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3411C8" w14:textId="77777777" w:rsidR="006E4FE2" w:rsidRDefault="006E4FE2" w:rsidP="006E4FE2">
      <w:pPr>
        <w:spacing w:line="480" w:lineRule="auto"/>
        <w:jc w:val="center"/>
        <w:rPr>
          <w:szCs w:val="24"/>
        </w:rPr>
      </w:pPr>
      <w:bookmarkStart w:id="0" w:name="_Hlk110024079"/>
      <w:bookmarkEnd w:id="0"/>
      <w:r>
        <w:rPr>
          <w:szCs w:val="24"/>
        </w:rPr>
        <w:t>FLORIDA INTERNATIONAL UNIVERSITY</w:t>
      </w:r>
    </w:p>
    <w:p w14:paraId="1D9AE546" w14:textId="77777777" w:rsidR="006E4FE2" w:rsidRDefault="006E4FE2" w:rsidP="006E4FE2">
      <w:pPr>
        <w:spacing w:line="480" w:lineRule="auto"/>
        <w:jc w:val="center"/>
        <w:rPr>
          <w:szCs w:val="24"/>
        </w:rPr>
      </w:pPr>
      <w:r>
        <w:rPr>
          <w:szCs w:val="24"/>
        </w:rPr>
        <w:t>Miami, Florida</w:t>
      </w:r>
    </w:p>
    <w:p w14:paraId="5A5A6A12" w14:textId="77777777" w:rsidR="006E4FE2" w:rsidRDefault="006E4FE2" w:rsidP="006E4FE2">
      <w:pPr>
        <w:spacing w:line="480" w:lineRule="auto"/>
        <w:jc w:val="center"/>
        <w:rPr>
          <w:szCs w:val="24"/>
        </w:rPr>
      </w:pPr>
    </w:p>
    <w:p w14:paraId="59A424DB" w14:textId="77777777" w:rsidR="006E4FE2" w:rsidRDefault="006E4FE2" w:rsidP="006E4FE2">
      <w:pPr>
        <w:spacing w:line="480" w:lineRule="auto"/>
        <w:jc w:val="center"/>
        <w:rPr>
          <w:szCs w:val="24"/>
        </w:rPr>
      </w:pPr>
    </w:p>
    <w:p w14:paraId="0926CA1E" w14:textId="77777777" w:rsidR="006E4FE2" w:rsidRDefault="006E4FE2" w:rsidP="006E4FE2">
      <w:pPr>
        <w:spacing w:line="480" w:lineRule="auto"/>
        <w:jc w:val="center"/>
        <w:rPr>
          <w:szCs w:val="24"/>
        </w:rPr>
      </w:pPr>
    </w:p>
    <w:p w14:paraId="30248B3C" w14:textId="4960A149" w:rsidR="006E4FE2" w:rsidRPr="007C5C87" w:rsidRDefault="004C0028" w:rsidP="006E4FE2">
      <w:pPr>
        <w:spacing w:line="480" w:lineRule="auto"/>
        <w:jc w:val="center"/>
        <w:rPr>
          <w:szCs w:val="24"/>
        </w:rPr>
      </w:pPr>
      <w:r>
        <w:rPr>
          <w:szCs w:val="24"/>
        </w:rPr>
        <w:t xml:space="preserve">ECOLOGICAL MODELING IN THE OCEANIC </w:t>
      </w:r>
      <w:r w:rsidR="00116843">
        <w:rPr>
          <w:szCs w:val="24"/>
        </w:rPr>
        <w:t>ZONE</w:t>
      </w:r>
      <w:r>
        <w:rPr>
          <w:szCs w:val="24"/>
        </w:rPr>
        <w:t>: A GULF OF MEXICO CASE STUDY</w:t>
      </w:r>
    </w:p>
    <w:p w14:paraId="04FE4854" w14:textId="77777777" w:rsidR="006E4FE2" w:rsidRPr="007C5C87" w:rsidRDefault="006E4FE2" w:rsidP="006E4FE2">
      <w:pPr>
        <w:spacing w:line="480" w:lineRule="auto"/>
        <w:jc w:val="center"/>
        <w:rPr>
          <w:szCs w:val="24"/>
        </w:rPr>
      </w:pPr>
    </w:p>
    <w:p w14:paraId="2A297597" w14:textId="77777777" w:rsidR="006E4FE2" w:rsidRPr="007C5C87" w:rsidRDefault="006E4FE2" w:rsidP="006E4FE2">
      <w:pPr>
        <w:spacing w:line="480" w:lineRule="auto"/>
        <w:jc w:val="center"/>
        <w:rPr>
          <w:szCs w:val="24"/>
        </w:rPr>
      </w:pPr>
    </w:p>
    <w:p w14:paraId="1390E8BE" w14:textId="77777777" w:rsidR="006E4FE2" w:rsidRPr="007C5C87" w:rsidRDefault="006E4FE2" w:rsidP="006E4FE2">
      <w:pPr>
        <w:spacing w:line="480" w:lineRule="auto"/>
        <w:jc w:val="center"/>
        <w:rPr>
          <w:szCs w:val="24"/>
        </w:rPr>
      </w:pPr>
      <w:r w:rsidRPr="007C5C87">
        <w:rPr>
          <w:szCs w:val="24"/>
        </w:rPr>
        <w:t>A dissertation submitted in partial fulfillment of</w:t>
      </w:r>
    </w:p>
    <w:p w14:paraId="393D6E0E" w14:textId="77777777" w:rsidR="006E4FE2" w:rsidRPr="007C5C87" w:rsidRDefault="006E4FE2" w:rsidP="006E4FE2">
      <w:pPr>
        <w:spacing w:line="480" w:lineRule="auto"/>
        <w:jc w:val="center"/>
        <w:rPr>
          <w:szCs w:val="24"/>
        </w:rPr>
      </w:pPr>
      <w:r w:rsidRPr="007C5C87">
        <w:rPr>
          <w:szCs w:val="24"/>
        </w:rPr>
        <w:t>the requirements for the degree of</w:t>
      </w:r>
    </w:p>
    <w:p w14:paraId="04B3EF4C" w14:textId="40CD8DF8" w:rsidR="006E4FE2" w:rsidRPr="007C5C87" w:rsidRDefault="006E4FE2" w:rsidP="006E4FE2">
      <w:pPr>
        <w:spacing w:line="480" w:lineRule="auto"/>
        <w:jc w:val="center"/>
        <w:rPr>
          <w:szCs w:val="24"/>
        </w:rPr>
      </w:pPr>
      <w:r w:rsidRPr="007C5C87">
        <w:rPr>
          <w:szCs w:val="24"/>
        </w:rPr>
        <w:t>DOCTOR OF PHILOSOPHY</w:t>
      </w:r>
    </w:p>
    <w:p w14:paraId="05EFF2C8" w14:textId="77777777" w:rsidR="006E4FE2" w:rsidRPr="007C5C87" w:rsidRDefault="006E4FE2" w:rsidP="006E4FE2">
      <w:pPr>
        <w:spacing w:line="480" w:lineRule="auto"/>
        <w:jc w:val="center"/>
        <w:rPr>
          <w:szCs w:val="24"/>
        </w:rPr>
      </w:pPr>
      <w:r w:rsidRPr="007C5C87">
        <w:rPr>
          <w:szCs w:val="24"/>
        </w:rPr>
        <w:t>in</w:t>
      </w:r>
    </w:p>
    <w:p w14:paraId="614190A9" w14:textId="31E47093" w:rsidR="006E4FE2" w:rsidRPr="007C5C87" w:rsidRDefault="008C735C" w:rsidP="006E4FE2">
      <w:pPr>
        <w:spacing w:line="480" w:lineRule="auto"/>
        <w:jc w:val="center"/>
        <w:rPr>
          <w:szCs w:val="24"/>
        </w:rPr>
      </w:pPr>
      <w:r>
        <w:rPr>
          <w:szCs w:val="24"/>
        </w:rPr>
        <w:t>BIOLOGY</w:t>
      </w:r>
    </w:p>
    <w:p w14:paraId="2B579177" w14:textId="77777777" w:rsidR="006E4FE2" w:rsidRPr="007C5C87" w:rsidRDefault="006E4FE2" w:rsidP="006E4FE2">
      <w:pPr>
        <w:spacing w:line="480" w:lineRule="auto"/>
        <w:jc w:val="center"/>
        <w:rPr>
          <w:szCs w:val="24"/>
        </w:rPr>
      </w:pPr>
      <w:r w:rsidRPr="007C5C87">
        <w:rPr>
          <w:szCs w:val="24"/>
        </w:rPr>
        <w:t>by</w:t>
      </w:r>
    </w:p>
    <w:p w14:paraId="5974558D" w14:textId="743E10FA" w:rsidR="006E4FE2" w:rsidRPr="007C5C87" w:rsidRDefault="008C735C" w:rsidP="006E4FE2">
      <w:pPr>
        <w:spacing w:line="480" w:lineRule="auto"/>
        <w:jc w:val="center"/>
        <w:rPr>
          <w:szCs w:val="24"/>
        </w:rPr>
      </w:pPr>
      <w:r>
        <w:rPr>
          <w:szCs w:val="24"/>
        </w:rPr>
        <w:t>Matthew</w:t>
      </w:r>
      <w:r w:rsidR="006E4FE2" w:rsidRPr="007C5C87">
        <w:rPr>
          <w:szCs w:val="24"/>
        </w:rPr>
        <w:t xml:space="preserve"> </w:t>
      </w:r>
      <w:r>
        <w:rPr>
          <w:szCs w:val="24"/>
        </w:rPr>
        <w:t>Stephen</w:t>
      </w:r>
      <w:r w:rsidR="006E4FE2" w:rsidRPr="007C5C87">
        <w:rPr>
          <w:szCs w:val="24"/>
        </w:rPr>
        <w:t xml:space="preserve"> </w:t>
      </w:r>
      <w:r>
        <w:rPr>
          <w:szCs w:val="24"/>
        </w:rPr>
        <w:t>Woodstock</w:t>
      </w:r>
    </w:p>
    <w:p w14:paraId="5F02DB76" w14:textId="77777777" w:rsidR="006E4FE2" w:rsidRPr="007C5C87" w:rsidRDefault="006E4FE2" w:rsidP="006E4FE2">
      <w:pPr>
        <w:spacing w:line="480" w:lineRule="auto"/>
        <w:jc w:val="center"/>
        <w:rPr>
          <w:szCs w:val="24"/>
        </w:rPr>
      </w:pPr>
    </w:p>
    <w:p w14:paraId="0BAA2486" w14:textId="77777777" w:rsidR="006E4FE2" w:rsidRPr="007C5C87" w:rsidRDefault="006E4FE2" w:rsidP="006E4FE2">
      <w:pPr>
        <w:spacing w:line="480" w:lineRule="auto"/>
        <w:rPr>
          <w:szCs w:val="24"/>
        </w:rPr>
      </w:pPr>
    </w:p>
    <w:p w14:paraId="1947D650" w14:textId="77777777" w:rsidR="006E4FE2" w:rsidRPr="007C5C87" w:rsidRDefault="006E4FE2" w:rsidP="006E4FE2">
      <w:pPr>
        <w:spacing w:line="480" w:lineRule="auto"/>
        <w:jc w:val="center"/>
        <w:rPr>
          <w:szCs w:val="24"/>
        </w:rPr>
      </w:pPr>
      <w:r w:rsidRPr="007C5C87">
        <w:rPr>
          <w:szCs w:val="24"/>
        </w:rPr>
        <w:t>2022</w:t>
      </w:r>
    </w:p>
    <w:p w14:paraId="73F5864A" w14:textId="77777777" w:rsidR="006E4FE2" w:rsidRDefault="006E4FE2" w:rsidP="006E4FE2">
      <w:pPr>
        <w:spacing w:line="480" w:lineRule="auto"/>
        <w:jc w:val="center"/>
        <w:rPr>
          <w:szCs w:val="24"/>
        </w:rPr>
      </w:pPr>
    </w:p>
    <w:p w14:paraId="2D2DACCF" w14:textId="77777777" w:rsidR="006E4FE2" w:rsidRDefault="006E4FE2" w:rsidP="006E4FE2">
      <w:pPr>
        <w:spacing w:line="480" w:lineRule="auto"/>
      </w:pPr>
    </w:p>
    <w:p w14:paraId="622AB9F3" w14:textId="6D9F58E7" w:rsidR="006E4FE2" w:rsidRDefault="006E4FE2">
      <w:pPr>
        <w:widowControl/>
        <w:overflowPunct/>
        <w:autoSpaceDE/>
        <w:autoSpaceDN/>
        <w:adjustRightInd/>
        <w:spacing w:after="160" w:line="259" w:lineRule="auto"/>
      </w:pPr>
      <w:r>
        <w:br w:type="page"/>
      </w:r>
    </w:p>
    <w:p w14:paraId="19C1A670" w14:textId="5B9672EC" w:rsidR="006E4FE2" w:rsidRPr="006E4FE2" w:rsidRDefault="006E4FE2" w:rsidP="006E4FE2">
      <w:pPr>
        <w:pStyle w:val="PlainText"/>
        <w:tabs>
          <w:tab w:val="left" w:pos="540"/>
        </w:tabs>
        <w:rPr>
          <w:rFonts w:ascii="Times New Roman" w:hAnsi="Times New Roman"/>
        </w:rPr>
      </w:pPr>
      <w:r w:rsidRPr="006E4FE2">
        <w:rPr>
          <w:rFonts w:ascii="Times New Roman" w:hAnsi="Times New Roman"/>
        </w:rPr>
        <w:lastRenderedPageBreak/>
        <w:t xml:space="preserve">To: </w:t>
      </w:r>
      <w:r w:rsidRPr="006E4FE2">
        <w:rPr>
          <w:rFonts w:ascii="Times New Roman" w:hAnsi="Times New Roman"/>
        </w:rPr>
        <w:tab/>
      </w:r>
      <w:r w:rsidR="004C0028">
        <w:rPr>
          <w:rFonts w:ascii="Times New Roman" w:hAnsi="Times New Roman"/>
        </w:rPr>
        <w:t xml:space="preserve">Dean Michael R. </w:t>
      </w:r>
      <w:proofErr w:type="spellStart"/>
      <w:r w:rsidR="004C0028">
        <w:rPr>
          <w:rFonts w:ascii="Times New Roman" w:hAnsi="Times New Roman"/>
        </w:rPr>
        <w:t>Heithaus</w:t>
      </w:r>
      <w:proofErr w:type="spellEnd"/>
      <w:r w:rsidRPr="006E4FE2">
        <w:rPr>
          <w:rFonts w:ascii="Times New Roman" w:hAnsi="Times New Roman"/>
          <w:color w:val="FFFFFF"/>
        </w:rPr>
        <w:t xml:space="preserve"> </w:t>
      </w:r>
      <w:r w:rsidRPr="006E4FE2">
        <w:rPr>
          <w:rFonts w:ascii="Times New Roman" w:hAnsi="Times New Roman"/>
          <w:color w:val="FFFFFF"/>
        </w:rPr>
        <w:fldChar w:fldCharType="begin"/>
      </w:r>
      <w:r w:rsidRPr="006E4FE2">
        <w:rPr>
          <w:rFonts w:ascii="Times New Roman" w:hAnsi="Times New Roman"/>
          <w:color w:val="FFFFFF"/>
        </w:rPr>
        <w:instrText xml:space="preserve"> GOTOBUTTON </w:instrText>
      </w:r>
      <w:r w:rsidRPr="006E4FE2">
        <w:rPr>
          <w:rFonts w:ascii="Times New Roman" w:hAnsi="Times New Roman"/>
          <w:color w:val="FFFFFF"/>
        </w:rPr>
        <w:fldChar w:fldCharType="end"/>
      </w:r>
      <w:r w:rsidRPr="006E4FE2">
        <w:rPr>
          <w:rFonts w:ascii="Times New Roman" w:hAnsi="Times New Roman"/>
          <w:color w:val="FFFFFF"/>
        </w:rPr>
        <w:fldChar w:fldCharType="begin"/>
      </w:r>
      <w:r w:rsidRPr="006E4FE2">
        <w:rPr>
          <w:rFonts w:ascii="Times New Roman" w:hAnsi="Times New Roman"/>
          <w:color w:val="FFFFFF"/>
        </w:rPr>
        <w:instrText xml:space="preserve"> AUTOTEXTLIST  \* MERGEFORMAT </w:instrText>
      </w:r>
      <w:r w:rsidRPr="006E4FE2">
        <w:rPr>
          <w:rFonts w:ascii="Times New Roman" w:hAnsi="Times New Roman"/>
          <w:color w:val="FFFFFF"/>
        </w:rPr>
        <w:fldChar w:fldCharType="end"/>
      </w:r>
    </w:p>
    <w:p w14:paraId="351AD4F4" w14:textId="235E15EE" w:rsidR="006E4FE2" w:rsidRPr="006E4FE2" w:rsidRDefault="006E4FE2" w:rsidP="006E4FE2">
      <w:pPr>
        <w:pStyle w:val="PlainText"/>
        <w:tabs>
          <w:tab w:val="left" w:pos="540"/>
        </w:tabs>
        <w:rPr>
          <w:rFonts w:ascii="Times New Roman" w:hAnsi="Times New Roman"/>
        </w:rPr>
      </w:pPr>
      <w:r w:rsidRPr="006E4FE2">
        <w:rPr>
          <w:rFonts w:ascii="Times New Roman" w:hAnsi="Times New Roman"/>
        </w:rPr>
        <w:tab/>
      </w:r>
      <w:r w:rsidR="004C0028">
        <w:rPr>
          <w:rFonts w:ascii="Times New Roman" w:hAnsi="Times New Roman"/>
        </w:rPr>
        <w:t>College of Arts, Sciences and Education</w:t>
      </w:r>
      <w:r w:rsidRPr="006E4FE2">
        <w:rPr>
          <w:rFonts w:ascii="Times New Roman" w:hAnsi="Times New Roman"/>
        </w:rPr>
        <w:t xml:space="preserve">    </w:t>
      </w:r>
    </w:p>
    <w:p w14:paraId="61686C4E" w14:textId="77777777" w:rsidR="006E4FE2" w:rsidRPr="006E4FE2" w:rsidRDefault="006E4FE2" w:rsidP="006E4FE2">
      <w:pPr>
        <w:pStyle w:val="PlainText"/>
        <w:ind w:left="720"/>
        <w:jc w:val="both"/>
        <w:rPr>
          <w:rFonts w:ascii="Times New Roman" w:hAnsi="Times New Roman"/>
        </w:rPr>
      </w:pPr>
    </w:p>
    <w:p w14:paraId="7E0FDA1A" w14:textId="2DBE0BB3" w:rsidR="006E4FE2" w:rsidRPr="006E4FE2" w:rsidRDefault="006E4FE2" w:rsidP="006E4FE2">
      <w:pPr>
        <w:pStyle w:val="PlainText"/>
        <w:jc w:val="both"/>
        <w:rPr>
          <w:rFonts w:ascii="Times New Roman" w:hAnsi="Times New Roman"/>
        </w:rPr>
      </w:pPr>
      <w:r w:rsidRPr="006E4FE2">
        <w:rPr>
          <w:rFonts w:ascii="Times New Roman" w:hAnsi="Times New Roman"/>
        </w:rPr>
        <w:t xml:space="preserve">This dissertation, written by </w:t>
      </w:r>
      <w:r w:rsidR="004C0028">
        <w:rPr>
          <w:rFonts w:ascii="Times New Roman" w:hAnsi="Times New Roman"/>
        </w:rPr>
        <w:t>Matthew Stephen Woodstock</w:t>
      </w:r>
      <w:r w:rsidRPr="006E4FE2">
        <w:rPr>
          <w:rFonts w:ascii="Times New Roman" w:hAnsi="Times New Roman"/>
        </w:rPr>
        <w:t xml:space="preserve">, and entitled </w:t>
      </w:r>
      <w:r w:rsidR="004C0028">
        <w:rPr>
          <w:rFonts w:ascii="Times New Roman" w:hAnsi="Times New Roman"/>
        </w:rPr>
        <w:t xml:space="preserve">Ecological Modeling </w:t>
      </w:r>
      <w:r w:rsidR="00502730">
        <w:rPr>
          <w:rFonts w:ascii="Times New Roman" w:hAnsi="Times New Roman"/>
        </w:rPr>
        <w:t>i</w:t>
      </w:r>
      <w:r w:rsidR="004C0028">
        <w:rPr>
          <w:rFonts w:ascii="Times New Roman" w:hAnsi="Times New Roman"/>
        </w:rPr>
        <w:t xml:space="preserve">n </w:t>
      </w:r>
      <w:r w:rsidR="00502730">
        <w:rPr>
          <w:rFonts w:ascii="Times New Roman" w:hAnsi="Times New Roman"/>
        </w:rPr>
        <w:t>t</w:t>
      </w:r>
      <w:r w:rsidR="004C0028">
        <w:rPr>
          <w:rFonts w:ascii="Times New Roman" w:hAnsi="Times New Roman"/>
        </w:rPr>
        <w:t xml:space="preserve">he Oceanic </w:t>
      </w:r>
      <w:r w:rsidR="00116843">
        <w:rPr>
          <w:rFonts w:ascii="Times New Roman" w:hAnsi="Times New Roman"/>
        </w:rPr>
        <w:t>Zone</w:t>
      </w:r>
      <w:r w:rsidR="004C0028">
        <w:rPr>
          <w:rFonts w:ascii="Times New Roman" w:hAnsi="Times New Roman"/>
        </w:rPr>
        <w:t>: A Gulf of Mexico Case Study</w:t>
      </w:r>
      <w:r w:rsidRPr="006E4FE2">
        <w:rPr>
          <w:rFonts w:ascii="Times New Roman" w:hAnsi="Times New Roman"/>
        </w:rPr>
        <w:t>, having been approved in respect to style and intellectual content, is referred to you for judgment.</w:t>
      </w:r>
    </w:p>
    <w:p w14:paraId="412F1B9E" w14:textId="77777777" w:rsidR="006E4FE2" w:rsidRPr="006E4FE2" w:rsidRDefault="006E4FE2" w:rsidP="006E4FE2">
      <w:pPr>
        <w:pStyle w:val="PlainText"/>
        <w:ind w:left="720"/>
        <w:jc w:val="both"/>
        <w:rPr>
          <w:rFonts w:ascii="Times New Roman" w:hAnsi="Times New Roman"/>
        </w:rPr>
      </w:pPr>
    </w:p>
    <w:p w14:paraId="4743661F" w14:textId="77777777" w:rsidR="006E4FE2" w:rsidRPr="006E4FE2" w:rsidRDefault="006E4FE2" w:rsidP="004C0028">
      <w:r w:rsidRPr="006E4FE2">
        <w:t>We have read this dissertation and recommend that it be approved.</w:t>
      </w:r>
    </w:p>
    <w:p w14:paraId="7FB19869" w14:textId="77777777" w:rsidR="006E4FE2" w:rsidRPr="006E4FE2" w:rsidRDefault="006E4FE2" w:rsidP="006E4FE2">
      <w:pPr>
        <w:pStyle w:val="PlainText"/>
        <w:ind w:left="720"/>
        <w:jc w:val="both"/>
        <w:rPr>
          <w:rFonts w:ascii="Times New Roman" w:hAnsi="Times New Roman"/>
        </w:rPr>
      </w:pPr>
    </w:p>
    <w:p w14:paraId="5B30FC96" w14:textId="77777777" w:rsidR="006E4FE2" w:rsidRPr="006E4FE2" w:rsidRDefault="006E4FE2" w:rsidP="006E4FE2">
      <w:pPr>
        <w:pStyle w:val="PlainText"/>
        <w:ind w:left="720"/>
        <w:jc w:val="both"/>
        <w:rPr>
          <w:rFonts w:ascii="Times New Roman" w:hAnsi="Times New Roman"/>
        </w:rPr>
      </w:pPr>
    </w:p>
    <w:p w14:paraId="0156FDDB"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_______________________________________</w:t>
      </w:r>
    </w:p>
    <w:p w14:paraId="01557B9A" w14:textId="277FF947" w:rsidR="006E4FE2" w:rsidRPr="006E4FE2" w:rsidRDefault="004C0028" w:rsidP="006E4FE2">
      <w:pPr>
        <w:pStyle w:val="PlainText"/>
        <w:ind w:left="720"/>
        <w:jc w:val="right"/>
        <w:rPr>
          <w:rFonts w:ascii="Times New Roman" w:hAnsi="Times New Roman"/>
        </w:rPr>
      </w:pPr>
      <w:r>
        <w:rPr>
          <w:rFonts w:ascii="Times New Roman" w:hAnsi="Times New Roman"/>
        </w:rPr>
        <w:t>Kevin Boswell</w:t>
      </w:r>
    </w:p>
    <w:p w14:paraId="47736989" w14:textId="77777777" w:rsidR="006E4FE2" w:rsidRPr="006E4FE2" w:rsidRDefault="006E4FE2" w:rsidP="006E4FE2">
      <w:pPr>
        <w:pStyle w:val="PlainText"/>
        <w:rPr>
          <w:rFonts w:ascii="Times New Roman" w:hAnsi="Times New Roman"/>
        </w:rPr>
      </w:pPr>
    </w:p>
    <w:p w14:paraId="31A480A7"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_______________________________________</w:t>
      </w:r>
    </w:p>
    <w:p w14:paraId="0EE843AA" w14:textId="10F52BA4" w:rsidR="006E4FE2" w:rsidRPr="006E4FE2" w:rsidRDefault="004C0028" w:rsidP="006E4FE2">
      <w:pPr>
        <w:pStyle w:val="PlainText"/>
        <w:ind w:left="720"/>
        <w:jc w:val="right"/>
        <w:rPr>
          <w:rFonts w:ascii="Times New Roman" w:hAnsi="Times New Roman"/>
        </w:rPr>
      </w:pPr>
      <w:r>
        <w:rPr>
          <w:rFonts w:ascii="Times New Roman" w:hAnsi="Times New Roman"/>
        </w:rPr>
        <w:t xml:space="preserve">Jeremy </w:t>
      </w:r>
      <w:proofErr w:type="spellStart"/>
      <w:r>
        <w:rPr>
          <w:rFonts w:ascii="Times New Roman" w:hAnsi="Times New Roman"/>
        </w:rPr>
        <w:t>Kiszka</w:t>
      </w:r>
      <w:proofErr w:type="spellEnd"/>
    </w:p>
    <w:p w14:paraId="7F787EAF" w14:textId="77777777" w:rsidR="006E4FE2" w:rsidRPr="006E4FE2" w:rsidRDefault="006E4FE2" w:rsidP="006E4FE2">
      <w:pPr>
        <w:pStyle w:val="PlainText"/>
        <w:ind w:left="720"/>
        <w:jc w:val="right"/>
        <w:rPr>
          <w:rFonts w:ascii="Times New Roman" w:hAnsi="Times New Roman"/>
        </w:rPr>
      </w:pPr>
    </w:p>
    <w:p w14:paraId="4CA10D0A"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_______________________________________</w:t>
      </w:r>
    </w:p>
    <w:p w14:paraId="597E1013" w14:textId="2894AE5D" w:rsidR="006E4FE2" w:rsidRPr="006E4FE2" w:rsidRDefault="004C0028" w:rsidP="006E4FE2">
      <w:pPr>
        <w:pStyle w:val="PlainText"/>
        <w:ind w:left="720"/>
        <w:jc w:val="right"/>
        <w:rPr>
          <w:rFonts w:ascii="Times New Roman" w:hAnsi="Times New Roman"/>
        </w:rPr>
      </w:pPr>
      <w:r>
        <w:rPr>
          <w:rFonts w:ascii="Times New Roman" w:hAnsi="Times New Roman"/>
        </w:rPr>
        <w:t xml:space="preserve">Jennifer </w:t>
      </w:r>
      <w:proofErr w:type="spellStart"/>
      <w:r>
        <w:rPr>
          <w:rFonts w:ascii="Times New Roman" w:hAnsi="Times New Roman"/>
        </w:rPr>
        <w:t>Rehage</w:t>
      </w:r>
      <w:proofErr w:type="spellEnd"/>
    </w:p>
    <w:p w14:paraId="543B81C4" w14:textId="77777777" w:rsidR="006E4FE2" w:rsidRPr="006E4FE2" w:rsidRDefault="006E4FE2" w:rsidP="006E4FE2">
      <w:pPr>
        <w:pStyle w:val="PlainText"/>
        <w:ind w:left="720"/>
        <w:jc w:val="right"/>
        <w:rPr>
          <w:rFonts w:ascii="Times New Roman" w:hAnsi="Times New Roman"/>
        </w:rPr>
      </w:pPr>
    </w:p>
    <w:p w14:paraId="09EE2661"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_______________________________________</w:t>
      </w:r>
    </w:p>
    <w:p w14:paraId="1043197A" w14:textId="1DFE2588" w:rsidR="006E4FE2" w:rsidRPr="006E4FE2" w:rsidRDefault="004C0028" w:rsidP="006E4FE2">
      <w:pPr>
        <w:pStyle w:val="PlainText"/>
        <w:ind w:left="720"/>
        <w:jc w:val="right"/>
        <w:rPr>
          <w:rFonts w:ascii="Times New Roman" w:hAnsi="Times New Roman"/>
        </w:rPr>
      </w:pPr>
      <w:r>
        <w:rPr>
          <w:rFonts w:ascii="Times New Roman" w:hAnsi="Times New Roman"/>
        </w:rPr>
        <w:t>Tracey T. Sutton</w:t>
      </w:r>
    </w:p>
    <w:p w14:paraId="793526AC" w14:textId="77777777" w:rsidR="006E4FE2" w:rsidRPr="006E4FE2" w:rsidRDefault="006E4FE2" w:rsidP="006E4FE2">
      <w:pPr>
        <w:pStyle w:val="PlainText"/>
        <w:rPr>
          <w:rFonts w:ascii="Times New Roman" w:hAnsi="Times New Roman"/>
        </w:rPr>
      </w:pPr>
    </w:p>
    <w:p w14:paraId="07198E06"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_______________________________________</w:t>
      </w:r>
    </w:p>
    <w:p w14:paraId="7A6A2144" w14:textId="77ED6F86" w:rsidR="006E4FE2" w:rsidRPr="006E4FE2" w:rsidRDefault="004C0028" w:rsidP="006E4FE2">
      <w:pPr>
        <w:pStyle w:val="PlainText"/>
        <w:ind w:left="720" w:firstLine="720"/>
        <w:jc w:val="right"/>
        <w:rPr>
          <w:rFonts w:ascii="Times New Roman" w:hAnsi="Times New Roman"/>
        </w:rPr>
      </w:pPr>
      <w:proofErr w:type="spellStart"/>
      <w:r>
        <w:rPr>
          <w:rFonts w:ascii="Times New Roman" w:hAnsi="Times New Roman"/>
        </w:rPr>
        <w:t>Yuying</w:t>
      </w:r>
      <w:proofErr w:type="spellEnd"/>
      <w:r>
        <w:rPr>
          <w:rFonts w:ascii="Times New Roman" w:hAnsi="Times New Roman"/>
        </w:rPr>
        <w:t xml:space="preserve"> Zhang</w:t>
      </w:r>
      <w:r w:rsidR="006E4FE2" w:rsidRPr="006E4FE2">
        <w:rPr>
          <w:rFonts w:ascii="Times New Roman" w:hAnsi="Times New Roman"/>
        </w:rPr>
        <w:t>, Major Professor</w:t>
      </w:r>
    </w:p>
    <w:p w14:paraId="548B2A88" w14:textId="77777777" w:rsidR="006E4FE2" w:rsidRPr="006E4FE2" w:rsidRDefault="006E4FE2" w:rsidP="006E4FE2">
      <w:pPr>
        <w:pStyle w:val="PlainText"/>
        <w:ind w:left="720"/>
        <w:jc w:val="right"/>
        <w:rPr>
          <w:rFonts w:ascii="Times New Roman" w:hAnsi="Times New Roman"/>
        </w:rPr>
      </w:pPr>
    </w:p>
    <w:p w14:paraId="79EB94EB" w14:textId="77777777" w:rsidR="006E4FE2" w:rsidRPr="006E4FE2" w:rsidRDefault="006E4FE2" w:rsidP="006E4FE2">
      <w:pPr>
        <w:pStyle w:val="PlainText"/>
        <w:ind w:left="720"/>
        <w:jc w:val="both"/>
        <w:rPr>
          <w:rFonts w:ascii="Times New Roman" w:hAnsi="Times New Roman"/>
        </w:rPr>
      </w:pPr>
    </w:p>
    <w:p w14:paraId="5DBD02B1" w14:textId="469C094E" w:rsidR="006E4FE2" w:rsidRPr="006E4FE2" w:rsidRDefault="006E4FE2" w:rsidP="004C0028">
      <w:r w:rsidRPr="006E4FE2">
        <w:t xml:space="preserve">Date of Defense: </w:t>
      </w:r>
      <w:proofErr w:type="gramStart"/>
      <w:r w:rsidR="004C0028">
        <w:t>October,</w:t>
      </w:r>
      <w:proofErr w:type="gramEnd"/>
      <w:r w:rsidR="004C0028">
        <w:t xml:space="preserve"> </w:t>
      </w:r>
      <w:r w:rsidR="00F26389">
        <w:t>10</w:t>
      </w:r>
      <w:r w:rsidR="004C0028">
        <w:t>, 2022</w:t>
      </w:r>
    </w:p>
    <w:p w14:paraId="371D1BF0" w14:textId="77777777" w:rsidR="006E4FE2" w:rsidRPr="006E4FE2" w:rsidRDefault="006E4FE2" w:rsidP="006E4FE2">
      <w:pPr>
        <w:pStyle w:val="PlainText"/>
        <w:ind w:left="720"/>
        <w:jc w:val="both"/>
        <w:rPr>
          <w:rFonts w:ascii="Times New Roman" w:hAnsi="Times New Roman"/>
        </w:rPr>
      </w:pPr>
    </w:p>
    <w:p w14:paraId="72C5A5A5" w14:textId="400B06FA" w:rsidR="006E4FE2" w:rsidRPr="006E4FE2" w:rsidRDefault="006E4FE2" w:rsidP="004C0028">
      <w:r w:rsidRPr="006E4FE2">
        <w:t xml:space="preserve">The dissertation of </w:t>
      </w:r>
      <w:r w:rsidR="004C0028">
        <w:t>Matthew Stephen Woodstock</w:t>
      </w:r>
      <w:r w:rsidRPr="006E4FE2">
        <w:t xml:space="preserve"> is approved.</w:t>
      </w:r>
    </w:p>
    <w:p w14:paraId="23709484" w14:textId="77777777" w:rsidR="006E4FE2" w:rsidRPr="006E4FE2" w:rsidRDefault="006E4FE2" w:rsidP="006E4FE2">
      <w:pPr>
        <w:pStyle w:val="PlainText"/>
        <w:ind w:left="720"/>
        <w:jc w:val="both"/>
        <w:rPr>
          <w:rFonts w:ascii="Times New Roman" w:hAnsi="Times New Roman"/>
        </w:rPr>
      </w:pPr>
    </w:p>
    <w:p w14:paraId="30FE633F" w14:textId="77777777" w:rsidR="006E4FE2" w:rsidRPr="006E4FE2" w:rsidRDefault="006E4FE2" w:rsidP="006E4FE2">
      <w:pPr>
        <w:pStyle w:val="PlainText"/>
        <w:ind w:left="720"/>
        <w:jc w:val="both"/>
        <w:rPr>
          <w:rFonts w:ascii="Times New Roman" w:hAnsi="Times New Roman"/>
        </w:rPr>
      </w:pPr>
    </w:p>
    <w:p w14:paraId="2A3232D1"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_______________________________________</w:t>
      </w:r>
    </w:p>
    <w:p w14:paraId="62D447FA" w14:textId="585696C0" w:rsidR="006E4FE2" w:rsidRPr="006E4FE2" w:rsidRDefault="006E4FE2" w:rsidP="006E4FE2">
      <w:pPr>
        <w:pStyle w:val="PlainText"/>
        <w:jc w:val="right"/>
        <w:rPr>
          <w:rFonts w:ascii="Times New Roman" w:hAnsi="Times New Roman"/>
        </w:rPr>
      </w:pPr>
      <w:r w:rsidRPr="006E4FE2">
        <w:rPr>
          <w:rFonts w:ascii="Times New Roman" w:hAnsi="Times New Roman"/>
          <w:color w:val="FFFFFF"/>
        </w:rPr>
        <w:t xml:space="preserve">  </w:t>
      </w:r>
      <w:proofErr w:type="spellStart"/>
      <w:proofErr w:type="gramStart"/>
      <w:r w:rsidR="004C0028">
        <w:rPr>
          <w:rFonts w:ascii="Times New Roman" w:hAnsi="Times New Roman"/>
          <w:color w:val="FFFFFF"/>
        </w:rPr>
        <w:t>DeDeanasdnfklasdj</w:t>
      </w:r>
      <w:r w:rsidR="005F206F">
        <w:rPr>
          <w:rFonts w:ascii="Times New Roman" w:hAnsi="Times New Roman"/>
          <w:color w:val="FFFFFF"/>
        </w:rPr>
        <w:t>DDD</w:t>
      </w:r>
      <w:r w:rsidR="004C0028">
        <w:rPr>
          <w:rFonts w:ascii="Times New Roman" w:hAnsi="Times New Roman"/>
          <w:color w:val="FFFFFF"/>
        </w:rPr>
        <w:t>;a</w:t>
      </w:r>
      <w:proofErr w:type="spellEnd"/>
      <w:proofErr w:type="gramEnd"/>
      <w:r w:rsidRPr="006E4FE2">
        <w:rPr>
          <w:rFonts w:ascii="Times New Roman" w:hAnsi="Times New Roman"/>
          <w:szCs w:val="24"/>
        </w:rPr>
        <w:fldChar w:fldCharType="begin">
          <w:ffData>
            <w:name w:val=""/>
            <w:enabled/>
            <w:calcOnExit w:val="0"/>
            <w:ddList>
              <w:listEntry w:val="Dean Michael R. Heithaus"/>
              <w:listEntry w:val="Dean William Hardin"/>
              <w:listEntry w:val="Dean John L. Volakis"/>
              <w:listEntry w:val="Dean John F. Stack, Jr."/>
              <w:listEntry w:val="Interim Dean Juan Cendan"/>
              <w:listEntry w:val="Dean Ora Strickland"/>
              <w:listEntry w:val="Dean Tomás R. Guilarte"/>
            </w:ddList>
          </w:ffData>
        </w:fldChar>
      </w:r>
      <w:r w:rsidRPr="006E4FE2">
        <w:rPr>
          <w:rFonts w:ascii="Times New Roman" w:hAnsi="Times New Roman"/>
          <w:szCs w:val="24"/>
        </w:rPr>
        <w:instrText xml:space="preserve"> FORMDROPDOWN </w:instrText>
      </w:r>
      <w:r w:rsidR="00000000">
        <w:rPr>
          <w:rFonts w:ascii="Times New Roman" w:hAnsi="Times New Roman"/>
          <w:szCs w:val="24"/>
        </w:rPr>
      </w:r>
      <w:r w:rsidR="00000000">
        <w:rPr>
          <w:rFonts w:ascii="Times New Roman" w:hAnsi="Times New Roman"/>
          <w:szCs w:val="24"/>
        </w:rPr>
        <w:fldChar w:fldCharType="separate"/>
      </w:r>
      <w:r w:rsidRPr="006E4FE2">
        <w:rPr>
          <w:rFonts w:ascii="Times New Roman" w:hAnsi="Times New Roman"/>
          <w:szCs w:val="24"/>
        </w:rPr>
        <w:fldChar w:fldCharType="end"/>
      </w:r>
    </w:p>
    <w:p w14:paraId="04DA29AD" w14:textId="14177076" w:rsidR="006E4FE2" w:rsidRPr="006E4FE2" w:rsidRDefault="006E4FE2" w:rsidP="006E4FE2">
      <w:pPr>
        <w:pStyle w:val="PlainText"/>
        <w:jc w:val="right"/>
        <w:rPr>
          <w:rFonts w:ascii="Times New Roman" w:hAnsi="Times New Roman"/>
        </w:rPr>
      </w:pPr>
      <w:r w:rsidRPr="006E4FE2">
        <w:rPr>
          <w:rFonts w:ascii="Times New Roman" w:hAnsi="Times New Roman"/>
          <w:color w:val="FFFFFF"/>
        </w:rPr>
        <w:t xml:space="preserve">  </w:t>
      </w:r>
      <w:r w:rsidRPr="006E4FE2">
        <w:rPr>
          <w:rFonts w:ascii="Times New Roman" w:hAnsi="Times New Roman"/>
        </w:rPr>
        <w:fldChar w:fldCharType="begin">
          <w:ffData>
            <w:name w:val=""/>
            <w:enabled/>
            <w:calcOnExit w:val="0"/>
            <w:ddList>
              <w:listEntry w:val="College of Arts, Sciences and Education"/>
              <w:listEntry w:val="College of Business"/>
              <w:listEntry w:val="College of Engineering and Computing"/>
              <w:listEntry w:val="Green School of International and Public Affairs"/>
              <w:listEntry w:val="College of Medicine"/>
              <w:listEntry w:val="College of Nursing and Health Sciences"/>
              <w:listEntry w:val="R.Stempel College of Public Health and Social Work"/>
            </w:ddList>
          </w:ffData>
        </w:fldChar>
      </w:r>
      <w:r w:rsidRPr="006E4FE2">
        <w:rPr>
          <w:rFonts w:ascii="Times New Roman" w:hAnsi="Times New Roman"/>
        </w:rPr>
        <w:instrText xml:space="preserve"> FORMDROPDOWN </w:instrText>
      </w:r>
      <w:r w:rsidR="00000000">
        <w:rPr>
          <w:rFonts w:ascii="Times New Roman" w:hAnsi="Times New Roman"/>
        </w:rPr>
      </w:r>
      <w:r w:rsidR="00000000">
        <w:rPr>
          <w:rFonts w:ascii="Times New Roman" w:hAnsi="Times New Roman"/>
        </w:rPr>
        <w:fldChar w:fldCharType="separate"/>
      </w:r>
      <w:r w:rsidRPr="006E4FE2">
        <w:rPr>
          <w:rFonts w:ascii="Times New Roman" w:hAnsi="Times New Roman"/>
        </w:rPr>
        <w:fldChar w:fldCharType="end"/>
      </w:r>
    </w:p>
    <w:p w14:paraId="407D7BE2" w14:textId="77777777" w:rsidR="006E4FE2" w:rsidRPr="006E4FE2" w:rsidRDefault="006E4FE2" w:rsidP="006E4FE2">
      <w:pPr>
        <w:pStyle w:val="PlainText"/>
        <w:ind w:left="720"/>
        <w:rPr>
          <w:rFonts w:ascii="Times New Roman" w:hAnsi="Times New Roman"/>
        </w:rPr>
      </w:pPr>
    </w:p>
    <w:p w14:paraId="2906631F" w14:textId="77777777" w:rsidR="006E4FE2" w:rsidRPr="006E4FE2" w:rsidRDefault="006E4FE2" w:rsidP="006E4FE2">
      <w:pPr>
        <w:pStyle w:val="PlainText"/>
        <w:ind w:left="720"/>
        <w:rPr>
          <w:rFonts w:ascii="Times New Roman" w:hAnsi="Times New Roman"/>
        </w:rPr>
      </w:pPr>
    </w:p>
    <w:p w14:paraId="751563D1"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_______________________________________</w:t>
      </w:r>
    </w:p>
    <w:p w14:paraId="50A334AC" w14:textId="77777777" w:rsidR="006E4FE2" w:rsidRPr="006E4FE2" w:rsidRDefault="006E4FE2" w:rsidP="008C735C">
      <w:pPr>
        <w:jc w:val="right"/>
      </w:pPr>
      <w:r w:rsidRPr="006E4FE2">
        <w:t>Andrés G. Gil</w:t>
      </w:r>
    </w:p>
    <w:p w14:paraId="20288C1E"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 xml:space="preserve">Vice President for Research and Economic Development </w:t>
      </w:r>
    </w:p>
    <w:p w14:paraId="4E942860" w14:textId="77777777" w:rsidR="006E4FE2" w:rsidRPr="006E4FE2" w:rsidRDefault="006E4FE2" w:rsidP="006E4FE2">
      <w:pPr>
        <w:pStyle w:val="PlainText"/>
        <w:ind w:left="720" w:firstLine="720"/>
        <w:jc w:val="right"/>
        <w:rPr>
          <w:rFonts w:ascii="Times New Roman" w:hAnsi="Times New Roman"/>
        </w:rPr>
      </w:pPr>
      <w:r w:rsidRPr="006E4FE2">
        <w:rPr>
          <w:rFonts w:ascii="Times New Roman" w:hAnsi="Times New Roman"/>
        </w:rPr>
        <w:t>and Dean of the University Graduate School</w:t>
      </w:r>
    </w:p>
    <w:p w14:paraId="24DDBDAC" w14:textId="77777777" w:rsidR="006E4FE2" w:rsidRPr="006E4FE2" w:rsidRDefault="006E4FE2" w:rsidP="006E4FE2">
      <w:pPr>
        <w:pStyle w:val="PlainText"/>
        <w:rPr>
          <w:rFonts w:ascii="Times New Roman" w:hAnsi="Times New Roman"/>
        </w:rPr>
      </w:pPr>
    </w:p>
    <w:p w14:paraId="69C23E4F" w14:textId="77777777" w:rsidR="006E4FE2" w:rsidRPr="006E4FE2" w:rsidRDefault="006E4FE2" w:rsidP="006E4FE2">
      <w:pPr>
        <w:pStyle w:val="PlainText"/>
        <w:rPr>
          <w:rFonts w:ascii="Times New Roman" w:hAnsi="Times New Roman"/>
        </w:rPr>
      </w:pPr>
    </w:p>
    <w:p w14:paraId="5BDD39D5" w14:textId="77777777" w:rsidR="006E4FE2" w:rsidRPr="006E4FE2" w:rsidRDefault="006E4FE2" w:rsidP="006E4FE2">
      <w:pPr>
        <w:pStyle w:val="PlainText"/>
        <w:rPr>
          <w:rFonts w:ascii="Times New Roman" w:hAnsi="Times New Roman"/>
        </w:rPr>
      </w:pPr>
    </w:p>
    <w:p w14:paraId="5100981D" w14:textId="77777777" w:rsidR="006E4FE2" w:rsidRPr="006E4FE2" w:rsidRDefault="006E4FE2" w:rsidP="006E4FE2">
      <w:pPr>
        <w:pStyle w:val="PlainText"/>
        <w:rPr>
          <w:rFonts w:ascii="Times New Roman" w:hAnsi="Times New Roman"/>
        </w:rPr>
      </w:pPr>
    </w:p>
    <w:p w14:paraId="1ED8746B" w14:textId="77777777" w:rsidR="006E4FE2" w:rsidRDefault="006E4FE2" w:rsidP="006E4FE2">
      <w:pPr>
        <w:pStyle w:val="PlainText"/>
        <w:ind w:left="720"/>
        <w:jc w:val="center"/>
        <w:rPr>
          <w:rFonts w:ascii="Times New Roman" w:hAnsi="Times New Roman"/>
        </w:rPr>
      </w:pPr>
      <w:r w:rsidRPr="006E4FE2">
        <w:rPr>
          <w:rFonts w:ascii="Times New Roman" w:hAnsi="Times New Roman"/>
        </w:rPr>
        <w:t>Florida International University, 2022</w:t>
      </w:r>
    </w:p>
    <w:p w14:paraId="15227F6C" w14:textId="066ADA72" w:rsidR="006E4FE2" w:rsidRDefault="006E4FE2">
      <w:pPr>
        <w:widowControl/>
        <w:overflowPunct/>
        <w:autoSpaceDE/>
        <w:autoSpaceDN/>
        <w:adjustRightInd/>
        <w:spacing w:after="160" w:line="259" w:lineRule="auto"/>
      </w:pPr>
    </w:p>
    <w:p w14:paraId="6CEB4CDC" w14:textId="77777777" w:rsidR="006E4FE2" w:rsidRDefault="006E4FE2" w:rsidP="006E4FE2">
      <w:pPr>
        <w:pStyle w:val="PlainText"/>
        <w:spacing w:line="480" w:lineRule="auto"/>
        <w:jc w:val="center"/>
        <w:rPr>
          <w:rFonts w:ascii="Times New Roman" w:hAnsi="Times New Roman"/>
          <w:szCs w:val="24"/>
        </w:rPr>
      </w:pPr>
    </w:p>
    <w:p w14:paraId="19F07F4C" w14:textId="77777777" w:rsidR="006E4FE2" w:rsidRDefault="006E4FE2" w:rsidP="006E4FE2">
      <w:pPr>
        <w:pStyle w:val="PlainText"/>
        <w:spacing w:line="480" w:lineRule="auto"/>
        <w:jc w:val="center"/>
        <w:rPr>
          <w:rFonts w:ascii="Times New Roman" w:hAnsi="Times New Roman"/>
          <w:szCs w:val="24"/>
        </w:rPr>
      </w:pPr>
    </w:p>
    <w:p w14:paraId="3A504553" w14:textId="77777777" w:rsidR="006E4FE2" w:rsidRDefault="006E4FE2" w:rsidP="006E4FE2">
      <w:pPr>
        <w:pStyle w:val="PlainText"/>
        <w:spacing w:line="480" w:lineRule="auto"/>
        <w:jc w:val="center"/>
        <w:rPr>
          <w:rFonts w:ascii="Times New Roman" w:hAnsi="Times New Roman"/>
          <w:szCs w:val="24"/>
        </w:rPr>
      </w:pPr>
    </w:p>
    <w:p w14:paraId="34805C44" w14:textId="77777777" w:rsidR="006E4FE2" w:rsidRDefault="006E4FE2" w:rsidP="006E4FE2">
      <w:pPr>
        <w:pStyle w:val="PlainText"/>
        <w:spacing w:line="480" w:lineRule="auto"/>
        <w:jc w:val="center"/>
        <w:rPr>
          <w:rFonts w:ascii="Times New Roman" w:hAnsi="Times New Roman"/>
          <w:szCs w:val="24"/>
        </w:rPr>
      </w:pPr>
    </w:p>
    <w:p w14:paraId="3B6071BF" w14:textId="77777777" w:rsidR="006E4FE2" w:rsidRDefault="006E4FE2" w:rsidP="006E4FE2">
      <w:pPr>
        <w:pStyle w:val="PlainText"/>
        <w:spacing w:line="480" w:lineRule="auto"/>
        <w:jc w:val="center"/>
        <w:rPr>
          <w:rFonts w:ascii="Times New Roman" w:hAnsi="Times New Roman"/>
          <w:szCs w:val="24"/>
        </w:rPr>
      </w:pPr>
    </w:p>
    <w:p w14:paraId="7DF88C71" w14:textId="77777777" w:rsidR="006E4FE2" w:rsidRDefault="006E4FE2" w:rsidP="006E4FE2">
      <w:pPr>
        <w:pStyle w:val="PlainText"/>
        <w:spacing w:line="480" w:lineRule="auto"/>
        <w:jc w:val="center"/>
        <w:rPr>
          <w:rFonts w:ascii="Times New Roman" w:hAnsi="Times New Roman"/>
          <w:szCs w:val="24"/>
        </w:rPr>
      </w:pPr>
    </w:p>
    <w:p w14:paraId="4330C602" w14:textId="77777777" w:rsidR="006E4FE2" w:rsidRDefault="006E4FE2" w:rsidP="006E4FE2">
      <w:pPr>
        <w:pStyle w:val="PlainText"/>
        <w:spacing w:line="480" w:lineRule="auto"/>
        <w:jc w:val="center"/>
        <w:rPr>
          <w:rFonts w:ascii="Times New Roman" w:hAnsi="Times New Roman"/>
          <w:szCs w:val="24"/>
        </w:rPr>
      </w:pPr>
    </w:p>
    <w:p w14:paraId="4129176A" w14:textId="77777777" w:rsidR="006E4FE2" w:rsidRDefault="006E4FE2" w:rsidP="006E4FE2">
      <w:pPr>
        <w:pStyle w:val="PlainText"/>
        <w:spacing w:line="480" w:lineRule="auto"/>
        <w:jc w:val="center"/>
        <w:rPr>
          <w:rFonts w:ascii="Times New Roman" w:hAnsi="Times New Roman"/>
          <w:szCs w:val="24"/>
        </w:rPr>
      </w:pPr>
    </w:p>
    <w:p w14:paraId="60740B6E" w14:textId="77777777" w:rsidR="006E4FE2" w:rsidRDefault="006E4FE2" w:rsidP="006E4FE2">
      <w:pPr>
        <w:pStyle w:val="PlainText"/>
        <w:spacing w:line="480" w:lineRule="auto"/>
        <w:jc w:val="center"/>
        <w:rPr>
          <w:rFonts w:ascii="Times New Roman" w:hAnsi="Times New Roman"/>
          <w:szCs w:val="24"/>
        </w:rPr>
      </w:pPr>
    </w:p>
    <w:p w14:paraId="5EE77791" w14:textId="4BEE0CB8" w:rsidR="006E4FE2" w:rsidRPr="00147811" w:rsidRDefault="006E4FE2" w:rsidP="006E4FE2">
      <w:pPr>
        <w:pStyle w:val="PlainText"/>
        <w:spacing w:line="480" w:lineRule="auto"/>
        <w:jc w:val="center"/>
        <w:rPr>
          <w:rFonts w:ascii="Times New Roman" w:hAnsi="Times New Roman"/>
          <w:szCs w:val="24"/>
        </w:rPr>
      </w:pPr>
      <w:r w:rsidRPr="00147811">
        <w:rPr>
          <w:rFonts w:ascii="Times New Roman" w:hAnsi="Times New Roman"/>
          <w:szCs w:val="24"/>
        </w:rPr>
        <w:t>© Copyright 202</w:t>
      </w:r>
      <w:r>
        <w:rPr>
          <w:rFonts w:ascii="Times New Roman" w:hAnsi="Times New Roman"/>
          <w:szCs w:val="24"/>
        </w:rPr>
        <w:t>2</w:t>
      </w:r>
      <w:r w:rsidRPr="00147811">
        <w:rPr>
          <w:rFonts w:ascii="Times New Roman" w:hAnsi="Times New Roman"/>
          <w:szCs w:val="24"/>
        </w:rPr>
        <w:t xml:space="preserve"> by Matthew S</w:t>
      </w:r>
      <w:r w:rsidR="005F206F">
        <w:rPr>
          <w:rFonts w:ascii="Times New Roman" w:hAnsi="Times New Roman"/>
          <w:szCs w:val="24"/>
        </w:rPr>
        <w:t>tephen</w:t>
      </w:r>
      <w:r w:rsidRPr="00147811">
        <w:rPr>
          <w:rFonts w:ascii="Times New Roman" w:hAnsi="Times New Roman"/>
          <w:szCs w:val="24"/>
        </w:rPr>
        <w:t xml:space="preserve"> Woodstock</w:t>
      </w:r>
    </w:p>
    <w:p w14:paraId="70E2D222" w14:textId="77777777" w:rsidR="006E4FE2" w:rsidRDefault="006E4FE2" w:rsidP="006E4FE2">
      <w:pPr>
        <w:pStyle w:val="PlainText"/>
        <w:spacing w:line="480" w:lineRule="auto"/>
        <w:jc w:val="center"/>
        <w:rPr>
          <w:rFonts w:ascii="Times New Roman" w:hAnsi="Times New Roman"/>
          <w:szCs w:val="24"/>
        </w:rPr>
      </w:pPr>
      <w:r w:rsidRPr="00196742">
        <w:rPr>
          <w:rFonts w:ascii="Times New Roman" w:hAnsi="Times New Roman"/>
          <w:szCs w:val="24"/>
        </w:rPr>
        <w:t xml:space="preserve">All rights reserved. </w:t>
      </w:r>
    </w:p>
    <w:p w14:paraId="48A46819" w14:textId="77777777" w:rsidR="006E4FE2" w:rsidRDefault="006E4FE2" w:rsidP="006E4FE2"/>
    <w:p w14:paraId="39C6C5C5" w14:textId="663A69C3" w:rsidR="006E4FE2" w:rsidRDefault="006E4FE2">
      <w:pPr>
        <w:widowControl/>
        <w:overflowPunct/>
        <w:autoSpaceDE/>
        <w:autoSpaceDN/>
        <w:adjustRightInd/>
        <w:spacing w:after="160" w:line="259" w:lineRule="auto"/>
      </w:pPr>
      <w:r>
        <w:br w:type="page"/>
      </w:r>
    </w:p>
    <w:p w14:paraId="1BF00569" w14:textId="77777777" w:rsidR="006E4FE2" w:rsidRDefault="006E4FE2" w:rsidP="006E4FE2">
      <w:pPr>
        <w:pStyle w:val="PlainText"/>
        <w:spacing w:line="480" w:lineRule="auto"/>
        <w:jc w:val="center"/>
        <w:rPr>
          <w:rFonts w:ascii="Times New Roman" w:hAnsi="Times New Roman"/>
          <w:szCs w:val="24"/>
        </w:rPr>
      </w:pPr>
    </w:p>
    <w:p w14:paraId="620C4424" w14:textId="77777777" w:rsidR="006E4FE2" w:rsidRDefault="006E4FE2" w:rsidP="006E4FE2">
      <w:pPr>
        <w:pStyle w:val="PlainText"/>
        <w:spacing w:line="480" w:lineRule="auto"/>
        <w:jc w:val="center"/>
        <w:rPr>
          <w:rFonts w:ascii="Times New Roman" w:hAnsi="Times New Roman"/>
          <w:szCs w:val="24"/>
        </w:rPr>
      </w:pPr>
    </w:p>
    <w:p w14:paraId="0B9EFF5C" w14:textId="77777777" w:rsidR="006E4FE2" w:rsidRDefault="006E4FE2" w:rsidP="006E4FE2">
      <w:pPr>
        <w:pStyle w:val="PlainText"/>
        <w:spacing w:line="480" w:lineRule="auto"/>
        <w:jc w:val="center"/>
        <w:rPr>
          <w:rFonts w:ascii="Times New Roman" w:hAnsi="Times New Roman"/>
          <w:szCs w:val="24"/>
        </w:rPr>
      </w:pPr>
    </w:p>
    <w:p w14:paraId="6DB71D93" w14:textId="77777777" w:rsidR="006E4FE2" w:rsidRDefault="006E4FE2" w:rsidP="006E4FE2">
      <w:pPr>
        <w:pStyle w:val="PlainText"/>
        <w:spacing w:line="480" w:lineRule="auto"/>
        <w:jc w:val="center"/>
        <w:rPr>
          <w:rFonts w:ascii="Times New Roman" w:hAnsi="Times New Roman"/>
          <w:szCs w:val="24"/>
        </w:rPr>
      </w:pPr>
    </w:p>
    <w:p w14:paraId="24F6703D" w14:textId="77777777" w:rsidR="006E4FE2" w:rsidRDefault="006E4FE2" w:rsidP="006E4FE2">
      <w:pPr>
        <w:pStyle w:val="PlainText"/>
        <w:spacing w:line="480" w:lineRule="auto"/>
        <w:jc w:val="center"/>
        <w:rPr>
          <w:rFonts w:ascii="Times New Roman" w:hAnsi="Times New Roman"/>
          <w:szCs w:val="24"/>
        </w:rPr>
      </w:pPr>
    </w:p>
    <w:p w14:paraId="1D3C93ED" w14:textId="77777777" w:rsidR="006E4FE2" w:rsidRDefault="006E4FE2" w:rsidP="006E4FE2">
      <w:pPr>
        <w:pStyle w:val="PlainText"/>
        <w:spacing w:line="480" w:lineRule="auto"/>
        <w:jc w:val="center"/>
        <w:rPr>
          <w:rFonts w:ascii="Times New Roman" w:hAnsi="Times New Roman"/>
          <w:szCs w:val="24"/>
        </w:rPr>
      </w:pPr>
    </w:p>
    <w:p w14:paraId="3803B4AE" w14:textId="77777777" w:rsidR="006E4FE2" w:rsidRDefault="006E4FE2" w:rsidP="006E4FE2">
      <w:pPr>
        <w:pStyle w:val="PlainText"/>
        <w:spacing w:line="480" w:lineRule="auto"/>
        <w:jc w:val="center"/>
        <w:rPr>
          <w:rFonts w:ascii="Times New Roman" w:hAnsi="Times New Roman"/>
          <w:szCs w:val="24"/>
        </w:rPr>
      </w:pPr>
    </w:p>
    <w:p w14:paraId="013738ED" w14:textId="77777777" w:rsidR="006E4FE2" w:rsidRDefault="006E4FE2" w:rsidP="006E4FE2">
      <w:pPr>
        <w:pStyle w:val="PlainText"/>
        <w:spacing w:line="480" w:lineRule="auto"/>
        <w:jc w:val="center"/>
        <w:rPr>
          <w:rFonts w:ascii="Times New Roman" w:hAnsi="Times New Roman"/>
          <w:szCs w:val="24"/>
        </w:rPr>
      </w:pPr>
    </w:p>
    <w:p w14:paraId="3E8F9B0A" w14:textId="77777777" w:rsidR="006E4FE2" w:rsidRDefault="006E4FE2" w:rsidP="006E4FE2">
      <w:pPr>
        <w:pStyle w:val="PlainText"/>
        <w:spacing w:line="480" w:lineRule="auto"/>
        <w:jc w:val="center"/>
        <w:rPr>
          <w:rFonts w:ascii="Times New Roman" w:hAnsi="Times New Roman"/>
          <w:szCs w:val="24"/>
        </w:rPr>
      </w:pPr>
    </w:p>
    <w:p w14:paraId="263B984A" w14:textId="77777777" w:rsidR="006E4FE2" w:rsidRDefault="006E4FE2" w:rsidP="006E4FE2">
      <w:pPr>
        <w:pStyle w:val="PlainText"/>
        <w:spacing w:line="480" w:lineRule="auto"/>
        <w:jc w:val="center"/>
        <w:rPr>
          <w:rFonts w:ascii="Times New Roman" w:hAnsi="Times New Roman"/>
          <w:szCs w:val="24"/>
        </w:rPr>
      </w:pPr>
      <w:r w:rsidRPr="00777D6D">
        <w:rPr>
          <w:rFonts w:ascii="Times New Roman" w:hAnsi="Times New Roman"/>
          <w:szCs w:val="24"/>
        </w:rPr>
        <w:t>DEDICATION</w:t>
      </w:r>
    </w:p>
    <w:p w14:paraId="574E2307" w14:textId="4C87F118" w:rsidR="006E4FE2" w:rsidRPr="00F307C8" w:rsidRDefault="005F206F" w:rsidP="005F206F">
      <w:pPr>
        <w:pStyle w:val="PlainText"/>
        <w:spacing w:line="480" w:lineRule="auto"/>
        <w:jc w:val="center"/>
        <w:rPr>
          <w:rFonts w:ascii="Times New Roman" w:hAnsi="Times New Roman"/>
          <w:szCs w:val="24"/>
        </w:rPr>
      </w:pPr>
      <w:r>
        <w:rPr>
          <w:rFonts w:ascii="Times New Roman" w:hAnsi="Times New Roman"/>
          <w:szCs w:val="24"/>
        </w:rPr>
        <w:t>T</w:t>
      </w:r>
      <w:r w:rsidR="006E4FE2" w:rsidRPr="00F307C8">
        <w:rPr>
          <w:rFonts w:ascii="Times New Roman" w:hAnsi="Times New Roman"/>
          <w:szCs w:val="24"/>
        </w:rPr>
        <w:t>o my parents, William and Karen, my grandma, Ruth Ann, and my sister, Sarah.</w:t>
      </w:r>
    </w:p>
    <w:p w14:paraId="6BA29CB5" w14:textId="77777777" w:rsidR="006E4FE2" w:rsidRDefault="006E4FE2" w:rsidP="006E4FE2">
      <w:pPr>
        <w:spacing w:line="480" w:lineRule="auto"/>
        <w:jc w:val="center"/>
        <w:rPr>
          <w:szCs w:val="24"/>
        </w:rPr>
      </w:pPr>
    </w:p>
    <w:p w14:paraId="5862AB70" w14:textId="77777777" w:rsidR="006E4FE2" w:rsidRDefault="006E4FE2" w:rsidP="006E4FE2"/>
    <w:p w14:paraId="69F84025" w14:textId="5C57BFE0" w:rsidR="006E4FE2" w:rsidRDefault="006E4FE2">
      <w:pPr>
        <w:widowControl/>
        <w:overflowPunct/>
        <w:autoSpaceDE/>
        <w:autoSpaceDN/>
        <w:adjustRightInd/>
        <w:spacing w:after="160" w:line="259" w:lineRule="auto"/>
      </w:pPr>
      <w:r>
        <w:br w:type="page"/>
      </w:r>
    </w:p>
    <w:p w14:paraId="6C1D05F1" w14:textId="163913B7" w:rsidR="006E4FE2" w:rsidRDefault="006E4FE2" w:rsidP="006E4FE2">
      <w:pPr>
        <w:pStyle w:val="PlainText"/>
        <w:spacing w:line="480" w:lineRule="auto"/>
        <w:jc w:val="center"/>
        <w:rPr>
          <w:rFonts w:ascii="Times New Roman" w:hAnsi="Times New Roman"/>
          <w:szCs w:val="24"/>
        </w:rPr>
      </w:pPr>
      <w:r>
        <w:rPr>
          <w:rFonts w:ascii="Times New Roman" w:hAnsi="Times New Roman"/>
          <w:szCs w:val="24"/>
        </w:rPr>
        <w:lastRenderedPageBreak/>
        <w:t>ACKNOWLEDGMENTS</w:t>
      </w:r>
    </w:p>
    <w:p w14:paraId="26B61FD6" w14:textId="2D1CDA3F" w:rsidR="005F206F" w:rsidRDefault="00D62249" w:rsidP="0010081B">
      <w:pPr>
        <w:pStyle w:val="PlainText"/>
        <w:spacing w:line="480" w:lineRule="auto"/>
        <w:ind w:firstLine="360"/>
        <w:rPr>
          <w:rFonts w:ascii="Times New Roman" w:hAnsi="Times New Roman"/>
          <w:szCs w:val="24"/>
        </w:rPr>
      </w:pPr>
      <w:r>
        <w:rPr>
          <w:rFonts w:ascii="Times New Roman" w:hAnsi="Times New Roman"/>
          <w:szCs w:val="24"/>
        </w:rPr>
        <w:t>A PhD requires time management skills, perseverance, and adaptability, but most importantly, it requires help from a community of people.</w:t>
      </w:r>
      <w:r w:rsidR="00B82B9A">
        <w:rPr>
          <w:rFonts w:ascii="Times New Roman" w:hAnsi="Times New Roman"/>
          <w:szCs w:val="24"/>
        </w:rPr>
        <w:t xml:space="preserve"> </w:t>
      </w:r>
      <w:r w:rsidR="00962607">
        <w:rPr>
          <w:rFonts w:ascii="Times New Roman" w:hAnsi="Times New Roman"/>
          <w:szCs w:val="24"/>
        </w:rPr>
        <w:t>First</w:t>
      </w:r>
      <w:r w:rsidR="0010081B">
        <w:rPr>
          <w:rFonts w:ascii="Times New Roman" w:hAnsi="Times New Roman"/>
          <w:szCs w:val="24"/>
        </w:rPr>
        <w:t xml:space="preserve">, I want to thank my main advisor, </w:t>
      </w:r>
      <w:proofErr w:type="spellStart"/>
      <w:r w:rsidR="0010081B">
        <w:rPr>
          <w:rFonts w:ascii="Times New Roman" w:hAnsi="Times New Roman"/>
          <w:szCs w:val="24"/>
        </w:rPr>
        <w:t>Yuying</w:t>
      </w:r>
      <w:proofErr w:type="spellEnd"/>
      <w:r w:rsidR="0010081B">
        <w:rPr>
          <w:rFonts w:ascii="Times New Roman" w:hAnsi="Times New Roman"/>
          <w:szCs w:val="24"/>
        </w:rPr>
        <w:t xml:space="preserve"> Zhang for being receptive when I first walked into your office and told you that I wanted to develop models in the deep sea. You have been instrumental in developing my ecological modeling knowledge and </w:t>
      </w:r>
      <w:r w:rsidR="00456A12">
        <w:rPr>
          <w:rFonts w:ascii="Times New Roman" w:hAnsi="Times New Roman"/>
          <w:szCs w:val="24"/>
        </w:rPr>
        <w:t>our conversations about</w:t>
      </w:r>
      <w:r w:rsidR="0010081B">
        <w:rPr>
          <w:rFonts w:ascii="Times New Roman" w:hAnsi="Times New Roman"/>
          <w:szCs w:val="24"/>
        </w:rPr>
        <w:t xml:space="preserve"> quantifying uncertainty and being critical of our models. Thank you for always being supportive, responsive</w:t>
      </w:r>
      <w:r w:rsidR="00456A12">
        <w:rPr>
          <w:rFonts w:ascii="Times New Roman" w:hAnsi="Times New Roman"/>
          <w:szCs w:val="24"/>
        </w:rPr>
        <w:t>,</w:t>
      </w:r>
      <w:r w:rsidR="0010081B">
        <w:rPr>
          <w:rFonts w:ascii="Times New Roman" w:hAnsi="Times New Roman"/>
          <w:szCs w:val="24"/>
        </w:rPr>
        <w:t xml:space="preserve"> and willing to discuss new ideas.</w:t>
      </w:r>
      <w:r w:rsidR="00E602A1">
        <w:rPr>
          <w:rFonts w:ascii="Times New Roman" w:hAnsi="Times New Roman"/>
          <w:szCs w:val="24"/>
        </w:rPr>
        <w:t xml:space="preserve"> Dr. Tracey Sutton, who initially took me on as a master’s student in 2015, was the first to teach me about oceanic ecology, made space for me on research cruises, and then agreed to stay on for my PhD committee.</w:t>
      </w:r>
      <w:r w:rsidR="0010081B">
        <w:rPr>
          <w:rFonts w:ascii="Times New Roman" w:hAnsi="Times New Roman"/>
          <w:szCs w:val="24"/>
        </w:rPr>
        <w:t xml:space="preserve"> Dr. </w:t>
      </w:r>
      <w:r w:rsidR="005F206F">
        <w:rPr>
          <w:rFonts w:ascii="Times New Roman" w:hAnsi="Times New Roman"/>
          <w:szCs w:val="24"/>
        </w:rPr>
        <w:t>Kevin</w:t>
      </w:r>
      <w:r w:rsidR="00C958A8">
        <w:rPr>
          <w:rFonts w:ascii="Times New Roman" w:hAnsi="Times New Roman"/>
          <w:szCs w:val="24"/>
        </w:rPr>
        <w:t xml:space="preserve"> Boswell</w:t>
      </w:r>
      <w:r w:rsidR="00E602A1">
        <w:rPr>
          <w:rFonts w:ascii="Times New Roman" w:hAnsi="Times New Roman"/>
          <w:szCs w:val="24"/>
        </w:rPr>
        <w:t xml:space="preserve"> whose conservations about vertical layering in open-ocean systems and examining systems at different scales were invaluable. </w:t>
      </w:r>
      <w:r w:rsidR="0010081B">
        <w:rPr>
          <w:rFonts w:ascii="Times New Roman" w:hAnsi="Times New Roman"/>
          <w:szCs w:val="24"/>
        </w:rPr>
        <w:t xml:space="preserve">Dr. </w:t>
      </w:r>
      <w:r w:rsidR="005F206F">
        <w:rPr>
          <w:rFonts w:ascii="Times New Roman" w:hAnsi="Times New Roman"/>
          <w:szCs w:val="24"/>
        </w:rPr>
        <w:t>Jeremy</w:t>
      </w:r>
      <w:r w:rsidR="00C958A8">
        <w:rPr>
          <w:rFonts w:ascii="Times New Roman" w:hAnsi="Times New Roman"/>
          <w:szCs w:val="24"/>
        </w:rPr>
        <w:t xml:space="preserve"> </w:t>
      </w:r>
      <w:proofErr w:type="spellStart"/>
      <w:r w:rsidR="00C958A8">
        <w:rPr>
          <w:rFonts w:ascii="Times New Roman" w:hAnsi="Times New Roman"/>
          <w:szCs w:val="24"/>
        </w:rPr>
        <w:t>Kiszka</w:t>
      </w:r>
      <w:proofErr w:type="spellEnd"/>
      <w:r w:rsidR="00E602A1">
        <w:rPr>
          <w:rFonts w:ascii="Times New Roman" w:hAnsi="Times New Roman"/>
          <w:szCs w:val="24"/>
        </w:rPr>
        <w:t xml:space="preserve"> for your knowledge and conversations about marine mammals, conservation, and nutrients.</w:t>
      </w:r>
      <w:r w:rsidR="005F206F">
        <w:rPr>
          <w:rFonts w:ascii="Times New Roman" w:hAnsi="Times New Roman"/>
          <w:szCs w:val="24"/>
        </w:rPr>
        <w:t xml:space="preserve"> </w:t>
      </w:r>
      <w:r w:rsidR="0010081B">
        <w:rPr>
          <w:rFonts w:ascii="Times New Roman" w:hAnsi="Times New Roman"/>
          <w:szCs w:val="24"/>
        </w:rPr>
        <w:t xml:space="preserve">Dr. </w:t>
      </w:r>
      <w:r w:rsidR="005F206F">
        <w:rPr>
          <w:rFonts w:ascii="Times New Roman" w:hAnsi="Times New Roman"/>
          <w:szCs w:val="24"/>
        </w:rPr>
        <w:t>Jenn</w:t>
      </w:r>
      <w:r w:rsidR="00C958A8">
        <w:rPr>
          <w:rFonts w:ascii="Times New Roman" w:hAnsi="Times New Roman"/>
          <w:szCs w:val="24"/>
        </w:rPr>
        <w:t xml:space="preserve"> </w:t>
      </w:r>
      <w:proofErr w:type="spellStart"/>
      <w:r w:rsidR="00C958A8">
        <w:rPr>
          <w:rFonts w:ascii="Times New Roman" w:hAnsi="Times New Roman"/>
          <w:szCs w:val="24"/>
        </w:rPr>
        <w:t>Rehage</w:t>
      </w:r>
      <w:proofErr w:type="spellEnd"/>
      <w:r w:rsidR="00151B91">
        <w:rPr>
          <w:rFonts w:ascii="Times New Roman" w:hAnsi="Times New Roman"/>
          <w:szCs w:val="24"/>
        </w:rPr>
        <w:t xml:space="preserve"> for </w:t>
      </w:r>
      <w:r w:rsidR="00E602A1">
        <w:rPr>
          <w:rFonts w:ascii="Times New Roman" w:hAnsi="Times New Roman"/>
          <w:szCs w:val="24"/>
        </w:rPr>
        <w:t>your</w:t>
      </w:r>
      <w:r w:rsidR="00151B91">
        <w:rPr>
          <w:rFonts w:ascii="Times New Roman" w:hAnsi="Times New Roman"/>
          <w:szCs w:val="24"/>
        </w:rPr>
        <w:t xml:space="preserve"> thoughts</w:t>
      </w:r>
      <w:r w:rsidR="00E602A1">
        <w:rPr>
          <w:rFonts w:ascii="Times New Roman" w:hAnsi="Times New Roman"/>
          <w:szCs w:val="24"/>
        </w:rPr>
        <w:t xml:space="preserve"> about fish </w:t>
      </w:r>
      <w:r>
        <w:rPr>
          <w:rFonts w:ascii="Times New Roman" w:hAnsi="Times New Roman"/>
          <w:szCs w:val="24"/>
        </w:rPr>
        <w:t>ecology</w:t>
      </w:r>
      <w:r w:rsidR="00E602A1">
        <w:rPr>
          <w:rFonts w:ascii="Times New Roman" w:hAnsi="Times New Roman"/>
          <w:szCs w:val="24"/>
        </w:rPr>
        <w:t xml:space="preserve"> and ecosystem processes</w:t>
      </w:r>
      <w:r w:rsidR="00AF0EAF">
        <w:rPr>
          <w:rFonts w:ascii="Times New Roman" w:hAnsi="Times New Roman"/>
          <w:szCs w:val="24"/>
        </w:rPr>
        <w:t>. I hope to continue our collaborations in the future, a</w:t>
      </w:r>
      <w:r w:rsidR="00E602A1">
        <w:rPr>
          <w:rFonts w:ascii="Times New Roman" w:hAnsi="Times New Roman"/>
          <w:szCs w:val="24"/>
        </w:rPr>
        <w:t>pplying ecological models in different systems and answering different questions.</w:t>
      </w:r>
    </w:p>
    <w:p w14:paraId="511BBE52" w14:textId="7A1E3675" w:rsidR="00151B91" w:rsidRDefault="00151B91" w:rsidP="0029022E">
      <w:pPr>
        <w:pStyle w:val="PlainText"/>
        <w:spacing w:line="480" w:lineRule="auto"/>
        <w:ind w:firstLine="360"/>
        <w:rPr>
          <w:rFonts w:ascii="Times New Roman" w:hAnsi="Times New Roman"/>
          <w:szCs w:val="24"/>
        </w:rPr>
      </w:pPr>
      <w:r>
        <w:rPr>
          <w:rFonts w:ascii="Times New Roman" w:hAnsi="Times New Roman"/>
          <w:szCs w:val="24"/>
        </w:rPr>
        <w:t>There are also numerous collaborators to thank, many of which have been co-authors on the publications resulting from this work. I would especially like to thank the DEEPEND team</w:t>
      </w:r>
      <w:r w:rsidR="00613A61">
        <w:rPr>
          <w:rFonts w:ascii="Times New Roman" w:hAnsi="Times New Roman"/>
          <w:szCs w:val="24"/>
        </w:rPr>
        <w:t>, from FIU or otherwise,</w:t>
      </w:r>
      <w:r>
        <w:rPr>
          <w:rFonts w:ascii="Times New Roman" w:hAnsi="Times New Roman"/>
          <w:szCs w:val="24"/>
        </w:rPr>
        <w:t xml:space="preserve"> </w:t>
      </w:r>
      <w:r w:rsidR="00F57FD3">
        <w:rPr>
          <w:rFonts w:ascii="Times New Roman" w:hAnsi="Times New Roman"/>
          <w:szCs w:val="24"/>
        </w:rPr>
        <w:t xml:space="preserve">for </w:t>
      </w:r>
      <w:r w:rsidR="00613A61">
        <w:rPr>
          <w:rFonts w:ascii="Times New Roman" w:hAnsi="Times New Roman"/>
          <w:szCs w:val="24"/>
        </w:rPr>
        <w:t>your</w:t>
      </w:r>
      <w:r w:rsidR="00F57FD3">
        <w:rPr>
          <w:rFonts w:ascii="Times New Roman" w:hAnsi="Times New Roman"/>
          <w:szCs w:val="24"/>
        </w:rPr>
        <w:t xml:space="preserve"> support and feedback during meetings</w:t>
      </w:r>
      <w:r w:rsidR="00544944">
        <w:rPr>
          <w:rFonts w:ascii="Times New Roman" w:hAnsi="Times New Roman"/>
          <w:szCs w:val="24"/>
        </w:rPr>
        <w:t xml:space="preserve"> and </w:t>
      </w:r>
      <w:r w:rsidR="00F57FD3">
        <w:rPr>
          <w:rFonts w:ascii="Times New Roman" w:hAnsi="Times New Roman"/>
          <w:szCs w:val="24"/>
        </w:rPr>
        <w:t>cruises</w:t>
      </w:r>
      <w:r w:rsidR="00544944">
        <w:rPr>
          <w:rFonts w:ascii="Times New Roman" w:hAnsi="Times New Roman"/>
          <w:szCs w:val="24"/>
        </w:rPr>
        <w:t xml:space="preserve">. Thank you to </w:t>
      </w:r>
      <w:r w:rsidR="00E602A1">
        <w:rPr>
          <w:rFonts w:ascii="Times New Roman" w:hAnsi="Times New Roman"/>
          <w:szCs w:val="24"/>
        </w:rPr>
        <w:t xml:space="preserve">Drs. </w:t>
      </w:r>
      <w:r w:rsidR="00544944">
        <w:rPr>
          <w:rFonts w:ascii="Times New Roman" w:hAnsi="Times New Roman"/>
          <w:szCs w:val="24"/>
        </w:rPr>
        <w:t xml:space="preserve">Adina </w:t>
      </w:r>
      <w:proofErr w:type="spellStart"/>
      <w:r w:rsidR="00544944">
        <w:rPr>
          <w:rFonts w:ascii="Times New Roman" w:hAnsi="Times New Roman"/>
          <w:szCs w:val="24"/>
        </w:rPr>
        <w:t>Paytan</w:t>
      </w:r>
      <w:proofErr w:type="spellEnd"/>
      <w:r w:rsidR="00B82B9A">
        <w:rPr>
          <w:rFonts w:ascii="Times New Roman" w:hAnsi="Times New Roman"/>
          <w:szCs w:val="24"/>
        </w:rPr>
        <w:t>,</w:t>
      </w:r>
      <w:r w:rsidR="00E602A1">
        <w:rPr>
          <w:rFonts w:ascii="Times New Roman" w:hAnsi="Times New Roman"/>
          <w:szCs w:val="24"/>
        </w:rPr>
        <w:t xml:space="preserve"> </w:t>
      </w:r>
      <w:r w:rsidR="00B82B9A">
        <w:rPr>
          <w:rFonts w:ascii="Times New Roman" w:hAnsi="Times New Roman"/>
          <w:szCs w:val="24"/>
        </w:rPr>
        <w:t xml:space="preserve">Adrienne </w:t>
      </w:r>
      <w:proofErr w:type="spellStart"/>
      <w:proofErr w:type="gramStart"/>
      <w:r w:rsidR="00B82B9A">
        <w:rPr>
          <w:rFonts w:ascii="Times New Roman" w:hAnsi="Times New Roman"/>
          <w:szCs w:val="24"/>
        </w:rPr>
        <w:t>Sponberg</w:t>
      </w:r>
      <w:proofErr w:type="spellEnd"/>
      <w:proofErr w:type="gramEnd"/>
      <w:r w:rsidR="00120226">
        <w:rPr>
          <w:rFonts w:ascii="Times New Roman" w:hAnsi="Times New Roman"/>
          <w:szCs w:val="24"/>
        </w:rPr>
        <w:t xml:space="preserve"> and</w:t>
      </w:r>
      <w:r w:rsidR="00E602A1">
        <w:rPr>
          <w:rFonts w:ascii="Times New Roman" w:hAnsi="Times New Roman"/>
          <w:szCs w:val="24"/>
        </w:rPr>
        <w:t xml:space="preserve"> </w:t>
      </w:r>
      <w:r w:rsidR="00B82B9A">
        <w:rPr>
          <w:rFonts w:ascii="Times New Roman" w:hAnsi="Times New Roman"/>
          <w:szCs w:val="24"/>
        </w:rPr>
        <w:t xml:space="preserve">Mike Pace for setting up ASLO’s Limnology and Oceanography Research Exchange Program (LOREX; NSF Award #1831075), where I partnered with </w:t>
      </w:r>
      <w:r w:rsidR="00120226">
        <w:rPr>
          <w:rFonts w:ascii="Times New Roman" w:hAnsi="Times New Roman"/>
          <w:szCs w:val="24"/>
        </w:rPr>
        <w:t xml:space="preserve">Dr. </w:t>
      </w:r>
      <w:r w:rsidR="00B82B9A">
        <w:rPr>
          <w:rFonts w:ascii="Times New Roman" w:hAnsi="Times New Roman"/>
          <w:szCs w:val="24"/>
        </w:rPr>
        <w:t xml:space="preserve">Katja Fennel and Bin Wang to acquire physical-biogeochemical model output that was applied in chapters 3 and 4 of </w:t>
      </w:r>
      <w:r w:rsidR="00B82B9A">
        <w:rPr>
          <w:rFonts w:ascii="Times New Roman" w:hAnsi="Times New Roman"/>
          <w:szCs w:val="24"/>
        </w:rPr>
        <w:lastRenderedPageBreak/>
        <w:t>this dissertation.</w:t>
      </w:r>
      <w:r w:rsidR="0098533D">
        <w:rPr>
          <w:rFonts w:ascii="Times New Roman" w:hAnsi="Times New Roman"/>
          <w:szCs w:val="24"/>
        </w:rPr>
        <w:t xml:space="preserve"> These healthy collaborations truly elevated this dissertation, and my ability as a researcher.</w:t>
      </w:r>
      <w:r w:rsidR="00544944">
        <w:rPr>
          <w:rFonts w:ascii="Times New Roman" w:hAnsi="Times New Roman"/>
          <w:szCs w:val="24"/>
        </w:rPr>
        <w:t xml:space="preserve"> </w:t>
      </w:r>
      <w:r w:rsidR="00F57FD3">
        <w:rPr>
          <w:rFonts w:ascii="Times New Roman" w:hAnsi="Times New Roman"/>
          <w:szCs w:val="24"/>
        </w:rPr>
        <w:t xml:space="preserve"> </w:t>
      </w:r>
    </w:p>
    <w:p w14:paraId="43A69DB7" w14:textId="254D3C29" w:rsidR="00243912" w:rsidRDefault="00243912" w:rsidP="0029022E">
      <w:pPr>
        <w:pStyle w:val="PlainText"/>
        <w:spacing w:line="480" w:lineRule="auto"/>
        <w:ind w:firstLine="360"/>
        <w:rPr>
          <w:rFonts w:ascii="Times New Roman" w:hAnsi="Times New Roman"/>
          <w:szCs w:val="24"/>
        </w:rPr>
      </w:pPr>
      <w:r>
        <w:rPr>
          <w:rFonts w:ascii="Times New Roman" w:hAnsi="Times New Roman"/>
          <w:szCs w:val="24"/>
        </w:rPr>
        <w:t xml:space="preserve">I would also like to thank the many friends that </w:t>
      </w:r>
      <w:r w:rsidR="00F1376A">
        <w:rPr>
          <w:rFonts w:ascii="Times New Roman" w:hAnsi="Times New Roman"/>
          <w:szCs w:val="24"/>
        </w:rPr>
        <w:t>made</w:t>
      </w:r>
      <w:r>
        <w:rPr>
          <w:rFonts w:ascii="Times New Roman" w:hAnsi="Times New Roman"/>
          <w:szCs w:val="24"/>
        </w:rPr>
        <w:t xml:space="preserve"> FIU a home, particularly: Courtney,</w:t>
      </w:r>
      <w:r w:rsidR="00B87641">
        <w:rPr>
          <w:rFonts w:ascii="Times New Roman" w:hAnsi="Times New Roman"/>
          <w:szCs w:val="24"/>
        </w:rPr>
        <w:t xml:space="preserve"> Brian,</w:t>
      </w:r>
      <w:r>
        <w:rPr>
          <w:rFonts w:ascii="Times New Roman" w:hAnsi="Times New Roman"/>
          <w:szCs w:val="24"/>
        </w:rPr>
        <w:t xml:space="preserve"> Frances, </w:t>
      </w:r>
      <w:r w:rsidR="00B87641">
        <w:rPr>
          <w:rFonts w:ascii="Times New Roman" w:hAnsi="Times New Roman"/>
          <w:szCs w:val="24"/>
        </w:rPr>
        <w:t xml:space="preserve">Megan, </w:t>
      </w:r>
      <w:r>
        <w:rPr>
          <w:rFonts w:ascii="Times New Roman" w:hAnsi="Times New Roman"/>
          <w:szCs w:val="24"/>
        </w:rPr>
        <w:t>Serena,</w:t>
      </w:r>
      <w:r w:rsidR="00B87641">
        <w:rPr>
          <w:rFonts w:ascii="Times New Roman" w:hAnsi="Times New Roman"/>
          <w:szCs w:val="24"/>
        </w:rPr>
        <w:t xml:space="preserve"> Martin,</w:t>
      </w:r>
      <w:r>
        <w:rPr>
          <w:rFonts w:ascii="Times New Roman" w:hAnsi="Times New Roman"/>
          <w:szCs w:val="24"/>
        </w:rPr>
        <w:t xml:space="preserve"> </w:t>
      </w:r>
      <w:r w:rsidR="00B87641">
        <w:rPr>
          <w:rFonts w:ascii="Times New Roman" w:hAnsi="Times New Roman"/>
          <w:szCs w:val="24"/>
        </w:rPr>
        <w:t>Zach, Liberty, Peter, Lanie</w:t>
      </w:r>
      <w:r w:rsidR="00F1376A">
        <w:rPr>
          <w:rFonts w:ascii="Times New Roman" w:hAnsi="Times New Roman"/>
          <w:szCs w:val="24"/>
        </w:rPr>
        <w:t>,</w:t>
      </w:r>
      <w:r w:rsidR="00B87641">
        <w:rPr>
          <w:rFonts w:ascii="Times New Roman" w:hAnsi="Times New Roman"/>
          <w:szCs w:val="24"/>
        </w:rPr>
        <w:t xml:space="preserve"> </w:t>
      </w:r>
      <w:r w:rsidR="00F1376A">
        <w:rPr>
          <w:rFonts w:ascii="Times New Roman" w:hAnsi="Times New Roman"/>
          <w:szCs w:val="24"/>
        </w:rPr>
        <w:t>and</w:t>
      </w:r>
      <w:r w:rsidR="00B87641">
        <w:rPr>
          <w:rFonts w:ascii="Times New Roman" w:hAnsi="Times New Roman"/>
          <w:szCs w:val="24"/>
        </w:rPr>
        <w:t xml:space="preserve"> many others</w:t>
      </w:r>
      <w:r w:rsidR="0098533D">
        <w:rPr>
          <w:rFonts w:ascii="Times New Roman" w:hAnsi="Times New Roman"/>
          <w:szCs w:val="24"/>
        </w:rPr>
        <w:t xml:space="preserve"> that I do not have space to mention here</w:t>
      </w:r>
      <w:r w:rsidR="00B87641">
        <w:rPr>
          <w:rFonts w:ascii="Times New Roman" w:hAnsi="Times New Roman"/>
          <w:szCs w:val="24"/>
        </w:rPr>
        <w:t xml:space="preserve">, who were always </w:t>
      </w:r>
      <w:r w:rsidR="0029022E">
        <w:rPr>
          <w:rFonts w:ascii="Times New Roman" w:hAnsi="Times New Roman"/>
          <w:szCs w:val="24"/>
        </w:rPr>
        <w:t>available to debrief with beers</w:t>
      </w:r>
      <w:r w:rsidR="0098533D">
        <w:rPr>
          <w:rFonts w:ascii="Times New Roman" w:hAnsi="Times New Roman"/>
          <w:szCs w:val="24"/>
        </w:rPr>
        <w:t>, discuss teaching techniques, celebrate during holidays and minor accomplishments,</w:t>
      </w:r>
      <w:r w:rsidR="0029022E">
        <w:rPr>
          <w:rFonts w:ascii="Times New Roman" w:hAnsi="Times New Roman"/>
          <w:szCs w:val="24"/>
        </w:rPr>
        <w:t xml:space="preserve"> and watch my dog</w:t>
      </w:r>
      <w:r w:rsidR="0098533D">
        <w:rPr>
          <w:rFonts w:ascii="Times New Roman" w:hAnsi="Times New Roman"/>
          <w:szCs w:val="24"/>
        </w:rPr>
        <w:t xml:space="preserve"> when I would go away for weeks at a time</w:t>
      </w:r>
      <w:r w:rsidR="0029022E">
        <w:rPr>
          <w:rFonts w:ascii="Times New Roman" w:hAnsi="Times New Roman"/>
          <w:szCs w:val="24"/>
        </w:rPr>
        <w:t>.</w:t>
      </w:r>
      <w:r w:rsidR="00120226">
        <w:rPr>
          <w:rFonts w:ascii="Times New Roman" w:hAnsi="Times New Roman"/>
          <w:szCs w:val="24"/>
        </w:rPr>
        <w:t xml:space="preserve"> Your presence in my life aided in maintaining my sanity, improving as an educator and a researcher, and enjoying my time in South Florida</w:t>
      </w:r>
      <w:r w:rsidR="0093006B">
        <w:rPr>
          <w:rFonts w:ascii="Times New Roman" w:hAnsi="Times New Roman"/>
          <w:szCs w:val="24"/>
        </w:rPr>
        <w:t>.</w:t>
      </w:r>
    </w:p>
    <w:p w14:paraId="1F09A559" w14:textId="5E68155E" w:rsidR="00D62249" w:rsidRDefault="00D62249" w:rsidP="0029022E">
      <w:pPr>
        <w:pStyle w:val="PlainText"/>
        <w:spacing w:line="480" w:lineRule="auto"/>
        <w:ind w:firstLine="360"/>
        <w:rPr>
          <w:rFonts w:ascii="Times New Roman" w:hAnsi="Times New Roman"/>
          <w:szCs w:val="24"/>
        </w:rPr>
      </w:pPr>
      <w:r>
        <w:rPr>
          <w:rFonts w:ascii="Times New Roman" w:hAnsi="Times New Roman"/>
          <w:szCs w:val="24"/>
        </w:rPr>
        <w:t>To my friends from back home, especially the men of the Alpha Zeta Chapter of Sigma Chi and Beloit College baseball team. Thank you for the great times and creating an atmosphere for personal growth</w:t>
      </w:r>
      <w:proofErr w:type="gramStart"/>
      <w:r>
        <w:rPr>
          <w:rFonts w:ascii="Times New Roman" w:hAnsi="Times New Roman"/>
          <w:szCs w:val="24"/>
        </w:rPr>
        <w:t>, in particular, Jake Parrott</w:t>
      </w:r>
      <w:proofErr w:type="gramEnd"/>
      <w:r>
        <w:rPr>
          <w:rFonts w:ascii="Times New Roman" w:hAnsi="Times New Roman"/>
          <w:szCs w:val="24"/>
        </w:rPr>
        <w:t xml:space="preserve">, Andrew Kane, and Jim </w:t>
      </w:r>
      <w:proofErr w:type="spellStart"/>
      <w:r>
        <w:rPr>
          <w:rFonts w:ascii="Times New Roman" w:hAnsi="Times New Roman"/>
          <w:szCs w:val="24"/>
        </w:rPr>
        <w:t>Le</w:t>
      </w:r>
      <w:r w:rsidR="00456A12">
        <w:rPr>
          <w:rFonts w:ascii="Times New Roman" w:hAnsi="Times New Roman"/>
          <w:szCs w:val="24"/>
        </w:rPr>
        <w:t>y</w:t>
      </w:r>
      <w:r>
        <w:rPr>
          <w:rFonts w:ascii="Times New Roman" w:hAnsi="Times New Roman"/>
          <w:szCs w:val="24"/>
        </w:rPr>
        <w:t>hane</w:t>
      </w:r>
      <w:proofErr w:type="spellEnd"/>
      <w:r>
        <w:rPr>
          <w:rFonts w:ascii="Times New Roman" w:hAnsi="Times New Roman"/>
          <w:szCs w:val="24"/>
        </w:rPr>
        <w:t>.</w:t>
      </w:r>
    </w:p>
    <w:p w14:paraId="2390A892" w14:textId="15997CC5" w:rsidR="0098533D" w:rsidRDefault="001B009B" w:rsidP="0029022E">
      <w:pPr>
        <w:pStyle w:val="PlainText"/>
        <w:spacing w:line="480" w:lineRule="auto"/>
        <w:ind w:firstLine="360"/>
        <w:rPr>
          <w:rFonts w:ascii="Times New Roman" w:hAnsi="Times New Roman"/>
          <w:szCs w:val="24"/>
        </w:rPr>
      </w:pPr>
      <w:r>
        <w:rPr>
          <w:rFonts w:ascii="Times New Roman" w:hAnsi="Times New Roman"/>
          <w:szCs w:val="24"/>
        </w:rPr>
        <w:t>Additionally</w:t>
      </w:r>
      <w:r w:rsidR="00B87641">
        <w:rPr>
          <w:rFonts w:ascii="Times New Roman" w:hAnsi="Times New Roman"/>
          <w:szCs w:val="24"/>
        </w:rPr>
        <w:t>, I would like to thank my family who raised me to work hard, remain open-minded,</w:t>
      </w:r>
      <w:r>
        <w:rPr>
          <w:rFonts w:ascii="Times New Roman" w:hAnsi="Times New Roman"/>
          <w:szCs w:val="24"/>
        </w:rPr>
        <w:t xml:space="preserve"> value education,</w:t>
      </w:r>
      <w:r w:rsidR="00B87641">
        <w:rPr>
          <w:rFonts w:ascii="Times New Roman" w:hAnsi="Times New Roman"/>
          <w:szCs w:val="24"/>
        </w:rPr>
        <w:t xml:space="preserve"> and </w:t>
      </w:r>
      <w:r>
        <w:rPr>
          <w:rFonts w:ascii="Times New Roman" w:hAnsi="Times New Roman"/>
          <w:szCs w:val="24"/>
        </w:rPr>
        <w:t>instill</w:t>
      </w:r>
      <w:r w:rsidR="00B87641">
        <w:rPr>
          <w:rFonts w:ascii="Times New Roman" w:hAnsi="Times New Roman"/>
          <w:szCs w:val="24"/>
        </w:rPr>
        <w:t xml:space="preserve"> my love of nature early o</w:t>
      </w:r>
      <w:r w:rsidR="0010081B">
        <w:rPr>
          <w:rFonts w:ascii="Times New Roman" w:hAnsi="Times New Roman"/>
          <w:szCs w:val="24"/>
        </w:rPr>
        <w:t>n</w:t>
      </w:r>
      <w:r>
        <w:rPr>
          <w:rFonts w:ascii="Times New Roman" w:hAnsi="Times New Roman"/>
          <w:szCs w:val="24"/>
        </w:rPr>
        <w:t>, e</w:t>
      </w:r>
      <w:r w:rsidR="00B87641">
        <w:rPr>
          <w:rFonts w:ascii="Times New Roman" w:hAnsi="Times New Roman"/>
          <w:szCs w:val="24"/>
        </w:rPr>
        <w:t>specially my parents, Bill and Karen</w:t>
      </w:r>
      <w:r>
        <w:rPr>
          <w:rFonts w:ascii="Times New Roman" w:hAnsi="Times New Roman"/>
          <w:szCs w:val="24"/>
        </w:rPr>
        <w:t xml:space="preserve"> Woodstock</w:t>
      </w:r>
      <w:r w:rsidR="00B87641">
        <w:rPr>
          <w:rFonts w:ascii="Times New Roman" w:hAnsi="Times New Roman"/>
          <w:szCs w:val="24"/>
        </w:rPr>
        <w:t>, my grandmother Ruth Ann</w:t>
      </w:r>
      <w:r>
        <w:rPr>
          <w:rFonts w:ascii="Times New Roman" w:hAnsi="Times New Roman"/>
          <w:szCs w:val="24"/>
        </w:rPr>
        <w:t xml:space="preserve"> Montgomery</w:t>
      </w:r>
      <w:r w:rsidR="00B87641">
        <w:rPr>
          <w:rFonts w:ascii="Times New Roman" w:hAnsi="Times New Roman"/>
          <w:szCs w:val="24"/>
        </w:rPr>
        <w:t>, and my sister, Sarah</w:t>
      </w:r>
      <w:r>
        <w:rPr>
          <w:rFonts w:ascii="Times New Roman" w:hAnsi="Times New Roman"/>
          <w:szCs w:val="24"/>
        </w:rPr>
        <w:t xml:space="preserve"> Mueller</w:t>
      </w:r>
      <w:r w:rsidR="00B87641">
        <w:rPr>
          <w:rFonts w:ascii="Times New Roman" w:hAnsi="Times New Roman"/>
          <w:szCs w:val="24"/>
        </w:rPr>
        <w:t xml:space="preserve">, to whom this dissertation is dedicated to. </w:t>
      </w:r>
      <w:r>
        <w:rPr>
          <w:rFonts w:ascii="Times New Roman" w:hAnsi="Times New Roman"/>
          <w:szCs w:val="24"/>
        </w:rPr>
        <w:t xml:space="preserve">I </w:t>
      </w:r>
      <w:r w:rsidR="00B87641">
        <w:rPr>
          <w:rFonts w:ascii="Times New Roman" w:hAnsi="Times New Roman"/>
          <w:szCs w:val="24"/>
        </w:rPr>
        <w:t xml:space="preserve">finally would like to thank my girlfriend, Ashley, who </w:t>
      </w:r>
      <w:r w:rsidR="0010081B">
        <w:rPr>
          <w:rFonts w:ascii="Times New Roman" w:hAnsi="Times New Roman"/>
          <w:szCs w:val="24"/>
        </w:rPr>
        <w:t>ever since we have met, has been supportive, loving,</w:t>
      </w:r>
      <w:r w:rsidR="00120226">
        <w:rPr>
          <w:rFonts w:ascii="Times New Roman" w:hAnsi="Times New Roman"/>
          <w:szCs w:val="24"/>
        </w:rPr>
        <w:t xml:space="preserve"> and further fueled my passion</w:t>
      </w:r>
      <w:r>
        <w:rPr>
          <w:rFonts w:ascii="Times New Roman" w:hAnsi="Times New Roman"/>
          <w:szCs w:val="24"/>
        </w:rPr>
        <w:t xml:space="preserve"> for research.</w:t>
      </w:r>
    </w:p>
    <w:p w14:paraId="2D68EC90" w14:textId="3BD5721C" w:rsidR="006E4FE2" w:rsidRDefault="0098533D" w:rsidP="0029022E">
      <w:pPr>
        <w:pStyle w:val="PlainText"/>
        <w:spacing w:line="480" w:lineRule="auto"/>
        <w:ind w:firstLine="360"/>
      </w:pPr>
      <w:r>
        <w:rPr>
          <w:rFonts w:ascii="Times New Roman" w:hAnsi="Times New Roman"/>
          <w:szCs w:val="24"/>
        </w:rPr>
        <w:t xml:space="preserve">This dissertation was funded through several outlets, including FIU teaching and research assistantships, the FIU </w:t>
      </w:r>
      <w:r w:rsidRPr="00243912">
        <w:rPr>
          <w:rFonts w:ascii="Times New Roman" w:hAnsi="Times New Roman"/>
          <w:szCs w:val="24"/>
        </w:rPr>
        <w:t>Provost Employer Supported Tuition Fellowship</w:t>
      </w:r>
      <w:r w:rsidR="001B009B">
        <w:rPr>
          <w:rFonts w:ascii="Times New Roman" w:hAnsi="Times New Roman"/>
          <w:szCs w:val="24"/>
        </w:rPr>
        <w:t>, FIU Coastlines and Oceans Division and College of Arts and Science travel awards, an American Fisheries Society travel award, and FIU professional development grant.</w:t>
      </w:r>
      <w:r w:rsidR="006E4FE2">
        <w:br w:type="page"/>
      </w:r>
    </w:p>
    <w:p w14:paraId="67BCF4B4" w14:textId="77777777" w:rsidR="00B431F2" w:rsidRDefault="00B431F2" w:rsidP="00B431F2">
      <w:pPr>
        <w:spacing w:line="480" w:lineRule="auto"/>
        <w:jc w:val="center"/>
        <w:rPr>
          <w:szCs w:val="24"/>
        </w:rPr>
      </w:pPr>
      <w:r>
        <w:rPr>
          <w:szCs w:val="24"/>
        </w:rPr>
        <w:lastRenderedPageBreak/>
        <w:t>ABSTRACT OF THE DISSERTATION</w:t>
      </w:r>
    </w:p>
    <w:p w14:paraId="57048803" w14:textId="5DAC45E6" w:rsidR="00B431F2" w:rsidRPr="00203C68" w:rsidRDefault="004C0028" w:rsidP="00B431F2">
      <w:pPr>
        <w:spacing w:line="480" w:lineRule="auto"/>
        <w:jc w:val="center"/>
        <w:rPr>
          <w:szCs w:val="24"/>
        </w:rPr>
      </w:pPr>
      <w:r>
        <w:rPr>
          <w:szCs w:val="24"/>
        </w:rPr>
        <w:t xml:space="preserve">ECOLOGICAL MODELING IN THE OCEANIC </w:t>
      </w:r>
      <w:r w:rsidR="00116843">
        <w:rPr>
          <w:szCs w:val="24"/>
        </w:rPr>
        <w:t>ZONE</w:t>
      </w:r>
      <w:r>
        <w:rPr>
          <w:szCs w:val="24"/>
        </w:rPr>
        <w:t>: A GULF OF MEXICO CASE STUDY</w:t>
      </w:r>
    </w:p>
    <w:p w14:paraId="63E2C722" w14:textId="77777777" w:rsidR="00B431F2" w:rsidRPr="00203C68" w:rsidRDefault="00B431F2" w:rsidP="00B431F2">
      <w:pPr>
        <w:spacing w:line="480" w:lineRule="auto"/>
        <w:jc w:val="center"/>
        <w:rPr>
          <w:szCs w:val="24"/>
        </w:rPr>
      </w:pPr>
      <w:r w:rsidRPr="00203C68">
        <w:rPr>
          <w:szCs w:val="24"/>
        </w:rPr>
        <w:t>by</w:t>
      </w:r>
    </w:p>
    <w:p w14:paraId="0DFE60B6" w14:textId="7565C715" w:rsidR="00B431F2" w:rsidRPr="00203C68" w:rsidRDefault="00B431F2" w:rsidP="00B431F2">
      <w:pPr>
        <w:spacing w:line="480" w:lineRule="auto"/>
        <w:jc w:val="center"/>
        <w:rPr>
          <w:szCs w:val="24"/>
        </w:rPr>
      </w:pPr>
      <w:r w:rsidRPr="00203C68">
        <w:rPr>
          <w:szCs w:val="24"/>
        </w:rPr>
        <w:t>Matthew S</w:t>
      </w:r>
      <w:r w:rsidR="004C0028">
        <w:rPr>
          <w:szCs w:val="24"/>
        </w:rPr>
        <w:t>tephen</w:t>
      </w:r>
      <w:r w:rsidRPr="00203C68">
        <w:rPr>
          <w:szCs w:val="24"/>
        </w:rPr>
        <w:t xml:space="preserve"> Woodstock</w:t>
      </w:r>
    </w:p>
    <w:p w14:paraId="72D0D52B" w14:textId="77777777" w:rsidR="00B431F2" w:rsidRPr="00203C68" w:rsidRDefault="00B431F2" w:rsidP="00B431F2">
      <w:pPr>
        <w:spacing w:line="480" w:lineRule="auto"/>
        <w:jc w:val="center"/>
        <w:rPr>
          <w:szCs w:val="24"/>
        </w:rPr>
      </w:pPr>
      <w:r w:rsidRPr="00203C68">
        <w:rPr>
          <w:szCs w:val="24"/>
        </w:rPr>
        <w:t>Florida International University, 2022</w:t>
      </w:r>
    </w:p>
    <w:p w14:paraId="508ED585" w14:textId="77777777" w:rsidR="00B431F2" w:rsidRPr="00203C68" w:rsidRDefault="00B431F2" w:rsidP="00B431F2">
      <w:pPr>
        <w:spacing w:line="480" w:lineRule="auto"/>
        <w:jc w:val="center"/>
        <w:rPr>
          <w:szCs w:val="24"/>
        </w:rPr>
      </w:pPr>
      <w:r w:rsidRPr="00203C68">
        <w:rPr>
          <w:szCs w:val="24"/>
        </w:rPr>
        <w:t>Miami, Florida</w:t>
      </w:r>
    </w:p>
    <w:p w14:paraId="12A235BF" w14:textId="77777777" w:rsidR="00B431F2" w:rsidRDefault="00B431F2" w:rsidP="00B431F2">
      <w:pPr>
        <w:spacing w:line="480" w:lineRule="auto"/>
        <w:jc w:val="center"/>
        <w:rPr>
          <w:szCs w:val="24"/>
        </w:rPr>
      </w:pPr>
      <w:r>
        <w:rPr>
          <w:szCs w:val="24"/>
        </w:rPr>
        <w:t xml:space="preserve">Professor </w:t>
      </w:r>
      <w:proofErr w:type="spellStart"/>
      <w:r>
        <w:rPr>
          <w:szCs w:val="24"/>
        </w:rPr>
        <w:t>Yuying</w:t>
      </w:r>
      <w:proofErr w:type="spellEnd"/>
      <w:r>
        <w:rPr>
          <w:szCs w:val="24"/>
        </w:rPr>
        <w:t xml:space="preserve"> Zhang, Major Professor</w:t>
      </w:r>
    </w:p>
    <w:p w14:paraId="7EBF6F92" w14:textId="35412676" w:rsidR="002D3C6D" w:rsidRDefault="00444BE7" w:rsidP="00444BE7">
      <w:pPr>
        <w:spacing w:line="480" w:lineRule="auto"/>
        <w:ind w:firstLine="360"/>
        <w:rPr>
          <w:szCs w:val="24"/>
        </w:rPr>
      </w:pPr>
      <w:bookmarkStart w:id="1" w:name="_Hlk110251099"/>
      <w:r w:rsidRPr="00444BE7">
        <w:rPr>
          <w:szCs w:val="24"/>
        </w:rPr>
        <w:t xml:space="preserve">Ecological modeling is a popular tool </w:t>
      </w:r>
      <w:r>
        <w:rPr>
          <w:szCs w:val="24"/>
        </w:rPr>
        <w:t>to assess the functionality of marine ecosystems and quantify an ecosystem’s response to anthropogenic stressors</w:t>
      </w:r>
      <w:r w:rsidR="00806BAD">
        <w:rPr>
          <w:szCs w:val="24"/>
        </w:rPr>
        <w:t xml:space="preserve"> (e.g., fishing, oil spills, climate change)</w:t>
      </w:r>
      <w:r>
        <w:rPr>
          <w:szCs w:val="24"/>
        </w:rPr>
        <w:t xml:space="preserve">. However, much of the </w:t>
      </w:r>
      <w:r w:rsidR="00570736">
        <w:rPr>
          <w:szCs w:val="24"/>
        </w:rPr>
        <w:t xml:space="preserve">global </w:t>
      </w:r>
      <w:r>
        <w:rPr>
          <w:szCs w:val="24"/>
        </w:rPr>
        <w:t xml:space="preserve">modeling effort has been focused on coastal regions that are generally more data-rich than the area seaward of the continental shelf (i.e., oceanic zone). A concerted effort has been placed on collecting </w:t>
      </w:r>
      <w:r w:rsidR="00A21B16">
        <w:rPr>
          <w:szCs w:val="24"/>
        </w:rPr>
        <w:t xml:space="preserve">holistic, ecosystem-scale </w:t>
      </w:r>
      <w:r>
        <w:rPr>
          <w:szCs w:val="24"/>
        </w:rPr>
        <w:t>data in the oceanic</w:t>
      </w:r>
      <w:r w:rsidR="000056DA">
        <w:rPr>
          <w:szCs w:val="24"/>
        </w:rPr>
        <w:t>, northeast</w:t>
      </w:r>
      <w:r>
        <w:rPr>
          <w:szCs w:val="24"/>
        </w:rPr>
        <w:t xml:space="preserve"> Gulf of Mexico since the 2010 </w:t>
      </w:r>
      <w:r w:rsidRPr="008C735C">
        <w:rPr>
          <w:szCs w:val="24"/>
        </w:rPr>
        <w:t>Deepwater Horizon</w:t>
      </w:r>
      <w:r>
        <w:rPr>
          <w:i/>
          <w:iCs/>
          <w:szCs w:val="24"/>
        </w:rPr>
        <w:t xml:space="preserve"> </w:t>
      </w:r>
      <w:r>
        <w:rPr>
          <w:szCs w:val="24"/>
        </w:rPr>
        <w:t>oil spill</w:t>
      </w:r>
      <w:r w:rsidR="00CE1507">
        <w:rPr>
          <w:szCs w:val="24"/>
        </w:rPr>
        <w:t xml:space="preserve"> (DWHOS)</w:t>
      </w:r>
      <w:r w:rsidR="002D3C6D">
        <w:rPr>
          <w:szCs w:val="24"/>
        </w:rPr>
        <w:t>, particularly in the deep-pelagic zone (water column deeper than 200m depth)</w:t>
      </w:r>
      <w:r w:rsidR="00B74816">
        <w:rPr>
          <w:szCs w:val="24"/>
        </w:rPr>
        <w:t>, which has notably experienced declines in several mesopelagic micronekton (organisms 2–20cm) populations since 2011</w:t>
      </w:r>
      <w:r w:rsidR="002D3C6D">
        <w:rPr>
          <w:szCs w:val="24"/>
        </w:rPr>
        <w:t xml:space="preserve">. </w:t>
      </w:r>
      <w:r w:rsidR="00570736">
        <w:rPr>
          <w:szCs w:val="24"/>
        </w:rPr>
        <w:t>Because of this effort</w:t>
      </w:r>
      <w:r w:rsidR="00CE1507">
        <w:rPr>
          <w:szCs w:val="24"/>
        </w:rPr>
        <w:t>,</w:t>
      </w:r>
      <w:r w:rsidR="002D3C6D">
        <w:rPr>
          <w:szCs w:val="24"/>
        </w:rPr>
        <w:t xml:space="preserve"> sufficient data now exist to develop ecological models in the oceanic </w:t>
      </w:r>
      <w:r w:rsidR="00570736">
        <w:rPr>
          <w:szCs w:val="24"/>
        </w:rPr>
        <w:t>Gulf of Mexico</w:t>
      </w:r>
      <w:r w:rsidR="00B74816">
        <w:rPr>
          <w:szCs w:val="24"/>
        </w:rPr>
        <w:t xml:space="preserve"> to evaluate the ecosystem-level effects of observed population trends and quantify the </w:t>
      </w:r>
      <w:r w:rsidR="00806BAD">
        <w:rPr>
          <w:szCs w:val="24"/>
        </w:rPr>
        <w:t xml:space="preserve">consumer-mediated </w:t>
      </w:r>
      <w:r w:rsidR="00B74816">
        <w:rPr>
          <w:szCs w:val="24"/>
        </w:rPr>
        <w:t xml:space="preserve">transport of nutrients from the near-surface waters to the deep sea, and </w:t>
      </w:r>
      <w:r w:rsidR="00B74816" w:rsidRPr="00B74816">
        <w:rPr>
          <w:i/>
          <w:iCs/>
          <w:szCs w:val="24"/>
        </w:rPr>
        <w:t>vice versa</w:t>
      </w:r>
      <w:r w:rsidR="00570736">
        <w:rPr>
          <w:szCs w:val="24"/>
        </w:rPr>
        <w:t>.</w:t>
      </w:r>
    </w:p>
    <w:p w14:paraId="73F49F79" w14:textId="28E6A4CA" w:rsidR="00B431F2" w:rsidRPr="00444BE7" w:rsidRDefault="002D3C6D" w:rsidP="00444BE7">
      <w:pPr>
        <w:spacing w:line="480" w:lineRule="auto"/>
        <w:ind w:firstLine="360"/>
        <w:rPr>
          <w:szCs w:val="24"/>
        </w:rPr>
      </w:pPr>
      <w:r>
        <w:rPr>
          <w:szCs w:val="24"/>
        </w:rPr>
        <w:t>This dissertation consists of five chapters</w:t>
      </w:r>
      <w:r w:rsidR="00CE1507">
        <w:rPr>
          <w:szCs w:val="24"/>
        </w:rPr>
        <w:t>:</w:t>
      </w:r>
      <w:r>
        <w:rPr>
          <w:szCs w:val="24"/>
        </w:rPr>
        <w:t xml:space="preserve"> two utilizing the ecosystem modeling software, Ecopath with Ecosim, to quantify potential trophic structure changes in the </w:t>
      </w:r>
      <w:r>
        <w:rPr>
          <w:szCs w:val="24"/>
        </w:rPr>
        <w:lastRenderedPageBreak/>
        <w:t>oceanic zone following the DWHOS (Chapter 1</w:t>
      </w:r>
      <w:r w:rsidR="00CE1507">
        <w:rPr>
          <w:szCs w:val="24"/>
        </w:rPr>
        <w:t>)</w:t>
      </w:r>
      <w:r>
        <w:rPr>
          <w:szCs w:val="24"/>
        </w:rPr>
        <w:t xml:space="preserve"> and </w:t>
      </w:r>
      <w:r w:rsidR="00CE1507">
        <w:rPr>
          <w:szCs w:val="24"/>
        </w:rPr>
        <w:t>predict the mortality exerted on mesopelagic micronekton since the oil spill</w:t>
      </w:r>
      <w:r w:rsidR="00806BAD">
        <w:rPr>
          <w:szCs w:val="24"/>
        </w:rPr>
        <w:t xml:space="preserve"> to forecast population trends to 2030</w:t>
      </w:r>
      <w:r w:rsidR="00CE1507">
        <w:rPr>
          <w:szCs w:val="24"/>
        </w:rPr>
        <w:t xml:space="preserve"> (Chapter </w:t>
      </w:r>
      <w:r>
        <w:rPr>
          <w:szCs w:val="24"/>
        </w:rPr>
        <w:t>3), two</w:t>
      </w:r>
      <w:r w:rsidR="00CE1507">
        <w:rPr>
          <w:szCs w:val="24"/>
        </w:rPr>
        <w:t xml:space="preserve"> bioenergetic models</w:t>
      </w:r>
      <w:r>
        <w:rPr>
          <w:szCs w:val="24"/>
        </w:rPr>
        <w:t xml:space="preserve"> focused on consumer-mediated nutrient transport by mesopelagic fishes (Chapter 2) and oceanic cetaceans (Chapter 4)</w:t>
      </w:r>
      <w:r w:rsidR="00CE1507">
        <w:rPr>
          <w:szCs w:val="24"/>
        </w:rPr>
        <w:t xml:space="preserve"> to quantify the active vertical transport of carbon and nitrogen, respectively</w:t>
      </w:r>
      <w:r w:rsidR="00806BAD">
        <w:rPr>
          <w:szCs w:val="24"/>
        </w:rPr>
        <w:t>, by these two assemblages</w:t>
      </w:r>
      <w:r>
        <w:rPr>
          <w:szCs w:val="24"/>
        </w:rPr>
        <w:t>. Th</w:t>
      </w:r>
      <w:r w:rsidR="00570736">
        <w:rPr>
          <w:szCs w:val="24"/>
        </w:rPr>
        <w:t>is</w:t>
      </w:r>
      <w:r>
        <w:rPr>
          <w:szCs w:val="24"/>
        </w:rPr>
        <w:t xml:space="preserve"> dissertation concludes with a systematic literature review of ecosystem-based modeling in the deep sea that discusses</w:t>
      </w:r>
      <w:r w:rsidR="00CE1507">
        <w:rPr>
          <w:szCs w:val="24"/>
        </w:rPr>
        <w:t xml:space="preserve"> a 47-year history of ecosystem modeling in the deep-sea, and ideas to how these efforts can become more inclusive of all geographical regions, more </w:t>
      </w:r>
      <w:r w:rsidR="00F1376A">
        <w:rPr>
          <w:szCs w:val="24"/>
        </w:rPr>
        <w:t>accurate, and more robust to uncertainty, which is necessary for ecosystem-based resource management</w:t>
      </w:r>
      <w:r w:rsidR="00570736">
        <w:rPr>
          <w:szCs w:val="24"/>
        </w:rPr>
        <w:t xml:space="preserve"> among the several, synergistic stressors on oceanic regions.</w:t>
      </w:r>
      <w:r w:rsidR="00806BAD">
        <w:rPr>
          <w:szCs w:val="24"/>
        </w:rPr>
        <w:t xml:space="preserve"> The oceanic</w:t>
      </w:r>
      <w:r w:rsidR="000056DA">
        <w:rPr>
          <w:szCs w:val="24"/>
        </w:rPr>
        <w:t>,</w:t>
      </w:r>
      <w:r w:rsidR="00806BAD">
        <w:rPr>
          <w:szCs w:val="24"/>
        </w:rPr>
        <w:t xml:space="preserve"> northeast Gulf of Mexico </w:t>
      </w:r>
      <w:r w:rsidR="000056DA">
        <w:rPr>
          <w:szCs w:val="24"/>
        </w:rPr>
        <w:t>is</w:t>
      </w:r>
      <w:r w:rsidR="00806BAD">
        <w:rPr>
          <w:szCs w:val="24"/>
        </w:rPr>
        <w:t xml:space="preserve"> a data-rich system relative to </w:t>
      </w:r>
      <w:r w:rsidR="000056DA">
        <w:rPr>
          <w:szCs w:val="24"/>
        </w:rPr>
        <w:t xml:space="preserve">many </w:t>
      </w:r>
      <w:r w:rsidR="00806BAD">
        <w:rPr>
          <w:szCs w:val="24"/>
        </w:rPr>
        <w:t xml:space="preserve">other </w:t>
      </w:r>
      <w:r w:rsidR="000056DA">
        <w:rPr>
          <w:szCs w:val="24"/>
        </w:rPr>
        <w:t>open-ocean</w:t>
      </w:r>
      <w:r w:rsidR="00806BAD">
        <w:rPr>
          <w:szCs w:val="24"/>
        </w:rPr>
        <w:t xml:space="preserve"> regions</w:t>
      </w:r>
      <w:r w:rsidR="000056DA">
        <w:rPr>
          <w:szCs w:val="24"/>
        </w:rPr>
        <w:t>, making this system a suitable case study for ecological modeling in the oceanic zone.</w:t>
      </w:r>
    </w:p>
    <w:bookmarkEnd w:id="1"/>
    <w:p w14:paraId="5EC1D21E" w14:textId="15887B8D" w:rsidR="00B431F2" w:rsidRDefault="00B431F2">
      <w:pPr>
        <w:widowControl/>
        <w:overflowPunct/>
        <w:autoSpaceDE/>
        <w:autoSpaceDN/>
        <w:adjustRightInd/>
        <w:spacing w:after="160" w:line="259" w:lineRule="auto"/>
      </w:pPr>
      <w:r>
        <w:br w:type="page"/>
      </w:r>
    </w:p>
    <w:p w14:paraId="4FC7F453" w14:textId="7E2EF0AE" w:rsidR="00B16B85" w:rsidRDefault="00B16B85" w:rsidP="00B16B85">
      <w:pPr>
        <w:pStyle w:val="Heading1"/>
      </w:pPr>
      <w:bookmarkStart w:id="2" w:name="_Toc110096001"/>
      <w:bookmarkStart w:id="3" w:name="_Toc110103734"/>
      <w:r>
        <w:lastRenderedPageBreak/>
        <w:t>TABLE OF CONTENTS</w:t>
      </w:r>
      <w:bookmarkEnd w:id="2"/>
      <w:bookmarkEnd w:id="3"/>
    </w:p>
    <w:p w14:paraId="69D43194" w14:textId="72B18F81" w:rsidR="008C735C" w:rsidRPr="008C735C" w:rsidRDefault="008C735C" w:rsidP="008C735C">
      <w:r>
        <w:t>CHAPTER</w:t>
      </w:r>
      <w:r>
        <w:tab/>
      </w:r>
      <w:r>
        <w:tab/>
      </w:r>
      <w:r>
        <w:tab/>
      </w:r>
      <w:r>
        <w:tab/>
      </w:r>
      <w:r>
        <w:tab/>
      </w:r>
      <w:r>
        <w:tab/>
      </w:r>
      <w:r>
        <w:tab/>
      </w:r>
      <w:r>
        <w:tab/>
      </w:r>
      <w:r>
        <w:tab/>
      </w:r>
      <w:r>
        <w:tab/>
        <w:t>PAGE</w:t>
      </w:r>
    </w:p>
    <w:p w14:paraId="01AFEB2F" w14:textId="6CD0CFF9" w:rsidR="00642FA1" w:rsidRDefault="00A27BB6" w:rsidP="008C735C">
      <w:pPr>
        <w:pStyle w:val="TOC1"/>
        <w:tabs>
          <w:tab w:val="right" w:leader="dot" w:pos="8630"/>
        </w:tabs>
        <w:spacing w:line="240" w:lineRule="auto"/>
        <w:rPr>
          <w:rFonts w:asciiTheme="minorHAnsi" w:hAnsiTheme="minorHAnsi"/>
          <w:noProof/>
          <w:sz w:val="22"/>
          <w:lang w:eastAsia="en-US"/>
        </w:rPr>
      </w:pPr>
      <w:r>
        <w:rPr>
          <w:szCs w:val="24"/>
        </w:rPr>
        <w:fldChar w:fldCharType="begin"/>
      </w:r>
      <w:r>
        <w:rPr>
          <w:szCs w:val="24"/>
        </w:rPr>
        <w:instrText xml:space="preserve"> TOC \o "1-2" \u </w:instrText>
      </w:r>
      <w:r>
        <w:rPr>
          <w:szCs w:val="24"/>
        </w:rPr>
        <w:fldChar w:fldCharType="separate"/>
      </w:r>
      <w:r w:rsidR="00642FA1">
        <w:rPr>
          <w:noProof/>
        </w:rPr>
        <w:t>AN EARLY WARNING SIGN: TROPHIC STRUCTURE CHANGES IN THE OCEANIC GULF OF MEXICO FROM 2011–2018</w:t>
      </w:r>
      <w:r w:rsidR="00642FA1">
        <w:rPr>
          <w:noProof/>
        </w:rPr>
        <w:tab/>
      </w:r>
      <w:r w:rsidR="00642FA1">
        <w:rPr>
          <w:noProof/>
        </w:rPr>
        <w:fldChar w:fldCharType="begin"/>
      </w:r>
      <w:r w:rsidR="00642FA1">
        <w:rPr>
          <w:noProof/>
        </w:rPr>
        <w:instrText xml:space="preserve"> PAGEREF _Toc110103737 \h </w:instrText>
      </w:r>
      <w:r w:rsidR="00642FA1">
        <w:rPr>
          <w:noProof/>
        </w:rPr>
      </w:r>
      <w:r w:rsidR="00642FA1">
        <w:rPr>
          <w:noProof/>
        </w:rPr>
        <w:fldChar w:fldCharType="separate"/>
      </w:r>
      <w:r w:rsidR="000D2881">
        <w:rPr>
          <w:noProof/>
        </w:rPr>
        <w:t>1</w:t>
      </w:r>
      <w:r w:rsidR="00642FA1">
        <w:rPr>
          <w:noProof/>
        </w:rPr>
        <w:fldChar w:fldCharType="end"/>
      </w:r>
    </w:p>
    <w:p w14:paraId="54DE189B" w14:textId="3BCA87E5"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Abstract</w:t>
      </w:r>
      <w:r>
        <w:rPr>
          <w:noProof/>
        </w:rPr>
        <w:tab/>
      </w:r>
      <w:r>
        <w:rPr>
          <w:noProof/>
        </w:rPr>
        <w:fldChar w:fldCharType="begin"/>
      </w:r>
      <w:r>
        <w:rPr>
          <w:noProof/>
        </w:rPr>
        <w:instrText xml:space="preserve"> PAGEREF _Toc110103738 \h </w:instrText>
      </w:r>
      <w:r>
        <w:rPr>
          <w:noProof/>
        </w:rPr>
      </w:r>
      <w:r>
        <w:rPr>
          <w:noProof/>
        </w:rPr>
        <w:fldChar w:fldCharType="separate"/>
      </w:r>
      <w:r w:rsidR="000D2881">
        <w:rPr>
          <w:noProof/>
        </w:rPr>
        <w:t>2</w:t>
      </w:r>
      <w:r>
        <w:rPr>
          <w:noProof/>
        </w:rPr>
        <w:fldChar w:fldCharType="end"/>
      </w:r>
    </w:p>
    <w:p w14:paraId="6762C46E" w14:textId="2947E4DA"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Introduction</w:t>
      </w:r>
      <w:r>
        <w:rPr>
          <w:noProof/>
        </w:rPr>
        <w:tab/>
      </w:r>
      <w:r>
        <w:rPr>
          <w:noProof/>
        </w:rPr>
        <w:fldChar w:fldCharType="begin"/>
      </w:r>
      <w:r>
        <w:rPr>
          <w:noProof/>
        </w:rPr>
        <w:instrText xml:space="preserve"> PAGEREF _Toc110103739 \h </w:instrText>
      </w:r>
      <w:r>
        <w:rPr>
          <w:noProof/>
        </w:rPr>
      </w:r>
      <w:r>
        <w:rPr>
          <w:noProof/>
        </w:rPr>
        <w:fldChar w:fldCharType="separate"/>
      </w:r>
      <w:r w:rsidR="000D2881">
        <w:rPr>
          <w:noProof/>
        </w:rPr>
        <w:t>2</w:t>
      </w:r>
      <w:r>
        <w:rPr>
          <w:noProof/>
        </w:rPr>
        <w:fldChar w:fldCharType="end"/>
      </w:r>
    </w:p>
    <w:p w14:paraId="5316A3CD" w14:textId="51F98406"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Methods</w:t>
      </w:r>
      <w:r>
        <w:rPr>
          <w:noProof/>
        </w:rPr>
        <w:tab/>
      </w:r>
      <w:r>
        <w:rPr>
          <w:noProof/>
        </w:rPr>
        <w:fldChar w:fldCharType="begin"/>
      </w:r>
      <w:r>
        <w:rPr>
          <w:noProof/>
        </w:rPr>
        <w:instrText xml:space="preserve"> PAGEREF _Toc110103740 \h </w:instrText>
      </w:r>
      <w:r>
        <w:rPr>
          <w:noProof/>
        </w:rPr>
      </w:r>
      <w:r>
        <w:rPr>
          <w:noProof/>
        </w:rPr>
        <w:fldChar w:fldCharType="separate"/>
      </w:r>
      <w:r w:rsidR="000D2881">
        <w:rPr>
          <w:noProof/>
        </w:rPr>
        <w:t>6</w:t>
      </w:r>
      <w:r>
        <w:rPr>
          <w:noProof/>
        </w:rPr>
        <w:fldChar w:fldCharType="end"/>
      </w:r>
    </w:p>
    <w:p w14:paraId="2696C245" w14:textId="08AC9835"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Results</w:t>
      </w:r>
      <w:r>
        <w:rPr>
          <w:noProof/>
        </w:rPr>
        <w:tab/>
      </w:r>
      <w:r>
        <w:rPr>
          <w:noProof/>
        </w:rPr>
        <w:fldChar w:fldCharType="begin"/>
      </w:r>
      <w:r>
        <w:rPr>
          <w:noProof/>
        </w:rPr>
        <w:instrText xml:space="preserve"> PAGEREF _Toc110103741 \h </w:instrText>
      </w:r>
      <w:r>
        <w:rPr>
          <w:noProof/>
        </w:rPr>
      </w:r>
      <w:r>
        <w:rPr>
          <w:noProof/>
        </w:rPr>
        <w:fldChar w:fldCharType="separate"/>
      </w:r>
      <w:r w:rsidR="000D2881">
        <w:rPr>
          <w:noProof/>
        </w:rPr>
        <w:t>16</w:t>
      </w:r>
      <w:r>
        <w:rPr>
          <w:noProof/>
        </w:rPr>
        <w:fldChar w:fldCharType="end"/>
      </w:r>
    </w:p>
    <w:p w14:paraId="00A79FE5" w14:textId="2725F350"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Discussion</w:t>
      </w:r>
      <w:r>
        <w:rPr>
          <w:noProof/>
        </w:rPr>
        <w:tab/>
      </w:r>
      <w:r>
        <w:rPr>
          <w:noProof/>
        </w:rPr>
        <w:fldChar w:fldCharType="begin"/>
      </w:r>
      <w:r>
        <w:rPr>
          <w:noProof/>
        </w:rPr>
        <w:instrText xml:space="preserve"> PAGEREF _Toc110103742 \h </w:instrText>
      </w:r>
      <w:r>
        <w:rPr>
          <w:noProof/>
        </w:rPr>
      </w:r>
      <w:r>
        <w:rPr>
          <w:noProof/>
        </w:rPr>
        <w:fldChar w:fldCharType="separate"/>
      </w:r>
      <w:r w:rsidR="000D2881">
        <w:rPr>
          <w:noProof/>
        </w:rPr>
        <w:t>25</w:t>
      </w:r>
      <w:r>
        <w:rPr>
          <w:noProof/>
        </w:rPr>
        <w:fldChar w:fldCharType="end"/>
      </w:r>
    </w:p>
    <w:p w14:paraId="39ADCAF7" w14:textId="2E071CCD"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Acknowledgments</w:t>
      </w:r>
      <w:r>
        <w:rPr>
          <w:noProof/>
        </w:rPr>
        <w:tab/>
      </w:r>
      <w:r>
        <w:rPr>
          <w:noProof/>
        </w:rPr>
        <w:fldChar w:fldCharType="begin"/>
      </w:r>
      <w:r>
        <w:rPr>
          <w:noProof/>
        </w:rPr>
        <w:instrText xml:space="preserve"> PAGEREF _Toc110103743 \h </w:instrText>
      </w:r>
      <w:r>
        <w:rPr>
          <w:noProof/>
        </w:rPr>
      </w:r>
      <w:r>
        <w:rPr>
          <w:noProof/>
        </w:rPr>
        <w:fldChar w:fldCharType="separate"/>
      </w:r>
      <w:r w:rsidR="000D2881">
        <w:rPr>
          <w:noProof/>
        </w:rPr>
        <w:t>29</w:t>
      </w:r>
      <w:r>
        <w:rPr>
          <w:noProof/>
        </w:rPr>
        <w:fldChar w:fldCharType="end"/>
      </w:r>
    </w:p>
    <w:p w14:paraId="5B50371A" w14:textId="39415014"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Literature Cited</w:t>
      </w:r>
      <w:r>
        <w:rPr>
          <w:noProof/>
        </w:rPr>
        <w:tab/>
      </w:r>
      <w:r>
        <w:rPr>
          <w:noProof/>
        </w:rPr>
        <w:fldChar w:fldCharType="begin"/>
      </w:r>
      <w:r>
        <w:rPr>
          <w:noProof/>
        </w:rPr>
        <w:instrText xml:space="preserve"> PAGEREF _Toc110103744 \h </w:instrText>
      </w:r>
      <w:r>
        <w:rPr>
          <w:noProof/>
        </w:rPr>
      </w:r>
      <w:r>
        <w:rPr>
          <w:noProof/>
        </w:rPr>
        <w:fldChar w:fldCharType="separate"/>
      </w:r>
      <w:r w:rsidR="000D2881">
        <w:rPr>
          <w:noProof/>
        </w:rPr>
        <w:t>30</w:t>
      </w:r>
      <w:r>
        <w:rPr>
          <w:noProof/>
        </w:rPr>
        <w:fldChar w:fldCharType="end"/>
      </w:r>
    </w:p>
    <w:p w14:paraId="2F5ECFCA" w14:textId="2712BA77" w:rsidR="00642FA1" w:rsidRDefault="00642FA1" w:rsidP="008C735C">
      <w:pPr>
        <w:pStyle w:val="TOC2"/>
        <w:tabs>
          <w:tab w:val="right" w:leader="dot" w:pos="8630"/>
        </w:tabs>
        <w:spacing w:line="480" w:lineRule="auto"/>
        <w:rPr>
          <w:rFonts w:asciiTheme="minorHAnsi" w:eastAsiaTheme="minorEastAsia" w:hAnsiTheme="minorHAnsi" w:cstheme="minorBidi"/>
          <w:noProof/>
          <w:kern w:val="0"/>
          <w:sz w:val="22"/>
          <w:szCs w:val="22"/>
        </w:rPr>
      </w:pPr>
      <w:r>
        <w:rPr>
          <w:noProof/>
        </w:rPr>
        <w:t>Appendix</w:t>
      </w:r>
      <w:r>
        <w:rPr>
          <w:noProof/>
        </w:rPr>
        <w:tab/>
      </w:r>
      <w:r>
        <w:rPr>
          <w:noProof/>
        </w:rPr>
        <w:fldChar w:fldCharType="begin"/>
      </w:r>
      <w:r>
        <w:rPr>
          <w:noProof/>
        </w:rPr>
        <w:instrText xml:space="preserve"> PAGEREF _Toc110103745 \h </w:instrText>
      </w:r>
      <w:r>
        <w:rPr>
          <w:noProof/>
        </w:rPr>
      </w:r>
      <w:r>
        <w:rPr>
          <w:noProof/>
        </w:rPr>
        <w:fldChar w:fldCharType="separate"/>
      </w:r>
      <w:r w:rsidR="000D2881">
        <w:rPr>
          <w:noProof/>
        </w:rPr>
        <w:t>38</w:t>
      </w:r>
      <w:r>
        <w:rPr>
          <w:noProof/>
        </w:rPr>
        <w:fldChar w:fldCharType="end"/>
      </w:r>
    </w:p>
    <w:p w14:paraId="63564F13" w14:textId="46584DB3" w:rsidR="00642FA1" w:rsidRDefault="00642FA1" w:rsidP="008C735C">
      <w:pPr>
        <w:pStyle w:val="TOC1"/>
        <w:tabs>
          <w:tab w:val="right" w:leader="dot" w:pos="8630"/>
        </w:tabs>
        <w:spacing w:line="240" w:lineRule="auto"/>
        <w:rPr>
          <w:rFonts w:asciiTheme="minorHAnsi" w:hAnsiTheme="minorHAnsi"/>
          <w:noProof/>
          <w:sz w:val="22"/>
          <w:lang w:eastAsia="en-US"/>
        </w:rPr>
      </w:pPr>
      <w:r>
        <w:rPr>
          <w:noProof/>
        </w:rPr>
        <w:t>A TRAIT-BASED CARBON EXPORT MODEL FOR MESOPELAGIC FISHES IN THE GULF OF MEXICO WITH CONSIDERATION OF ASYNCHRONOUS VERTICAL MIGRATION, FLUX BOUNDARIES, AND FEEDING GUILDS</w:t>
      </w:r>
      <w:r>
        <w:rPr>
          <w:noProof/>
        </w:rPr>
        <w:tab/>
      </w:r>
      <w:r>
        <w:rPr>
          <w:noProof/>
        </w:rPr>
        <w:fldChar w:fldCharType="begin"/>
      </w:r>
      <w:r>
        <w:rPr>
          <w:noProof/>
        </w:rPr>
        <w:instrText xml:space="preserve"> PAGEREF _Toc110103746 \h </w:instrText>
      </w:r>
      <w:r>
        <w:rPr>
          <w:noProof/>
        </w:rPr>
      </w:r>
      <w:r>
        <w:rPr>
          <w:noProof/>
        </w:rPr>
        <w:fldChar w:fldCharType="separate"/>
      </w:r>
      <w:r w:rsidR="000D2881">
        <w:rPr>
          <w:noProof/>
        </w:rPr>
        <w:t>80</w:t>
      </w:r>
      <w:r>
        <w:rPr>
          <w:noProof/>
        </w:rPr>
        <w:fldChar w:fldCharType="end"/>
      </w:r>
    </w:p>
    <w:p w14:paraId="01246BD1" w14:textId="3AF6CB33"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Abstract</w:t>
      </w:r>
      <w:r>
        <w:rPr>
          <w:noProof/>
        </w:rPr>
        <w:tab/>
      </w:r>
      <w:r>
        <w:rPr>
          <w:noProof/>
        </w:rPr>
        <w:fldChar w:fldCharType="begin"/>
      </w:r>
      <w:r>
        <w:rPr>
          <w:noProof/>
        </w:rPr>
        <w:instrText xml:space="preserve"> PAGEREF _Toc110103747 \h </w:instrText>
      </w:r>
      <w:r>
        <w:rPr>
          <w:noProof/>
        </w:rPr>
      </w:r>
      <w:r>
        <w:rPr>
          <w:noProof/>
        </w:rPr>
        <w:fldChar w:fldCharType="separate"/>
      </w:r>
      <w:r w:rsidR="000D2881">
        <w:rPr>
          <w:noProof/>
        </w:rPr>
        <w:t>81</w:t>
      </w:r>
      <w:r>
        <w:rPr>
          <w:noProof/>
        </w:rPr>
        <w:fldChar w:fldCharType="end"/>
      </w:r>
    </w:p>
    <w:p w14:paraId="6D48D138" w14:textId="721B82DA"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Introduction</w:t>
      </w:r>
      <w:r>
        <w:rPr>
          <w:noProof/>
        </w:rPr>
        <w:tab/>
      </w:r>
      <w:r>
        <w:rPr>
          <w:noProof/>
        </w:rPr>
        <w:fldChar w:fldCharType="begin"/>
      </w:r>
      <w:r>
        <w:rPr>
          <w:noProof/>
        </w:rPr>
        <w:instrText xml:space="preserve"> PAGEREF _Toc110103748 \h </w:instrText>
      </w:r>
      <w:r>
        <w:rPr>
          <w:noProof/>
        </w:rPr>
      </w:r>
      <w:r>
        <w:rPr>
          <w:noProof/>
        </w:rPr>
        <w:fldChar w:fldCharType="separate"/>
      </w:r>
      <w:r w:rsidR="000D2881">
        <w:rPr>
          <w:noProof/>
        </w:rPr>
        <w:t>82</w:t>
      </w:r>
      <w:r>
        <w:rPr>
          <w:noProof/>
        </w:rPr>
        <w:fldChar w:fldCharType="end"/>
      </w:r>
    </w:p>
    <w:p w14:paraId="1D8F3633" w14:textId="2321B469"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Methods</w:t>
      </w:r>
      <w:r>
        <w:rPr>
          <w:noProof/>
        </w:rPr>
        <w:tab/>
      </w:r>
      <w:r>
        <w:rPr>
          <w:noProof/>
        </w:rPr>
        <w:fldChar w:fldCharType="begin"/>
      </w:r>
      <w:r>
        <w:rPr>
          <w:noProof/>
        </w:rPr>
        <w:instrText xml:space="preserve"> PAGEREF _Toc110103749 \h </w:instrText>
      </w:r>
      <w:r>
        <w:rPr>
          <w:noProof/>
        </w:rPr>
      </w:r>
      <w:r>
        <w:rPr>
          <w:noProof/>
        </w:rPr>
        <w:fldChar w:fldCharType="separate"/>
      </w:r>
      <w:r w:rsidR="000D2881">
        <w:rPr>
          <w:noProof/>
        </w:rPr>
        <w:t>86</w:t>
      </w:r>
      <w:r>
        <w:rPr>
          <w:noProof/>
        </w:rPr>
        <w:fldChar w:fldCharType="end"/>
      </w:r>
    </w:p>
    <w:p w14:paraId="1A1F1447" w14:textId="757A70D0"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Results</w:t>
      </w:r>
      <w:r>
        <w:rPr>
          <w:noProof/>
        </w:rPr>
        <w:tab/>
      </w:r>
      <w:r>
        <w:rPr>
          <w:noProof/>
        </w:rPr>
        <w:fldChar w:fldCharType="begin"/>
      </w:r>
      <w:r>
        <w:rPr>
          <w:noProof/>
        </w:rPr>
        <w:instrText xml:space="preserve"> PAGEREF _Toc110103750 \h </w:instrText>
      </w:r>
      <w:r>
        <w:rPr>
          <w:noProof/>
        </w:rPr>
      </w:r>
      <w:r>
        <w:rPr>
          <w:noProof/>
        </w:rPr>
        <w:fldChar w:fldCharType="separate"/>
      </w:r>
      <w:r w:rsidR="000D2881">
        <w:rPr>
          <w:noProof/>
        </w:rPr>
        <w:t>93</w:t>
      </w:r>
      <w:r>
        <w:rPr>
          <w:noProof/>
        </w:rPr>
        <w:fldChar w:fldCharType="end"/>
      </w:r>
    </w:p>
    <w:p w14:paraId="3559A1CA" w14:textId="37590355"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Discussion</w:t>
      </w:r>
      <w:r>
        <w:rPr>
          <w:noProof/>
        </w:rPr>
        <w:tab/>
      </w:r>
      <w:r>
        <w:rPr>
          <w:noProof/>
        </w:rPr>
        <w:fldChar w:fldCharType="begin"/>
      </w:r>
      <w:r>
        <w:rPr>
          <w:noProof/>
        </w:rPr>
        <w:instrText xml:space="preserve"> PAGEREF _Toc110103751 \h </w:instrText>
      </w:r>
      <w:r>
        <w:rPr>
          <w:noProof/>
        </w:rPr>
      </w:r>
      <w:r>
        <w:rPr>
          <w:noProof/>
        </w:rPr>
        <w:fldChar w:fldCharType="separate"/>
      </w:r>
      <w:r w:rsidR="000D2881">
        <w:rPr>
          <w:noProof/>
        </w:rPr>
        <w:t>104</w:t>
      </w:r>
      <w:r>
        <w:rPr>
          <w:noProof/>
        </w:rPr>
        <w:fldChar w:fldCharType="end"/>
      </w:r>
    </w:p>
    <w:p w14:paraId="4AA08C7D" w14:textId="26FAD2BA"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Acknowledgements</w:t>
      </w:r>
      <w:r>
        <w:rPr>
          <w:noProof/>
        </w:rPr>
        <w:tab/>
      </w:r>
      <w:r>
        <w:rPr>
          <w:noProof/>
        </w:rPr>
        <w:fldChar w:fldCharType="begin"/>
      </w:r>
      <w:r>
        <w:rPr>
          <w:noProof/>
        </w:rPr>
        <w:instrText xml:space="preserve"> PAGEREF _Toc110103752 \h </w:instrText>
      </w:r>
      <w:r>
        <w:rPr>
          <w:noProof/>
        </w:rPr>
      </w:r>
      <w:r>
        <w:rPr>
          <w:noProof/>
        </w:rPr>
        <w:fldChar w:fldCharType="separate"/>
      </w:r>
      <w:r w:rsidR="000D2881">
        <w:rPr>
          <w:noProof/>
        </w:rPr>
        <w:t>109</w:t>
      </w:r>
      <w:r>
        <w:rPr>
          <w:noProof/>
        </w:rPr>
        <w:fldChar w:fldCharType="end"/>
      </w:r>
    </w:p>
    <w:p w14:paraId="0C3A638A" w14:textId="7817BEAE"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Literature Cited</w:t>
      </w:r>
      <w:r>
        <w:rPr>
          <w:noProof/>
        </w:rPr>
        <w:tab/>
      </w:r>
      <w:r>
        <w:rPr>
          <w:noProof/>
        </w:rPr>
        <w:fldChar w:fldCharType="begin"/>
      </w:r>
      <w:r>
        <w:rPr>
          <w:noProof/>
        </w:rPr>
        <w:instrText xml:space="preserve"> PAGEREF _Toc110103753 \h </w:instrText>
      </w:r>
      <w:r>
        <w:rPr>
          <w:noProof/>
        </w:rPr>
      </w:r>
      <w:r>
        <w:rPr>
          <w:noProof/>
        </w:rPr>
        <w:fldChar w:fldCharType="separate"/>
      </w:r>
      <w:r w:rsidR="000D2881">
        <w:rPr>
          <w:noProof/>
        </w:rPr>
        <w:t>109</w:t>
      </w:r>
      <w:r>
        <w:rPr>
          <w:noProof/>
        </w:rPr>
        <w:fldChar w:fldCharType="end"/>
      </w:r>
    </w:p>
    <w:p w14:paraId="37096D97" w14:textId="56086BEA" w:rsidR="00642FA1" w:rsidRDefault="00642FA1" w:rsidP="008C735C">
      <w:pPr>
        <w:pStyle w:val="TOC2"/>
        <w:tabs>
          <w:tab w:val="right" w:leader="dot" w:pos="8630"/>
        </w:tabs>
        <w:spacing w:line="480" w:lineRule="auto"/>
        <w:rPr>
          <w:rFonts w:asciiTheme="minorHAnsi" w:eastAsiaTheme="minorEastAsia" w:hAnsiTheme="minorHAnsi" w:cstheme="minorBidi"/>
          <w:noProof/>
          <w:kern w:val="0"/>
          <w:sz w:val="22"/>
          <w:szCs w:val="22"/>
        </w:rPr>
      </w:pPr>
      <w:r>
        <w:rPr>
          <w:noProof/>
        </w:rPr>
        <w:t>Appendix</w:t>
      </w:r>
      <w:r>
        <w:rPr>
          <w:noProof/>
        </w:rPr>
        <w:tab/>
      </w:r>
      <w:r>
        <w:rPr>
          <w:noProof/>
        </w:rPr>
        <w:fldChar w:fldCharType="begin"/>
      </w:r>
      <w:r>
        <w:rPr>
          <w:noProof/>
        </w:rPr>
        <w:instrText xml:space="preserve"> PAGEREF _Toc110103754 \h </w:instrText>
      </w:r>
      <w:r>
        <w:rPr>
          <w:noProof/>
        </w:rPr>
      </w:r>
      <w:r>
        <w:rPr>
          <w:noProof/>
        </w:rPr>
        <w:fldChar w:fldCharType="separate"/>
      </w:r>
      <w:r w:rsidR="000D2881">
        <w:rPr>
          <w:noProof/>
        </w:rPr>
        <w:t>115</w:t>
      </w:r>
      <w:r>
        <w:rPr>
          <w:noProof/>
        </w:rPr>
        <w:fldChar w:fldCharType="end"/>
      </w:r>
    </w:p>
    <w:p w14:paraId="7FBE0621" w14:textId="30AFFE39" w:rsidR="00642FA1" w:rsidRDefault="00642FA1" w:rsidP="008C735C">
      <w:pPr>
        <w:pStyle w:val="TOC1"/>
        <w:tabs>
          <w:tab w:val="right" w:leader="dot" w:pos="8630"/>
        </w:tabs>
        <w:spacing w:line="240" w:lineRule="auto"/>
        <w:rPr>
          <w:rFonts w:asciiTheme="minorHAnsi" w:hAnsiTheme="minorHAnsi"/>
          <w:noProof/>
          <w:sz w:val="22"/>
          <w:lang w:eastAsia="en-US"/>
        </w:rPr>
      </w:pPr>
      <w:r>
        <w:rPr>
          <w:noProof/>
        </w:rPr>
        <w:t xml:space="preserve">MESOPELAGIC MICRONEKTON MORTALITY REGIMES AND ECOSYSTEM FUNCTIONING IN THE OCEANIC GULF OF MEXICO FOLLOWING THE 2010 </w:t>
      </w:r>
      <w:r w:rsidRPr="00F94EA3">
        <w:rPr>
          <w:noProof/>
        </w:rPr>
        <w:t>DEEPWATER HORIZON</w:t>
      </w:r>
      <w:r w:rsidRPr="000A5E81">
        <w:rPr>
          <w:i/>
          <w:iCs/>
          <w:noProof/>
        </w:rPr>
        <w:t xml:space="preserve"> </w:t>
      </w:r>
      <w:r>
        <w:rPr>
          <w:noProof/>
        </w:rPr>
        <w:t>OIL SPILL</w:t>
      </w:r>
      <w:r>
        <w:rPr>
          <w:noProof/>
        </w:rPr>
        <w:tab/>
      </w:r>
      <w:r>
        <w:rPr>
          <w:noProof/>
        </w:rPr>
        <w:fldChar w:fldCharType="begin"/>
      </w:r>
      <w:r>
        <w:rPr>
          <w:noProof/>
        </w:rPr>
        <w:instrText xml:space="preserve"> PAGEREF _Toc110103755 \h </w:instrText>
      </w:r>
      <w:r>
        <w:rPr>
          <w:noProof/>
        </w:rPr>
      </w:r>
      <w:r>
        <w:rPr>
          <w:noProof/>
        </w:rPr>
        <w:fldChar w:fldCharType="separate"/>
      </w:r>
      <w:r w:rsidR="000D2881">
        <w:rPr>
          <w:noProof/>
        </w:rPr>
        <w:t>181</w:t>
      </w:r>
      <w:r>
        <w:rPr>
          <w:noProof/>
        </w:rPr>
        <w:fldChar w:fldCharType="end"/>
      </w:r>
    </w:p>
    <w:p w14:paraId="37FE1CBF" w14:textId="451B2095"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Abstract</w:t>
      </w:r>
      <w:r>
        <w:rPr>
          <w:noProof/>
        </w:rPr>
        <w:tab/>
      </w:r>
      <w:r>
        <w:rPr>
          <w:noProof/>
        </w:rPr>
        <w:fldChar w:fldCharType="begin"/>
      </w:r>
      <w:r>
        <w:rPr>
          <w:noProof/>
        </w:rPr>
        <w:instrText xml:space="preserve"> PAGEREF _Toc110103756 \h </w:instrText>
      </w:r>
      <w:r>
        <w:rPr>
          <w:noProof/>
        </w:rPr>
      </w:r>
      <w:r>
        <w:rPr>
          <w:noProof/>
        </w:rPr>
        <w:fldChar w:fldCharType="separate"/>
      </w:r>
      <w:r w:rsidR="000D2881">
        <w:rPr>
          <w:noProof/>
        </w:rPr>
        <w:t>182</w:t>
      </w:r>
      <w:r>
        <w:rPr>
          <w:noProof/>
        </w:rPr>
        <w:fldChar w:fldCharType="end"/>
      </w:r>
    </w:p>
    <w:p w14:paraId="2AA18F80" w14:textId="560CB1DD"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Introduction</w:t>
      </w:r>
      <w:r>
        <w:rPr>
          <w:noProof/>
        </w:rPr>
        <w:tab/>
      </w:r>
      <w:r>
        <w:rPr>
          <w:noProof/>
        </w:rPr>
        <w:fldChar w:fldCharType="begin"/>
      </w:r>
      <w:r>
        <w:rPr>
          <w:noProof/>
        </w:rPr>
        <w:instrText xml:space="preserve"> PAGEREF _Toc110103757 \h </w:instrText>
      </w:r>
      <w:r>
        <w:rPr>
          <w:noProof/>
        </w:rPr>
      </w:r>
      <w:r>
        <w:rPr>
          <w:noProof/>
        </w:rPr>
        <w:fldChar w:fldCharType="separate"/>
      </w:r>
      <w:r w:rsidR="000D2881">
        <w:rPr>
          <w:noProof/>
        </w:rPr>
        <w:t>183</w:t>
      </w:r>
      <w:r>
        <w:rPr>
          <w:noProof/>
        </w:rPr>
        <w:fldChar w:fldCharType="end"/>
      </w:r>
    </w:p>
    <w:p w14:paraId="130AD940" w14:textId="4C2183D2"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Methods</w:t>
      </w:r>
      <w:r>
        <w:rPr>
          <w:noProof/>
        </w:rPr>
        <w:tab/>
      </w:r>
      <w:r>
        <w:rPr>
          <w:noProof/>
        </w:rPr>
        <w:fldChar w:fldCharType="begin"/>
      </w:r>
      <w:r>
        <w:rPr>
          <w:noProof/>
        </w:rPr>
        <w:instrText xml:space="preserve"> PAGEREF _Toc110103758 \h </w:instrText>
      </w:r>
      <w:r>
        <w:rPr>
          <w:noProof/>
        </w:rPr>
      </w:r>
      <w:r>
        <w:rPr>
          <w:noProof/>
        </w:rPr>
        <w:fldChar w:fldCharType="separate"/>
      </w:r>
      <w:r w:rsidR="000D2881">
        <w:rPr>
          <w:noProof/>
        </w:rPr>
        <w:t>186</w:t>
      </w:r>
      <w:r>
        <w:rPr>
          <w:noProof/>
        </w:rPr>
        <w:fldChar w:fldCharType="end"/>
      </w:r>
    </w:p>
    <w:p w14:paraId="223D251F" w14:textId="5104F5A6"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Results</w:t>
      </w:r>
      <w:r>
        <w:rPr>
          <w:noProof/>
        </w:rPr>
        <w:tab/>
      </w:r>
      <w:r>
        <w:rPr>
          <w:noProof/>
        </w:rPr>
        <w:fldChar w:fldCharType="begin"/>
      </w:r>
      <w:r>
        <w:rPr>
          <w:noProof/>
        </w:rPr>
        <w:instrText xml:space="preserve"> PAGEREF _Toc110103759 \h </w:instrText>
      </w:r>
      <w:r>
        <w:rPr>
          <w:noProof/>
        </w:rPr>
      </w:r>
      <w:r>
        <w:rPr>
          <w:noProof/>
        </w:rPr>
        <w:fldChar w:fldCharType="separate"/>
      </w:r>
      <w:r w:rsidR="000D2881">
        <w:rPr>
          <w:noProof/>
        </w:rPr>
        <w:t>193</w:t>
      </w:r>
      <w:r>
        <w:rPr>
          <w:noProof/>
        </w:rPr>
        <w:fldChar w:fldCharType="end"/>
      </w:r>
    </w:p>
    <w:p w14:paraId="1EC5EAEF" w14:textId="234A9F0E"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Discussion</w:t>
      </w:r>
      <w:r>
        <w:rPr>
          <w:noProof/>
        </w:rPr>
        <w:tab/>
      </w:r>
      <w:r>
        <w:rPr>
          <w:noProof/>
        </w:rPr>
        <w:fldChar w:fldCharType="begin"/>
      </w:r>
      <w:r>
        <w:rPr>
          <w:noProof/>
        </w:rPr>
        <w:instrText xml:space="preserve"> PAGEREF _Toc110103760 \h </w:instrText>
      </w:r>
      <w:r>
        <w:rPr>
          <w:noProof/>
        </w:rPr>
      </w:r>
      <w:r>
        <w:rPr>
          <w:noProof/>
        </w:rPr>
        <w:fldChar w:fldCharType="separate"/>
      </w:r>
      <w:r w:rsidR="000D2881">
        <w:rPr>
          <w:noProof/>
        </w:rPr>
        <w:t>204</w:t>
      </w:r>
      <w:r>
        <w:rPr>
          <w:noProof/>
        </w:rPr>
        <w:fldChar w:fldCharType="end"/>
      </w:r>
    </w:p>
    <w:p w14:paraId="29D2900B" w14:textId="10906FCE"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Acknowledgments</w:t>
      </w:r>
      <w:r>
        <w:rPr>
          <w:noProof/>
        </w:rPr>
        <w:tab/>
      </w:r>
      <w:r>
        <w:rPr>
          <w:noProof/>
        </w:rPr>
        <w:fldChar w:fldCharType="begin"/>
      </w:r>
      <w:r>
        <w:rPr>
          <w:noProof/>
        </w:rPr>
        <w:instrText xml:space="preserve"> PAGEREF _Toc110103761 \h </w:instrText>
      </w:r>
      <w:r>
        <w:rPr>
          <w:noProof/>
        </w:rPr>
      </w:r>
      <w:r>
        <w:rPr>
          <w:noProof/>
        </w:rPr>
        <w:fldChar w:fldCharType="separate"/>
      </w:r>
      <w:r w:rsidR="000D2881">
        <w:rPr>
          <w:noProof/>
        </w:rPr>
        <w:t>209</w:t>
      </w:r>
      <w:r>
        <w:rPr>
          <w:noProof/>
        </w:rPr>
        <w:fldChar w:fldCharType="end"/>
      </w:r>
    </w:p>
    <w:p w14:paraId="0DECB8D6" w14:textId="6806D34F"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Literature Cited</w:t>
      </w:r>
      <w:r>
        <w:rPr>
          <w:noProof/>
        </w:rPr>
        <w:tab/>
      </w:r>
      <w:r>
        <w:rPr>
          <w:noProof/>
        </w:rPr>
        <w:fldChar w:fldCharType="begin"/>
      </w:r>
      <w:r>
        <w:rPr>
          <w:noProof/>
        </w:rPr>
        <w:instrText xml:space="preserve"> PAGEREF _Toc110103762 \h </w:instrText>
      </w:r>
      <w:r>
        <w:rPr>
          <w:noProof/>
        </w:rPr>
      </w:r>
      <w:r>
        <w:rPr>
          <w:noProof/>
        </w:rPr>
        <w:fldChar w:fldCharType="separate"/>
      </w:r>
      <w:r w:rsidR="000D2881">
        <w:rPr>
          <w:noProof/>
        </w:rPr>
        <w:t>209</w:t>
      </w:r>
      <w:r>
        <w:rPr>
          <w:noProof/>
        </w:rPr>
        <w:fldChar w:fldCharType="end"/>
      </w:r>
    </w:p>
    <w:p w14:paraId="4D7B9E1E" w14:textId="4437A9DB" w:rsidR="00642FA1" w:rsidRDefault="00642FA1" w:rsidP="008C735C">
      <w:pPr>
        <w:pStyle w:val="TOC2"/>
        <w:tabs>
          <w:tab w:val="right" w:leader="dot" w:pos="8630"/>
        </w:tabs>
        <w:spacing w:line="480" w:lineRule="auto"/>
        <w:rPr>
          <w:rFonts w:asciiTheme="minorHAnsi" w:eastAsiaTheme="minorEastAsia" w:hAnsiTheme="minorHAnsi" w:cstheme="minorBidi"/>
          <w:noProof/>
          <w:kern w:val="0"/>
          <w:sz w:val="22"/>
          <w:szCs w:val="22"/>
        </w:rPr>
      </w:pPr>
      <w:r>
        <w:rPr>
          <w:noProof/>
        </w:rPr>
        <w:t>Appendix</w:t>
      </w:r>
      <w:r>
        <w:rPr>
          <w:noProof/>
        </w:rPr>
        <w:tab/>
      </w:r>
      <w:r>
        <w:rPr>
          <w:noProof/>
        </w:rPr>
        <w:fldChar w:fldCharType="begin"/>
      </w:r>
      <w:r>
        <w:rPr>
          <w:noProof/>
        </w:rPr>
        <w:instrText xml:space="preserve"> PAGEREF _Toc110103763 \h </w:instrText>
      </w:r>
      <w:r>
        <w:rPr>
          <w:noProof/>
        </w:rPr>
      </w:r>
      <w:r>
        <w:rPr>
          <w:noProof/>
        </w:rPr>
        <w:fldChar w:fldCharType="separate"/>
      </w:r>
      <w:r w:rsidR="000D2881">
        <w:rPr>
          <w:noProof/>
        </w:rPr>
        <w:t>218</w:t>
      </w:r>
      <w:r>
        <w:rPr>
          <w:noProof/>
        </w:rPr>
        <w:fldChar w:fldCharType="end"/>
      </w:r>
    </w:p>
    <w:p w14:paraId="1A6DBD77" w14:textId="7E0447F3" w:rsidR="00642FA1" w:rsidRDefault="00642FA1" w:rsidP="008C735C">
      <w:pPr>
        <w:pStyle w:val="TOC1"/>
        <w:tabs>
          <w:tab w:val="right" w:leader="dot" w:pos="8630"/>
        </w:tabs>
        <w:spacing w:line="240" w:lineRule="auto"/>
        <w:rPr>
          <w:rFonts w:asciiTheme="minorHAnsi" w:hAnsiTheme="minorHAnsi"/>
          <w:noProof/>
          <w:sz w:val="22"/>
          <w:lang w:eastAsia="en-US"/>
        </w:rPr>
      </w:pPr>
      <w:r>
        <w:rPr>
          <w:noProof/>
        </w:rPr>
        <w:lastRenderedPageBreak/>
        <w:t>THE CETACEAN PUMP: CETACEAN-BASED NITROGEN TRANSPORT IN THE OCEANIC GULF OF MEXICO</w:t>
      </w:r>
      <w:r>
        <w:rPr>
          <w:noProof/>
        </w:rPr>
        <w:tab/>
      </w:r>
      <w:r>
        <w:rPr>
          <w:noProof/>
        </w:rPr>
        <w:fldChar w:fldCharType="begin"/>
      </w:r>
      <w:r>
        <w:rPr>
          <w:noProof/>
        </w:rPr>
        <w:instrText xml:space="preserve"> PAGEREF _Toc110103764 \h </w:instrText>
      </w:r>
      <w:r>
        <w:rPr>
          <w:noProof/>
        </w:rPr>
      </w:r>
      <w:r>
        <w:rPr>
          <w:noProof/>
        </w:rPr>
        <w:fldChar w:fldCharType="separate"/>
      </w:r>
      <w:r w:rsidR="000D2881">
        <w:rPr>
          <w:noProof/>
        </w:rPr>
        <w:t>244</w:t>
      </w:r>
      <w:r>
        <w:rPr>
          <w:noProof/>
        </w:rPr>
        <w:fldChar w:fldCharType="end"/>
      </w:r>
    </w:p>
    <w:p w14:paraId="7F0A4C87" w14:textId="661C6FD7"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Abstract</w:t>
      </w:r>
      <w:r>
        <w:rPr>
          <w:noProof/>
        </w:rPr>
        <w:tab/>
      </w:r>
      <w:r>
        <w:rPr>
          <w:noProof/>
        </w:rPr>
        <w:fldChar w:fldCharType="begin"/>
      </w:r>
      <w:r>
        <w:rPr>
          <w:noProof/>
        </w:rPr>
        <w:instrText xml:space="preserve"> PAGEREF _Toc110103765 \h </w:instrText>
      </w:r>
      <w:r>
        <w:rPr>
          <w:noProof/>
        </w:rPr>
      </w:r>
      <w:r>
        <w:rPr>
          <w:noProof/>
        </w:rPr>
        <w:fldChar w:fldCharType="separate"/>
      </w:r>
      <w:r w:rsidR="000D2881">
        <w:rPr>
          <w:noProof/>
        </w:rPr>
        <w:t>245</w:t>
      </w:r>
      <w:r>
        <w:rPr>
          <w:noProof/>
        </w:rPr>
        <w:fldChar w:fldCharType="end"/>
      </w:r>
    </w:p>
    <w:p w14:paraId="4926D020" w14:textId="29956479"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Introduction</w:t>
      </w:r>
      <w:r>
        <w:rPr>
          <w:noProof/>
        </w:rPr>
        <w:tab/>
      </w:r>
      <w:r>
        <w:rPr>
          <w:noProof/>
        </w:rPr>
        <w:fldChar w:fldCharType="begin"/>
      </w:r>
      <w:r>
        <w:rPr>
          <w:noProof/>
        </w:rPr>
        <w:instrText xml:space="preserve"> PAGEREF _Toc110103766 \h </w:instrText>
      </w:r>
      <w:r>
        <w:rPr>
          <w:noProof/>
        </w:rPr>
      </w:r>
      <w:r>
        <w:rPr>
          <w:noProof/>
        </w:rPr>
        <w:fldChar w:fldCharType="separate"/>
      </w:r>
      <w:r w:rsidR="000D2881">
        <w:rPr>
          <w:noProof/>
        </w:rPr>
        <w:t>246</w:t>
      </w:r>
      <w:r>
        <w:rPr>
          <w:noProof/>
        </w:rPr>
        <w:fldChar w:fldCharType="end"/>
      </w:r>
    </w:p>
    <w:p w14:paraId="710B49D8" w14:textId="16FA0E65"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Methods</w:t>
      </w:r>
      <w:r>
        <w:rPr>
          <w:noProof/>
        </w:rPr>
        <w:tab/>
      </w:r>
      <w:r>
        <w:rPr>
          <w:noProof/>
        </w:rPr>
        <w:fldChar w:fldCharType="begin"/>
      </w:r>
      <w:r>
        <w:rPr>
          <w:noProof/>
        </w:rPr>
        <w:instrText xml:space="preserve"> PAGEREF _Toc110103767 \h </w:instrText>
      </w:r>
      <w:r>
        <w:rPr>
          <w:noProof/>
        </w:rPr>
      </w:r>
      <w:r>
        <w:rPr>
          <w:noProof/>
        </w:rPr>
        <w:fldChar w:fldCharType="separate"/>
      </w:r>
      <w:r w:rsidR="000D2881">
        <w:rPr>
          <w:noProof/>
        </w:rPr>
        <w:t>248</w:t>
      </w:r>
      <w:r>
        <w:rPr>
          <w:noProof/>
        </w:rPr>
        <w:fldChar w:fldCharType="end"/>
      </w:r>
    </w:p>
    <w:p w14:paraId="591CC4B9" w14:textId="2FA77365"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Results</w:t>
      </w:r>
      <w:r>
        <w:rPr>
          <w:noProof/>
        </w:rPr>
        <w:tab/>
      </w:r>
      <w:r>
        <w:rPr>
          <w:noProof/>
        </w:rPr>
        <w:fldChar w:fldCharType="begin"/>
      </w:r>
      <w:r>
        <w:rPr>
          <w:noProof/>
        </w:rPr>
        <w:instrText xml:space="preserve"> PAGEREF _Toc110103768 \h </w:instrText>
      </w:r>
      <w:r>
        <w:rPr>
          <w:noProof/>
        </w:rPr>
      </w:r>
      <w:r>
        <w:rPr>
          <w:noProof/>
        </w:rPr>
        <w:fldChar w:fldCharType="separate"/>
      </w:r>
      <w:r w:rsidR="000D2881">
        <w:rPr>
          <w:noProof/>
        </w:rPr>
        <w:t>256</w:t>
      </w:r>
      <w:r>
        <w:rPr>
          <w:noProof/>
        </w:rPr>
        <w:fldChar w:fldCharType="end"/>
      </w:r>
    </w:p>
    <w:p w14:paraId="3FB3E4B8" w14:textId="73AF4317"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Discussion</w:t>
      </w:r>
      <w:r>
        <w:rPr>
          <w:noProof/>
        </w:rPr>
        <w:tab/>
      </w:r>
      <w:r>
        <w:rPr>
          <w:noProof/>
        </w:rPr>
        <w:fldChar w:fldCharType="begin"/>
      </w:r>
      <w:r>
        <w:rPr>
          <w:noProof/>
        </w:rPr>
        <w:instrText xml:space="preserve"> PAGEREF _Toc110103769 \h </w:instrText>
      </w:r>
      <w:r>
        <w:rPr>
          <w:noProof/>
        </w:rPr>
      </w:r>
      <w:r>
        <w:rPr>
          <w:noProof/>
        </w:rPr>
        <w:fldChar w:fldCharType="separate"/>
      </w:r>
      <w:r w:rsidR="000D2881">
        <w:rPr>
          <w:noProof/>
        </w:rPr>
        <w:t>264</w:t>
      </w:r>
      <w:r>
        <w:rPr>
          <w:noProof/>
        </w:rPr>
        <w:fldChar w:fldCharType="end"/>
      </w:r>
    </w:p>
    <w:p w14:paraId="735A35D1" w14:textId="182E3849"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Acknowledgments</w:t>
      </w:r>
      <w:r>
        <w:rPr>
          <w:noProof/>
        </w:rPr>
        <w:tab/>
      </w:r>
      <w:r>
        <w:rPr>
          <w:noProof/>
        </w:rPr>
        <w:fldChar w:fldCharType="begin"/>
      </w:r>
      <w:r>
        <w:rPr>
          <w:noProof/>
        </w:rPr>
        <w:instrText xml:space="preserve"> PAGEREF _Toc110103770 \h </w:instrText>
      </w:r>
      <w:r>
        <w:rPr>
          <w:noProof/>
        </w:rPr>
      </w:r>
      <w:r>
        <w:rPr>
          <w:noProof/>
        </w:rPr>
        <w:fldChar w:fldCharType="separate"/>
      </w:r>
      <w:r w:rsidR="000D2881">
        <w:rPr>
          <w:noProof/>
        </w:rPr>
        <w:t>267</w:t>
      </w:r>
      <w:r>
        <w:rPr>
          <w:noProof/>
        </w:rPr>
        <w:fldChar w:fldCharType="end"/>
      </w:r>
    </w:p>
    <w:p w14:paraId="66CF7DFF" w14:textId="57CB60C0"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Literature Cited</w:t>
      </w:r>
      <w:r>
        <w:rPr>
          <w:noProof/>
        </w:rPr>
        <w:tab/>
      </w:r>
      <w:r>
        <w:rPr>
          <w:noProof/>
        </w:rPr>
        <w:fldChar w:fldCharType="begin"/>
      </w:r>
      <w:r>
        <w:rPr>
          <w:noProof/>
        </w:rPr>
        <w:instrText xml:space="preserve"> PAGEREF _Toc110103771 \h </w:instrText>
      </w:r>
      <w:r>
        <w:rPr>
          <w:noProof/>
        </w:rPr>
      </w:r>
      <w:r>
        <w:rPr>
          <w:noProof/>
        </w:rPr>
        <w:fldChar w:fldCharType="separate"/>
      </w:r>
      <w:r w:rsidR="000D2881">
        <w:rPr>
          <w:noProof/>
        </w:rPr>
        <w:t>268</w:t>
      </w:r>
      <w:r>
        <w:rPr>
          <w:noProof/>
        </w:rPr>
        <w:fldChar w:fldCharType="end"/>
      </w:r>
    </w:p>
    <w:p w14:paraId="41218F35" w14:textId="5A7080C7" w:rsidR="00642FA1" w:rsidRDefault="00642FA1" w:rsidP="008C735C">
      <w:pPr>
        <w:pStyle w:val="TOC2"/>
        <w:tabs>
          <w:tab w:val="right" w:leader="dot" w:pos="8630"/>
        </w:tabs>
        <w:spacing w:line="480" w:lineRule="auto"/>
        <w:rPr>
          <w:rFonts w:asciiTheme="minorHAnsi" w:eastAsiaTheme="minorEastAsia" w:hAnsiTheme="minorHAnsi" w:cstheme="minorBidi"/>
          <w:noProof/>
          <w:kern w:val="0"/>
          <w:sz w:val="22"/>
          <w:szCs w:val="22"/>
        </w:rPr>
      </w:pPr>
      <w:r>
        <w:rPr>
          <w:noProof/>
        </w:rPr>
        <w:t>Appendix</w:t>
      </w:r>
      <w:r>
        <w:rPr>
          <w:noProof/>
        </w:rPr>
        <w:tab/>
      </w:r>
      <w:r>
        <w:rPr>
          <w:noProof/>
        </w:rPr>
        <w:fldChar w:fldCharType="begin"/>
      </w:r>
      <w:r>
        <w:rPr>
          <w:noProof/>
        </w:rPr>
        <w:instrText xml:space="preserve"> PAGEREF _Toc110103772 \h </w:instrText>
      </w:r>
      <w:r>
        <w:rPr>
          <w:noProof/>
        </w:rPr>
      </w:r>
      <w:r>
        <w:rPr>
          <w:noProof/>
        </w:rPr>
        <w:fldChar w:fldCharType="separate"/>
      </w:r>
      <w:r w:rsidR="000D2881">
        <w:rPr>
          <w:noProof/>
        </w:rPr>
        <w:t>274</w:t>
      </w:r>
      <w:r>
        <w:rPr>
          <w:noProof/>
        </w:rPr>
        <w:fldChar w:fldCharType="end"/>
      </w:r>
    </w:p>
    <w:p w14:paraId="3F7FA97D" w14:textId="61DA6FE8" w:rsidR="00642FA1" w:rsidRDefault="00642FA1" w:rsidP="008C735C">
      <w:pPr>
        <w:pStyle w:val="TOC1"/>
        <w:tabs>
          <w:tab w:val="right" w:leader="dot" w:pos="8630"/>
        </w:tabs>
        <w:spacing w:line="240" w:lineRule="auto"/>
        <w:rPr>
          <w:rFonts w:asciiTheme="minorHAnsi" w:hAnsiTheme="minorHAnsi"/>
          <w:noProof/>
          <w:sz w:val="22"/>
          <w:lang w:eastAsia="en-US"/>
        </w:rPr>
      </w:pPr>
      <w:r>
        <w:rPr>
          <w:noProof/>
        </w:rPr>
        <w:t>TOWARDS ECOSYSTEM MODELING IN THE DEEP SEA: A REVIEW OF PAST EFFORTS AND PRIMER FOR THE FUTURE</w:t>
      </w:r>
      <w:r>
        <w:rPr>
          <w:noProof/>
        </w:rPr>
        <w:tab/>
      </w:r>
      <w:r>
        <w:rPr>
          <w:noProof/>
        </w:rPr>
        <w:fldChar w:fldCharType="begin"/>
      </w:r>
      <w:r>
        <w:rPr>
          <w:noProof/>
        </w:rPr>
        <w:instrText xml:space="preserve"> PAGEREF _Toc110103773 \h </w:instrText>
      </w:r>
      <w:r>
        <w:rPr>
          <w:noProof/>
        </w:rPr>
      </w:r>
      <w:r>
        <w:rPr>
          <w:noProof/>
        </w:rPr>
        <w:fldChar w:fldCharType="separate"/>
      </w:r>
      <w:r w:rsidR="000D2881">
        <w:rPr>
          <w:noProof/>
        </w:rPr>
        <w:t>289</w:t>
      </w:r>
      <w:r>
        <w:rPr>
          <w:noProof/>
        </w:rPr>
        <w:fldChar w:fldCharType="end"/>
      </w:r>
    </w:p>
    <w:p w14:paraId="1F95F3F5" w14:textId="79D53AEF"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Abstract</w:t>
      </w:r>
      <w:r>
        <w:rPr>
          <w:noProof/>
        </w:rPr>
        <w:tab/>
      </w:r>
      <w:r>
        <w:rPr>
          <w:noProof/>
        </w:rPr>
        <w:fldChar w:fldCharType="begin"/>
      </w:r>
      <w:r>
        <w:rPr>
          <w:noProof/>
        </w:rPr>
        <w:instrText xml:space="preserve"> PAGEREF _Toc110103774 \h </w:instrText>
      </w:r>
      <w:r>
        <w:rPr>
          <w:noProof/>
        </w:rPr>
      </w:r>
      <w:r>
        <w:rPr>
          <w:noProof/>
        </w:rPr>
        <w:fldChar w:fldCharType="separate"/>
      </w:r>
      <w:r w:rsidR="000D2881">
        <w:rPr>
          <w:noProof/>
        </w:rPr>
        <w:t>290</w:t>
      </w:r>
      <w:r>
        <w:rPr>
          <w:noProof/>
        </w:rPr>
        <w:fldChar w:fldCharType="end"/>
      </w:r>
    </w:p>
    <w:p w14:paraId="56BCC5C9" w14:textId="14AD79A3"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Introduction</w:t>
      </w:r>
      <w:r>
        <w:rPr>
          <w:noProof/>
        </w:rPr>
        <w:tab/>
      </w:r>
      <w:r>
        <w:rPr>
          <w:noProof/>
        </w:rPr>
        <w:fldChar w:fldCharType="begin"/>
      </w:r>
      <w:r>
        <w:rPr>
          <w:noProof/>
        </w:rPr>
        <w:instrText xml:space="preserve"> PAGEREF _Toc110103775 \h </w:instrText>
      </w:r>
      <w:r>
        <w:rPr>
          <w:noProof/>
        </w:rPr>
      </w:r>
      <w:r>
        <w:rPr>
          <w:noProof/>
        </w:rPr>
        <w:fldChar w:fldCharType="separate"/>
      </w:r>
      <w:r w:rsidR="000D2881">
        <w:rPr>
          <w:noProof/>
        </w:rPr>
        <w:t>291</w:t>
      </w:r>
      <w:r>
        <w:rPr>
          <w:noProof/>
        </w:rPr>
        <w:fldChar w:fldCharType="end"/>
      </w:r>
    </w:p>
    <w:p w14:paraId="22FC8A4F" w14:textId="0F549FD5"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Methods</w:t>
      </w:r>
      <w:r>
        <w:rPr>
          <w:noProof/>
        </w:rPr>
        <w:tab/>
      </w:r>
      <w:r>
        <w:rPr>
          <w:noProof/>
        </w:rPr>
        <w:fldChar w:fldCharType="begin"/>
      </w:r>
      <w:r>
        <w:rPr>
          <w:noProof/>
        </w:rPr>
        <w:instrText xml:space="preserve"> PAGEREF _Toc110103776 \h </w:instrText>
      </w:r>
      <w:r>
        <w:rPr>
          <w:noProof/>
        </w:rPr>
      </w:r>
      <w:r>
        <w:rPr>
          <w:noProof/>
        </w:rPr>
        <w:fldChar w:fldCharType="separate"/>
      </w:r>
      <w:r w:rsidR="000D2881">
        <w:rPr>
          <w:noProof/>
        </w:rPr>
        <w:t>292</w:t>
      </w:r>
      <w:r>
        <w:rPr>
          <w:noProof/>
        </w:rPr>
        <w:fldChar w:fldCharType="end"/>
      </w:r>
    </w:p>
    <w:p w14:paraId="4D52CDD1" w14:textId="3BD65550"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 Global View of Past Efforts</w:t>
      </w:r>
      <w:r>
        <w:rPr>
          <w:noProof/>
        </w:rPr>
        <w:tab/>
      </w:r>
      <w:r>
        <w:rPr>
          <w:noProof/>
        </w:rPr>
        <w:fldChar w:fldCharType="begin"/>
      </w:r>
      <w:r>
        <w:rPr>
          <w:noProof/>
        </w:rPr>
        <w:instrText xml:space="preserve"> PAGEREF _Toc110103777 \h </w:instrText>
      </w:r>
      <w:r>
        <w:rPr>
          <w:noProof/>
        </w:rPr>
      </w:r>
      <w:r>
        <w:rPr>
          <w:noProof/>
        </w:rPr>
        <w:fldChar w:fldCharType="separate"/>
      </w:r>
      <w:r w:rsidR="000D2881">
        <w:rPr>
          <w:noProof/>
        </w:rPr>
        <w:t>293</w:t>
      </w:r>
      <w:r>
        <w:rPr>
          <w:noProof/>
        </w:rPr>
        <w:fldChar w:fldCharType="end"/>
      </w:r>
    </w:p>
    <w:p w14:paraId="7CAEB1F3" w14:textId="43202BD4"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Outlook Toward the Future</w:t>
      </w:r>
      <w:r>
        <w:rPr>
          <w:noProof/>
        </w:rPr>
        <w:tab/>
      </w:r>
      <w:r>
        <w:rPr>
          <w:noProof/>
        </w:rPr>
        <w:fldChar w:fldCharType="begin"/>
      </w:r>
      <w:r>
        <w:rPr>
          <w:noProof/>
        </w:rPr>
        <w:instrText xml:space="preserve"> PAGEREF _Toc110103778 \h </w:instrText>
      </w:r>
      <w:r>
        <w:rPr>
          <w:noProof/>
        </w:rPr>
      </w:r>
      <w:r>
        <w:rPr>
          <w:noProof/>
        </w:rPr>
        <w:fldChar w:fldCharType="separate"/>
      </w:r>
      <w:r w:rsidR="000D2881">
        <w:rPr>
          <w:noProof/>
        </w:rPr>
        <w:t>318</w:t>
      </w:r>
      <w:r>
        <w:rPr>
          <w:noProof/>
        </w:rPr>
        <w:fldChar w:fldCharType="end"/>
      </w:r>
    </w:p>
    <w:p w14:paraId="54EDAE1D" w14:textId="2084C701"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Conclusion</w:t>
      </w:r>
      <w:r>
        <w:rPr>
          <w:noProof/>
        </w:rPr>
        <w:tab/>
      </w:r>
      <w:r>
        <w:rPr>
          <w:noProof/>
        </w:rPr>
        <w:fldChar w:fldCharType="begin"/>
      </w:r>
      <w:r>
        <w:rPr>
          <w:noProof/>
        </w:rPr>
        <w:instrText xml:space="preserve"> PAGEREF _Toc110103779 \h </w:instrText>
      </w:r>
      <w:r>
        <w:rPr>
          <w:noProof/>
        </w:rPr>
      </w:r>
      <w:r>
        <w:rPr>
          <w:noProof/>
        </w:rPr>
        <w:fldChar w:fldCharType="separate"/>
      </w:r>
      <w:r w:rsidR="000D2881">
        <w:rPr>
          <w:noProof/>
        </w:rPr>
        <w:t>324</w:t>
      </w:r>
      <w:r>
        <w:rPr>
          <w:noProof/>
        </w:rPr>
        <w:fldChar w:fldCharType="end"/>
      </w:r>
    </w:p>
    <w:p w14:paraId="3D3D6BAC" w14:textId="6083AEE7"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Acknowledgements</w:t>
      </w:r>
      <w:r>
        <w:rPr>
          <w:noProof/>
        </w:rPr>
        <w:tab/>
      </w:r>
      <w:r>
        <w:rPr>
          <w:noProof/>
        </w:rPr>
        <w:fldChar w:fldCharType="begin"/>
      </w:r>
      <w:r>
        <w:rPr>
          <w:noProof/>
        </w:rPr>
        <w:instrText xml:space="preserve"> PAGEREF _Toc110103780 \h </w:instrText>
      </w:r>
      <w:r>
        <w:rPr>
          <w:noProof/>
        </w:rPr>
      </w:r>
      <w:r>
        <w:rPr>
          <w:noProof/>
        </w:rPr>
        <w:fldChar w:fldCharType="separate"/>
      </w:r>
      <w:r w:rsidR="000D2881">
        <w:rPr>
          <w:noProof/>
        </w:rPr>
        <w:t>325</w:t>
      </w:r>
      <w:r>
        <w:rPr>
          <w:noProof/>
        </w:rPr>
        <w:fldChar w:fldCharType="end"/>
      </w:r>
    </w:p>
    <w:p w14:paraId="785876DA" w14:textId="5B91F31E" w:rsidR="00642FA1" w:rsidRDefault="00642FA1" w:rsidP="008C735C">
      <w:pPr>
        <w:pStyle w:val="TOC2"/>
        <w:tabs>
          <w:tab w:val="right" w:leader="dot" w:pos="8630"/>
        </w:tabs>
        <w:rPr>
          <w:rFonts w:asciiTheme="minorHAnsi" w:eastAsiaTheme="minorEastAsia" w:hAnsiTheme="minorHAnsi" w:cstheme="minorBidi"/>
          <w:noProof/>
          <w:kern w:val="0"/>
          <w:sz w:val="22"/>
          <w:szCs w:val="22"/>
        </w:rPr>
      </w:pPr>
      <w:r>
        <w:rPr>
          <w:noProof/>
        </w:rPr>
        <w:t>Literature Cited</w:t>
      </w:r>
      <w:r>
        <w:rPr>
          <w:noProof/>
        </w:rPr>
        <w:tab/>
      </w:r>
      <w:r>
        <w:rPr>
          <w:noProof/>
        </w:rPr>
        <w:fldChar w:fldCharType="begin"/>
      </w:r>
      <w:r>
        <w:rPr>
          <w:noProof/>
        </w:rPr>
        <w:instrText xml:space="preserve"> PAGEREF _Toc110103781 \h </w:instrText>
      </w:r>
      <w:r>
        <w:rPr>
          <w:noProof/>
        </w:rPr>
      </w:r>
      <w:r>
        <w:rPr>
          <w:noProof/>
        </w:rPr>
        <w:fldChar w:fldCharType="separate"/>
      </w:r>
      <w:r w:rsidR="000D2881">
        <w:rPr>
          <w:noProof/>
        </w:rPr>
        <w:t>325</w:t>
      </w:r>
      <w:r>
        <w:rPr>
          <w:noProof/>
        </w:rPr>
        <w:fldChar w:fldCharType="end"/>
      </w:r>
    </w:p>
    <w:p w14:paraId="74D4936F" w14:textId="76F50249" w:rsidR="00642FA1" w:rsidRDefault="00642FA1" w:rsidP="008C735C">
      <w:pPr>
        <w:pStyle w:val="TOC2"/>
        <w:tabs>
          <w:tab w:val="right" w:leader="dot" w:pos="8630"/>
        </w:tabs>
        <w:spacing w:line="480" w:lineRule="auto"/>
        <w:rPr>
          <w:rFonts w:asciiTheme="minorHAnsi" w:eastAsiaTheme="minorEastAsia" w:hAnsiTheme="minorHAnsi" w:cstheme="minorBidi"/>
          <w:noProof/>
          <w:kern w:val="0"/>
          <w:sz w:val="22"/>
          <w:szCs w:val="22"/>
        </w:rPr>
      </w:pPr>
      <w:r>
        <w:rPr>
          <w:noProof/>
        </w:rPr>
        <w:t>Appendix</w:t>
      </w:r>
      <w:r>
        <w:rPr>
          <w:noProof/>
        </w:rPr>
        <w:tab/>
      </w:r>
      <w:r>
        <w:rPr>
          <w:noProof/>
        </w:rPr>
        <w:fldChar w:fldCharType="begin"/>
      </w:r>
      <w:r>
        <w:rPr>
          <w:noProof/>
        </w:rPr>
        <w:instrText xml:space="preserve"> PAGEREF _Toc110103782 \h </w:instrText>
      </w:r>
      <w:r>
        <w:rPr>
          <w:noProof/>
        </w:rPr>
      </w:r>
      <w:r>
        <w:rPr>
          <w:noProof/>
        </w:rPr>
        <w:fldChar w:fldCharType="separate"/>
      </w:r>
      <w:r w:rsidR="000D2881">
        <w:rPr>
          <w:noProof/>
        </w:rPr>
        <w:t>346</w:t>
      </w:r>
      <w:r>
        <w:rPr>
          <w:noProof/>
        </w:rPr>
        <w:fldChar w:fldCharType="end"/>
      </w:r>
    </w:p>
    <w:p w14:paraId="1A290E79" w14:textId="462B3A33" w:rsidR="00642FA1" w:rsidRDefault="00642FA1" w:rsidP="008C735C">
      <w:pPr>
        <w:pStyle w:val="TOC1"/>
        <w:tabs>
          <w:tab w:val="right" w:leader="dot" w:pos="8630"/>
        </w:tabs>
        <w:spacing w:line="240" w:lineRule="auto"/>
        <w:rPr>
          <w:rFonts w:asciiTheme="minorHAnsi" w:hAnsiTheme="minorHAnsi"/>
          <w:noProof/>
          <w:sz w:val="22"/>
          <w:lang w:eastAsia="en-US"/>
        </w:rPr>
      </w:pPr>
      <w:r>
        <w:rPr>
          <w:noProof/>
        </w:rPr>
        <w:t>VITA</w:t>
      </w:r>
      <w:r>
        <w:rPr>
          <w:noProof/>
        </w:rPr>
        <w:tab/>
      </w:r>
      <w:r>
        <w:rPr>
          <w:noProof/>
        </w:rPr>
        <w:fldChar w:fldCharType="begin"/>
      </w:r>
      <w:r>
        <w:rPr>
          <w:noProof/>
        </w:rPr>
        <w:instrText xml:space="preserve"> PAGEREF _Toc110103783 \h </w:instrText>
      </w:r>
      <w:r>
        <w:rPr>
          <w:noProof/>
        </w:rPr>
      </w:r>
      <w:r>
        <w:rPr>
          <w:noProof/>
        </w:rPr>
        <w:fldChar w:fldCharType="separate"/>
      </w:r>
      <w:r w:rsidR="000D2881">
        <w:rPr>
          <w:noProof/>
        </w:rPr>
        <w:t>377</w:t>
      </w:r>
      <w:r>
        <w:rPr>
          <w:noProof/>
        </w:rPr>
        <w:fldChar w:fldCharType="end"/>
      </w:r>
    </w:p>
    <w:p w14:paraId="1DC71D3C" w14:textId="341E9D59" w:rsidR="00B431F2" w:rsidRDefault="00A27BB6" w:rsidP="008C735C">
      <w:r>
        <w:rPr>
          <w:rFonts w:eastAsiaTheme="minorEastAsia" w:cstheme="minorBidi"/>
          <w:kern w:val="0"/>
          <w:szCs w:val="24"/>
          <w:lang w:eastAsia="ja-JP"/>
        </w:rPr>
        <w:fldChar w:fldCharType="end"/>
      </w:r>
      <w:r w:rsidR="00B431F2">
        <w:br w:type="page"/>
      </w:r>
    </w:p>
    <w:p w14:paraId="65B31213" w14:textId="1B2D14EF" w:rsidR="00051ADA" w:rsidRDefault="00B431F2" w:rsidP="00B37D54">
      <w:pPr>
        <w:pStyle w:val="Heading1"/>
      </w:pPr>
      <w:bookmarkStart w:id="4" w:name="_Toc110103735"/>
      <w:r w:rsidRPr="00B327B3">
        <w:lastRenderedPageBreak/>
        <w:t>LIST OF TABLES</w:t>
      </w:r>
      <w:bookmarkEnd w:id="4"/>
    </w:p>
    <w:p w14:paraId="2B88C681" w14:textId="48412465" w:rsidR="00A202FF" w:rsidRPr="00A202FF" w:rsidRDefault="00A202FF" w:rsidP="00A202FF">
      <w:r>
        <w:t>TABLE</w:t>
      </w:r>
      <w:r>
        <w:tab/>
      </w:r>
      <w:r>
        <w:tab/>
      </w:r>
      <w:r>
        <w:tab/>
      </w:r>
      <w:r>
        <w:tab/>
      </w:r>
      <w:r>
        <w:tab/>
      </w:r>
      <w:r>
        <w:tab/>
      </w:r>
      <w:r>
        <w:tab/>
      </w:r>
      <w:r>
        <w:tab/>
      </w:r>
      <w:r>
        <w:tab/>
      </w:r>
      <w:r>
        <w:tab/>
        <w:t>PAGE</w:t>
      </w:r>
    </w:p>
    <w:p w14:paraId="642D481F" w14:textId="77777777" w:rsidR="005409C8" w:rsidRPr="00B327B3" w:rsidRDefault="005409C8" w:rsidP="00F86D4B">
      <w:pPr>
        <w:pStyle w:val="TableofFigures"/>
        <w:tabs>
          <w:tab w:val="right" w:leader="dot" w:pos="8630"/>
        </w:tabs>
      </w:pPr>
      <w:r w:rsidRPr="00B327B3">
        <w:t>CHAPTER I</w:t>
      </w:r>
    </w:p>
    <w:p w14:paraId="5B0EFE46"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Table 1. Input values of the original Ecopath model. Values estimated by the software </w:t>
      </w:r>
    </w:p>
    <w:p w14:paraId="5AFAB413" w14:textId="792D547B" w:rsidR="005409C8" w:rsidRPr="00B327B3" w:rsidRDefault="005409C8" w:rsidP="005409C8">
      <w:pPr>
        <w:pStyle w:val="TableofFigures"/>
        <w:tabs>
          <w:tab w:val="right" w:leader="dot" w:pos="8630"/>
        </w:tabs>
        <w:rPr>
          <w:rStyle w:val="Hyperlink"/>
          <w:rFonts w:eastAsiaTheme="majorEastAsia"/>
          <w:noProof/>
          <w:color w:val="auto"/>
          <w:u w:val="none"/>
        </w:rPr>
      </w:pPr>
      <w:r w:rsidRPr="00A202FF">
        <w:rPr>
          <w:rFonts w:eastAsiaTheme="majorEastAsia"/>
          <w:noProof/>
        </w:rPr>
        <w:t>are in bold. Trophic level is derived as a fractionated value from the diet matrix.</w:t>
      </w:r>
      <w:r w:rsidRPr="00B327B3">
        <w:rPr>
          <w:noProof/>
          <w:webHidden/>
        </w:rPr>
        <w:tab/>
      </w:r>
      <w:r w:rsidRPr="00B327B3">
        <w:rPr>
          <w:noProof/>
          <w:webHidden/>
        </w:rPr>
        <w:fldChar w:fldCharType="begin"/>
      </w:r>
      <w:r w:rsidRPr="00B327B3">
        <w:rPr>
          <w:noProof/>
          <w:webHidden/>
        </w:rPr>
        <w:instrText xml:space="preserve"> PAGEREF _Toc110024484 \h </w:instrText>
      </w:r>
      <w:r w:rsidRPr="00B327B3">
        <w:rPr>
          <w:noProof/>
          <w:webHidden/>
        </w:rPr>
      </w:r>
      <w:r w:rsidRPr="00B327B3">
        <w:rPr>
          <w:noProof/>
          <w:webHidden/>
        </w:rPr>
        <w:fldChar w:fldCharType="separate"/>
      </w:r>
      <w:r w:rsidR="000D2881">
        <w:rPr>
          <w:noProof/>
          <w:webHidden/>
        </w:rPr>
        <w:t>10</w:t>
      </w:r>
      <w:r w:rsidRPr="00B327B3">
        <w:rPr>
          <w:noProof/>
          <w:webHidden/>
        </w:rPr>
        <w:fldChar w:fldCharType="end"/>
      </w:r>
    </w:p>
    <w:p w14:paraId="74FC0BB8"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Table 2. Contingency table of the number of functional group interactions that showed </w:t>
      </w:r>
    </w:p>
    <w:p w14:paraId="2D65F77B" w14:textId="19B94E42" w:rsidR="005409C8" w:rsidRPr="00B327B3" w:rsidRDefault="005409C8" w:rsidP="005409C8">
      <w:pPr>
        <w:pStyle w:val="TableofFigures"/>
        <w:tabs>
          <w:tab w:val="right" w:leader="dot" w:pos="8630"/>
        </w:tabs>
        <w:rPr>
          <w:rStyle w:val="Hyperlink"/>
          <w:rFonts w:eastAsiaTheme="majorEastAsia"/>
          <w:noProof/>
          <w:color w:val="auto"/>
          <w:u w:val="none"/>
        </w:rPr>
      </w:pPr>
      <w:r w:rsidRPr="00A202FF">
        <w:rPr>
          <w:rFonts w:eastAsiaTheme="majorEastAsia"/>
          <w:noProof/>
        </w:rPr>
        <w:t>a change throughout the time series. The total number of interactions is in parentheses.</w:t>
      </w:r>
      <w:r w:rsidRPr="00B327B3">
        <w:rPr>
          <w:noProof/>
          <w:webHidden/>
        </w:rPr>
        <w:tab/>
      </w:r>
      <w:r w:rsidRPr="00B327B3">
        <w:rPr>
          <w:noProof/>
          <w:webHidden/>
        </w:rPr>
        <w:fldChar w:fldCharType="begin"/>
      </w:r>
      <w:r w:rsidRPr="00B327B3">
        <w:rPr>
          <w:noProof/>
          <w:webHidden/>
        </w:rPr>
        <w:instrText xml:space="preserve"> PAGEREF _Toc110024488 \h </w:instrText>
      </w:r>
      <w:r w:rsidRPr="00B327B3">
        <w:rPr>
          <w:noProof/>
          <w:webHidden/>
        </w:rPr>
      </w:r>
      <w:r w:rsidRPr="00B327B3">
        <w:rPr>
          <w:noProof/>
          <w:webHidden/>
        </w:rPr>
        <w:fldChar w:fldCharType="separate"/>
      </w:r>
      <w:r w:rsidR="000D2881">
        <w:rPr>
          <w:noProof/>
          <w:webHidden/>
        </w:rPr>
        <w:t>22</w:t>
      </w:r>
      <w:r w:rsidRPr="00B327B3">
        <w:rPr>
          <w:noProof/>
          <w:webHidden/>
        </w:rPr>
        <w:fldChar w:fldCharType="end"/>
      </w:r>
    </w:p>
    <w:p w14:paraId="5785B1C1" w14:textId="7355E034" w:rsidR="005409C8" w:rsidRPr="00B327B3" w:rsidRDefault="00000000" w:rsidP="005409C8">
      <w:pPr>
        <w:pStyle w:val="TableofFigures"/>
        <w:tabs>
          <w:tab w:val="right" w:leader="dot" w:pos="8630"/>
        </w:tabs>
        <w:rPr>
          <w:rStyle w:val="Hyperlink"/>
          <w:rFonts w:eastAsiaTheme="majorEastAsia"/>
          <w:noProof/>
          <w:color w:val="auto"/>
          <w:u w:val="none"/>
        </w:rPr>
      </w:pPr>
      <w:hyperlink w:anchor="_Toc110024490" w:history="1">
        <w:r w:rsidR="005409C8" w:rsidRPr="00B327B3">
          <w:rPr>
            <w:rStyle w:val="Hyperlink"/>
            <w:rFonts w:eastAsiaTheme="majorEastAsia"/>
            <w:noProof/>
            <w:color w:val="auto"/>
            <w:u w:val="none"/>
          </w:rPr>
          <w:t>Table A1. Life history parameters for multi-stanza groups in the model</w:t>
        </w:r>
        <w:r w:rsidR="005409C8" w:rsidRPr="00B327B3">
          <w:rPr>
            <w:noProof/>
            <w:webHidden/>
          </w:rPr>
          <w:tab/>
        </w:r>
        <w:r w:rsidR="005409C8" w:rsidRPr="00B327B3">
          <w:rPr>
            <w:noProof/>
            <w:webHidden/>
          </w:rPr>
          <w:fldChar w:fldCharType="begin"/>
        </w:r>
        <w:r w:rsidR="005409C8" w:rsidRPr="00B327B3">
          <w:rPr>
            <w:noProof/>
            <w:webHidden/>
          </w:rPr>
          <w:instrText xml:space="preserve"> PAGEREF _Toc110024490 \h </w:instrText>
        </w:r>
        <w:r w:rsidR="005409C8" w:rsidRPr="00B327B3">
          <w:rPr>
            <w:noProof/>
            <w:webHidden/>
          </w:rPr>
        </w:r>
        <w:r w:rsidR="005409C8" w:rsidRPr="00B327B3">
          <w:rPr>
            <w:noProof/>
            <w:webHidden/>
          </w:rPr>
          <w:fldChar w:fldCharType="separate"/>
        </w:r>
        <w:r w:rsidR="000D2881">
          <w:rPr>
            <w:noProof/>
            <w:webHidden/>
          </w:rPr>
          <w:t>38</w:t>
        </w:r>
        <w:r w:rsidR="005409C8" w:rsidRPr="00B327B3">
          <w:rPr>
            <w:noProof/>
            <w:webHidden/>
          </w:rPr>
          <w:fldChar w:fldCharType="end"/>
        </w:r>
      </w:hyperlink>
    </w:p>
    <w:p w14:paraId="229BBCEF"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Table A2. Initial diet matrix of the oceanic Gulf of Mexico Ecopath with Ecosim </w:t>
      </w:r>
    </w:p>
    <w:p w14:paraId="5F210FD8" w14:textId="045A9892"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model. Prey groups are rows and predator groups are columns. Fisheries landings and dead discards are the final column. "-" = No predator/prey relationship. All values are </w:t>
      </w:r>
    </w:p>
    <w:p w14:paraId="35D72678" w14:textId="3F23E550" w:rsidR="005409C8" w:rsidRPr="00B327B3" w:rsidRDefault="005409C8" w:rsidP="005409C8">
      <w:pPr>
        <w:pStyle w:val="TableofFigures"/>
        <w:tabs>
          <w:tab w:val="right" w:leader="dot" w:pos="8630"/>
        </w:tabs>
        <w:rPr>
          <w:rStyle w:val="Hyperlink"/>
          <w:rFonts w:eastAsiaTheme="majorEastAsia"/>
          <w:noProof/>
          <w:color w:val="auto"/>
          <w:u w:val="none"/>
        </w:rPr>
      </w:pPr>
      <w:r w:rsidRPr="00A202FF">
        <w:rPr>
          <w:rFonts w:eastAsiaTheme="majorEastAsia"/>
          <w:noProof/>
        </w:rPr>
        <w:t>percent diet composition (% weight)</w:t>
      </w:r>
      <w:r w:rsidRPr="00B327B3">
        <w:rPr>
          <w:noProof/>
          <w:webHidden/>
        </w:rPr>
        <w:tab/>
      </w:r>
      <w:r w:rsidRPr="00B327B3">
        <w:rPr>
          <w:noProof/>
          <w:webHidden/>
        </w:rPr>
        <w:fldChar w:fldCharType="begin"/>
      </w:r>
      <w:r w:rsidRPr="00B327B3">
        <w:rPr>
          <w:noProof/>
          <w:webHidden/>
        </w:rPr>
        <w:instrText xml:space="preserve"> PAGEREF _Toc110024531 \h </w:instrText>
      </w:r>
      <w:r w:rsidRPr="00B327B3">
        <w:rPr>
          <w:noProof/>
          <w:webHidden/>
        </w:rPr>
      </w:r>
      <w:r w:rsidRPr="00B327B3">
        <w:rPr>
          <w:noProof/>
          <w:webHidden/>
        </w:rPr>
        <w:fldChar w:fldCharType="separate"/>
      </w:r>
      <w:r w:rsidR="000D2881">
        <w:rPr>
          <w:noProof/>
          <w:webHidden/>
        </w:rPr>
        <w:t>63</w:t>
      </w:r>
      <w:r w:rsidRPr="00B327B3">
        <w:rPr>
          <w:noProof/>
          <w:webHidden/>
        </w:rPr>
        <w:fldChar w:fldCharType="end"/>
      </w:r>
    </w:p>
    <w:p w14:paraId="5B8EC080" w14:textId="77777777" w:rsidR="005409C8" w:rsidRPr="00B327B3" w:rsidRDefault="005409C8" w:rsidP="00F86D4B">
      <w:pPr>
        <w:pStyle w:val="TableofFigures"/>
        <w:tabs>
          <w:tab w:val="right" w:leader="dot" w:pos="8630"/>
        </w:tabs>
      </w:pPr>
    </w:p>
    <w:p w14:paraId="4F13E78E" w14:textId="77777777" w:rsidR="005409C8" w:rsidRPr="00B327B3" w:rsidRDefault="005409C8" w:rsidP="00F86D4B">
      <w:pPr>
        <w:pStyle w:val="TableofFigures"/>
        <w:tabs>
          <w:tab w:val="right" w:leader="dot" w:pos="8630"/>
        </w:tabs>
      </w:pPr>
      <w:r w:rsidRPr="00B327B3">
        <w:t>CHAPTER II</w:t>
      </w:r>
    </w:p>
    <w:p w14:paraId="6B72E08C"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Table 1. The relative abundance and biomass (expressed as %) of modeled individuals organized by family for the families that amounted to greater than 1% of the relative abundance. The proportions of vertical migrators for both family abundance and </w:t>
      </w:r>
    </w:p>
    <w:p w14:paraId="2B4F03D8" w14:textId="34FD109B" w:rsidR="005409C8" w:rsidRPr="00B327B3" w:rsidRDefault="005409C8" w:rsidP="005409C8">
      <w:pPr>
        <w:pStyle w:val="TableofFigures"/>
        <w:tabs>
          <w:tab w:val="right" w:leader="dot" w:pos="8630"/>
        </w:tabs>
        <w:rPr>
          <w:rStyle w:val="Hyperlink"/>
          <w:rFonts w:eastAsiaTheme="majorEastAsia"/>
          <w:noProof/>
          <w:color w:val="auto"/>
          <w:u w:val="none"/>
        </w:rPr>
      </w:pPr>
      <w:r w:rsidRPr="00A202FF">
        <w:rPr>
          <w:rFonts w:eastAsiaTheme="majorEastAsia"/>
          <w:noProof/>
        </w:rPr>
        <w:t>biomass are listed as well. “-” means no migrators.</w:t>
      </w:r>
      <w:r w:rsidRPr="00B327B3">
        <w:rPr>
          <w:noProof/>
          <w:webHidden/>
        </w:rPr>
        <w:tab/>
      </w:r>
      <w:r w:rsidRPr="00B327B3">
        <w:rPr>
          <w:noProof/>
          <w:webHidden/>
        </w:rPr>
        <w:fldChar w:fldCharType="begin"/>
      </w:r>
      <w:r w:rsidRPr="00B327B3">
        <w:rPr>
          <w:noProof/>
          <w:webHidden/>
        </w:rPr>
        <w:instrText xml:space="preserve"> PAGEREF _Toc110024533 \h </w:instrText>
      </w:r>
      <w:r w:rsidRPr="00B327B3">
        <w:rPr>
          <w:noProof/>
          <w:webHidden/>
        </w:rPr>
      </w:r>
      <w:r w:rsidRPr="00B327B3">
        <w:rPr>
          <w:noProof/>
          <w:webHidden/>
        </w:rPr>
        <w:fldChar w:fldCharType="separate"/>
      </w:r>
      <w:r w:rsidR="000D2881">
        <w:rPr>
          <w:noProof/>
          <w:webHidden/>
        </w:rPr>
        <w:t>95</w:t>
      </w:r>
      <w:r w:rsidRPr="00B327B3">
        <w:rPr>
          <w:noProof/>
          <w:webHidden/>
        </w:rPr>
        <w:fldChar w:fldCharType="end"/>
      </w:r>
    </w:p>
    <w:p w14:paraId="59104DCA"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Table 2. The carbon transport of vertically migrating mesopelagic families is ordered </w:t>
      </w:r>
    </w:p>
    <w:p w14:paraId="4C85D748"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by the sample size of vertical migrators only. Assemblage values are in bold. Flux </w:t>
      </w:r>
    </w:p>
    <w:p w14:paraId="41C0BA56"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values are in the units mg C m</w:t>
      </w:r>
      <w:r w:rsidRPr="00A202FF">
        <w:rPr>
          <w:rFonts w:eastAsiaTheme="majorEastAsia"/>
          <w:noProof/>
          <w:vertAlign w:val="superscript"/>
        </w:rPr>
        <w:t xml:space="preserve">-2 </w:t>
      </w:r>
      <w:r w:rsidRPr="00A202FF">
        <w:rPr>
          <w:rFonts w:eastAsiaTheme="majorEastAsia"/>
          <w:noProof/>
        </w:rPr>
        <w:t>d</w:t>
      </w:r>
      <w:r w:rsidRPr="00A202FF">
        <w:rPr>
          <w:rFonts w:eastAsiaTheme="majorEastAsia"/>
          <w:noProof/>
          <w:vertAlign w:val="superscript"/>
        </w:rPr>
        <w:t>-1</w:t>
      </w:r>
      <w:r w:rsidRPr="00A202FF">
        <w:rPr>
          <w:rFonts w:eastAsiaTheme="majorEastAsia"/>
          <w:noProof/>
        </w:rPr>
        <w:t xml:space="preserve"> (mean ± sd). Percent values are the proportion of </w:t>
      </w:r>
    </w:p>
    <w:p w14:paraId="3FF9154F" w14:textId="45A0B807" w:rsidR="005409C8" w:rsidRPr="00B327B3" w:rsidRDefault="005409C8" w:rsidP="005409C8">
      <w:pPr>
        <w:pStyle w:val="TableofFigures"/>
        <w:tabs>
          <w:tab w:val="right" w:leader="dot" w:pos="8630"/>
        </w:tabs>
        <w:rPr>
          <w:rStyle w:val="Hyperlink"/>
          <w:rFonts w:eastAsiaTheme="majorEastAsia"/>
          <w:noProof/>
          <w:color w:val="auto"/>
          <w:u w:val="none"/>
        </w:rPr>
      </w:pPr>
      <w:r w:rsidRPr="00A202FF">
        <w:rPr>
          <w:rFonts w:eastAsiaTheme="majorEastAsia"/>
          <w:noProof/>
        </w:rPr>
        <w:t>the total assemblage carbon flux for each scenario</w:t>
      </w:r>
      <w:r w:rsidRPr="00B327B3">
        <w:rPr>
          <w:noProof/>
          <w:webHidden/>
        </w:rPr>
        <w:tab/>
      </w:r>
      <w:r w:rsidRPr="00B327B3">
        <w:rPr>
          <w:noProof/>
          <w:webHidden/>
        </w:rPr>
        <w:fldChar w:fldCharType="begin"/>
      </w:r>
      <w:r w:rsidRPr="00B327B3">
        <w:rPr>
          <w:noProof/>
          <w:webHidden/>
        </w:rPr>
        <w:instrText xml:space="preserve"> PAGEREF _Toc110024536 \h </w:instrText>
      </w:r>
      <w:r w:rsidRPr="00B327B3">
        <w:rPr>
          <w:noProof/>
          <w:webHidden/>
        </w:rPr>
      </w:r>
      <w:r w:rsidRPr="00B327B3">
        <w:rPr>
          <w:noProof/>
          <w:webHidden/>
        </w:rPr>
        <w:fldChar w:fldCharType="separate"/>
      </w:r>
      <w:r w:rsidR="000D2881">
        <w:rPr>
          <w:noProof/>
          <w:webHidden/>
        </w:rPr>
        <w:t>102</w:t>
      </w:r>
      <w:r w:rsidRPr="00B327B3">
        <w:rPr>
          <w:noProof/>
          <w:webHidden/>
        </w:rPr>
        <w:fldChar w:fldCharType="end"/>
      </w:r>
    </w:p>
    <w:p w14:paraId="60A065B6"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Table 3. Results in terms of the particulate organic carbon contribution to the </w:t>
      </w:r>
    </w:p>
    <w:p w14:paraId="12ED2103"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assemblage from a sensitivity analysis of a 30 mm SL </w:t>
      </w:r>
      <w:r w:rsidRPr="00A202FF">
        <w:rPr>
          <w:rFonts w:eastAsiaTheme="majorEastAsia"/>
          <w:i/>
          <w:noProof/>
        </w:rPr>
        <w:t>Lampanyctus alatus</w:t>
      </w:r>
      <w:r w:rsidRPr="00A202FF">
        <w:rPr>
          <w:rFonts w:eastAsiaTheme="majorEastAsia"/>
          <w:noProof/>
        </w:rPr>
        <w:t xml:space="preserve"> retained </w:t>
      </w:r>
    </w:p>
    <w:p w14:paraId="70FF0D7D"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at the same depths, longitude, and latitude for 1,000 iterations. Low and High factors </w:t>
      </w:r>
    </w:p>
    <w:p w14:paraId="625327D9"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are the values multiplied by the default value for that parameter. Values in italics are </w:t>
      </w:r>
    </w:p>
    <w:p w14:paraId="69705D36"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the actual value used in the scenario, rather than a multiplicative parameter. Ratios </w:t>
      </w:r>
    </w:p>
    <w:p w14:paraId="30FFAE0B"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were calculated as the simulated value divided by a base scenario (all default </w:t>
      </w:r>
    </w:p>
    <w:p w14:paraId="4B058C38" w14:textId="16B4CBEB" w:rsidR="005409C8" w:rsidRPr="00B327B3" w:rsidRDefault="005409C8" w:rsidP="005409C8">
      <w:pPr>
        <w:pStyle w:val="TableofFigures"/>
        <w:tabs>
          <w:tab w:val="right" w:leader="dot" w:pos="8630"/>
        </w:tabs>
        <w:rPr>
          <w:rStyle w:val="Hyperlink"/>
          <w:rFonts w:eastAsiaTheme="majorEastAsia"/>
          <w:noProof/>
          <w:color w:val="auto"/>
          <w:u w:val="none"/>
        </w:rPr>
      </w:pPr>
      <w:r w:rsidRPr="00A202FF">
        <w:rPr>
          <w:rFonts w:eastAsiaTheme="majorEastAsia"/>
          <w:noProof/>
        </w:rPr>
        <w:t>parameters)</w:t>
      </w:r>
      <w:r w:rsidRPr="00B327B3">
        <w:rPr>
          <w:noProof/>
          <w:webHidden/>
        </w:rPr>
        <w:tab/>
      </w:r>
      <w:r w:rsidRPr="00B327B3">
        <w:rPr>
          <w:noProof/>
          <w:webHidden/>
        </w:rPr>
        <w:fldChar w:fldCharType="begin"/>
      </w:r>
      <w:r w:rsidRPr="00B327B3">
        <w:rPr>
          <w:noProof/>
          <w:webHidden/>
        </w:rPr>
        <w:instrText xml:space="preserve"> PAGEREF _Toc110024537 \h </w:instrText>
      </w:r>
      <w:r w:rsidRPr="00B327B3">
        <w:rPr>
          <w:noProof/>
          <w:webHidden/>
        </w:rPr>
      </w:r>
      <w:r w:rsidRPr="00B327B3">
        <w:rPr>
          <w:noProof/>
          <w:webHidden/>
        </w:rPr>
        <w:fldChar w:fldCharType="separate"/>
      </w:r>
      <w:r w:rsidR="000D2881">
        <w:rPr>
          <w:noProof/>
          <w:webHidden/>
        </w:rPr>
        <w:t>104</w:t>
      </w:r>
      <w:r w:rsidRPr="00B327B3">
        <w:rPr>
          <w:noProof/>
          <w:webHidden/>
        </w:rPr>
        <w:fldChar w:fldCharType="end"/>
      </w:r>
    </w:p>
    <w:p w14:paraId="78BB4A2E" w14:textId="4B40273C" w:rsidR="005409C8" w:rsidRPr="00B327B3" w:rsidRDefault="00000000" w:rsidP="005409C8">
      <w:pPr>
        <w:pStyle w:val="TableofFigures"/>
        <w:tabs>
          <w:tab w:val="right" w:leader="dot" w:pos="8630"/>
        </w:tabs>
        <w:rPr>
          <w:rStyle w:val="Hyperlink"/>
          <w:rFonts w:eastAsiaTheme="majorEastAsia"/>
          <w:noProof/>
          <w:color w:val="auto"/>
          <w:u w:val="none"/>
        </w:rPr>
      </w:pPr>
      <w:hyperlink w:anchor="_Toc110024538" w:history="1">
        <w:r w:rsidR="005409C8" w:rsidRPr="00B327B3">
          <w:rPr>
            <w:rStyle w:val="Hyperlink"/>
            <w:rFonts w:eastAsiaTheme="majorEastAsia"/>
            <w:noProof/>
            <w:color w:val="auto"/>
            <w:u w:val="none"/>
          </w:rPr>
          <w:t>Table A1. Model parameters, abbreviations, values, units, and sources. Prey specific parameters are ordered as: crustacean, fish, cephalopod, gelatinous zooplankton, and detritus</w:t>
        </w:r>
        <w:r w:rsidR="005409C8" w:rsidRPr="00B327B3">
          <w:rPr>
            <w:noProof/>
            <w:webHidden/>
          </w:rPr>
          <w:tab/>
        </w:r>
        <w:r w:rsidR="005409C8" w:rsidRPr="00B327B3">
          <w:rPr>
            <w:noProof/>
            <w:webHidden/>
          </w:rPr>
          <w:fldChar w:fldCharType="begin"/>
        </w:r>
        <w:r w:rsidR="005409C8" w:rsidRPr="00B327B3">
          <w:rPr>
            <w:noProof/>
            <w:webHidden/>
          </w:rPr>
          <w:instrText xml:space="preserve"> PAGEREF _Toc110024538 \h </w:instrText>
        </w:r>
        <w:r w:rsidR="005409C8" w:rsidRPr="00B327B3">
          <w:rPr>
            <w:noProof/>
            <w:webHidden/>
          </w:rPr>
        </w:r>
        <w:r w:rsidR="005409C8" w:rsidRPr="00B327B3">
          <w:rPr>
            <w:noProof/>
            <w:webHidden/>
          </w:rPr>
          <w:fldChar w:fldCharType="separate"/>
        </w:r>
        <w:r w:rsidR="000D2881">
          <w:rPr>
            <w:noProof/>
            <w:webHidden/>
          </w:rPr>
          <w:t>119</w:t>
        </w:r>
        <w:r w:rsidR="005409C8" w:rsidRPr="00B327B3">
          <w:rPr>
            <w:noProof/>
            <w:webHidden/>
          </w:rPr>
          <w:fldChar w:fldCharType="end"/>
        </w:r>
      </w:hyperlink>
    </w:p>
    <w:p w14:paraId="71336485"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Table A2. The trait database used in the carbon export model. NA values for the </w:t>
      </w:r>
    </w:p>
    <w:p w14:paraId="4511F73D"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length-frequency parameter indicate that a lognormal distribution was not used to </w:t>
      </w:r>
    </w:p>
    <w:p w14:paraId="7A73C65A"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gather the length of an individual in the model. Day (D.) and Night (N.) are </w:t>
      </w:r>
    </w:p>
    <w:p w14:paraId="3C0E16EC"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abbreviated. Where multiple depth sources exist, the most inclusive depth range was utilized. The Length-Weight conversion was only used to convert wet weight to dry weight if applicable. Feeding guilds are abbreviated for crustacean (crust.), </w:t>
      </w:r>
    </w:p>
    <w:p w14:paraId="639B964C" w14:textId="468D76A9" w:rsidR="005409C8" w:rsidRPr="00B327B3" w:rsidRDefault="005409C8" w:rsidP="005409C8">
      <w:pPr>
        <w:pStyle w:val="TableofFigures"/>
        <w:tabs>
          <w:tab w:val="right" w:leader="dot" w:pos="8630"/>
        </w:tabs>
        <w:rPr>
          <w:rStyle w:val="Hyperlink"/>
          <w:rFonts w:eastAsiaTheme="majorEastAsia"/>
          <w:noProof/>
          <w:color w:val="auto"/>
          <w:u w:val="none"/>
        </w:rPr>
      </w:pPr>
      <w:r w:rsidRPr="00A202FF">
        <w:rPr>
          <w:rFonts w:eastAsiaTheme="majorEastAsia"/>
          <w:noProof/>
        </w:rPr>
        <w:t>cephalopod (ceph.), and gelatinous (gel.) guilds.</w:t>
      </w:r>
      <w:r w:rsidRPr="00B327B3">
        <w:rPr>
          <w:noProof/>
          <w:webHidden/>
        </w:rPr>
        <w:tab/>
      </w:r>
      <w:r w:rsidRPr="00B327B3">
        <w:rPr>
          <w:noProof/>
          <w:webHidden/>
        </w:rPr>
        <w:fldChar w:fldCharType="begin"/>
      </w:r>
      <w:r w:rsidRPr="00B327B3">
        <w:rPr>
          <w:noProof/>
          <w:webHidden/>
        </w:rPr>
        <w:instrText xml:space="preserve"> PAGEREF _Toc110024539 \h </w:instrText>
      </w:r>
      <w:r w:rsidRPr="00B327B3">
        <w:rPr>
          <w:noProof/>
          <w:webHidden/>
        </w:rPr>
      </w:r>
      <w:r w:rsidRPr="00B327B3">
        <w:rPr>
          <w:noProof/>
          <w:webHidden/>
        </w:rPr>
        <w:fldChar w:fldCharType="separate"/>
      </w:r>
      <w:r w:rsidR="000D2881">
        <w:rPr>
          <w:noProof/>
          <w:webHidden/>
        </w:rPr>
        <w:t>122</w:t>
      </w:r>
      <w:r w:rsidRPr="00B327B3">
        <w:rPr>
          <w:noProof/>
          <w:webHidden/>
        </w:rPr>
        <w:fldChar w:fldCharType="end"/>
      </w:r>
    </w:p>
    <w:p w14:paraId="21D49D4F" w14:textId="2C52C993" w:rsidR="005409C8" w:rsidRPr="00B327B3" w:rsidRDefault="005409C8" w:rsidP="005409C8">
      <w:pPr>
        <w:rPr>
          <w:i/>
        </w:rPr>
      </w:pPr>
      <w:r w:rsidRPr="00B327B3">
        <w:t>Table A3. The diet composition for each species included in the model……………....159</w:t>
      </w:r>
    </w:p>
    <w:p w14:paraId="7DD3DC3E"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 xml:space="preserve">Table A4. Species-specific relationships of prey consumed (mg C) to body length </w:t>
      </w:r>
    </w:p>
    <w:p w14:paraId="1923F95A" w14:textId="77777777" w:rsidR="00A202FF" w:rsidRDefault="005409C8" w:rsidP="005409C8">
      <w:pPr>
        <w:pStyle w:val="TableofFigures"/>
        <w:tabs>
          <w:tab w:val="right" w:leader="dot" w:pos="8630"/>
        </w:tabs>
        <w:rPr>
          <w:rFonts w:eastAsiaTheme="majorEastAsia"/>
          <w:noProof/>
        </w:rPr>
      </w:pPr>
      <w:r w:rsidRPr="00A202FF">
        <w:rPr>
          <w:rFonts w:eastAsiaTheme="majorEastAsia"/>
          <w:noProof/>
        </w:rPr>
        <w:t>(mm standard length). Each species was fit to the equation: Consumption = b + m1*length + m2*length</w:t>
      </w:r>
      <w:r w:rsidRPr="00A202FF">
        <w:rPr>
          <w:rFonts w:eastAsiaTheme="majorEastAsia"/>
          <w:noProof/>
          <w:vertAlign w:val="superscript"/>
        </w:rPr>
        <w:t>2</w:t>
      </w:r>
      <w:r w:rsidRPr="00A202FF">
        <w:rPr>
          <w:rFonts w:eastAsiaTheme="majorEastAsia"/>
          <w:noProof/>
        </w:rPr>
        <w:t xml:space="preserve">. All species with greater than 10 individuals were assessed. </w:t>
      </w:r>
    </w:p>
    <w:p w14:paraId="36A797BF" w14:textId="43B530F5" w:rsidR="005409C8" w:rsidRPr="00B327B3" w:rsidRDefault="005409C8" w:rsidP="005409C8">
      <w:pPr>
        <w:pStyle w:val="TableofFigures"/>
        <w:tabs>
          <w:tab w:val="right" w:leader="dot" w:pos="8630"/>
        </w:tabs>
        <w:rPr>
          <w:rStyle w:val="Hyperlink"/>
          <w:rFonts w:eastAsiaTheme="majorEastAsia"/>
          <w:noProof/>
          <w:color w:val="auto"/>
          <w:u w:val="none"/>
        </w:rPr>
      </w:pPr>
      <w:r w:rsidRPr="00A202FF">
        <w:rPr>
          <w:rFonts w:eastAsiaTheme="majorEastAsia"/>
          <w:noProof/>
        </w:rPr>
        <w:t>“-“=no relationship, “*” = p&lt;0.05, ”**” = p&lt;0.01, “***” = p&lt;0.001</w:t>
      </w:r>
      <w:r w:rsidRPr="00B327B3">
        <w:rPr>
          <w:noProof/>
          <w:webHidden/>
        </w:rPr>
        <w:tab/>
      </w:r>
      <w:r w:rsidRPr="00B327B3">
        <w:rPr>
          <w:noProof/>
          <w:webHidden/>
        </w:rPr>
        <w:fldChar w:fldCharType="begin"/>
      </w:r>
      <w:r w:rsidRPr="00B327B3">
        <w:rPr>
          <w:noProof/>
          <w:webHidden/>
        </w:rPr>
        <w:instrText xml:space="preserve"> PAGEREF _Toc110024541 \h </w:instrText>
      </w:r>
      <w:r w:rsidRPr="00B327B3">
        <w:rPr>
          <w:noProof/>
          <w:webHidden/>
        </w:rPr>
      </w:r>
      <w:r w:rsidRPr="00B327B3">
        <w:rPr>
          <w:noProof/>
          <w:webHidden/>
        </w:rPr>
        <w:fldChar w:fldCharType="separate"/>
      </w:r>
      <w:r w:rsidR="000D2881">
        <w:rPr>
          <w:noProof/>
          <w:webHidden/>
        </w:rPr>
        <w:t>171</w:t>
      </w:r>
      <w:r w:rsidRPr="00B327B3">
        <w:rPr>
          <w:noProof/>
          <w:webHidden/>
        </w:rPr>
        <w:fldChar w:fldCharType="end"/>
      </w:r>
    </w:p>
    <w:p w14:paraId="36FFFD4D" w14:textId="77777777" w:rsidR="005409C8" w:rsidRPr="00B327B3" w:rsidRDefault="005409C8" w:rsidP="00F86D4B">
      <w:pPr>
        <w:pStyle w:val="TableofFigures"/>
        <w:tabs>
          <w:tab w:val="right" w:leader="dot" w:pos="8630"/>
        </w:tabs>
      </w:pPr>
    </w:p>
    <w:p w14:paraId="47ED4AC2" w14:textId="77777777" w:rsidR="005409C8" w:rsidRPr="00B327B3" w:rsidRDefault="005409C8" w:rsidP="00F86D4B">
      <w:pPr>
        <w:pStyle w:val="TableofFigures"/>
        <w:tabs>
          <w:tab w:val="right" w:leader="dot" w:pos="8630"/>
        </w:tabs>
      </w:pPr>
      <w:r w:rsidRPr="00B327B3">
        <w:lastRenderedPageBreak/>
        <w:t>CHAPTER III</w:t>
      </w:r>
    </w:p>
    <w:p w14:paraId="0F237409" w14:textId="77777777" w:rsidR="005409C8" w:rsidRPr="00B327B3" w:rsidRDefault="005409C8" w:rsidP="005409C8">
      <w:pPr>
        <w:rPr>
          <w:rFonts w:eastAsiaTheme="minorEastAsia"/>
        </w:rPr>
      </w:pPr>
      <w:r w:rsidRPr="00B327B3">
        <w:rPr>
          <w:rFonts w:eastAsiaTheme="minorEastAsia"/>
        </w:rPr>
        <w:t xml:space="preserve">Table 1. The Ecopath inputs in the base model. Estimated values are in bold, and a description of input parameters in the Supplemental Material. TL = trophic level; B = biomass; P/B = production/biomass; Q/B = consumption/biomass; EE = </w:t>
      </w:r>
      <w:proofErr w:type="spellStart"/>
      <w:r w:rsidRPr="00B327B3">
        <w:rPr>
          <w:rFonts w:eastAsiaTheme="minorEastAsia"/>
        </w:rPr>
        <w:t>ecotrophic</w:t>
      </w:r>
      <w:proofErr w:type="spellEnd"/>
      <w:r w:rsidRPr="00B327B3">
        <w:rPr>
          <w:rFonts w:eastAsiaTheme="minorEastAsia"/>
        </w:rPr>
        <w:t xml:space="preserve"> efficiency……………………………………………………………………………</w:t>
      </w:r>
      <w:proofErr w:type="gramStart"/>
      <w:r w:rsidRPr="00B327B3">
        <w:rPr>
          <w:rFonts w:eastAsiaTheme="minorEastAsia"/>
        </w:rPr>
        <w:t>…..</w:t>
      </w:r>
      <w:proofErr w:type="gramEnd"/>
      <w:r w:rsidRPr="00B327B3">
        <w:rPr>
          <w:rFonts w:eastAsiaTheme="minorEastAsia"/>
        </w:rPr>
        <w:t>189</w:t>
      </w:r>
    </w:p>
    <w:p w14:paraId="294253D6" w14:textId="0240C980" w:rsidR="005409C8" w:rsidRPr="00B327B3" w:rsidRDefault="00000000" w:rsidP="005409C8">
      <w:pPr>
        <w:pStyle w:val="TableofFigures"/>
        <w:tabs>
          <w:tab w:val="right" w:leader="dot" w:pos="8630"/>
        </w:tabs>
        <w:rPr>
          <w:rStyle w:val="Hyperlink"/>
          <w:rFonts w:eastAsiaTheme="majorEastAsia"/>
          <w:noProof/>
          <w:color w:val="auto"/>
          <w:u w:val="none"/>
        </w:rPr>
      </w:pPr>
      <w:hyperlink w:anchor="_Toc110024544" w:history="1">
        <w:r w:rsidR="005409C8" w:rsidRPr="00B327B3">
          <w:rPr>
            <w:rStyle w:val="Hyperlink"/>
            <w:rFonts w:eastAsiaTheme="majorEastAsia"/>
            <w:noProof/>
            <w:color w:val="auto"/>
            <w:u w:val="none"/>
          </w:rPr>
          <w:t>Table 2. The count of successful mortality regime scenarios for each functional group and mortality regime shape (50,000 scenarios for each shape). The “All Fit” row indicates that the simulation was successful for all functional groups</w:t>
        </w:r>
        <w:r w:rsidR="005409C8" w:rsidRPr="00B327B3">
          <w:rPr>
            <w:noProof/>
            <w:webHidden/>
          </w:rPr>
          <w:tab/>
        </w:r>
        <w:r w:rsidR="005409C8" w:rsidRPr="00B327B3">
          <w:rPr>
            <w:noProof/>
            <w:webHidden/>
          </w:rPr>
          <w:fldChar w:fldCharType="begin"/>
        </w:r>
        <w:r w:rsidR="005409C8" w:rsidRPr="00B327B3">
          <w:rPr>
            <w:noProof/>
            <w:webHidden/>
          </w:rPr>
          <w:instrText xml:space="preserve"> PAGEREF _Toc110024544 \h </w:instrText>
        </w:r>
        <w:r w:rsidR="005409C8" w:rsidRPr="00B327B3">
          <w:rPr>
            <w:noProof/>
            <w:webHidden/>
          </w:rPr>
        </w:r>
        <w:r w:rsidR="005409C8" w:rsidRPr="00B327B3">
          <w:rPr>
            <w:noProof/>
            <w:webHidden/>
          </w:rPr>
          <w:fldChar w:fldCharType="separate"/>
        </w:r>
        <w:r w:rsidR="000D2881">
          <w:rPr>
            <w:noProof/>
            <w:webHidden/>
          </w:rPr>
          <w:t>195</w:t>
        </w:r>
        <w:r w:rsidR="005409C8" w:rsidRPr="00B327B3">
          <w:rPr>
            <w:noProof/>
            <w:webHidden/>
          </w:rPr>
          <w:fldChar w:fldCharType="end"/>
        </w:r>
      </w:hyperlink>
    </w:p>
    <w:p w14:paraId="3ED7785F" w14:textId="77777777" w:rsidR="005409C8" w:rsidRPr="00B327B3" w:rsidRDefault="005409C8" w:rsidP="005409C8">
      <w:pPr>
        <w:rPr>
          <w:rFonts w:eastAsiaTheme="minorEastAsia"/>
        </w:rPr>
      </w:pPr>
      <w:r w:rsidRPr="00B327B3">
        <w:rPr>
          <w:rFonts w:eastAsiaTheme="minorEastAsia"/>
        </w:rPr>
        <w:t>Table 3. The basic Ecopath statistics that display holistic ecosystem functioning. Mean (± 1 standard deviation) is reported for all parameters…………………………………….201</w:t>
      </w:r>
    </w:p>
    <w:p w14:paraId="15007F11" w14:textId="4391FDEC" w:rsidR="005409C8" w:rsidRPr="00B327B3" w:rsidRDefault="00000000" w:rsidP="005409C8">
      <w:pPr>
        <w:pStyle w:val="TableofFigures"/>
        <w:tabs>
          <w:tab w:val="right" w:leader="dot" w:pos="8630"/>
        </w:tabs>
        <w:rPr>
          <w:rStyle w:val="Hyperlink"/>
          <w:rFonts w:eastAsiaTheme="majorEastAsia"/>
          <w:noProof/>
          <w:color w:val="auto"/>
          <w:u w:val="none"/>
        </w:rPr>
      </w:pPr>
      <w:hyperlink w:anchor="_Toc110024548" w:history="1">
        <w:r w:rsidR="005409C8" w:rsidRPr="00B327B3">
          <w:rPr>
            <w:rStyle w:val="Hyperlink"/>
            <w:rFonts w:eastAsiaTheme="majorEastAsia"/>
            <w:noProof/>
            <w:color w:val="auto"/>
            <w:u w:val="none"/>
          </w:rPr>
          <w:t>Table 4. The keystone index values (Libralato et al. 2006) for all functional groups sorted by the  base model (2011) values. Index values are the mean (± 1 standard deviation) for the final modeled year (2030) from all successful scenarios. The keystone rank for both the exponential and stepwise scenarios is shown to display shifts in the relative importance of functional groups throughout the simulation</w:t>
        </w:r>
        <w:r w:rsidR="005409C8" w:rsidRPr="00B327B3">
          <w:rPr>
            <w:noProof/>
            <w:webHidden/>
          </w:rPr>
          <w:tab/>
        </w:r>
        <w:r w:rsidR="005409C8" w:rsidRPr="00B327B3">
          <w:rPr>
            <w:noProof/>
            <w:webHidden/>
          </w:rPr>
          <w:fldChar w:fldCharType="begin"/>
        </w:r>
        <w:r w:rsidR="005409C8" w:rsidRPr="00B327B3">
          <w:rPr>
            <w:noProof/>
            <w:webHidden/>
          </w:rPr>
          <w:instrText xml:space="preserve"> PAGEREF _Toc110024548 \h </w:instrText>
        </w:r>
        <w:r w:rsidR="005409C8" w:rsidRPr="00B327B3">
          <w:rPr>
            <w:noProof/>
            <w:webHidden/>
          </w:rPr>
        </w:r>
        <w:r w:rsidR="005409C8" w:rsidRPr="00B327B3">
          <w:rPr>
            <w:noProof/>
            <w:webHidden/>
          </w:rPr>
          <w:fldChar w:fldCharType="separate"/>
        </w:r>
        <w:r w:rsidR="000D2881">
          <w:rPr>
            <w:noProof/>
            <w:webHidden/>
          </w:rPr>
          <w:t>203</w:t>
        </w:r>
        <w:r w:rsidR="005409C8" w:rsidRPr="00B327B3">
          <w:rPr>
            <w:noProof/>
            <w:webHidden/>
          </w:rPr>
          <w:fldChar w:fldCharType="end"/>
        </w:r>
      </w:hyperlink>
    </w:p>
    <w:p w14:paraId="7FE066D1" w14:textId="77777777" w:rsidR="005409C8" w:rsidRPr="00B327B3" w:rsidRDefault="005409C8" w:rsidP="00F86D4B">
      <w:pPr>
        <w:pStyle w:val="TableofFigures"/>
        <w:tabs>
          <w:tab w:val="right" w:leader="dot" w:pos="8630"/>
        </w:tabs>
      </w:pPr>
    </w:p>
    <w:p w14:paraId="50736FB1" w14:textId="77777777" w:rsidR="005409C8" w:rsidRPr="00B327B3" w:rsidRDefault="005409C8" w:rsidP="00F86D4B">
      <w:pPr>
        <w:pStyle w:val="TableofFigures"/>
        <w:tabs>
          <w:tab w:val="right" w:leader="dot" w:pos="8630"/>
        </w:tabs>
      </w:pPr>
      <w:r w:rsidRPr="00B327B3">
        <w:t>CHAPTER IV</w:t>
      </w:r>
    </w:p>
    <w:p w14:paraId="0737C69B" w14:textId="3D3EB14B" w:rsidR="005409C8" w:rsidRPr="00B327B3" w:rsidRDefault="00000000" w:rsidP="005409C8">
      <w:pPr>
        <w:pStyle w:val="TableofFigures"/>
        <w:tabs>
          <w:tab w:val="right" w:leader="dot" w:pos="8630"/>
        </w:tabs>
        <w:rPr>
          <w:rStyle w:val="Hyperlink"/>
          <w:rFonts w:eastAsiaTheme="majorEastAsia"/>
          <w:noProof/>
          <w:color w:val="auto"/>
          <w:u w:val="none"/>
        </w:rPr>
      </w:pPr>
      <w:hyperlink w:anchor="_Toc110024552" w:history="1">
        <w:r w:rsidR="005409C8" w:rsidRPr="00B327B3">
          <w:rPr>
            <w:rStyle w:val="Hyperlink"/>
            <w:rFonts w:eastAsiaTheme="majorEastAsia"/>
            <w:noProof/>
            <w:color w:val="auto"/>
            <w:u w:val="none"/>
          </w:rPr>
          <w:t>Table 1. The traits of the 19 species in the model. Abundance refers to the number of animals and the coefficient of variation (CV) from the latest stock assessment. Mean weights are reported in kg. The diets refer to the proportion of each prey taxa in the species’ diet</w:t>
        </w:r>
        <w:r w:rsidR="005409C8" w:rsidRPr="00B327B3">
          <w:rPr>
            <w:noProof/>
            <w:webHidden/>
          </w:rPr>
          <w:tab/>
        </w:r>
        <w:r w:rsidR="005409C8" w:rsidRPr="00B327B3">
          <w:rPr>
            <w:noProof/>
            <w:webHidden/>
          </w:rPr>
          <w:fldChar w:fldCharType="begin"/>
        </w:r>
        <w:r w:rsidR="005409C8" w:rsidRPr="00B327B3">
          <w:rPr>
            <w:noProof/>
            <w:webHidden/>
          </w:rPr>
          <w:instrText xml:space="preserve"> PAGEREF _Toc110024552 \h </w:instrText>
        </w:r>
        <w:r w:rsidR="005409C8" w:rsidRPr="00B327B3">
          <w:rPr>
            <w:noProof/>
            <w:webHidden/>
          </w:rPr>
        </w:r>
        <w:r w:rsidR="005409C8" w:rsidRPr="00B327B3">
          <w:rPr>
            <w:noProof/>
            <w:webHidden/>
          </w:rPr>
          <w:fldChar w:fldCharType="separate"/>
        </w:r>
        <w:r w:rsidR="000D2881">
          <w:rPr>
            <w:noProof/>
            <w:webHidden/>
          </w:rPr>
          <w:t>250</w:t>
        </w:r>
        <w:r w:rsidR="005409C8" w:rsidRPr="00B327B3">
          <w:rPr>
            <w:noProof/>
            <w:webHidden/>
          </w:rPr>
          <w:fldChar w:fldCharType="end"/>
        </w:r>
      </w:hyperlink>
    </w:p>
    <w:p w14:paraId="6AD7F165" w14:textId="77777777" w:rsidR="005409C8" w:rsidRPr="00B327B3" w:rsidRDefault="00000000" w:rsidP="005409C8">
      <w:pPr>
        <w:pStyle w:val="TableofFigures"/>
        <w:tabs>
          <w:tab w:val="right" w:leader="dot" w:pos="8630"/>
        </w:tabs>
        <w:rPr>
          <w:rStyle w:val="Hyperlink"/>
          <w:rFonts w:eastAsiaTheme="majorEastAsia"/>
          <w:noProof/>
          <w:color w:val="auto"/>
          <w:u w:val="none"/>
        </w:rPr>
      </w:pPr>
      <w:hyperlink w:anchor="_Toc110024555" w:history="1">
        <w:r w:rsidR="005409C8" w:rsidRPr="00B327B3">
          <w:rPr>
            <w:rStyle w:val="Hyperlink"/>
            <w:rFonts w:eastAsiaTheme="majorEastAsia"/>
            <w:noProof/>
            <w:color w:val="auto"/>
            <w:u w:val="none"/>
          </w:rPr>
          <w:t>Table 2. The standardized amount of nitrogen (kg N km</w:t>
        </w:r>
        <w:r w:rsidR="005409C8" w:rsidRPr="00B327B3">
          <w:rPr>
            <w:rStyle w:val="Hyperlink"/>
            <w:rFonts w:eastAsiaTheme="majorEastAsia"/>
            <w:noProof/>
            <w:color w:val="auto"/>
            <w:u w:val="none"/>
            <w:vertAlign w:val="superscript"/>
          </w:rPr>
          <w:t xml:space="preserve">-2 </w:t>
        </w:r>
        <w:r w:rsidR="005409C8" w:rsidRPr="00B327B3">
          <w:rPr>
            <w:rStyle w:val="Hyperlink"/>
            <w:rFonts w:eastAsiaTheme="majorEastAsia"/>
            <w:noProof/>
            <w:color w:val="auto"/>
            <w:u w:val="none"/>
          </w:rPr>
          <w:t>d</w:t>
        </w:r>
        <w:r w:rsidR="005409C8" w:rsidRPr="00B327B3">
          <w:rPr>
            <w:rStyle w:val="Hyperlink"/>
            <w:rFonts w:eastAsiaTheme="majorEastAsia"/>
            <w:noProof/>
            <w:color w:val="auto"/>
            <w:u w:val="none"/>
            <w:vertAlign w:val="superscript"/>
          </w:rPr>
          <w:t>-1</w:t>
        </w:r>
        <w:r w:rsidR="005409C8" w:rsidRPr="00B327B3">
          <w:rPr>
            <w:rStyle w:val="Hyperlink"/>
            <w:rFonts w:eastAsiaTheme="majorEastAsia"/>
            <w:noProof/>
            <w:color w:val="auto"/>
            <w:u w:val="none"/>
          </w:rPr>
          <w:t>) that each species actively transported in regions shallower than 1000-m (“Shallow”) and deeper than 1000-m (“Deep”). Standard deviations are in parentheses</w:t>
        </w:r>
        <w:r w:rsidR="005409C8" w:rsidRPr="00B327B3">
          <w:rPr>
            <w:noProof/>
            <w:webHidden/>
          </w:rPr>
          <w:tab/>
          <w:t>263</w:t>
        </w:r>
      </w:hyperlink>
    </w:p>
    <w:p w14:paraId="75FB3FC9" w14:textId="77777777" w:rsidR="00440C42" w:rsidRPr="00B327B3" w:rsidRDefault="00440C42" w:rsidP="00440C42">
      <w:pPr>
        <w:rPr>
          <w:szCs w:val="24"/>
        </w:rPr>
      </w:pPr>
      <w:r w:rsidRPr="00B327B3">
        <w:t xml:space="preserve">Table A1. </w:t>
      </w:r>
      <w:r w:rsidRPr="00B327B3">
        <w:rPr>
          <w:szCs w:val="24"/>
        </w:rPr>
        <w:t>The dive depths (means, standard deviations, and maximums), dive durations, and surface intervals for deep and shallow dives (if applicable) are shown in Table S1. Sources for dive information are listed as footnotes. The number of dives d</w:t>
      </w:r>
      <w:r w:rsidRPr="00B327B3">
        <w:rPr>
          <w:szCs w:val="24"/>
          <w:vertAlign w:val="superscript"/>
        </w:rPr>
        <w:t>-1</w:t>
      </w:r>
      <w:r w:rsidRPr="00B327B3">
        <w:rPr>
          <w:szCs w:val="24"/>
        </w:rPr>
        <w:t xml:space="preserve"> was either gathered from the same literature source as the dive information or calculated as a function of the surface and dive intervals, which were also gathered from the same literature source as the dive information……………………………………………</w:t>
      </w:r>
      <w:proofErr w:type="gramStart"/>
      <w:r w:rsidRPr="00B327B3">
        <w:rPr>
          <w:szCs w:val="24"/>
        </w:rPr>
        <w:t>…..</w:t>
      </w:r>
      <w:proofErr w:type="gramEnd"/>
      <w:r w:rsidRPr="00B327B3">
        <w:rPr>
          <w:szCs w:val="24"/>
        </w:rPr>
        <w:t>275</w:t>
      </w:r>
    </w:p>
    <w:p w14:paraId="56EF6B81" w14:textId="77777777" w:rsidR="00440C42" w:rsidRPr="00B327B3" w:rsidRDefault="00440C42" w:rsidP="00F86D4B">
      <w:pPr>
        <w:pStyle w:val="TableofFigures"/>
        <w:tabs>
          <w:tab w:val="right" w:leader="dot" w:pos="8630"/>
        </w:tabs>
      </w:pPr>
    </w:p>
    <w:p w14:paraId="1D7A0BB4" w14:textId="77777777" w:rsidR="00440C42" w:rsidRPr="00B327B3" w:rsidRDefault="00440C42" w:rsidP="00F86D4B">
      <w:pPr>
        <w:pStyle w:val="TableofFigures"/>
        <w:tabs>
          <w:tab w:val="right" w:leader="dot" w:pos="8630"/>
        </w:tabs>
      </w:pPr>
      <w:r w:rsidRPr="00B327B3">
        <w:t>CHAPTER V</w:t>
      </w:r>
    </w:p>
    <w:p w14:paraId="508CCFC2" w14:textId="75094730" w:rsidR="00440C42" w:rsidRPr="00B327B3" w:rsidRDefault="00000000" w:rsidP="00440C42">
      <w:pPr>
        <w:pStyle w:val="TableofFigures"/>
        <w:tabs>
          <w:tab w:val="right" w:leader="dot" w:pos="8630"/>
        </w:tabs>
        <w:rPr>
          <w:rFonts w:asciiTheme="minorHAnsi" w:eastAsiaTheme="minorEastAsia" w:hAnsiTheme="minorHAnsi" w:cstheme="minorBidi"/>
          <w:noProof/>
          <w:kern w:val="0"/>
          <w:sz w:val="22"/>
          <w:szCs w:val="22"/>
        </w:rPr>
      </w:pPr>
      <w:hyperlink w:anchor="_Toc110024577" w:history="1">
        <w:r w:rsidR="00440C42" w:rsidRPr="00B327B3">
          <w:rPr>
            <w:rStyle w:val="Hyperlink"/>
            <w:rFonts w:eastAsiaTheme="majorEastAsia"/>
            <w:noProof/>
            <w:color w:val="auto"/>
            <w:u w:val="none"/>
          </w:rPr>
          <w:t>Table 1. List of Abbreviations used in this review</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_Toc110024577 \h </w:instrText>
        </w:r>
        <w:r w:rsidR="00440C42" w:rsidRPr="00B327B3">
          <w:rPr>
            <w:noProof/>
            <w:webHidden/>
          </w:rPr>
        </w:r>
        <w:r w:rsidR="00440C42" w:rsidRPr="00B327B3">
          <w:rPr>
            <w:noProof/>
            <w:webHidden/>
          </w:rPr>
          <w:fldChar w:fldCharType="separate"/>
        </w:r>
        <w:r w:rsidR="000D2881">
          <w:rPr>
            <w:noProof/>
            <w:webHidden/>
          </w:rPr>
          <w:t>293</w:t>
        </w:r>
        <w:r w:rsidR="00440C42" w:rsidRPr="00B327B3">
          <w:rPr>
            <w:noProof/>
            <w:webHidden/>
          </w:rPr>
          <w:fldChar w:fldCharType="end"/>
        </w:r>
      </w:hyperlink>
    </w:p>
    <w:p w14:paraId="3E91C1CF" w14:textId="1DCEB171" w:rsidR="00F86D4B" w:rsidRPr="00B327B3" w:rsidRDefault="00F86D4B" w:rsidP="00F86D4B">
      <w:pPr>
        <w:pStyle w:val="TableofFigures"/>
        <w:tabs>
          <w:tab w:val="right" w:leader="dot" w:pos="8630"/>
        </w:tabs>
        <w:rPr>
          <w:rFonts w:asciiTheme="minorHAnsi" w:eastAsiaTheme="minorEastAsia" w:hAnsiTheme="minorHAnsi" w:cstheme="minorBidi"/>
          <w:noProof/>
          <w:kern w:val="0"/>
          <w:sz w:val="22"/>
          <w:szCs w:val="22"/>
        </w:rPr>
      </w:pPr>
      <w:r w:rsidRPr="00B327B3">
        <w:fldChar w:fldCharType="begin"/>
      </w:r>
      <w:r w:rsidRPr="00B327B3">
        <w:instrText xml:space="preserve"> TOC \h \z \t "Caption" \c </w:instrText>
      </w:r>
      <w:r w:rsidRPr="00B327B3">
        <w:fldChar w:fldCharType="separate"/>
      </w:r>
    </w:p>
    <w:p w14:paraId="0BE29CD1" w14:textId="78C4FDFC" w:rsidR="001828D4" w:rsidRPr="00B327B3" w:rsidRDefault="00F86D4B" w:rsidP="005A0271">
      <w:r w:rsidRPr="00B327B3">
        <w:fldChar w:fldCharType="end"/>
      </w:r>
    </w:p>
    <w:p w14:paraId="108018B1" w14:textId="77777777" w:rsidR="00A202FF" w:rsidRDefault="00B431F2" w:rsidP="000A2724">
      <w:pPr>
        <w:pStyle w:val="Heading1"/>
      </w:pPr>
      <w:r w:rsidRPr="00B327B3">
        <w:br w:type="page"/>
      </w:r>
      <w:bookmarkStart w:id="5" w:name="_Toc110103736"/>
      <w:r w:rsidRPr="00B327B3">
        <w:lastRenderedPageBreak/>
        <w:t>LIST OF FIGURES</w:t>
      </w:r>
      <w:bookmarkEnd w:id="5"/>
    </w:p>
    <w:p w14:paraId="58D7A477" w14:textId="2600AC93" w:rsidR="005A0271" w:rsidRPr="00B327B3" w:rsidRDefault="00A202FF" w:rsidP="00A202FF">
      <w:pPr>
        <w:rPr>
          <w:noProof/>
        </w:rPr>
      </w:pPr>
      <w:r>
        <w:t>FIGURE</w:t>
      </w:r>
      <w:r>
        <w:tab/>
      </w:r>
      <w:r>
        <w:tab/>
      </w:r>
      <w:r>
        <w:tab/>
      </w:r>
      <w:r>
        <w:tab/>
      </w:r>
      <w:r>
        <w:tab/>
      </w:r>
      <w:r>
        <w:tab/>
      </w:r>
      <w:r>
        <w:tab/>
      </w:r>
      <w:r>
        <w:tab/>
      </w:r>
      <w:r>
        <w:tab/>
      </w:r>
      <w:r>
        <w:tab/>
        <w:t>PAGE</w:t>
      </w:r>
      <w:r w:rsidR="000A2724" w:rsidRPr="00B327B3">
        <w:rPr>
          <w:rFonts w:eastAsiaTheme="minorHAnsi" w:cstheme="majorBidi"/>
        </w:rPr>
        <w:fldChar w:fldCharType="begin"/>
      </w:r>
      <w:r w:rsidR="000A2724" w:rsidRPr="00B327B3">
        <w:instrText xml:space="preserve"> TOC \h \z \c "Figure" </w:instrText>
      </w:r>
      <w:r w:rsidR="000A2724" w:rsidRPr="00B327B3">
        <w:rPr>
          <w:rFonts w:eastAsiaTheme="minorHAnsi" w:cstheme="majorBidi"/>
        </w:rPr>
        <w:fldChar w:fldCharType="separate"/>
      </w:r>
    </w:p>
    <w:p w14:paraId="6EB88CDD" w14:textId="5E792CFA" w:rsidR="00440C42" w:rsidRPr="00B327B3" w:rsidRDefault="000A2724" w:rsidP="00440C42">
      <w:pPr>
        <w:pStyle w:val="TableofFigures"/>
        <w:tabs>
          <w:tab w:val="right" w:leader="dot" w:pos="8630"/>
        </w:tabs>
        <w:rPr>
          <w:rStyle w:val="Hyperlink"/>
          <w:rFonts w:eastAsiaTheme="majorEastAsia"/>
          <w:noProof/>
          <w:color w:val="auto"/>
          <w:u w:val="none"/>
        </w:rPr>
      </w:pPr>
      <w:r w:rsidRPr="00B327B3">
        <w:rPr>
          <w:szCs w:val="24"/>
        </w:rPr>
        <w:fldChar w:fldCharType="end"/>
      </w:r>
      <w:r w:rsidR="00440C42" w:rsidRPr="00B327B3">
        <w:rPr>
          <w:rStyle w:val="Hyperlink"/>
          <w:rFonts w:eastAsiaTheme="majorEastAsia"/>
          <w:noProof/>
          <w:color w:val="auto"/>
          <w:u w:val="none"/>
        </w:rPr>
        <w:t>CHAPTER I</w:t>
      </w:r>
    </w:p>
    <w:p w14:paraId="533BC624" w14:textId="77777777" w:rsidR="00A202FF" w:rsidRDefault="00440C42" w:rsidP="00440C42">
      <w:pPr>
        <w:pStyle w:val="TableofFigures"/>
        <w:tabs>
          <w:tab w:val="right" w:leader="dot" w:pos="8630"/>
        </w:tabs>
        <w:rPr>
          <w:rFonts w:eastAsiaTheme="majorEastAsia"/>
          <w:noProof/>
        </w:rPr>
      </w:pPr>
      <w:r w:rsidRPr="00A202FF">
        <w:rPr>
          <w:rFonts w:eastAsiaTheme="majorEastAsia"/>
          <w:bCs/>
          <w:noProof/>
        </w:rPr>
        <w:t>Figure 1.</w:t>
      </w:r>
      <w:r w:rsidRPr="00A202FF">
        <w:rPr>
          <w:rFonts w:eastAsiaTheme="majorEastAsia"/>
          <w:noProof/>
        </w:rPr>
        <w:t xml:space="preserve"> Map of the model domain. This model includes the area of the U.S. </w:t>
      </w:r>
    </w:p>
    <w:p w14:paraId="5D266DC3"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Exclusive Economic Zone of the northern Gulf of Mexico, seaward of the 1000-m isobath. Color shading is included to show bathymetry. The average depth of the </w:t>
      </w:r>
    </w:p>
    <w:p w14:paraId="3900F2FF" w14:textId="372D3A68"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model domain is 2,297 m.</w:t>
      </w:r>
      <w:r w:rsidRPr="00B327B3">
        <w:rPr>
          <w:noProof/>
          <w:webHidden/>
        </w:rPr>
        <w:tab/>
      </w:r>
      <w:r w:rsidRPr="00B327B3">
        <w:rPr>
          <w:noProof/>
          <w:webHidden/>
        </w:rPr>
        <w:fldChar w:fldCharType="begin"/>
      </w:r>
      <w:r w:rsidRPr="00B327B3">
        <w:rPr>
          <w:noProof/>
          <w:webHidden/>
        </w:rPr>
        <w:instrText xml:space="preserve"> PAGEREF _Toc110024483 \h </w:instrText>
      </w:r>
      <w:r w:rsidRPr="00B327B3">
        <w:rPr>
          <w:noProof/>
          <w:webHidden/>
        </w:rPr>
      </w:r>
      <w:r w:rsidRPr="00B327B3">
        <w:rPr>
          <w:noProof/>
          <w:webHidden/>
        </w:rPr>
        <w:fldChar w:fldCharType="separate"/>
      </w:r>
      <w:r w:rsidR="000D2881">
        <w:rPr>
          <w:noProof/>
          <w:webHidden/>
        </w:rPr>
        <w:t>8</w:t>
      </w:r>
      <w:r w:rsidRPr="00B327B3">
        <w:rPr>
          <w:noProof/>
          <w:webHidden/>
        </w:rPr>
        <w:fldChar w:fldCharType="end"/>
      </w:r>
    </w:p>
    <w:p w14:paraId="2C61DDCF" w14:textId="0F6BA473"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85" w:history="1">
        <w:r w:rsidR="00440C42" w:rsidRPr="00B327B3">
          <w:rPr>
            <w:rStyle w:val="Hyperlink"/>
            <w:rFonts w:eastAsiaTheme="majorEastAsia"/>
            <w:noProof/>
            <w:color w:val="auto"/>
            <w:u w:val="none"/>
          </w:rPr>
          <w:t>Figure 2. Shade plot of the trophic level decomposition for each functional group based on diet composition. Red values are positive, shaded to proportion. Functional groups with positive values in multiple trophic levels indicate feeding on a variety of trophic levels (i.e., omnivory). Weighted averages equate to the mean trophic level of the functional group in Table 1.</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_Toc110024485 \h </w:instrText>
        </w:r>
        <w:r w:rsidR="00440C42" w:rsidRPr="00B327B3">
          <w:rPr>
            <w:noProof/>
            <w:webHidden/>
          </w:rPr>
        </w:r>
        <w:r w:rsidR="00440C42" w:rsidRPr="00B327B3">
          <w:rPr>
            <w:noProof/>
            <w:webHidden/>
          </w:rPr>
          <w:fldChar w:fldCharType="separate"/>
        </w:r>
        <w:r w:rsidR="000D2881">
          <w:rPr>
            <w:noProof/>
            <w:webHidden/>
          </w:rPr>
          <w:t>18</w:t>
        </w:r>
        <w:r w:rsidR="00440C42" w:rsidRPr="00B327B3">
          <w:rPr>
            <w:noProof/>
            <w:webHidden/>
          </w:rPr>
          <w:fldChar w:fldCharType="end"/>
        </w:r>
      </w:hyperlink>
    </w:p>
    <w:p w14:paraId="41FF9315"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3. Trophic level and biomass changes between 2011 and 2018. Functional </w:t>
      </w:r>
    </w:p>
    <w:p w14:paraId="7BEBD2EE"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groups are ordered by trophic level. “A” and “J” correspond to “adult” and “juvenile” </w:t>
      </w:r>
    </w:p>
    <w:p w14:paraId="4739A6FD"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as determined by the age of maturity. Error bars are 95% confidence intervals </w:t>
      </w:r>
    </w:p>
    <w:p w14:paraId="74692F3B" w14:textId="2107E71A"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originating from 1000 model iterations. A) Mean trophic level by functional group for 2011 (red) and 2018 (blue). B) Relative biomass calculated as: (final – initial) / initial.</w:t>
      </w:r>
      <w:r w:rsidRPr="00B327B3">
        <w:rPr>
          <w:noProof/>
          <w:webHidden/>
        </w:rPr>
        <w:tab/>
      </w:r>
      <w:r w:rsidRPr="00B327B3">
        <w:rPr>
          <w:noProof/>
          <w:webHidden/>
        </w:rPr>
        <w:fldChar w:fldCharType="begin"/>
      </w:r>
      <w:r w:rsidRPr="00B327B3">
        <w:rPr>
          <w:noProof/>
          <w:webHidden/>
        </w:rPr>
        <w:instrText xml:space="preserve"> PAGEREF _Toc110024486 \h </w:instrText>
      </w:r>
      <w:r w:rsidRPr="00B327B3">
        <w:rPr>
          <w:noProof/>
          <w:webHidden/>
        </w:rPr>
      </w:r>
      <w:r w:rsidRPr="00B327B3">
        <w:rPr>
          <w:noProof/>
          <w:webHidden/>
        </w:rPr>
        <w:fldChar w:fldCharType="separate"/>
      </w:r>
      <w:r w:rsidR="000D2881">
        <w:rPr>
          <w:noProof/>
          <w:webHidden/>
        </w:rPr>
        <w:t>19</w:t>
      </w:r>
      <w:r w:rsidRPr="00B327B3">
        <w:rPr>
          <w:noProof/>
          <w:webHidden/>
        </w:rPr>
        <w:fldChar w:fldCharType="end"/>
      </w:r>
    </w:p>
    <w:p w14:paraId="4E082F3E" w14:textId="6252515D" w:rsidR="00440C42" w:rsidRPr="00B327B3" w:rsidRDefault="00000000" w:rsidP="00440C42">
      <w:pPr>
        <w:pStyle w:val="TableofFigures"/>
        <w:tabs>
          <w:tab w:val="right" w:leader="dot" w:pos="8630"/>
        </w:tabs>
        <w:rPr>
          <w:rStyle w:val="Hyperlink"/>
          <w:rFonts w:eastAsiaTheme="majorEastAsia"/>
          <w:noProof/>
          <w:color w:val="auto"/>
          <w:u w:val="none"/>
        </w:rPr>
      </w:pPr>
      <w:hyperlink r:id="rId7" w:anchor="_Toc110024487" w:history="1">
        <w:r w:rsidR="00440C42" w:rsidRPr="00B327B3">
          <w:rPr>
            <w:rStyle w:val="Hyperlink"/>
            <w:rFonts w:eastAsiaTheme="majorEastAsia"/>
            <w:noProof/>
            <w:color w:val="auto"/>
            <w:u w:val="none"/>
          </w:rPr>
          <w:t>Figure 4. Ordination plots of the upper trophic level organisms (TL &gt; 3.5) according to Bray-Curtis similarity matrices. Guilds are displayed by ellipses. The prey groups that explained the majority of the matrix structure are shown as blue vectors and labeling. Predator groups are distinguished by taxon: blue = marine mammals, red = seabirds, purple = tunas; green = billfishes; yellow = other fishes.</w:t>
        </w:r>
        <w:r w:rsidR="00440C42" w:rsidRPr="00B327B3">
          <w:rPr>
            <w:noProof/>
            <w:webHidden/>
          </w:rPr>
          <w:tab/>
        </w:r>
      </w:hyperlink>
      <w:r w:rsidR="00A202FF">
        <w:rPr>
          <w:noProof/>
        </w:rPr>
        <w:t>21</w:t>
      </w:r>
    </w:p>
    <w:p w14:paraId="53ED3894"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5. Matrix of the trend observed in all functional group pairs over time. The background colors represent the initial role that functional group serves in the </w:t>
      </w:r>
    </w:p>
    <w:p w14:paraId="79C86BBE"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interaction: dark blue = prey (bottom-up), dark red = predator (top-down), light blue </w:t>
      </w:r>
    </w:p>
    <w:p w14:paraId="2E65891D" w14:textId="4EA0617A"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 indirect bottom-up, light red = indirect top-down. Lines represent the trend in the interaction over time: flat = no change, increasing = strengthened, decreasing = weakened. Numbers correspond to functional groups in Table 1. F1 corresponds to the U.S. Pelagic Longline fishing fleet.</w:t>
      </w:r>
      <w:r w:rsidRPr="00B327B3">
        <w:rPr>
          <w:noProof/>
          <w:webHidden/>
        </w:rPr>
        <w:tab/>
      </w:r>
      <w:r w:rsidRPr="00B327B3">
        <w:rPr>
          <w:noProof/>
          <w:webHidden/>
        </w:rPr>
        <w:fldChar w:fldCharType="begin"/>
      </w:r>
      <w:r w:rsidRPr="00B327B3">
        <w:rPr>
          <w:noProof/>
          <w:webHidden/>
        </w:rPr>
        <w:instrText xml:space="preserve"> PAGEREF _Toc110024489 \h </w:instrText>
      </w:r>
      <w:r w:rsidRPr="00B327B3">
        <w:rPr>
          <w:noProof/>
          <w:webHidden/>
        </w:rPr>
      </w:r>
      <w:r w:rsidRPr="00B327B3">
        <w:rPr>
          <w:noProof/>
          <w:webHidden/>
        </w:rPr>
        <w:fldChar w:fldCharType="separate"/>
      </w:r>
      <w:r w:rsidR="000D2881">
        <w:rPr>
          <w:noProof/>
          <w:webHidden/>
        </w:rPr>
        <w:t>23</w:t>
      </w:r>
      <w:r w:rsidRPr="00B327B3">
        <w:rPr>
          <w:noProof/>
          <w:webHidden/>
        </w:rPr>
        <w:fldChar w:fldCharType="end"/>
      </w:r>
    </w:p>
    <w:p w14:paraId="0D3506DA" w14:textId="77777777" w:rsidR="00A202FF" w:rsidRDefault="00440C42" w:rsidP="00440C42">
      <w:r w:rsidRPr="00B327B3">
        <w:t xml:space="preserve">Figure 6. Stacked </w:t>
      </w:r>
      <w:proofErr w:type="spellStart"/>
      <w:r w:rsidRPr="00B327B3">
        <w:t>barplots</w:t>
      </w:r>
      <w:proofErr w:type="spellEnd"/>
      <w:r w:rsidRPr="00B327B3">
        <w:t xml:space="preserve"> showing the proportion of interactions that changed for </w:t>
      </w:r>
    </w:p>
    <w:p w14:paraId="32EDA7F2" w14:textId="77777777" w:rsidR="00A202FF" w:rsidRDefault="00440C42" w:rsidP="00440C42">
      <w:r w:rsidRPr="00B327B3">
        <w:t xml:space="preserve">each functional group between 2011 and 2018. Values to the right of 0 represent the functional group acting as the impacting group, and values to the left of 0 are when </w:t>
      </w:r>
    </w:p>
    <w:p w14:paraId="4CE26BF0" w14:textId="77777777" w:rsidR="00A202FF" w:rsidRDefault="00440C42" w:rsidP="00440C42">
      <w:pPr>
        <w:rPr>
          <w:szCs w:val="24"/>
        </w:rPr>
      </w:pPr>
      <w:r w:rsidRPr="00B327B3">
        <w:rPr>
          <w:szCs w:val="24"/>
        </w:rPr>
        <w:t xml:space="preserve">the group is the impacted group. Total bar height is the overall proportion of changed interactions (0-1). Colors represent the directionality of change, where red indicates interactions that </w:t>
      </w:r>
      <w:proofErr w:type="gramStart"/>
      <w:r w:rsidRPr="00B327B3">
        <w:rPr>
          <w:szCs w:val="24"/>
        </w:rPr>
        <w:t>strengthened</w:t>
      </w:r>
      <w:proofErr w:type="gramEnd"/>
      <w:r w:rsidRPr="00B327B3">
        <w:rPr>
          <w:szCs w:val="24"/>
        </w:rPr>
        <w:t xml:space="preserve"> and blue indicates interactions that weakened. Vertical black lines mark 10 and 100% of interactions for readability. Functional groups are organized in descending order by trophic level. A) Direct top-down interactions, B) </w:t>
      </w:r>
    </w:p>
    <w:p w14:paraId="17B3B28C" w14:textId="77777777" w:rsidR="00A202FF" w:rsidRDefault="00440C42" w:rsidP="00440C42">
      <w:pPr>
        <w:rPr>
          <w:szCs w:val="24"/>
        </w:rPr>
      </w:pPr>
      <w:r w:rsidRPr="00B327B3">
        <w:rPr>
          <w:szCs w:val="24"/>
        </w:rPr>
        <w:t xml:space="preserve">direct bottom-up interactions, C) indirect top-down interactions, and D) indirect </w:t>
      </w:r>
    </w:p>
    <w:p w14:paraId="147F3F45" w14:textId="4FDCFA14" w:rsidR="00440C42" w:rsidRPr="00B327B3" w:rsidRDefault="00440C42" w:rsidP="00440C42">
      <w:pPr>
        <w:rPr>
          <w:szCs w:val="24"/>
        </w:rPr>
      </w:pPr>
      <w:r w:rsidRPr="00B327B3">
        <w:rPr>
          <w:szCs w:val="24"/>
        </w:rPr>
        <w:t>bottom-up</w:t>
      </w:r>
      <w:r w:rsidR="00A202FF">
        <w:rPr>
          <w:szCs w:val="24"/>
        </w:rPr>
        <w:t xml:space="preserve"> </w:t>
      </w:r>
      <w:r w:rsidRPr="00B327B3">
        <w:rPr>
          <w:szCs w:val="24"/>
        </w:rPr>
        <w:t>interactions……</w:t>
      </w:r>
      <w:r w:rsidR="00A3176F">
        <w:rPr>
          <w:szCs w:val="24"/>
        </w:rPr>
        <w:t>.</w:t>
      </w:r>
      <w:r w:rsidRPr="00B327B3">
        <w:rPr>
          <w:szCs w:val="24"/>
        </w:rPr>
        <w:t>………</w:t>
      </w:r>
      <w:r w:rsidR="00A202FF">
        <w:rPr>
          <w:szCs w:val="24"/>
        </w:rPr>
        <w:t>………………………………………………...…...</w:t>
      </w:r>
      <w:r w:rsidRPr="00B327B3">
        <w:rPr>
          <w:szCs w:val="24"/>
        </w:rPr>
        <w:t>24</w:t>
      </w:r>
    </w:p>
    <w:p w14:paraId="356874FD" w14:textId="40B47F0C"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91" w:history="1">
        <w:r w:rsidR="00440C42" w:rsidRPr="00B327B3">
          <w:rPr>
            <w:rStyle w:val="Hyperlink"/>
            <w:rFonts w:eastAsiaTheme="majorEastAsia"/>
            <w:noProof/>
            <w:color w:val="auto"/>
            <w:u w:val="none"/>
          </w:rPr>
          <w:t>Figure A1. Histogram of modeled input parameters for toothed whales.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_Toc110024491 \h </w:instrText>
        </w:r>
        <w:r w:rsidR="00440C42" w:rsidRPr="00B327B3">
          <w:rPr>
            <w:noProof/>
            <w:webHidden/>
          </w:rPr>
        </w:r>
        <w:r w:rsidR="00440C42" w:rsidRPr="00B327B3">
          <w:rPr>
            <w:noProof/>
            <w:webHidden/>
          </w:rPr>
          <w:fldChar w:fldCharType="separate"/>
        </w:r>
        <w:r w:rsidR="000D2881">
          <w:rPr>
            <w:noProof/>
            <w:webHidden/>
          </w:rPr>
          <w:t>43</w:t>
        </w:r>
        <w:r w:rsidR="00440C42" w:rsidRPr="00B327B3">
          <w:rPr>
            <w:noProof/>
            <w:webHidden/>
          </w:rPr>
          <w:fldChar w:fldCharType="end"/>
        </w:r>
      </w:hyperlink>
    </w:p>
    <w:p w14:paraId="1E4A8164" w14:textId="6C4EF4A8" w:rsidR="00440C42" w:rsidRPr="00B327B3" w:rsidRDefault="00000000" w:rsidP="00440C42">
      <w:pPr>
        <w:pStyle w:val="TableofFigures"/>
        <w:tabs>
          <w:tab w:val="right" w:leader="dot" w:pos="8630"/>
        </w:tabs>
        <w:rPr>
          <w:rFonts w:asciiTheme="minorHAnsi" w:eastAsiaTheme="minorEastAsia" w:hAnsiTheme="minorHAnsi" w:cstheme="minorBidi"/>
          <w:noProof/>
          <w:kern w:val="0"/>
          <w:sz w:val="22"/>
          <w:szCs w:val="22"/>
        </w:rPr>
      </w:pPr>
      <w:hyperlink w:anchor="_Toc110024492" w:history="1">
        <w:r w:rsidR="00440C42" w:rsidRPr="00B327B3">
          <w:rPr>
            <w:rStyle w:val="Hyperlink"/>
            <w:rFonts w:eastAsiaTheme="majorEastAsia"/>
            <w:noProof/>
            <w:color w:val="auto"/>
            <w:u w:val="none"/>
          </w:rPr>
          <w:t>Figure A2. Histogram of modeled input parameters for baleen whales.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_Toc110024492 \h </w:instrText>
        </w:r>
        <w:r w:rsidR="00440C42" w:rsidRPr="00B327B3">
          <w:rPr>
            <w:noProof/>
            <w:webHidden/>
          </w:rPr>
        </w:r>
        <w:r w:rsidR="00440C42" w:rsidRPr="00B327B3">
          <w:rPr>
            <w:noProof/>
            <w:webHidden/>
          </w:rPr>
          <w:fldChar w:fldCharType="separate"/>
        </w:r>
        <w:r w:rsidR="000D2881">
          <w:rPr>
            <w:noProof/>
            <w:webHidden/>
          </w:rPr>
          <w:t>43</w:t>
        </w:r>
        <w:r w:rsidR="00440C42" w:rsidRPr="00B327B3">
          <w:rPr>
            <w:noProof/>
            <w:webHidden/>
          </w:rPr>
          <w:fldChar w:fldCharType="end"/>
        </w:r>
      </w:hyperlink>
    </w:p>
    <w:p w14:paraId="19AE43FA" w14:textId="01930A42"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93" w:history="1">
        <w:r w:rsidR="00440C42" w:rsidRPr="00B327B3">
          <w:rPr>
            <w:rStyle w:val="Hyperlink"/>
            <w:rFonts w:eastAsiaTheme="majorEastAsia"/>
            <w:noProof/>
            <w:color w:val="auto"/>
            <w:u w:val="none"/>
          </w:rPr>
          <w:t>Figure A3. Histogram of modeled input parameters for dolphins.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_Toc110024493 \h </w:instrText>
        </w:r>
        <w:r w:rsidR="00440C42" w:rsidRPr="00B327B3">
          <w:rPr>
            <w:noProof/>
            <w:webHidden/>
          </w:rPr>
        </w:r>
        <w:r w:rsidR="00440C42" w:rsidRPr="00B327B3">
          <w:rPr>
            <w:noProof/>
            <w:webHidden/>
          </w:rPr>
          <w:fldChar w:fldCharType="separate"/>
        </w:r>
        <w:r w:rsidR="000D2881">
          <w:rPr>
            <w:noProof/>
            <w:webHidden/>
          </w:rPr>
          <w:t>44</w:t>
        </w:r>
        <w:r w:rsidR="00440C42" w:rsidRPr="00B327B3">
          <w:rPr>
            <w:noProof/>
            <w:webHidden/>
          </w:rPr>
          <w:fldChar w:fldCharType="end"/>
        </w:r>
      </w:hyperlink>
    </w:p>
    <w:p w14:paraId="3C419902" w14:textId="0B05662D"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94" w:history="1">
        <w:r w:rsidR="00440C42" w:rsidRPr="00B327B3">
          <w:rPr>
            <w:rStyle w:val="Hyperlink"/>
            <w:rFonts w:eastAsiaTheme="majorEastAsia"/>
            <w:noProof/>
            <w:color w:val="auto"/>
            <w:u w:val="none"/>
          </w:rPr>
          <w:t>Figure A4. Histogram of modeled input parameters for seabirds.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_Toc110024494 \h </w:instrText>
        </w:r>
        <w:r w:rsidR="00440C42" w:rsidRPr="00B327B3">
          <w:rPr>
            <w:noProof/>
            <w:webHidden/>
          </w:rPr>
        </w:r>
        <w:r w:rsidR="00440C42" w:rsidRPr="00B327B3">
          <w:rPr>
            <w:noProof/>
            <w:webHidden/>
          </w:rPr>
          <w:fldChar w:fldCharType="separate"/>
        </w:r>
        <w:r w:rsidR="000D2881">
          <w:rPr>
            <w:noProof/>
            <w:webHidden/>
          </w:rPr>
          <w:t>44</w:t>
        </w:r>
        <w:r w:rsidR="00440C42" w:rsidRPr="00B327B3">
          <w:rPr>
            <w:noProof/>
            <w:webHidden/>
          </w:rPr>
          <w:fldChar w:fldCharType="end"/>
        </w:r>
      </w:hyperlink>
    </w:p>
    <w:p w14:paraId="4490D78A" w14:textId="0FAC01FF"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95" w:history="1">
        <w:r w:rsidR="00440C42" w:rsidRPr="00B327B3">
          <w:rPr>
            <w:rStyle w:val="Hyperlink"/>
            <w:rFonts w:eastAsiaTheme="majorEastAsia"/>
            <w:noProof/>
            <w:color w:val="auto"/>
            <w:u w:val="none"/>
          </w:rPr>
          <w:t>Figure A5. Histogram of modeled input parameters for sea turtles.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_Toc110024495 \h </w:instrText>
        </w:r>
        <w:r w:rsidR="00440C42" w:rsidRPr="00B327B3">
          <w:rPr>
            <w:noProof/>
            <w:webHidden/>
          </w:rPr>
        </w:r>
        <w:r w:rsidR="00440C42" w:rsidRPr="00B327B3">
          <w:rPr>
            <w:noProof/>
            <w:webHidden/>
          </w:rPr>
          <w:fldChar w:fldCharType="separate"/>
        </w:r>
        <w:r w:rsidR="000D2881">
          <w:rPr>
            <w:noProof/>
            <w:webHidden/>
          </w:rPr>
          <w:t>45</w:t>
        </w:r>
        <w:r w:rsidR="00440C42" w:rsidRPr="00B327B3">
          <w:rPr>
            <w:noProof/>
            <w:webHidden/>
          </w:rPr>
          <w:fldChar w:fldCharType="end"/>
        </w:r>
      </w:hyperlink>
    </w:p>
    <w:p w14:paraId="2033E13B" w14:textId="15BF8D94"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96" w:history="1">
        <w:r w:rsidR="00440C42" w:rsidRPr="00B327B3">
          <w:rPr>
            <w:rStyle w:val="Hyperlink"/>
            <w:rFonts w:eastAsiaTheme="majorEastAsia"/>
            <w:noProof/>
            <w:color w:val="auto"/>
            <w:u w:val="none"/>
          </w:rPr>
          <w:t>Figure A6. Histogram of modeled input parameters for oceanic sharks.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_Toc110024496 \h </w:instrText>
        </w:r>
        <w:r w:rsidR="00440C42" w:rsidRPr="00B327B3">
          <w:rPr>
            <w:noProof/>
            <w:webHidden/>
          </w:rPr>
        </w:r>
        <w:r w:rsidR="00440C42" w:rsidRPr="00B327B3">
          <w:rPr>
            <w:noProof/>
            <w:webHidden/>
          </w:rPr>
          <w:fldChar w:fldCharType="separate"/>
        </w:r>
        <w:r w:rsidR="000D2881">
          <w:rPr>
            <w:noProof/>
            <w:webHidden/>
          </w:rPr>
          <w:t>45</w:t>
        </w:r>
        <w:r w:rsidR="00440C42" w:rsidRPr="00B327B3">
          <w:rPr>
            <w:noProof/>
            <w:webHidden/>
          </w:rPr>
          <w:fldChar w:fldCharType="end"/>
        </w:r>
      </w:hyperlink>
    </w:p>
    <w:p w14:paraId="1D0C1CA4" w14:textId="5963C321"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97" w:history="1">
        <w:r w:rsidR="00440C42" w:rsidRPr="00B327B3">
          <w:rPr>
            <w:rStyle w:val="Hyperlink"/>
            <w:rFonts w:eastAsiaTheme="majorEastAsia"/>
            <w:noProof/>
            <w:color w:val="auto"/>
            <w:u w:val="none"/>
          </w:rPr>
          <w:t>Figure A7. Histogram of modeled input parameters for adult albacore.</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_Toc110024497 \h </w:instrText>
        </w:r>
        <w:r w:rsidR="00440C42" w:rsidRPr="00B327B3">
          <w:rPr>
            <w:noProof/>
            <w:webHidden/>
          </w:rPr>
        </w:r>
        <w:r w:rsidR="00440C42" w:rsidRPr="00B327B3">
          <w:rPr>
            <w:noProof/>
            <w:webHidden/>
          </w:rPr>
          <w:fldChar w:fldCharType="separate"/>
        </w:r>
        <w:r w:rsidR="000D2881">
          <w:rPr>
            <w:noProof/>
            <w:webHidden/>
          </w:rPr>
          <w:t>46</w:t>
        </w:r>
        <w:r w:rsidR="00440C42" w:rsidRPr="00B327B3">
          <w:rPr>
            <w:noProof/>
            <w:webHidden/>
          </w:rPr>
          <w:fldChar w:fldCharType="end"/>
        </w:r>
      </w:hyperlink>
    </w:p>
    <w:p w14:paraId="266B1991" w14:textId="69526233"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98" w:history="1">
        <w:r w:rsidR="00440C42" w:rsidRPr="00B327B3">
          <w:rPr>
            <w:rStyle w:val="Hyperlink"/>
            <w:rFonts w:eastAsiaTheme="majorEastAsia"/>
            <w:noProof/>
            <w:color w:val="auto"/>
            <w:u w:val="none"/>
          </w:rPr>
          <w:t>Figure A8. Histogram of modeled input parameters for juvenile albacore.</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_Toc110024498 \h </w:instrText>
        </w:r>
        <w:r w:rsidR="00440C42" w:rsidRPr="00B327B3">
          <w:rPr>
            <w:noProof/>
            <w:webHidden/>
          </w:rPr>
        </w:r>
        <w:r w:rsidR="00440C42" w:rsidRPr="00B327B3">
          <w:rPr>
            <w:noProof/>
            <w:webHidden/>
          </w:rPr>
          <w:fldChar w:fldCharType="separate"/>
        </w:r>
        <w:r w:rsidR="000D2881">
          <w:rPr>
            <w:noProof/>
            <w:webHidden/>
          </w:rPr>
          <w:t>46</w:t>
        </w:r>
        <w:r w:rsidR="00440C42" w:rsidRPr="00B327B3">
          <w:rPr>
            <w:noProof/>
            <w:webHidden/>
          </w:rPr>
          <w:fldChar w:fldCharType="end"/>
        </w:r>
      </w:hyperlink>
    </w:p>
    <w:p w14:paraId="799BD0FC" w14:textId="23CA2074"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499" w:history="1">
        <w:r w:rsidR="00440C42" w:rsidRPr="00B327B3">
          <w:rPr>
            <w:rStyle w:val="Hyperlink"/>
            <w:rFonts w:eastAsiaTheme="majorEastAsia"/>
            <w:noProof/>
            <w:color w:val="auto"/>
            <w:u w:val="none"/>
          </w:rPr>
          <w:t>Figure A9. Histogram of modeled input parameters for adult bigeye.</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_Toc110024499 \h </w:instrText>
        </w:r>
        <w:r w:rsidR="00440C42" w:rsidRPr="00B327B3">
          <w:rPr>
            <w:noProof/>
            <w:webHidden/>
          </w:rPr>
        </w:r>
        <w:r w:rsidR="00440C42" w:rsidRPr="00B327B3">
          <w:rPr>
            <w:noProof/>
            <w:webHidden/>
          </w:rPr>
          <w:fldChar w:fldCharType="separate"/>
        </w:r>
        <w:r w:rsidR="000D2881">
          <w:rPr>
            <w:noProof/>
            <w:webHidden/>
          </w:rPr>
          <w:t>47</w:t>
        </w:r>
        <w:r w:rsidR="00440C42" w:rsidRPr="00B327B3">
          <w:rPr>
            <w:noProof/>
            <w:webHidden/>
          </w:rPr>
          <w:fldChar w:fldCharType="end"/>
        </w:r>
      </w:hyperlink>
    </w:p>
    <w:p w14:paraId="3AD72E76" w14:textId="2188A8CB"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0" w:history="1">
        <w:r w:rsidR="00440C42" w:rsidRPr="00B327B3">
          <w:rPr>
            <w:rStyle w:val="Hyperlink"/>
            <w:rFonts w:eastAsiaTheme="majorEastAsia"/>
            <w:noProof/>
            <w:color w:val="auto"/>
            <w:u w:val="none"/>
          </w:rPr>
          <w:t>Figure A10. Histogram of modeled input parameters for juvenile bigeye.</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_Toc110024500 \h </w:instrText>
        </w:r>
        <w:r w:rsidR="00440C42" w:rsidRPr="00B327B3">
          <w:rPr>
            <w:noProof/>
            <w:webHidden/>
          </w:rPr>
        </w:r>
        <w:r w:rsidR="00440C42" w:rsidRPr="00B327B3">
          <w:rPr>
            <w:noProof/>
            <w:webHidden/>
          </w:rPr>
          <w:fldChar w:fldCharType="separate"/>
        </w:r>
        <w:r w:rsidR="000D2881">
          <w:rPr>
            <w:noProof/>
            <w:webHidden/>
          </w:rPr>
          <w:t>47</w:t>
        </w:r>
        <w:r w:rsidR="00440C42" w:rsidRPr="00B327B3">
          <w:rPr>
            <w:noProof/>
            <w:webHidden/>
          </w:rPr>
          <w:fldChar w:fldCharType="end"/>
        </w:r>
      </w:hyperlink>
    </w:p>
    <w:p w14:paraId="5E7B2162" w14:textId="746D9C2E"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1" w:history="1">
        <w:r w:rsidR="00440C42" w:rsidRPr="00B327B3">
          <w:rPr>
            <w:rStyle w:val="Hyperlink"/>
            <w:rFonts w:eastAsiaTheme="majorEastAsia"/>
            <w:noProof/>
            <w:color w:val="auto"/>
            <w:u w:val="none"/>
          </w:rPr>
          <w:t>Figure A11. Histogram of modeled input parameters for adult bluefin.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_Toc110024501 \h </w:instrText>
        </w:r>
        <w:r w:rsidR="00440C42" w:rsidRPr="00B327B3">
          <w:rPr>
            <w:noProof/>
            <w:webHidden/>
          </w:rPr>
        </w:r>
        <w:r w:rsidR="00440C42" w:rsidRPr="00B327B3">
          <w:rPr>
            <w:noProof/>
            <w:webHidden/>
          </w:rPr>
          <w:fldChar w:fldCharType="separate"/>
        </w:r>
        <w:r w:rsidR="000D2881">
          <w:rPr>
            <w:noProof/>
            <w:webHidden/>
          </w:rPr>
          <w:t>48</w:t>
        </w:r>
        <w:r w:rsidR="00440C42" w:rsidRPr="00B327B3">
          <w:rPr>
            <w:noProof/>
            <w:webHidden/>
          </w:rPr>
          <w:fldChar w:fldCharType="end"/>
        </w:r>
      </w:hyperlink>
    </w:p>
    <w:p w14:paraId="40FF9D65" w14:textId="201E2B84"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2" w:history="1">
        <w:r w:rsidR="00440C42" w:rsidRPr="00B327B3">
          <w:rPr>
            <w:rStyle w:val="Hyperlink"/>
            <w:rFonts w:eastAsiaTheme="majorEastAsia"/>
            <w:noProof/>
            <w:color w:val="auto"/>
            <w:u w:val="none"/>
          </w:rPr>
          <w:t>Figure A12. Histogram of modeled input parameters for juvenile bluefin.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_Toc110024502 \h </w:instrText>
        </w:r>
        <w:r w:rsidR="00440C42" w:rsidRPr="00B327B3">
          <w:rPr>
            <w:noProof/>
            <w:webHidden/>
          </w:rPr>
        </w:r>
        <w:r w:rsidR="00440C42" w:rsidRPr="00B327B3">
          <w:rPr>
            <w:noProof/>
            <w:webHidden/>
          </w:rPr>
          <w:fldChar w:fldCharType="separate"/>
        </w:r>
        <w:r w:rsidR="000D2881">
          <w:rPr>
            <w:noProof/>
            <w:webHidden/>
          </w:rPr>
          <w:t>48</w:t>
        </w:r>
        <w:r w:rsidR="00440C42" w:rsidRPr="00B327B3">
          <w:rPr>
            <w:noProof/>
            <w:webHidden/>
          </w:rPr>
          <w:fldChar w:fldCharType="end"/>
        </w:r>
      </w:hyperlink>
    </w:p>
    <w:p w14:paraId="7BF91EF9" w14:textId="5B7DD56A"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3" w:history="1">
        <w:r w:rsidR="00440C42" w:rsidRPr="00B327B3">
          <w:rPr>
            <w:rStyle w:val="Hyperlink"/>
            <w:rFonts w:eastAsiaTheme="majorEastAsia"/>
            <w:noProof/>
            <w:color w:val="auto"/>
            <w:u w:val="none"/>
          </w:rPr>
          <w:t>Figure A13. Histogram of modeled input parameters for adult sailfish.</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_Toc110024503 \h </w:instrText>
        </w:r>
        <w:r w:rsidR="00440C42" w:rsidRPr="00B327B3">
          <w:rPr>
            <w:noProof/>
            <w:webHidden/>
          </w:rPr>
        </w:r>
        <w:r w:rsidR="00440C42" w:rsidRPr="00B327B3">
          <w:rPr>
            <w:noProof/>
            <w:webHidden/>
          </w:rPr>
          <w:fldChar w:fldCharType="separate"/>
        </w:r>
        <w:r w:rsidR="000D2881">
          <w:rPr>
            <w:noProof/>
            <w:webHidden/>
          </w:rPr>
          <w:t>49</w:t>
        </w:r>
        <w:r w:rsidR="00440C42" w:rsidRPr="00B327B3">
          <w:rPr>
            <w:noProof/>
            <w:webHidden/>
          </w:rPr>
          <w:fldChar w:fldCharType="end"/>
        </w:r>
      </w:hyperlink>
    </w:p>
    <w:p w14:paraId="19F46D29" w14:textId="77777777"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4" w:history="1">
        <w:r w:rsidR="00440C42" w:rsidRPr="00B327B3">
          <w:rPr>
            <w:rStyle w:val="Hyperlink"/>
            <w:rFonts w:eastAsiaTheme="majorEastAsia"/>
            <w:noProof/>
            <w:color w:val="auto"/>
            <w:u w:val="none"/>
          </w:rPr>
          <w:t>Figure A14. Histogram of modeled input parameters for juvenile sailfish</w:t>
        </w:r>
        <w:r w:rsidR="00440C42" w:rsidRPr="00B327B3">
          <w:rPr>
            <w:noProof/>
            <w:webHidden/>
          </w:rPr>
          <w:tab/>
        </w:r>
      </w:hyperlink>
      <w:r w:rsidR="00440C42" w:rsidRPr="00B327B3">
        <w:rPr>
          <w:rStyle w:val="Hyperlink"/>
          <w:rFonts w:eastAsiaTheme="majorEastAsia"/>
          <w:noProof/>
          <w:color w:val="auto"/>
          <w:u w:val="none"/>
        </w:rPr>
        <w:t>49</w:t>
      </w:r>
    </w:p>
    <w:p w14:paraId="64DF0143" w14:textId="62626FC4"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5" w:history="1">
        <w:r w:rsidR="00440C42" w:rsidRPr="00B327B3">
          <w:rPr>
            <w:rStyle w:val="Hyperlink"/>
            <w:rFonts w:eastAsiaTheme="majorEastAsia"/>
            <w:noProof/>
            <w:color w:val="auto"/>
            <w:u w:val="none"/>
          </w:rPr>
          <w:t>Figure A15. Histogram of modeled input parameters for adult yellowfin.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_Toc110024505 \h </w:instrText>
        </w:r>
        <w:r w:rsidR="00440C42" w:rsidRPr="00B327B3">
          <w:rPr>
            <w:noProof/>
            <w:webHidden/>
          </w:rPr>
        </w:r>
        <w:r w:rsidR="00440C42" w:rsidRPr="00B327B3">
          <w:rPr>
            <w:noProof/>
            <w:webHidden/>
          </w:rPr>
          <w:fldChar w:fldCharType="separate"/>
        </w:r>
        <w:r w:rsidR="000D2881">
          <w:rPr>
            <w:noProof/>
            <w:webHidden/>
          </w:rPr>
          <w:t>50</w:t>
        </w:r>
        <w:r w:rsidR="00440C42" w:rsidRPr="00B327B3">
          <w:rPr>
            <w:noProof/>
            <w:webHidden/>
          </w:rPr>
          <w:fldChar w:fldCharType="end"/>
        </w:r>
      </w:hyperlink>
    </w:p>
    <w:p w14:paraId="6E47F0EC" w14:textId="7C47DA72"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6" w:history="1">
        <w:r w:rsidR="00440C42" w:rsidRPr="00B327B3">
          <w:rPr>
            <w:rStyle w:val="Hyperlink"/>
            <w:rFonts w:eastAsiaTheme="majorEastAsia"/>
            <w:noProof/>
            <w:color w:val="auto"/>
            <w:u w:val="none"/>
          </w:rPr>
          <w:t>Figure A16. Histogram of modeled input parameters for juvenile yellowfin.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_Toc110024506 \h </w:instrText>
        </w:r>
        <w:r w:rsidR="00440C42" w:rsidRPr="00B327B3">
          <w:rPr>
            <w:noProof/>
            <w:webHidden/>
          </w:rPr>
        </w:r>
        <w:r w:rsidR="00440C42" w:rsidRPr="00B327B3">
          <w:rPr>
            <w:noProof/>
            <w:webHidden/>
          </w:rPr>
          <w:fldChar w:fldCharType="separate"/>
        </w:r>
        <w:r w:rsidR="000D2881">
          <w:rPr>
            <w:noProof/>
            <w:webHidden/>
          </w:rPr>
          <w:t>50</w:t>
        </w:r>
        <w:r w:rsidR="00440C42" w:rsidRPr="00B327B3">
          <w:rPr>
            <w:noProof/>
            <w:webHidden/>
          </w:rPr>
          <w:fldChar w:fldCharType="end"/>
        </w:r>
      </w:hyperlink>
    </w:p>
    <w:p w14:paraId="6BEE6559" w14:textId="32CB874D"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7" w:history="1">
        <w:r w:rsidR="00440C42" w:rsidRPr="00B327B3">
          <w:rPr>
            <w:rStyle w:val="Hyperlink"/>
            <w:rFonts w:eastAsiaTheme="majorEastAsia"/>
            <w:noProof/>
            <w:color w:val="auto"/>
            <w:u w:val="none"/>
          </w:rPr>
          <w:t>Figure A17. Histogram of modeled input parameters for adult swordfish.</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_Toc110024507 \h </w:instrText>
        </w:r>
        <w:r w:rsidR="00440C42" w:rsidRPr="00B327B3">
          <w:rPr>
            <w:noProof/>
            <w:webHidden/>
          </w:rPr>
        </w:r>
        <w:r w:rsidR="00440C42" w:rsidRPr="00B327B3">
          <w:rPr>
            <w:noProof/>
            <w:webHidden/>
          </w:rPr>
          <w:fldChar w:fldCharType="separate"/>
        </w:r>
        <w:r w:rsidR="000D2881">
          <w:rPr>
            <w:noProof/>
            <w:webHidden/>
          </w:rPr>
          <w:t>51</w:t>
        </w:r>
        <w:r w:rsidR="00440C42" w:rsidRPr="00B327B3">
          <w:rPr>
            <w:noProof/>
            <w:webHidden/>
          </w:rPr>
          <w:fldChar w:fldCharType="end"/>
        </w:r>
      </w:hyperlink>
    </w:p>
    <w:p w14:paraId="75910BF6" w14:textId="6E183FE8"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8" w:history="1">
        <w:r w:rsidR="00440C42" w:rsidRPr="00B327B3">
          <w:rPr>
            <w:rStyle w:val="Hyperlink"/>
            <w:rFonts w:eastAsiaTheme="majorEastAsia"/>
            <w:noProof/>
            <w:color w:val="auto"/>
            <w:u w:val="none"/>
          </w:rPr>
          <w:t>Figure A18. Histogram of modeled input parameters for juvenile swordfish.</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_Toc110024508 \h </w:instrText>
        </w:r>
        <w:r w:rsidR="00440C42" w:rsidRPr="00B327B3">
          <w:rPr>
            <w:noProof/>
            <w:webHidden/>
          </w:rPr>
        </w:r>
        <w:r w:rsidR="00440C42" w:rsidRPr="00B327B3">
          <w:rPr>
            <w:noProof/>
            <w:webHidden/>
          </w:rPr>
          <w:fldChar w:fldCharType="separate"/>
        </w:r>
        <w:r w:rsidR="000D2881">
          <w:rPr>
            <w:noProof/>
            <w:webHidden/>
          </w:rPr>
          <w:t>51</w:t>
        </w:r>
        <w:r w:rsidR="00440C42" w:rsidRPr="00B327B3">
          <w:rPr>
            <w:noProof/>
            <w:webHidden/>
          </w:rPr>
          <w:fldChar w:fldCharType="end"/>
        </w:r>
      </w:hyperlink>
    </w:p>
    <w:p w14:paraId="790961A5" w14:textId="685531DD"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09" w:history="1">
        <w:r w:rsidR="00440C42" w:rsidRPr="00B327B3">
          <w:rPr>
            <w:rStyle w:val="Hyperlink"/>
            <w:rFonts w:eastAsiaTheme="majorEastAsia"/>
            <w:noProof/>
            <w:color w:val="auto"/>
            <w:u w:val="none"/>
          </w:rPr>
          <w:t>Figure A19. Histogram of modeled input parameters for adult white marlin.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_Toc110024509 \h </w:instrText>
        </w:r>
        <w:r w:rsidR="00440C42" w:rsidRPr="00B327B3">
          <w:rPr>
            <w:noProof/>
            <w:webHidden/>
          </w:rPr>
        </w:r>
        <w:r w:rsidR="00440C42" w:rsidRPr="00B327B3">
          <w:rPr>
            <w:noProof/>
            <w:webHidden/>
          </w:rPr>
          <w:fldChar w:fldCharType="separate"/>
        </w:r>
        <w:r w:rsidR="000D2881">
          <w:rPr>
            <w:noProof/>
            <w:webHidden/>
          </w:rPr>
          <w:t>52</w:t>
        </w:r>
        <w:r w:rsidR="00440C42" w:rsidRPr="00B327B3">
          <w:rPr>
            <w:noProof/>
            <w:webHidden/>
          </w:rPr>
          <w:fldChar w:fldCharType="end"/>
        </w:r>
      </w:hyperlink>
    </w:p>
    <w:p w14:paraId="66CA27D6" w14:textId="314E18A1"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0" w:history="1">
        <w:r w:rsidR="00440C42" w:rsidRPr="00B327B3">
          <w:rPr>
            <w:rStyle w:val="Hyperlink"/>
            <w:rFonts w:eastAsiaTheme="majorEastAsia"/>
            <w:noProof/>
            <w:color w:val="auto"/>
            <w:u w:val="none"/>
          </w:rPr>
          <w:t>Figure A20. Histogram of modeled input parameters for juvenile white marlin.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_Toc110024510 \h </w:instrText>
        </w:r>
        <w:r w:rsidR="00440C42" w:rsidRPr="00B327B3">
          <w:rPr>
            <w:noProof/>
            <w:webHidden/>
          </w:rPr>
        </w:r>
        <w:r w:rsidR="00440C42" w:rsidRPr="00B327B3">
          <w:rPr>
            <w:noProof/>
            <w:webHidden/>
          </w:rPr>
          <w:fldChar w:fldCharType="separate"/>
        </w:r>
        <w:r w:rsidR="000D2881">
          <w:rPr>
            <w:noProof/>
            <w:webHidden/>
          </w:rPr>
          <w:t>52</w:t>
        </w:r>
        <w:r w:rsidR="00440C42" w:rsidRPr="00B327B3">
          <w:rPr>
            <w:noProof/>
            <w:webHidden/>
          </w:rPr>
          <w:fldChar w:fldCharType="end"/>
        </w:r>
      </w:hyperlink>
    </w:p>
    <w:p w14:paraId="35F074BA" w14:textId="37461960"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1" w:history="1">
        <w:r w:rsidR="00440C42" w:rsidRPr="00B327B3">
          <w:rPr>
            <w:rStyle w:val="Hyperlink"/>
            <w:rFonts w:eastAsiaTheme="majorEastAsia"/>
            <w:noProof/>
            <w:color w:val="auto"/>
            <w:u w:val="none"/>
          </w:rPr>
          <w:t>Figure A21. Histogram of modeled input parameters for adult skipjack.</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_Toc110024511 \h </w:instrText>
        </w:r>
        <w:r w:rsidR="00440C42" w:rsidRPr="00B327B3">
          <w:rPr>
            <w:noProof/>
            <w:webHidden/>
          </w:rPr>
        </w:r>
        <w:r w:rsidR="00440C42" w:rsidRPr="00B327B3">
          <w:rPr>
            <w:noProof/>
            <w:webHidden/>
          </w:rPr>
          <w:fldChar w:fldCharType="separate"/>
        </w:r>
        <w:r w:rsidR="000D2881">
          <w:rPr>
            <w:noProof/>
            <w:webHidden/>
          </w:rPr>
          <w:t>53</w:t>
        </w:r>
        <w:r w:rsidR="00440C42" w:rsidRPr="00B327B3">
          <w:rPr>
            <w:noProof/>
            <w:webHidden/>
          </w:rPr>
          <w:fldChar w:fldCharType="end"/>
        </w:r>
      </w:hyperlink>
    </w:p>
    <w:p w14:paraId="6F2BDE0E" w14:textId="49CA69CD"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2" w:history="1">
        <w:r w:rsidR="00440C42" w:rsidRPr="00B327B3">
          <w:rPr>
            <w:rStyle w:val="Hyperlink"/>
            <w:rFonts w:eastAsiaTheme="majorEastAsia"/>
            <w:noProof/>
            <w:color w:val="auto"/>
            <w:u w:val="none"/>
          </w:rPr>
          <w:t>Figure A22. Histogram of modeled input parameters for juvenile skipjack.</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_Toc110024512 \h </w:instrText>
        </w:r>
        <w:r w:rsidR="00440C42" w:rsidRPr="00B327B3">
          <w:rPr>
            <w:noProof/>
            <w:webHidden/>
          </w:rPr>
        </w:r>
        <w:r w:rsidR="00440C42" w:rsidRPr="00B327B3">
          <w:rPr>
            <w:noProof/>
            <w:webHidden/>
          </w:rPr>
          <w:fldChar w:fldCharType="separate"/>
        </w:r>
        <w:r w:rsidR="000D2881">
          <w:rPr>
            <w:noProof/>
            <w:webHidden/>
          </w:rPr>
          <w:t>53</w:t>
        </w:r>
        <w:r w:rsidR="00440C42" w:rsidRPr="00B327B3">
          <w:rPr>
            <w:noProof/>
            <w:webHidden/>
          </w:rPr>
          <w:fldChar w:fldCharType="end"/>
        </w:r>
      </w:hyperlink>
    </w:p>
    <w:p w14:paraId="7BA70B5E" w14:textId="2A9C8C1F"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3" w:history="1">
        <w:r w:rsidR="00440C42" w:rsidRPr="00B327B3">
          <w:rPr>
            <w:rStyle w:val="Hyperlink"/>
            <w:rFonts w:eastAsiaTheme="majorEastAsia"/>
            <w:noProof/>
            <w:color w:val="auto"/>
            <w:u w:val="none"/>
          </w:rPr>
          <w:t>Figure A23. Histogram of modeled input parameters for adult blue marlin.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_Toc110024513 \h </w:instrText>
        </w:r>
        <w:r w:rsidR="00440C42" w:rsidRPr="00B327B3">
          <w:rPr>
            <w:noProof/>
            <w:webHidden/>
          </w:rPr>
        </w:r>
        <w:r w:rsidR="00440C42" w:rsidRPr="00B327B3">
          <w:rPr>
            <w:noProof/>
            <w:webHidden/>
          </w:rPr>
          <w:fldChar w:fldCharType="separate"/>
        </w:r>
        <w:r w:rsidR="000D2881">
          <w:rPr>
            <w:noProof/>
            <w:webHidden/>
          </w:rPr>
          <w:t>54</w:t>
        </w:r>
        <w:r w:rsidR="00440C42" w:rsidRPr="00B327B3">
          <w:rPr>
            <w:noProof/>
            <w:webHidden/>
          </w:rPr>
          <w:fldChar w:fldCharType="end"/>
        </w:r>
      </w:hyperlink>
    </w:p>
    <w:p w14:paraId="1739DDE2" w14:textId="020AEE79"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4" w:history="1">
        <w:r w:rsidR="00440C42" w:rsidRPr="00B327B3">
          <w:rPr>
            <w:rStyle w:val="Hyperlink"/>
            <w:rFonts w:eastAsiaTheme="majorEastAsia"/>
            <w:noProof/>
            <w:color w:val="auto"/>
            <w:u w:val="none"/>
          </w:rPr>
          <w:t>Figure A24. Histogram of modeled input parameters for juvenile blue marlin.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_Toc110024514 \h </w:instrText>
        </w:r>
        <w:r w:rsidR="00440C42" w:rsidRPr="00B327B3">
          <w:rPr>
            <w:noProof/>
            <w:webHidden/>
          </w:rPr>
        </w:r>
        <w:r w:rsidR="00440C42" w:rsidRPr="00B327B3">
          <w:rPr>
            <w:noProof/>
            <w:webHidden/>
          </w:rPr>
          <w:fldChar w:fldCharType="separate"/>
        </w:r>
        <w:r w:rsidR="000D2881">
          <w:rPr>
            <w:noProof/>
            <w:webHidden/>
          </w:rPr>
          <w:t>54</w:t>
        </w:r>
        <w:r w:rsidR="00440C42" w:rsidRPr="00B327B3">
          <w:rPr>
            <w:noProof/>
            <w:webHidden/>
          </w:rPr>
          <w:fldChar w:fldCharType="end"/>
        </w:r>
      </w:hyperlink>
    </w:p>
    <w:p w14:paraId="3EA674DB" w14:textId="445F93D9"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5" w:history="1">
        <w:r w:rsidR="00440C42" w:rsidRPr="00B327B3">
          <w:rPr>
            <w:rStyle w:val="Hyperlink"/>
            <w:rFonts w:eastAsiaTheme="majorEastAsia"/>
            <w:noProof/>
            <w:color w:val="auto"/>
            <w:u w:val="none"/>
          </w:rPr>
          <w:t>Figure A25. Histogram of modeled input parameters for small tunas and other large predators.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_Toc110024515 \h </w:instrText>
        </w:r>
        <w:r w:rsidR="00440C42" w:rsidRPr="00B327B3">
          <w:rPr>
            <w:noProof/>
            <w:webHidden/>
          </w:rPr>
        </w:r>
        <w:r w:rsidR="00440C42" w:rsidRPr="00B327B3">
          <w:rPr>
            <w:noProof/>
            <w:webHidden/>
          </w:rPr>
          <w:fldChar w:fldCharType="separate"/>
        </w:r>
        <w:r w:rsidR="000D2881">
          <w:rPr>
            <w:noProof/>
            <w:webHidden/>
          </w:rPr>
          <w:t>55</w:t>
        </w:r>
        <w:r w:rsidR="00440C42" w:rsidRPr="00B327B3">
          <w:rPr>
            <w:noProof/>
            <w:webHidden/>
          </w:rPr>
          <w:fldChar w:fldCharType="end"/>
        </w:r>
      </w:hyperlink>
    </w:p>
    <w:p w14:paraId="63D75D4D" w14:textId="216F316F"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6" w:history="1">
        <w:r w:rsidR="00440C42" w:rsidRPr="00B327B3">
          <w:rPr>
            <w:rStyle w:val="Hyperlink"/>
            <w:rFonts w:eastAsiaTheme="majorEastAsia"/>
            <w:noProof/>
            <w:color w:val="auto"/>
            <w:u w:val="none"/>
          </w:rPr>
          <w:t>Figure A26. Histogram of modeled input parameters for dragonfishes.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_Toc110024516 \h </w:instrText>
        </w:r>
        <w:r w:rsidR="00440C42" w:rsidRPr="00B327B3">
          <w:rPr>
            <w:noProof/>
            <w:webHidden/>
          </w:rPr>
        </w:r>
        <w:r w:rsidR="00440C42" w:rsidRPr="00B327B3">
          <w:rPr>
            <w:noProof/>
            <w:webHidden/>
          </w:rPr>
          <w:fldChar w:fldCharType="separate"/>
        </w:r>
        <w:r w:rsidR="000D2881">
          <w:rPr>
            <w:noProof/>
            <w:webHidden/>
          </w:rPr>
          <w:t>55</w:t>
        </w:r>
        <w:r w:rsidR="00440C42" w:rsidRPr="00B327B3">
          <w:rPr>
            <w:noProof/>
            <w:webHidden/>
          </w:rPr>
          <w:fldChar w:fldCharType="end"/>
        </w:r>
      </w:hyperlink>
    </w:p>
    <w:p w14:paraId="5A77C258" w14:textId="3AE26AFC"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7" w:history="1">
        <w:r w:rsidR="00440C42" w:rsidRPr="00B327B3">
          <w:rPr>
            <w:rStyle w:val="Hyperlink"/>
            <w:rFonts w:eastAsiaTheme="majorEastAsia"/>
            <w:noProof/>
            <w:color w:val="auto"/>
            <w:u w:val="none"/>
          </w:rPr>
          <w:t>Figure A27. Histogram of modeled input parameters for other mesopelagic zooplanktivores.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_Toc110024517 \h </w:instrText>
        </w:r>
        <w:r w:rsidR="00440C42" w:rsidRPr="00B327B3">
          <w:rPr>
            <w:noProof/>
            <w:webHidden/>
          </w:rPr>
        </w:r>
        <w:r w:rsidR="00440C42" w:rsidRPr="00B327B3">
          <w:rPr>
            <w:noProof/>
            <w:webHidden/>
          </w:rPr>
          <w:fldChar w:fldCharType="separate"/>
        </w:r>
        <w:r w:rsidR="000D2881">
          <w:rPr>
            <w:noProof/>
            <w:webHidden/>
          </w:rPr>
          <w:t>56</w:t>
        </w:r>
        <w:r w:rsidR="00440C42" w:rsidRPr="00B327B3">
          <w:rPr>
            <w:noProof/>
            <w:webHidden/>
          </w:rPr>
          <w:fldChar w:fldCharType="end"/>
        </w:r>
      </w:hyperlink>
    </w:p>
    <w:p w14:paraId="01130F8E" w14:textId="76FF8B39"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8" w:history="1">
        <w:r w:rsidR="00440C42" w:rsidRPr="00B327B3">
          <w:rPr>
            <w:rStyle w:val="Hyperlink"/>
            <w:rFonts w:eastAsiaTheme="majorEastAsia"/>
            <w:noProof/>
            <w:color w:val="auto"/>
            <w:u w:val="none"/>
          </w:rPr>
          <w:t>Figure A28. Histogram of modeled input parameters for epipelagic forage feeders.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_Toc110024518 \h </w:instrText>
        </w:r>
        <w:r w:rsidR="00440C42" w:rsidRPr="00B327B3">
          <w:rPr>
            <w:noProof/>
            <w:webHidden/>
          </w:rPr>
        </w:r>
        <w:r w:rsidR="00440C42" w:rsidRPr="00B327B3">
          <w:rPr>
            <w:noProof/>
            <w:webHidden/>
          </w:rPr>
          <w:fldChar w:fldCharType="separate"/>
        </w:r>
        <w:r w:rsidR="000D2881">
          <w:rPr>
            <w:noProof/>
            <w:webHidden/>
          </w:rPr>
          <w:t>56</w:t>
        </w:r>
        <w:r w:rsidR="00440C42" w:rsidRPr="00B327B3">
          <w:rPr>
            <w:noProof/>
            <w:webHidden/>
          </w:rPr>
          <w:fldChar w:fldCharType="end"/>
        </w:r>
      </w:hyperlink>
    </w:p>
    <w:p w14:paraId="1EE97403" w14:textId="72183D82"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19" w:history="1">
        <w:r w:rsidR="00440C42" w:rsidRPr="00B327B3">
          <w:rPr>
            <w:rStyle w:val="Hyperlink"/>
            <w:rFonts w:eastAsiaTheme="majorEastAsia"/>
            <w:noProof/>
            <w:color w:val="auto"/>
            <w:u w:val="none"/>
          </w:rPr>
          <w:t>Figure A29. Histogram of modeled input parameters for other mesopelagic micronektonviores.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_Toc110024519 \h </w:instrText>
        </w:r>
        <w:r w:rsidR="00440C42" w:rsidRPr="00B327B3">
          <w:rPr>
            <w:noProof/>
            <w:webHidden/>
          </w:rPr>
        </w:r>
        <w:r w:rsidR="00440C42" w:rsidRPr="00B327B3">
          <w:rPr>
            <w:noProof/>
            <w:webHidden/>
          </w:rPr>
          <w:fldChar w:fldCharType="separate"/>
        </w:r>
        <w:r w:rsidR="000D2881">
          <w:rPr>
            <w:noProof/>
            <w:webHidden/>
          </w:rPr>
          <w:t>57</w:t>
        </w:r>
        <w:r w:rsidR="00440C42" w:rsidRPr="00B327B3">
          <w:rPr>
            <w:noProof/>
            <w:webHidden/>
          </w:rPr>
          <w:fldChar w:fldCharType="end"/>
        </w:r>
      </w:hyperlink>
    </w:p>
    <w:p w14:paraId="0F356613" w14:textId="44EF4520"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0" w:history="1">
        <w:r w:rsidR="00440C42" w:rsidRPr="00B327B3">
          <w:rPr>
            <w:rStyle w:val="Hyperlink"/>
            <w:rFonts w:eastAsiaTheme="majorEastAsia"/>
            <w:noProof/>
            <w:color w:val="auto"/>
            <w:u w:val="none"/>
          </w:rPr>
          <w:t>Figure A30. Histogram of modeled input parameters for hatchetfishes.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_Toc110024520 \h </w:instrText>
        </w:r>
        <w:r w:rsidR="00440C42" w:rsidRPr="00B327B3">
          <w:rPr>
            <w:noProof/>
            <w:webHidden/>
          </w:rPr>
        </w:r>
        <w:r w:rsidR="00440C42" w:rsidRPr="00B327B3">
          <w:rPr>
            <w:noProof/>
            <w:webHidden/>
          </w:rPr>
          <w:fldChar w:fldCharType="separate"/>
        </w:r>
        <w:r w:rsidR="000D2881">
          <w:rPr>
            <w:noProof/>
            <w:webHidden/>
          </w:rPr>
          <w:t>57</w:t>
        </w:r>
        <w:r w:rsidR="00440C42" w:rsidRPr="00B327B3">
          <w:rPr>
            <w:noProof/>
            <w:webHidden/>
          </w:rPr>
          <w:fldChar w:fldCharType="end"/>
        </w:r>
      </w:hyperlink>
    </w:p>
    <w:p w14:paraId="3670C527" w14:textId="4F2FEC46"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1" w:history="1">
        <w:r w:rsidR="00440C42" w:rsidRPr="00B327B3">
          <w:rPr>
            <w:rStyle w:val="Hyperlink"/>
            <w:rFonts w:eastAsiaTheme="majorEastAsia"/>
            <w:noProof/>
            <w:color w:val="auto"/>
            <w:u w:val="none"/>
          </w:rPr>
          <w:t>Figure A31. Histogram of modeled input parameters for bristlemouths.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_Toc110024521 \h </w:instrText>
        </w:r>
        <w:r w:rsidR="00440C42" w:rsidRPr="00B327B3">
          <w:rPr>
            <w:noProof/>
            <w:webHidden/>
          </w:rPr>
        </w:r>
        <w:r w:rsidR="00440C42" w:rsidRPr="00B327B3">
          <w:rPr>
            <w:noProof/>
            <w:webHidden/>
          </w:rPr>
          <w:fldChar w:fldCharType="separate"/>
        </w:r>
        <w:r w:rsidR="000D2881">
          <w:rPr>
            <w:noProof/>
            <w:webHidden/>
          </w:rPr>
          <w:t>58</w:t>
        </w:r>
        <w:r w:rsidR="00440C42" w:rsidRPr="00B327B3">
          <w:rPr>
            <w:noProof/>
            <w:webHidden/>
          </w:rPr>
          <w:fldChar w:fldCharType="end"/>
        </w:r>
      </w:hyperlink>
    </w:p>
    <w:p w14:paraId="2F9ED3A9" w14:textId="0BFBE85F"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2" w:history="1">
        <w:r w:rsidR="00440C42" w:rsidRPr="00B327B3">
          <w:rPr>
            <w:rStyle w:val="Hyperlink"/>
            <w:rFonts w:eastAsiaTheme="majorEastAsia"/>
            <w:noProof/>
            <w:color w:val="auto"/>
            <w:u w:val="none"/>
          </w:rPr>
          <w:t>Figure A32. Histogram of modeled input parameters for lanternfishes.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_Toc110024522 \h </w:instrText>
        </w:r>
        <w:r w:rsidR="00440C42" w:rsidRPr="00B327B3">
          <w:rPr>
            <w:noProof/>
            <w:webHidden/>
          </w:rPr>
        </w:r>
        <w:r w:rsidR="00440C42" w:rsidRPr="00B327B3">
          <w:rPr>
            <w:noProof/>
            <w:webHidden/>
          </w:rPr>
          <w:fldChar w:fldCharType="separate"/>
        </w:r>
        <w:r w:rsidR="000D2881">
          <w:rPr>
            <w:noProof/>
            <w:webHidden/>
          </w:rPr>
          <w:t>58</w:t>
        </w:r>
        <w:r w:rsidR="00440C42" w:rsidRPr="00B327B3">
          <w:rPr>
            <w:noProof/>
            <w:webHidden/>
          </w:rPr>
          <w:fldChar w:fldCharType="end"/>
        </w:r>
      </w:hyperlink>
    </w:p>
    <w:p w14:paraId="35D4CB31" w14:textId="77777777"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3" w:history="1">
        <w:r w:rsidR="00440C42" w:rsidRPr="00B327B3">
          <w:rPr>
            <w:rStyle w:val="Hyperlink"/>
            <w:rFonts w:eastAsiaTheme="majorEastAsia"/>
            <w:noProof/>
            <w:color w:val="auto"/>
            <w:u w:val="none"/>
          </w:rPr>
          <w:t>Figure A33. Histogram of modeled input parameters for leptocephali.</w:t>
        </w:r>
        <w:r w:rsidR="00440C42" w:rsidRPr="00B327B3">
          <w:rPr>
            <w:noProof/>
            <w:webHidden/>
          </w:rPr>
          <w:tab/>
        </w:r>
      </w:hyperlink>
      <w:r w:rsidR="00440C42" w:rsidRPr="00B327B3">
        <w:rPr>
          <w:rStyle w:val="Hyperlink"/>
          <w:rFonts w:eastAsiaTheme="majorEastAsia"/>
          <w:noProof/>
          <w:color w:val="auto"/>
          <w:u w:val="none"/>
        </w:rPr>
        <w:t>59</w:t>
      </w:r>
    </w:p>
    <w:p w14:paraId="44600D7E" w14:textId="77777777"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4" w:history="1">
        <w:r w:rsidR="00440C42" w:rsidRPr="00B327B3">
          <w:rPr>
            <w:rStyle w:val="Hyperlink"/>
            <w:rFonts w:eastAsiaTheme="majorEastAsia"/>
            <w:noProof/>
            <w:color w:val="auto"/>
            <w:u w:val="none"/>
          </w:rPr>
          <w:t>Figure A34. Histogram of modeled input parameters for pelagic cephalopods.</w:t>
        </w:r>
        <w:r w:rsidR="00440C42" w:rsidRPr="00B327B3">
          <w:rPr>
            <w:noProof/>
            <w:webHidden/>
          </w:rPr>
          <w:tab/>
        </w:r>
      </w:hyperlink>
      <w:r w:rsidR="00440C42" w:rsidRPr="00B327B3">
        <w:rPr>
          <w:rStyle w:val="Hyperlink"/>
          <w:rFonts w:eastAsiaTheme="majorEastAsia"/>
          <w:noProof/>
          <w:color w:val="auto"/>
          <w:u w:val="none"/>
        </w:rPr>
        <w:t>59</w:t>
      </w:r>
    </w:p>
    <w:p w14:paraId="74CFDAF7" w14:textId="77777777"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5" w:history="1">
        <w:r w:rsidR="00440C42" w:rsidRPr="00B327B3">
          <w:rPr>
            <w:rStyle w:val="Hyperlink"/>
            <w:rFonts w:eastAsiaTheme="majorEastAsia"/>
            <w:noProof/>
            <w:color w:val="auto"/>
            <w:u w:val="none"/>
          </w:rPr>
          <w:t>Figure A35. Histogram of modeled input parameters for pelagic decapods.</w:t>
        </w:r>
        <w:r w:rsidR="00440C42" w:rsidRPr="00B327B3">
          <w:rPr>
            <w:noProof/>
            <w:webHidden/>
          </w:rPr>
          <w:tab/>
        </w:r>
      </w:hyperlink>
      <w:r w:rsidR="00440C42" w:rsidRPr="00B327B3">
        <w:rPr>
          <w:rStyle w:val="Hyperlink"/>
          <w:rFonts w:eastAsiaTheme="majorEastAsia"/>
          <w:noProof/>
          <w:color w:val="auto"/>
          <w:u w:val="none"/>
        </w:rPr>
        <w:t>60</w:t>
      </w:r>
    </w:p>
    <w:p w14:paraId="3AA9DB4B" w14:textId="6DC33F60"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6" w:history="1">
        <w:r w:rsidR="00440C42" w:rsidRPr="00B327B3">
          <w:rPr>
            <w:rStyle w:val="Hyperlink"/>
            <w:rFonts w:eastAsiaTheme="majorEastAsia"/>
            <w:noProof/>
            <w:color w:val="auto"/>
            <w:u w:val="none"/>
          </w:rPr>
          <w:t>Figure A36. Histogram of modeled input parameters for euphausiids.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_Toc110024526 \h </w:instrText>
        </w:r>
        <w:r w:rsidR="00440C42" w:rsidRPr="00B327B3">
          <w:rPr>
            <w:noProof/>
            <w:webHidden/>
          </w:rPr>
        </w:r>
        <w:r w:rsidR="00440C42" w:rsidRPr="00B327B3">
          <w:rPr>
            <w:noProof/>
            <w:webHidden/>
          </w:rPr>
          <w:fldChar w:fldCharType="separate"/>
        </w:r>
        <w:r w:rsidR="000D2881">
          <w:rPr>
            <w:noProof/>
            <w:webHidden/>
          </w:rPr>
          <w:t>60</w:t>
        </w:r>
        <w:r w:rsidR="00440C42" w:rsidRPr="00B327B3">
          <w:rPr>
            <w:noProof/>
            <w:webHidden/>
          </w:rPr>
          <w:fldChar w:fldCharType="end"/>
        </w:r>
      </w:hyperlink>
    </w:p>
    <w:p w14:paraId="62F87822" w14:textId="5573ADD4"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7" w:history="1">
        <w:r w:rsidR="00440C42" w:rsidRPr="00B327B3">
          <w:rPr>
            <w:rStyle w:val="Hyperlink"/>
            <w:rFonts w:eastAsiaTheme="majorEastAsia"/>
            <w:noProof/>
            <w:color w:val="auto"/>
            <w:u w:val="none"/>
          </w:rPr>
          <w:t>Figure A37. Histogram of modeled input parameters for mesozooplankton.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_Toc110024527 \h </w:instrText>
        </w:r>
        <w:r w:rsidR="00440C42" w:rsidRPr="00B327B3">
          <w:rPr>
            <w:noProof/>
            <w:webHidden/>
          </w:rPr>
        </w:r>
        <w:r w:rsidR="00440C42" w:rsidRPr="00B327B3">
          <w:rPr>
            <w:noProof/>
            <w:webHidden/>
          </w:rPr>
          <w:fldChar w:fldCharType="separate"/>
        </w:r>
        <w:r w:rsidR="000D2881">
          <w:rPr>
            <w:noProof/>
            <w:webHidden/>
          </w:rPr>
          <w:t>61</w:t>
        </w:r>
        <w:r w:rsidR="00440C42" w:rsidRPr="00B327B3">
          <w:rPr>
            <w:noProof/>
            <w:webHidden/>
          </w:rPr>
          <w:fldChar w:fldCharType="end"/>
        </w:r>
      </w:hyperlink>
    </w:p>
    <w:p w14:paraId="4C9CF8A6" w14:textId="2BB91A5A"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8" w:history="1">
        <w:r w:rsidR="00440C42" w:rsidRPr="00B327B3">
          <w:rPr>
            <w:rStyle w:val="Hyperlink"/>
            <w:rFonts w:eastAsiaTheme="majorEastAsia"/>
            <w:noProof/>
            <w:color w:val="auto"/>
            <w:u w:val="none"/>
          </w:rPr>
          <w:t>Figure A38. Histogram of modeled input parameters for ichthyoplankton.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_Toc110024528 \h </w:instrText>
        </w:r>
        <w:r w:rsidR="00440C42" w:rsidRPr="00B327B3">
          <w:rPr>
            <w:noProof/>
            <w:webHidden/>
          </w:rPr>
        </w:r>
        <w:r w:rsidR="00440C42" w:rsidRPr="00B327B3">
          <w:rPr>
            <w:noProof/>
            <w:webHidden/>
          </w:rPr>
          <w:fldChar w:fldCharType="separate"/>
        </w:r>
        <w:r w:rsidR="000D2881">
          <w:rPr>
            <w:noProof/>
            <w:webHidden/>
          </w:rPr>
          <w:t>61</w:t>
        </w:r>
        <w:r w:rsidR="00440C42" w:rsidRPr="00B327B3">
          <w:rPr>
            <w:noProof/>
            <w:webHidden/>
          </w:rPr>
          <w:fldChar w:fldCharType="end"/>
        </w:r>
      </w:hyperlink>
    </w:p>
    <w:p w14:paraId="226C361E" w14:textId="3DA510F6"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29" w:history="1">
        <w:r w:rsidR="00440C42" w:rsidRPr="00B327B3">
          <w:rPr>
            <w:rStyle w:val="Hyperlink"/>
            <w:rFonts w:eastAsiaTheme="majorEastAsia"/>
            <w:noProof/>
            <w:color w:val="auto"/>
            <w:u w:val="none"/>
          </w:rPr>
          <w:t>Figure A39. Histogram of modeled input parameters for gelatinous zooplankton.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_Toc110024529 \h </w:instrText>
        </w:r>
        <w:r w:rsidR="00440C42" w:rsidRPr="00B327B3">
          <w:rPr>
            <w:noProof/>
            <w:webHidden/>
          </w:rPr>
        </w:r>
        <w:r w:rsidR="00440C42" w:rsidRPr="00B327B3">
          <w:rPr>
            <w:noProof/>
            <w:webHidden/>
          </w:rPr>
          <w:fldChar w:fldCharType="separate"/>
        </w:r>
        <w:r w:rsidR="000D2881">
          <w:rPr>
            <w:noProof/>
            <w:webHidden/>
          </w:rPr>
          <w:t>62</w:t>
        </w:r>
        <w:r w:rsidR="00440C42" w:rsidRPr="00B327B3">
          <w:rPr>
            <w:noProof/>
            <w:webHidden/>
          </w:rPr>
          <w:fldChar w:fldCharType="end"/>
        </w:r>
      </w:hyperlink>
    </w:p>
    <w:p w14:paraId="352FE6CE" w14:textId="100B55B0"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30" w:history="1">
        <w:r w:rsidR="00440C42" w:rsidRPr="00B327B3">
          <w:rPr>
            <w:rStyle w:val="Hyperlink"/>
            <w:rFonts w:eastAsiaTheme="majorEastAsia"/>
            <w:noProof/>
            <w:color w:val="auto"/>
            <w:u w:val="none"/>
          </w:rPr>
          <w:t>Figure A40. Histogram of modeled input parameters for microzooplankton.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_Toc110024530 \h </w:instrText>
        </w:r>
        <w:r w:rsidR="00440C42" w:rsidRPr="00B327B3">
          <w:rPr>
            <w:noProof/>
            <w:webHidden/>
          </w:rPr>
        </w:r>
        <w:r w:rsidR="00440C42" w:rsidRPr="00B327B3">
          <w:rPr>
            <w:noProof/>
            <w:webHidden/>
          </w:rPr>
          <w:fldChar w:fldCharType="separate"/>
        </w:r>
        <w:r w:rsidR="000D2881">
          <w:rPr>
            <w:noProof/>
            <w:webHidden/>
          </w:rPr>
          <w:t>62</w:t>
        </w:r>
        <w:r w:rsidR="00440C42" w:rsidRPr="00B327B3">
          <w:rPr>
            <w:noProof/>
            <w:webHidden/>
          </w:rPr>
          <w:fldChar w:fldCharType="end"/>
        </w:r>
      </w:hyperlink>
    </w:p>
    <w:p w14:paraId="2CA05C1D" w14:textId="77777777" w:rsidR="00440C42" w:rsidRPr="00B327B3" w:rsidRDefault="00440C42" w:rsidP="00440C42">
      <w:pPr>
        <w:rPr>
          <w:rFonts w:eastAsiaTheme="minorEastAsia"/>
        </w:rPr>
      </w:pPr>
    </w:p>
    <w:p w14:paraId="1EFA8BF2" w14:textId="77777777" w:rsidR="00440C42" w:rsidRPr="00B327B3" w:rsidRDefault="00440C42" w:rsidP="00440C42">
      <w:pPr>
        <w:rPr>
          <w:rFonts w:eastAsiaTheme="minorEastAsia"/>
        </w:rPr>
      </w:pPr>
      <w:r w:rsidRPr="00B327B3">
        <w:rPr>
          <w:rFonts w:eastAsiaTheme="minorEastAsia"/>
        </w:rPr>
        <w:t>CHAPTER II</w:t>
      </w:r>
    </w:p>
    <w:p w14:paraId="738D2206" w14:textId="77777777" w:rsidR="00A202FF" w:rsidRDefault="00440C42" w:rsidP="00440C42">
      <w:r w:rsidRPr="00B327B3">
        <w:t xml:space="preserve">Figure 1. Map of the model domain. The model is bounded inshore by the 1000 m </w:t>
      </w:r>
    </w:p>
    <w:p w14:paraId="48E544F8" w14:textId="77777777" w:rsidR="00A202FF" w:rsidRDefault="00440C42" w:rsidP="00440C42">
      <w:r w:rsidRPr="00B327B3">
        <w:t xml:space="preserve">isobath (white line). Trawl locations are denoted as black circles, sized to deployment frequency. Other isobaths are denoted as black lines representing the 500, 1,500, </w:t>
      </w:r>
    </w:p>
    <w:p w14:paraId="2509B1BB" w14:textId="77777777" w:rsidR="00A202FF" w:rsidRDefault="00440C42" w:rsidP="00440C42">
      <w:r w:rsidRPr="00B327B3">
        <w:t xml:space="preserve">2,000, 2,500, and 3,000 m isobaths moving seaward. Bathymetry data were queried </w:t>
      </w:r>
    </w:p>
    <w:p w14:paraId="0CD77A5D" w14:textId="388F8EE6" w:rsidR="00440C42" w:rsidRPr="00B327B3" w:rsidRDefault="00440C42" w:rsidP="00440C42">
      <w:pPr>
        <w:rPr>
          <w:i/>
        </w:rPr>
      </w:pPr>
      <w:r w:rsidRPr="00B327B3">
        <w:t>from the R “</w:t>
      </w:r>
      <w:proofErr w:type="spellStart"/>
      <w:r w:rsidRPr="00B327B3">
        <w:t>marmap</w:t>
      </w:r>
      <w:proofErr w:type="spellEnd"/>
      <w:r w:rsidRPr="00B327B3">
        <w:t>”</w:t>
      </w:r>
      <w:r w:rsidR="00A202FF">
        <w:t xml:space="preserve"> </w:t>
      </w:r>
      <w:r w:rsidRPr="00B327B3">
        <w:t>package…………………………</w:t>
      </w:r>
      <w:r w:rsidR="00A202FF">
        <w:t>…</w:t>
      </w:r>
      <w:r w:rsidRPr="00B327B3">
        <w:t>…………………………</w:t>
      </w:r>
      <w:proofErr w:type="gramStart"/>
      <w:r w:rsidRPr="00B327B3">
        <w:t>…..</w:t>
      </w:r>
      <w:proofErr w:type="gramEnd"/>
      <w:r w:rsidRPr="00B327B3">
        <w:t>87</w:t>
      </w:r>
    </w:p>
    <w:p w14:paraId="1A984199" w14:textId="77777777"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32" w:history="1">
        <w:r w:rsidR="00440C42" w:rsidRPr="00B327B3">
          <w:rPr>
            <w:rStyle w:val="Hyperlink"/>
            <w:rFonts w:eastAsiaTheme="majorEastAsia"/>
            <w:noProof/>
            <w:color w:val="auto"/>
            <w:u w:val="none"/>
          </w:rPr>
          <w:t xml:space="preserve">Figure 2. A flow chart showing the model process for each scenario. For each individual, </w:t>
        </w:r>
        <w:r w:rsidR="00440C42" w:rsidRPr="00B327B3">
          <w:rPr>
            <w:rStyle w:val="Hyperlink"/>
            <w:rFonts w:eastAsiaTheme="majorEastAsia"/>
            <w:noProof/>
            <w:color w:val="auto"/>
            <w:u w:val="none"/>
          </w:rPr>
          <w:lastRenderedPageBreak/>
          <w:t>the algorithm looped 730 times to simulate day and night for 365 calendar days. One hundred thousand individuals were run for each scenario.</w:t>
        </w:r>
        <w:r w:rsidR="00440C42" w:rsidRPr="00B327B3">
          <w:rPr>
            <w:noProof/>
            <w:webHidden/>
          </w:rPr>
          <w:tab/>
        </w:r>
      </w:hyperlink>
      <w:r w:rsidR="00440C42" w:rsidRPr="00B327B3">
        <w:rPr>
          <w:rStyle w:val="Hyperlink"/>
          <w:rFonts w:eastAsiaTheme="majorEastAsia"/>
          <w:noProof/>
          <w:color w:val="auto"/>
          <w:u w:val="none"/>
        </w:rPr>
        <w:t>89</w:t>
      </w:r>
    </w:p>
    <w:p w14:paraId="54E9D9A0" w14:textId="77777777" w:rsidR="00440C42" w:rsidRPr="00B327B3" w:rsidRDefault="00440C42" w:rsidP="00440C42">
      <w:pPr>
        <w:rPr>
          <w:iCs/>
          <w:szCs w:val="24"/>
        </w:rPr>
      </w:pPr>
      <w:r w:rsidRPr="00B327B3">
        <w:t>Figure 3. The % bodyweight consumed per feeding interval by functional group and feeding guild. Absent feeding guilds exist when a species does not fit that category. Asterisks represent significance in within-group comparisons…</w:t>
      </w:r>
      <w:r w:rsidRPr="00B327B3">
        <w:rPr>
          <w:i/>
          <w:szCs w:val="24"/>
        </w:rPr>
        <w:t>………………………</w:t>
      </w:r>
      <w:proofErr w:type="gramStart"/>
      <w:r w:rsidRPr="00B327B3">
        <w:rPr>
          <w:i/>
          <w:szCs w:val="24"/>
        </w:rPr>
        <w:t>…</w:t>
      </w:r>
      <w:r w:rsidRPr="00B327B3">
        <w:rPr>
          <w:iCs/>
          <w:szCs w:val="24"/>
        </w:rPr>
        <w:t>..</w:t>
      </w:r>
      <w:proofErr w:type="gramEnd"/>
      <w:r w:rsidRPr="00B327B3">
        <w:rPr>
          <w:iCs/>
          <w:szCs w:val="24"/>
        </w:rPr>
        <w:t>96</w:t>
      </w:r>
    </w:p>
    <w:p w14:paraId="25648C89" w14:textId="294586F9"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34" w:history="1">
        <w:r w:rsidR="00440C42" w:rsidRPr="00B327B3">
          <w:rPr>
            <w:rStyle w:val="Hyperlink"/>
            <w:rFonts w:eastAsiaTheme="majorEastAsia"/>
            <w:noProof/>
            <w:color w:val="auto"/>
            <w:u w:val="none"/>
          </w:rPr>
          <w:t>Figure 4. The frequency of days rest in between migrations for all asynchronous vertical migrators (n = 28). The x-axis values represent the maximum values per family. Unaggregated results for all asynchronous vertical migrating species are shown in Figure S2.</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_Toc110024534 \h </w:instrText>
        </w:r>
        <w:r w:rsidR="00440C42" w:rsidRPr="00B327B3">
          <w:rPr>
            <w:noProof/>
            <w:webHidden/>
          </w:rPr>
        </w:r>
        <w:r w:rsidR="00440C42" w:rsidRPr="00B327B3">
          <w:rPr>
            <w:noProof/>
            <w:webHidden/>
          </w:rPr>
          <w:fldChar w:fldCharType="separate"/>
        </w:r>
        <w:r w:rsidR="000D2881">
          <w:rPr>
            <w:noProof/>
            <w:webHidden/>
          </w:rPr>
          <w:t>98</w:t>
        </w:r>
        <w:r w:rsidR="00440C42" w:rsidRPr="00B327B3">
          <w:rPr>
            <w:noProof/>
            <w:webHidden/>
          </w:rPr>
          <w:fldChar w:fldCharType="end"/>
        </w:r>
      </w:hyperlink>
    </w:p>
    <w:p w14:paraId="736BD8B3" w14:textId="2152DCE7"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35" w:history="1">
        <w:r w:rsidR="00440C42" w:rsidRPr="00B327B3">
          <w:rPr>
            <w:rStyle w:val="Hyperlink"/>
            <w:rFonts w:eastAsiaTheme="majorEastAsia"/>
            <w:noProof/>
            <w:color w:val="auto"/>
            <w:u w:val="none"/>
          </w:rPr>
          <w:t xml:space="preserve">Figure 5. The carbon budget for the vertically migrating assemblage. Flows are represented by arrows, with the orange arrow portraying carbon entering the assemblage and blue arrows showing carbon exported by the assemblage. Values correspond to the 150-m flux boundary scenario and the contribution of diel vertical migrators only. The </w:t>
        </w:r>
        <w:r w:rsidR="00440C42" w:rsidRPr="00B327B3">
          <w:rPr>
            <w:rStyle w:val="Hyperlink"/>
            <w:rFonts w:eastAsiaTheme="majorEastAsia"/>
            <w:i/>
            <w:noProof/>
            <w:color w:val="auto"/>
            <w:u w:val="none"/>
          </w:rPr>
          <w:t>Diaphus mollis</w:t>
        </w:r>
        <w:r w:rsidR="00440C42" w:rsidRPr="00B327B3">
          <w:rPr>
            <w:rStyle w:val="Hyperlink"/>
            <w:rFonts w:eastAsiaTheme="majorEastAsia"/>
            <w:noProof/>
            <w:color w:val="auto"/>
            <w:u w:val="none"/>
          </w:rPr>
          <w:t xml:space="preserve"> image is courtesy of Danté Fenolio and the DEEPEND Consortium.</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_Toc110024535 \h </w:instrText>
        </w:r>
        <w:r w:rsidR="00440C42" w:rsidRPr="00B327B3">
          <w:rPr>
            <w:noProof/>
            <w:webHidden/>
          </w:rPr>
        </w:r>
        <w:r w:rsidR="00440C42" w:rsidRPr="00B327B3">
          <w:rPr>
            <w:noProof/>
            <w:webHidden/>
          </w:rPr>
          <w:fldChar w:fldCharType="separate"/>
        </w:r>
        <w:r w:rsidR="000D2881">
          <w:rPr>
            <w:noProof/>
            <w:webHidden/>
          </w:rPr>
          <w:t>100</w:t>
        </w:r>
        <w:r w:rsidR="00440C42" w:rsidRPr="00B327B3">
          <w:rPr>
            <w:noProof/>
            <w:webHidden/>
          </w:rPr>
          <w:fldChar w:fldCharType="end"/>
        </w:r>
      </w:hyperlink>
    </w:p>
    <w:p w14:paraId="2F83B866" w14:textId="0022AB73"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40" w:history="1">
        <w:r w:rsidR="00440C42" w:rsidRPr="00B327B3">
          <w:rPr>
            <w:rStyle w:val="Hyperlink"/>
            <w:rFonts w:eastAsiaTheme="majorEastAsia"/>
            <w:noProof/>
            <w:color w:val="auto"/>
            <w:u w:val="none"/>
          </w:rPr>
          <w:t>Figure A1. The relative abundance from the survey data and the model after 100,000 model iterations. This figure only shows the 15 most-abundant species from the survey data. “</w:t>
        </w:r>
        <w:r w:rsidR="00440C42" w:rsidRPr="00B327B3">
          <w:rPr>
            <w:rStyle w:val="Hyperlink"/>
            <w:rFonts w:eastAsiaTheme="majorEastAsia"/>
            <w:i/>
            <w:noProof/>
            <w:color w:val="auto"/>
            <w:u w:val="none"/>
          </w:rPr>
          <w:t>Sternoptyx</w:t>
        </w:r>
        <w:r w:rsidR="00440C42" w:rsidRPr="00B327B3">
          <w:rPr>
            <w:rStyle w:val="Hyperlink"/>
            <w:rFonts w:eastAsiaTheme="majorEastAsia"/>
            <w:noProof/>
            <w:color w:val="auto"/>
            <w:u w:val="none"/>
          </w:rPr>
          <w:t>” and “Pleuronectiformes” represents juvenile individuals that were not identifiable to species.</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_Toc110024540 \h </w:instrText>
        </w:r>
        <w:r w:rsidR="00440C42" w:rsidRPr="00B327B3">
          <w:rPr>
            <w:noProof/>
            <w:webHidden/>
          </w:rPr>
        </w:r>
        <w:r w:rsidR="00440C42" w:rsidRPr="00B327B3">
          <w:rPr>
            <w:noProof/>
            <w:webHidden/>
          </w:rPr>
          <w:fldChar w:fldCharType="separate"/>
        </w:r>
        <w:r w:rsidR="000D2881">
          <w:rPr>
            <w:noProof/>
            <w:webHidden/>
          </w:rPr>
          <w:t>171</w:t>
        </w:r>
        <w:r w:rsidR="00440C42" w:rsidRPr="00B327B3">
          <w:rPr>
            <w:noProof/>
            <w:webHidden/>
          </w:rPr>
          <w:fldChar w:fldCharType="end"/>
        </w:r>
      </w:hyperlink>
    </w:p>
    <w:p w14:paraId="54A57B50" w14:textId="2C2A5BD7"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42" w:history="1">
        <w:r w:rsidR="00440C42" w:rsidRPr="00B327B3">
          <w:rPr>
            <w:rStyle w:val="Hyperlink"/>
            <w:rFonts w:eastAsiaTheme="majorEastAsia"/>
            <w:noProof/>
            <w:color w:val="auto"/>
            <w:u w:val="none"/>
          </w:rPr>
          <w:t>Figure A2. The days rest between diel vertical migration for all asynchronous migrating species in the model (n=28). Different x-axis scales represent the maximum value for each species, and species are colored by family: Myctophidae (light blue) and Stomiidae (dark blue).</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_Toc110024542 \h </w:instrText>
        </w:r>
        <w:r w:rsidR="00440C42" w:rsidRPr="00B327B3">
          <w:rPr>
            <w:noProof/>
            <w:webHidden/>
          </w:rPr>
        </w:r>
        <w:r w:rsidR="00440C42" w:rsidRPr="00B327B3">
          <w:rPr>
            <w:noProof/>
            <w:webHidden/>
          </w:rPr>
          <w:fldChar w:fldCharType="separate"/>
        </w:r>
        <w:r w:rsidR="000D2881">
          <w:rPr>
            <w:noProof/>
            <w:webHidden/>
          </w:rPr>
          <w:t>177</w:t>
        </w:r>
        <w:r w:rsidR="00440C42" w:rsidRPr="00B327B3">
          <w:rPr>
            <w:noProof/>
            <w:webHidden/>
          </w:rPr>
          <w:fldChar w:fldCharType="end"/>
        </w:r>
      </w:hyperlink>
    </w:p>
    <w:p w14:paraId="3D0AAD40" w14:textId="77777777" w:rsidR="00440C42" w:rsidRPr="00B327B3" w:rsidRDefault="00440C42" w:rsidP="00440C42">
      <w:pPr>
        <w:rPr>
          <w:rFonts w:eastAsiaTheme="minorEastAsia"/>
        </w:rPr>
      </w:pPr>
    </w:p>
    <w:p w14:paraId="0B25B00A" w14:textId="7AD79F64" w:rsidR="00440C42" w:rsidRPr="00B327B3" w:rsidRDefault="00440C42" w:rsidP="00440C42">
      <w:pPr>
        <w:rPr>
          <w:rFonts w:eastAsiaTheme="minorEastAsia"/>
        </w:rPr>
      </w:pPr>
      <w:r w:rsidRPr="00B327B3">
        <w:rPr>
          <w:rFonts w:eastAsiaTheme="minorEastAsia"/>
        </w:rPr>
        <w:t>CHAPTER III</w:t>
      </w:r>
    </w:p>
    <w:p w14:paraId="3FDF2C66" w14:textId="7FE0541A"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43" w:history="1">
        <w:r w:rsidR="00440C42" w:rsidRPr="00B327B3">
          <w:rPr>
            <w:rStyle w:val="Hyperlink"/>
            <w:rFonts w:eastAsiaTheme="majorEastAsia"/>
            <w:noProof/>
            <w:color w:val="auto"/>
            <w:u w:val="none"/>
          </w:rPr>
          <w:t>Figure 1. A flow chart showing the modeling process conducted in this study.</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_Toc110024543 \h </w:instrText>
        </w:r>
        <w:r w:rsidR="00440C42" w:rsidRPr="00B327B3">
          <w:rPr>
            <w:noProof/>
            <w:webHidden/>
          </w:rPr>
        </w:r>
        <w:r w:rsidR="00440C42" w:rsidRPr="00B327B3">
          <w:rPr>
            <w:noProof/>
            <w:webHidden/>
          </w:rPr>
          <w:fldChar w:fldCharType="separate"/>
        </w:r>
        <w:r w:rsidR="000D2881">
          <w:rPr>
            <w:noProof/>
            <w:webHidden/>
          </w:rPr>
          <w:t>188</w:t>
        </w:r>
        <w:r w:rsidR="00440C42" w:rsidRPr="00B327B3">
          <w:rPr>
            <w:noProof/>
            <w:webHidden/>
          </w:rPr>
          <w:fldChar w:fldCharType="end"/>
        </w:r>
      </w:hyperlink>
    </w:p>
    <w:p w14:paraId="4201A45D" w14:textId="2566C04B"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45" w:history="1">
        <w:r w:rsidR="00440C42" w:rsidRPr="00B327B3">
          <w:rPr>
            <w:rStyle w:val="Hyperlink"/>
            <w:rFonts w:eastAsiaTheme="majorEastAsia"/>
            <w:noProof/>
            <w:color w:val="auto"/>
            <w:u w:val="none"/>
          </w:rPr>
          <w:t>Figure 2. The relative change in biomass for each micronekton group that was expressed additional mortality for the successful mortality regime scenarios that produced population sizes within the uncertainty range of the empirical data (vertical black lines). Each scenario is represented by a gray line, while the annual mean population size values are bold black lines. A) The outcomes from the successful stepwise mortality regimes (n=75). B) The outcomes from the successful exponential mortality regimes (n=33). “Sm” refers to “small”, “Meso” refers to “mesopelagic”</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_Toc110024545 \h </w:instrText>
        </w:r>
        <w:r w:rsidR="00440C42" w:rsidRPr="00B327B3">
          <w:rPr>
            <w:noProof/>
            <w:webHidden/>
          </w:rPr>
        </w:r>
        <w:r w:rsidR="00440C42" w:rsidRPr="00B327B3">
          <w:rPr>
            <w:noProof/>
            <w:webHidden/>
          </w:rPr>
          <w:fldChar w:fldCharType="separate"/>
        </w:r>
        <w:r w:rsidR="000D2881">
          <w:rPr>
            <w:noProof/>
            <w:webHidden/>
          </w:rPr>
          <w:t>196</w:t>
        </w:r>
        <w:r w:rsidR="00440C42" w:rsidRPr="00B327B3">
          <w:rPr>
            <w:noProof/>
            <w:webHidden/>
          </w:rPr>
          <w:fldChar w:fldCharType="end"/>
        </w:r>
      </w:hyperlink>
    </w:p>
    <w:p w14:paraId="558ED837" w14:textId="7B6B896B"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46" w:history="1">
        <w:r w:rsidR="00440C42" w:rsidRPr="00B327B3">
          <w:rPr>
            <w:rStyle w:val="Hyperlink"/>
            <w:rFonts w:eastAsiaTheme="majorEastAsia"/>
            <w:noProof/>
            <w:color w:val="auto"/>
            <w:u w:val="none"/>
          </w:rPr>
          <w:t>Figure 3. The relative biomass for each functional group ±1 standard deviation at the start (2011) and end of this simulation (2030) for the successful stepwise (dark blue) and exponential (light blue) scenarios. “lg” refers to “large”, “sm” refers to “small”, “epi” refers to “epipelagic”, “meso” refers to “mesopelagic”, “gel” refers to “gelatinous”, “MT” refers to “mixotrophic”, and “DOM” refers to “dissolved organic matter”.</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_Toc110024546 \h </w:instrText>
        </w:r>
        <w:r w:rsidR="00440C42" w:rsidRPr="00B327B3">
          <w:rPr>
            <w:noProof/>
            <w:webHidden/>
          </w:rPr>
        </w:r>
        <w:r w:rsidR="00440C42" w:rsidRPr="00B327B3">
          <w:rPr>
            <w:noProof/>
            <w:webHidden/>
          </w:rPr>
          <w:fldChar w:fldCharType="separate"/>
        </w:r>
        <w:r w:rsidR="000D2881">
          <w:rPr>
            <w:noProof/>
            <w:webHidden/>
          </w:rPr>
          <w:t>197</w:t>
        </w:r>
        <w:r w:rsidR="00440C42" w:rsidRPr="00B327B3">
          <w:rPr>
            <w:noProof/>
            <w:webHidden/>
          </w:rPr>
          <w:fldChar w:fldCharType="end"/>
        </w:r>
      </w:hyperlink>
    </w:p>
    <w:p w14:paraId="5F4C4C89" w14:textId="77777777" w:rsidR="00440C42" w:rsidRPr="00B327B3" w:rsidRDefault="00440C42" w:rsidP="00440C42">
      <w:r w:rsidRPr="00B327B3">
        <w:t>Figure 4. The energy throughput (sum of all energy flows; t km</w:t>
      </w:r>
      <w:r w:rsidRPr="00B327B3">
        <w:rPr>
          <w:vertAlign w:val="superscript"/>
        </w:rPr>
        <w:t xml:space="preserve">-2 </w:t>
      </w:r>
      <w:r w:rsidRPr="00B327B3">
        <w:t>yr</w:t>
      </w:r>
      <w:r w:rsidRPr="00B327B3">
        <w:rPr>
          <w:vertAlign w:val="superscript"/>
        </w:rPr>
        <w:t>-1</w:t>
      </w:r>
      <w:r w:rsidRPr="00B327B3">
        <w:t>) for each functional group. A) Log-transformed throughput values from the initial 2011 model. Mesopelagic functional groups are colored while the rest are grey. B) The relative change (2030/2011) in energy throughput for each functional group ±1 standard deviation for the stepwise (dark blue) and exponential (light blue) scenarios. “Lg” refers to “large”, “</w:t>
      </w:r>
      <w:proofErr w:type="spellStart"/>
      <w:r w:rsidRPr="00B327B3">
        <w:t>Sm</w:t>
      </w:r>
      <w:proofErr w:type="spellEnd"/>
      <w:r w:rsidRPr="00B327B3">
        <w:t>” refers to “small”, “Epi” refers to “epipelagic”, “</w:t>
      </w:r>
      <w:proofErr w:type="spellStart"/>
      <w:r w:rsidRPr="00B327B3">
        <w:t>Meso</w:t>
      </w:r>
      <w:proofErr w:type="spellEnd"/>
      <w:r w:rsidRPr="00B327B3">
        <w:t xml:space="preserve">” refers to “mesopelagic”, “Gel” refers to “gelatinous”, “MT” refers to “mixotrophic”, and “DOM” refers to “dissolved organic </w:t>
      </w:r>
      <w:proofErr w:type="gramStart"/>
      <w:r w:rsidRPr="00B327B3">
        <w:t>matter”…</w:t>
      </w:r>
      <w:proofErr w:type="gramEnd"/>
      <w:r w:rsidRPr="00B327B3">
        <w:t>………………………………………………………………………………..200</w:t>
      </w:r>
    </w:p>
    <w:p w14:paraId="3C44CEEA"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lastRenderedPageBreak/>
        <w:t xml:space="preserve">Figure 5. The relationships between: A) cumulative biomass and trophic level in the exponential scenarios, B) cumulative production and cumulative biomass in the exponential scenarios, C) cumulative biomass and trophic level in the stepwise </w:t>
      </w:r>
    </w:p>
    <w:p w14:paraId="6781611B"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scenarios, D) cumulative production and cumulative biomass in the stepwise </w:t>
      </w:r>
    </w:p>
    <w:p w14:paraId="1F0DD737"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scenarios as defined by Link et al. (2015) to show ecosystem responses to </w:t>
      </w:r>
    </w:p>
    <w:p w14:paraId="020B0F02" w14:textId="69774137"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perturbations.</w:t>
      </w:r>
      <w:r w:rsidRPr="00B327B3">
        <w:rPr>
          <w:noProof/>
          <w:webHidden/>
        </w:rPr>
        <w:tab/>
      </w:r>
      <w:r w:rsidRPr="00B327B3">
        <w:rPr>
          <w:noProof/>
          <w:webHidden/>
        </w:rPr>
        <w:fldChar w:fldCharType="begin"/>
      </w:r>
      <w:r w:rsidRPr="00B327B3">
        <w:rPr>
          <w:noProof/>
          <w:webHidden/>
        </w:rPr>
        <w:instrText xml:space="preserve"> PAGEREF _Toc110024547 \h </w:instrText>
      </w:r>
      <w:r w:rsidRPr="00B327B3">
        <w:rPr>
          <w:noProof/>
          <w:webHidden/>
        </w:rPr>
      </w:r>
      <w:r w:rsidRPr="00B327B3">
        <w:rPr>
          <w:noProof/>
          <w:webHidden/>
        </w:rPr>
        <w:fldChar w:fldCharType="separate"/>
      </w:r>
      <w:r w:rsidR="000D2881">
        <w:rPr>
          <w:noProof/>
          <w:webHidden/>
        </w:rPr>
        <w:t>202</w:t>
      </w:r>
      <w:r w:rsidRPr="00B327B3">
        <w:rPr>
          <w:noProof/>
          <w:webHidden/>
        </w:rPr>
        <w:fldChar w:fldCharType="end"/>
      </w:r>
    </w:p>
    <w:p w14:paraId="13E79284"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 The relative biomass for all declined mesopelagic micronekton groups </w:t>
      </w:r>
    </w:p>
    <w:p w14:paraId="49E1A7F2" w14:textId="719FA0C5"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from 50,000 constant mortality scenarios. Each scenario is represented by a gray line. The target biomasses are represented by the dashed vertical lines. A horizontal line intersecting the y-axis of 1 (i.e., no biomass change) is for readability.</w:t>
      </w:r>
      <w:r w:rsidRPr="00B327B3">
        <w:rPr>
          <w:noProof/>
          <w:webHidden/>
        </w:rPr>
        <w:tab/>
      </w:r>
      <w:r w:rsidRPr="00B327B3">
        <w:rPr>
          <w:noProof/>
          <w:webHidden/>
        </w:rPr>
        <w:fldChar w:fldCharType="begin"/>
      </w:r>
      <w:r w:rsidRPr="00B327B3">
        <w:rPr>
          <w:noProof/>
          <w:webHidden/>
        </w:rPr>
        <w:instrText xml:space="preserve"> PAGEREF _Toc110024549 \h </w:instrText>
      </w:r>
      <w:r w:rsidRPr="00B327B3">
        <w:rPr>
          <w:noProof/>
          <w:webHidden/>
        </w:rPr>
      </w:r>
      <w:r w:rsidRPr="00B327B3">
        <w:rPr>
          <w:noProof/>
          <w:webHidden/>
        </w:rPr>
        <w:fldChar w:fldCharType="separate"/>
      </w:r>
      <w:r w:rsidR="000D2881">
        <w:rPr>
          <w:noProof/>
          <w:webHidden/>
        </w:rPr>
        <w:t>236</w:t>
      </w:r>
      <w:r w:rsidRPr="00B327B3">
        <w:rPr>
          <w:noProof/>
          <w:webHidden/>
        </w:rPr>
        <w:fldChar w:fldCharType="end"/>
      </w:r>
    </w:p>
    <w:p w14:paraId="4E689764" w14:textId="77777777" w:rsidR="00A202FF" w:rsidRDefault="00440C42" w:rsidP="00440C42">
      <w:r w:rsidRPr="00B327B3">
        <w:t xml:space="preserve">Figure A2. The relative biomass for all declined mesopelagic micronekton groups </w:t>
      </w:r>
    </w:p>
    <w:p w14:paraId="0665521B" w14:textId="77777777" w:rsidR="00A202FF" w:rsidRDefault="00440C42" w:rsidP="00440C42">
      <w:r w:rsidRPr="00B327B3">
        <w:t xml:space="preserve">from 50,000 exponential mortality scenarios. Each scenario is represented by a gray </w:t>
      </w:r>
    </w:p>
    <w:p w14:paraId="7072E699" w14:textId="77777777" w:rsidR="00A202FF" w:rsidRDefault="00440C42" w:rsidP="00440C42">
      <w:r w:rsidRPr="00B327B3">
        <w:t xml:space="preserve">line. The target biomasses are represented by the dashed vertical lines. A horizontal </w:t>
      </w:r>
    </w:p>
    <w:p w14:paraId="787614EA" w14:textId="6F44E844" w:rsidR="00440C42" w:rsidRPr="00B327B3" w:rsidRDefault="00440C42" w:rsidP="00440C42">
      <w:r w:rsidRPr="00B327B3">
        <w:t>line intersecting the y-axis of 1 (i.e., no biomass change) is for readability…………</w:t>
      </w:r>
      <w:r w:rsidR="00A202FF">
        <w:t>...</w:t>
      </w:r>
      <w:r w:rsidRPr="00B327B3">
        <w:t>238</w:t>
      </w:r>
    </w:p>
    <w:p w14:paraId="6F28643D"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A3. The relative biomass for all declined mesopelagic micronekton groups </w:t>
      </w:r>
    </w:p>
    <w:p w14:paraId="704796AF"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from 50,000 random mortality scenarios. Each scenario is represented by a gray line. </w:t>
      </w:r>
    </w:p>
    <w:p w14:paraId="49012797" w14:textId="7B9A7A02"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The target biomasses are represented by the dashed vertical lines. A horizontal line intersecting the y-axis of 1 (i.e., no biomass change) is for readability.</w:t>
      </w:r>
      <w:r w:rsidRPr="00B327B3">
        <w:rPr>
          <w:noProof/>
          <w:webHidden/>
        </w:rPr>
        <w:tab/>
      </w:r>
      <w:r w:rsidRPr="00B327B3">
        <w:rPr>
          <w:noProof/>
          <w:webHidden/>
        </w:rPr>
        <w:fldChar w:fldCharType="begin"/>
      </w:r>
      <w:r w:rsidRPr="00B327B3">
        <w:rPr>
          <w:noProof/>
          <w:webHidden/>
        </w:rPr>
        <w:instrText xml:space="preserve"> PAGEREF _Toc110024550 \h </w:instrText>
      </w:r>
      <w:r w:rsidRPr="00B327B3">
        <w:rPr>
          <w:noProof/>
          <w:webHidden/>
        </w:rPr>
      </w:r>
      <w:r w:rsidRPr="00B327B3">
        <w:rPr>
          <w:noProof/>
          <w:webHidden/>
        </w:rPr>
        <w:fldChar w:fldCharType="separate"/>
      </w:r>
      <w:r w:rsidR="000D2881">
        <w:rPr>
          <w:noProof/>
          <w:webHidden/>
        </w:rPr>
        <w:t>238</w:t>
      </w:r>
      <w:r w:rsidRPr="00B327B3">
        <w:rPr>
          <w:noProof/>
          <w:webHidden/>
        </w:rPr>
        <w:fldChar w:fldCharType="end"/>
      </w:r>
    </w:p>
    <w:p w14:paraId="58F50081"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A4. The relative biomass for all declined mesopelagic micronekton groups </w:t>
      </w:r>
    </w:p>
    <w:p w14:paraId="79B576C5"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from 50,000 stepwise mortality scenarios. Each scenario is represented by a gray </w:t>
      </w:r>
    </w:p>
    <w:p w14:paraId="5A26376B"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line. The target biomasses are represented by the dashed vertical lines. A horizontal </w:t>
      </w:r>
    </w:p>
    <w:p w14:paraId="026BB1B9" w14:textId="419A5E73"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line intersecting the y-axis of 1 (i.e., no biomass change) is for readability.</w:t>
      </w:r>
      <w:r w:rsidRPr="00B327B3">
        <w:rPr>
          <w:noProof/>
          <w:webHidden/>
        </w:rPr>
        <w:tab/>
      </w:r>
      <w:r w:rsidRPr="00B327B3">
        <w:rPr>
          <w:noProof/>
          <w:webHidden/>
        </w:rPr>
        <w:fldChar w:fldCharType="begin"/>
      </w:r>
      <w:r w:rsidRPr="00B327B3">
        <w:rPr>
          <w:noProof/>
          <w:webHidden/>
        </w:rPr>
        <w:instrText xml:space="preserve"> PAGEREF _Toc110024551 \h </w:instrText>
      </w:r>
      <w:r w:rsidRPr="00B327B3">
        <w:rPr>
          <w:noProof/>
          <w:webHidden/>
        </w:rPr>
      </w:r>
      <w:r w:rsidRPr="00B327B3">
        <w:rPr>
          <w:noProof/>
          <w:webHidden/>
        </w:rPr>
        <w:fldChar w:fldCharType="separate"/>
      </w:r>
      <w:r w:rsidR="000D2881">
        <w:rPr>
          <w:noProof/>
          <w:webHidden/>
        </w:rPr>
        <w:t>239</w:t>
      </w:r>
      <w:r w:rsidRPr="00B327B3">
        <w:rPr>
          <w:noProof/>
          <w:webHidden/>
        </w:rPr>
        <w:fldChar w:fldCharType="end"/>
      </w:r>
    </w:p>
    <w:p w14:paraId="788DC897" w14:textId="77777777" w:rsidR="00440C42" w:rsidRPr="00B327B3" w:rsidRDefault="00440C42" w:rsidP="00440C42">
      <w:pPr>
        <w:rPr>
          <w:rFonts w:eastAsiaTheme="minorEastAsia"/>
        </w:rPr>
      </w:pPr>
    </w:p>
    <w:p w14:paraId="72554683" w14:textId="77777777" w:rsidR="00440C42" w:rsidRPr="00B327B3" w:rsidRDefault="00440C42" w:rsidP="00440C42">
      <w:pPr>
        <w:rPr>
          <w:rFonts w:eastAsiaTheme="minorEastAsia"/>
        </w:rPr>
      </w:pPr>
      <w:r w:rsidRPr="00B327B3">
        <w:rPr>
          <w:rFonts w:eastAsiaTheme="minorEastAsia"/>
        </w:rPr>
        <w:t>CHAPTER IV</w:t>
      </w:r>
    </w:p>
    <w:p w14:paraId="3B187007"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1. The modeled cetacean community composition in the oceanic Gulf of </w:t>
      </w:r>
    </w:p>
    <w:p w14:paraId="7E8B3206"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Mexico, including species’ abundance (A), biomass (B), group size (C), and the </w:t>
      </w:r>
    </w:p>
    <w:p w14:paraId="69FF4E1C"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number of groups (D). Variation is associated with differences among 1,000 model iterations. Black horizontal lines separate families, while grey horizontal lines </w:t>
      </w:r>
    </w:p>
    <w:p w14:paraId="3D0464BE" w14:textId="3D0AFFAC"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separate species.</w:t>
      </w:r>
      <w:r w:rsidRPr="00B327B3">
        <w:rPr>
          <w:noProof/>
          <w:webHidden/>
        </w:rPr>
        <w:tab/>
      </w:r>
      <w:r w:rsidRPr="00B327B3">
        <w:rPr>
          <w:noProof/>
          <w:webHidden/>
        </w:rPr>
        <w:fldChar w:fldCharType="begin"/>
      </w:r>
      <w:r w:rsidRPr="00B327B3">
        <w:rPr>
          <w:noProof/>
          <w:webHidden/>
        </w:rPr>
        <w:instrText xml:space="preserve"> PAGEREF _Toc110024553 \h </w:instrText>
      </w:r>
      <w:r w:rsidRPr="00B327B3">
        <w:rPr>
          <w:noProof/>
          <w:webHidden/>
        </w:rPr>
      </w:r>
      <w:r w:rsidRPr="00B327B3">
        <w:rPr>
          <w:noProof/>
          <w:webHidden/>
        </w:rPr>
        <w:fldChar w:fldCharType="separate"/>
      </w:r>
      <w:r w:rsidR="000D2881">
        <w:rPr>
          <w:noProof/>
          <w:webHidden/>
        </w:rPr>
        <w:t>257</w:t>
      </w:r>
      <w:r w:rsidRPr="00B327B3">
        <w:rPr>
          <w:noProof/>
          <w:webHidden/>
        </w:rPr>
        <w:fldChar w:fldCharType="end"/>
      </w:r>
    </w:p>
    <w:p w14:paraId="04B01E1B" w14:textId="77777777" w:rsidR="00A202FF" w:rsidRDefault="00440C42" w:rsidP="00440C42">
      <w:r w:rsidRPr="00B327B3">
        <w:t xml:space="preserve">Figure 2. The nitrogen transported from each depth bin by all cetacean species </w:t>
      </w:r>
    </w:p>
    <w:p w14:paraId="02A716B0" w14:textId="77777777" w:rsidR="00A202FF" w:rsidRDefault="00440C42" w:rsidP="00440C42">
      <w:pPr>
        <w:rPr>
          <w:i/>
          <w:iCs/>
        </w:rPr>
      </w:pPr>
      <w:r w:rsidRPr="00B327B3">
        <w:t>(</w:t>
      </w:r>
      <w:proofErr w:type="gramStart"/>
      <w:r w:rsidRPr="00B327B3">
        <w:t>kg</w:t>
      </w:r>
      <w:proofErr w:type="gramEnd"/>
      <w:r w:rsidRPr="00B327B3">
        <w:t xml:space="preserve"> N d</w:t>
      </w:r>
      <w:r w:rsidRPr="00B327B3">
        <w:rPr>
          <w:vertAlign w:val="superscript"/>
        </w:rPr>
        <w:t>-1</w:t>
      </w:r>
      <w:r w:rsidRPr="00B327B3">
        <w:t>). Each panel displays a different cetacean species that was a dominant contributor of the nutrient movement: Benthopelagic) Common bottlenose dolphin (</w:t>
      </w:r>
      <w:r w:rsidRPr="00B327B3">
        <w:rPr>
          <w:i/>
          <w:iCs/>
        </w:rPr>
        <w:t xml:space="preserve">Tursiops </w:t>
      </w:r>
      <w:proofErr w:type="spellStart"/>
      <w:r w:rsidRPr="00B327B3">
        <w:rPr>
          <w:i/>
          <w:iCs/>
        </w:rPr>
        <w:t>truncatus</w:t>
      </w:r>
      <w:proofErr w:type="spellEnd"/>
      <w:r w:rsidRPr="00B327B3">
        <w:t>); Lower Epipelagic) Pantropical spotted dolphin (</w:t>
      </w:r>
      <w:proofErr w:type="spellStart"/>
      <w:r w:rsidRPr="00B327B3">
        <w:rPr>
          <w:i/>
          <w:iCs/>
        </w:rPr>
        <w:t>Stenella</w:t>
      </w:r>
      <w:proofErr w:type="spellEnd"/>
      <w:r w:rsidRPr="00B327B3">
        <w:rPr>
          <w:i/>
          <w:iCs/>
        </w:rPr>
        <w:t xml:space="preserve"> </w:t>
      </w:r>
    </w:p>
    <w:p w14:paraId="1EEDE86D" w14:textId="77777777" w:rsidR="00A202FF" w:rsidRDefault="00440C42" w:rsidP="00440C42">
      <w:proofErr w:type="spellStart"/>
      <w:r w:rsidRPr="00B327B3">
        <w:rPr>
          <w:i/>
          <w:iCs/>
        </w:rPr>
        <w:t>attenuata</w:t>
      </w:r>
      <w:proofErr w:type="spellEnd"/>
      <w:r w:rsidRPr="00B327B3">
        <w:t>); Upper Mesopelagic) Melon-headed whale (</w:t>
      </w:r>
      <w:r w:rsidRPr="00B327B3">
        <w:rPr>
          <w:i/>
          <w:iCs/>
        </w:rPr>
        <w:t xml:space="preserve">Mesoplodon </w:t>
      </w:r>
      <w:proofErr w:type="spellStart"/>
      <w:r w:rsidRPr="00B327B3">
        <w:rPr>
          <w:i/>
          <w:iCs/>
        </w:rPr>
        <w:t>densirostris</w:t>
      </w:r>
      <w:proofErr w:type="spellEnd"/>
      <w:proofErr w:type="gramStart"/>
      <w:r w:rsidRPr="00B327B3">
        <w:t>);</w:t>
      </w:r>
      <w:proofErr w:type="gramEnd"/>
      <w:r w:rsidRPr="00B327B3">
        <w:t xml:space="preserve"> </w:t>
      </w:r>
    </w:p>
    <w:p w14:paraId="4C7D4F9D" w14:textId="77777777" w:rsidR="00A202FF" w:rsidRDefault="00440C42" w:rsidP="00440C42">
      <w:r w:rsidRPr="00B327B3">
        <w:t>Lower Mesopelagic) Sperm whale (</w:t>
      </w:r>
      <w:r w:rsidRPr="00B327B3">
        <w:rPr>
          <w:i/>
          <w:iCs/>
        </w:rPr>
        <w:t>Physeter macrocephalus</w:t>
      </w:r>
      <w:r w:rsidRPr="00B327B3">
        <w:t xml:space="preserve">); Bathypelagic) </w:t>
      </w:r>
    </w:p>
    <w:p w14:paraId="5B27FA89" w14:textId="1A85C910" w:rsidR="00440C42" w:rsidRPr="00B327B3" w:rsidRDefault="00440C42" w:rsidP="00440C42">
      <w:r w:rsidRPr="00B327B3">
        <w:t>Cuvier’s beaked whale (</w:t>
      </w:r>
      <w:proofErr w:type="spellStart"/>
      <w:r w:rsidRPr="00B327B3">
        <w:rPr>
          <w:i/>
          <w:iCs/>
        </w:rPr>
        <w:t>Ziphius</w:t>
      </w:r>
      <w:proofErr w:type="spellEnd"/>
      <w:r w:rsidR="00A202FF">
        <w:rPr>
          <w:i/>
          <w:iCs/>
        </w:rPr>
        <w:t xml:space="preserve"> </w:t>
      </w:r>
      <w:proofErr w:type="spellStart"/>
      <w:r w:rsidRPr="00B327B3">
        <w:rPr>
          <w:i/>
          <w:iCs/>
        </w:rPr>
        <w:t>cavirostris</w:t>
      </w:r>
      <w:proofErr w:type="spellEnd"/>
      <w:r w:rsidRPr="00B327B3">
        <w:t>).………………………………………</w:t>
      </w:r>
      <w:proofErr w:type="gramStart"/>
      <w:r w:rsidRPr="00B327B3">
        <w:t>…..</w:t>
      </w:r>
      <w:proofErr w:type="gramEnd"/>
      <w:r w:rsidRPr="00B327B3">
        <w:t>259</w:t>
      </w:r>
    </w:p>
    <w:p w14:paraId="090009F6"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3. The nitrogen transported by each cetacean species from different depth </w:t>
      </w:r>
    </w:p>
    <w:p w14:paraId="27BBBFD0"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bins. A) The amount of nitrogen transported (kg N d</w:t>
      </w:r>
      <w:r w:rsidRPr="00A202FF">
        <w:rPr>
          <w:rFonts w:eastAsiaTheme="majorEastAsia"/>
          <w:noProof/>
          <w:vertAlign w:val="superscript"/>
        </w:rPr>
        <w:t>-1</w:t>
      </w:r>
      <w:r w:rsidRPr="00A202FF">
        <w:rPr>
          <w:rFonts w:eastAsiaTheme="majorEastAsia"/>
          <w:noProof/>
        </w:rPr>
        <w:t xml:space="preserve">) by each species. The error </w:t>
      </w:r>
    </w:p>
    <w:p w14:paraId="4FEE23FD"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bars and outliers are associated with variation among each model iteration (n=1,000). </w:t>
      </w:r>
    </w:p>
    <w:p w14:paraId="36459370"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B) The proportional amount of nitrogen transported by depth bin for each species. </w:t>
      </w:r>
    </w:p>
    <w:p w14:paraId="0AD2C8FB" w14:textId="7DE7877C"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Colors reflect different depth bins, dark horizontal lines separate families, and grey horizontal lines separate species within family for readability.</w:t>
      </w:r>
      <w:r w:rsidRPr="00B327B3">
        <w:rPr>
          <w:noProof/>
          <w:webHidden/>
        </w:rPr>
        <w:tab/>
      </w:r>
      <w:r w:rsidRPr="00B327B3">
        <w:rPr>
          <w:noProof/>
          <w:webHidden/>
        </w:rPr>
        <w:fldChar w:fldCharType="begin"/>
      </w:r>
      <w:r w:rsidRPr="00B327B3">
        <w:rPr>
          <w:noProof/>
          <w:webHidden/>
        </w:rPr>
        <w:instrText xml:space="preserve"> PAGEREF _Toc110024554 \h </w:instrText>
      </w:r>
      <w:r w:rsidRPr="00B327B3">
        <w:rPr>
          <w:noProof/>
          <w:webHidden/>
        </w:rPr>
      </w:r>
      <w:r w:rsidRPr="00B327B3">
        <w:rPr>
          <w:noProof/>
          <w:webHidden/>
        </w:rPr>
        <w:fldChar w:fldCharType="separate"/>
      </w:r>
      <w:r w:rsidR="000D2881">
        <w:rPr>
          <w:noProof/>
          <w:webHidden/>
        </w:rPr>
        <w:t>260</w:t>
      </w:r>
      <w:r w:rsidRPr="00B327B3">
        <w:rPr>
          <w:noProof/>
          <w:webHidden/>
        </w:rPr>
        <w:fldChar w:fldCharType="end"/>
      </w:r>
    </w:p>
    <w:p w14:paraId="0085E3D3" w14:textId="77777777" w:rsidR="00A202FF" w:rsidRDefault="00440C42" w:rsidP="00440C42">
      <w:r w:rsidRPr="00B327B3">
        <w:t>Figure 4. The spatial allocation of cetacean-based nitrogen transport (kg N d</w:t>
      </w:r>
      <w:r w:rsidRPr="00B327B3">
        <w:rPr>
          <w:vertAlign w:val="superscript"/>
        </w:rPr>
        <w:t>-1</w:t>
      </w:r>
      <w:r w:rsidRPr="00B327B3">
        <w:t xml:space="preserve">) that originated from each depth bin for all species. Values are the mean of all </w:t>
      </w:r>
      <w:proofErr w:type="gramStart"/>
      <w:r w:rsidRPr="00B327B3">
        <w:t>model</w:t>
      </w:r>
      <w:proofErr w:type="gramEnd"/>
      <w:r w:rsidRPr="00B327B3">
        <w:t xml:space="preserve"> </w:t>
      </w:r>
    </w:p>
    <w:p w14:paraId="2D3606DA" w14:textId="77777777" w:rsidR="00A202FF" w:rsidRDefault="00440C42" w:rsidP="00440C42">
      <w:r w:rsidRPr="00B327B3">
        <w:t xml:space="preserve">iterations (n=1,000). Dark blue represents high amounts of nitrogen and white </w:t>
      </w:r>
    </w:p>
    <w:p w14:paraId="16F0903C" w14:textId="77777777" w:rsidR="00A202FF" w:rsidRDefault="00440C42" w:rsidP="00440C42">
      <w:r w:rsidRPr="00B327B3">
        <w:lastRenderedPageBreak/>
        <w:t xml:space="preserve">represents no nitrogen was moved from that depth bin and latitude-longitude </w:t>
      </w:r>
    </w:p>
    <w:p w14:paraId="397F245F" w14:textId="77777777" w:rsidR="00A202FF" w:rsidRDefault="00440C42" w:rsidP="00440C42">
      <w:r w:rsidRPr="00B327B3">
        <w:t>coordinate. Contour lines represent the 200-m and 1,000-m isobaths. Species-</w:t>
      </w:r>
    </w:p>
    <w:p w14:paraId="4860497B" w14:textId="609A425D" w:rsidR="00440C42" w:rsidRPr="00B327B3" w:rsidRDefault="00440C42" w:rsidP="00440C42">
      <w:r w:rsidRPr="00B327B3">
        <w:t>specific results are available in the Supplemental Material…………………</w:t>
      </w:r>
      <w:r w:rsidR="00A202FF">
        <w:t>.</w:t>
      </w:r>
      <w:r w:rsidRPr="00B327B3">
        <w:t>…………</w:t>
      </w:r>
      <w:r w:rsidR="005106F4">
        <w:t>…………………………………………………...</w:t>
      </w:r>
      <w:r w:rsidRPr="00B327B3">
        <w:t>262</w:t>
      </w:r>
    </w:p>
    <w:p w14:paraId="01A36776"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5. A histogram of the added nutrient concentration (cetacean-based nitrogen transported / BGC model ammonium concentration) for the oceanic (light blue) and </w:t>
      </w:r>
    </w:p>
    <w:p w14:paraId="182E8C40" w14:textId="664F0C9A" w:rsidR="00440C42" w:rsidRPr="00B327B3" w:rsidRDefault="00440C42" w:rsidP="00440C42">
      <w:pPr>
        <w:pStyle w:val="TableofFigures"/>
        <w:tabs>
          <w:tab w:val="right" w:leader="dot" w:pos="8630"/>
        </w:tabs>
        <w:rPr>
          <w:rFonts w:asciiTheme="minorHAnsi" w:eastAsiaTheme="minorEastAsia" w:hAnsiTheme="minorHAnsi" w:cstheme="minorBidi"/>
          <w:noProof/>
          <w:kern w:val="0"/>
          <w:sz w:val="22"/>
          <w:szCs w:val="22"/>
        </w:rPr>
      </w:pPr>
      <w:r w:rsidRPr="00A202FF">
        <w:rPr>
          <w:rFonts w:eastAsiaTheme="majorEastAsia"/>
          <w:noProof/>
        </w:rPr>
        <w:t>the continental slope (dark blue) regions. Values are binned each 1% increase.</w:t>
      </w:r>
      <w:r w:rsidRPr="00B327B3">
        <w:rPr>
          <w:noProof/>
          <w:webHidden/>
        </w:rPr>
        <w:tab/>
      </w:r>
      <w:r w:rsidRPr="00B327B3">
        <w:rPr>
          <w:noProof/>
          <w:webHidden/>
        </w:rPr>
        <w:fldChar w:fldCharType="begin"/>
      </w:r>
      <w:r w:rsidRPr="00B327B3">
        <w:rPr>
          <w:noProof/>
          <w:webHidden/>
        </w:rPr>
        <w:instrText xml:space="preserve"> PAGEREF _Toc110024556 \h </w:instrText>
      </w:r>
      <w:r w:rsidRPr="00B327B3">
        <w:rPr>
          <w:noProof/>
          <w:webHidden/>
        </w:rPr>
      </w:r>
      <w:r w:rsidRPr="00B327B3">
        <w:rPr>
          <w:noProof/>
          <w:webHidden/>
        </w:rPr>
        <w:fldChar w:fldCharType="separate"/>
      </w:r>
      <w:r w:rsidR="000D2881">
        <w:rPr>
          <w:noProof/>
          <w:webHidden/>
        </w:rPr>
        <w:t>263</w:t>
      </w:r>
      <w:r w:rsidRPr="00B327B3">
        <w:rPr>
          <w:noProof/>
          <w:webHidden/>
        </w:rPr>
        <w:fldChar w:fldCharType="end"/>
      </w:r>
    </w:p>
    <w:p w14:paraId="617E1CDF"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6. The Cohen’s d effect size of each tested parameter in the sensitivity </w:t>
      </w:r>
    </w:p>
    <w:p w14:paraId="65735977"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analysis. A Cohen’s d value of 1 indicates that the parameter produces results 1 </w:t>
      </w:r>
    </w:p>
    <w:p w14:paraId="4CC72E85" w14:textId="3E267C17"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standard deviation greater than the base scenario.</w:t>
      </w:r>
      <w:r w:rsidRPr="00B327B3">
        <w:rPr>
          <w:noProof/>
          <w:webHidden/>
        </w:rPr>
        <w:tab/>
      </w:r>
      <w:r w:rsidRPr="00B327B3">
        <w:rPr>
          <w:noProof/>
          <w:webHidden/>
        </w:rPr>
        <w:fldChar w:fldCharType="begin"/>
      </w:r>
      <w:r w:rsidRPr="00B327B3">
        <w:rPr>
          <w:noProof/>
          <w:webHidden/>
        </w:rPr>
        <w:instrText xml:space="preserve"> PAGEREF _Toc110024557 \h </w:instrText>
      </w:r>
      <w:r w:rsidRPr="00B327B3">
        <w:rPr>
          <w:noProof/>
          <w:webHidden/>
        </w:rPr>
      </w:r>
      <w:r w:rsidRPr="00B327B3">
        <w:rPr>
          <w:noProof/>
          <w:webHidden/>
        </w:rPr>
        <w:fldChar w:fldCharType="separate"/>
      </w:r>
      <w:r w:rsidR="000D2881">
        <w:rPr>
          <w:noProof/>
          <w:webHidden/>
        </w:rPr>
        <w:t>264</w:t>
      </w:r>
      <w:r w:rsidRPr="00B327B3">
        <w:rPr>
          <w:noProof/>
          <w:webHidden/>
        </w:rPr>
        <w:fldChar w:fldCharType="end"/>
      </w:r>
    </w:p>
    <w:p w14:paraId="66A0E252" w14:textId="18D2C4A6"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58" w:history="1">
        <w:r w:rsidR="00440C42" w:rsidRPr="00B327B3">
          <w:rPr>
            <w:rStyle w:val="Hyperlink"/>
            <w:rFonts w:eastAsiaTheme="majorEastAsia"/>
            <w:noProof/>
            <w:color w:val="auto"/>
            <w:u w:val="none"/>
          </w:rPr>
          <w:t>Figure A1. The spatial allocation of vertical nitrogen transport by depth layer for Blainville’s beaked whale.</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_Toc110024558 \h </w:instrText>
        </w:r>
        <w:r w:rsidR="00440C42" w:rsidRPr="00B327B3">
          <w:rPr>
            <w:noProof/>
            <w:webHidden/>
          </w:rPr>
        </w:r>
        <w:r w:rsidR="00440C42" w:rsidRPr="00B327B3">
          <w:rPr>
            <w:noProof/>
            <w:webHidden/>
          </w:rPr>
          <w:fldChar w:fldCharType="separate"/>
        </w:r>
        <w:r w:rsidR="000D2881">
          <w:rPr>
            <w:noProof/>
            <w:webHidden/>
          </w:rPr>
          <w:t>275</w:t>
        </w:r>
        <w:r w:rsidR="00440C42" w:rsidRPr="00B327B3">
          <w:rPr>
            <w:noProof/>
            <w:webHidden/>
          </w:rPr>
          <w:fldChar w:fldCharType="end"/>
        </w:r>
      </w:hyperlink>
    </w:p>
    <w:p w14:paraId="1BE9BACB"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A2. The spatial allocation of vertical nitrogen transport by depth layer for </w:t>
      </w:r>
    </w:p>
    <w:p w14:paraId="28229579" w14:textId="2F9C5806"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clymene dolphin.</w:t>
      </w:r>
      <w:r w:rsidRPr="00B327B3">
        <w:rPr>
          <w:noProof/>
          <w:webHidden/>
        </w:rPr>
        <w:tab/>
      </w:r>
      <w:r w:rsidRPr="00B327B3">
        <w:rPr>
          <w:noProof/>
          <w:webHidden/>
        </w:rPr>
        <w:fldChar w:fldCharType="begin"/>
      </w:r>
      <w:r w:rsidRPr="00B327B3">
        <w:rPr>
          <w:noProof/>
          <w:webHidden/>
        </w:rPr>
        <w:instrText xml:space="preserve"> PAGEREF _Toc110024559 \h </w:instrText>
      </w:r>
      <w:r w:rsidRPr="00B327B3">
        <w:rPr>
          <w:noProof/>
          <w:webHidden/>
        </w:rPr>
      </w:r>
      <w:r w:rsidRPr="00B327B3">
        <w:rPr>
          <w:noProof/>
          <w:webHidden/>
        </w:rPr>
        <w:fldChar w:fldCharType="separate"/>
      </w:r>
      <w:r w:rsidR="000D2881">
        <w:rPr>
          <w:noProof/>
          <w:webHidden/>
        </w:rPr>
        <w:t>276</w:t>
      </w:r>
      <w:r w:rsidRPr="00B327B3">
        <w:rPr>
          <w:noProof/>
          <w:webHidden/>
        </w:rPr>
        <w:fldChar w:fldCharType="end"/>
      </w:r>
    </w:p>
    <w:p w14:paraId="409800AB" w14:textId="6EDEA9CE"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60" w:history="1">
        <w:r w:rsidR="00440C42" w:rsidRPr="00B327B3">
          <w:rPr>
            <w:rStyle w:val="Hyperlink"/>
            <w:rFonts w:eastAsiaTheme="majorEastAsia"/>
            <w:noProof/>
            <w:color w:val="auto"/>
            <w:u w:val="none"/>
          </w:rPr>
          <w:t>Figure A3. The spatial allocation of vertical nitrogen transport by depth layer for common bottlenose dolphin.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_Toc110024560 \h </w:instrText>
        </w:r>
        <w:r w:rsidR="00440C42" w:rsidRPr="00B327B3">
          <w:rPr>
            <w:noProof/>
            <w:webHidden/>
          </w:rPr>
        </w:r>
        <w:r w:rsidR="00440C42" w:rsidRPr="00B327B3">
          <w:rPr>
            <w:noProof/>
            <w:webHidden/>
          </w:rPr>
          <w:fldChar w:fldCharType="separate"/>
        </w:r>
        <w:r w:rsidR="000D2881">
          <w:rPr>
            <w:noProof/>
            <w:webHidden/>
          </w:rPr>
          <w:t>277</w:t>
        </w:r>
        <w:r w:rsidR="00440C42" w:rsidRPr="00B327B3">
          <w:rPr>
            <w:noProof/>
            <w:webHidden/>
          </w:rPr>
          <w:fldChar w:fldCharType="end"/>
        </w:r>
      </w:hyperlink>
    </w:p>
    <w:p w14:paraId="63926E2C"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A4. The spatial allocation of vertical nitrogen transport by depth layer for </w:t>
      </w:r>
    </w:p>
    <w:p w14:paraId="1B23BEF1" w14:textId="5BA85359"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Cuvier’s beaked whale.</w:t>
      </w:r>
      <w:r w:rsidRPr="00B327B3">
        <w:rPr>
          <w:noProof/>
          <w:webHidden/>
        </w:rPr>
        <w:tab/>
      </w:r>
      <w:r w:rsidRPr="00B327B3">
        <w:rPr>
          <w:noProof/>
          <w:webHidden/>
        </w:rPr>
        <w:fldChar w:fldCharType="begin"/>
      </w:r>
      <w:r w:rsidRPr="00B327B3">
        <w:rPr>
          <w:noProof/>
          <w:webHidden/>
        </w:rPr>
        <w:instrText xml:space="preserve"> PAGEREF _Toc110024561 \h </w:instrText>
      </w:r>
      <w:r w:rsidRPr="00B327B3">
        <w:rPr>
          <w:noProof/>
          <w:webHidden/>
        </w:rPr>
      </w:r>
      <w:r w:rsidRPr="00B327B3">
        <w:rPr>
          <w:noProof/>
          <w:webHidden/>
        </w:rPr>
        <w:fldChar w:fldCharType="separate"/>
      </w:r>
      <w:r w:rsidR="000D2881">
        <w:rPr>
          <w:noProof/>
          <w:webHidden/>
        </w:rPr>
        <w:t>278</w:t>
      </w:r>
      <w:r w:rsidRPr="00B327B3">
        <w:rPr>
          <w:noProof/>
          <w:webHidden/>
        </w:rPr>
        <w:fldChar w:fldCharType="end"/>
      </w:r>
    </w:p>
    <w:p w14:paraId="5A4273E6"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A5. The spatial allocation of vertical nitrogen transport by depth layer for </w:t>
      </w:r>
    </w:p>
    <w:p w14:paraId="310EA33B" w14:textId="79EB7DB5"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dwarf sperm whale.</w:t>
      </w:r>
      <w:r w:rsidRPr="00B327B3">
        <w:rPr>
          <w:noProof/>
          <w:webHidden/>
        </w:rPr>
        <w:tab/>
      </w:r>
      <w:r w:rsidRPr="00B327B3">
        <w:rPr>
          <w:noProof/>
          <w:webHidden/>
        </w:rPr>
        <w:fldChar w:fldCharType="begin"/>
      </w:r>
      <w:r w:rsidRPr="00B327B3">
        <w:rPr>
          <w:noProof/>
          <w:webHidden/>
        </w:rPr>
        <w:instrText xml:space="preserve"> PAGEREF _Toc110024562 \h </w:instrText>
      </w:r>
      <w:r w:rsidRPr="00B327B3">
        <w:rPr>
          <w:noProof/>
          <w:webHidden/>
        </w:rPr>
      </w:r>
      <w:r w:rsidRPr="00B327B3">
        <w:rPr>
          <w:noProof/>
          <w:webHidden/>
        </w:rPr>
        <w:fldChar w:fldCharType="separate"/>
      </w:r>
      <w:r w:rsidR="000D2881">
        <w:rPr>
          <w:noProof/>
          <w:webHidden/>
        </w:rPr>
        <w:t>278</w:t>
      </w:r>
      <w:r w:rsidRPr="00B327B3">
        <w:rPr>
          <w:noProof/>
          <w:webHidden/>
        </w:rPr>
        <w:fldChar w:fldCharType="end"/>
      </w:r>
    </w:p>
    <w:p w14:paraId="66ECEB6F"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A6. The spatial allocation of vertical nitrogen transport by depth layer for </w:t>
      </w:r>
    </w:p>
    <w:p w14:paraId="18812936" w14:textId="30311B31"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false killer whale.</w:t>
      </w:r>
      <w:r w:rsidRPr="00B327B3">
        <w:rPr>
          <w:noProof/>
          <w:webHidden/>
        </w:rPr>
        <w:tab/>
      </w:r>
      <w:r w:rsidRPr="00B327B3">
        <w:rPr>
          <w:noProof/>
          <w:webHidden/>
        </w:rPr>
        <w:fldChar w:fldCharType="begin"/>
      </w:r>
      <w:r w:rsidRPr="00B327B3">
        <w:rPr>
          <w:noProof/>
          <w:webHidden/>
        </w:rPr>
        <w:instrText xml:space="preserve"> PAGEREF _Toc110024563 \h </w:instrText>
      </w:r>
      <w:r w:rsidRPr="00B327B3">
        <w:rPr>
          <w:noProof/>
          <w:webHidden/>
        </w:rPr>
      </w:r>
      <w:r w:rsidRPr="00B327B3">
        <w:rPr>
          <w:noProof/>
          <w:webHidden/>
        </w:rPr>
        <w:fldChar w:fldCharType="separate"/>
      </w:r>
      <w:r w:rsidR="000D2881">
        <w:rPr>
          <w:noProof/>
          <w:webHidden/>
        </w:rPr>
        <w:t>279</w:t>
      </w:r>
      <w:r w:rsidRPr="00B327B3">
        <w:rPr>
          <w:noProof/>
          <w:webHidden/>
        </w:rPr>
        <w:fldChar w:fldCharType="end"/>
      </w:r>
    </w:p>
    <w:p w14:paraId="75C5BB29"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A7. The spatial allocation of vertical nitrogen transport by depth layer for </w:t>
      </w:r>
    </w:p>
    <w:p w14:paraId="37969895" w14:textId="131DB56C"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Fraser’s dolphin</w:t>
      </w:r>
      <w:r w:rsidRPr="00B327B3">
        <w:rPr>
          <w:noProof/>
          <w:webHidden/>
        </w:rPr>
        <w:tab/>
      </w:r>
      <w:r w:rsidRPr="00B327B3">
        <w:rPr>
          <w:noProof/>
          <w:webHidden/>
        </w:rPr>
        <w:fldChar w:fldCharType="begin"/>
      </w:r>
      <w:r w:rsidRPr="00B327B3">
        <w:rPr>
          <w:noProof/>
          <w:webHidden/>
        </w:rPr>
        <w:instrText xml:space="preserve"> PAGEREF _Toc110024564 \h </w:instrText>
      </w:r>
      <w:r w:rsidRPr="00B327B3">
        <w:rPr>
          <w:noProof/>
          <w:webHidden/>
        </w:rPr>
      </w:r>
      <w:r w:rsidRPr="00B327B3">
        <w:rPr>
          <w:noProof/>
          <w:webHidden/>
        </w:rPr>
        <w:fldChar w:fldCharType="separate"/>
      </w:r>
      <w:r w:rsidR="000D2881">
        <w:rPr>
          <w:noProof/>
          <w:webHidden/>
        </w:rPr>
        <w:t>279</w:t>
      </w:r>
      <w:r w:rsidRPr="00B327B3">
        <w:rPr>
          <w:noProof/>
          <w:webHidden/>
        </w:rPr>
        <w:fldChar w:fldCharType="end"/>
      </w:r>
    </w:p>
    <w:p w14:paraId="363AECAC"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A8. The spatial allocation of vertical nitrogen transport by depth layer for </w:t>
      </w:r>
    </w:p>
    <w:p w14:paraId="6825CEE8" w14:textId="0A428D7F"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Gervais’ beaked whale.</w:t>
      </w:r>
      <w:r w:rsidRPr="00B327B3">
        <w:rPr>
          <w:noProof/>
          <w:webHidden/>
        </w:rPr>
        <w:tab/>
      </w:r>
      <w:r w:rsidRPr="00B327B3">
        <w:rPr>
          <w:noProof/>
          <w:webHidden/>
        </w:rPr>
        <w:fldChar w:fldCharType="begin"/>
      </w:r>
      <w:r w:rsidRPr="00B327B3">
        <w:rPr>
          <w:noProof/>
          <w:webHidden/>
        </w:rPr>
        <w:instrText xml:space="preserve"> PAGEREF _Toc110024565 \h </w:instrText>
      </w:r>
      <w:r w:rsidRPr="00B327B3">
        <w:rPr>
          <w:noProof/>
          <w:webHidden/>
        </w:rPr>
      </w:r>
      <w:r w:rsidRPr="00B327B3">
        <w:rPr>
          <w:noProof/>
          <w:webHidden/>
        </w:rPr>
        <w:fldChar w:fldCharType="separate"/>
      </w:r>
      <w:r w:rsidR="000D2881">
        <w:rPr>
          <w:noProof/>
          <w:webHidden/>
        </w:rPr>
        <w:t>280</w:t>
      </w:r>
      <w:r w:rsidRPr="00B327B3">
        <w:rPr>
          <w:noProof/>
          <w:webHidden/>
        </w:rPr>
        <w:fldChar w:fldCharType="end"/>
      </w:r>
    </w:p>
    <w:p w14:paraId="7A6800C2"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A9. The spatial allocation of vertical nitrogen transport by depth layer for </w:t>
      </w:r>
    </w:p>
    <w:p w14:paraId="6F9643E9" w14:textId="103C752D"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killer whale.</w:t>
      </w:r>
      <w:r w:rsidRPr="00B327B3">
        <w:rPr>
          <w:noProof/>
          <w:webHidden/>
        </w:rPr>
        <w:tab/>
      </w:r>
      <w:r w:rsidRPr="00B327B3">
        <w:rPr>
          <w:noProof/>
          <w:webHidden/>
        </w:rPr>
        <w:fldChar w:fldCharType="begin"/>
      </w:r>
      <w:r w:rsidRPr="00B327B3">
        <w:rPr>
          <w:noProof/>
          <w:webHidden/>
        </w:rPr>
        <w:instrText xml:space="preserve"> PAGEREF _Toc110024566 \h </w:instrText>
      </w:r>
      <w:r w:rsidRPr="00B327B3">
        <w:rPr>
          <w:noProof/>
          <w:webHidden/>
        </w:rPr>
      </w:r>
      <w:r w:rsidRPr="00B327B3">
        <w:rPr>
          <w:noProof/>
          <w:webHidden/>
        </w:rPr>
        <w:fldChar w:fldCharType="separate"/>
      </w:r>
      <w:r w:rsidR="000D2881">
        <w:rPr>
          <w:noProof/>
          <w:webHidden/>
        </w:rPr>
        <w:t>281</w:t>
      </w:r>
      <w:r w:rsidRPr="00B327B3">
        <w:rPr>
          <w:noProof/>
          <w:webHidden/>
        </w:rPr>
        <w:fldChar w:fldCharType="end"/>
      </w:r>
    </w:p>
    <w:p w14:paraId="3EA10399"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A10. The spatial allocation of vertical nitrogen transport by depth layer for </w:t>
      </w:r>
    </w:p>
    <w:p w14:paraId="20FF7C60" w14:textId="5D451770"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melon-headed whale.</w:t>
      </w:r>
      <w:r w:rsidRPr="00B327B3">
        <w:rPr>
          <w:noProof/>
          <w:webHidden/>
        </w:rPr>
        <w:tab/>
      </w:r>
      <w:r w:rsidRPr="00B327B3">
        <w:rPr>
          <w:noProof/>
          <w:webHidden/>
        </w:rPr>
        <w:fldChar w:fldCharType="begin"/>
      </w:r>
      <w:r w:rsidRPr="00B327B3">
        <w:rPr>
          <w:noProof/>
          <w:webHidden/>
        </w:rPr>
        <w:instrText xml:space="preserve"> PAGEREF _Toc110024567 \h </w:instrText>
      </w:r>
      <w:r w:rsidRPr="00B327B3">
        <w:rPr>
          <w:noProof/>
          <w:webHidden/>
        </w:rPr>
      </w:r>
      <w:r w:rsidRPr="00B327B3">
        <w:rPr>
          <w:noProof/>
          <w:webHidden/>
        </w:rPr>
        <w:fldChar w:fldCharType="separate"/>
      </w:r>
      <w:r w:rsidR="000D2881">
        <w:rPr>
          <w:noProof/>
          <w:webHidden/>
        </w:rPr>
        <w:t>282</w:t>
      </w:r>
      <w:r w:rsidRPr="00B327B3">
        <w:rPr>
          <w:noProof/>
          <w:webHidden/>
        </w:rPr>
        <w:fldChar w:fldCharType="end"/>
      </w:r>
    </w:p>
    <w:p w14:paraId="071708D1" w14:textId="48FE9DED" w:rsidR="00440C42" w:rsidRPr="00B327B3" w:rsidRDefault="00000000" w:rsidP="00440C42">
      <w:pPr>
        <w:pStyle w:val="TableofFigures"/>
        <w:tabs>
          <w:tab w:val="right" w:leader="dot" w:pos="8630"/>
        </w:tabs>
        <w:rPr>
          <w:rStyle w:val="Hyperlink"/>
          <w:rFonts w:eastAsiaTheme="majorEastAsia"/>
          <w:noProof/>
          <w:color w:val="auto"/>
          <w:u w:val="none"/>
        </w:rPr>
      </w:pPr>
      <w:hyperlink w:anchor="_Toc110024568" w:history="1">
        <w:r w:rsidR="00440C42" w:rsidRPr="00B327B3">
          <w:rPr>
            <w:rStyle w:val="Hyperlink"/>
            <w:rFonts w:eastAsiaTheme="majorEastAsia"/>
            <w:noProof/>
            <w:color w:val="auto"/>
            <w:u w:val="none"/>
          </w:rPr>
          <w:t>Figure A11. The spatial allocation of vertical nitrogen transport by depth layer for pantropical spotted dolphin.</w:t>
        </w:r>
        <w:r w:rsidR="00440C42" w:rsidRPr="00B327B3">
          <w:rPr>
            <w:noProof/>
            <w:webHidden/>
          </w:rPr>
          <w:tab/>
        </w:r>
        <w:r w:rsidR="00440C42" w:rsidRPr="00B327B3">
          <w:rPr>
            <w:noProof/>
            <w:webHidden/>
          </w:rPr>
          <w:fldChar w:fldCharType="begin"/>
        </w:r>
        <w:r w:rsidR="00440C42" w:rsidRPr="00B327B3">
          <w:rPr>
            <w:noProof/>
            <w:webHidden/>
          </w:rPr>
          <w:instrText xml:space="preserve"> PAGEREF _Toc110024568 \h </w:instrText>
        </w:r>
        <w:r w:rsidR="00440C42" w:rsidRPr="00B327B3">
          <w:rPr>
            <w:noProof/>
            <w:webHidden/>
          </w:rPr>
        </w:r>
        <w:r w:rsidR="00440C42" w:rsidRPr="00B327B3">
          <w:rPr>
            <w:noProof/>
            <w:webHidden/>
          </w:rPr>
          <w:fldChar w:fldCharType="separate"/>
        </w:r>
        <w:r w:rsidR="000D2881">
          <w:rPr>
            <w:noProof/>
            <w:webHidden/>
          </w:rPr>
          <w:t>282</w:t>
        </w:r>
        <w:r w:rsidR="00440C42" w:rsidRPr="00B327B3">
          <w:rPr>
            <w:noProof/>
            <w:webHidden/>
          </w:rPr>
          <w:fldChar w:fldCharType="end"/>
        </w:r>
      </w:hyperlink>
    </w:p>
    <w:p w14:paraId="3D08BFCD"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A12. The spatial allocation of vertical nitrogen transport by depth layer for </w:t>
      </w:r>
    </w:p>
    <w:p w14:paraId="0B8DA8D6" w14:textId="2ACE07AA"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pygmy killer whale.</w:t>
      </w:r>
      <w:r w:rsidRPr="00B327B3">
        <w:rPr>
          <w:noProof/>
          <w:webHidden/>
        </w:rPr>
        <w:tab/>
      </w:r>
      <w:r w:rsidRPr="00B327B3">
        <w:rPr>
          <w:noProof/>
          <w:webHidden/>
        </w:rPr>
        <w:fldChar w:fldCharType="begin"/>
      </w:r>
      <w:r w:rsidRPr="00B327B3">
        <w:rPr>
          <w:noProof/>
          <w:webHidden/>
        </w:rPr>
        <w:instrText xml:space="preserve"> PAGEREF _Toc110024569 \h </w:instrText>
      </w:r>
      <w:r w:rsidRPr="00B327B3">
        <w:rPr>
          <w:noProof/>
          <w:webHidden/>
        </w:rPr>
      </w:r>
      <w:r w:rsidRPr="00B327B3">
        <w:rPr>
          <w:noProof/>
          <w:webHidden/>
        </w:rPr>
        <w:fldChar w:fldCharType="separate"/>
      </w:r>
      <w:r w:rsidR="000D2881">
        <w:rPr>
          <w:noProof/>
          <w:webHidden/>
        </w:rPr>
        <w:t>283</w:t>
      </w:r>
      <w:r w:rsidRPr="00B327B3">
        <w:rPr>
          <w:noProof/>
          <w:webHidden/>
        </w:rPr>
        <w:fldChar w:fldCharType="end"/>
      </w:r>
    </w:p>
    <w:p w14:paraId="5987D3F3"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A13. The spatial allocation of vertical nitrogen transport by depth layer for </w:t>
      </w:r>
    </w:p>
    <w:p w14:paraId="20309F80" w14:textId="4DD75940"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pygmy sperm whale.</w:t>
      </w:r>
      <w:r w:rsidRPr="00B327B3">
        <w:rPr>
          <w:noProof/>
          <w:webHidden/>
        </w:rPr>
        <w:tab/>
      </w:r>
      <w:r w:rsidRPr="00B327B3">
        <w:rPr>
          <w:noProof/>
          <w:webHidden/>
        </w:rPr>
        <w:fldChar w:fldCharType="begin"/>
      </w:r>
      <w:r w:rsidRPr="00B327B3">
        <w:rPr>
          <w:noProof/>
          <w:webHidden/>
        </w:rPr>
        <w:instrText xml:space="preserve"> PAGEREF _Toc110024570 \h </w:instrText>
      </w:r>
      <w:r w:rsidRPr="00B327B3">
        <w:rPr>
          <w:noProof/>
          <w:webHidden/>
        </w:rPr>
      </w:r>
      <w:r w:rsidRPr="00B327B3">
        <w:rPr>
          <w:noProof/>
          <w:webHidden/>
        </w:rPr>
        <w:fldChar w:fldCharType="separate"/>
      </w:r>
      <w:r w:rsidR="000D2881">
        <w:rPr>
          <w:noProof/>
          <w:webHidden/>
        </w:rPr>
        <w:t>283</w:t>
      </w:r>
      <w:r w:rsidRPr="00B327B3">
        <w:rPr>
          <w:noProof/>
          <w:webHidden/>
        </w:rPr>
        <w:fldChar w:fldCharType="end"/>
      </w:r>
    </w:p>
    <w:p w14:paraId="197BEBBE"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A14. The spatial allocation of vertical nitrogen transport by depth layer for </w:t>
      </w:r>
    </w:p>
    <w:p w14:paraId="7E4C9606" w14:textId="63B1078F"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Rice’s whale.</w:t>
      </w:r>
      <w:r w:rsidRPr="00B327B3">
        <w:rPr>
          <w:noProof/>
          <w:webHidden/>
        </w:rPr>
        <w:tab/>
      </w:r>
      <w:r w:rsidRPr="00B327B3">
        <w:rPr>
          <w:noProof/>
          <w:webHidden/>
        </w:rPr>
        <w:fldChar w:fldCharType="begin"/>
      </w:r>
      <w:r w:rsidRPr="00B327B3">
        <w:rPr>
          <w:noProof/>
          <w:webHidden/>
        </w:rPr>
        <w:instrText xml:space="preserve"> PAGEREF _Toc110024571 \h </w:instrText>
      </w:r>
      <w:r w:rsidRPr="00B327B3">
        <w:rPr>
          <w:noProof/>
          <w:webHidden/>
        </w:rPr>
      </w:r>
      <w:r w:rsidRPr="00B327B3">
        <w:rPr>
          <w:noProof/>
          <w:webHidden/>
        </w:rPr>
        <w:fldChar w:fldCharType="separate"/>
      </w:r>
      <w:r w:rsidR="000D2881">
        <w:rPr>
          <w:noProof/>
          <w:webHidden/>
        </w:rPr>
        <w:t>284</w:t>
      </w:r>
      <w:r w:rsidRPr="00B327B3">
        <w:rPr>
          <w:noProof/>
          <w:webHidden/>
        </w:rPr>
        <w:fldChar w:fldCharType="end"/>
      </w:r>
    </w:p>
    <w:p w14:paraId="0DB2D191"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A15. The spatial allocation of vertical nitrogen transport by depth layer for </w:t>
      </w:r>
    </w:p>
    <w:p w14:paraId="1BF86EB3" w14:textId="11087D12"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Risso’s dolphin.</w:t>
      </w:r>
      <w:r w:rsidRPr="00B327B3">
        <w:rPr>
          <w:noProof/>
          <w:webHidden/>
        </w:rPr>
        <w:tab/>
      </w:r>
      <w:r w:rsidRPr="00B327B3">
        <w:rPr>
          <w:noProof/>
          <w:webHidden/>
        </w:rPr>
        <w:fldChar w:fldCharType="begin"/>
      </w:r>
      <w:r w:rsidRPr="00B327B3">
        <w:rPr>
          <w:noProof/>
          <w:webHidden/>
        </w:rPr>
        <w:instrText xml:space="preserve"> PAGEREF _Toc110024572 \h </w:instrText>
      </w:r>
      <w:r w:rsidRPr="00B327B3">
        <w:rPr>
          <w:noProof/>
          <w:webHidden/>
        </w:rPr>
      </w:r>
      <w:r w:rsidRPr="00B327B3">
        <w:rPr>
          <w:noProof/>
          <w:webHidden/>
        </w:rPr>
        <w:fldChar w:fldCharType="separate"/>
      </w:r>
      <w:r w:rsidR="000D2881">
        <w:rPr>
          <w:noProof/>
          <w:webHidden/>
        </w:rPr>
        <w:t>284</w:t>
      </w:r>
      <w:r w:rsidRPr="00B327B3">
        <w:rPr>
          <w:noProof/>
          <w:webHidden/>
        </w:rPr>
        <w:fldChar w:fldCharType="end"/>
      </w:r>
    </w:p>
    <w:p w14:paraId="64768782"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A16. The spatial allocation of vertical nitrogen transport by depth layer for </w:t>
      </w:r>
    </w:p>
    <w:p w14:paraId="48EEC3AA" w14:textId="0CD50D93"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short-finned pilot whale.</w:t>
      </w:r>
      <w:r w:rsidRPr="00B327B3">
        <w:rPr>
          <w:noProof/>
          <w:webHidden/>
        </w:rPr>
        <w:tab/>
      </w:r>
      <w:r w:rsidRPr="00B327B3">
        <w:rPr>
          <w:noProof/>
          <w:webHidden/>
        </w:rPr>
        <w:fldChar w:fldCharType="begin"/>
      </w:r>
      <w:r w:rsidRPr="00B327B3">
        <w:rPr>
          <w:noProof/>
          <w:webHidden/>
        </w:rPr>
        <w:instrText xml:space="preserve"> PAGEREF _Toc110024573 \h </w:instrText>
      </w:r>
      <w:r w:rsidRPr="00B327B3">
        <w:rPr>
          <w:noProof/>
          <w:webHidden/>
        </w:rPr>
      </w:r>
      <w:r w:rsidRPr="00B327B3">
        <w:rPr>
          <w:noProof/>
          <w:webHidden/>
        </w:rPr>
        <w:fldChar w:fldCharType="separate"/>
      </w:r>
      <w:r w:rsidR="000D2881">
        <w:rPr>
          <w:noProof/>
          <w:webHidden/>
        </w:rPr>
        <w:t>285</w:t>
      </w:r>
      <w:r w:rsidRPr="00B327B3">
        <w:rPr>
          <w:noProof/>
          <w:webHidden/>
        </w:rPr>
        <w:fldChar w:fldCharType="end"/>
      </w:r>
    </w:p>
    <w:p w14:paraId="1AE4DB12"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A17. The spatial allocation of vertical nitrogen transport by depth layer for </w:t>
      </w:r>
    </w:p>
    <w:p w14:paraId="2CB67970" w14:textId="45925C1F"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sperm whale.</w:t>
      </w:r>
      <w:r w:rsidRPr="00B327B3">
        <w:rPr>
          <w:noProof/>
          <w:webHidden/>
        </w:rPr>
        <w:tab/>
      </w:r>
      <w:r w:rsidRPr="00B327B3">
        <w:rPr>
          <w:noProof/>
          <w:webHidden/>
        </w:rPr>
        <w:fldChar w:fldCharType="begin"/>
      </w:r>
      <w:r w:rsidRPr="00B327B3">
        <w:rPr>
          <w:noProof/>
          <w:webHidden/>
        </w:rPr>
        <w:instrText xml:space="preserve"> PAGEREF _Toc110024574 \h </w:instrText>
      </w:r>
      <w:r w:rsidRPr="00B327B3">
        <w:rPr>
          <w:noProof/>
          <w:webHidden/>
        </w:rPr>
      </w:r>
      <w:r w:rsidRPr="00B327B3">
        <w:rPr>
          <w:noProof/>
          <w:webHidden/>
        </w:rPr>
        <w:fldChar w:fldCharType="separate"/>
      </w:r>
      <w:r w:rsidR="000D2881">
        <w:rPr>
          <w:noProof/>
          <w:webHidden/>
        </w:rPr>
        <w:t>286</w:t>
      </w:r>
      <w:r w:rsidRPr="00B327B3">
        <w:rPr>
          <w:noProof/>
          <w:webHidden/>
        </w:rPr>
        <w:fldChar w:fldCharType="end"/>
      </w:r>
    </w:p>
    <w:p w14:paraId="059BABF7"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A18. The spatial allocation of vertical nitrogen transport by depth layer for </w:t>
      </w:r>
    </w:p>
    <w:p w14:paraId="74FB02AB" w14:textId="70F517B7"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lastRenderedPageBreak/>
        <w:t>spinner dolphin.</w:t>
      </w:r>
      <w:r w:rsidRPr="00B327B3">
        <w:rPr>
          <w:noProof/>
          <w:webHidden/>
        </w:rPr>
        <w:tab/>
      </w:r>
      <w:r w:rsidRPr="00B327B3">
        <w:rPr>
          <w:noProof/>
          <w:webHidden/>
        </w:rPr>
        <w:fldChar w:fldCharType="begin"/>
      </w:r>
      <w:r w:rsidRPr="00B327B3">
        <w:rPr>
          <w:noProof/>
          <w:webHidden/>
        </w:rPr>
        <w:instrText xml:space="preserve"> PAGEREF _Toc110024575 \h </w:instrText>
      </w:r>
      <w:r w:rsidRPr="00B327B3">
        <w:rPr>
          <w:noProof/>
          <w:webHidden/>
        </w:rPr>
      </w:r>
      <w:r w:rsidRPr="00B327B3">
        <w:rPr>
          <w:noProof/>
          <w:webHidden/>
        </w:rPr>
        <w:fldChar w:fldCharType="separate"/>
      </w:r>
      <w:r w:rsidR="000D2881">
        <w:rPr>
          <w:noProof/>
          <w:webHidden/>
        </w:rPr>
        <w:t>287</w:t>
      </w:r>
      <w:r w:rsidRPr="00B327B3">
        <w:rPr>
          <w:noProof/>
          <w:webHidden/>
        </w:rPr>
        <w:fldChar w:fldCharType="end"/>
      </w:r>
    </w:p>
    <w:p w14:paraId="060EC73F"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A19. The spatial allocation of vertical nitrogen transport by depth layer for </w:t>
      </w:r>
    </w:p>
    <w:p w14:paraId="5A4AC117" w14:textId="197058E3" w:rsidR="00440C42" w:rsidRPr="00B327B3" w:rsidRDefault="00440C42" w:rsidP="00440C42">
      <w:pPr>
        <w:pStyle w:val="TableofFigures"/>
        <w:tabs>
          <w:tab w:val="right" w:leader="dot" w:pos="8630"/>
        </w:tabs>
        <w:rPr>
          <w:rStyle w:val="Hyperlink"/>
          <w:rFonts w:eastAsiaTheme="majorEastAsia"/>
          <w:noProof/>
          <w:color w:val="auto"/>
          <w:u w:val="none"/>
        </w:rPr>
      </w:pPr>
      <w:r w:rsidRPr="00A202FF">
        <w:rPr>
          <w:rFonts w:eastAsiaTheme="majorEastAsia"/>
          <w:noProof/>
        </w:rPr>
        <w:t>striped dolphin</w:t>
      </w:r>
      <w:r w:rsidRPr="00B327B3">
        <w:rPr>
          <w:noProof/>
          <w:webHidden/>
        </w:rPr>
        <w:tab/>
      </w:r>
      <w:r w:rsidRPr="00B327B3">
        <w:rPr>
          <w:noProof/>
          <w:webHidden/>
        </w:rPr>
        <w:fldChar w:fldCharType="begin"/>
      </w:r>
      <w:r w:rsidRPr="00B327B3">
        <w:rPr>
          <w:noProof/>
          <w:webHidden/>
        </w:rPr>
        <w:instrText xml:space="preserve"> PAGEREF _Toc110024576 \h </w:instrText>
      </w:r>
      <w:r w:rsidRPr="00B327B3">
        <w:rPr>
          <w:noProof/>
          <w:webHidden/>
        </w:rPr>
      </w:r>
      <w:r w:rsidRPr="00B327B3">
        <w:rPr>
          <w:noProof/>
          <w:webHidden/>
        </w:rPr>
        <w:fldChar w:fldCharType="separate"/>
      </w:r>
      <w:r w:rsidR="000D2881">
        <w:rPr>
          <w:noProof/>
          <w:webHidden/>
        </w:rPr>
        <w:t>288</w:t>
      </w:r>
      <w:r w:rsidRPr="00B327B3">
        <w:rPr>
          <w:noProof/>
          <w:webHidden/>
        </w:rPr>
        <w:fldChar w:fldCharType="end"/>
      </w:r>
    </w:p>
    <w:p w14:paraId="70296EE5" w14:textId="77777777" w:rsidR="00440C42" w:rsidRPr="00B327B3" w:rsidRDefault="00440C42" w:rsidP="00440C42">
      <w:pPr>
        <w:rPr>
          <w:rFonts w:eastAsiaTheme="minorEastAsia"/>
        </w:rPr>
      </w:pPr>
    </w:p>
    <w:p w14:paraId="70314C6D" w14:textId="73A731AB" w:rsidR="00440C42" w:rsidRPr="00B327B3" w:rsidRDefault="00440C42" w:rsidP="00440C42">
      <w:pPr>
        <w:rPr>
          <w:rFonts w:eastAsiaTheme="minorEastAsia"/>
        </w:rPr>
      </w:pPr>
      <w:r w:rsidRPr="00B327B3">
        <w:rPr>
          <w:rFonts w:eastAsiaTheme="minorEastAsia"/>
        </w:rPr>
        <w:t>CHAPTER V</w:t>
      </w:r>
    </w:p>
    <w:p w14:paraId="17218D36"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Figure 1. Summarized results of the publications discovered by the literature review </w:t>
      </w:r>
    </w:p>
    <w:p w14:paraId="2CA076D2"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in this study. A) The cumulative number of publications beginning in the year 1975 through October 2021. The gradient blue line represents studies that incorporate a </w:t>
      </w:r>
    </w:p>
    <w:p w14:paraId="145EEE1E"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deep-sea component, while the dotted red line represents the studies that had a deep-</w:t>
      </w:r>
    </w:p>
    <w:p w14:paraId="27245899"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sea focus. B) The software used to develop the model in each publication. </w:t>
      </w:r>
    </w:p>
    <w:p w14:paraId="7A1F9DD7"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“Conceptual box model” and “Size-structured” do not represent specific software, </w:t>
      </w:r>
    </w:p>
    <w:p w14:paraId="0E37FDF3"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but instead characterize the model that was generally developed independently by </w:t>
      </w:r>
    </w:p>
    <w:p w14:paraId="08B4CFCC"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the author(s). C) A spatial overview of all models that included a deep-sea </w:t>
      </w:r>
    </w:p>
    <w:p w14:paraId="2BB76F16"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component with dark blue being the most publications (n = 40) and white being the </w:t>
      </w:r>
    </w:p>
    <w:p w14:paraId="6381D794"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least publications (n = 0). The dividing lines are from Sutton et al. (2017). Models </w:t>
      </w:r>
    </w:p>
    <w:p w14:paraId="136E59A0" w14:textId="77777777" w:rsidR="00A202FF" w:rsidRDefault="00440C42" w:rsidP="00440C42">
      <w:pPr>
        <w:pStyle w:val="TableofFigures"/>
        <w:tabs>
          <w:tab w:val="right" w:leader="dot" w:pos="8630"/>
        </w:tabs>
        <w:rPr>
          <w:rFonts w:eastAsiaTheme="majorEastAsia"/>
          <w:noProof/>
        </w:rPr>
      </w:pPr>
      <w:r w:rsidRPr="00A202FF">
        <w:rPr>
          <w:rFonts w:eastAsiaTheme="majorEastAsia"/>
          <w:noProof/>
        </w:rPr>
        <w:t xml:space="preserve">that occupied more than one region are incorporated as present in all zones </w:t>
      </w:r>
    </w:p>
    <w:p w14:paraId="2E4DF207" w14:textId="07383C4F" w:rsidR="00440C42" w:rsidRPr="00B327B3" w:rsidRDefault="00440C42" w:rsidP="00440C42">
      <w:pPr>
        <w:pStyle w:val="TableofFigures"/>
        <w:tabs>
          <w:tab w:val="right" w:leader="dot" w:pos="8630"/>
        </w:tabs>
        <w:rPr>
          <w:rFonts w:asciiTheme="minorHAnsi" w:eastAsiaTheme="minorEastAsia" w:hAnsiTheme="minorHAnsi" w:cstheme="minorBidi"/>
          <w:noProof/>
          <w:kern w:val="0"/>
          <w:sz w:val="22"/>
          <w:szCs w:val="22"/>
        </w:rPr>
      </w:pPr>
      <w:r w:rsidRPr="00A202FF">
        <w:rPr>
          <w:rFonts w:eastAsiaTheme="majorEastAsia"/>
          <w:noProof/>
        </w:rPr>
        <w:t>represented.</w:t>
      </w:r>
      <w:r w:rsidRPr="00B327B3">
        <w:rPr>
          <w:noProof/>
          <w:webHidden/>
        </w:rPr>
        <w:tab/>
      </w:r>
      <w:r w:rsidRPr="00B327B3">
        <w:rPr>
          <w:noProof/>
          <w:webHidden/>
        </w:rPr>
        <w:fldChar w:fldCharType="begin"/>
      </w:r>
      <w:r w:rsidRPr="00B327B3">
        <w:rPr>
          <w:noProof/>
          <w:webHidden/>
        </w:rPr>
        <w:instrText xml:space="preserve"> PAGEREF _Toc110024578 \h </w:instrText>
      </w:r>
      <w:r w:rsidRPr="00B327B3">
        <w:rPr>
          <w:noProof/>
          <w:webHidden/>
        </w:rPr>
      </w:r>
      <w:r w:rsidRPr="00B327B3">
        <w:rPr>
          <w:noProof/>
          <w:webHidden/>
        </w:rPr>
        <w:fldChar w:fldCharType="separate"/>
      </w:r>
      <w:r w:rsidR="000D2881">
        <w:rPr>
          <w:noProof/>
          <w:webHidden/>
        </w:rPr>
        <w:t>295</w:t>
      </w:r>
      <w:r w:rsidRPr="00B327B3">
        <w:rPr>
          <w:noProof/>
          <w:webHidden/>
        </w:rPr>
        <w:fldChar w:fldCharType="end"/>
      </w:r>
    </w:p>
    <w:p w14:paraId="65FEC327" w14:textId="720CA995" w:rsidR="001828D4" w:rsidRDefault="001828D4">
      <w:pPr>
        <w:widowControl/>
        <w:overflowPunct/>
        <w:autoSpaceDE/>
        <w:autoSpaceDN/>
        <w:adjustRightInd/>
        <w:spacing w:after="160" w:line="259" w:lineRule="auto"/>
        <w:rPr>
          <w:szCs w:val="24"/>
        </w:rPr>
      </w:pPr>
    </w:p>
    <w:p w14:paraId="4596DB98" w14:textId="77777777" w:rsidR="00A202FF" w:rsidRDefault="001828D4">
      <w:pPr>
        <w:widowControl/>
        <w:overflowPunct/>
        <w:autoSpaceDE/>
        <w:autoSpaceDN/>
        <w:adjustRightInd/>
        <w:spacing w:after="160" w:line="259" w:lineRule="auto"/>
        <w:rPr>
          <w:szCs w:val="24"/>
        </w:rPr>
        <w:sectPr w:rsidR="00A202FF" w:rsidSect="00502730">
          <w:footerReference w:type="default" r:id="rId8"/>
          <w:pgSz w:w="12240" w:h="15840" w:code="1"/>
          <w:pgMar w:top="1440" w:right="1440" w:bottom="1728" w:left="2160" w:header="720" w:footer="720" w:gutter="0"/>
          <w:pgNumType w:fmt="lowerRoman" w:start="1"/>
          <w:cols w:space="720"/>
          <w:titlePg/>
          <w:docGrid w:linePitch="360"/>
        </w:sectPr>
      </w:pPr>
      <w:r>
        <w:rPr>
          <w:szCs w:val="24"/>
        </w:rPr>
        <w:br w:type="page"/>
      </w:r>
    </w:p>
    <w:p w14:paraId="07F46137" w14:textId="1087C316" w:rsidR="00EE5693" w:rsidRDefault="00EE5693" w:rsidP="00EE5693">
      <w:pPr>
        <w:widowControl/>
        <w:overflowPunct/>
        <w:autoSpaceDE/>
        <w:autoSpaceDN/>
        <w:adjustRightInd/>
        <w:spacing w:after="160" w:line="259" w:lineRule="auto"/>
        <w:jc w:val="center"/>
        <w:rPr>
          <w:szCs w:val="24"/>
        </w:rPr>
      </w:pPr>
      <w:r>
        <w:rPr>
          <w:szCs w:val="24"/>
        </w:rPr>
        <w:lastRenderedPageBreak/>
        <w:t>PREFACE</w:t>
      </w:r>
    </w:p>
    <w:p w14:paraId="20F89E0F" w14:textId="600230B8" w:rsidR="00EE5693" w:rsidRDefault="00EE5693" w:rsidP="00EE5693">
      <w:pPr>
        <w:widowControl/>
        <w:overflowPunct/>
        <w:autoSpaceDE/>
        <w:autoSpaceDN/>
        <w:adjustRightInd/>
        <w:spacing w:after="160" w:line="259" w:lineRule="auto"/>
        <w:rPr>
          <w:szCs w:val="24"/>
        </w:rPr>
      </w:pPr>
      <w:r>
        <w:rPr>
          <w:szCs w:val="24"/>
        </w:rPr>
        <w:t xml:space="preserve">The following chapters have been accepted for publication and have been formatted for </w:t>
      </w:r>
      <w:r w:rsidR="009C140D">
        <w:rPr>
          <w:szCs w:val="24"/>
        </w:rPr>
        <w:t>those</w:t>
      </w:r>
      <w:r>
        <w:rPr>
          <w:szCs w:val="24"/>
        </w:rPr>
        <w:t xml:space="preserve"> volume</w:t>
      </w:r>
      <w:r w:rsidR="009C140D">
        <w:rPr>
          <w:szCs w:val="24"/>
        </w:rPr>
        <w:t>s</w:t>
      </w:r>
      <w:r>
        <w:rPr>
          <w:szCs w:val="24"/>
        </w:rPr>
        <w:t>.</w:t>
      </w:r>
    </w:p>
    <w:p w14:paraId="088780CD" w14:textId="7BA9C7C3" w:rsidR="00EE5693" w:rsidRDefault="00EE5693" w:rsidP="00EE5693">
      <w:pPr>
        <w:widowControl/>
        <w:overflowPunct/>
        <w:autoSpaceDE/>
        <w:autoSpaceDN/>
        <w:adjustRightInd/>
        <w:spacing w:after="160" w:line="259" w:lineRule="auto"/>
        <w:rPr>
          <w:szCs w:val="24"/>
        </w:rPr>
      </w:pPr>
      <w:r>
        <w:rPr>
          <w:szCs w:val="24"/>
        </w:rPr>
        <w:t>CHAPTER I</w:t>
      </w:r>
    </w:p>
    <w:p w14:paraId="3B618FF5" w14:textId="15C9844C" w:rsidR="00EE5693" w:rsidRDefault="00D26274" w:rsidP="00EE5693">
      <w:pPr>
        <w:widowControl/>
        <w:overflowPunct/>
        <w:autoSpaceDE/>
        <w:autoSpaceDN/>
        <w:adjustRightInd/>
        <w:spacing w:after="160" w:line="259" w:lineRule="auto"/>
        <w:rPr>
          <w:szCs w:val="24"/>
        </w:rPr>
      </w:pPr>
      <w:r w:rsidRPr="00D26274">
        <w:rPr>
          <w:b/>
          <w:bCs/>
          <w:szCs w:val="24"/>
        </w:rPr>
        <w:t>Woodstock, M.S.</w:t>
      </w:r>
      <w:r w:rsidRPr="00D26274">
        <w:rPr>
          <w:szCs w:val="24"/>
        </w:rPr>
        <w:t xml:space="preserve">, T.T. Sutton, T. Frank, Y. Zhang. (2021). An early warning sign: trophic structure changes in the oceanic Gulf of Mexico from 2011–2018. Ecological Modelling. 445:109509. </w:t>
      </w:r>
      <w:r>
        <w:rPr>
          <w:szCs w:val="24"/>
        </w:rPr>
        <w:t>https://doi.org/</w:t>
      </w:r>
      <w:r w:rsidRPr="00D26274">
        <w:rPr>
          <w:szCs w:val="24"/>
        </w:rPr>
        <w:t>10.1016/j.ecolmodel.2021.109509</w:t>
      </w:r>
    </w:p>
    <w:p w14:paraId="1408BBB2" w14:textId="107A48F6" w:rsidR="00EE5693" w:rsidRDefault="00EE5693" w:rsidP="00EE5693">
      <w:pPr>
        <w:widowControl/>
        <w:overflowPunct/>
        <w:autoSpaceDE/>
        <w:autoSpaceDN/>
        <w:adjustRightInd/>
        <w:spacing w:after="160" w:line="259" w:lineRule="auto"/>
        <w:rPr>
          <w:szCs w:val="24"/>
        </w:rPr>
      </w:pPr>
      <w:r>
        <w:rPr>
          <w:szCs w:val="24"/>
        </w:rPr>
        <w:t>CHAPTER II</w:t>
      </w:r>
    </w:p>
    <w:p w14:paraId="3E4DAD14" w14:textId="6584720E" w:rsidR="001677BF" w:rsidRDefault="00D26274" w:rsidP="00EE5693">
      <w:pPr>
        <w:widowControl/>
        <w:overflowPunct/>
        <w:autoSpaceDE/>
        <w:autoSpaceDN/>
        <w:adjustRightInd/>
        <w:spacing w:after="160" w:line="259" w:lineRule="auto"/>
        <w:rPr>
          <w:szCs w:val="24"/>
        </w:rPr>
      </w:pPr>
      <w:r w:rsidRPr="00D26274">
        <w:rPr>
          <w:b/>
          <w:bCs/>
          <w:szCs w:val="24"/>
        </w:rPr>
        <w:t>Woodstock, M.S.</w:t>
      </w:r>
      <w:r w:rsidRPr="00D26274">
        <w:rPr>
          <w:szCs w:val="24"/>
        </w:rPr>
        <w:t xml:space="preserve">, T.T. Sutton, Y. Zhang. (2022). A trait-based carbon export model for mesopelagic fishes in the Gulf of Mexico with consideration of asynchronous vertical migration, flux boundaries, and feeding guilds. Limnology and Oceanography. </w:t>
      </w:r>
      <w:r>
        <w:rPr>
          <w:szCs w:val="24"/>
        </w:rPr>
        <w:t xml:space="preserve">67: 1443–1455. </w:t>
      </w:r>
      <w:r w:rsidRPr="00D26274">
        <w:rPr>
          <w:szCs w:val="24"/>
        </w:rPr>
        <w:t>https://doi.org/10.1002/lno.12093</w:t>
      </w:r>
    </w:p>
    <w:p w14:paraId="79830A1B" w14:textId="51A5B1BA" w:rsidR="001677BF" w:rsidRDefault="001677BF" w:rsidP="00EE5693">
      <w:pPr>
        <w:widowControl/>
        <w:overflowPunct/>
        <w:autoSpaceDE/>
        <w:autoSpaceDN/>
        <w:adjustRightInd/>
        <w:spacing w:after="160" w:line="259" w:lineRule="auto"/>
        <w:rPr>
          <w:szCs w:val="24"/>
        </w:rPr>
      </w:pPr>
      <w:r>
        <w:rPr>
          <w:szCs w:val="24"/>
        </w:rPr>
        <w:t>CHAPTER V</w:t>
      </w:r>
    </w:p>
    <w:p w14:paraId="4898D3C5" w14:textId="3865D7DC" w:rsidR="00E14E29" w:rsidRDefault="00D26274" w:rsidP="00EE5693">
      <w:pPr>
        <w:widowControl/>
        <w:overflowPunct/>
        <w:autoSpaceDE/>
        <w:autoSpaceDN/>
        <w:adjustRightInd/>
        <w:spacing w:after="160" w:line="259" w:lineRule="auto"/>
        <w:rPr>
          <w:szCs w:val="24"/>
        </w:rPr>
      </w:pPr>
      <w:r w:rsidRPr="00D26274">
        <w:rPr>
          <w:b/>
          <w:bCs/>
          <w:szCs w:val="24"/>
        </w:rPr>
        <w:t>Woodstock, M.S.</w:t>
      </w:r>
      <w:r w:rsidRPr="00D26274">
        <w:rPr>
          <w:szCs w:val="24"/>
        </w:rPr>
        <w:t>, Y. Zhang. (2022). Towards ecosystem modeling in the deep sea: A review of past efforts and primer for the future. Deep-Sea Research Part I.</w:t>
      </w:r>
    </w:p>
    <w:p w14:paraId="3616F6E1" w14:textId="77777777" w:rsidR="00D26274" w:rsidRDefault="00D26274" w:rsidP="00EE5693">
      <w:pPr>
        <w:widowControl/>
        <w:overflowPunct/>
        <w:autoSpaceDE/>
        <w:autoSpaceDN/>
        <w:adjustRightInd/>
        <w:spacing w:after="160" w:line="259" w:lineRule="auto"/>
        <w:rPr>
          <w:szCs w:val="24"/>
        </w:rPr>
      </w:pPr>
    </w:p>
    <w:p w14:paraId="278E4470" w14:textId="07123004" w:rsidR="00EE5693" w:rsidRDefault="00EE5693" w:rsidP="00EE5693">
      <w:pPr>
        <w:widowControl/>
        <w:overflowPunct/>
        <w:autoSpaceDE/>
        <w:autoSpaceDN/>
        <w:adjustRightInd/>
        <w:spacing w:after="160" w:line="259" w:lineRule="auto"/>
        <w:rPr>
          <w:szCs w:val="24"/>
        </w:rPr>
      </w:pPr>
      <w:r>
        <w:rPr>
          <w:szCs w:val="24"/>
        </w:rPr>
        <w:t>Permission has been granted by the editors of these volumes to print Chapters I</w:t>
      </w:r>
      <w:r w:rsidR="00A42609">
        <w:rPr>
          <w:szCs w:val="24"/>
        </w:rPr>
        <w:t xml:space="preserve">, </w:t>
      </w:r>
      <w:r>
        <w:rPr>
          <w:szCs w:val="24"/>
        </w:rPr>
        <w:t>II</w:t>
      </w:r>
      <w:r w:rsidR="00A42609">
        <w:rPr>
          <w:szCs w:val="24"/>
        </w:rPr>
        <w:t>, AND V</w:t>
      </w:r>
      <w:r>
        <w:rPr>
          <w:szCs w:val="24"/>
        </w:rPr>
        <w:t xml:space="preserve"> of this dissertation.</w:t>
      </w:r>
    </w:p>
    <w:p w14:paraId="6138ECC4" w14:textId="5299378F" w:rsidR="00CD15E0" w:rsidRDefault="00CD15E0" w:rsidP="00B431F2">
      <w:pPr>
        <w:widowControl/>
        <w:overflowPunct/>
        <w:autoSpaceDE/>
        <w:autoSpaceDN/>
        <w:adjustRightInd/>
        <w:spacing w:after="160" w:line="259" w:lineRule="auto"/>
        <w:jc w:val="center"/>
        <w:rPr>
          <w:szCs w:val="24"/>
        </w:rPr>
      </w:pPr>
    </w:p>
    <w:p w14:paraId="5AF5402A" w14:textId="0DAB7596" w:rsidR="00EE5693" w:rsidRDefault="00EE5693" w:rsidP="00B431F2">
      <w:pPr>
        <w:widowControl/>
        <w:overflowPunct/>
        <w:autoSpaceDE/>
        <w:autoSpaceDN/>
        <w:adjustRightInd/>
        <w:spacing w:after="160" w:line="259" w:lineRule="auto"/>
        <w:jc w:val="center"/>
        <w:rPr>
          <w:szCs w:val="24"/>
        </w:rPr>
      </w:pPr>
    </w:p>
    <w:p w14:paraId="05CAA54E" w14:textId="4A346273" w:rsidR="00EE5693" w:rsidRDefault="00EE5693">
      <w:pPr>
        <w:widowControl/>
        <w:overflowPunct/>
        <w:autoSpaceDE/>
        <w:autoSpaceDN/>
        <w:adjustRightInd/>
        <w:spacing w:after="160" w:line="259" w:lineRule="auto"/>
        <w:rPr>
          <w:szCs w:val="24"/>
        </w:rPr>
      </w:pPr>
      <w:r>
        <w:rPr>
          <w:szCs w:val="24"/>
        </w:rPr>
        <w:br w:type="page"/>
      </w:r>
    </w:p>
    <w:p w14:paraId="56B1A9B2" w14:textId="09127B33" w:rsidR="00EE5693" w:rsidRDefault="00EE5693" w:rsidP="00B431F2">
      <w:pPr>
        <w:widowControl/>
        <w:overflowPunct/>
        <w:autoSpaceDE/>
        <w:autoSpaceDN/>
        <w:adjustRightInd/>
        <w:spacing w:after="160" w:line="259" w:lineRule="auto"/>
        <w:jc w:val="center"/>
        <w:rPr>
          <w:szCs w:val="24"/>
        </w:rPr>
      </w:pPr>
    </w:p>
    <w:p w14:paraId="250D12D8" w14:textId="0198AE9B" w:rsidR="00EE5693" w:rsidRDefault="00EE5693" w:rsidP="00B431F2">
      <w:pPr>
        <w:widowControl/>
        <w:overflowPunct/>
        <w:autoSpaceDE/>
        <w:autoSpaceDN/>
        <w:adjustRightInd/>
        <w:spacing w:after="160" w:line="259" w:lineRule="auto"/>
        <w:jc w:val="center"/>
        <w:rPr>
          <w:szCs w:val="24"/>
        </w:rPr>
      </w:pPr>
    </w:p>
    <w:p w14:paraId="596F2462" w14:textId="17D3A6A9" w:rsidR="00EE5693" w:rsidRDefault="00EE5693" w:rsidP="00B431F2">
      <w:pPr>
        <w:widowControl/>
        <w:overflowPunct/>
        <w:autoSpaceDE/>
        <w:autoSpaceDN/>
        <w:adjustRightInd/>
        <w:spacing w:after="160" w:line="259" w:lineRule="auto"/>
        <w:jc w:val="center"/>
        <w:rPr>
          <w:szCs w:val="24"/>
        </w:rPr>
      </w:pPr>
    </w:p>
    <w:p w14:paraId="2DAD6548" w14:textId="7013445C" w:rsidR="00EE5693" w:rsidRDefault="00EE5693" w:rsidP="00B431F2">
      <w:pPr>
        <w:widowControl/>
        <w:overflowPunct/>
        <w:autoSpaceDE/>
        <w:autoSpaceDN/>
        <w:adjustRightInd/>
        <w:spacing w:after="160" w:line="259" w:lineRule="auto"/>
        <w:jc w:val="center"/>
        <w:rPr>
          <w:szCs w:val="24"/>
        </w:rPr>
      </w:pPr>
    </w:p>
    <w:p w14:paraId="2E326905" w14:textId="5EF3B85C" w:rsidR="00EE5693" w:rsidRDefault="00EE5693" w:rsidP="00B431F2">
      <w:pPr>
        <w:widowControl/>
        <w:overflowPunct/>
        <w:autoSpaceDE/>
        <w:autoSpaceDN/>
        <w:adjustRightInd/>
        <w:spacing w:after="160" w:line="259" w:lineRule="auto"/>
        <w:jc w:val="center"/>
        <w:rPr>
          <w:szCs w:val="24"/>
        </w:rPr>
      </w:pPr>
    </w:p>
    <w:p w14:paraId="46F48F91" w14:textId="2F3487F7" w:rsidR="00EE5693" w:rsidRDefault="00EE5693" w:rsidP="00B431F2">
      <w:pPr>
        <w:widowControl/>
        <w:overflowPunct/>
        <w:autoSpaceDE/>
        <w:autoSpaceDN/>
        <w:adjustRightInd/>
        <w:spacing w:after="160" w:line="259" w:lineRule="auto"/>
        <w:jc w:val="center"/>
        <w:rPr>
          <w:szCs w:val="24"/>
        </w:rPr>
      </w:pPr>
    </w:p>
    <w:p w14:paraId="0D50E3DA" w14:textId="7341E2DB" w:rsidR="00EE5693" w:rsidRDefault="00EE5693" w:rsidP="00B431F2">
      <w:pPr>
        <w:widowControl/>
        <w:overflowPunct/>
        <w:autoSpaceDE/>
        <w:autoSpaceDN/>
        <w:adjustRightInd/>
        <w:spacing w:after="160" w:line="259" w:lineRule="auto"/>
        <w:jc w:val="center"/>
        <w:rPr>
          <w:szCs w:val="24"/>
        </w:rPr>
      </w:pPr>
    </w:p>
    <w:p w14:paraId="18FEB4D8" w14:textId="77777777" w:rsidR="00EC7F2C" w:rsidRDefault="00EC7F2C" w:rsidP="00B431F2">
      <w:pPr>
        <w:widowControl/>
        <w:overflowPunct/>
        <w:autoSpaceDE/>
        <w:autoSpaceDN/>
        <w:adjustRightInd/>
        <w:spacing w:after="160" w:line="259" w:lineRule="auto"/>
        <w:jc w:val="center"/>
        <w:rPr>
          <w:szCs w:val="24"/>
        </w:rPr>
      </w:pPr>
    </w:p>
    <w:p w14:paraId="76A5AB62" w14:textId="4CACD8D8" w:rsidR="00EE5693" w:rsidRDefault="00EE5693" w:rsidP="00B431F2">
      <w:pPr>
        <w:widowControl/>
        <w:overflowPunct/>
        <w:autoSpaceDE/>
        <w:autoSpaceDN/>
        <w:adjustRightInd/>
        <w:spacing w:after="160" w:line="259" w:lineRule="auto"/>
        <w:jc w:val="center"/>
        <w:rPr>
          <w:szCs w:val="24"/>
        </w:rPr>
      </w:pPr>
    </w:p>
    <w:p w14:paraId="0B628E8D" w14:textId="25F2AEF7" w:rsidR="00EE5693" w:rsidRDefault="00B42895" w:rsidP="00D2060B">
      <w:pPr>
        <w:jc w:val="center"/>
      </w:pPr>
      <w:bookmarkStart w:id="6" w:name="_Toc106890597"/>
      <w:r>
        <w:t>CHAPTER I</w:t>
      </w:r>
      <w:bookmarkEnd w:id="6"/>
    </w:p>
    <w:p w14:paraId="2DB269BC" w14:textId="5860FCA9" w:rsidR="00B42895" w:rsidRPr="00D35CCC" w:rsidRDefault="00B42895" w:rsidP="00D2060B">
      <w:pPr>
        <w:pStyle w:val="Heading1"/>
        <w:rPr>
          <w:rFonts w:cs="Times New Roman"/>
        </w:rPr>
      </w:pPr>
      <w:bookmarkStart w:id="7" w:name="_Toc110103737"/>
      <w:r>
        <w:t>AN EARLY WARNING SIGN: TROPHIC STRUCTURE CHANGES IN THE OCEANIC GULF OF MEXICO FROM 2011–2018</w:t>
      </w:r>
      <w:bookmarkEnd w:id="7"/>
    </w:p>
    <w:p w14:paraId="6A2F0B53" w14:textId="1BC9C2AD" w:rsidR="00B42895" w:rsidRDefault="00B42895" w:rsidP="00B42895">
      <w:pPr>
        <w:widowControl/>
        <w:overflowPunct/>
        <w:autoSpaceDE/>
        <w:autoSpaceDN/>
        <w:adjustRightInd/>
        <w:spacing w:after="160" w:line="259" w:lineRule="auto"/>
        <w:jc w:val="center"/>
        <w:rPr>
          <w:szCs w:val="24"/>
        </w:rPr>
      </w:pPr>
    </w:p>
    <w:p w14:paraId="263E342D" w14:textId="3B646735" w:rsidR="00B42895" w:rsidRDefault="00B42895" w:rsidP="00B42895">
      <w:pPr>
        <w:widowControl/>
        <w:overflowPunct/>
        <w:autoSpaceDE/>
        <w:autoSpaceDN/>
        <w:adjustRightInd/>
        <w:spacing w:after="160" w:line="259" w:lineRule="auto"/>
        <w:jc w:val="center"/>
        <w:rPr>
          <w:szCs w:val="24"/>
        </w:rPr>
      </w:pPr>
    </w:p>
    <w:p w14:paraId="15D83353" w14:textId="2235AD2E" w:rsidR="00B42895" w:rsidRDefault="00B42895">
      <w:pPr>
        <w:widowControl/>
        <w:overflowPunct/>
        <w:autoSpaceDE/>
        <w:autoSpaceDN/>
        <w:adjustRightInd/>
        <w:spacing w:after="160" w:line="259" w:lineRule="auto"/>
        <w:rPr>
          <w:szCs w:val="24"/>
        </w:rPr>
      </w:pPr>
      <w:r>
        <w:rPr>
          <w:szCs w:val="24"/>
        </w:rPr>
        <w:br w:type="page"/>
      </w:r>
    </w:p>
    <w:p w14:paraId="25C553B7" w14:textId="47FED193" w:rsidR="00B42895" w:rsidRDefault="00B42895" w:rsidP="00935934">
      <w:pPr>
        <w:pStyle w:val="Heading2"/>
      </w:pPr>
      <w:bookmarkStart w:id="8" w:name="_Toc106890598"/>
      <w:bookmarkStart w:id="9" w:name="_Toc110103738"/>
      <w:r>
        <w:lastRenderedPageBreak/>
        <w:t>Abstract</w:t>
      </w:r>
      <w:bookmarkEnd w:id="8"/>
      <w:bookmarkEnd w:id="9"/>
    </w:p>
    <w:p w14:paraId="46DBEFC8" w14:textId="650581A7" w:rsidR="00B42895" w:rsidRDefault="00B42895" w:rsidP="00E14E29">
      <w:pPr>
        <w:spacing w:line="480" w:lineRule="auto"/>
        <w:ind w:firstLine="360"/>
        <w:rPr>
          <w:szCs w:val="24"/>
        </w:rPr>
      </w:pPr>
      <w:r w:rsidRPr="000C702A">
        <w:rPr>
          <w:szCs w:val="24"/>
        </w:rPr>
        <w:t>Ecosystem-based modeling is rapidly becoming a</w:t>
      </w:r>
      <w:r>
        <w:rPr>
          <w:szCs w:val="24"/>
        </w:rPr>
        <w:t>n</w:t>
      </w:r>
      <w:r w:rsidRPr="000C702A">
        <w:rPr>
          <w:szCs w:val="24"/>
        </w:rPr>
        <w:t xml:space="preserve"> </w:t>
      </w:r>
      <w:r>
        <w:rPr>
          <w:szCs w:val="24"/>
        </w:rPr>
        <w:t>established</w:t>
      </w:r>
      <w:r w:rsidRPr="000C702A">
        <w:rPr>
          <w:szCs w:val="24"/>
        </w:rPr>
        <w:t xml:space="preserve"> technique to </w:t>
      </w:r>
      <w:r>
        <w:rPr>
          <w:szCs w:val="24"/>
        </w:rPr>
        <w:t>investigate</w:t>
      </w:r>
      <w:r w:rsidRPr="000C702A">
        <w:rPr>
          <w:szCs w:val="24"/>
        </w:rPr>
        <w:t xml:space="preserve"> the health and stability of ecosystems. In the Gulf of Mexico, ecosystem models are </w:t>
      </w:r>
      <w:r>
        <w:rPr>
          <w:szCs w:val="24"/>
        </w:rPr>
        <w:t>applied to</w:t>
      </w:r>
      <w:r w:rsidRPr="000C702A">
        <w:rPr>
          <w:szCs w:val="24"/>
        </w:rPr>
        <w:t xml:space="preserve"> neritic systems, but less focus has been placed on the oceanic </w:t>
      </w:r>
      <w:r>
        <w:rPr>
          <w:szCs w:val="24"/>
        </w:rPr>
        <w:t>domain</w:t>
      </w:r>
      <w:r w:rsidRPr="000C702A">
        <w:rPr>
          <w:szCs w:val="24"/>
        </w:rPr>
        <w:t>. Since 2011</w:t>
      </w:r>
      <w:r>
        <w:rPr>
          <w:szCs w:val="24"/>
        </w:rPr>
        <w:t>,</w:t>
      </w:r>
      <w:r w:rsidRPr="000C702A">
        <w:rPr>
          <w:szCs w:val="24"/>
        </w:rPr>
        <w:t xml:space="preserve"> severe declines have been observed in many micronekton groups that occupy the mesopelagic zone</w:t>
      </w:r>
      <w:r>
        <w:rPr>
          <w:szCs w:val="24"/>
        </w:rPr>
        <w:t xml:space="preserve"> (200 – 1000 m depth)</w:t>
      </w:r>
      <w:r w:rsidRPr="000C702A">
        <w:rPr>
          <w:szCs w:val="24"/>
        </w:rPr>
        <w:t>. Here we present an ecosystem model for the oceanic</w:t>
      </w:r>
      <w:r>
        <w:rPr>
          <w:szCs w:val="24"/>
        </w:rPr>
        <w:t xml:space="preserve"> northern</w:t>
      </w:r>
      <w:r w:rsidRPr="000C702A">
        <w:rPr>
          <w:szCs w:val="24"/>
        </w:rPr>
        <w:t xml:space="preserve"> Gulf of Mexico for the year 2011, simulate that model according to micronekton trends through 2018, and quantify the top-down and bottom-up impacts that each functional group has on </w:t>
      </w:r>
      <w:r>
        <w:rPr>
          <w:szCs w:val="24"/>
        </w:rPr>
        <w:t>one</w:t>
      </w:r>
      <w:r w:rsidRPr="000C702A">
        <w:rPr>
          <w:szCs w:val="24"/>
        </w:rPr>
        <w:t xml:space="preserve"> </w:t>
      </w:r>
      <w:r>
        <w:rPr>
          <w:szCs w:val="24"/>
        </w:rPr>
        <w:t>an</w:t>
      </w:r>
      <w:r w:rsidRPr="000C702A">
        <w:rPr>
          <w:szCs w:val="24"/>
        </w:rPr>
        <w:t>other. The</w:t>
      </w:r>
      <w:r>
        <w:rPr>
          <w:szCs w:val="24"/>
        </w:rPr>
        <w:t>se</w:t>
      </w:r>
      <w:r w:rsidRPr="000C702A">
        <w:rPr>
          <w:szCs w:val="24"/>
        </w:rPr>
        <w:t xml:space="preserve"> trends </w:t>
      </w:r>
      <w:r>
        <w:rPr>
          <w:szCs w:val="24"/>
        </w:rPr>
        <w:t>we</w:t>
      </w:r>
      <w:r w:rsidRPr="000C702A">
        <w:rPr>
          <w:szCs w:val="24"/>
        </w:rPr>
        <w:t>re examine</w:t>
      </w:r>
      <w:r>
        <w:rPr>
          <w:szCs w:val="24"/>
        </w:rPr>
        <w:t>d to determine</w:t>
      </w:r>
      <w:r w:rsidRPr="000C702A">
        <w:rPr>
          <w:szCs w:val="24"/>
        </w:rPr>
        <w:t xml:space="preserve"> whether interaction</w:t>
      </w:r>
      <w:r>
        <w:rPr>
          <w:szCs w:val="24"/>
        </w:rPr>
        <w:t>s</w:t>
      </w:r>
      <w:r w:rsidRPr="000C702A">
        <w:rPr>
          <w:szCs w:val="24"/>
        </w:rPr>
        <w:t xml:space="preserve"> between the two groups ha</w:t>
      </w:r>
      <w:r>
        <w:rPr>
          <w:szCs w:val="24"/>
        </w:rPr>
        <w:t>ve</w:t>
      </w:r>
      <w:r w:rsidRPr="000C702A">
        <w:rPr>
          <w:szCs w:val="24"/>
        </w:rPr>
        <w:t xml:space="preserve"> changed directionally over time.</w:t>
      </w:r>
      <w:r>
        <w:rPr>
          <w:szCs w:val="24"/>
        </w:rPr>
        <w:t xml:space="preserve"> In 2011, zooplankton (trophic level</w:t>
      </w:r>
      <w:r w:rsidRPr="000C702A">
        <w:rPr>
          <w:szCs w:val="24"/>
        </w:rPr>
        <w:t xml:space="preserve"> =2) occup</w:t>
      </w:r>
      <w:r>
        <w:rPr>
          <w:szCs w:val="24"/>
        </w:rPr>
        <w:t>ied</w:t>
      </w:r>
      <w:r w:rsidRPr="000C702A">
        <w:rPr>
          <w:szCs w:val="24"/>
        </w:rPr>
        <w:t xml:space="preserve"> greater than one-third of the total </w:t>
      </w:r>
      <w:r>
        <w:rPr>
          <w:szCs w:val="24"/>
        </w:rPr>
        <w:t>metazoan</w:t>
      </w:r>
      <w:r w:rsidRPr="000C702A">
        <w:rPr>
          <w:szCs w:val="24"/>
        </w:rPr>
        <w:t xml:space="preserve"> biomass</w:t>
      </w:r>
      <w:r>
        <w:rPr>
          <w:szCs w:val="24"/>
        </w:rPr>
        <w:t>,</w:t>
      </w:r>
      <w:r w:rsidRPr="000C702A">
        <w:rPr>
          <w:szCs w:val="24"/>
        </w:rPr>
        <w:t xml:space="preserve"> </w:t>
      </w:r>
      <w:proofErr w:type="gramStart"/>
      <w:r w:rsidRPr="000C702A">
        <w:rPr>
          <w:szCs w:val="24"/>
        </w:rPr>
        <w:t>and also</w:t>
      </w:r>
      <w:proofErr w:type="gramEnd"/>
      <w:r w:rsidRPr="000C702A">
        <w:rPr>
          <w:szCs w:val="24"/>
        </w:rPr>
        <w:t xml:space="preserve"> 40% of the total energy throughput </w:t>
      </w:r>
      <w:r>
        <w:rPr>
          <w:szCs w:val="24"/>
        </w:rPr>
        <w:t xml:space="preserve">ascended to higher trophic levels </w:t>
      </w:r>
      <w:r w:rsidRPr="000C702A">
        <w:rPr>
          <w:szCs w:val="24"/>
        </w:rPr>
        <w:t xml:space="preserve">in the system. Of the </w:t>
      </w:r>
      <w:r>
        <w:rPr>
          <w:szCs w:val="24"/>
        </w:rPr>
        <w:t>1849</w:t>
      </w:r>
      <w:r w:rsidRPr="000C702A">
        <w:rPr>
          <w:szCs w:val="24"/>
        </w:rPr>
        <w:t xml:space="preserve"> possible functional group interactions (most of which are indirect), approximately </w:t>
      </w:r>
      <w:r>
        <w:rPr>
          <w:szCs w:val="24"/>
        </w:rPr>
        <w:t>27</w:t>
      </w:r>
      <w:r w:rsidRPr="000C702A">
        <w:rPr>
          <w:szCs w:val="24"/>
        </w:rPr>
        <w:t>% showed significant change</w:t>
      </w:r>
      <w:r>
        <w:rPr>
          <w:szCs w:val="24"/>
        </w:rPr>
        <w:t>s</w:t>
      </w:r>
      <w:r w:rsidRPr="000C702A">
        <w:rPr>
          <w:szCs w:val="24"/>
        </w:rPr>
        <w:t xml:space="preserve"> </w:t>
      </w:r>
      <w:r>
        <w:rPr>
          <w:szCs w:val="24"/>
        </w:rPr>
        <w:t xml:space="preserve">between 2011 and </w:t>
      </w:r>
      <w:r w:rsidRPr="000C702A">
        <w:rPr>
          <w:szCs w:val="24"/>
        </w:rPr>
        <w:t>2018</w:t>
      </w:r>
      <w:r>
        <w:rPr>
          <w:szCs w:val="24"/>
        </w:rPr>
        <w:t>, which were</w:t>
      </w:r>
      <w:r w:rsidRPr="000C702A">
        <w:rPr>
          <w:szCs w:val="24"/>
        </w:rPr>
        <w:t xml:space="preserve"> related to </w:t>
      </w:r>
      <w:r>
        <w:rPr>
          <w:szCs w:val="24"/>
        </w:rPr>
        <w:t>shifts</w:t>
      </w:r>
      <w:r w:rsidRPr="000C702A">
        <w:rPr>
          <w:szCs w:val="24"/>
        </w:rPr>
        <w:t xml:space="preserve"> in biomass and diet throughout the simulation. Direct top-down interactions changed more frequently than other types of trophic relationships</w:t>
      </w:r>
      <w:r>
        <w:rPr>
          <w:szCs w:val="24"/>
        </w:rPr>
        <w:t xml:space="preserve">. </w:t>
      </w:r>
      <w:r w:rsidRPr="000C702A">
        <w:rPr>
          <w:szCs w:val="24"/>
        </w:rPr>
        <w:t xml:space="preserve">The frequency of direct changes that occurred in the simulation </w:t>
      </w:r>
      <w:r>
        <w:rPr>
          <w:szCs w:val="24"/>
        </w:rPr>
        <w:t>was</w:t>
      </w:r>
      <w:r w:rsidRPr="000C702A">
        <w:rPr>
          <w:szCs w:val="24"/>
        </w:rPr>
        <w:t xml:space="preserve"> not observed evenly among all functional groups, as opposed to indirect interactions. The</w:t>
      </w:r>
      <w:r>
        <w:rPr>
          <w:szCs w:val="24"/>
        </w:rPr>
        <w:t>se changes between</w:t>
      </w:r>
      <w:r w:rsidRPr="000C702A">
        <w:rPr>
          <w:szCs w:val="24"/>
        </w:rPr>
        <w:t xml:space="preserve"> functional group</w:t>
      </w:r>
      <w:r>
        <w:rPr>
          <w:szCs w:val="24"/>
        </w:rPr>
        <w:t xml:space="preserve"> interactions</w:t>
      </w:r>
      <w:r w:rsidRPr="000C702A">
        <w:rPr>
          <w:szCs w:val="24"/>
        </w:rPr>
        <w:t xml:space="preserve"> can be used to </w:t>
      </w:r>
      <w:r>
        <w:rPr>
          <w:szCs w:val="24"/>
        </w:rPr>
        <w:t>further examine potential</w:t>
      </w:r>
      <w:r w:rsidRPr="000C702A">
        <w:rPr>
          <w:szCs w:val="24"/>
        </w:rPr>
        <w:t xml:space="preserve"> </w:t>
      </w:r>
      <w:r>
        <w:rPr>
          <w:szCs w:val="24"/>
        </w:rPr>
        <w:t>shifts</w:t>
      </w:r>
      <w:r w:rsidRPr="000C702A">
        <w:rPr>
          <w:szCs w:val="24"/>
        </w:rPr>
        <w:t xml:space="preserve"> in the trophic structure of marine ecosystems</w:t>
      </w:r>
      <w:r>
        <w:rPr>
          <w:szCs w:val="24"/>
        </w:rPr>
        <w:t xml:space="preserve"> under various forcing scenarios</w:t>
      </w:r>
      <w:r w:rsidRPr="000C702A">
        <w:rPr>
          <w:szCs w:val="24"/>
        </w:rPr>
        <w:t>.</w:t>
      </w:r>
    </w:p>
    <w:p w14:paraId="78DEB9C3" w14:textId="259F65CB" w:rsidR="00B42895" w:rsidRDefault="00B42895" w:rsidP="00935934">
      <w:pPr>
        <w:pStyle w:val="Heading2"/>
      </w:pPr>
      <w:bookmarkStart w:id="10" w:name="_Toc106890599"/>
      <w:bookmarkStart w:id="11" w:name="_Toc110103739"/>
      <w:r>
        <w:t>Introduction</w:t>
      </w:r>
      <w:bookmarkEnd w:id="10"/>
      <w:bookmarkEnd w:id="11"/>
    </w:p>
    <w:p w14:paraId="7C7F44AE" w14:textId="77777777" w:rsidR="00B42895" w:rsidRPr="000C702A" w:rsidRDefault="00B42895" w:rsidP="00B42895">
      <w:pPr>
        <w:spacing w:line="480" w:lineRule="auto"/>
        <w:ind w:firstLine="270"/>
        <w:rPr>
          <w:szCs w:val="24"/>
        </w:rPr>
      </w:pPr>
      <w:r w:rsidRPr="00EE1A02">
        <w:rPr>
          <w:szCs w:val="24"/>
        </w:rPr>
        <w:t xml:space="preserve">The open ocean is </w:t>
      </w:r>
      <w:r>
        <w:rPr>
          <w:szCs w:val="24"/>
        </w:rPr>
        <w:t>Earth</w:t>
      </w:r>
      <w:r w:rsidRPr="00EE1A02">
        <w:rPr>
          <w:szCs w:val="24"/>
        </w:rPr>
        <w:t xml:space="preserve">’s largest biome. This complex and dynamic </w:t>
      </w:r>
      <w:r>
        <w:rPr>
          <w:szCs w:val="24"/>
        </w:rPr>
        <w:t>consortium</w:t>
      </w:r>
      <w:r w:rsidRPr="00EE1A02">
        <w:rPr>
          <w:szCs w:val="24"/>
        </w:rPr>
        <w:t xml:space="preserve"> </w:t>
      </w:r>
      <w:r>
        <w:rPr>
          <w:szCs w:val="24"/>
        </w:rPr>
        <w:t xml:space="preserve">of </w:t>
      </w:r>
      <w:r w:rsidRPr="00EE1A02">
        <w:rPr>
          <w:szCs w:val="24"/>
        </w:rPr>
        <w:t>ecosystem</w:t>
      </w:r>
      <w:r>
        <w:rPr>
          <w:szCs w:val="24"/>
        </w:rPr>
        <w:t xml:space="preserve">s </w:t>
      </w:r>
      <w:r w:rsidRPr="00EE1A02">
        <w:rPr>
          <w:szCs w:val="24"/>
        </w:rPr>
        <w:t>is subject to continual anthropogenic inputs a</w:t>
      </w:r>
      <w:r>
        <w:rPr>
          <w:szCs w:val="24"/>
        </w:rPr>
        <w:t>nd disturbances.</w:t>
      </w:r>
      <w:r w:rsidRPr="00EE1A02">
        <w:rPr>
          <w:szCs w:val="24"/>
        </w:rPr>
        <w:t xml:space="preserve"> </w:t>
      </w:r>
      <w:r w:rsidRPr="000C702A">
        <w:rPr>
          <w:szCs w:val="24"/>
        </w:rPr>
        <w:t>Globally, anthropogenic stressors have influenced commercial fisheries stocks (</w:t>
      </w:r>
      <w:proofErr w:type="spellStart"/>
      <w:r w:rsidRPr="000C702A">
        <w:rPr>
          <w:szCs w:val="24"/>
        </w:rPr>
        <w:t>Hilborn</w:t>
      </w:r>
      <w:proofErr w:type="spellEnd"/>
      <w:r>
        <w:rPr>
          <w:szCs w:val="24"/>
        </w:rPr>
        <w:t>,</w:t>
      </w:r>
      <w:r w:rsidRPr="000C702A">
        <w:rPr>
          <w:szCs w:val="24"/>
        </w:rPr>
        <w:t xml:space="preserve"> 2011), </w:t>
      </w:r>
      <w:r w:rsidRPr="000C702A">
        <w:rPr>
          <w:szCs w:val="24"/>
        </w:rPr>
        <w:lastRenderedPageBreak/>
        <w:t>non-commercial species’ populations (</w:t>
      </w:r>
      <w:proofErr w:type="spellStart"/>
      <w:r w:rsidRPr="000C702A">
        <w:rPr>
          <w:szCs w:val="24"/>
        </w:rPr>
        <w:t>Guinotte</w:t>
      </w:r>
      <w:proofErr w:type="spellEnd"/>
      <w:r w:rsidRPr="000C702A">
        <w:rPr>
          <w:szCs w:val="24"/>
        </w:rPr>
        <w:t xml:space="preserve"> and Fabry</w:t>
      </w:r>
      <w:r>
        <w:rPr>
          <w:szCs w:val="24"/>
        </w:rPr>
        <w:t>,</w:t>
      </w:r>
      <w:r w:rsidRPr="000C702A">
        <w:rPr>
          <w:szCs w:val="24"/>
        </w:rPr>
        <w:t xml:space="preserve"> 2008), and abiotic </w:t>
      </w:r>
      <w:r>
        <w:rPr>
          <w:szCs w:val="24"/>
        </w:rPr>
        <w:t>driver</w:t>
      </w:r>
      <w:r w:rsidRPr="000C702A">
        <w:rPr>
          <w:szCs w:val="24"/>
        </w:rPr>
        <w:t>s (</w:t>
      </w:r>
      <w:proofErr w:type="spellStart"/>
      <w:r w:rsidRPr="000C702A">
        <w:rPr>
          <w:szCs w:val="24"/>
        </w:rPr>
        <w:t>Hoegh</w:t>
      </w:r>
      <w:proofErr w:type="spellEnd"/>
      <w:r w:rsidRPr="000C702A">
        <w:rPr>
          <w:szCs w:val="24"/>
        </w:rPr>
        <w:t>-Goldberg and Bruno</w:t>
      </w:r>
      <w:r>
        <w:rPr>
          <w:szCs w:val="24"/>
        </w:rPr>
        <w:t>,</w:t>
      </w:r>
      <w:r w:rsidRPr="000C702A">
        <w:rPr>
          <w:szCs w:val="24"/>
        </w:rPr>
        <w:t xml:space="preserve"> 2010) in marine systems. Increased stress exerted on an ecosystem reduces the system’s stability and resiliency towards future disturbances (Costanza and </w:t>
      </w:r>
      <w:proofErr w:type="spellStart"/>
      <w:r w:rsidRPr="000C702A">
        <w:rPr>
          <w:szCs w:val="24"/>
        </w:rPr>
        <w:t>Magaeu</w:t>
      </w:r>
      <w:proofErr w:type="spellEnd"/>
      <w:r>
        <w:rPr>
          <w:szCs w:val="24"/>
        </w:rPr>
        <w:t>,</w:t>
      </w:r>
      <w:r w:rsidRPr="000C702A">
        <w:rPr>
          <w:szCs w:val="24"/>
        </w:rPr>
        <w:t xml:space="preserve"> 1999). </w:t>
      </w:r>
      <w:proofErr w:type="gramStart"/>
      <w:r>
        <w:rPr>
          <w:szCs w:val="24"/>
        </w:rPr>
        <w:t>In order t</w:t>
      </w:r>
      <w:r w:rsidRPr="000C702A">
        <w:rPr>
          <w:szCs w:val="24"/>
        </w:rPr>
        <w:t>o</w:t>
      </w:r>
      <w:proofErr w:type="gramEnd"/>
      <w:r w:rsidRPr="000C702A">
        <w:rPr>
          <w:szCs w:val="24"/>
        </w:rPr>
        <w:t xml:space="preserve"> examine the health and stability of an ecosystem, a multi-species modeling approach is </w:t>
      </w:r>
      <w:r>
        <w:rPr>
          <w:szCs w:val="24"/>
        </w:rPr>
        <w:t>useful</w:t>
      </w:r>
      <w:r w:rsidRPr="000C702A">
        <w:rPr>
          <w:szCs w:val="24"/>
        </w:rPr>
        <w:t xml:space="preserve"> to track the interactions of many species within the same model. Ecosystem modeling is a tool that combines information regarding all known biotic and abiotic components of an ecosystem with the goal of quantifying ecosystem services and food-web topology (Levin et al.</w:t>
      </w:r>
      <w:r>
        <w:rPr>
          <w:szCs w:val="24"/>
        </w:rPr>
        <w:t>,</w:t>
      </w:r>
      <w:r w:rsidRPr="000C702A">
        <w:rPr>
          <w:szCs w:val="24"/>
        </w:rPr>
        <w:t xml:space="preserve"> 2008). In ecosystem models, both direct (trophic connection exists) and indirect interactions (no trophic interaction between species) can be </w:t>
      </w:r>
      <w:r>
        <w:rPr>
          <w:szCs w:val="24"/>
        </w:rPr>
        <w:t>investigated</w:t>
      </w:r>
      <w:r w:rsidRPr="000C702A">
        <w:rPr>
          <w:szCs w:val="24"/>
        </w:rPr>
        <w:t xml:space="preserve"> (Monaco and </w:t>
      </w:r>
      <w:proofErr w:type="spellStart"/>
      <w:r w:rsidRPr="000C702A">
        <w:rPr>
          <w:szCs w:val="24"/>
        </w:rPr>
        <w:t>Ulanowicz</w:t>
      </w:r>
      <w:proofErr w:type="spellEnd"/>
      <w:r>
        <w:rPr>
          <w:szCs w:val="24"/>
        </w:rPr>
        <w:t>,</w:t>
      </w:r>
      <w:r w:rsidRPr="000C702A">
        <w:rPr>
          <w:szCs w:val="24"/>
        </w:rPr>
        <w:t xml:space="preserve"> 1997</w:t>
      </w:r>
      <w:r>
        <w:rPr>
          <w:szCs w:val="24"/>
        </w:rPr>
        <w:t>)</w:t>
      </w:r>
      <w:r w:rsidRPr="000C702A">
        <w:rPr>
          <w:szCs w:val="24"/>
        </w:rPr>
        <w:t xml:space="preserve">. However, ecosystem models require </w:t>
      </w:r>
      <w:r>
        <w:rPr>
          <w:szCs w:val="24"/>
        </w:rPr>
        <w:t>many</w:t>
      </w:r>
      <w:r w:rsidRPr="000C702A">
        <w:rPr>
          <w:szCs w:val="24"/>
        </w:rPr>
        <w:t xml:space="preserve"> input values</w:t>
      </w:r>
      <w:r>
        <w:rPr>
          <w:szCs w:val="24"/>
        </w:rPr>
        <w:t>,</w:t>
      </w:r>
      <w:r w:rsidRPr="000C702A">
        <w:rPr>
          <w:szCs w:val="24"/>
        </w:rPr>
        <w:t xml:space="preserve"> and simulations </w:t>
      </w:r>
      <w:r>
        <w:rPr>
          <w:szCs w:val="24"/>
        </w:rPr>
        <w:t>involve</w:t>
      </w:r>
      <w:r w:rsidRPr="000C702A">
        <w:rPr>
          <w:szCs w:val="24"/>
        </w:rPr>
        <w:t xml:space="preserve"> the changing of many parameters</w:t>
      </w:r>
      <w:r>
        <w:rPr>
          <w:szCs w:val="24"/>
        </w:rPr>
        <w:t>. This increases</w:t>
      </w:r>
      <w:r w:rsidRPr="000C702A">
        <w:rPr>
          <w:szCs w:val="24"/>
        </w:rPr>
        <w:t xml:space="preserve"> the uncertainty </w:t>
      </w:r>
      <w:r>
        <w:rPr>
          <w:szCs w:val="24"/>
        </w:rPr>
        <w:t>of an ecosystem model</w:t>
      </w:r>
      <w:r w:rsidRPr="000C702A">
        <w:rPr>
          <w:szCs w:val="24"/>
        </w:rPr>
        <w:t xml:space="preserve"> when compared to a single-species model. Due to a </w:t>
      </w:r>
      <w:r>
        <w:rPr>
          <w:szCs w:val="24"/>
        </w:rPr>
        <w:t>lack of sufficient data</w:t>
      </w:r>
      <w:r w:rsidRPr="000C702A">
        <w:rPr>
          <w:szCs w:val="24"/>
        </w:rPr>
        <w:t xml:space="preserve">, there </w:t>
      </w:r>
      <w:r>
        <w:rPr>
          <w:szCs w:val="24"/>
        </w:rPr>
        <w:t>are few ecosystem models for</w:t>
      </w:r>
      <w:r w:rsidRPr="000C702A">
        <w:rPr>
          <w:szCs w:val="24"/>
        </w:rPr>
        <w:t xml:space="preserve"> the oceanic realm (seaward of the 200-m isobath) when compared to neritic zones</w:t>
      </w:r>
      <w:r>
        <w:rPr>
          <w:szCs w:val="24"/>
        </w:rPr>
        <w:t xml:space="preserve"> </w:t>
      </w:r>
      <w:r w:rsidRPr="000C702A">
        <w:rPr>
          <w:szCs w:val="24"/>
        </w:rPr>
        <w:t>(Webb et al.</w:t>
      </w:r>
      <w:r>
        <w:rPr>
          <w:szCs w:val="24"/>
        </w:rPr>
        <w:t>,</w:t>
      </w:r>
      <w:r w:rsidRPr="000C702A">
        <w:rPr>
          <w:szCs w:val="24"/>
        </w:rPr>
        <w:t xml:space="preserve"> 2010). A lack of ecosystem models hinders our ability to predict shifts in the trophic structure of oceanic ecosystems over time. </w:t>
      </w:r>
    </w:p>
    <w:p w14:paraId="397AC6ED" w14:textId="77777777" w:rsidR="00B42895" w:rsidRPr="000C702A" w:rsidRDefault="00B42895" w:rsidP="00B42895">
      <w:pPr>
        <w:spacing w:line="480" w:lineRule="auto"/>
        <w:ind w:firstLine="270"/>
        <w:rPr>
          <w:szCs w:val="24"/>
        </w:rPr>
      </w:pPr>
      <w:r w:rsidRPr="000C702A">
        <w:rPr>
          <w:szCs w:val="24"/>
        </w:rPr>
        <w:t xml:space="preserve">The trophic structure of an ecosystem is often classified as a series of “top-down” and “bottom-up” interactions among species </w:t>
      </w:r>
      <w:r>
        <w:rPr>
          <w:szCs w:val="24"/>
        </w:rPr>
        <w:t xml:space="preserve">and is associated with predator and prey abundances </w:t>
      </w:r>
      <w:r w:rsidRPr="000C702A">
        <w:rPr>
          <w:szCs w:val="24"/>
        </w:rPr>
        <w:t xml:space="preserve">within the system (Verity and </w:t>
      </w:r>
      <w:proofErr w:type="spellStart"/>
      <w:r w:rsidRPr="000C702A">
        <w:rPr>
          <w:szCs w:val="24"/>
        </w:rPr>
        <w:t>Smetacek</w:t>
      </w:r>
      <w:proofErr w:type="spellEnd"/>
      <w:r>
        <w:rPr>
          <w:szCs w:val="24"/>
        </w:rPr>
        <w:t>,</w:t>
      </w:r>
      <w:r w:rsidRPr="000C702A">
        <w:rPr>
          <w:szCs w:val="24"/>
        </w:rPr>
        <w:t xml:space="preserve"> 1996). Fluctuations in the population size of a predator species may have an impact on the population size of a prey species, but this effect is not equal across all prey of a single predator species (Worm and Myers</w:t>
      </w:r>
      <w:r>
        <w:rPr>
          <w:szCs w:val="24"/>
        </w:rPr>
        <w:t>,</w:t>
      </w:r>
      <w:r w:rsidRPr="000C702A">
        <w:rPr>
          <w:szCs w:val="24"/>
        </w:rPr>
        <w:t xml:space="preserve"> 2003). </w:t>
      </w:r>
      <w:proofErr w:type="spellStart"/>
      <w:r w:rsidRPr="000C702A">
        <w:rPr>
          <w:szCs w:val="24"/>
        </w:rPr>
        <w:t>Ulanowicz</w:t>
      </w:r>
      <w:proofErr w:type="spellEnd"/>
      <w:r w:rsidRPr="000C702A">
        <w:rPr>
          <w:szCs w:val="24"/>
        </w:rPr>
        <w:t xml:space="preserve"> and </w:t>
      </w:r>
      <w:proofErr w:type="spellStart"/>
      <w:r w:rsidRPr="000C702A">
        <w:rPr>
          <w:szCs w:val="24"/>
        </w:rPr>
        <w:t>Puccia</w:t>
      </w:r>
      <w:proofErr w:type="spellEnd"/>
      <w:r w:rsidRPr="000C702A">
        <w:rPr>
          <w:szCs w:val="24"/>
        </w:rPr>
        <w:t xml:space="preserve"> (1990) developed the mixed t</w:t>
      </w:r>
      <w:r>
        <w:rPr>
          <w:szCs w:val="24"/>
        </w:rPr>
        <w:t>rophic impact measurement (MTI):</w:t>
      </w:r>
      <w:r w:rsidRPr="000C702A">
        <w:rPr>
          <w:szCs w:val="24"/>
        </w:rPr>
        <w:t xml:space="preserve"> a metric to determine the effect an infinitesimal increase in the </w:t>
      </w:r>
      <w:r w:rsidRPr="000C702A">
        <w:rPr>
          <w:szCs w:val="24"/>
        </w:rPr>
        <w:lastRenderedPageBreak/>
        <w:t>population size of one functional group would have on each other functional group within an ecosystem. This index ranges from -1 to 1, where large negative values indicate top-down feedback and large positive values indicate bottom-up feedback. MTI has been used extensively in ecosystem models to recognize keystone species (</w:t>
      </w:r>
      <w:proofErr w:type="spellStart"/>
      <w:r w:rsidRPr="000C702A">
        <w:rPr>
          <w:szCs w:val="24"/>
        </w:rPr>
        <w:t>Libralato</w:t>
      </w:r>
      <w:proofErr w:type="spellEnd"/>
      <w:r w:rsidRPr="000C702A">
        <w:rPr>
          <w:szCs w:val="24"/>
        </w:rPr>
        <w:t xml:space="preserve"> et al.</w:t>
      </w:r>
      <w:r>
        <w:rPr>
          <w:szCs w:val="24"/>
        </w:rPr>
        <w:t>,</w:t>
      </w:r>
      <w:r w:rsidRPr="000C702A">
        <w:rPr>
          <w:szCs w:val="24"/>
        </w:rPr>
        <w:t xml:space="preserve"> 2006), important trophic connections (</w:t>
      </w:r>
      <w:proofErr w:type="spellStart"/>
      <w:r w:rsidRPr="000C702A">
        <w:rPr>
          <w:szCs w:val="24"/>
        </w:rPr>
        <w:t>Sagarese</w:t>
      </w:r>
      <w:proofErr w:type="spellEnd"/>
      <w:r w:rsidRPr="000C702A">
        <w:rPr>
          <w:szCs w:val="24"/>
        </w:rPr>
        <w:t xml:space="preserve"> et al.</w:t>
      </w:r>
      <w:r>
        <w:rPr>
          <w:szCs w:val="24"/>
        </w:rPr>
        <w:t>,</w:t>
      </w:r>
      <w:r w:rsidRPr="000C702A">
        <w:rPr>
          <w:szCs w:val="24"/>
        </w:rPr>
        <w:t xml:space="preserve"> 2017), and the importance of fishing pressure towards the future status of a fishery (Walters et al.</w:t>
      </w:r>
      <w:r>
        <w:rPr>
          <w:szCs w:val="24"/>
        </w:rPr>
        <w:t>,</w:t>
      </w:r>
      <w:r w:rsidRPr="000C702A">
        <w:rPr>
          <w:szCs w:val="24"/>
        </w:rPr>
        <w:t xml:space="preserve"> 1997). Given that the MTI is a measure of the relative effect of one functional group on another within the ecosystem, changes in MTIs among multiple pairs of functional groups over time </w:t>
      </w:r>
      <w:r>
        <w:rPr>
          <w:szCs w:val="24"/>
        </w:rPr>
        <w:t>indicate changes to the system’s trophic structure</w:t>
      </w:r>
      <w:r w:rsidRPr="000C702A">
        <w:rPr>
          <w:szCs w:val="24"/>
        </w:rPr>
        <w:t xml:space="preserve">. When simulating an ecosystem across time, it may be valuable to </w:t>
      </w:r>
      <w:r>
        <w:rPr>
          <w:szCs w:val="24"/>
        </w:rPr>
        <w:t>model</w:t>
      </w:r>
      <w:r w:rsidRPr="000C702A">
        <w:rPr>
          <w:szCs w:val="24"/>
        </w:rPr>
        <w:t xml:space="preserve"> a series of individual time </w:t>
      </w:r>
      <w:r w:rsidRPr="000C702A">
        <w:rPr>
          <w:szCs w:val="24"/>
          <w:lang w:eastAsia="zh-CN"/>
        </w:rPr>
        <w:t>steps</w:t>
      </w:r>
      <w:r w:rsidRPr="000C702A">
        <w:rPr>
          <w:szCs w:val="24"/>
        </w:rPr>
        <w:t xml:space="preserve"> as static ecosystem</w:t>
      </w:r>
      <w:r w:rsidRPr="000C702A">
        <w:rPr>
          <w:szCs w:val="24"/>
          <w:lang w:eastAsia="zh-CN"/>
        </w:rPr>
        <w:t>s and analyze this positioning as a time series</w:t>
      </w:r>
      <w:r w:rsidRPr="000C702A">
        <w:rPr>
          <w:szCs w:val="24"/>
        </w:rPr>
        <w:t>. This method is usually developed for ecosystem</w:t>
      </w:r>
      <w:r>
        <w:rPr>
          <w:szCs w:val="24"/>
        </w:rPr>
        <w:t>-level</w:t>
      </w:r>
      <w:r w:rsidRPr="000C702A">
        <w:rPr>
          <w:szCs w:val="24"/>
        </w:rPr>
        <w:t xml:space="preserve"> </w:t>
      </w:r>
      <w:r>
        <w:rPr>
          <w:szCs w:val="24"/>
        </w:rPr>
        <w:t>indicators</w:t>
      </w:r>
      <w:r w:rsidRPr="000C702A">
        <w:rPr>
          <w:szCs w:val="24"/>
        </w:rPr>
        <w:t xml:space="preserve">, such as biomass (Coll and </w:t>
      </w:r>
      <w:proofErr w:type="spellStart"/>
      <w:r w:rsidRPr="000C702A">
        <w:rPr>
          <w:szCs w:val="24"/>
        </w:rPr>
        <w:t>Steenbeek</w:t>
      </w:r>
      <w:proofErr w:type="spellEnd"/>
      <w:r>
        <w:rPr>
          <w:szCs w:val="24"/>
        </w:rPr>
        <w:t>,</w:t>
      </w:r>
      <w:r w:rsidRPr="000C702A">
        <w:rPr>
          <w:szCs w:val="24"/>
        </w:rPr>
        <w:t xml:space="preserve"> 2017)</w:t>
      </w:r>
      <w:r>
        <w:rPr>
          <w:szCs w:val="24"/>
        </w:rPr>
        <w:t>,</w:t>
      </w:r>
      <w:r w:rsidRPr="000C702A">
        <w:rPr>
          <w:szCs w:val="24"/>
        </w:rPr>
        <w:t xml:space="preserve"> yield (Coll et al.</w:t>
      </w:r>
      <w:r>
        <w:rPr>
          <w:szCs w:val="24"/>
        </w:rPr>
        <w:t>,</w:t>
      </w:r>
      <w:r w:rsidRPr="000C702A">
        <w:rPr>
          <w:szCs w:val="24"/>
        </w:rPr>
        <w:t xml:space="preserve"> 2008), and trophic level (Shannon et al.</w:t>
      </w:r>
      <w:r>
        <w:rPr>
          <w:szCs w:val="24"/>
        </w:rPr>
        <w:t>,</w:t>
      </w:r>
      <w:r w:rsidRPr="000C702A">
        <w:rPr>
          <w:szCs w:val="24"/>
        </w:rPr>
        <w:t xml:space="preserve"> 2014). Calculating MTI at each time step in the simulation may reveal potential trends in the top-down/bottom-up impacts one species exerts on another (relative to other species within the model).</w:t>
      </w:r>
    </w:p>
    <w:p w14:paraId="362E5022" w14:textId="77777777" w:rsidR="00B42895" w:rsidRPr="000C702A" w:rsidRDefault="00B42895" w:rsidP="00B42895">
      <w:pPr>
        <w:spacing w:line="480" w:lineRule="auto"/>
        <w:ind w:firstLine="270"/>
        <w:rPr>
          <w:szCs w:val="24"/>
        </w:rPr>
      </w:pPr>
      <w:r>
        <w:rPr>
          <w:szCs w:val="24"/>
        </w:rPr>
        <w:t>Akin to</w:t>
      </w:r>
      <w:r w:rsidRPr="000C702A">
        <w:rPr>
          <w:szCs w:val="24"/>
        </w:rPr>
        <w:t xml:space="preserve"> other low-latitude systems, large finfishes (e.g., tunas, billfishes, and sharks) are the </w:t>
      </w:r>
      <w:r>
        <w:rPr>
          <w:szCs w:val="24"/>
        </w:rPr>
        <w:t>predominant</w:t>
      </w:r>
      <w:r w:rsidRPr="000C702A">
        <w:rPr>
          <w:szCs w:val="24"/>
        </w:rPr>
        <w:t xml:space="preserve"> apex predator</w:t>
      </w:r>
      <w:r>
        <w:rPr>
          <w:szCs w:val="24"/>
        </w:rPr>
        <w:t>s</w:t>
      </w:r>
      <w:r w:rsidRPr="000C702A">
        <w:rPr>
          <w:szCs w:val="24"/>
        </w:rPr>
        <w:t xml:space="preserve"> in the </w:t>
      </w:r>
      <w:r>
        <w:rPr>
          <w:szCs w:val="24"/>
        </w:rPr>
        <w:t>epipelagic</w:t>
      </w:r>
      <w:r w:rsidRPr="000C702A">
        <w:rPr>
          <w:szCs w:val="24"/>
        </w:rPr>
        <w:t xml:space="preserve"> </w:t>
      </w:r>
      <w:r>
        <w:rPr>
          <w:szCs w:val="24"/>
        </w:rPr>
        <w:t>(0 – 200 m depth)</w:t>
      </w:r>
      <w:r w:rsidRPr="000C702A">
        <w:rPr>
          <w:szCs w:val="24"/>
        </w:rPr>
        <w:t xml:space="preserve"> Gulf of Mexico</w:t>
      </w:r>
      <w:r>
        <w:rPr>
          <w:szCs w:val="24"/>
        </w:rPr>
        <w:t xml:space="preserve"> (</w:t>
      </w:r>
      <w:proofErr w:type="spellStart"/>
      <w:r>
        <w:rPr>
          <w:szCs w:val="24"/>
        </w:rPr>
        <w:t>GoM</w:t>
      </w:r>
      <w:proofErr w:type="spellEnd"/>
      <w:r>
        <w:rPr>
          <w:szCs w:val="24"/>
        </w:rPr>
        <w:t>, hereafter)</w:t>
      </w:r>
      <w:r w:rsidRPr="000C702A">
        <w:rPr>
          <w:szCs w:val="24"/>
        </w:rPr>
        <w:t xml:space="preserve">, while marine mammals exist in lower </w:t>
      </w:r>
      <w:r>
        <w:rPr>
          <w:szCs w:val="24"/>
        </w:rPr>
        <w:t>abundances</w:t>
      </w:r>
      <w:r w:rsidRPr="000C702A">
        <w:rPr>
          <w:szCs w:val="24"/>
        </w:rPr>
        <w:t xml:space="preserve">. </w:t>
      </w:r>
      <w:r>
        <w:rPr>
          <w:szCs w:val="24"/>
        </w:rPr>
        <w:t>Many of t</w:t>
      </w:r>
      <w:r w:rsidRPr="000C702A">
        <w:rPr>
          <w:szCs w:val="24"/>
        </w:rPr>
        <w:t>hese upper</w:t>
      </w:r>
      <w:r>
        <w:rPr>
          <w:szCs w:val="24"/>
        </w:rPr>
        <w:t xml:space="preserve"> </w:t>
      </w:r>
      <w:r w:rsidRPr="000C702A">
        <w:rPr>
          <w:szCs w:val="24"/>
        </w:rPr>
        <w:t xml:space="preserve">trophic level predators make routine dives into mesopelagic depths to prey upon micronekton </w:t>
      </w:r>
      <w:r>
        <w:rPr>
          <w:szCs w:val="24"/>
        </w:rPr>
        <w:t>assemblages</w:t>
      </w:r>
      <w:r w:rsidRPr="000C702A">
        <w:rPr>
          <w:szCs w:val="24"/>
        </w:rPr>
        <w:t xml:space="preserve"> (</w:t>
      </w:r>
      <w:proofErr w:type="spellStart"/>
      <w:r w:rsidRPr="000C702A">
        <w:rPr>
          <w:szCs w:val="24"/>
        </w:rPr>
        <w:t>Watwood</w:t>
      </w:r>
      <w:proofErr w:type="spellEnd"/>
      <w:r w:rsidRPr="000C702A">
        <w:rPr>
          <w:szCs w:val="24"/>
        </w:rPr>
        <w:t xml:space="preserve"> et al.</w:t>
      </w:r>
      <w:r>
        <w:rPr>
          <w:szCs w:val="24"/>
        </w:rPr>
        <w:t>,</w:t>
      </w:r>
      <w:r w:rsidRPr="000C702A">
        <w:rPr>
          <w:szCs w:val="24"/>
        </w:rPr>
        <w:t xml:space="preserve"> 2006; Wilson and Block</w:t>
      </w:r>
      <w:r>
        <w:rPr>
          <w:szCs w:val="24"/>
        </w:rPr>
        <w:t xml:space="preserve">, </w:t>
      </w:r>
      <w:r w:rsidRPr="000C702A">
        <w:rPr>
          <w:szCs w:val="24"/>
        </w:rPr>
        <w:t>2009). Many mesopelagic organisms (particularly those in the deep-scattering layer) ascend into the epipelagic zone</w:t>
      </w:r>
      <w:r>
        <w:rPr>
          <w:szCs w:val="24"/>
        </w:rPr>
        <w:t xml:space="preserve"> </w:t>
      </w:r>
      <w:r w:rsidRPr="000C702A">
        <w:rPr>
          <w:szCs w:val="24"/>
        </w:rPr>
        <w:t xml:space="preserve">during nighttime to prey upon zooplankton </w:t>
      </w:r>
      <w:r>
        <w:rPr>
          <w:szCs w:val="24"/>
        </w:rPr>
        <w:t xml:space="preserve">or other mesopelagic migrators </w:t>
      </w:r>
      <w:r w:rsidRPr="000C702A">
        <w:rPr>
          <w:szCs w:val="24"/>
        </w:rPr>
        <w:t xml:space="preserve">and descend back into mesopelagic depths during the daytime to avoid </w:t>
      </w:r>
      <w:r w:rsidRPr="000C702A">
        <w:rPr>
          <w:szCs w:val="24"/>
        </w:rPr>
        <w:lastRenderedPageBreak/>
        <w:t xml:space="preserve">predators (Frost and </w:t>
      </w:r>
      <w:proofErr w:type="spellStart"/>
      <w:r w:rsidRPr="000C702A">
        <w:rPr>
          <w:szCs w:val="24"/>
        </w:rPr>
        <w:t>McCrone</w:t>
      </w:r>
      <w:proofErr w:type="spellEnd"/>
      <w:r>
        <w:rPr>
          <w:szCs w:val="24"/>
        </w:rPr>
        <w:t>,</w:t>
      </w:r>
      <w:r w:rsidRPr="000C702A">
        <w:rPr>
          <w:szCs w:val="24"/>
        </w:rPr>
        <w:t xml:space="preserve"> 1978). Deeper</w:t>
      </w:r>
      <w:r>
        <w:rPr>
          <w:szCs w:val="24"/>
        </w:rPr>
        <w:t>-</w:t>
      </w:r>
      <w:r w:rsidRPr="000C702A">
        <w:rPr>
          <w:szCs w:val="24"/>
        </w:rPr>
        <w:t xml:space="preserve">dwelling pelagic predators (e.g., </w:t>
      </w:r>
      <w:r>
        <w:rPr>
          <w:szCs w:val="24"/>
        </w:rPr>
        <w:t>s</w:t>
      </w:r>
      <w:r w:rsidRPr="000C702A">
        <w:rPr>
          <w:szCs w:val="24"/>
        </w:rPr>
        <w:t>wordfishes) make a diel vertical migration into the epipelagic zone during the night as well, presumably following micronekton prey (Lerner et al.</w:t>
      </w:r>
      <w:r>
        <w:rPr>
          <w:szCs w:val="24"/>
        </w:rPr>
        <w:t>,</w:t>
      </w:r>
      <w:r w:rsidRPr="000C702A">
        <w:rPr>
          <w:szCs w:val="24"/>
        </w:rPr>
        <w:t xml:space="preserve"> 2013). However, the micronekton assemblage is diverse, and predators are likely not confined to a single prey source</w:t>
      </w:r>
      <w:r>
        <w:rPr>
          <w:szCs w:val="24"/>
        </w:rPr>
        <w:t xml:space="preserve">. Instead, upper </w:t>
      </w:r>
      <w:r w:rsidRPr="000C702A">
        <w:rPr>
          <w:szCs w:val="24"/>
        </w:rPr>
        <w:t xml:space="preserve">trophic level predators in </w:t>
      </w:r>
      <w:r>
        <w:rPr>
          <w:szCs w:val="24"/>
        </w:rPr>
        <w:t>the upper ocean</w:t>
      </w:r>
      <w:r w:rsidRPr="000C702A">
        <w:rPr>
          <w:szCs w:val="24"/>
        </w:rPr>
        <w:t xml:space="preserve"> are likely opportunistically feeding on the entire assemblage, suggesting the ecosystem may be resilient to severe declines in a singular functional group (</w:t>
      </w:r>
      <w:proofErr w:type="spellStart"/>
      <w:r w:rsidRPr="000C702A">
        <w:rPr>
          <w:szCs w:val="24"/>
        </w:rPr>
        <w:t>Ménard</w:t>
      </w:r>
      <w:proofErr w:type="spellEnd"/>
      <w:r w:rsidRPr="000C702A">
        <w:rPr>
          <w:szCs w:val="24"/>
        </w:rPr>
        <w:t xml:space="preserve"> et al.</w:t>
      </w:r>
      <w:r>
        <w:rPr>
          <w:szCs w:val="24"/>
        </w:rPr>
        <w:t>,</w:t>
      </w:r>
      <w:r w:rsidRPr="000C702A">
        <w:rPr>
          <w:szCs w:val="24"/>
        </w:rPr>
        <w:t xml:space="preserve"> 2006). Micronekton feed on diverse zooplankton </w:t>
      </w:r>
      <w:r>
        <w:rPr>
          <w:szCs w:val="24"/>
        </w:rPr>
        <w:t xml:space="preserve">and micronekton </w:t>
      </w:r>
      <w:r w:rsidRPr="000C702A">
        <w:rPr>
          <w:szCs w:val="24"/>
        </w:rPr>
        <w:t>assemblage</w:t>
      </w:r>
      <w:r>
        <w:rPr>
          <w:szCs w:val="24"/>
        </w:rPr>
        <w:t>s</w:t>
      </w:r>
      <w:r w:rsidRPr="000C702A">
        <w:rPr>
          <w:szCs w:val="24"/>
        </w:rPr>
        <w:t xml:space="preserve"> in a manner that may be taxon-</w:t>
      </w:r>
      <w:r>
        <w:rPr>
          <w:szCs w:val="24"/>
        </w:rPr>
        <w:t xml:space="preserve"> or size-class-</w:t>
      </w:r>
      <w:r w:rsidRPr="000C702A">
        <w:rPr>
          <w:szCs w:val="24"/>
        </w:rPr>
        <w:t>specific to partition resources amon</w:t>
      </w:r>
      <w:r>
        <w:rPr>
          <w:szCs w:val="24"/>
        </w:rPr>
        <w:t>g species (</w:t>
      </w:r>
      <w:r w:rsidRPr="000C702A">
        <w:rPr>
          <w:szCs w:val="24"/>
        </w:rPr>
        <w:t>Hopkins and Sutton</w:t>
      </w:r>
      <w:r>
        <w:rPr>
          <w:szCs w:val="24"/>
        </w:rPr>
        <w:t>,</w:t>
      </w:r>
      <w:r w:rsidRPr="000C702A">
        <w:rPr>
          <w:szCs w:val="24"/>
        </w:rPr>
        <w:t xml:space="preserve"> 1998). Overall, the food web of the oceanic </w:t>
      </w:r>
      <w:proofErr w:type="spellStart"/>
      <w:r w:rsidRPr="000C702A">
        <w:rPr>
          <w:szCs w:val="24"/>
        </w:rPr>
        <w:t>GoM</w:t>
      </w:r>
      <w:proofErr w:type="spellEnd"/>
      <w:r w:rsidRPr="000C702A">
        <w:rPr>
          <w:szCs w:val="24"/>
        </w:rPr>
        <w:t xml:space="preserve"> is complex</w:t>
      </w:r>
      <w:r>
        <w:rPr>
          <w:szCs w:val="24"/>
        </w:rPr>
        <w:t>,</w:t>
      </w:r>
      <w:r w:rsidRPr="000C702A">
        <w:rPr>
          <w:szCs w:val="24"/>
        </w:rPr>
        <w:t xml:space="preserve"> with depth layers </w:t>
      </w:r>
      <w:r>
        <w:rPr>
          <w:szCs w:val="24"/>
        </w:rPr>
        <w:t>connected</w:t>
      </w:r>
      <w:r w:rsidRPr="000C702A">
        <w:rPr>
          <w:szCs w:val="24"/>
        </w:rPr>
        <w:t xml:space="preserve"> by vertical migrations. Changes in the population size of functional groups within the ecosystem may alter the trophic structure of the system.</w:t>
      </w:r>
    </w:p>
    <w:p w14:paraId="29C5009E" w14:textId="77777777" w:rsidR="00B42895" w:rsidRPr="000C702A" w:rsidRDefault="00B42895" w:rsidP="00B42895">
      <w:pPr>
        <w:spacing w:line="480" w:lineRule="auto"/>
        <w:ind w:firstLine="270"/>
        <w:rPr>
          <w:szCs w:val="24"/>
        </w:rPr>
      </w:pPr>
      <w:r w:rsidRPr="000C702A">
        <w:rPr>
          <w:szCs w:val="24"/>
        </w:rPr>
        <w:t xml:space="preserve">Recently, a large emphasis has been placed on ecosystem-based management in the northern </w:t>
      </w:r>
      <w:proofErr w:type="spellStart"/>
      <w:r>
        <w:rPr>
          <w:szCs w:val="24"/>
        </w:rPr>
        <w:t>GoM</w:t>
      </w:r>
      <w:proofErr w:type="spellEnd"/>
      <w:r w:rsidRPr="000C702A">
        <w:rPr>
          <w:szCs w:val="24"/>
        </w:rPr>
        <w:t xml:space="preserve"> (</w:t>
      </w:r>
      <w:proofErr w:type="spellStart"/>
      <w:r w:rsidRPr="000C702A">
        <w:rPr>
          <w:szCs w:val="24"/>
        </w:rPr>
        <w:t>Grüss</w:t>
      </w:r>
      <w:proofErr w:type="spellEnd"/>
      <w:r w:rsidRPr="000C702A">
        <w:rPr>
          <w:szCs w:val="24"/>
        </w:rPr>
        <w:t xml:space="preserve"> et al.</w:t>
      </w:r>
      <w:r>
        <w:rPr>
          <w:szCs w:val="24"/>
        </w:rPr>
        <w:t>,</w:t>
      </w:r>
      <w:r w:rsidRPr="000C702A">
        <w:rPr>
          <w:szCs w:val="24"/>
        </w:rPr>
        <w:t xml:space="preserve"> 2016). This emphasis can be attributed to the large amounts of data collected since the 2010 </w:t>
      </w:r>
      <w:r w:rsidRPr="000C702A">
        <w:rPr>
          <w:i/>
          <w:szCs w:val="24"/>
        </w:rPr>
        <w:t xml:space="preserve">Deepwater Horizon </w:t>
      </w:r>
      <w:r w:rsidRPr="000C702A">
        <w:rPr>
          <w:szCs w:val="24"/>
        </w:rPr>
        <w:t>oil spill and an increase in data sharing capabilities through online data repositories, such as GRIIDC (</w:t>
      </w:r>
      <w:hyperlink r:id="rId9" w:history="1">
        <w:r w:rsidRPr="000C702A">
          <w:rPr>
            <w:rStyle w:val="Hyperlink"/>
            <w:szCs w:val="24"/>
          </w:rPr>
          <w:t>www.data.gulfresearchintiative.org</w:t>
        </w:r>
      </w:hyperlink>
      <w:r w:rsidRPr="000C702A">
        <w:rPr>
          <w:szCs w:val="24"/>
        </w:rPr>
        <w:t xml:space="preserve">). These models have focal points that address ecosystem restoration (de </w:t>
      </w:r>
      <w:proofErr w:type="spellStart"/>
      <w:r w:rsidRPr="000C702A">
        <w:rPr>
          <w:szCs w:val="24"/>
        </w:rPr>
        <w:t>Mutsert</w:t>
      </w:r>
      <w:proofErr w:type="spellEnd"/>
      <w:r w:rsidRPr="000C702A">
        <w:rPr>
          <w:szCs w:val="24"/>
        </w:rPr>
        <w:t xml:space="preserve"> et al.</w:t>
      </w:r>
      <w:r>
        <w:rPr>
          <w:szCs w:val="24"/>
        </w:rPr>
        <w:t>,</w:t>
      </w:r>
      <w:r w:rsidRPr="000C702A">
        <w:rPr>
          <w:szCs w:val="24"/>
        </w:rPr>
        <w:t xml:space="preserve"> 2012), harmful algal blooms (Perryman et al.</w:t>
      </w:r>
      <w:r>
        <w:rPr>
          <w:szCs w:val="24"/>
        </w:rPr>
        <w:t>,</w:t>
      </w:r>
      <w:r w:rsidRPr="000C702A">
        <w:rPr>
          <w:szCs w:val="24"/>
        </w:rPr>
        <w:t xml:space="preserve"> 2020), hypoxia (de </w:t>
      </w:r>
      <w:proofErr w:type="spellStart"/>
      <w:r w:rsidRPr="000C702A">
        <w:rPr>
          <w:szCs w:val="24"/>
        </w:rPr>
        <w:t>Mutsert</w:t>
      </w:r>
      <w:proofErr w:type="spellEnd"/>
      <w:r w:rsidRPr="000C702A">
        <w:rPr>
          <w:szCs w:val="24"/>
        </w:rPr>
        <w:t xml:space="preserve"> et al.</w:t>
      </w:r>
      <w:r>
        <w:rPr>
          <w:szCs w:val="24"/>
        </w:rPr>
        <w:t>,</w:t>
      </w:r>
      <w:r w:rsidRPr="000C702A">
        <w:rPr>
          <w:szCs w:val="24"/>
        </w:rPr>
        <w:t xml:space="preserve"> 2016), fishery policy decisions (</w:t>
      </w:r>
      <w:proofErr w:type="spellStart"/>
      <w:r w:rsidRPr="000C702A">
        <w:rPr>
          <w:szCs w:val="24"/>
        </w:rPr>
        <w:t>Chag</w:t>
      </w:r>
      <w:r>
        <w:rPr>
          <w:szCs w:val="24"/>
        </w:rPr>
        <w:t>a</w:t>
      </w:r>
      <w:r w:rsidRPr="000C702A">
        <w:rPr>
          <w:szCs w:val="24"/>
        </w:rPr>
        <w:t>ris</w:t>
      </w:r>
      <w:proofErr w:type="spellEnd"/>
      <w:r w:rsidRPr="000C702A">
        <w:rPr>
          <w:szCs w:val="24"/>
        </w:rPr>
        <w:t xml:space="preserve"> et al.</w:t>
      </w:r>
      <w:r>
        <w:rPr>
          <w:szCs w:val="24"/>
        </w:rPr>
        <w:t>,</w:t>
      </w:r>
      <w:r w:rsidRPr="000C702A">
        <w:rPr>
          <w:szCs w:val="24"/>
        </w:rPr>
        <w:t xml:space="preserve"> 2015), and trophic interactions (</w:t>
      </w:r>
      <w:proofErr w:type="spellStart"/>
      <w:r w:rsidRPr="000C702A">
        <w:rPr>
          <w:szCs w:val="24"/>
        </w:rPr>
        <w:t>Geers</w:t>
      </w:r>
      <w:proofErr w:type="spellEnd"/>
      <w:r w:rsidRPr="000C702A">
        <w:rPr>
          <w:szCs w:val="24"/>
        </w:rPr>
        <w:t xml:space="preserve"> e</w:t>
      </w:r>
      <w:r>
        <w:rPr>
          <w:szCs w:val="24"/>
        </w:rPr>
        <w:t>t al., 2016</w:t>
      </w:r>
      <w:r w:rsidRPr="000C702A">
        <w:rPr>
          <w:szCs w:val="24"/>
        </w:rPr>
        <w:t xml:space="preserve">). Ecosystem models constructed in the </w:t>
      </w:r>
      <w:proofErr w:type="spellStart"/>
      <w:r>
        <w:rPr>
          <w:szCs w:val="24"/>
        </w:rPr>
        <w:t>GoM</w:t>
      </w:r>
      <w:proofErr w:type="spellEnd"/>
      <w:r w:rsidRPr="000C702A">
        <w:rPr>
          <w:szCs w:val="24"/>
        </w:rPr>
        <w:t xml:space="preserve"> have primarily focused on the coastal realm, with just a few exceptions expanding into the open ocean (Vidal and Pauly</w:t>
      </w:r>
      <w:r>
        <w:rPr>
          <w:szCs w:val="24"/>
        </w:rPr>
        <w:t xml:space="preserve">, 2004; Ainsworth et al., </w:t>
      </w:r>
      <w:r w:rsidRPr="000C702A">
        <w:rPr>
          <w:szCs w:val="24"/>
        </w:rPr>
        <w:t>2015). Rigorous data collection of non-commercial species in the open ocean since 2011 has filled data gaps</w:t>
      </w:r>
      <w:r>
        <w:rPr>
          <w:szCs w:val="24"/>
        </w:rPr>
        <w:t xml:space="preserve">, providing </w:t>
      </w:r>
      <w:r>
        <w:rPr>
          <w:szCs w:val="24"/>
        </w:rPr>
        <w:lastRenderedPageBreak/>
        <w:t>data</w:t>
      </w:r>
      <w:r w:rsidRPr="000C702A">
        <w:rPr>
          <w:szCs w:val="24"/>
        </w:rPr>
        <w:t xml:space="preserve"> necessary to develop an ecosystem model for this domain (Sutton et al.</w:t>
      </w:r>
      <w:r>
        <w:rPr>
          <w:szCs w:val="24"/>
        </w:rPr>
        <w:t>,</w:t>
      </w:r>
      <w:r w:rsidRPr="000C702A">
        <w:rPr>
          <w:szCs w:val="24"/>
        </w:rPr>
        <w:t xml:space="preserve"> 2020). A model devoted to the offshore </w:t>
      </w:r>
      <w:proofErr w:type="spellStart"/>
      <w:r>
        <w:rPr>
          <w:szCs w:val="24"/>
        </w:rPr>
        <w:t>GoM</w:t>
      </w:r>
      <w:proofErr w:type="spellEnd"/>
      <w:r w:rsidRPr="000C702A">
        <w:rPr>
          <w:szCs w:val="24"/>
        </w:rPr>
        <w:t xml:space="preserve"> would highlight the importance of micronekton as prey resources and predators of other organisms in the ecosystem, as is apparent in other oceanic systems (Griffiths et al.</w:t>
      </w:r>
      <w:r>
        <w:rPr>
          <w:szCs w:val="24"/>
        </w:rPr>
        <w:t>,</w:t>
      </w:r>
      <w:r w:rsidRPr="000C702A">
        <w:rPr>
          <w:szCs w:val="24"/>
        </w:rPr>
        <w:t xml:space="preserve"> 2013; Choy et al.</w:t>
      </w:r>
      <w:r>
        <w:rPr>
          <w:szCs w:val="24"/>
        </w:rPr>
        <w:t>,</w:t>
      </w:r>
      <w:r w:rsidRPr="000C702A">
        <w:rPr>
          <w:szCs w:val="24"/>
        </w:rPr>
        <w:t xml:space="preserve"> 2016). </w:t>
      </w:r>
    </w:p>
    <w:p w14:paraId="05B58631" w14:textId="77777777" w:rsidR="00B42895" w:rsidRPr="000C702A" w:rsidRDefault="00B42895" w:rsidP="00B42895">
      <w:pPr>
        <w:spacing w:line="480" w:lineRule="auto"/>
        <w:ind w:firstLine="270"/>
        <w:rPr>
          <w:szCs w:val="24"/>
        </w:rPr>
      </w:pPr>
      <w:r w:rsidRPr="000C702A">
        <w:rPr>
          <w:szCs w:val="24"/>
        </w:rPr>
        <w:t xml:space="preserve">In this study, we present the </w:t>
      </w:r>
      <w:bookmarkStart w:id="12" w:name="_Hlk43109554"/>
      <w:r w:rsidRPr="000C702A">
        <w:rPr>
          <w:szCs w:val="24"/>
        </w:rPr>
        <w:t>first ecosystem model in the</w:t>
      </w:r>
      <w:r>
        <w:rPr>
          <w:szCs w:val="24"/>
        </w:rPr>
        <w:t xml:space="preserve"> northern</w:t>
      </w:r>
      <w:r w:rsidRPr="000C702A">
        <w:rPr>
          <w:szCs w:val="24"/>
        </w:rPr>
        <w:t xml:space="preserve"> </w:t>
      </w:r>
      <w:proofErr w:type="spellStart"/>
      <w:r>
        <w:rPr>
          <w:szCs w:val="24"/>
        </w:rPr>
        <w:t>GoM</w:t>
      </w:r>
      <w:proofErr w:type="spellEnd"/>
      <w:r w:rsidRPr="000C702A">
        <w:rPr>
          <w:szCs w:val="24"/>
        </w:rPr>
        <w:t xml:space="preserve"> devoted to the offshore waters seaward of the </w:t>
      </w:r>
      <w:r>
        <w:rPr>
          <w:szCs w:val="24"/>
        </w:rPr>
        <w:t>1000</w:t>
      </w:r>
      <w:r w:rsidRPr="000C702A">
        <w:rPr>
          <w:szCs w:val="24"/>
        </w:rPr>
        <w:t>-m isobath</w:t>
      </w:r>
      <w:bookmarkEnd w:id="12"/>
      <w:r w:rsidRPr="000C702A">
        <w:rPr>
          <w:szCs w:val="24"/>
        </w:rPr>
        <w:t>. The model is simulated from 2011 to 2018, using observed trends in mesopelagic micronekton as the driver of the simulation. We explore the uncertainty in input parameters and use this potential error to provide confidence intervals towards model output results. The trophic structure of the ecosystem is characterized in the context of relative top-down and bottom-up relationships among species. We estimate how these trophic interactions have changed from 2011 to 2018. Finally, we discuss these changes in the context of ecosystem health and stability.</w:t>
      </w:r>
    </w:p>
    <w:p w14:paraId="6F10DFBB" w14:textId="66BEC46A" w:rsidR="00B42895" w:rsidRDefault="00B42895" w:rsidP="00935934">
      <w:pPr>
        <w:pStyle w:val="Heading2"/>
      </w:pPr>
      <w:bookmarkStart w:id="13" w:name="_Toc106890600"/>
      <w:bookmarkStart w:id="14" w:name="_Toc110103740"/>
      <w:r>
        <w:t>Methods</w:t>
      </w:r>
      <w:bookmarkEnd w:id="13"/>
      <w:bookmarkEnd w:id="14"/>
    </w:p>
    <w:p w14:paraId="21245D73" w14:textId="22C881FD" w:rsidR="00B42895" w:rsidRPr="000C702A" w:rsidRDefault="00B42895" w:rsidP="001751B2">
      <w:pPr>
        <w:pStyle w:val="Heading3"/>
      </w:pPr>
      <w:bookmarkStart w:id="15" w:name="_Toc106890601"/>
      <w:r w:rsidRPr="000C702A">
        <w:t xml:space="preserve">Model </w:t>
      </w:r>
      <w:r>
        <w:t>s</w:t>
      </w:r>
      <w:r w:rsidRPr="000C702A">
        <w:t>tructure</w:t>
      </w:r>
      <w:bookmarkEnd w:id="15"/>
    </w:p>
    <w:p w14:paraId="0B21C78B" w14:textId="1F0ACD71" w:rsidR="00B42895" w:rsidRDefault="00B42895" w:rsidP="00B42895">
      <w:pPr>
        <w:spacing w:line="480" w:lineRule="auto"/>
        <w:ind w:firstLine="360"/>
        <w:rPr>
          <w:szCs w:val="24"/>
        </w:rPr>
      </w:pPr>
      <w:r w:rsidRPr="000C702A">
        <w:rPr>
          <w:szCs w:val="24"/>
        </w:rPr>
        <w:t xml:space="preserve">The modeled area encompasses the </w:t>
      </w:r>
      <w:proofErr w:type="spellStart"/>
      <w:r>
        <w:rPr>
          <w:szCs w:val="24"/>
        </w:rPr>
        <w:t>GoM</w:t>
      </w:r>
      <w:proofErr w:type="spellEnd"/>
      <w:r w:rsidRPr="000C702A">
        <w:rPr>
          <w:szCs w:val="24"/>
        </w:rPr>
        <w:t xml:space="preserve"> portion of the U.S. Exclusive Economic Zone, seaward of the</w:t>
      </w:r>
      <w:r>
        <w:rPr>
          <w:szCs w:val="24"/>
        </w:rPr>
        <w:t xml:space="preserve"> 10</w:t>
      </w:r>
      <w:r w:rsidRPr="000C702A">
        <w:rPr>
          <w:szCs w:val="24"/>
        </w:rPr>
        <w:t>00-m isobath, appr</w:t>
      </w:r>
      <w:r>
        <w:rPr>
          <w:szCs w:val="24"/>
        </w:rPr>
        <w:t>oximately 350</w:t>
      </w:r>
      <w:r w:rsidRPr="000C702A">
        <w:rPr>
          <w:szCs w:val="24"/>
        </w:rPr>
        <w:t>,000 km</w:t>
      </w:r>
      <w:r w:rsidRPr="000C702A">
        <w:rPr>
          <w:szCs w:val="24"/>
          <w:vertAlign w:val="superscript"/>
        </w:rPr>
        <w:t>2</w:t>
      </w:r>
      <w:r w:rsidRPr="000C702A">
        <w:rPr>
          <w:szCs w:val="24"/>
        </w:rPr>
        <w:t xml:space="preserve"> (Zeller and Pauly</w:t>
      </w:r>
      <w:r>
        <w:rPr>
          <w:szCs w:val="24"/>
        </w:rPr>
        <w:t>,</w:t>
      </w:r>
      <w:r w:rsidRPr="000C702A">
        <w:rPr>
          <w:szCs w:val="24"/>
        </w:rPr>
        <w:t xml:space="preserve"> 2015; Figure 1). The vertical domain of the model region is f</w:t>
      </w:r>
      <w:r>
        <w:rPr>
          <w:szCs w:val="24"/>
        </w:rPr>
        <w:t>rom the surface to 1000-m depth</w:t>
      </w:r>
      <w:r w:rsidRPr="000C702A">
        <w:rPr>
          <w:szCs w:val="24"/>
        </w:rPr>
        <w:t xml:space="preserve">. </w:t>
      </w:r>
      <w:bookmarkStart w:id="16" w:name="_Hlk59978806"/>
      <w:r w:rsidRPr="000C702A">
        <w:rPr>
          <w:szCs w:val="24"/>
        </w:rPr>
        <w:t xml:space="preserve">The functional groups </w:t>
      </w:r>
      <w:r>
        <w:rPr>
          <w:szCs w:val="24"/>
        </w:rPr>
        <w:t>in</w:t>
      </w:r>
      <w:r w:rsidRPr="000C702A">
        <w:rPr>
          <w:szCs w:val="24"/>
        </w:rPr>
        <w:t xml:space="preserve"> </w:t>
      </w:r>
      <w:r>
        <w:rPr>
          <w:szCs w:val="24"/>
        </w:rPr>
        <w:t>the</w:t>
      </w:r>
      <w:r w:rsidRPr="000C702A">
        <w:rPr>
          <w:szCs w:val="24"/>
        </w:rPr>
        <w:t xml:space="preserve"> ecosystem model include</w:t>
      </w:r>
      <w:r>
        <w:rPr>
          <w:szCs w:val="24"/>
        </w:rPr>
        <w:t>d</w:t>
      </w:r>
      <w:r w:rsidRPr="000C702A">
        <w:rPr>
          <w:szCs w:val="24"/>
        </w:rPr>
        <w:t xml:space="preserve"> all species </w:t>
      </w:r>
      <w:r>
        <w:rPr>
          <w:szCs w:val="24"/>
        </w:rPr>
        <w:t>that occupy the ecosystem at any time throughout the year</w:t>
      </w:r>
      <w:r w:rsidRPr="000C702A">
        <w:rPr>
          <w:szCs w:val="24"/>
        </w:rPr>
        <w:t xml:space="preserve">. </w:t>
      </w:r>
      <w:bookmarkEnd w:id="16"/>
      <w:r w:rsidRPr="000C702A">
        <w:rPr>
          <w:szCs w:val="24"/>
        </w:rPr>
        <w:t xml:space="preserve">Nine species: </w:t>
      </w:r>
      <w:r>
        <w:rPr>
          <w:szCs w:val="24"/>
        </w:rPr>
        <w:t>yellowfin t</w:t>
      </w:r>
      <w:r w:rsidRPr="000C702A">
        <w:rPr>
          <w:szCs w:val="24"/>
        </w:rPr>
        <w:t>una (</w:t>
      </w:r>
      <w:r w:rsidRPr="000C702A">
        <w:rPr>
          <w:i/>
          <w:szCs w:val="24"/>
        </w:rPr>
        <w:t xml:space="preserve">Thunnus </w:t>
      </w:r>
      <w:proofErr w:type="spellStart"/>
      <w:r w:rsidRPr="000C702A">
        <w:rPr>
          <w:i/>
          <w:szCs w:val="24"/>
        </w:rPr>
        <w:t>albacares</w:t>
      </w:r>
      <w:proofErr w:type="spellEnd"/>
      <w:r w:rsidRPr="000C702A">
        <w:rPr>
          <w:szCs w:val="24"/>
        </w:rPr>
        <w:t xml:space="preserve">), </w:t>
      </w:r>
      <w:r>
        <w:rPr>
          <w:szCs w:val="24"/>
        </w:rPr>
        <w:t>b</w:t>
      </w:r>
      <w:r w:rsidRPr="000C702A">
        <w:rPr>
          <w:szCs w:val="24"/>
        </w:rPr>
        <w:t xml:space="preserve">lue </w:t>
      </w:r>
      <w:r>
        <w:rPr>
          <w:szCs w:val="24"/>
        </w:rPr>
        <w:t>m</w:t>
      </w:r>
      <w:r w:rsidRPr="000C702A">
        <w:rPr>
          <w:szCs w:val="24"/>
        </w:rPr>
        <w:t>arlin (</w:t>
      </w:r>
      <w:r w:rsidRPr="000C702A">
        <w:rPr>
          <w:i/>
          <w:szCs w:val="24"/>
        </w:rPr>
        <w:t>Makaira nigricans</w:t>
      </w:r>
      <w:r w:rsidRPr="000C702A">
        <w:rPr>
          <w:szCs w:val="24"/>
        </w:rPr>
        <w:t xml:space="preserve">), </w:t>
      </w:r>
      <w:r>
        <w:rPr>
          <w:szCs w:val="24"/>
        </w:rPr>
        <w:t>b</w:t>
      </w:r>
      <w:r w:rsidRPr="000C702A">
        <w:rPr>
          <w:szCs w:val="24"/>
        </w:rPr>
        <w:t xml:space="preserve">igeye </w:t>
      </w:r>
      <w:r>
        <w:rPr>
          <w:szCs w:val="24"/>
        </w:rPr>
        <w:t>t</w:t>
      </w:r>
      <w:r w:rsidRPr="000C702A">
        <w:rPr>
          <w:szCs w:val="24"/>
        </w:rPr>
        <w:t>una (</w:t>
      </w:r>
      <w:r w:rsidRPr="000C702A">
        <w:rPr>
          <w:i/>
          <w:szCs w:val="24"/>
        </w:rPr>
        <w:t xml:space="preserve">Thunnus </w:t>
      </w:r>
      <w:proofErr w:type="spellStart"/>
      <w:r w:rsidRPr="000C702A">
        <w:rPr>
          <w:i/>
          <w:szCs w:val="24"/>
        </w:rPr>
        <w:t>obesus</w:t>
      </w:r>
      <w:proofErr w:type="spellEnd"/>
      <w:r w:rsidRPr="000C702A">
        <w:rPr>
          <w:szCs w:val="24"/>
        </w:rPr>
        <w:t xml:space="preserve">), </w:t>
      </w:r>
      <w:r>
        <w:rPr>
          <w:szCs w:val="24"/>
        </w:rPr>
        <w:t>w</w:t>
      </w:r>
      <w:r w:rsidRPr="000C702A">
        <w:rPr>
          <w:szCs w:val="24"/>
        </w:rPr>
        <w:t xml:space="preserve">hite </w:t>
      </w:r>
      <w:r>
        <w:rPr>
          <w:szCs w:val="24"/>
        </w:rPr>
        <w:t>m</w:t>
      </w:r>
      <w:r w:rsidRPr="000C702A">
        <w:rPr>
          <w:szCs w:val="24"/>
        </w:rPr>
        <w:t>arlin (</w:t>
      </w:r>
      <w:proofErr w:type="spellStart"/>
      <w:r w:rsidRPr="000C702A">
        <w:rPr>
          <w:i/>
          <w:szCs w:val="24"/>
        </w:rPr>
        <w:t>Kajikia</w:t>
      </w:r>
      <w:proofErr w:type="spellEnd"/>
      <w:r w:rsidRPr="000C702A">
        <w:rPr>
          <w:i/>
          <w:szCs w:val="24"/>
        </w:rPr>
        <w:t xml:space="preserve"> </w:t>
      </w:r>
      <w:proofErr w:type="spellStart"/>
      <w:r w:rsidRPr="000C702A">
        <w:rPr>
          <w:i/>
          <w:szCs w:val="24"/>
        </w:rPr>
        <w:t>albidus</w:t>
      </w:r>
      <w:proofErr w:type="spellEnd"/>
      <w:r w:rsidRPr="000C702A">
        <w:rPr>
          <w:szCs w:val="24"/>
        </w:rPr>
        <w:t xml:space="preserve">), </w:t>
      </w:r>
      <w:r>
        <w:rPr>
          <w:szCs w:val="24"/>
        </w:rPr>
        <w:t>s</w:t>
      </w:r>
      <w:r w:rsidRPr="000C702A">
        <w:rPr>
          <w:szCs w:val="24"/>
        </w:rPr>
        <w:t>wordfish (</w:t>
      </w:r>
      <w:r w:rsidRPr="000C702A">
        <w:rPr>
          <w:i/>
          <w:szCs w:val="24"/>
        </w:rPr>
        <w:t>Xiphias gladius</w:t>
      </w:r>
      <w:r w:rsidRPr="000C702A">
        <w:rPr>
          <w:szCs w:val="24"/>
        </w:rPr>
        <w:t xml:space="preserve">), </w:t>
      </w:r>
      <w:r>
        <w:rPr>
          <w:szCs w:val="24"/>
        </w:rPr>
        <w:t>s</w:t>
      </w:r>
      <w:r w:rsidRPr="000C702A">
        <w:rPr>
          <w:szCs w:val="24"/>
        </w:rPr>
        <w:t>ailfish (</w:t>
      </w:r>
      <w:proofErr w:type="spellStart"/>
      <w:r w:rsidRPr="000C702A">
        <w:rPr>
          <w:i/>
          <w:szCs w:val="24"/>
        </w:rPr>
        <w:t>Istiophorus</w:t>
      </w:r>
      <w:proofErr w:type="spellEnd"/>
      <w:r w:rsidRPr="000C702A">
        <w:rPr>
          <w:i/>
          <w:szCs w:val="24"/>
        </w:rPr>
        <w:t xml:space="preserve"> albicans</w:t>
      </w:r>
      <w:r w:rsidRPr="000C702A">
        <w:rPr>
          <w:szCs w:val="24"/>
        </w:rPr>
        <w:t>),</w:t>
      </w:r>
      <w:r>
        <w:rPr>
          <w:szCs w:val="24"/>
        </w:rPr>
        <w:t xml:space="preserve"> bluefin t</w:t>
      </w:r>
      <w:r w:rsidRPr="000C702A">
        <w:rPr>
          <w:szCs w:val="24"/>
        </w:rPr>
        <w:t>una (</w:t>
      </w:r>
      <w:r w:rsidRPr="000C702A">
        <w:rPr>
          <w:i/>
          <w:szCs w:val="24"/>
        </w:rPr>
        <w:t>Thunnus thynnus</w:t>
      </w:r>
      <w:r w:rsidRPr="000C702A">
        <w:rPr>
          <w:szCs w:val="24"/>
        </w:rPr>
        <w:t xml:space="preserve">), </w:t>
      </w:r>
      <w:r>
        <w:rPr>
          <w:szCs w:val="24"/>
        </w:rPr>
        <w:t>a</w:t>
      </w:r>
      <w:r w:rsidRPr="000C702A">
        <w:rPr>
          <w:szCs w:val="24"/>
        </w:rPr>
        <w:t xml:space="preserve">lbacore </w:t>
      </w:r>
      <w:r>
        <w:rPr>
          <w:szCs w:val="24"/>
        </w:rPr>
        <w:t>t</w:t>
      </w:r>
      <w:r w:rsidRPr="000C702A">
        <w:rPr>
          <w:szCs w:val="24"/>
        </w:rPr>
        <w:t>una (</w:t>
      </w:r>
      <w:r w:rsidRPr="000C702A">
        <w:rPr>
          <w:i/>
          <w:szCs w:val="24"/>
        </w:rPr>
        <w:t>Thunnus alalunga</w:t>
      </w:r>
      <w:r w:rsidRPr="000C702A">
        <w:rPr>
          <w:szCs w:val="24"/>
        </w:rPr>
        <w:t xml:space="preserve">), and </w:t>
      </w:r>
      <w:r>
        <w:rPr>
          <w:szCs w:val="24"/>
        </w:rPr>
        <w:t>s</w:t>
      </w:r>
      <w:r w:rsidRPr="000C702A">
        <w:rPr>
          <w:szCs w:val="24"/>
        </w:rPr>
        <w:t xml:space="preserve">kipjack </w:t>
      </w:r>
      <w:r>
        <w:rPr>
          <w:szCs w:val="24"/>
        </w:rPr>
        <w:t>t</w:t>
      </w:r>
      <w:r w:rsidRPr="000C702A">
        <w:rPr>
          <w:szCs w:val="24"/>
        </w:rPr>
        <w:t>una (</w:t>
      </w:r>
      <w:r w:rsidRPr="000C702A">
        <w:rPr>
          <w:i/>
          <w:szCs w:val="24"/>
        </w:rPr>
        <w:t>Katsuwonus pelamis</w:t>
      </w:r>
      <w:r w:rsidRPr="000C702A">
        <w:rPr>
          <w:szCs w:val="24"/>
        </w:rPr>
        <w:t xml:space="preserve">) were each divided into two-stage multi-stanza groups (juvenile and adult) to account for ontogenetic changes in diet and fishing selectivity. Larval </w:t>
      </w:r>
      <w:r w:rsidRPr="000C702A">
        <w:rPr>
          <w:szCs w:val="24"/>
        </w:rPr>
        <w:lastRenderedPageBreak/>
        <w:t>conspecifics were included in the juvenile life stage, as tuna</w:t>
      </w:r>
      <w:r>
        <w:rPr>
          <w:szCs w:val="24"/>
        </w:rPr>
        <w:t xml:space="preserve"> and billfish</w:t>
      </w:r>
      <w:r w:rsidRPr="000C702A">
        <w:rPr>
          <w:szCs w:val="24"/>
        </w:rPr>
        <w:t xml:space="preserve"> larval stages are much shorter than one year and growth rates are rapid (</w:t>
      </w:r>
      <w:proofErr w:type="spellStart"/>
      <w:r w:rsidRPr="000C702A">
        <w:rPr>
          <w:szCs w:val="24"/>
        </w:rPr>
        <w:t>Fromentin</w:t>
      </w:r>
      <w:proofErr w:type="spellEnd"/>
      <w:r w:rsidRPr="000C702A">
        <w:rPr>
          <w:szCs w:val="24"/>
        </w:rPr>
        <w:t xml:space="preserve"> and Powers</w:t>
      </w:r>
      <w:r>
        <w:rPr>
          <w:szCs w:val="24"/>
        </w:rPr>
        <w:t>,</w:t>
      </w:r>
      <w:r w:rsidRPr="000C702A">
        <w:rPr>
          <w:szCs w:val="24"/>
        </w:rPr>
        <w:t xml:space="preserve"> 2005</w:t>
      </w:r>
      <w:r>
        <w:rPr>
          <w:szCs w:val="24"/>
        </w:rPr>
        <w:t xml:space="preserve">; </w:t>
      </w:r>
      <w:proofErr w:type="spellStart"/>
      <w:r w:rsidRPr="00397C07">
        <w:rPr>
          <w:szCs w:val="24"/>
        </w:rPr>
        <w:t>Sponaugle</w:t>
      </w:r>
      <w:proofErr w:type="spellEnd"/>
      <w:r>
        <w:rPr>
          <w:szCs w:val="24"/>
        </w:rPr>
        <w:t xml:space="preserve"> et al., 2010</w:t>
      </w:r>
      <w:r w:rsidRPr="000C702A">
        <w:rPr>
          <w:szCs w:val="24"/>
        </w:rPr>
        <w:t xml:space="preserve">). The age of each multi-stanza division was determined by the age at maturity referenced in stock assessments. </w:t>
      </w:r>
      <w:proofErr w:type="spellStart"/>
      <w:r w:rsidRPr="000C702A">
        <w:rPr>
          <w:szCs w:val="24"/>
        </w:rPr>
        <w:t>Roundscale</w:t>
      </w:r>
      <w:proofErr w:type="spellEnd"/>
      <w:r w:rsidRPr="000C702A">
        <w:rPr>
          <w:szCs w:val="24"/>
        </w:rPr>
        <w:t xml:space="preserve"> spearfish (</w:t>
      </w:r>
      <w:proofErr w:type="spellStart"/>
      <w:r w:rsidRPr="000C702A">
        <w:rPr>
          <w:i/>
          <w:szCs w:val="24"/>
        </w:rPr>
        <w:t>Tetrapturus</w:t>
      </w:r>
      <w:proofErr w:type="spellEnd"/>
      <w:r w:rsidRPr="000C702A">
        <w:rPr>
          <w:i/>
          <w:szCs w:val="24"/>
        </w:rPr>
        <w:t xml:space="preserve"> </w:t>
      </w:r>
      <w:proofErr w:type="spellStart"/>
      <w:r w:rsidRPr="000C702A">
        <w:rPr>
          <w:i/>
          <w:szCs w:val="24"/>
        </w:rPr>
        <w:t>georgii</w:t>
      </w:r>
      <w:proofErr w:type="spellEnd"/>
      <w:r w:rsidRPr="000C702A">
        <w:rPr>
          <w:szCs w:val="24"/>
        </w:rPr>
        <w:t xml:space="preserve">) is included with </w:t>
      </w:r>
      <w:r>
        <w:rPr>
          <w:szCs w:val="24"/>
        </w:rPr>
        <w:t>w</w:t>
      </w:r>
      <w:r w:rsidRPr="000C702A">
        <w:rPr>
          <w:szCs w:val="24"/>
        </w:rPr>
        <w:t xml:space="preserve">hite </w:t>
      </w:r>
      <w:r>
        <w:rPr>
          <w:szCs w:val="24"/>
        </w:rPr>
        <w:t>m</w:t>
      </w:r>
      <w:r w:rsidRPr="000C702A">
        <w:rPr>
          <w:szCs w:val="24"/>
        </w:rPr>
        <w:t xml:space="preserve">arlin because of difficulties in distinguishing </w:t>
      </w:r>
      <w:r>
        <w:rPr>
          <w:szCs w:val="24"/>
        </w:rPr>
        <w:t xml:space="preserve">between </w:t>
      </w:r>
      <w:r w:rsidRPr="000C702A">
        <w:rPr>
          <w:szCs w:val="24"/>
        </w:rPr>
        <w:t>the two species by fishers (</w:t>
      </w:r>
      <w:proofErr w:type="spellStart"/>
      <w:r w:rsidRPr="000C702A">
        <w:rPr>
          <w:szCs w:val="24"/>
        </w:rPr>
        <w:t>Shivji</w:t>
      </w:r>
      <w:proofErr w:type="spellEnd"/>
      <w:r w:rsidRPr="000C702A">
        <w:rPr>
          <w:szCs w:val="24"/>
        </w:rPr>
        <w:t xml:space="preserve"> et al.</w:t>
      </w:r>
      <w:r>
        <w:rPr>
          <w:szCs w:val="24"/>
        </w:rPr>
        <w:t>,</w:t>
      </w:r>
      <w:r w:rsidRPr="000C702A">
        <w:rPr>
          <w:szCs w:val="24"/>
        </w:rPr>
        <w:t xml:space="preserve"> 2006). Mesopelagic fishes </w:t>
      </w:r>
      <w:r>
        <w:rPr>
          <w:szCs w:val="24"/>
        </w:rPr>
        <w:t xml:space="preserve">included </w:t>
      </w:r>
      <w:r w:rsidRPr="000C702A">
        <w:rPr>
          <w:szCs w:val="24"/>
        </w:rPr>
        <w:t xml:space="preserve">the four biomass-dominant fish families in the </w:t>
      </w:r>
      <w:proofErr w:type="spellStart"/>
      <w:r w:rsidRPr="000C702A">
        <w:rPr>
          <w:szCs w:val="24"/>
        </w:rPr>
        <w:t>GoM</w:t>
      </w:r>
      <w:proofErr w:type="spellEnd"/>
      <w:r w:rsidRPr="000C702A">
        <w:rPr>
          <w:szCs w:val="24"/>
        </w:rPr>
        <w:t xml:space="preserve"> (</w:t>
      </w:r>
      <w:proofErr w:type="spellStart"/>
      <w:r w:rsidRPr="000C702A">
        <w:rPr>
          <w:szCs w:val="24"/>
        </w:rPr>
        <w:t>Myctophidae</w:t>
      </w:r>
      <w:proofErr w:type="spellEnd"/>
      <w:r w:rsidRPr="000C702A">
        <w:rPr>
          <w:szCs w:val="24"/>
        </w:rPr>
        <w:t xml:space="preserve">, </w:t>
      </w:r>
      <w:proofErr w:type="spellStart"/>
      <w:r w:rsidRPr="000C702A">
        <w:rPr>
          <w:szCs w:val="24"/>
        </w:rPr>
        <w:t>Sternoptychidae</w:t>
      </w:r>
      <w:proofErr w:type="spellEnd"/>
      <w:r w:rsidRPr="000C702A">
        <w:rPr>
          <w:szCs w:val="24"/>
        </w:rPr>
        <w:t xml:space="preserve">, </w:t>
      </w:r>
      <w:proofErr w:type="spellStart"/>
      <w:r w:rsidRPr="000C702A">
        <w:rPr>
          <w:szCs w:val="24"/>
        </w:rPr>
        <w:t>Gonostomatidae</w:t>
      </w:r>
      <w:proofErr w:type="spellEnd"/>
      <w:r w:rsidRPr="000C702A">
        <w:rPr>
          <w:szCs w:val="24"/>
        </w:rPr>
        <w:t xml:space="preserve">, and </w:t>
      </w:r>
      <w:proofErr w:type="spellStart"/>
      <w:r w:rsidRPr="000C702A">
        <w:rPr>
          <w:szCs w:val="24"/>
        </w:rPr>
        <w:t>Stomiidae</w:t>
      </w:r>
      <w:proofErr w:type="spellEnd"/>
      <w:r w:rsidRPr="000C702A">
        <w:rPr>
          <w:szCs w:val="24"/>
        </w:rPr>
        <w:t xml:space="preserve">). </w:t>
      </w:r>
      <w:r>
        <w:rPr>
          <w:szCs w:val="24"/>
        </w:rPr>
        <w:t>M</w:t>
      </w:r>
      <w:r w:rsidRPr="000C702A">
        <w:rPr>
          <w:szCs w:val="24"/>
        </w:rPr>
        <w:t xml:space="preserve">esopelagic fishes </w:t>
      </w:r>
      <w:r>
        <w:rPr>
          <w:szCs w:val="24"/>
        </w:rPr>
        <w:t xml:space="preserve">from other families </w:t>
      </w:r>
      <w:r w:rsidRPr="000C702A">
        <w:rPr>
          <w:szCs w:val="24"/>
        </w:rPr>
        <w:t xml:space="preserve">were aggregated based on </w:t>
      </w:r>
      <w:r>
        <w:rPr>
          <w:szCs w:val="24"/>
        </w:rPr>
        <w:t>the known</w:t>
      </w:r>
      <w:r w:rsidRPr="000C702A">
        <w:rPr>
          <w:szCs w:val="24"/>
        </w:rPr>
        <w:t xml:space="preserve"> (Hopkins et al.</w:t>
      </w:r>
      <w:r>
        <w:rPr>
          <w:szCs w:val="24"/>
        </w:rPr>
        <w:t>,</w:t>
      </w:r>
      <w:r w:rsidRPr="000C702A">
        <w:rPr>
          <w:szCs w:val="24"/>
        </w:rPr>
        <w:t xml:space="preserve"> 1996) or assumed trophic position</w:t>
      </w:r>
      <w:r>
        <w:rPr>
          <w:szCs w:val="24"/>
        </w:rPr>
        <w:t>s</w:t>
      </w:r>
      <w:r w:rsidRPr="000C702A">
        <w:rPr>
          <w:szCs w:val="24"/>
        </w:rPr>
        <w:t>. Juvenile neritic fishes that either migrate or are advected offshore by currents were included in the epipelagic forage feeder group, as this would be their ecological role. Aggregate groups of invertebrates and primary producers were necessary to complete the food web. Th</w:t>
      </w:r>
      <w:r>
        <w:rPr>
          <w:szCs w:val="24"/>
        </w:rPr>
        <w:t>e resulting model consists of 42</w:t>
      </w:r>
      <w:r w:rsidRPr="000C702A">
        <w:rPr>
          <w:szCs w:val="24"/>
        </w:rPr>
        <w:t xml:space="preserve"> functional groups, including </w:t>
      </w:r>
      <w:r>
        <w:rPr>
          <w:szCs w:val="24"/>
        </w:rPr>
        <w:t>three</w:t>
      </w:r>
      <w:r w:rsidRPr="000C702A">
        <w:rPr>
          <w:szCs w:val="24"/>
        </w:rPr>
        <w:t xml:space="preserve"> marine mammal groups, sea turtles, seabirds</w:t>
      </w:r>
      <w:r>
        <w:rPr>
          <w:szCs w:val="24"/>
        </w:rPr>
        <w:t>, 29</w:t>
      </w:r>
      <w:r w:rsidRPr="000C702A">
        <w:rPr>
          <w:szCs w:val="24"/>
        </w:rPr>
        <w:t xml:space="preserve"> fish groups (10 of w</w:t>
      </w:r>
      <w:r>
        <w:rPr>
          <w:szCs w:val="24"/>
        </w:rPr>
        <w:t>hich are larval or juvenile), six</w:t>
      </w:r>
      <w:r w:rsidRPr="000C702A">
        <w:rPr>
          <w:szCs w:val="24"/>
        </w:rPr>
        <w:t xml:space="preserve"> invertebra</w:t>
      </w:r>
      <w:r>
        <w:rPr>
          <w:szCs w:val="24"/>
        </w:rPr>
        <w:t>te groups, one primary producer, and one detritus group. Additionally, one fishery is included in the model.</w:t>
      </w:r>
    </w:p>
    <w:p w14:paraId="7C782BC8" w14:textId="77777777" w:rsidR="00720936" w:rsidRPr="000C702A" w:rsidRDefault="00720936" w:rsidP="00B42895">
      <w:pPr>
        <w:spacing w:line="480" w:lineRule="auto"/>
        <w:ind w:firstLine="360"/>
        <w:rPr>
          <w:szCs w:val="24"/>
        </w:rPr>
      </w:pPr>
    </w:p>
    <w:p w14:paraId="29F0CCE8" w14:textId="77777777" w:rsidR="00B42895" w:rsidRDefault="00B42895" w:rsidP="00B42895">
      <w:pPr>
        <w:rPr>
          <w:szCs w:val="24"/>
        </w:rPr>
      </w:pPr>
      <w:r>
        <w:rPr>
          <w:noProof/>
        </w:rPr>
        <w:lastRenderedPageBreak/>
        <w:drawing>
          <wp:inline distT="0" distB="0" distL="0" distR="0" wp14:anchorId="05DA7C9F" wp14:editId="7B40BC09">
            <wp:extent cx="5401422" cy="2389667"/>
            <wp:effectExtent l="0" t="0" r="889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33243" cy="2403745"/>
                    </a:xfrm>
                    <a:prstGeom prst="rect">
                      <a:avLst/>
                    </a:prstGeom>
                  </pic:spPr>
                </pic:pic>
              </a:graphicData>
            </a:graphic>
          </wp:inline>
        </w:drawing>
      </w:r>
    </w:p>
    <w:p w14:paraId="702B863B" w14:textId="0D0D4D5D" w:rsidR="00B42895" w:rsidRPr="00084D35" w:rsidRDefault="00B42895" w:rsidP="00084D35">
      <w:pPr>
        <w:pStyle w:val="Caption"/>
        <w:rPr>
          <w:rFonts w:cs="Times New Roman"/>
          <w:szCs w:val="24"/>
        </w:rPr>
      </w:pPr>
      <w:bookmarkStart w:id="17" w:name="_Toc106894466"/>
      <w:bookmarkStart w:id="18" w:name="_Toc106897105"/>
      <w:bookmarkStart w:id="19" w:name="_Toc106897154"/>
      <w:bookmarkStart w:id="20" w:name="_Toc106897225"/>
      <w:bookmarkStart w:id="21" w:name="_Toc106897378"/>
      <w:bookmarkStart w:id="22" w:name="_Toc110024299"/>
      <w:bookmarkStart w:id="23" w:name="_Toc110024343"/>
      <w:bookmarkStart w:id="24" w:name="_Toc110024483"/>
      <w:r w:rsidRPr="00EE1068">
        <w:rPr>
          <w:rFonts w:cs="Times New Roman"/>
          <w:bCs/>
          <w:szCs w:val="24"/>
        </w:rPr>
        <w:t xml:space="preserve">Figure </w:t>
      </w:r>
      <w:r w:rsidR="00B84238">
        <w:rPr>
          <w:rFonts w:cs="Times New Roman"/>
          <w:bCs/>
          <w:szCs w:val="24"/>
        </w:rPr>
        <w:fldChar w:fldCharType="begin"/>
      </w:r>
      <w:r w:rsidR="00B84238">
        <w:rPr>
          <w:rFonts w:cs="Times New Roman"/>
          <w:bCs/>
          <w:szCs w:val="24"/>
        </w:rPr>
        <w:instrText xml:space="preserve"> SEQ Figure \* ARABIC </w:instrText>
      </w:r>
      <w:r w:rsidR="00B84238">
        <w:rPr>
          <w:rFonts w:cs="Times New Roman"/>
          <w:bCs/>
          <w:szCs w:val="24"/>
        </w:rPr>
        <w:fldChar w:fldCharType="separate"/>
      </w:r>
      <w:r w:rsidR="000D2881">
        <w:rPr>
          <w:rFonts w:cs="Times New Roman"/>
          <w:bCs/>
          <w:noProof/>
          <w:szCs w:val="24"/>
        </w:rPr>
        <w:t>1</w:t>
      </w:r>
      <w:r w:rsidR="00B84238">
        <w:rPr>
          <w:rFonts w:cs="Times New Roman"/>
          <w:bCs/>
          <w:szCs w:val="24"/>
        </w:rPr>
        <w:fldChar w:fldCharType="end"/>
      </w:r>
      <w:r w:rsidRPr="00EE1068">
        <w:rPr>
          <w:rFonts w:cs="Times New Roman"/>
          <w:bCs/>
          <w:szCs w:val="24"/>
        </w:rPr>
        <w:t>.</w:t>
      </w:r>
      <w:r w:rsidRPr="000C702A">
        <w:rPr>
          <w:rFonts w:cs="Times New Roman"/>
          <w:szCs w:val="24"/>
        </w:rPr>
        <w:t xml:space="preserve"> Map of the model domain. This model includes the area of the U.S. Exclusive Economic Zone of the </w:t>
      </w:r>
      <w:r>
        <w:rPr>
          <w:rFonts w:cs="Times New Roman"/>
          <w:szCs w:val="24"/>
        </w:rPr>
        <w:t>northern Gulf of Mexico, seaward of the 10</w:t>
      </w:r>
      <w:r w:rsidRPr="000C702A">
        <w:rPr>
          <w:rFonts w:cs="Times New Roman"/>
          <w:szCs w:val="24"/>
        </w:rPr>
        <w:t>00-m isobath. Color shading is included to show bathymetry.</w:t>
      </w:r>
      <w:r>
        <w:rPr>
          <w:rFonts w:cs="Times New Roman"/>
          <w:szCs w:val="24"/>
        </w:rPr>
        <w:t xml:space="preserve"> The average depth of the model domain is 2,297 m.</w:t>
      </w:r>
      <w:bookmarkEnd w:id="17"/>
      <w:bookmarkEnd w:id="18"/>
      <w:bookmarkEnd w:id="19"/>
      <w:bookmarkEnd w:id="20"/>
      <w:bookmarkEnd w:id="21"/>
      <w:bookmarkEnd w:id="22"/>
      <w:bookmarkEnd w:id="23"/>
      <w:bookmarkEnd w:id="24"/>
    </w:p>
    <w:p w14:paraId="50C9820A" w14:textId="20922DDE" w:rsidR="00B42895" w:rsidRPr="000C702A" w:rsidRDefault="00B42895" w:rsidP="001751B2">
      <w:pPr>
        <w:pStyle w:val="Heading3"/>
      </w:pPr>
      <w:bookmarkStart w:id="25" w:name="_Toc106890602"/>
      <w:r w:rsidRPr="00E14E29">
        <w:t>Ecopath</w:t>
      </w:r>
      <w:r w:rsidRPr="000C702A">
        <w:t xml:space="preserve"> with </w:t>
      </w:r>
      <w:r>
        <w:t>E</w:t>
      </w:r>
      <w:r w:rsidRPr="000C702A">
        <w:t>cosim</w:t>
      </w:r>
      <w:bookmarkEnd w:id="25"/>
    </w:p>
    <w:p w14:paraId="5D8E962B" w14:textId="77777777" w:rsidR="00B42895" w:rsidRDefault="00B42895" w:rsidP="00B42895">
      <w:pPr>
        <w:spacing w:line="480" w:lineRule="auto"/>
        <w:ind w:firstLine="360"/>
        <w:rPr>
          <w:szCs w:val="24"/>
        </w:rPr>
      </w:pPr>
      <w:proofErr w:type="spellStart"/>
      <w:r w:rsidRPr="000C702A">
        <w:rPr>
          <w:szCs w:val="24"/>
        </w:rPr>
        <w:t>Ecopath</w:t>
      </w:r>
      <w:proofErr w:type="spellEnd"/>
      <w:r w:rsidRPr="000C702A">
        <w:rPr>
          <w:szCs w:val="24"/>
        </w:rPr>
        <w:t xml:space="preserve"> with </w:t>
      </w:r>
      <w:proofErr w:type="spellStart"/>
      <w:r w:rsidRPr="000C702A">
        <w:rPr>
          <w:szCs w:val="24"/>
        </w:rPr>
        <w:t>Ecosim</w:t>
      </w:r>
      <w:proofErr w:type="spellEnd"/>
      <w:r w:rsidRPr="000C702A">
        <w:rPr>
          <w:szCs w:val="24"/>
        </w:rPr>
        <w:t xml:space="preserve"> (</w:t>
      </w:r>
      <w:proofErr w:type="spellStart"/>
      <w:r w:rsidRPr="000C702A">
        <w:rPr>
          <w:szCs w:val="24"/>
        </w:rPr>
        <w:t>EwE</w:t>
      </w:r>
      <w:proofErr w:type="spellEnd"/>
      <w:r w:rsidRPr="000C702A">
        <w:rPr>
          <w:szCs w:val="24"/>
        </w:rPr>
        <w:t xml:space="preserve">) is a mass-balanced ecosystem software that assumes the ecosystem is in equilibrium. </w:t>
      </w:r>
      <w:proofErr w:type="spellStart"/>
      <w:r w:rsidRPr="000C702A">
        <w:rPr>
          <w:szCs w:val="24"/>
        </w:rPr>
        <w:t>EwE</w:t>
      </w:r>
      <w:proofErr w:type="spellEnd"/>
      <w:r w:rsidRPr="000C702A">
        <w:rPr>
          <w:szCs w:val="24"/>
        </w:rPr>
        <w:t xml:space="preserve"> was initially developed as a method to provide information about the standing stock of functional groups and </w:t>
      </w:r>
      <w:r>
        <w:rPr>
          <w:szCs w:val="24"/>
        </w:rPr>
        <w:t xml:space="preserve">the </w:t>
      </w:r>
      <w:r w:rsidRPr="000C702A">
        <w:rPr>
          <w:szCs w:val="24"/>
        </w:rPr>
        <w:t>flow of energy throughout an ecosystem (</w:t>
      </w:r>
      <w:proofErr w:type="spellStart"/>
      <w:r w:rsidRPr="000C702A">
        <w:rPr>
          <w:szCs w:val="24"/>
        </w:rPr>
        <w:t>Polovina</w:t>
      </w:r>
      <w:proofErr w:type="spellEnd"/>
      <w:r>
        <w:rPr>
          <w:szCs w:val="24"/>
        </w:rPr>
        <w:t>,</w:t>
      </w:r>
      <w:r w:rsidRPr="000C702A">
        <w:rPr>
          <w:szCs w:val="24"/>
        </w:rPr>
        <w:t xml:space="preserve"> 1984). Since its initial release, </w:t>
      </w:r>
      <w:proofErr w:type="spellStart"/>
      <w:r w:rsidRPr="000C702A">
        <w:rPr>
          <w:szCs w:val="24"/>
        </w:rPr>
        <w:t>EwE</w:t>
      </w:r>
      <w:proofErr w:type="spellEnd"/>
      <w:r w:rsidRPr="000C702A">
        <w:rPr>
          <w:szCs w:val="24"/>
        </w:rPr>
        <w:t xml:space="preserve"> has undergone extensive development with the inclusion of additional plug-in procedures (</w:t>
      </w:r>
      <w:proofErr w:type="spellStart"/>
      <w:r w:rsidRPr="000C702A">
        <w:rPr>
          <w:szCs w:val="24"/>
        </w:rPr>
        <w:t>Steenbeek</w:t>
      </w:r>
      <w:proofErr w:type="spellEnd"/>
      <w:r w:rsidRPr="000C702A">
        <w:rPr>
          <w:szCs w:val="24"/>
        </w:rPr>
        <w:t xml:space="preserve"> et al.</w:t>
      </w:r>
      <w:r>
        <w:rPr>
          <w:szCs w:val="24"/>
        </w:rPr>
        <w:t>,</w:t>
      </w:r>
      <w:r w:rsidRPr="000C702A">
        <w:rPr>
          <w:szCs w:val="24"/>
        </w:rPr>
        <w:t xml:space="preserve"> 2016), but the original framework still exists in the current software. Two master equations control the mass-balance assumption within Ecopath</w:t>
      </w:r>
      <w:r>
        <w:rPr>
          <w:szCs w:val="24"/>
        </w:rPr>
        <w:t>: O</w:t>
      </w:r>
      <w:r w:rsidRPr="000C702A">
        <w:rPr>
          <w:szCs w:val="24"/>
        </w:rPr>
        <w:t>ne describes production</w:t>
      </w:r>
      <w:r>
        <w:rPr>
          <w:szCs w:val="24"/>
        </w:rPr>
        <w:t>,</w:t>
      </w:r>
      <w:r w:rsidRPr="000C702A">
        <w:rPr>
          <w:szCs w:val="24"/>
        </w:rPr>
        <w:t xml:space="preserve"> and the second describes energy balance (</w:t>
      </w:r>
      <w:proofErr w:type="spellStart"/>
      <w:r w:rsidRPr="000C702A">
        <w:rPr>
          <w:i/>
          <w:szCs w:val="24"/>
        </w:rPr>
        <w:t>sensu</w:t>
      </w:r>
      <w:proofErr w:type="spellEnd"/>
      <w:r>
        <w:rPr>
          <w:szCs w:val="24"/>
        </w:rPr>
        <w:t xml:space="preserve"> Christensen et al., </w:t>
      </w:r>
      <w:r w:rsidRPr="000C702A">
        <w:rPr>
          <w:szCs w:val="24"/>
        </w:rPr>
        <w:t xml:space="preserve">2008). Four Ecopath parameters are necessary for each group: Biomass (B), Production/Biomass (P/B), Consumption/Biomass (Q/B), and </w:t>
      </w:r>
      <w:proofErr w:type="spellStart"/>
      <w:r w:rsidRPr="000C702A">
        <w:rPr>
          <w:szCs w:val="24"/>
        </w:rPr>
        <w:t>Ecotrophic</w:t>
      </w:r>
      <w:proofErr w:type="spellEnd"/>
      <w:r w:rsidRPr="000C702A">
        <w:rPr>
          <w:szCs w:val="24"/>
        </w:rPr>
        <w:t xml:space="preserve"> Efficiency (EE; Table 1). </w:t>
      </w:r>
      <w:proofErr w:type="spellStart"/>
      <w:r w:rsidRPr="000C702A">
        <w:rPr>
          <w:szCs w:val="24"/>
        </w:rPr>
        <w:t>Ecotrophic</w:t>
      </w:r>
      <w:proofErr w:type="spellEnd"/>
      <w:r w:rsidRPr="000C702A">
        <w:rPr>
          <w:szCs w:val="24"/>
        </w:rPr>
        <w:t xml:space="preserve"> efficiency is defined as the proportion of production that is used within the system and is best calculated as an estimated parameter when all other information is known. </w:t>
      </w:r>
      <w:r>
        <w:rPr>
          <w:szCs w:val="24"/>
        </w:rPr>
        <w:t xml:space="preserve">A </w:t>
      </w:r>
      <w:bookmarkStart w:id="26" w:name="_Hlk59974941"/>
      <w:r>
        <w:rPr>
          <w:szCs w:val="24"/>
        </w:rPr>
        <w:t xml:space="preserve">Biomass Accumulation (BA) parameter can be included to reflect population trends </w:t>
      </w:r>
      <w:r>
        <w:rPr>
          <w:szCs w:val="24"/>
        </w:rPr>
        <w:lastRenderedPageBreak/>
        <w:t>leading into the initial model year and can increase the reliability of model results in data-limited ecosystems (</w:t>
      </w:r>
      <w:proofErr w:type="spellStart"/>
      <w:r>
        <w:rPr>
          <w:szCs w:val="24"/>
        </w:rPr>
        <w:t>Natugonza</w:t>
      </w:r>
      <w:proofErr w:type="spellEnd"/>
      <w:r>
        <w:rPr>
          <w:szCs w:val="24"/>
        </w:rPr>
        <w:t xml:space="preserve"> et al., 2020).</w:t>
      </w:r>
      <w:bookmarkEnd w:id="26"/>
      <w:r>
        <w:rPr>
          <w:szCs w:val="24"/>
        </w:rPr>
        <w:t xml:space="preserve"> </w:t>
      </w:r>
      <w:r w:rsidRPr="000C702A">
        <w:rPr>
          <w:szCs w:val="24"/>
        </w:rPr>
        <w:t>Ecopath once required the assumption of a steady state (</w:t>
      </w:r>
      <w:proofErr w:type="spellStart"/>
      <w:r w:rsidRPr="000C702A">
        <w:rPr>
          <w:szCs w:val="24"/>
        </w:rPr>
        <w:t>Polovina</w:t>
      </w:r>
      <w:proofErr w:type="spellEnd"/>
      <w:r>
        <w:rPr>
          <w:szCs w:val="24"/>
        </w:rPr>
        <w:t>,</w:t>
      </w:r>
      <w:r w:rsidRPr="000C702A">
        <w:rPr>
          <w:szCs w:val="24"/>
        </w:rPr>
        <w:t xml:space="preserve"> 1984), but advancements have reduced this assumption so that each functional group must achieve mass balance throughout each time step in the model and can otherwise be dynamic. An additional input parameter is the diet composition (i.e., </w:t>
      </w:r>
      <w:r>
        <w:rPr>
          <w:szCs w:val="24"/>
        </w:rPr>
        <w:t xml:space="preserve">the </w:t>
      </w:r>
      <w:r w:rsidRPr="000C702A">
        <w:rPr>
          <w:szCs w:val="24"/>
        </w:rPr>
        <w:t xml:space="preserve">proportion of annual diet by biomass) of each predator group on each prey group in the model. </w:t>
      </w:r>
      <w:bookmarkStart w:id="27" w:name="_Hlk59978945"/>
      <w:r w:rsidRPr="000C702A">
        <w:rPr>
          <w:szCs w:val="24"/>
        </w:rPr>
        <w:t>The diet of each functional group must be entered and cannot be estimated (including cohorts of multi-stanza groups</w:t>
      </w:r>
      <w:r>
        <w:rPr>
          <w:szCs w:val="24"/>
        </w:rPr>
        <w:t>)</w:t>
      </w:r>
      <w:r w:rsidRPr="000C702A">
        <w:rPr>
          <w:szCs w:val="24"/>
        </w:rPr>
        <w:t>.</w:t>
      </w:r>
      <w:r>
        <w:rPr>
          <w:szCs w:val="24"/>
        </w:rPr>
        <w:t xml:space="preserve"> In this model, diet information is provided from bibliographic sources (Supplementary Material A).</w:t>
      </w:r>
      <w:bookmarkEnd w:id="27"/>
    </w:p>
    <w:p w14:paraId="4223D5F9" w14:textId="77777777" w:rsidR="00B42895" w:rsidRDefault="00B42895" w:rsidP="00B42895">
      <w:pPr>
        <w:spacing w:line="480" w:lineRule="auto"/>
        <w:ind w:firstLine="360"/>
        <w:rPr>
          <w:szCs w:val="24"/>
        </w:rPr>
      </w:pPr>
    </w:p>
    <w:p w14:paraId="73D48FF0" w14:textId="77777777" w:rsidR="00B42895" w:rsidRDefault="00B42895" w:rsidP="00B42895">
      <w:pPr>
        <w:spacing w:line="480" w:lineRule="auto"/>
        <w:ind w:firstLine="360"/>
        <w:rPr>
          <w:szCs w:val="24"/>
        </w:rPr>
        <w:sectPr w:rsidR="00B42895" w:rsidSect="00A42609">
          <w:type w:val="continuous"/>
          <w:pgSz w:w="12240" w:h="15840" w:code="1"/>
          <w:pgMar w:top="1440" w:right="1440" w:bottom="1728" w:left="2160" w:header="720" w:footer="720" w:gutter="0"/>
          <w:pgNumType w:start="1"/>
          <w:cols w:space="720"/>
          <w:docGrid w:linePitch="360"/>
        </w:sectPr>
      </w:pPr>
    </w:p>
    <w:p w14:paraId="09E99FCD" w14:textId="0C5FFA36" w:rsidR="00EE1068" w:rsidRPr="008C75DA" w:rsidRDefault="00EE1068" w:rsidP="00EE1068">
      <w:pPr>
        <w:pStyle w:val="Caption"/>
        <w:keepNext/>
        <w:rPr>
          <w:rFonts w:cs="Times New Roman"/>
          <w:szCs w:val="24"/>
        </w:rPr>
      </w:pPr>
      <w:bookmarkStart w:id="28" w:name="_Toc106897067"/>
      <w:bookmarkStart w:id="29" w:name="_Toc106897155"/>
      <w:bookmarkStart w:id="30" w:name="_Toc106897226"/>
      <w:bookmarkStart w:id="31" w:name="_Toc106897379"/>
      <w:bookmarkStart w:id="32" w:name="_Toc110023821"/>
      <w:bookmarkStart w:id="33" w:name="_Toc110024344"/>
      <w:bookmarkStart w:id="34" w:name="_Toc110024484"/>
      <w:r w:rsidRPr="008C75DA">
        <w:rPr>
          <w:rFonts w:cs="Times New Roman"/>
          <w:szCs w:val="24"/>
        </w:rPr>
        <w:lastRenderedPageBreak/>
        <w:t xml:space="preserve">Table </w:t>
      </w:r>
      <w:r w:rsidRPr="008C75DA">
        <w:rPr>
          <w:rFonts w:cs="Times New Roman"/>
          <w:szCs w:val="24"/>
        </w:rPr>
        <w:fldChar w:fldCharType="begin"/>
      </w:r>
      <w:r w:rsidRPr="008C75DA">
        <w:rPr>
          <w:rFonts w:cs="Times New Roman"/>
          <w:szCs w:val="24"/>
        </w:rPr>
        <w:instrText xml:space="preserve"> SEQ Table \* ARABIC </w:instrText>
      </w:r>
      <w:r w:rsidRPr="008C75DA">
        <w:rPr>
          <w:rFonts w:cs="Times New Roman"/>
          <w:szCs w:val="24"/>
        </w:rPr>
        <w:fldChar w:fldCharType="separate"/>
      </w:r>
      <w:r w:rsidR="000D2881">
        <w:rPr>
          <w:rFonts w:cs="Times New Roman"/>
          <w:noProof/>
          <w:szCs w:val="24"/>
        </w:rPr>
        <w:t>1</w:t>
      </w:r>
      <w:r w:rsidRPr="008C75DA">
        <w:rPr>
          <w:rFonts w:cs="Times New Roman"/>
          <w:szCs w:val="24"/>
        </w:rPr>
        <w:fldChar w:fldCharType="end"/>
      </w:r>
      <w:r w:rsidRPr="008C75DA">
        <w:rPr>
          <w:rFonts w:cs="Times New Roman"/>
          <w:szCs w:val="24"/>
        </w:rPr>
        <w:t>. Input values of the original Ecopath model. Values estimated by the software are in bold. Trophic level is derived as a fractionated value from the diet matrix.</w:t>
      </w:r>
      <w:bookmarkEnd w:id="28"/>
      <w:bookmarkEnd w:id="29"/>
      <w:bookmarkEnd w:id="30"/>
      <w:bookmarkEnd w:id="31"/>
      <w:bookmarkEnd w:id="32"/>
      <w:bookmarkEnd w:id="33"/>
      <w:bookmarkEnd w:id="34"/>
    </w:p>
    <w:tbl>
      <w:tblPr>
        <w:tblW w:w="12420" w:type="dxa"/>
        <w:tblLayout w:type="fixed"/>
        <w:tblLook w:val="04A0" w:firstRow="1" w:lastRow="0" w:firstColumn="1" w:lastColumn="0" w:noHBand="0" w:noVBand="1"/>
      </w:tblPr>
      <w:tblGrid>
        <w:gridCol w:w="900"/>
        <w:gridCol w:w="4050"/>
        <w:gridCol w:w="1080"/>
        <w:gridCol w:w="1440"/>
        <w:gridCol w:w="1080"/>
        <w:gridCol w:w="900"/>
        <w:gridCol w:w="810"/>
        <w:gridCol w:w="900"/>
        <w:gridCol w:w="1260"/>
      </w:tblGrid>
      <w:tr w:rsidR="00B42895" w:rsidRPr="00C5066E" w14:paraId="499C74E6" w14:textId="77777777" w:rsidTr="00F7705C">
        <w:trPr>
          <w:trHeight w:val="20"/>
        </w:trPr>
        <w:tc>
          <w:tcPr>
            <w:tcW w:w="900" w:type="dxa"/>
            <w:tcBorders>
              <w:top w:val="nil"/>
              <w:left w:val="nil"/>
              <w:bottom w:val="single" w:sz="4" w:space="0" w:color="auto"/>
              <w:right w:val="nil"/>
            </w:tcBorders>
            <w:shd w:val="clear" w:color="auto" w:fill="auto"/>
            <w:noWrap/>
            <w:vAlign w:val="center"/>
            <w:hideMark/>
          </w:tcPr>
          <w:p w14:paraId="514EACC4" w14:textId="77777777" w:rsidR="00B42895" w:rsidRPr="00472B77" w:rsidRDefault="00B42895" w:rsidP="00F7705C">
            <w:pPr>
              <w:jc w:val="center"/>
              <w:rPr>
                <w:szCs w:val="24"/>
              </w:rPr>
            </w:pPr>
            <w:r w:rsidRPr="00472B77">
              <w:rPr>
                <w:szCs w:val="24"/>
              </w:rPr>
              <w:t>Group No.</w:t>
            </w:r>
          </w:p>
        </w:tc>
        <w:tc>
          <w:tcPr>
            <w:tcW w:w="4050" w:type="dxa"/>
            <w:tcBorders>
              <w:top w:val="nil"/>
              <w:left w:val="nil"/>
              <w:bottom w:val="single" w:sz="4" w:space="0" w:color="auto"/>
              <w:right w:val="nil"/>
            </w:tcBorders>
            <w:shd w:val="clear" w:color="auto" w:fill="auto"/>
            <w:noWrap/>
            <w:vAlign w:val="center"/>
            <w:hideMark/>
          </w:tcPr>
          <w:p w14:paraId="5246C0A8" w14:textId="77777777" w:rsidR="00B42895" w:rsidRPr="00472B77" w:rsidRDefault="00B42895" w:rsidP="00F7705C">
            <w:pPr>
              <w:jc w:val="center"/>
              <w:rPr>
                <w:color w:val="000000"/>
                <w:szCs w:val="24"/>
              </w:rPr>
            </w:pPr>
            <w:r w:rsidRPr="00472B77">
              <w:rPr>
                <w:color w:val="000000"/>
                <w:szCs w:val="24"/>
              </w:rPr>
              <w:t>Group name</w:t>
            </w:r>
          </w:p>
        </w:tc>
        <w:tc>
          <w:tcPr>
            <w:tcW w:w="1080" w:type="dxa"/>
            <w:tcBorders>
              <w:top w:val="nil"/>
              <w:left w:val="nil"/>
              <w:bottom w:val="single" w:sz="4" w:space="0" w:color="auto"/>
              <w:right w:val="nil"/>
            </w:tcBorders>
            <w:shd w:val="clear" w:color="auto" w:fill="auto"/>
            <w:noWrap/>
            <w:vAlign w:val="center"/>
            <w:hideMark/>
          </w:tcPr>
          <w:p w14:paraId="7F59C49E" w14:textId="77777777" w:rsidR="00B42895" w:rsidRPr="00472B77" w:rsidRDefault="00B42895" w:rsidP="00F7705C">
            <w:pPr>
              <w:jc w:val="center"/>
              <w:rPr>
                <w:color w:val="000000"/>
                <w:szCs w:val="24"/>
              </w:rPr>
            </w:pPr>
            <w:r w:rsidRPr="00472B77">
              <w:rPr>
                <w:color w:val="000000"/>
                <w:szCs w:val="24"/>
              </w:rPr>
              <w:t>Trophic level</w:t>
            </w:r>
          </w:p>
        </w:tc>
        <w:tc>
          <w:tcPr>
            <w:tcW w:w="1440" w:type="dxa"/>
            <w:tcBorders>
              <w:top w:val="nil"/>
              <w:left w:val="nil"/>
              <w:bottom w:val="single" w:sz="4" w:space="0" w:color="auto"/>
              <w:right w:val="nil"/>
            </w:tcBorders>
            <w:shd w:val="clear" w:color="auto" w:fill="auto"/>
            <w:noWrap/>
            <w:vAlign w:val="center"/>
            <w:hideMark/>
          </w:tcPr>
          <w:p w14:paraId="31D8EE91" w14:textId="77777777" w:rsidR="00B42895" w:rsidRPr="00472B77" w:rsidRDefault="00B42895" w:rsidP="00F7705C">
            <w:pPr>
              <w:jc w:val="center"/>
              <w:rPr>
                <w:color w:val="000000"/>
                <w:szCs w:val="24"/>
              </w:rPr>
            </w:pPr>
            <w:r w:rsidRPr="00472B77">
              <w:rPr>
                <w:color w:val="000000"/>
                <w:szCs w:val="24"/>
              </w:rPr>
              <w:t>Biomass (t/km²)</w:t>
            </w:r>
          </w:p>
        </w:tc>
        <w:tc>
          <w:tcPr>
            <w:tcW w:w="1080" w:type="dxa"/>
            <w:tcBorders>
              <w:top w:val="nil"/>
              <w:left w:val="nil"/>
              <w:bottom w:val="single" w:sz="4" w:space="0" w:color="auto"/>
              <w:right w:val="nil"/>
            </w:tcBorders>
            <w:shd w:val="clear" w:color="auto" w:fill="auto"/>
            <w:noWrap/>
            <w:vAlign w:val="center"/>
            <w:hideMark/>
          </w:tcPr>
          <w:p w14:paraId="6A44EC3E" w14:textId="77777777" w:rsidR="00B42895" w:rsidRPr="00472B77" w:rsidRDefault="00B42895" w:rsidP="00F7705C">
            <w:pPr>
              <w:jc w:val="center"/>
              <w:rPr>
                <w:color w:val="000000"/>
                <w:szCs w:val="24"/>
              </w:rPr>
            </w:pPr>
            <w:r w:rsidRPr="00472B77">
              <w:rPr>
                <w:color w:val="000000"/>
                <w:szCs w:val="24"/>
              </w:rPr>
              <w:t>P/B (/year)</w:t>
            </w:r>
          </w:p>
        </w:tc>
        <w:tc>
          <w:tcPr>
            <w:tcW w:w="900" w:type="dxa"/>
            <w:tcBorders>
              <w:top w:val="nil"/>
              <w:left w:val="nil"/>
              <w:bottom w:val="single" w:sz="4" w:space="0" w:color="auto"/>
              <w:right w:val="nil"/>
            </w:tcBorders>
            <w:shd w:val="clear" w:color="auto" w:fill="auto"/>
            <w:noWrap/>
            <w:vAlign w:val="center"/>
            <w:hideMark/>
          </w:tcPr>
          <w:p w14:paraId="7127EFDF" w14:textId="77777777" w:rsidR="00B42895" w:rsidRPr="00472B77" w:rsidRDefault="00B42895" w:rsidP="00F7705C">
            <w:pPr>
              <w:jc w:val="center"/>
              <w:rPr>
                <w:color w:val="000000"/>
                <w:szCs w:val="24"/>
              </w:rPr>
            </w:pPr>
            <w:r w:rsidRPr="00472B77">
              <w:rPr>
                <w:color w:val="000000"/>
                <w:szCs w:val="24"/>
              </w:rPr>
              <w:t>Q/B (/year)</w:t>
            </w:r>
          </w:p>
        </w:tc>
        <w:tc>
          <w:tcPr>
            <w:tcW w:w="810" w:type="dxa"/>
            <w:tcBorders>
              <w:top w:val="nil"/>
              <w:left w:val="nil"/>
              <w:bottom w:val="single" w:sz="4" w:space="0" w:color="auto"/>
              <w:right w:val="nil"/>
            </w:tcBorders>
            <w:shd w:val="clear" w:color="auto" w:fill="auto"/>
            <w:noWrap/>
            <w:vAlign w:val="center"/>
            <w:hideMark/>
          </w:tcPr>
          <w:p w14:paraId="242A26B0" w14:textId="77777777" w:rsidR="00B42895" w:rsidRPr="00472B77" w:rsidRDefault="00B42895" w:rsidP="00F7705C">
            <w:pPr>
              <w:jc w:val="center"/>
              <w:rPr>
                <w:color w:val="000000"/>
                <w:szCs w:val="24"/>
              </w:rPr>
            </w:pPr>
            <w:r w:rsidRPr="00472B77">
              <w:rPr>
                <w:color w:val="000000"/>
                <w:szCs w:val="24"/>
              </w:rPr>
              <w:t>EE</w:t>
            </w:r>
          </w:p>
        </w:tc>
        <w:tc>
          <w:tcPr>
            <w:tcW w:w="900" w:type="dxa"/>
            <w:tcBorders>
              <w:top w:val="nil"/>
              <w:left w:val="nil"/>
              <w:bottom w:val="single" w:sz="4" w:space="0" w:color="auto"/>
              <w:right w:val="nil"/>
            </w:tcBorders>
            <w:shd w:val="clear" w:color="auto" w:fill="auto"/>
            <w:noWrap/>
            <w:vAlign w:val="center"/>
            <w:hideMark/>
          </w:tcPr>
          <w:p w14:paraId="001AFE57" w14:textId="77777777" w:rsidR="00B42895" w:rsidRPr="00472B77" w:rsidRDefault="00B42895" w:rsidP="00F7705C">
            <w:pPr>
              <w:jc w:val="center"/>
              <w:rPr>
                <w:color w:val="000000"/>
                <w:szCs w:val="24"/>
              </w:rPr>
            </w:pPr>
            <w:r w:rsidRPr="00472B77">
              <w:rPr>
                <w:color w:val="000000"/>
                <w:szCs w:val="24"/>
              </w:rPr>
              <w:t>P/Q (/year)</w:t>
            </w:r>
          </w:p>
        </w:tc>
        <w:tc>
          <w:tcPr>
            <w:tcW w:w="1260" w:type="dxa"/>
            <w:tcBorders>
              <w:top w:val="nil"/>
              <w:left w:val="nil"/>
              <w:bottom w:val="single" w:sz="4" w:space="0" w:color="auto"/>
              <w:right w:val="nil"/>
            </w:tcBorders>
            <w:shd w:val="clear" w:color="auto" w:fill="auto"/>
            <w:noWrap/>
            <w:vAlign w:val="center"/>
            <w:hideMark/>
          </w:tcPr>
          <w:p w14:paraId="269BFF43" w14:textId="77777777" w:rsidR="00B42895" w:rsidRPr="00472B77" w:rsidRDefault="00B42895" w:rsidP="00F7705C">
            <w:pPr>
              <w:jc w:val="center"/>
              <w:rPr>
                <w:color w:val="000000"/>
                <w:szCs w:val="24"/>
              </w:rPr>
            </w:pPr>
            <w:r w:rsidRPr="00472B77">
              <w:rPr>
                <w:color w:val="000000"/>
                <w:szCs w:val="24"/>
              </w:rPr>
              <w:t>BA rate (/year)</w:t>
            </w:r>
          </w:p>
        </w:tc>
      </w:tr>
      <w:tr w:rsidR="00B42895" w:rsidRPr="00C5066E" w14:paraId="52AC3CC3" w14:textId="77777777" w:rsidTr="00F7705C">
        <w:trPr>
          <w:trHeight w:val="20"/>
        </w:trPr>
        <w:tc>
          <w:tcPr>
            <w:tcW w:w="900" w:type="dxa"/>
            <w:tcBorders>
              <w:top w:val="single" w:sz="4" w:space="0" w:color="auto"/>
              <w:left w:val="nil"/>
              <w:bottom w:val="nil"/>
              <w:right w:val="nil"/>
            </w:tcBorders>
            <w:shd w:val="clear" w:color="auto" w:fill="auto"/>
            <w:noWrap/>
            <w:vAlign w:val="center"/>
            <w:hideMark/>
          </w:tcPr>
          <w:p w14:paraId="123D6F54" w14:textId="77777777" w:rsidR="00B42895" w:rsidRPr="00C5066E" w:rsidRDefault="00B42895" w:rsidP="00F7705C">
            <w:pPr>
              <w:jc w:val="center"/>
              <w:rPr>
                <w:color w:val="000000"/>
                <w:szCs w:val="24"/>
              </w:rPr>
            </w:pPr>
            <w:r w:rsidRPr="00C5066E">
              <w:rPr>
                <w:color w:val="000000"/>
                <w:szCs w:val="24"/>
              </w:rPr>
              <w:t>1</w:t>
            </w:r>
          </w:p>
        </w:tc>
        <w:tc>
          <w:tcPr>
            <w:tcW w:w="4050" w:type="dxa"/>
            <w:tcBorders>
              <w:top w:val="single" w:sz="4" w:space="0" w:color="auto"/>
              <w:left w:val="nil"/>
              <w:bottom w:val="nil"/>
              <w:right w:val="nil"/>
            </w:tcBorders>
            <w:shd w:val="clear" w:color="auto" w:fill="auto"/>
            <w:noWrap/>
            <w:vAlign w:val="center"/>
            <w:hideMark/>
          </w:tcPr>
          <w:p w14:paraId="59E49FD6" w14:textId="77777777" w:rsidR="00B42895" w:rsidRPr="00C5066E" w:rsidRDefault="00B42895" w:rsidP="00F7705C">
            <w:pPr>
              <w:jc w:val="center"/>
              <w:rPr>
                <w:color w:val="000000"/>
                <w:szCs w:val="24"/>
              </w:rPr>
            </w:pPr>
            <w:r w:rsidRPr="00C5066E">
              <w:rPr>
                <w:color w:val="000000"/>
                <w:szCs w:val="24"/>
              </w:rPr>
              <w:t>Toothed Whales</w:t>
            </w:r>
          </w:p>
        </w:tc>
        <w:tc>
          <w:tcPr>
            <w:tcW w:w="1080" w:type="dxa"/>
            <w:tcBorders>
              <w:top w:val="single" w:sz="4" w:space="0" w:color="auto"/>
              <w:left w:val="nil"/>
              <w:bottom w:val="nil"/>
              <w:right w:val="nil"/>
            </w:tcBorders>
            <w:shd w:val="clear" w:color="auto" w:fill="auto"/>
            <w:noWrap/>
            <w:vAlign w:val="center"/>
            <w:hideMark/>
          </w:tcPr>
          <w:p w14:paraId="32D4C908" w14:textId="77777777" w:rsidR="00B42895" w:rsidRPr="00C5066E" w:rsidRDefault="00B42895" w:rsidP="00F7705C">
            <w:pPr>
              <w:jc w:val="center"/>
              <w:rPr>
                <w:b/>
                <w:bCs/>
                <w:color w:val="000000"/>
                <w:szCs w:val="24"/>
              </w:rPr>
            </w:pPr>
            <w:r w:rsidRPr="00C5066E">
              <w:rPr>
                <w:b/>
                <w:bCs/>
                <w:color w:val="000000"/>
                <w:szCs w:val="24"/>
              </w:rPr>
              <w:t>4.50</w:t>
            </w:r>
          </w:p>
        </w:tc>
        <w:tc>
          <w:tcPr>
            <w:tcW w:w="1440" w:type="dxa"/>
            <w:tcBorders>
              <w:top w:val="single" w:sz="4" w:space="0" w:color="auto"/>
              <w:left w:val="nil"/>
              <w:bottom w:val="nil"/>
              <w:right w:val="nil"/>
            </w:tcBorders>
            <w:shd w:val="clear" w:color="auto" w:fill="auto"/>
            <w:noWrap/>
            <w:vAlign w:val="center"/>
            <w:hideMark/>
          </w:tcPr>
          <w:p w14:paraId="28310E27" w14:textId="77777777" w:rsidR="00B42895" w:rsidRPr="00C5066E" w:rsidRDefault="00B42895" w:rsidP="00F7705C">
            <w:pPr>
              <w:jc w:val="center"/>
              <w:rPr>
                <w:color w:val="000000"/>
                <w:szCs w:val="24"/>
              </w:rPr>
            </w:pPr>
            <w:r w:rsidRPr="00C5066E">
              <w:rPr>
                <w:color w:val="000000"/>
                <w:szCs w:val="24"/>
              </w:rPr>
              <w:t>1.10E-03</w:t>
            </w:r>
          </w:p>
        </w:tc>
        <w:tc>
          <w:tcPr>
            <w:tcW w:w="1080" w:type="dxa"/>
            <w:tcBorders>
              <w:top w:val="single" w:sz="4" w:space="0" w:color="auto"/>
              <w:left w:val="nil"/>
              <w:bottom w:val="nil"/>
              <w:right w:val="nil"/>
            </w:tcBorders>
            <w:shd w:val="clear" w:color="auto" w:fill="auto"/>
            <w:noWrap/>
            <w:vAlign w:val="center"/>
            <w:hideMark/>
          </w:tcPr>
          <w:p w14:paraId="7CF8A443" w14:textId="77777777" w:rsidR="00B42895" w:rsidRPr="00C5066E" w:rsidRDefault="00B42895" w:rsidP="00F7705C">
            <w:pPr>
              <w:jc w:val="center"/>
              <w:rPr>
                <w:color w:val="000000"/>
                <w:szCs w:val="24"/>
              </w:rPr>
            </w:pPr>
            <w:r w:rsidRPr="00C5066E">
              <w:rPr>
                <w:color w:val="000000"/>
                <w:szCs w:val="24"/>
              </w:rPr>
              <w:t>0.020</w:t>
            </w:r>
          </w:p>
        </w:tc>
        <w:tc>
          <w:tcPr>
            <w:tcW w:w="900" w:type="dxa"/>
            <w:tcBorders>
              <w:top w:val="single" w:sz="4" w:space="0" w:color="auto"/>
              <w:left w:val="nil"/>
              <w:bottom w:val="nil"/>
              <w:right w:val="nil"/>
            </w:tcBorders>
            <w:shd w:val="clear" w:color="auto" w:fill="auto"/>
            <w:noWrap/>
            <w:vAlign w:val="center"/>
            <w:hideMark/>
          </w:tcPr>
          <w:p w14:paraId="69C2A416" w14:textId="77777777" w:rsidR="00B42895" w:rsidRPr="00C5066E" w:rsidRDefault="00B42895" w:rsidP="00F7705C">
            <w:pPr>
              <w:jc w:val="center"/>
              <w:rPr>
                <w:color w:val="000000"/>
                <w:szCs w:val="24"/>
              </w:rPr>
            </w:pPr>
            <w:r w:rsidRPr="00C5066E">
              <w:rPr>
                <w:color w:val="000000"/>
                <w:szCs w:val="24"/>
              </w:rPr>
              <w:t>4.113</w:t>
            </w:r>
          </w:p>
        </w:tc>
        <w:tc>
          <w:tcPr>
            <w:tcW w:w="810" w:type="dxa"/>
            <w:tcBorders>
              <w:top w:val="single" w:sz="4" w:space="0" w:color="auto"/>
              <w:left w:val="nil"/>
              <w:bottom w:val="nil"/>
              <w:right w:val="nil"/>
            </w:tcBorders>
            <w:shd w:val="clear" w:color="auto" w:fill="auto"/>
            <w:noWrap/>
            <w:vAlign w:val="center"/>
            <w:hideMark/>
          </w:tcPr>
          <w:p w14:paraId="6B1DC2AC" w14:textId="77777777" w:rsidR="00B42895" w:rsidRPr="00C5066E" w:rsidRDefault="00B42895" w:rsidP="00F7705C">
            <w:pPr>
              <w:jc w:val="center"/>
              <w:rPr>
                <w:b/>
                <w:color w:val="000000"/>
                <w:szCs w:val="24"/>
              </w:rPr>
            </w:pPr>
            <w:r w:rsidRPr="00C5066E">
              <w:rPr>
                <w:b/>
                <w:color w:val="000000"/>
                <w:szCs w:val="24"/>
              </w:rPr>
              <w:t>0.021</w:t>
            </w:r>
          </w:p>
        </w:tc>
        <w:tc>
          <w:tcPr>
            <w:tcW w:w="900" w:type="dxa"/>
            <w:tcBorders>
              <w:top w:val="single" w:sz="4" w:space="0" w:color="auto"/>
              <w:left w:val="nil"/>
              <w:bottom w:val="nil"/>
              <w:right w:val="nil"/>
            </w:tcBorders>
            <w:shd w:val="clear" w:color="auto" w:fill="auto"/>
            <w:noWrap/>
            <w:vAlign w:val="center"/>
            <w:hideMark/>
          </w:tcPr>
          <w:p w14:paraId="6FC222CA" w14:textId="77777777" w:rsidR="00B42895" w:rsidRPr="00C5066E" w:rsidRDefault="00B42895" w:rsidP="00F7705C">
            <w:pPr>
              <w:jc w:val="center"/>
              <w:rPr>
                <w:b/>
                <w:color w:val="000000"/>
                <w:szCs w:val="24"/>
              </w:rPr>
            </w:pPr>
            <w:r w:rsidRPr="00C5066E">
              <w:rPr>
                <w:b/>
                <w:color w:val="000000"/>
                <w:szCs w:val="24"/>
              </w:rPr>
              <w:t>0.005</w:t>
            </w:r>
          </w:p>
        </w:tc>
        <w:tc>
          <w:tcPr>
            <w:tcW w:w="1260" w:type="dxa"/>
            <w:tcBorders>
              <w:top w:val="single" w:sz="4" w:space="0" w:color="auto"/>
              <w:left w:val="nil"/>
              <w:bottom w:val="nil"/>
              <w:right w:val="nil"/>
            </w:tcBorders>
            <w:shd w:val="clear" w:color="auto" w:fill="auto"/>
            <w:noWrap/>
            <w:vAlign w:val="center"/>
            <w:hideMark/>
          </w:tcPr>
          <w:p w14:paraId="05BD8537" w14:textId="77777777" w:rsidR="00B42895" w:rsidRPr="00C5066E" w:rsidRDefault="00B42895" w:rsidP="00F7705C">
            <w:pPr>
              <w:jc w:val="center"/>
              <w:rPr>
                <w:color w:val="000000"/>
                <w:szCs w:val="24"/>
              </w:rPr>
            </w:pPr>
            <w:r w:rsidRPr="00C5066E">
              <w:rPr>
                <w:color w:val="000000"/>
                <w:szCs w:val="24"/>
              </w:rPr>
              <w:t>-</w:t>
            </w:r>
          </w:p>
        </w:tc>
      </w:tr>
      <w:tr w:rsidR="00B42895" w:rsidRPr="00C5066E" w14:paraId="276A91C0" w14:textId="77777777" w:rsidTr="00F7705C">
        <w:trPr>
          <w:trHeight w:val="20"/>
        </w:trPr>
        <w:tc>
          <w:tcPr>
            <w:tcW w:w="900" w:type="dxa"/>
            <w:tcBorders>
              <w:top w:val="nil"/>
              <w:left w:val="nil"/>
              <w:bottom w:val="nil"/>
              <w:right w:val="nil"/>
            </w:tcBorders>
            <w:shd w:val="clear" w:color="auto" w:fill="auto"/>
            <w:noWrap/>
            <w:vAlign w:val="center"/>
            <w:hideMark/>
          </w:tcPr>
          <w:p w14:paraId="34A3DE01" w14:textId="77777777" w:rsidR="00B42895" w:rsidRPr="00C5066E" w:rsidRDefault="00B42895" w:rsidP="00F7705C">
            <w:pPr>
              <w:jc w:val="center"/>
              <w:rPr>
                <w:color w:val="000000"/>
                <w:szCs w:val="24"/>
              </w:rPr>
            </w:pPr>
            <w:r w:rsidRPr="00C5066E">
              <w:rPr>
                <w:color w:val="000000"/>
                <w:szCs w:val="24"/>
              </w:rPr>
              <w:t>2</w:t>
            </w:r>
          </w:p>
        </w:tc>
        <w:tc>
          <w:tcPr>
            <w:tcW w:w="4050" w:type="dxa"/>
            <w:tcBorders>
              <w:top w:val="nil"/>
              <w:left w:val="nil"/>
              <w:bottom w:val="nil"/>
              <w:right w:val="nil"/>
            </w:tcBorders>
            <w:shd w:val="clear" w:color="auto" w:fill="auto"/>
            <w:noWrap/>
            <w:vAlign w:val="center"/>
            <w:hideMark/>
          </w:tcPr>
          <w:p w14:paraId="0D88AC0D" w14:textId="77777777" w:rsidR="00B42895" w:rsidRPr="00C5066E" w:rsidRDefault="00B42895" w:rsidP="00F7705C">
            <w:pPr>
              <w:jc w:val="center"/>
              <w:rPr>
                <w:color w:val="000000"/>
                <w:szCs w:val="24"/>
              </w:rPr>
            </w:pPr>
            <w:r w:rsidRPr="00C5066E">
              <w:rPr>
                <w:color w:val="000000"/>
                <w:szCs w:val="24"/>
              </w:rPr>
              <w:t>Baleen Whales</w:t>
            </w:r>
          </w:p>
        </w:tc>
        <w:tc>
          <w:tcPr>
            <w:tcW w:w="1080" w:type="dxa"/>
            <w:tcBorders>
              <w:top w:val="nil"/>
              <w:left w:val="nil"/>
              <w:bottom w:val="nil"/>
              <w:right w:val="nil"/>
            </w:tcBorders>
            <w:shd w:val="clear" w:color="auto" w:fill="auto"/>
            <w:noWrap/>
            <w:vAlign w:val="center"/>
            <w:hideMark/>
          </w:tcPr>
          <w:p w14:paraId="4F3D2079" w14:textId="77777777" w:rsidR="00B42895" w:rsidRPr="00C5066E" w:rsidRDefault="00B42895" w:rsidP="00F7705C">
            <w:pPr>
              <w:jc w:val="center"/>
              <w:rPr>
                <w:b/>
                <w:bCs/>
                <w:color w:val="000000"/>
                <w:szCs w:val="24"/>
              </w:rPr>
            </w:pPr>
            <w:r w:rsidRPr="00C5066E">
              <w:rPr>
                <w:b/>
                <w:bCs/>
                <w:color w:val="000000"/>
                <w:szCs w:val="24"/>
              </w:rPr>
              <w:t>4.15</w:t>
            </w:r>
          </w:p>
        </w:tc>
        <w:tc>
          <w:tcPr>
            <w:tcW w:w="1440" w:type="dxa"/>
            <w:tcBorders>
              <w:top w:val="nil"/>
              <w:left w:val="nil"/>
              <w:bottom w:val="nil"/>
              <w:right w:val="nil"/>
            </w:tcBorders>
            <w:shd w:val="clear" w:color="auto" w:fill="auto"/>
            <w:noWrap/>
            <w:vAlign w:val="center"/>
            <w:hideMark/>
          </w:tcPr>
          <w:p w14:paraId="7713B32C" w14:textId="77777777" w:rsidR="00B42895" w:rsidRPr="00C5066E" w:rsidRDefault="00B42895" w:rsidP="00F7705C">
            <w:pPr>
              <w:jc w:val="center"/>
              <w:rPr>
                <w:color w:val="000000"/>
                <w:szCs w:val="24"/>
              </w:rPr>
            </w:pPr>
            <w:r w:rsidRPr="00C5066E">
              <w:rPr>
                <w:color w:val="000000"/>
                <w:szCs w:val="24"/>
              </w:rPr>
              <w:t>2.21E-04</w:t>
            </w:r>
          </w:p>
        </w:tc>
        <w:tc>
          <w:tcPr>
            <w:tcW w:w="1080" w:type="dxa"/>
            <w:tcBorders>
              <w:top w:val="nil"/>
              <w:left w:val="nil"/>
              <w:bottom w:val="nil"/>
              <w:right w:val="nil"/>
            </w:tcBorders>
            <w:shd w:val="clear" w:color="auto" w:fill="auto"/>
            <w:noWrap/>
            <w:vAlign w:val="center"/>
            <w:hideMark/>
          </w:tcPr>
          <w:p w14:paraId="49CD8A6E" w14:textId="77777777" w:rsidR="00B42895" w:rsidRPr="00C5066E" w:rsidRDefault="00B42895" w:rsidP="00F7705C">
            <w:pPr>
              <w:jc w:val="center"/>
              <w:rPr>
                <w:color w:val="000000"/>
                <w:szCs w:val="24"/>
              </w:rPr>
            </w:pPr>
            <w:r w:rsidRPr="00C5066E">
              <w:rPr>
                <w:color w:val="000000"/>
                <w:szCs w:val="24"/>
              </w:rPr>
              <w:t>0.020</w:t>
            </w:r>
          </w:p>
        </w:tc>
        <w:tc>
          <w:tcPr>
            <w:tcW w:w="900" w:type="dxa"/>
            <w:tcBorders>
              <w:top w:val="nil"/>
              <w:left w:val="nil"/>
              <w:bottom w:val="nil"/>
              <w:right w:val="nil"/>
            </w:tcBorders>
            <w:shd w:val="clear" w:color="auto" w:fill="auto"/>
            <w:noWrap/>
            <w:vAlign w:val="center"/>
            <w:hideMark/>
          </w:tcPr>
          <w:p w14:paraId="6D448A14" w14:textId="77777777" w:rsidR="00B42895" w:rsidRPr="00C5066E" w:rsidRDefault="00B42895" w:rsidP="00F7705C">
            <w:pPr>
              <w:jc w:val="center"/>
              <w:rPr>
                <w:color w:val="000000"/>
                <w:szCs w:val="24"/>
              </w:rPr>
            </w:pPr>
            <w:r w:rsidRPr="00C5066E">
              <w:rPr>
                <w:color w:val="000000"/>
                <w:szCs w:val="24"/>
              </w:rPr>
              <w:t>4.684</w:t>
            </w:r>
          </w:p>
        </w:tc>
        <w:tc>
          <w:tcPr>
            <w:tcW w:w="810" w:type="dxa"/>
            <w:tcBorders>
              <w:top w:val="nil"/>
              <w:left w:val="nil"/>
              <w:bottom w:val="nil"/>
              <w:right w:val="nil"/>
            </w:tcBorders>
            <w:shd w:val="clear" w:color="auto" w:fill="auto"/>
            <w:noWrap/>
            <w:vAlign w:val="center"/>
            <w:hideMark/>
          </w:tcPr>
          <w:p w14:paraId="79722596" w14:textId="77777777" w:rsidR="00B42895" w:rsidRPr="00C5066E" w:rsidRDefault="00B42895" w:rsidP="00F7705C">
            <w:pPr>
              <w:jc w:val="center"/>
              <w:rPr>
                <w:b/>
                <w:color w:val="000000"/>
                <w:szCs w:val="24"/>
              </w:rPr>
            </w:pPr>
            <w:r w:rsidRPr="00C5066E">
              <w:rPr>
                <w:b/>
                <w:color w:val="000000"/>
                <w:szCs w:val="24"/>
              </w:rPr>
              <w:t>0.000</w:t>
            </w:r>
          </w:p>
        </w:tc>
        <w:tc>
          <w:tcPr>
            <w:tcW w:w="900" w:type="dxa"/>
            <w:tcBorders>
              <w:top w:val="nil"/>
              <w:left w:val="nil"/>
              <w:bottom w:val="nil"/>
              <w:right w:val="nil"/>
            </w:tcBorders>
            <w:shd w:val="clear" w:color="auto" w:fill="auto"/>
            <w:noWrap/>
            <w:vAlign w:val="center"/>
            <w:hideMark/>
          </w:tcPr>
          <w:p w14:paraId="2B18E34E" w14:textId="77777777" w:rsidR="00B42895" w:rsidRPr="00C5066E" w:rsidRDefault="00B42895" w:rsidP="00F7705C">
            <w:pPr>
              <w:jc w:val="center"/>
              <w:rPr>
                <w:b/>
                <w:color w:val="000000"/>
                <w:szCs w:val="24"/>
              </w:rPr>
            </w:pPr>
            <w:r w:rsidRPr="00C5066E">
              <w:rPr>
                <w:b/>
                <w:color w:val="000000"/>
                <w:szCs w:val="24"/>
              </w:rPr>
              <w:t>0.004</w:t>
            </w:r>
          </w:p>
        </w:tc>
        <w:tc>
          <w:tcPr>
            <w:tcW w:w="1260" w:type="dxa"/>
            <w:tcBorders>
              <w:top w:val="nil"/>
              <w:left w:val="nil"/>
              <w:bottom w:val="nil"/>
              <w:right w:val="nil"/>
            </w:tcBorders>
            <w:shd w:val="clear" w:color="auto" w:fill="auto"/>
            <w:noWrap/>
            <w:vAlign w:val="center"/>
            <w:hideMark/>
          </w:tcPr>
          <w:p w14:paraId="74D4EBE4" w14:textId="77777777" w:rsidR="00B42895" w:rsidRPr="00C5066E" w:rsidRDefault="00B42895" w:rsidP="00F7705C">
            <w:pPr>
              <w:jc w:val="center"/>
              <w:rPr>
                <w:color w:val="000000"/>
                <w:szCs w:val="24"/>
              </w:rPr>
            </w:pPr>
            <w:r w:rsidRPr="00C5066E">
              <w:rPr>
                <w:color w:val="000000"/>
                <w:szCs w:val="24"/>
              </w:rPr>
              <w:t>-</w:t>
            </w:r>
          </w:p>
        </w:tc>
      </w:tr>
      <w:tr w:rsidR="00B42895" w:rsidRPr="00C5066E" w14:paraId="5D9388CD" w14:textId="77777777" w:rsidTr="00F7705C">
        <w:trPr>
          <w:trHeight w:val="20"/>
        </w:trPr>
        <w:tc>
          <w:tcPr>
            <w:tcW w:w="900" w:type="dxa"/>
            <w:tcBorders>
              <w:top w:val="nil"/>
              <w:left w:val="nil"/>
              <w:bottom w:val="nil"/>
              <w:right w:val="nil"/>
            </w:tcBorders>
            <w:shd w:val="clear" w:color="auto" w:fill="auto"/>
            <w:noWrap/>
            <w:vAlign w:val="center"/>
            <w:hideMark/>
          </w:tcPr>
          <w:p w14:paraId="3E663968" w14:textId="77777777" w:rsidR="00B42895" w:rsidRPr="00C5066E" w:rsidRDefault="00B42895" w:rsidP="00F7705C">
            <w:pPr>
              <w:jc w:val="center"/>
              <w:rPr>
                <w:color w:val="000000"/>
                <w:szCs w:val="24"/>
              </w:rPr>
            </w:pPr>
            <w:r w:rsidRPr="00C5066E">
              <w:rPr>
                <w:color w:val="000000"/>
                <w:szCs w:val="24"/>
              </w:rPr>
              <w:t>3</w:t>
            </w:r>
          </w:p>
        </w:tc>
        <w:tc>
          <w:tcPr>
            <w:tcW w:w="4050" w:type="dxa"/>
            <w:tcBorders>
              <w:top w:val="nil"/>
              <w:left w:val="nil"/>
              <w:bottom w:val="nil"/>
              <w:right w:val="nil"/>
            </w:tcBorders>
            <w:shd w:val="clear" w:color="auto" w:fill="auto"/>
            <w:noWrap/>
            <w:vAlign w:val="center"/>
            <w:hideMark/>
          </w:tcPr>
          <w:p w14:paraId="72B52FA2" w14:textId="77777777" w:rsidR="00B42895" w:rsidRPr="00C5066E" w:rsidRDefault="00B42895" w:rsidP="00F7705C">
            <w:pPr>
              <w:jc w:val="center"/>
              <w:rPr>
                <w:color w:val="000000"/>
                <w:szCs w:val="24"/>
              </w:rPr>
            </w:pPr>
            <w:r w:rsidRPr="00C5066E">
              <w:rPr>
                <w:color w:val="000000"/>
                <w:szCs w:val="24"/>
              </w:rPr>
              <w:t>Dolphins</w:t>
            </w:r>
          </w:p>
        </w:tc>
        <w:tc>
          <w:tcPr>
            <w:tcW w:w="1080" w:type="dxa"/>
            <w:tcBorders>
              <w:top w:val="nil"/>
              <w:left w:val="nil"/>
              <w:bottom w:val="nil"/>
              <w:right w:val="nil"/>
            </w:tcBorders>
            <w:shd w:val="clear" w:color="auto" w:fill="auto"/>
            <w:noWrap/>
            <w:vAlign w:val="center"/>
            <w:hideMark/>
          </w:tcPr>
          <w:p w14:paraId="2BF1466D" w14:textId="77777777" w:rsidR="00B42895" w:rsidRPr="00C5066E" w:rsidRDefault="00B42895" w:rsidP="00F7705C">
            <w:pPr>
              <w:jc w:val="center"/>
              <w:rPr>
                <w:b/>
                <w:bCs/>
                <w:color w:val="000000"/>
                <w:szCs w:val="24"/>
              </w:rPr>
            </w:pPr>
            <w:r w:rsidRPr="00C5066E">
              <w:rPr>
                <w:b/>
                <w:bCs/>
                <w:color w:val="000000"/>
                <w:szCs w:val="24"/>
              </w:rPr>
              <w:t>4.22</w:t>
            </w:r>
          </w:p>
        </w:tc>
        <w:tc>
          <w:tcPr>
            <w:tcW w:w="1440" w:type="dxa"/>
            <w:tcBorders>
              <w:top w:val="nil"/>
              <w:left w:val="nil"/>
              <w:bottom w:val="nil"/>
              <w:right w:val="nil"/>
            </w:tcBorders>
            <w:shd w:val="clear" w:color="auto" w:fill="auto"/>
            <w:noWrap/>
            <w:vAlign w:val="center"/>
            <w:hideMark/>
          </w:tcPr>
          <w:p w14:paraId="62277EB7" w14:textId="77777777" w:rsidR="00B42895" w:rsidRPr="00C5066E" w:rsidRDefault="00B42895" w:rsidP="00F7705C">
            <w:pPr>
              <w:jc w:val="center"/>
              <w:rPr>
                <w:color w:val="000000"/>
                <w:szCs w:val="24"/>
              </w:rPr>
            </w:pPr>
            <w:r w:rsidRPr="00C5066E">
              <w:rPr>
                <w:color w:val="000000"/>
                <w:szCs w:val="24"/>
              </w:rPr>
              <w:t>1.39E-02</w:t>
            </w:r>
          </w:p>
        </w:tc>
        <w:tc>
          <w:tcPr>
            <w:tcW w:w="1080" w:type="dxa"/>
            <w:tcBorders>
              <w:top w:val="nil"/>
              <w:left w:val="nil"/>
              <w:bottom w:val="nil"/>
              <w:right w:val="nil"/>
            </w:tcBorders>
            <w:shd w:val="clear" w:color="auto" w:fill="auto"/>
            <w:noWrap/>
            <w:vAlign w:val="center"/>
            <w:hideMark/>
          </w:tcPr>
          <w:p w14:paraId="20351863" w14:textId="77777777" w:rsidR="00B42895" w:rsidRPr="00C5066E" w:rsidRDefault="00B42895" w:rsidP="00F7705C">
            <w:pPr>
              <w:jc w:val="center"/>
              <w:rPr>
                <w:color w:val="000000"/>
                <w:szCs w:val="24"/>
              </w:rPr>
            </w:pPr>
            <w:r w:rsidRPr="00C5066E">
              <w:rPr>
                <w:color w:val="000000"/>
                <w:szCs w:val="24"/>
              </w:rPr>
              <w:t>0.020</w:t>
            </w:r>
          </w:p>
        </w:tc>
        <w:tc>
          <w:tcPr>
            <w:tcW w:w="900" w:type="dxa"/>
            <w:tcBorders>
              <w:top w:val="nil"/>
              <w:left w:val="nil"/>
              <w:bottom w:val="nil"/>
              <w:right w:val="nil"/>
            </w:tcBorders>
            <w:shd w:val="clear" w:color="auto" w:fill="auto"/>
            <w:noWrap/>
            <w:vAlign w:val="center"/>
            <w:hideMark/>
          </w:tcPr>
          <w:p w14:paraId="2FF542A4" w14:textId="77777777" w:rsidR="00B42895" w:rsidRPr="00C5066E" w:rsidRDefault="00B42895" w:rsidP="00F7705C">
            <w:pPr>
              <w:jc w:val="center"/>
              <w:rPr>
                <w:color w:val="000000"/>
                <w:szCs w:val="24"/>
              </w:rPr>
            </w:pPr>
            <w:r w:rsidRPr="00C5066E">
              <w:rPr>
                <w:color w:val="000000"/>
                <w:szCs w:val="24"/>
              </w:rPr>
              <w:t>14.119</w:t>
            </w:r>
          </w:p>
        </w:tc>
        <w:tc>
          <w:tcPr>
            <w:tcW w:w="810" w:type="dxa"/>
            <w:tcBorders>
              <w:top w:val="nil"/>
              <w:left w:val="nil"/>
              <w:bottom w:val="nil"/>
              <w:right w:val="nil"/>
            </w:tcBorders>
            <w:shd w:val="clear" w:color="auto" w:fill="auto"/>
            <w:noWrap/>
            <w:vAlign w:val="center"/>
            <w:hideMark/>
          </w:tcPr>
          <w:p w14:paraId="6F0A5BA7" w14:textId="77777777" w:rsidR="00B42895" w:rsidRPr="00C5066E" w:rsidRDefault="00B42895" w:rsidP="00F7705C">
            <w:pPr>
              <w:jc w:val="center"/>
              <w:rPr>
                <w:b/>
                <w:color w:val="000000"/>
                <w:szCs w:val="24"/>
              </w:rPr>
            </w:pPr>
            <w:r w:rsidRPr="00C5066E">
              <w:rPr>
                <w:b/>
                <w:color w:val="000000"/>
                <w:szCs w:val="24"/>
              </w:rPr>
              <w:t>0.357</w:t>
            </w:r>
          </w:p>
        </w:tc>
        <w:tc>
          <w:tcPr>
            <w:tcW w:w="900" w:type="dxa"/>
            <w:tcBorders>
              <w:top w:val="nil"/>
              <w:left w:val="nil"/>
              <w:bottom w:val="nil"/>
              <w:right w:val="nil"/>
            </w:tcBorders>
            <w:shd w:val="clear" w:color="auto" w:fill="auto"/>
            <w:noWrap/>
            <w:vAlign w:val="center"/>
            <w:hideMark/>
          </w:tcPr>
          <w:p w14:paraId="7B6AF9D8" w14:textId="77777777" w:rsidR="00B42895" w:rsidRPr="00C5066E" w:rsidRDefault="00B42895" w:rsidP="00F7705C">
            <w:pPr>
              <w:jc w:val="center"/>
              <w:rPr>
                <w:b/>
                <w:color w:val="000000"/>
                <w:szCs w:val="24"/>
              </w:rPr>
            </w:pPr>
            <w:r w:rsidRPr="00C5066E">
              <w:rPr>
                <w:b/>
                <w:color w:val="000000"/>
                <w:szCs w:val="24"/>
              </w:rPr>
              <w:t>0.001</w:t>
            </w:r>
          </w:p>
        </w:tc>
        <w:tc>
          <w:tcPr>
            <w:tcW w:w="1260" w:type="dxa"/>
            <w:tcBorders>
              <w:top w:val="nil"/>
              <w:left w:val="nil"/>
              <w:bottom w:val="nil"/>
              <w:right w:val="nil"/>
            </w:tcBorders>
            <w:shd w:val="clear" w:color="auto" w:fill="auto"/>
            <w:noWrap/>
            <w:vAlign w:val="center"/>
            <w:hideMark/>
          </w:tcPr>
          <w:p w14:paraId="51FFCE20" w14:textId="77777777" w:rsidR="00B42895" w:rsidRPr="00C5066E" w:rsidRDefault="00B42895" w:rsidP="00F7705C">
            <w:pPr>
              <w:jc w:val="center"/>
              <w:rPr>
                <w:color w:val="000000"/>
                <w:szCs w:val="24"/>
              </w:rPr>
            </w:pPr>
            <w:r w:rsidRPr="00C5066E">
              <w:rPr>
                <w:color w:val="000000"/>
                <w:szCs w:val="24"/>
              </w:rPr>
              <w:t>-</w:t>
            </w:r>
          </w:p>
        </w:tc>
      </w:tr>
      <w:tr w:rsidR="00B42895" w:rsidRPr="00C5066E" w14:paraId="28BE73AA" w14:textId="77777777" w:rsidTr="00F7705C">
        <w:trPr>
          <w:trHeight w:val="20"/>
        </w:trPr>
        <w:tc>
          <w:tcPr>
            <w:tcW w:w="900" w:type="dxa"/>
            <w:tcBorders>
              <w:top w:val="nil"/>
              <w:left w:val="nil"/>
              <w:bottom w:val="nil"/>
              <w:right w:val="nil"/>
            </w:tcBorders>
            <w:shd w:val="clear" w:color="auto" w:fill="auto"/>
            <w:noWrap/>
            <w:vAlign w:val="center"/>
            <w:hideMark/>
          </w:tcPr>
          <w:p w14:paraId="7FF3FEE1" w14:textId="77777777" w:rsidR="00B42895" w:rsidRPr="00C5066E" w:rsidRDefault="00B42895" w:rsidP="00F7705C">
            <w:pPr>
              <w:jc w:val="center"/>
              <w:rPr>
                <w:color w:val="000000"/>
                <w:szCs w:val="24"/>
              </w:rPr>
            </w:pPr>
            <w:r w:rsidRPr="00C5066E">
              <w:rPr>
                <w:color w:val="000000"/>
                <w:szCs w:val="24"/>
              </w:rPr>
              <w:t>4</w:t>
            </w:r>
          </w:p>
        </w:tc>
        <w:tc>
          <w:tcPr>
            <w:tcW w:w="4050" w:type="dxa"/>
            <w:tcBorders>
              <w:top w:val="nil"/>
              <w:left w:val="nil"/>
              <w:bottom w:val="nil"/>
              <w:right w:val="nil"/>
            </w:tcBorders>
            <w:shd w:val="clear" w:color="auto" w:fill="auto"/>
            <w:noWrap/>
            <w:vAlign w:val="center"/>
            <w:hideMark/>
          </w:tcPr>
          <w:p w14:paraId="4E85F8D8" w14:textId="77777777" w:rsidR="00B42895" w:rsidRPr="00C5066E" w:rsidRDefault="00B42895" w:rsidP="00F7705C">
            <w:pPr>
              <w:jc w:val="center"/>
              <w:rPr>
                <w:color w:val="000000"/>
                <w:szCs w:val="24"/>
              </w:rPr>
            </w:pPr>
            <w:r w:rsidRPr="00C5066E">
              <w:rPr>
                <w:color w:val="000000"/>
                <w:szCs w:val="24"/>
              </w:rPr>
              <w:t>Seabirds</w:t>
            </w:r>
          </w:p>
        </w:tc>
        <w:tc>
          <w:tcPr>
            <w:tcW w:w="1080" w:type="dxa"/>
            <w:tcBorders>
              <w:top w:val="nil"/>
              <w:left w:val="nil"/>
              <w:bottom w:val="nil"/>
              <w:right w:val="nil"/>
            </w:tcBorders>
            <w:shd w:val="clear" w:color="auto" w:fill="auto"/>
            <w:noWrap/>
            <w:vAlign w:val="center"/>
            <w:hideMark/>
          </w:tcPr>
          <w:p w14:paraId="04A86118" w14:textId="77777777" w:rsidR="00B42895" w:rsidRPr="00C5066E" w:rsidRDefault="00B42895" w:rsidP="00F7705C">
            <w:pPr>
              <w:jc w:val="center"/>
              <w:rPr>
                <w:b/>
                <w:bCs/>
                <w:color w:val="000000"/>
                <w:szCs w:val="24"/>
              </w:rPr>
            </w:pPr>
            <w:r w:rsidRPr="00C5066E">
              <w:rPr>
                <w:b/>
                <w:bCs/>
                <w:color w:val="000000"/>
                <w:szCs w:val="24"/>
              </w:rPr>
              <w:t>3.76</w:t>
            </w:r>
          </w:p>
        </w:tc>
        <w:tc>
          <w:tcPr>
            <w:tcW w:w="1440" w:type="dxa"/>
            <w:tcBorders>
              <w:top w:val="nil"/>
              <w:left w:val="nil"/>
              <w:bottom w:val="nil"/>
              <w:right w:val="nil"/>
            </w:tcBorders>
            <w:shd w:val="clear" w:color="auto" w:fill="auto"/>
            <w:noWrap/>
            <w:vAlign w:val="center"/>
            <w:hideMark/>
          </w:tcPr>
          <w:p w14:paraId="4AA19B67" w14:textId="77777777" w:rsidR="00B42895" w:rsidRPr="00C5066E" w:rsidRDefault="00B42895" w:rsidP="00F7705C">
            <w:pPr>
              <w:jc w:val="center"/>
              <w:rPr>
                <w:b/>
                <w:color w:val="000000"/>
                <w:szCs w:val="24"/>
              </w:rPr>
            </w:pPr>
            <w:r w:rsidRPr="00C5066E">
              <w:rPr>
                <w:b/>
                <w:color w:val="000000"/>
                <w:szCs w:val="24"/>
              </w:rPr>
              <w:t>1.66E-03</w:t>
            </w:r>
          </w:p>
        </w:tc>
        <w:tc>
          <w:tcPr>
            <w:tcW w:w="1080" w:type="dxa"/>
            <w:tcBorders>
              <w:top w:val="nil"/>
              <w:left w:val="nil"/>
              <w:bottom w:val="nil"/>
              <w:right w:val="nil"/>
            </w:tcBorders>
            <w:shd w:val="clear" w:color="auto" w:fill="auto"/>
            <w:noWrap/>
            <w:vAlign w:val="center"/>
            <w:hideMark/>
          </w:tcPr>
          <w:p w14:paraId="34D39569" w14:textId="77777777" w:rsidR="00B42895" w:rsidRPr="00C5066E" w:rsidRDefault="00B42895" w:rsidP="00F7705C">
            <w:pPr>
              <w:jc w:val="center"/>
              <w:rPr>
                <w:color w:val="000000"/>
                <w:szCs w:val="24"/>
              </w:rPr>
            </w:pPr>
            <w:r w:rsidRPr="00C5066E">
              <w:rPr>
                <w:color w:val="000000"/>
                <w:szCs w:val="24"/>
              </w:rPr>
              <w:t>0.300</w:t>
            </w:r>
          </w:p>
        </w:tc>
        <w:tc>
          <w:tcPr>
            <w:tcW w:w="900" w:type="dxa"/>
            <w:tcBorders>
              <w:top w:val="nil"/>
              <w:left w:val="nil"/>
              <w:bottom w:val="nil"/>
              <w:right w:val="nil"/>
            </w:tcBorders>
            <w:shd w:val="clear" w:color="auto" w:fill="auto"/>
            <w:noWrap/>
            <w:vAlign w:val="center"/>
            <w:hideMark/>
          </w:tcPr>
          <w:p w14:paraId="3417B290" w14:textId="77777777" w:rsidR="00B42895" w:rsidRPr="00C5066E" w:rsidRDefault="00B42895" w:rsidP="00F7705C">
            <w:pPr>
              <w:jc w:val="center"/>
              <w:rPr>
                <w:b/>
                <w:color w:val="000000"/>
                <w:szCs w:val="24"/>
              </w:rPr>
            </w:pPr>
            <w:r w:rsidRPr="00C5066E">
              <w:rPr>
                <w:b/>
                <w:color w:val="000000"/>
                <w:szCs w:val="24"/>
              </w:rPr>
              <w:t>1.000</w:t>
            </w:r>
          </w:p>
        </w:tc>
        <w:tc>
          <w:tcPr>
            <w:tcW w:w="810" w:type="dxa"/>
            <w:tcBorders>
              <w:top w:val="nil"/>
              <w:left w:val="nil"/>
              <w:bottom w:val="nil"/>
              <w:right w:val="nil"/>
            </w:tcBorders>
            <w:shd w:val="clear" w:color="auto" w:fill="auto"/>
            <w:noWrap/>
            <w:vAlign w:val="center"/>
            <w:hideMark/>
          </w:tcPr>
          <w:p w14:paraId="0C2A1ADA" w14:textId="77777777" w:rsidR="00B42895" w:rsidRPr="00C5066E" w:rsidRDefault="00B42895" w:rsidP="00F7705C">
            <w:pPr>
              <w:jc w:val="center"/>
              <w:rPr>
                <w:color w:val="000000"/>
                <w:szCs w:val="24"/>
              </w:rPr>
            </w:pPr>
            <w:r w:rsidRPr="00C5066E">
              <w:rPr>
                <w:color w:val="000000"/>
                <w:szCs w:val="24"/>
              </w:rPr>
              <w:t>0.100</w:t>
            </w:r>
          </w:p>
        </w:tc>
        <w:tc>
          <w:tcPr>
            <w:tcW w:w="900" w:type="dxa"/>
            <w:tcBorders>
              <w:top w:val="nil"/>
              <w:left w:val="nil"/>
              <w:bottom w:val="nil"/>
              <w:right w:val="nil"/>
            </w:tcBorders>
            <w:shd w:val="clear" w:color="auto" w:fill="auto"/>
            <w:noWrap/>
            <w:vAlign w:val="center"/>
            <w:hideMark/>
          </w:tcPr>
          <w:p w14:paraId="4654DD2F" w14:textId="77777777" w:rsidR="00B42895" w:rsidRPr="00C5066E" w:rsidRDefault="00B42895" w:rsidP="00F7705C">
            <w:pPr>
              <w:jc w:val="center"/>
              <w:rPr>
                <w:color w:val="000000"/>
                <w:szCs w:val="24"/>
              </w:rPr>
            </w:pPr>
            <w:r w:rsidRPr="00C5066E">
              <w:rPr>
                <w:color w:val="000000"/>
                <w:szCs w:val="24"/>
              </w:rPr>
              <w:t>0.300</w:t>
            </w:r>
          </w:p>
        </w:tc>
        <w:tc>
          <w:tcPr>
            <w:tcW w:w="1260" w:type="dxa"/>
            <w:tcBorders>
              <w:top w:val="nil"/>
              <w:left w:val="nil"/>
              <w:bottom w:val="nil"/>
              <w:right w:val="nil"/>
            </w:tcBorders>
            <w:shd w:val="clear" w:color="auto" w:fill="auto"/>
            <w:noWrap/>
            <w:vAlign w:val="center"/>
            <w:hideMark/>
          </w:tcPr>
          <w:p w14:paraId="40B6328F" w14:textId="77777777" w:rsidR="00B42895" w:rsidRPr="00C5066E" w:rsidRDefault="00B42895" w:rsidP="00F7705C">
            <w:pPr>
              <w:jc w:val="center"/>
              <w:rPr>
                <w:color w:val="000000"/>
                <w:szCs w:val="24"/>
              </w:rPr>
            </w:pPr>
            <w:r w:rsidRPr="00C5066E">
              <w:rPr>
                <w:color w:val="000000"/>
                <w:szCs w:val="24"/>
              </w:rPr>
              <w:t>-</w:t>
            </w:r>
          </w:p>
        </w:tc>
      </w:tr>
      <w:tr w:rsidR="00B42895" w:rsidRPr="00C5066E" w14:paraId="10FCCFBC" w14:textId="77777777" w:rsidTr="00F7705C">
        <w:trPr>
          <w:trHeight w:val="20"/>
        </w:trPr>
        <w:tc>
          <w:tcPr>
            <w:tcW w:w="900" w:type="dxa"/>
            <w:tcBorders>
              <w:top w:val="nil"/>
              <w:left w:val="nil"/>
              <w:bottom w:val="nil"/>
              <w:right w:val="nil"/>
            </w:tcBorders>
            <w:shd w:val="clear" w:color="auto" w:fill="auto"/>
            <w:noWrap/>
            <w:vAlign w:val="center"/>
            <w:hideMark/>
          </w:tcPr>
          <w:p w14:paraId="2D6800D3" w14:textId="77777777" w:rsidR="00B42895" w:rsidRPr="00C5066E" w:rsidRDefault="00B42895" w:rsidP="00F7705C">
            <w:pPr>
              <w:jc w:val="center"/>
              <w:rPr>
                <w:color w:val="000000"/>
                <w:szCs w:val="24"/>
              </w:rPr>
            </w:pPr>
            <w:r w:rsidRPr="00C5066E">
              <w:rPr>
                <w:color w:val="000000"/>
                <w:szCs w:val="24"/>
              </w:rPr>
              <w:t>5</w:t>
            </w:r>
          </w:p>
        </w:tc>
        <w:tc>
          <w:tcPr>
            <w:tcW w:w="4050" w:type="dxa"/>
            <w:tcBorders>
              <w:top w:val="nil"/>
              <w:left w:val="nil"/>
              <w:bottom w:val="nil"/>
              <w:right w:val="nil"/>
            </w:tcBorders>
            <w:shd w:val="clear" w:color="auto" w:fill="auto"/>
            <w:noWrap/>
            <w:vAlign w:val="center"/>
            <w:hideMark/>
          </w:tcPr>
          <w:p w14:paraId="09F45DBF" w14:textId="77777777" w:rsidR="00B42895" w:rsidRPr="00C5066E" w:rsidRDefault="00B42895" w:rsidP="00F7705C">
            <w:pPr>
              <w:jc w:val="center"/>
              <w:rPr>
                <w:color w:val="000000"/>
                <w:szCs w:val="24"/>
              </w:rPr>
            </w:pPr>
            <w:r w:rsidRPr="00C5066E">
              <w:rPr>
                <w:color w:val="000000"/>
                <w:szCs w:val="24"/>
              </w:rPr>
              <w:t>Sea Turtles</w:t>
            </w:r>
          </w:p>
        </w:tc>
        <w:tc>
          <w:tcPr>
            <w:tcW w:w="1080" w:type="dxa"/>
            <w:tcBorders>
              <w:top w:val="nil"/>
              <w:left w:val="nil"/>
              <w:bottom w:val="nil"/>
              <w:right w:val="nil"/>
            </w:tcBorders>
            <w:shd w:val="clear" w:color="auto" w:fill="auto"/>
            <w:noWrap/>
            <w:vAlign w:val="center"/>
            <w:hideMark/>
          </w:tcPr>
          <w:p w14:paraId="7EBD199C" w14:textId="77777777" w:rsidR="00B42895" w:rsidRPr="00C5066E" w:rsidRDefault="00B42895" w:rsidP="00F7705C">
            <w:pPr>
              <w:jc w:val="center"/>
              <w:rPr>
                <w:b/>
                <w:bCs/>
                <w:color w:val="000000"/>
                <w:szCs w:val="24"/>
              </w:rPr>
            </w:pPr>
            <w:r w:rsidRPr="00C5066E">
              <w:rPr>
                <w:b/>
                <w:bCs/>
                <w:color w:val="000000"/>
                <w:szCs w:val="24"/>
              </w:rPr>
              <w:t>3.43</w:t>
            </w:r>
          </w:p>
        </w:tc>
        <w:tc>
          <w:tcPr>
            <w:tcW w:w="1440" w:type="dxa"/>
            <w:tcBorders>
              <w:top w:val="nil"/>
              <w:left w:val="nil"/>
              <w:bottom w:val="nil"/>
              <w:right w:val="nil"/>
            </w:tcBorders>
            <w:shd w:val="clear" w:color="auto" w:fill="auto"/>
            <w:noWrap/>
            <w:vAlign w:val="center"/>
            <w:hideMark/>
          </w:tcPr>
          <w:p w14:paraId="378C82D6" w14:textId="77777777" w:rsidR="00B42895" w:rsidRPr="00C5066E" w:rsidRDefault="00B42895" w:rsidP="00F7705C">
            <w:pPr>
              <w:jc w:val="center"/>
              <w:rPr>
                <w:b/>
                <w:color w:val="000000"/>
                <w:szCs w:val="24"/>
              </w:rPr>
            </w:pPr>
            <w:r w:rsidRPr="00C5066E">
              <w:rPr>
                <w:b/>
                <w:color w:val="000000"/>
                <w:szCs w:val="24"/>
              </w:rPr>
              <w:t>1.21E-02</w:t>
            </w:r>
          </w:p>
        </w:tc>
        <w:tc>
          <w:tcPr>
            <w:tcW w:w="1080" w:type="dxa"/>
            <w:tcBorders>
              <w:top w:val="nil"/>
              <w:left w:val="nil"/>
              <w:bottom w:val="nil"/>
              <w:right w:val="nil"/>
            </w:tcBorders>
            <w:shd w:val="clear" w:color="auto" w:fill="auto"/>
            <w:noWrap/>
            <w:vAlign w:val="center"/>
            <w:hideMark/>
          </w:tcPr>
          <w:p w14:paraId="24842DAD" w14:textId="77777777" w:rsidR="00B42895" w:rsidRPr="00C5066E" w:rsidRDefault="00B42895" w:rsidP="00F7705C">
            <w:pPr>
              <w:jc w:val="center"/>
              <w:rPr>
                <w:color w:val="000000"/>
                <w:szCs w:val="24"/>
              </w:rPr>
            </w:pPr>
            <w:r w:rsidRPr="00C5066E">
              <w:rPr>
                <w:color w:val="000000"/>
                <w:szCs w:val="24"/>
              </w:rPr>
              <w:t>0.190</w:t>
            </w:r>
          </w:p>
        </w:tc>
        <w:tc>
          <w:tcPr>
            <w:tcW w:w="900" w:type="dxa"/>
            <w:tcBorders>
              <w:top w:val="nil"/>
              <w:left w:val="nil"/>
              <w:bottom w:val="nil"/>
              <w:right w:val="nil"/>
            </w:tcBorders>
            <w:shd w:val="clear" w:color="auto" w:fill="auto"/>
            <w:noWrap/>
            <w:vAlign w:val="center"/>
            <w:hideMark/>
          </w:tcPr>
          <w:p w14:paraId="7DD908D5" w14:textId="77777777" w:rsidR="00B42895" w:rsidRPr="00C5066E" w:rsidRDefault="00B42895" w:rsidP="00F7705C">
            <w:pPr>
              <w:jc w:val="center"/>
              <w:rPr>
                <w:b/>
                <w:color w:val="000000"/>
                <w:szCs w:val="24"/>
              </w:rPr>
            </w:pPr>
            <w:r w:rsidRPr="00C5066E">
              <w:rPr>
                <w:b/>
                <w:color w:val="000000"/>
                <w:szCs w:val="24"/>
              </w:rPr>
              <w:t>0.950</w:t>
            </w:r>
          </w:p>
        </w:tc>
        <w:tc>
          <w:tcPr>
            <w:tcW w:w="810" w:type="dxa"/>
            <w:tcBorders>
              <w:top w:val="nil"/>
              <w:left w:val="nil"/>
              <w:bottom w:val="nil"/>
              <w:right w:val="nil"/>
            </w:tcBorders>
            <w:shd w:val="clear" w:color="auto" w:fill="auto"/>
            <w:noWrap/>
            <w:vAlign w:val="center"/>
            <w:hideMark/>
          </w:tcPr>
          <w:p w14:paraId="0A34BC0F" w14:textId="77777777" w:rsidR="00B42895" w:rsidRPr="00C5066E" w:rsidRDefault="00B42895" w:rsidP="00F7705C">
            <w:pPr>
              <w:jc w:val="center"/>
              <w:rPr>
                <w:color w:val="000000"/>
                <w:szCs w:val="24"/>
              </w:rPr>
            </w:pPr>
            <w:r w:rsidRPr="00C5066E">
              <w:rPr>
                <w:color w:val="000000"/>
                <w:szCs w:val="24"/>
              </w:rPr>
              <w:t>0.100</w:t>
            </w:r>
          </w:p>
        </w:tc>
        <w:tc>
          <w:tcPr>
            <w:tcW w:w="900" w:type="dxa"/>
            <w:tcBorders>
              <w:top w:val="nil"/>
              <w:left w:val="nil"/>
              <w:bottom w:val="nil"/>
              <w:right w:val="nil"/>
            </w:tcBorders>
            <w:shd w:val="clear" w:color="auto" w:fill="auto"/>
            <w:noWrap/>
            <w:vAlign w:val="center"/>
            <w:hideMark/>
          </w:tcPr>
          <w:p w14:paraId="241F357C" w14:textId="77777777" w:rsidR="00B42895" w:rsidRPr="00C5066E" w:rsidRDefault="00B42895" w:rsidP="00F7705C">
            <w:pPr>
              <w:jc w:val="center"/>
              <w:rPr>
                <w:color w:val="000000"/>
                <w:szCs w:val="24"/>
              </w:rPr>
            </w:pPr>
            <w:r w:rsidRPr="00C5066E">
              <w:rPr>
                <w:color w:val="000000"/>
                <w:szCs w:val="24"/>
              </w:rPr>
              <w:t>0.200</w:t>
            </w:r>
          </w:p>
        </w:tc>
        <w:tc>
          <w:tcPr>
            <w:tcW w:w="1260" w:type="dxa"/>
            <w:tcBorders>
              <w:top w:val="nil"/>
              <w:left w:val="nil"/>
              <w:bottom w:val="nil"/>
              <w:right w:val="nil"/>
            </w:tcBorders>
            <w:shd w:val="clear" w:color="auto" w:fill="auto"/>
            <w:noWrap/>
            <w:vAlign w:val="center"/>
            <w:hideMark/>
          </w:tcPr>
          <w:p w14:paraId="5C53AC10" w14:textId="77777777" w:rsidR="00B42895" w:rsidRPr="00C5066E" w:rsidRDefault="00B42895" w:rsidP="00F7705C">
            <w:pPr>
              <w:jc w:val="center"/>
              <w:rPr>
                <w:color w:val="000000"/>
                <w:szCs w:val="24"/>
              </w:rPr>
            </w:pPr>
            <w:r w:rsidRPr="00C5066E">
              <w:rPr>
                <w:color w:val="000000"/>
                <w:szCs w:val="24"/>
              </w:rPr>
              <w:t>-</w:t>
            </w:r>
          </w:p>
        </w:tc>
      </w:tr>
      <w:tr w:rsidR="00B42895" w:rsidRPr="00C5066E" w14:paraId="13A1452F" w14:textId="77777777" w:rsidTr="00F7705C">
        <w:trPr>
          <w:trHeight w:val="20"/>
        </w:trPr>
        <w:tc>
          <w:tcPr>
            <w:tcW w:w="900" w:type="dxa"/>
            <w:tcBorders>
              <w:top w:val="nil"/>
              <w:left w:val="nil"/>
              <w:bottom w:val="nil"/>
              <w:right w:val="nil"/>
            </w:tcBorders>
            <w:shd w:val="clear" w:color="auto" w:fill="auto"/>
            <w:noWrap/>
            <w:vAlign w:val="center"/>
            <w:hideMark/>
          </w:tcPr>
          <w:p w14:paraId="4DBA24AE" w14:textId="77777777" w:rsidR="00B42895" w:rsidRPr="00C5066E" w:rsidRDefault="00B42895" w:rsidP="00F7705C">
            <w:pPr>
              <w:jc w:val="center"/>
              <w:rPr>
                <w:color w:val="000000"/>
                <w:szCs w:val="24"/>
              </w:rPr>
            </w:pPr>
            <w:r w:rsidRPr="00C5066E">
              <w:rPr>
                <w:color w:val="000000"/>
                <w:szCs w:val="24"/>
              </w:rPr>
              <w:t>6</w:t>
            </w:r>
          </w:p>
        </w:tc>
        <w:tc>
          <w:tcPr>
            <w:tcW w:w="4050" w:type="dxa"/>
            <w:tcBorders>
              <w:top w:val="nil"/>
              <w:left w:val="nil"/>
              <w:bottom w:val="nil"/>
              <w:right w:val="nil"/>
            </w:tcBorders>
            <w:shd w:val="clear" w:color="auto" w:fill="auto"/>
            <w:noWrap/>
            <w:vAlign w:val="center"/>
            <w:hideMark/>
          </w:tcPr>
          <w:p w14:paraId="791E08B1" w14:textId="77777777" w:rsidR="00B42895" w:rsidRPr="00C5066E" w:rsidRDefault="00B42895" w:rsidP="00F7705C">
            <w:pPr>
              <w:jc w:val="center"/>
              <w:rPr>
                <w:color w:val="000000"/>
                <w:szCs w:val="24"/>
              </w:rPr>
            </w:pPr>
            <w:r w:rsidRPr="00C5066E">
              <w:rPr>
                <w:color w:val="000000"/>
                <w:szCs w:val="24"/>
              </w:rPr>
              <w:t>Oceanic Sharks</w:t>
            </w:r>
          </w:p>
        </w:tc>
        <w:tc>
          <w:tcPr>
            <w:tcW w:w="1080" w:type="dxa"/>
            <w:tcBorders>
              <w:top w:val="nil"/>
              <w:left w:val="nil"/>
              <w:bottom w:val="nil"/>
              <w:right w:val="nil"/>
            </w:tcBorders>
            <w:shd w:val="clear" w:color="auto" w:fill="auto"/>
            <w:noWrap/>
            <w:vAlign w:val="center"/>
            <w:hideMark/>
          </w:tcPr>
          <w:p w14:paraId="10405435" w14:textId="77777777" w:rsidR="00B42895" w:rsidRPr="00C5066E" w:rsidRDefault="00B42895" w:rsidP="00F7705C">
            <w:pPr>
              <w:jc w:val="center"/>
              <w:rPr>
                <w:b/>
                <w:bCs/>
                <w:color w:val="000000"/>
                <w:szCs w:val="24"/>
              </w:rPr>
            </w:pPr>
            <w:r w:rsidRPr="00C5066E">
              <w:rPr>
                <w:b/>
                <w:bCs/>
                <w:color w:val="000000"/>
                <w:szCs w:val="24"/>
              </w:rPr>
              <w:t>4.63</w:t>
            </w:r>
          </w:p>
        </w:tc>
        <w:tc>
          <w:tcPr>
            <w:tcW w:w="1440" w:type="dxa"/>
            <w:tcBorders>
              <w:top w:val="nil"/>
              <w:left w:val="nil"/>
              <w:bottom w:val="nil"/>
              <w:right w:val="nil"/>
            </w:tcBorders>
            <w:shd w:val="clear" w:color="auto" w:fill="auto"/>
            <w:noWrap/>
            <w:vAlign w:val="center"/>
            <w:hideMark/>
          </w:tcPr>
          <w:p w14:paraId="0EEB29EF" w14:textId="77777777" w:rsidR="00B42895" w:rsidRPr="00C5066E" w:rsidRDefault="00B42895" w:rsidP="00F7705C">
            <w:pPr>
              <w:jc w:val="center"/>
              <w:rPr>
                <w:b/>
                <w:color w:val="000000"/>
                <w:szCs w:val="24"/>
              </w:rPr>
            </w:pPr>
            <w:r w:rsidRPr="00C5066E">
              <w:rPr>
                <w:b/>
                <w:color w:val="000000"/>
                <w:szCs w:val="24"/>
              </w:rPr>
              <w:t>3.11E-03</w:t>
            </w:r>
          </w:p>
        </w:tc>
        <w:tc>
          <w:tcPr>
            <w:tcW w:w="1080" w:type="dxa"/>
            <w:tcBorders>
              <w:top w:val="nil"/>
              <w:left w:val="nil"/>
              <w:bottom w:val="nil"/>
              <w:right w:val="nil"/>
            </w:tcBorders>
            <w:shd w:val="clear" w:color="auto" w:fill="auto"/>
            <w:noWrap/>
            <w:vAlign w:val="center"/>
            <w:hideMark/>
          </w:tcPr>
          <w:p w14:paraId="6EB45D89" w14:textId="77777777" w:rsidR="00B42895" w:rsidRPr="00C5066E" w:rsidRDefault="00B42895" w:rsidP="00F7705C">
            <w:pPr>
              <w:jc w:val="center"/>
              <w:rPr>
                <w:color w:val="000000"/>
                <w:szCs w:val="24"/>
              </w:rPr>
            </w:pPr>
            <w:r w:rsidRPr="00C5066E">
              <w:rPr>
                <w:color w:val="000000"/>
                <w:szCs w:val="24"/>
              </w:rPr>
              <w:t>0.454</w:t>
            </w:r>
          </w:p>
        </w:tc>
        <w:tc>
          <w:tcPr>
            <w:tcW w:w="900" w:type="dxa"/>
            <w:tcBorders>
              <w:top w:val="nil"/>
              <w:left w:val="nil"/>
              <w:bottom w:val="nil"/>
              <w:right w:val="nil"/>
            </w:tcBorders>
            <w:shd w:val="clear" w:color="auto" w:fill="auto"/>
            <w:noWrap/>
            <w:vAlign w:val="center"/>
            <w:hideMark/>
          </w:tcPr>
          <w:p w14:paraId="187534F4" w14:textId="77777777" w:rsidR="00B42895" w:rsidRPr="00C5066E" w:rsidRDefault="00B42895" w:rsidP="00F7705C">
            <w:pPr>
              <w:jc w:val="center"/>
              <w:rPr>
                <w:color w:val="000000"/>
                <w:szCs w:val="24"/>
              </w:rPr>
            </w:pPr>
            <w:r w:rsidRPr="00C5066E">
              <w:rPr>
                <w:color w:val="000000"/>
                <w:szCs w:val="24"/>
              </w:rPr>
              <w:t>3.165</w:t>
            </w:r>
          </w:p>
        </w:tc>
        <w:tc>
          <w:tcPr>
            <w:tcW w:w="810" w:type="dxa"/>
            <w:tcBorders>
              <w:top w:val="nil"/>
              <w:left w:val="nil"/>
              <w:bottom w:val="nil"/>
              <w:right w:val="nil"/>
            </w:tcBorders>
            <w:shd w:val="clear" w:color="auto" w:fill="auto"/>
            <w:noWrap/>
            <w:vAlign w:val="center"/>
            <w:hideMark/>
          </w:tcPr>
          <w:p w14:paraId="637D2292" w14:textId="77777777" w:rsidR="00B42895" w:rsidRPr="00C5066E" w:rsidRDefault="00B42895" w:rsidP="00F7705C">
            <w:pPr>
              <w:jc w:val="center"/>
              <w:rPr>
                <w:color w:val="000000"/>
                <w:szCs w:val="24"/>
              </w:rPr>
            </w:pPr>
            <w:r w:rsidRPr="00C5066E">
              <w:rPr>
                <w:color w:val="000000"/>
                <w:szCs w:val="24"/>
              </w:rPr>
              <w:t>0.100</w:t>
            </w:r>
          </w:p>
        </w:tc>
        <w:tc>
          <w:tcPr>
            <w:tcW w:w="900" w:type="dxa"/>
            <w:tcBorders>
              <w:top w:val="nil"/>
              <w:left w:val="nil"/>
              <w:bottom w:val="nil"/>
              <w:right w:val="nil"/>
            </w:tcBorders>
            <w:shd w:val="clear" w:color="auto" w:fill="auto"/>
            <w:noWrap/>
            <w:vAlign w:val="center"/>
            <w:hideMark/>
          </w:tcPr>
          <w:p w14:paraId="52A42224" w14:textId="77777777" w:rsidR="00B42895" w:rsidRPr="00C5066E" w:rsidRDefault="00B42895" w:rsidP="00F7705C">
            <w:pPr>
              <w:jc w:val="center"/>
              <w:rPr>
                <w:b/>
                <w:color w:val="000000"/>
                <w:szCs w:val="24"/>
              </w:rPr>
            </w:pPr>
            <w:r w:rsidRPr="00C5066E">
              <w:rPr>
                <w:b/>
                <w:color w:val="000000"/>
                <w:szCs w:val="24"/>
              </w:rPr>
              <w:t>0.144</w:t>
            </w:r>
          </w:p>
        </w:tc>
        <w:tc>
          <w:tcPr>
            <w:tcW w:w="1260" w:type="dxa"/>
            <w:tcBorders>
              <w:top w:val="nil"/>
              <w:left w:val="nil"/>
              <w:bottom w:val="nil"/>
              <w:right w:val="nil"/>
            </w:tcBorders>
            <w:shd w:val="clear" w:color="auto" w:fill="auto"/>
            <w:noWrap/>
            <w:vAlign w:val="center"/>
            <w:hideMark/>
          </w:tcPr>
          <w:p w14:paraId="7DBE9684" w14:textId="77777777" w:rsidR="00B42895" w:rsidRPr="00C5066E" w:rsidRDefault="00B42895" w:rsidP="00F7705C">
            <w:pPr>
              <w:jc w:val="center"/>
              <w:rPr>
                <w:color w:val="000000"/>
                <w:szCs w:val="24"/>
              </w:rPr>
            </w:pPr>
            <w:r w:rsidRPr="00C5066E">
              <w:rPr>
                <w:color w:val="000000"/>
                <w:szCs w:val="24"/>
              </w:rPr>
              <w:t>-</w:t>
            </w:r>
          </w:p>
        </w:tc>
      </w:tr>
      <w:tr w:rsidR="00B42895" w:rsidRPr="00C5066E" w14:paraId="093D1D31" w14:textId="77777777" w:rsidTr="00F7705C">
        <w:trPr>
          <w:trHeight w:val="20"/>
        </w:trPr>
        <w:tc>
          <w:tcPr>
            <w:tcW w:w="900" w:type="dxa"/>
            <w:tcBorders>
              <w:top w:val="nil"/>
              <w:left w:val="nil"/>
              <w:bottom w:val="nil"/>
              <w:right w:val="nil"/>
            </w:tcBorders>
            <w:shd w:val="clear" w:color="auto" w:fill="auto"/>
            <w:noWrap/>
            <w:vAlign w:val="center"/>
            <w:hideMark/>
          </w:tcPr>
          <w:p w14:paraId="2CE7E009" w14:textId="77777777" w:rsidR="00B42895" w:rsidRPr="00C5066E" w:rsidRDefault="00B42895" w:rsidP="00F7705C">
            <w:pPr>
              <w:jc w:val="center"/>
              <w:rPr>
                <w:color w:val="000000"/>
                <w:szCs w:val="24"/>
              </w:rPr>
            </w:pPr>
            <w:r w:rsidRPr="00C5066E">
              <w:rPr>
                <w:color w:val="000000"/>
                <w:szCs w:val="24"/>
              </w:rPr>
              <w:t>7</w:t>
            </w:r>
          </w:p>
        </w:tc>
        <w:tc>
          <w:tcPr>
            <w:tcW w:w="4050" w:type="dxa"/>
            <w:tcBorders>
              <w:top w:val="nil"/>
              <w:left w:val="nil"/>
              <w:bottom w:val="nil"/>
              <w:right w:val="nil"/>
            </w:tcBorders>
            <w:shd w:val="clear" w:color="auto" w:fill="auto"/>
            <w:noWrap/>
            <w:vAlign w:val="center"/>
            <w:hideMark/>
          </w:tcPr>
          <w:p w14:paraId="568A8971" w14:textId="77777777" w:rsidR="00B42895" w:rsidRPr="00C5066E" w:rsidRDefault="00B42895" w:rsidP="00F7705C">
            <w:pPr>
              <w:jc w:val="center"/>
              <w:rPr>
                <w:color w:val="000000"/>
                <w:szCs w:val="24"/>
              </w:rPr>
            </w:pPr>
            <w:r w:rsidRPr="00C5066E">
              <w:rPr>
                <w:color w:val="000000"/>
                <w:szCs w:val="24"/>
              </w:rPr>
              <w:t>Adult Albacore</w:t>
            </w:r>
          </w:p>
        </w:tc>
        <w:tc>
          <w:tcPr>
            <w:tcW w:w="1080" w:type="dxa"/>
            <w:tcBorders>
              <w:top w:val="nil"/>
              <w:left w:val="nil"/>
              <w:bottom w:val="nil"/>
              <w:right w:val="nil"/>
            </w:tcBorders>
            <w:shd w:val="clear" w:color="auto" w:fill="auto"/>
            <w:noWrap/>
            <w:vAlign w:val="center"/>
            <w:hideMark/>
          </w:tcPr>
          <w:p w14:paraId="1BC79B87" w14:textId="77777777" w:rsidR="00B42895" w:rsidRPr="00C5066E" w:rsidRDefault="00B42895" w:rsidP="00F7705C">
            <w:pPr>
              <w:jc w:val="center"/>
              <w:rPr>
                <w:b/>
                <w:bCs/>
                <w:color w:val="000000"/>
                <w:szCs w:val="24"/>
              </w:rPr>
            </w:pPr>
            <w:r w:rsidRPr="00C5066E">
              <w:rPr>
                <w:b/>
                <w:bCs/>
                <w:color w:val="000000"/>
                <w:szCs w:val="24"/>
              </w:rPr>
              <w:t>4.46</w:t>
            </w:r>
          </w:p>
        </w:tc>
        <w:tc>
          <w:tcPr>
            <w:tcW w:w="1440" w:type="dxa"/>
            <w:tcBorders>
              <w:top w:val="nil"/>
              <w:left w:val="nil"/>
              <w:bottom w:val="nil"/>
              <w:right w:val="nil"/>
            </w:tcBorders>
            <w:shd w:val="clear" w:color="auto" w:fill="auto"/>
            <w:noWrap/>
            <w:vAlign w:val="center"/>
            <w:hideMark/>
          </w:tcPr>
          <w:p w14:paraId="53A65DF6" w14:textId="77777777" w:rsidR="00B42895" w:rsidRPr="00C5066E" w:rsidRDefault="00B42895" w:rsidP="00F7705C">
            <w:pPr>
              <w:jc w:val="center"/>
              <w:rPr>
                <w:color w:val="000000"/>
                <w:szCs w:val="24"/>
              </w:rPr>
            </w:pPr>
            <w:r w:rsidRPr="00C5066E">
              <w:rPr>
                <w:color w:val="000000"/>
                <w:szCs w:val="24"/>
              </w:rPr>
              <w:t>4.87E-04</w:t>
            </w:r>
          </w:p>
        </w:tc>
        <w:tc>
          <w:tcPr>
            <w:tcW w:w="1080" w:type="dxa"/>
            <w:tcBorders>
              <w:top w:val="nil"/>
              <w:left w:val="nil"/>
              <w:bottom w:val="nil"/>
              <w:right w:val="nil"/>
            </w:tcBorders>
            <w:shd w:val="clear" w:color="auto" w:fill="auto"/>
            <w:noWrap/>
            <w:vAlign w:val="center"/>
            <w:hideMark/>
          </w:tcPr>
          <w:p w14:paraId="306F90FE" w14:textId="77777777" w:rsidR="00B42895" w:rsidRPr="00C5066E" w:rsidRDefault="00B42895" w:rsidP="00F7705C">
            <w:pPr>
              <w:jc w:val="center"/>
              <w:rPr>
                <w:color w:val="000000"/>
                <w:szCs w:val="24"/>
              </w:rPr>
            </w:pPr>
            <w:r w:rsidRPr="00C5066E">
              <w:rPr>
                <w:color w:val="000000"/>
                <w:szCs w:val="24"/>
              </w:rPr>
              <w:t>0.550</w:t>
            </w:r>
          </w:p>
        </w:tc>
        <w:tc>
          <w:tcPr>
            <w:tcW w:w="900" w:type="dxa"/>
            <w:tcBorders>
              <w:top w:val="nil"/>
              <w:left w:val="nil"/>
              <w:bottom w:val="nil"/>
              <w:right w:val="nil"/>
            </w:tcBorders>
            <w:shd w:val="clear" w:color="auto" w:fill="auto"/>
            <w:noWrap/>
            <w:vAlign w:val="center"/>
            <w:hideMark/>
          </w:tcPr>
          <w:p w14:paraId="431A25F5" w14:textId="77777777" w:rsidR="00B42895" w:rsidRPr="00C5066E" w:rsidRDefault="00B42895" w:rsidP="00F7705C">
            <w:pPr>
              <w:jc w:val="center"/>
              <w:rPr>
                <w:color w:val="000000"/>
                <w:szCs w:val="24"/>
              </w:rPr>
            </w:pPr>
            <w:r w:rsidRPr="00C5066E">
              <w:rPr>
                <w:color w:val="000000"/>
                <w:szCs w:val="24"/>
              </w:rPr>
              <w:t>11.024</w:t>
            </w:r>
          </w:p>
        </w:tc>
        <w:tc>
          <w:tcPr>
            <w:tcW w:w="810" w:type="dxa"/>
            <w:tcBorders>
              <w:top w:val="nil"/>
              <w:left w:val="nil"/>
              <w:bottom w:val="nil"/>
              <w:right w:val="nil"/>
            </w:tcBorders>
            <w:shd w:val="clear" w:color="auto" w:fill="auto"/>
            <w:noWrap/>
            <w:vAlign w:val="center"/>
            <w:hideMark/>
          </w:tcPr>
          <w:p w14:paraId="5D2EFEFF" w14:textId="77777777" w:rsidR="00B42895" w:rsidRPr="00C5066E" w:rsidRDefault="00B42895" w:rsidP="00F7705C">
            <w:pPr>
              <w:jc w:val="center"/>
              <w:rPr>
                <w:b/>
                <w:color w:val="000000"/>
                <w:szCs w:val="24"/>
              </w:rPr>
            </w:pPr>
            <w:r w:rsidRPr="00C5066E">
              <w:rPr>
                <w:b/>
                <w:color w:val="000000"/>
                <w:szCs w:val="24"/>
              </w:rPr>
              <w:t>0.345</w:t>
            </w:r>
          </w:p>
        </w:tc>
        <w:tc>
          <w:tcPr>
            <w:tcW w:w="900" w:type="dxa"/>
            <w:tcBorders>
              <w:top w:val="nil"/>
              <w:left w:val="nil"/>
              <w:bottom w:val="nil"/>
              <w:right w:val="nil"/>
            </w:tcBorders>
            <w:shd w:val="clear" w:color="auto" w:fill="auto"/>
            <w:noWrap/>
            <w:vAlign w:val="center"/>
            <w:hideMark/>
          </w:tcPr>
          <w:p w14:paraId="6EF9520D" w14:textId="77777777" w:rsidR="00B42895" w:rsidRPr="00C5066E" w:rsidRDefault="00B42895" w:rsidP="00F7705C">
            <w:pPr>
              <w:jc w:val="center"/>
              <w:rPr>
                <w:b/>
                <w:color w:val="000000"/>
                <w:szCs w:val="24"/>
              </w:rPr>
            </w:pPr>
            <w:r w:rsidRPr="00C5066E">
              <w:rPr>
                <w:b/>
                <w:color w:val="000000"/>
                <w:szCs w:val="24"/>
              </w:rPr>
              <w:t>0.050</w:t>
            </w:r>
          </w:p>
        </w:tc>
        <w:tc>
          <w:tcPr>
            <w:tcW w:w="1260" w:type="dxa"/>
            <w:tcBorders>
              <w:top w:val="nil"/>
              <w:left w:val="nil"/>
              <w:bottom w:val="nil"/>
              <w:right w:val="nil"/>
            </w:tcBorders>
            <w:shd w:val="clear" w:color="auto" w:fill="auto"/>
            <w:noWrap/>
            <w:vAlign w:val="center"/>
            <w:hideMark/>
          </w:tcPr>
          <w:p w14:paraId="6DCDBF9F" w14:textId="77777777" w:rsidR="00B42895" w:rsidRPr="00C5066E" w:rsidRDefault="00B42895" w:rsidP="00F7705C">
            <w:pPr>
              <w:jc w:val="center"/>
              <w:rPr>
                <w:b/>
                <w:color w:val="000000"/>
                <w:szCs w:val="24"/>
              </w:rPr>
            </w:pPr>
            <w:r w:rsidRPr="00C5066E">
              <w:rPr>
                <w:b/>
                <w:color w:val="000000"/>
                <w:szCs w:val="24"/>
              </w:rPr>
              <w:t>2.30E-06</w:t>
            </w:r>
          </w:p>
        </w:tc>
      </w:tr>
      <w:tr w:rsidR="00B42895" w:rsidRPr="00C5066E" w14:paraId="67843DA9" w14:textId="77777777" w:rsidTr="00F7705C">
        <w:trPr>
          <w:trHeight w:val="20"/>
        </w:trPr>
        <w:tc>
          <w:tcPr>
            <w:tcW w:w="900" w:type="dxa"/>
            <w:tcBorders>
              <w:top w:val="nil"/>
              <w:left w:val="nil"/>
              <w:bottom w:val="nil"/>
              <w:right w:val="nil"/>
            </w:tcBorders>
            <w:shd w:val="clear" w:color="auto" w:fill="auto"/>
            <w:noWrap/>
            <w:vAlign w:val="center"/>
            <w:hideMark/>
          </w:tcPr>
          <w:p w14:paraId="08959FF8" w14:textId="77777777" w:rsidR="00B42895" w:rsidRPr="00C5066E" w:rsidRDefault="00B42895" w:rsidP="00F7705C">
            <w:pPr>
              <w:jc w:val="center"/>
              <w:rPr>
                <w:color w:val="000000"/>
                <w:szCs w:val="24"/>
              </w:rPr>
            </w:pPr>
            <w:r w:rsidRPr="00C5066E">
              <w:rPr>
                <w:color w:val="000000"/>
                <w:szCs w:val="24"/>
              </w:rPr>
              <w:t>8</w:t>
            </w:r>
          </w:p>
        </w:tc>
        <w:tc>
          <w:tcPr>
            <w:tcW w:w="4050" w:type="dxa"/>
            <w:tcBorders>
              <w:top w:val="nil"/>
              <w:left w:val="nil"/>
              <w:bottom w:val="nil"/>
              <w:right w:val="nil"/>
            </w:tcBorders>
            <w:shd w:val="clear" w:color="auto" w:fill="auto"/>
            <w:noWrap/>
            <w:vAlign w:val="center"/>
            <w:hideMark/>
          </w:tcPr>
          <w:p w14:paraId="6F26A54A" w14:textId="77777777" w:rsidR="00B42895" w:rsidRPr="00C5066E" w:rsidRDefault="00B42895" w:rsidP="00F7705C">
            <w:pPr>
              <w:jc w:val="center"/>
              <w:rPr>
                <w:color w:val="000000"/>
                <w:szCs w:val="24"/>
              </w:rPr>
            </w:pPr>
            <w:r w:rsidRPr="00C5066E">
              <w:rPr>
                <w:color w:val="000000"/>
                <w:szCs w:val="24"/>
              </w:rPr>
              <w:t>Juvenile Albacore</w:t>
            </w:r>
          </w:p>
        </w:tc>
        <w:tc>
          <w:tcPr>
            <w:tcW w:w="1080" w:type="dxa"/>
            <w:tcBorders>
              <w:top w:val="nil"/>
              <w:left w:val="nil"/>
              <w:bottom w:val="nil"/>
              <w:right w:val="nil"/>
            </w:tcBorders>
            <w:shd w:val="clear" w:color="auto" w:fill="auto"/>
            <w:noWrap/>
            <w:vAlign w:val="center"/>
            <w:hideMark/>
          </w:tcPr>
          <w:p w14:paraId="389FEA90" w14:textId="77777777" w:rsidR="00B42895" w:rsidRPr="00C5066E" w:rsidRDefault="00B42895" w:rsidP="00F7705C">
            <w:pPr>
              <w:jc w:val="center"/>
              <w:rPr>
                <w:b/>
                <w:bCs/>
                <w:color w:val="000000"/>
                <w:szCs w:val="24"/>
              </w:rPr>
            </w:pPr>
            <w:r w:rsidRPr="00C5066E">
              <w:rPr>
                <w:b/>
                <w:bCs/>
                <w:color w:val="000000"/>
                <w:szCs w:val="24"/>
              </w:rPr>
              <w:t>4.03</w:t>
            </w:r>
          </w:p>
        </w:tc>
        <w:tc>
          <w:tcPr>
            <w:tcW w:w="1440" w:type="dxa"/>
            <w:tcBorders>
              <w:top w:val="nil"/>
              <w:left w:val="nil"/>
              <w:bottom w:val="nil"/>
              <w:right w:val="nil"/>
            </w:tcBorders>
            <w:shd w:val="clear" w:color="auto" w:fill="auto"/>
            <w:noWrap/>
            <w:vAlign w:val="center"/>
            <w:hideMark/>
          </w:tcPr>
          <w:p w14:paraId="69F678B1" w14:textId="77777777" w:rsidR="00B42895" w:rsidRPr="00C5066E" w:rsidRDefault="00B42895" w:rsidP="00F7705C">
            <w:pPr>
              <w:jc w:val="center"/>
              <w:rPr>
                <w:color w:val="000000"/>
                <w:szCs w:val="24"/>
              </w:rPr>
            </w:pPr>
            <w:r w:rsidRPr="00C5066E">
              <w:rPr>
                <w:color w:val="000000"/>
                <w:szCs w:val="24"/>
              </w:rPr>
              <w:t>9.23E-04</w:t>
            </w:r>
          </w:p>
        </w:tc>
        <w:tc>
          <w:tcPr>
            <w:tcW w:w="1080" w:type="dxa"/>
            <w:tcBorders>
              <w:top w:val="nil"/>
              <w:left w:val="nil"/>
              <w:bottom w:val="nil"/>
              <w:right w:val="nil"/>
            </w:tcBorders>
            <w:shd w:val="clear" w:color="auto" w:fill="auto"/>
            <w:noWrap/>
            <w:vAlign w:val="center"/>
            <w:hideMark/>
          </w:tcPr>
          <w:p w14:paraId="2F810B19" w14:textId="77777777" w:rsidR="00B42895" w:rsidRPr="00C5066E" w:rsidRDefault="00B42895" w:rsidP="00F7705C">
            <w:pPr>
              <w:jc w:val="center"/>
              <w:rPr>
                <w:color w:val="000000"/>
                <w:szCs w:val="24"/>
              </w:rPr>
            </w:pPr>
            <w:r w:rsidRPr="00C5066E">
              <w:rPr>
                <w:color w:val="000000"/>
                <w:szCs w:val="24"/>
              </w:rPr>
              <w:t>0.750</w:t>
            </w:r>
          </w:p>
        </w:tc>
        <w:tc>
          <w:tcPr>
            <w:tcW w:w="900" w:type="dxa"/>
            <w:tcBorders>
              <w:top w:val="nil"/>
              <w:left w:val="nil"/>
              <w:bottom w:val="nil"/>
              <w:right w:val="nil"/>
            </w:tcBorders>
            <w:shd w:val="clear" w:color="auto" w:fill="auto"/>
            <w:noWrap/>
            <w:vAlign w:val="center"/>
            <w:hideMark/>
          </w:tcPr>
          <w:p w14:paraId="04938E09" w14:textId="77777777" w:rsidR="00B42895" w:rsidRPr="00C5066E" w:rsidRDefault="00B42895" w:rsidP="00F7705C">
            <w:pPr>
              <w:jc w:val="center"/>
              <w:rPr>
                <w:color w:val="000000"/>
                <w:szCs w:val="24"/>
              </w:rPr>
            </w:pPr>
            <w:r w:rsidRPr="00C5066E">
              <w:rPr>
                <w:color w:val="000000"/>
                <w:szCs w:val="24"/>
              </w:rPr>
              <w:t>20.819</w:t>
            </w:r>
          </w:p>
        </w:tc>
        <w:tc>
          <w:tcPr>
            <w:tcW w:w="810" w:type="dxa"/>
            <w:tcBorders>
              <w:top w:val="nil"/>
              <w:left w:val="nil"/>
              <w:bottom w:val="nil"/>
              <w:right w:val="nil"/>
            </w:tcBorders>
            <w:shd w:val="clear" w:color="auto" w:fill="auto"/>
            <w:noWrap/>
            <w:vAlign w:val="center"/>
            <w:hideMark/>
          </w:tcPr>
          <w:p w14:paraId="2BBC9B7B" w14:textId="77777777" w:rsidR="00B42895" w:rsidRPr="00C5066E" w:rsidRDefault="00B42895" w:rsidP="00F7705C">
            <w:pPr>
              <w:jc w:val="center"/>
              <w:rPr>
                <w:b/>
                <w:color w:val="000000"/>
                <w:szCs w:val="24"/>
              </w:rPr>
            </w:pPr>
            <w:r w:rsidRPr="00C5066E">
              <w:rPr>
                <w:b/>
                <w:color w:val="000000"/>
                <w:szCs w:val="24"/>
              </w:rPr>
              <w:t>0.361</w:t>
            </w:r>
          </w:p>
        </w:tc>
        <w:tc>
          <w:tcPr>
            <w:tcW w:w="900" w:type="dxa"/>
            <w:tcBorders>
              <w:top w:val="nil"/>
              <w:left w:val="nil"/>
              <w:bottom w:val="nil"/>
              <w:right w:val="nil"/>
            </w:tcBorders>
            <w:shd w:val="clear" w:color="auto" w:fill="auto"/>
            <w:noWrap/>
            <w:vAlign w:val="center"/>
            <w:hideMark/>
          </w:tcPr>
          <w:p w14:paraId="7DA5779A" w14:textId="77777777" w:rsidR="00B42895" w:rsidRPr="00C5066E" w:rsidRDefault="00B42895" w:rsidP="00F7705C">
            <w:pPr>
              <w:jc w:val="center"/>
              <w:rPr>
                <w:b/>
                <w:color w:val="000000"/>
                <w:szCs w:val="24"/>
              </w:rPr>
            </w:pPr>
            <w:r w:rsidRPr="00C5066E">
              <w:rPr>
                <w:b/>
                <w:color w:val="000000"/>
                <w:szCs w:val="24"/>
              </w:rPr>
              <w:t>0.036</w:t>
            </w:r>
          </w:p>
        </w:tc>
        <w:tc>
          <w:tcPr>
            <w:tcW w:w="1260" w:type="dxa"/>
            <w:tcBorders>
              <w:top w:val="nil"/>
              <w:left w:val="nil"/>
              <w:bottom w:val="nil"/>
              <w:right w:val="nil"/>
            </w:tcBorders>
            <w:shd w:val="clear" w:color="auto" w:fill="auto"/>
            <w:noWrap/>
            <w:vAlign w:val="center"/>
            <w:hideMark/>
          </w:tcPr>
          <w:p w14:paraId="4FEA3872" w14:textId="77777777" w:rsidR="00B42895" w:rsidRPr="00C5066E" w:rsidRDefault="00B42895" w:rsidP="00F7705C">
            <w:pPr>
              <w:jc w:val="center"/>
              <w:rPr>
                <w:b/>
                <w:color w:val="000000"/>
                <w:szCs w:val="24"/>
              </w:rPr>
            </w:pPr>
            <w:r w:rsidRPr="00C5066E">
              <w:rPr>
                <w:b/>
                <w:color w:val="000000"/>
                <w:szCs w:val="24"/>
              </w:rPr>
              <w:t>2.30E-06</w:t>
            </w:r>
          </w:p>
        </w:tc>
      </w:tr>
      <w:tr w:rsidR="00B42895" w:rsidRPr="00C5066E" w14:paraId="0D72B6B7" w14:textId="77777777" w:rsidTr="00F7705C">
        <w:trPr>
          <w:trHeight w:val="20"/>
        </w:trPr>
        <w:tc>
          <w:tcPr>
            <w:tcW w:w="900" w:type="dxa"/>
            <w:tcBorders>
              <w:top w:val="nil"/>
              <w:left w:val="nil"/>
              <w:bottom w:val="nil"/>
              <w:right w:val="nil"/>
            </w:tcBorders>
            <w:shd w:val="clear" w:color="auto" w:fill="auto"/>
            <w:noWrap/>
            <w:vAlign w:val="center"/>
            <w:hideMark/>
          </w:tcPr>
          <w:p w14:paraId="573E6AD6" w14:textId="77777777" w:rsidR="00B42895" w:rsidRPr="00C5066E" w:rsidRDefault="00B42895" w:rsidP="00F7705C">
            <w:pPr>
              <w:jc w:val="center"/>
              <w:rPr>
                <w:color w:val="000000"/>
                <w:szCs w:val="24"/>
              </w:rPr>
            </w:pPr>
            <w:r w:rsidRPr="00C5066E">
              <w:rPr>
                <w:color w:val="000000"/>
                <w:szCs w:val="24"/>
              </w:rPr>
              <w:t>9</w:t>
            </w:r>
          </w:p>
        </w:tc>
        <w:tc>
          <w:tcPr>
            <w:tcW w:w="4050" w:type="dxa"/>
            <w:tcBorders>
              <w:top w:val="nil"/>
              <w:left w:val="nil"/>
              <w:bottom w:val="nil"/>
              <w:right w:val="nil"/>
            </w:tcBorders>
            <w:shd w:val="clear" w:color="auto" w:fill="auto"/>
            <w:noWrap/>
            <w:vAlign w:val="center"/>
            <w:hideMark/>
          </w:tcPr>
          <w:p w14:paraId="109589E8" w14:textId="77777777" w:rsidR="00B42895" w:rsidRPr="00C5066E" w:rsidRDefault="00B42895" w:rsidP="00F7705C">
            <w:pPr>
              <w:jc w:val="center"/>
              <w:rPr>
                <w:color w:val="000000"/>
                <w:szCs w:val="24"/>
              </w:rPr>
            </w:pPr>
            <w:r w:rsidRPr="00C5066E">
              <w:rPr>
                <w:color w:val="000000"/>
                <w:szCs w:val="24"/>
              </w:rPr>
              <w:t>Adult Bigeye</w:t>
            </w:r>
          </w:p>
        </w:tc>
        <w:tc>
          <w:tcPr>
            <w:tcW w:w="1080" w:type="dxa"/>
            <w:tcBorders>
              <w:top w:val="nil"/>
              <w:left w:val="nil"/>
              <w:bottom w:val="nil"/>
              <w:right w:val="nil"/>
            </w:tcBorders>
            <w:shd w:val="clear" w:color="auto" w:fill="auto"/>
            <w:noWrap/>
            <w:vAlign w:val="center"/>
            <w:hideMark/>
          </w:tcPr>
          <w:p w14:paraId="53D84DEA" w14:textId="77777777" w:rsidR="00B42895" w:rsidRPr="00C5066E" w:rsidRDefault="00B42895" w:rsidP="00F7705C">
            <w:pPr>
              <w:jc w:val="center"/>
              <w:rPr>
                <w:b/>
                <w:bCs/>
                <w:color w:val="000000"/>
                <w:szCs w:val="24"/>
              </w:rPr>
            </w:pPr>
            <w:r w:rsidRPr="00C5066E">
              <w:rPr>
                <w:b/>
                <w:bCs/>
                <w:color w:val="000000"/>
                <w:szCs w:val="24"/>
              </w:rPr>
              <w:t>4.25</w:t>
            </w:r>
          </w:p>
        </w:tc>
        <w:tc>
          <w:tcPr>
            <w:tcW w:w="1440" w:type="dxa"/>
            <w:tcBorders>
              <w:top w:val="nil"/>
              <w:left w:val="nil"/>
              <w:bottom w:val="nil"/>
              <w:right w:val="nil"/>
            </w:tcBorders>
            <w:shd w:val="clear" w:color="auto" w:fill="auto"/>
            <w:noWrap/>
            <w:vAlign w:val="center"/>
            <w:hideMark/>
          </w:tcPr>
          <w:p w14:paraId="2C31F289" w14:textId="77777777" w:rsidR="00B42895" w:rsidRPr="00C5066E" w:rsidRDefault="00B42895" w:rsidP="00F7705C">
            <w:pPr>
              <w:jc w:val="center"/>
              <w:rPr>
                <w:color w:val="000000"/>
                <w:szCs w:val="24"/>
              </w:rPr>
            </w:pPr>
            <w:r w:rsidRPr="00C5066E">
              <w:rPr>
                <w:color w:val="000000"/>
                <w:szCs w:val="24"/>
              </w:rPr>
              <w:t>2.81E-05</w:t>
            </w:r>
          </w:p>
        </w:tc>
        <w:tc>
          <w:tcPr>
            <w:tcW w:w="1080" w:type="dxa"/>
            <w:tcBorders>
              <w:top w:val="nil"/>
              <w:left w:val="nil"/>
              <w:bottom w:val="nil"/>
              <w:right w:val="nil"/>
            </w:tcBorders>
            <w:shd w:val="clear" w:color="auto" w:fill="auto"/>
            <w:noWrap/>
            <w:vAlign w:val="center"/>
            <w:hideMark/>
          </w:tcPr>
          <w:p w14:paraId="13323429" w14:textId="77777777" w:rsidR="00B42895" w:rsidRPr="00C5066E" w:rsidRDefault="00B42895" w:rsidP="00F7705C">
            <w:pPr>
              <w:jc w:val="center"/>
              <w:rPr>
                <w:color w:val="000000"/>
                <w:szCs w:val="24"/>
              </w:rPr>
            </w:pPr>
            <w:r w:rsidRPr="00C5066E">
              <w:rPr>
                <w:color w:val="000000"/>
                <w:szCs w:val="24"/>
              </w:rPr>
              <w:t>0.700</w:t>
            </w:r>
          </w:p>
        </w:tc>
        <w:tc>
          <w:tcPr>
            <w:tcW w:w="900" w:type="dxa"/>
            <w:tcBorders>
              <w:top w:val="nil"/>
              <w:left w:val="nil"/>
              <w:bottom w:val="nil"/>
              <w:right w:val="nil"/>
            </w:tcBorders>
            <w:shd w:val="clear" w:color="auto" w:fill="auto"/>
            <w:noWrap/>
            <w:vAlign w:val="center"/>
            <w:hideMark/>
          </w:tcPr>
          <w:p w14:paraId="0807B9D4" w14:textId="77777777" w:rsidR="00B42895" w:rsidRPr="00C5066E" w:rsidRDefault="00B42895" w:rsidP="00F7705C">
            <w:pPr>
              <w:jc w:val="center"/>
              <w:rPr>
                <w:color w:val="000000"/>
                <w:szCs w:val="24"/>
              </w:rPr>
            </w:pPr>
            <w:r w:rsidRPr="00C5066E">
              <w:rPr>
                <w:color w:val="000000"/>
                <w:szCs w:val="24"/>
              </w:rPr>
              <w:t>6.915</w:t>
            </w:r>
          </w:p>
        </w:tc>
        <w:tc>
          <w:tcPr>
            <w:tcW w:w="810" w:type="dxa"/>
            <w:tcBorders>
              <w:top w:val="nil"/>
              <w:left w:val="nil"/>
              <w:bottom w:val="nil"/>
              <w:right w:val="nil"/>
            </w:tcBorders>
            <w:shd w:val="clear" w:color="auto" w:fill="auto"/>
            <w:noWrap/>
            <w:vAlign w:val="center"/>
            <w:hideMark/>
          </w:tcPr>
          <w:p w14:paraId="2B709E95" w14:textId="77777777" w:rsidR="00B42895" w:rsidRPr="00C5066E" w:rsidRDefault="00B42895" w:rsidP="00F7705C">
            <w:pPr>
              <w:jc w:val="center"/>
              <w:rPr>
                <w:b/>
                <w:color w:val="000000"/>
                <w:szCs w:val="24"/>
              </w:rPr>
            </w:pPr>
            <w:r w:rsidRPr="00C5066E">
              <w:rPr>
                <w:b/>
                <w:color w:val="000000"/>
                <w:szCs w:val="24"/>
              </w:rPr>
              <w:t>0.259</w:t>
            </w:r>
          </w:p>
        </w:tc>
        <w:tc>
          <w:tcPr>
            <w:tcW w:w="900" w:type="dxa"/>
            <w:tcBorders>
              <w:top w:val="nil"/>
              <w:left w:val="nil"/>
              <w:bottom w:val="nil"/>
              <w:right w:val="nil"/>
            </w:tcBorders>
            <w:shd w:val="clear" w:color="auto" w:fill="auto"/>
            <w:noWrap/>
            <w:vAlign w:val="center"/>
            <w:hideMark/>
          </w:tcPr>
          <w:p w14:paraId="1A80862F" w14:textId="77777777" w:rsidR="00B42895" w:rsidRPr="00C5066E" w:rsidRDefault="00B42895" w:rsidP="00F7705C">
            <w:pPr>
              <w:jc w:val="center"/>
              <w:rPr>
                <w:b/>
                <w:color w:val="000000"/>
                <w:szCs w:val="24"/>
              </w:rPr>
            </w:pPr>
            <w:r w:rsidRPr="00C5066E">
              <w:rPr>
                <w:b/>
                <w:color w:val="000000"/>
                <w:szCs w:val="24"/>
              </w:rPr>
              <w:t>0.101</w:t>
            </w:r>
          </w:p>
        </w:tc>
        <w:tc>
          <w:tcPr>
            <w:tcW w:w="1260" w:type="dxa"/>
            <w:tcBorders>
              <w:top w:val="nil"/>
              <w:left w:val="nil"/>
              <w:bottom w:val="nil"/>
              <w:right w:val="nil"/>
            </w:tcBorders>
            <w:shd w:val="clear" w:color="auto" w:fill="auto"/>
            <w:noWrap/>
            <w:vAlign w:val="center"/>
            <w:hideMark/>
          </w:tcPr>
          <w:p w14:paraId="4FA87A90" w14:textId="77777777" w:rsidR="00B42895" w:rsidRPr="00C5066E" w:rsidRDefault="00B42895" w:rsidP="00F7705C">
            <w:pPr>
              <w:jc w:val="center"/>
              <w:rPr>
                <w:b/>
                <w:color w:val="000000"/>
                <w:szCs w:val="24"/>
              </w:rPr>
            </w:pPr>
            <w:r w:rsidRPr="00C5066E">
              <w:rPr>
                <w:b/>
                <w:color w:val="000000"/>
                <w:szCs w:val="24"/>
              </w:rPr>
              <w:t>-9.00E-07</w:t>
            </w:r>
          </w:p>
        </w:tc>
      </w:tr>
      <w:tr w:rsidR="00B42895" w:rsidRPr="00C5066E" w14:paraId="73712191" w14:textId="77777777" w:rsidTr="00F7705C">
        <w:trPr>
          <w:trHeight w:val="20"/>
        </w:trPr>
        <w:tc>
          <w:tcPr>
            <w:tcW w:w="900" w:type="dxa"/>
            <w:tcBorders>
              <w:top w:val="nil"/>
              <w:left w:val="nil"/>
              <w:bottom w:val="nil"/>
              <w:right w:val="nil"/>
            </w:tcBorders>
            <w:shd w:val="clear" w:color="auto" w:fill="auto"/>
            <w:noWrap/>
            <w:vAlign w:val="center"/>
            <w:hideMark/>
          </w:tcPr>
          <w:p w14:paraId="04D83A24" w14:textId="77777777" w:rsidR="00B42895" w:rsidRPr="00C5066E" w:rsidRDefault="00B42895" w:rsidP="00F7705C">
            <w:pPr>
              <w:jc w:val="center"/>
              <w:rPr>
                <w:color w:val="000000"/>
                <w:szCs w:val="24"/>
              </w:rPr>
            </w:pPr>
            <w:r w:rsidRPr="00C5066E">
              <w:rPr>
                <w:color w:val="000000"/>
                <w:szCs w:val="24"/>
              </w:rPr>
              <w:t>10</w:t>
            </w:r>
          </w:p>
        </w:tc>
        <w:tc>
          <w:tcPr>
            <w:tcW w:w="4050" w:type="dxa"/>
            <w:tcBorders>
              <w:top w:val="nil"/>
              <w:left w:val="nil"/>
              <w:bottom w:val="nil"/>
              <w:right w:val="nil"/>
            </w:tcBorders>
            <w:shd w:val="clear" w:color="auto" w:fill="auto"/>
            <w:noWrap/>
            <w:vAlign w:val="center"/>
            <w:hideMark/>
          </w:tcPr>
          <w:p w14:paraId="763B1845" w14:textId="77777777" w:rsidR="00B42895" w:rsidRPr="00C5066E" w:rsidRDefault="00B42895" w:rsidP="00F7705C">
            <w:pPr>
              <w:jc w:val="center"/>
              <w:rPr>
                <w:color w:val="000000"/>
                <w:szCs w:val="24"/>
              </w:rPr>
            </w:pPr>
            <w:r w:rsidRPr="00C5066E">
              <w:rPr>
                <w:color w:val="000000"/>
                <w:szCs w:val="24"/>
              </w:rPr>
              <w:t>Juvenile Bigeye</w:t>
            </w:r>
          </w:p>
        </w:tc>
        <w:tc>
          <w:tcPr>
            <w:tcW w:w="1080" w:type="dxa"/>
            <w:tcBorders>
              <w:top w:val="nil"/>
              <w:left w:val="nil"/>
              <w:bottom w:val="nil"/>
              <w:right w:val="nil"/>
            </w:tcBorders>
            <w:shd w:val="clear" w:color="auto" w:fill="auto"/>
            <w:noWrap/>
            <w:vAlign w:val="center"/>
            <w:hideMark/>
          </w:tcPr>
          <w:p w14:paraId="541EFAD0" w14:textId="77777777" w:rsidR="00B42895" w:rsidRPr="00C5066E" w:rsidRDefault="00B42895" w:rsidP="00F7705C">
            <w:pPr>
              <w:jc w:val="center"/>
              <w:rPr>
                <w:b/>
                <w:bCs/>
                <w:color w:val="000000"/>
                <w:szCs w:val="24"/>
              </w:rPr>
            </w:pPr>
            <w:r w:rsidRPr="00C5066E">
              <w:rPr>
                <w:b/>
                <w:bCs/>
                <w:color w:val="000000"/>
                <w:szCs w:val="24"/>
              </w:rPr>
              <w:t>3.80</w:t>
            </w:r>
          </w:p>
        </w:tc>
        <w:tc>
          <w:tcPr>
            <w:tcW w:w="1440" w:type="dxa"/>
            <w:tcBorders>
              <w:top w:val="nil"/>
              <w:left w:val="nil"/>
              <w:bottom w:val="nil"/>
              <w:right w:val="nil"/>
            </w:tcBorders>
            <w:shd w:val="clear" w:color="auto" w:fill="auto"/>
            <w:noWrap/>
            <w:vAlign w:val="center"/>
            <w:hideMark/>
          </w:tcPr>
          <w:p w14:paraId="4388DF32" w14:textId="77777777" w:rsidR="00B42895" w:rsidRPr="00C5066E" w:rsidRDefault="00B42895" w:rsidP="00F7705C">
            <w:pPr>
              <w:jc w:val="center"/>
              <w:rPr>
                <w:color w:val="000000"/>
                <w:szCs w:val="24"/>
              </w:rPr>
            </w:pPr>
            <w:r w:rsidRPr="00C5066E">
              <w:rPr>
                <w:color w:val="000000"/>
                <w:szCs w:val="24"/>
              </w:rPr>
              <w:t>1.85E-05</w:t>
            </w:r>
          </w:p>
        </w:tc>
        <w:tc>
          <w:tcPr>
            <w:tcW w:w="1080" w:type="dxa"/>
            <w:tcBorders>
              <w:top w:val="nil"/>
              <w:left w:val="nil"/>
              <w:bottom w:val="nil"/>
              <w:right w:val="nil"/>
            </w:tcBorders>
            <w:shd w:val="clear" w:color="auto" w:fill="auto"/>
            <w:noWrap/>
            <w:vAlign w:val="center"/>
            <w:hideMark/>
          </w:tcPr>
          <w:p w14:paraId="74E74EA3" w14:textId="77777777" w:rsidR="00B42895" w:rsidRPr="00C5066E" w:rsidRDefault="00B42895" w:rsidP="00F7705C">
            <w:pPr>
              <w:jc w:val="center"/>
              <w:rPr>
                <w:color w:val="000000"/>
                <w:szCs w:val="24"/>
              </w:rPr>
            </w:pPr>
            <w:r w:rsidRPr="00C5066E">
              <w:rPr>
                <w:color w:val="000000"/>
                <w:szCs w:val="24"/>
              </w:rPr>
              <w:t>0.800</w:t>
            </w:r>
          </w:p>
        </w:tc>
        <w:tc>
          <w:tcPr>
            <w:tcW w:w="900" w:type="dxa"/>
            <w:tcBorders>
              <w:top w:val="nil"/>
              <w:left w:val="nil"/>
              <w:bottom w:val="nil"/>
              <w:right w:val="nil"/>
            </w:tcBorders>
            <w:shd w:val="clear" w:color="auto" w:fill="auto"/>
            <w:noWrap/>
            <w:vAlign w:val="center"/>
            <w:hideMark/>
          </w:tcPr>
          <w:p w14:paraId="68C0BC5F" w14:textId="77777777" w:rsidR="00B42895" w:rsidRPr="00C5066E" w:rsidRDefault="00B42895" w:rsidP="00F7705C">
            <w:pPr>
              <w:jc w:val="center"/>
              <w:rPr>
                <w:color w:val="000000"/>
                <w:szCs w:val="24"/>
              </w:rPr>
            </w:pPr>
            <w:r w:rsidRPr="00C5066E">
              <w:rPr>
                <w:color w:val="000000"/>
                <w:szCs w:val="24"/>
              </w:rPr>
              <w:t>12.889</w:t>
            </w:r>
          </w:p>
        </w:tc>
        <w:tc>
          <w:tcPr>
            <w:tcW w:w="810" w:type="dxa"/>
            <w:tcBorders>
              <w:top w:val="nil"/>
              <w:left w:val="nil"/>
              <w:bottom w:val="nil"/>
              <w:right w:val="nil"/>
            </w:tcBorders>
            <w:shd w:val="clear" w:color="auto" w:fill="auto"/>
            <w:noWrap/>
            <w:vAlign w:val="center"/>
            <w:hideMark/>
          </w:tcPr>
          <w:p w14:paraId="45077DC6" w14:textId="77777777" w:rsidR="00B42895" w:rsidRPr="00C5066E" w:rsidRDefault="00B42895" w:rsidP="00F7705C">
            <w:pPr>
              <w:jc w:val="center"/>
              <w:rPr>
                <w:b/>
                <w:color w:val="000000"/>
                <w:szCs w:val="24"/>
              </w:rPr>
            </w:pPr>
            <w:r w:rsidRPr="00C5066E">
              <w:rPr>
                <w:b/>
                <w:color w:val="000000"/>
                <w:szCs w:val="24"/>
              </w:rPr>
              <w:t>0.051</w:t>
            </w:r>
          </w:p>
        </w:tc>
        <w:tc>
          <w:tcPr>
            <w:tcW w:w="900" w:type="dxa"/>
            <w:tcBorders>
              <w:top w:val="nil"/>
              <w:left w:val="nil"/>
              <w:bottom w:val="nil"/>
              <w:right w:val="nil"/>
            </w:tcBorders>
            <w:shd w:val="clear" w:color="auto" w:fill="auto"/>
            <w:noWrap/>
            <w:vAlign w:val="center"/>
            <w:hideMark/>
          </w:tcPr>
          <w:p w14:paraId="4B70F909" w14:textId="77777777" w:rsidR="00B42895" w:rsidRPr="00C5066E" w:rsidRDefault="00B42895" w:rsidP="00F7705C">
            <w:pPr>
              <w:jc w:val="center"/>
              <w:rPr>
                <w:b/>
                <w:color w:val="000000"/>
                <w:szCs w:val="24"/>
              </w:rPr>
            </w:pPr>
            <w:r w:rsidRPr="00C5066E">
              <w:rPr>
                <w:b/>
                <w:color w:val="000000"/>
                <w:szCs w:val="24"/>
              </w:rPr>
              <w:t>0.062</w:t>
            </w:r>
          </w:p>
        </w:tc>
        <w:tc>
          <w:tcPr>
            <w:tcW w:w="1260" w:type="dxa"/>
            <w:tcBorders>
              <w:top w:val="nil"/>
              <w:left w:val="nil"/>
              <w:bottom w:val="nil"/>
              <w:right w:val="nil"/>
            </w:tcBorders>
            <w:shd w:val="clear" w:color="auto" w:fill="auto"/>
            <w:noWrap/>
            <w:vAlign w:val="center"/>
            <w:hideMark/>
          </w:tcPr>
          <w:p w14:paraId="480E9B85" w14:textId="77777777" w:rsidR="00B42895" w:rsidRPr="00C5066E" w:rsidRDefault="00B42895" w:rsidP="00F7705C">
            <w:pPr>
              <w:jc w:val="center"/>
              <w:rPr>
                <w:b/>
                <w:color w:val="000000"/>
                <w:szCs w:val="24"/>
              </w:rPr>
            </w:pPr>
            <w:r w:rsidRPr="00C5066E">
              <w:rPr>
                <w:b/>
                <w:color w:val="000000"/>
                <w:szCs w:val="24"/>
              </w:rPr>
              <w:t>-9.00E-07</w:t>
            </w:r>
          </w:p>
        </w:tc>
      </w:tr>
      <w:tr w:rsidR="00B42895" w:rsidRPr="00C5066E" w14:paraId="066FF855" w14:textId="77777777" w:rsidTr="00F7705C">
        <w:trPr>
          <w:trHeight w:val="20"/>
        </w:trPr>
        <w:tc>
          <w:tcPr>
            <w:tcW w:w="900" w:type="dxa"/>
            <w:tcBorders>
              <w:top w:val="nil"/>
              <w:left w:val="nil"/>
              <w:bottom w:val="nil"/>
              <w:right w:val="nil"/>
            </w:tcBorders>
            <w:shd w:val="clear" w:color="auto" w:fill="auto"/>
            <w:noWrap/>
            <w:vAlign w:val="center"/>
            <w:hideMark/>
          </w:tcPr>
          <w:p w14:paraId="5621B93A" w14:textId="77777777" w:rsidR="00B42895" w:rsidRPr="00C5066E" w:rsidRDefault="00B42895" w:rsidP="00F7705C">
            <w:pPr>
              <w:jc w:val="center"/>
              <w:rPr>
                <w:color w:val="000000"/>
                <w:szCs w:val="24"/>
              </w:rPr>
            </w:pPr>
            <w:r w:rsidRPr="00C5066E">
              <w:rPr>
                <w:color w:val="000000"/>
                <w:szCs w:val="24"/>
              </w:rPr>
              <w:t>11</w:t>
            </w:r>
          </w:p>
        </w:tc>
        <w:tc>
          <w:tcPr>
            <w:tcW w:w="4050" w:type="dxa"/>
            <w:tcBorders>
              <w:top w:val="nil"/>
              <w:left w:val="nil"/>
              <w:bottom w:val="nil"/>
              <w:right w:val="nil"/>
            </w:tcBorders>
            <w:shd w:val="clear" w:color="auto" w:fill="auto"/>
            <w:noWrap/>
            <w:vAlign w:val="center"/>
            <w:hideMark/>
          </w:tcPr>
          <w:p w14:paraId="66CBC228" w14:textId="77777777" w:rsidR="00B42895" w:rsidRPr="00C5066E" w:rsidRDefault="00B42895" w:rsidP="00F7705C">
            <w:pPr>
              <w:jc w:val="center"/>
              <w:rPr>
                <w:color w:val="000000"/>
                <w:szCs w:val="24"/>
              </w:rPr>
            </w:pPr>
            <w:r w:rsidRPr="00C5066E">
              <w:rPr>
                <w:color w:val="000000"/>
                <w:szCs w:val="24"/>
              </w:rPr>
              <w:t>Adult Bluefin</w:t>
            </w:r>
          </w:p>
        </w:tc>
        <w:tc>
          <w:tcPr>
            <w:tcW w:w="1080" w:type="dxa"/>
            <w:tcBorders>
              <w:top w:val="nil"/>
              <w:left w:val="nil"/>
              <w:bottom w:val="nil"/>
              <w:right w:val="nil"/>
            </w:tcBorders>
            <w:shd w:val="clear" w:color="auto" w:fill="auto"/>
            <w:noWrap/>
            <w:vAlign w:val="center"/>
            <w:hideMark/>
          </w:tcPr>
          <w:p w14:paraId="31E45B70" w14:textId="77777777" w:rsidR="00B42895" w:rsidRPr="00C5066E" w:rsidRDefault="00B42895" w:rsidP="00F7705C">
            <w:pPr>
              <w:jc w:val="center"/>
              <w:rPr>
                <w:b/>
                <w:bCs/>
                <w:color w:val="000000"/>
                <w:szCs w:val="24"/>
              </w:rPr>
            </w:pPr>
            <w:r w:rsidRPr="00C5066E">
              <w:rPr>
                <w:b/>
                <w:bCs/>
                <w:color w:val="000000"/>
                <w:szCs w:val="24"/>
              </w:rPr>
              <w:t>4.07</w:t>
            </w:r>
          </w:p>
        </w:tc>
        <w:tc>
          <w:tcPr>
            <w:tcW w:w="1440" w:type="dxa"/>
            <w:tcBorders>
              <w:top w:val="nil"/>
              <w:left w:val="nil"/>
              <w:bottom w:val="nil"/>
              <w:right w:val="nil"/>
            </w:tcBorders>
            <w:shd w:val="clear" w:color="auto" w:fill="auto"/>
            <w:noWrap/>
            <w:vAlign w:val="center"/>
            <w:hideMark/>
          </w:tcPr>
          <w:p w14:paraId="2094A88A" w14:textId="77777777" w:rsidR="00B42895" w:rsidRPr="00C5066E" w:rsidRDefault="00B42895" w:rsidP="00F7705C">
            <w:pPr>
              <w:jc w:val="center"/>
              <w:rPr>
                <w:color w:val="000000"/>
                <w:szCs w:val="24"/>
              </w:rPr>
            </w:pPr>
            <w:r w:rsidRPr="00C5066E">
              <w:rPr>
                <w:color w:val="000000"/>
                <w:szCs w:val="24"/>
              </w:rPr>
              <w:t>7.07E-04</w:t>
            </w:r>
          </w:p>
        </w:tc>
        <w:tc>
          <w:tcPr>
            <w:tcW w:w="1080" w:type="dxa"/>
            <w:tcBorders>
              <w:top w:val="nil"/>
              <w:left w:val="nil"/>
              <w:bottom w:val="nil"/>
              <w:right w:val="nil"/>
            </w:tcBorders>
            <w:shd w:val="clear" w:color="auto" w:fill="auto"/>
            <w:noWrap/>
            <w:vAlign w:val="center"/>
            <w:hideMark/>
          </w:tcPr>
          <w:p w14:paraId="0212693D" w14:textId="77777777" w:rsidR="00B42895" w:rsidRPr="00C5066E" w:rsidRDefault="00B42895" w:rsidP="00F7705C">
            <w:pPr>
              <w:jc w:val="center"/>
              <w:rPr>
                <w:color w:val="000000"/>
                <w:szCs w:val="24"/>
              </w:rPr>
            </w:pPr>
            <w:r w:rsidRPr="00C5066E">
              <w:rPr>
                <w:color w:val="000000"/>
                <w:szCs w:val="24"/>
              </w:rPr>
              <w:t>0.500</w:t>
            </w:r>
          </w:p>
        </w:tc>
        <w:tc>
          <w:tcPr>
            <w:tcW w:w="900" w:type="dxa"/>
            <w:tcBorders>
              <w:top w:val="nil"/>
              <w:left w:val="nil"/>
              <w:bottom w:val="nil"/>
              <w:right w:val="nil"/>
            </w:tcBorders>
            <w:shd w:val="clear" w:color="auto" w:fill="auto"/>
            <w:noWrap/>
            <w:vAlign w:val="center"/>
            <w:hideMark/>
          </w:tcPr>
          <w:p w14:paraId="175BF7FE" w14:textId="77777777" w:rsidR="00B42895" w:rsidRPr="00C5066E" w:rsidRDefault="00B42895" w:rsidP="00F7705C">
            <w:pPr>
              <w:jc w:val="center"/>
              <w:rPr>
                <w:color w:val="000000"/>
                <w:szCs w:val="24"/>
              </w:rPr>
            </w:pPr>
            <w:r w:rsidRPr="00C5066E">
              <w:rPr>
                <w:color w:val="000000"/>
                <w:szCs w:val="24"/>
              </w:rPr>
              <w:t>4.815</w:t>
            </w:r>
          </w:p>
        </w:tc>
        <w:tc>
          <w:tcPr>
            <w:tcW w:w="810" w:type="dxa"/>
            <w:tcBorders>
              <w:top w:val="nil"/>
              <w:left w:val="nil"/>
              <w:bottom w:val="nil"/>
              <w:right w:val="nil"/>
            </w:tcBorders>
            <w:shd w:val="clear" w:color="auto" w:fill="auto"/>
            <w:noWrap/>
            <w:vAlign w:val="center"/>
            <w:hideMark/>
          </w:tcPr>
          <w:p w14:paraId="3E4592E8" w14:textId="77777777" w:rsidR="00B42895" w:rsidRPr="00C5066E" w:rsidRDefault="00B42895" w:rsidP="00F7705C">
            <w:pPr>
              <w:jc w:val="center"/>
              <w:rPr>
                <w:b/>
                <w:color w:val="000000"/>
                <w:szCs w:val="24"/>
              </w:rPr>
            </w:pPr>
            <w:r w:rsidRPr="00C5066E">
              <w:rPr>
                <w:b/>
                <w:color w:val="000000"/>
                <w:szCs w:val="24"/>
              </w:rPr>
              <w:t>0.168</w:t>
            </w:r>
          </w:p>
        </w:tc>
        <w:tc>
          <w:tcPr>
            <w:tcW w:w="900" w:type="dxa"/>
            <w:tcBorders>
              <w:top w:val="nil"/>
              <w:left w:val="nil"/>
              <w:bottom w:val="nil"/>
              <w:right w:val="nil"/>
            </w:tcBorders>
            <w:shd w:val="clear" w:color="auto" w:fill="auto"/>
            <w:noWrap/>
            <w:vAlign w:val="center"/>
            <w:hideMark/>
          </w:tcPr>
          <w:p w14:paraId="0E21B1A4" w14:textId="77777777" w:rsidR="00B42895" w:rsidRPr="00C5066E" w:rsidRDefault="00B42895" w:rsidP="00F7705C">
            <w:pPr>
              <w:jc w:val="center"/>
              <w:rPr>
                <w:b/>
                <w:color w:val="000000"/>
                <w:szCs w:val="24"/>
              </w:rPr>
            </w:pPr>
            <w:r w:rsidRPr="00C5066E">
              <w:rPr>
                <w:b/>
                <w:color w:val="000000"/>
                <w:szCs w:val="24"/>
              </w:rPr>
              <w:t>0.104</w:t>
            </w:r>
          </w:p>
        </w:tc>
        <w:tc>
          <w:tcPr>
            <w:tcW w:w="1260" w:type="dxa"/>
            <w:tcBorders>
              <w:top w:val="nil"/>
              <w:left w:val="nil"/>
              <w:bottom w:val="nil"/>
              <w:right w:val="nil"/>
            </w:tcBorders>
            <w:shd w:val="clear" w:color="auto" w:fill="auto"/>
            <w:noWrap/>
            <w:vAlign w:val="center"/>
            <w:hideMark/>
          </w:tcPr>
          <w:p w14:paraId="3DA88E82" w14:textId="77777777" w:rsidR="00B42895" w:rsidRPr="00C5066E" w:rsidRDefault="00B42895" w:rsidP="00F7705C">
            <w:pPr>
              <w:jc w:val="center"/>
              <w:rPr>
                <w:b/>
                <w:color w:val="000000"/>
                <w:szCs w:val="24"/>
              </w:rPr>
            </w:pPr>
            <w:r w:rsidRPr="00C5066E">
              <w:rPr>
                <w:b/>
                <w:color w:val="000000"/>
                <w:szCs w:val="24"/>
              </w:rPr>
              <w:t>4.10E-06</w:t>
            </w:r>
          </w:p>
        </w:tc>
      </w:tr>
      <w:tr w:rsidR="00B42895" w:rsidRPr="00C5066E" w14:paraId="7CBE6E1E" w14:textId="77777777" w:rsidTr="00F7705C">
        <w:trPr>
          <w:trHeight w:val="20"/>
        </w:trPr>
        <w:tc>
          <w:tcPr>
            <w:tcW w:w="900" w:type="dxa"/>
            <w:tcBorders>
              <w:top w:val="nil"/>
              <w:left w:val="nil"/>
              <w:bottom w:val="nil"/>
              <w:right w:val="nil"/>
            </w:tcBorders>
            <w:shd w:val="clear" w:color="auto" w:fill="auto"/>
            <w:noWrap/>
            <w:vAlign w:val="center"/>
            <w:hideMark/>
          </w:tcPr>
          <w:p w14:paraId="109685F6" w14:textId="77777777" w:rsidR="00B42895" w:rsidRPr="00C5066E" w:rsidRDefault="00B42895" w:rsidP="00F7705C">
            <w:pPr>
              <w:jc w:val="center"/>
              <w:rPr>
                <w:color w:val="000000"/>
                <w:szCs w:val="24"/>
              </w:rPr>
            </w:pPr>
            <w:r w:rsidRPr="00C5066E">
              <w:rPr>
                <w:color w:val="000000"/>
                <w:szCs w:val="24"/>
              </w:rPr>
              <w:t>12</w:t>
            </w:r>
          </w:p>
        </w:tc>
        <w:tc>
          <w:tcPr>
            <w:tcW w:w="4050" w:type="dxa"/>
            <w:tcBorders>
              <w:top w:val="nil"/>
              <w:left w:val="nil"/>
              <w:bottom w:val="nil"/>
              <w:right w:val="nil"/>
            </w:tcBorders>
            <w:shd w:val="clear" w:color="auto" w:fill="auto"/>
            <w:noWrap/>
            <w:vAlign w:val="center"/>
            <w:hideMark/>
          </w:tcPr>
          <w:p w14:paraId="799DE0DE" w14:textId="77777777" w:rsidR="00B42895" w:rsidRPr="00C5066E" w:rsidRDefault="00B42895" w:rsidP="00F7705C">
            <w:pPr>
              <w:jc w:val="center"/>
              <w:rPr>
                <w:color w:val="000000"/>
                <w:szCs w:val="24"/>
              </w:rPr>
            </w:pPr>
            <w:r w:rsidRPr="00C5066E">
              <w:rPr>
                <w:color w:val="000000"/>
                <w:szCs w:val="24"/>
              </w:rPr>
              <w:t>Juvenile Bluefin</w:t>
            </w:r>
          </w:p>
        </w:tc>
        <w:tc>
          <w:tcPr>
            <w:tcW w:w="1080" w:type="dxa"/>
            <w:tcBorders>
              <w:top w:val="nil"/>
              <w:left w:val="nil"/>
              <w:bottom w:val="nil"/>
              <w:right w:val="nil"/>
            </w:tcBorders>
            <w:shd w:val="clear" w:color="auto" w:fill="auto"/>
            <w:noWrap/>
            <w:vAlign w:val="center"/>
            <w:hideMark/>
          </w:tcPr>
          <w:p w14:paraId="38C88ED3" w14:textId="77777777" w:rsidR="00B42895" w:rsidRPr="00C5066E" w:rsidRDefault="00B42895" w:rsidP="00F7705C">
            <w:pPr>
              <w:jc w:val="center"/>
              <w:rPr>
                <w:b/>
                <w:bCs/>
                <w:color w:val="000000"/>
                <w:szCs w:val="24"/>
              </w:rPr>
            </w:pPr>
            <w:r w:rsidRPr="00C5066E">
              <w:rPr>
                <w:b/>
                <w:bCs/>
                <w:color w:val="000000"/>
                <w:szCs w:val="24"/>
              </w:rPr>
              <w:t>3.62</w:t>
            </w:r>
          </w:p>
        </w:tc>
        <w:tc>
          <w:tcPr>
            <w:tcW w:w="1440" w:type="dxa"/>
            <w:tcBorders>
              <w:top w:val="nil"/>
              <w:left w:val="nil"/>
              <w:bottom w:val="nil"/>
              <w:right w:val="nil"/>
            </w:tcBorders>
            <w:shd w:val="clear" w:color="auto" w:fill="auto"/>
            <w:noWrap/>
            <w:vAlign w:val="center"/>
            <w:hideMark/>
          </w:tcPr>
          <w:p w14:paraId="011BF6F8" w14:textId="77777777" w:rsidR="00B42895" w:rsidRPr="00C5066E" w:rsidRDefault="00B42895" w:rsidP="00F7705C">
            <w:pPr>
              <w:jc w:val="center"/>
              <w:rPr>
                <w:color w:val="000000"/>
                <w:szCs w:val="24"/>
              </w:rPr>
            </w:pPr>
            <w:r w:rsidRPr="00C5066E">
              <w:rPr>
                <w:color w:val="000000"/>
                <w:szCs w:val="24"/>
              </w:rPr>
              <w:t>3.04E-02</w:t>
            </w:r>
          </w:p>
        </w:tc>
        <w:tc>
          <w:tcPr>
            <w:tcW w:w="1080" w:type="dxa"/>
            <w:tcBorders>
              <w:top w:val="nil"/>
              <w:left w:val="nil"/>
              <w:bottom w:val="nil"/>
              <w:right w:val="nil"/>
            </w:tcBorders>
            <w:shd w:val="clear" w:color="auto" w:fill="auto"/>
            <w:noWrap/>
            <w:vAlign w:val="center"/>
            <w:hideMark/>
          </w:tcPr>
          <w:p w14:paraId="28DE320E" w14:textId="77777777" w:rsidR="00B42895" w:rsidRPr="00C5066E" w:rsidRDefault="00B42895" w:rsidP="00F7705C">
            <w:pPr>
              <w:jc w:val="center"/>
              <w:rPr>
                <w:color w:val="000000"/>
                <w:szCs w:val="24"/>
              </w:rPr>
            </w:pPr>
            <w:r w:rsidRPr="00C5066E">
              <w:rPr>
                <w:color w:val="000000"/>
                <w:szCs w:val="24"/>
              </w:rPr>
              <w:t>0.700</w:t>
            </w:r>
          </w:p>
        </w:tc>
        <w:tc>
          <w:tcPr>
            <w:tcW w:w="900" w:type="dxa"/>
            <w:tcBorders>
              <w:top w:val="nil"/>
              <w:left w:val="nil"/>
              <w:bottom w:val="nil"/>
              <w:right w:val="nil"/>
            </w:tcBorders>
            <w:shd w:val="clear" w:color="auto" w:fill="auto"/>
            <w:noWrap/>
            <w:vAlign w:val="center"/>
            <w:hideMark/>
          </w:tcPr>
          <w:p w14:paraId="6F331222" w14:textId="77777777" w:rsidR="00B42895" w:rsidRPr="00C5066E" w:rsidRDefault="00B42895" w:rsidP="00F7705C">
            <w:pPr>
              <w:jc w:val="center"/>
              <w:rPr>
                <w:color w:val="000000"/>
                <w:szCs w:val="24"/>
              </w:rPr>
            </w:pPr>
            <w:r w:rsidRPr="00C5066E">
              <w:rPr>
                <w:color w:val="000000"/>
                <w:szCs w:val="24"/>
              </w:rPr>
              <w:t>9.243</w:t>
            </w:r>
          </w:p>
        </w:tc>
        <w:tc>
          <w:tcPr>
            <w:tcW w:w="810" w:type="dxa"/>
            <w:tcBorders>
              <w:top w:val="nil"/>
              <w:left w:val="nil"/>
              <w:bottom w:val="nil"/>
              <w:right w:val="nil"/>
            </w:tcBorders>
            <w:shd w:val="clear" w:color="auto" w:fill="auto"/>
            <w:noWrap/>
            <w:vAlign w:val="center"/>
            <w:hideMark/>
          </w:tcPr>
          <w:p w14:paraId="154B9FE6" w14:textId="77777777" w:rsidR="00B42895" w:rsidRPr="00C5066E" w:rsidRDefault="00B42895" w:rsidP="00F7705C">
            <w:pPr>
              <w:jc w:val="center"/>
              <w:rPr>
                <w:b/>
                <w:color w:val="000000"/>
                <w:szCs w:val="24"/>
              </w:rPr>
            </w:pPr>
            <w:r w:rsidRPr="00C5066E">
              <w:rPr>
                <w:b/>
                <w:color w:val="000000"/>
                <w:szCs w:val="24"/>
              </w:rPr>
              <w:t>0.038</w:t>
            </w:r>
          </w:p>
        </w:tc>
        <w:tc>
          <w:tcPr>
            <w:tcW w:w="900" w:type="dxa"/>
            <w:tcBorders>
              <w:top w:val="nil"/>
              <w:left w:val="nil"/>
              <w:bottom w:val="nil"/>
              <w:right w:val="nil"/>
            </w:tcBorders>
            <w:shd w:val="clear" w:color="auto" w:fill="auto"/>
            <w:noWrap/>
            <w:vAlign w:val="center"/>
            <w:hideMark/>
          </w:tcPr>
          <w:p w14:paraId="1141E7E4" w14:textId="77777777" w:rsidR="00B42895" w:rsidRPr="00C5066E" w:rsidRDefault="00B42895" w:rsidP="00F7705C">
            <w:pPr>
              <w:jc w:val="center"/>
              <w:rPr>
                <w:b/>
                <w:color w:val="000000"/>
                <w:szCs w:val="24"/>
              </w:rPr>
            </w:pPr>
            <w:r w:rsidRPr="00C5066E">
              <w:rPr>
                <w:b/>
                <w:color w:val="000000"/>
                <w:szCs w:val="24"/>
              </w:rPr>
              <w:t>0.076</w:t>
            </w:r>
          </w:p>
        </w:tc>
        <w:tc>
          <w:tcPr>
            <w:tcW w:w="1260" w:type="dxa"/>
            <w:tcBorders>
              <w:top w:val="nil"/>
              <w:left w:val="nil"/>
              <w:bottom w:val="nil"/>
              <w:right w:val="nil"/>
            </w:tcBorders>
            <w:shd w:val="clear" w:color="auto" w:fill="auto"/>
            <w:noWrap/>
            <w:vAlign w:val="center"/>
            <w:hideMark/>
          </w:tcPr>
          <w:p w14:paraId="2869C52F" w14:textId="77777777" w:rsidR="00B42895" w:rsidRPr="00C5066E" w:rsidRDefault="00B42895" w:rsidP="00F7705C">
            <w:pPr>
              <w:jc w:val="center"/>
              <w:rPr>
                <w:b/>
                <w:color w:val="000000"/>
                <w:szCs w:val="24"/>
              </w:rPr>
            </w:pPr>
            <w:r w:rsidRPr="00C5066E">
              <w:rPr>
                <w:b/>
                <w:color w:val="000000"/>
                <w:szCs w:val="24"/>
              </w:rPr>
              <w:t>4.10E-06</w:t>
            </w:r>
          </w:p>
        </w:tc>
      </w:tr>
      <w:tr w:rsidR="00B42895" w:rsidRPr="00C5066E" w14:paraId="5D7C68C5" w14:textId="77777777" w:rsidTr="00F7705C">
        <w:trPr>
          <w:trHeight w:val="20"/>
        </w:trPr>
        <w:tc>
          <w:tcPr>
            <w:tcW w:w="900" w:type="dxa"/>
            <w:tcBorders>
              <w:top w:val="nil"/>
              <w:left w:val="nil"/>
              <w:bottom w:val="nil"/>
              <w:right w:val="nil"/>
            </w:tcBorders>
            <w:shd w:val="clear" w:color="auto" w:fill="auto"/>
            <w:noWrap/>
            <w:vAlign w:val="center"/>
            <w:hideMark/>
          </w:tcPr>
          <w:p w14:paraId="30937121" w14:textId="77777777" w:rsidR="00B42895" w:rsidRPr="00C5066E" w:rsidRDefault="00B42895" w:rsidP="00F7705C">
            <w:pPr>
              <w:jc w:val="center"/>
              <w:rPr>
                <w:color w:val="000000"/>
                <w:szCs w:val="24"/>
              </w:rPr>
            </w:pPr>
            <w:r w:rsidRPr="00C5066E">
              <w:rPr>
                <w:color w:val="000000"/>
                <w:szCs w:val="24"/>
              </w:rPr>
              <w:t>13</w:t>
            </w:r>
          </w:p>
        </w:tc>
        <w:tc>
          <w:tcPr>
            <w:tcW w:w="4050" w:type="dxa"/>
            <w:tcBorders>
              <w:top w:val="nil"/>
              <w:left w:val="nil"/>
              <w:bottom w:val="nil"/>
              <w:right w:val="nil"/>
            </w:tcBorders>
            <w:shd w:val="clear" w:color="auto" w:fill="auto"/>
            <w:noWrap/>
            <w:vAlign w:val="center"/>
            <w:hideMark/>
          </w:tcPr>
          <w:p w14:paraId="2367DF20" w14:textId="77777777" w:rsidR="00B42895" w:rsidRPr="00C5066E" w:rsidRDefault="00B42895" w:rsidP="00F7705C">
            <w:pPr>
              <w:jc w:val="center"/>
              <w:rPr>
                <w:color w:val="000000"/>
                <w:szCs w:val="24"/>
              </w:rPr>
            </w:pPr>
            <w:r w:rsidRPr="00C5066E">
              <w:rPr>
                <w:color w:val="000000"/>
                <w:szCs w:val="24"/>
              </w:rPr>
              <w:t>Adult Sailfish</w:t>
            </w:r>
          </w:p>
        </w:tc>
        <w:tc>
          <w:tcPr>
            <w:tcW w:w="1080" w:type="dxa"/>
            <w:tcBorders>
              <w:top w:val="nil"/>
              <w:left w:val="nil"/>
              <w:bottom w:val="nil"/>
              <w:right w:val="nil"/>
            </w:tcBorders>
            <w:shd w:val="clear" w:color="auto" w:fill="auto"/>
            <w:noWrap/>
            <w:vAlign w:val="center"/>
            <w:hideMark/>
          </w:tcPr>
          <w:p w14:paraId="62E783D3" w14:textId="77777777" w:rsidR="00B42895" w:rsidRPr="00C5066E" w:rsidRDefault="00B42895" w:rsidP="00F7705C">
            <w:pPr>
              <w:jc w:val="center"/>
              <w:rPr>
                <w:b/>
                <w:bCs/>
                <w:color w:val="000000"/>
                <w:szCs w:val="24"/>
              </w:rPr>
            </w:pPr>
            <w:r w:rsidRPr="00C5066E">
              <w:rPr>
                <w:b/>
                <w:bCs/>
                <w:color w:val="000000"/>
                <w:szCs w:val="24"/>
              </w:rPr>
              <w:t>4.05</w:t>
            </w:r>
          </w:p>
        </w:tc>
        <w:tc>
          <w:tcPr>
            <w:tcW w:w="1440" w:type="dxa"/>
            <w:tcBorders>
              <w:top w:val="nil"/>
              <w:left w:val="nil"/>
              <w:bottom w:val="nil"/>
              <w:right w:val="nil"/>
            </w:tcBorders>
            <w:shd w:val="clear" w:color="auto" w:fill="auto"/>
            <w:noWrap/>
            <w:vAlign w:val="center"/>
            <w:hideMark/>
          </w:tcPr>
          <w:p w14:paraId="66B90E24" w14:textId="77777777" w:rsidR="00B42895" w:rsidRPr="00C5066E" w:rsidRDefault="00B42895" w:rsidP="00F7705C">
            <w:pPr>
              <w:jc w:val="center"/>
              <w:rPr>
                <w:color w:val="000000"/>
                <w:szCs w:val="24"/>
              </w:rPr>
            </w:pPr>
            <w:r w:rsidRPr="00C5066E">
              <w:rPr>
                <w:color w:val="000000"/>
                <w:szCs w:val="24"/>
              </w:rPr>
              <w:t>2.99E-03</w:t>
            </w:r>
          </w:p>
        </w:tc>
        <w:tc>
          <w:tcPr>
            <w:tcW w:w="1080" w:type="dxa"/>
            <w:tcBorders>
              <w:top w:val="nil"/>
              <w:left w:val="nil"/>
              <w:bottom w:val="nil"/>
              <w:right w:val="nil"/>
            </w:tcBorders>
            <w:shd w:val="clear" w:color="auto" w:fill="auto"/>
            <w:noWrap/>
            <w:vAlign w:val="center"/>
            <w:hideMark/>
          </w:tcPr>
          <w:p w14:paraId="646068C5" w14:textId="77777777" w:rsidR="00B42895" w:rsidRPr="00C5066E" w:rsidRDefault="00B42895" w:rsidP="00F7705C">
            <w:pPr>
              <w:jc w:val="center"/>
              <w:rPr>
                <w:color w:val="000000"/>
                <w:szCs w:val="24"/>
              </w:rPr>
            </w:pPr>
            <w:r w:rsidRPr="00C5066E">
              <w:rPr>
                <w:color w:val="000000"/>
                <w:szCs w:val="24"/>
              </w:rPr>
              <w:t>0.407</w:t>
            </w:r>
          </w:p>
        </w:tc>
        <w:tc>
          <w:tcPr>
            <w:tcW w:w="900" w:type="dxa"/>
            <w:tcBorders>
              <w:top w:val="nil"/>
              <w:left w:val="nil"/>
              <w:bottom w:val="nil"/>
              <w:right w:val="nil"/>
            </w:tcBorders>
            <w:shd w:val="clear" w:color="auto" w:fill="auto"/>
            <w:noWrap/>
            <w:vAlign w:val="center"/>
            <w:hideMark/>
          </w:tcPr>
          <w:p w14:paraId="61A04AC5" w14:textId="77777777" w:rsidR="00B42895" w:rsidRPr="00C5066E" w:rsidRDefault="00B42895" w:rsidP="00F7705C">
            <w:pPr>
              <w:jc w:val="center"/>
              <w:rPr>
                <w:color w:val="000000"/>
                <w:szCs w:val="24"/>
              </w:rPr>
            </w:pPr>
            <w:r w:rsidRPr="00C5066E">
              <w:rPr>
                <w:color w:val="000000"/>
                <w:szCs w:val="24"/>
              </w:rPr>
              <w:t>7.216</w:t>
            </w:r>
          </w:p>
        </w:tc>
        <w:tc>
          <w:tcPr>
            <w:tcW w:w="810" w:type="dxa"/>
            <w:tcBorders>
              <w:top w:val="nil"/>
              <w:left w:val="nil"/>
              <w:bottom w:val="nil"/>
              <w:right w:val="nil"/>
            </w:tcBorders>
            <w:shd w:val="clear" w:color="auto" w:fill="auto"/>
            <w:noWrap/>
            <w:vAlign w:val="center"/>
            <w:hideMark/>
          </w:tcPr>
          <w:p w14:paraId="5D615569" w14:textId="77777777" w:rsidR="00B42895" w:rsidRPr="00C5066E" w:rsidRDefault="00B42895" w:rsidP="00F7705C">
            <w:pPr>
              <w:jc w:val="center"/>
              <w:rPr>
                <w:b/>
                <w:color w:val="000000"/>
                <w:szCs w:val="24"/>
              </w:rPr>
            </w:pPr>
            <w:r w:rsidRPr="00C5066E">
              <w:rPr>
                <w:b/>
                <w:color w:val="000000"/>
                <w:szCs w:val="24"/>
              </w:rPr>
              <w:t>0.245</w:t>
            </w:r>
          </w:p>
        </w:tc>
        <w:tc>
          <w:tcPr>
            <w:tcW w:w="900" w:type="dxa"/>
            <w:tcBorders>
              <w:top w:val="nil"/>
              <w:left w:val="nil"/>
              <w:bottom w:val="nil"/>
              <w:right w:val="nil"/>
            </w:tcBorders>
            <w:shd w:val="clear" w:color="auto" w:fill="auto"/>
            <w:noWrap/>
            <w:vAlign w:val="center"/>
            <w:hideMark/>
          </w:tcPr>
          <w:p w14:paraId="7A1681EB" w14:textId="77777777" w:rsidR="00B42895" w:rsidRPr="00C5066E" w:rsidRDefault="00B42895" w:rsidP="00F7705C">
            <w:pPr>
              <w:jc w:val="center"/>
              <w:rPr>
                <w:b/>
                <w:color w:val="000000"/>
                <w:szCs w:val="24"/>
              </w:rPr>
            </w:pPr>
            <w:r w:rsidRPr="00C5066E">
              <w:rPr>
                <w:b/>
                <w:color w:val="000000"/>
                <w:szCs w:val="24"/>
              </w:rPr>
              <w:t>0.056</w:t>
            </w:r>
          </w:p>
        </w:tc>
        <w:tc>
          <w:tcPr>
            <w:tcW w:w="1260" w:type="dxa"/>
            <w:tcBorders>
              <w:top w:val="nil"/>
              <w:left w:val="nil"/>
              <w:bottom w:val="nil"/>
              <w:right w:val="nil"/>
            </w:tcBorders>
            <w:shd w:val="clear" w:color="auto" w:fill="auto"/>
            <w:noWrap/>
            <w:vAlign w:val="center"/>
            <w:hideMark/>
          </w:tcPr>
          <w:p w14:paraId="4C832056" w14:textId="77777777" w:rsidR="00B42895" w:rsidRPr="00C5066E" w:rsidRDefault="00B42895" w:rsidP="00F7705C">
            <w:pPr>
              <w:jc w:val="center"/>
              <w:rPr>
                <w:b/>
                <w:color w:val="000000"/>
                <w:szCs w:val="24"/>
              </w:rPr>
            </w:pPr>
            <w:r w:rsidRPr="00C5066E">
              <w:rPr>
                <w:b/>
                <w:color w:val="000000"/>
                <w:szCs w:val="24"/>
              </w:rPr>
              <w:t>3.50E-04</w:t>
            </w:r>
          </w:p>
        </w:tc>
      </w:tr>
      <w:tr w:rsidR="00B42895" w:rsidRPr="00C5066E" w14:paraId="5D555E80" w14:textId="77777777" w:rsidTr="00F7705C">
        <w:trPr>
          <w:trHeight w:val="20"/>
        </w:trPr>
        <w:tc>
          <w:tcPr>
            <w:tcW w:w="900" w:type="dxa"/>
            <w:tcBorders>
              <w:top w:val="nil"/>
              <w:left w:val="nil"/>
              <w:bottom w:val="nil"/>
              <w:right w:val="nil"/>
            </w:tcBorders>
            <w:shd w:val="clear" w:color="auto" w:fill="auto"/>
            <w:noWrap/>
            <w:vAlign w:val="center"/>
            <w:hideMark/>
          </w:tcPr>
          <w:p w14:paraId="08CC2C21" w14:textId="77777777" w:rsidR="00B42895" w:rsidRPr="00C5066E" w:rsidRDefault="00B42895" w:rsidP="00F7705C">
            <w:pPr>
              <w:jc w:val="center"/>
              <w:rPr>
                <w:color w:val="000000"/>
                <w:szCs w:val="24"/>
              </w:rPr>
            </w:pPr>
            <w:r w:rsidRPr="00C5066E">
              <w:rPr>
                <w:color w:val="000000"/>
                <w:szCs w:val="24"/>
              </w:rPr>
              <w:t>14</w:t>
            </w:r>
          </w:p>
        </w:tc>
        <w:tc>
          <w:tcPr>
            <w:tcW w:w="4050" w:type="dxa"/>
            <w:tcBorders>
              <w:top w:val="nil"/>
              <w:left w:val="nil"/>
              <w:bottom w:val="nil"/>
              <w:right w:val="nil"/>
            </w:tcBorders>
            <w:shd w:val="clear" w:color="auto" w:fill="auto"/>
            <w:noWrap/>
            <w:vAlign w:val="center"/>
            <w:hideMark/>
          </w:tcPr>
          <w:p w14:paraId="1BC5AA4F" w14:textId="77777777" w:rsidR="00B42895" w:rsidRPr="00C5066E" w:rsidRDefault="00B42895" w:rsidP="00F7705C">
            <w:pPr>
              <w:jc w:val="center"/>
              <w:rPr>
                <w:color w:val="000000"/>
                <w:szCs w:val="24"/>
              </w:rPr>
            </w:pPr>
            <w:r w:rsidRPr="00C5066E">
              <w:rPr>
                <w:color w:val="000000"/>
                <w:szCs w:val="24"/>
              </w:rPr>
              <w:t>Juvenile Sailfish</w:t>
            </w:r>
          </w:p>
        </w:tc>
        <w:tc>
          <w:tcPr>
            <w:tcW w:w="1080" w:type="dxa"/>
            <w:tcBorders>
              <w:top w:val="nil"/>
              <w:left w:val="nil"/>
              <w:bottom w:val="nil"/>
              <w:right w:val="nil"/>
            </w:tcBorders>
            <w:shd w:val="clear" w:color="auto" w:fill="auto"/>
            <w:noWrap/>
            <w:vAlign w:val="center"/>
            <w:hideMark/>
          </w:tcPr>
          <w:p w14:paraId="092354A5" w14:textId="77777777" w:rsidR="00B42895" w:rsidRPr="00C5066E" w:rsidRDefault="00B42895" w:rsidP="00F7705C">
            <w:pPr>
              <w:jc w:val="center"/>
              <w:rPr>
                <w:b/>
                <w:bCs/>
                <w:color w:val="000000"/>
                <w:szCs w:val="24"/>
              </w:rPr>
            </w:pPr>
            <w:r w:rsidRPr="00C5066E">
              <w:rPr>
                <w:b/>
                <w:bCs/>
                <w:color w:val="000000"/>
                <w:szCs w:val="24"/>
              </w:rPr>
              <w:t>3.73</w:t>
            </w:r>
          </w:p>
        </w:tc>
        <w:tc>
          <w:tcPr>
            <w:tcW w:w="1440" w:type="dxa"/>
            <w:tcBorders>
              <w:top w:val="nil"/>
              <w:left w:val="nil"/>
              <w:bottom w:val="nil"/>
              <w:right w:val="nil"/>
            </w:tcBorders>
            <w:shd w:val="clear" w:color="auto" w:fill="auto"/>
            <w:noWrap/>
            <w:vAlign w:val="center"/>
            <w:hideMark/>
          </w:tcPr>
          <w:p w14:paraId="2B72FD68" w14:textId="77777777" w:rsidR="00B42895" w:rsidRPr="00C5066E" w:rsidRDefault="00B42895" w:rsidP="00F7705C">
            <w:pPr>
              <w:jc w:val="center"/>
              <w:rPr>
                <w:color w:val="000000"/>
                <w:szCs w:val="24"/>
              </w:rPr>
            </w:pPr>
            <w:r w:rsidRPr="00C5066E">
              <w:rPr>
                <w:color w:val="000000"/>
                <w:szCs w:val="24"/>
              </w:rPr>
              <w:t>7.92E-04</w:t>
            </w:r>
          </w:p>
        </w:tc>
        <w:tc>
          <w:tcPr>
            <w:tcW w:w="1080" w:type="dxa"/>
            <w:tcBorders>
              <w:top w:val="nil"/>
              <w:left w:val="nil"/>
              <w:bottom w:val="nil"/>
              <w:right w:val="nil"/>
            </w:tcBorders>
            <w:shd w:val="clear" w:color="auto" w:fill="auto"/>
            <w:noWrap/>
            <w:vAlign w:val="center"/>
            <w:hideMark/>
          </w:tcPr>
          <w:p w14:paraId="757052D9" w14:textId="77777777" w:rsidR="00B42895" w:rsidRPr="00C5066E" w:rsidRDefault="00B42895" w:rsidP="00F7705C">
            <w:pPr>
              <w:jc w:val="center"/>
              <w:rPr>
                <w:color w:val="000000"/>
                <w:szCs w:val="24"/>
              </w:rPr>
            </w:pPr>
            <w:r w:rsidRPr="00C5066E">
              <w:rPr>
                <w:color w:val="000000"/>
                <w:szCs w:val="24"/>
              </w:rPr>
              <w:t>0.356</w:t>
            </w:r>
          </w:p>
        </w:tc>
        <w:tc>
          <w:tcPr>
            <w:tcW w:w="900" w:type="dxa"/>
            <w:tcBorders>
              <w:top w:val="nil"/>
              <w:left w:val="nil"/>
              <w:bottom w:val="nil"/>
              <w:right w:val="nil"/>
            </w:tcBorders>
            <w:shd w:val="clear" w:color="auto" w:fill="auto"/>
            <w:noWrap/>
            <w:vAlign w:val="center"/>
            <w:hideMark/>
          </w:tcPr>
          <w:p w14:paraId="71274764" w14:textId="77777777" w:rsidR="00B42895" w:rsidRPr="00C5066E" w:rsidRDefault="00B42895" w:rsidP="00F7705C">
            <w:pPr>
              <w:jc w:val="center"/>
              <w:rPr>
                <w:color w:val="000000"/>
                <w:szCs w:val="24"/>
              </w:rPr>
            </w:pPr>
            <w:r w:rsidRPr="00C5066E">
              <w:rPr>
                <w:color w:val="000000"/>
                <w:szCs w:val="24"/>
              </w:rPr>
              <w:t>12.350</w:t>
            </w:r>
          </w:p>
        </w:tc>
        <w:tc>
          <w:tcPr>
            <w:tcW w:w="810" w:type="dxa"/>
            <w:tcBorders>
              <w:top w:val="nil"/>
              <w:left w:val="nil"/>
              <w:bottom w:val="nil"/>
              <w:right w:val="nil"/>
            </w:tcBorders>
            <w:shd w:val="clear" w:color="auto" w:fill="auto"/>
            <w:noWrap/>
            <w:vAlign w:val="center"/>
            <w:hideMark/>
          </w:tcPr>
          <w:p w14:paraId="0AEAAB36" w14:textId="77777777" w:rsidR="00B42895" w:rsidRPr="00C5066E" w:rsidRDefault="00B42895" w:rsidP="00F7705C">
            <w:pPr>
              <w:jc w:val="center"/>
              <w:rPr>
                <w:b/>
                <w:color w:val="000000"/>
                <w:szCs w:val="24"/>
              </w:rPr>
            </w:pPr>
            <w:r w:rsidRPr="00C5066E">
              <w:rPr>
                <w:b/>
                <w:color w:val="000000"/>
                <w:szCs w:val="24"/>
              </w:rPr>
              <w:t>0.317</w:t>
            </w:r>
          </w:p>
        </w:tc>
        <w:tc>
          <w:tcPr>
            <w:tcW w:w="900" w:type="dxa"/>
            <w:tcBorders>
              <w:top w:val="nil"/>
              <w:left w:val="nil"/>
              <w:bottom w:val="nil"/>
              <w:right w:val="nil"/>
            </w:tcBorders>
            <w:shd w:val="clear" w:color="auto" w:fill="auto"/>
            <w:noWrap/>
            <w:vAlign w:val="center"/>
            <w:hideMark/>
          </w:tcPr>
          <w:p w14:paraId="67B6EF09" w14:textId="77777777" w:rsidR="00B42895" w:rsidRPr="00C5066E" w:rsidRDefault="00B42895" w:rsidP="00F7705C">
            <w:pPr>
              <w:jc w:val="center"/>
              <w:rPr>
                <w:b/>
                <w:color w:val="000000"/>
                <w:szCs w:val="24"/>
              </w:rPr>
            </w:pPr>
            <w:r w:rsidRPr="00C5066E">
              <w:rPr>
                <w:b/>
                <w:color w:val="000000"/>
                <w:szCs w:val="24"/>
              </w:rPr>
              <w:t>0.029</w:t>
            </w:r>
          </w:p>
        </w:tc>
        <w:tc>
          <w:tcPr>
            <w:tcW w:w="1260" w:type="dxa"/>
            <w:tcBorders>
              <w:top w:val="nil"/>
              <w:left w:val="nil"/>
              <w:bottom w:val="nil"/>
              <w:right w:val="nil"/>
            </w:tcBorders>
            <w:shd w:val="clear" w:color="auto" w:fill="auto"/>
            <w:noWrap/>
            <w:vAlign w:val="center"/>
            <w:hideMark/>
          </w:tcPr>
          <w:p w14:paraId="6FFD23DA" w14:textId="77777777" w:rsidR="00B42895" w:rsidRPr="00C5066E" w:rsidRDefault="00B42895" w:rsidP="00F7705C">
            <w:pPr>
              <w:jc w:val="center"/>
              <w:rPr>
                <w:b/>
                <w:color w:val="000000"/>
                <w:szCs w:val="24"/>
              </w:rPr>
            </w:pPr>
            <w:r w:rsidRPr="00C5066E">
              <w:rPr>
                <w:b/>
                <w:color w:val="000000"/>
                <w:szCs w:val="24"/>
              </w:rPr>
              <w:t>3.50E-04</w:t>
            </w:r>
          </w:p>
        </w:tc>
      </w:tr>
      <w:tr w:rsidR="00B42895" w:rsidRPr="00C5066E" w14:paraId="27EF771D" w14:textId="77777777" w:rsidTr="00F7705C">
        <w:trPr>
          <w:trHeight w:val="20"/>
        </w:trPr>
        <w:tc>
          <w:tcPr>
            <w:tcW w:w="900" w:type="dxa"/>
            <w:tcBorders>
              <w:top w:val="nil"/>
              <w:left w:val="nil"/>
              <w:bottom w:val="nil"/>
              <w:right w:val="nil"/>
            </w:tcBorders>
            <w:shd w:val="clear" w:color="auto" w:fill="auto"/>
            <w:noWrap/>
            <w:vAlign w:val="center"/>
            <w:hideMark/>
          </w:tcPr>
          <w:p w14:paraId="2F173B87" w14:textId="77777777" w:rsidR="00B42895" w:rsidRPr="00C5066E" w:rsidRDefault="00B42895" w:rsidP="00F7705C">
            <w:pPr>
              <w:jc w:val="center"/>
              <w:rPr>
                <w:color w:val="000000"/>
                <w:szCs w:val="24"/>
              </w:rPr>
            </w:pPr>
            <w:r w:rsidRPr="00C5066E">
              <w:rPr>
                <w:color w:val="000000"/>
                <w:szCs w:val="24"/>
              </w:rPr>
              <w:t>15</w:t>
            </w:r>
          </w:p>
        </w:tc>
        <w:tc>
          <w:tcPr>
            <w:tcW w:w="4050" w:type="dxa"/>
            <w:tcBorders>
              <w:top w:val="nil"/>
              <w:left w:val="nil"/>
              <w:bottom w:val="nil"/>
              <w:right w:val="nil"/>
            </w:tcBorders>
            <w:shd w:val="clear" w:color="auto" w:fill="auto"/>
            <w:noWrap/>
            <w:vAlign w:val="center"/>
            <w:hideMark/>
          </w:tcPr>
          <w:p w14:paraId="29537A85" w14:textId="77777777" w:rsidR="00B42895" w:rsidRPr="00C5066E" w:rsidRDefault="00B42895" w:rsidP="00F7705C">
            <w:pPr>
              <w:jc w:val="center"/>
              <w:rPr>
                <w:color w:val="000000"/>
                <w:szCs w:val="24"/>
              </w:rPr>
            </w:pPr>
            <w:r w:rsidRPr="00C5066E">
              <w:rPr>
                <w:color w:val="000000"/>
                <w:szCs w:val="24"/>
              </w:rPr>
              <w:t>Adult Yellowfin</w:t>
            </w:r>
          </w:p>
        </w:tc>
        <w:tc>
          <w:tcPr>
            <w:tcW w:w="1080" w:type="dxa"/>
            <w:tcBorders>
              <w:top w:val="nil"/>
              <w:left w:val="nil"/>
              <w:bottom w:val="nil"/>
              <w:right w:val="nil"/>
            </w:tcBorders>
            <w:shd w:val="clear" w:color="auto" w:fill="auto"/>
            <w:noWrap/>
            <w:vAlign w:val="center"/>
            <w:hideMark/>
          </w:tcPr>
          <w:p w14:paraId="028FF6F1" w14:textId="77777777" w:rsidR="00B42895" w:rsidRPr="00C5066E" w:rsidRDefault="00B42895" w:rsidP="00F7705C">
            <w:pPr>
              <w:jc w:val="center"/>
              <w:rPr>
                <w:b/>
                <w:bCs/>
                <w:color w:val="000000"/>
                <w:szCs w:val="24"/>
              </w:rPr>
            </w:pPr>
            <w:r w:rsidRPr="00C5066E">
              <w:rPr>
                <w:b/>
                <w:bCs/>
                <w:color w:val="000000"/>
                <w:szCs w:val="24"/>
              </w:rPr>
              <w:t>3.93</w:t>
            </w:r>
          </w:p>
        </w:tc>
        <w:tc>
          <w:tcPr>
            <w:tcW w:w="1440" w:type="dxa"/>
            <w:tcBorders>
              <w:top w:val="nil"/>
              <w:left w:val="nil"/>
              <w:bottom w:val="nil"/>
              <w:right w:val="nil"/>
            </w:tcBorders>
            <w:shd w:val="clear" w:color="auto" w:fill="auto"/>
            <w:noWrap/>
            <w:vAlign w:val="center"/>
            <w:hideMark/>
          </w:tcPr>
          <w:p w14:paraId="68013EFC" w14:textId="77777777" w:rsidR="00B42895" w:rsidRPr="00C5066E" w:rsidRDefault="00B42895" w:rsidP="00F7705C">
            <w:pPr>
              <w:jc w:val="center"/>
              <w:rPr>
                <w:color w:val="000000"/>
                <w:szCs w:val="24"/>
              </w:rPr>
            </w:pPr>
            <w:r w:rsidRPr="00C5066E">
              <w:rPr>
                <w:color w:val="000000"/>
                <w:szCs w:val="24"/>
              </w:rPr>
              <w:t>1.09E-01</w:t>
            </w:r>
          </w:p>
        </w:tc>
        <w:tc>
          <w:tcPr>
            <w:tcW w:w="1080" w:type="dxa"/>
            <w:tcBorders>
              <w:top w:val="nil"/>
              <w:left w:val="nil"/>
              <w:bottom w:val="nil"/>
              <w:right w:val="nil"/>
            </w:tcBorders>
            <w:shd w:val="clear" w:color="auto" w:fill="auto"/>
            <w:noWrap/>
            <w:vAlign w:val="center"/>
            <w:hideMark/>
          </w:tcPr>
          <w:p w14:paraId="12DA35AC" w14:textId="77777777" w:rsidR="00B42895" w:rsidRPr="00C5066E" w:rsidRDefault="00B42895" w:rsidP="00F7705C">
            <w:pPr>
              <w:jc w:val="center"/>
              <w:rPr>
                <w:color w:val="000000"/>
                <w:szCs w:val="24"/>
              </w:rPr>
            </w:pPr>
            <w:r w:rsidRPr="00C5066E">
              <w:rPr>
                <w:color w:val="000000"/>
                <w:szCs w:val="24"/>
              </w:rPr>
              <w:t>0.477</w:t>
            </w:r>
          </w:p>
        </w:tc>
        <w:tc>
          <w:tcPr>
            <w:tcW w:w="900" w:type="dxa"/>
            <w:tcBorders>
              <w:top w:val="nil"/>
              <w:left w:val="nil"/>
              <w:bottom w:val="nil"/>
              <w:right w:val="nil"/>
            </w:tcBorders>
            <w:shd w:val="clear" w:color="auto" w:fill="auto"/>
            <w:noWrap/>
            <w:vAlign w:val="center"/>
            <w:hideMark/>
          </w:tcPr>
          <w:p w14:paraId="5849D615" w14:textId="77777777" w:rsidR="00B42895" w:rsidRPr="00C5066E" w:rsidRDefault="00B42895" w:rsidP="00F7705C">
            <w:pPr>
              <w:jc w:val="center"/>
              <w:rPr>
                <w:color w:val="000000"/>
                <w:szCs w:val="24"/>
              </w:rPr>
            </w:pPr>
            <w:r w:rsidRPr="00C5066E">
              <w:rPr>
                <w:color w:val="000000"/>
                <w:szCs w:val="24"/>
              </w:rPr>
              <w:t>10.820</w:t>
            </w:r>
          </w:p>
        </w:tc>
        <w:tc>
          <w:tcPr>
            <w:tcW w:w="810" w:type="dxa"/>
            <w:tcBorders>
              <w:top w:val="nil"/>
              <w:left w:val="nil"/>
              <w:bottom w:val="nil"/>
              <w:right w:val="nil"/>
            </w:tcBorders>
            <w:shd w:val="clear" w:color="auto" w:fill="auto"/>
            <w:noWrap/>
            <w:vAlign w:val="center"/>
            <w:hideMark/>
          </w:tcPr>
          <w:p w14:paraId="23A6D23A" w14:textId="77777777" w:rsidR="00B42895" w:rsidRPr="00C5066E" w:rsidRDefault="00B42895" w:rsidP="00F7705C">
            <w:pPr>
              <w:jc w:val="center"/>
              <w:rPr>
                <w:b/>
                <w:color w:val="000000"/>
                <w:szCs w:val="24"/>
              </w:rPr>
            </w:pPr>
            <w:r w:rsidRPr="00C5066E">
              <w:rPr>
                <w:b/>
                <w:color w:val="000000"/>
                <w:szCs w:val="24"/>
              </w:rPr>
              <w:t>0.058</w:t>
            </w:r>
          </w:p>
        </w:tc>
        <w:tc>
          <w:tcPr>
            <w:tcW w:w="900" w:type="dxa"/>
            <w:tcBorders>
              <w:top w:val="nil"/>
              <w:left w:val="nil"/>
              <w:bottom w:val="nil"/>
              <w:right w:val="nil"/>
            </w:tcBorders>
            <w:shd w:val="clear" w:color="auto" w:fill="auto"/>
            <w:noWrap/>
            <w:vAlign w:val="center"/>
            <w:hideMark/>
          </w:tcPr>
          <w:p w14:paraId="51DBB271" w14:textId="77777777" w:rsidR="00B42895" w:rsidRPr="00C5066E" w:rsidRDefault="00B42895" w:rsidP="00F7705C">
            <w:pPr>
              <w:jc w:val="center"/>
              <w:rPr>
                <w:b/>
                <w:color w:val="000000"/>
                <w:szCs w:val="24"/>
              </w:rPr>
            </w:pPr>
            <w:r w:rsidRPr="00C5066E">
              <w:rPr>
                <w:b/>
                <w:color w:val="000000"/>
                <w:szCs w:val="24"/>
              </w:rPr>
              <w:t>0.044</w:t>
            </w:r>
          </w:p>
        </w:tc>
        <w:tc>
          <w:tcPr>
            <w:tcW w:w="1260" w:type="dxa"/>
            <w:tcBorders>
              <w:top w:val="nil"/>
              <w:left w:val="nil"/>
              <w:bottom w:val="nil"/>
              <w:right w:val="nil"/>
            </w:tcBorders>
            <w:shd w:val="clear" w:color="auto" w:fill="auto"/>
            <w:noWrap/>
            <w:vAlign w:val="center"/>
            <w:hideMark/>
          </w:tcPr>
          <w:p w14:paraId="74597BCE" w14:textId="77777777" w:rsidR="00B42895" w:rsidRPr="00C5066E" w:rsidRDefault="00B42895" w:rsidP="00F7705C">
            <w:pPr>
              <w:jc w:val="center"/>
              <w:rPr>
                <w:b/>
                <w:color w:val="000000"/>
                <w:szCs w:val="24"/>
              </w:rPr>
            </w:pPr>
            <w:r w:rsidRPr="00C5066E">
              <w:rPr>
                <w:b/>
                <w:color w:val="000000"/>
                <w:szCs w:val="24"/>
              </w:rPr>
              <w:t>-5.50E-03</w:t>
            </w:r>
          </w:p>
        </w:tc>
      </w:tr>
      <w:tr w:rsidR="00B42895" w:rsidRPr="00C5066E" w14:paraId="66293359" w14:textId="77777777" w:rsidTr="00F7705C">
        <w:trPr>
          <w:trHeight w:val="20"/>
        </w:trPr>
        <w:tc>
          <w:tcPr>
            <w:tcW w:w="900" w:type="dxa"/>
            <w:tcBorders>
              <w:top w:val="nil"/>
              <w:left w:val="nil"/>
              <w:bottom w:val="nil"/>
              <w:right w:val="nil"/>
            </w:tcBorders>
            <w:shd w:val="clear" w:color="auto" w:fill="auto"/>
            <w:noWrap/>
            <w:vAlign w:val="center"/>
            <w:hideMark/>
          </w:tcPr>
          <w:p w14:paraId="28B94EF4" w14:textId="77777777" w:rsidR="00B42895" w:rsidRPr="00C5066E" w:rsidRDefault="00B42895" w:rsidP="00F7705C">
            <w:pPr>
              <w:jc w:val="center"/>
              <w:rPr>
                <w:color w:val="000000"/>
                <w:szCs w:val="24"/>
              </w:rPr>
            </w:pPr>
            <w:r w:rsidRPr="00C5066E">
              <w:rPr>
                <w:color w:val="000000"/>
                <w:szCs w:val="24"/>
              </w:rPr>
              <w:t>16</w:t>
            </w:r>
          </w:p>
        </w:tc>
        <w:tc>
          <w:tcPr>
            <w:tcW w:w="4050" w:type="dxa"/>
            <w:tcBorders>
              <w:top w:val="nil"/>
              <w:left w:val="nil"/>
              <w:bottom w:val="nil"/>
              <w:right w:val="nil"/>
            </w:tcBorders>
            <w:shd w:val="clear" w:color="auto" w:fill="auto"/>
            <w:noWrap/>
            <w:vAlign w:val="center"/>
            <w:hideMark/>
          </w:tcPr>
          <w:p w14:paraId="6816C20D" w14:textId="77777777" w:rsidR="00B42895" w:rsidRPr="00C5066E" w:rsidRDefault="00B42895" w:rsidP="00F7705C">
            <w:pPr>
              <w:jc w:val="center"/>
              <w:rPr>
                <w:color w:val="000000"/>
                <w:szCs w:val="24"/>
              </w:rPr>
            </w:pPr>
            <w:r w:rsidRPr="00C5066E">
              <w:rPr>
                <w:color w:val="000000"/>
                <w:szCs w:val="24"/>
              </w:rPr>
              <w:t>Juvenile Yellowfin</w:t>
            </w:r>
          </w:p>
        </w:tc>
        <w:tc>
          <w:tcPr>
            <w:tcW w:w="1080" w:type="dxa"/>
            <w:tcBorders>
              <w:top w:val="nil"/>
              <w:left w:val="nil"/>
              <w:bottom w:val="nil"/>
              <w:right w:val="nil"/>
            </w:tcBorders>
            <w:shd w:val="clear" w:color="auto" w:fill="auto"/>
            <w:noWrap/>
            <w:vAlign w:val="center"/>
            <w:hideMark/>
          </w:tcPr>
          <w:p w14:paraId="4C1F5DA4" w14:textId="77777777" w:rsidR="00B42895" w:rsidRPr="00C5066E" w:rsidRDefault="00B42895" w:rsidP="00F7705C">
            <w:pPr>
              <w:jc w:val="center"/>
              <w:rPr>
                <w:b/>
                <w:bCs/>
                <w:color w:val="000000"/>
                <w:szCs w:val="24"/>
              </w:rPr>
            </w:pPr>
            <w:r w:rsidRPr="00C5066E">
              <w:rPr>
                <w:b/>
                <w:bCs/>
                <w:color w:val="000000"/>
                <w:szCs w:val="24"/>
              </w:rPr>
              <w:t>3.82</w:t>
            </w:r>
          </w:p>
        </w:tc>
        <w:tc>
          <w:tcPr>
            <w:tcW w:w="1440" w:type="dxa"/>
            <w:tcBorders>
              <w:top w:val="nil"/>
              <w:left w:val="nil"/>
              <w:bottom w:val="nil"/>
              <w:right w:val="nil"/>
            </w:tcBorders>
            <w:shd w:val="clear" w:color="auto" w:fill="auto"/>
            <w:noWrap/>
            <w:vAlign w:val="center"/>
            <w:hideMark/>
          </w:tcPr>
          <w:p w14:paraId="6A582C26" w14:textId="77777777" w:rsidR="00B42895" w:rsidRPr="00C5066E" w:rsidRDefault="00B42895" w:rsidP="00F7705C">
            <w:pPr>
              <w:jc w:val="center"/>
              <w:rPr>
                <w:color w:val="000000"/>
                <w:szCs w:val="24"/>
              </w:rPr>
            </w:pPr>
            <w:r w:rsidRPr="00C5066E">
              <w:rPr>
                <w:color w:val="000000"/>
                <w:szCs w:val="24"/>
              </w:rPr>
              <w:t>1.02E-01</w:t>
            </w:r>
          </w:p>
        </w:tc>
        <w:tc>
          <w:tcPr>
            <w:tcW w:w="1080" w:type="dxa"/>
            <w:tcBorders>
              <w:top w:val="nil"/>
              <w:left w:val="nil"/>
              <w:bottom w:val="nil"/>
              <w:right w:val="nil"/>
            </w:tcBorders>
            <w:shd w:val="clear" w:color="auto" w:fill="auto"/>
            <w:noWrap/>
            <w:vAlign w:val="center"/>
            <w:hideMark/>
          </w:tcPr>
          <w:p w14:paraId="53A2AA42" w14:textId="77777777" w:rsidR="00B42895" w:rsidRPr="00C5066E" w:rsidRDefault="00B42895" w:rsidP="00F7705C">
            <w:pPr>
              <w:jc w:val="center"/>
              <w:rPr>
                <w:color w:val="000000"/>
                <w:szCs w:val="24"/>
              </w:rPr>
            </w:pPr>
            <w:r w:rsidRPr="00C5066E">
              <w:rPr>
                <w:color w:val="000000"/>
                <w:szCs w:val="24"/>
              </w:rPr>
              <w:t>1.179</w:t>
            </w:r>
          </w:p>
        </w:tc>
        <w:tc>
          <w:tcPr>
            <w:tcW w:w="900" w:type="dxa"/>
            <w:tcBorders>
              <w:top w:val="nil"/>
              <w:left w:val="nil"/>
              <w:bottom w:val="nil"/>
              <w:right w:val="nil"/>
            </w:tcBorders>
            <w:shd w:val="clear" w:color="auto" w:fill="auto"/>
            <w:noWrap/>
            <w:vAlign w:val="center"/>
            <w:hideMark/>
          </w:tcPr>
          <w:p w14:paraId="226A9ADE" w14:textId="77777777" w:rsidR="00B42895" w:rsidRPr="00C5066E" w:rsidRDefault="00B42895" w:rsidP="00F7705C">
            <w:pPr>
              <w:jc w:val="center"/>
              <w:rPr>
                <w:color w:val="000000"/>
                <w:szCs w:val="24"/>
              </w:rPr>
            </w:pPr>
            <w:r w:rsidRPr="00C5066E">
              <w:rPr>
                <w:color w:val="000000"/>
                <w:szCs w:val="24"/>
              </w:rPr>
              <w:t>20.106</w:t>
            </w:r>
          </w:p>
        </w:tc>
        <w:tc>
          <w:tcPr>
            <w:tcW w:w="810" w:type="dxa"/>
            <w:tcBorders>
              <w:top w:val="nil"/>
              <w:left w:val="nil"/>
              <w:bottom w:val="nil"/>
              <w:right w:val="nil"/>
            </w:tcBorders>
            <w:shd w:val="clear" w:color="auto" w:fill="auto"/>
            <w:noWrap/>
            <w:vAlign w:val="center"/>
            <w:hideMark/>
          </w:tcPr>
          <w:p w14:paraId="6EC3F7E9" w14:textId="77777777" w:rsidR="00B42895" w:rsidRPr="00C5066E" w:rsidRDefault="00B42895" w:rsidP="00F7705C">
            <w:pPr>
              <w:jc w:val="center"/>
              <w:rPr>
                <w:b/>
                <w:color w:val="000000"/>
                <w:szCs w:val="24"/>
              </w:rPr>
            </w:pPr>
            <w:r w:rsidRPr="00C5066E">
              <w:rPr>
                <w:b/>
                <w:color w:val="000000"/>
                <w:szCs w:val="24"/>
              </w:rPr>
              <w:t>0.125</w:t>
            </w:r>
          </w:p>
        </w:tc>
        <w:tc>
          <w:tcPr>
            <w:tcW w:w="900" w:type="dxa"/>
            <w:tcBorders>
              <w:top w:val="nil"/>
              <w:left w:val="nil"/>
              <w:bottom w:val="nil"/>
              <w:right w:val="nil"/>
            </w:tcBorders>
            <w:shd w:val="clear" w:color="auto" w:fill="auto"/>
            <w:noWrap/>
            <w:vAlign w:val="center"/>
            <w:hideMark/>
          </w:tcPr>
          <w:p w14:paraId="6F0A8780" w14:textId="77777777" w:rsidR="00B42895" w:rsidRPr="00C5066E" w:rsidRDefault="00B42895" w:rsidP="00F7705C">
            <w:pPr>
              <w:jc w:val="center"/>
              <w:rPr>
                <w:b/>
                <w:color w:val="000000"/>
                <w:szCs w:val="24"/>
              </w:rPr>
            </w:pPr>
            <w:r w:rsidRPr="00C5066E">
              <w:rPr>
                <w:b/>
                <w:color w:val="000000"/>
                <w:szCs w:val="24"/>
              </w:rPr>
              <w:t>0.059</w:t>
            </w:r>
          </w:p>
        </w:tc>
        <w:tc>
          <w:tcPr>
            <w:tcW w:w="1260" w:type="dxa"/>
            <w:tcBorders>
              <w:top w:val="nil"/>
              <w:left w:val="nil"/>
              <w:bottom w:val="nil"/>
              <w:right w:val="nil"/>
            </w:tcBorders>
            <w:shd w:val="clear" w:color="auto" w:fill="auto"/>
            <w:noWrap/>
            <w:vAlign w:val="center"/>
            <w:hideMark/>
          </w:tcPr>
          <w:p w14:paraId="01FD1C09" w14:textId="77777777" w:rsidR="00B42895" w:rsidRPr="00C5066E" w:rsidRDefault="00B42895" w:rsidP="00F7705C">
            <w:pPr>
              <w:jc w:val="center"/>
              <w:rPr>
                <w:b/>
                <w:color w:val="000000"/>
                <w:szCs w:val="24"/>
              </w:rPr>
            </w:pPr>
            <w:r w:rsidRPr="00C5066E">
              <w:rPr>
                <w:b/>
                <w:color w:val="000000"/>
                <w:szCs w:val="24"/>
              </w:rPr>
              <w:t>-5.50E-03</w:t>
            </w:r>
          </w:p>
        </w:tc>
      </w:tr>
      <w:tr w:rsidR="00B42895" w:rsidRPr="00C5066E" w14:paraId="4FC769AB" w14:textId="77777777" w:rsidTr="00F7705C">
        <w:trPr>
          <w:trHeight w:val="20"/>
        </w:trPr>
        <w:tc>
          <w:tcPr>
            <w:tcW w:w="900" w:type="dxa"/>
            <w:tcBorders>
              <w:top w:val="nil"/>
              <w:left w:val="nil"/>
              <w:bottom w:val="nil"/>
              <w:right w:val="nil"/>
            </w:tcBorders>
            <w:shd w:val="clear" w:color="auto" w:fill="auto"/>
            <w:noWrap/>
            <w:vAlign w:val="center"/>
            <w:hideMark/>
          </w:tcPr>
          <w:p w14:paraId="55A3D25F" w14:textId="77777777" w:rsidR="00B42895" w:rsidRPr="00C5066E" w:rsidRDefault="00B42895" w:rsidP="00F7705C">
            <w:pPr>
              <w:jc w:val="center"/>
              <w:rPr>
                <w:color w:val="000000"/>
                <w:szCs w:val="24"/>
              </w:rPr>
            </w:pPr>
            <w:r w:rsidRPr="00C5066E">
              <w:rPr>
                <w:color w:val="000000"/>
                <w:szCs w:val="24"/>
              </w:rPr>
              <w:t>17</w:t>
            </w:r>
          </w:p>
        </w:tc>
        <w:tc>
          <w:tcPr>
            <w:tcW w:w="4050" w:type="dxa"/>
            <w:tcBorders>
              <w:top w:val="nil"/>
              <w:left w:val="nil"/>
              <w:bottom w:val="nil"/>
              <w:right w:val="nil"/>
            </w:tcBorders>
            <w:shd w:val="clear" w:color="auto" w:fill="auto"/>
            <w:noWrap/>
            <w:vAlign w:val="center"/>
            <w:hideMark/>
          </w:tcPr>
          <w:p w14:paraId="08CA6CB8" w14:textId="77777777" w:rsidR="00B42895" w:rsidRPr="00C5066E" w:rsidRDefault="00B42895" w:rsidP="00F7705C">
            <w:pPr>
              <w:jc w:val="center"/>
              <w:rPr>
                <w:color w:val="000000"/>
                <w:szCs w:val="24"/>
              </w:rPr>
            </w:pPr>
            <w:r w:rsidRPr="00C5066E">
              <w:rPr>
                <w:color w:val="000000"/>
                <w:szCs w:val="24"/>
              </w:rPr>
              <w:t>Adult Swordfish</w:t>
            </w:r>
          </w:p>
        </w:tc>
        <w:tc>
          <w:tcPr>
            <w:tcW w:w="1080" w:type="dxa"/>
            <w:tcBorders>
              <w:top w:val="nil"/>
              <w:left w:val="nil"/>
              <w:bottom w:val="nil"/>
              <w:right w:val="nil"/>
            </w:tcBorders>
            <w:shd w:val="clear" w:color="auto" w:fill="auto"/>
            <w:noWrap/>
            <w:vAlign w:val="center"/>
            <w:hideMark/>
          </w:tcPr>
          <w:p w14:paraId="58B97907" w14:textId="77777777" w:rsidR="00B42895" w:rsidRPr="00C5066E" w:rsidRDefault="00B42895" w:rsidP="00F7705C">
            <w:pPr>
              <w:jc w:val="center"/>
              <w:rPr>
                <w:b/>
                <w:bCs/>
                <w:color w:val="000000"/>
                <w:szCs w:val="24"/>
              </w:rPr>
            </w:pPr>
            <w:r w:rsidRPr="00C5066E">
              <w:rPr>
                <w:b/>
                <w:bCs/>
                <w:color w:val="000000"/>
                <w:szCs w:val="24"/>
              </w:rPr>
              <w:t>4.15</w:t>
            </w:r>
          </w:p>
        </w:tc>
        <w:tc>
          <w:tcPr>
            <w:tcW w:w="1440" w:type="dxa"/>
            <w:tcBorders>
              <w:top w:val="nil"/>
              <w:left w:val="nil"/>
              <w:bottom w:val="nil"/>
              <w:right w:val="nil"/>
            </w:tcBorders>
            <w:shd w:val="clear" w:color="auto" w:fill="auto"/>
            <w:noWrap/>
            <w:vAlign w:val="center"/>
            <w:hideMark/>
          </w:tcPr>
          <w:p w14:paraId="5E64E57F" w14:textId="77777777" w:rsidR="00B42895" w:rsidRPr="00C5066E" w:rsidRDefault="00B42895" w:rsidP="00F7705C">
            <w:pPr>
              <w:jc w:val="center"/>
              <w:rPr>
                <w:color w:val="000000"/>
                <w:szCs w:val="24"/>
              </w:rPr>
            </w:pPr>
            <w:r w:rsidRPr="00C5066E">
              <w:rPr>
                <w:color w:val="000000"/>
                <w:szCs w:val="24"/>
              </w:rPr>
              <w:t>2.46E-02</w:t>
            </w:r>
          </w:p>
        </w:tc>
        <w:tc>
          <w:tcPr>
            <w:tcW w:w="1080" w:type="dxa"/>
            <w:tcBorders>
              <w:top w:val="nil"/>
              <w:left w:val="nil"/>
              <w:bottom w:val="nil"/>
              <w:right w:val="nil"/>
            </w:tcBorders>
            <w:shd w:val="clear" w:color="auto" w:fill="auto"/>
            <w:noWrap/>
            <w:vAlign w:val="center"/>
            <w:hideMark/>
          </w:tcPr>
          <w:p w14:paraId="5FC51ED0" w14:textId="77777777" w:rsidR="00B42895" w:rsidRPr="00C5066E" w:rsidRDefault="00B42895" w:rsidP="00F7705C">
            <w:pPr>
              <w:jc w:val="center"/>
              <w:rPr>
                <w:color w:val="000000"/>
                <w:szCs w:val="24"/>
              </w:rPr>
            </w:pPr>
            <w:r w:rsidRPr="00C5066E">
              <w:rPr>
                <w:color w:val="000000"/>
                <w:szCs w:val="24"/>
              </w:rPr>
              <w:t>0.679</w:t>
            </w:r>
          </w:p>
        </w:tc>
        <w:tc>
          <w:tcPr>
            <w:tcW w:w="900" w:type="dxa"/>
            <w:tcBorders>
              <w:top w:val="nil"/>
              <w:left w:val="nil"/>
              <w:bottom w:val="nil"/>
              <w:right w:val="nil"/>
            </w:tcBorders>
            <w:shd w:val="clear" w:color="auto" w:fill="auto"/>
            <w:noWrap/>
            <w:vAlign w:val="center"/>
            <w:hideMark/>
          </w:tcPr>
          <w:p w14:paraId="283BFE0F" w14:textId="77777777" w:rsidR="00B42895" w:rsidRPr="00C5066E" w:rsidRDefault="00B42895" w:rsidP="00F7705C">
            <w:pPr>
              <w:jc w:val="center"/>
              <w:rPr>
                <w:color w:val="000000"/>
                <w:szCs w:val="24"/>
              </w:rPr>
            </w:pPr>
            <w:r w:rsidRPr="00C5066E">
              <w:rPr>
                <w:color w:val="000000"/>
                <w:szCs w:val="24"/>
              </w:rPr>
              <w:t>8.339</w:t>
            </w:r>
          </w:p>
        </w:tc>
        <w:tc>
          <w:tcPr>
            <w:tcW w:w="810" w:type="dxa"/>
            <w:tcBorders>
              <w:top w:val="nil"/>
              <w:left w:val="nil"/>
              <w:bottom w:val="nil"/>
              <w:right w:val="nil"/>
            </w:tcBorders>
            <w:shd w:val="clear" w:color="auto" w:fill="auto"/>
            <w:noWrap/>
            <w:vAlign w:val="center"/>
            <w:hideMark/>
          </w:tcPr>
          <w:p w14:paraId="208E5FE4" w14:textId="77777777" w:rsidR="00B42895" w:rsidRPr="00C5066E" w:rsidRDefault="00B42895" w:rsidP="00F7705C">
            <w:pPr>
              <w:jc w:val="center"/>
              <w:rPr>
                <w:b/>
                <w:color w:val="000000"/>
                <w:szCs w:val="24"/>
              </w:rPr>
            </w:pPr>
            <w:r w:rsidRPr="00C5066E">
              <w:rPr>
                <w:b/>
                <w:color w:val="000000"/>
                <w:szCs w:val="24"/>
              </w:rPr>
              <w:t>0.106</w:t>
            </w:r>
          </w:p>
        </w:tc>
        <w:tc>
          <w:tcPr>
            <w:tcW w:w="900" w:type="dxa"/>
            <w:tcBorders>
              <w:top w:val="nil"/>
              <w:left w:val="nil"/>
              <w:bottom w:val="nil"/>
              <w:right w:val="nil"/>
            </w:tcBorders>
            <w:shd w:val="clear" w:color="auto" w:fill="auto"/>
            <w:noWrap/>
            <w:vAlign w:val="center"/>
            <w:hideMark/>
          </w:tcPr>
          <w:p w14:paraId="11016A86" w14:textId="77777777" w:rsidR="00B42895" w:rsidRPr="00C5066E" w:rsidRDefault="00B42895" w:rsidP="00F7705C">
            <w:pPr>
              <w:jc w:val="center"/>
              <w:rPr>
                <w:b/>
                <w:color w:val="000000"/>
                <w:szCs w:val="24"/>
              </w:rPr>
            </w:pPr>
            <w:r w:rsidRPr="00C5066E">
              <w:rPr>
                <w:b/>
                <w:color w:val="000000"/>
                <w:szCs w:val="24"/>
              </w:rPr>
              <w:t>0.081</w:t>
            </w:r>
          </w:p>
        </w:tc>
        <w:tc>
          <w:tcPr>
            <w:tcW w:w="1260" w:type="dxa"/>
            <w:tcBorders>
              <w:top w:val="nil"/>
              <w:left w:val="nil"/>
              <w:bottom w:val="nil"/>
              <w:right w:val="nil"/>
            </w:tcBorders>
            <w:shd w:val="clear" w:color="auto" w:fill="auto"/>
            <w:noWrap/>
            <w:vAlign w:val="center"/>
            <w:hideMark/>
          </w:tcPr>
          <w:p w14:paraId="7E604F19" w14:textId="77777777" w:rsidR="00B42895" w:rsidRPr="00C5066E" w:rsidRDefault="00B42895" w:rsidP="00F7705C">
            <w:pPr>
              <w:jc w:val="center"/>
              <w:rPr>
                <w:b/>
                <w:color w:val="000000"/>
                <w:szCs w:val="24"/>
              </w:rPr>
            </w:pPr>
            <w:r w:rsidRPr="00C5066E">
              <w:rPr>
                <w:b/>
                <w:color w:val="000000"/>
                <w:szCs w:val="24"/>
              </w:rPr>
              <w:t>-2.40E-03</w:t>
            </w:r>
          </w:p>
        </w:tc>
      </w:tr>
      <w:tr w:rsidR="00B42895" w:rsidRPr="00C5066E" w14:paraId="55337A12" w14:textId="77777777" w:rsidTr="00F7705C">
        <w:trPr>
          <w:trHeight w:val="20"/>
        </w:trPr>
        <w:tc>
          <w:tcPr>
            <w:tcW w:w="900" w:type="dxa"/>
            <w:tcBorders>
              <w:top w:val="nil"/>
              <w:left w:val="nil"/>
              <w:bottom w:val="nil"/>
              <w:right w:val="nil"/>
            </w:tcBorders>
            <w:shd w:val="clear" w:color="auto" w:fill="auto"/>
            <w:noWrap/>
            <w:vAlign w:val="center"/>
            <w:hideMark/>
          </w:tcPr>
          <w:p w14:paraId="302D9B11" w14:textId="77777777" w:rsidR="00B42895" w:rsidRPr="00C5066E" w:rsidRDefault="00B42895" w:rsidP="00F7705C">
            <w:pPr>
              <w:jc w:val="center"/>
              <w:rPr>
                <w:color w:val="000000"/>
                <w:szCs w:val="24"/>
              </w:rPr>
            </w:pPr>
            <w:r w:rsidRPr="00C5066E">
              <w:rPr>
                <w:color w:val="000000"/>
                <w:szCs w:val="24"/>
              </w:rPr>
              <w:t>18</w:t>
            </w:r>
          </w:p>
        </w:tc>
        <w:tc>
          <w:tcPr>
            <w:tcW w:w="4050" w:type="dxa"/>
            <w:tcBorders>
              <w:top w:val="nil"/>
              <w:left w:val="nil"/>
              <w:bottom w:val="nil"/>
              <w:right w:val="nil"/>
            </w:tcBorders>
            <w:shd w:val="clear" w:color="auto" w:fill="auto"/>
            <w:noWrap/>
            <w:vAlign w:val="center"/>
            <w:hideMark/>
          </w:tcPr>
          <w:p w14:paraId="60A29BC3" w14:textId="77777777" w:rsidR="00B42895" w:rsidRPr="00C5066E" w:rsidRDefault="00B42895" w:rsidP="00F7705C">
            <w:pPr>
              <w:jc w:val="center"/>
              <w:rPr>
                <w:color w:val="000000"/>
                <w:szCs w:val="24"/>
              </w:rPr>
            </w:pPr>
            <w:r w:rsidRPr="00C5066E">
              <w:rPr>
                <w:color w:val="000000"/>
                <w:szCs w:val="24"/>
              </w:rPr>
              <w:t>Juvenile Swordfish</w:t>
            </w:r>
          </w:p>
        </w:tc>
        <w:tc>
          <w:tcPr>
            <w:tcW w:w="1080" w:type="dxa"/>
            <w:tcBorders>
              <w:top w:val="nil"/>
              <w:left w:val="nil"/>
              <w:bottom w:val="nil"/>
              <w:right w:val="nil"/>
            </w:tcBorders>
            <w:shd w:val="clear" w:color="auto" w:fill="auto"/>
            <w:noWrap/>
            <w:vAlign w:val="center"/>
            <w:hideMark/>
          </w:tcPr>
          <w:p w14:paraId="593E77B5" w14:textId="77777777" w:rsidR="00B42895" w:rsidRPr="00C5066E" w:rsidRDefault="00B42895" w:rsidP="00F7705C">
            <w:pPr>
              <w:jc w:val="center"/>
              <w:rPr>
                <w:b/>
                <w:bCs/>
                <w:color w:val="000000"/>
                <w:szCs w:val="24"/>
              </w:rPr>
            </w:pPr>
            <w:r w:rsidRPr="00C5066E">
              <w:rPr>
                <w:b/>
                <w:bCs/>
                <w:color w:val="000000"/>
                <w:szCs w:val="24"/>
              </w:rPr>
              <w:t>3.56</w:t>
            </w:r>
          </w:p>
        </w:tc>
        <w:tc>
          <w:tcPr>
            <w:tcW w:w="1440" w:type="dxa"/>
            <w:tcBorders>
              <w:top w:val="nil"/>
              <w:left w:val="nil"/>
              <w:bottom w:val="nil"/>
              <w:right w:val="nil"/>
            </w:tcBorders>
            <w:shd w:val="clear" w:color="auto" w:fill="auto"/>
            <w:noWrap/>
            <w:vAlign w:val="center"/>
            <w:hideMark/>
          </w:tcPr>
          <w:p w14:paraId="4C833BDC" w14:textId="77777777" w:rsidR="00B42895" w:rsidRPr="00C5066E" w:rsidRDefault="00B42895" w:rsidP="00F7705C">
            <w:pPr>
              <w:jc w:val="center"/>
              <w:rPr>
                <w:color w:val="000000"/>
                <w:szCs w:val="24"/>
              </w:rPr>
            </w:pPr>
            <w:r w:rsidRPr="00C5066E">
              <w:rPr>
                <w:color w:val="000000"/>
                <w:szCs w:val="24"/>
              </w:rPr>
              <w:t>2.50E-02</w:t>
            </w:r>
          </w:p>
        </w:tc>
        <w:tc>
          <w:tcPr>
            <w:tcW w:w="1080" w:type="dxa"/>
            <w:tcBorders>
              <w:top w:val="nil"/>
              <w:left w:val="nil"/>
              <w:bottom w:val="nil"/>
              <w:right w:val="nil"/>
            </w:tcBorders>
            <w:shd w:val="clear" w:color="auto" w:fill="auto"/>
            <w:noWrap/>
            <w:vAlign w:val="center"/>
            <w:hideMark/>
          </w:tcPr>
          <w:p w14:paraId="619C5058" w14:textId="77777777" w:rsidR="00B42895" w:rsidRPr="00C5066E" w:rsidRDefault="00B42895" w:rsidP="00F7705C">
            <w:pPr>
              <w:jc w:val="center"/>
              <w:rPr>
                <w:color w:val="000000"/>
                <w:szCs w:val="24"/>
              </w:rPr>
            </w:pPr>
            <w:r w:rsidRPr="00C5066E">
              <w:rPr>
                <w:color w:val="000000"/>
                <w:szCs w:val="24"/>
              </w:rPr>
              <w:t>0.448</w:t>
            </w:r>
          </w:p>
        </w:tc>
        <w:tc>
          <w:tcPr>
            <w:tcW w:w="900" w:type="dxa"/>
            <w:tcBorders>
              <w:top w:val="nil"/>
              <w:left w:val="nil"/>
              <w:bottom w:val="nil"/>
              <w:right w:val="nil"/>
            </w:tcBorders>
            <w:shd w:val="clear" w:color="auto" w:fill="auto"/>
            <w:noWrap/>
            <w:vAlign w:val="center"/>
            <w:hideMark/>
          </w:tcPr>
          <w:p w14:paraId="44C32F9D" w14:textId="77777777" w:rsidR="00B42895" w:rsidRPr="00C5066E" w:rsidRDefault="00B42895" w:rsidP="00F7705C">
            <w:pPr>
              <w:jc w:val="center"/>
              <w:rPr>
                <w:color w:val="000000"/>
                <w:szCs w:val="24"/>
              </w:rPr>
            </w:pPr>
            <w:r w:rsidRPr="00C5066E">
              <w:rPr>
                <w:color w:val="000000"/>
                <w:szCs w:val="24"/>
              </w:rPr>
              <w:t>15.087</w:t>
            </w:r>
          </w:p>
        </w:tc>
        <w:tc>
          <w:tcPr>
            <w:tcW w:w="810" w:type="dxa"/>
            <w:tcBorders>
              <w:top w:val="nil"/>
              <w:left w:val="nil"/>
              <w:bottom w:val="nil"/>
              <w:right w:val="nil"/>
            </w:tcBorders>
            <w:shd w:val="clear" w:color="auto" w:fill="auto"/>
            <w:noWrap/>
            <w:vAlign w:val="center"/>
            <w:hideMark/>
          </w:tcPr>
          <w:p w14:paraId="0F06663E" w14:textId="77777777" w:rsidR="00B42895" w:rsidRPr="00C5066E" w:rsidRDefault="00B42895" w:rsidP="00F7705C">
            <w:pPr>
              <w:jc w:val="center"/>
              <w:rPr>
                <w:b/>
                <w:color w:val="000000"/>
                <w:szCs w:val="24"/>
              </w:rPr>
            </w:pPr>
            <w:r w:rsidRPr="00C5066E">
              <w:rPr>
                <w:b/>
                <w:color w:val="000000"/>
                <w:szCs w:val="24"/>
              </w:rPr>
              <w:t>0.054</w:t>
            </w:r>
          </w:p>
        </w:tc>
        <w:tc>
          <w:tcPr>
            <w:tcW w:w="900" w:type="dxa"/>
            <w:tcBorders>
              <w:top w:val="nil"/>
              <w:left w:val="nil"/>
              <w:bottom w:val="nil"/>
              <w:right w:val="nil"/>
            </w:tcBorders>
            <w:shd w:val="clear" w:color="auto" w:fill="auto"/>
            <w:noWrap/>
            <w:vAlign w:val="center"/>
            <w:hideMark/>
          </w:tcPr>
          <w:p w14:paraId="038D0197" w14:textId="77777777" w:rsidR="00B42895" w:rsidRPr="00C5066E" w:rsidRDefault="00B42895" w:rsidP="00F7705C">
            <w:pPr>
              <w:jc w:val="center"/>
              <w:rPr>
                <w:b/>
                <w:color w:val="000000"/>
                <w:szCs w:val="24"/>
              </w:rPr>
            </w:pPr>
            <w:r w:rsidRPr="00C5066E">
              <w:rPr>
                <w:b/>
                <w:color w:val="000000"/>
                <w:szCs w:val="24"/>
              </w:rPr>
              <w:t>0.030</w:t>
            </w:r>
          </w:p>
        </w:tc>
        <w:tc>
          <w:tcPr>
            <w:tcW w:w="1260" w:type="dxa"/>
            <w:tcBorders>
              <w:top w:val="nil"/>
              <w:left w:val="nil"/>
              <w:bottom w:val="nil"/>
              <w:right w:val="nil"/>
            </w:tcBorders>
            <w:shd w:val="clear" w:color="auto" w:fill="auto"/>
            <w:noWrap/>
            <w:vAlign w:val="center"/>
            <w:hideMark/>
          </w:tcPr>
          <w:p w14:paraId="53829FA6" w14:textId="77777777" w:rsidR="00B42895" w:rsidRPr="00C5066E" w:rsidRDefault="00B42895" w:rsidP="00F7705C">
            <w:pPr>
              <w:jc w:val="center"/>
              <w:rPr>
                <w:b/>
                <w:color w:val="000000"/>
                <w:szCs w:val="24"/>
              </w:rPr>
            </w:pPr>
            <w:r w:rsidRPr="00C5066E">
              <w:rPr>
                <w:b/>
                <w:color w:val="000000"/>
                <w:szCs w:val="24"/>
              </w:rPr>
              <w:t>-2.40E-03</w:t>
            </w:r>
          </w:p>
        </w:tc>
      </w:tr>
      <w:tr w:rsidR="00B42895" w:rsidRPr="00C5066E" w14:paraId="284A7CC3" w14:textId="77777777" w:rsidTr="00F7705C">
        <w:trPr>
          <w:trHeight w:val="20"/>
        </w:trPr>
        <w:tc>
          <w:tcPr>
            <w:tcW w:w="900" w:type="dxa"/>
            <w:tcBorders>
              <w:top w:val="nil"/>
              <w:left w:val="nil"/>
              <w:bottom w:val="nil"/>
              <w:right w:val="nil"/>
            </w:tcBorders>
            <w:shd w:val="clear" w:color="auto" w:fill="auto"/>
            <w:noWrap/>
            <w:vAlign w:val="center"/>
            <w:hideMark/>
          </w:tcPr>
          <w:p w14:paraId="32DEEB6B" w14:textId="77777777" w:rsidR="00B42895" w:rsidRPr="00C5066E" w:rsidRDefault="00B42895" w:rsidP="00F7705C">
            <w:pPr>
              <w:jc w:val="center"/>
              <w:rPr>
                <w:color w:val="000000"/>
                <w:szCs w:val="24"/>
              </w:rPr>
            </w:pPr>
            <w:r w:rsidRPr="00C5066E">
              <w:rPr>
                <w:color w:val="000000"/>
                <w:szCs w:val="24"/>
              </w:rPr>
              <w:t>19</w:t>
            </w:r>
          </w:p>
        </w:tc>
        <w:tc>
          <w:tcPr>
            <w:tcW w:w="4050" w:type="dxa"/>
            <w:tcBorders>
              <w:top w:val="nil"/>
              <w:left w:val="nil"/>
              <w:bottom w:val="nil"/>
              <w:right w:val="nil"/>
            </w:tcBorders>
            <w:shd w:val="clear" w:color="auto" w:fill="auto"/>
            <w:noWrap/>
            <w:vAlign w:val="center"/>
            <w:hideMark/>
          </w:tcPr>
          <w:p w14:paraId="2CFA2A69" w14:textId="77777777" w:rsidR="00B42895" w:rsidRPr="00C5066E" w:rsidRDefault="00B42895" w:rsidP="00F7705C">
            <w:pPr>
              <w:jc w:val="center"/>
              <w:rPr>
                <w:color w:val="000000"/>
                <w:szCs w:val="24"/>
              </w:rPr>
            </w:pPr>
            <w:r w:rsidRPr="00C5066E">
              <w:rPr>
                <w:color w:val="000000"/>
                <w:szCs w:val="24"/>
              </w:rPr>
              <w:t>Adult White Marlin</w:t>
            </w:r>
          </w:p>
        </w:tc>
        <w:tc>
          <w:tcPr>
            <w:tcW w:w="1080" w:type="dxa"/>
            <w:tcBorders>
              <w:top w:val="nil"/>
              <w:left w:val="nil"/>
              <w:bottom w:val="nil"/>
              <w:right w:val="nil"/>
            </w:tcBorders>
            <w:shd w:val="clear" w:color="auto" w:fill="auto"/>
            <w:noWrap/>
            <w:vAlign w:val="center"/>
            <w:hideMark/>
          </w:tcPr>
          <w:p w14:paraId="1439BD03" w14:textId="77777777" w:rsidR="00B42895" w:rsidRPr="00C5066E" w:rsidRDefault="00B42895" w:rsidP="00F7705C">
            <w:pPr>
              <w:jc w:val="center"/>
              <w:rPr>
                <w:b/>
                <w:bCs/>
                <w:color w:val="000000"/>
                <w:szCs w:val="24"/>
              </w:rPr>
            </w:pPr>
            <w:r w:rsidRPr="00C5066E">
              <w:rPr>
                <w:b/>
                <w:bCs/>
                <w:color w:val="000000"/>
                <w:szCs w:val="24"/>
              </w:rPr>
              <w:t>4.24</w:t>
            </w:r>
          </w:p>
        </w:tc>
        <w:tc>
          <w:tcPr>
            <w:tcW w:w="1440" w:type="dxa"/>
            <w:tcBorders>
              <w:top w:val="nil"/>
              <w:left w:val="nil"/>
              <w:bottom w:val="nil"/>
              <w:right w:val="nil"/>
            </w:tcBorders>
            <w:shd w:val="clear" w:color="auto" w:fill="auto"/>
            <w:noWrap/>
            <w:vAlign w:val="center"/>
            <w:hideMark/>
          </w:tcPr>
          <w:p w14:paraId="0614DEC8" w14:textId="77777777" w:rsidR="00B42895" w:rsidRPr="00C5066E" w:rsidRDefault="00B42895" w:rsidP="00F7705C">
            <w:pPr>
              <w:jc w:val="center"/>
              <w:rPr>
                <w:color w:val="000000"/>
                <w:szCs w:val="24"/>
              </w:rPr>
            </w:pPr>
            <w:r w:rsidRPr="00C5066E">
              <w:rPr>
                <w:color w:val="000000"/>
                <w:szCs w:val="24"/>
              </w:rPr>
              <w:t>5.71E-03</w:t>
            </w:r>
          </w:p>
        </w:tc>
        <w:tc>
          <w:tcPr>
            <w:tcW w:w="1080" w:type="dxa"/>
            <w:tcBorders>
              <w:top w:val="nil"/>
              <w:left w:val="nil"/>
              <w:bottom w:val="nil"/>
              <w:right w:val="nil"/>
            </w:tcBorders>
            <w:shd w:val="clear" w:color="auto" w:fill="auto"/>
            <w:noWrap/>
            <w:vAlign w:val="center"/>
            <w:hideMark/>
          </w:tcPr>
          <w:p w14:paraId="69B34518" w14:textId="77777777" w:rsidR="00B42895" w:rsidRPr="00C5066E" w:rsidRDefault="00B42895" w:rsidP="00F7705C">
            <w:pPr>
              <w:jc w:val="center"/>
              <w:rPr>
                <w:color w:val="000000"/>
                <w:szCs w:val="24"/>
              </w:rPr>
            </w:pPr>
            <w:r w:rsidRPr="00C5066E">
              <w:rPr>
                <w:color w:val="000000"/>
                <w:szCs w:val="24"/>
              </w:rPr>
              <w:t>0.350</w:t>
            </w:r>
          </w:p>
        </w:tc>
        <w:tc>
          <w:tcPr>
            <w:tcW w:w="900" w:type="dxa"/>
            <w:tcBorders>
              <w:top w:val="nil"/>
              <w:left w:val="nil"/>
              <w:bottom w:val="nil"/>
              <w:right w:val="nil"/>
            </w:tcBorders>
            <w:shd w:val="clear" w:color="auto" w:fill="auto"/>
            <w:noWrap/>
            <w:vAlign w:val="center"/>
            <w:hideMark/>
          </w:tcPr>
          <w:p w14:paraId="1D6E8A87" w14:textId="77777777" w:rsidR="00B42895" w:rsidRPr="00C5066E" w:rsidRDefault="00B42895" w:rsidP="00F7705C">
            <w:pPr>
              <w:jc w:val="center"/>
              <w:rPr>
                <w:color w:val="000000"/>
                <w:szCs w:val="24"/>
              </w:rPr>
            </w:pPr>
            <w:r w:rsidRPr="00C5066E">
              <w:rPr>
                <w:color w:val="000000"/>
                <w:szCs w:val="24"/>
              </w:rPr>
              <w:t>8.132</w:t>
            </w:r>
          </w:p>
        </w:tc>
        <w:tc>
          <w:tcPr>
            <w:tcW w:w="810" w:type="dxa"/>
            <w:tcBorders>
              <w:top w:val="nil"/>
              <w:left w:val="nil"/>
              <w:bottom w:val="nil"/>
              <w:right w:val="nil"/>
            </w:tcBorders>
            <w:shd w:val="clear" w:color="auto" w:fill="auto"/>
            <w:noWrap/>
            <w:vAlign w:val="center"/>
            <w:hideMark/>
          </w:tcPr>
          <w:p w14:paraId="34C52A98" w14:textId="77777777" w:rsidR="00B42895" w:rsidRPr="00C5066E" w:rsidRDefault="00B42895" w:rsidP="00F7705C">
            <w:pPr>
              <w:jc w:val="center"/>
              <w:rPr>
                <w:b/>
                <w:color w:val="000000"/>
                <w:szCs w:val="24"/>
              </w:rPr>
            </w:pPr>
            <w:r w:rsidRPr="00C5066E">
              <w:rPr>
                <w:b/>
                <w:color w:val="000000"/>
                <w:szCs w:val="24"/>
              </w:rPr>
              <w:t>0.256</w:t>
            </w:r>
          </w:p>
        </w:tc>
        <w:tc>
          <w:tcPr>
            <w:tcW w:w="900" w:type="dxa"/>
            <w:tcBorders>
              <w:top w:val="nil"/>
              <w:left w:val="nil"/>
              <w:bottom w:val="nil"/>
              <w:right w:val="nil"/>
            </w:tcBorders>
            <w:shd w:val="clear" w:color="auto" w:fill="auto"/>
            <w:noWrap/>
            <w:vAlign w:val="center"/>
            <w:hideMark/>
          </w:tcPr>
          <w:p w14:paraId="0AFFE2FD" w14:textId="77777777" w:rsidR="00B42895" w:rsidRPr="00C5066E" w:rsidRDefault="00B42895" w:rsidP="00F7705C">
            <w:pPr>
              <w:jc w:val="center"/>
              <w:rPr>
                <w:b/>
                <w:color w:val="000000"/>
                <w:szCs w:val="24"/>
              </w:rPr>
            </w:pPr>
            <w:r w:rsidRPr="00C5066E">
              <w:rPr>
                <w:b/>
                <w:color w:val="000000"/>
                <w:szCs w:val="24"/>
              </w:rPr>
              <w:t>0.043</w:t>
            </w:r>
          </w:p>
        </w:tc>
        <w:tc>
          <w:tcPr>
            <w:tcW w:w="1260" w:type="dxa"/>
            <w:tcBorders>
              <w:top w:val="nil"/>
              <w:left w:val="nil"/>
              <w:bottom w:val="nil"/>
              <w:right w:val="nil"/>
            </w:tcBorders>
            <w:shd w:val="clear" w:color="auto" w:fill="auto"/>
            <w:noWrap/>
            <w:vAlign w:val="center"/>
            <w:hideMark/>
          </w:tcPr>
          <w:p w14:paraId="15B3A841" w14:textId="77777777" w:rsidR="00B42895" w:rsidRPr="00C5066E" w:rsidRDefault="00B42895" w:rsidP="00F7705C">
            <w:pPr>
              <w:jc w:val="center"/>
              <w:rPr>
                <w:b/>
                <w:color w:val="000000"/>
                <w:szCs w:val="24"/>
              </w:rPr>
            </w:pPr>
            <w:r w:rsidRPr="00C5066E">
              <w:rPr>
                <w:b/>
                <w:color w:val="000000"/>
                <w:szCs w:val="24"/>
              </w:rPr>
              <w:t>4.50E-05</w:t>
            </w:r>
          </w:p>
        </w:tc>
      </w:tr>
      <w:tr w:rsidR="00B42895" w:rsidRPr="00C5066E" w14:paraId="6B9BD392" w14:textId="77777777" w:rsidTr="00F7705C">
        <w:trPr>
          <w:trHeight w:val="20"/>
        </w:trPr>
        <w:tc>
          <w:tcPr>
            <w:tcW w:w="900" w:type="dxa"/>
            <w:tcBorders>
              <w:top w:val="nil"/>
              <w:left w:val="nil"/>
              <w:bottom w:val="nil"/>
              <w:right w:val="nil"/>
            </w:tcBorders>
            <w:shd w:val="clear" w:color="auto" w:fill="auto"/>
            <w:noWrap/>
            <w:vAlign w:val="center"/>
            <w:hideMark/>
          </w:tcPr>
          <w:p w14:paraId="4CA112B1" w14:textId="77777777" w:rsidR="00B42895" w:rsidRPr="00C5066E" w:rsidRDefault="00B42895" w:rsidP="00F7705C">
            <w:pPr>
              <w:jc w:val="center"/>
              <w:rPr>
                <w:color w:val="000000"/>
                <w:szCs w:val="24"/>
              </w:rPr>
            </w:pPr>
            <w:r w:rsidRPr="00C5066E">
              <w:rPr>
                <w:color w:val="000000"/>
                <w:szCs w:val="24"/>
              </w:rPr>
              <w:t>20</w:t>
            </w:r>
          </w:p>
        </w:tc>
        <w:tc>
          <w:tcPr>
            <w:tcW w:w="4050" w:type="dxa"/>
            <w:tcBorders>
              <w:top w:val="nil"/>
              <w:left w:val="nil"/>
              <w:bottom w:val="nil"/>
              <w:right w:val="nil"/>
            </w:tcBorders>
            <w:shd w:val="clear" w:color="auto" w:fill="auto"/>
            <w:noWrap/>
            <w:vAlign w:val="center"/>
            <w:hideMark/>
          </w:tcPr>
          <w:p w14:paraId="5A56DF93" w14:textId="77777777" w:rsidR="00B42895" w:rsidRPr="00C5066E" w:rsidRDefault="00B42895" w:rsidP="00F7705C">
            <w:pPr>
              <w:jc w:val="center"/>
              <w:rPr>
                <w:color w:val="000000"/>
                <w:szCs w:val="24"/>
              </w:rPr>
            </w:pPr>
            <w:r w:rsidRPr="00C5066E">
              <w:rPr>
                <w:color w:val="000000"/>
                <w:szCs w:val="24"/>
              </w:rPr>
              <w:t>Juvenile White Marlin</w:t>
            </w:r>
          </w:p>
        </w:tc>
        <w:tc>
          <w:tcPr>
            <w:tcW w:w="1080" w:type="dxa"/>
            <w:tcBorders>
              <w:top w:val="nil"/>
              <w:left w:val="nil"/>
              <w:bottom w:val="nil"/>
              <w:right w:val="nil"/>
            </w:tcBorders>
            <w:shd w:val="clear" w:color="auto" w:fill="auto"/>
            <w:noWrap/>
            <w:vAlign w:val="center"/>
            <w:hideMark/>
          </w:tcPr>
          <w:p w14:paraId="51CBEAFC" w14:textId="77777777" w:rsidR="00B42895" w:rsidRPr="00C5066E" w:rsidRDefault="00B42895" w:rsidP="00F7705C">
            <w:pPr>
              <w:jc w:val="center"/>
              <w:rPr>
                <w:b/>
                <w:bCs/>
                <w:color w:val="000000"/>
                <w:szCs w:val="24"/>
              </w:rPr>
            </w:pPr>
            <w:r w:rsidRPr="00C5066E">
              <w:rPr>
                <w:b/>
                <w:bCs/>
                <w:color w:val="000000"/>
                <w:szCs w:val="24"/>
              </w:rPr>
              <w:t>3.81</w:t>
            </w:r>
          </w:p>
        </w:tc>
        <w:tc>
          <w:tcPr>
            <w:tcW w:w="1440" w:type="dxa"/>
            <w:tcBorders>
              <w:top w:val="nil"/>
              <w:left w:val="nil"/>
              <w:bottom w:val="nil"/>
              <w:right w:val="nil"/>
            </w:tcBorders>
            <w:shd w:val="clear" w:color="auto" w:fill="auto"/>
            <w:noWrap/>
            <w:vAlign w:val="center"/>
            <w:hideMark/>
          </w:tcPr>
          <w:p w14:paraId="1702A48F" w14:textId="77777777" w:rsidR="00B42895" w:rsidRPr="00C5066E" w:rsidRDefault="00B42895" w:rsidP="00F7705C">
            <w:pPr>
              <w:jc w:val="center"/>
              <w:rPr>
                <w:color w:val="000000"/>
                <w:szCs w:val="24"/>
              </w:rPr>
            </w:pPr>
            <w:r w:rsidRPr="00C5066E">
              <w:rPr>
                <w:color w:val="000000"/>
                <w:szCs w:val="24"/>
              </w:rPr>
              <w:t>1.99E-04</w:t>
            </w:r>
          </w:p>
        </w:tc>
        <w:tc>
          <w:tcPr>
            <w:tcW w:w="1080" w:type="dxa"/>
            <w:tcBorders>
              <w:top w:val="nil"/>
              <w:left w:val="nil"/>
              <w:bottom w:val="nil"/>
              <w:right w:val="nil"/>
            </w:tcBorders>
            <w:shd w:val="clear" w:color="auto" w:fill="auto"/>
            <w:noWrap/>
            <w:vAlign w:val="center"/>
            <w:hideMark/>
          </w:tcPr>
          <w:p w14:paraId="5B6FC1B6" w14:textId="77777777" w:rsidR="00B42895" w:rsidRPr="00C5066E" w:rsidRDefault="00B42895" w:rsidP="00F7705C">
            <w:pPr>
              <w:jc w:val="center"/>
              <w:rPr>
                <w:color w:val="000000"/>
                <w:szCs w:val="24"/>
              </w:rPr>
            </w:pPr>
            <w:r w:rsidRPr="00C5066E">
              <w:rPr>
                <w:color w:val="000000"/>
                <w:szCs w:val="24"/>
              </w:rPr>
              <w:t>0.550</w:t>
            </w:r>
          </w:p>
        </w:tc>
        <w:tc>
          <w:tcPr>
            <w:tcW w:w="900" w:type="dxa"/>
            <w:tcBorders>
              <w:top w:val="nil"/>
              <w:left w:val="nil"/>
              <w:bottom w:val="nil"/>
              <w:right w:val="nil"/>
            </w:tcBorders>
            <w:shd w:val="clear" w:color="auto" w:fill="auto"/>
            <w:noWrap/>
            <w:vAlign w:val="center"/>
            <w:hideMark/>
          </w:tcPr>
          <w:p w14:paraId="6967530F" w14:textId="77777777" w:rsidR="00B42895" w:rsidRPr="00C5066E" w:rsidRDefault="00B42895" w:rsidP="00F7705C">
            <w:pPr>
              <w:jc w:val="center"/>
              <w:rPr>
                <w:color w:val="000000"/>
                <w:szCs w:val="24"/>
              </w:rPr>
            </w:pPr>
            <w:r w:rsidRPr="00C5066E">
              <w:rPr>
                <w:color w:val="000000"/>
                <w:szCs w:val="24"/>
              </w:rPr>
              <w:t>18.358</w:t>
            </w:r>
          </w:p>
        </w:tc>
        <w:tc>
          <w:tcPr>
            <w:tcW w:w="810" w:type="dxa"/>
            <w:tcBorders>
              <w:top w:val="nil"/>
              <w:left w:val="nil"/>
              <w:bottom w:val="nil"/>
              <w:right w:val="nil"/>
            </w:tcBorders>
            <w:shd w:val="clear" w:color="auto" w:fill="auto"/>
            <w:noWrap/>
            <w:vAlign w:val="center"/>
            <w:hideMark/>
          </w:tcPr>
          <w:p w14:paraId="3BEA4E86" w14:textId="77777777" w:rsidR="00B42895" w:rsidRPr="00C5066E" w:rsidRDefault="00B42895" w:rsidP="00F7705C">
            <w:pPr>
              <w:jc w:val="center"/>
              <w:rPr>
                <w:b/>
                <w:color w:val="000000"/>
                <w:szCs w:val="24"/>
              </w:rPr>
            </w:pPr>
            <w:r w:rsidRPr="00C5066E">
              <w:rPr>
                <w:b/>
                <w:color w:val="000000"/>
                <w:szCs w:val="24"/>
              </w:rPr>
              <w:t>0.093</w:t>
            </w:r>
          </w:p>
        </w:tc>
        <w:tc>
          <w:tcPr>
            <w:tcW w:w="900" w:type="dxa"/>
            <w:tcBorders>
              <w:top w:val="nil"/>
              <w:left w:val="nil"/>
              <w:bottom w:val="nil"/>
              <w:right w:val="nil"/>
            </w:tcBorders>
            <w:shd w:val="clear" w:color="auto" w:fill="auto"/>
            <w:noWrap/>
            <w:vAlign w:val="center"/>
            <w:hideMark/>
          </w:tcPr>
          <w:p w14:paraId="26D34FFC" w14:textId="77777777" w:rsidR="00B42895" w:rsidRPr="00C5066E" w:rsidRDefault="00B42895" w:rsidP="00F7705C">
            <w:pPr>
              <w:jc w:val="center"/>
              <w:rPr>
                <w:b/>
                <w:color w:val="000000"/>
                <w:szCs w:val="24"/>
              </w:rPr>
            </w:pPr>
            <w:r w:rsidRPr="00C5066E">
              <w:rPr>
                <w:b/>
                <w:color w:val="000000"/>
                <w:szCs w:val="24"/>
              </w:rPr>
              <w:t>0.030</w:t>
            </w:r>
          </w:p>
        </w:tc>
        <w:tc>
          <w:tcPr>
            <w:tcW w:w="1260" w:type="dxa"/>
            <w:tcBorders>
              <w:top w:val="nil"/>
              <w:left w:val="nil"/>
              <w:bottom w:val="nil"/>
              <w:right w:val="nil"/>
            </w:tcBorders>
            <w:shd w:val="clear" w:color="auto" w:fill="auto"/>
            <w:noWrap/>
            <w:vAlign w:val="center"/>
            <w:hideMark/>
          </w:tcPr>
          <w:p w14:paraId="13B04034" w14:textId="77777777" w:rsidR="00B42895" w:rsidRPr="00C5066E" w:rsidRDefault="00B42895" w:rsidP="00F7705C">
            <w:pPr>
              <w:jc w:val="center"/>
              <w:rPr>
                <w:b/>
                <w:color w:val="000000"/>
                <w:szCs w:val="24"/>
              </w:rPr>
            </w:pPr>
            <w:r w:rsidRPr="00C5066E">
              <w:rPr>
                <w:b/>
                <w:color w:val="000000"/>
                <w:szCs w:val="24"/>
              </w:rPr>
              <w:t>4.50E-05</w:t>
            </w:r>
          </w:p>
        </w:tc>
      </w:tr>
      <w:tr w:rsidR="00B42895" w:rsidRPr="00C5066E" w14:paraId="7D27E413" w14:textId="77777777" w:rsidTr="00F7705C">
        <w:trPr>
          <w:trHeight w:val="20"/>
        </w:trPr>
        <w:tc>
          <w:tcPr>
            <w:tcW w:w="900" w:type="dxa"/>
            <w:tcBorders>
              <w:top w:val="nil"/>
              <w:left w:val="nil"/>
              <w:bottom w:val="nil"/>
              <w:right w:val="nil"/>
            </w:tcBorders>
            <w:shd w:val="clear" w:color="auto" w:fill="auto"/>
            <w:noWrap/>
            <w:vAlign w:val="center"/>
            <w:hideMark/>
          </w:tcPr>
          <w:p w14:paraId="54106938" w14:textId="77777777" w:rsidR="00B42895" w:rsidRPr="00C5066E" w:rsidRDefault="00B42895" w:rsidP="00F7705C">
            <w:pPr>
              <w:jc w:val="center"/>
              <w:rPr>
                <w:color w:val="000000"/>
                <w:szCs w:val="24"/>
              </w:rPr>
            </w:pPr>
            <w:r w:rsidRPr="00C5066E">
              <w:rPr>
                <w:color w:val="000000"/>
                <w:szCs w:val="24"/>
              </w:rPr>
              <w:t>21</w:t>
            </w:r>
          </w:p>
        </w:tc>
        <w:tc>
          <w:tcPr>
            <w:tcW w:w="4050" w:type="dxa"/>
            <w:tcBorders>
              <w:top w:val="nil"/>
              <w:left w:val="nil"/>
              <w:bottom w:val="nil"/>
              <w:right w:val="nil"/>
            </w:tcBorders>
            <w:shd w:val="clear" w:color="auto" w:fill="auto"/>
            <w:noWrap/>
            <w:vAlign w:val="center"/>
            <w:hideMark/>
          </w:tcPr>
          <w:p w14:paraId="14A179D0" w14:textId="77777777" w:rsidR="00B42895" w:rsidRPr="00C5066E" w:rsidRDefault="00B42895" w:rsidP="00F7705C">
            <w:pPr>
              <w:jc w:val="center"/>
              <w:rPr>
                <w:color w:val="000000"/>
                <w:szCs w:val="24"/>
              </w:rPr>
            </w:pPr>
            <w:r w:rsidRPr="00C5066E">
              <w:rPr>
                <w:color w:val="000000"/>
                <w:szCs w:val="24"/>
              </w:rPr>
              <w:t>Adult Skipjack</w:t>
            </w:r>
          </w:p>
        </w:tc>
        <w:tc>
          <w:tcPr>
            <w:tcW w:w="1080" w:type="dxa"/>
            <w:tcBorders>
              <w:top w:val="nil"/>
              <w:left w:val="nil"/>
              <w:bottom w:val="nil"/>
              <w:right w:val="nil"/>
            </w:tcBorders>
            <w:shd w:val="clear" w:color="auto" w:fill="auto"/>
            <w:noWrap/>
            <w:vAlign w:val="center"/>
            <w:hideMark/>
          </w:tcPr>
          <w:p w14:paraId="11CAECB1" w14:textId="77777777" w:rsidR="00B42895" w:rsidRPr="00C5066E" w:rsidRDefault="00B42895" w:rsidP="00F7705C">
            <w:pPr>
              <w:jc w:val="center"/>
              <w:rPr>
                <w:b/>
                <w:bCs/>
                <w:color w:val="000000"/>
                <w:szCs w:val="24"/>
              </w:rPr>
            </w:pPr>
            <w:r w:rsidRPr="00C5066E">
              <w:rPr>
                <w:b/>
                <w:bCs/>
                <w:color w:val="000000"/>
                <w:szCs w:val="24"/>
              </w:rPr>
              <w:t>3.75</w:t>
            </w:r>
          </w:p>
        </w:tc>
        <w:tc>
          <w:tcPr>
            <w:tcW w:w="1440" w:type="dxa"/>
            <w:tcBorders>
              <w:top w:val="nil"/>
              <w:left w:val="nil"/>
              <w:bottom w:val="nil"/>
              <w:right w:val="nil"/>
            </w:tcBorders>
            <w:shd w:val="clear" w:color="auto" w:fill="auto"/>
            <w:noWrap/>
            <w:vAlign w:val="center"/>
            <w:hideMark/>
          </w:tcPr>
          <w:p w14:paraId="30E70AC2" w14:textId="77777777" w:rsidR="00B42895" w:rsidRPr="00C5066E" w:rsidRDefault="00B42895" w:rsidP="00F7705C">
            <w:pPr>
              <w:jc w:val="center"/>
              <w:rPr>
                <w:color w:val="000000"/>
                <w:szCs w:val="24"/>
              </w:rPr>
            </w:pPr>
            <w:r w:rsidRPr="00C5066E">
              <w:rPr>
                <w:color w:val="000000"/>
                <w:szCs w:val="24"/>
              </w:rPr>
              <w:t>3.69E-05</w:t>
            </w:r>
          </w:p>
        </w:tc>
        <w:tc>
          <w:tcPr>
            <w:tcW w:w="1080" w:type="dxa"/>
            <w:tcBorders>
              <w:top w:val="nil"/>
              <w:left w:val="nil"/>
              <w:bottom w:val="nil"/>
              <w:right w:val="nil"/>
            </w:tcBorders>
            <w:shd w:val="clear" w:color="auto" w:fill="auto"/>
            <w:noWrap/>
            <w:vAlign w:val="center"/>
            <w:hideMark/>
          </w:tcPr>
          <w:p w14:paraId="2A9480C1" w14:textId="77777777" w:rsidR="00B42895" w:rsidRPr="00C5066E" w:rsidRDefault="00B42895" w:rsidP="00F7705C">
            <w:pPr>
              <w:jc w:val="center"/>
              <w:rPr>
                <w:color w:val="000000"/>
                <w:szCs w:val="24"/>
              </w:rPr>
            </w:pPr>
            <w:r w:rsidRPr="00C5066E">
              <w:rPr>
                <w:color w:val="000000"/>
                <w:szCs w:val="24"/>
              </w:rPr>
              <w:t>1.441</w:t>
            </w:r>
          </w:p>
        </w:tc>
        <w:tc>
          <w:tcPr>
            <w:tcW w:w="900" w:type="dxa"/>
            <w:tcBorders>
              <w:top w:val="nil"/>
              <w:left w:val="nil"/>
              <w:bottom w:val="nil"/>
              <w:right w:val="nil"/>
            </w:tcBorders>
            <w:shd w:val="clear" w:color="auto" w:fill="auto"/>
            <w:noWrap/>
            <w:vAlign w:val="center"/>
            <w:hideMark/>
          </w:tcPr>
          <w:p w14:paraId="1E1C4282" w14:textId="77777777" w:rsidR="00B42895" w:rsidRPr="00C5066E" w:rsidRDefault="00B42895" w:rsidP="00F7705C">
            <w:pPr>
              <w:jc w:val="center"/>
              <w:rPr>
                <w:color w:val="000000"/>
                <w:szCs w:val="24"/>
              </w:rPr>
            </w:pPr>
            <w:r w:rsidRPr="00C5066E">
              <w:rPr>
                <w:color w:val="000000"/>
                <w:szCs w:val="24"/>
              </w:rPr>
              <w:t>14.564</w:t>
            </w:r>
          </w:p>
        </w:tc>
        <w:tc>
          <w:tcPr>
            <w:tcW w:w="810" w:type="dxa"/>
            <w:tcBorders>
              <w:top w:val="nil"/>
              <w:left w:val="nil"/>
              <w:bottom w:val="nil"/>
              <w:right w:val="nil"/>
            </w:tcBorders>
            <w:shd w:val="clear" w:color="auto" w:fill="auto"/>
            <w:noWrap/>
            <w:vAlign w:val="center"/>
            <w:hideMark/>
          </w:tcPr>
          <w:p w14:paraId="3D303943" w14:textId="77777777" w:rsidR="00B42895" w:rsidRPr="00C5066E" w:rsidRDefault="00B42895" w:rsidP="00F7705C">
            <w:pPr>
              <w:jc w:val="center"/>
              <w:rPr>
                <w:b/>
                <w:color w:val="000000"/>
                <w:szCs w:val="24"/>
              </w:rPr>
            </w:pPr>
            <w:r w:rsidRPr="00C5066E">
              <w:rPr>
                <w:b/>
                <w:color w:val="000000"/>
                <w:szCs w:val="24"/>
              </w:rPr>
              <w:t>0.039</w:t>
            </w:r>
          </w:p>
        </w:tc>
        <w:tc>
          <w:tcPr>
            <w:tcW w:w="900" w:type="dxa"/>
            <w:tcBorders>
              <w:top w:val="nil"/>
              <w:left w:val="nil"/>
              <w:bottom w:val="nil"/>
              <w:right w:val="nil"/>
            </w:tcBorders>
            <w:shd w:val="clear" w:color="auto" w:fill="auto"/>
            <w:noWrap/>
            <w:vAlign w:val="center"/>
            <w:hideMark/>
          </w:tcPr>
          <w:p w14:paraId="7E11967A" w14:textId="77777777" w:rsidR="00B42895" w:rsidRPr="00C5066E" w:rsidRDefault="00B42895" w:rsidP="00F7705C">
            <w:pPr>
              <w:jc w:val="center"/>
              <w:rPr>
                <w:b/>
                <w:color w:val="000000"/>
                <w:szCs w:val="24"/>
              </w:rPr>
            </w:pPr>
            <w:r w:rsidRPr="00C5066E">
              <w:rPr>
                <w:b/>
                <w:color w:val="000000"/>
                <w:szCs w:val="24"/>
              </w:rPr>
              <w:t>0.099</w:t>
            </w:r>
          </w:p>
        </w:tc>
        <w:tc>
          <w:tcPr>
            <w:tcW w:w="1260" w:type="dxa"/>
            <w:tcBorders>
              <w:top w:val="nil"/>
              <w:left w:val="nil"/>
              <w:bottom w:val="nil"/>
              <w:right w:val="nil"/>
            </w:tcBorders>
            <w:shd w:val="clear" w:color="auto" w:fill="auto"/>
            <w:noWrap/>
            <w:vAlign w:val="center"/>
            <w:hideMark/>
          </w:tcPr>
          <w:p w14:paraId="03C6D00B" w14:textId="77777777" w:rsidR="00B42895" w:rsidRPr="00C5066E" w:rsidRDefault="00B42895" w:rsidP="00F7705C">
            <w:pPr>
              <w:jc w:val="center"/>
              <w:rPr>
                <w:b/>
                <w:color w:val="000000"/>
                <w:szCs w:val="24"/>
              </w:rPr>
            </w:pPr>
            <w:r w:rsidRPr="00C5066E">
              <w:rPr>
                <w:b/>
                <w:color w:val="000000"/>
                <w:szCs w:val="24"/>
              </w:rPr>
              <w:t>-8.10E-06</w:t>
            </w:r>
          </w:p>
        </w:tc>
      </w:tr>
      <w:tr w:rsidR="00B42895" w:rsidRPr="00C5066E" w14:paraId="1716C26F" w14:textId="77777777" w:rsidTr="00F7705C">
        <w:trPr>
          <w:trHeight w:val="20"/>
        </w:trPr>
        <w:tc>
          <w:tcPr>
            <w:tcW w:w="900" w:type="dxa"/>
            <w:tcBorders>
              <w:top w:val="nil"/>
              <w:left w:val="nil"/>
              <w:bottom w:val="nil"/>
              <w:right w:val="nil"/>
            </w:tcBorders>
            <w:shd w:val="clear" w:color="auto" w:fill="auto"/>
            <w:noWrap/>
            <w:vAlign w:val="center"/>
            <w:hideMark/>
          </w:tcPr>
          <w:p w14:paraId="7E65A1F0" w14:textId="77777777" w:rsidR="00B42895" w:rsidRPr="00C5066E" w:rsidRDefault="00B42895" w:rsidP="00F7705C">
            <w:pPr>
              <w:jc w:val="center"/>
              <w:rPr>
                <w:color w:val="000000"/>
                <w:szCs w:val="24"/>
              </w:rPr>
            </w:pPr>
            <w:r w:rsidRPr="00C5066E">
              <w:rPr>
                <w:color w:val="000000"/>
                <w:szCs w:val="24"/>
              </w:rPr>
              <w:t>22</w:t>
            </w:r>
          </w:p>
        </w:tc>
        <w:tc>
          <w:tcPr>
            <w:tcW w:w="4050" w:type="dxa"/>
            <w:tcBorders>
              <w:top w:val="nil"/>
              <w:left w:val="nil"/>
              <w:bottom w:val="nil"/>
              <w:right w:val="nil"/>
            </w:tcBorders>
            <w:shd w:val="clear" w:color="auto" w:fill="auto"/>
            <w:noWrap/>
            <w:vAlign w:val="center"/>
            <w:hideMark/>
          </w:tcPr>
          <w:p w14:paraId="1C0269E7" w14:textId="77777777" w:rsidR="00B42895" w:rsidRPr="00C5066E" w:rsidRDefault="00B42895" w:rsidP="00F7705C">
            <w:pPr>
              <w:jc w:val="center"/>
              <w:rPr>
                <w:color w:val="000000"/>
                <w:szCs w:val="24"/>
              </w:rPr>
            </w:pPr>
            <w:r w:rsidRPr="00C5066E">
              <w:rPr>
                <w:color w:val="000000"/>
                <w:szCs w:val="24"/>
              </w:rPr>
              <w:t>Juvenile Skipjack</w:t>
            </w:r>
          </w:p>
        </w:tc>
        <w:tc>
          <w:tcPr>
            <w:tcW w:w="1080" w:type="dxa"/>
            <w:tcBorders>
              <w:top w:val="nil"/>
              <w:left w:val="nil"/>
              <w:bottom w:val="nil"/>
              <w:right w:val="nil"/>
            </w:tcBorders>
            <w:shd w:val="clear" w:color="auto" w:fill="auto"/>
            <w:noWrap/>
            <w:vAlign w:val="center"/>
            <w:hideMark/>
          </w:tcPr>
          <w:p w14:paraId="23A5842F" w14:textId="77777777" w:rsidR="00B42895" w:rsidRPr="00C5066E" w:rsidRDefault="00B42895" w:rsidP="00F7705C">
            <w:pPr>
              <w:jc w:val="center"/>
              <w:rPr>
                <w:b/>
                <w:bCs/>
                <w:color w:val="000000"/>
                <w:szCs w:val="24"/>
              </w:rPr>
            </w:pPr>
            <w:r w:rsidRPr="00C5066E">
              <w:rPr>
                <w:b/>
                <w:bCs/>
                <w:color w:val="000000"/>
                <w:szCs w:val="24"/>
              </w:rPr>
              <w:t>3.49</w:t>
            </w:r>
          </w:p>
        </w:tc>
        <w:tc>
          <w:tcPr>
            <w:tcW w:w="1440" w:type="dxa"/>
            <w:tcBorders>
              <w:top w:val="nil"/>
              <w:left w:val="nil"/>
              <w:bottom w:val="nil"/>
              <w:right w:val="nil"/>
            </w:tcBorders>
            <w:shd w:val="clear" w:color="auto" w:fill="auto"/>
            <w:noWrap/>
            <w:vAlign w:val="center"/>
            <w:hideMark/>
          </w:tcPr>
          <w:p w14:paraId="1FCCBA92" w14:textId="77777777" w:rsidR="00B42895" w:rsidRPr="00C5066E" w:rsidRDefault="00B42895" w:rsidP="00F7705C">
            <w:pPr>
              <w:jc w:val="center"/>
              <w:rPr>
                <w:color w:val="000000"/>
                <w:szCs w:val="24"/>
              </w:rPr>
            </w:pPr>
            <w:r w:rsidRPr="00C5066E">
              <w:rPr>
                <w:color w:val="000000"/>
                <w:szCs w:val="24"/>
              </w:rPr>
              <w:t>5.37E-06</w:t>
            </w:r>
          </w:p>
        </w:tc>
        <w:tc>
          <w:tcPr>
            <w:tcW w:w="1080" w:type="dxa"/>
            <w:tcBorders>
              <w:top w:val="nil"/>
              <w:left w:val="nil"/>
              <w:bottom w:val="nil"/>
              <w:right w:val="nil"/>
            </w:tcBorders>
            <w:shd w:val="clear" w:color="auto" w:fill="auto"/>
            <w:noWrap/>
            <w:vAlign w:val="center"/>
            <w:hideMark/>
          </w:tcPr>
          <w:p w14:paraId="0C1E2F0F" w14:textId="77777777" w:rsidR="00B42895" w:rsidRPr="00C5066E" w:rsidRDefault="00B42895" w:rsidP="00F7705C">
            <w:pPr>
              <w:jc w:val="center"/>
              <w:rPr>
                <w:color w:val="000000"/>
                <w:szCs w:val="24"/>
              </w:rPr>
            </w:pPr>
            <w:r w:rsidRPr="00C5066E">
              <w:rPr>
                <w:color w:val="000000"/>
                <w:szCs w:val="24"/>
              </w:rPr>
              <w:t>0.864</w:t>
            </w:r>
          </w:p>
        </w:tc>
        <w:tc>
          <w:tcPr>
            <w:tcW w:w="900" w:type="dxa"/>
            <w:tcBorders>
              <w:top w:val="nil"/>
              <w:left w:val="nil"/>
              <w:bottom w:val="nil"/>
              <w:right w:val="nil"/>
            </w:tcBorders>
            <w:shd w:val="clear" w:color="auto" w:fill="auto"/>
            <w:noWrap/>
            <w:vAlign w:val="center"/>
            <w:hideMark/>
          </w:tcPr>
          <w:p w14:paraId="7D0018E1" w14:textId="77777777" w:rsidR="00B42895" w:rsidRPr="00C5066E" w:rsidRDefault="00B42895" w:rsidP="00F7705C">
            <w:pPr>
              <w:jc w:val="center"/>
              <w:rPr>
                <w:color w:val="000000"/>
                <w:szCs w:val="24"/>
              </w:rPr>
            </w:pPr>
            <w:r w:rsidRPr="00C5066E">
              <w:rPr>
                <w:color w:val="000000"/>
                <w:szCs w:val="24"/>
              </w:rPr>
              <w:t>30.778</w:t>
            </w:r>
          </w:p>
        </w:tc>
        <w:tc>
          <w:tcPr>
            <w:tcW w:w="810" w:type="dxa"/>
            <w:tcBorders>
              <w:top w:val="nil"/>
              <w:left w:val="nil"/>
              <w:bottom w:val="nil"/>
              <w:right w:val="nil"/>
            </w:tcBorders>
            <w:shd w:val="clear" w:color="auto" w:fill="auto"/>
            <w:noWrap/>
            <w:vAlign w:val="center"/>
            <w:hideMark/>
          </w:tcPr>
          <w:p w14:paraId="07C7660E" w14:textId="77777777" w:rsidR="00B42895" w:rsidRPr="00C5066E" w:rsidRDefault="00B42895" w:rsidP="00F7705C">
            <w:pPr>
              <w:jc w:val="center"/>
              <w:rPr>
                <w:b/>
                <w:color w:val="000000"/>
                <w:szCs w:val="24"/>
              </w:rPr>
            </w:pPr>
            <w:r w:rsidRPr="00C5066E">
              <w:rPr>
                <w:b/>
                <w:color w:val="000000"/>
                <w:szCs w:val="24"/>
              </w:rPr>
              <w:t>0.010</w:t>
            </w:r>
          </w:p>
        </w:tc>
        <w:tc>
          <w:tcPr>
            <w:tcW w:w="900" w:type="dxa"/>
            <w:tcBorders>
              <w:top w:val="nil"/>
              <w:left w:val="nil"/>
              <w:bottom w:val="nil"/>
              <w:right w:val="nil"/>
            </w:tcBorders>
            <w:shd w:val="clear" w:color="auto" w:fill="auto"/>
            <w:noWrap/>
            <w:vAlign w:val="center"/>
            <w:hideMark/>
          </w:tcPr>
          <w:p w14:paraId="07A2D35F" w14:textId="77777777" w:rsidR="00B42895" w:rsidRPr="00C5066E" w:rsidRDefault="00B42895" w:rsidP="00F7705C">
            <w:pPr>
              <w:jc w:val="center"/>
              <w:rPr>
                <w:b/>
                <w:color w:val="000000"/>
                <w:szCs w:val="24"/>
              </w:rPr>
            </w:pPr>
            <w:r w:rsidRPr="00C5066E">
              <w:rPr>
                <w:b/>
                <w:color w:val="000000"/>
                <w:szCs w:val="24"/>
              </w:rPr>
              <w:t>0.028</w:t>
            </w:r>
          </w:p>
        </w:tc>
        <w:tc>
          <w:tcPr>
            <w:tcW w:w="1260" w:type="dxa"/>
            <w:tcBorders>
              <w:top w:val="nil"/>
              <w:left w:val="nil"/>
              <w:bottom w:val="nil"/>
              <w:right w:val="nil"/>
            </w:tcBorders>
            <w:shd w:val="clear" w:color="auto" w:fill="auto"/>
            <w:noWrap/>
            <w:vAlign w:val="center"/>
            <w:hideMark/>
          </w:tcPr>
          <w:p w14:paraId="0C93A467" w14:textId="77777777" w:rsidR="00B42895" w:rsidRPr="00C5066E" w:rsidRDefault="00B42895" w:rsidP="00F7705C">
            <w:pPr>
              <w:jc w:val="center"/>
              <w:rPr>
                <w:b/>
                <w:color w:val="000000"/>
                <w:szCs w:val="24"/>
              </w:rPr>
            </w:pPr>
            <w:r w:rsidRPr="00C5066E">
              <w:rPr>
                <w:b/>
                <w:color w:val="000000"/>
                <w:szCs w:val="24"/>
              </w:rPr>
              <w:t>-8.10E-06</w:t>
            </w:r>
          </w:p>
        </w:tc>
      </w:tr>
      <w:tr w:rsidR="00B42895" w:rsidRPr="00C5066E" w14:paraId="09995C13" w14:textId="77777777" w:rsidTr="00F7705C">
        <w:trPr>
          <w:trHeight w:val="20"/>
        </w:trPr>
        <w:tc>
          <w:tcPr>
            <w:tcW w:w="900" w:type="dxa"/>
            <w:tcBorders>
              <w:top w:val="nil"/>
              <w:left w:val="nil"/>
              <w:bottom w:val="nil"/>
              <w:right w:val="nil"/>
            </w:tcBorders>
            <w:shd w:val="clear" w:color="auto" w:fill="auto"/>
            <w:noWrap/>
            <w:vAlign w:val="center"/>
            <w:hideMark/>
          </w:tcPr>
          <w:p w14:paraId="5F2DECF2" w14:textId="77777777" w:rsidR="00B42895" w:rsidRPr="00C5066E" w:rsidRDefault="00B42895" w:rsidP="00F7705C">
            <w:pPr>
              <w:jc w:val="center"/>
              <w:rPr>
                <w:color w:val="000000"/>
                <w:szCs w:val="24"/>
              </w:rPr>
            </w:pPr>
            <w:r w:rsidRPr="00C5066E">
              <w:rPr>
                <w:color w:val="000000"/>
                <w:szCs w:val="24"/>
              </w:rPr>
              <w:t>23</w:t>
            </w:r>
          </w:p>
        </w:tc>
        <w:tc>
          <w:tcPr>
            <w:tcW w:w="4050" w:type="dxa"/>
            <w:tcBorders>
              <w:top w:val="nil"/>
              <w:left w:val="nil"/>
              <w:bottom w:val="nil"/>
              <w:right w:val="nil"/>
            </w:tcBorders>
            <w:shd w:val="clear" w:color="auto" w:fill="auto"/>
            <w:noWrap/>
            <w:vAlign w:val="center"/>
            <w:hideMark/>
          </w:tcPr>
          <w:p w14:paraId="7FE7EAD5" w14:textId="77777777" w:rsidR="00B42895" w:rsidRPr="00C5066E" w:rsidRDefault="00B42895" w:rsidP="00F7705C">
            <w:pPr>
              <w:jc w:val="center"/>
              <w:rPr>
                <w:color w:val="000000"/>
                <w:szCs w:val="24"/>
              </w:rPr>
            </w:pPr>
            <w:r w:rsidRPr="00C5066E">
              <w:rPr>
                <w:color w:val="000000"/>
                <w:szCs w:val="24"/>
              </w:rPr>
              <w:t>Adult Blue Marlin</w:t>
            </w:r>
          </w:p>
        </w:tc>
        <w:tc>
          <w:tcPr>
            <w:tcW w:w="1080" w:type="dxa"/>
            <w:tcBorders>
              <w:top w:val="nil"/>
              <w:left w:val="nil"/>
              <w:bottom w:val="nil"/>
              <w:right w:val="nil"/>
            </w:tcBorders>
            <w:shd w:val="clear" w:color="auto" w:fill="auto"/>
            <w:noWrap/>
            <w:vAlign w:val="center"/>
            <w:hideMark/>
          </w:tcPr>
          <w:p w14:paraId="7F28F54C" w14:textId="77777777" w:rsidR="00B42895" w:rsidRPr="00C5066E" w:rsidRDefault="00B42895" w:rsidP="00F7705C">
            <w:pPr>
              <w:jc w:val="center"/>
              <w:rPr>
                <w:b/>
                <w:bCs/>
                <w:color w:val="000000"/>
                <w:szCs w:val="24"/>
              </w:rPr>
            </w:pPr>
            <w:r w:rsidRPr="00C5066E">
              <w:rPr>
                <w:b/>
                <w:bCs/>
                <w:color w:val="000000"/>
                <w:szCs w:val="24"/>
              </w:rPr>
              <w:t>4.19</w:t>
            </w:r>
          </w:p>
        </w:tc>
        <w:tc>
          <w:tcPr>
            <w:tcW w:w="1440" w:type="dxa"/>
            <w:tcBorders>
              <w:top w:val="nil"/>
              <w:left w:val="nil"/>
              <w:bottom w:val="nil"/>
              <w:right w:val="nil"/>
            </w:tcBorders>
            <w:shd w:val="clear" w:color="auto" w:fill="auto"/>
            <w:noWrap/>
            <w:vAlign w:val="center"/>
            <w:hideMark/>
          </w:tcPr>
          <w:p w14:paraId="615751A1" w14:textId="77777777" w:rsidR="00B42895" w:rsidRPr="00C5066E" w:rsidRDefault="00B42895" w:rsidP="00F7705C">
            <w:pPr>
              <w:jc w:val="center"/>
              <w:rPr>
                <w:color w:val="000000"/>
                <w:szCs w:val="24"/>
              </w:rPr>
            </w:pPr>
            <w:r w:rsidRPr="00C5066E">
              <w:rPr>
                <w:color w:val="000000"/>
                <w:szCs w:val="24"/>
              </w:rPr>
              <w:t>1.26E-03</w:t>
            </w:r>
          </w:p>
        </w:tc>
        <w:tc>
          <w:tcPr>
            <w:tcW w:w="1080" w:type="dxa"/>
            <w:tcBorders>
              <w:top w:val="nil"/>
              <w:left w:val="nil"/>
              <w:bottom w:val="nil"/>
              <w:right w:val="nil"/>
            </w:tcBorders>
            <w:shd w:val="clear" w:color="auto" w:fill="auto"/>
            <w:noWrap/>
            <w:vAlign w:val="center"/>
            <w:hideMark/>
          </w:tcPr>
          <w:p w14:paraId="6DE3726A" w14:textId="77777777" w:rsidR="00B42895" w:rsidRPr="00C5066E" w:rsidRDefault="00B42895" w:rsidP="00F7705C">
            <w:pPr>
              <w:jc w:val="center"/>
              <w:rPr>
                <w:color w:val="000000"/>
                <w:szCs w:val="24"/>
              </w:rPr>
            </w:pPr>
            <w:r w:rsidRPr="00C5066E">
              <w:rPr>
                <w:color w:val="000000"/>
                <w:szCs w:val="24"/>
              </w:rPr>
              <w:t>0.500</w:t>
            </w:r>
          </w:p>
        </w:tc>
        <w:tc>
          <w:tcPr>
            <w:tcW w:w="900" w:type="dxa"/>
            <w:tcBorders>
              <w:top w:val="nil"/>
              <w:left w:val="nil"/>
              <w:bottom w:val="nil"/>
              <w:right w:val="nil"/>
            </w:tcBorders>
            <w:shd w:val="clear" w:color="auto" w:fill="auto"/>
            <w:noWrap/>
            <w:vAlign w:val="center"/>
            <w:hideMark/>
          </w:tcPr>
          <w:p w14:paraId="49A9400C" w14:textId="77777777" w:rsidR="00B42895" w:rsidRPr="00C5066E" w:rsidRDefault="00B42895" w:rsidP="00F7705C">
            <w:pPr>
              <w:jc w:val="center"/>
              <w:rPr>
                <w:color w:val="000000"/>
                <w:szCs w:val="24"/>
              </w:rPr>
            </w:pPr>
            <w:r w:rsidRPr="00C5066E">
              <w:rPr>
                <w:color w:val="000000"/>
                <w:szCs w:val="24"/>
              </w:rPr>
              <w:t>5.580</w:t>
            </w:r>
          </w:p>
        </w:tc>
        <w:tc>
          <w:tcPr>
            <w:tcW w:w="810" w:type="dxa"/>
            <w:tcBorders>
              <w:top w:val="nil"/>
              <w:left w:val="nil"/>
              <w:bottom w:val="nil"/>
              <w:right w:val="nil"/>
            </w:tcBorders>
            <w:shd w:val="clear" w:color="auto" w:fill="auto"/>
            <w:noWrap/>
            <w:vAlign w:val="center"/>
            <w:hideMark/>
          </w:tcPr>
          <w:p w14:paraId="7D0AE9CB" w14:textId="77777777" w:rsidR="00B42895" w:rsidRPr="00C5066E" w:rsidRDefault="00B42895" w:rsidP="00F7705C">
            <w:pPr>
              <w:jc w:val="center"/>
              <w:rPr>
                <w:b/>
                <w:color w:val="000000"/>
                <w:szCs w:val="24"/>
              </w:rPr>
            </w:pPr>
            <w:r w:rsidRPr="00C5066E">
              <w:rPr>
                <w:b/>
                <w:color w:val="000000"/>
                <w:szCs w:val="24"/>
              </w:rPr>
              <w:t>0.349</w:t>
            </w:r>
          </w:p>
        </w:tc>
        <w:tc>
          <w:tcPr>
            <w:tcW w:w="900" w:type="dxa"/>
            <w:tcBorders>
              <w:top w:val="nil"/>
              <w:left w:val="nil"/>
              <w:bottom w:val="nil"/>
              <w:right w:val="nil"/>
            </w:tcBorders>
            <w:shd w:val="clear" w:color="auto" w:fill="auto"/>
            <w:noWrap/>
            <w:vAlign w:val="center"/>
            <w:hideMark/>
          </w:tcPr>
          <w:p w14:paraId="26B7FDFE" w14:textId="77777777" w:rsidR="00B42895" w:rsidRPr="00C5066E" w:rsidRDefault="00B42895" w:rsidP="00F7705C">
            <w:pPr>
              <w:jc w:val="center"/>
              <w:rPr>
                <w:b/>
                <w:color w:val="000000"/>
                <w:szCs w:val="24"/>
              </w:rPr>
            </w:pPr>
            <w:r w:rsidRPr="00C5066E">
              <w:rPr>
                <w:b/>
                <w:color w:val="000000"/>
                <w:szCs w:val="24"/>
              </w:rPr>
              <w:t>0.090</w:t>
            </w:r>
          </w:p>
        </w:tc>
        <w:tc>
          <w:tcPr>
            <w:tcW w:w="1260" w:type="dxa"/>
            <w:tcBorders>
              <w:top w:val="nil"/>
              <w:left w:val="nil"/>
              <w:bottom w:val="nil"/>
              <w:right w:val="nil"/>
            </w:tcBorders>
            <w:shd w:val="clear" w:color="auto" w:fill="auto"/>
            <w:noWrap/>
            <w:vAlign w:val="center"/>
            <w:hideMark/>
          </w:tcPr>
          <w:p w14:paraId="7B97CCD1" w14:textId="77777777" w:rsidR="00B42895" w:rsidRPr="00C5066E" w:rsidRDefault="00B42895" w:rsidP="00F7705C">
            <w:pPr>
              <w:jc w:val="center"/>
              <w:rPr>
                <w:b/>
                <w:color w:val="000000"/>
                <w:szCs w:val="24"/>
              </w:rPr>
            </w:pPr>
            <w:r w:rsidRPr="00C5066E">
              <w:rPr>
                <w:b/>
                <w:color w:val="000000"/>
                <w:szCs w:val="24"/>
              </w:rPr>
              <w:t>3.90E-05</w:t>
            </w:r>
          </w:p>
        </w:tc>
      </w:tr>
      <w:tr w:rsidR="00B42895" w:rsidRPr="00C5066E" w14:paraId="395A01BC" w14:textId="77777777" w:rsidTr="00F7705C">
        <w:trPr>
          <w:trHeight w:val="20"/>
        </w:trPr>
        <w:tc>
          <w:tcPr>
            <w:tcW w:w="900" w:type="dxa"/>
            <w:tcBorders>
              <w:top w:val="nil"/>
              <w:left w:val="nil"/>
              <w:bottom w:val="nil"/>
              <w:right w:val="nil"/>
            </w:tcBorders>
            <w:shd w:val="clear" w:color="auto" w:fill="auto"/>
            <w:noWrap/>
            <w:vAlign w:val="center"/>
            <w:hideMark/>
          </w:tcPr>
          <w:p w14:paraId="5B6DF8FA" w14:textId="77777777" w:rsidR="00B42895" w:rsidRPr="00C5066E" w:rsidRDefault="00B42895" w:rsidP="00F7705C">
            <w:pPr>
              <w:jc w:val="center"/>
              <w:rPr>
                <w:color w:val="000000"/>
                <w:szCs w:val="24"/>
              </w:rPr>
            </w:pPr>
            <w:r w:rsidRPr="00C5066E">
              <w:rPr>
                <w:color w:val="000000"/>
                <w:szCs w:val="24"/>
              </w:rPr>
              <w:t>24</w:t>
            </w:r>
          </w:p>
        </w:tc>
        <w:tc>
          <w:tcPr>
            <w:tcW w:w="4050" w:type="dxa"/>
            <w:tcBorders>
              <w:top w:val="nil"/>
              <w:left w:val="nil"/>
              <w:bottom w:val="nil"/>
              <w:right w:val="nil"/>
            </w:tcBorders>
            <w:shd w:val="clear" w:color="auto" w:fill="auto"/>
            <w:noWrap/>
            <w:vAlign w:val="center"/>
            <w:hideMark/>
          </w:tcPr>
          <w:p w14:paraId="24F571E1" w14:textId="77777777" w:rsidR="00B42895" w:rsidRPr="00C5066E" w:rsidRDefault="00B42895" w:rsidP="00F7705C">
            <w:pPr>
              <w:jc w:val="center"/>
              <w:rPr>
                <w:color w:val="000000"/>
                <w:szCs w:val="24"/>
              </w:rPr>
            </w:pPr>
            <w:r w:rsidRPr="00C5066E">
              <w:rPr>
                <w:color w:val="000000"/>
                <w:szCs w:val="24"/>
              </w:rPr>
              <w:t>Juvenile Blue Marlin</w:t>
            </w:r>
          </w:p>
        </w:tc>
        <w:tc>
          <w:tcPr>
            <w:tcW w:w="1080" w:type="dxa"/>
            <w:tcBorders>
              <w:top w:val="nil"/>
              <w:left w:val="nil"/>
              <w:bottom w:val="nil"/>
              <w:right w:val="nil"/>
            </w:tcBorders>
            <w:shd w:val="clear" w:color="auto" w:fill="auto"/>
            <w:noWrap/>
            <w:vAlign w:val="center"/>
            <w:hideMark/>
          </w:tcPr>
          <w:p w14:paraId="771E7D28" w14:textId="77777777" w:rsidR="00B42895" w:rsidRPr="00C5066E" w:rsidRDefault="00B42895" w:rsidP="00F7705C">
            <w:pPr>
              <w:jc w:val="center"/>
              <w:rPr>
                <w:b/>
                <w:bCs/>
                <w:color w:val="000000"/>
                <w:szCs w:val="24"/>
              </w:rPr>
            </w:pPr>
            <w:r w:rsidRPr="00C5066E">
              <w:rPr>
                <w:b/>
                <w:bCs/>
                <w:color w:val="000000"/>
                <w:szCs w:val="24"/>
              </w:rPr>
              <w:t>3.81</w:t>
            </w:r>
          </w:p>
        </w:tc>
        <w:tc>
          <w:tcPr>
            <w:tcW w:w="1440" w:type="dxa"/>
            <w:tcBorders>
              <w:top w:val="nil"/>
              <w:left w:val="nil"/>
              <w:bottom w:val="nil"/>
              <w:right w:val="nil"/>
            </w:tcBorders>
            <w:shd w:val="clear" w:color="auto" w:fill="auto"/>
            <w:noWrap/>
            <w:vAlign w:val="center"/>
            <w:hideMark/>
          </w:tcPr>
          <w:p w14:paraId="67B45F1D" w14:textId="77777777" w:rsidR="00B42895" w:rsidRPr="00C5066E" w:rsidRDefault="00B42895" w:rsidP="00F7705C">
            <w:pPr>
              <w:jc w:val="center"/>
              <w:rPr>
                <w:color w:val="000000"/>
                <w:szCs w:val="24"/>
              </w:rPr>
            </w:pPr>
            <w:r w:rsidRPr="00C5066E">
              <w:rPr>
                <w:color w:val="000000"/>
                <w:szCs w:val="24"/>
              </w:rPr>
              <w:t>4.92E-04</w:t>
            </w:r>
          </w:p>
        </w:tc>
        <w:tc>
          <w:tcPr>
            <w:tcW w:w="1080" w:type="dxa"/>
            <w:tcBorders>
              <w:top w:val="nil"/>
              <w:left w:val="nil"/>
              <w:bottom w:val="nil"/>
              <w:right w:val="nil"/>
            </w:tcBorders>
            <w:shd w:val="clear" w:color="auto" w:fill="auto"/>
            <w:noWrap/>
            <w:vAlign w:val="center"/>
            <w:hideMark/>
          </w:tcPr>
          <w:p w14:paraId="0DB1D7D8" w14:textId="77777777" w:rsidR="00B42895" w:rsidRPr="00C5066E" w:rsidRDefault="00B42895" w:rsidP="00F7705C">
            <w:pPr>
              <w:jc w:val="center"/>
              <w:rPr>
                <w:color w:val="000000"/>
                <w:szCs w:val="24"/>
              </w:rPr>
            </w:pPr>
            <w:r w:rsidRPr="00C5066E">
              <w:rPr>
                <w:color w:val="000000"/>
                <w:szCs w:val="24"/>
              </w:rPr>
              <w:t>0.600</w:t>
            </w:r>
          </w:p>
        </w:tc>
        <w:tc>
          <w:tcPr>
            <w:tcW w:w="900" w:type="dxa"/>
            <w:tcBorders>
              <w:top w:val="nil"/>
              <w:left w:val="nil"/>
              <w:bottom w:val="nil"/>
              <w:right w:val="nil"/>
            </w:tcBorders>
            <w:shd w:val="clear" w:color="auto" w:fill="auto"/>
            <w:noWrap/>
            <w:vAlign w:val="center"/>
            <w:hideMark/>
          </w:tcPr>
          <w:p w14:paraId="7AB23A0E" w14:textId="77777777" w:rsidR="00B42895" w:rsidRPr="00C5066E" w:rsidRDefault="00B42895" w:rsidP="00F7705C">
            <w:pPr>
              <w:jc w:val="center"/>
              <w:rPr>
                <w:color w:val="000000"/>
                <w:szCs w:val="24"/>
              </w:rPr>
            </w:pPr>
            <w:r w:rsidRPr="00C5066E">
              <w:rPr>
                <w:color w:val="000000"/>
                <w:szCs w:val="24"/>
              </w:rPr>
              <w:t>10.066</w:t>
            </w:r>
          </w:p>
        </w:tc>
        <w:tc>
          <w:tcPr>
            <w:tcW w:w="810" w:type="dxa"/>
            <w:tcBorders>
              <w:top w:val="nil"/>
              <w:left w:val="nil"/>
              <w:bottom w:val="nil"/>
              <w:right w:val="nil"/>
            </w:tcBorders>
            <w:shd w:val="clear" w:color="auto" w:fill="auto"/>
            <w:noWrap/>
            <w:vAlign w:val="center"/>
            <w:hideMark/>
          </w:tcPr>
          <w:p w14:paraId="226A1AF5" w14:textId="77777777" w:rsidR="00B42895" w:rsidRPr="00C5066E" w:rsidRDefault="00B42895" w:rsidP="00F7705C">
            <w:pPr>
              <w:jc w:val="center"/>
              <w:rPr>
                <w:b/>
                <w:color w:val="000000"/>
                <w:szCs w:val="24"/>
              </w:rPr>
            </w:pPr>
            <w:r w:rsidRPr="00C5066E">
              <w:rPr>
                <w:b/>
                <w:color w:val="000000"/>
                <w:szCs w:val="24"/>
              </w:rPr>
              <w:t>0.123</w:t>
            </w:r>
          </w:p>
        </w:tc>
        <w:tc>
          <w:tcPr>
            <w:tcW w:w="900" w:type="dxa"/>
            <w:tcBorders>
              <w:top w:val="nil"/>
              <w:left w:val="nil"/>
              <w:bottom w:val="nil"/>
              <w:right w:val="nil"/>
            </w:tcBorders>
            <w:shd w:val="clear" w:color="auto" w:fill="auto"/>
            <w:noWrap/>
            <w:vAlign w:val="center"/>
            <w:hideMark/>
          </w:tcPr>
          <w:p w14:paraId="5B98E3D2" w14:textId="77777777" w:rsidR="00B42895" w:rsidRPr="00C5066E" w:rsidRDefault="00B42895" w:rsidP="00F7705C">
            <w:pPr>
              <w:jc w:val="center"/>
              <w:rPr>
                <w:b/>
                <w:color w:val="000000"/>
                <w:szCs w:val="24"/>
              </w:rPr>
            </w:pPr>
            <w:r w:rsidRPr="00C5066E">
              <w:rPr>
                <w:b/>
                <w:color w:val="000000"/>
                <w:szCs w:val="24"/>
              </w:rPr>
              <w:t>0.060</w:t>
            </w:r>
          </w:p>
        </w:tc>
        <w:tc>
          <w:tcPr>
            <w:tcW w:w="1260" w:type="dxa"/>
            <w:tcBorders>
              <w:top w:val="nil"/>
              <w:left w:val="nil"/>
              <w:bottom w:val="nil"/>
              <w:right w:val="nil"/>
            </w:tcBorders>
            <w:shd w:val="clear" w:color="auto" w:fill="auto"/>
            <w:noWrap/>
            <w:vAlign w:val="center"/>
            <w:hideMark/>
          </w:tcPr>
          <w:p w14:paraId="1368DFAF" w14:textId="77777777" w:rsidR="00B42895" w:rsidRPr="00C5066E" w:rsidRDefault="00B42895" w:rsidP="00F7705C">
            <w:pPr>
              <w:jc w:val="center"/>
              <w:rPr>
                <w:b/>
                <w:color w:val="000000"/>
                <w:szCs w:val="24"/>
              </w:rPr>
            </w:pPr>
            <w:r w:rsidRPr="00C5066E">
              <w:rPr>
                <w:b/>
                <w:color w:val="000000"/>
                <w:szCs w:val="24"/>
              </w:rPr>
              <w:t>3.90E-05</w:t>
            </w:r>
          </w:p>
        </w:tc>
      </w:tr>
      <w:tr w:rsidR="00B42895" w:rsidRPr="00C5066E" w14:paraId="44B2D35B" w14:textId="77777777" w:rsidTr="00F7705C">
        <w:trPr>
          <w:trHeight w:val="20"/>
        </w:trPr>
        <w:tc>
          <w:tcPr>
            <w:tcW w:w="900" w:type="dxa"/>
            <w:tcBorders>
              <w:top w:val="nil"/>
              <w:left w:val="nil"/>
              <w:bottom w:val="nil"/>
              <w:right w:val="nil"/>
            </w:tcBorders>
            <w:shd w:val="clear" w:color="auto" w:fill="auto"/>
            <w:noWrap/>
            <w:vAlign w:val="center"/>
            <w:hideMark/>
          </w:tcPr>
          <w:p w14:paraId="4D0155E0" w14:textId="77777777" w:rsidR="00B42895" w:rsidRPr="00C5066E" w:rsidRDefault="00B42895" w:rsidP="00F7705C">
            <w:pPr>
              <w:jc w:val="center"/>
              <w:rPr>
                <w:color w:val="000000"/>
                <w:szCs w:val="24"/>
              </w:rPr>
            </w:pPr>
            <w:r w:rsidRPr="00C5066E">
              <w:rPr>
                <w:color w:val="000000"/>
                <w:szCs w:val="24"/>
              </w:rPr>
              <w:t>25</w:t>
            </w:r>
          </w:p>
        </w:tc>
        <w:tc>
          <w:tcPr>
            <w:tcW w:w="4050" w:type="dxa"/>
            <w:tcBorders>
              <w:top w:val="nil"/>
              <w:left w:val="nil"/>
              <w:bottom w:val="nil"/>
              <w:right w:val="nil"/>
            </w:tcBorders>
            <w:shd w:val="clear" w:color="auto" w:fill="auto"/>
            <w:noWrap/>
            <w:vAlign w:val="center"/>
            <w:hideMark/>
          </w:tcPr>
          <w:p w14:paraId="47483E47" w14:textId="77777777" w:rsidR="00B42895" w:rsidRPr="00C5066E" w:rsidRDefault="00B42895" w:rsidP="00F7705C">
            <w:pPr>
              <w:jc w:val="center"/>
              <w:rPr>
                <w:color w:val="000000"/>
                <w:szCs w:val="24"/>
              </w:rPr>
            </w:pPr>
            <w:r w:rsidRPr="00C5066E">
              <w:rPr>
                <w:color w:val="000000"/>
                <w:szCs w:val="24"/>
              </w:rPr>
              <w:t>Small Tunas and Other Large Predators</w:t>
            </w:r>
          </w:p>
        </w:tc>
        <w:tc>
          <w:tcPr>
            <w:tcW w:w="1080" w:type="dxa"/>
            <w:tcBorders>
              <w:top w:val="nil"/>
              <w:left w:val="nil"/>
              <w:bottom w:val="nil"/>
              <w:right w:val="nil"/>
            </w:tcBorders>
            <w:shd w:val="clear" w:color="auto" w:fill="auto"/>
            <w:noWrap/>
            <w:vAlign w:val="center"/>
            <w:hideMark/>
          </w:tcPr>
          <w:p w14:paraId="398A03B5" w14:textId="77777777" w:rsidR="00B42895" w:rsidRPr="00C5066E" w:rsidRDefault="00B42895" w:rsidP="00F7705C">
            <w:pPr>
              <w:jc w:val="center"/>
              <w:rPr>
                <w:b/>
                <w:bCs/>
                <w:color w:val="000000"/>
                <w:szCs w:val="24"/>
              </w:rPr>
            </w:pPr>
            <w:r w:rsidRPr="00C5066E">
              <w:rPr>
                <w:b/>
                <w:bCs/>
                <w:color w:val="000000"/>
                <w:szCs w:val="24"/>
              </w:rPr>
              <w:t>4.05</w:t>
            </w:r>
          </w:p>
        </w:tc>
        <w:tc>
          <w:tcPr>
            <w:tcW w:w="1440" w:type="dxa"/>
            <w:tcBorders>
              <w:top w:val="nil"/>
              <w:left w:val="nil"/>
              <w:bottom w:val="nil"/>
              <w:right w:val="nil"/>
            </w:tcBorders>
            <w:shd w:val="clear" w:color="auto" w:fill="auto"/>
            <w:noWrap/>
            <w:vAlign w:val="center"/>
            <w:hideMark/>
          </w:tcPr>
          <w:p w14:paraId="7EBD0F64" w14:textId="77777777" w:rsidR="00B42895" w:rsidRPr="00C5066E" w:rsidRDefault="00B42895" w:rsidP="00F7705C">
            <w:pPr>
              <w:jc w:val="center"/>
              <w:rPr>
                <w:b/>
                <w:color w:val="000000"/>
                <w:szCs w:val="24"/>
              </w:rPr>
            </w:pPr>
            <w:r w:rsidRPr="00C5066E">
              <w:rPr>
                <w:b/>
                <w:color w:val="000000"/>
                <w:szCs w:val="24"/>
              </w:rPr>
              <w:t>6.36E-03</w:t>
            </w:r>
          </w:p>
        </w:tc>
        <w:tc>
          <w:tcPr>
            <w:tcW w:w="1080" w:type="dxa"/>
            <w:tcBorders>
              <w:top w:val="nil"/>
              <w:left w:val="nil"/>
              <w:bottom w:val="nil"/>
              <w:right w:val="nil"/>
            </w:tcBorders>
            <w:shd w:val="clear" w:color="auto" w:fill="auto"/>
            <w:noWrap/>
            <w:vAlign w:val="center"/>
            <w:hideMark/>
          </w:tcPr>
          <w:p w14:paraId="36046AF6" w14:textId="77777777" w:rsidR="00B42895" w:rsidRPr="00C5066E" w:rsidRDefault="00B42895" w:rsidP="00F7705C">
            <w:pPr>
              <w:jc w:val="center"/>
              <w:rPr>
                <w:color w:val="000000"/>
                <w:szCs w:val="24"/>
              </w:rPr>
            </w:pPr>
            <w:r w:rsidRPr="00C5066E">
              <w:rPr>
                <w:color w:val="000000"/>
                <w:szCs w:val="24"/>
              </w:rPr>
              <w:t>1.069</w:t>
            </w:r>
          </w:p>
        </w:tc>
        <w:tc>
          <w:tcPr>
            <w:tcW w:w="900" w:type="dxa"/>
            <w:tcBorders>
              <w:top w:val="nil"/>
              <w:left w:val="nil"/>
              <w:bottom w:val="nil"/>
              <w:right w:val="nil"/>
            </w:tcBorders>
            <w:shd w:val="clear" w:color="auto" w:fill="auto"/>
            <w:noWrap/>
            <w:vAlign w:val="center"/>
            <w:hideMark/>
          </w:tcPr>
          <w:p w14:paraId="62882E1D" w14:textId="77777777" w:rsidR="00B42895" w:rsidRPr="00C5066E" w:rsidRDefault="00B42895" w:rsidP="00F7705C">
            <w:pPr>
              <w:jc w:val="center"/>
              <w:rPr>
                <w:color w:val="000000"/>
                <w:szCs w:val="24"/>
              </w:rPr>
            </w:pPr>
            <w:r w:rsidRPr="00C5066E">
              <w:rPr>
                <w:color w:val="000000"/>
                <w:szCs w:val="24"/>
              </w:rPr>
              <w:t>8.342</w:t>
            </w:r>
          </w:p>
        </w:tc>
        <w:tc>
          <w:tcPr>
            <w:tcW w:w="810" w:type="dxa"/>
            <w:tcBorders>
              <w:top w:val="nil"/>
              <w:left w:val="nil"/>
              <w:bottom w:val="nil"/>
              <w:right w:val="nil"/>
            </w:tcBorders>
            <w:shd w:val="clear" w:color="auto" w:fill="auto"/>
            <w:noWrap/>
            <w:vAlign w:val="center"/>
            <w:hideMark/>
          </w:tcPr>
          <w:p w14:paraId="1D5E0B12" w14:textId="77777777" w:rsidR="00B42895" w:rsidRPr="00C5066E" w:rsidRDefault="00B42895" w:rsidP="00F7705C">
            <w:pPr>
              <w:jc w:val="center"/>
              <w:rPr>
                <w:color w:val="000000"/>
                <w:szCs w:val="24"/>
              </w:rPr>
            </w:pPr>
            <w:r w:rsidRPr="00C5066E">
              <w:rPr>
                <w:color w:val="000000"/>
                <w:szCs w:val="24"/>
              </w:rPr>
              <w:t>0.400</w:t>
            </w:r>
          </w:p>
        </w:tc>
        <w:tc>
          <w:tcPr>
            <w:tcW w:w="900" w:type="dxa"/>
            <w:tcBorders>
              <w:top w:val="nil"/>
              <w:left w:val="nil"/>
              <w:bottom w:val="nil"/>
              <w:right w:val="nil"/>
            </w:tcBorders>
            <w:shd w:val="clear" w:color="auto" w:fill="auto"/>
            <w:noWrap/>
            <w:vAlign w:val="center"/>
            <w:hideMark/>
          </w:tcPr>
          <w:p w14:paraId="3BDB60AB" w14:textId="77777777" w:rsidR="00B42895" w:rsidRPr="00C5066E" w:rsidRDefault="00B42895" w:rsidP="00F7705C">
            <w:pPr>
              <w:jc w:val="center"/>
              <w:rPr>
                <w:b/>
                <w:color w:val="000000"/>
                <w:szCs w:val="24"/>
              </w:rPr>
            </w:pPr>
            <w:r w:rsidRPr="00C5066E">
              <w:rPr>
                <w:b/>
                <w:color w:val="000000"/>
                <w:szCs w:val="24"/>
              </w:rPr>
              <w:t>0.128</w:t>
            </w:r>
          </w:p>
        </w:tc>
        <w:tc>
          <w:tcPr>
            <w:tcW w:w="1260" w:type="dxa"/>
            <w:tcBorders>
              <w:top w:val="nil"/>
              <w:left w:val="nil"/>
              <w:bottom w:val="nil"/>
              <w:right w:val="nil"/>
            </w:tcBorders>
            <w:shd w:val="clear" w:color="auto" w:fill="auto"/>
            <w:noWrap/>
            <w:vAlign w:val="center"/>
            <w:hideMark/>
          </w:tcPr>
          <w:p w14:paraId="6A1863A0" w14:textId="77777777" w:rsidR="00B42895" w:rsidRPr="00C5066E" w:rsidRDefault="00B42895" w:rsidP="00F7705C">
            <w:pPr>
              <w:jc w:val="center"/>
              <w:rPr>
                <w:color w:val="000000"/>
                <w:szCs w:val="24"/>
              </w:rPr>
            </w:pPr>
            <w:r w:rsidRPr="00C5066E">
              <w:rPr>
                <w:color w:val="000000"/>
                <w:szCs w:val="24"/>
              </w:rPr>
              <w:t>-</w:t>
            </w:r>
          </w:p>
        </w:tc>
      </w:tr>
      <w:tr w:rsidR="00B42895" w:rsidRPr="00C5066E" w14:paraId="7ABFEFD4" w14:textId="77777777" w:rsidTr="00F7705C">
        <w:trPr>
          <w:trHeight w:val="20"/>
        </w:trPr>
        <w:tc>
          <w:tcPr>
            <w:tcW w:w="900" w:type="dxa"/>
            <w:tcBorders>
              <w:top w:val="nil"/>
              <w:left w:val="nil"/>
              <w:bottom w:val="nil"/>
              <w:right w:val="nil"/>
            </w:tcBorders>
            <w:shd w:val="clear" w:color="auto" w:fill="auto"/>
            <w:noWrap/>
            <w:vAlign w:val="center"/>
            <w:hideMark/>
          </w:tcPr>
          <w:p w14:paraId="1B6328EC" w14:textId="77777777" w:rsidR="00B42895" w:rsidRPr="00C5066E" w:rsidRDefault="00B42895" w:rsidP="00F7705C">
            <w:pPr>
              <w:jc w:val="center"/>
              <w:rPr>
                <w:color w:val="000000"/>
                <w:szCs w:val="24"/>
              </w:rPr>
            </w:pPr>
            <w:r w:rsidRPr="00C5066E">
              <w:rPr>
                <w:color w:val="000000"/>
                <w:szCs w:val="24"/>
              </w:rPr>
              <w:t>26</w:t>
            </w:r>
          </w:p>
        </w:tc>
        <w:tc>
          <w:tcPr>
            <w:tcW w:w="4050" w:type="dxa"/>
            <w:tcBorders>
              <w:top w:val="nil"/>
              <w:left w:val="nil"/>
              <w:bottom w:val="nil"/>
              <w:right w:val="nil"/>
            </w:tcBorders>
            <w:shd w:val="clear" w:color="auto" w:fill="auto"/>
            <w:noWrap/>
            <w:vAlign w:val="center"/>
            <w:hideMark/>
          </w:tcPr>
          <w:p w14:paraId="46259790" w14:textId="77777777" w:rsidR="00B42895" w:rsidRPr="00C5066E" w:rsidRDefault="00B42895" w:rsidP="00F7705C">
            <w:pPr>
              <w:jc w:val="center"/>
              <w:rPr>
                <w:color w:val="000000"/>
                <w:szCs w:val="24"/>
              </w:rPr>
            </w:pPr>
            <w:r w:rsidRPr="00C5066E">
              <w:rPr>
                <w:color w:val="000000"/>
                <w:szCs w:val="24"/>
              </w:rPr>
              <w:t>Dragonfishes</w:t>
            </w:r>
          </w:p>
        </w:tc>
        <w:tc>
          <w:tcPr>
            <w:tcW w:w="1080" w:type="dxa"/>
            <w:tcBorders>
              <w:top w:val="nil"/>
              <w:left w:val="nil"/>
              <w:bottom w:val="nil"/>
              <w:right w:val="nil"/>
            </w:tcBorders>
            <w:shd w:val="clear" w:color="auto" w:fill="auto"/>
            <w:noWrap/>
            <w:vAlign w:val="center"/>
            <w:hideMark/>
          </w:tcPr>
          <w:p w14:paraId="2B344123" w14:textId="77777777" w:rsidR="00B42895" w:rsidRPr="00C5066E" w:rsidRDefault="00B42895" w:rsidP="00F7705C">
            <w:pPr>
              <w:jc w:val="center"/>
              <w:rPr>
                <w:b/>
                <w:bCs/>
                <w:color w:val="000000"/>
                <w:szCs w:val="24"/>
              </w:rPr>
            </w:pPr>
            <w:r w:rsidRPr="00C5066E">
              <w:rPr>
                <w:b/>
                <w:bCs/>
                <w:color w:val="000000"/>
                <w:szCs w:val="24"/>
              </w:rPr>
              <w:t>3.95</w:t>
            </w:r>
          </w:p>
        </w:tc>
        <w:tc>
          <w:tcPr>
            <w:tcW w:w="1440" w:type="dxa"/>
            <w:tcBorders>
              <w:top w:val="nil"/>
              <w:left w:val="nil"/>
              <w:bottom w:val="nil"/>
              <w:right w:val="nil"/>
            </w:tcBorders>
            <w:shd w:val="clear" w:color="auto" w:fill="auto"/>
            <w:noWrap/>
            <w:vAlign w:val="center"/>
            <w:hideMark/>
          </w:tcPr>
          <w:p w14:paraId="0EB39CAE" w14:textId="77777777" w:rsidR="00B42895" w:rsidRPr="00C5066E" w:rsidRDefault="00B42895" w:rsidP="00F7705C">
            <w:pPr>
              <w:jc w:val="center"/>
              <w:rPr>
                <w:b/>
                <w:color w:val="000000"/>
                <w:szCs w:val="24"/>
              </w:rPr>
            </w:pPr>
            <w:r w:rsidRPr="00C5066E">
              <w:rPr>
                <w:b/>
                <w:color w:val="000000"/>
                <w:szCs w:val="24"/>
              </w:rPr>
              <w:t>2.70E-03</w:t>
            </w:r>
          </w:p>
        </w:tc>
        <w:tc>
          <w:tcPr>
            <w:tcW w:w="1080" w:type="dxa"/>
            <w:tcBorders>
              <w:top w:val="nil"/>
              <w:left w:val="nil"/>
              <w:bottom w:val="nil"/>
              <w:right w:val="nil"/>
            </w:tcBorders>
            <w:shd w:val="clear" w:color="auto" w:fill="auto"/>
            <w:noWrap/>
            <w:vAlign w:val="center"/>
            <w:hideMark/>
          </w:tcPr>
          <w:p w14:paraId="1B8E8532" w14:textId="77777777" w:rsidR="00B42895" w:rsidRPr="00C5066E" w:rsidRDefault="00B42895" w:rsidP="00F7705C">
            <w:pPr>
              <w:jc w:val="center"/>
              <w:rPr>
                <w:b/>
                <w:color w:val="000000"/>
                <w:szCs w:val="24"/>
              </w:rPr>
            </w:pPr>
            <w:r w:rsidRPr="00C5066E">
              <w:rPr>
                <w:b/>
                <w:color w:val="000000"/>
                <w:szCs w:val="24"/>
              </w:rPr>
              <w:t>1.119</w:t>
            </w:r>
          </w:p>
        </w:tc>
        <w:tc>
          <w:tcPr>
            <w:tcW w:w="900" w:type="dxa"/>
            <w:tcBorders>
              <w:top w:val="nil"/>
              <w:left w:val="nil"/>
              <w:bottom w:val="nil"/>
              <w:right w:val="nil"/>
            </w:tcBorders>
            <w:shd w:val="clear" w:color="auto" w:fill="auto"/>
            <w:noWrap/>
            <w:vAlign w:val="center"/>
            <w:hideMark/>
          </w:tcPr>
          <w:p w14:paraId="45989BAA" w14:textId="77777777" w:rsidR="00B42895" w:rsidRPr="00C5066E" w:rsidRDefault="00B42895" w:rsidP="00F7705C">
            <w:pPr>
              <w:jc w:val="center"/>
              <w:rPr>
                <w:color w:val="000000"/>
                <w:szCs w:val="24"/>
              </w:rPr>
            </w:pPr>
            <w:r w:rsidRPr="00C5066E">
              <w:rPr>
                <w:color w:val="000000"/>
                <w:szCs w:val="24"/>
              </w:rPr>
              <w:t>5.595</w:t>
            </w:r>
          </w:p>
        </w:tc>
        <w:tc>
          <w:tcPr>
            <w:tcW w:w="810" w:type="dxa"/>
            <w:tcBorders>
              <w:top w:val="nil"/>
              <w:left w:val="nil"/>
              <w:bottom w:val="nil"/>
              <w:right w:val="nil"/>
            </w:tcBorders>
            <w:shd w:val="clear" w:color="auto" w:fill="auto"/>
            <w:noWrap/>
            <w:vAlign w:val="center"/>
            <w:hideMark/>
          </w:tcPr>
          <w:p w14:paraId="0A98B40F" w14:textId="77777777" w:rsidR="00B42895" w:rsidRPr="00C5066E" w:rsidRDefault="00B42895" w:rsidP="00F7705C">
            <w:pPr>
              <w:jc w:val="center"/>
              <w:rPr>
                <w:color w:val="000000"/>
                <w:szCs w:val="24"/>
              </w:rPr>
            </w:pPr>
            <w:r w:rsidRPr="00C5066E">
              <w:rPr>
                <w:color w:val="000000"/>
                <w:szCs w:val="24"/>
              </w:rPr>
              <w:t>0.800</w:t>
            </w:r>
          </w:p>
        </w:tc>
        <w:tc>
          <w:tcPr>
            <w:tcW w:w="900" w:type="dxa"/>
            <w:tcBorders>
              <w:top w:val="nil"/>
              <w:left w:val="nil"/>
              <w:bottom w:val="nil"/>
              <w:right w:val="nil"/>
            </w:tcBorders>
            <w:shd w:val="clear" w:color="auto" w:fill="auto"/>
            <w:noWrap/>
            <w:vAlign w:val="center"/>
            <w:hideMark/>
          </w:tcPr>
          <w:p w14:paraId="1F405B20" w14:textId="77777777" w:rsidR="00B42895" w:rsidRPr="00C5066E" w:rsidRDefault="00B42895" w:rsidP="00F7705C">
            <w:pPr>
              <w:jc w:val="center"/>
              <w:rPr>
                <w:color w:val="000000"/>
                <w:szCs w:val="24"/>
              </w:rPr>
            </w:pPr>
            <w:r w:rsidRPr="00C5066E">
              <w:rPr>
                <w:color w:val="000000"/>
                <w:szCs w:val="24"/>
              </w:rPr>
              <w:t>0.200</w:t>
            </w:r>
          </w:p>
        </w:tc>
        <w:tc>
          <w:tcPr>
            <w:tcW w:w="1260" w:type="dxa"/>
            <w:tcBorders>
              <w:top w:val="nil"/>
              <w:left w:val="nil"/>
              <w:bottom w:val="nil"/>
              <w:right w:val="nil"/>
            </w:tcBorders>
            <w:shd w:val="clear" w:color="auto" w:fill="auto"/>
            <w:noWrap/>
            <w:vAlign w:val="center"/>
            <w:hideMark/>
          </w:tcPr>
          <w:p w14:paraId="02F48C88" w14:textId="77777777" w:rsidR="00B42895" w:rsidRPr="00C5066E" w:rsidRDefault="00B42895" w:rsidP="00F7705C">
            <w:pPr>
              <w:jc w:val="center"/>
              <w:rPr>
                <w:color w:val="000000"/>
                <w:szCs w:val="24"/>
              </w:rPr>
            </w:pPr>
            <w:r w:rsidRPr="00C5066E">
              <w:rPr>
                <w:color w:val="000000"/>
                <w:szCs w:val="24"/>
              </w:rPr>
              <w:t>-</w:t>
            </w:r>
          </w:p>
        </w:tc>
      </w:tr>
      <w:tr w:rsidR="00B42895" w:rsidRPr="00C5066E" w14:paraId="2629392E" w14:textId="77777777" w:rsidTr="00F7705C">
        <w:trPr>
          <w:trHeight w:val="20"/>
        </w:trPr>
        <w:tc>
          <w:tcPr>
            <w:tcW w:w="900" w:type="dxa"/>
            <w:tcBorders>
              <w:top w:val="nil"/>
              <w:left w:val="nil"/>
              <w:bottom w:val="nil"/>
              <w:right w:val="nil"/>
            </w:tcBorders>
            <w:shd w:val="clear" w:color="auto" w:fill="auto"/>
            <w:noWrap/>
            <w:vAlign w:val="center"/>
            <w:hideMark/>
          </w:tcPr>
          <w:p w14:paraId="3060A196" w14:textId="77777777" w:rsidR="00B42895" w:rsidRPr="00C5066E" w:rsidRDefault="00B42895" w:rsidP="00F7705C">
            <w:pPr>
              <w:jc w:val="center"/>
              <w:rPr>
                <w:color w:val="000000"/>
                <w:szCs w:val="24"/>
              </w:rPr>
            </w:pPr>
            <w:r w:rsidRPr="00C5066E">
              <w:rPr>
                <w:color w:val="000000"/>
                <w:szCs w:val="24"/>
              </w:rPr>
              <w:lastRenderedPageBreak/>
              <w:t>27</w:t>
            </w:r>
          </w:p>
        </w:tc>
        <w:tc>
          <w:tcPr>
            <w:tcW w:w="4050" w:type="dxa"/>
            <w:tcBorders>
              <w:top w:val="nil"/>
              <w:left w:val="nil"/>
              <w:bottom w:val="nil"/>
              <w:right w:val="nil"/>
            </w:tcBorders>
            <w:shd w:val="clear" w:color="auto" w:fill="auto"/>
            <w:noWrap/>
            <w:vAlign w:val="center"/>
            <w:hideMark/>
          </w:tcPr>
          <w:p w14:paraId="0623D4EE" w14:textId="77777777" w:rsidR="00B42895" w:rsidRPr="00C5066E" w:rsidRDefault="00B42895" w:rsidP="00F7705C">
            <w:pPr>
              <w:jc w:val="center"/>
              <w:rPr>
                <w:color w:val="000000"/>
                <w:szCs w:val="24"/>
              </w:rPr>
            </w:pPr>
            <w:r w:rsidRPr="00C5066E">
              <w:rPr>
                <w:color w:val="000000"/>
                <w:szCs w:val="24"/>
              </w:rPr>
              <w:t xml:space="preserve">Other Mesopelagic </w:t>
            </w:r>
            <w:proofErr w:type="spellStart"/>
            <w:r w:rsidRPr="00C5066E">
              <w:rPr>
                <w:color w:val="000000"/>
                <w:szCs w:val="24"/>
              </w:rPr>
              <w:t>Zooplanktivores</w:t>
            </w:r>
            <w:proofErr w:type="spellEnd"/>
          </w:p>
        </w:tc>
        <w:tc>
          <w:tcPr>
            <w:tcW w:w="1080" w:type="dxa"/>
            <w:tcBorders>
              <w:top w:val="nil"/>
              <w:left w:val="nil"/>
              <w:bottom w:val="nil"/>
              <w:right w:val="nil"/>
            </w:tcBorders>
            <w:shd w:val="clear" w:color="auto" w:fill="auto"/>
            <w:noWrap/>
            <w:vAlign w:val="center"/>
            <w:hideMark/>
          </w:tcPr>
          <w:p w14:paraId="27AC7558" w14:textId="77777777" w:rsidR="00B42895" w:rsidRPr="00C5066E" w:rsidRDefault="00B42895" w:rsidP="00F7705C">
            <w:pPr>
              <w:jc w:val="center"/>
              <w:rPr>
                <w:b/>
                <w:bCs/>
                <w:color w:val="000000"/>
                <w:szCs w:val="24"/>
              </w:rPr>
            </w:pPr>
            <w:r w:rsidRPr="00C5066E">
              <w:rPr>
                <w:b/>
                <w:bCs/>
                <w:color w:val="000000"/>
                <w:szCs w:val="24"/>
              </w:rPr>
              <w:t>3.30</w:t>
            </w:r>
          </w:p>
        </w:tc>
        <w:tc>
          <w:tcPr>
            <w:tcW w:w="1440" w:type="dxa"/>
            <w:tcBorders>
              <w:top w:val="nil"/>
              <w:left w:val="nil"/>
              <w:bottom w:val="nil"/>
              <w:right w:val="nil"/>
            </w:tcBorders>
            <w:shd w:val="clear" w:color="auto" w:fill="auto"/>
            <w:noWrap/>
            <w:vAlign w:val="center"/>
            <w:hideMark/>
          </w:tcPr>
          <w:p w14:paraId="1E1E845E" w14:textId="77777777" w:rsidR="00B42895" w:rsidRPr="00C5066E" w:rsidRDefault="00B42895" w:rsidP="00F7705C">
            <w:pPr>
              <w:jc w:val="center"/>
              <w:rPr>
                <w:b/>
                <w:color w:val="000000"/>
                <w:szCs w:val="24"/>
              </w:rPr>
            </w:pPr>
            <w:r w:rsidRPr="00C5066E">
              <w:rPr>
                <w:b/>
                <w:color w:val="000000"/>
                <w:szCs w:val="24"/>
              </w:rPr>
              <w:t>2.43E-02</w:t>
            </w:r>
          </w:p>
        </w:tc>
        <w:tc>
          <w:tcPr>
            <w:tcW w:w="1080" w:type="dxa"/>
            <w:tcBorders>
              <w:top w:val="nil"/>
              <w:left w:val="nil"/>
              <w:bottom w:val="nil"/>
              <w:right w:val="nil"/>
            </w:tcBorders>
            <w:shd w:val="clear" w:color="auto" w:fill="auto"/>
            <w:noWrap/>
            <w:vAlign w:val="center"/>
            <w:hideMark/>
          </w:tcPr>
          <w:p w14:paraId="13C8C3FF" w14:textId="77777777" w:rsidR="00B42895" w:rsidRPr="00C5066E" w:rsidRDefault="00B42895" w:rsidP="00F7705C">
            <w:pPr>
              <w:jc w:val="center"/>
              <w:rPr>
                <w:color w:val="000000"/>
                <w:szCs w:val="24"/>
              </w:rPr>
            </w:pPr>
            <w:r w:rsidRPr="00C5066E">
              <w:rPr>
                <w:color w:val="000000"/>
                <w:szCs w:val="24"/>
              </w:rPr>
              <w:t>1.138</w:t>
            </w:r>
          </w:p>
        </w:tc>
        <w:tc>
          <w:tcPr>
            <w:tcW w:w="900" w:type="dxa"/>
            <w:tcBorders>
              <w:top w:val="nil"/>
              <w:left w:val="nil"/>
              <w:bottom w:val="nil"/>
              <w:right w:val="nil"/>
            </w:tcBorders>
            <w:shd w:val="clear" w:color="auto" w:fill="auto"/>
            <w:noWrap/>
            <w:vAlign w:val="center"/>
            <w:hideMark/>
          </w:tcPr>
          <w:p w14:paraId="1813C9CF" w14:textId="77777777" w:rsidR="00B42895" w:rsidRPr="00C5066E" w:rsidRDefault="00B42895" w:rsidP="00F7705C">
            <w:pPr>
              <w:jc w:val="center"/>
              <w:rPr>
                <w:color w:val="000000"/>
                <w:szCs w:val="24"/>
              </w:rPr>
            </w:pPr>
            <w:r w:rsidRPr="00C5066E">
              <w:rPr>
                <w:color w:val="000000"/>
                <w:szCs w:val="24"/>
              </w:rPr>
              <w:t>3.498</w:t>
            </w:r>
          </w:p>
        </w:tc>
        <w:tc>
          <w:tcPr>
            <w:tcW w:w="810" w:type="dxa"/>
            <w:tcBorders>
              <w:top w:val="nil"/>
              <w:left w:val="nil"/>
              <w:bottom w:val="nil"/>
              <w:right w:val="nil"/>
            </w:tcBorders>
            <w:shd w:val="clear" w:color="auto" w:fill="auto"/>
            <w:noWrap/>
            <w:vAlign w:val="center"/>
            <w:hideMark/>
          </w:tcPr>
          <w:p w14:paraId="4A31B834" w14:textId="77777777" w:rsidR="00B42895" w:rsidRPr="00C5066E" w:rsidRDefault="00B42895" w:rsidP="00F7705C">
            <w:pPr>
              <w:jc w:val="center"/>
              <w:rPr>
                <w:color w:val="000000"/>
                <w:szCs w:val="24"/>
              </w:rPr>
            </w:pPr>
            <w:r w:rsidRPr="00C5066E">
              <w:rPr>
                <w:color w:val="000000"/>
                <w:szCs w:val="24"/>
              </w:rPr>
              <w:t>0.950</w:t>
            </w:r>
          </w:p>
        </w:tc>
        <w:tc>
          <w:tcPr>
            <w:tcW w:w="900" w:type="dxa"/>
            <w:tcBorders>
              <w:top w:val="nil"/>
              <w:left w:val="nil"/>
              <w:bottom w:val="nil"/>
              <w:right w:val="nil"/>
            </w:tcBorders>
            <w:shd w:val="clear" w:color="auto" w:fill="auto"/>
            <w:noWrap/>
            <w:vAlign w:val="center"/>
            <w:hideMark/>
          </w:tcPr>
          <w:p w14:paraId="707490F5" w14:textId="77777777" w:rsidR="00B42895" w:rsidRPr="00C5066E" w:rsidRDefault="00B42895" w:rsidP="00F7705C">
            <w:pPr>
              <w:jc w:val="center"/>
              <w:rPr>
                <w:b/>
                <w:color w:val="000000"/>
                <w:szCs w:val="24"/>
              </w:rPr>
            </w:pPr>
            <w:r w:rsidRPr="00C5066E">
              <w:rPr>
                <w:b/>
                <w:color w:val="000000"/>
                <w:szCs w:val="24"/>
              </w:rPr>
              <w:t>0.325</w:t>
            </w:r>
          </w:p>
        </w:tc>
        <w:tc>
          <w:tcPr>
            <w:tcW w:w="1260" w:type="dxa"/>
            <w:tcBorders>
              <w:top w:val="nil"/>
              <w:left w:val="nil"/>
              <w:bottom w:val="nil"/>
              <w:right w:val="nil"/>
            </w:tcBorders>
            <w:shd w:val="clear" w:color="auto" w:fill="auto"/>
            <w:noWrap/>
            <w:vAlign w:val="center"/>
            <w:hideMark/>
          </w:tcPr>
          <w:p w14:paraId="42EA00B0" w14:textId="77777777" w:rsidR="00B42895" w:rsidRPr="00C5066E" w:rsidRDefault="00B42895" w:rsidP="00F7705C">
            <w:pPr>
              <w:jc w:val="center"/>
              <w:rPr>
                <w:color w:val="000000"/>
                <w:szCs w:val="24"/>
              </w:rPr>
            </w:pPr>
            <w:r w:rsidRPr="00C5066E">
              <w:rPr>
                <w:color w:val="000000"/>
                <w:szCs w:val="24"/>
              </w:rPr>
              <w:t>-</w:t>
            </w:r>
          </w:p>
        </w:tc>
      </w:tr>
      <w:tr w:rsidR="00B42895" w:rsidRPr="00C5066E" w14:paraId="276B4767" w14:textId="77777777" w:rsidTr="00F7705C">
        <w:trPr>
          <w:trHeight w:val="20"/>
        </w:trPr>
        <w:tc>
          <w:tcPr>
            <w:tcW w:w="900" w:type="dxa"/>
            <w:tcBorders>
              <w:top w:val="nil"/>
              <w:left w:val="nil"/>
              <w:bottom w:val="nil"/>
              <w:right w:val="nil"/>
            </w:tcBorders>
            <w:shd w:val="clear" w:color="auto" w:fill="auto"/>
            <w:noWrap/>
            <w:vAlign w:val="center"/>
            <w:hideMark/>
          </w:tcPr>
          <w:p w14:paraId="16835A01" w14:textId="77777777" w:rsidR="00B42895" w:rsidRPr="00C5066E" w:rsidRDefault="00B42895" w:rsidP="00F7705C">
            <w:pPr>
              <w:jc w:val="center"/>
              <w:rPr>
                <w:color w:val="000000"/>
                <w:szCs w:val="24"/>
              </w:rPr>
            </w:pPr>
            <w:r w:rsidRPr="00C5066E">
              <w:rPr>
                <w:color w:val="000000"/>
                <w:szCs w:val="24"/>
              </w:rPr>
              <w:t>28</w:t>
            </w:r>
          </w:p>
        </w:tc>
        <w:tc>
          <w:tcPr>
            <w:tcW w:w="4050" w:type="dxa"/>
            <w:tcBorders>
              <w:top w:val="nil"/>
              <w:left w:val="nil"/>
              <w:bottom w:val="nil"/>
              <w:right w:val="nil"/>
            </w:tcBorders>
            <w:shd w:val="clear" w:color="auto" w:fill="auto"/>
            <w:noWrap/>
            <w:vAlign w:val="center"/>
            <w:hideMark/>
          </w:tcPr>
          <w:p w14:paraId="482085FF" w14:textId="77777777" w:rsidR="00B42895" w:rsidRPr="00C5066E" w:rsidRDefault="00B42895" w:rsidP="00F7705C">
            <w:pPr>
              <w:jc w:val="center"/>
              <w:rPr>
                <w:color w:val="000000"/>
                <w:szCs w:val="24"/>
              </w:rPr>
            </w:pPr>
            <w:r w:rsidRPr="00C5066E">
              <w:rPr>
                <w:color w:val="000000"/>
                <w:szCs w:val="24"/>
              </w:rPr>
              <w:t>Epipelagic Forage Feeders</w:t>
            </w:r>
          </w:p>
        </w:tc>
        <w:tc>
          <w:tcPr>
            <w:tcW w:w="1080" w:type="dxa"/>
            <w:tcBorders>
              <w:top w:val="nil"/>
              <w:left w:val="nil"/>
              <w:bottom w:val="nil"/>
              <w:right w:val="nil"/>
            </w:tcBorders>
            <w:shd w:val="clear" w:color="auto" w:fill="auto"/>
            <w:noWrap/>
            <w:vAlign w:val="center"/>
            <w:hideMark/>
          </w:tcPr>
          <w:p w14:paraId="22C152DE" w14:textId="77777777" w:rsidR="00B42895" w:rsidRPr="00C5066E" w:rsidRDefault="00B42895" w:rsidP="00F7705C">
            <w:pPr>
              <w:jc w:val="center"/>
              <w:rPr>
                <w:b/>
                <w:bCs/>
                <w:color w:val="000000"/>
                <w:szCs w:val="24"/>
              </w:rPr>
            </w:pPr>
            <w:r w:rsidRPr="00C5066E">
              <w:rPr>
                <w:b/>
                <w:bCs/>
                <w:color w:val="000000"/>
                <w:szCs w:val="24"/>
              </w:rPr>
              <w:t>3.15</w:t>
            </w:r>
          </w:p>
        </w:tc>
        <w:tc>
          <w:tcPr>
            <w:tcW w:w="1440" w:type="dxa"/>
            <w:tcBorders>
              <w:top w:val="nil"/>
              <w:left w:val="nil"/>
              <w:bottom w:val="nil"/>
              <w:right w:val="nil"/>
            </w:tcBorders>
            <w:shd w:val="clear" w:color="auto" w:fill="auto"/>
            <w:noWrap/>
            <w:vAlign w:val="center"/>
            <w:hideMark/>
          </w:tcPr>
          <w:p w14:paraId="6D94D035" w14:textId="77777777" w:rsidR="00B42895" w:rsidRPr="00C5066E" w:rsidRDefault="00B42895" w:rsidP="00F7705C">
            <w:pPr>
              <w:jc w:val="center"/>
              <w:rPr>
                <w:b/>
                <w:color w:val="000000"/>
                <w:szCs w:val="24"/>
              </w:rPr>
            </w:pPr>
            <w:r w:rsidRPr="00C5066E">
              <w:rPr>
                <w:b/>
                <w:color w:val="000000"/>
                <w:szCs w:val="24"/>
              </w:rPr>
              <w:t>3.30E+00</w:t>
            </w:r>
          </w:p>
        </w:tc>
        <w:tc>
          <w:tcPr>
            <w:tcW w:w="1080" w:type="dxa"/>
            <w:tcBorders>
              <w:top w:val="nil"/>
              <w:left w:val="nil"/>
              <w:bottom w:val="nil"/>
              <w:right w:val="nil"/>
            </w:tcBorders>
            <w:shd w:val="clear" w:color="auto" w:fill="auto"/>
            <w:noWrap/>
            <w:vAlign w:val="center"/>
            <w:hideMark/>
          </w:tcPr>
          <w:p w14:paraId="01047EFD" w14:textId="77777777" w:rsidR="00B42895" w:rsidRPr="00C5066E" w:rsidRDefault="00B42895" w:rsidP="00F7705C">
            <w:pPr>
              <w:jc w:val="center"/>
              <w:rPr>
                <w:color w:val="000000"/>
                <w:szCs w:val="24"/>
              </w:rPr>
            </w:pPr>
            <w:r w:rsidRPr="00C5066E">
              <w:rPr>
                <w:color w:val="000000"/>
                <w:szCs w:val="24"/>
              </w:rPr>
              <w:t>1.017</w:t>
            </w:r>
          </w:p>
        </w:tc>
        <w:tc>
          <w:tcPr>
            <w:tcW w:w="900" w:type="dxa"/>
            <w:tcBorders>
              <w:top w:val="nil"/>
              <w:left w:val="nil"/>
              <w:bottom w:val="nil"/>
              <w:right w:val="nil"/>
            </w:tcBorders>
            <w:shd w:val="clear" w:color="auto" w:fill="auto"/>
            <w:noWrap/>
            <w:vAlign w:val="center"/>
            <w:hideMark/>
          </w:tcPr>
          <w:p w14:paraId="24885B98" w14:textId="77777777" w:rsidR="00B42895" w:rsidRPr="00C5066E" w:rsidRDefault="00B42895" w:rsidP="00F7705C">
            <w:pPr>
              <w:jc w:val="center"/>
              <w:rPr>
                <w:color w:val="000000"/>
                <w:szCs w:val="24"/>
              </w:rPr>
            </w:pPr>
            <w:r w:rsidRPr="00C5066E">
              <w:rPr>
                <w:color w:val="000000"/>
                <w:szCs w:val="24"/>
              </w:rPr>
              <w:t>22.122</w:t>
            </w:r>
          </w:p>
        </w:tc>
        <w:tc>
          <w:tcPr>
            <w:tcW w:w="810" w:type="dxa"/>
            <w:tcBorders>
              <w:top w:val="nil"/>
              <w:left w:val="nil"/>
              <w:bottom w:val="nil"/>
              <w:right w:val="nil"/>
            </w:tcBorders>
            <w:shd w:val="clear" w:color="auto" w:fill="auto"/>
            <w:noWrap/>
            <w:vAlign w:val="center"/>
            <w:hideMark/>
          </w:tcPr>
          <w:p w14:paraId="1E2EAC17" w14:textId="77777777" w:rsidR="00B42895" w:rsidRPr="00C5066E" w:rsidRDefault="00B42895" w:rsidP="00F7705C">
            <w:pPr>
              <w:jc w:val="center"/>
              <w:rPr>
                <w:color w:val="000000"/>
                <w:szCs w:val="24"/>
              </w:rPr>
            </w:pPr>
            <w:r w:rsidRPr="00C5066E">
              <w:rPr>
                <w:color w:val="000000"/>
                <w:szCs w:val="24"/>
              </w:rPr>
              <w:t>0.600</w:t>
            </w:r>
          </w:p>
        </w:tc>
        <w:tc>
          <w:tcPr>
            <w:tcW w:w="900" w:type="dxa"/>
            <w:tcBorders>
              <w:top w:val="nil"/>
              <w:left w:val="nil"/>
              <w:bottom w:val="nil"/>
              <w:right w:val="nil"/>
            </w:tcBorders>
            <w:shd w:val="clear" w:color="auto" w:fill="auto"/>
            <w:noWrap/>
            <w:vAlign w:val="center"/>
            <w:hideMark/>
          </w:tcPr>
          <w:p w14:paraId="7F8CB379" w14:textId="77777777" w:rsidR="00B42895" w:rsidRPr="00C5066E" w:rsidRDefault="00B42895" w:rsidP="00F7705C">
            <w:pPr>
              <w:jc w:val="center"/>
              <w:rPr>
                <w:b/>
                <w:color w:val="000000"/>
                <w:szCs w:val="24"/>
              </w:rPr>
            </w:pPr>
            <w:r w:rsidRPr="00C5066E">
              <w:rPr>
                <w:b/>
                <w:color w:val="000000"/>
                <w:szCs w:val="24"/>
              </w:rPr>
              <w:t>0.046</w:t>
            </w:r>
          </w:p>
        </w:tc>
        <w:tc>
          <w:tcPr>
            <w:tcW w:w="1260" w:type="dxa"/>
            <w:tcBorders>
              <w:top w:val="nil"/>
              <w:left w:val="nil"/>
              <w:bottom w:val="nil"/>
              <w:right w:val="nil"/>
            </w:tcBorders>
            <w:shd w:val="clear" w:color="auto" w:fill="auto"/>
            <w:noWrap/>
            <w:vAlign w:val="center"/>
            <w:hideMark/>
          </w:tcPr>
          <w:p w14:paraId="53CE2B98" w14:textId="77777777" w:rsidR="00B42895" w:rsidRPr="00C5066E" w:rsidRDefault="00B42895" w:rsidP="00F7705C">
            <w:pPr>
              <w:jc w:val="center"/>
              <w:rPr>
                <w:color w:val="000000"/>
                <w:szCs w:val="24"/>
              </w:rPr>
            </w:pPr>
            <w:r w:rsidRPr="00C5066E">
              <w:rPr>
                <w:color w:val="000000"/>
                <w:szCs w:val="24"/>
              </w:rPr>
              <w:t>-</w:t>
            </w:r>
          </w:p>
        </w:tc>
      </w:tr>
      <w:tr w:rsidR="00B42895" w:rsidRPr="00C5066E" w14:paraId="1C7158E4" w14:textId="77777777" w:rsidTr="00F7705C">
        <w:trPr>
          <w:trHeight w:val="20"/>
        </w:trPr>
        <w:tc>
          <w:tcPr>
            <w:tcW w:w="900" w:type="dxa"/>
            <w:tcBorders>
              <w:top w:val="nil"/>
              <w:left w:val="nil"/>
              <w:bottom w:val="nil"/>
              <w:right w:val="nil"/>
            </w:tcBorders>
            <w:shd w:val="clear" w:color="auto" w:fill="auto"/>
            <w:noWrap/>
            <w:vAlign w:val="center"/>
            <w:hideMark/>
          </w:tcPr>
          <w:p w14:paraId="599F0472" w14:textId="77777777" w:rsidR="00B42895" w:rsidRPr="00C5066E" w:rsidRDefault="00B42895" w:rsidP="00F7705C">
            <w:pPr>
              <w:jc w:val="center"/>
              <w:rPr>
                <w:color w:val="000000"/>
                <w:szCs w:val="24"/>
              </w:rPr>
            </w:pPr>
            <w:r w:rsidRPr="00C5066E">
              <w:rPr>
                <w:color w:val="000000"/>
                <w:szCs w:val="24"/>
              </w:rPr>
              <w:t>29</w:t>
            </w:r>
          </w:p>
        </w:tc>
        <w:tc>
          <w:tcPr>
            <w:tcW w:w="4050" w:type="dxa"/>
            <w:tcBorders>
              <w:top w:val="nil"/>
              <w:left w:val="nil"/>
              <w:bottom w:val="nil"/>
              <w:right w:val="nil"/>
            </w:tcBorders>
            <w:shd w:val="clear" w:color="auto" w:fill="auto"/>
            <w:noWrap/>
            <w:vAlign w:val="center"/>
            <w:hideMark/>
          </w:tcPr>
          <w:p w14:paraId="447A74F0" w14:textId="77777777" w:rsidR="00B42895" w:rsidRPr="00C5066E" w:rsidRDefault="00B42895" w:rsidP="00F7705C">
            <w:pPr>
              <w:jc w:val="center"/>
              <w:rPr>
                <w:color w:val="000000"/>
                <w:szCs w:val="24"/>
              </w:rPr>
            </w:pPr>
            <w:r w:rsidRPr="00C5066E">
              <w:rPr>
                <w:color w:val="000000"/>
                <w:szCs w:val="24"/>
              </w:rPr>
              <w:t xml:space="preserve">Other Mesopelagic </w:t>
            </w:r>
            <w:proofErr w:type="spellStart"/>
            <w:r w:rsidRPr="00C5066E">
              <w:rPr>
                <w:color w:val="000000"/>
                <w:szCs w:val="24"/>
              </w:rPr>
              <w:t>Micronektonivores</w:t>
            </w:r>
            <w:proofErr w:type="spellEnd"/>
          </w:p>
        </w:tc>
        <w:tc>
          <w:tcPr>
            <w:tcW w:w="1080" w:type="dxa"/>
            <w:tcBorders>
              <w:top w:val="nil"/>
              <w:left w:val="nil"/>
              <w:bottom w:val="nil"/>
              <w:right w:val="nil"/>
            </w:tcBorders>
            <w:shd w:val="clear" w:color="auto" w:fill="auto"/>
            <w:noWrap/>
            <w:vAlign w:val="center"/>
            <w:hideMark/>
          </w:tcPr>
          <w:p w14:paraId="28E4E7C4" w14:textId="77777777" w:rsidR="00B42895" w:rsidRPr="00C5066E" w:rsidRDefault="00B42895" w:rsidP="00F7705C">
            <w:pPr>
              <w:jc w:val="center"/>
              <w:rPr>
                <w:b/>
                <w:bCs/>
                <w:color w:val="000000"/>
                <w:szCs w:val="24"/>
              </w:rPr>
            </w:pPr>
            <w:r w:rsidRPr="00C5066E">
              <w:rPr>
                <w:b/>
                <w:bCs/>
                <w:color w:val="000000"/>
                <w:szCs w:val="24"/>
              </w:rPr>
              <w:t>3.91</w:t>
            </w:r>
          </w:p>
        </w:tc>
        <w:tc>
          <w:tcPr>
            <w:tcW w:w="1440" w:type="dxa"/>
            <w:tcBorders>
              <w:top w:val="nil"/>
              <w:left w:val="nil"/>
              <w:bottom w:val="nil"/>
              <w:right w:val="nil"/>
            </w:tcBorders>
            <w:shd w:val="clear" w:color="auto" w:fill="auto"/>
            <w:noWrap/>
            <w:vAlign w:val="center"/>
            <w:hideMark/>
          </w:tcPr>
          <w:p w14:paraId="709C161A" w14:textId="77777777" w:rsidR="00B42895" w:rsidRPr="00C5066E" w:rsidRDefault="00B42895" w:rsidP="00F7705C">
            <w:pPr>
              <w:jc w:val="center"/>
              <w:rPr>
                <w:b/>
                <w:color w:val="000000"/>
                <w:szCs w:val="24"/>
              </w:rPr>
            </w:pPr>
            <w:r w:rsidRPr="00C5066E">
              <w:rPr>
                <w:b/>
                <w:color w:val="000000"/>
                <w:szCs w:val="24"/>
              </w:rPr>
              <w:t>5.13E-02</w:t>
            </w:r>
          </w:p>
        </w:tc>
        <w:tc>
          <w:tcPr>
            <w:tcW w:w="1080" w:type="dxa"/>
            <w:tcBorders>
              <w:top w:val="nil"/>
              <w:left w:val="nil"/>
              <w:bottom w:val="nil"/>
              <w:right w:val="nil"/>
            </w:tcBorders>
            <w:shd w:val="clear" w:color="auto" w:fill="auto"/>
            <w:noWrap/>
            <w:vAlign w:val="center"/>
            <w:hideMark/>
          </w:tcPr>
          <w:p w14:paraId="2F08E3B9" w14:textId="77777777" w:rsidR="00B42895" w:rsidRPr="00C5066E" w:rsidRDefault="00B42895" w:rsidP="00F7705C">
            <w:pPr>
              <w:jc w:val="center"/>
              <w:rPr>
                <w:b/>
                <w:color w:val="000000"/>
                <w:szCs w:val="24"/>
              </w:rPr>
            </w:pPr>
            <w:r w:rsidRPr="00C5066E">
              <w:rPr>
                <w:b/>
                <w:color w:val="000000"/>
                <w:szCs w:val="24"/>
              </w:rPr>
              <w:t>0.875</w:t>
            </w:r>
          </w:p>
        </w:tc>
        <w:tc>
          <w:tcPr>
            <w:tcW w:w="900" w:type="dxa"/>
            <w:tcBorders>
              <w:top w:val="nil"/>
              <w:left w:val="nil"/>
              <w:bottom w:val="nil"/>
              <w:right w:val="nil"/>
            </w:tcBorders>
            <w:shd w:val="clear" w:color="auto" w:fill="auto"/>
            <w:noWrap/>
            <w:vAlign w:val="center"/>
            <w:hideMark/>
          </w:tcPr>
          <w:p w14:paraId="031508DA" w14:textId="77777777" w:rsidR="00B42895" w:rsidRPr="00C5066E" w:rsidRDefault="00B42895" w:rsidP="00F7705C">
            <w:pPr>
              <w:jc w:val="center"/>
              <w:rPr>
                <w:color w:val="000000"/>
                <w:szCs w:val="24"/>
              </w:rPr>
            </w:pPr>
            <w:r w:rsidRPr="00C5066E">
              <w:rPr>
                <w:color w:val="000000"/>
                <w:szCs w:val="24"/>
              </w:rPr>
              <w:t>2.915</w:t>
            </w:r>
          </w:p>
        </w:tc>
        <w:tc>
          <w:tcPr>
            <w:tcW w:w="810" w:type="dxa"/>
            <w:tcBorders>
              <w:top w:val="nil"/>
              <w:left w:val="nil"/>
              <w:bottom w:val="nil"/>
              <w:right w:val="nil"/>
            </w:tcBorders>
            <w:shd w:val="clear" w:color="auto" w:fill="auto"/>
            <w:noWrap/>
            <w:vAlign w:val="center"/>
            <w:hideMark/>
          </w:tcPr>
          <w:p w14:paraId="59014219" w14:textId="77777777" w:rsidR="00B42895" w:rsidRPr="00C5066E" w:rsidRDefault="00B42895" w:rsidP="00F7705C">
            <w:pPr>
              <w:jc w:val="center"/>
              <w:rPr>
                <w:color w:val="000000"/>
                <w:szCs w:val="24"/>
              </w:rPr>
            </w:pPr>
            <w:r w:rsidRPr="00C5066E">
              <w:rPr>
                <w:color w:val="000000"/>
                <w:szCs w:val="24"/>
              </w:rPr>
              <w:t>0.950</w:t>
            </w:r>
          </w:p>
        </w:tc>
        <w:tc>
          <w:tcPr>
            <w:tcW w:w="900" w:type="dxa"/>
            <w:tcBorders>
              <w:top w:val="nil"/>
              <w:left w:val="nil"/>
              <w:bottom w:val="nil"/>
              <w:right w:val="nil"/>
            </w:tcBorders>
            <w:shd w:val="clear" w:color="auto" w:fill="auto"/>
            <w:noWrap/>
            <w:vAlign w:val="center"/>
            <w:hideMark/>
          </w:tcPr>
          <w:p w14:paraId="2051AE0D" w14:textId="77777777" w:rsidR="00B42895" w:rsidRPr="00C5066E" w:rsidRDefault="00B42895" w:rsidP="00F7705C">
            <w:pPr>
              <w:jc w:val="center"/>
              <w:rPr>
                <w:color w:val="000000"/>
                <w:szCs w:val="24"/>
              </w:rPr>
            </w:pPr>
            <w:r w:rsidRPr="00C5066E">
              <w:rPr>
                <w:color w:val="000000"/>
                <w:szCs w:val="24"/>
              </w:rPr>
              <w:t>0.300</w:t>
            </w:r>
          </w:p>
        </w:tc>
        <w:tc>
          <w:tcPr>
            <w:tcW w:w="1260" w:type="dxa"/>
            <w:tcBorders>
              <w:top w:val="nil"/>
              <w:left w:val="nil"/>
              <w:bottom w:val="nil"/>
              <w:right w:val="nil"/>
            </w:tcBorders>
            <w:shd w:val="clear" w:color="auto" w:fill="auto"/>
            <w:noWrap/>
            <w:vAlign w:val="center"/>
            <w:hideMark/>
          </w:tcPr>
          <w:p w14:paraId="788EE197" w14:textId="77777777" w:rsidR="00B42895" w:rsidRPr="00C5066E" w:rsidRDefault="00B42895" w:rsidP="00F7705C">
            <w:pPr>
              <w:jc w:val="center"/>
              <w:rPr>
                <w:color w:val="000000"/>
                <w:szCs w:val="24"/>
              </w:rPr>
            </w:pPr>
            <w:r w:rsidRPr="00C5066E">
              <w:rPr>
                <w:color w:val="000000"/>
                <w:szCs w:val="24"/>
              </w:rPr>
              <w:t>-</w:t>
            </w:r>
          </w:p>
        </w:tc>
      </w:tr>
      <w:tr w:rsidR="00B42895" w:rsidRPr="00C5066E" w14:paraId="6C33B784" w14:textId="77777777" w:rsidTr="00F7705C">
        <w:trPr>
          <w:trHeight w:val="20"/>
        </w:trPr>
        <w:tc>
          <w:tcPr>
            <w:tcW w:w="900" w:type="dxa"/>
            <w:tcBorders>
              <w:top w:val="nil"/>
              <w:left w:val="nil"/>
              <w:bottom w:val="nil"/>
              <w:right w:val="nil"/>
            </w:tcBorders>
            <w:shd w:val="clear" w:color="auto" w:fill="auto"/>
            <w:noWrap/>
            <w:vAlign w:val="center"/>
            <w:hideMark/>
          </w:tcPr>
          <w:p w14:paraId="436BE032" w14:textId="77777777" w:rsidR="00B42895" w:rsidRPr="00C5066E" w:rsidRDefault="00B42895" w:rsidP="00F7705C">
            <w:pPr>
              <w:jc w:val="center"/>
              <w:rPr>
                <w:color w:val="000000"/>
                <w:szCs w:val="24"/>
              </w:rPr>
            </w:pPr>
            <w:r w:rsidRPr="00C5066E">
              <w:rPr>
                <w:color w:val="000000"/>
                <w:szCs w:val="24"/>
              </w:rPr>
              <w:t>30</w:t>
            </w:r>
          </w:p>
        </w:tc>
        <w:tc>
          <w:tcPr>
            <w:tcW w:w="4050" w:type="dxa"/>
            <w:tcBorders>
              <w:top w:val="nil"/>
              <w:left w:val="nil"/>
              <w:bottom w:val="nil"/>
              <w:right w:val="nil"/>
            </w:tcBorders>
            <w:shd w:val="clear" w:color="auto" w:fill="auto"/>
            <w:noWrap/>
            <w:vAlign w:val="center"/>
            <w:hideMark/>
          </w:tcPr>
          <w:p w14:paraId="1C84AEF0" w14:textId="77777777" w:rsidR="00B42895" w:rsidRPr="00C5066E" w:rsidRDefault="00B42895" w:rsidP="00F7705C">
            <w:pPr>
              <w:jc w:val="center"/>
              <w:rPr>
                <w:color w:val="000000"/>
                <w:szCs w:val="24"/>
              </w:rPr>
            </w:pPr>
            <w:proofErr w:type="spellStart"/>
            <w:r w:rsidRPr="00C5066E">
              <w:rPr>
                <w:color w:val="000000"/>
                <w:szCs w:val="24"/>
              </w:rPr>
              <w:t>Hatchetfishes</w:t>
            </w:r>
            <w:proofErr w:type="spellEnd"/>
          </w:p>
        </w:tc>
        <w:tc>
          <w:tcPr>
            <w:tcW w:w="1080" w:type="dxa"/>
            <w:tcBorders>
              <w:top w:val="nil"/>
              <w:left w:val="nil"/>
              <w:bottom w:val="nil"/>
              <w:right w:val="nil"/>
            </w:tcBorders>
            <w:shd w:val="clear" w:color="auto" w:fill="auto"/>
            <w:noWrap/>
            <w:vAlign w:val="center"/>
            <w:hideMark/>
          </w:tcPr>
          <w:p w14:paraId="2937FFAF" w14:textId="77777777" w:rsidR="00B42895" w:rsidRPr="00C5066E" w:rsidRDefault="00B42895" w:rsidP="00F7705C">
            <w:pPr>
              <w:jc w:val="center"/>
              <w:rPr>
                <w:b/>
                <w:bCs/>
                <w:color w:val="000000"/>
                <w:szCs w:val="24"/>
              </w:rPr>
            </w:pPr>
            <w:r w:rsidRPr="00C5066E">
              <w:rPr>
                <w:b/>
                <w:bCs/>
                <w:color w:val="000000"/>
                <w:szCs w:val="24"/>
              </w:rPr>
              <w:t>3.33</w:t>
            </w:r>
          </w:p>
        </w:tc>
        <w:tc>
          <w:tcPr>
            <w:tcW w:w="1440" w:type="dxa"/>
            <w:tcBorders>
              <w:top w:val="nil"/>
              <w:left w:val="nil"/>
              <w:bottom w:val="nil"/>
              <w:right w:val="nil"/>
            </w:tcBorders>
            <w:shd w:val="clear" w:color="auto" w:fill="auto"/>
            <w:noWrap/>
            <w:vAlign w:val="center"/>
            <w:hideMark/>
          </w:tcPr>
          <w:p w14:paraId="6458B5E3" w14:textId="77777777" w:rsidR="00B42895" w:rsidRPr="00C5066E" w:rsidRDefault="00B42895" w:rsidP="00F7705C">
            <w:pPr>
              <w:jc w:val="center"/>
              <w:rPr>
                <w:color w:val="000000"/>
                <w:szCs w:val="24"/>
              </w:rPr>
            </w:pPr>
            <w:r w:rsidRPr="00C5066E">
              <w:rPr>
                <w:color w:val="000000"/>
                <w:szCs w:val="24"/>
              </w:rPr>
              <w:t>1.10E-02</w:t>
            </w:r>
          </w:p>
        </w:tc>
        <w:tc>
          <w:tcPr>
            <w:tcW w:w="1080" w:type="dxa"/>
            <w:tcBorders>
              <w:top w:val="nil"/>
              <w:left w:val="nil"/>
              <w:bottom w:val="nil"/>
              <w:right w:val="nil"/>
            </w:tcBorders>
            <w:shd w:val="clear" w:color="auto" w:fill="auto"/>
            <w:noWrap/>
            <w:vAlign w:val="center"/>
            <w:hideMark/>
          </w:tcPr>
          <w:p w14:paraId="3A46B316" w14:textId="77777777" w:rsidR="00B42895" w:rsidRPr="00C5066E" w:rsidRDefault="00B42895" w:rsidP="00F7705C">
            <w:pPr>
              <w:jc w:val="center"/>
              <w:rPr>
                <w:b/>
                <w:color w:val="000000"/>
                <w:szCs w:val="24"/>
              </w:rPr>
            </w:pPr>
            <w:r w:rsidRPr="00C5066E">
              <w:rPr>
                <w:b/>
                <w:color w:val="000000"/>
                <w:szCs w:val="24"/>
              </w:rPr>
              <w:t>4.588</w:t>
            </w:r>
          </w:p>
        </w:tc>
        <w:tc>
          <w:tcPr>
            <w:tcW w:w="900" w:type="dxa"/>
            <w:tcBorders>
              <w:top w:val="nil"/>
              <w:left w:val="nil"/>
              <w:bottom w:val="nil"/>
              <w:right w:val="nil"/>
            </w:tcBorders>
            <w:shd w:val="clear" w:color="auto" w:fill="auto"/>
            <w:noWrap/>
            <w:vAlign w:val="center"/>
            <w:hideMark/>
          </w:tcPr>
          <w:p w14:paraId="455122DE" w14:textId="77777777" w:rsidR="00B42895" w:rsidRPr="00C5066E" w:rsidRDefault="00B42895" w:rsidP="00F7705C">
            <w:pPr>
              <w:jc w:val="center"/>
              <w:rPr>
                <w:color w:val="000000"/>
                <w:szCs w:val="24"/>
              </w:rPr>
            </w:pPr>
            <w:r w:rsidRPr="00C5066E">
              <w:rPr>
                <w:color w:val="000000"/>
                <w:szCs w:val="24"/>
              </w:rPr>
              <w:t>15.293</w:t>
            </w:r>
          </w:p>
        </w:tc>
        <w:tc>
          <w:tcPr>
            <w:tcW w:w="810" w:type="dxa"/>
            <w:tcBorders>
              <w:top w:val="nil"/>
              <w:left w:val="nil"/>
              <w:bottom w:val="nil"/>
              <w:right w:val="nil"/>
            </w:tcBorders>
            <w:shd w:val="clear" w:color="auto" w:fill="auto"/>
            <w:noWrap/>
            <w:vAlign w:val="center"/>
            <w:hideMark/>
          </w:tcPr>
          <w:p w14:paraId="54B36A40" w14:textId="77777777" w:rsidR="00B42895" w:rsidRPr="00C5066E" w:rsidRDefault="00B42895" w:rsidP="00F7705C">
            <w:pPr>
              <w:jc w:val="center"/>
              <w:rPr>
                <w:b/>
                <w:color w:val="000000"/>
                <w:szCs w:val="24"/>
              </w:rPr>
            </w:pPr>
            <w:r w:rsidRPr="00C5066E">
              <w:rPr>
                <w:b/>
                <w:color w:val="000000"/>
                <w:szCs w:val="24"/>
              </w:rPr>
              <w:t>0.403</w:t>
            </w:r>
          </w:p>
        </w:tc>
        <w:tc>
          <w:tcPr>
            <w:tcW w:w="900" w:type="dxa"/>
            <w:tcBorders>
              <w:top w:val="nil"/>
              <w:left w:val="nil"/>
              <w:bottom w:val="nil"/>
              <w:right w:val="nil"/>
            </w:tcBorders>
            <w:shd w:val="clear" w:color="auto" w:fill="auto"/>
            <w:noWrap/>
            <w:vAlign w:val="center"/>
            <w:hideMark/>
          </w:tcPr>
          <w:p w14:paraId="01FFFDA8" w14:textId="77777777" w:rsidR="00B42895" w:rsidRPr="00C5066E" w:rsidRDefault="00B42895" w:rsidP="00F7705C">
            <w:pPr>
              <w:jc w:val="center"/>
              <w:rPr>
                <w:color w:val="000000"/>
                <w:szCs w:val="24"/>
              </w:rPr>
            </w:pPr>
            <w:r w:rsidRPr="00C5066E">
              <w:rPr>
                <w:color w:val="000000"/>
                <w:szCs w:val="24"/>
              </w:rPr>
              <w:t>0.300</w:t>
            </w:r>
          </w:p>
        </w:tc>
        <w:tc>
          <w:tcPr>
            <w:tcW w:w="1260" w:type="dxa"/>
            <w:tcBorders>
              <w:top w:val="nil"/>
              <w:left w:val="nil"/>
              <w:bottom w:val="nil"/>
              <w:right w:val="nil"/>
            </w:tcBorders>
            <w:shd w:val="clear" w:color="auto" w:fill="auto"/>
            <w:noWrap/>
            <w:vAlign w:val="center"/>
            <w:hideMark/>
          </w:tcPr>
          <w:p w14:paraId="54B2D8CB" w14:textId="77777777" w:rsidR="00B42895" w:rsidRPr="00C5066E" w:rsidRDefault="00B42895" w:rsidP="00F7705C">
            <w:pPr>
              <w:jc w:val="center"/>
              <w:rPr>
                <w:color w:val="000000"/>
                <w:szCs w:val="24"/>
              </w:rPr>
            </w:pPr>
            <w:r w:rsidRPr="00C5066E">
              <w:rPr>
                <w:color w:val="000000"/>
                <w:szCs w:val="24"/>
              </w:rPr>
              <w:t>-</w:t>
            </w:r>
          </w:p>
        </w:tc>
      </w:tr>
      <w:tr w:rsidR="00B42895" w:rsidRPr="00C5066E" w14:paraId="3561FC20" w14:textId="77777777" w:rsidTr="00F7705C">
        <w:trPr>
          <w:trHeight w:val="20"/>
        </w:trPr>
        <w:tc>
          <w:tcPr>
            <w:tcW w:w="900" w:type="dxa"/>
            <w:tcBorders>
              <w:top w:val="nil"/>
              <w:left w:val="nil"/>
              <w:bottom w:val="nil"/>
              <w:right w:val="nil"/>
            </w:tcBorders>
            <w:shd w:val="clear" w:color="auto" w:fill="auto"/>
            <w:noWrap/>
            <w:vAlign w:val="center"/>
            <w:hideMark/>
          </w:tcPr>
          <w:p w14:paraId="171436A5" w14:textId="77777777" w:rsidR="00B42895" w:rsidRPr="00C5066E" w:rsidRDefault="00B42895" w:rsidP="00F7705C">
            <w:pPr>
              <w:jc w:val="center"/>
              <w:rPr>
                <w:color w:val="000000"/>
                <w:szCs w:val="24"/>
              </w:rPr>
            </w:pPr>
            <w:r w:rsidRPr="00C5066E">
              <w:rPr>
                <w:color w:val="000000"/>
                <w:szCs w:val="24"/>
              </w:rPr>
              <w:t>31</w:t>
            </w:r>
          </w:p>
        </w:tc>
        <w:tc>
          <w:tcPr>
            <w:tcW w:w="4050" w:type="dxa"/>
            <w:tcBorders>
              <w:top w:val="nil"/>
              <w:left w:val="nil"/>
              <w:bottom w:val="nil"/>
              <w:right w:val="nil"/>
            </w:tcBorders>
            <w:shd w:val="clear" w:color="auto" w:fill="auto"/>
            <w:noWrap/>
            <w:vAlign w:val="center"/>
            <w:hideMark/>
          </w:tcPr>
          <w:p w14:paraId="7D811CCC" w14:textId="77777777" w:rsidR="00B42895" w:rsidRPr="00C5066E" w:rsidRDefault="00B42895" w:rsidP="00F7705C">
            <w:pPr>
              <w:jc w:val="center"/>
              <w:rPr>
                <w:color w:val="000000"/>
                <w:szCs w:val="24"/>
              </w:rPr>
            </w:pPr>
            <w:r w:rsidRPr="00C5066E">
              <w:rPr>
                <w:color w:val="000000"/>
                <w:szCs w:val="24"/>
              </w:rPr>
              <w:t>Bristlemouths</w:t>
            </w:r>
          </w:p>
        </w:tc>
        <w:tc>
          <w:tcPr>
            <w:tcW w:w="1080" w:type="dxa"/>
            <w:tcBorders>
              <w:top w:val="nil"/>
              <w:left w:val="nil"/>
              <w:bottom w:val="nil"/>
              <w:right w:val="nil"/>
            </w:tcBorders>
            <w:shd w:val="clear" w:color="auto" w:fill="auto"/>
            <w:noWrap/>
            <w:vAlign w:val="center"/>
            <w:hideMark/>
          </w:tcPr>
          <w:p w14:paraId="5D3ABB8A" w14:textId="77777777" w:rsidR="00B42895" w:rsidRPr="00C5066E" w:rsidRDefault="00B42895" w:rsidP="00F7705C">
            <w:pPr>
              <w:jc w:val="center"/>
              <w:rPr>
                <w:b/>
                <w:bCs/>
                <w:color w:val="000000"/>
                <w:szCs w:val="24"/>
              </w:rPr>
            </w:pPr>
            <w:r w:rsidRPr="00C5066E">
              <w:rPr>
                <w:b/>
                <w:bCs/>
                <w:color w:val="000000"/>
                <w:szCs w:val="24"/>
              </w:rPr>
              <w:t>3.27</w:t>
            </w:r>
          </w:p>
        </w:tc>
        <w:tc>
          <w:tcPr>
            <w:tcW w:w="1440" w:type="dxa"/>
            <w:tcBorders>
              <w:top w:val="nil"/>
              <w:left w:val="nil"/>
              <w:bottom w:val="nil"/>
              <w:right w:val="nil"/>
            </w:tcBorders>
            <w:shd w:val="clear" w:color="auto" w:fill="auto"/>
            <w:noWrap/>
            <w:vAlign w:val="center"/>
            <w:hideMark/>
          </w:tcPr>
          <w:p w14:paraId="313979AC" w14:textId="77777777" w:rsidR="00B42895" w:rsidRPr="00C5066E" w:rsidRDefault="00B42895" w:rsidP="00F7705C">
            <w:pPr>
              <w:jc w:val="center"/>
              <w:rPr>
                <w:color w:val="000000"/>
                <w:szCs w:val="24"/>
              </w:rPr>
            </w:pPr>
            <w:r w:rsidRPr="00C5066E">
              <w:rPr>
                <w:color w:val="000000"/>
                <w:szCs w:val="24"/>
              </w:rPr>
              <w:t>7.92E-02</w:t>
            </w:r>
          </w:p>
        </w:tc>
        <w:tc>
          <w:tcPr>
            <w:tcW w:w="1080" w:type="dxa"/>
            <w:tcBorders>
              <w:top w:val="nil"/>
              <w:left w:val="nil"/>
              <w:bottom w:val="nil"/>
              <w:right w:val="nil"/>
            </w:tcBorders>
            <w:shd w:val="clear" w:color="auto" w:fill="auto"/>
            <w:noWrap/>
            <w:vAlign w:val="center"/>
            <w:hideMark/>
          </w:tcPr>
          <w:p w14:paraId="04FD7B7A" w14:textId="77777777" w:rsidR="00B42895" w:rsidRPr="00C5066E" w:rsidRDefault="00B42895" w:rsidP="00F7705C">
            <w:pPr>
              <w:jc w:val="center"/>
              <w:rPr>
                <w:b/>
                <w:color w:val="000000"/>
                <w:szCs w:val="24"/>
              </w:rPr>
            </w:pPr>
            <w:r w:rsidRPr="00C5066E">
              <w:rPr>
                <w:b/>
                <w:color w:val="000000"/>
                <w:szCs w:val="24"/>
              </w:rPr>
              <w:t>3.386</w:t>
            </w:r>
          </w:p>
        </w:tc>
        <w:tc>
          <w:tcPr>
            <w:tcW w:w="900" w:type="dxa"/>
            <w:tcBorders>
              <w:top w:val="nil"/>
              <w:left w:val="nil"/>
              <w:bottom w:val="nil"/>
              <w:right w:val="nil"/>
            </w:tcBorders>
            <w:shd w:val="clear" w:color="auto" w:fill="auto"/>
            <w:noWrap/>
            <w:vAlign w:val="center"/>
            <w:hideMark/>
          </w:tcPr>
          <w:p w14:paraId="0B76AF72" w14:textId="77777777" w:rsidR="00B42895" w:rsidRPr="00C5066E" w:rsidRDefault="00B42895" w:rsidP="00F7705C">
            <w:pPr>
              <w:jc w:val="center"/>
              <w:rPr>
                <w:color w:val="000000"/>
                <w:szCs w:val="24"/>
              </w:rPr>
            </w:pPr>
            <w:r w:rsidRPr="00C5066E">
              <w:rPr>
                <w:color w:val="000000"/>
                <w:szCs w:val="24"/>
              </w:rPr>
              <w:t>11.288</w:t>
            </w:r>
          </w:p>
        </w:tc>
        <w:tc>
          <w:tcPr>
            <w:tcW w:w="810" w:type="dxa"/>
            <w:tcBorders>
              <w:top w:val="nil"/>
              <w:left w:val="nil"/>
              <w:bottom w:val="nil"/>
              <w:right w:val="nil"/>
            </w:tcBorders>
            <w:shd w:val="clear" w:color="auto" w:fill="auto"/>
            <w:noWrap/>
            <w:vAlign w:val="center"/>
            <w:hideMark/>
          </w:tcPr>
          <w:p w14:paraId="63355DC3" w14:textId="77777777" w:rsidR="00B42895" w:rsidRPr="00C5066E" w:rsidRDefault="00B42895" w:rsidP="00F7705C">
            <w:pPr>
              <w:jc w:val="center"/>
              <w:rPr>
                <w:b/>
                <w:color w:val="000000"/>
                <w:szCs w:val="24"/>
              </w:rPr>
            </w:pPr>
            <w:r w:rsidRPr="00C5066E">
              <w:rPr>
                <w:b/>
                <w:color w:val="000000"/>
                <w:szCs w:val="24"/>
              </w:rPr>
              <w:t>0.247</w:t>
            </w:r>
          </w:p>
        </w:tc>
        <w:tc>
          <w:tcPr>
            <w:tcW w:w="900" w:type="dxa"/>
            <w:tcBorders>
              <w:top w:val="nil"/>
              <w:left w:val="nil"/>
              <w:bottom w:val="nil"/>
              <w:right w:val="nil"/>
            </w:tcBorders>
            <w:shd w:val="clear" w:color="auto" w:fill="auto"/>
            <w:noWrap/>
            <w:vAlign w:val="center"/>
            <w:hideMark/>
          </w:tcPr>
          <w:p w14:paraId="115AE845" w14:textId="77777777" w:rsidR="00B42895" w:rsidRPr="00C5066E" w:rsidRDefault="00B42895" w:rsidP="00F7705C">
            <w:pPr>
              <w:jc w:val="center"/>
              <w:rPr>
                <w:color w:val="000000"/>
                <w:szCs w:val="24"/>
              </w:rPr>
            </w:pPr>
            <w:r w:rsidRPr="00C5066E">
              <w:rPr>
                <w:color w:val="000000"/>
                <w:szCs w:val="24"/>
              </w:rPr>
              <w:t>0.300</w:t>
            </w:r>
          </w:p>
        </w:tc>
        <w:tc>
          <w:tcPr>
            <w:tcW w:w="1260" w:type="dxa"/>
            <w:tcBorders>
              <w:top w:val="nil"/>
              <w:left w:val="nil"/>
              <w:bottom w:val="nil"/>
              <w:right w:val="nil"/>
            </w:tcBorders>
            <w:shd w:val="clear" w:color="auto" w:fill="auto"/>
            <w:noWrap/>
            <w:vAlign w:val="center"/>
            <w:hideMark/>
          </w:tcPr>
          <w:p w14:paraId="678D5E27" w14:textId="77777777" w:rsidR="00B42895" w:rsidRPr="00C5066E" w:rsidRDefault="00B42895" w:rsidP="00F7705C">
            <w:pPr>
              <w:jc w:val="center"/>
              <w:rPr>
                <w:color w:val="000000"/>
                <w:szCs w:val="24"/>
              </w:rPr>
            </w:pPr>
            <w:r w:rsidRPr="00C5066E">
              <w:rPr>
                <w:color w:val="000000"/>
                <w:szCs w:val="24"/>
              </w:rPr>
              <w:t>-</w:t>
            </w:r>
          </w:p>
        </w:tc>
      </w:tr>
      <w:tr w:rsidR="00B42895" w:rsidRPr="00C5066E" w14:paraId="7C393265" w14:textId="77777777" w:rsidTr="00F7705C">
        <w:trPr>
          <w:trHeight w:val="20"/>
        </w:trPr>
        <w:tc>
          <w:tcPr>
            <w:tcW w:w="900" w:type="dxa"/>
            <w:tcBorders>
              <w:top w:val="nil"/>
              <w:left w:val="nil"/>
              <w:bottom w:val="nil"/>
              <w:right w:val="nil"/>
            </w:tcBorders>
            <w:shd w:val="clear" w:color="auto" w:fill="auto"/>
            <w:noWrap/>
            <w:vAlign w:val="center"/>
            <w:hideMark/>
          </w:tcPr>
          <w:p w14:paraId="0B121811" w14:textId="77777777" w:rsidR="00B42895" w:rsidRPr="00C5066E" w:rsidRDefault="00B42895" w:rsidP="00F7705C">
            <w:pPr>
              <w:jc w:val="center"/>
              <w:rPr>
                <w:color w:val="000000"/>
                <w:szCs w:val="24"/>
              </w:rPr>
            </w:pPr>
            <w:r w:rsidRPr="00C5066E">
              <w:rPr>
                <w:color w:val="000000"/>
                <w:szCs w:val="24"/>
              </w:rPr>
              <w:t>32</w:t>
            </w:r>
          </w:p>
        </w:tc>
        <w:tc>
          <w:tcPr>
            <w:tcW w:w="4050" w:type="dxa"/>
            <w:tcBorders>
              <w:top w:val="nil"/>
              <w:left w:val="nil"/>
              <w:bottom w:val="nil"/>
              <w:right w:val="nil"/>
            </w:tcBorders>
            <w:shd w:val="clear" w:color="auto" w:fill="auto"/>
            <w:noWrap/>
            <w:vAlign w:val="center"/>
            <w:hideMark/>
          </w:tcPr>
          <w:p w14:paraId="5031FFBE" w14:textId="77777777" w:rsidR="00B42895" w:rsidRPr="00C5066E" w:rsidRDefault="00B42895" w:rsidP="00F7705C">
            <w:pPr>
              <w:jc w:val="center"/>
              <w:rPr>
                <w:color w:val="000000"/>
                <w:szCs w:val="24"/>
              </w:rPr>
            </w:pPr>
            <w:r w:rsidRPr="00C5066E">
              <w:rPr>
                <w:color w:val="000000"/>
                <w:szCs w:val="24"/>
              </w:rPr>
              <w:t>Lanternfishes</w:t>
            </w:r>
          </w:p>
        </w:tc>
        <w:tc>
          <w:tcPr>
            <w:tcW w:w="1080" w:type="dxa"/>
            <w:tcBorders>
              <w:top w:val="nil"/>
              <w:left w:val="nil"/>
              <w:bottom w:val="nil"/>
              <w:right w:val="nil"/>
            </w:tcBorders>
            <w:shd w:val="clear" w:color="auto" w:fill="auto"/>
            <w:noWrap/>
            <w:vAlign w:val="center"/>
            <w:hideMark/>
          </w:tcPr>
          <w:p w14:paraId="292D0560" w14:textId="77777777" w:rsidR="00B42895" w:rsidRPr="00C5066E" w:rsidRDefault="00B42895" w:rsidP="00F7705C">
            <w:pPr>
              <w:jc w:val="center"/>
              <w:rPr>
                <w:b/>
                <w:bCs/>
                <w:color w:val="000000"/>
                <w:szCs w:val="24"/>
              </w:rPr>
            </w:pPr>
            <w:r w:rsidRPr="00C5066E">
              <w:rPr>
                <w:b/>
                <w:bCs/>
                <w:color w:val="000000"/>
                <w:szCs w:val="24"/>
              </w:rPr>
              <w:t>3.31</w:t>
            </w:r>
          </w:p>
        </w:tc>
        <w:tc>
          <w:tcPr>
            <w:tcW w:w="1440" w:type="dxa"/>
            <w:tcBorders>
              <w:top w:val="nil"/>
              <w:left w:val="nil"/>
              <w:bottom w:val="nil"/>
              <w:right w:val="nil"/>
            </w:tcBorders>
            <w:shd w:val="clear" w:color="auto" w:fill="auto"/>
            <w:noWrap/>
            <w:vAlign w:val="center"/>
            <w:hideMark/>
          </w:tcPr>
          <w:p w14:paraId="3F33F630" w14:textId="77777777" w:rsidR="00B42895" w:rsidRPr="00C5066E" w:rsidRDefault="00B42895" w:rsidP="00F7705C">
            <w:pPr>
              <w:jc w:val="center"/>
              <w:rPr>
                <w:color w:val="000000"/>
                <w:szCs w:val="24"/>
              </w:rPr>
            </w:pPr>
            <w:r w:rsidRPr="00C5066E">
              <w:rPr>
                <w:color w:val="000000"/>
                <w:szCs w:val="24"/>
              </w:rPr>
              <w:t>2.22E-02</w:t>
            </w:r>
          </w:p>
        </w:tc>
        <w:tc>
          <w:tcPr>
            <w:tcW w:w="1080" w:type="dxa"/>
            <w:tcBorders>
              <w:top w:val="nil"/>
              <w:left w:val="nil"/>
              <w:bottom w:val="nil"/>
              <w:right w:val="nil"/>
            </w:tcBorders>
            <w:shd w:val="clear" w:color="auto" w:fill="auto"/>
            <w:noWrap/>
            <w:vAlign w:val="center"/>
            <w:hideMark/>
          </w:tcPr>
          <w:p w14:paraId="47785FC3" w14:textId="77777777" w:rsidR="00B42895" w:rsidRPr="00C5066E" w:rsidRDefault="00B42895" w:rsidP="00F7705C">
            <w:pPr>
              <w:jc w:val="center"/>
              <w:rPr>
                <w:b/>
                <w:color w:val="000000"/>
                <w:szCs w:val="24"/>
              </w:rPr>
            </w:pPr>
            <w:r w:rsidRPr="00C5066E">
              <w:rPr>
                <w:b/>
                <w:color w:val="000000"/>
                <w:szCs w:val="24"/>
              </w:rPr>
              <w:t>3.600</w:t>
            </w:r>
          </w:p>
        </w:tc>
        <w:tc>
          <w:tcPr>
            <w:tcW w:w="900" w:type="dxa"/>
            <w:tcBorders>
              <w:top w:val="nil"/>
              <w:left w:val="nil"/>
              <w:bottom w:val="nil"/>
              <w:right w:val="nil"/>
            </w:tcBorders>
            <w:shd w:val="clear" w:color="auto" w:fill="auto"/>
            <w:noWrap/>
            <w:vAlign w:val="center"/>
            <w:hideMark/>
          </w:tcPr>
          <w:p w14:paraId="6FFE8AE3" w14:textId="77777777" w:rsidR="00B42895" w:rsidRPr="00C5066E" w:rsidRDefault="00B42895" w:rsidP="00F7705C">
            <w:pPr>
              <w:jc w:val="center"/>
              <w:rPr>
                <w:color w:val="000000"/>
                <w:szCs w:val="24"/>
              </w:rPr>
            </w:pPr>
            <w:r w:rsidRPr="00C5066E">
              <w:rPr>
                <w:color w:val="000000"/>
                <w:szCs w:val="24"/>
              </w:rPr>
              <w:t>12.000</w:t>
            </w:r>
          </w:p>
        </w:tc>
        <w:tc>
          <w:tcPr>
            <w:tcW w:w="810" w:type="dxa"/>
            <w:tcBorders>
              <w:top w:val="nil"/>
              <w:left w:val="nil"/>
              <w:bottom w:val="nil"/>
              <w:right w:val="nil"/>
            </w:tcBorders>
            <w:shd w:val="clear" w:color="auto" w:fill="auto"/>
            <w:noWrap/>
            <w:vAlign w:val="center"/>
            <w:hideMark/>
          </w:tcPr>
          <w:p w14:paraId="13231882" w14:textId="77777777" w:rsidR="00B42895" w:rsidRPr="00C5066E" w:rsidRDefault="00B42895" w:rsidP="00F7705C">
            <w:pPr>
              <w:jc w:val="center"/>
              <w:rPr>
                <w:b/>
                <w:color w:val="000000"/>
                <w:szCs w:val="24"/>
              </w:rPr>
            </w:pPr>
            <w:r w:rsidRPr="00C5066E">
              <w:rPr>
                <w:b/>
                <w:color w:val="000000"/>
                <w:szCs w:val="24"/>
              </w:rPr>
              <w:t>0.718</w:t>
            </w:r>
          </w:p>
        </w:tc>
        <w:tc>
          <w:tcPr>
            <w:tcW w:w="900" w:type="dxa"/>
            <w:tcBorders>
              <w:top w:val="nil"/>
              <w:left w:val="nil"/>
              <w:bottom w:val="nil"/>
              <w:right w:val="nil"/>
            </w:tcBorders>
            <w:shd w:val="clear" w:color="auto" w:fill="auto"/>
            <w:noWrap/>
            <w:vAlign w:val="center"/>
            <w:hideMark/>
          </w:tcPr>
          <w:p w14:paraId="446FF863" w14:textId="77777777" w:rsidR="00B42895" w:rsidRPr="00C5066E" w:rsidRDefault="00B42895" w:rsidP="00F7705C">
            <w:pPr>
              <w:jc w:val="center"/>
              <w:rPr>
                <w:color w:val="000000"/>
                <w:szCs w:val="24"/>
              </w:rPr>
            </w:pPr>
            <w:r w:rsidRPr="00C5066E">
              <w:rPr>
                <w:color w:val="000000"/>
                <w:szCs w:val="24"/>
              </w:rPr>
              <w:t>0.300</w:t>
            </w:r>
          </w:p>
        </w:tc>
        <w:tc>
          <w:tcPr>
            <w:tcW w:w="1260" w:type="dxa"/>
            <w:tcBorders>
              <w:top w:val="nil"/>
              <w:left w:val="nil"/>
              <w:bottom w:val="nil"/>
              <w:right w:val="nil"/>
            </w:tcBorders>
            <w:shd w:val="clear" w:color="auto" w:fill="auto"/>
            <w:noWrap/>
            <w:vAlign w:val="center"/>
            <w:hideMark/>
          </w:tcPr>
          <w:p w14:paraId="1698BA8B" w14:textId="77777777" w:rsidR="00B42895" w:rsidRPr="00C5066E" w:rsidRDefault="00B42895" w:rsidP="00F7705C">
            <w:pPr>
              <w:jc w:val="center"/>
              <w:rPr>
                <w:color w:val="000000"/>
                <w:szCs w:val="24"/>
              </w:rPr>
            </w:pPr>
            <w:r w:rsidRPr="00C5066E">
              <w:rPr>
                <w:color w:val="000000"/>
                <w:szCs w:val="24"/>
              </w:rPr>
              <w:t>-</w:t>
            </w:r>
          </w:p>
        </w:tc>
      </w:tr>
      <w:tr w:rsidR="00B42895" w:rsidRPr="00C5066E" w14:paraId="59F1A4F7" w14:textId="77777777" w:rsidTr="00F7705C">
        <w:trPr>
          <w:trHeight w:val="20"/>
        </w:trPr>
        <w:tc>
          <w:tcPr>
            <w:tcW w:w="900" w:type="dxa"/>
            <w:tcBorders>
              <w:top w:val="nil"/>
              <w:left w:val="nil"/>
              <w:bottom w:val="nil"/>
              <w:right w:val="nil"/>
            </w:tcBorders>
            <w:shd w:val="clear" w:color="auto" w:fill="auto"/>
            <w:noWrap/>
            <w:vAlign w:val="center"/>
            <w:hideMark/>
          </w:tcPr>
          <w:p w14:paraId="394F4CF8" w14:textId="77777777" w:rsidR="00B42895" w:rsidRPr="00C5066E" w:rsidRDefault="00B42895" w:rsidP="00F7705C">
            <w:pPr>
              <w:jc w:val="center"/>
              <w:rPr>
                <w:color w:val="000000"/>
                <w:szCs w:val="24"/>
              </w:rPr>
            </w:pPr>
            <w:r w:rsidRPr="00C5066E">
              <w:rPr>
                <w:color w:val="000000"/>
                <w:szCs w:val="24"/>
              </w:rPr>
              <w:t>33</w:t>
            </w:r>
          </w:p>
        </w:tc>
        <w:tc>
          <w:tcPr>
            <w:tcW w:w="4050" w:type="dxa"/>
            <w:tcBorders>
              <w:top w:val="nil"/>
              <w:left w:val="nil"/>
              <w:bottom w:val="nil"/>
              <w:right w:val="nil"/>
            </w:tcBorders>
            <w:shd w:val="clear" w:color="auto" w:fill="auto"/>
            <w:noWrap/>
            <w:vAlign w:val="center"/>
            <w:hideMark/>
          </w:tcPr>
          <w:p w14:paraId="32489EBC" w14:textId="77777777" w:rsidR="00B42895" w:rsidRPr="00C5066E" w:rsidRDefault="00B42895" w:rsidP="00F7705C">
            <w:pPr>
              <w:jc w:val="center"/>
              <w:rPr>
                <w:color w:val="000000"/>
                <w:szCs w:val="24"/>
              </w:rPr>
            </w:pPr>
            <w:r w:rsidRPr="00C5066E">
              <w:rPr>
                <w:color w:val="000000"/>
                <w:szCs w:val="24"/>
              </w:rPr>
              <w:t>Leptocephali</w:t>
            </w:r>
          </w:p>
        </w:tc>
        <w:tc>
          <w:tcPr>
            <w:tcW w:w="1080" w:type="dxa"/>
            <w:tcBorders>
              <w:top w:val="nil"/>
              <w:left w:val="nil"/>
              <w:bottom w:val="nil"/>
              <w:right w:val="nil"/>
            </w:tcBorders>
            <w:shd w:val="clear" w:color="auto" w:fill="auto"/>
            <w:noWrap/>
            <w:vAlign w:val="center"/>
            <w:hideMark/>
          </w:tcPr>
          <w:p w14:paraId="26FE6791" w14:textId="77777777" w:rsidR="00B42895" w:rsidRPr="00C5066E" w:rsidRDefault="00B42895" w:rsidP="00F7705C">
            <w:pPr>
              <w:jc w:val="center"/>
              <w:rPr>
                <w:b/>
                <w:bCs/>
                <w:color w:val="000000"/>
                <w:szCs w:val="24"/>
              </w:rPr>
            </w:pPr>
            <w:r w:rsidRPr="00C5066E">
              <w:rPr>
                <w:b/>
                <w:bCs/>
                <w:color w:val="000000"/>
                <w:szCs w:val="24"/>
              </w:rPr>
              <w:t>2.07</w:t>
            </w:r>
          </w:p>
        </w:tc>
        <w:tc>
          <w:tcPr>
            <w:tcW w:w="1440" w:type="dxa"/>
            <w:tcBorders>
              <w:top w:val="nil"/>
              <w:left w:val="nil"/>
              <w:bottom w:val="nil"/>
              <w:right w:val="nil"/>
            </w:tcBorders>
            <w:shd w:val="clear" w:color="auto" w:fill="auto"/>
            <w:noWrap/>
            <w:vAlign w:val="center"/>
            <w:hideMark/>
          </w:tcPr>
          <w:p w14:paraId="08D7F447" w14:textId="77777777" w:rsidR="00B42895" w:rsidRPr="00C5066E" w:rsidRDefault="00B42895" w:rsidP="00F7705C">
            <w:pPr>
              <w:jc w:val="center"/>
              <w:rPr>
                <w:b/>
                <w:color w:val="000000"/>
                <w:szCs w:val="24"/>
              </w:rPr>
            </w:pPr>
            <w:r w:rsidRPr="00C5066E">
              <w:rPr>
                <w:b/>
                <w:color w:val="000000"/>
                <w:szCs w:val="24"/>
              </w:rPr>
              <w:t>4.00E-02</w:t>
            </w:r>
          </w:p>
        </w:tc>
        <w:tc>
          <w:tcPr>
            <w:tcW w:w="1080" w:type="dxa"/>
            <w:tcBorders>
              <w:top w:val="nil"/>
              <w:left w:val="nil"/>
              <w:bottom w:val="nil"/>
              <w:right w:val="nil"/>
            </w:tcBorders>
            <w:shd w:val="clear" w:color="auto" w:fill="auto"/>
            <w:noWrap/>
            <w:vAlign w:val="center"/>
            <w:hideMark/>
          </w:tcPr>
          <w:p w14:paraId="5FC31006" w14:textId="77777777" w:rsidR="00B42895" w:rsidRPr="00C5066E" w:rsidRDefault="00B42895" w:rsidP="00F7705C">
            <w:pPr>
              <w:jc w:val="center"/>
              <w:rPr>
                <w:color w:val="000000"/>
                <w:szCs w:val="24"/>
              </w:rPr>
            </w:pPr>
            <w:r w:rsidRPr="00C5066E">
              <w:rPr>
                <w:color w:val="000000"/>
                <w:szCs w:val="24"/>
              </w:rPr>
              <w:t>0.381</w:t>
            </w:r>
          </w:p>
        </w:tc>
        <w:tc>
          <w:tcPr>
            <w:tcW w:w="900" w:type="dxa"/>
            <w:tcBorders>
              <w:top w:val="nil"/>
              <w:left w:val="nil"/>
              <w:bottom w:val="nil"/>
              <w:right w:val="nil"/>
            </w:tcBorders>
            <w:shd w:val="clear" w:color="auto" w:fill="auto"/>
            <w:noWrap/>
            <w:vAlign w:val="center"/>
            <w:hideMark/>
          </w:tcPr>
          <w:p w14:paraId="594A93EA" w14:textId="77777777" w:rsidR="00B42895" w:rsidRPr="00C5066E" w:rsidRDefault="00B42895" w:rsidP="00F7705C">
            <w:pPr>
              <w:jc w:val="center"/>
              <w:rPr>
                <w:b/>
                <w:color w:val="000000"/>
                <w:szCs w:val="24"/>
              </w:rPr>
            </w:pPr>
            <w:r w:rsidRPr="00C5066E">
              <w:rPr>
                <w:b/>
                <w:color w:val="000000"/>
                <w:szCs w:val="24"/>
              </w:rPr>
              <w:t>1.270</w:t>
            </w:r>
          </w:p>
        </w:tc>
        <w:tc>
          <w:tcPr>
            <w:tcW w:w="810" w:type="dxa"/>
            <w:tcBorders>
              <w:top w:val="nil"/>
              <w:left w:val="nil"/>
              <w:bottom w:val="nil"/>
              <w:right w:val="nil"/>
            </w:tcBorders>
            <w:shd w:val="clear" w:color="auto" w:fill="auto"/>
            <w:noWrap/>
            <w:vAlign w:val="center"/>
            <w:hideMark/>
          </w:tcPr>
          <w:p w14:paraId="1D195AC4" w14:textId="77777777" w:rsidR="00B42895" w:rsidRPr="00C5066E" w:rsidRDefault="00B42895" w:rsidP="00F7705C">
            <w:pPr>
              <w:jc w:val="center"/>
              <w:rPr>
                <w:color w:val="000000"/>
                <w:szCs w:val="24"/>
              </w:rPr>
            </w:pPr>
            <w:r w:rsidRPr="00C5066E">
              <w:rPr>
                <w:color w:val="000000"/>
                <w:szCs w:val="24"/>
              </w:rPr>
              <w:t>0.200</w:t>
            </w:r>
          </w:p>
        </w:tc>
        <w:tc>
          <w:tcPr>
            <w:tcW w:w="900" w:type="dxa"/>
            <w:tcBorders>
              <w:top w:val="nil"/>
              <w:left w:val="nil"/>
              <w:bottom w:val="nil"/>
              <w:right w:val="nil"/>
            </w:tcBorders>
            <w:shd w:val="clear" w:color="auto" w:fill="auto"/>
            <w:noWrap/>
            <w:vAlign w:val="center"/>
            <w:hideMark/>
          </w:tcPr>
          <w:p w14:paraId="70BBD41D" w14:textId="77777777" w:rsidR="00B42895" w:rsidRPr="00C5066E" w:rsidRDefault="00B42895" w:rsidP="00F7705C">
            <w:pPr>
              <w:jc w:val="center"/>
              <w:rPr>
                <w:color w:val="000000"/>
                <w:szCs w:val="24"/>
              </w:rPr>
            </w:pPr>
            <w:r w:rsidRPr="00C5066E">
              <w:rPr>
                <w:color w:val="000000"/>
                <w:szCs w:val="24"/>
              </w:rPr>
              <w:t>0.300</w:t>
            </w:r>
          </w:p>
        </w:tc>
        <w:tc>
          <w:tcPr>
            <w:tcW w:w="1260" w:type="dxa"/>
            <w:tcBorders>
              <w:top w:val="nil"/>
              <w:left w:val="nil"/>
              <w:bottom w:val="nil"/>
              <w:right w:val="nil"/>
            </w:tcBorders>
            <w:shd w:val="clear" w:color="auto" w:fill="auto"/>
            <w:noWrap/>
            <w:vAlign w:val="center"/>
            <w:hideMark/>
          </w:tcPr>
          <w:p w14:paraId="70C53E3D" w14:textId="77777777" w:rsidR="00B42895" w:rsidRPr="00C5066E" w:rsidRDefault="00B42895" w:rsidP="00F7705C">
            <w:pPr>
              <w:jc w:val="center"/>
              <w:rPr>
                <w:color w:val="000000"/>
                <w:szCs w:val="24"/>
              </w:rPr>
            </w:pPr>
            <w:r w:rsidRPr="00C5066E">
              <w:rPr>
                <w:color w:val="000000"/>
                <w:szCs w:val="24"/>
              </w:rPr>
              <w:t>-</w:t>
            </w:r>
          </w:p>
        </w:tc>
      </w:tr>
      <w:tr w:rsidR="00B42895" w:rsidRPr="00C5066E" w14:paraId="651B3603" w14:textId="77777777" w:rsidTr="00F7705C">
        <w:trPr>
          <w:trHeight w:val="20"/>
        </w:trPr>
        <w:tc>
          <w:tcPr>
            <w:tcW w:w="900" w:type="dxa"/>
            <w:tcBorders>
              <w:top w:val="nil"/>
              <w:left w:val="nil"/>
              <w:bottom w:val="nil"/>
              <w:right w:val="nil"/>
            </w:tcBorders>
            <w:shd w:val="clear" w:color="auto" w:fill="auto"/>
            <w:noWrap/>
            <w:vAlign w:val="center"/>
            <w:hideMark/>
          </w:tcPr>
          <w:p w14:paraId="26528CD8" w14:textId="77777777" w:rsidR="00B42895" w:rsidRPr="00C5066E" w:rsidRDefault="00B42895" w:rsidP="00F7705C">
            <w:pPr>
              <w:jc w:val="center"/>
              <w:rPr>
                <w:color w:val="000000"/>
                <w:szCs w:val="24"/>
              </w:rPr>
            </w:pPr>
            <w:r w:rsidRPr="00C5066E">
              <w:rPr>
                <w:color w:val="000000"/>
                <w:szCs w:val="24"/>
              </w:rPr>
              <w:t>34</w:t>
            </w:r>
          </w:p>
        </w:tc>
        <w:tc>
          <w:tcPr>
            <w:tcW w:w="4050" w:type="dxa"/>
            <w:tcBorders>
              <w:top w:val="nil"/>
              <w:left w:val="nil"/>
              <w:bottom w:val="nil"/>
              <w:right w:val="nil"/>
            </w:tcBorders>
            <w:shd w:val="clear" w:color="auto" w:fill="auto"/>
            <w:noWrap/>
            <w:vAlign w:val="center"/>
            <w:hideMark/>
          </w:tcPr>
          <w:p w14:paraId="47F210A3" w14:textId="77777777" w:rsidR="00B42895" w:rsidRPr="00C5066E" w:rsidRDefault="00B42895" w:rsidP="00F7705C">
            <w:pPr>
              <w:jc w:val="center"/>
              <w:rPr>
                <w:color w:val="000000"/>
                <w:szCs w:val="24"/>
              </w:rPr>
            </w:pPr>
            <w:r w:rsidRPr="00C5066E">
              <w:rPr>
                <w:color w:val="000000"/>
                <w:szCs w:val="24"/>
              </w:rPr>
              <w:t>Cephalopods</w:t>
            </w:r>
          </w:p>
        </w:tc>
        <w:tc>
          <w:tcPr>
            <w:tcW w:w="1080" w:type="dxa"/>
            <w:tcBorders>
              <w:top w:val="nil"/>
              <w:left w:val="nil"/>
              <w:bottom w:val="nil"/>
              <w:right w:val="nil"/>
            </w:tcBorders>
            <w:shd w:val="clear" w:color="auto" w:fill="auto"/>
            <w:noWrap/>
            <w:vAlign w:val="center"/>
            <w:hideMark/>
          </w:tcPr>
          <w:p w14:paraId="2C7512B6" w14:textId="77777777" w:rsidR="00B42895" w:rsidRPr="00C5066E" w:rsidRDefault="00B42895" w:rsidP="00F7705C">
            <w:pPr>
              <w:jc w:val="center"/>
              <w:rPr>
                <w:b/>
                <w:bCs/>
                <w:color w:val="000000"/>
                <w:szCs w:val="24"/>
              </w:rPr>
            </w:pPr>
            <w:r w:rsidRPr="00C5066E">
              <w:rPr>
                <w:b/>
                <w:bCs/>
                <w:color w:val="000000"/>
                <w:szCs w:val="24"/>
              </w:rPr>
              <w:t>3.30</w:t>
            </w:r>
          </w:p>
        </w:tc>
        <w:tc>
          <w:tcPr>
            <w:tcW w:w="1440" w:type="dxa"/>
            <w:tcBorders>
              <w:top w:val="nil"/>
              <w:left w:val="nil"/>
              <w:bottom w:val="nil"/>
              <w:right w:val="nil"/>
            </w:tcBorders>
            <w:shd w:val="clear" w:color="auto" w:fill="auto"/>
            <w:noWrap/>
            <w:vAlign w:val="center"/>
            <w:hideMark/>
          </w:tcPr>
          <w:p w14:paraId="225B8D43" w14:textId="77777777" w:rsidR="00B42895" w:rsidRPr="00C5066E" w:rsidRDefault="00B42895" w:rsidP="00F7705C">
            <w:pPr>
              <w:jc w:val="center"/>
              <w:rPr>
                <w:b/>
                <w:color w:val="000000"/>
                <w:szCs w:val="24"/>
              </w:rPr>
            </w:pPr>
            <w:r w:rsidRPr="00C5066E">
              <w:rPr>
                <w:b/>
                <w:color w:val="000000"/>
                <w:szCs w:val="24"/>
              </w:rPr>
              <w:t>1.66E+00</w:t>
            </w:r>
          </w:p>
        </w:tc>
        <w:tc>
          <w:tcPr>
            <w:tcW w:w="1080" w:type="dxa"/>
            <w:tcBorders>
              <w:top w:val="nil"/>
              <w:left w:val="nil"/>
              <w:bottom w:val="nil"/>
              <w:right w:val="nil"/>
            </w:tcBorders>
            <w:shd w:val="clear" w:color="auto" w:fill="auto"/>
            <w:noWrap/>
            <w:vAlign w:val="center"/>
            <w:hideMark/>
          </w:tcPr>
          <w:p w14:paraId="2D46FF36" w14:textId="77777777" w:rsidR="00B42895" w:rsidRPr="00C5066E" w:rsidRDefault="00B42895" w:rsidP="00F7705C">
            <w:pPr>
              <w:jc w:val="center"/>
              <w:rPr>
                <w:color w:val="000000"/>
                <w:szCs w:val="24"/>
              </w:rPr>
            </w:pPr>
            <w:r w:rsidRPr="00C5066E">
              <w:rPr>
                <w:color w:val="000000"/>
                <w:szCs w:val="24"/>
              </w:rPr>
              <w:t>4.000</w:t>
            </w:r>
          </w:p>
        </w:tc>
        <w:tc>
          <w:tcPr>
            <w:tcW w:w="900" w:type="dxa"/>
            <w:tcBorders>
              <w:top w:val="nil"/>
              <w:left w:val="nil"/>
              <w:bottom w:val="nil"/>
              <w:right w:val="nil"/>
            </w:tcBorders>
            <w:shd w:val="clear" w:color="auto" w:fill="auto"/>
            <w:noWrap/>
            <w:vAlign w:val="center"/>
            <w:hideMark/>
          </w:tcPr>
          <w:p w14:paraId="17B9731E" w14:textId="77777777" w:rsidR="00B42895" w:rsidRPr="00C5066E" w:rsidRDefault="00B42895" w:rsidP="00F7705C">
            <w:pPr>
              <w:jc w:val="center"/>
              <w:rPr>
                <w:b/>
                <w:color w:val="000000"/>
                <w:szCs w:val="24"/>
              </w:rPr>
            </w:pPr>
            <w:r w:rsidRPr="00C5066E">
              <w:rPr>
                <w:b/>
                <w:color w:val="000000"/>
                <w:szCs w:val="24"/>
              </w:rPr>
              <w:t>20.000</w:t>
            </w:r>
          </w:p>
        </w:tc>
        <w:tc>
          <w:tcPr>
            <w:tcW w:w="810" w:type="dxa"/>
            <w:tcBorders>
              <w:top w:val="nil"/>
              <w:left w:val="nil"/>
              <w:bottom w:val="nil"/>
              <w:right w:val="nil"/>
            </w:tcBorders>
            <w:shd w:val="clear" w:color="auto" w:fill="auto"/>
            <w:noWrap/>
            <w:vAlign w:val="center"/>
            <w:hideMark/>
          </w:tcPr>
          <w:p w14:paraId="4081F7BA" w14:textId="77777777" w:rsidR="00B42895" w:rsidRPr="00C5066E" w:rsidRDefault="00B42895" w:rsidP="00F7705C">
            <w:pPr>
              <w:jc w:val="center"/>
              <w:rPr>
                <w:color w:val="000000"/>
                <w:szCs w:val="24"/>
              </w:rPr>
            </w:pPr>
            <w:r w:rsidRPr="00C5066E">
              <w:rPr>
                <w:color w:val="000000"/>
                <w:szCs w:val="24"/>
              </w:rPr>
              <w:t>0.700</w:t>
            </w:r>
          </w:p>
        </w:tc>
        <w:tc>
          <w:tcPr>
            <w:tcW w:w="900" w:type="dxa"/>
            <w:tcBorders>
              <w:top w:val="nil"/>
              <w:left w:val="nil"/>
              <w:bottom w:val="nil"/>
              <w:right w:val="nil"/>
            </w:tcBorders>
            <w:shd w:val="clear" w:color="auto" w:fill="auto"/>
            <w:noWrap/>
            <w:vAlign w:val="center"/>
            <w:hideMark/>
          </w:tcPr>
          <w:p w14:paraId="55096C64" w14:textId="77777777" w:rsidR="00B42895" w:rsidRPr="00C5066E" w:rsidRDefault="00B42895" w:rsidP="00F7705C">
            <w:pPr>
              <w:jc w:val="center"/>
              <w:rPr>
                <w:color w:val="000000"/>
                <w:szCs w:val="24"/>
              </w:rPr>
            </w:pPr>
            <w:r w:rsidRPr="00C5066E">
              <w:rPr>
                <w:color w:val="000000"/>
                <w:szCs w:val="24"/>
              </w:rPr>
              <w:t>0.200</w:t>
            </w:r>
          </w:p>
        </w:tc>
        <w:tc>
          <w:tcPr>
            <w:tcW w:w="1260" w:type="dxa"/>
            <w:tcBorders>
              <w:top w:val="nil"/>
              <w:left w:val="nil"/>
              <w:bottom w:val="nil"/>
              <w:right w:val="nil"/>
            </w:tcBorders>
            <w:shd w:val="clear" w:color="auto" w:fill="auto"/>
            <w:noWrap/>
            <w:vAlign w:val="center"/>
            <w:hideMark/>
          </w:tcPr>
          <w:p w14:paraId="65901FA7" w14:textId="77777777" w:rsidR="00B42895" w:rsidRPr="00C5066E" w:rsidRDefault="00B42895" w:rsidP="00F7705C">
            <w:pPr>
              <w:jc w:val="center"/>
              <w:rPr>
                <w:color w:val="000000"/>
                <w:szCs w:val="24"/>
              </w:rPr>
            </w:pPr>
            <w:r w:rsidRPr="00C5066E">
              <w:rPr>
                <w:color w:val="000000"/>
                <w:szCs w:val="24"/>
              </w:rPr>
              <w:t>-</w:t>
            </w:r>
          </w:p>
        </w:tc>
      </w:tr>
      <w:tr w:rsidR="00B42895" w:rsidRPr="00C5066E" w14:paraId="6D3421AC" w14:textId="77777777" w:rsidTr="00F7705C">
        <w:trPr>
          <w:trHeight w:val="20"/>
        </w:trPr>
        <w:tc>
          <w:tcPr>
            <w:tcW w:w="900" w:type="dxa"/>
            <w:tcBorders>
              <w:top w:val="nil"/>
              <w:left w:val="nil"/>
              <w:bottom w:val="nil"/>
              <w:right w:val="nil"/>
            </w:tcBorders>
            <w:shd w:val="clear" w:color="auto" w:fill="auto"/>
            <w:noWrap/>
            <w:vAlign w:val="center"/>
            <w:hideMark/>
          </w:tcPr>
          <w:p w14:paraId="5FF403F4" w14:textId="77777777" w:rsidR="00B42895" w:rsidRPr="00C5066E" w:rsidRDefault="00B42895" w:rsidP="00F7705C">
            <w:pPr>
              <w:jc w:val="center"/>
              <w:rPr>
                <w:color w:val="000000"/>
                <w:szCs w:val="24"/>
              </w:rPr>
            </w:pPr>
            <w:r w:rsidRPr="00C5066E">
              <w:rPr>
                <w:color w:val="000000"/>
                <w:szCs w:val="24"/>
              </w:rPr>
              <w:t>35</w:t>
            </w:r>
          </w:p>
        </w:tc>
        <w:tc>
          <w:tcPr>
            <w:tcW w:w="4050" w:type="dxa"/>
            <w:tcBorders>
              <w:top w:val="nil"/>
              <w:left w:val="nil"/>
              <w:bottom w:val="nil"/>
              <w:right w:val="nil"/>
            </w:tcBorders>
            <w:shd w:val="clear" w:color="auto" w:fill="auto"/>
            <w:noWrap/>
            <w:vAlign w:val="center"/>
            <w:hideMark/>
          </w:tcPr>
          <w:p w14:paraId="2F4892F0" w14:textId="77777777" w:rsidR="00B42895" w:rsidRPr="00C5066E" w:rsidRDefault="00B42895" w:rsidP="00F7705C">
            <w:pPr>
              <w:jc w:val="center"/>
              <w:rPr>
                <w:color w:val="000000"/>
                <w:szCs w:val="24"/>
              </w:rPr>
            </w:pPr>
            <w:r w:rsidRPr="00C5066E">
              <w:rPr>
                <w:color w:val="000000"/>
                <w:szCs w:val="24"/>
              </w:rPr>
              <w:t>Decapods</w:t>
            </w:r>
          </w:p>
        </w:tc>
        <w:tc>
          <w:tcPr>
            <w:tcW w:w="1080" w:type="dxa"/>
            <w:tcBorders>
              <w:top w:val="nil"/>
              <w:left w:val="nil"/>
              <w:bottom w:val="nil"/>
              <w:right w:val="nil"/>
            </w:tcBorders>
            <w:shd w:val="clear" w:color="auto" w:fill="auto"/>
            <w:noWrap/>
            <w:vAlign w:val="center"/>
            <w:hideMark/>
          </w:tcPr>
          <w:p w14:paraId="0E39DF3A" w14:textId="77777777" w:rsidR="00B42895" w:rsidRPr="00C5066E" w:rsidRDefault="00B42895" w:rsidP="00F7705C">
            <w:pPr>
              <w:jc w:val="center"/>
              <w:rPr>
                <w:b/>
                <w:bCs/>
                <w:color w:val="000000"/>
                <w:szCs w:val="24"/>
              </w:rPr>
            </w:pPr>
            <w:r w:rsidRPr="00C5066E">
              <w:rPr>
                <w:b/>
                <w:bCs/>
                <w:color w:val="000000"/>
                <w:szCs w:val="24"/>
              </w:rPr>
              <w:t>2.65</w:t>
            </w:r>
          </w:p>
        </w:tc>
        <w:tc>
          <w:tcPr>
            <w:tcW w:w="1440" w:type="dxa"/>
            <w:tcBorders>
              <w:top w:val="nil"/>
              <w:left w:val="nil"/>
              <w:bottom w:val="nil"/>
              <w:right w:val="nil"/>
            </w:tcBorders>
            <w:shd w:val="clear" w:color="auto" w:fill="auto"/>
            <w:noWrap/>
            <w:vAlign w:val="center"/>
            <w:hideMark/>
          </w:tcPr>
          <w:p w14:paraId="5D3565F9" w14:textId="77777777" w:rsidR="00B42895" w:rsidRPr="00C5066E" w:rsidRDefault="00B42895" w:rsidP="00F7705C">
            <w:pPr>
              <w:jc w:val="center"/>
              <w:rPr>
                <w:color w:val="000000"/>
                <w:szCs w:val="24"/>
              </w:rPr>
            </w:pPr>
            <w:r w:rsidRPr="00C5066E">
              <w:rPr>
                <w:color w:val="000000"/>
                <w:szCs w:val="24"/>
              </w:rPr>
              <w:t>1.16E-02</w:t>
            </w:r>
          </w:p>
        </w:tc>
        <w:tc>
          <w:tcPr>
            <w:tcW w:w="1080" w:type="dxa"/>
            <w:tcBorders>
              <w:top w:val="nil"/>
              <w:left w:val="nil"/>
              <w:bottom w:val="nil"/>
              <w:right w:val="nil"/>
            </w:tcBorders>
            <w:shd w:val="clear" w:color="auto" w:fill="auto"/>
            <w:noWrap/>
            <w:vAlign w:val="center"/>
            <w:hideMark/>
          </w:tcPr>
          <w:p w14:paraId="6495DA3F" w14:textId="77777777" w:rsidR="00B42895" w:rsidRPr="00C5066E" w:rsidRDefault="00B42895" w:rsidP="00F7705C">
            <w:pPr>
              <w:jc w:val="center"/>
              <w:rPr>
                <w:b/>
                <w:color w:val="000000"/>
                <w:szCs w:val="24"/>
              </w:rPr>
            </w:pPr>
            <w:r w:rsidRPr="00C5066E">
              <w:rPr>
                <w:b/>
                <w:color w:val="000000"/>
                <w:szCs w:val="24"/>
              </w:rPr>
              <w:t>6.000</w:t>
            </w:r>
          </w:p>
        </w:tc>
        <w:tc>
          <w:tcPr>
            <w:tcW w:w="900" w:type="dxa"/>
            <w:tcBorders>
              <w:top w:val="nil"/>
              <w:left w:val="nil"/>
              <w:bottom w:val="nil"/>
              <w:right w:val="nil"/>
            </w:tcBorders>
            <w:shd w:val="clear" w:color="auto" w:fill="auto"/>
            <w:noWrap/>
            <w:vAlign w:val="center"/>
            <w:hideMark/>
          </w:tcPr>
          <w:p w14:paraId="63E28617" w14:textId="77777777" w:rsidR="00B42895" w:rsidRPr="00C5066E" w:rsidRDefault="00B42895" w:rsidP="00F7705C">
            <w:pPr>
              <w:jc w:val="center"/>
              <w:rPr>
                <w:color w:val="000000"/>
                <w:szCs w:val="24"/>
              </w:rPr>
            </w:pPr>
            <w:r w:rsidRPr="00C5066E">
              <w:rPr>
                <w:color w:val="000000"/>
                <w:szCs w:val="24"/>
              </w:rPr>
              <w:t>20.000</w:t>
            </w:r>
          </w:p>
        </w:tc>
        <w:tc>
          <w:tcPr>
            <w:tcW w:w="810" w:type="dxa"/>
            <w:tcBorders>
              <w:top w:val="nil"/>
              <w:left w:val="nil"/>
              <w:bottom w:val="nil"/>
              <w:right w:val="nil"/>
            </w:tcBorders>
            <w:shd w:val="clear" w:color="auto" w:fill="auto"/>
            <w:noWrap/>
            <w:vAlign w:val="center"/>
            <w:hideMark/>
          </w:tcPr>
          <w:p w14:paraId="043F0D15" w14:textId="77777777" w:rsidR="00B42895" w:rsidRPr="00C5066E" w:rsidRDefault="00B42895" w:rsidP="00F7705C">
            <w:pPr>
              <w:jc w:val="center"/>
              <w:rPr>
                <w:b/>
                <w:color w:val="000000"/>
                <w:szCs w:val="24"/>
              </w:rPr>
            </w:pPr>
            <w:r w:rsidRPr="00C5066E">
              <w:rPr>
                <w:b/>
                <w:color w:val="000000"/>
                <w:szCs w:val="24"/>
              </w:rPr>
              <w:t>0.916</w:t>
            </w:r>
          </w:p>
        </w:tc>
        <w:tc>
          <w:tcPr>
            <w:tcW w:w="900" w:type="dxa"/>
            <w:tcBorders>
              <w:top w:val="nil"/>
              <w:left w:val="nil"/>
              <w:bottom w:val="nil"/>
              <w:right w:val="nil"/>
            </w:tcBorders>
            <w:shd w:val="clear" w:color="auto" w:fill="auto"/>
            <w:noWrap/>
            <w:vAlign w:val="center"/>
            <w:hideMark/>
          </w:tcPr>
          <w:p w14:paraId="01E58140" w14:textId="77777777" w:rsidR="00B42895" w:rsidRPr="00C5066E" w:rsidRDefault="00B42895" w:rsidP="00F7705C">
            <w:pPr>
              <w:jc w:val="center"/>
              <w:rPr>
                <w:color w:val="000000"/>
                <w:szCs w:val="24"/>
              </w:rPr>
            </w:pPr>
            <w:r w:rsidRPr="00C5066E">
              <w:rPr>
                <w:color w:val="000000"/>
                <w:szCs w:val="24"/>
              </w:rPr>
              <w:t>0.300</w:t>
            </w:r>
          </w:p>
        </w:tc>
        <w:tc>
          <w:tcPr>
            <w:tcW w:w="1260" w:type="dxa"/>
            <w:tcBorders>
              <w:top w:val="nil"/>
              <w:left w:val="nil"/>
              <w:bottom w:val="nil"/>
              <w:right w:val="nil"/>
            </w:tcBorders>
            <w:shd w:val="clear" w:color="auto" w:fill="auto"/>
            <w:noWrap/>
            <w:vAlign w:val="center"/>
            <w:hideMark/>
          </w:tcPr>
          <w:p w14:paraId="5C9C2494" w14:textId="77777777" w:rsidR="00B42895" w:rsidRPr="00C5066E" w:rsidRDefault="00B42895" w:rsidP="00F7705C">
            <w:pPr>
              <w:jc w:val="center"/>
              <w:rPr>
                <w:color w:val="000000"/>
                <w:szCs w:val="24"/>
              </w:rPr>
            </w:pPr>
            <w:r w:rsidRPr="00C5066E">
              <w:rPr>
                <w:color w:val="000000"/>
                <w:szCs w:val="24"/>
              </w:rPr>
              <w:t>-</w:t>
            </w:r>
          </w:p>
        </w:tc>
      </w:tr>
      <w:tr w:rsidR="00B42895" w:rsidRPr="00C5066E" w14:paraId="35D503BB" w14:textId="77777777" w:rsidTr="00F7705C">
        <w:trPr>
          <w:trHeight w:val="20"/>
        </w:trPr>
        <w:tc>
          <w:tcPr>
            <w:tcW w:w="900" w:type="dxa"/>
            <w:tcBorders>
              <w:top w:val="nil"/>
              <w:left w:val="nil"/>
              <w:bottom w:val="nil"/>
              <w:right w:val="nil"/>
            </w:tcBorders>
            <w:shd w:val="clear" w:color="auto" w:fill="auto"/>
            <w:noWrap/>
            <w:vAlign w:val="center"/>
            <w:hideMark/>
          </w:tcPr>
          <w:p w14:paraId="03FCC783" w14:textId="77777777" w:rsidR="00B42895" w:rsidRPr="00C5066E" w:rsidRDefault="00B42895" w:rsidP="00F7705C">
            <w:pPr>
              <w:jc w:val="center"/>
              <w:rPr>
                <w:color w:val="000000"/>
                <w:szCs w:val="24"/>
              </w:rPr>
            </w:pPr>
            <w:r w:rsidRPr="00C5066E">
              <w:rPr>
                <w:color w:val="000000"/>
                <w:szCs w:val="24"/>
              </w:rPr>
              <w:t>36</w:t>
            </w:r>
          </w:p>
        </w:tc>
        <w:tc>
          <w:tcPr>
            <w:tcW w:w="4050" w:type="dxa"/>
            <w:tcBorders>
              <w:top w:val="nil"/>
              <w:left w:val="nil"/>
              <w:bottom w:val="nil"/>
              <w:right w:val="nil"/>
            </w:tcBorders>
            <w:shd w:val="clear" w:color="auto" w:fill="auto"/>
            <w:noWrap/>
            <w:vAlign w:val="center"/>
            <w:hideMark/>
          </w:tcPr>
          <w:p w14:paraId="137EA22B" w14:textId="77777777" w:rsidR="00B42895" w:rsidRPr="00C5066E" w:rsidRDefault="00B42895" w:rsidP="00F7705C">
            <w:pPr>
              <w:jc w:val="center"/>
              <w:rPr>
                <w:color w:val="000000"/>
                <w:szCs w:val="24"/>
              </w:rPr>
            </w:pPr>
            <w:r w:rsidRPr="00C5066E">
              <w:rPr>
                <w:color w:val="000000"/>
                <w:szCs w:val="24"/>
              </w:rPr>
              <w:t>Euphausiids</w:t>
            </w:r>
          </w:p>
        </w:tc>
        <w:tc>
          <w:tcPr>
            <w:tcW w:w="1080" w:type="dxa"/>
            <w:tcBorders>
              <w:top w:val="nil"/>
              <w:left w:val="nil"/>
              <w:bottom w:val="nil"/>
              <w:right w:val="nil"/>
            </w:tcBorders>
            <w:shd w:val="clear" w:color="auto" w:fill="auto"/>
            <w:noWrap/>
            <w:vAlign w:val="center"/>
            <w:hideMark/>
          </w:tcPr>
          <w:p w14:paraId="7C1FFA39" w14:textId="77777777" w:rsidR="00B42895" w:rsidRPr="00C5066E" w:rsidRDefault="00B42895" w:rsidP="00F7705C">
            <w:pPr>
              <w:jc w:val="center"/>
              <w:rPr>
                <w:b/>
                <w:bCs/>
                <w:color w:val="000000"/>
                <w:szCs w:val="24"/>
              </w:rPr>
            </w:pPr>
            <w:r w:rsidRPr="00C5066E">
              <w:rPr>
                <w:b/>
                <w:bCs/>
                <w:color w:val="000000"/>
                <w:szCs w:val="24"/>
              </w:rPr>
              <w:t>2.42</w:t>
            </w:r>
          </w:p>
        </w:tc>
        <w:tc>
          <w:tcPr>
            <w:tcW w:w="1440" w:type="dxa"/>
            <w:tcBorders>
              <w:top w:val="nil"/>
              <w:left w:val="nil"/>
              <w:bottom w:val="nil"/>
              <w:right w:val="nil"/>
            </w:tcBorders>
            <w:shd w:val="clear" w:color="auto" w:fill="auto"/>
            <w:noWrap/>
            <w:vAlign w:val="center"/>
            <w:hideMark/>
          </w:tcPr>
          <w:p w14:paraId="71CF5C28" w14:textId="77777777" w:rsidR="00B42895" w:rsidRPr="00C5066E" w:rsidRDefault="00B42895" w:rsidP="00F7705C">
            <w:pPr>
              <w:jc w:val="center"/>
              <w:rPr>
                <w:b/>
                <w:color w:val="000000"/>
                <w:szCs w:val="24"/>
              </w:rPr>
            </w:pPr>
            <w:r w:rsidRPr="00C5066E">
              <w:rPr>
                <w:b/>
                <w:color w:val="000000"/>
                <w:szCs w:val="24"/>
              </w:rPr>
              <w:t>6.79E-02</w:t>
            </w:r>
          </w:p>
        </w:tc>
        <w:tc>
          <w:tcPr>
            <w:tcW w:w="1080" w:type="dxa"/>
            <w:tcBorders>
              <w:top w:val="nil"/>
              <w:left w:val="nil"/>
              <w:bottom w:val="nil"/>
              <w:right w:val="nil"/>
            </w:tcBorders>
            <w:shd w:val="clear" w:color="auto" w:fill="auto"/>
            <w:noWrap/>
            <w:vAlign w:val="center"/>
            <w:hideMark/>
          </w:tcPr>
          <w:p w14:paraId="3B0F69AF" w14:textId="77777777" w:rsidR="00B42895" w:rsidRPr="00C5066E" w:rsidRDefault="00B42895" w:rsidP="00F7705C">
            <w:pPr>
              <w:jc w:val="center"/>
              <w:rPr>
                <w:b/>
                <w:color w:val="000000"/>
                <w:szCs w:val="24"/>
              </w:rPr>
            </w:pPr>
            <w:r w:rsidRPr="00C5066E">
              <w:rPr>
                <w:b/>
                <w:color w:val="000000"/>
                <w:szCs w:val="24"/>
              </w:rPr>
              <w:t>22.500</w:t>
            </w:r>
          </w:p>
        </w:tc>
        <w:tc>
          <w:tcPr>
            <w:tcW w:w="900" w:type="dxa"/>
            <w:tcBorders>
              <w:top w:val="nil"/>
              <w:left w:val="nil"/>
              <w:bottom w:val="nil"/>
              <w:right w:val="nil"/>
            </w:tcBorders>
            <w:shd w:val="clear" w:color="auto" w:fill="auto"/>
            <w:noWrap/>
            <w:vAlign w:val="center"/>
            <w:hideMark/>
          </w:tcPr>
          <w:p w14:paraId="595641DA" w14:textId="77777777" w:rsidR="00B42895" w:rsidRPr="00C5066E" w:rsidRDefault="00B42895" w:rsidP="00F7705C">
            <w:pPr>
              <w:jc w:val="center"/>
              <w:rPr>
                <w:color w:val="000000"/>
                <w:szCs w:val="24"/>
              </w:rPr>
            </w:pPr>
            <w:r w:rsidRPr="00C5066E">
              <w:rPr>
                <w:color w:val="000000"/>
                <w:szCs w:val="24"/>
              </w:rPr>
              <w:t>75.000</w:t>
            </w:r>
          </w:p>
        </w:tc>
        <w:tc>
          <w:tcPr>
            <w:tcW w:w="810" w:type="dxa"/>
            <w:tcBorders>
              <w:top w:val="nil"/>
              <w:left w:val="nil"/>
              <w:bottom w:val="nil"/>
              <w:right w:val="nil"/>
            </w:tcBorders>
            <w:shd w:val="clear" w:color="auto" w:fill="auto"/>
            <w:noWrap/>
            <w:vAlign w:val="center"/>
            <w:hideMark/>
          </w:tcPr>
          <w:p w14:paraId="5D293BE2" w14:textId="77777777" w:rsidR="00B42895" w:rsidRPr="00C5066E" w:rsidRDefault="00B42895" w:rsidP="00F7705C">
            <w:pPr>
              <w:jc w:val="center"/>
              <w:rPr>
                <w:color w:val="000000"/>
                <w:szCs w:val="24"/>
              </w:rPr>
            </w:pPr>
            <w:r w:rsidRPr="00C5066E">
              <w:rPr>
                <w:color w:val="000000"/>
                <w:szCs w:val="24"/>
              </w:rPr>
              <w:t>0.950</w:t>
            </w:r>
          </w:p>
        </w:tc>
        <w:tc>
          <w:tcPr>
            <w:tcW w:w="900" w:type="dxa"/>
            <w:tcBorders>
              <w:top w:val="nil"/>
              <w:left w:val="nil"/>
              <w:bottom w:val="nil"/>
              <w:right w:val="nil"/>
            </w:tcBorders>
            <w:shd w:val="clear" w:color="auto" w:fill="auto"/>
            <w:noWrap/>
            <w:vAlign w:val="center"/>
            <w:hideMark/>
          </w:tcPr>
          <w:p w14:paraId="11EB3854" w14:textId="77777777" w:rsidR="00B42895" w:rsidRPr="00C5066E" w:rsidRDefault="00B42895" w:rsidP="00F7705C">
            <w:pPr>
              <w:jc w:val="center"/>
              <w:rPr>
                <w:color w:val="000000"/>
                <w:szCs w:val="24"/>
              </w:rPr>
            </w:pPr>
            <w:r w:rsidRPr="00C5066E">
              <w:rPr>
                <w:color w:val="000000"/>
                <w:szCs w:val="24"/>
              </w:rPr>
              <w:t>0.300</w:t>
            </w:r>
          </w:p>
        </w:tc>
        <w:tc>
          <w:tcPr>
            <w:tcW w:w="1260" w:type="dxa"/>
            <w:tcBorders>
              <w:top w:val="nil"/>
              <w:left w:val="nil"/>
              <w:bottom w:val="nil"/>
              <w:right w:val="nil"/>
            </w:tcBorders>
            <w:shd w:val="clear" w:color="auto" w:fill="auto"/>
            <w:noWrap/>
            <w:vAlign w:val="center"/>
            <w:hideMark/>
          </w:tcPr>
          <w:p w14:paraId="07DC9F39" w14:textId="77777777" w:rsidR="00B42895" w:rsidRPr="00C5066E" w:rsidRDefault="00B42895" w:rsidP="00F7705C">
            <w:pPr>
              <w:jc w:val="center"/>
              <w:rPr>
                <w:color w:val="000000"/>
                <w:szCs w:val="24"/>
              </w:rPr>
            </w:pPr>
            <w:r w:rsidRPr="00C5066E">
              <w:rPr>
                <w:color w:val="000000"/>
                <w:szCs w:val="24"/>
              </w:rPr>
              <w:t>-</w:t>
            </w:r>
          </w:p>
        </w:tc>
      </w:tr>
      <w:tr w:rsidR="00B42895" w:rsidRPr="00C5066E" w14:paraId="26268687" w14:textId="77777777" w:rsidTr="00F7705C">
        <w:trPr>
          <w:trHeight w:val="20"/>
        </w:trPr>
        <w:tc>
          <w:tcPr>
            <w:tcW w:w="900" w:type="dxa"/>
            <w:tcBorders>
              <w:top w:val="nil"/>
              <w:left w:val="nil"/>
              <w:bottom w:val="nil"/>
              <w:right w:val="nil"/>
            </w:tcBorders>
            <w:shd w:val="clear" w:color="auto" w:fill="auto"/>
            <w:noWrap/>
            <w:vAlign w:val="center"/>
            <w:hideMark/>
          </w:tcPr>
          <w:p w14:paraId="47FCF559" w14:textId="77777777" w:rsidR="00B42895" w:rsidRPr="00C5066E" w:rsidRDefault="00B42895" w:rsidP="00F7705C">
            <w:pPr>
              <w:jc w:val="center"/>
              <w:rPr>
                <w:color w:val="000000"/>
                <w:szCs w:val="24"/>
              </w:rPr>
            </w:pPr>
            <w:r w:rsidRPr="00C5066E">
              <w:rPr>
                <w:color w:val="000000"/>
                <w:szCs w:val="24"/>
              </w:rPr>
              <w:t>37</w:t>
            </w:r>
          </w:p>
        </w:tc>
        <w:tc>
          <w:tcPr>
            <w:tcW w:w="4050" w:type="dxa"/>
            <w:tcBorders>
              <w:top w:val="nil"/>
              <w:left w:val="nil"/>
              <w:bottom w:val="nil"/>
              <w:right w:val="nil"/>
            </w:tcBorders>
            <w:shd w:val="clear" w:color="auto" w:fill="auto"/>
            <w:noWrap/>
            <w:vAlign w:val="center"/>
            <w:hideMark/>
          </w:tcPr>
          <w:p w14:paraId="4E5D3E0F" w14:textId="77777777" w:rsidR="00B42895" w:rsidRPr="00C5066E" w:rsidRDefault="00B42895" w:rsidP="00F7705C">
            <w:pPr>
              <w:jc w:val="center"/>
              <w:rPr>
                <w:color w:val="000000"/>
                <w:szCs w:val="24"/>
              </w:rPr>
            </w:pPr>
            <w:proofErr w:type="spellStart"/>
            <w:r w:rsidRPr="00C5066E">
              <w:rPr>
                <w:color w:val="000000"/>
                <w:szCs w:val="24"/>
              </w:rPr>
              <w:t>Mesozooplankton</w:t>
            </w:r>
            <w:proofErr w:type="spellEnd"/>
          </w:p>
        </w:tc>
        <w:tc>
          <w:tcPr>
            <w:tcW w:w="1080" w:type="dxa"/>
            <w:tcBorders>
              <w:top w:val="nil"/>
              <w:left w:val="nil"/>
              <w:bottom w:val="nil"/>
              <w:right w:val="nil"/>
            </w:tcBorders>
            <w:shd w:val="clear" w:color="auto" w:fill="auto"/>
            <w:noWrap/>
            <w:vAlign w:val="center"/>
            <w:hideMark/>
          </w:tcPr>
          <w:p w14:paraId="6A22A069" w14:textId="77777777" w:rsidR="00B42895" w:rsidRPr="00C5066E" w:rsidRDefault="00B42895" w:rsidP="00F7705C">
            <w:pPr>
              <w:jc w:val="center"/>
              <w:rPr>
                <w:b/>
                <w:bCs/>
                <w:color w:val="000000"/>
                <w:szCs w:val="24"/>
              </w:rPr>
            </w:pPr>
            <w:r w:rsidRPr="00C5066E">
              <w:rPr>
                <w:b/>
                <w:bCs/>
                <w:color w:val="000000"/>
                <w:szCs w:val="24"/>
              </w:rPr>
              <w:t>2.11</w:t>
            </w:r>
          </w:p>
        </w:tc>
        <w:tc>
          <w:tcPr>
            <w:tcW w:w="1440" w:type="dxa"/>
            <w:tcBorders>
              <w:top w:val="nil"/>
              <w:left w:val="nil"/>
              <w:bottom w:val="nil"/>
              <w:right w:val="nil"/>
            </w:tcBorders>
            <w:shd w:val="clear" w:color="auto" w:fill="auto"/>
            <w:noWrap/>
            <w:vAlign w:val="center"/>
            <w:hideMark/>
          </w:tcPr>
          <w:p w14:paraId="4D70C99D" w14:textId="77777777" w:rsidR="00B42895" w:rsidRPr="00C5066E" w:rsidRDefault="00B42895" w:rsidP="00F7705C">
            <w:pPr>
              <w:jc w:val="center"/>
              <w:rPr>
                <w:b/>
                <w:color w:val="000000"/>
                <w:szCs w:val="24"/>
              </w:rPr>
            </w:pPr>
            <w:r w:rsidRPr="00C5066E">
              <w:rPr>
                <w:b/>
                <w:color w:val="000000"/>
                <w:szCs w:val="24"/>
              </w:rPr>
              <w:t>2.50E+00</w:t>
            </w:r>
          </w:p>
        </w:tc>
        <w:tc>
          <w:tcPr>
            <w:tcW w:w="1080" w:type="dxa"/>
            <w:tcBorders>
              <w:top w:val="nil"/>
              <w:left w:val="nil"/>
              <w:bottom w:val="nil"/>
              <w:right w:val="nil"/>
            </w:tcBorders>
            <w:shd w:val="clear" w:color="auto" w:fill="auto"/>
            <w:noWrap/>
            <w:vAlign w:val="center"/>
            <w:hideMark/>
          </w:tcPr>
          <w:p w14:paraId="7AF37455" w14:textId="77777777" w:rsidR="00B42895" w:rsidRPr="00C5066E" w:rsidRDefault="00B42895" w:rsidP="00F7705C">
            <w:pPr>
              <w:jc w:val="center"/>
              <w:rPr>
                <w:color w:val="000000"/>
                <w:szCs w:val="24"/>
              </w:rPr>
            </w:pPr>
            <w:r w:rsidRPr="00C5066E">
              <w:rPr>
                <w:color w:val="000000"/>
                <w:szCs w:val="24"/>
              </w:rPr>
              <w:t>22.000</w:t>
            </w:r>
          </w:p>
        </w:tc>
        <w:tc>
          <w:tcPr>
            <w:tcW w:w="900" w:type="dxa"/>
            <w:tcBorders>
              <w:top w:val="nil"/>
              <w:left w:val="nil"/>
              <w:bottom w:val="nil"/>
              <w:right w:val="nil"/>
            </w:tcBorders>
            <w:shd w:val="clear" w:color="auto" w:fill="auto"/>
            <w:noWrap/>
            <w:vAlign w:val="center"/>
            <w:hideMark/>
          </w:tcPr>
          <w:p w14:paraId="68C2DB16" w14:textId="77777777" w:rsidR="00B42895" w:rsidRPr="00C5066E" w:rsidRDefault="00B42895" w:rsidP="00F7705C">
            <w:pPr>
              <w:jc w:val="center"/>
              <w:rPr>
                <w:color w:val="000000"/>
                <w:szCs w:val="24"/>
              </w:rPr>
            </w:pPr>
            <w:r w:rsidRPr="00C5066E">
              <w:rPr>
                <w:color w:val="000000"/>
                <w:szCs w:val="24"/>
              </w:rPr>
              <w:t>67.000</w:t>
            </w:r>
          </w:p>
        </w:tc>
        <w:tc>
          <w:tcPr>
            <w:tcW w:w="810" w:type="dxa"/>
            <w:tcBorders>
              <w:top w:val="nil"/>
              <w:left w:val="nil"/>
              <w:bottom w:val="nil"/>
              <w:right w:val="nil"/>
            </w:tcBorders>
            <w:shd w:val="clear" w:color="auto" w:fill="auto"/>
            <w:noWrap/>
            <w:vAlign w:val="center"/>
            <w:hideMark/>
          </w:tcPr>
          <w:p w14:paraId="165BBEBA" w14:textId="77777777" w:rsidR="00B42895" w:rsidRPr="00C5066E" w:rsidRDefault="00B42895" w:rsidP="00F7705C">
            <w:pPr>
              <w:jc w:val="center"/>
              <w:rPr>
                <w:color w:val="000000"/>
                <w:szCs w:val="24"/>
              </w:rPr>
            </w:pPr>
            <w:r w:rsidRPr="00C5066E">
              <w:rPr>
                <w:color w:val="000000"/>
                <w:szCs w:val="24"/>
              </w:rPr>
              <w:t>0.950</w:t>
            </w:r>
          </w:p>
        </w:tc>
        <w:tc>
          <w:tcPr>
            <w:tcW w:w="900" w:type="dxa"/>
            <w:tcBorders>
              <w:top w:val="nil"/>
              <w:left w:val="nil"/>
              <w:bottom w:val="nil"/>
              <w:right w:val="nil"/>
            </w:tcBorders>
            <w:shd w:val="clear" w:color="auto" w:fill="auto"/>
            <w:noWrap/>
            <w:vAlign w:val="center"/>
            <w:hideMark/>
          </w:tcPr>
          <w:p w14:paraId="58B08FFB" w14:textId="77777777" w:rsidR="00B42895" w:rsidRPr="00C5066E" w:rsidRDefault="00B42895" w:rsidP="00F7705C">
            <w:pPr>
              <w:jc w:val="center"/>
              <w:rPr>
                <w:b/>
                <w:color w:val="000000"/>
                <w:szCs w:val="24"/>
              </w:rPr>
            </w:pPr>
            <w:r w:rsidRPr="00C5066E">
              <w:rPr>
                <w:b/>
                <w:color w:val="000000"/>
                <w:szCs w:val="24"/>
              </w:rPr>
              <w:t>0.328</w:t>
            </w:r>
          </w:p>
        </w:tc>
        <w:tc>
          <w:tcPr>
            <w:tcW w:w="1260" w:type="dxa"/>
            <w:tcBorders>
              <w:top w:val="nil"/>
              <w:left w:val="nil"/>
              <w:bottom w:val="nil"/>
              <w:right w:val="nil"/>
            </w:tcBorders>
            <w:shd w:val="clear" w:color="auto" w:fill="auto"/>
            <w:noWrap/>
            <w:vAlign w:val="center"/>
            <w:hideMark/>
          </w:tcPr>
          <w:p w14:paraId="089062AF" w14:textId="77777777" w:rsidR="00B42895" w:rsidRPr="00C5066E" w:rsidRDefault="00B42895" w:rsidP="00F7705C">
            <w:pPr>
              <w:jc w:val="center"/>
              <w:rPr>
                <w:color w:val="000000"/>
                <w:szCs w:val="24"/>
              </w:rPr>
            </w:pPr>
            <w:r w:rsidRPr="00C5066E">
              <w:rPr>
                <w:color w:val="000000"/>
                <w:szCs w:val="24"/>
              </w:rPr>
              <w:t>-</w:t>
            </w:r>
          </w:p>
        </w:tc>
      </w:tr>
      <w:tr w:rsidR="00B42895" w:rsidRPr="00C5066E" w14:paraId="6FD7BD46" w14:textId="77777777" w:rsidTr="00F7705C">
        <w:trPr>
          <w:trHeight w:val="20"/>
        </w:trPr>
        <w:tc>
          <w:tcPr>
            <w:tcW w:w="900" w:type="dxa"/>
            <w:tcBorders>
              <w:top w:val="nil"/>
              <w:left w:val="nil"/>
              <w:bottom w:val="nil"/>
              <w:right w:val="nil"/>
            </w:tcBorders>
            <w:shd w:val="clear" w:color="auto" w:fill="auto"/>
            <w:noWrap/>
            <w:vAlign w:val="center"/>
            <w:hideMark/>
          </w:tcPr>
          <w:p w14:paraId="2F03B04D" w14:textId="77777777" w:rsidR="00B42895" w:rsidRPr="00C5066E" w:rsidRDefault="00B42895" w:rsidP="00F7705C">
            <w:pPr>
              <w:jc w:val="center"/>
              <w:rPr>
                <w:color w:val="000000"/>
                <w:szCs w:val="24"/>
              </w:rPr>
            </w:pPr>
            <w:r w:rsidRPr="00C5066E">
              <w:rPr>
                <w:color w:val="000000"/>
                <w:szCs w:val="24"/>
              </w:rPr>
              <w:t>38</w:t>
            </w:r>
          </w:p>
        </w:tc>
        <w:tc>
          <w:tcPr>
            <w:tcW w:w="4050" w:type="dxa"/>
            <w:tcBorders>
              <w:top w:val="nil"/>
              <w:left w:val="nil"/>
              <w:bottom w:val="nil"/>
              <w:right w:val="nil"/>
            </w:tcBorders>
            <w:shd w:val="clear" w:color="auto" w:fill="auto"/>
            <w:noWrap/>
            <w:vAlign w:val="center"/>
            <w:hideMark/>
          </w:tcPr>
          <w:p w14:paraId="3B8F49D9" w14:textId="77777777" w:rsidR="00B42895" w:rsidRPr="00C5066E" w:rsidRDefault="00B42895" w:rsidP="00F7705C">
            <w:pPr>
              <w:jc w:val="center"/>
              <w:rPr>
                <w:color w:val="000000"/>
                <w:szCs w:val="24"/>
              </w:rPr>
            </w:pPr>
            <w:r w:rsidRPr="00C5066E">
              <w:rPr>
                <w:color w:val="000000"/>
                <w:szCs w:val="24"/>
              </w:rPr>
              <w:t>Ichthyoplankton</w:t>
            </w:r>
          </w:p>
        </w:tc>
        <w:tc>
          <w:tcPr>
            <w:tcW w:w="1080" w:type="dxa"/>
            <w:tcBorders>
              <w:top w:val="nil"/>
              <w:left w:val="nil"/>
              <w:bottom w:val="nil"/>
              <w:right w:val="nil"/>
            </w:tcBorders>
            <w:shd w:val="clear" w:color="auto" w:fill="auto"/>
            <w:noWrap/>
            <w:vAlign w:val="center"/>
            <w:hideMark/>
          </w:tcPr>
          <w:p w14:paraId="0310D570" w14:textId="77777777" w:rsidR="00B42895" w:rsidRPr="00C5066E" w:rsidRDefault="00B42895" w:rsidP="00F7705C">
            <w:pPr>
              <w:jc w:val="center"/>
              <w:rPr>
                <w:b/>
                <w:bCs/>
                <w:color w:val="000000"/>
                <w:szCs w:val="24"/>
              </w:rPr>
            </w:pPr>
            <w:r w:rsidRPr="00C5066E">
              <w:rPr>
                <w:b/>
                <w:bCs/>
                <w:color w:val="000000"/>
                <w:szCs w:val="24"/>
              </w:rPr>
              <w:t>2.50</w:t>
            </w:r>
          </w:p>
        </w:tc>
        <w:tc>
          <w:tcPr>
            <w:tcW w:w="1440" w:type="dxa"/>
            <w:tcBorders>
              <w:top w:val="nil"/>
              <w:left w:val="nil"/>
              <w:bottom w:val="nil"/>
              <w:right w:val="nil"/>
            </w:tcBorders>
            <w:shd w:val="clear" w:color="auto" w:fill="auto"/>
            <w:noWrap/>
            <w:vAlign w:val="center"/>
            <w:hideMark/>
          </w:tcPr>
          <w:p w14:paraId="37D8E7BB" w14:textId="77777777" w:rsidR="00B42895" w:rsidRPr="00C5066E" w:rsidRDefault="00B42895" w:rsidP="00F7705C">
            <w:pPr>
              <w:jc w:val="center"/>
              <w:rPr>
                <w:b/>
                <w:color w:val="000000"/>
                <w:szCs w:val="24"/>
              </w:rPr>
            </w:pPr>
            <w:r w:rsidRPr="00C5066E">
              <w:rPr>
                <w:b/>
                <w:color w:val="000000"/>
                <w:szCs w:val="24"/>
              </w:rPr>
              <w:t>2.32E+00</w:t>
            </w:r>
          </w:p>
        </w:tc>
        <w:tc>
          <w:tcPr>
            <w:tcW w:w="1080" w:type="dxa"/>
            <w:tcBorders>
              <w:top w:val="nil"/>
              <w:left w:val="nil"/>
              <w:bottom w:val="nil"/>
              <w:right w:val="nil"/>
            </w:tcBorders>
            <w:shd w:val="clear" w:color="auto" w:fill="auto"/>
            <w:noWrap/>
            <w:vAlign w:val="center"/>
            <w:hideMark/>
          </w:tcPr>
          <w:p w14:paraId="173EB3B3" w14:textId="77777777" w:rsidR="00B42895" w:rsidRPr="00C5066E" w:rsidRDefault="00B42895" w:rsidP="00F7705C">
            <w:pPr>
              <w:jc w:val="center"/>
              <w:rPr>
                <w:color w:val="000000"/>
                <w:szCs w:val="24"/>
              </w:rPr>
            </w:pPr>
            <w:r w:rsidRPr="00C5066E">
              <w:rPr>
                <w:color w:val="000000"/>
                <w:szCs w:val="24"/>
              </w:rPr>
              <w:t>15.000</w:t>
            </w:r>
          </w:p>
        </w:tc>
        <w:tc>
          <w:tcPr>
            <w:tcW w:w="900" w:type="dxa"/>
            <w:tcBorders>
              <w:top w:val="nil"/>
              <w:left w:val="nil"/>
              <w:bottom w:val="nil"/>
              <w:right w:val="nil"/>
            </w:tcBorders>
            <w:shd w:val="clear" w:color="auto" w:fill="auto"/>
            <w:noWrap/>
            <w:vAlign w:val="center"/>
            <w:hideMark/>
          </w:tcPr>
          <w:p w14:paraId="5B809E6F" w14:textId="77777777" w:rsidR="00B42895" w:rsidRPr="00C5066E" w:rsidRDefault="00B42895" w:rsidP="00F7705C">
            <w:pPr>
              <w:jc w:val="center"/>
              <w:rPr>
                <w:color w:val="000000"/>
                <w:szCs w:val="24"/>
              </w:rPr>
            </w:pPr>
            <w:r w:rsidRPr="00C5066E">
              <w:rPr>
                <w:color w:val="000000"/>
                <w:szCs w:val="24"/>
              </w:rPr>
              <w:t>45.000</w:t>
            </w:r>
          </w:p>
        </w:tc>
        <w:tc>
          <w:tcPr>
            <w:tcW w:w="810" w:type="dxa"/>
            <w:tcBorders>
              <w:top w:val="nil"/>
              <w:left w:val="nil"/>
              <w:bottom w:val="nil"/>
              <w:right w:val="nil"/>
            </w:tcBorders>
            <w:shd w:val="clear" w:color="auto" w:fill="auto"/>
            <w:noWrap/>
            <w:vAlign w:val="center"/>
            <w:hideMark/>
          </w:tcPr>
          <w:p w14:paraId="704B024E" w14:textId="77777777" w:rsidR="00B42895" w:rsidRPr="00C5066E" w:rsidRDefault="00B42895" w:rsidP="00F7705C">
            <w:pPr>
              <w:jc w:val="center"/>
              <w:rPr>
                <w:color w:val="000000"/>
                <w:szCs w:val="24"/>
              </w:rPr>
            </w:pPr>
            <w:r w:rsidRPr="00C5066E">
              <w:rPr>
                <w:color w:val="000000"/>
                <w:szCs w:val="24"/>
              </w:rPr>
              <w:t>0.990</w:t>
            </w:r>
          </w:p>
        </w:tc>
        <w:tc>
          <w:tcPr>
            <w:tcW w:w="900" w:type="dxa"/>
            <w:tcBorders>
              <w:top w:val="nil"/>
              <w:left w:val="nil"/>
              <w:bottom w:val="nil"/>
              <w:right w:val="nil"/>
            </w:tcBorders>
            <w:shd w:val="clear" w:color="auto" w:fill="auto"/>
            <w:noWrap/>
            <w:vAlign w:val="center"/>
            <w:hideMark/>
          </w:tcPr>
          <w:p w14:paraId="08A45F74" w14:textId="77777777" w:rsidR="00B42895" w:rsidRPr="00C5066E" w:rsidRDefault="00B42895" w:rsidP="00F7705C">
            <w:pPr>
              <w:jc w:val="center"/>
              <w:rPr>
                <w:b/>
                <w:color w:val="000000"/>
                <w:szCs w:val="24"/>
              </w:rPr>
            </w:pPr>
            <w:r w:rsidRPr="00C5066E">
              <w:rPr>
                <w:b/>
                <w:color w:val="000000"/>
                <w:szCs w:val="24"/>
              </w:rPr>
              <w:t>0.333</w:t>
            </w:r>
          </w:p>
        </w:tc>
        <w:tc>
          <w:tcPr>
            <w:tcW w:w="1260" w:type="dxa"/>
            <w:tcBorders>
              <w:top w:val="nil"/>
              <w:left w:val="nil"/>
              <w:bottom w:val="nil"/>
              <w:right w:val="nil"/>
            </w:tcBorders>
            <w:shd w:val="clear" w:color="auto" w:fill="auto"/>
            <w:noWrap/>
            <w:vAlign w:val="center"/>
            <w:hideMark/>
          </w:tcPr>
          <w:p w14:paraId="24EE9506" w14:textId="77777777" w:rsidR="00B42895" w:rsidRPr="00C5066E" w:rsidRDefault="00B42895" w:rsidP="00F7705C">
            <w:pPr>
              <w:jc w:val="center"/>
              <w:rPr>
                <w:color w:val="000000"/>
                <w:szCs w:val="24"/>
              </w:rPr>
            </w:pPr>
            <w:r w:rsidRPr="00C5066E">
              <w:rPr>
                <w:color w:val="000000"/>
                <w:szCs w:val="24"/>
              </w:rPr>
              <w:t>-</w:t>
            </w:r>
          </w:p>
        </w:tc>
      </w:tr>
      <w:tr w:rsidR="00B42895" w:rsidRPr="00C5066E" w14:paraId="6FB0117E" w14:textId="77777777" w:rsidTr="00F7705C">
        <w:trPr>
          <w:trHeight w:val="20"/>
        </w:trPr>
        <w:tc>
          <w:tcPr>
            <w:tcW w:w="900" w:type="dxa"/>
            <w:tcBorders>
              <w:top w:val="nil"/>
              <w:left w:val="nil"/>
              <w:bottom w:val="nil"/>
              <w:right w:val="nil"/>
            </w:tcBorders>
            <w:shd w:val="clear" w:color="auto" w:fill="auto"/>
            <w:noWrap/>
            <w:vAlign w:val="center"/>
            <w:hideMark/>
          </w:tcPr>
          <w:p w14:paraId="42852C2D" w14:textId="77777777" w:rsidR="00B42895" w:rsidRPr="00C5066E" w:rsidRDefault="00B42895" w:rsidP="00F7705C">
            <w:pPr>
              <w:jc w:val="center"/>
              <w:rPr>
                <w:color w:val="000000"/>
                <w:szCs w:val="24"/>
              </w:rPr>
            </w:pPr>
            <w:r w:rsidRPr="00C5066E">
              <w:rPr>
                <w:color w:val="000000"/>
                <w:szCs w:val="24"/>
              </w:rPr>
              <w:t>39</w:t>
            </w:r>
          </w:p>
        </w:tc>
        <w:tc>
          <w:tcPr>
            <w:tcW w:w="4050" w:type="dxa"/>
            <w:tcBorders>
              <w:top w:val="nil"/>
              <w:left w:val="nil"/>
              <w:bottom w:val="nil"/>
              <w:right w:val="nil"/>
            </w:tcBorders>
            <w:shd w:val="clear" w:color="auto" w:fill="auto"/>
            <w:noWrap/>
            <w:vAlign w:val="center"/>
            <w:hideMark/>
          </w:tcPr>
          <w:p w14:paraId="09FC9D08" w14:textId="77777777" w:rsidR="00B42895" w:rsidRPr="00C5066E" w:rsidRDefault="00B42895" w:rsidP="00F7705C">
            <w:pPr>
              <w:jc w:val="center"/>
              <w:rPr>
                <w:color w:val="000000"/>
                <w:szCs w:val="24"/>
              </w:rPr>
            </w:pPr>
            <w:r w:rsidRPr="00C5066E">
              <w:rPr>
                <w:color w:val="000000"/>
                <w:szCs w:val="24"/>
              </w:rPr>
              <w:t>Gelatinous zooplankton</w:t>
            </w:r>
          </w:p>
        </w:tc>
        <w:tc>
          <w:tcPr>
            <w:tcW w:w="1080" w:type="dxa"/>
            <w:tcBorders>
              <w:top w:val="nil"/>
              <w:left w:val="nil"/>
              <w:bottom w:val="nil"/>
              <w:right w:val="nil"/>
            </w:tcBorders>
            <w:shd w:val="clear" w:color="auto" w:fill="auto"/>
            <w:noWrap/>
            <w:vAlign w:val="center"/>
            <w:hideMark/>
          </w:tcPr>
          <w:p w14:paraId="3B20F7D9" w14:textId="77777777" w:rsidR="00B42895" w:rsidRPr="00C5066E" w:rsidRDefault="00B42895" w:rsidP="00F7705C">
            <w:pPr>
              <w:jc w:val="center"/>
              <w:rPr>
                <w:b/>
                <w:bCs/>
                <w:color w:val="000000"/>
                <w:szCs w:val="24"/>
              </w:rPr>
            </w:pPr>
            <w:r w:rsidRPr="00C5066E">
              <w:rPr>
                <w:b/>
                <w:bCs/>
                <w:color w:val="000000"/>
                <w:szCs w:val="24"/>
              </w:rPr>
              <w:t>2.47</w:t>
            </w:r>
          </w:p>
        </w:tc>
        <w:tc>
          <w:tcPr>
            <w:tcW w:w="1440" w:type="dxa"/>
            <w:tcBorders>
              <w:top w:val="nil"/>
              <w:left w:val="nil"/>
              <w:bottom w:val="nil"/>
              <w:right w:val="nil"/>
            </w:tcBorders>
            <w:shd w:val="clear" w:color="auto" w:fill="auto"/>
            <w:noWrap/>
            <w:vAlign w:val="center"/>
            <w:hideMark/>
          </w:tcPr>
          <w:p w14:paraId="7AD125A8" w14:textId="77777777" w:rsidR="00B42895" w:rsidRPr="00C5066E" w:rsidRDefault="00B42895" w:rsidP="00F7705C">
            <w:pPr>
              <w:jc w:val="center"/>
              <w:rPr>
                <w:b/>
                <w:color w:val="000000"/>
                <w:szCs w:val="24"/>
              </w:rPr>
            </w:pPr>
            <w:r w:rsidRPr="00C5066E">
              <w:rPr>
                <w:b/>
                <w:color w:val="000000"/>
                <w:szCs w:val="24"/>
              </w:rPr>
              <w:t>8.02E-01</w:t>
            </w:r>
          </w:p>
        </w:tc>
        <w:tc>
          <w:tcPr>
            <w:tcW w:w="1080" w:type="dxa"/>
            <w:tcBorders>
              <w:top w:val="nil"/>
              <w:left w:val="nil"/>
              <w:bottom w:val="nil"/>
              <w:right w:val="nil"/>
            </w:tcBorders>
            <w:shd w:val="clear" w:color="auto" w:fill="auto"/>
            <w:noWrap/>
            <w:vAlign w:val="center"/>
            <w:hideMark/>
          </w:tcPr>
          <w:p w14:paraId="449E9877" w14:textId="77777777" w:rsidR="00B42895" w:rsidRPr="00C5066E" w:rsidRDefault="00B42895" w:rsidP="00F7705C">
            <w:pPr>
              <w:jc w:val="center"/>
              <w:rPr>
                <w:color w:val="000000"/>
                <w:szCs w:val="24"/>
              </w:rPr>
            </w:pPr>
            <w:r w:rsidRPr="00C5066E">
              <w:rPr>
                <w:color w:val="000000"/>
                <w:szCs w:val="24"/>
              </w:rPr>
              <w:t>37.000</w:t>
            </w:r>
          </w:p>
        </w:tc>
        <w:tc>
          <w:tcPr>
            <w:tcW w:w="900" w:type="dxa"/>
            <w:tcBorders>
              <w:top w:val="nil"/>
              <w:left w:val="nil"/>
              <w:bottom w:val="nil"/>
              <w:right w:val="nil"/>
            </w:tcBorders>
            <w:shd w:val="clear" w:color="auto" w:fill="auto"/>
            <w:noWrap/>
            <w:vAlign w:val="center"/>
            <w:hideMark/>
          </w:tcPr>
          <w:p w14:paraId="134BDF94" w14:textId="77777777" w:rsidR="00B42895" w:rsidRPr="00C5066E" w:rsidRDefault="00B42895" w:rsidP="00F7705C">
            <w:pPr>
              <w:jc w:val="center"/>
              <w:rPr>
                <w:color w:val="000000"/>
                <w:szCs w:val="24"/>
              </w:rPr>
            </w:pPr>
            <w:r w:rsidRPr="00C5066E">
              <w:rPr>
                <w:color w:val="000000"/>
                <w:szCs w:val="24"/>
              </w:rPr>
              <w:t>80.000</w:t>
            </w:r>
          </w:p>
        </w:tc>
        <w:tc>
          <w:tcPr>
            <w:tcW w:w="810" w:type="dxa"/>
            <w:tcBorders>
              <w:top w:val="nil"/>
              <w:left w:val="nil"/>
              <w:bottom w:val="nil"/>
              <w:right w:val="nil"/>
            </w:tcBorders>
            <w:shd w:val="clear" w:color="auto" w:fill="auto"/>
            <w:noWrap/>
            <w:vAlign w:val="center"/>
            <w:hideMark/>
          </w:tcPr>
          <w:p w14:paraId="60CCFC24" w14:textId="77777777" w:rsidR="00B42895" w:rsidRPr="00C5066E" w:rsidRDefault="00B42895" w:rsidP="00F7705C">
            <w:pPr>
              <w:jc w:val="center"/>
              <w:rPr>
                <w:color w:val="000000"/>
                <w:szCs w:val="24"/>
              </w:rPr>
            </w:pPr>
            <w:r w:rsidRPr="00C5066E">
              <w:rPr>
                <w:color w:val="000000"/>
                <w:szCs w:val="24"/>
              </w:rPr>
              <w:t>0.990</w:t>
            </w:r>
          </w:p>
        </w:tc>
        <w:tc>
          <w:tcPr>
            <w:tcW w:w="900" w:type="dxa"/>
            <w:tcBorders>
              <w:top w:val="nil"/>
              <w:left w:val="nil"/>
              <w:bottom w:val="nil"/>
              <w:right w:val="nil"/>
            </w:tcBorders>
            <w:shd w:val="clear" w:color="auto" w:fill="auto"/>
            <w:noWrap/>
            <w:vAlign w:val="center"/>
            <w:hideMark/>
          </w:tcPr>
          <w:p w14:paraId="32F1E6F1" w14:textId="77777777" w:rsidR="00B42895" w:rsidRPr="00C5066E" w:rsidRDefault="00B42895" w:rsidP="00F7705C">
            <w:pPr>
              <w:jc w:val="center"/>
              <w:rPr>
                <w:b/>
                <w:color w:val="000000"/>
                <w:szCs w:val="24"/>
              </w:rPr>
            </w:pPr>
            <w:r w:rsidRPr="00C5066E">
              <w:rPr>
                <w:b/>
                <w:color w:val="000000"/>
                <w:szCs w:val="24"/>
              </w:rPr>
              <w:t>0.463</w:t>
            </w:r>
          </w:p>
        </w:tc>
        <w:tc>
          <w:tcPr>
            <w:tcW w:w="1260" w:type="dxa"/>
            <w:tcBorders>
              <w:top w:val="nil"/>
              <w:left w:val="nil"/>
              <w:bottom w:val="nil"/>
              <w:right w:val="nil"/>
            </w:tcBorders>
            <w:shd w:val="clear" w:color="auto" w:fill="auto"/>
            <w:noWrap/>
            <w:vAlign w:val="center"/>
            <w:hideMark/>
          </w:tcPr>
          <w:p w14:paraId="05357AAE" w14:textId="77777777" w:rsidR="00B42895" w:rsidRPr="00C5066E" w:rsidRDefault="00B42895" w:rsidP="00F7705C">
            <w:pPr>
              <w:jc w:val="center"/>
              <w:rPr>
                <w:color w:val="000000"/>
                <w:szCs w:val="24"/>
              </w:rPr>
            </w:pPr>
            <w:r w:rsidRPr="00C5066E">
              <w:rPr>
                <w:color w:val="000000"/>
                <w:szCs w:val="24"/>
              </w:rPr>
              <w:t>-</w:t>
            </w:r>
          </w:p>
        </w:tc>
      </w:tr>
      <w:tr w:rsidR="00B42895" w:rsidRPr="00C5066E" w14:paraId="1B985083" w14:textId="77777777" w:rsidTr="00F7705C">
        <w:trPr>
          <w:trHeight w:val="20"/>
        </w:trPr>
        <w:tc>
          <w:tcPr>
            <w:tcW w:w="900" w:type="dxa"/>
            <w:tcBorders>
              <w:top w:val="nil"/>
              <w:left w:val="nil"/>
              <w:bottom w:val="nil"/>
              <w:right w:val="nil"/>
            </w:tcBorders>
            <w:shd w:val="clear" w:color="auto" w:fill="auto"/>
            <w:noWrap/>
            <w:vAlign w:val="center"/>
            <w:hideMark/>
          </w:tcPr>
          <w:p w14:paraId="509BF606" w14:textId="77777777" w:rsidR="00B42895" w:rsidRPr="00C5066E" w:rsidRDefault="00B42895" w:rsidP="00F7705C">
            <w:pPr>
              <w:jc w:val="center"/>
              <w:rPr>
                <w:color w:val="000000"/>
                <w:szCs w:val="24"/>
              </w:rPr>
            </w:pPr>
            <w:r w:rsidRPr="00C5066E">
              <w:rPr>
                <w:color w:val="000000"/>
                <w:szCs w:val="24"/>
              </w:rPr>
              <w:t>40</w:t>
            </w:r>
          </w:p>
        </w:tc>
        <w:tc>
          <w:tcPr>
            <w:tcW w:w="4050" w:type="dxa"/>
            <w:tcBorders>
              <w:top w:val="nil"/>
              <w:left w:val="nil"/>
              <w:bottom w:val="nil"/>
              <w:right w:val="nil"/>
            </w:tcBorders>
            <w:shd w:val="clear" w:color="auto" w:fill="auto"/>
            <w:noWrap/>
            <w:vAlign w:val="center"/>
            <w:hideMark/>
          </w:tcPr>
          <w:p w14:paraId="0A3A29B6" w14:textId="77777777" w:rsidR="00B42895" w:rsidRPr="00C5066E" w:rsidRDefault="00B42895" w:rsidP="00F7705C">
            <w:pPr>
              <w:jc w:val="center"/>
              <w:rPr>
                <w:color w:val="000000"/>
                <w:szCs w:val="24"/>
              </w:rPr>
            </w:pPr>
            <w:r w:rsidRPr="00C5066E">
              <w:rPr>
                <w:color w:val="000000"/>
                <w:szCs w:val="24"/>
              </w:rPr>
              <w:t>Microzooplankton</w:t>
            </w:r>
          </w:p>
        </w:tc>
        <w:tc>
          <w:tcPr>
            <w:tcW w:w="1080" w:type="dxa"/>
            <w:tcBorders>
              <w:top w:val="nil"/>
              <w:left w:val="nil"/>
              <w:bottom w:val="nil"/>
              <w:right w:val="nil"/>
            </w:tcBorders>
            <w:shd w:val="clear" w:color="auto" w:fill="auto"/>
            <w:noWrap/>
            <w:vAlign w:val="center"/>
            <w:hideMark/>
          </w:tcPr>
          <w:p w14:paraId="745EE34F" w14:textId="77777777" w:rsidR="00B42895" w:rsidRPr="00C5066E" w:rsidRDefault="00B42895" w:rsidP="00F7705C">
            <w:pPr>
              <w:jc w:val="center"/>
              <w:rPr>
                <w:b/>
                <w:bCs/>
                <w:color w:val="000000"/>
                <w:szCs w:val="24"/>
              </w:rPr>
            </w:pPr>
            <w:r w:rsidRPr="00C5066E">
              <w:rPr>
                <w:b/>
                <w:bCs/>
                <w:color w:val="000000"/>
                <w:szCs w:val="24"/>
              </w:rPr>
              <w:t>2.00</w:t>
            </w:r>
          </w:p>
        </w:tc>
        <w:tc>
          <w:tcPr>
            <w:tcW w:w="1440" w:type="dxa"/>
            <w:tcBorders>
              <w:top w:val="nil"/>
              <w:left w:val="nil"/>
              <w:bottom w:val="nil"/>
              <w:right w:val="nil"/>
            </w:tcBorders>
            <w:shd w:val="clear" w:color="auto" w:fill="auto"/>
            <w:noWrap/>
            <w:vAlign w:val="center"/>
            <w:hideMark/>
          </w:tcPr>
          <w:p w14:paraId="774356BD" w14:textId="77777777" w:rsidR="00B42895" w:rsidRPr="00C5066E" w:rsidRDefault="00B42895" w:rsidP="00F7705C">
            <w:pPr>
              <w:jc w:val="center"/>
              <w:rPr>
                <w:b/>
                <w:color w:val="000000"/>
                <w:szCs w:val="24"/>
              </w:rPr>
            </w:pPr>
            <w:r w:rsidRPr="00C5066E">
              <w:rPr>
                <w:b/>
                <w:color w:val="000000"/>
                <w:szCs w:val="24"/>
              </w:rPr>
              <w:t>1.96E+00</w:t>
            </w:r>
          </w:p>
        </w:tc>
        <w:tc>
          <w:tcPr>
            <w:tcW w:w="1080" w:type="dxa"/>
            <w:tcBorders>
              <w:top w:val="nil"/>
              <w:left w:val="nil"/>
              <w:bottom w:val="nil"/>
              <w:right w:val="nil"/>
            </w:tcBorders>
            <w:shd w:val="clear" w:color="auto" w:fill="auto"/>
            <w:noWrap/>
            <w:vAlign w:val="center"/>
            <w:hideMark/>
          </w:tcPr>
          <w:p w14:paraId="6D639967" w14:textId="77777777" w:rsidR="00B42895" w:rsidRPr="00C5066E" w:rsidRDefault="00B42895" w:rsidP="00F7705C">
            <w:pPr>
              <w:jc w:val="center"/>
              <w:rPr>
                <w:color w:val="000000"/>
                <w:szCs w:val="24"/>
              </w:rPr>
            </w:pPr>
            <w:r w:rsidRPr="00C5066E">
              <w:rPr>
                <w:color w:val="000000"/>
                <w:szCs w:val="24"/>
              </w:rPr>
              <w:t>36.000</w:t>
            </w:r>
          </w:p>
        </w:tc>
        <w:tc>
          <w:tcPr>
            <w:tcW w:w="900" w:type="dxa"/>
            <w:tcBorders>
              <w:top w:val="nil"/>
              <w:left w:val="nil"/>
              <w:bottom w:val="nil"/>
              <w:right w:val="nil"/>
            </w:tcBorders>
            <w:shd w:val="clear" w:color="auto" w:fill="auto"/>
            <w:noWrap/>
            <w:vAlign w:val="center"/>
            <w:hideMark/>
          </w:tcPr>
          <w:p w14:paraId="2100F14A" w14:textId="77777777" w:rsidR="00B42895" w:rsidRPr="00C5066E" w:rsidRDefault="00B42895" w:rsidP="00F7705C">
            <w:pPr>
              <w:jc w:val="center"/>
              <w:rPr>
                <w:color w:val="000000"/>
                <w:szCs w:val="24"/>
              </w:rPr>
            </w:pPr>
            <w:r w:rsidRPr="00C5066E">
              <w:rPr>
                <w:color w:val="000000"/>
                <w:szCs w:val="24"/>
              </w:rPr>
              <w:t>89.000</w:t>
            </w:r>
          </w:p>
        </w:tc>
        <w:tc>
          <w:tcPr>
            <w:tcW w:w="810" w:type="dxa"/>
            <w:tcBorders>
              <w:top w:val="nil"/>
              <w:left w:val="nil"/>
              <w:bottom w:val="nil"/>
              <w:right w:val="nil"/>
            </w:tcBorders>
            <w:shd w:val="clear" w:color="auto" w:fill="auto"/>
            <w:noWrap/>
            <w:vAlign w:val="center"/>
            <w:hideMark/>
          </w:tcPr>
          <w:p w14:paraId="3C357AE0" w14:textId="77777777" w:rsidR="00B42895" w:rsidRPr="00C5066E" w:rsidRDefault="00B42895" w:rsidP="00F7705C">
            <w:pPr>
              <w:jc w:val="center"/>
              <w:rPr>
                <w:color w:val="000000"/>
                <w:szCs w:val="24"/>
              </w:rPr>
            </w:pPr>
            <w:r w:rsidRPr="00C5066E">
              <w:rPr>
                <w:color w:val="000000"/>
                <w:szCs w:val="24"/>
              </w:rPr>
              <w:t>0.990</w:t>
            </w:r>
          </w:p>
        </w:tc>
        <w:tc>
          <w:tcPr>
            <w:tcW w:w="900" w:type="dxa"/>
            <w:tcBorders>
              <w:top w:val="nil"/>
              <w:left w:val="nil"/>
              <w:bottom w:val="nil"/>
              <w:right w:val="nil"/>
            </w:tcBorders>
            <w:shd w:val="clear" w:color="auto" w:fill="auto"/>
            <w:noWrap/>
            <w:vAlign w:val="center"/>
            <w:hideMark/>
          </w:tcPr>
          <w:p w14:paraId="6AB7B8CA" w14:textId="77777777" w:rsidR="00B42895" w:rsidRPr="00C5066E" w:rsidRDefault="00B42895" w:rsidP="00F7705C">
            <w:pPr>
              <w:jc w:val="center"/>
              <w:rPr>
                <w:b/>
                <w:color w:val="000000"/>
                <w:szCs w:val="24"/>
              </w:rPr>
            </w:pPr>
            <w:r w:rsidRPr="00C5066E">
              <w:rPr>
                <w:b/>
                <w:color w:val="000000"/>
                <w:szCs w:val="24"/>
              </w:rPr>
              <w:t>0.404</w:t>
            </w:r>
          </w:p>
        </w:tc>
        <w:tc>
          <w:tcPr>
            <w:tcW w:w="1260" w:type="dxa"/>
            <w:tcBorders>
              <w:top w:val="nil"/>
              <w:left w:val="nil"/>
              <w:bottom w:val="nil"/>
              <w:right w:val="nil"/>
            </w:tcBorders>
            <w:shd w:val="clear" w:color="auto" w:fill="auto"/>
            <w:noWrap/>
            <w:vAlign w:val="center"/>
            <w:hideMark/>
          </w:tcPr>
          <w:p w14:paraId="25392049" w14:textId="77777777" w:rsidR="00B42895" w:rsidRPr="00C5066E" w:rsidRDefault="00B42895" w:rsidP="00F7705C">
            <w:pPr>
              <w:jc w:val="center"/>
              <w:rPr>
                <w:color w:val="000000"/>
                <w:szCs w:val="24"/>
              </w:rPr>
            </w:pPr>
            <w:r w:rsidRPr="00C5066E">
              <w:rPr>
                <w:color w:val="000000"/>
                <w:szCs w:val="24"/>
              </w:rPr>
              <w:t>-</w:t>
            </w:r>
          </w:p>
        </w:tc>
      </w:tr>
      <w:tr w:rsidR="00B42895" w:rsidRPr="00C5066E" w14:paraId="08EE71AD" w14:textId="77777777" w:rsidTr="00F7705C">
        <w:trPr>
          <w:trHeight w:val="20"/>
        </w:trPr>
        <w:tc>
          <w:tcPr>
            <w:tcW w:w="900" w:type="dxa"/>
            <w:tcBorders>
              <w:top w:val="nil"/>
              <w:left w:val="nil"/>
              <w:right w:val="nil"/>
            </w:tcBorders>
            <w:shd w:val="clear" w:color="auto" w:fill="auto"/>
            <w:noWrap/>
            <w:vAlign w:val="center"/>
            <w:hideMark/>
          </w:tcPr>
          <w:p w14:paraId="3D5569B6" w14:textId="77777777" w:rsidR="00B42895" w:rsidRPr="00C5066E" w:rsidRDefault="00B42895" w:rsidP="00F7705C">
            <w:pPr>
              <w:jc w:val="center"/>
              <w:rPr>
                <w:color w:val="000000"/>
                <w:szCs w:val="24"/>
              </w:rPr>
            </w:pPr>
            <w:r w:rsidRPr="00C5066E">
              <w:rPr>
                <w:color w:val="000000"/>
                <w:szCs w:val="24"/>
              </w:rPr>
              <w:t>41</w:t>
            </w:r>
          </w:p>
        </w:tc>
        <w:tc>
          <w:tcPr>
            <w:tcW w:w="4050" w:type="dxa"/>
            <w:tcBorders>
              <w:top w:val="nil"/>
              <w:left w:val="nil"/>
              <w:right w:val="nil"/>
            </w:tcBorders>
            <w:shd w:val="clear" w:color="auto" w:fill="auto"/>
            <w:noWrap/>
            <w:vAlign w:val="center"/>
            <w:hideMark/>
          </w:tcPr>
          <w:p w14:paraId="10C546D5" w14:textId="77777777" w:rsidR="00B42895" w:rsidRPr="00C5066E" w:rsidRDefault="00B42895" w:rsidP="00F7705C">
            <w:pPr>
              <w:jc w:val="center"/>
              <w:rPr>
                <w:color w:val="000000"/>
                <w:szCs w:val="24"/>
              </w:rPr>
            </w:pPr>
            <w:r w:rsidRPr="00C5066E">
              <w:rPr>
                <w:color w:val="000000"/>
                <w:szCs w:val="24"/>
              </w:rPr>
              <w:t>Phytoplankton</w:t>
            </w:r>
          </w:p>
        </w:tc>
        <w:tc>
          <w:tcPr>
            <w:tcW w:w="1080" w:type="dxa"/>
            <w:tcBorders>
              <w:top w:val="nil"/>
              <w:left w:val="nil"/>
              <w:right w:val="nil"/>
            </w:tcBorders>
            <w:shd w:val="clear" w:color="auto" w:fill="auto"/>
            <w:noWrap/>
            <w:vAlign w:val="center"/>
            <w:hideMark/>
          </w:tcPr>
          <w:p w14:paraId="7B3B1970" w14:textId="77777777" w:rsidR="00B42895" w:rsidRPr="00C5066E" w:rsidRDefault="00B42895" w:rsidP="00F7705C">
            <w:pPr>
              <w:jc w:val="center"/>
              <w:rPr>
                <w:b/>
                <w:bCs/>
                <w:color w:val="000000"/>
                <w:szCs w:val="24"/>
              </w:rPr>
            </w:pPr>
            <w:r w:rsidRPr="00C5066E">
              <w:rPr>
                <w:b/>
                <w:bCs/>
                <w:color w:val="000000"/>
                <w:szCs w:val="24"/>
              </w:rPr>
              <w:t>1.00</w:t>
            </w:r>
          </w:p>
        </w:tc>
        <w:tc>
          <w:tcPr>
            <w:tcW w:w="1440" w:type="dxa"/>
            <w:tcBorders>
              <w:top w:val="nil"/>
              <w:left w:val="nil"/>
              <w:right w:val="nil"/>
            </w:tcBorders>
            <w:shd w:val="clear" w:color="auto" w:fill="auto"/>
            <w:noWrap/>
            <w:vAlign w:val="center"/>
            <w:hideMark/>
          </w:tcPr>
          <w:p w14:paraId="254BE981" w14:textId="77777777" w:rsidR="00B42895" w:rsidRPr="00C5066E" w:rsidRDefault="00B42895" w:rsidP="00F7705C">
            <w:pPr>
              <w:jc w:val="center"/>
              <w:rPr>
                <w:color w:val="000000"/>
                <w:szCs w:val="24"/>
              </w:rPr>
            </w:pPr>
            <w:r w:rsidRPr="00C5066E">
              <w:rPr>
                <w:color w:val="000000"/>
                <w:szCs w:val="24"/>
              </w:rPr>
              <w:t>2.55E+00</w:t>
            </w:r>
          </w:p>
        </w:tc>
        <w:tc>
          <w:tcPr>
            <w:tcW w:w="1080" w:type="dxa"/>
            <w:tcBorders>
              <w:top w:val="nil"/>
              <w:left w:val="nil"/>
              <w:right w:val="nil"/>
            </w:tcBorders>
            <w:shd w:val="clear" w:color="auto" w:fill="auto"/>
            <w:noWrap/>
            <w:vAlign w:val="center"/>
            <w:hideMark/>
          </w:tcPr>
          <w:p w14:paraId="6C49D19A" w14:textId="77777777" w:rsidR="00B42895" w:rsidRPr="00C5066E" w:rsidRDefault="00B42895" w:rsidP="00F7705C">
            <w:pPr>
              <w:jc w:val="center"/>
              <w:rPr>
                <w:color w:val="000000"/>
                <w:szCs w:val="24"/>
              </w:rPr>
            </w:pPr>
            <w:r w:rsidRPr="00C5066E">
              <w:rPr>
                <w:color w:val="000000"/>
                <w:szCs w:val="24"/>
              </w:rPr>
              <w:t>160.000</w:t>
            </w:r>
          </w:p>
        </w:tc>
        <w:tc>
          <w:tcPr>
            <w:tcW w:w="900" w:type="dxa"/>
            <w:tcBorders>
              <w:top w:val="nil"/>
              <w:left w:val="nil"/>
              <w:right w:val="nil"/>
            </w:tcBorders>
            <w:shd w:val="clear" w:color="auto" w:fill="auto"/>
            <w:noWrap/>
            <w:vAlign w:val="center"/>
            <w:hideMark/>
          </w:tcPr>
          <w:p w14:paraId="66FAF5AE" w14:textId="77777777" w:rsidR="00B42895" w:rsidRPr="00C5066E" w:rsidRDefault="00B42895" w:rsidP="00F7705C">
            <w:pPr>
              <w:jc w:val="center"/>
              <w:rPr>
                <w:color w:val="000000"/>
                <w:szCs w:val="24"/>
              </w:rPr>
            </w:pPr>
          </w:p>
        </w:tc>
        <w:tc>
          <w:tcPr>
            <w:tcW w:w="810" w:type="dxa"/>
            <w:tcBorders>
              <w:top w:val="nil"/>
              <w:left w:val="nil"/>
              <w:right w:val="nil"/>
            </w:tcBorders>
            <w:shd w:val="clear" w:color="auto" w:fill="auto"/>
            <w:noWrap/>
            <w:vAlign w:val="center"/>
            <w:hideMark/>
          </w:tcPr>
          <w:p w14:paraId="44B0146A" w14:textId="77777777" w:rsidR="00B42895" w:rsidRPr="00C5066E" w:rsidRDefault="00B42895" w:rsidP="00F7705C">
            <w:pPr>
              <w:jc w:val="center"/>
              <w:rPr>
                <w:b/>
                <w:color w:val="000000"/>
                <w:szCs w:val="24"/>
              </w:rPr>
            </w:pPr>
            <w:r w:rsidRPr="00C5066E">
              <w:rPr>
                <w:b/>
                <w:color w:val="000000"/>
                <w:szCs w:val="24"/>
              </w:rPr>
              <w:t>0.650</w:t>
            </w:r>
          </w:p>
        </w:tc>
        <w:tc>
          <w:tcPr>
            <w:tcW w:w="900" w:type="dxa"/>
            <w:tcBorders>
              <w:top w:val="nil"/>
              <w:left w:val="nil"/>
              <w:right w:val="nil"/>
            </w:tcBorders>
            <w:shd w:val="clear" w:color="auto" w:fill="auto"/>
            <w:noWrap/>
            <w:vAlign w:val="center"/>
            <w:hideMark/>
          </w:tcPr>
          <w:p w14:paraId="320BF82E" w14:textId="77777777" w:rsidR="00B42895" w:rsidRPr="00C5066E" w:rsidRDefault="00B42895" w:rsidP="00F7705C">
            <w:pPr>
              <w:jc w:val="center"/>
              <w:rPr>
                <w:color w:val="000000"/>
                <w:szCs w:val="24"/>
              </w:rPr>
            </w:pPr>
          </w:p>
        </w:tc>
        <w:tc>
          <w:tcPr>
            <w:tcW w:w="1260" w:type="dxa"/>
            <w:tcBorders>
              <w:top w:val="nil"/>
              <w:left w:val="nil"/>
              <w:right w:val="nil"/>
            </w:tcBorders>
            <w:shd w:val="clear" w:color="auto" w:fill="auto"/>
            <w:noWrap/>
            <w:vAlign w:val="center"/>
            <w:hideMark/>
          </w:tcPr>
          <w:p w14:paraId="103CD61B" w14:textId="77777777" w:rsidR="00B42895" w:rsidRPr="00C5066E" w:rsidRDefault="00B42895" w:rsidP="00F7705C">
            <w:pPr>
              <w:jc w:val="center"/>
              <w:rPr>
                <w:szCs w:val="24"/>
              </w:rPr>
            </w:pPr>
          </w:p>
        </w:tc>
      </w:tr>
      <w:tr w:rsidR="00B42895" w:rsidRPr="00C5066E" w14:paraId="3226433A" w14:textId="77777777" w:rsidTr="00F7705C">
        <w:trPr>
          <w:trHeight w:val="20"/>
        </w:trPr>
        <w:tc>
          <w:tcPr>
            <w:tcW w:w="900" w:type="dxa"/>
            <w:tcBorders>
              <w:top w:val="nil"/>
              <w:left w:val="nil"/>
              <w:bottom w:val="double" w:sz="4" w:space="0" w:color="auto"/>
              <w:right w:val="nil"/>
            </w:tcBorders>
            <w:shd w:val="clear" w:color="auto" w:fill="auto"/>
            <w:noWrap/>
            <w:vAlign w:val="center"/>
            <w:hideMark/>
          </w:tcPr>
          <w:p w14:paraId="3E8B9F3D" w14:textId="77777777" w:rsidR="00B42895" w:rsidRPr="00C5066E" w:rsidRDefault="00B42895" w:rsidP="00F7705C">
            <w:pPr>
              <w:jc w:val="center"/>
              <w:rPr>
                <w:color w:val="000000"/>
                <w:szCs w:val="24"/>
              </w:rPr>
            </w:pPr>
            <w:r w:rsidRPr="00C5066E">
              <w:rPr>
                <w:color w:val="000000"/>
                <w:szCs w:val="24"/>
              </w:rPr>
              <w:t>42</w:t>
            </w:r>
          </w:p>
        </w:tc>
        <w:tc>
          <w:tcPr>
            <w:tcW w:w="4050" w:type="dxa"/>
            <w:tcBorders>
              <w:top w:val="nil"/>
              <w:left w:val="nil"/>
              <w:bottom w:val="double" w:sz="4" w:space="0" w:color="auto"/>
              <w:right w:val="nil"/>
            </w:tcBorders>
            <w:shd w:val="clear" w:color="auto" w:fill="auto"/>
            <w:noWrap/>
            <w:vAlign w:val="center"/>
            <w:hideMark/>
          </w:tcPr>
          <w:p w14:paraId="0D68B324" w14:textId="77777777" w:rsidR="00B42895" w:rsidRPr="00C5066E" w:rsidRDefault="00B42895" w:rsidP="00F7705C">
            <w:pPr>
              <w:jc w:val="center"/>
              <w:rPr>
                <w:color w:val="000000"/>
                <w:szCs w:val="24"/>
              </w:rPr>
            </w:pPr>
            <w:r w:rsidRPr="00C5066E">
              <w:rPr>
                <w:color w:val="000000"/>
                <w:szCs w:val="24"/>
              </w:rPr>
              <w:t>Detritus</w:t>
            </w:r>
          </w:p>
        </w:tc>
        <w:tc>
          <w:tcPr>
            <w:tcW w:w="1080" w:type="dxa"/>
            <w:tcBorders>
              <w:top w:val="nil"/>
              <w:left w:val="nil"/>
              <w:bottom w:val="double" w:sz="4" w:space="0" w:color="auto"/>
              <w:right w:val="nil"/>
            </w:tcBorders>
            <w:shd w:val="clear" w:color="auto" w:fill="auto"/>
            <w:noWrap/>
            <w:vAlign w:val="center"/>
            <w:hideMark/>
          </w:tcPr>
          <w:p w14:paraId="04AD269A" w14:textId="77777777" w:rsidR="00B42895" w:rsidRPr="00C5066E" w:rsidRDefault="00B42895" w:rsidP="00F7705C">
            <w:pPr>
              <w:jc w:val="center"/>
              <w:rPr>
                <w:b/>
                <w:bCs/>
                <w:color w:val="000000"/>
                <w:szCs w:val="24"/>
              </w:rPr>
            </w:pPr>
            <w:r w:rsidRPr="00C5066E">
              <w:rPr>
                <w:b/>
                <w:bCs/>
                <w:color w:val="000000"/>
                <w:szCs w:val="24"/>
              </w:rPr>
              <w:t>1.00</w:t>
            </w:r>
          </w:p>
        </w:tc>
        <w:tc>
          <w:tcPr>
            <w:tcW w:w="1440" w:type="dxa"/>
            <w:tcBorders>
              <w:top w:val="nil"/>
              <w:left w:val="nil"/>
              <w:bottom w:val="double" w:sz="4" w:space="0" w:color="auto"/>
              <w:right w:val="nil"/>
            </w:tcBorders>
            <w:shd w:val="clear" w:color="auto" w:fill="auto"/>
            <w:noWrap/>
            <w:vAlign w:val="center"/>
            <w:hideMark/>
          </w:tcPr>
          <w:p w14:paraId="01AE901B" w14:textId="77777777" w:rsidR="00B42895" w:rsidRPr="00C5066E" w:rsidRDefault="00B42895" w:rsidP="00F7705C">
            <w:pPr>
              <w:jc w:val="center"/>
              <w:rPr>
                <w:color w:val="000000"/>
                <w:szCs w:val="24"/>
              </w:rPr>
            </w:pPr>
            <w:r w:rsidRPr="00C5066E">
              <w:rPr>
                <w:color w:val="000000"/>
                <w:szCs w:val="24"/>
              </w:rPr>
              <w:t>5.00E+00</w:t>
            </w:r>
          </w:p>
        </w:tc>
        <w:tc>
          <w:tcPr>
            <w:tcW w:w="1080" w:type="dxa"/>
            <w:tcBorders>
              <w:top w:val="nil"/>
              <w:left w:val="nil"/>
              <w:bottom w:val="double" w:sz="4" w:space="0" w:color="auto"/>
              <w:right w:val="nil"/>
            </w:tcBorders>
            <w:shd w:val="clear" w:color="auto" w:fill="auto"/>
            <w:noWrap/>
            <w:vAlign w:val="center"/>
            <w:hideMark/>
          </w:tcPr>
          <w:p w14:paraId="20DB0B17" w14:textId="77777777" w:rsidR="00B42895" w:rsidRPr="00C5066E" w:rsidRDefault="00B42895" w:rsidP="00F7705C">
            <w:pPr>
              <w:jc w:val="center"/>
              <w:rPr>
                <w:color w:val="000000"/>
                <w:szCs w:val="24"/>
              </w:rPr>
            </w:pPr>
          </w:p>
        </w:tc>
        <w:tc>
          <w:tcPr>
            <w:tcW w:w="900" w:type="dxa"/>
            <w:tcBorders>
              <w:top w:val="nil"/>
              <w:left w:val="nil"/>
              <w:bottom w:val="double" w:sz="4" w:space="0" w:color="auto"/>
              <w:right w:val="nil"/>
            </w:tcBorders>
            <w:shd w:val="clear" w:color="auto" w:fill="auto"/>
            <w:noWrap/>
            <w:vAlign w:val="center"/>
            <w:hideMark/>
          </w:tcPr>
          <w:p w14:paraId="0E453C70" w14:textId="77777777" w:rsidR="00B42895" w:rsidRPr="00C5066E" w:rsidRDefault="00B42895" w:rsidP="00F7705C">
            <w:pPr>
              <w:jc w:val="center"/>
              <w:rPr>
                <w:szCs w:val="24"/>
              </w:rPr>
            </w:pPr>
          </w:p>
        </w:tc>
        <w:tc>
          <w:tcPr>
            <w:tcW w:w="810" w:type="dxa"/>
            <w:tcBorders>
              <w:top w:val="nil"/>
              <w:left w:val="nil"/>
              <w:bottom w:val="double" w:sz="4" w:space="0" w:color="auto"/>
              <w:right w:val="nil"/>
            </w:tcBorders>
            <w:shd w:val="clear" w:color="auto" w:fill="auto"/>
            <w:noWrap/>
            <w:vAlign w:val="center"/>
            <w:hideMark/>
          </w:tcPr>
          <w:p w14:paraId="112C5F52" w14:textId="77777777" w:rsidR="00B42895" w:rsidRPr="00C5066E" w:rsidRDefault="00B42895" w:rsidP="00F7705C">
            <w:pPr>
              <w:jc w:val="center"/>
              <w:rPr>
                <w:b/>
                <w:color w:val="000000"/>
                <w:szCs w:val="24"/>
              </w:rPr>
            </w:pPr>
            <w:r w:rsidRPr="00C5066E">
              <w:rPr>
                <w:b/>
                <w:color w:val="000000"/>
                <w:szCs w:val="24"/>
              </w:rPr>
              <w:t>0.993</w:t>
            </w:r>
          </w:p>
        </w:tc>
        <w:tc>
          <w:tcPr>
            <w:tcW w:w="900" w:type="dxa"/>
            <w:tcBorders>
              <w:top w:val="nil"/>
              <w:left w:val="nil"/>
              <w:bottom w:val="double" w:sz="4" w:space="0" w:color="auto"/>
              <w:right w:val="nil"/>
            </w:tcBorders>
            <w:shd w:val="clear" w:color="auto" w:fill="auto"/>
            <w:noWrap/>
            <w:vAlign w:val="center"/>
            <w:hideMark/>
          </w:tcPr>
          <w:p w14:paraId="6E517CF7" w14:textId="77777777" w:rsidR="00B42895" w:rsidRPr="00C5066E" w:rsidRDefault="00B42895" w:rsidP="00F7705C">
            <w:pPr>
              <w:jc w:val="center"/>
              <w:rPr>
                <w:color w:val="000000"/>
                <w:szCs w:val="24"/>
              </w:rPr>
            </w:pPr>
          </w:p>
        </w:tc>
        <w:tc>
          <w:tcPr>
            <w:tcW w:w="1260" w:type="dxa"/>
            <w:tcBorders>
              <w:top w:val="nil"/>
              <w:left w:val="nil"/>
              <w:bottom w:val="double" w:sz="4" w:space="0" w:color="auto"/>
              <w:right w:val="nil"/>
            </w:tcBorders>
            <w:shd w:val="clear" w:color="auto" w:fill="auto"/>
            <w:noWrap/>
            <w:vAlign w:val="center"/>
            <w:hideMark/>
          </w:tcPr>
          <w:p w14:paraId="47340811" w14:textId="77777777" w:rsidR="00B42895" w:rsidRPr="00C5066E" w:rsidRDefault="00B42895" w:rsidP="00F7705C">
            <w:pPr>
              <w:jc w:val="center"/>
              <w:rPr>
                <w:szCs w:val="24"/>
              </w:rPr>
            </w:pPr>
          </w:p>
        </w:tc>
      </w:tr>
      <w:tr w:rsidR="00B42895" w:rsidRPr="00C5066E" w14:paraId="3EE131C2" w14:textId="77777777" w:rsidTr="00F7705C">
        <w:trPr>
          <w:trHeight w:val="20"/>
        </w:trPr>
        <w:tc>
          <w:tcPr>
            <w:tcW w:w="12420" w:type="dxa"/>
            <w:gridSpan w:val="9"/>
            <w:tcBorders>
              <w:top w:val="double" w:sz="4" w:space="0" w:color="auto"/>
              <w:left w:val="nil"/>
              <w:right w:val="nil"/>
            </w:tcBorders>
            <w:shd w:val="clear" w:color="auto" w:fill="auto"/>
            <w:noWrap/>
            <w:vAlign w:val="center"/>
          </w:tcPr>
          <w:p w14:paraId="00EDD3C1" w14:textId="77777777" w:rsidR="00B42895" w:rsidRPr="00C5066E" w:rsidRDefault="00B42895" w:rsidP="00F7705C">
            <w:pPr>
              <w:rPr>
                <w:szCs w:val="24"/>
              </w:rPr>
            </w:pPr>
            <w:r>
              <w:rPr>
                <w:color w:val="000000"/>
                <w:szCs w:val="24"/>
              </w:rPr>
              <w:t xml:space="preserve">“P/B” = Production/Biomass, “Q/B” = Consumption/Biomass, “EE” = </w:t>
            </w:r>
            <w:proofErr w:type="spellStart"/>
            <w:r>
              <w:rPr>
                <w:color w:val="000000"/>
                <w:szCs w:val="24"/>
              </w:rPr>
              <w:t>Ecotrophic</w:t>
            </w:r>
            <w:proofErr w:type="spellEnd"/>
            <w:r>
              <w:rPr>
                <w:color w:val="000000"/>
                <w:szCs w:val="24"/>
              </w:rPr>
              <w:t xml:space="preserve"> Efficiency, “P/Q” = Production/Consumption, “BA” = Biomass Accumulation</w:t>
            </w:r>
          </w:p>
        </w:tc>
      </w:tr>
    </w:tbl>
    <w:p w14:paraId="603EC47B" w14:textId="77777777" w:rsidR="00B42895" w:rsidRDefault="00B42895" w:rsidP="00B42895">
      <w:pPr>
        <w:spacing w:line="480" w:lineRule="auto"/>
        <w:rPr>
          <w:szCs w:val="24"/>
        </w:rPr>
        <w:sectPr w:rsidR="00B42895" w:rsidSect="00A202FF">
          <w:pgSz w:w="15840" w:h="12240" w:orient="landscape" w:code="1"/>
          <w:pgMar w:top="2160" w:right="1440" w:bottom="1440" w:left="1440" w:header="720" w:footer="720" w:gutter="0"/>
          <w:cols w:space="720"/>
          <w:docGrid w:linePitch="360"/>
        </w:sectPr>
      </w:pPr>
    </w:p>
    <w:p w14:paraId="6304824A" w14:textId="77777777" w:rsidR="00B42895" w:rsidRDefault="00B42895" w:rsidP="00B42895">
      <w:pPr>
        <w:spacing w:line="480" w:lineRule="auto"/>
        <w:ind w:firstLine="360"/>
        <w:rPr>
          <w:szCs w:val="24"/>
        </w:rPr>
      </w:pPr>
      <w:r w:rsidRPr="000C702A">
        <w:rPr>
          <w:szCs w:val="24"/>
        </w:rPr>
        <w:lastRenderedPageBreak/>
        <w:t>Walters et al. (1997) developed Ecosim, a temporal-dynamic model that uses input parameters from a balanced Ecopath model and estimates changes in an ecosystem over time. The dynamics of an Ecosim model are expressed through two differential equations, one that estimates changes in biomass over time, and another that estimates changes in consumption rates at each time step (</w:t>
      </w:r>
      <w:proofErr w:type="spellStart"/>
      <w:r w:rsidRPr="000C702A">
        <w:rPr>
          <w:i/>
          <w:szCs w:val="24"/>
        </w:rPr>
        <w:t>sensu</w:t>
      </w:r>
      <w:proofErr w:type="spellEnd"/>
      <w:r w:rsidRPr="000C702A">
        <w:rPr>
          <w:szCs w:val="24"/>
        </w:rPr>
        <w:t xml:space="preserve"> Christensen et al.</w:t>
      </w:r>
      <w:r>
        <w:rPr>
          <w:szCs w:val="24"/>
        </w:rPr>
        <w:t>,</w:t>
      </w:r>
      <w:r w:rsidRPr="000C702A">
        <w:rPr>
          <w:szCs w:val="24"/>
        </w:rPr>
        <w:t xml:space="preserve"> 2008). During an Ecosim simulation, additional parameters monitor the change in a predator’s ability to find and consume prey. The changes in consumption rates are derived from the foraging arena concept (Walters and </w:t>
      </w:r>
      <w:proofErr w:type="spellStart"/>
      <w:r w:rsidRPr="000C702A">
        <w:rPr>
          <w:szCs w:val="24"/>
        </w:rPr>
        <w:t>Juanes</w:t>
      </w:r>
      <w:proofErr w:type="spellEnd"/>
      <w:r>
        <w:rPr>
          <w:szCs w:val="24"/>
        </w:rPr>
        <w:t>,</w:t>
      </w:r>
      <w:r w:rsidRPr="000C702A">
        <w:rPr>
          <w:szCs w:val="24"/>
        </w:rPr>
        <w:t xml:space="preserve"> 1993), where prey groups can shift between vulnerable (available to the predator) and invulnerable (unavailable to the predator) states. A high vulnerability parameter signifies top-down control</w:t>
      </w:r>
      <w:r>
        <w:rPr>
          <w:szCs w:val="24"/>
        </w:rPr>
        <w:t>,</w:t>
      </w:r>
      <w:r w:rsidRPr="000C702A">
        <w:rPr>
          <w:szCs w:val="24"/>
        </w:rPr>
        <w:t xml:space="preserve"> while a low vulnerability parameter is indicative of bottom-up forcing. Vulnerability parameters were estimated for each </w:t>
      </w:r>
      <w:r>
        <w:rPr>
          <w:szCs w:val="24"/>
        </w:rPr>
        <w:t>functional group</w:t>
      </w:r>
      <w:r w:rsidRPr="000C702A">
        <w:rPr>
          <w:szCs w:val="24"/>
        </w:rPr>
        <w:t xml:space="preserve"> using an iterative fitting procedure (Christensen et al.</w:t>
      </w:r>
      <w:r>
        <w:rPr>
          <w:szCs w:val="24"/>
        </w:rPr>
        <w:t>,</w:t>
      </w:r>
      <w:r w:rsidRPr="000C702A">
        <w:rPr>
          <w:szCs w:val="24"/>
        </w:rPr>
        <w:t xml:space="preserve"> 2008). This procedure tests different vulnerability values for each species and searches for the values that provide the best statistical fit towards a reference time series (Heymans et al.</w:t>
      </w:r>
      <w:r>
        <w:rPr>
          <w:szCs w:val="24"/>
        </w:rPr>
        <w:t>,</w:t>
      </w:r>
      <w:r w:rsidRPr="000C702A">
        <w:rPr>
          <w:szCs w:val="24"/>
        </w:rPr>
        <w:t xml:space="preserve"> 2016). The vulnerability of larval and juvenile fishes was set at 1 (bottom-up forcing), which significantly improved model performance towards expected adult tuna and billfish trends.</w:t>
      </w:r>
    </w:p>
    <w:p w14:paraId="3F074865" w14:textId="2F17224A" w:rsidR="00B42895" w:rsidRPr="000C702A" w:rsidRDefault="00B42895" w:rsidP="001751B2">
      <w:pPr>
        <w:pStyle w:val="Heading3"/>
      </w:pPr>
      <w:bookmarkStart w:id="35" w:name="_Toc106890603"/>
      <w:r w:rsidRPr="000C702A">
        <w:t>Parameterization</w:t>
      </w:r>
      <w:bookmarkEnd w:id="35"/>
    </w:p>
    <w:p w14:paraId="157119AB" w14:textId="77777777" w:rsidR="00B42895" w:rsidRPr="000C702A" w:rsidRDefault="00B42895" w:rsidP="00B42895">
      <w:pPr>
        <w:spacing w:line="480" w:lineRule="auto"/>
        <w:ind w:firstLine="360"/>
        <w:rPr>
          <w:szCs w:val="24"/>
        </w:rPr>
      </w:pPr>
      <w:r w:rsidRPr="000C702A">
        <w:rPr>
          <w:szCs w:val="24"/>
        </w:rPr>
        <w:t>Information regarding specific sources used to parameterize the model</w:t>
      </w:r>
      <w:r>
        <w:rPr>
          <w:szCs w:val="24"/>
        </w:rPr>
        <w:t xml:space="preserve"> are in Supplementary Material B</w:t>
      </w:r>
      <w:r w:rsidRPr="000C702A">
        <w:rPr>
          <w:szCs w:val="24"/>
        </w:rPr>
        <w:t>. Biomass (</w:t>
      </w:r>
      <w:r w:rsidRPr="000C702A">
        <w:rPr>
          <w:i/>
          <w:szCs w:val="24"/>
        </w:rPr>
        <w:t>B</w:t>
      </w:r>
      <w:r w:rsidRPr="000C702A">
        <w:rPr>
          <w:szCs w:val="24"/>
        </w:rPr>
        <w:t>; metric tons km</w:t>
      </w:r>
      <w:r w:rsidRPr="000C702A">
        <w:rPr>
          <w:szCs w:val="24"/>
          <w:vertAlign w:val="superscript"/>
        </w:rPr>
        <w:t>-2</w:t>
      </w:r>
      <w:r w:rsidRPr="000C702A">
        <w:rPr>
          <w:szCs w:val="24"/>
        </w:rPr>
        <w:t>) values derive from single-species stock assessments or from fisheries-independent survey data. The</w:t>
      </w:r>
      <w:r>
        <w:rPr>
          <w:szCs w:val="24"/>
        </w:rPr>
        <w:t xml:space="preserve"> finfish</w:t>
      </w:r>
      <w:r w:rsidRPr="000C702A">
        <w:rPr>
          <w:szCs w:val="24"/>
        </w:rPr>
        <w:t xml:space="preserve"> stock assessment species that occupy the oceanic </w:t>
      </w:r>
      <w:proofErr w:type="spellStart"/>
      <w:r>
        <w:rPr>
          <w:szCs w:val="24"/>
        </w:rPr>
        <w:t>GoM</w:t>
      </w:r>
      <w:proofErr w:type="spellEnd"/>
      <w:r w:rsidRPr="000C702A">
        <w:rPr>
          <w:szCs w:val="24"/>
        </w:rPr>
        <w:t xml:space="preserve"> have a wider distribution than the model domain. The adult biomass for each multi-stanza group was determined as the </w:t>
      </w:r>
      <w:r w:rsidRPr="000C702A">
        <w:rPr>
          <w:szCs w:val="24"/>
        </w:rPr>
        <w:lastRenderedPageBreak/>
        <w:t xml:space="preserve">quotient of nominal catch in the </w:t>
      </w:r>
      <w:proofErr w:type="spellStart"/>
      <w:r>
        <w:rPr>
          <w:szCs w:val="24"/>
        </w:rPr>
        <w:t>GoM</w:t>
      </w:r>
      <w:proofErr w:type="spellEnd"/>
      <w:r w:rsidRPr="000C702A">
        <w:rPr>
          <w:szCs w:val="24"/>
        </w:rPr>
        <w:t xml:space="preserve"> and </w:t>
      </w:r>
      <w:r>
        <w:rPr>
          <w:szCs w:val="24"/>
        </w:rPr>
        <w:t>exploitation rate</w:t>
      </w:r>
      <w:r w:rsidRPr="000C702A">
        <w:rPr>
          <w:szCs w:val="24"/>
        </w:rPr>
        <w:t xml:space="preserve"> that occurs in the model domain (</w:t>
      </w:r>
      <w:r w:rsidRPr="000C702A">
        <w:rPr>
          <w:i/>
          <w:szCs w:val="24"/>
        </w:rPr>
        <w:t>B</w:t>
      </w:r>
      <w:r w:rsidRPr="000C702A">
        <w:rPr>
          <w:szCs w:val="24"/>
        </w:rPr>
        <w:t xml:space="preserve"> = </w:t>
      </w:r>
      <w:r w:rsidRPr="000C702A">
        <w:rPr>
          <w:i/>
          <w:szCs w:val="24"/>
        </w:rPr>
        <w:t>C</w:t>
      </w:r>
      <w:r w:rsidRPr="000C702A">
        <w:rPr>
          <w:szCs w:val="24"/>
        </w:rPr>
        <w:t>/</w:t>
      </w:r>
      <w:r w:rsidRPr="000C702A">
        <w:rPr>
          <w:i/>
          <w:szCs w:val="24"/>
        </w:rPr>
        <w:t>F</w:t>
      </w:r>
      <w:r w:rsidRPr="000C702A">
        <w:rPr>
          <w:szCs w:val="24"/>
        </w:rPr>
        <w:t xml:space="preserve">). </w:t>
      </w:r>
      <w:r>
        <w:rPr>
          <w:szCs w:val="24"/>
        </w:rPr>
        <w:t xml:space="preserve">Exploitation rate </w:t>
      </w:r>
      <w:r w:rsidRPr="000C702A">
        <w:rPr>
          <w:szCs w:val="24"/>
        </w:rPr>
        <w:t xml:space="preserve">was calculated as the product of the proportion of catches in the </w:t>
      </w:r>
      <w:proofErr w:type="spellStart"/>
      <w:r w:rsidRPr="000C702A">
        <w:rPr>
          <w:szCs w:val="24"/>
        </w:rPr>
        <w:t>GoM</w:t>
      </w:r>
      <w:proofErr w:type="spellEnd"/>
      <w:r w:rsidRPr="000C702A">
        <w:rPr>
          <w:szCs w:val="24"/>
        </w:rPr>
        <w:t xml:space="preserve"> relative to the entire stock and the fishing mortality of the entire stock. The data originate from the International Commission for the Conservation of Atlantic Tunas (ICCAT; </w:t>
      </w:r>
      <w:hyperlink r:id="rId11" w:history="1">
        <w:r w:rsidRPr="000C702A">
          <w:rPr>
            <w:rStyle w:val="Hyperlink"/>
            <w:szCs w:val="24"/>
          </w:rPr>
          <w:t>www.iccat.int/en/</w:t>
        </w:r>
      </w:hyperlink>
      <w:r w:rsidRPr="000C702A">
        <w:rPr>
          <w:szCs w:val="24"/>
        </w:rPr>
        <w:t xml:space="preserve">). This calculation forces the assumption that standardized catches throughout a stock are a suitable proxy for the distribution of </w:t>
      </w:r>
      <w:r>
        <w:rPr>
          <w:szCs w:val="24"/>
        </w:rPr>
        <w:t xml:space="preserve">the </w:t>
      </w:r>
      <w:r w:rsidRPr="000C702A">
        <w:rPr>
          <w:szCs w:val="24"/>
        </w:rPr>
        <w:t>stock and was chosen in favor of assuming the stock is distributed uniformly across the stock area.</w:t>
      </w:r>
      <w:r>
        <w:rPr>
          <w:szCs w:val="24"/>
        </w:rPr>
        <w:t xml:space="preserve"> </w:t>
      </w:r>
      <w:bookmarkStart w:id="36" w:name="_Hlk59981800"/>
      <w:bookmarkStart w:id="37" w:name="_Hlk59981274"/>
      <w:r>
        <w:rPr>
          <w:szCs w:val="24"/>
        </w:rPr>
        <w:t xml:space="preserve">Marine mammal and micronekton functional group biomasses were calculated as the product of the standardized abundance (N individuals </w:t>
      </w:r>
      <w:proofErr w:type="gramStart"/>
      <w:r>
        <w:rPr>
          <w:szCs w:val="24"/>
        </w:rPr>
        <w:t>km</w:t>
      </w:r>
      <w:r w:rsidRPr="00C463FB">
        <w:rPr>
          <w:szCs w:val="24"/>
          <w:vertAlign w:val="superscript"/>
        </w:rPr>
        <w:t>-2</w:t>
      </w:r>
      <w:proofErr w:type="gramEnd"/>
      <w:r>
        <w:rPr>
          <w:szCs w:val="24"/>
        </w:rPr>
        <w:t>) and mean weight of an organism from either literature values (</w:t>
      </w:r>
      <w:proofErr w:type="spellStart"/>
      <w:r>
        <w:rPr>
          <w:szCs w:val="24"/>
        </w:rPr>
        <w:t>Trites</w:t>
      </w:r>
      <w:proofErr w:type="spellEnd"/>
      <w:r>
        <w:rPr>
          <w:szCs w:val="24"/>
        </w:rPr>
        <w:t xml:space="preserve"> and Pauly, 1998; NMFS 2019) or survey data.</w:t>
      </w:r>
      <w:bookmarkEnd w:id="36"/>
      <w:r>
        <w:rPr>
          <w:szCs w:val="24"/>
        </w:rPr>
        <w:t xml:space="preserve"> </w:t>
      </w:r>
      <w:bookmarkEnd w:id="37"/>
      <w:r w:rsidRPr="000C702A">
        <w:rPr>
          <w:szCs w:val="24"/>
        </w:rPr>
        <w:t>The production/biomass ratio (</w:t>
      </w:r>
      <w:r w:rsidRPr="000C702A">
        <w:rPr>
          <w:i/>
          <w:szCs w:val="24"/>
        </w:rPr>
        <w:t>P/B</w:t>
      </w:r>
      <w:r w:rsidRPr="000C702A">
        <w:rPr>
          <w:szCs w:val="24"/>
        </w:rPr>
        <w:t>; year</w:t>
      </w:r>
      <w:r w:rsidRPr="000C702A">
        <w:rPr>
          <w:szCs w:val="24"/>
          <w:vertAlign w:val="superscript"/>
        </w:rPr>
        <w:t>-1</w:t>
      </w:r>
      <w:r w:rsidRPr="000C702A">
        <w:rPr>
          <w:szCs w:val="24"/>
        </w:rPr>
        <w:t>) or total mortality (</w:t>
      </w:r>
      <w:r w:rsidRPr="000C702A">
        <w:rPr>
          <w:i/>
          <w:szCs w:val="24"/>
        </w:rPr>
        <w:t>Z</w:t>
      </w:r>
      <w:r w:rsidRPr="000C702A">
        <w:rPr>
          <w:szCs w:val="24"/>
        </w:rPr>
        <w:t>; year</w:t>
      </w:r>
      <w:r w:rsidRPr="000C702A">
        <w:rPr>
          <w:szCs w:val="24"/>
          <w:vertAlign w:val="superscript"/>
        </w:rPr>
        <w:t>-1</w:t>
      </w:r>
      <w:r w:rsidRPr="000C702A">
        <w:rPr>
          <w:szCs w:val="24"/>
        </w:rPr>
        <w:t>) is calculated as the sum of natural mortality and fishing mortality from stock assessments or through empirical relationships (Pauly</w:t>
      </w:r>
      <w:r>
        <w:rPr>
          <w:szCs w:val="24"/>
        </w:rPr>
        <w:t>,</w:t>
      </w:r>
      <w:r w:rsidRPr="000C702A">
        <w:rPr>
          <w:szCs w:val="24"/>
        </w:rPr>
        <w:t xml:space="preserve"> 1980; Equation 1):</w:t>
      </w:r>
    </w:p>
    <w:p w14:paraId="2EF279D5" w14:textId="77777777" w:rsidR="00B42895" w:rsidRPr="000C702A" w:rsidRDefault="00B42895" w:rsidP="00B42895">
      <w:pPr>
        <w:spacing w:line="480" w:lineRule="auto"/>
        <w:rPr>
          <w:szCs w:val="24"/>
        </w:rPr>
      </w:pPr>
      <w:r>
        <w:rPr>
          <w:rFonts w:eastAsiaTheme="minorEastAsia"/>
          <w:szCs w:val="24"/>
        </w:rPr>
        <w:t>Eq. 1</w:t>
      </w:r>
      <w:r w:rsidRPr="000C702A">
        <w:rPr>
          <w:rFonts w:eastAsiaTheme="minorEastAsia"/>
          <w:szCs w:val="24"/>
        </w:rPr>
        <w:t xml:space="preserve">  </w:t>
      </w:r>
      <m:oMath>
        <m:r>
          <w:rPr>
            <w:rFonts w:ascii="Cambria Math" w:hAnsi="Cambria Math"/>
            <w:szCs w:val="24"/>
          </w:rPr>
          <m:t>M=</m:t>
        </m:r>
        <m:sSup>
          <m:sSupPr>
            <m:ctrlPr>
              <w:rPr>
                <w:rFonts w:ascii="Cambria Math" w:hAnsi="Cambria Math"/>
                <w:i/>
                <w:szCs w:val="24"/>
              </w:rPr>
            </m:ctrlPr>
          </m:sSupPr>
          <m:e>
            <m:r>
              <w:rPr>
                <w:rFonts w:ascii="Cambria Math" w:hAnsi="Cambria Math"/>
                <w:szCs w:val="24"/>
              </w:rPr>
              <m:t>K</m:t>
            </m:r>
          </m:e>
          <m:sup>
            <m:r>
              <w:rPr>
                <w:rFonts w:ascii="Cambria Math" w:hAnsi="Cambria Math"/>
                <w:szCs w:val="24"/>
              </w:rPr>
              <m:t>0.65</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m:t>
            </m:r>
          </m:sub>
          <m:sup>
            <m:r>
              <w:rPr>
                <w:rFonts w:ascii="Cambria Math" w:hAnsi="Cambria Math"/>
                <w:szCs w:val="24"/>
              </w:rPr>
              <m:t>-0.279</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T</m:t>
            </m:r>
          </m:e>
          <m:sub>
            <m:r>
              <w:rPr>
                <w:rFonts w:ascii="Cambria Math" w:hAnsi="Cambria Math"/>
                <w:szCs w:val="24"/>
              </w:rPr>
              <m:t>C</m:t>
            </m:r>
          </m:sub>
          <m:sup>
            <m:r>
              <w:rPr>
                <w:rFonts w:ascii="Cambria Math" w:hAnsi="Cambria Math"/>
                <w:szCs w:val="24"/>
              </w:rPr>
              <m:t>0.463</m:t>
            </m:r>
          </m:sup>
        </m:sSubSup>
      </m:oMath>
    </w:p>
    <w:p w14:paraId="2738A983" w14:textId="77777777" w:rsidR="00B42895" w:rsidRPr="000C702A" w:rsidRDefault="00B42895" w:rsidP="00B42895">
      <w:pPr>
        <w:spacing w:line="480" w:lineRule="auto"/>
        <w:rPr>
          <w:szCs w:val="24"/>
        </w:rPr>
      </w:pPr>
      <w:r w:rsidRPr="000C702A">
        <w:rPr>
          <w:szCs w:val="24"/>
        </w:rPr>
        <w:t xml:space="preserve">where </w:t>
      </w:r>
      <w:r w:rsidRPr="000C702A">
        <w:rPr>
          <w:i/>
          <w:szCs w:val="24"/>
        </w:rPr>
        <w:t>M</w:t>
      </w:r>
      <w:r w:rsidRPr="000C702A">
        <w:rPr>
          <w:szCs w:val="24"/>
        </w:rPr>
        <w:t xml:space="preserve"> is natural mortality (</w:t>
      </w:r>
      <w:proofErr w:type="gramStart"/>
      <w:r w:rsidRPr="000C702A">
        <w:rPr>
          <w:szCs w:val="24"/>
        </w:rPr>
        <w:t>year</w:t>
      </w:r>
      <w:r w:rsidRPr="000C702A">
        <w:rPr>
          <w:szCs w:val="24"/>
          <w:vertAlign w:val="superscript"/>
        </w:rPr>
        <w:t>-1</w:t>
      </w:r>
      <w:proofErr w:type="gramEnd"/>
      <w:r w:rsidRPr="000C702A">
        <w:rPr>
          <w:szCs w:val="24"/>
        </w:rPr>
        <w:t xml:space="preserve">), </w:t>
      </w:r>
      <w:r w:rsidRPr="000C702A">
        <w:rPr>
          <w:i/>
          <w:szCs w:val="24"/>
        </w:rPr>
        <w:t>K</w:t>
      </w:r>
      <w:r w:rsidRPr="000C702A">
        <w:rPr>
          <w:szCs w:val="24"/>
        </w:rPr>
        <w:t xml:space="preserve"> is the curvature parameter from the von </w:t>
      </w:r>
      <w:proofErr w:type="spellStart"/>
      <w:r w:rsidRPr="000C702A">
        <w:rPr>
          <w:szCs w:val="24"/>
        </w:rPr>
        <w:t>Bertalanffy</w:t>
      </w:r>
      <w:proofErr w:type="spellEnd"/>
      <w:r w:rsidRPr="000C702A">
        <w:rPr>
          <w:szCs w:val="24"/>
        </w:rPr>
        <w:t xml:space="preserve"> growth equation, </w:t>
      </w:r>
      <w:r w:rsidRPr="000C702A">
        <w:rPr>
          <w:i/>
          <w:szCs w:val="24"/>
        </w:rPr>
        <w:t>L</w:t>
      </w:r>
      <w:r w:rsidRPr="000C702A">
        <w:rPr>
          <w:i/>
          <w:szCs w:val="24"/>
          <w:vertAlign w:val="subscript"/>
        </w:rPr>
        <w:t xml:space="preserve">∞ </w:t>
      </w:r>
      <w:r w:rsidRPr="000C702A">
        <w:rPr>
          <w:szCs w:val="24"/>
        </w:rPr>
        <w:t xml:space="preserve">is the asymptotic length, and </w:t>
      </w:r>
      <w:r w:rsidRPr="000C702A">
        <w:rPr>
          <w:i/>
          <w:szCs w:val="24"/>
        </w:rPr>
        <w:t>T</w:t>
      </w:r>
      <w:r w:rsidRPr="000C702A">
        <w:rPr>
          <w:i/>
          <w:szCs w:val="24"/>
          <w:vertAlign w:val="subscript"/>
        </w:rPr>
        <w:t>c</w:t>
      </w:r>
      <w:r w:rsidRPr="000C702A">
        <w:rPr>
          <w:szCs w:val="24"/>
          <w:vertAlign w:val="subscript"/>
        </w:rPr>
        <w:t xml:space="preserve"> </w:t>
      </w:r>
      <w:r w:rsidRPr="000C702A">
        <w:rPr>
          <w:szCs w:val="24"/>
        </w:rPr>
        <w:t>is the mean water temperature in Celsius.</w:t>
      </w:r>
      <w:r w:rsidRPr="000C702A">
        <w:rPr>
          <w:szCs w:val="24"/>
          <w:vertAlign w:val="superscript"/>
        </w:rPr>
        <w:t xml:space="preserve"> </w:t>
      </w:r>
      <w:r w:rsidRPr="000C702A">
        <w:rPr>
          <w:szCs w:val="24"/>
        </w:rPr>
        <w:t>Consumption values (</w:t>
      </w:r>
      <w:r w:rsidRPr="000C702A">
        <w:rPr>
          <w:i/>
          <w:szCs w:val="24"/>
        </w:rPr>
        <w:t>Q/B</w:t>
      </w:r>
      <w:r w:rsidRPr="000C702A">
        <w:rPr>
          <w:szCs w:val="24"/>
        </w:rPr>
        <w:t xml:space="preserve">) were estimated based on empirical relationships concerning diet, morphometrics, and water temperature </w:t>
      </w:r>
      <w:r>
        <w:rPr>
          <w:szCs w:val="24"/>
        </w:rPr>
        <w:t>at</w:t>
      </w:r>
      <w:r w:rsidRPr="000C702A">
        <w:rPr>
          <w:szCs w:val="24"/>
        </w:rPr>
        <w:t xml:space="preserve"> mean depth (</w:t>
      </w:r>
      <w:proofErr w:type="spellStart"/>
      <w:r w:rsidRPr="000C702A">
        <w:rPr>
          <w:szCs w:val="24"/>
        </w:rPr>
        <w:t>Palomeres</w:t>
      </w:r>
      <w:proofErr w:type="spellEnd"/>
      <w:r w:rsidRPr="000C702A">
        <w:rPr>
          <w:szCs w:val="24"/>
        </w:rPr>
        <w:t xml:space="preserve"> and Pauly</w:t>
      </w:r>
      <w:r>
        <w:rPr>
          <w:szCs w:val="24"/>
        </w:rPr>
        <w:t>,</w:t>
      </w:r>
      <w:r w:rsidRPr="000C702A">
        <w:rPr>
          <w:szCs w:val="24"/>
        </w:rPr>
        <w:t xml:space="preserve"> 1989; Equation 2):</w:t>
      </w:r>
    </w:p>
    <w:p w14:paraId="43CBC4DB" w14:textId="77777777" w:rsidR="00B42895" w:rsidRPr="000C702A" w:rsidRDefault="00B42895" w:rsidP="00B42895">
      <w:pPr>
        <w:spacing w:line="480" w:lineRule="auto"/>
        <w:rPr>
          <w:szCs w:val="24"/>
        </w:rPr>
      </w:pPr>
      <w:r>
        <w:rPr>
          <w:szCs w:val="24"/>
        </w:rPr>
        <w:t>Eq. 2</w:t>
      </w:r>
      <w:r w:rsidRPr="000C702A">
        <w:rPr>
          <w:szCs w:val="24"/>
        </w:rPr>
        <w:t xml:space="preserve">  </w:t>
      </w:r>
      <m:oMath>
        <m:func>
          <m:funcPr>
            <m:ctrlPr>
              <w:rPr>
                <w:rFonts w:ascii="Cambria Math" w:hAnsi="Cambria Math"/>
                <w:i/>
                <w:szCs w:val="24"/>
              </w:rPr>
            </m:ctrlPr>
          </m:funcPr>
          <m:fName>
            <m:r>
              <m:rPr>
                <m:sty m:val="p"/>
              </m:rPr>
              <w:rPr>
                <w:rFonts w:ascii="Cambria Math" w:hAnsi="Cambria Math"/>
                <w:szCs w:val="24"/>
              </w:rPr>
              <m:t>log</m:t>
            </m:r>
          </m:fName>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Q</m:t>
                    </m:r>
                  </m:num>
                  <m:den>
                    <m:r>
                      <w:rPr>
                        <w:rFonts w:ascii="Cambria Math" w:hAnsi="Cambria Math"/>
                        <w:szCs w:val="24"/>
                      </w:rPr>
                      <m:t>B</m:t>
                    </m:r>
                  </m:den>
                </m:f>
              </m:e>
            </m:d>
          </m:e>
        </m:func>
        <m:r>
          <w:rPr>
            <w:rFonts w:ascii="Cambria Math" w:hAnsi="Cambria Math"/>
            <w:szCs w:val="24"/>
          </w:rPr>
          <m:t>=5.847+0.280logZ-0.152log</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m:t>
            </m:r>
          </m:sub>
        </m:sSub>
        <m:r>
          <w:rPr>
            <w:rFonts w:ascii="Cambria Math" w:hAnsi="Cambria Math"/>
            <w:szCs w:val="24"/>
          </w:rPr>
          <m:t>-1.360</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m:t>
            </m:r>
          </m:sup>
        </m:sSup>
        <m:r>
          <w:rPr>
            <w:rFonts w:ascii="Cambria Math" w:hAnsi="Cambria Math"/>
            <w:szCs w:val="24"/>
          </w:rPr>
          <m:t>+0.062A+0.510</m:t>
        </m:r>
        <m:r>
          <w:rPr>
            <w:rFonts w:ascii="Cambria Math" w:hAnsi="Cambria Math"/>
            <w:szCs w:val="24"/>
          </w:rPr>
          <m:t>h+0.390d</m:t>
        </m:r>
      </m:oMath>
    </w:p>
    <w:p w14:paraId="7B4BDD39" w14:textId="77777777" w:rsidR="00B42895" w:rsidRPr="000C702A" w:rsidRDefault="00B42895" w:rsidP="00B42895">
      <w:pPr>
        <w:spacing w:line="480" w:lineRule="auto"/>
        <w:rPr>
          <w:szCs w:val="24"/>
        </w:rPr>
      </w:pPr>
      <w:r w:rsidRPr="000C702A">
        <w:rPr>
          <w:szCs w:val="24"/>
        </w:rPr>
        <w:t xml:space="preserve">where </w:t>
      </w:r>
      <w:r w:rsidRPr="000C702A">
        <w:rPr>
          <w:i/>
          <w:szCs w:val="24"/>
        </w:rPr>
        <w:t>W</w:t>
      </w:r>
      <w:r w:rsidRPr="000C702A">
        <w:rPr>
          <w:i/>
          <w:szCs w:val="24"/>
          <w:vertAlign w:val="subscript"/>
        </w:rPr>
        <w:t>∞</w:t>
      </w:r>
      <w:r w:rsidRPr="000C702A">
        <w:rPr>
          <w:szCs w:val="24"/>
        </w:rPr>
        <w:t xml:space="preserve"> is </w:t>
      </w:r>
      <w:r>
        <w:rPr>
          <w:szCs w:val="24"/>
        </w:rPr>
        <w:t xml:space="preserve">the </w:t>
      </w:r>
      <w:r w:rsidRPr="000C702A">
        <w:rPr>
          <w:szCs w:val="24"/>
        </w:rPr>
        <w:t xml:space="preserve">asymptotic weight (g), </w:t>
      </w:r>
      <w:r w:rsidRPr="000C702A">
        <w:rPr>
          <w:i/>
          <w:szCs w:val="24"/>
        </w:rPr>
        <w:t>T’</w:t>
      </w:r>
      <w:r w:rsidRPr="000C702A">
        <w:rPr>
          <w:szCs w:val="24"/>
        </w:rPr>
        <w:t xml:space="preserve"> is the mean water temperature expressed as 1000/temperature in Kelvins, </w:t>
      </w:r>
      <w:r w:rsidRPr="000C702A">
        <w:rPr>
          <w:i/>
          <w:szCs w:val="24"/>
        </w:rPr>
        <w:t>A</w:t>
      </w:r>
      <w:r w:rsidRPr="000C702A">
        <w:rPr>
          <w:szCs w:val="24"/>
        </w:rPr>
        <w:t xml:space="preserve"> is the aspect ratio, and </w:t>
      </w:r>
      <w:r w:rsidRPr="000C702A">
        <w:rPr>
          <w:i/>
          <w:szCs w:val="24"/>
        </w:rPr>
        <w:t>h</w:t>
      </w:r>
      <w:r w:rsidRPr="000C702A">
        <w:rPr>
          <w:szCs w:val="24"/>
        </w:rPr>
        <w:t xml:space="preserve"> and </w:t>
      </w:r>
      <w:proofErr w:type="spellStart"/>
      <w:r w:rsidRPr="000C702A">
        <w:rPr>
          <w:i/>
          <w:szCs w:val="24"/>
        </w:rPr>
        <w:t>d</w:t>
      </w:r>
      <w:r w:rsidRPr="000C702A">
        <w:rPr>
          <w:szCs w:val="24"/>
        </w:rPr>
        <w:t xml:space="preserve"> are</w:t>
      </w:r>
      <w:proofErr w:type="spellEnd"/>
      <w:r w:rsidRPr="000C702A">
        <w:rPr>
          <w:szCs w:val="24"/>
        </w:rPr>
        <w:t xml:space="preserve"> factors correcting for </w:t>
      </w:r>
      <w:r w:rsidRPr="000C702A">
        <w:rPr>
          <w:szCs w:val="24"/>
        </w:rPr>
        <w:lastRenderedPageBreak/>
        <w:t xml:space="preserve">herbivores and detritivores. The values input into Equation 6 are derived from </w:t>
      </w:r>
      <w:proofErr w:type="spellStart"/>
      <w:r w:rsidRPr="000C702A">
        <w:rPr>
          <w:szCs w:val="24"/>
        </w:rPr>
        <w:t>Fis</w:t>
      </w:r>
      <w:r>
        <w:rPr>
          <w:szCs w:val="24"/>
        </w:rPr>
        <w:t>hBase</w:t>
      </w:r>
      <w:proofErr w:type="spellEnd"/>
      <w:r>
        <w:rPr>
          <w:szCs w:val="24"/>
        </w:rPr>
        <w:t xml:space="preserve"> (Froese and Pauly, 2019</w:t>
      </w:r>
      <w:r w:rsidRPr="000C702A">
        <w:rPr>
          <w:szCs w:val="24"/>
        </w:rPr>
        <w:t xml:space="preserve">). </w:t>
      </w:r>
    </w:p>
    <w:p w14:paraId="55754334" w14:textId="585CAE7B" w:rsidR="00B42895" w:rsidRDefault="00B42895" w:rsidP="00B42895">
      <w:pPr>
        <w:spacing w:line="480" w:lineRule="auto"/>
        <w:ind w:firstLine="360"/>
        <w:rPr>
          <w:szCs w:val="24"/>
        </w:rPr>
      </w:pPr>
      <w:r w:rsidRPr="000C702A">
        <w:rPr>
          <w:szCs w:val="24"/>
        </w:rPr>
        <w:t xml:space="preserve">The diet compositions of all functional groups were estimated from literature values and adjusted to match the requirements of input </w:t>
      </w:r>
      <w:r>
        <w:rPr>
          <w:szCs w:val="24"/>
        </w:rPr>
        <w:t>in</w:t>
      </w:r>
      <w:r w:rsidRPr="000C702A">
        <w:rPr>
          <w:szCs w:val="24"/>
        </w:rPr>
        <w:t xml:space="preserve">to an Ecopath model (% weight in diet). To account for uncertainty among input values, each parameter was assigned a rank in </w:t>
      </w:r>
      <w:proofErr w:type="spellStart"/>
      <w:r w:rsidRPr="000C702A">
        <w:rPr>
          <w:szCs w:val="24"/>
        </w:rPr>
        <w:t>EwE’s</w:t>
      </w:r>
      <w:proofErr w:type="spellEnd"/>
      <w:r w:rsidRPr="000C702A">
        <w:rPr>
          <w:szCs w:val="24"/>
        </w:rPr>
        <w:t xml:space="preserve"> pedigree table, which places a confidence interval around the input value to be used along with</w:t>
      </w:r>
      <w:r>
        <w:rPr>
          <w:szCs w:val="24"/>
        </w:rPr>
        <w:t xml:space="preserve"> resampling techniques</w:t>
      </w:r>
      <w:r w:rsidRPr="000C702A">
        <w:rPr>
          <w:szCs w:val="24"/>
        </w:rPr>
        <w:t>. Trophic levels are calculated as fractional values (</w:t>
      </w:r>
      <w:proofErr w:type="spellStart"/>
      <w:r w:rsidRPr="000C702A">
        <w:rPr>
          <w:szCs w:val="24"/>
        </w:rPr>
        <w:t>Odum</w:t>
      </w:r>
      <w:proofErr w:type="spellEnd"/>
      <w:r w:rsidRPr="000C702A">
        <w:rPr>
          <w:szCs w:val="24"/>
        </w:rPr>
        <w:t xml:space="preserve"> and Heald</w:t>
      </w:r>
      <w:r>
        <w:rPr>
          <w:szCs w:val="24"/>
        </w:rPr>
        <w:t>,</w:t>
      </w:r>
      <w:r w:rsidRPr="000C702A">
        <w:rPr>
          <w:szCs w:val="24"/>
        </w:rPr>
        <w:t xml:space="preserve"> 1975) for use in simulation-based analyses. For energy flow related results (i.e., non-Ecosim), a trophic aggregation technique (</w:t>
      </w:r>
      <w:proofErr w:type="spellStart"/>
      <w:r w:rsidRPr="000C702A">
        <w:rPr>
          <w:szCs w:val="24"/>
        </w:rPr>
        <w:t>Ulanowicz</w:t>
      </w:r>
      <w:proofErr w:type="spellEnd"/>
      <w:r>
        <w:rPr>
          <w:szCs w:val="24"/>
        </w:rPr>
        <w:t>,</w:t>
      </w:r>
      <w:r w:rsidRPr="000C702A">
        <w:rPr>
          <w:szCs w:val="24"/>
        </w:rPr>
        <w:t xml:space="preserve"> 1995) reorganized functional groups into integer-based trophic levels, as first described in Lindeman (1942).</w:t>
      </w:r>
    </w:p>
    <w:p w14:paraId="0EA01296" w14:textId="77777777" w:rsidR="00B42895" w:rsidRPr="000C702A" w:rsidRDefault="00B42895" w:rsidP="00B42895">
      <w:pPr>
        <w:spacing w:line="480" w:lineRule="auto"/>
        <w:ind w:firstLine="360"/>
        <w:rPr>
          <w:szCs w:val="24"/>
        </w:rPr>
      </w:pPr>
      <w:r>
        <w:rPr>
          <w:szCs w:val="24"/>
        </w:rPr>
        <w:t>One</w:t>
      </w:r>
      <w:r w:rsidRPr="000C702A">
        <w:rPr>
          <w:szCs w:val="24"/>
        </w:rPr>
        <w:t xml:space="preserve"> commerci</w:t>
      </w:r>
      <w:r>
        <w:rPr>
          <w:szCs w:val="24"/>
        </w:rPr>
        <w:t>al fishing fleet was</w:t>
      </w:r>
      <w:r w:rsidRPr="000C702A">
        <w:rPr>
          <w:szCs w:val="24"/>
        </w:rPr>
        <w:t xml:space="preserve"> incorporated: U.S. Pelagic Longline. Landings and fishing effort (No. of hooks) from the longline fleet was obtained from ICCAT databases for the years 2011-2018. Bycatch values for the U.S. Pelagic Longline fleet and bycatch mortality rates were gathered from literature sources (Pacheco et al.</w:t>
      </w:r>
      <w:r>
        <w:rPr>
          <w:szCs w:val="24"/>
        </w:rPr>
        <w:t>,</w:t>
      </w:r>
      <w:r w:rsidRPr="000C702A">
        <w:rPr>
          <w:szCs w:val="24"/>
        </w:rPr>
        <w:t xml:space="preserve"> 2011; </w:t>
      </w:r>
      <w:proofErr w:type="spellStart"/>
      <w:r w:rsidRPr="000C702A">
        <w:rPr>
          <w:szCs w:val="24"/>
        </w:rPr>
        <w:t>Kerstetter</w:t>
      </w:r>
      <w:proofErr w:type="spellEnd"/>
      <w:r w:rsidRPr="000C702A">
        <w:rPr>
          <w:szCs w:val="24"/>
        </w:rPr>
        <w:t xml:space="preserve"> and Graves</w:t>
      </w:r>
      <w:r>
        <w:rPr>
          <w:szCs w:val="24"/>
        </w:rPr>
        <w:t>,</w:t>
      </w:r>
      <w:r w:rsidRPr="000C702A">
        <w:rPr>
          <w:szCs w:val="24"/>
        </w:rPr>
        <w:t xml:space="preserve"> 2008; Garrison and Stokes</w:t>
      </w:r>
      <w:r>
        <w:rPr>
          <w:szCs w:val="24"/>
        </w:rPr>
        <w:t>,</w:t>
      </w:r>
      <w:r w:rsidRPr="000C702A">
        <w:rPr>
          <w:szCs w:val="24"/>
        </w:rPr>
        <w:t xml:space="preserve"> 2014). If bycatch data were not available for a functional group or fishing fleet, all catches were assumed to be landed. The resulting model requires model balancing, a systematic process in which the parameters that were believed to have the greatest uncertainty were adjusted first. </w:t>
      </w:r>
    </w:p>
    <w:p w14:paraId="2DF5BF2A" w14:textId="29DB8CAE" w:rsidR="00B42895" w:rsidRPr="000C702A" w:rsidRDefault="00B42895" w:rsidP="001751B2">
      <w:pPr>
        <w:pStyle w:val="Heading3"/>
      </w:pPr>
      <w:bookmarkStart w:id="38" w:name="_Toc106890604"/>
      <w:r w:rsidRPr="000C702A">
        <w:t xml:space="preserve">Time </w:t>
      </w:r>
      <w:r>
        <w:t>s</w:t>
      </w:r>
      <w:r w:rsidRPr="000C702A">
        <w:t>eries</w:t>
      </w:r>
      <w:bookmarkEnd w:id="38"/>
    </w:p>
    <w:p w14:paraId="47B36A5A" w14:textId="77777777" w:rsidR="00B42895" w:rsidRPr="000C702A" w:rsidRDefault="00B42895" w:rsidP="00B42895">
      <w:pPr>
        <w:spacing w:line="480" w:lineRule="auto"/>
        <w:ind w:firstLine="360"/>
        <w:rPr>
          <w:szCs w:val="24"/>
        </w:rPr>
      </w:pPr>
      <w:r w:rsidRPr="000C702A">
        <w:rPr>
          <w:szCs w:val="24"/>
        </w:rPr>
        <w:t xml:space="preserve">The </w:t>
      </w:r>
      <w:proofErr w:type="spellStart"/>
      <w:r w:rsidRPr="000C702A">
        <w:rPr>
          <w:szCs w:val="24"/>
        </w:rPr>
        <w:t>EwE</w:t>
      </w:r>
      <w:proofErr w:type="spellEnd"/>
      <w:r w:rsidRPr="000C702A">
        <w:rPr>
          <w:szCs w:val="24"/>
        </w:rPr>
        <w:t xml:space="preserve"> model was developed with the reference year of 2011 and simulated through 2018. The Ecosim model was calibrated to 25 time series of relative changes in catch and biomass values over the </w:t>
      </w:r>
      <w:r>
        <w:rPr>
          <w:szCs w:val="24"/>
        </w:rPr>
        <w:t>eight</w:t>
      </w:r>
      <w:r w:rsidRPr="000C702A">
        <w:rPr>
          <w:szCs w:val="24"/>
        </w:rPr>
        <w:t>-year period. Declines in the biomass of five micronekton groups (</w:t>
      </w:r>
      <w:r>
        <w:rPr>
          <w:szCs w:val="24"/>
        </w:rPr>
        <w:t>lanternfishes</w:t>
      </w:r>
      <w:r w:rsidRPr="000C702A">
        <w:rPr>
          <w:szCs w:val="24"/>
        </w:rPr>
        <w:t xml:space="preserve">, </w:t>
      </w:r>
      <w:r>
        <w:rPr>
          <w:szCs w:val="24"/>
        </w:rPr>
        <w:t>bristlemouths</w:t>
      </w:r>
      <w:r w:rsidRPr="000C702A">
        <w:rPr>
          <w:szCs w:val="24"/>
        </w:rPr>
        <w:t xml:space="preserve">, </w:t>
      </w:r>
      <w:proofErr w:type="spellStart"/>
      <w:r>
        <w:rPr>
          <w:szCs w:val="24"/>
        </w:rPr>
        <w:t>hatchetfishes</w:t>
      </w:r>
      <w:proofErr w:type="spellEnd"/>
      <w:r w:rsidRPr="000C702A">
        <w:rPr>
          <w:szCs w:val="24"/>
        </w:rPr>
        <w:t xml:space="preserve">, decapods, and </w:t>
      </w:r>
      <w:r w:rsidRPr="000C702A">
        <w:rPr>
          <w:szCs w:val="24"/>
        </w:rPr>
        <w:lastRenderedPageBreak/>
        <w:t>euphausiids) were forced during simulations</w:t>
      </w:r>
      <w:r>
        <w:rPr>
          <w:szCs w:val="24"/>
        </w:rPr>
        <w:t xml:space="preserve"> </w:t>
      </w:r>
      <w:bookmarkStart w:id="39" w:name="_Hlk59979712"/>
      <w:r>
        <w:rPr>
          <w:szCs w:val="24"/>
        </w:rPr>
        <w:t>(i.e., the user controls the value at each time step; Christensen et al. 2008)</w:t>
      </w:r>
      <w:bookmarkEnd w:id="39"/>
      <w:r w:rsidRPr="000C702A">
        <w:rPr>
          <w:szCs w:val="24"/>
        </w:rPr>
        <w:t xml:space="preserve"> according to survey information in 2011 and 2015</w:t>
      </w:r>
      <w:r>
        <w:rPr>
          <w:szCs w:val="24"/>
        </w:rPr>
        <w:t>–</w:t>
      </w:r>
      <w:r w:rsidRPr="000C702A">
        <w:rPr>
          <w:szCs w:val="24"/>
        </w:rPr>
        <w:t>2018 (Cook and Sutton</w:t>
      </w:r>
      <w:r>
        <w:rPr>
          <w:szCs w:val="24"/>
        </w:rPr>
        <w:t>,</w:t>
      </w:r>
      <w:r w:rsidRPr="000C702A">
        <w:rPr>
          <w:szCs w:val="24"/>
        </w:rPr>
        <w:t xml:space="preserve"> 2017a; Cook and Sutton</w:t>
      </w:r>
      <w:r>
        <w:rPr>
          <w:szCs w:val="24"/>
        </w:rPr>
        <w:t>,</w:t>
      </w:r>
      <w:r w:rsidRPr="000C702A">
        <w:rPr>
          <w:szCs w:val="24"/>
        </w:rPr>
        <w:t xml:space="preserve"> 2017b; Sutton et al.</w:t>
      </w:r>
      <w:r>
        <w:rPr>
          <w:szCs w:val="24"/>
        </w:rPr>
        <w:t>,</w:t>
      </w:r>
      <w:r w:rsidRPr="000C702A">
        <w:rPr>
          <w:szCs w:val="24"/>
        </w:rPr>
        <w:t xml:space="preserve"> 2017; Cook and Sutton</w:t>
      </w:r>
      <w:r>
        <w:rPr>
          <w:szCs w:val="24"/>
        </w:rPr>
        <w:t>,</w:t>
      </w:r>
      <w:r w:rsidRPr="000C702A">
        <w:rPr>
          <w:szCs w:val="24"/>
        </w:rPr>
        <w:t xml:space="preserve"> 2018; Cook and Sutton</w:t>
      </w:r>
      <w:r>
        <w:rPr>
          <w:szCs w:val="24"/>
        </w:rPr>
        <w:t>,</w:t>
      </w:r>
      <w:r w:rsidRPr="000C702A">
        <w:rPr>
          <w:szCs w:val="24"/>
        </w:rPr>
        <w:t xml:space="preserve"> 2020). </w:t>
      </w:r>
      <w:r>
        <w:rPr>
          <w:szCs w:val="24"/>
        </w:rPr>
        <w:t>Time-series biomass values for micronekton groups were calculated as the product of the median standardized abundance and the average weight of an individual of that functional group per sampled year. Only “Gulf Common Water” sampling stations (</w:t>
      </w:r>
      <w:proofErr w:type="spellStart"/>
      <w:r>
        <w:rPr>
          <w:i/>
          <w:szCs w:val="24"/>
        </w:rPr>
        <w:t>sensu</w:t>
      </w:r>
      <w:proofErr w:type="spellEnd"/>
      <w:r>
        <w:rPr>
          <w:i/>
          <w:szCs w:val="24"/>
        </w:rPr>
        <w:t xml:space="preserve"> </w:t>
      </w:r>
      <w:r>
        <w:rPr>
          <w:szCs w:val="24"/>
        </w:rPr>
        <w:t xml:space="preserve">Johnston et al., 2019) were included in micronekton biomass calculations to reduce sample bias caused by the Loop Current. </w:t>
      </w:r>
      <w:r w:rsidRPr="000C702A">
        <w:rPr>
          <w:szCs w:val="24"/>
        </w:rPr>
        <w:t>Euphausiid biomass values were estimated at the start of the simulation, so the forced change over time is relative to the initial start value.</w:t>
      </w:r>
      <w:r>
        <w:rPr>
          <w:szCs w:val="24"/>
        </w:rPr>
        <w:t xml:space="preserve"> </w:t>
      </w:r>
      <w:bookmarkStart w:id="40" w:name="_Hlk59979774"/>
      <w:r>
        <w:rPr>
          <w:szCs w:val="24"/>
        </w:rPr>
        <w:t>Dragonfish (</w:t>
      </w:r>
      <w:proofErr w:type="spellStart"/>
      <w:r>
        <w:rPr>
          <w:szCs w:val="24"/>
        </w:rPr>
        <w:t>Stomiidae</w:t>
      </w:r>
      <w:proofErr w:type="spellEnd"/>
      <w:r>
        <w:rPr>
          <w:szCs w:val="24"/>
        </w:rPr>
        <w:t>) biomass values were not forced during simulations because a significant portion of the population is believed to avoid capture by 10-m</w:t>
      </w:r>
      <w:r w:rsidRPr="0091634F">
        <w:rPr>
          <w:szCs w:val="24"/>
          <w:vertAlign w:val="superscript"/>
        </w:rPr>
        <w:t>2</w:t>
      </w:r>
      <w:r>
        <w:rPr>
          <w:szCs w:val="24"/>
        </w:rPr>
        <w:t xml:space="preserve"> MOCNESS deployments (the standard gear used to catch micronekton in the modelled region; Marks et al., 2020). Due to an absence of reference data, c</w:t>
      </w:r>
      <w:r w:rsidRPr="000C702A">
        <w:rPr>
          <w:szCs w:val="24"/>
        </w:rPr>
        <w:t xml:space="preserve">hanges in biomass for </w:t>
      </w:r>
      <w:r>
        <w:rPr>
          <w:szCs w:val="24"/>
        </w:rPr>
        <w:t>micronekton</w:t>
      </w:r>
      <w:r w:rsidRPr="000C702A">
        <w:rPr>
          <w:szCs w:val="24"/>
        </w:rPr>
        <w:t xml:space="preserve"> functional groups from 2012</w:t>
      </w:r>
      <w:r>
        <w:rPr>
          <w:szCs w:val="24"/>
        </w:rPr>
        <w:t>–</w:t>
      </w:r>
      <w:r w:rsidRPr="000C702A">
        <w:rPr>
          <w:szCs w:val="24"/>
        </w:rPr>
        <w:t>2014 are assumed to be a linear function between 2011 and 2015.</w:t>
      </w:r>
      <w:bookmarkEnd w:id="40"/>
      <w:r w:rsidRPr="000C702A">
        <w:rPr>
          <w:szCs w:val="24"/>
        </w:rPr>
        <w:t xml:space="preserve"> Interannual changes in </w:t>
      </w:r>
      <w:r>
        <w:rPr>
          <w:szCs w:val="24"/>
        </w:rPr>
        <w:t xml:space="preserve">the </w:t>
      </w:r>
      <w:r w:rsidRPr="000C702A">
        <w:rPr>
          <w:szCs w:val="24"/>
        </w:rPr>
        <w:t>fishing effort for the longline fleet were</w:t>
      </w:r>
      <w:r>
        <w:rPr>
          <w:szCs w:val="24"/>
        </w:rPr>
        <w:t xml:space="preserve"> also</w:t>
      </w:r>
      <w:r w:rsidRPr="000C702A">
        <w:rPr>
          <w:szCs w:val="24"/>
        </w:rPr>
        <w:t xml:space="preserve"> forced.</w:t>
      </w:r>
    </w:p>
    <w:p w14:paraId="4903CC19" w14:textId="6CD7A8C0" w:rsidR="00B42895" w:rsidRPr="000C702A" w:rsidRDefault="00B42895" w:rsidP="001751B2">
      <w:pPr>
        <w:pStyle w:val="Heading3"/>
      </w:pPr>
      <w:bookmarkStart w:id="41" w:name="_Toc106890605"/>
      <w:r>
        <w:t>Shifts in trophic s</w:t>
      </w:r>
      <w:r w:rsidRPr="000C702A">
        <w:t>tructure</w:t>
      </w:r>
      <w:bookmarkEnd w:id="41"/>
      <w:r w:rsidRPr="000C702A">
        <w:tab/>
      </w:r>
    </w:p>
    <w:p w14:paraId="31B9A6E9" w14:textId="77777777" w:rsidR="00B42895" w:rsidRPr="000C702A" w:rsidRDefault="00B42895" w:rsidP="00B42895">
      <w:pPr>
        <w:spacing w:line="480" w:lineRule="auto"/>
        <w:ind w:firstLine="360"/>
        <w:rPr>
          <w:szCs w:val="24"/>
        </w:rPr>
      </w:pPr>
      <w:r w:rsidRPr="000C702A">
        <w:rPr>
          <w:szCs w:val="24"/>
        </w:rPr>
        <w:t xml:space="preserve">Using the </w:t>
      </w:r>
      <w:proofErr w:type="gramStart"/>
      <w:r w:rsidRPr="000C702A">
        <w:rPr>
          <w:szCs w:val="24"/>
        </w:rPr>
        <w:t>aforementioned pedigree</w:t>
      </w:r>
      <w:proofErr w:type="gramEnd"/>
      <w:r w:rsidRPr="000C702A">
        <w:rPr>
          <w:szCs w:val="24"/>
        </w:rPr>
        <w:t xml:space="preserve"> as a guide for confidence intervals and the original input parameter as a prior value, Monte Carlo simulations (1000 iterations) were run to explore the variation in final output based on original uncertainty (Heymans et al.</w:t>
      </w:r>
      <w:r>
        <w:rPr>
          <w:szCs w:val="24"/>
        </w:rPr>
        <w:t>,</w:t>
      </w:r>
      <w:r w:rsidRPr="000C702A">
        <w:rPr>
          <w:szCs w:val="24"/>
        </w:rPr>
        <w:t xml:space="preserve"> 2016). Variance among input parameters from the Monte Carlo </w:t>
      </w:r>
      <w:r>
        <w:rPr>
          <w:szCs w:val="24"/>
        </w:rPr>
        <w:t>iterations</w:t>
      </w:r>
      <w:r w:rsidRPr="000C702A">
        <w:rPr>
          <w:szCs w:val="24"/>
        </w:rPr>
        <w:t xml:space="preserve"> is </w:t>
      </w:r>
      <w:r>
        <w:rPr>
          <w:szCs w:val="24"/>
        </w:rPr>
        <w:t>displayed in Supplementary Material C</w:t>
      </w:r>
      <w:r w:rsidRPr="000C702A">
        <w:rPr>
          <w:szCs w:val="24"/>
        </w:rPr>
        <w:t xml:space="preserve">. </w:t>
      </w:r>
      <w:proofErr w:type="gramStart"/>
      <w:r w:rsidRPr="000C702A">
        <w:rPr>
          <w:szCs w:val="24"/>
        </w:rPr>
        <w:t>Similar to</w:t>
      </w:r>
      <w:proofErr w:type="gramEnd"/>
      <w:r>
        <w:rPr>
          <w:szCs w:val="24"/>
        </w:rPr>
        <w:t xml:space="preserve"> Choy et al. (2016),</w:t>
      </w:r>
      <w:r w:rsidRPr="000C702A">
        <w:rPr>
          <w:szCs w:val="24"/>
        </w:rPr>
        <w:t xml:space="preserve"> feeding guilds were established for all functional groups with a trophic level greater than 3.5 to differentiate among </w:t>
      </w:r>
      <w:r w:rsidRPr="000C702A">
        <w:rPr>
          <w:szCs w:val="24"/>
        </w:rPr>
        <w:lastRenderedPageBreak/>
        <w:t>feeding of top predators.</w:t>
      </w:r>
      <w:r>
        <w:rPr>
          <w:szCs w:val="24"/>
        </w:rPr>
        <w:t xml:space="preserve"> A trophic level of 3.5 was chosen as a cut-off because this group contains adult cohorts of tunas and billfishes, </w:t>
      </w:r>
      <w:proofErr w:type="spellStart"/>
      <w:r>
        <w:rPr>
          <w:szCs w:val="24"/>
        </w:rPr>
        <w:t>micronektivorous</w:t>
      </w:r>
      <w:proofErr w:type="spellEnd"/>
      <w:r>
        <w:rPr>
          <w:szCs w:val="24"/>
        </w:rPr>
        <w:t xml:space="preserve"> fishes, and marine mammals.</w:t>
      </w:r>
      <w:r w:rsidRPr="000C702A">
        <w:rPr>
          <w:szCs w:val="24"/>
        </w:rPr>
        <w:t xml:space="preserve"> We employed this method for both 2011 (start of simulation) and 2018 (end of simulation) to identify trophic shifts among top predators in the ecosystem. The average diet matrix (mean of 1000 iterations) for each year was calculated. A hierarchical clustering method performed on a Bray-Curtis similarity matrix determined the feeding guilds in each year using 60% similarity as a cut-off (Clarke and </w:t>
      </w:r>
      <w:proofErr w:type="spellStart"/>
      <w:r w:rsidRPr="000C702A">
        <w:rPr>
          <w:szCs w:val="24"/>
        </w:rPr>
        <w:t>Gorley</w:t>
      </w:r>
      <w:proofErr w:type="spellEnd"/>
      <w:r>
        <w:rPr>
          <w:szCs w:val="24"/>
        </w:rPr>
        <w:t>,</w:t>
      </w:r>
      <w:r w:rsidRPr="000C702A">
        <w:rPr>
          <w:szCs w:val="24"/>
        </w:rPr>
        <w:t xml:space="preserve"> 2006). These guilds were overlai</w:t>
      </w:r>
      <w:r>
        <w:rPr>
          <w:szCs w:val="24"/>
        </w:rPr>
        <w:t>d</w:t>
      </w:r>
      <w:r w:rsidRPr="000C702A">
        <w:rPr>
          <w:szCs w:val="24"/>
        </w:rPr>
        <w:t xml:space="preserve"> with fitted eigen vectors on an MDS plot to aid in the interpretation of clustering results. All multivariate analyses were conducted using the R vegan package (Oksanen et al.</w:t>
      </w:r>
      <w:r>
        <w:rPr>
          <w:szCs w:val="24"/>
        </w:rPr>
        <w:t>,</w:t>
      </w:r>
      <w:r w:rsidRPr="000C702A">
        <w:rPr>
          <w:szCs w:val="24"/>
        </w:rPr>
        <w:t xml:space="preserve"> 2019). </w:t>
      </w:r>
    </w:p>
    <w:p w14:paraId="3A450B97" w14:textId="0120C004" w:rsidR="00B42895" w:rsidRDefault="00B42895" w:rsidP="00B42895">
      <w:pPr>
        <w:spacing w:line="480" w:lineRule="auto"/>
        <w:ind w:firstLine="360"/>
        <w:rPr>
          <w:szCs w:val="24"/>
        </w:rPr>
      </w:pPr>
      <w:r>
        <w:rPr>
          <w:szCs w:val="24"/>
        </w:rPr>
        <w:t>T</w:t>
      </w:r>
      <w:r w:rsidRPr="000C702A">
        <w:rPr>
          <w:szCs w:val="24"/>
        </w:rPr>
        <w:t>he mixed trophic impact (MTI) was calculated (</w:t>
      </w:r>
      <w:proofErr w:type="spellStart"/>
      <w:r w:rsidRPr="000C702A">
        <w:rPr>
          <w:szCs w:val="24"/>
        </w:rPr>
        <w:t>Ulanowicz</w:t>
      </w:r>
      <w:proofErr w:type="spellEnd"/>
      <w:r w:rsidRPr="000C702A">
        <w:rPr>
          <w:szCs w:val="24"/>
        </w:rPr>
        <w:t xml:space="preserve"> and </w:t>
      </w:r>
      <w:proofErr w:type="spellStart"/>
      <w:r w:rsidRPr="000C702A">
        <w:rPr>
          <w:szCs w:val="24"/>
        </w:rPr>
        <w:t>Puccia</w:t>
      </w:r>
      <w:proofErr w:type="spellEnd"/>
      <w:r>
        <w:rPr>
          <w:szCs w:val="24"/>
        </w:rPr>
        <w:t>,</w:t>
      </w:r>
      <w:r w:rsidRPr="000C702A">
        <w:rPr>
          <w:szCs w:val="24"/>
        </w:rPr>
        <w:t xml:space="preserve"> 1990</w:t>
      </w:r>
      <w:r>
        <w:rPr>
          <w:szCs w:val="24"/>
        </w:rPr>
        <w:t>) i</w:t>
      </w:r>
      <w:r w:rsidRPr="000C702A">
        <w:rPr>
          <w:szCs w:val="24"/>
        </w:rPr>
        <w:t xml:space="preserve">ndividually for each iteration, for each functional group pair in the model (N = </w:t>
      </w:r>
      <w:r>
        <w:rPr>
          <w:szCs w:val="24"/>
        </w:rPr>
        <w:t>1849</w:t>
      </w:r>
      <w:r w:rsidRPr="000C702A">
        <w:rPr>
          <w:szCs w:val="24"/>
        </w:rPr>
        <w:t>), and for each year (n</w:t>
      </w:r>
      <w:r>
        <w:rPr>
          <w:szCs w:val="24"/>
        </w:rPr>
        <w:t xml:space="preserve"> </w:t>
      </w:r>
      <w:r w:rsidRPr="000C702A">
        <w:rPr>
          <w:szCs w:val="24"/>
        </w:rPr>
        <w:t>=</w:t>
      </w:r>
      <w:r>
        <w:rPr>
          <w:szCs w:val="24"/>
        </w:rPr>
        <w:t xml:space="preserve"> </w:t>
      </w:r>
      <w:r w:rsidRPr="000C702A">
        <w:rPr>
          <w:szCs w:val="24"/>
        </w:rPr>
        <w:t xml:space="preserve">8). Averages and standard deviations were calculated for every functional group pair every year, treating the iterations as replicates. For each pair, a linear model was developed to examine whether the trend in MTI was a significant change or not. A p-value of less than 0.05 was considered </w:t>
      </w:r>
      <w:r>
        <w:rPr>
          <w:szCs w:val="24"/>
        </w:rPr>
        <w:t>statistically</w:t>
      </w:r>
      <w:r w:rsidRPr="000C702A">
        <w:rPr>
          <w:szCs w:val="24"/>
        </w:rPr>
        <w:t xml:space="preserve"> significant. The code used to calculate the MTI from the Monte Carlo model output is available as an R Markdown document on </w:t>
      </w:r>
      <w:r>
        <w:rPr>
          <w:szCs w:val="24"/>
        </w:rPr>
        <w:t>GitHub</w:t>
      </w:r>
      <w:r w:rsidRPr="000C702A">
        <w:rPr>
          <w:szCs w:val="24"/>
        </w:rPr>
        <w:t xml:space="preserve"> (</w:t>
      </w:r>
      <w:hyperlink r:id="rId12" w:history="1">
        <w:r w:rsidR="00084D35" w:rsidRPr="001763C9">
          <w:rPr>
            <w:rStyle w:val="Hyperlink"/>
            <w:szCs w:val="24"/>
          </w:rPr>
          <w:t>www.github.com/mwood078-oGom-EwE</w:t>
        </w:r>
      </w:hyperlink>
      <w:r w:rsidRPr="000C702A">
        <w:rPr>
          <w:szCs w:val="24"/>
        </w:rPr>
        <w:t>).</w:t>
      </w:r>
    </w:p>
    <w:p w14:paraId="161F6F45" w14:textId="4FBF8887" w:rsidR="00084D35" w:rsidRDefault="00084D35" w:rsidP="00935934">
      <w:pPr>
        <w:pStyle w:val="Heading2"/>
      </w:pPr>
      <w:bookmarkStart w:id="42" w:name="_Toc106890606"/>
      <w:bookmarkStart w:id="43" w:name="_Toc110103741"/>
      <w:r>
        <w:t>Results</w:t>
      </w:r>
      <w:bookmarkEnd w:id="42"/>
      <w:bookmarkEnd w:id="43"/>
    </w:p>
    <w:p w14:paraId="362F6E7C" w14:textId="2C1BA3E2" w:rsidR="00084D35" w:rsidRPr="000C702A" w:rsidRDefault="00084D35" w:rsidP="001751B2">
      <w:pPr>
        <w:pStyle w:val="Heading3"/>
      </w:pPr>
      <w:bookmarkStart w:id="44" w:name="_Toc106890607"/>
      <w:r>
        <w:t>Ecopath r</w:t>
      </w:r>
      <w:r w:rsidRPr="000C702A">
        <w:t>esults</w:t>
      </w:r>
      <w:bookmarkEnd w:id="44"/>
    </w:p>
    <w:p w14:paraId="54AE4EEE" w14:textId="77777777" w:rsidR="00084D35" w:rsidRDefault="00084D35" w:rsidP="00084D35">
      <w:pPr>
        <w:spacing w:line="480" w:lineRule="auto"/>
        <w:ind w:firstLine="360"/>
        <w:rPr>
          <w:szCs w:val="24"/>
        </w:rPr>
      </w:pPr>
      <w:r w:rsidRPr="000C702A">
        <w:rPr>
          <w:szCs w:val="24"/>
        </w:rPr>
        <w:t>The model comprise</w:t>
      </w:r>
      <w:r>
        <w:rPr>
          <w:szCs w:val="24"/>
        </w:rPr>
        <w:t>s</w:t>
      </w:r>
      <w:r w:rsidRPr="000C702A">
        <w:rPr>
          <w:szCs w:val="24"/>
        </w:rPr>
        <w:t xml:space="preserve"> approximately five trophic levels, with sharks, marine mammals, and adult tunas and billfishes occupying the top of the food web. The micronekton groups that were forced in this simulation occupied trophic levels ranging </w:t>
      </w:r>
      <w:r>
        <w:rPr>
          <w:szCs w:val="24"/>
        </w:rPr>
        <w:t xml:space="preserve">from </w:t>
      </w:r>
      <w:r w:rsidRPr="000C702A">
        <w:rPr>
          <w:szCs w:val="24"/>
        </w:rPr>
        <w:t>2.42</w:t>
      </w:r>
      <w:r>
        <w:rPr>
          <w:szCs w:val="24"/>
        </w:rPr>
        <w:t xml:space="preserve"> to </w:t>
      </w:r>
      <w:r w:rsidRPr="000C702A">
        <w:rPr>
          <w:szCs w:val="24"/>
        </w:rPr>
        <w:t xml:space="preserve">3.33. A decomposition of the origin of flows by integer-based trophic level </w:t>
      </w:r>
      <w:r w:rsidRPr="000C702A">
        <w:rPr>
          <w:szCs w:val="24"/>
        </w:rPr>
        <w:lastRenderedPageBreak/>
        <w:t xml:space="preserve">for each functional group </w:t>
      </w:r>
      <w:r>
        <w:rPr>
          <w:szCs w:val="24"/>
        </w:rPr>
        <w:t>revealed</w:t>
      </w:r>
      <w:r w:rsidRPr="000C702A">
        <w:rPr>
          <w:szCs w:val="24"/>
        </w:rPr>
        <w:t xml:space="preserve"> that for all mesopelagic </w:t>
      </w:r>
      <w:proofErr w:type="spellStart"/>
      <w:r w:rsidRPr="000C702A">
        <w:rPr>
          <w:szCs w:val="24"/>
        </w:rPr>
        <w:t>zooplanktivorous</w:t>
      </w:r>
      <w:proofErr w:type="spellEnd"/>
      <w:r w:rsidRPr="000C702A">
        <w:rPr>
          <w:szCs w:val="24"/>
        </w:rPr>
        <w:t xml:space="preserve"> fish functional groups, greater than 75% of the energy they receive place</w:t>
      </w:r>
      <w:r>
        <w:rPr>
          <w:szCs w:val="24"/>
        </w:rPr>
        <w:t>d</w:t>
      </w:r>
      <w:r w:rsidRPr="000C702A">
        <w:rPr>
          <w:szCs w:val="24"/>
        </w:rPr>
        <w:t xml:space="preserve"> them in the third trophic level (Figure 2). The </w:t>
      </w:r>
      <w:r>
        <w:rPr>
          <w:szCs w:val="24"/>
        </w:rPr>
        <w:t>two</w:t>
      </w:r>
      <w:r w:rsidRPr="000C702A">
        <w:rPr>
          <w:szCs w:val="24"/>
        </w:rPr>
        <w:t xml:space="preserve"> primary producer groups (including detritus) accounted </w:t>
      </w:r>
      <w:r>
        <w:rPr>
          <w:szCs w:val="24"/>
        </w:rPr>
        <w:t>for 29.1</w:t>
      </w:r>
      <w:r w:rsidRPr="000C702A">
        <w:rPr>
          <w:szCs w:val="24"/>
        </w:rPr>
        <w:t xml:space="preserve">% of the total </w:t>
      </w:r>
      <w:r>
        <w:rPr>
          <w:szCs w:val="24"/>
        </w:rPr>
        <w:t xml:space="preserve">standing stock </w:t>
      </w:r>
      <w:r w:rsidRPr="000C702A">
        <w:rPr>
          <w:szCs w:val="24"/>
        </w:rPr>
        <w:t>biomass in the system,</w:t>
      </w:r>
      <w:r>
        <w:rPr>
          <w:szCs w:val="24"/>
        </w:rPr>
        <w:t xml:space="preserve"> while upper </w:t>
      </w:r>
      <w:r w:rsidRPr="000C702A">
        <w:rPr>
          <w:szCs w:val="24"/>
        </w:rPr>
        <w:t>trophic level organis</w:t>
      </w:r>
      <w:r>
        <w:rPr>
          <w:szCs w:val="24"/>
        </w:rPr>
        <w:t>ms (TL &gt; 4) amounted to just 10.1</w:t>
      </w:r>
      <w:r w:rsidRPr="000C702A">
        <w:rPr>
          <w:szCs w:val="24"/>
        </w:rPr>
        <w:t xml:space="preserve">% of the total biomass. The largest proportion of biomass </w:t>
      </w:r>
      <w:r>
        <w:rPr>
          <w:szCs w:val="24"/>
        </w:rPr>
        <w:t>was</w:t>
      </w:r>
      <w:r w:rsidRPr="000C702A">
        <w:rPr>
          <w:szCs w:val="24"/>
        </w:rPr>
        <w:t xml:space="preserve"> zooplankton (TL = 2), which accounted for </w:t>
      </w:r>
      <w:r>
        <w:rPr>
          <w:szCs w:val="24"/>
        </w:rPr>
        <w:t>35.9</w:t>
      </w:r>
      <w:r w:rsidRPr="000C702A">
        <w:rPr>
          <w:szCs w:val="24"/>
        </w:rPr>
        <w:t>% of the total biomass in the system. Zoo</w:t>
      </w:r>
      <w:r>
        <w:rPr>
          <w:szCs w:val="24"/>
        </w:rPr>
        <w:t>plankton was responsible for 38.4</w:t>
      </w:r>
      <w:r w:rsidRPr="000C702A">
        <w:rPr>
          <w:szCs w:val="24"/>
        </w:rPr>
        <w:t>% of the total system throughput (sum of consumption by predators, export, flow to detritus</w:t>
      </w:r>
      <w:r>
        <w:rPr>
          <w:szCs w:val="24"/>
        </w:rPr>
        <w:t xml:space="preserve">, and respiration), while upper </w:t>
      </w:r>
      <w:r w:rsidRPr="000C702A">
        <w:rPr>
          <w:szCs w:val="24"/>
        </w:rPr>
        <w:t xml:space="preserve">trophic level organisms </w:t>
      </w:r>
      <w:r>
        <w:rPr>
          <w:szCs w:val="24"/>
        </w:rPr>
        <w:t>we</w:t>
      </w:r>
      <w:r w:rsidRPr="000C702A">
        <w:rPr>
          <w:szCs w:val="24"/>
        </w:rPr>
        <w:t>re only res</w:t>
      </w:r>
      <w:r>
        <w:rPr>
          <w:szCs w:val="24"/>
        </w:rPr>
        <w:t>ponsible for 3.7</w:t>
      </w:r>
      <w:r w:rsidRPr="000C702A">
        <w:rPr>
          <w:szCs w:val="24"/>
        </w:rPr>
        <w:t xml:space="preserve">% of the total throughput. Detritus </w:t>
      </w:r>
      <w:r>
        <w:rPr>
          <w:szCs w:val="24"/>
        </w:rPr>
        <w:t>wa</w:t>
      </w:r>
      <w:r w:rsidRPr="000C702A">
        <w:rPr>
          <w:szCs w:val="24"/>
        </w:rPr>
        <w:t>s the origin of a significant proportion of the total flow through the system (36%), which can be a sign of a mature ecosystem</w:t>
      </w:r>
      <w:r>
        <w:rPr>
          <w:szCs w:val="24"/>
        </w:rPr>
        <w:t xml:space="preserve"> (</w:t>
      </w:r>
      <w:proofErr w:type="spellStart"/>
      <w:r>
        <w:rPr>
          <w:szCs w:val="24"/>
        </w:rPr>
        <w:t>Odum</w:t>
      </w:r>
      <w:proofErr w:type="spellEnd"/>
      <w:r>
        <w:rPr>
          <w:szCs w:val="24"/>
        </w:rPr>
        <w:t xml:space="preserve"> and Heald, 1975)</w:t>
      </w:r>
      <w:r w:rsidRPr="000C702A">
        <w:rPr>
          <w:szCs w:val="24"/>
        </w:rPr>
        <w:t xml:space="preserve"> and highlight</w:t>
      </w:r>
      <w:r>
        <w:rPr>
          <w:szCs w:val="24"/>
        </w:rPr>
        <w:t>s</w:t>
      </w:r>
      <w:r w:rsidRPr="000C702A">
        <w:rPr>
          <w:szCs w:val="24"/>
        </w:rPr>
        <w:t xml:space="preserve"> the importance of detritus in the oceanic </w:t>
      </w:r>
      <w:proofErr w:type="spellStart"/>
      <w:r>
        <w:rPr>
          <w:szCs w:val="24"/>
        </w:rPr>
        <w:t>GoM</w:t>
      </w:r>
      <w:proofErr w:type="spellEnd"/>
      <w:r w:rsidRPr="000C702A">
        <w:rPr>
          <w:szCs w:val="24"/>
        </w:rPr>
        <w:t xml:space="preserve">. </w:t>
      </w:r>
    </w:p>
    <w:p w14:paraId="0E5BBB20" w14:textId="77777777" w:rsidR="00391AED" w:rsidRDefault="00084D35" w:rsidP="00391AED">
      <w:pPr>
        <w:keepNext/>
      </w:pPr>
      <w:r>
        <w:rPr>
          <w:noProof/>
          <w:sz w:val="16"/>
          <w:szCs w:val="16"/>
        </w:rPr>
        <w:lastRenderedPageBreak/>
        <w:drawing>
          <wp:inline distT="0" distB="0" distL="0" distR="0" wp14:anchorId="4751EAAF" wp14:editId="2CA5163D">
            <wp:extent cx="4060536" cy="4866198"/>
            <wp:effectExtent l="0" t="0" r="0" b="0"/>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071980" cy="4879913"/>
                    </a:xfrm>
                    <a:prstGeom prst="rect">
                      <a:avLst/>
                    </a:prstGeom>
                  </pic:spPr>
                </pic:pic>
              </a:graphicData>
            </a:graphic>
          </wp:inline>
        </w:drawing>
      </w:r>
    </w:p>
    <w:p w14:paraId="3E16F008" w14:textId="4292E76C" w:rsidR="00084D35" w:rsidRPr="00CB32F7" w:rsidRDefault="00391AED" w:rsidP="00391AED">
      <w:pPr>
        <w:pStyle w:val="Caption"/>
        <w:rPr>
          <w:rFonts w:cs="Times New Roman"/>
          <w:szCs w:val="24"/>
        </w:rPr>
      </w:pPr>
      <w:bookmarkStart w:id="45" w:name="_Toc106897106"/>
      <w:bookmarkStart w:id="46" w:name="_Toc106897156"/>
      <w:bookmarkStart w:id="47" w:name="_Toc106897227"/>
      <w:bookmarkStart w:id="48" w:name="_Toc106897380"/>
      <w:bookmarkStart w:id="49" w:name="_Toc110024300"/>
      <w:bookmarkStart w:id="50" w:name="_Toc110024345"/>
      <w:bookmarkStart w:id="51" w:name="_Toc110024485"/>
      <w:r w:rsidRPr="00CB32F7">
        <w:rPr>
          <w:rFonts w:cs="Times New Roman"/>
          <w:szCs w:val="24"/>
        </w:rPr>
        <w:t xml:space="preserve">Figure </w:t>
      </w:r>
      <w:r w:rsidR="00B84238">
        <w:rPr>
          <w:rFonts w:cs="Times New Roman"/>
          <w:szCs w:val="24"/>
        </w:rPr>
        <w:fldChar w:fldCharType="begin"/>
      </w:r>
      <w:r w:rsidR="00B84238">
        <w:rPr>
          <w:rFonts w:cs="Times New Roman"/>
          <w:szCs w:val="24"/>
        </w:rPr>
        <w:instrText xml:space="preserve"> SEQ Figure \* ARABIC </w:instrText>
      </w:r>
      <w:r w:rsidR="00B84238">
        <w:rPr>
          <w:rFonts w:cs="Times New Roman"/>
          <w:szCs w:val="24"/>
        </w:rPr>
        <w:fldChar w:fldCharType="separate"/>
      </w:r>
      <w:r w:rsidR="000D2881">
        <w:rPr>
          <w:rFonts w:cs="Times New Roman"/>
          <w:noProof/>
          <w:szCs w:val="24"/>
        </w:rPr>
        <w:t>2</w:t>
      </w:r>
      <w:r w:rsidR="00B84238">
        <w:rPr>
          <w:rFonts w:cs="Times New Roman"/>
          <w:szCs w:val="24"/>
        </w:rPr>
        <w:fldChar w:fldCharType="end"/>
      </w:r>
      <w:r w:rsidRPr="00CB32F7">
        <w:rPr>
          <w:rFonts w:cs="Times New Roman"/>
          <w:szCs w:val="24"/>
        </w:rPr>
        <w:t xml:space="preserve">. Shade plot of the trophic level decomposition for each functional group based on diet composition. Red values are positive, shaded to proportion. Functional groups with positive values in multiple trophic levels indicate feeding on a variety of trophic levels (i.e., </w:t>
      </w:r>
      <w:proofErr w:type="spellStart"/>
      <w:r w:rsidRPr="00CB32F7">
        <w:rPr>
          <w:rFonts w:cs="Times New Roman"/>
          <w:szCs w:val="24"/>
        </w:rPr>
        <w:t>omnivory</w:t>
      </w:r>
      <w:proofErr w:type="spellEnd"/>
      <w:r w:rsidRPr="00CB32F7">
        <w:rPr>
          <w:rFonts w:cs="Times New Roman"/>
          <w:szCs w:val="24"/>
        </w:rPr>
        <w:t>). Weighted averages equate to the mean trophic level of the functional group in Table 1.</w:t>
      </w:r>
      <w:bookmarkEnd w:id="45"/>
      <w:bookmarkEnd w:id="46"/>
      <w:bookmarkEnd w:id="47"/>
      <w:bookmarkEnd w:id="48"/>
      <w:bookmarkEnd w:id="49"/>
      <w:bookmarkEnd w:id="50"/>
      <w:bookmarkEnd w:id="51"/>
    </w:p>
    <w:p w14:paraId="4127C0A0" w14:textId="77777777" w:rsidR="00084D35" w:rsidRPr="00D13E49" w:rsidRDefault="00084D35" w:rsidP="00084D35"/>
    <w:p w14:paraId="2D1581E8" w14:textId="7E85CC7A" w:rsidR="00084D35" w:rsidRPr="000C702A" w:rsidRDefault="00084D35" w:rsidP="001751B2">
      <w:pPr>
        <w:pStyle w:val="Heading3"/>
      </w:pPr>
      <w:bookmarkStart w:id="52" w:name="_Toc106890608"/>
      <w:r w:rsidRPr="00A0322A">
        <w:t>Simulated processes</w:t>
      </w:r>
      <w:bookmarkEnd w:id="52"/>
    </w:p>
    <w:p w14:paraId="2D257B92" w14:textId="77777777" w:rsidR="00084D35" w:rsidRDefault="00084D35" w:rsidP="00084D35">
      <w:pPr>
        <w:spacing w:line="480" w:lineRule="auto"/>
        <w:ind w:firstLine="360"/>
        <w:rPr>
          <w:szCs w:val="24"/>
        </w:rPr>
      </w:pPr>
      <w:r w:rsidRPr="000C702A">
        <w:rPr>
          <w:szCs w:val="24"/>
        </w:rPr>
        <w:t>Throughout the eight-year simulation, all functional groups experienced some change in their biomass and trophic level, but many changes were discrete (</w:t>
      </w:r>
      <w:r>
        <w:rPr>
          <w:szCs w:val="24"/>
        </w:rPr>
        <w:t>Figure 3</w:t>
      </w:r>
      <w:r w:rsidRPr="000C702A">
        <w:rPr>
          <w:szCs w:val="24"/>
        </w:rPr>
        <w:t xml:space="preserve">). </w:t>
      </w:r>
      <w:r>
        <w:rPr>
          <w:szCs w:val="24"/>
        </w:rPr>
        <w:t>Thirty-one of the 42</w:t>
      </w:r>
      <w:r w:rsidRPr="000C702A">
        <w:rPr>
          <w:szCs w:val="24"/>
        </w:rPr>
        <w:t xml:space="preserve"> functional groups within the model showed a decrease in biomass throughout the simulation. The three functional groups that benefited the most throughout the simulation were</w:t>
      </w:r>
      <w:r>
        <w:rPr>
          <w:szCs w:val="24"/>
        </w:rPr>
        <w:t xml:space="preserve"> juvenile skipjack (13.18% increase), oceanic sharks (7.79% increase), </w:t>
      </w:r>
      <w:r>
        <w:rPr>
          <w:szCs w:val="24"/>
        </w:rPr>
        <w:lastRenderedPageBreak/>
        <w:t xml:space="preserve">and </w:t>
      </w:r>
      <w:proofErr w:type="spellStart"/>
      <w:r>
        <w:rPr>
          <w:szCs w:val="24"/>
        </w:rPr>
        <w:t>mesozooplankton</w:t>
      </w:r>
      <w:proofErr w:type="spellEnd"/>
      <w:r>
        <w:rPr>
          <w:szCs w:val="24"/>
        </w:rPr>
        <w:t xml:space="preserve"> (3.01% increase)</w:t>
      </w:r>
      <w:r w:rsidRPr="000C702A">
        <w:rPr>
          <w:szCs w:val="24"/>
        </w:rPr>
        <w:t xml:space="preserve">. The most negatively affected functional groups in terms of percentage change were </w:t>
      </w:r>
      <w:r>
        <w:rPr>
          <w:szCs w:val="24"/>
        </w:rPr>
        <w:t>decapod crustaceans (81.10% decrease),</w:t>
      </w:r>
      <w:r w:rsidRPr="000C702A">
        <w:rPr>
          <w:szCs w:val="24"/>
        </w:rPr>
        <w:t xml:space="preserve"> </w:t>
      </w:r>
      <w:r>
        <w:rPr>
          <w:szCs w:val="24"/>
        </w:rPr>
        <w:t>bristlemouths (65.2</w:t>
      </w:r>
      <w:r w:rsidRPr="000C702A">
        <w:rPr>
          <w:szCs w:val="24"/>
        </w:rPr>
        <w:t xml:space="preserve">% decrease), and dragonfishes </w:t>
      </w:r>
      <w:r>
        <w:rPr>
          <w:szCs w:val="24"/>
        </w:rPr>
        <w:t>(61.5</w:t>
      </w:r>
      <w:r w:rsidRPr="000C702A">
        <w:rPr>
          <w:szCs w:val="24"/>
        </w:rPr>
        <w:t xml:space="preserve">% decrease). </w:t>
      </w:r>
      <w:r>
        <w:rPr>
          <w:szCs w:val="24"/>
        </w:rPr>
        <w:t>Twenty-five</w:t>
      </w:r>
      <w:r w:rsidRPr="000C702A">
        <w:rPr>
          <w:szCs w:val="24"/>
        </w:rPr>
        <w:t xml:space="preserve"> functional groups experienced a decrease in trophic level throughout the simulation. The largest overall changes </w:t>
      </w:r>
      <w:r w:rsidRPr="001110AA">
        <w:rPr>
          <w:szCs w:val="24"/>
        </w:rPr>
        <w:t>in trophic level</w:t>
      </w:r>
      <w:r>
        <w:rPr>
          <w:szCs w:val="24"/>
        </w:rPr>
        <w:t xml:space="preserve"> (TL)</w:t>
      </w:r>
      <w:r w:rsidRPr="001110AA">
        <w:rPr>
          <w:szCs w:val="24"/>
        </w:rPr>
        <w:t xml:space="preserve"> occurred in fishes that rely heavily on mesopelagic micronekton as a prey source: adult albacore tuna</w:t>
      </w:r>
      <w:r>
        <w:rPr>
          <w:szCs w:val="24"/>
        </w:rPr>
        <w:t xml:space="preserve"> (0.08 TL decrease</w:t>
      </w:r>
      <w:r w:rsidRPr="000C702A">
        <w:rPr>
          <w:szCs w:val="24"/>
        </w:rPr>
        <w:t xml:space="preserve">), </w:t>
      </w:r>
      <w:r>
        <w:rPr>
          <w:szCs w:val="24"/>
        </w:rPr>
        <w:t>juvenile albacore tuna (0.08 TL decrease</w:t>
      </w:r>
      <w:r w:rsidRPr="000C702A">
        <w:rPr>
          <w:szCs w:val="24"/>
        </w:rPr>
        <w:t xml:space="preserve">), and </w:t>
      </w:r>
      <w:r>
        <w:rPr>
          <w:szCs w:val="24"/>
        </w:rPr>
        <w:t>dragonfishes (0.04 TL increase</w:t>
      </w:r>
      <w:r w:rsidRPr="000C702A">
        <w:rPr>
          <w:szCs w:val="24"/>
        </w:rPr>
        <w:t xml:space="preserve">). In general, </w:t>
      </w:r>
      <w:r>
        <w:rPr>
          <w:szCs w:val="24"/>
        </w:rPr>
        <w:t>19</w:t>
      </w:r>
      <w:r w:rsidRPr="000C702A">
        <w:rPr>
          <w:szCs w:val="24"/>
        </w:rPr>
        <w:t xml:space="preserve"> functional groups decreased in both </w:t>
      </w:r>
      <w:r>
        <w:rPr>
          <w:szCs w:val="24"/>
        </w:rPr>
        <w:t>trophic level and biomass</w:t>
      </w:r>
      <w:r w:rsidRPr="000C702A">
        <w:rPr>
          <w:szCs w:val="24"/>
        </w:rPr>
        <w:t xml:space="preserve">, while just </w:t>
      </w:r>
      <w:r>
        <w:rPr>
          <w:szCs w:val="24"/>
        </w:rPr>
        <w:t>eight</w:t>
      </w:r>
      <w:r w:rsidRPr="000C702A">
        <w:rPr>
          <w:szCs w:val="24"/>
        </w:rPr>
        <w:t xml:space="preserve"> increased in both</w:t>
      </w:r>
      <w:r>
        <w:rPr>
          <w:szCs w:val="24"/>
        </w:rPr>
        <w:t xml:space="preserve"> (Figure 3</w:t>
      </w:r>
      <w:r w:rsidRPr="000C702A">
        <w:rPr>
          <w:szCs w:val="24"/>
        </w:rPr>
        <w:t xml:space="preserve">). </w:t>
      </w:r>
    </w:p>
    <w:p w14:paraId="444B1AB5" w14:textId="77777777" w:rsidR="00CB32F7" w:rsidRDefault="00084D35" w:rsidP="00CB32F7">
      <w:pPr>
        <w:keepNext/>
      </w:pPr>
      <w:r>
        <w:rPr>
          <w:noProof/>
        </w:rPr>
        <w:drawing>
          <wp:inline distT="0" distB="0" distL="0" distR="0" wp14:anchorId="6A5949A8" wp14:editId="1E99760F">
            <wp:extent cx="5486400" cy="2789555"/>
            <wp:effectExtent l="0" t="0" r="0" b="0"/>
            <wp:docPr id="3" name="Picture 3" descr="A picture containing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ine char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2789555"/>
                    </a:xfrm>
                    <a:prstGeom prst="rect">
                      <a:avLst/>
                    </a:prstGeom>
                  </pic:spPr>
                </pic:pic>
              </a:graphicData>
            </a:graphic>
          </wp:inline>
        </w:drawing>
      </w:r>
    </w:p>
    <w:p w14:paraId="7CA99345" w14:textId="51A60D0E" w:rsidR="00CB32F7" w:rsidRPr="00CB32F7" w:rsidRDefault="00CB32F7" w:rsidP="00CB32F7">
      <w:pPr>
        <w:pStyle w:val="Caption"/>
        <w:rPr>
          <w:rFonts w:cs="Times New Roman"/>
          <w:szCs w:val="24"/>
        </w:rPr>
      </w:pPr>
      <w:bookmarkStart w:id="53" w:name="_Toc106897107"/>
      <w:bookmarkStart w:id="54" w:name="_Toc106897157"/>
      <w:bookmarkStart w:id="55" w:name="_Toc106897228"/>
      <w:bookmarkStart w:id="56" w:name="_Toc106897381"/>
      <w:bookmarkStart w:id="57" w:name="_Toc110024301"/>
      <w:bookmarkStart w:id="58" w:name="_Toc110024346"/>
      <w:bookmarkStart w:id="59" w:name="_Toc110024486"/>
      <w:r w:rsidRPr="00CB32F7">
        <w:rPr>
          <w:rFonts w:cs="Times New Roman"/>
          <w:szCs w:val="24"/>
        </w:rPr>
        <w:t xml:space="preserve">Figure </w:t>
      </w:r>
      <w:r w:rsidR="00B84238">
        <w:rPr>
          <w:rFonts w:cs="Times New Roman"/>
          <w:szCs w:val="24"/>
        </w:rPr>
        <w:fldChar w:fldCharType="begin"/>
      </w:r>
      <w:r w:rsidR="00B84238">
        <w:rPr>
          <w:rFonts w:cs="Times New Roman"/>
          <w:szCs w:val="24"/>
        </w:rPr>
        <w:instrText xml:space="preserve"> SEQ Figure \* ARABIC </w:instrText>
      </w:r>
      <w:r w:rsidR="00B84238">
        <w:rPr>
          <w:rFonts w:cs="Times New Roman"/>
          <w:szCs w:val="24"/>
        </w:rPr>
        <w:fldChar w:fldCharType="separate"/>
      </w:r>
      <w:r w:rsidR="000D2881">
        <w:rPr>
          <w:rFonts w:cs="Times New Roman"/>
          <w:noProof/>
          <w:szCs w:val="24"/>
        </w:rPr>
        <w:t>3</w:t>
      </w:r>
      <w:r w:rsidR="00B84238">
        <w:rPr>
          <w:rFonts w:cs="Times New Roman"/>
          <w:szCs w:val="24"/>
        </w:rPr>
        <w:fldChar w:fldCharType="end"/>
      </w:r>
      <w:r w:rsidRPr="00CB32F7">
        <w:rPr>
          <w:rFonts w:cs="Times New Roman"/>
          <w:szCs w:val="24"/>
        </w:rPr>
        <w:t>. Trophic level and biomass changes between 2011 and 2018. Functional groups are ordered by trophic level. “A” and “J” correspond to “adult” and “juvenile” as determined by the age of maturity. Error bars are 95% confidence intervals originating from 1000 model iterations. A) Mean trophic level by functional group for 2011 (red) and 2018 (blue). B) Relative biomass calculated as: (final – initial) / initial.</w:t>
      </w:r>
      <w:bookmarkEnd w:id="53"/>
      <w:bookmarkEnd w:id="54"/>
      <w:bookmarkEnd w:id="55"/>
      <w:bookmarkEnd w:id="56"/>
      <w:bookmarkEnd w:id="57"/>
      <w:bookmarkEnd w:id="58"/>
      <w:bookmarkEnd w:id="59"/>
    </w:p>
    <w:p w14:paraId="026FBC6D" w14:textId="77777777" w:rsidR="00084D35" w:rsidRPr="00D13E49" w:rsidRDefault="00084D35" w:rsidP="00084D35"/>
    <w:p w14:paraId="139C5839" w14:textId="4B5B6881" w:rsidR="00084D35" w:rsidRPr="000C702A" w:rsidRDefault="00084D35" w:rsidP="001751B2">
      <w:pPr>
        <w:pStyle w:val="Heading3"/>
      </w:pPr>
      <w:bookmarkStart w:id="60" w:name="_Toc106890609"/>
      <w:r w:rsidRPr="000C702A">
        <w:t>Shifts in diet</w:t>
      </w:r>
      <w:bookmarkEnd w:id="60"/>
    </w:p>
    <w:p w14:paraId="6024EE15" w14:textId="46A21D3F" w:rsidR="00F86D4B" w:rsidRDefault="00084D35" w:rsidP="00F86D4B">
      <w:pPr>
        <w:keepNext/>
        <w:spacing w:line="480" w:lineRule="auto"/>
        <w:ind w:firstLine="360"/>
      </w:pPr>
      <w:r w:rsidRPr="000C702A">
        <w:rPr>
          <w:szCs w:val="24"/>
        </w:rPr>
        <w:t xml:space="preserve">The underlying mechanics behind an Ecopath with Ecosim model rely on the predator-prey relationships driven by the diet matrix. Any change in the trophic structure </w:t>
      </w:r>
      <w:r w:rsidRPr="000C702A">
        <w:rPr>
          <w:szCs w:val="24"/>
        </w:rPr>
        <w:lastRenderedPageBreak/>
        <w:t xml:space="preserve">that is not captured by changes in the trophic level of a functional group should be reflected in the diet matrix as a significant shift in prey taxa consumed (% biomass) relative to other predators at a similar trophic level. To target the effect of declines in micronekton biomass, two sets of feeding guilds were established for functional groups with a trophic level greater than 3.5. In 2011, </w:t>
      </w:r>
      <w:r>
        <w:rPr>
          <w:szCs w:val="24"/>
        </w:rPr>
        <w:t>12</w:t>
      </w:r>
      <w:r w:rsidRPr="000C702A">
        <w:rPr>
          <w:szCs w:val="24"/>
        </w:rPr>
        <w:t xml:space="preserve"> feeding guilds were established based on t</w:t>
      </w:r>
      <w:r>
        <w:rPr>
          <w:szCs w:val="24"/>
        </w:rPr>
        <w:t>he similarity of diets (Figure 4a</w:t>
      </w:r>
      <w:r w:rsidRPr="000C702A">
        <w:rPr>
          <w:szCs w:val="24"/>
        </w:rPr>
        <w:t xml:space="preserve">). Predation on </w:t>
      </w:r>
      <w:r>
        <w:rPr>
          <w:szCs w:val="24"/>
        </w:rPr>
        <w:t>bristlemouths</w:t>
      </w:r>
      <w:r w:rsidRPr="000C702A">
        <w:rPr>
          <w:szCs w:val="24"/>
        </w:rPr>
        <w:t xml:space="preserve">, </w:t>
      </w:r>
      <w:r>
        <w:rPr>
          <w:szCs w:val="24"/>
        </w:rPr>
        <w:t>decapod crustaceans</w:t>
      </w:r>
      <w:r w:rsidRPr="000C702A">
        <w:rPr>
          <w:szCs w:val="24"/>
        </w:rPr>
        <w:t xml:space="preserve">, epipelagic forage feeders, cephalopods, ichthyoplankton, and </w:t>
      </w:r>
      <w:r>
        <w:rPr>
          <w:szCs w:val="24"/>
        </w:rPr>
        <w:t>dragonfishes</w:t>
      </w:r>
      <w:r w:rsidRPr="000C702A">
        <w:rPr>
          <w:szCs w:val="24"/>
        </w:rPr>
        <w:t xml:space="preserve"> best explain</w:t>
      </w:r>
      <w:r>
        <w:rPr>
          <w:szCs w:val="24"/>
        </w:rPr>
        <w:t>ed</w:t>
      </w:r>
      <w:r w:rsidRPr="000C702A">
        <w:rPr>
          <w:szCs w:val="24"/>
        </w:rPr>
        <w:t xml:space="preserve"> the food web structure.</w:t>
      </w:r>
      <w:r>
        <w:rPr>
          <w:szCs w:val="24"/>
        </w:rPr>
        <w:t xml:space="preserve"> Lanternfishes are notably absent from this list because they are eaten by nearly all upper trophic level organisms, and do not contribute to diverging diets. Although marine mammals consume mesopelagic prey, their</w:t>
      </w:r>
      <w:r w:rsidRPr="000C702A">
        <w:rPr>
          <w:szCs w:val="24"/>
        </w:rPr>
        <w:t xml:space="preserve"> diets </w:t>
      </w:r>
      <w:r>
        <w:rPr>
          <w:szCs w:val="24"/>
        </w:rPr>
        <w:t>we</w:t>
      </w:r>
      <w:r w:rsidRPr="000C702A">
        <w:rPr>
          <w:szCs w:val="24"/>
        </w:rPr>
        <w:t xml:space="preserve">re separated from many tuna and billfish species because </w:t>
      </w:r>
      <w:r>
        <w:rPr>
          <w:szCs w:val="24"/>
        </w:rPr>
        <w:t>of an affinity for cephalopods and larval fishes (Figure 4</w:t>
      </w:r>
      <w:r w:rsidRPr="000C702A">
        <w:rPr>
          <w:szCs w:val="24"/>
        </w:rPr>
        <w:t xml:space="preserve">a). </w:t>
      </w:r>
      <w:r>
        <w:rPr>
          <w:szCs w:val="24"/>
        </w:rPr>
        <w:t>Seven</w:t>
      </w:r>
      <w:r w:rsidRPr="000C702A">
        <w:rPr>
          <w:szCs w:val="24"/>
        </w:rPr>
        <w:t xml:space="preserve"> </w:t>
      </w:r>
      <w:proofErr w:type="gramStart"/>
      <w:r w:rsidRPr="000C702A">
        <w:rPr>
          <w:szCs w:val="24"/>
        </w:rPr>
        <w:t>single-group</w:t>
      </w:r>
      <w:proofErr w:type="gramEnd"/>
      <w:r w:rsidRPr="000C702A">
        <w:rPr>
          <w:szCs w:val="24"/>
        </w:rPr>
        <w:t xml:space="preserve"> feeding guilds </w:t>
      </w:r>
      <w:r>
        <w:rPr>
          <w:szCs w:val="24"/>
        </w:rPr>
        <w:t>we</w:t>
      </w:r>
      <w:r w:rsidRPr="000C702A">
        <w:rPr>
          <w:szCs w:val="24"/>
        </w:rPr>
        <w:t xml:space="preserve">re present: oceanic sharks, </w:t>
      </w:r>
      <w:r w:rsidRPr="001110AA">
        <w:rPr>
          <w:szCs w:val="24"/>
        </w:rPr>
        <w:t xml:space="preserve">adult albacore tuna, adult bigeye tuna, adult bluefin tuna, adult white marlin, small tunas and other large predators, and dragonfishes. An </w:t>
      </w:r>
      <w:proofErr w:type="gramStart"/>
      <w:r w:rsidRPr="001110AA">
        <w:rPr>
          <w:szCs w:val="24"/>
        </w:rPr>
        <w:t>epipelagic-fish</w:t>
      </w:r>
      <w:proofErr w:type="gramEnd"/>
      <w:r w:rsidRPr="001110AA">
        <w:rPr>
          <w:szCs w:val="24"/>
        </w:rPr>
        <w:t xml:space="preserve"> feeding guild was composed of seabirds, juvenile bluefin tuna, and juvenile yellowfin tuna. Dr</w:t>
      </w:r>
      <w:r w:rsidRPr="000C702A">
        <w:rPr>
          <w:szCs w:val="24"/>
        </w:rPr>
        <w:t xml:space="preserve">agonfishes </w:t>
      </w:r>
      <w:r>
        <w:rPr>
          <w:szCs w:val="24"/>
        </w:rPr>
        <w:t>we</w:t>
      </w:r>
      <w:r w:rsidRPr="000C702A">
        <w:rPr>
          <w:szCs w:val="24"/>
        </w:rPr>
        <w:t>re a bit of an outlier among the other functional groups, as their diet composition</w:t>
      </w:r>
      <w:r>
        <w:rPr>
          <w:szCs w:val="24"/>
        </w:rPr>
        <w:t xml:space="preserve"> is</w:t>
      </w:r>
      <w:r w:rsidRPr="000C702A">
        <w:rPr>
          <w:szCs w:val="24"/>
        </w:rPr>
        <w:t xml:space="preserve"> </w:t>
      </w:r>
      <w:r>
        <w:rPr>
          <w:szCs w:val="24"/>
        </w:rPr>
        <w:t>primarily</w:t>
      </w:r>
      <w:r w:rsidRPr="000C702A">
        <w:rPr>
          <w:szCs w:val="24"/>
        </w:rPr>
        <w:t xml:space="preserve"> mesopelagic </w:t>
      </w:r>
      <w:proofErr w:type="spellStart"/>
      <w:r w:rsidRPr="000C702A">
        <w:rPr>
          <w:szCs w:val="24"/>
        </w:rPr>
        <w:t>zooplanktivores</w:t>
      </w:r>
      <w:proofErr w:type="spellEnd"/>
      <w:r>
        <w:rPr>
          <w:szCs w:val="24"/>
        </w:rPr>
        <w:t>. O</w:t>
      </w:r>
      <w:r w:rsidRPr="000C702A">
        <w:rPr>
          <w:szCs w:val="24"/>
        </w:rPr>
        <w:t>ther diets are more diverse</w:t>
      </w:r>
      <w:r>
        <w:rPr>
          <w:szCs w:val="24"/>
        </w:rPr>
        <w:t xml:space="preserve"> than dragonfishes, including cephalopods and </w:t>
      </w:r>
      <w:proofErr w:type="spellStart"/>
      <w:r>
        <w:rPr>
          <w:szCs w:val="24"/>
        </w:rPr>
        <w:t>micronektonivores</w:t>
      </w:r>
      <w:proofErr w:type="spellEnd"/>
      <w:r>
        <w:rPr>
          <w:szCs w:val="24"/>
        </w:rPr>
        <w:t>, so the dragonfish</w:t>
      </w:r>
      <w:r w:rsidRPr="000C702A">
        <w:rPr>
          <w:szCs w:val="24"/>
        </w:rPr>
        <w:t xml:space="preserve"> placement in this plot </w:t>
      </w:r>
      <w:r>
        <w:rPr>
          <w:szCs w:val="24"/>
        </w:rPr>
        <w:t>wa</w:t>
      </w:r>
      <w:r w:rsidRPr="000C702A">
        <w:rPr>
          <w:szCs w:val="24"/>
        </w:rPr>
        <w:t xml:space="preserve">s more indicative of a vastly different diet compared to other top predators in the ecosystem. </w:t>
      </w:r>
      <w:r w:rsidR="00F86D4B">
        <w:rPr>
          <w:noProof/>
          <w:szCs w:val="24"/>
        </w:rPr>
        <w:lastRenderedPageBreak/>
        <w:drawing>
          <wp:inline distT="0" distB="0" distL="0" distR="0" wp14:anchorId="5283DCC6" wp14:editId="6187D5FB">
            <wp:extent cx="5486400" cy="4317953"/>
            <wp:effectExtent l="0" t="0" r="0" b="6985"/>
            <wp:docPr id="8" name="Picture 8" descr="Diagram,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bubbl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486400" cy="4317953"/>
                    </a:xfrm>
                    <a:prstGeom prst="rect">
                      <a:avLst/>
                    </a:prstGeom>
                  </pic:spPr>
                </pic:pic>
              </a:graphicData>
            </a:graphic>
          </wp:inline>
        </w:drawing>
      </w:r>
    </w:p>
    <w:p w14:paraId="17D5E459" w14:textId="671186F9" w:rsidR="00084D35" w:rsidRDefault="00F86D4B" w:rsidP="00F86D4B">
      <w:pPr>
        <w:pStyle w:val="Caption"/>
        <w:rPr>
          <w:szCs w:val="24"/>
        </w:rPr>
      </w:pPr>
      <w:r>
        <w:t xml:space="preserve">Figure </w:t>
      </w:r>
      <w:r w:rsidR="008C66F3">
        <w:t xml:space="preserve">4. </w:t>
      </w:r>
      <w:r w:rsidR="008C66F3" w:rsidRPr="00E82F5D">
        <w:t>Ordination plots of the upper trophic level organisms (TL &gt; 3.5) according to Bray-</w:t>
      </w:r>
      <w:proofErr w:type="gramStart"/>
      <w:r w:rsidR="008C66F3" w:rsidRPr="00E82F5D">
        <w:t>Curtis</w:t>
      </w:r>
      <w:proofErr w:type="gramEnd"/>
      <w:r w:rsidR="008C66F3" w:rsidRPr="00E82F5D">
        <w:t xml:space="preserve"> similarity matrices. Guilds are displayed by ellipses. The prey groups that explained </w:t>
      </w:r>
      <w:proofErr w:type="gramStart"/>
      <w:r w:rsidR="008C66F3" w:rsidRPr="00E82F5D">
        <w:t>the majority of</w:t>
      </w:r>
      <w:proofErr w:type="gramEnd"/>
      <w:r w:rsidR="008C66F3" w:rsidRPr="00E82F5D">
        <w:t xml:space="preserve"> the matrix structure are shown as blue vectors and labeling.</w:t>
      </w:r>
      <w:r w:rsidR="008C66F3" w:rsidRPr="00CB32F7">
        <w:rPr>
          <w:rFonts w:cs="Times New Roman"/>
          <w:szCs w:val="24"/>
        </w:rPr>
        <w:t xml:space="preserve"> </w:t>
      </w:r>
      <w:r w:rsidR="008C66F3" w:rsidRPr="00EE1A02">
        <w:rPr>
          <w:rFonts w:cs="Times New Roman"/>
          <w:szCs w:val="24"/>
        </w:rPr>
        <w:t>Predator groups are distinguished by taxon: blue = marine mammals, red = seabirds, purple = tunas; green = billfishes; yellow = other fishes.</w:t>
      </w:r>
    </w:p>
    <w:p w14:paraId="0F464856" w14:textId="77777777" w:rsidR="00084D35" w:rsidRPr="00F00841" w:rsidRDefault="00084D35" w:rsidP="00084D35"/>
    <w:p w14:paraId="7A46F7CF" w14:textId="77777777" w:rsidR="00720936" w:rsidRDefault="00720936" w:rsidP="00084D35">
      <w:pPr>
        <w:spacing w:line="480" w:lineRule="auto"/>
        <w:ind w:firstLine="360"/>
        <w:rPr>
          <w:szCs w:val="24"/>
        </w:rPr>
      </w:pPr>
    </w:p>
    <w:p w14:paraId="1651CF81" w14:textId="7C483C87" w:rsidR="00084D35" w:rsidRPr="000C702A" w:rsidRDefault="00084D35" w:rsidP="00084D35">
      <w:pPr>
        <w:spacing w:line="480" w:lineRule="auto"/>
        <w:ind w:firstLine="360"/>
        <w:rPr>
          <w:szCs w:val="24"/>
        </w:rPr>
      </w:pPr>
      <w:r w:rsidRPr="000C702A">
        <w:rPr>
          <w:szCs w:val="24"/>
        </w:rPr>
        <w:t xml:space="preserve">In 2018, eleven feeding guilds </w:t>
      </w:r>
      <w:r>
        <w:rPr>
          <w:szCs w:val="24"/>
        </w:rPr>
        <w:t>we</w:t>
      </w:r>
      <w:r w:rsidRPr="000C702A">
        <w:rPr>
          <w:szCs w:val="24"/>
        </w:rPr>
        <w:t xml:space="preserve">re recognized, and some functional groups have transitioned to have similar diets to other functional groups (i.e., </w:t>
      </w:r>
      <w:r w:rsidRPr="00D13E49">
        <w:rPr>
          <w:szCs w:val="24"/>
        </w:rPr>
        <w:t xml:space="preserve">changed feeding guild; Figure 4b). Decapod crustaceans, bristlemouths, and dragonfishes no longer explained </w:t>
      </w:r>
      <w:proofErr w:type="gramStart"/>
      <w:r w:rsidRPr="00D13E49">
        <w:rPr>
          <w:szCs w:val="24"/>
        </w:rPr>
        <w:t>the majority of</w:t>
      </w:r>
      <w:proofErr w:type="gramEnd"/>
      <w:r w:rsidRPr="00D13E49">
        <w:rPr>
          <w:szCs w:val="24"/>
        </w:rPr>
        <w:t xml:space="preserve"> the food web structure, and instead were replaced by adult albacore tuna, juvenile yellowfin tuna</w:t>
      </w:r>
      <w:r>
        <w:rPr>
          <w:szCs w:val="24"/>
        </w:rPr>
        <w:t>, and other mesopelagic fishes</w:t>
      </w:r>
      <w:r w:rsidRPr="000C702A">
        <w:rPr>
          <w:szCs w:val="24"/>
        </w:rPr>
        <w:t xml:space="preserve">. Compared to 2011, </w:t>
      </w:r>
      <w:r>
        <w:rPr>
          <w:szCs w:val="24"/>
        </w:rPr>
        <w:t xml:space="preserve">other upper </w:t>
      </w:r>
      <w:r w:rsidRPr="000C702A">
        <w:rPr>
          <w:szCs w:val="24"/>
        </w:rPr>
        <w:t>trophic level organisms explain</w:t>
      </w:r>
      <w:r>
        <w:rPr>
          <w:szCs w:val="24"/>
        </w:rPr>
        <w:t>ed</w:t>
      </w:r>
      <w:r w:rsidRPr="000C702A">
        <w:rPr>
          <w:szCs w:val="24"/>
        </w:rPr>
        <w:t xml:space="preserve"> more of the food web structure than </w:t>
      </w:r>
      <w:proofErr w:type="spellStart"/>
      <w:r w:rsidRPr="000C702A">
        <w:rPr>
          <w:szCs w:val="24"/>
        </w:rPr>
        <w:t>mesopelagics</w:t>
      </w:r>
      <w:proofErr w:type="spellEnd"/>
      <w:r w:rsidRPr="000C702A">
        <w:rPr>
          <w:szCs w:val="24"/>
        </w:rPr>
        <w:t xml:space="preserve">, </w:t>
      </w:r>
      <w:r>
        <w:rPr>
          <w:szCs w:val="24"/>
        </w:rPr>
        <w:lastRenderedPageBreak/>
        <w:t>which can be interpreted as a reduction in the mesopelagic biomass constricting the diversity of prey available to top predators</w:t>
      </w:r>
      <w:r w:rsidRPr="000C702A">
        <w:rPr>
          <w:szCs w:val="24"/>
        </w:rPr>
        <w:t>.</w:t>
      </w:r>
    </w:p>
    <w:p w14:paraId="5B924D8C" w14:textId="2308A695" w:rsidR="00084D35" w:rsidRPr="000C702A" w:rsidRDefault="00084D35" w:rsidP="001751B2">
      <w:pPr>
        <w:pStyle w:val="Heading3"/>
      </w:pPr>
      <w:bookmarkStart w:id="61" w:name="_Toc106890610"/>
      <w:r>
        <w:t>Mixed trophic impact a</w:t>
      </w:r>
      <w:r w:rsidRPr="000C702A">
        <w:t>nalysis</w:t>
      </w:r>
      <w:bookmarkEnd w:id="61"/>
    </w:p>
    <w:p w14:paraId="7C897D91" w14:textId="1DEB5A8D" w:rsidR="00084D35" w:rsidRDefault="00084D35" w:rsidP="00084D35">
      <w:pPr>
        <w:spacing w:line="480" w:lineRule="auto"/>
        <w:ind w:firstLine="360"/>
        <w:rPr>
          <w:szCs w:val="24"/>
        </w:rPr>
      </w:pPr>
      <w:r w:rsidRPr="000C702A">
        <w:rPr>
          <w:szCs w:val="24"/>
        </w:rPr>
        <w:t>Individual linear models (n</w:t>
      </w:r>
      <w:r>
        <w:rPr>
          <w:szCs w:val="24"/>
        </w:rPr>
        <w:t xml:space="preserve"> </w:t>
      </w:r>
      <w:r w:rsidRPr="000C702A">
        <w:rPr>
          <w:szCs w:val="24"/>
        </w:rPr>
        <w:t>=</w:t>
      </w:r>
      <w:r>
        <w:rPr>
          <w:szCs w:val="24"/>
        </w:rPr>
        <w:t xml:space="preserve"> 1849</w:t>
      </w:r>
      <w:r w:rsidRPr="000C702A">
        <w:rPr>
          <w:szCs w:val="24"/>
        </w:rPr>
        <w:t xml:space="preserve">) </w:t>
      </w:r>
      <w:r>
        <w:rPr>
          <w:szCs w:val="24"/>
        </w:rPr>
        <w:t>indicated</w:t>
      </w:r>
      <w:r w:rsidRPr="000C702A">
        <w:rPr>
          <w:szCs w:val="24"/>
        </w:rPr>
        <w:t xml:space="preserve"> that there</w:t>
      </w:r>
      <w:r>
        <w:rPr>
          <w:szCs w:val="24"/>
        </w:rPr>
        <w:t xml:space="preserve"> was a change in 27.3</w:t>
      </w:r>
      <w:r w:rsidRPr="000C702A">
        <w:rPr>
          <w:szCs w:val="24"/>
        </w:rPr>
        <w:t xml:space="preserve">% of the functional group interactions during this simulation (Figure </w:t>
      </w:r>
      <w:r>
        <w:rPr>
          <w:szCs w:val="24"/>
        </w:rPr>
        <w:t>5</w:t>
      </w:r>
      <w:r w:rsidRPr="000C702A">
        <w:rPr>
          <w:szCs w:val="24"/>
        </w:rPr>
        <w:t>). Although each functional group act</w:t>
      </w:r>
      <w:r>
        <w:rPr>
          <w:szCs w:val="24"/>
        </w:rPr>
        <w:t>ed</w:t>
      </w:r>
      <w:r w:rsidRPr="000C702A">
        <w:rPr>
          <w:szCs w:val="24"/>
        </w:rPr>
        <w:t xml:space="preserve"> as both the impacting and impacted group towards each other functional group in the model, a change in one end of the interaction was reciprocated with a change in the other side of the relation</w:t>
      </w:r>
      <w:r>
        <w:rPr>
          <w:szCs w:val="24"/>
        </w:rPr>
        <w:t>ship 47</w:t>
      </w:r>
      <w:r w:rsidRPr="000C702A">
        <w:rPr>
          <w:szCs w:val="24"/>
        </w:rPr>
        <w:t xml:space="preserve"> times, which is likely an indication ecosystem complexity. Of the interactions where there was a direct trophic relationship (i.e., predator-prey interaction; n = </w:t>
      </w:r>
      <w:r>
        <w:rPr>
          <w:szCs w:val="24"/>
        </w:rPr>
        <w:t>505</w:t>
      </w:r>
      <w:r w:rsidRPr="000C702A">
        <w:rPr>
          <w:szCs w:val="24"/>
        </w:rPr>
        <w:t xml:space="preserve">), </w:t>
      </w:r>
      <w:r>
        <w:rPr>
          <w:szCs w:val="24"/>
        </w:rPr>
        <w:t>32.3</w:t>
      </w:r>
      <w:r w:rsidRPr="000C702A">
        <w:rPr>
          <w:szCs w:val="24"/>
        </w:rPr>
        <w:t xml:space="preserve">% of the interactions showed a change from 2011-2018 (Table </w:t>
      </w:r>
      <w:r>
        <w:rPr>
          <w:szCs w:val="24"/>
        </w:rPr>
        <w:t>2</w:t>
      </w:r>
      <w:r w:rsidRPr="000C702A">
        <w:rPr>
          <w:szCs w:val="24"/>
        </w:rPr>
        <w:t xml:space="preserve">). An uneven number of direct top-down and bottom-up interactions </w:t>
      </w:r>
      <w:r>
        <w:rPr>
          <w:szCs w:val="24"/>
        </w:rPr>
        <w:t>wa</w:t>
      </w:r>
      <w:r w:rsidRPr="000C702A">
        <w:rPr>
          <w:szCs w:val="24"/>
        </w:rPr>
        <w:t>s the result of cyclical relationships (e.g., “cannibalism”). During the simulation, dire</w:t>
      </w:r>
      <w:r>
        <w:rPr>
          <w:szCs w:val="24"/>
        </w:rPr>
        <w:t xml:space="preserve">ct </w:t>
      </w:r>
      <w:r w:rsidRPr="000C702A">
        <w:rPr>
          <w:szCs w:val="24"/>
        </w:rPr>
        <w:t>relationships strengthened more frequently than they weakened for both top-down</w:t>
      </w:r>
      <w:r>
        <w:rPr>
          <w:szCs w:val="24"/>
        </w:rPr>
        <w:t xml:space="preserve"> and bottom-up interactions</w:t>
      </w:r>
      <w:r w:rsidRPr="000C702A">
        <w:rPr>
          <w:szCs w:val="24"/>
        </w:rPr>
        <w:t xml:space="preserve"> </w:t>
      </w:r>
      <w:r>
        <w:rPr>
          <w:szCs w:val="24"/>
        </w:rPr>
        <w:t>(Table 2</w:t>
      </w:r>
      <w:r w:rsidRPr="000C702A">
        <w:rPr>
          <w:szCs w:val="24"/>
        </w:rPr>
        <w:t>).</w:t>
      </w:r>
      <w:r>
        <w:rPr>
          <w:szCs w:val="24"/>
        </w:rPr>
        <w:t xml:space="preserve"> </w:t>
      </w:r>
      <w:r w:rsidRPr="000C702A">
        <w:rPr>
          <w:szCs w:val="24"/>
        </w:rPr>
        <w:t>Contrary to direct interactions, indirect interactions weakened more frequently than strengthened</w:t>
      </w:r>
      <w:r>
        <w:rPr>
          <w:szCs w:val="24"/>
        </w:rPr>
        <w:t xml:space="preserve"> (Table 2</w:t>
      </w:r>
      <w:r w:rsidRPr="000C702A">
        <w:rPr>
          <w:szCs w:val="24"/>
        </w:rPr>
        <w:t xml:space="preserve">). Indirect interactions </w:t>
      </w:r>
      <w:r>
        <w:rPr>
          <w:szCs w:val="24"/>
        </w:rPr>
        <w:t>we</w:t>
      </w:r>
      <w:r w:rsidRPr="000C702A">
        <w:rPr>
          <w:szCs w:val="24"/>
        </w:rPr>
        <w:t xml:space="preserve">re the most common type of relationship (n = </w:t>
      </w:r>
      <w:r>
        <w:rPr>
          <w:szCs w:val="24"/>
        </w:rPr>
        <w:t>1344</w:t>
      </w:r>
      <w:r w:rsidRPr="000C702A">
        <w:rPr>
          <w:szCs w:val="24"/>
        </w:rPr>
        <w:t>) and changed less</w:t>
      </w:r>
      <w:r w:rsidRPr="000C702A">
        <w:rPr>
          <w:color w:val="FF0000"/>
          <w:szCs w:val="24"/>
        </w:rPr>
        <w:t xml:space="preserve"> </w:t>
      </w:r>
      <w:r w:rsidRPr="000C702A">
        <w:rPr>
          <w:szCs w:val="24"/>
        </w:rPr>
        <w:t>frequently than direct interactions</w:t>
      </w:r>
      <w:r>
        <w:rPr>
          <w:szCs w:val="24"/>
        </w:rPr>
        <w:t xml:space="preserve"> (24.7</w:t>
      </w:r>
      <w:r w:rsidRPr="000C702A">
        <w:rPr>
          <w:szCs w:val="24"/>
        </w:rPr>
        <w:t xml:space="preserve">% frequency). Direct top-down interactions changed more than the other three types of interactions, suggesting these types of relationships are more labile in the oceanic </w:t>
      </w:r>
      <w:proofErr w:type="spellStart"/>
      <w:r>
        <w:rPr>
          <w:szCs w:val="24"/>
        </w:rPr>
        <w:t>GoM</w:t>
      </w:r>
      <w:proofErr w:type="spellEnd"/>
      <w:r w:rsidRPr="000C702A">
        <w:rPr>
          <w:szCs w:val="24"/>
        </w:rPr>
        <w:t xml:space="preserve">. </w:t>
      </w:r>
    </w:p>
    <w:p w14:paraId="682F93D3" w14:textId="4E71133F" w:rsidR="00CB32F7" w:rsidRDefault="00CB32F7" w:rsidP="00CB32F7">
      <w:pPr>
        <w:pStyle w:val="Caption"/>
        <w:keepNext/>
      </w:pPr>
      <w:bookmarkStart w:id="62" w:name="_Toc106897068"/>
      <w:bookmarkStart w:id="63" w:name="_Toc106897159"/>
      <w:bookmarkStart w:id="64" w:name="_Toc106897230"/>
      <w:bookmarkStart w:id="65" w:name="_Toc106897383"/>
      <w:bookmarkStart w:id="66" w:name="_Toc110023822"/>
      <w:bookmarkStart w:id="67" w:name="_Toc110024348"/>
      <w:bookmarkStart w:id="68" w:name="_Toc110024488"/>
      <w:r>
        <w:t xml:space="preserve">Table </w:t>
      </w:r>
      <w:fldSimple w:instr=" SEQ Table \* ARABIC ">
        <w:r w:rsidR="000D2881">
          <w:rPr>
            <w:noProof/>
          </w:rPr>
          <w:t>2</w:t>
        </w:r>
      </w:fldSimple>
      <w:r>
        <w:t xml:space="preserve">. </w:t>
      </w:r>
      <w:r w:rsidRPr="000C702A">
        <w:rPr>
          <w:rFonts w:cs="Times New Roman"/>
          <w:szCs w:val="24"/>
        </w:rPr>
        <w:t>Contingency table of the number of functional group interactions that showed a change throughout the time series. The total number of interactions is in parentheses.</w:t>
      </w:r>
      <w:bookmarkEnd w:id="62"/>
      <w:bookmarkEnd w:id="63"/>
      <w:bookmarkEnd w:id="64"/>
      <w:bookmarkEnd w:id="65"/>
      <w:bookmarkEnd w:id="66"/>
      <w:bookmarkEnd w:id="67"/>
      <w:bookmarkEnd w:id="68"/>
    </w:p>
    <w:tbl>
      <w:tblPr>
        <w:tblW w:w="0" w:type="auto"/>
        <w:tblLook w:val="04A0" w:firstRow="1" w:lastRow="0" w:firstColumn="1" w:lastColumn="0" w:noHBand="0" w:noVBand="1"/>
      </w:tblPr>
      <w:tblGrid>
        <w:gridCol w:w="2696"/>
        <w:gridCol w:w="1483"/>
        <w:gridCol w:w="1229"/>
        <w:gridCol w:w="1309"/>
      </w:tblGrid>
      <w:tr w:rsidR="00084D35" w:rsidRPr="000C702A" w14:paraId="3BA2BC6B" w14:textId="77777777" w:rsidTr="00F7705C">
        <w:trPr>
          <w:trHeight w:val="288"/>
        </w:trPr>
        <w:tc>
          <w:tcPr>
            <w:tcW w:w="0" w:type="auto"/>
            <w:tcBorders>
              <w:top w:val="nil"/>
              <w:left w:val="nil"/>
              <w:bottom w:val="single" w:sz="4" w:space="0" w:color="auto"/>
              <w:right w:val="nil"/>
            </w:tcBorders>
            <w:shd w:val="clear" w:color="auto" w:fill="auto"/>
            <w:noWrap/>
            <w:vAlign w:val="bottom"/>
            <w:hideMark/>
          </w:tcPr>
          <w:p w14:paraId="2C844AF7" w14:textId="77777777" w:rsidR="00084D35" w:rsidRPr="000C702A" w:rsidRDefault="00084D35" w:rsidP="00F7705C">
            <w:pPr>
              <w:rPr>
                <w:szCs w:val="24"/>
              </w:rPr>
            </w:pPr>
            <w:r w:rsidRPr="000C702A">
              <w:rPr>
                <w:szCs w:val="24"/>
              </w:rPr>
              <w:t>Interaction</w:t>
            </w:r>
          </w:p>
        </w:tc>
        <w:tc>
          <w:tcPr>
            <w:tcW w:w="0" w:type="auto"/>
            <w:tcBorders>
              <w:top w:val="nil"/>
              <w:left w:val="nil"/>
              <w:bottom w:val="single" w:sz="4" w:space="0" w:color="auto"/>
              <w:right w:val="nil"/>
            </w:tcBorders>
            <w:shd w:val="clear" w:color="auto" w:fill="auto"/>
            <w:noWrap/>
            <w:vAlign w:val="bottom"/>
            <w:hideMark/>
          </w:tcPr>
          <w:p w14:paraId="6A3CA904" w14:textId="77777777" w:rsidR="00084D35" w:rsidRPr="000C702A" w:rsidRDefault="00084D35" w:rsidP="00F7705C">
            <w:pPr>
              <w:rPr>
                <w:color w:val="000000"/>
                <w:szCs w:val="24"/>
              </w:rPr>
            </w:pPr>
            <w:r w:rsidRPr="000C702A">
              <w:rPr>
                <w:color w:val="000000"/>
                <w:szCs w:val="24"/>
              </w:rPr>
              <w:t>Strengthened</w:t>
            </w:r>
          </w:p>
        </w:tc>
        <w:tc>
          <w:tcPr>
            <w:tcW w:w="0" w:type="auto"/>
            <w:tcBorders>
              <w:top w:val="nil"/>
              <w:left w:val="nil"/>
              <w:bottom w:val="single" w:sz="4" w:space="0" w:color="auto"/>
              <w:right w:val="nil"/>
            </w:tcBorders>
            <w:shd w:val="clear" w:color="auto" w:fill="auto"/>
            <w:noWrap/>
            <w:vAlign w:val="bottom"/>
            <w:hideMark/>
          </w:tcPr>
          <w:p w14:paraId="342CDCA4" w14:textId="77777777" w:rsidR="00084D35" w:rsidRPr="000C702A" w:rsidRDefault="00084D35" w:rsidP="00F7705C">
            <w:pPr>
              <w:rPr>
                <w:color w:val="000000"/>
                <w:szCs w:val="24"/>
              </w:rPr>
            </w:pPr>
            <w:r w:rsidRPr="000C702A">
              <w:rPr>
                <w:color w:val="000000"/>
                <w:szCs w:val="24"/>
              </w:rPr>
              <w:t>Weakened</w:t>
            </w:r>
          </w:p>
        </w:tc>
        <w:tc>
          <w:tcPr>
            <w:tcW w:w="0" w:type="auto"/>
            <w:tcBorders>
              <w:top w:val="nil"/>
              <w:left w:val="nil"/>
              <w:bottom w:val="single" w:sz="4" w:space="0" w:color="auto"/>
              <w:right w:val="nil"/>
            </w:tcBorders>
            <w:shd w:val="clear" w:color="auto" w:fill="auto"/>
            <w:noWrap/>
            <w:vAlign w:val="bottom"/>
            <w:hideMark/>
          </w:tcPr>
          <w:p w14:paraId="38193F6B" w14:textId="77777777" w:rsidR="00084D35" w:rsidRPr="000C702A" w:rsidRDefault="00084D35" w:rsidP="00F7705C">
            <w:pPr>
              <w:rPr>
                <w:color w:val="000000"/>
                <w:szCs w:val="24"/>
              </w:rPr>
            </w:pPr>
            <w:r w:rsidRPr="000C702A">
              <w:rPr>
                <w:color w:val="000000"/>
                <w:szCs w:val="24"/>
              </w:rPr>
              <w:t>Unchanged</w:t>
            </w:r>
          </w:p>
        </w:tc>
      </w:tr>
      <w:tr w:rsidR="00084D35" w:rsidRPr="000C702A" w14:paraId="10B387DD" w14:textId="77777777" w:rsidTr="00F7705C">
        <w:trPr>
          <w:trHeight w:val="288"/>
        </w:trPr>
        <w:tc>
          <w:tcPr>
            <w:tcW w:w="0" w:type="auto"/>
            <w:tcBorders>
              <w:top w:val="single" w:sz="4" w:space="0" w:color="auto"/>
              <w:left w:val="nil"/>
              <w:bottom w:val="nil"/>
              <w:right w:val="nil"/>
            </w:tcBorders>
            <w:shd w:val="clear" w:color="auto" w:fill="auto"/>
            <w:noWrap/>
            <w:vAlign w:val="bottom"/>
            <w:hideMark/>
          </w:tcPr>
          <w:p w14:paraId="6D2338D3" w14:textId="77777777" w:rsidR="00084D35" w:rsidRPr="000C702A" w:rsidRDefault="00084D35" w:rsidP="00F7705C">
            <w:pPr>
              <w:rPr>
                <w:color w:val="000000"/>
                <w:szCs w:val="24"/>
              </w:rPr>
            </w:pPr>
            <w:r>
              <w:rPr>
                <w:color w:val="000000"/>
                <w:szCs w:val="24"/>
              </w:rPr>
              <w:t>Direct Top-Down (31</w:t>
            </w:r>
            <w:r w:rsidRPr="000C702A">
              <w:rPr>
                <w:color w:val="000000"/>
                <w:szCs w:val="24"/>
              </w:rPr>
              <w:t>8)</w:t>
            </w:r>
          </w:p>
        </w:tc>
        <w:tc>
          <w:tcPr>
            <w:tcW w:w="0" w:type="auto"/>
            <w:tcBorders>
              <w:top w:val="single" w:sz="4" w:space="0" w:color="auto"/>
              <w:left w:val="nil"/>
              <w:bottom w:val="nil"/>
              <w:right w:val="nil"/>
            </w:tcBorders>
            <w:shd w:val="clear" w:color="auto" w:fill="auto"/>
            <w:noWrap/>
            <w:vAlign w:val="bottom"/>
            <w:hideMark/>
          </w:tcPr>
          <w:p w14:paraId="7B47DC54" w14:textId="77777777" w:rsidR="00084D35" w:rsidRPr="000C702A" w:rsidRDefault="00084D35" w:rsidP="00F7705C">
            <w:pPr>
              <w:jc w:val="center"/>
              <w:rPr>
                <w:color w:val="000000"/>
                <w:szCs w:val="24"/>
              </w:rPr>
            </w:pPr>
            <w:r>
              <w:rPr>
                <w:color w:val="000000"/>
                <w:szCs w:val="24"/>
              </w:rPr>
              <w:t>30.82</w:t>
            </w:r>
            <w:r w:rsidRPr="000C702A">
              <w:rPr>
                <w:color w:val="000000"/>
                <w:szCs w:val="24"/>
              </w:rPr>
              <w:t>%</w:t>
            </w:r>
          </w:p>
        </w:tc>
        <w:tc>
          <w:tcPr>
            <w:tcW w:w="0" w:type="auto"/>
            <w:tcBorders>
              <w:top w:val="single" w:sz="4" w:space="0" w:color="auto"/>
              <w:left w:val="nil"/>
              <w:bottom w:val="nil"/>
              <w:right w:val="nil"/>
            </w:tcBorders>
            <w:shd w:val="clear" w:color="auto" w:fill="auto"/>
            <w:noWrap/>
            <w:vAlign w:val="bottom"/>
            <w:hideMark/>
          </w:tcPr>
          <w:p w14:paraId="0EDC6F17" w14:textId="77777777" w:rsidR="00084D35" w:rsidRPr="000C702A" w:rsidRDefault="00084D35" w:rsidP="00F7705C">
            <w:pPr>
              <w:jc w:val="center"/>
              <w:rPr>
                <w:color w:val="000000"/>
                <w:szCs w:val="24"/>
              </w:rPr>
            </w:pPr>
            <w:r>
              <w:rPr>
                <w:color w:val="000000"/>
                <w:szCs w:val="24"/>
              </w:rPr>
              <w:t>18.87</w:t>
            </w:r>
            <w:r w:rsidRPr="000C702A">
              <w:rPr>
                <w:color w:val="000000"/>
                <w:szCs w:val="24"/>
              </w:rPr>
              <w:t>%</w:t>
            </w:r>
          </w:p>
        </w:tc>
        <w:tc>
          <w:tcPr>
            <w:tcW w:w="0" w:type="auto"/>
            <w:tcBorders>
              <w:top w:val="single" w:sz="4" w:space="0" w:color="auto"/>
              <w:left w:val="nil"/>
              <w:bottom w:val="nil"/>
              <w:right w:val="nil"/>
            </w:tcBorders>
            <w:shd w:val="clear" w:color="auto" w:fill="auto"/>
            <w:noWrap/>
            <w:vAlign w:val="bottom"/>
            <w:hideMark/>
          </w:tcPr>
          <w:p w14:paraId="399E807A" w14:textId="77777777" w:rsidR="00084D35" w:rsidRPr="000C702A" w:rsidRDefault="00084D35" w:rsidP="00F7705C">
            <w:pPr>
              <w:jc w:val="center"/>
              <w:rPr>
                <w:color w:val="000000"/>
                <w:szCs w:val="24"/>
              </w:rPr>
            </w:pPr>
            <w:r>
              <w:rPr>
                <w:color w:val="000000"/>
                <w:szCs w:val="24"/>
              </w:rPr>
              <w:t>50.31</w:t>
            </w:r>
            <w:r w:rsidRPr="000C702A">
              <w:rPr>
                <w:color w:val="000000"/>
                <w:szCs w:val="24"/>
              </w:rPr>
              <w:t>%</w:t>
            </w:r>
          </w:p>
        </w:tc>
      </w:tr>
      <w:tr w:rsidR="00084D35" w:rsidRPr="000C702A" w14:paraId="1B6774CE" w14:textId="77777777" w:rsidTr="00F7705C">
        <w:trPr>
          <w:trHeight w:val="288"/>
        </w:trPr>
        <w:tc>
          <w:tcPr>
            <w:tcW w:w="0" w:type="auto"/>
            <w:tcBorders>
              <w:top w:val="nil"/>
              <w:left w:val="nil"/>
              <w:bottom w:val="nil"/>
              <w:right w:val="nil"/>
            </w:tcBorders>
            <w:shd w:val="clear" w:color="auto" w:fill="auto"/>
            <w:noWrap/>
            <w:vAlign w:val="bottom"/>
            <w:hideMark/>
          </w:tcPr>
          <w:p w14:paraId="526FDDF5" w14:textId="77777777" w:rsidR="00084D35" w:rsidRPr="000C702A" w:rsidRDefault="00084D35" w:rsidP="00F7705C">
            <w:pPr>
              <w:rPr>
                <w:color w:val="000000"/>
                <w:szCs w:val="24"/>
              </w:rPr>
            </w:pPr>
            <w:r>
              <w:rPr>
                <w:color w:val="000000"/>
                <w:szCs w:val="24"/>
              </w:rPr>
              <w:t>Direct Bottom-Up (323</w:t>
            </w:r>
            <w:r w:rsidRPr="000C702A">
              <w:rPr>
                <w:color w:val="000000"/>
                <w:szCs w:val="24"/>
              </w:rPr>
              <w:t>)</w:t>
            </w:r>
          </w:p>
        </w:tc>
        <w:tc>
          <w:tcPr>
            <w:tcW w:w="0" w:type="auto"/>
            <w:tcBorders>
              <w:top w:val="nil"/>
              <w:left w:val="nil"/>
              <w:bottom w:val="nil"/>
              <w:right w:val="nil"/>
            </w:tcBorders>
            <w:shd w:val="clear" w:color="auto" w:fill="auto"/>
            <w:noWrap/>
            <w:vAlign w:val="bottom"/>
            <w:hideMark/>
          </w:tcPr>
          <w:p w14:paraId="28A2F472" w14:textId="77777777" w:rsidR="00084D35" w:rsidRPr="000C702A" w:rsidRDefault="00084D35" w:rsidP="00F7705C">
            <w:pPr>
              <w:jc w:val="center"/>
              <w:rPr>
                <w:color w:val="000000"/>
                <w:szCs w:val="24"/>
              </w:rPr>
            </w:pPr>
            <w:r>
              <w:rPr>
                <w:color w:val="000000"/>
                <w:szCs w:val="24"/>
              </w:rPr>
              <w:t>8.98</w:t>
            </w:r>
            <w:r w:rsidRPr="000C702A">
              <w:rPr>
                <w:color w:val="000000"/>
                <w:szCs w:val="24"/>
              </w:rPr>
              <w:t>%</w:t>
            </w:r>
          </w:p>
        </w:tc>
        <w:tc>
          <w:tcPr>
            <w:tcW w:w="0" w:type="auto"/>
            <w:tcBorders>
              <w:top w:val="nil"/>
              <w:left w:val="nil"/>
              <w:bottom w:val="nil"/>
              <w:right w:val="nil"/>
            </w:tcBorders>
            <w:shd w:val="clear" w:color="auto" w:fill="auto"/>
            <w:noWrap/>
            <w:vAlign w:val="bottom"/>
            <w:hideMark/>
          </w:tcPr>
          <w:p w14:paraId="0E88773C" w14:textId="77777777" w:rsidR="00084D35" w:rsidRPr="000C702A" w:rsidRDefault="00084D35" w:rsidP="00F7705C">
            <w:pPr>
              <w:jc w:val="center"/>
              <w:rPr>
                <w:color w:val="000000"/>
                <w:szCs w:val="24"/>
              </w:rPr>
            </w:pPr>
            <w:r>
              <w:rPr>
                <w:color w:val="000000"/>
                <w:szCs w:val="24"/>
              </w:rPr>
              <w:t>6.19</w:t>
            </w:r>
            <w:r w:rsidRPr="000C702A">
              <w:rPr>
                <w:color w:val="000000"/>
                <w:szCs w:val="24"/>
              </w:rPr>
              <w:t>%</w:t>
            </w:r>
          </w:p>
        </w:tc>
        <w:tc>
          <w:tcPr>
            <w:tcW w:w="0" w:type="auto"/>
            <w:tcBorders>
              <w:top w:val="nil"/>
              <w:left w:val="nil"/>
              <w:bottom w:val="nil"/>
              <w:right w:val="nil"/>
            </w:tcBorders>
            <w:shd w:val="clear" w:color="auto" w:fill="auto"/>
            <w:noWrap/>
            <w:vAlign w:val="bottom"/>
            <w:hideMark/>
          </w:tcPr>
          <w:p w14:paraId="2452E6A8" w14:textId="77777777" w:rsidR="00084D35" w:rsidRPr="000C702A" w:rsidRDefault="00084D35" w:rsidP="00F7705C">
            <w:pPr>
              <w:jc w:val="center"/>
              <w:rPr>
                <w:color w:val="000000"/>
                <w:szCs w:val="24"/>
              </w:rPr>
            </w:pPr>
            <w:r>
              <w:rPr>
                <w:color w:val="000000"/>
                <w:szCs w:val="24"/>
              </w:rPr>
              <w:t>84.83</w:t>
            </w:r>
            <w:r w:rsidRPr="000C702A">
              <w:rPr>
                <w:color w:val="000000"/>
                <w:szCs w:val="24"/>
              </w:rPr>
              <w:t>%</w:t>
            </w:r>
          </w:p>
        </w:tc>
      </w:tr>
      <w:tr w:rsidR="00084D35" w:rsidRPr="000C702A" w14:paraId="7F751962" w14:textId="77777777" w:rsidTr="00F7705C">
        <w:trPr>
          <w:trHeight w:val="288"/>
        </w:trPr>
        <w:tc>
          <w:tcPr>
            <w:tcW w:w="0" w:type="auto"/>
            <w:tcBorders>
              <w:top w:val="nil"/>
              <w:left w:val="nil"/>
              <w:right w:val="nil"/>
            </w:tcBorders>
            <w:shd w:val="clear" w:color="auto" w:fill="auto"/>
            <w:noWrap/>
            <w:vAlign w:val="bottom"/>
            <w:hideMark/>
          </w:tcPr>
          <w:p w14:paraId="6AF8B808" w14:textId="77777777" w:rsidR="00084D35" w:rsidRPr="000C702A" w:rsidRDefault="00084D35" w:rsidP="00F7705C">
            <w:pPr>
              <w:rPr>
                <w:color w:val="000000"/>
                <w:szCs w:val="24"/>
              </w:rPr>
            </w:pPr>
            <w:r w:rsidRPr="000C702A">
              <w:rPr>
                <w:color w:val="000000"/>
                <w:szCs w:val="24"/>
              </w:rPr>
              <w:t>Indirect Top-Do</w:t>
            </w:r>
            <w:r>
              <w:rPr>
                <w:color w:val="000000"/>
                <w:szCs w:val="24"/>
              </w:rPr>
              <w:t>wn (618</w:t>
            </w:r>
            <w:r w:rsidRPr="000C702A">
              <w:rPr>
                <w:color w:val="000000"/>
                <w:szCs w:val="24"/>
              </w:rPr>
              <w:t>)</w:t>
            </w:r>
          </w:p>
        </w:tc>
        <w:tc>
          <w:tcPr>
            <w:tcW w:w="0" w:type="auto"/>
            <w:tcBorders>
              <w:top w:val="nil"/>
              <w:left w:val="nil"/>
              <w:right w:val="nil"/>
            </w:tcBorders>
            <w:shd w:val="clear" w:color="auto" w:fill="auto"/>
            <w:noWrap/>
            <w:vAlign w:val="bottom"/>
            <w:hideMark/>
          </w:tcPr>
          <w:p w14:paraId="62B909C2" w14:textId="77777777" w:rsidR="00084D35" w:rsidRPr="000C702A" w:rsidRDefault="00084D35" w:rsidP="00F7705C">
            <w:pPr>
              <w:jc w:val="center"/>
              <w:rPr>
                <w:color w:val="000000"/>
                <w:szCs w:val="24"/>
              </w:rPr>
            </w:pPr>
            <w:r>
              <w:rPr>
                <w:color w:val="000000"/>
                <w:szCs w:val="24"/>
              </w:rPr>
              <w:t>9.71</w:t>
            </w:r>
            <w:r w:rsidRPr="000C702A">
              <w:rPr>
                <w:color w:val="000000"/>
                <w:szCs w:val="24"/>
              </w:rPr>
              <w:t>%</w:t>
            </w:r>
          </w:p>
        </w:tc>
        <w:tc>
          <w:tcPr>
            <w:tcW w:w="0" w:type="auto"/>
            <w:tcBorders>
              <w:top w:val="nil"/>
              <w:left w:val="nil"/>
              <w:right w:val="nil"/>
            </w:tcBorders>
            <w:shd w:val="clear" w:color="auto" w:fill="auto"/>
            <w:noWrap/>
            <w:vAlign w:val="bottom"/>
            <w:hideMark/>
          </w:tcPr>
          <w:p w14:paraId="6FB8453E" w14:textId="77777777" w:rsidR="00084D35" w:rsidRPr="000C702A" w:rsidRDefault="00084D35" w:rsidP="00F7705C">
            <w:pPr>
              <w:jc w:val="center"/>
              <w:rPr>
                <w:color w:val="000000"/>
                <w:szCs w:val="24"/>
              </w:rPr>
            </w:pPr>
            <w:r>
              <w:rPr>
                <w:color w:val="000000"/>
                <w:szCs w:val="24"/>
              </w:rPr>
              <w:t>12.62</w:t>
            </w:r>
            <w:r w:rsidRPr="000C702A">
              <w:rPr>
                <w:color w:val="000000"/>
                <w:szCs w:val="24"/>
              </w:rPr>
              <w:t>%</w:t>
            </w:r>
          </w:p>
        </w:tc>
        <w:tc>
          <w:tcPr>
            <w:tcW w:w="0" w:type="auto"/>
            <w:tcBorders>
              <w:top w:val="nil"/>
              <w:left w:val="nil"/>
              <w:right w:val="nil"/>
            </w:tcBorders>
            <w:shd w:val="clear" w:color="auto" w:fill="auto"/>
            <w:noWrap/>
            <w:vAlign w:val="bottom"/>
            <w:hideMark/>
          </w:tcPr>
          <w:p w14:paraId="0B455FB3" w14:textId="77777777" w:rsidR="00084D35" w:rsidRPr="000C702A" w:rsidRDefault="00084D35" w:rsidP="00F7705C">
            <w:pPr>
              <w:jc w:val="center"/>
              <w:rPr>
                <w:color w:val="000000"/>
                <w:szCs w:val="24"/>
              </w:rPr>
            </w:pPr>
            <w:r>
              <w:rPr>
                <w:color w:val="000000"/>
                <w:szCs w:val="24"/>
              </w:rPr>
              <w:t>77.67</w:t>
            </w:r>
            <w:r w:rsidRPr="000C702A">
              <w:rPr>
                <w:color w:val="000000"/>
                <w:szCs w:val="24"/>
              </w:rPr>
              <w:t>%</w:t>
            </w:r>
          </w:p>
        </w:tc>
      </w:tr>
      <w:tr w:rsidR="00084D35" w:rsidRPr="000C702A" w14:paraId="01A68601" w14:textId="77777777" w:rsidTr="00F7705C">
        <w:trPr>
          <w:trHeight w:val="288"/>
        </w:trPr>
        <w:tc>
          <w:tcPr>
            <w:tcW w:w="0" w:type="auto"/>
            <w:tcBorders>
              <w:top w:val="nil"/>
              <w:left w:val="nil"/>
              <w:bottom w:val="double" w:sz="4" w:space="0" w:color="auto"/>
              <w:right w:val="nil"/>
            </w:tcBorders>
            <w:shd w:val="clear" w:color="auto" w:fill="auto"/>
            <w:noWrap/>
            <w:vAlign w:val="bottom"/>
            <w:hideMark/>
          </w:tcPr>
          <w:p w14:paraId="4A5BD01E" w14:textId="77777777" w:rsidR="00084D35" w:rsidRPr="000C702A" w:rsidRDefault="00084D35" w:rsidP="00F7705C">
            <w:pPr>
              <w:rPr>
                <w:color w:val="000000"/>
                <w:szCs w:val="24"/>
              </w:rPr>
            </w:pPr>
            <w:r>
              <w:rPr>
                <w:color w:val="000000"/>
                <w:szCs w:val="24"/>
              </w:rPr>
              <w:t>Indirect Bottom-Up (590</w:t>
            </w:r>
            <w:r w:rsidRPr="000C702A">
              <w:rPr>
                <w:color w:val="000000"/>
                <w:szCs w:val="24"/>
              </w:rPr>
              <w:t>)</w:t>
            </w:r>
          </w:p>
        </w:tc>
        <w:tc>
          <w:tcPr>
            <w:tcW w:w="0" w:type="auto"/>
            <w:tcBorders>
              <w:top w:val="nil"/>
              <w:left w:val="nil"/>
              <w:bottom w:val="double" w:sz="4" w:space="0" w:color="auto"/>
              <w:right w:val="nil"/>
            </w:tcBorders>
            <w:shd w:val="clear" w:color="auto" w:fill="auto"/>
            <w:noWrap/>
            <w:vAlign w:val="bottom"/>
            <w:hideMark/>
          </w:tcPr>
          <w:p w14:paraId="3F4BF121" w14:textId="77777777" w:rsidR="00084D35" w:rsidRPr="000C702A" w:rsidRDefault="00084D35" w:rsidP="00F7705C">
            <w:pPr>
              <w:jc w:val="center"/>
              <w:rPr>
                <w:color w:val="000000"/>
                <w:szCs w:val="24"/>
              </w:rPr>
            </w:pPr>
            <w:r>
              <w:rPr>
                <w:color w:val="000000"/>
                <w:szCs w:val="24"/>
              </w:rPr>
              <w:t>5.42</w:t>
            </w:r>
            <w:r w:rsidRPr="000C702A">
              <w:rPr>
                <w:color w:val="000000"/>
                <w:szCs w:val="24"/>
              </w:rPr>
              <w:t>%</w:t>
            </w:r>
          </w:p>
        </w:tc>
        <w:tc>
          <w:tcPr>
            <w:tcW w:w="0" w:type="auto"/>
            <w:tcBorders>
              <w:top w:val="nil"/>
              <w:left w:val="nil"/>
              <w:bottom w:val="double" w:sz="4" w:space="0" w:color="auto"/>
              <w:right w:val="nil"/>
            </w:tcBorders>
            <w:shd w:val="clear" w:color="auto" w:fill="auto"/>
            <w:noWrap/>
            <w:vAlign w:val="bottom"/>
            <w:hideMark/>
          </w:tcPr>
          <w:p w14:paraId="5F6E5DD9" w14:textId="77777777" w:rsidR="00084D35" w:rsidRPr="000C702A" w:rsidRDefault="00084D35" w:rsidP="00F7705C">
            <w:pPr>
              <w:jc w:val="center"/>
              <w:rPr>
                <w:color w:val="000000"/>
                <w:szCs w:val="24"/>
              </w:rPr>
            </w:pPr>
            <w:r>
              <w:rPr>
                <w:color w:val="000000"/>
                <w:szCs w:val="24"/>
              </w:rPr>
              <w:t>21.69</w:t>
            </w:r>
            <w:r w:rsidRPr="000C702A">
              <w:rPr>
                <w:color w:val="000000"/>
                <w:szCs w:val="24"/>
              </w:rPr>
              <w:t>%</w:t>
            </w:r>
          </w:p>
        </w:tc>
        <w:tc>
          <w:tcPr>
            <w:tcW w:w="0" w:type="auto"/>
            <w:tcBorders>
              <w:top w:val="nil"/>
              <w:left w:val="nil"/>
              <w:bottom w:val="double" w:sz="4" w:space="0" w:color="auto"/>
              <w:right w:val="nil"/>
            </w:tcBorders>
            <w:shd w:val="clear" w:color="auto" w:fill="auto"/>
            <w:noWrap/>
            <w:vAlign w:val="bottom"/>
            <w:hideMark/>
          </w:tcPr>
          <w:p w14:paraId="28132606" w14:textId="77777777" w:rsidR="00084D35" w:rsidRPr="000C702A" w:rsidRDefault="00084D35" w:rsidP="00F7705C">
            <w:pPr>
              <w:jc w:val="center"/>
              <w:rPr>
                <w:color w:val="000000"/>
                <w:szCs w:val="24"/>
              </w:rPr>
            </w:pPr>
            <w:r>
              <w:rPr>
                <w:color w:val="000000"/>
                <w:szCs w:val="24"/>
              </w:rPr>
              <w:t>72.88</w:t>
            </w:r>
            <w:r w:rsidRPr="000C702A">
              <w:rPr>
                <w:color w:val="000000"/>
                <w:szCs w:val="24"/>
              </w:rPr>
              <w:t>%</w:t>
            </w:r>
          </w:p>
        </w:tc>
      </w:tr>
    </w:tbl>
    <w:p w14:paraId="6C6F9553" w14:textId="77777777" w:rsidR="00084D35" w:rsidRDefault="00084D35" w:rsidP="00084D35">
      <w:pPr>
        <w:spacing w:line="480" w:lineRule="auto"/>
        <w:rPr>
          <w:szCs w:val="24"/>
        </w:rPr>
      </w:pPr>
    </w:p>
    <w:p w14:paraId="2654AF70" w14:textId="77777777" w:rsidR="00CB32F7" w:rsidRDefault="00084D35" w:rsidP="00CB32F7">
      <w:pPr>
        <w:keepNext/>
        <w:spacing w:line="480" w:lineRule="auto"/>
      </w:pPr>
      <w:r>
        <w:rPr>
          <w:noProof/>
          <w:szCs w:val="24"/>
        </w:rPr>
        <w:drawing>
          <wp:inline distT="0" distB="0" distL="0" distR="0" wp14:anchorId="025B8043" wp14:editId="2374E9D8">
            <wp:extent cx="5486400" cy="3543300"/>
            <wp:effectExtent l="0" t="0" r="0" b="0"/>
            <wp:docPr id="2" name="Picture 2" descr="A picture containing text,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abric&#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7560" cy="3544049"/>
                    </a:xfrm>
                    <a:prstGeom prst="rect">
                      <a:avLst/>
                    </a:prstGeom>
                  </pic:spPr>
                </pic:pic>
              </a:graphicData>
            </a:graphic>
          </wp:inline>
        </w:drawing>
      </w:r>
    </w:p>
    <w:p w14:paraId="0FC07D81" w14:textId="2C220E57" w:rsidR="00084D35" w:rsidRDefault="00CB32F7" w:rsidP="00CB32F7">
      <w:pPr>
        <w:pStyle w:val="Caption"/>
        <w:rPr>
          <w:rFonts w:cs="Times New Roman"/>
          <w:szCs w:val="24"/>
        </w:rPr>
      </w:pPr>
      <w:bookmarkStart w:id="69" w:name="_Toc106897109"/>
      <w:bookmarkStart w:id="70" w:name="_Toc106897160"/>
      <w:bookmarkStart w:id="71" w:name="_Toc106897231"/>
      <w:bookmarkStart w:id="72" w:name="_Toc106897384"/>
      <w:bookmarkStart w:id="73" w:name="_Toc110024303"/>
      <w:bookmarkStart w:id="74" w:name="_Toc110024349"/>
      <w:bookmarkStart w:id="75" w:name="_Toc110024489"/>
      <w:r>
        <w:t xml:space="preserve">Figure </w:t>
      </w:r>
      <w:r w:rsidR="008C66F3">
        <w:t>5</w:t>
      </w:r>
      <w:r>
        <w:t xml:space="preserve">. </w:t>
      </w:r>
      <w:r w:rsidRPr="008A2B03">
        <w:t>Matrix of the trend observed in all functional group pairs over time. The background colors represent the initial role that functional group serves in the interaction: dark blue = prey (bottom-up), dark red = predator (top-down), light blue = indirect</w:t>
      </w:r>
      <w:r>
        <w:t xml:space="preserve"> </w:t>
      </w:r>
      <w:r w:rsidRPr="000C702A">
        <w:rPr>
          <w:rFonts w:cs="Times New Roman"/>
          <w:szCs w:val="24"/>
        </w:rPr>
        <w:t>bottom-up, light red = indirect top-down. Lines represent the trend in the interaction over time: flat = no change, increasing = strengthened, decreasing = weakened. Numbers correspond to fu</w:t>
      </w:r>
      <w:r>
        <w:rPr>
          <w:rFonts w:cs="Times New Roman"/>
          <w:szCs w:val="24"/>
        </w:rPr>
        <w:t>nctional groups in Table 1. F1</w:t>
      </w:r>
      <w:r w:rsidRPr="000C702A">
        <w:rPr>
          <w:rFonts w:cs="Times New Roman"/>
          <w:szCs w:val="24"/>
        </w:rPr>
        <w:t xml:space="preserve"> correspond</w:t>
      </w:r>
      <w:r>
        <w:rPr>
          <w:rFonts w:cs="Times New Roman"/>
          <w:szCs w:val="24"/>
        </w:rPr>
        <w:t>s</w:t>
      </w:r>
      <w:r w:rsidRPr="000C702A">
        <w:rPr>
          <w:rFonts w:cs="Times New Roman"/>
          <w:szCs w:val="24"/>
        </w:rPr>
        <w:t xml:space="preserve"> to the U.S. Pelagic Longline fishing fleet.</w:t>
      </w:r>
      <w:bookmarkEnd w:id="69"/>
      <w:bookmarkEnd w:id="70"/>
      <w:bookmarkEnd w:id="71"/>
      <w:bookmarkEnd w:id="72"/>
      <w:bookmarkEnd w:id="73"/>
      <w:bookmarkEnd w:id="74"/>
      <w:bookmarkEnd w:id="75"/>
    </w:p>
    <w:p w14:paraId="14DCD7CF" w14:textId="77777777" w:rsidR="00084D35" w:rsidRDefault="00084D35" w:rsidP="00084D35">
      <w:pPr>
        <w:spacing w:line="480" w:lineRule="auto"/>
        <w:ind w:firstLine="360"/>
        <w:rPr>
          <w:szCs w:val="24"/>
        </w:rPr>
      </w:pPr>
      <w:r w:rsidRPr="000C702A">
        <w:rPr>
          <w:szCs w:val="24"/>
        </w:rPr>
        <w:t xml:space="preserve">When organizing groups by trophic level, there </w:t>
      </w:r>
      <w:r>
        <w:rPr>
          <w:szCs w:val="24"/>
        </w:rPr>
        <w:t>wa</w:t>
      </w:r>
      <w:r w:rsidRPr="000C702A">
        <w:rPr>
          <w:szCs w:val="24"/>
        </w:rPr>
        <w:t xml:space="preserve">s no apparent trend in the proportion of changed interactions related to a functional group role in the ecosystem (Figure </w:t>
      </w:r>
      <w:r>
        <w:rPr>
          <w:szCs w:val="24"/>
        </w:rPr>
        <w:t>6</w:t>
      </w:r>
      <w:r w:rsidRPr="000C702A">
        <w:rPr>
          <w:szCs w:val="24"/>
        </w:rPr>
        <w:t xml:space="preserve">). The changes seen in direct interactions </w:t>
      </w:r>
      <w:r>
        <w:rPr>
          <w:szCs w:val="24"/>
        </w:rPr>
        <w:t>we</w:t>
      </w:r>
      <w:r w:rsidRPr="000C702A">
        <w:rPr>
          <w:szCs w:val="24"/>
        </w:rPr>
        <w:t xml:space="preserve">re focused on certain functional groups, as opposed to being shared across all groups in the system (i.e., some functional groups had zero interactions change, while others had many). Changes among direct top-down interactions were more frequent than among direct </w:t>
      </w:r>
      <w:r>
        <w:rPr>
          <w:szCs w:val="24"/>
        </w:rPr>
        <w:t>bottom-up interactions (Figure 6</w:t>
      </w:r>
      <w:r w:rsidRPr="000C702A">
        <w:rPr>
          <w:szCs w:val="24"/>
        </w:rPr>
        <w:t xml:space="preserve">). Both types of indirect interactions (top-down and bottom-up) changed in small </w:t>
      </w:r>
      <w:r w:rsidRPr="000C702A">
        <w:rPr>
          <w:szCs w:val="24"/>
        </w:rPr>
        <w:lastRenderedPageBreak/>
        <w:t>proportions for all functional groups in the model, suggesting that the entire ecosystem experienced some change between 2011 and 2018. The preponderance of weakening indirect interactions (and scarcity of strengthening) suggests ecosystem resiliency has decreased</w:t>
      </w:r>
      <w:r>
        <w:rPr>
          <w:szCs w:val="24"/>
        </w:rPr>
        <w:t xml:space="preserve"> (</w:t>
      </w:r>
      <w:proofErr w:type="spellStart"/>
      <w:r>
        <w:rPr>
          <w:szCs w:val="24"/>
        </w:rPr>
        <w:t>Bertness</w:t>
      </w:r>
      <w:proofErr w:type="spellEnd"/>
      <w:r>
        <w:rPr>
          <w:szCs w:val="24"/>
        </w:rPr>
        <w:t xml:space="preserve"> et al., 2015)</w:t>
      </w:r>
      <w:r w:rsidRPr="000C702A">
        <w:rPr>
          <w:szCs w:val="24"/>
        </w:rPr>
        <w:t>, as future ecosystem processes will now be more driven by direct interactions.</w:t>
      </w:r>
    </w:p>
    <w:p w14:paraId="115D8AD9" w14:textId="77777777" w:rsidR="00CB32F7" w:rsidRDefault="00084D35" w:rsidP="00CB32F7">
      <w:pPr>
        <w:keepNext/>
      </w:pPr>
      <w:r>
        <w:rPr>
          <w:noProof/>
        </w:rPr>
        <w:drawing>
          <wp:inline distT="0" distB="0" distL="0" distR="0" wp14:anchorId="3A4FE70A" wp14:editId="273783C9">
            <wp:extent cx="5486400" cy="4607755"/>
            <wp:effectExtent l="0" t="0" r="0" b="254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491326" cy="4611892"/>
                    </a:xfrm>
                    <a:prstGeom prst="rect">
                      <a:avLst/>
                    </a:prstGeom>
                  </pic:spPr>
                </pic:pic>
              </a:graphicData>
            </a:graphic>
          </wp:inline>
        </w:drawing>
      </w:r>
    </w:p>
    <w:p w14:paraId="05908819" w14:textId="3DBD4179" w:rsidR="00CB32F7" w:rsidRDefault="00CB32F7" w:rsidP="00CB32F7">
      <w:pPr>
        <w:rPr>
          <w:szCs w:val="24"/>
        </w:rPr>
      </w:pPr>
      <w:bookmarkStart w:id="76" w:name="_Toc106897110"/>
      <w:bookmarkStart w:id="77" w:name="_Toc110024304"/>
      <w:bookmarkStart w:id="78" w:name="_Hlk110024862"/>
      <w:r>
        <w:t xml:space="preserve">Figure </w:t>
      </w:r>
      <w:r w:rsidR="008C66F3">
        <w:t>6</w:t>
      </w:r>
      <w:r>
        <w:t xml:space="preserve">. </w:t>
      </w:r>
      <w:r w:rsidRPr="005779C1">
        <w:t xml:space="preserve">Stacked </w:t>
      </w:r>
      <w:proofErr w:type="spellStart"/>
      <w:r w:rsidRPr="005779C1">
        <w:t>barplots</w:t>
      </w:r>
      <w:proofErr w:type="spellEnd"/>
      <w:r w:rsidRPr="005779C1">
        <w:t xml:space="preserve"> showing the proportion of interactions that changed for each functional group between 2011 and 2018. Values to the right of 0 represent the functional group acting as the impacting group, and values to the left of 0 are when</w:t>
      </w:r>
      <w:r>
        <w:t xml:space="preserve"> </w:t>
      </w:r>
      <w:r w:rsidRPr="000C702A">
        <w:rPr>
          <w:szCs w:val="24"/>
        </w:rPr>
        <w:t>the group is the impacted group.</w:t>
      </w:r>
      <w:r>
        <w:rPr>
          <w:szCs w:val="24"/>
        </w:rPr>
        <w:t xml:space="preserve"> Total bar height is the overall proportion of changed interactions (0-1). Colors represent the directionality of change, where r</w:t>
      </w:r>
      <w:r w:rsidRPr="000C702A">
        <w:rPr>
          <w:szCs w:val="24"/>
        </w:rPr>
        <w:t>ed indicates interaction</w:t>
      </w:r>
      <w:r>
        <w:rPr>
          <w:szCs w:val="24"/>
        </w:rPr>
        <w:t xml:space="preserve">s that </w:t>
      </w:r>
      <w:proofErr w:type="gramStart"/>
      <w:r>
        <w:rPr>
          <w:szCs w:val="24"/>
        </w:rPr>
        <w:t>strengthened</w:t>
      </w:r>
      <w:proofErr w:type="gramEnd"/>
      <w:r>
        <w:rPr>
          <w:szCs w:val="24"/>
        </w:rPr>
        <w:t xml:space="preserve"> and </w:t>
      </w:r>
      <w:r w:rsidRPr="000C702A">
        <w:rPr>
          <w:szCs w:val="24"/>
        </w:rPr>
        <w:t>blue indicates interaction</w:t>
      </w:r>
      <w:r>
        <w:rPr>
          <w:szCs w:val="24"/>
        </w:rPr>
        <w:t>s that weakened</w:t>
      </w:r>
      <w:r w:rsidRPr="000C702A">
        <w:rPr>
          <w:szCs w:val="24"/>
        </w:rPr>
        <w:t>. Vertical black lines mark 10 and 100% of interactions for readability. Functional groups are organized in descending order by trophic level. A) Direct top-down interactions, B) direct bottom-up interactions, C) indirect top-down interactions, and D) indirect bottom-up interactions.</w:t>
      </w:r>
      <w:bookmarkEnd w:id="76"/>
      <w:bookmarkEnd w:id="77"/>
    </w:p>
    <w:bookmarkEnd w:id="78"/>
    <w:p w14:paraId="441C14B5" w14:textId="77777777" w:rsidR="00CB32F7" w:rsidRPr="000C702A" w:rsidRDefault="00CB32F7" w:rsidP="00CB32F7">
      <w:pPr>
        <w:rPr>
          <w:i/>
          <w:szCs w:val="24"/>
        </w:rPr>
      </w:pPr>
    </w:p>
    <w:p w14:paraId="17331853" w14:textId="67A7BEDF" w:rsidR="00E14E29" w:rsidRDefault="00E14E29" w:rsidP="00935934">
      <w:pPr>
        <w:pStyle w:val="Heading2"/>
      </w:pPr>
      <w:bookmarkStart w:id="79" w:name="_Toc106890611"/>
      <w:bookmarkStart w:id="80" w:name="_Toc110103742"/>
      <w:r>
        <w:t>Discussion</w:t>
      </w:r>
      <w:bookmarkEnd w:id="79"/>
      <w:bookmarkEnd w:id="80"/>
    </w:p>
    <w:p w14:paraId="5541C9ED" w14:textId="77777777" w:rsidR="00E14E29" w:rsidRPr="000C702A" w:rsidRDefault="00E14E29" w:rsidP="00E14E29">
      <w:pPr>
        <w:spacing w:line="480" w:lineRule="auto"/>
        <w:ind w:firstLine="360"/>
        <w:rPr>
          <w:szCs w:val="24"/>
        </w:rPr>
      </w:pPr>
      <w:r w:rsidRPr="000C702A">
        <w:rPr>
          <w:szCs w:val="24"/>
        </w:rPr>
        <w:t>The role of mesopelagic micronekton as ‘wasp-waist’ controllers in pelagic ecosystems is well documented (Griffiths et al.</w:t>
      </w:r>
      <w:r>
        <w:rPr>
          <w:szCs w:val="24"/>
        </w:rPr>
        <w:t>,</w:t>
      </w:r>
      <w:r w:rsidRPr="000C702A">
        <w:rPr>
          <w:szCs w:val="24"/>
        </w:rPr>
        <w:t xml:space="preserve"> 2013; Choy et al.</w:t>
      </w:r>
      <w:r>
        <w:rPr>
          <w:szCs w:val="24"/>
        </w:rPr>
        <w:t>,</w:t>
      </w:r>
      <w:r w:rsidRPr="000C702A">
        <w:rPr>
          <w:szCs w:val="24"/>
        </w:rPr>
        <w:t xml:space="preserve"> 2016). Compared to neritic habitats, pelagic organisms have </w:t>
      </w:r>
      <w:proofErr w:type="gramStart"/>
      <w:r w:rsidRPr="000C702A">
        <w:rPr>
          <w:szCs w:val="24"/>
        </w:rPr>
        <w:t>less</w:t>
      </w:r>
      <w:proofErr w:type="gramEnd"/>
      <w:r w:rsidRPr="000C702A">
        <w:rPr>
          <w:szCs w:val="24"/>
        </w:rPr>
        <w:t xml:space="preserve"> specific diets, but preferential preys exist (Drazen and Sutton</w:t>
      </w:r>
      <w:r>
        <w:rPr>
          <w:szCs w:val="24"/>
        </w:rPr>
        <w:t>,</w:t>
      </w:r>
      <w:r w:rsidRPr="000C702A">
        <w:rPr>
          <w:szCs w:val="24"/>
        </w:rPr>
        <w:t xml:space="preserve"> 2017). The feeding guilds that mesopelagic fishes can occupy are limited because the concentration of particulates in the water column is too low for </w:t>
      </w:r>
      <w:r>
        <w:rPr>
          <w:szCs w:val="24"/>
        </w:rPr>
        <w:t>filter feeding</w:t>
      </w:r>
      <w:r w:rsidRPr="000C702A">
        <w:rPr>
          <w:szCs w:val="24"/>
        </w:rPr>
        <w:t xml:space="preserve"> at mesopelagic depths (Herring</w:t>
      </w:r>
      <w:r>
        <w:rPr>
          <w:szCs w:val="24"/>
        </w:rPr>
        <w:t>,</w:t>
      </w:r>
      <w:r w:rsidRPr="000C702A">
        <w:rPr>
          <w:szCs w:val="24"/>
        </w:rPr>
        <w:t xml:space="preserve"> 2002),</w:t>
      </w:r>
      <w:r>
        <w:rPr>
          <w:szCs w:val="24"/>
        </w:rPr>
        <w:t xml:space="preserve"> and herbivory is rare (Robison, </w:t>
      </w:r>
      <w:r w:rsidRPr="000C702A">
        <w:rPr>
          <w:szCs w:val="24"/>
        </w:rPr>
        <w:t xml:space="preserve">1984). Thus, carnivory dominates the feeding mode of mesopelagic fishes. Just three of the direct top-down interactions that involve myctophids, sternoptychids, </w:t>
      </w:r>
      <w:proofErr w:type="spellStart"/>
      <w:r w:rsidRPr="000C702A">
        <w:rPr>
          <w:szCs w:val="24"/>
        </w:rPr>
        <w:t>gonostomatids</w:t>
      </w:r>
      <w:proofErr w:type="spellEnd"/>
      <w:r w:rsidRPr="000C702A">
        <w:rPr>
          <w:szCs w:val="24"/>
        </w:rPr>
        <w:t xml:space="preserve">, and other mesopelagic </w:t>
      </w:r>
      <w:proofErr w:type="spellStart"/>
      <w:r w:rsidRPr="000C702A">
        <w:rPr>
          <w:szCs w:val="24"/>
        </w:rPr>
        <w:t>zooplanktivores</w:t>
      </w:r>
      <w:proofErr w:type="spellEnd"/>
      <w:r w:rsidRPr="000C702A">
        <w:rPr>
          <w:szCs w:val="24"/>
        </w:rPr>
        <w:t xml:space="preserve"> as predator</w:t>
      </w:r>
      <w:r>
        <w:rPr>
          <w:szCs w:val="24"/>
        </w:rPr>
        <w:t>s</w:t>
      </w:r>
      <w:r w:rsidRPr="000C702A">
        <w:rPr>
          <w:szCs w:val="24"/>
        </w:rPr>
        <w:t xml:space="preserve"> </w:t>
      </w:r>
      <w:r>
        <w:rPr>
          <w:szCs w:val="24"/>
        </w:rPr>
        <w:t>strengthened</w:t>
      </w:r>
      <w:r w:rsidRPr="000C702A">
        <w:rPr>
          <w:szCs w:val="24"/>
        </w:rPr>
        <w:t xml:space="preserve"> throughout the simulation</w:t>
      </w:r>
      <w:r>
        <w:rPr>
          <w:szCs w:val="24"/>
        </w:rPr>
        <w:t>, while seven weakened (all from the aggregate group)</w:t>
      </w:r>
      <w:r w:rsidRPr="000C702A">
        <w:rPr>
          <w:szCs w:val="24"/>
        </w:rPr>
        <w:t>. A dearth of change among these functional groups, which had significant declines in biomass, is evidence of a poor ability to switch prey among a</w:t>
      </w:r>
      <w:r>
        <w:rPr>
          <w:szCs w:val="24"/>
        </w:rPr>
        <w:t xml:space="preserve"> </w:t>
      </w:r>
      <w:r w:rsidRPr="000C702A">
        <w:rPr>
          <w:szCs w:val="24"/>
        </w:rPr>
        <w:t xml:space="preserve">diminished prey field. These restricted diet options, combined with declines </w:t>
      </w:r>
      <w:r>
        <w:rPr>
          <w:szCs w:val="24"/>
        </w:rPr>
        <w:t>in</w:t>
      </w:r>
      <w:r w:rsidRPr="000C702A">
        <w:rPr>
          <w:szCs w:val="24"/>
        </w:rPr>
        <w:t xml:space="preserve"> </w:t>
      </w:r>
      <w:proofErr w:type="spellStart"/>
      <w:r>
        <w:rPr>
          <w:szCs w:val="24"/>
        </w:rPr>
        <w:t>macrozooplankton</w:t>
      </w:r>
      <w:proofErr w:type="spellEnd"/>
      <w:r w:rsidRPr="000C702A">
        <w:rPr>
          <w:szCs w:val="24"/>
        </w:rPr>
        <w:t xml:space="preserve"> populations</w:t>
      </w:r>
      <w:r>
        <w:rPr>
          <w:szCs w:val="24"/>
        </w:rPr>
        <w:t>,</w:t>
      </w:r>
      <w:r w:rsidRPr="000C702A">
        <w:rPr>
          <w:szCs w:val="24"/>
        </w:rPr>
        <w:t xml:space="preserve"> will likely inhibit the recovery of micronekton fish populations as food is less prevalent. Furthermore, the direct top-down interactions exerted on </w:t>
      </w:r>
      <w:r>
        <w:rPr>
          <w:szCs w:val="24"/>
        </w:rPr>
        <w:t xml:space="preserve">the </w:t>
      </w:r>
      <w:r w:rsidRPr="000C702A">
        <w:rPr>
          <w:szCs w:val="24"/>
        </w:rPr>
        <w:t xml:space="preserve">mesopelagic </w:t>
      </w:r>
      <w:proofErr w:type="spellStart"/>
      <w:r w:rsidRPr="000C702A">
        <w:rPr>
          <w:szCs w:val="24"/>
        </w:rPr>
        <w:t>zooplanktivor</w:t>
      </w:r>
      <w:r>
        <w:rPr>
          <w:szCs w:val="24"/>
        </w:rPr>
        <w:t>ous</w:t>
      </w:r>
      <w:proofErr w:type="spellEnd"/>
      <w:r>
        <w:rPr>
          <w:szCs w:val="24"/>
        </w:rPr>
        <w:t xml:space="preserve"> fish groups</w:t>
      </w:r>
      <w:r w:rsidRPr="000C702A">
        <w:rPr>
          <w:szCs w:val="24"/>
        </w:rPr>
        <w:t xml:space="preserve"> strengthened in </w:t>
      </w:r>
      <w:r>
        <w:rPr>
          <w:szCs w:val="24"/>
        </w:rPr>
        <w:t>23 of 60 possible</w:t>
      </w:r>
      <w:r w:rsidRPr="000C702A">
        <w:rPr>
          <w:szCs w:val="24"/>
        </w:rPr>
        <w:t xml:space="preserve"> interactions and weakened in only </w:t>
      </w:r>
      <w:r>
        <w:rPr>
          <w:szCs w:val="24"/>
        </w:rPr>
        <w:t>five</w:t>
      </w:r>
      <w:r w:rsidRPr="000C702A">
        <w:rPr>
          <w:szCs w:val="24"/>
        </w:rPr>
        <w:t xml:space="preserve">. Decreased mesopelagic </w:t>
      </w:r>
      <w:proofErr w:type="spellStart"/>
      <w:r w:rsidRPr="000C702A">
        <w:rPr>
          <w:szCs w:val="24"/>
        </w:rPr>
        <w:t>zooplanktivorous</w:t>
      </w:r>
      <w:proofErr w:type="spellEnd"/>
      <w:r w:rsidRPr="000C702A">
        <w:rPr>
          <w:szCs w:val="24"/>
        </w:rPr>
        <w:t xml:space="preserve"> fish populations in the oceanic </w:t>
      </w:r>
      <w:proofErr w:type="spellStart"/>
      <w:r>
        <w:rPr>
          <w:szCs w:val="24"/>
        </w:rPr>
        <w:t>GoM</w:t>
      </w:r>
      <w:proofErr w:type="spellEnd"/>
      <w:r w:rsidRPr="000C702A">
        <w:rPr>
          <w:szCs w:val="24"/>
        </w:rPr>
        <w:t xml:space="preserve"> should hypothetically be relieved of predation pressure (regardless of where the population was pre-2011), but in many instances, the role they provide as prey has become more intense.</w:t>
      </w:r>
      <w:r>
        <w:rPr>
          <w:szCs w:val="24"/>
        </w:rPr>
        <w:t xml:space="preserve"> </w:t>
      </w:r>
      <w:proofErr w:type="gramStart"/>
      <w:r>
        <w:rPr>
          <w:szCs w:val="24"/>
        </w:rPr>
        <w:t>Similar to</w:t>
      </w:r>
      <w:proofErr w:type="gramEnd"/>
      <w:r>
        <w:rPr>
          <w:szCs w:val="24"/>
        </w:rPr>
        <w:t xml:space="preserve"> the euphausiid-capelin (</w:t>
      </w:r>
      <w:proofErr w:type="spellStart"/>
      <w:r>
        <w:rPr>
          <w:i/>
          <w:szCs w:val="24"/>
        </w:rPr>
        <w:t>Mallotus</w:t>
      </w:r>
      <w:proofErr w:type="spellEnd"/>
      <w:r>
        <w:rPr>
          <w:i/>
          <w:szCs w:val="24"/>
        </w:rPr>
        <w:t xml:space="preserve"> </w:t>
      </w:r>
      <w:proofErr w:type="spellStart"/>
      <w:r>
        <w:rPr>
          <w:i/>
          <w:szCs w:val="24"/>
        </w:rPr>
        <w:t>villosus</w:t>
      </w:r>
      <w:proofErr w:type="spellEnd"/>
      <w:r>
        <w:rPr>
          <w:szCs w:val="24"/>
        </w:rPr>
        <w:t>) trophic relationship in Newfoundland waters (</w:t>
      </w:r>
      <w:proofErr w:type="spellStart"/>
      <w:r>
        <w:rPr>
          <w:szCs w:val="24"/>
        </w:rPr>
        <w:t>Obradovich</w:t>
      </w:r>
      <w:proofErr w:type="spellEnd"/>
      <w:r>
        <w:rPr>
          <w:szCs w:val="24"/>
        </w:rPr>
        <w:t xml:space="preserve"> et al., 2014), a persistent decline in micronekton populations may have inauspicious effects on predator population growth. </w:t>
      </w:r>
    </w:p>
    <w:p w14:paraId="57EC5DEA" w14:textId="77777777" w:rsidR="00E14E29" w:rsidRPr="000C702A" w:rsidRDefault="00E14E29" w:rsidP="00E14E29">
      <w:pPr>
        <w:spacing w:line="480" w:lineRule="auto"/>
        <w:ind w:firstLine="360"/>
        <w:rPr>
          <w:szCs w:val="24"/>
        </w:rPr>
      </w:pPr>
      <w:r w:rsidRPr="000C702A">
        <w:rPr>
          <w:szCs w:val="24"/>
        </w:rPr>
        <w:lastRenderedPageBreak/>
        <w:t xml:space="preserve">Zooplankton populations are pivotal </w:t>
      </w:r>
      <w:r>
        <w:rPr>
          <w:szCs w:val="24"/>
        </w:rPr>
        <w:t>to</w:t>
      </w:r>
      <w:r w:rsidRPr="000C702A">
        <w:rPr>
          <w:szCs w:val="24"/>
        </w:rPr>
        <w:t xml:space="preserve"> the stability of oceanic ecosystems, as they are the food-web link between autotrophic organisms and secondary consumers. Filter-feeding zooplankton package pico- (10</w:t>
      </w:r>
      <w:r w:rsidRPr="000C702A">
        <w:rPr>
          <w:szCs w:val="24"/>
          <w:vertAlign w:val="superscript"/>
        </w:rPr>
        <w:t>-12</w:t>
      </w:r>
      <w:r w:rsidRPr="000C702A">
        <w:rPr>
          <w:szCs w:val="24"/>
        </w:rPr>
        <w:t xml:space="preserve"> m) and </w:t>
      </w:r>
      <w:r>
        <w:rPr>
          <w:szCs w:val="24"/>
        </w:rPr>
        <w:t>nano</w:t>
      </w:r>
      <w:r w:rsidRPr="000C702A">
        <w:rPr>
          <w:szCs w:val="24"/>
        </w:rPr>
        <w:t>-size particles (10</w:t>
      </w:r>
      <w:r w:rsidRPr="000C702A">
        <w:rPr>
          <w:szCs w:val="24"/>
          <w:vertAlign w:val="superscript"/>
        </w:rPr>
        <w:t xml:space="preserve">-9 </w:t>
      </w:r>
      <w:r w:rsidRPr="000C702A">
        <w:rPr>
          <w:szCs w:val="24"/>
        </w:rPr>
        <w:t>m) into a consumable material for other consumers. Others, such as decapod</w:t>
      </w:r>
      <w:r>
        <w:rPr>
          <w:szCs w:val="24"/>
        </w:rPr>
        <w:t xml:space="preserve"> crustaceans</w:t>
      </w:r>
      <w:r w:rsidRPr="000C702A">
        <w:rPr>
          <w:szCs w:val="24"/>
        </w:rPr>
        <w:t xml:space="preserve"> and some euphausiids, consume microzooplankton</w:t>
      </w:r>
      <w:r>
        <w:rPr>
          <w:szCs w:val="24"/>
        </w:rPr>
        <w:t xml:space="preserve"> </w:t>
      </w:r>
      <w:r w:rsidRPr="000C702A">
        <w:rPr>
          <w:szCs w:val="24"/>
        </w:rPr>
        <w:t xml:space="preserve">and </w:t>
      </w:r>
      <w:proofErr w:type="spellStart"/>
      <w:r w:rsidRPr="000C702A">
        <w:rPr>
          <w:szCs w:val="24"/>
        </w:rPr>
        <w:t>mesozooplankton</w:t>
      </w:r>
      <w:proofErr w:type="spellEnd"/>
      <w:r w:rsidRPr="000C702A">
        <w:rPr>
          <w:szCs w:val="24"/>
        </w:rPr>
        <w:t>, occasionally competing with small fishes (Heffernan and Hopkins</w:t>
      </w:r>
      <w:r>
        <w:rPr>
          <w:szCs w:val="24"/>
        </w:rPr>
        <w:t>,</w:t>
      </w:r>
      <w:r w:rsidRPr="000C702A">
        <w:rPr>
          <w:szCs w:val="24"/>
        </w:rPr>
        <w:t xml:space="preserve"> 1981; Kinsey and Hopkins</w:t>
      </w:r>
      <w:r>
        <w:rPr>
          <w:szCs w:val="24"/>
        </w:rPr>
        <w:t>,</w:t>
      </w:r>
      <w:r w:rsidRPr="000C702A">
        <w:rPr>
          <w:szCs w:val="24"/>
        </w:rPr>
        <w:t xml:space="preserve"> 1994; Hopkins and Sutton</w:t>
      </w:r>
      <w:r>
        <w:rPr>
          <w:szCs w:val="24"/>
        </w:rPr>
        <w:t>,</w:t>
      </w:r>
      <w:r w:rsidRPr="000C702A">
        <w:rPr>
          <w:szCs w:val="24"/>
        </w:rPr>
        <w:t xml:space="preserve"> 1998). This wide niche breadth throughout the trophic level is why approximately two-fifths of the total system throughput occurs at the zooplankton trophic level. </w:t>
      </w:r>
      <w:proofErr w:type="gramStart"/>
      <w:r w:rsidRPr="000C702A">
        <w:rPr>
          <w:szCs w:val="24"/>
        </w:rPr>
        <w:t>Similar to</w:t>
      </w:r>
      <w:proofErr w:type="gramEnd"/>
      <w:r w:rsidRPr="000C702A">
        <w:rPr>
          <w:szCs w:val="24"/>
        </w:rPr>
        <w:t xml:space="preserve"> fishes, the direct interactions involving zooplankton were labile. Therefore, pelagic zooplankton </w:t>
      </w:r>
      <w:r>
        <w:rPr>
          <w:szCs w:val="24"/>
        </w:rPr>
        <w:t>was predicted to</w:t>
      </w:r>
      <w:r w:rsidRPr="000C702A">
        <w:rPr>
          <w:szCs w:val="24"/>
        </w:rPr>
        <w:t xml:space="preserve"> experienc</w:t>
      </w:r>
      <w:r>
        <w:rPr>
          <w:szCs w:val="24"/>
        </w:rPr>
        <w:t>e</w:t>
      </w:r>
      <w:r w:rsidRPr="000C702A">
        <w:rPr>
          <w:szCs w:val="24"/>
        </w:rPr>
        <w:t xml:space="preserve"> greater predation pressure in 2018 despite their populati</w:t>
      </w:r>
      <w:r>
        <w:rPr>
          <w:szCs w:val="24"/>
        </w:rPr>
        <w:t>on decline. However, a</w:t>
      </w:r>
      <w:r w:rsidRPr="000C702A">
        <w:rPr>
          <w:szCs w:val="24"/>
        </w:rPr>
        <w:t>n underrepresented portion of many food-web models is the role of gelatinous zooplankton in the transfer of energy through the ecosystem. Although this model incorporates occurrences</w:t>
      </w:r>
      <w:r>
        <w:rPr>
          <w:szCs w:val="24"/>
        </w:rPr>
        <w:t xml:space="preserve"> of gelatinous feeding by upper </w:t>
      </w:r>
      <w:r w:rsidRPr="000C702A">
        <w:rPr>
          <w:szCs w:val="24"/>
        </w:rPr>
        <w:t>trophic level organisms (Cardona et al.</w:t>
      </w:r>
      <w:r>
        <w:rPr>
          <w:szCs w:val="24"/>
        </w:rPr>
        <w:t>,</w:t>
      </w:r>
      <w:r w:rsidRPr="000C702A">
        <w:rPr>
          <w:szCs w:val="24"/>
        </w:rPr>
        <w:t xml:space="preserve"> 2012), these values are believed to be heavily underreported in the literature (Drazen and Sutton</w:t>
      </w:r>
      <w:r>
        <w:rPr>
          <w:szCs w:val="24"/>
        </w:rPr>
        <w:t>,</w:t>
      </w:r>
      <w:r w:rsidRPr="000C702A">
        <w:rPr>
          <w:szCs w:val="24"/>
        </w:rPr>
        <w:t xml:space="preserve"> 2017). The stability of the oceanic </w:t>
      </w:r>
      <w:proofErr w:type="spellStart"/>
      <w:r>
        <w:rPr>
          <w:szCs w:val="24"/>
        </w:rPr>
        <w:t>GoM</w:t>
      </w:r>
      <w:proofErr w:type="spellEnd"/>
      <w:r w:rsidRPr="000C702A">
        <w:rPr>
          <w:szCs w:val="24"/>
        </w:rPr>
        <w:t xml:space="preserve"> ecosystem is dependent on the </w:t>
      </w:r>
      <w:r>
        <w:rPr>
          <w:szCs w:val="24"/>
        </w:rPr>
        <w:t>stability</w:t>
      </w:r>
      <w:r w:rsidRPr="000C702A">
        <w:rPr>
          <w:szCs w:val="24"/>
        </w:rPr>
        <w:t xml:space="preserve"> of the zooplankton trophic level, so it is imperative to understand the interactions that control their population dynamics. </w:t>
      </w:r>
    </w:p>
    <w:p w14:paraId="21DBCB87" w14:textId="77777777" w:rsidR="00E14E29" w:rsidRPr="000C702A" w:rsidRDefault="00E14E29" w:rsidP="00E14E29">
      <w:pPr>
        <w:spacing w:line="480" w:lineRule="auto"/>
        <w:ind w:firstLine="360"/>
        <w:rPr>
          <w:szCs w:val="24"/>
        </w:rPr>
      </w:pPr>
      <w:r w:rsidRPr="000C702A">
        <w:rPr>
          <w:szCs w:val="24"/>
        </w:rPr>
        <w:t xml:space="preserve">Approximately </w:t>
      </w:r>
      <w:r>
        <w:rPr>
          <w:szCs w:val="24"/>
        </w:rPr>
        <w:t xml:space="preserve">one-quarter </w:t>
      </w:r>
      <w:r w:rsidRPr="000C702A">
        <w:rPr>
          <w:szCs w:val="24"/>
        </w:rPr>
        <w:t xml:space="preserve">of all possible trophic interactions in the oceanic </w:t>
      </w:r>
      <w:proofErr w:type="spellStart"/>
      <w:r>
        <w:rPr>
          <w:szCs w:val="24"/>
        </w:rPr>
        <w:t>GoM</w:t>
      </w:r>
      <w:proofErr w:type="spellEnd"/>
      <w:r w:rsidRPr="000C702A">
        <w:rPr>
          <w:szCs w:val="24"/>
        </w:rPr>
        <w:t xml:space="preserve"> changed between 2011 and 2018. For each functional group pair</w:t>
      </w:r>
      <w:r>
        <w:rPr>
          <w:szCs w:val="24"/>
        </w:rPr>
        <w:t>,</w:t>
      </w:r>
      <w:r w:rsidRPr="000C702A">
        <w:rPr>
          <w:szCs w:val="24"/>
        </w:rPr>
        <w:t xml:space="preserve"> </w:t>
      </w:r>
      <w:proofErr w:type="spellStart"/>
      <w:r w:rsidRPr="000C702A">
        <w:rPr>
          <w:i/>
          <w:szCs w:val="24"/>
        </w:rPr>
        <w:t>i</w:t>
      </w:r>
      <w:proofErr w:type="spellEnd"/>
      <w:r w:rsidRPr="000C702A">
        <w:rPr>
          <w:i/>
          <w:szCs w:val="24"/>
        </w:rPr>
        <w:t xml:space="preserve"> </w:t>
      </w:r>
      <w:r w:rsidRPr="000C702A">
        <w:rPr>
          <w:szCs w:val="24"/>
        </w:rPr>
        <w:t xml:space="preserve">and </w:t>
      </w:r>
      <w:r w:rsidRPr="000C702A">
        <w:rPr>
          <w:i/>
          <w:szCs w:val="24"/>
        </w:rPr>
        <w:t>j</w:t>
      </w:r>
      <w:r w:rsidRPr="000C702A">
        <w:rPr>
          <w:szCs w:val="24"/>
        </w:rPr>
        <w:t xml:space="preserve">, there are two types of interactions. One interaction </w:t>
      </w:r>
      <w:r>
        <w:rPr>
          <w:szCs w:val="24"/>
        </w:rPr>
        <w:t xml:space="preserve">is </w:t>
      </w:r>
      <w:r w:rsidRPr="000C702A">
        <w:rPr>
          <w:szCs w:val="24"/>
        </w:rPr>
        <w:t xml:space="preserve">where group </w:t>
      </w:r>
      <w:proofErr w:type="spellStart"/>
      <w:r w:rsidRPr="000C702A">
        <w:rPr>
          <w:i/>
          <w:szCs w:val="24"/>
        </w:rPr>
        <w:t>i</w:t>
      </w:r>
      <w:proofErr w:type="spellEnd"/>
      <w:r w:rsidRPr="000C702A">
        <w:rPr>
          <w:i/>
          <w:szCs w:val="24"/>
        </w:rPr>
        <w:t xml:space="preserve"> </w:t>
      </w:r>
      <w:r w:rsidRPr="000C702A">
        <w:rPr>
          <w:szCs w:val="24"/>
        </w:rPr>
        <w:t xml:space="preserve">is the group exerting impact on group </w:t>
      </w:r>
      <w:r w:rsidRPr="000C702A">
        <w:rPr>
          <w:i/>
          <w:szCs w:val="24"/>
        </w:rPr>
        <w:t>j</w:t>
      </w:r>
      <w:r w:rsidRPr="000C702A">
        <w:rPr>
          <w:szCs w:val="24"/>
        </w:rPr>
        <w:t xml:space="preserve">, and another </w:t>
      </w:r>
      <w:r>
        <w:rPr>
          <w:szCs w:val="24"/>
        </w:rPr>
        <w:t xml:space="preserve">is </w:t>
      </w:r>
      <w:r w:rsidRPr="000C702A">
        <w:rPr>
          <w:szCs w:val="24"/>
        </w:rPr>
        <w:t xml:space="preserve">where group </w:t>
      </w:r>
      <w:proofErr w:type="spellStart"/>
      <w:r w:rsidRPr="000C702A">
        <w:rPr>
          <w:i/>
          <w:szCs w:val="24"/>
        </w:rPr>
        <w:t>i</w:t>
      </w:r>
      <w:proofErr w:type="spellEnd"/>
      <w:r w:rsidRPr="000C702A">
        <w:rPr>
          <w:i/>
          <w:szCs w:val="24"/>
        </w:rPr>
        <w:t xml:space="preserve"> </w:t>
      </w:r>
      <w:r w:rsidRPr="000C702A">
        <w:rPr>
          <w:szCs w:val="24"/>
        </w:rPr>
        <w:t xml:space="preserve">is receiving the impact from group </w:t>
      </w:r>
      <w:r w:rsidRPr="000C702A">
        <w:rPr>
          <w:i/>
          <w:szCs w:val="24"/>
        </w:rPr>
        <w:t>j.</w:t>
      </w:r>
      <w:r>
        <w:rPr>
          <w:szCs w:val="24"/>
        </w:rPr>
        <w:t xml:space="preserve"> In an ecosystem with high modularity (i.e., several guilds of organisms only interact with each other), a change in the top-down impact of one group to another should result in a change </w:t>
      </w:r>
      <w:r>
        <w:rPr>
          <w:szCs w:val="24"/>
        </w:rPr>
        <w:lastRenderedPageBreak/>
        <w:t xml:space="preserve">of the bottom-up impact in the reciprocating interaction, </w:t>
      </w:r>
      <w:proofErr w:type="gramStart"/>
      <w:r>
        <w:rPr>
          <w:szCs w:val="24"/>
        </w:rPr>
        <w:t>as a result of</w:t>
      </w:r>
      <w:proofErr w:type="gramEnd"/>
      <w:r>
        <w:rPr>
          <w:szCs w:val="24"/>
        </w:rPr>
        <w:t xml:space="preserve"> ecosystem simplicity. However, i</w:t>
      </w:r>
      <w:r w:rsidRPr="000C702A">
        <w:rPr>
          <w:szCs w:val="24"/>
        </w:rPr>
        <w:t xml:space="preserve">n this exercise, a change in the interaction between </w:t>
      </w:r>
      <w:r w:rsidRPr="001110AA">
        <w:rPr>
          <w:szCs w:val="24"/>
        </w:rPr>
        <w:t xml:space="preserve">two groups did not often result </w:t>
      </w:r>
      <w:r>
        <w:rPr>
          <w:szCs w:val="24"/>
        </w:rPr>
        <w:t>in</w:t>
      </w:r>
      <w:r w:rsidRPr="001110AA">
        <w:rPr>
          <w:szCs w:val="24"/>
        </w:rPr>
        <w:t xml:space="preserve"> a change in the opposite direction</w:t>
      </w:r>
      <w:r w:rsidRPr="000C702A">
        <w:rPr>
          <w:szCs w:val="24"/>
        </w:rPr>
        <w:t>.</w:t>
      </w:r>
      <w:r>
        <w:rPr>
          <w:szCs w:val="24"/>
        </w:rPr>
        <w:t xml:space="preserve"> </w:t>
      </w:r>
      <w:bookmarkStart w:id="81" w:name="_Hlk59976549"/>
      <w:r>
        <w:rPr>
          <w:szCs w:val="24"/>
        </w:rPr>
        <w:t xml:space="preserve">For example, the direct top-down pressure that dragonfishes exert on </w:t>
      </w:r>
      <w:proofErr w:type="spellStart"/>
      <w:r>
        <w:rPr>
          <w:szCs w:val="24"/>
        </w:rPr>
        <w:t>hatchetfishes</w:t>
      </w:r>
      <w:proofErr w:type="spellEnd"/>
      <w:r>
        <w:rPr>
          <w:szCs w:val="24"/>
        </w:rPr>
        <w:t xml:space="preserve"> weakened, but the direct bottom-up support </w:t>
      </w:r>
      <w:proofErr w:type="spellStart"/>
      <w:r>
        <w:rPr>
          <w:szCs w:val="24"/>
        </w:rPr>
        <w:t>hatchetfishes</w:t>
      </w:r>
      <w:proofErr w:type="spellEnd"/>
      <w:r>
        <w:rPr>
          <w:szCs w:val="24"/>
        </w:rPr>
        <w:t xml:space="preserve"> provide to dragonfishes did not change from 2011–2018.</w:t>
      </w:r>
      <w:bookmarkEnd w:id="81"/>
      <w:r>
        <w:rPr>
          <w:szCs w:val="24"/>
        </w:rPr>
        <w:t xml:space="preserve"> </w:t>
      </w:r>
      <w:r w:rsidRPr="000C702A">
        <w:rPr>
          <w:szCs w:val="24"/>
        </w:rPr>
        <w:t>This phenomenon is likely attribut</w:t>
      </w:r>
      <w:r>
        <w:rPr>
          <w:szCs w:val="24"/>
        </w:rPr>
        <w:t>able</w:t>
      </w:r>
      <w:r w:rsidRPr="000C702A">
        <w:rPr>
          <w:szCs w:val="24"/>
        </w:rPr>
        <w:t xml:space="preserve"> to the complexity of the oceanic </w:t>
      </w:r>
      <w:proofErr w:type="spellStart"/>
      <w:r>
        <w:rPr>
          <w:szCs w:val="24"/>
        </w:rPr>
        <w:t>GoM</w:t>
      </w:r>
      <w:proofErr w:type="spellEnd"/>
      <w:r w:rsidRPr="000C702A">
        <w:rPr>
          <w:szCs w:val="24"/>
        </w:rPr>
        <w:t xml:space="preserve"> micronekton assemblage (Hopkins and </w:t>
      </w:r>
      <w:proofErr w:type="spellStart"/>
      <w:r w:rsidRPr="000C702A">
        <w:rPr>
          <w:szCs w:val="24"/>
        </w:rPr>
        <w:t>Lancraft</w:t>
      </w:r>
      <w:proofErr w:type="spellEnd"/>
      <w:r w:rsidRPr="000C702A">
        <w:rPr>
          <w:szCs w:val="24"/>
        </w:rPr>
        <w:t xml:space="preserve"> 1984) that allows </w:t>
      </w:r>
      <w:r>
        <w:rPr>
          <w:szCs w:val="24"/>
        </w:rPr>
        <w:t xml:space="preserve">upper trophic </w:t>
      </w:r>
      <w:r w:rsidRPr="000C702A">
        <w:rPr>
          <w:szCs w:val="24"/>
        </w:rPr>
        <w:t>level predators to shift their diet to new prey</w:t>
      </w:r>
      <w:r>
        <w:rPr>
          <w:szCs w:val="24"/>
        </w:rPr>
        <w:t>s</w:t>
      </w:r>
      <w:r w:rsidRPr="000C702A">
        <w:rPr>
          <w:szCs w:val="24"/>
        </w:rPr>
        <w:t xml:space="preserve"> rather than starve. The importance of mesopelagic micronekton in the diet of apex predators in the oceanic zone suggests that changes in population sizes within the micronekton community could have a direct impact on the predatory success of these apex predators (Duffy et al.</w:t>
      </w:r>
      <w:r>
        <w:rPr>
          <w:szCs w:val="24"/>
        </w:rPr>
        <w:t>,</w:t>
      </w:r>
      <w:r w:rsidRPr="000C702A">
        <w:rPr>
          <w:szCs w:val="24"/>
        </w:rPr>
        <w:t xml:space="preserve"> 2017), as this exercise shows.</w:t>
      </w:r>
      <w:r>
        <w:rPr>
          <w:szCs w:val="24"/>
        </w:rPr>
        <w:t xml:space="preserve"> Declined predator success will result in declined biomass, but</w:t>
      </w:r>
      <w:r w:rsidRPr="000C702A">
        <w:rPr>
          <w:szCs w:val="24"/>
        </w:rPr>
        <w:t xml:space="preserve"> </w:t>
      </w:r>
      <w:proofErr w:type="spellStart"/>
      <w:r>
        <w:rPr>
          <w:szCs w:val="24"/>
        </w:rPr>
        <w:t>GoM</w:t>
      </w:r>
      <w:proofErr w:type="spellEnd"/>
      <w:r>
        <w:rPr>
          <w:szCs w:val="24"/>
        </w:rPr>
        <w:t xml:space="preserve">-specific </w:t>
      </w:r>
      <w:r w:rsidRPr="000C702A">
        <w:rPr>
          <w:szCs w:val="24"/>
        </w:rPr>
        <w:t xml:space="preserve">abundance indices </w:t>
      </w:r>
      <w:r w:rsidRPr="001110AA">
        <w:rPr>
          <w:szCs w:val="24"/>
        </w:rPr>
        <w:t>suggest that yellowfin and bluefin tuna po</w:t>
      </w:r>
      <w:r>
        <w:rPr>
          <w:szCs w:val="24"/>
        </w:rPr>
        <w:t>pulations</w:t>
      </w:r>
      <w:r w:rsidRPr="000C702A">
        <w:rPr>
          <w:szCs w:val="24"/>
        </w:rPr>
        <w:t xml:space="preserve"> may be relatively stable or increasing (</w:t>
      </w:r>
      <w:r>
        <w:rPr>
          <w:szCs w:val="24"/>
        </w:rPr>
        <w:t>Anon,</w:t>
      </w:r>
      <w:r w:rsidRPr="000C702A">
        <w:rPr>
          <w:szCs w:val="24"/>
        </w:rPr>
        <w:t xml:space="preserve"> 2017; </w:t>
      </w:r>
      <w:r>
        <w:rPr>
          <w:szCs w:val="24"/>
        </w:rPr>
        <w:t>Anon,</w:t>
      </w:r>
      <w:r w:rsidRPr="000C702A">
        <w:rPr>
          <w:szCs w:val="24"/>
        </w:rPr>
        <w:t xml:space="preserve"> 2019). The potential underestimates in apex predator biomass </w:t>
      </w:r>
      <w:proofErr w:type="gramStart"/>
      <w:r w:rsidRPr="000C702A">
        <w:rPr>
          <w:szCs w:val="24"/>
        </w:rPr>
        <w:t>is</w:t>
      </w:r>
      <w:proofErr w:type="gramEnd"/>
      <w:r w:rsidRPr="000C702A">
        <w:rPr>
          <w:szCs w:val="24"/>
        </w:rPr>
        <w:t xml:space="preserve"> likely a product of an inability to model an “open-system” where organisms could leave but suggests that the results related to the top-down pressure on micronekton may be conservative. </w:t>
      </w:r>
      <w:proofErr w:type="gramStart"/>
      <w:r w:rsidRPr="000C702A">
        <w:rPr>
          <w:szCs w:val="24"/>
        </w:rPr>
        <w:t>In reality, opportunistic</w:t>
      </w:r>
      <w:proofErr w:type="gramEnd"/>
      <w:r w:rsidRPr="000C702A">
        <w:rPr>
          <w:szCs w:val="24"/>
        </w:rPr>
        <w:t xml:space="preserve"> predation and long-distance migrations by apex predators likely provide a buffer towards the stability of these predator populations (</w:t>
      </w:r>
      <w:proofErr w:type="spellStart"/>
      <w:r w:rsidRPr="000C702A">
        <w:rPr>
          <w:szCs w:val="24"/>
        </w:rPr>
        <w:t>Ménard</w:t>
      </w:r>
      <w:proofErr w:type="spellEnd"/>
      <w:r w:rsidRPr="000C702A">
        <w:rPr>
          <w:szCs w:val="24"/>
        </w:rPr>
        <w:t xml:space="preserve"> et al.</w:t>
      </w:r>
      <w:r>
        <w:rPr>
          <w:szCs w:val="24"/>
        </w:rPr>
        <w:t>,</w:t>
      </w:r>
      <w:r w:rsidRPr="000C702A">
        <w:rPr>
          <w:szCs w:val="24"/>
        </w:rPr>
        <w:t xml:space="preserve"> 2006), despite declines in major prey resources in the </w:t>
      </w:r>
      <w:proofErr w:type="spellStart"/>
      <w:r>
        <w:rPr>
          <w:szCs w:val="24"/>
        </w:rPr>
        <w:t>GoM</w:t>
      </w:r>
      <w:proofErr w:type="spellEnd"/>
      <w:r w:rsidRPr="000C702A">
        <w:rPr>
          <w:szCs w:val="24"/>
        </w:rPr>
        <w:t xml:space="preserve">. These diet shifts </w:t>
      </w:r>
      <w:r>
        <w:rPr>
          <w:szCs w:val="24"/>
        </w:rPr>
        <w:t>we</w:t>
      </w:r>
      <w:r w:rsidRPr="000C702A">
        <w:rPr>
          <w:szCs w:val="24"/>
        </w:rPr>
        <w:t xml:space="preserve">re reflected in the calculation of the MTI as the declined prey group </w:t>
      </w:r>
      <w:r>
        <w:rPr>
          <w:szCs w:val="24"/>
        </w:rPr>
        <w:t>was predicted to</w:t>
      </w:r>
      <w:r w:rsidRPr="000C702A">
        <w:rPr>
          <w:szCs w:val="24"/>
        </w:rPr>
        <w:t xml:space="preserve"> experience less predation pressure from the predator, and the predator now benefits less from the existence of the former prey group (lower diet contribution). In stable ecosystems, individual populations can fluctuate because species that occupy a </w:t>
      </w:r>
      <w:r w:rsidRPr="000C702A">
        <w:rPr>
          <w:szCs w:val="24"/>
        </w:rPr>
        <w:lastRenderedPageBreak/>
        <w:t>similar niche can replace declining populations (</w:t>
      </w:r>
      <w:proofErr w:type="spellStart"/>
      <w:r w:rsidRPr="000C702A">
        <w:rPr>
          <w:szCs w:val="24"/>
        </w:rPr>
        <w:t>Holling</w:t>
      </w:r>
      <w:proofErr w:type="spellEnd"/>
      <w:r>
        <w:rPr>
          <w:szCs w:val="24"/>
        </w:rPr>
        <w:t>,</w:t>
      </w:r>
      <w:r w:rsidRPr="000C702A">
        <w:rPr>
          <w:szCs w:val="24"/>
        </w:rPr>
        <w:t xml:space="preserve"> 1973). In the context of this exercise, changes among top-down and bottom-up effects may not reflect permanent changes to the trophic structure of the ecosystem, but instead</w:t>
      </w:r>
      <w:r>
        <w:rPr>
          <w:szCs w:val="24"/>
        </w:rPr>
        <w:t>,</w:t>
      </w:r>
      <w:r w:rsidRPr="000C702A">
        <w:rPr>
          <w:szCs w:val="24"/>
        </w:rPr>
        <w:t xml:space="preserve"> a temporary change based on fluctuations in prey </w:t>
      </w:r>
      <w:r>
        <w:rPr>
          <w:szCs w:val="24"/>
        </w:rPr>
        <w:t>abundances</w:t>
      </w:r>
      <w:r w:rsidRPr="000C702A">
        <w:rPr>
          <w:szCs w:val="24"/>
        </w:rPr>
        <w:t>. However, simulated biomass declines in other micronek</w:t>
      </w:r>
      <w:r>
        <w:rPr>
          <w:szCs w:val="24"/>
        </w:rPr>
        <w:t xml:space="preserve">ton groups (e.g., dragonfishes, </w:t>
      </w:r>
      <w:r w:rsidRPr="000C702A">
        <w:rPr>
          <w:szCs w:val="24"/>
        </w:rPr>
        <w:t xml:space="preserve">cephalopods, and other mesopelagic </w:t>
      </w:r>
      <w:proofErr w:type="spellStart"/>
      <w:r w:rsidRPr="000C702A">
        <w:rPr>
          <w:szCs w:val="24"/>
        </w:rPr>
        <w:t>micronektivorous</w:t>
      </w:r>
      <w:proofErr w:type="spellEnd"/>
      <w:r w:rsidRPr="000C702A">
        <w:rPr>
          <w:szCs w:val="24"/>
        </w:rPr>
        <w:t xml:space="preserve"> fishes) indicates the northern </w:t>
      </w:r>
      <w:proofErr w:type="spellStart"/>
      <w:r>
        <w:rPr>
          <w:szCs w:val="24"/>
        </w:rPr>
        <w:t>GoM</w:t>
      </w:r>
      <w:proofErr w:type="spellEnd"/>
      <w:r w:rsidRPr="000C702A">
        <w:rPr>
          <w:szCs w:val="24"/>
        </w:rPr>
        <w:t xml:space="preserve"> may </w:t>
      </w:r>
      <w:r>
        <w:rPr>
          <w:szCs w:val="24"/>
        </w:rPr>
        <w:t>no longer be a</w:t>
      </w:r>
      <w:r w:rsidRPr="000C702A">
        <w:rPr>
          <w:szCs w:val="24"/>
        </w:rPr>
        <w:t xml:space="preserve"> plentiful foraging ground for upper</w:t>
      </w:r>
      <w:r>
        <w:rPr>
          <w:szCs w:val="24"/>
        </w:rPr>
        <w:t xml:space="preserve"> </w:t>
      </w:r>
      <w:r w:rsidRPr="000C702A">
        <w:rPr>
          <w:szCs w:val="24"/>
        </w:rPr>
        <w:t xml:space="preserve">trophic level organisms </w:t>
      </w:r>
      <w:r>
        <w:rPr>
          <w:szCs w:val="24"/>
        </w:rPr>
        <w:t>compared to 2011</w:t>
      </w:r>
      <w:r w:rsidRPr="000C702A">
        <w:rPr>
          <w:szCs w:val="24"/>
        </w:rPr>
        <w:t>.</w:t>
      </w:r>
    </w:p>
    <w:p w14:paraId="081BB4A4" w14:textId="77777777" w:rsidR="00E14E29" w:rsidRPr="000C702A" w:rsidRDefault="00E14E29" w:rsidP="00E14E29">
      <w:pPr>
        <w:spacing w:line="480" w:lineRule="auto"/>
        <w:ind w:firstLine="360"/>
        <w:rPr>
          <w:szCs w:val="24"/>
        </w:rPr>
      </w:pPr>
      <w:r w:rsidRPr="000C702A">
        <w:rPr>
          <w:szCs w:val="24"/>
        </w:rPr>
        <w:t>Changes in the MTI of one functional group on another will mostly be influenced by changes in diet and biomass. Significant changes in diet (relative to the rest of the ecosystem) should adjust the trophic level of a functional group throughout a simulation, and diet is influenced by shifts in the biomass of prey groups over time (Shannon et al.</w:t>
      </w:r>
      <w:r>
        <w:rPr>
          <w:szCs w:val="24"/>
        </w:rPr>
        <w:t>,</w:t>
      </w:r>
      <w:r w:rsidRPr="000C702A">
        <w:rPr>
          <w:szCs w:val="24"/>
        </w:rPr>
        <w:t xml:space="preserve"> 2014). Declines in several micronekton groups in this model led to a slight increase in the biomass of groups of a similar niche that were not forced (e.g., </w:t>
      </w:r>
      <w:proofErr w:type="spellStart"/>
      <w:r>
        <w:rPr>
          <w:szCs w:val="24"/>
        </w:rPr>
        <w:t>mesozooplankton</w:t>
      </w:r>
      <w:proofErr w:type="spellEnd"/>
      <w:r w:rsidRPr="000C702A">
        <w:rPr>
          <w:szCs w:val="24"/>
        </w:rPr>
        <w:t xml:space="preserve">), but </w:t>
      </w:r>
      <w:r>
        <w:rPr>
          <w:szCs w:val="24"/>
        </w:rPr>
        <w:t xml:space="preserve">to </w:t>
      </w:r>
      <w:r w:rsidRPr="000C702A">
        <w:rPr>
          <w:szCs w:val="24"/>
        </w:rPr>
        <w:t xml:space="preserve">a decline in </w:t>
      </w:r>
      <w:r>
        <w:rPr>
          <w:szCs w:val="24"/>
        </w:rPr>
        <w:t>those</w:t>
      </w:r>
      <w:r w:rsidRPr="000C702A">
        <w:rPr>
          <w:szCs w:val="24"/>
        </w:rPr>
        <w:t xml:space="preserve"> dependent on </w:t>
      </w:r>
      <w:r>
        <w:rPr>
          <w:szCs w:val="24"/>
        </w:rPr>
        <w:t>mesopelagic micronekton</w:t>
      </w:r>
      <w:r w:rsidRPr="000C702A">
        <w:rPr>
          <w:szCs w:val="24"/>
        </w:rPr>
        <w:t xml:space="preserve"> as a prey resource (e.g., dragonfishes). An investigation of the MTI over time provides a more refined view into potential shifts in the role of each organism relative to others within the system and could be used to assess other oceanic ecosystems.</w:t>
      </w:r>
    </w:p>
    <w:p w14:paraId="29EDACB4" w14:textId="77777777" w:rsidR="00E14E29" w:rsidRPr="000C702A" w:rsidRDefault="00E14E29" w:rsidP="00E14E29">
      <w:pPr>
        <w:spacing w:line="480" w:lineRule="auto"/>
        <w:ind w:firstLine="360"/>
        <w:rPr>
          <w:szCs w:val="24"/>
        </w:rPr>
      </w:pPr>
      <w:r w:rsidRPr="000C702A">
        <w:rPr>
          <w:szCs w:val="24"/>
        </w:rPr>
        <w:t xml:space="preserve">The total effort of fishers on an annual basis is a dynamic process influenced by </w:t>
      </w:r>
      <w:r>
        <w:rPr>
          <w:szCs w:val="24"/>
        </w:rPr>
        <w:t xml:space="preserve">the </w:t>
      </w:r>
      <w:r w:rsidRPr="000C702A">
        <w:rPr>
          <w:szCs w:val="24"/>
        </w:rPr>
        <w:t xml:space="preserve">availability of target fishes, length of </w:t>
      </w:r>
      <w:r>
        <w:rPr>
          <w:szCs w:val="24"/>
        </w:rPr>
        <w:t xml:space="preserve">the </w:t>
      </w:r>
      <w:r w:rsidRPr="000C702A">
        <w:rPr>
          <w:szCs w:val="24"/>
        </w:rPr>
        <w:t>fishing season, and unexpected shutdowns (Monroy et al.</w:t>
      </w:r>
      <w:r>
        <w:rPr>
          <w:szCs w:val="24"/>
        </w:rPr>
        <w:t>,</w:t>
      </w:r>
      <w:r w:rsidRPr="000C702A">
        <w:rPr>
          <w:szCs w:val="24"/>
        </w:rPr>
        <w:t xml:space="preserve"> 2010). In an ecosystem model, the role of each fishing fleet is to remove biomass (</w:t>
      </w:r>
      <w:proofErr w:type="gramStart"/>
      <w:r w:rsidRPr="000C702A">
        <w:rPr>
          <w:szCs w:val="24"/>
        </w:rPr>
        <w:t>similar to</w:t>
      </w:r>
      <w:proofErr w:type="gramEnd"/>
      <w:r w:rsidRPr="000C702A">
        <w:rPr>
          <w:szCs w:val="24"/>
        </w:rPr>
        <w:t xml:space="preserve"> an apex predator). Fluctuations in the effort of a fishing fleet influence the amount of fishing pressure exerted on each commercial species. </w:t>
      </w:r>
      <w:bookmarkStart w:id="82" w:name="_Hlk59980531"/>
      <w:r w:rsidRPr="000C702A">
        <w:rPr>
          <w:szCs w:val="24"/>
        </w:rPr>
        <w:t xml:space="preserve">Since 2011, the fishing effort by the U.S. Pelagic Longline Fleet in the </w:t>
      </w:r>
      <w:proofErr w:type="spellStart"/>
      <w:r>
        <w:rPr>
          <w:szCs w:val="24"/>
        </w:rPr>
        <w:t>GoM</w:t>
      </w:r>
      <w:proofErr w:type="spellEnd"/>
      <w:r w:rsidRPr="000C702A">
        <w:rPr>
          <w:szCs w:val="24"/>
        </w:rPr>
        <w:t xml:space="preserve"> has declined</w:t>
      </w:r>
      <w:r>
        <w:rPr>
          <w:szCs w:val="24"/>
        </w:rPr>
        <w:t xml:space="preserve"> as a </w:t>
      </w:r>
      <w:r>
        <w:rPr>
          <w:szCs w:val="24"/>
        </w:rPr>
        <w:lastRenderedPageBreak/>
        <w:t>response to fishing regulations implemented in the region to reduce bluefin tuna bycatch</w:t>
      </w:r>
      <w:r w:rsidRPr="000C702A">
        <w:rPr>
          <w:szCs w:val="24"/>
        </w:rPr>
        <w:t xml:space="preserve"> (NMFS</w:t>
      </w:r>
      <w:r>
        <w:rPr>
          <w:szCs w:val="24"/>
        </w:rPr>
        <w:t>,</w:t>
      </w:r>
      <w:r w:rsidRPr="000C702A">
        <w:rPr>
          <w:szCs w:val="24"/>
        </w:rPr>
        <w:t xml:space="preserve"> 20</w:t>
      </w:r>
      <w:r>
        <w:rPr>
          <w:szCs w:val="24"/>
        </w:rPr>
        <w:t>20</w:t>
      </w:r>
      <w:r w:rsidRPr="000C702A">
        <w:rPr>
          <w:szCs w:val="24"/>
        </w:rPr>
        <w:t xml:space="preserve">). </w:t>
      </w:r>
      <w:bookmarkEnd w:id="82"/>
      <w:r w:rsidRPr="000C702A">
        <w:rPr>
          <w:szCs w:val="24"/>
        </w:rPr>
        <w:t xml:space="preserve">This decline in </w:t>
      </w:r>
      <w:r>
        <w:rPr>
          <w:szCs w:val="24"/>
        </w:rPr>
        <w:t xml:space="preserve">the </w:t>
      </w:r>
      <w:r w:rsidRPr="000C702A">
        <w:rPr>
          <w:szCs w:val="24"/>
        </w:rPr>
        <w:t>fishing effort has lessened the fishing mortality exerted on commercial groups, having a negative indirect effect on many intermediate</w:t>
      </w:r>
      <w:r>
        <w:rPr>
          <w:szCs w:val="24"/>
        </w:rPr>
        <w:t xml:space="preserve"> </w:t>
      </w:r>
      <w:r w:rsidRPr="000C702A">
        <w:rPr>
          <w:szCs w:val="24"/>
        </w:rPr>
        <w:t>trophic</w:t>
      </w:r>
      <w:r>
        <w:rPr>
          <w:szCs w:val="24"/>
        </w:rPr>
        <w:t xml:space="preserve"> </w:t>
      </w:r>
      <w:r w:rsidRPr="000C702A">
        <w:rPr>
          <w:szCs w:val="24"/>
        </w:rPr>
        <w:t xml:space="preserve">level groups. </w:t>
      </w:r>
      <w:r>
        <w:rPr>
          <w:szCs w:val="24"/>
        </w:rPr>
        <w:t>M</w:t>
      </w:r>
      <w:r w:rsidRPr="000C702A">
        <w:rPr>
          <w:szCs w:val="24"/>
        </w:rPr>
        <w:t>icronekton interact on</w:t>
      </w:r>
      <w:r>
        <w:rPr>
          <w:szCs w:val="24"/>
        </w:rPr>
        <w:t xml:space="preserve"> a much smaller spatial scale than large pelagic fishes but exist in large numbers as a well-dispersed assemblage (Milligan and Sutton, 2020)</w:t>
      </w:r>
      <w:r w:rsidRPr="000C702A">
        <w:rPr>
          <w:szCs w:val="24"/>
        </w:rPr>
        <w:t xml:space="preserve">. Still, the commercial impact of declines in mesopelagic micronekton in the </w:t>
      </w:r>
      <w:proofErr w:type="spellStart"/>
      <w:r>
        <w:rPr>
          <w:szCs w:val="24"/>
        </w:rPr>
        <w:t>GoM</w:t>
      </w:r>
      <w:proofErr w:type="spellEnd"/>
      <w:r w:rsidRPr="000C702A">
        <w:rPr>
          <w:szCs w:val="24"/>
        </w:rPr>
        <w:t xml:space="preserve"> is untested. Future addend</w:t>
      </w:r>
      <w:r>
        <w:rPr>
          <w:szCs w:val="24"/>
        </w:rPr>
        <w:t>a</w:t>
      </w:r>
      <w:r w:rsidRPr="000C702A">
        <w:rPr>
          <w:szCs w:val="24"/>
        </w:rPr>
        <w:t xml:space="preserve"> to management and conservation policies in the oceanic </w:t>
      </w:r>
      <w:proofErr w:type="spellStart"/>
      <w:r>
        <w:rPr>
          <w:szCs w:val="24"/>
        </w:rPr>
        <w:t>GoM</w:t>
      </w:r>
      <w:proofErr w:type="spellEnd"/>
      <w:r w:rsidRPr="000C702A">
        <w:rPr>
          <w:szCs w:val="24"/>
        </w:rPr>
        <w:t xml:space="preserve"> should be cognizant of declined prey abundances that could influence the direct trophic relationships with species of economic concern and energy flows throughout the ecosystem.</w:t>
      </w:r>
    </w:p>
    <w:p w14:paraId="1E0746EA" w14:textId="77777777" w:rsidR="00E14E29" w:rsidRPr="000C702A" w:rsidRDefault="00E14E29" w:rsidP="00E14E29">
      <w:pPr>
        <w:spacing w:line="480" w:lineRule="auto"/>
        <w:ind w:firstLine="360"/>
        <w:rPr>
          <w:szCs w:val="24"/>
        </w:rPr>
      </w:pPr>
      <w:r w:rsidRPr="000C702A">
        <w:rPr>
          <w:szCs w:val="24"/>
        </w:rPr>
        <w:t xml:space="preserve">The 2010 </w:t>
      </w:r>
      <w:r w:rsidRPr="000C702A">
        <w:rPr>
          <w:i/>
          <w:szCs w:val="24"/>
        </w:rPr>
        <w:t xml:space="preserve">Deepwater Horizon </w:t>
      </w:r>
      <w:r w:rsidRPr="000C702A">
        <w:rPr>
          <w:szCs w:val="24"/>
        </w:rPr>
        <w:t>oil spill likely had an immediate negative impact on oceanic biota (</w:t>
      </w:r>
      <w:proofErr w:type="spellStart"/>
      <w:r w:rsidRPr="000C702A">
        <w:rPr>
          <w:szCs w:val="24"/>
        </w:rPr>
        <w:t>Abbriano</w:t>
      </w:r>
      <w:proofErr w:type="spellEnd"/>
      <w:r w:rsidRPr="000C702A">
        <w:rPr>
          <w:szCs w:val="24"/>
        </w:rPr>
        <w:t xml:space="preserve"> et al.</w:t>
      </w:r>
      <w:r>
        <w:rPr>
          <w:szCs w:val="24"/>
        </w:rPr>
        <w:t>,</w:t>
      </w:r>
      <w:r w:rsidRPr="000C702A">
        <w:rPr>
          <w:szCs w:val="24"/>
        </w:rPr>
        <w:t xml:space="preserve"> 2011), but intense data collection regimes began after the disturbance</w:t>
      </w:r>
      <w:r>
        <w:rPr>
          <w:szCs w:val="24"/>
        </w:rPr>
        <w:t xml:space="preserve"> (Sutton et al., 2020). Without a pre-disturbance reference point</w:t>
      </w:r>
      <w:r w:rsidRPr="000C702A">
        <w:rPr>
          <w:szCs w:val="24"/>
        </w:rPr>
        <w:t>, it is difficult to discern between natural changes and hum</w:t>
      </w:r>
      <w:r>
        <w:rPr>
          <w:szCs w:val="24"/>
        </w:rPr>
        <w:t>an-influenced changes</w:t>
      </w:r>
      <w:r w:rsidRPr="000C702A">
        <w:rPr>
          <w:szCs w:val="24"/>
        </w:rPr>
        <w:t xml:space="preserve">. Therefore, this exercise does not imply that anthropogenic impacts are responsible for changes within the ecosystem. Instead, these results may </w:t>
      </w:r>
      <w:r>
        <w:rPr>
          <w:szCs w:val="24"/>
        </w:rPr>
        <w:t>provide</w:t>
      </w:r>
      <w:r w:rsidRPr="000C702A">
        <w:rPr>
          <w:szCs w:val="24"/>
        </w:rPr>
        <w:t xml:space="preserve"> an example of the dynamic nature of complex ecosystems with opportunistic apex pre</w:t>
      </w:r>
      <w:r>
        <w:rPr>
          <w:szCs w:val="24"/>
        </w:rPr>
        <w:t xml:space="preserve">dators and diverse intermediate </w:t>
      </w:r>
      <w:r w:rsidRPr="000C702A">
        <w:rPr>
          <w:szCs w:val="24"/>
        </w:rPr>
        <w:t xml:space="preserve">trophic level communities. </w:t>
      </w:r>
    </w:p>
    <w:p w14:paraId="29525DBD" w14:textId="2ADDDDDF" w:rsidR="00E14E29" w:rsidRDefault="00E14E29" w:rsidP="00935934">
      <w:pPr>
        <w:pStyle w:val="Heading2"/>
      </w:pPr>
      <w:bookmarkStart w:id="83" w:name="_Toc106890612"/>
      <w:bookmarkStart w:id="84" w:name="_Toc110103743"/>
      <w:r>
        <w:t>Acknowledgments</w:t>
      </w:r>
      <w:bookmarkEnd w:id="83"/>
      <w:bookmarkEnd w:id="84"/>
    </w:p>
    <w:p w14:paraId="6A320178" w14:textId="2D2BE6E6" w:rsidR="00E14E29" w:rsidRDefault="00E14E29" w:rsidP="00E14E29">
      <w:pPr>
        <w:spacing w:line="480" w:lineRule="auto"/>
        <w:ind w:firstLine="360"/>
        <w:rPr>
          <w:szCs w:val="24"/>
        </w:rPr>
      </w:pPr>
      <w:r w:rsidRPr="000C702A">
        <w:rPr>
          <w:szCs w:val="24"/>
        </w:rPr>
        <w:t>This research was made possible in part by a grant from The Gulf of Mexico Research Initiative</w:t>
      </w:r>
      <w:r>
        <w:rPr>
          <w:szCs w:val="24"/>
        </w:rPr>
        <w:t xml:space="preserve"> and in part by a grant from the NOAA RESTORE Science Program</w:t>
      </w:r>
      <w:r w:rsidRPr="000C702A">
        <w:rPr>
          <w:szCs w:val="24"/>
        </w:rPr>
        <w:t>. Data are publicly available through the Gulf of Mexico Research Initiative Information &amp; Data Cooperative (GRIIDC) at https://data.gulfresearchinitiative.org (</w:t>
      </w:r>
      <w:proofErr w:type="spellStart"/>
      <w:r w:rsidRPr="000C702A">
        <w:rPr>
          <w:szCs w:val="24"/>
        </w:rPr>
        <w:t>doi</w:t>
      </w:r>
      <w:proofErr w:type="spellEnd"/>
      <w:r w:rsidRPr="000C702A">
        <w:rPr>
          <w:szCs w:val="24"/>
        </w:rPr>
        <w:t xml:space="preserve">: </w:t>
      </w:r>
      <w:r w:rsidRPr="000C702A">
        <w:rPr>
          <w:szCs w:val="24"/>
        </w:rPr>
        <w:lastRenderedPageBreak/>
        <w:t>10.7266/N7VX0DK2; 10.7266/N70P0X3T; 10.7266/N7XP7385; 10.7266/N7902234; 10.7266/n7-</w:t>
      </w:r>
      <w:r>
        <w:rPr>
          <w:szCs w:val="24"/>
        </w:rPr>
        <w:t>ac8e-0240</w:t>
      </w:r>
      <w:r w:rsidRPr="000C702A">
        <w:rPr>
          <w:szCs w:val="24"/>
        </w:rPr>
        <w:t>).</w:t>
      </w:r>
      <w:r>
        <w:rPr>
          <w:szCs w:val="24"/>
        </w:rPr>
        <w:t xml:space="preserve"> </w:t>
      </w:r>
      <w:r w:rsidRPr="00A057EC">
        <w:rPr>
          <w:szCs w:val="24"/>
        </w:rPr>
        <w:t>This is contribution #</w:t>
      </w:r>
      <w:r>
        <w:rPr>
          <w:szCs w:val="24"/>
        </w:rPr>
        <w:t>233</w:t>
      </w:r>
      <w:r w:rsidRPr="00A057EC">
        <w:rPr>
          <w:szCs w:val="24"/>
        </w:rPr>
        <w:t xml:space="preserve"> from the Center for Coastal Oceans Research in the Institute of Water and Environment at Florida International University.</w:t>
      </w:r>
      <w:r w:rsidRPr="004617C3">
        <w:rPr>
          <w:szCs w:val="24"/>
        </w:rPr>
        <w:t xml:space="preserve"> </w:t>
      </w:r>
      <w:r w:rsidRPr="000C702A">
        <w:rPr>
          <w:szCs w:val="24"/>
        </w:rPr>
        <w:t xml:space="preserve">We are grateful for </w:t>
      </w:r>
      <w:r>
        <w:rPr>
          <w:szCs w:val="24"/>
        </w:rPr>
        <w:t>Rosanna Milligan, April Cook,</w:t>
      </w:r>
      <w:r w:rsidRPr="000C702A">
        <w:rPr>
          <w:szCs w:val="24"/>
        </w:rPr>
        <w:t xml:space="preserve"> Walt Ingram, and Skyler </w:t>
      </w:r>
      <w:proofErr w:type="spellStart"/>
      <w:r w:rsidRPr="000C702A">
        <w:rPr>
          <w:szCs w:val="24"/>
        </w:rPr>
        <w:t>Sagarese</w:t>
      </w:r>
      <w:proofErr w:type="spellEnd"/>
      <w:r w:rsidRPr="000C702A">
        <w:rPr>
          <w:szCs w:val="24"/>
        </w:rPr>
        <w:t xml:space="preserve"> for their discussions about parameterization of this model.</w:t>
      </w:r>
      <w:r>
        <w:rPr>
          <w:szCs w:val="24"/>
        </w:rPr>
        <w:t xml:space="preserve"> The authors are thankful to an anonymous reviewer for helpful comments on the manuscript. All authors declare no conflict of interest.</w:t>
      </w:r>
    </w:p>
    <w:p w14:paraId="0845E2B2" w14:textId="3A4D42E8" w:rsidR="00E14E29" w:rsidRPr="00935934" w:rsidRDefault="00E14E29" w:rsidP="00935934">
      <w:pPr>
        <w:rPr>
          <w:i/>
          <w:iCs/>
        </w:rPr>
      </w:pPr>
      <w:bookmarkStart w:id="85" w:name="_Toc106890613"/>
      <w:bookmarkStart w:id="86" w:name="_Toc110103744"/>
      <w:r w:rsidRPr="00935934">
        <w:rPr>
          <w:i/>
          <w:iCs/>
        </w:rPr>
        <w:t>Literature Cited</w:t>
      </w:r>
      <w:bookmarkEnd w:id="85"/>
      <w:bookmarkEnd w:id="86"/>
    </w:p>
    <w:p w14:paraId="6CF9F508" w14:textId="77777777" w:rsidR="00E14E29" w:rsidRPr="00A0741F" w:rsidRDefault="00E14E29" w:rsidP="00E14E29">
      <w:pPr>
        <w:pStyle w:val="NormalWeb"/>
        <w:ind w:left="360" w:hanging="360"/>
      </w:pPr>
      <w:proofErr w:type="spellStart"/>
      <w:r w:rsidRPr="00A0741F">
        <w:t>Abbriano</w:t>
      </w:r>
      <w:proofErr w:type="spellEnd"/>
      <w:r w:rsidRPr="00A0741F">
        <w:t xml:space="preserve">, R. M., M. M. Carranza, S. L. </w:t>
      </w:r>
      <w:proofErr w:type="spellStart"/>
      <w:r w:rsidRPr="00A0741F">
        <w:t>Hogle</w:t>
      </w:r>
      <w:proofErr w:type="spellEnd"/>
      <w:r w:rsidRPr="00A0741F">
        <w:t xml:space="preserve">, R. A. Levin, A. N. Netburn, K. L. </w:t>
      </w:r>
      <w:proofErr w:type="spellStart"/>
      <w:r w:rsidRPr="00A0741F">
        <w:t>Seto</w:t>
      </w:r>
      <w:proofErr w:type="spellEnd"/>
      <w:r w:rsidRPr="00A0741F">
        <w:t>, S. M. Snyder, and P.J.S. Franks. 2011. Deepwater Horizon oil spill: A review of the plankto</w:t>
      </w:r>
      <w:r>
        <w:t xml:space="preserve">nic response. </w:t>
      </w:r>
      <w:proofErr w:type="spellStart"/>
      <w:r>
        <w:t>Oceanogr</w:t>
      </w:r>
      <w:proofErr w:type="spellEnd"/>
      <w:r>
        <w:t>.</w:t>
      </w:r>
      <w:r w:rsidRPr="00A0741F">
        <w:t xml:space="preserve"> 24: 294–301. </w:t>
      </w:r>
      <w:hyperlink r:id="rId18" w:history="1">
        <w:r w:rsidRPr="00A0741F">
          <w:rPr>
            <w:rStyle w:val="Hyperlink"/>
            <w:rFonts w:eastAsiaTheme="majorEastAsia"/>
          </w:rPr>
          <w:t>http://dx.doi.org/10.5670/oceanog.2011.80</w:t>
        </w:r>
      </w:hyperlink>
      <w:r w:rsidRPr="00A0741F">
        <w:t xml:space="preserve">. </w:t>
      </w:r>
    </w:p>
    <w:p w14:paraId="4C3A311C" w14:textId="77777777" w:rsidR="00E14E29" w:rsidRDefault="00E14E29" w:rsidP="00E14E29">
      <w:pPr>
        <w:pStyle w:val="NormalWeb"/>
        <w:ind w:left="360" w:hanging="360"/>
      </w:pPr>
      <w:r w:rsidRPr="00A0741F">
        <w:t>Ainsworth, C. H., M. J. Schirripa, and H. N.</w:t>
      </w:r>
      <w:r>
        <w:t xml:space="preserve"> </w:t>
      </w:r>
      <w:proofErr w:type="spellStart"/>
      <w:r w:rsidRPr="00A0741F">
        <w:t>Morzaria</w:t>
      </w:r>
      <w:proofErr w:type="spellEnd"/>
      <w:r w:rsidRPr="00A0741F">
        <w:t xml:space="preserve">-Luna. 2015. An Atlantis ecosystem model for the Gulf of Mexico supporting integrated ecosystem assessment. NOAA Technical Memorandum. NMFS-SEFSC-676. </w:t>
      </w:r>
      <w:hyperlink r:id="rId19" w:history="1">
        <w:r w:rsidRPr="00A0741F">
          <w:rPr>
            <w:rStyle w:val="Hyperlink"/>
          </w:rPr>
          <w:t>http://doi.org/10.7289/V5X63JVH</w:t>
        </w:r>
      </w:hyperlink>
      <w:r w:rsidRPr="00A0741F">
        <w:t xml:space="preserve"> </w:t>
      </w:r>
    </w:p>
    <w:p w14:paraId="6F7AED17" w14:textId="77777777" w:rsidR="00E14E29" w:rsidRPr="00A0741F" w:rsidRDefault="00E14E29" w:rsidP="00E14E29">
      <w:pPr>
        <w:pStyle w:val="NormalWeb"/>
        <w:ind w:left="360" w:hanging="360"/>
      </w:pPr>
      <w:r>
        <w:t>Anon</w:t>
      </w:r>
      <w:r w:rsidRPr="00A0741F">
        <w:t xml:space="preserve">. 2017. Report of the 2017 ICCAT Bluefin Stock Assessment Meeting. Madrid, Spain. </w:t>
      </w:r>
      <w:hyperlink r:id="rId20" w:history="1">
        <w:r w:rsidRPr="00A0741F">
          <w:rPr>
            <w:rStyle w:val="Hyperlink"/>
            <w:rFonts w:eastAsiaTheme="majorEastAsia"/>
          </w:rPr>
          <w:t>www.iccat.int</w:t>
        </w:r>
      </w:hyperlink>
      <w:r w:rsidRPr="00A0741F">
        <w:t>. Last Accessed 04/13/2020.</w:t>
      </w:r>
    </w:p>
    <w:p w14:paraId="59E6771A" w14:textId="77777777" w:rsidR="00E14E29" w:rsidRPr="00A0741F" w:rsidRDefault="00E14E29" w:rsidP="00E14E29">
      <w:pPr>
        <w:pStyle w:val="NormalWeb"/>
        <w:ind w:left="360" w:hanging="360"/>
      </w:pPr>
      <w:r>
        <w:t>Anon</w:t>
      </w:r>
      <w:r w:rsidRPr="00A0741F">
        <w:t xml:space="preserve">. 2019. Report of the 2019 ICCAT Yellowfin Tuna Stock Assessment Meeting. Grand-Bassam, Cote d’Ivoire. </w:t>
      </w:r>
      <w:hyperlink r:id="rId21" w:history="1">
        <w:r w:rsidRPr="00A0741F">
          <w:rPr>
            <w:rStyle w:val="Hyperlink"/>
            <w:rFonts w:eastAsiaTheme="majorEastAsia"/>
          </w:rPr>
          <w:t>www.iccat.int</w:t>
        </w:r>
      </w:hyperlink>
      <w:r w:rsidRPr="00A0741F">
        <w:t>. Accessed 04/13/2020.</w:t>
      </w:r>
    </w:p>
    <w:p w14:paraId="79740213" w14:textId="77777777" w:rsidR="00E14E29" w:rsidRPr="00A0741F" w:rsidRDefault="00E14E29" w:rsidP="00E14E29">
      <w:pPr>
        <w:spacing w:before="100" w:beforeAutospacing="1" w:after="100" w:afterAutospacing="1"/>
        <w:ind w:left="480" w:hanging="480"/>
        <w:rPr>
          <w:szCs w:val="24"/>
        </w:rPr>
      </w:pPr>
      <w:proofErr w:type="spellStart"/>
      <w:r w:rsidRPr="00A0741F">
        <w:rPr>
          <w:szCs w:val="24"/>
        </w:rPr>
        <w:t>Bertness</w:t>
      </w:r>
      <w:proofErr w:type="spellEnd"/>
      <w:r w:rsidRPr="00A0741F">
        <w:rPr>
          <w:szCs w:val="24"/>
        </w:rPr>
        <w:t xml:space="preserve">, M. D., C. P. Brisson, and S. M. Crotty. 2015. Indirect human impacts turn off reciprocal feedbacks and decrease ecosystem resilience. </w:t>
      </w:r>
      <w:proofErr w:type="spellStart"/>
      <w:r w:rsidRPr="00A0741F">
        <w:rPr>
          <w:szCs w:val="24"/>
        </w:rPr>
        <w:t>Oecologia</w:t>
      </w:r>
      <w:proofErr w:type="spellEnd"/>
      <w:r>
        <w:rPr>
          <w:szCs w:val="24"/>
        </w:rPr>
        <w:t>.</w:t>
      </w:r>
      <w:r w:rsidRPr="00A0741F">
        <w:rPr>
          <w:szCs w:val="24"/>
        </w:rPr>
        <w:t xml:space="preserve"> 178:</w:t>
      </w:r>
      <w:r>
        <w:rPr>
          <w:szCs w:val="24"/>
        </w:rPr>
        <w:t xml:space="preserve"> </w:t>
      </w:r>
      <w:r w:rsidRPr="00A0741F">
        <w:rPr>
          <w:szCs w:val="24"/>
        </w:rPr>
        <w:t xml:space="preserve">231–237. </w:t>
      </w:r>
      <w:hyperlink r:id="rId22" w:history="1">
        <w:r w:rsidRPr="00A0741F">
          <w:rPr>
            <w:rStyle w:val="Hyperlink"/>
            <w:szCs w:val="24"/>
          </w:rPr>
          <w:t>https://doi.org/10.1007/s00442-014-3166-5</w:t>
        </w:r>
      </w:hyperlink>
      <w:r w:rsidRPr="00A0741F">
        <w:rPr>
          <w:szCs w:val="24"/>
        </w:rPr>
        <w:t xml:space="preserve"> </w:t>
      </w:r>
    </w:p>
    <w:p w14:paraId="728086BD" w14:textId="77777777" w:rsidR="00E14E29" w:rsidRPr="00A0741F" w:rsidRDefault="00E14E29" w:rsidP="00E14E29">
      <w:pPr>
        <w:pStyle w:val="NormalWeb"/>
        <w:ind w:left="360" w:hanging="360"/>
      </w:pPr>
      <w:r w:rsidRPr="00A0741F">
        <w:t>Cardona, L., I. A. De Quevedo, A. Borrell, and A. Aguilar. 2012. Massive consumption of gelatinous plankton by Mediter</w:t>
      </w:r>
      <w:r>
        <w:t xml:space="preserve">ranean apex predators. </w:t>
      </w:r>
      <w:proofErr w:type="spellStart"/>
      <w:r>
        <w:t>PloS</w:t>
      </w:r>
      <w:proofErr w:type="spellEnd"/>
      <w:r>
        <w:t xml:space="preserve"> one.</w:t>
      </w:r>
      <w:r w:rsidRPr="00A0741F">
        <w:t xml:space="preserve"> 7: e313</w:t>
      </w:r>
      <w:r>
        <w:t>29. https://doi.org/</w:t>
      </w:r>
      <w:hyperlink r:id="rId23" w:tgtFrame="pmc_ext" w:history="1">
        <w:r w:rsidRPr="00A0741F">
          <w:rPr>
            <w:rStyle w:val="Hyperlink"/>
            <w:rFonts w:eastAsiaTheme="majorEastAsia"/>
            <w:color w:val="642A8F"/>
            <w:shd w:val="clear" w:color="auto" w:fill="FFFFFF"/>
          </w:rPr>
          <w:t>10.1371/journal.pone.0031329</w:t>
        </w:r>
      </w:hyperlink>
      <w:r>
        <w:t xml:space="preserve"> </w:t>
      </w:r>
    </w:p>
    <w:p w14:paraId="47BDF9F8" w14:textId="77777777" w:rsidR="00E14E29" w:rsidRPr="00A0741F" w:rsidRDefault="00E14E29" w:rsidP="00E14E29">
      <w:pPr>
        <w:pStyle w:val="NormalWeb"/>
        <w:ind w:left="360" w:hanging="360"/>
      </w:pPr>
      <w:proofErr w:type="spellStart"/>
      <w:r w:rsidRPr="00A0741F">
        <w:t>Chagaris</w:t>
      </w:r>
      <w:proofErr w:type="spellEnd"/>
      <w:r w:rsidRPr="00A0741F">
        <w:t xml:space="preserve">, D. D., B. </w:t>
      </w:r>
      <w:proofErr w:type="spellStart"/>
      <w:r w:rsidRPr="00A0741F">
        <w:t>Mahmoudi</w:t>
      </w:r>
      <w:proofErr w:type="spellEnd"/>
      <w:r w:rsidRPr="00A0741F">
        <w:t>, C. J. Walters, and M. S. Allen. 2015. Simulating the trophic impacts of fishery policy options on the West Florida Shelf using Ecopath with Ecosim. Ma</w:t>
      </w:r>
      <w:r>
        <w:t>r. Coastal Fish.</w:t>
      </w:r>
      <w:r w:rsidRPr="00A0741F">
        <w:t xml:space="preserve"> 7: 44</w:t>
      </w:r>
      <w:r>
        <w:t>–</w:t>
      </w:r>
      <w:r w:rsidRPr="00A0741F">
        <w:t xml:space="preserve">58. </w:t>
      </w:r>
      <w:hyperlink r:id="rId24" w:history="1">
        <w:r w:rsidRPr="00A0741F">
          <w:rPr>
            <w:rStyle w:val="Hyperlink"/>
            <w:rFonts w:eastAsiaTheme="majorEastAsia"/>
          </w:rPr>
          <w:t>https://doi.org/10.1080/19425120.2014.966216</w:t>
        </w:r>
      </w:hyperlink>
      <w:r w:rsidRPr="00A0741F">
        <w:t xml:space="preserve"> </w:t>
      </w:r>
    </w:p>
    <w:p w14:paraId="5E2B7BEE" w14:textId="77777777" w:rsidR="00E14E29" w:rsidRPr="00A0741F" w:rsidRDefault="00E14E29" w:rsidP="00E14E29">
      <w:pPr>
        <w:pStyle w:val="NormalWeb"/>
        <w:ind w:left="360" w:hanging="360"/>
      </w:pPr>
      <w:r w:rsidRPr="00A0741F">
        <w:lastRenderedPageBreak/>
        <w:t xml:space="preserve">Choy, C. A., B. N. Popp, C. C. S. </w:t>
      </w:r>
      <w:proofErr w:type="spellStart"/>
      <w:r w:rsidRPr="00A0741F">
        <w:t>Hannides</w:t>
      </w:r>
      <w:proofErr w:type="spellEnd"/>
      <w:r w:rsidRPr="00A0741F">
        <w:t>, and J. C. Drazen. 2016. Trophic structure and food resources of epipelagic and mesopelagic fishes in the North Pacific Subtropical Gyre ecosystem inferred from nitrogen isot</w:t>
      </w:r>
      <w:r>
        <w:t xml:space="preserve">opic compositions. </w:t>
      </w:r>
      <w:proofErr w:type="spellStart"/>
      <w:r>
        <w:t>Limnol</w:t>
      </w:r>
      <w:proofErr w:type="spellEnd"/>
      <w:r>
        <w:t xml:space="preserve">. </w:t>
      </w:r>
      <w:proofErr w:type="spellStart"/>
      <w:r>
        <w:t>Oceanogr</w:t>
      </w:r>
      <w:proofErr w:type="spellEnd"/>
      <w:r w:rsidRPr="00A0741F">
        <w:t>. 60: 1156</w:t>
      </w:r>
      <w:r>
        <w:t>–</w:t>
      </w:r>
      <w:r w:rsidRPr="00A0741F">
        <w:t xml:space="preserve">1171. </w:t>
      </w:r>
      <w:hyperlink r:id="rId25" w:history="1">
        <w:r w:rsidRPr="00A0741F">
          <w:rPr>
            <w:rStyle w:val="Hyperlink"/>
            <w:rFonts w:eastAsiaTheme="majorEastAsia"/>
          </w:rPr>
          <w:t>https://doi.org/10.1002/lno.10085</w:t>
        </w:r>
      </w:hyperlink>
      <w:r w:rsidRPr="00A0741F">
        <w:t xml:space="preserve"> </w:t>
      </w:r>
    </w:p>
    <w:p w14:paraId="453E3553" w14:textId="77777777" w:rsidR="00E14E29" w:rsidRPr="00A0741F" w:rsidRDefault="00E14E29" w:rsidP="00E14E29">
      <w:pPr>
        <w:pStyle w:val="NormalWeb"/>
        <w:ind w:left="360" w:hanging="360"/>
      </w:pPr>
      <w:r w:rsidRPr="00A0741F">
        <w:t>Christensen, V., C. J. Walters, D. Pauly, and R. Forrest. 2008. Ecopath with Ecosim version 6: a User’s guide, November 2008 edition. Vancouver, Canada: University of British Columbia Fisheries Centre.</w:t>
      </w:r>
    </w:p>
    <w:p w14:paraId="7E907F26" w14:textId="77777777" w:rsidR="00E14E29" w:rsidRPr="00A0741F" w:rsidRDefault="00E14E29" w:rsidP="00E14E29">
      <w:pPr>
        <w:pStyle w:val="NormalWeb"/>
        <w:ind w:left="360" w:hanging="360"/>
      </w:pPr>
      <w:r w:rsidRPr="00A0741F">
        <w:t>Clarke</w:t>
      </w:r>
      <w:r>
        <w:t>,</w:t>
      </w:r>
      <w:r w:rsidRPr="00A0741F">
        <w:t xml:space="preserve"> K</w:t>
      </w:r>
      <w:r>
        <w:t xml:space="preserve">. </w:t>
      </w:r>
      <w:r w:rsidRPr="00A0741F">
        <w:t>R</w:t>
      </w:r>
      <w:r>
        <w:t>.</w:t>
      </w:r>
      <w:r w:rsidRPr="00A0741F">
        <w:t>,</w:t>
      </w:r>
      <w:r>
        <w:t xml:space="preserve"> and R. N.</w:t>
      </w:r>
      <w:r w:rsidRPr="00A0741F">
        <w:t xml:space="preserve"> </w:t>
      </w:r>
      <w:proofErr w:type="spellStart"/>
      <w:r w:rsidRPr="00A0741F">
        <w:t>Gorley</w:t>
      </w:r>
      <w:proofErr w:type="spellEnd"/>
      <w:r>
        <w:t>.</w:t>
      </w:r>
      <w:r w:rsidRPr="00A0741F">
        <w:t xml:space="preserve"> 2006</w:t>
      </w:r>
      <w:r>
        <w:t>.</w:t>
      </w:r>
      <w:r w:rsidRPr="00A0741F">
        <w:t xml:space="preserve"> PRIMER V6: user manual and tutorial. Primer-E, Plymouth, UK</w:t>
      </w:r>
    </w:p>
    <w:p w14:paraId="086AD862" w14:textId="77777777" w:rsidR="00E14E29" w:rsidRPr="00A0741F" w:rsidRDefault="00E14E29" w:rsidP="00E14E29">
      <w:pPr>
        <w:ind w:left="360" w:hanging="360"/>
        <w:rPr>
          <w:szCs w:val="24"/>
        </w:rPr>
      </w:pPr>
      <w:r w:rsidRPr="00A0741F">
        <w:rPr>
          <w:szCs w:val="24"/>
        </w:rPr>
        <w:t xml:space="preserve">Coll, M., N. </w:t>
      </w:r>
      <w:proofErr w:type="spellStart"/>
      <w:r w:rsidRPr="00A0741F">
        <w:rPr>
          <w:szCs w:val="24"/>
        </w:rPr>
        <w:t>Bahamon</w:t>
      </w:r>
      <w:proofErr w:type="spellEnd"/>
      <w:r w:rsidRPr="00A0741F">
        <w:rPr>
          <w:szCs w:val="24"/>
        </w:rPr>
        <w:t xml:space="preserve">, F. </w:t>
      </w:r>
      <w:proofErr w:type="spellStart"/>
      <w:r w:rsidRPr="00A0741F">
        <w:rPr>
          <w:szCs w:val="24"/>
        </w:rPr>
        <w:t>Sardá</w:t>
      </w:r>
      <w:proofErr w:type="spellEnd"/>
      <w:r w:rsidRPr="00A0741F">
        <w:rPr>
          <w:szCs w:val="24"/>
        </w:rPr>
        <w:t xml:space="preserve">, I. </w:t>
      </w:r>
      <w:proofErr w:type="spellStart"/>
      <w:r w:rsidRPr="00A0741F">
        <w:rPr>
          <w:szCs w:val="24"/>
        </w:rPr>
        <w:t>Palomera</w:t>
      </w:r>
      <w:proofErr w:type="spellEnd"/>
      <w:r w:rsidRPr="00A0741F">
        <w:rPr>
          <w:szCs w:val="24"/>
        </w:rPr>
        <w:t xml:space="preserve">, S. </w:t>
      </w:r>
      <w:proofErr w:type="spellStart"/>
      <w:r w:rsidRPr="00A0741F">
        <w:rPr>
          <w:szCs w:val="24"/>
        </w:rPr>
        <w:t>Tudela</w:t>
      </w:r>
      <w:proofErr w:type="spellEnd"/>
      <w:r w:rsidRPr="00A0741F">
        <w:rPr>
          <w:szCs w:val="24"/>
        </w:rPr>
        <w:t xml:space="preserve">, P. </w:t>
      </w:r>
      <w:proofErr w:type="spellStart"/>
      <w:r w:rsidRPr="00A0741F">
        <w:rPr>
          <w:szCs w:val="24"/>
        </w:rPr>
        <w:t>Suuronen</w:t>
      </w:r>
      <w:proofErr w:type="spellEnd"/>
      <w:r w:rsidRPr="00A0741F">
        <w:rPr>
          <w:szCs w:val="24"/>
        </w:rPr>
        <w:t>. 2008. Improved trawl selectivity: effects on the ecosystem in the South Catala</w:t>
      </w:r>
      <w:r>
        <w:rPr>
          <w:szCs w:val="24"/>
        </w:rPr>
        <w:t>n Sea (NW Mediterranean). Mar. Ecol. Prog. Ser</w:t>
      </w:r>
      <w:r w:rsidRPr="00A0741F">
        <w:rPr>
          <w:szCs w:val="24"/>
        </w:rPr>
        <w:t>. 355: 131</w:t>
      </w:r>
      <w:r>
        <w:rPr>
          <w:szCs w:val="24"/>
        </w:rPr>
        <w:t>–</w:t>
      </w:r>
      <w:r w:rsidRPr="00A0741F">
        <w:rPr>
          <w:szCs w:val="24"/>
        </w:rPr>
        <w:t xml:space="preserve">147. </w:t>
      </w:r>
      <w:hyperlink r:id="rId26" w:history="1">
        <w:r w:rsidRPr="00A0741F">
          <w:rPr>
            <w:rStyle w:val="Hyperlink"/>
            <w:szCs w:val="24"/>
          </w:rPr>
          <w:t>https://doi.org/10.3354/meps07183</w:t>
        </w:r>
      </w:hyperlink>
      <w:r w:rsidRPr="00A0741F">
        <w:rPr>
          <w:szCs w:val="24"/>
        </w:rPr>
        <w:t xml:space="preserve"> </w:t>
      </w:r>
    </w:p>
    <w:p w14:paraId="05FBD995" w14:textId="77777777" w:rsidR="00E14E29" w:rsidRPr="00A0741F" w:rsidRDefault="00E14E29" w:rsidP="00E14E29">
      <w:pPr>
        <w:pStyle w:val="NormalWeb"/>
        <w:ind w:left="360" w:hanging="360"/>
      </w:pPr>
      <w:r w:rsidRPr="00A0741F">
        <w:t xml:space="preserve">Coll, M., and J. </w:t>
      </w:r>
      <w:proofErr w:type="spellStart"/>
      <w:r w:rsidRPr="00A0741F">
        <w:t>Steenbeek</w:t>
      </w:r>
      <w:proofErr w:type="spellEnd"/>
      <w:r w:rsidRPr="00A0741F">
        <w:t>. 2017. Standardized ecological indicators to assess aquatic food webs: The ECOIND software plug-in for Ecopath with Ecosim m</w:t>
      </w:r>
      <w:r>
        <w:t xml:space="preserve">odels. Environ. Modell. </w:t>
      </w:r>
      <w:r w:rsidRPr="00A0741F">
        <w:t>Software. 89: 120</w:t>
      </w:r>
      <w:r>
        <w:t>–</w:t>
      </w:r>
      <w:r w:rsidRPr="00A0741F">
        <w:t xml:space="preserve">130. </w:t>
      </w:r>
      <w:hyperlink r:id="rId27" w:tgtFrame="_blank" w:tooltip="Persistent link using digital object identifier" w:history="1">
        <w:r w:rsidRPr="00A0741F">
          <w:rPr>
            <w:rStyle w:val="Hyperlink"/>
            <w:rFonts w:eastAsiaTheme="majorEastAsia"/>
            <w:color w:val="0C7DBB"/>
          </w:rPr>
          <w:t>https://doi.org/10.1016/j.envsoft.2016.12.004</w:t>
        </w:r>
      </w:hyperlink>
    </w:p>
    <w:p w14:paraId="29D6E287" w14:textId="77777777" w:rsidR="00E14E29" w:rsidRPr="00A0741F" w:rsidRDefault="00E14E29" w:rsidP="00E14E29">
      <w:pPr>
        <w:pStyle w:val="NormalWeb"/>
        <w:ind w:left="360" w:hanging="360"/>
      </w:pPr>
      <w:r w:rsidRPr="00A0741F">
        <w:t xml:space="preserve">Cook, A., and T. T. Sutton. 2017a. Inventory of Gulf oceanic fauna data including species, weight, and measurements. Cruises DP01 May 1-8, </w:t>
      </w:r>
      <w:proofErr w:type="gramStart"/>
      <w:r w:rsidRPr="00A0741F">
        <w:t>2015</w:t>
      </w:r>
      <w:proofErr w:type="gramEnd"/>
      <w:r w:rsidRPr="00A0741F">
        <w:t xml:space="preserve"> and DP02 August 9-21, 2015 R/V on the </w:t>
      </w:r>
      <w:r w:rsidRPr="00A0741F">
        <w:rPr>
          <w:i/>
        </w:rPr>
        <w:t>Point Sur</w:t>
      </w:r>
      <w:r w:rsidRPr="00A0741F">
        <w:t xml:space="preserve"> in the Northern Gulf of Mexico. Distributed by: Gulf of Mexico Research Initiative Information and Data Cooperative (GRIIDC), Harte Research Institute, Texas A&amp;M University-Corpus Christi. </w:t>
      </w:r>
      <w:hyperlink r:id="rId28" w:history="1">
        <w:r w:rsidRPr="00A0741F">
          <w:rPr>
            <w:rStyle w:val="Hyperlink"/>
          </w:rPr>
          <w:t>https://doi.org/10.7266/N70P0X3T</w:t>
        </w:r>
      </w:hyperlink>
      <w:r w:rsidRPr="00A0741F">
        <w:t xml:space="preserve"> </w:t>
      </w:r>
    </w:p>
    <w:p w14:paraId="33BD0DC4" w14:textId="77777777" w:rsidR="00E14E29" w:rsidRPr="00A0741F" w:rsidRDefault="00E14E29" w:rsidP="00E14E29">
      <w:pPr>
        <w:pStyle w:val="NormalWeb"/>
        <w:ind w:left="360" w:hanging="360"/>
      </w:pPr>
      <w:r w:rsidRPr="00A0741F">
        <w:t xml:space="preserve">Cook, A., and T. T. Sutton. 2017b. Inventory of Gulf of Mexico oceanic fauna data including species, weight, and measurements from R/V </w:t>
      </w:r>
      <w:r w:rsidRPr="00A0741F">
        <w:rPr>
          <w:i/>
        </w:rPr>
        <w:t>Point Sur</w:t>
      </w:r>
      <w:r w:rsidRPr="00A0741F">
        <w:t xml:space="preserve"> (Cruises DP03 and DP04) May-</w:t>
      </w:r>
      <w:proofErr w:type="gramStart"/>
      <w:r w:rsidRPr="00A0741F">
        <w:t>August,</w:t>
      </w:r>
      <w:proofErr w:type="gramEnd"/>
      <w:r w:rsidRPr="00A0741F">
        <w:t xml:space="preserve"> 2016. Distributed by: Gulf of Mexico Research Initiative Information and Data Cooperative (GRIIDC), Harte Research Institute, Texas A&amp;M University-Corpus Christi. </w:t>
      </w:r>
      <w:hyperlink r:id="rId29" w:history="1">
        <w:r w:rsidRPr="00A0741F">
          <w:rPr>
            <w:rStyle w:val="Hyperlink"/>
          </w:rPr>
          <w:t>https://doi.org/10.7266/N7XP7385</w:t>
        </w:r>
      </w:hyperlink>
      <w:r w:rsidRPr="00A0741F">
        <w:t xml:space="preserve"> </w:t>
      </w:r>
    </w:p>
    <w:p w14:paraId="76C5DEEF" w14:textId="77777777" w:rsidR="00E14E29" w:rsidRPr="00A0741F" w:rsidRDefault="00E14E29" w:rsidP="00E14E29">
      <w:pPr>
        <w:pStyle w:val="NormalWeb"/>
        <w:ind w:left="360" w:hanging="360"/>
      </w:pPr>
      <w:r w:rsidRPr="00A0741F">
        <w:t xml:space="preserve">Cook, A., and T. T. Sutton. 2018. Inventory of oceanic fauna data including species, weight, and measurements from R/V </w:t>
      </w:r>
      <w:r w:rsidRPr="00A0741F">
        <w:rPr>
          <w:i/>
        </w:rPr>
        <w:t>Point Sur</w:t>
      </w:r>
      <w:r w:rsidRPr="00A0741F">
        <w:t xml:space="preserve"> (Cruise DP05) in the Gulf of Mexico from 2017-05-01 to 2017-05-11. Distributed by: Gulf of Mexico Research Initiative Information and Data Cooperative (GRIIDC), Harte Research Institute, Texas A&amp;M University-Corpus Christi. </w:t>
      </w:r>
      <w:hyperlink r:id="rId30" w:history="1">
        <w:r w:rsidRPr="00A0741F">
          <w:rPr>
            <w:rStyle w:val="Hyperlink"/>
          </w:rPr>
          <w:t>https://doi.org/10.7266/N7902234</w:t>
        </w:r>
      </w:hyperlink>
      <w:r w:rsidRPr="00A0741F">
        <w:t xml:space="preserve"> </w:t>
      </w:r>
    </w:p>
    <w:p w14:paraId="200662A6" w14:textId="77777777" w:rsidR="00E14E29" w:rsidRPr="00A0741F" w:rsidRDefault="00E14E29" w:rsidP="00E14E29">
      <w:pPr>
        <w:pStyle w:val="NormalWeb"/>
        <w:ind w:left="360" w:hanging="360"/>
      </w:pPr>
      <w:r w:rsidRPr="00A0741F">
        <w:t xml:space="preserve">Cook, A., and T. T. Sutton 2020. Inventory of oceanic fauna data including species, weight, and measurements from R/V </w:t>
      </w:r>
      <w:r w:rsidRPr="00A0741F">
        <w:rPr>
          <w:i/>
        </w:rPr>
        <w:t>Point Sur</w:t>
      </w:r>
      <w:r w:rsidRPr="00A0741F">
        <w:t xml:space="preserve"> cruise PS19-04 (DP06) in the Gulf of Mexico from 2018-07-19 to 2018-08-01. Distributed by: Gulf of Mexico Research Initiative Information and Data Cooperative (GRIIDC), Harte Research Institute, Texas A&amp;M University-Corpus Christi. </w:t>
      </w:r>
      <w:hyperlink r:id="rId31" w:history="1">
        <w:r w:rsidRPr="00A0741F">
          <w:rPr>
            <w:rStyle w:val="Hyperlink"/>
          </w:rPr>
          <w:t>https://doi.org/10.7266/n7-ac8e-0240</w:t>
        </w:r>
      </w:hyperlink>
      <w:r w:rsidRPr="00A0741F">
        <w:t xml:space="preserve"> </w:t>
      </w:r>
    </w:p>
    <w:p w14:paraId="30033C78" w14:textId="77777777" w:rsidR="00E14E29" w:rsidRPr="00A0741F" w:rsidRDefault="00E14E29" w:rsidP="00E14E29">
      <w:pPr>
        <w:pStyle w:val="NormalWeb"/>
        <w:ind w:left="360" w:hanging="360"/>
      </w:pPr>
      <w:r w:rsidRPr="00A0741F">
        <w:lastRenderedPageBreak/>
        <w:t xml:space="preserve">Costanza, R. and M. </w:t>
      </w:r>
      <w:proofErr w:type="spellStart"/>
      <w:r w:rsidRPr="00A0741F">
        <w:t>Mageau</w:t>
      </w:r>
      <w:proofErr w:type="spellEnd"/>
      <w:r w:rsidRPr="00A0741F">
        <w:t>, M. 1999. What is a hea</w:t>
      </w:r>
      <w:r>
        <w:t xml:space="preserve">lthy </w:t>
      </w:r>
      <w:proofErr w:type="gramStart"/>
      <w:r>
        <w:t>ecosystem?.</w:t>
      </w:r>
      <w:proofErr w:type="gramEnd"/>
      <w:r>
        <w:t xml:space="preserve"> </w:t>
      </w:r>
      <w:proofErr w:type="spellStart"/>
      <w:r>
        <w:t>Aquat</w:t>
      </w:r>
      <w:proofErr w:type="spellEnd"/>
      <w:r>
        <w:t>. Ecol</w:t>
      </w:r>
      <w:r w:rsidRPr="00A0741F">
        <w:t>. 33: 105</w:t>
      </w:r>
      <w:r>
        <w:t>–</w:t>
      </w:r>
      <w:r w:rsidRPr="00A0741F">
        <w:t xml:space="preserve">115. </w:t>
      </w:r>
      <w:hyperlink r:id="rId32" w:history="1">
        <w:r w:rsidRPr="00A0741F">
          <w:rPr>
            <w:rStyle w:val="Hyperlink"/>
            <w:rFonts w:eastAsiaTheme="majorEastAsia"/>
          </w:rPr>
          <w:t>https://doi.org/10.1023/A:1009930313242</w:t>
        </w:r>
      </w:hyperlink>
      <w:r w:rsidRPr="00A0741F">
        <w:t xml:space="preserve"> </w:t>
      </w:r>
    </w:p>
    <w:p w14:paraId="073389FC" w14:textId="77777777" w:rsidR="00E14E29" w:rsidRPr="00A0741F" w:rsidRDefault="00E14E29" w:rsidP="00E14E29">
      <w:pPr>
        <w:pStyle w:val="NormalWeb"/>
        <w:ind w:left="360" w:hanging="360"/>
        <w:rPr>
          <w:color w:val="222222"/>
          <w:shd w:val="clear" w:color="auto" w:fill="FFFFFF"/>
        </w:rPr>
      </w:pPr>
      <w:r w:rsidRPr="00A0741F">
        <w:rPr>
          <w:color w:val="222222"/>
          <w:shd w:val="clear" w:color="auto" w:fill="FFFFFF"/>
        </w:rPr>
        <w:t xml:space="preserve">de </w:t>
      </w:r>
      <w:proofErr w:type="spellStart"/>
      <w:r w:rsidRPr="00A0741F">
        <w:rPr>
          <w:color w:val="222222"/>
          <w:shd w:val="clear" w:color="auto" w:fill="FFFFFF"/>
        </w:rPr>
        <w:t>Mutsert</w:t>
      </w:r>
      <w:proofErr w:type="spellEnd"/>
      <w:r w:rsidRPr="00A0741F">
        <w:rPr>
          <w:color w:val="222222"/>
          <w:shd w:val="clear" w:color="auto" w:fill="FFFFFF"/>
        </w:rPr>
        <w:t xml:space="preserve">, K., J. H. Cowan Jr., and C. J. Walters. 2012. Using Ecopath with Ecosim to explore nekton community response to freshwater diversion into a Louisiana estuary. </w:t>
      </w:r>
      <w:r>
        <w:rPr>
          <w:iCs/>
          <w:color w:val="222222"/>
          <w:shd w:val="clear" w:color="auto" w:fill="FFFFFF"/>
        </w:rPr>
        <w:t>Mar.</w:t>
      </w:r>
      <w:r w:rsidRPr="00A0741F">
        <w:rPr>
          <w:iCs/>
          <w:color w:val="222222"/>
          <w:shd w:val="clear" w:color="auto" w:fill="FFFFFF"/>
        </w:rPr>
        <w:t xml:space="preserve"> Coastal Fish</w:t>
      </w:r>
      <w:r>
        <w:rPr>
          <w:color w:val="222222"/>
          <w:shd w:val="clear" w:color="auto" w:fill="FFFFFF"/>
        </w:rPr>
        <w:t>. 4:</w:t>
      </w:r>
      <w:r w:rsidRPr="00A0741F">
        <w:rPr>
          <w:color w:val="222222"/>
          <w:shd w:val="clear" w:color="auto" w:fill="FFFFFF"/>
        </w:rPr>
        <w:t xml:space="preserve"> 104</w:t>
      </w:r>
      <w:r>
        <w:rPr>
          <w:color w:val="222222"/>
          <w:shd w:val="clear" w:color="auto" w:fill="FFFFFF"/>
        </w:rPr>
        <w:t>–</w:t>
      </w:r>
      <w:r w:rsidRPr="00A0741F">
        <w:rPr>
          <w:color w:val="222222"/>
          <w:shd w:val="clear" w:color="auto" w:fill="FFFFFF"/>
        </w:rPr>
        <w:t xml:space="preserve">116. </w:t>
      </w:r>
      <w:hyperlink r:id="rId33" w:history="1">
        <w:r w:rsidRPr="00A0741F">
          <w:rPr>
            <w:rStyle w:val="Hyperlink"/>
            <w:rFonts w:eastAsiaTheme="majorEastAsia"/>
            <w:shd w:val="clear" w:color="auto" w:fill="FFFFFF"/>
          </w:rPr>
          <w:t>https://doi.org/10.1080/19425120.2012.672366</w:t>
        </w:r>
      </w:hyperlink>
      <w:r w:rsidRPr="00A0741F">
        <w:rPr>
          <w:color w:val="222222"/>
          <w:shd w:val="clear" w:color="auto" w:fill="FFFFFF"/>
        </w:rPr>
        <w:t xml:space="preserve"> </w:t>
      </w:r>
    </w:p>
    <w:p w14:paraId="5F413979" w14:textId="77777777" w:rsidR="00E14E29" w:rsidRPr="00A0741F" w:rsidRDefault="00E14E29" w:rsidP="00E14E29">
      <w:pPr>
        <w:pStyle w:val="NormalWeb"/>
        <w:ind w:left="360" w:hanging="360"/>
      </w:pPr>
      <w:r w:rsidRPr="00A0741F">
        <w:t xml:space="preserve">de </w:t>
      </w:r>
      <w:proofErr w:type="spellStart"/>
      <w:r w:rsidRPr="00A0741F">
        <w:t>Mutsert</w:t>
      </w:r>
      <w:proofErr w:type="spellEnd"/>
      <w:r w:rsidRPr="00A0741F">
        <w:t xml:space="preserve">, K., J. </w:t>
      </w:r>
      <w:proofErr w:type="spellStart"/>
      <w:r w:rsidRPr="00A0741F">
        <w:t>Steenbeek</w:t>
      </w:r>
      <w:proofErr w:type="spellEnd"/>
      <w:r w:rsidRPr="00A0741F">
        <w:t xml:space="preserve">., K. Lewis, J. </w:t>
      </w:r>
      <w:proofErr w:type="spellStart"/>
      <w:r w:rsidRPr="00A0741F">
        <w:t>Buszowski</w:t>
      </w:r>
      <w:proofErr w:type="spellEnd"/>
      <w:r w:rsidRPr="00A0741F">
        <w:t>, J. H. Cowan Jr., and V. Christensen. 2016. Exploring effects of hypoxia on fish and fisheries in the northern Gulf of Mexico using a dynamic spatially explicit ecosys</w:t>
      </w:r>
      <w:r>
        <w:t>tem model. Ecol. Modell</w:t>
      </w:r>
      <w:r w:rsidRPr="00A0741F">
        <w:t>. 331: 142</w:t>
      </w:r>
      <w:r>
        <w:t>–</w:t>
      </w:r>
      <w:r w:rsidRPr="00A0741F">
        <w:t xml:space="preserve">150. </w:t>
      </w:r>
      <w:hyperlink r:id="rId34" w:history="1">
        <w:r w:rsidRPr="00A0741F">
          <w:rPr>
            <w:rStyle w:val="Hyperlink"/>
            <w:rFonts w:eastAsiaTheme="majorEastAsia"/>
          </w:rPr>
          <w:t>https://doi.org/10.1016/j.ecolmodel.2015.10.013</w:t>
        </w:r>
      </w:hyperlink>
      <w:r w:rsidRPr="00A0741F">
        <w:t xml:space="preserve"> </w:t>
      </w:r>
    </w:p>
    <w:p w14:paraId="6446C83F" w14:textId="77777777" w:rsidR="00E14E29" w:rsidRPr="00A0741F" w:rsidRDefault="00E14E29" w:rsidP="00E14E29">
      <w:pPr>
        <w:pStyle w:val="NormalWeb"/>
        <w:ind w:left="360" w:hanging="360"/>
      </w:pPr>
      <w:r w:rsidRPr="00A0741F">
        <w:t>Drazen, J. C., and T. T. Sutton. 2017. Dining in the Deep: The Feeding Ec</w:t>
      </w:r>
      <w:r>
        <w:t xml:space="preserve">ology of Deep-Sea Fishes. </w:t>
      </w:r>
      <w:proofErr w:type="spellStart"/>
      <w:r>
        <w:t>Annu</w:t>
      </w:r>
      <w:proofErr w:type="spellEnd"/>
      <w:r>
        <w:t>. Rev.</w:t>
      </w:r>
      <w:r w:rsidRPr="00A0741F">
        <w:t xml:space="preserve"> </w:t>
      </w:r>
      <w:r>
        <w:t>Mar. Sci.</w:t>
      </w:r>
      <w:r w:rsidRPr="00A0741F">
        <w:t xml:space="preserve"> 9: 337–366. </w:t>
      </w:r>
      <w:hyperlink r:id="rId35" w:history="1">
        <w:r w:rsidRPr="00A0741F">
          <w:rPr>
            <w:rStyle w:val="Hyperlink"/>
          </w:rPr>
          <w:t>https://doi.org/10.1146/annurev-marine-010816-060543</w:t>
        </w:r>
      </w:hyperlink>
      <w:r w:rsidRPr="00A0741F">
        <w:t xml:space="preserve"> </w:t>
      </w:r>
    </w:p>
    <w:p w14:paraId="0A7D0B4E" w14:textId="77777777" w:rsidR="00E14E29" w:rsidRPr="00A0741F" w:rsidRDefault="00E14E29" w:rsidP="00E14E29">
      <w:pPr>
        <w:pStyle w:val="NormalWeb"/>
        <w:ind w:left="360" w:hanging="360"/>
      </w:pPr>
      <w:r w:rsidRPr="00A0741F">
        <w:t xml:space="preserve">Duffy, L. M., P. M. Kuhnert, H. R. </w:t>
      </w:r>
      <w:proofErr w:type="spellStart"/>
      <w:r w:rsidRPr="00A0741F">
        <w:t>Pethybridge</w:t>
      </w:r>
      <w:proofErr w:type="spellEnd"/>
      <w:r w:rsidRPr="00A0741F">
        <w:t xml:space="preserve">, J. W. Young, R. J. Olson, J. M. Logan, N. </w:t>
      </w:r>
      <w:proofErr w:type="spellStart"/>
      <w:r w:rsidRPr="00A0741F">
        <w:t>Goñi</w:t>
      </w:r>
      <w:proofErr w:type="spellEnd"/>
      <w:r w:rsidRPr="00A0741F">
        <w:t xml:space="preserve">, E. Romanov, V. Allain, M. D. Staudinger, M. </w:t>
      </w:r>
      <w:proofErr w:type="spellStart"/>
      <w:r w:rsidRPr="00A0741F">
        <w:t>Abecassis</w:t>
      </w:r>
      <w:proofErr w:type="spellEnd"/>
      <w:r w:rsidRPr="00A0741F">
        <w:t xml:space="preserve">, C. A. Choy, A. J. Hobday, M. </w:t>
      </w:r>
      <w:proofErr w:type="spellStart"/>
      <w:r w:rsidRPr="00A0741F">
        <w:t>Simier</w:t>
      </w:r>
      <w:proofErr w:type="spellEnd"/>
      <w:r w:rsidRPr="00A0741F">
        <w:t xml:space="preserve">, F. </w:t>
      </w:r>
      <w:proofErr w:type="spellStart"/>
      <w:r w:rsidRPr="00A0741F">
        <w:t>Galván-Magaña</w:t>
      </w:r>
      <w:proofErr w:type="spellEnd"/>
      <w:r w:rsidRPr="00A0741F">
        <w:t xml:space="preserve">, M. </w:t>
      </w:r>
      <w:proofErr w:type="spellStart"/>
      <w:r w:rsidRPr="00A0741F">
        <w:t>Potier</w:t>
      </w:r>
      <w:proofErr w:type="spellEnd"/>
      <w:r w:rsidRPr="00A0741F">
        <w:t xml:space="preserve">, and F. </w:t>
      </w:r>
      <w:proofErr w:type="spellStart"/>
      <w:r w:rsidRPr="00A0741F">
        <w:t>Ménard</w:t>
      </w:r>
      <w:proofErr w:type="spellEnd"/>
      <w:r w:rsidRPr="00A0741F">
        <w:t xml:space="preserve">. 2017. Global trophic ecology of yellowfin, bigeye, and albacore tunas: Understanding predation on micronekton communities at ocean-basin scales. </w:t>
      </w:r>
      <w:r>
        <w:t>Deep Sea Res., Part II</w:t>
      </w:r>
      <w:r w:rsidRPr="00A0741F">
        <w:t xml:space="preserve">. 140: 55–73. </w:t>
      </w:r>
      <w:hyperlink r:id="rId36" w:history="1">
        <w:r w:rsidRPr="00A0741F">
          <w:rPr>
            <w:rStyle w:val="Hyperlink"/>
            <w:rFonts w:eastAsiaTheme="majorEastAsia"/>
          </w:rPr>
          <w:t>https://doi.org/10.1016/j.dsr2.2017.03.003</w:t>
        </w:r>
      </w:hyperlink>
      <w:r w:rsidRPr="00A0741F">
        <w:t xml:space="preserve"> </w:t>
      </w:r>
    </w:p>
    <w:p w14:paraId="7A2770D2" w14:textId="77777777" w:rsidR="00E14E29" w:rsidRPr="00A0741F" w:rsidRDefault="00E14E29" w:rsidP="00E14E29">
      <w:pPr>
        <w:pStyle w:val="NormalWeb"/>
        <w:ind w:left="360" w:hanging="360"/>
      </w:pPr>
      <w:proofErr w:type="spellStart"/>
      <w:r w:rsidRPr="00A0741F">
        <w:t>Fromentin</w:t>
      </w:r>
      <w:proofErr w:type="spellEnd"/>
      <w:r w:rsidRPr="00A0741F">
        <w:t xml:space="preserve">, J. M., and J. E. Powers. 2005. Atlantic bluefin tuna: population dynamics, ecology, </w:t>
      </w:r>
      <w:proofErr w:type="gramStart"/>
      <w:r w:rsidRPr="00A0741F">
        <w:t>fi</w:t>
      </w:r>
      <w:r>
        <w:t>sheries</w:t>
      </w:r>
      <w:proofErr w:type="gramEnd"/>
      <w:r>
        <w:t xml:space="preserve"> and management. Fish </w:t>
      </w:r>
      <w:proofErr w:type="spellStart"/>
      <w:r>
        <w:t>Fish</w:t>
      </w:r>
      <w:proofErr w:type="spellEnd"/>
      <w:r w:rsidRPr="00A0741F">
        <w:t xml:space="preserve">. 6: 281–306. </w:t>
      </w:r>
      <w:hyperlink r:id="rId37" w:history="1">
        <w:r w:rsidRPr="00A0741F">
          <w:rPr>
            <w:rStyle w:val="Hyperlink"/>
            <w:rFonts w:eastAsiaTheme="majorEastAsia"/>
          </w:rPr>
          <w:t>https://doi.org/10.1111/j.1467-2979.2005.00197.x</w:t>
        </w:r>
      </w:hyperlink>
      <w:r w:rsidRPr="00A0741F">
        <w:t xml:space="preserve"> </w:t>
      </w:r>
    </w:p>
    <w:p w14:paraId="56201F0D" w14:textId="77777777" w:rsidR="00E14E29" w:rsidRPr="00A0741F" w:rsidRDefault="00E14E29" w:rsidP="00E14E29">
      <w:pPr>
        <w:pStyle w:val="NormalWeb"/>
        <w:ind w:left="360" w:hanging="360"/>
      </w:pPr>
      <w:r w:rsidRPr="00A0741F">
        <w:t xml:space="preserve">Froese, R., and D. Pauly. Editors. 2019. </w:t>
      </w:r>
      <w:proofErr w:type="spellStart"/>
      <w:r w:rsidRPr="00A0741F">
        <w:t>FishBase</w:t>
      </w:r>
      <w:proofErr w:type="spellEnd"/>
      <w:r w:rsidRPr="00A0741F">
        <w:t>. World Wide Web electronic publication. www.fishbase.org, version (12/2019).</w:t>
      </w:r>
    </w:p>
    <w:p w14:paraId="29540BD1" w14:textId="77777777" w:rsidR="00E14E29" w:rsidRPr="00A0741F" w:rsidRDefault="00E14E29" w:rsidP="00E14E29">
      <w:pPr>
        <w:pStyle w:val="NormalWeb"/>
        <w:ind w:left="360" w:hanging="360"/>
      </w:pPr>
      <w:r w:rsidRPr="00A0741F">
        <w:t xml:space="preserve">Frost, B. W., and L. E. </w:t>
      </w:r>
      <w:proofErr w:type="spellStart"/>
      <w:r w:rsidRPr="00A0741F">
        <w:t>McCrone</w:t>
      </w:r>
      <w:proofErr w:type="spellEnd"/>
      <w:r w:rsidRPr="00A0741F">
        <w:t xml:space="preserve">. 1978. Vertical distribution, diel vertical migration, and abundance of </w:t>
      </w:r>
      <w:r>
        <w:t>some mesopelagic fishes. Fish. Bull</w:t>
      </w:r>
      <w:r w:rsidRPr="00A0741F">
        <w:t>. 76: 751</w:t>
      </w:r>
      <w:r>
        <w:t>–</w:t>
      </w:r>
      <w:r w:rsidRPr="00A0741F">
        <w:t>770.</w:t>
      </w:r>
    </w:p>
    <w:p w14:paraId="18561F74" w14:textId="77777777" w:rsidR="00E14E29" w:rsidRPr="00A0741F" w:rsidRDefault="00E14E29" w:rsidP="00E14E29">
      <w:pPr>
        <w:pStyle w:val="NormalWeb"/>
        <w:ind w:left="360" w:hanging="360"/>
        <w:rPr>
          <w:color w:val="222222"/>
          <w:shd w:val="clear" w:color="auto" w:fill="FFFFFF"/>
        </w:rPr>
      </w:pPr>
      <w:r w:rsidRPr="00A0741F">
        <w:rPr>
          <w:color w:val="222222"/>
          <w:shd w:val="clear" w:color="auto" w:fill="FFFFFF"/>
        </w:rPr>
        <w:t xml:space="preserve">Garrison, L. P., and L. Stokes. 2014. Estimated bycatch of marine mammals and sea turtles in the US Atlantic pelagic longline fleet during 2013. NOAA technical memorandum NMFS-SEFSC-672. </w:t>
      </w:r>
      <w:hyperlink r:id="rId38" w:history="1">
        <w:r w:rsidRPr="00A0741F">
          <w:rPr>
            <w:rStyle w:val="Hyperlink"/>
            <w:rFonts w:eastAsiaTheme="majorEastAsia"/>
            <w:shd w:val="clear" w:color="auto" w:fill="FFFFFF"/>
          </w:rPr>
          <w:t>https://doi.org/10.7289/V50C4SQB</w:t>
        </w:r>
      </w:hyperlink>
      <w:r w:rsidRPr="00A0741F">
        <w:rPr>
          <w:color w:val="222222"/>
          <w:shd w:val="clear" w:color="auto" w:fill="FFFFFF"/>
        </w:rPr>
        <w:t xml:space="preserve"> </w:t>
      </w:r>
    </w:p>
    <w:p w14:paraId="3B016667" w14:textId="77777777" w:rsidR="00E14E29" w:rsidRPr="00A0741F" w:rsidRDefault="00E14E29" w:rsidP="00E14E29">
      <w:pPr>
        <w:pStyle w:val="NormalWeb"/>
        <w:ind w:left="360" w:hanging="360"/>
      </w:pPr>
      <w:proofErr w:type="spellStart"/>
      <w:r w:rsidRPr="00A0741F">
        <w:t>Geers</w:t>
      </w:r>
      <w:proofErr w:type="spellEnd"/>
      <w:r w:rsidRPr="00A0741F">
        <w:t xml:space="preserve">, T. M., E. K. </w:t>
      </w:r>
      <w:proofErr w:type="spellStart"/>
      <w:r w:rsidRPr="00A0741F">
        <w:t>Pikitch</w:t>
      </w:r>
      <w:proofErr w:type="spellEnd"/>
      <w:r w:rsidRPr="00A0741F">
        <w:t>, and M. G. Frisk. 2016. An original model of the northern Gulf of Mexico using Ecopath with Ecosim and its implications for the effects of fishing on ecosystem structure and maturity. Deep</w:t>
      </w:r>
      <w:r>
        <w:t xml:space="preserve"> Sea Res., Part II</w:t>
      </w:r>
      <w:r w:rsidRPr="00A0741F">
        <w:t>. 129: 319</w:t>
      </w:r>
      <w:r>
        <w:t>–</w:t>
      </w:r>
      <w:r w:rsidRPr="00A0741F">
        <w:t xml:space="preserve">331. </w:t>
      </w:r>
      <w:hyperlink r:id="rId39" w:history="1">
        <w:r w:rsidRPr="00A0741F">
          <w:rPr>
            <w:rStyle w:val="Hyperlink"/>
            <w:rFonts w:eastAsiaTheme="majorEastAsia"/>
          </w:rPr>
          <w:t>https://doi.org/10.1016/j.dsr2.2014.01.009</w:t>
        </w:r>
      </w:hyperlink>
      <w:r w:rsidRPr="00A0741F">
        <w:t xml:space="preserve"> </w:t>
      </w:r>
    </w:p>
    <w:p w14:paraId="3FC25F46" w14:textId="77777777" w:rsidR="00E14E29" w:rsidRPr="00A0741F" w:rsidRDefault="00E14E29" w:rsidP="00E14E29">
      <w:pPr>
        <w:pStyle w:val="NormalWeb"/>
        <w:ind w:left="360" w:hanging="360"/>
      </w:pPr>
      <w:r w:rsidRPr="00A0741F">
        <w:t>Griffiths, S. P., R. J. Olson, and G. M. Watters. 2013. Complex wasp-waist regulation of pelagic ecosyste</w:t>
      </w:r>
      <w:r>
        <w:t>ms in the Pacific Ocean. Rev.</w:t>
      </w:r>
      <w:r w:rsidRPr="00A0741F">
        <w:t xml:space="preserve"> Fish Biol</w:t>
      </w:r>
      <w:r>
        <w:t>.</w:t>
      </w:r>
      <w:r w:rsidRPr="00A0741F">
        <w:t xml:space="preserve"> Fish. 23: 459</w:t>
      </w:r>
      <w:r>
        <w:t>–</w:t>
      </w:r>
      <w:r w:rsidRPr="00A0741F">
        <w:t xml:space="preserve">475. </w:t>
      </w:r>
      <w:hyperlink r:id="rId40" w:history="1">
        <w:r w:rsidRPr="00A0741F">
          <w:rPr>
            <w:rStyle w:val="Hyperlink"/>
            <w:rFonts w:eastAsiaTheme="majorEastAsia"/>
          </w:rPr>
          <w:t>https://doi.org/10.1007/s11160-012-9301-7</w:t>
        </w:r>
      </w:hyperlink>
      <w:r w:rsidRPr="00A0741F">
        <w:t xml:space="preserve"> </w:t>
      </w:r>
    </w:p>
    <w:p w14:paraId="1ECDE2D0" w14:textId="77777777" w:rsidR="00E14E29" w:rsidRPr="00A0741F" w:rsidRDefault="00E14E29" w:rsidP="00E14E29">
      <w:pPr>
        <w:pStyle w:val="NormalWeb"/>
        <w:ind w:left="360" w:hanging="360"/>
      </w:pPr>
      <w:proofErr w:type="spellStart"/>
      <w:r w:rsidRPr="00A0741F">
        <w:lastRenderedPageBreak/>
        <w:t>Grüss</w:t>
      </w:r>
      <w:proofErr w:type="spellEnd"/>
      <w:r w:rsidRPr="00A0741F">
        <w:t xml:space="preserve">, A., E. A. Babcock, S. R. </w:t>
      </w:r>
      <w:proofErr w:type="spellStart"/>
      <w:r w:rsidRPr="00A0741F">
        <w:t>Sagarese</w:t>
      </w:r>
      <w:proofErr w:type="spellEnd"/>
      <w:r w:rsidRPr="00A0741F">
        <w:t xml:space="preserve">, M. Drexler, D. D. </w:t>
      </w:r>
      <w:proofErr w:type="spellStart"/>
      <w:r w:rsidRPr="00A0741F">
        <w:t>Chagaris</w:t>
      </w:r>
      <w:proofErr w:type="spellEnd"/>
      <w:r w:rsidRPr="00A0741F">
        <w:t xml:space="preserve">, C. H. Ainsworth, B. Penta, S. </w:t>
      </w:r>
      <w:proofErr w:type="spellStart"/>
      <w:r w:rsidRPr="00A0741F">
        <w:t>Derada</w:t>
      </w:r>
      <w:proofErr w:type="spellEnd"/>
      <w:r w:rsidRPr="00A0741F">
        <w:t xml:space="preserve">, and T. T. Sutton. 2016. Improving the spatial allocation of functional group biomasses in </w:t>
      </w:r>
      <w:proofErr w:type="gramStart"/>
      <w:r w:rsidRPr="00A0741F">
        <w:t>spatially-explicit</w:t>
      </w:r>
      <w:proofErr w:type="gramEnd"/>
      <w:r w:rsidRPr="00A0741F">
        <w:t xml:space="preserve"> ecosystem models: insights from three Gulf of Mexico models. Bull</w:t>
      </w:r>
      <w:r>
        <w:t>.</w:t>
      </w:r>
      <w:r w:rsidRPr="00A0741F">
        <w:t xml:space="preserve"> Mar</w:t>
      </w:r>
      <w:r>
        <w:t>.</w:t>
      </w:r>
      <w:r w:rsidRPr="00A0741F">
        <w:t xml:space="preserve"> Sci</w:t>
      </w:r>
      <w:r>
        <w:t>.</w:t>
      </w:r>
      <w:r w:rsidRPr="00A0741F">
        <w:t xml:space="preserve"> 92: 473–496. </w:t>
      </w:r>
      <w:hyperlink r:id="rId41" w:history="1">
        <w:r w:rsidRPr="00A0741F">
          <w:rPr>
            <w:rStyle w:val="Hyperlink"/>
            <w:rFonts w:eastAsiaTheme="majorEastAsia"/>
          </w:rPr>
          <w:t>https://doi.org/10.5343/bms.2016.1057</w:t>
        </w:r>
      </w:hyperlink>
      <w:r w:rsidRPr="00A0741F">
        <w:t xml:space="preserve"> </w:t>
      </w:r>
    </w:p>
    <w:p w14:paraId="5B830BFE" w14:textId="77777777" w:rsidR="00E14E29" w:rsidRPr="00A0741F" w:rsidRDefault="00E14E29" w:rsidP="00E14E29">
      <w:pPr>
        <w:pStyle w:val="NormalWeb"/>
        <w:ind w:left="360" w:hanging="360"/>
      </w:pPr>
      <w:proofErr w:type="spellStart"/>
      <w:r w:rsidRPr="00A0741F">
        <w:t>Guinotte</w:t>
      </w:r>
      <w:proofErr w:type="spellEnd"/>
      <w:r w:rsidRPr="00A0741F">
        <w:t>, J. M., and V. J. Fabry. 2008. Ocean acidification and its potential effects on marine e</w:t>
      </w:r>
      <w:r>
        <w:t>cosystems. Ann.</w:t>
      </w:r>
      <w:r w:rsidRPr="00A0741F">
        <w:t xml:space="preserve"> N</w:t>
      </w:r>
      <w:r>
        <w:t>.</w:t>
      </w:r>
      <w:r w:rsidRPr="00A0741F">
        <w:t xml:space="preserve"> Y</w:t>
      </w:r>
      <w:r>
        <w:t>.</w:t>
      </w:r>
      <w:r w:rsidRPr="00A0741F">
        <w:t xml:space="preserve"> Acad</w:t>
      </w:r>
      <w:r>
        <w:t>.</w:t>
      </w:r>
      <w:r w:rsidRPr="00A0741F">
        <w:t xml:space="preserve"> Sci. 1134: 320</w:t>
      </w:r>
      <w:r>
        <w:t>–</w:t>
      </w:r>
      <w:r w:rsidRPr="00A0741F">
        <w:t xml:space="preserve">342. </w:t>
      </w:r>
      <w:hyperlink r:id="rId42" w:history="1">
        <w:r w:rsidRPr="00A0741F">
          <w:rPr>
            <w:rStyle w:val="Hyperlink"/>
          </w:rPr>
          <w:t>https://doi.org/10.1196/annals.1439.013</w:t>
        </w:r>
      </w:hyperlink>
      <w:r w:rsidRPr="00A0741F">
        <w:t xml:space="preserve">. </w:t>
      </w:r>
    </w:p>
    <w:p w14:paraId="4D700596" w14:textId="77777777" w:rsidR="00E14E29" w:rsidRPr="00A0741F" w:rsidRDefault="00E14E29" w:rsidP="00E14E29">
      <w:pPr>
        <w:pStyle w:val="NormalWeb"/>
        <w:ind w:left="360" w:hanging="360"/>
      </w:pPr>
      <w:r w:rsidRPr="00A0741F">
        <w:t xml:space="preserve">Heffernan, J. J., and T. L. Hopkins. 1981. Vertical distribution and feeding of the shrimp genera </w:t>
      </w:r>
      <w:proofErr w:type="spellStart"/>
      <w:r w:rsidRPr="00A0741F">
        <w:rPr>
          <w:i/>
        </w:rPr>
        <w:t>Gennadas</w:t>
      </w:r>
      <w:proofErr w:type="spellEnd"/>
      <w:r w:rsidRPr="00A0741F">
        <w:t xml:space="preserve"> and </w:t>
      </w:r>
      <w:proofErr w:type="spellStart"/>
      <w:r w:rsidRPr="00A0741F">
        <w:rPr>
          <w:i/>
        </w:rPr>
        <w:t>Bentheogennema</w:t>
      </w:r>
      <w:proofErr w:type="spellEnd"/>
      <w:r w:rsidRPr="00A0741F">
        <w:t xml:space="preserve"> (Decapoda: </w:t>
      </w:r>
      <w:proofErr w:type="spellStart"/>
      <w:r w:rsidRPr="00A0741F">
        <w:t>Penaeidea</w:t>
      </w:r>
      <w:proofErr w:type="spellEnd"/>
      <w:r w:rsidRPr="00A0741F">
        <w:t>) in the eastern Gulf of Mexico</w:t>
      </w:r>
      <w:r>
        <w:t>. J. Crustacean Biol</w:t>
      </w:r>
      <w:r w:rsidRPr="00A0741F">
        <w:t>. 1: 461</w:t>
      </w:r>
      <w:r>
        <w:t>–</w:t>
      </w:r>
      <w:r w:rsidRPr="00A0741F">
        <w:t xml:space="preserve">473. </w:t>
      </w:r>
      <w:hyperlink r:id="rId43" w:history="1">
        <w:r w:rsidRPr="00A0741F">
          <w:rPr>
            <w:rStyle w:val="Hyperlink"/>
          </w:rPr>
          <w:t>https://doi.org/10.2307/1548124</w:t>
        </w:r>
      </w:hyperlink>
      <w:r w:rsidRPr="00A0741F">
        <w:t xml:space="preserve"> </w:t>
      </w:r>
    </w:p>
    <w:p w14:paraId="5D931E10" w14:textId="77777777" w:rsidR="00E14E29" w:rsidRPr="00A0741F" w:rsidRDefault="00E14E29" w:rsidP="00E14E29">
      <w:pPr>
        <w:pStyle w:val="NormalWeb"/>
        <w:ind w:left="360" w:hanging="360"/>
      </w:pPr>
      <w:r w:rsidRPr="00A0741F">
        <w:t>Herring, P. 2002. The biology of the deep ocean. Oxford University Press.</w:t>
      </w:r>
    </w:p>
    <w:p w14:paraId="6FF52C18" w14:textId="77777777" w:rsidR="00E14E29" w:rsidRPr="00A0741F" w:rsidRDefault="00E14E29" w:rsidP="00E14E29">
      <w:pPr>
        <w:pStyle w:val="NormalWeb"/>
        <w:ind w:left="360" w:hanging="360"/>
      </w:pPr>
      <w:r w:rsidRPr="00A0741F">
        <w:t xml:space="preserve">Heymans, J. J., M. Coll, J. S. Link, S. </w:t>
      </w:r>
      <w:proofErr w:type="spellStart"/>
      <w:r w:rsidRPr="00A0741F">
        <w:t>Mackinson</w:t>
      </w:r>
      <w:proofErr w:type="spellEnd"/>
      <w:r w:rsidRPr="00A0741F">
        <w:t xml:space="preserve">, J. </w:t>
      </w:r>
      <w:proofErr w:type="spellStart"/>
      <w:r w:rsidRPr="00A0741F">
        <w:t>Steenbeek</w:t>
      </w:r>
      <w:proofErr w:type="spellEnd"/>
      <w:r w:rsidRPr="00A0741F">
        <w:t xml:space="preserve">, C. Walters, and V. Christensen. 2016. Best practice in Ecopath with Ecosim food-web models for ecosystem-based </w:t>
      </w:r>
      <w:r>
        <w:t>management. Ecol. Modell.</w:t>
      </w:r>
      <w:r w:rsidRPr="00A0741F">
        <w:t xml:space="preserve"> 331: 173–184. </w:t>
      </w:r>
      <w:hyperlink r:id="rId44" w:history="1">
        <w:r w:rsidRPr="00A0741F">
          <w:rPr>
            <w:rStyle w:val="Hyperlink"/>
            <w:rFonts w:eastAsiaTheme="majorEastAsia"/>
          </w:rPr>
          <w:t>https://doi.org/10.1016/j.ecolmodel.2015.12.007</w:t>
        </w:r>
      </w:hyperlink>
      <w:r w:rsidRPr="00A0741F">
        <w:t xml:space="preserve"> </w:t>
      </w:r>
    </w:p>
    <w:p w14:paraId="2BA97E38" w14:textId="77777777" w:rsidR="00E14E29" w:rsidRPr="00A0741F" w:rsidRDefault="00E14E29" w:rsidP="00E14E29">
      <w:pPr>
        <w:ind w:left="360" w:hanging="360"/>
        <w:rPr>
          <w:szCs w:val="24"/>
        </w:rPr>
      </w:pPr>
      <w:proofErr w:type="spellStart"/>
      <w:r w:rsidRPr="00A0741F">
        <w:rPr>
          <w:szCs w:val="24"/>
        </w:rPr>
        <w:t>Hilborn</w:t>
      </w:r>
      <w:proofErr w:type="spellEnd"/>
      <w:r w:rsidRPr="00A0741F">
        <w:rPr>
          <w:szCs w:val="24"/>
        </w:rPr>
        <w:t>, R., 2011. Overfishing: What Everyone Needs to Know. Oxford University Press.</w:t>
      </w:r>
    </w:p>
    <w:p w14:paraId="205BFA98" w14:textId="77777777" w:rsidR="00E14E29" w:rsidRPr="00A0741F" w:rsidRDefault="00E14E29" w:rsidP="00E14E29">
      <w:pPr>
        <w:pStyle w:val="NormalWeb"/>
        <w:ind w:left="360" w:hanging="360"/>
      </w:pPr>
      <w:proofErr w:type="spellStart"/>
      <w:r w:rsidRPr="00A0741F">
        <w:t>Hoegh</w:t>
      </w:r>
      <w:proofErr w:type="spellEnd"/>
      <w:r w:rsidRPr="00A0741F">
        <w:t>-Guldberg, O., and J. F. Bruno. 2010. The impact of climate change on the wo</w:t>
      </w:r>
      <w:r>
        <w:t>rld’s marine ecosystems. Sci</w:t>
      </w:r>
      <w:r w:rsidRPr="00A0741F">
        <w:t>. 328</w:t>
      </w:r>
      <w:r>
        <w:t>:</w:t>
      </w:r>
      <w:r w:rsidRPr="00A0741F">
        <w:t xml:space="preserve"> 1523</w:t>
      </w:r>
      <w:r>
        <w:t>–</w:t>
      </w:r>
      <w:r w:rsidRPr="00A0741F">
        <w:t xml:space="preserve">1528. </w:t>
      </w:r>
      <w:hyperlink r:id="rId45" w:history="1">
        <w:r w:rsidRPr="00A0741F">
          <w:rPr>
            <w:rStyle w:val="Hyperlink"/>
            <w:rFonts w:eastAsiaTheme="majorEastAsia"/>
          </w:rPr>
          <w:t>https://doi.org/10.1126/science.1189930</w:t>
        </w:r>
      </w:hyperlink>
      <w:r w:rsidRPr="00A0741F">
        <w:t xml:space="preserve"> </w:t>
      </w:r>
    </w:p>
    <w:p w14:paraId="03A9614E" w14:textId="77777777" w:rsidR="00E14E29" w:rsidRPr="00A0741F" w:rsidRDefault="00E14E29" w:rsidP="00E14E29">
      <w:pPr>
        <w:pStyle w:val="NormalWeb"/>
        <w:ind w:left="360" w:hanging="360"/>
      </w:pPr>
      <w:proofErr w:type="spellStart"/>
      <w:r w:rsidRPr="00A0741F">
        <w:t>Holling</w:t>
      </w:r>
      <w:proofErr w:type="spellEnd"/>
      <w:r w:rsidRPr="00A0741F">
        <w:t>, C. S. 1973. Resilience and stability of ecological systems. Annual review of ecology and systematics. 4: 1</w:t>
      </w:r>
      <w:r>
        <w:t>–</w:t>
      </w:r>
      <w:r w:rsidRPr="00A0741F">
        <w:t xml:space="preserve">23. </w:t>
      </w:r>
      <w:hyperlink r:id="rId46" w:history="1">
        <w:r w:rsidRPr="00A0741F">
          <w:rPr>
            <w:rStyle w:val="Hyperlink"/>
          </w:rPr>
          <w:t>https://doi.org/10.1146/annurev.es.04.110173.000245</w:t>
        </w:r>
      </w:hyperlink>
      <w:r w:rsidRPr="00A0741F">
        <w:t xml:space="preserve"> </w:t>
      </w:r>
    </w:p>
    <w:p w14:paraId="140696C6" w14:textId="77777777" w:rsidR="00E14E29" w:rsidRPr="00A0741F" w:rsidRDefault="00E14E29" w:rsidP="00E14E29">
      <w:pPr>
        <w:pStyle w:val="NormalWeb"/>
        <w:ind w:left="360" w:hanging="360"/>
      </w:pPr>
      <w:r w:rsidRPr="00A0741F">
        <w:t>Hopkins T.</w:t>
      </w:r>
      <w:r>
        <w:t xml:space="preserve"> </w:t>
      </w:r>
      <w:r w:rsidRPr="00A0741F">
        <w:t xml:space="preserve">L., and T. M. </w:t>
      </w:r>
      <w:proofErr w:type="spellStart"/>
      <w:r w:rsidRPr="00A0741F">
        <w:t>Lancraft</w:t>
      </w:r>
      <w:proofErr w:type="spellEnd"/>
      <w:r w:rsidRPr="00A0741F">
        <w:t>. 1984. The composition and standing stock of mesopelagic micronekton at 27° N 86° W in the eastern Gulf of Mexico. Contr</w:t>
      </w:r>
      <w:r>
        <w:t>.</w:t>
      </w:r>
      <w:r w:rsidRPr="00A0741F">
        <w:t xml:space="preserve"> Mar</w:t>
      </w:r>
      <w:r>
        <w:t>.</w:t>
      </w:r>
      <w:r w:rsidRPr="00A0741F">
        <w:t xml:space="preserve"> Sci. 27: 143</w:t>
      </w:r>
      <w:r>
        <w:t>–</w:t>
      </w:r>
      <w:r w:rsidRPr="00A0741F">
        <w:t>158.</w:t>
      </w:r>
    </w:p>
    <w:p w14:paraId="5BD2EE90" w14:textId="77777777" w:rsidR="00E14E29" w:rsidRPr="00A0741F" w:rsidRDefault="00E14E29" w:rsidP="00E14E29">
      <w:pPr>
        <w:pStyle w:val="NormalWeb"/>
        <w:ind w:left="360" w:hanging="360"/>
      </w:pPr>
      <w:r w:rsidRPr="00A0741F">
        <w:t>Hopkins, T. L., and T. T. Sutton. 1998. Midwater fishes and shrimps as competitors and resource partitioning in low latitude oligotrophic ecosystems.</w:t>
      </w:r>
      <w:r>
        <w:t xml:space="preserve"> Mar.</w:t>
      </w:r>
      <w:r w:rsidRPr="00A0741F">
        <w:t xml:space="preserve"> Ecol</w:t>
      </w:r>
      <w:r>
        <w:t>.</w:t>
      </w:r>
      <w:r w:rsidRPr="00A0741F">
        <w:t xml:space="preserve"> Prog</w:t>
      </w:r>
      <w:r>
        <w:t>.</w:t>
      </w:r>
      <w:r w:rsidRPr="00A0741F">
        <w:t xml:space="preserve"> Ser. 164</w:t>
      </w:r>
      <w:r>
        <w:t>:</w:t>
      </w:r>
      <w:r w:rsidRPr="00A0741F">
        <w:t xml:space="preserve"> 37</w:t>
      </w:r>
      <w:r>
        <w:t>–</w:t>
      </w:r>
      <w:r w:rsidRPr="00A0741F">
        <w:t xml:space="preserve">45. </w:t>
      </w:r>
      <w:hyperlink r:id="rId47" w:history="1">
        <w:r w:rsidRPr="00A0741F">
          <w:rPr>
            <w:rStyle w:val="Hyperlink"/>
            <w:rFonts w:eastAsiaTheme="majorEastAsia"/>
          </w:rPr>
          <w:t>https://doi.org.10.3354/meps164037</w:t>
        </w:r>
      </w:hyperlink>
      <w:r w:rsidRPr="00A0741F">
        <w:t xml:space="preserve"> </w:t>
      </w:r>
    </w:p>
    <w:p w14:paraId="4616F2D6" w14:textId="77777777" w:rsidR="00E14E29" w:rsidRPr="00A0741F" w:rsidRDefault="00E14E29" w:rsidP="00E14E29">
      <w:pPr>
        <w:pStyle w:val="NormalWeb"/>
        <w:ind w:left="360" w:hanging="360"/>
      </w:pPr>
      <w:r w:rsidRPr="00A0741F">
        <w:t xml:space="preserve">Hopkins, T. L., T. T. Sutton, and T. M. </w:t>
      </w:r>
      <w:proofErr w:type="spellStart"/>
      <w:r w:rsidRPr="00A0741F">
        <w:t>Lancraft</w:t>
      </w:r>
      <w:proofErr w:type="spellEnd"/>
      <w:r w:rsidRPr="00A0741F">
        <w:t>. 1996. The trophic structure and predation impact of a low latitude midwater fish assemblage.</w:t>
      </w:r>
      <w:r>
        <w:t xml:space="preserve"> Prog.</w:t>
      </w:r>
      <w:r w:rsidRPr="00A0741F">
        <w:t xml:space="preserve"> </w:t>
      </w:r>
      <w:proofErr w:type="spellStart"/>
      <w:r w:rsidRPr="00A0741F">
        <w:t>Oceanogr</w:t>
      </w:r>
      <w:proofErr w:type="spellEnd"/>
      <w:r w:rsidRPr="00A0741F">
        <w:t>. 38: 205</w:t>
      </w:r>
      <w:r>
        <w:t>–</w:t>
      </w:r>
      <w:r w:rsidRPr="00A0741F">
        <w:t xml:space="preserve">239. </w:t>
      </w:r>
      <w:hyperlink r:id="rId48" w:history="1">
        <w:r w:rsidRPr="00A0741F">
          <w:rPr>
            <w:rStyle w:val="Hyperlink"/>
            <w:rFonts w:eastAsiaTheme="majorEastAsia"/>
          </w:rPr>
          <w:t>https://doi.org/10.1016/S0079-6611(97)00003-7</w:t>
        </w:r>
      </w:hyperlink>
      <w:r w:rsidRPr="00A0741F">
        <w:t xml:space="preserve"> </w:t>
      </w:r>
    </w:p>
    <w:p w14:paraId="796EE47D" w14:textId="77777777" w:rsidR="00E14E29" w:rsidRPr="00A0741F" w:rsidRDefault="00E14E29" w:rsidP="00E14E29">
      <w:pPr>
        <w:pStyle w:val="NormalWeb"/>
        <w:ind w:left="480" w:hanging="480"/>
      </w:pPr>
      <w:r w:rsidRPr="00A0741F">
        <w:t xml:space="preserve">Johnston, M. W., R. J. Milligan, C. G. </w:t>
      </w:r>
      <w:proofErr w:type="spellStart"/>
      <w:r w:rsidRPr="00A0741F">
        <w:t>Easson</w:t>
      </w:r>
      <w:proofErr w:type="spellEnd"/>
      <w:r w:rsidRPr="00A0741F">
        <w:t xml:space="preserve">, S. </w:t>
      </w:r>
      <w:proofErr w:type="spellStart"/>
      <w:r w:rsidRPr="00A0741F">
        <w:t>deRada</w:t>
      </w:r>
      <w:proofErr w:type="spellEnd"/>
      <w:r w:rsidRPr="00A0741F">
        <w:t xml:space="preserve">, D. C. English, B. Penta, and T. T. Sutton. 2019. An empirically validated method for characterizing pelagic habitats </w:t>
      </w:r>
      <w:r w:rsidRPr="00A0741F">
        <w:lastRenderedPageBreak/>
        <w:t>in the Gulf of Mexico using oce</w:t>
      </w:r>
      <w:r>
        <w:t xml:space="preserve">an model data. </w:t>
      </w:r>
      <w:proofErr w:type="spellStart"/>
      <w:r>
        <w:t>Limnol</w:t>
      </w:r>
      <w:proofErr w:type="spellEnd"/>
      <w:r>
        <w:t>.</w:t>
      </w:r>
      <w:r w:rsidRPr="00A0741F">
        <w:t xml:space="preserve"> </w:t>
      </w:r>
      <w:proofErr w:type="spellStart"/>
      <w:r w:rsidRPr="00A0741F">
        <w:t>Oceanogr</w:t>
      </w:r>
      <w:proofErr w:type="spellEnd"/>
      <w:r>
        <w:t>.:</w:t>
      </w:r>
      <w:r w:rsidRPr="00A0741F">
        <w:t xml:space="preserve"> Methods</w:t>
      </w:r>
      <w:r>
        <w:t>.</w:t>
      </w:r>
      <w:r w:rsidRPr="00A0741F">
        <w:t xml:space="preserve"> 17:</w:t>
      </w:r>
      <w:r>
        <w:t xml:space="preserve"> </w:t>
      </w:r>
      <w:r w:rsidRPr="00A0741F">
        <w:t xml:space="preserve">lom3.10319. </w:t>
      </w:r>
      <w:hyperlink r:id="rId49" w:history="1">
        <w:r w:rsidRPr="00A0741F">
          <w:rPr>
            <w:rStyle w:val="Hyperlink"/>
          </w:rPr>
          <w:t>https://doi.org/10.1002/lom3.10319</w:t>
        </w:r>
      </w:hyperlink>
      <w:r w:rsidRPr="00A0741F">
        <w:t xml:space="preserve"> </w:t>
      </w:r>
    </w:p>
    <w:p w14:paraId="2E408D11" w14:textId="77777777" w:rsidR="00E14E29" w:rsidRPr="00A0741F" w:rsidRDefault="00E14E29" w:rsidP="00E14E29">
      <w:pPr>
        <w:pStyle w:val="NormalWeb"/>
        <w:ind w:left="360" w:hanging="360"/>
      </w:pPr>
      <w:proofErr w:type="spellStart"/>
      <w:r w:rsidRPr="00A0741F">
        <w:t>Kerstetter</w:t>
      </w:r>
      <w:proofErr w:type="spellEnd"/>
      <w:r w:rsidRPr="00A0741F">
        <w:t xml:space="preserve">, D. W., and J. E. Graves. 2008. </w:t>
      </w:r>
      <w:proofErr w:type="spellStart"/>
      <w:r w:rsidRPr="00A0741F">
        <w:t>Postrelease</w:t>
      </w:r>
      <w:proofErr w:type="spellEnd"/>
      <w:r w:rsidRPr="00A0741F">
        <w:t xml:space="preserve"> Survival of Sailfish Caught by Commercial Pelagic Longline Gear in the Southern Gulf of Me</w:t>
      </w:r>
      <w:r>
        <w:t xml:space="preserve">xico. North Am. J. </w:t>
      </w:r>
      <w:r w:rsidRPr="00A0741F">
        <w:t>Fish</w:t>
      </w:r>
      <w:r>
        <w:t>.</w:t>
      </w:r>
      <w:r w:rsidRPr="00A0741F">
        <w:t xml:space="preserve"> </w:t>
      </w:r>
      <w:r>
        <w:t>Manage</w:t>
      </w:r>
      <w:r w:rsidRPr="00A0741F">
        <w:t xml:space="preserve">. 28: 1578–1586. </w:t>
      </w:r>
      <w:hyperlink r:id="rId50" w:history="1">
        <w:r w:rsidRPr="00A0741F">
          <w:rPr>
            <w:rStyle w:val="Hyperlink"/>
            <w:rFonts w:eastAsiaTheme="majorEastAsia"/>
          </w:rPr>
          <w:t>https://doi.org/10.1577/M07-202.1</w:t>
        </w:r>
      </w:hyperlink>
      <w:r w:rsidRPr="00A0741F">
        <w:t xml:space="preserve"> </w:t>
      </w:r>
    </w:p>
    <w:p w14:paraId="7D70902D" w14:textId="77777777" w:rsidR="00E14E29" w:rsidRPr="00A0741F" w:rsidRDefault="00E14E29" w:rsidP="00E14E29">
      <w:pPr>
        <w:pStyle w:val="NormalWeb"/>
        <w:ind w:left="360" w:hanging="360"/>
      </w:pPr>
      <w:r w:rsidRPr="00A0741F">
        <w:t xml:space="preserve">Kinsey, S. </w:t>
      </w:r>
      <w:proofErr w:type="gramStart"/>
      <w:r w:rsidRPr="00A0741F">
        <w:t>T.</w:t>
      </w:r>
      <w:proofErr w:type="gramEnd"/>
      <w:r w:rsidRPr="00A0741F">
        <w:t xml:space="preserve"> and T. L. Hopkins, 1994. Trophic strategies of euphausiids in a low-latitude ec</w:t>
      </w:r>
      <w:r>
        <w:t>osystem. Mar.</w:t>
      </w:r>
      <w:r w:rsidRPr="00A0741F">
        <w:t xml:space="preserve"> Biol. 118: 651</w:t>
      </w:r>
      <w:r>
        <w:t>–</w:t>
      </w:r>
      <w:r w:rsidRPr="00A0741F">
        <w:t xml:space="preserve">661. </w:t>
      </w:r>
      <w:hyperlink r:id="rId51" w:history="1">
        <w:r w:rsidRPr="00A0741F">
          <w:rPr>
            <w:rStyle w:val="Hyperlink"/>
          </w:rPr>
          <w:t>https://doi.org/10.1007/BF00347513</w:t>
        </w:r>
      </w:hyperlink>
      <w:r w:rsidRPr="00A0741F">
        <w:t xml:space="preserve"> </w:t>
      </w:r>
    </w:p>
    <w:p w14:paraId="625807BB" w14:textId="77777777" w:rsidR="00E14E29" w:rsidRPr="00A0741F" w:rsidRDefault="00E14E29" w:rsidP="00E14E29">
      <w:pPr>
        <w:pStyle w:val="NormalWeb"/>
        <w:ind w:left="360" w:hanging="360"/>
      </w:pPr>
      <w:r w:rsidRPr="00A0741F">
        <w:t xml:space="preserve">Lerner, J. D., D. W. </w:t>
      </w:r>
      <w:proofErr w:type="spellStart"/>
      <w:r w:rsidRPr="00A0741F">
        <w:t>Kerstetter</w:t>
      </w:r>
      <w:proofErr w:type="spellEnd"/>
      <w:r w:rsidRPr="00A0741F">
        <w:t xml:space="preserve">, E. D. Prince, L. </w:t>
      </w:r>
      <w:proofErr w:type="spellStart"/>
      <w:r w:rsidRPr="00A0741F">
        <w:t>Talaue</w:t>
      </w:r>
      <w:proofErr w:type="spellEnd"/>
      <w:r w:rsidRPr="00A0741F">
        <w:t xml:space="preserve">-McManus, E. S. </w:t>
      </w:r>
      <w:proofErr w:type="spellStart"/>
      <w:r w:rsidRPr="00A0741F">
        <w:t>Orbesen</w:t>
      </w:r>
      <w:proofErr w:type="spellEnd"/>
      <w:r w:rsidRPr="00A0741F">
        <w:t>, A. Mariano, D. Snodgrass, and G. L. Thomas. 2013. Swordfish vertical distribution and habitat use in relation to diel and lunar cycles in the west</w:t>
      </w:r>
      <w:r>
        <w:t>ern North Atlantic. Tran.</w:t>
      </w:r>
      <w:r w:rsidRPr="00A0741F">
        <w:t xml:space="preserve"> Am</w:t>
      </w:r>
      <w:r>
        <w:t>.</w:t>
      </w:r>
      <w:r w:rsidRPr="00A0741F">
        <w:t xml:space="preserve"> Fish</w:t>
      </w:r>
      <w:r>
        <w:t>.</w:t>
      </w:r>
      <w:r w:rsidRPr="00A0741F">
        <w:t xml:space="preserve"> Soc. 142: 95–104. </w:t>
      </w:r>
      <w:hyperlink r:id="rId52" w:history="1">
        <w:r w:rsidRPr="00A0741F">
          <w:rPr>
            <w:rStyle w:val="Hyperlink"/>
            <w:rFonts w:eastAsiaTheme="majorEastAsia"/>
          </w:rPr>
          <w:t>https://doi.org/10.1080/00028487.2012.720629</w:t>
        </w:r>
      </w:hyperlink>
      <w:r w:rsidRPr="00A0741F">
        <w:t xml:space="preserve"> </w:t>
      </w:r>
    </w:p>
    <w:p w14:paraId="662D74A9" w14:textId="77777777" w:rsidR="00E14E29" w:rsidRPr="00A0741F" w:rsidRDefault="00E14E29" w:rsidP="00E14E29">
      <w:pPr>
        <w:ind w:left="360" w:hanging="360"/>
        <w:rPr>
          <w:szCs w:val="24"/>
        </w:rPr>
      </w:pPr>
      <w:r w:rsidRPr="00A0741F">
        <w:rPr>
          <w:szCs w:val="24"/>
        </w:rPr>
        <w:t xml:space="preserve">Levin, P. S., M. J. Fogarty, G. C. Matlock, and M. Ernst. 2008. Integrated ecosystem assessments. NOAA Technical Memorandum. NMFS-NWFSC-92. Available at: </w:t>
      </w:r>
      <w:hyperlink r:id="rId53" w:history="1">
        <w:r w:rsidRPr="00A0741F">
          <w:rPr>
            <w:rStyle w:val="Hyperlink"/>
            <w:szCs w:val="24"/>
          </w:rPr>
          <w:t>https://swfsc.noaa.gov/publications/FED/01272.pdf</w:t>
        </w:r>
      </w:hyperlink>
      <w:r w:rsidRPr="00A0741F">
        <w:rPr>
          <w:szCs w:val="24"/>
        </w:rPr>
        <w:t xml:space="preserve">. </w:t>
      </w:r>
    </w:p>
    <w:p w14:paraId="78E16E87" w14:textId="77777777" w:rsidR="00E14E29" w:rsidRPr="00A0741F" w:rsidRDefault="00E14E29" w:rsidP="00E14E29">
      <w:pPr>
        <w:ind w:left="360" w:hanging="360"/>
        <w:rPr>
          <w:szCs w:val="24"/>
        </w:rPr>
      </w:pPr>
      <w:proofErr w:type="spellStart"/>
      <w:r w:rsidRPr="00A0741F">
        <w:rPr>
          <w:szCs w:val="24"/>
        </w:rPr>
        <w:t>Libralato</w:t>
      </w:r>
      <w:proofErr w:type="spellEnd"/>
      <w:r w:rsidRPr="00A0741F">
        <w:rPr>
          <w:szCs w:val="24"/>
        </w:rPr>
        <w:t xml:space="preserve">, S., V. Christensen, </w:t>
      </w:r>
      <w:proofErr w:type="gramStart"/>
      <w:r w:rsidRPr="00A0741F">
        <w:rPr>
          <w:szCs w:val="24"/>
        </w:rPr>
        <w:t>V.</w:t>
      </w:r>
      <w:proofErr w:type="gramEnd"/>
      <w:r w:rsidRPr="00A0741F">
        <w:rPr>
          <w:szCs w:val="24"/>
        </w:rPr>
        <w:t xml:space="preserve"> and D. Pauly. 2006. A method for identifying keystone species in food web models. </w:t>
      </w:r>
      <w:r>
        <w:rPr>
          <w:szCs w:val="24"/>
        </w:rPr>
        <w:t>Ecol.</w:t>
      </w:r>
      <w:r w:rsidRPr="00A0741F">
        <w:rPr>
          <w:szCs w:val="24"/>
        </w:rPr>
        <w:t xml:space="preserve"> Modell. 195:</w:t>
      </w:r>
      <w:r>
        <w:rPr>
          <w:szCs w:val="24"/>
        </w:rPr>
        <w:t xml:space="preserve"> </w:t>
      </w:r>
      <w:r w:rsidRPr="00A0741F">
        <w:rPr>
          <w:szCs w:val="24"/>
        </w:rPr>
        <w:t>153</w:t>
      </w:r>
      <w:r>
        <w:rPr>
          <w:szCs w:val="24"/>
        </w:rPr>
        <w:t>–</w:t>
      </w:r>
      <w:r w:rsidRPr="00A0741F">
        <w:rPr>
          <w:szCs w:val="24"/>
        </w:rPr>
        <w:t xml:space="preserve">171. </w:t>
      </w:r>
      <w:hyperlink r:id="rId54" w:history="1">
        <w:r w:rsidRPr="00A0741F">
          <w:rPr>
            <w:rStyle w:val="Hyperlink"/>
            <w:szCs w:val="24"/>
          </w:rPr>
          <w:t>https://doi.org/10.1016/j.ecolmodel.2005.11.029</w:t>
        </w:r>
      </w:hyperlink>
      <w:r w:rsidRPr="00A0741F">
        <w:rPr>
          <w:szCs w:val="24"/>
        </w:rPr>
        <w:t xml:space="preserve"> </w:t>
      </w:r>
    </w:p>
    <w:p w14:paraId="7B5A29E6" w14:textId="77777777" w:rsidR="00E14E29" w:rsidRPr="00A0741F" w:rsidRDefault="00E14E29" w:rsidP="00E14E29">
      <w:pPr>
        <w:ind w:left="360" w:hanging="360"/>
        <w:rPr>
          <w:szCs w:val="24"/>
        </w:rPr>
      </w:pPr>
      <w:r w:rsidRPr="00A0741F">
        <w:rPr>
          <w:szCs w:val="24"/>
        </w:rPr>
        <w:t>Lindeman, R. L. 1942. The Trophic-Dy</w:t>
      </w:r>
      <w:r>
        <w:rPr>
          <w:szCs w:val="24"/>
        </w:rPr>
        <w:t>namic Aspect of Ecology. Ecol.</w:t>
      </w:r>
      <w:r w:rsidRPr="00A0741F">
        <w:rPr>
          <w:szCs w:val="24"/>
        </w:rPr>
        <w:t xml:space="preserve"> 23:</w:t>
      </w:r>
      <w:r>
        <w:rPr>
          <w:szCs w:val="24"/>
        </w:rPr>
        <w:t xml:space="preserve"> </w:t>
      </w:r>
      <w:r w:rsidRPr="00A0741F">
        <w:rPr>
          <w:szCs w:val="24"/>
        </w:rPr>
        <w:t xml:space="preserve">399–417. </w:t>
      </w:r>
      <w:hyperlink r:id="rId55" w:history="1">
        <w:r w:rsidRPr="00A0741F">
          <w:rPr>
            <w:rStyle w:val="Hyperlink"/>
            <w:szCs w:val="24"/>
          </w:rPr>
          <w:t>https://doi.org/10.2307/1930126</w:t>
        </w:r>
      </w:hyperlink>
      <w:r w:rsidRPr="00A0741F">
        <w:rPr>
          <w:szCs w:val="24"/>
        </w:rPr>
        <w:t xml:space="preserve"> </w:t>
      </w:r>
    </w:p>
    <w:p w14:paraId="4D065C4F" w14:textId="77777777" w:rsidR="00E14E29" w:rsidRPr="00A0741F" w:rsidRDefault="00E14E29" w:rsidP="00E14E29">
      <w:pPr>
        <w:pStyle w:val="NormalWeb"/>
        <w:ind w:left="480" w:hanging="480"/>
      </w:pPr>
      <w:r w:rsidRPr="00A0741F">
        <w:t xml:space="preserve">Marks, A. D., D. W. </w:t>
      </w:r>
      <w:proofErr w:type="spellStart"/>
      <w:r w:rsidRPr="00A0741F">
        <w:t>Kerstetter</w:t>
      </w:r>
      <w:proofErr w:type="spellEnd"/>
      <w:r w:rsidRPr="00A0741F">
        <w:t xml:space="preserve">, D. M. </w:t>
      </w:r>
      <w:proofErr w:type="spellStart"/>
      <w:r w:rsidRPr="00A0741F">
        <w:t>Wyanski</w:t>
      </w:r>
      <w:proofErr w:type="spellEnd"/>
      <w:r w:rsidRPr="00A0741F">
        <w:t>, and T. T. Sutton. 2020. Reproductive Ecology of Dragonfishes (</w:t>
      </w:r>
      <w:proofErr w:type="spellStart"/>
      <w:r w:rsidRPr="00A0741F">
        <w:t>Stomiiformes</w:t>
      </w:r>
      <w:proofErr w:type="spellEnd"/>
      <w:r w:rsidRPr="00A0741F">
        <w:t xml:space="preserve">: </w:t>
      </w:r>
      <w:proofErr w:type="spellStart"/>
      <w:r w:rsidRPr="00A0741F">
        <w:t>Stomiidae</w:t>
      </w:r>
      <w:proofErr w:type="spellEnd"/>
      <w:r w:rsidRPr="00A0741F">
        <w:t>) in the Gul</w:t>
      </w:r>
      <w:r>
        <w:t>f of Mexico. Front. Mar.</w:t>
      </w:r>
      <w:r w:rsidRPr="00A0741F">
        <w:t xml:space="preserve"> Sci</w:t>
      </w:r>
      <w:r>
        <w:t>.</w:t>
      </w:r>
      <w:r w:rsidRPr="00A0741F">
        <w:t xml:space="preserve"> 7:</w:t>
      </w:r>
      <w:r>
        <w:t xml:space="preserve"> </w:t>
      </w:r>
      <w:r w:rsidRPr="00A0741F">
        <w:t xml:space="preserve">1–17. </w:t>
      </w:r>
      <w:hyperlink r:id="rId56" w:history="1">
        <w:r w:rsidRPr="00A0741F">
          <w:rPr>
            <w:rStyle w:val="Hyperlink"/>
          </w:rPr>
          <w:t>https://doi.org/10.3389/fmars.2020.00101</w:t>
        </w:r>
      </w:hyperlink>
      <w:r w:rsidRPr="00A0741F">
        <w:t xml:space="preserve"> </w:t>
      </w:r>
    </w:p>
    <w:p w14:paraId="08101101" w14:textId="77777777" w:rsidR="00E14E29" w:rsidRPr="00A0741F" w:rsidRDefault="00E14E29" w:rsidP="00E14E29">
      <w:pPr>
        <w:pStyle w:val="NormalWeb"/>
        <w:ind w:left="360" w:hanging="360"/>
      </w:pPr>
      <w:proofErr w:type="spellStart"/>
      <w:r w:rsidRPr="00A0741F">
        <w:t>Ménard</w:t>
      </w:r>
      <w:proofErr w:type="spellEnd"/>
      <w:r w:rsidRPr="00A0741F">
        <w:t xml:space="preserve">, F., C. </w:t>
      </w:r>
      <w:proofErr w:type="spellStart"/>
      <w:r w:rsidRPr="00A0741F">
        <w:t>Labrune</w:t>
      </w:r>
      <w:proofErr w:type="spellEnd"/>
      <w:r w:rsidRPr="00A0741F">
        <w:t xml:space="preserve">, Y. J. Shin, A. S. </w:t>
      </w:r>
      <w:proofErr w:type="spellStart"/>
      <w:r w:rsidRPr="00A0741F">
        <w:t>Asine</w:t>
      </w:r>
      <w:proofErr w:type="spellEnd"/>
      <w:r w:rsidRPr="00A0741F">
        <w:t>, and F. X. Bard. 2006. Opportunistic predation in tun</w:t>
      </w:r>
      <w:r>
        <w:t>a: a size-based approach. Mar.</w:t>
      </w:r>
      <w:r w:rsidRPr="00A0741F">
        <w:t xml:space="preserve"> Ecol</w:t>
      </w:r>
      <w:r>
        <w:t>.</w:t>
      </w:r>
      <w:r w:rsidRPr="00A0741F">
        <w:t xml:space="preserve"> Prog</w:t>
      </w:r>
      <w:r>
        <w:t>.</w:t>
      </w:r>
      <w:r w:rsidRPr="00A0741F">
        <w:t xml:space="preserve"> Ser. 323: 223–231. </w:t>
      </w:r>
      <w:hyperlink r:id="rId57" w:history="1">
        <w:r w:rsidRPr="00A0741F">
          <w:rPr>
            <w:rStyle w:val="Hyperlink"/>
            <w:rFonts w:eastAsiaTheme="majorEastAsia"/>
          </w:rPr>
          <w:t>https://doi.org/10.3354/meps323223</w:t>
        </w:r>
      </w:hyperlink>
      <w:r w:rsidRPr="00A0741F">
        <w:t xml:space="preserve"> </w:t>
      </w:r>
    </w:p>
    <w:p w14:paraId="6B68FFB8" w14:textId="77777777" w:rsidR="00E14E29" w:rsidRPr="00A0741F" w:rsidRDefault="00E14E29" w:rsidP="00E14E29">
      <w:pPr>
        <w:pStyle w:val="NormalWeb"/>
        <w:ind w:left="480" w:hanging="480"/>
      </w:pPr>
      <w:r w:rsidRPr="00A0741F">
        <w:t xml:space="preserve">Milligan, R. J., and T. T. Sutton. 2020. Dispersion Overrides Environmental Variability as a Primary Driver of the Horizontal Assemblage Structure of the Mesopelagic Fish Family </w:t>
      </w:r>
      <w:proofErr w:type="spellStart"/>
      <w:r w:rsidRPr="00A0741F">
        <w:t>Myctophidae</w:t>
      </w:r>
      <w:proofErr w:type="spellEnd"/>
      <w:r w:rsidRPr="00A0741F">
        <w:t xml:space="preserve"> in the Northern Gulf of Mexico. Fr</w:t>
      </w:r>
      <w:r>
        <w:t>ont.</w:t>
      </w:r>
      <w:r w:rsidRPr="00A0741F">
        <w:t xml:space="preserve"> Mar</w:t>
      </w:r>
      <w:r>
        <w:t>.</w:t>
      </w:r>
      <w:r w:rsidRPr="00A0741F">
        <w:t xml:space="preserve"> Sci</w:t>
      </w:r>
      <w:r>
        <w:t>.</w:t>
      </w:r>
      <w:r w:rsidRPr="00A0741F">
        <w:t xml:space="preserve"> 7:</w:t>
      </w:r>
      <w:r>
        <w:t xml:space="preserve"> </w:t>
      </w:r>
      <w:r w:rsidRPr="00A0741F">
        <w:t xml:space="preserve">1–13. </w:t>
      </w:r>
      <w:hyperlink r:id="rId58" w:history="1">
        <w:r w:rsidRPr="00A0741F">
          <w:rPr>
            <w:rStyle w:val="Hyperlink"/>
          </w:rPr>
          <w:t>https://doi.org/10.3389/fmars.2020.00015</w:t>
        </w:r>
      </w:hyperlink>
      <w:r w:rsidRPr="00A0741F">
        <w:t xml:space="preserve"> </w:t>
      </w:r>
    </w:p>
    <w:p w14:paraId="36272410" w14:textId="77777777" w:rsidR="00E14E29" w:rsidRPr="00A0741F" w:rsidRDefault="00E14E29" w:rsidP="00E14E29">
      <w:pPr>
        <w:pStyle w:val="NormalWeb"/>
        <w:ind w:left="360" w:hanging="360"/>
        <w:rPr>
          <w:color w:val="222222"/>
          <w:shd w:val="clear" w:color="auto" w:fill="FFFFFF"/>
        </w:rPr>
      </w:pPr>
      <w:r w:rsidRPr="00A0741F">
        <w:rPr>
          <w:color w:val="222222"/>
          <w:shd w:val="clear" w:color="auto" w:fill="FFFFFF"/>
        </w:rPr>
        <w:t xml:space="preserve">Monaco, M. E., and R. E. </w:t>
      </w:r>
      <w:proofErr w:type="spellStart"/>
      <w:r w:rsidRPr="00A0741F">
        <w:rPr>
          <w:color w:val="222222"/>
          <w:shd w:val="clear" w:color="auto" w:fill="FFFFFF"/>
        </w:rPr>
        <w:t>Ulanowicz</w:t>
      </w:r>
      <w:proofErr w:type="spellEnd"/>
      <w:r w:rsidRPr="00A0741F">
        <w:rPr>
          <w:color w:val="222222"/>
          <w:shd w:val="clear" w:color="auto" w:fill="FFFFFF"/>
        </w:rPr>
        <w:t xml:space="preserve">. 1997. Comparative ecosystem trophic structure of three US mid-Atlantic estuaries. </w:t>
      </w:r>
      <w:r>
        <w:rPr>
          <w:iCs/>
          <w:color w:val="222222"/>
          <w:shd w:val="clear" w:color="auto" w:fill="FFFFFF"/>
        </w:rPr>
        <w:t>Mar. Ecol. Prog.</w:t>
      </w:r>
      <w:r w:rsidRPr="00A0741F">
        <w:rPr>
          <w:iCs/>
          <w:color w:val="222222"/>
          <w:shd w:val="clear" w:color="auto" w:fill="FFFFFF"/>
        </w:rPr>
        <w:t xml:space="preserve"> Ser</w:t>
      </w:r>
      <w:r w:rsidRPr="00A0741F">
        <w:rPr>
          <w:color w:val="222222"/>
          <w:shd w:val="clear" w:color="auto" w:fill="FFFFFF"/>
        </w:rPr>
        <w:t>. 161: 239</w:t>
      </w:r>
      <w:r>
        <w:rPr>
          <w:color w:val="222222"/>
          <w:shd w:val="clear" w:color="auto" w:fill="FFFFFF"/>
        </w:rPr>
        <w:t>–</w:t>
      </w:r>
      <w:r w:rsidRPr="00A0741F">
        <w:rPr>
          <w:color w:val="222222"/>
          <w:shd w:val="clear" w:color="auto" w:fill="FFFFFF"/>
        </w:rPr>
        <w:t xml:space="preserve">254. </w:t>
      </w:r>
      <w:hyperlink r:id="rId59" w:history="1">
        <w:r w:rsidRPr="00A0741F">
          <w:rPr>
            <w:rStyle w:val="Hyperlink"/>
            <w:rFonts w:eastAsiaTheme="majorEastAsia"/>
            <w:shd w:val="clear" w:color="auto" w:fill="FFFFFF"/>
          </w:rPr>
          <w:t>https://doi.org/10.3354/meps161239</w:t>
        </w:r>
      </w:hyperlink>
      <w:r w:rsidRPr="00A0741F">
        <w:rPr>
          <w:color w:val="222222"/>
          <w:shd w:val="clear" w:color="auto" w:fill="FFFFFF"/>
        </w:rPr>
        <w:t xml:space="preserve"> </w:t>
      </w:r>
    </w:p>
    <w:p w14:paraId="169F5B26" w14:textId="77777777" w:rsidR="00E14E29" w:rsidRDefault="00E14E29" w:rsidP="00E14E29">
      <w:pPr>
        <w:pStyle w:val="NormalWeb"/>
        <w:ind w:left="360" w:hanging="360"/>
      </w:pPr>
      <w:r w:rsidRPr="00A0741F">
        <w:t>Monroy, C., S. Salas, and J. Bello-Pineda. 2010. Dynamics of fishing gear and spatial allocation of fishing effort in a multispecies fleet. North Am</w:t>
      </w:r>
      <w:r>
        <w:t>.</w:t>
      </w:r>
      <w:r w:rsidRPr="00A0741F">
        <w:t xml:space="preserve"> J</w:t>
      </w:r>
      <w:r>
        <w:t>.</w:t>
      </w:r>
      <w:r w:rsidRPr="00A0741F">
        <w:t xml:space="preserve"> Fish</w:t>
      </w:r>
      <w:r>
        <w:t>. Manage</w:t>
      </w:r>
      <w:r w:rsidRPr="00A0741F">
        <w:t xml:space="preserve">. 30: 1187–1202. </w:t>
      </w:r>
      <w:hyperlink r:id="rId60" w:history="1">
        <w:r w:rsidRPr="00A0741F">
          <w:rPr>
            <w:rStyle w:val="Hyperlink"/>
          </w:rPr>
          <w:t>https://doi.org/10.1577/M09-101.1</w:t>
        </w:r>
      </w:hyperlink>
      <w:r w:rsidRPr="00A0741F">
        <w:t xml:space="preserve"> </w:t>
      </w:r>
    </w:p>
    <w:p w14:paraId="7A787267" w14:textId="77777777" w:rsidR="00E14E29" w:rsidRPr="00A0741F" w:rsidRDefault="00E14E29" w:rsidP="00E14E29">
      <w:pPr>
        <w:pStyle w:val="NormalWeb"/>
        <w:ind w:left="360" w:hanging="360"/>
      </w:pPr>
      <w:r>
        <w:lastRenderedPageBreak/>
        <w:t xml:space="preserve">National Marine Fisheries Service (NMFS). 2019. US Atlantic and Gulf of Mexico Marine Mammal Stock Assessments – 2019. NOAA Technical Memorandum NMFS-NE-264. Available at: </w:t>
      </w:r>
      <w:hyperlink r:id="rId61" w:history="1">
        <w:r w:rsidRPr="00D92E74">
          <w:rPr>
            <w:rStyle w:val="Hyperlink"/>
          </w:rPr>
          <w:t>https://www.fisheries.noaa.gov/national/marine-mammal-protection/marine-mammal-stock-assessment-reports-region</w:t>
        </w:r>
      </w:hyperlink>
      <w:r>
        <w:t xml:space="preserve">. </w:t>
      </w:r>
    </w:p>
    <w:p w14:paraId="79C9E30F" w14:textId="77777777" w:rsidR="00E14E29" w:rsidRDefault="00E14E29" w:rsidP="00E14E29">
      <w:pPr>
        <w:ind w:left="360" w:hanging="360"/>
        <w:rPr>
          <w:szCs w:val="24"/>
        </w:rPr>
      </w:pPr>
      <w:r w:rsidRPr="00A0741F">
        <w:rPr>
          <w:szCs w:val="24"/>
        </w:rPr>
        <w:t>National Marine Fisheries Service (NMFS). 20</w:t>
      </w:r>
      <w:r>
        <w:rPr>
          <w:szCs w:val="24"/>
        </w:rPr>
        <w:t>20</w:t>
      </w:r>
      <w:r w:rsidRPr="00A0741F">
        <w:rPr>
          <w:szCs w:val="24"/>
        </w:rPr>
        <w:t xml:space="preserve">. Atlantic Highly Migratory Species; Atlantic Bluefin Tuna Fisheries; Pelagic Longline Fishery Management. Federal Register Document No: 85 FR 18812. Available at: </w:t>
      </w:r>
      <w:hyperlink r:id="rId62" w:history="1">
        <w:r w:rsidRPr="00A0741F">
          <w:rPr>
            <w:rStyle w:val="Hyperlink"/>
            <w:szCs w:val="24"/>
          </w:rPr>
          <w:t>https://www.federalregister.gov/documents/2020/04/02/2020-06925/atlantic-highly-migratory-species-atlantic-bluefin-tuna-fisheries-pelagic-longline-fishery</w:t>
        </w:r>
      </w:hyperlink>
      <w:r w:rsidRPr="00A0741F">
        <w:rPr>
          <w:szCs w:val="24"/>
        </w:rPr>
        <w:t>.</w:t>
      </w:r>
    </w:p>
    <w:p w14:paraId="5118AA36" w14:textId="77777777" w:rsidR="00E14E29" w:rsidRPr="00A0741F" w:rsidRDefault="00E14E29" w:rsidP="00E14E29">
      <w:pPr>
        <w:ind w:left="360" w:hanging="360"/>
        <w:rPr>
          <w:szCs w:val="24"/>
        </w:rPr>
      </w:pPr>
      <w:proofErr w:type="spellStart"/>
      <w:r>
        <w:rPr>
          <w:szCs w:val="24"/>
        </w:rPr>
        <w:t>Natugonza</w:t>
      </w:r>
      <w:proofErr w:type="spellEnd"/>
      <w:r>
        <w:rPr>
          <w:szCs w:val="24"/>
        </w:rPr>
        <w:t xml:space="preserve">, V., C. Ainsworth, E. </w:t>
      </w:r>
      <w:proofErr w:type="spellStart"/>
      <w:r>
        <w:rPr>
          <w:szCs w:val="24"/>
        </w:rPr>
        <w:t>Sturludóttir</w:t>
      </w:r>
      <w:proofErr w:type="spellEnd"/>
      <w:r>
        <w:rPr>
          <w:szCs w:val="24"/>
        </w:rPr>
        <w:t xml:space="preserve">, L. </w:t>
      </w:r>
      <w:proofErr w:type="spellStart"/>
      <w:r>
        <w:rPr>
          <w:szCs w:val="24"/>
        </w:rPr>
        <w:t>Musinguzi</w:t>
      </w:r>
      <w:proofErr w:type="spellEnd"/>
      <w:r>
        <w:rPr>
          <w:szCs w:val="24"/>
        </w:rPr>
        <w:t xml:space="preserve">, R. </w:t>
      </w:r>
      <w:proofErr w:type="spellStart"/>
      <w:r>
        <w:rPr>
          <w:szCs w:val="24"/>
        </w:rPr>
        <w:t>Ogutu-Ohwayo</w:t>
      </w:r>
      <w:proofErr w:type="spellEnd"/>
      <w:r>
        <w:rPr>
          <w:szCs w:val="24"/>
        </w:rPr>
        <w:t xml:space="preserve">, T. </w:t>
      </w:r>
      <w:proofErr w:type="spellStart"/>
      <w:r>
        <w:rPr>
          <w:szCs w:val="24"/>
        </w:rPr>
        <w:t>Tomasson</w:t>
      </w:r>
      <w:proofErr w:type="spellEnd"/>
      <w:r>
        <w:rPr>
          <w:szCs w:val="24"/>
        </w:rPr>
        <w:t xml:space="preserve">, C. </w:t>
      </w:r>
      <w:proofErr w:type="spellStart"/>
      <w:r>
        <w:rPr>
          <w:szCs w:val="24"/>
        </w:rPr>
        <w:t>Nyamweya</w:t>
      </w:r>
      <w:proofErr w:type="spellEnd"/>
      <w:r>
        <w:rPr>
          <w:szCs w:val="24"/>
        </w:rPr>
        <w:t xml:space="preserve">, and G. Stefansson. 2020. Ecosystem modelling of data-limited fisheries: How reliable are Ecopath with Ecosim models without historical time series </w:t>
      </w:r>
      <w:proofErr w:type="gramStart"/>
      <w:r>
        <w:rPr>
          <w:szCs w:val="24"/>
        </w:rPr>
        <w:t>fitting?.</w:t>
      </w:r>
      <w:proofErr w:type="gramEnd"/>
      <w:r>
        <w:rPr>
          <w:szCs w:val="24"/>
        </w:rPr>
        <w:t xml:space="preserve"> J. Great Lakes Res. </w:t>
      </w:r>
      <w:r w:rsidRPr="00C66042">
        <w:rPr>
          <w:szCs w:val="24"/>
        </w:rPr>
        <w:t>46: 414–428.</w:t>
      </w:r>
      <w:r>
        <w:rPr>
          <w:szCs w:val="24"/>
        </w:rPr>
        <w:t xml:space="preserve"> </w:t>
      </w:r>
      <w:hyperlink r:id="rId63" w:history="1">
        <w:r w:rsidRPr="00D92E74">
          <w:rPr>
            <w:rStyle w:val="Hyperlink"/>
            <w:szCs w:val="24"/>
          </w:rPr>
          <w:t>https://doi.org/10.1016/j.jglr.2020.01.001</w:t>
        </w:r>
      </w:hyperlink>
      <w:r>
        <w:rPr>
          <w:szCs w:val="24"/>
        </w:rPr>
        <w:t xml:space="preserve"> </w:t>
      </w:r>
    </w:p>
    <w:p w14:paraId="3A46CBE2" w14:textId="77777777" w:rsidR="00E14E29" w:rsidRPr="00F63D8B" w:rsidRDefault="00E14E29" w:rsidP="00E14E29">
      <w:pPr>
        <w:pStyle w:val="NormalWeb"/>
        <w:ind w:left="480" w:hanging="480"/>
      </w:pPr>
      <w:proofErr w:type="spellStart"/>
      <w:r w:rsidRPr="00F63D8B">
        <w:t>Obradovich</w:t>
      </w:r>
      <w:proofErr w:type="spellEnd"/>
      <w:r w:rsidRPr="00F63D8B">
        <w:t>, S. G., E. H. Carruthers, and G. A Rose. 2014. Bottom-up limits to Newfoundland capelin (</w:t>
      </w:r>
      <w:proofErr w:type="spellStart"/>
      <w:r w:rsidRPr="00F63D8B">
        <w:rPr>
          <w:i/>
        </w:rPr>
        <w:t>Mallotus</w:t>
      </w:r>
      <w:proofErr w:type="spellEnd"/>
      <w:r w:rsidRPr="00F63D8B">
        <w:rPr>
          <w:i/>
        </w:rPr>
        <w:t xml:space="preserve"> </w:t>
      </w:r>
      <w:proofErr w:type="spellStart"/>
      <w:r w:rsidRPr="00F63D8B">
        <w:rPr>
          <w:i/>
        </w:rPr>
        <w:t>villosus</w:t>
      </w:r>
      <w:proofErr w:type="spellEnd"/>
      <w:r w:rsidRPr="00F63D8B">
        <w:t xml:space="preserve">) </w:t>
      </w:r>
      <w:proofErr w:type="gramStart"/>
      <w:r w:rsidRPr="00F63D8B">
        <w:t>rebuilding :</w:t>
      </w:r>
      <w:proofErr w:type="gramEnd"/>
      <w:r w:rsidRPr="00F63D8B">
        <w:t xml:space="preserve"> the euphausiid hypothesis. ICES J. Mar. Sci. </w:t>
      </w:r>
      <w:r w:rsidRPr="00F63D8B">
        <w:rPr>
          <w:bCs/>
        </w:rPr>
        <w:t>71</w:t>
      </w:r>
      <w:r w:rsidRPr="00F63D8B">
        <w:t>: 775–783.</w:t>
      </w:r>
    </w:p>
    <w:p w14:paraId="49087704" w14:textId="77777777" w:rsidR="00E14E29" w:rsidRPr="00A0741F" w:rsidRDefault="00E14E29" w:rsidP="00E14E29">
      <w:pPr>
        <w:ind w:left="360" w:hanging="360"/>
        <w:rPr>
          <w:szCs w:val="24"/>
        </w:rPr>
      </w:pPr>
      <w:proofErr w:type="spellStart"/>
      <w:r w:rsidRPr="00A0741F">
        <w:rPr>
          <w:szCs w:val="24"/>
        </w:rPr>
        <w:t>Od</w:t>
      </w:r>
      <w:r>
        <w:rPr>
          <w:szCs w:val="24"/>
        </w:rPr>
        <w:t>um</w:t>
      </w:r>
      <w:proofErr w:type="spellEnd"/>
      <w:r>
        <w:rPr>
          <w:szCs w:val="24"/>
        </w:rPr>
        <w:t>, W. E., and E. J. Heald. 1975</w:t>
      </w:r>
      <w:r w:rsidRPr="00A0741F">
        <w:rPr>
          <w:szCs w:val="24"/>
        </w:rPr>
        <w:t xml:space="preserve">. </w:t>
      </w:r>
      <w:r>
        <w:rPr>
          <w:szCs w:val="24"/>
        </w:rPr>
        <w:t>The detritus-based food web of an estuarine mangrove community</w:t>
      </w:r>
      <w:r w:rsidRPr="00A0741F">
        <w:rPr>
          <w:szCs w:val="24"/>
        </w:rPr>
        <w:t xml:space="preserve">. </w:t>
      </w:r>
      <w:proofErr w:type="spellStart"/>
      <w:r w:rsidRPr="00BD74BE">
        <w:rPr>
          <w:szCs w:val="24"/>
        </w:rPr>
        <w:t>Estuar</w:t>
      </w:r>
      <w:proofErr w:type="spellEnd"/>
      <w:r>
        <w:rPr>
          <w:szCs w:val="24"/>
        </w:rPr>
        <w:t>.</w:t>
      </w:r>
      <w:r w:rsidRPr="00BD74BE">
        <w:rPr>
          <w:szCs w:val="24"/>
        </w:rPr>
        <w:t xml:space="preserve"> Res</w:t>
      </w:r>
      <w:r>
        <w:rPr>
          <w:szCs w:val="24"/>
        </w:rPr>
        <w:t>.</w:t>
      </w:r>
      <w:r w:rsidRPr="00BD74BE">
        <w:rPr>
          <w:szCs w:val="24"/>
        </w:rPr>
        <w:t xml:space="preserve"> Chem</w:t>
      </w:r>
      <w:r>
        <w:rPr>
          <w:szCs w:val="24"/>
        </w:rPr>
        <w:t>.</w:t>
      </w:r>
      <w:r w:rsidRPr="00BD74BE">
        <w:rPr>
          <w:szCs w:val="24"/>
        </w:rPr>
        <w:t xml:space="preserve"> Biol</w:t>
      </w:r>
      <w:r>
        <w:rPr>
          <w:szCs w:val="24"/>
        </w:rPr>
        <w:t>.</w:t>
      </w:r>
      <w:r w:rsidRPr="00BD74BE">
        <w:rPr>
          <w:szCs w:val="24"/>
        </w:rPr>
        <w:t xml:space="preserve"> </w:t>
      </w:r>
      <w:proofErr w:type="spellStart"/>
      <w:r w:rsidRPr="00BD74BE">
        <w:rPr>
          <w:szCs w:val="24"/>
        </w:rPr>
        <w:t>Estuar</w:t>
      </w:r>
      <w:proofErr w:type="spellEnd"/>
      <w:r>
        <w:rPr>
          <w:szCs w:val="24"/>
        </w:rPr>
        <w:t>.</w:t>
      </w:r>
      <w:r w:rsidRPr="00BD74BE">
        <w:rPr>
          <w:szCs w:val="24"/>
        </w:rPr>
        <w:t xml:space="preserve"> Syst</w:t>
      </w:r>
      <w:r>
        <w:rPr>
          <w:szCs w:val="24"/>
        </w:rPr>
        <w:t>. 1: 265–286</w:t>
      </w:r>
      <w:r w:rsidRPr="00A0741F">
        <w:rPr>
          <w:szCs w:val="24"/>
        </w:rPr>
        <w:t>.</w:t>
      </w:r>
    </w:p>
    <w:p w14:paraId="64CAAD17" w14:textId="77777777" w:rsidR="00E14E29" w:rsidRPr="00A0741F" w:rsidRDefault="00E14E29" w:rsidP="00E14E29">
      <w:pPr>
        <w:ind w:left="360" w:hanging="360"/>
        <w:rPr>
          <w:szCs w:val="24"/>
        </w:rPr>
      </w:pPr>
      <w:r w:rsidRPr="00A0741F">
        <w:rPr>
          <w:szCs w:val="24"/>
        </w:rPr>
        <w:t xml:space="preserve">Oksanen, J, F. G. Blanchet, M. Friendly, R. </w:t>
      </w:r>
      <w:proofErr w:type="spellStart"/>
      <w:r w:rsidRPr="00A0741F">
        <w:rPr>
          <w:szCs w:val="24"/>
        </w:rPr>
        <w:t>Kindt</w:t>
      </w:r>
      <w:proofErr w:type="spellEnd"/>
      <w:r w:rsidRPr="00A0741F">
        <w:rPr>
          <w:szCs w:val="24"/>
        </w:rPr>
        <w:t xml:space="preserve">, P. Legendre, D. McGlinn, P. R. Minchin, R. R. </w:t>
      </w:r>
      <w:proofErr w:type="spellStart"/>
      <w:r w:rsidRPr="00A0741F">
        <w:rPr>
          <w:szCs w:val="24"/>
        </w:rPr>
        <w:t>O’hara</w:t>
      </w:r>
      <w:proofErr w:type="spellEnd"/>
      <w:r w:rsidRPr="00A0741F">
        <w:rPr>
          <w:szCs w:val="24"/>
        </w:rPr>
        <w:t xml:space="preserve">, G. L. Simpson, P. </w:t>
      </w:r>
      <w:proofErr w:type="spellStart"/>
      <w:r w:rsidRPr="00A0741F">
        <w:rPr>
          <w:szCs w:val="24"/>
        </w:rPr>
        <w:t>Solymos</w:t>
      </w:r>
      <w:proofErr w:type="spellEnd"/>
      <w:r w:rsidRPr="00A0741F">
        <w:rPr>
          <w:szCs w:val="24"/>
        </w:rPr>
        <w:t xml:space="preserve">, M. H. H. Stevens, E. </w:t>
      </w:r>
      <w:proofErr w:type="spellStart"/>
      <w:r w:rsidRPr="00A0741F">
        <w:rPr>
          <w:szCs w:val="24"/>
        </w:rPr>
        <w:t>Szoecs</w:t>
      </w:r>
      <w:proofErr w:type="spellEnd"/>
      <w:r w:rsidRPr="00A0741F">
        <w:rPr>
          <w:szCs w:val="24"/>
        </w:rPr>
        <w:t xml:space="preserve">, H. Wagner. 2019. vegan: Community Ecology Package. R package version 2.5-6 </w:t>
      </w:r>
      <w:hyperlink r:id="rId64" w:history="1">
        <w:r w:rsidRPr="00A0741F">
          <w:rPr>
            <w:rStyle w:val="Hyperlink"/>
            <w:szCs w:val="24"/>
          </w:rPr>
          <w:t>https://CRAN.R-project.org/package=vegan</w:t>
        </w:r>
      </w:hyperlink>
      <w:r w:rsidRPr="00A0741F">
        <w:rPr>
          <w:szCs w:val="24"/>
        </w:rPr>
        <w:t xml:space="preserve"> </w:t>
      </w:r>
    </w:p>
    <w:p w14:paraId="4E5F46FD" w14:textId="77777777" w:rsidR="00E14E29" w:rsidRPr="00A0741F" w:rsidRDefault="00E14E29" w:rsidP="00E14E29">
      <w:pPr>
        <w:pStyle w:val="NormalWeb"/>
        <w:ind w:left="360" w:hanging="360"/>
      </w:pPr>
      <w:r w:rsidRPr="00A0741F">
        <w:t xml:space="preserve">Pacheco, J. C., D. W. </w:t>
      </w:r>
      <w:proofErr w:type="spellStart"/>
      <w:r w:rsidRPr="00A0741F">
        <w:t>Kerstetter</w:t>
      </w:r>
      <w:proofErr w:type="spellEnd"/>
      <w:r w:rsidRPr="00A0741F">
        <w:t xml:space="preserve">, F. H. </w:t>
      </w:r>
      <w:proofErr w:type="spellStart"/>
      <w:r w:rsidRPr="00A0741F">
        <w:t>Hazin</w:t>
      </w:r>
      <w:proofErr w:type="spellEnd"/>
      <w:r w:rsidRPr="00A0741F">
        <w:t xml:space="preserve">, H. </w:t>
      </w:r>
      <w:proofErr w:type="spellStart"/>
      <w:r w:rsidRPr="00A0741F">
        <w:t>Hazin</w:t>
      </w:r>
      <w:proofErr w:type="spellEnd"/>
      <w:r w:rsidRPr="00A0741F">
        <w:t xml:space="preserve">, R. S. S. L. Segundo, J. E. Graves, F. Carvalho, and P. E. </w:t>
      </w:r>
      <w:proofErr w:type="spellStart"/>
      <w:r w:rsidRPr="00A0741F">
        <w:t>Travassos</w:t>
      </w:r>
      <w:proofErr w:type="spellEnd"/>
      <w:r w:rsidRPr="00A0741F">
        <w:t>. 2011. A comparison of circle hook and J hook performance in a western equatorial Atlantic Ocean pel</w:t>
      </w:r>
      <w:r>
        <w:t>agic longline fishery. Fish. Res.</w:t>
      </w:r>
      <w:r w:rsidRPr="00A0741F">
        <w:t xml:space="preserve"> 107: 39–45. </w:t>
      </w:r>
      <w:hyperlink r:id="rId65" w:history="1">
        <w:r w:rsidRPr="00A0741F">
          <w:rPr>
            <w:rStyle w:val="Hyperlink"/>
            <w:rFonts w:eastAsiaTheme="majorEastAsia"/>
          </w:rPr>
          <w:t>https://doi.org/10.1016/j.fishres.2010.10.003</w:t>
        </w:r>
      </w:hyperlink>
      <w:r w:rsidRPr="00A0741F">
        <w:t xml:space="preserve"> </w:t>
      </w:r>
    </w:p>
    <w:p w14:paraId="38332683" w14:textId="77777777" w:rsidR="00E14E29" w:rsidRPr="00A0741F" w:rsidRDefault="00E14E29" w:rsidP="00E14E29">
      <w:pPr>
        <w:pStyle w:val="NormalWeb"/>
        <w:ind w:left="360" w:hanging="360"/>
      </w:pPr>
      <w:r w:rsidRPr="00A0741F">
        <w:t xml:space="preserve">Pauly, D. 1980. On the interrelationships between natural mortality, growth parameters, and mean environmental temperature </w:t>
      </w:r>
      <w:r>
        <w:t>in 175 fish stocks. ICES J.</w:t>
      </w:r>
      <w:r w:rsidRPr="00A0741F">
        <w:t xml:space="preserve"> Mar</w:t>
      </w:r>
      <w:r>
        <w:t xml:space="preserve">. </w:t>
      </w:r>
      <w:r w:rsidRPr="00A0741F">
        <w:t xml:space="preserve">Sci. 39: 175–192. </w:t>
      </w:r>
      <w:hyperlink r:id="rId66" w:history="1">
        <w:r w:rsidRPr="00A0741F">
          <w:rPr>
            <w:rStyle w:val="Hyperlink"/>
            <w:rFonts w:eastAsiaTheme="majorEastAsia"/>
          </w:rPr>
          <w:t>https://doi.org/10.1093/icesjms/39.2.175</w:t>
        </w:r>
      </w:hyperlink>
      <w:r w:rsidRPr="00A0741F">
        <w:t xml:space="preserve"> </w:t>
      </w:r>
    </w:p>
    <w:p w14:paraId="1D5937D3" w14:textId="77777777" w:rsidR="00E14E29" w:rsidRPr="00A0741F" w:rsidRDefault="00E14E29" w:rsidP="00E14E29">
      <w:pPr>
        <w:pStyle w:val="NormalWeb"/>
        <w:ind w:left="360" w:hanging="360"/>
      </w:pPr>
      <w:proofErr w:type="spellStart"/>
      <w:r w:rsidRPr="00A0741F">
        <w:t>Palomares</w:t>
      </w:r>
      <w:proofErr w:type="spellEnd"/>
      <w:r w:rsidRPr="00A0741F">
        <w:t>, M. L., and D. Pauly. 1989. A multiple regression model for predicting the food consumption of marine fish p</w:t>
      </w:r>
      <w:r>
        <w:t>opulations. Aust.</w:t>
      </w:r>
      <w:r w:rsidRPr="00A0741F">
        <w:t xml:space="preserve"> J</w:t>
      </w:r>
      <w:r>
        <w:t>. Mar. Freshwater Res</w:t>
      </w:r>
      <w:r w:rsidRPr="00A0741F">
        <w:t>. 40: 259</w:t>
      </w:r>
      <w:r>
        <w:t>–</w:t>
      </w:r>
      <w:r w:rsidRPr="00A0741F">
        <w:t xml:space="preserve">273. </w:t>
      </w:r>
      <w:hyperlink r:id="rId67" w:history="1">
        <w:r w:rsidRPr="00A0741F">
          <w:rPr>
            <w:rStyle w:val="Hyperlink"/>
            <w:rFonts w:eastAsiaTheme="majorEastAsia"/>
          </w:rPr>
          <w:t>https://doi.org/10.1071/MF9890259</w:t>
        </w:r>
      </w:hyperlink>
      <w:r w:rsidRPr="00A0741F">
        <w:t xml:space="preserve"> </w:t>
      </w:r>
    </w:p>
    <w:p w14:paraId="02BF5107" w14:textId="77777777" w:rsidR="00E14E29" w:rsidRPr="00A0741F" w:rsidRDefault="00E14E29" w:rsidP="00E14E29">
      <w:pPr>
        <w:pStyle w:val="NormalWeb"/>
        <w:ind w:left="360" w:hanging="360"/>
      </w:pPr>
      <w:r w:rsidRPr="00A0741F">
        <w:t xml:space="preserve">Perryman, H. A., J. H. </w:t>
      </w:r>
      <w:proofErr w:type="spellStart"/>
      <w:r w:rsidRPr="00A0741F">
        <w:t>Tarnecki</w:t>
      </w:r>
      <w:proofErr w:type="spellEnd"/>
      <w:r w:rsidRPr="00A0741F">
        <w:t xml:space="preserve">, A. </w:t>
      </w:r>
      <w:proofErr w:type="spellStart"/>
      <w:r w:rsidRPr="00A0741F">
        <w:t>Grüss</w:t>
      </w:r>
      <w:proofErr w:type="spellEnd"/>
      <w:r w:rsidRPr="00A0741F">
        <w:t xml:space="preserve">, E. A. Babcock, S. R. </w:t>
      </w:r>
      <w:proofErr w:type="spellStart"/>
      <w:r w:rsidRPr="00A0741F">
        <w:t>Sagarese</w:t>
      </w:r>
      <w:proofErr w:type="spellEnd"/>
      <w:r w:rsidRPr="00A0741F">
        <w:t xml:space="preserve">, C. H. Ainsworth, and A. M. Gray </w:t>
      </w:r>
      <w:proofErr w:type="spellStart"/>
      <w:r w:rsidRPr="00A0741F">
        <w:t>DiLeone</w:t>
      </w:r>
      <w:proofErr w:type="spellEnd"/>
      <w:r w:rsidRPr="00A0741F">
        <w:t>. 2020. A revised diet matrix to improve the parameterization of a West Florida Shelf Ecopath model for understanding harmful</w:t>
      </w:r>
      <w:r>
        <w:t xml:space="preserve"> algal bloom impacts. Ecol.</w:t>
      </w:r>
      <w:r w:rsidRPr="00A0741F">
        <w:t xml:space="preserve"> Modell. 416: 108890. </w:t>
      </w:r>
      <w:hyperlink r:id="rId68" w:history="1">
        <w:r w:rsidRPr="00A0741F">
          <w:rPr>
            <w:rStyle w:val="Hyperlink"/>
            <w:rFonts w:eastAsiaTheme="majorEastAsia"/>
          </w:rPr>
          <w:t>https://doi.org/10.1016/j.ecolmodel.2019.108890</w:t>
        </w:r>
      </w:hyperlink>
      <w:r w:rsidRPr="00A0741F">
        <w:t xml:space="preserve"> </w:t>
      </w:r>
    </w:p>
    <w:p w14:paraId="009435F0" w14:textId="77777777" w:rsidR="00E14E29" w:rsidRPr="00A0741F" w:rsidRDefault="00E14E29" w:rsidP="00E14E29">
      <w:pPr>
        <w:pStyle w:val="NormalWeb"/>
        <w:ind w:left="360" w:hanging="360"/>
      </w:pPr>
      <w:proofErr w:type="spellStart"/>
      <w:r w:rsidRPr="00A0741F">
        <w:rPr>
          <w:color w:val="222222"/>
          <w:shd w:val="clear" w:color="auto" w:fill="FFFFFF"/>
        </w:rPr>
        <w:lastRenderedPageBreak/>
        <w:t>Polovina</w:t>
      </w:r>
      <w:proofErr w:type="spellEnd"/>
      <w:r w:rsidRPr="00A0741F">
        <w:rPr>
          <w:color w:val="222222"/>
          <w:shd w:val="clear" w:color="auto" w:fill="FFFFFF"/>
        </w:rPr>
        <w:t xml:space="preserve">, J. J. 1984. An overview of the ECOPATH model. </w:t>
      </w:r>
      <w:proofErr w:type="spellStart"/>
      <w:r w:rsidRPr="00A0741F">
        <w:rPr>
          <w:color w:val="222222"/>
          <w:shd w:val="clear" w:color="auto" w:fill="FFFFFF"/>
        </w:rPr>
        <w:t>Fishbyte</w:t>
      </w:r>
      <w:proofErr w:type="spellEnd"/>
      <w:r w:rsidRPr="00A0741F">
        <w:rPr>
          <w:color w:val="222222"/>
          <w:shd w:val="clear" w:color="auto" w:fill="FFFFFF"/>
        </w:rPr>
        <w:t>. 2: 5</w:t>
      </w:r>
      <w:r>
        <w:rPr>
          <w:color w:val="222222"/>
          <w:shd w:val="clear" w:color="auto" w:fill="FFFFFF"/>
        </w:rPr>
        <w:t>–</w:t>
      </w:r>
      <w:r w:rsidRPr="00A0741F">
        <w:rPr>
          <w:color w:val="222222"/>
          <w:shd w:val="clear" w:color="auto" w:fill="FFFFFF"/>
        </w:rPr>
        <w:t>7.</w:t>
      </w:r>
      <w:r w:rsidRPr="00A0741F">
        <w:t xml:space="preserve"> </w:t>
      </w:r>
    </w:p>
    <w:p w14:paraId="50E5FB1A" w14:textId="77777777" w:rsidR="00E14E29" w:rsidRPr="00A0741F" w:rsidRDefault="00E14E29" w:rsidP="00E14E29">
      <w:pPr>
        <w:pStyle w:val="NormalWeb"/>
        <w:ind w:left="360" w:hanging="360"/>
      </w:pPr>
      <w:r w:rsidRPr="00A0741F">
        <w:t xml:space="preserve">Robison, B. H. 1984. Herbivory by the myctophid fish </w:t>
      </w:r>
      <w:proofErr w:type="spellStart"/>
      <w:r w:rsidRPr="00A0741F">
        <w:rPr>
          <w:i/>
        </w:rPr>
        <w:t>Ceratoscopelus</w:t>
      </w:r>
      <w:proofErr w:type="spellEnd"/>
      <w:r w:rsidRPr="00A0741F">
        <w:rPr>
          <w:i/>
        </w:rPr>
        <w:t xml:space="preserve"> </w:t>
      </w:r>
      <w:proofErr w:type="spellStart"/>
      <w:r w:rsidRPr="00A0741F">
        <w:rPr>
          <w:i/>
        </w:rPr>
        <w:t>warmingii</w:t>
      </w:r>
      <w:proofErr w:type="spellEnd"/>
      <w:r>
        <w:t>. Mar. Biol.</w:t>
      </w:r>
      <w:r w:rsidRPr="00A0741F">
        <w:t xml:space="preserve"> 84: 119–123. </w:t>
      </w:r>
      <w:hyperlink r:id="rId69" w:history="1">
        <w:r w:rsidRPr="00A0741F">
          <w:rPr>
            <w:rStyle w:val="Hyperlink"/>
          </w:rPr>
          <w:t>https://doi.org/10.1007/BF00392995</w:t>
        </w:r>
      </w:hyperlink>
      <w:r w:rsidRPr="00A0741F">
        <w:t xml:space="preserve"> </w:t>
      </w:r>
    </w:p>
    <w:p w14:paraId="21DEE6CA" w14:textId="77777777" w:rsidR="00E14E29" w:rsidRPr="00A0741F" w:rsidRDefault="00E14E29" w:rsidP="00E14E29">
      <w:pPr>
        <w:ind w:left="360" w:hanging="360"/>
        <w:rPr>
          <w:color w:val="222222"/>
          <w:szCs w:val="24"/>
          <w:shd w:val="clear" w:color="auto" w:fill="FFFFFF"/>
        </w:rPr>
      </w:pPr>
      <w:proofErr w:type="spellStart"/>
      <w:r w:rsidRPr="00A0741F">
        <w:rPr>
          <w:color w:val="222222"/>
          <w:szCs w:val="24"/>
          <w:shd w:val="clear" w:color="auto" w:fill="FFFFFF"/>
        </w:rPr>
        <w:t>Sagarese</w:t>
      </w:r>
      <w:proofErr w:type="spellEnd"/>
      <w:r w:rsidRPr="00A0741F">
        <w:rPr>
          <w:color w:val="222222"/>
          <w:szCs w:val="24"/>
          <w:shd w:val="clear" w:color="auto" w:fill="FFFFFF"/>
        </w:rPr>
        <w:t xml:space="preserve">, S. R., M. V. Lauretta, and J. F. Walter III. 2017. Progress towards a next-generation fisheries ecosystem model for the northern Gulf </w:t>
      </w:r>
      <w:r>
        <w:rPr>
          <w:color w:val="222222"/>
          <w:szCs w:val="24"/>
          <w:shd w:val="clear" w:color="auto" w:fill="FFFFFF"/>
        </w:rPr>
        <w:t>of Mexico. Ecol.</w:t>
      </w:r>
      <w:r w:rsidRPr="00A0741F">
        <w:rPr>
          <w:color w:val="222222"/>
          <w:szCs w:val="24"/>
          <w:shd w:val="clear" w:color="auto" w:fill="FFFFFF"/>
        </w:rPr>
        <w:t xml:space="preserve"> Modell. 345: 75</w:t>
      </w:r>
      <w:r>
        <w:rPr>
          <w:color w:val="222222"/>
          <w:szCs w:val="24"/>
          <w:shd w:val="clear" w:color="auto" w:fill="FFFFFF"/>
        </w:rPr>
        <w:t>–</w:t>
      </w:r>
      <w:r w:rsidRPr="00A0741F">
        <w:rPr>
          <w:color w:val="222222"/>
          <w:szCs w:val="24"/>
          <w:shd w:val="clear" w:color="auto" w:fill="FFFFFF"/>
        </w:rPr>
        <w:t xml:space="preserve">98. </w:t>
      </w:r>
      <w:hyperlink r:id="rId70" w:history="1">
        <w:r w:rsidRPr="00A0741F">
          <w:rPr>
            <w:rStyle w:val="Hyperlink"/>
            <w:szCs w:val="24"/>
            <w:shd w:val="clear" w:color="auto" w:fill="FFFFFF"/>
          </w:rPr>
          <w:t>https://doi.org/10.1016/j.ecolmodel.2016.11.001</w:t>
        </w:r>
      </w:hyperlink>
      <w:r w:rsidRPr="00A0741F">
        <w:rPr>
          <w:color w:val="222222"/>
          <w:szCs w:val="24"/>
          <w:shd w:val="clear" w:color="auto" w:fill="FFFFFF"/>
        </w:rPr>
        <w:t xml:space="preserve"> </w:t>
      </w:r>
    </w:p>
    <w:p w14:paraId="7F488BA7" w14:textId="77777777" w:rsidR="00E14E29" w:rsidRPr="00A0741F" w:rsidRDefault="00E14E29" w:rsidP="00E14E29">
      <w:pPr>
        <w:pStyle w:val="NormalWeb"/>
        <w:ind w:left="360" w:hanging="360"/>
        <w:rPr>
          <w:color w:val="222222"/>
          <w:shd w:val="clear" w:color="auto" w:fill="FFFFFF"/>
        </w:rPr>
      </w:pPr>
      <w:r w:rsidRPr="00A0741F">
        <w:rPr>
          <w:color w:val="222222"/>
          <w:shd w:val="clear" w:color="auto" w:fill="FFFFFF"/>
        </w:rPr>
        <w:t xml:space="preserve">Shannon, L., M. Coll, A. Bundy, D. </w:t>
      </w:r>
      <w:proofErr w:type="spellStart"/>
      <w:r w:rsidRPr="00A0741F">
        <w:rPr>
          <w:color w:val="222222"/>
          <w:shd w:val="clear" w:color="auto" w:fill="FFFFFF"/>
        </w:rPr>
        <w:t>Gascuel</w:t>
      </w:r>
      <w:proofErr w:type="spellEnd"/>
      <w:r w:rsidRPr="00A0741F">
        <w:rPr>
          <w:color w:val="222222"/>
          <w:shd w:val="clear" w:color="auto" w:fill="FFFFFF"/>
        </w:rPr>
        <w:t xml:space="preserve">, J. J. Heymans, K. </w:t>
      </w:r>
      <w:proofErr w:type="spellStart"/>
      <w:r w:rsidRPr="00A0741F">
        <w:rPr>
          <w:color w:val="222222"/>
          <w:shd w:val="clear" w:color="auto" w:fill="FFFFFF"/>
        </w:rPr>
        <w:t>Kleisner</w:t>
      </w:r>
      <w:proofErr w:type="spellEnd"/>
      <w:r w:rsidRPr="00A0741F">
        <w:rPr>
          <w:color w:val="222222"/>
          <w:shd w:val="clear" w:color="auto" w:fill="FFFFFF"/>
        </w:rPr>
        <w:t xml:space="preserve">, C. P. </w:t>
      </w:r>
      <w:proofErr w:type="spellStart"/>
      <w:r w:rsidRPr="00A0741F">
        <w:rPr>
          <w:color w:val="222222"/>
          <w:shd w:val="clear" w:color="auto" w:fill="FFFFFF"/>
        </w:rPr>
        <w:t>Lynam</w:t>
      </w:r>
      <w:proofErr w:type="spellEnd"/>
      <w:r w:rsidRPr="00A0741F">
        <w:rPr>
          <w:color w:val="222222"/>
          <w:shd w:val="clear" w:color="auto" w:fill="FFFFFF"/>
        </w:rPr>
        <w:t xml:space="preserve">, C. </w:t>
      </w:r>
      <w:proofErr w:type="spellStart"/>
      <w:r w:rsidRPr="00A0741F">
        <w:rPr>
          <w:color w:val="222222"/>
          <w:shd w:val="clear" w:color="auto" w:fill="FFFFFF"/>
        </w:rPr>
        <w:t>Piroddi</w:t>
      </w:r>
      <w:proofErr w:type="spellEnd"/>
      <w:r w:rsidRPr="00A0741F">
        <w:rPr>
          <w:color w:val="222222"/>
          <w:shd w:val="clear" w:color="auto" w:fill="FFFFFF"/>
        </w:rPr>
        <w:t>, J. Tam, M. Travers-</w:t>
      </w:r>
      <w:proofErr w:type="spellStart"/>
      <w:r w:rsidRPr="00A0741F">
        <w:rPr>
          <w:color w:val="222222"/>
          <w:shd w:val="clear" w:color="auto" w:fill="FFFFFF"/>
        </w:rPr>
        <w:t>Trolet</w:t>
      </w:r>
      <w:proofErr w:type="spellEnd"/>
      <w:r w:rsidRPr="00A0741F">
        <w:rPr>
          <w:color w:val="222222"/>
          <w:shd w:val="clear" w:color="auto" w:fill="FFFFFF"/>
        </w:rPr>
        <w:t xml:space="preserve">, and Y. J. Shin. 2014. Trophic level-based indicators to track fishing impacts </w:t>
      </w:r>
      <w:r>
        <w:rPr>
          <w:color w:val="222222"/>
          <w:shd w:val="clear" w:color="auto" w:fill="FFFFFF"/>
        </w:rPr>
        <w:t>across marine ecosystems. Mar.</w:t>
      </w:r>
      <w:r w:rsidRPr="00A0741F">
        <w:rPr>
          <w:color w:val="222222"/>
          <w:shd w:val="clear" w:color="auto" w:fill="FFFFFF"/>
        </w:rPr>
        <w:t xml:space="preserve"> Ecol</w:t>
      </w:r>
      <w:r>
        <w:rPr>
          <w:color w:val="222222"/>
          <w:shd w:val="clear" w:color="auto" w:fill="FFFFFF"/>
        </w:rPr>
        <w:t>.</w:t>
      </w:r>
      <w:r w:rsidRPr="00A0741F">
        <w:rPr>
          <w:color w:val="222222"/>
          <w:shd w:val="clear" w:color="auto" w:fill="FFFFFF"/>
        </w:rPr>
        <w:t xml:space="preserve"> Prog</w:t>
      </w:r>
      <w:r>
        <w:rPr>
          <w:color w:val="222222"/>
          <w:shd w:val="clear" w:color="auto" w:fill="FFFFFF"/>
        </w:rPr>
        <w:t>.</w:t>
      </w:r>
      <w:r w:rsidRPr="00A0741F">
        <w:rPr>
          <w:color w:val="222222"/>
          <w:shd w:val="clear" w:color="auto" w:fill="FFFFFF"/>
        </w:rPr>
        <w:t xml:space="preserve"> Ser. 512: 115</w:t>
      </w:r>
      <w:r>
        <w:rPr>
          <w:color w:val="222222"/>
          <w:shd w:val="clear" w:color="auto" w:fill="FFFFFF"/>
        </w:rPr>
        <w:t>–</w:t>
      </w:r>
      <w:r w:rsidRPr="00A0741F">
        <w:rPr>
          <w:color w:val="222222"/>
          <w:shd w:val="clear" w:color="auto" w:fill="FFFFFF"/>
        </w:rPr>
        <w:t>140.</w:t>
      </w:r>
      <w:r w:rsidRPr="00A0741F">
        <w:t xml:space="preserve"> </w:t>
      </w:r>
      <w:hyperlink r:id="rId71" w:history="1">
        <w:r w:rsidRPr="00A0741F">
          <w:rPr>
            <w:rStyle w:val="Hyperlink"/>
            <w:rFonts w:eastAsiaTheme="majorEastAsia"/>
            <w:shd w:val="clear" w:color="auto" w:fill="FFFFFF"/>
          </w:rPr>
          <w:t>https://doi.org/10.3354/meps10821</w:t>
        </w:r>
      </w:hyperlink>
      <w:r w:rsidRPr="00A0741F">
        <w:rPr>
          <w:color w:val="222222"/>
          <w:shd w:val="clear" w:color="auto" w:fill="FFFFFF"/>
        </w:rPr>
        <w:t xml:space="preserve"> </w:t>
      </w:r>
    </w:p>
    <w:p w14:paraId="1D226F52" w14:textId="77777777" w:rsidR="00E14E29" w:rsidRPr="00A0741F" w:rsidRDefault="00E14E29" w:rsidP="00E14E29">
      <w:pPr>
        <w:pStyle w:val="NormalWeb"/>
        <w:ind w:left="360" w:hanging="360"/>
      </w:pPr>
      <w:proofErr w:type="spellStart"/>
      <w:r w:rsidRPr="00A0741F">
        <w:t>Shivji</w:t>
      </w:r>
      <w:proofErr w:type="spellEnd"/>
      <w:r w:rsidRPr="00A0741F">
        <w:t xml:space="preserve">, M. S., J. E. Magnussen, L. R. </w:t>
      </w:r>
      <w:proofErr w:type="spellStart"/>
      <w:r w:rsidRPr="00A0741F">
        <w:t>Beerkircher</w:t>
      </w:r>
      <w:proofErr w:type="spellEnd"/>
      <w:r w:rsidRPr="00A0741F">
        <w:t xml:space="preserve">, G. </w:t>
      </w:r>
      <w:proofErr w:type="spellStart"/>
      <w:r w:rsidRPr="00A0741F">
        <w:t>Hinteregger</w:t>
      </w:r>
      <w:proofErr w:type="spellEnd"/>
      <w:r w:rsidRPr="00A0741F">
        <w:t xml:space="preserve">, D. W. Lee, J. E. </w:t>
      </w:r>
      <w:proofErr w:type="spellStart"/>
      <w:r w:rsidRPr="00A0741F">
        <w:t>Serafy</w:t>
      </w:r>
      <w:proofErr w:type="spellEnd"/>
      <w:r w:rsidRPr="00A0741F">
        <w:t xml:space="preserve">, and E. D. Prince. 2006. Validity, identification, and distribution of the </w:t>
      </w:r>
      <w:proofErr w:type="spellStart"/>
      <w:r w:rsidRPr="00A0741F">
        <w:t>Roundscale</w:t>
      </w:r>
      <w:proofErr w:type="spellEnd"/>
      <w:r w:rsidRPr="00A0741F">
        <w:t xml:space="preserve"> Spearfish, </w:t>
      </w:r>
      <w:proofErr w:type="spellStart"/>
      <w:r w:rsidRPr="00A0741F">
        <w:rPr>
          <w:i/>
        </w:rPr>
        <w:t>Tetrapturus</w:t>
      </w:r>
      <w:proofErr w:type="spellEnd"/>
      <w:r w:rsidRPr="00A0741F">
        <w:rPr>
          <w:i/>
        </w:rPr>
        <w:t xml:space="preserve"> </w:t>
      </w:r>
      <w:proofErr w:type="spellStart"/>
      <w:r w:rsidRPr="00A0741F">
        <w:rPr>
          <w:i/>
        </w:rPr>
        <w:t>Georgii</w:t>
      </w:r>
      <w:proofErr w:type="spellEnd"/>
      <w:r w:rsidRPr="00A0741F">
        <w:rPr>
          <w:i/>
        </w:rPr>
        <w:t xml:space="preserve"> </w:t>
      </w:r>
      <w:r w:rsidRPr="00A0741F">
        <w:t xml:space="preserve">(Teleostei: </w:t>
      </w:r>
      <w:proofErr w:type="spellStart"/>
      <w:r w:rsidRPr="00A0741F">
        <w:t>Istiophoridae</w:t>
      </w:r>
      <w:proofErr w:type="spellEnd"/>
      <w:r w:rsidRPr="00A0741F">
        <w:t xml:space="preserve">): Morphological and molecular evidence. </w:t>
      </w:r>
      <w:r>
        <w:t>Bull.</w:t>
      </w:r>
      <w:r w:rsidRPr="00A0741F">
        <w:t xml:space="preserve">  Mar</w:t>
      </w:r>
      <w:r>
        <w:t>.</w:t>
      </w:r>
      <w:r w:rsidRPr="00A0741F">
        <w:t xml:space="preserve"> Sci. 79: 483</w:t>
      </w:r>
      <w:r>
        <w:t>–</w:t>
      </w:r>
      <w:r w:rsidRPr="00A0741F">
        <w:t>491.</w:t>
      </w:r>
    </w:p>
    <w:p w14:paraId="4D1554C3" w14:textId="77777777" w:rsidR="00E14E29" w:rsidRPr="003B143C" w:rsidRDefault="00E14E29" w:rsidP="00E14E29">
      <w:pPr>
        <w:pStyle w:val="NormalWeb"/>
        <w:ind w:left="480" w:hanging="480"/>
      </w:pPr>
      <w:proofErr w:type="spellStart"/>
      <w:r w:rsidRPr="003B143C">
        <w:t>Sponaugle</w:t>
      </w:r>
      <w:proofErr w:type="spellEnd"/>
      <w:r w:rsidRPr="003B143C">
        <w:t xml:space="preserve">, S., K. D. Walter, K. L. </w:t>
      </w:r>
      <w:proofErr w:type="spellStart"/>
      <w:r w:rsidRPr="003B143C">
        <w:t>Denit</w:t>
      </w:r>
      <w:proofErr w:type="spellEnd"/>
      <w:r w:rsidRPr="003B143C">
        <w:t xml:space="preserve">, J. K. </w:t>
      </w:r>
      <w:proofErr w:type="spellStart"/>
      <w:r w:rsidRPr="003B143C">
        <w:t>Llopiz</w:t>
      </w:r>
      <w:proofErr w:type="spellEnd"/>
      <w:r w:rsidRPr="003B143C">
        <w:t xml:space="preserve">, and R. K. Cowen. 2010. Variation in pelagic larval growth of Atlantic billfishes: The role of prey composition and selective mortality. Mar Biol </w:t>
      </w:r>
      <w:r w:rsidRPr="003B143C">
        <w:rPr>
          <w:bCs/>
        </w:rPr>
        <w:t>157</w:t>
      </w:r>
      <w:r w:rsidRPr="003B143C">
        <w:t xml:space="preserve">: 839–849. </w:t>
      </w:r>
      <w:hyperlink r:id="rId72" w:history="1">
        <w:r w:rsidRPr="0012156F">
          <w:rPr>
            <w:rStyle w:val="Hyperlink"/>
          </w:rPr>
          <w:t>https://doi.org/10.1007/s00227-009-1366-z</w:t>
        </w:r>
      </w:hyperlink>
      <w:r>
        <w:t xml:space="preserve"> </w:t>
      </w:r>
    </w:p>
    <w:p w14:paraId="46618A9E" w14:textId="77777777" w:rsidR="00E14E29" w:rsidRPr="00A0741F" w:rsidRDefault="00E14E29" w:rsidP="00E14E29">
      <w:pPr>
        <w:pStyle w:val="NormalWeb"/>
        <w:ind w:left="360" w:hanging="360"/>
      </w:pPr>
      <w:proofErr w:type="spellStart"/>
      <w:r w:rsidRPr="00A0741F">
        <w:t>Steenbeek</w:t>
      </w:r>
      <w:proofErr w:type="spellEnd"/>
      <w:r w:rsidRPr="00A0741F">
        <w:t xml:space="preserve">, J., J. </w:t>
      </w:r>
      <w:proofErr w:type="spellStart"/>
      <w:r w:rsidRPr="00A0741F">
        <w:t>Buszowski</w:t>
      </w:r>
      <w:proofErr w:type="spellEnd"/>
      <w:r w:rsidRPr="00A0741F">
        <w:t xml:space="preserve">, V. Christensen, E. </w:t>
      </w:r>
      <w:proofErr w:type="spellStart"/>
      <w:r w:rsidRPr="00A0741F">
        <w:t>Akoglu</w:t>
      </w:r>
      <w:proofErr w:type="spellEnd"/>
      <w:r w:rsidRPr="00A0741F">
        <w:t xml:space="preserve">, K. Aydin, N. Ellis, D. </w:t>
      </w:r>
      <w:proofErr w:type="spellStart"/>
      <w:r w:rsidRPr="00A0741F">
        <w:t>Felinto</w:t>
      </w:r>
      <w:proofErr w:type="spellEnd"/>
      <w:r w:rsidRPr="00A0741F">
        <w:t xml:space="preserve">, J. </w:t>
      </w:r>
      <w:proofErr w:type="spellStart"/>
      <w:r w:rsidRPr="00A0741F">
        <w:t>Guitton</w:t>
      </w:r>
      <w:proofErr w:type="spellEnd"/>
      <w:r w:rsidRPr="00A0741F">
        <w:t xml:space="preserve">, S. Lucey, K. Kearney, S. </w:t>
      </w:r>
      <w:proofErr w:type="spellStart"/>
      <w:r w:rsidRPr="00A0741F">
        <w:t>Mackinson</w:t>
      </w:r>
      <w:proofErr w:type="spellEnd"/>
      <w:r w:rsidRPr="00A0741F">
        <w:t>, M. Pan, M. Platts, and C. J. Walters. 2016. Ecopath with Ecosim as a model-building toolbox: source code capabilities, extensions, and v</w:t>
      </w:r>
      <w:r>
        <w:t>ariations. Ecol.</w:t>
      </w:r>
      <w:r w:rsidRPr="00A0741F">
        <w:t xml:space="preserve"> Modell. 319: 178</w:t>
      </w:r>
      <w:r>
        <w:t>–</w:t>
      </w:r>
      <w:r w:rsidRPr="00A0741F">
        <w:t xml:space="preserve">189. </w:t>
      </w:r>
      <w:hyperlink r:id="rId73" w:history="1">
        <w:r w:rsidRPr="00A0741F">
          <w:rPr>
            <w:rStyle w:val="Hyperlink"/>
            <w:rFonts w:eastAsiaTheme="majorEastAsia"/>
          </w:rPr>
          <w:t>https://doi.org/10.1016/j.ecolmodel.2015.06.031</w:t>
        </w:r>
      </w:hyperlink>
      <w:r w:rsidRPr="00A0741F">
        <w:t xml:space="preserve"> </w:t>
      </w:r>
    </w:p>
    <w:p w14:paraId="270F97B5" w14:textId="77777777" w:rsidR="00E14E29" w:rsidRPr="00A0741F" w:rsidRDefault="00E14E29" w:rsidP="00E14E29">
      <w:pPr>
        <w:pStyle w:val="NormalWeb"/>
        <w:ind w:left="360" w:hanging="360"/>
      </w:pPr>
      <w:r w:rsidRPr="00A0741F">
        <w:t xml:space="preserve">Sutton, T. T., A. Cook, J. Moore, T. Frank, H. Judkins, M. </w:t>
      </w:r>
      <w:proofErr w:type="spellStart"/>
      <w:r w:rsidRPr="00A0741F">
        <w:t>Vecchione</w:t>
      </w:r>
      <w:proofErr w:type="spellEnd"/>
      <w:r w:rsidRPr="00A0741F">
        <w:t xml:space="preserve">, M. </w:t>
      </w:r>
      <w:proofErr w:type="spellStart"/>
      <w:r w:rsidRPr="00A0741F">
        <w:t>Nizinski</w:t>
      </w:r>
      <w:proofErr w:type="spellEnd"/>
      <w:r w:rsidRPr="00A0741F">
        <w:t xml:space="preserve">, and M. </w:t>
      </w:r>
      <w:proofErr w:type="spellStart"/>
      <w:r w:rsidRPr="00A0741F">
        <w:t>Youngbluth</w:t>
      </w:r>
      <w:proofErr w:type="spellEnd"/>
      <w:r w:rsidRPr="00A0741F">
        <w:t xml:space="preserve">. 2017. Inventory of Gulf oceanic fauna data including species, weight, and measurements. </w:t>
      </w:r>
      <w:r w:rsidRPr="00A0741F">
        <w:rPr>
          <w:i/>
        </w:rPr>
        <w:t xml:space="preserve">Meg </w:t>
      </w:r>
      <w:proofErr w:type="spellStart"/>
      <w:r w:rsidRPr="00A0741F">
        <w:rPr>
          <w:i/>
        </w:rPr>
        <w:t>Skansi</w:t>
      </w:r>
      <w:proofErr w:type="spellEnd"/>
      <w:r w:rsidRPr="00A0741F">
        <w:t xml:space="preserve"> cruises from Jan. 25 - Sept. 30, </w:t>
      </w:r>
      <w:proofErr w:type="gramStart"/>
      <w:r w:rsidRPr="00A0741F">
        <w:t>2011</w:t>
      </w:r>
      <w:proofErr w:type="gramEnd"/>
      <w:r w:rsidRPr="00A0741F">
        <w:t xml:space="preserve"> in the Northern Gulf of Mexico. Distributed by: Gulf of Mexico Research Initiative Information and Data Cooperative (GRIIDC), Harte Research Institute, Texas A&amp;M University-Corpus Christi. </w:t>
      </w:r>
      <w:hyperlink r:id="rId74" w:history="1">
        <w:r w:rsidRPr="00A0741F">
          <w:rPr>
            <w:rStyle w:val="Hyperlink"/>
          </w:rPr>
          <w:t>https://doi.org/10.7266/N7VX0DK2</w:t>
        </w:r>
      </w:hyperlink>
      <w:r w:rsidRPr="00A0741F">
        <w:t xml:space="preserve"> </w:t>
      </w:r>
    </w:p>
    <w:p w14:paraId="1C3BB919" w14:textId="77777777" w:rsidR="00E14E29" w:rsidRDefault="00E14E29" w:rsidP="00E14E29">
      <w:pPr>
        <w:pStyle w:val="NormalWeb"/>
        <w:ind w:left="360" w:hanging="360"/>
        <w:rPr>
          <w:rFonts w:eastAsiaTheme="minorHAnsi"/>
          <w:color w:val="222222"/>
          <w:shd w:val="clear" w:color="auto" w:fill="FFFFFF"/>
        </w:rPr>
      </w:pPr>
      <w:r w:rsidRPr="00A0741F">
        <w:rPr>
          <w:rFonts w:eastAsiaTheme="minorHAnsi"/>
          <w:color w:val="222222"/>
          <w:shd w:val="clear" w:color="auto" w:fill="FFFFFF"/>
        </w:rPr>
        <w:t xml:space="preserve">Sutton T. T., T. Frank, H. Judkins, I. C. Romero. 2020. As gulf oil extraction goes deeper, who is at risk? community structure, distribution, and connectivity of the deep-pelagic fauna. In S. </w:t>
      </w:r>
      <w:proofErr w:type="spellStart"/>
      <w:r w:rsidRPr="00A0741F">
        <w:rPr>
          <w:rFonts w:eastAsiaTheme="minorHAnsi"/>
          <w:color w:val="222222"/>
          <w:shd w:val="clear" w:color="auto" w:fill="FFFFFF"/>
        </w:rPr>
        <w:t>Murawski</w:t>
      </w:r>
      <w:proofErr w:type="spellEnd"/>
      <w:r w:rsidRPr="00A0741F">
        <w:rPr>
          <w:rFonts w:eastAsiaTheme="minorHAnsi"/>
          <w:color w:val="222222"/>
          <w:shd w:val="clear" w:color="auto" w:fill="FFFFFF"/>
        </w:rPr>
        <w:t xml:space="preserve">, C. H. Ainsworth, S. Gilbert, D. J. Hollander, C. B. Paris, M. Schlüter, D. L. Wetzel [eds.]. Scenarios and Responses to Future Deep Oil Spills. Springer, Cham. </w:t>
      </w:r>
      <w:hyperlink r:id="rId75" w:history="1">
        <w:r w:rsidRPr="00A0741F">
          <w:rPr>
            <w:rStyle w:val="Hyperlink"/>
            <w:rFonts w:eastAsiaTheme="minorHAnsi"/>
            <w:shd w:val="clear" w:color="auto" w:fill="FFFFFF"/>
          </w:rPr>
          <w:t>https://doi.org/10.1007/978-3-030-12963-7_24</w:t>
        </w:r>
      </w:hyperlink>
      <w:r w:rsidRPr="00A0741F">
        <w:rPr>
          <w:rFonts w:eastAsiaTheme="minorHAnsi"/>
          <w:color w:val="222222"/>
          <w:shd w:val="clear" w:color="auto" w:fill="FFFFFF"/>
        </w:rPr>
        <w:t xml:space="preserve"> </w:t>
      </w:r>
    </w:p>
    <w:p w14:paraId="3A38AC5B" w14:textId="77777777" w:rsidR="00E14E29" w:rsidRPr="00A0741F" w:rsidRDefault="00E14E29" w:rsidP="00E14E29">
      <w:pPr>
        <w:pStyle w:val="NormalWeb"/>
        <w:ind w:left="360" w:hanging="360"/>
        <w:rPr>
          <w:rFonts w:eastAsiaTheme="minorHAnsi"/>
          <w:color w:val="222222"/>
          <w:shd w:val="clear" w:color="auto" w:fill="FFFFFF"/>
        </w:rPr>
      </w:pPr>
      <w:proofErr w:type="spellStart"/>
      <w:r>
        <w:rPr>
          <w:rFonts w:eastAsiaTheme="minorHAnsi"/>
          <w:color w:val="222222"/>
          <w:shd w:val="clear" w:color="auto" w:fill="FFFFFF"/>
        </w:rPr>
        <w:t>Trites</w:t>
      </w:r>
      <w:proofErr w:type="spellEnd"/>
      <w:r>
        <w:rPr>
          <w:rFonts w:eastAsiaTheme="minorHAnsi"/>
          <w:color w:val="222222"/>
          <w:shd w:val="clear" w:color="auto" w:fill="FFFFFF"/>
        </w:rPr>
        <w:t xml:space="preserve">, A., and D. Pauly. 1998. Estimating mean body masses of marine mammals from maximum body lengths. Can. J. Zool. 76: 886–896. </w:t>
      </w:r>
      <w:hyperlink r:id="rId76" w:history="1">
        <w:r w:rsidRPr="00D92E74">
          <w:rPr>
            <w:rStyle w:val="Hyperlink"/>
            <w:rFonts w:eastAsiaTheme="minorHAnsi"/>
            <w:shd w:val="clear" w:color="auto" w:fill="FFFFFF"/>
          </w:rPr>
          <w:t>https://doi.org/10.1139/z97-252</w:t>
        </w:r>
      </w:hyperlink>
      <w:r>
        <w:rPr>
          <w:rFonts w:eastAsiaTheme="minorHAnsi"/>
          <w:color w:val="222222"/>
          <w:shd w:val="clear" w:color="auto" w:fill="FFFFFF"/>
        </w:rPr>
        <w:t xml:space="preserve"> </w:t>
      </w:r>
    </w:p>
    <w:p w14:paraId="2B38E259" w14:textId="77777777" w:rsidR="00E14E29" w:rsidRPr="00A0741F" w:rsidRDefault="00E14E29" w:rsidP="00E14E29">
      <w:pPr>
        <w:pStyle w:val="NormalWeb"/>
        <w:ind w:left="360" w:hanging="360"/>
        <w:rPr>
          <w:rFonts w:eastAsiaTheme="minorHAnsi"/>
          <w:color w:val="222222"/>
          <w:shd w:val="clear" w:color="auto" w:fill="FFFFFF"/>
        </w:rPr>
      </w:pPr>
      <w:proofErr w:type="spellStart"/>
      <w:r w:rsidRPr="00A0741F">
        <w:lastRenderedPageBreak/>
        <w:t>Ulanowicz</w:t>
      </w:r>
      <w:proofErr w:type="spellEnd"/>
      <w:r w:rsidRPr="00A0741F">
        <w:t xml:space="preserve">, R. 1995. Ecosystem trophic foundations: Lindeman </w:t>
      </w:r>
      <w:proofErr w:type="spellStart"/>
      <w:r w:rsidRPr="00A0741F">
        <w:t>exonerata</w:t>
      </w:r>
      <w:proofErr w:type="spellEnd"/>
      <w:r w:rsidRPr="00A0741F">
        <w:t>. In: B. C. Patten, S. E. Jorgensen [eds.]. Complex Ecology: The Part–Whole Relation in Ecosystems. 549–560.</w:t>
      </w:r>
    </w:p>
    <w:p w14:paraId="40502827" w14:textId="77777777" w:rsidR="00E14E29" w:rsidRPr="00A0741F" w:rsidRDefault="00E14E29" w:rsidP="00E14E29">
      <w:pPr>
        <w:pStyle w:val="NormalWeb"/>
        <w:ind w:left="360" w:hanging="360"/>
      </w:pPr>
      <w:proofErr w:type="spellStart"/>
      <w:r w:rsidRPr="00A0741F">
        <w:t>Ulanowicz</w:t>
      </w:r>
      <w:proofErr w:type="spellEnd"/>
      <w:r w:rsidRPr="00A0741F">
        <w:t xml:space="preserve">, R. E., and C. J. </w:t>
      </w:r>
      <w:proofErr w:type="spellStart"/>
      <w:r w:rsidRPr="00A0741F">
        <w:t>Puccia</w:t>
      </w:r>
      <w:proofErr w:type="spellEnd"/>
      <w:r w:rsidRPr="00A0741F">
        <w:t xml:space="preserve">. 1990. Mixed Trophic Impacts in Ecosystems. </w:t>
      </w:r>
      <w:proofErr w:type="spellStart"/>
      <w:r w:rsidRPr="00A0741F">
        <w:t>Coenoses</w:t>
      </w:r>
      <w:proofErr w:type="spellEnd"/>
      <w:r w:rsidRPr="00A0741F">
        <w:t>. 5: 7–16.</w:t>
      </w:r>
    </w:p>
    <w:p w14:paraId="5E21465E" w14:textId="77777777" w:rsidR="00E14E29" w:rsidRPr="00A0741F" w:rsidRDefault="00E14E29" w:rsidP="00E14E29">
      <w:pPr>
        <w:pStyle w:val="NormalWeb"/>
        <w:ind w:left="360" w:hanging="360"/>
      </w:pPr>
      <w:r w:rsidRPr="00A0741F">
        <w:t>Walters, C., V. Christensen, and D. Pauly. 1997. Structuring dynamic models of exploited ecosystems from trophic m</w:t>
      </w:r>
      <w:r>
        <w:t xml:space="preserve">ass-balance assessments. Rev. </w:t>
      </w:r>
      <w:r w:rsidRPr="00A0741F">
        <w:t>Fish Biol</w:t>
      </w:r>
      <w:r>
        <w:t xml:space="preserve">. </w:t>
      </w:r>
      <w:r w:rsidRPr="00A0741F">
        <w:t>Fish</w:t>
      </w:r>
      <w:r>
        <w:t>.</w:t>
      </w:r>
      <w:r w:rsidRPr="00A0741F">
        <w:t xml:space="preserve"> 7: 139–172. </w:t>
      </w:r>
      <w:hyperlink r:id="rId77" w:history="1">
        <w:r w:rsidRPr="00A0741F">
          <w:rPr>
            <w:rStyle w:val="Hyperlink"/>
            <w:rFonts w:eastAsiaTheme="majorEastAsia"/>
          </w:rPr>
          <w:t>https://doi.org/10.1023/A:1018479526149</w:t>
        </w:r>
      </w:hyperlink>
      <w:r w:rsidRPr="00A0741F">
        <w:t xml:space="preserve"> </w:t>
      </w:r>
    </w:p>
    <w:p w14:paraId="3D957B0F" w14:textId="77777777" w:rsidR="00E14E29" w:rsidRPr="00A0741F" w:rsidRDefault="00E14E29" w:rsidP="00E14E29">
      <w:pPr>
        <w:pStyle w:val="NormalWeb"/>
        <w:ind w:left="360" w:hanging="360"/>
      </w:pPr>
      <w:r w:rsidRPr="00A0741F">
        <w:t xml:space="preserve">Walters, C. J., and F. </w:t>
      </w:r>
      <w:proofErr w:type="spellStart"/>
      <w:r w:rsidRPr="00A0741F">
        <w:t>Juanes</w:t>
      </w:r>
      <w:proofErr w:type="spellEnd"/>
      <w:r w:rsidRPr="00A0741F">
        <w:t xml:space="preserve">. 1993. Recruitment limitation </w:t>
      </w:r>
      <w:proofErr w:type="gramStart"/>
      <w:r w:rsidRPr="00A0741F">
        <w:t>as a consequence of</w:t>
      </w:r>
      <w:proofErr w:type="gramEnd"/>
      <w:r w:rsidRPr="00A0741F">
        <w:t xml:space="preserve"> natural selection for use of restricted feeding habitats and predation risk taking by juvenile fish</w:t>
      </w:r>
      <w:r>
        <w:t xml:space="preserve">es. Can. J. Fish. </w:t>
      </w:r>
      <w:proofErr w:type="spellStart"/>
      <w:r>
        <w:t>Aquat</w:t>
      </w:r>
      <w:proofErr w:type="spellEnd"/>
      <w:r>
        <w:t>.</w:t>
      </w:r>
      <w:r w:rsidRPr="00A0741F">
        <w:t xml:space="preserve"> Sci. 50: 2058</w:t>
      </w:r>
      <w:r>
        <w:t>–</w:t>
      </w:r>
      <w:r w:rsidRPr="00A0741F">
        <w:t xml:space="preserve">2070. </w:t>
      </w:r>
      <w:hyperlink r:id="rId78" w:history="1">
        <w:r w:rsidRPr="00A0741F">
          <w:rPr>
            <w:rStyle w:val="Hyperlink"/>
            <w:rFonts w:eastAsiaTheme="majorEastAsia"/>
          </w:rPr>
          <w:t>https://doi.org/10.1139/f93-229</w:t>
        </w:r>
      </w:hyperlink>
      <w:r w:rsidRPr="00A0741F">
        <w:t xml:space="preserve"> </w:t>
      </w:r>
    </w:p>
    <w:p w14:paraId="2A9ED268" w14:textId="77777777" w:rsidR="00E14E29" w:rsidRPr="00A0741F" w:rsidRDefault="00E14E29" w:rsidP="00E14E29">
      <w:pPr>
        <w:pStyle w:val="NormalWeb"/>
        <w:ind w:left="360" w:hanging="360"/>
      </w:pPr>
      <w:proofErr w:type="spellStart"/>
      <w:r w:rsidRPr="00A0741F">
        <w:t>Watwood</w:t>
      </w:r>
      <w:proofErr w:type="spellEnd"/>
      <w:r w:rsidRPr="00A0741F">
        <w:t xml:space="preserve">, S. L. P. J. O. Miller, M. Johnson, P. T. Madsen, and P. L. Tyack. 2006. Deep‐diving foraging </w:t>
      </w:r>
      <w:proofErr w:type="spellStart"/>
      <w:r w:rsidRPr="00A0741F">
        <w:t>behaviour</w:t>
      </w:r>
      <w:proofErr w:type="spellEnd"/>
      <w:r w:rsidRPr="00A0741F">
        <w:t xml:space="preserve"> of sperm whales (</w:t>
      </w:r>
      <w:r w:rsidRPr="00A0741F">
        <w:rPr>
          <w:i/>
        </w:rPr>
        <w:t>Physeter macrocephalus</w:t>
      </w:r>
      <w:r>
        <w:t>). J.</w:t>
      </w:r>
      <w:r w:rsidRPr="00A0741F">
        <w:t xml:space="preserve"> Anim</w:t>
      </w:r>
      <w:r>
        <w:t>.</w:t>
      </w:r>
      <w:r w:rsidRPr="00A0741F">
        <w:t xml:space="preserve"> Ecol</w:t>
      </w:r>
      <w:r>
        <w:t>.</w:t>
      </w:r>
      <w:r w:rsidRPr="00A0741F">
        <w:t xml:space="preserve"> 75: 814–825. </w:t>
      </w:r>
      <w:hyperlink r:id="rId79" w:history="1">
        <w:r w:rsidRPr="00A0741F">
          <w:rPr>
            <w:rStyle w:val="Hyperlink"/>
            <w:rFonts w:eastAsiaTheme="majorEastAsia"/>
          </w:rPr>
          <w:t>https://doi.org/10.1111/j.1365-2656.2006.01101.x</w:t>
        </w:r>
      </w:hyperlink>
      <w:r w:rsidRPr="00A0741F">
        <w:t xml:space="preserve"> </w:t>
      </w:r>
    </w:p>
    <w:p w14:paraId="29FA9F19" w14:textId="77777777" w:rsidR="00E14E29" w:rsidRPr="00A0741F" w:rsidRDefault="00E14E29" w:rsidP="00E14E29">
      <w:pPr>
        <w:pStyle w:val="NormalWeb"/>
        <w:ind w:left="360" w:hanging="360"/>
        <w:rPr>
          <w:color w:val="3E3D40"/>
          <w:shd w:val="clear" w:color="auto" w:fill="FFFFFF"/>
        </w:rPr>
      </w:pPr>
      <w:r w:rsidRPr="00A0741F">
        <w:rPr>
          <w:color w:val="3E3D40"/>
          <w:shd w:val="clear" w:color="auto" w:fill="FFFFFF"/>
        </w:rPr>
        <w:t xml:space="preserve">Webb, T. J., B. E. Vanden, R. and </w:t>
      </w:r>
      <w:proofErr w:type="spellStart"/>
      <w:r w:rsidRPr="00A0741F">
        <w:rPr>
          <w:color w:val="3E3D40"/>
          <w:shd w:val="clear" w:color="auto" w:fill="FFFFFF"/>
        </w:rPr>
        <w:t>O’Dor</w:t>
      </w:r>
      <w:proofErr w:type="spellEnd"/>
      <w:r w:rsidRPr="00A0741F">
        <w:rPr>
          <w:color w:val="3E3D40"/>
          <w:shd w:val="clear" w:color="auto" w:fill="FFFFFF"/>
        </w:rPr>
        <w:t xml:space="preserve">. 2010. Biodiversity’s big wet secret: the global distribution of marine biological records reveals chronic under-exploration of the deep pelagic ocean. </w:t>
      </w:r>
      <w:proofErr w:type="spellStart"/>
      <w:r w:rsidRPr="00A0741F">
        <w:rPr>
          <w:color w:val="3E3D40"/>
          <w:shd w:val="clear" w:color="auto" w:fill="FFFFFF"/>
        </w:rPr>
        <w:t>PLoS</w:t>
      </w:r>
      <w:proofErr w:type="spellEnd"/>
      <w:r w:rsidRPr="00A0741F">
        <w:rPr>
          <w:color w:val="3E3D40"/>
          <w:shd w:val="clear" w:color="auto" w:fill="FFFFFF"/>
        </w:rPr>
        <w:t xml:space="preserve"> One. 5: e10223. </w:t>
      </w:r>
      <w:hyperlink r:id="rId80" w:history="1">
        <w:r w:rsidRPr="00A0741F">
          <w:rPr>
            <w:rStyle w:val="Hyperlink"/>
            <w:rFonts w:eastAsiaTheme="majorEastAsia"/>
            <w:shd w:val="clear" w:color="auto" w:fill="FFFFFF"/>
          </w:rPr>
          <w:t>https://doi.org/10.1371/journal.pone.0010223</w:t>
        </w:r>
      </w:hyperlink>
      <w:r w:rsidRPr="00A0741F">
        <w:rPr>
          <w:color w:val="3E3D40"/>
          <w:shd w:val="clear" w:color="auto" w:fill="FFFFFF"/>
        </w:rPr>
        <w:t xml:space="preserve"> </w:t>
      </w:r>
    </w:p>
    <w:p w14:paraId="0EB64838" w14:textId="77777777" w:rsidR="00E14E29" w:rsidRPr="00A0741F" w:rsidRDefault="00E14E29" w:rsidP="00E14E29">
      <w:pPr>
        <w:pStyle w:val="NormalWeb"/>
        <w:ind w:left="360" w:hanging="360"/>
      </w:pPr>
      <w:r w:rsidRPr="00A0741F">
        <w:t xml:space="preserve">Wilson, S. G., and B. A. Block. 2009. Habitat use in Atlantic bluefin tuna </w:t>
      </w:r>
      <w:r w:rsidRPr="00A0741F">
        <w:rPr>
          <w:i/>
        </w:rPr>
        <w:t>Thunnus thynnus</w:t>
      </w:r>
      <w:r w:rsidRPr="00A0741F">
        <w:t xml:space="preserve"> inferred from diving behav</w:t>
      </w:r>
      <w:r>
        <w:t>ior. Endangered Species Res.</w:t>
      </w:r>
      <w:r w:rsidRPr="00A0741F">
        <w:t xml:space="preserve"> 10: 355–367. </w:t>
      </w:r>
      <w:hyperlink r:id="rId81" w:history="1">
        <w:r w:rsidRPr="00A0741F">
          <w:rPr>
            <w:rStyle w:val="Hyperlink"/>
            <w:rFonts w:eastAsiaTheme="majorEastAsia"/>
          </w:rPr>
          <w:t>https://doi.org/10.3354/esr00240</w:t>
        </w:r>
      </w:hyperlink>
      <w:r w:rsidRPr="00A0741F">
        <w:t xml:space="preserve"> </w:t>
      </w:r>
    </w:p>
    <w:p w14:paraId="01FD406C" w14:textId="77777777" w:rsidR="00E14E29" w:rsidRPr="00A0741F" w:rsidRDefault="00E14E29" w:rsidP="00E14E29">
      <w:pPr>
        <w:pStyle w:val="NormalWeb"/>
        <w:ind w:left="360" w:hanging="360"/>
      </w:pPr>
      <w:r w:rsidRPr="00A0741F">
        <w:t xml:space="preserve">Worm, B., and R. A. Myers. 2003. Meta-analysis of cod-shrimp interactions reveals top-down control in oceanic food webs. </w:t>
      </w:r>
      <w:r>
        <w:t>Ecol</w:t>
      </w:r>
      <w:r w:rsidRPr="00A0741F">
        <w:t xml:space="preserve">. 84: 162–173. </w:t>
      </w:r>
      <w:hyperlink r:id="rId82" w:history="1">
        <w:r w:rsidRPr="00A0741F">
          <w:rPr>
            <w:rStyle w:val="Hyperlink"/>
            <w:rFonts w:eastAsiaTheme="majorEastAsia"/>
          </w:rPr>
          <w:t>https://doi.org/10.1890/0012-9658(2003)084[0162:MAOCSI]2.0.CO;2</w:t>
        </w:r>
      </w:hyperlink>
      <w:r w:rsidRPr="00A0741F">
        <w:t xml:space="preserve"> </w:t>
      </w:r>
    </w:p>
    <w:p w14:paraId="6B9D2BED" w14:textId="77777777" w:rsidR="00E14E29" w:rsidRPr="00A0741F" w:rsidRDefault="00E14E29" w:rsidP="00E14E29">
      <w:pPr>
        <w:ind w:left="360" w:hanging="360"/>
        <w:rPr>
          <w:szCs w:val="24"/>
        </w:rPr>
      </w:pPr>
      <w:r w:rsidRPr="00A0741F">
        <w:rPr>
          <w:color w:val="222222"/>
          <w:szCs w:val="24"/>
          <w:shd w:val="clear" w:color="auto" w:fill="FFFFFF"/>
        </w:rPr>
        <w:t xml:space="preserve">Verity, P. G., and V. </w:t>
      </w:r>
      <w:proofErr w:type="spellStart"/>
      <w:r w:rsidRPr="00A0741F">
        <w:rPr>
          <w:color w:val="222222"/>
          <w:szCs w:val="24"/>
          <w:shd w:val="clear" w:color="auto" w:fill="FFFFFF"/>
        </w:rPr>
        <w:t>Smetacek</w:t>
      </w:r>
      <w:proofErr w:type="spellEnd"/>
      <w:r w:rsidRPr="00A0741F">
        <w:rPr>
          <w:color w:val="222222"/>
          <w:szCs w:val="24"/>
          <w:shd w:val="clear" w:color="auto" w:fill="FFFFFF"/>
        </w:rPr>
        <w:t xml:space="preserve">. 2002. Status, </w:t>
      </w:r>
      <w:proofErr w:type="gramStart"/>
      <w:r w:rsidRPr="00A0741F">
        <w:rPr>
          <w:color w:val="222222"/>
          <w:szCs w:val="24"/>
          <w:shd w:val="clear" w:color="auto" w:fill="FFFFFF"/>
        </w:rPr>
        <w:t>trends</w:t>
      </w:r>
      <w:proofErr w:type="gramEnd"/>
      <w:r w:rsidRPr="00A0741F">
        <w:rPr>
          <w:color w:val="222222"/>
          <w:szCs w:val="24"/>
          <w:shd w:val="clear" w:color="auto" w:fill="FFFFFF"/>
        </w:rPr>
        <w:t xml:space="preserve"> and the future of the marine pelagic ecosystem.</w:t>
      </w:r>
      <w:r>
        <w:rPr>
          <w:color w:val="222222"/>
          <w:szCs w:val="24"/>
          <w:shd w:val="clear" w:color="auto" w:fill="FFFFFF"/>
        </w:rPr>
        <w:t xml:space="preserve"> Environ.</w:t>
      </w:r>
      <w:r w:rsidRPr="00A0741F">
        <w:rPr>
          <w:color w:val="222222"/>
          <w:szCs w:val="24"/>
          <w:shd w:val="clear" w:color="auto" w:fill="FFFFFF"/>
        </w:rPr>
        <w:t xml:space="preserve"> </w:t>
      </w:r>
      <w:proofErr w:type="spellStart"/>
      <w:r w:rsidRPr="00A0741F">
        <w:rPr>
          <w:color w:val="222222"/>
          <w:szCs w:val="24"/>
          <w:shd w:val="clear" w:color="auto" w:fill="FFFFFF"/>
        </w:rPr>
        <w:t>Conserv</w:t>
      </w:r>
      <w:proofErr w:type="spellEnd"/>
      <w:r w:rsidRPr="00A0741F">
        <w:rPr>
          <w:color w:val="222222"/>
          <w:szCs w:val="24"/>
          <w:shd w:val="clear" w:color="auto" w:fill="FFFFFF"/>
        </w:rPr>
        <w:t>. 29: 207</w:t>
      </w:r>
      <w:r>
        <w:rPr>
          <w:color w:val="222222"/>
          <w:szCs w:val="24"/>
          <w:shd w:val="clear" w:color="auto" w:fill="FFFFFF"/>
        </w:rPr>
        <w:t>–</w:t>
      </w:r>
      <w:r w:rsidRPr="00A0741F">
        <w:rPr>
          <w:color w:val="222222"/>
          <w:szCs w:val="24"/>
          <w:shd w:val="clear" w:color="auto" w:fill="FFFFFF"/>
        </w:rPr>
        <w:t xml:space="preserve">237. </w:t>
      </w:r>
      <w:hyperlink r:id="rId83" w:history="1">
        <w:r w:rsidRPr="00A0741F">
          <w:rPr>
            <w:rStyle w:val="Hyperlink"/>
            <w:szCs w:val="24"/>
            <w:shd w:val="clear" w:color="auto" w:fill="FFFFFF"/>
          </w:rPr>
          <w:t>https://doi.org//10.3354/meps130277</w:t>
        </w:r>
      </w:hyperlink>
      <w:r w:rsidRPr="00A0741F">
        <w:rPr>
          <w:color w:val="222222"/>
          <w:szCs w:val="24"/>
          <w:shd w:val="clear" w:color="auto" w:fill="FFFFFF"/>
        </w:rPr>
        <w:t xml:space="preserve"> </w:t>
      </w:r>
    </w:p>
    <w:p w14:paraId="07AB01E3" w14:textId="77777777" w:rsidR="00E14E29" w:rsidRPr="00A0741F" w:rsidRDefault="00E14E29" w:rsidP="00E14E29">
      <w:pPr>
        <w:pStyle w:val="NormalWeb"/>
        <w:ind w:left="360" w:hanging="360"/>
      </w:pPr>
      <w:r w:rsidRPr="00A0741F">
        <w:t>Vidal, L., and D. Pauly. 2004. Integration of subsystems models as a tool toward describing feeding interactions and fisheries impacts in a large marine ecosystem, the Gulf of Mexi</w:t>
      </w:r>
      <w:r>
        <w:t>co. Ocean Coastal Manage</w:t>
      </w:r>
      <w:r w:rsidRPr="00A0741F">
        <w:t xml:space="preserve">. 47: 709–725. </w:t>
      </w:r>
      <w:hyperlink r:id="rId84" w:history="1">
        <w:r w:rsidRPr="00A0741F">
          <w:rPr>
            <w:rStyle w:val="Hyperlink"/>
            <w:rFonts w:eastAsiaTheme="majorEastAsia"/>
          </w:rPr>
          <w:t>https://doi.org/10.1016/j.ocecoaman.2004.12.009</w:t>
        </w:r>
      </w:hyperlink>
      <w:r w:rsidRPr="00A0741F">
        <w:t xml:space="preserve"> </w:t>
      </w:r>
    </w:p>
    <w:p w14:paraId="29213C91" w14:textId="1936E3F1" w:rsidR="001751B2" w:rsidRPr="00CB32F7" w:rsidRDefault="00E14E29" w:rsidP="00CB32F7">
      <w:pPr>
        <w:pStyle w:val="NormalWeb"/>
        <w:ind w:left="360" w:hanging="360"/>
      </w:pPr>
      <w:r w:rsidRPr="00A0741F">
        <w:t>Zeller, D., and D. Pauly. 2015. Methods-EEZ-LME-area-parameters-www.seaaroundus.org Exclusive Economic Zones (EEZ).</w:t>
      </w:r>
    </w:p>
    <w:p w14:paraId="6D6CF7C7" w14:textId="74DE1AB2" w:rsidR="005073EF" w:rsidRDefault="005073EF" w:rsidP="00935934">
      <w:pPr>
        <w:pStyle w:val="Heading2"/>
      </w:pPr>
      <w:bookmarkStart w:id="87" w:name="_Toc106890614"/>
      <w:bookmarkStart w:id="88" w:name="_Toc110103745"/>
      <w:r>
        <w:lastRenderedPageBreak/>
        <w:t>A</w:t>
      </w:r>
      <w:bookmarkEnd w:id="87"/>
      <w:r w:rsidR="00A27BB6">
        <w:t>ppendix</w:t>
      </w:r>
      <w:bookmarkEnd w:id="88"/>
    </w:p>
    <w:p w14:paraId="086A7BF7" w14:textId="77777777" w:rsidR="005073EF" w:rsidRPr="00F1033A" w:rsidRDefault="005073EF" w:rsidP="00D2060B">
      <w:pPr>
        <w:pStyle w:val="Heading3"/>
      </w:pPr>
      <w:bookmarkStart w:id="89" w:name="_Toc106890615"/>
      <w:proofErr w:type="spellStart"/>
      <w:r w:rsidRPr="00F1033A">
        <w:t>EwE</w:t>
      </w:r>
      <w:proofErr w:type="spellEnd"/>
      <w:r w:rsidRPr="00F1033A">
        <w:t xml:space="preserve"> Functional Group Descriptions</w:t>
      </w:r>
      <w:bookmarkEnd w:id="89"/>
    </w:p>
    <w:p w14:paraId="78227125" w14:textId="77777777" w:rsidR="005073EF" w:rsidRPr="00F1033A" w:rsidRDefault="005073EF" w:rsidP="00D2060B">
      <w:pPr>
        <w:pStyle w:val="Heading4"/>
      </w:pPr>
      <w:bookmarkStart w:id="90" w:name="_Toc106890616"/>
      <w:r w:rsidRPr="00F1033A">
        <w:t>Multi-Stanza Groups</w:t>
      </w:r>
      <w:bookmarkEnd w:id="90"/>
    </w:p>
    <w:p w14:paraId="5C5B7E0B" w14:textId="77777777" w:rsidR="005073EF" w:rsidRPr="00F1033A" w:rsidRDefault="005073EF" w:rsidP="00D2060B">
      <w:pPr>
        <w:spacing w:line="360" w:lineRule="auto"/>
        <w:ind w:firstLine="360"/>
        <w:rPr>
          <w:szCs w:val="24"/>
        </w:rPr>
      </w:pPr>
      <w:r w:rsidRPr="00F1033A">
        <w:rPr>
          <w:szCs w:val="24"/>
        </w:rPr>
        <w:t xml:space="preserve">Large pelagic finfishes that are managed by ICCAT are divided into multi-stanza groups to allow for differences in diet and fishing selectivity. Multi-stanza groups are not allowed to use a set EE to estimate other input parameters. Biomass values for adults are calculated as the quotient of yield by the US Pelagic Longline fleet and fishing mortality within the Gulf of Mexico. Fishing mortality within the Gulf of Mexico was calculated as the product of the proportion of nominal catches for the stock that occur in the Gulf of Mexico (www.iccat.int) and overall fishing mortality of the stock in 2011. Juvenile biomass values are estimated within the multi-stanza using the K curvature parameter of a Von </w:t>
      </w:r>
      <w:proofErr w:type="spellStart"/>
      <w:r w:rsidRPr="00F1033A">
        <w:rPr>
          <w:szCs w:val="24"/>
        </w:rPr>
        <w:t>Bertalanffy</w:t>
      </w:r>
      <w:proofErr w:type="spellEnd"/>
      <w:r w:rsidRPr="00F1033A">
        <w:rPr>
          <w:szCs w:val="24"/>
        </w:rPr>
        <w:t xml:space="preserve"> growth equation, relative biomass accumulation rate (5-year trend in abundance indices from 2006-2010), and ratio of weight at maturity and weight at a maximum length (</w:t>
      </w:r>
      <w:proofErr w:type="spellStart"/>
      <w:r w:rsidRPr="00F1033A">
        <w:rPr>
          <w:szCs w:val="24"/>
        </w:rPr>
        <w:t>L</w:t>
      </w:r>
      <w:r w:rsidRPr="00F1033A">
        <w:rPr>
          <w:szCs w:val="24"/>
          <w:vertAlign w:val="subscript"/>
        </w:rPr>
        <w:t>inf</w:t>
      </w:r>
      <w:proofErr w:type="spellEnd"/>
      <w:r w:rsidRPr="00F1033A">
        <w:rPr>
          <w:szCs w:val="24"/>
        </w:rPr>
        <w:t>; Table A1). Total mortality values are the sum of natural and fishing mortality from stock assessments (both age classes). Q/B values are entered for adult life stages according to empirical relationships (assuming an average water temperature of 25° C; Pauly et al. 1980</w:t>
      </w:r>
      <w:proofErr w:type="gramStart"/>
      <w:r w:rsidRPr="00F1033A">
        <w:rPr>
          <w:szCs w:val="24"/>
        </w:rPr>
        <w:t>), and</w:t>
      </w:r>
      <w:proofErr w:type="gramEnd"/>
      <w:r w:rsidRPr="00F1033A">
        <w:rPr>
          <w:szCs w:val="24"/>
        </w:rPr>
        <w:t xml:space="preserve"> estimated for juveniles through the multi-stanza. Diets for all large pelagic finfishes are generally small-medium sized schooling fishes and cephalopods (</w:t>
      </w:r>
      <w:proofErr w:type="spellStart"/>
      <w:r w:rsidRPr="00F1033A">
        <w:rPr>
          <w:szCs w:val="24"/>
        </w:rPr>
        <w:t>Ménard</w:t>
      </w:r>
      <w:proofErr w:type="spellEnd"/>
      <w:r w:rsidRPr="00F1033A">
        <w:rPr>
          <w:szCs w:val="24"/>
        </w:rPr>
        <w:t xml:space="preserve"> et al. 2000; Portier et al. 2007; Logan et al. 2013). Juveniles utilize pelagic invertebrates as part of their diet as well (</w:t>
      </w:r>
      <w:proofErr w:type="spellStart"/>
      <w:r w:rsidRPr="00F1033A">
        <w:rPr>
          <w:szCs w:val="24"/>
        </w:rPr>
        <w:t>Llopiz</w:t>
      </w:r>
      <w:proofErr w:type="spellEnd"/>
      <w:r w:rsidRPr="00F1033A">
        <w:rPr>
          <w:szCs w:val="24"/>
        </w:rPr>
        <w:t xml:space="preserve"> et al. 2015). </w:t>
      </w:r>
    </w:p>
    <w:p w14:paraId="14628858" w14:textId="3E8BD479" w:rsidR="00792B6F" w:rsidRDefault="00792B6F" w:rsidP="00792B6F">
      <w:pPr>
        <w:pStyle w:val="Caption"/>
        <w:keepNext/>
      </w:pPr>
      <w:bookmarkStart w:id="91" w:name="_Toc106897161"/>
      <w:bookmarkStart w:id="92" w:name="_Toc106897232"/>
      <w:bookmarkStart w:id="93" w:name="_Toc106897385"/>
      <w:bookmarkStart w:id="94" w:name="_Toc110024350"/>
      <w:bookmarkStart w:id="95" w:name="_Toc110024490"/>
      <w:r>
        <w:t xml:space="preserve">Table A1. </w:t>
      </w:r>
      <w:r w:rsidRPr="00B910BE">
        <w:t>Life history parameters for multi-stanza groups in the model</w:t>
      </w:r>
      <w:bookmarkEnd w:id="91"/>
      <w:bookmarkEnd w:id="92"/>
      <w:bookmarkEnd w:id="93"/>
      <w:bookmarkEnd w:id="94"/>
      <w:bookmarkEnd w:id="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00"/>
        <w:gridCol w:w="420"/>
        <w:gridCol w:w="1544"/>
        <w:gridCol w:w="1058"/>
        <w:gridCol w:w="1247"/>
      </w:tblGrid>
      <w:tr w:rsidR="005073EF" w:rsidRPr="00F1033A" w14:paraId="5A51D23D" w14:textId="77777777" w:rsidTr="008C66F3">
        <w:trPr>
          <w:trHeight w:val="20"/>
        </w:trPr>
        <w:tc>
          <w:tcPr>
            <w:tcW w:w="0" w:type="auto"/>
            <w:tcBorders>
              <w:bottom w:val="single" w:sz="4" w:space="0" w:color="auto"/>
            </w:tcBorders>
            <w:vAlign w:val="center"/>
          </w:tcPr>
          <w:p w14:paraId="29E7603E"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Species</w:t>
            </w:r>
          </w:p>
        </w:tc>
        <w:tc>
          <w:tcPr>
            <w:tcW w:w="0" w:type="auto"/>
            <w:tcBorders>
              <w:bottom w:val="single" w:sz="4" w:space="0" w:color="auto"/>
            </w:tcBorders>
            <w:vAlign w:val="center"/>
          </w:tcPr>
          <w:p w14:paraId="2C63E6D8"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K</w:t>
            </w:r>
          </w:p>
        </w:tc>
        <w:tc>
          <w:tcPr>
            <w:tcW w:w="0" w:type="auto"/>
            <w:tcBorders>
              <w:bottom w:val="single" w:sz="4" w:space="0" w:color="auto"/>
            </w:tcBorders>
            <w:vAlign w:val="center"/>
          </w:tcPr>
          <w:p w14:paraId="0F9BA86A" w14:textId="77777777" w:rsidR="005073EF" w:rsidRPr="00F1033A" w:rsidRDefault="005073EF" w:rsidP="008C66F3">
            <w:pPr>
              <w:jc w:val="center"/>
              <w:rPr>
                <w:rFonts w:ascii="Times New Roman" w:hAnsi="Times New Roman" w:cs="Times New Roman"/>
                <w:sz w:val="24"/>
                <w:szCs w:val="24"/>
              </w:rPr>
            </w:pPr>
            <w:proofErr w:type="spellStart"/>
            <w:r w:rsidRPr="00F1033A">
              <w:rPr>
                <w:rFonts w:ascii="Times New Roman" w:hAnsi="Times New Roman" w:cs="Times New Roman"/>
                <w:sz w:val="24"/>
                <w:szCs w:val="24"/>
              </w:rPr>
              <w:t>L</w:t>
            </w:r>
            <w:r w:rsidRPr="00F1033A">
              <w:rPr>
                <w:rFonts w:ascii="Times New Roman" w:hAnsi="Times New Roman" w:cs="Times New Roman"/>
                <w:sz w:val="24"/>
                <w:szCs w:val="24"/>
                <w:vertAlign w:val="subscript"/>
              </w:rPr>
              <w:t>inf</w:t>
            </w:r>
            <w:proofErr w:type="spellEnd"/>
            <w:r w:rsidRPr="00F1033A">
              <w:rPr>
                <w:rFonts w:ascii="Times New Roman" w:hAnsi="Times New Roman" w:cs="Times New Roman"/>
                <w:sz w:val="24"/>
                <w:szCs w:val="24"/>
              </w:rPr>
              <w:t xml:space="preserve"> (cm) or </w:t>
            </w:r>
            <w:proofErr w:type="spellStart"/>
            <w:r w:rsidRPr="00F1033A">
              <w:rPr>
                <w:rFonts w:ascii="Times New Roman" w:hAnsi="Times New Roman" w:cs="Times New Roman"/>
                <w:sz w:val="24"/>
                <w:szCs w:val="24"/>
              </w:rPr>
              <w:t>L</w:t>
            </w:r>
            <w:r w:rsidRPr="00F1033A">
              <w:rPr>
                <w:rFonts w:ascii="Times New Roman" w:hAnsi="Times New Roman" w:cs="Times New Roman"/>
                <w:sz w:val="24"/>
                <w:szCs w:val="24"/>
                <w:vertAlign w:val="subscript"/>
              </w:rPr>
              <w:t>mat</w:t>
            </w:r>
            <w:proofErr w:type="spellEnd"/>
          </w:p>
        </w:tc>
        <w:tc>
          <w:tcPr>
            <w:tcW w:w="0" w:type="auto"/>
            <w:tcBorders>
              <w:bottom w:val="single" w:sz="4" w:space="0" w:color="auto"/>
            </w:tcBorders>
            <w:vAlign w:val="center"/>
          </w:tcPr>
          <w:p w14:paraId="6198A9F8" w14:textId="77777777" w:rsidR="005073EF" w:rsidRPr="00F1033A" w:rsidRDefault="005073EF" w:rsidP="008C66F3">
            <w:pPr>
              <w:jc w:val="center"/>
              <w:rPr>
                <w:rFonts w:ascii="Times New Roman" w:hAnsi="Times New Roman" w:cs="Times New Roman"/>
                <w:sz w:val="24"/>
                <w:szCs w:val="24"/>
              </w:rPr>
            </w:pPr>
            <w:proofErr w:type="spellStart"/>
            <w:r w:rsidRPr="00F1033A">
              <w:rPr>
                <w:rFonts w:ascii="Times New Roman" w:hAnsi="Times New Roman" w:cs="Times New Roman"/>
                <w:sz w:val="24"/>
                <w:szCs w:val="24"/>
              </w:rPr>
              <w:t>W</w:t>
            </w:r>
            <w:r w:rsidRPr="00F1033A">
              <w:rPr>
                <w:rFonts w:ascii="Times New Roman" w:hAnsi="Times New Roman" w:cs="Times New Roman"/>
                <w:sz w:val="24"/>
                <w:szCs w:val="24"/>
                <w:vertAlign w:val="subscript"/>
              </w:rPr>
              <w:t>mat</w:t>
            </w:r>
            <w:proofErr w:type="spellEnd"/>
            <w:r w:rsidRPr="00F1033A">
              <w:rPr>
                <w:rFonts w:ascii="Times New Roman" w:hAnsi="Times New Roman" w:cs="Times New Roman"/>
                <w:sz w:val="24"/>
                <w:szCs w:val="24"/>
              </w:rPr>
              <w:t xml:space="preserve"> / </w:t>
            </w:r>
            <w:proofErr w:type="spellStart"/>
            <w:r w:rsidRPr="00F1033A">
              <w:rPr>
                <w:rFonts w:ascii="Times New Roman" w:hAnsi="Times New Roman" w:cs="Times New Roman"/>
                <w:sz w:val="24"/>
                <w:szCs w:val="24"/>
              </w:rPr>
              <w:t>W</w:t>
            </w:r>
            <w:r w:rsidRPr="00F1033A">
              <w:rPr>
                <w:rFonts w:ascii="Times New Roman" w:hAnsi="Times New Roman" w:cs="Times New Roman"/>
                <w:sz w:val="24"/>
                <w:szCs w:val="24"/>
                <w:vertAlign w:val="subscript"/>
              </w:rPr>
              <w:t>inf</w:t>
            </w:r>
            <w:proofErr w:type="spellEnd"/>
          </w:p>
        </w:tc>
        <w:tc>
          <w:tcPr>
            <w:tcW w:w="0" w:type="auto"/>
            <w:tcBorders>
              <w:bottom w:val="single" w:sz="4" w:space="0" w:color="auto"/>
            </w:tcBorders>
            <w:vAlign w:val="center"/>
          </w:tcPr>
          <w:p w14:paraId="38BD8987"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Aspect Ratio</w:t>
            </w:r>
          </w:p>
        </w:tc>
      </w:tr>
      <w:tr w:rsidR="005073EF" w:rsidRPr="00F1033A" w14:paraId="3EFE5F90" w14:textId="77777777" w:rsidTr="008C66F3">
        <w:trPr>
          <w:trHeight w:val="20"/>
        </w:trPr>
        <w:tc>
          <w:tcPr>
            <w:tcW w:w="0" w:type="auto"/>
            <w:tcBorders>
              <w:top w:val="single" w:sz="4" w:space="0" w:color="auto"/>
            </w:tcBorders>
            <w:vAlign w:val="center"/>
          </w:tcPr>
          <w:p w14:paraId="0FFB51F8"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Albacore</w:t>
            </w:r>
          </w:p>
        </w:tc>
        <w:tc>
          <w:tcPr>
            <w:tcW w:w="0" w:type="auto"/>
            <w:tcBorders>
              <w:top w:val="single" w:sz="4" w:space="0" w:color="auto"/>
            </w:tcBorders>
            <w:vAlign w:val="center"/>
          </w:tcPr>
          <w:p w14:paraId="37844879"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0.21</w:t>
            </w:r>
          </w:p>
        </w:tc>
        <w:tc>
          <w:tcPr>
            <w:tcW w:w="0" w:type="auto"/>
            <w:tcBorders>
              <w:top w:val="single" w:sz="4" w:space="0" w:color="auto"/>
            </w:tcBorders>
            <w:vAlign w:val="center"/>
          </w:tcPr>
          <w:p w14:paraId="68DD1854"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122.2; 90.0</w:t>
            </w:r>
          </w:p>
        </w:tc>
        <w:tc>
          <w:tcPr>
            <w:tcW w:w="0" w:type="auto"/>
            <w:tcBorders>
              <w:top w:val="single" w:sz="4" w:space="0" w:color="auto"/>
            </w:tcBorders>
            <w:vAlign w:val="center"/>
          </w:tcPr>
          <w:p w14:paraId="04FB4E92"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0.431</w:t>
            </w:r>
          </w:p>
        </w:tc>
        <w:tc>
          <w:tcPr>
            <w:tcW w:w="0" w:type="auto"/>
            <w:tcBorders>
              <w:top w:val="single" w:sz="4" w:space="0" w:color="auto"/>
            </w:tcBorders>
            <w:vAlign w:val="center"/>
          </w:tcPr>
          <w:p w14:paraId="3801FAC6"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7.43</w:t>
            </w:r>
          </w:p>
        </w:tc>
      </w:tr>
      <w:tr w:rsidR="005073EF" w:rsidRPr="00F1033A" w14:paraId="0FC0BA8D" w14:textId="77777777" w:rsidTr="008C66F3">
        <w:trPr>
          <w:trHeight w:val="20"/>
        </w:trPr>
        <w:tc>
          <w:tcPr>
            <w:tcW w:w="0" w:type="auto"/>
            <w:vAlign w:val="center"/>
          </w:tcPr>
          <w:p w14:paraId="3FA4E4CA"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Bigeye</w:t>
            </w:r>
          </w:p>
        </w:tc>
        <w:tc>
          <w:tcPr>
            <w:tcW w:w="0" w:type="auto"/>
            <w:vAlign w:val="center"/>
          </w:tcPr>
          <w:p w14:paraId="33E9EC2E"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0.28</w:t>
            </w:r>
          </w:p>
        </w:tc>
        <w:tc>
          <w:tcPr>
            <w:tcW w:w="0" w:type="auto"/>
            <w:vAlign w:val="center"/>
          </w:tcPr>
          <w:p w14:paraId="30166F89"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179.9; 110.0</w:t>
            </w:r>
          </w:p>
        </w:tc>
        <w:tc>
          <w:tcPr>
            <w:tcW w:w="0" w:type="auto"/>
            <w:vAlign w:val="center"/>
          </w:tcPr>
          <w:p w14:paraId="67C1B7E7"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0.227</w:t>
            </w:r>
          </w:p>
        </w:tc>
        <w:tc>
          <w:tcPr>
            <w:tcW w:w="0" w:type="auto"/>
            <w:vAlign w:val="center"/>
          </w:tcPr>
          <w:p w14:paraId="0DB910A8"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6.77</w:t>
            </w:r>
          </w:p>
        </w:tc>
      </w:tr>
      <w:tr w:rsidR="005073EF" w:rsidRPr="00F1033A" w14:paraId="00C689A9" w14:textId="77777777" w:rsidTr="008C66F3">
        <w:trPr>
          <w:trHeight w:val="20"/>
        </w:trPr>
        <w:tc>
          <w:tcPr>
            <w:tcW w:w="0" w:type="auto"/>
            <w:vAlign w:val="center"/>
          </w:tcPr>
          <w:p w14:paraId="6FC16B91"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Bluefin</w:t>
            </w:r>
          </w:p>
        </w:tc>
        <w:tc>
          <w:tcPr>
            <w:tcW w:w="0" w:type="auto"/>
            <w:vAlign w:val="center"/>
          </w:tcPr>
          <w:p w14:paraId="6A488A4A"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0.22</w:t>
            </w:r>
          </w:p>
        </w:tc>
        <w:tc>
          <w:tcPr>
            <w:tcW w:w="0" w:type="auto"/>
            <w:vAlign w:val="center"/>
          </w:tcPr>
          <w:p w14:paraId="7BEE3962"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270.6; 200.0</w:t>
            </w:r>
          </w:p>
        </w:tc>
        <w:tc>
          <w:tcPr>
            <w:tcW w:w="0" w:type="auto"/>
            <w:vAlign w:val="center"/>
          </w:tcPr>
          <w:p w14:paraId="7D1C5225"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0.413</w:t>
            </w:r>
          </w:p>
        </w:tc>
        <w:tc>
          <w:tcPr>
            <w:tcW w:w="0" w:type="auto"/>
            <w:vAlign w:val="center"/>
          </w:tcPr>
          <w:p w14:paraId="428844DC"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6.43</w:t>
            </w:r>
          </w:p>
        </w:tc>
      </w:tr>
      <w:tr w:rsidR="005073EF" w:rsidRPr="00F1033A" w14:paraId="67069658" w14:textId="77777777" w:rsidTr="008C66F3">
        <w:trPr>
          <w:trHeight w:val="20"/>
        </w:trPr>
        <w:tc>
          <w:tcPr>
            <w:tcW w:w="0" w:type="auto"/>
            <w:vAlign w:val="center"/>
          </w:tcPr>
          <w:p w14:paraId="5B9BD4C9"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Skipjack</w:t>
            </w:r>
          </w:p>
        </w:tc>
        <w:tc>
          <w:tcPr>
            <w:tcW w:w="0" w:type="auto"/>
            <w:vAlign w:val="center"/>
          </w:tcPr>
          <w:p w14:paraId="043F0C4D"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0.52</w:t>
            </w:r>
          </w:p>
        </w:tc>
        <w:tc>
          <w:tcPr>
            <w:tcW w:w="0" w:type="auto"/>
            <w:vAlign w:val="center"/>
          </w:tcPr>
          <w:p w14:paraId="01C7866C"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80.0; 43.5</w:t>
            </w:r>
          </w:p>
        </w:tc>
        <w:tc>
          <w:tcPr>
            <w:tcW w:w="0" w:type="auto"/>
            <w:vAlign w:val="center"/>
          </w:tcPr>
          <w:p w14:paraId="5E7C834C"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0.137</w:t>
            </w:r>
          </w:p>
        </w:tc>
        <w:tc>
          <w:tcPr>
            <w:tcW w:w="0" w:type="auto"/>
            <w:vAlign w:val="center"/>
          </w:tcPr>
          <w:p w14:paraId="69C5DEF0"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6.84</w:t>
            </w:r>
          </w:p>
        </w:tc>
      </w:tr>
      <w:tr w:rsidR="005073EF" w:rsidRPr="00F1033A" w14:paraId="0B667ED2" w14:textId="77777777" w:rsidTr="008C66F3">
        <w:trPr>
          <w:trHeight w:val="20"/>
        </w:trPr>
        <w:tc>
          <w:tcPr>
            <w:tcW w:w="0" w:type="auto"/>
            <w:vAlign w:val="center"/>
          </w:tcPr>
          <w:p w14:paraId="02C2A329"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Yellowfin</w:t>
            </w:r>
          </w:p>
        </w:tc>
        <w:tc>
          <w:tcPr>
            <w:tcW w:w="0" w:type="auto"/>
            <w:vAlign w:val="center"/>
          </w:tcPr>
          <w:p w14:paraId="7FFA12AA"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0.44</w:t>
            </w:r>
          </w:p>
        </w:tc>
        <w:tc>
          <w:tcPr>
            <w:tcW w:w="0" w:type="auto"/>
            <w:vAlign w:val="center"/>
          </w:tcPr>
          <w:p w14:paraId="37AAFB7F"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175.0; 115.0</w:t>
            </w:r>
          </w:p>
        </w:tc>
        <w:tc>
          <w:tcPr>
            <w:tcW w:w="0" w:type="auto"/>
            <w:vAlign w:val="center"/>
          </w:tcPr>
          <w:p w14:paraId="357F0BBB"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0.291</w:t>
            </w:r>
          </w:p>
        </w:tc>
        <w:tc>
          <w:tcPr>
            <w:tcW w:w="0" w:type="auto"/>
            <w:vAlign w:val="center"/>
          </w:tcPr>
          <w:p w14:paraId="65F1E18B"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8.70</w:t>
            </w:r>
          </w:p>
        </w:tc>
      </w:tr>
      <w:tr w:rsidR="005073EF" w:rsidRPr="00F1033A" w14:paraId="5016DC01" w14:textId="77777777" w:rsidTr="008C66F3">
        <w:trPr>
          <w:trHeight w:val="20"/>
        </w:trPr>
        <w:tc>
          <w:tcPr>
            <w:tcW w:w="0" w:type="auto"/>
            <w:vAlign w:val="center"/>
          </w:tcPr>
          <w:p w14:paraId="761BF249"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Blue Marlin</w:t>
            </w:r>
          </w:p>
        </w:tc>
        <w:tc>
          <w:tcPr>
            <w:tcW w:w="0" w:type="auto"/>
            <w:vAlign w:val="center"/>
          </w:tcPr>
          <w:p w14:paraId="292ADCF9"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0.32</w:t>
            </w:r>
          </w:p>
        </w:tc>
        <w:tc>
          <w:tcPr>
            <w:tcW w:w="0" w:type="auto"/>
            <w:vAlign w:val="center"/>
          </w:tcPr>
          <w:p w14:paraId="6C6BF912"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367.0; 206.0</w:t>
            </w:r>
          </w:p>
        </w:tc>
        <w:tc>
          <w:tcPr>
            <w:tcW w:w="0" w:type="auto"/>
            <w:vAlign w:val="center"/>
          </w:tcPr>
          <w:p w14:paraId="053F25B9"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0.170</w:t>
            </w:r>
          </w:p>
        </w:tc>
        <w:tc>
          <w:tcPr>
            <w:tcW w:w="0" w:type="auto"/>
            <w:vAlign w:val="center"/>
          </w:tcPr>
          <w:p w14:paraId="6296D92F"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7.77</w:t>
            </w:r>
          </w:p>
        </w:tc>
      </w:tr>
      <w:tr w:rsidR="005073EF" w:rsidRPr="00F1033A" w14:paraId="458CD660" w14:textId="77777777" w:rsidTr="008C66F3">
        <w:trPr>
          <w:trHeight w:val="20"/>
        </w:trPr>
        <w:tc>
          <w:tcPr>
            <w:tcW w:w="0" w:type="auto"/>
            <w:vAlign w:val="center"/>
          </w:tcPr>
          <w:p w14:paraId="1802FCD7"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Sailfish</w:t>
            </w:r>
          </w:p>
        </w:tc>
        <w:tc>
          <w:tcPr>
            <w:tcW w:w="0" w:type="auto"/>
            <w:vAlign w:val="center"/>
          </w:tcPr>
          <w:p w14:paraId="45AA7BDA"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0.36</w:t>
            </w:r>
          </w:p>
        </w:tc>
        <w:tc>
          <w:tcPr>
            <w:tcW w:w="0" w:type="auto"/>
            <w:vAlign w:val="center"/>
          </w:tcPr>
          <w:p w14:paraId="385E396E"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206.8; 142.1</w:t>
            </w:r>
          </w:p>
        </w:tc>
        <w:tc>
          <w:tcPr>
            <w:tcW w:w="0" w:type="auto"/>
            <w:vAlign w:val="center"/>
          </w:tcPr>
          <w:p w14:paraId="11CE05A2"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0.358</w:t>
            </w:r>
          </w:p>
        </w:tc>
        <w:tc>
          <w:tcPr>
            <w:tcW w:w="0" w:type="auto"/>
            <w:vAlign w:val="center"/>
          </w:tcPr>
          <w:p w14:paraId="27BAD512"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5.52</w:t>
            </w:r>
          </w:p>
        </w:tc>
      </w:tr>
      <w:tr w:rsidR="005073EF" w:rsidRPr="00F1033A" w14:paraId="7CF7974C" w14:textId="77777777" w:rsidTr="008C66F3">
        <w:trPr>
          <w:trHeight w:val="20"/>
        </w:trPr>
        <w:tc>
          <w:tcPr>
            <w:tcW w:w="0" w:type="auto"/>
            <w:vAlign w:val="center"/>
          </w:tcPr>
          <w:p w14:paraId="4708FB9D"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Swordfish</w:t>
            </w:r>
          </w:p>
        </w:tc>
        <w:tc>
          <w:tcPr>
            <w:tcW w:w="0" w:type="auto"/>
            <w:vAlign w:val="center"/>
          </w:tcPr>
          <w:p w14:paraId="3EA98E9A"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0.12</w:t>
            </w:r>
          </w:p>
        </w:tc>
        <w:tc>
          <w:tcPr>
            <w:tcW w:w="0" w:type="auto"/>
            <w:vAlign w:val="center"/>
          </w:tcPr>
          <w:p w14:paraId="09D07840"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256.0; 110.0</w:t>
            </w:r>
          </w:p>
        </w:tc>
        <w:tc>
          <w:tcPr>
            <w:tcW w:w="0" w:type="auto"/>
            <w:vAlign w:val="center"/>
          </w:tcPr>
          <w:p w14:paraId="1DA1DB9C"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0.067</w:t>
            </w:r>
          </w:p>
        </w:tc>
        <w:tc>
          <w:tcPr>
            <w:tcW w:w="0" w:type="auto"/>
            <w:vAlign w:val="center"/>
          </w:tcPr>
          <w:p w14:paraId="6572B787"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8.89</w:t>
            </w:r>
          </w:p>
        </w:tc>
      </w:tr>
      <w:tr w:rsidR="005073EF" w:rsidRPr="00F1033A" w14:paraId="7CF8DBF9" w14:textId="77777777" w:rsidTr="008C66F3">
        <w:trPr>
          <w:trHeight w:val="20"/>
        </w:trPr>
        <w:tc>
          <w:tcPr>
            <w:tcW w:w="0" w:type="auto"/>
            <w:tcBorders>
              <w:bottom w:val="double" w:sz="4" w:space="0" w:color="auto"/>
            </w:tcBorders>
            <w:vAlign w:val="center"/>
          </w:tcPr>
          <w:p w14:paraId="417435F8"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White Marlin</w:t>
            </w:r>
          </w:p>
        </w:tc>
        <w:tc>
          <w:tcPr>
            <w:tcW w:w="0" w:type="auto"/>
            <w:tcBorders>
              <w:bottom w:val="double" w:sz="4" w:space="0" w:color="auto"/>
            </w:tcBorders>
            <w:vAlign w:val="center"/>
          </w:tcPr>
          <w:p w14:paraId="22475292"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0.58</w:t>
            </w:r>
          </w:p>
        </w:tc>
        <w:tc>
          <w:tcPr>
            <w:tcW w:w="0" w:type="auto"/>
            <w:tcBorders>
              <w:bottom w:val="double" w:sz="4" w:space="0" w:color="auto"/>
            </w:tcBorders>
            <w:vAlign w:val="center"/>
          </w:tcPr>
          <w:p w14:paraId="25377EF6"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261.0; 151.0</w:t>
            </w:r>
          </w:p>
        </w:tc>
        <w:tc>
          <w:tcPr>
            <w:tcW w:w="0" w:type="auto"/>
            <w:tcBorders>
              <w:bottom w:val="double" w:sz="4" w:space="0" w:color="auto"/>
            </w:tcBorders>
            <w:vAlign w:val="center"/>
          </w:tcPr>
          <w:p w14:paraId="5D0E67A0"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0.124</w:t>
            </w:r>
          </w:p>
        </w:tc>
        <w:tc>
          <w:tcPr>
            <w:tcW w:w="0" w:type="auto"/>
            <w:tcBorders>
              <w:bottom w:val="double" w:sz="4" w:space="0" w:color="auto"/>
            </w:tcBorders>
            <w:vAlign w:val="center"/>
          </w:tcPr>
          <w:p w14:paraId="0CAA512D" w14:textId="77777777" w:rsidR="005073EF" w:rsidRPr="00F1033A" w:rsidRDefault="005073EF" w:rsidP="008C66F3">
            <w:pPr>
              <w:jc w:val="center"/>
              <w:rPr>
                <w:rFonts w:ascii="Times New Roman" w:hAnsi="Times New Roman" w:cs="Times New Roman"/>
                <w:sz w:val="24"/>
                <w:szCs w:val="24"/>
              </w:rPr>
            </w:pPr>
            <w:r w:rsidRPr="00F1033A">
              <w:rPr>
                <w:rFonts w:ascii="Times New Roman" w:hAnsi="Times New Roman" w:cs="Times New Roman"/>
                <w:sz w:val="24"/>
                <w:szCs w:val="24"/>
              </w:rPr>
              <w:t>6.93</w:t>
            </w:r>
          </w:p>
        </w:tc>
      </w:tr>
    </w:tbl>
    <w:p w14:paraId="721BDB3C" w14:textId="77777777" w:rsidR="005073EF" w:rsidRPr="00F1033A" w:rsidRDefault="005073EF" w:rsidP="005073EF">
      <w:pPr>
        <w:spacing w:line="360" w:lineRule="auto"/>
        <w:rPr>
          <w:szCs w:val="24"/>
        </w:rPr>
      </w:pPr>
    </w:p>
    <w:p w14:paraId="31B68FB3" w14:textId="77777777" w:rsidR="005073EF" w:rsidRPr="00F1033A" w:rsidRDefault="005073EF" w:rsidP="00D2060B">
      <w:pPr>
        <w:pStyle w:val="Heading4"/>
      </w:pPr>
      <w:bookmarkStart w:id="96" w:name="_Toc106890617"/>
      <w:r w:rsidRPr="00F1033A">
        <w:t>Non-multi-stanza epipelagic fish groups</w:t>
      </w:r>
      <w:bookmarkEnd w:id="96"/>
    </w:p>
    <w:p w14:paraId="43B38617" w14:textId="19A45553" w:rsidR="005073EF" w:rsidRPr="00F1033A" w:rsidRDefault="005073EF" w:rsidP="00D2060B">
      <w:pPr>
        <w:spacing w:line="360" w:lineRule="auto"/>
        <w:ind w:firstLine="360"/>
        <w:jc w:val="both"/>
        <w:rPr>
          <w:szCs w:val="24"/>
        </w:rPr>
      </w:pPr>
      <w:r w:rsidRPr="00F1033A">
        <w:rPr>
          <w:szCs w:val="24"/>
        </w:rPr>
        <w:t>Five fish groups are representative of the epipelagic zone that do not include the multi-</w:t>
      </w:r>
      <w:r w:rsidRPr="00F1033A">
        <w:rPr>
          <w:szCs w:val="24"/>
        </w:rPr>
        <w:lastRenderedPageBreak/>
        <w:t xml:space="preserve">stanza groups mentioned above: pelagic sharks, small tunas and other large predators, epipelagic forage feeders, leptocephali, and ichthyoplankton. All groups have estimated input parameters, as they are all aggregate groups. Leptocephali are separate from other functional groups because larval eels are translucent (lower mortality) and efficient swimmers (lower consumption rate necessary; Bishop and Torres 2001). Ichthyoplankton represent a diverse assemblage of larval fishes that have a different diet and predators than their juvenile and adult conspecifics. The P/B and Q/B parameters for the oceanic sharks, small tunas, and epipelagic forage </w:t>
      </w:r>
      <w:proofErr w:type="gramStart"/>
      <w:r w:rsidRPr="00F1033A">
        <w:rPr>
          <w:szCs w:val="24"/>
        </w:rPr>
        <w:t>feeders</w:t>
      </w:r>
      <w:proofErr w:type="gramEnd"/>
      <w:r w:rsidRPr="00F1033A">
        <w:rPr>
          <w:szCs w:val="24"/>
        </w:rPr>
        <w:t xml:space="preserve"> groups, as well as the P/B ratio for leptocephali, are from empirical relationships calculated from values from </w:t>
      </w:r>
      <w:proofErr w:type="spellStart"/>
      <w:r w:rsidRPr="00F1033A">
        <w:rPr>
          <w:szCs w:val="24"/>
        </w:rPr>
        <w:t>Fishbase</w:t>
      </w:r>
      <w:proofErr w:type="spellEnd"/>
      <w:r w:rsidRPr="00F1033A">
        <w:rPr>
          <w:szCs w:val="24"/>
        </w:rPr>
        <w:t xml:space="preserve">. Leptocephali P/Q is set at 0.3, resulting in a Q/B value of 1.270. The P/B and Q/B values for ichthyoplankton are assumed values. The diet of the five groups differs greatly, as oceanic </w:t>
      </w:r>
      <w:proofErr w:type="gramStart"/>
      <w:r w:rsidRPr="00F1033A">
        <w:rPr>
          <w:szCs w:val="24"/>
        </w:rPr>
        <w:t>sharks</w:t>
      </w:r>
      <w:proofErr w:type="gramEnd"/>
      <w:r w:rsidRPr="00F1033A">
        <w:rPr>
          <w:szCs w:val="24"/>
        </w:rPr>
        <w:t xml:space="preserve"> prey upon a variety of schooling fishes and invertebrates (</w:t>
      </w:r>
      <w:proofErr w:type="spellStart"/>
      <w:r w:rsidRPr="00F1033A">
        <w:rPr>
          <w:szCs w:val="24"/>
        </w:rPr>
        <w:t>Camhi</w:t>
      </w:r>
      <w:proofErr w:type="spellEnd"/>
      <w:r w:rsidRPr="00F1033A">
        <w:rPr>
          <w:szCs w:val="24"/>
        </w:rPr>
        <w:t xml:space="preserve"> et al. 2008), small tunas prey upon epipelagic fishes and micronekton (Franks et al. 2008), epipelagic forage feeders primarily prey upon small schools of fish and invertebrates (</w:t>
      </w:r>
      <w:proofErr w:type="spellStart"/>
      <w:r w:rsidRPr="00F1033A">
        <w:rPr>
          <w:szCs w:val="24"/>
        </w:rPr>
        <w:t>Rooker</w:t>
      </w:r>
      <w:proofErr w:type="spellEnd"/>
      <w:r w:rsidRPr="00F1033A">
        <w:rPr>
          <w:szCs w:val="24"/>
        </w:rPr>
        <w:t xml:space="preserve"> 2006), leptocephali eat detritus and occasionally microzooplankton (Ayala et al. 2018), and ichthyoplankton are assumed to be first-order consumers. </w:t>
      </w:r>
    </w:p>
    <w:p w14:paraId="592C05CF" w14:textId="77777777" w:rsidR="005073EF" w:rsidRPr="00F1033A" w:rsidRDefault="005073EF" w:rsidP="00D2060B">
      <w:pPr>
        <w:pStyle w:val="Heading4"/>
      </w:pPr>
      <w:bookmarkStart w:id="97" w:name="_Toc106890618"/>
      <w:r w:rsidRPr="00F1033A">
        <w:t>Marine Mammals</w:t>
      </w:r>
      <w:bookmarkEnd w:id="97"/>
    </w:p>
    <w:p w14:paraId="08E7ADCB" w14:textId="5FAD2F75" w:rsidR="005073EF" w:rsidRPr="00F1033A" w:rsidRDefault="005073EF" w:rsidP="00D2060B">
      <w:pPr>
        <w:spacing w:line="360" w:lineRule="auto"/>
        <w:ind w:firstLine="360"/>
        <w:jc w:val="both"/>
        <w:rPr>
          <w:szCs w:val="24"/>
        </w:rPr>
      </w:pPr>
      <w:r w:rsidRPr="00F1033A">
        <w:rPr>
          <w:szCs w:val="24"/>
        </w:rPr>
        <w:t>Three marine mammal functional groups are included in this model: Toothed Whales, Baleen Whales, and Dolphins. Only those mammals that occur within the model domain are considered in this model (i.e., no contribution from neritic species). The toothed whale group is composed of eleven species: Pygmy Sperm Whale (</w:t>
      </w:r>
      <w:proofErr w:type="spellStart"/>
      <w:r w:rsidRPr="00F1033A">
        <w:rPr>
          <w:i/>
          <w:szCs w:val="24"/>
        </w:rPr>
        <w:t>Kogia</w:t>
      </w:r>
      <w:proofErr w:type="spellEnd"/>
      <w:r w:rsidRPr="00F1033A">
        <w:rPr>
          <w:i/>
          <w:szCs w:val="24"/>
        </w:rPr>
        <w:t xml:space="preserve"> </w:t>
      </w:r>
      <w:proofErr w:type="spellStart"/>
      <w:r w:rsidRPr="00F1033A">
        <w:rPr>
          <w:i/>
          <w:szCs w:val="24"/>
        </w:rPr>
        <w:t>breviceps</w:t>
      </w:r>
      <w:proofErr w:type="spellEnd"/>
      <w:r w:rsidRPr="00F1033A">
        <w:rPr>
          <w:szCs w:val="24"/>
        </w:rPr>
        <w:t>), Dwarf Sperm Whale (</w:t>
      </w:r>
      <w:proofErr w:type="spellStart"/>
      <w:r w:rsidRPr="00F1033A">
        <w:rPr>
          <w:i/>
          <w:szCs w:val="24"/>
        </w:rPr>
        <w:t>Kogia</w:t>
      </w:r>
      <w:proofErr w:type="spellEnd"/>
      <w:r w:rsidRPr="00F1033A">
        <w:rPr>
          <w:i/>
          <w:szCs w:val="24"/>
        </w:rPr>
        <w:t xml:space="preserve"> sima</w:t>
      </w:r>
      <w:r w:rsidRPr="00F1033A">
        <w:rPr>
          <w:szCs w:val="24"/>
        </w:rPr>
        <w:t>), Sperm Whale (</w:t>
      </w:r>
      <w:r w:rsidRPr="00F1033A">
        <w:rPr>
          <w:i/>
          <w:szCs w:val="24"/>
        </w:rPr>
        <w:t>Physeter macrocephalus</w:t>
      </w:r>
      <w:r w:rsidRPr="00F1033A">
        <w:rPr>
          <w:szCs w:val="24"/>
        </w:rPr>
        <w:t>), Blainville’s Beaked Whale (</w:t>
      </w:r>
      <w:r w:rsidRPr="00F1033A">
        <w:rPr>
          <w:i/>
          <w:szCs w:val="24"/>
        </w:rPr>
        <w:t xml:space="preserve">Mesoplodon </w:t>
      </w:r>
      <w:proofErr w:type="spellStart"/>
      <w:r w:rsidRPr="00F1033A">
        <w:rPr>
          <w:i/>
          <w:szCs w:val="24"/>
        </w:rPr>
        <w:t>densirostris</w:t>
      </w:r>
      <w:proofErr w:type="spellEnd"/>
      <w:r w:rsidRPr="00F1033A">
        <w:rPr>
          <w:szCs w:val="24"/>
        </w:rPr>
        <w:t>), Cuvier’s Beaked Whale (</w:t>
      </w:r>
      <w:proofErr w:type="spellStart"/>
      <w:r w:rsidRPr="00F1033A">
        <w:rPr>
          <w:i/>
          <w:szCs w:val="24"/>
        </w:rPr>
        <w:t>Ziphius</w:t>
      </w:r>
      <w:proofErr w:type="spellEnd"/>
      <w:r w:rsidRPr="00F1033A">
        <w:rPr>
          <w:i/>
          <w:szCs w:val="24"/>
        </w:rPr>
        <w:t xml:space="preserve"> </w:t>
      </w:r>
      <w:proofErr w:type="spellStart"/>
      <w:r w:rsidRPr="00F1033A">
        <w:rPr>
          <w:i/>
          <w:szCs w:val="24"/>
        </w:rPr>
        <w:t>cavirostris</w:t>
      </w:r>
      <w:proofErr w:type="spellEnd"/>
      <w:r w:rsidRPr="00F1033A">
        <w:rPr>
          <w:szCs w:val="24"/>
        </w:rPr>
        <w:t>), Gervais Beaked Whale (</w:t>
      </w:r>
      <w:r w:rsidRPr="00F1033A">
        <w:rPr>
          <w:i/>
          <w:szCs w:val="24"/>
        </w:rPr>
        <w:t>Mesoplodon europaeus</w:t>
      </w:r>
      <w:r w:rsidRPr="00F1033A">
        <w:rPr>
          <w:szCs w:val="24"/>
        </w:rPr>
        <w:t>), Melon-headed Whale (</w:t>
      </w:r>
      <w:proofErr w:type="spellStart"/>
      <w:r w:rsidRPr="00F1033A">
        <w:rPr>
          <w:i/>
          <w:szCs w:val="24"/>
        </w:rPr>
        <w:t>Peponocephala</w:t>
      </w:r>
      <w:proofErr w:type="spellEnd"/>
      <w:r w:rsidRPr="00F1033A">
        <w:rPr>
          <w:i/>
          <w:szCs w:val="24"/>
        </w:rPr>
        <w:t xml:space="preserve"> </w:t>
      </w:r>
      <w:proofErr w:type="spellStart"/>
      <w:r w:rsidRPr="00F1033A">
        <w:rPr>
          <w:i/>
          <w:szCs w:val="24"/>
        </w:rPr>
        <w:t>electra</w:t>
      </w:r>
      <w:proofErr w:type="spellEnd"/>
      <w:r w:rsidRPr="00F1033A">
        <w:rPr>
          <w:szCs w:val="24"/>
        </w:rPr>
        <w:t>), Killer Whale (</w:t>
      </w:r>
      <w:r w:rsidRPr="00F1033A">
        <w:rPr>
          <w:i/>
          <w:szCs w:val="24"/>
        </w:rPr>
        <w:t>Orcinus orca</w:t>
      </w:r>
      <w:r w:rsidRPr="00F1033A">
        <w:rPr>
          <w:szCs w:val="24"/>
        </w:rPr>
        <w:t>), Pygmy Killer Whale (</w:t>
      </w:r>
      <w:proofErr w:type="spellStart"/>
      <w:r w:rsidRPr="00F1033A">
        <w:rPr>
          <w:i/>
          <w:szCs w:val="24"/>
        </w:rPr>
        <w:t>Feresa</w:t>
      </w:r>
      <w:proofErr w:type="spellEnd"/>
      <w:r w:rsidRPr="00F1033A">
        <w:rPr>
          <w:i/>
          <w:szCs w:val="24"/>
        </w:rPr>
        <w:t xml:space="preserve"> </w:t>
      </w:r>
      <w:proofErr w:type="spellStart"/>
      <w:r w:rsidRPr="00F1033A">
        <w:rPr>
          <w:i/>
          <w:szCs w:val="24"/>
        </w:rPr>
        <w:t>attenuata</w:t>
      </w:r>
      <w:proofErr w:type="spellEnd"/>
      <w:r w:rsidRPr="00F1033A">
        <w:rPr>
          <w:szCs w:val="24"/>
        </w:rPr>
        <w:t>), False Killer Whale (</w:t>
      </w:r>
      <w:r w:rsidRPr="00F1033A">
        <w:rPr>
          <w:i/>
          <w:szCs w:val="24"/>
        </w:rPr>
        <w:t>Pseudorca crassidens</w:t>
      </w:r>
      <w:r w:rsidRPr="00F1033A">
        <w:rPr>
          <w:szCs w:val="24"/>
        </w:rPr>
        <w:t>), and Short-finned Pilot Whale (</w:t>
      </w:r>
      <w:r w:rsidRPr="00F1033A">
        <w:rPr>
          <w:i/>
          <w:szCs w:val="24"/>
        </w:rPr>
        <w:t xml:space="preserve">Globicephala </w:t>
      </w:r>
      <w:proofErr w:type="spellStart"/>
      <w:r w:rsidRPr="00F1033A">
        <w:rPr>
          <w:i/>
          <w:szCs w:val="24"/>
        </w:rPr>
        <w:t>macrorhynchus</w:t>
      </w:r>
      <w:proofErr w:type="spellEnd"/>
      <w:r w:rsidRPr="00F1033A">
        <w:rPr>
          <w:szCs w:val="24"/>
        </w:rPr>
        <w:t xml:space="preserve">). The baleen whale functional group is composed of a monospecific </w:t>
      </w:r>
      <w:proofErr w:type="spellStart"/>
      <w:r w:rsidRPr="00F1033A">
        <w:rPr>
          <w:szCs w:val="24"/>
        </w:rPr>
        <w:t>Bryde’s</w:t>
      </w:r>
      <w:proofErr w:type="spellEnd"/>
      <w:r w:rsidRPr="00F1033A">
        <w:rPr>
          <w:szCs w:val="24"/>
        </w:rPr>
        <w:t xml:space="preserve"> Whale (</w:t>
      </w:r>
      <w:r w:rsidRPr="00F1033A">
        <w:rPr>
          <w:i/>
          <w:szCs w:val="24"/>
        </w:rPr>
        <w:t xml:space="preserve">Balaenoptera </w:t>
      </w:r>
      <w:proofErr w:type="spellStart"/>
      <w:r w:rsidRPr="00F1033A">
        <w:rPr>
          <w:i/>
          <w:szCs w:val="24"/>
        </w:rPr>
        <w:t>edeni</w:t>
      </w:r>
      <w:proofErr w:type="spellEnd"/>
      <w:r w:rsidRPr="00F1033A">
        <w:rPr>
          <w:szCs w:val="24"/>
        </w:rPr>
        <w:t xml:space="preserve">). The </w:t>
      </w:r>
      <w:proofErr w:type="gramStart"/>
      <w:r w:rsidRPr="00F1033A">
        <w:rPr>
          <w:szCs w:val="24"/>
        </w:rPr>
        <w:t>dolphins</w:t>
      </w:r>
      <w:proofErr w:type="gramEnd"/>
      <w:r w:rsidRPr="00F1033A">
        <w:rPr>
          <w:szCs w:val="24"/>
        </w:rPr>
        <w:t xml:space="preserve"> functional group is composed of seven species that occupy the offshore Gulf of Mexico: Bottlenose Dolphin (</w:t>
      </w:r>
      <w:r w:rsidRPr="00F1033A">
        <w:rPr>
          <w:i/>
          <w:szCs w:val="24"/>
        </w:rPr>
        <w:t xml:space="preserve">Tursiops </w:t>
      </w:r>
      <w:proofErr w:type="spellStart"/>
      <w:r w:rsidRPr="00F1033A">
        <w:rPr>
          <w:i/>
          <w:szCs w:val="24"/>
        </w:rPr>
        <w:t>truncatus</w:t>
      </w:r>
      <w:proofErr w:type="spellEnd"/>
      <w:r w:rsidRPr="00F1033A">
        <w:rPr>
          <w:i/>
          <w:szCs w:val="24"/>
        </w:rPr>
        <w:t xml:space="preserve">; </w:t>
      </w:r>
      <w:r w:rsidRPr="00F1033A">
        <w:rPr>
          <w:szCs w:val="24"/>
        </w:rPr>
        <w:t>offshore stock), Pantropical spotted dolphin (</w:t>
      </w:r>
      <w:proofErr w:type="spellStart"/>
      <w:r w:rsidRPr="00F1033A">
        <w:rPr>
          <w:i/>
          <w:szCs w:val="24"/>
        </w:rPr>
        <w:t>Stenella</w:t>
      </w:r>
      <w:proofErr w:type="spellEnd"/>
      <w:r w:rsidRPr="00F1033A">
        <w:rPr>
          <w:i/>
          <w:szCs w:val="24"/>
        </w:rPr>
        <w:t xml:space="preserve"> </w:t>
      </w:r>
      <w:proofErr w:type="spellStart"/>
      <w:r w:rsidRPr="00F1033A">
        <w:rPr>
          <w:i/>
          <w:szCs w:val="24"/>
        </w:rPr>
        <w:t>attenuata</w:t>
      </w:r>
      <w:proofErr w:type="spellEnd"/>
      <w:r w:rsidRPr="00F1033A">
        <w:rPr>
          <w:szCs w:val="24"/>
        </w:rPr>
        <w:t xml:space="preserve">), </w:t>
      </w:r>
      <w:proofErr w:type="spellStart"/>
      <w:r w:rsidRPr="00F1033A">
        <w:rPr>
          <w:szCs w:val="24"/>
        </w:rPr>
        <w:t>Risso’s</w:t>
      </w:r>
      <w:proofErr w:type="spellEnd"/>
      <w:r w:rsidRPr="00F1033A">
        <w:rPr>
          <w:szCs w:val="24"/>
        </w:rPr>
        <w:t xml:space="preserve"> dolphin (</w:t>
      </w:r>
      <w:r w:rsidRPr="00F1033A">
        <w:rPr>
          <w:i/>
          <w:szCs w:val="24"/>
        </w:rPr>
        <w:t xml:space="preserve">Grampus </w:t>
      </w:r>
      <w:r w:rsidRPr="00F1033A">
        <w:rPr>
          <w:i/>
          <w:szCs w:val="24"/>
        </w:rPr>
        <w:lastRenderedPageBreak/>
        <w:t>griseus</w:t>
      </w:r>
      <w:r w:rsidRPr="00F1033A">
        <w:rPr>
          <w:szCs w:val="24"/>
        </w:rPr>
        <w:t>), Rough-toothed dolphin (</w:t>
      </w:r>
      <w:r w:rsidRPr="00F1033A">
        <w:rPr>
          <w:i/>
          <w:szCs w:val="24"/>
        </w:rPr>
        <w:t xml:space="preserve">Steno </w:t>
      </w:r>
      <w:proofErr w:type="spellStart"/>
      <w:r w:rsidRPr="00F1033A">
        <w:rPr>
          <w:i/>
          <w:szCs w:val="24"/>
        </w:rPr>
        <w:t>bredanensis</w:t>
      </w:r>
      <w:proofErr w:type="spellEnd"/>
      <w:r w:rsidRPr="00F1033A">
        <w:rPr>
          <w:szCs w:val="24"/>
        </w:rPr>
        <w:t>), Clymene dolphin (</w:t>
      </w:r>
      <w:proofErr w:type="spellStart"/>
      <w:r w:rsidRPr="00F1033A">
        <w:rPr>
          <w:i/>
          <w:szCs w:val="24"/>
        </w:rPr>
        <w:t>Stenella</w:t>
      </w:r>
      <w:proofErr w:type="spellEnd"/>
      <w:r w:rsidRPr="00F1033A">
        <w:rPr>
          <w:i/>
          <w:szCs w:val="24"/>
        </w:rPr>
        <w:t xml:space="preserve"> </w:t>
      </w:r>
      <w:proofErr w:type="spellStart"/>
      <w:r w:rsidRPr="00F1033A">
        <w:rPr>
          <w:i/>
          <w:szCs w:val="24"/>
        </w:rPr>
        <w:t>clymene</w:t>
      </w:r>
      <w:proofErr w:type="spellEnd"/>
      <w:r w:rsidRPr="00F1033A">
        <w:rPr>
          <w:szCs w:val="24"/>
        </w:rPr>
        <w:t>), Spinner dolphin (</w:t>
      </w:r>
      <w:proofErr w:type="spellStart"/>
      <w:r w:rsidRPr="00F1033A">
        <w:rPr>
          <w:i/>
          <w:szCs w:val="24"/>
        </w:rPr>
        <w:t>Stenella</w:t>
      </w:r>
      <w:proofErr w:type="spellEnd"/>
      <w:r w:rsidRPr="00F1033A">
        <w:rPr>
          <w:i/>
          <w:szCs w:val="24"/>
        </w:rPr>
        <w:t xml:space="preserve"> </w:t>
      </w:r>
      <w:proofErr w:type="spellStart"/>
      <w:r w:rsidRPr="00F1033A">
        <w:rPr>
          <w:i/>
          <w:szCs w:val="24"/>
        </w:rPr>
        <w:t>longirostris</w:t>
      </w:r>
      <w:proofErr w:type="spellEnd"/>
      <w:r w:rsidRPr="00F1033A">
        <w:rPr>
          <w:szCs w:val="24"/>
        </w:rPr>
        <w:t>), and Striped dolphin (</w:t>
      </w:r>
      <w:proofErr w:type="spellStart"/>
      <w:r w:rsidRPr="00F1033A">
        <w:rPr>
          <w:i/>
          <w:szCs w:val="24"/>
        </w:rPr>
        <w:t>Stenella</w:t>
      </w:r>
      <w:proofErr w:type="spellEnd"/>
      <w:r w:rsidRPr="00F1033A">
        <w:rPr>
          <w:i/>
          <w:szCs w:val="24"/>
        </w:rPr>
        <w:t xml:space="preserve"> </w:t>
      </w:r>
      <w:proofErr w:type="spellStart"/>
      <w:r w:rsidRPr="00F1033A">
        <w:rPr>
          <w:i/>
          <w:szCs w:val="24"/>
        </w:rPr>
        <w:t>coeruleoalba</w:t>
      </w:r>
      <w:proofErr w:type="spellEnd"/>
      <w:r w:rsidRPr="00F1033A">
        <w:rPr>
          <w:szCs w:val="24"/>
        </w:rPr>
        <w:t>). To calculate the biomass of each functional group, the abundance measurement in the latest NOAA-NMFS stock assessment for the species (Hayes et al. 2018) was divided by the total area of the model domain (350,000 km</w:t>
      </w:r>
      <w:r w:rsidRPr="00F1033A">
        <w:rPr>
          <w:szCs w:val="24"/>
          <w:vertAlign w:val="superscript"/>
        </w:rPr>
        <w:t>2</w:t>
      </w:r>
      <w:r w:rsidRPr="00F1033A">
        <w:rPr>
          <w:szCs w:val="24"/>
        </w:rPr>
        <w:t>), resulting in values of 0.0011, 0.000221, and 0.0139 for toothed whales, baleen whales, and dolphins. This density value was then multiplied by the estimated mean weight of an individual of that species (</w:t>
      </w:r>
      <w:proofErr w:type="spellStart"/>
      <w:r w:rsidRPr="00F1033A">
        <w:rPr>
          <w:szCs w:val="24"/>
        </w:rPr>
        <w:t>Trites</w:t>
      </w:r>
      <w:proofErr w:type="spellEnd"/>
      <w:r w:rsidRPr="00F1033A">
        <w:rPr>
          <w:szCs w:val="24"/>
        </w:rPr>
        <w:t xml:space="preserve"> and Pauly 1998). The P/B of all marine mammal functional groups is set at 0.2, which is half of the estimated maximum population growth rate for each population. Q/B was calculated by converting a daily consumption rate pre individual (kg/day) to an annual consumption rate for the population (t/year) and dividing by biomass, resulting in Q/B rates of 4.113, 4.684, and 14.12 for toothed whales, baleen whales, and dolphins respectively. Since toothed and baleen whales have very few natural predators (including fishing), their EE value is 0.21 and 0.00 respectively, while the EE for dolphins is 0.353 (primarily because they are prey for toothed whales and oceanic sharks). The diet of each marine mammal group was determined by creating weighted values (by relative biomass contribution towards the functional group) from Pauly et al. (1998) and adjusting to fit the functional groups of prey items in the model.</w:t>
      </w:r>
    </w:p>
    <w:p w14:paraId="3B03052F" w14:textId="77777777" w:rsidR="005073EF" w:rsidRPr="00F1033A" w:rsidRDefault="005073EF" w:rsidP="00D2060B">
      <w:pPr>
        <w:pStyle w:val="Heading4"/>
      </w:pPr>
      <w:bookmarkStart w:id="98" w:name="_Toc106890619"/>
      <w:r w:rsidRPr="00F1033A">
        <w:t>Other Pelagic Vertebrates</w:t>
      </w:r>
      <w:bookmarkEnd w:id="98"/>
    </w:p>
    <w:p w14:paraId="7DEABE01" w14:textId="477178FD" w:rsidR="005073EF" w:rsidRPr="00F1033A" w:rsidRDefault="005073EF" w:rsidP="00D2060B">
      <w:pPr>
        <w:spacing w:line="360" w:lineRule="auto"/>
        <w:ind w:firstLine="360"/>
        <w:jc w:val="both"/>
        <w:rPr>
          <w:szCs w:val="24"/>
        </w:rPr>
      </w:pPr>
      <w:r w:rsidRPr="00F1033A">
        <w:rPr>
          <w:szCs w:val="24"/>
        </w:rPr>
        <w:t>Globally, information on sea turtles in the oceanic zone is lacking compared to many commercial fishes and marine mammals. The main contributor towards the sea turtle functional group in this model is believed to be the leatherback sea turtle (</w:t>
      </w:r>
      <w:r w:rsidRPr="00F1033A">
        <w:rPr>
          <w:i/>
          <w:szCs w:val="24"/>
        </w:rPr>
        <w:t>Dermochelys coriacea</w:t>
      </w:r>
      <w:r w:rsidRPr="00F1033A">
        <w:rPr>
          <w:szCs w:val="24"/>
        </w:rPr>
        <w:t>). The biomass estimate is estimated at 0.010 (t/km</w:t>
      </w:r>
      <w:r w:rsidRPr="00F1033A">
        <w:rPr>
          <w:szCs w:val="24"/>
          <w:vertAlign w:val="superscript"/>
        </w:rPr>
        <w:t>2</w:t>
      </w:r>
      <w:r w:rsidRPr="00F1033A">
        <w:rPr>
          <w:szCs w:val="24"/>
        </w:rPr>
        <w:t xml:space="preserve">) and is a function of the other input parameters (P/B, Q/B, and EE). The P/B estimate was set at 0.19 to match the leatherback sea turtle parameter from Robinson et al. (2016). An EE value of 0.1 and a P/Q value of 0.2 were set to reflect the low mortality rate (once adults) and slow growth rate of the species. A P/Q of 0.2 creates a Q/B value of 0.950 for the functional group. The diet of leatherback sea turtles is primarily gelatinous zooplankton, but sea butterflies (i.e., </w:t>
      </w:r>
      <w:proofErr w:type="spellStart"/>
      <w:r w:rsidRPr="00F1033A">
        <w:rPr>
          <w:szCs w:val="24"/>
        </w:rPr>
        <w:t>mesozooplankton</w:t>
      </w:r>
      <w:proofErr w:type="spellEnd"/>
      <w:r w:rsidRPr="00F1033A">
        <w:rPr>
          <w:szCs w:val="24"/>
        </w:rPr>
        <w:t xml:space="preserve">) exist in the diet as well (Dodge et al. 2011).  </w:t>
      </w:r>
    </w:p>
    <w:p w14:paraId="318815B7" w14:textId="3FB210BC" w:rsidR="005073EF" w:rsidRPr="00F1033A" w:rsidRDefault="005073EF" w:rsidP="00D2060B">
      <w:pPr>
        <w:spacing w:line="360" w:lineRule="auto"/>
        <w:ind w:firstLine="360"/>
        <w:jc w:val="both"/>
        <w:rPr>
          <w:szCs w:val="24"/>
        </w:rPr>
      </w:pPr>
      <w:r w:rsidRPr="00F1033A">
        <w:rPr>
          <w:szCs w:val="24"/>
        </w:rPr>
        <w:t xml:space="preserve">As with sea turtles, little information is known about the life history of seabirds in the </w:t>
      </w:r>
      <w:r w:rsidRPr="00F1033A">
        <w:rPr>
          <w:szCs w:val="24"/>
        </w:rPr>
        <w:lastRenderedPageBreak/>
        <w:t>oceanic Gulf of Mexico. The seabirds in this model are predominately birds that are making migratory flights across the Gulf of Mexico and rarely interact with the underwater environment (except to feed in the top few meters). The biomass of the seabird functional group was estimated at 0.002 t/km</w:t>
      </w:r>
      <w:r w:rsidRPr="00F1033A">
        <w:rPr>
          <w:szCs w:val="24"/>
          <w:vertAlign w:val="superscript"/>
        </w:rPr>
        <w:t>2</w:t>
      </w:r>
      <w:r w:rsidRPr="00F1033A">
        <w:rPr>
          <w:szCs w:val="24"/>
        </w:rPr>
        <w:t xml:space="preserve"> from other input parameters in the model. A P/B value of 0.3 was chosen to match the seabird functional group in Perryman et al. (2020). An EE of 0.1 and a P/Q of 0.3 were estimated to account for a small rate of mortality and a P/Q ratio that is agreeable with most vertebrates (Christensen and Walters 2004). The seabird diet is comprised exclusively of small fishes that occupy the near-surface waters (surface - 10 m). </w:t>
      </w:r>
    </w:p>
    <w:p w14:paraId="4CB5CFF1" w14:textId="77777777" w:rsidR="005073EF" w:rsidRPr="00F1033A" w:rsidRDefault="005073EF" w:rsidP="00D2060B">
      <w:pPr>
        <w:pStyle w:val="Heading4"/>
      </w:pPr>
      <w:bookmarkStart w:id="99" w:name="_Toc106890620"/>
      <w:r w:rsidRPr="00F1033A">
        <w:t>Forced Micronekton Groups</w:t>
      </w:r>
      <w:bookmarkEnd w:id="99"/>
    </w:p>
    <w:p w14:paraId="75F72ECF" w14:textId="08B2BF1E" w:rsidR="005073EF" w:rsidRPr="00F1033A" w:rsidRDefault="005073EF" w:rsidP="00D2060B">
      <w:pPr>
        <w:spacing w:line="360" w:lineRule="auto"/>
        <w:ind w:firstLine="360"/>
        <w:jc w:val="both"/>
        <w:rPr>
          <w:szCs w:val="24"/>
        </w:rPr>
      </w:pPr>
      <w:r w:rsidRPr="00F1033A">
        <w:rPr>
          <w:szCs w:val="24"/>
        </w:rPr>
        <w:t xml:space="preserve">An assemblage of micronekton groups (lanternfishes, </w:t>
      </w:r>
      <w:proofErr w:type="spellStart"/>
      <w:r w:rsidRPr="00F1033A">
        <w:rPr>
          <w:szCs w:val="24"/>
        </w:rPr>
        <w:t>hatchetfishes</w:t>
      </w:r>
      <w:proofErr w:type="spellEnd"/>
      <w:r w:rsidRPr="00F1033A">
        <w:rPr>
          <w:szCs w:val="24"/>
        </w:rPr>
        <w:t xml:space="preserve">, bristlemouths, decapods, and euphausiids) whose nearly </w:t>
      </w:r>
      <w:proofErr w:type="gramStart"/>
      <w:r w:rsidRPr="00F1033A">
        <w:rPr>
          <w:szCs w:val="24"/>
        </w:rPr>
        <w:t>full size</w:t>
      </w:r>
      <w:proofErr w:type="gramEnd"/>
      <w:r w:rsidRPr="00F1033A">
        <w:rPr>
          <w:szCs w:val="24"/>
        </w:rPr>
        <w:t xml:space="preserve"> range is captured in MOCNESS (Multiple Opening and Closing Environmental Sampling System) have forced biomasses in this model according to the product of standardized abundance and mean weight of an individual in that functional group. The data originate from DEEPEND sampling (Cook and Sutton 2017a; Cook and Sutton 2017b; Sutton et al. 2017; Cook and Sutton 2018; Cook and Sutton 2020). This calculation was completed for 2011, 2015, 2016, 2017, and 2018. The biomass in 2012-2014 is assumed to be a linear trend between 2011 and 2015. The Q/B values of lanternfishes, </w:t>
      </w:r>
      <w:proofErr w:type="spellStart"/>
      <w:r w:rsidRPr="00F1033A">
        <w:rPr>
          <w:szCs w:val="24"/>
        </w:rPr>
        <w:t>hatchetfishes</w:t>
      </w:r>
      <w:proofErr w:type="spellEnd"/>
      <w:r w:rsidRPr="00F1033A">
        <w:rPr>
          <w:szCs w:val="24"/>
        </w:rPr>
        <w:t xml:space="preserve">, and bristlemouths are calculated through an empirical relationship where data originate from </w:t>
      </w:r>
      <w:proofErr w:type="spellStart"/>
      <w:r w:rsidRPr="00F1033A">
        <w:rPr>
          <w:szCs w:val="24"/>
        </w:rPr>
        <w:t>Fishbase</w:t>
      </w:r>
      <w:proofErr w:type="spellEnd"/>
      <w:r w:rsidRPr="00F1033A">
        <w:rPr>
          <w:szCs w:val="24"/>
        </w:rPr>
        <w:t xml:space="preserve">. Fishes were set with a P/Q ratio of 0.3, which produced P/B values of 3.600, 4.588, and 3.386 for lanternfishes, </w:t>
      </w:r>
      <w:proofErr w:type="spellStart"/>
      <w:r w:rsidRPr="00F1033A">
        <w:rPr>
          <w:szCs w:val="24"/>
        </w:rPr>
        <w:t>hatchetfishes</w:t>
      </w:r>
      <w:proofErr w:type="spellEnd"/>
      <w:r w:rsidRPr="00F1033A">
        <w:rPr>
          <w:szCs w:val="24"/>
        </w:rPr>
        <w:t xml:space="preserve">, and bristlemouths respectively. Decapods and euphausiids each have an assumed Q/B value of 20.0 and 75.0 respectively that chosen based on </w:t>
      </w:r>
      <w:proofErr w:type="spellStart"/>
      <w:r w:rsidRPr="00F1033A">
        <w:rPr>
          <w:szCs w:val="24"/>
        </w:rPr>
        <w:t>macrozooplankton</w:t>
      </w:r>
      <w:proofErr w:type="spellEnd"/>
      <w:r w:rsidRPr="00F1033A">
        <w:rPr>
          <w:szCs w:val="24"/>
        </w:rPr>
        <w:t xml:space="preserve"> groups in studies in other oligotrophic ecosystems and the northern Gulf of Mexico (Harford 2013; Robinson et al. 2015; Perryman et al. 2020). P/Q ratios of 0.3 correspond to a P/B value of 6.000 and 22.500 for pelagic decapods and euphausiids. The diet of fish groups originated from Hopkins et al. (1996). Pelagic decapods and euphausiid diet values came from Heffernan and Hopkins (1981) and Kinsley and Hopkins (1994) respectively.</w:t>
      </w:r>
    </w:p>
    <w:p w14:paraId="26CBA85F" w14:textId="77777777" w:rsidR="005073EF" w:rsidRPr="00F1033A" w:rsidRDefault="005073EF" w:rsidP="00D2060B">
      <w:pPr>
        <w:pStyle w:val="Heading4"/>
      </w:pPr>
      <w:bookmarkStart w:id="100" w:name="_Toc106890621"/>
      <w:r w:rsidRPr="00F1033A">
        <w:t>Non-forced micronekton groups</w:t>
      </w:r>
      <w:bookmarkEnd w:id="100"/>
    </w:p>
    <w:p w14:paraId="6E071103" w14:textId="1562380D" w:rsidR="005073EF" w:rsidRPr="00F1033A" w:rsidRDefault="005073EF" w:rsidP="00D2060B">
      <w:pPr>
        <w:spacing w:line="360" w:lineRule="auto"/>
        <w:ind w:firstLine="360"/>
        <w:jc w:val="both"/>
        <w:rPr>
          <w:szCs w:val="24"/>
        </w:rPr>
      </w:pPr>
      <w:r w:rsidRPr="00F1033A">
        <w:rPr>
          <w:szCs w:val="24"/>
        </w:rPr>
        <w:t xml:space="preserve">Mesopelagic fish groups that were not forced were species that may not have been </w:t>
      </w:r>
      <w:r w:rsidRPr="00F1033A">
        <w:rPr>
          <w:szCs w:val="24"/>
        </w:rPr>
        <w:lastRenderedPageBreak/>
        <w:t xml:space="preserve">accurately sampled by the MOCNESS (missing significant portions of the size range; Marks et al. 2019). Three groups, dragonfishes, other mesopelagic </w:t>
      </w:r>
      <w:proofErr w:type="spellStart"/>
      <w:r w:rsidRPr="00F1033A">
        <w:rPr>
          <w:szCs w:val="24"/>
        </w:rPr>
        <w:t>micronektonivores</w:t>
      </w:r>
      <w:proofErr w:type="spellEnd"/>
      <w:r w:rsidRPr="00F1033A">
        <w:rPr>
          <w:szCs w:val="24"/>
        </w:rPr>
        <w:t xml:space="preserve">, and other mesopelagic </w:t>
      </w:r>
      <w:proofErr w:type="spellStart"/>
      <w:r w:rsidRPr="00F1033A">
        <w:rPr>
          <w:szCs w:val="24"/>
        </w:rPr>
        <w:t>zooplanktivores</w:t>
      </w:r>
      <w:proofErr w:type="spellEnd"/>
      <w:r w:rsidRPr="00F1033A">
        <w:rPr>
          <w:szCs w:val="24"/>
        </w:rPr>
        <w:t xml:space="preserve"> had estimated biomass values based on other input parameters. The Q/B value for each group and P/B of the other mesopelagic </w:t>
      </w:r>
      <w:proofErr w:type="spellStart"/>
      <w:r w:rsidRPr="00F1033A">
        <w:rPr>
          <w:szCs w:val="24"/>
        </w:rPr>
        <w:t>zooplanktivores</w:t>
      </w:r>
      <w:proofErr w:type="spellEnd"/>
      <w:r w:rsidRPr="00F1033A">
        <w:rPr>
          <w:szCs w:val="24"/>
        </w:rPr>
        <w:t xml:space="preserve"> group were estimated through an empirical relationship using values from </w:t>
      </w:r>
      <w:proofErr w:type="spellStart"/>
      <w:r w:rsidRPr="00F1033A">
        <w:rPr>
          <w:szCs w:val="24"/>
        </w:rPr>
        <w:t>Fishbase</w:t>
      </w:r>
      <w:proofErr w:type="spellEnd"/>
      <w:r w:rsidRPr="00F1033A">
        <w:rPr>
          <w:szCs w:val="24"/>
        </w:rPr>
        <w:t xml:space="preserve">. The dragonfishes and other mesopelagic </w:t>
      </w:r>
      <w:proofErr w:type="spellStart"/>
      <w:r w:rsidRPr="00F1033A">
        <w:rPr>
          <w:szCs w:val="24"/>
        </w:rPr>
        <w:t>micronektonivores</w:t>
      </w:r>
      <w:proofErr w:type="spellEnd"/>
      <w:r w:rsidRPr="00F1033A">
        <w:rPr>
          <w:szCs w:val="24"/>
        </w:rPr>
        <w:t xml:space="preserve"> group had a P/Q ratio set at 0.3 and 0.2 respectively, resulting in P/B ratios of 1.119 and 0.875.  Dragonfish diets originate from Sutton and Hopkins (1996), and the diet of other fish groups comes from averaged values of families from Hopkins et al. (1996). </w:t>
      </w:r>
    </w:p>
    <w:p w14:paraId="20248B64" w14:textId="77777777" w:rsidR="005073EF" w:rsidRPr="00F1033A" w:rsidRDefault="005073EF" w:rsidP="00D2060B">
      <w:pPr>
        <w:pStyle w:val="Heading4"/>
      </w:pPr>
      <w:bookmarkStart w:id="101" w:name="_Toc106890622"/>
      <w:r w:rsidRPr="00F1033A">
        <w:t xml:space="preserve">Other </w:t>
      </w:r>
      <w:r>
        <w:t>I</w:t>
      </w:r>
      <w:r w:rsidRPr="00F1033A">
        <w:t>nvertebrates</w:t>
      </w:r>
      <w:bookmarkEnd w:id="101"/>
    </w:p>
    <w:p w14:paraId="35043300" w14:textId="2D38DF5B" w:rsidR="005073EF" w:rsidRPr="00F1033A" w:rsidRDefault="005073EF" w:rsidP="00D2060B">
      <w:pPr>
        <w:spacing w:line="360" w:lineRule="auto"/>
        <w:ind w:firstLine="360"/>
        <w:jc w:val="both"/>
        <w:rPr>
          <w:szCs w:val="24"/>
        </w:rPr>
      </w:pPr>
      <w:r w:rsidRPr="00F1033A">
        <w:rPr>
          <w:szCs w:val="24"/>
        </w:rPr>
        <w:t xml:space="preserve">Other invertebrates are a collection of aggregate functional groups that are divided based on taxonomy, diet, and life history. The biomass of invertebrate groups that were not forced during simulations are all estimated according to other Ecopath input parameters. Gelatinous zooplankton P/B and Q/B values are from Perryman et al. (2020). Cephalopods, </w:t>
      </w:r>
      <w:proofErr w:type="spellStart"/>
      <w:r w:rsidRPr="00F1033A">
        <w:rPr>
          <w:szCs w:val="24"/>
        </w:rPr>
        <w:t>mesozooplankton</w:t>
      </w:r>
      <w:proofErr w:type="spellEnd"/>
      <w:r w:rsidRPr="00F1033A">
        <w:rPr>
          <w:szCs w:val="24"/>
        </w:rPr>
        <w:t xml:space="preserve">, and microzooplankton had P/B values from </w:t>
      </w:r>
      <w:proofErr w:type="spellStart"/>
      <w:r w:rsidRPr="00F1033A">
        <w:rPr>
          <w:szCs w:val="24"/>
        </w:rPr>
        <w:t>Geers</w:t>
      </w:r>
      <w:proofErr w:type="spellEnd"/>
      <w:r w:rsidRPr="00F1033A">
        <w:rPr>
          <w:szCs w:val="24"/>
        </w:rPr>
        <w:t xml:space="preserve"> et al. (2014). The cephalopod diet is derived from Passarella and Hopkins (1991). The diet values for other zooplankton groups are assumed from literature values of similar groups (</w:t>
      </w:r>
      <w:proofErr w:type="spellStart"/>
      <w:r w:rsidRPr="00F1033A">
        <w:rPr>
          <w:szCs w:val="24"/>
        </w:rPr>
        <w:t>Kleppel</w:t>
      </w:r>
      <w:proofErr w:type="spellEnd"/>
      <w:r w:rsidRPr="00F1033A">
        <w:rPr>
          <w:szCs w:val="24"/>
        </w:rPr>
        <w:t xml:space="preserve"> 1993; Pomeroy et al. 2001).</w:t>
      </w:r>
    </w:p>
    <w:p w14:paraId="7D255F43" w14:textId="77777777" w:rsidR="005073EF" w:rsidRPr="00F1033A" w:rsidRDefault="005073EF" w:rsidP="00D2060B">
      <w:pPr>
        <w:pStyle w:val="Heading4"/>
      </w:pPr>
      <w:bookmarkStart w:id="102" w:name="_Toc106890623"/>
      <w:r w:rsidRPr="00F1033A">
        <w:t>Non-Metazoan Groups</w:t>
      </w:r>
      <w:bookmarkEnd w:id="102"/>
    </w:p>
    <w:p w14:paraId="1DC48C7F" w14:textId="177C419B" w:rsidR="005073EF" w:rsidRDefault="005073EF" w:rsidP="00D2060B">
      <w:pPr>
        <w:spacing w:line="360" w:lineRule="auto"/>
        <w:ind w:firstLine="360"/>
        <w:jc w:val="both"/>
        <w:rPr>
          <w:szCs w:val="24"/>
        </w:rPr>
      </w:pPr>
      <w:r w:rsidRPr="00F1033A">
        <w:rPr>
          <w:szCs w:val="24"/>
        </w:rPr>
        <w:t xml:space="preserve">Non-metazoan functional groups require less input parameters, as they do not consume prey, but EE must be estimated by the model. Living non-metazoan groups (i.e., phytoplankton) must have an assigned P/B ratio, which in this study was 160.0 after Perryman et al. (2020). Hypothetically, in a mature aquatic ecosystem, almost all phytoplankton and detritus material </w:t>
      </w:r>
      <w:proofErr w:type="gramStart"/>
      <w:r w:rsidRPr="00F1033A">
        <w:rPr>
          <w:szCs w:val="24"/>
        </w:rPr>
        <w:t>is</w:t>
      </w:r>
      <w:proofErr w:type="gramEnd"/>
      <w:r w:rsidRPr="00F1033A">
        <w:rPr>
          <w:szCs w:val="24"/>
        </w:rPr>
        <w:t xml:space="preserve"> ascended up the food web (</w:t>
      </w:r>
      <w:proofErr w:type="spellStart"/>
      <w:r w:rsidRPr="00F1033A">
        <w:rPr>
          <w:szCs w:val="24"/>
        </w:rPr>
        <w:t>Odum</w:t>
      </w:r>
      <w:proofErr w:type="spellEnd"/>
      <w:r w:rsidRPr="00F1033A">
        <w:rPr>
          <w:szCs w:val="24"/>
        </w:rPr>
        <w:t xml:space="preserve"> 1972). In an Ecopath context, that refers an EE value that is approaching 1.</w:t>
      </w:r>
    </w:p>
    <w:p w14:paraId="14ED9919" w14:textId="7A1719FD" w:rsidR="00A3176F" w:rsidRDefault="00A3176F" w:rsidP="00D2060B">
      <w:pPr>
        <w:spacing w:line="360" w:lineRule="auto"/>
        <w:ind w:firstLine="360"/>
        <w:jc w:val="both"/>
        <w:rPr>
          <w:szCs w:val="24"/>
        </w:rPr>
      </w:pPr>
    </w:p>
    <w:p w14:paraId="634CEACE" w14:textId="77777777" w:rsidR="00A3176F" w:rsidRPr="00F1033A" w:rsidRDefault="00A3176F" w:rsidP="00D2060B">
      <w:pPr>
        <w:spacing w:line="360" w:lineRule="auto"/>
        <w:ind w:firstLine="360"/>
        <w:jc w:val="both"/>
        <w:rPr>
          <w:szCs w:val="24"/>
        </w:rPr>
      </w:pPr>
    </w:p>
    <w:p w14:paraId="184EA10E" w14:textId="77777777" w:rsidR="005073EF" w:rsidRDefault="005073EF" w:rsidP="00D2060B">
      <w:pPr>
        <w:pStyle w:val="Heading3"/>
      </w:pPr>
      <w:bookmarkStart w:id="103" w:name="_Toc106890624"/>
      <w:r>
        <w:t>Histograms of Input Parameters</w:t>
      </w:r>
      <w:bookmarkEnd w:id="103"/>
    </w:p>
    <w:p w14:paraId="1B85636A" w14:textId="52B14360" w:rsidR="005073EF" w:rsidRDefault="005073EF" w:rsidP="00A3176F">
      <w:pPr>
        <w:spacing w:line="480" w:lineRule="auto"/>
        <w:ind w:firstLine="360"/>
        <w:rPr>
          <w:szCs w:val="24"/>
        </w:rPr>
      </w:pPr>
      <w:r w:rsidRPr="00961A74">
        <w:rPr>
          <w:szCs w:val="24"/>
        </w:rPr>
        <w:t>Histograms of input parameter values resulting from 1000 Monte Carlo iterations.</w:t>
      </w:r>
    </w:p>
    <w:p w14:paraId="67439E5D" w14:textId="77777777" w:rsidR="005073EF" w:rsidRPr="00961A74" w:rsidRDefault="005073EF" w:rsidP="005073EF">
      <w:pPr>
        <w:ind w:firstLine="720"/>
        <w:rPr>
          <w:szCs w:val="24"/>
        </w:rPr>
      </w:pPr>
    </w:p>
    <w:p w14:paraId="404D77B7" w14:textId="77777777" w:rsidR="00792B6F" w:rsidRDefault="005073EF" w:rsidP="00792B6F">
      <w:pPr>
        <w:keepNext/>
      </w:pPr>
      <w:r w:rsidRPr="00961A74">
        <w:rPr>
          <w:noProof/>
          <w:szCs w:val="24"/>
        </w:rPr>
        <w:lastRenderedPageBreak/>
        <w:drawing>
          <wp:inline distT="0" distB="0" distL="0" distR="0" wp14:anchorId="3245E1A6" wp14:editId="29E30E71">
            <wp:extent cx="5486400" cy="3291840"/>
            <wp:effectExtent l="0" t="0" r="0" b="3810"/>
            <wp:docPr id="41" name="Picture 4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histogram&#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5486703" cy="3292022"/>
                    </a:xfrm>
                    <a:prstGeom prst="rect">
                      <a:avLst/>
                    </a:prstGeom>
                  </pic:spPr>
                </pic:pic>
              </a:graphicData>
            </a:graphic>
          </wp:inline>
        </w:drawing>
      </w:r>
    </w:p>
    <w:p w14:paraId="54C8415E" w14:textId="100981C5" w:rsidR="005073EF" w:rsidRPr="00961A74" w:rsidRDefault="00792B6F" w:rsidP="00792B6F">
      <w:pPr>
        <w:pStyle w:val="Caption"/>
        <w:rPr>
          <w:rFonts w:cs="Times New Roman"/>
          <w:szCs w:val="24"/>
        </w:rPr>
      </w:pPr>
      <w:bookmarkStart w:id="104" w:name="_Toc106897162"/>
      <w:bookmarkStart w:id="105" w:name="_Toc106897233"/>
      <w:bookmarkStart w:id="106" w:name="_Toc106897386"/>
      <w:bookmarkStart w:id="107" w:name="_Toc110024351"/>
      <w:bookmarkStart w:id="108" w:name="_Toc110024491"/>
      <w:r>
        <w:t>Figure A1. Histogram of modeled input parameters for toothed whales.</w:t>
      </w:r>
      <w:bookmarkEnd w:id="104"/>
      <w:bookmarkEnd w:id="105"/>
      <w:bookmarkEnd w:id="106"/>
      <w:bookmarkEnd w:id="107"/>
      <w:bookmarkEnd w:id="108"/>
    </w:p>
    <w:p w14:paraId="21808B91" w14:textId="77777777" w:rsidR="005073EF" w:rsidRPr="00961A74" w:rsidRDefault="005073EF" w:rsidP="00D2060B">
      <w:pPr>
        <w:pStyle w:val="Heading4"/>
      </w:pPr>
      <w:r w:rsidRPr="00961A74">
        <w:t>Baleen Whales</w:t>
      </w:r>
    </w:p>
    <w:p w14:paraId="5842D278" w14:textId="77777777" w:rsidR="00792B6F" w:rsidRDefault="005073EF" w:rsidP="00792B6F">
      <w:pPr>
        <w:keepNext/>
      </w:pPr>
      <w:r w:rsidRPr="00961A74">
        <w:rPr>
          <w:noProof/>
          <w:szCs w:val="24"/>
        </w:rPr>
        <w:drawing>
          <wp:inline distT="0" distB="0" distL="0" distR="0" wp14:anchorId="7D9A77ED" wp14:editId="379D0C15">
            <wp:extent cx="5486400" cy="3291840"/>
            <wp:effectExtent l="0" t="0" r="0" b="3810"/>
            <wp:docPr id="42" name="Picture 4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histogram&#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5B76FA0A" w14:textId="4EDFC792" w:rsidR="005073EF" w:rsidRPr="00961A74" w:rsidRDefault="00792B6F" w:rsidP="00792B6F">
      <w:pPr>
        <w:pStyle w:val="Caption"/>
        <w:rPr>
          <w:rFonts w:cs="Times New Roman"/>
          <w:szCs w:val="24"/>
        </w:rPr>
      </w:pPr>
      <w:bookmarkStart w:id="109" w:name="_Toc106897163"/>
      <w:bookmarkStart w:id="110" w:name="_Toc106897234"/>
      <w:bookmarkStart w:id="111" w:name="_Toc106897387"/>
      <w:bookmarkStart w:id="112" w:name="_Toc110024352"/>
      <w:bookmarkStart w:id="113" w:name="_Toc110024492"/>
      <w:r>
        <w:t>Figure A2. Histogram of modeled input parameters for baleen whales.</w:t>
      </w:r>
      <w:bookmarkEnd w:id="109"/>
      <w:bookmarkEnd w:id="110"/>
      <w:bookmarkEnd w:id="111"/>
      <w:bookmarkEnd w:id="112"/>
      <w:bookmarkEnd w:id="113"/>
    </w:p>
    <w:p w14:paraId="3CEF7F13" w14:textId="77777777" w:rsidR="00792B6F" w:rsidRDefault="005073EF" w:rsidP="00792B6F">
      <w:pPr>
        <w:keepNext/>
      </w:pPr>
      <w:r w:rsidRPr="00961A74">
        <w:rPr>
          <w:noProof/>
          <w:szCs w:val="24"/>
        </w:rPr>
        <w:lastRenderedPageBreak/>
        <w:drawing>
          <wp:inline distT="0" distB="0" distL="0" distR="0" wp14:anchorId="1D146585" wp14:editId="61655F82">
            <wp:extent cx="5486400" cy="3291840"/>
            <wp:effectExtent l="0" t="0" r="0" b="3810"/>
            <wp:docPr id="43" name="Picture 4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3DB2B0B1" w14:textId="45D000D2" w:rsidR="005073EF" w:rsidRPr="00961A74" w:rsidRDefault="00792B6F" w:rsidP="00792B6F">
      <w:pPr>
        <w:pStyle w:val="Caption"/>
        <w:rPr>
          <w:rFonts w:cs="Times New Roman"/>
          <w:szCs w:val="24"/>
        </w:rPr>
      </w:pPr>
      <w:bookmarkStart w:id="114" w:name="_Toc106897164"/>
      <w:bookmarkStart w:id="115" w:name="_Toc106897235"/>
      <w:bookmarkStart w:id="116" w:name="_Toc106897388"/>
      <w:bookmarkStart w:id="117" w:name="_Toc110024353"/>
      <w:bookmarkStart w:id="118" w:name="_Toc110024493"/>
      <w:r>
        <w:t>Figure A3. Histogram of modeled input parameters for dolphins.</w:t>
      </w:r>
      <w:bookmarkEnd w:id="114"/>
      <w:bookmarkEnd w:id="115"/>
      <w:bookmarkEnd w:id="116"/>
      <w:bookmarkEnd w:id="117"/>
      <w:bookmarkEnd w:id="118"/>
    </w:p>
    <w:p w14:paraId="557CC734" w14:textId="77777777" w:rsidR="00792B6F" w:rsidRDefault="005073EF" w:rsidP="00792B6F">
      <w:pPr>
        <w:keepNext/>
      </w:pPr>
      <w:r w:rsidRPr="00961A74">
        <w:rPr>
          <w:noProof/>
          <w:szCs w:val="24"/>
        </w:rPr>
        <w:drawing>
          <wp:inline distT="0" distB="0" distL="0" distR="0" wp14:anchorId="0EC78D2B" wp14:editId="1F0C1405">
            <wp:extent cx="5486400" cy="3291840"/>
            <wp:effectExtent l="0" t="0" r="0" b="3810"/>
            <wp:docPr id="44" name="Picture 4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histogram&#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202AA82F" w14:textId="27AA2812" w:rsidR="00792B6F" w:rsidRPr="00961A74" w:rsidRDefault="00792B6F" w:rsidP="00792B6F">
      <w:pPr>
        <w:pStyle w:val="Caption"/>
        <w:rPr>
          <w:rFonts w:cs="Times New Roman"/>
          <w:szCs w:val="24"/>
        </w:rPr>
      </w:pPr>
      <w:bookmarkStart w:id="119" w:name="_Toc106897165"/>
      <w:bookmarkStart w:id="120" w:name="_Toc106897236"/>
      <w:bookmarkStart w:id="121" w:name="_Toc106897389"/>
      <w:bookmarkStart w:id="122" w:name="_Toc110024354"/>
      <w:bookmarkStart w:id="123" w:name="_Toc110024494"/>
      <w:r>
        <w:t>Figure A4. Histogram of modeled input parameters for seabirds.</w:t>
      </w:r>
      <w:bookmarkEnd w:id="119"/>
      <w:bookmarkEnd w:id="120"/>
      <w:bookmarkEnd w:id="121"/>
      <w:bookmarkEnd w:id="122"/>
      <w:bookmarkEnd w:id="123"/>
    </w:p>
    <w:p w14:paraId="7A4A2FDF" w14:textId="1F82E0C7" w:rsidR="005073EF" w:rsidRPr="00961A74" w:rsidRDefault="005073EF" w:rsidP="00792B6F">
      <w:pPr>
        <w:pStyle w:val="Caption"/>
        <w:rPr>
          <w:rFonts w:cs="Times New Roman"/>
          <w:szCs w:val="24"/>
        </w:rPr>
      </w:pPr>
    </w:p>
    <w:p w14:paraId="73917E71" w14:textId="77777777" w:rsidR="00792B6F" w:rsidRDefault="005073EF" w:rsidP="00792B6F">
      <w:pPr>
        <w:keepNext/>
      </w:pPr>
      <w:r w:rsidRPr="00961A74">
        <w:rPr>
          <w:noProof/>
          <w:szCs w:val="24"/>
        </w:rPr>
        <w:lastRenderedPageBreak/>
        <w:drawing>
          <wp:inline distT="0" distB="0" distL="0" distR="0" wp14:anchorId="6A550AB9" wp14:editId="7034D827">
            <wp:extent cx="5486400" cy="3291840"/>
            <wp:effectExtent l="0" t="0" r="0" b="3810"/>
            <wp:docPr id="45" name="Picture 4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histogram&#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39A04BE6" w14:textId="1D419081" w:rsidR="005073EF" w:rsidRPr="00961A74" w:rsidRDefault="00792B6F" w:rsidP="00792B6F">
      <w:pPr>
        <w:pStyle w:val="Caption"/>
        <w:rPr>
          <w:rFonts w:cs="Times New Roman"/>
          <w:szCs w:val="24"/>
        </w:rPr>
      </w:pPr>
      <w:bookmarkStart w:id="124" w:name="_Toc106897166"/>
      <w:bookmarkStart w:id="125" w:name="_Toc106897237"/>
      <w:bookmarkStart w:id="126" w:name="_Toc106897390"/>
      <w:bookmarkStart w:id="127" w:name="_Toc110024355"/>
      <w:bookmarkStart w:id="128" w:name="_Toc110024495"/>
      <w:r>
        <w:t>Figure A5. Histogram of modeled input parameters for sea turtles.</w:t>
      </w:r>
      <w:bookmarkEnd w:id="124"/>
      <w:bookmarkEnd w:id="125"/>
      <w:bookmarkEnd w:id="126"/>
      <w:bookmarkEnd w:id="127"/>
      <w:bookmarkEnd w:id="128"/>
    </w:p>
    <w:p w14:paraId="2D82DFE3" w14:textId="77777777" w:rsidR="00792B6F" w:rsidRDefault="005073EF" w:rsidP="00792B6F">
      <w:pPr>
        <w:keepNext/>
      </w:pPr>
      <w:r w:rsidRPr="00961A74">
        <w:rPr>
          <w:noProof/>
          <w:szCs w:val="24"/>
        </w:rPr>
        <w:drawing>
          <wp:inline distT="0" distB="0" distL="0" distR="0" wp14:anchorId="3F81BCF2" wp14:editId="31E8D11C">
            <wp:extent cx="5486400" cy="3291840"/>
            <wp:effectExtent l="0" t="0" r="0" b="3810"/>
            <wp:docPr id="46" name="Picture 4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histogram&#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0C94E3FB" w14:textId="77516EF7" w:rsidR="005073EF" w:rsidRPr="00961A74" w:rsidRDefault="00792B6F" w:rsidP="00792B6F">
      <w:pPr>
        <w:pStyle w:val="Caption"/>
        <w:rPr>
          <w:rFonts w:cs="Times New Roman"/>
          <w:szCs w:val="24"/>
        </w:rPr>
      </w:pPr>
      <w:bookmarkStart w:id="129" w:name="_Toc106897167"/>
      <w:bookmarkStart w:id="130" w:name="_Toc106897238"/>
      <w:bookmarkStart w:id="131" w:name="_Toc106897391"/>
      <w:bookmarkStart w:id="132" w:name="_Toc110024356"/>
      <w:bookmarkStart w:id="133" w:name="_Toc110024496"/>
      <w:r>
        <w:t>Figure A6.</w:t>
      </w:r>
      <w:r w:rsidRPr="00792B6F">
        <w:t xml:space="preserve"> </w:t>
      </w:r>
      <w:r>
        <w:t>Histogram of modeled input parameters for oceanic sharks.</w:t>
      </w:r>
      <w:bookmarkEnd w:id="129"/>
      <w:bookmarkEnd w:id="130"/>
      <w:bookmarkEnd w:id="131"/>
      <w:bookmarkEnd w:id="132"/>
      <w:bookmarkEnd w:id="133"/>
    </w:p>
    <w:p w14:paraId="00877ABA" w14:textId="77777777" w:rsidR="00792B6F" w:rsidRDefault="005073EF" w:rsidP="00792B6F">
      <w:pPr>
        <w:keepNext/>
      </w:pPr>
      <w:r w:rsidRPr="00961A74">
        <w:rPr>
          <w:noProof/>
          <w:szCs w:val="24"/>
        </w:rPr>
        <w:lastRenderedPageBreak/>
        <w:drawing>
          <wp:inline distT="0" distB="0" distL="0" distR="0" wp14:anchorId="2F84BC73" wp14:editId="39A9AC6C">
            <wp:extent cx="5486400" cy="3291840"/>
            <wp:effectExtent l="0" t="0" r="0" b="3810"/>
            <wp:docPr id="47" name="Picture 4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histogram&#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1BDEE62F" w14:textId="1B6D31EF" w:rsidR="005073EF" w:rsidRPr="00961A74" w:rsidRDefault="00792B6F" w:rsidP="00792B6F">
      <w:pPr>
        <w:pStyle w:val="Caption"/>
        <w:rPr>
          <w:rFonts w:cs="Times New Roman"/>
          <w:szCs w:val="24"/>
        </w:rPr>
      </w:pPr>
      <w:bookmarkStart w:id="134" w:name="_Toc106897168"/>
      <w:bookmarkStart w:id="135" w:name="_Toc106897239"/>
      <w:bookmarkStart w:id="136" w:name="_Toc106897392"/>
      <w:bookmarkStart w:id="137" w:name="_Toc110024357"/>
      <w:bookmarkStart w:id="138" w:name="_Toc110024497"/>
      <w:r>
        <w:t>Figure A7. Histogram of modeled input parameters for adult albacore.</w:t>
      </w:r>
      <w:bookmarkEnd w:id="134"/>
      <w:bookmarkEnd w:id="135"/>
      <w:bookmarkEnd w:id="136"/>
      <w:bookmarkEnd w:id="137"/>
      <w:bookmarkEnd w:id="138"/>
    </w:p>
    <w:p w14:paraId="4F87577D" w14:textId="77777777" w:rsidR="00792B6F" w:rsidRDefault="005073EF" w:rsidP="00792B6F">
      <w:pPr>
        <w:keepNext/>
      </w:pPr>
      <w:r w:rsidRPr="00961A74">
        <w:rPr>
          <w:noProof/>
          <w:szCs w:val="24"/>
        </w:rPr>
        <w:drawing>
          <wp:inline distT="0" distB="0" distL="0" distR="0" wp14:anchorId="7CA14E2C" wp14:editId="3C96AAAA">
            <wp:extent cx="5486400" cy="3291840"/>
            <wp:effectExtent l="0" t="0" r="0" b="3810"/>
            <wp:docPr id="48" name="Picture 4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histogram&#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6D60973A" w14:textId="64B8B66F" w:rsidR="005073EF" w:rsidRPr="00961A74" w:rsidRDefault="00792B6F" w:rsidP="00792B6F">
      <w:pPr>
        <w:pStyle w:val="Caption"/>
        <w:rPr>
          <w:rFonts w:cs="Times New Roman"/>
          <w:szCs w:val="24"/>
        </w:rPr>
      </w:pPr>
      <w:bookmarkStart w:id="139" w:name="_Toc106897169"/>
      <w:bookmarkStart w:id="140" w:name="_Toc106897240"/>
      <w:bookmarkStart w:id="141" w:name="_Toc106897393"/>
      <w:bookmarkStart w:id="142" w:name="_Toc110024358"/>
      <w:bookmarkStart w:id="143" w:name="_Toc110024498"/>
      <w:r>
        <w:t>Figure A8. Histogram of modeled input parameters for juvenile albacore.</w:t>
      </w:r>
      <w:bookmarkEnd w:id="139"/>
      <w:bookmarkEnd w:id="140"/>
      <w:bookmarkEnd w:id="141"/>
      <w:bookmarkEnd w:id="142"/>
      <w:bookmarkEnd w:id="143"/>
    </w:p>
    <w:p w14:paraId="70A49BAE" w14:textId="77777777" w:rsidR="00792B6F" w:rsidRDefault="005073EF" w:rsidP="00792B6F">
      <w:pPr>
        <w:keepNext/>
      </w:pPr>
      <w:r w:rsidRPr="00961A74">
        <w:rPr>
          <w:noProof/>
          <w:szCs w:val="24"/>
        </w:rPr>
        <w:lastRenderedPageBreak/>
        <w:drawing>
          <wp:inline distT="0" distB="0" distL="0" distR="0" wp14:anchorId="7D26B75F" wp14:editId="47F2F095">
            <wp:extent cx="5486400" cy="3291840"/>
            <wp:effectExtent l="0" t="0" r="0" b="3810"/>
            <wp:docPr id="49" name="Picture 4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histogram&#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7FB63775" w14:textId="37A48351" w:rsidR="005073EF" w:rsidRPr="00961A74" w:rsidRDefault="00792B6F" w:rsidP="00792B6F">
      <w:pPr>
        <w:pStyle w:val="Caption"/>
        <w:rPr>
          <w:rFonts w:cs="Times New Roman"/>
          <w:szCs w:val="24"/>
        </w:rPr>
      </w:pPr>
      <w:bookmarkStart w:id="144" w:name="_Toc106897170"/>
      <w:bookmarkStart w:id="145" w:name="_Toc106897241"/>
      <w:bookmarkStart w:id="146" w:name="_Toc106897394"/>
      <w:bookmarkStart w:id="147" w:name="_Toc110024359"/>
      <w:bookmarkStart w:id="148" w:name="_Toc110024499"/>
      <w:r>
        <w:t>Figure A9. Histogram of modeled input parameters for adult bigeye.</w:t>
      </w:r>
      <w:bookmarkEnd w:id="144"/>
      <w:bookmarkEnd w:id="145"/>
      <w:bookmarkEnd w:id="146"/>
      <w:bookmarkEnd w:id="147"/>
      <w:bookmarkEnd w:id="148"/>
    </w:p>
    <w:p w14:paraId="104658EC" w14:textId="77777777" w:rsidR="00792B6F" w:rsidRDefault="005073EF" w:rsidP="00792B6F">
      <w:pPr>
        <w:keepNext/>
      </w:pPr>
      <w:r w:rsidRPr="00961A74">
        <w:rPr>
          <w:noProof/>
          <w:szCs w:val="24"/>
        </w:rPr>
        <w:drawing>
          <wp:inline distT="0" distB="0" distL="0" distR="0" wp14:anchorId="5E8A2F44" wp14:editId="7362E162">
            <wp:extent cx="5486400" cy="3291840"/>
            <wp:effectExtent l="0" t="0" r="0" b="3810"/>
            <wp:docPr id="50" name="Picture 5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histogram&#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52273391" w14:textId="230DA305" w:rsidR="005073EF" w:rsidRPr="00961A74" w:rsidRDefault="00792B6F" w:rsidP="00792B6F">
      <w:pPr>
        <w:pStyle w:val="Caption"/>
        <w:rPr>
          <w:rFonts w:cs="Times New Roman"/>
          <w:szCs w:val="24"/>
        </w:rPr>
      </w:pPr>
      <w:bookmarkStart w:id="149" w:name="_Toc106897171"/>
      <w:bookmarkStart w:id="150" w:name="_Toc106897242"/>
      <w:bookmarkStart w:id="151" w:name="_Toc106897395"/>
      <w:bookmarkStart w:id="152" w:name="_Toc110024360"/>
      <w:bookmarkStart w:id="153" w:name="_Toc110024500"/>
      <w:r>
        <w:t>Figure A10. Histogram of modeled input parameters for juvenile bigeye.</w:t>
      </w:r>
      <w:bookmarkEnd w:id="149"/>
      <w:bookmarkEnd w:id="150"/>
      <w:bookmarkEnd w:id="151"/>
      <w:bookmarkEnd w:id="152"/>
      <w:bookmarkEnd w:id="153"/>
    </w:p>
    <w:p w14:paraId="693474C9" w14:textId="77777777" w:rsidR="00792B6F" w:rsidRDefault="005073EF" w:rsidP="00792B6F">
      <w:pPr>
        <w:keepNext/>
      </w:pPr>
      <w:r w:rsidRPr="00961A74">
        <w:rPr>
          <w:noProof/>
          <w:szCs w:val="24"/>
        </w:rPr>
        <w:lastRenderedPageBreak/>
        <w:drawing>
          <wp:inline distT="0" distB="0" distL="0" distR="0" wp14:anchorId="303C3781" wp14:editId="7C69C7FD">
            <wp:extent cx="5486400" cy="3291840"/>
            <wp:effectExtent l="0" t="0" r="0" b="3810"/>
            <wp:docPr id="11" name="Picture 1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histogram&#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6D808557" w14:textId="154C728E" w:rsidR="00792B6F" w:rsidRPr="00961A74" w:rsidRDefault="00792B6F" w:rsidP="00792B6F">
      <w:pPr>
        <w:pStyle w:val="Caption"/>
        <w:rPr>
          <w:rFonts w:cs="Times New Roman"/>
          <w:szCs w:val="24"/>
        </w:rPr>
      </w:pPr>
      <w:bookmarkStart w:id="154" w:name="_Toc106897172"/>
      <w:bookmarkStart w:id="155" w:name="_Toc106897243"/>
      <w:bookmarkStart w:id="156" w:name="_Toc106897396"/>
      <w:bookmarkStart w:id="157" w:name="_Toc110024361"/>
      <w:bookmarkStart w:id="158" w:name="_Toc110024501"/>
      <w:r>
        <w:t>Figure A11. Histogram of modeled input parameters for adult bluefin.</w:t>
      </w:r>
      <w:bookmarkEnd w:id="154"/>
      <w:bookmarkEnd w:id="155"/>
      <w:bookmarkEnd w:id="156"/>
      <w:bookmarkEnd w:id="157"/>
      <w:bookmarkEnd w:id="158"/>
    </w:p>
    <w:p w14:paraId="19DC68AF" w14:textId="76885051" w:rsidR="005073EF" w:rsidRPr="00961A74" w:rsidRDefault="005073EF" w:rsidP="00792B6F">
      <w:pPr>
        <w:pStyle w:val="Caption"/>
        <w:rPr>
          <w:rFonts w:cs="Times New Roman"/>
          <w:szCs w:val="24"/>
        </w:rPr>
      </w:pPr>
    </w:p>
    <w:p w14:paraId="37A8C682" w14:textId="77777777" w:rsidR="005073EF" w:rsidRPr="00961A74" w:rsidRDefault="005073EF" w:rsidP="00D2060B">
      <w:pPr>
        <w:pStyle w:val="Heading4"/>
      </w:pPr>
      <w:r w:rsidRPr="00961A74">
        <w:t>Juvenile Bluefin</w:t>
      </w:r>
    </w:p>
    <w:p w14:paraId="32188F7B" w14:textId="77777777" w:rsidR="00792B6F" w:rsidRDefault="005073EF" w:rsidP="00792B6F">
      <w:pPr>
        <w:keepNext/>
      </w:pPr>
      <w:r w:rsidRPr="00961A74">
        <w:rPr>
          <w:noProof/>
          <w:szCs w:val="24"/>
        </w:rPr>
        <w:drawing>
          <wp:inline distT="0" distB="0" distL="0" distR="0" wp14:anchorId="15B79C4B" wp14:editId="7C0FCE52">
            <wp:extent cx="5486400" cy="3291840"/>
            <wp:effectExtent l="0" t="0" r="0" b="3810"/>
            <wp:docPr id="12" name="Picture 1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histogram&#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487467" cy="3292480"/>
                    </a:xfrm>
                    <a:prstGeom prst="rect">
                      <a:avLst/>
                    </a:prstGeom>
                  </pic:spPr>
                </pic:pic>
              </a:graphicData>
            </a:graphic>
          </wp:inline>
        </w:drawing>
      </w:r>
    </w:p>
    <w:p w14:paraId="60D44743" w14:textId="5A932CD4" w:rsidR="005073EF" w:rsidRPr="00961A74" w:rsidRDefault="00792B6F" w:rsidP="00792B6F">
      <w:pPr>
        <w:pStyle w:val="Caption"/>
        <w:rPr>
          <w:rFonts w:cs="Times New Roman"/>
          <w:szCs w:val="24"/>
        </w:rPr>
      </w:pPr>
      <w:bookmarkStart w:id="159" w:name="_Toc106897173"/>
      <w:bookmarkStart w:id="160" w:name="_Toc106897244"/>
      <w:bookmarkStart w:id="161" w:name="_Toc106897397"/>
      <w:bookmarkStart w:id="162" w:name="_Toc110024362"/>
      <w:bookmarkStart w:id="163" w:name="_Toc110024502"/>
      <w:r>
        <w:t>Figure A12. Histogram of modeled input parameters for juvenile bluefin.</w:t>
      </w:r>
      <w:bookmarkEnd w:id="159"/>
      <w:bookmarkEnd w:id="160"/>
      <w:bookmarkEnd w:id="161"/>
      <w:bookmarkEnd w:id="162"/>
      <w:bookmarkEnd w:id="163"/>
    </w:p>
    <w:p w14:paraId="779B6999" w14:textId="77777777" w:rsidR="00792B6F" w:rsidRDefault="005073EF" w:rsidP="00792B6F">
      <w:pPr>
        <w:keepNext/>
      </w:pPr>
      <w:r w:rsidRPr="00961A74">
        <w:rPr>
          <w:noProof/>
          <w:szCs w:val="24"/>
        </w:rPr>
        <w:lastRenderedPageBreak/>
        <w:drawing>
          <wp:inline distT="0" distB="0" distL="0" distR="0" wp14:anchorId="03FD86C6" wp14:editId="7B2A63CF">
            <wp:extent cx="5486400" cy="3291840"/>
            <wp:effectExtent l="0" t="0" r="0" b="3810"/>
            <wp:docPr id="51" name="Picture 5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histogram&#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6066CFCC" w14:textId="3E272533" w:rsidR="00792B6F" w:rsidRPr="00961A74" w:rsidRDefault="00792B6F" w:rsidP="00792B6F">
      <w:pPr>
        <w:pStyle w:val="Caption"/>
        <w:rPr>
          <w:rFonts w:cs="Times New Roman"/>
          <w:szCs w:val="24"/>
        </w:rPr>
      </w:pPr>
      <w:bookmarkStart w:id="164" w:name="_Toc106897174"/>
      <w:bookmarkStart w:id="165" w:name="_Toc106897245"/>
      <w:bookmarkStart w:id="166" w:name="_Toc106897398"/>
      <w:bookmarkStart w:id="167" w:name="_Toc110024363"/>
      <w:bookmarkStart w:id="168" w:name="_Toc110024503"/>
      <w:r>
        <w:t>Figure A13. Histogram of modeled input parameters for adult sailfish.</w:t>
      </w:r>
      <w:bookmarkEnd w:id="164"/>
      <w:bookmarkEnd w:id="165"/>
      <w:bookmarkEnd w:id="166"/>
      <w:bookmarkEnd w:id="167"/>
      <w:bookmarkEnd w:id="168"/>
    </w:p>
    <w:p w14:paraId="1016EC1A" w14:textId="633EB26E" w:rsidR="005073EF" w:rsidRPr="00961A74" w:rsidRDefault="005073EF" w:rsidP="00792B6F">
      <w:pPr>
        <w:pStyle w:val="Caption"/>
        <w:rPr>
          <w:rFonts w:cs="Times New Roman"/>
          <w:szCs w:val="24"/>
        </w:rPr>
      </w:pPr>
    </w:p>
    <w:p w14:paraId="5A6C5E49" w14:textId="77777777" w:rsidR="005073EF" w:rsidRPr="00961A74" w:rsidRDefault="005073EF" w:rsidP="00A27BB6">
      <w:pPr>
        <w:pStyle w:val="Heading4"/>
      </w:pPr>
      <w:r w:rsidRPr="00961A74">
        <w:t>Juvenile Sailfish</w:t>
      </w:r>
    </w:p>
    <w:p w14:paraId="19853E6D" w14:textId="77777777" w:rsidR="00792B6F" w:rsidRDefault="005073EF" w:rsidP="00792B6F">
      <w:pPr>
        <w:keepNext/>
      </w:pPr>
      <w:r w:rsidRPr="00961A74">
        <w:rPr>
          <w:noProof/>
          <w:szCs w:val="24"/>
        </w:rPr>
        <w:drawing>
          <wp:inline distT="0" distB="0" distL="0" distR="0" wp14:anchorId="0BBF5EA5" wp14:editId="1EA43C4E">
            <wp:extent cx="5486400" cy="3291840"/>
            <wp:effectExtent l="0" t="0" r="0" b="3810"/>
            <wp:docPr id="52" name="Picture 5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histogram&#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487522" cy="3292513"/>
                    </a:xfrm>
                    <a:prstGeom prst="rect">
                      <a:avLst/>
                    </a:prstGeom>
                  </pic:spPr>
                </pic:pic>
              </a:graphicData>
            </a:graphic>
          </wp:inline>
        </w:drawing>
      </w:r>
    </w:p>
    <w:p w14:paraId="0A6A033E" w14:textId="07E6A283" w:rsidR="005073EF" w:rsidRPr="00961A74" w:rsidRDefault="00792B6F" w:rsidP="00792B6F">
      <w:pPr>
        <w:pStyle w:val="Caption"/>
        <w:rPr>
          <w:rFonts w:cs="Times New Roman"/>
          <w:szCs w:val="24"/>
        </w:rPr>
      </w:pPr>
      <w:bookmarkStart w:id="169" w:name="_Toc106897175"/>
      <w:bookmarkStart w:id="170" w:name="_Toc106897246"/>
      <w:bookmarkStart w:id="171" w:name="_Toc106897399"/>
      <w:bookmarkStart w:id="172" w:name="_Toc110024364"/>
      <w:bookmarkStart w:id="173" w:name="_Toc110024504"/>
      <w:r>
        <w:t>Figure A14. Histogram of modeled input parameters for juvenile sailfish</w:t>
      </w:r>
      <w:bookmarkEnd w:id="169"/>
      <w:bookmarkEnd w:id="170"/>
      <w:bookmarkEnd w:id="171"/>
      <w:bookmarkEnd w:id="172"/>
      <w:bookmarkEnd w:id="173"/>
    </w:p>
    <w:p w14:paraId="2A16F2E8" w14:textId="77777777" w:rsidR="00792B6F" w:rsidRDefault="005073EF" w:rsidP="00792B6F">
      <w:pPr>
        <w:keepNext/>
      </w:pPr>
      <w:r w:rsidRPr="00961A74">
        <w:rPr>
          <w:noProof/>
          <w:szCs w:val="24"/>
        </w:rPr>
        <w:lastRenderedPageBreak/>
        <w:drawing>
          <wp:inline distT="0" distB="0" distL="0" distR="0" wp14:anchorId="2C532179" wp14:editId="24769BAE">
            <wp:extent cx="5486400" cy="3291840"/>
            <wp:effectExtent l="0" t="0" r="0" b="3810"/>
            <wp:docPr id="15" name="Picture 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histogram&#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676A6D8E" w14:textId="56EBF8DE" w:rsidR="005073EF" w:rsidRPr="00961A74" w:rsidRDefault="00792B6F" w:rsidP="00792B6F">
      <w:pPr>
        <w:pStyle w:val="Caption"/>
        <w:rPr>
          <w:rFonts w:cs="Times New Roman"/>
          <w:szCs w:val="24"/>
        </w:rPr>
      </w:pPr>
      <w:bookmarkStart w:id="174" w:name="_Toc106897176"/>
      <w:bookmarkStart w:id="175" w:name="_Toc106897247"/>
      <w:bookmarkStart w:id="176" w:name="_Toc106897400"/>
      <w:bookmarkStart w:id="177" w:name="_Toc110024365"/>
      <w:bookmarkStart w:id="178" w:name="_Toc110024505"/>
      <w:r>
        <w:t>Figure A15. Histogram of modeled input parameters for adult yellowfin.</w:t>
      </w:r>
      <w:bookmarkEnd w:id="174"/>
      <w:bookmarkEnd w:id="175"/>
      <w:bookmarkEnd w:id="176"/>
      <w:bookmarkEnd w:id="177"/>
      <w:bookmarkEnd w:id="178"/>
    </w:p>
    <w:p w14:paraId="4D542324" w14:textId="77777777" w:rsidR="00792B6F" w:rsidRDefault="005073EF" w:rsidP="00792B6F">
      <w:pPr>
        <w:keepNext/>
      </w:pPr>
      <w:r w:rsidRPr="00961A74">
        <w:rPr>
          <w:noProof/>
          <w:szCs w:val="24"/>
        </w:rPr>
        <w:drawing>
          <wp:inline distT="0" distB="0" distL="0" distR="0" wp14:anchorId="569066FA" wp14:editId="35AB39B0">
            <wp:extent cx="5486400" cy="3291840"/>
            <wp:effectExtent l="0" t="0" r="0" b="3810"/>
            <wp:docPr id="16" name="Picture 1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histogram&#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25860E9A" w14:textId="29E79081" w:rsidR="00792B6F" w:rsidRPr="00961A74" w:rsidRDefault="00792B6F" w:rsidP="00792B6F">
      <w:pPr>
        <w:pStyle w:val="Caption"/>
        <w:rPr>
          <w:rFonts w:cs="Times New Roman"/>
          <w:szCs w:val="24"/>
        </w:rPr>
      </w:pPr>
      <w:bookmarkStart w:id="179" w:name="_Toc106897177"/>
      <w:bookmarkStart w:id="180" w:name="_Toc106897248"/>
      <w:bookmarkStart w:id="181" w:name="_Toc106897401"/>
      <w:bookmarkStart w:id="182" w:name="_Toc110024366"/>
      <w:bookmarkStart w:id="183" w:name="_Toc110024506"/>
      <w:r>
        <w:t>Figure A16. Histogram of modeled input parameters for juvenile yellowfin.</w:t>
      </w:r>
      <w:bookmarkEnd w:id="179"/>
      <w:bookmarkEnd w:id="180"/>
      <w:bookmarkEnd w:id="181"/>
      <w:bookmarkEnd w:id="182"/>
      <w:bookmarkEnd w:id="183"/>
    </w:p>
    <w:p w14:paraId="205A8ECC" w14:textId="22EAFB05" w:rsidR="005073EF" w:rsidRPr="00961A74" w:rsidRDefault="005073EF" w:rsidP="00792B6F">
      <w:pPr>
        <w:pStyle w:val="Caption"/>
        <w:rPr>
          <w:rFonts w:cs="Times New Roman"/>
          <w:szCs w:val="24"/>
        </w:rPr>
      </w:pPr>
    </w:p>
    <w:p w14:paraId="61F04B8B" w14:textId="77777777" w:rsidR="0066384E" w:rsidRDefault="005073EF" w:rsidP="0066384E">
      <w:pPr>
        <w:keepNext/>
      </w:pPr>
      <w:r w:rsidRPr="00961A74">
        <w:rPr>
          <w:noProof/>
          <w:szCs w:val="24"/>
        </w:rPr>
        <w:lastRenderedPageBreak/>
        <w:drawing>
          <wp:inline distT="0" distB="0" distL="0" distR="0" wp14:anchorId="2037D3DD" wp14:editId="50433375">
            <wp:extent cx="5486400" cy="3291840"/>
            <wp:effectExtent l="0" t="0" r="0" b="3810"/>
            <wp:docPr id="17" name="Picture 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1BB24807" w14:textId="42F26CA0" w:rsidR="005073EF" w:rsidRPr="00961A74" w:rsidRDefault="0066384E" w:rsidP="0066384E">
      <w:pPr>
        <w:pStyle w:val="Caption"/>
        <w:rPr>
          <w:rFonts w:cs="Times New Roman"/>
          <w:szCs w:val="24"/>
        </w:rPr>
      </w:pPr>
      <w:bookmarkStart w:id="184" w:name="_Toc106897178"/>
      <w:bookmarkStart w:id="185" w:name="_Toc106897249"/>
      <w:bookmarkStart w:id="186" w:name="_Toc106897402"/>
      <w:bookmarkStart w:id="187" w:name="_Toc110024367"/>
      <w:bookmarkStart w:id="188" w:name="_Toc110024507"/>
      <w:r>
        <w:t>Figure A17. Histogram of modeled input parameters for adult swordfish.</w:t>
      </w:r>
      <w:bookmarkEnd w:id="184"/>
      <w:bookmarkEnd w:id="185"/>
      <w:bookmarkEnd w:id="186"/>
      <w:bookmarkEnd w:id="187"/>
      <w:bookmarkEnd w:id="188"/>
    </w:p>
    <w:p w14:paraId="2C932003" w14:textId="77777777" w:rsidR="0066384E" w:rsidRDefault="005073EF" w:rsidP="0066384E">
      <w:pPr>
        <w:keepNext/>
      </w:pPr>
      <w:r w:rsidRPr="00961A74">
        <w:rPr>
          <w:noProof/>
          <w:szCs w:val="24"/>
        </w:rPr>
        <w:drawing>
          <wp:inline distT="0" distB="0" distL="0" distR="0" wp14:anchorId="39258EDB" wp14:editId="5CB4906E">
            <wp:extent cx="5486400" cy="3291840"/>
            <wp:effectExtent l="0" t="0" r="0" b="3810"/>
            <wp:docPr id="18" name="Picture 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histogram&#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1033138B" w14:textId="7D8DFE52" w:rsidR="005073EF" w:rsidRPr="00961A74" w:rsidRDefault="0066384E" w:rsidP="0066384E">
      <w:pPr>
        <w:pStyle w:val="Caption"/>
        <w:rPr>
          <w:rFonts w:cs="Times New Roman"/>
          <w:szCs w:val="24"/>
        </w:rPr>
      </w:pPr>
      <w:bookmarkStart w:id="189" w:name="_Toc106897179"/>
      <w:bookmarkStart w:id="190" w:name="_Toc106897250"/>
      <w:bookmarkStart w:id="191" w:name="_Toc106897403"/>
      <w:bookmarkStart w:id="192" w:name="_Toc110024368"/>
      <w:bookmarkStart w:id="193" w:name="_Toc110024508"/>
      <w:r>
        <w:t>Figure A18. Histogram of modeled input parameters for juvenile swordfish.</w:t>
      </w:r>
      <w:bookmarkEnd w:id="189"/>
      <w:bookmarkEnd w:id="190"/>
      <w:bookmarkEnd w:id="191"/>
      <w:bookmarkEnd w:id="192"/>
      <w:bookmarkEnd w:id="193"/>
    </w:p>
    <w:p w14:paraId="601D22AA" w14:textId="77777777" w:rsidR="0066384E" w:rsidRDefault="005073EF" w:rsidP="0066384E">
      <w:pPr>
        <w:keepNext/>
      </w:pPr>
      <w:r w:rsidRPr="00961A74">
        <w:rPr>
          <w:noProof/>
          <w:szCs w:val="24"/>
        </w:rPr>
        <w:lastRenderedPageBreak/>
        <w:drawing>
          <wp:inline distT="0" distB="0" distL="0" distR="0" wp14:anchorId="4A738E3B" wp14:editId="5E618D73">
            <wp:extent cx="5486400" cy="3291840"/>
            <wp:effectExtent l="0" t="0" r="0" b="3810"/>
            <wp:docPr id="19" name="Picture 1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histogram&#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0AD01507" w14:textId="2CAC3519" w:rsidR="005073EF" w:rsidRPr="00961A74" w:rsidRDefault="0066384E" w:rsidP="0066384E">
      <w:pPr>
        <w:pStyle w:val="Caption"/>
        <w:rPr>
          <w:rFonts w:cs="Times New Roman"/>
          <w:szCs w:val="24"/>
        </w:rPr>
      </w:pPr>
      <w:bookmarkStart w:id="194" w:name="_Toc106897180"/>
      <w:bookmarkStart w:id="195" w:name="_Toc106897251"/>
      <w:bookmarkStart w:id="196" w:name="_Toc106897404"/>
      <w:bookmarkStart w:id="197" w:name="_Toc110024369"/>
      <w:bookmarkStart w:id="198" w:name="_Toc110024509"/>
      <w:r>
        <w:t>Figure A19. Histogram of modeled input parameters for adult white marlin.</w:t>
      </w:r>
      <w:bookmarkEnd w:id="194"/>
      <w:bookmarkEnd w:id="195"/>
      <w:bookmarkEnd w:id="196"/>
      <w:bookmarkEnd w:id="197"/>
      <w:bookmarkEnd w:id="198"/>
    </w:p>
    <w:p w14:paraId="45C8F983" w14:textId="77777777" w:rsidR="0066384E" w:rsidRDefault="005073EF" w:rsidP="0066384E">
      <w:pPr>
        <w:keepNext/>
      </w:pPr>
      <w:r w:rsidRPr="00961A74">
        <w:rPr>
          <w:noProof/>
          <w:szCs w:val="24"/>
        </w:rPr>
        <w:drawing>
          <wp:inline distT="0" distB="0" distL="0" distR="0" wp14:anchorId="5EF7AF4F" wp14:editId="30CF9E7F">
            <wp:extent cx="5486400" cy="3291840"/>
            <wp:effectExtent l="0" t="0" r="0" b="3810"/>
            <wp:docPr id="20" name="Picture 2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histogram&#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43C97354" w14:textId="201AC5C9" w:rsidR="005073EF" w:rsidRPr="00961A74" w:rsidRDefault="0066384E" w:rsidP="0066384E">
      <w:pPr>
        <w:pStyle w:val="Caption"/>
        <w:rPr>
          <w:rFonts w:cs="Times New Roman"/>
          <w:szCs w:val="24"/>
        </w:rPr>
      </w:pPr>
      <w:bookmarkStart w:id="199" w:name="_Toc106897181"/>
      <w:bookmarkStart w:id="200" w:name="_Toc106897252"/>
      <w:bookmarkStart w:id="201" w:name="_Toc106897405"/>
      <w:bookmarkStart w:id="202" w:name="_Toc110024370"/>
      <w:bookmarkStart w:id="203" w:name="_Toc110024510"/>
      <w:r>
        <w:t>Figure A20. Histogram of modeled input parameters for juvenile white marlin.</w:t>
      </w:r>
      <w:bookmarkEnd w:id="199"/>
      <w:bookmarkEnd w:id="200"/>
      <w:bookmarkEnd w:id="201"/>
      <w:bookmarkEnd w:id="202"/>
      <w:bookmarkEnd w:id="203"/>
    </w:p>
    <w:p w14:paraId="0215DD9E" w14:textId="77777777" w:rsidR="0066384E" w:rsidRDefault="005073EF" w:rsidP="0066384E">
      <w:pPr>
        <w:keepNext/>
      </w:pPr>
      <w:r w:rsidRPr="00961A74">
        <w:rPr>
          <w:noProof/>
          <w:szCs w:val="24"/>
        </w:rPr>
        <w:lastRenderedPageBreak/>
        <w:drawing>
          <wp:inline distT="0" distB="0" distL="0" distR="0" wp14:anchorId="1E5FEEB7" wp14:editId="0BE665AC">
            <wp:extent cx="5486400" cy="3291840"/>
            <wp:effectExtent l="0" t="0" r="0" b="3810"/>
            <wp:docPr id="21" name="Picture 2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histogram&#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7C82D346" w14:textId="642AF12E" w:rsidR="005073EF" w:rsidRPr="00961A74" w:rsidRDefault="0066384E" w:rsidP="0066384E">
      <w:pPr>
        <w:pStyle w:val="Caption"/>
        <w:rPr>
          <w:rFonts w:cs="Times New Roman"/>
          <w:szCs w:val="24"/>
        </w:rPr>
      </w:pPr>
      <w:bookmarkStart w:id="204" w:name="_Toc106897182"/>
      <w:bookmarkStart w:id="205" w:name="_Toc106897253"/>
      <w:bookmarkStart w:id="206" w:name="_Toc106897406"/>
      <w:bookmarkStart w:id="207" w:name="_Toc110024371"/>
      <w:bookmarkStart w:id="208" w:name="_Toc110024511"/>
      <w:r>
        <w:t>Figure A21. Histogram of modeled input parameters for adult skipjack.</w:t>
      </w:r>
      <w:bookmarkEnd w:id="204"/>
      <w:bookmarkEnd w:id="205"/>
      <w:bookmarkEnd w:id="206"/>
      <w:bookmarkEnd w:id="207"/>
      <w:bookmarkEnd w:id="208"/>
    </w:p>
    <w:p w14:paraId="41F03245" w14:textId="77777777" w:rsidR="005073EF" w:rsidRPr="00961A74" w:rsidRDefault="005073EF" w:rsidP="00A27BB6">
      <w:pPr>
        <w:pStyle w:val="Heading4"/>
      </w:pPr>
      <w:r w:rsidRPr="00961A74">
        <w:t>Juvenile Skipjack</w:t>
      </w:r>
    </w:p>
    <w:p w14:paraId="705B36AB" w14:textId="77777777" w:rsidR="0066384E" w:rsidRDefault="005073EF" w:rsidP="0066384E">
      <w:pPr>
        <w:keepNext/>
      </w:pPr>
      <w:r w:rsidRPr="00961A74">
        <w:rPr>
          <w:noProof/>
          <w:szCs w:val="24"/>
        </w:rPr>
        <w:drawing>
          <wp:inline distT="0" distB="0" distL="0" distR="0" wp14:anchorId="2F5A7C28" wp14:editId="73B5C636">
            <wp:extent cx="5486400" cy="3291840"/>
            <wp:effectExtent l="0" t="0" r="0" b="3810"/>
            <wp:docPr id="22" name="Picture 2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histogram&#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36C55510" w14:textId="7FB47D1E" w:rsidR="005073EF" w:rsidRPr="00961A74" w:rsidRDefault="0066384E" w:rsidP="0066384E">
      <w:pPr>
        <w:pStyle w:val="Caption"/>
        <w:rPr>
          <w:rFonts w:cs="Times New Roman"/>
          <w:szCs w:val="24"/>
        </w:rPr>
      </w:pPr>
      <w:bookmarkStart w:id="209" w:name="_Toc106897183"/>
      <w:bookmarkStart w:id="210" w:name="_Toc106897254"/>
      <w:bookmarkStart w:id="211" w:name="_Toc106897407"/>
      <w:bookmarkStart w:id="212" w:name="_Toc110024372"/>
      <w:bookmarkStart w:id="213" w:name="_Toc110024512"/>
      <w:r>
        <w:t>Figure A22. Histogram of modeled input parameters for juvenile skipjack.</w:t>
      </w:r>
      <w:bookmarkEnd w:id="209"/>
      <w:bookmarkEnd w:id="210"/>
      <w:bookmarkEnd w:id="211"/>
      <w:bookmarkEnd w:id="212"/>
      <w:bookmarkEnd w:id="213"/>
    </w:p>
    <w:p w14:paraId="4B5D120A" w14:textId="77777777" w:rsidR="005073EF" w:rsidRPr="00961A74" w:rsidRDefault="005073EF" w:rsidP="00A27BB6">
      <w:pPr>
        <w:pStyle w:val="Heading4"/>
      </w:pPr>
      <w:r w:rsidRPr="00961A74">
        <w:lastRenderedPageBreak/>
        <w:t>Adult Blue Marlin</w:t>
      </w:r>
    </w:p>
    <w:p w14:paraId="461FDA4B" w14:textId="77777777" w:rsidR="0066384E" w:rsidRDefault="005073EF" w:rsidP="0066384E">
      <w:pPr>
        <w:keepNext/>
      </w:pPr>
      <w:r w:rsidRPr="00961A74">
        <w:rPr>
          <w:noProof/>
          <w:szCs w:val="24"/>
        </w:rPr>
        <w:drawing>
          <wp:inline distT="0" distB="0" distL="0" distR="0" wp14:anchorId="37DDD8C3" wp14:editId="7FA6F2F7">
            <wp:extent cx="5486400" cy="3291840"/>
            <wp:effectExtent l="0" t="0" r="0" b="3810"/>
            <wp:docPr id="23" name="Picture 2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histogram&#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5487464" cy="3292478"/>
                    </a:xfrm>
                    <a:prstGeom prst="rect">
                      <a:avLst/>
                    </a:prstGeom>
                  </pic:spPr>
                </pic:pic>
              </a:graphicData>
            </a:graphic>
          </wp:inline>
        </w:drawing>
      </w:r>
    </w:p>
    <w:p w14:paraId="4C89F18F" w14:textId="1346335B" w:rsidR="005073EF" w:rsidRPr="00961A74" w:rsidRDefault="0066384E" w:rsidP="0066384E">
      <w:pPr>
        <w:pStyle w:val="Caption"/>
        <w:rPr>
          <w:rFonts w:cs="Times New Roman"/>
          <w:szCs w:val="24"/>
        </w:rPr>
      </w:pPr>
      <w:bookmarkStart w:id="214" w:name="_Toc106897184"/>
      <w:bookmarkStart w:id="215" w:name="_Toc106897255"/>
      <w:bookmarkStart w:id="216" w:name="_Toc106897408"/>
      <w:bookmarkStart w:id="217" w:name="_Toc110024373"/>
      <w:bookmarkStart w:id="218" w:name="_Toc110024513"/>
      <w:r>
        <w:t>Figure A23. Histogram of modeled input parameters for adult blue marlin.</w:t>
      </w:r>
      <w:bookmarkEnd w:id="214"/>
      <w:bookmarkEnd w:id="215"/>
      <w:bookmarkEnd w:id="216"/>
      <w:bookmarkEnd w:id="217"/>
      <w:bookmarkEnd w:id="218"/>
    </w:p>
    <w:p w14:paraId="6F924471" w14:textId="77777777" w:rsidR="0066384E" w:rsidRDefault="005073EF" w:rsidP="0066384E">
      <w:pPr>
        <w:keepNext/>
      </w:pPr>
      <w:r w:rsidRPr="00961A74">
        <w:rPr>
          <w:noProof/>
          <w:szCs w:val="24"/>
        </w:rPr>
        <w:drawing>
          <wp:inline distT="0" distB="0" distL="0" distR="0" wp14:anchorId="01D9B3E4" wp14:editId="6FFE615C">
            <wp:extent cx="5486400" cy="3291840"/>
            <wp:effectExtent l="0" t="0" r="0" b="3810"/>
            <wp:docPr id="24" name="Picture 2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histogram&#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4B053F52" w14:textId="123006CC" w:rsidR="005073EF" w:rsidRPr="00961A74" w:rsidRDefault="0066384E" w:rsidP="0066384E">
      <w:pPr>
        <w:pStyle w:val="Caption"/>
        <w:rPr>
          <w:rFonts w:cs="Times New Roman"/>
          <w:szCs w:val="24"/>
        </w:rPr>
      </w:pPr>
      <w:bookmarkStart w:id="219" w:name="_Toc106897185"/>
      <w:bookmarkStart w:id="220" w:name="_Toc106897256"/>
      <w:bookmarkStart w:id="221" w:name="_Toc106897409"/>
      <w:bookmarkStart w:id="222" w:name="_Toc110024374"/>
      <w:bookmarkStart w:id="223" w:name="_Toc110024514"/>
      <w:r>
        <w:t>Figure A24. Histogram of modeled input parameters for juvenile blue marlin.</w:t>
      </w:r>
      <w:bookmarkEnd w:id="219"/>
      <w:bookmarkEnd w:id="220"/>
      <w:bookmarkEnd w:id="221"/>
      <w:bookmarkEnd w:id="222"/>
      <w:bookmarkEnd w:id="223"/>
    </w:p>
    <w:p w14:paraId="6C007302" w14:textId="77777777" w:rsidR="0066384E" w:rsidRDefault="005073EF" w:rsidP="0066384E">
      <w:pPr>
        <w:keepNext/>
      </w:pPr>
      <w:r w:rsidRPr="00961A74">
        <w:rPr>
          <w:noProof/>
          <w:szCs w:val="24"/>
        </w:rPr>
        <w:lastRenderedPageBreak/>
        <w:drawing>
          <wp:inline distT="0" distB="0" distL="0" distR="0" wp14:anchorId="2C49DA71" wp14:editId="4A268A04">
            <wp:extent cx="5524500" cy="3314700"/>
            <wp:effectExtent l="0" t="0" r="0" b="0"/>
            <wp:docPr id="25" name="Picture 2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histogram&#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524500" cy="3314700"/>
                    </a:xfrm>
                    <a:prstGeom prst="rect">
                      <a:avLst/>
                    </a:prstGeom>
                  </pic:spPr>
                </pic:pic>
              </a:graphicData>
            </a:graphic>
          </wp:inline>
        </w:drawing>
      </w:r>
    </w:p>
    <w:p w14:paraId="792ADCDA" w14:textId="5781809F" w:rsidR="005073EF" w:rsidRPr="00961A74" w:rsidRDefault="0066384E" w:rsidP="0066384E">
      <w:pPr>
        <w:pStyle w:val="Caption"/>
        <w:rPr>
          <w:rFonts w:cs="Times New Roman"/>
          <w:szCs w:val="24"/>
        </w:rPr>
      </w:pPr>
      <w:bookmarkStart w:id="224" w:name="_Toc106897186"/>
      <w:bookmarkStart w:id="225" w:name="_Toc106897257"/>
      <w:bookmarkStart w:id="226" w:name="_Toc106897410"/>
      <w:bookmarkStart w:id="227" w:name="_Toc110024375"/>
      <w:bookmarkStart w:id="228" w:name="_Toc110024515"/>
      <w:r>
        <w:t>Figure A25. Histogram of modeled input parameters for small tunas and other large predators.</w:t>
      </w:r>
      <w:bookmarkEnd w:id="224"/>
      <w:bookmarkEnd w:id="225"/>
      <w:bookmarkEnd w:id="226"/>
      <w:bookmarkEnd w:id="227"/>
      <w:bookmarkEnd w:id="228"/>
    </w:p>
    <w:p w14:paraId="7C678A6F" w14:textId="77777777" w:rsidR="005073EF" w:rsidRPr="00961A74" w:rsidRDefault="005073EF" w:rsidP="00A27BB6">
      <w:pPr>
        <w:pStyle w:val="Heading4"/>
      </w:pPr>
      <w:r w:rsidRPr="00961A74">
        <w:t>Dragonfishes</w:t>
      </w:r>
    </w:p>
    <w:p w14:paraId="4D8FD1CE" w14:textId="77777777" w:rsidR="0066384E" w:rsidRDefault="005073EF" w:rsidP="0066384E">
      <w:pPr>
        <w:keepNext/>
      </w:pPr>
      <w:r w:rsidRPr="00961A74">
        <w:rPr>
          <w:noProof/>
          <w:szCs w:val="24"/>
        </w:rPr>
        <w:drawing>
          <wp:inline distT="0" distB="0" distL="0" distR="0" wp14:anchorId="4DE4A4F2" wp14:editId="507859BE">
            <wp:extent cx="5486400" cy="3291840"/>
            <wp:effectExtent l="0" t="0" r="0" b="3810"/>
            <wp:docPr id="26" name="Picture 2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histogram&#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2B36AC40" w14:textId="11E08413" w:rsidR="005073EF" w:rsidRPr="00961A74" w:rsidRDefault="0066384E" w:rsidP="0066384E">
      <w:pPr>
        <w:pStyle w:val="Caption"/>
        <w:rPr>
          <w:rFonts w:cs="Times New Roman"/>
          <w:szCs w:val="24"/>
        </w:rPr>
      </w:pPr>
      <w:bookmarkStart w:id="229" w:name="_Toc106897187"/>
      <w:bookmarkStart w:id="230" w:name="_Toc106897258"/>
      <w:bookmarkStart w:id="231" w:name="_Toc106897411"/>
      <w:bookmarkStart w:id="232" w:name="_Toc110024376"/>
      <w:bookmarkStart w:id="233" w:name="_Toc110024516"/>
      <w:r>
        <w:t>Figure A26. Histogram of modeled input parameters for dragonfishes.</w:t>
      </w:r>
      <w:bookmarkEnd w:id="229"/>
      <w:bookmarkEnd w:id="230"/>
      <w:bookmarkEnd w:id="231"/>
      <w:bookmarkEnd w:id="232"/>
      <w:bookmarkEnd w:id="233"/>
    </w:p>
    <w:p w14:paraId="65D33C39" w14:textId="77777777" w:rsidR="0066384E" w:rsidRDefault="005073EF" w:rsidP="0066384E">
      <w:pPr>
        <w:keepNext/>
      </w:pPr>
      <w:r w:rsidRPr="00961A74">
        <w:rPr>
          <w:noProof/>
          <w:szCs w:val="24"/>
        </w:rPr>
        <w:lastRenderedPageBreak/>
        <w:drawing>
          <wp:inline distT="0" distB="0" distL="0" distR="0" wp14:anchorId="19215CB1" wp14:editId="7D2CA8F7">
            <wp:extent cx="5524501" cy="3314700"/>
            <wp:effectExtent l="0" t="0" r="0" b="0"/>
            <wp:docPr id="27" name="Picture 2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histogram&#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5529611" cy="3317766"/>
                    </a:xfrm>
                    <a:prstGeom prst="rect">
                      <a:avLst/>
                    </a:prstGeom>
                  </pic:spPr>
                </pic:pic>
              </a:graphicData>
            </a:graphic>
          </wp:inline>
        </w:drawing>
      </w:r>
    </w:p>
    <w:p w14:paraId="658A612A" w14:textId="0AEAFC7B" w:rsidR="005073EF" w:rsidRPr="00961A74" w:rsidRDefault="0066384E" w:rsidP="0066384E">
      <w:pPr>
        <w:pStyle w:val="Caption"/>
        <w:rPr>
          <w:rFonts w:cs="Times New Roman"/>
          <w:szCs w:val="24"/>
        </w:rPr>
      </w:pPr>
      <w:bookmarkStart w:id="234" w:name="_Toc106897188"/>
      <w:bookmarkStart w:id="235" w:name="_Toc106897259"/>
      <w:bookmarkStart w:id="236" w:name="_Toc106897412"/>
      <w:bookmarkStart w:id="237" w:name="_Toc110024377"/>
      <w:bookmarkStart w:id="238" w:name="_Toc110024517"/>
      <w:r>
        <w:t xml:space="preserve">Figure A27. Histogram of modeled input parameters for other mesopelagic </w:t>
      </w:r>
      <w:proofErr w:type="spellStart"/>
      <w:r>
        <w:t>zooplanktivores</w:t>
      </w:r>
      <w:proofErr w:type="spellEnd"/>
      <w:r>
        <w:t>.</w:t>
      </w:r>
      <w:bookmarkEnd w:id="234"/>
      <w:bookmarkEnd w:id="235"/>
      <w:bookmarkEnd w:id="236"/>
      <w:bookmarkEnd w:id="237"/>
      <w:bookmarkEnd w:id="238"/>
    </w:p>
    <w:p w14:paraId="636B5778" w14:textId="77777777" w:rsidR="0066384E" w:rsidRDefault="005073EF" w:rsidP="0066384E">
      <w:pPr>
        <w:keepNext/>
      </w:pPr>
      <w:r w:rsidRPr="00961A74">
        <w:rPr>
          <w:noProof/>
          <w:szCs w:val="24"/>
        </w:rPr>
        <w:drawing>
          <wp:inline distT="0" distB="0" distL="0" distR="0" wp14:anchorId="4C98A279" wp14:editId="28D2C7BE">
            <wp:extent cx="5486400" cy="3291840"/>
            <wp:effectExtent l="0" t="0" r="0" b="3810"/>
            <wp:docPr id="28" name="Picture 2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histogra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487059" cy="3292235"/>
                    </a:xfrm>
                    <a:prstGeom prst="rect">
                      <a:avLst/>
                    </a:prstGeom>
                  </pic:spPr>
                </pic:pic>
              </a:graphicData>
            </a:graphic>
          </wp:inline>
        </w:drawing>
      </w:r>
    </w:p>
    <w:p w14:paraId="0D3E8E4E" w14:textId="575D3B1C" w:rsidR="005073EF" w:rsidRPr="00961A74" w:rsidRDefault="0066384E" w:rsidP="0066384E">
      <w:pPr>
        <w:pStyle w:val="Caption"/>
        <w:rPr>
          <w:rFonts w:cs="Times New Roman"/>
          <w:szCs w:val="24"/>
        </w:rPr>
      </w:pPr>
      <w:bookmarkStart w:id="239" w:name="_Toc106897189"/>
      <w:bookmarkStart w:id="240" w:name="_Toc106897260"/>
      <w:bookmarkStart w:id="241" w:name="_Toc106897413"/>
      <w:bookmarkStart w:id="242" w:name="_Toc110024378"/>
      <w:bookmarkStart w:id="243" w:name="_Toc110024518"/>
      <w:r>
        <w:t>Figure A28. Histogram of modeled input parameters for epipelagic forage feeders.</w:t>
      </w:r>
      <w:bookmarkEnd w:id="239"/>
      <w:bookmarkEnd w:id="240"/>
      <w:bookmarkEnd w:id="241"/>
      <w:bookmarkEnd w:id="242"/>
      <w:bookmarkEnd w:id="243"/>
    </w:p>
    <w:p w14:paraId="3859BAD9" w14:textId="77777777" w:rsidR="0066384E" w:rsidRDefault="005073EF" w:rsidP="0066384E">
      <w:pPr>
        <w:keepNext/>
      </w:pPr>
      <w:r w:rsidRPr="00961A74">
        <w:rPr>
          <w:noProof/>
          <w:szCs w:val="24"/>
        </w:rPr>
        <w:lastRenderedPageBreak/>
        <w:drawing>
          <wp:inline distT="0" distB="0" distL="0" distR="0" wp14:anchorId="3DFABD7C" wp14:editId="47CB1AC3">
            <wp:extent cx="5486400" cy="3291840"/>
            <wp:effectExtent l="0" t="0" r="0" b="3810"/>
            <wp:docPr id="29" name="Picture 2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histogram&#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1AB89AB3" w14:textId="75A2C3C7" w:rsidR="005073EF" w:rsidRPr="00961A74" w:rsidRDefault="0066384E" w:rsidP="0066384E">
      <w:pPr>
        <w:pStyle w:val="Caption"/>
        <w:rPr>
          <w:rFonts w:cs="Times New Roman"/>
          <w:szCs w:val="24"/>
        </w:rPr>
      </w:pPr>
      <w:bookmarkStart w:id="244" w:name="_Toc106897190"/>
      <w:bookmarkStart w:id="245" w:name="_Toc106897261"/>
      <w:bookmarkStart w:id="246" w:name="_Toc106897414"/>
      <w:bookmarkStart w:id="247" w:name="_Toc110024379"/>
      <w:bookmarkStart w:id="248" w:name="_Toc110024519"/>
      <w:r>
        <w:t xml:space="preserve">Figure A29. Histogram of modeled input parameters for other mesopelagic </w:t>
      </w:r>
      <w:proofErr w:type="spellStart"/>
      <w:r>
        <w:t>micronektonviores</w:t>
      </w:r>
      <w:proofErr w:type="spellEnd"/>
      <w:r>
        <w:t>.</w:t>
      </w:r>
      <w:bookmarkEnd w:id="244"/>
      <w:bookmarkEnd w:id="245"/>
      <w:bookmarkEnd w:id="246"/>
      <w:bookmarkEnd w:id="247"/>
      <w:bookmarkEnd w:id="248"/>
    </w:p>
    <w:p w14:paraId="4F3F2D05" w14:textId="77777777" w:rsidR="0066384E" w:rsidRDefault="005073EF" w:rsidP="0066384E">
      <w:pPr>
        <w:keepNext/>
      </w:pPr>
      <w:r w:rsidRPr="00961A74">
        <w:rPr>
          <w:noProof/>
          <w:szCs w:val="24"/>
        </w:rPr>
        <w:drawing>
          <wp:inline distT="0" distB="0" distL="0" distR="0" wp14:anchorId="677DF1DB" wp14:editId="7815ACFC">
            <wp:extent cx="5486400" cy="3291840"/>
            <wp:effectExtent l="0" t="0" r="0" b="3810"/>
            <wp:docPr id="30" name="Picture 3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histogram&#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0386A192" w14:textId="5EACD2F4" w:rsidR="005073EF" w:rsidRPr="00961A74" w:rsidRDefault="0066384E" w:rsidP="0066384E">
      <w:pPr>
        <w:pStyle w:val="Caption"/>
        <w:rPr>
          <w:rFonts w:cs="Times New Roman"/>
          <w:szCs w:val="24"/>
        </w:rPr>
      </w:pPr>
      <w:bookmarkStart w:id="249" w:name="_Toc106897191"/>
      <w:bookmarkStart w:id="250" w:name="_Toc106897262"/>
      <w:bookmarkStart w:id="251" w:name="_Toc106897415"/>
      <w:bookmarkStart w:id="252" w:name="_Toc110024380"/>
      <w:bookmarkStart w:id="253" w:name="_Toc110024520"/>
      <w:r>
        <w:t xml:space="preserve">Figure A30. Histogram of modeled input parameters for </w:t>
      </w:r>
      <w:proofErr w:type="spellStart"/>
      <w:r>
        <w:t>hatchetfishes</w:t>
      </w:r>
      <w:proofErr w:type="spellEnd"/>
      <w:r>
        <w:t>.</w:t>
      </w:r>
      <w:bookmarkEnd w:id="249"/>
      <w:bookmarkEnd w:id="250"/>
      <w:bookmarkEnd w:id="251"/>
      <w:bookmarkEnd w:id="252"/>
      <w:bookmarkEnd w:id="253"/>
    </w:p>
    <w:p w14:paraId="37B1621B" w14:textId="77777777" w:rsidR="0066384E" w:rsidRDefault="005073EF" w:rsidP="0066384E">
      <w:pPr>
        <w:keepNext/>
      </w:pPr>
      <w:r w:rsidRPr="00961A74">
        <w:rPr>
          <w:noProof/>
          <w:szCs w:val="24"/>
        </w:rPr>
        <w:lastRenderedPageBreak/>
        <w:drawing>
          <wp:inline distT="0" distB="0" distL="0" distR="0" wp14:anchorId="4ED8C7BC" wp14:editId="4322AFC1">
            <wp:extent cx="5486400" cy="3291840"/>
            <wp:effectExtent l="0" t="0" r="0" b="3810"/>
            <wp:docPr id="31" name="Picture 3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histogram&#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60CC8B8A" w14:textId="29DD6125" w:rsidR="005073EF" w:rsidRPr="00961A74" w:rsidRDefault="0066384E" w:rsidP="0066384E">
      <w:pPr>
        <w:pStyle w:val="Caption"/>
        <w:rPr>
          <w:rFonts w:cs="Times New Roman"/>
          <w:szCs w:val="24"/>
        </w:rPr>
      </w:pPr>
      <w:bookmarkStart w:id="254" w:name="_Toc106897192"/>
      <w:bookmarkStart w:id="255" w:name="_Toc106897263"/>
      <w:bookmarkStart w:id="256" w:name="_Toc106897416"/>
      <w:bookmarkStart w:id="257" w:name="_Toc110024381"/>
      <w:bookmarkStart w:id="258" w:name="_Toc110024521"/>
      <w:r>
        <w:t xml:space="preserve">Figure </w:t>
      </w:r>
      <w:r w:rsidR="008C66F3">
        <w:t>A</w:t>
      </w:r>
      <w:r>
        <w:t>31. Histogram of modeled input parameters for bristlemouths.</w:t>
      </w:r>
      <w:bookmarkEnd w:id="254"/>
      <w:bookmarkEnd w:id="255"/>
      <w:bookmarkEnd w:id="256"/>
      <w:bookmarkEnd w:id="257"/>
      <w:bookmarkEnd w:id="258"/>
    </w:p>
    <w:p w14:paraId="2E683554" w14:textId="77777777" w:rsidR="0066384E" w:rsidRDefault="005073EF" w:rsidP="0066384E">
      <w:pPr>
        <w:keepNext/>
      </w:pPr>
      <w:r w:rsidRPr="00961A74">
        <w:rPr>
          <w:noProof/>
          <w:szCs w:val="24"/>
        </w:rPr>
        <w:drawing>
          <wp:inline distT="0" distB="0" distL="0" distR="0" wp14:anchorId="7B2AA6D3" wp14:editId="572F599D">
            <wp:extent cx="5486400" cy="3291840"/>
            <wp:effectExtent l="0" t="0" r="0" b="3810"/>
            <wp:docPr id="32" name="Picture 3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histogram&#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2909CB7A" w14:textId="058DE65A" w:rsidR="005073EF" w:rsidRPr="00961A74" w:rsidRDefault="0066384E" w:rsidP="0066384E">
      <w:pPr>
        <w:pStyle w:val="Caption"/>
        <w:rPr>
          <w:rFonts w:cs="Times New Roman"/>
          <w:szCs w:val="24"/>
        </w:rPr>
      </w:pPr>
      <w:bookmarkStart w:id="259" w:name="_Toc106897193"/>
      <w:bookmarkStart w:id="260" w:name="_Toc106897264"/>
      <w:bookmarkStart w:id="261" w:name="_Toc106897417"/>
      <w:bookmarkStart w:id="262" w:name="_Toc110024382"/>
      <w:bookmarkStart w:id="263" w:name="_Toc110024522"/>
      <w:r>
        <w:t>Figure A32. Histogram of modeled input parameters for lanternfishes.</w:t>
      </w:r>
      <w:bookmarkEnd w:id="259"/>
      <w:bookmarkEnd w:id="260"/>
      <w:bookmarkEnd w:id="261"/>
      <w:bookmarkEnd w:id="262"/>
      <w:bookmarkEnd w:id="263"/>
    </w:p>
    <w:p w14:paraId="4C6B420F" w14:textId="77777777" w:rsidR="0066384E" w:rsidRDefault="005073EF" w:rsidP="0066384E">
      <w:pPr>
        <w:keepNext/>
      </w:pPr>
      <w:r w:rsidRPr="00961A74">
        <w:rPr>
          <w:noProof/>
          <w:szCs w:val="24"/>
        </w:rPr>
        <w:lastRenderedPageBreak/>
        <w:drawing>
          <wp:inline distT="0" distB="0" distL="0" distR="0" wp14:anchorId="23EA2A6E" wp14:editId="1A799A50">
            <wp:extent cx="5524500" cy="3314700"/>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5524500" cy="3314700"/>
                    </a:xfrm>
                    <a:prstGeom prst="rect">
                      <a:avLst/>
                    </a:prstGeom>
                  </pic:spPr>
                </pic:pic>
              </a:graphicData>
            </a:graphic>
          </wp:inline>
        </w:drawing>
      </w:r>
    </w:p>
    <w:p w14:paraId="77F02DC3" w14:textId="02AC296E" w:rsidR="005073EF" w:rsidRPr="00961A74" w:rsidRDefault="0066384E" w:rsidP="0066384E">
      <w:pPr>
        <w:pStyle w:val="Caption"/>
        <w:rPr>
          <w:rFonts w:cs="Times New Roman"/>
          <w:szCs w:val="24"/>
        </w:rPr>
      </w:pPr>
      <w:bookmarkStart w:id="264" w:name="_Toc106897194"/>
      <w:bookmarkStart w:id="265" w:name="_Toc106897265"/>
      <w:bookmarkStart w:id="266" w:name="_Toc106897418"/>
      <w:bookmarkStart w:id="267" w:name="_Toc110024383"/>
      <w:bookmarkStart w:id="268" w:name="_Toc110024523"/>
      <w:r>
        <w:t>Figure A33. Histogram of modeled input parameters for leptocephali.</w:t>
      </w:r>
      <w:bookmarkEnd w:id="264"/>
      <w:bookmarkEnd w:id="265"/>
      <w:bookmarkEnd w:id="266"/>
      <w:bookmarkEnd w:id="267"/>
      <w:bookmarkEnd w:id="268"/>
    </w:p>
    <w:p w14:paraId="3AD9DC35" w14:textId="77777777" w:rsidR="0066384E" w:rsidRDefault="005073EF" w:rsidP="0066384E">
      <w:pPr>
        <w:keepNext/>
      </w:pPr>
      <w:r w:rsidRPr="00961A74">
        <w:rPr>
          <w:noProof/>
          <w:szCs w:val="24"/>
        </w:rPr>
        <w:drawing>
          <wp:inline distT="0" distB="0" distL="0" distR="0" wp14:anchorId="35E76C55" wp14:editId="5E778B0E">
            <wp:extent cx="5486400" cy="3291840"/>
            <wp:effectExtent l="0" t="0" r="0" b="3810"/>
            <wp:docPr id="34" name="Picture 3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histogram&#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3F50DC8D" w14:textId="1E29EA6A" w:rsidR="0066384E" w:rsidRPr="00961A74" w:rsidRDefault="0066384E" w:rsidP="0066384E">
      <w:pPr>
        <w:pStyle w:val="Caption"/>
        <w:rPr>
          <w:rFonts w:cs="Times New Roman"/>
          <w:szCs w:val="24"/>
        </w:rPr>
      </w:pPr>
      <w:bookmarkStart w:id="269" w:name="_Toc106897195"/>
      <w:bookmarkStart w:id="270" w:name="_Toc106897266"/>
      <w:bookmarkStart w:id="271" w:name="_Toc106897419"/>
      <w:bookmarkStart w:id="272" w:name="_Toc110024384"/>
      <w:bookmarkStart w:id="273" w:name="_Toc110024524"/>
      <w:r>
        <w:t>Figure A34. Histogram of modeled input parameters for pelagic cephalopods.</w:t>
      </w:r>
      <w:bookmarkEnd w:id="269"/>
      <w:bookmarkEnd w:id="270"/>
      <w:bookmarkEnd w:id="271"/>
      <w:bookmarkEnd w:id="272"/>
      <w:bookmarkEnd w:id="273"/>
    </w:p>
    <w:p w14:paraId="49CAAE3B" w14:textId="1C29E292" w:rsidR="005073EF" w:rsidRPr="00961A74" w:rsidRDefault="005073EF" w:rsidP="0066384E">
      <w:pPr>
        <w:pStyle w:val="Caption"/>
        <w:rPr>
          <w:rFonts w:cs="Times New Roman"/>
          <w:szCs w:val="24"/>
        </w:rPr>
      </w:pPr>
    </w:p>
    <w:p w14:paraId="41112DFD" w14:textId="77777777" w:rsidR="008C75DA" w:rsidRDefault="005073EF" w:rsidP="008C75DA">
      <w:pPr>
        <w:keepNext/>
      </w:pPr>
      <w:r w:rsidRPr="00961A74">
        <w:rPr>
          <w:noProof/>
          <w:szCs w:val="24"/>
        </w:rPr>
        <w:lastRenderedPageBreak/>
        <w:drawing>
          <wp:inline distT="0" distB="0" distL="0" distR="0" wp14:anchorId="7E7E6D2A" wp14:editId="6B54D5F8">
            <wp:extent cx="5486400" cy="3291840"/>
            <wp:effectExtent l="0" t="0" r="0" b="3810"/>
            <wp:docPr id="35" name="Picture 3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histogram&#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0F8C51F5" w14:textId="7D9E03F7" w:rsidR="005073EF" w:rsidRPr="00961A74" w:rsidRDefault="008C75DA" w:rsidP="008C75DA">
      <w:pPr>
        <w:pStyle w:val="Caption"/>
        <w:rPr>
          <w:rFonts w:cs="Times New Roman"/>
          <w:szCs w:val="24"/>
        </w:rPr>
      </w:pPr>
      <w:bookmarkStart w:id="274" w:name="_Toc106897196"/>
      <w:bookmarkStart w:id="275" w:name="_Toc106897267"/>
      <w:bookmarkStart w:id="276" w:name="_Toc106897420"/>
      <w:bookmarkStart w:id="277" w:name="_Toc110024385"/>
      <w:bookmarkStart w:id="278" w:name="_Toc110024525"/>
      <w:r>
        <w:t>Figure A35. Histogram of modeled input parameters for pelagic decapods.</w:t>
      </w:r>
      <w:bookmarkEnd w:id="274"/>
      <w:bookmarkEnd w:id="275"/>
      <w:bookmarkEnd w:id="276"/>
      <w:bookmarkEnd w:id="277"/>
      <w:bookmarkEnd w:id="278"/>
    </w:p>
    <w:p w14:paraId="21CA109A" w14:textId="77777777" w:rsidR="008C75DA" w:rsidRDefault="005073EF" w:rsidP="008C75DA">
      <w:pPr>
        <w:keepNext/>
      </w:pPr>
      <w:r w:rsidRPr="00961A74">
        <w:rPr>
          <w:noProof/>
          <w:szCs w:val="24"/>
        </w:rPr>
        <w:drawing>
          <wp:inline distT="0" distB="0" distL="0" distR="0" wp14:anchorId="45D1D923" wp14:editId="21D8D14B">
            <wp:extent cx="5486400" cy="3291840"/>
            <wp:effectExtent l="0" t="0" r="0" b="3810"/>
            <wp:docPr id="36" name="Picture 3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histogram&#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319C5BF3" w14:textId="53CA5B1B" w:rsidR="008C75DA" w:rsidRPr="00961A74" w:rsidRDefault="008C75DA" w:rsidP="008C75DA">
      <w:pPr>
        <w:pStyle w:val="Caption"/>
        <w:rPr>
          <w:rFonts w:cs="Times New Roman"/>
          <w:szCs w:val="24"/>
        </w:rPr>
      </w:pPr>
      <w:bookmarkStart w:id="279" w:name="_Toc106897197"/>
      <w:bookmarkStart w:id="280" w:name="_Toc106897268"/>
      <w:bookmarkStart w:id="281" w:name="_Toc106897421"/>
      <w:bookmarkStart w:id="282" w:name="_Toc110024386"/>
      <w:bookmarkStart w:id="283" w:name="_Toc110024526"/>
      <w:r>
        <w:t>Figure A36. Histogram of modeled input parameters for euphausiids.</w:t>
      </w:r>
      <w:bookmarkEnd w:id="279"/>
      <w:bookmarkEnd w:id="280"/>
      <w:bookmarkEnd w:id="281"/>
      <w:bookmarkEnd w:id="282"/>
      <w:bookmarkEnd w:id="283"/>
    </w:p>
    <w:p w14:paraId="0F0F0C9E" w14:textId="56804182" w:rsidR="005073EF" w:rsidRPr="00961A74" w:rsidRDefault="005073EF" w:rsidP="008C75DA">
      <w:pPr>
        <w:pStyle w:val="Caption"/>
        <w:rPr>
          <w:rFonts w:cs="Times New Roman"/>
          <w:szCs w:val="24"/>
        </w:rPr>
      </w:pPr>
    </w:p>
    <w:p w14:paraId="11F13B8B" w14:textId="77777777" w:rsidR="008C75DA" w:rsidRDefault="005073EF" w:rsidP="008C75DA">
      <w:pPr>
        <w:keepNext/>
      </w:pPr>
      <w:r w:rsidRPr="00961A74">
        <w:rPr>
          <w:noProof/>
          <w:szCs w:val="24"/>
        </w:rPr>
        <w:lastRenderedPageBreak/>
        <w:drawing>
          <wp:inline distT="0" distB="0" distL="0" distR="0" wp14:anchorId="48793886" wp14:editId="7950A00A">
            <wp:extent cx="5486400" cy="3291840"/>
            <wp:effectExtent l="0" t="0" r="0" b="3810"/>
            <wp:docPr id="37" name="Picture 3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histogram&#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3ED6401E" w14:textId="3B7E0ADA" w:rsidR="005073EF" w:rsidRPr="00961A74" w:rsidRDefault="008C75DA" w:rsidP="008C75DA">
      <w:pPr>
        <w:pStyle w:val="Caption"/>
        <w:rPr>
          <w:rFonts w:cs="Times New Roman"/>
          <w:szCs w:val="24"/>
        </w:rPr>
      </w:pPr>
      <w:bookmarkStart w:id="284" w:name="_Toc106897198"/>
      <w:bookmarkStart w:id="285" w:name="_Toc106897269"/>
      <w:bookmarkStart w:id="286" w:name="_Toc106897422"/>
      <w:bookmarkStart w:id="287" w:name="_Toc110024387"/>
      <w:bookmarkStart w:id="288" w:name="_Toc110024527"/>
      <w:r>
        <w:t xml:space="preserve">Figure A37. Histogram of modeled input parameters for </w:t>
      </w:r>
      <w:proofErr w:type="spellStart"/>
      <w:r>
        <w:t>mesozooplankton</w:t>
      </w:r>
      <w:proofErr w:type="spellEnd"/>
      <w:r>
        <w:t>.</w:t>
      </w:r>
      <w:bookmarkEnd w:id="284"/>
      <w:bookmarkEnd w:id="285"/>
      <w:bookmarkEnd w:id="286"/>
      <w:bookmarkEnd w:id="287"/>
      <w:bookmarkEnd w:id="288"/>
    </w:p>
    <w:p w14:paraId="7659A956" w14:textId="77777777" w:rsidR="008C75DA" w:rsidRDefault="005073EF" w:rsidP="008C75DA">
      <w:pPr>
        <w:keepNext/>
      </w:pPr>
      <w:r w:rsidRPr="00961A74">
        <w:rPr>
          <w:noProof/>
          <w:szCs w:val="24"/>
        </w:rPr>
        <w:drawing>
          <wp:inline distT="0" distB="0" distL="0" distR="0" wp14:anchorId="04B427BA" wp14:editId="58D4C69B">
            <wp:extent cx="5486400" cy="3291840"/>
            <wp:effectExtent l="0" t="0" r="0" b="3810"/>
            <wp:docPr id="38" name="Picture 3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histogram&#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5488040" cy="3292824"/>
                    </a:xfrm>
                    <a:prstGeom prst="rect">
                      <a:avLst/>
                    </a:prstGeom>
                  </pic:spPr>
                </pic:pic>
              </a:graphicData>
            </a:graphic>
          </wp:inline>
        </w:drawing>
      </w:r>
    </w:p>
    <w:p w14:paraId="189472C1" w14:textId="1B66B2ED" w:rsidR="008C75DA" w:rsidRPr="00961A74" w:rsidRDefault="008C75DA" w:rsidP="008C75DA">
      <w:pPr>
        <w:pStyle w:val="Caption"/>
        <w:rPr>
          <w:rFonts w:cs="Times New Roman"/>
          <w:szCs w:val="24"/>
        </w:rPr>
      </w:pPr>
      <w:bookmarkStart w:id="289" w:name="_Toc106897199"/>
      <w:bookmarkStart w:id="290" w:name="_Toc106897270"/>
      <w:bookmarkStart w:id="291" w:name="_Toc106897423"/>
      <w:bookmarkStart w:id="292" w:name="_Toc110024388"/>
      <w:bookmarkStart w:id="293" w:name="_Toc110024528"/>
      <w:r>
        <w:t>Figure A38. Histogram of modeled input parameters for ichthyoplankton.</w:t>
      </w:r>
      <w:bookmarkEnd w:id="289"/>
      <w:bookmarkEnd w:id="290"/>
      <w:bookmarkEnd w:id="291"/>
      <w:bookmarkEnd w:id="292"/>
      <w:bookmarkEnd w:id="293"/>
    </w:p>
    <w:p w14:paraId="47F59136" w14:textId="12030672" w:rsidR="005073EF" w:rsidRPr="00961A74" w:rsidRDefault="005073EF" w:rsidP="008C75DA">
      <w:pPr>
        <w:pStyle w:val="Caption"/>
        <w:rPr>
          <w:rFonts w:cs="Times New Roman"/>
          <w:szCs w:val="24"/>
        </w:rPr>
      </w:pPr>
    </w:p>
    <w:p w14:paraId="01F3615F" w14:textId="77777777" w:rsidR="008C75DA" w:rsidRDefault="005073EF" w:rsidP="008C75DA">
      <w:pPr>
        <w:keepNext/>
      </w:pPr>
      <w:r w:rsidRPr="00961A74">
        <w:rPr>
          <w:noProof/>
          <w:szCs w:val="24"/>
        </w:rPr>
        <w:lastRenderedPageBreak/>
        <w:drawing>
          <wp:inline distT="0" distB="0" distL="0" distR="0" wp14:anchorId="4BF80BB8" wp14:editId="1E0CE4C3">
            <wp:extent cx="5486400" cy="3291840"/>
            <wp:effectExtent l="0" t="0" r="0" b="3810"/>
            <wp:docPr id="39" name="Picture 3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histogram&#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06EBD0BC" w14:textId="151C46AC" w:rsidR="005073EF" w:rsidRPr="00961A74" w:rsidRDefault="008C75DA" w:rsidP="008C75DA">
      <w:pPr>
        <w:pStyle w:val="Caption"/>
        <w:rPr>
          <w:rFonts w:cs="Times New Roman"/>
          <w:szCs w:val="24"/>
        </w:rPr>
      </w:pPr>
      <w:bookmarkStart w:id="294" w:name="_Toc106897200"/>
      <w:bookmarkStart w:id="295" w:name="_Toc106897271"/>
      <w:bookmarkStart w:id="296" w:name="_Toc106897424"/>
      <w:bookmarkStart w:id="297" w:name="_Toc110024389"/>
      <w:bookmarkStart w:id="298" w:name="_Toc110024529"/>
      <w:r>
        <w:t>Figure A39. Histogram of modeled input parameters for gelatinous zooplankton.</w:t>
      </w:r>
      <w:bookmarkEnd w:id="294"/>
      <w:bookmarkEnd w:id="295"/>
      <w:bookmarkEnd w:id="296"/>
      <w:bookmarkEnd w:id="297"/>
      <w:bookmarkEnd w:id="298"/>
    </w:p>
    <w:p w14:paraId="4D75FFC2" w14:textId="77777777" w:rsidR="008C75DA" w:rsidRDefault="005073EF" w:rsidP="008C75DA">
      <w:pPr>
        <w:keepNext/>
      </w:pPr>
      <w:r w:rsidRPr="00961A74">
        <w:rPr>
          <w:noProof/>
        </w:rPr>
        <w:drawing>
          <wp:inline distT="0" distB="0" distL="0" distR="0" wp14:anchorId="728D37F4" wp14:editId="7B7D3B24">
            <wp:extent cx="5486400" cy="3291840"/>
            <wp:effectExtent l="0" t="0" r="0" b="3810"/>
            <wp:docPr id="40" name="Picture 40"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bar chart, histogram&#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5492945" cy="3295767"/>
                    </a:xfrm>
                    <a:prstGeom prst="rect">
                      <a:avLst/>
                    </a:prstGeom>
                  </pic:spPr>
                </pic:pic>
              </a:graphicData>
            </a:graphic>
          </wp:inline>
        </w:drawing>
      </w:r>
    </w:p>
    <w:p w14:paraId="3D1B0FFD" w14:textId="33633896" w:rsidR="005073EF" w:rsidRPr="008C75DA" w:rsidRDefault="008C75DA" w:rsidP="008C75DA">
      <w:pPr>
        <w:pStyle w:val="Caption"/>
        <w:rPr>
          <w:rFonts w:cs="Times New Roman"/>
          <w:szCs w:val="24"/>
        </w:rPr>
      </w:pPr>
      <w:bookmarkStart w:id="299" w:name="_Toc106897201"/>
      <w:bookmarkStart w:id="300" w:name="_Toc106897272"/>
      <w:bookmarkStart w:id="301" w:name="_Toc106897425"/>
      <w:bookmarkStart w:id="302" w:name="_Toc110024390"/>
      <w:bookmarkStart w:id="303" w:name="_Toc110024530"/>
      <w:r>
        <w:t>Figure A40. Histogram of modeled input parameters for microzooplankton.</w:t>
      </w:r>
      <w:bookmarkEnd w:id="299"/>
      <w:bookmarkEnd w:id="300"/>
      <w:bookmarkEnd w:id="301"/>
      <w:bookmarkEnd w:id="302"/>
      <w:bookmarkEnd w:id="303"/>
    </w:p>
    <w:p w14:paraId="7C2B3DE2" w14:textId="77777777" w:rsidR="005073EF" w:rsidRDefault="005073EF" w:rsidP="005073EF">
      <w:pPr>
        <w:widowControl/>
        <w:overflowPunct/>
        <w:autoSpaceDE/>
        <w:autoSpaceDN/>
        <w:adjustRightInd/>
        <w:spacing w:after="160" w:line="259" w:lineRule="auto"/>
        <w:rPr>
          <w:szCs w:val="24"/>
        </w:rPr>
        <w:sectPr w:rsidR="005073EF" w:rsidSect="004B797D">
          <w:pgSz w:w="12240" w:h="15840"/>
          <w:pgMar w:top="1440" w:right="1440" w:bottom="1728" w:left="2160" w:header="720" w:footer="720" w:gutter="0"/>
          <w:cols w:space="720"/>
          <w:docGrid w:linePitch="360"/>
        </w:sectPr>
      </w:pPr>
      <w:r>
        <w:rPr>
          <w:szCs w:val="24"/>
        </w:rPr>
        <w:br w:type="page"/>
      </w:r>
    </w:p>
    <w:p w14:paraId="6F71F05F" w14:textId="2916EE38" w:rsidR="008C75DA" w:rsidRDefault="008C75DA" w:rsidP="008C75DA">
      <w:pPr>
        <w:pStyle w:val="Heading3"/>
      </w:pPr>
      <w:bookmarkStart w:id="304" w:name="_Toc106890625"/>
      <w:r>
        <w:lastRenderedPageBreak/>
        <w:t>Diet Matrix</w:t>
      </w:r>
      <w:bookmarkEnd w:id="304"/>
    </w:p>
    <w:p w14:paraId="53CD6A66" w14:textId="34E17EB8" w:rsidR="008C75DA" w:rsidRDefault="008C75DA" w:rsidP="008C75DA">
      <w:pPr>
        <w:pStyle w:val="Caption"/>
        <w:keepNext/>
      </w:pPr>
      <w:bookmarkStart w:id="305" w:name="_Toc106897202"/>
      <w:bookmarkStart w:id="306" w:name="_Toc106897273"/>
      <w:bookmarkStart w:id="307" w:name="_Toc106897426"/>
      <w:bookmarkStart w:id="308" w:name="_Toc110024391"/>
      <w:bookmarkStart w:id="309" w:name="_Toc110024531"/>
      <w:r>
        <w:t>Table A</w:t>
      </w:r>
      <w:r w:rsidR="005409C8">
        <w:t>2</w:t>
      </w:r>
      <w:r>
        <w:t xml:space="preserve">. </w:t>
      </w:r>
      <w:r w:rsidRPr="00F1033A">
        <w:rPr>
          <w:rFonts w:cs="Times New Roman"/>
          <w:szCs w:val="24"/>
        </w:rPr>
        <w:t>Initial diet matrix of the oceanic Gulf of Mexico Ecopath with Ecosim model. Prey groups are rows and predator groups are columns. Fisheries landings and dead discards are the final column. "-" = No predator/prey relationship. All values are percent diet composition (% weigh</w:t>
      </w:r>
      <w:r>
        <w:rPr>
          <w:szCs w:val="24"/>
        </w:rPr>
        <w:t>t)</w:t>
      </w:r>
      <w:bookmarkEnd w:id="305"/>
      <w:bookmarkEnd w:id="306"/>
      <w:bookmarkEnd w:id="307"/>
      <w:bookmarkEnd w:id="308"/>
      <w:bookmarkEnd w:id="309"/>
    </w:p>
    <w:tbl>
      <w:tblPr>
        <w:tblW w:w="12504" w:type="dxa"/>
        <w:tblLook w:val="04A0" w:firstRow="1" w:lastRow="0" w:firstColumn="1" w:lastColumn="0" w:noHBand="0" w:noVBand="1"/>
      </w:tblPr>
      <w:tblGrid>
        <w:gridCol w:w="3900"/>
        <w:gridCol w:w="1720"/>
        <w:gridCol w:w="1600"/>
        <w:gridCol w:w="1162"/>
        <w:gridCol w:w="1162"/>
        <w:gridCol w:w="1240"/>
        <w:gridCol w:w="1720"/>
      </w:tblGrid>
      <w:tr w:rsidR="005073EF" w:rsidRPr="00976605" w14:paraId="234ED142" w14:textId="77777777" w:rsidTr="008C75DA">
        <w:trPr>
          <w:trHeight w:val="20"/>
        </w:trPr>
        <w:tc>
          <w:tcPr>
            <w:tcW w:w="3900" w:type="dxa"/>
            <w:tcBorders>
              <w:top w:val="nil"/>
              <w:left w:val="nil"/>
              <w:bottom w:val="single" w:sz="4" w:space="0" w:color="auto"/>
              <w:right w:val="nil"/>
            </w:tcBorders>
            <w:shd w:val="clear" w:color="auto" w:fill="auto"/>
            <w:noWrap/>
            <w:vAlign w:val="bottom"/>
            <w:hideMark/>
          </w:tcPr>
          <w:p w14:paraId="21F1EEF4"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Prey \ predator</w:t>
            </w:r>
          </w:p>
        </w:tc>
        <w:tc>
          <w:tcPr>
            <w:tcW w:w="1720" w:type="dxa"/>
            <w:tcBorders>
              <w:top w:val="nil"/>
              <w:left w:val="nil"/>
              <w:bottom w:val="single" w:sz="4" w:space="0" w:color="auto"/>
              <w:right w:val="nil"/>
            </w:tcBorders>
            <w:shd w:val="clear" w:color="auto" w:fill="auto"/>
            <w:noWrap/>
            <w:vAlign w:val="bottom"/>
            <w:hideMark/>
          </w:tcPr>
          <w:p w14:paraId="5968D730"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Toothed Whales</w:t>
            </w:r>
          </w:p>
        </w:tc>
        <w:tc>
          <w:tcPr>
            <w:tcW w:w="1600" w:type="dxa"/>
            <w:tcBorders>
              <w:top w:val="nil"/>
              <w:left w:val="nil"/>
              <w:bottom w:val="single" w:sz="4" w:space="0" w:color="auto"/>
              <w:right w:val="nil"/>
            </w:tcBorders>
            <w:shd w:val="clear" w:color="auto" w:fill="auto"/>
            <w:noWrap/>
            <w:vAlign w:val="bottom"/>
            <w:hideMark/>
          </w:tcPr>
          <w:p w14:paraId="26143065"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Baleen Whales</w:t>
            </w:r>
          </w:p>
        </w:tc>
        <w:tc>
          <w:tcPr>
            <w:tcW w:w="1162" w:type="dxa"/>
            <w:tcBorders>
              <w:top w:val="nil"/>
              <w:left w:val="nil"/>
              <w:bottom w:val="single" w:sz="4" w:space="0" w:color="auto"/>
              <w:right w:val="nil"/>
            </w:tcBorders>
            <w:shd w:val="clear" w:color="auto" w:fill="auto"/>
            <w:noWrap/>
            <w:vAlign w:val="bottom"/>
            <w:hideMark/>
          </w:tcPr>
          <w:p w14:paraId="6F915201"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Dolphins</w:t>
            </w:r>
          </w:p>
        </w:tc>
        <w:tc>
          <w:tcPr>
            <w:tcW w:w="1162" w:type="dxa"/>
            <w:tcBorders>
              <w:top w:val="nil"/>
              <w:left w:val="nil"/>
              <w:bottom w:val="single" w:sz="4" w:space="0" w:color="auto"/>
              <w:right w:val="nil"/>
            </w:tcBorders>
            <w:shd w:val="clear" w:color="auto" w:fill="auto"/>
            <w:noWrap/>
            <w:vAlign w:val="bottom"/>
            <w:hideMark/>
          </w:tcPr>
          <w:p w14:paraId="3503DCDC"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Seabirds</w:t>
            </w:r>
          </w:p>
        </w:tc>
        <w:tc>
          <w:tcPr>
            <w:tcW w:w="1240" w:type="dxa"/>
            <w:tcBorders>
              <w:top w:val="nil"/>
              <w:left w:val="nil"/>
              <w:bottom w:val="single" w:sz="4" w:space="0" w:color="auto"/>
              <w:right w:val="nil"/>
            </w:tcBorders>
            <w:shd w:val="clear" w:color="auto" w:fill="auto"/>
            <w:noWrap/>
            <w:vAlign w:val="bottom"/>
            <w:hideMark/>
          </w:tcPr>
          <w:p w14:paraId="703CBE5C"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Sea Turtles</w:t>
            </w:r>
          </w:p>
        </w:tc>
        <w:tc>
          <w:tcPr>
            <w:tcW w:w="1720" w:type="dxa"/>
            <w:tcBorders>
              <w:top w:val="nil"/>
              <w:left w:val="nil"/>
              <w:bottom w:val="single" w:sz="4" w:space="0" w:color="auto"/>
              <w:right w:val="nil"/>
            </w:tcBorders>
            <w:shd w:val="clear" w:color="auto" w:fill="auto"/>
            <w:noWrap/>
            <w:vAlign w:val="bottom"/>
            <w:hideMark/>
          </w:tcPr>
          <w:p w14:paraId="655FB27A"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Oceanic Sharks</w:t>
            </w:r>
          </w:p>
        </w:tc>
      </w:tr>
      <w:tr w:rsidR="005073EF" w:rsidRPr="00976605" w14:paraId="08C9CC77" w14:textId="77777777" w:rsidTr="008C75DA">
        <w:trPr>
          <w:trHeight w:val="20"/>
        </w:trPr>
        <w:tc>
          <w:tcPr>
            <w:tcW w:w="3900" w:type="dxa"/>
            <w:tcBorders>
              <w:top w:val="nil"/>
              <w:left w:val="nil"/>
              <w:bottom w:val="nil"/>
              <w:right w:val="nil"/>
            </w:tcBorders>
            <w:shd w:val="clear" w:color="auto" w:fill="auto"/>
            <w:noWrap/>
            <w:vAlign w:val="bottom"/>
            <w:hideMark/>
          </w:tcPr>
          <w:p w14:paraId="21BE89C6"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Toothed Whales</w:t>
            </w:r>
          </w:p>
        </w:tc>
        <w:tc>
          <w:tcPr>
            <w:tcW w:w="1720" w:type="dxa"/>
            <w:tcBorders>
              <w:top w:val="nil"/>
              <w:left w:val="nil"/>
              <w:bottom w:val="nil"/>
              <w:right w:val="nil"/>
            </w:tcBorders>
            <w:shd w:val="clear" w:color="auto" w:fill="auto"/>
            <w:noWrap/>
            <w:vAlign w:val="center"/>
            <w:hideMark/>
          </w:tcPr>
          <w:p w14:paraId="25B83EA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28478E3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C26B04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344D89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33652C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611828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D42D600" w14:textId="77777777" w:rsidTr="008C75DA">
        <w:trPr>
          <w:trHeight w:val="20"/>
        </w:trPr>
        <w:tc>
          <w:tcPr>
            <w:tcW w:w="3900" w:type="dxa"/>
            <w:tcBorders>
              <w:top w:val="nil"/>
              <w:left w:val="nil"/>
              <w:bottom w:val="nil"/>
              <w:right w:val="nil"/>
            </w:tcBorders>
            <w:shd w:val="clear" w:color="auto" w:fill="auto"/>
            <w:noWrap/>
            <w:vAlign w:val="bottom"/>
            <w:hideMark/>
          </w:tcPr>
          <w:p w14:paraId="40B5AD06"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Baleen Whales</w:t>
            </w:r>
          </w:p>
        </w:tc>
        <w:tc>
          <w:tcPr>
            <w:tcW w:w="1720" w:type="dxa"/>
            <w:tcBorders>
              <w:top w:val="nil"/>
              <w:left w:val="nil"/>
              <w:bottom w:val="nil"/>
              <w:right w:val="nil"/>
            </w:tcBorders>
            <w:shd w:val="clear" w:color="auto" w:fill="auto"/>
            <w:noWrap/>
            <w:vAlign w:val="center"/>
            <w:hideMark/>
          </w:tcPr>
          <w:p w14:paraId="14BB971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B9F69D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DACA1A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2C1FB8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6DA3F0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DB1E8F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2CA59828" w14:textId="77777777" w:rsidTr="008C75DA">
        <w:trPr>
          <w:trHeight w:val="20"/>
        </w:trPr>
        <w:tc>
          <w:tcPr>
            <w:tcW w:w="3900" w:type="dxa"/>
            <w:tcBorders>
              <w:top w:val="nil"/>
              <w:left w:val="nil"/>
              <w:bottom w:val="nil"/>
              <w:right w:val="nil"/>
            </w:tcBorders>
            <w:shd w:val="clear" w:color="auto" w:fill="auto"/>
            <w:noWrap/>
            <w:vAlign w:val="bottom"/>
            <w:hideMark/>
          </w:tcPr>
          <w:p w14:paraId="28186D0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Dolphins</w:t>
            </w:r>
          </w:p>
        </w:tc>
        <w:tc>
          <w:tcPr>
            <w:tcW w:w="1720" w:type="dxa"/>
            <w:tcBorders>
              <w:top w:val="nil"/>
              <w:left w:val="nil"/>
              <w:bottom w:val="nil"/>
              <w:right w:val="nil"/>
            </w:tcBorders>
            <w:shd w:val="clear" w:color="auto" w:fill="auto"/>
            <w:noWrap/>
            <w:vAlign w:val="center"/>
            <w:hideMark/>
          </w:tcPr>
          <w:p w14:paraId="4C1C8E9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0.022</w:t>
            </w:r>
          </w:p>
        </w:tc>
        <w:tc>
          <w:tcPr>
            <w:tcW w:w="1600" w:type="dxa"/>
            <w:tcBorders>
              <w:top w:val="nil"/>
              <w:left w:val="nil"/>
              <w:bottom w:val="nil"/>
              <w:right w:val="nil"/>
            </w:tcBorders>
            <w:shd w:val="clear" w:color="auto" w:fill="auto"/>
            <w:noWrap/>
            <w:vAlign w:val="center"/>
            <w:hideMark/>
          </w:tcPr>
          <w:p w14:paraId="7E98501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446470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71F669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5AB00F5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F495DF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23B0C509" w14:textId="77777777" w:rsidTr="008C75DA">
        <w:trPr>
          <w:trHeight w:val="20"/>
        </w:trPr>
        <w:tc>
          <w:tcPr>
            <w:tcW w:w="3900" w:type="dxa"/>
            <w:tcBorders>
              <w:top w:val="nil"/>
              <w:left w:val="nil"/>
              <w:bottom w:val="nil"/>
              <w:right w:val="nil"/>
            </w:tcBorders>
            <w:shd w:val="clear" w:color="auto" w:fill="auto"/>
            <w:noWrap/>
            <w:vAlign w:val="bottom"/>
            <w:hideMark/>
          </w:tcPr>
          <w:p w14:paraId="67CAF372"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Seabirds</w:t>
            </w:r>
          </w:p>
        </w:tc>
        <w:tc>
          <w:tcPr>
            <w:tcW w:w="1720" w:type="dxa"/>
            <w:tcBorders>
              <w:top w:val="nil"/>
              <w:left w:val="nil"/>
              <w:bottom w:val="nil"/>
              <w:right w:val="nil"/>
            </w:tcBorders>
            <w:shd w:val="clear" w:color="auto" w:fill="auto"/>
            <w:noWrap/>
            <w:vAlign w:val="center"/>
            <w:hideMark/>
          </w:tcPr>
          <w:p w14:paraId="6FEA501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B0FE0A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B2AD74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59108B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807691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F5825D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0.005</w:t>
            </w:r>
          </w:p>
        </w:tc>
      </w:tr>
      <w:tr w:rsidR="005073EF" w:rsidRPr="00976605" w14:paraId="6469155F" w14:textId="77777777" w:rsidTr="008C75DA">
        <w:trPr>
          <w:trHeight w:val="20"/>
        </w:trPr>
        <w:tc>
          <w:tcPr>
            <w:tcW w:w="3900" w:type="dxa"/>
            <w:tcBorders>
              <w:top w:val="nil"/>
              <w:left w:val="nil"/>
              <w:bottom w:val="nil"/>
              <w:right w:val="nil"/>
            </w:tcBorders>
            <w:shd w:val="clear" w:color="auto" w:fill="auto"/>
            <w:noWrap/>
            <w:vAlign w:val="bottom"/>
            <w:hideMark/>
          </w:tcPr>
          <w:p w14:paraId="4F839D98"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Sea Turtles</w:t>
            </w:r>
          </w:p>
        </w:tc>
        <w:tc>
          <w:tcPr>
            <w:tcW w:w="1720" w:type="dxa"/>
            <w:tcBorders>
              <w:top w:val="nil"/>
              <w:left w:val="nil"/>
              <w:bottom w:val="nil"/>
              <w:right w:val="nil"/>
            </w:tcBorders>
            <w:shd w:val="clear" w:color="auto" w:fill="auto"/>
            <w:noWrap/>
            <w:vAlign w:val="center"/>
            <w:hideMark/>
          </w:tcPr>
          <w:p w14:paraId="0741BA5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F95970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8D0E7E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15E420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8187CC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E76F38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0.020</w:t>
            </w:r>
          </w:p>
        </w:tc>
      </w:tr>
      <w:tr w:rsidR="005073EF" w:rsidRPr="00976605" w14:paraId="5212A763" w14:textId="77777777" w:rsidTr="008C75DA">
        <w:trPr>
          <w:trHeight w:val="20"/>
        </w:trPr>
        <w:tc>
          <w:tcPr>
            <w:tcW w:w="3900" w:type="dxa"/>
            <w:tcBorders>
              <w:top w:val="nil"/>
              <w:left w:val="nil"/>
              <w:bottom w:val="nil"/>
              <w:right w:val="nil"/>
            </w:tcBorders>
            <w:shd w:val="clear" w:color="auto" w:fill="auto"/>
            <w:noWrap/>
            <w:vAlign w:val="bottom"/>
            <w:hideMark/>
          </w:tcPr>
          <w:p w14:paraId="2E65D89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Oceanic Sharks</w:t>
            </w:r>
          </w:p>
        </w:tc>
        <w:tc>
          <w:tcPr>
            <w:tcW w:w="1720" w:type="dxa"/>
            <w:tcBorders>
              <w:top w:val="nil"/>
              <w:left w:val="nil"/>
              <w:bottom w:val="nil"/>
              <w:right w:val="nil"/>
            </w:tcBorders>
            <w:shd w:val="clear" w:color="auto" w:fill="auto"/>
            <w:noWrap/>
            <w:vAlign w:val="center"/>
            <w:hideMark/>
          </w:tcPr>
          <w:p w14:paraId="14340FF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0.011</w:t>
            </w:r>
          </w:p>
        </w:tc>
        <w:tc>
          <w:tcPr>
            <w:tcW w:w="1600" w:type="dxa"/>
            <w:tcBorders>
              <w:top w:val="nil"/>
              <w:left w:val="nil"/>
              <w:bottom w:val="nil"/>
              <w:right w:val="nil"/>
            </w:tcBorders>
            <w:shd w:val="clear" w:color="auto" w:fill="auto"/>
            <w:noWrap/>
            <w:vAlign w:val="center"/>
            <w:hideMark/>
          </w:tcPr>
          <w:p w14:paraId="2C549BF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4F13A6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559BD0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0EB4D5C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A7A54C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84884D8" w14:textId="77777777" w:rsidTr="008C75DA">
        <w:trPr>
          <w:trHeight w:val="20"/>
        </w:trPr>
        <w:tc>
          <w:tcPr>
            <w:tcW w:w="3900" w:type="dxa"/>
            <w:tcBorders>
              <w:top w:val="nil"/>
              <w:left w:val="nil"/>
              <w:bottom w:val="nil"/>
              <w:right w:val="nil"/>
            </w:tcBorders>
            <w:shd w:val="clear" w:color="auto" w:fill="auto"/>
            <w:noWrap/>
            <w:vAlign w:val="bottom"/>
            <w:hideMark/>
          </w:tcPr>
          <w:p w14:paraId="30AC660B"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Albacore</w:t>
            </w:r>
          </w:p>
        </w:tc>
        <w:tc>
          <w:tcPr>
            <w:tcW w:w="1720" w:type="dxa"/>
            <w:tcBorders>
              <w:top w:val="nil"/>
              <w:left w:val="nil"/>
              <w:bottom w:val="nil"/>
              <w:right w:val="nil"/>
            </w:tcBorders>
            <w:shd w:val="clear" w:color="auto" w:fill="auto"/>
            <w:noWrap/>
            <w:vAlign w:val="center"/>
            <w:hideMark/>
          </w:tcPr>
          <w:p w14:paraId="60D38F1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0.000</w:t>
            </w:r>
          </w:p>
        </w:tc>
        <w:tc>
          <w:tcPr>
            <w:tcW w:w="1600" w:type="dxa"/>
            <w:tcBorders>
              <w:top w:val="nil"/>
              <w:left w:val="nil"/>
              <w:bottom w:val="nil"/>
              <w:right w:val="nil"/>
            </w:tcBorders>
            <w:shd w:val="clear" w:color="auto" w:fill="auto"/>
            <w:noWrap/>
            <w:vAlign w:val="center"/>
            <w:hideMark/>
          </w:tcPr>
          <w:p w14:paraId="2F25FA3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EFCF00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891843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18A81A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99DDD8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r>
      <w:tr w:rsidR="005073EF" w:rsidRPr="00976605" w14:paraId="1109466E" w14:textId="77777777" w:rsidTr="008C75DA">
        <w:trPr>
          <w:trHeight w:val="20"/>
        </w:trPr>
        <w:tc>
          <w:tcPr>
            <w:tcW w:w="3900" w:type="dxa"/>
            <w:tcBorders>
              <w:top w:val="nil"/>
              <w:left w:val="nil"/>
              <w:bottom w:val="nil"/>
              <w:right w:val="nil"/>
            </w:tcBorders>
            <w:shd w:val="clear" w:color="auto" w:fill="auto"/>
            <w:noWrap/>
            <w:vAlign w:val="bottom"/>
            <w:hideMark/>
          </w:tcPr>
          <w:p w14:paraId="411D3586"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Albacore</w:t>
            </w:r>
          </w:p>
        </w:tc>
        <w:tc>
          <w:tcPr>
            <w:tcW w:w="1720" w:type="dxa"/>
            <w:tcBorders>
              <w:top w:val="nil"/>
              <w:left w:val="nil"/>
              <w:bottom w:val="nil"/>
              <w:right w:val="nil"/>
            </w:tcBorders>
            <w:shd w:val="clear" w:color="auto" w:fill="auto"/>
            <w:noWrap/>
            <w:vAlign w:val="center"/>
            <w:hideMark/>
          </w:tcPr>
          <w:p w14:paraId="189B347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0.000</w:t>
            </w:r>
          </w:p>
        </w:tc>
        <w:tc>
          <w:tcPr>
            <w:tcW w:w="1600" w:type="dxa"/>
            <w:tcBorders>
              <w:top w:val="nil"/>
              <w:left w:val="nil"/>
              <w:bottom w:val="nil"/>
              <w:right w:val="nil"/>
            </w:tcBorders>
            <w:shd w:val="clear" w:color="auto" w:fill="auto"/>
            <w:noWrap/>
            <w:vAlign w:val="center"/>
            <w:hideMark/>
          </w:tcPr>
          <w:p w14:paraId="15388A7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5245A1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c>
          <w:tcPr>
            <w:tcW w:w="1162" w:type="dxa"/>
            <w:tcBorders>
              <w:top w:val="nil"/>
              <w:left w:val="nil"/>
              <w:bottom w:val="nil"/>
              <w:right w:val="nil"/>
            </w:tcBorders>
            <w:shd w:val="clear" w:color="auto" w:fill="auto"/>
            <w:noWrap/>
            <w:vAlign w:val="center"/>
            <w:hideMark/>
          </w:tcPr>
          <w:p w14:paraId="4EA0BE9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07BC23A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57AFDEF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r>
      <w:tr w:rsidR="005073EF" w:rsidRPr="00976605" w14:paraId="6FAF3837" w14:textId="77777777" w:rsidTr="008C75DA">
        <w:trPr>
          <w:trHeight w:val="20"/>
        </w:trPr>
        <w:tc>
          <w:tcPr>
            <w:tcW w:w="3900" w:type="dxa"/>
            <w:tcBorders>
              <w:top w:val="nil"/>
              <w:left w:val="nil"/>
              <w:bottom w:val="nil"/>
              <w:right w:val="nil"/>
            </w:tcBorders>
            <w:shd w:val="clear" w:color="auto" w:fill="auto"/>
            <w:noWrap/>
            <w:vAlign w:val="bottom"/>
            <w:hideMark/>
          </w:tcPr>
          <w:p w14:paraId="2BDFB33E"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Bigeye</w:t>
            </w:r>
          </w:p>
        </w:tc>
        <w:tc>
          <w:tcPr>
            <w:tcW w:w="1720" w:type="dxa"/>
            <w:tcBorders>
              <w:top w:val="nil"/>
              <w:left w:val="nil"/>
              <w:bottom w:val="nil"/>
              <w:right w:val="nil"/>
            </w:tcBorders>
            <w:shd w:val="clear" w:color="auto" w:fill="auto"/>
            <w:noWrap/>
            <w:vAlign w:val="center"/>
            <w:hideMark/>
          </w:tcPr>
          <w:p w14:paraId="3FEC1DB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03D37F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799F9C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910B78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15D037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85AD52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r>
      <w:tr w:rsidR="005073EF" w:rsidRPr="00976605" w14:paraId="280EC755" w14:textId="77777777" w:rsidTr="008C75DA">
        <w:trPr>
          <w:trHeight w:val="20"/>
        </w:trPr>
        <w:tc>
          <w:tcPr>
            <w:tcW w:w="3900" w:type="dxa"/>
            <w:tcBorders>
              <w:top w:val="nil"/>
              <w:left w:val="nil"/>
              <w:bottom w:val="nil"/>
              <w:right w:val="nil"/>
            </w:tcBorders>
            <w:shd w:val="clear" w:color="auto" w:fill="auto"/>
            <w:noWrap/>
            <w:vAlign w:val="bottom"/>
            <w:hideMark/>
          </w:tcPr>
          <w:p w14:paraId="300C7F08"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Bigeye</w:t>
            </w:r>
          </w:p>
        </w:tc>
        <w:tc>
          <w:tcPr>
            <w:tcW w:w="1720" w:type="dxa"/>
            <w:tcBorders>
              <w:top w:val="nil"/>
              <w:left w:val="nil"/>
              <w:bottom w:val="nil"/>
              <w:right w:val="nil"/>
            </w:tcBorders>
            <w:shd w:val="clear" w:color="auto" w:fill="auto"/>
            <w:noWrap/>
            <w:vAlign w:val="center"/>
            <w:hideMark/>
          </w:tcPr>
          <w:p w14:paraId="6A7222D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0.000</w:t>
            </w:r>
          </w:p>
        </w:tc>
        <w:tc>
          <w:tcPr>
            <w:tcW w:w="1600" w:type="dxa"/>
            <w:tcBorders>
              <w:top w:val="nil"/>
              <w:left w:val="nil"/>
              <w:bottom w:val="nil"/>
              <w:right w:val="nil"/>
            </w:tcBorders>
            <w:shd w:val="clear" w:color="auto" w:fill="auto"/>
            <w:noWrap/>
            <w:vAlign w:val="center"/>
            <w:hideMark/>
          </w:tcPr>
          <w:p w14:paraId="37B01A4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9EDE7A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6DC7F7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4126F2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23F78E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DAF9A1D" w14:textId="77777777" w:rsidTr="008C75DA">
        <w:trPr>
          <w:trHeight w:val="20"/>
        </w:trPr>
        <w:tc>
          <w:tcPr>
            <w:tcW w:w="3900" w:type="dxa"/>
            <w:tcBorders>
              <w:top w:val="nil"/>
              <w:left w:val="nil"/>
              <w:bottom w:val="nil"/>
              <w:right w:val="nil"/>
            </w:tcBorders>
            <w:shd w:val="clear" w:color="auto" w:fill="auto"/>
            <w:noWrap/>
            <w:vAlign w:val="bottom"/>
            <w:hideMark/>
          </w:tcPr>
          <w:p w14:paraId="5A01DA4C"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Bluefin</w:t>
            </w:r>
          </w:p>
        </w:tc>
        <w:tc>
          <w:tcPr>
            <w:tcW w:w="1720" w:type="dxa"/>
            <w:tcBorders>
              <w:top w:val="nil"/>
              <w:left w:val="nil"/>
              <w:bottom w:val="nil"/>
              <w:right w:val="nil"/>
            </w:tcBorders>
            <w:shd w:val="clear" w:color="auto" w:fill="auto"/>
            <w:noWrap/>
            <w:vAlign w:val="center"/>
            <w:hideMark/>
          </w:tcPr>
          <w:p w14:paraId="14208E5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4000AB2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4B3601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07B546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6612C9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8F943E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0.005</w:t>
            </w:r>
          </w:p>
        </w:tc>
      </w:tr>
      <w:tr w:rsidR="005073EF" w:rsidRPr="00976605" w14:paraId="0EC156DF" w14:textId="77777777" w:rsidTr="008C75DA">
        <w:trPr>
          <w:trHeight w:val="20"/>
        </w:trPr>
        <w:tc>
          <w:tcPr>
            <w:tcW w:w="3900" w:type="dxa"/>
            <w:tcBorders>
              <w:top w:val="nil"/>
              <w:left w:val="nil"/>
              <w:bottom w:val="nil"/>
              <w:right w:val="nil"/>
            </w:tcBorders>
            <w:shd w:val="clear" w:color="auto" w:fill="auto"/>
            <w:noWrap/>
            <w:vAlign w:val="bottom"/>
            <w:hideMark/>
          </w:tcPr>
          <w:p w14:paraId="74B81B28"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Bluefin</w:t>
            </w:r>
          </w:p>
        </w:tc>
        <w:tc>
          <w:tcPr>
            <w:tcW w:w="1720" w:type="dxa"/>
            <w:tcBorders>
              <w:top w:val="nil"/>
              <w:left w:val="nil"/>
              <w:bottom w:val="nil"/>
              <w:right w:val="nil"/>
            </w:tcBorders>
            <w:shd w:val="clear" w:color="auto" w:fill="auto"/>
            <w:noWrap/>
            <w:vAlign w:val="center"/>
            <w:hideMark/>
          </w:tcPr>
          <w:p w14:paraId="55F6B87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0.007</w:t>
            </w:r>
          </w:p>
        </w:tc>
        <w:tc>
          <w:tcPr>
            <w:tcW w:w="1600" w:type="dxa"/>
            <w:tcBorders>
              <w:top w:val="nil"/>
              <w:left w:val="nil"/>
              <w:bottom w:val="nil"/>
              <w:right w:val="nil"/>
            </w:tcBorders>
            <w:shd w:val="clear" w:color="auto" w:fill="auto"/>
            <w:noWrap/>
            <w:vAlign w:val="center"/>
            <w:hideMark/>
          </w:tcPr>
          <w:p w14:paraId="750F1BC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FA9486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0.000</w:t>
            </w:r>
          </w:p>
        </w:tc>
        <w:tc>
          <w:tcPr>
            <w:tcW w:w="1162" w:type="dxa"/>
            <w:tcBorders>
              <w:top w:val="nil"/>
              <w:left w:val="nil"/>
              <w:bottom w:val="nil"/>
              <w:right w:val="nil"/>
            </w:tcBorders>
            <w:shd w:val="clear" w:color="auto" w:fill="auto"/>
            <w:noWrap/>
            <w:vAlign w:val="center"/>
            <w:hideMark/>
          </w:tcPr>
          <w:p w14:paraId="7C4B90B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9FC0C5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5571EDE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r>
      <w:tr w:rsidR="005073EF" w:rsidRPr="00976605" w14:paraId="2030DFE5" w14:textId="77777777" w:rsidTr="008C75DA">
        <w:trPr>
          <w:trHeight w:val="20"/>
        </w:trPr>
        <w:tc>
          <w:tcPr>
            <w:tcW w:w="3900" w:type="dxa"/>
            <w:tcBorders>
              <w:top w:val="nil"/>
              <w:left w:val="nil"/>
              <w:bottom w:val="nil"/>
              <w:right w:val="nil"/>
            </w:tcBorders>
            <w:shd w:val="clear" w:color="auto" w:fill="auto"/>
            <w:noWrap/>
            <w:vAlign w:val="bottom"/>
            <w:hideMark/>
          </w:tcPr>
          <w:p w14:paraId="2A2E5E36"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Sailfish</w:t>
            </w:r>
          </w:p>
        </w:tc>
        <w:tc>
          <w:tcPr>
            <w:tcW w:w="1720" w:type="dxa"/>
            <w:tcBorders>
              <w:top w:val="nil"/>
              <w:left w:val="nil"/>
              <w:bottom w:val="nil"/>
              <w:right w:val="nil"/>
            </w:tcBorders>
            <w:shd w:val="clear" w:color="auto" w:fill="auto"/>
            <w:noWrap/>
            <w:vAlign w:val="center"/>
            <w:hideMark/>
          </w:tcPr>
          <w:p w14:paraId="4FE1161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919F78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438E6B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5F7753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159639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D4DE40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0.030</w:t>
            </w:r>
          </w:p>
        </w:tc>
      </w:tr>
      <w:tr w:rsidR="005073EF" w:rsidRPr="00976605" w14:paraId="4DC871CA" w14:textId="77777777" w:rsidTr="008C75DA">
        <w:trPr>
          <w:trHeight w:val="20"/>
        </w:trPr>
        <w:tc>
          <w:tcPr>
            <w:tcW w:w="3900" w:type="dxa"/>
            <w:tcBorders>
              <w:top w:val="nil"/>
              <w:left w:val="nil"/>
              <w:bottom w:val="nil"/>
              <w:right w:val="nil"/>
            </w:tcBorders>
            <w:shd w:val="clear" w:color="auto" w:fill="auto"/>
            <w:noWrap/>
            <w:vAlign w:val="bottom"/>
            <w:hideMark/>
          </w:tcPr>
          <w:p w14:paraId="0E0A0C64"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Sailfish</w:t>
            </w:r>
          </w:p>
        </w:tc>
        <w:tc>
          <w:tcPr>
            <w:tcW w:w="1720" w:type="dxa"/>
            <w:tcBorders>
              <w:top w:val="nil"/>
              <w:left w:val="nil"/>
              <w:bottom w:val="nil"/>
              <w:right w:val="nil"/>
            </w:tcBorders>
            <w:shd w:val="clear" w:color="auto" w:fill="auto"/>
            <w:noWrap/>
            <w:vAlign w:val="center"/>
            <w:hideMark/>
          </w:tcPr>
          <w:p w14:paraId="328A14A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0.003</w:t>
            </w:r>
          </w:p>
        </w:tc>
        <w:tc>
          <w:tcPr>
            <w:tcW w:w="1600" w:type="dxa"/>
            <w:tcBorders>
              <w:top w:val="nil"/>
              <w:left w:val="nil"/>
              <w:bottom w:val="nil"/>
              <w:right w:val="nil"/>
            </w:tcBorders>
            <w:shd w:val="clear" w:color="auto" w:fill="auto"/>
            <w:noWrap/>
            <w:vAlign w:val="center"/>
            <w:hideMark/>
          </w:tcPr>
          <w:p w14:paraId="7646E03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815B6B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40F5EA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CADF94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9416B9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F1E2516" w14:textId="77777777" w:rsidTr="008C75DA">
        <w:trPr>
          <w:trHeight w:val="20"/>
        </w:trPr>
        <w:tc>
          <w:tcPr>
            <w:tcW w:w="3900" w:type="dxa"/>
            <w:tcBorders>
              <w:top w:val="nil"/>
              <w:left w:val="nil"/>
              <w:bottom w:val="nil"/>
              <w:right w:val="nil"/>
            </w:tcBorders>
            <w:shd w:val="clear" w:color="auto" w:fill="auto"/>
            <w:noWrap/>
            <w:vAlign w:val="bottom"/>
            <w:hideMark/>
          </w:tcPr>
          <w:p w14:paraId="1DC2439A"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Yellowfin</w:t>
            </w:r>
          </w:p>
        </w:tc>
        <w:tc>
          <w:tcPr>
            <w:tcW w:w="1720" w:type="dxa"/>
            <w:tcBorders>
              <w:top w:val="nil"/>
              <w:left w:val="nil"/>
              <w:bottom w:val="nil"/>
              <w:right w:val="nil"/>
            </w:tcBorders>
            <w:shd w:val="clear" w:color="auto" w:fill="auto"/>
            <w:noWrap/>
            <w:vAlign w:val="center"/>
            <w:hideMark/>
          </w:tcPr>
          <w:p w14:paraId="40A8300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0.021</w:t>
            </w:r>
          </w:p>
        </w:tc>
        <w:tc>
          <w:tcPr>
            <w:tcW w:w="1600" w:type="dxa"/>
            <w:tcBorders>
              <w:top w:val="nil"/>
              <w:left w:val="nil"/>
              <w:bottom w:val="nil"/>
              <w:right w:val="nil"/>
            </w:tcBorders>
            <w:shd w:val="clear" w:color="auto" w:fill="auto"/>
            <w:noWrap/>
            <w:vAlign w:val="center"/>
            <w:hideMark/>
          </w:tcPr>
          <w:p w14:paraId="0F47688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1815FF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B4BD35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6F84C9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3E9EDA0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0.200</w:t>
            </w:r>
          </w:p>
        </w:tc>
      </w:tr>
      <w:tr w:rsidR="005073EF" w:rsidRPr="00976605" w14:paraId="2D12FAF0" w14:textId="77777777" w:rsidTr="008C75DA">
        <w:trPr>
          <w:trHeight w:val="20"/>
        </w:trPr>
        <w:tc>
          <w:tcPr>
            <w:tcW w:w="3900" w:type="dxa"/>
            <w:tcBorders>
              <w:top w:val="nil"/>
              <w:left w:val="nil"/>
              <w:bottom w:val="nil"/>
              <w:right w:val="nil"/>
            </w:tcBorders>
            <w:shd w:val="clear" w:color="auto" w:fill="auto"/>
            <w:noWrap/>
            <w:vAlign w:val="bottom"/>
            <w:hideMark/>
          </w:tcPr>
          <w:p w14:paraId="7281BD31"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Yellowfin</w:t>
            </w:r>
          </w:p>
        </w:tc>
        <w:tc>
          <w:tcPr>
            <w:tcW w:w="1720" w:type="dxa"/>
            <w:tcBorders>
              <w:top w:val="nil"/>
              <w:left w:val="nil"/>
              <w:bottom w:val="nil"/>
              <w:right w:val="nil"/>
            </w:tcBorders>
            <w:shd w:val="clear" w:color="auto" w:fill="auto"/>
            <w:noWrap/>
            <w:vAlign w:val="center"/>
            <w:hideMark/>
          </w:tcPr>
          <w:p w14:paraId="7643F8E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0.100</w:t>
            </w:r>
          </w:p>
        </w:tc>
        <w:tc>
          <w:tcPr>
            <w:tcW w:w="1600" w:type="dxa"/>
            <w:tcBorders>
              <w:top w:val="nil"/>
              <w:left w:val="nil"/>
              <w:bottom w:val="nil"/>
              <w:right w:val="nil"/>
            </w:tcBorders>
            <w:shd w:val="clear" w:color="auto" w:fill="auto"/>
            <w:noWrap/>
            <w:vAlign w:val="center"/>
            <w:hideMark/>
          </w:tcPr>
          <w:p w14:paraId="28B0E31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504476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0.061</w:t>
            </w:r>
          </w:p>
        </w:tc>
        <w:tc>
          <w:tcPr>
            <w:tcW w:w="1162" w:type="dxa"/>
            <w:tcBorders>
              <w:top w:val="nil"/>
              <w:left w:val="nil"/>
              <w:bottom w:val="nil"/>
              <w:right w:val="nil"/>
            </w:tcBorders>
            <w:shd w:val="clear" w:color="auto" w:fill="auto"/>
            <w:noWrap/>
            <w:vAlign w:val="center"/>
            <w:hideMark/>
          </w:tcPr>
          <w:p w14:paraId="30347C7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689865C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39848C9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0.177</w:t>
            </w:r>
          </w:p>
        </w:tc>
      </w:tr>
      <w:tr w:rsidR="005073EF" w:rsidRPr="00976605" w14:paraId="6997F2FD" w14:textId="77777777" w:rsidTr="008C75DA">
        <w:trPr>
          <w:trHeight w:val="20"/>
        </w:trPr>
        <w:tc>
          <w:tcPr>
            <w:tcW w:w="3900" w:type="dxa"/>
            <w:tcBorders>
              <w:top w:val="nil"/>
              <w:left w:val="nil"/>
              <w:bottom w:val="nil"/>
              <w:right w:val="nil"/>
            </w:tcBorders>
            <w:shd w:val="clear" w:color="auto" w:fill="auto"/>
            <w:noWrap/>
            <w:vAlign w:val="bottom"/>
            <w:hideMark/>
          </w:tcPr>
          <w:p w14:paraId="4C31A0DA"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Swordfish</w:t>
            </w:r>
          </w:p>
        </w:tc>
        <w:tc>
          <w:tcPr>
            <w:tcW w:w="1720" w:type="dxa"/>
            <w:tcBorders>
              <w:top w:val="nil"/>
              <w:left w:val="nil"/>
              <w:bottom w:val="nil"/>
              <w:right w:val="nil"/>
            </w:tcBorders>
            <w:shd w:val="clear" w:color="auto" w:fill="auto"/>
            <w:noWrap/>
            <w:vAlign w:val="center"/>
            <w:hideMark/>
          </w:tcPr>
          <w:p w14:paraId="26F4B8F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1568B98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DA2CCD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999D2B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D35725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6709F3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0.096</w:t>
            </w:r>
          </w:p>
        </w:tc>
      </w:tr>
      <w:tr w:rsidR="005073EF" w:rsidRPr="00976605" w14:paraId="5E0E4003" w14:textId="77777777" w:rsidTr="008C75DA">
        <w:trPr>
          <w:trHeight w:val="20"/>
        </w:trPr>
        <w:tc>
          <w:tcPr>
            <w:tcW w:w="3900" w:type="dxa"/>
            <w:tcBorders>
              <w:top w:val="nil"/>
              <w:left w:val="nil"/>
              <w:bottom w:val="nil"/>
              <w:right w:val="nil"/>
            </w:tcBorders>
            <w:shd w:val="clear" w:color="auto" w:fill="auto"/>
            <w:noWrap/>
            <w:vAlign w:val="bottom"/>
            <w:hideMark/>
          </w:tcPr>
          <w:p w14:paraId="0551CC19"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Swordfish</w:t>
            </w:r>
          </w:p>
        </w:tc>
        <w:tc>
          <w:tcPr>
            <w:tcW w:w="1720" w:type="dxa"/>
            <w:tcBorders>
              <w:top w:val="nil"/>
              <w:left w:val="nil"/>
              <w:bottom w:val="nil"/>
              <w:right w:val="nil"/>
            </w:tcBorders>
            <w:shd w:val="clear" w:color="auto" w:fill="auto"/>
            <w:noWrap/>
            <w:vAlign w:val="center"/>
            <w:hideMark/>
          </w:tcPr>
          <w:p w14:paraId="2E0F9C0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0.011</w:t>
            </w:r>
          </w:p>
        </w:tc>
        <w:tc>
          <w:tcPr>
            <w:tcW w:w="1600" w:type="dxa"/>
            <w:tcBorders>
              <w:top w:val="nil"/>
              <w:left w:val="nil"/>
              <w:bottom w:val="nil"/>
              <w:right w:val="nil"/>
            </w:tcBorders>
            <w:shd w:val="clear" w:color="auto" w:fill="auto"/>
            <w:noWrap/>
            <w:vAlign w:val="center"/>
            <w:hideMark/>
          </w:tcPr>
          <w:p w14:paraId="27E23E5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D7E827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0.000</w:t>
            </w:r>
          </w:p>
        </w:tc>
        <w:tc>
          <w:tcPr>
            <w:tcW w:w="1162" w:type="dxa"/>
            <w:tcBorders>
              <w:top w:val="nil"/>
              <w:left w:val="nil"/>
              <w:bottom w:val="nil"/>
              <w:right w:val="nil"/>
            </w:tcBorders>
            <w:shd w:val="clear" w:color="auto" w:fill="auto"/>
            <w:noWrap/>
            <w:vAlign w:val="center"/>
            <w:hideMark/>
          </w:tcPr>
          <w:p w14:paraId="696020E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7DAA8D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A8CFE8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0.040</w:t>
            </w:r>
          </w:p>
        </w:tc>
      </w:tr>
      <w:tr w:rsidR="005073EF" w:rsidRPr="00976605" w14:paraId="2BBE517B" w14:textId="77777777" w:rsidTr="008C75DA">
        <w:trPr>
          <w:trHeight w:val="20"/>
        </w:trPr>
        <w:tc>
          <w:tcPr>
            <w:tcW w:w="3900" w:type="dxa"/>
            <w:tcBorders>
              <w:top w:val="nil"/>
              <w:left w:val="nil"/>
              <w:bottom w:val="nil"/>
              <w:right w:val="nil"/>
            </w:tcBorders>
            <w:shd w:val="clear" w:color="auto" w:fill="auto"/>
            <w:noWrap/>
            <w:vAlign w:val="bottom"/>
            <w:hideMark/>
          </w:tcPr>
          <w:p w14:paraId="63BA964B"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White Marlin</w:t>
            </w:r>
          </w:p>
        </w:tc>
        <w:tc>
          <w:tcPr>
            <w:tcW w:w="1720" w:type="dxa"/>
            <w:tcBorders>
              <w:top w:val="nil"/>
              <w:left w:val="nil"/>
              <w:bottom w:val="nil"/>
              <w:right w:val="nil"/>
            </w:tcBorders>
            <w:shd w:val="clear" w:color="auto" w:fill="auto"/>
            <w:noWrap/>
            <w:vAlign w:val="center"/>
            <w:hideMark/>
          </w:tcPr>
          <w:p w14:paraId="0824A7F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14C9E1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359159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B9E482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241EC2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60EAAE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0.050</w:t>
            </w:r>
          </w:p>
        </w:tc>
      </w:tr>
      <w:tr w:rsidR="005073EF" w:rsidRPr="00976605" w14:paraId="229CBF17" w14:textId="77777777" w:rsidTr="008C75DA">
        <w:trPr>
          <w:trHeight w:val="20"/>
        </w:trPr>
        <w:tc>
          <w:tcPr>
            <w:tcW w:w="3900" w:type="dxa"/>
            <w:tcBorders>
              <w:top w:val="nil"/>
              <w:left w:val="nil"/>
              <w:bottom w:val="nil"/>
              <w:right w:val="nil"/>
            </w:tcBorders>
            <w:shd w:val="clear" w:color="auto" w:fill="auto"/>
            <w:noWrap/>
            <w:vAlign w:val="bottom"/>
            <w:hideMark/>
          </w:tcPr>
          <w:p w14:paraId="3F48AA22"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White Marlin</w:t>
            </w:r>
          </w:p>
        </w:tc>
        <w:tc>
          <w:tcPr>
            <w:tcW w:w="1720" w:type="dxa"/>
            <w:tcBorders>
              <w:top w:val="nil"/>
              <w:left w:val="nil"/>
              <w:bottom w:val="nil"/>
              <w:right w:val="nil"/>
            </w:tcBorders>
            <w:shd w:val="clear" w:color="auto" w:fill="auto"/>
            <w:noWrap/>
            <w:vAlign w:val="center"/>
            <w:hideMark/>
          </w:tcPr>
          <w:p w14:paraId="61B3BB0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c>
          <w:tcPr>
            <w:tcW w:w="1600" w:type="dxa"/>
            <w:tcBorders>
              <w:top w:val="nil"/>
              <w:left w:val="nil"/>
              <w:bottom w:val="nil"/>
              <w:right w:val="nil"/>
            </w:tcBorders>
            <w:shd w:val="clear" w:color="auto" w:fill="auto"/>
            <w:noWrap/>
            <w:vAlign w:val="center"/>
            <w:hideMark/>
          </w:tcPr>
          <w:p w14:paraId="471A21B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08BD86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FF98B0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356B04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FB58AD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42F7DE5" w14:textId="77777777" w:rsidTr="008C75DA">
        <w:trPr>
          <w:trHeight w:val="20"/>
        </w:trPr>
        <w:tc>
          <w:tcPr>
            <w:tcW w:w="3900" w:type="dxa"/>
            <w:tcBorders>
              <w:top w:val="nil"/>
              <w:left w:val="nil"/>
              <w:bottom w:val="nil"/>
              <w:right w:val="nil"/>
            </w:tcBorders>
            <w:shd w:val="clear" w:color="auto" w:fill="auto"/>
            <w:noWrap/>
            <w:vAlign w:val="bottom"/>
            <w:hideMark/>
          </w:tcPr>
          <w:p w14:paraId="725B8C6D"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Skipjack</w:t>
            </w:r>
          </w:p>
        </w:tc>
        <w:tc>
          <w:tcPr>
            <w:tcW w:w="1720" w:type="dxa"/>
            <w:tcBorders>
              <w:top w:val="nil"/>
              <w:left w:val="nil"/>
              <w:bottom w:val="nil"/>
              <w:right w:val="nil"/>
            </w:tcBorders>
            <w:shd w:val="clear" w:color="auto" w:fill="auto"/>
            <w:noWrap/>
            <w:vAlign w:val="center"/>
            <w:hideMark/>
          </w:tcPr>
          <w:p w14:paraId="3D271ED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0.000</w:t>
            </w:r>
          </w:p>
        </w:tc>
        <w:tc>
          <w:tcPr>
            <w:tcW w:w="1600" w:type="dxa"/>
            <w:tcBorders>
              <w:top w:val="nil"/>
              <w:left w:val="nil"/>
              <w:bottom w:val="nil"/>
              <w:right w:val="nil"/>
            </w:tcBorders>
            <w:shd w:val="clear" w:color="auto" w:fill="auto"/>
            <w:noWrap/>
            <w:vAlign w:val="center"/>
            <w:hideMark/>
          </w:tcPr>
          <w:p w14:paraId="20D7180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6C1193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8F1ED1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4213A3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9C20B1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858F3CE" w14:textId="77777777" w:rsidTr="008C75DA">
        <w:trPr>
          <w:trHeight w:val="20"/>
        </w:trPr>
        <w:tc>
          <w:tcPr>
            <w:tcW w:w="3900" w:type="dxa"/>
            <w:tcBorders>
              <w:top w:val="nil"/>
              <w:left w:val="nil"/>
              <w:bottom w:val="nil"/>
              <w:right w:val="nil"/>
            </w:tcBorders>
            <w:shd w:val="clear" w:color="auto" w:fill="auto"/>
            <w:noWrap/>
            <w:vAlign w:val="bottom"/>
            <w:hideMark/>
          </w:tcPr>
          <w:p w14:paraId="7CFD712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Skipjack</w:t>
            </w:r>
          </w:p>
        </w:tc>
        <w:tc>
          <w:tcPr>
            <w:tcW w:w="1720" w:type="dxa"/>
            <w:tcBorders>
              <w:top w:val="nil"/>
              <w:left w:val="nil"/>
              <w:bottom w:val="nil"/>
              <w:right w:val="nil"/>
            </w:tcBorders>
            <w:shd w:val="clear" w:color="auto" w:fill="auto"/>
            <w:noWrap/>
            <w:vAlign w:val="center"/>
            <w:hideMark/>
          </w:tcPr>
          <w:p w14:paraId="21EC24B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B49581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7C4915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B08988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3D0A91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6F4CC9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2861DC2" w14:textId="77777777" w:rsidTr="008C75DA">
        <w:trPr>
          <w:trHeight w:val="20"/>
        </w:trPr>
        <w:tc>
          <w:tcPr>
            <w:tcW w:w="3900" w:type="dxa"/>
            <w:tcBorders>
              <w:top w:val="nil"/>
              <w:left w:val="nil"/>
              <w:bottom w:val="nil"/>
              <w:right w:val="nil"/>
            </w:tcBorders>
            <w:shd w:val="clear" w:color="auto" w:fill="auto"/>
            <w:noWrap/>
            <w:vAlign w:val="bottom"/>
            <w:hideMark/>
          </w:tcPr>
          <w:p w14:paraId="278DD57E"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Blue Marlin</w:t>
            </w:r>
          </w:p>
        </w:tc>
        <w:tc>
          <w:tcPr>
            <w:tcW w:w="1720" w:type="dxa"/>
            <w:tcBorders>
              <w:top w:val="nil"/>
              <w:left w:val="nil"/>
              <w:bottom w:val="nil"/>
              <w:right w:val="nil"/>
            </w:tcBorders>
            <w:shd w:val="clear" w:color="auto" w:fill="auto"/>
            <w:noWrap/>
            <w:vAlign w:val="center"/>
            <w:hideMark/>
          </w:tcPr>
          <w:p w14:paraId="07440A5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584D244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274FFD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D87013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F458FD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AABF94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0.020</w:t>
            </w:r>
          </w:p>
        </w:tc>
      </w:tr>
      <w:tr w:rsidR="005073EF" w:rsidRPr="00976605" w14:paraId="5B01D4AD" w14:textId="77777777" w:rsidTr="008C75DA">
        <w:trPr>
          <w:trHeight w:val="20"/>
        </w:trPr>
        <w:tc>
          <w:tcPr>
            <w:tcW w:w="3900" w:type="dxa"/>
            <w:tcBorders>
              <w:top w:val="nil"/>
              <w:left w:val="nil"/>
              <w:bottom w:val="nil"/>
              <w:right w:val="nil"/>
            </w:tcBorders>
            <w:shd w:val="clear" w:color="auto" w:fill="auto"/>
            <w:noWrap/>
            <w:vAlign w:val="bottom"/>
            <w:hideMark/>
          </w:tcPr>
          <w:p w14:paraId="4E3091F0"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Blue Marlin</w:t>
            </w:r>
          </w:p>
        </w:tc>
        <w:tc>
          <w:tcPr>
            <w:tcW w:w="1720" w:type="dxa"/>
            <w:tcBorders>
              <w:top w:val="nil"/>
              <w:left w:val="nil"/>
              <w:bottom w:val="nil"/>
              <w:right w:val="nil"/>
            </w:tcBorders>
            <w:shd w:val="clear" w:color="auto" w:fill="auto"/>
            <w:noWrap/>
            <w:vAlign w:val="center"/>
            <w:hideMark/>
          </w:tcPr>
          <w:p w14:paraId="385B84B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0.003</w:t>
            </w:r>
          </w:p>
        </w:tc>
        <w:tc>
          <w:tcPr>
            <w:tcW w:w="1600" w:type="dxa"/>
            <w:tcBorders>
              <w:top w:val="nil"/>
              <w:left w:val="nil"/>
              <w:bottom w:val="nil"/>
              <w:right w:val="nil"/>
            </w:tcBorders>
            <w:shd w:val="clear" w:color="auto" w:fill="auto"/>
            <w:noWrap/>
            <w:vAlign w:val="center"/>
            <w:hideMark/>
          </w:tcPr>
          <w:p w14:paraId="29FE78B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2697BA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3B90BC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D05E34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55EC082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7718B9A" w14:textId="77777777" w:rsidTr="008C75DA">
        <w:trPr>
          <w:trHeight w:val="20"/>
        </w:trPr>
        <w:tc>
          <w:tcPr>
            <w:tcW w:w="3900" w:type="dxa"/>
            <w:tcBorders>
              <w:top w:val="nil"/>
              <w:left w:val="nil"/>
              <w:bottom w:val="nil"/>
              <w:right w:val="nil"/>
            </w:tcBorders>
            <w:shd w:val="clear" w:color="auto" w:fill="auto"/>
            <w:noWrap/>
            <w:vAlign w:val="bottom"/>
            <w:hideMark/>
          </w:tcPr>
          <w:p w14:paraId="7048CB22"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Small Tunas and Other Large Predators</w:t>
            </w:r>
          </w:p>
        </w:tc>
        <w:tc>
          <w:tcPr>
            <w:tcW w:w="1720" w:type="dxa"/>
            <w:tcBorders>
              <w:top w:val="nil"/>
              <w:left w:val="nil"/>
              <w:bottom w:val="nil"/>
              <w:right w:val="nil"/>
            </w:tcBorders>
            <w:shd w:val="clear" w:color="auto" w:fill="auto"/>
            <w:noWrap/>
            <w:vAlign w:val="center"/>
            <w:hideMark/>
          </w:tcPr>
          <w:p w14:paraId="33A5D2D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0.054</w:t>
            </w:r>
          </w:p>
        </w:tc>
        <w:tc>
          <w:tcPr>
            <w:tcW w:w="1600" w:type="dxa"/>
            <w:tcBorders>
              <w:top w:val="nil"/>
              <w:left w:val="nil"/>
              <w:bottom w:val="nil"/>
              <w:right w:val="nil"/>
            </w:tcBorders>
            <w:shd w:val="clear" w:color="auto" w:fill="auto"/>
            <w:noWrap/>
            <w:vAlign w:val="center"/>
            <w:hideMark/>
          </w:tcPr>
          <w:p w14:paraId="7B961C6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8CC924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0.002</w:t>
            </w:r>
          </w:p>
        </w:tc>
        <w:tc>
          <w:tcPr>
            <w:tcW w:w="1162" w:type="dxa"/>
            <w:tcBorders>
              <w:top w:val="nil"/>
              <w:left w:val="nil"/>
              <w:bottom w:val="nil"/>
              <w:right w:val="nil"/>
            </w:tcBorders>
            <w:shd w:val="clear" w:color="auto" w:fill="auto"/>
            <w:noWrap/>
            <w:vAlign w:val="center"/>
            <w:hideMark/>
          </w:tcPr>
          <w:p w14:paraId="6B13A4B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6BA42B1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417284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AD2D868" w14:textId="77777777" w:rsidTr="008C75DA">
        <w:trPr>
          <w:trHeight w:val="20"/>
        </w:trPr>
        <w:tc>
          <w:tcPr>
            <w:tcW w:w="3900" w:type="dxa"/>
            <w:tcBorders>
              <w:top w:val="nil"/>
              <w:left w:val="nil"/>
              <w:bottom w:val="nil"/>
              <w:right w:val="nil"/>
            </w:tcBorders>
            <w:shd w:val="clear" w:color="auto" w:fill="auto"/>
            <w:noWrap/>
            <w:vAlign w:val="bottom"/>
            <w:hideMark/>
          </w:tcPr>
          <w:p w14:paraId="3A05824A"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lastRenderedPageBreak/>
              <w:t>Dragonfishes (</w:t>
            </w:r>
            <w:proofErr w:type="spellStart"/>
            <w:r w:rsidRPr="00976605">
              <w:rPr>
                <w:color w:val="000000"/>
                <w:kern w:val="0"/>
                <w:sz w:val="23"/>
                <w:szCs w:val="23"/>
              </w:rPr>
              <w:t>Stomiidae</w:t>
            </w:r>
            <w:proofErr w:type="spellEnd"/>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064279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0.092</w:t>
            </w:r>
          </w:p>
        </w:tc>
        <w:tc>
          <w:tcPr>
            <w:tcW w:w="1600" w:type="dxa"/>
            <w:tcBorders>
              <w:top w:val="nil"/>
              <w:left w:val="nil"/>
              <w:bottom w:val="nil"/>
              <w:right w:val="nil"/>
            </w:tcBorders>
            <w:shd w:val="clear" w:color="auto" w:fill="auto"/>
            <w:noWrap/>
            <w:vAlign w:val="center"/>
            <w:hideMark/>
          </w:tcPr>
          <w:p w14:paraId="1D4F125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c>
          <w:tcPr>
            <w:tcW w:w="1162" w:type="dxa"/>
            <w:tcBorders>
              <w:top w:val="nil"/>
              <w:left w:val="nil"/>
              <w:bottom w:val="nil"/>
              <w:right w:val="nil"/>
            </w:tcBorders>
            <w:shd w:val="clear" w:color="auto" w:fill="auto"/>
            <w:noWrap/>
            <w:vAlign w:val="center"/>
            <w:hideMark/>
          </w:tcPr>
          <w:p w14:paraId="7D7E4DB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c>
          <w:tcPr>
            <w:tcW w:w="1162" w:type="dxa"/>
            <w:tcBorders>
              <w:top w:val="nil"/>
              <w:left w:val="nil"/>
              <w:bottom w:val="nil"/>
              <w:right w:val="nil"/>
            </w:tcBorders>
            <w:shd w:val="clear" w:color="auto" w:fill="auto"/>
            <w:noWrap/>
            <w:vAlign w:val="center"/>
            <w:hideMark/>
          </w:tcPr>
          <w:p w14:paraId="71787F1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6B0308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0438F0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2F032018" w14:textId="77777777" w:rsidTr="008C75DA">
        <w:trPr>
          <w:trHeight w:val="20"/>
        </w:trPr>
        <w:tc>
          <w:tcPr>
            <w:tcW w:w="3900" w:type="dxa"/>
            <w:tcBorders>
              <w:top w:val="nil"/>
              <w:left w:val="nil"/>
              <w:bottom w:val="nil"/>
              <w:right w:val="nil"/>
            </w:tcBorders>
            <w:shd w:val="clear" w:color="auto" w:fill="auto"/>
            <w:noWrap/>
            <w:vAlign w:val="bottom"/>
            <w:hideMark/>
          </w:tcPr>
          <w:p w14:paraId="65C4F7F4"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 xml:space="preserve">Other Mesopelagic </w:t>
            </w:r>
            <w:proofErr w:type="spellStart"/>
            <w:r w:rsidRPr="00976605">
              <w:rPr>
                <w:color w:val="000000"/>
                <w:kern w:val="0"/>
                <w:sz w:val="23"/>
                <w:szCs w:val="23"/>
              </w:rPr>
              <w:t>Zooplanktivores</w:t>
            </w:r>
            <w:proofErr w:type="spellEnd"/>
          </w:p>
        </w:tc>
        <w:tc>
          <w:tcPr>
            <w:tcW w:w="1720" w:type="dxa"/>
            <w:tcBorders>
              <w:top w:val="nil"/>
              <w:left w:val="nil"/>
              <w:bottom w:val="nil"/>
              <w:right w:val="nil"/>
            </w:tcBorders>
            <w:shd w:val="clear" w:color="auto" w:fill="auto"/>
            <w:noWrap/>
            <w:vAlign w:val="center"/>
            <w:hideMark/>
          </w:tcPr>
          <w:p w14:paraId="5069343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c>
          <w:tcPr>
            <w:tcW w:w="1600" w:type="dxa"/>
            <w:tcBorders>
              <w:top w:val="nil"/>
              <w:left w:val="nil"/>
              <w:bottom w:val="nil"/>
              <w:right w:val="nil"/>
            </w:tcBorders>
            <w:shd w:val="clear" w:color="auto" w:fill="auto"/>
            <w:noWrap/>
            <w:vAlign w:val="center"/>
            <w:hideMark/>
          </w:tcPr>
          <w:p w14:paraId="6F05F7E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c>
          <w:tcPr>
            <w:tcW w:w="1162" w:type="dxa"/>
            <w:tcBorders>
              <w:top w:val="nil"/>
              <w:left w:val="nil"/>
              <w:bottom w:val="nil"/>
              <w:right w:val="nil"/>
            </w:tcBorders>
            <w:shd w:val="clear" w:color="auto" w:fill="auto"/>
            <w:noWrap/>
            <w:vAlign w:val="center"/>
            <w:hideMark/>
          </w:tcPr>
          <w:p w14:paraId="530345E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0.007</w:t>
            </w:r>
          </w:p>
        </w:tc>
        <w:tc>
          <w:tcPr>
            <w:tcW w:w="1162" w:type="dxa"/>
            <w:tcBorders>
              <w:top w:val="nil"/>
              <w:left w:val="nil"/>
              <w:bottom w:val="nil"/>
              <w:right w:val="nil"/>
            </w:tcBorders>
            <w:shd w:val="clear" w:color="auto" w:fill="auto"/>
            <w:noWrap/>
            <w:vAlign w:val="center"/>
            <w:hideMark/>
          </w:tcPr>
          <w:p w14:paraId="3F9DC71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2EBE08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E124C3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4376FCBA" w14:textId="77777777" w:rsidTr="008C75DA">
        <w:trPr>
          <w:trHeight w:val="20"/>
        </w:trPr>
        <w:tc>
          <w:tcPr>
            <w:tcW w:w="3900" w:type="dxa"/>
            <w:tcBorders>
              <w:top w:val="nil"/>
              <w:left w:val="nil"/>
              <w:bottom w:val="nil"/>
              <w:right w:val="nil"/>
            </w:tcBorders>
            <w:shd w:val="clear" w:color="auto" w:fill="auto"/>
            <w:noWrap/>
            <w:vAlign w:val="bottom"/>
            <w:hideMark/>
          </w:tcPr>
          <w:p w14:paraId="25F2F616"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Epipelagic Forage Feeders</w:t>
            </w:r>
          </w:p>
        </w:tc>
        <w:tc>
          <w:tcPr>
            <w:tcW w:w="1720" w:type="dxa"/>
            <w:tcBorders>
              <w:top w:val="nil"/>
              <w:left w:val="nil"/>
              <w:bottom w:val="nil"/>
              <w:right w:val="nil"/>
            </w:tcBorders>
            <w:shd w:val="clear" w:color="auto" w:fill="auto"/>
            <w:noWrap/>
            <w:vAlign w:val="center"/>
            <w:hideMark/>
          </w:tcPr>
          <w:p w14:paraId="74D77AC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0.079</w:t>
            </w:r>
          </w:p>
        </w:tc>
        <w:tc>
          <w:tcPr>
            <w:tcW w:w="1600" w:type="dxa"/>
            <w:tcBorders>
              <w:top w:val="nil"/>
              <w:left w:val="nil"/>
              <w:bottom w:val="nil"/>
              <w:right w:val="nil"/>
            </w:tcBorders>
            <w:shd w:val="clear" w:color="auto" w:fill="auto"/>
            <w:noWrap/>
            <w:vAlign w:val="center"/>
            <w:hideMark/>
          </w:tcPr>
          <w:p w14:paraId="098D83B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0.080</w:t>
            </w:r>
          </w:p>
        </w:tc>
        <w:tc>
          <w:tcPr>
            <w:tcW w:w="1162" w:type="dxa"/>
            <w:tcBorders>
              <w:top w:val="nil"/>
              <w:left w:val="nil"/>
              <w:bottom w:val="nil"/>
              <w:right w:val="nil"/>
            </w:tcBorders>
            <w:shd w:val="clear" w:color="auto" w:fill="auto"/>
            <w:noWrap/>
            <w:vAlign w:val="center"/>
            <w:hideMark/>
          </w:tcPr>
          <w:p w14:paraId="1502436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0.313</w:t>
            </w:r>
          </w:p>
        </w:tc>
        <w:tc>
          <w:tcPr>
            <w:tcW w:w="1162" w:type="dxa"/>
            <w:tcBorders>
              <w:top w:val="nil"/>
              <w:left w:val="nil"/>
              <w:bottom w:val="nil"/>
              <w:right w:val="nil"/>
            </w:tcBorders>
            <w:shd w:val="clear" w:color="auto" w:fill="auto"/>
            <w:noWrap/>
            <w:vAlign w:val="center"/>
            <w:hideMark/>
          </w:tcPr>
          <w:p w14:paraId="12E12E1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0.400</w:t>
            </w:r>
          </w:p>
        </w:tc>
        <w:tc>
          <w:tcPr>
            <w:tcW w:w="1240" w:type="dxa"/>
            <w:tcBorders>
              <w:top w:val="nil"/>
              <w:left w:val="nil"/>
              <w:bottom w:val="nil"/>
              <w:right w:val="nil"/>
            </w:tcBorders>
            <w:shd w:val="clear" w:color="auto" w:fill="auto"/>
            <w:noWrap/>
            <w:vAlign w:val="center"/>
            <w:hideMark/>
          </w:tcPr>
          <w:p w14:paraId="63B240D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86E1DB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0.040</w:t>
            </w:r>
          </w:p>
        </w:tc>
      </w:tr>
      <w:tr w:rsidR="005073EF" w:rsidRPr="00976605" w14:paraId="1E7603A5" w14:textId="77777777" w:rsidTr="008C75DA">
        <w:trPr>
          <w:trHeight w:val="20"/>
        </w:trPr>
        <w:tc>
          <w:tcPr>
            <w:tcW w:w="3900" w:type="dxa"/>
            <w:tcBorders>
              <w:top w:val="nil"/>
              <w:left w:val="nil"/>
              <w:bottom w:val="nil"/>
              <w:right w:val="nil"/>
            </w:tcBorders>
            <w:shd w:val="clear" w:color="auto" w:fill="auto"/>
            <w:noWrap/>
            <w:vAlign w:val="bottom"/>
            <w:hideMark/>
          </w:tcPr>
          <w:p w14:paraId="46CA4017"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 xml:space="preserve">Other Mesopelagic </w:t>
            </w:r>
            <w:proofErr w:type="spellStart"/>
            <w:r w:rsidRPr="00976605">
              <w:rPr>
                <w:color w:val="000000"/>
                <w:kern w:val="0"/>
                <w:sz w:val="23"/>
                <w:szCs w:val="23"/>
              </w:rPr>
              <w:t>Micronektonivores</w:t>
            </w:r>
            <w:proofErr w:type="spellEnd"/>
          </w:p>
        </w:tc>
        <w:tc>
          <w:tcPr>
            <w:tcW w:w="1720" w:type="dxa"/>
            <w:tcBorders>
              <w:top w:val="nil"/>
              <w:left w:val="nil"/>
              <w:bottom w:val="nil"/>
              <w:right w:val="nil"/>
            </w:tcBorders>
            <w:shd w:val="clear" w:color="auto" w:fill="auto"/>
            <w:noWrap/>
            <w:vAlign w:val="center"/>
            <w:hideMark/>
          </w:tcPr>
          <w:p w14:paraId="580987F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0B3331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5BB604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0.009</w:t>
            </w:r>
          </w:p>
        </w:tc>
        <w:tc>
          <w:tcPr>
            <w:tcW w:w="1162" w:type="dxa"/>
            <w:tcBorders>
              <w:top w:val="nil"/>
              <w:left w:val="nil"/>
              <w:bottom w:val="nil"/>
              <w:right w:val="nil"/>
            </w:tcBorders>
            <w:shd w:val="clear" w:color="auto" w:fill="auto"/>
            <w:noWrap/>
            <w:vAlign w:val="center"/>
            <w:hideMark/>
          </w:tcPr>
          <w:p w14:paraId="30687D3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398D06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87F809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EB78746" w14:textId="77777777" w:rsidTr="008C75DA">
        <w:trPr>
          <w:trHeight w:val="20"/>
        </w:trPr>
        <w:tc>
          <w:tcPr>
            <w:tcW w:w="3900" w:type="dxa"/>
            <w:tcBorders>
              <w:top w:val="nil"/>
              <w:left w:val="nil"/>
              <w:right w:val="nil"/>
            </w:tcBorders>
            <w:shd w:val="clear" w:color="auto" w:fill="auto"/>
            <w:noWrap/>
            <w:vAlign w:val="bottom"/>
            <w:hideMark/>
          </w:tcPr>
          <w:p w14:paraId="3076870A" w14:textId="77777777" w:rsidR="005073EF" w:rsidRPr="00976605" w:rsidRDefault="005073EF" w:rsidP="00AA73CE">
            <w:pPr>
              <w:widowControl/>
              <w:overflowPunct/>
              <w:autoSpaceDE/>
              <w:autoSpaceDN/>
              <w:adjustRightInd/>
              <w:rPr>
                <w:color w:val="000000"/>
                <w:kern w:val="0"/>
                <w:sz w:val="23"/>
                <w:szCs w:val="23"/>
              </w:rPr>
            </w:pPr>
            <w:proofErr w:type="spellStart"/>
            <w:r w:rsidRPr="00976605">
              <w:rPr>
                <w:color w:val="000000"/>
                <w:kern w:val="0"/>
                <w:sz w:val="23"/>
                <w:szCs w:val="23"/>
              </w:rPr>
              <w:t>Hatchetfishes</w:t>
            </w:r>
            <w:proofErr w:type="spellEnd"/>
            <w:r w:rsidRPr="00976605">
              <w:rPr>
                <w:color w:val="000000"/>
                <w:kern w:val="0"/>
                <w:sz w:val="23"/>
                <w:szCs w:val="23"/>
              </w:rPr>
              <w:t xml:space="preserve"> (</w:t>
            </w:r>
            <w:proofErr w:type="spellStart"/>
            <w:r w:rsidRPr="00976605">
              <w:rPr>
                <w:color w:val="000000"/>
                <w:kern w:val="0"/>
                <w:sz w:val="23"/>
                <w:szCs w:val="23"/>
              </w:rPr>
              <w:t>Sternoptychidae</w:t>
            </w:r>
            <w:proofErr w:type="spellEnd"/>
            <w:r w:rsidRPr="00976605">
              <w:rPr>
                <w:color w:val="000000"/>
                <w:kern w:val="0"/>
                <w:sz w:val="23"/>
                <w:szCs w:val="23"/>
              </w:rPr>
              <w:t>)</w:t>
            </w:r>
          </w:p>
        </w:tc>
        <w:tc>
          <w:tcPr>
            <w:tcW w:w="1720" w:type="dxa"/>
            <w:tcBorders>
              <w:top w:val="nil"/>
              <w:left w:val="nil"/>
              <w:right w:val="nil"/>
            </w:tcBorders>
            <w:shd w:val="clear" w:color="auto" w:fill="auto"/>
            <w:noWrap/>
            <w:vAlign w:val="center"/>
            <w:hideMark/>
          </w:tcPr>
          <w:p w14:paraId="4E276A0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0.011</w:t>
            </w:r>
          </w:p>
        </w:tc>
        <w:tc>
          <w:tcPr>
            <w:tcW w:w="1600" w:type="dxa"/>
            <w:tcBorders>
              <w:top w:val="nil"/>
              <w:left w:val="nil"/>
              <w:right w:val="nil"/>
            </w:tcBorders>
            <w:shd w:val="clear" w:color="auto" w:fill="auto"/>
            <w:noWrap/>
            <w:vAlign w:val="center"/>
            <w:hideMark/>
          </w:tcPr>
          <w:p w14:paraId="591AFE0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c>
          <w:tcPr>
            <w:tcW w:w="1162" w:type="dxa"/>
            <w:tcBorders>
              <w:top w:val="nil"/>
              <w:left w:val="nil"/>
              <w:right w:val="nil"/>
            </w:tcBorders>
            <w:shd w:val="clear" w:color="auto" w:fill="auto"/>
            <w:noWrap/>
            <w:vAlign w:val="center"/>
            <w:hideMark/>
          </w:tcPr>
          <w:p w14:paraId="7B9160C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0.020</w:t>
            </w:r>
          </w:p>
        </w:tc>
        <w:tc>
          <w:tcPr>
            <w:tcW w:w="1162" w:type="dxa"/>
            <w:tcBorders>
              <w:top w:val="nil"/>
              <w:left w:val="nil"/>
              <w:right w:val="nil"/>
            </w:tcBorders>
            <w:shd w:val="clear" w:color="auto" w:fill="auto"/>
            <w:noWrap/>
            <w:vAlign w:val="center"/>
            <w:hideMark/>
          </w:tcPr>
          <w:p w14:paraId="133AE8F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right w:val="nil"/>
            </w:tcBorders>
            <w:shd w:val="clear" w:color="auto" w:fill="auto"/>
            <w:noWrap/>
            <w:vAlign w:val="center"/>
            <w:hideMark/>
          </w:tcPr>
          <w:p w14:paraId="560845F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right w:val="nil"/>
            </w:tcBorders>
            <w:shd w:val="clear" w:color="auto" w:fill="auto"/>
            <w:noWrap/>
            <w:vAlign w:val="center"/>
            <w:hideMark/>
          </w:tcPr>
          <w:p w14:paraId="166FEBD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423C2B1C" w14:textId="77777777" w:rsidTr="008C75DA">
        <w:trPr>
          <w:trHeight w:val="20"/>
        </w:trPr>
        <w:tc>
          <w:tcPr>
            <w:tcW w:w="3900" w:type="dxa"/>
            <w:tcBorders>
              <w:top w:val="nil"/>
              <w:left w:val="nil"/>
              <w:bottom w:val="single" w:sz="4" w:space="0" w:color="auto"/>
              <w:right w:val="nil"/>
            </w:tcBorders>
            <w:shd w:val="clear" w:color="auto" w:fill="auto"/>
            <w:noWrap/>
            <w:vAlign w:val="bottom"/>
            <w:hideMark/>
          </w:tcPr>
          <w:p w14:paraId="41CD5F0C"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Prey \ predator</w:t>
            </w:r>
          </w:p>
        </w:tc>
        <w:tc>
          <w:tcPr>
            <w:tcW w:w="1720" w:type="dxa"/>
            <w:tcBorders>
              <w:top w:val="nil"/>
              <w:left w:val="nil"/>
              <w:bottom w:val="single" w:sz="4" w:space="0" w:color="auto"/>
              <w:right w:val="nil"/>
            </w:tcBorders>
            <w:shd w:val="clear" w:color="auto" w:fill="auto"/>
            <w:noWrap/>
            <w:vAlign w:val="bottom"/>
            <w:hideMark/>
          </w:tcPr>
          <w:p w14:paraId="7EC4284C"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Adult Albacore</w:t>
            </w:r>
          </w:p>
        </w:tc>
        <w:tc>
          <w:tcPr>
            <w:tcW w:w="1600" w:type="dxa"/>
            <w:tcBorders>
              <w:top w:val="nil"/>
              <w:left w:val="nil"/>
              <w:bottom w:val="single" w:sz="4" w:space="0" w:color="auto"/>
              <w:right w:val="nil"/>
            </w:tcBorders>
            <w:shd w:val="clear" w:color="auto" w:fill="auto"/>
            <w:noWrap/>
            <w:vAlign w:val="bottom"/>
            <w:hideMark/>
          </w:tcPr>
          <w:p w14:paraId="464ADCC0"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Juvenile Albacore</w:t>
            </w:r>
          </w:p>
        </w:tc>
        <w:tc>
          <w:tcPr>
            <w:tcW w:w="1162" w:type="dxa"/>
            <w:tcBorders>
              <w:top w:val="nil"/>
              <w:left w:val="nil"/>
              <w:bottom w:val="single" w:sz="4" w:space="0" w:color="auto"/>
              <w:right w:val="nil"/>
            </w:tcBorders>
            <w:shd w:val="clear" w:color="auto" w:fill="auto"/>
            <w:noWrap/>
            <w:vAlign w:val="bottom"/>
            <w:hideMark/>
          </w:tcPr>
          <w:p w14:paraId="41039661"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Adult Bigeye</w:t>
            </w:r>
          </w:p>
        </w:tc>
        <w:tc>
          <w:tcPr>
            <w:tcW w:w="1162" w:type="dxa"/>
            <w:tcBorders>
              <w:top w:val="nil"/>
              <w:left w:val="nil"/>
              <w:bottom w:val="single" w:sz="4" w:space="0" w:color="auto"/>
              <w:right w:val="nil"/>
            </w:tcBorders>
            <w:shd w:val="clear" w:color="auto" w:fill="auto"/>
            <w:noWrap/>
            <w:vAlign w:val="bottom"/>
            <w:hideMark/>
          </w:tcPr>
          <w:p w14:paraId="41ACDEE8"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Juvenile Bigeye</w:t>
            </w:r>
          </w:p>
        </w:tc>
        <w:tc>
          <w:tcPr>
            <w:tcW w:w="1240" w:type="dxa"/>
            <w:tcBorders>
              <w:top w:val="nil"/>
              <w:left w:val="nil"/>
              <w:bottom w:val="single" w:sz="4" w:space="0" w:color="auto"/>
              <w:right w:val="nil"/>
            </w:tcBorders>
            <w:shd w:val="clear" w:color="auto" w:fill="auto"/>
            <w:noWrap/>
            <w:vAlign w:val="bottom"/>
            <w:hideMark/>
          </w:tcPr>
          <w:p w14:paraId="1FF031B1"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Adult Bluefin</w:t>
            </w:r>
          </w:p>
        </w:tc>
        <w:tc>
          <w:tcPr>
            <w:tcW w:w="1720" w:type="dxa"/>
            <w:tcBorders>
              <w:top w:val="nil"/>
              <w:left w:val="nil"/>
              <w:bottom w:val="single" w:sz="4" w:space="0" w:color="auto"/>
              <w:right w:val="nil"/>
            </w:tcBorders>
            <w:shd w:val="clear" w:color="auto" w:fill="auto"/>
            <w:noWrap/>
            <w:vAlign w:val="bottom"/>
            <w:hideMark/>
          </w:tcPr>
          <w:p w14:paraId="5CAF0ABF"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Juvenile Bluefin</w:t>
            </w:r>
          </w:p>
        </w:tc>
      </w:tr>
      <w:tr w:rsidR="005073EF" w:rsidRPr="00976605" w14:paraId="7A35883E" w14:textId="77777777" w:rsidTr="008C75DA">
        <w:trPr>
          <w:trHeight w:val="20"/>
        </w:trPr>
        <w:tc>
          <w:tcPr>
            <w:tcW w:w="3900" w:type="dxa"/>
            <w:tcBorders>
              <w:top w:val="single" w:sz="4" w:space="0" w:color="auto"/>
              <w:left w:val="nil"/>
              <w:bottom w:val="nil"/>
              <w:right w:val="nil"/>
            </w:tcBorders>
            <w:shd w:val="clear" w:color="auto" w:fill="auto"/>
            <w:noWrap/>
            <w:vAlign w:val="bottom"/>
            <w:hideMark/>
          </w:tcPr>
          <w:p w14:paraId="194EB654"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Toothed Whales</w:t>
            </w:r>
          </w:p>
        </w:tc>
        <w:tc>
          <w:tcPr>
            <w:tcW w:w="1720" w:type="dxa"/>
            <w:tcBorders>
              <w:top w:val="single" w:sz="4" w:space="0" w:color="auto"/>
              <w:left w:val="nil"/>
              <w:bottom w:val="nil"/>
              <w:right w:val="nil"/>
            </w:tcBorders>
            <w:shd w:val="clear" w:color="auto" w:fill="auto"/>
            <w:noWrap/>
            <w:vAlign w:val="center"/>
            <w:hideMark/>
          </w:tcPr>
          <w:p w14:paraId="7BB5703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single" w:sz="4" w:space="0" w:color="auto"/>
              <w:left w:val="nil"/>
              <w:bottom w:val="nil"/>
              <w:right w:val="nil"/>
            </w:tcBorders>
            <w:shd w:val="clear" w:color="auto" w:fill="auto"/>
            <w:noWrap/>
            <w:vAlign w:val="center"/>
            <w:hideMark/>
          </w:tcPr>
          <w:p w14:paraId="7A9F7EB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single" w:sz="4" w:space="0" w:color="auto"/>
              <w:left w:val="nil"/>
              <w:bottom w:val="nil"/>
              <w:right w:val="nil"/>
            </w:tcBorders>
            <w:shd w:val="clear" w:color="auto" w:fill="auto"/>
            <w:noWrap/>
            <w:vAlign w:val="center"/>
            <w:hideMark/>
          </w:tcPr>
          <w:p w14:paraId="53CD394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single" w:sz="4" w:space="0" w:color="auto"/>
              <w:left w:val="nil"/>
              <w:bottom w:val="nil"/>
              <w:right w:val="nil"/>
            </w:tcBorders>
            <w:shd w:val="clear" w:color="auto" w:fill="auto"/>
            <w:noWrap/>
            <w:vAlign w:val="center"/>
            <w:hideMark/>
          </w:tcPr>
          <w:p w14:paraId="031B29F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single" w:sz="4" w:space="0" w:color="auto"/>
              <w:left w:val="nil"/>
              <w:bottom w:val="nil"/>
              <w:right w:val="nil"/>
            </w:tcBorders>
            <w:shd w:val="clear" w:color="auto" w:fill="auto"/>
            <w:noWrap/>
            <w:vAlign w:val="center"/>
            <w:hideMark/>
          </w:tcPr>
          <w:p w14:paraId="4424D18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single" w:sz="4" w:space="0" w:color="auto"/>
              <w:left w:val="nil"/>
              <w:bottom w:val="nil"/>
              <w:right w:val="nil"/>
            </w:tcBorders>
            <w:shd w:val="clear" w:color="auto" w:fill="auto"/>
            <w:noWrap/>
            <w:vAlign w:val="center"/>
            <w:hideMark/>
          </w:tcPr>
          <w:p w14:paraId="5386ECC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636892F" w14:textId="77777777" w:rsidTr="008C75DA">
        <w:trPr>
          <w:trHeight w:val="20"/>
        </w:trPr>
        <w:tc>
          <w:tcPr>
            <w:tcW w:w="3900" w:type="dxa"/>
            <w:tcBorders>
              <w:top w:val="nil"/>
              <w:left w:val="nil"/>
              <w:bottom w:val="nil"/>
              <w:right w:val="nil"/>
            </w:tcBorders>
            <w:shd w:val="clear" w:color="auto" w:fill="auto"/>
            <w:noWrap/>
            <w:vAlign w:val="bottom"/>
            <w:hideMark/>
          </w:tcPr>
          <w:p w14:paraId="72B8B472"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Baleen Whales</w:t>
            </w:r>
          </w:p>
        </w:tc>
        <w:tc>
          <w:tcPr>
            <w:tcW w:w="1720" w:type="dxa"/>
            <w:tcBorders>
              <w:top w:val="nil"/>
              <w:left w:val="nil"/>
              <w:bottom w:val="nil"/>
              <w:right w:val="nil"/>
            </w:tcBorders>
            <w:shd w:val="clear" w:color="auto" w:fill="auto"/>
            <w:noWrap/>
            <w:vAlign w:val="center"/>
            <w:hideMark/>
          </w:tcPr>
          <w:p w14:paraId="32EF786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27EB763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F22F18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A99725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BC404F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A003D2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14EC93C" w14:textId="77777777" w:rsidTr="008C75DA">
        <w:trPr>
          <w:trHeight w:val="20"/>
        </w:trPr>
        <w:tc>
          <w:tcPr>
            <w:tcW w:w="3900" w:type="dxa"/>
            <w:tcBorders>
              <w:top w:val="nil"/>
              <w:left w:val="nil"/>
              <w:bottom w:val="nil"/>
              <w:right w:val="nil"/>
            </w:tcBorders>
            <w:shd w:val="clear" w:color="auto" w:fill="auto"/>
            <w:noWrap/>
            <w:vAlign w:val="bottom"/>
            <w:hideMark/>
          </w:tcPr>
          <w:p w14:paraId="5539BA9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Dolphins</w:t>
            </w:r>
          </w:p>
        </w:tc>
        <w:tc>
          <w:tcPr>
            <w:tcW w:w="1720" w:type="dxa"/>
            <w:tcBorders>
              <w:top w:val="nil"/>
              <w:left w:val="nil"/>
              <w:bottom w:val="nil"/>
              <w:right w:val="nil"/>
            </w:tcBorders>
            <w:shd w:val="clear" w:color="auto" w:fill="auto"/>
            <w:noWrap/>
            <w:vAlign w:val="center"/>
            <w:hideMark/>
          </w:tcPr>
          <w:p w14:paraId="22B94AD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978F53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0643A6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020C80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4A662E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E2DE24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39415FAC" w14:textId="77777777" w:rsidTr="008C75DA">
        <w:trPr>
          <w:trHeight w:val="20"/>
        </w:trPr>
        <w:tc>
          <w:tcPr>
            <w:tcW w:w="3900" w:type="dxa"/>
            <w:tcBorders>
              <w:top w:val="nil"/>
              <w:left w:val="nil"/>
              <w:bottom w:val="nil"/>
              <w:right w:val="nil"/>
            </w:tcBorders>
            <w:shd w:val="clear" w:color="auto" w:fill="auto"/>
            <w:noWrap/>
            <w:vAlign w:val="bottom"/>
            <w:hideMark/>
          </w:tcPr>
          <w:p w14:paraId="568ADDE9"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Seabirds</w:t>
            </w:r>
          </w:p>
        </w:tc>
        <w:tc>
          <w:tcPr>
            <w:tcW w:w="1720" w:type="dxa"/>
            <w:tcBorders>
              <w:top w:val="nil"/>
              <w:left w:val="nil"/>
              <w:bottom w:val="nil"/>
              <w:right w:val="nil"/>
            </w:tcBorders>
            <w:shd w:val="clear" w:color="auto" w:fill="auto"/>
            <w:noWrap/>
            <w:vAlign w:val="center"/>
            <w:hideMark/>
          </w:tcPr>
          <w:p w14:paraId="287008B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D0A27F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9AD363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506521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E893D3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1FD30A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4628166A" w14:textId="77777777" w:rsidTr="008C75DA">
        <w:trPr>
          <w:trHeight w:val="20"/>
        </w:trPr>
        <w:tc>
          <w:tcPr>
            <w:tcW w:w="3900" w:type="dxa"/>
            <w:tcBorders>
              <w:top w:val="nil"/>
              <w:left w:val="nil"/>
              <w:bottom w:val="nil"/>
              <w:right w:val="nil"/>
            </w:tcBorders>
            <w:shd w:val="clear" w:color="auto" w:fill="auto"/>
            <w:noWrap/>
            <w:vAlign w:val="bottom"/>
            <w:hideMark/>
          </w:tcPr>
          <w:p w14:paraId="1C0028D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Sea Turtles</w:t>
            </w:r>
          </w:p>
        </w:tc>
        <w:tc>
          <w:tcPr>
            <w:tcW w:w="1720" w:type="dxa"/>
            <w:tcBorders>
              <w:top w:val="nil"/>
              <w:left w:val="nil"/>
              <w:bottom w:val="nil"/>
              <w:right w:val="nil"/>
            </w:tcBorders>
            <w:shd w:val="clear" w:color="auto" w:fill="auto"/>
            <w:noWrap/>
            <w:vAlign w:val="center"/>
            <w:hideMark/>
          </w:tcPr>
          <w:p w14:paraId="4D2CAF4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464C2BF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33EF33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105CBC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6666F3F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6AB56A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7AC23DF8" w14:textId="77777777" w:rsidTr="008C75DA">
        <w:trPr>
          <w:trHeight w:val="20"/>
        </w:trPr>
        <w:tc>
          <w:tcPr>
            <w:tcW w:w="3900" w:type="dxa"/>
            <w:tcBorders>
              <w:top w:val="nil"/>
              <w:left w:val="nil"/>
              <w:bottom w:val="nil"/>
              <w:right w:val="nil"/>
            </w:tcBorders>
            <w:shd w:val="clear" w:color="auto" w:fill="auto"/>
            <w:noWrap/>
            <w:vAlign w:val="bottom"/>
            <w:hideMark/>
          </w:tcPr>
          <w:p w14:paraId="0AF0C0D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Oceanic Sharks</w:t>
            </w:r>
          </w:p>
        </w:tc>
        <w:tc>
          <w:tcPr>
            <w:tcW w:w="1720" w:type="dxa"/>
            <w:tcBorders>
              <w:top w:val="nil"/>
              <w:left w:val="nil"/>
              <w:bottom w:val="nil"/>
              <w:right w:val="nil"/>
            </w:tcBorders>
            <w:shd w:val="clear" w:color="auto" w:fill="auto"/>
            <w:noWrap/>
            <w:vAlign w:val="center"/>
            <w:hideMark/>
          </w:tcPr>
          <w:p w14:paraId="5123CEC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5BF8E3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0C0A8F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A1F717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350924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507E3F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467F6C57" w14:textId="77777777" w:rsidTr="008C75DA">
        <w:trPr>
          <w:trHeight w:val="20"/>
        </w:trPr>
        <w:tc>
          <w:tcPr>
            <w:tcW w:w="3900" w:type="dxa"/>
            <w:tcBorders>
              <w:top w:val="nil"/>
              <w:left w:val="nil"/>
              <w:bottom w:val="nil"/>
              <w:right w:val="nil"/>
            </w:tcBorders>
            <w:shd w:val="clear" w:color="auto" w:fill="auto"/>
            <w:noWrap/>
            <w:vAlign w:val="bottom"/>
            <w:hideMark/>
          </w:tcPr>
          <w:p w14:paraId="08D043DD"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Albacore</w:t>
            </w:r>
          </w:p>
        </w:tc>
        <w:tc>
          <w:tcPr>
            <w:tcW w:w="1720" w:type="dxa"/>
            <w:tcBorders>
              <w:top w:val="nil"/>
              <w:left w:val="nil"/>
              <w:bottom w:val="nil"/>
              <w:right w:val="nil"/>
            </w:tcBorders>
            <w:shd w:val="clear" w:color="auto" w:fill="auto"/>
            <w:noWrap/>
            <w:vAlign w:val="center"/>
            <w:hideMark/>
          </w:tcPr>
          <w:p w14:paraId="38C836F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3F2B9F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1D41C3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14AE60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166C2E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E4EF7A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FBC6473" w14:textId="77777777" w:rsidTr="008C75DA">
        <w:trPr>
          <w:trHeight w:val="20"/>
        </w:trPr>
        <w:tc>
          <w:tcPr>
            <w:tcW w:w="3900" w:type="dxa"/>
            <w:tcBorders>
              <w:top w:val="nil"/>
              <w:left w:val="nil"/>
              <w:bottom w:val="nil"/>
              <w:right w:val="nil"/>
            </w:tcBorders>
            <w:shd w:val="clear" w:color="auto" w:fill="auto"/>
            <w:noWrap/>
            <w:vAlign w:val="bottom"/>
            <w:hideMark/>
          </w:tcPr>
          <w:p w14:paraId="216C1D46"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Albacore</w:t>
            </w:r>
          </w:p>
        </w:tc>
        <w:tc>
          <w:tcPr>
            <w:tcW w:w="1720" w:type="dxa"/>
            <w:tcBorders>
              <w:top w:val="nil"/>
              <w:left w:val="nil"/>
              <w:bottom w:val="nil"/>
              <w:right w:val="nil"/>
            </w:tcBorders>
            <w:shd w:val="clear" w:color="auto" w:fill="auto"/>
            <w:noWrap/>
            <w:vAlign w:val="center"/>
            <w:hideMark/>
          </w:tcPr>
          <w:p w14:paraId="4BABCDD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1904688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92BD2F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148731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5373354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5CEF5E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3A8C33E" w14:textId="77777777" w:rsidTr="008C75DA">
        <w:trPr>
          <w:trHeight w:val="20"/>
        </w:trPr>
        <w:tc>
          <w:tcPr>
            <w:tcW w:w="3900" w:type="dxa"/>
            <w:tcBorders>
              <w:top w:val="nil"/>
              <w:left w:val="nil"/>
              <w:bottom w:val="nil"/>
              <w:right w:val="nil"/>
            </w:tcBorders>
            <w:shd w:val="clear" w:color="auto" w:fill="auto"/>
            <w:noWrap/>
            <w:vAlign w:val="bottom"/>
            <w:hideMark/>
          </w:tcPr>
          <w:p w14:paraId="29667F33"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Bigeye</w:t>
            </w:r>
          </w:p>
        </w:tc>
        <w:tc>
          <w:tcPr>
            <w:tcW w:w="1720" w:type="dxa"/>
            <w:tcBorders>
              <w:top w:val="nil"/>
              <w:left w:val="nil"/>
              <w:bottom w:val="nil"/>
              <w:right w:val="nil"/>
            </w:tcBorders>
            <w:shd w:val="clear" w:color="auto" w:fill="auto"/>
            <w:noWrap/>
            <w:vAlign w:val="center"/>
            <w:hideMark/>
          </w:tcPr>
          <w:p w14:paraId="5C2A7EE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553204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10B5FF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C6DB52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7CBE0B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378282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0F82FC45" w14:textId="77777777" w:rsidTr="008C75DA">
        <w:trPr>
          <w:trHeight w:val="20"/>
        </w:trPr>
        <w:tc>
          <w:tcPr>
            <w:tcW w:w="3900" w:type="dxa"/>
            <w:tcBorders>
              <w:top w:val="nil"/>
              <w:left w:val="nil"/>
              <w:bottom w:val="nil"/>
              <w:right w:val="nil"/>
            </w:tcBorders>
            <w:shd w:val="clear" w:color="auto" w:fill="auto"/>
            <w:noWrap/>
            <w:vAlign w:val="bottom"/>
            <w:hideMark/>
          </w:tcPr>
          <w:p w14:paraId="5C571D87"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Bigeye</w:t>
            </w:r>
          </w:p>
        </w:tc>
        <w:tc>
          <w:tcPr>
            <w:tcW w:w="1720" w:type="dxa"/>
            <w:tcBorders>
              <w:top w:val="nil"/>
              <w:left w:val="nil"/>
              <w:bottom w:val="nil"/>
              <w:right w:val="nil"/>
            </w:tcBorders>
            <w:shd w:val="clear" w:color="auto" w:fill="auto"/>
            <w:noWrap/>
            <w:vAlign w:val="center"/>
            <w:hideMark/>
          </w:tcPr>
          <w:p w14:paraId="1514B57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5683300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1D6A8E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31990E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6D8237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CD481C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8A2D28A" w14:textId="77777777" w:rsidTr="008C75DA">
        <w:trPr>
          <w:trHeight w:val="20"/>
        </w:trPr>
        <w:tc>
          <w:tcPr>
            <w:tcW w:w="3900" w:type="dxa"/>
            <w:tcBorders>
              <w:top w:val="nil"/>
              <w:left w:val="nil"/>
              <w:bottom w:val="nil"/>
              <w:right w:val="nil"/>
            </w:tcBorders>
            <w:shd w:val="clear" w:color="auto" w:fill="auto"/>
            <w:noWrap/>
            <w:vAlign w:val="bottom"/>
            <w:hideMark/>
          </w:tcPr>
          <w:p w14:paraId="2F14A228"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Bluefin</w:t>
            </w:r>
          </w:p>
        </w:tc>
        <w:tc>
          <w:tcPr>
            <w:tcW w:w="1720" w:type="dxa"/>
            <w:tcBorders>
              <w:top w:val="nil"/>
              <w:left w:val="nil"/>
              <w:bottom w:val="nil"/>
              <w:right w:val="nil"/>
            </w:tcBorders>
            <w:shd w:val="clear" w:color="auto" w:fill="auto"/>
            <w:noWrap/>
            <w:vAlign w:val="center"/>
            <w:hideMark/>
          </w:tcPr>
          <w:p w14:paraId="459DB01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4D7A7C1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EF653B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AF7895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055DEA5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EF3C39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B8237D2" w14:textId="77777777" w:rsidTr="008C75DA">
        <w:trPr>
          <w:trHeight w:val="20"/>
        </w:trPr>
        <w:tc>
          <w:tcPr>
            <w:tcW w:w="3900" w:type="dxa"/>
            <w:tcBorders>
              <w:top w:val="nil"/>
              <w:left w:val="nil"/>
              <w:bottom w:val="nil"/>
              <w:right w:val="nil"/>
            </w:tcBorders>
            <w:shd w:val="clear" w:color="auto" w:fill="auto"/>
            <w:noWrap/>
            <w:vAlign w:val="bottom"/>
            <w:hideMark/>
          </w:tcPr>
          <w:p w14:paraId="4973E6F4"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Bluefin</w:t>
            </w:r>
          </w:p>
        </w:tc>
        <w:tc>
          <w:tcPr>
            <w:tcW w:w="1720" w:type="dxa"/>
            <w:tcBorders>
              <w:top w:val="nil"/>
              <w:left w:val="nil"/>
              <w:bottom w:val="nil"/>
              <w:right w:val="nil"/>
            </w:tcBorders>
            <w:shd w:val="clear" w:color="auto" w:fill="auto"/>
            <w:noWrap/>
            <w:vAlign w:val="center"/>
            <w:hideMark/>
          </w:tcPr>
          <w:p w14:paraId="7E6FEAE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26940FC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92D965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c>
          <w:tcPr>
            <w:tcW w:w="1162" w:type="dxa"/>
            <w:tcBorders>
              <w:top w:val="nil"/>
              <w:left w:val="nil"/>
              <w:bottom w:val="nil"/>
              <w:right w:val="nil"/>
            </w:tcBorders>
            <w:shd w:val="clear" w:color="auto" w:fill="auto"/>
            <w:noWrap/>
            <w:vAlign w:val="center"/>
            <w:hideMark/>
          </w:tcPr>
          <w:p w14:paraId="04EC592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A25CC3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718550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33B53753" w14:textId="77777777" w:rsidTr="008C75DA">
        <w:trPr>
          <w:trHeight w:val="20"/>
        </w:trPr>
        <w:tc>
          <w:tcPr>
            <w:tcW w:w="3900" w:type="dxa"/>
            <w:tcBorders>
              <w:top w:val="nil"/>
              <w:left w:val="nil"/>
              <w:bottom w:val="nil"/>
              <w:right w:val="nil"/>
            </w:tcBorders>
            <w:shd w:val="clear" w:color="auto" w:fill="auto"/>
            <w:noWrap/>
            <w:vAlign w:val="bottom"/>
            <w:hideMark/>
          </w:tcPr>
          <w:p w14:paraId="6DA4440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Sailfish</w:t>
            </w:r>
          </w:p>
        </w:tc>
        <w:tc>
          <w:tcPr>
            <w:tcW w:w="1720" w:type="dxa"/>
            <w:tcBorders>
              <w:top w:val="nil"/>
              <w:left w:val="nil"/>
              <w:bottom w:val="nil"/>
              <w:right w:val="nil"/>
            </w:tcBorders>
            <w:shd w:val="clear" w:color="auto" w:fill="auto"/>
            <w:noWrap/>
            <w:vAlign w:val="center"/>
            <w:hideMark/>
          </w:tcPr>
          <w:p w14:paraId="51D3EC4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4A1D6C1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5C87C9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7602BE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F80491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780652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2CCA648D" w14:textId="77777777" w:rsidTr="008C75DA">
        <w:trPr>
          <w:trHeight w:val="20"/>
        </w:trPr>
        <w:tc>
          <w:tcPr>
            <w:tcW w:w="3900" w:type="dxa"/>
            <w:tcBorders>
              <w:top w:val="nil"/>
              <w:left w:val="nil"/>
              <w:bottom w:val="nil"/>
              <w:right w:val="nil"/>
            </w:tcBorders>
            <w:shd w:val="clear" w:color="auto" w:fill="auto"/>
            <w:noWrap/>
            <w:vAlign w:val="bottom"/>
            <w:hideMark/>
          </w:tcPr>
          <w:p w14:paraId="4A1840CC"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Sailfish</w:t>
            </w:r>
          </w:p>
        </w:tc>
        <w:tc>
          <w:tcPr>
            <w:tcW w:w="1720" w:type="dxa"/>
            <w:tcBorders>
              <w:top w:val="nil"/>
              <w:left w:val="nil"/>
              <w:bottom w:val="nil"/>
              <w:right w:val="nil"/>
            </w:tcBorders>
            <w:shd w:val="clear" w:color="auto" w:fill="auto"/>
            <w:noWrap/>
            <w:vAlign w:val="center"/>
            <w:hideMark/>
          </w:tcPr>
          <w:p w14:paraId="1F7A9D3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DED146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B35793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D77B76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54C3B96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3AC1C6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06208BD5" w14:textId="77777777" w:rsidTr="008C75DA">
        <w:trPr>
          <w:trHeight w:val="20"/>
        </w:trPr>
        <w:tc>
          <w:tcPr>
            <w:tcW w:w="3900" w:type="dxa"/>
            <w:tcBorders>
              <w:top w:val="nil"/>
              <w:left w:val="nil"/>
              <w:bottom w:val="nil"/>
              <w:right w:val="nil"/>
            </w:tcBorders>
            <w:shd w:val="clear" w:color="auto" w:fill="auto"/>
            <w:noWrap/>
            <w:vAlign w:val="bottom"/>
            <w:hideMark/>
          </w:tcPr>
          <w:p w14:paraId="6B80337C"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Yellowfin</w:t>
            </w:r>
          </w:p>
        </w:tc>
        <w:tc>
          <w:tcPr>
            <w:tcW w:w="1720" w:type="dxa"/>
            <w:tcBorders>
              <w:top w:val="nil"/>
              <w:left w:val="nil"/>
              <w:bottom w:val="nil"/>
              <w:right w:val="nil"/>
            </w:tcBorders>
            <w:shd w:val="clear" w:color="auto" w:fill="auto"/>
            <w:noWrap/>
            <w:vAlign w:val="center"/>
            <w:hideMark/>
          </w:tcPr>
          <w:p w14:paraId="30441A1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FA938D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9F5BC0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33B86C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5DAD59A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5E5536B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79EA0D29" w14:textId="77777777" w:rsidTr="008C75DA">
        <w:trPr>
          <w:trHeight w:val="20"/>
        </w:trPr>
        <w:tc>
          <w:tcPr>
            <w:tcW w:w="3900" w:type="dxa"/>
            <w:tcBorders>
              <w:top w:val="nil"/>
              <w:left w:val="nil"/>
              <w:bottom w:val="nil"/>
              <w:right w:val="nil"/>
            </w:tcBorders>
            <w:shd w:val="clear" w:color="auto" w:fill="auto"/>
            <w:noWrap/>
            <w:vAlign w:val="bottom"/>
            <w:hideMark/>
          </w:tcPr>
          <w:p w14:paraId="29A12832"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Yellowfin</w:t>
            </w:r>
          </w:p>
        </w:tc>
        <w:tc>
          <w:tcPr>
            <w:tcW w:w="1720" w:type="dxa"/>
            <w:tcBorders>
              <w:top w:val="nil"/>
              <w:left w:val="nil"/>
              <w:bottom w:val="nil"/>
              <w:right w:val="nil"/>
            </w:tcBorders>
            <w:shd w:val="clear" w:color="auto" w:fill="auto"/>
            <w:noWrap/>
            <w:vAlign w:val="center"/>
            <w:hideMark/>
          </w:tcPr>
          <w:p w14:paraId="268FDA6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7B9C1B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C4A24D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374E49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6713D9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1544BB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5C55586" w14:textId="77777777" w:rsidTr="008C75DA">
        <w:trPr>
          <w:trHeight w:val="20"/>
        </w:trPr>
        <w:tc>
          <w:tcPr>
            <w:tcW w:w="3900" w:type="dxa"/>
            <w:tcBorders>
              <w:top w:val="nil"/>
              <w:left w:val="nil"/>
              <w:bottom w:val="nil"/>
              <w:right w:val="nil"/>
            </w:tcBorders>
            <w:shd w:val="clear" w:color="auto" w:fill="auto"/>
            <w:noWrap/>
            <w:vAlign w:val="bottom"/>
            <w:hideMark/>
          </w:tcPr>
          <w:p w14:paraId="2307E1F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Swordfish</w:t>
            </w:r>
          </w:p>
        </w:tc>
        <w:tc>
          <w:tcPr>
            <w:tcW w:w="1720" w:type="dxa"/>
            <w:tcBorders>
              <w:top w:val="nil"/>
              <w:left w:val="nil"/>
              <w:bottom w:val="nil"/>
              <w:right w:val="nil"/>
            </w:tcBorders>
            <w:shd w:val="clear" w:color="auto" w:fill="auto"/>
            <w:noWrap/>
            <w:vAlign w:val="center"/>
            <w:hideMark/>
          </w:tcPr>
          <w:p w14:paraId="0075B01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DF1C5B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F39CE8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7B4CAF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DDB28F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BBE7CC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214A0C9" w14:textId="77777777" w:rsidTr="008C75DA">
        <w:trPr>
          <w:trHeight w:val="20"/>
        </w:trPr>
        <w:tc>
          <w:tcPr>
            <w:tcW w:w="3900" w:type="dxa"/>
            <w:tcBorders>
              <w:top w:val="nil"/>
              <w:left w:val="nil"/>
              <w:bottom w:val="nil"/>
              <w:right w:val="nil"/>
            </w:tcBorders>
            <w:shd w:val="clear" w:color="auto" w:fill="auto"/>
            <w:noWrap/>
            <w:vAlign w:val="bottom"/>
            <w:hideMark/>
          </w:tcPr>
          <w:p w14:paraId="0E6EEC4B"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Swordfish</w:t>
            </w:r>
          </w:p>
        </w:tc>
        <w:tc>
          <w:tcPr>
            <w:tcW w:w="1720" w:type="dxa"/>
            <w:tcBorders>
              <w:top w:val="nil"/>
              <w:left w:val="nil"/>
              <w:bottom w:val="nil"/>
              <w:right w:val="nil"/>
            </w:tcBorders>
            <w:shd w:val="clear" w:color="auto" w:fill="auto"/>
            <w:noWrap/>
            <w:vAlign w:val="center"/>
            <w:hideMark/>
          </w:tcPr>
          <w:p w14:paraId="506BC15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50E4835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98E7F0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AAD4AF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05221B3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87A978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9F46178" w14:textId="77777777" w:rsidTr="008C75DA">
        <w:trPr>
          <w:trHeight w:val="20"/>
        </w:trPr>
        <w:tc>
          <w:tcPr>
            <w:tcW w:w="3900" w:type="dxa"/>
            <w:tcBorders>
              <w:top w:val="nil"/>
              <w:left w:val="nil"/>
              <w:bottom w:val="nil"/>
              <w:right w:val="nil"/>
            </w:tcBorders>
            <w:shd w:val="clear" w:color="auto" w:fill="auto"/>
            <w:noWrap/>
            <w:vAlign w:val="bottom"/>
            <w:hideMark/>
          </w:tcPr>
          <w:p w14:paraId="4C69316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White Marlin</w:t>
            </w:r>
          </w:p>
        </w:tc>
        <w:tc>
          <w:tcPr>
            <w:tcW w:w="1720" w:type="dxa"/>
            <w:tcBorders>
              <w:top w:val="nil"/>
              <w:left w:val="nil"/>
              <w:bottom w:val="nil"/>
              <w:right w:val="nil"/>
            </w:tcBorders>
            <w:shd w:val="clear" w:color="auto" w:fill="auto"/>
            <w:noWrap/>
            <w:vAlign w:val="center"/>
            <w:hideMark/>
          </w:tcPr>
          <w:p w14:paraId="7A9A572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E0F29C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6C15A7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2B8EF3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BBDABE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677B8A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479D0A22" w14:textId="77777777" w:rsidTr="008C75DA">
        <w:trPr>
          <w:trHeight w:val="20"/>
        </w:trPr>
        <w:tc>
          <w:tcPr>
            <w:tcW w:w="3900" w:type="dxa"/>
            <w:tcBorders>
              <w:top w:val="nil"/>
              <w:left w:val="nil"/>
              <w:bottom w:val="nil"/>
              <w:right w:val="nil"/>
            </w:tcBorders>
            <w:shd w:val="clear" w:color="auto" w:fill="auto"/>
            <w:noWrap/>
            <w:vAlign w:val="bottom"/>
            <w:hideMark/>
          </w:tcPr>
          <w:p w14:paraId="5F4C216B"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White Marlin</w:t>
            </w:r>
          </w:p>
        </w:tc>
        <w:tc>
          <w:tcPr>
            <w:tcW w:w="1720" w:type="dxa"/>
            <w:tcBorders>
              <w:top w:val="nil"/>
              <w:left w:val="nil"/>
              <w:bottom w:val="nil"/>
              <w:right w:val="nil"/>
            </w:tcBorders>
            <w:shd w:val="clear" w:color="auto" w:fill="auto"/>
            <w:noWrap/>
            <w:vAlign w:val="center"/>
            <w:hideMark/>
          </w:tcPr>
          <w:p w14:paraId="06AAE42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4FEB32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A2BF85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3E2461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AA8CF0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91C23F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4BCA52DA" w14:textId="77777777" w:rsidTr="008C75DA">
        <w:trPr>
          <w:trHeight w:val="20"/>
        </w:trPr>
        <w:tc>
          <w:tcPr>
            <w:tcW w:w="3900" w:type="dxa"/>
            <w:tcBorders>
              <w:top w:val="nil"/>
              <w:left w:val="nil"/>
              <w:bottom w:val="nil"/>
              <w:right w:val="nil"/>
            </w:tcBorders>
            <w:shd w:val="clear" w:color="auto" w:fill="auto"/>
            <w:noWrap/>
            <w:vAlign w:val="bottom"/>
            <w:hideMark/>
          </w:tcPr>
          <w:p w14:paraId="6E9A8BCC"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Skipjack</w:t>
            </w:r>
          </w:p>
        </w:tc>
        <w:tc>
          <w:tcPr>
            <w:tcW w:w="1720" w:type="dxa"/>
            <w:tcBorders>
              <w:top w:val="nil"/>
              <w:left w:val="nil"/>
              <w:bottom w:val="nil"/>
              <w:right w:val="nil"/>
            </w:tcBorders>
            <w:shd w:val="clear" w:color="auto" w:fill="auto"/>
            <w:noWrap/>
            <w:vAlign w:val="center"/>
            <w:hideMark/>
          </w:tcPr>
          <w:p w14:paraId="39F1FBF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135BC0B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1FE119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AF59C2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B747D4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EF5EE7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5FA7F02" w14:textId="77777777" w:rsidTr="008C75DA">
        <w:trPr>
          <w:trHeight w:val="20"/>
        </w:trPr>
        <w:tc>
          <w:tcPr>
            <w:tcW w:w="3900" w:type="dxa"/>
            <w:tcBorders>
              <w:top w:val="nil"/>
              <w:left w:val="nil"/>
              <w:bottom w:val="nil"/>
              <w:right w:val="nil"/>
            </w:tcBorders>
            <w:shd w:val="clear" w:color="auto" w:fill="auto"/>
            <w:noWrap/>
            <w:vAlign w:val="bottom"/>
            <w:hideMark/>
          </w:tcPr>
          <w:p w14:paraId="2BD94632"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Skipjack</w:t>
            </w:r>
          </w:p>
        </w:tc>
        <w:tc>
          <w:tcPr>
            <w:tcW w:w="1720" w:type="dxa"/>
            <w:tcBorders>
              <w:top w:val="nil"/>
              <w:left w:val="nil"/>
              <w:bottom w:val="nil"/>
              <w:right w:val="nil"/>
            </w:tcBorders>
            <w:shd w:val="clear" w:color="auto" w:fill="auto"/>
            <w:noWrap/>
            <w:vAlign w:val="center"/>
            <w:hideMark/>
          </w:tcPr>
          <w:p w14:paraId="4966AD3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30F70D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268D6D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B072E8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D8FFC6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7D1C83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25528086" w14:textId="77777777" w:rsidTr="008C75DA">
        <w:trPr>
          <w:trHeight w:val="20"/>
        </w:trPr>
        <w:tc>
          <w:tcPr>
            <w:tcW w:w="3900" w:type="dxa"/>
            <w:tcBorders>
              <w:top w:val="nil"/>
              <w:left w:val="nil"/>
              <w:bottom w:val="nil"/>
              <w:right w:val="nil"/>
            </w:tcBorders>
            <w:shd w:val="clear" w:color="auto" w:fill="auto"/>
            <w:noWrap/>
            <w:vAlign w:val="bottom"/>
            <w:hideMark/>
          </w:tcPr>
          <w:p w14:paraId="45E73CD4"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Blue Marlin</w:t>
            </w:r>
          </w:p>
        </w:tc>
        <w:tc>
          <w:tcPr>
            <w:tcW w:w="1720" w:type="dxa"/>
            <w:tcBorders>
              <w:top w:val="nil"/>
              <w:left w:val="nil"/>
              <w:bottom w:val="nil"/>
              <w:right w:val="nil"/>
            </w:tcBorders>
            <w:shd w:val="clear" w:color="auto" w:fill="auto"/>
            <w:noWrap/>
            <w:vAlign w:val="center"/>
            <w:hideMark/>
          </w:tcPr>
          <w:p w14:paraId="5315675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72A0B4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300B0F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C91B07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C2CDDE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5049411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0961994E" w14:textId="77777777" w:rsidTr="008C75DA">
        <w:trPr>
          <w:trHeight w:val="20"/>
        </w:trPr>
        <w:tc>
          <w:tcPr>
            <w:tcW w:w="3900" w:type="dxa"/>
            <w:tcBorders>
              <w:top w:val="nil"/>
              <w:left w:val="nil"/>
              <w:bottom w:val="nil"/>
              <w:right w:val="nil"/>
            </w:tcBorders>
            <w:shd w:val="clear" w:color="auto" w:fill="auto"/>
            <w:noWrap/>
            <w:vAlign w:val="bottom"/>
            <w:hideMark/>
          </w:tcPr>
          <w:p w14:paraId="69194981"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Blue Marlin</w:t>
            </w:r>
          </w:p>
        </w:tc>
        <w:tc>
          <w:tcPr>
            <w:tcW w:w="1720" w:type="dxa"/>
            <w:tcBorders>
              <w:top w:val="nil"/>
              <w:left w:val="nil"/>
              <w:bottom w:val="nil"/>
              <w:right w:val="nil"/>
            </w:tcBorders>
            <w:shd w:val="clear" w:color="auto" w:fill="auto"/>
            <w:noWrap/>
            <w:vAlign w:val="center"/>
            <w:hideMark/>
          </w:tcPr>
          <w:p w14:paraId="0A25B5E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3BF2E4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860880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A4F73F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0521D65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E2916E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003C237B" w14:textId="77777777" w:rsidTr="008C75DA">
        <w:trPr>
          <w:trHeight w:val="20"/>
        </w:trPr>
        <w:tc>
          <w:tcPr>
            <w:tcW w:w="3900" w:type="dxa"/>
            <w:tcBorders>
              <w:top w:val="nil"/>
              <w:left w:val="nil"/>
              <w:bottom w:val="nil"/>
              <w:right w:val="nil"/>
            </w:tcBorders>
            <w:shd w:val="clear" w:color="auto" w:fill="auto"/>
            <w:noWrap/>
            <w:vAlign w:val="bottom"/>
            <w:hideMark/>
          </w:tcPr>
          <w:p w14:paraId="00430E18"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Small Tunas and Other Large Predators</w:t>
            </w:r>
          </w:p>
        </w:tc>
        <w:tc>
          <w:tcPr>
            <w:tcW w:w="1720" w:type="dxa"/>
            <w:tcBorders>
              <w:top w:val="nil"/>
              <w:left w:val="nil"/>
              <w:bottom w:val="nil"/>
              <w:right w:val="nil"/>
            </w:tcBorders>
            <w:shd w:val="clear" w:color="auto" w:fill="auto"/>
            <w:noWrap/>
            <w:vAlign w:val="center"/>
            <w:hideMark/>
          </w:tcPr>
          <w:p w14:paraId="2780708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568F12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5F79FA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7B3F47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DB6B20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0.020</w:t>
            </w:r>
          </w:p>
        </w:tc>
        <w:tc>
          <w:tcPr>
            <w:tcW w:w="1720" w:type="dxa"/>
            <w:tcBorders>
              <w:top w:val="nil"/>
              <w:left w:val="nil"/>
              <w:bottom w:val="nil"/>
              <w:right w:val="nil"/>
            </w:tcBorders>
            <w:shd w:val="clear" w:color="auto" w:fill="auto"/>
            <w:noWrap/>
            <w:vAlign w:val="center"/>
            <w:hideMark/>
          </w:tcPr>
          <w:p w14:paraId="24D7A75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3FF10B35" w14:textId="77777777" w:rsidTr="008C75DA">
        <w:trPr>
          <w:trHeight w:val="20"/>
        </w:trPr>
        <w:tc>
          <w:tcPr>
            <w:tcW w:w="3900" w:type="dxa"/>
            <w:tcBorders>
              <w:top w:val="nil"/>
              <w:left w:val="nil"/>
              <w:bottom w:val="nil"/>
              <w:right w:val="nil"/>
            </w:tcBorders>
            <w:shd w:val="clear" w:color="auto" w:fill="auto"/>
            <w:noWrap/>
            <w:vAlign w:val="bottom"/>
            <w:hideMark/>
          </w:tcPr>
          <w:p w14:paraId="1E29DBDC"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lastRenderedPageBreak/>
              <w:t>Dragonfishes (</w:t>
            </w:r>
            <w:proofErr w:type="spellStart"/>
            <w:r w:rsidRPr="00976605">
              <w:rPr>
                <w:color w:val="000000"/>
                <w:kern w:val="0"/>
                <w:sz w:val="23"/>
                <w:szCs w:val="23"/>
              </w:rPr>
              <w:t>Stomiidae</w:t>
            </w:r>
            <w:proofErr w:type="spellEnd"/>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6E446E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E81458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054AFE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0.100</w:t>
            </w:r>
          </w:p>
        </w:tc>
        <w:tc>
          <w:tcPr>
            <w:tcW w:w="1162" w:type="dxa"/>
            <w:tcBorders>
              <w:top w:val="nil"/>
              <w:left w:val="nil"/>
              <w:bottom w:val="nil"/>
              <w:right w:val="nil"/>
            </w:tcBorders>
            <w:shd w:val="clear" w:color="auto" w:fill="auto"/>
            <w:noWrap/>
            <w:vAlign w:val="center"/>
            <w:hideMark/>
          </w:tcPr>
          <w:p w14:paraId="4BEBCC7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00FAB8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434280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D40F0BF" w14:textId="77777777" w:rsidTr="008C75DA">
        <w:trPr>
          <w:trHeight w:val="20"/>
        </w:trPr>
        <w:tc>
          <w:tcPr>
            <w:tcW w:w="3900" w:type="dxa"/>
            <w:tcBorders>
              <w:top w:val="nil"/>
              <w:left w:val="nil"/>
              <w:bottom w:val="nil"/>
              <w:right w:val="nil"/>
            </w:tcBorders>
            <w:shd w:val="clear" w:color="auto" w:fill="auto"/>
            <w:noWrap/>
            <w:vAlign w:val="bottom"/>
            <w:hideMark/>
          </w:tcPr>
          <w:p w14:paraId="1D47C899"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 xml:space="preserve">Other Mesopelagic </w:t>
            </w:r>
            <w:proofErr w:type="spellStart"/>
            <w:r w:rsidRPr="00976605">
              <w:rPr>
                <w:color w:val="000000"/>
                <w:kern w:val="0"/>
                <w:sz w:val="23"/>
                <w:szCs w:val="23"/>
              </w:rPr>
              <w:t>Zooplanktivores</w:t>
            </w:r>
            <w:proofErr w:type="spellEnd"/>
          </w:p>
        </w:tc>
        <w:tc>
          <w:tcPr>
            <w:tcW w:w="1720" w:type="dxa"/>
            <w:tcBorders>
              <w:top w:val="nil"/>
              <w:left w:val="nil"/>
              <w:bottom w:val="nil"/>
              <w:right w:val="nil"/>
            </w:tcBorders>
            <w:shd w:val="clear" w:color="auto" w:fill="auto"/>
            <w:noWrap/>
            <w:vAlign w:val="center"/>
            <w:hideMark/>
          </w:tcPr>
          <w:p w14:paraId="65E74EF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5CDABE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E48AA0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0.050</w:t>
            </w:r>
          </w:p>
        </w:tc>
        <w:tc>
          <w:tcPr>
            <w:tcW w:w="1162" w:type="dxa"/>
            <w:tcBorders>
              <w:top w:val="nil"/>
              <w:left w:val="nil"/>
              <w:bottom w:val="nil"/>
              <w:right w:val="nil"/>
            </w:tcBorders>
            <w:shd w:val="clear" w:color="auto" w:fill="auto"/>
            <w:noWrap/>
            <w:vAlign w:val="center"/>
            <w:hideMark/>
          </w:tcPr>
          <w:p w14:paraId="74AF20E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D8E732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0.073</w:t>
            </w:r>
          </w:p>
        </w:tc>
        <w:tc>
          <w:tcPr>
            <w:tcW w:w="1720" w:type="dxa"/>
            <w:tcBorders>
              <w:top w:val="nil"/>
              <w:left w:val="nil"/>
              <w:bottom w:val="nil"/>
              <w:right w:val="nil"/>
            </w:tcBorders>
            <w:shd w:val="clear" w:color="auto" w:fill="auto"/>
            <w:noWrap/>
            <w:vAlign w:val="center"/>
            <w:hideMark/>
          </w:tcPr>
          <w:p w14:paraId="5CE5217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5E71D1F" w14:textId="77777777" w:rsidTr="008C75DA">
        <w:trPr>
          <w:trHeight w:val="20"/>
        </w:trPr>
        <w:tc>
          <w:tcPr>
            <w:tcW w:w="3900" w:type="dxa"/>
            <w:tcBorders>
              <w:top w:val="nil"/>
              <w:left w:val="nil"/>
              <w:bottom w:val="nil"/>
              <w:right w:val="nil"/>
            </w:tcBorders>
            <w:shd w:val="clear" w:color="auto" w:fill="auto"/>
            <w:noWrap/>
            <w:vAlign w:val="bottom"/>
            <w:hideMark/>
          </w:tcPr>
          <w:p w14:paraId="1F60C387"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Epipelagic Forage Feeders</w:t>
            </w:r>
          </w:p>
        </w:tc>
        <w:tc>
          <w:tcPr>
            <w:tcW w:w="1720" w:type="dxa"/>
            <w:tcBorders>
              <w:top w:val="nil"/>
              <w:left w:val="nil"/>
              <w:bottom w:val="nil"/>
              <w:right w:val="nil"/>
            </w:tcBorders>
            <w:shd w:val="clear" w:color="auto" w:fill="auto"/>
            <w:noWrap/>
            <w:vAlign w:val="center"/>
            <w:hideMark/>
          </w:tcPr>
          <w:p w14:paraId="5E39DA5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0.094</w:t>
            </w:r>
          </w:p>
        </w:tc>
        <w:tc>
          <w:tcPr>
            <w:tcW w:w="1600" w:type="dxa"/>
            <w:tcBorders>
              <w:top w:val="nil"/>
              <w:left w:val="nil"/>
              <w:bottom w:val="nil"/>
              <w:right w:val="nil"/>
            </w:tcBorders>
            <w:shd w:val="clear" w:color="auto" w:fill="auto"/>
            <w:noWrap/>
            <w:vAlign w:val="center"/>
            <w:hideMark/>
          </w:tcPr>
          <w:p w14:paraId="6C7A6D0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FB5D0E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0.172</w:t>
            </w:r>
          </w:p>
        </w:tc>
        <w:tc>
          <w:tcPr>
            <w:tcW w:w="1162" w:type="dxa"/>
            <w:tcBorders>
              <w:top w:val="nil"/>
              <w:left w:val="nil"/>
              <w:bottom w:val="nil"/>
              <w:right w:val="nil"/>
            </w:tcBorders>
            <w:shd w:val="clear" w:color="auto" w:fill="auto"/>
            <w:noWrap/>
            <w:vAlign w:val="center"/>
            <w:hideMark/>
          </w:tcPr>
          <w:p w14:paraId="6D1C17A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0.200</w:t>
            </w:r>
          </w:p>
        </w:tc>
        <w:tc>
          <w:tcPr>
            <w:tcW w:w="1240" w:type="dxa"/>
            <w:tcBorders>
              <w:top w:val="nil"/>
              <w:left w:val="nil"/>
              <w:bottom w:val="nil"/>
              <w:right w:val="nil"/>
            </w:tcBorders>
            <w:shd w:val="clear" w:color="auto" w:fill="auto"/>
            <w:noWrap/>
            <w:vAlign w:val="center"/>
            <w:hideMark/>
          </w:tcPr>
          <w:p w14:paraId="69C3D3B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0.163</w:t>
            </w:r>
          </w:p>
        </w:tc>
        <w:tc>
          <w:tcPr>
            <w:tcW w:w="1720" w:type="dxa"/>
            <w:tcBorders>
              <w:top w:val="nil"/>
              <w:left w:val="nil"/>
              <w:bottom w:val="nil"/>
              <w:right w:val="nil"/>
            </w:tcBorders>
            <w:shd w:val="clear" w:color="auto" w:fill="auto"/>
            <w:noWrap/>
            <w:vAlign w:val="center"/>
            <w:hideMark/>
          </w:tcPr>
          <w:p w14:paraId="189E8F2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0.125</w:t>
            </w:r>
          </w:p>
        </w:tc>
      </w:tr>
      <w:tr w:rsidR="005073EF" w:rsidRPr="00976605" w14:paraId="7F57FFF8" w14:textId="77777777" w:rsidTr="008C75DA">
        <w:trPr>
          <w:trHeight w:val="20"/>
        </w:trPr>
        <w:tc>
          <w:tcPr>
            <w:tcW w:w="3900" w:type="dxa"/>
            <w:tcBorders>
              <w:top w:val="nil"/>
              <w:left w:val="nil"/>
              <w:bottom w:val="nil"/>
              <w:right w:val="nil"/>
            </w:tcBorders>
            <w:shd w:val="clear" w:color="auto" w:fill="auto"/>
            <w:noWrap/>
            <w:vAlign w:val="bottom"/>
            <w:hideMark/>
          </w:tcPr>
          <w:p w14:paraId="5E54E016"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 xml:space="preserve">Other Mesopelagic </w:t>
            </w:r>
            <w:proofErr w:type="spellStart"/>
            <w:r w:rsidRPr="00976605">
              <w:rPr>
                <w:color w:val="000000"/>
                <w:kern w:val="0"/>
                <w:sz w:val="23"/>
                <w:szCs w:val="23"/>
              </w:rPr>
              <w:t>Micronektonivores</w:t>
            </w:r>
            <w:proofErr w:type="spellEnd"/>
          </w:p>
        </w:tc>
        <w:tc>
          <w:tcPr>
            <w:tcW w:w="1720" w:type="dxa"/>
            <w:tcBorders>
              <w:top w:val="nil"/>
              <w:left w:val="nil"/>
              <w:bottom w:val="nil"/>
              <w:right w:val="nil"/>
            </w:tcBorders>
            <w:shd w:val="clear" w:color="auto" w:fill="auto"/>
            <w:noWrap/>
            <w:vAlign w:val="center"/>
            <w:hideMark/>
          </w:tcPr>
          <w:p w14:paraId="7925A42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0.560</w:t>
            </w:r>
          </w:p>
        </w:tc>
        <w:tc>
          <w:tcPr>
            <w:tcW w:w="1600" w:type="dxa"/>
            <w:tcBorders>
              <w:top w:val="nil"/>
              <w:left w:val="nil"/>
              <w:bottom w:val="nil"/>
              <w:right w:val="nil"/>
            </w:tcBorders>
            <w:shd w:val="clear" w:color="auto" w:fill="auto"/>
            <w:noWrap/>
            <w:vAlign w:val="center"/>
            <w:hideMark/>
          </w:tcPr>
          <w:p w14:paraId="341839A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0.064</w:t>
            </w:r>
          </w:p>
        </w:tc>
        <w:tc>
          <w:tcPr>
            <w:tcW w:w="1162" w:type="dxa"/>
            <w:tcBorders>
              <w:top w:val="nil"/>
              <w:left w:val="nil"/>
              <w:bottom w:val="nil"/>
              <w:right w:val="nil"/>
            </w:tcBorders>
            <w:shd w:val="clear" w:color="auto" w:fill="auto"/>
            <w:noWrap/>
            <w:vAlign w:val="center"/>
            <w:hideMark/>
          </w:tcPr>
          <w:p w14:paraId="206967E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0.080</w:t>
            </w:r>
          </w:p>
        </w:tc>
        <w:tc>
          <w:tcPr>
            <w:tcW w:w="1162" w:type="dxa"/>
            <w:tcBorders>
              <w:top w:val="nil"/>
              <w:left w:val="nil"/>
              <w:bottom w:val="nil"/>
              <w:right w:val="nil"/>
            </w:tcBorders>
            <w:shd w:val="clear" w:color="auto" w:fill="auto"/>
            <w:noWrap/>
            <w:vAlign w:val="center"/>
            <w:hideMark/>
          </w:tcPr>
          <w:p w14:paraId="06C402C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8AA66E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0.206</w:t>
            </w:r>
          </w:p>
        </w:tc>
        <w:tc>
          <w:tcPr>
            <w:tcW w:w="1720" w:type="dxa"/>
            <w:tcBorders>
              <w:top w:val="nil"/>
              <w:left w:val="nil"/>
              <w:bottom w:val="nil"/>
              <w:right w:val="nil"/>
            </w:tcBorders>
            <w:shd w:val="clear" w:color="auto" w:fill="auto"/>
            <w:noWrap/>
            <w:vAlign w:val="center"/>
            <w:hideMark/>
          </w:tcPr>
          <w:p w14:paraId="2C3B708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0780514" w14:textId="77777777" w:rsidTr="008C75DA">
        <w:trPr>
          <w:trHeight w:val="20"/>
        </w:trPr>
        <w:tc>
          <w:tcPr>
            <w:tcW w:w="3900" w:type="dxa"/>
            <w:tcBorders>
              <w:top w:val="nil"/>
              <w:left w:val="nil"/>
              <w:right w:val="nil"/>
            </w:tcBorders>
            <w:shd w:val="clear" w:color="auto" w:fill="auto"/>
            <w:noWrap/>
            <w:vAlign w:val="bottom"/>
            <w:hideMark/>
          </w:tcPr>
          <w:p w14:paraId="6E03B7A4" w14:textId="77777777" w:rsidR="005073EF" w:rsidRPr="00976605" w:rsidRDefault="005073EF" w:rsidP="00AA73CE">
            <w:pPr>
              <w:widowControl/>
              <w:overflowPunct/>
              <w:autoSpaceDE/>
              <w:autoSpaceDN/>
              <w:adjustRightInd/>
              <w:rPr>
                <w:color w:val="000000"/>
                <w:kern w:val="0"/>
                <w:sz w:val="23"/>
                <w:szCs w:val="23"/>
              </w:rPr>
            </w:pPr>
            <w:proofErr w:type="spellStart"/>
            <w:r w:rsidRPr="00976605">
              <w:rPr>
                <w:color w:val="000000"/>
                <w:kern w:val="0"/>
                <w:sz w:val="23"/>
                <w:szCs w:val="23"/>
              </w:rPr>
              <w:t>Hatchetfishes</w:t>
            </w:r>
            <w:proofErr w:type="spellEnd"/>
            <w:r w:rsidRPr="00976605">
              <w:rPr>
                <w:color w:val="000000"/>
                <w:kern w:val="0"/>
                <w:sz w:val="23"/>
                <w:szCs w:val="23"/>
              </w:rPr>
              <w:t xml:space="preserve"> (</w:t>
            </w:r>
            <w:proofErr w:type="spellStart"/>
            <w:r w:rsidRPr="00976605">
              <w:rPr>
                <w:color w:val="000000"/>
                <w:kern w:val="0"/>
                <w:sz w:val="23"/>
                <w:szCs w:val="23"/>
              </w:rPr>
              <w:t>Sternoptychidae</w:t>
            </w:r>
            <w:proofErr w:type="spellEnd"/>
            <w:r w:rsidRPr="00976605">
              <w:rPr>
                <w:color w:val="000000"/>
                <w:kern w:val="0"/>
                <w:sz w:val="23"/>
                <w:szCs w:val="23"/>
              </w:rPr>
              <w:t>)</w:t>
            </w:r>
          </w:p>
        </w:tc>
        <w:tc>
          <w:tcPr>
            <w:tcW w:w="1720" w:type="dxa"/>
            <w:tcBorders>
              <w:top w:val="nil"/>
              <w:left w:val="nil"/>
              <w:right w:val="nil"/>
            </w:tcBorders>
            <w:shd w:val="clear" w:color="auto" w:fill="auto"/>
            <w:noWrap/>
            <w:vAlign w:val="center"/>
            <w:hideMark/>
          </w:tcPr>
          <w:p w14:paraId="1FA8F3C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c>
          <w:tcPr>
            <w:tcW w:w="1600" w:type="dxa"/>
            <w:tcBorders>
              <w:top w:val="nil"/>
              <w:left w:val="nil"/>
              <w:right w:val="nil"/>
            </w:tcBorders>
            <w:shd w:val="clear" w:color="auto" w:fill="auto"/>
            <w:noWrap/>
            <w:vAlign w:val="center"/>
            <w:hideMark/>
          </w:tcPr>
          <w:p w14:paraId="2F9E0EF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0.203</w:t>
            </w:r>
          </w:p>
        </w:tc>
        <w:tc>
          <w:tcPr>
            <w:tcW w:w="1162" w:type="dxa"/>
            <w:tcBorders>
              <w:top w:val="nil"/>
              <w:left w:val="nil"/>
              <w:right w:val="nil"/>
            </w:tcBorders>
            <w:shd w:val="clear" w:color="auto" w:fill="auto"/>
            <w:noWrap/>
            <w:vAlign w:val="center"/>
            <w:hideMark/>
          </w:tcPr>
          <w:p w14:paraId="5DB0C72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0.150</w:t>
            </w:r>
          </w:p>
        </w:tc>
        <w:tc>
          <w:tcPr>
            <w:tcW w:w="1162" w:type="dxa"/>
            <w:tcBorders>
              <w:top w:val="nil"/>
              <w:left w:val="nil"/>
              <w:right w:val="nil"/>
            </w:tcBorders>
            <w:shd w:val="clear" w:color="auto" w:fill="auto"/>
            <w:noWrap/>
            <w:vAlign w:val="center"/>
            <w:hideMark/>
          </w:tcPr>
          <w:p w14:paraId="61D4666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0.050</w:t>
            </w:r>
          </w:p>
        </w:tc>
        <w:tc>
          <w:tcPr>
            <w:tcW w:w="1240" w:type="dxa"/>
            <w:tcBorders>
              <w:top w:val="nil"/>
              <w:left w:val="nil"/>
              <w:right w:val="nil"/>
            </w:tcBorders>
            <w:shd w:val="clear" w:color="auto" w:fill="auto"/>
            <w:noWrap/>
            <w:vAlign w:val="center"/>
            <w:hideMark/>
          </w:tcPr>
          <w:p w14:paraId="2C694B5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right w:val="nil"/>
            </w:tcBorders>
            <w:shd w:val="clear" w:color="auto" w:fill="auto"/>
            <w:noWrap/>
            <w:vAlign w:val="center"/>
            <w:hideMark/>
          </w:tcPr>
          <w:p w14:paraId="5E7C453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r>
      <w:tr w:rsidR="005073EF" w:rsidRPr="00976605" w14:paraId="3C901369" w14:textId="77777777" w:rsidTr="008C75DA">
        <w:trPr>
          <w:trHeight w:val="20"/>
        </w:trPr>
        <w:tc>
          <w:tcPr>
            <w:tcW w:w="3900" w:type="dxa"/>
            <w:tcBorders>
              <w:top w:val="nil"/>
              <w:left w:val="nil"/>
              <w:bottom w:val="single" w:sz="4" w:space="0" w:color="auto"/>
              <w:right w:val="nil"/>
            </w:tcBorders>
            <w:shd w:val="clear" w:color="auto" w:fill="auto"/>
            <w:noWrap/>
            <w:vAlign w:val="bottom"/>
            <w:hideMark/>
          </w:tcPr>
          <w:p w14:paraId="7767AFA5"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Prey \ predator</w:t>
            </w:r>
          </w:p>
        </w:tc>
        <w:tc>
          <w:tcPr>
            <w:tcW w:w="1720" w:type="dxa"/>
            <w:tcBorders>
              <w:top w:val="nil"/>
              <w:left w:val="nil"/>
              <w:bottom w:val="single" w:sz="4" w:space="0" w:color="auto"/>
              <w:right w:val="nil"/>
            </w:tcBorders>
            <w:shd w:val="clear" w:color="auto" w:fill="auto"/>
            <w:noWrap/>
            <w:vAlign w:val="bottom"/>
            <w:hideMark/>
          </w:tcPr>
          <w:p w14:paraId="5FCA55E9"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Adult Sailfish</w:t>
            </w:r>
          </w:p>
        </w:tc>
        <w:tc>
          <w:tcPr>
            <w:tcW w:w="1600" w:type="dxa"/>
            <w:tcBorders>
              <w:top w:val="nil"/>
              <w:left w:val="nil"/>
              <w:bottom w:val="single" w:sz="4" w:space="0" w:color="auto"/>
              <w:right w:val="nil"/>
            </w:tcBorders>
            <w:shd w:val="clear" w:color="auto" w:fill="auto"/>
            <w:noWrap/>
            <w:vAlign w:val="bottom"/>
            <w:hideMark/>
          </w:tcPr>
          <w:p w14:paraId="704EA6FB"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Juvenile Sailfish</w:t>
            </w:r>
          </w:p>
        </w:tc>
        <w:tc>
          <w:tcPr>
            <w:tcW w:w="1162" w:type="dxa"/>
            <w:tcBorders>
              <w:top w:val="nil"/>
              <w:left w:val="nil"/>
              <w:bottom w:val="single" w:sz="4" w:space="0" w:color="auto"/>
              <w:right w:val="nil"/>
            </w:tcBorders>
            <w:shd w:val="clear" w:color="auto" w:fill="auto"/>
            <w:noWrap/>
            <w:vAlign w:val="bottom"/>
            <w:hideMark/>
          </w:tcPr>
          <w:p w14:paraId="1468D523"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Adult Yellowfin</w:t>
            </w:r>
          </w:p>
        </w:tc>
        <w:tc>
          <w:tcPr>
            <w:tcW w:w="1162" w:type="dxa"/>
            <w:tcBorders>
              <w:top w:val="nil"/>
              <w:left w:val="nil"/>
              <w:bottom w:val="single" w:sz="4" w:space="0" w:color="auto"/>
              <w:right w:val="nil"/>
            </w:tcBorders>
            <w:shd w:val="clear" w:color="auto" w:fill="auto"/>
            <w:noWrap/>
            <w:vAlign w:val="bottom"/>
            <w:hideMark/>
          </w:tcPr>
          <w:p w14:paraId="14C54D33"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Juvenile Yellowfin</w:t>
            </w:r>
          </w:p>
        </w:tc>
        <w:tc>
          <w:tcPr>
            <w:tcW w:w="1240" w:type="dxa"/>
            <w:tcBorders>
              <w:top w:val="nil"/>
              <w:left w:val="nil"/>
              <w:bottom w:val="single" w:sz="4" w:space="0" w:color="auto"/>
              <w:right w:val="nil"/>
            </w:tcBorders>
            <w:shd w:val="clear" w:color="auto" w:fill="auto"/>
            <w:noWrap/>
            <w:vAlign w:val="bottom"/>
            <w:hideMark/>
          </w:tcPr>
          <w:p w14:paraId="702F5AD1"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Adult Swordfish</w:t>
            </w:r>
          </w:p>
        </w:tc>
        <w:tc>
          <w:tcPr>
            <w:tcW w:w="1720" w:type="dxa"/>
            <w:tcBorders>
              <w:top w:val="nil"/>
              <w:left w:val="nil"/>
              <w:bottom w:val="single" w:sz="4" w:space="0" w:color="auto"/>
              <w:right w:val="nil"/>
            </w:tcBorders>
            <w:shd w:val="clear" w:color="auto" w:fill="auto"/>
            <w:noWrap/>
            <w:vAlign w:val="bottom"/>
            <w:hideMark/>
          </w:tcPr>
          <w:p w14:paraId="63BBF417" w14:textId="77777777" w:rsidR="005073EF" w:rsidRPr="00976605" w:rsidRDefault="005073EF" w:rsidP="00AA73CE">
            <w:pPr>
              <w:widowControl/>
              <w:overflowPunct/>
              <w:autoSpaceDE/>
              <w:autoSpaceDN/>
              <w:adjustRightInd/>
              <w:jc w:val="center"/>
              <w:rPr>
                <w:b/>
                <w:bCs/>
                <w:color w:val="000000"/>
                <w:kern w:val="0"/>
                <w:sz w:val="23"/>
                <w:szCs w:val="23"/>
              </w:rPr>
            </w:pPr>
            <w:r w:rsidRPr="00976605">
              <w:rPr>
                <w:b/>
                <w:bCs/>
                <w:color w:val="000000"/>
                <w:kern w:val="0"/>
                <w:sz w:val="23"/>
                <w:szCs w:val="23"/>
              </w:rPr>
              <w:t>Juvenile Swordfish</w:t>
            </w:r>
          </w:p>
        </w:tc>
      </w:tr>
      <w:tr w:rsidR="005073EF" w:rsidRPr="00976605" w14:paraId="77DA7584" w14:textId="77777777" w:rsidTr="008C75DA">
        <w:trPr>
          <w:trHeight w:val="20"/>
        </w:trPr>
        <w:tc>
          <w:tcPr>
            <w:tcW w:w="3900" w:type="dxa"/>
            <w:tcBorders>
              <w:top w:val="single" w:sz="4" w:space="0" w:color="auto"/>
              <w:left w:val="nil"/>
              <w:bottom w:val="nil"/>
              <w:right w:val="nil"/>
            </w:tcBorders>
            <w:shd w:val="clear" w:color="auto" w:fill="auto"/>
            <w:noWrap/>
            <w:vAlign w:val="bottom"/>
            <w:hideMark/>
          </w:tcPr>
          <w:p w14:paraId="7E45830D"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Toothed Whales</w:t>
            </w:r>
          </w:p>
        </w:tc>
        <w:tc>
          <w:tcPr>
            <w:tcW w:w="1720" w:type="dxa"/>
            <w:tcBorders>
              <w:top w:val="single" w:sz="4" w:space="0" w:color="auto"/>
              <w:left w:val="nil"/>
              <w:bottom w:val="nil"/>
              <w:right w:val="nil"/>
            </w:tcBorders>
            <w:shd w:val="clear" w:color="auto" w:fill="auto"/>
            <w:noWrap/>
            <w:vAlign w:val="center"/>
            <w:hideMark/>
          </w:tcPr>
          <w:p w14:paraId="4BC176B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single" w:sz="4" w:space="0" w:color="auto"/>
              <w:left w:val="nil"/>
              <w:bottom w:val="nil"/>
              <w:right w:val="nil"/>
            </w:tcBorders>
            <w:shd w:val="clear" w:color="auto" w:fill="auto"/>
            <w:noWrap/>
            <w:vAlign w:val="center"/>
            <w:hideMark/>
          </w:tcPr>
          <w:p w14:paraId="57F53BF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single" w:sz="4" w:space="0" w:color="auto"/>
              <w:left w:val="nil"/>
              <w:bottom w:val="nil"/>
              <w:right w:val="nil"/>
            </w:tcBorders>
            <w:shd w:val="clear" w:color="auto" w:fill="auto"/>
            <w:noWrap/>
            <w:vAlign w:val="center"/>
            <w:hideMark/>
          </w:tcPr>
          <w:p w14:paraId="7609CCD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single" w:sz="4" w:space="0" w:color="auto"/>
              <w:left w:val="nil"/>
              <w:bottom w:val="nil"/>
              <w:right w:val="nil"/>
            </w:tcBorders>
            <w:shd w:val="clear" w:color="auto" w:fill="auto"/>
            <w:noWrap/>
            <w:vAlign w:val="center"/>
            <w:hideMark/>
          </w:tcPr>
          <w:p w14:paraId="71034B3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single" w:sz="4" w:space="0" w:color="auto"/>
              <w:left w:val="nil"/>
              <w:bottom w:val="nil"/>
              <w:right w:val="nil"/>
            </w:tcBorders>
            <w:shd w:val="clear" w:color="auto" w:fill="auto"/>
            <w:noWrap/>
            <w:vAlign w:val="center"/>
            <w:hideMark/>
          </w:tcPr>
          <w:p w14:paraId="2669360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single" w:sz="4" w:space="0" w:color="auto"/>
              <w:left w:val="nil"/>
              <w:bottom w:val="nil"/>
              <w:right w:val="nil"/>
            </w:tcBorders>
            <w:shd w:val="clear" w:color="auto" w:fill="auto"/>
            <w:noWrap/>
            <w:vAlign w:val="center"/>
            <w:hideMark/>
          </w:tcPr>
          <w:p w14:paraId="2D4980A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0492FA5" w14:textId="77777777" w:rsidTr="008C75DA">
        <w:trPr>
          <w:trHeight w:val="20"/>
        </w:trPr>
        <w:tc>
          <w:tcPr>
            <w:tcW w:w="3900" w:type="dxa"/>
            <w:tcBorders>
              <w:top w:val="nil"/>
              <w:left w:val="nil"/>
              <w:bottom w:val="nil"/>
              <w:right w:val="nil"/>
            </w:tcBorders>
            <w:shd w:val="clear" w:color="auto" w:fill="auto"/>
            <w:noWrap/>
            <w:vAlign w:val="bottom"/>
            <w:hideMark/>
          </w:tcPr>
          <w:p w14:paraId="12DB2EC9"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Baleen Whales</w:t>
            </w:r>
          </w:p>
        </w:tc>
        <w:tc>
          <w:tcPr>
            <w:tcW w:w="1720" w:type="dxa"/>
            <w:tcBorders>
              <w:top w:val="nil"/>
              <w:left w:val="nil"/>
              <w:bottom w:val="nil"/>
              <w:right w:val="nil"/>
            </w:tcBorders>
            <w:shd w:val="clear" w:color="auto" w:fill="auto"/>
            <w:noWrap/>
            <w:vAlign w:val="center"/>
            <w:hideMark/>
          </w:tcPr>
          <w:p w14:paraId="7D9E82C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450CCBA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6ED0C0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EF40E6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3D9BB1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2EC5A1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7B58759" w14:textId="77777777" w:rsidTr="008C75DA">
        <w:trPr>
          <w:trHeight w:val="20"/>
        </w:trPr>
        <w:tc>
          <w:tcPr>
            <w:tcW w:w="3900" w:type="dxa"/>
            <w:tcBorders>
              <w:top w:val="nil"/>
              <w:left w:val="nil"/>
              <w:bottom w:val="nil"/>
              <w:right w:val="nil"/>
            </w:tcBorders>
            <w:shd w:val="clear" w:color="auto" w:fill="auto"/>
            <w:noWrap/>
            <w:vAlign w:val="bottom"/>
            <w:hideMark/>
          </w:tcPr>
          <w:p w14:paraId="72B5C07A"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Dolphins</w:t>
            </w:r>
          </w:p>
        </w:tc>
        <w:tc>
          <w:tcPr>
            <w:tcW w:w="1720" w:type="dxa"/>
            <w:tcBorders>
              <w:top w:val="nil"/>
              <w:left w:val="nil"/>
              <w:bottom w:val="nil"/>
              <w:right w:val="nil"/>
            </w:tcBorders>
            <w:shd w:val="clear" w:color="auto" w:fill="auto"/>
            <w:noWrap/>
            <w:vAlign w:val="center"/>
            <w:hideMark/>
          </w:tcPr>
          <w:p w14:paraId="41A60BF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1A26087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02012E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982E97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E42314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C691E1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C93ED47" w14:textId="77777777" w:rsidTr="008C75DA">
        <w:trPr>
          <w:trHeight w:val="20"/>
        </w:trPr>
        <w:tc>
          <w:tcPr>
            <w:tcW w:w="3900" w:type="dxa"/>
            <w:tcBorders>
              <w:top w:val="nil"/>
              <w:left w:val="nil"/>
              <w:bottom w:val="nil"/>
              <w:right w:val="nil"/>
            </w:tcBorders>
            <w:shd w:val="clear" w:color="auto" w:fill="auto"/>
            <w:noWrap/>
            <w:vAlign w:val="bottom"/>
            <w:hideMark/>
          </w:tcPr>
          <w:p w14:paraId="2A160D04"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Seabirds</w:t>
            </w:r>
          </w:p>
        </w:tc>
        <w:tc>
          <w:tcPr>
            <w:tcW w:w="1720" w:type="dxa"/>
            <w:tcBorders>
              <w:top w:val="nil"/>
              <w:left w:val="nil"/>
              <w:bottom w:val="nil"/>
              <w:right w:val="nil"/>
            </w:tcBorders>
            <w:shd w:val="clear" w:color="auto" w:fill="auto"/>
            <w:noWrap/>
            <w:vAlign w:val="center"/>
            <w:hideMark/>
          </w:tcPr>
          <w:p w14:paraId="2AFE285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35DB1C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C79C68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6C3165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553C0E7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C03104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0C87943A" w14:textId="77777777" w:rsidTr="008C75DA">
        <w:trPr>
          <w:trHeight w:val="20"/>
        </w:trPr>
        <w:tc>
          <w:tcPr>
            <w:tcW w:w="3900" w:type="dxa"/>
            <w:tcBorders>
              <w:top w:val="nil"/>
              <w:left w:val="nil"/>
              <w:bottom w:val="nil"/>
              <w:right w:val="nil"/>
            </w:tcBorders>
            <w:shd w:val="clear" w:color="auto" w:fill="auto"/>
            <w:noWrap/>
            <w:vAlign w:val="bottom"/>
            <w:hideMark/>
          </w:tcPr>
          <w:p w14:paraId="720277E9"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Sea Turtles</w:t>
            </w:r>
          </w:p>
        </w:tc>
        <w:tc>
          <w:tcPr>
            <w:tcW w:w="1720" w:type="dxa"/>
            <w:tcBorders>
              <w:top w:val="nil"/>
              <w:left w:val="nil"/>
              <w:bottom w:val="nil"/>
              <w:right w:val="nil"/>
            </w:tcBorders>
            <w:shd w:val="clear" w:color="auto" w:fill="auto"/>
            <w:noWrap/>
            <w:vAlign w:val="center"/>
            <w:hideMark/>
          </w:tcPr>
          <w:p w14:paraId="63BF0B8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32AD4E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D3649A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6B389A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60B5395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3659EB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86363A4" w14:textId="77777777" w:rsidTr="008C75DA">
        <w:trPr>
          <w:trHeight w:val="20"/>
        </w:trPr>
        <w:tc>
          <w:tcPr>
            <w:tcW w:w="3900" w:type="dxa"/>
            <w:tcBorders>
              <w:top w:val="nil"/>
              <w:left w:val="nil"/>
              <w:bottom w:val="nil"/>
              <w:right w:val="nil"/>
            </w:tcBorders>
            <w:shd w:val="clear" w:color="auto" w:fill="auto"/>
            <w:noWrap/>
            <w:vAlign w:val="bottom"/>
            <w:hideMark/>
          </w:tcPr>
          <w:p w14:paraId="484E2732"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Oceanic Sharks</w:t>
            </w:r>
          </w:p>
        </w:tc>
        <w:tc>
          <w:tcPr>
            <w:tcW w:w="1720" w:type="dxa"/>
            <w:tcBorders>
              <w:top w:val="nil"/>
              <w:left w:val="nil"/>
              <w:bottom w:val="nil"/>
              <w:right w:val="nil"/>
            </w:tcBorders>
            <w:shd w:val="clear" w:color="auto" w:fill="auto"/>
            <w:noWrap/>
            <w:vAlign w:val="center"/>
            <w:hideMark/>
          </w:tcPr>
          <w:p w14:paraId="794296D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AA24CC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F67C2C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AA7783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5BC043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38F98B5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35783D89" w14:textId="77777777" w:rsidTr="008C75DA">
        <w:trPr>
          <w:trHeight w:val="20"/>
        </w:trPr>
        <w:tc>
          <w:tcPr>
            <w:tcW w:w="3900" w:type="dxa"/>
            <w:tcBorders>
              <w:top w:val="nil"/>
              <w:left w:val="nil"/>
              <w:bottom w:val="nil"/>
              <w:right w:val="nil"/>
            </w:tcBorders>
            <w:shd w:val="clear" w:color="auto" w:fill="auto"/>
            <w:noWrap/>
            <w:vAlign w:val="bottom"/>
            <w:hideMark/>
          </w:tcPr>
          <w:p w14:paraId="77F27F03"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Albacore</w:t>
            </w:r>
          </w:p>
        </w:tc>
        <w:tc>
          <w:tcPr>
            <w:tcW w:w="1720" w:type="dxa"/>
            <w:tcBorders>
              <w:top w:val="nil"/>
              <w:left w:val="nil"/>
              <w:bottom w:val="nil"/>
              <w:right w:val="nil"/>
            </w:tcBorders>
            <w:shd w:val="clear" w:color="auto" w:fill="auto"/>
            <w:noWrap/>
            <w:vAlign w:val="center"/>
            <w:hideMark/>
          </w:tcPr>
          <w:p w14:paraId="2CFFA0A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5C23B2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763E18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DD068E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F56980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814150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47CD216D" w14:textId="77777777" w:rsidTr="008C75DA">
        <w:trPr>
          <w:trHeight w:val="20"/>
        </w:trPr>
        <w:tc>
          <w:tcPr>
            <w:tcW w:w="3900" w:type="dxa"/>
            <w:tcBorders>
              <w:top w:val="nil"/>
              <w:left w:val="nil"/>
              <w:bottom w:val="nil"/>
              <w:right w:val="nil"/>
            </w:tcBorders>
            <w:shd w:val="clear" w:color="auto" w:fill="auto"/>
            <w:noWrap/>
            <w:vAlign w:val="bottom"/>
            <w:hideMark/>
          </w:tcPr>
          <w:p w14:paraId="60DD7208"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Albacore</w:t>
            </w:r>
          </w:p>
        </w:tc>
        <w:tc>
          <w:tcPr>
            <w:tcW w:w="1720" w:type="dxa"/>
            <w:tcBorders>
              <w:top w:val="nil"/>
              <w:left w:val="nil"/>
              <w:bottom w:val="nil"/>
              <w:right w:val="nil"/>
            </w:tcBorders>
            <w:shd w:val="clear" w:color="auto" w:fill="auto"/>
            <w:noWrap/>
            <w:vAlign w:val="center"/>
            <w:hideMark/>
          </w:tcPr>
          <w:p w14:paraId="2A6C7EC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1F47E13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3980E2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B634B0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B421E1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28A1ED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9FBEC6F" w14:textId="77777777" w:rsidTr="008C75DA">
        <w:trPr>
          <w:trHeight w:val="20"/>
        </w:trPr>
        <w:tc>
          <w:tcPr>
            <w:tcW w:w="3900" w:type="dxa"/>
            <w:tcBorders>
              <w:top w:val="nil"/>
              <w:left w:val="nil"/>
              <w:bottom w:val="nil"/>
              <w:right w:val="nil"/>
            </w:tcBorders>
            <w:shd w:val="clear" w:color="auto" w:fill="auto"/>
            <w:noWrap/>
            <w:vAlign w:val="bottom"/>
            <w:hideMark/>
          </w:tcPr>
          <w:p w14:paraId="238822D9"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Bigeye</w:t>
            </w:r>
          </w:p>
        </w:tc>
        <w:tc>
          <w:tcPr>
            <w:tcW w:w="1720" w:type="dxa"/>
            <w:tcBorders>
              <w:top w:val="nil"/>
              <w:left w:val="nil"/>
              <w:bottom w:val="nil"/>
              <w:right w:val="nil"/>
            </w:tcBorders>
            <w:shd w:val="clear" w:color="auto" w:fill="auto"/>
            <w:noWrap/>
            <w:vAlign w:val="center"/>
            <w:hideMark/>
          </w:tcPr>
          <w:p w14:paraId="38ADA6E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8E92EC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4B57FD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1F5F6E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40DE4A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40A4B6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AE5A5B8" w14:textId="77777777" w:rsidTr="008C75DA">
        <w:trPr>
          <w:trHeight w:val="20"/>
        </w:trPr>
        <w:tc>
          <w:tcPr>
            <w:tcW w:w="3900" w:type="dxa"/>
            <w:tcBorders>
              <w:top w:val="nil"/>
              <w:left w:val="nil"/>
              <w:bottom w:val="nil"/>
              <w:right w:val="nil"/>
            </w:tcBorders>
            <w:shd w:val="clear" w:color="auto" w:fill="auto"/>
            <w:noWrap/>
            <w:vAlign w:val="bottom"/>
            <w:hideMark/>
          </w:tcPr>
          <w:p w14:paraId="00AA50BE"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Bigeye</w:t>
            </w:r>
          </w:p>
        </w:tc>
        <w:tc>
          <w:tcPr>
            <w:tcW w:w="1720" w:type="dxa"/>
            <w:tcBorders>
              <w:top w:val="nil"/>
              <w:left w:val="nil"/>
              <w:bottom w:val="nil"/>
              <w:right w:val="nil"/>
            </w:tcBorders>
            <w:shd w:val="clear" w:color="auto" w:fill="auto"/>
            <w:noWrap/>
            <w:vAlign w:val="center"/>
            <w:hideMark/>
          </w:tcPr>
          <w:p w14:paraId="20E84A8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A7F53F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1C5F26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1F23C2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4FB037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CC05E1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4671798" w14:textId="77777777" w:rsidTr="008C75DA">
        <w:trPr>
          <w:trHeight w:val="20"/>
        </w:trPr>
        <w:tc>
          <w:tcPr>
            <w:tcW w:w="3900" w:type="dxa"/>
            <w:tcBorders>
              <w:top w:val="nil"/>
              <w:left w:val="nil"/>
              <w:bottom w:val="nil"/>
              <w:right w:val="nil"/>
            </w:tcBorders>
            <w:shd w:val="clear" w:color="auto" w:fill="auto"/>
            <w:noWrap/>
            <w:vAlign w:val="bottom"/>
            <w:hideMark/>
          </w:tcPr>
          <w:p w14:paraId="77133AC3"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Bluefin</w:t>
            </w:r>
          </w:p>
        </w:tc>
        <w:tc>
          <w:tcPr>
            <w:tcW w:w="1720" w:type="dxa"/>
            <w:tcBorders>
              <w:top w:val="nil"/>
              <w:left w:val="nil"/>
              <w:bottom w:val="nil"/>
              <w:right w:val="nil"/>
            </w:tcBorders>
            <w:shd w:val="clear" w:color="auto" w:fill="auto"/>
            <w:noWrap/>
            <w:vAlign w:val="center"/>
            <w:hideMark/>
          </w:tcPr>
          <w:p w14:paraId="37C2508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4978D3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511C98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66D299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4E2699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CFA965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740B0C0B" w14:textId="77777777" w:rsidTr="008C75DA">
        <w:trPr>
          <w:trHeight w:val="20"/>
        </w:trPr>
        <w:tc>
          <w:tcPr>
            <w:tcW w:w="3900" w:type="dxa"/>
            <w:tcBorders>
              <w:top w:val="nil"/>
              <w:left w:val="nil"/>
              <w:bottom w:val="nil"/>
              <w:right w:val="nil"/>
            </w:tcBorders>
            <w:shd w:val="clear" w:color="auto" w:fill="auto"/>
            <w:noWrap/>
            <w:vAlign w:val="bottom"/>
            <w:hideMark/>
          </w:tcPr>
          <w:p w14:paraId="120109B3"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Bluefin</w:t>
            </w:r>
          </w:p>
        </w:tc>
        <w:tc>
          <w:tcPr>
            <w:tcW w:w="1720" w:type="dxa"/>
            <w:tcBorders>
              <w:top w:val="nil"/>
              <w:left w:val="nil"/>
              <w:bottom w:val="nil"/>
              <w:right w:val="nil"/>
            </w:tcBorders>
            <w:shd w:val="clear" w:color="auto" w:fill="auto"/>
            <w:noWrap/>
            <w:vAlign w:val="center"/>
            <w:hideMark/>
          </w:tcPr>
          <w:p w14:paraId="4CDDC59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0.020</w:t>
            </w:r>
          </w:p>
        </w:tc>
        <w:tc>
          <w:tcPr>
            <w:tcW w:w="1600" w:type="dxa"/>
            <w:tcBorders>
              <w:top w:val="nil"/>
              <w:left w:val="nil"/>
              <w:bottom w:val="nil"/>
              <w:right w:val="nil"/>
            </w:tcBorders>
            <w:shd w:val="clear" w:color="auto" w:fill="auto"/>
            <w:noWrap/>
            <w:vAlign w:val="center"/>
            <w:hideMark/>
          </w:tcPr>
          <w:p w14:paraId="72F1CFC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1BBE4C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0453D4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5B4BA39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FD0459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E1F3B34" w14:textId="77777777" w:rsidTr="008C75DA">
        <w:trPr>
          <w:trHeight w:val="20"/>
        </w:trPr>
        <w:tc>
          <w:tcPr>
            <w:tcW w:w="3900" w:type="dxa"/>
            <w:tcBorders>
              <w:top w:val="nil"/>
              <w:left w:val="nil"/>
              <w:bottom w:val="nil"/>
              <w:right w:val="nil"/>
            </w:tcBorders>
            <w:shd w:val="clear" w:color="auto" w:fill="auto"/>
            <w:noWrap/>
            <w:vAlign w:val="bottom"/>
            <w:hideMark/>
          </w:tcPr>
          <w:p w14:paraId="66D9FFCC"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Sailfish</w:t>
            </w:r>
          </w:p>
        </w:tc>
        <w:tc>
          <w:tcPr>
            <w:tcW w:w="1720" w:type="dxa"/>
            <w:tcBorders>
              <w:top w:val="nil"/>
              <w:left w:val="nil"/>
              <w:bottom w:val="nil"/>
              <w:right w:val="nil"/>
            </w:tcBorders>
            <w:shd w:val="clear" w:color="auto" w:fill="auto"/>
            <w:noWrap/>
            <w:vAlign w:val="center"/>
            <w:hideMark/>
          </w:tcPr>
          <w:p w14:paraId="5437346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4E2914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2EC81F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64403B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A4FEC9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733ED3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4E427B6A" w14:textId="77777777" w:rsidTr="008C75DA">
        <w:trPr>
          <w:trHeight w:val="20"/>
        </w:trPr>
        <w:tc>
          <w:tcPr>
            <w:tcW w:w="3900" w:type="dxa"/>
            <w:tcBorders>
              <w:top w:val="nil"/>
              <w:left w:val="nil"/>
              <w:bottom w:val="nil"/>
              <w:right w:val="nil"/>
            </w:tcBorders>
            <w:shd w:val="clear" w:color="auto" w:fill="auto"/>
            <w:noWrap/>
            <w:vAlign w:val="bottom"/>
            <w:hideMark/>
          </w:tcPr>
          <w:p w14:paraId="3F2F21E4"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Sailfish</w:t>
            </w:r>
          </w:p>
        </w:tc>
        <w:tc>
          <w:tcPr>
            <w:tcW w:w="1720" w:type="dxa"/>
            <w:tcBorders>
              <w:top w:val="nil"/>
              <w:left w:val="nil"/>
              <w:bottom w:val="nil"/>
              <w:right w:val="nil"/>
            </w:tcBorders>
            <w:shd w:val="clear" w:color="auto" w:fill="auto"/>
            <w:noWrap/>
            <w:vAlign w:val="center"/>
            <w:hideMark/>
          </w:tcPr>
          <w:p w14:paraId="0E34062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CDD470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FFAEC9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852A82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60AD25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28332C9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0ABC27A3" w14:textId="77777777" w:rsidTr="008C75DA">
        <w:trPr>
          <w:trHeight w:val="20"/>
        </w:trPr>
        <w:tc>
          <w:tcPr>
            <w:tcW w:w="3900" w:type="dxa"/>
            <w:tcBorders>
              <w:top w:val="nil"/>
              <w:left w:val="nil"/>
              <w:bottom w:val="nil"/>
              <w:right w:val="nil"/>
            </w:tcBorders>
            <w:shd w:val="clear" w:color="auto" w:fill="auto"/>
            <w:noWrap/>
            <w:vAlign w:val="bottom"/>
            <w:hideMark/>
          </w:tcPr>
          <w:p w14:paraId="67857430"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Yellowfin</w:t>
            </w:r>
          </w:p>
        </w:tc>
        <w:tc>
          <w:tcPr>
            <w:tcW w:w="1720" w:type="dxa"/>
            <w:tcBorders>
              <w:top w:val="nil"/>
              <w:left w:val="nil"/>
              <w:bottom w:val="nil"/>
              <w:right w:val="nil"/>
            </w:tcBorders>
            <w:shd w:val="clear" w:color="auto" w:fill="auto"/>
            <w:noWrap/>
            <w:vAlign w:val="center"/>
            <w:hideMark/>
          </w:tcPr>
          <w:p w14:paraId="05C737B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46B259D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32DD44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03506E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D56895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BE0662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22F611F9" w14:textId="77777777" w:rsidTr="008C75DA">
        <w:trPr>
          <w:trHeight w:val="20"/>
        </w:trPr>
        <w:tc>
          <w:tcPr>
            <w:tcW w:w="3900" w:type="dxa"/>
            <w:tcBorders>
              <w:top w:val="nil"/>
              <w:left w:val="nil"/>
              <w:bottom w:val="nil"/>
              <w:right w:val="nil"/>
            </w:tcBorders>
            <w:shd w:val="clear" w:color="auto" w:fill="auto"/>
            <w:noWrap/>
            <w:vAlign w:val="bottom"/>
            <w:hideMark/>
          </w:tcPr>
          <w:p w14:paraId="6F494B8A"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Yellowfin</w:t>
            </w:r>
          </w:p>
        </w:tc>
        <w:tc>
          <w:tcPr>
            <w:tcW w:w="1720" w:type="dxa"/>
            <w:tcBorders>
              <w:top w:val="nil"/>
              <w:left w:val="nil"/>
              <w:bottom w:val="nil"/>
              <w:right w:val="nil"/>
            </w:tcBorders>
            <w:shd w:val="clear" w:color="auto" w:fill="auto"/>
            <w:noWrap/>
            <w:vAlign w:val="center"/>
            <w:hideMark/>
          </w:tcPr>
          <w:p w14:paraId="69E3D73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4C4D41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E085DA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1FDA27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0A4E7E2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0499C1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7ECF3FA" w14:textId="77777777" w:rsidTr="008C75DA">
        <w:trPr>
          <w:trHeight w:val="20"/>
        </w:trPr>
        <w:tc>
          <w:tcPr>
            <w:tcW w:w="3900" w:type="dxa"/>
            <w:tcBorders>
              <w:top w:val="nil"/>
              <w:left w:val="nil"/>
              <w:bottom w:val="nil"/>
              <w:right w:val="nil"/>
            </w:tcBorders>
            <w:shd w:val="clear" w:color="auto" w:fill="auto"/>
            <w:noWrap/>
            <w:vAlign w:val="bottom"/>
            <w:hideMark/>
          </w:tcPr>
          <w:p w14:paraId="551C3B59"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Swordfish</w:t>
            </w:r>
          </w:p>
        </w:tc>
        <w:tc>
          <w:tcPr>
            <w:tcW w:w="1720" w:type="dxa"/>
            <w:tcBorders>
              <w:top w:val="nil"/>
              <w:left w:val="nil"/>
              <w:bottom w:val="nil"/>
              <w:right w:val="nil"/>
            </w:tcBorders>
            <w:shd w:val="clear" w:color="auto" w:fill="auto"/>
            <w:noWrap/>
            <w:vAlign w:val="center"/>
            <w:hideMark/>
          </w:tcPr>
          <w:p w14:paraId="371DAEE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8CBD18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E30DF7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3F9820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5FEA11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477831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7562E995" w14:textId="77777777" w:rsidTr="008C75DA">
        <w:trPr>
          <w:trHeight w:val="20"/>
        </w:trPr>
        <w:tc>
          <w:tcPr>
            <w:tcW w:w="3900" w:type="dxa"/>
            <w:tcBorders>
              <w:top w:val="nil"/>
              <w:left w:val="nil"/>
              <w:bottom w:val="nil"/>
              <w:right w:val="nil"/>
            </w:tcBorders>
            <w:shd w:val="clear" w:color="auto" w:fill="auto"/>
            <w:noWrap/>
            <w:vAlign w:val="bottom"/>
            <w:hideMark/>
          </w:tcPr>
          <w:p w14:paraId="3858A9DE"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Swordfish</w:t>
            </w:r>
          </w:p>
        </w:tc>
        <w:tc>
          <w:tcPr>
            <w:tcW w:w="1720" w:type="dxa"/>
            <w:tcBorders>
              <w:top w:val="nil"/>
              <w:left w:val="nil"/>
              <w:bottom w:val="nil"/>
              <w:right w:val="nil"/>
            </w:tcBorders>
            <w:shd w:val="clear" w:color="auto" w:fill="auto"/>
            <w:noWrap/>
            <w:vAlign w:val="center"/>
            <w:hideMark/>
          </w:tcPr>
          <w:p w14:paraId="3C7980A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1C48E90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41F5B2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31F98D56"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DAFFAB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73328D4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CD766D0" w14:textId="77777777" w:rsidTr="008C75DA">
        <w:trPr>
          <w:trHeight w:val="20"/>
        </w:trPr>
        <w:tc>
          <w:tcPr>
            <w:tcW w:w="3900" w:type="dxa"/>
            <w:tcBorders>
              <w:top w:val="nil"/>
              <w:left w:val="nil"/>
              <w:bottom w:val="nil"/>
              <w:right w:val="nil"/>
            </w:tcBorders>
            <w:shd w:val="clear" w:color="auto" w:fill="auto"/>
            <w:noWrap/>
            <w:vAlign w:val="bottom"/>
            <w:hideMark/>
          </w:tcPr>
          <w:p w14:paraId="6EA7DEA7"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White Marlin</w:t>
            </w:r>
          </w:p>
        </w:tc>
        <w:tc>
          <w:tcPr>
            <w:tcW w:w="1720" w:type="dxa"/>
            <w:tcBorders>
              <w:top w:val="nil"/>
              <w:left w:val="nil"/>
              <w:bottom w:val="nil"/>
              <w:right w:val="nil"/>
            </w:tcBorders>
            <w:shd w:val="clear" w:color="auto" w:fill="auto"/>
            <w:noWrap/>
            <w:vAlign w:val="center"/>
            <w:hideMark/>
          </w:tcPr>
          <w:p w14:paraId="3915B1A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104DB07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F7843D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3CF4AD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276519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02454D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561D42CF" w14:textId="77777777" w:rsidTr="008C75DA">
        <w:trPr>
          <w:trHeight w:val="20"/>
        </w:trPr>
        <w:tc>
          <w:tcPr>
            <w:tcW w:w="3900" w:type="dxa"/>
            <w:tcBorders>
              <w:top w:val="nil"/>
              <w:left w:val="nil"/>
              <w:bottom w:val="nil"/>
              <w:right w:val="nil"/>
            </w:tcBorders>
            <w:shd w:val="clear" w:color="auto" w:fill="auto"/>
            <w:noWrap/>
            <w:vAlign w:val="bottom"/>
            <w:hideMark/>
          </w:tcPr>
          <w:p w14:paraId="1E9027E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White Marlin</w:t>
            </w:r>
          </w:p>
        </w:tc>
        <w:tc>
          <w:tcPr>
            <w:tcW w:w="1720" w:type="dxa"/>
            <w:tcBorders>
              <w:top w:val="nil"/>
              <w:left w:val="nil"/>
              <w:bottom w:val="nil"/>
              <w:right w:val="nil"/>
            </w:tcBorders>
            <w:shd w:val="clear" w:color="auto" w:fill="auto"/>
            <w:noWrap/>
            <w:vAlign w:val="center"/>
            <w:hideMark/>
          </w:tcPr>
          <w:p w14:paraId="1B58C4B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78009A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5FF560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F956A1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5214031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4C78A9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36D7279E" w14:textId="77777777" w:rsidTr="008C75DA">
        <w:trPr>
          <w:trHeight w:val="20"/>
        </w:trPr>
        <w:tc>
          <w:tcPr>
            <w:tcW w:w="3900" w:type="dxa"/>
            <w:tcBorders>
              <w:top w:val="nil"/>
              <w:left w:val="nil"/>
              <w:bottom w:val="nil"/>
              <w:right w:val="nil"/>
            </w:tcBorders>
            <w:shd w:val="clear" w:color="auto" w:fill="auto"/>
            <w:noWrap/>
            <w:vAlign w:val="bottom"/>
            <w:hideMark/>
          </w:tcPr>
          <w:p w14:paraId="3B98EB9F"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Skipjack</w:t>
            </w:r>
          </w:p>
        </w:tc>
        <w:tc>
          <w:tcPr>
            <w:tcW w:w="1720" w:type="dxa"/>
            <w:tcBorders>
              <w:top w:val="nil"/>
              <w:left w:val="nil"/>
              <w:bottom w:val="nil"/>
              <w:right w:val="nil"/>
            </w:tcBorders>
            <w:shd w:val="clear" w:color="auto" w:fill="auto"/>
            <w:noWrap/>
            <w:vAlign w:val="center"/>
            <w:hideMark/>
          </w:tcPr>
          <w:p w14:paraId="7494063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6DBFEC9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6E4FB2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4984095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696655E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5FA1A7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03CE5F3F" w14:textId="77777777" w:rsidTr="008C75DA">
        <w:trPr>
          <w:trHeight w:val="20"/>
        </w:trPr>
        <w:tc>
          <w:tcPr>
            <w:tcW w:w="3900" w:type="dxa"/>
            <w:tcBorders>
              <w:top w:val="nil"/>
              <w:left w:val="nil"/>
              <w:bottom w:val="nil"/>
              <w:right w:val="nil"/>
            </w:tcBorders>
            <w:shd w:val="clear" w:color="auto" w:fill="auto"/>
            <w:noWrap/>
            <w:vAlign w:val="bottom"/>
            <w:hideMark/>
          </w:tcPr>
          <w:p w14:paraId="7717BC0D"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Skipjack</w:t>
            </w:r>
          </w:p>
        </w:tc>
        <w:tc>
          <w:tcPr>
            <w:tcW w:w="1720" w:type="dxa"/>
            <w:tcBorders>
              <w:top w:val="nil"/>
              <w:left w:val="nil"/>
              <w:bottom w:val="nil"/>
              <w:right w:val="nil"/>
            </w:tcBorders>
            <w:shd w:val="clear" w:color="auto" w:fill="auto"/>
            <w:noWrap/>
            <w:vAlign w:val="center"/>
            <w:hideMark/>
          </w:tcPr>
          <w:p w14:paraId="64962EE3"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091B78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13A493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5417FCB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3747506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5E52BC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7E366CAC" w14:textId="77777777" w:rsidTr="008C75DA">
        <w:trPr>
          <w:trHeight w:val="20"/>
        </w:trPr>
        <w:tc>
          <w:tcPr>
            <w:tcW w:w="3900" w:type="dxa"/>
            <w:tcBorders>
              <w:top w:val="nil"/>
              <w:left w:val="nil"/>
              <w:bottom w:val="nil"/>
              <w:right w:val="nil"/>
            </w:tcBorders>
            <w:shd w:val="clear" w:color="auto" w:fill="auto"/>
            <w:noWrap/>
            <w:vAlign w:val="bottom"/>
            <w:hideMark/>
          </w:tcPr>
          <w:p w14:paraId="1F28AC76"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Adult Blue Marlin</w:t>
            </w:r>
          </w:p>
        </w:tc>
        <w:tc>
          <w:tcPr>
            <w:tcW w:w="1720" w:type="dxa"/>
            <w:tcBorders>
              <w:top w:val="nil"/>
              <w:left w:val="nil"/>
              <w:bottom w:val="nil"/>
              <w:right w:val="nil"/>
            </w:tcBorders>
            <w:shd w:val="clear" w:color="auto" w:fill="auto"/>
            <w:noWrap/>
            <w:vAlign w:val="center"/>
            <w:hideMark/>
          </w:tcPr>
          <w:p w14:paraId="766CE3A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4A66BE7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2A5764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0B7719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88D61A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2E74B0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3A7EA357" w14:textId="77777777" w:rsidTr="008C75DA">
        <w:trPr>
          <w:trHeight w:val="20"/>
        </w:trPr>
        <w:tc>
          <w:tcPr>
            <w:tcW w:w="3900" w:type="dxa"/>
            <w:tcBorders>
              <w:top w:val="nil"/>
              <w:left w:val="nil"/>
              <w:bottom w:val="nil"/>
              <w:right w:val="nil"/>
            </w:tcBorders>
            <w:shd w:val="clear" w:color="auto" w:fill="auto"/>
            <w:noWrap/>
            <w:vAlign w:val="bottom"/>
            <w:hideMark/>
          </w:tcPr>
          <w:p w14:paraId="08F4073A"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Juvenile Blue Marlin</w:t>
            </w:r>
          </w:p>
        </w:tc>
        <w:tc>
          <w:tcPr>
            <w:tcW w:w="1720" w:type="dxa"/>
            <w:tcBorders>
              <w:top w:val="nil"/>
              <w:left w:val="nil"/>
              <w:bottom w:val="nil"/>
              <w:right w:val="nil"/>
            </w:tcBorders>
            <w:shd w:val="clear" w:color="auto" w:fill="auto"/>
            <w:noWrap/>
            <w:vAlign w:val="center"/>
            <w:hideMark/>
          </w:tcPr>
          <w:p w14:paraId="14C5EAE7"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07D1678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77E589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518DCC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75DA0B1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8E9556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2467A13A" w14:textId="77777777" w:rsidTr="008C75DA">
        <w:trPr>
          <w:trHeight w:val="20"/>
        </w:trPr>
        <w:tc>
          <w:tcPr>
            <w:tcW w:w="3900" w:type="dxa"/>
            <w:tcBorders>
              <w:top w:val="nil"/>
              <w:left w:val="nil"/>
              <w:bottom w:val="nil"/>
              <w:right w:val="nil"/>
            </w:tcBorders>
            <w:shd w:val="clear" w:color="auto" w:fill="auto"/>
            <w:noWrap/>
            <w:vAlign w:val="bottom"/>
            <w:hideMark/>
          </w:tcPr>
          <w:p w14:paraId="274D26A9"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Small Tunas and Other Large Predators</w:t>
            </w:r>
          </w:p>
        </w:tc>
        <w:tc>
          <w:tcPr>
            <w:tcW w:w="1720" w:type="dxa"/>
            <w:tcBorders>
              <w:top w:val="nil"/>
              <w:left w:val="nil"/>
              <w:bottom w:val="nil"/>
              <w:right w:val="nil"/>
            </w:tcBorders>
            <w:shd w:val="clear" w:color="auto" w:fill="auto"/>
            <w:noWrap/>
            <w:vAlign w:val="center"/>
            <w:hideMark/>
          </w:tcPr>
          <w:p w14:paraId="55D0E40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0.007</w:t>
            </w:r>
          </w:p>
        </w:tc>
        <w:tc>
          <w:tcPr>
            <w:tcW w:w="1600" w:type="dxa"/>
            <w:tcBorders>
              <w:top w:val="nil"/>
              <w:left w:val="nil"/>
              <w:bottom w:val="nil"/>
              <w:right w:val="nil"/>
            </w:tcBorders>
            <w:shd w:val="clear" w:color="auto" w:fill="auto"/>
            <w:noWrap/>
            <w:vAlign w:val="center"/>
            <w:hideMark/>
          </w:tcPr>
          <w:p w14:paraId="49C7E68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14E4E0E1"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0.001</w:t>
            </w:r>
          </w:p>
        </w:tc>
        <w:tc>
          <w:tcPr>
            <w:tcW w:w="1162" w:type="dxa"/>
            <w:tcBorders>
              <w:top w:val="nil"/>
              <w:left w:val="nil"/>
              <w:bottom w:val="nil"/>
              <w:right w:val="nil"/>
            </w:tcBorders>
            <w:shd w:val="clear" w:color="auto" w:fill="auto"/>
            <w:noWrap/>
            <w:vAlign w:val="center"/>
            <w:hideMark/>
          </w:tcPr>
          <w:p w14:paraId="2B93E4E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63C1C24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1B47968F"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2A576AFF" w14:textId="77777777" w:rsidTr="008C75DA">
        <w:trPr>
          <w:trHeight w:val="20"/>
        </w:trPr>
        <w:tc>
          <w:tcPr>
            <w:tcW w:w="3900" w:type="dxa"/>
            <w:tcBorders>
              <w:top w:val="nil"/>
              <w:left w:val="nil"/>
              <w:bottom w:val="nil"/>
              <w:right w:val="nil"/>
            </w:tcBorders>
            <w:shd w:val="clear" w:color="auto" w:fill="auto"/>
            <w:noWrap/>
            <w:vAlign w:val="bottom"/>
            <w:hideMark/>
          </w:tcPr>
          <w:p w14:paraId="36A0E72B"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lastRenderedPageBreak/>
              <w:t>Dragonfishes (</w:t>
            </w:r>
            <w:proofErr w:type="spellStart"/>
            <w:r w:rsidRPr="00976605">
              <w:rPr>
                <w:color w:val="000000"/>
                <w:kern w:val="0"/>
                <w:sz w:val="23"/>
                <w:szCs w:val="23"/>
              </w:rPr>
              <w:t>Stomiidae</w:t>
            </w:r>
            <w:proofErr w:type="spellEnd"/>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55D11FD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52BF0598"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0546828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7D0ADEA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250D2D9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59B1A9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7582A9B6" w14:textId="77777777" w:rsidTr="008C75DA">
        <w:trPr>
          <w:trHeight w:val="20"/>
        </w:trPr>
        <w:tc>
          <w:tcPr>
            <w:tcW w:w="3900" w:type="dxa"/>
            <w:tcBorders>
              <w:top w:val="nil"/>
              <w:left w:val="nil"/>
              <w:bottom w:val="nil"/>
              <w:right w:val="nil"/>
            </w:tcBorders>
            <w:shd w:val="clear" w:color="auto" w:fill="auto"/>
            <w:noWrap/>
            <w:vAlign w:val="bottom"/>
            <w:hideMark/>
          </w:tcPr>
          <w:p w14:paraId="76B07A32"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 xml:space="preserve">Other Mesopelagic </w:t>
            </w:r>
            <w:proofErr w:type="spellStart"/>
            <w:r w:rsidRPr="00976605">
              <w:rPr>
                <w:color w:val="000000"/>
                <w:kern w:val="0"/>
                <w:sz w:val="23"/>
                <w:szCs w:val="23"/>
              </w:rPr>
              <w:t>Zooplanktivores</w:t>
            </w:r>
            <w:proofErr w:type="spellEnd"/>
          </w:p>
        </w:tc>
        <w:tc>
          <w:tcPr>
            <w:tcW w:w="1720" w:type="dxa"/>
            <w:tcBorders>
              <w:top w:val="nil"/>
              <w:left w:val="nil"/>
              <w:bottom w:val="nil"/>
              <w:right w:val="nil"/>
            </w:tcBorders>
            <w:shd w:val="clear" w:color="auto" w:fill="auto"/>
            <w:noWrap/>
            <w:vAlign w:val="center"/>
            <w:hideMark/>
          </w:tcPr>
          <w:p w14:paraId="6B4CCDE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7C839C3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0.100</w:t>
            </w:r>
          </w:p>
        </w:tc>
        <w:tc>
          <w:tcPr>
            <w:tcW w:w="1162" w:type="dxa"/>
            <w:tcBorders>
              <w:top w:val="nil"/>
              <w:left w:val="nil"/>
              <w:bottom w:val="nil"/>
              <w:right w:val="nil"/>
            </w:tcBorders>
            <w:shd w:val="clear" w:color="auto" w:fill="auto"/>
            <w:noWrap/>
            <w:vAlign w:val="center"/>
            <w:hideMark/>
          </w:tcPr>
          <w:p w14:paraId="600DA61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c>
          <w:tcPr>
            <w:tcW w:w="1162" w:type="dxa"/>
            <w:tcBorders>
              <w:top w:val="nil"/>
              <w:left w:val="nil"/>
              <w:bottom w:val="nil"/>
              <w:right w:val="nil"/>
            </w:tcBorders>
            <w:shd w:val="clear" w:color="auto" w:fill="auto"/>
            <w:noWrap/>
            <w:vAlign w:val="center"/>
            <w:hideMark/>
          </w:tcPr>
          <w:p w14:paraId="06AA1A7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46C6646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407ACF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1A6141E6" w14:textId="77777777" w:rsidTr="008C75DA">
        <w:trPr>
          <w:trHeight w:val="20"/>
        </w:trPr>
        <w:tc>
          <w:tcPr>
            <w:tcW w:w="3900" w:type="dxa"/>
            <w:tcBorders>
              <w:top w:val="nil"/>
              <w:left w:val="nil"/>
              <w:bottom w:val="nil"/>
              <w:right w:val="nil"/>
            </w:tcBorders>
            <w:shd w:val="clear" w:color="auto" w:fill="auto"/>
            <w:noWrap/>
            <w:vAlign w:val="bottom"/>
            <w:hideMark/>
          </w:tcPr>
          <w:p w14:paraId="30B5973D"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Epipelagic Forage Feeders</w:t>
            </w:r>
          </w:p>
        </w:tc>
        <w:tc>
          <w:tcPr>
            <w:tcW w:w="1720" w:type="dxa"/>
            <w:tcBorders>
              <w:top w:val="nil"/>
              <w:left w:val="nil"/>
              <w:bottom w:val="nil"/>
              <w:right w:val="nil"/>
            </w:tcBorders>
            <w:shd w:val="clear" w:color="auto" w:fill="auto"/>
            <w:noWrap/>
            <w:vAlign w:val="center"/>
            <w:hideMark/>
          </w:tcPr>
          <w:p w14:paraId="4177DD3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0.265</w:t>
            </w:r>
          </w:p>
        </w:tc>
        <w:tc>
          <w:tcPr>
            <w:tcW w:w="1600" w:type="dxa"/>
            <w:tcBorders>
              <w:top w:val="nil"/>
              <w:left w:val="nil"/>
              <w:bottom w:val="nil"/>
              <w:right w:val="nil"/>
            </w:tcBorders>
            <w:shd w:val="clear" w:color="auto" w:fill="auto"/>
            <w:noWrap/>
            <w:vAlign w:val="center"/>
            <w:hideMark/>
          </w:tcPr>
          <w:p w14:paraId="2E6D9F6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0.200</w:t>
            </w:r>
          </w:p>
        </w:tc>
        <w:tc>
          <w:tcPr>
            <w:tcW w:w="1162" w:type="dxa"/>
            <w:tcBorders>
              <w:top w:val="nil"/>
              <w:left w:val="nil"/>
              <w:bottom w:val="nil"/>
              <w:right w:val="nil"/>
            </w:tcBorders>
            <w:shd w:val="clear" w:color="auto" w:fill="auto"/>
            <w:noWrap/>
            <w:vAlign w:val="center"/>
            <w:hideMark/>
          </w:tcPr>
          <w:p w14:paraId="3E8A17C0"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0.249</w:t>
            </w:r>
          </w:p>
        </w:tc>
        <w:tc>
          <w:tcPr>
            <w:tcW w:w="1162" w:type="dxa"/>
            <w:tcBorders>
              <w:top w:val="nil"/>
              <w:left w:val="nil"/>
              <w:bottom w:val="nil"/>
              <w:right w:val="nil"/>
            </w:tcBorders>
            <w:shd w:val="clear" w:color="auto" w:fill="auto"/>
            <w:noWrap/>
            <w:vAlign w:val="center"/>
            <w:hideMark/>
          </w:tcPr>
          <w:p w14:paraId="52BE03F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0.400</w:t>
            </w:r>
          </w:p>
        </w:tc>
        <w:tc>
          <w:tcPr>
            <w:tcW w:w="1240" w:type="dxa"/>
            <w:tcBorders>
              <w:top w:val="nil"/>
              <w:left w:val="nil"/>
              <w:bottom w:val="nil"/>
              <w:right w:val="nil"/>
            </w:tcBorders>
            <w:shd w:val="clear" w:color="auto" w:fill="auto"/>
            <w:noWrap/>
            <w:vAlign w:val="center"/>
            <w:hideMark/>
          </w:tcPr>
          <w:p w14:paraId="5EAA945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0.022</w:t>
            </w:r>
          </w:p>
        </w:tc>
        <w:tc>
          <w:tcPr>
            <w:tcW w:w="1720" w:type="dxa"/>
            <w:tcBorders>
              <w:top w:val="nil"/>
              <w:left w:val="nil"/>
              <w:bottom w:val="nil"/>
              <w:right w:val="nil"/>
            </w:tcBorders>
            <w:shd w:val="clear" w:color="auto" w:fill="auto"/>
            <w:noWrap/>
            <w:vAlign w:val="center"/>
            <w:hideMark/>
          </w:tcPr>
          <w:p w14:paraId="510A7CC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7B4F7391" w14:textId="77777777" w:rsidTr="008C75DA">
        <w:trPr>
          <w:trHeight w:val="20"/>
        </w:trPr>
        <w:tc>
          <w:tcPr>
            <w:tcW w:w="3900" w:type="dxa"/>
            <w:tcBorders>
              <w:top w:val="nil"/>
              <w:left w:val="nil"/>
              <w:bottom w:val="nil"/>
              <w:right w:val="nil"/>
            </w:tcBorders>
            <w:shd w:val="clear" w:color="auto" w:fill="auto"/>
            <w:noWrap/>
            <w:vAlign w:val="bottom"/>
            <w:hideMark/>
          </w:tcPr>
          <w:p w14:paraId="2029CE1A" w14:textId="77777777" w:rsidR="005073EF" w:rsidRPr="00976605" w:rsidRDefault="005073EF" w:rsidP="00AA73CE">
            <w:pPr>
              <w:widowControl/>
              <w:overflowPunct/>
              <w:autoSpaceDE/>
              <w:autoSpaceDN/>
              <w:adjustRightInd/>
              <w:rPr>
                <w:color w:val="000000"/>
                <w:kern w:val="0"/>
                <w:sz w:val="23"/>
                <w:szCs w:val="23"/>
              </w:rPr>
            </w:pPr>
            <w:r w:rsidRPr="00976605">
              <w:rPr>
                <w:color w:val="000000"/>
                <w:kern w:val="0"/>
                <w:sz w:val="23"/>
                <w:szCs w:val="23"/>
              </w:rPr>
              <w:t xml:space="preserve">Other Mesopelagic </w:t>
            </w:r>
            <w:proofErr w:type="spellStart"/>
            <w:r w:rsidRPr="00976605">
              <w:rPr>
                <w:color w:val="000000"/>
                <w:kern w:val="0"/>
                <w:sz w:val="23"/>
                <w:szCs w:val="23"/>
              </w:rPr>
              <w:t>Micronektonivores</w:t>
            </w:r>
            <w:proofErr w:type="spellEnd"/>
          </w:p>
        </w:tc>
        <w:tc>
          <w:tcPr>
            <w:tcW w:w="1720" w:type="dxa"/>
            <w:tcBorders>
              <w:top w:val="nil"/>
              <w:left w:val="nil"/>
              <w:bottom w:val="nil"/>
              <w:right w:val="nil"/>
            </w:tcBorders>
            <w:shd w:val="clear" w:color="auto" w:fill="auto"/>
            <w:noWrap/>
            <w:vAlign w:val="center"/>
            <w:hideMark/>
          </w:tcPr>
          <w:p w14:paraId="7ED48219"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0.133</w:t>
            </w:r>
          </w:p>
        </w:tc>
        <w:tc>
          <w:tcPr>
            <w:tcW w:w="1600" w:type="dxa"/>
            <w:tcBorders>
              <w:top w:val="nil"/>
              <w:left w:val="nil"/>
              <w:bottom w:val="nil"/>
              <w:right w:val="nil"/>
            </w:tcBorders>
            <w:shd w:val="clear" w:color="auto" w:fill="auto"/>
            <w:noWrap/>
            <w:vAlign w:val="center"/>
            <w:hideMark/>
          </w:tcPr>
          <w:p w14:paraId="3990044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6501C45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c>
          <w:tcPr>
            <w:tcW w:w="1162" w:type="dxa"/>
            <w:tcBorders>
              <w:top w:val="nil"/>
              <w:left w:val="nil"/>
              <w:bottom w:val="nil"/>
              <w:right w:val="nil"/>
            </w:tcBorders>
            <w:shd w:val="clear" w:color="auto" w:fill="auto"/>
            <w:noWrap/>
            <w:vAlign w:val="center"/>
            <w:hideMark/>
          </w:tcPr>
          <w:p w14:paraId="0FD5B9DD"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0.009</w:t>
            </w:r>
          </w:p>
        </w:tc>
        <w:tc>
          <w:tcPr>
            <w:tcW w:w="1240" w:type="dxa"/>
            <w:tcBorders>
              <w:top w:val="nil"/>
              <w:left w:val="nil"/>
              <w:bottom w:val="nil"/>
              <w:right w:val="nil"/>
            </w:tcBorders>
            <w:shd w:val="clear" w:color="auto" w:fill="auto"/>
            <w:noWrap/>
            <w:vAlign w:val="center"/>
            <w:hideMark/>
          </w:tcPr>
          <w:p w14:paraId="1548039E"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06BF7DF2"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r>
      <w:tr w:rsidR="005073EF" w:rsidRPr="00976605" w14:paraId="661E0FDE" w14:textId="77777777" w:rsidTr="008C75DA">
        <w:trPr>
          <w:trHeight w:val="20"/>
        </w:trPr>
        <w:tc>
          <w:tcPr>
            <w:tcW w:w="3900" w:type="dxa"/>
            <w:tcBorders>
              <w:top w:val="nil"/>
              <w:left w:val="nil"/>
              <w:bottom w:val="nil"/>
              <w:right w:val="nil"/>
            </w:tcBorders>
            <w:shd w:val="clear" w:color="auto" w:fill="auto"/>
            <w:noWrap/>
            <w:vAlign w:val="bottom"/>
            <w:hideMark/>
          </w:tcPr>
          <w:p w14:paraId="32118CE5" w14:textId="77777777" w:rsidR="005073EF" w:rsidRPr="00976605" w:rsidRDefault="005073EF" w:rsidP="00AA73CE">
            <w:pPr>
              <w:widowControl/>
              <w:overflowPunct/>
              <w:autoSpaceDE/>
              <w:autoSpaceDN/>
              <w:adjustRightInd/>
              <w:rPr>
                <w:color w:val="000000"/>
                <w:kern w:val="0"/>
                <w:sz w:val="23"/>
                <w:szCs w:val="23"/>
              </w:rPr>
            </w:pPr>
            <w:proofErr w:type="spellStart"/>
            <w:r w:rsidRPr="00976605">
              <w:rPr>
                <w:color w:val="000000"/>
                <w:kern w:val="0"/>
                <w:sz w:val="23"/>
                <w:szCs w:val="23"/>
              </w:rPr>
              <w:t>Hatchetfishes</w:t>
            </w:r>
            <w:proofErr w:type="spellEnd"/>
            <w:r w:rsidRPr="00976605">
              <w:rPr>
                <w:color w:val="000000"/>
                <w:kern w:val="0"/>
                <w:sz w:val="23"/>
                <w:szCs w:val="23"/>
              </w:rPr>
              <w:t xml:space="preserve"> (</w:t>
            </w:r>
            <w:proofErr w:type="spellStart"/>
            <w:r w:rsidRPr="00976605">
              <w:rPr>
                <w:color w:val="000000"/>
                <w:kern w:val="0"/>
                <w:sz w:val="23"/>
                <w:szCs w:val="23"/>
              </w:rPr>
              <w:t>Sternoptychidae</w:t>
            </w:r>
            <w:proofErr w:type="spellEnd"/>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6656F38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600" w:type="dxa"/>
            <w:tcBorders>
              <w:top w:val="nil"/>
              <w:left w:val="nil"/>
              <w:bottom w:val="nil"/>
              <w:right w:val="nil"/>
            </w:tcBorders>
            <w:shd w:val="clear" w:color="auto" w:fill="auto"/>
            <w:noWrap/>
            <w:vAlign w:val="center"/>
            <w:hideMark/>
          </w:tcPr>
          <w:p w14:paraId="30CA3134"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0.020</w:t>
            </w:r>
          </w:p>
        </w:tc>
        <w:tc>
          <w:tcPr>
            <w:tcW w:w="1162" w:type="dxa"/>
            <w:tcBorders>
              <w:top w:val="nil"/>
              <w:left w:val="nil"/>
              <w:bottom w:val="nil"/>
              <w:right w:val="nil"/>
            </w:tcBorders>
            <w:shd w:val="clear" w:color="auto" w:fill="auto"/>
            <w:noWrap/>
            <w:vAlign w:val="center"/>
            <w:hideMark/>
          </w:tcPr>
          <w:p w14:paraId="57CE6E95"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162" w:type="dxa"/>
            <w:tcBorders>
              <w:top w:val="nil"/>
              <w:left w:val="nil"/>
              <w:bottom w:val="nil"/>
              <w:right w:val="nil"/>
            </w:tcBorders>
            <w:shd w:val="clear" w:color="auto" w:fill="auto"/>
            <w:noWrap/>
            <w:vAlign w:val="center"/>
            <w:hideMark/>
          </w:tcPr>
          <w:p w14:paraId="25752A0A"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240" w:type="dxa"/>
            <w:tcBorders>
              <w:top w:val="nil"/>
              <w:left w:val="nil"/>
              <w:bottom w:val="nil"/>
              <w:right w:val="nil"/>
            </w:tcBorders>
            <w:shd w:val="clear" w:color="auto" w:fill="auto"/>
            <w:noWrap/>
            <w:vAlign w:val="center"/>
            <w:hideMark/>
          </w:tcPr>
          <w:p w14:paraId="1ADA884B"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w:t>
            </w:r>
          </w:p>
        </w:tc>
        <w:tc>
          <w:tcPr>
            <w:tcW w:w="1720" w:type="dxa"/>
            <w:tcBorders>
              <w:top w:val="nil"/>
              <w:left w:val="nil"/>
              <w:bottom w:val="nil"/>
              <w:right w:val="nil"/>
            </w:tcBorders>
            <w:shd w:val="clear" w:color="auto" w:fill="auto"/>
            <w:noWrap/>
            <w:vAlign w:val="center"/>
            <w:hideMark/>
          </w:tcPr>
          <w:p w14:paraId="4CAB63BC" w14:textId="77777777" w:rsidR="005073EF" w:rsidRPr="00976605" w:rsidRDefault="005073EF" w:rsidP="00AA73CE">
            <w:pPr>
              <w:widowControl/>
              <w:overflowPunct/>
              <w:autoSpaceDE/>
              <w:autoSpaceDN/>
              <w:adjustRightInd/>
              <w:jc w:val="center"/>
              <w:rPr>
                <w:color w:val="000000"/>
                <w:kern w:val="0"/>
                <w:sz w:val="23"/>
                <w:szCs w:val="23"/>
              </w:rPr>
            </w:pPr>
            <w:r w:rsidRPr="00976605">
              <w:rPr>
                <w:color w:val="000000"/>
                <w:kern w:val="0"/>
                <w:sz w:val="23"/>
                <w:szCs w:val="23"/>
              </w:rPr>
              <w:t>0.010</w:t>
            </w:r>
          </w:p>
        </w:tc>
      </w:tr>
    </w:tbl>
    <w:p w14:paraId="2A53990F" w14:textId="77777777" w:rsidR="005073EF" w:rsidRDefault="005073EF" w:rsidP="005073EF">
      <w:pPr>
        <w:widowControl/>
        <w:overflowPunct/>
        <w:autoSpaceDE/>
        <w:autoSpaceDN/>
        <w:adjustRightInd/>
        <w:spacing w:after="160" w:line="259" w:lineRule="auto"/>
        <w:rPr>
          <w:szCs w:val="24"/>
        </w:rPr>
      </w:pPr>
    </w:p>
    <w:tbl>
      <w:tblPr>
        <w:tblW w:w="0" w:type="auto"/>
        <w:tblLook w:val="04A0" w:firstRow="1" w:lastRow="0" w:firstColumn="1" w:lastColumn="0" w:noHBand="0" w:noVBand="1"/>
      </w:tblPr>
      <w:tblGrid>
        <w:gridCol w:w="3705"/>
        <w:gridCol w:w="1866"/>
        <w:gridCol w:w="1817"/>
        <w:gridCol w:w="1408"/>
        <w:gridCol w:w="1359"/>
        <w:gridCol w:w="1720"/>
      </w:tblGrid>
      <w:tr w:rsidR="005073EF" w:rsidRPr="005E4AF1" w14:paraId="7D5FE8E4"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64238D05"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Prey \ predator</w:t>
            </w:r>
          </w:p>
        </w:tc>
        <w:tc>
          <w:tcPr>
            <w:tcW w:w="0" w:type="auto"/>
            <w:tcBorders>
              <w:top w:val="nil"/>
              <w:left w:val="nil"/>
              <w:bottom w:val="single" w:sz="4" w:space="0" w:color="auto"/>
              <w:right w:val="nil"/>
            </w:tcBorders>
            <w:shd w:val="clear" w:color="auto" w:fill="auto"/>
            <w:noWrap/>
            <w:vAlign w:val="bottom"/>
            <w:hideMark/>
          </w:tcPr>
          <w:p w14:paraId="42E5D7FA"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White Marlin (A)</w:t>
            </w:r>
          </w:p>
        </w:tc>
        <w:tc>
          <w:tcPr>
            <w:tcW w:w="0" w:type="auto"/>
            <w:tcBorders>
              <w:top w:val="nil"/>
              <w:left w:val="nil"/>
              <w:bottom w:val="single" w:sz="4" w:space="0" w:color="auto"/>
              <w:right w:val="nil"/>
            </w:tcBorders>
            <w:shd w:val="clear" w:color="auto" w:fill="auto"/>
            <w:noWrap/>
            <w:vAlign w:val="bottom"/>
            <w:hideMark/>
          </w:tcPr>
          <w:p w14:paraId="069B5F86"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White Marlin (J)</w:t>
            </w:r>
          </w:p>
        </w:tc>
        <w:tc>
          <w:tcPr>
            <w:tcW w:w="0" w:type="auto"/>
            <w:tcBorders>
              <w:top w:val="nil"/>
              <w:left w:val="nil"/>
              <w:bottom w:val="single" w:sz="4" w:space="0" w:color="auto"/>
              <w:right w:val="nil"/>
            </w:tcBorders>
            <w:shd w:val="clear" w:color="auto" w:fill="auto"/>
            <w:noWrap/>
            <w:vAlign w:val="bottom"/>
            <w:hideMark/>
          </w:tcPr>
          <w:p w14:paraId="11AC5905"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Skipjack (A)</w:t>
            </w:r>
          </w:p>
        </w:tc>
        <w:tc>
          <w:tcPr>
            <w:tcW w:w="0" w:type="auto"/>
            <w:tcBorders>
              <w:top w:val="nil"/>
              <w:left w:val="nil"/>
              <w:bottom w:val="single" w:sz="4" w:space="0" w:color="auto"/>
              <w:right w:val="nil"/>
            </w:tcBorders>
            <w:shd w:val="clear" w:color="auto" w:fill="auto"/>
            <w:noWrap/>
            <w:vAlign w:val="bottom"/>
            <w:hideMark/>
          </w:tcPr>
          <w:p w14:paraId="1BDFD748"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Skipjack (J)</w:t>
            </w:r>
          </w:p>
        </w:tc>
        <w:tc>
          <w:tcPr>
            <w:tcW w:w="0" w:type="auto"/>
            <w:tcBorders>
              <w:top w:val="nil"/>
              <w:left w:val="nil"/>
              <w:bottom w:val="single" w:sz="4" w:space="0" w:color="auto"/>
              <w:right w:val="nil"/>
            </w:tcBorders>
            <w:shd w:val="clear" w:color="auto" w:fill="auto"/>
            <w:noWrap/>
            <w:vAlign w:val="bottom"/>
            <w:hideMark/>
          </w:tcPr>
          <w:p w14:paraId="75529D0D"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Blue Marlin (A)</w:t>
            </w:r>
          </w:p>
        </w:tc>
      </w:tr>
      <w:tr w:rsidR="005073EF" w:rsidRPr="005E4AF1" w14:paraId="76FB6B70" w14:textId="77777777" w:rsidTr="00AA73CE">
        <w:trPr>
          <w:trHeight w:val="20"/>
        </w:trPr>
        <w:tc>
          <w:tcPr>
            <w:tcW w:w="0" w:type="auto"/>
            <w:tcBorders>
              <w:top w:val="nil"/>
              <w:left w:val="nil"/>
              <w:bottom w:val="nil"/>
              <w:right w:val="nil"/>
            </w:tcBorders>
            <w:shd w:val="clear" w:color="auto" w:fill="auto"/>
            <w:noWrap/>
            <w:vAlign w:val="bottom"/>
            <w:hideMark/>
          </w:tcPr>
          <w:p w14:paraId="637665B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Toothed Whales</w:t>
            </w:r>
          </w:p>
        </w:tc>
        <w:tc>
          <w:tcPr>
            <w:tcW w:w="0" w:type="auto"/>
            <w:tcBorders>
              <w:top w:val="nil"/>
              <w:left w:val="nil"/>
              <w:bottom w:val="nil"/>
              <w:right w:val="nil"/>
            </w:tcBorders>
            <w:shd w:val="clear" w:color="auto" w:fill="auto"/>
            <w:noWrap/>
            <w:vAlign w:val="center"/>
            <w:hideMark/>
          </w:tcPr>
          <w:p w14:paraId="502822A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EC7057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42A608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8C700C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574A56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0C3DD188" w14:textId="77777777" w:rsidTr="00AA73CE">
        <w:trPr>
          <w:trHeight w:val="20"/>
        </w:trPr>
        <w:tc>
          <w:tcPr>
            <w:tcW w:w="0" w:type="auto"/>
            <w:tcBorders>
              <w:top w:val="nil"/>
              <w:left w:val="nil"/>
              <w:bottom w:val="nil"/>
              <w:right w:val="nil"/>
            </w:tcBorders>
            <w:shd w:val="clear" w:color="auto" w:fill="auto"/>
            <w:noWrap/>
            <w:vAlign w:val="bottom"/>
            <w:hideMark/>
          </w:tcPr>
          <w:p w14:paraId="265598E8"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Baleen Whales</w:t>
            </w:r>
          </w:p>
        </w:tc>
        <w:tc>
          <w:tcPr>
            <w:tcW w:w="0" w:type="auto"/>
            <w:tcBorders>
              <w:top w:val="nil"/>
              <w:left w:val="nil"/>
              <w:bottom w:val="nil"/>
              <w:right w:val="nil"/>
            </w:tcBorders>
            <w:shd w:val="clear" w:color="auto" w:fill="auto"/>
            <w:noWrap/>
            <w:vAlign w:val="center"/>
            <w:hideMark/>
          </w:tcPr>
          <w:p w14:paraId="3CD7C17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C24D8A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C97646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6F32A3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9A8652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AD84026" w14:textId="77777777" w:rsidTr="00AA73CE">
        <w:trPr>
          <w:trHeight w:val="20"/>
        </w:trPr>
        <w:tc>
          <w:tcPr>
            <w:tcW w:w="0" w:type="auto"/>
            <w:tcBorders>
              <w:top w:val="nil"/>
              <w:left w:val="nil"/>
              <w:bottom w:val="nil"/>
              <w:right w:val="nil"/>
            </w:tcBorders>
            <w:shd w:val="clear" w:color="auto" w:fill="auto"/>
            <w:noWrap/>
            <w:vAlign w:val="bottom"/>
            <w:hideMark/>
          </w:tcPr>
          <w:p w14:paraId="3A9BF6A5"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Dolphins</w:t>
            </w:r>
          </w:p>
        </w:tc>
        <w:tc>
          <w:tcPr>
            <w:tcW w:w="0" w:type="auto"/>
            <w:tcBorders>
              <w:top w:val="nil"/>
              <w:left w:val="nil"/>
              <w:bottom w:val="nil"/>
              <w:right w:val="nil"/>
            </w:tcBorders>
            <w:shd w:val="clear" w:color="auto" w:fill="auto"/>
            <w:noWrap/>
            <w:vAlign w:val="center"/>
            <w:hideMark/>
          </w:tcPr>
          <w:p w14:paraId="0C51E02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C11D5B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340D69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97594D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EDC774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F91933D" w14:textId="77777777" w:rsidTr="00AA73CE">
        <w:trPr>
          <w:trHeight w:val="20"/>
        </w:trPr>
        <w:tc>
          <w:tcPr>
            <w:tcW w:w="0" w:type="auto"/>
            <w:tcBorders>
              <w:top w:val="nil"/>
              <w:left w:val="nil"/>
              <w:bottom w:val="nil"/>
              <w:right w:val="nil"/>
            </w:tcBorders>
            <w:shd w:val="clear" w:color="auto" w:fill="auto"/>
            <w:noWrap/>
            <w:vAlign w:val="bottom"/>
            <w:hideMark/>
          </w:tcPr>
          <w:p w14:paraId="7521C08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Seabirds</w:t>
            </w:r>
          </w:p>
        </w:tc>
        <w:tc>
          <w:tcPr>
            <w:tcW w:w="0" w:type="auto"/>
            <w:tcBorders>
              <w:top w:val="nil"/>
              <w:left w:val="nil"/>
              <w:bottom w:val="nil"/>
              <w:right w:val="nil"/>
            </w:tcBorders>
            <w:shd w:val="clear" w:color="auto" w:fill="auto"/>
            <w:noWrap/>
            <w:vAlign w:val="center"/>
            <w:hideMark/>
          </w:tcPr>
          <w:p w14:paraId="2AE4DDC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91C0AC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3D57F8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08B449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9D29B0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1E60EDA" w14:textId="77777777" w:rsidTr="00AA73CE">
        <w:trPr>
          <w:trHeight w:val="20"/>
        </w:trPr>
        <w:tc>
          <w:tcPr>
            <w:tcW w:w="0" w:type="auto"/>
            <w:tcBorders>
              <w:top w:val="nil"/>
              <w:left w:val="nil"/>
              <w:bottom w:val="nil"/>
              <w:right w:val="nil"/>
            </w:tcBorders>
            <w:shd w:val="clear" w:color="auto" w:fill="auto"/>
            <w:noWrap/>
            <w:vAlign w:val="bottom"/>
            <w:hideMark/>
          </w:tcPr>
          <w:p w14:paraId="4ECA5A22"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Sea Turtles</w:t>
            </w:r>
          </w:p>
        </w:tc>
        <w:tc>
          <w:tcPr>
            <w:tcW w:w="0" w:type="auto"/>
            <w:tcBorders>
              <w:top w:val="nil"/>
              <w:left w:val="nil"/>
              <w:bottom w:val="nil"/>
              <w:right w:val="nil"/>
            </w:tcBorders>
            <w:shd w:val="clear" w:color="auto" w:fill="auto"/>
            <w:noWrap/>
            <w:vAlign w:val="center"/>
            <w:hideMark/>
          </w:tcPr>
          <w:p w14:paraId="43F0B56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46CDFB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FCFC73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119C73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4FB909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2E94DC9" w14:textId="77777777" w:rsidTr="00AA73CE">
        <w:trPr>
          <w:trHeight w:val="20"/>
        </w:trPr>
        <w:tc>
          <w:tcPr>
            <w:tcW w:w="0" w:type="auto"/>
            <w:tcBorders>
              <w:top w:val="nil"/>
              <w:left w:val="nil"/>
              <w:bottom w:val="nil"/>
              <w:right w:val="nil"/>
            </w:tcBorders>
            <w:shd w:val="clear" w:color="auto" w:fill="auto"/>
            <w:noWrap/>
            <w:vAlign w:val="bottom"/>
            <w:hideMark/>
          </w:tcPr>
          <w:p w14:paraId="41D4848E"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Oceanic Sharks</w:t>
            </w:r>
          </w:p>
        </w:tc>
        <w:tc>
          <w:tcPr>
            <w:tcW w:w="0" w:type="auto"/>
            <w:tcBorders>
              <w:top w:val="nil"/>
              <w:left w:val="nil"/>
              <w:bottom w:val="nil"/>
              <w:right w:val="nil"/>
            </w:tcBorders>
            <w:shd w:val="clear" w:color="auto" w:fill="auto"/>
            <w:noWrap/>
            <w:vAlign w:val="center"/>
            <w:hideMark/>
          </w:tcPr>
          <w:p w14:paraId="10EE20B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A6AD4B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F704DF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26B1D5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251B06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7CABCA5" w14:textId="77777777" w:rsidTr="00AA73CE">
        <w:trPr>
          <w:trHeight w:val="20"/>
        </w:trPr>
        <w:tc>
          <w:tcPr>
            <w:tcW w:w="0" w:type="auto"/>
            <w:tcBorders>
              <w:top w:val="nil"/>
              <w:left w:val="nil"/>
              <w:bottom w:val="nil"/>
              <w:right w:val="nil"/>
            </w:tcBorders>
            <w:shd w:val="clear" w:color="auto" w:fill="auto"/>
            <w:noWrap/>
            <w:vAlign w:val="bottom"/>
            <w:hideMark/>
          </w:tcPr>
          <w:p w14:paraId="5B5A0736"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Albacore</w:t>
            </w:r>
          </w:p>
        </w:tc>
        <w:tc>
          <w:tcPr>
            <w:tcW w:w="0" w:type="auto"/>
            <w:tcBorders>
              <w:top w:val="nil"/>
              <w:left w:val="nil"/>
              <w:bottom w:val="nil"/>
              <w:right w:val="nil"/>
            </w:tcBorders>
            <w:shd w:val="clear" w:color="auto" w:fill="auto"/>
            <w:noWrap/>
            <w:vAlign w:val="center"/>
            <w:hideMark/>
          </w:tcPr>
          <w:p w14:paraId="27D391B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A8AC17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82C1EB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FA20B8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6A1C9E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321587C" w14:textId="77777777" w:rsidTr="00AA73CE">
        <w:trPr>
          <w:trHeight w:val="20"/>
        </w:trPr>
        <w:tc>
          <w:tcPr>
            <w:tcW w:w="0" w:type="auto"/>
            <w:tcBorders>
              <w:top w:val="nil"/>
              <w:left w:val="nil"/>
              <w:bottom w:val="nil"/>
              <w:right w:val="nil"/>
            </w:tcBorders>
            <w:shd w:val="clear" w:color="auto" w:fill="auto"/>
            <w:noWrap/>
            <w:vAlign w:val="bottom"/>
            <w:hideMark/>
          </w:tcPr>
          <w:p w14:paraId="57B3BBB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Albacore</w:t>
            </w:r>
          </w:p>
        </w:tc>
        <w:tc>
          <w:tcPr>
            <w:tcW w:w="0" w:type="auto"/>
            <w:tcBorders>
              <w:top w:val="nil"/>
              <w:left w:val="nil"/>
              <w:bottom w:val="nil"/>
              <w:right w:val="nil"/>
            </w:tcBorders>
            <w:shd w:val="clear" w:color="auto" w:fill="auto"/>
            <w:noWrap/>
            <w:vAlign w:val="center"/>
            <w:hideMark/>
          </w:tcPr>
          <w:p w14:paraId="25362B8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A30F37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2FA28F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202D07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1054B2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CDF0F5C" w14:textId="77777777" w:rsidTr="00AA73CE">
        <w:trPr>
          <w:trHeight w:val="20"/>
        </w:trPr>
        <w:tc>
          <w:tcPr>
            <w:tcW w:w="0" w:type="auto"/>
            <w:tcBorders>
              <w:top w:val="nil"/>
              <w:left w:val="nil"/>
              <w:bottom w:val="nil"/>
              <w:right w:val="nil"/>
            </w:tcBorders>
            <w:shd w:val="clear" w:color="auto" w:fill="auto"/>
            <w:noWrap/>
            <w:vAlign w:val="bottom"/>
            <w:hideMark/>
          </w:tcPr>
          <w:p w14:paraId="714C58CC"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Bigeye</w:t>
            </w:r>
          </w:p>
        </w:tc>
        <w:tc>
          <w:tcPr>
            <w:tcW w:w="0" w:type="auto"/>
            <w:tcBorders>
              <w:top w:val="nil"/>
              <w:left w:val="nil"/>
              <w:bottom w:val="nil"/>
              <w:right w:val="nil"/>
            </w:tcBorders>
            <w:shd w:val="clear" w:color="auto" w:fill="auto"/>
            <w:noWrap/>
            <w:vAlign w:val="center"/>
            <w:hideMark/>
          </w:tcPr>
          <w:p w14:paraId="18F787E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B25F4F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A32D90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BBDD2B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C498E2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8FB8F84" w14:textId="77777777" w:rsidTr="00AA73CE">
        <w:trPr>
          <w:trHeight w:val="20"/>
        </w:trPr>
        <w:tc>
          <w:tcPr>
            <w:tcW w:w="0" w:type="auto"/>
            <w:tcBorders>
              <w:top w:val="nil"/>
              <w:left w:val="nil"/>
              <w:bottom w:val="nil"/>
              <w:right w:val="nil"/>
            </w:tcBorders>
            <w:shd w:val="clear" w:color="auto" w:fill="auto"/>
            <w:noWrap/>
            <w:vAlign w:val="bottom"/>
            <w:hideMark/>
          </w:tcPr>
          <w:p w14:paraId="445D282B"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Bigeye</w:t>
            </w:r>
          </w:p>
        </w:tc>
        <w:tc>
          <w:tcPr>
            <w:tcW w:w="0" w:type="auto"/>
            <w:tcBorders>
              <w:top w:val="nil"/>
              <w:left w:val="nil"/>
              <w:bottom w:val="nil"/>
              <w:right w:val="nil"/>
            </w:tcBorders>
            <w:shd w:val="clear" w:color="auto" w:fill="auto"/>
            <w:noWrap/>
            <w:vAlign w:val="center"/>
            <w:hideMark/>
          </w:tcPr>
          <w:p w14:paraId="44DADB4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B1A1A1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367B72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CEA21F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D26EA6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28F14C4" w14:textId="77777777" w:rsidTr="00AA73CE">
        <w:trPr>
          <w:trHeight w:val="20"/>
        </w:trPr>
        <w:tc>
          <w:tcPr>
            <w:tcW w:w="0" w:type="auto"/>
            <w:tcBorders>
              <w:top w:val="nil"/>
              <w:left w:val="nil"/>
              <w:bottom w:val="nil"/>
              <w:right w:val="nil"/>
            </w:tcBorders>
            <w:shd w:val="clear" w:color="auto" w:fill="auto"/>
            <w:noWrap/>
            <w:vAlign w:val="bottom"/>
            <w:hideMark/>
          </w:tcPr>
          <w:p w14:paraId="15BD9ED6"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Bluefin</w:t>
            </w:r>
          </w:p>
        </w:tc>
        <w:tc>
          <w:tcPr>
            <w:tcW w:w="0" w:type="auto"/>
            <w:tcBorders>
              <w:top w:val="nil"/>
              <w:left w:val="nil"/>
              <w:bottom w:val="nil"/>
              <w:right w:val="nil"/>
            </w:tcBorders>
            <w:shd w:val="clear" w:color="auto" w:fill="auto"/>
            <w:noWrap/>
            <w:vAlign w:val="center"/>
            <w:hideMark/>
          </w:tcPr>
          <w:p w14:paraId="2683301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1D8AC9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062B6B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60930E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9A4CE6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0C08A95" w14:textId="77777777" w:rsidTr="00AA73CE">
        <w:trPr>
          <w:trHeight w:val="20"/>
        </w:trPr>
        <w:tc>
          <w:tcPr>
            <w:tcW w:w="0" w:type="auto"/>
            <w:tcBorders>
              <w:top w:val="nil"/>
              <w:left w:val="nil"/>
              <w:bottom w:val="nil"/>
              <w:right w:val="nil"/>
            </w:tcBorders>
            <w:shd w:val="clear" w:color="auto" w:fill="auto"/>
            <w:noWrap/>
            <w:vAlign w:val="bottom"/>
            <w:hideMark/>
          </w:tcPr>
          <w:p w14:paraId="561C8AC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Bluefin</w:t>
            </w:r>
          </w:p>
        </w:tc>
        <w:tc>
          <w:tcPr>
            <w:tcW w:w="0" w:type="auto"/>
            <w:tcBorders>
              <w:top w:val="nil"/>
              <w:left w:val="nil"/>
              <w:bottom w:val="nil"/>
              <w:right w:val="nil"/>
            </w:tcBorders>
            <w:shd w:val="clear" w:color="auto" w:fill="auto"/>
            <w:noWrap/>
            <w:vAlign w:val="center"/>
            <w:hideMark/>
          </w:tcPr>
          <w:p w14:paraId="2003E90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10E8B8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60A99E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FBFC63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B23A01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438DEF3" w14:textId="77777777" w:rsidTr="00AA73CE">
        <w:trPr>
          <w:trHeight w:val="20"/>
        </w:trPr>
        <w:tc>
          <w:tcPr>
            <w:tcW w:w="0" w:type="auto"/>
            <w:tcBorders>
              <w:top w:val="nil"/>
              <w:left w:val="nil"/>
              <w:bottom w:val="nil"/>
              <w:right w:val="nil"/>
            </w:tcBorders>
            <w:shd w:val="clear" w:color="auto" w:fill="auto"/>
            <w:noWrap/>
            <w:vAlign w:val="bottom"/>
            <w:hideMark/>
          </w:tcPr>
          <w:p w14:paraId="2591713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Sailfish</w:t>
            </w:r>
          </w:p>
        </w:tc>
        <w:tc>
          <w:tcPr>
            <w:tcW w:w="0" w:type="auto"/>
            <w:tcBorders>
              <w:top w:val="nil"/>
              <w:left w:val="nil"/>
              <w:bottom w:val="nil"/>
              <w:right w:val="nil"/>
            </w:tcBorders>
            <w:shd w:val="clear" w:color="auto" w:fill="auto"/>
            <w:noWrap/>
            <w:vAlign w:val="center"/>
            <w:hideMark/>
          </w:tcPr>
          <w:p w14:paraId="57B1F56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120F5E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8870F5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065383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629FF6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6E0C031" w14:textId="77777777" w:rsidTr="00AA73CE">
        <w:trPr>
          <w:trHeight w:val="20"/>
        </w:trPr>
        <w:tc>
          <w:tcPr>
            <w:tcW w:w="0" w:type="auto"/>
            <w:tcBorders>
              <w:top w:val="nil"/>
              <w:left w:val="nil"/>
              <w:bottom w:val="nil"/>
              <w:right w:val="nil"/>
            </w:tcBorders>
            <w:shd w:val="clear" w:color="auto" w:fill="auto"/>
            <w:noWrap/>
            <w:vAlign w:val="bottom"/>
            <w:hideMark/>
          </w:tcPr>
          <w:p w14:paraId="24CDFD26"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Sailfish</w:t>
            </w:r>
          </w:p>
        </w:tc>
        <w:tc>
          <w:tcPr>
            <w:tcW w:w="0" w:type="auto"/>
            <w:tcBorders>
              <w:top w:val="nil"/>
              <w:left w:val="nil"/>
              <w:bottom w:val="nil"/>
              <w:right w:val="nil"/>
            </w:tcBorders>
            <w:shd w:val="clear" w:color="auto" w:fill="auto"/>
            <w:noWrap/>
            <w:vAlign w:val="center"/>
            <w:hideMark/>
          </w:tcPr>
          <w:p w14:paraId="0D7571B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D9894A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18BD1B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BF8331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BCBDCC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4EB69CF" w14:textId="77777777" w:rsidTr="00AA73CE">
        <w:trPr>
          <w:trHeight w:val="20"/>
        </w:trPr>
        <w:tc>
          <w:tcPr>
            <w:tcW w:w="0" w:type="auto"/>
            <w:tcBorders>
              <w:top w:val="nil"/>
              <w:left w:val="nil"/>
              <w:bottom w:val="nil"/>
              <w:right w:val="nil"/>
            </w:tcBorders>
            <w:shd w:val="clear" w:color="auto" w:fill="auto"/>
            <w:noWrap/>
            <w:vAlign w:val="bottom"/>
            <w:hideMark/>
          </w:tcPr>
          <w:p w14:paraId="4739D6BE"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Yellowfin</w:t>
            </w:r>
          </w:p>
        </w:tc>
        <w:tc>
          <w:tcPr>
            <w:tcW w:w="0" w:type="auto"/>
            <w:tcBorders>
              <w:top w:val="nil"/>
              <w:left w:val="nil"/>
              <w:bottom w:val="nil"/>
              <w:right w:val="nil"/>
            </w:tcBorders>
            <w:shd w:val="clear" w:color="auto" w:fill="auto"/>
            <w:noWrap/>
            <w:vAlign w:val="center"/>
            <w:hideMark/>
          </w:tcPr>
          <w:p w14:paraId="10F000A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256DBE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93E9B0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1CD8C1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585466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29A93F94" w14:textId="77777777" w:rsidTr="00AA73CE">
        <w:trPr>
          <w:trHeight w:val="20"/>
        </w:trPr>
        <w:tc>
          <w:tcPr>
            <w:tcW w:w="0" w:type="auto"/>
            <w:tcBorders>
              <w:top w:val="nil"/>
              <w:left w:val="nil"/>
              <w:bottom w:val="nil"/>
              <w:right w:val="nil"/>
            </w:tcBorders>
            <w:shd w:val="clear" w:color="auto" w:fill="auto"/>
            <w:noWrap/>
            <w:vAlign w:val="bottom"/>
            <w:hideMark/>
          </w:tcPr>
          <w:p w14:paraId="66471C76"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Yellowfin</w:t>
            </w:r>
          </w:p>
        </w:tc>
        <w:tc>
          <w:tcPr>
            <w:tcW w:w="0" w:type="auto"/>
            <w:tcBorders>
              <w:top w:val="nil"/>
              <w:left w:val="nil"/>
              <w:bottom w:val="nil"/>
              <w:right w:val="nil"/>
            </w:tcBorders>
            <w:shd w:val="clear" w:color="auto" w:fill="auto"/>
            <w:noWrap/>
            <w:vAlign w:val="center"/>
            <w:hideMark/>
          </w:tcPr>
          <w:p w14:paraId="511BDB2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4B2F31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02441E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A00E32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F173DC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26BE4AE" w14:textId="77777777" w:rsidTr="00AA73CE">
        <w:trPr>
          <w:trHeight w:val="20"/>
        </w:trPr>
        <w:tc>
          <w:tcPr>
            <w:tcW w:w="0" w:type="auto"/>
            <w:tcBorders>
              <w:top w:val="nil"/>
              <w:left w:val="nil"/>
              <w:bottom w:val="nil"/>
              <w:right w:val="nil"/>
            </w:tcBorders>
            <w:shd w:val="clear" w:color="auto" w:fill="auto"/>
            <w:noWrap/>
            <w:vAlign w:val="bottom"/>
            <w:hideMark/>
          </w:tcPr>
          <w:p w14:paraId="5CF8CD28"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Swordfish</w:t>
            </w:r>
          </w:p>
        </w:tc>
        <w:tc>
          <w:tcPr>
            <w:tcW w:w="0" w:type="auto"/>
            <w:tcBorders>
              <w:top w:val="nil"/>
              <w:left w:val="nil"/>
              <w:bottom w:val="nil"/>
              <w:right w:val="nil"/>
            </w:tcBorders>
            <w:shd w:val="clear" w:color="auto" w:fill="auto"/>
            <w:noWrap/>
            <w:vAlign w:val="center"/>
            <w:hideMark/>
          </w:tcPr>
          <w:p w14:paraId="4FE360C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105A08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FECC8F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9E5943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774444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0BA4C894" w14:textId="77777777" w:rsidTr="00AA73CE">
        <w:trPr>
          <w:trHeight w:val="20"/>
        </w:trPr>
        <w:tc>
          <w:tcPr>
            <w:tcW w:w="0" w:type="auto"/>
            <w:tcBorders>
              <w:top w:val="nil"/>
              <w:left w:val="nil"/>
              <w:bottom w:val="nil"/>
              <w:right w:val="nil"/>
            </w:tcBorders>
            <w:shd w:val="clear" w:color="auto" w:fill="auto"/>
            <w:noWrap/>
            <w:vAlign w:val="bottom"/>
            <w:hideMark/>
          </w:tcPr>
          <w:p w14:paraId="3030CA58"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Swordfish</w:t>
            </w:r>
          </w:p>
        </w:tc>
        <w:tc>
          <w:tcPr>
            <w:tcW w:w="0" w:type="auto"/>
            <w:tcBorders>
              <w:top w:val="nil"/>
              <w:left w:val="nil"/>
              <w:bottom w:val="nil"/>
              <w:right w:val="nil"/>
            </w:tcBorders>
            <w:shd w:val="clear" w:color="auto" w:fill="auto"/>
            <w:noWrap/>
            <w:vAlign w:val="center"/>
            <w:hideMark/>
          </w:tcPr>
          <w:p w14:paraId="5ACF516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E73E36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EE76BE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F22C74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44379C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E892EDC" w14:textId="77777777" w:rsidTr="00AA73CE">
        <w:trPr>
          <w:trHeight w:val="20"/>
        </w:trPr>
        <w:tc>
          <w:tcPr>
            <w:tcW w:w="0" w:type="auto"/>
            <w:tcBorders>
              <w:top w:val="nil"/>
              <w:left w:val="nil"/>
              <w:bottom w:val="nil"/>
              <w:right w:val="nil"/>
            </w:tcBorders>
            <w:shd w:val="clear" w:color="auto" w:fill="auto"/>
            <w:noWrap/>
            <w:vAlign w:val="bottom"/>
            <w:hideMark/>
          </w:tcPr>
          <w:p w14:paraId="4BAF8917"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White Marlin</w:t>
            </w:r>
          </w:p>
        </w:tc>
        <w:tc>
          <w:tcPr>
            <w:tcW w:w="0" w:type="auto"/>
            <w:tcBorders>
              <w:top w:val="nil"/>
              <w:left w:val="nil"/>
              <w:bottom w:val="nil"/>
              <w:right w:val="nil"/>
            </w:tcBorders>
            <w:shd w:val="clear" w:color="auto" w:fill="auto"/>
            <w:noWrap/>
            <w:vAlign w:val="center"/>
            <w:hideMark/>
          </w:tcPr>
          <w:p w14:paraId="282B217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9AF40C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354B96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4599D9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CFF05A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EC53253" w14:textId="77777777" w:rsidTr="00AA73CE">
        <w:trPr>
          <w:trHeight w:val="20"/>
        </w:trPr>
        <w:tc>
          <w:tcPr>
            <w:tcW w:w="0" w:type="auto"/>
            <w:tcBorders>
              <w:top w:val="nil"/>
              <w:left w:val="nil"/>
              <w:bottom w:val="nil"/>
              <w:right w:val="nil"/>
            </w:tcBorders>
            <w:shd w:val="clear" w:color="auto" w:fill="auto"/>
            <w:noWrap/>
            <w:vAlign w:val="bottom"/>
            <w:hideMark/>
          </w:tcPr>
          <w:p w14:paraId="1FD7A18A"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White Marlin</w:t>
            </w:r>
          </w:p>
        </w:tc>
        <w:tc>
          <w:tcPr>
            <w:tcW w:w="0" w:type="auto"/>
            <w:tcBorders>
              <w:top w:val="nil"/>
              <w:left w:val="nil"/>
              <w:bottom w:val="nil"/>
              <w:right w:val="nil"/>
            </w:tcBorders>
            <w:shd w:val="clear" w:color="auto" w:fill="auto"/>
            <w:noWrap/>
            <w:vAlign w:val="center"/>
            <w:hideMark/>
          </w:tcPr>
          <w:p w14:paraId="2E5CE91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D67463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DFE6A0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437510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92C97B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E51A6F4" w14:textId="77777777" w:rsidTr="00AA73CE">
        <w:trPr>
          <w:trHeight w:val="20"/>
        </w:trPr>
        <w:tc>
          <w:tcPr>
            <w:tcW w:w="0" w:type="auto"/>
            <w:tcBorders>
              <w:top w:val="nil"/>
              <w:left w:val="nil"/>
              <w:bottom w:val="nil"/>
              <w:right w:val="nil"/>
            </w:tcBorders>
            <w:shd w:val="clear" w:color="auto" w:fill="auto"/>
            <w:noWrap/>
            <w:vAlign w:val="bottom"/>
            <w:hideMark/>
          </w:tcPr>
          <w:p w14:paraId="6E289B1A"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Skipjack</w:t>
            </w:r>
          </w:p>
        </w:tc>
        <w:tc>
          <w:tcPr>
            <w:tcW w:w="0" w:type="auto"/>
            <w:tcBorders>
              <w:top w:val="nil"/>
              <w:left w:val="nil"/>
              <w:bottom w:val="nil"/>
              <w:right w:val="nil"/>
            </w:tcBorders>
            <w:shd w:val="clear" w:color="auto" w:fill="auto"/>
            <w:noWrap/>
            <w:vAlign w:val="center"/>
            <w:hideMark/>
          </w:tcPr>
          <w:p w14:paraId="26D3258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D52F02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1D4C32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A5013C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D1373E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0FEAB1D" w14:textId="77777777" w:rsidTr="00AA73CE">
        <w:trPr>
          <w:trHeight w:val="20"/>
        </w:trPr>
        <w:tc>
          <w:tcPr>
            <w:tcW w:w="0" w:type="auto"/>
            <w:tcBorders>
              <w:top w:val="nil"/>
              <w:left w:val="nil"/>
              <w:bottom w:val="nil"/>
              <w:right w:val="nil"/>
            </w:tcBorders>
            <w:shd w:val="clear" w:color="auto" w:fill="auto"/>
            <w:noWrap/>
            <w:vAlign w:val="bottom"/>
            <w:hideMark/>
          </w:tcPr>
          <w:p w14:paraId="5D7EB029"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Skipjack</w:t>
            </w:r>
          </w:p>
        </w:tc>
        <w:tc>
          <w:tcPr>
            <w:tcW w:w="0" w:type="auto"/>
            <w:tcBorders>
              <w:top w:val="nil"/>
              <w:left w:val="nil"/>
              <w:bottom w:val="nil"/>
              <w:right w:val="nil"/>
            </w:tcBorders>
            <w:shd w:val="clear" w:color="auto" w:fill="auto"/>
            <w:noWrap/>
            <w:vAlign w:val="center"/>
            <w:hideMark/>
          </w:tcPr>
          <w:p w14:paraId="603906B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6C34A9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D11278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625062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56A104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3094B5B" w14:textId="77777777" w:rsidTr="00AA73CE">
        <w:trPr>
          <w:trHeight w:val="20"/>
        </w:trPr>
        <w:tc>
          <w:tcPr>
            <w:tcW w:w="0" w:type="auto"/>
            <w:tcBorders>
              <w:top w:val="nil"/>
              <w:left w:val="nil"/>
              <w:bottom w:val="nil"/>
              <w:right w:val="nil"/>
            </w:tcBorders>
            <w:shd w:val="clear" w:color="auto" w:fill="auto"/>
            <w:noWrap/>
            <w:vAlign w:val="bottom"/>
            <w:hideMark/>
          </w:tcPr>
          <w:p w14:paraId="04F74A09"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Blue Marlin</w:t>
            </w:r>
          </w:p>
        </w:tc>
        <w:tc>
          <w:tcPr>
            <w:tcW w:w="0" w:type="auto"/>
            <w:tcBorders>
              <w:top w:val="nil"/>
              <w:left w:val="nil"/>
              <w:bottom w:val="nil"/>
              <w:right w:val="nil"/>
            </w:tcBorders>
            <w:shd w:val="clear" w:color="auto" w:fill="auto"/>
            <w:noWrap/>
            <w:vAlign w:val="center"/>
            <w:hideMark/>
          </w:tcPr>
          <w:p w14:paraId="1DDFEE3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2C2C7F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57E1E9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268EBE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E2F2E2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7269C1F" w14:textId="77777777" w:rsidTr="00AA73CE">
        <w:trPr>
          <w:trHeight w:val="20"/>
        </w:trPr>
        <w:tc>
          <w:tcPr>
            <w:tcW w:w="0" w:type="auto"/>
            <w:tcBorders>
              <w:top w:val="nil"/>
              <w:left w:val="nil"/>
              <w:bottom w:val="nil"/>
              <w:right w:val="nil"/>
            </w:tcBorders>
            <w:shd w:val="clear" w:color="auto" w:fill="auto"/>
            <w:noWrap/>
            <w:vAlign w:val="bottom"/>
            <w:hideMark/>
          </w:tcPr>
          <w:p w14:paraId="569CC8B6"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Blue Marlin</w:t>
            </w:r>
          </w:p>
        </w:tc>
        <w:tc>
          <w:tcPr>
            <w:tcW w:w="0" w:type="auto"/>
            <w:tcBorders>
              <w:top w:val="nil"/>
              <w:left w:val="nil"/>
              <w:bottom w:val="nil"/>
              <w:right w:val="nil"/>
            </w:tcBorders>
            <w:shd w:val="clear" w:color="auto" w:fill="auto"/>
            <w:noWrap/>
            <w:vAlign w:val="center"/>
            <w:hideMark/>
          </w:tcPr>
          <w:p w14:paraId="57CCC21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53F9DC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49429C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3131B9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F1581F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EAE2C5C" w14:textId="77777777" w:rsidTr="00AA73CE">
        <w:trPr>
          <w:trHeight w:val="20"/>
        </w:trPr>
        <w:tc>
          <w:tcPr>
            <w:tcW w:w="0" w:type="auto"/>
            <w:tcBorders>
              <w:top w:val="nil"/>
              <w:left w:val="nil"/>
              <w:bottom w:val="nil"/>
              <w:right w:val="nil"/>
            </w:tcBorders>
            <w:shd w:val="clear" w:color="auto" w:fill="auto"/>
            <w:noWrap/>
            <w:vAlign w:val="bottom"/>
            <w:hideMark/>
          </w:tcPr>
          <w:p w14:paraId="3F401320"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Small Tunas and Other Large Predators</w:t>
            </w:r>
          </w:p>
        </w:tc>
        <w:tc>
          <w:tcPr>
            <w:tcW w:w="0" w:type="auto"/>
            <w:tcBorders>
              <w:top w:val="nil"/>
              <w:left w:val="nil"/>
              <w:bottom w:val="nil"/>
              <w:right w:val="nil"/>
            </w:tcBorders>
            <w:shd w:val="clear" w:color="auto" w:fill="auto"/>
            <w:noWrap/>
            <w:vAlign w:val="center"/>
            <w:hideMark/>
          </w:tcPr>
          <w:p w14:paraId="182A7F8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0.010</w:t>
            </w:r>
          </w:p>
        </w:tc>
        <w:tc>
          <w:tcPr>
            <w:tcW w:w="0" w:type="auto"/>
            <w:tcBorders>
              <w:top w:val="nil"/>
              <w:left w:val="nil"/>
              <w:bottom w:val="nil"/>
              <w:right w:val="nil"/>
            </w:tcBorders>
            <w:shd w:val="clear" w:color="auto" w:fill="auto"/>
            <w:noWrap/>
            <w:vAlign w:val="center"/>
            <w:hideMark/>
          </w:tcPr>
          <w:p w14:paraId="316A394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324223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C41BED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143520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0.070</w:t>
            </w:r>
          </w:p>
        </w:tc>
      </w:tr>
      <w:tr w:rsidR="005073EF" w:rsidRPr="005E4AF1" w14:paraId="22E37118" w14:textId="77777777" w:rsidTr="00AA73CE">
        <w:trPr>
          <w:trHeight w:val="20"/>
        </w:trPr>
        <w:tc>
          <w:tcPr>
            <w:tcW w:w="0" w:type="auto"/>
            <w:tcBorders>
              <w:top w:val="nil"/>
              <w:left w:val="nil"/>
              <w:bottom w:val="nil"/>
              <w:right w:val="nil"/>
            </w:tcBorders>
            <w:shd w:val="clear" w:color="auto" w:fill="auto"/>
            <w:noWrap/>
            <w:vAlign w:val="bottom"/>
            <w:hideMark/>
          </w:tcPr>
          <w:p w14:paraId="3AE89539"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Dragonfishes (</w:t>
            </w:r>
            <w:proofErr w:type="spellStart"/>
            <w:r w:rsidRPr="005E4AF1">
              <w:rPr>
                <w:color w:val="000000"/>
                <w:kern w:val="0"/>
                <w:sz w:val="22"/>
                <w:szCs w:val="22"/>
              </w:rPr>
              <w:t>Stomiidae</w:t>
            </w:r>
            <w:proofErr w:type="spellEnd"/>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7B1705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D2FA22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76BB4B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A018DF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8AF949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324A22E" w14:textId="77777777" w:rsidTr="00AA73CE">
        <w:trPr>
          <w:trHeight w:val="20"/>
        </w:trPr>
        <w:tc>
          <w:tcPr>
            <w:tcW w:w="0" w:type="auto"/>
            <w:tcBorders>
              <w:top w:val="nil"/>
              <w:left w:val="nil"/>
              <w:bottom w:val="nil"/>
              <w:right w:val="nil"/>
            </w:tcBorders>
            <w:shd w:val="clear" w:color="auto" w:fill="auto"/>
            <w:noWrap/>
            <w:vAlign w:val="bottom"/>
            <w:hideMark/>
          </w:tcPr>
          <w:p w14:paraId="0A766736"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lastRenderedPageBreak/>
              <w:t xml:space="preserve">Other Mesopelagic </w:t>
            </w:r>
            <w:proofErr w:type="spellStart"/>
            <w:r w:rsidRPr="005E4AF1">
              <w:rPr>
                <w:color w:val="000000"/>
                <w:kern w:val="0"/>
                <w:sz w:val="22"/>
                <w:szCs w:val="22"/>
              </w:rPr>
              <w:t>Zooplanktivores</w:t>
            </w:r>
            <w:proofErr w:type="spellEnd"/>
          </w:p>
        </w:tc>
        <w:tc>
          <w:tcPr>
            <w:tcW w:w="0" w:type="auto"/>
            <w:tcBorders>
              <w:top w:val="nil"/>
              <w:left w:val="nil"/>
              <w:bottom w:val="nil"/>
              <w:right w:val="nil"/>
            </w:tcBorders>
            <w:shd w:val="clear" w:color="auto" w:fill="auto"/>
            <w:noWrap/>
            <w:vAlign w:val="center"/>
            <w:hideMark/>
          </w:tcPr>
          <w:p w14:paraId="7B622CA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057D8B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5209F7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F93908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B1C2E3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0.050</w:t>
            </w:r>
          </w:p>
        </w:tc>
      </w:tr>
      <w:tr w:rsidR="005073EF" w:rsidRPr="005E4AF1" w14:paraId="4015E120" w14:textId="77777777" w:rsidTr="00AA73CE">
        <w:trPr>
          <w:trHeight w:val="20"/>
        </w:trPr>
        <w:tc>
          <w:tcPr>
            <w:tcW w:w="0" w:type="auto"/>
            <w:tcBorders>
              <w:top w:val="nil"/>
              <w:left w:val="nil"/>
              <w:bottom w:val="nil"/>
              <w:right w:val="nil"/>
            </w:tcBorders>
            <w:shd w:val="clear" w:color="auto" w:fill="auto"/>
            <w:noWrap/>
            <w:vAlign w:val="bottom"/>
            <w:hideMark/>
          </w:tcPr>
          <w:p w14:paraId="5F6EA822"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Epipelagic Forage Feeders</w:t>
            </w:r>
          </w:p>
        </w:tc>
        <w:tc>
          <w:tcPr>
            <w:tcW w:w="0" w:type="auto"/>
            <w:tcBorders>
              <w:top w:val="nil"/>
              <w:left w:val="nil"/>
              <w:bottom w:val="nil"/>
              <w:right w:val="nil"/>
            </w:tcBorders>
            <w:shd w:val="clear" w:color="auto" w:fill="auto"/>
            <w:noWrap/>
            <w:vAlign w:val="center"/>
            <w:hideMark/>
          </w:tcPr>
          <w:p w14:paraId="3335101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0.300</w:t>
            </w:r>
          </w:p>
        </w:tc>
        <w:tc>
          <w:tcPr>
            <w:tcW w:w="0" w:type="auto"/>
            <w:tcBorders>
              <w:top w:val="nil"/>
              <w:left w:val="nil"/>
              <w:bottom w:val="nil"/>
              <w:right w:val="nil"/>
            </w:tcBorders>
            <w:shd w:val="clear" w:color="auto" w:fill="auto"/>
            <w:noWrap/>
            <w:vAlign w:val="center"/>
            <w:hideMark/>
          </w:tcPr>
          <w:p w14:paraId="15B655B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0.109</w:t>
            </w:r>
          </w:p>
        </w:tc>
        <w:tc>
          <w:tcPr>
            <w:tcW w:w="0" w:type="auto"/>
            <w:tcBorders>
              <w:top w:val="nil"/>
              <w:left w:val="nil"/>
              <w:bottom w:val="nil"/>
              <w:right w:val="nil"/>
            </w:tcBorders>
            <w:shd w:val="clear" w:color="auto" w:fill="auto"/>
            <w:noWrap/>
            <w:vAlign w:val="center"/>
            <w:hideMark/>
          </w:tcPr>
          <w:p w14:paraId="0F02F26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0.200</w:t>
            </w:r>
          </w:p>
        </w:tc>
        <w:tc>
          <w:tcPr>
            <w:tcW w:w="0" w:type="auto"/>
            <w:tcBorders>
              <w:top w:val="nil"/>
              <w:left w:val="nil"/>
              <w:bottom w:val="nil"/>
              <w:right w:val="nil"/>
            </w:tcBorders>
            <w:shd w:val="clear" w:color="auto" w:fill="auto"/>
            <w:noWrap/>
            <w:vAlign w:val="center"/>
            <w:hideMark/>
          </w:tcPr>
          <w:p w14:paraId="7F1AE1C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553EF7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0.250</w:t>
            </w:r>
          </w:p>
        </w:tc>
      </w:tr>
      <w:tr w:rsidR="005073EF" w:rsidRPr="005E4AF1" w14:paraId="2965780F" w14:textId="77777777" w:rsidTr="00AA73CE">
        <w:trPr>
          <w:trHeight w:val="20"/>
        </w:trPr>
        <w:tc>
          <w:tcPr>
            <w:tcW w:w="0" w:type="auto"/>
            <w:tcBorders>
              <w:top w:val="nil"/>
              <w:left w:val="nil"/>
              <w:bottom w:val="nil"/>
              <w:right w:val="nil"/>
            </w:tcBorders>
            <w:shd w:val="clear" w:color="auto" w:fill="auto"/>
            <w:noWrap/>
            <w:vAlign w:val="bottom"/>
            <w:hideMark/>
          </w:tcPr>
          <w:p w14:paraId="226A540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 xml:space="preserve">Other Mesopelagic </w:t>
            </w:r>
            <w:proofErr w:type="spellStart"/>
            <w:r w:rsidRPr="005E4AF1">
              <w:rPr>
                <w:color w:val="000000"/>
                <w:kern w:val="0"/>
                <w:sz w:val="22"/>
                <w:szCs w:val="22"/>
              </w:rPr>
              <w:t>Micronektonivores</w:t>
            </w:r>
            <w:proofErr w:type="spellEnd"/>
          </w:p>
        </w:tc>
        <w:tc>
          <w:tcPr>
            <w:tcW w:w="0" w:type="auto"/>
            <w:tcBorders>
              <w:top w:val="nil"/>
              <w:left w:val="nil"/>
              <w:bottom w:val="nil"/>
              <w:right w:val="nil"/>
            </w:tcBorders>
            <w:shd w:val="clear" w:color="auto" w:fill="auto"/>
            <w:noWrap/>
            <w:vAlign w:val="center"/>
            <w:hideMark/>
          </w:tcPr>
          <w:p w14:paraId="642579D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CC0E26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EBAA8C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9EA34A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8F2103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0.100</w:t>
            </w:r>
          </w:p>
        </w:tc>
      </w:tr>
      <w:tr w:rsidR="005073EF" w:rsidRPr="005E4AF1" w14:paraId="5AA32C7A" w14:textId="77777777" w:rsidTr="00AA73CE">
        <w:trPr>
          <w:trHeight w:val="20"/>
        </w:trPr>
        <w:tc>
          <w:tcPr>
            <w:tcW w:w="0" w:type="auto"/>
            <w:tcBorders>
              <w:top w:val="nil"/>
              <w:left w:val="nil"/>
              <w:bottom w:val="nil"/>
              <w:right w:val="nil"/>
            </w:tcBorders>
            <w:shd w:val="clear" w:color="auto" w:fill="auto"/>
            <w:noWrap/>
            <w:vAlign w:val="bottom"/>
            <w:hideMark/>
          </w:tcPr>
          <w:p w14:paraId="34BB9C02" w14:textId="77777777" w:rsidR="005073EF" w:rsidRPr="005E4AF1" w:rsidRDefault="005073EF" w:rsidP="00AA73CE">
            <w:pPr>
              <w:widowControl/>
              <w:overflowPunct/>
              <w:autoSpaceDE/>
              <w:autoSpaceDN/>
              <w:adjustRightInd/>
              <w:rPr>
                <w:color w:val="000000"/>
                <w:kern w:val="0"/>
                <w:sz w:val="22"/>
                <w:szCs w:val="22"/>
              </w:rPr>
            </w:pPr>
            <w:proofErr w:type="spellStart"/>
            <w:r w:rsidRPr="005E4AF1">
              <w:rPr>
                <w:color w:val="000000"/>
                <w:kern w:val="0"/>
                <w:sz w:val="22"/>
                <w:szCs w:val="22"/>
              </w:rPr>
              <w:t>Hatchetfishes</w:t>
            </w:r>
            <w:proofErr w:type="spellEnd"/>
            <w:r w:rsidRPr="005E4AF1">
              <w:rPr>
                <w:color w:val="000000"/>
                <w:kern w:val="0"/>
                <w:sz w:val="22"/>
                <w:szCs w:val="22"/>
              </w:rPr>
              <w:t xml:space="preserve"> (</w:t>
            </w:r>
            <w:proofErr w:type="spellStart"/>
            <w:r w:rsidRPr="005E4AF1">
              <w:rPr>
                <w:color w:val="000000"/>
                <w:kern w:val="0"/>
                <w:sz w:val="22"/>
                <w:szCs w:val="22"/>
              </w:rPr>
              <w:t>Sternoptychidae</w:t>
            </w:r>
            <w:proofErr w:type="spellEnd"/>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C5CDA4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0.020</w:t>
            </w:r>
          </w:p>
        </w:tc>
        <w:tc>
          <w:tcPr>
            <w:tcW w:w="0" w:type="auto"/>
            <w:tcBorders>
              <w:top w:val="nil"/>
              <w:left w:val="nil"/>
              <w:bottom w:val="nil"/>
              <w:right w:val="nil"/>
            </w:tcBorders>
            <w:shd w:val="clear" w:color="auto" w:fill="auto"/>
            <w:noWrap/>
            <w:vAlign w:val="center"/>
            <w:hideMark/>
          </w:tcPr>
          <w:p w14:paraId="312EE90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FAE887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0.020</w:t>
            </w:r>
          </w:p>
        </w:tc>
        <w:tc>
          <w:tcPr>
            <w:tcW w:w="0" w:type="auto"/>
            <w:tcBorders>
              <w:top w:val="nil"/>
              <w:left w:val="nil"/>
              <w:bottom w:val="nil"/>
              <w:right w:val="nil"/>
            </w:tcBorders>
            <w:shd w:val="clear" w:color="auto" w:fill="auto"/>
            <w:noWrap/>
            <w:vAlign w:val="center"/>
            <w:hideMark/>
          </w:tcPr>
          <w:p w14:paraId="15B5E55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E2B352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0.020</w:t>
            </w:r>
          </w:p>
        </w:tc>
      </w:tr>
    </w:tbl>
    <w:p w14:paraId="40EE225B" w14:textId="77777777" w:rsidR="005073EF" w:rsidRDefault="005073EF" w:rsidP="005073EF">
      <w:pPr>
        <w:widowControl/>
        <w:overflowPunct/>
        <w:autoSpaceDE/>
        <w:autoSpaceDN/>
        <w:adjustRightInd/>
        <w:spacing w:after="160" w:line="259" w:lineRule="auto"/>
        <w:rPr>
          <w:szCs w:val="24"/>
        </w:rPr>
      </w:pPr>
    </w:p>
    <w:tbl>
      <w:tblPr>
        <w:tblW w:w="12780" w:type="dxa"/>
        <w:tblLook w:val="04A0" w:firstRow="1" w:lastRow="0" w:firstColumn="1" w:lastColumn="0" w:noHBand="0" w:noVBand="1"/>
      </w:tblPr>
      <w:tblGrid>
        <w:gridCol w:w="3420"/>
        <w:gridCol w:w="2196"/>
        <w:gridCol w:w="3633"/>
        <w:gridCol w:w="1451"/>
        <w:gridCol w:w="2080"/>
      </w:tblGrid>
      <w:tr w:rsidR="005073EF" w:rsidRPr="005E4AF1" w14:paraId="3F6C52E6" w14:textId="77777777" w:rsidTr="00AA73CE">
        <w:trPr>
          <w:trHeight w:val="20"/>
        </w:trPr>
        <w:tc>
          <w:tcPr>
            <w:tcW w:w="3420" w:type="dxa"/>
            <w:tcBorders>
              <w:top w:val="nil"/>
              <w:left w:val="nil"/>
              <w:bottom w:val="single" w:sz="4" w:space="0" w:color="auto"/>
              <w:right w:val="nil"/>
            </w:tcBorders>
            <w:shd w:val="clear" w:color="auto" w:fill="auto"/>
            <w:noWrap/>
            <w:vAlign w:val="bottom"/>
            <w:hideMark/>
          </w:tcPr>
          <w:p w14:paraId="0AA8D554"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Prey \ predator</w:t>
            </w:r>
          </w:p>
        </w:tc>
        <w:tc>
          <w:tcPr>
            <w:tcW w:w="0" w:type="auto"/>
            <w:tcBorders>
              <w:top w:val="nil"/>
              <w:left w:val="nil"/>
              <w:bottom w:val="single" w:sz="4" w:space="0" w:color="auto"/>
              <w:right w:val="nil"/>
            </w:tcBorders>
            <w:shd w:val="clear" w:color="auto" w:fill="auto"/>
            <w:noWrap/>
            <w:vAlign w:val="bottom"/>
            <w:hideMark/>
          </w:tcPr>
          <w:p w14:paraId="0A0CA9F2"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Juvenile Blue Marlin</w:t>
            </w:r>
          </w:p>
        </w:tc>
        <w:tc>
          <w:tcPr>
            <w:tcW w:w="0" w:type="auto"/>
            <w:tcBorders>
              <w:top w:val="nil"/>
              <w:left w:val="nil"/>
              <w:bottom w:val="single" w:sz="4" w:space="0" w:color="auto"/>
              <w:right w:val="nil"/>
            </w:tcBorders>
            <w:shd w:val="clear" w:color="auto" w:fill="auto"/>
            <w:noWrap/>
            <w:vAlign w:val="bottom"/>
            <w:hideMark/>
          </w:tcPr>
          <w:p w14:paraId="22E065C2"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 xml:space="preserve">Small Tunas and </w:t>
            </w:r>
            <w:proofErr w:type="spellStart"/>
            <w:r w:rsidRPr="005E4AF1">
              <w:rPr>
                <w:b/>
                <w:bCs/>
                <w:color w:val="000000"/>
                <w:kern w:val="0"/>
                <w:sz w:val="22"/>
                <w:szCs w:val="22"/>
              </w:rPr>
              <w:t>Oth</w:t>
            </w:r>
            <w:proofErr w:type="spellEnd"/>
            <w:r w:rsidRPr="005E4AF1">
              <w:rPr>
                <w:b/>
                <w:bCs/>
                <w:color w:val="000000"/>
                <w:kern w:val="0"/>
                <w:sz w:val="22"/>
                <w:szCs w:val="22"/>
              </w:rPr>
              <w:t>. Lg. Predators</w:t>
            </w:r>
          </w:p>
        </w:tc>
        <w:tc>
          <w:tcPr>
            <w:tcW w:w="0" w:type="auto"/>
            <w:tcBorders>
              <w:top w:val="nil"/>
              <w:left w:val="nil"/>
              <w:bottom w:val="single" w:sz="4" w:space="0" w:color="auto"/>
              <w:right w:val="nil"/>
            </w:tcBorders>
            <w:shd w:val="clear" w:color="auto" w:fill="auto"/>
            <w:noWrap/>
            <w:vAlign w:val="bottom"/>
            <w:hideMark/>
          </w:tcPr>
          <w:p w14:paraId="15AC89D6"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Dragonfishes</w:t>
            </w:r>
          </w:p>
        </w:tc>
        <w:tc>
          <w:tcPr>
            <w:tcW w:w="2080" w:type="dxa"/>
            <w:tcBorders>
              <w:top w:val="nil"/>
              <w:left w:val="nil"/>
              <w:bottom w:val="single" w:sz="4" w:space="0" w:color="auto"/>
              <w:right w:val="nil"/>
            </w:tcBorders>
            <w:shd w:val="clear" w:color="auto" w:fill="auto"/>
            <w:noWrap/>
            <w:vAlign w:val="bottom"/>
            <w:hideMark/>
          </w:tcPr>
          <w:p w14:paraId="17309FBA"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 xml:space="preserve">Other Mesopelagic </w:t>
            </w:r>
            <w:proofErr w:type="spellStart"/>
            <w:r w:rsidRPr="005E4AF1">
              <w:rPr>
                <w:b/>
                <w:bCs/>
                <w:color w:val="000000"/>
                <w:kern w:val="0"/>
                <w:sz w:val="22"/>
                <w:szCs w:val="22"/>
              </w:rPr>
              <w:t>Zooplanktivores</w:t>
            </w:r>
            <w:proofErr w:type="spellEnd"/>
          </w:p>
        </w:tc>
      </w:tr>
      <w:tr w:rsidR="005073EF" w:rsidRPr="005E4AF1" w14:paraId="52B27CB6" w14:textId="77777777" w:rsidTr="00AA73CE">
        <w:trPr>
          <w:trHeight w:val="20"/>
        </w:trPr>
        <w:tc>
          <w:tcPr>
            <w:tcW w:w="3420" w:type="dxa"/>
            <w:tcBorders>
              <w:top w:val="nil"/>
              <w:left w:val="nil"/>
              <w:bottom w:val="nil"/>
              <w:right w:val="nil"/>
            </w:tcBorders>
            <w:shd w:val="clear" w:color="auto" w:fill="auto"/>
            <w:noWrap/>
            <w:vAlign w:val="bottom"/>
            <w:hideMark/>
          </w:tcPr>
          <w:p w14:paraId="39B52177"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Toothed Whales</w:t>
            </w:r>
          </w:p>
        </w:tc>
        <w:tc>
          <w:tcPr>
            <w:tcW w:w="0" w:type="auto"/>
            <w:tcBorders>
              <w:top w:val="nil"/>
              <w:left w:val="nil"/>
              <w:bottom w:val="nil"/>
              <w:right w:val="nil"/>
            </w:tcBorders>
            <w:shd w:val="clear" w:color="auto" w:fill="auto"/>
            <w:noWrap/>
            <w:vAlign w:val="center"/>
            <w:hideMark/>
          </w:tcPr>
          <w:p w14:paraId="74D198E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7E3215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F820D2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4B3F33C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308BE3E" w14:textId="77777777" w:rsidTr="00AA73CE">
        <w:trPr>
          <w:trHeight w:val="20"/>
        </w:trPr>
        <w:tc>
          <w:tcPr>
            <w:tcW w:w="3420" w:type="dxa"/>
            <w:tcBorders>
              <w:top w:val="nil"/>
              <w:left w:val="nil"/>
              <w:bottom w:val="nil"/>
              <w:right w:val="nil"/>
            </w:tcBorders>
            <w:shd w:val="clear" w:color="auto" w:fill="auto"/>
            <w:noWrap/>
            <w:vAlign w:val="bottom"/>
            <w:hideMark/>
          </w:tcPr>
          <w:p w14:paraId="24673207"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Baleen Whales</w:t>
            </w:r>
          </w:p>
        </w:tc>
        <w:tc>
          <w:tcPr>
            <w:tcW w:w="0" w:type="auto"/>
            <w:tcBorders>
              <w:top w:val="nil"/>
              <w:left w:val="nil"/>
              <w:bottom w:val="nil"/>
              <w:right w:val="nil"/>
            </w:tcBorders>
            <w:shd w:val="clear" w:color="auto" w:fill="auto"/>
            <w:noWrap/>
            <w:vAlign w:val="center"/>
            <w:hideMark/>
          </w:tcPr>
          <w:p w14:paraId="25F6FD3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F5C726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89CDFC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6542E99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085D079D" w14:textId="77777777" w:rsidTr="00AA73CE">
        <w:trPr>
          <w:trHeight w:val="20"/>
        </w:trPr>
        <w:tc>
          <w:tcPr>
            <w:tcW w:w="3420" w:type="dxa"/>
            <w:tcBorders>
              <w:top w:val="nil"/>
              <w:left w:val="nil"/>
              <w:bottom w:val="nil"/>
              <w:right w:val="nil"/>
            </w:tcBorders>
            <w:shd w:val="clear" w:color="auto" w:fill="auto"/>
            <w:noWrap/>
            <w:vAlign w:val="bottom"/>
            <w:hideMark/>
          </w:tcPr>
          <w:p w14:paraId="11772FAF"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Dolphins</w:t>
            </w:r>
          </w:p>
        </w:tc>
        <w:tc>
          <w:tcPr>
            <w:tcW w:w="0" w:type="auto"/>
            <w:tcBorders>
              <w:top w:val="nil"/>
              <w:left w:val="nil"/>
              <w:bottom w:val="nil"/>
              <w:right w:val="nil"/>
            </w:tcBorders>
            <w:shd w:val="clear" w:color="auto" w:fill="auto"/>
            <w:noWrap/>
            <w:vAlign w:val="center"/>
            <w:hideMark/>
          </w:tcPr>
          <w:p w14:paraId="246D1A4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895D72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76AF5C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5D650AD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28C627D5" w14:textId="77777777" w:rsidTr="00AA73CE">
        <w:trPr>
          <w:trHeight w:val="20"/>
        </w:trPr>
        <w:tc>
          <w:tcPr>
            <w:tcW w:w="3420" w:type="dxa"/>
            <w:tcBorders>
              <w:top w:val="nil"/>
              <w:left w:val="nil"/>
              <w:bottom w:val="nil"/>
              <w:right w:val="nil"/>
            </w:tcBorders>
            <w:shd w:val="clear" w:color="auto" w:fill="auto"/>
            <w:noWrap/>
            <w:vAlign w:val="bottom"/>
            <w:hideMark/>
          </w:tcPr>
          <w:p w14:paraId="73F9C608"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Seabirds</w:t>
            </w:r>
          </w:p>
        </w:tc>
        <w:tc>
          <w:tcPr>
            <w:tcW w:w="0" w:type="auto"/>
            <w:tcBorders>
              <w:top w:val="nil"/>
              <w:left w:val="nil"/>
              <w:bottom w:val="nil"/>
              <w:right w:val="nil"/>
            </w:tcBorders>
            <w:shd w:val="clear" w:color="auto" w:fill="auto"/>
            <w:noWrap/>
            <w:vAlign w:val="center"/>
            <w:hideMark/>
          </w:tcPr>
          <w:p w14:paraId="502F235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B6C3D0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26E807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2442911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4E5ADFB" w14:textId="77777777" w:rsidTr="00AA73CE">
        <w:trPr>
          <w:trHeight w:val="20"/>
        </w:trPr>
        <w:tc>
          <w:tcPr>
            <w:tcW w:w="3420" w:type="dxa"/>
            <w:tcBorders>
              <w:top w:val="nil"/>
              <w:left w:val="nil"/>
              <w:bottom w:val="nil"/>
              <w:right w:val="nil"/>
            </w:tcBorders>
            <w:shd w:val="clear" w:color="auto" w:fill="auto"/>
            <w:noWrap/>
            <w:vAlign w:val="bottom"/>
            <w:hideMark/>
          </w:tcPr>
          <w:p w14:paraId="54F2DA7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Sea Turtles</w:t>
            </w:r>
          </w:p>
        </w:tc>
        <w:tc>
          <w:tcPr>
            <w:tcW w:w="0" w:type="auto"/>
            <w:tcBorders>
              <w:top w:val="nil"/>
              <w:left w:val="nil"/>
              <w:bottom w:val="nil"/>
              <w:right w:val="nil"/>
            </w:tcBorders>
            <w:shd w:val="clear" w:color="auto" w:fill="auto"/>
            <w:noWrap/>
            <w:vAlign w:val="center"/>
            <w:hideMark/>
          </w:tcPr>
          <w:p w14:paraId="03B4CB8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9F08C8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C4CD1E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1A1CFB6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3599570" w14:textId="77777777" w:rsidTr="00AA73CE">
        <w:trPr>
          <w:trHeight w:val="20"/>
        </w:trPr>
        <w:tc>
          <w:tcPr>
            <w:tcW w:w="3420" w:type="dxa"/>
            <w:tcBorders>
              <w:top w:val="nil"/>
              <w:left w:val="nil"/>
              <w:bottom w:val="nil"/>
              <w:right w:val="nil"/>
            </w:tcBorders>
            <w:shd w:val="clear" w:color="auto" w:fill="auto"/>
            <w:noWrap/>
            <w:vAlign w:val="bottom"/>
            <w:hideMark/>
          </w:tcPr>
          <w:p w14:paraId="5A5050EC"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Oceanic Sharks</w:t>
            </w:r>
          </w:p>
        </w:tc>
        <w:tc>
          <w:tcPr>
            <w:tcW w:w="0" w:type="auto"/>
            <w:tcBorders>
              <w:top w:val="nil"/>
              <w:left w:val="nil"/>
              <w:bottom w:val="nil"/>
              <w:right w:val="nil"/>
            </w:tcBorders>
            <w:shd w:val="clear" w:color="auto" w:fill="auto"/>
            <w:noWrap/>
            <w:vAlign w:val="center"/>
            <w:hideMark/>
          </w:tcPr>
          <w:p w14:paraId="563D464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7BEC64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CC93E2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0F62260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0954619" w14:textId="77777777" w:rsidTr="00AA73CE">
        <w:trPr>
          <w:trHeight w:val="20"/>
        </w:trPr>
        <w:tc>
          <w:tcPr>
            <w:tcW w:w="3420" w:type="dxa"/>
            <w:tcBorders>
              <w:top w:val="nil"/>
              <w:left w:val="nil"/>
              <w:bottom w:val="nil"/>
              <w:right w:val="nil"/>
            </w:tcBorders>
            <w:shd w:val="clear" w:color="auto" w:fill="auto"/>
            <w:noWrap/>
            <w:vAlign w:val="bottom"/>
            <w:hideMark/>
          </w:tcPr>
          <w:p w14:paraId="5EC6BAAF"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Albacore</w:t>
            </w:r>
          </w:p>
        </w:tc>
        <w:tc>
          <w:tcPr>
            <w:tcW w:w="0" w:type="auto"/>
            <w:tcBorders>
              <w:top w:val="nil"/>
              <w:left w:val="nil"/>
              <w:bottom w:val="nil"/>
              <w:right w:val="nil"/>
            </w:tcBorders>
            <w:shd w:val="clear" w:color="auto" w:fill="auto"/>
            <w:noWrap/>
            <w:vAlign w:val="center"/>
            <w:hideMark/>
          </w:tcPr>
          <w:p w14:paraId="08F4B2F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E82EDC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FE88D4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4781FB5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1516F94" w14:textId="77777777" w:rsidTr="00AA73CE">
        <w:trPr>
          <w:trHeight w:val="20"/>
        </w:trPr>
        <w:tc>
          <w:tcPr>
            <w:tcW w:w="3420" w:type="dxa"/>
            <w:tcBorders>
              <w:top w:val="nil"/>
              <w:left w:val="nil"/>
              <w:bottom w:val="nil"/>
              <w:right w:val="nil"/>
            </w:tcBorders>
            <w:shd w:val="clear" w:color="auto" w:fill="auto"/>
            <w:noWrap/>
            <w:vAlign w:val="bottom"/>
            <w:hideMark/>
          </w:tcPr>
          <w:p w14:paraId="59AF1E13"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Albacore</w:t>
            </w:r>
          </w:p>
        </w:tc>
        <w:tc>
          <w:tcPr>
            <w:tcW w:w="0" w:type="auto"/>
            <w:tcBorders>
              <w:top w:val="nil"/>
              <w:left w:val="nil"/>
              <w:bottom w:val="nil"/>
              <w:right w:val="nil"/>
            </w:tcBorders>
            <w:shd w:val="clear" w:color="auto" w:fill="auto"/>
            <w:noWrap/>
            <w:vAlign w:val="center"/>
            <w:hideMark/>
          </w:tcPr>
          <w:p w14:paraId="2E21957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96F086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0.000</w:t>
            </w:r>
          </w:p>
        </w:tc>
        <w:tc>
          <w:tcPr>
            <w:tcW w:w="0" w:type="auto"/>
            <w:tcBorders>
              <w:top w:val="nil"/>
              <w:left w:val="nil"/>
              <w:bottom w:val="nil"/>
              <w:right w:val="nil"/>
            </w:tcBorders>
            <w:shd w:val="clear" w:color="auto" w:fill="auto"/>
            <w:noWrap/>
            <w:vAlign w:val="center"/>
            <w:hideMark/>
          </w:tcPr>
          <w:p w14:paraId="13A18CD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37A5DE6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FA5AD3B" w14:textId="77777777" w:rsidTr="00AA73CE">
        <w:trPr>
          <w:trHeight w:val="20"/>
        </w:trPr>
        <w:tc>
          <w:tcPr>
            <w:tcW w:w="3420" w:type="dxa"/>
            <w:tcBorders>
              <w:top w:val="nil"/>
              <w:left w:val="nil"/>
              <w:bottom w:val="nil"/>
              <w:right w:val="nil"/>
            </w:tcBorders>
            <w:shd w:val="clear" w:color="auto" w:fill="auto"/>
            <w:noWrap/>
            <w:vAlign w:val="bottom"/>
            <w:hideMark/>
          </w:tcPr>
          <w:p w14:paraId="5C326505"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Bigeye</w:t>
            </w:r>
          </w:p>
        </w:tc>
        <w:tc>
          <w:tcPr>
            <w:tcW w:w="0" w:type="auto"/>
            <w:tcBorders>
              <w:top w:val="nil"/>
              <w:left w:val="nil"/>
              <w:bottom w:val="nil"/>
              <w:right w:val="nil"/>
            </w:tcBorders>
            <w:shd w:val="clear" w:color="auto" w:fill="auto"/>
            <w:noWrap/>
            <w:vAlign w:val="center"/>
            <w:hideMark/>
          </w:tcPr>
          <w:p w14:paraId="145A4C2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7285E1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2AF789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70B234E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5537024" w14:textId="77777777" w:rsidTr="00AA73CE">
        <w:trPr>
          <w:trHeight w:val="20"/>
        </w:trPr>
        <w:tc>
          <w:tcPr>
            <w:tcW w:w="3420" w:type="dxa"/>
            <w:tcBorders>
              <w:top w:val="nil"/>
              <w:left w:val="nil"/>
              <w:bottom w:val="nil"/>
              <w:right w:val="nil"/>
            </w:tcBorders>
            <w:shd w:val="clear" w:color="auto" w:fill="auto"/>
            <w:noWrap/>
            <w:vAlign w:val="bottom"/>
            <w:hideMark/>
          </w:tcPr>
          <w:p w14:paraId="11F3ACBE"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Bigeye</w:t>
            </w:r>
          </w:p>
        </w:tc>
        <w:tc>
          <w:tcPr>
            <w:tcW w:w="0" w:type="auto"/>
            <w:tcBorders>
              <w:top w:val="nil"/>
              <w:left w:val="nil"/>
              <w:bottom w:val="nil"/>
              <w:right w:val="nil"/>
            </w:tcBorders>
            <w:shd w:val="clear" w:color="auto" w:fill="auto"/>
            <w:noWrap/>
            <w:vAlign w:val="center"/>
            <w:hideMark/>
          </w:tcPr>
          <w:p w14:paraId="4C36B5B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9E4F16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F0E262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2CD9A9C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004D186C" w14:textId="77777777" w:rsidTr="00AA73CE">
        <w:trPr>
          <w:trHeight w:val="20"/>
        </w:trPr>
        <w:tc>
          <w:tcPr>
            <w:tcW w:w="3420" w:type="dxa"/>
            <w:tcBorders>
              <w:top w:val="nil"/>
              <w:left w:val="nil"/>
              <w:bottom w:val="nil"/>
              <w:right w:val="nil"/>
            </w:tcBorders>
            <w:shd w:val="clear" w:color="auto" w:fill="auto"/>
            <w:noWrap/>
            <w:vAlign w:val="bottom"/>
            <w:hideMark/>
          </w:tcPr>
          <w:p w14:paraId="5D01F309"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Bluefin</w:t>
            </w:r>
          </w:p>
        </w:tc>
        <w:tc>
          <w:tcPr>
            <w:tcW w:w="0" w:type="auto"/>
            <w:tcBorders>
              <w:top w:val="nil"/>
              <w:left w:val="nil"/>
              <w:bottom w:val="nil"/>
              <w:right w:val="nil"/>
            </w:tcBorders>
            <w:shd w:val="clear" w:color="auto" w:fill="auto"/>
            <w:noWrap/>
            <w:vAlign w:val="center"/>
            <w:hideMark/>
          </w:tcPr>
          <w:p w14:paraId="2ED597E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332625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EF4B95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1D772ED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24CB7BB3" w14:textId="77777777" w:rsidTr="00AA73CE">
        <w:trPr>
          <w:trHeight w:val="20"/>
        </w:trPr>
        <w:tc>
          <w:tcPr>
            <w:tcW w:w="3420" w:type="dxa"/>
            <w:tcBorders>
              <w:top w:val="nil"/>
              <w:left w:val="nil"/>
              <w:bottom w:val="nil"/>
              <w:right w:val="nil"/>
            </w:tcBorders>
            <w:shd w:val="clear" w:color="auto" w:fill="auto"/>
            <w:noWrap/>
            <w:vAlign w:val="bottom"/>
            <w:hideMark/>
          </w:tcPr>
          <w:p w14:paraId="28AE95B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Bluefin</w:t>
            </w:r>
          </w:p>
        </w:tc>
        <w:tc>
          <w:tcPr>
            <w:tcW w:w="0" w:type="auto"/>
            <w:tcBorders>
              <w:top w:val="nil"/>
              <w:left w:val="nil"/>
              <w:bottom w:val="nil"/>
              <w:right w:val="nil"/>
            </w:tcBorders>
            <w:shd w:val="clear" w:color="auto" w:fill="auto"/>
            <w:noWrap/>
            <w:vAlign w:val="center"/>
            <w:hideMark/>
          </w:tcPr>
          <w:p w14:paraId="4CB1727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E80BB7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0.004</w:t>
            </w:r>
          </w:p>
        </w:tc>
        <w:tc>
          <w:tcPr>
            <w:tcW w:w="0" w:type="auto"/>
            <w:tcBorders>
              <w:top w:val="nil"/>
              <w:left w:val="nil"/>
              <w:bottom w:val="nil"/>
              <w:right w:val="nil"/>
            </w:tcBorders>
            <w:shd w:val="clear" w:color="auto" w:fill="auto"/>
            <w:noWrap/>
            <w:vAlign w:val="center"/>
            <w:hideMark/>
          </w:tcPr>
          <w:p w14:paraId="3BA55AB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5196E49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9EFA4AE" w14:textId="77777777" w:rsidTr="00AA73CE">
        <w:trPr>
          <w:trHeight w:val="20"/>
        </w:trPr>
        <w:tc>
          <w:tcPr>
            <w:tcW w:w="3420" w:type="dxa"/>
            <w:tcBorders>
              <w:top w:val="nil"/>
              <w:left w:val="nil"/>
              <w:bottom w:val="nil"/>
              <w:right w:val="nil"/>
            </w:tcBorders>
            <w:shd w:val="clear" w:color="auto" w:fill="auto"/>
            <w:noWrap/>
            <w:vAlign w:val="bottom"/>
            <w:hideMark/>
          </w:tcPr>
          <w:p w14:paraId="2D554085"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Sailfish</w:t>
            </w:r>
          </w:p>
        </w:tc>
        <w:tc>
          <w:tcPr>
            <w:tcW w:w="0" w:type="auto"/>
            <w:tcBorders>
              <w:top w:val="nil"/>
              <w:left w:val="nil"/>
              <w:bottom w:val="nil"/>
              <w:right w:val="nil"/>
            </w:tcBorders>
            <w:shd w:val="clear" w:color="auto" w:fill="auto"/>
            <w:noWrap/>
            <w:vAlign w:val="center"/>
            <w:hideMark/>
          </w:tcPr>
          <w:p w14:paraId="3A98F48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8E99A1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4C91CE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42678F4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95883A1" w14:textId="77777777" w:rsidTr="00AA73CE">
        <w:trPr>
          <w:trHeight w:val="20"/>
        </w:trPr>
        <w:tc>
          <w:tcPr>
            <w:tcW w:w="3420" w:type="dxa"/>
            <w:tcBorders>
              <w:top w:val="nil"/>
              <w:left w:val="nil"/>
              <w:bottom w:val="nil"/>
              <w:right w:val="nil"/>
            </w:tcBorders>
            <w:shd w:val="clear" w:color="auto" w:fill="auto"/>
            <w:noWrap/>
            <w:vAlign w:val="bottom"/>
            <w:hideMark/>
          </w:tcPr>
          <w:p w14:paraId="198D688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Sailfish</w:t>
            </w:r>
          </w:p>
        </w:tc>
        <w:tc>
          <w:tcPr>
            <w:tcW w:w="0" w:type="auto"/>
            <w:tcBorders>
              <w:top w:val="nil"/>
              <w:left w:val="nil"/>
              <w:bottom w:val="nil"/>
              <w:right w:val="nil"/>
            </w:tcBorders>
            <w:shd w:val="clear" w:color="auto" w:fill="auto"/>
            <w:noWrap/>
            <w:vAlign w:val="center"/>
            <w:hideMark/>
          </w:tcPr>
          <w:p w14:paraId="60F0ABA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BF736D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0.001</w:t>
            </w:r>
          </w:p>
        </w:tc>
        <w:tc>
          <w:tcPr>
            <w:tcW w:w="0" w:type="auto"/>
            <w:tcBorders>
              <w:top w:val="nil"/>
              <w:left w:val="nil"/>
              <w:bottom w:val="nil"/>
              <w:right w:val="nil"/>
            </w:tcBorders>
            <w:shd w:val="clear" w:color="auto" w:fill="auto"/>
            <w:noWrap/>
            <w:vAlign w:val="center"/>
            <w:hideMark/>
          </w:tcPr>
          <w:p w14:paraId="25FF768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5473CBA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0B8B139" w14:textId="77777777" w:rsidTr="00AA73CE">
        <w:trPr>
          <w:trHeight w:val="20"/>
        </w:trPr>
        <w:tc>
          <w:tcPr>
            <w:tcW w:w="3420" w:type="dxa"/>
            <w:tcBorders>
              <w:top w:val="nil"/>
              <w:left w:val="nil"/>
              <w:bottom w:val="nil"/>
              <w:right w:val="nil"/>
            </w:tcBorders>
            <w:shd w:val="clear" w:color="auto" w:fill="auto"/>
            <w:noWrap/>
            <w:vAlign w:val="bottom"/>
            <w:hideMark/>
          </w:tcPr>
          <w:p w14:paraId="53BEC002"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Yellowfin</w:t>
            </w:r>
          </w:p>
        </w:tc>
        <w:tc>
          <w:tcPr>
            <w:tcW w:w="0" w:type="auto"/>
            <w:tcBorders>
              <w:top w:val="nil"/>
              <w:left w:val="nil"/>
              <w:bottom w:val="nil"/>
              <w:right w:val="nil"/>
            </w:tcBorders>
            <w:shd w:val="clear" w:color="auto" w:fill="auto"/>
            <w:noWrap/>
            <w:vAlign w:val="center"/>
            <w:hideMark/>
          </w:tcPr>
          <w:p w14:paraId="57D8E4C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6CD1D7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5EFB45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07E67F9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27C00709" w14:textId="77777777" w:rsidTr="00AA73CE">
        <w:trPr>
          <w:trHeight w:val="20"/>
        </w:trPr>
        <w:tc>
          <w:tcPr>
            <w:tcW w:w="3420" w:type="dxa"/>
            <w:tcBorders>
              <w:top w:val="nil"/>
              <w:left w:val="nil"/>
              <w:bottom w:val="nil"/>
              <w:right w:val="nil"/>
            </w:tcBorders>
            <w:shd w:val="clear" w:color="auto" w:fill="auto"/>
            <w:noWrap/>
            <w:vAlign w:val="bottom"/>
            <w:hideMark/>
          </w:tcPr>
          <w:p w14:paraId="38739F7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Yellowfin</w:t>
            </w:r>
          </w:p>
        </w:tc>
        <w:tc>
          <w:tcPr>
            <w:tcW w:w="0" w:type="auto"/>
            <w:tcBorders>
              <w:top w:val="nil"/>
              <w:left w:val="nil"/>
              <w:bottom w:val="nil"/>
              <w:right w:val="nil"/>
            </w:tcBorders>
            <w:shd w:val="clear" w:color="auto" w:fill="auto"/>
            <w:noWrap/>
            <w:vAlign w:val="center"/>
            <w:hideMark/>
          </w:tcPr>
          <w:p w14:paraId="46BA58B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5E9A02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0.006</w:t>
            </w:r>
          </w:p>
        </w:tc>
        <w:tc>
          <w:tcPr>
            <w:tcW w:w="0" w:type="auto"/>
            <w:tcBorders>
              <w:top w:val="nil"/>
              <w:left w:val="nil"/>
              <w:bottom w:val="nil"/>
              <w:right w:val="nil"/>
            </w:tcBorders>
            <w:shd w:val="clear" w:color="auto" w:fill="auto"/>
            <w:noWrap/>
            <w:vAlign w:val="center"/>
            <w:hideMark/>
          </w:tcPr>
          <w:p w14:paraId="1EB1927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1D4CD62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D1A0020" w14:textId="77777777" w:rsidTr="00AA73CE">
        <w:trPr>
          <w:trHeight w:val="20"/>
        </w:trPr>
        <w:tc>
          <w:tcPr>
            <w:tcW w:w="3420" w:type="dxa"/>
            <w:tcBorders>
              <w:top w:val="nil"/>
              <w:left w:val="nil"/>
              <w:bottom w:val="nil"/>
              <w:right w:val="nil"/>
            </w:tcBorders>
            <w:shd w:val="clear" w:color="auto" w:fill="auto"/>
            <w:noWrap/>
            <w:vAlign w:val="bottom"/>
            <w:hideMark/>
          </w:tcPr>
          <w:p w14:paraId="0CDAA396"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Swordfish</w:t>
            </w:r>
          </w:p>
        </w:tc>
        <w:tc>
          <w:tcPr>
            <w:tcW w:w="0" w:type="auto"/>
            <w:tcBorders>
              <w:top w:val="nil"/>
              <w:left w:val="nil"/>
              <w:bottom w:val="nil"/>
              <w:right w:val="nil"/>
            </w:tcBorders>
            <w:shd w:val="clear" w:color="auto" w:fill="auto"/>
            <w:noWrap/>
            <w:vAlign w:val="center"/>
            <w:hideMark/>
          </w:tcPr>
          <w:p w14:paraId="3AC277A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1740F9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C85EA5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687CF6E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37C6F3D" w14:textId="77777777" w:rsidTr="00AA73CE">
        <w:trPr>
          <w:trHeight w:val="20"/>
        </w:trPr>
        <w:tc>
          <w:tcPr>
            <w:tcW w:w="3420" w:type="dxa"/>
            <w:tcBorders>
              <w:top w:val="nil"/>
              <w:left w:val="nil"/>
              <w:bottom w:val="nil"/>
              <w:right w:val="nil"/>
            </w:tcBorders>
            <w:shd w:val="clear" w:color="auto" w:fill="auto"/>
            <w:noWrap/>
            <w:vAlign w:val="bottom"/>
            <w:hideMark/>
          </w:tcPr>
          <w:p w14:paraId="0983822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Swordfish</w:t>
            </w:r>
          </w:p>
        </w:tc>
        <w:tc>
          <w:tcPr>
            <w:tcW w:w="0" w:type="auto"/>
            <w:tcBorders>
              <w:top w:val="nil"/>
              <w:left w:val="nil"/>
              <w:bottom w:val="nil"/>
              <w:right w:val="nil"/>
            </w:tcBorders>
            <w:shd w:val="clear" w:color="auto" w:fill="auto"/>
            <w:noWrap/>
            <w:vAlign w:val="center"/>
            <w:hideMark/>
          </w:tcPr>
          <w:p w14:paraId="1525B4D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2967FC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0.001</w:t>
            </w:r>
          </w:p>
        </w:tc>
        <w:tc>
          <w:tcPr>
            <w:tcW w:w="0" w:type="auto"/>
            <w:tcBorders>
              <w:top w:val="nil"/>
              <w:left w:val="nil"/>
              <w:bottom w:val="nil"/>
              <w:right w:val="nil"/>
            </w:tcBorders>
            <w:shd w:val="clear" w:color="auto" w:fill="auto"/>
            <w:noWrap/>
            <w:vAlign w:val="center"/>
            <w:hideMark/>
          </w:tcPr>
          <w:p w14:paraId="42B1DF6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3CD5070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0589C61F" w14:textId="77777777" w:rsidTr="00AA73CE">
        <w:trPr>
          <w:trHeight w:val="20"/>
        </w:trPr>
        <w:tc>
          <w:tcPr>
            <w:tcW w:w="3420" w:type="dxa"/>
            <w:tcBorders>
              <w:top w:val="nil"/>
              <w:left w:val="nil"/>
              <w:bottom w:val="nil"/>
              <w:right w:val="nil"/>
            </w:tcBorders>
            <w:shd w:val="clear" w:color="auto" w:fill="auto"/>
            <w:noWrap/>
            <w:vAlign w:val="bottom"/>
            <w:hideMark/>
          </w:tcPr>
          <w:p w14:paraId="67C4581E"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White Marlin</w:t>
            </w:r>
          </w:p>
        </w:tc>
        <w:tc>
          <w:tcPr>
            <w:tcW w:w="0" w:type="auto"/>
            <w:tcBorders>
              <w:top w:val="nil"/>
              <w:left w:val="nil"/>
              <w:bottom w:val="nil"/>
              <w:right w:val="nil"/>
            </w:tcBorders>
            <w:shd w:val="clear" w:color="auto" w:fill="auto"/>
            <w:noWrap/>
            <w:vAlign w:val="center"/>
            <w:hideMark/>
          </w:tcPr>
          <w:p w14:paraId="7275526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9E6717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89C93D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69E15BC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406757F" w14:textId="77777777" w:rsidTr="00AA73CE">
        <w:trPr>
          <w:trHeight w:val="20"/>
        </w:trPr>
        <w:tc>
          <w:tcPr>
            <w:tcW w:w="3420" w:type="dxa"/>
            <w:tcBorders>
              <w:top w:val="nil"/>
              <w:left w:val="nil"/>
              <w:bottom w:val="nil"/>
              <w:right w:val="nil"/>
            </w:tcBorders>
            <w:shd w:val="clear" w:color="auto" w:fill="auto"/>
            <w:noWrap/>
            <w:vAlign w:val="bottom"/>
            <w:hideMark/>
          </w:tcPr>
          <w:p w14:paraId="11823FEC"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White Marlin</w:t>
            </w:r>
          </w:p>
        </w:tc>
        <w:tc>
          <w:tcPr>
            <w:tcW w:w="0" w:type="auto"/>
            <w:tcBorders>
              <w:top w:val="nil"/>
              <w:left w:val="nil"/>
              <w:bottom w:val="nil"/>
              <w:right w:val="nil"/>
            </w:tcBorders>
            <w:shd w:val="clear" w:color="auto" w:fill="auto"/>
            <w:noWrap/>
            <w:vAlign w:val="center"/>
            <w:hideMark/>
          </w:tcPr>
          <w:p w14:paraId="4CDAFE1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852FC3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2A2C2D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69198B6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08CA9BCD" w14:textId="77777777" w:rsidTr="00AA73CE">
        <w:trPr>
          <w:trHeight w:val="20"/>
        </w:trPr>
        <w:tc>
          <w:tcPr>
            <w:tcW w:w="3420" w:type="dxa"/>
            <w:tcBorders>
              <w:top w:val="nil"/>
              <w:left w:val="nil"/>
              <w:bottom w:val="nil"/>
              <w:right w:val="nil"/>
            </w:tcBorders>
            <w:shd w:val="clear" w:color="auto" w:fill="auto"/>
            <w:noWrap/>
            <w:vAlign w:val="bottom"/>
            <w:hideMark/>
          </w:tcPr>
          <w:p w14:paraId="56D632A5"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Skipjack</w:t>
            </w:r>
          </w:p>
        </w:tc>
        <w:tc>
          <w:tcPr>
            <w:tcW w:w="0" w:type="auto"/>
            <w:tcBorders>
              <w:top w:val="nil"/>
              <w:left w:val="nil"/>
              <w:bottom w:val="nil"/>
              <w:right w:val="nil"/>
            </w:tcBorders>
            <w:shd w:val="clear" w:color="auto" w:fill="auto"/>
            <w:noWrap/>
            <w:vAlign w:val="center"/>
            <w:hideMark/>
          </w:tcPr>
          <w:p w14:paraId="7261D5E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E5809B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27867B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602F11C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5D72A1F" w14:textId="77777777" w:rsidTr="00AA73CE">
        <w:trPr>
          <w:trHeight w:val="20"/>
        </w:trPr>
        <w:tc>
          <w:tcPr>
            <w:tcW w:w="3420" w:type="dxa"/>
            <w:tcBorders>
              <w:top w:val="nil"/>
              <w:left w:val="nil"/>
              <w:bottom w:val="nil"/>
              <w:right w:val="nil"/>
            </w:tcBorders>
            <w:shd w:val="clear" w:color="auto" w:fill="auto"/>
            <w:noWrap/>
            <w:vAlign w:val="bottom"/>
            <w:hideMark/>
          </w:tcPr>
          <w:p w14:paraId="5FC7C609"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Skipjack</w:t>
            </w:r>
          </w:p>
        </w:tc>
        <w:tc>
          <w:tcPr>
            <w:tcW w:w="0" w:type="auto"/>
            <w:tcBorders>
              <w:top w:val="nil"/>
              <w:left w:val="nil"/>
              <w:bottom w:val="nil"/>
              <w:right w:val="nil"/>
            </w:tcBorders>
            <w:shd w:val="clear" w:color="auto" w:fill="auto"/>
            <w:noWrap/>
            <w:vAlign w:val="center"/>
            <w:hideMark/>
          </w:tcPr>
          <w:p w14:paraId="0E053AD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9ADF47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189185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237836B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2D97B46E" w14:textId="77777777" w:rsidTr="00AA73CE">
        <w:trPr>
          <w:trHeight w:val="20"/>
        </w:trPr>
        <w:tc>
          <w:tcPr>
            <w:tcW w:w="3420" w:type="dxa"/>
            <w:tcBorders>
              <w:top w:val="nil"/>
              <w:left w:val="nil"/>
              <w:bottom w:val="nil"/>
              <w:right w:val="nil"/>
            </w:tcBorders>
            <w:shd w:val="clear" w:color="auto" w:fill="auto"/>
            <w:noWrap/>
            <w:vAlign w:val="bottom"/>
            <w:hideMark/>
          </w:tcPr>
          <w:p w14:paraId="3A77D0D6"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Blue Marlin</w:t>
            </w:r>
          </w:p>
        </w:tc>
        <w:tc>
          <w:tcPr>
            <w:tcW w:w="0" w:type="auto"/>
            <w:tcBorders>
              <w:top w:val="nil"/>
              <w:left w:val="nil"/>
              <w:bottom w:val="nil"/>
              <w:right w:val="nil"/>
            </w:tcBorders>
            <w:shd w:val="clear" w:color="auto" w:fill="auto"/>
            <w:noWrap/>
            <w:vAlign w:val="center"/>
            <w:hideMark/>
          </w:tcPr>
          <w:p w14:paraId="219378F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194395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E681BB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1AFB166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27E255BD" w14:textId="77777777" w:rsidTr="00AA73CE">
        <w:trPr>
          <w:trHeight w:val="20"/>
        </w:trPr>
        <w:tc>
          <w:tcPr>
            <w:tcW w:w="3420" w:type="dxa"/>
            <w:tcBorders>
              <w:top w:val="nil"/>
              <w:left w:val="nil"/>
              <w:bottom w:val="nil"/>
              <w:right w:val="nil"/>
            </w:tcBorders>
            <w:shd w:val="clear" w:color="auto" w:fill="auto"/>
            <w:noWrap/>
            <w:vAlign w:val="bottom"/>
            <w:hideMark/>
          </w:tcPr>
          <w:p w14:paraId="2FF1A439"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Blue Marlin</w:t>
            </w:r>
          </w:p>
        </w:tc>
        <w:tc>
          <w:tcPr>
            <w:tcW w:w="0" w:type="auto"/>
            <w:tcBorders>
              <w:top w:val="nil"/>
              <w:left w:val="nil"/>
              <w:bottom w:val="nil"/>
              <w:right w:val="nil"/>
            </w:tcBorders>
            <w:shd w:val="clear" w:color="auto" w:fill="auto"/>
            <w:noWrap/>
            <w:vAlign w:val="center"/>
            <w:hideMark/>
          </w:tcPr>
          <w:p w14:paraId="6435E46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287A75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92ACA3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699C2FC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1C11487" w14:textId="77777777" w:rsidTr="00AA73CE">
        <w:trPr>
          <w:trHeight w:val="20"/>
        </w:trPr>
        <w:tc>
          <w:tcPr>
            <w:tcW w:w="3420" w:type="dxa"/>
            <w:tcBorders>
              <w:top w:val="nil"/>
              <w:left w:val="nil"/>
              <w:bottom w:val="nil"/>
              <w:right w:val="nil"/>
            </w:tcBorders>
            <w:shd w:val="clear" w:color="auto" w:fill="auto"/>
            <w:noWrap/>
            <w:vAlign w:val="bottom"/>
            <w:hideMark/>
          </w:tcPr>
          <w:p w14:paraId="31000914"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Small Tunas and Other Large Predators</w:t>
            </w:r>
          </w:p>
        </w:tc>
        <w:tc>
          <w:tcPr>
            <w:tcW w:w="0" w:type="auto"/>
            <w:tcBorders>
              <w:top w:val="nil"/>
              <w:left w:val="nil"/>
              <w:bottom w:val="nil"/>
              <w:right w:val="nil"/>
            </w:tcBorders>
            <w:shd w:val="clear" w:color="auto" w:fill="auto"/>
            <w:noWrap/>
            <w:vAlign w:val="center"/>
            <w:hideMark/>
          </w:tcPr>
          <w:p w14:paraId="696920C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11C3ED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0.003</w:t>
            </w:r>
          </w:p>
        </w:tc>
        <w:tc>
          <w:tcPr>
            <w:tcW w:w="0" w:type="auto"/>
            <w:tcBorders>
              <w:top w:val="nil"/>
              <w:left w:val="nil"/>
              <w:bottom w:val="nil"/>
              <w:right w:val="nil"/>
            </w:tcBorders>
            <w:shd w:val="clear" w:color="auto" w:fill="auto"/>
            <w:noWrap/>
            <w:vAlign w:val="center"/>
            <w:hideMark/>
          </w:tcPr>
          <w:p w14:paraId="33A3032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0FBC316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87BFF0C" w14:textId="77777777" w:rsidTr="00AA73CE">
        <w:trPr>
          <w:trHeight w:val="20"/>
        </w:trPr>
        <w:tc>
          <w:tcPr>
            <w:tcW w:w="3420" w:type="dxa"/>
            <w:tcBorders>
              <w:top w:val="nil"/>
              <w:left w:val="nil"/>
              <w:bottom w:val="nil"/>
              <w:right w:val="nil"/>
            </w:tcBorders>
            <w:shd w:val="clear" w:color="auto" w:fill="auto"/>
            <w:noWrap/>
            <w:vAlign w:val="bottom"/>
            <w:hideMark/>
          </w:tcPr>
          <w:p w14:paraId="273D4CC8"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lastRenderedPageBreak/>
              <w:t>Dragonfishes (</w:t>
            </w:r>
            <w:proofErr w:type="spellStart"/>
            <w:r w:rsidRPr="005E4AF1">
              <w:rPr>
                <w:color w:val="000000"/>
                <w:kern w:val="0"/>
                <w:sz w:val="22"/>
                <w:szCs w:val="22"/>
              </w:rPr>
              <w:t>Stomiidae</w:t>
            </w:r>
            <w:proofErr w:type="spellEnd"/>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5B76C9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8CEF30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64EBA6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2551A6E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B835E91" w14:textId="77777777" w:rsidTr="00AA73CE">
        <w:trPr>
          <w:trHeight w:val="20"/>
        </w:trPr>
        <w:tc>
          <w:tcPr>
            <w:tcW w:w="3420" w:type="dxa"/>
            <w:tcBorders>
              <w:top w:val="nil"/>
              <w:left w:val="nil"/>
              <w:bottom w:val="nil"/>
              <w:right w:val="nil"/>
            </w:tcBorders>
            <w:shd w:val="clear" w:color="auto" w:fill="auto"/>
            <w:noWrap/>
            <w:vAlign w:val="bottom"/>
            <w:hideMark/>
          </w:tcPr>
          <w:p w14:paraId="57F44C1F"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 xml:space="preserve">Other Mesopelagic </w:t>
            </w:r>
            <w:proofErr w:type="spellStart"/>
            <w:r w:rsidRPr="005E4AF1">
              <w:rPr>
                <w:color w:val="000000"/>
                <w:kern w:val="0"/>
                <w:sz w:val="22"/>
                <w:szCs w:val="22"/>
              </w:rPr>
              <w:t>Zooplanktivores</w:t>
            </w:r>
            <w:proofErr w:type="spellEnd"/>
          </w:p>
        </w:tc>
        <w:tc>
          <w:tcPr>
            <w:tcW w:w="0" w:type="auto"/>
            <w:tcBorders>
              <w:top w:val="nil"/>
              <w:left w:val="nil"/>
              <w:bottom w:val="nil"/>
              <w:right w:val="nil"/>
            </w:tcBorders>
            <w:shd w:val="clear" w:color="auto" w:fill="auto"/>
            <w:noWrap/>
            <w:vAlign w:val="center"/>
            <w:hideMark/>
          </w:tcPr>
          <w:p w14:paraId="5219162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773CEA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0.006</w:t>
            </w:r>
          </w:p>
        </w:tc>
        <w:tc>
          <w:tcPr>
            <w:tcW w:w="0" w:type="auto"/>
            <w:tcBorders>
              <w:top w:val="nil"/>
              <w:left w:val="nil"/>
              <w:bottom w:val="nil"/>
              <w:right w:val="nil"/>
            </w:tcBorders>
            <w:shd w:val="clear" w:color="auto" w:fill="auto"/>
            <w:noWrap/>
            <w:vAlign w:val="center"/>
            <w:hideMark/>
          </w:tcPr>
          <w:p w14:paraId="20CBB98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0.023</w:t>
            </w:r>
          </w:p>
        </w:tc>
        <w:tc>
          <w:tcPr>
            <w:tcW w:w="2080" w:type="dxa"/>
            <w:tcBorders>
              <w:top w:val="nil"/>
              <w:left w:val="nil"/>
              <w:bottom w:val="nil"/>
              <w:right w:val="nil"/>
            </w:tcBorders>
            <w:shd w:val="clear" w:color="auto" w:fill="auto"/>
            <w:noWrap/>
            <w:vAlign w:val="center"/>
            <w:hideMark/>
          </w:tcPr>
          <w:p w14:paraId="429865B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FDC2418" w14:textId="77777777" w:rsidTr="00AA73CE">
        <w:trPr>
          <w:trHeight w:val="20"/>
        </w:trPr>
        <w:tc>
          <w:tcPr>
            <w:tcW w:w="3420" w:type="dxa"/>
            <w:tcBorders>
              <w:top w:val="nil"/>
              <w:left w:val="nil"/>
              <w:bottom w:val="nil"/>
              <w:right w:val="nil"/>
            </w:tcBorders>
            <w:shd w:val="clear" w:color="auto" w:fill="auto"/>
            <w:noWrap/>
            <w:vAlign w:val="bottom"/>
            <w:hideMark/>
          </w:tcPr>
          <w:p w14:paraId="29CFE440"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Epipelagic Forage Feeders</w:t>
            </w:r>
          </w:p>
        </w:tc>
        <w:tc>
          <w:tcPr>
            <w:tcW w:w="0" w:type="auto"/>
            <w:tcBorders>
              <w:top w:val="nil"/>
              <w:left w:val="nil"/>
              <w:bottom w:val="nil"/>
              <w:right w:val="nil"/>
            </w:tcBorders>
            <w:shd w:val="clear" w:color="auto" w:fill="auto"/>
            <w:noWrap/>
            <w:vAlign w:val="center"/>
            <w:hideMark/>
          </w:tcPr>
          <w:p w14:paraId="2774439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0.109</w:t>
            </w:r>
          </w:p>
        </w:tc>
        <w:tc>
          <w:tcPr>
            <w:tcW w:w="0" w:type="auto"/>
            <w:tcBorders>
              <w:top w:val="nil"/>
              <w:left w:val="nil"/>
              <w:bottom w:val="nil"/>
              <w:right w:val="nil"/>
            </w:tcBorders>
            <w:shd w:val="clear" w:color="auto" w:fill="auto"/>
            <w:noWrap/>
            <w:vAlign w:val="center"/>
            <w:hideMark/>
          </w:tcPr>
          <w:p w14:paraId="3251D79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0.692</w:t>
            </w:r>
          </w:p>
        </w:tc>
        <w:tc>
          <w:tcPr>
            <w:tcW w:w="0" w:type="auto"/>
            <w:tcBorders>
              <w:top w:val="nil"/>
              <w:left w:val="nil"/>
              <w:bottom w:val="nil"/>
              <w:right w:val="nil"/>
            </w:tcBorders>
            <w:shd w:val="clear" w:color="auto" w:fill="auto"/>
            <w:noWrap/>
            <w:vAlign w:val="center"/>
            <w:hideMark/>
          </w:tcPr>
          <w:p w14:paraId="08C9811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356B48F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01B8116" w14:textId="77777777" w:rsidTr="00AA73CE">
        <w:trPr>
          <w:trHeight w:val="20"/>
        </w:trPr>
        <w:tc>
          <w:tcPr>
            <w:tcW w:w="3420" w:type="dxa"/>
            <w:tcBorders>
              <w:top w:val="nil"/>
              <w:left w:val="nil"/>
              <w:bottom w:val="nil"/>
              <w:right w:val="nil"/>
            </w:tcBorders>
            <w:shd w:val="clear" w:color="auto" w:fill="auto"/>
            <w:noWrap/>
            <w:vAlign w:val="bottom"/>
            <w:hideMark/>
          </w:tcPr>
          <w:p w14:paraId="6B61952B"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 xml:space="preserve">Other Mesopelagic </w:t>
            </w:r>
            <w:proofErr w:type="spellStart"/>
            <w:r w:rsidRPr="005E4AF1">
              <w:rPr>
                <w:color w:val="000000"/>
                <w:kern w:val="0"/>
                <w:sz w:val="22"/>
                <w:szCs w:val="22"/>
              </w:rPr>
              <w:t>Micronektonivores</w:t>
            </w:r>
            <w:proofErr w:type="spellEnd"/>
          </w:p>
        </w:tc>
        <w:tc>
          <w:tcPr>
            <w:tcW w:w="0" w:type="auto"/>
            <w:tcBorders>
              <w:top w:val="nil"/>
              <w:left w:val="nil"/>
              <w:bottom w:val="nil"/>
              <w:right w:val="nil"/>
            </w:tcBorders>
            <w:shd w:val="clear" w:color="auto" w:fill="auto"/>
            <w:noWrap/>
            <w:vAlign w:val="center"/>
            <w:hideMark/>
          </w:tcPr>
          <w:p w14:paraId="19A4748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5182EA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BC25F9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080" w:type="dxa"/>
            <w:tcBorders>
              <w:top w:val="nil"/>
              <w:left w:val="nil"/>
              <w:bottom w:val="nil"/>
              <w:right w:val="nil"/>
            </w:tcBorders>
            <w:shd w:val="clear" w:color="auto" w:fill="auto"/>
            <w:noWrap/>
            <w:vAlign w:val="center"/>
            <w:hideMark/>
          </w:tcPr>
          <w:p w14:paraId="0AD9C9B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19D225F" w14:textId="77777777" w:rsidTr="00AA73CE">
        <w:trPr>
          <w:trHeight w:val="20"/>
        </w:trPr>
        <w:tc>
          <w:tcPr>
            <w:tcW w:w="3420" w:type="dxa"/>
            <w:tcBorders>
              <w:top w:val="nil"/>
              <w:left w:val="nil"/>
              <w:bottom w:val="nil"/>
              <w:right w:val="nil"/>
            </w:tcBorders>
            <w:shd w:val="clear" w:color="auto" w:fill="auto"/>
            <w:noWrap/>
            <w:vAlign w:val="bottom"/>
            <w:hideMark/>
          </w:tcPr>
          <w:p w14:paraId="1A341784" w14:textId="77777777" w:rsidR="005073EF" w:rsidRPr="005E4AF1" w:rsidRDefault="005073EF" w:rsidP="00AA73CE">
            <w:pPr>
              <w:widowControl/>
              <w:overflowPunct/>
              <w:autoSpaceDE/>
              <w:autoSpaceDN/>
              <w:adjustRightInd/>
              <w:rPr>
                <w:color w:val="000000"/>
                <w:kern w:val="0"/>
                <w:sz w:val="22"/>
                <w:szCs w:val="22"/>
              </w:rPr>
            </w:pPr>
            <w:proofErr w:type="spellStart"/>
            <w:r w:rsidRPr="005E4AF1">
              <w:rPr>
                <w:color w:val="000000"/>
                <w:kern w:val="0"/>
                <w:sz w:val="22"/>
                <w:szCs w:val="22"/>
              </w:rPr>
              <w:t>Hatchetfishes</w:t>
            </w:r>
            <w:proofErr w:type="spellEnd"/>
            <w:r w:rsidRPr="005E4AF1">
              <w:rPr>
                <w:color w:val="000000"/>
                <w:kern w:val="0"/>
                <w:sz w:val="22"/>
                <w:szCs w:val="22"/>
              </w:rPr>
              <w:t xml:space="preserve"> (</w:t>
            </w:r>
            <w:proofErr w:type="spellStart"/>
            <w:r w:rsidRPr="005E4AF1">
              <w:rPr>
                <w:color w:val="000000"/>
                <w:kern w:val="0"/>
                <w:sz w:val="22"/>
                <w:szCs w:val="22"/>
              </w:rPr>
              <w:t>Sternoptychidae</w:t>
            </w:r>
            <w:proofErr w:type="spellEnd"/>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B76D35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89730E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0.015</w:t>
            </w:r>
          </w:p>
        </w:tc>
        <w:tc>
          <w:tcPr>
            <w:tcW w:w="0" w:type="auto"/>
            <w:tcBorders>
              <w:top w:val="nil"/>
              <w:left w:val="nil"/>
              <w:bottom w:val="nil"/>
              <w:right w:val="nil"/>
            </w:tcBorders>
            <w:shd w:val="clear" w:color="auto" w:fill="auto"/>
            <w:noWrap/>
            <w:vAlign w:val="center"/>
            <w:hideMark/>
          </w:tcPr>
          <w:p w14:paraId="5B3D29B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0.050</w:t>
            </w:r>
          </w:p>
        </w:tc>
        <w:tc>
          <w:tcPr>
            <w:tcW w:w="2080" w:type="dxa"/>
            <w:tcBorders>
              <w:top w:val="nil"/>
              <w:left w:val="nil"/>
              <w:bottom w:val="nil"/>
              <w:right w:val="nil"/>
            </w:tcBorders>
            <w:shd w:val="clear" w:color="auto" w:fill="auto"/>
            <w:noWrap/>
            <w:vAlign w:val="center"/>
            <w:hideMark/>
          </w:tcPr>
          <w:p w14:paraId="5476836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bl>
    <w:p w14:paraId="643C89AD" w14:textId="77777777" w:rsidR="005073EF" w:rsidRDefault="005073EF" w:rsidP="005073EF">
      <w:pPr>
        <w:spacing w:line="259" w:lineRule="auto"/>
        <w:rPr>
          <w:szCs w:val="24"/>
        </w:rPr>
      </w:pPr>
    </w:p>
    <w:tbl>
      <w:tblPr>
        <w:tblW w:w="0" w:type="auto"/>
        <w:tblLook w:val="04A0" w:firstRow="1" w:lastRow="0" w:firstColumn="1" w:lastColumn="0" w:noHBand="0" w:noVBand="1"/>
      </w:tblPr>
      <w:tblGrid>
        <w:gridCol w:w="3705"/>
        <w:gridCol w:w="2104"/>
        <w:gridCol w:w="2326"/>
        <w:gridCol w:w="1487"/>
        <w:gridCol w:w="1536"/>
        <w:gridCol w:w="1512"/>
      </w:tblGrid>
      <w:tr w:rsidR="005073EF" w:rsidRPr="005E4AF1" w14:paraId="63DF69D2"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017A92A9"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Prey \ predator</w:t>
            </w:r>
          </w:p>
        </w:tc>
        <w:tc>
          <w:tcPr>
            <w:tcW w:w="0" w:type="auto"/>
            <w:tcBorders>
              <w:top w:val="nil"/>
              <w:left w:val="nil"/>
              <w:bottom w:val="single" w:sz="4" w:space="0" w:color="auto"/>
              <w:right w:val="nil"/>
            </w:tcBorders>
            <w:shd w:val="clear" w:color="auto" w:fill="auto"/>
            <w:noWrap/>
            <w:vAlign w:val="bottom"/>
            <w:hideMark/>
          </w:tcPr>
          <w:p w14:paraId="56590495"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Epi. Forage Feeders</w:t>
            </w:r>
          </w:p>
        </w:tc>
        <w:tc>
          <w:tcPr>
            <w:tcW w:w="2326" w:type="dxa"/>
            <w:tcBorders>
              <w:top w:val="nil"/>
              <w:left w:val="nil"/>
              <w:bottom w:val="single" w:sz="4" w:space="0" w:color="auto"/>
              <w:right w:val="nil"/>
            </w:tcBorders>
            <w:shd w:val="clear" w:color="auto" w:fill="auto"/>
            <w:noWrap/>
            <w:vAlign w:val="bottom"/>
            <w:hideMark/>
          </w:tcPr>
          <w:p w14:paraId="3011A1E5"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 xml:space="preserve">Other </w:t>
            </w:r>
            <w:proofErr w:type="spellStart"/>
            <w:r w:rsidRPr="005E4AF1">
              <w:rPr>
                <w:b/>
                <w:bCs/>
                <w:color w:val="000000"/>
                <w:kern w:val="0"/>
                <w:sz w:val="22"/>
                <w:szCs w:val="22"/>
              </w:rPr>
              <w:t>Meso</w:t>
            </w:r>
            <w:proofErr w:type="spellEnd"/>
            <w:r w:rsidRPr="005E4AF1">
              <w:rPr>
                <w:b/>
                <w:bCs/>
                <w:color w:val="000000"/>
                <w:kern w:val="0"/>
                <w:sz w:val="22"/>
                <w:szCs w:val="22"/>
              </w:rPr>
              <w:t xml:space="preserve">. </w:t>
            </w:r>
            <w:proofErr w:type="spellStart"/>
            <w:r w:rsidRPr="005E4AF1">
              <w:rPr>
                <w:b/>
                <w:bCs/>
                <w:color w:val="000000"/>
                <w:kern w:val="0"/>
                <w:sz w:val="22"/>
                <w:szCs w:val="22"/>
              </w:rPr>
              <w:t>Micronektonivores</w:t>
            </w:r>
            <w:proofErr w:type="spellEnd"/>
          </w:p>
        </w:tc>
        <w:tc>
          <w:tcPr>
            <w:tcW w:w="0" w:type="auto"/>
            <w:tcBorders>
              <w:top w:val="nil"/>
              <w:left w:val="nil"/>
              <w:bottom w:val="single" w:sz="4" w:space="0" w:color="auto"/>
              <w:right w:val="nil"/>
            </w:tcBorders>
            <w:shd w:val="clear" w:color="auto" w:fill="auto"/>
            <w:noWrap/>
            <w:vAlign w:val="bottom"/>
            <w:hideMark/>
          </w:tcPr>
          <w:p w14:paraId="2F7CA45C" w14:textId="77777777" w:rsidR="005073EF" w:rsidRPr="005E4AF1" w:rsidRDefault="005073EF" w:rsidP="00AA73CE">
            <w:pPr>
              <w:widowControl/>
              <w:overflowPunct/>
              <w:autoSpaceDE/>
              <w:autoSpaceDN/>
              <w:adjustRightInd/>
              <w:jc w:val="center"/>
              <w:rPr>
                <w:b/>
                <w:bCs/>
                <w:color w:val="000000"/>
                <w:kern w:val="0"/>
                <w:sz w:val="22"/>
                <w:szCs w:val="22"/>
              </w:rPr>
            </w:pPr>
            <w:proofErr w:type="spellStart"/>
            <w:r w:rsidRPr="005E4AF1">
              <w:rPr>
                <w:b/>
                <w:bCs/>
                <w:color w:val="000000"/>
                <w:kern w:val="0"/>
                <w:sz w:val="22"/>
                <w:szCs w:val="22"/>
              </w:rPr>
              <w:t>Hatchetfishes</w:t>
            </w:r>
            <w:proofErr w:type="spellEnd"/>
          </w:p>
        </w:tc>
        <w:tc>
          <w:tcPr>
            <w:tcW w:w="0" w:type="auto"/>
            <w:tcBorders>
              <w:top w:val="nil"/>
              <w:left w:val="nil"/>
              <w:bottom w:val="single" w:sz="4" w:space="0" w:color="auto"/>
              <w:right w:val="nil"/>
            </w:tcBorders>
            <w:shd w:val="clear" w:color="auto" w:fill="auto"/>
            <w:noWrap/>
            <w:vAlign w:val="bottom"/>
            <w:hideMark/>
          </w:tcPr>
          <w:p w14:paraId="5BBA32EA"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Bristlemouths</w:t>
            </w:r>
          </w:p>
        </w:tc>
        <w:tc>
          <w:tcPr>
            <w:tcW w:w="0" w:type="auto"/>
            <w:tcBorders>
              <w:top w:val="nil"/>
              <w:left w:val="nil"/>
              <w:bottom w:val="single" w:sz="4" w:space="0" w:color="auto"/>
              <w:right w:val="nil"/>
            </w:tcBorders>
            <w:shd w:val="clear" w:color="auto" w:fill="auto"/>
            <w:noWrap/>
            <w:vAlign w:val="bottom"/>
            <w:hideMark/>
          </w:tcPr>
          <w:p w14:paraId="11401E84" w14:textId="77777777" w:rsidR="005073EF" w:rsidRPr="005E4AF1" w:rsidRDefault="005073EF" w:rsidP="00AA73CE">
            <w:pPr>
              <w:widowControl/>
              <w:overflowPunct/>
              <w:autoSpaceDE/>
              <w:autoSpaceDN/>
              <w:adjustRightInd/>
              <w:jc w:val="center"/>
              <w:rPr>
                <w:b/>
                <w:bCs/>
                <w:color w:val="000000"/>
                <w:kern w:val="0"/>
                <w:sz w:val="22"/>
                <w:szCs w:val="22"/>
              </w:rPr>
            </w:pPr>
            <w:r w:rsidRPr="005E4AF1">
              <w:rPr>
                <w:b/>
                <w:bCs/>
                <w:color w:val="000000"/>
                <w:kern w:val="0"/>
                <w:sz w:val="22"/>
                <w:szCs w:val="22"/>
              </w:rPr>
              <w:t>Lanternfishes</w:t>
            </w:r>
          </w:p>
        </w:tc>
      </w:tr>
      <w:tr w:rsidR="005073EF" w:rsidRPr="005E4AF1" w14:paraId="262FC4D2" w14:textId="77777777" w:rsidTr="00AA73CE">
        <w:trPr>
          <w:trHeight w:val="20"/>
        </w:trPr>
        <w:tc>
          <w:tcPr>
            <w:tcW w:w="0" w:type="auto"/>
            <w:tcBorders>
              <w:top w:val="nil"/>
              <w:left w:val="nil"/>
              <w:bottom w:val="nil"/>
              <w:right w:val="nil"/>
            </w:tcBorders>
            <w:shd w:val="clear" w:color="auto" w:fill="auto"/>
            <w:noWrap/>
            <w:vAlign w:val="bottom"/>
            <w:hideMark/>
          </w:tcPr>
          <w:p w14:paraId="0CEB7C27"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Toothed Whales</w:t>
            </w:r>
          </w:p>
        </w:tc>
        <w:tc>
          <w:tcPr>
            <w:tcW w:w="0" w:type="auto"/>
            <w:tcBorders>
              <w:top w:val="nil"/>
              <w:left w:val="nil"/>
              <w:bottom w:val="nil"/>
              <w:right w:val="nil"/>
            </w:tcBorders>
            <w:shd w:val="clear" w:color="auto" w:fill="auto"/>
            <w:noWrap/>
            <w:vAlign w:val="center"/>
            <w:hideMark/>
          </w:tcPr>
          <w:p w14:paraId="410695F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34B5297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50454D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237355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B06FD4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F77AB09" w14:textId="77777777" w:rsidTr="00AA73CE">
        <w:trPr>
          <w:trHeight w:val="20"/>
        </w:trPr>
        <w:tc>
          <w:tcPr>
            <w:tcW w:w="0" w:type="auto"/>
            <w:tcBorders>
              <w:top w:val="nil"/>
              <w:left w:val="nil"/>
              <w:bottom w:val="nil"/>
              <w:right w:val="nil"/>
            </w:tcBorders>
            <w:shd w:val="clear" w:color="auto" w:fill="auto"/>
            <w:noWrap/>
            <w:vAlign w:val="bottom"/>
            <w:hideMark/>
          </w:tcPr>
          <w:p w14:paraId="119E63F7"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Baleen Whales</w:t>
            </w:r>
          </w:p>
        </w:tc>
        <w:tc>
          <w:tcPr>
            <w:tcW w:w="0" w:type="auto"/>
            <w:tcBorders>
              <w:top w:val="nil"/>
              <w:left w:val="nil"/>
              <w:bottom w:val="nil"/>
              <w:right w:val="nil"/>
            </w:tcBorders>
            <w:shd w:val="clear" w:color="auto" w:fill="auto"/>
            <w:noWrap/>
            <w:vAlign w:val="center"/>
            <w:hideMark/>
          </w:tcPr>
          <w:p w14:paraId="046DACA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7E849BA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053C5C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8D7766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CE5303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20DF9A3" w14:textId="77777777" w:rsidTr="00AA73CE">
        <w:trPr>
          <w:trHeight w:val="20"/>
        </w:trPr>
        <w:tc>
          <w:tcPr>
            <w:tcW w:w="0" w:type="auto"/>
            <w:tcBorders>
              <w:top w:val="nil"/>
              <w:left w:val="nil"/>
              <w:bottom w:val="nil"/>
              <w:right w:val="nil"/>
            </w:tcBorders>
            <w:shd w:val="clear" w:color="auto" w:fill="auto"/>
            <w:noWrap/>
            <w:vAlign w:val="bottom"/>
            <w:hideMark/>
          </w:tcPr>
          <w:p w14:paraId="5CE9582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Dolphins</w:t>
            </w:r>
          </w:p>
        </w:tc>
        <w:tc>
          <w:tcPr>
            <w:tcW w:w="0" w:type="auto"/>
            <w:tcBorders>
              <w:top w:val="nil"/>
              <w:left w:val="nil"/>
              <w:bottom w:val="nil"/>
              <w:right w:val="nil"/>
            </w:tcBorders>
            <w:shd w:val="clear" w:color="auto" w:fill="auto"/>
            <w:noWrap/>
            <w:vAlign w:val="center"/>
            <w:hideMark/>
          </w:tcPr>
          <w:p w14:paraId="7EE8A35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3DD0320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71B16B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543802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999884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E96AC72" w14:textId="77777777" w:rsidTr="00AA73CE">
        <w:trPr>
          <w:trHeight w:val="20"/>
        </w:trPr>
        <w:tc>
          <w:tcPr>
            <w:tcW w:w="0" w:type="auto"/>
            <w:tcBorders>
              <w:top w:val="nil"/>
              <w:left w:val="nil"/>
              <w:bottom w:val="nil"/>
              <w:right w:val="nil"/>
            </w:tcBorders>
            <w:shd w:val="clear" w:color="auto" w:fill="auto"/>
            <w:noWrap/>
            <w:vAlign w:val="bottom"/>
            <w:hideMark/>
          </w:tcPr>
          <w:p w14:paraId="2D2EC6FF"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Seabirds</w:t>
            </w:r>
          </w:p>
        </w:tc>
        <w:tc>
          <w:tcPr>
            <w:tcW w:w="0" w:type="auto"/>
            <w:tcBorders>
              <w:top w:val="nil"/>
              <w:left w:val="nil"/>
              <w:bottom w:val="nil"/>
              <w:right w:val="nil"/>
            </w:tcBorders>
            <w:shd w:val="clear" w:color="auto" w:fill="auto"/>
            <w:noWrap/>
            <w:vAlign w:val="center"/>
            <w:hideMark/>
          </w:tcPr>
          <w:p w14:paraId="7694E3E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48F6EDE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411958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1A32BD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BD6E83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3EE5E21" w14:textId="77777777" w:rsidTr="00AA73CE">
        <w:trPr>
          <w:trHeight w:val="20"/>
        </w:trPr>
        <w:tc>
          <w:tcPr>
            <w:tcW w:w="0" w:type="auto"/>
            <w:tcBorders>
              <w:top w:val="nil"/>
              <w:left w:val="nil"/>
              <w:bottom w:val="nil"/>
              <w:right w:val="nil"/>
            </w:tcBorders>
            <w:shd w:val="clear" w:color="auto" w:fill="auto"/>
            <w:noWrap/>
            <w:vAlign w:val="bottom"/>
            <w:hideMark/>
          </w:tcPr>
          <w:p w14:paraId="15624292"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Sea Turtles</w:t>
            </w:r>
          </w:p>
        </w:tc>
        <w:tc>
          <w:tcPr>
            <w:tcW w:w="0" w:type="auto"/>
            <w:tcBorders>
              <w:top w:val="nil"/>
              <w:left w:val="nil"/>
              <w:bottom w:val="nil"/>
              <w:right w:val="nil"/>
            </w:tcBorders>
            <w:shd w:val="clear" w:color="auto" w:fill="auto"/>
            <w:noWrap/>
            <w:vAlign w:val="center"/>
            <w:hideMark/>
          </w:tcPr>
          <w:p w14:paraId="75A0948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2C6E254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898FDE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051F42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30FE5C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A8E98A1" w14:textId="77777777" w:rsidTr="00AA73CE">
        <w:trPr>
          <w:trHeight w:val="20"/>
        </w:trPr>
        <w:tc>
          <w:tcPr>
            <w:tcW w:w="0" w:type="auto"/>
            <w:tcBorders>
              <w:top w:val="nil"/>
              <w:left w:val="nil"/>
              <w:bottom w:val="nil"/>
              <w:right w:val="nil"/>
            </w:tcBorders>
            <w:shd w:val="clear" w:color="auto" w:fill="auto"/>
            <w:noWrap/>
            <w:vAlign w:val="bottom"/>
            <w:hideMark/>
          </w:tcPr>
          <w:p w14:paraId="5A9DEE3B"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Oceanic Sharks</w:t>
            </w:r>
          </w:p>
        </w:tc>
        <w:tc>
          <w:tcPr>
            <w:tcW w:w="0" w:type="auto"/>
            <w:tcBorders>
              <w:top w:val="nil"/>
              <w:left w:val="nil"/>
              <w:bottom w:val="nil"/>
              <w:right w:val="nil"/>
            </w:tcBorders>
            <w:shd w:val="clear" w:color="auto" w:fill="auto"/>
            <w:noWrap/>
            <w:vAlign w:val="center"/>
            <w:hideMark/>
          </w:tcPr>
          <w:p w14:paraId="77C929E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7B59159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39D8B1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DED870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C61448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7357A75" w14:textId="77777777" w:rsidTr="00AA73CE">
        <w:trPr>
          <w:trHeight w:val="20"/>
        </w:trPr>
        <w:tc>
          <w:tcPr>
            <w:tcW w:w="0" w:type="auto"/>
            <w:tcBorders>
              <w:top w:val="nil"/>
              <w:left w:val="nil"/>
              <w:bottom w:val="nil"/>
              <w:right w:val="nil"/>
            </w:tcBorders>
            <w:shd w:val="clear" w:color="auto" w:fill="auto"/>
            <w:noWrap/>
            <w:vAlign w:val="bottom"/>
            <w:hideMark/>
          </w:tcPr>
          <w:p w14:paraId="5B822B0F"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Albacore</w:t>
            </w:r>
          </w:p>
        </w:tc>
        <w:tc>
          <w:tcPr>
            <w:tcW w:w="0" w:type="auto"/>
            <w:tcBorders>
              <w:top w:val="nil"/>
              <w:left w:val="nil"/>
              <w:bottom w:val="nil"/>
              <w:right w:val="nil"/>
            </w:tcBorders>
            <w:shd w:val="clear" w:color="auto" w:fill="auto"/>
            <w:noWrap/>
            <w:vAlign w:val="center"/>
            <w:hideMark/>
          </w:tcPr>
          <w:p w14:paraId="2BBABEB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3633F56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25B739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96D967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C32E2D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057EA000" w14:textId="77777777" w:rsidTr="00AA73CE">
        <w:trPr>
          <w:trHeight w:val="20"/>
        </w:trPr>
        <w:tc>
          <w:tcPr>
            <w:tcW w:w="0" w:type="auto"/>
            <w:tcBorders>
              <w:top w:val="nil"/>
              <w:left w:val="nil"/>
              <w:bottom w:val="nil"/>
              <w:right w:val="nil"/>
            </w:tcBorders>
            <w:shd w:val="clear" w:color="auto" w:fill="auto"/>
            <w:noWrap/>
            <w:vAlign w:val="bottom"/>
            <w:hideMark/>
          </w:tcPr>
          <w:p w14:paraId="39A7D10B"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Albacore</w:t>
            </w:r>
          </w:p>
        </w:tc>
        <w:tc>
          <w:tcPr>
            <w:tcW w:w="0" w:type="auto"/>
            <w:tcBorders>
              <w:top w:val="nil"/>
              <w:left w:val="nil"/>
              <w:bottom w:val="nil"/>
              <w:right w:val="nil"/>
            </w:tcBorders>
            <w:shd w:val="clear" w:color="auto" w:fill="auto"/>
            <w:noWrap/>
            <w:vAlign w:val="center"/>
            <w:hideMark/>
          </w:tcPr>
          <w:p w14:paraId="760B541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2BA68A1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F0C7EF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D7028D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2DCA3A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14024EC" w14:textId="77777777" w:rsidTr="00AA73CE">
        <w:trPr>
          <w:trHeight w:val="20"/>
        </w:trPr>
        <w:tc>
          <w:tcPr>
            <w:tcW w:w="0" w:type="auto"/>
            <w:tcBorders>
              <w:top w:val="nil"/>
              <w:left w:val="nil"/>
              <w:bottom w:val="nil"/>
              <w:right w:val="nil"/>
            </w:tcBorders>
            <w:shd w:val="clear" w:color="auto" w:fill="auto"/>
            <w:noWrap/>
            <w:vAlign w:val="bottom"/>
            <w:hideMark/>
          </w:tcPr>
          <w:p w14:paraId="65CCD62C"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Bigeye</w:t>
            </w:r>
          </w:p>
        </w:tc>
        <w:tc>
          <w:tcPr>
            <w:tcW w:w="0" w:type="auto"/>
            <w:tcBorders>
              <w:top w:val="nil"/>
              <w:left w:val="nil"/>
              <w:bottom w:val="nil"/>
              <w:right w:val="nil"/>
            </w:tcBorders>
            <w:shd w:val="clear" w:color="auto" w:fill="auto"/>
            <w:noWrap/>
            <w:vAlign w:val="center"/>
            <w:hideMark/>
          </w:tcPr>
          <w:p w14:paraId="7E413C5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27B48DB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4ADF45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084347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ADD277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60AB00B" w14:textId="77777777" w:rsidTr="00AA73CE">
        <w:trPr>
          <w:trHeight w:val="20"/>
        </w:trPr>
        <w:tc>
          <w:tcPr>
            <w:tcW w:w="0" w:type="auto"/>
            <w:tcBorders>
              <w:top w:val="nil"/>
              <w:left w:val="nil"/>
              <w:bottom w:val="nil"/>
              <w:right w:val="nil"/>
            </w:tcBorders>
            <w:shd w:val="clear" w:color="auto" w:fill="auto"/>
            <w:noWrap/>
            <w:vAlign w:val="bottom"/>
            <w:hideMark/>
          </w:tcPr>
          <w:p w14:paraId="44D55504"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Bigeye</w:t>
            </w:r>
          </w:p>
        </w:tc>
        <w:tc>
          <w:tcPr>
            <w:tcW w:w="0" w:type="auto"/>
            <w:tcBorders>
              <w:top w:val="nil"/>
              <w:left w:val="nil"/>
              <w:bottom w:val="nil"/>
              <w:right w:val="nil"/>
            </w:tcBorders>
            <w:shd w:val="clear" w:color="auto" w:fill="auto"/>
            <w:noWrap/>
            <w:vAlign w:val="center"/>
            <w:hideMark/>
          </w:tcPr>
          <w:p w14:paraId="472B47D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6270686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D6170E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E35776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432A5A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DE008D5" w14:textId="77777777" w:rsidTr="00AA73CE">
        <w:trPr>
          <w:trHeight w:val="20"/>
        </w:trPr>
        <w:tc>
          <w:tcPr>
            <w:tcW w:w="0" w:type="auto"/>
            <w:tcBorders>
              <w:top w:val="nil"/>
              <w:left w:val="nil"/>
              <w:bottom w:val="nil"/>
              <w:right w:val="nil"/>
            </w:tcBorders>
            <w:shd w:val="clear" w:color="auto" w:fill="auto"/>
            <w:noWrap/>
            <w:vAlign w:val="bottom"/>
            <w:hideMark/>
          </w:tcPr>
          <w:p w14:paraId="131079CE"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Bluefin</w:t>
            </w:r>
          </w:p>
        </w:tc>
        <w:tc>
          <w:tcPr>
            <w:tcW w:w="0" w:type="auto"/>
            <w:tcBorders>
              <w:top w:val="nil"/>
              <w:left w:val="nil"/>
              <w:bottom w:val="nil"/>
              <w:right w:val="nil"/>
            </w:tcBorders>
            <w:shd w:val="clear" w:color="auto" w:fill="auto"/>
            <w:noWrap/>
            <w:vAlign w:val="center"/>
            <w:hideMark/>
          </w:tcPr>
          <w:p w14:paraId="7A1D853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598C5D5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8E645E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5145A3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8D63C9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B1F56AC" w14:textId="77777777" w:rsidTr="00AA73CE">
        <w:trPr>
          <w:trHeight w:val="20"/>
        </w:trPr>
        <w:tc>
          <w:tcPr>
            <w:tcW w:w="0" w:type="auto"/>
            <w:tcBorders>
              <w:top w:val="nil"/>
              <w:left w:val="nil"/>
              <w:bottom w:val="nil"/>
              <w:right w:val="nil"/>
            </w:tcBorders>
            <w:shd w:val="clear" w:color="auto" w:fill="auto"/>
            <w:noWrap/>
            <w:vAlign w:val="bottom"/>
            <w:hideMark/>
          </w:tcPr>
          <w:p w14:paraId="16BFBD4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Bluefin</w:t>
            </w:r>
          </w:p>
        </w:tc>
        <w:tc>
          <w:tcPr>
            <w:tcW w:w="0" w:type="auto"/>
            <w:tcBorders>
              <w:top w:val="nil"/>
              <w:left w:val="nil"/>
              <w:bottom w:val="nil"/>
              <w:right w:val="nil"/>
            </w:tcBorders>
            <w:shd w:val="clear" w:color="auto" w:fill="auto"/>
            <w:noWrap/>
            <w:vAlign w:val="center"/>
            <w:hideMark/>
          </w:tcPr>
          <w:p w14:paraId="54CC336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38DD4A5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C78D2F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2429A9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031373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0C4C1185" w14:textId="77777777" w:rsidTr="00AA73CE">
        <w:trPr>
          <w:trHeight w:val="20"/>
        </w:trPr>
        <w:tc>
          <w:tcPr>
            <w:tcW w:w="0" w:type="auto"/>
            <w:tcBorders>
              <w:top w:val="nil"/>
              <w:left w:val="nil"/>
              <w:bottom w:val="nil"/>
              <w:right w:val="nil"/>
            </w:tcBorders>
            <w:shd w:val="clear" w:color="auto" w:fill="auto"/>
            <w:noWrap/>
            <w:vAlign w:val="bottom"/>
            <w:hideMark/>
          </w:tcPr>
          <w:p w14:paraId="2C4CF8B3"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Sailfish</w:t>
            </w:r>
          </w:p>
        </w:tc>
        <w:tc>
          <w:tcPr>
            <w:tcW w:w="0" w:type="auto"/>
            <w:tcBorders>
              <w:top w:val="nil"/>
              <w:left w:val="nil"/>
              <w:bottom w:val="nil"/>
              <w:right w:val="nil"/>
            </w:tcBorders>
            <w:shd w:val="clear" w:color="auto" w:fill="auto"/>
            <w:noWrap/>
            <w:vAlign w:val="center"/>
            <w:hideMark/>
          </w:tcPr>
          <w:p w14:paraId="1FEDBA6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7E13DC6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AFC1C7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4DDA7A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674722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1F408656" w14:textId="77777777" w:rsidTr="00AA73CE">
        <w:trPr>
          <w:trHeight w:val="20"/>
        </w:trPr>
        <w:tc>
          <w:tcPr>
            <w:tcW w:w="0" w:type="auto"/>
            <w:tcBorders>
              <w:top w:val="nil"/>
              <w:left w:val="nil"/>
              <w:bottom w:val="nil"/>
              <w:right w:val="nil"/>
            </w:tcBorders>
            <w:shd w:val="clear" w:color="auto" w:fill="auto"/>
            <w:noWrap/>
            <w:vAlign w:val="bottom"/>
            <w:hideMark/>
          </w:tcPr>
          <w:p w14:paraId="5D48DC8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Sailfish</w:t>
            </w:r>
          </w:p>
        </w:tc>
        <w:tc>
          <w:tcPr>
            <w:tcW w:w="0" w:type="auto"/>
            <w:tcBorders>
              <w:top w:val="nil"/>
              <w:left w:val="nil"/>
              <w:bottom w:val="nil"/>
              <w:right w:val="nil"/>
            </w:tcBorders>
            <w:shd w:val="clear" w:color="auto" w:fill="auto"/>
            <w:noWrap/>
            <w:vAlign w:val="center"/>
            <w:hideMark/>
          </w:tcPr>
          <w:p w14:paraId="4F401BC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69757B4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B0632A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7D2C3F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BB44ED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7E4ED2FE" w14:textId="77777777" w:rsidTr="00AA73CE">
        <w:trPr>
          <w:trHeight w:val="20"/>
        </w:trPr>
        <w:tc>
          <w:tcPr>
            <w:tcW w:w="0" w:type="auto"/>
            <w:tcBorders>
              <w:top w:val="nil"/>
              <w:left w:val="nil"/>
              <w:bottom w:val="nil"/>
              <w:right w:val="nil"/>
            </w:tcBorders>
            <w:shd w:val="clear" w:color="auto" w:fill="auto"/>
            <w:noWrap/>
            <w:vAlign w:val="bottom"/>
            <w:hideMark/>
          </w:tcPr>
          <w:p w14:paraId="096E65FD"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Yellowfin</w:t>
            </w:r>
          </w:p>
        </w:tc>
        <w:tc>
          <w:tcPr>
            <w:tcW w:w="0" w:type="auto"/>
            <w:tcBorders>
              <w:top w:val="nil"/>
              <w:left w:val="nil"/>
              <w:bottom w:val="nil"/>
              <w:right w:val="nil"/>
            </w:tcBorders>
            <w:shd w:val="clear" w:color="auto" w:fill="auto"/>
            <w:noWrap/>
            <w:vAlign w:val="center"/>
            <w:hideMark/>
          </w:tcPr>
          <w:p w14:paraId="6B4B5F1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458C00C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7076D4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2F8D89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F9B27B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79A3FE8" w14:textId="77777777" w:rsidTr="00AA73CE">
        <w:trPr>
          <w:trHeight w:val="20"/>
        </w:trPr>
        <w:tc>
          <w:tcPr>
            <w:tcW w:w="0" w:type="auto"/>
            <w:tcBorders>
              <w:top w:val="nil"/>
              <w:left w:val="nil"/>
              <w:bottom w:val="nil"/>
              <w:right w:val="nil"/>
            </w:tcBorders>
            <w:shd w:val="clear" w:color="auto" w:fill="auto"/>
            <w:noWrap/>
            <w:vAlign w:val="bottom"/>
            <w:hideMark/>
          </w:tcPr>
          <w:p w14:paraId="310159E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Yellowfin</w:t>
            </w:r>
          </w:p>
        </w:tc>
        <w:tc>
          <w:tcPr>
            <w:tcW w:w="0" w:type="auto"/>
            <w:tcBorders>
              <w:top w:val="nil"/>
              <w:left w:val="nil"/>
              <w:bottom w:val="nil"/>
              <w:right w:val="nil"/>
            </w:tcBorders>
            <w:shd w:val="clear" w:color="auto" w:fill="auto"/>
            <w:noWrap/>
            <w:vAlign w:val="center"/>
            <w:hideMark/>
          </w:tcPr>
          <w:p w14:paraId="1BE1CD1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4086396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855384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85BD78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669101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56BC1BD" w14:textId="77777777" w:rsidTr="00AA73CE">
        <w:trPr>
          <w:trHeight w:val="20"/>
        </w:trPr>
        <w:tc>
          <w:tcPr>
            <w:tcW w:w="0" w:type="auto"/>
            <w:tcBorders>
              <w:top w:val="nil"/>
              <w:left w:val="nil"/>
              <w:bottom w:val="nil"/>
              <w:right w:val="nil"/>
            </w:tcBorders>
            <w:shd w:val="clear" w:color="auto" w:fill="auto"/>
            <w:noWrap/>
            <w:vAlign w:val="bottom"/>
            <w:hideMark/>
          </w:tcPr>
          <w:p w14:paraId="3392782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Swordfish</w:t>
            </w:r>
          </w:p>
        </w:tc>
        <w:tc>
          <w:tcPr>
            <w:tcW w:w="0" w:type="auto"/>
            <w:tcBorders>
              <w:top w:val="nil"/>
              <w:left w:val="nil"/>
              <w:bottom w:val="nil"/>
              <w:right w:val="nil"/>
            </w:tcBorders>
            <w:shd w:val="clear" w:color="auto" w:fill="auto"/>
            <w:noWrap/>
            <w:vAlign w:val="center"/>
            <w:hideMark/>
          </w:tcPr>
          <w:p w14:paraId="1517637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3D4F2E5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1B160E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CDE3DB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4F2E5E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062F0F5" w14:textId="77777777" w:rsidTr="00AA73CE">
        <w:trPr>
          <w:trHeight w:val="20"/>
        </w:trPr>
        <w:tc>
          <w:tcPr>
            <w:tcW w:w="0" w:type="auto"/>
            <w:tcBorders>
              <w:top w:val="nil"/>
              <w:left w:val="nil"/>
              <w:bottom w:val="nil"/>
              <w:right w:val="nil"/>
            </w:tcBorders>
            <w:shd w:val="clear" w:color="auto" w:fill="auto"/>
            <w:noWrap/>
            <w:vAlign w:val="bottom"/>
            <w:hideMark/>
          </w:tcPr>
          <w:p w14:paraId="21F4472E"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Swordfish</w:t>
            </w:r>
          </w:p>
        </w:tc>
        <w:tc>
          <w:tcPr>
            <w:tcW w:w="0" w:type="auto"/>
            <w:tcBorders>
              <w:top w:val="nil"/>
              <w:left w:val="nil"/>
              <w:bottom w:val="nil"/>
              <w:right w:val="nil"/>
            </w:tcBorders>
            <w:shd w:val="clear" w:color="auto" w:fill="auto"/>
            <w:noWrap/>
            <w:vAlign w:val="center"/>
            <w:hideMark/>
          </w:tcPr>
          <w:p w14:paraId="335B692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54DEEFC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7A0F4D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4DCBBC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31BE66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F8F2DB7" w14:textId="77777777" w:rsidTr="00AA73CE">
        <w:trPr>
          <w:trHeight w:val="20"/>
        </w:trPr>
        <w:tc>
          <w:tcPr>
            <w:tcW w:w="0" w:type="auto"/>
            <w:tcBorders>
              <w:top w:val="nil"/>
              <w:left w:val="nil"/>
              <w:bottom w:val="nil"/>
              <w:right w:val="nil"/>
            </w:tcBorders>
            <w:shd w:val="clear" w:color="auto" w:fill="auto"/>
            <w:noWrap/>
            <w:vAlign w:val="bottom"/>
            <w:hideMark/>
          </w:tcPr>
          <w:p w14:paraId="2EC2C44A"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White Marlin</w:t>
            </w:r>
          </w:p>
        </w:tc>
        <w:tc>
          <w:tcPr>
            <w:tcW w:w="0" w:type="auto"/>
            <w:tcBorders>
              <w:top w:val="nil"/>
              <w:left w:val="nil"/>
              <w:bottom w:val="nil"/>
              <w:right w:val="nil"/>
            </w:tcBorders>
            <w:shd w:val="clear" w:color="auto" w:fill="auto"/>
            <w:noWrap/>
            <w:vAlign w:val="center"/>
            <w:hideMark/>
          </w:tcPr>
          <w:p w14:paraId="00F12A3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3EEC757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0622927"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0D1657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C2EEEE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02D4A68" w14:textId="77777777" w:rsidTr="00AA73CE">
        <w:trPr>
          <w:trHeight w:val="20"/>
        </w:trPr>
        <w:tc>
          <w:tcPr>
            <w:tcW w:w="0" w:type="auto"/>
            <w:tcBorders>
              <w:top w:val="nil"/>
              <w:left w:val="nil"/>
              <w:bottom w:val="nil"/>
              <w:right w:val="nil"/>
            </w:tcBorders>
            <w:shd w:val="clear" w:color="auto" w:fill="auto"/>
            <w:noWrap/>
            <w:vAlign w:val="bottom"/>
            <w:hideMark/>
          </w:tcPr>
          <w:p w14:paraId="42D9A89C"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White Marlin</w:t>
            </w:r>
          </w:p>
        </w:tc>
        <w:tc>
          <w:tcPr>
            <w:tcW w:w="0" w:type="auto"/>
            <w:tcBorders>
              <w:top w:val="nil"/>
              <w:left w:val="nil"/>
              <w:bottom w:val="nil"/>
              <w:right w:val="nil"/>
            </w:tcBorders>
            <w:shd w:val="clear" w:color="auto" w:fill="auto"/>
            <w:noWrap/>
            <w:vAlign w:val="center"/>
            <w:hideMark/>
          </w:tcPr>
          <w:p w14:paraId="33264E6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5F9B78B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A72415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C41B06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F19145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E89567E" w14:textId="77777777" w:rsidTr="00AA73CE">
        <w:trPr>
          <w:trHeight w:val="20"/>
        </w:trPr>
        <w:tc>
          <w:tcPr>
            <w:tcW w:w="0" w:type="auto"/>
            <w:tcBorders>
              <w:top w:val="nil"/>
              <w:left w:val="nil"/>
              <w:bottom w:val="nil"/>
              <w:right w:val="nil"/>
            </w:tcBorders>
            <w:shd w:val="clear" w:color="auto" w:fill="auto"/>
            <w:noWrap/>
            <w:vAlign w:val="bottom"/>
            <w:hideMark/>
          </w:tcPr>
          <w:p w14:paraId="248C4F99"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Skipjack</w:t>
            </w:r>
          </w:p>
        </w:tc>
        <w:tc>
          <w:tcPr>
            <w:tcW w:w="0" w:type="auto"/>
            <w:tcBorders>
              <w:top w:val="nil"/>
              <w:left w:val="nil"/>
              <w:bottom w:val="nil"/>
              <w:right w:val="nil"/>
            </w:tcBorders>
            <w:shd w:val="clear" w:color="auto" w:fill="auto"/>
            <w:noWrap/>
            <w:vAlign w:val="center"/>
            <w:hideMark/>
          </w:tcPr>
          <w:p w14:paraId="35D675E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7F76DAA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DAF963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423339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5801A9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4C10D95" w14:textId="77777777" w:rsidTr="00AA73CE">
        <w:trPr>
          <w:trHeight w:val="20"/>
        </w:trPr>
        <w:tc>
          <w:tcPr>
            <w:tcW w:w="0" w:type="auto"/>
            <w:tcBorders>
              <w:top w:val="nil"/>
              <w:left w:val="nil"/>
              <w:bottom w:val="nil"/>
              <w:right w:val="nil"/>
            </w:tcBorders>
            <w:shd w:val="clear" w:color="auto" w:fill="auto"/>
            <w:noWrap/>
            <w:vAlign w:val="bottom"/>
            <w:hideMark/>
          </w:tcPr>
          <w:p w14:paraId="05C803CE"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Skipjack</w:t>
            </w:r>
          </w:p>
        </w:tc>
        <w:tc>
          <w:tcPr>
            <w:tcW w:w="0" w:type="auto"/>
            <w:tcBorders>
              <w:top w:val="nil"/>
              <w:left w:val="nil"/>
              <w:bottom w:val="nil"/>
              <w:right w:val="nil"/>
            </w:tcBorders>
            <w:shd w:val="clear" w:color="auto" w:fill="auto"/>
            <w:noWrap/>
            <w:vAlign w:val="center"/>
            <w:hideMark/>
          </w:tcPr>
          <w:p w14:paraId="6546BC1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65ABB34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7095F3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D97AD0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ED6E2A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D89F937" w14:textId="77777777" w:rsidTr="00AA73CE">
        <w:trPr>
          <w:trHeight w:val="20"/>
        </w:trPr>
        <w:tc>
          <w:tcPr>
            <w:tcW w:w="0" w:type="auto"/>
            <w:tcBorders>
              <w:top w:val="nil"/>
              <w:left w:val="nil"/>
              <w:bottom w:val="nil"/>
              <w:right w:val="nil"/>
            </w:tcBorders>
            <w:shd w:val="clear" w:color="auto" w:fill="auto"/>
            <w:noWrap/>
            <w:vAlign w:val="bottom"/>
            <w:hideMark/>
          </w:tcPr>
          <w:p w14:paraId="5D32F7D3"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Adult Blue Marlin</w:t>
            </w:r>
          </w:p>
        </w:tc>
        <w:tc>
          <w:tcPr>
            <w:tcW w:w="0" w:type="auto"/>
            <w:tcBorders>
              <w:top w:val="nil"/>
              <w:left w:val="nil"/>
              <w:bottom w:val="nil"/>
              <w:right w:val="nil"/>
            </w:tcBorders>
            <w:shd w:val="clear" w:color="auto" w:fill="auto"/>
            <w:noWrap/>
            <w:vAlign w:val="center"/>
            <w:hideMark/>
          </w:tcPr>
          <w:p w14:paraId="075A4CA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2E3C0EF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117FC1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02DF13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D8AB68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7605A4F" w14:textId="77777777" w:rsidTr="00AA73CE">
        <w:trPr>
          <w:trHeight w:val="20"/>
        </w:trPr>
        <w:tc>
          <w:tcPr>
            <w:tcW w:w="0" w:type="auto"/>
            <w:tcBorders>
              <w:top w:val="nil"/>
              <w:left w:val="nil"/>
              <w:bottom w:val="nil"/>
              <w:right w:val="nil"/>
            </w:tcBorders>
            <w:shd w:val="clear" w:color="auto" w:fill="auto"/>
            <w:noWrap/>
            <w:vAlign w:val="bottom"/>
            <w:hideMark/>
          </w:tcPr>
          <w:p w14:paraId="612AA372"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Juvenile Blue Marlin</w:t>
            </w:r>
          </w:p>
        </w:tc>
        <w:tc>
          <w:tcPr>
            <w:tcW w:w="0" w:type="auto"/>
            <w:tcBorders>
              <w:top w:val="nil"/>
              <w:left w:val="nil"/>
              <w:bottom w:val="nil"/>
              <w:right w:val="nil"/>
            </w:tcBorders>
            <w:shd w:val="clear" w:color="auto" w:fill="auto"/>
            <w:noWrap/>
            <w:vAlign w:val="center"/>
            <w:hideMark/>
          </w:tcPr>
          <w:p w14:paraId="3BCD3EF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4BF5F29B"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56912D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B0425C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92A508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1DD901E" w14:textId="77777777" w:rsidTr="00AA73CE">
        <w:trPr>
          <w:trHeight w:val="20"/>
        </w:trPr>
        <w:tc>
          <w:tcPr>
            <w:tcW w:w="0" w:type="auto"/>
            <w:tcBorders>
              <w:top w:val="nil"/>
              <w:left w:val="nil"/>
              <w:bottom w:val="nil"/>
              <w:right w:val="nil"/>
            </w:tcBorders>
            <w:shd w:val="clear" w:color="auto" w:fill="auto"/>
            <w:noWrap/>
            <w:vAlign w:val="bottom"/>
            <w:hideMark/>
          </w:tcPr>
          <w:p w14:paraId="06754791"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lastRenderedPageBreak/>
              <w:t>Small Tunas and Other Large Predators</w:t>
            </w:r>
          </w:p>
        </w:tc>
        <w:tc>
          <w:tcPr>
            <w:tcW w:w="0" w:type="auto"/>
            <w:tcBorders>
              <w:top w:val="nil"/>
              <w:left w:val="nil"/>
              <w:bottom w:val="nil"/>
              <w:right w:val="nil"/>
            </w:tcBorders>
            <w:shd w:val="clear" w:color="auto" w:fill="auto"/>
            <w:noWrap/>
            <w:vAlign w:val="center"/>
            <w:hideMark/>
          </w:tcPr>
          <w:p w14:paraId="5C47485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35AFE49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7E12F4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54E06A8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40637072"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5795654A" w14:textId="77777777" w:rsidTr="00AA73CE">
        <w:trPr>
          <w:trHeight w:val="20"/>
        </w:trPr>
        <w:tc>
          <w:tcPr>
            <w:tcW w:w="0" w:type="auto"/>
            <w:tcBorders>
              <w:top w:val="nil"/>
              <w:left w:val="nil"/>
              <w:bottom w:val="nil"/>
              <w:right w:val="nil"/>
            </w:tcBorders>
            <w:shd w:val="clear" w:color="auto" w:fill="auto"/>
            <w:noWrap/>
            <w:vAlign w:val="bottom"/>
            <w:hideMark/>
          </w:tcPr>
          <w:p w14:paraId="6BEEAC68"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Dragonfishes (</w:t>
            </w:r>
            <w:proofErr w:type="spellStart"/>
            <w:r w:rsidRPr="005E4AF1">
              <w:rPr>
                <w:color w:val="000000"/>
                <w:kern w:val="0"/>
                <w:sz w:val="22"/>
                <w:szCs w:val="22"/>
              </w:rPr>
              <w:t>Stomiidae</w:t>
            </w:r>
            <w:proofErr w:type="spellEnd"/>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E5905F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7847D6F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70F691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253FBF1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993D66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368C2E85" w14:textId="77777777" w:rsidTr="00AA73CE">
        <w:trPr>
          <w:trHeight w:val="20"/>
        </w:trPr>
        <w:tc>
          <w:tcPr>
            <w:tcW w:w="0" w:type="auto"/>
            <w:tcBorders>
              <w:top w:val="nil"/>
              <w:left w:val="nil"/>
              <w:bottom w:val="nil"/>
              <w:right w:val="nil"/>
            </w:tcBorders>
            <w:shd w:val="clear" w:color="auto" w:fill="auto"/>
            <w:noWrap/>
            <w:vAlign w:val="bottom"/>
            <w:hideMark/>
          </w:tcPr>
          <w:p w14:paraId="195BBE59"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 xml:space="preserve">Other Mesopelagic </w:t>
            </w:r>
            <w:proofErr w:type="spellStart"/>
            <w:r w:rsidRPr="005E4AF1">
              <w:rPr>
                <w:color w:val="000000"/>
                <w:kern w:val="0"/>
                <w:sz w:val="22"/>
                <w:szCs w:val="22"/>
              </w:rPr>
              <w:t>Zooplanktivores</w:t>
            </w:r>
            <w:proofErr w:type="spellEnd"/>
          </w:p>
        </w:tc>
        <w:tc>
          <w:tcPr>
            <w:tcW w:w="0" w:type="auto"/>
            <w:tcBorders>
              <w:top w:val="nil"/>
              <w:left w:val="nil"/>
              <w:bottom w:val="nil"/>
              <w:right w:val="nil"/>
            </w:tcBorders>
            <w:shd w:val="clear" w:color="auto" w:fill="auto"/>
            <w:noWrap/>
            <w:vAlign w:val="center"/>
            <w:hideMark/>
          </w:tcPr>
          <w:p w14:paraId="6FA2167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38451E5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0.073</w:t>
            </w:r>
          </w:p>
        </w:tc>
        <w:tc>
          <w:tcPr>
            <w:tcW w:w="0" w:type="auto"/>
            <w:tcBorders>
              <w:top w:val="nil"/>
              <w:left w:val="nil"/>
              <w:bottom w:val="nil"/>
              <w:right w:val="nil"/>
            </w:tcBorders>
            <w:shd w:val="clear" w:color="auto" w:fill="auto"/>
            <w:noWrap/>
            <w:vAlign w:val="center"/>
            <w:hideMark/>
          </w:tcPr>
          <w:p w14:paraId="4EAA99B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1D9049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D90C96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2E0C2D72" w14:textId="77777777" w:rsidTr="00AA73CE">
        <w:trPr>
          <w:trHeight w:val="20"/>
        </w:trPr>
        <w:tc>
          <w:tcPr>
            <w:tcW w:w="0" w:type="auto"/>
            <w:tcBorders>
              <w:top w:val="nil"/>
              <w:left w:val="nil"/>
              <w:bottom w:val="nil"/>
              <w:right w:val="nil"/>
            </w:tcBorders>
            <w:shd w:val="clear" w:color="auto" w:fill="auto"/>
            <w:noWrap/>
            <w:vAlign w:val="bottom"/>
            <w:hideMark/>
          </w:tcPr>
          <w:p w14:paraId="3AE17FA8"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Epipelagic Forage Feeders</w:t>
            </w:r>
          </w:p>
        </w:tc>
        <w:tc>
          <w:tcPr>
            <w:tcW w:w="0" w:type="auto"/>
            <w:tcBorders>
              <w:top w:val="nil"/>
              <w:left w:val="nil"/>
              <w:bottom w:val="nil"/>
              <w:right w:val="nil"/>
            </w:tcBorders>
            <w:shd w:val="clear" w:color="auto" w:fill="auto"/>
            <w:noWrap/>
            <w:vAlign w:val="center"/>
            <w:hideMark/>
          </w:tcPr>
          <w:p w14:paraId="77EB139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0.010</w:t>
            </w:r>
          </w:p>
        </w:tc>
        <w:tc>
          <w:tcPr>
            <w:tcW w:w="2326" w:type="dxa"/>
            <w:tcBorders>
              <w:top w:val="nil"/>
              <w:left w:val="nil"/>
              <w:bottom w:val="nil"/>
              <w:right w:val="nil"/>
            </w:tcBorders>
            <w:shd w:val="clear" w:color="auto" w:fill="auto"/>
            <w:noWrap/>
            <w:vAlign w:val="center"/>
            <w:hideMark/>
          </w:tcPr>
          <w:p w14:paraId="105C6819"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0.050</w:t>
            </w:r>
          </w:p>
        </w:tc>
        <w:tc>
          <w:tcPr>
            <w:tcW w:w="0" w:type="auto"/>
            <w:tcBorders>
              <w:top w:val="nil"/>
              <w:left w:val="nil"/>
              <w:bottom w:val="nil"/>
              <w:right w:val="nil"/>
            </w:tcBorders>
            <w:shd w:val="clear" w:color="auto" w:fill="auto"/>
            <w:noWrap/>
            <w:vAlign w:val="center"/>
            <w:hideMark/>
          </w:tcPr>
          <w:p w14:paraId="44123683"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9C2189C"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7636C40D"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44F2A656" w14:textId="77777777" w:rsidTr="00AA73CE">
        <w:trPr>
          <w:trHeight w:val="20"/>
        </w:trPr>
        <w:tc>
          <w:tcPr>
            <w:tcW w:w="0" w:type="auto"/>
            <w:tcBorders>
              <w:top w:val="nil"/>
              <w:left w:val="nil"/>
              <w:bottom w:val="nil"/>
              <w:right w:val="nil"/>
            </w:tcBorders>
            <w:shd w:val="clear" w:color="auto" w:fill="auto"/>
            <w:noWrap/>
            <w:vAlign w:val="bottom"/>
            <w:hideMark/>
          </w:tcPr>
          <w:p w14:paraId="243838AC" w14:textId="77777777" w:rsidR="005073EF" w:rsidRPr="005E4AF1" w:rsidRDefault="005073EF" w:rsidP="00AA73CE">
            <w:pPr>
              <w:widowControl/>
              <w:overflowPunct/>
              <w:autoSpaceDE/>
              <w:autoSpaceDN/>
              <w:adjustRightInd/>
              <w:rPr>
                <w:color w:val="000000"/>
                <w:kern w:val="0"/>
                <w:sz w:val="22"/>
                <w:szCs w:val="22"/>
              </w:rPr>
            </w:pPr>
            <w:r w:rsidRPr="005E4AF1">
              <w:rPr>
                <w:color w:val="000000"/>
                <w:kern w:val="0"/>
                <w:sz w:val="22"/>
                <w:szCs w:val="22"/>
              </w:rPr>
              <w:t xml:space="preserve">Other Mesopelagic </w:t>
            </w:r>
            <w:proofErr w:type="spellStart"/>
            <w:r w:rsidRPr="005E4AF1">
              <w:rPr>
                <w:color w:val="000000"/>
                <w:kern w:val="0"/>
                <w:sz w:val="22"/>
                <w:szCs w:val="22"/>
              </w:rPr>
              <w:t>Micronektonivores</w:t>
            </w:r>
            <w:proofErr w:type="spellEnd"/>
          </w:p>
        </w:tc>
        <w:tc>
          <w:tcPr>
            <w:tcW w:w="0" w:type="auto"/>
            <w:tcBorders>
              <w:top w:val="nil"/>
              <w:left w:val="nil"/>
              <w:bottom w:val="nil"/>
              <w:right w:val="nil"/>
            </w:tcBorders>
            <w:shd w:val="clear" w:color="auto" w:fill="auto"/>
            <w:noWrap/>
            <w:vAlign w:val="center"/>
            <w:hideMark/>
          </w:tcPr>
          <w:p w14:paraId="1BE2D23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67A63BA6"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0.014</w:t>
            </w:r>
          </w:p>
        </w:tc>
        <w:tc>
          <w:tcPr>
            <w:tcW w:w="0" w:type="auto"/>
            <w:tcBorders>
              <w:top w:val="nil"/>
              <w:left w:val="nil"/>
              <w:bottom w:val="nil"/>
              <w:right w:val="nil"/>
            </w:tcBorders>
            <w:shd w:val="clear" w:color="auto" w:fill="auto"/>
            <w:noWrap/>
            <w:vAlign w:val="center"/>
            <w:hideMark/>
          </w:tcPr>
          <w:p w14:paraId="6F4B42B1"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354A7604"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49E38B8"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r w:rsidR="005073EF" w:rsidRPr="005E4AF1" w14:paraId="67CF728E" w14:textId="77777777" w:rsidTr="00AA73CE">
        <w:trPr>
          <w:trHeight w:val="20"/>
        </w:trPr>
        <w:tc>
          <w:tcPr>
            <w:tcW w:w="0" w:type="auto"/>
            <w:tcBorders>
              <w:top w:val="nil"/>
              <w:left w:val="nil"/>
              <w:bottom w:val="nil"/>
              <w:right w:val="nil"/>
            </w:tcBorders>
            <w:shd w:val="clear" w:color="auto" w:fill="auto"/>
            <w:noWrap/>
            <w:vAlign w:val="bottom"/>
            <w:hideMark/>
          </w:tcPr>
          <w:p w14:paraId="2BE413A0" w14:textId="77777777" w:rsidR="005073EF" w:rsidRPr="005E4AF1" w:rsidRDefault="005073EF" w:rsidP="00AA73CE">
            <w:pPr>
              <w:widowControl/>
              <w:overflowPunct/>
              <w:autoSpaceDE/>
              <w:autoSpaceDN/>
              <w:adjustRightInd/>
              <w:rPr>
                <w:color w:val="000000"/>
                <w:kern w:val="0"/>
                <w:sz w:val="22"/>
                <w:szCs w:val="22"/>
              </w:rPr>
            </w:pPr>
            <w:proofErr w:type="spellStart"/>
            <w:r w:rsidRPr="005E4AF1">
              <w:rPr>
                <w:color w:val="000000"/>
                <w:kern w:val="0"/>
                <w:sz w:val="22"/>
                <w:szCs w:val="22"/>
              </w:rPr>
              <w:t>Hatchetfishes</w:t>
            </w:r>
            <w:proofErr w:type="spellEnd"/>
            <w:r w:rsidRPr="005E4AF1">
              <w:rPr>
                <w:color w:val="000000"/>
                <w:kern w:val="0"/>
                <w:sz w:val="22"/>
                <w:szCs w:val="22"/>
              </w:rPr>
              <w:t xml:space="preserve"> (</w:t>
            </w:r>
            <w:proofErr w:type="spellStart"/>
            <w:r w:rsidRPr="005E4AF1">
              <w:rPr>
                <w:color w:val="000000"/>
                <w:kern w:val="0"/>
                <w:sz w:val="22"/>
                <w:szCs w:val="22"/>
              </w:rPr>
              <w:t>Sternoptychidae</w:t>
            </w:r>
            <w:proofErr w:type="spellEnd"/>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67D1A78E"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2326" w:type="dxa"/>
            <w:tcBorders>
              <w:top w:val="nil"/>
              <w:left w:val="nil"/>
              <w:bottom w:val="nil"/>
              <w:right w:val="nil"/>
            </w:tcBorders>
            <w:shd w:val="clear" w:color="auto" w:fill="auto"/>
            <w:noWrap/>
            <w:vAlign w:val="center"/>
            <w:hideMark/>
          </w:tcPr>
          <w:p w14:paraId="7115E8E5"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0.020</w:t>
            </w:r>
          </w:p>
        </w:tc>
        <w:tc>
          <w:tcPr>
            <w:tcW w:w="0" w:type="auto"/>
            <w:tcBorders>
              <w:top w:val="nil"/>
              <w:left w:val="nil"/>
              <w:bottom w:val="nil"/>
              <w:right w:val="nil"/>
            </w:tcBorders>
            <w:shd w:val="clear" w:color="auto" w:fill="auto"/>
            <w:noWrap/>
            <w:vAlign w:val="center"/>
            <w:hideMark/>
          </w:tcPr>
          <w:p w14:paraId="7094921F"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0EB6B610"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c>
          <w:tcPr>
            <w:tcW w:w="0" w:type="auto"/>
            <w:tcBorders>
              <w:top w:val="nil"/>
              <w:left w:val="nil"/>
              <w:bottom w:val="nil"/>
              <w:right w:val="nil"/>
            </w:tcBorders>
            <w:shd w:val="clear" w:color="auto" w:fill="auto"/>
            <w:noWrap/>
            <w:vAlign w:val="center"/>
            <w:hideMark/>
          </w:tcPr>
          <w:p w14:paraId="12732E9A" w14:textId="77777777" w:rsidR="005073EF" w:rsidRPr="005E4AF1" w:rsidRDefault="005073EF" w:rsidP="00AA73CE">
            <w:pPr>
              <w:widowControl/>
              <w:overflowPunct/>
              <w:autoSpaceDE/>
              <w:autoSpaceDN/>
              <w:adjustRightInd/>
              <w:jc w:val="center"/>
              <w:rPr>
                <w:color w:val="000000"/>
                <w:kern w:val="0"/>
                <w:sz w:val="22"/>
                <w:szCs w:val="22"/>
              </w:rPr>
            </w:pPr>
            <w:r w:rsidRPr="005E4AF1">
              <w:rPr>
                <w:color w:val="000000"/>
                <w:kern w:val="0"/>
                <w:sz w:val="22"/>
                <w:szCs w:val="22"/>
              </w:rPr>
              <w:t>-</w:t>
            </w:r>
          </w:p>
        </w:tc>
      </w:tr>
    </w:tbl>
    <w:p w14:paraId="1C6A9CA9" w14:textId="77777777" w:rsidR="005073EF" w:rsidRDefault="005073EF" w:rsidP="005073EF">
      <w:pPr>
        <w:spacing w:line="259" w:lineRule="auto"/>
        <w:rPr>
          <w:szCs w:val="24"/>
        </w:rPr>
      </w:pPr>
    </w:p>
    <w:tbl>
      <w:tblPr>
        <w:tblW w:w="0" w:type="auto"/>
        <w:tblLook w:val="04A0" w:firstRow="1" w:lastRow="0" w:firstColumn="1" w:lastColumn="0" w:noHBand="0" w:noVBand="1"/>
      </w:tblPr>
      <w:tblGrid>
        <w:gridCol w:w="3863"/>
        <w:gridCol w:w="1494"/>
        <w:gridCol w:w="1495"/>
        <w:gridCol w:w="1162"/>
        <w:gridCol w:w="1431"/>
        <w:gridCol w:w="1954"/>
      </w:tblGrid>
      <w:tr w:rsidR="005073EF" w:rsidRPr="00B95065" w14:paraId="2B49B3AA"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4108C886"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0" w:type="auto"/>
            <w:tcBorders>
              <w:top w:val="nil"/>
              <w:left w:val="nil"/>
              <w:bottom w:val="single" w:sz="4" w:space="0" w:color="auto"/>
              <w:right w:val="nil"/>
            </w:tcBorders>
            <w:shd w:val="clear" w:color="auto" w:fill="auto"/>
            <w:noWrap/>
            <w:vAlign w:val="bottom"/>
            <w:hideMark/>
          </w:tcPr>
          <w:p w14:paraId="0901A150"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Leptocephali</w:t>
            </w:r>
          </w:p>
        </w:tc>
        <w:tc>
          <w:tcPr>
            <w:tcW w:w="0" w:type="auto"/>
            <w:tcBorders>
              <w:top w:val="nil"/>
              <w:left w:val="nil"/>
              <w:bottom w:val="single" w:sz="4" w:space="0" w:color="auto"/>
              <w:right w:val="nil"/>
            </w:tcBorders>
            <w:shd w:val="clear" w:color="auto" w:fill="auto"/>
            <w:noWrap/>
            <w:vAlign w:val="bottom"/>
            <w:hideMark/>
          </w:tcPr>
          <w:p w14:paraId="1E962B5E"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Cephalopods</w:t>
            </w:r>
          </w:p>
        </w:tc>
        <w:tc>
          <w:tcPr>
            <w:tcW w:w="0" w:type="auto"/>
            <w:tcBorders>
              <w:top w:val="nil"/>
              <w:left w:val="nil"/>
              <w:bottom w:val="single" w:sz="4" w:space="0" w:color="auto"/>
              <w:right w:val="nil"/>
            </w:tcBorders>
            <w:shd w:val="clear" w:color="auto" w:fill="auto"/>
            <w:noWrap/>
            <w:vAlign w:val="bottom"/>
            <w:hideMark/>
          </w:tcPr>
          <w:p w14:paraId="020A7C8F"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Decapods</w:t>
            </w:r>
          </w:p>
        </w:tc>
        <w:tc>
          <w:tcPr>
            <w:tcW w:w="0" w:type="auto"/>
            <w:tcBorders>
              <w:top w:val="nil"/>
              <w:left w:val="nil"/>
              <w:bottom w:val="single" w:sz="4" w:space="0" w:color="auto"/>
              <w:right w:val="nil"/>
            </w:tcBorders>
            <w:shd w:val="clear" w:color="auto" w:fill="auto"/>
            <w:noWrap/>
            <w:vAlign w:val="bottom"/>
            <w:hideMark/>
          </w:tcPr>
          <w:p w14:paraId="67593165"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Euphausiids</w:t>
            </w:r>
          </w:p>
        </w:tc>
        <w:tc>
          <w:tcPr>
            <w:tcW w:w="0" w:type="auto"/>
            <w:tcBorders>
              <w:top w:val="nil"/>
              <w:left w:val="nil"/>
              <w:bottom w:val="single" w:sz="4" w:space="0" w:color="auto"/>
              <w:right w:val="nil"/>
            </w:tcBorders>
            <w:shd w:val="clear" w:color="auto" w:fill="auto"/>
            <w:noWrap/>
            <w:vAlign w:val="bottom"/>
            <w:hideMark/>
          </w:tcPr>
          <w:p w14:paraId="63C8D96A" w14:textId="77777777" w:rsidR="005073EF" w:rsidRPr="00B95065" w:rsidRDefault="005073EF" w:rsidP="00AA73CE">
            <w:pPr>
              <w:widowControl/>
              <w:overflowPunct/>
              <w:autoSpaceDE/>
              <w:autoSpaceDN/>
              <w:adjustRightInd/>
              <w:jc w:val="center"/>
              <w:rPr>
                <w:b/>
                <w:bCs/>
                <w:color w:val="000000"/>
                <w:kern w:val="0"/>
                <w:sz w:val="23"/>
                <w:szCs w:val="23"/>
              </w:rPr>
            </w:pPr>
            <w:proofErr w:type="spellStart"/>
            <w:r w:rsidRPr="00B95065">
              <w:rPr>
                <w:b/>
                <w:bCs/>
                <w:color w:val="000000"/>
                <w:kern w:val="0"/>
                <w:sz w:val="23"/>
                <w:szCs w:val="23"/>
              </w:rPr>
              <w:t>Mesozooplankton</w:t>
            </w:r>
            <w:proofErr w:type="spellEnd"/>
          </w:p>
        </w:tc>
      </w:tr>
      <w:tr w:rsidR="005073EF" w:rsidRPr="00B95065" w14:paraId="525EEF7D" w14:textId="77777777" w:rsidTr="00AA73CE">
        <w:trPr>
          <w:trHeight w:val="20"/>
        </w:trPr>
        <w:tc>
          <w:tcPr>
            <w:tcW w:w="0" w:type="auto"/>
            <w:tcBorders>
              <w:top w:val="nil"/>
              <w:left w:val="nil"/>
              <w:bottom w:val="nil"/>
              <w:right w:val="nil"/>
            </w:tcBorders>
            <w:shd w:val="clear" w:color="auto" w:fill="auto"/>
            <w:noWrap/>
            <w:vAlign w:val="bottom"/>
            <w:hideMark/>
          </w:tcPr>
          <w:p w14:paraId="457E59C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Toothed Whales</w:t>
            </w:r>
          </w:p>
        </w:tc>
        <w:tc>
          <w:tcPr>
            <w:tcW w:w="0" w:type="auto"/>
            <w:tcBorders>
              <w:top w:val="nil"/>
              <w:left w:val="nil"/>
              <w:bottom w:val="nil"/>
              <w:right w:val="nil"/>
            </w:tcBorders>
            <w:shd w:val="clear" w:color="auto" w:fill="auto"/>
            <w:noWrap/>
            <w:vAlign w:val="center"/>
            <w:hideMark/>
          </w:tcPr>
          <w:p w14:paraId="1B46D2A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70D173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C40165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1A6938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E7750A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76F47BAD" w14:textId="77777777" w:rsidTr="00AA73CE">
        <w:trPr>
          <w:trHeight w:val="20"/>
        </w:trPr>
        <w:tc>
          <w:tcPr>
            <w:tcW w:w="0" w:type="auto"/>
            <w:tcBorders>
              <w:top w:val="nil"/>
              <w:left w:val="nil"/>
              <w:bottom w:val="nil"/>
              <w:right w:val="nil"/>
            </w:tcBorders>
            <w:shd w:val="clear" w:color="auto" w:fill="auto"/>
            <w:noWrap/>
            <w:vAlign w:val="bottom"/>
            <w:hideMark/>
          </w:tcPr>
          <w:p w14:paraId="1F1664C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Baleen Whales</w:t>
            </w:r>
          </w:p>
        </w:tc>
        <w:tc>
          <w:tcPr>
            <w:tcW w:w="0" w:type="auto"/>
            <w:tcBorders>
              <w:top w:val="nil"/>
              <w:left w:val="nil"/>
              <w:bottom w:val="nil"/>
              <w:right w:val="nil"/>
            </w:tcBorders>
            <w:shd w:val="clear" w:color="auto" w:fill="auto"/>
            <w:noWrap/>
            <w:vAlign w:val="center"/>
            <w:hideMark/>
          </w:tcPr>
          <w:p w14:paraId="3925F6D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07CA02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818DB8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CAA77F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2C97E0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A677F6D" w14:textId="77777777" w:rsidTr="00AA73CE">
        <w:trPr>
          <w:trHeight w:val="20"/>
        </w:trPr>
        <w:tc>
          <w:tcPr>
            <w:tcW w:w="0" w:type="auto"/>
            <w:tcBorders>
              <w:top w:val="nil"/>
              <w:left w:val="nil"/>
              <w:bottom w:val="nil"/>
              <w:right w:val="nil"/>
            </w:tcBorders>
            <w:shd w:val="clear" w:color="auto" w:fill="auto"/>
            <w:noWrap/>
            <w:vAlign w:val="bottom"/>
            <w:hideMark/>
          </w:tcPr>
          <w:p w14:paraId="1C39915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Dolphins</w:t>
            </w:r>
          </w:p>
        </w:tc>
        <w:tc>
          <w:tcPr>
            <w:tcW w:w="0" w:type="auto"/>
            <w:tcBorders>
              <w:top w:val="nil"/>
              <w:left w:val="nil"/>
              <w:bottom w:val="nil"/>
              <w:right w:val="nil"/>
            </w:tcBorders>
            <w:shd w:val="clear" w:color="auto" w:fill="auto"/>
            <w:noWrap/>
            <w:vAlign w:val="center"/>
            <w:hideMark/>
          </w:tcPr>
          <w:p w14:paraId="678962E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CA385B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84DA2D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56DA28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A01996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EC205B0" w14:textId="77777777" w:rsidTr="00AA73CE">
        <w:trPr>
          <w:trHeight w:val="20"/>
        </w:trPr>
        <w:tc>
          <w:tcPr>
            <w:tcW w:w="0" w:type="auto"/>
            <w:tcBorders>
              <w:top w:val="nil"/>
              <w:left w:val="nil"/>
              <w:bottom w:val="nil"/>
              <w:right w:val="nil"/>
            </w:tcBorders>
            <w:shd w:val="clear" w:color="auto" w:fill="auto"/>
            <w:noWrap/>
            <w:vAlign w:val="bottom"/>
            <w:hideMark/>
          </w:tcPr>
          <w:p w14:paraId="1F906579"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Seabirds</w:t>
            </w:r>
          </w:p>
        </w:tc>
        <w:tc>
          <w:tcPr>
            <w:tcW w:w="0" w:type="auto"/>
            <w:tcBorders>
              <w:top w:val="nil"/>
              <w:left w:val="nil"/>
              <w:bottom w:val="nil"/>
              <w:right w:val="nil"/>
            </w:tcBorders>
            <w:shd w:val="clear" w:color="auto" w:fill="auto"/>
            <w:noWrap/>
            <w:vAlign w:val="center"/>
            <w:hideMark/>
          </w:tcPr>
          <w:p w14:paraId="0191838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66F070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C6DEB4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FE8675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1D0B52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A0AB3C3" w14:textId="77777777" w:rsidTr="00AA73CE">
        <w:trPr>
          <w:trHeight w:val="20"/>
        </w:trPr>
        <w:tc>
          <w:tcPr>
            <w:tcW w:w="0" w:type="auto"/>
            <w:tcBorders>
              <w:top w:val="nil"/>
              <w:left w:val="nil"/>
              <w:bottom w:val="nil"/>
              <w:right w:val="nil"/>
            </w:tcBorders>
            <w:shd w:val="clear" w:color="auto" w:fill="auto"/>
            <w:noWrap/>
            <w:vAlign w:val="bottom"/>
            <w:hideMark/>
          </w:tcPr>
          <w:p w14:paraId="1461021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Sea Turtles</w:t>
            </w:r>
          </w:p>
        </w:tc>
        <w:tc>
          <w:tcPr>
            <w:tcW w:w="0" w:type="auto"/>
            <w:tcBorders>
              <w:top w:val="nil"/>
              <w:left w:val="nil"/>
              <w:bottom w:val="nil"/>
              <w:right w:val="nil"/>
            </w:tcBorders>
            <w:shd w:val="clear" w:color="auto" w:fill="auto"/>
            <w:noWrap/>
            <w:vAlign w:val="center"/>
            <w:hideMark/>
          </w:tcPr>
          <w:p w14:paraId="6899D4F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08BF2C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3EE91F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262955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B08C21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08452D4" w14:textId="77777777" w:rsidTr="00AA73CE">
        <w:trPr>
          <w:trHeight w:val="20"/>
        </w:trPr>
        <w:tc>
          <w:tcPr>
            <w:tcW w:w="0" w:type="auto"/>
            <w:tcBorders>
              <w:top w:val="nil"/>
              <w:left w:val="nil"/>
              <w:bottom w:val="nil"/>
              <w:right w:val="nil"/>
            </w:tcBorders>
            <w:shd w:val="clear" w:color="auto" w:fill="auto"/>
            <w:noWrap/>
            <w:vAlign w:val="bottom"/>
            <w:hideMark/>
          </w:tcPr>
          <w:p w14:paraId="379F1DA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Oceanic Sharks</w:t>
            </w:r>
          </w:p>
        </w:tc>
        <w:tc>
          <w:tcPr>
            <w:tcW w:w="0" w:type="auto"/>
            <w:tcBorders>
              <w:top w:val="nil"/>
              <w:left w:val="nil"/>
              <w:bottom w:val="nil"/>
              <w:right w:val="nil"/>
            </w:tcBorders>
            <w:shd w:val="clear" w:color="auto" w:fill="auto"/>
            <w:noWrap/>
            <w:vAlign w:val="center"/>
            <w:hideMark/>
          </w:tcPr>
          <w:p w14:paraId="6E41530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B1B18B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98F46E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89F9E0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E7F30E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AC7516F" w14:textId="77777777" w:rsidTr="00AA73CE">
        <w:trPr>
          <w:trHeight w:val="20"/>
        </w:trPr>
        <w:tc>
          <w:tcPr>
            <w:tcW w:w="0" w:type="auto"/>
            <w:tcBorders>
              <w:top w:val="nil"/>
              <w:left w:val="nil"/>
              <w:bottom w:val="nil"/>
              <w:right w:val="nil"/>
            </w:tcBorders>
            <w:shd w:val="clear" w:color="auto" w:fill="auto"/>
            <w:noWrap/>
            <w:vAlign w:val="bottom"/>
            <w:hideMark/>
          </w:tcPr>
          <w:p w14:paraId="4F6A765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Albacore</w:t>
            </w:r>
          </w:p>
        </w:tc>
        <w:tc>
          <w:tcPr>
            <w:tcW w:w="0" w:type="auto"/>
            <w:tcBorders>
              <w:top w:val="nil"/>
              <w:left w:val="nil"/>
              <w:bottom w:val="nil"/>
              <w:right w:val="nil"/>
            </w:tcBorders>
            <w:shd w:val="clear" w:color="auto" w:fill="auto"/>
            <w:noWrap/>
            <w:vAlign w:val="center"/>
            <w:hideMark/>
          </w:tcPr>
          <w:p w14:paraId="424AD3F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BB2042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755C46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05B74E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FA0E6E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0A08976" w14:textId="77777777" w:rsidTr="00AA73CE">
        <w:trPr>
          <w:trHeight w:val="20"/>
        </w:trPr>
        <w:tc>
          <w:tcPr>
            <w:tcW w:w="0" w:type="auto"/>
            <w:tcBorders>
              <w:top w:val="nil"/>
              <w:left w:val="nil"/>
              <w:bottom w:val="nil"/>
              <w:right w:val="nil"/>
            </w:tcBorders>
            <w:shd w:val="clear" w:color="auto" w:fill="auto"/>
            <w:noWrap/>
            <w:vAlign w:val="bottom"/>
            <w:hideMark/>
          </w:tcPr>
          <w:p w14:paraId="7B8C00E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Albacore</w:t>
            </w:r>
          </w:p>
        </w:tc>
        <w:tc>
          <w:tcPr>
            <w:tcW w:w="0" w:type="auto"/>
            <w:tcBorders>
              <w:top w:val="nil"/>
              <w:left w:val="nil"/>
              <w:bottom w:val="nil"/>
              <w:right w:val="nil"/>
            </w:tcBorders>
            <w:shd w:val="clear" w:color="auto" w:fill="auto"/>
            <w:noWrap/>
            <w:vAlign w:val="center"/>
            <w:hideMark/>
          </w:tcPr>
          <w:p w14:paraId="450BF8E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759C04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931C99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60EAA0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B9C922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EF562B9" w14:textId="77777777" w:rsidTr="00AA73CE">
        <w:trPr>
          <w:trHeight w:val="20"/>
        </w:trPr>
        <w:tc>
          <w:tcPr>
            <w:tcW w:w="0" w:type="auto"/>
            <w:tcBorders>
              <w:top w:val="nil"/>
              <w:left w:val="nil"/>
              <w:bottom w:val="nil"/>
              <w:right w:val="nil"/>
            </w:tcBorders>
            <w:shd w:val="clear" w:color="auto" w:fill="auto"/>
            <w:noWrap/>
            <w:vAlign w:val="bottom"/>
            <w:hideMark/>
          </w:tcPr>
          <w:p w14:paraId="39C647C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Bigeye</w:t>
            </w:r>
          </w:p>
        </w:tc>
        <w:tc>
          <w:tcPr>
            <w:tcW w:w="0" w:type="auto"/>
            <w:tcBorders>
              <w:top w:val="nil"/>
              <w:left w:val="nil"/>
              <w:bottom w:val="nil"/>
              <w:right w:val="nil"/>
            </w:tcBorders>
            <w:shd w:val="clear" w:color="auto" w:fill="auto"/>
            <w:noWrap/>
            <w:vAlign w:val="center"/>
            <w:hideMark/>
          </w:tcPr>
          <w:p w14:paraId="06BCD4A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53683A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764681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1FB1C5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97A2BF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49F72301" w14:textId="77777777" w:rsidTr="00AA73CE">
        <w:trPr>
          <w:trHeight w:val="20"/>
        </w:trPr>
        <w:tc>
          <w:tcPr>
            <w:tcW w:w="0" w:type="auto"/>
            <w:tcBorders>
              <w:top w:val="nil"/>
              <w:left w:val="nil"/>
              <w:bottom w:val="nil"/>
              <w:right w:val="nil"/>
            </w:tcBorders>
            <w:shd w:val="clear" w:color="auto" w:fill="auto"/>
            <w:noWrap/>
            <w:vAlign w:val="bottom"/>
            <w:hideMark/>
          </w:tcPr>
          <w:p w14:paraId="76D90B53"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Bigeye</w:t>
            </w:r>
          </w:p>
        </w:tc>
        <w:tc>
          <w:tcPr>
            <w:tcW w:w="0" w:type="auto"/>
            <w:tcBorders>
              <w:top w:val="nil"/>
              <w:left w:val="nil"/>
              <w:bottom w:val="nil"/>
              <w:right w:val="nil"/>
            </w:tcBorders>
            <w:shd w:val="clear" w:color="auto" w:fill="auto"/>
            <w:noWrap/>
            <w:vAlign w:val="center"/>
            <w:hideMark/>
          </w:tcPr>
          <w:p w14:paraId="7F94713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CC8A47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85B81A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98A356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62F26F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4B905E3" w14:textId="77777777" w:rsidTr="00AA73CE">
        <w:trPr>
          <w:trHeight w:val="20"/>
        </w:trPr>
        <w:tc>
          <w:tcPr>
            <w:tcW w:w="0" w:type="auto"/>
            <w:tcBorders>
              <w:top w:val="nil"/>
              <w:left w:val="nil"/>
              <w:bottom w:val="nil"/>
              <w:right w:val="nil"/>
            </w:tcBorders>
            <w:shd w:val="clear" w:color="auto" w:fill="auto"/>
            <w:noWrap/>
            <w:vAlign w:val="bottom"/>
            <w:hideMark/>
          </w:tcPr>
          <w:p w14:paraId="2906C391"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Bluefin</w:t>
            </w:r>
          </w:p>
        </w:tc>
        <w:tc>
          <w:tcPr>
            <w:tcW w:w="0" w:type="auto"/>
            <w:tcBorders>
              <w:top w:val="nil"/>
              <w:left w:val="nil"/>
              <w:bottom w:val="nil"/>
              <w:right w:val="nil"/>
            </w:tcBorders>
            <w:shd w:val="clear" w:color="auto" w:fill="auto"/>
            <w:noWrap/>
            <w:vAlign w:val="center"/>
            <w:hideMark/>
          </w:tcPr>
          <w:p w14:paraId="0389623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88A08A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27B211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8B09C0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A5EDFB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2A79057" w14:textId="77777777" w:rsidTr="00AA73CE">
        <w:trPr>
          <w:trHeight w:val="20"/>
        </w:trPr>
        <w:tc>
          <w:tcPr>
            <w:tcW w:w="0" w:type="auto"/>
            <w:tcBorders>
              <w:top w:val="nil"/>
              <w:left w:val="nil"/>
              <w:bottom w:val="nil"/>
              <w:right w:val="nil"/>
            </w:tcBorders>
            <w:shd w:val="clear" w:color="auto" w:fill="auto"/>
            <w:noWrap/>
            <w:vAlign w:val="bottom"/>
            <w:hideMark/>
          </w:tcPr>
          <w:p w14:paraId="192394DB"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Bluefin</w:t>
            </w:r>
          </w:p>
        </w:tc>
        <w:tc>
          <w:tcPr>
            <w:tcW w:w="0" w:type="auto"/>
            <w:tcBorders>
              <w:top w:val="nil"/>
              <w:left w:val="nil"/>
              <w:bottom w:val="nil"/>
              <w:right w:val="nil"/>
            </w:tcBorders>
            <w:shd w:val="clear" w:color="auto" w:fill="auto"/>
            <w:noWrap/>
            <w:vAlign w:val="center"/>
            <w:hideMark/>
          </w:tcPr>
          <w:p w14:paraId="051262A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D5FC3B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DE4008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EF5D61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824463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0B2A544" w14:textId="77777777" w:rsidTr="00AA73CE">
        <w:trPr>
          <w:trHeight w:val="20"/>
        </w:trPr>
        <w:tc>
          <w:tcPr>
            <w:tcW w:w="0" w:type="auto"/>
            <w:tcBorders>
              <w:top w:val="nil"/>
              <w:left w:val="nil"/>
              <w:bottom w:val="nil"/>
              <w:right w:val="nil"/>
            </w:tcBorders>
            <w:shd w:val="clear" w:color="auto" w:fill="auto"/>
            <w:noWrap/>
            <w:vAlign w:val="bottom"/>
            <w:hideMark/>
          </w:tcPr>
          <w:p w14:paraId="11592EF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Sailfish</w:t>
            </w:r>
          </w:p>
        </w:tc>
        <w:tc>
          <w:tcPr>
            <w:tcW w:w="0" w:type="auto"/>
            <w:tcBorders>
              <w:top w:val="nil"/>
              <w:left w:val="nil"/>
              <w:bottom w:val="nil"/>
              <w:right w:val="nil"/>
            </w:tcBorders>
            <w:shd w:val="clear" w:color="auto" w:fill="auto"/>
            <w:noWrap/>
            <w:vAlign w:val="center"/>
            <w:hideMark/>
          </w:tcPr>
          <w:p w14:paraId="256AF5D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36649F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62F80A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767B2A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03C9F2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711E670C" w14:textId="77777777" w:rsidTr="00AA73CE">
        <w:trPr>
          <w:trHeight w:val="20"/>
        </w:trPr>
        <w:tc>
          <w:tcPr>
            <w:tcW w:w="0" w:type="auto"/>
            <w:tcBorders>
              <w:top w:val="nil"/>
              <w:left w:val="nil"/>
              <w:bottom w:val="nil"/>
              <w:right w:val="nil"/>
            </w:tcBorders>
            <w:shd w:val="clear" w:color="auto" w:fill="auto"/>
            <w:noWrap/>
            <w:vAlign w:val="bottom"/>
            <w:hideMark/>
          </w:tcPr>
          <w:p w14:paraId="307ACC1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Sailfish</w:t>
            </w:r>
          </w:p>
        </w:tc>
        <w:tc>
          <w:tcPr>
            <w:tcW w:w="0" w:type="auto"/>
            <w:tcBorders>
              <w:top w:val="nil"/>
              <w:left w:val="nil"/>
              <w:bottom w:val="nil"/>
              <w:right w:val="nil"/>
            </w:tcBorders>
            <w:shd w:val="clear" w:color="auto" w:fill="auto"/>
            <w:noWrap/>
            <w:vAlign w:val="center"/>
            <w:hideMark/>
          </w:tcPr>
          <w:p w14:paraId="71F5470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9B2D73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CF76CF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B1C0F9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E8F78E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3A0088A4" w14:textId="77777777" w:rsidTr="00AA73CE">
        <w:trPr>
          <w:trHeight w:val="20"/>
        </w:trPr>
        <w:tc>
          <w:tcPr>
            <w:tcW w:w="0" w:type="auto"/>
            <w:tcBorders>
              <w:top w:val="nil"/>
              <w:left w:val="nil"/>
              <w:bottom w:val="nil"/>
              <w:right w:val="nil"/>
            </w:tcBorders>
            <w:shd w:val="clear" w:color="auto" w:fill="auto"/>
            <w:noWrap/>
            <w:vAlign w:val="bottom"/>
            <w:hideMark/>
          </w:tcPr>
          <w:p w14:paraId="3664207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Yellowfin</w:t>
            </w:r>
          </w:p>
        </w:tc>
        <w:tc>
          <w:tcPr>
            <w:tcW w:w="0" w:type="auto"/>
            <w:tcBorders>
              <w:top w:val="nil"/>
              <w:left w:val="nil"/>
              <w:bottom w:val="nil"/>
              <w:right w:val="nil"/>
            </w:tcBorders>
            <w:shd w:val="clear" w:color="auto" w:fill="auto"/>
            <w:noWrap/>
            <w:vAlign w:val="center"/>
            <w:hideMark/>
          </w:tcPr>
          <w:p w14:paraId="3A3F08E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F44F67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3B0BCD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E49CDD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0697D8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CCAB5E9" w14:textId="77777777" w:rsidTr="00AA73CE">
        <w:trPr>
          <w:trHeight w:val="20"/>
        </w:trPr>
        <w:tc>
          <w:tcPr>
            <w:tcW w:w="0" w:type="auto"/>
            <w:tcBorders>
              <w:top w:val="nil"/>
              <w:left w:val="nil"/>
              <w:bottom w:val="nil"/>
              <w:right w:val="nil"/>
            </w:tcBorders>
            <w:shd w:val="clear" w:color="auto" w:fill="auto"/>
            <w:noWrap/>
            <w:vAlign w:val="bottom"/>
            <w:hideMark/>
          </w:tcPr>
          <w:p w14:paraId="4186E00F"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Yellowfin</w:t>
            </w:r>
          </w:p>
        </w:tc>
        <w:tc>
          <w:tcPr>
            <w:tcW w:w="0" w:type="auto"/>
            <w:tcBorders>
              <w:top w:val="nil"/>
              <w:left w:val="nil"/>
              <w:bottom w:val="nil"/>
              <w:right w:val="nil"/>
            </w:tcBorders>
            <w:shd w:val="clear" w:color="auto" w:fill="auto"/>
            <w:noWrap/>
            <w:vAlign w:val="center"/>
            <w:hideMark/>
          </w:tcPr>
          <w:p w14:paraId="6E4E692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125D95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4107B8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760EE5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CA3A3A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E373096" w14:textId="77777777" w:rsidTr="00AA73CE">
        <w:trPr>
          <w:trHeight w:val="20"/>
        </w:trPr>
        <w:tc>
          <w:tcPr>
            <w:tcW w:w="0" w:type="auto"/>
            <w:tcBorders>
              <w:top w:val="nil"/>
              <w:left w:val="nil"/>
              <w:bottom w:val="nil"/>
              <w:right w:val="nil"/>
            </w:tcBorders>
            <w:shd w:val="clear" w:color="auto" w:fill="auto"/>
            <w:noWrap/>
            <w:vAlign w:val="bottom"/>
            <w:hideMark/>
          </w:tcPr>
          <w:p w14:paraId="57B15681"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Swordfish</w:t>
            </w:r>
          </w:p>
        </w:tc>
        <w:tc>
          <w:tcPr>
            <w:tcW w:w="0" w:type="auto"/>
            <w:tcBorders>
              <w:top w:val="nil"/>
              <w:left w:val="nil"/>
              <w:bottom w:val="nil"/>
              <w:right w:val="nil"/>
            </w:tcBorders>
            <w:shd w:val="clear" w:color="auto" w:fill="auto"/>
            <w:noWrap/>
            <w:vAlign w:val="center"/>
            <w:hideMark/>
          </w:tcPr>
          <w:p w14:paraId="495068C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CD18DC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E3947E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687B09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E8DBA7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B1476CD" w14:textId="77777777" w:rsidTr="00AA73CE">
        <w:trPr>
          <w:trHeight w:val="20"/>
        </w:trPr>
        <w:tc>
          <w:tcPr>
            <w:tcW w:w="0" w:type="auto"/>
            <w:tcBorders>
              <w:top w:val="nil"/>
              <w:left w:val="nil"/>
              <w:bottom w:val="nil"/>
              <w:right w:val="nil"/>
            </w:tcBorders>
            <w:shd w:val="clear" w:color="auto" w:fill="auto"/>
            <w:noWrap/>
            <w:vAlign w:val="bottom"/>
            <w:hideMark/>
          </w:tcPr>
          <w:p w14:paraId="164FBDA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Swordfish</w:t>
            </w:r>
          </w:p>
        </w:tc>
        <w:tc>
          <w:tcPr>
            <w:tcW w:w="0" w:type="auto"/>
            <w:tcBorders>
              <w:top w:val="nil"/>
              <w:left w:val="nil"/>
              <w:bottom w:val="nil"/>
              <w:right w:val="nil"/>
            </w:tcBorders>
            <w:shd w:val="clear" w:color="auto" w:fill="auto"/>
            <w:noWrap/>
            <w:vAlign w:val="center"/>
            <w:hideMark/>
          </w:tcPr>
          <w:p w14:paraId="0C2BEE1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C58A45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FA5973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EA6EB4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49BE10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BE277CE" w14:textId="77777777" w:rsidTr="00AA73CE">
        <w:trPr>
          <w:trHeight w:val="20"/>
        </w:trPr>
        <w:tc>
          <w:tcPr>
            <w:tcW w:w="0" w:type="auto"/>
            <w:tcBorders>
              <w:top w:val="nil"/>
              <w:left w:val="nil"/>
              <w:bottom w:val="nil"/>
              <w:right w:val="nil"/>
            </w:tcBorders>
            <w:shd w:val="clear" w:color="auto" w:fill="auto"/>
            <w:noWrap/>
            <w:vAlign w:val="bottom"/>
            <w:hideMark/>
          </w:tcPr>
          <w:p w14:paraId="7B1E6538"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White Marlin</w:t>
            </w:r>
          </w:p>
        </w:tc>
        <w:tc>
          <w:tcPr>
            <w:tcW w:w="0" w:type="auto"/>
            <w:tcBorders>
              <w:top w:val="nil"/>
              <w:left w:val="nil"/>
              <w:bottom w:val="nil"/>
              <w:right w:val="nil"/>
            </w:tcBorders>
            <w:shd w:val="clear" w:color="auto" w:fill="auto"/>
            <w:noWrap/>
            <w:vAlign w:val="center"/>
            <w:hideMark/>
          </w:tcPr>
          <w:p w14:paraId="581E11E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4A0940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F5B4EE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CEE812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4DEA16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D02D73D" w14:textId="77777777" w:rsidTr="00AA73CE">
        <w:trPr>
          <w:trHeight w:val="20"/>
        </w:trPr>
        <w:tc>
          <w:tcPr>
            <w:tcW w:w="0" w:type="auto"/>
            <w:tcBorders>
              <w:top w:val="nil"/>
              <w:left w:val="nil"/>
              <w:bottom w:val="nil"/>
              <w:right w:val="nil"/>
            </w:tcBorders>
            <w:shd w:val="clear" w:color="auto" w:fill="auto"/>
            <w:noWrap/>
            <w:vAlign w:val="bottom"/>
            <w:hideMark/>
          </w:tcPr>
          <w:p w14:paraId="6A1B0B0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White Marlin</w:t>
            </w:r>
          </w:p>
        </w:tc>
        <w:tc>
          <w:tcPr>
            <w:tcW w:w="0" w:type="auto"/>
            <w:tcBorders>
              <w:top w:val="nil"/>
              <w:left w:val="nil"/>
              <w:bottom w:val="nil"/>
              <w:right w:val="nil"/>
            </w:tcBorders>
            <w:shd w:val="clear" w:color="auto" w:fill="auto"/>
            <w:noWrap/>
            <w:vAlign w:val="center"/>
            <w:hideMark/>
          </w:tcPr>
          <w:p w14:paraId="2A83DD3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FCB867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DF24F2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3D2A54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31AFA5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8C4E214" w14:textId="77777777" w:rsidTr="00AA73CE">
        <w:trPr>
          <w:trHeight w:val="20"/>
        </w:trPr>
        <w:tc>
          <w:tcPr>
            <w:tcW w:w="0" w:type="auto"/>
            <w:tcBorders>
              <w:top w:val="nil"/>
              <w:left w:val="nil"/>
              <w:bottom w:val="nil"/>
              <w:right w:val="nil"/>
            </w:tcBorders>
            <w:shd w:val="clear" w:color="auto" w:fill="auto"/>
            <w:noWrap/>
            <w:vAlign w:val="bottom"/>
            <w:hideMark/>
          </w:tcPr>
          <w:p w14:paraId="61080DC2"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Skipjack</w:t>
            </w:r>
          </w:p>
        </w:tc>
        <w:tc>
          <w:tcPr>
            <w:tcW w:w="0" w:type="auto"/>
            <w:tcBorders>
              <w:top w:val="nil"/>
              <w:left w:val="nil"/>
              <w:bottom w:val="nil"/>
              <w:right w:val="nil"/>
            </w:tcBorders>
            <w:shd w:val="clear" w:color="auto" w:fill="auto"/>
            <w:noWrap/>
            <w:vAlign w:val="center"/>
            <w:hideMark/>
          </w:tcPr>
          <w:p w14:paraId="0D04BA1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963224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B26BA3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7C1865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64BE60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69CDEDF" w14:textId="77777777" w:rsidTr="00AA73CE">
        <w:trPr>
          <w:trHeight w:val="20"/>
        </w:trPr>
        <w:tc>
          <w:tcPr>
            <w:tcW w:w="0" w:type="auto"/>
            <w:tcBorders>
              <w:top w:val="nil"/>
              <w:left w:val="nil"/>
              <w:bottom w:val="nil"/>
              <w:right w:val="nil"/>
            </w:tcBorders>
            <w:shd w:val="clear" w:color="auto" w:fill="auto"/>
            <w:noWrap/>
            <w:vAlign w:val="bottom"/>
            <w:hideMark/>
          </w:tcPr>
          <w:p w14:paraId="5421E7F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Skipjack</w:t>
            </w:r>
          </w:p>
        </w:tc>
        <w:tc>
          <w:tcPr>
            <w:tcW w:w="0" w:type="auto"/>
            <w:tcBorders>
              <w:top w:val="nil"/>
              <w:left w:val="nil"/>
              <w:bottom w:val="nil"/>
              <w:right w:val="nil"/>
            </w:tcBorders>
            <w:shd w:val="clear" w:color="auto" w:fill="auto"/>
            <w:noWrap/>
            <w:vAlign w:val="center"/>
            <w:hideMark/>
          </w:tcPr>
          <w:p w14:paraId="33CBD7C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E20BA5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89A64E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61E4AC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326E7F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A0F6AD4" w14:textId="77777777" w:rsidTr="00AA73CE">
        <w:trPr>
          <w:trHeight w:val="20"/>
        </w:trPr>
        <w:tc>
          <w:tcPr>
            <w:tcW w:w="0" w:type="auto"/>
            <w:tcBorders>
              <w:top w:val="nil"/>
              <w:left w:val="nil"/>
              <w:bottom w:val="nil"/>
              <w:right w:val="nil"/>
            </w:tcBorders>
            <w:shd w:val="clear" w:color="auto" w:fill="auto"/>
            <w:noWrap/>
            <w:vAlign w:val="bottom"/>
            <w:hideMark/>
          </w:tcPr>
          <w:p w14:paraId="6B1ECE13"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Blue Marlin</w:t>
            </w:r>
          </w:p>
        </w:tc>
        <w:tc>
          <w:tcPr>
            <w:tcW w:w="0" w:type="auto"/>
            <w:tcBorders>
              <w:top w:val="nil"/>
              <w:left w:val="nil"/>
              <w:bottom w:val="nil"/>
              <w:right w:val="nil"/>
            </w:tcBorders>
            <w:shd w:val="clear" w:color="auto" w:fill="auto"/>
            <w:noWrap/>
            <w:vAlign w:val="center"/>
            <w:hideMark/>
          </w:tcPr>
          <w:p w14:paraId="17D4B08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5850E2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C7D93B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89986C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4D3BD3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964F9AC" w14:textId="77777777" w:rsidTr="00AA73CE">
        <w:trPr>
          <w:trHeight w:val="20"/>
        </w:trPr>
        <w:tc>
          <w:tcPr>
            <w:tcW w:w="0" w:type="auto"/>
            <w:tcBorders>
              <w:top w:val="nil"/>
              <w:left w:val="nil"/>
              <w:bottom w:val="nil"/>
              <w:right w:val="nil"/>
            </w:tcBorders>
            <w:shd w:val="clear" w:color="auto" w:fill="auto"/>
            <w:noWrap/>
            <w:vAlign w:val="bottom"/>
            <w:hideMark/>
          </w:tcPr>
          <w:p w14:paraId="6C824485"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Blue Marlin</w:t>
            </w:r>
          </w:p>
        </w:tc>
        <w:tc>
          <w:tcPr>
            <w:tcW w:w="0" w:type="auto"/>
            <w:tcBorders>
              <w:top w:val="nil"/>
              <w:left w:val="nil"/>
              <w:bottom w:val="nil"/>
              <w:right w:val="nil"/>
            </w:tcBorders>
            <w:shd w:val="clear" w:color="auto" w:fill="auto"/>
            <w:noWrap/>
            <w:vAlign w:val="center"/>
            <w:hideMark/>
          </w:tcPr>
          <w:p w14:paraId="5C8B85A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F93EBE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8CED82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246861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691FB5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3A71DB43" w14:textId="77777777" w:rsidTr="00AA73CE">
        <w:trPr>
          <w:trHeight w:val="20"/>
        </w:trPr>
        <w:tc>
          <w:tcPr>
            <w:tcW w:w="0" w:type="auto"/>
            <w:tcBorders>
              <w:top w:val="nil"/>
              <w:left w:val="nil"/>
              <w:bottom w:val="nil"/>
              <w:right w:val="nil"/>
            </w:tcBorders>
            <w:shd w:val="clear" w:color="auto" w:fill="auto"/>
            <w:noWrap/>
            <w:vAlign w:val="bottom"/>
            <w:hideMark/>
          </w:tcPr>
          <w:p w14:paraId="11CB221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lastRenderedPageBreak/>
              <w:t>Small Tunas and Other Large Predators</w:t>
            </w:r>
          </w:p>
        </w:tc>
        <w:tc>
          <w:tcPr>
            <w:tcW w:w="0" w:type="auto"/>
            <w:tcBorders>
              <w:top w:val="nil"/>
              <w:left w:val="nil"/>
              <w:bottom w:val="nil"/>
              <w:right w:val="nil"/>
            </w:tcBorders>
            <w:shd w:val="clear" w:color="auto" w:fill="auto"/>
            <w:noWrap/>
            <w:vAlign w:val="center"/>
            <w:hideMark/>
          </w:tcPr>
          <w:p w14:paraId="38E68CD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FB5E37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FE3C0B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F64215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F5FD4C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BBD13A9" w14:textId="77777777" w:rsidTr="00AA73CE">
        <w:trPr>
          <w:trHeight w:val="20"/>
        </w:trPr>
        <w:tc>
          <w:tcPr>
            <w:tcW w:w="0" w:type="auto"/>
            <w:tcBorders>
              <w:top w:val="nil"/>
              <w:left w:val="nil"/>
              <w:bottom w:val="nil"/>
              <w:right w:val="nil"/>
            </w:tcBorders>
            <w:shd w:val="clear" w:color="auto" w:fill="auto"/>
            <w:noWrap/>
            <w:vAlign w:val="bottom"/>
            <w:hideMark/>
          </w:tcPr>
          <w:p w14:paraId="3CF5697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Dragonfishes (</w:t>
            </w:r>
            <w:proofErr w:type="spellStart"/>
            <w:r w:rsidRPr="00B95065">
              <w:rPr>
                <w:color w:val="000000"/>
                <w:kern w:val="0"/>
                <w:sz w:val="23"/>
                <w:szCs w:val="23"/>
              </w:rPr>
              <w:t>Stomiidae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DDACE3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E252C3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31DB12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5217B4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08364C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EF1B441" w14:textId="77777777" w:rsidTr="00AA73CE">
        <w:trPr>
          <w:trHeight w:val="20"/>
        </w:trPr>
        <w:tc>
          <w:tcPr>
            <w:tcW w:w="0" w:type="auto"/>
            <w:tcBorders>
              <w:top w:val="nil"/>
              <w:left w:val="nil"/>
              <w:bottom w:val="nil"/>
              <w:right w:val="nil"/>
            </w:tcBorders>
            <w:shd w:val="clear" w:color="auto" w:fill="auto"/>
            <w:noWrap/>
            <w:vAlign w:val="bottom"/>
            <w:hideMark/>
          </w:tcPr>
          <w:p w14:paraId="6FA8022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 xml:space="preserve">Other Mesopelagic </w:t>
            </w:r>
            <w:proofErr w:type="spellStart"/>
            <w:r w:rsidRPr="00B95065">
              <w:rPr>
                <w:color w:val="000000"/>
                <w:kern w:val="0"/>
                <w:sz w:val="23"/>
                <w:szCs w:val="23"/>
              </w:rPr>
              <w:t>Zooplanktivores</w:t>
            </w:r>
            <w:proofErr w:type="spellEnd"/>
          </w:p>
        </w:tc>
        <w:tc>
          <w:tcPr>
            <w:tcW w:w="0" w:type="auto"/>
            <w:tcBorders>
              <w:top w:val="nil"/>
              <w:left w:val="nil"/>
              <w:bottom w:val="nil"/>
              <w:right w:val="nil"/>
            </w:tcBorders>
            <w:shd w:val="clear" w:color="auto" w:fill="auto"/>
            <w:noWrap/>
            <w:vAlign w:val="center"/>
            <w:hideMark/>
          </w:tcPr>
          <w:p w14:paraId="1B6852A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C370C6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6E3DFC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F0CA1A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2A2144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D587EFB" w14:textId="77777777" w:rsidTr="00AA73CE">
        <w:trPr>
          <w:trHeight w:val="20"/>
        </w:trPr>
        <w:tc>
          <w:tcPr>
            <w:tcW w:w="0" w:type="auto"/>
            <w:tcBorders>
              <w:top w:val="nil"/>
              <w:left w:val="nil"/>
              <w:bottom w:val="nil"/>
              <w:right w:val="nil"/>
            </w:tcBorders>
            <w:shd w:val="clear" w:color="auto" w:fill="auto"/>
            <w:noWrap/>
            <w:vAlign w:val="bottom"/>
            <w:hideMark/>
          </w:tcPr>
          <w:p w14:paraId="399CD2C5"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Epipelagic Forage Feeders</w:t>
            </w:r>
          </w:p>
        </w:tc>
        <w:tc>
          <w:tcPr>
            <w:tcW w:w="0" w:type="auto"/>
            <w:tcBorders>
              <w:top w:val="nil"/>
              <w:left w:val="nil"/>
              <w:bottom w:val="nil"/>
              <w:right w:val="nil"/>
            </w:tcBorders>
            <w:shd w:val="clear" w:color="auto" w:fill="auto"/>
            <w:noWrap/>
            <w:vAlign w:val="center"/>
            <w:hideMark/>
          </w:tcPr>
          <w:p w14:paraId="504EA00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35E7C9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ADFA33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084A14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B2C4B7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36A34492" w14:textId="77777777" w:rsidTr="00AA73CE">
        <w:trPr>
          <w:trHeight w:val="20"/>
        </w:trPr>
        <w:tc>
          <w:tcPr>
            <w:tcW w:w="0" w:type="auto"/>
            <w:tcBorders>
              <w:top w:val="nil"/>
              <w:left w:val="nil"/>
              <w:bottom w:val="nil"/>
              <w:right w:val="nil"/>
            </w:tcBorders>
            <w:shd w:val="clear" w:color="auto" w:fill="auto"/>
            <w:noWrap/>
            <w:vAlign w:val="bottom"/>
            <w:hideMark/>
          </w:tcPr>
          <w:p w14:paraId="370C4018"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 xml:space="preserve">Other Mesopelagic </w:t>
            </w:r>
            <w:proofErr w:type="spellStart"/>
            <w:r w:rsidRPr="00B95065">
              <w:rPr>
                <w:color w:val="000000"/>
                <w:kern w:val="0"/>
                <w:sz w:val="23"/>
                <w:szCs w:val="23"/>
              </w:rPr>
              <w:t>Micronektonivores</w:t>
            </w:r>
            <w:proofErr w:type="spellEnd"/>
          </w:p>
        </w:tc>
        <w:tc>
          <w:tcPr>
            <w:tcW w:w="0" w:type="auto"/>
            <w:tcBorders>
              <w:top w:val="nil"/>
              <w:left w:val="nil"/>
              <w:bottom w:val="nil"/>
              <w:right w:val="nil"/>
            </w:tcBorders>
            <w:shd w:val="clear" w:color="auto" w:fill="auto"/>
            <w:noWrap/>
            <w:vAlign w:val="center"/>
            <w:hideMark/>
          </w:tcPr>
          <w:p w14:paraId="6C03BB8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63EDA1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441F52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167C87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582668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C80810B" w14:textId="77777777" w:rsidTr="00AA73CE">
        <w:trPr>
          <w:trHeight w:val="20"/>
        </w:trPr>
        <w:tc>
          <w:tcPr>
            <w:tcW w:w="0" w:type="auto"/>
            <w:tcBorders>
              <w:top w:val="nil"/>
              <w:left w:val="nil"/>
              <w:bottom w:val="nil"/>
              <w:right w:val="nil"/>
            </w:tcBorders>
            <w:shd w:val="clear" w:color="auto" w:fill="auto"/>
            <w:noWrap/>
            <w:vAlign w:val="bottom"/>
            <w:hideMark/>
          </w:tcPr>
          <w:p w14:paraId="308A697C"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Hatchetfishes</w:t>
            </w:r>
            <w:proofErr w:type="spellEnd"/>
            <w:r w:rsidRPr="00B95065">
              <w:rPr>
                <w:color w:val="000000"/>
                <w:kern w:val="0"/>
                <w:sz w:val="23"/>
                <w:szCs w:val="23"/>
              </w:rPr>
              <w:t xml:space="preserve"> (</w:t>
            </w:r>
            <w:proofErr w:type="spellStart"/>
            <w:r w:rsidRPr="00B95065">
              <w:rPr>
                <w:color w:val="000000"/>
                <w:kern w:val="0"/>
                <w:sz w:val="23"/>
                <w:szCs w:val="23"/>
              </w:rPr>
              <w:t>Sternoptychidae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8FD88B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172F06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17D9F6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B58C8D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81D061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bl>
    <w:p w14:paraId="58E35C29" w14:textId="77777777" w:rsidR="005073EF" w:rsidRDefault="005073EF" w:rsidP="005073EF">
      <w:pPr>
        <w:spacing w:line="259" w:lineRule="auto"/>
        <w:rPr>
          <w:szCs w:val="24"/>
        </w:rPr>
      </w:pPr>
    </w:p>
    <w:tbl>
      <w:tblPr>
        <w:tblW w:w="0" w:type="auto"/>
        <w:tblLook w:val="04A0" w:firstRow="1" w:lastRow="0" w:firstColumn="1" w:lastColumn="0" w:noHBand="0" w:noVBand="1"/>
      </w:tblPr>
      <w:tblGrid>
        <w:gridCol w:w="3863"/>
        <w:gridCol w:w="1853"/>
        <w:gridCol w:w="2549"/>
        <w:gridCol w:w="2031"/>
      </w:tblGrid>
      <w:tr w:rsidR="005073EF" w:rsidRPr="00B95065" w14:paraId="03E1B4F8"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25537094"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0" w:type="auto"/>
            <w:tcBorders>
              <w:top w:val="nil"/>
              <w:left w:val="nil"/>
              <w:bottom w:val="single" w:sz="4" w:space="0" w:color="auto"/>
              <w:right w:val="nil"/>
            </w:tcBorders>
            <w:shd w:val="clear" w:color="auto" w:fill="auto"/>
            <w:noWrap/>
            <w:vAlign w:val="bottom"/>
            <w:hideMark/>
          </w:tcPr>
          <w:p w14:paraId="0D12B5E2"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Ichthyoplankton</w:t>
            </w:r>
          </w:p>
        </w:tc>
        <w:tc>
          <w:tcPr>
            <w:tcW w:w="0" w:type="auto"/>
            <w:tcBorders>
              <w:top w:val="nil"/>
              <w:left w:val="nil"/>
              <w:bottom w:val="single" w:sz="4" w:space="0" w:color="auto"/>
              <w:right w:val="nil"/>
            </w:tcBorders>
            <w:shd w:val="clear" w:color="auto" w:fill="auto"/>
            <w:noWrap/>
            <w:vAlign w:val="bottom"/>
            <w:hideMark/>
          </w:tcPr>
          <w:p w14:paraId="21D869F5"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Gelatinous zooplankton</w:t>
            </w:r>
          </w:p>
        </w:tc>
        <w:tc>
          <w:tcPr>
            <w:tcW w:w="0" w:type="auto"/>
            <w:tcBorders>
              <w:top w:val="nil"/>
              <w:left w:val="nil"/>
              <w:bottom w:val="single" w:sz="4" w:space="0" w:color="auto"/>
              <w:right w:val="nil"/>
            </w:tcBorders>
            <w:shd w:val="clear" w:color="auto" w:fill="auto"/>
            <w:noWrap/>
            <w:vAlign w:val="bottom"/>
            <w:hideMark/>
          </w:tcPr>
          <w:p w14:paraId="0665A117"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Microzooplankton</w:t>
            </w:r>
          </w:p>
        </w:tc>
      </w:tr>
      <w:tr w:rsidR="005073EF" w:rsidRPr="00B95065" w14:paraId="5B455F8E" w14:textId="77777777" w:rsidTr="00AA73CE">
        <w:trPr>
          <w:trHeight w:val="20"/>
        </w:trPr>
        <w:tc>
          <w:tcPr>
            <w:tcW w:w="0" w:type="auto"/>
            <w:tcBorders>
              <w:top w:val="nil"/>
              <w:left w:val="nil"/>
              <w:bottom w:val="nil"/>
              <w:right w:val="nil"/>
            </w:tcBorders>
            <w:shd w:val="clear" w:color="auto" w:fill="auto"/>
            <w:noWrap/>
            <w:vAlign w:val="bottom"/>
            <w:hideMark/>
          </w:tcPr>
          <w:p w14:paraId="04E837C2"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Toothed Whales</w:t>
            </w:r>
          </w:p>
        </w:tc>
        <w:tc>
          <w:tcPr>
            <w:tcW w:w="0" w:type="auto"/>
            <w:tcBorders>
              <w:top w:val="nil"/>
              <w:left w:val="nil"/>
              <w:bottom w:val="nil"/>
              <w:right w:val="nil"/>
            </w:tcBorders>
            <w:shd w:val="clear" w:color="auto" w:fill="auto"/>
            <w:noWrap/>
            <w:vAlign w:val="center"/>
            <w:hideMark/>
          </w:tcPr>
          <w:p w14:paraId="5BAFC0A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07EA2D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53988E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CD8B1ED" w14:textId="77777777" w:rsidTr="00AA73CE">
        <w:trPr>
          <w:trHeight w:val="20"/>
        </w:trPr>
        <w:tc>
          <w:tcPr>
            <w:tcW w:w="0" w:type="auto"/>
            <w:tcBorders>
              <w:top w:val="nil"/>
              <w:left w:val="nil"/>
              <w:bottom w:val="nil"/>
              <w:right w:val="nil"/>
            </w:tcBorders>
            <w:shd w:val="clear" w:color="auto" w:fill="auto"/>
            <w:noWrap/>
            <w:vAlign w:val="bottom"/>
            <w:hideMark/>
          </w:tcPr>
          <w:p w14:paraId="0F6FAFE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Baleen Whales</w:t>
            </w:r>
          </w:p>
        </w:tc>
        <w:tc>
          <w:tcPr>
            <w:tcW w:w="0" w:type="auto"/>
            <w:tcBorders>
              <w:top w:val="nil"/>
              <w:left w:val="nil"/>
              <w:bottom w:val="nil"/>
              <w:right w:val="nil"/>
            </w:tcBorders>
            <w:shd w:val="clear" w:color="auto" w:fill="auto"/>
            <w:noWrap/>
            <w:vAlign w:val="center"/>
            <w:hideMark/>
          </w:tcPr>
          <w:p w14:paraId="4ABCF77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E6E0D9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F0CE5C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7DF3A24F" w14:textId="77777777" w:rsidTr="00AA73CE">
        <w:trPr>
          <w:trHeight w:val="20"/>
        </w:trPr>
        <w:tc>
          <w:tcPr>
            <w:tcW w:w="0" w:type="auto"/>
            <w:tcBorders>
              <w:top w:val="nil"/>
              <w:left w:val="nil"/>
              <w:bottom w:val="nil"/>
              <w:right w:val="nil"/>
            </w:tcBorders>
            <w:shd w:val="clear" w:color="auto" w:fill="auto"/>
            <w:noWrap/>
            <w:vAlign w:val="bottom"/>
            <w:hideMark/>
          </w:tcPr>
          <w:p w14:paraId="002EC3D1"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Dolphins</w:t>
            </w:r>
          </w:p>
        </w:tc>
        <w:tc>
          <w:tcPr>
            <w:tcW w:w="0" w:type="auto"/>
            <w:tcBorders>
              <w:top w:val="nil"/>
              <w:left w:val="nil"/>
              <w:bottom w:val="nil"/>
              <w:right w:val="nil"/>
            </w:tcBorders>
            <w:shd w:val="clear" w:color="auto" w:fill="auto"/>
            <w:noWrap/>
            <w:vAlign w:val="center"/>
            <w:hideMark/>
          </w:tcPr>
          <w:p w14:paraId="1D1ADFE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B0D470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76A23F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4DEC37D6" w14:textId="77777777" w:rsidTr="00AA73CE">
        <w:trPr>
          <w:trHeight w:val="20"/>
        </w:trPr>
        <w:tc>
          <w:tcPr>
            <w:tcW w:w="0" w:type="auto"/>
            <w:tcBorders>
              <w:top w:val="nil"/>
              <w:left w:val="nil"/>
              <w:bottom w:val="nil"/>
              <w:right w:val="nil"/>
            </w:tcBorders>
            <w:shd w:val="clear" w:color="auto" w:fill="auto"/>
            <w:noWrap/>
            <w:vAlign w:val="bottom"/>
            <w:hideMark/>
          </w:tcPr>
          <w:p w14:paraId="06A6A52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Seabirds</w:t>
            </w:r>
          </w:p>
        </w:tc>
        <w:tc>
          <w:tcPr>
            <w:tcW w:w="0" w:type="auto"/>
            <w:tcBorders>
              <w:top w:val="nil"/>
              <w:left w:val="nil"/>
              <w:bottom w:val="nil"/>
              <w:right w:val="nil"/>
            </w:tcBorders>
            <w:shd w:val="clear" w:color="auto" w:fill="auto"/>
            <w:noWrap/>
            <w:vAlign w:val="center"/>
            <w:hideMark/>
          </w:tcPr>
          <w:p w14:paraId="421A140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D7FCC2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AC7CC0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652EF3A" w14:textId="77777777" w:rsidTr="00AA73CE">
        <w:trPr>
          <w:trHeight w:val="20"/>
        </w:trPr>
        <w:tc>
          <w:tcPr>
            <w:tcW w:w="0" w:type="auto"/>
            <w:tcBorders>
              <w:top w:val="nil"/>
              <w:left w:val="nil"/>
              <w:bottom w:val="nil"/>
              <w:right w:val="nil"/>
            </w:tcBorders>
            <w:shd w:val="clear" w:color="auto" w:fill="auto"/>
            <w:noWrap/>
            <w:vAlign w:val="bottom"/>
            <w:hideMark/>
          </w:tcPr>
          <w:p w14:paraId="7A26E528"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Sea Turtles</w:t>
            </w:r>
          </w:p>
        </w:tc>
        <w:tc>
          <w:tcPr>
            <w:tcW w:w="0" w:type="auto"/>
            <w:tcBorders>
              <w:top w:val="nil"/>
              <w:left w:val="nil"/>
              <w:bottom w:val="nil"/>
              <w:right w:val="nil"/>
            </w:tcBorders>
            <w:shd w:val="clear" w:color="auto" w:fill="auto"/>
            <w:noWrap/>
            <w:vAlign w:val="center"/>
            <w:hideMark/>
          </w:tcPr>
          <w:p w14:paraId="4132164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98CBD0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73C108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2EBE353" w14:textId="77777777" w:rsidTr="00AA73CE">
        <w:trPr>
          <w:trHeight w:val="20"/>
        </w:trPr>
        <w:tc>
          <w:tcPr>
            <w:tcW w:w="0" w:type="auto"/>
            <w:tcBorders>
              <w:top w:val="nil"/>
              <w:left w:val="nil"/>
              <w:bottom w:val="nil"/>
              <w:right w:val="nil"/>
            </w:tcBorders>
            <w:shd w:val="clear" w:color="auto" w:fill="auto"/>
            <w:noWrap/>
            <w:vAlign w:val="bottom"/>
            <w:hideMark/>
          </w:tcPr>
          <w:p w14:paraId="36B031E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Oceanic Sharks</w:t>
            </w:r>
          </w:p>
        </w:tc>
        <w:tc>
          <w:tcPr>
            <w:tcW w:w="0" w:type="auto"/>
            <w:tcBorders>
              <w:top w:val="nil"/>
              <w:left w:val="nil"/>
              <w:bottom w:val="nil"/>
              <w:right w:val="nil"/>
            </w:tcBorders>
            <w:shd w:val="clear" w:color="auto" w:fill="auto"/>
            <w:noWrap/>
            <w:vAlign w:val="center"/>
            <w:hideMark/>
          </w:tcPr>
          <w:p w14:paraId="2078313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E057FF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40C322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6508050" w14:textId="77777777" w:rsidTr="00AA73CE">
        <w:trPr>
          <w:trHeight w:val="20"/>
        </w:trPr>
        <w:tc>
          <w:tcPr>
            <w:tcW w:w="0" w:type="auto"/>
            <w:tcBorders>
              <w:top w:val="nil"/>
              <w:left w:val="nil"/>
              <w:bottom w:val="nil"/>
              <w:right w:val="nil"/>
            </w:tcBorders>
            <w:shd w:val="clear" w:color="auto" w:fill="auto"/>
            <w:noWrap/>
            <w:vAlign w:val="bottom"/>
            <w:hideMark/>
          </w:tcPr>
          <w:p w14:paraId="7E7C97A1"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Albacore</w:t>
            </w:r>
          </w:p>
        </w:tc>
        <w:tc>
          <w:tcPr>
            <w:tcW w:w="0" w:type="auto"/>
            <w:tcBorders>
              <w:top w:val="nil"/>
              <w:left w:val="nil"/>
              <w:bottom w:val="nil"/>
              <w:right w:val="nil"/>
            </w:tcBorders>
            <w:shd w:val="clear" w:color="auto" w:fill="auto"/>
            <w:noWrap/>
            <w:vAlign w:val="center"/>
            <w:hideMark/>
          </w:tcPr>
          <w:p w14:paraId="0CD1E95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BF146C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236406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700459EE" w14:textId="77777777" w:rsidTr="00AA73CE">
        <w:trPr>
          <w:trHeight w:val="20"/>
        </w:trPr>
        <w:tc>
          <w:tcPr>
            <w:tcW w:w="0" w:type="auto"/>
            <w:tcBorders>
              <w:top w:val="nil"/>
              <w:left w:val="nil"/>
              <w:bottom w:val="nil"/>
              <w:right w:val="nil"/>
            </w:tcBorders>
            <w:shd w:val="clear" w:color="auto" w:fill="auto"/>
            <w:noWrap/>
            <w:vAlign w:val="bottom"/>
            <w:hideMark/>
          </w:tcPr>
          <w:p w14:paraId="295743F2"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Albacore</w:t>
            </w:r>
          </w:p>
        </w:tc>
        <w:tc>
          <w:tcPr>
            <w:tcW w:w="0" w:type="auto"/>
            <w:tcBorders>
              <w:top w:val="nil"/>
              <w:left w:val="nil"/>
              <w:bottom w:val="nil"/>
              <w:right w:val="nil"/>
            </w:tcBorders>
            <w:shd w:val="clear" w:color="auto" w:fill="auto"/>
            <w:noWrap/>
            <w:vAlign w:val="center"/>
            <w:hideMark/>
          </w:tcPr>
          <w:p w14:paraId="13D66E5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452ACE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2C022D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2E39149" w14:textId="77777777" w:rsidTr="00AA73CE">
        <w:trPr>
          <w:trHeight w:val="20"/>
        </w:trPr>
        <w:tc>
          <w:tcPr>
            <w:tcW w:w="0" w:type="auto"/>
            <w:tcBorders>
              <w:top w:val="nil"/>
              <w:left w:val="nil"/>
              <w:bottom w:val="nil"/>
              <w:right w:val="nil"/>
            </w:tcBorders>
            <w:shd w:val="clear" w:color="auto" w:fill="auto"/>
            <w:noWrap/>
            <w:vAlign w:val="bottom"/>
            <w:hideMark/>
          </w:tcPr>
          <w:p w14:paraId="71FAED8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Bigeye</w:t>
            </w:r>
          </w:p>
        </w:tc>
        <w:tc>
          <w:tcPr>
            <w:tcW w:w="0" w:type="auto"/>
            <w:tcBorders>
              <w:top w:val="nil"/>
              <w:left w:val="nil"/>
              <w:bottom w:val="nil"/>
              <w:right w:val="nil"/>
            </w:tcBorders>
            <w:shd w:val="clear" w:color="auto" w:fill="auto"/>
            <w:noWrap/>
            <w:vAlign w:val="center"/>
            <w:hideMark/>
          </w:tcPr>
          <w:p w14:paraId="42774DC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5F091C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914829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70ED625A" w14:textId="77777777" w:rsidTr="00AA73CE">
        <w:trPr>
          <w:trHeight w:val="20"/>
        </w:trPr>
        <w:tc>
          <w:tcPr>
            <w:tcW w:w="0" w:type="auto"/>
            <w:tcBorders>
              <w:top w:val="nil"/>
              <w:left w:val="nil"/>
              <w:bottom w:val="nil"/>
              <w:right w:val="nil"/>
            </w:tcBorders>
            <w:shd w:val="clear" w:color="auto" w:fill="auto"/>
            <w:noWrap/>
            <w:vAlign w:val="bottom"/>
            <w:hideMark/>
          </w:tcPr>
          <w:p w14:paraId="3F49659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Bigeye</w:t>
            </w:r>
          </w:p>
        </w:tc>
        <w:tc>
          <w:tcPr>
            <w:tcW w:w="0" w:type="auto"/>
            <w:tcBorders>
              <w:top w:val="nil"/>
              <w:left w:val="nil"/>
              <w:bottom w:val="nil"/>
              <w:right w:val="nil"/>
            </w:tcBorders>
            <w:shd w:val="clear" w:color="auto" w:fill="auto"/>
            <w:noWrap/>
            <w:vAlign w:val="center"/>
            <w:hideMark/>
          </w:tcPr>
          <w:p w14:paraId="7DCB94B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616280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B0A305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6A04021" w14:textId="77777777" w:rsidTr="00AA73CE">
        <w:trPr>
          <w:trHeight w:val="20"/>
        </w:trPr>
        <w:tc>
          <w:tcPr>
            <w:tcW w:w="0" w:type="auto"/>
            <w:tcBorders>
              <w:top w:val="nil"/>
              <w:left w:val="nil"/>
              <w:bottom w:val="nil"/>
              <w:right w:val="nil"/>
            </w:tcBorders>
            <w:shd w:val="clear" w:color="auto" w:fill="auto"/>
            <w:noWrap/>
            <w:vAlign w:val="bottom"/>
            <w:hideMark/>
          </w:tcPr>
          <w:p w14:paraId="5DE31459"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Bluefin</w:t>
            </w:r>
          </w:p>
        </w:tc>
        <w:tc>
          <w:tcPr>
            <w:tcW w:w="0" w:type="auto"/>
            <w:tcBorders>
              <w:top w:val="nil"/>
              <w:left w:val="nil"/>
              <w:bottom w:val="nil"/>
              <w:right w:val="nil"/>
            </w:tcBorders>
            <w:shd w:val="clear" w:color="auto" w:fill="auto"/>
            <w:noWrap/>
            <w:vAlign w:val="center"/>
            <w:hideMark/>
          </w:tcPr>
          <w:p w14:paraId="6B908BB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34C250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B36211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F29B090" w14:textId="77777777" w:rsidTr="00AA73CE">
        <w:trPr>
          <w:trHeight w:val="20"/>
        </w:trPr>
        <w:tc>
          <w:tcPr>
            <w:tcW w:w="0" w:type="auto"/>
            <w:tcBorders>
              <w:top w:val="nil"/>
              <w:left w:val="nil"/>
              <w:bottom w:val="nil"/>
              <w:right w:val="nil"/>
            </w:tcBorders>
            <w:shd w:val="clear" w:color="auto" w:fill="auto"/>
            <w:noWrap/>
            <w:vAlign w:val="bottom"/>
            <w:hideMark/>
          </w:tcPr>
          <w:p w14:paraId="6CC9047B"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Bluefin</w:t>
            </w:r>
          </w:p>
        </w:tc>
        <w:tc>
          <w:tcPr>
            <w:tcW w:w="0" w:type="auto"/>
            <w:tcBorders>
              <w:top w:val="nil"/>
              <w:left w:val="nil"/>
              <w:bottom w:val="nil"/>
              <w:right w:val="nil"/>
            </w:tcBorders>
            <w:shd w:val="clear" w:color="auto" w:fill="auto"/>
            <w:noWrap/>
            <w:vAlign w:val="center"/>
            <w:hideMark/>
          </w:tcPr>
          <w:p w14:paraId="76BDE25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DA1D10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3DD62F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0628F08" w14:textId="77777777" w:rsidTr="00AA73CE">
        <w:trPr>
          <w:trHeight w:val="20"/>
        </w:trPr>
        <w:tc>
          <w:tcPr>
            <w:tcW w:w="0" w:type="auto"/>
            <w:tcBorders>
              <w:top w:val="nil"/>
              <w:left w:val="nil"/>
              <w:bottom w:val="nil"/>
              <w:right w:val="nil"/>
            </w:tcBorders>
            <w:shd w:val="clear" w:color="auto" w:fill="auto"/>
            <w:noWrap/>
            <w:vAlign w:val="bottom"/>
            <w:hideMark/>
          </w:tcPr>
          <w:p w14:paraId="4D67454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Sailfish</w:t>
            </w:r>
          </w:p>
        </w:tc>
        <w:tc>
          <w:tcPr>
            <w:tcW w:w="0" w:type="auto"/>
            <w:tcBorders>
              <w:top w:val="nil"/>
              <w:left w:val="nil"/>
              <w:bottom w:val="nil"/>
              <w:right w:val="nil"/>
            </w:tcBorders>
            <w:shd w:val="clear" w:color="auto" w:fill="auto"/>
            <w:noWrap/>
            <w:vAlign w:val="center"/>
            <w:hideMark/>
          </w:tcPr>
          <w:p w14:paraId="0DD97AC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B47F0C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1ED870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EA4B1C7" w14:textId="77777777" w:rsidTr="00AA73CE">
        <w:trPr>
          <w:trHeight w:val="20"/>
        </w:trPr>
        <w:tc>
          <w:tcPr>
            <w:tcW w:w="0" w:type="auto"/>
            <w:tcBorders>
              <w:top w:val="nil"/>
              <w:left w:val="nil"/>
              <w:bottom w:val="nil"/>
              <w:right w:val="nil"/>
            </w:tcBorders>
            <w:shd w:val="clear" w:color="auto" w:fill="auto"/>
            <w:noWrap/>
            <w:vAlign w:val="bottom"/>
            <w:hideMark/>
          </w:tcPr>
          <w:p w14:paraId="7015FE2B"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Sailfish</w:t>
            </w:r>
          </w:p>
        </w:tc>
        <w:tc>
          <w:tcPr>
            <w:tcW w:w="0" w:type="auto"/>
            <w:tcBorders>
              <w:top w:val="nil"/>
              <w:left w:val="nil"/>
              <w:bottom w:val="nil"/>
              <w:right w:val="nil"/>
            </w:tcBorders>
            <w:shd w:val="clear" w:color="auto" w:fill="auto"/>
            <w:noWrap/>
            <w:vAlign w:val="center"/>
            <w:hideMark/>
          </w:tcPr>
          <w:p w14:paraId="16C4B6C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3A4AD3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F95BDF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63283F4" w14:textId="77777777" w:rsidTr="00AA73CE">
        <w:trPr>
          <w:trHeight w:val="20"/>
        </w:trPr>
        <w:tc>
          <w:tcPr>
            <w:tcW w:w="0" w:type="auto"/>
            <w:tcBorders>
              <w:top w:val="nil"/>
              <w:left w:val="nil"/>
              <w:bottom w:val="nil"/>
              <w:right w:val="nil"/>
            </w:tcBorders>
            <w:shd w:val="clear" w:color="auto" w:fill="auto"/>
            <w:noWrap/>
            <w:vAlign w:val="bottom"/>
            <w:hideMark/>
          </w:tcPr>
          <w:p w14:paraId="2F44CFFF"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Yellowfin</w:t>
            </w:r>
          </w:p>
        </w:tc>
        <w:tc>
          <w:tcPr>
            <w:tcW w:w="0" w:type="auto"/>
            <w:tcBorders>
              <w:top w:val="nil"/>
              <w:left w:val="nil"/>
              <w:bottom w:val="nil"/>
              <w:right w:val="nil"/>
            </w:tcBorders>
            <w:shd w:val="clear" w:color="auto" w:fill="auto"/>
            <w:noWrap/>
            <w:vAlign w:val="center"/>
            <w:hideMark/>
          </w:tcPr>
          <w:p w14:paraId="7DEC460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C472C9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186A9F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862A226" w14:textId="77777777" w:rsidTr="00AA73CE">
        <w:trPr>
          <w:trHeight w:val="20"/>
        </w:trPr>
        <w:tc>
          <w:tcPr>
            <w:tcW w:w="0" w:type="auto"/>
            <w:tcBorders>
              <w:top w:val="nil"/>
              <w:left w:val="nil"/>
              <w:bottom w:val="nil"/>
              <w:right w:val="nil"/>
            </w:tcBorders>
            <w:shd w:val="clear" w:color="auto" w:fill="auto"/>
            <w:noWrap/>
            <w:vAlign w:val="bottom"/>
            <w:hideMark/>
          </w:tcPr>
          <w:p w14:paraId="7AFCF5B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Yellowfin</w:t>
            </w:r>
          </w:p>
        </w:tc>
        <w:tc>
          <w:tcPr>
            <w:tcW w:w="0" w:type="auto"/>
            <w:tcBorders>
              <w:top w:val="nil"/>
              <w:left w:val="nil"/>
              <w:bottom w:val="nil"/>
              <w:right w:val="nil"/>
            </w:tcBorders>
            <w:shd w:val="clear" w:color="auto" w:fill="auto"/>
            <w:noWrap/>
            <w:vAlign w:val="center"/>
            <w:hideMark/>
          </w:tcPr>
          <w:p w14:paraId="556B5D2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2E1D0E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C16F93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931E22E" w14:textId="77777777" w:rsidTr="00AA73CE">
        <w:trPr>
          <w:trHeight w:val="20"/>
        </w:trPr>
        <w:tc>
          <w:tcPr>
            <w:tcW w:w="0" w:type="auto"/>
            <w:tcBorders>
              <w:top w:val="nil"/>
              <w:left w:val="nil"/>
              <w:bottom w:val="nil"/>
              <w:right w:val="nil"/>
            </w:tcBorders>
            <w:shd w:val="clear" w:color="auto" w:fill="auto"/>
            <w:noWrap/>
            <w:vAlign w:val="bottom"/>
            <w:hideMark/>
          </w:tcPr>
          <w:p w14:paraId="1AF33B1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Swordfish</w:t>
            </w:r>
          </w:p>
        </w:tc>
        <w:tc>
          <w:tcPr>
            <w:tcW w:w="0" w:type="auto"/>
            <w:tcBorders>
              <w:top w:val="nil"/>
              <w:left w:val="nil"/>
              <w:bottom w:val="nil"/>
              <w:right w:val="nil"/>
            </w:tcBorders>
            <w:shd w:val="clear" w:color="auto" w:fill="auto"/>
            <w:noWrap/>
            <w:vAlign w:val="center"/>
            <w:hideMark/>
          </w:tcPr>
          <w:p w14:paraId="002E861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3DA3A8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6042CA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EBB135C" w14:textId="77777777" w:rsidTr="00AA73CE">
        <w:trPr>
          <w:trHeight w:val="20"/>
        </w:trPr>
        <w:tc>
          <w:tcPr>
            <w:tcW w:w="0" w:type="auto"/>
            <w:tcBorders>
              <w:top w:val="nil"/>
              <w:left w:val="nil"/>
              <w:bottom w:val="nil"/>
              <w:right w:val="nil"/>
            </w:tcBorders>
            <w:shd w:val="clear" w:color="auto" w:fill="auto"/>
            <w:noWrap/>
            <w:vAlign w:val="bottom"/>
            <w:hideMark/>
          </w:tcPr>
          <w:p w14:paraId="69BEF71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Swordfish</w:t>
            </w:r>
          </w:p>
        </w:tc>
        <w:tc>
          <w:tcPr>
            <w:tcW w:w="0" w:type="auto"/>
            <w:tcBorders>
              <w:top w:val="nil"/>
              <w:left w:val="nil"/>
              <w:bottom w:val="nil"/>
              <w:right w:val="nil"/>
            </w:tcBorders>
            <w:shd w:val="clear" w:color="auto" w:fill="auto"/>
            <w:noWrap/>
            <w:vAlign w:val="center"/>
            <w:hideMark/>
          </w:tcPr>
          <w:p w14:paraId="5E1B362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4F86FF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9EC711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3FEAB7D" w14:textId="77777777" w:rsidTr="00AA73CE">
        <w:trPr>
          <w:trHeight w:val="20"/>
        </w:trPr>
        <w:tc>
          <w:tcPr>
            <w:tcW w:w="0" w:type="auto"/>
            <w:tcBorders>
              <w:top w:val="nil"/>
              <w:left w:val="nil"/>
              <w:bottom w:val="nil"/>
              <w:right w:val="nil"/>
            </w:tcBorders>
            <w:shd w:val="clear" w:color="auto" w:fill="auto"/>
            <w:noWrap/>
            <w:vAlign w:val="bottom"/>
            <w:hideMark/>
          </w:tcPr>
          <w:p w14:paraId="49E29D5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White Marlin</w:t>
            </w:r>
          </w:p>
        </w:tc>
        <w:tc>
          <w:tcPr>
            <w:tcW w:w="0" w:type="auto"/>
            <w:tcBorders>
              <w:top w:val="nil"/>
              <w:left w:val="nil"/>
              <w:bottom w:val="nil"/>
              <w:right w:val="nil"/>
            </w:tcBorders>
            <w:shd w:val="clear" w:color="auto" w:fill="auto"/>
            <w:noWrap/>
            <w:vAlign w:val="center"/>
            <w:hideMark/>
          </w:tcPr>
          <w:p w14:paraId="15BBFD0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7E70C9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5DB2A9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9E54CC6" w14:textId="77777777" w:rsidTr="00AA73CE">
        <w:trPr>
          <w:trHeight w:val="20"/>
        </w:trPr>
        <w:tc>
          <w:tcPr>
            <w:tcW w:w="0" w:type="auto"/>
            <w:tcBorders>
              <w:top w:val="nil"/>
              <w:left w:val="nil"/>
              <w:bottom w:val="nil"/>
              <w:right w:val="nil"/>
            </w:tcBorders>
            <w:shd w:val="clear" w:color="auto" w:fill="auto"/>
            <w:noWrap/>
            <w:vAlign w:val="bottom"/>
            <w:hideMark/>
          </w:tcPr>
          <w:p w14:paraId="3C05CE2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White Marlin</w:t>
            </w:r>
          </w:p>
        </w:tc>
        <w:tc>
          <w:tcPr>
            <w:tcW w:w="0" w:type="auto"/>
            <w:tcBorders>
              <w:top w:val="nil"/>
              <w:left w:val="nil"/>
              <w:bottom w:val="nil"/>
              <w:right w:val="nil"/>
            </w:tcBorders>
            <w:shd w:val="clear" w:color="auto" w:fill="auto"/>
            <w:noWrap/>
            <w:vAlign w:val="center"/>
            <w:hideMark/>
          </w:tcPr>
          <w:p w14:paraId="45C3602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34D714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D00270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D2D119A" w14:textId="77777777" w:rsidTr="00AA73CE">
        <w:trPr>
          <w:trHeight w:val="20"/>
        </w:trPr>
        <w:tc>
          <w:tcPr>
            <w:tcW w:w="0" w:type="auto"/>
            <w:tcBorders>
              <w:top w:val="nil"/>
              <w:left w:val="nil"/>
              <w:bottom w:val="nil"/>
              <w:right w:val="nil"/>
            </w:tcBorders>
            <w:shd w:val="clear" w:color="auto" w:fill="auto"/>
            <w:noWrap/>
            <w:vAlign w:val="bottom"/>
            <w:hideMark/>
          </w:tcPr>
          <w:p w14:paraId="3CBF01B3"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Skipjack</w:t>
            </w:r>
          </w:p>
        </w:tc>
        <w:tc>
          <w:tcPr>
            <w:tcW w:w="0" w:type="auto"/>
            <w:tcBorders>
              <w:top w:val="nil"/>
              <w:left w:val="nil"/>
              <w:bottom w:val="nil"/>
              <w:right w:val="nil"/>
            </w:tcBorders>
            <w:shd w:val="clear" w:color="auto" w:fill="auto"/>
            <w:noWrap/>
            <w:vAlign w:val="center"/>
            <w:hideMark/>
          </w:tcPr>
          <w:p w14:paraId="06B10B9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116785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613B5A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43BEE65" w14:textId="77777777" w:rsidTr="00AA73CE">
        <w:trPr>
          <w:trHeight w:val="20"/>
        </w:trPr>
        <w:tc>
          <w:tcPr>
            <w:tcW w:w="0" w:type="auto"/>
            <w:tcBorders>
              <w:top w:val="nil"/>
              <w:left w:val="nil"/>
              <w:bottom w:val="nil"/>
              <w:right w:val="nil"/>
            </w:tcBorders>
            <w:shd w:val="clear" w:color="auto" w:fill="auto"/>
            <w:noWrap/>
            <w:vAlign w:val="bottom"/>
            <w:hideMark/>
          </w:tcPr>
          <w:p w14:paraId="6509086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Skipjack</w:t>
            </w:r>
          </w:p>
        </w:tc>
        <w:tc>
          <w:tcPr>
            <w:tcW w:w="0" w:type="auto"/>
            <w:tcBorders>
              <w:top w:val="nil"/>
              <w:left w:val="nil"/>
              <w:bottom w:val="nil"/>
              <w:right w:val="nil"/>
            </w:tcBorders>
            <w:shd w:val="clear" w:color="auto" w:fill="auto"/>
            <w:noWrap/>
            <w:vAlign w:val="center"/>
            <w:hideMark/>
          </w:tcPr>
          <w:p w14:paraId="2695226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254A27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3EA07D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8801059" w14:textId="77777777" w:rsidTr="00AA73CE">
        <w:trPr>
          <w:trHeight w:val="20"/>
        </w:trPr>
        <w:tc>
          <w:tcPr>
            <w:tcW w:w="0" w:type="auto"/>
            <w:tcBorders>
              <w:top w:val="nil"/>
              <w:left w:val="nil"/>
              <w:bottom w:val="nil"/>
              <w:right w:val="nil"/>
            </w:tcBorders>
            <w:shd w:val="clear" w:color="auto" w:fill="auto"/>
            <w:noWrap/>
            <w:vAlign w:val="bottom"/>
            <w:hideMark/>
          </w:tcPr>
          <w:p w14:paraId="0A355503"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Adult Blue Marlin</w:t>
            </w:r>
          </w:p>
        </w:tc>
        <w:tc>
          <w:tcPr>
            <w:tcW w:w="0" w:type="auto"/>
            <w:tcBorders>
              <w:top w:val="nil"/>
              <w:left w:val="nil"/>
              <w:bottom w:val="nil"/>
              <w:right w:val="nil"/>
            </w:tcBorders>
            <w:shd w:val="clear" w:color="auto" w:fill="auto"/>
            <w:noWrap/>
            <w:vAlign w:val="center"/>
            <w:hideMark/>
          </w:tcPr>
          <w:p w14:paraId="3B0B100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272E8B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D57485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6682523" w14:textId="77777777" w:rsidTr="00AA73CE">
        <w:trPr>
          <w:trHeight w:val="20"/>
        </w:trPr>
        <w:tc>
          <w:tcPr>
            <w:tcW w:w="0" w:type="auto"/>
            <w:tcBorders>
              <w:top w:val="nil"/>
              <w:left w:val="nil"/>
              <w:bottom w:val="nil"/>
              <w:right w:val="nil"/>
            </w:tcBorders>
            <w:shd w:val="clear" w:color="auto" w:fill="auto"/>
            <w:noWrap/>
            <w:vAlign w:val="bottom"/>
            <w:hideMark/>
          </w:tcPr>
          <w:p w14:paraId="03FFE3D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Juvenile Blue Marlin</w:t>
            </w:r>
          </w:p>
        </w:tc>
        <w:tc>
          <w:tcPr>
            <w:tcW w:w="0" w:type="auto"/>
            <w:tcBorders>
              <w:top w:val="nil"/>
              <w:left w:val="nil"/>
              <w:bottom w:val="nil"/>
              <w:right w:val="nil"/>
            </w:tcBorders>
            <w:shd w:val="clear" w:color="auto" w:fill="auto"/>
            <w:noWrap/>
            <w:vAlign w:val="center"/>
            <w:hideMark/>
          </w:tcPr>
          <w:p w14:paraId="0AD4DA8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2D0D0C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FE52FD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CD9E84B" w14:textId="77777777" w:rsidTr="00AA73CE">
        <w:trPr>
          <w:trHeight w:val="20"/>
        </w:trPr>
        <w:tc>
          <w:tcPr>
            <w:tcW w:w="0" w:type="auto"/>
            <w:tcBorders>
              <w:top w:val="nil"/>
              <w:left w:val="nil"/>
              <w:bottom w:val="nil"/>
              <w:right w:val="nil"/>
            </w:tcBorders>
            <w:shd w:val="clear" w:color="auto" w:fill="auto"/>
            <w:noWrap/>
            <w:vAlign w:val="bottom"/>
            <w:hideMark/>
          </w:tcPr>
          <w:p w14:paraId="7465A31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lastRenderedPageBreak/>
              <w:t>Small Tunas and Other Large Predators</w:t>
            </w:r>
          </w:p>
        </w:tc>
        <w:tc>
          <w:tcPr>
            <w:tcW w:w="0" w:type="auto"/>
            <w:tcBorders>
              <w:top w:val="nil"/>
              <w:left w:val="nil"/>
              <w:bottom w:val="nil"/>
              <w:right w:val="nil"/>
            </w:tcBorders>
            <w:shd w:val="clear" w:color="auto" w:fill="auto"/>
            <w:noWrap/>
            <w:vAlign w:val="center"/>
            <w:hideMark/>
          </w:tcPr>
          <w:p w14:paraId="7A2F122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AD8702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C53907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14ADD1C" w14:textId="77777777" w:rsidTr="00AA73CE">
        <w:trPr>
          <w:trHeight w:val="20"/>
        </w:trPr>
        <w:tc>
          <w:tcPr>
            <w:tcW w:w="0" w:type="auto"/>
            <w:tcBorders>
              <w:top w:val="nil"/>
              <w:left w:val="nil"/>
              <w:bottom w:val="nil"/>
              <w:right w:val="nil"/>
            </w:tcBorders>
            <w:shd w:val="clear" w:color="auto" w:fill="auto"/>
            <w:noWrap/>
            <w:vAlign w:val="bottom"/>
            <w:hideMark/>
          </w:tcPr>
          <w:p w14:paraId="1EB14E8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Dragonfishes (</w:t>
            </w:r>
            <w:proofErr w:type="spellStart"/>
            <w:r w:rsidRPr="00B95065">
              <w:rPr>
                <w:color w:val="000000"/>
                <w:kern w:val="0"/>
                <w:sz w:val="23"/>
                <w:szCs w:val="23"/>
              </w:rPr>
              <w:t>Stomiidae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31E5D4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EEC095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02E0A3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2E42D39" w14:textId="77777777" w:rsidTr="00AA73CE">
        <w:trPr>
          <w:trHeight w:val="20"/>
        </w:trPr>
        <w:tc>
          <w:tcPr>
            <w:tcW w:w="0" w:type="auto"/>
            <w:tcBorders>
              <w:top w:val="nil"/>
              <w:left w:val="nil"/>
              <w:bottom w:val="nil"/>
              <w:right w:val="nil"/>
            </w:tcBorders>
            <w:shd w:val="clear" w:color="auto" w:fill="auto"/>
            <w:noWrap/>
            <w:vAlign w:val="bottom"/>
            <w:hideMark/>
          </w:tcPr>
          <w:p w14:paraId="4011620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 xml:space="preserve">Other Mesopelagic </w:t>
            </w:r>
            <w:proofErr w:type="spellStart"/>
            <w:r w:rsidRPr="00B95065">
              <w:rPr>
                <w:color w:val="000000"/>
                <w:kern w:val="0"/>
                <w:sz w:val="23"/>
                <w:szCs w:val="23"/>
              </w:rPr>
              <w:t>Zooplanktivores</w:t>
            </w:r>
            <w:proofErr w:type="spellEnd"/>
          </w:p>
        </w:tc>
        <w:tc>
          <w:tcPr>
            <w:tcW w:w="0" w:type="auto"/>
            <w:tcBorders>
              <w:top w:val="nil"/>
              <w:left w:val="nil"/>
              <w:bottom w:val="nil"/>
              <w:right w:val="nil"/>
            </w:tcBorders>
            <w:shd w:val="clear" w:color="auto" w:fill="auto"/>
            <w:noWrap/>
            <w:vAlign w:val="center"/>
            <w:hideMark/>
          </w:tcPr>
          <w:p w14:paraId="75EB4F4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F4C7C3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445C00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FE95A2B" w14:textId="77777777" w:rsidTr="00AA73CE">
        <w:trPr>
          <w:trHeight w:val="20"/>
        </w:trPr>
        <w:tc>
          <w:tcPr>
            <w:tcW w:w="0" w:type="auto"/>
            <w:tcBorders>
              <w:top w:val="nil"/>
              <w:left w:val="nil"/>
              <w:bottom w:val="nil"/>
              <w:right w:val="nil"/>
            </w:tcBorders>
            <w:shd w:val="clear" w:color="auto" w:fill="auto"/>
            <w:noWrap/>
            <w:vAlign w:val="bottom"/>
            <w:hideMark/>
          </w:tcPr>
          <w:p w14:paraId="16A7C065"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Epipelagic Forage Feeders</w:t>
            </w:r>
          </w:p>
        </w:tc>
        <w:tc>
          <w:tcPr>
            <w:tcW w:w="0" w:type="auto"/>
            <w:tcBorders>
              <w:top w:val="nil"/>
              <w:left w:val="nil"/>
              <w:bottom w:val="nil"/>
              <w:right w:val="nil"/>
            </w:tcBorders>
            <w:shd w:val="clear" w:color="auto" w:fill="auto"/>
            <w:noWrap/>
            <w:vAlign w:val="center"/>
            <w:hideMark/>
          </w:tcPr>
          <w:p w14:paraId="3C8CB09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C6073A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B41370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3401E1EA" w14:textId="77777777" w:rsidTr="00AA73CE">
        <w:trPr>
          <w:trHeight w:val="20"/>
        </w:trPr>
        <w:tc>
          <w:tcPr>
            <w:tcW w:w="0" w:type="auto"/>
            <w:tcBorders>
              <w:top w:val="nil"/>
              <w:left w:val="nil"/>
              <w:bottom w:val="nil"/>
              <w:right w:val="nil"/>
            </w:tcBorders>
            <w:shd w:val="clear" w:color="auto" w:fill="auto"/>
            <w:noWrap/>
            <w:vAlign w:val="bottom"/>
            <w:hideMark/>
          </w:tcPr>
          <w:p w14:paraId="2634EDC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 xml:space="preserve">Other Mesopelagic </w:t>
            </w:r>
            <w:proofErr w:type="spellStart"/>
            <w:r w:rsidRPr="00B95065">
              <w:rPr>
                <w:color w:val="000000"/>
                <w:kern w:val="0"/>
                <w:sz w:val="23"/>
                <w:szCs w:val="23"/>
              </w:rPr>
              <w:t>Micronektonivores</w:t>
            </w:r>
            <w:proofErr w:type="spellEnd"/>
          </w:p>
        </w:tc>
        <w:tc>
          <w:tcPr>
            <w:tcW w:w="0" w:type="auto"/>
            <w:tcBorders>
              <w:top w:val="nil"/>
              <w:left w:val="nil"/>
              <w:bottom w:val="nil"/>
              <w:right w:val="nil"/>
            </w:tcBorders>
            <w:shd w:val="clear" w:color="auto" w:fill="auto"/>
            <w:noWrap/>
            <w:vAlign w:val="center"/>
            <w:hideMark/>
          </w:tcPr>
          <w:p w14:paraId="5793A49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61D395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A2EE48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489C37EF" w14:textId="77777777" w:rsidTr="00AA73CE">
        <w:trPr>
          <w:trHeight w:val="20"/>
        </w:trPr>
        <w:tc>
          <w:tcPr>
            <w:tcW w:w="0" w:type="auto"/>
            <w:tcBorders>
              <w:top w:val="nil"/>
              <w:left w:val="nil"/>
              <w:bottom w:val="nil"/>
              <w:right w:val="nil"/>
            </w:tcBorders>
            <w:shd w:val="clear" w:color="auto" w:fill="auto"/>
            <w:noWrap/>
            <w:vAlign w:val="bottom"/>
            <w:hideMark/>
          </w:tcPr>
          <w:p w14:paraId="4744A3CD"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Hatchetfishes</w:t>
            </w:r>
            <w:proofErr w:type="spellEnd"/>
            <w:r w:rsidRPr="00B95065">
              <w:rPr>
                <w:color w:val="000000"/>
                <w:kern w:val="0"/>
                <w:sz w:val="23"/>
                <w:szCs w:val="23"/>
              </w:rPr>
              <w:t xml:space="preserve"> (</w:t>
            </w:r>
            <w:proofErr w:type="spellStart"/>
            <w:r w:rsidRPr="00B95065">
              <w:rPr>
                <w:color w:val="000000"/>
                <w:kern w:val="0"/>
                <w:sz w:val="23"/>
                <w:szCs w:val="23"/>
              </w:rPr>
              <w:t>Sternoptychidae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F4CC87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FB4352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F681FE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bl>
    <w:p w14:paraId="2C1A97F4" w14:textId="77777777" w:rsidR="005073EF" w:rsidRDefault="005073EF" w:rsidP="005073EF">
      <w:pPr>
        <w:spacing w:line="259" w:lineRule="auto"/>
        <w:rPr>
          <w:szCs w:val="24"/>
        </w:rPr>
      </w:pPr>
    </w:p>
    <w:tbl>
      <w:tblPr>
        <w:tblW w:w="0" w:type="auto"/>
        <w:tblLook w:val="04A0" w:firstRow="1" w:lastRow="0" w:firstColumn="1" w:lastColumn="0" w:noHBand="0" w:noVBand="1"/>
      </w:tblPr>
      <w:tblGrid>
        <w:gridCol w:w="3225"/>
        <w:gridCol w:w="1820"/>
        <w:gridCol w:w="1667"/>
        <w:gridCol w:w="1099"/>
        <w:gridCol w:w="1073"/>
        <w:gridCol w:w="1334"/>
        <w:gridCol w:w="1756"/>
      </w:tblGrid>
      <w:tr w:rsidR="005073EF" w:rsidRPr="00B95065" w14:paraId="6A461F55"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13443419"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0" w:type="auto"/>
            <w:tcBorders>
              <w:top w:val="nil"/>
              <w:left w:val="nil"/>
              <w:bottom w:val="single" w:sz="4" w:space="0" w:color="auto"/>
              <w:right w:val="nil"/>
            </w:tcBorders>
            <w:shd w:val="clear" w:color="auto" w:fill="auto"/>
            <w:noWrap/>
            <w:vAlign w:val="bottom"/>
            <w:hideMark/>
          </w:tcPr>
          <w:p w14:paraId="3A8F6F5C"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Toothed Whales</w:t>
            </w:r>
          </w:p>
        </w:tc>
        <w:tc>
          <w:tcPr>
            <w:tcW w:w="0" w:type="auto"/>
            <w:tcBorders>
              <w:top w:val="nil"/>
              <w:left w:val="nil"/>
              <w:bottom w:val="single" w:sz="4" w:space="0" w:color="auto"/>
              <w:right w:val="nil"/>
            </w:tcBorders>
            <w:shd w:val="clear" w:color="auto" w:fill="auto"/>
            <w:noWrap/>
            <w:vAlign w:val="bottom"/>
            <w:hideMark/>
          </w:tcPr>
          <w:p w14:paraId="2BAFF2D1"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Baleen Whales</w:t>
            </w:r>
          </w:p>
        </w:tc>
        <w:tc>
          <w:tcPr>
            <w:tcW w:w="0" w:type="auto"/>
            <w:tcBorders>
              <w:top w:val="nil"/>
              <w:left w:val="nil"/>
              <w:bottom w:val="single" w:sz="4" w:space="0" w:color="auto"/>
              <w:right w:val="nil"/>
            </w:tcBorders>
            <w:shd w:val="clear" w:color="auto" w:fill="auto"/>
            <w:noWrap/>
            <w:vAlign w:val="bottom"/>
            <w:hideMark/>
          </w:tcPr>
          <w:p w14:paraId="1802FFF7"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Dolphins</w:t>
            </w:r>
          </w:p>
        </w:tc>
        <w:tc>
          <w:tcPr>
            <w:tcW w:w="0" w:type="auto"/>
            <w:tcBorders>
              <w:top w:val="nil"/>
              <w:left w:val="nil"/>
              <w:bottom w:val="single" w:sz="4" w:space="0" w:color="auto"/>
              <w:right w:val="nil"/>
            </w:tcBorders>
            <w:shd w:val="clear" w:color="auto" w:fill="auto"/>
            <w:noWrap/>
            <w:vAlign w:val="bottom"/>
            <w:hideMark/>
          </w:tcPr>
          <w:p w14:paraId="46225782"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Seabirds</w:t>
            </w:r>
          </w:p>
        </w:tc>
        <w:tc>
          <w:tcPr>
            <w:tcW w:w="0" w:type="auto"/>
            <w:tcBorders>
              <w:top w:val="nil"/>
              <w:left w:val="nil"/>
              <w:bottom w:val="single" w:sz="4" w:space="0" w:color="auto"/>
              <w:right w:val="nil"/>
            </w:tcBorders>
            <w:shd w:val="clear" w:color="auto" w:fill="auto"/>
            <w:noWrap/>
            <w:vAlign w:val="bottom"/>
            <w:hideMark/>
          </w:tcPr>
          <w:p w14:paraId="2E83F995"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Sea Turtles</w:t>
            </w:r>
          </w:p>
        </w:tc>
        <w:tc>
          <w:tcPr>
            <w:tcW w:w="0" w:type="auto"/>
            <w:tcBorders>
              <w:top w:val="nil"/>
              <w:left w:val="nil"/>
              <w:bottom w:val="single" w:sz="4" w:space="0" w:color="auto"/>
              <w:right w:val="nil"/>
            </w:tcBorders>
            <w:shd w:val="clear" w:color="auto" w:fill="auto"/>
            <w:noWrap/>
            <w:vAlign w:val="bottom"/>
            <w:hideMark/>
          </w:tcPr>
          <w:p w14:paraId="180A9D6D"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Oceanic Sharks</w:t>
            </w:r>
          </w:p>
        </w:tc>
      </w:tr>
      <w:tr w:rsidR="005073EF" w:rsidRPr="00B95065" w14:paraId="51320C97" w14:textId="77777777" w:rsidTr="00AA73CE">
        <w:trPr>
          <w:trHeight w:val="20"/>
        </w:trPr>
        <w:tc>
          <w:tcPr>
            <w:tcW w:w="0" w:type="auto"/>
            <w:tcBorders>
              <w:top w:val="nil"/>
              <w:left w:val="nil"/>
              <w:bottom w:val="nil"/>
              <w:right w:val="nil"/>
            </w:tcBorders>
            <w:shd w:val="clear" w:color="auto" w:fill="auto"/>
            <w:noWrap/>
            <w:vAlign w:val="bottom"/>
            <w:hideMark/>
          </w:tcPr>
          <w:p w14:paraId="1F2CFDB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Bristlemouths (</w:t>
            </w:r>
            <w:proofErr w:type="spellStart"/>
            <w:r w:rsidRPr="00B95065">
              <w:rPr>
                <w:color w:val="000000"/>
                <w:kern w:val="0"/>
                <w:sz w:val="23"/>
                <w:szCs w:val="23"/>
              </w:rPr>
              <w:t>Gonostomatidae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C0CFB7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0.011</w:t>
            </w:r>
          </w:p>
        </w:tc>
        <w:tc>
          <w:tcPr>
            <w:tcW w:w="0" w:type="auto"/>
            <w:tcBorders>
              <w:top w:val="nil"/>
              <w:left w:val="nil"/>
              <w:bottom w:val="nil"/>
              <w:right w:val="nil"/>
            </w:tcBorders>
            <w:shd w:val="clear" w:color="auto" w:fill="auto"/>
            <w:noWrap/>
            <w:vAlign w:val="center"/>
            <w:hideMark/>
          </w:tcPr>
          <w:p w14:paraId="3916E1D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3DE39D8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0.066</w:t>
            </w:r>
          </w:p>
        </w:tc>
        <w:tc>
          <w:tcPr>
            <w:tcW w:w="0" w:type="auto"/>
            <w:tcBorders>
              <w:top w:val="nil"/>
              <w:left w:val="nil"/>
              <w:bottom w:val="nil"/>
              <w:right w:val="nil"/>
            </w:tcBorders>
            <w:shd w:val="clear" w:color="auto" w:fill="auto"/>
            <w:noWrap/>
            <w:vAlign w:val="center"/>
            <w:hideMark/>
          </w:tcPr>
          <w:p w14:paraId="601EE70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C92177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B9A155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AEC46C7" w14:textId="77777777" w:rsidTr="00AA73CE">
        <w:trPr>
          <w:trHeight w:val="20"/>
        </w:trPr>
        <w:tc>
          <w:tcPr>
            <w:tcW w:w="0" w:type="auto"/>
            <w:tcBorders>
              <w:top w:val="nil"/>
              <w:left w:val="nil"/>
              <w:bottom w:val="nil"/>
              <w:right w:val="nil"/>
            </w:tcBorders>
            <w:shd w:val="clear" w:color="auto" w:fill="auto"/>
            <w:noWrap/>
            <w:vAlign w:val="bottom"/>
            <w:hideMark/>
          </w:tcPr>
          <w:p w14:paraId="0819D01B"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Lanternfishes (</w:t>
            </w:r>
            <w:proofErr w:type="spellStart"/>
            <w:r w:rsidRPr="00B95065">
              <w:rPr>
                <w:color w:val="000000"/>
                <w:kern w:val="0"/>
                <w:sz w:val="23"/>
                <w:szCs w:val="23"/>
              </w:rPr>
              <w:t>Myctophidae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15147B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0.054</w:t>
            </w:r>
          </w:p>
        </w:tc>
        <w:tc>
          <w:tcPr>
            <w:tcW w:w="0" w:type="auto"/>
            <w:tcBorders>
              <w:top w:val="nil"/>
              <w:left w:val="nil"/>
              <w:bottom w:val="nil"/>
              <w:right w:val="nil"/>
            </w:tcBorders>
            <w:shd w:val="clear" w:color="auto" w:fill="auto"/>
            <w:noWrap/>
            <w:vAlign w:val="center"/>
            <w:hideMark/>
          </w:tcPr>
          <w:p w14:paraId="0639224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0.030</w:t>
            </w:r>
          </w:p>
        </w:tc>
        <w:tc>
          <w:tcPr>
            <w:tcW w:w="0" w:type="auto"/>
            <w:tcBorders>
              <w:top w:val="nil"/>
              <w:left w:val="nil"/>
              <w:bottom w:val="nil"/>
              <w:right w:val="nil"/>
            </w:tcBorders>
            <w:shd w:val="clear" w:color="auto" w:fill="auto"/>
            <w:noWrap/>
            <w:vAlign w:val="center"/>
            <w:hideMark/>
          </w:tcPr>
          <w:p w14:paraId="58E3EB3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0.040</w:t>
            </w:r>
          </w:p>
        </w:tc>
        <w:tc>
          <w:tcPr>
            <w:tcW w:w="0" w:type="auto"/>
            <w:tcBorders>
              <w:top w:val="nil"/>
              <w:left w:val="nil"/>
              <w:bottom w:val="nil"/>
              <w:right w:val="nil"/>
            </w:tcBorders>
            <w:shd w:val="clear" w:color="auto" w:fill="auto"/>
            <w:noWrap/>
            <w:vAlign w:val="center"/>
            <w:hideMark/>
          </w:tcPr>
          <w:p w14:paraId="3AC42B8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2C7700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821920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9B89EF5" w14:textId="77777777" w:rsidTr="00AA73CE">
        <w:trPr>
          <w:trHeight w:val="20"/>
        </w:trPr>
        <w:tc>
          <w:tcPr>
            <w:tcW w:w="0" w:type="auto"/>
            <w:tcBorders>
              <w:top w:val="nil"/>
              <w:left w:val="nil"/>
              <w:bottom w:val="nil"/>
              <w:right w:val="nil"/>
            </w:tcBorders>
            <w:shd w:val="clear" w:color="auto" w:fill="auto"/>
            <w:noWrap/>
            <w:vAlign w:val="bottom"/>
            <w:hideMark/>
          </w:tcPr>
          <w:p w14:paraId="2563FC2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Leptocephali (Anguilliformes)</w:t>
            </w:r>
          </w:p>
        </w:tc>
        <w:tc>
          <w:tcPr>
            <w:tcW w:w="0" w:type="auto"/>
            <w:tcBorders>
              <w:top w:val="nil"/>
              <w:left w:val="nil"/>
              <w:bottom w:val="nil"/>
              <w:right w:val="nil"/>
            </w:tcBorders>
            <w:shd w:val="clear" w:color="auto" w:fill="auto"/>
            <w:noWrap/>
            <w:vAlign w:val="center"/>
            <w:hideMark/>
          </w:tcPr>
          <w:p w14:paraId="07CD8FC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410B74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054FD2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780CED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38C93E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312F7C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0.061</w:t>
            </w:r>
          </w:p>
        </w:tc>
      </w:tr>
      <w:tr w:rsidR="005073EF" w:rsidRPr="00B95065" w14:paraId="2C870296" w14:textId="77777777" w:rsidTr="00AA73CE">
        <w:trPr>
          <w:trHeight w:val="20"/>
        </w:trPr>
        <w:tc>
          <w:tcPr>
            <w:tcW w:w="0" w:type="auto"/>
            <w:tcBorders>
              <w:top w:val="nil"/>
              <w:left w:val="nil"/>
              <w:bottom w:val="nil"/>
              <w:right w:val="nil"/>
            </w:tcBorders>
            <w:shd w:val="clear" w:color="auto" w:fill="auto"/>
            <w:noWrap/>
            <w:vAlign w:val="bottom"/>
            <w:hideMark/>
          </w:tcPr>
          <w:p w14:paraId="0AB6D4A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Cephalopods</w:t>
            </w:r>
          </w:p>
        </w:tc>
        <w:tc>
          <w:tcPr>
            <w:tcW w:w="0" w:type="auto"/>
            <w:tcBorders>
              <w:top w:val="nil"/>
              <w:left w:val="nil"/>
              <w:bottom w:val="nil"/>
              <w:right w:val="nil"/>
            </w:tcBorders>
            <w:shd w:val="clear" w:color="auto" w:fill="auto"/>
            <w:noWrap/>
            <w:vAlign w:val="center"/>
            <w:hideMark/>
          </w:tcPr>
          <w:p w14:paraId="2309E01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0.518</w:t>
            </w:r>
          </w:p>
        </w:tc>
        <w:tc>
          <w:tcPr>
            <w:tcW w:w="0" w:type="auto"/>
            <w:tcBorders>
              <w:top w:val="nil"/>
              <w:left w:val="nil"/>
              <w:bottom w:val="nil"/>
              <w:right w:val="nil"/>
            </w:tcBorders>
            <w:shd w:val="clear" w:color="auto" w:fill="auto"/>
            <w:noWrap/>
            <w:vAlign w:val="center"/>
            <w:hideMark/>
          </w:tcPr>
          <w:p w14:paraId="4CE752A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0.700</w:t>
            </w:r>
          </w:p>
        </w:tc>
        <w:tc>
          <w:tcPr>
            <w:tcW w:w="0" w:type="auto"/>
            <w:tcBorders>
              <w:top w:val="nil"/>
              <w:left w:val="nil"/>
              <w:bottom w:val="nil"/>
              <w:right w:val="nil"/>
            </w:tcBorders>
            <w:shd w:val="clear" w:color="auto" w:fill="auto"/>
            <w:noWrap/>
            <w:vAlign w:val="center"/>
            <w:hideMark/>
          </w:tcPr>
          <w:p w14:paraId="615A209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0.378</w:t>
            </w:r>
          </w:p>
        </w:tc>
        <w:tc>
          <w:tcPr>
            <w:tcW w:w="0" w:type="auto"/>
            <w:tcBorders>
              <w:top w:val="nil"/>
              <w:left w:val="nil"/>
              <w:bottom w:val="nil"/>
              <w:right w:val="nil"/>
            </w:tcBorders>
            <w:shd w:val="clear" w:color="auto" w:fill="auto"/>
            <w:noWrap/>
            <w:vAlign w:val="center"/>
            <w:hideMark/>
          </w:tcPr>
          <w:p w14:paraId="59A01CF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E84E63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B815AD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0.244</w:t>
            </w:r>
          </w:p>
        </w:tc>
      </w:tr>
      <w:tr w:rsidR="005073EF" w:rsidRPr="00B95065" w14:paraId="6F22C3D2" w14:textId="77777777" w:rsidTr="00AA73CE">
        <w:trPr>
          <w:trHeight w:val="20"/>
        </w:trPr>
        <w:tc>
          <w:tcPr>
            <w:tcW w:w="0" w:type="auto"/>
            <w:tcBorders>
              <w:top w:val="nil"/>
              <w:left w:val="nil"/>
              <w:bottom w:val="nil"/>
              <w:right w:val="nil"/>
            </w:tcBorders>
            <w:shd w:val="clear" w:color="auto" w:fill="auto"/>
            <w:noWrap/>
            <w:vAlign w:val="bottom"/>
            <w:hideMark/>
          </w:tcPr>
          <w:p w14:paraId="527B008B"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Decapods</w:t>
            </w:r>
          </w:p>
        </w:tc>
        <w:tc>
          <w:tcPr>
            <w:tcW w:w="0" w:type="auto"/>
            <w:tcBorders>
              <w:top w:val="nil"/>
              <w:left w:val="nil"/>
              <w:bottom w:val="nil"/>
              <w:right w:val="nil"/>
            </w:tcBorders>
            <w:shd w:val="clear" w:color="auto" w:fill="auto"/>
            <w:noWrap/>
            <w:vAlign w:val="center"/>
            <w:hideMark/>
          </w:tcPr>
          <w:p w14:paraId="53D0BC5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9D672B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2FC45F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314693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1148EE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CBB792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0833DB0" w14:textId="77777777" w:rsidTr="00AA73CE">
        <w:trPr>
          <w:trHeight w:val="20"/>
        </w:trPr>
        <w:tc>
          <w:tcPr>
            <w:tcW w:w="0" w:type="auto"/>
            <w:tcBorders>
              <w:top w:val="nil"/>
              <w:left w:val="nil"/>
              <w:bottom w:val="nil"/>
              <w:right w:val="nil"/>
            </w:tcBorders>
            <w:shd w:val="clear" w:color="auto" w:fill="auto"/>
            <w:noWrap/>
            <w:vAlign w:val="bottom"/>
            <w:hideMark/>
          </w:tcPr>
          <w:p w14:paraId="23BF519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Euphausiids</w:t>
            </w:r>
          </w:p>
        </w:tc>
        <w:tc>
          <w:tcPr>
            <w:tcW w:w="0" w:type="auto"/>
            <w:tcBorders>
              <w:top w:val="nil"/>
              <w:left w:val="nil"/>
              <w:bottom w:val="nil"/>
              <w:right w:val="nil"/>
            </w:tcBorders>
            <w:shd w:val="clear" w:color="auto" w:fill="auto"/>
            <w:noWrap/>
            <w:vAlign w:val="center"/>
            <w:hideMark/>
          </w:tcPr>
          <w:p w14:paraId="7DA9E2E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972719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0.030</w:t>
            </w:r>
          </w:p>
        </w:tc>
        <w:tc>
          <w:tcPr>
            <w:tcW w:w="0" w:type="auto"/>
            <w:tcBorders>
              <w:top w:val="nil"/>
              <w:left w:val="nil"/>
              <w:bottom w:val="nil"/>
              <w:right w:val="nil"/>
            </w:tcBorders>
            <w:shd w:val="clear" w:color="auto" w:fill="auto"/>
            <w:noWrap/>
            <w:vAlign w:val="center"/>
            <w:hideMark/>
          </w:tcPr>
          <w:p w14:paraId="367D68C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42984E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7DCF10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2187D1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2D82396" w14:textId="77777777" w:rsidTr="00AA73CE">
        <w:trPr>
          <w:trHeight w:val="20"/>
        </w:trPr>
        <w:tc>
          <w:tcPr>
            <w:tcW w:w="0" w:type="auto"/>
            <w:tcBorders>
              <w:top w:val="nil"/>
              <w:left w:val="nil"/>
              <w:bottom w:val="nil"/>
              <w:right w:val="nil"/>
            </w:tcBorders>
            <w:shd w:val="clear" w:color="auto" w:fill="auto"/>
            <w:noWrap/>
            <w:vAlign w:val="bottom"/>
            <w:hideMark/>
          </w:tcPr>
          <w:p w14:paraId="45E23F1D"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Mesozooplankton</w:t>
            </w:r>
            <w:proofErr w:type="spellEnd"/>
          </w:p>
        </w:tc>
        <w:tc>
          <w:tcPr>
            <w:tcW w:w="0" w:type="auto"/>
            <w:tcBorders>
              <w:top w:val="nil"/>
              <w:left w:val="nil"/>
              <w:bottom w:val="nil"/>
              <w:right w:val="nil"/>
            </w:tcBorders>
            <w:shd w:val="clear" w:color="auto" w:fill="auto"/>
            <w:noWrap/>
            <w:vAlign w:val="center"/>
            <w:hideMark/>
          </w:tcPr>
          <w:p w14:paraId="139C128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57F60F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62B8C09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4C17CA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DD71E8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70BB0C6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328D565D" w14:textId="77777777" w:rsidTr="00AA73CE">
        <w:trPr>
          <w:trHeight w:val="20"/>
        </w:trPr>
        <w:tc>
          <w:tcPr>
            <w:tcW w:w="0" w:type="auto"/>
            <w:tcBorders>
              <w:top w:val="nil"/>
              <w:left w:val="nil"/>
              <w:bottom w:val="nil"/>
              <w:right w:val="nil"/>
            </w:tcBorders>
            <w:shd w:val="clear" w:color="auto" w:fill="auto"/>
            <w:noWrap/>
            <w:vAlign w:val="bottom"/>
            <w:hideMark/>
          </w:tcPr>
          <w:p w14:paraId="48DA0CA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Ichthyoplankton</w:t>
            </w:r>
          </w:p>
        </w:tc>
        <w:tc>
          <w:tcPr>
            <w:tcW w:w="0" w:type="auto"/>
            <w:tcBorders>
              <w:top w:val="nil"/>
              <w:left w:val="nil"/>
              <w:bottom w:val="nil"/>
              <w:right w:val="nil"/>
            </w:tcBorders>
            <w:shd w:val="clear" w:color="auto" w:fill="auto"/>
            <w:noWrap/>
            <w:vAlign w:val="center"/>
            <w:hideMark/>
          </w:tcPr>
          <w:p w14:paraId="70254B3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1C3A5A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0.070</w:t>
            </w:r>
          </w:p>
        </w:tc>
        <w:tc>
          <w:tcPr>
            <w:tcW w:w="0" w:type="auto"/>
            <w:tcBorders>
              <w:top w:val="nil"/>
              <w:left w:val="nil"/>
              <w:bottom w:val="nil"/>
              <w:right w:val="nil"/>
            </w:tcBorders>
            <w:shd w:val="clear" w:color="auto" w:fill="auto"/>
            <w:noWrap/>
            <w:vAlign w:val="center"/>
            <w:hideMark/>
          </w:tcPr>
          <w:p w14:paraId="29B67FF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0.093</w:t>
            </w:r>
          </w:p>
        </w:tc>
        <w:tc>
          <w:tcPr>
            <w:tcW w:w="0" w:type="auto"/>
            <w:tcBorders>
              <w:top w:val="nil"/>
              <w:left w:val="nil"/>
              <w:bottom w:val="nil"/>
              <w:right w:val="nil"/>
            </w:tcBorders>
            <w:shd w:val="clear" w:color="auto" w:fill="auto"/>
            <w:noWrap/>
            <w:vAlign w:val="center"/>
            <w:hideMark/>
          </w:tcPr>
          <w:p w14:paraId="5958C69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0.600</w:t>
            </w:r>
          </w:p>
        </w:tc>
        <w:tc>
          <w:tcPr>
            <w:tcW w:w="0" w:type="auto"/>
            <w:tcBorders>
              <w:top w:val="nil"/>
              <w:left w:val="nil"/>
              <w:bottom w:val="nil"/>
              <w:right w:val="nil"/>
            </w:tcBorders>
            <w:shd w:val="clear" w:color="auto" w:fill="auto"/>
            <w:noWrap/>
            <w:vAlign w:val="center"/>
            <w:hideMark/>
          </w:tcPr>
          <w:p w14:paraId="3DC7FCE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C3E068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7CE894C9" w14:textId="77777777" w:rsidTr="00AA73CE">
        <w:trPr>
          <w:trHeight w:val="20"/>
        </w:trPr>
        <w:tc>
          <w:tcPr>
            <w:tcW w:w="0" w:type="auto"/>
            <w:tcBorders>
              <w:top w:val="nil"/>
              <w:left w:val="nil"/>
              <w:bottom w:val="nil"/>
              <w:right w:val="nil"/>
            </w:tcBorders>
            <w:shd w:val="clear" w:color="auto" w:fill="auto"/>
            <w:noWrap/>
            <w:vAlign w:val="bottom"/>
            <w:hideMark/>
          </w:tcPr>
          <w:p w14:paraId="73370825"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Gelatinous zooplankton</w:t>
            </w:r>
          </w:p>
        </w:tc>
        <w:tc>
          <w:tcPr>
            <w:tcW w:w="0" w:type="auto"/>
            <w:tcBorders>
              <w:top w:val="nil"/>
              <w:left w:val="nil"/>
              <w:bottom w:val="nil"/>
              <w:right w:val="nil"/>
            </w:tcBorders>
            <w:shd w:val="clear" w:color="auto" w:fill="auto"/>
            <w:noWrap/>
            <w:vAlign w:val="center"/>
            <w:hideMark/>
          </w:tcPr>
          <w:p w14:paraId="214075E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0F78EC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42E730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4FF35C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DBFA8C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0.900</w:t>
            </w:r>
          </w:p>
        </w:tc>
        <w:tc>
          <w:tcPr>
            <w:tcW w:w="0" w:type="auto"/>
            <w:tcBorders>
              <w:top w:val="nil"/>
              <w:left w:val="nil"/>
              <w:bottom w:val="nil"/>
              <w:right w:val="nil"/>
            </w:tcBorders>
            <w:shd w:val="clear" w:color="auto" w:fill="auto"/>
            <w:noWrap/>
            <w:vAlign w:val="center"/>
            <w:hideMark/>
          </w:tcPr>
          <w:p w14:paraId="7CB9BF3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A313052" w14:textId="77777777" w:rsidTr="00AA73CE">
        <w:trPr>
          <w:trHeight w:val="20"/>
        </w:trPr>
        <w:tc>
          <w:tcPr>
            <w:tcW w:w="0" w:type="auto"/>
            <w:tcBorders>
              <w:top w:val="nil"/>
              <w:left w:val="nil"/>
              <w:bottom w:val="nil"/>
              <w:right w:val="nil"/>
            </w:tcBorders>
            <w:shd w:val="clear" w:color="auto" w:fill="auto"/>
            <w:noWrap/>
            <w:vAlign w:val="bottom"/>
            <w:hideMark/>
          </w:tcPr>
          <w:p w14:paraId="01A0E912"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Microzooplankton</w:t>
            </w:r>
          </w:p>
        </w:tc>
        <w:tc>
          <w:tcPr>
            <w:tcW w:w="0" w:type="auto"/>
            <w:tcBorders>
              <w:top w:val="nil"/>
              <w:left w:val="nil"/>
              <w:bottom w:val="nil"/>
              <w:right w:val="nil"/>
            </w:tcBorders>
            <w:shd w:val="clear" w:color="auto" w:fill="auto"/>
            <w:noWrap/>
            <w:vAlign w:val="center"/>
            <w:hideMark/>
          </w:tcPr>
          <w:p w14:paraId="151A095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2E62CF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35818E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5C0EA5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4EBE51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8C0DED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733B2874" w14:textId="77777777" w:rsidTr="00AA73CE">
        <w:trPr>
          <w:trHeight w:val="20"/>
        </w:trPr>
        <w:tc>
          <w:tcPr>
            <w:tcW w:w="0" w:type="auto"/>
            <w:tcBorders>
              <w:top w:val="nil"/>
              <w:left w:val="nil"/>
              <w:bottom w:val="nil"/>
              <w:right w:val="nil"/>
            </w:tcBorders>
            <w:shd w:val="clear" w:color="auto" w:fill="auto"/>
            <w:noWrap/>
            <w:vAlign w:val="bottom"/>
            <w:hideMark/>
          </w:tcPr>
          <w:p w14:paraId="7C17BAA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Phytoplankton</w:t>
            </w:r>
          </w:p>
        </w:tc>
        <w:tc>
          <w:tcPr>
            <w:tcW w:w="0" w:type="auto"/>
            <w:tcBorders>
              <w:top w:val="nil"/>
              <w:left w:val="nil"/>
              <w:bottom w:val="nil"/>
              <w:right w:val="nil"/>
            </w:tcBorders>
            <w:shd w:val="clear" w:color="auto" w:fill="auto"/>
            <w:noWrap/>
            <w:vAlign w:val="center"/>
            <w:hideMark/>
          </w:tcPr>
          <w:p w14:paraId="3560F5C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3C1D46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DFDFF4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436554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372578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4942AC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6F7A271" w14:textId="77777777" w:rsidTr="00AA73CE">
        <w:trPr>
          <w:trHeight w:val="20"/>
        </w:trPr>
        <w:tc>
          <w:tcPr>
            <w:tcW w:w="0" w:type="auto"/>
            <w:tcBorders>
              <w:top w:val="nil"/>
              <w:left w:val="nil"/>
              <w:bottom w:val="nil"/>
              <w:right w:val="nil"/>
            </w:tcBorders>
            <w:shd w:val="clear" w:color="auto" w:fill="auto"/>
            <w:noWrap/>
            <w:vAlign w:val="bottom"/>
            <w:hideMark/>
          </w:tcPr>
          <w:p w14:paraId="3F8BE1A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Detritus</w:t>
            </w:r>
          </w:p>
        </w:tc>
        <w:tc>
          <w:tcPr>
            <w:tcW w:w="0" w:type="auto"/>
            <w:tcBorders>
              <w:top w:val="nil"/>
              <w:left w:val="nil"/>
              <w:bottom w:val="nil"/>
              <w:right w:val="nil"/>
            </w:tcBorders>
            <w:shd w:val="clear" w:color="auto" w:fill="auto"/>
            <w:noWrap/>
            <w:vAlign w:val="center"/>
            <w:hideMark/>
          </w:tcPr>
          <w:p w14:paraId="745C92B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E75688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937A1D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64881B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6A3E27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8343C3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bl>
    <w:p w14:paraId="651F7807" w14:textId="77777777" w:rsidR="005073EF" w:rsidRDefault="005073EF" w:rsidP="005073EF">
      <w:pPr>
        <w:spacing w:line="259" w:lineRule="auto"/>
        <w:rPr>
          <w:szCs w:val="24"/>
        </w:rPr>
      </w:pPr>
    </w:p>
    <w:tbl>
      <w:tblPr>
        <w:tblW w:w="0" w:type="auto"/>
        <w:tblLook w:val="04A0" w:firstRow="1" w:lastRow="0" w:firstColumn="1" w:lastColumn="0" w:noHBand="0" w:noVBand="1"/>
      </w:tblPr>
      <w:tblGrid>
        <w:gridCol w:w="3225"/>
        <w:gridCol w:w="1731"/>
        <w:gridCol w:w="1986"/>
        <w:gridCol w:w="1488"/>
        <w:gridCol w:w="1743"/>
        <w:gridCol w:w="1552"/>
      </w:tblGrid>
      <w:tr w:rsidR="005073EF" w:rsidRPr="00B95065" w14:paraId="1C4AB458"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034CA07A"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0" w:type="auto"/>
            <w:tcBorders>
              <w:top w:val="nil"/>
              <w:left w:val="nil"/>
              <w:bottom w:val="single" w:sz="4" w:space="0" w:color="auto"/>
              <w:right w:val="nil"/>
            </w:tcBorders>
            <w:shd w:val="clear" w:color="auto" w:fill="auto"/>
            <w:noWrap/>
            <w:vAlign w:val="bottom"/>
            <w:hideMark/>
          </w:tcPr>
          <w:p w14:paraId="2DB52C6E"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Albacore</w:t>
            </w:r>
          </w:p>
        </w:tc>
        <w:tc>
          <w:tcPr>
            <w:tcW w:w="0" w:type="auto"/>
            <w:tcBorders>
              <w:top w:val="nil"/>
              <w:left w:val="nil"/>
              <w:bottom w:val="single" w:sz="4" w:space="0" w:color="auto"/>
              <w:right w:val="nil"/>
            </w:tcBorders>
            <w:shd w:val="clear" w:color="auto" w:fill="auto"/>
            <w:noWrap/>
            <w:vAlign w:val="bottom"/>
            <w:hideMark/>
          </w:tcPr>
          <w:p w14:paraId="1A765613"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Albacore</w:t>
            </w:r>
          </w:p>
        </w:tc>
        <w:tc>
          <w:tcPr>
            <w:tcW w:w="0" w:type="auto"/>
            <w:tcBorders>
              <w:top w:val="nil"/>
              <w:left w:val="nil"/>
              <w:bottom w:val="single" w:sz="4" w:space="0" w:color="auto"/>
              <w:right w:val="nil"/>
            </w:tcBorders>
            <w:shd w:val="clear" w:color="auto" w:fill="auto"/>
            <w:noWrap/>
            <w:vAlign w:val="bottom"/>
            <w:hideMark/>
          </w:tcPr>
          <w:p w14:paraId="48D0E6C7"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Bigeye</w:t>
            </w:r>
          </w:p>
        </w:tc>
        <w:tc>
          <w:tcPr>
            <w:tcW w:w="0" w:type="auto"/>
            <w:tcBorders>
              <w:top w:val="nil"/>
              <w:left w:val="nil"/>
              <w:bottom w:val="single" w:sz="4" w:space="0" w:color="auto"/>
              <w:right w:val="nil"/>
            </w:tcBorders>
            <w:shd w:val="clear" w:color="auto" w:fill="auto"/>
            <w:noWrap/>
            <w:vAlign w:val="bottom"/>
            <w:hideMark/>
          </w:tcPr>
          <w:p w14:paraId="11322BE6"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Bigeye</w:t>
            </w:r>
          </w:p>
        </w:tc>
        <w:tc>
          <w:tcPr>
            <w:tcW w:w="0" w:type="auto"/>
            <w:tcBorders>
              <w:top w:val="nil"/>
              <w:left w:val="nil"/>
              <w:bottom w:val="single" w:sz="4" w:space="0" w:color="auto"/>
              <w:right w:val="nil"/>
            </w:tcBorders>
            <w:shd w:val="clear" w:color="auto" w:fill="auto"/>
            <w:noWrap/>
            <w:vAlign w:val="bottom"/>
            <w:hideMark/>
          </w:tcPr>
          <w:p w14:paraId="4CCAD498"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Bluefin</w:t>
            </w:r>
          </w:p>
        </w:tc>
      </w:tr>
      <w:tr w:rsidR="005073EF" w:rsidRPr="00B95065" w14:paraId="7DEA4C98" w14:textId="77777777" w:rsidTr="00AA73CE">
        <w:trPr>
          <w:trHeight w:val="20"/>
        </w:trPr>
        <w:tc>
          <w:tcPr>
            <w:tcW w:w="0" w:type="auto"/>
            <w:tcBorders>
              <w:top w:val="nil"/>
              <w:left w:val="nil"/>
              <w:bottom w:val="nil"/>
              <w:right w:val="nil"/>
            </w:tcBorders>
            <w:shd w:val="clear" w:color="auto" w:fill="auto"/>
            <w:noWrap/>
            <w:vAlign w:val="bottom"/>
            <w:hideMark/>
          </w:tcPr>
          <w:p w14:paraId="78F567B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Bristlemouths (</w:t>
            </w:r>
            <w:proofErr w:type="spellStart"/>
            <w:r w:rsidRPr="00B95065">
              <w:rPr>
                <w:color w:val="000000"/>
                <w:kern w:val="0"/>
                <w:sz w:val="23"/>
                <w:szCs w:val="23"/>
              </w:rPr>
              <w:t>Gonostomatidae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9999A5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4C3165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B3C982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7EA6629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5020305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45FD2353" w14:textId="77777777" w:rsidTr="00AA73CE">
        <w:trPr>
          <w:trHeight w:val="20"/>
        </w:trPr>
        <w:tc>
          <w:tcPr>
            <w:tcW w:w="0" w:type="auto"/>
            <w:tcBorders>
              <w:top w:val="nil"/>
              <w:left w:val="nil"/>
              <w:bottom w:val="nil"/>
              <w:right w:val="nil"/>
            </w:tcBorders>
            <w:shd w:val="clear" w:color="auto" w:fill="auto"/>
            <w:noWrap/>
            <w:vAlign w:val="bottom"/>
            <w:hideMark/>
          </w:tcPr>
          <w:p w14:paraId="208953C3"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Lanternfishes (</w:t>
            </w:r>
            <w:proofErr w:type="spellStart"/>
            <w:r w:rsidRPr="00B95065">
              <w:rPr>
                <w:color w:val="000000"/>
                <w:kern w:val="0"/>
                <w:sz w:val="23"/>
                <w:szCs w:val="23"/>
              </w:rPr>
              <w:t>Myctophidae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F5F331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237A54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7BCBE61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5847BA2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52BD5F4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BC9CC07" w14:textId="77777777" w:rsidTr="00AA73CE">
        <w:trPr>
          <w:trHeight w:val="20"/>
        </w:trPr>
        <w:tc>
          <w:tcPr>
            <w:tcW w:w="0" w:type="auto"/>
            <w:tcBorders>
              <w:top w:val="nil"/>
              <w:left w:val="nil"/>
              <w:bottom w:val="nil"/>
              <w:right w:val="nil"/>
            </w:tcBorders>
            <w:shd w:val="clear" w:color="auto" w:fill="auto"/>
            <w:noWrap/>
            <w:vAlign w:val="bottom"/>
            <w:hideMark/>
          </w:tcPr>
          <w:p w14:paraId="1B40FCA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Leptocephali (Anguilliformes)</w:t>
            </w:r>
          </w:p>
        </w:tc>
        <w:tc>
          <w:tcPr>
            <w:tcW w:w="0" w:type="auto"/>
            <w:tcBorders>
              <w:top w:val="nil"/>
              <w:left w:val="nil"/>
              <w:bottom w:val="nil"/>
              <w:right w:val="nil"/>
            </w:tcBorders>
            <w:shd w:val="clear" w:color="auto" w:fill="auto"/>
            <w:noWrap/>
            <w:vAlign w:val="center"/>
            <w:hideMark/>
          </w:tcPr>
          <w:p w14:paraId="2729297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127DCA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14884C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61B84C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8C2FF5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4BB1CA13" w14:textId="77777777" w:rsidTr="00AA73CE">
        <w:trPr>
          <w:trHeight w:val="20"/>
        </w:trPr>
        <w:tc>
          <w:tcPr>
            <w:tcW w:w="0" w:type="auto"/>
            <w:tcBorders>
              <w:top w:val="nil"/>
              <w:left w:val="nil"/>
              <w:bottom w:val="nil"/>
              <w:right w:val="nil"/>
            </w:tcBorders>
            <w:shd w:val="clear" w:color="auto" w:fill="auto"/>
            <w:noWrap/>
            <w:vAlign w:val="bottom"/>
            <w:hideMark/>
          </w:tcPr>
          <w:p w14:paraId="57A4D6D9"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Cephalopods</w:t>
            </w:r>
          </w:p>
        </w:tc>
        <w:tc>
          <w:tcPr>
            <w:tcW w:w="0" w:type="auto"/>
            <w:tcBorders>
              <w:top w:val="nil"/>
              <w:left w:val="nil"/>
              <w:bottom w:val="nil"/>
              <w:right w:val="nil"/>
            </w:tcBorders>
            <w:shd w:val="clear" w:color="auto" w:fill="auto"/>
            <w:noWrap/>
            <w:vAlign w:val="center"/>
            <w:hideMark/>
          </w:tcPr>
          <w:p w14:paraId="69D3266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0.180</w:t>
            </w:r>
          </w:p>
        </w:tc>
        <w:tc>
          <w:tcPr>
            <w:tcW w:w="0" w:type="auto"/>
            <w:tcBorders>
              <w:top w:val="nil"/>
              <w:left w:val="nil"/>
              <w:bottom w:val="nil"/>
              <w:right w:val="nil"/>
            </w:tcBorders>
            <w:shd w:val="clear" w:color="auto" w:fill="auto"/>
            <w:noWrap/>
            <w:vAlign w:val="center"/>
            <w:hideMark/>
          </w:tcPr>
          <w:p w14:paraId="6475735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0.298</w:t>
            </w:r>
          </w:p>
        </w:tc>
        <w:tc>
          <w:tcPr>
            <w:tcW w:w="0" w:type="auto"/>
            <w:tcBorders>
              <w:top w:val="nil"/>
              <w:left w:val="nil"/>
              <w:bottom w:val="nil"/>
              <w:right w:val="nil"/>
            </w:tcBorders>
            <w:shd w:val="clear" w:color="auto" w:fill="auto"/>
            <w:noWrap/>
            <w:vAlign w:val="center"/>
            <w:hideMark/>
          </w:tcPr>
          <w:p w14:paraId="08D6D1B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0.130</w:t>
            </w:r>
          </w:p>
        </w:tc>
        <w:tc>
          <w:tcPr>
            <w:tcW w:w="0" w:type="auto"/>
            <w:tcBorders>
              <w:top w:val="nil"/>
              <w:left w:val="nil"/>
              <w:bottom w:val="nil"/>
              <w:right w:val="nil"/>
            </w:tcBorders>
            <w:shd w:val="clear" w:color="auto" w:fill="auto"/>
            <w:noWrap/>
            <w:vAlign w:val="center"/>
            <w:hideMark/>
          </w:tcPr>
          <w:p w14:paraId="3437E55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5F65491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0.112</w:t>
            </w:r>
          </w:p>
        </w:tc>
      </w:tr>
      <w:tr w:rsidR="005073EF" w:rsidRPr="00B95065" w14:paraId="3C88276C" w14:textId="77777777" w:rsidTr="00AA73CE">
        <w:trPr>
          <w:trHeight w:val="20"/>
        </w:trPr>
        <w:tc>
          <w:tcPr>
            <w:tcW w:w="0" w:type="auto"/>
            <w:tcBorders>
              <w:top w:val="nil"/>
              <w:left w:val="nil"/>
              <w:bottom w:val="nil"/>
              <w:right w:val="nil"/>
            </w:tcBorders>
            <w:shd w:val="clear" w:color="auto" w:fill="auto"/>
            <w:noWrap/>
            <w:vAlign w:val="bottom"/>
            <w:hideMark/>
          </w:tcPr>
          <w:p w14:paraId="7EA2291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Decapods</w:t>
            </w:r>
          </w:p>
        </w:tc>
        <w:tc>
          <w:tcPr>
            <w:tcW w:w="0" w:type="auto"/>
            <w:tcBorders>
              <w:top w:val="nil"/>
              <w:left w:val="nil"/>
              <w:bottom w:val="nil"/>
              <w:right w:val="nil"/>
            </w:tcBorders>
            <w:shd w:val="clear" w:color="auto" w:fill="auto"/>
            <w:noWrap/>
            <w:vAlign w:val="center"/>
            <w:hideMark/>
          </w:tcPr>
          <w:p w14:paraId="2E106B8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0.001</w:t>
            </w:r>
          </w:p>
        </w:tc>
        <w:tc>
          <w:tcPr>
            <w:tcW w:w="0" w:type="auto"/>
            <w:tcBorders>
              <w:top w:val="nil"/>
              <w:left w:val="nil"/>
              <w:bottom w:val="nil"/>
              <w:right w:val="nil"/>
            </w:tcBorders>
            <w:shd w:val="clear" w:color="auto" w:fill="auto"/>
            <w:noWrap/>
            <w:vAlign w:val="center"/>
            <w:hideMark/>
          </w:tcPr>
          <w:p w14:paraId="46F99E7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1410A3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0.111</w:t>
            </w:r>
          </w:p>
        </w:tc>
        <w:tc>
          <w:tcPr>
            <w:tcW w:w="0" w:type="auto"/>
            <w:tcBorders>
              <w:top w:val="nil"/>
              <w:left w:val="nil"/>
              <w:bottom w:val="nil"/>
              <w:right w:val="nil"/>
            </w:tcBorders>
            <w:shd w:val="clear" w:color="auto" w:fill="auto"/>
            <w:noWrap/>
            <w:vAlign w:val="center"/>
            <w:hideMark/>
          </w:tcPr>
          <w:p w14:paraId="673157F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0.150</w:t>
            </w:r>
          </w:p>
        </w:tc>
        <w:tc>
          <w:tcPr>
            <w:tcW w:w="0" w:type="auto"/>
            <w:tcBorders>
              <w:top w:val="nil"/>
              <w:left w:val="nil"/>
              <w:bottom w:val="nil"/>
              <w:right w:val="nil"/>
            </w:tcBorders>
            <w:shd w:val="clear" w:color="auto" w:fill="auto"/>
            <w:noWrap/>
            <w:vAlign w:val="center"/>
            <w:hideMark/>
          </w:tcPr>
          <w:p w14:paraId="6B0867E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0.036</w:t>
            </w:r>
          </w:p>
        </w:tc>
      </w:tr>
      <w:tr w:rsidR="005073EF" w:rsidRPr="00B95065" w14:paraId="5C4C8120" w14:textId="77777777" w:rsidTr="00AA73CE">
        <w:trPr>
          <w:trHeight w:val="20"/>
        </w:trPr>
        <w:tc>
          <w:tcPr>
            <w:tcW w:w="0" w:type="auto"/>
            <w:tcBorders>
              <w:top w:val="nil"/>
              <w:left w:val="nil"/>
              <w:bottom w:val="nil"/>
              <w:right w:val="nil"/>
            </w:tcBorders>
            <w:shd w:val="clear" w:color="auto" w:fill="auto"/>
            <w:noWrap/>
            <w:vAlign w:val="bottom"/>
            <w:hideMark/>
          </w:tcPr>
          <w:p w14:paraId="4E5D2DC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Euphausiids</w:t>
            </w:r>
          </w:p>
        </w:tc>
        <w:tc>
          <w:tcPr>
            <w:tcW w:w="0" w:type="auto"/>
            <w:tcBorders>
              <w:top w:val="nil"/>
              <w:left w:val="nil"/>
              <w:bottom w:val="nil"/>
              <w:right w:val="nil"/>
            </w:tcBorders>
            <w:shd w:val="clear" w:color="auto" w:fill="auto"/>
            <w:noWrap/>
            <w:vAlign w:val="center"/>
            <w:hideMark/>
          </w:tcPr>
          <w:p w14:paraId="67B2196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0.029</w:t>
            </w:r>
          </w:p>
        </w:tc>
        <w:tc>
          <w:tcPr>
            <w:tcW w:w="0" w:type="auto"/>
            <w:tcBorders>
              <w:top w:val="nil"/>
              <w:left w:val="nil"/>
              <w:bottom w:val="nil"/>
              <w:right w:val="nil"/>
            </w:tcBorders>
            <w:shd w:val="clear" w:color="auto" w:fill="auto"/>
            <w:noWrap/>
            <w:vAlign w:val="center"/>
            <w:hideMark/>
          </w:tcPr>
          <w:p w14:paraId="3686B7F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0.012</w:t>
            </w:r>
          </w:p>
        </w:tc>
        <w:tc>
          <w:tcPr>
            <w:tcW w:w="0" w:type="auto"/>
            <w:tcBorders>
              <w:top w:val="nil"/>
              <w:left w:val="nil"/>
              <w:bottom w:val="nil"/>
              <w:right w:val="nil"/>
            </w:tcBorders>
            <w:shd w:val="clear" w:color="auto" w:fill="auto"/>
            <w:noWrap/>
            <w:vAlign w:val="center"/>
            <w:hideMark/>
          </w:tcPr>
          <w:p w14:paraId="694CC6F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178CC3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0.150</w:t>
            </w:r>
          </w:p>
        </w:tc>
        <w:tc>
          <w:tcPr>
            <w:tcW w:w="0" w:type="auto"/>
            <w:tcBorders>
              <w:top w:val="nil"/>
              <w:left w:val="nil"/>
              <w:bottom w:val="nil"/>
              <w:right w:val="nil"/>
            </w:tcBorders>
            <w:shd w:val="clear" w:color="auto" w:fill="auto"/>
            <w:noWrap/>
            <w:vAlign w:val="center"/>
            <w:hideMark/>
          </w:tcPr>
          <w:p w14:paraId="523F2A7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ECA2E23" w14:textId="77777777" w:rsidTr="00AA73CE">
        <w:trPr>
          <w:trHeight w:val="20"/>
        </w:trPr>
        <w:tc>
          <w:tcPr>
            <w:tcW w:w="0" w:type="auto"/>
            <w:tcBorders>
              <w:top w:val="nil"/>
              <w:left w:val="nil"/>
              <w:bottom w:val="nil"/>
              <w:right w:val="nil"/>
            </w:tcBorders>
            <w:shd w:val="clear" w:color="auto" w:fill="auto"/>
            <w:noWrap/>
            <w:vAlign w:val="bottom"/>
            <w:hideMark/>
          </w:tcPr>
          <w:p w14:paraId="7E02926C"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Mesozooplankton</w:t>
            </w:r>
            <w:proofErr w:type="spellEnd"/>
          </w:p>
        </w:tc>
        <w:tc>
          <w:tcPr>
            <w:tcW w:w="0" w:type="auto"/>
            <w:tcBorders>
              <w:top w:val="nil"/>
              <w:left w:val="nil"/>
              <w:bottom w:val="nil"/>
              <w:right w:val="nil"/>
            </w:tcBorders>
            <w:shd w:val="clear" w:color="auto" w:fill="auto"/>
            <w:noWrap/>
            <w:vAlign w:val="center"/>
            <w:hideMark/>
          </w:tcPr>
          <w:p w14:paraId="43B8255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0.088</w:t>
            </w:r>
          </w:p>
        </w:tc>
        <w:tc>
          <w:tcPr>
            <w:tcW w:w="0" w:type="auto"/>
            <w:tcBorders>
              <w:top w:val="nil"/>
              <w:left w:val="nil"/>
              <w:bottom w:val="nil"/>
              <w:right w:val="nil"/>
            </w:tcBorders>
            <w:shd w:val="clear" w:color="auto" w:fill="auto"/>
            <w:noWrap/>
            <w:vAlign w:val="center"/>
            <w:hideMark/>
          </w:tcPr>
          <w:p w14:paraId="0A7DF21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0.001</w:t>
            </w:r>
          </w:p>
        </w:tc>
        <w:tc>
          <w:tcPr>
            <w:tcW w:w="0" w:type="auto"/>
            <w:tcBorders>
              <w:top w:val="nil"/>
              <w:left w:val="nil"/>
              <w:bottom w:val="nil"/>
              <w:right w:val="nil"/>
            </w:tcBorders>
            <w:shd w:val="clear" w:color="auto" w:fill="auto"/>
            <w:noWrap/>
            <w:vAlign w:val="center"/>
            <w:hideMark/>
          </w:tcPr>
          <w:p w14:paraId="1CBD5AF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0.056</w:t>
            </w:r>
          </w:p>
        </w:tc>
        <w:tc>
          <w:tcPr>
            <w:tcW w:w="0" w:type="auto"/>
            <w:tcBorders>
              <w:top w:val="nil"/>
              <w:left w:val="nil"/>
              <w:bottom w:val="nil"/>
              <w:right w:val="nil"/>
            </w:tcBorders>
            <w:shd w:val="clear" w:color="auto" w:fill="auto"/>
            <w:noWrap/>
            <w:vAlign w:val="center"/>
            <w:hideMark/>
          </w:tcPr>
          <w:p w14:paraId="27584E5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01C21C7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E7DEDA3" w14:textId="77777777" w:rsidTr="00AA73CE">
        <w:trPr>
          <w:trHeight w:val="20"/>
        </w:trPr>
        <w:tc>
          <w:tcPr>
            <w:tcW w:w="0" w:type="auto"/>
            <w:tcBorders>
              <w:top w:val="nil"/>
              <w:left w:val="nil"/>
              <w:bottom w:val="nil"/>
              <w:right w:val="nil"/>
            </w:tcBorders>
            <w:shd w:val="clear" w:color="auto" w:fill="auto"/>
            <w:noWrap/>
            <w:vAlign w:val="bottom"/>
            <w:hideMark/>
          </w:tcPr>
          <w:p w14:paraId="7D58BDB2"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Ichthyoplankton</w:t>
            </w:r>
          </w:p>
        </w:tc>
        <w:tc>
          <w:tcPr>
            <w:tcW w:w="0" w:type="auto"/>
            <w:tcBorders>
              <w:top w:val="nil"/>
              <w:left w:val="nil"/>
              <w:bottom w:val="nil"/>
              <w:right w:val="nil"/>
            </w:tcBorders>
            <w:shd w:val="clear" w:color="auto" w:fill="auto"/>
            <w:noWrap/>
            <w:vAlign w:val="center"/>
            <w:hideMark/>
          </w:tcPr>
          <w:p w14:paraId="5072435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A8EF74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0.372</w:t>
            </w:r>
          </w:p>
        </w:tc>
        <w:tc>
          <w:tcPr>
            <w:tcW w:w="0" w:type="auto"/>
            <w:tcBorders>
              <w:top w:val="nil"/>
              <w:left w:val="nil"/>
              <w:bottom w:val="nil"/>
              <w:right w:val="nil"/>
            </w:tcBorders>
            <w:shd w:val="clear" w:color="auto" w:fill="auto"/>
            <w:noWrap/>
            <w:vAlign w:val="center"/>
            <w:hideMark/>
          </w:tcPr>
          <w:p w14:paraId="69B0B32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AD6F6D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0.150</w:t>
            </w:r>
          </w:p>
        </w:tc>
        <w:tc>
          <w:tcPr>
            <w:tcW w:w="0" w:type="auto"/>
            <w:tcBorders>
              <w:top w:val="nil"/>
              <w:left w:val="nil"/>
              <w:bottom w:val="nil"/>
              <w:right w:val="nil"/>
            </w:tcBorders>
            <w:shd w:val="clear" w:color="auto" w:fill="auto"/>
            <w:noWrap/>
            <w:vAlign w:val="center"/>
            <w:hideMark/>
          </w:tcPr>
          <w:p w14:paraId="63C8EEC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0.020</w:t>
            </w:r>
          </w:p>
        </w:tc>
      </w:tr>
      <w:tr w:rsidR="005073EF" w:rsidRPr="00B95065" w14:paraId="250B1358" w14:textId="77777777" w:rsidTr="00AA73CE">
        <w:trPr>
          <w:trHeight w:val="20"/>
        </w:trPr>
        <w:tc>
          <w:tcPr>
            <w:tcW w:w="0" w:type="auto"/>
            <w:tcBorders>
              <w:top w:val="nil"/>
              <w:left w:val="nil"/>
              <w:bottom w:val="nil"/>
              <w:right w:val="nil"/>
            </w:tcBorders>
            <w:shd w:val="clear" w:color="auto" w:fill="auto"/>
            <w:noWrap/>
            <w:vAlign w:val="bottom"/>
            <w:hideMark/>
          </w:tcPr>
          <w:p w14:paraId="301264C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Gelatinous zooplankton</w:t>
            </w:r>
          </w:p>
        </w:tc>
        <w:tc>
          <w:tcPr>
            <w:tcW w:w="0" w:type="auto"/>
            <w:tcBorders>
              <w:top w:val="nil"/>
              <w:left w:val="nil"/>
              <w:bottom w:val="nil"/>
              <w:right w:val="nil"/>
            </w:tcBorders>
            <w:shd w:val="clear" w:color="auto" w:fill="auto"/>
            <w:noWrap/>
            <w:vAlign w:val="center"/>
            <w:hideMark/>
          </w:tcPr>
          <w:p w14:paraId="4CB0E29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0.046</w:t>
            </w:r>
          </w:p>
        </w:tc>
        <w:tc>
          <w:tcPr>
            <w:tcW w:w="0" w:type="auto"/>
            <w:tcBorders>
              <w:top w:val="nil"/>
              <w:left w:val="nil"/>
              <w:bottom w:val="nil"/>
              <w:right w:val="nil"/>
            </w:tcBorders>
            <w:shd w:val="clear" w:color="auto" w:fill="auto"/>
            <w:noWrap/>
            <w:vAlign w:val="center"/>
            <w:hideMark/>
          </w:tcPr>
          <w:p w14:paraId="38F25CF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4E5C8A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E4F5C6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597A11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0.370</w:t>
            </w:r>
          </w:p>
        </w:tc>
      </w:tr>
      <w:tr w:rsidR="005073EF" w:rsidRPr="00B95065" w14:paraId="0461B824" w14:textId="77777777" w:rsidTr="00AA73CE">
        <w:trPr>
          <w:trHeight w:val="20"/>
        </w:trPr>
        <w:tc>
          <w:tcPr>
            <w:tcW w:w="0" w:type="auto"/>
            <w:tcBorders>
              <w:top w:val="nil"/>
              <w:left w:val="nil"/>
              <w:bottom w:val="nil"/>
              <w:right w:val="nil"/>
            </w:tcBorders>
            <w:shd w:val="clear" w:color="auto" w:fill="auto"/>
            <w:noWrap/>
            <w:vAlign w:val="bottom"/>
            <w:hideMark/>
          </w:tcPr>
          <w:p w14:paraId="34F1EEB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Microzooplankton</w:t>
            </w:r>
          </w:p>
        </w:tc>
        <w:tc>
          <w:tcPr>
            <w:tcW w:w="0" w:type="auto"/>
            <w:tcBorders>
              <w:top w:val="nil"/>
              <w:left w:val="nil"/>
              <w:bottom w:val="nil"/>
              <w:right w:val="nil"/>
            </w:tcBorders>
            <w:shd w:val="clear" w:color="auto" w:fill="auto"/>
            <w:noWrap/>
            <w:vAlign w:val="center"/>
            <w:hideMark/>
          </w:tcPr>
          <w:p w14:paraId="405F8A7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C50DD7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54CE1F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185A25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EB2974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4BCB2FD0" w14:textId="77777777" w:rsidTr="00AA73CE">
        <w:trPr>
          <w:trHeight w:val="20"/>
        </w:trPr>
        <w:tc>
          <w:tcPr>
            <w:tcW w:w="0" w:type="auto"/>
            <w:tcBorders>
              <w:top w:val="nil"/>
              <w:left w:val="nil"/>
              <w:bottom w:val="nil"/>
              <w:right w:val="nil"/>
            </w:tcBorders>
            <w:shd w:val="clear" w:color="auto" w:fill="auto"/>
            <w:noWrap/>
            <w:vAlign w:val="bottom"/>
            <w:hideMark/>
          </w:tcPr>
          <w:p w14:paraId="33E1E58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lastRenderedPageBreak/>
              <w:t>Phytoplankton</w:t>
            </w:r>
          </w:p>
        </w:tc>
        <w:tc>
          <w:tcPr>
            <w:tcW w:w="0" w:type="auto"/>
            <w:tcBorders>
              <w:top w:val="nil"/>
              <w:left w:val="nil"/>
              <w:bottom w:val="nil"/>
              <w:right w:val="nil"/>
            </w:tcBorders>
            <w:shd w:val="clear" w:color="auto" w:fill="auto"/>
            <w:noWrap/>
            <w:vAlign w:val="center"/>
            <w:hideMark/>
          </w:tcPr>
          <w:p w14:paraId="7C2FBC4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E56747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5BDD0B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DFCE92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A88590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6F5B260A" w14:textId="77777777" w:rsidTr="00AA73CE">
        <w:trPr>
          <w:trHeight w:val="20"/>
        </w:trPr>
        <w:tc>
          <w:tcPr>
            <w:tcW w:w="0" w:type="auto"/>
            <w:tcBorders>
              <w:top w:val="nil"/>
              <w:left w:val="nil"/>
              <w:bottom w:val="nil"/>
              <w:right w:val="nil"/>
            </w:tcBorders>
            <w:shd w:val="clear" w:color="auto" w:fill="auto"/>
            <w:noWrap/>
            <w:vAlign w:val="bottom"/>
            <w:hideMark/>
          </w:tcPr>
          <w:p w14:paraId="4CF61E18"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Detritus</w:t>
            </w:r>
          </w:p>
        </w:tc>
        <w:tc>
          <w:tcPr>
            <w:tcW w:w="0" w:type="auto"/>
            <w:tcBorders>
              <w:top w:val="nil"/>
              <w:left w:val="nil"/>
              <w:bottom w:val="nil"/>
              <w:right w:val="nil"/>
            </w:tcBorders>
            <w:shd w:val="clear" w:color="auto" w:fill="auto"/>
            <w:noWrap/>
            <w:vAlign w:val="center"/>
            <w:hideMark/>
          </w:tcPr>
          <w:p w14:paraId="18ED6F4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7D2306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598FD0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92F9BD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27A0D4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bl>
    <w:p w14:paraId="16CF4D04" w14:textId="77777777" w:rsidR="005073EF" w:rsidRDefault="005073EF" w:rsidP="005073EF">
      <w:pPr>
        <w:spacing w:line="259" w:lineRule="auto"/>
        <w:rPr>
          <w:szCs w:val="24"/>
        </w:rPr>
      </w:pPr>
    </w:p>
    <w:p w14:paraId="29CA3DD7" w14:textId="6FBD9B61" w:rsidR="005073EF" w:rsidRDefault="005073EF" w:rsidP="005073EF">
      <w:pPr>
        <w:spacing w:line="259" w:lineRule="auto"/>
        <w:rPr>
          <w:szCs w:val="24"/>
        </w:rPr>
      </w:pPr>
    </w:p>
    <w:tbl>
      <w:tblPr>
        <w:tblW w:w="0" w:type="auto"/>
        <w:tblLook w:val="04A0" w:firstRow="1" w:lastRow="0" w:firstColumn="1" w:lastColumn="0" w:noHBand="0" w:noVBand="1"/>
      </w:tblPr>
      <w:tblGrid>
        <w:gridCol w:w="3225"/>
        <w:gridCol w:w="1808"/>
        <w:gridCol w:w="1565"/>
        <w:gridCol w:w="1820"/>
        <w:gridCol w:w="1782"/>
        <w:gridCol w:w="2037"/>
      </w:tblGrid>
      <w:tr w:rsidR="005073EF" w:rsidRPr="00B95065" w14:paraId="1D7F683D"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4EB31B19"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0" w:type="auto"/>
            <w:tcBorders>
              <w:top w:val="nil"/>
              <w:left w:val="nil"/>
              <w:bottom w:val="single" w:sz="4" w:space="0" w:color="auto"/>
              <w:right w:val="nil"/>
            </w:tcBorders>
            <w:shd w:val="clear" w:color="auto" w:fill="auto"/>
            <w:noWrap/>
            <w:vAlign w:val="bottom"/>
            <w:hideMark/>
          </w:tcPr>
          <w:p w14:paraId="48237E8D"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Bluefin</w:t>
            </w:r>
          </w:p>
        </w:tc>
        <w:tc>
          <w:tcPr>
            <w:tcW w:w="0" w:type="auto"/>
            <w:tcBorders>
              <w:top w:val="nil"/>
              <w:left w:val="nil"/>
              <w:bottom w:val="single" w:sz="4" w:space="0" w:color="auto"/>
              <w:right w:val="nil"/>
            </w:tcBorders>
            <w:shd w:val="clear" w:color="auto" w:fill="auto"/>
            <w:noWrap/>
            <w:vAlign w:val="bottom"/>
            <w:hideMark/>
          </w:tcPr>
          <w:p w14:paraId="14BAB35A"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Sailfish</w:t>
            </w:r>
          </w:p>
        </w:tc>
        <w:tc>
          <w:tcPr>
            <w:tcW w:w="0" w:type="auto"/>
            <w:tcBorders>
              <w:top w:val="nil"/>
              <w:left w:val="nil"/>
              <w:bottom w:val="single" w:sz="4" w:space="0" w:color="auto"/>
              <w:right w:val="nil"/>
            </w:tcBorders>
            <w:shd w:val="clear" w:color="auto" w:fill="auto"/>
            <w:noWrap/>
            <w:vAlign w:val="bottom"/>
            <w:hideMark/>
          </w:tcPr>
          <w:p w14:paraId="597F4C26"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Sailfish</w:t>
            </w:r>
          </w:p>
        </w:tc>
        <w:tc>
          <w:tcPr>
            <w:tcW w:w="0" w:type="auto"/>
            <w:tcBorders>
              <w:top w:val="nil"/>
              <w:left w:val="nil"/>
              <w:bottom w:val="single" w:sz="4" w:space="0" w:color="auto"/>
              <w:right w:val="nil"/>
            </w:tcBorders>
            <w:shd w:val="clear" w:color="auto" w:fill="auto"/>
            <w:noWrap/>
            <w:vAlign w:val="bottom"/>
            <w:hideMark/>
          </w:tcPr>
          <w:p w14:paraId="03994073"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Yellowfin</w:t>
            </w:r>
          </w:p>
        </w:tc>
        <w:tc>
          <w:tcPr>
            <w:tcW w:w="0" w:type="auto"/>
            <w:tcBorders>
              <w:top w:val="nil"/>
              <w:left w:val="nil"/>
              <w:bottom w:val="single" w:sz="4" w:space="0" w:color="auto"/>
              <w:right w:val="nil"/>
            </w:tcBorders>
            <w:shd w:val="clear" w:color="auto" w:fill="auto"/>
            <w:noWrap/>
            <w:vAlign w:val="bottom"/>
            <w:hideMark/>
          </w:tcPr>
          <w:p w14:paraId="294A2BCF"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Yellowfin</w:t>
            </w:r>
          </w:p>
        </w:tc>
      </w:tr>
      <w:tr w:rsidR="005073EF" w:rsidRPr="00B95065" w14:paraId="1E48749D" w14:textId="77777777" w:rsidTr="00AA73CE">
        <w:trPr>
          <w:trHeight w:val="20"/>
        </w:trPr>
        <w:tc>
          <w:tcPr>
            <w:tcW w:w="0" w:type="auto"/>
            <w:tcBorders>
              <w:top w:val="nil"/>
              <w:left w:val="nil"/>
              <w:bottom w:val="nil"/>
              <w:right w:val="nil"/>
            </w:tcBorders>
            <w:shd w:val="clear" w:color="auto" w:fill="auto"/>
            <w:noWrap/>
            <w:vAlign w:val="bottom"/>
            <w:hideMark/>
          </w:tcPr>
          <w:p w14:paraId="3BCE9CF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Bristlemouths (</w:t>
            </w:r>
            <w:proofErr w:type="spellStart"/>
            <w:r w:rsidRPr="00B95065">
              <w:rPr>
                <w:color w:val="000000"/>
                <w:kern w:val="0"/>
                <w:sz w:val="23"/>
                <w:szCs w:val="23"/>
              </w:rPr>
              <w:t>Gonostomatidae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067868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1EA156C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E8B6A7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3580FCE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3071F17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r>
      <w:tr w:rsidR="005073EF" w:rsidRPr="00B95065" w14:paraId="557B8795" w14:textId="77777777" w:rsidTr="00AA73CE">
        <w:trPr>
          <w:trHeight w:val="20"/>
        </w:trPr>
        <w:tc>
          <w:tcPr>
            <w:tcW w:w="0" w:type="auto"/>
            <w:tcBorders>
              <w:top w:val="nil"/>
              <w:left w:val="nil"/>
              <w:bottom w:val="nil"/>
              <w:right w:val="nil"/>
            </w:tcBorders>
            <w:shd w:val="clear" w:color="auto" w:fill="auto"/>
            <w:noWrap/>
            <w:vAlign w:val="bottom"/>
            <w:hideMark/>
          </w:tcPr>
          <w:p w14:paraId="5CAE687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Lanternfishes (</w:t>
            </w:r>
            <w:proofErr w:type="spellStart"/>
            <w:r w:rsidRPr="00B95065">
              <w:rPr>
                <w:color w:val="000000"/>
                <w:kern w:val="0"/>
                <w:sz w:val="23"/>
                <w:szCs w:val="23"/>
              </w:rPr>
              <w:t>Myctophidae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9EAE81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0.020</w:t>
            </w:r>
          </w:p>
        </w:tc>
        <w:tc>
          <w:tcPr>
            <w:tcW w:w="0" w:type="auto"/>
            <w:tcBorders>
              <w:top w:val="nil"/>
              <w:left w:val="nil"/>
              <w:bottom w:val="nil"/>
              <w:right w:val="nil"/>
            </w:tcBorders>
            <w:shd w:val="clear" w:color="auto" w:fill="auto"/>
            <w:noWrap/>
            <w:vAlign w:val="center"/>
            <w:hideMark/>
          </w:tcPr>
          <w:p w14:paraId="33D57C3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00A172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0.020</w:t>
            </w:r>
          </w:p>
        </w:tc>
        <w:tc>
          <w:tcPr>
            <w:tcW w:w="0" w:type="auto"/>
            <w:tcBorders>
              <w:top w:val="nil"/>
              <w:left w:val="nil"/>
              <w:bottom w:val="nil"/>
              <w:right w:val="nil"/>
            </w:tcBorders>
            <w:shd w:val="clear" w:color="auto" w:fill="auto"/>
            <w:noWrap/>
            <w:vAlign w:val="center"/>
            <w:hideMark/>
          </w:tcPr>
          <w:p w14:paraId="3E2610B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0.005</w:t>
            </w:r>
          </w:p>
        </w:tc>
        <w:tc>
          <w:tcPr>
            <w:tcW w:w="0" w:type="auto"/>
            <w:tcBorders>
              <w:top w:val="nil"/>
              <w:left w:val="nil"/>
              <w:bottom w:val="nil"/>
              <w:right w:val="nil"/>
            </w:tcBorders>
            <w:shd w:val="clear" w:color="auto" w:fill="auto"/>
            <w:noWrap/>
            <w:vAlign w:val="center"/>
            <w:hideMark/>
          </w:tcPr>
          <w:p w14:paraId="555C6AD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0.005</w:t>
            </w:r>
          </w:p>
        </w:tc>
      </w:tr>
      <w:tr w:rsidR="005073EF" w:rsidRPr="00B95065" w14:paraId="59A089F2" w14:textId="77777777" w:rsidTr="00AA73CE">
        <w:trPr>
          <w:trHeight w:val="20"/>
        </w:trPr>
        <w:tc>
          <w:tcPr>
            <w:tcW w:w="0" w:type="auto"/>
            <w:tcBorders>
              <w:top w:val="nil"/>
              <w:left w:val="nil"/>
              <w:bottom w:val="nil"/>
              <w:right w:val="nil"/>
            </w:tcBorders>
            <w:shd w:val="clear" w:color="auto" w:fill="auto"/>
            <w:noWrap/>
            <w:vAlign w:val="bottom"/>
            <w:hideMark/>
          </w:tcPr>
          <w:p w14:paraId="7F0D31E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Leptocephali (Anguilliformes)</w:t>
            </w:r>
          </w:p>
        </w:tc>
        <w:tc>
          <w:tcPr>
            <w:tcW w:w="0" w:type="auto"/>
            <w:tcBorders>
              <w:top w:val="nil"/>
              <w:left w:val="nil"/>
              <w:bottom w:val="nil"/>
              <w:right w:val="nil"/>
            </w:tcBorders>
            <w:shd w:val="clear" w:color="auto" w:fill="auto"/>
            <w:noWrap/>
            <w:vAlign w:val="center"/>
            <w:hideMark/>
          </w:tcPr>
          <w:p w14:paraId="38411FE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5727DD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453A56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7FC847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D73416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96214ED" w14:textId="77777777" w:rsidTr="00AA73CE">
        <w:trPr>
          <w:trHeight w:val="20"/>
        </w:trPr>
        <w:tc>
          <w:tcPr>
            <w:tcW w:w="0" w:type="auto"/>
            <w:tcBorders>
              <w:top w:val="nil"/>
              <w:left w:val="nil"/>
              <w:bottom w:val="nil"/>
              <w:right w:val="nil"/>
            </w:tcBorders>
            <w:shd w:val="clear" w:color="auto" w:fill="auto"/>
            <w:noWrap/>
            <w:vAlign w:val="bottom"/>
            <w:hideMark/>
          </w:tcPr>
          <w:p w14:paraId="7ED8E2F9"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Cephalopods</w:t>
            </w:r>
          </w:p>
        </w:tc>
        <w:tc>
          <w:tcPr>
            <w:tcW w:w="0" w:type="auto"/>
            <w:tcBorders>
              <w:top w:val="nil"/>
              <w:left w:val="nil"/>
              <w:bottom w:val="nil"/>
              <w:right w:val="nil"/>
            </w:tcBorders>
            <w:shd w:val="clear" w:color="auto" w:fill="auto"/>
            <w:noWrap/>
            <w:vAlign w:val="center"/>
            <w:hideMark/>
          </w:tcPr>
          <w:p w14:paraId="6188776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0.011</w:t>
            </w:r>
          </w:p>
        </w:tc>
        <w:tc>
          <w:tcPr>
            <w:tcW w:w="0" w:type="auto"/>
            <w:tcBorders>
              <w:top w:val="nil"/>
              <w:left w:val="nil"/>
              <w:bottom w:val="nil"/>
              <w:right w:val="nil"/>
            </w:tcBorders>
            <w:shd w:val="clear" w:color="auto" w:fill="auto"/>
            <w:noWrap/>
            <w:vAlign w:val="center"/>
            <w:hideMark/>
          </w:tcPr>
          <w:p w14:paraId="4B59512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0.192</w:t>
            </w:r>
          </w:p>
        </w:tc>
        <w:tc>
          <w:tcPr>
            <w:tcW w:w="0" w:type="auto"/>
            <w:tcBorders>
              <w:top w:val="nil"/>
              <w:left w:val="nil"/>
              <w:bottom w:val="nil"/>
              <w:right w:val="nil"/>
            </w:tcBorders>
            <w:shd w:val="clear" w:color="auto" w:fill="auto"/>
            <w:noWrap/>
            <w:vAlign w:val="center"/>
            <w:hideMark/>
          </w:tcPr>
          <w:p w14:paraId="3C8B41D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456A054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0.317</w:t>
            </w:r>
          </w:p>
        </w:tc>
        <w:tc>
          <w:tcPr>
            <w:tcW w:w="0" w:type="auto"/>
            <w:tcBorders>
              <w:top w:val="nil"/>
              <w:left w:val="nil"/>
              <w:bottom w:val="nil"/>
              <w:right w:val="nil"/>
            </w:tcBorders>
            <w:shd w:val="clear" w:color="auto" w:fill="auto"/>
            <w:noWrap/>
            <w:vAlign w:val="center"/>
            <w:hideMark/>
          </w:tcPr>
          <w:p w14:paraId="0F58B69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r>
      <w:tr w:rsidR="005073EF" w:rsidRPr="00B95065" w14:paraId="4B969483" w14:textId="77777777" w:rsidTr="00AA73CE">
        <w:trPr>
          <w:trHeight w:val="20"/>
        </w:trPr>
        <w:tc>
          <w:tcPr>
            <w:tcW w:w="0" w:type="auto"/>
            <w:tcBorders>
              <w:top w:val="nil"/>
              <w:left w:val="nil"/>
              <w:bottom w:val="nil"/>
              <w:right w:val="nil"/>
            </w:tcBorders>
            <w:shd w:val="clear" w:color="auto" w:fill="auto"/>
            <w:noWrap/>
            <w:vAlign w:val="bottom"/>
            <w:hideMark/>
          </w:tcPr>
          <w:p w14:paraId="22C99FE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Decapods</w:t>
            </w:r>
          </w:p>
        </w:tc>
        <w:tc>
          <w:tcPr>
            <w:tcW w:w="0" w:type="auto"/>
            <w:tcBorders>
              <w:top w:val="nil"/>
              <w:left w:val="nil"/>
              <w:bottom w:val="nil"/>
              <w:right w:val="nil"/>
            </w:tcBorders>
            <w:shd w:val="clear" w:color="auto" w:fill="auto"/>
            <w:noWrap/>
            <w:vAlign w:val="center"/>
            <w:hideMark/>
          </w:tcPr>
          <w:p w14:paraId="2C08A95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6355B74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0.001</w:t>
            </w:r>
          </w:p>
        </w:tc>
        <w:tc>
          <w:tcPr>
            <w:tcW w:w="0" w:type="auto"/>
            <w:tcBorders>
              <w:top w:val="nil"/>
              <w:left w:val="nil"/>
              <w:bottom w:val="nil"/>
              <w:right w:val="nil"/>
            </w:tcBorders>
            <w:shd w:val="clear" w:color="auto" w:fill="auto"/>
            <w:noWrap/>
            <w:vAlign w:val="center"/>
            <w:hideMark/>
          </w:tcPr>
          <w:p w14:paraId="6A646FD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2A225CA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0.005</w:t>
            </w:r>
          </w:p>
        </w:tc>
        <w:tc>
          <w:tcPr>
            <w:tcW w:w="0" w:type="auto"/>
            <w:tcBorders>
              <w:top w:val="nil"/>
              <w:left w:val="nil"/>
              <w:bottom w:val="nil"/>
              <w:right w:val="nil"/>
            </w:tcBorders>
            <w:shd w:val="clear" w:color="auto" w:fill="auto"/>
            <w:noWrap/>
            <w:vAlign w:val="center"/>
            <w:hideMark/>
          </w:tcPr>
          <w:p w14:paraId="034A11B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0.001</w:t>
            </w:r>
          </w:p>
        </w:tc>
      </w:tr>
      <w:tr w:rsidR="005073EF" w:rsidRPr="00B95065" w14:paraId="5FCE157E" w14:textId="77777777" w:rsidTr="00AA73CE">
        <w:trPr>
          <w:trHeight w:val="20"/>
        </w:trPr>
        <w:tc>
          <w:tcPr>
            <w:tcW w:w="0" w:type="auto"/>
            <w:tcBorders>
              <w:top w:val="nil"/>
              <w:left w:val="nil"/>
              <w:bottom w:val="nil"/>
              <w:right w:val="nil"/>
            </w:tcBorders>
            <w:shd w:val="clear" w:color="auto" w:fill="auto"/>
            <w:noWrap/>
            <w:vAlign w:val="bottom"/>
            <w:hideMark/>
          </w:tcPr>
          <w:p w14:paraId="6ACC492B"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Euphausiids</w:t>
            </w:r>
          </w:p>
        </w:tc>
        <w:tc>
          <w:tcPr>
            <w:tcW w:w="0" w:type="auto"/>
            <w:tcBorders>
              <w:top w:val="nil"/>
              <w:left w:val="nil"/>
              <w:bottom w:val="nil"/>
              <w:right w:val="nil"/>
            </w:tcBorders>
            <w:shd w:val="clear" w:color="auto" w:fill="auto"/>
            <w:noWrap/>
            <w:vAlign w:val="center"/>
            <w:hideMark/>
          </w:tcPr>
          <w:p w14:paraId="3A1FF6D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74CCE6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896FF6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33D14FC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FEDC5E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0A447F56" w14:textId="77777777" w:rsidTr="00AA73CE">
        <w:trPr>
          <w:trHeight w:val="20"/>
        </w:trPr>
        <w:tc>
          <w:tcPr>
            <w:tcW w:w="0" w:type="auto"/>
            <w:tcBorders>
              <w:top w:val="nil"/>
              <w:left w:val="nil"/>
              <w:bottom w:val="nil"/>
              <w:right w:val="nil"/>
            </w:tcBorders>
            <w:shd w:val="clear" w:color="auto" w:fill="auto"/>
            <w:noWrap/>
            <w:vAlign w:val="bottom"/>
            <w:hideMark/>
          </w:tcPr>
          <w:p w14:paraId="001B763E"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Mesozooplankton</w:t>
            </w:r>
            <w:proofErr w:type="spellEnd"/>
          </w:p>
        </w:tc>
        <w:tc>
          <w:tcPr>
            <w:tcW w:w="0" w:type="auto"/>
            <w:tcBorders>
              <w:top w:val="nil"/>
              <w:left w:val="nil"/>
              <w:bottom w:val="nil"/>
              <w:right w:val="nil"/>
            </w:tcBorders>
            <w:shd w:val="clear" w:color="auto" w:fill="auto"/>
            <w:noWrap/>
            <w:vAlign w:val="center"/>
            <w:hideMark/>
          </w:tcPr>
          <w:p w14:paraId="3893D87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AE4A3C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0.002</w:t>
            </w:r>
          </w:p>
        </w:tc>
        <w:tc>
          <w:tcPr>
            <w:tcW w:w="0" w:type="auto"/>
            <w:tcBorders>
              <w:top w:val="nil"/>
              <w:left w:val="nil"/>
              <w:bottom w:val="nil"/>
              <w:right w:val="nil"/>
            </w:tcBorders>
            <w:shd w:val="clear" w:color="auto" w:fill="auto"/>
            <w:noWrap/>
            <w:vAlign w:val="center"/>
            <w:hideMark/>
          </w:tcPr>
          <w:p w14:paraId="506AE66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0.150</w:t>
            </w:r>
          </w:p>
        </w:tc>
        <w:tc>
          <w:tcPr>
            <w:tcW w:w="0" w:type="auto"/>
            <w:tcBorders>
              <w:top w:val="nil"/>
              <w:left w:val="nil"/>
              <w:bottom w:val="nil"/>
              <w:right w:val="nil"/>
            </w:tcBorders>
            <w:shd w:val="clear" w:color="auto" w:fill="auto"/>
            <w:noWrap/>
            <w:vAlign w:val="center"/>
            <w:hideMark/>
          </w:tcPr>
          <w:p w14:paraId="3015B53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0.039</w:t>
            </w:r>
          </w:p>
        </w:tc>
        <w:tc>
          <w:tcPr>
            <w:tcW w:w="0" w:type="auto"/>
            <w:tcBorders>
              <w:top w:val="nil"/>
              <w:left w:val="nil"/>
              <w:bottom w:val="nil"/>
              <w:right w:val="nil"/>
            </w:tcBorders>
            <w:shd w:val="clear" w:color="auto" w:fill="auto"/>
            <w:noWrap/>
            <w:vAlign w:val="center"/>
            <w:hideMark/>
          </w:tcPr>
          <w:p w14:paraId="4BD6CB5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0.122</w:t>
            </w:r>
          </w:p>
        </w:tc>
      </w:tr>
      <w:tr w:rsidR="005073EF" w:rsidRPr="00B95065" w14:paraId="2661A742" w14:textId="77777777" w:rsidTr="00AA73CE">
        <w:trPr>
          <w:trHeight w:val="20"/>
        </w:trPr>
        <w:tc>
          <w:tcPr>
            <w:tcW w:w="0" w:type="auto"/>
            <w:tcBorders>
              <w:top w:val="nil"/>
              <w:left w:val="nil"/>
              <w:bottom w:val="nil"/>
              <w:right w:val="nil"/>
            </w:tcBorders>
            <w:shd w:val="clear" w:color="auto" w:fill="auto"/>
            <w:noWrap/>
            <w:vAlign w:val="bottom"/>
            <w:hideMark/>
          </w:tcPr>
          <w:p w14:paraId="00D5C3D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Ichthyoplankton</w:t>
            </w:r>
          </w:p>
        </w:tc>
        <w:tc>
          <w:tcPr>
            <w:tcW w:w="0" w:type="auto"/>
            <w:tcBorders>
              <w:top w:val="nil"/>
              <w:left w:val="nil"/>
              <w:bottom w:val="nil"/>
              <w:right w:val="nil"/>
            </w:tcBorders>
            <w:shd w:val="clear" w:color="auto" w:fill="auto"/>
            <w:noWrap/>
            <w:vAlign w:val="center"/>
            <w:hideMark/>
          </w:tcPr>
          <w:p w14:paraId="23C6A80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0.814</w:t>
            </w:r>
          </w:p>
        </w:tc>
        <w:tc>
          <w:tcPr>
            <w:tcW w:w="0" w:type="auto"/>
            <w:tcBorders>
              <w:top w:val="nil"/>
              <w:left w:val="nil"/>
              <w:bottom w:val="nil"/>
              <w:right w:val="nil"/>
            </w:tcBorders>
            <w:shd w:val="clear" w:color="auto" w:fill="auto"/>
            <w:noWrap/>
            <w:vAlign w:val="center"/>
            <w:hideMark/>
          </w:tcPr>
          <w:p w14:paraId="172A0D9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0.380</w:t>
            </w:r>
          </w:p>
        </w:tc>
        <w:tc>
          <w:tcPr>
            <w:tcW w:w="0" w:type="auto"/>
            <w:tcBorders>
              <w:top w:val="nil"/>
              <w:left w:val="nil"/>
              <w:bottom w:val="nil"/>
              <w:right w:val="nil"/>
            </w:tcBorders>
            <w:shd w:val="clear" w:color="auto" w:fill="auto"/>
            <w:noWrap/>
            <w:vAlign w:val="center"/>
            <w:hideMark/>
          </w:tcPr>
          <w:p w14:paraId="4357F31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2014C4E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0.355</w:t>
            </w:r>
          </w:p>
        </w:tc>
        <w:tc>
          <w:tcPr>
            <w:tcW w:w="0" w:type="auto"/>
            <w:tcBorders>
              <w:top w:val="nil"/>
              <w:left w:val="nil"/>
              <w:bottom w:val="nil"/>
              <w:right w:val="nil"/>
            </w:tcBorders>
            <w:shd w:val="clear" w:color="auto" w:fill="auto"/>
            <w:noWrap/>
            <w:vAlign w:val="center"/>
            <w:hideMark/>
          </w:tcPr>
          <w:p w14:paraId="57D1CAE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0.347</w:t>
            </w:r>
          </w:p>
        </w:tc>
      </w:tr>
      <w:tr w:rsidR="005073EF" w:rsidRPr="00B95065" w14:paraId="742B0C09" w14:textId="77777777" w:rsidTr="00AA73CE">
        <w:trPr>
          <w:trHeight w:val="20"/>
        </w:trPr>
        <w:tc>
          <w:tcPr>
            <w:tcW w:w="0" w:type="auto"/>
            <w:tcBorders>
              <w:top w:val="nil"/>
              <w:left w:val="nil"/>
              <w:bottom w:val="nil"/>
              <w:right w:val="nil"/>
            </w:tcBorders>
            <w:shd w:val="clear" w:color="auto" w:fill="auto"/>
            <w:noWrap/>
            <w:vAlign w:val="bottom"/>
            <w:hideMark/>
          </w:tcPr>
          <w:p w14:paraId="0B5A5051"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Gelatinous zooplankton</w:t>
            </w:r>
          </w:p>
        </w:tc>
        <w:tc>
          <w:tcPr>
            <w:tcW w:w="0" w:type="auto"/>
            <w:tcBorders>
              <w:top w:val="nil"/>
              <w:left w:val="nil"/>
              <w:bottom w:val="nil"/>
              <w:right w:val="nil"/>
            </w:tcBorders>
            <w:shd w:val="clear" w:color="auto" w:fill="auto"/>
            <w:noWrap/>
            <w:vAlign w:val="center"/>
            <w:hideMark/>
          </w:tcPr>
          <w:p w14:paraId="22C7F5E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C30E3B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A9D1D6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87CDEB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979E3F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0.006</w:t>
            </w:r>
          </w:p>
        </w:tc>
      </w:tr>
      <w:tr w:rsidR="005073EF" w:rsidRPr="00B95065" w14:paraId="59C4EEE0" w14:textId="77777777" w:rsidTr="00AA73CE">
        <w:trPr>
          <w:trHeight w:val="20"/>
        </w:trPr>
        <w:tc>
          <w:tcPr>
            <w:tcW w:w="0" w:type="auto"/>
            <w:tcBorders>
              <w:top w:val="nil"/>
              <w:left w:val="nil"/>
              <w:bottom w:val="nil"/>
              <w:right w:val="nil"/>
            </w:tcBorders>
            <w:shd w:val="clear" w:color="auto" w:fill="auto"/>
            <w:noWrap/>
            <w:vAlign w:val="bottom"/>
            <w:hideMark/>
          </w:tcPr>
          <w:p w14:paraId="3279B3E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Microzooplankton</w:t>
            </w:r>
          </w:p>
        </w:tc>
        <w:tc>
          <w:tcPr>
            <w:tcW w:w="0" w:type="auto"/>
            <w:tcBorders>
              <w:top w:val="nil"/>
              <w:left w:val="nil"/>
              <w:bottom w:val="nil"/>
              <w:right w:val="nil"/>
            </w:tcBorders>
            <w:shd w:val="clear" w:color="auto" w:fill="auto"/>
            <w:noWrap/>
            <w:vAlign w:val="center"/>
            <w:hideMark/>
          </w:tcPr>
          <w:p w14:paraId="01F7578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8E46DE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E598E7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0CBC322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ADC200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376D764D" w14:textId="77777777" w:rsidTr="00AA73CE">
        <w:trPr>
          <w:trHeight w:val="20"/>
        </w:trPr>
        <w:tc>
          <w:tcPr>
            <w:tcW w:w="0" w:type="auto"/>
            <w:tcBorders>
              <w:top w:val="nil"/>
              <w:left w:val="nil"/>
              <w:bottom w:val="nil"/>
              <w:right w:val="nil"/>
            </w:tcBorders>
            <w:shd w:val="clear" w:color="auto" w:fill="auto"/>
            <w:noWrap/>
            <w:vAlign w:val="bottom"/>
            <w:hideMark/>
          </w:tcPr>
          <w:p w14:paraId="730CF4C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Phytoplankton</w:t>
            </w:r>
          </w:p>
        </w:tc>
        <w:tc>
          <w:tcPr>
            <w:tcW w:w="0" w:type="auto"/>
            <w:tcBorders>
              <w:top w:val="nil"/>
              <w:left w:val="nil"/>
              <w:bottom w:val="nil"/>
              <w:right w:val="nil"/>
            </w:tcBorders>
            <w:shd w:val="clear" w:color="auto" w:fill="auto"/>
            <w:noWrap/>
            <w:vAlign w:val="center"/>
            <w:hideMark/>
          </w:tcPr>
          <w:p w14:paraId="53170AE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609F19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6863E7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7174AC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39D5FB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3C26B7E8" w14:textId="77777777" w:rsidTr="00AA73CE">
        <w:trPr>
          <w:trHeight w:val="20"/>
        </w:trPr>
        <w:tc>
          <w:tcPr>
            <w:tcW w:w="0" w:type="auto"/>
            <w:tcBorders>
              <w:top w:val="nil"/>
              <w:left w:val="nil"/>
              <w:bottom w:val="nil"/>
              <w:right w:val="nil"/>
            </w:tcBorders>
            <w:shd w:val="clear" w:color="auto" w:fill="auto"/>
            <w:noWrap/>
            <w:vAlign w:val="bottom"/>
            <w:hideMark/>
          </w:tcPr>
          <w:p w14:paraId="7D602FC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Detritus</w:t>
            </w:r>
          </w:p>
        </w:tc>
        <w:tc>
          <w:tcPr>
            <w:tcW w:w="0" w:type="auto"/>
            <w:tcBorders>
              <w:top w:val="nil"/>
              <w:left w:val="nil"/>
              <w:bottom w:val="nil"/>
              <w:right w:val="nil"/>
            </w:tcBorders>
            <w:shd w:val="clear" w:color="auto" w:fill="auto"/>
            <w:noWrap/>
            <w:vAlign w:val="center"/>
            <w:hideMark/>
          </w:tcPr>
          <w:p w14:paraId="6E14D96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0E5199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01463B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943435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47B603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bl>
    <w:p w14:paraId="346A136D" w14:textId="77777777" w:rsidR="005073EF" w:rsidRDefault="005073EF" w:rsidP="005073EF">
      <w:pPr>
        <w:spacing w:line="259" w:lineRule="auto"/>
        <w:rPr>
          <w:szCs w:val="24"/>
        </w:rPr>
      </w:pPr>
    </w:p>
    <w:tbl>
      <w:tblPr>
        <w:tblW w:w="0" w:type="auto"/>
        <w:tblLook w:val="04A0" w:firstRow="1" w:lastRow="0" w:firstColumn="1" w:lastColumn="0" w:noHBand="0" w:noVBand="1"/>
      </w:tblPr>
      <w:tblGrid>
        <w:gridCol w:w="3026"/>
        <w:gridCol w:w="1726"/>
        <w:gridCol w:w="1965"/>
        <w:gridCol w:w="2054"/>
        <w:gridCol w:w="2293"/>
        <w:gridCol w:w="1608"/>
      </w:tblGrid>
      <w:tr w:rsidR="005073EF" w:rsidRPr="00B95065" w14:paraId="1083E1B0"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647815C3"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0" w:type="auto"/>
            <w:tcBorders>
              <w:top w:val="nil"/>
              <w:left w:val="nil"/>
              <w:bottom w:val="single" w:sz="4" w:space="0" w:color="auto"/>
              <w:right w:val="nil"/>
            </w:tcBorders>
            <w:shd w:val="clear" w:color="auto" w:fill="auto"/>
            <w:noWrap/>
            <w:vAlign w:val="bottom"/>
            <w:hideMark/>
          </w:tcPr>
          <w:p w14:paraId="6DE7B985"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Swordfish</w:t>
            </w:r>
          </w:p>
        </w:tc>
        <w:tc>
          <w:tcPr>
            <w:tcW w:w="0" w:type="auto"/>
            <w:tcBorders>
              <w:top w:val="nil"/>
              <w:left w:val="nil"/>
              <w:bottom w:val="single" w:sz="4" w:space="0" w:color="auto"/>
              <w:right w:val="nil"/>
            </w:tcBorders>
            <w:shd w:val="clear" w:color="auto" w:fill="auto"/>
            <w:noWrap/>
            <w:vAlign w:val="bottom"/>
            <w:hideMark/>
          </w:tcPr>
          <w:p w14:paraId="6DC521CB"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Swordfish</w:t>
            </w:r>
          </w:p>
        </w:tc>
        <w:tc>
          <w:tcPr>
            <w:tcW w:w="0" w:type="auto"/>
            <w:tcBorders>
              <w:top w:val="nil"/>
              <w:left w:val="nil"/>
              <w:bottom w:val="single" w:sz="4" w:space="0" w:color="auto"/>
              <w:right w:val="nil"/>
            </w:tcBorders>
            <w:shd w:val="clear" w:color="auto" w:fill="auto"/>
            <w:noWrap/>
            <w:vAlign w:val="bottom"/>
            <w:hideMark/>
          </w:tcPr>
          <w:p w14:paraId="3EAE59F7"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White Marlin</w:t>
            </w:r>
          </w:p>
        </w:tc>
        <w:tc>
          <w:tcPr>
            <w:tcW w:w="0" w:type="auto"/>
            <w:tcBorders>
              <w:top w:val="nil"/>
              <w:left w:val="nil"/>
              <w:bottom w:val="single" w:sz="4" w:space="0" w:color="auto"/>
              <w:right w:val="nil"/>
            </w:tcBorders>
            <w:shd w:val="clear" w:color="auto" w:fill="auto"/>
            <w:noWrap/>
            <w:vAlign w:val="bottom"/>
            <w:hideMark/>
          </w:tcPr>
          <w:p w14:paraId="41BE1DE4"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White Marlin</w:t>
            </w:r>
          </w:p>
        </w:tc>
        <w:tc>
          <w:tcPr>
            <w:tcW w:w="0" w:type="auto"/>
            <w:tcBorders>
              <w:top w:val="nil"/>
              <w:left w:val="nil"/>
              <w:bottom w:val="single" w:sz="4" w:space="0" w:color="auto"/>
              <w:right w:val="nil"/>
            </w:tcBorders>
            <w:shd w:val="clear" w:color="auto" w:fill="auto"/>
            <w:noWrap/>
            <w:vAlign w:val="bottom"/>
            <w:hideMark/>
          </w:tcPr>
          <w:p w14:paraId="358D8068"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Skipjack</w:t>
            </w:r>
          </w:p>
        </w:tc>
      </w:tr>
      <w:tr w:rsidR="005073EF" w:rsidRPr="00B95065" w14:paraId="2F69E329" w14:textId="77777777" w:rsidTr="00AA73CE">
        <w:trPr>
          <w:trHeight w:val="20"/>
        </w:trPr>
        <w:tc>
          <w:tcPr>
            <w:tcW w:w="0" w:type="auto"/>
            <w:tcBorders>
              <w:top w:val="nil"/>
              <w:left w:val="nil"/>
              <w:bottom w:val="nil"/>
              <w:right w:val="nil"/>
            </w:tcBorders>
            <w:shd w:val="clear" w:color="auto" w:fill="auto"/>
            <w:noWrap/>
            <w:vAlign w:val="bottom"/>
            <w:hideMark/>
          </w:tcPr>
          <w:p w14:paraId="2E75D07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Bristlemouths (</w:t>
            </w:r>
            <w:proofErr w:type="spellStart"/>
            <w:r w:rsidRPr="00B95065">
              <w:rPr>
                <w:color w:val="000000"/>
                <w:kern w:val="0"/>
                <w:sz w:val="23"/>
                <w:szCs w:val="23"/>
              </w:rPr>
              <w:t>Gonostomatidae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8CC240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A8FDBF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0.020</w:t>
            </w:r>
          </w:p>
        </w:tc>
        <w:tc>
          <w:tcPr>
            <w:tcW w:w="0" w:type="auto"/>
            <w:tcBorders>
              <w:top w:val="nil"/>
              <w:left w:val="nil"/>
              <w:bottom w:val="nil"/>
              <w:right w:val="nil"/>
            </w:tcBorders>
            <w:shd w:val="clear" w:color="auto" w:fill="auto"/>
            <w:noWrap/>
            <w:vAlign w:val="center"/>
            <w:hideMark/>
          </w:tcPr>
          <w:p w14:paraId="0BF76E0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2E44B25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C7AD5D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r>
      <w:tr w:rsidR="005073EF" w:rsidRPr="00B95065" w14:paraId="66141D42" w14:textId="77777777" w:rsidTr="00AA73CE">
        <w:trPr>
          <w:trHeight w:val="20"/>
        </w:trPr>
        <w:tc>
          <w:tcPr>
            <w:tcW w:w="0" w:type="auto"/>
            <w:tcBorders>
              <w:top w:val="nil"/>
              <w:left w:val="nil"/>
              <w:bottom w:val="nil"/>
              <w:right w:val="nil"/>
            </w:tcBorders>
            <w:shd w:val="clear" w:color="auto" w:fill="auto"/>
            <w:noWrap/>
            <w:vAlign w:val="bottom"/>
            <w:hideMark/>
          </w:tcPr>
          <w:p w14:paraId="0C3C57C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Lanternfishes (</w:t>
            </w:r>
            <w:proofErr w:type="spellStart"/>
            <w:r w:rsidRPr="00B95065">
              <w:rPr>
                <w:color w:val="000000"/>
                <w:kern w:val="0"/>
                <w:sz w:val="23"/>
                <w:szCs w:val="23"/>
              </w:rPr>
              <w:t>Myctophidae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1FFB2B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977553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0.020</w:t>
            </w:r>
          </w:p>
        </w:tc>
        <w:tc>
          <w:tcPr>
            <w:tcW w:w="0" w:type="auto"/>
            <w:tcBorders>
              <w:top w:val="nil"/>
              <w:left w:val="nil"/>
              <w:bottom w:val="nil"/>
              <w:right w:val="nil"/>
            </w:tcBorders>
            <w:shd w:val="clear" w:color="auto" w:fill="auto"/>
            <w:noWrap/>
            <w:vAlign w:val="center"/>
            <w:hideMark/>
          </w:tcPr>
          <w:p w14:paraId="020D172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0.110</w:t>
            </w:r>
          </w:p>
        </w:tc>
        <w:tc>
          <w:tcPr>
            <w:tcW w:w="0" w:type="auto"/>
            <w:tcBorders>
              <w:top w:val="nil"/>
              <w:left w:val="nil"/>
              <w:bottom w:val="nil"/>
              <w:right w:val="nil"/>
            </w:tcBorders>
            <w:shd w:val="clear" w:color="auto" w:fill="auto"/>
            <w:noWrap/>
            <w:vAlign w:val="center"/>
            <w:hideMark/>
          </w:tcPr>
          <w:p w14:paraId="4B3EA49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D3CF1C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0.020</w:t>
            </w:r>
          </w:p>
        </w:tc>
      </w:tr>
      <w:tr w:rsidR="005073EF" w:rsidRPr="00B95065" w14:paraId="677313E0" w14:textId="77777777" w:rsidTr="00AA73CE">
        <w:trPr>
          <w:trHeight w:val="20"/>
        </w:trPr>
        <w:tc>
          <w:tcPr>
            <w:tcW w:w="0" w:type="auto"/>
            <w:tcBorders>
              <w:top w:val="nil"/>
              <w:left w:val="nil"/>
              <w:bottom w:val="nil"/>
              <w:right w:val="nil"/>
            </w:tcBorders>
            <w:shd w:val="clear" w:color="auto" w:fill="auto"/>
            <w:noWrap/>
            <w:vAlign w:val="bottom"/>
            <w:hideMark/>
          </w:tcPr>
          <w:p w14:paraId="2CB34F22"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Leptocephali (Anguilliformes)</w:t>
            </w:r>
          </w:p>
        </w:tc>
        <w:tc>
          <w:tcPr>
            <w:tcW w:w="0" w:type="auto"/>
            <w:tcBorders>
              <w:top w:val="nil"/>
              <w:left w:val="nil"/>
              <w:bottom w:val="nil"/>
              <w:right w:val="nil"/>
            </w:tcBorders>
            <w:shd w:val="clear" w:color="auto" w:fill="auto"/>
            <w:noWrap/>
            <w:vAlign w:val="center"/>
            <w:hideMark/>
          </w:tcPr>
          <w:p w14:paraId="75EFA33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5565DD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D5AAC3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A8C984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EBB031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B664758" w14:textId="77777777" w:rsidTr="00AA73CE">
        <w:trPr>
          <w:trHeight w:val="20"/>
        </w:trPr>
        <w:tc>
          <w:tcPr>
            <w:tcW w:w="0" w:type="auto"/>
            <w:tcBorders>
              <w:top w:val="nil"/>
              <w:left w:val="nil"/>
              <w:bottom w:val="nil"/>
              <w:right w:val="nil"/>
            </w:tcBorders>
            <w:shd w:val="clear" w:color="auto" w:fill="auto"/>
            <w:noWrap/>
            <w:vAlign w:val="bottom"/>
            <w:hideMark/>
          </w:tcPr>
          <w:p w14:paraId="44CE55F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Cephalopods</w:t>
            </w:r>
          </w:p>
        </w:tc>
        <w:tc>
          <w:tcPr>
            <w:tcW w:w="0" w:type="auto"/>
            <w:tcBorders>
              <w:top w:val="nil"/>
              <w:left w:val="nil"/>
              <w:bottom w:val="nil"/>
              <w:right w:val="nil"/>
            </w:tcBorders>
            <w:shd w:val="clear" w:color="auto" w:fill="auto"/>
            <w:noWrap/>
            <w:vAlign w:val="center"/>
            <w:hideMark/>
          </w:tcPr>
          <w:p w14:paraId="3AC4933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0.805</w:t>
            </w:r>
          </w:p>
        </w:tc>
        <w:tc>
          <w:tcPr>
            <w:tcW w:w="0" w:type="auto"/>
            <w:tcBorders>
              <w:top w:val="nil"/>
              <w:left w:val="nil"/>
              <w:bottom w:val="nil"/>
              <w:right w:val="nil"/>
            </w:tcBorders>
            <w:shd w:val="clear" w:color="auto" w:fill="auto"/>
            <w:noWrap/>
            <w:vAlign w:val="center"/>
            <w:hideMark/>
          </w:tcPr>
          <w:p w14:paraId="224F639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0.200</w:t>
            </w:r>
          </w:p>
        </w:tc>
        <w:tc>
          <w:tcPr>
            <w:tcW w:w="0" w:type="auto"/>
            <w:tcBorders>
              <w:top w:val="nil"/>
              <w:left w:val="nil"/>
              <w:bottom w:val="nil"/>
              <w:right w:val="nil"/>
            </w:tcBorders>
            <w:shd w:val="clear" w:color="auto" w:fill="auto"/>
            <w:noWrap/>
            <w:vAlign w:val="center"/>
            <w:hideMark/>
          </w:tcPr>
          <w:p w14:paraId="5AAC78D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0.517</w:t>
            </w:r>
          </w:p>
        </w:tc>
        <w:tc>
          <w:tcPr>
            <w:tcW w:w="0" w:type="auto"/>
            <w:tcBorders>
              <w:top w:val="nil"/>
              <w:left w:val="nil"/>
              <w:bottom w:val="nil"/>
              <w:right w:val="nil"/>
            </w:tcBorders>
            <w:shd w:val="clear" w:color="auto" w:fill="auto"/>
            <w:noWrap/>
            <w:vAlign w:val="center"/>
            <w:hideMark/>
          </w:tcPr>
          <w:p w14:paraId="25A39F0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0.305</w:t>
            </w:r>
          </w:p>
        </w:tc>
        <w:tc>
          <w:tcPr>
            <w:tcW w:w="0" w:type="auto"/>
            <w:tcBorders>
              <w:top w:val="nil"/>
              <w:left w:val="nil"/>
              <w:bottom w:val="nil"/>
              <w:right w:val="nil"/>
            </w:tcBorders>
            <w:shd w:val="clear" w:color="auto" w:fill="auto"/>
            <w:noWrap/>
            <w:vAlign w:val="center"/>
            <w:hideMark/>
          </w:tcPr>
          <w:p w14:paraId="1119873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r>
      <w:tr w:rsidR="005073EF" w:rsidRPr="00B95065" w14:paraId="0907EA6E" w14:textId="77777777" w:rsidTr="00AA73CE">
        <w:trPr>
          <w:trHeight w:val="20"/>
        </w:trPr>
        <w:tc>
          <w:tcPr>
            <w:tcW w:w="0" w:type="auto"/>
            <w:tcBorders>
              <w:top w:val="nil"/>
              <w:left w:val="nil"/>
              <w:bottom w:val="nil"/>
              <w:right w:val="nil"/>
            </w:tcBorders>
            <w:shd w:val="clear" w:color="auto" w:fill="auto"/>
            <w:noWrap/>
            <w:vAlign w:val="bottom"/>
            <w:hideMark/>
          </w:tcPr>
          <w:p w14:paraId="3DCBAB13"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Decapods</w:t>
            </w:r>
          </w:p>
        </w:tc>
        <w:tc>
          <w:tcPr>
            <w:tcW w:w="0" w:type="auto"/>
            <w:tcBorders>
              <w:top w:val="nil"/>
              <w:left w:val="nil"/>
              <w:bottom w:val="nil"/>
              <w:right w:val="nil"/>
            </w:tcBorders>
            <w:shd w:val="clear" w:color="auto" w:fill="auto"/>
            <w:noWrap/>
            <w:vAlign w:val="center"/>
            <w:hideMark/>
          </w:tcPr>
          <w:p w14:paraId="496EC2E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938114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6FC9AB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0.033</w:t>
            </w:r>
          </w:p>
        </w:tc>
        <w:tc>
          <w:tcPr>
            <w:tcW w:w="0" w:type="auto"/>
            <w:tcBorders>
              <w:top w:val="nil"/>
              <w:left w:val="nil"/>
              <w:bottom w:val="nil"/>
              <w:right w:val="nil"/>
            </w:tcBorders>
            <w:shd w:val="clear" w:color="auto" w:fill="auto"/>
            <w:noWrap/>
            <w:vAlign w:val="center"/>
            <w:hideMark/>
          </w:tcPr>
          <w:p w14:paraId="13C7BC2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08A69C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r>
      <w:tr w:rsidR="005073EF" w:rsidRPr="00B95065" w14:paraId="09AA04F7" w14:textId="77777777" w:rsidTr="00AA73CE">
        <w:trPr>
          <w:trHeight w:val="20"/>
        </w:trPr>
        <w:tc>
          <w:tcPr>
            <w:tcW w:w="0" w:type="auto"/>
            <w:tcBorders>
              <w:top w:val="nil"/>
              <w:left w:val="nil"/>
              <w:bottom w:val="nil"/>
              <w:right w:val="nil"/>
            </w:tcBorders>
            <w:shd w:val="clear" w:color="auto" w:fill="auto"/>
            <w:noWrap/>
            <w:vAlign w:val="bottom"/>
            <w:hideMark/>
          </w:tcPr>
          <w:p w14:paraId="0FB94539"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Euphausiids</w:t>
            </w:r>
          </w:p>
        </w:tc>
        <w:tc>
          <w:tcPr>
            <w:tcW w:w="0" w:type="auto"/>
            <w:tcBorders>
              <w:top w:val="nil"/>
              <w:left w:val="nil"/>
              <w:bottom w:val="nil"/>
              <w:right w:val="nil"/>
            </w:tcBorders>
            <w:shd w:val="clear" w:color="auto" w:fill="auto"/>
            <w:noWrap/>
            <w:vAlign w:val="center"/>
            <w:hideMark/>
          </w:tcPr>
          <w:p w14:paraId="51A1453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2E940F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96D685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547D48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FB1F8F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0.250</w:t>
            </w:r>
          </w:p>
        </w:tc>
      </w:tr>
      <w:tr w:rsidR="005073EF" w:rsidRPr="00B95065" w14:paraId="683EE207" w14:textId="77777777" w:rsidTr="00AA73CE">
        <w:trPr>
          <w:trHeight w:val="20"/>
        </w:trPr>
        <w:tc>
          <w:tcPr>
            <w:tcW w:w="0" w:type="auto"/>
            <w:tcBorders>
              <w:top w:val="nil"/>
              <w:left w:val="nil"/>
              <w:bottom w:val="nil"/>
              <w:right w:val="nil"/>
            </w:tcBorders>
            <w:shd w:val="clear" w:color="auto" w:fill="auto"/>
            <w:noWrap/>
            <w:vAlign w:val="bottom"/>
            <w:hideMark/>
          </w:tcPr>
          <w:p w14:paraId="5A8D1F4B"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Mesozooplankton</w:t>
            </w:r>
            <w:proofErr w:type="spellEnd"/>
          </w:p>
        </w:tc>
        <w:tc>
          <w:tcPr>
            <w:tcW w:w="0" w:type="auto"/>
            <w:tcBorders>
              <w:top w:val="nil"/>
              <w:left w:val="nil"/>
              <w:bottom w:val="nil"/>
              <w:right w:val="nil"/>
            </w:tcBorders>
            <w:shd w:val="clear" w:color="auto" w:fill="auto"/>
            <w:noWrap/>
            <w:vAlign w:val="center"/>
            <w:hideMark/>
          </w:tcPr>
          <w:p w14:paraId="72F6567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F60D5D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0.350</w:t>
            </w:r>
          </w:p>
        </w:tc>
        <w:tc>
          <w:tcPr>
            <w:tcW w:w="0" w:type="auto"/>
            <w:tcBorders>
              <w:top w:val="nil"/>
              <w:left w:val="nil"/>
              <w:bottom w:val="nil"/>
              <w:right w:val="nil"/>
            </w:tcBorders>
            <w:shd w:val="clear" w:color="auto" w:fill="auto"/>
            <w:noWrap/>
            <w:vAlign w:val="center"/>
            <w:hideMark/>
          </w:tcPr>
          <w:p w14:paraId="70F9AB8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536E41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5DA06A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A5D5DFD" w14:textId="77777777" w:rsidTr="00AA73CE">
        <w:trPr>
          <w:trHeight w:val="20"/>
        </w:trPr>
        <w:tc>
          <w:tcPr>
            <w:tcW w:w="0" w:type="auto"/>
            <w:tcBorders>
              <w:top w:val="nil"/>
              <w:left w:val="nil"/>
              <w:bottom w:val="nil"/>
              <w:right w:val="nil"/>
            </w:tcBorders>
            <w:shd w:val="clear" w:color="auto" w:fill="auto"/>
            <w:noWrap/>
            <w:vAlign w:val="bottom"/>
            <w:hideMark/>
          </w:tcPr>
          <w:p w14:paraId="4F7215D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Ichthyoplankton</w:t>
            </w:r>
          </w:p>
        </w:tc>
        <w:tc>
          <w:tcPr>
            <w:tcW w:w="0" w:type="auto"/>
            <w:tcBorders>
              <w:top w:val="nil"/>
              <w:left w:val="nil"/>
              <w:bottom w:val="nil"/>
              <w:right w:val="nil"/>
            </w:tcBorders>
            <w:shd w:val="clear" w:color="auto" w:fill="auto"/>
            <w:noWrap/>
            <w:vAlign w:val="center"/>
            <w:hideMark/>
          </w:tcPr>
          <w:p w14:paraId="66BB9C4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0.173</w:t>
            </w:r>
          </w:p>
        </w:tc>
        <w:tc>
          <w:tcPr>
            <w:tcW w:w="0" w:type="auto"/>
            <w:tcBorders>
              <w:top w:val="nil"/>
              <w:left w:val="nil"/>
              <w:bottom w:val="nil"/>
              <w:right w:val="nil"/>
            </w:tcBorders>
            <w:shd w:val="clear" w:color="auto" w:fill="auto"/>
            <w:noWrap/>
            <w:vAlign w:val="center"/>
            <w:hideMark/>
          </w:tcPr>
          <w:p w14:paraId="4667808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0.300</w:t>
            </w:r>
          </w:p>
        </w:tc>
        <w:tc>
          <w:tcPr>
            <w:tcW w:w="0" w:type="auto"/>
            <w:tcBorders>
              <w:top w:val="nil"/>
              <w:left w:val="nil"/>
              <w:bottom w:val="nil"/>
              <w:right w:val="nil"/>
            </w:tcBorders>
            <w:shd w:val="clear" w:color="auto" w:fill="auto"/>
            <w:noWrap/>
            <w:vAlign w:val="center"/>
            <w:hideMark/>
          </w:tcPr>
          <w:p w14:paraId="0BBB678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F7EA83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0.586</w:t>
            </w:r>
          </w:p>
        </w:tc>
        <w:tc>
          <w:tcPr>
            <w:tcW w:w="0" w:type="auto"/>
            <w:tcBorders>
              <w:top w:val="nil"/>
              <w:left w:val="nil"/>
              <w:bottom w:val="nil"/>
              <w:right w:val="nil"/>
            </w:tcBorders>
            <w:shd w:val="clear" w:color="auto" w:fill="auto"/>
            <w:noWrap/>
            <w:vAlign w:val="center"/>
            <w:hideMark/>
          </w:tcPr>
          <w:p w14:paraId="290906F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0.300</w:t>
            </w:r>
          </w:p>
        </w:tc>
      </w:tr>
      <w:tr w:rsidR="005073EF" w:rsidRPr="00B95065" w14:paraId="2C7F35CC" w14:textId="77777777" w:rsidTr="00AA73CE">
        <w:trPr>
          <w:trHeight w:val="20"/>
        </w:trPr>
        <w:tc>
          <w:tcPr>
            <w:tcW w:w="0" w:type="auto"/>
            <w:tcBorders>
              <w:top w:val="nil"/>
              <w:left w:val="nil"/>
              <w:bottom w:val="nil"/>
              <w:right w:val="nil"/>
            </w:tcBorders>
            <w:shd w:val="clear" w:color="auto" w:fill="auto"/>
            <w:noWrap/>
            <w:vAlign w:val="bottom"/>
            <w:hideMark/>
          </w:tcPr>
          <w:p w14:paraId="4AEBA37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Gelatinous zooplankton</w:t>
            </w:r>
          </w:p>
        </w:tc>
        <w:tc>
          <w:tcPr>
            <w:tcW w:w="0" w:type="auto"/>
            <w:tcBorders>
              <w:top w:val="nil"/>
              <w:left w:val="nil"/>
              <w:bottom w:val="nil"/>
              <w:right w:val="nil"/>
            </w:tcBorders>
            <w:shd w:val="clear" w:color="auto" w:fill="auto"/>
            <w:noWrap/>
            <w:vAlign w:val="center"/>
            <w:hideMark/>
          </w:tcPr>
          <w:p w14:paraId="4CEA6C3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847247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3C4FE8C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0A2604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053736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4F0E4B4B" w14:textId="77777777" w:rsidTr="00AA73CE">
        <w:trPr>
          <w:trHeight w:val="20"/>
        </w:trPr>
        <w:tc>
          <w:tcPr>
            <w:tcW w:w="0" w:type="auto"/>
            <w:tcBorders>
              <w:top w:val="nil"/>
              <w:left w:val="nil"/>
              <w:bottom w:val="nil"/>
              <w:right w:val="nil"/>
            </w:tcBorders>
            <w:shd w:val="clear" w:color="auto" w:fill="auto"/>
            <w:noWrap/>
            <w:vAlign w:val="bottom"/>
            <w:hideMark/>
          </w:tcPr>
          <w:p w14:paraId="273FA4D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Microzooplankton</w:t>
            </w:r>
          </w:p>
        </w:tc>
        <w:tc>
          <w:tcPr>
            <w:tcW w:w="0" w:type="auto"/>
            <w:tcBorders>
              <w:top w:val="nil"/>
              <w:left w:val="nil"/>
              <w:bottom w:val="nil"/>
              <w:right w:val="nil"/>
            </w:tcBorders>
            <w:shd w:val="clear" w:color="auto" w:fill="auto"/>
            <w:noWrap/>
            <w:vAlign w:val="center"/>
            <w:hideMark/>
          </w:tcPr>
          <w:p w14:paraId="4FA445E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C1B127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5A09E7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DEB6A3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B574C1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73909E7" w14:textId="77777777" w:rsidTr="00AA73CE">
        <w:trPr>
          <w:trHeight w:val="20"/>
        </w:trPr>
        <w:tc>
          <w:tcPr>
            <w:tcW w:w="0" w:type="auto"/>
            <w:tcBorders>
              <w:top w:val="nil"/>
              <w:left w:val="nil"/>
              <w:bottom w:val="nil"/>
              <w:right w:val="nil"/>
            </w:tcBorders>
            <w:shd w:val="clear" w:color="auto" w:fill="auto"/>
            <w:noWrap/>
            <w:vAlign w:val="bottom"/>
            <w:hideMark/>
          </w:tcPr>
          <w:p w14:paraId="726B66A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lastRenderedPageBreak/>
              <w:t>Phytoplankton</w:t>
            </w:r>
          </w:p>
        </w:tc>
        <w:tc>
          <w:tcPr>
            <w:tcW w:w="0" w:type="auto"/>
            <w:tcBorders>
              <w:top w:val="nil"/>
              <w:left w:val="nil"/>
              <w:bottom w:val="nil"/>
              <w:right w:val="nil"/>
            </w:tcBorders>
            <w:shd w:val="clear" w:color="auto" w:fill="auto"/>
            <w:noWrap/>
            <w:vAlign w:val="center"/>
            <w:hideMark/>
          </w:tcPr>
          <w:p w14:paraId="1D4D9F1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5DCCC0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28D36B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E78C71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A7AE1E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196A0D6D" w14:textId="77777777" w:rsidTr="00AA73CE">
        <w:trPr>
          <w:trHeight w:val="20"/>
        </w:trPr>
        <w:tc>
          <w:tcPr>
            <w:tcW w:w="0" w:type="auto"/>
            <w:tcBorders>
              <w:top w:val="nil"/>
              <w:left w:val="nil"/>
              <w:bottom w:val="nil"/>
              <w:right w:val="nil"/>
            </w:tcBorders>
            <w:shd w:val="clear" w:color="auto" w:fill="auto"/>
            <w:noWrap/>
            <w:vAlign w:val="bottom"/>
            <w:hideMark/>
          </w:tcPr>
          <w:p w14:paraId="023D922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Detritus</w:t>
            </w:r>
          </w:p>
        </w:tc>
        <w:tc>
          <w:tcPr>
            <w:tcW w:w="0" w:type="auto"/>
            <w:tcBorders>
              <w:top w:val="nil"/>
              <w:left w:val="nil"/>
              <w:bottom w:val="nil"/>
              <w:right w:val="nil"/>
            </w:tcBorders>
            <w:shd w:val="clear" w:color="auto" w:fill="auto"/>
            <w:noWrap/>
            <w:vAlign w:val="center"/>
            <w:hideMark/>
          </w:tcPr>
          <w:p w14:paraId="0F1B99B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0E59F6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4214F0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CE13E6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824735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bl>
    <w:p w14:paraId="1491DE40" w14:textId="77777777" w:rsidR="005073EF" w:rsidRDefault="005073EF" w:rsidP="005073EF">
      <w:pPr>
        <w:spacing w:line="259" w:lineRule="auto"/>
        <w:rPr>
          <w:szCs w:val="24"/>
        </w:rPr>
      </w:pPr>
    </w:p>
    <w:p w14:paraId="3B07F3F3" w14:textId="57FED70E" w:rsidR="005073EF" w:rsidRDefault="005073EF" w:rsidP="005073EF">
      <w:pPr>
        <w:widowControl/>
        <w:overflowPunct/>
        <w:autoSpaceDE/>
        <w:autoSpaceDN/>
        <w:adjustRightInd/>
        <w:spacing w:after="160" w:line="259" w:lineRule="auto"/>
        <w:rPr>
          <w:szCs w:val="24"/>
        </w:rPr>
      </w:pPr>
    </w:p>
    <w:tbl>
      <w:tblPr>
        <w:tblW w:w="0" w:type="auto"/>
        <w:tblLook w:val="04A0" w:firstRow="1" w:lastRow="0" w:firstColumn="1" w:lastColumn="0" w:noHBand="0" w:noVBand="1"/>
      </w:tblPr>
      <w:tblGrid>
        <w:gridCol w:w="2751"/>
        <w:gridCol w:w="1686"/>
        <w:gridCol w:w="1745"/>
        <w:gridCol w:w="1960"/>
        <w:gridCol w:w="3226"/>
        <w:gridCol w:w="1304"/>
      </w:tblGrid>
      <w:tr w:rsidR="005073EF" w:rsidRPr="00B95065" w14:paraId="67825E5B"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3B267BAF"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0" w:type="auto"/>
            <w:tcBorders>
              <w:top w:val="nil"/>
              <w:left w:val="nil"/>
              <w:bottom w:val="single" w:sz="4" w:space="0" w:color="auto"/>
              <w:right w:val="nil"/>
            </w:tcBorders>
            <w:shd w:val="clear" w:color="auto" w:fill="auto"/>
            <w:noWrap/>
            <w:vAlign w:val="bottom"/>
            <w:hideMark/>
          </w:tcPr>
          <w:p w14:paraId="4E63AA36"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Skipjack</w:t>
            </w:r>
          </w:p>
        </w:tc>
        <w:tc>
          <w:tcPr>
            <w:tcW w:w="0" w:type="auto"/>
            <w:tcBorders>
              <w:top w:val="nil"/>
              <w:left w:val="nil"/>
              <w:bottom w:val="single" w:sz="4" w:space="0" w:color="auto"/>
              <w:right w:val="nil"/>
            </w:tcBorders>
            <w:shd w:val="clear" w:color="auto" w:fill="auto"/>
            <w:noWrap/>
            <w:vAlign w:val="bottom"/>
            <w:hideMark/>
          </w:tcPr>
          <w:p w14:paraId="6085B7F3"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Adult Blue Marlin</w:t>
            </w:r>
          </w:p>
        </w:tc>
        <w:tc>
          <w:tcPr>
            <w:tcW w:w="0" w:type="auto"/>
            <w:tcBorders>
              <w:top w:val="nil"/>
              <w:left w:val="nil"/>
              <w:bottom w:val="single" w:sz="4" w:space="0" w:color="auto"/>
              <w:right w:val="nil"/>
            </w:tcBorders>
            <w:shd w:val="clear" w:color="auto" w:fill="auto"/>
            <w:noWrap/>
            <w:vAlign w:val="bottom"/>
            <w:hideMark/>
          </w:tcPr>
          <w:p w14:paraId="04EED96C"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Juvenile Blue Marlin</w:t>
            </w:r>
          </w:p>
        </w:tc>
        <w:tc>
          <w:tcPr>
            <w:tcW w:w="0" w:type="auto"/>
            <w:tcBorders>
              <w:top w:val="nil"/>
              <w:left w:val="nil"/>
              <w:bottom w:val="single" w:sz="4" w:space="0" w:color="auto"/>
              <w:right w:val="nil"/>
            </w:tcBorders>
            <w:shd w:val="clear" w:color="auto" w:fill="auto"/>
            <w:noWrap/>
            <w:vAlign w:val="bottom"/>
            <w:hideMark/>
          </w:tcPr>
          <w:p w14:paraId="5A17A62D"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 xml:space="preserve">Small Tunas and </w:t>
            </w:r>
            <w:proofErr w:type="spellStart"/>
            <w:r w:rsidRPr="00B95065">
              <w:rPr>
                <w:b/>
                <w:bCs/>
                <w:color w:val="000000"/>
                <w:kern w:val="0"/>
                <w:sz w:val="23"/>
                <w:szCs w:val="23"/>
              </w:rPr>
              <w:t>Oth</w:t>
            </w:r>
            <w:proofErr w:type="spellEnd"/>
            <w:r w:rsidRPr="00B95065">
              <w:rPr>
                <w:b/>
                <w:bCs/>
                <w:color w:val="000000"/>
                <w:kern w:val="0"/>
                <w:sz w:val="23"/>
                <w:szCs w:val="23"/>
              </w:rPr>
              <w:t>. Lg. Predators</w:t>
            </w:r>
          </w:p>
        </w:tc>
        <w:tc>
          <w:tcPr>
            <w:tcW w:w="0" w:type="auto"/>
            <w:tcBorders>
              <w:top w:val="nil"/>
              <w:left w:val="nil"/>
              <w:bottom w:val="single" w:sz="4" w:space="0" w:color="auto"/>
              <w:right w:val="nil"/>
            </w:tcBorders>
            <w:shd w:val="clear" w:color="auto" w:fill="auto"/>
            <w:noWrap/>
            <w:vAlign w:val="bottom"/>
            <w:hideMark/>
          </w:tcPr>
          <w:p w14:paraId="584EF10D"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Dragonfishes</w:t>
            </w:r>
          </w:p>
        </w:tc>
      </w:tr>
      <w:tr w:rsidR="005073EF" w:rsidRPr="00B95065" w14:paraId="2D303160" w14:textId="77777777" w:rsidTr="00AA73CE">
        <w:trPr>
          <w:trHeight w:val="20"/>
        </w:trPr>
        <w:tc>
          <w:tcPr>
            <w:tcW w:w="0" w:type="auto"/>
            <w:tcBorders>
              <w:top w:val="nil"/>
              <w:left w:val="nil"/>
              <w:bottom w:val="nil"/>
              <w:right w:val="nil"/>
            </w:tcBorders>
            <w:shd w:val="clear" w:color="auto" w:fill="auto"/>
            <w:noWrap/>
            <w:vAlign w:val="bottom"/>
            <w:hideMark/>
          </w:tcPr>
          <w:p w14:paraId="0F6AB2B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Bristlemouths (</w:t>
            </w:r>
            <w:proofErr w:type="spellStart"/>
            <w:r w:rsidRPr="00B95065">
              <w:rPr>
                <w:color w:val="000000"/>
                <w:kern w:val="0"/>
                <w:sz w:val="23"/>
                <w:szCs w:val="23"/>
              </w:rPr>
              <w:t>Gonostomatidae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B56A7F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675886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35FE34E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43F595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3D52D13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0.135</w:t>
            </w:r>
          </w:p>
        </w:tc>
      </w:tr>
      <w:tr w:rsidR="005073EF" w:rsidRPr="00B95065" w14:paraId="39EC9587" w14:textId="77777777" w:rsidTr="00AA73CE">
        <w:trPr>
          <w:trHeight w:val="20"/>
        </w:trPr>
        <w:tc>
          <w:tcPr>
            <w:tcW w:w="0" w:type="auto"/>
            <w:tcBorders>
              <w:top w:val="nil"/>
              <w:left w:val="nil"/>
              <w:bottom w:val="nil"/>
              <w:right w:val="nil"/>
            </w:tcBorders>
            <w:shd w:val="clear" w:color="auto" w:fill="auto"/>
            <w:noWrap/>
            <w:vAlign w:val="bottom"/>
            <w:hideMark/>
          </w:tcPr>
          <w:p w14:paraId="2CE2EAE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Lanternfishes (</w:t>
            </w:r>
            <w:proofErr w:type="spellStart"/>
            <w:r w:rsidRPr="00B95065">
              <w:rPr>
                <w:color w:val="000000"/>
                <w:kern w:val="0"/>
                <w:sz w:val="23"/>
                <w:szCs w:val="23"/>
              </w:rPr>
              <w:t>Myctophidae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85B184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9C0477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0.070</w:t>
            </w:r>
          </w:p>
        </w:tc>
        <w:tc>
          <w:tcPr>
            <w:tcW w:w="0" w:type="auto"/>
            <w:tcBorders>
              <w:top w:val="nil"/>
              <w:left w:val="nil"/>
              <w:bottom w:val="nil"/>
              <w:right w:val="nil"/>
            </w:tcBorders>
            <w:shd w:val="clear" w:color="auto" w:fill="auto"/>
            <w:noWrap/>
            <w:vAlign w:val="center"/>
            <w:hideMark/>
          </w:tcPr>
          <w:p w14:paraId="6083A0D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4BE198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0.020</w:t>
            </w:r>
          </w:p>
        </w:tc>
        <w:tc>
          <w:tcPr>
            <w:tcW w:w="0" w:type="auto"/>
            <w:tcBorders>
              <w:top w:val="nil"/>
              <w:left w:val="nil"/>
              <w:bottom w:val="nil"/>
              <w:right w:val="nil"/>
            </w:tcBorders>
            <w:shd w:val="clear" w:color="auto" w:fill="auto"/>
            <w:noWrap/>
            <w:vAlign w:val="center"/>
            <w:hideMark/>
          </w:tcPr>
          <w:p w14:paraId="7BE5CCB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0.300</w:t>
            </w:r>
          </w:p>
        </w:tc>
      </w:tr>
      <w:tr w:rsidR="005073EF" w:rsidRPr="00B95065" w14:paraId="2ABBA4E2" w14:textId="77777777" w:rsidTr="00AA73CE">
        <w:trPr>
          <w:trHeight w:val="20"/>
        </w:trPr>
        <w:tc>
          <w:tcPr>
            <w:tcW w:w="0" w:type="auto"/>
            <w:tcBorders>
              <w:top w:val="nil"/>
              <w:left w:val="nil"/>
              <w:bottom w:val="nil"/>
              <w:right w:val="nil"/>
            </w:tcBorders>
            <w:shd w:val="clear" w:color="auto" w:fill="auto"/>
            <w:noWrap/>
            <w:vAlign w:val="bottom"/>
            <w:hideMark/>
          </w:tcPr>
          <w:p w14:paraId="4431234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Leptocephali (Anguilliformes)</w:t>
            </w:r>
          </w:p>
        </w:tc>
        <w:tc>
          <w:tcPr>
            <w:tcW w:w="0" w:type="auto"/>
            <w:tcBorders>
              <w:top w:val="nil"/>
              <w:left w:val="nil"/>
              <w:bottom w:val="nil"/>
              <w:right w:val="nil"/>
            </w:tcBorders>
            <w:shd w:val="clear" w:color="auto" w:fill="auto"/>
            <w:noWrap/>
            <w:vAlign w:val="center"/>
            <w:hideMark/>
          </w:tcPr>
          <w:p w14:paraId="2C2410D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EA7206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C9426B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A9E96B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0.006</w:t>
            </w:r>
          </w:p>
        </w:tc>
        <w:tc>
          <w:tcPr>
            <w:tcW w:w="0" w:type="auto"/>
            <w:tcBorders>
              <w:top w:val="nil"/>
              <w:left w:val="nil"/>
              <w:bottom w:val="nil"/>
              <w:right w:val="nil"/>
            </w:tcBorders>
            <w:shd w:val="clear" w:color="auto" w:fill="auto"/>
            <w:noWrap/>
            <w:vAlign w:val="center"/>
            <w:hideMark/>
          </w:tcPr>
          <w:p w14:paraId="0107FE8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7552B8D" w14:textId="77777777" w:rsidTr="00AA73CE">
        <w:trPr>
          <w:trHeight w:val="20"/>
        </w:trPr>
        <w:tc>
          <w:tcPr>
            <w:tcW w:w="0" w:type="auto"/>
            <w:tcBorders>
              <w:top w:val="nil"/>
              <w:left w:val="nil"/>
              <w:bottom w:val="nil"/>
              <w:right w:val="nil"/>
            </w:tcBorders>
            <w:shd w:val="clear" w:color="auto" w:fill="auto"/>
            <w:noWrap/>
            <w:vAlign w:val="bottom"/>
            <w:hideMark/>
          </w:tcPr>
          <w:p w14:paraId="7BB13BE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Cephalopods</w:t>
            </w:r>
          </w:p>
        </w:tc>
        <w:tc>
          <w:tcPr>
            <w:tcW w:w="0" w:type="auto"/>
            <w:tcBorders>
              <w:top w:val="nil"/>
              <w:left w:val="nil"/>
              <w:bottom w:val="nil"/>
              <w:right w:val="nil"/>
            </w:tcBorders>
            <w:shd w:val="clear" w:color="auto" w:fill="auto"/>
            <w:noWrap/>
            <w:vAlign w:val="center"/>
            <w:hideMark/>
          </w:tcPr>
          <w:p w14:paraId="5954156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9C5D1A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0.200</w:t>
            </w:r>
          </w:p>
        </w:tc>
        <w:tc>
          <w:tcPr>
            <w:tcW w:w="0" w:type="auto"/>
            <w:tcBorders>
              <w:top w:val="nil"/>
              <w:left w:val="nil"/>
              <w:bottom w:val="nil"/>
              <w:right w:val="nil"/>
            </w:tcBorders>
            <w:shd w:val="clear" w:color="auto" w:fill="auto"/>
            <w:noWrap/>
            <w:vAlign w:val="center"/>
            <w:hideMark/>
          </w:tcPr>
          <w:p w14:paraId="0509E21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0.305</w:t>
            </w:r>
          </w:p>
        </w:tc>
        <w:tc>
          <w:tcPr>
            <w:tcW w:w="0" w:type="auto"/>
            <w:tcBorders>
              <w:top w:val="nil"/>
              <w:left w:val="nil"/>
              <w:bottom w:val="nil"/>
              <w:right w:val="nil"/>
            </w:tcBorders>
            <w:shd w:val="clear" w:color="auto" w:fill="auto"/>
            <w:noWrap/>
            <w:vAlign w:val="center"/>
            <w:hideMark/>
          </w:tcPr>
          <w:p w14:paraId="6732888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0.064</w:t>
            </w:r>
          </w:p>
        </w:tc>
        <w:tc>
          <w:tcPr>
            <w:tcW w:w="0" w:type="auto"/>
            <w:tcBorders>
              <w:top w:val="nil"/>
              <w:left w:val="nil"/>
              <w:bottom w:val="nil"/>
              <w:right w:val="nil"/>
            </w:tcBorders>
            <w:shd w:val="clear" w:color="auto" w:fill="auto"/>
            <w:noWrap/>
            <w:vAlign w:val="center"/>
            <w:hideMark/>
          </w:tcPr>
          <w:p w14:paraId="18AD9C6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73771C31" w14:textId="77777777" w:rsidTr="00AA73CE">
        <w:trPr>
          <w:trHeight w:val="20"/>
        </w:trPr>
        <w:tc>
          <w:tcPr>
            <w:tcW w:w="0" w:type="auto"/>
            <w:tcBorders>
              <w:top w:val="nil"/>
              <w:left w:val="nil"/>
              <w:bottom w:val="nil"/>
              <w:right w:val="nil"/>
            </w:tcBorders>
            <w:shd w:val="clear" w:color="auto" w:fill="auto"/>
            <w:noWrap/>
            <w:vAlign w:val="bottom"/>
            <w:hideMark/>
          </w:tcPr>
          <w:p w14:paraId="797492C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Decapods</w:t>
            </w:r>
          </w:p>
        </w:tc>
        <w:tc>
          <w:tcPr>
            <w:tcW w:w="0" w:type="auto"/>
            <w:tcBorders>
              <w:top w:val="nil"/>
              <w:left w:val="nil"/>
              <w:bottom w:val="nil"/>
              <w:right w:val="nil"/>
            </w:tcBorders>
            <w:shd w:val="clear" w:color="auto" w:fill="auto"/>
            <w:noWrap/>
            <w:vAlign w:val="center"/>
            <w:hideMark/>
          </w:tcPr>
          <w:p w14:paraId="0830560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161341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9193A1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7D754D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0.030</w:t>
            </w:r>
          </w:p>
        </w:tc>
        <w:tc>
          <w:tcPr>
            <w:tcW w:w="0" w:type="auto"/>
            <w:tcBorders>
              <w:top w:val="nil"/>
              <w:left w:val="nil"/>
              <w:bottom w:val="nil"/>
              <w:right w:val="nil"/>
            </w:tcBorders>
            <w:shd w:val="clear" w:color="auto" w:fill="auto"/>
            <w:noWrap/>
            <w:vAlign w:val="center"/>
            <w:hideMark/>
          </w:tcPr>
          <w:p w14:paraId="4ADF4C1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0.383</w:t>
            </w:r>
          </w:p>
        </w:tc>
      </w:tr>
      <w:tr w:rsidR="005073EF" w:rsidRPr="00B95065" w14:paraId="2270278D" w14:textId="77777777" w:rsidTr="00AA73CE">
        <w:trPr>
          <w:trHeight w:val="20"/>
        </w:trPr>
        <w:tc>
          <w:tcPr>
            <w:tcW w:w="0" w:type="auto"/>
            <w:tcBorders>
              <w:top w:val="nil"/>
              <w:left w:val="nil"/>
              <w:bottom w:val="nil"/>
              <w:right w:val="nil"/>
            </w:tcBorders>
            <w:shd w:val="clear" w:color="auto" w:fill="auto"/>
            <w:noWrap/>
            <w:vAlign w:val="bottom"/>
            <w:hideMark/>
          </w:tcPr>
          <w:p w14:paraId="3B817E1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Euphausiids</w:t>
            </w:r>
          </w:p>
        </w:tc>
        <w:tc>
          <w:tcPr>
            <w:tcW w:w="0" w:type="auto"/>
            <w:tcBorders>
              <w:top w:val="nil"/>
              <w:left w:val="nil"/>
              <w:bottom w:val="nil"/>
              <w:right w:val="nil"/>
            </w:tcBorders>
            <w:shd w:val="clear" w:color="auto" w:fill="auto"/>
            <w:noWrap/>
            <w:vAlign w:val="center"/>
            <w:hideMark/>
          </w:tcPr>
          <w:p w14:paraId="71CED64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0.032</w:t>
            </w:r>
          </w:p>
        </w:tc>
        <w:tc>
          <w:tcPr>
            <w:tcW w:w="0" w:type="auto"/>
            <w:tcBorders>
              <w:top w:val="nil"/>
              <w:left w:val="nil"/>
              <w:bottom w:val="nil"/>
              <w:right w:val="nil"/>
            </w:tcBorders>
            <w:shd w:val="clear" w:color="auto" w:fill="auto"/>
            <w:noWrap/>
            <w:vAlign w:val="center"/>
            <w:hideMark/>
          </w:tcPr>
          <w:p w14:paraId="26FE414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31BD7C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E30C41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0.014</w:t>
            </w:r>
          </w:p>
        </w:tc>
        <w:tc>
          <w:tcPr>
            <w:tcW w:w="0" w:type="auto"/>
            <w:tcBorders>
              <w:top w:val="nil"/>
              <w:left w:val="nil"/>
              <w:bottom w:val="nil"/>
              <w:right w:val="nil"/>
            </w:tcBorders>
            <w:shd w:val="clear" w:color="auto" w:fill="auto"/>
            <w:noWrap/>
            <w:vAlign w:val="center"/>
            <w:hideMark/>
          </w:tcPr>
          <w:p w14:paraId="0FE0141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0.039</w:t>
            </w:r>
          </w:p>
        </w:tc>
      </w:tr>
      <w:tr w:rsidR="005073EF" w:rsidRPr="00B95065" w14:paraId="7D46E82C" w14:textId="77777777" w:rsidTr="00AA73CE">
        <w:trPr>
          <w:trHeight w:val="20"/>
        </w:trPr>
        <w:tc>
          <w:tcPr>
            <w:tcW w:w="0" w:type="auto"/>
            <w:tcBorders>
              <w:top w:val="nil"/>
              <w:left w:val="nil"/>
              <w:bottom w:val="nil"/>
              <w:right w:val="nil"/>
            </w:tcBorders>
            <w:shd w:val="clear" w:color="auto" w:fill="auto"/>
            <w:noWrap/>
            <w:vAlign w:val="bottom"/>
            <w:hideMark/>
          </w:tcPr>
          <w:p w14:paraId="43AA1A99"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Mesozooplankton</w:t>
            </w:r>
            <w:proofErr w:type="spellEnd"/>
          </w:p>
        </w:tc>
        <w:tc>
          <w:tcPr>
            <w:tcW w:w="0" w:type="auto"/>
            <w:tcBorders>
              <w:top w:val="nil"/>
              <w:left w:val="nil"/>
              <w:bottom w:val="nil"/>
              <w:right w:val="nil"/>
            </w:tcBorders>
            <w:shd w:val="clear" w:color="auto" w:fill="auto"/>
            <w:noWrap/>
            <w:vAlign w:val="center"/>
            <w:hideMark/>
          </w:tcPr>
          <w:p w14:paraId="6FCB394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0.008</w:t>
            </w:r>
          </w:p>
        </w:tc>
        <w:tc>
          <w:tcPr>
            <w:tcW w:w="0" w:type="auto"/>
            <w:tcBorders>
              <w:top w:val="nil"/>
              <w:left w:val="nil"/>
              <w:bottom w:val="nil"/>
              <w:right w:val="nil"/>
            </w:tcBorders>
            <w:shd w:val="clear" w:color="auto" w:fill="auto"/>
            <w:noWrap/>
            <w:vAlign w:val="center"/>
            <w:hideMark/>
          </w:tcPr>
          <w:p w14:paraId="6260F62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CD08AE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76D1A4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0.030</w:t>
            </w:r>
          </w:p>
        </w:tc>
        <w:tc>
          <w:tcPr>
            <w:tcW w:w="0" w:type="auto"/>
            <w:tcBorders>
              <w:top w:val="nil"/>
              <w:left w:val="nil"/>
              <w:bottom w:val="nil"/>
              <w:right w:val="nil"/>
            </w:tcBorders>
            <w:shd w:val="clear" w:color="auto" w:fill="auto"/>
            <w:noWrap/>
            <w:vAlign w:val="center"/>
            <w:hideMark/>
          </w:tcPr>
          <w:p w14:paraId="1F96F52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0.011</w:t>
            </w:r>
          </w:p>
        </w:tc>
      </w:tr>
      <w:tr w:rsidR="005073EF" w:rsidRPr="00B95065" w14:paraId="25B436A3" w14:textId="77777777" w:rsidTr="00AA73CE">
        <w:trPr>
          <w:trHeight w:val="20"/>
        </w:trPr>
        <w:tc>
          <w:tcPr>
            <w:tcW w:w="0" w:type="auto"/>
            <w:tcBorders>
              <w:top w:val="nil"/>
              <w:left w:val="nil"/>
              <w:bottom w:val="nil"/>
              <w:right w:val="nil"/>
            </w:tcBorders>
            <w:shd w:val="clear" w:color="auto" w:fill="auto"/>
            <w:noWrap/>
            <w:vAlign w:val="bottom"/>
            <w:hideMark/>
          </w:tcPr>
          <w:p w14:paraId="2445E37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Ichthyoplankton</w:t>
            </w:r>
          </w:p>
        </w:tc>
        <w:tc>
          <w:tcPr>
            <w:tcW w:w="0" w:type="auto"/>
            <w:tcBorders>
              <w:top w:val="nil"/>
              <w:left w:val="nil"/>
              <w:bottom w:val="nil"/>
              <w:right w:val="nil"/>
            </w:tcBorders>
            <w:shd w:val="clear" w:color="auto" w:fill="auto"/>
            <w:noWrap/>
            <w:vAlign w:val="center"/>
            <w:hideMark/>
          </w:tcPr>
          <w:p w14:paraId="2834DD7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0.959</w:t>
            </w:r>
          </w:p>
        </w:tc>
        <w:tc>
          <w:tcPr>
            <w:tcW w:w="0" w:type="auto"/>
            <w:tcBorders>
              <w:top w:val="nil"/>
              <w:left w:val="nil"/>
              <w:bottom w:val="nil"/>
              <w:right w:val="nil"/>
            </w:tcBorders>
            <w:shd w:val="clear" w:color="auto" w:fill="auto"/>
            <w:noWrap/>
            <w:vAlign w:val="center"/>
            <w:hideMark/>
          </w:tcPr>
          <w:p w14:paraId="0F2215A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0.230</w:t>
            </w:r>
          </w:p>
        </w:tc>
        <w:tc>
          <w:tcPr>
            <w:tcW w:w="0" w:type="auto"/>
            <w:tcBorders>
              <w:top w:val="nil"/>
              <w:left w:val="nil"/>
              <w:bottom w:val="nil"/>
              <w:right w:val="nil"/>
            </w:tcBorders>
            <w:shd w:val="clear" w:color="auto" w:fill="auto"/>
            <w:noWrap/>
            <w:vAlign w:val="center"/>
            <w:hideMark/>
          </w:tcPr>
          <w:p w14:paraId="29A44F5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0.586</w:t>
            </w:r>
          </w:p>
        </w:tc>
        <w:tc>
          <w:tcPr>
            <w:tcW w:w="0" w:type="auto"/>
            <w:tcBorders>
              <w:top w:val="nil"/>
              <w:left w:val="nil"/>
              <w:bottom w:val="nil"/>
              <w:right w:val="nil"/>
            </w:tcBorders>
            <w:shd w:val="clear" w:color="auto" w:fill="auto"/>
            <w:noWrap/>
            <w:vAlign w:val="center"/>
            <w:hideMark/>
          </w:tcPr>
          <w:p w14:paraId="1F84FA5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0.085</w:t>
            </w:r>
          </w:p>
        </w:tc>
        <w:tc>
          <w:tcPr>
            <w:tcW w:w="0" w:type="auto"/>
            <w:tcBorders>
              <w:top w:val="nil"/>
              <w:left w:val="nil"/>
              <w:bottom w:val="nil"/>
              <w:right w:val="nil"/>
            </w:tcBorders>
            <w:shd w:val="clear" w:color="auto" w:fill="auto"/>
            <w:noWrap/>
            <w:vAlign w:val="center"/>
            <w:hideMark/>
          </w:tcPr>
          <w:p w14:paraId="4B8418B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0.060</w:t>
            </w:r>
          </w:p>
        </w:tc>
      </w:tr>
      <w:tr w:rsidR="005073EF" w:rsidRPr="00B95065" w14:paraId="34618044" w14:textId="77777777" w:rsidTr="00AA73CE">
        <w:trPr>
          <w:trHeight w:val="20"/>
        </w:trPr>
        <w:tc>
          <w:tcPr>
            <w:tcW w:w="0" w:type="auto"/>
            <w:tcBorders>
              <w:top w:val="nil"/>
              <w:left w:val="nil"/>
              <w:bottom w:val="nil"/>
              <w:right w:val="nil"/>
            </w:tcBorders>
            <w:shd w:val="clear" w:color="auto" w:fill="auto"/>
            <w:noWrap/>
            <w:vAlign w:val="bottom"/>
            <w:hideMark/>
          </w:tcPr>
          <w:p w14:paraId="0DA0DA1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Gelatinous zooplankton</w:t>
            </w:r>
          </w:p>
        </w:tc>
        <w:tc>
          <w:tcPr>
            <w:tcW w:w="0" w:type="auto"/>
            <w:tcBorders>
              <w:top w:val="nil"/>
              <w:left w:val="nil"/>
              <w:bottom w:val="nil"/>
              <w:right w:val="nil"/>
            </w:tcBorders>
            <w:shd w:val="clear" w:color="auto" w:fill="auto"/>
            <w:noWrap/>
            <w:vAlign w:val="center"/>
            <w:hideMark/>
          </w:tcPr>
          <w:p w14:paraId="6EDC6EA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98D56D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E48E75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DDFFD2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0.006</w:t>
            </w:r>
          </w:p>
        </w:tc>
        <w:tc>
          <w:tcPr>
            <w:tcW w:w="0" w:type="auto"/>
            <w:tcBorders>
              <w:top w:val="nil"/>
              <w:left w:val="nil"/>
              <w:bottom w:val="nil"/>
              <w:right w:val="nil"/>
            </w:tcBorders>
            <w:shd w:val="clear" w:color="auto" w:fill="auto"/>
            <w:noWrap/>
            <w:vAlign w:val="center"/>
            <w:hideMark/>
          </w:tcPr>
          <w:p w14:paraId="04FE8C8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5492BEB9" w14:textId="77777777" w:rsidTr="00AA73CE">
        <w:trPr>
          <w:trHeight w:val="20"/>
        </w:trPr>
        <w:tc>
          <w:tcPr>
            <w:tcW w:w="0" w:type="auto"/>
            <w:tcBorders>
              <w:top w:val="nil"/>
              <w:left w:val="nil"/>
              <w:bottom w:val="nil"/>
              <w:right w:val="nil"/>
            </w:tcBorders>
            <w:shd w:val="clear" w:color="auto" w:fill="auto"/>
            <w:noWrap/>
            <w:vAlign w:val="bottom"/>
            <w:hideMark/>
          </w:tcPr>
          <w:p w14:paraId="1B828227"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Microzooplankton</w:t>
            </w:r>
          </w:p>
        </w:tc>
        <w:tc>
          <w:tcPr>
            <w:tcW w:w="0" w:type="auto"/>
            <w:tcBorders>
              <w:top w:val="nil"/>
              <w:left w:val="nil"/>
              <w:bottom w:val="nil"/>
              <w:right w:val="nil"/>
            </w:tcBorders>
            <w:shd w:val="clear" w:color="auto" w:fill="auto"/>
            <w:noWrap/>
            <w:vAlign w:val="center"/>
            <w:hideMark/>
          </w:tcPr>
          <w:p w14:paraId="78C7D6A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5829F4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F2471A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429FDB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0.006</w:t>
            </w:r>
          </w:p>
        </w:tc>
        <w:tc>
          <w:tcPr>
            <w:tcW w:w="0" w:type="auto"/>
            <w:tcBorders>
              <w:top w:val="nil"/>
              <w:left w:val="nil"/>
              <w:bottom w:val="nil"/>
              <w:right w:val="nil"/>
            </w:tcBorders>
            <w:shd w:val="clear" w:color="auto" w:fill="auto"/>
            <w:noWrap/>
            <w:vAlign w:val="center"/>
            <w:hideMark/>
          </w:tcPr>
          <w:p w14:paraId="69F7700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40C29886" w14:textId="77777777" w:rsidTr="00AA73CE">
        <w:trPr>
          <w:trHeight w:val="20"/>
        </w:trPr>
        <w:tc>
          <w:tcPr>
            <w:tcW w:w="0" w:type="auto"/>
            <w:tcBorders>
              <w:top w:val="nil"/>
              <w:left w:val="nil"/>
              <w:bottom w:val="nil"/>
              <w:right w:val="nil"/>
            </w:tcBorders>
            <w:shd w:val="clear" w:color="auto" w:fill="auto"/>
            <w:noWrap/>
            <w:vAlign w:val="bottom"/>
            <w:hideMark/>
          </w:tcPr>
          <w:p w14:paraId="1CAB9FCB"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Phytoplankton</w:t>
            </w:r>
          </w:p>
        </w:tc>
        <w:tc>
          <w:tcPr>
            <w:tcW w:w="0" w:type="auto"/>
            <w:tcBorders>
              <w:top w:val="nil"/>
              <w:left w:val="nil"/>
              <w:bottom w:val="nil"/>
              <w:right w:val="nil"/>
            </w:tcBorders>
            <w:shd w:val="clear" w:color="auto" w:fill="auto"/>
            <w:noWrap/>
            <w:vAlign w:val="center"/>
            <w:hideMark/>
          </w:tcPr>
          <w:p w14:paraId="7F1DE76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942CD7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2D0CB2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F0EAC9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0FF649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r w:rsidR="005073EF" w:rsidRPr="00B95065" w14:paraId="256EB09B" w14:textId="77777777" w:rsidTr="00AA73CE">
        <w:trPr>
          <w:trHeight w:val="20"/>
        </w:trPr>
        <w:tc>
          <w:tcPr>
            <w:tcW w:w="0" w:type="auto"/>
            <w:tcBorders>
              <w:top w:val="nil"/>
              <w:left w:val="nil"/>
              <w:bottom w:val="nil"/>
              <w:right w:val="nil"/>
            </w:tcBorders>
            <w:shd w:val="clear" w:color="auto" w:fill="auto"/>
            <w:noWrap/>
            <w:vAlign w:val="bottom"/>
            <w:hideMark/>
          </w:tcPr>
          <w:p w14:paraId="046211D8"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Detritus</w:t>
            </w:r>
          </w:p>
        </w:tc>
        <w:tc>
          <w:tcPr>
            <w:tcW w:w="0" w:type="auto"/>
            <w:tcBorders>
              <w:top w:val="nil"/>
              <w:left w:val="nil"/>
              <w:bottom w:val="nil"/>
              <w:right w:val="nil"/>
            </w:tcBorders>
            <w:shd w:val="clear" w:color="auto" w:fill="auto"/>
            <w:noWrap/>
            <w:vAlign w:val="center"/>
            <w:hideMark/>
          </w:tcPr>
          <w:p w14:paraId="415331A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FA5D27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7886C3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7AD127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5A927F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r>
    </w:tbl>
    <w:p w14:paraId="2279F28B" w14:textId="77777777" w:rsidR="005073EF" w:rsidRDefault="005073EF" w:rsidP="005073EF">
      <w:pPr>
        <w:spacing w:line="259" w:lineRule="auto"/>
        <w:rPr>
          <w:szCs w:val="24"/>
        </w:rPr>
      </w:pPr>
    </w:p>
    <w:tbl>
      <w:tblPr>
        <w:tblW w:w="0" w:type="auto"/>
        <w:tblLook w:val="04A0" w:firstRow="1" w:lastRow="0" w:firstColumn="1" w:lastColumn="0" w:noHBand="0" w:noVBand="1"/>
      </w:tblPr>
      <w:tblGrid>
        <w:gridCol w:w="3225"/>
        <w:gridCol w:w="2139"/>
        <w:gridCol w:w="1476"/>
        <w:gridCol w:w="2082"/>
        <w:gridCol w:w="1545"/>
        <w:gridCol w:w="1596"/>
      </w:tblGrid>
      <w:tr w:rsidR="005073EF" w:rsidRPr="00B95065" w14:paraId="1A48F9E5"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3B5A75DE"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2139" w:type="dxa"/>
            <w:tcBorders>
              <w:top w:val="nil"/>
              <w:left w:val="nil"/>
              <w:bottom w:val="single" w:sz="4" w:space="0" w:color="auto"/>
              <w:right w:val="nil"/>
            </w:tcBorders>
            <w:shd w:val="clear" w:color="auto" w:fill="auto"/>
            <w:noWrap/>
            <w:vAlign w:val="bottom"/>
            <w:hideMark/>
          </w:tcPr>
          <w:p w14:paraId="1868A868"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 xml:space="preserve">Other Mesopelagic </w:t>
            </w:r>
            <w:proofErr w:type="spellStart"/>
            <w:r w:rsidRPr="00B95065">
              <w:rPr>
                <w:b/>
                <w:bCs/>
                <w:color w:val="000000"/>
                <w:kern w:val="0"/>
                <w:sz w:val="23"/>
                <w:szCs w:val="23"/>
              </w:rPr>
              <w:t>Zooplanktivores</w:t>
            </w:r>
            <w:proofErr w:type="spellEnd"/>
          </w:p>
        </w:tc>
        <w:tc>
          <w:tcPr>
            <w:tcW w:w="1476" w:type="dxa"/>
            <w:tcBorders>
              <w:top w:val="nil"/>
              <w:left w:val="nil"/>
              <w:bottom w:val="single" w:sz="4" w:space="0" w:color="auto"/>
              <w:right w:val="nil"/>
            </w:tcBorders>
            <w:shd w:val="clear" w:color="auto" w:fill="auto"/>
            <w:noWrap/>
            <w:vAlign w:val="bottom"/>
            <w:hideMark/>
          </w:tcPr>
          <w:p w14:paraId="021160B2"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Epi. Forage Feeders</w:t>
            </w:r>
          </w:p>
        </w:tc>
        <w:tc>
          <w:tcPr>
            <w:tcW w:w="2082" w:type="dxa"/>
            <w:tcBorders>
              <w:top w:val="nil"/>
              <w:left w:val="nil"/>
              <w:bottom w:val="single" w:sz="4" w:space="0" w:color="auto"/>
              <w:right w:val="nil"/>
            </w:tcBorders>
            <w:shd w:val="clear" w:color="auto" w:fill="auto"/>
            <w:noWrap/>
            <w:vAlign w:val="bottom"/>
            <w:hideMark/>
          </w:tcPr>
          <w:p w14:paraId="6FB74801"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 xml:space="preserve">Other </w:t>
            </w:r>
            <w:proofErr w:type="spellStart"/>
            <w:r w:rsidRPr="00B95065">
              <w:rPr>
                <w:b/>
                <w:bCs/>
                <w:color w:val="000000"/>
                <w:kern w:val="0"/>
                <w:sz w:val="23"/>
                <w:szCs w:val="23"/>
              </w:rPr>
              <w:t>Meso</w:t>
            </w:r>
            <w:proofErr w:type="spellEnd"/>
            <w:r w:rsidRPr="00B95065">
              <w:rPr>
                <w:b/>
                <w:bCs/>
                <w:color w:val="000000"/>
                <w:kern w:val="0"/>
                <w:sz w:val="23"/>
                <w:szCs w:val="23"/>
              </w:rPr>
              <w:t xml:space="preserve">. </w:t>
            </w:r>
            <w:proofErr w:type="spellStart"/>
            <w:r w:rsidRPr="00B95065">
              <w:rPr>
                <w:b/>
                <w:bCs/>
                <w:color w:val="000000"/>
                <w:kern w:val="0"/>
                <w:sz w:val="23"/>
                <w:szCs w:val="23"/>
              </w:rPr>
              <w:t>Micronektonivores</w:t>
            </w:r>
            <w:proofErr w:type="spellEnd"/>
          </w:p>
        </w:tc>
        <w:tc>
          <w:tcPr>
            <w:tcW w:w="0" w:type="auto"/>
            <w:tcBorders>
              <w:top w:val="nil"/>
              <w:left w:val="nil"/>
              <w:bottom w:val="single" w:sz="4" w:space="0" w:color="auto"/>
              <w:right w:val="nil"/>
            </w:tcBorders>
            <w:shd w:val="clear" w:color="auto" w:fill="auto"/>
            <w:noWrap/>
            <w:vAlign w:val="bottom"/>
            <w:hideMark/>
          </w:tcPr>
          <w:p w14:paraId="6552492C" w14:textId="77777777" w:rsidR="005073EF" w:rsidRPr="00B95065" w:rsidRDefault="005073EF" w:rsidP="00AA73CE">
            <w:pPr>
              <w:widowControl/>
              <w:overflowPunct/>
              <w:autoSpaceDE/>
              <w:autoSpaceDN/>
              <w:adjustRightInd/>
              <w:jc w:val="center"/>
              <w:rPr>
                <w:b/>
                <w:bCs/>
                <w:color w:val="000000"/>
                <w:kern w:val="0"/>
                <w:sz w:val="23"/>
                <w:szCs w:val="23"/>
              </w:rPr>
            </w:pPr>
            <w:proofErr w:type="spellStart"/>
            <w:r w:rsidRPr="00B95065">
              <w:rPr>
                <w:b/>
                <w:bCs/>
                <w:color w:val="000000"/>
                <w:kern w:val="0"/>
                <w:sz w:val="23"/>
                <w:szCs w:val="23"/>
              </w:rPr>
              <w:t>Hatchetfishes</w:t>
            </w:r>
            <w:proofErr w:type="spellEnd"/>
          </w:p>
        </w:tc>
        <w:tc>
          <w:tcPr>
            <w:tcW w:w="0" w:type="auto"/>
            <w:tcBorders>
              <w:top w:val="nil"/>
              <w:left w:val="nil"/>
              <w:bottom w:val="single" w:sz="4" w:space="0" w:color="auto"/>
              <w:right w:val="nil"/>
            </w:tcBorders>
            <w:vAlign w:val="bottom"/>
          </w:tcPr>
          <w:p w14:paraId="20CE02AA" w14:textId="77777777" w:rsidR="005073EF" w:rsidRPr="00B95065" w:rsidRDefault="005073EF" w:rsidP="00AA73CE">
            <w:pPr>
              <w:widowControl/>
              <w:overflowPunct/>
              <w:autoSpaceDE/>
              <w:autoSpaceDN/>
              <w:adjustRightInd/>
              <w:jc w:val="center"/>
              <w:rPr>
                <w:b/>
                <w:bCs/>
                <w:color w:val="000000"/>
                <w:kern w:val="0"/>
                <w:sz w:val="23"/>
                <w:szCs w:val="23"/>
              </w:rPr>
            </w:pPr>
            <w:r>
              <w:rPr>
                <w:b/>
                <w:bCs/>
                <w:color w:val="000000"/>
                <w:sz w:val="23"/>
                <w:szCs w:val="23"/>
              </w:rPr>
              <w:t>Bristlemouths</w:t>
            </w:r>
          </w:p>
        </w:tc>
      </w:tr>
      <w:tr w:rsidR="005073EF" w:rsidRPr="00B95065" w14:paraId="4AC7A0FF" w14:textId="77777777" w:rsidTr="00AA73CE">
        <w:trPr>
          <w:trHeight w:val="20"/>
        </w:trPr>
        <w:tc>
          <w:tcPr>
            <w:tcW w:w="0" w:type="auto"/>
            <w:tcBorders>
              <w:top w:val="nil"/>
              <w:left w:val="nil"/>
              <w:bottom w:val="nil"/>
              <w:right w:val="nil"/>
            </w:tcBorders>
            <w:shd w:val="clear" w:color="auto" w:fill="auto"/>
            <w:noWrap/>
            <w:vAlign w:val="bottom"/>
            <w:hideMark/>
          </w:tcPr>
          <w:p w14:paraId="7CA77A43"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Bristlemouths (</w:t>
            </w:r>
            <w:proofErr w:type="spellStart"/>
            <w:r w:rsidRPr="00B95065">
              <w:rPr>
                <w:color w:val="000000"/>
                <w:kern w:val="0"/>
                <w:sz w:val="23"/>
                <w:szCs w:val="23"/>
              </w:rPr>
              <w:t>Gonostomatidae</w:t>
            </w:r>
            <w:proofErr w:type="spellEnd"/>
            <w:r w:rsidRPr="00B95065">
              <w:rPr>
                <w:color w:val="000000"/>
                <w:kern w:val="0"/>
                <w:sz w:val="23"/>
                <w:szCs w:val="23"/>
              </w:rPr>
              <w:t>)</w:t>
            </w:r>
          </w:p>
        </w:tc>
        <w:tc>
          <w:tcPr>
            <w:tcW w:w="2139" w:type="dxa"/>
            <w:tcBorders>
              <w:top w:val="nil"/>
              <w:left w:val="nil"/>
              <w:bottom w:val="nil"/>
              <w:right w:val="nil"/>
            </w:tcBorders>
            <w:shd w:val="clear" w:color="auto" w:fill="auto"/>
            <w:noWrap/>
            <w:vAlign w:val="center"/>
            <w:hideMark/>
          </w:tcPr>
          <w:p w14:paraId="400A65C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1476" w:type="dxa"/>
            <w:tcBorders>
              <w:top w:val="nil"/>
              <w:left w:val="nil"/>
              <w:bottom w:val="nil"/>
              <w:right w:val="nil"/>
            </w:tcBorders>
            <w:shd w:val="clear" w:color="auto" w:fill="auto"/>
            <w:noWrap/>
            <w:vAlign w:val="center"/>
            <w:hideMark/>
          </w:tcPr>
          <w:p w14:paraId="69EEA26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2082" w:type="dxa"/>
            <w:tcBorders>
              <w:top w:val="nil"/>
              <w:left w:val="nil"/>
              <w:bottom w:val="nil"/>
              <w:right w:val="nil"/>
            </w:tcBorders>
            <w:shd w:val="clear" w:color="auto" w:fill="auto"/>
            <w:noWrap/>
            <w:vAlign w:val="center"/>
            <w:hideMark/>
          </w:tcPr>
          <w:p w14:paraId="02D9754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6B75FF0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28C5E3F9"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3CD82906" w14:textId="77777777" w:rsidTr="00AA73CE">
        <w:trPr>
          <w:trHeight w:val="20"/>
        </w:trPr>
        <w:tc>
          <w:tcPr>
            <w:tcW w:w="0" w:type="auto"/>
            <w:tcBorders>
              <w:top w:val="nil"/>
              <w:left w:val="nil"/>
              <w:bottom w:val="nil"/>
              <w:right w:val="nil"/>
            </w:tcBorders>
            <w:shd w:val="clear" w:color="auto" w:fill="auto"/>
            <w:noWrap/>
            <w:vAlign w:val="bottom"/>
            <w:hideMark/>
          </w:tcPr>
          <w:p w14:paraId="677832C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Lanternfishes (</w:t>
            </w:r>
            <w:proofErr w:type="spellStart"/>
            <w:r w:rsidRPr="00B95065">
              <w:rPr>
                <w:color w:val="000000"/>
                <w:kern w:val="0"/>
                <w:sz w:val="23"/>
                <w:szCs w:val="23"/>
              </w:rPr>
              <w:t>Myctophidae</w:t>
            </w:r>
            <w:proofErr w:type="spellEnd"/>
            <w:r w:rsidRPr="00B95065">
              <w:rPr>
                <w:color w:val="000000"/>
                <w:kern w:val="0"/>
                <w:sz w:val="23"/>
                <w:szCs w:val="23"/>
              </w:rPr>
              <w:t>)</w:t>
            </w:r>
          </w:p>
        </w:tc>
        <w:tc>
          <w:tcPr>
            <w:tcW w:w="2139" w:type="dxa"/>
            <w:tcBorders>
              <w:top w:val="nil"/>
              <w:left w:val="nil"/>
              <w:bottom w:val="nil"/>
              <w:right w:val="nil"/>
            </w:tcBorders>
            <w:shd w:val="clear" w:color="auto" w:fill="auto"/>
            <w:noWrap/>
            <w:vAlign w:val="center"/>
            <w:hideMark/>
          </w:tcPr>
          <w:p w14:paraId="0941A5F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1476" w:type="dxa"/>
            <w:tcBorders>
              <w:top w:val="nil"/>
              <w:left w:val="nil"/>
              <w:bottom w:val="nil"/>
              <w:right w:val="nil"/>
            </w:tcBorders>
            <w:shd w:val="clear" w:color="auto" w:fill="auto"/>
            <w:noWrap/>
            <w:vAlign w:val="center"/>
            <w:hideMark/>
          </w:tcPr>
          <w:p w14:paraId="3689814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2082" w:type="dxa"/>
            <w:tcBorders>
              <w:top w:val="nil"/>
              <w:left w:val="nil"/>
              <w:bottom w:val="nil"/>
              <w:right w:val="nil"/>
            </w:tcBorders>
            <w:shd w:val="clear" w:color="auto" w:fill="auto"/>
            <w:noWrap/>
            <w:vAlign w:val="center"/>
            <w:hideMark/>
          </w:tcPr>
          <w:p w14:paraId="5431344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7EAF0CB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1C88880D"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470F8777" w14:textId="77777777" w:rsidTr="00AA73CE">
        <w:trPr>
          <w:trHeight w:val="20"/>
        </w:trPr>
        <w:tc>
          <w:tcPr>
            <w:tcW w:w="0" w:type="auto"/>
            <w:tcBorders>
              <w:top w:val="nil"/>
              <w:left w:val="nil"/>
              <w:bottom w:val="nil"/>
              <w:right w:val="nil"/>
            </w:tcBorders>
            <w:shd w:val="clear" w:color="auto" w:fill="auto"/>
            <w:noWrap/>
            <w:vAlign w:val="bottom"/>
            <w:hideMark/>
          </w:tcPr>
          <w:p w14:paraId="4BAA9DE6"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Leptocephali (Anguilliformes)</w:t>
            </w:r>
          </w:p>
        </w:tc>
        <w:tc>
          <w:tcPr>
            <w:tcW w:w="2139" w:type="dxa"/>
            <w:tcBorders>
              <w:top w:val="nil"/>
              <w:left w:val="nil"/>
              <w:bottom w:val="nil"/>
              <w:right w:val="nil"/>
            </w:tcBorders>
            <w:shd w:val="clear" w:color="auto" w:fill="auto"/>
            <w:noWrap/>
            <w:vAlign w:val="center"/>
            <w:hideMark/>
          </w:tcPr>
          <w:p w14:paraId="6B786EC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1476" w:type="dxa"/>
            <w:tcBorders>
              <w:top w:val="nil"/>
              <w:left w:val="nil"/>
              <w:bottom w:val="nil"/>
              <w:right w:val="nil"/>
            </w:tcBorders>
            <w:shd w:val="clear" w:color="auto" w:fill="auto"/>
            <w:noWrap/>
            <w:vAlign w:val="center"/>
            <w:hideMark/>
          </w:tcPr>
          <w:p w14:paraId="063E833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2082" w:type="dxa"/>
            <w:tcBorders>
              <w:top w:val="nil"/>
              <w:left w:val="nil"/>
              <w:bottom w:val="nil"/>
              <w:right w:val="nil"/>
            </w:tcBorders>
            <w:shd w:val="clear" w:color="auto" w:fill="auto"/>
            <w:noWrap/>
            <w:vAlign w:val="center"/>
            <w:hideMark/>
          </w:tcPr>
          <w:p w14:paraId="273B999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0.014</w:t>
            </w:r>
          </w:p>
        </w:tc>
        <w:tc>
          <w:tcPr>
            <w:tcW w:w="0" w:type="auto"/>
            <w:tcBorders>
              <w:top w:val="nil"/>
              <w:left w:val="nil"/>
              <w:bottom w:val="nil"/>
              <w:right w:val="nil"/>
            </w:tcBorders>
            <w:shd w:val="clear" w:color="auto" w:fill="auto"/>
            <w:noWrap/>
            <w:vAlign w:val="center"/>
            <w:hideMark/>
          </w:tcPr>
          <w:p w14:paraId="347FDE7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2886664E"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6A523A72" w14:textId="77777777" w:rsidTr="00AA73CE">
        <w:trPr>
          <w:trHeight w:val="20"/>
        </w:trPr>
        <w:tc>
          <w:tcPr>
            <w:tcW w:w="0" w:type="auto"/>
            <w:tcBorders>
              <w:top w:val="nil"/>
              <w:left w:val="nil"/>
              <w:bottom w:val="nil"/>
              <w:right w:val="nil"/>
            </w:tcBorders>
            <w:shd w:val="clear" w:color="auto" w:fill="auto"/>
            <w:noWrap/>
            <w:vAlign w:val="bottom"/>
            <w:hideMark/>
          </w:tcPr>
          <w:p w14:paraId="39CCC4D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Cephalopods</w:t>
            </w:r>
          </w:p>
        </w:tc>
        <w:tc>
          <w:tcPr>
            <w:tcW w:w="2139" w:type="dxa"/>
            <w:tcBorders>
              <w:top w:val="nil"/>
              <w:left w:val="nil"/>
              <w:bottom w:val="nil"/>
              <w:right w:val="nil"/>
            </w:tcBorders>
            <w:shd w:val="clear" w:color="auto" w:fill="auto"/>
            <w:noWrap/>
            <w:vAlign w:val="center"/>
            <w:hideMark/>
          </w:tcPr>
          <w:p w14:paraId="7FA9039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1476" w:type="dxa"/>
            <w:tcBorders>
              <w:top w:val="nil"/>
              <w:left w:val="nil"/>
              <w:bottom w:val="nil"/>
              <w:right w:val="nil"/>
            </w:tcBorders>
            <w:shd w:val="clear" w:color="auto" w:fill="auto"/>
            <w:noWrap/>
            <w:vAlign w:val="center"/>
            <w:hideMark/>
          </w:tcPr>
          <w:p w14:paraId="11FB7F4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2082" w:type="dxa"/>
            <w:tcBorders>
              <w:top w:val="nil"/>
              <w:left w:val="nil"/>
              <w:bottom w:val="nil"/>
              <w:right w:val="nil"/>
            </w:tcBorders>
            <w:shd w:val="clear" w:color="auto" w:fill="auto"/>
            <w:noWrap/>
            <w:vAlign w:val="center"/>
            <w:hideMark/>
          </w:tcPr>
          <w:p w14:paraId="784E0B3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0.270</w:t>
            </w:r>
          </w:p>
        </w:tc>
        <w:tc>
          <w:tcPr>
            <w:tcW w:w="0" w:type="auto"/>
            <w:tcBorders>
              <w:top w:val="nil"/>
              <w:left w:val="nil"/>
              <w:bottom w:val="nil"/>
              <w:right w:val="nil"/>
            </w:tcBorders>
            <w:shd w:val="clear" w:color="auto" w:fill="auto"/>
            <w:noWrap/>
            <w:vAlign w:val="center"/>
            <w:hideMark/>
          </w:tcPr>
          <w:p w14:paraId="65117A6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0.013</w:t>
            </w:r>
          </w:p>
        </w:tc>
        <w:tc>
          <w:tcPr>
            <w:tcW w:w="0" w:type="auto"/>
            <w:tcBorders>
              <w:top w:val="nil"/>
              <w:left w:val="nil"/>
              <w:bottom w:val="nil"/>
              <w:right w:val="nil"/>
            </w:tcBorders>
            <w:vAlign w:val="center"/>
          </w:tcPr>
          <w:p w14:paraId="6A917C16"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0.003</w:t>
            </w:r>
          </w:p>
        </w:tc>
      </w:tr>
      <w:tr w:rsidR="005073EF" w:rsidRPr="00B95065" w14:paraId="2F99AD09" w14:textId="77777777" w:rsidTr="00AA73CE">
        <w:trPr>
          <w:trHeight w:val="20"/>
        </w:trPr>
        <w:tc>
          <w:tcPr>
            <w:tcW w:w="0" w:type="auto"/>
            <w:tcBorders>
              <w:top w:val="nil"/>
              <w:left w:val="nil"/>
              <w:bottom w:val="nil"/>
              <w:right w:val="nil"/>
            </w:tcBorders>
            <w:shd w:val="clear" w:color="auto" w:fill="auto"/>
            <w:noWrap/>
            <w:vAlign w:val="bottom"/>
            <w:hideMark/>
          </w:tcPr>
          <w:p w14:paraId="6F991B2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Decapods</w:t>
            </w:r>
          </w:p>
        </w:tc>
        <w:tc>
          <w:tcPr>
            <w:tcW w:w="2139" w:type="dxa"/>
            <w:tcBorders>
              <w:top w:val="nil"/>
              <w:left w:val="nil"/>
              <w:bottom w:val="nil"/>
              <w:right w:val="nil"/>
            </w:tcBorders>
            <w:shd w:val="clear" w:color="auto" w:fill="auto"/>
            <w:noWrap/>
            <w:vAlign w:val="center"/>
            <w:hideMark/>
          </w:tcPr>
          <w:p w14:paraId="5FB47F8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0.101</w:t>
            </w:r>
          </w:p>
        </w:tc>
        <w:tc>
          <w:tcPr>
            <w:tcW w:w="1476" w:type="dxa"/>
            <w:tcBorders>
              <w:top w:val="nil"/>
              <w:left w:val="nil"/>
              <w:bottom w:val="nil"/>
              <w:right w:val="nil"/>
            </w:tcBorders>
            <w:shd w:val="clear" w:color="auto" w:fill="auto"/>
            <w:noWrap/>
            <w:vAlign w:val="center"/>
            <w:hideMark/>
          </w:tcPr>
          <w:p w14:paraId="2A8DA41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2082" w:type="dxa"/>
            <w:tcBorders>
              <w:top w:val="nil"/>
              <w:left w:val="nil"/>
              <w:bottom w:val="nil"/>
              <w:right w:val="nil"/>
            </w:tcBorders>
            <w:shd w:val="clear" w:color="auto" w:fill="auto"/>
            <w:noWrap/>
            <w:vAlign w:val="center"/>
            <w:hideMark/>
          </w:tcPr>
          <w:p w14:paraId="16DC700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0.001</w:t>
            </w:r>
          </w:p>
        </w:tc>
        <w:tc>
          <w:tcPr>
            <w:tcW w:w="0" w:type="auto"/>
            <w:tcBorders>
              <w:top w:val="nil"/>
              <w:left w:val="nil"/>
              <w:bottom w:val="nil"/>
              <w:right w:val="nil"/>
            </w:tcBorders>
            <w:shd w:val="clear" w:color="auto" w:fill="auto"/>
            <w:noWrap/>
            <w:vAlign w:val="center"/>
            <w:hideMark/>
          </w:tcPr>
          <w:p w14:paraId="21C2917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0.056</w:t>
            </w:r>
          </w:p>
        </w:tc>
        <w:tc>
          <w:tcPr>
            <w:tcW w:w="0" w:type="auto"/>
            <w:tcBorders>
              <w:top w:val="nil"/>
              <w:left w:val="nil"/>
              <w:bottom w:val="nil"/>
              <w:right w:val="nil"/>
            </w:tcBorders>
            <w:vAlign w:val="center"/>
          </w:tcPr>
          <w:p w14:paraId="405247CF"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0.020</w:t>
            </w:r>
          </w:p>
        </w:tc>
      </w:tr>
      <w:tr w:rsidR="005073EF" w:rsidRPr="00B95065" w14:paraId="74BDA50A" w14:textId="77777777" w:rsidTr="00AA73CE">
        <w:trPr>
          <w:trHeight w:val="20"/>
        </w:trPr>
        <w:tc>
          <w:tcPr>
            <w:tcW w:w="0" w:type="auto"/>
            <w:tcBorders>
              <w:top w:val="nil"/>
              <w:left w:val="nil"/>
              <w:bottom w:val="nil"/>
              <w:right w:val="nil"/>
            </w:tcBorders>
            <w:shd w:val="clear" w:color="auto" w:fill="auto"/>
            <w:noWrap/>
            <w:vAlign w:val="bottom"/>
            <w:hideMark/>
          </w:tcPr>
          <w:p w14:paraId="35900E22"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Euphausiids</w:t>
            </w:r>
          </w:p>
        </w:tc>
        <w:tc>
          <w:tcPr>
            <w:tcW w:w="2139" w:type="dxa"/>
            <w:tcBorders>
              <w:top w:val="nil"/>
              <w:left w:val="nil"/>
              <w:bottom w:val="nil"/>
              <w:right w:val="nil"/>
            </w:tcBorders>
            <w:shd w:val="clear" w:color="auto" w:fill="auto"/>
            <w:noWrap/>
            <w:vAlign w:val="center"/>
            <w:hideMark/>
          </w:tcPr>
          <w:p w14:paraId="727AFC5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0.202</w:t>
            </w:r>
          </w:p>
        </w:tc>
        <w:tc>
          <w:tcPr>
            <w:tcW w:w="1476" w:type="dxa"/>
            <w:tcBorders>
              <w:top w:val="nil"/>
              <w:left w:val="nil"/>
              <w:bottom w:val="nil"/>
              <w:right w:val="nil"/>
            </w:tcBorders>
            <w:shd w:val="clear" w:color="auto" w:fill="auto"/>
            <w:noWrap/>
            <w:vAlign w:val="center"/>
            <w:hideMark/>
          </w:tcPr>
          <w:p w14:paraId="732FE5E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0.005</w:t>
            </w:r>
          </w:p>
        </w:tc>
        <w:tc>
          <w:tcPr>
            <w:tcW w:w="2082" w:type="dxa"/>
            <w:tcBorders>
              <w:top w:val="nil"/>
              <w:left w:val="nil"/>
              <w:bottom w:val="nil"/>
              <w:right w:val="nil"/>
            </w:tcBorders>
            <w:shd w:val="clear" w:color="auto" w:fill="auto"/>
            <w:noWrap/>
            <w:vAlign w:val="center"/>
            <w:hideMark/>
          </w:tcPr>
          <w:p w14:paraId="0F93CDA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0.018</w:t>
            </w:r>
          </w:p>
        </w:tc>
        <w:tc>
          <w:tcPr>
            <w:tcW w:w="0" w:type="auto"/>
            <w:tcBorders>
              <w:top w:val="nil"/>
              <w:left w:val="nil"/>
              <w:bottom w:val="nil"/>
              <w:right w:val="nil"/>
            </w:tcBorders>
            <w:shd w:val="clear" w:color="auto" w:fill="auto"/>
            <w:noWrap/>
            <w:vAlign w:val="center"/>
            <w:hideMark/>
          </w:tcPr>
          <w:p w14:paraId="34442C9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0.142</w:t>
            </w:r>
          </w:p>
        </w:tc>
        <w:tc>
          <w:tcPr>
            <w:tcW w:w="0" w:type="auto"/>
            <w:tcBorders>
              <w:top w:val="nil"/>
              <w:left w:val="nil"/>
              <w:bottom w:val="nil"/>
              <w:right w:val="nil"/>
            </w:tcBorders>
            <w:vAlign w:val="center"/>
          </w:tcPr>
          <w:p w14:paraId="366FA946"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0.377</w:t>
            </w:r>
          </w:p>
        </w:tc>
      </w:tr>
      <w:tr w:rsidR="005073EF" w:rsidRPr="00B95065" w14:paraId="451E83E7" w14:textId="77777777" w:rsidTr="00AA73CE">
        <w:trPr>
          <w:trHeight w:val="20"/>
        </w:trPr>
        <w:tc>
          <w:tcPr>
            <w:tcW w:w="0" w:type="auto"/>
            <w:tcBorders>
              <w:top w:val="nil"/>
              <w:left w:val="nil"/>
              <w:bottom w:val="nil"/>
              <w:right w:val="nil"/>
            </w:tcBorders>
            <w:shd w:val="clear" w:color="auto" w:fill="auto"/>
            <w:noWrap/>
            <w:vAlign w:val="bottom"/>
            <w:hideMark/>
          </w:tcPr>
          <w:p w14:paraId="2A715CD5"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Mesozooplankton</w:t>
            </w:r>
            <w:proofErr w:type="spellEnd"/>
          </w:p>
        </w:tc>
        <w:tc>
          <w:tcPr>
            <w:tcW w:w="2139" w:type="dxa"/>
            <w:tcBorders>
              <w:top w:val="nil"/>
              <w:left w:val="nil"/>
              <w:bottom w:val="nil"/>
              <w:right w:val="nil"/>
            </w:tcBorders>
            <w:shd w:val="clear" w:color="auto" w:fill="auto"/>
            <w:noWrap/>
            <w:vAlign w:val="center"/>
            <w:hideMark/>
          </w:tcPr>
          <w:p w14:paraId="5A0315F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0.506</w:t>
            </w:r>
          </w:p>
        </w:tc>
        <w:tc>
          <w:tcPr>
            <w:tcW w:w="1476" w:type="dxa"/>
            <w:tcBorders>
              <w:top w:val="nil"/>
              <w:left w:val="nil"/>
              <w:bottom w:val="nil"/>
              <w:right w:val="nil"/>
            </w:tcBorders>
            <w:shd w:val="clear" w:color="auto" w:fill="auto"/>
            <w:noWrap/>
            <w:vAlign w:val="center"/>
            <w:hideMark/>
          </w:tcPr>
          <w:p w14:paraId="436DB21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0.159</w:t>
            </w:r>
          </w:p>
        </w:tc>
        <w:tc>
          <w:tcPr>
            <w:tcW w:w="2082" w:type="dxa"/>
            <w:tcBorders>
              <w:top w:val="nil"/>
              <w:left w:val="nil"/>
              <w:bottom w:val="nil"/>
              <w:right w:val="nil"/>
            </w:tcBorders>
            <w:shd w:val="clear" w:color="auto" w:fill="auto"/>
            <w:noWrap/>
            <w:vAlign w:val="center"/>
            <w:hideMark/>
          </w:tcPr>
          <w:p w14:paraId="6255F9A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0.003</w:t>
            </w:r>
          </w:p>
        </w:tc>
        <w:tc>
          <w:tcPr>
            <w:tcW w:w="0" w:type="auto"/>
            <w:tcBorders>
              <w:top w:val="nil"/>
              <w:left w:val="nil"/>
              <w:bottom w:val="nil"/>
              <w:right w:val="nil"/>
            </w:tcBorders>
            <w:shd w:val="clear" w:color="auto" w:fill="auto"/>
            <w:noWrap/>
            <w:vAlign w:val="center"/>
            <w:hideMark/>
          </w:tcPr>
          <w:p w14:paraId="1756E7E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0.453</w:t>
            </w:r>
          </w:p>
        </w:tc>
        <w:tc>
          <w:tcPr>
            <w:tcW w:w="0" w:type="auto"/>
            <w:tcBorders>
              <w:top w:val="nil"/>
              <w:left w:val="nil"/>
              <w:bottom w:val="nil"/>
              <w:right w:val="nil"/>
            </w:tcBorders>
            <w:vAlign w:val="center"/>
          </w:tcPr>
          <w:p w14:paraId="7C0ACB19"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0.520</w:t>
            </w:r>
          </w:p>
        </w:tc>
      </w:tr>
      <w:tr w:rsidR="005073EF" w:rsidRPr="00B95065" w14:paraId="37AA39F0" w14:textId="77777777" w:rsidTr="00AA73CE">
        <w:trPr>
          <w:trHeight w:val="20"/>
        </w:trPr>
        <w:tc>
          <w:tcPr>
            <w:tcW w:w="0" w:type="auto"/>
            <w:tcBorders>
              <w:top w:val="nil"/>
              <w:left w:val="nil"/>
              <w:bottom w:val="nil"/>
              <w:right w:val="nil"/>
            </w:tcBorders>
            <w:shd w:val="clear" w:color="auto" w:fill="auto"/>
            <w:noWrap/>
            <w:vAlign w:val="bottom"/>
            <w:hideMark/>
          </w:tcPr>
          <w:p w14:paraId="3EB71EA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lastRenderedPageBreak/>
              <w:t>Ichthyoplankton</w:t>
            </w:r>
          </w:p>
        </w:tc>
        <w:tc>
          <w:tcPr>
            <w:tcW w:w="2139" w:type="dxa"/>
            <w:tcBorders>
              <w:top w:val="nil"/>
              <w:left w:val="nil"/>
              <w:bottom w:val="nil"/>
              <w:right w:val="nil"/>
            </w:tcBorders>
            <w:shd w:val="clear" w:color="auto" w:fill="auto"/>
            <w:noWrap/>
            <w:vAlign w:val="center"/>
            <w:hideMark/>
          </w:tcPr>
          <w:p w14:paraId="121F5EB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0.140</w:t>
            </w:r>
          </w:p>
        </w:tc>
        <w:tc>
          <w:tcPr>
            <w:tcW w:w="1476" w:type="dxa"/>
            <w:tcBorders>
              <w:top w:val="nil"/>
              <w:left w:val="nil"/>
              <w:bottom w:val="nil"/>
              <w:right w:val="nil"/>
            </w:tcBorders>
            <w:shd w:val="clear" w:color="auto" w:fill="auto"/>
            <w:noWrap/>
            <w:vAlign w:val="center"/>
            <w:hideMark/>
          </w:tcPr>
          <w:p w14:paraId="58820E0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0.197</w:t>
            </w:r>
          </w:p>
        </w:tc>
        <w:tc>
          <w:tcPr>
            <w:tcW w:w="2082" w:type="dxa"/>
            <w:tcBorders>
              <w:top w:val="nil"/>
              <w:left w:val="nil"/>
              <w:bottom w:val="nil"/>
              <w:right w:val="nil"/>
            </w:tcBorders>
            <w:shd w:val="clear" w:color="auto" w:fill="auto"/>
            <w:noWrap/>
            <w:vAlign w:val="center"/>
            <w:hideMark/>
          </w:tcPr>
          <w:p w14:paraId="1060806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0.422</w:t>
            </w:r>
          </w:p>
        </w:tc>
        <w:tc>
          <w:tcPr>
            <w:tcW w:w="0" w:type="auto"/>
            <w:tcBorders>
              <w:top w:val="nil"/>
              <w:left w:val="nil"/>
              <w:bottom w:val="nil"/>
              <w:right w:val="nil"/>
            </w:tcBorders>
            <w:shd w:val="clear" w:color="auto" w:fill="auto"/>
            <w:noWrap/>
            <w:vAlign w:val="center"/>
            <w:hideMark/>
          </w:tcPr>
          <w:p w14:paraId="6129C34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0.164</w:t>
            </w:r>
          </w:p>
        </w:tc>
        <w:tc>
          <w:tcPr>
            <w:tcW w:w="0" w:type="auto"/>
            <w:tcBorders>
              <w:top w:val="nil"/>
              <w:left w:val="nil"/>
              <w:bottom w:val="nil"/>
              <w:right w:val="nil"/>
            </w:tcBorders>
            <w:vAlign w:val="center"/>
          </w:tcPr>
          <w:p w14:paraId="1A367EC6"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0.079</w:t>
            </w:r>
          </w:p>
        </w:tc>
      </w:tr>
      <w:tr w:rsidR="005073EF" w:rsidRPr="00B95065" w14:paraId="1F376BDF" w14:textId="77777777" w:rsidTr="00AA73CE">
        <w:trPr>
          <w:trHeight w:val="20"/>
        </w:trPr>
        <w:tc>
          <w:tcPr>
            <w:tcW w:w="0" w:type="auto"/>
            <w:tcBorders>
              <w:top w:val="nil"/>
              <w:left w:val="nil"/>
              <w:bottom w:val="nil"/>
              <w:right w:val="nil"/>
            </w:tcBorders>
            <w:shd w:val="clear" w:color="auto" w:fill="auto"/>
            <w:noWrap/>
            <w:vAlign w:val="bottom"/>
            <w:hideMark/>
          </w:tcPr>
          <w:p w14:paraId="187D7505"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Gelatinous zooplankton</w:t>
            </w:r>
          </w:p>
        </w:tc>
        <w:tc>
          <w:tcPr>
            <w:tcW w:w="2139" w:type="dxa"/>
            <w:tcBorders>
              <w:top w:val="nil"/>
              <w:left w:val="nil"/>
              <w:bottom w:val="nil"/>
              <w:right w:val="nil"/>
            </w:tcBorders>
            <w:shd w:val="clear" w:color="auto" w:fill="auto"/>
            <w:noWrap/>
            <w:vAlign w:val="center"/>
            <w:hideMark/>
          </w:tcPr>
          <w:p w14:paraId="1FFF099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0.051</w:t>
            </w:r>
          </w:p>
        </w:tc>
        <w:tc>
          <w:tcPr>
            <w:tcW w:w="1476" w:type="dxa"/>
            <w:tcBorders>
              <w:top w:val="nil"/>
              <w:left w:val="nil"/>
              <w:bottom w:val="nil"/>
              <w:right w:val="nil"/>
            </w:tcBorders>
            <w:shd w:val="clear" w:color="auto" w:fill="auto"/>
            <w:noWrap/>
            <w:vAlign w:val="center"/>
            <w:hideMark/>
          </w:tcPr>
          <w:p w14:paraId="161F0E3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0.357</w:t>
            </w:r>
          </w:p>
        </w:tc>
        <w:tc>
          <w:tcPr>
            <w:tcW w:w="2082" w:type="dxa"/>
            <w:tcBorders>
              <w:top w:val="nil"/>
              <w:left w:val="nil"/>
              <w:bottom w:val="nil"/>
              <w:right w:val="nil"/>
            </w:tcBorders>
            <w:shd w:val="clear" w:color="auto" w:fill="auto"/>
            <w:noWrap/>
            <w:vAlign w:val="center"/>
            <w:hideMark/>
          </w:tcPr>
          <w:p w14:paraId="407033B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0.015</w:t>
            </w:r>
          </w:p>
        </w:tc>
        <w:tc>
          <w:tcPr>
            <w:tcW w:w="0" w:type="auto"/>
            <w:tcBorders>
              <w:top w:val="nil"/>
              <w:left w:val="nil"/>
              <w:bottom w:val="nil"/>
              <w:right w:val="nil"/>
            </w:tcBorders>
            <w:shd w:val="clear" w:color="auto" w:fill="auto"/>
            <w:noWrap/>
            <w:vAlign w:val="center"/>
            <w:hideMark/>
          </w:tcPr>
          <w:p w14:paraId="2B7C92A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0.172</w:t>
            </w:r>
          </w:p>
        </w:tc>
        <w:tc>
          <w:tcPr>
            <w:tcW w:w="0" w:type="auto"/>
            <w:tcBorders>
              <w:top w:val="nil"/>
              <w:left w:val="nil"/>
              <w:bottom w:val="nil"/>
              <w:right w:val="nil"/>
            </w:tcBorders>
            <w:vAlign w:val="center"/>
          </w:tcPr>
          <w:p w14:paraId="6512D9B9"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0.002</w:t>
            </w:r>
          </w:p>
        </w:tc>
      </w:tr>
      <w:tr w:rsidR="005073EF" w:rsidRPr="00B95065" w14:paraId="68B6DD77" w14:textId="77777777" w:rsidTr="00AA73CE">
        <w:trPr>
          <w:trHeight w:val="20"/>
        </w:trPr>
        <w:tc>
          <w:tcPr>
            <w:tcW w:w="0" w:type="auto"/>
            <w:tcBorders>
              <w:top w:val="nil"/>
              <w:left w:val="nil"/>
              <w:bottom w:val="nil"/>
              <w:right w:val="nil"/>
            </w:tcBorders>
            <w:shd w:val="clear" w:color="auto" w:fill="auto"/>
            <w:noWrap/>
            <w:vAlign w:val="bottom"/>
            <w:hideMark/>
          </w:tcPr>
          <w:p w14:paraId="2C31FF70"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Microzooplankton</w:t>
            </w:r>
          </w:p>
        </w:tc>
        <w:tc>
          <w:tcPr>
            <w:tcW w:w="2139" w:type="dxa"/>
            <w:tcBorders>
              <w:top w:val="nil"/>
              <w:left w:val="nil"/>
              <w:bottom w:val="nil"/>
              <w:right w:val="nil"/>
            </w:tcBorders>
            <w:shd w:val="clear" w:color="auto" w:fill="auto"/>
            <w:noWrap/>
            <w:vAlign w:val="center"/>
            <w:hideMark/>
          </w:tcPr>
          <w:p w14:paraId="152132B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1476" w:type="dxa"/>
            <w:tcBorders>
              <w:top w:val="nil"/>
              <w:left w:val="nil"/>
              <w:bottom w:val="nil"/>
              <w:right w:val="nil"/>
            </w:tcBorders>
            <w:shd w:val="clear" w:color="auto" w:fill="auto"/>
            <w:noWrap/>
            <w:vAlign w:val="center"/>
            <w:hideMark/>
          </w:tcPr>
          <w:p w14:paraId="35A39E2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0.013</w:t>
            </w:r>
          </w:p>
        </w:tc>
        <w:tc>
          <w:tcPr>
            <w:tcW w:w="2082" w:type="dxa"/>
            <w:tcBorders>
              <w:top w:val="nil"/>
              <w:left w:val="nil"/>
              <w:bottom w:val="nil"/>
              <w:right w:val="nil"/>
            </w:tcBorders>
            <w:shd w:val="clear" w:color="auto" w:fill="auto"/>
            <w:noWrap/>
            <w:vAlign w:val="center"/>
            <w:hideMark/>
          </w:tcPr>
          <w:p w14:paraId="60F7FC5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4976C5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6024394B"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5F64D569" w14:textId="77777777" w:rsidTr="00AA73CE">
        <w:trPr>
          <w:trHeight w:val="20"/>
        </w:trPr>
        <w:tc>
          <w:tcPr>
            <w:tcW w:w="0" w:type="auto"/>
            <w:tcBorders>
              <w:top w:val="nil"/>
              <w:left w:val="nil"/>
              <w:bottom w:val="nil"/>
              <w:right w:val="nil"/>
            </w:tcBorders>
            <w:shd w:val="clear" w:color="auto" w:fill="auto"/>
            <w:noWrap/>
            <w:vAlign w:val="bottom"/>
            <w:hideMark/>
          </w:tcPr>
          <w:p w14:paraId="4A5B1BA9"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Phytoplankton</w:t>
            </w:r>
          </w:p>
        </w:tc>
        <w:tc>
          <w:tcPr>
            <w:tcW w:w="2139" w:type="dxa"/>
            <w:tcBorders>
              <w:top w:val="nil"/>
              <w:left w:val="nil"/>
              <w:bottom w:val="nil"/>
              <w:right w:val="nil"/>
            </w:tcBorders>
            <w:shd w:val="clear" w:color="auto" w:fill="auto"/>
            <w:noWrap/>
            <w:vAlign w:val="center"/>
            <w:hideMark/>
          </w:tcPr>
          <w:p w14:paraId="2440FEC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1476" w:type="dxa"/>
            <w:tcBorders>
              <w:top w:val="nil"/>
              <w:left w:val="nil"/>
              <w:bottom w:val="nil"/>
              <w:right w:val="nil"/>
            </w:tcBorders>
            <w:shd w:val="clear" w:color="auto" w:fill="auto"/>
            <w:noWrap/>
            <w:vAlign w:val="center"/>
            <w:hideMark/>
          </w:tcPr>
          <w:p w14:paraId="6C7B171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0.160</w:t>
            </w:r>
          </w:p>
        </w:tc>
        <w:tc>
          <w:tcPr>
            <w:tcW w:w="2082" w:type="dxa"/>
            <w:tcBorders>
              <w:top w:val="nil"/>
              <w:left w:val="nil"/>
              <w:bottom w:val="nil"/>
              <w:right w:val="nil"/>
            </w:tcBorders>
            <w:shd w:val="clear" w:color="auto" w:fill="auto"/>
            <w:noWrap/>
            <w:vAlign w:val="center"/>
            <w:hideMark/>
          </w:tcPr>
          <w:p w14:paraId="4930F44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617AFB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05BDDA1A"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16663801" w14:textId="77777777" w:rsidTr="00AA73CE">
        <w:trPr>
          <w:trHeight w:val="20"/>
        </w:trPr>
        <w:tc>
          <w:tcPr>
            <w:tcW w:w="0" w:type="auto"/>
            <w:tcBorders>
              <w:top w:val="nil"/>
              <w:left w:val="nil"/>
              <w:bottom w:val="nil"/>
              <w:right w:val="nil"/>
            </w:tcBorders>
            <w:shd w:val="clear" w:color="auto" w:fill="auto"/>
            <w:noWrap/>
            <w:vAlign w:val="bottom"/>
            <w:hideMark/>
          </w:tcPr>
          <w:p w14:paraId="3A5BFF4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Detritus</w:t>
            </w:r>
          </w:p>
        </w:tc>
        <w:tc>
          <w:tcPr>
            <w:tcW w:w="2139" w:type="dxa"/>
            <w:tcBorders>
              <w:top w:val="nil"/>
              <w:left w:val="nil"/>
              <w:bottom w:val="nil"/>
              <w:right w:val="nil"/>
            </w:tcBorders>
            <w:shd w:val="clear" w:color="auto" w:fill="auto"/>
            <w:noWrap/>
            <w:vAlign w:val="center"/>
            <w:hideMark/>
          </w:tcPr>
          <w:p w14:paraId="765E04D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1476" w:type="dxa"/>
            <w:tcBorders>
              <w:top w:val="nil"/>
              <w:left w:val="nil"/>
              <w:bottom w:val="nil"/>
              <w:right w:val="nil"/>
            </w:tcBorders>
            <w:shd w:val="clear" w:color="auto" w:fill="auto"/>
            <w:noWrap/>
            <w:vAlign w:val="center"/>
            <w:hideMark/>
          </w:tcPr>
          <w:p w14:paraId="0FED6E9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2082" w:type="dxa"/>
            <w:tcBorders>
              <w:top w:val="nil"/>
              <w:left w:val="nil"/>
              <w:bottom w:val="nil"/>
              <w:right w:val="nil"/>
            </w:tcBorders>
            <w:shd w:val="clear" w:color="auto" w:fill="auto"/>
            <w:noWrap/>
            <w:vAlign w:val="center"/>
            <w:hideMark/>
          </w:tcPr>
          <w:p w14:paraId="22B8B50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305B86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2D7FAEEB"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bl>
    <w:p w14:paraId="6A7F2E8A" w14:textId="77777777" w:rsidR="005073EF" w:rsidRDefault="005073EF" w:rsidP="005073EF">
      <w:pPr>
        <w:spacing w:line="259" w:lineRule="auto"/>
        <w:rPr>
          <w:szCs w:val="24"/>
        </w:rPr>
      </w:pPr>
    </w:p>
    <w:tbl>
      <w:tblPr>
        <w:tblW w:w="0" w:type="auto"/>
        <w:tblLook w:val="04A0" w:firstRow="1" w:lastRow="0" w:firstColumn="1" w:lastColumn="0" w:noHBand="0" w:noVBand="1"/>
      </w:tblPr>
      <w:tblGrid>
        <w:gridCol w:w="3225"/>
        <w:gridCol w:w="1571"/>
        <w:gridCol w:w="1494"/>
        <w:gridCol w:w="1495"/>
        <w:gridCol w:w="1162"/>
        <w:gridCol w:w="1431"/>
        <w:gridCol w:w="1954"/>
      </w:tblGrid>
      <w:tr w:rsidR="005073EF" w:rsidRPr="00B95065" w14:paraId="66DE0588"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2C295C78"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Prey \ predator</w:t>
            </w:r>
          </w:p>
        </w:tc>
        <w:tc>
          <w:tcPr>
            <w:tcW w:w="0" w:type="auto"/>
            <w:tcBorders>
              <w:top w:val="nil"/>
              <w:left w:val="nil"/>
              <w:bottom w:val="single" w:sz="4" w:space="0" w:color="auto"/>
              <w:right w:val="nil"/>
            </w:tcBorders>
            <w:shd w:val="clear" w:color="auto" w:fill="auto"/>
            <w:noWrap/>
            <w:vAlign w:val="bottom"/>
            <w:hideMark/>
          </w:tcPr>
          <w:p w14:paraId="49CD367E"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Lanternfishes</w:t>
            </w:r>
          </w:p>
        </w:tc>
        <w:tc>
          <w:tcPr>
            <w:tcW w:w="0" w:type="auto"/>
            <w:tcBorders>
              <w:top w:val="nil"/>
              <w:left w:val="nil"/>
              <w:bottom w:val="single" w:sz="4" w:space="0" w:color="auto"/>
              <w:right w:val="nil"/>
            </w:tcBorders>
            <w:shd w:val="clear" w:color="auto" w:fill="auto"/>
            <w:noWrap/>
            <w:vAlign w:val="bottom"/>
            <w:hideMark/>
          </w:tcPr>
          <w:p w14:paraId="60B063E0"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Leptocephali</w:t>
            </w:r>
          </w:p>
        </w:tc>
        <w:tc>
          <w:tcPr>
            <w:tcW w:w="0" w:type="auto"/>
            <w:tcBorders>
              <w:top w:val="nil"/>
              <w:left w:val="nil"/>
              <w:bottom w:val="single" w:sz="4" w:space="0" w:color="auto"/>
              <w:right w:val="nil"/>
            </w:tcBorders>
            <w:shd w:val="clear" w:color="auto" w:fill="auto"/>
            <w:noWrap/>
            <w:vAlign w:val="bottom"/>
            <w:hideMark/>
          </w:tcPr>
          <w:p w14:paraId="69F47BFD"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Cephalopods</w:t>
            </w:r>
          </w:p>
        </w:tc>
        <w:tc>
          <w:tcPr>
            <w:tcW w:w="0" w:type="auto"/>
            <w:tcBorders>
              <w:top w:val="nil"/>
              <w:left w:val="nil"/>
              <w:bottom w:val="single" w:sz="4" w:space="0" w:color="auto"/>
              <w:right w:val="nil"/>
            </w:tcBorders>
            <w:shd w:val="clear" w:color="auto" w:fill="auto"/>
            <w:noWrap/>
            <w:vAlign w:val="bottom"/>
            <w:hideMark/>
          </w:tcPr>
          <w:p w14:paraId="63457D2A"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Decapods</w:t>
            </w:r>
          </w:p>
        </w:tc>
        <w:tc>
          <w:tcPr>
            <w:tcW w:w="0" w:type="auto"/>
            <w:tcBorders>
              <w:top w:val="nil"/>
              <w:left w:val="nil"/>
              <w:bottom w:val="single" w:sz="4" w:space="0" w:color="auto"/>
              <w:right w:val="nil"/>
            </w:tcBorders>
            <w:shd w:val="clear" w:color="auto" w:fill="auto"/>
            <w:noWrap/>
            <w:vAlign w:val="bottom"/>
            <w:hideMark/>
          </w:tcPr>
          <w:p w14:paraId="7BDF8F71" w14:textId="77777777" w:rsidR="005073EF" w:rsidRPr="00B95065" w:rsidRDefault="005073EF" w:rsidP="00AA73CE">
            <w:pPr>
              <w:widowControl/>
              <w:overflowPunct/>
              <w:autoSpaceDE/>
              <w:autoSpaceDN/>
              <w:adjustRightInd/>
              <w:jc w:val="center"/>
              <w:rPr>
                <w:b/>
                <w:bCs/>
                <w:color w:val="000000"/>
                <w:kern w:val="0"/>
                <w:sz w:val="23"/>
                <w:szCs w:val="23"/>
              </w:rPr>
            </w:pPr>
            <w:r w:rsidRPr="00B95065">
              <w:rPr>
                <w:b/>
                <w:bCs/>
                <w:color w:val="000000"/>
                <w:kern w:val="0"/>
                <w:sz w:val="23"/>
                <w:szCs w:val="23"/>
              </w:rPr>
              <w:t>Euphausiids</w:t>
            </w:r>
          </w:p>
        </w:tc>
        <w:tc>
          <w:tcPr>
            <w:tcW w:w="0" w:type="auto"/>
            <w:tcBorders>
              <w:top w:val="nil"/>
              <w:left w:val="nil"/>
              <w:bottom w:val="single" w:sz="4" w:space="0" w:color="auto"/>
              <w:right w:val="nil"/>
            </w:tcBorders>
            <w:vAlign w:val="bottom"/>
          </w:tcPr>
          <w:p w14:paraId="4A8EE46D" w14:textId="77777777" w:rsidR="005073EF" w:rsidRPr="00B95065" w:rsidRDefault="005073EF" w:rsidP="00AA73CE">
            <w:pPr>
              <w:widowControl/>
              <w:overflowPunct/>
              <w:autoSpaceDE/>
              <w:autoSpaceDN/>
              <w:adjustRightInd/>
              <w:jc w:val="center"/>
              <w:rPr>
                <w:b/>
                <w:bCs/>
                <w:color w:val="000000"/>
                <w:kern w:val="0"/>
                <w:sz w:val="23"/>
                <w:szCs w:val="23"/>
              </w:rPr>
            </w:pPr>
            <w:proofErr w:type="spellStart"/>
            <w:r>
              <w:rPr>
                <w:b/>
                <w:bCs/>
                <w:color w:val="000000"/>
                <w:sz w:val="23"/>
                <w:szCs w:val="23"/>
              </w:rPr>
              <w:t>Mesozooplankton</w:t>
            </w:r>
            <w:proofErr w:type="spellEnd"/>
          </w:p>
        </w:tc>
      </w:tr>
      <w:tr w:rsidR="005073EF" w:rsidRPr="00B95065" w14:paraId="2710D31C" w14:textId="77777777" w:rsidTr="00AA73CE">
        <w:trPr>
          <w:trHeight w:val="20"/>
        </w:trPr>
        <w:tc>
          <w:tcPr>
            <w:tcW w:w="0" w:type="auto"/>
            <w:tcBorders>
              <w:top w:val="nil"/>
              <w:left w:val="nil"/>
              <w:bottom w:val="nil"/>
              <w:right w:val="nil"/>
            </w:tcBorders>
            <w:shd w:val="clear" w:color="auto" w:fill="auto"/>
            <w:noWrap/>
            <w:vAlign w:val="bottom"/>
            <w:hideMark/>
          </w:tcPr>
          <w:p w14:paraId="6E872DBC"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Bristlemouths (</w:t>
            </w:r>
            <w:proofErr w:type="spellStart"/>
            <w:r w:rsidRPr="00B95065">
              <w:rPr>
                <w:color w:val="000000"/>
                <w:kern w:val="0"/>
                <w:sz w:val="23"/>
                <w:szCs w:val="23"/>
              </w:rPr>
              <w:t>Gonostomatidae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2F284C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CDB928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E919B5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3011EF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D0DB2B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318DC6CF"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671BB4B5" w14:textId="77777777" w:rsidTr="00AA73CE">
        <w:trPr>
          <w:trHeight w:val="20"/>
        </w:trPr>
        <w:tc>
          <w:tcPr>
            <w:tcW w:w="0" w:type="auto"/>
            <w:tcBorders>
              <w:top w:val="nil"/>
              <w:left w:val="nil"/>
              <w:bottom w:val="nil"/>
              <w:right w:val="nil"/>
            </w:tcBorders>
            <w:shd w:val="clear" w:color="auto" w:fill="auto"/>
            <w:noWrap/>
            <w:vAlign w:val="bottom"/>
            <w:hideMark/>
          </w:tcPr>
          <w:p w14:paraId="4B7F9FD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Lanternfishes (</w:t>
            </w:r>
            <w:proofErr w:type="spellStart"/>
            <w:r w:rsidRPr="00B95065">
              <w:rPr>
                <w:color w:val="000000"/>
                <w:kern w:val="0"/>
                <w:sz w:val="23"/>
                <w:szCs w:val="23"/>
              </w:rPr>
              <w:t>Myctophidae</w:t>
            </w:r>
            <w:proofErr w:type="spellEnd"/>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A236CD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C146D3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6AEDED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DA72A8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11864A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1FD91C34"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614DE942" w14:textId="77777777" w:rsidTr="00AA73CE">
        <w:trPr>
          <w:trHeight w:val="20"/>
        </w:trPr>
        <w:tc>
          <w:tcPr>
            <w:tcW w:w="0" w:type="auto"/>
            <w:tcBorders>
              <w:top w:val="nil"/>
              <w:left w:val="nil"/>
              <w:bottom w:val="nil"/>
              <w:right w:val="nil"/>
            </w:tcBorders>
            <w:shd w:val="clear" w:color="auto" w:fill="auto"/>
            <w:noWrap/>
            <w:vAlign w:val="bottom"/>
            <w:hideMark/>
          </w:tcPr>
          <w:p w14:paraId="2CF0637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Leptocephali (Anguilliformes)</w:t>
            </w:r>
          </w:p>
        </w:tc>
        <w:tc>
          <w:tcPr>
            <w:tcW w:w="0" w:type="auto"/>
            <w:tcBorders>
              <w:top w:val="nil"/>
              <w:left w:val="nil"/>
              <w:bottom w:val="nil"/>
              <w:right w:val="nil"/>
            </w:tcBorders>
            <w:shd w:val="clear" w:color="auto" w:fill="auto"/>
            <w:noWrap/>
            <w:vAlign w:val="center"/>
            <w:hideMark/>
          </w:tcPr>
          <w:p w14:paraId="1D2507B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0A549B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009328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BE4C22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1F9533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34F976C3"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35B8D39C" w14:textId="77777777" w:rsidTr="00AA73CE">
        <w:trPr>
          <w:trHeight w:val="20"/>
        </w:trPr>
        <w:tc>
          <w:tcPr>
            <w:tcW w:w="0" w:type="auto"/>
            <w:tcBorders>
              <w:top w:val="nil"/>
              <w:left w:val="nil"/>
              <w:bottom w:val="nil"/>
              <w:right w:val="nil"/>
            </w:tcBorders>
            <w:shd w:val="clear" w:color="auto" w:fill="auto"/>
            <w:noWrap/>
            <w:vAlign w:val="bottom"/>
            <w:hideMark/>
          </w:tcPr>
          <w:p w14:paraId="04FA81B1"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Cephalopods</w:t>
            </w:r>
          </w:p>
        </w:tc>
        <w:tc>
          <w:tcPr>
            <w:tcW w:w="0" w:type="auto"/>
            <w:tcBorders>
              <w:top w:val="nil"/>
              <w:left w:val="nil"/>
              <w:bottom w:val="nil"/>
              <w:right w:val="nil"/>
            </w:tcBorders>
            <w:shd w:val="clear" w:color="auto" w:fill="auto"/>
            <w:noWrap/>
            <w:vAlign w:val="center"/>
            <w:hideMark/>
          </w:tcPr>
          <w:p w14:paraId="194E085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0.066</w:t>
            </w:r>
          </w:p>
        </w:tc>
        <w:tc>
          <w:tcPr>
            <w:tcW w:w="0" w:type="auto"/>
            <w:tcBorders>
              <w:top w:val="nil"/>
              <w:left w:val="nil"/>
              <w:bottom w:val="nil"/>
              <w:right w:val="nil"/>
            </w:tcBorders>
            <w:shd w:val="clear" w:color="auto" w:fill="auto"/>
            <w:noWrap/>
            <w:vAlign w:val="center"/>
            <w:hideMark/>
          </w:tcPr>
          <w:p w14:paraId="61A1DAE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958853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3FBAE5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95C99F3"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108ABE72"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2DF5CF14" w14:textId="77777777" w:rsidTr="00AA73CE">
        <w:trPr>
          <w:trHeight w:val="20"/>
        </w:trPr>
        <w:tc>
          <w:tcPr>
            <w:tcW w:w="0" w:type="auto"/>
            <w:tcBorders>
              <w:top w:val="nil"/>
              <w:left w:val="nil"/>
              <w:bottom w:val="nil"/>
              <w:right w:val="nil"/>
            </w:tcBorders>
            <w:shd w:val="clear" w:color="auto" w:fill="auto"/>
            <w:noWrap/>
            <w:vAlign w:val="bottom"/>
            <w:hideMark/>
          </w:tcPr>
          <w:p w14:paraId="0E9AEA5B"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Decapods</w:t>
            </w:r>
          </w:p>
        </w:tc>
        <w:tc>
          <w:tcPr>
            <w:tcW w:w="0" w:type="auto"/>
            <w:tcBorders>
              <w:top w:val="nil"/>
              <w:left w:val="nil"/>
              <w:bottom w:val="nil"/>
              <w:right w:val="nil"/>
            </w:tcBorders>
            <w:shd w:val="clear" w:color="auto" w:fill="auto"/>
            <w:noWrap/>
            <w:vAlign w:val="center"/>
            <w:hideMark/>
          </w:tcPr>
          <w:p w14:paraId="681D610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0.030</w:t>
            </w:r>
          </w:p>
        </w:tc>
        <w:tc>
          <w:tcPr>
            <w:tcW w:w="0" w:type="auto"/>
            <w:tcBorders>
              <w:top w:val="nil"/>
              <w:left w:val="nil"/>
              <w:bottom w:val="nil"/>
              <w:right w:val="nil"/>
            </w:tcBorders>
            <w:shd w:val="clear" w:color="auto" w:fill="auto"/>
            <w:noWrap/>
            <w:vAlign w:val="center"/>
            <w:hideMark/>
          </w:tcPr>
          <w:p w14:paraId="4A1F22D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787F31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585653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987C63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38CD1044"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0C74C72F" w14:textId="77777777" w:rsidTr="00AA73CE">
        <w:trPr>
          <w:trHeight w:val="20"/>
        </w:trPr>
        <w:tc>
          <w:tcPr>
            <w:tcW w:w="0" w:type="auto"/>
            <w:tcBorders>
              <w:top w:val="nil"/>
              <w:left w:val="nil"/>
              <w:bottom w:val="nil"/>
              <w:right w:val="nil"/>
            </w:tcBorders>
            <w:shd w:val="clear" w:color="auto" w:fill="auto"/>
            <w:noWrap/>
            <w:vAlign w:val="bottom"/>
            <w:hideMark/>
          </w:tcPr>
          <w:p w14:paraId="4A160BF4"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Euphausiids</w:t>
            </w:r>
          </w:p>
        </w:tc>
        <w:tc>
          <w:tcPr>
            <w:tcW w:w="0" w:type="auto"/>
            <w:tcBorders>
              <w:top w:val="nil"/>
              <w:left w:val="nil"/>
              <w:bottom w:val="nil"/>
              <w:right w:val="nil"/>
            </w:tcBorders>
            <w:shd w:val="clear" w:color="auto" w:fill="auto"/>
            <w:noWrap/>
            <w:vAlign w:val="center"/>
            <w:hideMark/>
          </w:tcPr>
          <w:p w14:paraId="4AD579BD"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0.188</w:t>
            </w:r>
          </w:p>
        </w:tc>
        <w:tc>
          <w:tcPr>
            <w:tcW w:w="0" w:type="auto"/>
            <w:tcBorders>
              <w:top w:val="nil"/>
              <w:left w:val="nil"/>
              <w:bottom w:val="nil"/>
              <w:right w:val="nil"/>
            </w:tcBorders>
            <w:shd w:val="clear" w:color="auto" w:fill="auto"/>
            <w:noWrap/>
            <w:vAlign w:val="center"/>
            <w:hideMark/>
          </w:tcPr>
          <w:p w14:paraId="7AAC294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9B8EFB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0.010</w:t>
            </w:r>
          </w:p>
        </w:tc>
        <w:tc>
          <w:tcPr>
            <w:tcW w:w="0" w:type="auto"/>
            <w:tcBorders>
              <w:top w:val="nil"/>
              <w:left w:val="nil"/>
              <w:bottom w:val="nil"/>
              <w:right w:val="nil"/>
            </w:tcBorders>
            <w:shd w:val="clear" w:color="auto" w:fill="auto"/>
            <w:noWrap/>
            <w:vAlign w:val="center"/>
            <w:hideMark/>
          </w:tcPr>
          <w:p w14:paraId="06D15F2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93C37E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063A7A5C"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4BBE4D78" w14:textId="77777777" w:rsidTr="00AA73CE">
        <w:trPr>
          <w:trHeight w:val="20"/>
        </w:trPr>
        <w:tc>
          <w:tcPr>
            <w:tcW w:w="0" w:type="auto"/>
            <w:tcBorders>
              <w:top w:val="nil"/>
              <w:left w:val="nil"/>
              <w:bottom w:val="nil"/>
              <w:right w:val="nil"/>
            </w:tcBorders>
            <w:shd w:val="clear" w:color="auto" w:fill="auto"/>
            <w:noWrap/>
            <w:vAlign w:val="bottom"/>
            <w:hideMark/>
          </w:tcPr>
          <w:p w14:paraId="770A0C8B" w14:textId="77777777" w:rsidR="005073EF" w:rsidRPr="00B95065" w:rsidRDefault="005073EF" w:rsidP="00AA73CE">
            <w:pPr>
              <w:widowControl/>
              <w:overflowPunct/>
              <w:autoSpaceDE/>
              <w:autoSpaceDN/>
              <w:adjustRightInd/>
              <w:rPr>
                <w:color w:val="000000"/>
                <w:kern w:val="0"/>
                <w:sz w:val="23"/>
                <w:szCs w:val="23"/>
              </w:rPr>
            </w:pPr>
            <w:proofErr w:type="spellStart"/>
            <w:r w:rsidRPr="00B95065">
              <w:rPr>
                <w:color w:val="000000"/>
                <w:kern w:val="0"/>
                <w:sz w:val="23"/>
                <w:szCs w:val="23"/>
              </w:rPr>
              <w:t>Mesozooplankton</w:t>
            </w:r>
            <w:proofErr w:type="spellEnd"/>
          </w:p>
        </w:tc>
        <w:tc>
          <w:tcPr>
            <w:tcW w:w="0" w:type="auto"/>
            <w:tcBorders>
              <w:top w:val="nil"/>
              <w:left w:val="nil"/>
              <w:bottom w:val="nil"/>
              <w:right w:val="nil"/>
            </w:tcBorders>
            <w:shd w:val="clear" w:color="auto" w:fill="auto"/>
            <w:noWrap/>
            <w:vAlign w:val="center"/>
            <w:hideMark/>
          </w:tcPr>
          <w:p w14:paraId="579032B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0.596</w:t>
            </w:r>
          </w:p>
        </w:tc>
        <w:tc>
          <w:tcPr>
            <w:tcW w:w="0" w:type="auto"/>
            <w:tcBorders>
              <w:top w:val="nil"/>
              <w:left w:val="nil"/>
              <w:bottom w:val="nil"/>
              <w:right w:val="nil"/>
            </w:tcBorders>
            <w:shd w:val="clear" w:color="auto" w:fill="auto"/>
            <w:noWrap/>
            <w:vAlign w:val="center"/>
            <w:hideMark/>
          </w:tcPr>
          <w:p w14:paraId="51F6B15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FFEDB3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0.460</w:t>
            </w:r>
          </w:p>
        </w:tc>
        <w:tc>
          <w:tcPr>
            <w:tcW w:w="0" w:type="auto"/>
            <w:tcBorders>
              <w:top w:val="nil"/>
              <w:left w:val="nil"/>
              <w:bottom w:val="nil"/>
              <w:right w:val="nil"/>
            </w:tcBorders>
            <w:shd w:val="clear" w:color="auto" w:fill="auto"/>
            <w:noWrap/>
            <w:vAlign w:val="center"/>
            <w:hideMark/>
          </w:tcPr>
          <w:p w14:paraId="6F2C505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0.200</w:t>
            </w:r>
          </w:p>
        </w:tc>
        <w:tc>
          <w:tcPr>
            <w:tcW w:w="0" w:type="auto"/>
            <w:tcBorders>
              <w:top w:val="nil"/>
              <w:left w:val="nil"/>
              <w:bottom w:val="nil"/>
              <w:right w:val="nil"/>
            </w:tcBorders>
            <w:shd w:val="clear" w:color="auto" w:fill="auto"/>
            <w:noWrap/>
            <w:vAlign w:val="center"/>
            <w:hideMark/>
          </w:tcPr>
          <w:p w14:paraId="12136D4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0.200</w:t>
            </w:r>
          </w:p>
        </w:tc>
        <w:tc>
          <w:tcPr>
            <w:tcW w:w="0" w:type="auto"/>
            <w:tcBorders>
              <w:top w:val="nil"/>
              <w:left w:val="nil"/>
              <w:bottom w:val="nil"/>
              <w:right w:val="nil"/>
            </w:tcBorders>
            <w:vAlign w:val="center"/>
          </w:tcPr>
          <w:p w14:paraId="0E541BE1"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0.100</w:t>
            </w:r>
          </w:p>
        </w:tc>
      </w:tr>
      <w:tr w:rsidR="005073EF" w:rsidRPr="00B95065" w14:paraId="73CE526C" w14:textId="77777777" w:rsidTr="00AA73CE">
        <w:trPr>
          <w:trHeight w:val="20"/>
        </w:trPr>
        <w:tc>
          <w:tcPr>
            <w:tcW w:w="0" w:type="auto"/>
            <w:tcBorders>
              <w:top w:val="nil"/>
              <w:left w:val="nil"/>
              <w:bottom w:val="nil"/>
              <w:right w:val="nil"/>
            </w:tcBorders>
            <w:shd w:val="clear" w:color="auto" w:fill="auto"/>
            <w:noWrap/>
            <w:vAlign w:val="bottom"/>
            <w:hideMark/>
          </w:tcPr>
          <w:p w14:paraId="5EAEE06A"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Ichthyoplankton</w:t>
            </w:r>
          </w:p>
        </w:tc>
        <w:tc>
          <w:tcPr>
            <w:tcW w:w="0" w:type="auto"/>
            <w:tcBorders>
              <w:top w:val="nil"/>
              <w:left w:val="nil"/>
              <w:bottom w:val="nil"/>
              <w:right w:val="nil"/>
            </w:tcBorders>
            <w:shd w:val="clear" w:color="auto" w:fill="auto"/>
            <w:noWrap/>
            <w:vAlign w:val="center"/>
            <w:hideMark/>
          </w:tcPr>
          <w:p w14:paraId="75E42AF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0.031</w:t>
            </w:r>
          </w:p>
        </w:tc>
        <w:tc>
          <w:tcPr>
            <w:tcW w:w="0" w:type="auto"/>
            <w:tcBorders>
              <w:top w:val="nil"/>
              <w:left w:val="nil"/>
              <w:bottom w:val="nil"/>
              <w:right w:val="nil"/>
            </w:tcBorders>
            <w:shd w:val="clear" w:color="auto" w:fill="auto"/>
            <w:noWrap/>
            <w:vAlign w:val="center"/>
            <w:hideMark/>
          </w:tcPr>
          <w:p w14:paraId="4D50DAC9"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1E62C82"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0.480</w:t>
            </w:r>
          </w:p>
        </w:tc>
        <w:tc>
          <w:tcPr>
            <w:tcW w:w="0" w:type="auto"/>
            <w:tcBorders>
              <w:top w:val="nil"/>
              <w:left w:val="nil"/>
              <w:bottom w:val="nil"/>
              <w:right w:val="nil"/>
            </w:tcBorders>
            <w:shd w:val="clear" w:color="auto" w:fill="auto"/>
            <w:noWrap/>
            <w:vAlign w:val="center"/>
            <w:hideMark/>
          </w:tcPr>
          <w:p w14:paraId="664648B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3161B93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0D0AD65C"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7A57BB96" w14:textId="77777777" w:rsidTr="00AA73CE">
        <w:trPr>
          <w:trHeight w:val="20"/>
        </w:trPr>
        <w:tc>
          <w:tcPr>
            <w:tcW w:w="0" w:type="auto"/>
            <w:tcBorders>
              <w:top w:val="nil"/>
              <w:left w:val="nil"/>
              <w:bottom w:val="nil"/>
              <w:right w:val="nil"/>
            </w:tcBorders>
            <w:shd w:val="clear" w:color="auto" w:fill="auto"/>
            <w:noWrap/>
            <w:vAlign w:val="bottom"/>
            <w:hideMark/>
          </w:tcPr>
          <w:p w14:paraId="4D3CF29E"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Gelatinous zooplankton</w:t>
            </w:r>
          </w:p>
        </w:tc>
        <w:tc>
          <w:tcPr>
            <w:tcW w:w="0" w:type="auto"/>
            <w:tcBorders>
              <w:top w:val="nil"/>
              <w:left w:val="nil"/>
              <w:bottom w:val="nil"/>
              <w:right w:val="nil"/>
            </w:tcBorders>
            <w:shd w:val="clear" w:color="auto" w:fill="auto"/>
            <w:noWrap/>
            <w:vAlign w:val="center"/>
            <w:hideMark/>
          </w:tcPr>
          <w:p w14:paraId="36347B2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0.089</w:t>
            </w:r>
          </w:p>
        </w:tc>
        <w:tc>
          <w:tcPr>
            <w:tcW w:w="0" w:type="auto"/>
            <w:tcBorders>
              <w:top w:val="nil"/>
              <w:left w:val="nil"/>
              <w:bottom w:val="nil"/>
              <w:right w:val="nil"/>
            </w:tcBorders>
            <w:shd w:val="clear" w:color="auto" w:fill="auto"/>
            <w:noWrap/>
            <w:vAlign w:val="center"/>
            <w:hideMark/>
          </w:tcPr>
          <w:p w14:paraId="166471C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266D1856"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24B748F"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63C3593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vAlign w:val="center"/>
          </w:tcPr>
          <w:p w14:paraId="58421620"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334D052B" w14:textId="77777777" w:rsidTr="00AA73CE">
        <w:trPr>
          <w:trHeight w:val="20"/>
        </w:trPr>
        <w:tc>
          <w:tcPr>
            <w:tcW w:w="0" w:type="auto"/>
            <w:tcBorders>
              <w:top w:val="nil"/>
              <w:left w:val="nil"/>
              <w:bottom w:val="nil"/>
              <w:right w:val="nil"/>
            </w:tcBorders>
            <w:shd w:val="clear" w:color="auto" w:fill="auto"/>
            <w:noWrap/>
            <w:vAlign w:val="bottom"/>
            <w:hideMark/>
          </w:tcPr>
          <w:p w14:paraId="12C47443"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Microzooplankton</w:t>
            </w:r>
          </w:p>
        </w:tc>
        <w:tc>
          <w:tcPr>
            <w:tcW w:w="0" w:type="auto"/>
            <w:tcBorders>
              <w:top w:val="nil"/>
              <w:left w:val="nil"/>
              <w:bottom w:val="nil"/>
              <w:right w:val="nil"/>
            </w:tcBorders>
            <w:shd w:val="clear" w:color="auto" w:fill="auto"/>
            <w:noWrap/>
            <w:vAlign w:val="center"/>
            <w:hideMark/>
          </w:tcPr>
          <w:p w14:paraId="15ACF11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6AA4638"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D5488A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5F0BD60C"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0.200</w:t>
            </w:r>
          </w:p>
        </w:tc>
        <w:tc>
          <w:tcPr>
            <w:tcW w:w="0" w:type="auto"/>
            <w:tcBorders>
              <w:top w:val="nil"/>
              <w:left w:val="nil"/>
              <w:bottom w:val="nil"/>
              <w:right w:val="nil"/>
            </w:tcBorders>
            <w:shd w:val="clear" w:color="auto" w:fill="auto"/>
            <w:noWrap/>
            <w:vAlign w:val="center"/>
            <w:hideMark/>
          </w:tcPr>
          <w:p w14:paraId="641F609A"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0.200</w:t>
            </w:r>
          </w:p>
        </w:tc>
        <w:tc>
          <w:tcPr>
            <w:tcW w:w="0" w:type="auto"/>
            <w:tcBorders>
              <w:top w:val="nil"/>
              <w:left w:val="nil"/>
              <w:bottom w:val="nil"/>
              <w:right w:val="nil"/>
            </w:tcBorders>
            <w:vAlign w:val="center"/>
          </w:tcPr>
          <w:p w14:paraId="22C9D069"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w:t>
            </w:r>
          </w:p>
        </w:tc>
      </w:tr>
      <w:tr w:rsidR="005073EF" w:rsidRPr="00B95065" w14:paraId="5349FC54" w14:textId="77777777" w:rsidTr="00AA73CE">
        <w:trPr>
          <w:trHeight w:val="20"/>
        </w:trPr>
        <w:tc>
          <w:tcPr>
            <w:tcW w:w="0" w:type="auto"/>
            <w:tcBorders>
              <w:top w:val="nil"/>
              <w:left w:val="nil"/>
              <w:bottom w:val="nil"/>
              <w:right w:val="nil"/>
            </w:tcBorders>
            <w:shd w:val="clear" w:color="auto" w:fill="auto"/>
            <w:noWrap/>
            <w:vAlign w:val="bottom"/>
            <w:hideMark/>
          </w:tcPr>
          <w:p w14:paraId="2CCBFEDD"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Phytoplankton</w:t>
            </w:r>
          </w:p>
        </w:tc>
        <w:tc>
          <w:tcPr>
            <w:tcW w:w="0" w:type="auto"/>
            <w:tcBorders>
              <w:top w:val="nil"/>
              <w:left w:val="nil"/>
              <w:bottom w:val="nil"/>
              <w:right w:val="nil"/>
            </w:tcBorders>
            <w:shd w:val="clear" w:color="auto" w:fill="auto"/>
            <w:noWrap/>
            <w:vAlign w:val="center"/>
            <w:hideMark/>
          </w:tcPr>
          <w:p w14:paraId="28FD3FA0"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67EA0B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2E839D1"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1FEB647"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0.300</w:t>
            </w:r>
          </w:p>
        </w:tc>
        <w:tc>
          <w:tcPr>
            <w:tcW w:w="0" w:type="auto"/>
            <w:tcBorders>
              <w:top w:val="nil"/>
              <w:left w:val="nil"/>
              <w:bottom w:val="nil"/>
              <w:right w:val="nil"/>
            </w:tcBorders>
            <w:shd w:val="clear" w:color="auto" w:fill="auto"/>
            <w:noWrap/>
            <w:vAlign w:val="center"/>
            <w:hideMark/>
          </w:tcPr>
          <w:p w14:paraId="53A3BA34"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0.400</w:t>
            </w:r>
          </w:p>
        </w:tc>
        <w:tc>
          <w:tcPr>
            <w:tcW w:w="0" w:type="auto"/>
            <w:tcBorders>
              <w:top w:val="nil"/>
              <w:left w:val="nil"/>
              <w:bottom w:val="nil"/>
              <w:right w:val="nil"/>
            </w:tcBorders>
            <w:vAlign w:val="center"/>
          </w:tcPr>
          <w:p w14:paraId="4B2B32D5"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0.500</w:t>
            </w:r>
          </w:p>
        </w:tc>
      </w:tr>
      <w:tr w:rsidR="005073EF" w:rsidRPr="00B95065" w14:paraId="4B5A8D56" w14:textId="77777777" w:rsidTr="00AA73CE">
        <w:trPr>
          <w:trHeight w:val="20"/>
        </w:trPr>
        <w:tc>
          <w:tcPr>
            <w:tcW w:w="0" w:type="auto"/>
            <w:tcBorders>
              <w:top w:val="nil"/>
              <w:left w:val="nil"/>
              <w:bottom w:val="nil"/>
              <w:right w:val="nil"/>
            </w:tcBorders>
            <w:shd w:val="clear" w:color="auto" w:fill="auto"/>
            <w:noWrap/>
            <w:vAlign w:val="bottom"/>
            <w:hideMark/>
          </w:tcPr>
          <w:p w14:paraId="58621262" w14:textId="77777777" w:rsidR="005073EF" w:rsidRPr="00B95065" w:rsidRDefault="005073EF" w:rsidP="00AA73CE">
            <w:pPr>
              <w:widowControl/>
              <w:overflowPunct/>
              <w:autoSpaceDE/>
              <w:autoSpaceDN/>
              <w:adjustRightInd/>
              <w:rPr>
                <w:color w:val="000000"/>
                <w:kern w:val="0"/>
                <w:sz w:val="23"/>
                <w:szCs w:val="23"/>
              </w:rPr>
            </w:pPr>
            <w:r w:rsidRPr="00B95065">
              <w:rPr>
                <w:color w:val="000000"/>
                <w:kern w:val="0"/>
                <w:sz w:val="23"/>
                <w:szCs w:val="23"/>
              </w:rPr>
              <w:t>Pelagic Detritus</w:t>
            </w:r>
          </w:p>
        </w:tc>
        <w:tc>
          <w:tcPr>
            <w:tcW w:w="0" w:type="auto"/>
            <w:tcBorders>
              <w:top w:val="nil"/>
              <w:left w:val="nil"/>
              <w:bottom w:val="nil"/>
              <w:right w:val="nil"/>
            </w:tcBorders>
            <w:shd w:val="clear" w:color="auto" w:fill="auto"/>
            <w:noWrap/>
            <w:vAlign w:val="center"/>
            <w:hideMark/>
          </w:tcPr>
          <w:p w14:paraId="45681AB5"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5D57B2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0.950</w:t>
            </w:r>
          </w:p>
        </w:tc>
        <w:tc>
          <w:tcPr>
            <w:tcW w:w="0" w:type="auto"/>
            <w:tcBorders>
              <w:top w:val="nil"/>
              <w:left w:val="nil"/>
              <w:bottom w:val="nil"/>
              <w:right w:val="nil"/>
            </w:tcBorders>
            <w:shd w:val="clear" w:color="auto" w:fill="auto"/>
            <w:noWrap/>
            <w:vAlign w:val="center"/>
            <w:hideMark/>
          </w:tcPr>
          <w:p w14:paraId="29E35CF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1273487B"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0.150</w:t>
            </w:r>
          </w:p>
        </w:tc>
        <w:tc>
          <w:tcPr>
            <w:tcW w:w="0" w:type="auto"/>
            <w:tcBorders>
              <w:top w:val="nil"/>
              <w:left w:val="nil"/>
              <w:bottom w:val="nil"/>
              <w:right w:val="nil"/>
            </w:tcBorders>
            <w:shd w:val="clear" w:color="auto" w:fill="auto"/>
            <w:noWrap/>
            <w:vAlign w:val="center"/>
            <w:hideMark/>
          </w:tcPr>
          <w:p w14:paraId="6BB03FBE" w14:textId="77777777" w:rsidR="005073EF" w:rsidRPr="00B95065" w:rsidRDefault="005073EF" w:rsidP="00AA73CE">
            <w:pPr>
              <w:widowControl/>
              <w:overflowPunct/>
              <w:autoSpaceDE/>
              <w:autoSpaceDN/>
              <w:adjustRightInd/>
              <w:jc w:val="center"/>
              <w:rPr>
                <w:color w:val="000000"/>
                <w:kern w:val="0"/>
                <w:sz w:val="23"/>
                <w:szCs w:val="23"/>
              </w:rPr>
            </w:pPr>
            <w:r w:rsidRPr="00B95065">
              <w:rPr>
                <w:color w:val="000000"/>
                <w:kern w:val="0"/>
                <w:sz w:val="23"/>
                <w:szCs w:val="23"/>
              </w:rPr>
              <w:t>0.200</w:t>
            </w:r>
          </w:p>
        </w:tc>
        <w:tc>
          <w:tcPr>
            <w:tcW w:w="0" w:type="auto"/>
            <w:tcBorders>
              <w:top w:val="nil"/>
              <w:left w:val="nil"/>
              <w:bottom w:val="nil"/>
              <w:right w:val="nil"/>
            </w:tcBorders>
            <w:vAlign w:val="center"/>
          </w:tcPr>
          <w:p w14:paraId="638A4A8A" w14:textId="77777777" w:rsidR="005073EF" w:rsidRPr="00B95065" w:rsidRDefault="005073EF" w:rsidP="00AA73CE">
            <w:pPr>
              <w:widowControl/>
              <w:overflowPunct/>
              <w:autoSpaceDE/>
              <w:autoSpaceDN/>
              <w:adjustRightInd/>
              <w:jc w:val="center"/>
              <w:rPr>
                <w:color w:val="000000"/>
                <w:kern w:val="0"/>
                <w:sz w:val="23"/>
                <w:szCs w:val="23"/>
              </w:rPr>
            </w:pPr>
            <w:r>
              <w:rPr>
                <w:color w:val="000000"/>
                <w:sz w:val="23"/>
                <w:szCs w:val="23"/>
              </w:rPr>
              <w:t>0.400</w:t>
            </w:r>
          </w:p>
        </w:tc>
      </w:tr>
    </w:tbl>
    <w:p w14:paraId="6BED0A16" w14:textId="75729B34" w:rsidR="005073EF" w:rsidRDefault="005073EF" w:rsidP="005073EF">
      <w:pPr>
        <w:spacing w:line="259" w:lineRule="auto"/>
        <w:rPr>
          <w:szCs w:val="24"/>
        </w:rPr>
      </w:pPr>
    </w:p>
    <w:p w14:paraId="48B91838" w14:textId="7FE2FFC5" w:rsidR="00A3176F" w:rsidRDefault="00A3176F" w:rsidP="005073EF">
      <w:pPr>
        <w:spacing w:line="259" w:lineRule="auto"/>
        <w:rPr>
          <w:szCs w:val="24"/>
        </w:rPr>
      </w:pPr>
    </w:p>
    <w:p w14:paraId="427B2A31" w14:textId="0A0E7CEF" w:rsidR="00A3176F" w:rsidRDefault="00A3176F" w:rsidP="005073EF">
      <w:pPr>
        <w:spacing w:line="259" w:lineRule="auto"/>
        <w:rPr>
          <w:szCs w:val="24"/>
        </w:rPr>
      </w:pPr>
    </w:p>
    <w:p w14:paraId="68DB9C36" w14:textId="4C04B715" w:rsidR="00A3176F" w:rsidRDefault="00A3176F" w:rsidP="005073EF">
      <w:pPr>
        <w:spacing w:line="259" w:lineRule="auto"/>
        <w:rPr>
          <w:szCs w:val="24"/>
        </w:rPr>
      </w:pPr>
    </w:p>
    <w:p w14:paraId="6BF076F2" w14:textId="03100559" w:rsidR="00A3176F" w:rsidRDefault="00A3176F" w:rsidP="005073EF">
      <w:pPr>
        <w:spacing w:line="259" w:lineRule="auto"/>
        <w:rPr>
          <w:szCs w:val="24"/>
        </w:rPr>
      </w:pPr>
    </w:p>
    <w:p w14:paraId="18A9DC4F" w14:textId="47758649" w:rsidR="00A3176F" w:rsidRDefault="00A3176F" w:rsidP="005073EF">
      <w:pPr>
        <w:spacing w:line="259" w:lineRule="auto"/>
        <w:rPr>
          <w:szCs w:val="24"/>
        </w:rPr>
      </w:pPr>
    </w:p>
    <w:p w14:paraId="02AD8939" w14:textId="5675F5FF" w:rsidR="00A3176F" w:rsidRDefault="00A3176F" w:rsidP="005073EF">
      <w:pPr>
        <w:spacing w:line="259" w:lineRule="auto"/>
        <w:rPr>
          <w:szCs w:val="24"/>
        </w:rPr>
      </w:pPr>
    </w:p>
    <w:p w14:paraId="066B0A83" w14:textId="537F0A06" w:rsidR="00A3176F" w:rsidRDefault="00A3176F" w:rsidP="005073EF">
      <w:pPr>
        <w:spacing w:line="259" w:lineRule="auto"/>
        <w:rPr>
          <w:szCs w:val="24"/>
        </w:rPr>
      </w:pPr>
    </w:p>
    <w:p w14:paraId="4BB05821" w14:textId="4731BC8F" w:rsidR="00A3176F" w:rsidRDefault="00A3176F" w:rsidP="005073EF">
      <w:pPr>
        <w:spacing w:line="259" w:lineRule="auto"/>
        <w:rPr>
          <w:szCs w:val="24"/>
        </w:rPr>
      </w:pPr>
    </w:p>
    <w:p w14:paraId="5A1B9A3B" w14:textId="6FF8B2EE" w:rsidR="00A3176F" w:rsidRDefault="00A3176F" w:rsidP="005073EF">
      <w:pPr>
        <w:spacing w:line="259" w:lineRule="auto"/>
        <w:rPr>
          <w:szCs w:val="24"/>
        </w:rPr>
      </w:pPr>
    </w:p>
    <w:p w14:paraId="32F54B13" w14:textId="074DE010" w:rsidR="00A3176F" w:rsidRDefault="00A3176F" w:rsidP="005073EF">
      <w:pPr>
        <w:spacing w:line="259" w:lineRule="auto"/>
        <w:rPr>
          <w:szCs w:val="24"/>
        </w:rPr>
      </w:pPr>
    </w:p>
    <w:p w14:paraId="51997637" w14:textId="77777777" w:rsidR="00A3176F" w:rsidRDefault="00A3176F" w:rsidP="005073EF">
      <w:pPr>
        <w:spacing w:line="259" w:lineRule="auto"/>
        <w:rPr>
          <w:szCs w:val="24"/>
        </w:rPr>
      </w:pPr>
    </w:p>
    <w:tbl>
      <w:tblPr>
        <w:tblW w:w="0" w:type="auto"/>
        <w:tblLook w:val="04A0" w:firstRow="1" w:lastRow="0" w:firstColumn="1" w:lastColumn="0" w:noHBand="0" w:noVBand="1"/>
      </w:tblPr>
      <w:tblGrid>
        <w:gridCol w:w="3225"/>
        <w:gridCol w:w="1853"/>
        <w:gridCol w:w="2549"/>
        <w:gridCol w:w="2031"/>
      </w:tblGrid>
      <w:tr w:rsidR="005073EF" w:rsidRPr="000B7DE4" w14:paraId="57F3B48F" w14:textId="77777777" w:rsidTr="00AA73CE">
        <w:trPr>
          <w:trHeight w:val="20"/>
        </w:trPr>
        <w:tc>
          <w:tcPr>
            <w:tcW w:w="0" w:type="auto"/>
            <w:tcBorders>
              <w:top w:val="nil"/>
              <w:left w:val="nil"/>
              <w:bottom w:val="single" w:sz="4" w:space="0" w:color="auto"/>
              <w:right w:val="nil"/>
            </w:tcBorders>
            <w:shd w:val="clear" w:color="auto" w:fill="auto"/>
            <w:noWrap/>
            <w:vAlign w:val="bottom"/>
            <w:hideMark/>
          </w:tcPr>
          <w:p w14:paraId="7FA8D2C4" w14:textId="77777777" w:rsidR="005073EF" w:rsidRPr="000B7DE4" w:rsidRDefault="005073EF" w:rsidP="00AA73CE">
            <w:pPr>
              <w:widowControl/>
              <w:overflowPunct/>
              <w:autoSpaceDE/>
              <w:autoSpaceDN/>
              <w:adjustRightInd/>
              <w:jc w:val="center"/>
              <w:rPr>
                <w:b/>
                <w:bCs/>
                <w:color w:val="000000"/>
                <w:kern w:val="0"/>
                <w:sz w:val="23"/>
                <w:szCs w:val="23"/>
              </w:rPr>
            </w:pPr>
            <w:r w:rsidRPr="000B7DE4">
              <w:rPr>
                <w:b/>
                <w:bCs/>
                <w:color w:val="000000"/>
                <w:kern w:val="0"/>
                <w:sz w:val="23"/>
                <w:szCs w:val="23"/>
              </w:rPr>
              <w:lastRenderedPageBreak/>
              <w:t>Prey \ predator</w:t>
            </w:r>
          </w:p>
        </w:tc>
        <w:tc>
          <w:tcPr>
            <w:tcW w:w="0" w:type="auto"/>
            <w:tcBorders>
              <w:top w:val="nil"/>
              <w:left w:val="nil"/>
              <w:bottom w:val="single" w:sz="4" w:space="0" w:color="auto"/>
              <w:right w:val="nil"/>
            </w:tcBorders>
            <w:shd w:val="clear" w:color="auto" w:fill="auto"/>
            <w:noWrap/>
            <w:vAlign w:val="bottom"/>
            <w:hideMark/>
          </w:tcPr>
          <w:p w14:paraId="0AAAB53F" w14:textId="77777777" w:rsidR="005073EF" w:rsidRPr="000B7DE4" w:rsidRDefault="005073EF" w:rsidP="00AA73CE">
            <w:pPr>
              <w:widowControl/>
              <w:overflowPunct/>
              <w:autoSpaceDE/>
              <w:autoSpaceDN/>
              <w:adjustRightInd/>
              <w:jc w:val="center"/>
              <w:rPr>
                <w:b/>
                <w:bCs/>
                <w:color w:val="000000"/>
                <w:kern w:val="0"/>
                <w:sz w:val="23"/>
                <w:szCs w:val="23"/>
              </w:rPr>
            </w:pPr>
            <w:r w:rsidRPr="000B7DE4">
              <w:rPr>
                <w:b/>
                <w:bCs/>
                <w:color w:val="000000"/>
                <w:kern w:val="0"/>
                <w:sz w:val="23"/>
                <w:szCs w:val="23"/>
              </w:rPr>
              <w:t>Ichthyoplankton</w:t>
            </w:r>
          </w:p>
        </w:tc>
        <w:tc>
          <w:tcPr>
            <w:tcW w:w="0" w:type="auto"/>
            <w:tcBorders>
              <w:top w:val="nil"/>
              <w:left w:val="nil"/>
              <w:bottom w:val="single" w:sz="4" w:space="0" w:color="auto"/>
              <w:right w:val="nil"/>
            </w:tcBorders>
            <w:shd w:val="clear" w:color="auto" w:fill="auto"/>
            <w:noWrap/>
            <w:vAlign w:val="bottom"/>
            <w:hideMark/>
          </w:tcPr>
          <w:p w14:paraId="51F7F818" w14:textId="77777777" w:rsidR="005073EF" w:rsidRPr="000B7DE4" w:rsidRDefault="005073EF" w:rsidP="00AA73CE">
            <w:pPr>
              <w:widowControl/>
              <w:overflowPunct/>
              <w:autoSpaceDE/>
              <w:autoSpaceDN/>
              <w:adjustRightInd/>
              <w:jc w:val="center"/>
              <w:rPr>
                <w:b/>
                <w:bCs/>
                <w:color w:val="000000"/>
                <w:kern w:val="0"/>
                <w:sz w:val="23"/>
                <w:szCs w:val="23"/>
              </w:rPr>
            </w:pPr>
            <w:r w:rsidRPr="000B7DE4">
              <w:rPr>
                <w:b/>
                <w:bCs/>
                <w:color w:val="000000"/>
                <w:kern w:val="0"/>
                <w:sz w:val="23"/>
                <w:szCs w:val="23"/>
              </w:rPr>
              <w:t>Gelatinous zooplankton</w:t>
            </w:r>
          </w:p>
        </w:tc>
        <w:tc>
          <w:tcPr>
            <w:tcW w:w="0" w:type="auto"/>
            <w:tcBorders>
              <w:top w:val="nil"/>
              <w:left w:val="nil"/>
              <w:bottom w:val="single" w:sz="4" w:space="0" w:color="auto"/>
              <w:right w:val="nil"/>
            </w:tcBorders>
            <w:shd w:val="clear" w:color="auto" w:fill="auto"/>
            <w:noWrap/>
            <w:vAlign w:val="bottom"/>
            <w:hideMark/>
          </w:tcPr>
          <w:p w14:paraId="30F59220" w14:textId="77777777" w:rsidR="005073EF" w:rsidRPr="000B7DE4" w:rsidRDefault="005073EF" w:rsidP="00AA73CE">
            <w:pPr>
              <w:widowControl/>
              <w:overflowPunct/>
              <w:autoSpaceDE/>
              <w:autoSpaceDN/>
              <w:adjustRightInd/>
              <w:jc w:val="center"/>
              <w:rPr>
                <w:b/>
                <w:bCs/>
                <w:color w:val="000000"/>
                <w:kern w:val="0"/>
                <w:sz w:val="23"/>
                <w:szCs w:val="23"/>
              </w:rPr>
            </w:pPr>
            <w:r w:rsidRPr="000B7DE4">
              <w:rPr>
                <w:b/>
                <w:bCs/>
                <w:color w:val="000000"/>
                <w:kern w:val="0"/>
                <w:sz w:val="23"/>
                <w:szCs w:val="23"/>
              </w:rPr>
              <w:t>Microzooplankton</w:t>
            </w:r>
          </w:p>
        </w:tc>
      </w:tr>
      <w:tr w:rsidR="005073EF" w:rsidRPr="000B7DE4" w14:paraId="73DC8FCF" w14:textId="77777777" w:rsidTr="00AA73CE">
        <w:trPr>
          <w:trHeight w:val="20"/>
        </w:trPr>
        <w:tc>
          <w:tcPr>
            <w:tcW w:w="0" w:type="auto"/>
            <w:tcBorders>
              <w:top w:val="nil"/>
              <w:left w:val="nil"/>
              <w:bottom w:val="nil"/>
              <w:right w:val="nil"/>
            </w:tcBorders>
            <w:shd w:val="clear" w:color="auto" w:fill="auto"/>
            <w:noWrap/>
            <w:vAlign w:val="bottom"/>
            <w:hideMark/>
          </w:tcPr>
          <w:p w14:paraId="3B62B11C"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Bristlemouths (</w:t>
            </w:r>
            <w:proofErr w:type="spellStart"/>
            <w:r w:rsidRPr="000B7DE4">
              <w:rPr>
                <w:color w:val="000000"/>
                <w:kern w:val="0"/>
                <w:sz w:val="23"/>
                <w:szCs w:val="23"/>
              </w:rPr>
              <w:t>Gonostomatidae</w:t>
            </w:r>
            <w:proofErr w:type="spellEnd"/>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4314CDF"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25EEEB7"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EF8A4F2"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4998A350" w14:textId="77777777" w:rsidTr="00AA73CE">
        <w:trPr>
          <w:trHeight w:val="20"/>
        </w:trPr>
        <w:tc>
          <w:tcPr>
            <w:tcW w:w="0" w:type="auto"/>
            <w:tcBorders>
              <w:top w:val="nil"/>
              <w:left w:val="nil"/>
              <w:bottom w:val="nil"/>
              <w:right w:val="nil"/>
            </w:tcBorders>
            <w:shd w:val="clear" w:color="auto" w:fill="auto"/>
            <w:noWrap/>
            <w:vAlign w:val="bottom"/>
            <w:hideMark/>
          </w:tcPr>
          <w:p w14:paraId="6F85FC5F"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Lanternfishes (</w:t>
            </w:r>
            <w:proofErr w:type="spellStart"/>
            <w:r w:rsidRPr="000B7DE4">
              <w:rPr>
                <w:color w:val="000000"/>
                <w:kern w:val="0"/>
                <w:sz w:val="23"/>
                <w:szCs w:val="23"/>
              </w:rPr>
              <w:t>Myctophidae</w:t>
            </w:r>
            <w:proofErr w:type="spellEnd"/>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022FB23D"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AD58D06"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D90083B"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6FED1FA4" w14:textId="77777777" w:rsidTr="00AA73CE">
        <w:trPr>
          <w:trHeight w:val="20"/>
        </w:trPr>
        <w:tc>
          <w:tcPr>
            <w:tcW w:w="0" w:type="auto"/>
            <w:tcBorders>
              <w:top w:val="nil"/>
              <w:left w:val="nil"/>
              <w:bottom w:val="nil"/>
              <w:right w:val="nil"/>
            </w:tcBorders>
            <w:shd w:val="clear" w:color="auto" w:fill="auto"/>
            <w:noWrap/>
            <w:vAlign w:val="bottom"/>
            <w:hideMark/>
          </w:tcPr>
          <w:p w14:paraId="7FBE12D8"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Leptocephali (Anguilliformes)</w:t>
            </w:r>
          </w:p>
        </w:tc>
        <w:tc>
          <w:tcPr>
            <w:tcW w:w="0" w:type="auto"/>
            <w:tcBorders>
              <w:top w:val="nil"/>
              <w:left w:val="nil"/>
              <w:bottom w:val="nil"/>
              <w:right w:val="nil"/>
            </w:tcBorders>
            <w:shd w:val="clear" w:color="auto" w:fill="auto"/>
            <w:noWrap/>
            <w:vAlign w:val="center"/>
            <w:hideMark/>
          </w:tcPr>
          <w:p w14:paraId="39E5E00E"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2D14F07"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2D1A67E"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12378F50" w14:textId="77777777" w:rsidTr="00AA73CE">
        <w:trPr>
          <w:trHeight w:val="20"/>
        </w:trPr>
        <w:tc>
          <w:tcPr>
            <w:tcW w:w="0" w:type="auto"/>
            <w:tcBorders>
              <w:top w:val="nil"/>
              <w:left w:val="nil"/>
              <w:bottom w:val="nil"/>
              <w:right w:val="nil"/>
            </w:tcBorders>
            <w:shd w:val="clear" w:color="auto" w:fill="auto"/>
            <w:noWrap/>
            <w:vAlign w:val="bottom"/>
            <w:hideMark/>
          </w:tcPr>
          <w:p w14:paraId="76E3B7C2"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Pelagic Cephalopods</w:t>
            </w:r>
          </w:p>
        </w:tc>
        <w:tc>
          <w:tcPr>
            <w:tcW w:w="0" w:type="auto"/>
            <w:tcBorders>
              <w:top w:val="nil"/>
              <w:left w:val="nil"/>
              <w:bottom w:val="nil"/>
              <w:right w:val="nil"/>
            </w:tcBorders>
            <w:shd w:val="clear" w:color="auto" w:fill="auto"/>
            <w:noWrap/>
            <w:vAlign w:val="center"/>
            <w:hideMark/>
          </w:tcPr>
          <w:p w14:paraId="190D7DF2"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5A5791E"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28244353"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2FBB4420" w14:textId="77777777" w:rsidTr="00AA73CE">
        <w:trPr>
          <w:trHeight w:val="20"/>
        </w:trPr>
        <w:tc>
          <w:tcPr>
            <w:tcW w:w="0" w:type="auto"/>
            <w:tcBorders>
              <w:top w:val="nil"/>
              <w:left w:val="nil"/>
              <w:bottom w:val="nil"/>
              <w:right w:val="nil"/>
            </w:tcBorders>
            <w:shd w:val="clear" w:color="auto" w:fill="auto"/>
            <w:noWrap/>
            <w:vAlign w:val="bottom"/>
            <w:hideMark/>
          </w:tcPr>
          <w:p w14:paraId="7881A077"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Pelagic Decapods</w:t>
            </w:r>
          </w:p>
        </w:tc>
        <w:tc>
          <w:tcPr>
            <w:tcW w:w="0" w:type="auto"/>
            <w:tcBorders>
              <w:top w:val="nil"/>
              <w:left w:val="nil"/>
              <w:bottom w:val="nil"/>
              <w:right w:val="nil"/>
            </w:tcBorders>
            <w:shd w:val="clear" w:color="auto" w:fill="auto"/>
            <w:noWrap/>
            <w:vAlign w:val="center"/>
            <w:hideMark/>
          </w:tcPr>
          <w:p w14:paraId="1FF5DC1C"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609E0C9"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40144DB"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73CF0C7D" w14:textId="77777777" w:rsidTr="00AA73CE">
        <w:trPr>
          <w:trHeight w:val="20"/>
        </w:trPr>
        <w:tc>
          <w:tcPr>
            <w:tcW w:w="0" w:type="auto"/>
            <w:tcBorders>
              <w:top w:val="nil"/>
              <w:left w:val="nil"/>
              <w:bottom w:val="nil"/>
              <w:right w:val="nil"/>
            </w:tcBorders>
            <w:shd w:val="clear" w:color="auto" w:fill="auto"/>
            <w:noWrap/>
            <w:vAlign w:val="bottom"/>
            <w:hideMark/>
          </w:tcPr>
          <w:p w14:paraId="3E314CCD"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Euphausiids</w:t>
            </w:r>
          </w:p>
        </w:tc>
        <w:tc>
          <w:tcPr>
            <w:tcW w:w="0" w:type="auto"/>
            <w:tcBorders>
              <w:top w:val="nil"/>
              <w:left w:val="nil"/>
              <w:bottom w:val="nil"/>
              <w:right w:val="nil"/>
            </w:tcBorders>
            <w:shd w:val="clear" w:color="auto" w:fill="auto"/>
            <w:noWrap/>
            <w:vAlign w:val="center"/>
            <w:hideMark/>
          </w:tcPr>
          <w:p w14:paraId="045C31C3"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5FEDBEC9"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0.005</w:t>
            </w:r>
          </w:p>
        </w:tc>
        <w:tc>
          <w:tcPr>
            <w:tcW w:w="0" w:type="auto"/>
            <w:tcBorders>
              <w:top w:val="nil"/>
              <w:left w:val="nil"/>
              <w:bottom w:val="nil"/>
              <w:right w:val="nil"/>
            </w:tcBorders>
            <w:shd w:val="clear" w:color="auto" w:fill="auto"/>
            <w:noWrap/>
            <w:vAlign w:val="center"/>
            <w:hideMark/>
          </w:tcPr>
          <w:p w14:paraId="3EBD00A8"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20E4FFB8" w14:textId="77777777" w:rsidTr="00AA73CE">
        <w:trPr>
          <w:trHeight w:val="20"/>
        </w:trPr>
        <w:tc>
          <w:tcPr>
            <w:tcW w:w="0" w:type="auto"/>
            <w:tcBorders>
              <w:top w:val="nil"/>
              <w:left w:val="nil"/>
              <w:bottom w:val="nil"/>
              <w:right w:val="nil"/>
            </w:tcBorders>
            <w:shd w:val="clear" w:color="auto" w:fill="auto"/>
            <w:noWrap/>
            <w:vAlign w:val="bottom"/>
            <w:hideMark/>
          </w:tcPr>
          <w:p w14:paraId="691F00FB" w14:textId="77777777" w:rsidR="005073EF" w:rsidRPr="000B7DE4" w:rsidRDefault="005073EF" w:rsidP="00AA73CE">
            <w:pPr>
              <w:widowControl/>
              <w:overflowPunct/>
              <w:autoSpaceDE/>
              <w:autoSpaceDN/>
              <w:adjustRightInd/>
              <w:rPr>
                <w:color w:val="000000"/>
                <w:kern w:val="0"/>
                <w:sz w:val="23"/>
                <w:szCs w:val="23"/>
              </w:rPr>
            </w:pPr>
            <w:proofErr w:type="spellStart"/>
            <w:r w:rsidRPr="000B7DE4">
              <w:rPr>
                <w:color w:val="000000"/>
                <w:kern w:val="0"/>
                <w:sz w:val="23"/>
                <w:szCs w:val="23"/>
              </w:rPr>
              <w:t>Mesozooplankton</w:t>
            </w:r>
            <w:proofErr w:type="spellEnd"/>
          </w:p>
        </w:tc>
        <w:tc>
          <w:tcPr>
            <w:tcW w:w="0" w:type="auto"/>
            <w:tcBorders>
              <w:top w:val="nil"/>
              <w:left w:val="nil"/>
              <w:bottom w:val="nil"/>
              <w:right w:val="nil"/>
            </w:tcBorders>
            <w:shd w:val="clear" w:color="auto" w:fill="auto"/>
            <w:noWrap/>
            <w:vAlign w:val="center"/>
            <w:hideMark/>
          </w:tcPr>
          <w:p w14:paraId="65759AD6"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6BC1F508"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0.100</w:t>
            </w:r>
          </w:p>
        </w:tc>
        <w:tc>
          <w:tcPr>
            <w:tcW w:w="0" w:type="auto"/>
            <w:tcBorders>
              <w:top w:val="nil"/>
              <w:left w:val="nil"/>
              <w:bottom w:val="nil"/>
              <w:right w:val="nil"/>
            </w:tcBorders>
            <w:shd w:val="clear" w:color="auto" w:fill="auto"/>
            <w:noWrap/>
            <w:vAlign w:val="center"/>
            <w:hideMark/>
          </w:tcPr>
          <w:p w14:paraId="0AE22653"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3A49058B" w14:textId="77777777" w:rsidTr="00AA73CE">
        <w:trPr>
          <w:trHeight w:val="20"/>
        </w:trPr>
        <w:tc>
          <w:tcPr>
            <w:tcW w:w="0" w:type="auto"/>
            <w:tcBorders>
              <w:top w:val="nil"/>
              <w:left w:val="nil"/>
              <w:bottom w:val="nil"/>
              <w:right w:val="nil"/>
            </w:tcBorders>
            <w:shd w:val="clear" w:color="auto" w:fill="auto"/>
            <w:noWrap/>
            <w:vAlign w:val="bottom"/>
            <w:hideMark/>
          </w:tcPr>
          <w:p w14:paraId="0C32E6DA"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Ichthyoplankton</w:t>
            </w:r>
          </w:p>
        </w:tc>
        <w:tc>
          <w:tcPr>
            <w:tcW w:w="0" w:type="auto"/>
            <w:tcBorders>
              <w:top w:val="nil"/>
              <w:left w:val="nil"/>
              <w:bottom w:val="nil"/>
              <w:right w:val="nil"/>
            </w:tcBorders>
            <w:shd w:val="clear" w:color="auto" w:fill="auto"/>
            <w:noWrap/>
            <w:vAlign w:val="center"/>
            <w:hideMark/>
          </w:tcPr>
          <w:p w14:paraId="17CEE4BB"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7729A1DD"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0.038</w:t>
            </w:r>
          </w:p>
        </w:tc>
        <w:tc>
          <w:tcPr>
            <w:tcW w:w="0" w:type="auto"/>
            <w:tcBorders>
              <w:top w:val="nil"/>
              <w:left w:val="nil"/>
              <w:bottom w:val="nil"/>
              <w:right w:val="nil"/>
            </w:tcBorders>
            <w:shd w:val="clear" w:color="auto" w:fill="auto"/>
            <w:noWrap/>
            <w:vAlign w:val="center"/>
            <w:hideMark/>
          </w:tcPr>
          <w:p w14:paraId="13338383"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4C99D8EF" w14:textId="77777777" w:rsidTr="00AA73CE">
        <w:trPr>
          <w:trHeight w:val="20"/>
        </w:trPr>
        <w:tc>
          <w:tcPr>
            <w:tcW w:w="0" w:type="auto"/>
            <w:tcBorders>
              <w:top w:val="nil"/>
              <w:left w:val="nil"/>
              <w:bottom w:val="nil"/>
              <w:right w:val="nil"/>
            </w:tcBorders>
            <w:shd w:val="clear" w:color="auto" w:fill="auto"/>
            <w:noWrap/>
            <w:vAlign w:val="bottom"/>
            <w:hideMark/>
          </w:tcPr>
          <w:p w14:paraId="1E666DE1"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Gelatinous zooplankton</w:t>
            </w:r>
          </w:p>
        </w:tc>
        <w:tc>
          <w:tcPr>
            <w:tcW w:w="0" w:type="auto"/>
            <w:tcBorders>
              <w:top w:val="nil"/>
              <w:left w:val="nil"/>
              <w:bottom w:val="nil"/>
              <w:right w:val="nil"/>
            </w:tcBorders>
            <w:shd w:val="clear" w:color="auto" w:fill="auto"/>
            <w:noWrap/>
            <w:vAlign w:val="center"/>
            <w:hideMark/>
          </w:tcPr>
          <w:p w14:paraId="5A92160C"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3164A4E0"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0.050</w:t>
            </w:r>
          </w:p>
        </w:tc>
        <w:tc>
          <w:tcPr>
            <w:tcW w:w="0" w:type="auto"/>
            <w:tcBorders>
              <w:top w:val="nil"/>
              <w:left w:val="nil"/>
              <w:bottom w:val="nil"/>
              <w:right w:val="nil"/>
            </w:tcBorders>
            <w:shd w:val="clear" w:color="auto" w:fill="auto"/>
            <w:noWrap/>
            <w:vAlign w:val="center"/>
            <w:hideMark/>
          </w:tcPr>
          <w:p w14:paraId="7D15E908"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6B2C25A2" w14:textId="77777777" w:rsidTr="00AA73CE">
        <w:trPr>
          <w:trHeight w:val="20"/>
        </w:trPr>
        <w:tc>
          <w:tcPr>
            <w:tcW w:w="0" w:type="auto"/>
            <w:tcBorders>
              <w:top w:val="nil"/>
              <w:left w:val="nil"/>
              <w:bottom w:val="nil"/>
              <w:right w:val="nil"/>
            </w:tcBorders>
            <w:shd w:val="clear" w:color="auto" w:fill="auto"/>
            <w:noWrap/>
            <w:vAlign w:val="bottom"/>
            <w:hideMark/>
          </w:tcPr>
          <w:p w14:paraId="45241A92"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Microzooplankton</w:t>
            </w:r>
          </w:p>
        </w:tc>
        <w:tc>
          <w:tcPr>
            <w:tcW w:w="0" w:type="auto"/>
            <w:tcBorders>
              <w:top w:val="nil"/>
              <w:left w:val="nil"/>
              <w:bottom w:val="nil"/>
              <w:right w:val="nil"/>
            </w:tcBorders>
            <w:shd w:val="clear" w:color="auto" w:fill="auto"/>
            <w:noWrap/>
            <w:vAlign w:val="center"/>
            <w:hideMark/>
          </w:tcPr>
          <w:p w14:paraId="151C3366"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0.500</w:t>
            </w:r>
          </w:p>
        </w:tc>
        <w:tc>
          <w:tcPr>
            <w:tcW w:w="0" w:type="auto"/>
            <w:tcBorders>
              <w:top w:val="nil"/>
              <w:left w:val="nil"/>
              <w:bottom w:val="nil"/>
              <w:right w:val="nil"/>
            </w:tcBorders>
            <w:shd w:val="clear" w:color="auto" w:fill="auto"/>
            <w:noWrap/>
            <w:vAlign w:val="center"/>
            <w:hideMark/>
          </w:tcPr>
          <w:p w14:paraId="75EC9A28"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0.220</w:t>
            </w:r>
          </w:p>
        </w:tc>
        <w:tc>
          <w:tcPr>
            <w:tcW w:w="0" w:type="auto"/>
            <w:tcBorders>
              <w:top w:val="nil"/>
              <w:left w:val="nil"/>
              <w:bottom w:val="nil"/>
              <w:right w:val="nil"/>
            </w:tcBorders>
            <w:shd w:val="clear" w:color="auto" w:fill="auto"/>
            <w:noWrap/>
            <w:vAlign w:val="center"/>
            <w:hideMark/>
          </w:tcPr>
          <w:p w14:paraId="10E2E306"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r>
      <w:tr w:rsidR="005073EF" w:rsidRPr="000B7DE4" w14:paraId="22048EBF" w14:textId="77777777" w:rsidTr="00AA73CE">
        <w:trPr>
          <w:trHeight w:val="20"/>
        </w:trPr>
        <w:tc>
          <w:tcPr>
            <w:tcW w:w="0" w:type="auto"/>
            <w:tcBorders>
              <w:top w:val="nil"/>
              <w:left w:val="nil"/>
              <w:bottom w:val="nil"/>
              <w:right w:val="nil"/>
            </w:tcBorders>
            <w:shd w:val="clear" w:color="auto" w:fill="auto"/>
            <w:noWrap/>
            <w:vAlign w:val="bottom"/>
            <w:hideMark/>
          </w:tcPr>
          <w:p w14:paraId="17ACAA7F"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Phytoplankton</w:t>
            </w:r>
          </w:p>
        </w:tc>
        <w:tc>
          <w:tcPr>
            <w:tcW w:w="0" w:type="auto"/>
            <w:tcBorders>
              <w:top w:val="nil"/>
              <w:left w:val="nil"/>
              <w:bottom w:val="nil"/>
              <w:right w:val="nil"/>
            </w:tcBorders>
            <w:shd w:val="clear" w:color="auto" w:fill="auto"/>
            <w:noWrap/>
            <w:vAlign w:val="center"/>
            <w:hideMark/>
          </w:tcPr>
          <w:p w14:paraId="56157A51"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0.500</w:t>
            </w:r>
          </w:p>
        </w:tc>
        <w:tc>
          <w:tcPr>
            <w:tcW w:w="0" w:type="auto"/>
            <w:tcBorders>
              <w:top w:val="nil"/>
              <w:left w:val="nil"/>
              <w:bottom w:val="nil"/>
              <w:right w:val="nil"/>
            </w:tcBorders>
            <w:shd w:val="clear" w:color="auto" w:fill="auto"/>
            <w:noWrap/>
            <w:vAlign w:val="center"/>
            <w:hideMark/>
          </w:tcPr>
          <w:p w14:paraId="11024767"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0.163</w:t>
            </w:r>
          </w:p>
        </w:tc>
        <w:tc>
          <w:tcPr>
            <w:tcW w:w="0" w:type="auto"/>
            <w:tcBorders>
              <w:top w:val="nil"/>
              <w:left w:val="nil"/>
              <w:bottom w:val="nil"/>
              <w:right w:val="nil"/>
            </w:tcBorders>
            <w:shd w:val="clear" w:color="auto" w:fill="auto"/>
            <w:noWrap/>
            <w:vAlign w:val="center"/>
            <w:hideMark/>
          </w:tcPr>
          <w:p w14:paraId="1F79E2F5"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0.600</w:t>
            </w:r>
          </w:p>
        </w:tc>
      </w:tr>
      <w:tr w:rsidR="005073EF" w:rsidRPr="000B7DE4" w14:paraId="3228BD0F" w14:textId="77777777" w:rsidTr="00AA73CE">
        <w:trPr>
          <w:trHeight w:val="20"/>
        </w:trPr>
        <w:tc>
          <w:tcPr>
            <w:tcW w:w="0" w:type="auto"/>
            <w:tcBorders>
              <w:top w:val="nil"/>
              <w:left w:val="nil"/>
              <w:bottom w:val="nil"/>
              <w:right w:val="nil"/>
            </w:tcBorders>
            <w:shd w:val="clear" w:color="auto" w:fill="auto"/>
            <w:noWrap/>
            <w:vAlign w:val="bottom"/>
            <w:hideMark/>
          </w:tcPr>
          <w:p w14:paraId="23E502A4" w14:textId="77777777" w:rsidR="005073EF" w:rsidRPr="000B7DE4" w:rsidRDefault="005073EF" w:rsidP="00AA73CE">
            <w:pPr>
              <w:widowControl/>
              <w:overflowPunct/>
              <w:autoSpaceDE/>
              <w:autoSpaceDN/>
              <w:adjustRightInd/>
              <w:rPr>
                <w:color w:val="000000"/>
                <w:kern w:val="0"/>
                <w:sz w:val="23"/>
                <w:szCs w:val="23"/>
              </w:rPr>
            </w:pPr>
            <w:r w:rsidRPr="000B7DE4">
              <w:rPr>
                <w:color w:val="000000"/>
                <w:kern w:val="0"/>
                <w:sz w:val="23"/>
                <w:szCs w:val="23"/>
              </w:rPr>
              <w:t>Pelagic Detritus</w:t>
            </w:r>
          </w:p>
        </w:tc>
        <w:tc>
          <w:tcPr>
            <w:tcW w:w="0" w:type="auto"/>
            <w:tcBorders>
              <w:top w:val="nil"/>
              <w:left w:val="nil"/>
              <w:bottom w:val="nil"/>
              <w:right w:val="nil"/>
            </w:tcBorders>
            <w:shd w:val="clear" w:color="auto" w:fill="auto"/>
            <w:noWrap/>
            <w:vAlign w:val="center"/>
            <w:hideMark/>
          </w:tcPr>
          <w:p w14:paraId="23A30B79"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w:t>
            </w:r>
          </w:p>
        </w:tc>
        <w:tc>
          <w:tcPr>
            <w:tcW w:w="0" w:type="auto"/>
            <w:tcBorders>
              <w:top w:val="nil"/>
              <w:left w:val="nil"/>
              <w:bottom w:val="nil"/>
              <w:right w:val="nil"/>
            </w:tcBorders>
            <w:shd w:val="clear" w:color="auto" w:fill="auto"/>
            <w:noWrap/>
            <w:vAlign w:val="center"/>
            <w:hideMark/>
          </w:tcPr>
          <w:p w14:paraId="40FBD5C8"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0.425</w:t>
            </w:r>
          </w:p>
        </w:tc>
        <w:tc>
          <w:tcPr>
            <w:tcW w:w="0" w:type="auto"/>
            <w:tcBorders>
              <w:top w:val="nil"/>
              <w:left w:val="nil"/>
              <w:bottom w:val="nil"/>
              <w:right w:val="nil"/>
            </w:tcBorders>
            <w:shd w:val="clear" w:color="auto" w:fill="auto"/>
            <w:noWrap/>
            <w:vAlign w:val="center"/>
            <w:hideMark/>
          </w:tcPr>
          <w:p w14:paraId="184535AC" w14:textId="77777777" w:rsidR="005073EF" w:rsidRPr="000B7DE4" w:rsidRDefault="005073EF" w:rsidP="00AA73CE">
            <w:pPr>
              <w:widowControl/>
              <w:overflowPunct/>
              <w:autoSpaceDE/>
              <w:autoSpaceDN/>
              <w:adjustRightInd/>
              <w:jc w:val="center"/>
              <w:rPr>
                <w:color w:val="000000"/>
                <w:kern w:val="0"/>
                <w:sz w:val="23"/>
                <w:szCs w:val="23"/>
              </w:rPr>
            </w:pPr>
            <w:r w:rsidRPr="000B7DE4">
              <w:rPr>
                <w:color w:val="000000"/>
                <w:kern w:val="0"/>
                <w:sz w:val="23"/>
                <w:szCs w:val="23"/>
              </w:rPr>
              <w:t>0.400</w:t>
            </w:r>
          </w:p>
        </w:tc>
      </w:tr>
    </w:tbl>
    <w:p w14:paraId="5FE9BD6B" w14:textId="77777777" w:rsidR="005073EF" w:rsidRDefault="005073EF" w:rsidP="005073EF">
      <w:pPr>
        <w:spacing w:line="259" w:lineRule="auto"/>
        <w:rPr>
          <w:szCs w:val="24"/>
        </w:rPr>
      </w:pPr>
    </w:p>
    <w:p w14:paraId="25148AF6" w14:textId="77777777" w:rsidR="005073EF" w:rsidRDefault="005073EF" w:rsidP="005073EF">
      <w:pPr>
        <w:widowControl/>
        <w:overflowPunct/>
        <w:autoSpaceDE/>
        <w:autoSpaceDN/>
        <w:adjustRightInd/>
        <w:spacing w:after="160" w:line="259" w:lineRule="auto"/>
        <w:rPr>
          <w:szCs w:val="24"/>
        </w:rPr>
        <w:sectPr w:rsidR="005073EF" w:rsidSect="00976605">
          <w:pgSz w:w="15840" w:h="12240" w:orient="landscape"/>
          <w:pgMar w:top="2160" w:right="1440" w:bottom="1440" w:left="1728" w:header="720" w:footer="720" w:gutter="0"/>
          <w:cols w:space="720"/>
          <w:docGrid w:linePitch="360"/>
        </w:sectPr>
      </w:pPr>
    </w:p>
    <w:p w14:paraId="2023D816" w14:textId="77777777" w:rsidR="005073EF" w:rsidRPr="00F1033A" w:rsidRDefault="005073EF" w:rsidP="00A27BB6">
      <w:pPr>
        <w:pStyle w:val="Heading3"/>
      </w:pPr>
      <w:bookmarkStart w:id="310" w:name="_Toc106890626"/>
      <w:r w:rsidRPr="00F1033A">
        <w:lastRenderedPageBreak/>
        <w:t>Literature Cited</w:t>
      </w:r>
      <w:bookmarkEnd w:id="310"/>
    </w:p>
    <w:p w14:paraId="1A2579DE" w14:textId="77777777" w:rsidR="005073EF" w:rsidRPr="00F1033A" w:rsidRDefault="005073EF" w:rsidP="005073EF">
      <w:pPr>
        <w:pStyle w:val="NormalWeb"/>
        <w:ind w:left="480" w:hanging="480"/>
      </w:pPr>
      <w:r w:rsidRPr="00F1033A">
        <w:t xml:space="preserve">Ayala DJ, Munk P, </w:t>
      </w:r>
      <w:proofErr w:type="spellStart"/>
      <w:r w:rsidRPr="00F1033A">
        <w:t>Lundgreen</w:t>
      </w:r>
      <w:proofErr w:type="spellEnd"/>
      <w:r w:rsidRPr="00F1033A">
        <w:t xml:space="preserve"> RBC, </w:t>
      </w:r>
      <w:proofErr w:type="spellStart"/>
      <w:r w:rsidRPr="00F1033A">
        <w:t>Traving</w:t>
      </w:r>
      <w:proofErr w:type="spellEnd"/>
      <w:r w:rsidRPr="00F1033A">
        <w:t xml:space="preserve"> SJ, Jaspers C, </w:t>
      </w:r>
      <w:proofErr w:type="spellStart"/>
      <w:r w:rsidRPr="00F1033A">
        <w:t>Jørgensen</w:t>
      </w:r>
      <w:proofErr w:type="spellEnd"/>
      <w:r w:rsidRPr="00F1033A">
        <w:t xml:space="preserve"> TS, Hansen LH, Riemann L (2018) Gelatinous plankton is important in the diet of European eel (Anguilla </w:t>
      </w:r>
      <w:proofErr w:type="spellStart"/>
      <w:r w:rsidRPr="00F1033A">
        <w:t>anguilla</w:t>
      </w:r>
      <w:proofErr w:type="spellEnd"/>
      <w:r w:rsidRPr="00F1033A">
        <w:t xml:space="preserve">) larvae in the Sargasso Sea. Sci Rep 8:1–10. </w:t>
      </w:r>
      <w:hyperlink r:id="rId125" w:history="1">
        <w:r w:rsidRPr="00F1033A">
          <w:rPr>
            <w:rStyle w:val="Hyperlink"/>
          </w:rPr>
          <w:t>https://doi.org/doi:10.1038/s41598-018-24388-x</w:t>
        </w:r>
      </w:hyperlink>
      <w:r w:rsidRPr="00F1033A">
        <w:t xml:space="preserve"> </w:t>
      </w:r>
    </w:p>
    <w:p w14:paraId="2AC10421" w14:textId="77777777" w:rsidR="005073EF" w:rsidRPr="00F1033A" w:rsidRDefault="005073EF" w:rsidP="005073EF">
      <w:pPr>
        <w:pStyle w:val="NormalWeb"/>
        <w:ind w:left="480" w:hanging="480"/>
      </w:pPr>
      <w:r w:rsidRPr="00F1033A">
        <w:t xml:space="preserve">Bishop RE, Torres JJ (2001) Leptocephalus energetics: assembly of the energetics equation. Mar Biol 138:1093–1098. </w:t>
      </w:r>
      <w:hyperlink r:id="rId126" w:history="1">
        <w:r w:rsidRPr="00F1033A">
          <w:rPr>
            <w:rStyle w:val="Hyperlink"/>
          </w:rPr>
          <w:t>https://doi.org/doi:10.1007</w:t>
        </w:r>
      </w:hyperlink>
      <w:r w:rsidRPr="00F1033A">
        <w:t xml:space="preserve"> </w:t>
      </w:r>
    </w:p>
    <w:p w14:paraId="49C82E98" w14:textId="77777777" w:rsidR="005073EF" w:rsidRPr="00F1033A" w:rsidRDefault="005073EF" w:rsidP="005073EF">
      <w:pPr>
        <w:pStyle w:val="NormalWeb"/>
        <w:ind w:left="480" w:hanging="480"/>
      </w:pPr>
      <w:proofErr w:type="spellStart"/>
      <w:r w:rsidRPr="00F1033A">
        <w:t>Camhi</w:t>
      </w:r>
      <w:proofErr w:type="spellEnd"/>
      <w:r w:rsidRPr="00F1033A">
        <w:t xml:space="preserve"> MD, </w:t>
      </w:r>
      <w:proofErr w:type="spellStart"/>
      <w:r w:rsidRPr="00F1033A">
        <w:t>Pikitch</w:t>
      </w:r>
      <w:proofErr w:type="spellEnd"/>
      <w:r w:rsidRPr="00F1033A">
        <w:t xml:space="preserve"> EK, Babcock EA (2009) Sharks of the Open Ocean. </w:t>
      </w:r>
      <w:hyperlink r:id="rId127" w:history="1">
        <w:r w:rsidRPr="00F1033A">
          <w:rPr>
            <w:rStyle w:val="Hyperlink"/>
          </w:rPr>
          <w:t>https://doi.org/10.1002/9781444302516.ch28</w:t>
        </w:r>
      </w:hyperlink>
      <w:r w:rsidRPr="00F1033A">
        <w:t xml:space="preserve"> </w:t>
      </w:r>
    </w:p>
    <w:p w14:paraId="1FB0576F" w14:textId="77777777" w:rsidR="005073EF" w:rsidRPr="00F1033A" w:rsidRDefault="005073EF" w:rsidP="005073EF">
      <w:pPr>
        <w:pStyle w:val="NormalWeb"/>
        <w:ind w:left="480" w:hanging="480"/>
      </w:pPr>
      <w:r w:rsidRPr="00F1033A">
        <w:t xml:space="preserve">Christensen, V., and C. J. Walters. 2004. Ecopath with Ecosim: methods, </w:t>
      </w:r>
      <w:proofErr w:type="gramStart"/>
      <w:r w:rsidRPr="00F1033A">
        <w:t>capabilities</w:t>
      </w:r>
      <w:proofErr w:type="gramEnd"/>
      <w:r w:rsidRPr="00F1033A">
        <w:t xml:space="preserve"> and limitations. Ecological modelling, 172: 109-139. </w:t>
      </w:r>
      <w:hyperlink r:id="rId128" w:history="1">
        <w:r w:rsidRPr="00F1033A">
          <w:rPr>
            <w:rStyle w:val="Hyperlink"/>
          </w:rPr>
          <w:t>https://doi.org/10.1016/j.ecolmodel.2003.09.003</w:t>
        </w:r>
      </w:hyperlink>
      <w:r w:rsidRPr="00F1033A">
        <w:t xml:space="preserve"> </w:t>
      </w:r>
    </w:p>
    <w:p w14:paraId="4B170B79" w14:textId="77777777" w:rsidR="005073EF" w:rsidRPr="00F1033A" w:rsidRDefault="005073EF" w:rsidP="005073EF">
      <w:pPr>
        <w:pStyle w:val="NormalWeb"/>
        <w:ind w:left="480" w:hanging="480"/>
      </w:pPr>
      <w:r w:rsidRPr="00F1033A">
        <w:t xml:space="preserve">Cook, A., and T. T. Sutton. 2017a. Inventory of Gulf oceanic fauna data including species, weight, and measurements. Cruises DP01 May 1-8, </w:t>
      </w:r>
      <w:proofErr w:type="gramStart"/>
      <w:r w:rsidRPr="00F1033A">
        <w:t>2015</w:t>
      </w:r>
      <w:proofErr w:type="gramEnd"/>
      <w:r w:rsidRPr="00F1033A">
        <w:t xml:space="preserve"> and DP02 August 9-21, 2015 R/V on the Point Sur in the Northern Gulf of Mexico. Distributed by: Gulf of Mexico Research Initiative Information and Data Cooperative (GRIIDC), Harte Research Institute, Texas A&amp;M University-Corpus Christi. </w:t>
      </w:r>
      <w:hyperlink r:id="rId129" w:history="1">
        <w:r w:rsidRPr="00F1033A">
          <w:rPr>
            <w:rStyle w:val="Hyperlink"/>
          </w:rPr>
          <w:t>https://doi.org/10.7266/N70P0X3T</w:t>
        </w:r>
      </w:hyperlink>
      <w:r w:rsidRPr="00F1033A">
        <w:t xml:space="preserve">      </w:t>
      </w:r>
    </w:p>
    <w:p w14:paraId="4E200C1B" w14:textId="77777777" w:rsidR="005073EF" w:rsidRPr="00F1033A" w:rsidRDefault="005073EF" w:rsidP="005073EF">
      <w:pPr>
        <w:pStyle w:val="NormalWeb"/>
        <w:ind w:left="480" w:hanging="480"/>
      </w:pPr>
      <w:r w:rsidRPr="00F1033A">
        <w:t>Cook, A., and T. T. Sutton. 2017b. Inventory of Gulf of Mexico oceanic fauna data including species, weight, and measurements from R/V Point Sur (Cruises DP03 and DP04) May-</w:t>
      </w:r>
      <w:proofErr w:type="gramStart"/>
      <w:r w:rsidRPr="00F1033A">
        <w:t>August,</w:t>
      </w:r>
      <w:proofErr w:type="gramEnd"/>
      <w:r w:rsidRPr="00F1033A">
        <w:t xml:space="preserve"> 2016. Distributed by: Gulf of Mexico Research Initiative Information and Data Cooperative (GRIIDC), Harte Research Institute, Texas A&amp;M University-Corpus Christi. </w:t>
      </w:r>
      <w:hyperlink r:id="rId130" w:history="1">
        <w:r w:rsidRPr="00F1033A">
          <w:rPr>
            <w:rStyle w:val="Hyperlink"/>
          </w:rPr>
          <w:t>https://doi.org/10.7266/N7XP7385</w:t>
        </w:r>
      </w:hyperlink>
      <w:r w:rsidRPr="00F1033A">
        <w:t xml:space="preserve"> </w:t>
      </w:r>
    </w:p>
    <w:p w14:paraId="3E7D37E8" w14:textId="77777777" w:rsidR="005073EF" w:rsidRPr="00F1033A" w:rsidRDefault="005073EF" w:rsidP="005073EF">
      <w:pPr>
        <w:pStyle w:val="NormalWeb"/>
        <w:ind w:left="480" w:hanging="480"/>
      </w:pPr>
      <w:r w:rsidRPr="00F1033A">
        <w:t xml:space="preserve">Cook, A., and T. T. Sutton. 2018. Inventory of oceanic fauna data including species, weight, and measurements from R/V Point Sur (Cruise DP05) in the Gulf of Mexico from 2017-05-01 to 2017-05-11. Distributed by: Gulf of Mexico Research Initiative Information and Data Cooperative (GRIIDC), Harte Research Institute, Texas A&amp;M University-Corpus Christi. </w:t>
      </w:r>
      <w:hyperlink r:id="rId131" w:history="1">
        <w:r w:rsidRPr="00F1033A">
          <w:rPr>
            <w:rStyle w:val="Hyperlink"/>
          </w:rPr>
          <w:t>https://doi.org/10.7266/N7902234</w:t>
        </w:r>
      </w:hyperlink>
      <w:r w:rsidRPr="00F1033A">
        <w:t xml:space="preserve"> </w:t>
      </w:r>
    </w:p>
    <w:p w14:paraId="64D69FC9" w14:textId="77777777" w:rsidR="005073EF" w:rsidRPr="00F1033A" w:rsidRDefault="005073EF" w:rsidP="005073EF">
      <w:pPr>
        <w:pStyle w:val="NormalWeb"/>
        <w:ind w:left="480" w:hanging="480"/>
      </w:pPr>
      <w:r w:rsidRPr="00F1033A">
        <w:t xml:space="preserve">Cook, A., and T. T. Sutton 2020. Inventory of oceanic fauna data including species, weight, and measurements from R/V Point Sur cruise PS19-04 (DP06) in the Gulf of Mexico from 2018-07-19 to 2018-08-01. Distributed by: Gulf of Mexico Research Initiative Information and Data Cooperative (GRIIDC), Harte Research Institute, Texas A&amp;M University-Corpus Christi. </w:t>
      </w:r>
      <w:hyperlink r:id="rId132" w:history="1">
        <w:r w:rsidRPr="00F1033A">
          <w:rPr>
            <w:rStyle w:val="Hyperlink"/>
          </w:rPr>
          <w:t>https://doi.org/10.7266/n7-ac8e-0240</w:t>
        </w:r>
      </w:hyperlink>
      <w:r w:rsidRPr="00F1033A">
        <w:t xml:space="preserve"> </w:t>
      </w:r>
    </w:p>
    <w:p w14:paraId="18BCE06D" w14:textId="77777777" w:rsidR="005073EF" w:rsidRPr="00F1033A" w:rsidRDefault="005073EF" w:rsidP="005073EF">
      <w:pPr>
        <w:pStyle w:val="NormalWeb"/>
        <w:ind w:left="480" w:hanging="480"/>
      </w:pPr>
      <w:r w:rsidRPr="00F1033A">
        <w:t xml:space="preserve">Dodge KL, Logan JM, </w:t>
      </w:r>
      <w:proofErr w:type="spellStart"/>
      <w:r w:rsidRPr="00F1033A">
        <w:t>Lutcavage</w:t>
      </w:r>
      <w:proofErr w:type="spellEnd"/>
      <w:r w:rsidRPr="00F1033A">
        <w:t xml:space="preserve"> ME Foraging ecology of leatherback sea turtles in the Western North Atlantic determined through multi-tissue stable isotope analyses. </w:t>
      </w:r>
      <w:hyperlink r:id="rId133" w:history="1">
        <w:r w:rsidRPr="00F1033A">
          <w:rPr>
            <w:rStyle w:val="Hyperlink"/>
          </w:rPr>
          <w:t>https://doi.org/doi:10.1007/s00227-011-1780-x</w:t>
        </w:r>
      </w:hyperlink>
      <w:r w:rsidRPr="00F1033A">
        <w:t xml:space="preserve"> </w:t>
      </w:r>
    </w:p>
    <w:p w14:paraId="20FA797C" w14:textId="77777777" w:rsidR="005073EF" w:rsidRPr="00F1033A" w:rsidRDefault="005073EF" w:rsidP="005073EF">
      <w:pPr>
        <w:pStyle w:val="NormalWeb"/>
        <w:ind w:left="480" w:hanging="480"/>
      </w:pPr>
      <w:r w:rsidRPr="00F1033A">
        <w:lastRenderedPageBreak/>
        <w:t xml:space="preserve">Franks JS, </w:t>
      </w:r>
      <w:proofErr w:type="spellStart"/>
      <w:r w:rsidRPr="00F1033A">
        <w:t>Hoffmayer</w:t>
      </w:r>
      <w:proofErr w:type="spellEnd"/>
      <w:r w:rsidRPr="00F1033A">
        <w:t xml:space="preserve"> ER, Ballard JR, Garber NM, Garber AF (2008) Diet of Wahoo, Acanthocybium solandri, from the Northcentral Gulf of Mexico. Proc 60th Gulf </w:t>
      </w:r>
      <w:proofErr w:type="spellStart"/>
      <w:r w:rsidRPr="00F1033A">
        <w:t>Caribb</w:t>
      </w:r>
      <w:proofErr w:type="spellEnd"/>
      <w:r w:rsidRPr="00F1033A">
        <w:t xml:space="preserve"> Fish Institute 2007:353–362. </w:t>
      </w:r>
    </w:p>
    <w:p w14:paraId="44135340" w14:textId="77777777" w:rsidR="005073EF" w:rsidRPr="00F1033A" w:rsidRDefault="005073EF" w:rsidP="005073EF">
      <w:pPr>
        <w:pStyle w:val="NormalWeb"/>
        <w:ind w:left="480" w:hanging="480"/>
      </w:pPr>
      <w:proofErr w:type="spellStart"/>
      <w:r w:rsidRPr="00F1033A">
        <w:t>Geers</w:t>
      </w:r>
      <w:proofErr w:type="spellEnd"/>
      <w:r w:rsidRPr="00F1033A">
        <w:t xml:space="preserve"> TM, </w:t>
      </w:r>
      <w:proofErr w:type="spellStart"/>
      <w:r w:rsidRPr="00F1033A">
        <w:t>Pikitch</w:t>
      </w:r>
      <w:proofErr w:type="spellEnd"/>
      <w:r w:rsidRPr="00F1033A">
        <w:t xml:space="preserve"> EK, Frisk MG (2016) An original model of the northern Gulf of Mexico using Ecopath with Ecosim and its implications for the effects of fishing on ecosystem structure and maturity. Deep Res Part II Top Stud </w:t>
      </w:r>
      <w:proofErr w:type="spellStart"/>
      <w:r w:rsidRPr="00F1033A">
        <w:t>Oceanogr</w:t>
      </w:r>
      <w:proofErr w:type="spellEnd"/>
      <w:r w:rsidRPr="00F1033A">
        <w:t xml:space="preserve"> 129:319–331. </w:t>
      </w:r>
      <w:hyperlink r:id="rId134" w:history="1">
        <w:r w:rsidRPr="00F1033A">
          <w:rPr>
            <w:rStyle w:val="Hyperlink"/>
          </w:rPr>
          <w:t>https://doi:10.1016/j.dsr2.2014.01.009</w:t>
        </w:r>
      </w:hyperlink>
      <w:r w:rsidRPr="00F1033A">
        <w:t xml:space="preserve"> </w:t>
      </w:r>
    </w:p>
    <w:p w14:paraId="346DA9D9" w14:textId="77777777" w:rsidR="005073EF" w:rsidRPr="00F1033A" w:rsidRDefault="005073EF" w:rsidP="005073EF">
      <w:pPr>
        <w:pStyle w:val="NormalWeb"/>
        <w:ind w:left="480" w:hanging="480"/>
      </w:pPr>
      <w:r w:rsidRPr="00F1033A">
        <w:t>Harford WJ (2013) Trophic modeling of shortfin Mako (</w:t>
      </w:r>
      <w:proofErr w:type="spellStart"/>
      <w:r w:rsidRPr="00F1033A">
        <w:rPr>
          <w:i/>
        </w:rPr>
        <w:t>Isurus</w:t>
      </w:r>
      <w:proofErr w:type="spellEnd"/>
      <w:r w:rsidRPr="00F1033A">
        <w:rPr>
          <w:i/>
        </w:rPr>
        <w:t xml:space="preserve"> </w:t>
      </w:r>
      <w:proofErr w:type="spellStart"/>
      <w:r w:rsidRPr="00F1033A">
        <w:rPr>
          <w:i/>
        </w:rPr>
        <w:t>oxyrinchus</w:t>
      </w:r>
      <w:proofErr w:type="spellEnd"/>
      <w:r w:rsidRPr="00F1033A">
        <w:t>) and Bluefish (</w:t>
      </w:r>
      <w:r w:rsidRPr="00F1033A">
        <w:rPr>
          <w:i/>
        </w:rPr>
        <w:t>Pomatomus saltatrix</w:t>
      </w:r>
      <w:r w:rsidRPr="00F1033A">
        <w:t xml:space="preserve">) interactions in the western North Atlantic Ocean. Bull Mar Sci 89:161–188. </w:t>
      </w:r>
      <w:hyperlink r:id="rId135" w:history="1">
        <w:r w:rsidRPr="00F1033A">
          <w:rPr>
            <w:rStyle w:val="Hyperlink"/>
          </w:rPr>
          <w:t>https://doi.org/doi:10.5343/bms.2011.1150</w:t>
        </w:r>
      </w:hyperlink>
      <w:r w:rsidRPr="00F1033A">
        <w:t xml:space="preserve"> </w:t>
      </w:r>
    </w:p>
    <w:p w14:paraId="6E19BD60" w14:textId="77777777" w:rsidR="005073EF" w:rsidRPr="00F1033A" w:rsidRDefault="005073EF" w:rsidP="005073EF">
      <w:pPr>
        <w:pStyle w:val="NormalWeb"/>
        <w:ind w:left="480" w:hanging="480"/>
      </w:pPr>
      <w:r w:rsidRPr="00F1033A">
        <w:t xml:space="preserve">Hayes SA, Josephson E, Maze-Foley K, </w:t>
      </w:r>
      <w:proofErr w:type="spellStart"/>
      <w:r w:rsidRPr="00F1033A">
        <w:t>Rosel</w:t>
      </w:r>
      <w:proofErr w:type="spellEnd"/>
      <w:r w:rsidRPr="00F1033A">
        <w:t xml:space="preserve"> PE, Byrd B, Chavez-Rosales S, </w:t>
      </w:r>
      <w:proofErr w:type="spellStart"/>
      <w:r w:rsidRPr="00F1033A">
        <w:t>Vn</w:t>
      </w:r>
      <w:proofErr w:type="spellEnd"/>
      <w:r w:rsidRPr="00F1033A">
        <w:t xml:space="preserve"> Cole T, Garrison LP, Hatch J, Henry A, Horstman SC, </w:t>
      </w:r>
      <w:proofErr w:type="spellStart"/>
      <w:r w:rsidRPr="00F1033A">
        <w:t>Litz</w:t>
      </w:r>
      <w:proofErr w:type="spellEnd"/>
      <w:r w:rsidRPr="00F1033A">
        <w:t xml:space="preserve"> J, </w:t>
      </w:r>
      <w:proofErr w:type="spellStart"/>
      <w:r w:rsidRPr="00F1033A">
        <w:t>Lyssikatos</w:t>
      </w:r>
      <w:proofErr w:type="spellEnd"/>
      <w:r w:rsidRPr="00F1033A">
        <w:t xml:space="preserve"> MC, Mullin KD, Orphanides C, Pace RM, </w:t>
      </w:r>
      <w:proofErr w:type="spellStart"/>
      <w:r w:rsidRPr="00F1033A">
        <w:t>Palka</w:t>
      </w:r>
      <w:proofErr w:type="spellEnd"/>
      <w:r w:rsidRPr="00F1033A">
        <w:t xml:space="preserve"> DL, Powell J, Wenzel FW, Ross WL, Jacobs N, Oliver C (2019) US Atlantic and Gulf of Mexico Marine Mammal Stock Assessments-2018. US DEPARTMENT OF COMMERCE National Oceanic and Atmospheric Administration National Marine Fisheries Service. </w:t>
      </w:r>
    </w:p>
    <w:p w14:paraId="6C82FA04" w14:textId="77777777" w:rsidR="005073EF" w:rsidRPr="00F1033A" w:rsidRDefault="005073EF" w:rsidP="005073EF">
      <w:pPr>
        <w:pStyle w:val="NormalWeb"/>
        <w:ind w:left="480" w:hanging="480"/>
      </w:pPr>
      <w:r w:rsidRPr="00F1033A">
        <w:t xml:space="preserve">Heffernan JJ, Hopkins TL (1981) Vertical Distribution and Feeding of the Shrimp Genera </w:t>
      </w:r>
      <w:proofErr w:type="spellStart"/>
      <w:r w:rsidRPr="00F1033A">
        <w:rPr>
          <w:i/>
        </w:rPr>
        <w:t>Gennadas</w:t>
      </w:r>
      <w:proofErr w:type="spellEnd"/>
      <w:r w:rsidRPr="00F1033A">
        <w:t xml:space="preserve"> and </w:t>
      </w:r>
      <w:proofErr w:type="spellStart"/>
      <w:r w:rsidRPr="00F1033A">
        <w:rPr>
          <w:i/>
        </w:rPr>
        <w:t>Bentheogennema</w:t>
      </w:r>
      <w:proofErr w:type="spellEnd"/>
      <w:r w:rsidRPr="00F1033A">
        <w:t xml:space="preserve"> (</w:t>
      </w:r>
      <w:proofErr w:type="gramStart"/>
      <w:r w:rsidRPr="00F1033A">
        <w:t>Decapoda :</w:t>
      </w:r>
      <w:proofErr w:type="gramEnd"/>
      <w:r w:rsidRPr="00F1033A">
        <w:t xml:space="preserve"> </w:t>
      </w:r>
      <w:proofErr w:type="spellStart"/>
      <w:r w:rsidRPr="00F1033A">
        <w:t>Penaeidea</w:t>
      </w:r>
      <w:proofErr w:type="spellEnd"/>
      <w:r w:rsidRPr="00F1033A">
        <w:t xml:space="preserve"> ) in the Eastern Gulf of Mexico. J </w:t>
      </w:r>
      <w:proofErr w:type="spellStart"/>
      <w:r w:rsidRPr="00F1033A">
        <w:t>Crustac</w:t>
      </w:r>
      <w:proofErr w:type="spellEnd"/>
      <w:r w:rsidRPr="00F1033A">
        <w:t xml:space="preserve"> Biol 1:461–473.</w:t>
      </w:r>
    </w:p>
    <w:p w14:paraId="77BE6C40" w14:textId="77777777" w:rsidR="005073EF" w:rsidRPr="00F1033A" w:rsidRDefault="005073EF" w:rsidP="005073EF">
      <w:pPr>
        <w:pStyle w:val="NormalWeb"/>
        <w:ind w:left="480" w:hanging="480"/>
      </w:pPr>
      <w:r w:rsidRPr="00F1033A">
        <w:t xml:space="preserve">Hopkins TL, Sutton TT, </w:t>
      </w:r>
      <w:proofErr w:type="spellStart"/>
      <w:r w:rsidRPr="00F1033A">
        <w:t>Lancraft</w:t>
      </w:r>
      <w:proofErr w:type="spellEnd"/>
      <w:r w:rsidRPr="00F1033A">
        <w:t xml:space="preserve"> TM (1996) The trophic structure and predation impact of a low latitude midwater fish assemblage. Prog </w:t>
      </w:r>
      <w:proofErr w:type="spellStart"/>
      <w:r w:rsidRPr="00F1033A">
        <w:t>Oceanogr</w:t>
      </w:r>
      <w:proofErr w:type="spellEnd"/>
      <w:r w:rsidRPr="00F1033A">
        <w:t xml:space="preserve"> 38:205–239. </w:t>
      </w:r>
    </w:p>
    <w:p w14:paraId="5F4BDCBE" w14:textId="77777777" w:rsidR="005073EF" w:rsidRPr="00F1033A" w:rsidRDefault="005073EF" w:rsidP="005073EF">
      <w:pPr>
        <w:pStyle w:val="NormalWeb"/>
        <w:ind w:left="480" w:hanging="480"/>
      </w:pPr>
      <w:r w:rsidRPr="00F1033A">
        <w:t xml:space="preserve">Kinsey ST, Hopkins TL (1994) Trophic strategies of euphausiids in a low-latitude ecosystem. Mar Biol 118:651–661. </w:t>
      </w:r>
      <w:hyperlink r:id="rId136" w:history="1">
        <w:r w:rsidRPr="00F1033A">
          <w:rPr>
            <w:rStyle w:val="Hyperlink"/>
          </w:rPr>
          <w:t>https://doi.org/doi:10.1007/BF00347513</w:t>
        </w:r>
      </w:hyperlink>
      <w:r w:rsidRPr="00F1033A">
        <w:t xml:space="preserve"> </w:t>
      </w:r>
    </w:p>
    <w:p w14:paraId="15246145" w14:textId="06FA0EA9" w:rsidR="005073EF" w:rsidRPr="00F1033A" w:rsidRDefault="005073EF" w:rsidP="00A202FF">
      <w:pPr>
        <w:pStyle w:val="NormalWeb"/>
        <w:ind w:left="480" w:hanging="480"/>
      </w:pPr>
      <w:proofErr w:type="spellStart"/>
      <w:r w:rsidRPr="00F1033A">
        <w:t>Kleppel</w:t>
      </w:r>
      <w:proofErr w:type="spellEnd"/>
      <w:r w:rsidRPr="00F1033A">
        <w:t xml:space="preserve"> GS (1993) On the diets of calanoid copepods. Mar </w:t>
      </w:r>
      <w:proofErr w:type="spellStart"/>
      <w:r w:rsidRPr="00F1033A">
        <w:t>Ecol</w:t>
      </w:r>
      <w:proofErr w:type="spellEnd"/>
      <w:r w:rsidRPr="00F1033A">
        <w:t xml:space="preserve"> Prog Ser 99:183–195.</w:t>
      </w:r>
    </w:p>
    <w:p w14:paraId="2FB4400D" w14:textId="77777777" w:rsidR="005073EF" w:rsidRPr="00F1033A" w:rsidRDefault="005073EF" w:rsidP="005073EF">
      <w:pPr>
        <w:pStyle w:val="NormalWeb"/>
        <w:ind w:left="480" w:hanging="480"/>
      </w:pPr>
      <w:proofErr w:type="spellStart"/>
      <w:r w:rsidRPr="00F1033A">
        <w:t>Llopiz</w:t>
      </w:r>
      <w:proofErr w:type="spellEnd"/>
      <w:r w:rsidRPr="00F1033A">
        <w:t xml:space="preserve"> JK, </w:t>
      </w:r>
      <w:proofErr w:type="spellStart"/>
      <w:r w:rsidRPr="00F1033A">
        <w:t>Muhling</w:t>
      </w:r>
      <w:proofErr w:type="spellEnd"/>
      <w:r w:rsidRPr="00F1033A">
        <w:t xml:space="preserve"> BA, Lamkin JT (2015) Feeding dynamics of </w:t>
      </w:r>
      <w:proofErr w:type="spellStart"/>
      <w:r w:rsidRPr="00F1033A">
        <w:t>atlantic</w:t>
      </w:r>
      <w:proofErr w:type="spellEnd"/>
      <w:r w:rsidRPr="00F1033A">
        <w:t xml:space="preserve"> Bluefin tuna (Thunnus thynnus) larvae in the Gulf of Mexico. Sci Pap ICCAT 71:1710–1715.</w:t>
      </w:r>
    </w:p>
    <w:p w14:paraId="3109FE1A" w14:textId="77777777" w:rsidR="005073EF" w:rsidRPr="00F1033A" w:rsidRDefault="005073EF" w:rsidP="005073EF">
      <w:pPr>
        <w:pStyle w:val="NormalWeb"/>
        <w:ind w:left="480" w:hanging="480"/>
      </w:pPr>
      <w:r w:rsidRPr="00F1033A">
        <w:t xml:space="preserve">Logan JM, Toppin R, Smith S, </w:t>
      </w:r>
      <w:proofErr w:type="spellStart"/>
      <w:r w:rsidRPr="00F1033A">
        <w:t>Galuardi</w:t>
      </w:r>
      <w:proofErr w:type="spellEnd"/>
      <w:r w:rsidRPr="00F1033A">
        <w:t xml:space="preserve"> B, Porter J, </w:t>
      </w:r>
      <w:proofErr w:type="spellStart"/>
      <w:r w:rsidRPr="00F1033A">
        <w:t>Lutcavage</w:t>
      </w:r>
      <w:proofErr w:type="spellEnd"/>
      <w:r w:rsidRPr="00F1033A">
        <w:t xml:space="preserve"> M (2013) Contribution of cephalopod prey to the diet of large pelagic fish predators in the central North Atlantic Ocean. Deep Sea Res Part II Top Stud </w:t>
      </w:r>
      <w:proofErr w:type="spellStart"/>
      <w:r w:rsidRPr="00F1033A">
        <w:t>Oceanogr</w:t>
      </w:r>
      <w:proofErr w:type="spellEnd"/>
      <w:r w:rsidRPr="00F1033A">
        <w:t xml:space="preserve"> 95:74–82. </w:t>
      </w:r>
      <w:hyperlink r:id="rId137" w:history="1">
        <w:r w:rsidRPr="00F1033A">
          <w:rPr>
            <w:rStyle w:val="Hyperlink"/>
          </w:rPr>
          <w:t>https://doi.org/doi:10.1016/j.dsr2.2012.06.003</w:t>
        </w:r>
      </w:hyperlink>
      <w:r w:rsidRPr="00F1033A">
        <w:t xml:space="preserve"> </w:t>
      </w:r>
    </w:p>
    <w:p w14:paraId="6765FAF1" w14:textId="77777777" w:rsidR="005073EF" w:rsidRPr="00F1033A" w:rsidRDefault="005073EF" w:rsidP="005073EF">
      <w:pPr>
        <w:pStyle w:val="NormalWeb"/>
        <w:ind w:left="480" w:hanging="480"/>
      </w:pPr>
      <w:r w:rsidRPr="00F1033A">
        <w:t xml:space="preserve">Marks, A. D., D. W. </w:t>
      </w:r>
      <w:proofErr w:type="spellStart"/>
      <w:r w:rsidRPr="00F1033A">
        <w:t>Kerstetter</w:t>
      </w:r>
      <w:proofErr w:type="spellEnd"/>
      <w:r w:rsidRPr="00F1033A">
        <w:t xml:space="preserve">, D. M. </w:t>
      </w:r>
      <w:proofErr w:type="spellStart"/>
      <w:r w:rsidRPr="00F1033A">
        <w:t>Wyanski</w:t>
      </w:r>
      <w:proofErr w:type="spellEnd"/>
      <w:r w:rsidRPr="00F1033A">
        <w:t>, and T. T. Sutton. 2020. Reproductive Ecology of Dragonfishes (</w:t>
      </w:r>
      <w:proofErr w:type="spellStart"/>
      <w:r w:rsidRPr="00F1033A">
        <w:t>Stomiiformes</w:t>
      </w:r>
      <w:proofErr w:type="spellEnd"/>
      <w:r w:rsidRPr="00F1033A">
        <w:t xml:space="preserve">: </w:t>
      </w:r>
      <w:proofErr w:type="spellStart"/>
      <w:r w:rsidRPr="00F1033A">
        <w:t>Stomiidae</w:t>
      </w:r>
      <w:proofErr w:type="spellEnd"/>
      <w:r w:rsidRPr="00F1033A">
        <w:t xml:space="preserve">) in the Gulf of Mexico. Frontiers in Marine Science 7:1–17. </w:t>
      </w:r>
      <w:hyperlink r:id="rId138" w:history="1">
        <w:r w:rsidRPr="00F1033A">
          <w:rPr>
            <w:rStyle w:val="Hyperlink"/>
          </w:rPr>
          <w:t>https://doi.org/10.3389/fmars.2020.00101</w:t>
        </w:r>
      </w:hyperlink>
      <w:r w:rsidRPr="00F1033A">
        <w:t xml:space="preserve"> </w:t>
      </w:r>
    </w:p>
    <w:p w14:paraId="4E58E50A" w14:textId="77777777" w:rsidR="005073EF" w:rsidRPr="00F1033A" w:rsidRDefault="005073EF" w:rsidP="005073EF">
      <w:pPr>
        <w:pStyle w:val="NormalWeb"/>
        <w:ind w:left="480" w:hanging="480"/>
      </w:pPr>
      <w:proofErr w:type="spellStart"/>
      <w:r w:rsidRPr="00F1033A">
        <w:lastRenderedPageBreak/>
        <w:t>Ménard</w:t>
      </w:r>
      <w:proofErr w:type="spellEnd"/>
      <w:r w:rsidRPr="00F1033A">
        <w:t xml:space="preserve">, F., A. </w:t>
      </w:r>
      <w:proofErr w:type="spellStart"/>
      <w:r w:rsidRPr="00F1033A">
        <w:t>Fonteneau</w:t>
      </w:r>
      <w:proofErr w:type="spellEnd"/>
      <w:r w:rsidRPr="00F1033A">
        <w:t xml:space="preserve">, D. Gaertner, V. Nordstrom, B. </w:t>
      </w:r>
      <w:proofErr w:type="spellStart"/>
      <w:r w:rsidRPr="00F1033A">
        <w:t>Stéquert</w:t>
      </w:r>
      <w:proofErr w:type="spellEnd"/>
      <w:r w:rsidRPr="00F1033A">
        <w:t xml:space="preserve">, and E. </w:t>
      </w:r>
      <w:proofErr w:type="spellStart"/>
      <w:r w:rsidRPr="00F1033A">
        <w:t>Marchal</w:t>
      </w:r>
      <w:proofErr w:type="spellEnd"/>
      <w:r w:rsidRPr="00F1033A">
        <w:t xml:space="preserve"> </w:t>
      </w:r>
      <w:proofErr w:type="spellStart"/>
      <w:r w:rsidRPr="00F1033A">
        <w:t>Ménard</w:t>
      </w:r>
      <w:proofErr w:type="spellEnd"/>
      <w:r w:rsidRPr="00F1033A">
        <w:t xml:space="preserve">. 2000. Exploitation of small tunas by a purse-seine fishery with fish aggregating devices and their feeding ecology in an eastern tropical Atlantic ecosystem. ICES Journal of Marine Science 57:525–530. </w:t>
      </w:r>
      <w:hyperlink r:id="rId139" w:history="1">
        <w:r w:rsidRPr="00F1033A">
          <w:rPr>
            <w:rStyle w:val="Hyperlink"/>
          </w:rPr>
          <w:t>https://doi.org/10.1006/jmsc.2000.0717</w:t>
        </w:r>
      </w:hyperlink>
      <w:r w:rsidRPr="00F1033A">
        <w:t xml:space="preserve"> </w:t>
      </w:r>
    </w:p>
    <w:p w14:paraId="43578347" w14:textId="77777777" w:rsidR="005073EF" w:rsidRPr="00F1033A" w:rsidRDefault="005073EF" w:rsidP="005073EF">
      <w:pPr>
        <w:pStyle w:val="NormalWeb"/>
        <w:ind w:left="480" w:hanging="480"/>
      </w:pPr>
      <w:proofErr w:type="spellStart"/>
      <w:r w:rsidRPr="00F1033A">
        <w:t>Odum</w:t>
      </w:r>
      <w:proofErr w:type="spellEnd"/>
      <w:r w:rsidRPr="00F1033A">
        <w:t>, W. E., and E. J. Heald. 1972. Trophic analyses of an estuarine mangrove community. Bulletin of Marine Science 22: 671–738.</w:t>
      </w:r>
    </w:p>
    <w:p w14:paraId="0F54220C" w14:textId="77777777" w:rsidR="005073EF" w:rsidRPr="00F1033A" w:rsidRDefault="005073EF" w:rsidP="005073EF">
      <w:pPr>
        <w:pStyle w:val="NormalWeb"/>
        <w:ind w:left="480" w:hanging="480"/>
      </w:pPr>
      <w:r w:rsidRPr="00F1033A">
        <w:t xml:space="preserve">Passarella KC, Hopkins TL (1991) Species composition and food habits of the </w:t>
      </w:r>
      <w:proofErr w:type="spellStart"/>
      <w:r w:rsidRPr="00F1033A">
        <w:t>micronektonic</w:t>
      </w:r>
      <w:proofErr w:type="spellEnd"/>
      <w:r w:rsidRPr="00F1033A">
        <w:t xml:space="preserve"> cephalopod assemblage in the eastern Gulf of Mexico. Bull Mar Sci 49: 638-659.</w:t>
      </w:r>
    </w:p>
    <w:p w14:paraId="29AAE560" w14:textId="77777777" w:rsidR="005073EF" w:rsidRPr="00F1033A" w:rsidRDefault="005073EF" w:rsidP="005073EF">
      <w:pPr>
        <w:pStyle w:val="NormalWeb"/>
        <w:ind w:left="480" w:hanging="480"/>
      </w:pPr>
      <w:r w:rsidRPr="00F1033A">
        <w:t xml:space="preserve">Pauly, D. 1980. On the interrelationships between natural mortality, growth parameters, and mean environmental temperature in 175 fish stocks. ICES Journal of Marine Science. 39: 175–192. </w:t>
      </w:r>
      <w:hyperlink r:id="rId140" w:history="1">
        <w:r w:rsidRPr="00F1033A">
          <w:rPr>
            <w:rStyle w:val="Hyperlink"/>
          </w:rPr>
          <w:t>https://doi.org/10.1093/icesjms/39.2.175</w:t>
        </w:r>
      </w:hyperlink>
      <w:r w:rsidRPr="00F1033A">
        <w:t xml:space="preserve"> </w:t>
      </w:r>
    </w:p>
    <w:p w14:paraId="1C2E6480" w14:textId="77777777" w:rsidR="005073EF" w:rsidRPr="00F1033A" w:rsidRDefault="005073EF" w:rsidP="005073EF">
      <w:pPr>
        <w:pStyle w:val="NormalWeb"/>
        <w:ind w:left="480" w:hanging="480"/>
      </w:pPr>
      <w:r w:rsidRPr="00F1033A">
        <w:t xml:space="preserve">Pauly D, </w:t>
      </w:r>
      <w:proofErr w:type="spellStart"/>
      <w:r w:rsidRPr="00F1033A">
        <w:t>Trites</w:t>
      </w:r>
      <w:proofErr w:type="spellEnd"/>
      <w:r w:rsidRPr="00F1033A">
        <w:t xml:space="preserve"> AW, </w:t>
      </w:r>
      <w:proofErr w:type="spellStart"/>
      <w:r w:rsidRPr="00F1033A">
        <w:t>Capuli</w:t>
      </w:r>
      <w:proofErr w:type="spellEnd"/>
      <w:r w:rsidRPr="00F1033A">
        <w:t xml:space="preserve"> E, Christensen V (1998) Diet composition and trophic level of marine mammals. ICES J Mar Sci 55:467–481.</w:t>
      </w:r>
    </w:p>
    <w:p w14:paraId="3AD2470F" w14:textId="77777777" w:rsidR="005073EF" w:rsidRPr="00F1033A" w:rsidRDefault="005073EF" w:rsidP="005073EF">
      <w:pPr>
        <w:pStyle w:val="NormalWeb"/>
        <w:ind w:left="480" w:hanging="480"/>
      </w:pPr>
      <w:r w:rsidRPr="00F1033A">
        <w:t xml:space="preserve">Perryman, H. A., J. H. </w:t>
      </w:r>
      <w:proofErr w:type="spellStart"/>
      <w:r w:rsidRPr="00F1033A">
        <w:t>Tarnecki</w:t>
      </w:r>
      <w:proofErr w:type="spellEnd"/>
      <w:r w:rsidRPr="00F1033A">
        <w:t xml:space="preserve">, A. </w:t>
      </w:r>
      <w:proofErr w:type="spellStart"/>
      <w:r w:rsidRPr="00F1033A">
        <w:t>Grüss</w:t>
      </w:r>
      <w:proofErr w:type="spellEnd"/>
      <w:r w:rsidRPr="00F1033A">
        <w:t xml:space="preserve">, E. A. Babcock, S. R. </w:t>
      </w:r>
      <w:proofErr w:type="spellStart"/>
      <w:r w:rsidRPr="00F1033A">
        <w:t>Sagarese</w:t>
      </w:r>
      <w:proofErr w:type="spellEnd"/>
      <w:r w:rsidRPr="00F1033A">
        <w:t xml:space="preserve">, C. H. Ainsworth, and A. M. Gray </w:t>
      </w:r>
      <w:proofErr w:type="spellStart"/>
      <w:r w:rsidRPr="00F1033A">
        <w:t>DiLeone</w:t>
      </w:r>
      <w:proofErr w:type="spellEnd"/>
      <w:r w:rsidRPr="00F1033A">
        <w:t xml:space="preserve">. 2020. A revised diet matrix to improve the parameterization of a West Florida Shelf Ecopath model for understanding harmful algal bloom impacts. Ecological Modelling 416:108890. </w:t>
      </w:r>
      <w:hyperlink r:id="rId141" w:history="1">
        <w:r w:rsidRPr="00F1033A">
          <w:rPr>
            <w:rStyle w:val="Hyperlink"/>
          </w:rPr>
          <w:t>https://doi.org/10.1016/j.ecolmodel.2019.108890</w:t>
        </w:r>
      </w:hyperlink>
      <w:r w:rsidRPr="00F1033A">
        <w:t xml:space="preserve"> </w:t>
      </w:r>
    </w:p>
    <w:p w14:paraId="2FFCEC02" w14:textId="77777777" w:rsidR="005073EF" w:rsidRPr="00F1033A" w:rsidRDefault="005073EF" w:rsidP="005073EF">
      <w:pPr>
        <w:pStyle w:val="NormalWeb"/>
        <w:ind w:left="480" w:hanging="480"/>
      </w:pPr>
      <w:r w:rsidRPr="00F1033A">
        <w:t xml:space="preserve">Pomeroy LR (2001) Caught in the food web: Complexity made simple? Sci Mar 65:31–40. </w:t>
      </w:r>
      <w:hyperlink r:id="rId142" w:history="1">
        <w:r w:rsidRPr="00F1033A">
          <w:rPr>
            <w:rStyle w:val="Hyperlink"/>
          </w:rPr>
          <w:t>https://doi.org/doi:10.3989/scimar.2001.65s231</w:t>
        </w:r>
      </w:hyperlink>
      <w:r w:rsidRPr="00F1033A">
        <w:t xml:space="preserve"> </w:t>
      </w:r>
    </w:p>
    <w:p w14:paraId="14F6CF3D" w14:textId="77777777" w:rsidR="005073EF" w:rsidRPr="00F1033A" w:rsidRDefault="005073EF" w:rsidP="005073EF">
      <w:pPr>
        <w:pStyle w:val="NormalWeb"/>
        <w:ind w:left="480" w:hanging="480"/>
      </w:pPr>
      <w:proofErr w:type="spellStart"/>
      <w:r w:rsidRPr="00F1033A">
        <w:t>Potier</w:t>
      </w:r>
      <w:proofErr w:type="spellEnd"/>
      <w:r w:rsidRPr="00F1033A">
        <w:t xml:space="preserve">, M., F. </w:t>
      </w:r>
      <w:proofErr w:type="spellStart"/>
      <w:r w:rsidRPr="00F1033A">
        <w:t>Marsac</w:t>
      </w:r>
      <w:proofErr w:type="spellEnd"/>
      <w:r w:rsidRPr="00F1033A">
        <w:t xml:space="preserve">, Y. </w:t>
      </w:r>
      <w:proofErr w:type="spellStart"/>
      <w:r w:rsidRPr="00F1033A">
        <w:t>Cherel</w:t>
      </w:r>
      <w:proofErr w:type="spellEnd"/>
      <w:r w:rsidRPr="00F1033A">
        <w:t xml:space="preserve">, V. Lucas, R. </w:t>
      </w:r>
      <w:proofErr w:type="spellStart"/>
      <w:r w:rsidRPr="00F1033A">
        <w:t>Sabatié</w:t>
      </w:r>
      <w:proofErr w:type="spellEnd"/>
      <w:r w:rsidRPr="00F1033A">
        <w:t xml:space="preserve">, O. Maury, and F. </w:t>
      </w:r>
      <w:proofErr w:type="spellStart"/>
      <w:r w:rsidRPr="00F1033A">
        <w:t>Ménard</w:t>
      </w:r>
      <w:proofErr w:type="spellEnd"/>
      <w:r w:rsidRPr="00F1033A">
        <w:t xml:space="preserve">. 2007. Forage fauna in the diet of three large pelagic fishes (lancetfish, swordfish and yellowfin tuna) in the western equatorial Indian Ocean. Fisheries Research 83:60–72. </w:t>
      </w:r>
      <w:hyperlink r:id="rId143" w:history="1">
        <w:r w:rsidRPr="00F1033A">
          <w:rPr>
            <w:rStyle w:val="Hyperlink"/>
          </w:rPr>
          <w:t>https://doi.org/10.1016/j.fishres.2006.08.020</w:t>
        </w:r>
      </w:hyperlink>
      <w:r w:rsidRPr="00F1033A">
        <w:t xml:space="preserve"> </w:t>
      </w:r>
    </w:p>
    <w:p w14:paraId="5B7907B6" w14:textId="77777777" w:rsidR="005073EF" w:rsidRPr="00F1033A" w:rsidRDefault="005073EF" w:rsidP="005073EF">
      <w:pPr>
        <w:pStyle w:val="NormalWeb"/>
        <w:ind w:left="480" w:hanging="480"/>
      </w:pPr>
      <w:r w:rsidRPr="00F1033A">
        <w:t xml:space="preserve">Robinson KL, </w:t>
      </w:r>
      <w:proofErr w:type="spellStart"/>
      <w:r w:rsidRPr="00F1033A">
        <w:t>Ruzicka</w:t>
      </w:r>
      <w:proofErr w:type="spellEnd"/>
      <w:r w:rsidRPr="00F1033A">
        <w:t xml:space="preserve"> JJ, Hernandez FJ, Graham WM, Decker MB, Brodeur RD, Sutor M (2015) Evaluating energy flows through jellyfish and gulf menhaden (</w:t>
      </w:r>
      <w:r w:rsidRPr="00F1033A">
        <w:rPr>
          <w:i/>
        </w:rPr>
        <w:t xml:space="preserve">Brevoortia </w:t>
      </w:r>
      <w:proofErr w:type="spellStart"/>
      <w:r w:rsidRPr="00F1033A">
        <w:rPr>
          <w:i/>
        </w:rPr>
        <w:t>patronus</w:t>
      </w:r>
      <w:proofErr w:type="spellEnd"/>
      <w:r w:rsidRPr="00F1033A">
        <w:t xml:space="preserve">) and the effects of fishing on the northern Gulf of Mexico ecosystem. ICES J Mar Sci 72:2301–2312. </w:t>
      </w:r>
      <w:hyperlink r:id="rId144" w:history="1">
        <w:r w:rsidRPr="00F1033A">
          <w:rPr>
            <w:rStyle w:val="Hyperlink"/>
          </w:rPr>
          <w:t>https://doi.org/doi:10.1093/icesjms/fsv088</w:t>
        </w:r>
      </w:hyperlink>
      <w:r w:rsidRPr="00F1033A">
        <w:t xml:space="preserve"> </w:t>
      </w:r>
    </w:p>
    <w:p w14:paraId="4D29C5EE" w14:textId="77777777" w:rsidR="005073EF" w:rsidRPr="00F1033A" w:rsidRDefault="005073EF" w:rsidP="005073EF">
      <w:pPr>
        <w:pStyle w:val="NormalWeb"/>
        <w:ind w:left="480" w:hanging="480"/>
      </w:pPr>
      <w:proofErr w:type="spellStart"/>
      <w:r w:rsidRPr="00F1033A">
        <w:t>Rooker</w:t>
      </w:r>
      <w:proofErr w:type="spellEnd"/>
      <w:r w:rsidRPr="00F1033A">
        <w:t xml:space="preserve"> JR, Turner, Jason P, Holt SA (2006) Trophic ecology of Sargassum-associated fishes in the Gulf of Mexico determined from stable isotopes and fatty acids. Mar </w:t>
      </w:r>
      <w:proofErr w:type="spellStart"/>
      <w:r w:rsidRPr="00F1033A">
        <w:t>Ecol</w:t>
      </w:r>
      <w:proofErr w:type="spellEnd"/>
      <w:r w:rsidRPr="00F1033A">
        <w:t xml:space="preserve"> Prog Ser 313:249–259.</w:t>
      </w:r>
    </w:p>
    <w:p w14:paraId="569B1C1E" w14:textId="77777777" w:rsidR="005073EF" w:rsidRPr="00F1033A" w:rsidRDefault="005073EF" w:rsidP="005073EF">
      <w:pPr>
        <w:pStyle w:val="NormalWeb"/>
        <w:ind w:left="480" w:hanging="480"/>
      </w:pPr>
      <w:r w:rsidRPr="00F1033A">
        <w:t xml:space="preserve">Sutton, T. T., A. Cook, J. Moore, T. Frank, H. Judkins, M. </w:t>
      </w:r>
      <w:proofErr w:type="spellStart"/>
      <w:r w:rsidRPr="00F1033A">
        <w:t>Vecchione</w:t>
      </w:r>
      <w:proofErr w:type="spellEnd"/>
      <w:r w:rsidRPr="00F1033A">
        <w:t xml:space="preserve">, M. </w:t>
      </w:r>
      <w:proofErr w:type="spellStart"/>
      <w:r w:rsidRPr="00F1033A">
        <w:t>Nizinski</w:t>
      </w:r>
      <w:proofErr w:type="spellEnd"/>
      <w:r w:rsidRPr="00F1033A">
        <w:t xml:space="preserve">, and M. </w:t>
      </w:r>
      <w:proofErr w:type="spellStart"/>
      <w:r w:rsidRPr="00F1033A">
        <w:t>Youngbluth</w:t>
      </w:r>
      <w:proofErr w:type="spellEnd"/>
      <w:r w:rsidRPr="00F1033A">
        <w:t xml:space="preserve">. 2017. Inventory of Gulf oceanic fauna data including species, </w:t>
      </w:r>
      <w:r w:rsidRPr="00F1033A">
        <w:lastRenderedPageBreak/>
        <w:t xml:space="preserve">weight, and measurements. Meg </w:t>
      </w:r>
      <w:proofErr w:type="spellStart"/>
      <w:r w:rsidRPr="00F1033A">
        <w:t>Skansi</w:t>
      </w:r>
      <w:proofErr w:type="spellEnd"/>
      <w:r w:rsidRPr="00F1033A">
        <w:t xml:space="preserve"> cruises from Jan. 25 - Sept. 30, </w:t>
      </w:r>
      <w:proofErr w:type="gramStart"/>
      <w:r w:rsidRPr="00F1033A">
        <w:t>2011</w:t>
      </w:r>
      <w:proofErr w:type="gramEnd"/>
      <w:r w:rsidRPr="00F1033A">
        <w:t xml:space="preserve"> in the Northern Gulf of Mexico. Distributed by: Gulf of Mexico Research Initiative Information and Data Cooperative (GRIIDC), Harte Research Institute, Texas A&amp;M University-Corpus Christi. </w:t>
      </w:r>
      <w:hyperlink r:id="rId145" w:history="1">
        <w:r w:rsidRPr="00F1033A">
          <w:rPr>
            <w:rStyle w:val="Hyperlink"/>
          </w:rPr>
          <w:t>https://doi.org/10.7266/N7VX0DK2</w:t>
        </w:r>
      </w:hyperlink>
      <w:r w:rsidRPr="00F1033A">
        <w:t xml:space="preserve"> </w:t>
      </w:r>
    </w:p>
    <w:p w14:paraId="179290E1" w14:textId="77777777" w:rsidR="005073EF" w:rsidRPr="00F1033A" w:rsidRDefault="005073EF" w:rsidP="005073EF">
      <w:pPr>
        <w:pStyle w:val="NormalWeb"/>
        <w:ind w:left="480" w:hanging="480"/>
      </w:pPr>
      <w:r w:rsidRPr="00F1033A">
        <w:t xml:space="preserve">Sutton TT, Hopkins TL (1996) Trophic ecology of the </w:t>
      </w:r>
      <w:proofErr w:type="spellStart"/>
      <w:r w:rsidRPr="00F1033A">
        <w:t>stomiid</w:t>
      </w:r>
      <w:proofErr w:type="spellEnd"/>
      <w:r w:rsidRPr="00F1033A">
        <w:t xml:space="preserve"> (Pisces: </w:t>
      </w:r>
      <w:proofErr w:type="spellStart"/>
      <w:r w:rsidRPr="00F1033A">
        <w:t>Stomiidae</w:t>
      </w:r>
      <w:proofErr w:type="spellEnd"/>
      <w:r w:rsidRPr="00F1033A">
        <w:t xml:space="preserve">) fish assemblage of the eastern Gulf of Mexico: strategies, </w:t>
      </w:r>
      <w:proofErr w:type="gramStart"/>
      <w:r w:rsidRPr="00F1033A">
        <w:t>selectivity</w:t>
      </w:r>
      <w:proofErr w:type="gramEnd"/>
      <w:r w:rsidRPr="00F1033A">
        <w:t xml:space="preserve"> and impact of a top mesopelagic predator group. Mar Biol 127:179–192.</w:t>
      </w:r>
    </w:p>
    <w:p w14:paraId="6CCCC361" w14:textId="77777777" w:rsidR="005073EF" w:rsidRPr="00F1033A" w:rsidRDefault="005073EF" w:rsidP="005073EF">
      <w:pPr>
        <w:pStyle w:val="NormalWeb"/>
        <w:ind w:left="480" w:hanging="480"/>
      </w:pPr>
      <w:proofErr w:type="spellStart"/>
      <w:r w:rsidRPr="00F1033A">
        <w:t>Trites</w:t>
      </w:r>
      <w:proofErr w:type="spellEnd"/>
      <w:r w:rsidRPr="00F1033A">
        <w:t xml:space="preserve"> AW, Pauly D (1998) Estimating mean body masses of marine mammals from maximum body lengths. </w:t>
      </w:r>
    </w:p>
    <w:p w14:paraId="0670508F" w14:textId="77777777" w:rsidR="005073EF" w:rsidRPr="00F1033A" w:rsidRDefault="005073EF" w:rsidP="005073EF">
      <w:pPr>
        <w:pStyle w:val="NormalWeb"/>
        <w:ind w:left="480" w:hanging="480"/>
      </w:pPr>
    </w:p>
    <w:p w14:paraId="1DCF3C38" w14:textId="77777777" w:rsidR="005073EF" w:rsidRDefault="005073EF" w:rsidP="005073EF">
      <w:pPr>
        <w:widowControl/>
        <w:overflowPunct/>
        <w:autoSpaceDE/>
        <w:autoSpaceDN/>
        <w:adjustRightInd/>
        <w:spacing w:after="160" w:line="259" w:lineRule="auto"/>
        <w:rPr>
          <w:kern w:val="0"/>
          <w:szCs w:val="24"/>
        </w:rPr>
      </w:pPr>
      <w:r>
        <w:br w:type="page"/>
      </w:r>
    </w:p>
    <w:p w14:paraId="277D10F4" w14:textId="77777777" w:rsidR="00C86605" w:rsidRDefault="00C86605" w:rsidP="00C86605">
      <w:pPr>
        <w:spacing w:line="480" w:lineRule="auto"/>
      </w:pPr>
    </w:p>
    <w:p w14:paraId="1546AF96" w14:textId="77777777" w:rsidR="00C86605" w:rsidRDefault="00C86605" w:rsidP="00C86605">
      <w:pPr>
        <w:spacing w:line="480" w:lineRule="auto"/>
      </w:pPr>
    </w:p>
    <w:p w14:paraId="25E0AA2E" w14:textId="77777777" w:rsidR="00C86605" w:rsidRDefault="00C86605" w:rsidP="00C86605">
      <w:pPr>
        <w:spacing w:line="480" w:lineRule="auto"/>
      </w:pPr>
    </w:p>
    <w:p w14:paraId="4CD75C05" w14:textId="77777777" w:rsidR="00C86605" w:rsidRDefault="00C86605" w:rsidP="00C86605">
      <w:pPr>
        <w:spacing w:line="480" w:lineRule="auto"/>
      </w:pPr>
    </w:p>
    <w:p w14:paraId="6CAA45DF" w14:textId="77777777" w:rsidR="00C86605" w:rsidRDefault="00C86605" w:rsidP="00C86605">
      <w:pPr>
        <w:spacing w:line="480" w:lineRule="auto"/>
      </w:pPr>
    </w:p>
    <w:p w14:paraId="5F78271B" w14:textId="77777777" w:rsidR="00C86605" w:rsidRDefault="00C86605" w:rsidP="00C86605">
      <w:pPr>
        <w:spacing w:line="480" w:lineRule="auto"/>
      </w:pPr>
    </w:p>
    <w:p w14:paraId="38FD78B9" w14:textId="77777777" w:rsidR="00C86605" w:rsidRDefault="00C86605" w:rsidP="00C86605">
      <w:pPr>
        <w:spacing w:line="480" w:lineRule="auto"/>
      </w:pPr>
    </w:p>
    <w:p w14:paraId="659E2F86" w14:textId="77777777" w:rsidR="00C86605" w:rsidRDefault="00C86605" w:rsidP="00C86605">
      <w:pPr>
        <w:spacing w:line="480" w:lineRule="auto"/>
      </w:pPr>
    </w:p>
    <w:p w14:paraId="7E5685B5" w14:textId="77777777" w:rsidR="00C86605" w:rsidRDefault="00C86605" w:rsidP="00C86605">
      <w:pPr>
        <w:spacing w:line="480" w:lineRule="auto"/>
      </w:pPr>
    </w:p>
    <w:p w14:paraId="08D3D640" w14:textId="00920F03" w:rsidR="001751B2" w:rsidRDefault="001751B2" w:rsidP="00D2060B">
      <w:pPr>
        <w:jc w:val="center"/>
      </w:pPr>
      <w:bookmarkStart w:id="311" w:name="_Toc106890627"/>
      <w:r>
        <w:t>CHAPTER II</w:t>
      </w:r>
      <w:bookmarkEnd w:id="311"/>
    </w:p>
    <w:p w14:paraId="43BA2DBE" w14:textId="65B9EF54" w:rsidR="001751B2" w:rsidRDefault="001751B2" w:rsidP="00D2060B">
      <w:pPr>
        <w:pStyle w:val="Heading1"/>
      </w:pPr>
      <w:bookmarkStart w:id="312" w:name="_Toc110103746"/>
      <w:r>
        <w:t>A TRAIT-BASED CARBON EXPORT MODEL FOR MESOPELAGIC FISHES IN THE GULF OF MEXICO WITH CONSIDERATION OF ASYNCHRONOUS VERTICAL MIGRATION, FLUX BOUNDARIES, AND FEEDING GUILDS</w:t>
      </w:r>
      <w:bookmarkEnd w:id="312"/>
    </w:p>
    <w:p w14:paraId="291F5D35" w14:textId="77777777" w:rsidR="001751B2" w:rsidRDefault="001751B2">
      <w:pPr>
        <w:widowControl/>
        <w:overflowPunct/>
        <w:autoSpaceDE/>
        <w:autoSpaceDN/>
        <w:adjustRightInd/>
        <w:spacing w:after="160" w:line="259" w:lineRule="auto"/>
        <w:rPr>
          <w:szCs w:val="24"/>
        </w:rPr>
      </w:pPr>
      <w:r>
        <w:rPr>
          <w:szCs w:val="24"/>
        </w:rPr>
        <w:br w:type="page"/>
      </w:r>
    </w:p>
    <w:p w14:paraId="6F5F954C" w14:textId="50DBFE08" w:rsidR="00D50578" w:rsidRDefault="00D50578" w:rsidP="00935934">
      <w:pPr>
        <w:pStyle w:val="Heading2"/>
      </w:pPr>
      <w:bookmarkStart w:id="313" w:name="_Toc106890628"/>
      <w:bookmarkStart w:id="314" w:name="_Toc110103747"/>
      <w:r>
        <w:lastRenderedPageBreak/>
        <w:t>Abstract</w:t>
      </w:r>
      <w:bookmarkEnd w:id="313"/>
      <w:bookmarkEnd w:id="314"/>
    </w:p>
    <w:p w14:paraId="40EF6A10" w14:textId="075902DC" w:rsidR="00D50578" w:rsidRDefault="00D50578" w:rsidP="00D50578">
      <w:pPr>
        <w:spacing w:line="480" w:lineRule="auto"/>
        <w:ind w:firstLine="360"/>
        <w:rPr>
          <w:szCs w:val="24"/>
        </w:rPr>
      </w:pPr>
      <w:bookmarkStart w:id="315" w:name="_Hlk87431520"/>
      <w:r w:rsidRPr="00345375">
        <w:rPr>
          <w:szCs w:val="24"/>
        </w:rPr>
        <w:t>Fish-mediated carbon export provides a significant proportion of the biological carbon pump in oligotrophic regions.</w:t>
      </w:r>
      <w:r>
        <w:rPr>
          <w:szCs w:val="24"/>
        </w:rPr>
        <w:t xml:space="preserve"> Bioenergetic models estimate this carbon transport, but many </w:t>
      </w:r>
      <w:r>
        <w:rPr>
          <w:rFonts w:hint="eastAsia"/>
          <w:szCs w:val="24"/>
          <w:lang w:eastAsia="zh-CN"/>
        </w:rPr>
        <w:t>lack</w:t>
      </w:r>
      <w:r>
        <w:rPr>
          <w:szCs w:val="24"/>
          <w:lang w:eastAsia="zh-CN"/>
        </w:rPr>
        <w:t xml:space="preserve"> </w:t>
      </w:r>
      <w:r>
        <w:rPr>
          <w:szCs w:val="24"/>
        </w:rPr>
        <w:t xml:space="preserve">species-specific traits and no carbon export model has been developed in the mesopelagic Gulf of Mexico. Intensive mesopelagic sampling efforts in the northern and eastern Gulf of Mexico have provided high-resolution information regarding community composition, species’ vertical migratory characteristics, diel depth occupancies, and diets. A stochastic, individual-based model was developed for deep-pelagic fishes in the northern Gulf of Mexico to estimate bioenergetic rates and carbon export fluxes. Fishes that ate gelatinous zooplankton consumed more mass per body weight per day than predators of cephalopods and fishes, </w:t>
      </w:r>
      <w:r w:rsidRPr="00FC4161">
        <w:rPr>
          <w:szCs w:val="24"/>
        </w:rPr>
        <w:t xml:space="preserve">ostensibly to increase </w:t>
      </w:r>
      <w:r>
        <w:rPr>
          <w:szCs w:val="24"/>
        </w:rPr>
        <w:t xml:space="preserve">the </w:t>
      </w:r>
      <w:r w:rsidRPr="00FC4161">
        <w:rPr>
          <w:szCs w:val="24"/>
        </w:rPr>
        <w:t>throughput of prey with less carbon (</w:t>
      </w:r>
      <w:proofErr w:type="spellStart"/>
      <w:r w:rsidRPr="00FC4161">
        <w:rPr>
          <w:szCs w:val="24"/>
        </w:rPr>
        <w:t>gelata</w:t>
      </w:r>
      <w:proofErr w:type="spellEnd"/>
      <w:r w:rsidRPr="00FC4161">
        <w:rPr>
          <w:szCs w:val="24"/>
        </w:rPr>
        <w:t>) or more refractory materials (Crustacea)</w:t>
      </w:r>
      <w:r>
        <w:rPr>
          <w:szCs w:val="24"/>
        </w:rPr>
        <w:t xml:space="preserve">. A dynamic energy budget </w:t>
      </w:r>
      <w:proofErr w:type="spellStart"/>
      <w:r>
        <w:rPr>
          <w:szCs w:val="24"/>
        </w:rPr>
        <w:t>submodel</w:t>
      </w:r>
      <w:proofErr w:type="spellEnd"/>
      <w:r>
        <w:rPr>
          <w:szCs w:val="24"/>
        </w:rPr>
        <w:t xml:space="preserve"> indicated that during 81% of occurrences, asynchronous vertically migrating fishes rested for one day before migrating again, but migrations on successive days were possible. In terms of carbon export, myctophids and </w:t>
      </w:r>
      <w:proofErr w:type="spellStart"/>
      <w:r>
        <w:rPr>
          <w:szCs w:val="24"/>
        </w:rPr>
        <w:t>stomiids</w:t>
      </w:r>
      <w:proofErr w:type="spellEnd"/>
      <w:r>
        <w:rPr>
          <w:szCs w:val="24"/>
        </w:rPr>
        <w:t xml:space="preserve"> contributed greater than 53% and 12% of the active carbon flux for the entire assemblage in all scenarios. The assemblage-wide carbon export rate driven by vertically migrating fishes was 0.14–0.72 mg C m</w:t>
      </w:r>
      <w:r>
        <w:rPr>
          <w:szCs w:val="24"/>
          <w:vertAlign w:val="superscript"/>
        </w:rPr>
        <w:t xml:space="preserve">-2 </w:t>
      </w:r>
      <w:r>
        <w:rPr>
          <w:szCs w:val="24"/>
        </w:rPr>
        <w:t>d</w:t>
      </w:r>
      <w:r>
        <w:rPr>
          <w:szCs w:val="24"/>
          <w:vertAlign w:val="superscript"/>
        </w:rPr>
        <w:t>-1</w:t>
      </w:r>
      <w:r>
        <w:rPr>
          <w:szCs w:val="24"/>
        </w:rPr>
        <w:t>, 61% of the ingested carbon by the assemblage. Incorporating species-specific traits and individual variability in bioenergetic models allows for more complex research questions (e.g., the effect of feeding guilds and asynchronous migration on carbon export) compared to the carbon export models that otherwise assume all fishes within a functional group are equivalent.</w:t>
      </w:r>
    </w:p>
    <w:p w14:paraId="7CCF7474" w14:textId="77777777" w:rsidR="00A3176F" w:rsidRPr="00345375" w:rsidRDefault="00A3176F" w:rsidP="00D50578">
      <w:pPr>
        <w:spacing w:line="480" w:lineRule="auto"/>
        <w:ind w:firstLine="360"/>
        <w:rPr>
          <w:szCs w:val="24"/>
        </w:rPr>
      </w:pPr>
    </w:p>
    <w:p w14:paraId="352E4F0F" w14:textId="77777777" w:rsidR="00D50578" w:rsidRDefault="00D50578" w:rsidP="00935934">
      <w:pPr>
        <w:pStyle w:val="Heading2"/>
      </w:pPr>
      <w:bookmarkStart w:id="316" w:name="_Toc106890629"/>
      <w:bookmarkStart w:id="317" w:name="_Toc110103748"/>
      <w:bookmarkEnd w:id="315"/>
      <w:r>
        <w:lastRenderedPageBreak/>
        <w:t>Introduction</w:t>
      </w:r>
      <w:bookmarkEnd w:id="316"/>
      <w:bookmarkEnd w:id="317"/>
    </w:p>
    <w:p w14:paraId="4C9BB62F" w14:textId="77777777" w:rsidR="00D50578" w:rsidRDefault="00D50578" w:rsidP="00D50578">
      <w:pPr>
        <w:spacing w:line="480" w:lineRule="auto"/>
        <w:ind w:firstLine="432"/>
        <w:rPr>
          <w:szCs w:val="24"/>
        </w:rPr>
      </w:pPr>
      <w:r>
        <w:rPr>
          <w:szCs w:val="24"/>
        </w:rPr>
        <w:t>The increase in anthropogenic CO</w:t>
      </w:r>
      <w:r>
        <w:rPr>
          <w:szCs w:val="24"/>
          <w:vertAlign w:val="subscript"/>
        </w:rPr>
        <w:t>2</w:t>
      </w:r>
      <w:r>
        <w:rPr>
          <w:szCs w:val="24"/>
        </w:rPr>
        <w:t xml:space="preserve"> in the atmosphere and its effect on the environment have prompted urgent interest in the global carbon cycle. Carbon is actively transported in the deep sea by vertically migrating organisms, namely zooplankton, pelagic shrimps, fishes, and cephalopods </w:t>
      </w:r>
      <w:r>
        <w:rPr>
          <w:szCs w:val="24"/>
        </w:rPr>
        <w:fldChar w:fldCharType="begin" w:fldLock="1"/>
      </w:r>
      <w:r>
        <w:rPr>
          <w:szCs w:val="24"/>
        </w:rPr>
        <w:instrText>ADDIN CSL_CITATION {"citationItems":[{"id":"ITEM-1","itemData":{"abstract":"CO; N; Fe fixation of C, N by phytopiankton grazing coprophagy aggregate form at! on egestio break up respiration excretion Laterai advection; Base of euphotic zone p h ysical mixing and bacterial d eco m p o sitio n p a s s iv e sinking of POC, PIC d eco m p o sitio n consum ption, repackaging, active vertical m igration excretion D ie C one ■H i Figure 1. Components of the \"biological pum p\" are responsible for transforming Dissolved Inorganic Carbon (DIC) into organic biomass and pum ping it in particulate or dissolved form into the deep ocean. Inorganic nutrients and Carbon Dioxide (CO2) are fixed during photosynthesis by phytopiankton, which both release Dissolved Organic M atter (D O M) and are consumed by herbivorous zooplankton. Larger zooplankton-such as copepods, egest fecal pellets-which can be reingest­ ed, and sink or collect with other organic detritus into larger, more-rapidly-sinking aggregates. D O M is partially consumed by bacteria (black dots) and respired; the remaining refractory D O M is advected and m ixed into the deep sea. D O M and aggregates exported into the deep water are consumed and respired, thus returning organic carbon into the enormous deep ocean reservoir of DIC. A bout 1% of the particles leaving the surface ocean reach the seabed and are consumed, respired, or buried in the sediments. There, carbon is stored for millions of years. The net effect o f these processes is to remove carbon in organic form from the surface and return it to D IC at greater depths, m aintaining the surface-to-deep ocean gradient of DIC (inset graph at lower right). Thermohaline circulation returns deep-ocean D IC to the atmosphere on millennial timescales. A t the kick-off GOFS w orkshop sponsored by fhe U.S. N ational A cadem y of Sciences, Bruce Frosf (1984) gave a sem inal talk show ing how foodw eb structure an d processes could influence the am o u n t a n d fraction of produ ctio n exported-in other w ords, how foodw eb structure governed the f-ratio. U sing a sim ple, steady-state m odel (Figure 2) an d m aking sim ple assum ptions about the p artitioning of prim ary p roduction betw een dissolved an d particulate m atter an d am ong various size classes of grazers, Frost show ed how the f-ratio an d e-ratio (ratio of sinking flux to p rim ary p ro d u c­ tion) varied as functions of fhe pafhw ays by w hich nitrogen flow ed am ong differenf organism s-phyfo-plankton, large and sm all grazers and bacteria. Frost's \"sim ple\" m odel w …","author":[{"dropping-particle":"","family":"Ducklow","given":"Hugh W.","non-dropping-particle":"","parse-names":false,"suffix":""},{"dropping-particle":"","family":"Steinberg","given":"Deborah K.","non-dropping-particle":"","parse-names":false,"suffix":""},{"dropping-particle":"","family":"Buesseler","given":"Ken O.","non-dropping-particle":"","parse-names":false,"suffix":""}],"container-title":"Oceanography","id":"ITEM-1","issued":{"date-parts":[["2001"]]},"page":"50–58","title":"Upper ocean carbon export and the biological pump","type":"article-journal","volume":"14"},"uris":["http://www.mendeley.com/documents/?uuid=24dbfa59-d8b7-3e71-944d-ca1d46566f8c"]},{"id":"ITEM-2","itemData":{"DOI":"10.1029/2018GB005983","abstract":"One pathway of the biological pump that remains largely unquantified in many export models is the active transport of carbon from the surface ocean to the mesopelagic by zooplankton diel vertical migration (DVM). Here, we develop a simple representation of zooplankton DVM and implement it in a global export model as a thought experiment to illustrate the effects of DVM on carbon export and mesopelagic biogeochemistry. The model is driven by diagnostic satellite measurements of net primary production, algal biomass, and phytoplankton size structure. Due to constraints on available satellite data, the results are restricted to the latitude range from 60 • N to 60 • S. The modeled global export flux from the base of the euphotic zone was 6.5 PgC/year, which represents a 14% increase over the export flux in model runs without DVM. The mean (± standard deviation, SD) proportional contribution of the DVM-mediated export flux to total carbon export, averaged over the global domain and the climatological seasonal cycle, was 0.16 ± 0.04 and the proportional contribution of DVM activity to total respiration within the twilight zone was 0.16 ± 0.06. Adding DVM activity to the model also resulted in a deep local maximum in the oxygen utilization profile. The model results were most sensitive to the assumptions for the fraction of individuals participating in DVM, the fraction of fecal pellets produced in the euphotic zone, and the fraction of grazed carbon that is metabolized.","author":[{"dropping-particle":"","family":"Archibald","given":"Kevin M","non-dropping-particle":"","parse-names":false,"suffix":""},{"dropping-particle":"","family":"Siegel","given":"David A","non-dropping-particle":"","parse-names":false,"suffix":""},{"dropping-particle":"","family":"Doney","given":"Scott C","non-dropping-particle":"","parse-names":false,"suffix":""}],"container-title":"Global Biogeochemical Cycles","id":"ITEM-2","issued":{"date-parts":[["2019"]]},"note":"Can we combine Bin's model output to provide a base layer of surface productivity for which our model feeds upon?","page":"181–199","title":"Modeling the impact of zooplankton diel vertical migration on the carbon export flux of the biological pump","type":"article-journal","volume":"33"},"uris":["http://www.mendeley.com/documents/?uuid=07dbd062-4339-3eaa-961b-bfbb4b1a791d"]},{"id":"ITEM-3","itemData":{"DOI":"10.5194/bg-7-57-2010","author":[{"dropping-particle":"","family":"Lomas","given":"M W","non-dropping-particle":"","parse-names":false,"suffix":""},{"dropping-particle":"","family":"Steinberg","given":"Deborah K","non-dropping-particle":"","parse-names":false,"suffix":""},{"dropping-particle":"","family":"Dickey","given":"T","non-dropping-particle":"","parse-names":false,"suffix":""},{"dropping-particle":"","family":"Carlson","given":"Ca","non-dropping-particle":"","parse-names":false,"suffix":""},{"dropping-particle":"","family":"Nelson","given":"NB","non-dropping-particle":"","parse-names":false,"suffix":""},{"dropping-particle":"","family":"Condon","given":"RH","non-dropping-particle":"","parse-names":false,"suffix":""},{"dropping-particle":"","family":"Bates","given":"NR","non-dropping-particle":"","parse-names":false,"suffix":""}],"container-title":"Biogeosciences","id":"ITEM-3","issued":{"date-parts":[["2010"]]},"page":"57-70","title":"Increased ocean carbon export in the Sargasso Sea linked to climate variability is countered by its enhanced mesopelagic attenuation","type":"article-journal","volume":"7"},"uris":["http://www.mendeley.com/documents/?uuid=ae10336f-c4a1-3d77-8841-18d6217b7c8d"]},{"id":"ITEM-4","itemData":{"DOI":"10.11646/zootaxa.3895.3.1","ISSN":"11755334","PMID":"25543573","abstract":"Ninety-one species of pelagic decapod shrimp were identified in 938 midwater-trawl collections taken between 1963 and 1974 from the North and South Atlantic. Distributional maps are provided for the most frequently occurring species. Nighttime abundance of most species was greatest within the upper 200 m. Degree of geographical overlap was estimated using the geometric mean of the proportion of joint occurrences with a value ≥ 0.5 deemed significant. Geographical dis-tributions tended to be unique, and only 31 species had values ≥ 0.5 with one or more other species. Species within genera and within phylogenetic subgroups of Sergia were generally parapatric or partially overlapping in distribution. Five geo-graphical groupings of co-occurring species across genera were identified: Subpolar-Temperate, Southern Hemisphere, Central, Tropical, Eastern Tropical and Western Tropical. The two species of the Southern Hemisphere group are circum-polar at temperate latitudes. The 12 species of the Central group occurred throughout the subtropical and tropical North and South Atlantic. The eight species of the Tropical group occurred broadly across the equatorial Atlantic and Caribbean with ranges usually extending into the Gulf of Mexico and northward in the Gulf Stream. The two species of the Western Tropical group occurred most often in the western tropics, but there were scattered occurrences at subtropical latitudes. The four species of the Eastern Tropical group were endemic to the Mauritanian Upwelling and the Angola-Benguela Frontal zones off western Africa. Two of the three species in the Subpolar-Temperate group had bipolar distributions, and all three occurred in the Mediterranean and in the Mauritanian Upwelling zone. Most Central, Tropical and Western Trop-ical species were present in the in the Gulf of Mexico. The 10 species from the Mediterranean were a mixture of Subpolar- Temperate, Central and benthopelagic species. Patterns of distribution in Atlantic pelagic decapods closely parallel those of other pelagic taxa, but myctophid fishes from the same collections appear to partition subtropical regions more finely.","author":[{"dropping-particle":"","family":"Judkins","given":"David C.","non-dropping-particle":"","parse-names":false,"suffix":""}],"container-title":"Zootaxa","id":"ITEM-4","issue":"3","issued":{"date-parts":[["2014"]]},"page":"301-345","title":"Geographical distribution of pelagic decapod shrimp in the Atlantic Ocean","type":"article-journal","volume":"3895"},"uris":["http://www.mendeley.com/documents/?uuid=eb725af2-71b9-43b2-8d29-cc2f359fc605"]}],"mendeley":{"formattedCitation":"(Ducklow et al. 2001; Lomas et al. 2010; Judkins 2014; Archibald et al. 2019)","manualFormatting":"(Ducklow et al. 2001; Lomas et al. 2010; Judkins 2014)","plainTextFormattedCitation":"(Ducklow et al. 2001; Lomas et al. 2010; Judkins 2014; Archibald et al. 2019)","previouslyFormattedCitation":"(Ducklow et al. 2001; Lomas et al. 2010; Judkins 2014; Archibald et al. 2019)"},"properties":{"noteIndex":0},"schema":"https://github.com/citation-style-language/schema/raw/master/csl-citation.json"}</w:instrText>
      </w:r>
      <w:r>
        <w:rPr>
          <w:szCs w:val="24"/>
        </w:rPr>
        <w:fldChar w:fldCharType="separate"/>
      </w:r>
      <w:r w:rsidRPr="00134601">
        <w:rPr>
          <w:noProof/>
          <w:szCs w:val="24"/>
        </w:rPr>
        <w:t>(Ducklow et al. 2001; Lomas et al. 2010; Judkins 2014</w:t>
      </w:r>
      <w:r>
        <w:rPr>
          <w:noProof/>
          <w:szCs w:val="24"/>
        </w:rPr>
        <w:t>)</w:t>
      </w:r>
      <w:r>
        <w:rPr>
          <w:szCs w:val="24"/>
        </w:rPr>
        <w:fldChar w:fldCharType="end"/>
      </w:r>
      <w:r>
        <w:rPr>
          <w:szCs w:val="24"/>
        </w:rPr>
        <w:t>. More specifically, fishes contribute to active carbon flux by respiring CO</w:t>
      </w:r>
      <w:r>
        <w:rPr>
          <w:szCs w:val="24"/>
          <w:vertAlign w:val="subscript"/>
        </w:rPr>
        <w:t>2</w:t>
      </w:r>
      <w:r>
        <w:rPr>
          <w:szCs w:val="24"/>
        </w:rPr>
        <w:t xml:space="preserve">, defecating fecal pellets, excreting calcium carbonate, sinking upon mortality, and being consumed in the deep sea </w:t>
      </w:r>
      <w:r>
        <w:rPr>
          <w:szCs w:val="24"/>
        </w:rPr>
        <w:fldChar w:fldCharType="begin" w:fldLock="1"/>
      </w:r>
      <w:r>
        <w:rPr>
          <w:szCs w:val="24"/>
        </w:rPr>
        <w:instrText>ADDIN CSL_CITATION {"citationItems":[{"id":"ITEM-1","itemData":{"DOI":"10.1016/j.pepi.2008.05.007","abstract":"(~350-km radius) partially liquid core. Furthermore , the field that magnetized 76535, which is ~300 million years older than that recorded by all previously studied lunar samples, is from the early epoch when the Moon would have most likely had a convecting core due to enhanced heat flow and a possible cumulate overturn event (52). Finally, the NRM in 76535 indicates that minimum paleointensities were of order microteslas, consistent with the theoretical expectations for a lunar core dynamo (53). Our data and these considerations suggest that at 4.2 Ga, the Moon possessed a dynamo field, and by implication a convecting metallic core.","author":[{"dropping-particle":"","family":"Wilson","given":"R.W.","non-dropping-particle":"","parse-names":false,"suffix":""},{"dropping-particle":"","family":"Millero","given":"F.J.","non-dropping-particle":"","parse-names":false,"suffix":""},{"dropping-particle":"","family":"Taylor","given":"J.R.","non-dropping-particle":"","parse-names":false,"suffix":""},{"dropping-particle":"","family":"Walsh","given":"P.J.","non-dropping-particle":"","parse-names":false,"suffix":""},{"dropping-particle":"","family":"Christensen","given":"V.","non-dropping-particle":"","parse-names":false,"suffix":""},{"dropping-particle":"","family":"Jennings","given":"S.","non-dropping-particle":"","parse-names":false,"suffix":""},{"dropping-particle":"","family":"Grosell","given":"M.","non-dropping-particle":"","parse-names":false,"suffix":""}],"container-title":"Science","id":"ITEM-1","issue":"5912","issued":{"date-parts":[["2009"]]},"page":"359-362","title":"Contribution of fish to the marine inorganic carbon cycle","type":"article-journal","volume":"323"},"uris":["http://www.mendeley.com/documents/?uuid=e30e8cc1-ffb2-317d-ac11-b50f6aa9a035"]},{"id":"ITEM-2","itemData":{"DOI":"https://doi.org/10.1038/274362a0","abstract":"Trawl surveys in the Bering Sea and Sea of Okhotsk focusing on the mesopelagic layer (200-1000 m), yielded 50 fish species belonging to 43 genera and 28 families in the Bering Sea and 48 fish species belonging to 41 genera and 23 families in the Sea of Okhotsk. The bulk of mesopelagic fish species were represented by two families, Myctophidae and Bathylagidae. Six myctophids and four bathylagids were localized in the Bering Sea, while seven myctophids and four bathylagids were localized in the Sea of Okhotsk, respectively. The body density of mesopelagic fishes decrease during the daytime (when they reside in the deep water layers) and increase during the night time (when active feeding begins). Such dynamics are related with the filling of the fish's stomach (relative density increases) and faecal discharge (relative density decreases). Such feeding habits promote the diurnal vertical migrations of mesopelagic fishes to the upper layers when the body density decreases and sinking when the body density increases. A light-rayed lanternfish specimen can transport 52 mg of food to the deep pelagic layer and excrete about 8.3 mg of faeces. Gross total transport between the ocean layers by the entire light-rayed lanternfish stock in the Bering Sea was estimated at 15,000 tons per day or 5.46 million tons annually. The magnitude of this value is noticeable in comparison with the estimates of the entire matter flux within \"marine snow\" (detritus, faeces and carcasses of dead animals partly-decomposed by bacteria and ciliates). KEY WORDS.-Mesopelagic fish, feeding migrations, vertical matter transport.","author":[{"dropping-particle":"","family":"Radchenko","given":"Vladimir I","non-dropping-particle":"","parse-names":false,"suffix":""}],"container-title":"The Raffles Bulletin of Zoology","id":"ITEM-2","issued":{"date-parts":[["2007"]]},"page":"265–271","title":"Mesopelagic fish community supplies \"Biological Pump\"","type":"article-journal","volume":"14"},"uris":["http://www.mendeley.com/documents/?uuid=bd5b763b-e526-3027-9f33-99f1b48609a8"]}],"mendeley":{"formattedCitation":"(Radchenko 2007; Wilson et al. 2009)","plainTextFormattedCitation":"(Radchenko 2007; Wilson et al. 2009)","previouslyFormattedCitation":"(Radchenko 2007; Wilson et al. 2009)"},"properties":{"noteIndex":0},"schema":"https://github.com/citation-style-language/schema/raw/master/csl-citation.json"}</w:instrText>
      </w:r>
      <w:r>
        <w:rPr>
          <w:szCs w:val="24"/>
        </w:rPr>
        <w:fldChar w:fldCharType="separate"/>
      </w:r>
      <w:r w:rsidRPr="003A4D2A">
        <w:rPr>
          <w:noProof/>
          <w:szCs w:val="24"/>
        </w:rPr>
        <w:t>(Radchenko 2007; Wilson et al. 2009)</w:t>
      </w:r>
      <w:r>
        <w:rPr>
          <w:szCs w:val="24"/>
        </w:rPr>
        <w:fldChar w:fldCharType="end"/>
      </w:r>
      <w:r>
        <w:rPr>
          <w:szCs w:val="24"/>
        </w:rPr>
        <w:t>. The fish biomass in the mesopelagic zone (200–1000 m depth) has been estimated from 1.8–16 Gt,</w:t>
      </w:r>
      <w:r w:rsidRPr="007C236F">
        <w:rPr>
          <w:szCs w:val="24"/>
        </w:rPr>
        <w:t xml:space="preserve"> </w:t>
      </w:r>
      <w:r>
        <w:rPr>
          <w:szCs w:val="24"/>
        </w:rPr>
        <w:t xml:space="preserve">dominating the global fish biomass and suggesting that they are an integral contributor to the sequestration of carbon into the deep sea </w:t>
      </w:r>
      <w:r>
        <w:rPr>
          <w:szCs w:val="24"/>
        </w:rPr>
        <w:fldChar w:fldCharType="begin" w:fldLock="1"/>
      </w:r>
      <w:r>
        <w:rPr>
          <w:szCs w:val="24"/>
        </w:rPr>
        <w:instrText>ADDIN CSL_CITATION {"citationItems":[{"id":"ITEM-1","itemData":{"DOI":"10.1038/ncomms4271","ISSN":"20411723","PMID":"24509953","abstract":"With a current estimate of ~1,000 million tons, mesopelagic fishes likely dominate the world total fishes biomass. However, recent acoustic observations show that mesopelagic fishes biomass could be significantly larger than the current estimate. Here we combine modelling and a sensitivity analysis of the acoustic observations from the Malaspina 2010 Circumnavigation Expedition to show that the previous estimate needs to be revised to at least one order of magnitude higher. We show that there is a close relationship between the open ocean fishes biomass and primary production, and that the energy transfer efficiency from phytoplankton to mesopelagic fishes in the open ocean is higher than what is typically assumed. Our results indicate that the role of mesopelagic fishes in oceanic ecosystems and global ocean biogeochemical cycles needs to be revised as they may be respiring ~10% of the primary production in deep waters.","author":[{"dropping-particle":"","family":"Irigoien","given":"Xabier","non-dropping-particle":"","parse-names":false,"suffix":""},{"dropping-particle":"","family":"Klevjer","given":"T. A.","non-dropping-particle":"","parse-names":false,"suffix":""},{"dropping-particle":"","family":"Røstad","given":"A.","non-dropping-particle":"","parse-names":false,"suffix":""},{"dropping-particle":"","family":"Martinez","given":"U.","non-dropping-particle":"","parse-names":false,"suffix":""},{"dropping-particle":"","family":"Boyra","given":"G.","non-dropping-particle":"","parse-names":false,"suffix":""},{"dropping-particle":"","family":"Acuña","given":"J. L.","non-dropping-particle":"","parse-names":false,"suffix":""},{"dropping-particle":"","family":"Bode","given":"A.","non-dropping-particle":"","parse-names":false,"suffix":""},{"dropping-particle":"","family":"Echevarria","given":"F.","non-dropping-particle":"","parse-names":false,"suffix":""},{"dropping-particle":"","family":"Gonzalez-Gordillo","given":"J. I.","non-dropping-particle":"","parse-names":false,"suffix":""},{"dropping-particle":"","family":"Hernandez-Leon","given":"S.","non-dropping-particle":"","parse-names":false,"suffix":""},{"dropping-particle":"","family":"Agusti","given":"S.","non-dropping-particle":"","parse-names":false,"suffix":""},{"dropping-particle":"","family":"Aksnes","given":"D. L.","non-dropping-particle":"","parse-names":false,"suffix":""},{"dropping-particle":"","family":"Duarte","given":"C. M.","non-dropping-particle":"","parse-names":false,"suffix":""},{"dropping-particle":"","family":"Kaartvedt","given":"S.","non-dropping-particle":"","parse-names":false,"suffix":""},{"dropping-particle":"","family":"Kaartvedt","given":"&amp; S","non-dropping-particle":"","parse-names":false,"suffix":""},{"dropping-particle":"","family":"Kaartvedt","given":"S.","non-dropping-particle":"","parse-names":false,"suffix":""}],"container-title":"Nature communications","id":"ITEM-1","issue":"May 2013","issued":{"date-parts":[["2014","2","7"]]},"page":"3271","publisher":"Herrera Kaia Portualdea","title":"Large mesopelagic fishes biomass and trophic efficiency in the open ocean","type":"article-journal","volume":"5"},"uris":["http://www.mendeley.com/documents/?uuid=e96b6e0b-23ed-4012-a31d-24cdf1189e22"]},{"id":"ITEM-2","itemData":{"DOI":"10.1093/icesjms/fsy037","ISSN":"10959289","abstract":"The mesopelagic community is important for downward oceanic carbon transportation and is a potential food source for humans. Estimates of global mesopelagic fish biomass vary substantially (between 1 and 20 Gt). Here, we develop a global mesopelagic fish biomass model using daytime 38 kHz acoustic backscatter from deep scattering layers. Model backscatter arises predominantly from fish and siphonophores but the relative proportions of siphonophores and fish, and several of the parameters in the model, are uncertain. We use simulations to estimate biomass and the variance of biomass determined across three different scenarios; S1, where all fish have gas-filled swimbladders, and S2 and S3, where a proportion of fish do not. Our estimates of biomass ranged from 1.8 to 16 Gt (25-75% quartile ranges), and median values of S1 to S3 were 3.8, 4.6, and 8.3 Gt, respectively. A sensitivity analysis shows that for any given quantity of fish backscatter, the fish swimbladder volume, its size distribution and its aspect ratio are the parameters that cause most variation (i.e. lead to greatest uncertainty) in the biomass estimate. Determination of these parameters should be prioritized in future studies, as should determining the proportion of backscatter due to siphonophores.","author":[{"dropping-particle":"","family":"Proud","given":"Roland","non-dropping-particle":"","parse-names":false,"suffix":""},{"dropping-particle":"","family":"Handegard","given":"Nils Olav","non-dropping-particle":"","parse-names":false,"suffix":""},{"dropping-particle":"","family":"Kloser","given":"Rudy J.","non-dropping-particle":"","parse-names":false,"suffix":""},{"dropping-particle":"","family":"Cox","given":"Martin J.","non-dropping-particle":"","parse-names":false,"suffix":""},{"dropping-particle":"","family":"Brierley","given":"Andrew S.","non-dropping-particle":"","parse-names":false,"suffix":""},{"dropping-particle":"","family":"Demer","given":"David","non-dropping-particle":"","parse-names":false,"suffix":""}],"container-title":"ICES Journal of Marine Science","id":"ITEM-2","issue":"3","issued":{"date-parts":[["2019"]]},"page":"718-733","title":"From siphonophores to deep scattering layers: Uncertainty ranges for the estimation of global mesopelagic fish biomass","type":"article-journal","volume":"76"},"uris":["http://www.mendeley.com/documents/?uuid=79c315b7-a7a4-4a6e-b0bd-464ee7432592"]}],"mendeley":{"formattedCitation":"(Irigoien et al. 2014; Proud et al. 2019)","plainTextFormattedCitation":"(Irigoien et al. 2014; Proud et al. 2019)","previouslyFormattedCitation":"(Irigoien et al. 2014; Proud et al. 2019)"},"properties":{"noteIndex":0},"schema":"https://github.com/citation-style-language/schema/raw/master/csl-citation.json"}</w:instrText>
      </w:r>
      <w:r>
        <w:rPr>
          <w:szCs w:val="24"/>
        </w:rPr>
        <w:fldChar w:fldCharType="separate"/>
      </w:r>
      <w:r w:rsidRPr="007F6E4B">
        <w:rPr>
          <w:noProof/>
          <w:szCs w:val="24"/>
        </w:rPr>
        <w:t>(Irigoien et al. 2014; Proud et al. 2019)</w:t>
      </w:r>
      <w:r>
        <w:rPr>
          <w:szCs w:val="24"/>
        </w:rPr>
        <w:fldChar w:fldCharType="end"/>
      </w:r>
      <w:r>
        <w:rPr>
          <w:szCs w:val="24"/>
        </w:rPr>
        <w:t xml:space="preserve">. Estimations of fish-mediated carbon export are typically developed through bioenergetic models, but these models often lack species-specific traits that likely influence carbon flux estimates. </w:t>
      </w:r>
    </w:p>
    <w:p w14:paraId="0CA90AB6" w14:textId="77777777" w:rsidR="00D50578" w:rsidRDefault="00D50578" w:rsidP="00D50578">
      <w:pPr>
        <w:spacing w:line="480" w:lineRule="auto"/>
        <w:ind w:firstLine="360"/>
        <w:rPr>
          <w:szCs w:val="24"/>
        </w:rPr>
      </w:pPr>
      <w:r>
        <w:rPr>
          <w:szCs w:val="24"/>
        </w:rPr>
        <w:t xml:space="preserve">Bioenergetic models are based on quantitative rate processes of fishes and the abundance of each trophic guild within fish assemblages. Calculating biological rates (e.g., metabolism, respiration) for deep-pelagic fishes in the field is untenable due to the difficulty of obtaining unstressed, living individuals from field surveys. Therefore, bioenergetic rate estimates for deep-sea fishes are derived from the metabolic theory of ecology, which is a function of temperature, animal mass, and depth </w:t>
      </w:r>
      <w:r>
        <w:rPr>
          <w:szCs w:val="24"/>
        </w:rPr>
        <w:fldChar w:fldCharType="begin" w:fldLock="1"/>
      </w:r>
      <w:r>
        <w:rPr>
          <w:szCs w:val="24"/>
        </w:rPr>
        <w:instrText>ADDIN CSL_CITATION {"citationItems":[{"id":"ITEM-1","itemData":{"DOI":"10.1126/science.1061967","abstract":"2001. Effects of size and temperature on metabolic rate. Science 293:2248-2251","author":[{"dropping-particle":"","family":"Gillooly","given":"James","non-dropping-particle":"","parse-names":false,"suffix":""},{"dropping-particle":"","family":"Brown","given":"James","non-dropping-particle":"","parse-names":false,"suffix":""},{"dropping-particle":"","family":"West","given":"Geoffrey","non-dropping-particle":"","parse-names":false,"suffix":""},{"dropping-particle":"","family":"Savage","given":"Van","non-dropping-particle":"","parse-names":false,"suffix":""},{"dropping-particle":"","family":"Charnov","given":"Eric","non-dropping-particle":"","parse-names":false,"suffix":""},{"dropping-particle":"","family":"Gillooly","given":"J F","non-dropping-particle":"","parse-names":false,"suffix":""},{"dropping-particle":"","family":"Brown","given":"J H","non-dropping-particle":"","parse-names":false,"suffix":""},{"dropping-particle":"","family":"West","given":"G B","non-dropping-particle":"","parse-names":false,"suffix":""},{"dropping-particle":"","family":"Savage","given":"V M","non-dropping-particle":"","parse-names":false,"suffix":""},{"dropping-particle":"","family":"Charnov","given":"E L","non-dropping-particle":"","parse-names":false,"suffix":""}],"container-title":"Science","id":"ITEM-1","issue":"5538","issued":{"date-parts":[["2001"]]},"page":"2248–2251","title":"Effects of size and temperature on metabolic rate","type":"article-journal","volume":"293"},"uris":["http://www.mendeley.com/documents/?uuid=4b97c33d-0929-3fb1-afad-1b873024a164"]},{"id":"ITEM-2","itemData":{"DOI":"10.1016/j.jembe.2016.03.012","ISSN":"00220981","abstract":"Cephalopods and fishes are major components of marine micronekton and nekton, so an understanding of their physiology and roles in ocean biogeochemistry is important. I compiled the routine respiration rates (50 datasets on 41 cephalopod species; 102 datasets on 90 fish species) from various depth horizons (&lt;. 1300 m) of the world's oceans and analyzed these rates as a function of body mass [wet mass (WM), dry mass (DM), carbon (C) or nitrogen (N)], habitat temperature and habitat depth using multiple regression. Stepwise-regression analyses revealed that body mass was the most important parameter, followed by habitat temperature and habitat depth, and these variables explained 89.7-93.8% and 94.7-95.8%, respectively, of the variance in the respiration data of fishes and cephalopods. The addition of a taxon category (order or family) as a fourth variable improved these correlations only slightly (95.6-95.7% and 95.7-96.2%, respectively). The resultant regression equation showed higher respiration rates in cephalopods than fishes relative to the DM, C or N body mass (by a factor 1.5- to 1.7-fold), but not to the WM body mass. The O:N ratios (respiration/ammonia excretion, by atoms) reported for 6 cephalopods (median: 13.2) and 35 fishes (24.2) suggested the predominance of protein as a metabolite in the former and carbohydrate or lipid in the latter. The present results are discussed in light of the methodological constraints and standing hypothesis for the relationship between the metabolic rate and temperature. The empirical models established in the present study can be used to assess the roles of cephalopods and fishes in C and N cycles in pelagic ecosystems based on the organisms' body mass spectra, ambient temperatures and depth distributions.","author":[{"dropping-particle":"","family":"Ikeda","given":"Tsutomu","non-dropping-particle":"","parse-names":false,"suffix":""}],"container-title":"Journal of Experimental Marine Biology and Ecology","id":"ITEM-2","issued":{"date-parts":[["2016"]]},"page":"74–86","publisher":"Elsevier B.V.","title":"Routine metabolic rates of pelagic marine fishes and cephalopods as a function of body mass, habitat temperature and habitat depth","type":"article-journal","volume":"480"},"uris":["http://www.mendeley.com/documents/?uuid=ccdb0bc7-0f90-4b3b-957e-6919976a9233"]}],"mendeley":{"formattedCitation":"(Gillooly et al. 2001; Ikeda 2016)","plainTextFormattedCitation":"(Gillooly et al. 2001; Ikeda 2016)","previouslyFormattedCitation":"(Gillooly et al. 2001; Ikeda 2016)"},"properties":{"noteIndex":0},"schema":"https://github.com/citation-style-language/schema/raw/master/csl-citation.json"}</w:instrText>
      </w:r>
      <w:r>
        <w:rPr>
          <w:szCs w:val="24"/>
        </w:rPr>
        <w:fldChar w:fldCharType="separate"/>
      </w:r>
      <w:r w:rsidRPr="00F45E2E">
        <w:rPr>
          <w:noProof/>
          <w:szCs w:val="24"/>
        </w:rPr>
        <w:t>(Gillooly et al. 2001; Ikeda 2016)</w:t>
      </w:r>
      <w:r>
        <w:rPr>
          <w:szCs w:val="24"/>
        </w:rPr>
        <w:fldChar w:fldCharType="end"/>
      </w:r>
      <w:r>
        <w:rPr>
          <w:szCs w:val="24"/>
        </w:rPr>
        <w:t>.</w:t>
      </w:r>
      <w:r>
        <w:t xml:space="preserve"> </w:t>
      </w:r>
      <w:r>
        <w:rPr>
          <w:szCs w:val="24"/>
        </w:rPr>
        <w:t xml:space="preserve">Reduced metabolism at depth has also been hypothesized to result from a logarithmic decline of food energy available at increasing depth </w:t>
      </w:r>
      <w:r>
        <w:rPr>
          <w:szCs w:val="24"/>
        </w:rPr>
        <w:fldChar w:fldCharType="begin" w:fldLock="1"/>
      </w:r>
      <w:r>
        <w:rPr>
          <w:szCs w:val="24"/>
        </w:rPr>
        <w:instrText>ADDIN CSL_CITATION {"citationItems":[{"id":"ITEM-1","itemData":{"DOI":"10.1111/j.1095-8649.1996.tb06066.x","ISSN":"00221112","abstract":"Deep-water habitats form by far the largest ecosystems on the planet. Enough is known about the lives of deep-water fishes, despite the difficulties inherent in such study, to give a fairly coherent picture of their overall ecology. Inferences based on individual morphology and taxonomic diversity provided the first clues, but series from the various large national deep-water expeditions have allowed the working out of detailed life histories, food webs, species associations and biogeography. The particular conditions that characterize deep water everywhere have shaped the nature of deep-water fishes, and probably the most important factor at play has been the logarithmic decline of food energy available with increasing depth. Comparative study of deep-pelagic, deep-demersal, and deep-lake fishes reveals interesting and intriguing differences with respect to the adaptations and probable history of the faunas in each of these habitats. Deep-water fishes have long been insulated from any significant human impacts, but deep-water fisheries, species introductions, pollution and other ecosystem tamperings are changing this situation rapidly. Can these remarkable, enduring and well-adapted species and assemblages withstand the developing onslaught?.","author":[{"dropping-particle":"","family":"Haedrich","given":"R. L.","non-dropping-particle":"","parse-names":false,"suffix":""}],"container-title":"Journal of Fish Biology","id":"ITEM-1","issue":"SUPPL. A","issued":{"date-parts":[["1996"]]},"page":"40-53","title":"Deep-water fishes: Evolution and adaptation in the earth's largest living spaces","type":"article-journal","volume":"49"},"uris":["http://www.mendeley.com/documents/?uuid=493bd797-1e0f-4aaa-bac4-59f4bb7b3312"]}],"mendeley":{"formattedCitation":"(Haedrich 1996)","plainTextFormattedCitation":"(Haedrich 1996)","previouslyFormattedCitation":"(Haedrich 1996)"},"properties":{"noteIndex":0},"schema":"https://github.com/citation-style-language/schema/raw/master/csl-citation.json"}</w:instrText>
      </w:r>
      <w:r>
        <w:rPr>
          <w:szCs w:val="24"/>
        </w:rPr>
        <w:fldChar w:fldCharType="separate"/>
      </w:r>
      <w:r w:rsidRPr="006B479A">
        <w:rPr>
          <w:noProof/>
          <w:szCs w:val="24"/>
        </w:rPr>
        <w:t>(Haedrich 1996)</w:t>
      </w:r>
      <w:r>
        <w:rPr>
          <w:szCs w:val="24"/>
        </w:rPr>
        <w:fldChar w:fldCharType="end"/>
      </w:r>
      <w:r>
        <w:rPr>
          <w:szCs w:val="24"/>
        </w:rPr>
        <w:t xml:space="preserve"> and the preponderance of gelatinous zooplankton in the deep </w:t>
      </w:r>
      <w:proofErr w:type="spellStart"/>
      <w:r>
        <w:rPr>
          <w:szCs w:val="24"/>
        </w:rPr>
        <w:t>pelagial</w:t>
      </w:r>
      <w:proofErr w:type="spellEnd"/>
      <w:r>
        <w:rPr>
          <w:szCs w:val="24"/>
        </w:rPr>
        <w:t xml:space="preserve"> </w:t>
      </w:r>
      <w:r>
        <w:rPr>
          <w:szCs w:val="24"/>
        </w:rPr>
        <w:fldChar w:fldCharType="begin" w:fldLock="1"/>
      </w:r>
      <w:r>
        <w:rPr>
          <w:szCs w:val="24"/>
        </w:rPr>
        <w:instrText>ADDIN CSL_CITATION {"citationItems":[{"id":"ITEM-1","itemData":{"DOI":"10.1111/jfb.12263","ISSN":"00221112","abstract":"Applications of acoustic and optical sensing and intensive, discrete-depth sampling, in concert with collaborative international research programmes, have substantially advanced knowledge of pelagic ecosystems in the 17years since the 1996 Deepwater Fishes Symposium of the Fisheries Society of the British Isles. Although the epipelagic habitat is the best-known, and remote sensing and high-resolution modelling allow near-synoptic investigation of upper layer biophysical dynamics, ecological studies within the mesopelagic and deep-demersal habitats have begun to link lower and upper trophic level processes. Bathypelagic taxonomic inventories are far from complete, but recent projects (e.g. MAR-ECO and CMarZ, supported by the Census of Marine Life programme) have quantitatively strengthened distribution patterns previously described for fishes and have provided new perspectives. Synthesis of net and acoustic studies suggests that the biomass of deep-pelagic fishes may be two to three orders of magnitude greater than the total global commercial fisheries landings. Discrete-depth net sampling has revealed relatively high pelagic fish biomass below 1000m in some regions, and that gelatinous zooplankton may be key energy vectors for deep-pelagic fish production. Lastly, perhaps, the most substantive paradigm shift is that vertical connectivity among fishes across classical depth zones is prevalent- suggesting that a whole-water column approach is warranted for deep ocean conservation and management. © 2013 The Fisheries Society of the British Isles.","author":[{"dropping-particle":"","family":"Sutton","given":"T. T.","non-dropping-particle":"","parse-names":false,"suffix":""}],"container-title":"Journal of Fish Biology","id":"ITEM-1","issue":"6","issued":{"date-parts":[["2013","12","1"]]},"page":"1508–1527","publisher":"Blackwell Publishing Ltd","title":"Vertical ecology of the pelagic ocean: classical patterns and new perspectives","type":"article-journal","volume":"83"},"uris":["http://www.mendeley.com/documents/?uuid=b6fa6f13-c622-32ea-9404-256c4b73740f"]}],"mendeley":{"formattedCitation":"(Sutton 2013)","plainTextFormattedCitation":"(Sutton 2013)","previouslyFormattedCitation":"(Sutton 2013)"},"properties":{"noteIndex":0},"schema":"https://github.com/citation-style-language/schema/raw/master/csl-citation.json"}</w:instrText>
      </w:r>
      <w:r>
        <w:rPr>
          <w:szCs w:val="24"/>
        </w:rPr>
        <w:fldChar w:fldCharType="separate"/>
      </w:r>
      <w:r w:rsidRPr="002B166B">
        <w:rPr>
          <w:noProof/>
          <w:szCs w:val="24"/>
        </w:rPr>
        <w:t>(Sutton 2013)</w:t>
      </w:r>
      <w:r>
        <w:rPr>
          <w:szCs w:val="24"/>
        </w:rPr>
        <w:fldChar w:fldCharType="end"/>
      </w:r>
      <w:r>
        <w:rPr>
          <w:szCs w:val="24"/>
        </w:rPr>
        <w:t xml:space="preserve">, which </w:t>
      </w:r>
      <w:r>
        <w:rPr>
          <w:szCs w:val="24"/>
        </w:rPr>
        <w:lastRenderedPageBreak/>
        <w:t xml:space="preserve">results in an alternative trophic pathway in oceanic ecosystems </w:t>
      </w:r>
      <w:r>
        <w:rPr>
          <w:szCs w:val="24"/>
        </w:rPr>
        <w:fldChar w:fldCharType="begin" w:fldLock="1"/>
      </w:r>
      <w:r>
        <w:rPr>
          <w:szCs w:val="24"/>
        </w:rPr>
        <w:instrText>ADDIN CSL_CITATION {"citationItems":[{"id":"ITEM-1","itemData":{"DOI":"10.1007/s10750-004-2653-9","ISSN":"00188158","abstract":"The study of the natural history of gelatinous zooplankton ('gelata') reached a high point at the end of the 19th century, when scientists first began to understand the phylogenetic and ecological links between cnidarians and ctenophores. Siphonophores, carefully figured in their entirety, and gauze-like lobate ctenophores too fragile to touch, were described by the dozens. In the ensuing years, focus on zooplankton shifted toward more 'industrial' goals such as quantitative sampling using plankton nets. While plankton scientists were busy summing tattered parts, they lost sight of the whole jellies themselves, and a crustaceocentric view of the ocean came to dominate. During this period, the most dramatic breakthroughs in cnidarian research came from laboratory studies of neurobiology, physiology, and development, particularly of certain model organisms. Now, at the turn of this century, we have the opportunity to bring gelata back into primacy. Submersibles and remotely operated vehicles allow us to study entire life histories of organisms that we did not even know existed. The tools of molecular biology allow us to answer questions about development, evolution, and phylogeny that had reached a stalemate. Even in the surface waters, where it might be thought that there is little left to learn, in situ observations have revealed unexpected interactions and hidden diversity. The critical roles that these organisms play in the health of the oceans, their position at the crux of many evolutionary debates, and the tools for biotechnology that they provide, have led to resurgent public appreciation and awareness. Although advanced tools do not necessitate good science, we have few excuses for failing to bring about another golden age of gelata.","author":[{"dropping-particle":"","family":"Haddock","given":"Steven H.D.","non-dropping-particle":"","parse-names":false,"suffix":""}],"container-title":"Hydrobiologia","id":"ITEM-1","issued":{"date-parts":[["2004"]]},"page":"549-556","title":"A golden age of gelata: Past and future research on planktonic ctenophores and cnidarians","type":"article-journal","volume":"530-531"},"uris":["http://www.mendeley.com/documents/?uuid=e4ad61e4-57bd-4190-aa2a-17ddbba1ae02"]},{"id":"ITEM-2","itemData":{"DOI":"10.1098/rspb.2017.2116","abstract":"Food web linkages, or the feeding relationships between species inhabiting a shared ecosystem, are an ecological lens through which ecosystem structure and function can be assessed, and thus are fundamental to informing sustainable resource management. Empirical feeding datasets have traditionally been painstakingly generated from stomach content analysis, direct observations and from biochemical trophic markers (stable isotopes, fatty acids, molecular tools). Each approach carries inherent biases and limitations , as well as advantages. Here, using 27 years (1991-2016) of in situ feeding observations collected by remotely operated vehicles (ROVs), we quantitatively characterize the deep pelagic food web of central California within the California Current, complementing existing studies of diet and trophic interactions with a unique perspective. Seven hundred and forty-three independent feeding events were observed with ROVs from near-surface waters down to depths approaching 4000 m, involving an assemblage of 84 different predators and 82 different prey types, for a total of 242 unique feeding relationships. The greatest diversity of prey was consumed by narcomedusae, followed by physonect siphonophores, ctenophores and cephalopods. We highlight key interactions within the poorly understood 'jelly web', showing the importance of medusae, ctenophores and siphono-phores as key predators, whose ecological significance is comparable to large fish and squid species within the central California deep pelagic food web. Gelatinous predators are often thought to comprise relatively inefficient trophic pathways within marine communities, but we build upon previous findings to document their substantial and integral roles in deep pelagic food webs.","author":[{"dropping-particle":"","family":"Choy","given":"C Anela","non-dropping-particle":"","parse-names":false,"suffix":""},{"dropping-particle":"","family":"Haddock","given":"Steven H D","non-dropping-particle":"","parse-names":false,"suffix":""},{"dropping-particle":"","family":"Robison","given":"Bruce H","non-dropping-particle":"","parse-names":false,"suffix":""}],"container-title":"Proceedings of the Royal Society B","id":"ITEM-2","issued":{"date-parts":[["2017"]]},"page":"20172116","title":"Deep pelagic food web structure as revealed by in situ feeding observations","type":"article-journal","volume":"284"},"uris":["http://www.mendeley.com/documents/?uuid=a53426a9-0985-4201-8da6-e7efa885f73a"]}],"mendeley":{"formattedCitation":"(Haddock 2004; Choy et al. 2017)","plainTextFormattedCitation":"(Haddock 2004; Choy et al. 2017)","previouslyFormattedCitation":"(Haddock 2004; Choy et al. 2017)"},"properties":{"noteIndex":0},"schema":"https://github.com/citation-style-language/schema/raw/master/csl-citation.json"}</w:instrText>
      </w:r>
      <w:r>
        <w:rPr>
          <w:szCs w:val="24"/>
        </w:rPr>
        <w:fldChar w:fldCharType="separate"/>
      </w:r>
      <w:r w:rsidRPr="002B166B">
        <w:rPr>
          <w:noProof/>
          <w:szCs w:val="24"/>
        </w:rPr>
        <w:t>(Haddock 2004; Choy et al. 2017)</w:t>
      </w:r>
      <w:r>
        <w:rPr>
          <w:szCs w:val="24"/>
        </w:rPr>
        <w:fldChar w:fldCharType="end"/>
      </w:r>
      <w:r>
        <w:rPr>
          <w:szCs w:val="24"/>
        </w:rPr>
        <w:t xml:space="preserve">. From the metabolic rate estimate, ingestion and respiration rates can also be estimated </w:t>
      </w:r>
      <w:r>
        <w:rPr>
          <w:szCs w:val="24"/>
        </w:rPr>
        <w:fldChar w:fldCharType="begin" w:fldLock="1"/>
      </w:r>
      <w:r>
        <w:rPr>
          <w:szCs w:val="24"/>
        </w:rPr>
        <w:instrText>ADDIN CSL_CITATION {"citationItems":[{"id":"ITEM-1","itemData":{"DOI":"10.1016/J.POCEAN.2013.05.013","ISSN":"0079-6611","abstract":"The role of fishes in the global carbon cycle is poorly known and often neglected. We show that the bio-mass of mesopelagic fishes off the continental USA west to longitude 141°W is positively related to annual net primary productivity, and averages 17 g m À2. We estimate the export of carbon out of the epi-pelagic ocean mediated by mesopelagic fishes (''fish-mediated export''; FME) with individual-based metabolic modeling using the catch from 77 mesopelagic trawls distributed over the study area. FME was 15-17% (22-24 mg C m À2 d À1) of the total carbon exported in the study area (144 mg C m À2 d À1), as estimated from satellite data. FME varies spatially in both magnitude and relative importance. Although the magnitude of FME increases with increasing total export, the ratio of FME to total export decreases. FME exceeds 40% of the total carbon export in the oligotrophic North Pacific Subtropical Gyre, but forms &lt;10% of the total export in the most productive waters of the California Current. Because the daytime residence depth of these fishes is below the depths where most remineralization of sinking particles occurs, FME is approximately equal to the passive transport at a depth of 400 m. The active transport of carbon by mesopelagic fishes and zooplankton is similar in magnitude to the gap between estimates of carbon export obtained with sediment traps and by other methods. FME should be considered in models of the global carbon cycle.","author":[{"dropping-particle":"","family":"Davison","given":"P.C. C","non-dropping-particle":"","parse-names":false,"suffix":""},{"dropping-particle":"","family":"Checkley","given":"D.M. M","non-dropping-particle":"","parse-names":false,"suffix":""},{"dropping-particle":"","family":"Koslow","given":"J.A. A","non-dropping-particle":"","parse-names":false,"suffix":""},{"dropping-particle":"","family":"Barlow","given":"J.","non-dropping-particle":"","parse-names":false,"suffix":""}],"container-title":"Progress in Oceanography","id":"ITEM-1","issued":{"date-parts":[["2013","9","1"]]},"page":"14-30","publisher":"Pergamon","title":"Carbon export mediated by mesopelagic fishes in the northeast Pacific Ocean","type":"article-journal","volume":"116"},"uris":["http://www.mendeley.com/documents/?uuid=fdf3e629-8715-4ee5-a925-8fc83e93d853"]},{"id":"ITEM-2","itemData":{"author":[{"dropping-particle":"","family":"Brett","given":"JR","non-dropping-particle":"","parse-names":false,"suffix":""},{"dropping-particle":"","family":"Groves","given":"TDD","non-dropping-particle":"","parse-names":false,"suffix":""}],"container-title":"Fish Physiology","editor":[{"dropping-particle":"","family":"Hoar","given":"W.S.","non-dropping-particle":"","parse-names":false,"suffix":""},{"dropping-particle":"","family":"Randall","given":"D.J.","non-dropping-particle":"","parse-names":false,"suffix":""},{"dropping-particle":"","family":"Brett","given":"J.R.","non-dropping-particle":"","parse-names":false,"suffix":""}],"id":"ITEM-2","issued":{"date-parts":[["1979"]]},"page":"280–352","publisher":"Academic Press","title":"Physiological energetics: volume VIII, bioenergetics and growth","type":"chapter"},"uris":["http://www.mendeley.com/documents/?uuid=c0a191ea-67dc-4932-bdf0-e07588dd7f6d"]}],"mendeley":{"formattedCitation":"(Brett and Groves 1979; Davison et al. 2013)","plainTextFormattedCitation":"(Brett and Groves 1979; Davison et al. 2013)","previouslyFormattedCitation":"(Brett and Groves 1979; Davison et al. 2013)"},"properties":{"noteIndex":0},"schema":"https://github.com/citation-style-language/schema/raw/master/csl-citation.json"}</w:instrText>
      </w:r>
      <w:r>
        <w:rPr>
          <w:szCs w:val="24"/>
        </w:rPr>
        <w:fldChar w:fldCharType="separate"/>
      </w:r>
      <w:r w:rsidRPr="00362800">
        <w:rPr>
          <w:noProof/>
          <w:szCs w:val="24"/>
        </w:rPr>
        <w:t>(Brett and Groves 1979; Davison et al. 2013)</w:t>
      </w:r>
      <w:r>
        <w:rPr>
          <w:szCs w:val="24"/>
        </w:rPr>
        <w:fldChar w:fldCharType="end"/>
      </w:r>
      <w:r>
        <w:rPr>
          <w:szCs w:val="24"/>
        </w:rPr>
        <w:t xml:space="preserve">. Laboratory techniques have been used to estimate the activity of the electron transport chain as a proxy for respirometry </w:t>
      </w:r>
      <w:r>
        <w:rPr>
          <w:szCs w:val="24"/>
        </w:rPr>
        <w:fldChar w:fldCharType="begin" w:fldLock="1"/>
      </w:r>
      <w:r>
        <w:rPr>
          <w:szCs w:val="24"/>
        </w:rPr>
        <w:instrText>ADDIN CSL_CITATION {"citationItems":[{"id":"ITEM-1","itemData":{"DOI":"https://doi.org/10.1007/BF00398141","abstract":"The activities [units-I wet weight tissue] of lactate dehydrogenase (LDH), pyru-vate kinase (PK), malate dehydrogenase (MDH) and isocitrate dehydrogenase (IDH) in white skeletal muscle, brain and heart of 24 pelagic teleost fishes were determined. In addition, for several of the foregoing species, citrate synthase (CS) activities were examined in white skeletal muscle. In muscle, the activities of all these enzymes decrease exponentially with increasing minimum depth of occurrence of the species; this decrease closely parallels the decrease in respiratory rate found previously for these same species. The decline in enzymic activity with increasing minimum depth of occurrence is much greater than the decline in body protein content of the whole fishes, suggesting a disproportionately rapid fall in enzyme concentration in comparison to contractile and structural protein concentrations. The similar reductions in activities of both glycolytic (LDH and PK) and citric acid cycle (CS, MDH and IDH) enzymes with depth indicate that both standard and active metabolisms of deeper-dwelling species are reduced relative to shallower-dwelling forms. There is no suggestion of increased anaerobic capacity with depth or in relation to species' occurrence in the oxygen minimum layer. In brain and heart, there is no significant decrease in enzymic activity with increasing minimum depth of occurrence. These two tissues have similar capacities for metabolism in most fishes, when comparisons are based on enzymic activity per gram wet weight of tissue.","author":[{"dropping-particle":"","family":"Childress","given":"J J","non-dropping-particle":"","parse-names":false,"suffix":""},{"dropping-particle":"","family":"Somero","given":"G N","non-dropping-particle":"","parse-names":false,"suffix":""}],"container-title":"Marine Biology","id":"ITEM-1","issued":{"date-parts":[["1979"]]},"page":"273–283","title":"Depth-related enzymic activities in muscle, brain and heart of deep-living pelagic marine teleosts","type":"article-journal","volume":"52"},"uris":["http://www.mendeley.com/documents/?uuid=61cd74ce-8425-4679-adb2-835583c3e541"]},{"id":"ITEM-2","itemData":{"DOI":"10.1242/jeb.143.1.475","ISSN":"00220949","PMID":"2543729","abstract":"The effects of pressure and temperature on an integral membrane protein, Na+/K+-adenosine triphosphatase (Na+/K+-ATPase), were studied in fish gill membrane preparations from shallow- and deep-living marine teleosts. The inhibition by pressure of maximal velocity of the enzyme is nonlinear, increasing at higher pressures. Na+/K+-ATPases from deep-sea fish were less inhibited by pressure than those of shallow-living species. Habitat temperature also affected the pressure response of the enzyme. As a function of physiological pressure and temperature, the order of increasing pressure-sensitivity was cold, deep-sea less than warm, deep-sea (hydrothermal vents) less than polar = shallow and mid-depth, cold less than shallow, warm. Activation volumes in all species were conserved at 30-60 ml mol-1 at physiological pressures, which may reflect a similar membrane physical state at the actual pressure the animal experiences. Arrhenius plots [In(Na+/K+-ATPase activity) vs 1/T] were steeper for warm-water and shallow-living species than for deep-sea species. The depth at which adaptation was first observed was about 2000 m (approximately equal to 200 atm: 1 atm = 101.3 kPa). The data are consistent with a model of increased membrane fluidity resulting in reduced pressure-sensitivity of Na+/K+-ATPase from deep-sea species.","author":[{"dropping-particle":"","family":"Gibbs","given":"A.","non-dropping-particle":"","parse-names":false,"suffix":""},{"dropping-particle":"","family":"Somero","given":"G. N.","non-dropping-particle":"","parse-names":false,"suffix":""}],"container-title":"The Journal of experimental biology","id":"ITEM-2","issued":{"date-parts":[["1989"]]},"page":"475-492","title":"Pressure adaptation of Na+/K+-ATPase in gills of marine teleosts.","type":"article-journal","volume":"143"},"uris":["http://www.mendeley.com/documents/?uuid=954b9fd1-c344-4ccd-b5df-65a37ec4d4a1"]}],"mendeley":{"formattedCitation":"(Childress and Somero 1979; Gibbs and Somero 1989)","plainTextFormattedCitation":"(Childress and Somero 1979; Gibbs and Somero 1989)","previouslyFormattedCitation":"(Childress and Somero 1979; Gibbs and Somero 1989)"},"properties":{"noteIndex":0},"schema":"https://github.com/citation-style-language/schema/raw/master/csl-citation.json"}</w:instrText>
      </w:r>
      <w:r>
        <w:rPr>
          <w:szCs w:val="24"/>
        </w:rPr>
        <w:fldChar w:fldCharType="separate"/>
      </w:r>
      <w:r w:rsidRPr="00083F54">
        <w:rPr>
          <w:noProof/>
          <w:szCs w:val="24"/>
        </w:rPr>
        <w:t>(Childress and Somero 1979; Gibbs and Somero 1989)</w:t>
      </w:r>
      <w:r>
        <w:rPr>
          <w:szCs w:val="24"/>
        </w:rPr>
        <w:fldChar w:fldCharType="end"/>
      </w:r>
      <w:r>
        <w:rPr>
          <w:szCs w:val="24"/>
        </w:rPr>
        <w:t xml:space="preserve">, but these methods do not always agree with regression-based estimates </w:t>
      </w:r>
      <w:r>
        <w:rPr>
          <w:szCs w:val="24"/>
        </w:rPr>
        <w:fldChar w:fldCharType="begin" w:fldLock="1"/>
      </w:r>
      <w:r>
        <w:rPr>
          <w:szCs w:val="24"/>
        </w:rPr>
        <w:instrText>ADDIN CSL_CITATION {"citationItems":[{"id":"ITEM-1","itemData":{"DOI":"10.1016/j.pocean.2019.102163","abstract":"Respiration in the mesopelagic layer is rather difficult to estimate but is of paramount importance to assess active flux, the downward carbon transport carried out by diel vertical migrants in the ocean. Migrant biomass and respiration in the mesopelagic zone are required to estimate respiratory flux, an important component of active flux. Three main approaches were used in the past to assess respiration in the mesopelagic zone: (1) The use of Q 10 values, (2) published equations relating respiration, body mass, and temperature, and (3) the electron transfer system (ETS) enzymatic activity, calibrated to obtain respiration rates. The latter method is also a commonly used approach for measuring mesopelagic community respiration. Here we report respiration rates and ETS activity of migrant copepods captured at night in the epipelagic layer. The estimated mesopelagic respiration obtained from conversion of epipelagic respiration at night using a Q 10 value for mesopelagic zoo-plankton was compared to the estimated respiration obtained using the equations given by Ikeda (1985), Ikeda (2014), and ETS activity using a respiration to ETS (R/ETS) ratio of 1. They were not statistically different. However, differences were observed between those latter values and the R/ETS ratio of 0.5. These results show that the commonly used R/ETS ratio of 0.5 promotes quite conservative values of the respiratory flux, and the equation of Ikeda (2014) displayed values in the middle of both R/ETS ratios, and it may be used with confidence. Relatively high specific ETS activities were observed in the mesopelagic zone, also coinciding with a previous observation in Eastern Equatorial Pacific. We discuss this observation as an adaptation of migrant zooplankton to endure the adverse conditions of low temperature and low oxygen in deep waters.","author":[{"dropping-particle":"","family":"Hernández-León","given":"Santiago","non-dropping-particle":"","parse-names":false,"suffix":""},{"dropping-particle":"","family":"Calles","given":"Susana","non-dropping-particle":"","parse-names":false,"suffix":""},{"dropping-particle":"","family":"Luz Fernández De Puelles","given":"María","non-dropping-particle":"","parse-names":false,"suffix":""}],"container-title":"Progress in Oceanography","id":"ITEM-1","issued":{"date-parts":[["2019"]]},"page":"102163","title":"The estimation of metabolism in the mesopelagic zone: Disentangling deep-sea zooplankton respiration","type":"article-journal","volume":"178"},"uris":["http://www.mendeley.com/documents/?uuid=29884b80-7537-36ed-a6a9-8672d2386366"]}],"mendeley":{"formattedCitation":"(Hernández-León et al. 2019a)","plainTextFormattedCitation":"(Hernández-León et al. 2019a)","previouslyFormattedCitation":"(Hernández-León et al. 2019a)"},"properties":{"noteIndex":0},"schema":"https://github.com/citation-style-language/schema/raw/master/csl-citation.json"}</w:instrText>
      </w:r>
      <w:r>
        <w:rPr>
          <w:szCs w:val="24"/>
        </w:rPr>
        <w:fldChar w:fldCharType="separate"/>
      </w:r>
      <w:r w:rsidRPr="00651415">
        <w:rPr>
          <w:noProof/>
          <w:szCs w:val="24"/>
        </w:rPr>
        <w:t>(Hernández-León et al. 2019a)</w:t>
      </w:r>
      <w:r>
        <w:rPr>
          <w:szCs w:val="24"/>
        </w:rPr>
        <w:fldChar w:fldCharType="end"/>
      </w:r>
      <w:r>
        <w:rPr>
          <w:szCs w:val="24"/>
        </w:rPr>
        <w:t xml:space="preserve">. Fishes excrete carbon through two pathways, either as dissolved organic carbon through gut fluids or inorganic calcium carbonate excretion through the alimentary canal. These excretion rates can be estimated as a function of temperature and animal mass </w:t>
      </w:r>
      <w:r>
        <w:rPr>
          <w:szCs w:val="24"/>
        </w:rPr>
        <w:fldChar w:fldCharType="begin" w:fldLock="1"/>
      </w:r>
      <w:r>
        <w:rPr>
          <w:szCs w:val="24"/>
        </w:rPr>
        <w:instrText>ADDIN CSL_CITATION {"citationItems":[{"id":"ITEM-1","itemData":{"DOI":"10.1016/j.pepi.2008.05.007","abstract":"(~350-km radius) partially liquid core. Furthermore , the field that magnetized 76535, which is ~300 million years older than that recorded by all previously studied lunar samples, is from the early epoch when the Moon would have most likely had a convecting core due to enhanced heat flow and a possible cumulate overturn event (52). Finally, the NRM in 76535 indicates that minimum paleointensities were of order microteslas, consistent with the theoretical expectations for a lunar core dynamo (53). Our data and these considerations suggest that at 4.2 Ga, the Moon possessed a dynamo field, and by implication a convecting metallic core.","author":[{"dropping-particle":"","family":"Wilson","given":"R.W.","non-dropping-particle":"","parse-names":false,"suffix":""},{"dropping-particle":"","family":"Millero","given":"F.J.","non-dropping-particle":"","parse-names":false,"suffix":""},{"dropping-particle":"","family":"Taylor","given":"J.R.","non-dropping-particle":"","parse-names":false,"suffix":""},{"dropping-particle":"","family":"Walsh","given":"P.J.","non-dropping-particle":"","parse-names":false,"suffix":""},{"dropping-particle":"","family":"Christensen","given":"V.","non-dropping-particle":"","parse-names":false,"suffix":""},{"dropping-particle":"","family":"Jennings","given":"S.","non-dropping-particle":"","parse-names":false,"suffix":""},{"dropping-particle":"","family":"Grosell","given":"M.","non-dropping-particle":"","parse-names":false,"suffix":""}],"container-title":"Science","id":"ITEM-1","issue":"5912","issued":{"date-parts":[["2009"]]},"page":"359-362","title":"Contribution of fish to the marine inorganic carbon cycle","type":"article-journal","volume":"323"},"uris":["http://www.mendeley.com/documents/?uuid=e30e8cc1-ffb2-317d-ac11-b50f6aa9a035"]}],"mendeley":{"formattedCitation":"(Wilson et al. 2009)","plainTextFormattedCitation":"(Wilson et al. 2009)","previouslyFormattedCitation":"(Wilson et al. 2009)"},"properties":{"noteIndex":0},"schema":"https://github.com/citation-style-language/schema/raw/master/csl-citation.json"}</w:instrText>
      </w:r>
      <w:r>
        <w:rPr>
          <w:szCs w:val="24"/>
        </w:rPr>
        <w:fldChar w:fldCharType="separate"/>
      </w:r>
      <w:r w:rsidRPr="0059135B">
        <w:rPr>
          <w:noProof/>
          <w:szCs w:val="24"/>
        </w:rPr>
        <w:t>(Wilson et al. 2009)</w:t>
      </w:r>
      <w:r>
        <w:rPr>
          <w:szCs w:val="24"/>
        </w:rPr>
        <w:fldChar w:fldCharType="end"/>
      </w:r>
      <w:r>
        <w:rPr>
          <w:szCs w:val="24"/>
        </w:rPr>
        <w:t xml:space="preserve">. Defecation rates are ideally calculated as a function of the digestion rate of the prey and the gut evacuation rate of the predator. Gut evacuation rates for mesopelagic fishes range between 2 and 10 hours </w:t>
      </w:r>
      <w:r>
        <w:rPr>
          <w:szCs w:val="24"/>
        </w:rPr>
        <w:fldChar w:fldCharType="begin" w:fldLock="1"/>
      </w:r>
      <w:r>
        <w:rPr>
          <w:szCs w:val="24"/>
        </w:rPr>
        <w:instrText>ADDIN CSL_CITATION {"citationItems":[{"id":"ITEM-1","itemData":{"author":[{"dropping-particle":"","family":"Clarke","given":"T M","non-dropping-particle":"","parse-names":false,"suffix":""}],"container-title":"Fish. Bull.","id":"ITEM-1","issued":{"date-parts":[["1978"]]},"page":"495–513","title":"Dial feeding patterns of 16 species of mesopelagic fishes from Hawaiian waters","type":"article-journal","volume":"76"},"uris":["http://www.mendeley.com/documents/?uuid=37c4a136-907c-42ef-b2fa-c090a6f67f5c"]},{"id":"ITEM-2","itemData":{"DOI":"10.3354/meps134001","ISSN":"01718630","abstract":"The feeding ecology of myctophids was studied using data collected during 5 South African scientific cruises to the Southern Ocean from 1985 to 1995. A total of 362 specimens, comprising 36 species, were analyzed for gut contents. Myctophid biomass levels, estimated from Bongo net tows, are among the lowest yet recorded for the Southern Ocean. Peak biomass levels were associated with the main frontal zones and with a permanent polynya region in the Lazarev Sea. Results show that all myctophid species are opportunistic mesozooplankton feeders exhibiting a high degree of overlap in their food spectrum and consuming primarily the most abundant species of copepods, euphausiids, hyperiids and pteropods. Daily rations were estimated using 3 different approaches and ranged from 0.2 to 4.4% of dry body weights. Generally, the daily food intake was equivalent to 0.5 (lower mean) to 29 (upper mean) of dry body weight for Antarctic and subantarctic species, and between 12 and 3.8% for temperate and subtropical species. Antarctic krill, Euphausia superba, was usually poorly represented in the stomachs of all but 1 myctophid species. The results of this study therefore do not support the hypothesis that krill plays a major role in the feeding ecology and budget of myctophids.","author":[{"dropping-particle":"","family":"Pakhomov","given":"E. A.","non-dropping-particle":"","parse-names":false,"suffix":""},{"dropping-particle":"","family":"Perissinotto","given":"R.","non-dropping-particle":"","parse-names":false,"suffix":""},{"dropping-particle":"","family":"McQuaid","given":"C. D.","non-dropping-particle":"","parse-names":false,"suffix":""}],"container-title":"Marine Ecology Progress Series","id":"ITEM-2","issue":"1-3","issued":{"date-parts":[["1996"]]},"page":"1-14","title":"Prey composition and daily rations of myctophid fishes in the Southern Ocean","type":"article-journal","volume":"134"},"uris":["http://www.mendeley.com/documents/?uuid=8b258d07-fe41-48e8-9ee1-395b5a59d179"]},{"id":"ITEM-3","itemData":{"DOI":"10.1016/j.dsr.2014.07.002","ISSN":"09670637","abstract":"Myctophids are among the most abundant fishes in the world[U+05F3]s ocean and occupy a key position in marine pelagic food webs. Through their significant diel vertical migrations and metabolism they also have the potential to be a significant contributor to carbon export. We investigated the feeding ecology and contribution to organic carbon export by three myctophid species, Benthosema glaciale, Protomyctophum arcticum, and Hygophum hygomii, from a structurally and ecologically unique ecosystem- the Mid-Atlantic Ridge (MAR). Similar to the results of previous studies, the diet of these fishes was primarily copepods and euphausiids, however, gelatinous zooplankton was identified in the diet of B. glaciale for the first time. Ridge section and time of day were significant explanatory variables in the diet of B. glaciale as determined by canonical correspondence analysis, while depth was the only significant explanatory variable in the diet of P. arcticum. Daily consumption by MAR myctophids was less than 1% of dry body weight per day and resulted in the removal of less than 1% of zooplankton biomass daily. Although lower than previous estimates of carbon transport by myctophids and zooplankton in other areas, MAR myctophid active transport by diel vertical migration was equivalent to up to 8% of sinking particulate organic carbon in the North Atlantic. While highly abundant, myctophids do not impart significant predation pressure on MAR zooplankton, and play a modest role in the active transport of carbon from surface waters.","author":[{"dropping-particle":"","family":"Hudson","given":"Jeanna M.","non-dropping-particle":"","parse-names":false,"suffix":""},{"dropping-particle":"","family":"Steinberg","given":"Deborah K.","non-dropping-particle":"","parse-names":false,"suffix":""},{"dropping-particle":"","family":"Sutton","given":"Tracey T.","non-dropping-particle":"","parse-names":false,"suffix":""},{"dropping-particle":"","family":"Graves","given":"John E.","non-dropping-particle":"","parse-names":false,"suffix":""},{"dropping-particle":"","family":"Latour","given":"Robert J.","non-dropping-particle":"","parse-names":false,"suffix":""}],"container-title":"Deep-Sea Research Part I: Oceanographic Research Papers","id":"ITEM-3","issued":{"date-parts":[["2014"]]},"page":"104-116","publisher":"Elsevier","title":"Myctophid feeding ecology and carbon transport along the northern Mid-Atlantic Ridge","type":"article-journal","volume":"93"},"uris":["http://www.mendeley.com/documents/?uuid=b851fff4-f666-43a3-b915-147b8859f656"]}],"mendeley":{"formattedCitation":"(Clarke 1978; Pakhomov et al. 1996; Hudson et al. 2014)","plainTextFormattedCitation":"(Clarke 1978; Pakhomov et al. 1996; Hudson et al. 2014)","previouslyFormattedCitation":"(Clarke 1978; Pakhomov et al. 1996; Hudson et al. 2014)"},"properties":{"noteIndex":0},"schema":"https://github.com/citation-style-language/schema/raw/master/csl-citation.json"}</w:instrText>
      </w:r>
      <w:r>
        <w:rPr>
          <w:szCs w:val="24"/>
        </w:rPr>
        <w:fldChar w:fldCharType="separate"/>
      </w:r>
      <w:r w:rsidRPr="00A5058B">
        <w:rPr>
          <w:noProof/>
          <w:szCs w:val="24"/>
        </w:rPr>
        <w:t>(Clarke 1978; Pakhomov et al. 1996; Hudson et al. 2014)</w:t>
      </w:r>
      <w:r>
        <w:rPr>
          <w:szCs w:val="24"/>
        </w:rPr>
        <w:fldChar w:fldCharType="end"/>
      </w:r>
      <w:r>
        <w:rPr>
          <w:szCs w:val="24"/>
        </w:rPr>
        <w:t xml:space="preserve">, but digestion rates are unknown. Instead, defecation rates can be estimated as a function of ingestion rates and the proximate composition of the preys </w:t>
      </w:r>
      <w:r>
        <w:rPr>
          <w:szCs w:val="24"/>
        </w:rPr>
        <w:fldChar w:fldCharType="begin" w:fldLock="1"/>
      </w:r>
      <w:r>
        <w:rPr>
          <w:szCs w:val="24"/>
        </w:rPr>
        <w:instrText>ADDIN CSL_CITATION {"citationItems":[{"id":"ITEM-1","itemData":{"DOI":"10.1016/J.POCEAN.2013.05.013","ISSN":"0079-6611","abstract":"The role of fishes in the global carbon cycle is poorly known and often neglected. We show that the bio-mass of mesopelagic fishes off the continental USA west to longitude 141°W is positively related to annual net primary productivity, and averages 17 g m À2. We estimate the export of carbon out of the epi-pelagic ocean mediated by mesopelagic fishes (''fish-mediated export''; FME) with individual-based metabolic modeling using the catch from 77 mesopelagic trawls distributed over the study area. FME was 15-17% (22-24 mg C m À2 d À1) of the total carbon exported in the study area (144 mg C m À2 d À1), as estimated from satellite data. FME varies spatially in both magnitude and relative importance. Although the magnitude of FME increases with increasing total export, the ratio of FME to total export decreases. FME exceeds 40% of the total carbon export in the oligotrophic North Pacific Subtropical Gyre, but forms &lt;10% of the total export in the most productive waters of the California Current. Because the daytime residence depth of these fishes is below the depths where most remineralization of sinking particles occurs, FME is approximately equal to the passive transport at a depth of 400 m. The active transport of carbon by mesopelagic fishes and zooplankton is similar in magnitude to the gap between estimates of carbon export obtained with sediment traps and by other methods. FME should be considered in models of the global carbon cycle.","author":[{"dropping-particle":"","family":"Davison","given":"P.C. C","non-dropping-particle":"","parse-names":false,"suffix":""},{"dropping-particle":"","family":"Checkley","given":"D.M. M","non-dropping-particle":"","parse-names":false,"suffix":""},{"dropping-particle":"","family":"Koslow","given":"J.A. A","non-dropping-particle":"","parse-names":false,"suffix":""},{"dropping-particle":"","family":"Barlow","given":"J.","non-dropping-particle":"","parse-names":false,"suffix":""}],"container-title":"Progress in Oceanography","id":"ITEM-1","issued":{"date-parts":[["2013","9","1"]]},"page":"14-30","publisher":"Pergamon","title":"Carbon export mediated by mesopelagic fishes in the northeast Pacific Ocean","type":"article-journal","volume":"116"},"uris":["http://www.mendeley.com/documents/?uuid=fdf3e629-8715-4ee5-a925-8fc83e93d853"]}],"mendeley":{"formattedCitation":"(Davison et al. 2013)","plainTextFormattedCitation":"(Davison et al. 2013)","previouslyFormattedCitation":"(Davison et al. 2013)"},"properties":{"noteIndex":0},"schema":"https://github.com/citation-style-language/schema/raw/master/csl-citation.json"}</w:instrText>
      </w:r>
      <w:r>
        <w:rPr>
          <w:szCs w:val="24"/>
        </w:rPr>
        <w:fldChar w:fldCharType="separate"/>
      </w:r>
      <w:r w:rsidRPr="0047672E">
        <w:rPr>
          <w:noProof/>
          <w:szCs w:val="24"/>
        </w:rPr>
        <w:t>(Davison et al. 2013)</w:t>
      </w:r>
      <w:r>
        <w:rPr>
          <w:szCs w:val="24"/>
        </w:rPr>
        <w:fldChar w:fldCharType="end"/>
      </w:r>
      <w:r>
        <w:rPr>
          <w:szCs w:val="24"/>
        </w:rPr>
        <w:t>. Although limited to empirical estimates of bioenergetic rates, introducing species-specific diets, depth distributions, and diel vertical migratory behaviors into carbon export models should provide fish-mediated carbon flux estimates with consideration to the diverse life histories of mesopelagic fishes.</w:t>
      </w:r>
    </w:p>
    <w:p w14:paraId="4C0C8F3B" w14:textId="77777777" w:rsidR="00D50578" w:rsidRDefault="00D50578" w:rsidP="00D50578">
      <w:pPr>
        <w:spacing w:line="480" w:lineRule="auto"/>
        <w:ind w:firstLine="360"/>
        <w:rPr>
          <w:szCs w:val="24"/>
        </w:rPr>
      </w:pPr>
      <w:r>
        <w:rPr>
          <w:szCs w:val="24"/>
        </w:rPr>
        <w:t xml:space="preserve">Diel vertical migration is often considered a binary trait, where species are classified as synchronous vertical migrators (migrate each day) or non-migrators. However, several core assemblage members are classified as asynchronous vertical migrators, where only a portion of the population migrates each night </w:t>
      </w:r>
      <w:r>
        <w:rPr>
          <w:szCs w:val="24"/>
        </w:rPr>
        <w:fldChar w:fldCharType="begin" w:fldLock="1"/>
      </w:r>
      <w:r>
        <w:rPr>
          <w:szCs w:val="24"/>
        </w:rPr>
        <w:instrText>ADDIN CSL_CITATION {"citationItems":[{"id":"ITEM-1","itemData":{"abstract":"ABSTRACT Forty-nine species from 17 genera of Myctophidae were taken in midwater trawl samples from the eastern Gulf of Mexico during March through October between 1970 and 1977. Seven abundant species (Ceratoscrrpet'UB warmi'llgii, Nototych:n'UB valdivia.e, Lepidlfph.a:nes guen.theri, Lampanyt:tus a.latus, Diaph'UB du:meritii, Myctopkum affine, and Benth.osema subO'1'bitokl comprised 74.4% of the total number (13,369) of myctophids captured. Of the remainder, 10 species were common, 26 were uncommon, and 6 were","author":[{"dropping-particle":"V.","family":"Gartner Jr","given":"John","non-dropping-particle":"","parse-names":false,"suffix":""},{"dropping-particle":"","family":"Hopkins","given":"Thomas L","non-dropping-particle":"","parse-names":false,"suffix":""},{"dropping-particle":"","family":"Baird","given":"R.C.","non-dropping-particle":"","parse-names":false,"suffix":""},{"dropping-particle":"","family":"Milliken","given":"D.M.","non-dropping-particle":"","parse-names":false,"suffix":""}],"container-title":"Fishery Bulletin","id":"ITEM-1","issue":"1","issued":{"date-parts":[["1987"]]},"page":"81-98","title":"The lanternfishes (Pices: Myctophidae) of the Eastern Gulf of Mexico","type":"article-journal","volume":"35"},"uris":["http://www.mendeley.com/documents/?uuid=112ac7f0-e7ca-4793-98f9-060c6a127bdc"]}],"mendeley":{"formattedCitation":"(Gartner Jr et al. 1987)","plainTextFormattedCitation":"(Gartner Jr et al. 1987)","previouslyFormattedCitation":"(Gartner Jr et al. 1987)"},"properties":{"noteIndex":0},"schema":"https://github.com/citation-style-language/schema/raw/master/csl-citation.json"}</w:instrText>
      </w:r>
      <w:r>
        <w:rPr>
          <w:szCs w:val="24"/>
        </w:rPr>
        <w:fldChar w:fldCharType="separate"/>
      </w:r>
      <w:r w:rsidRPr="00411ACF">
        <w:rPr>
          <w:noProof/>
          <w:szCs w:val="24"/>
        </w:rPr>
        <w:t>(Gartner Jr et al. 1987)</w:t>
      </w:r>
      <w:r>
        <w:rPr>
          <w:szCs w:val="24"/>
        </w:rPr>
        <w:fldChar w:fldCharType="end"/>
      </w:r>
      <w:r>
        <w:rPr>
          <w:szCs w:val="24"/>
        </w:rPr>
        <w:t xml:space="preserve">. While these fishes are not migrating, they are believed to be “fasting” until they need to consume their next </w:t>
      </w:r>
      <w:r>
        <w:rPr>
          <w:szCs w:val="24"/>
        </w:rPr>
        <w:lastRenderedPageBreak/>
        <w:t xml:space="preserve">meal </w:t>
      </w:r>
      <w:r>
        <w:rPr>
          <w:szCs w:val="24"/>
        </w:rPr>
        <w:fldChar w:fldCharType="begin" w:fldLock="1"/>
      </w:r>
      <w:r>
        <w:rPr>
          <w:szCs w:val="24"/>
        </w:rPr>
        <w:instrText>ADDIN CSL_CITATION {"citationItems":[{"id":"ITEM-1","itemData":{"DOI":"https://doi.org/10.1007/BF00942102","abstract":"The trophic ecology of the stomiid assemblage (Pisces, Stomiiformes, Stomiidae) in the eastern Gulf of Mexico, a region with physical and biological characteristics typical of oligotrophic low-latitude regimes, was investigated. Over 1400 specimens representing 69 species and 17 genera were examined. Four patterns of feeding were evident among the abundant stomiids: (1) myctophid predation; (2) zooplankton/small micro-nekton predation; (3) penaeidean shrimp predation; and (4) copepod/micronekton predation. One rare species preyed on cephalopods. It was concluded that stomiids exhibited a high level of prey-selectivity, particularly considering the broad range of prey types available in the eastern Gulf of Mexico. The absence of numerically dominant potential prey (e.g. Cyclothone spp., sternop-tychids) in the diets of piscivorous stomiids is possibly a function of feeding periodicity coupled with stomiid vertical migration. Stomiids may feed at night in the upper 200 m on vertically migrating myctophids while disregarding co-occurring nonmigrating prey during the daytime. Integration of stomiid abundance and diet data suggests that: (1) stomiids are the dominant upper trophic-level predators of the Gulf of Mexico mesope-lagial; (2) stomiids inflict the highest predation impact on myctophids in low-latitude midwater ecosystems; and (3) the historic use of predation-avoidance arguments to explain certain mesopelagic phenomena (e.g. vertical migration, ventral photophores) appears to be substantiated by estimates of stomiid predationqmpact. The stomiids may serve as key trophic mediators in the transfer of energy from the mesopelagial to the bathy-and benthopelagial.","author":[{"dropping-particle":"","family":"Sutton","given":"T.T.","non-dropping-particle":"","parse-names":false,"suffix":""},{"dropping-particle":"","family":"Hopkins","given":"TL","non-dropping-particle":"","parse-names":false,"suffix":""}],"container-title":"Marine Biology","id":"ITEM-1","issued":{"date-parts":[["1996"]]},"page":"179-192","title":"Trophic ecology of the stomiid (Pisces: Stomiidae) fish assemblage of the eastern Gulf of Mexico: strategies, selectivity and impact of a top mesopelagic predator group","type":"article-journal","volume":"127"},"uris":["http://www.mendeley.com/documents/?uuid=852adcff-30b2-4687-b86d-4a44d97eaa87"]}],"mendeley":{"formattedCitation":"(Sutton and Hopkins 1996)","plainTextFormattedCitation":"(Sutton and Hopkins 1996)","previouslyFormattedCitation":"(Sutton and Hopkins 1996)"},"properties":{"noteIndex":0},"schema":"https://github.com/citation-style-language/schema/raw/master/csl-citation.json"}</w:instrText>
      </w:r>
      <w:r>
        <w:rPr>
          <w:szCs w:val="24"/>
        </w:rPr>
        <w:fldChar w:fldCharType="separate"/>
      </w:r>
      <w:r w:rsidRPr="00411ACF">
        <w:rPr>
          <w:noProof/>
          <w:szCs w:val="24"/>
        </w:rPr>
        <w:t>(Sutton and Hopkins 1996)</w:t>
      </w:r>
      <w:r>
        <w:rPr>
          <w:szCs w:val="24"/>
        </w:rPr>
        <w:fldChar w:fldCharType="end"/>
      </w:r>
      <w:r>
        <w:rPr>
          <w:szCs w:val="24"/>
        </w:rPr>
        <w:t xml:space="preserve">. Foraging decisions can be incorporated into dynamic energy budget models as a probabilistic function where the amount of energy in reserve dictates the probability of an animal deciding to forage </w:t>
      </w:r>
      <w:r>
        <w:rPr>
          <w:szCs w:val="24"/>
        </w:rPr>
        <w:fldChar w:fldCharType="begin" w:fldLock="1"/>
      </w:r>
      <w:r>
        <w:rPr>
          <w:szCs w:val="24"/>
        </w:rPr>
        <w:instrText>ADDIN CSL_CITATION {"citationItems":[{"id":"ITEM-1","itemData":{"ISBN":"9780521131919","ISSN":"14712970","PMID":"20921052","abstract":"Dynamic energy budget (DEB) theory offers a perspective on population ecology whose starting point is energy utilization by, and homeostasis within, individual organisms. It is natural to ask what it adds to the existing large body of individual-based ecological theory. We approach this question pragmatically-through detailed study of the individual physiology and population dynamics of the zooplankter Daphnia and its algal food. Standard DEB theory uses several state variables to characterize the state of an individual organism, thereby making the transition to population dynamics technically challenging, while ecologists demand maximally simple models that can be used in multi-scale modelling. We demonstrate that simpler representations of individual bioenergetics with a single state variable (size), and two life stages (juveniles and adults), contain sufficient detail on mass and energy budgets to yield good fits to data on growth, maturation and reproduction of individual Daphnia in response to food availability. The same simple representations of bioenergetics describe some features of Daphnia mortality, including enhanced mortality at low food that is not explicitly incorporated in the standard DEB model. Size-structured, population models incorporating this additional mortality component resolve some long-standing questions on stability and population cycles in Daphnia. We conclude that a bioenergetic model serving solely as a 'regression' connecting organismal performance to the history of its environment can rest on simpler representations than those of standard DEB. But there are associated costs with such pragmatism, notably loss of connection to theory describing interspecific variation in physiological rates. The latter is an important issue, as the type of detailed study reported here can only be performed for a handful of species.","author":[{"dropping-particle":"","family":"Kooijman","given":"S. A. L. M.","non-dropping-particle":"","parse-names":false,"suffix":""}],"id":"ITEM-1","issued":{"date-parts":[["2010"]]},"number-of-pages":"490","publisher":"Cambridge University Press","publisher-place":"Cambridge","title":"Dynamic Energy Budget theory for metabolic organisation : Summary of concepts of the third edition","type":"book","volume":"365"},"uris":["http://www.mendeley.com/documents/?uuid=c91e9872-b524-43d8-87de-47bdc0151d15"]}],"mendeley":{"formattedCitation":"(Kooijman 2010)","plainTextFormattedCitation":"(Kooijman 2010)","previouslyFormattedCitation":"(Kooijman 2010)"},"properties":{"noteIndex":0},"schema":"https://github.com/citation-style-language/schema/raw/master/csl-citation.json"}</w:instrText>
      </w:r>
      <w:r>
        <w:rPr>
          <w:szCs w:val="24"/>
        </w:rPr>
        <w:fldChar w:fldCharType="separate"/>
      </w:r>
      <w:r w:rsidRPr="00CF0C98">
        <w:rPr>
          <w:noProof/>
          <w:szCs w:val="24"/>
        </w:rPr>
        <w:t>(Kooijman 2010)</w:t>
      </w:r>
      <w:r>
        <w:rPr>
          <w:szCs w:val="24"/>
        </w:rPr>
        <w:fldChar w:fldCharType="end"/>
      </w:r>
      <w:r>
        <w:rPr>
          <w:szCs w:val="24"/>
        </w:rPr>
        <w:t>. In asynchronous migrating organisms, stored lipid concentrations sharply increase in response to feeding events and gradually decline with maintenance costs (e.g., metabolism</w:t>
      </w:r>
      <w:r>
        <w:rPr>
          <w:szCs w:val="24"/>
        </w:rPr>
        <w:fldChar w:fldCharType="begin" w:fldLock="1"/>
      </w:r>
      <w:r>
        <w:rPr>
          <w:szCs w:val="24"/>
        </w:rPr>
        <w:instrText>ADDIN CSL_CITATION {"citationItems":[{"id":"ITEM-1","itemData":{"DOI":"10.1017/S146479310200595X","ISSN":"14647931","PMID":"12620061","abstract":"The study of vertical migrations in aquatic organisms has a long and colourful history, much of it to do with the effects of changing sampling technology on our understanding of the phenomenon. However, the overwhelming majority of such studies carried out today still depend on detecting differences in vertical distribution profiles during some course of time, or acoustic echoes of migrating bands of organisms. These can not distinguish migratory activity of individual organisms, but can only assess net results of mass transfers of populations, which may integrate many individual migrations. This is an important distinction, for without knowing the actual movements of individuals it seems unlikely that we will be able to understand their causes, nor the effects of vertical migrations on the environment or on the migrators themselves. This review examines evidence for individual vertical movements gathered from 'tracers', mainly gut contents, and reviews the evidence for the hypothesis that such movements are in fact driven by hunger and satiation. The more recently appreciated vertical migrations of phytoplankters and their similarities in form and driving forces to those of zooplankton and nekton are also discussed. Finally, the role of vertical migrators in vertical fluxes of materials is discussed, along with the consequences of satiation-driven descent for such estimates.","author":[{"dropping-particle":"","family":"Pearre","given":"Sifford","non-dropping-particle":"","parse-names":false,"suffix":""}],"container-title":"Biological Reviews of the Cambridge Philosophical Society","id":"ITEM-1","issue":"1","issued":{"date-parts":[["2003"]]},"page":"1–79","title":"Eat and run? The hunger/satiation hypothesis in vertical migration: History, evidence and consequences","type":"article-journal","volume":"78"},"uris":["http://www.mendeley.com/documents/?uuid=d62ab3e8-c1ed-4538-b636-ef3f6543112c"]}],"mendeley":{"formattedCitation":"(Pearre 2003)","manualFormatting":"; Pearre 2003)","plainTextFormattedCitation":"(Pearre 2003)","previouslyFormattedCitation":"(Pearre 2003)"},"properties":{"noteIndex":0},"schema":"https://github.com/citation-style-language/schema/raw/master/csl-citation.json"}</w:instrText>
      </w:r>
      <w:r>
        <w:rPr>
          <w:szCs w:val="24"/>
        </w:rPr>
        <w:fldChar w:fldCharType="separate"/>
      </w:r>
      <w:r>
        <w:rPr>
          <w:noProof/>
          <w:szCs w:val="24"/>
        </w:rPr>
        <w:t xml:space="preserve">; </w:t>
      </w:r>
      <w:r w:rsidRPr="00A00DF2">
        <w:rPr>
          <w:noProof/>
          <w:szCs w:val="24"/>
        </w:rPr>
        <w:t>Pearre 2003)</w:t>
      </w:r>
      <w:r>
        <w:rPr>
          <w:szCs w:val="24"/>
        </w:rPr>
        <w:fldChar w:fldCharType="end"/>
      </w:r>
      <w:r>
        <w:rPr>
          <w:szCs w:val="24"/>
        </w:rPr>
        <w:t>, indicating that lipid concentrations are a suitable proxy to control the probability of foraging, and associated vertical migration, by asynchronous vertical migrators. The periodicity at which a fish migrates is expected to influence the carbon the fish actively transports.</w:t>
      </w:r>
    </w:p>
    <w:p w14:paraId="18DF9D3B" w14:textId="77777777" w:rsidR="00D50578" w:rsidRDefault="00D50578" w:rsidP="00D50578">
      <w:pPr>
        <w:spacing w:line="480" w:lineRule="auto"/>
        <w:ind w:firstLine="360"/>
        <w:rPr>
          <w:szCs w:val="24"/>
        </w:rPr>
      </w:pPr>
      <w:r>
        <w:rPr>
          <w:szCs w:val="24"/>
        </w:rPr>
        <w:t xml:space="preserve">The depth at which carbon is considered “exported” into the deep sea may influence the carbon export model output when considering species-specific depth distributions and migratory behavior. In models, flux boundaries are typically set at the shallowest depth sampled via sediment traps, but the actual depth of a flux boundary is likely a function of dynamic oceanographic characteristics </w:t>
      </w:r>
      <w:r>
        <w:rPr>
          <w:szCs w:val="24"/>
        </w:rPr>
        <w:fldChar w:fldCharType="begin" w:fldLock="1"/>
      </w:r>
      <w:r>
        <w:rPr>
          <w:szCs w:val="24"/>
        </w:rPr>
        <w:instrText>ADDIN CSL_CITATION {"citationItems":[{"id":"ITEM-1","itemData":{"DOI":"10.1073/pnas.1918114117/-/DCSupplemental","abstract":"The biological carbon pump (BCP) comprises wide-ranging processes that set carbon supply, consumption , and storage in the oceans' interior. It is becoming increasingly evident that small changes in the efficiency of the BCP can significantly alter ocean carbon sequestration and, thus, atmospheric CO 2 and climate, as well as the functioning of midwater ecosystems. Earth system models, including those used by the United Nation's Intergovernmental Panel on Climate Change, most often assess POC (particulate organic carbon) flux into the ocean interior at a fixed reference depth. The extrapolation of these fluxes to other depths, which defines the BCP efficiencies, is often executed using an idealized and empirically based flux-vs.-depth relationship, often referred to as the \"Martin curve.\" We use a new compilation of POC fluxes in the upper ocean to reveal very different patterns in BCP efficiencies depending upon whether the fluxes are assessed at a fixed reference depth or relative to the depth of the sunlit euphotic zone (Ez). We find that the fixed-depth approach underestimates BCP efficiencies when the Ez is shallow , and vice versa. This adjustment alters regional assessments of BCP efficiencies as well as global carbon budgets and the interpretation of prior BCP studies. With several international studies recently underway to study the ocean BCP, there are new and unique opportunities to improve our understanding of the mechanistic controls on BCP efficiencies. However, we will only be able to compare results between studies if we use a common set of Ez-based metrics. biological carbon pump | twilight zone | particle flux Marine ecosystems are of fundamental importance in their capacity to influence the transformation, fate, and storage of carbon and associated elements in Earth's biosphere. In particular, ocean biota export particles through the ocean's biological carbon pump (BCP), which refers to the combined processes that transfer organic carbon that is biologically produced in the surface ocean to depth (e.g., ref. 1). While there are several modes for transporting organic carbon to depth, including gravita-tional settling, physical injection pumps, and biologically mediated vertical fluxes (2), we expressly consider in this paper sinking particles which are the largest component of the BCP. We focus our attention on the transfer of C out of the sunlit euphotic zone (Ez) and through the upper twilight zone (TZ = depths below Ez down to 500 m…","author":[{"dropping-particle":"","family":"Buesseler","given":"Ken O","non-dropping-particle":"","parse-names":false,"suffix":""},{"dropping-particle":"","family":"Boyd","given":"Philip W","non-dropping-particle":"","parse-names":false,"suffix":""},{"dropping-particle":"","family":"Black","given":"Erin E","non-dropping-particle":"","parse-names":false,"suffix":""},{"dropping-particle":"","family":"Siegel","given":"David A","non-dropping-particle":"","parse-names":false,"suffix":""}],"container-title":"Proceedings of the National Academy of Sciences","id":"ITEM-1","issue":"18","issued":{"date-parts":[["2020"]]},"page":"9679-9687","title":"Metrics that matter for assessing the ocean biological carbon pump","type":"article-journal","volume":"117"},"uris":["http://www.mendeley.com/documents/?uuid=b003fec8-6769-352b-bfad-b2d18bed4192"]}],"mendeley":{"formattedCitation":"(Buesseler et al. 2020)","plainTextFormattedCitation":"(Buesseler et al. 2020)","previouslyFormattedCitation":"(Buesseler et al. 2020)"},"properties":{"noteIndex":0},"schema":"https://github.com/citation-style-language/schema/raw/master/csl-citation.json"}</w:instrText>
      </w:r>
      <w:r>
        <w:rPr>
          <w:szCs w:val="24"/>
        </w:rPr>
        <w:fldChar w:fldCharType="separate"/>
      </w:r>
      <w:r w:rsidRPr="007E2694">
        <w:rPr>
          <w:noProof/>
          <w:szCs w:val="24"/>
        </w:rPr>
        <w:t>(Buesseler et al. 2020)</w:t>
      </w:r>
      <w:r>
        <w:rPr>
          <w:szCs w:val="24"/>
        </w:rPr>
        <w:fldChar w:fldCharType="end"/>
      </w:r>
      <w:r>
        <w:rPr>
          <w:szCs w:val="24"/>
        </w:rPr>
        <w:t xml:space="preserve">. The flux boundary may also be </w:t>
      </w:r>
      <w:sdt>
        <w:sdtPr>
          <w:tag w:val="goog_rdk_16"/>
          <w:id w:val="1968548104"/>
        </w:sdtPr>
        <w:sdtContent/>
      </w:sdt>
      <w:r>
        <w:rPr>
          <w:szCs w:val="24"/>
        </w:rPr>
        <w:t xml:space="preserve">disparate for different energetic processes, as waste products have varying densities that result in different sinking velocities </w:t>
      </w:r>
      <w:r>
        <w:rPr>
          <w:szCs w:val="24"/>
        </w:rPr>
        <w:fldChar w:fldCharType="begin" w:fldLock="1"/>
      </w:r>
      <w:r>
        <w:rPr>
          <w:szCs w:val="24"/>
        </w:rPr>
        <w:instrText>ADDIN CSL_CITATION {"citationItems":[{"id":"ITEM-1","itemData":{"DOI":"10.1007/s002270100630","ISSN":"00253162","abstract":"Morphological characteristics and sinking velocities of naturally occurring fecal pellets of copepods, euphausiids, salps, and pelagic mollusks collected in the northeastern tropical Atlantic were investigated during the period of May-June 1992. The fecal pellets of copepods and euphausiids were cylindrical and distinguished only by their size. Those of salps were, in general, rectangular, and slight differences were noted according to the species. The fecal pellets of the molluscan pteropod Clio sp. were conical, while those of the molluscan heteropod Carinaria sp. were spiral. The sinking velocities ranged from 26.5 to 159.5 m day-1 for copepod fecal pellets, from 16.1 to 341.1 m day-1 for euphausiid pellets, from 43.5 to 1167.6 m day-1 for salps' pellets (Cyclosalpa affinis, Salpa fusiformis, Iasis zonaria, and two unidentified species), from 65 to 205.7 m day-1 for Clio sp. pellets, and from 120.3 to 646.4 m day-1 for Carinaria sp. fecal pellets. The measured sinking velocities were compared with estimates predicted using the equations of Komar et al. (1981; Limnol Oceanogr 26:172-180), Stokes' law, and Newton's second law, using either a constant density of fecal pellets (1.22 g cm-3) or densities estimated with the three different equations. When a constant density was used, the three equations overestimated the sinking velocities; Stokes' law resulted in the largest overestimation, and Newton's second law, the smallest. At the taxa level, the overestimation was greatest for euphausiid 1 fecal pellets and smallest for copepod fecal pellets. When the three equations were used to estimate fecal pellet density, the density estimated using the equation of Komar et al. was the greatest, and that using Stokes' law, the smallest, resulting in over- and underestimation of sinking velocities, respectively. Newton's second law resulted in an intermediate density and gave the closest estimate of sinking velocities. We propose that measurement of sinking velocities of a portion of the fecal pellets might guide in choosing an appropriate equation to be used for a reasonable interpretation of vertical mass flux.","author":[{"dropping-particle":"","family":"Yoon","given":"W.","non-dropping-particle":"","parse-names":false,"suffix":""},{"dropping-particle":"","family":"Kim","given":"S.","non-dropping-particle":"","parse-names":false,"suffix":""},{"dropping-particle":"","family":"Han","given":"K.","non-dropping-particle":"","parse-names":false,"suffix":""}],"container-title":"Marine Biology","id":"ITEM-1","issue":"5","issued":{"date-parts":[["2001"]]},"page":"923–928","title":"Morphology and sinking velocities of fecal pellets of copepod, molluscan, euphausiid, and salp taxa in the northeastern tropical Atlantic","type":"article-journal","volume":"139"},"uris":["http://www.mendeley.com/documents/?uuid=64b430d4-d08f-4d30-80a0-4b50156a9f62"]}],"mendeley":{"formattedCitation":"(Yoon et al. 2001)","plainTextFormattedCitation":"(Yoon et al. 2001)","previouslyFormattedCitation":"(Yoon et al. 2001)"},"properties":{"noteIndex":0},"schema":"https://github.com/citation-style-language/schema/raw/master/csl-citation.json"}</w:instrText>
      </w:r>
      <w:r>
        <w:rPr>
          <w:szCs w:val="24"/>
        </w:rPr>
        <w:fldChar w:fldCharType="separate"/>
      </w:r>
      <w:r w:rsidRPr="00D66CC2">
        <w:rPr>
          <w:noProof/>
          <w:szCs w:val="24"/>
        </w:rPr>
        <w:t>(Yoon et al. 2001)</w:t>
      </w:r>
      <w:r>
        <w:rPr>
          <w:szCs w:val="24"/>
        </w:rPr>
        <w:fldChar w:fldCharType="end"/>
      </w:r>
      <w:r>
        <w:rPr>
          <w:szCs w:val="24"/>
        </w:rPr>
        <w:t>. In carbon export models, flux boundary depths are generally between 100–200 m, but a direct comparison of flux boundary variation is lacking (</w:t>
      </w:r>
      <w:r>
        <w:rPr>
          <w:szCs w:val="24"/>
        </w:rPr>
        <w:fldChar w:fldCharType="begin" w:fldLock="1"/>
      </w:r>
      <w:r>
        <w:rPr>
          <w:szCs w:val="24"/>
        </w:rPr>
        <w:instrText>ADDIN CSL_CITATION {"citationItems":[{"id":"ITEM-1","itemData":{"DOI":"10.1002/lno.11709","author":[{"dropping-particle":"","family":"Saba","given":"Grace K","non-dropping-particle":"","parse-names":false,"suffix":""},{"dropping-particle":"","family":"Burd","given":"Adrian B","non-dropping-particle":"","parse-names":false,"suffix":""},{"dropping-particle":"","family":"Dunne","given":"John P","non-dropping-particle":"","parse-names":false,"suffix":""},{"dropping-particle":"","family":"Hernández-león","given":"Santiago","non-dropping-particle":"","parse-names":false,"suffix":""},{"dropping-particle":"","family":"Martin","given":"Angela H","non-dropping-particle":"","parse-names":false,"suffix":""},{"dropping-particle":"","family":"Rose","given":"Kenneth A","non-dropping-particle":"","parse-names":false,"suffix":""},{"dropping-particle":"","family":"Salisbury","given":"Joseph","non-dropping-particle":"","parse-names":false,"suffix":""},{"dropping-particle":"","family":"Steinberg","given":"Deborah K","non-dropping-particle":"","parse-names":false,"suffix":""},{"dropping-particle":"","family":"Trueman","given":"Clive N","non-dropping-particle":"","parse-names":false,"suffix":""},{"dropping-particle":"","family":"Wilson","given":"Rod W","non-dropping-particle":"","parse-names":false,"suffix":""},{"dropping-particle":"","family":"Wilson","given":"Stephanie E","non-dropping-particle":"","parse-names":false,"suffix":""}],"container-title":"Limnology and Oceanography","id":"ITEM-1","issued":{"date-parts":[["2021"]]},"page":"1-26","title":"Toward a better understanding of fish-based contribution to ocean carbon flux","type":"article-journal"},"uris":["http://www.mendeley.com/documents/?uuid=79b3b302-7a06-4e5f-9b89-4eefcfdd85b6"]}],"mendeley":{"formattedCitation":"(Saba et al. 2021)","manualFormatting":"Saba et al. 2021)","plainTextFormattedCitation":"(Saba et al. 2021)","previouslyFormattedCitation":"(Saba et al. 2021)"},"properties":{"noteIndex":0},"schema":"https://github.com/citation-style-language/schema/raw/master/csl-citation.json"}</w:instrText>
      </w:r>
      <w:r>
        <w:rPr>
          <w:szCs w:val="24"/>
        </w:rPr>
        <w:fldChar w:fldCharType="separate"/>
      </w:r>
      <w:r w:rsidRPr="00075A34">
        <w:rPr>
          <w:noProof/>
          <w:szCs w:val="24"/>
        </w:rPr>
        <w:t>Saba et al. 2021)</w:t>
      </w:r>
      <w:r>
        <w:rPr>
          <w:szCs w:val="24"/>
        </w:rPr>
        <w:fldChar w:fldCharType="end"/>
      </w:r>
      <w:r>
        <w:rPr>
          <w:szCs w:val="24"/>
        </w:rPr>
        <w:t>.</w:t>
      </w:r>
    </w:p>
    <w:p w14:paraId="559FAF42" w14:textId="77777777" w:rsidR="00D50578" w:rsidRDefault="00D50578" w:rsidP="00D50578">
      <w:pPr>
        <w:spacing w:line="480" w:lineRule="auto"/>
        <w:ind w:firstLine="360"/>
        <w:rPr>
          <w:szCs w:val="24"/>
        </w:rPr>
      </w:pPr>
      <w:r>
        <w:rPr>
          <w:szCs w:val="24"/>
        </w:rPr>
        <w:t xml:space="preserve">Carbon export models utilize empirical relationships and physiological rates in concert with fish biomass estimates to quantify carbon transfer through fish feeding. The accuracy of these models relies on the accuracy of the data and relationships that are used to build them. Physiological rates can vary by a factor of </w:t>
      </w:r>
      <w:r>
        <w:rPr>
          <w:i/>
          <w:iCs/>
          <w:szCs w:val="24"/>
        </w:rPr>
        <w:t xml:space="preserve">c. </w:t>
      </w:r>
      <w:r>
        <w:rPr>
          <w:szCs w:val="24"/>
        </w:rPr>
        <w:t xml:space="preserve">2 (Q10 Rule; </w:t>
      </w:r>
      <w:r>
        <w:rPr>
          <w:szCs w:val="24"/>
        </w:rPr>
        <w:fldChar w:fldCharType="begin" w:fldLock="1"/>
      </w:r>
      <w:r>
        <w:rPr>
          <w:szCs w:val="24"/>
        </w:rPr>
        <w:instrText>ADDIN CSL_CITATION {"citationItems":[{"id":"ITEM-1","itemData":{"author":[{"dropping-particle":"","family":"Eppley","given":"R. W.","non-dropping-particle":"","parse-names":false,"suffix":""}],"container-title":"Fishery Bulletin","id":"ITEM-1","issue":"4","issued":{"date-parts":[["1972"]]},"page":"1063–1085","title":"Temperature and phytoplankton growth in the sea","type":"article-journal","volume":"70"},"uris":["http://www.mendeley.com/documents/?uuid=9d8ee0a3-06da-43cd-844f-91d3d7bdf112"]}],"mendeley":{"formattedCitation":"(Eppley 1972)","manualFormatting":"Eppley 1972)","plainTextFormattedCitation":"(Eppley 1972)","previouslyFormattedCitation":"(Eppley 1972)"},"properties":{"noteIndex":0},"schema":"https://github.com/citation-style-language/schema/raw/master/csl-citation.json"}</w:instrText>
      </w:r>
      <w:r>
        <w:rPr>
          <w:szCs w:val="24"/>
        </w:rPr>
        <w:fldChar w:fldCharType="separate"/>
      </w:r>
      <w:r w:rsidRPr="00C84819">
        <w:rPr>
          <w:noProof/>
          <w:szCs w:val="24"/>
        </w:rPr>
        <w:t>Eppley 1972)</w:t>
      </w:r>
      <w:r>
        <w:rPr>
          <w:szCs w:val="24"/>
        </w:rPr>
        <w:fldChar w:fldCharType="end"/>
      </w:r>
      <w:r>
        <w:rPr>
          <w:szCs w:val="24"/>
        </w:rPr>
        <w:t xml:space="preserve">, while biomass estimates may vary by orders of magnitude on small scales (e.g., 10 m; </w:t>
      </w:r>
      <w:r>
        <w:rPr>
          <w:szCs w:val="24"/>
        </w:rPr>
        <w:lastRenderedPageBreak/>
        <w:fldChar w:fldCharType="begin" w:fldLock="1"/>
      </w:r>
      <w:r>
        <w:rPr>
          <w:szCs w:val="24"/>
        </w:rPr>
        <w:instrText>ADDIN CSL_CITATION {"citationItems":[{"id":"ITEM-1","itemData":{"DOI":"10.1046/j.1523-1739.1993.740760.x","ISSN":"15231739","abstract":"Abstract: This paper reviews knowledge of biodiversity in open ocean pelagic communities and discusses the possible causal factors for the patterns. The oceanic pelagic ecosystem is by far the largest on Earth and, although locally its assemblages may be as rich as many terrestrial ecosystems, its global diversity (at both a species and an ecosystem level) is low. There are latitudinal trends in pelagic species diversity similar to those in many terrestrial taxa. High species richness in the oceans, however, tends to be associated with regions of low productivity that lack strong seasonality in the production cycle. The richest zones occur at the boundaries between different types of oceanic water where different faunas are mixed together, but the geographical locations of these boundaries are unstable and shift seasonally by hundreds of kilometers. If high diversity is emphasized in the development of protocols for conservation, then not only will the oceans receive low priority in conservation and resource management, but the regions most important in terms of process will also be overlooked. The scales of oceanic systems are so large that the methodologies developed for terrestrial conservation and resource management are inapplicable. Biodiversity may be regarded as the principal criterion for developing management strategies, yet the links (if any) between the ecological processes in the ocean that play such an important role in global homeostasis remain poorly characterized. The basis for a predictive understanding of the interaction between diversity and ecological process can be greatly enhanced relatively inexpensively by systematically collating existing data and working up extant collections of material Copyright © 1993, Wiley Blackwell. All rights reserved","author":[{"dropping-particle":"V.","family":"Angel","given":"Martin","non-dropping-particle":"","parse-names":false,"suffix":""}],"container-title":"Conservation Biology","id":"ITEM-1","issue":"4","issued":{"date-parts":[["1993"]]},"page":"760–772","title":"Biodiversity of the pelagic ocean","type":"article-journal","volume":"7"},"uris":["http://www.mendeley.com/documents/?uuid=716b3f5b-b6bd-4bad-9c3e-ac0431ba05e0"]}],"mendeley":{"formattedCitation":"(Angel 1993)","manualFormatting":"Angel 1993)","plainTextFormattedCitation":"(Angel 1993)","previouslyFormattedCitation":"(Angel 1993)"},"properties":{"noteIndex":0},"schema":"https://github.com/citation-style-language/schema/raw/master/csl-citation.json"}</w:instrText>
      </w:r>
      <w:r>
        <w:rPr>
          <w:szCs w:val="24"/>
        </w:rPr>
        <w:fldChar w:fldCharType="separate"/>
      </w:r>
      <w:r w:rsidRPr="005635BC">
        <w:rPr>
          <w:noProof/>
          <w:szCs w:val="24"/>
        </w:rPr>
        <w:t>Angel 1993)</w:t>
      </w:r>
      <w:r>
        <w:rPr>
          <w:szCs w:val="24"/>
        </w:rPr>
        <w:fldChar w:fldCharType="end"/>
      </w:r>
      <w:r>
        <w:rPr>
          <w:szCs w:val="24"/>
        </w:rPr>
        <w:t>. Therefore, the accuracy of carbon export models is more reliant on biomass estimates than physiological rate estimates. Between 2011 and 2021, two sampling programs, ONSAP and DEEPEND (</w:t>
      </w:r>
      <w:hyperlink r:id="rId146" w:history="1">
        <w:r w:rsidRPr="00FF170D">
          <w:rPr>
            <w:rStyle w:val="Hyperlink"/>
            <w:szCs w:val="24"/>
          </w:rPr>
          <w:t>www.deependconsortium.org</w:t>
        </w:r>
      </w:hyperlink>
      <w:r>
        <w:rPr>
          <w:szCs w:val="24"/>
        </w:rPr>
        <w:t xml:space="preserve">), have quantitatively sampled and developed a time series of discrete-depth fish abundances in the mesopelagic Gulf of Mexico </w:t>
      </w:r>
      <w:r>
        <w:rPr>
          <w:szCs w:val="24"/>
        </w:rPr>
        <w:fldChar w:fldCharType="begin" w:fldLock="1"/>
      </w:r>
      <w:r>
        <w:rPr>
          <w:szCs w:val="24"/>
        </w:rPr>
        <w:instrText>ADDIN CSL_CITATION {"citationItems":[{"id":"ITEM-1","itemData":{"DOI":"10.3389/fmars.2020.548880","author":[{"dropping-particle":"","family":"Cook","given":"April B","non-dropping-particle":"","parse-names":false,"suffix":""},{"dropping-particle":"","family":"Bernard","given":"Andrea M","non-dropping-particle":"","parse-names":false,"suffix":""},{"dropping-particle":"","family":"Boswell","given":"Kevin M","non-dropping-particle":"","parse-names":false,"suffix":""},{"dropping-particle":"","family":"Bracken-grissom","given":"Heather","non-dropping-particle":"","parse-names":false,"suffix":""},{"dropping-particle":"","family":"Elia","given":"Marta D","non-dropping-particle":"","parse-names":false,"suffix":""},{"dropping-particle":"","family":"Easson","given":"Cole G","non-dropping-particle":"","parse-names":false,"suffix":""},{"dropping-particle":"","family":"English","given":"David","non-dropping-particle":"","parse-names":false,"suffix":""},{"dropping-particle":"","family":"Eytan","given":"Ron I","non-dropping-particle":"","parse-names":false,"suffix":""},{"dropping-particle":"","family":"Frank","given":"Tamara","non-dropping-particle":"","parse-names":false,"suffix":""},{"dropping-particle":"","family":"Hu","given":"Chuanmin","non-dropping-particle":"","parse-names":false,"suffix":""},{"dropping-particle":"","family":"Johnston","given":"Matthew W","non-dropping-particle":"","parse-names":false,"suffix":""},{"dropping-particle":"","family":"Judkins","given":"Heather","non-dropping-particle":"","parse-names":false,"suffix":""},{"dropping-particle":"","family":"Lembke","given":"Chad","non-dropping-particle":"","parse-names":false,"suffix":""},{"dropping-particle":"V","family":"Lopez","given":"Jose","non-dropping-particle":"","parse-names":false,"suffix":""},{"dropping-particle":"","family":"Milligan","given":"Rosanna J","non-dropping-particle":"","parse-names":false,"suffix":""},{"dropping-particle":"","family":"Moore","given":"Jon A","non-dropping-particle":"","parse-names":false,"suffix":""},{"dropping-particle":"","family":"Penta","given":"Bradley","non-dropping-particle":"","parse-names":false,"suffix":""},{"dropping-particle":"","family":"Pruzinsky","given":"Nina M","non-dropping-particle":"","parse-names":false,"suffix":""},{"dropping-particle":"","family":"Quinlan","given":"John A","non-dropping-particle":"","parse-names":false,"suffix":""},{"dropping-particle":"","family":"Richards","given":"Travis M","non-dropping-particle":"","parse-names":false,"suffix":""},{"dropping-particle":"","family":"Romero","given":"Isabel C","non-dropping-particle":"","parse-names":false,"suffix":""},{"dropping-particle":"","family":"Shivji","given":"Mahmood S","non-dropping-particle":"","parse-names":false,"suffix":""},{"dropping-particle":"","family":"Vecchione","given":"Michael","non-dropping-particle":"","parse-names":false,"suffix":""},{"dropping-particle":"","family":"Weber","given":"Max D","non-dropping-particle":"","parse-names":false,"suffix":""},{"dropping-particle":"","family":"Wells","given":"R J David","non-dropping-particle":"","parse-names":false,"suffix":""},{"dropping-particle":"","family":"Sutton","given":"Tracey T","non-dropping-particle":"","parse-names":false,"suffix":""},{"dropping-particle":"","family":"Clark","given":"Malcolm Ross","non-dropping-particle":"","parse-names":false,"suffix":""}],"container-title":"Frontiers in Marine Science","id":"ITEM-1","issue":"December","issued":{"date-parts":[["2020"]]},"page":"1–14","title":"A multidisciplinary approach to investigate deep-pelagic ecosystem dynamics in the Gulf of Mexico following Deepwater Horizon","type":"article-journal","volume":"7"},"uris":["http://www.mendeley.com/documents/?uuid=34579206-c12d-4653-82bb-005444f00f9a"]}],"mendeley":{"formattedCitation":"(Cook et al. 2020)","manualFormatting":"(Cook et al. 2020; Sutton et al. 2020)","plainTextFormattedCitation":"(Cook et al. 2020)","previouslyFormattedCitation":"(Cook et al. 2020)"},"properties":{"noteIndex":0},"schema":"https://github.com/citation-style-language/schema/raw/master/csl-citation.json"}</w:instrText>
      </w:r>
      <w:r>
        <w:rPr>
          <w:szCs w:val="24"/>
        </w:rPr>
        <w:fldChar w:fldCharType="separate"/>
      </w:r>
      <w:r w:rsidRPr="00E87061">
        <w:rPr>
          <w:noProof/>
          <w:szCs w:val="24"/>
        </w:rPr>
        <w:t>(Cook et al. 2020</w:t>
      </w:r>
      <w:r>
        <w:rPr>
          <w:noProof/>
          <w:szCs w:val="24"/>
        </w:rPr>
        <w:t>; Sutton et al. 2020</w:t>
      </w:r>
      <w:r w:rsidRPr="00E87061">
        <w:rPr>
          <w:noProof/>
          <w:szCs w:val="24"/>
        </w:rPr>
        <w:t>)</w:t>
      </w:r>
      <w:r>
        <w:rPr>
          <w:szCs w:val="24"/>
        </w:rPr>
        <w:fldChar w:fldCharType="end"/>
      </w:r>
      <w:r>
        <w:rPr>
          <w:szCs w:val="24"/>
        </w:rPr>
        <w:t>, resulting in perhaps the largest deep-pelagic fish collection of its kind in oceanographic history. These unparalleled community data allow for the construction of more comprehensive bioenergetic and carbon export models than previously possible.</w:t>
      </w:r>
    </w:p>
    <w:p w14:paraId="6A13541C" w14:textId="77777777" w:rsidR="00D50578" w:rsidRDefault="00D50578" w:rsidP="00FC35E6">
      <w:pPr>
        <w:pStyle w:val="Heading3"/>
      </w:pPr>
      <w:bookmarkStart w:id="318" w:name="_Toc106890630"/>
      <w:r>
        <w:t>Objectives</w:t>
      </w:r>
      <w:bookmarkEnd w:id="318"/>
    </w:p>
    <w:p w14:paraId="028EADE9" w14:textId="77777777" w:rsidR="00D50578" w:rsidRDefault="00D50578" w:rsidP="00D50578">
      <w:pPr>
        <w:spacing w:line="480" w:lineRule="auto"/>
        <w:ind w:firstLine="360"/>
        <w:rPr>
          <w:szCs w:val="24"/>
        </w:rPr>
      </w:pPr>
      <w:r>
        <w:rPr>
          <w:szCs w:val="24"/>
        </w:rPr>
        <w:t xml:space="preserve">In this study, we developed a trait-based model that estimates fish energetic rates (i.e., defecation, excretion, metabolism, ration, respiration) according to empirical relationships. Fishes were assigned to feeding guilds and then compared to determine if the interplay between prey quality and feeding rate influences carbon flux. Species-specific, size-based regressions were performed to </w:t>
      </w:r>
      <w:r>
        <w:rPr>
          <w:szCs w:val="24"/>
          <w:lang w:eastAsia="zh-CN"/>
        </w:rPr>
        <w:t>investigate</w:t>
      </w:r>
      <w:r>
        <w:rPr>
          <w:szCs w:val="24"/>
        </w:rPr>
        <w:t xml:space="preserve"> the change in feeding rate as a function of fish size. An important differentiation was made during the modeling process between synchronous vertical migrators, asynchronous vertical migrators, and non-migrators to increase the precision of carbon flux estimation and determine how energy storage affects the vertical migration periodicity of asynchronous migrators (days between feeding intervals). Finally, the amount of carbon transported across multiple flux boundaries was determined to identify the key species in carbon transposition, and this amount was elevated to the assemblage scale to provide an assemblage-based carbon export estimate for mesopelagic fishes in the northern and eastern Gulf of Mexico. </w:t>
      </w:r>
    </w:p>
    <w:p w14:paraId="36B28129" w14:textId="77777777" w:rsidR="00D50578" w:rsidRDefault="00D50578" w:rsidP="00935934">
      <w:pPr>
        <w:pStyle w:val="Heading2"/>
      </w:pPr>
      <w:bookmarkStart w:id="319" w:name="_Toc106890631"/>
      <w:bookmarkStart w:id="320" w:name="_Toc110103749"/>
      <w:r>
        <w:lastRenderedPageBreak/>
        <w:t>Methods</w:t>
      </w:r>
      <w:bookmarkEnd w:id="319"/>
      <w:bookmarkEnd w:id="320"/>
    </w:p>
    <w:p w14:paraId="7911E09A" w14:textId="77777777" w:rsidR="00D50578" w:rsidRDefault="00D50578" w:rsidP="00FC35E6">
      <w:pPr>
        <w:pStyle w:val="Heading3"/>
      </w:pPr>
      <w:bookmarkStart w:id="321" w:name="_Toc106890632"/>
      <w:r>
        <w:rPr>
          <w:rFonts w:hint="eastAsia"/>
          <w:lang w:eastAsia="zh-CN"/>
        </w:rPr>
        <w:t>Sample</w:t>
      </w:r>
      <w:r>
        <w:rPr>
          <w:lang w:eastAsia="zh-CN"/>
        </w:rPr>
        <w:t xml:space="preserve"> </w:t>
      </w:r>
      <w:r>
        <w:rPr>
          <w:rFonts w:hint="eastAsia"/>
          <w:lang w:eastAsia="zh-CN"/>
        </w:rPr>
        <w:t>c</w:t>
      </w:r>
      <w:r>
        <w:t>ollection</w:t>
      </w:r>
      <w:bookmarkEnd w:id="321"/>
    </w:p>
    <w:p w14:paraId="3DE27B91" w14:textId="77777777" w:rsidR="00D50578" w:rsidRDefault="00D50578" w:rsidP="00D50578">
      <w:pPr>
        <w:spacing w:line="480" w:lineRule="auto"/>
        <w:ind w:firstLine="450"/>
        <w:rPr>
          <w:szCs w:val="24"/>
        </w:rPr>
      </w:pPr>
      <w:r>
        <w:rPr>
          <w:szCs w:val="24"/>
        </w:rPr>
        <w:t xml:space="preserve">Micronekton were collected from 2011–2018 on various cruises aboard the research vessels </w:t>
      </w:r>
      <w:r w:rsidRPr="00A34156">
        <w:rPr>
          <w:i/>
          <w:szCs w:val="24"/>
        </w:rPr>
        <w:t xml:space="preserve">Meg </w:t>
      </w:r>
      <w:proofErr w:type="spellStart"/>
      <w:r w:rsidRPr="00A34156">
        <w:rPr>
          <w:i/>
          <w:szCs w:val="24"/>
        </w:rPr>
        <w:t>Skansi</w:t>
      </w:r>
      <w:proofErr w:type="spellEnd"/>
      <w:r>
        <w:rPr>
          <w:szCs w:val="24"/>
        </w:rPr>
        <w:t xml:space="preserve"> and</w:t>
      </w:r>
      <w:r>
        <w:rPr>
          <w:i/>
          <w:szCs w:val="24"/>
        </w:rPr>
        <w:t xml:space="preserve"> </w:t>
      </w:r>
      <w:r w:rsidRPr="00A34156">
        <w:rPr>
          <w:i/>
          <w:szCs w:val="24"/>
        </w:rPr>
        <w:t>Point Sur</w:t>
      </w:r>
      <w:r>
        <w:rPr>
          <w:szCs w:val="24"/>
        </w:rPr>
        <w:t xml:space="preserve"> in the oceanic Gulf of Mexico </w:t>
      </w:r>
      <w:r>
        <w:rPr>
          <w:szCs w:val="24"/>
        </w:rPr>
        <w:fldChar w:fldCharType="begin" w:fldLock="1"/>
      </w:r>
      <w:r>
        <w:rPr>
          <w:szCs w:val="24"/>
        </w:rPr>
        <w:instrText>ADDIN CSL_CITATION {"citationItems":[{"id":"ITEM-1","itemData":{"DOI":"10.3389/fmars.2020.548880","author":[{"dropping-particle":"","family":"Cook","given":"April B","non-dropping-particle":"","parse-names":false,"suffix":""},{"dropping-particle":"","family":"Bernard","given":"Andrea M","non-dropping-particle":"","parse-names":false,"suffix":""},{"dropping-particle":"","family":"Boswell","given":"Kevin M","non-dropping-particle":"","parse-names":false,"suffix":""},{"dropping-particle":"","family":"Bracken-grissom","given":"Heather","non-dropping-particle":"","parse-names":false,"suffix":""},{"dropping-particle":"","family":"Elia","given":"Marta D","non-dropping-particle":"","parse-names":false,"suffix":""},{"dropping-particle":"","family":"Easson","given":"Cole G","non-dropping-particle":"","parse-names":false,"suffix":""},{"dropping-particle":"","family":"English","given":"David","non-dropping-particle":"","parse-names":false,"suffix":""},{"dropping-particle":"","family":"Eytan","given":"Ron I","non-dropping-particle":"","parse-names":false,"suffix":""},{"dropping-particle":"","family":"Frank","given":"Tamara","non-dropping-particle":"","parse-names":false,"suffix":""},{"dropping-particle":"","family":"Hu","given":"Chuanmin","non-dropping-particle":"","parse-names":false,"suffix":""},{"dropping-particle":"","family":"Johnston","given":"Matthew W","non-dropping-particle":"","parse-names":false,"suffix":""},{"dropping-particle":"","family":"Judkins","given":"Heather","non-dropping-particle":"","parse-names":false,"suffix":""},{"dropping-particle":"","family":"Lembke","given":"Chad","non-dropping-particle":"","parse-names":false,"suffix":""},{"dropping-particle":"V","family":"Lopez","given":"Jose","non-dropping-particle":"","parse-names":false,"suffix":""},{"dropping-particle":"","family":"Milligan","given":"Rosanna J","non-dropping-particle":"","parse-names":false,"suffix":""},{"dropping-particle":"","family":"Moore","given":"Jon A","non-dropping-particle":"","parse-names":false,"suffix":""},{"dropping-particle":"","family":"Penta","given":"Bradley","non-dropping-particle":"","parse-names":false,"suffix":""},{"dropping-particle":"","family":"Pruzinsky","given":"Nina M","non-dropping-particle":"","parse-names":false,"suffix":""},{"dropping-particle":"","family":"Quinlan","given":"John A","non-dropping-particle":"","parse-names":false,"suffix":""},{"dropping-particle":"","family":"Richards","given":"Travis M","non-dropping-particle":"","parse-names":false,"suffix":""},{"dropping-particle":"","family":"Romero","given":"Isabel C","non-dropping-particle":"","parse-names":false,"suffix":""},{"dropping-particle":"","family":"Shivji","given":"Mahmood S","non-dropping-particle":"","parse-names":false,"suffix":""},{"dropping-particle":"","family":"Vecchione","given":"Michael","non-dropping-particle":"","parse-names":false,"suffix":""},{"dropping-particle":"","family":"Weber","given":"Max D","non-dropping-particle":"","parse-names":false,"suffix":""},{"dropping-particle":"","family":"Wells","given":"R J David","non-dropping-particle":"","parse-names":false,"suffix":""},{"dropping-particle":"","family":"Sutton","given":"Tracey T","non-dropping-particle":"","parse-names":false,"suffix":""},{"dropping-particle":"","family":"Clark","given":"Malcolm Ross","non-dropping-particle":"","parse-names":false,"suffix":""}],"container-title":"Frontiers in Marine Science","id":"ITEM-1","issue":"December","issued":{"date-parts":[["2020"]]},"page":"1–14","title":"A multidisciplinary approach to investigate deep-pelagic ecosystem dynamics in the Gulf of Mexico following Deepwater Horizon","type":"article-journal","volume":"7"},"uris":["http://www.mendeley.com/documents/?uuid=34579206-c12d-4653-82bb-005444f00f9a"]}],"mendeley":{"formattedCitation":"(Cook et al. 2020)","plainTextFormattedCitation":"(Cook et al. 2020)","previouslyFormattedCitation":"(Cook et al. 2020)"},"properties":{"noteIndex":0},"schema":"https://github.com/citation-style-language/schema/raw/master/csl-citation.json"}</w:instrText>
      </w:r>
      <w:r>
        <w:rPr>
          <w:szCs w:val="24"/>
        </w:rPr>
        <w:fldChar w:fldCharType="separate"/>
      </w:r>
      <w:r w:rsidRPr="00E87061">
        <w:rPr>
          <w:noProof/>
          <w:szCs w:val="24"/>
        </w:rPr>
        <w:t>(Cook et al. 2020)</w:t>
      </w:r>
      <w:r>
        <w:rPr>
          <w:szCs w:val="24"/>
        </w:rPr>
        <w:fldChar w:fldCharType="end"/>
      </w:r>
      <w:r>
        <w:rPr>
          <w:szCs w:val="24"/>
        </w:rPr>
        <w:t>. This sampling primarily occurred seaward of the 1000-m isobath within a spatial grid bound by -90W, -84W, 26N, and 30</w:t>
      </w:r>
      <w:sdt>
        <w:sdtPr>
          <w:tag w:val="goog_rdk_8"/>
          <w:id w:val="1135672516"/>
        </w:sdtPr>
        <w:sdtContent/>
      </w:sdt>
      <w:r>
        <w:rPr>
          <w:szCs w:val="24"/>
        </w:rPr>
        <w:t>N (Figure 1), which is used as the model domain. The main gear type of these surveys was a 10-m</w:t>
      </w:r>
      <w:r w:rsidRPr="00A34156">
        <w:rPr>
          <w:szCs w:val="24"/>
          <w:vertAlign w:val="superscript"/>
        </w:rPr>
        <w:t>2</w:t>
      </w:r>
      <w:r>
        <w:rPr>
          <w:szCs w:val="24"/>
        </w:rPr>
        <w:t xml:space="preserve"> Multiple Opening and Closing Environmental Sensing System (MOCNESS) that sampled discrete depth intervals from the surface to 1500 m. This model restricts those data to the top 1000 m of the water column (epipelagic and mesopelagic zones) and only considers “Gulf Common Water” sampling stations (</w:t>
      </w:r>
      <w:proofErr w:type="spellStart"/>
      <w:r>
        <w:rPr>
          <w:i/>
          <w:szCs w:val="24"/>
        </w:rPr>
        <w:t>sensu</w:t>
      </w:r>
      <w:proofErr w:type="spellEnd"/>
      <w:r>
        <w:rPr>
          <w:i/>
          <w:szCs w:val="24"/>
        </w:rPr>
        <w:t xml:space="preserve"> </w:t>
      </w:r>
      <w:r>
        <w:rPr>
          <w:szCs w:val="24"/>
        </w:rPr>
        <w:fldChar w:fldCharType="begin" w:fldLock="1"/>
      </w:r>
      <w:r>
        <w:rPr>
          <w:szCs w:val="24"/>
        </w:rPr>
        <w:instrText>ADDIN CSL_CITATION {"citationItems":[{"id":"ITEM-1","itemData":{"DOI":"10.1002/lom3.10319","ISSN":"1541-5856","abstract":"Mesoscale oceanic features such as eddies generate considerable environmental heterogeneity within the pelagic oceans, but their transient nature makes it difficult to identify both their spatial and temporal extent and their effects on the distribution of pelagic fauna. Simplifying these complex features using a biologically meaningful classification system will likely be a useful first step in understanding the extent of their influence in structuring open-ocean ecosystems. In this study, we present a tool to classify the pelagic environment in the Gulf of Mexico using sea-surface height and temperature-at-depth data from the 1/25° GOM HYbrid Coordinate Ocean Model (HYCOM). Three “water types” were identified: Loop Current-origin water (LCOW), Gulf common water (CW), and mixed (MIX) water, where the latter represents an intermediate state during the degradation of LCOW to CW. The HYCOM-derived classifications were validated against in situ CTD data and microbial samples collected through 2015–2016 by the Deep Pelagic Nekton Dynamics of the Gulf of Mexico (DEEPEND) consortium. The validation data comprised classifications derived from both temperature-depth (TD) and temperature-salinity (TS) profiles and from microbial community analyses from the surface to mesopelagic depths. The HYCOM classifications produced an overall agreement rate of 77% with the TS/TD classifications, and 79% with the microbial classifications. With applicability across a wide range of spatial and temporal scales, we believe that the system provides a useful, complementary tool for biological oceanographers and resource managers interested in better understanding the effects of major mesoscale features on the pelagic biota.","author":[{"dropping-particle":"","family":"Johnston","given":"Matthew W.","non-dropping-particle":"","parse-names":false,"suffix":""},{"dropping-particle":"","family":"Milligan","given":"Rosanna J.","non-dropping-particle":"","parse-names":false,"suffix":""},{"dropping-particle":"","family":"Easson","given":"Cole G.","non-dropping-particle":"","parse-names":false,"suffix":""},{"dropping-particle":"","family":"deRada","given":"Sergio","non-dropping-particle":"","parse-names":false,"suffix":""},{"dropping-particle":"","family":"English","given":"David C.","non-dropping-particle":"","parse-names":false,"suffix":""},{"dropping-particle":"","family":"Penta","given":"Bradley","non-dropping-particle":"","parse-names":false,"suffix":""},{"dropping-particle":"","family":"Sutton","given":"Tracey T.","non-dropping-particle":"","parse-names":false,"suffix":""}],"container-title":"Limnology and Oceanography: Methods","id":"ITEM-1","issue":"6","issued":{"date-parts":[["2019","5","11"]]},"page":"lom3.10319","publisher":"Wiley Blackwell","title":"An empirically validated method for characterizing pelagic habitats in the Gulf of Mexico using ocean model data","type":"article-journal","volume":"17"},"uris":["http://www.mendeley.com/documents/?uuid=5df678f3-6c2e-3a56-9f5a-515276c1edeb"]}],"mendeley":{"formattedCitation":"(Johnston et al. 2019)","manualFormatting":"Johnston et al. 2019)","plainTextFormattedCitation":"(Johnston et al. 2019)","previouslyFormattedCitation":"(Johnston et al. 2019)"},"properties":{"noteIndex":0},"schema":"https://github.com/citation-style-language/schema/raw/master/csl-citation.json"}</w:instrText>
      </w:r>
      <w:r>
        <w:rPr>
          <w:szCs w:val="24"/>
        </w:rPr>
        <w:fldChar w:fldCharType="separate"/>
      </w:r>
      <w:r w:rsidRPr="0056146F">
        <w:rPr>
          <w:noProof/>
          <w:szCs w:val="24"/>
        </w:rPr>
        <w:t>Johnston et al. 2019)</w:t>
      </w:r>
      <w:r>
        <w:rPr>
          <w:szCs w:val="24"/>
        </w:rPr>
        <w:fldChar w:fldCharType="end"/>
      </w:r>
      <w:r>
        <w:rPr>
          <w:szCs w:val="24"/>
        </w:rPr>
        <w:t xml:space="preserve">. From this subset, the relative abundance that each species contributes to the micronekton fish assemblage was calculated. Prior to fixation, each fish was measured to the nearest 1 mm standard length. </w:t>
      </w:r>
      <w:r w:rsidRPr="0062699B">
        <w:rPr>
          <w:szCs w:val="24"/>
        </w:rPr>
        <w:t>All</w:t>
      </w:r>
      <w:r>
        <w:rPr>
          <w:szCs w:val="24"/>
        </w:rPr>
        <w:t xml:space="preserve"> biological data are publicly available through the GRIIDC data repository (</w:t>
      </w:r>
      <w:r w:rsidRPr="00996A92">
        <w:rPr>
          <w:szCs w:val="24"/>
        </w:rPr>
        <w:t>https://data.gulfresearchinitiative.org/</w:t>
      </w:r>
      <w:r>
        <w:rPr>
          <w:szCs w:val="24"/>
        </w:rPr>
        <w:t xml:space="preserve">). </w:t>
      </w:r>
    </w:p>
    <w:p w14:paraId="12FE29DA" w14:textId="77777777" w:rsidR="000A2724" w:rsidRDefault="00D50578" w:rsidP="000A2724">
      <w:pPr>
        <w:keepNext/>
        <w:spacing w:line="480" w:lineRule="auto"/>
      </w:pPr>
      <w:r>
        <w:rPr>
          <w:noProof/>
          <w:szCs w:val="24"/>
        </w:rPr>
        <w:lastRenderedPageBreak/>
        <w:drawing>
          <wp:inline distT="0" distB="0" distL="0" distR="0" wp14:anchorId="7A92BFF3" wp14:editId="6ADABF9E">
            <wp:extent cx="5943600" cy="3367406"/>
            <wp:effectExtent l="0" t="0" r="0" b="4445"/>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80569" cy="3388351"/>
                    </a:xfrm>
                    <a:prstGeom prst="rect">
                      <a:avLst/>
                    </a:prstGeom>
                  </pic:spPr>
                </pic:pic>
              </a:graphicData>
            </a:graphic>
          </wp:inline>
        </w:drawing>
      </w:r>
    </w:p>
    <w:p w14:paraId="16DC6E32" w14:textId="06DAAE08" w:rsidR="000A2724" w:rsidRDefault="000A2724" w:rsidP="000A2724">
      <w:pPr>
        <w:rPr>
          <w:i/>
        </w:rPr>
      </w:pPr>
      <w:bookmarkStart w:id="322" w:name="_Hlk110025482"/>
      <w:r>
        <w:t xml:space="preserve">Figure 1. </w:t>
      </w:r>
      <w:r w:rsidRPr="00AD1164">
        <w:t xml:space="preserve">Map of the model domain. The model is </w:t>
      </w:r>
      <w:r>
        <w:t>bounded inshore</w:t>
      </w:r>
      <w:r w:rsidRPr="00AD1164">
        <w:t xml:space="preserve"> by the 1000</w:t>
      </w:r>
      <w:r>
        <w:t xml:space="preserve"> </w:t>
      </w:r>
      <w:r w:rsidRPr="00AD1164">
        <w:t>m isobath (</w:t>
      </w:r>
      <w:r>
        <w:t>white</w:t>
      </w:r>
      <w:r w:rsidRPr="00AD1164">
        <w:t xml:space="preserve"> line). Trawl locations are denoted as black circles, sized to deployment frequency. Other isobaths are denoted as black lines represent</w:t>
      </w:r>
      <w:r>
        <w:t>ing</w:t>
      </w:r>
      <w:r w:rsidRPr="00AD1164">
        <w:t xml:space="preserve"> the 500, 1</w:t>
      </w:r>
      <w:r>
        <w:t>,</w:t>
      </w:r>
      <w:r w:rsidRPr="00AD1164">
        <w:t>500, 2</w:t>
      </w:r>
      <w:r>
        <w:t>,</w:t>
      </w:r>
      <w:r w:rsidRPr="00AD1164">
        <w:t>000, 2</w:t>
      </w:r>
      <w:r>
        <w:t>,</w:t>
      </w:r>
      <w:r w:rsidRPr="00AD1164">
        <w:t>500, and 3</w:t>
      </w:r>
      <w:r>
        <w:t>,</w:t>
      </w:r>
      <w:r w:rsidRPr="00AD1164">
        <w:t>000</w:t>
      </w:r>
      <w:r>
        <w:t xml:space="preserve"> </w:t>
      </w:r>
      <w:r w:rsidRPr="00AD1164">
        <w:t xml:space="preserve">m isobaths moving seaward. Bathymetry data were queried from the R </w:t>
      </w:r>
      <w:r>
        <w:t>“</w:t>
      </w:r>
      <w:proofErr w:type="spellStart"/>
      <w:r w:rsidRPr="00AD1164">
        <w:t>marmap</w:t>
      </w:r>
      <w:proofErr w:type="spellEnd"/>
      <w:r>
        <w:t>”</w:t>
      </w:r>
      <w:r w:rsidRPr="00AD1164">
        <w:t xml:space="preserve"> package.</w:t>
      </w:r>
    </w:p>
    <w:bookmarkEnd w:id="322"/>
    <w:p w14:paraId="1CB90833" w14:textId="77777777" w:rsidR="00D50578" w:rsidRPr="00417102" w:rsidRDefault="00D50578" w:rsidP="00D50578"/>
    <w:p w14:paraId="017C55A9" w14:textId="77777777" w:rsidR="00D50578" w:rsidRDefault="00D50578" w:rsidP="00FC35E6">
      <w:pPr>
        <w:pStyle w:val="Heading3"/>
      </w:pPr>
      <w:bookmarkStart w:id="323" w:name="_Toc106890633"/>
      <w:r>
        <w:t>Temperature data</w:t>
      </w:r>
      <w:bookmarkEnd w:id="323"/>
    </w:p>
    <w:p w14:paraId="19EEF2AA" w14:textId="09C1A409" w:rsidR="00D50578" w:rsidRDefault="00D50578" w:rsidP="00D50578">
      <w:pPr>
        <w:spacing w:line="480" w:lineRule="auto"/>
        <w:ind w:firstLine="360"/>
        <w:rPr>
          <w:szCs w:val="24"/>
        </w:rPr>
      </w:pPr>
      <w:r>
        <w:rPr>
          <w:szCs w:val="24"/>
        </w:rPr>
        <w:t>Temperature data were collected from the HYCOM hourly dataset GOM10.04 (</w:t>
      </w:r>
      <w:hyperlink r:id="rId148" w:history="1">
        <w:r w:rsidRPr="0026738E">
          <w:rPr>
            <w:rStyle w:val="Hyperlink"/>
            <w:szCs w:val="24"/>
          </w:rPr>
          <w:t>www.hycom.org</w:t>
        </w:r>
      </w:hyperlink>
      <w:r>
        <w:rPr>
          <w:szCs w:val="24"/>
        </w:rPr>
        <w:t>). This dataset includes 26 depth intervals in the top 1000 m, with a horizontal spatial resolution of 1/25°. Data were gathered from January 1</w:t>
      </w:r>
      <w:r w:rsidRPr="003C2E67">
        <w:rPr>
          <w:szCs w:val="24"/>
          <w:vertAlign w:val="superscript"/>
        </w:rPr>
        <w:t>st</w:t>
      </w:r>
      <w:r>
        <w:rPr>
          <w:szCs w:val="24"/>
        </w:rPr>
        <w:t>, 2015, to December 31</w:t>
      </w:r>
      <w:r w:rsidRPr="003C2E67">
        <w:rPr>
          <w:szCs w:val="24"/>
          <w:vertAlign w:val="superscript"/>
        </w:rPr>
        <w:t>st</w:t>
      </w:r>
      <w:r>
        <w:rPr>
          <w:szCs w:val="24"/>
        </w:rPr>
        <w:t>, 2018. Hourly temperature averages were calculated as the geometric mean for each node on the 3-dimensional grid from the four years. Daily daytime and nighttime temperatures were calculated from the hourly temperatures as the geometric mean of the hours between 0700 and 1900 (local daytime) and 2000 to 0600 (local nighttime). These temperatures were applied to individuals in the model (Figure 2).</w:t>
      </w:r>
    </w:p>
    <w:p w14:paraId="64BE94D4" w14:textId="77777777" w:rsidR="00A3176F" w:rsidRDefault="00A3176F" w:rsidP="00D50578">
      <w:pPr>
        <w:spacing w:line="480" w:lineRule="auto"/>
        <w:ind w:firstLine="360"/>
        <w:rPr>
          <w:szCs w:val="24"/>
        </w:rPr>
      </w:pPr>
    </w:p>
    <w:p w14:paraId="7EE0150F" w14:textId="77777777" w:rsidR="00D50578" w:rsidRDefault="00D50578" w:rsidP="00FC35E6">
      <w:pPr>
        <w:pStyle w:val="Heading3"/>
      </w:pPr>
      <w:bookmarkStart w:id="324" w:name="_Toc106890634"/>
      <w:r>
        <w:rPr>
          <w:rFonts w:hint="eastAsia"/>
          <w:lang w:eastAsia="zh-CN"/>
        </w:rPr>
        <w:lastRenderedPageBreak/>
        <w:t>Model</w:t>
      </w:r>
      <w:r>
        <w:rPr>
          <w:lang w:eastAsia="zh-CN"/>
        </w:rPr>
        <w:t xml:space="preserve"> description</w:t>
      </w:r>
      <w:bookmarkEnd w:id="324"/>
    </w:p>
    <w:p w14:paraId="7594D9B8" w14:textId="77777777" w:rsidR="00D50578" w:rsidRDefault="00D50578" w:rsidP="00D50578">
      <w:pPr>
        <w:spacing w:line="480" w:lineRule="auto"/>
        <w:ind w:firstLine="360"/>
        <w:rPr>
          <w:szCs w:val="24"/>
        </w:rPr>
      </w:pPr>
      <w:r>
        <w:rPr>
          <w:szCs w:val="24"/>
        </w:rPr>
        <w:t xml:space="preserve">A trait-based model was developed that incorporates species-specific differences </w:t>
      </w:r>
      <w:r>
        <w:rPr>
          <w:rFonts w:hint="eastAsia"/>
          <w:szCs w:val="24"/>
          <w:lang w:eastAsia="zh-CN"/>
        </w:rPr>
        <w:t>at</w:t>
      </w:r>
      <w:r>
        <w:rPr>
          <w:szCs w:val="24"/>
        </w:rPr>
        <w:t xml:space="preserve"> an individual scale (Figure 2). Individual fishes were simulated from January 1</w:t>
      </w:r>
      <w:r w:rsidRPr="003C2E67">
        <w:rPr>
          <w:szCs w:val="24"/>
          <w:vertAlign w:val="superscript"/>
        </w:rPr>
        <w:t>st</w:t>
      </w:r>
      <w:r>
        <w:rPr>
          <w:szCs w:val="24"/>
        </w:rPr>
        <w:t xml:space="preserve"> to December 31</w:t>
      </w:r>
      <w:r w:rsidRPr="003C2E67">
        <w:rPr>
          <w:szCs w:val="24"/>
          <w:vertAlign w:val="superscript"/>
        </w:rPr>
        <w:t>st</w:t>
      </w:r>
      <w:r>
        <w:rPr>
          <w:szCs w:val="24"/>
        </w:rPr>
        <w:t xml:space="preserve"> on a diel time interval (day and night; 12-hour time steps). At each time step, fishes undergo processes of vertical migration, ingestion, respiration, carbonate excretion, defecation, and mortality. For each iteration, the species and all associated traits were assigned according to the relative abundance from field surveys (i.e., a species that contributed 5% of the total number of fishes caught had a 5% chance of being selected in each iteration). This process weights all results by the relative abundance in the net-caught assemblage (Figure S1). Leptocephali (i.e., anguilliform eel larvae) were excluded from the model because they allocate most of their ingested energy into metabolism (&gt;60%), while non-leptocephalus larvae allocate more energy towards growth </w:t>
      </w:r>
      <w:r>
        <w:rPr>
          <w:szCs w:val="24"/>
        </w:rPr>
        <w:fldChar w:fldCharType="begin" w:fldLock="1"/>
      </w:r>
      <w:r>
        <w:rPr>
          <w:szCs w:val="24"/>
        </w:rPr>
        <w:instrText>ADDIN CSL_CITATION {"citationItems":[{"id":"ITEM-1","itemData":{"DOI":"https://doi.org/10.1007/s002270100541","abstract":"The principles of energetics were used to ex amine the energetic requirements of leptocephali. Res piration and excretion rates and daily growth rates combined with proximate composition were used to examine the allocation of energy into each of the three main components of energetics: metabolism, excretion and growth. The daily energetic requirements for le ptocephali. referred to as type 2 larvae based upon their unique developmental strategy, were compared to the requirements of non-leptocephalus larvae, known as type I. Leptocephalus daily energetic requirements were also compared to the energy available from the lepto cephalus\" proposed food sources. The four species of eel larvae selected were all from the order Anguilliformes: Paraamger caudilimbatus (Pocy). Ariosoma balearicwn (Delaroche). Gymnothorax saxicola Jordan and Davis, and Ophiclulnis gomesii (Castelnau). The allocation of energy to each of the components of energetics as well as the total energetic requirements for the leptocephali proved to be very different from those of type 1 larvae. Metabolism received the majority. 60-92%, of the energy required per day. Growth and excretion were allocated 4-39% and &lt; 1-21%. respectively, of the total energy needed per day. Leptocephali required &lt;50% of the energy needed by type 1 larvae of equal dry mass. The unique growth strategy used by leptocephali allows them to increase rapidly in size while allocating the majority of their energy, not to growth as in most larval fish, but to metabolism.","author":[{"dropping-particle":"","family":"Bishop","given":"R E","non-dropping-particle":"","parse-names":false,"suffix":""},{"dropping-particle":"","family":"Torres","given":"J J","non-dropping-particle":"","parse-names":false,"suffix":""}],"container-title":"Marine Biology","id":"ITEM-1","issued":{"date-parts":[["2001"]]},"page":"1093–1098","title":"Leptocephalus energetics: assembly of the energetics equation","type":"article-journal","volume":"138"},"uris":["http://www.mendeley.com/documents/?uuid=2beaf779-59f8-3865-9fe4-0761ea69bd18"]}],"mendeley":{"formattedCitation":"(Bishop and Torres 2001)","plainTextFormattedCitation":"(Bishop and Torres 2001)","previouslyFormattedCitation":"(Bishop and Torres 2001)"},"properties":{"noteIndex":0},"schema":"https://github.com/citation-style-language/schema/raw/master/csl-citation.json"}</w:instrText>
      </w:r>
      <w:r>
        <w:rPr>
          <w:szCs w:val="24"/>
        </w:rPr>
        <w:fldChar w:fldCharType="separate"/>
      </w:r>
      <w:r w:rsidRPr="0056146F">
        <w:rPr>
          <w:noProof/>
          <w:szCs w:val="24"/>
        </w:rPr>
        <w:t>(Bishop and Torres 2001)</w:t>
      </w:r>
      <w:r>
        <w:rPr>
          <w:szCs w:val="24"/>
        </w:rPr>
        <w:fldChar w:fldCharType="end"/>
      </w:r>
      <w:r>
        <w:rPr>
          <w:szCs w:val="24"/>
        </w:rPr>
        <w:t xml:space="preserve">. Length-frequency distributions for species that amounted to greater than 25 individuals during sampling were fit to lognormal distributions to which the length of the modeled individual was chosen randomly (Figure 2). Since random selection from a lognormal distribution has a small probability of selecting an unrealistically high value, the maximum length of a species was capped at 5% greater than the largest fish captured during sampling. For species that amounted to less than 25 individuals, the length was randomly selected between the minimum and maximum lengths captured. Length-weight regressions were gathered from literature sources and used to estimate weight from length. This model utilizes dry weights, so if only a length-wet weight regression was available for a species, a mass conversion factor was applied according to the proximate composition of mesopelagic fishes in the eastern </w:t>
      </w:r>
      <w:r>
        <w:rPr>
          <w:szCs w:val="24"/>
        </w:rPr>
        <w:lastRenderedPageBreak/>
        <w:t xml:space="preserve">Gulf of Mexico </w:t>
      </w:r>
      <w:r>
        <w:rPr>
          <w:szCs w:val="24"/>
        </w:rPr>
        <w:fldChar w:fldCharType="begin" w:fldLock="1"/>
      </w:r>
      <w:r>
        <w:rPr>
          <w:szCs w:val="24"/>
        </w:rPr>
        <w:instrText>ADDIN CSL_CITATION {"citationItems":[{"id":"ITEM-1","itemData":{"DOI":"10.1007/BF00391060","ISBN":"0025-3162","ISSN":"00253162","PMID":"181","abstract":"The proximate composition of 33 species of mesopelagic fishes collected from the eastern Gulf of Mexico during May June 1984, July-November 1985 and January 1986 was determined. Water level increased and ash-free dry weight (% dry weight) and protein level (% wet weight) decreased with increasing species' minimum depth of occur- rence (that depth below which 90% of a species' population lives). Lipid level (% wet weight or % ash-free dry weight), did not change with species' minimum depth of occurrence. Skeletal ash level (% wet weight) generally decreased with minimum depth of occurrence, whereas carbohydrate level did not change with depth. The variable water level, low lipid level, and high protein level in eastern Gulf of Mexico fishes resulted in a low energy content, These results are generally characteristic of fishes from warm, stable regions of low productivity, such as the eastern North Pacific Gyre. The constant food supply provided by a stable environment may obviate the need for large lipid reserves, in contrast to colder waters at higher latitudes where food availability is seasonal. In addition, the large energy requirements for diel excursions into high-temperature surface waters by the many vertically migrating fishes of this region may influence lipid deposition. The relatively high protein level found in migrators compared to that in non-migrators or weak mi- grators indicates that locomotory demands influence the percentage of protein found in Gulf fishes. The lack of a positive correlation between protein level and the food availability of a zoogeographic region, suggested in previous studies, is supported here.","author":[{"dropping-particle":"","family":"Stickney","given":"D. G.","non-dropping-particle":"","parse-names":false,"suffix":""},{"dropping-particle":"","family":"Torres","given":"J. J.","non-dropping-particle":"","parse-names":false,"suffix":""}],"container-title":"Marine Biology","id":"ITEM-1","issue":"1","issued":{"date-parts":[["1989"]]},"page":"13–24","title":"Proximate composition and energy content of mesopelagic fishes from the eastern Gulf of Mexico","type":"article-journal","volume":"103"},"uris":["http://www.mendeley.com/documents/?uuid=62c8d2e8-143b-4e8d-bd20-618066c78b7b"]}],"mendeley":{"formattedCitation":"(Stickney and Torres 1989)","plainTextFormattedCitation":"(Stickney and Torres 1989)","previouslyFormattedCitation":"(Stickney and Torres 1989)"},"properties":{"noteIndex":0},"schema":"https://github.com/citation-style-language/schema/raw/master/csl-citation.json"}</w:instrText>
      </w:r>
      <w:r>
        <w:rPr>
          <w:szCs w:val="24"/>
        </w:rPr>
        <w:fldChar w:fldCharType="separate"/>
      </w:r>
      <w:r w:rsidRPr="0056146F">
        <w:rPr>
          <w:noProof/>
          <w:szCs w:val="24"/>
        </w:rPr>
        <w:t>(Stickney and Torres 1989)</w:t>
      </w:r>
      <w:r>
        <w:rPr>
          <w:szCs w:val="24"/>
        </w:rPr>
        <w:fldChar w:fldCharType="end"/>
      </w:r>
      <w:r>
        <w:rPr>
          <w:szCs w:val="24"/>
        </w:rPr>
        <w:t>. Species that were missing life history information were assigned parameters from closely related species.</w:t>
      </w:r>
    </w:p>
    <w:p w14:paraId="1A45A8BF" w14:textId="77777777" w:rsidR="00B84238" w:rsidRDefault="00D50578" w:rsidP="00B84238">
      <w:pPr>
        <w:keepNext/>
      </w:pPr>
      <w:r>
        <w:rPr>
          <w:noProof/>
        </w:rPr>
        <w:drawing>
          <wp:inline distT="0" distB="0" distL="0" distR="0" wp14:anchorId="64F5F16E" wp14:editId="4A3BEB7E">
            <wp:extent cx="2989106" cy="3974471"/>
            <wp:effectExtent l="0" t="0" r="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994153" cy="3981182"/>
                    </a:xfrm>
                    <a:prstGeom prst="rect">
                      <a:avLst/>
                    </a:prstGeom>
                  </pic:spPr>
                </pic:pic>
              </a:graphicData>
            </a:graphic>
          </wp:inline>
        </w:drawing>
      </w:r>
    </w:p>
    <w:p w14:paraId="6A71546A" w14:textId="09DD1526" w:rsidR="00D50578" w:rsidRDefault="00B84238" w:rsidP="00B84238">
      <w:pPr>
        <w:pStyle w:val="Caption"/>
      </w:pPr>
      <w:bookmarkStart w:id="325" w:name="_Toc110024392"/>
      <w:bookmarkStart w:id="326" w:name="_Toc110024532"/>
      <w:r>
        <w:t xml:space="preserve">Figure 2. </w:t>
      </w:r>
      <w:r w:rsidRPr="00FC35E6">
        <w:t>A</w:t>
      </w:r>
      <w:r w:rsidRPr="00116797">
        <w:t xml:space="preserve"> flow chart showing the model process for each scenario.</w:t>
      </w:r>
      <w:r>
        <w:t xml:space="preserve"> For </w:t>
      </w:r>
      <w:proofErr w:type="gramStart"/>
      <w:r>
        <w:t>each individual</w:t>
      </w:r>
      <w:proofErr w:type="gramEnd"/>
      <w:r>
        <w:t>, the algorithm looped 730 times to simulate day and night for 365 calendar days. One hundred thousand individuals were run for each scenario.</w:t>
      </w:r>
      <w:bookmarkEnd w:id="325"/>
      <w:bookmarkEnd w:id="326"/>
    </w:p>
    <w:p w14:paraId="60517974" w14:textId="77777777" w:rsidR="00FC35E6" w:rsidRDefault="00FC35E6" w:rsidP="00FC35E6">
      <w:pPr>
        <w:rPr>
          <w:i/>
        </w:rPr>
      </w:pPr>
    </w:p>
    <w:p w14:paraId="23969AD1" w14:textId="597F1D5B" w:rsidR="00D50578" w:rsidRDefault="00D50578" w:rsidP="00D50578">
      <w:pPr>
        <w:spacing w:line="480" w:lineRule="auto"/>
        <w:ind w:firstLine="360"/>
        <w:rPr>
          <w:szCs w:val="24"/>
        </w:rPr>
      </w:pPr>
      <w:r>
        <w:rPr>
          <w:szCs w:val="24"/>
        </w:rPr>
        <w:t>The type of diel vertical migration behavior and depth ranges (both daytime and nighttime) were gathered from literature and survey data. The depth of an individual at a particular time step was a random value between the minimum and maximum depth for that species and</w:t>
      </w:r>
      <w:r w:rsidRPr="00C32772">
        <w:rPr>
          <w:szCs w:val="24"/>
        </w:rPr>
        <w:t xml:space="preserve"> </w:t>
      </w:r>
      <w:r>
        <w:rPr>
          <w:szCs w:val="24"/>
        </w:rPr>
        <w:t>the diel period (Table S2). The individual was placed at a random latitude and longitude within the domain boundaries to incorporate the potential effect of environmental spatial heterogeneity within the northern Gulf of Mexico.</w:t>
      </w:r>
    </w:p>
    <w:p w14:paraId="7C960DFD" w14:textId="77777777" w:rsidR="00935934" w:rsidRPr="00C32772" w:rsidRDefault="00935934" w:rsidP="00D50578">
      <w:pPr>
        <w:spacing w:line="480" w:lineRule="auto"/>
        <w:ind w:firstLine="360"/>
        <w:rPr>
          <w:rFonts w:ascii="SimSun" w:hAnsi="SimSun" w:cs="SimSun"/>
          <w:szCs w:val="24"/>
          <w:lang w:eastAsia="zh-CN"/>
        </w:rPr>
      </w:pPr>
    </w:p>
    <w:p w14:paraId="63BDF899" w14:textId="77777777" w:rsidR="00D50578" w:rsidRDefault="00D50578" w:rsidP="00D50578">
      <w:pPr>
        <w:spacing w:line="480" w:lineRule="auto"/>
        <w:ind w:firstLine="360"/>
        <w:rPr>
          <w:szCs w:val="24"/>
        </w:rPr>
      </w:pPr>
      <w:r>
        <w:rPr>
          <w:szCs w:val="24"/>
        </w:rPr>
        <w:lastRenderedPageBreak/>
        <w:t xml:space="preserve">The simulation started after the individual was characterized and assigned a location within the 3-dimensional grid (Figure 2). Vertical migration occurred at the beginning of each time step, but the migration decision of asynchronous vertical migrators (i.e., decision to migrate that night or not) was driven by a dynamic energy budget </w:t>
      </w:r>
      <w:proofErr w:type="spellStart"/>
      <w:r>
        <w:rPr>
          <w:szCs w:val="24"/>
        </w:rPr>
        <w:t>submodel</w:t>
      </w:r>
      <w:proofErr w:type="spellEnd"/>
      <w:r>
        <w:rPr>
          <w:szCs w:val="24"/>
        </w:rPr>
        <w:t xml:space="preserve"> that estimated the fish’s storage energy (Supplemental Material; </w:t>
      </w:r>
      <w:r>
        <w:rPr>
          <w:szCs w:val="24"/>
        </w:rPr>
        <w:fldChar w:fldCharType="begin" w:fldLock="1"/>
      </w:r>
      <w:r>
        <w:rPr>
          <w:szCs w:val="24"/>
        </w:rPr>
        <w:instrText>ADDIN CSL_CITATION {"citationItems":[{"id":"ITEM-1","itemData":{"ISBN":"9780521131919","ISSN":"14712970","PMID":"20921052","abstract":"Dynamic energy budget (DEB) theory offers a perspective on population ecology whose starting point is energy utilization by, and homeostasis within, individual organisms. It is natural to ask what it adds to the existing large body of individual-based ecological theory. We approach this question pragmatically-through detailed study of the individual physiology and population dynamics of the zooplankter Daphnia and its algal food. Standard DEB theory uses several state variables to characterize the state of an individual organism, thereby making the transition to population dynamics technically challenging, while ecologists demand maximally simple models that can be used in multi-scale modelling. We demonstrate that simpler representations of individual bioenergetics with a single state variable (size), and two life stages (juveniles and adults), contain sufficient detail on mass and energy budgets to yield good fits to data on growth, maturation and reproduction of individual Daphnia in response to food availability. The same simple representations of bioenergetics describe some features of Daphnia mortality, including enhanced mortality at low food that is not explicitly incorporated in the standard DEB model. Size-structured, population models incorporating this additional mortality component resolve some long-standing questions on stability and population cycles in Daphnia. We conclude that a bioenergetic model serving solely as a 'regression' connecting organismal performance to the history of its environment can rest on simpler representations than those of standard DEB. But there are associated costs with such pragmatism, notably loss of connection to theory describing interspecific variation in physiological rates. The latter is an important issue, as the type of detailed study reported here can only be performed for a handful of species.","author":[{"dropping-particle":"","family":"Kooijman","given":"S. A. L. M.","non-dropping-particle":"","parse-names":false,"suffix":""}],"id":"ITEM-1","issued":{"date-parts":[["2010"]]},"number-of-pages":"490","publisher":"Cambridge University Press","publisher-place":"Cambridge","title":"Dynamic Energy Budget theory for metabolic organisation : Summary of concepts of the third edition","type":"book","volume":"365"},"uris":["http://www.mendeley.com/documents/?uuid=c91e9872-b524-43d8-87de-47bdc0151d15"]},{"id":"ITEM-2","itemData":{"DOI":"10.1371/journal.pone.0021903","ISSN":"19326203","PMID":"21779352","abstract":"We formulated a full lifecycle bioenergetic model for bluefin tuna relying on the principles of Dynamic Energy Budget theory. Traditional bioenergetic models in fish research deduce energy input and utilization from observed growth and reproduction. In contrast, our model predicts growth and reproduction from food availability and temperature in the environment. We calibrated the model to emulate physiological characteristics of Pacific bluefin tuna (Thunnus orientalis, hereafter PBT), a species which has received considerable scientific attention due to its high economic value. Computer simulations suggest that (i) the main cause of different growth rates between cultivated and wild PBT is the difference in average body temperature of approximately 6.5°C, (ii) a well-fed PBT individual can spawn an average number of 9 batches per spawning season, (iii) food abundance experienced by wild PBT is rather constant and sufficiently high to provide energy for yearly reproductive cycle, (iv) energy in reserve is exceptionally small, causing the weight-length relationship of cultivated and wild PBT to be practically indistinguishable and suggesting that these fish are poorly equipped to deal with starvation, (v) accelerated growth rate of PBT larvae is connected to morphological changes prior to metamorphosis, while (vi) deceleration of growth rate in the early juvenile stage is related to efficiency of internal heat production. Based on these results, we discuss a number of physiological and ecological traits of PBT, including the reasons for high Feed Conversion Ratio recorded in bluefin tuna aquaculture. © 2011 Jusup et al.","author":[{"dropping-particle":"","family":"Jusup","given":"Marko","non-dropping-particle":"","parse-names":false,"suffix":""},{"dropping-particle":"","family":"Klanjscek","given":"Tin","non-dropping-particle":"","parse-names":false,"suffix":""},{"dropping-particle":"","family":"Matsuda","given":"Hiroyuki","non-dropping-particle":"","parse-names":false,"suffix":""},{"dropping-particle":"","family":"Kooijman","given":"S. A.L.M.","non-dropping-particle":"","parse-names":false,"suffix":""}],"container-title":"PLoS ONE","id":"ITEM-2","issue":"7","issued":{"date-parts":[["2011"]]},"page":"e21903","title":"A full lifecycle bioenergetic model for bluefin tuna","type":"article-journal","volume":"6"},"uris":["http://www.mendeley.com/documents/?uuid=a770b25e-26f7-4f90-9eb4-191e91a8d5ca"]}],"mendeley":{"formattedCitation":"(Kooijman 2010; Jusup et al. 2011)","manualFormatting":"Kooijman 2010; Jusup et al. 2011)","plainTextFormattedCitation":"(Kooijman 2010; Jusup et al. 2011)","previouslyFormattedCitation":"(Kooijman 2010; Jusup et al. 2011)"},"properties":{"noteIndex":0},"schema":"https://github.com/citation-style-language/schema/raw/master/csl-citation.json"}</w:instrText>
      </w:r>
      <w:r>
        <w:rPr>
          <w:szCs w:val="24"/>
        </w:rPr>
        <w:fldChar w:fldCharType="separate"/>
      </w:r>
      <w:r w:rsidRPr="00432751">
        <w:rPr>
          <w:noProof/>
          <w:szCs w:val="24"/>
        </w:rPr>
        <w:t>Kooijman 2010; Jusup et al. 2011)</w:t>
      </w:r>
      <w:r>
        <w:rPr>
          <w:szCs w:val="24"/>
        </w:rPr>
        <w:fldChar w:fldCharType="end"/>
      </w:r>
      <w:r>
        <w:rPr>
          <w:szCs w:val="24"/>
        </w:rPr>
        <w:t xml:space="preserve">. In this </w:t>
      </w:r>
      <w:proofErr w:type="spellStart"/>
      <w:r>
        <w:rPr>
          <w:szCs w:val="24"/>
        </w:rPr>
        <w:t>submodel</w:t>
      </w:r>
      <w:proofErr w:type="spellEnd"/>
      <w:r>
        <w:rPr>
          <w:szCs w:val="24"/>
        </w:rPr>
        <w:t xml:space="preserve">, the fish’s reserve energy was increased during feeding events and decreased at all time steps to cover metabolic costs. A lesser amount of stored energy equated to a greater probability that fish would migrate during that time step, and a large amount of stored energy (e.g., the fish ate the night before) resulted in a nearly zero chance the fish would migrate, which aligns with the hunger-satiation hypothesis </w:t>
      </w:r>
      <w:r>
        <w:rPr>
          <w:szCs w:val="24"/>
        </w:rPr>
        <w:fldChar w:fldCharType="begin" w:fldLock="1"/>
      </w:r>
      <w:r>
        <w:rPr>
          <w:szCs w:val="24"/>
        </w:rPr>
        <w:instrText>ADDIN CSL_CITATION {"citationItems":[{"id":"ITEM-1","itemData":{"DOI":"10.1017/S146479310200595X","ISSN":"14647931","PMID":"12620061","abstract":"The study of vertical migrations in aquatic organisms has a long and colourful history, much of it to do with the effects of changing sampling technology on our understanding of the phenomenon. However, the overwhelming majority of such studies carried out today still depend on detecting differences in vertical distribution profiles during some course of time, or acoustic echoes of migrating bands of organisms. These can not distinguish migratory activity of individual organisms, but can only assess net results of mass transfers of populations, which may integrate many individual migrations. This is an important distinction, for without knowing the actual movements of individuals it seems unlikely that we will be able to understand their causes, nor the effects of vertical migrations on the environment or on the migrators themselves. This review examines evidence for individual vertical movements gathered from 'tracers', mainly gut contents, and reviews the evidence for the hypothesis that such movements are in fact driven by hunger and satiation. The more recently appreciated vertical migrations of phytoplankters and their similarities in form and driving forces to those of zooplankton and nekton are also discussed. Finally, the role of vertical migrators in vertical fluxes of materials is discussed, along with the consequences of satiation-driven descent for such estimates.","author":[{"dropping-particle":"","family":"Pearre","given":"Sifford","non-dropping-particle":"","parse-names":false,"suffix":""}],"container-title":"Biological Reviews of the Cambridge Philosophical Society","id":"ITEM-1","issue":"1","issued":{"date-parts":[["2003"]]},"page":"1–79","title":"Eat and run? The hunger/satiation hypothesis in vertical migration: History, evidence and consequences","type":"article-journal","volume":"78"},"uris":["http://www.mendeley.com/documents/?uuid=d62ab3e8-c1ed-4538-b636-ef3f6543112c"]},{"id":"ITEM-2","itemData":{"DOI":"10.3389/fmars.2021.607228","ISSN":"22967745","abstract":"Vertical migrations into shallower waters at night are beneficial for migrators as they reduce predation risk and allow migrators to encounter a higher density of prey. Nevertheless, ocean acoustics data and trawl data have shown that a portion of some vertically migrating populations remain at depth and do not migrate. One hypothesis for this phenomenon is the Hunger-Satiation hypothesis, which in part states that the non-migrating portion of the migrating species-assemblage refrains from migrating if they have full or partially full stomachs from daytime or nocturnal feeding. However, stomach fullness of the non-migrating subpopulation compared to the migrating portion has rarely been studied, due to the difficulty in obtaining sufficient samples. The stomach fullness levels of numerically abundant crustacean and fish species with well-known depth distributions were quantified in the present study. Animals were captured during night trawls from discrete-depth intervals between 0 and 1,500 m. Stomach fullness indices were assigned from 0 to 5 and compared between migratory taxa caught in shallow and deep waters. Data from the crustaceans Acanthephyra purpurea, Gardinerosergia splendens, Plesionika richardi, and Systellaspsis debilis, as well as the fishes Lampanyctus alatus, Lepidophanes guentheri, and Notolychnus valdiviae, provided support for the Hunger-Satiation hypothesis, while data from the crustaceans Gennadas capensis and Gennadas valens and the fish Benthosema suborbitale did not. These findings suggest that stomach vacancy may be just one of several factors regulating the dynamics of vertical migration in those species whose behavioral plasticity suggests daily “choices” in whether or not to vertically migrate.","author":[{"dropping-particle":"","family":"Bos","given":"Ryan P.","non-dropping-particle":"","parse-names":false,"suffix":""},{"dropping-particle":"","family":"Sutton","given":"Tracey T.","non-dropping-particle":"","parse-names":false,"suffix":""},{"dropping-particle":"","family":"Frank","given":"Tamara M.","non-dropping-particle":"","parse-names":false,"suffix":""}],"container-title":"Frontiers in Marine Science","id":"ITEM-2","issue":"February","issued":{"date-parts":[["2021"]]},"page":"1–11","title":"State of satiation partially regulates the dynamics of vertical migration","type":"article-journal","volume":"8"},"uris":["http://www.mendeley.com/documents/?uuid=1bcaa7ef-5be4-4f6b-baa7-1a11da5b722a"]}],"mendeley":{"formattedCitation":"(Pearre 2003; Bos et al. 2021)","plainTextFormattedCitation":"(Pearre 2003; Bos et al. 2021)","previouslyFormattedCitation":"(Pearre 2003; Bos et al. 2021)"},"properties":{"noteIndex":0},"schema":"https://github.com/citation-style-language/schema/raw/master/csl-citation.json"}</w:instrText>
      </w:r>
      <w:r>
        <w:rPr>
          <w:szCs w:val="24"/>
        </w:rPr>
        <w:fldChar w:fldCharType="separate"/>
      </w:r>
      <w:r w:rsidRPr="00DA2C3A">
        <w:rPr>
          <w:noProof/>
          <w:szCs w:val="24"/>
        </w:rPr>
        <w:t>(Pearre 2003; Bos et al. 2021)</w:t>
      </w:r>
      <w:r>
        <w:rPr>
          <w:szCs w:val="24"/>
        </w:rPr>
        <w:fldChar w:fldCharType="end"/>
      </w:r>
      <w:r>
        <w:rPr>
          <w:szCs w:val="24"/>
        </w:rPr>
        <w:t>. A temperature value was applied to the fish according to the latitude, longitude, depth, diel period, and day of the year using a trilinear interpolation method that calculates a weighted average according to the fish’s location within a grid cell (</w:t>
      </w:r>
      <w:r>
        <w:rPr>
          <w:szCs w:val="24"/>
        </w:rPr>
        <w:fldChar w:fldCharType="begin" w:fldLock="1"/>
      </w:r>
      <w:r>
        <w:rPr>
          <w:szCs w:val="24"/>
        </w:rPr>
        <w:instrText>ADDIN CSL_CITATION {"citationItems":[{"id":"ITEM-1","itemData":{"DOI":"10.1007/s00227-016-3038-0","ISSN":"00253162","abstract":"Marine connectivity over seascapes enables the persistence of metapopulations and is often regulated in part by an organism’s pelagic larval duration (PLD), fecundity, mortality, and ocean conditions. The Campeche Bank (CB) in the southern Gulf of Mexico flanks the strong-flowing Loop Current and is important ecologically and economically in the context of mesoscale connectivity to the Gulf. Here we use a biophysical model to examine connectivity between the CB and the northeastern Gulf (NEGOM) of simulated populations of lionfish (Pterois volitans/miles), red grouper (Epinephelus morio), and a generic marine organism. Our purpose was to assess longitudinal connectivity across the CB to the NEGOM and also to quantify this connectivity over a range of PLDs and organism fecundities. From this work, we find that portions of the northeastern perimeter of the CB in water depths between 50 and 300 m are the majority sources of lionfish and red grouper recruits to the NEGOM. This finding is important as deep waters on the bank are often heavily targeted by commercial fishers and are also beyond the reach of present lionfish control regimes. We also demonstrate that buoyant larvae must remain in the water column for a minimum of ten days to reach the NEGOM from the CB given prevailing water flow, though 45–50 days provides maximum connectivity. These findings are relevant for invasive species control, fisheries management, ecosystem services, and preserving metapopulations of marine fauna sympatric to the both regions.","author":[{"dropping-particle":"","family":"Johnston","given":"Matthew W.","non-dropping-particle":"","parse-names":false,"suffix":""},{"dropping-particle":"","family":"Bernard","given":"Andrea M.","non-dropping-particle":"","parse-names":false,"suffix":""}],"container-title":"Marine Biology","id":"ITEM-1","issue":"1","issued":{"date-parts":[["2017"]]},"page":"1-15","publisher":"Springer Berlin Heidelberg","title":"A bank divided: quantifying a spatial and temporal connectivity break between the Campeche Bank and the northeastern Gulf of Mexico","type":"article-journal","volume":"164"},"uris":["http://www.mendeley.com/documents/?uuid=d4d87059-a1d0-4397-aced-2fc4e9c08d81"]}],"mendeley":{"formattedCitation":"(Johnston and Bernard 2017)","manualFormatting":"Johnston and Bernard 2017)","plainTextFormattedCitation":"(Johnston and Bernard 2017)","previouslyFormattedCitation":"(Johnston and Bernard 2017)"},"properties":{"noteIndex":0},"schema":"https://github.com/citation-style-language/schema/raw/master/csl-citation.json"}</w:instrText>
      </w:r>
      <w:r>
        <w:rPr>
          <w:szCs w:val="24"/>
        </w:rPr>
        <w:fldChar w:fldCharType="separate"/>
      </w:r>
      <w:r w:rsidRPr="00021111">
        <w:rPr>
          <w:noProof/>
          <w:szCs w:val="24"/>
        </w:rPr>
        <w:t>Johnston and Bernard 2017)</w:t>
      </w:r>
      <w:r>
        <w:rPr>
          <w:szCs w:val="24"/>
        </w:rPr>
        <w:fldChar w:fldCharType="end"/>
      </w:r>
      <w:r>
        <w:rPr>
          <w:szCs w:val="24"/>
        </w:rPr>
        <w:t>. All equations and parameters were described in the Supplemental Material. The resting metabolic rate (RMR; µl O</w:t>
      </w:r>
      <w:r>
        <w:rPr>
          <w:szCs w:val="24"/>
          <w:vertAlign w:val="subscript"/>
        </w:rPr>
        <w:t xml:space="preserve">2 </w:t>
      </w:r>
      <w:r>
        <w:rPr>
          <w:szCs w:val="24"/>
        </w:rPr>
        <w:t>h</w:t>
      </w:r>
      <w:r>
        <w:rPr>
          <w:szCs w:val="24"/>
          <w:vertAlign w:val="superscript"/>
        </w:rPr>
        <w:t>-1</w:t>
      </w:r>
      <w:r>
        <w:rPr>
          <w:szCs w:val="24"/>
        </w:rPr>
        <w:t xml:space="preserve">; </w:t>
      </w:r>
      <w:r>
        <w:rPr>
          <w:szCs w:val="24"/>
        </w:rPr>
        <w:fldChar w:fldCharType="begin" w:fldLock="1"/>
      </w:r>
      <w:r>
        <w:rPr>
          <w:szCs w:val="24"/>
        </w:rPr>
        <w:instrText>ADDIN CSL_CITATION {"citationItems":[{"id":"ITEM-1","itemData":{"DOI":"10.1016/j.jembe.2016.03.012","ISSN":"00220981","abstract":"Cephalopods and fishes are major components of marine micronekton and nekton, so an understanding of their physiology and roles in ocean biogeochemistry is important. I compiled the routine respiration rates (50 datasets on 41 cephalopod species; 102 datasets on 90 fish species) from various depth horizons (&lt;. 1300 m) of the world's oceans and analyzed these rates as a function of body mass [wet mass (WM), dry mass (DM), carbon (C) or nitrogen (N)], habitat temperature and habitat depth using multiple regression. Stepwise-regression analyses revealed that body mass was the most important parameter, followed by habitat temperature and habitat depth, and these variables explained 89.7-93.8% and 94.7-95.8%, respectively, of the variance in the respiration data of fishes and cephalopods. The addition of a taxon category (order or family) as a fourth variable improved these correlations only slightly (95.6-95.7% and 95.7-96.2%, respectively). The resultant regression equation showed higher respiration rates in cephalopods than fishes relative to the DM, C or N body mass (by a factor 1.5- to 1.7-fold), but not to the WM body mass. The O:N ratios (respiration/ammonia excretion, by atoms) reported for 6 cephalopods (median: 13.2) and 35 fishes (24.2) suggested the predominance of protein as a metabolite in the former and carbohydrate or lipid in the latter. The present results are discussed in light of the methodological constraints and standing hypothesis for the relationship between the metabolic rate and temperature. The empirical models established in the present study can be used to assess the roles of cephalopods and fishes in C and N cycles in pelagic ecosystems based on the organisms' body mass spectra, ambient temperatures and depth distributions.","author":[{"dropping-particle":"","family":"Ikeda","given":"Tsutomu","non-dropping-particle":"","parse-names":false,"suffix":""}],"container-title":"Journal of Experimental Marine Biology and Ecology","id":"ITEM-1","issued":{"date-parts":[["2016"]]},"page":"74–86","publisher":"Elsevier B.V.","title":"Routine metabolic rates of pelagic marine fishes and cephalopods as a function of body mass, habitat temperature and habitat depth","type":"article-journal","volume":"480"},"uris":["http://www.mendeley.com/documents/?uuid=ccdb0bc7-0f90-4b3b-957e-6919976a9233"]}],"mendeley":{"formattedCitation":"(Ikeda 2016)","manualFormatting":"Ikeda 2016)","plainTextFormattedCitation":"(Ikeda 2016)","previouslyFormattedCitation":"(Ikeda 2016)"},"properties":{"noteIndex":0},"schema":"https://github.com/citation-style-language/schema/raw/master/csl-citation.json"}</w:instrText>
      </w:r>
      <w:r>
        <w:rPr>
          <w:szCs w:val="24"/>
        </w:rPr>
        <w:fldChar w:fldCharType="separate"/>
      </w:r>
      <w:r w:rsidRPr="009E1434">
        <w:rPr>
          <w:noProof/>
          <w:szCs w:val="24"/>
        </w:rPr>
        <w:t>Ikeda 2016)</w:t>
      </w:r>
      <w:r>
        <w:rPr>
          <w:szCs w:val="24"/>
        </w:rPr>
        <w:fldChar w:fldCharType="end"/>
      </w:r>
      <w:r>
        <w:rPr>
          <w:szCs w:val="24"/>
        </w:rPr>
        <w:t xml:space="preserve"> was estimated as a function of body mass, temperature, and depth. RMR was converted into KJ h</w:t>
      </w:r>
      <w:r>
        <w:rPr>
          <w:szCs w:val="24"/>
          <w:vertAlign w:val="superscript"/>
        </w:rPr>
        <w:t>-1</w:t>
      </w:r>
      <w:r>
        <w:rPr>
          <w:szCs w:val="24"/>
        </w:rPr>
        <w:t xml:space="preserve"> using a conversion into g O</w:t>
      </w:r>
      <w:r>
        <w:rPr>
          <w:szCs w:val="24"/>
          <w:vertAlign w:val="subscript"/>
        </w:rPr>
        <w:t>2</w:t>
      </w:r>
      <w:r>
        <w:rPr>
          <w:szCs w:val="24"/>
        </w:rPr>
        <w:t xml:space="preserve"> l</w:t>
      </w:r>
      <w:r>
        <w:rPr>
          <w:szCs w:val="24"/>
          <w:vertAlign w:val="superscript"/>
        </w:rPr>
        <w:t>-1</w:t>
      </w:r>
      <w:r>
        <w:rPr>
          <w:szCs w:val="24"/>
        </w:rPr>
        <w:t xml:space="preserve"> of 1.43 </w:t>
      </w:r>
      <w:r>
        <w:rPr>
          <w:szCs w:val="24"/>
        </w:rPr>
        <w:fldChar w:fldCharType="begin" w:fldLock="1"/>
      </w:r>
      <w:r>
        <w:rPr>
          <w:szCs w:val="24"/>
        </w:rPr>
        <w:instrText>ADDIN CSL_CITATION {"citationItems":[{"id":"ITEM-1","itemData":{"DOI":"10.1126/science.1061967","abstract":"2001. Effects of size and temperature on metabolic rate. Science 293:2248-2251","author":[{"dropping-particle":"","family":"Gillooly","given":"James","non-dropping-particle":"","parse-names":false,"suffix":""},{"dropping-particle":"","family":"Brown","given":"James","non-dropping-particle":"","parse-names":false,"suffix":""},{"dropping-particle":"","family":"West","given":"Geoffrey","non-dropping-particle":"","parse-names":false,"suffix":""},{"dropping-particle":"","family":"Savage","given":"Van","non-dropping-particle":"","parse-names":false,"suffix":""},{"dropping-particle":"","family":"Charnov","given":"Eric","non-dropping-particle":"","parse-names":false,"suffix":""},{"dropping-particle":"","family":"Gillooly","given":"J F","non-dropping-particle":"","parse-names":false,"suffix":""},{"dropping-particle":"","family":"Brown","given":"J H","non-dropping-particle":"","parse-names":false,"suffix":""},{"dropping-particle":"","family":"West","given":"G B","non-dropping-particle":"","parse-names":false,"suffix":""},{"dropping-particle":"","family":"Savage","given":"V M","non-dropping-particle":"","parse-names":false,"suffix":""},{"dropping-particle":"","family":"Charnov","given":"E L","non-dropping-particle":"","parse-names":false,"suffix":""}],"container-title":"Science","id":"ITEM-1","issue":"5538","issued":{"date-parts":[["2001"]]},"page":"2248–2251","title":"Effects of size and temperature on metabolic rate","type":"article-journal","volume":"293"},"uris":["http://www.mendeley.com/documents/?uuid=4b97c33d-0929-3fb1-afad-1b873024a164"]}],"mendeley":{"formattedCitation":"(Gillooly et al. 2001)","manualFormatting":"(Gillooly et al. 2001)","plainTextFormattedCitation":"(Gillooly et al. 2001)","previouslyFormattedCitation":"(Gillooly et al. 2001)"},"properties":{"noteIndex":0},"schema":"https://github.com/citation-style-language/schema/raw/master/csl-citation.json"}</w:instrText>
      </w:r>
      <w:r>
        <w:rPr>
          <w:szCs w:val="24"/>
        </w:rPr>
        <w:fldChar w:fldCharType="separate"/>
      </w:r>
      <w:r w:rsidRPr="00432013">
        <w:rPr>
          <w:noProof/>
          <w:szCs w:val="24"/>
        </w:rPr>
        <w:t>(Gillooly et al. 2001)</w:t>
      </w:r>
      <w:r>
        <w:rPr>
          <w:szCs w:val="24"/>
        </w:rPr>
        <w:fldChar w:fldCharType="end"/>
      </w:r>
      <w:r>
        <w:rPr>
          <w:szCs w:val="24"/>
        </w:rPr>
        <w:t xml:space="preserve"> and an </w:t>
      </w:r>
      <w:proofErr w:type="spellStart"/>
      <w:r>
        <w:rPr>
          <w:szCs w:val="24"/>
        </w:rPr>
        <w:t>oxycalorific</w:t>
      </w:r>
      <w:proofErr w:type="spellEnd"/>
      <w:r>
        <w:rPr>
          <w:szCs w:val="24"/>
        </w:rPr>
        <w:t xml:space="preserve"> coefficient of 13.6 KJ g</w:t>
      </w:r>
      <w:r>
        <w:rPr>
          <w:szCs w:val="24"/>
          <w:vertAlign w:val="superscript"/>
        </w:rPr>
        <w:t>-1</w:t>
      </w:r>
      <w:r>
        <w:rPr>
          <w:szCs w:val="24"/>
        </w:rPr>
        <w:t xml:space="preserve"> </w:t>
      </w:r>
      <w:r>
        <w:rPr>
          <w:szCs w:val="24"/>
        </w:rPr>
        <w:fldChar w:fldCharType="begin" w:fldLock="1"/>
      </w:r>
      <w:r>
        <w:rPr>
          <w:szCs w:val="24"/>
        </w:rPr>
        <w:instrText>ADDIN CSL_CITATION {"citationItems":[{"id":"ITEM-1","itemData":{"author":[{"dropping-particle":"","family":"Brett","given":"JR","non-dropping-particle":"","parse-names":false,"suffix":""},{"dropping-particle":"","family":"Groves","given":"TDD","non-dropping-particle":"","parse-names":false,"suffix":""}],"container-title":"Fish Physiology","editor":[{"dropping-particle":"","family":"Hoar","given":"W.S.","non-dropping-particle":"","parse-names":false,"suffix":""},{"dropping-particle":"","family":"Randall","given":"D.J.","non-dropping-particle":"","parse-names":false,"suffix":""},{"dropping-particle":"","family":"Brett","given":"J.R.","non-dropping-particle":"","parse-names":false,"suffix":""}],"id":"ITEM-1","issued":{"date-parts":[["1979"]]},"page":"280–352","publisher":"Academic Press","title":"Physiological energetics: volume VIII, bioenergetics and growth","type":"chapter"},"uris":["http://www.mendeley.com/documents/?uuid=c0a191ea-67dc-4932-bdf0-e07588dd7f6d"]}],"mendeley":{"formattedCitation":"(Brett and Groves 1979)","plainTextFormattedCitation":"(Brett and Groves 1979)","previouslyFormattedCitation":"(Brett and Groves 1979)"},"properties":{"noteIndex":0},"schema":"https://github.com/citation-style-language/schema/raw/master/csl-citation.json"}</w:instrText>
      </w:r>
      <w:r>
        <w:rPr>
          <w:szCs w:val="24"/>
        </w:rPr>
        <w:fldChar w:fldCharType="separate"/>
      </w:r>
      <w:r w:rsidRPr="00021111">
        <w:rPr>
          <w:noProof/>
          <w:szCs w:val="24"/>
        </w:rPr>
        <w:t>(Brett and Groves 1979)</w:t>
      </w:r>
      <w:r>
        <w:rPr>
          <w:szCs w:val="24"/>
        </w:rPr>
        <w:fldChar w:fldCharType="end"/>
      </w:r>
      <w:r>
        <w:rPr>
          <w:szCs w:val="24"/>
        </w:rPr>
        <w:t>. The active metabolic rate (</w:t>
      </w:r>
      <w:r>
        <w:rPr>
          <w:i/>
          <w:szCs w:val="24"/>
        </w:rPr>
        <w:t xml:space="preserve">AMR; </w:t>
      </w:r>
      <w:r>
        <w:rPr>
          <w:szCs w:val="24"/>
        </w:rPr>
        <w:t>migration and feeding) and standard metabolic rate (</w:t>
      </w:r>
      <w:r>
        <w:rPr>
          <w:i/>
          <w:iCs/>
          <w:szCs w:val="24"/>
        </w:rPr>
        <w:t xml:space="preserve">SMR; </w:t>
      </w:r>
      <w:r>
        <w:rPr>
          <w:szCs w:val="24"/>
        </w:rPr>
        <w:t xml:space="preserve">non-feeding) were calculated as the </w:t>
      </w:r>
      <w:r>
        <w:rPr>
          <w:i/>
          <w:iCs/>
          <w:szCs w:val="24"/>
        </w:rPr>
        <w:t xml:space="preserve">RMR </w:t>
      </w:r>
      <w:r>
        <w:rPr>
          <w:szCs w:val="24"/>
        </w:rPr>
        <w:t xml:space="preserve">multiplied by a factor of 4 and 0.5 respectively </w:t>
      </w:r>
      <w:r>
        <w:rPr>
          <w:szCs w:val="24"/>
        </w:rPr>
        <w:fldChar w:fldCharType="begin" w:fldLock="1"/>
      </w:r>
      <w:r>
        <w:rPr>
          <w:szCs w:val="24"/>
        </w:rPr>
        <w:instrText>ADDIN CSL_CITATION {"citationItems":[{"id":"ITEM-1","itemData":{"author":[{"dropping-particle":"","family":"Brett","given":"JR","non-dropping-particle":"","parse-names":false,"suffix":""},{"dropping-particle":"","family":"Groves","given":"TDD","non-dropping-particle":"","parse-names":false,"suffix":""}],"container-title":"Fish Physiology","editor":[{"dropping-particle":"","family":"Hoar","given":"W.S.","non-dropping-particle":"","parse-names":false,"suffix":""},{"dropping-particle":"","family":"Randall","given":"D.J.","non-dropping-particle":"","parse-names":false,"suffix":""},{"dropping-particle":"","family":"Brett","given":"J.R.","non-dropping-particle":"","parse-names":false,"suffix":""}],"id":"ITEM-1","issued":{"date-parts":[["1979"]]},"page":"280–352","publisher":"Academic Press","title":"Physiological energetics: volume VIII, bioenergetics and growth","type":"chapter"},"uris":["http://www.mendeley.com/documents/?uuid=c0a191ea-67dc-4932-bdf0-e07588dd7f6d"]},{"id":"ITEM-2","itemData":{"author":[{"dropping-particle":"","family":"Winberg","given":"G.G.","non-dropping-particle":"","parse-names":false,"suffix":""}],"container-title":"Fisheries Research Board of Canada","id":"ITEM-2","issued":{"date-parts":[["1956"]]},"page":"1–253","title":"Rate of metabolism and food requirements of fish","type":"article-journal","volume":"194"},"uris":["http://www.mendeley.com/documents/?uuid=f84535b2-150c-4b3e-a295-4afbc18f13ac"]}],"mendeley":{"formattedCitation":"(Winberg 1956; Brett and Groves 1979)","plainTextFormattedCitation":"(Winberg 1956; Brett and Groves 1979)","previouslyFormattedCitation":"(Winberg 1956; Brett and Groves 1979)"},"properties":{"noteIndex":0},"schema":"https://github.com/citation-style-language/schema/raw/master/csl-citation.json"}</w:instrText>
      </w:r>
      <w:r>
        <w:rPr>
          <w:szCs w:val="24"/>
        </w:rPr>
        <w:fldChar w:fldCharType="separate"/>
      </w:r>
      <w:r w:rsidRPr="00821AB5">
        <w:rPr>
          <w:noProof/>
          <w:szCs w:val="24"/>
        </w:rPr>
        <w:t>(Winberg 1956; Brett and Groves 1979)</w:t>
      </w:r>
      <w:r>
        <w:rPr>
          <w:szCs w:val="24"/>
        </w:rPr>
        <w:fldChar w:fldCharType="end"/>
      </w:r>
      <w:r>
        <w:rPr>
          <w:szCs w:val="24"/>
        </w:rPr>
        <w:t xml:space="preserve">. </w:t>
      </w:r>
    </w:p>
    <w:p w14:paraId="09F6FA06" w14:textId="77777777" w:rsidR="00D50578" w:rsidRDefault="00D50578" w:rsidP="00D50578">
      <w:pPr>
        <w:spacing w:line="480" w:lineRule="auto"/>
        <w:ind w:firstLine="432"/>
        <w:rPr>
          <w:szCs w:val="24"/>
        </w:rPr>
      </w:pPr>
      <w:r>
        <w:rPr>
          <w:szCs w:val="24"/>
        </w:rPr>
        <w:t xml:space="preserve">For vertically migrating fishes, a predation success rate of 90% (i.e., the fish had a 90% chance of feeding) was utilized at night to incorporate the possibility of predation </w:t>
      </w:r>
      <w:r>
        <w:rPr>
          <w:szCs w:val="24"/>
        </w:rPr>
        <w:lastRenderedPageBreak/>
        <w:t xml:space="preserve">failure. A daytime predation success rate was set at 5% because of the possibility that fishes feed at depth </w:t>
      </w:r>
      <w:r>
        <w:rPr>
          <w:szCs w:val="24"/>
        </w:rPr>
        <w:fldChar w:fldCharType="begin" w:fldLock="1"/>
      </w:r>
      <w:r>
        <w:rPr>
          <w:szCs w:val="24"/>
        </w:rPr>
        <w:instrText>ADDIN CSL_CITATION {"citationItems":[{"id":"ITEM-1","itemData":{"abstract":"Stenobrachius leucopsarus, the most abundant species of myctophid fishes off Oregon, USA, has a bimodal distribution at night, with a peak of abundance in the upper 1OO m composed of diel vertical migrants, and another peak at 300 to 500 m composed of fish that did not migrate the night they were caught. We compared the feeding habits of these two groups of fish in an attempt to learn if deep fish migrated to surface waters. Low similarity of diets, differences in the rank order of common prey, and similar states of stomach fullness and digestion of prey suggest that fish captured in deep water at night probably did not feed exclusively in ' shallow water on previous nights. They probably fed in deep water. The similarity in food habits between deep and shallow fish is most readily explained by daytime feeding by fish in deep water and by broad vertical distributions of prey.","author":[{"dropping-particle":"","family":"Pearcy","given":"W G","non-dropping-particle":"","parse-names":false,"suffix":""},{"dropping-particle":"V","family":"Lorz","given":"H","non-dropping-particle":"","parse-names":false,"suffix":""},{"dropping-particle":"","family":"Peterson","given":"W","non-dropping-particle":"","parse-names":false,"suffix":""}],"container-title":"Marine Biology","id":"ITEM-1","issued":{"date-parts":[["1979"]]},"page":"1-8","title":"Comparison of the Feeding Habits of Migratory and Non-Migratory Stenobrachius leucopsarus (Myctophidae)","type":"article-journal","volume":"51"},"uris":["http://www.mendeley.com/documents/?uuid=2f9c8ab9-12bc-30ec-906f-9812fc000261"]}],"mendeley":{"formattedCitation":"(Pearcy et al. 1979)","plainTextFormattedCitation":"(Pearcy et al. 1979)","previouslyFormattedCitation":"(Pearcy et al. 1979)"},"properties":{"noteIndex":0},"schema":"https://github.com/citation-style-language/schema/raw/master/csl-citation.json"}</w:instrText>
      </w:r>
      <w:r>
        <w:rPr>
          <w:szCs w:val="24"/>
        </w:rPr>
        <w:fldChar w:fldCharType="separate"/>
      </w:r>
      <w:r w:rsidRPr="00A971E8">
        <w:rPr>
          <w:noProof/>
          <w:szCs w:val="24"/>
        </w:rPr>
        <w:t>(Pearcy et al. 1979)</w:t>
      </w:r>
      <w:r>
        <w:rPr>
          <w:szCs w:val="24"/>
        </w:rPr>
        <w:fldChar w:fldCharType="end"/>
      </w:r>
      <w:r>
        <w:rPr>
          <w:szCs w:val="24"/>
        </w:rPr>
        <w:t>. Given that fishes undergo vertical migration to enhance predation success, it was assumed unlikely that daytime feeding is as intense as nighttime feeding. Asynchronous migrating fishes that did not migrate had a 5% chance of predation regardless of the diel period. Non-migrating fishes had a 90% chance of feeding during each stage of the diel period but were restricted to one meal in a 24-hour period. If the fish fed, an ingestion rate (KJ timestep</w:t>
      </w:r>
      <w:r>
        <w:rPr>
          <w:szCs w:val="24"/>
          <w:vertAlign w:val="superscript"/>
        </w:rPr>
        <w:t>-1</w:t>
      </w:r>
      <w:r>
        <w:rPr>
          <w:szCs w:val="24"/>
        </w:rPr>
        <w:t>) was calculated as the product of metabolic rate (</w:t>
      </w:r>
      <w:r>
        <w:rPr>
          <w:i/>
          <w:iCs/>
          <w:szCs w:val="24"/>
        </w:rPr>
        <w:t>MR</w:t>
      </w:r>
      <w:r>
        <w:rPr>
          <w:szCs w:val="24"/>
        </w:rPr>
        <w:t>)</w:t>
      </w:r>
      <w:r>
        <w:rPr>
          <w:i/>
          <w:iCs/>
          <w:szCs w:val="24"/>
        </w:rPr>
        <w:t xml:space="preserve">, </w:t>
      </w:r>
      <w:r>
        <w:rPr>
          <w:szCs w:val="24"/>
        </w:rPr>
        <w:t>and</w:t>
      </w:r>
      <w:r>
        <w:rPr>
          <w:i/>
          <w:iCs/>
          <w:szCs w:val="24"/>
        </w:rPr>
        <w:t xml:space="preserve"> </w:t>
      </w:r>
      <w:r>
        <w:rPr>
          <w:szCs w:val="24"/>
        </w:rPr>
        <w:t xml:space="preserve">an ingestion coefficient specific to vertical migration habit. The </w:t>
      </w:r>
      <w:r>
        <w:rPr>
          <w:i/>
          <w:iCs/>
          <w:szCs w:val="24"/>
        </w:rPr>
        <w:t xml:space="preserve">MR </w:t>
      </w:r>
      <w:r>
        <w:rPr>
          <w:szCs w:val="24"/>
        </w:rPr>
        <w:t xml:space="preserve">applied depended on the activity of the individual during that time step. Vertically migrating fishes spent four hours migrating at dawn and dusk, cumulatively </w:t>
      </w:r>
      <w:r>
        <w:rPr>
          <w:szCs w:val="24"/>
        </w:rPr>
        <w:fldChar w:fldCharType="begin" w:fldLock="1"/>
      </w:r>
      <w:r>
        <w:rPr>
          <w:szCs w:val="24"/>
        </w:rPr>
        <w:instrText>ADDIN CSL_CITATION {"citationItems":[{"id":"ITEM-1","itemData":{"DOI":"10.1002/lno.10219","ISSN":"19395590","abstract":"Diel vertical migrations (DVM) of zooplankton and micronekton are observed throughout the world ocean, where they influence ecological interactions and biogeochemical cycles. Despite their common occurrence, descriptions of the characteristics of these migrations are currently limited at the large scale. We analyze trajectories of migrations from a global dataset of acoustic backscatter to identify the large-scale patterns of the timing and speed of DVM. Sound scattering layers (SSL) leave the surface 21±20 min before sunrise, and return to it 17±23 min after sunset, while changes in bulk surface backscatter appear to be nearly synchronous to sunrise and sunset. Mean downward migrations (7.6±3.6 cm s-1) are significantly faster than mean upward migrations (6.5±3.5 cm s-1). Furthermore, coherent and predictable variations of migration properties at the scale of ocean basins are evident. These variations appear to be related to the depths of migration, such that deeper migrations, observed for example in the subtropical gyres, the western tropical Pacific and the Southern Ocean, show earlier departures and later arrivals than shallower migrations. Vertical velocities peak in the tropical and subtropical regions, and decline towards the poles, with the strongest declines observed in the North Pacific. Migration velocities are also correlated to migration depths, with deeper migrations being faster than shallow migrations. These new constraints on the characteristics of migrating SSL could help shed light on the physiological, ecological, and environmental controls that regulate DVM behavior.","author":[{"dropping-particle":"","family":"Bianchi","given":"Daniele","non-dropping-particle":"","parse-names":false,"suffix":""},{"dropping-particle":"","family":"Mislan","given":"K. A.S.","non-dropping-particle":"","parse-names":false,"suffix":""}],"container-title":"Limnology and Oceanography","id":"ITEM-1","issue":"1","issued":{"date-parts":[["2016"]]},"page":"353–364","title":"Global patterns of diel vertical migration times and velocities from acoustic data","type":"article-journal","volume":"61"},"uris":["http://www.mendeley.com/documents/?uuid=80647ffb-a14f-4247-a345-4020ee357d6a"]}],"mendeley":{"formattedCitation":"(Bianchi and Mislan 2016)","plainTextFormattedCitation":"(Bianchi and Mislan 2016)","previouslyFormattedCitation":"(Bianchi and Mislan 2016)"},"properties":{"noteIndex":0},"schema":"https://github.com/citation-style-language/schema/raw/master/csl-citation.json"}</w:instrText>
      </w:r>
      <w:r>
        <w:rPr>
          <w:szCs w:val="24"/>
        </w:rPr>
        <w:fldChar w:fldCharType="separate"/>
      </w:r>
      <w:r w:rsidRPr="00021111">
        <w:rPr>
          <w:noProof/>
          <w:szCs w:val="24"/>
        </w:rPr>
        <w:t>(Bianchi and Mislan 2016)</w:t>
      </w:r>
      <w:r>
        <w:rPr>
          <w:szCs w:val="24"/>
        </w:rPr>
        <w:fldChar w:fldCharType="end"/>
      </w:r>
      <w:r>
        <w:rPr>
          <w:szCs w:val="24"/>
        </w:rPr>
        <w:t xml:space="preserve">. </w:t>
      </w:r>
    </w:p>
    <w:p w14:paraId="62E275FE" w14:textId="77777777" w:rsidR="00D50578" w:rsidRDefault="00D50578" w:rsidP="00D50578">
      <w:pPr>
        <w:spacing w:line="480" w:lineRule="auto"/>
        <w:ind w:firstLine="432"/>
        <w:rPr>
          <w:szCs w:val="24"/>
        </w:rPr>
      </w:pPr>
      <w:r>
        <w:rPr>
          <w:szCs w:val="24"/>
        </w:rPr>
        <w:t>Carbon was only considered “exported” if first consumed above a flux boundary (default = 150 m) and then moved deeper. A daily feeding ration (mg C d</w:t>
      </w:r>
      <w:r>
        <w:rPr>
          <w:szCs w:val="24"/>
          <w:vertAlign w:val="superscript"/>
        </w:rPr>
        <w:t>-1</w:t>
      </w:r>
      <w:r>
        <w:rPr>
          <w:szCs w:val="24"/>
        </w:rPr>
        <w:t xml:space="preserve">) was calculated as the quotient of the ingestion rate and the caloric value of prey. Each species had a proportional prey diet according to literature values (Table S3). Juvenile conspecifics of epipelagic fishes were assumed to have a diet consisting of either crustaceans or fishes. To include the influence of different fish feeding guilds (&gt;50% prey weight), prey quality was a function of the proximate composition of </w:t>
      </w:r>
      <w:proofErr w:type="spellStart"/>
      <w:r>
        <w:rPr>
          <w:szCs w:val="24"/>
        </w:rPr>
        <w:t>preys</w:t>
      </w:r>
      <w:proofErr w:type="spellEnd"/>
      <w:r>
        <w:rPr>
          <w:szCs w:val="24"/>
        </w:rPr>
        <w:t>. The percent bodyweight consumed per feeding interval was calculated as the quotient of the biomass consumed per feeding interval and fish weight. Carbon respiration (mg C timestep</w:t>
      </w:r>
      <w:r>
        <w:rPr>
          <w:szCs w:val="24"/>
          <w:vertAlign w:val="superscript"/>
        </w:rPr>
        <w:t>-1</w:t>
      </w:r>
      <w:r>
        <w:rPr>
          <w:szCs w:val="24"/>
        </w:rPr>
        <w:t xml:space="preserve">) was estimated using a respiratory quotient (0.9), </w:t>
      </w:r>
      <w:proofErr w:type="spellStart"/>
      <w:r>
        <w:rPr>
          <w:szCs w:val="24"/>
        </w:rPr>
        <w:t>oxycalorific</w:t>
      </w:r>
      <w:proofErr w:type="spellEnd"/>
      <w:r>
        <w:rPr>
          <w:szCs w:val="24"/>
        </w:rPr>
        <w:t xml:space="preserve"> coefficient, and</w:t>
      </w:r>
      <w:r>
        <w:rPr>
          <w:i/>
          <w:iCs/>
          <w:szCs w:val="24"/>
        </w:rPr>
        <w:t xml:space="preserve"> MR</w:t>
      </w:r>
      <w:r>
        <w:rPr>
          <w:szCs w:val="24"/>
        </w:rPr>
        <w:t xml:space="preserve">. Carbon defecated above the flux boundary is passively exported into the deep via fast-sinking rates </w:t>
      </w:r>
      <w:r>
        <w:rPr>
          <w:szCs w:val="24"/>
        </w:rPr>
        <w:fldChar w:fldCharType="begin" w:fldLock="1"/>
      </w:r>
      <w:r>
        <w:rPr>
          <w:szCs w:val="24"/>
        </w:rPr>
        <w:instrText>ADDIN CSL_CITATION {"citationItems":[{"id":"ITEM-1","itemData":{"DOI":"10.1007/BF00397077","ISSN":"00253162","abstract":"The sinking rates of fecal matter from 7 southern California midwater fish species were investigated. Feces were obtained from 162 specimens of Stenobrachius leucopsarus, Triphoturus mexicanus, Leuroglossus stilbius, Lampanyctus ritteri, Argyropelecus affinis and Parvilux ingens, which were collected in the Santa Barbara and San Clemente Basins between 1977 and 1979. In addition, feces obtained from 6 laboratory-maintained specimens of the midwater zoarcid Melanostigma pammelas were used for repeated sinking-rate measurements. The mean of the measured sinking rates for all species was 1.19 cm s-1 (1 028 m d-1), which is much higher than the known descent rates of euphausiid and copepod fecal pellets and of most other particulate organic detritus. Dissolution characteristics were also investigated for fecal matter from 4 species collected by the same series of net hauls: S. leucopsarus, T. mexicanus, A. affinis, and Sternoptyx obscura. The release of dissolved organic compounds from this material is low and does not represent a significant output during the relatively short time required to sink through the water column. These findings suggest that midwater fish fecal matter may represent a major source of organic transfer between the pelagic community and the benthos. © 1981 Springer-Verlag.","author":[{"dropping-particle":"","family":"Robison","given":"B. H.","non-dropping-particle":"","parse-names":false,"suffix":""},{"dropping-particle":"","family":"Bailey","given":"T. G.","non-dropping-particle":"","parse-names":false,"suffix":""}],"container-title":"Marine Biology","id":"ITEM-1","issue":"2","issued":{"date-parts":[["1981"]]},"page":"135-142","title":"Sinking rates and dissolution of midwater fish fecal matter","type":"article-journal","volume":"65"},"uris":["http://www.mendeley.com/documents/?uuid=84dcc564-27dd-4ff3-8dc6-a6aa519f3479"]}],"mendeley":{"formattedCitation":"(Robison and Bailey 1981)","plainTextFormattedCitation":"(Robison and Bailey 1981)"},"properties":{"noteIndex":0},"schema":"https://github.com/citation-style-language/schema/raw/master/csl-citation.json"}</w:instrText>
      </w:r>
      <w:r>
        <w:rPr>
          <w:szCs w:val="24"/>
        </w:rPr>
        <w:fldChar w:fldCharType="separate"/>
      </w:r>
      <w:r w:rsidRPr="00F23D9D">
        <w:rPr>
          <w:noProof/>
          <w:szCs w:val="24"/>
        </w:rPr>
        <w:t>(Robison and Bailey 1981)</w:t>
      </w:r>
      <w:r>
        <w:rPr>
          <w:szCs w:val="24"/>
        </w:rPr>
        <w:fldChar w:fldCharType="end"/>
      </w:r>
      <w:r>
        <w:rPr>
          <w:szCs w:val="24"/>
        </w:rPr>
        <w:t xml:space="preserve">, while defecation below the flux boundary has been </w:t>
      </w:r>
      <w:r>
        <w:rPr>
          <w:szCs w:val="24"/>
        </w:rPr>
        <w:lastRenderedPageBreak/>
        <w:t>actively transported, but these are treated as one entity in this model. Defecated carbon (</w:t>
      </w:r>
      <w:r>
        <w:rPr>
          <w:iCs/>
          <w:szCs w:val="24"/>
        </w:rPr>
        <w:t xml:space="preserve">mg </w:t>
      </w:r>
      <w:proofErr w:type="gramStart"/>
      <w:r>
        <w:rPr>
          <w:iCs/>
          <w:szCs w:val="24"/>
        </w:rPr>
        <w:t>C day</w:t>
      </w:r>
      <w:proofErr w:type="gramEnd"/>
      <w:r>
        <w:rPr>
          <w:iCs/>
          <w:szCs w:val="24"/>
          <w:vertAlign w:val="superscript"/>
        </w:rPr>
        <w:t>-1</w:t>
      </w:r>
      <w:r>
        <w:rPr>
          <w:szCs w:val="24"/>
        </w:rPr>
        <w:t xml:space="preserve">) was a function of feeding ration, digestion efficiencies, and conversions of macromolecules to both prey weight and carbon. Macromolecule to carbon conversions were derived from the proximate composition of the prey taxa and digestion efficiencies </w:t>
      </w:r>
      <w:r>
        <w:rPr>
          <w:szCs w:val="24"/>
        </w:rPr>
        <w:fldChar w:fldCharType="begin" w:fldLock="1"/>
      </w:r>
      <w:r>
        <w:rPr>
          <w:szCs w:val="24"/>
        </w:rPr>
        <w:instrText>ADDIN CSL_CITATION {"citationItems":[{"id":"ITEM-1","itemData":{"author":[{"dropping-particle":"","family":"Brett","given":"JR","non-dropping-particle":"","parse-names":false,"suffix":""},{"dropping-particle":"","family":"Groves","given":"TDD","non-dropping-particle":"","parse-names":false,"suffix":""}],"container-title":"Fish Physiology","editor":[{"dropping-particle":"","family":"Hoar","given":"W.S.","non-dropping-particle":"","parse-names":false,"suffix":""},{"dropping-particle":"","family":"Randall","given":"D.J.","non-dropping-particle":"","parse-names":false,"suffix":""},{"dropping-particle":"","family":"Brett","given":"J.R.","non-dropping-particle":"","parse-names":false,"suffix":""}],"id":"ITEM-1","issued":{"date-parts":[["1979"]]},"page":"280–352","publisher":"Academic Press","title":"Physiological energetics: volume VIII, bioenergetics and growth","type":"chapter"},"uris":["http://www.mendeley.com/documents/?uuid=c0a191ea-67dc-4932-bdf0-e07588dd7f6d"]}],"mendeley":{"formattedCitation":"(Brett and Groves 1979)","plainTextFormattedCitation":"(Brett and Groves 1979)","previouslyFormattedCitation":"(Brett and Groves 1979)"},"properties":{"noteIndex":0},"schema":"https://github.com/citation-style-language/schema/raw/master/csl-citation.json"}</w:instrText>
      </w:r>
      <w:r>
        <w:rPr>
          <w:szCs w:val="24"/>
        </w:rPr>
        <w:fldChar w:fldCharType="separate"/>
      </w:r>
      <w:r w:rsidRPr="00071191">
        <w:rPr>
          <w:noProof/>
          <w:szCs w:val="24"/>
        </w:rPr>
        <w:t>(Brett and Groves 1979)</w:t>
      </w:r>
      <w:r>
        <w:rPr>
          <w:szCs w:val="24"/>
        </w:rPr>
        <w:fldChar w:fldCharType="end"/>
      </w:r>
      <w:r>
        <w:rPr>
          <w:szCs w:val="24"/>
        </w:rPr>
        <w:t>. Carbon excreted as calcium carbonate (mg C timestep</w:t>
      </w:r>
      <w:r>
        <w:rPr>
          <w:szCs w:val="24"/>
          <w:vertAlign w:val="superscript"/>
        </w:rPr>
        <w:t>-1</w:t>
      </w:r>
      <w:r>
        <w:rPr>
          <w:szCs w:val="24"/>
        </w:rPr>
        <w:t>) was estimated as a function of body mass and temperature (</w:t>
      </w:r>
      <w:r>
        <w:rPr>
          <w:szCs w:val="24"/>
        </w:rPr>
        <w:fldChar w:fldCharType="begin" w:fldLock="1"/>
      </w:r>
      <w:r>
        <w:rPr>
          <w:szCs w:val="24"/>
        </w:rPr>
        <w:instrText>ADDIN CSL_CITATION {"citationItems":[{"id":"ITEM-1","itemData":{"DOI":"10.1016/j.pepi.2008.05.007","abstract":"(~350-km radius) partially liquid core. Furthermore , the field that magnetized 76535, which is ~300 million years older than that recorded by all previously studied lunar samples, is from the early epoch when the Moon would have most likely had a convecting core due to enhanced heat flow and a possible cumulate overturn event (52). Finally, the NRM in 76535 indicates that minimum paleointensities were of order microteslas, consistent with the theoretical expectations for a lunar core dynamo (53). Our data and these considerations suggest that at 4.2 Ga, the Moon possessed a dynamo field, and by implication a convecting metallic core.","author":[{"dropping-particle":"","family":"Wilson","given":"R.W.","non-dropping-particle":"","parse-names":false,"suffix":""},{"dropping-particle":"","family":"Millero","given":"F.J.","non-dropping-particle":"","parse-names":false,"suffix":""},{"dropping-particle":"","family":"Taylor","given":"J.R.","non-dropping-particle":"","parse-names":false,"suffix":""},{"dropping-particle":"","family":"Walsh","given":"P.J.","non-dropping-particle":"","parse-names":false,"suffix":""},{"dropping-particle":"","family":"Christensen","given":"V.","non-dropping-particle":"","parse-names":false,"suffix":""},{"dropping-particle":"","family":"Jennings","given":"S.","non-dropping-particle":"","parse-names":false,"suffix":""},{"dropping-particle":"","family":"Grosell","given":"M.","non-dropping-particle":"","parse-names":false,"suffix":""}],"container-title":"Science","id":"ITEM-1","issue":"5912","issued":{"date-parts":[["2009"]]},"page":"359-362","title":"Contribution of fish to the marine inorganic carbon cycle","type":"article-journal","volume":"323"},"uris":["http://www.mendeley.com/documents/?uuid=e30e8cc1-ffb2-317d-ac11-b50f6aa9a035"]}],"mendeley":{"formattedCitation":"(Wilson et al. 2009)","manualFormatting":"Wilson et al. 2009)","plainTextFormattedCitation":"(Wilson et al. 2009)","previouslyFormattedCitation":"(Wilson et al. 2009)"},"properties":{"noteIndex":0},"schema":"https://github.com/citation-style-language/schema/raw/master/csl-citation.json"}</w:instrText>
      </w:r>
      <w:r>
        <w:rPr>
          <w:szCs w:val="24"/>
        </w:rPr>
        <w:fldChar w:fldCharType="separate"/>
      </w:r>
      <w:r w:rsidRPr="00021111">
        <w:rPr>
          <w:noProof/>
          <w:szCs w:val="24"/>
        </w:rPr>
        <w:t>Wilson et al. 2009)</w:t>
      </w:r>
      <w:r>
        <w:rPr>
          <w:szCs w:val="24"/>
        </w:rPr>
        <w:fldChar w:fldCharType="end"/>
      </w:r>
      <w:r>
        <w:rPr>
          <w:szCs w:val="24"/>
        </w:rPr>
        <w:t xml:space="preserve">. </w:t>
      </w:r>
    </w:p>
    <w:p w14:paraId="24D58BDC" w14:textId="77777777" w:rsidR="00D50578" w:rsidRDefault="00D50578" w:rsidP="00D50578">
      <w:pPr>
        <w:spacing w:line="480" w:lineRule="auto"/>
        <w:ind w:firstLine="432"/>
        <w:rPr>
          <w:szCs w:val="24"/>
        </w:rPr>
      </w:pPr>
      <w:r>
        <w:rPr>
          <w:szCs w:val="24"/>
        </w:rPr>
        <w:t>Exported carbon associated with fish mortality below the flux boundary (mg C d</w:t>
      </w:r>
      <w:r>
        <w:rPr>
          <w:szCs w:val="24"/>
          <w:vertAlign w:val="superscript"/>
        </w:rPr>
        <w:t>-1</w:t>
      </w:r>
      <w:r>
        <w:rPr>
          <w:szCs w:val="24"/>
        </w:rPr>
        <w:t xml:space="preserve">) is the function of a growth function, carbon-dry weight conversion of the fish, and specific energy content of fish. Growth was calculated as the product of the ingestion rate and 0.16 </w:t>
      </w:r>
      <w:r>
        <w:rPr>
          <w:szCs w:val="24"/>
        </w:rPr>
        <w:fldChar w:fldCharType="begin" w:fldLock="1"/>
      </w:r>
      <w:r>
        <w:rPr>
          <w:szCs w:val="24"/>
        </w:rPr>
        <w:instrText>ADDIN CSL_CITATION {"citationItems":[{"id":"ITEM-1","itemData":{"DOI":"10.1016/J.POCEAN.2013.05.013","ISSN":"0079-6611","abstract":"The role of fishes in the global carbon cycle is poorly known and often neglected. We show that the bio-mass of mesopelagic fishes off the continental USA west to longitude 141°W is positively related to annual net primary productivity, and averages 17 g m À2. We estimate the export of carbon out of the epi-pelagic ocean mediated by mesopelagic fishes (''fish-mediated export''; FME) with individual-based metabolic modeling using the catch from 77 mesopelagic trawls distributed over the study area. FME was 15-17% (22-24 mg C m À2 d À1) of the total carbon exported in the study area (144 mg C m À2 d À1), as estimated from satellite data. FME varies spatially in both magnitude and relative importance. Although the magnitude of FME increases with increasing total export, the ratio of FME to total export decreases. FME exceeds 40% of the total carbon export in the oligotrophic North Pacific Subtropical Gyre, but forms &lt;10% of the total export in the most productive waters of the California Current. Because the daytime residence depth of these fishes is below the depths where most remineralization of sinking particles occurs, FME is approximately equal to the passive transport at a depth of 400 m. The active transport of carbon by mesopelagic fishes and zooplankton is similar in magnitude to the gap between estimates of carbon export obtained with sediment traps and by other methods. FME should be considered in models of the global carbon cycle.","author":[{"dropping-particle":"","family":"Davison","given":"P.C. C","non-dropping-particle":"","parse-names":false,"suffix":""},{"dropping-particle":"","family":"Checkley","given":"D.M. M","non-dropping-particle":"","parse-names":false,"suffix":""},{"dropping-particle":"","family":"Koslow","given":"J.A. A","non-dropping-particle":"","parse-names":false,"suffix":""},{"dropping-particle":"","family":"Barlow","given":"J.","non-dropping-particle":"","parse-names":false,"suffix":""}],"container-title":"Progress in Oceanography","id":"ITEM-1","issued":{"date-parts":[["2013","9","1"]]},"page":"14-30","publisher":"Pergamon","title":"Carbon export mediated by mesopelagic fishes in the northeast Pacific Ocean","type":"article-journal","volume":"116"},"uris":["http://www.mendeley.com/documents/?uuid=fdf3e629-8715-4ee5-a925-8fc83e93d853"]}],"mendeley":{"formattedCitation":"(Davison et al. 2013)","plainTextFormattedCitation":"(Davison et al. 2013)","previouslyFormattedCitation":"(Davison et al. 2013)"},"properties":{"noteIndex":0},"schema":"https://github.com/citation-style-language/schema/raw/master/csl-citation.json"}</w:instrText>
      </w:r>
      <w:r>
        <w:rPr>
          <w:szCs w:val="24"/>
        </w:rPr>
        <w:fldChar w:fldCharType="separate"/>
      </w:r>
      <w:r w:rsidRPr="00021111">
        <w:rPr>
          <w:noProof/>
          <w:szCs w:val="24"/>
        </w:rPr>
        <w:t>(Davison et al. 2013)</w:t>
      </w:r>
      <w:r>
        <w:rPr>
          <w:szCs w:val="24"/>
        </w:rPr>
        <w:fldChar w:fldCharType="end"/>
      </w:r>
      <w:r>
        <w:rPr>
          <w:szCs w:val="24"/>
        </w:rPr>
        <w:t>. Fish mortality (</w:t>
      </w:r>
      <w:r>
        <w:rPr>
          <w:i/>
          <w:szCs w:val="24"/>
        </w:rPr>
        <w:t>M</w:t>
      </w:r>
      <w:r>
        <w:rPr>
          <w:szCs w:val="24"/>
        </w:rPr>
        <w:t>) was a stochastic procedure where the daily</w:t>
      </w:r>
      <w:r>
        <w:rPr>
          <w:i/>
          <w:szCs w:val="24"/>
        </w:rPr>
        <w:t xml:space="preserve"> </w:t>
      </w:r>
      <w:r>
        <w:rPr>
          <w:szCs w:val="24"/>
        </w:rPr>
        <w:t xml:space="preserve">probability of </w:t>
      </w:r>
      <w:r>
        <w:rPr>
          <w:i/>
          <w:szCs w:val="24"/>
        </w:rPr>
        <w:t xml:space="preserve">M </w:t>
      </w:r>
      <w:r>
        <w:rPr>
          <w:szCs w:val="24"/>
        </w:rPr>
        <w:t xml:space="preserve">occurring was estimated as the proportion of total mortality not derived from epipelagic predators in an ecosystem model for the region (derived from </w:t>
      </w:r>
      <w:r>
        <w:rPr>
          <w:szCs w:val="24"/>
        </w:rPr>
        <w:fldChar w:fldCharType="begin" w:fldLock="1"/>
      </w:r>
      <w:r>
        <w:rPr>
          <w:szCs w:val="24"/>
        </w:rPr>
        <w:instrText>ADDIN CSL_CITATION {"citationItems":[{"id":"ITEM-1","itemData":{"DOI":"10.1016/j.ecolmodel.2021.109509","ISSN":"0304-3800","author":[{"dropping-particle":"","family":"Woodstock","given":"Matthew S","non-dropping-particle":"","parse-names":false,"suffix":""},{"dropping-particle":"","family":"Sutton","given":"Tracey T","non-dropping-particle":"","parse-names":false,"suffix":""},{"dropping-particle":"","family":"Frank","given":"Tamara","non-dropping-particle":"","parse-names":false,"suffix":""},{"dropping-particle":"","family":"Zhang","given":"Yuying","non-dropping-particle":"","parse-names":false,"suffix":""}],"container-title":"Ecological Modelling","id":"ITEM-1","issued":{"date-parts":[["2021"]]},"page":"109509","publisher":"Elsevier B.V.","title":"An early warning sign : trophic structure changes in the oceanic Gulf of Mexico from 2011–2018","type":"article-journal","volume":"445"},"uris":["http://www.mendeley.com/documents/?uuid=1c7aa3c5-d2ed-41f9-8394-af84be43fac1"]}],"mendeley":{"formattedCitation":"(Woodstock et al. 2021)","manualFormatting":"Woodstock et al. 2021)","plainTextFormattedCitation":"(Woodstock et al. 2021)","previouslyFormattedCitation":"(Woodstock et al. 2021)"},"properties":{"noteIndex":0},"schema":"https://github.com/citation-style-language/schema/raw/master/csl-citation.json"}</w:instrText>
      </w:r>
      <w:r>
        <w:rPr>
          <w:szCs w:val="24"/>
        </w:rPr>
        <w:fldChar w:fldCharType="separate"/>
      </w:r>
      <w:r w:rsidRPr="00087CC4">
        <w:rPr>
          <w:noProof/>
          <w:szCs w:val="24"/>
        </w:rPr>
        <w:t>Woodstock et al. 2021)</w:t>
      </w:r>
      <w:r>
        <w:rPr>
          <w:szCs w:val="24"/>
        </w:rPr>
        <w:fldChar w:fldCharType="end"/>
      </w:r>
      <w:r>
        <w:rPr>
          <w:szCs w:val="24"/>
        </w:rPr>
        <w:t xml:space="preserve">. The values for </w:t>
      </w:r>
      <w:r>
        <w:rPr>
          <w:i/>
          <w:szCs w:val="24"/>
        </w:rPr>
        <w:t xml:space="preserve">M </w:t>
      </w:r>
      <w:r>
        <w:rPr>
          <w:szCs w:val="24"/>
        </w:rPr>
        <w:t xml:space="preserve">were 0.143, 0.227, 0.378, 0.0925, 0.15, and 0.427 for </w:t>
      </w:r>
      <w:proofErr w:type="spellStart"/>
      <w:r>
        <w:rPr>
          <w:szCs w:val="24"/>
        </w:rPr>
        <w:t>gonostomatids</w:t>
      </w:r>
      <w:proofErr w:type="spellEnd"/>
      <w:r>
        <w:rPr>
          <w:szCs w:val="24"/>
        </w:rPr>
        <w:t xml:space="preserve">, myctophids, sternoptychids, </w:t>
      </w:r>
      <w:proofErr w:type="spellStart"/>
      <w:r>
        <w:rPr>
          <w:szCs w:val="24"/>
        </w:rPr>
        <w:t>stomiids</w:t>
      </w:r>
      <w:proofErr w:type="spellEnd"/>
      <w:r>
        <w:rPr>
          <w:szCs w:val="24"/>
        </w:rPr>
        <w:t xml:space="preserve">, other mesopelagic </w:t>
      </w:r>
      <w:proofErr w:type="spellStart"/>
      <w:r>
        <w:rPr>
          <w:szCs w:val="24"/>
        </w:rPr>
        <w:t>micronektonivores</w:t>
      </w:r>
      <w:proofErr w:type="spellEnd"/>
      <w:r>
        <w:rPr>
          <w:szCs w:val="24"/>
        </w:rPr>
        <w:t xml:space="preserve"> (cephalopod and fish feeding guilds), and other mesopelagic </w:t>
      </w:r>
      <w:proofErr w:type="spellStart"/>
      <w:r>
        <w:rPr>
          <w:szCs w:val="24"/>
        </w:rPr>
        <w:t>zooplanktivores</w:t>
      </w:r>
      <w:proofErr w:type="spellEnd"/>
      <w:r>
        <w:rPr>
          <w:szCs w:val="24"/>
        </w:rPr>
        <w:t xml:space="preserve">, respectively. </w:t>
      </w:r>
    </w:p>
    <w:p w14:paraId="2F6330B1" w14:textId="77777777" w:rsidR="00D50578" w:rsidRDefault="00D50578" w:rsidP="00D50578">
      <w:pPr>
        <w:spacing w:line="480" w:lineRule="auto"/>
        <w:ind w:firstLine="360"/>
        <w:rPr>
          <w:noProof/>
          <w:szCs w:val="24"/>
        </w:rPr>
      </w:pPr>
      <w:r>
        <w:rPr>
          <w:szCs w:val="24"/>
        </w:rPr>
        <w:t xml:space="preserve">The daily carbon export for a fish is the sum of carbon exported via defecation, excretion, respiration, and mortality processes. A vertically integrated abundance (n </w:t>
      </w:r>
      <w:r w:rsidRPr="0062699B">
        <w:rPr>
          <w:szCs w:val="24"/>
        </w:rPr>
        <w:t>m</w:t>
      </w:r>
      <w:r>
        <w:rPr>
          <w:szCs w:val="24"/>
          <w:vertAlign w:val="superscript"/>
        </w:rPr>
        <w:t>-2</w:t>
      </w:r>
      <w:r>
        <w:rPr>
          <w:szCs w:val="24"/>
        </w:rPr>
        <w:t xml:space="preserve">) was calculated from trawl data for each species from 2015–2018, and a 14% capture efficiency was used and applied to the abundance estimates </w:t>
      </w:r>
      <w:r>
        <w:rPr>
          <w:szCs w:val="24"/>
        </w:rPr>
        <w:fldChar w:fldCharType="begin" w:fldLock="1"/>
      </w:r>
      <w:r>
        <w:rPr>
          <w:szCs w:val="24"/>
        </w:rPr>
        <w:instrText>ADDIN CSL_CITATION {"citationItems":[{"id":"ITEM-1","itemData":{"DOI":"10.3354/meps146021","ISSN":"01718630","abstract":"We compare estimates of biomass and community structure based upon depth-stratified sampling from 0 to 900 m at a site on the continental slope south of Tasmania, Australia, using an EK500 acoustic system with vessel-mounted and deeply towed 38 kHz split-beam transducers and a midwater trawl with opening-closing codend system. Multivariate analyses of the target strength (TS) distributions and of dominant species in the tows provided consistent views of community structure: an epipelagic community that was differentiated and mid-depth and deep communities not differentiated on a diel basis. Peaks in the TS distributions and the estimated TS of key biological groups were congruent, although the in situ TS data indicated that fishes with swimbladders in the size range of myctophids have lower TS (up to 5 dB) than previously predicted for physoclists, possibly due to the smaller volume of gas-filled swimbladders among mesopelagic fishes. There was a progressive increase in modal TS distributions with depth, consistent with the larger mean size of both squids and fishes in the deeper strata. Biomass was lowest in the daytime near-surface stratum, but there were no other trends of biomass with depth. The acoustic estimate of biomass based upon the trawl-derived assessment of community composition was 7-fold higher than the trawl-based volume-swept biomass estimate. This acoustic biomass estimate was 3-fold less than one based upon an assessment of community composition derived from TS distributions. The higher acoustic biomass estimates are consistent with regional estimates of primary production and simple trophodynamic calculations.","author":[{"dropping-particle":"","family":"Koslow","given":"J. A.","non-dropping-particle":"","parse-names":false,"suffix":""},{"dropping-particle":"","family":"Kloser","given":"Rudy J.","non-dropping-particle":"","parse-names":false,"suffix":""},{"dropping-particle":"","family":"Williams","given":"Alan","non-dropping-particle":"","parse-names":false,"suffix":""}],"container-title":"Marine Ecology Progress Series","id":"ITEM-1","issue":"1-3","issued":{"date-parts":[["1997"]]},"page":"21–35","title":"Pelagic biomass and community structure over the mid-continental slope off southeastern Australia based upon acoustic and midwater trawl sampling","type":"article-journal","volume":"146"},"uris":["http://www.mendeley.com/documents/?uuid=42055fc9-6c45-4d0f-93cc-dbbd71a6aa3c"]}],"mendeley":{"formattedCitation":"(Koslow et al. 1997)","plainTextFormattedCitation":"(Koslow et al. 1997)","previouslyFormattedCitation":"(Koslow et al. 1997)"},"properties":{"noteIndex":0},"schema":"https://github.com/citation-style-language/schema/raw/master/csl-citation.json"}</w:instrText>
      </w:r>
      <w:r>
        <w:rPr>
          <w:szCs w:val="24"/>
        </w:rPr>
        <w:fldChar w:fldCharType="separate"/>
      </w:r>
      <w:r w:rsidRPr="0005539C">
        <w:rPr>
          <w:noProof/>
          <w:szCs w:val="24"/>
        </w:rPr>
        <w:t>(Koslow et al. 1997)</w:t>
      </w:r>
      <w:r>
        <w:rPr>
          <w:szCs w:val="24"/>
        </w:rPr>
        <w:fldChar w:fldCharType="end"/>
      </w:r>
      <w:r>
        <w:rPr>
          <w:szCs w:val="24"/>
        </w:rPr>
        <w:t xml:space="preserve">. Prior sampling years were excluded from the abundance calculation because of a noted population decline of many mesopelagic fish taxa </w:t>
      </w:r>
      <w:r>
        <w:rPr>
          <w:szCs w:val="24"/>
        </w:rPr>
        <w:fldChar w:fldCharType="begin" w:fldLock="1"/>
      </w:r>
      <w:r>
        <w:rPr>
          <w:szCs w:val="24"/>
        </w:rPr>
        <w:instrText>ADDIN CSL_CITATION {"citationItems":[{"id":"ITEM-1","itemData":{"author":[{"dropping-particle":"","family":"Sutton","given":"T.T.","non-dropping-particle":"","parse-names":false,"suffix":""},{"dropping-particle":"","family":"Frank","given":"T.","non-dropping-particle":"","parse-names":false,"suffix":""},{"dropping-particle":"","family":"Judkins","given":"H.","non-dropping-particle":"","parse-names":false,"suffix":""},{"dropping-particle":"","family":"Romero","given":"I.C.","non-dropping-particle":"","parse-names":false,"suffix":""}],"container-title":"Scenarios and Responses to Future Deep Oil Spills","editor":[{"dropping-particle":"","family":"Murawski","given":"S.","non-dropping-particle":"","parse-names":false,"suffix":""},{"dropping-particle":"","family":"Ainsworth","given":"C.H.","non-dropping-particle":"","parse-names":false,"suffix":""},{"dropping-particle":"","family":"Gilbert","given":"S.","non-dropping-particle":"","parse-names":false,"suffix":""},{"dropping-particle":"","family":"Hollander","given":"D.J.","non-dropping-particle":"","parse-names":false,"suffix":""},{"dropping-particle":"","family":"Paris","given":"C.B.","non-dropping-particle":"","parse-names":false,"suffix":""},{"dropping-particle":"","family":"Schlüter","given":"M.","non-dropping-particle":"","parse-names":false,"suffix":""},{"dropping-particle":"","family":"Wetzel","given":"D.L.","non-dropping-particle":"","parse-names":false,"suffix":""}],"id":"ITEM-1","issued":{"date-parts":[["2020"]]},"publisher":"Springer","title":"As gulf oil extraction goes deeper, who is at risk? community structure, distribution, and connectivity of the deep-pelagic fauna.","type":"chapter"},"uris":["http://www.mendeley.com/documents/?uuid=3fde8c0c-f498-4777-9b0e-95c7e7c51db2"]}],"mendeley":{"formattedCitation":"(Sutton et al. 2020)","manualFormatting":"(Sutton et al. submitted)","plainTextFormattedCitation":"(Sutton et al. 2020)","previouslyFormattedCitation":"(Sutton et al. 2020)"},"properties":{"noteIndex":0},"schema":"https://github.com/citation-style-language/schema/raw/master/csl-citation.json"}</w:instrText>
      </w:r>
      <w:r>
        <w:rPr>
          <w:szCs w:val="24"/>
        </w:rPr>
        <w:fldChar w:fldCharType="separate"/>
      </w:r>
      <w:r w:rsidRPr="002C7B56">
        <w:rPr>
          <w:noProof/>
          <w:szCs w:val="24"/>
        </w:rPr>
        <w:t xml:space="preserve">(Sutton et al. </w:t>
      </w:r>
      <w:r>
        <w:rPr>
          <w:noProof/>
          <w:szCs w:val="24"/>
        </w:rPr>
        <w:t>submitted</w:t>
      </w:r>
      <w:r w:rsidRPr="002C7B56">
        <w:rPr>
          <w:noProof/>
          <w:szCs w:val="24"/>
        </w:rPr>
        <w:t>)</w:t>
      </w:r>
      <w:r>
        <w:rPr>
          <w:szCs w:val="24"/>
        </w:rPr>
        <w:fldChar w:fldCharType="end"/>
      </w:r>
      <w:r>
        <w:rPr>
          <w:szCs w:val="24"/>
        </w:rPr>
        <w:t xml:space="preserve">. The daily carbon export was multiplied by the species’ abundance to create a population-scale </w:t>
      </w:r>
      <w:r>
        <w:rPr>
          <w:szCs w:val="24"/>
        </w:rPr>
        <w:lastRenderedPageBreak/>
        <w:t>carbon export estimate (mg C m</w:t>
      </w:r>
      <w:r>
        <w:rPr>
          <w:szCs w:val="24"/>
          <w:vertAlign w:val="superscript"/>
        </w:rPr>
        <w:t>-2</w:t>
      </w:r>
      <w:r>
        <w:rPr>
          <w:szCs w:val="24"/>
        </w:rPr>
        <w:t xml:space="preserve"> d</w:t>
      </w:r>
      <w:r>
        <w:rPr>
          <w:szCs w:val="24"/>
          <w:vertAlign w:val="superscript"/>
        </w:rPr>
        <w:t>-1</w:t>
      </w:r>
      <w:r>
        <w:rPr>
          <w:szCs w:val="24"/>
        </w:rPr>
        <w:t>). Assemblage-wide particulate organic carbon (POC) estimates were calculated as the sum of all population contributions. A daily POC estimate for the model domain was obtained from the</w:t>
      </w:r>
      <w:r w:rsidRPr="000A344E">
        <w:rPr>
          <w:szCs w:val="24"/>
        </w:rPr>
        <w:t xml:space="preserve"> </w:t>
      </w:r>
      <w:bookmarkStart w:id="327" w:name="_Hlk88480857"/>
      <w:r w:rsidRPr="000A344E">
        <w:rPr>
          <w:szCs w:val="24"/>
        </w:rPr>
        <w:t>Copernicus Marine Environment Monitoring Service (</w:t>
      </w:r>
      <w:r>
        <w:rPr>
          <w:szCs w:val="24"/>
        </w:rPr>
        <w:t xml:space="preserve">CMEMS; </w:t>
      </w:r>
      <w:hyperlink r:id="rId150" w:history="1">
        <w:r w:rsidRPr="00B97A89">
          <w:rPr>
            <w:rStyle w:val="Hyperlink"/>
            <w:szCs w:val="24"/>
          </w:rPr>
          <w:t>http://marine.copernicus.eu/</w:t>
        </w:r>
      </w:hyperlink>
      <w:r>
        <w:rPr>
          <w:szCs w:val="24"/>
        </w:rPr>
        <w:t>;</w:t>
      </w:r>
      <w:r>
        <w:rPr>
          <w:szCs w:val="24"/>
        </w:rPr>
        <w:fldChar w:fldCharType="begin" w:fldLock="1"/>
      </w:r>
      <w:r>
        <w:rPr>
          <w:szCs w:val="24"/>
        </w:rPr>
        <w:instrText>ADDIN CSL_CITATION {"citationItems":[{"id":"ITEM-1","itemData":{"DOI":"10.5194/isprs-annals-V-2-2020-949-2020","abstract":"Understanding and quantifying ocean carbon sinks of the planet is of paramount relevance in the current scenario of global change. Particulate organic carbon (POC) is a key biogeochemical parameter that helps us characterize export processes of the ocean. Ocean color observations enable the estimation of bio-optical proxies of POC (i.e. particulate backscattering coefficient, b bp) in the surface layer of the ocean quasi-synoptically. In parallel, the Argo program distributes vertical profiles of the physical properties with a global coverage and a high spatio-temporal resolution. Merging satellite ocean color and Argo data using a neural network-based method has already shown strong potential to infer the vertical distribution of bio-optical properties at global scale with high space-time resolution. This method is trained and validated using a database of concurrent vertical profiles of temperature, salinity, and bio-optical properties, i.e. b bp , collected by Biogeochemical-Argo (BGC-Argo) floats, matched up with satellite ocean color products. The present study aims at improving this method by 1) using a larger dataset from BGC-Argo network since 2016 for training, 2) using additional inputs such as altimetry data, which provide significant information on mesoscale processes impacting the vertical distribution of b bp , 3) improving the vertical resolution of estimation, and 4) examining the potential of alternative machine learning-based techniques. As a first attempt with the new data, we used some feature-specific preprocessing routines followed by a Multi-Output Random Forest algorithm on two regions with different ocean dynamics: North Atlantic and Subtropical Gyres. The statistics and the b bp profiles obtained from the validation floats show promising results and suggest this direction is worth investigating even further at global scale.","author":[{"dropping-particle":"","family":"Sauzède","given":"R","non-dropping-particle":"","parse-names":false,"suffix":""},{"dropping-particle":"","family":"Johnson","given":"J Emmanuel","non-dropping-particle":"","parse-names":false,"suffix":""},{"dropping-particle":"","family":"Claustre","given":"H","non-dropping-particle":"","parse-names":false,"suffix":""},{"dropping-particle":"","family":"Camps-Valls","given":"G","non-dropping-particle":"","parse-names":false,"suffix":""},{"dropping-particle":"","family":"Ruescas","given":"A B","non-dropping-particle":"","parse-names":false,"suffix":""}],"container-title":"ISPRS Annals of the Photogrammetry, Remote Sensing and Spatial Information Sciences","id":"ITEM-1","issued":{"date-parts":[["2020"]]},"page":"949–956","title":"Estimation of oceanic particulate organic carbon with machine learning","type":"article-journal","volume":"2"},"uris":["http://www.mendeley.com/documents/?uuid=bcb60509-2fc0-32e4-a1cc-e5945fc04723"]}],"mendeley":{"formattedCitation":"(Sauzède et al. 2020)","manualFormatting":" Sauzède et al. 2020)","plainTextFormattedCitation":"(Sauzède et al. 2020)","previouslyFormattedCitation":"(Sauzède et al. 2020)"},"properties":{"noteIndex":0},"schema":"https://github.com/citation-style-language/schema/raw/master/csl-citation.json"}</w:instrText>
      </w:r>
      <w:r>
        <w:rPr>
          <w:szCs w:val="24"/>
        </w:rPr>
        <w:fldChar w:fldCharType="separate"/>
      </w:r>
      <w:r>
        <w:rPr>
          <w:noProof/>
          <w:szCs w:val="24"/>
        </w:rPr>
        <w:t xml:space="preserve"> </w:t>
      </w:r>
      <w:r w:rsidRPr="009E2D32">
        <w:rPr>
          <w:noProof/>
          <w:szCs w:val="24"/>
        </w:rPr>
        <w:t>Sauzède et al. 2020)</w:t>
      </w:r>
      <w:r>
        <w:rPr>
          <w:szCs w:val="24"/>
        </w:rPr>
        <w:fldChar w:fldCharType="end"/>
      </w:r>
      <w:r w:rsidRPr="000A344E">
        <w:rPr>
          <w:szCs w:val="24"/>
        </w:rPr>
        <w:t>.</w:t>
      </w:r>
      <w:bookmarkEnd w:id="327"/>
      <w:r>
        <w:rPr>
          <w:szCs w:val="24"/>
        </w:rPr>
        <w:t xml:space="preserve"> The assemblage POC was divided by the particulate organic carbon estimate below the flux boundary to calculate the %POC derived from mesopelagic fishes. Although excretory carbon (calcium carbonate) and respiratory carbon (</w:t>
      </w:r>
      <w:r w:rsidRPr="009E7E4B">
        <w:rPr>
          <w:szCs w:val="24"/>
        </w:rPr>
        <w:t>CO</w:t>
      </w:r>
      <w:r>
        <w:rPr>
          <w:szCs w:val="24"/>
          <w:vertAlign w:val="subscript"/>
        </w:rPr>
        <w:t>2</w:t>
      </w:r>
      <w:r>
        <w:rPr>
          <w:szCs w:val="24"/>
        </w:rPr>
        <w:t xml:space="preserve">) </w:t>
      </w:r>
      <w:r w:rsidRPr="009E7E4B">
        <w:rPr>
          <w:szCs w:val="24"/>
        </w:rPr>
        <w:t>produce</w:t>
      </w:r>
      <w:r>
        <w:rPr>
          <w:szCs w:val="24"/>
        </w:rPr>
        <w:t xml:space="preserve"> different compounds, these were still calculated in relation to water column POC for comparative purposes.</w:t>
      </w:r>
    </w:p>
    <w:p w14:paraId="0B4FD1DE" w14:textId="77777777" w:rsidR="00D50578" w:rsidRDefault="00D50578" w:rsidP="00D50578">
      <w:pPr>
        <w:spacing w:line="480" w:lineRule="auto"/>
        <w:ind w:firstLine="360"/>
        <w:rPr>
          <w:szCs w:val="24"/>
        </w:rPr>
      </w:pPr>
      <w:r>
        <w:rPr>
          <w:szCs w:val="24"/>
        </w:rPr>
        <w:t xml:space="preserve">The model was run under </w:t>
      </w:r>
      <w:sdt>
        <w:sdtPr>
          <w:tag w:val="goog_rdk_10"/>
          <w:id w:val="1715545838"/>
        </w:sdtPr>
        <w:sdtContent/>
      </w:sdt>
      <w:r>
        <w:rPr>
          <w:szCs w:val="24"/>
        </w:rPr>
        <w:t xml:space="preserve">three scenarios to explore the effect different flux boundaries have on carbon export estimates. Each scenario included 100,000 iterations to assure that the modeled assemblage resembles the sampled micronekton assemblage. Flux boundaries of 100 m, 150 m, and 200 m were examined. Additionally, several parameters were adjusted to calculate the model’s sensitivity to temperature, activity rates, ingestion coefficients, respiratory quotient, predation success, prey quality, and fish mortality probability. For the sensitivity analysis, a 30 mm standard length </w:t>
      </w:r>
      <w:proofErr w:type="spellStart"/>
      <w:r>
        <w:rPr>
          <w:i/>
          <w:iCs/>
          <w:szCs w:val="24"/>
        </w:rPr>
        <w:t>Lampanyctus</w:t>
      </w:r>
      <w:proofErr w:type="spellEnd"/>
      <w:r>
        <w:rPr>
          <w:i/>
          <w:iCs/>
          <w:szCs w:val="24"/>
        </w:rPr>
        <w:t xml:space="preserve"> </w:t>
      </w:r>
      <w:proofErr w:type="spellStart"/>
      <w:r>
        <w:rPr>
          <w:i/>
          <w:iCs/>
          <w:szCs w:val="24"/>
        </w:rPr>
        <w:t>alatus</w:t>
      </w:r>
      <w:proofErr w:type="spellEnd"/>
      <w:r>
        <w:rPr>
          <w:i/>
          <w:iCs/>
          <w:szCs w:val="24"/>
        </w:rPr>
        <w:t xml:space="preserve"> </w:t>
      </w:r>
      <w:r>
        <w:rPr>
          <w:szCs w:val="24"/>
        </w:rPr>
        <w:t>was retained at a depth of 400 m during the day, 50 m depth during the night, and a geographic location of -88ºW and 28ºN to reduce stochasticity. However, mortality and predation success were stochastic processes that could not be ignored, so 1,000 iterations were run for each sensitivity scenario to mitigate the effect of this random process. The total flux contribution was compared to a base model, and the deviations revealed the sensitivity.</w:t>
      </w:r>
    </w:p>
    <w:p w14:paraId="1032E3C7" w14:textId="77777777" w:rsidR="00D50578" w:rsidRDefault="00D50578" w:rsidP="00935934">
      <w:pPr>
        <w:pStyle w:val="Heading2"/>
      </w:pPr>
      <w:bookmarkStart w:id="328" w:name="_Toc106890636"/>
      <w:bookmarkStart w:id="329" w:name="_Toc110103750"/>
      <w:r>
        <w:t>Results</w:t>
      </w:r>
      <w:bookmarkEnd w:id="328"/>
      <w:bookmarkEnd w:id="329"/>
    </w:p>
    <w:p w14:paraId="0B5910A1" w14:textId="77777777" w:rsidR="00D50578" w:rsidRPr="00663115" w:rsidRDefault="00D50578" w:rsidP="00FC35E6">
      <w:pPr>
        <w:pStyle w:val="Heading3"/>
      </w:pPr>
      <w:bookmarkStart w:id="330" w:name="_Toc106890637"/>
      <w:r>
        <w:t>Assemblage structure</w:t>
      </w:r>
      <w:bookmarkEnd w:id="330"/>
    </w:p>
    <w:p w14:paraId="72DFA0F7" w14:textId="77777777" w:rsidR="00D50578" w:rsidRDefault="00D50578" w:rsidP="00D50578">
      <w:pPr>
        <w:spacing w:line="480" w:lineRule="auto"/>
        <w:ind w:firstLine="360"/>
        <w:rPr>
          <w:szCs w:val="24"/>
        </w:rPr>
      </w:pPr>
      <w:r>
        <w:rPr>
          <w:szCs w:val="24"/>
        </w:rPr>
        <w:t xml:space="preserve">After 100,000 iterations, the modeled species composition reasonably matched the </w:t>
      </w:r>
      <w:r>
        <w:rPr>
          <w:szCs w:val="24"/>
        </w:rPr>
        <w:lastRenderedPageBreak/>
        <w:t xml:space="preserve">net-caught species composition, indicating that the modeled assemblage reflects the oceanic Gulf of Mexico </w:t>
      </w:r>
      <w:proofErr w:type="spellStart"/>
      <w:r>
        <w:rPr>
          <w:szCs w:val="24"/>
        </w:rPr>
        <w:t>micronektonic</w:t>
      </w:r>
      <w:proofErr w:type="spellEnd"/>
      <w:r>
        <w:rPr>
          <w:szCs w:val="24"/>
        </w:rPr>
        <w:t xml:space="preserve"> fish assemblage. The most abundant family, </w:t>
      </w:r>
      <w:proofErr w:type="spellStart"/>
      <w:r>
        <w:rPr>
          <w:szCs w:val="24"/>
        </w:rPr>
        <w:t>Gonostomatidae</w:t>
      </w:r>
      <w:proofErr w:type="spellEnd"/>
      <w:r>
        <w:rPr>
          <w:szCs w:val="24"/>
        </w:rPr>
        <w:t xml:space="preserve">, amounted to 60.5% of the relative abundance and 32.7% of the relative biomass (Table 1). The </w:t>
      </w:r>
      <w:proofErr w:type="spellStart"/>
      <w:r>
        <w:rPr>
          <w:szCs w:val="24"/>
        </w:rPr>
        <w:t>Gonostomatidae</w:t>
      </w:r>
      <w:proofErr w:type="spellEnd"/>
      <w:r>
        <w:rPr>
          <w:szCs w:val="24"/>
        </w:rPr>
        <w:t xml:space="preserve"> was dominated by six species in the genus </w:t>
      </w:r>
      <w:proofErr w:type="spellStart"/>
      <w:r>
        <w:rPr>
          <w:i/>
          <w:szCs w:val="24"/>
        </w:rPr>
        <w:t>Cyclothone</w:t>
      </w:r>
      <w:proofErr w:type="spellEnd"/>
      <w:r>
        <w:rPr>
          <w:i/>
          <w:szCs w:val="24"/>
        </w:rPr>
        <w:t xml:space="preserve">, </w:t>
      </w:r>
      <w:r w:rsidRPr="004E272B">
        <w:rPr>
          <w:iCs/>
          <w:szCs w:val="24"/>
        </w:rPr>
        <w:t>which</w:t>
      </w:r>
      <w:r>
        <w:rPr>
          <w:i/>
          <w:szCs w:val="24"/>
        </w:rPr>
        <w:t xml:space="preserve"> </w:t>
      </w:r>
      <w:r>
        <w:rPr>
          <w:szCs w:val="24"/>
        </w:rPr>
        <w:t xml:space="preserve">alone accounted for 25.1% of the assemblage biomass because of their high relative abundance. Two </w:t>
      </w:r>
      <w:proofErr w:type="spellStart"/>
      <w:r>
        <w:rPr>
          <w:szCs w:val="24"/>
        </w:rPr>
        <w:t>gonostomatids</w:t>
      </w:r>
      <w:proofErr w:type="spellEnd"/>
      <w:r>
        <w:rPr>
          <w:szCs w:val="24"/>
        </w:rPr>
        <w:t xml:space="preserve"> accounted for greater than 10% of the assemblage biomass each: </w:t>
      </w:r>
      <w:proofErr w:type="spellStart"/>
      <w:r>
        <w:rPr>
          <w:i/>
          <w:iCs/>
          <w:szCs w:val="24"/>
        </w:rPr>
        <w:t>Cyclothone</w:t>
      </w:r>
      <w:proofErr w:type="spellEnd"/>
      <w:r>
        <w:rPr>
          <w:i/>
          <w:iCs/>
          <w:szCs w:val="24"/>
        </w:rPr>
        <w:t xml:space="preserve"> pallida </w:t>
      </w:r>
      <w:r>
        <w:rPr>
          <w:szCs w:val="24"/>
        </w:rPr>
        <w:t xml:space="preserve">and </w:t>
      </w:r>
      <w:proofErr w:type="spellStart"/>
      <w:r>
        <w:rPr>
          <w:i/>
          <w:iCs/>
          <w:szCs w:val="24"/>
        </w:rPr>
        <w:t>Sigmops</w:t>
      </w:r>
      <w:proofErr w:type="spellEnd"/>
      <w:r>
        <w:rPr>
          <w:i/>
          <w:iCs/>
          <w:szCs w:val="24"/>
        </w:rPr>
        <w:t xml:space="preserve"> elongatus</w:t>
      </w:r>
      <w:r>
        <w:rPr>
          <w:szCs w:val="24"/>
        </w:rPr>
        <w:t xml:space="preserve">. Myctophids (10.9%), sternoptychids (10.5%), and carangids (3.2%) were the next most abundant families in the model (Table 1). All carangids were larval or juvenile stages of </w:t>
      </w:r>
      <w:proofErr w:type="spellStart"/>
      <w:r>
        <w:rPr>
          <w:szCs w:val="24"/>
        </w:rPr>
        <w:t>holoepipelagic</w:t>
      </w:r>
      <w:proofErr w:type="spellEnd"/>
      <w:r>
        <w:rPr>
          <w:szCs w:val="24"/>
        </w:rPr>
        <w:t xml:space="preserve"> fishes remaining in the epipelagic zone throughout the day and accounted for 0.4% of the modeled assemblage biomass. </w:t>
      </w:r>
      <w:proofErr w:type="spellStart"/>
      <w:r>
        <w:rPr>
          <w:szCs w:val="24"/>
        </w:rPr>
        <w:t>Stomiids</w:t>
      </w:r>
      <w:proofErr w:type="spellEnd"/>
      <w:r>
        <w:rPr>
          <w:szCs w:val="24"/>
        </w:rPr>
        <w:t xml:space="preserve"> accounted for 1.7% of the abundance, but their large body sizes represented the fourth greatest biomass proportion of all families (6.7%).</w:t>
      </w:r>
      <w:r>
        <w:t xml:space="preserve"> </w:t>
      </w:r>
      <w:r>
        <w:rPr>
          <w:szCs w:val="24"/>
        </w:rPr>
        <w:t xml:space="preserve">The eight most abundant families amounted to 90.8% of the assemblage abundance and 82.7% of the relative weight in the model (Table 1), indicating that this diverse assemblage is dominated by just a few main families. </w:t>
      </w:r>
    </w:p>
    <w:p w14:paraId="082F1194" w14:textId="77777777" w:rsidR="00D50578" w:rsidRDefault="00D50578" w:rsidP="00D50578">
      <w:pPr>
        <w:rPr>
          <w:szCs w:val="24"/>
        </w:rPr>
      </w:pPr>
      <w:r>
        <w:rPr>
          <w:szCs w:val="24"/>
        </w:rPr>
        <w:br w:type="page"/>
      </w:r>
    </w:p>
    <w:p w14:paraId="628BE4FF" w14:textId="23C1FF03" w:rsidR="00B84238" w:rsidRDefault="00B84238" w:rsidP="00B84238">
      <w:pPr>
        <w:pStyle w:val="Caption"/>
        <w:keepNext/>
      </w:pPr>
      <w:bookmarkStart w:id="331" w:name="_Toc110024393"/>
      <w:bookmarkStart w:id="332" w:name="_Toc110024533"/>
      <w:r>
        <w:lastRenderedPageBreak/>
        <w:t xml:space="preserve">Table 1. </w:t>
      </w:r>
      <w:r w:rsidRPr="00AD1164">
        <w:t>The relative abundance and biomass</w:t>
      </w:r>
      <w:r>
        <w:t xml:space="preserve"> (expressed as %)</w:t>
      </w:r>
      <w:r w:rsidRPr="00AD1164">
        <w:t xml:space="preserve"> of modeled individuals organized by family</w:t>
      </w:r>
      <w:r>
        <w:t xml:space="preserve"> for the families that amounted to greater than 1% of the relative abundance</w:t>
      </w:r>
      <w:r w:rsidRPr="00AD1164">
        <w:t>. The proportion</w:t>
      </w:r>
      <w:r>
        <w:t>s</w:t>
      </w:r>
      <w:r w:rsidRPr="00AD1164">
        <w:t xml:space="preserve"> of </w:t>
      </w:r>
      <w:r>
        <w:t>vertical migrators for both</w:t>
      </w:r>
      <w:r w:rsidRPr="00AD1164">
        <w:t xml:space="preserve"> family abundance and biomass </w:t>
      </w:r>
      <w:r>
        <w:t>are</w:t>
      </w:r>
      <w:r w:rsidRPr="00AD1164">
        <w:t xml:space="preserve"> listed as well. </w:t>
      </w:r>
      <w:r>
        <w:t>“</w:t>
      </w:r>
      <w:r w:rsidRPr="00AD1164">
        <w:t>-</w:t>
      </w:r>
      <w:r>
        <w:t>” means</w:t>
      </w:r>
      <w:r w:rsidRPr="00AD1164">
        <w:t xml:space="preserve"> </w:t>
      </w:r>
      <w:r>
        <w:t>n</w:t>
      </w:r>
      <w:r w:rsidRPr="00AD1164">
        <w:t>o migrators</w:t>
      </w:r>
      <w:r>
        <w:t>.</w:t>
      </w:r>
      <w:bookmarkEnd w:id="331"/>
      <w:bookmarkEnd w:id="332"/>
    </w:p>
    <w:tbl>
      <w:tblPr>
        <w:tblW w:w="0" w:type="auto"/>
        <w:tblLook w:val="0400" w:firstRow="0" w:lastRow="0" w:firstColumn="0" w:lastColumn="0" w:noHBand="0" w:noVBand="1"/>
      </w:tblPr>
      <w:tblGrid>
        <w:gridCol w:w="1791"/>
        <w:gridCol w:w="1637"/>
        <w:gridCol w:w="2026"/>
        <w:gridCol w:w="1277"/>
        <w:gridCol w:w="1909"/>
      </w:tblGrid>
      <w:tr w:rsidR="00D50578" w:rsidRPr="00FC35E6" w14:paraId="58A32C81" w14:textId="77777777" w:rsidTr="00FC35E6">
        <w:trPr>
          <w:trHeight w:val="288"/>
        </w:trPr>
        <w:tc>
          <w:tcPr>
            <w:tcW w:w="0" w:type="auto"/>
            <w:tcBorders>
              <w:top w:val="nil"/>
              <w:left w:val="nil"/>
              <w:bottom w:val="single" w:sz="4" w:space="0" w:color="000000"/>
              <w:right w:val="nil"/>
            </w:tcBorders>
            <w:shd w:val="clear" w:color="auto" w:fill="auto"/>
            <w:vAlign w:val="bottom"/>
          </w:tcPr>
          <w:p w14:paraId="01529F0F" w14:textId="77777777" w:rsidR="00D50578" w:rsidRPr="00FC35E6" w:rsidRDefault="00D50578" w:rsidP="00F7705C">
            <w:pPr>
              <w:jc w:val="center"/>
              <w:rPr>
                <w:b/>
                <w:color w:val="000000"/>
                <w:szCs w:val="24"/>
              </w:rPr>
            </w:pPr>
            <w:r w:rsidRPr="00FC35E6">
              <w:rPr>
                <w:b/>
                <w:color w:val="000000"/>
                <w:szCs w:val="24"/>
              </w:rPr>
              <w:t>Family</w:t>
            </w:r>
          </w:p>
        </w:tc>
        <w:tc>
          <w:tcPr>
            <w:tcW w:w="0" w:type="auto"/>
            <w:tcBorders>
              <w:top w:val="nil"/>
              <w:left w:val="nil"/>
              <w:bottom w:val="single" w:sz="4" w:space="0" w:color="000000"/>
              <w:right w:val="nil"/>
            </w:tcBorders>
            <w:shd w:val="clear" w:color="auto" w:fill="auto"/>
            <w:vAlign w:val="bottom"/>
          </w:tcPr>
          <w:p w14:paraId="59ACB95F" w14:textId="77777777" w:rsidR="00D50578" w:rsidRPr="00FC35E6" w:rsidRDefault="00D50578" w:rsidP="00F7705C">
            <w:pPr>
              <w:jc w:val="center"/>
              <w:rPr>
                <w:b/>
                <w:color w:val="000000"/>
                <w:szCs w:val="24"/>
              </w:rPr>
            </w:pPr>
            <w:r w:rsidRPr="00FC35E6">
              <w:rPr>
                <w:b/>
                <w:color w:val="000000"/>
                <w:szCs w:val="24"/>
              </w:rPr>
              <w:t>Relative Abundance</w:t>
            </w:r>
          </w:p>
        </w:tc>
        <w:tc>
          <w:tcPr>
            <w:tcW w:w="0" w:type="auto"/>
            <w:tcBorders>
              <w:top w:val="nil"/>
              <w:left w:val="nil"/>
              <w:bottom w:val="single" w:sz="4" w:space="0" w:color="000000"/>
              <w:right w:val="nil"/>
            </w:tcBorders>
            <w:shd w:val="clear" w:color="auto" w:fill="auto"/>
            <w:vAlign w:val="bottom"/>
          </w:tcPr>
          <w:p w14:paraId="525050D2" w14:textId="77777777" w:rsidR="00D50578" w:rsidRPr="00FC35E6" w:rsidRDefault="00D50578" w:rsidP="00F7705C">
            <w:pPr>
              <w:jc w:val="center"/>
              <w:rPr>
                <w:b/>
                <w:color w:val="000000"/>
                <w:szCs w:val="24"/>
              </w:rPr>
            </w:pPr>
            <w:r w:rsidRPr="00FC35E6">
              <w:rPr>
                <w:b/>
                <w:color w:val="000000"/>
                <w:szCs w:val="24"/>
              </w:rPr>
              <w:t>Proportion Migratory Abundance</w:t>
            </w:r>
          </w:p>
        </w:tc>
        <w:tc>
          <w:tcPr>
            <w:tcW w:w="0" w:type="auto"/>
            <w:tcBorders>
              <w:top w:val="nil"/>
              <w:left w:val="nil"/>
              <w:bottom w:val="single" w:sz="4" w:space="0" w:color="000000"/>
              <w:right w:val="nil"/>
            </w:tcBorders>
            <w:shd w:val="clear" w:color="auto" w:fill="auto"/>
            <w:vAlign w:val="bottom"/>
          </w:tcPr>
          <w:p w14:paraId="6E396F63" w14:textId="77777777" w:rsidR="00D50578" w:rsidRPr="00FC35E6" w:rsidRDefault="00D50578" w:rsidP="00F7705C">
            <w:pPr>
              <w:jc w:val="center"/>
              <w:rPr>
                <w:b/>
                <w:color w:val="000000"/>
                <w:szCs w:val="24"/>
              </w:rPr>
            </w:pPr>
            <w:r w:rsidRPr="00FC35E6">
              <w:rPr>
                <w:b/>
                <w:color w:val="000000"/>
                <w:szCs w:val="24"/>
              </w:rPr>
              <w:t>Relative Weight</w:t>
            </w:r>
          </w:p>
        </w:tc>
        <w:tc>
          <w:tcPr>
            <w:tcW w:w="0" w:type="auto"/>
            <w:tcBorders>
              <w:top w:val="nil"/>
              <w:left w:val="nil"/>
              <w:bottom w:val="single" w:sz="4" w:space="0" w:color="000000"/>
              <w:right w:val="nil"/>
            </w:tcBorders>
            <w:shd w:val="clear" w:color="auto" w:fill="auto"/>
            <w:vAlign w:val="bottom"/>
          </w:tcPr>
          <w:p w14:paraId="2C7326C5" w14:textId="77777777" w:rsidR="00D50578" w:rsidRPr="00FC35E6" w:rsidRDefault="00D50578" w:rsidP="00F7705C">
            <w:pPr>
              <w:jc w:val="center"/>
              <w:rPr>
                <w:b/>
                <w:color w:val="000000"/>
                <w:szCs w:val="24"/>
              </w:rPr>
            </w:pPr>
            <w:r w:rsidRPr="00FC35E6">
              <w:rPr>
                <w:b/>
                <w:color w:val="000000"/>
                <w:szCs w:val="24"/>
              </w:rPr>
              <w:t>Proportion Migratory Biomass</w:t>
            </w:r>
          </w:p>
        </w:tc>
      </w:tr>
      <w:tr w:rsidR="00D50578" w:rsidRPr="00FC35E6" w14:paraId="1AB5F5B3" w14:textId="77777777" w:rsidTr="00FC35E6">
        <w:trPr>
          <w:trHeight w:val="288"/>
        </w:trPr>
        <w:tc>
          <w:tcPr>
            <w:tcW w:w="0" w:type="auto"/>
            <w:tcBorders>
              <w:top w:val="nil"/>
              <w:left w:val="nil"/>
              <w:bottom w:val="nil"/>
              <w:right w:val="nil"/>
            </w:tcBorders>
            <w:shd w:val="clear" w:color="auto" w:fill="auto"/>
            <w:vAlign w:val="bottom"/>
          </w:tcPr>
          <w:p w14:paraId="06EF4202" w14:textId="77777777" w:rsidR="00D50578" w:rsidRPr="00FC35E6" w:rsidRDefault="00D50578" w:rsidP="00F7705C">
            <w:pPr>
              <w:rPr>
                <w:color w:val="000000"/>
                <w:szCs w:val="24"/>
              </w:rPr>
            </w:pPr>
            <w:proofErr w:type="spellStart"/>
            <w:r w:rsidRPr="00FC35E6">
              <w:rPr>
                <w:color w:val="000000"/>
                <w:szCs w:val="24"/>
              </w:rPr>
              <w:t>Gonostomatidae</w:t>
            </w:r>
            <w:proofErr w:type="spellEnd"/>
          </w:p>
        </w:tc>
        <w:tc>
          <w:tcPr>
            <w:tcW w:w="0" w:type="auto"/>
            <w:tcBorders>
              <w:top w:val="nil"/>
              <w:left w:val="nil"/>
              <w:bottom w:val="nil"/>
              <w:right w:val="nil"/>
            </w:tcBorders>
            <w:shd w:val="clear" w:color="auto" w:fill="auto"/>
            <w:vAlign w:val="bottom"/>
          </w:tcPr>
          <w:p w14:paraId="23C404D8" w14:textId="77777777" w:rsidR="00D50578" w:rsidRPr="00FC35E6" w:rsidRDefault="00D50578" w:rsidP="00F7705C">
            <w:pPr>
              <w:jc w:val="center"/>
              <w:rPr>
                <w:color w:val="000000"/>
                <w:szCs w:val="24"/>
              </w:rPr>
            </w:pPr>
            <w:r w:rsidRPr="00FC35E6">
              <w:rPr>
                <w:color w:val="000000"/>
                <w:szCs w:val="24"/>
              </w:rPr>
              <w:t>60.5</w:t>
            </w:r>
          </w:p>
        </w:tc>
        <w:tc>
          <w:tcPr>
            <w:tcW w:w="0" w:type="auto"/>
            <w:tcBorders>
              <w:top w:val="nil"/>
              <w:left w:val="nil"/>
              <w:bottom w:val="nil"/>
              <w:right w:val="nil"/>
            </w:tcBorders>
            <w:shd w:val="clear" w:color="auto" w:fill="auto"/>
            <w:vAlign w:val="bottom"/>
          </w:tcPr>
          <w:p w14:paraId="31FA9C33" w14:textId="77777777" w:rsidR="00D50578" w:rsidRPr="00FC35E6" w:rsidRDefault="00D50578" w:rsidP="00F7705C">
            <w:pPr>
              <w:jc w:val="center"/>
              <w:rPr>
                <w:color w:val="000000"/>
                <w:szCs w:val="24"/>
              </w:rPr>
            </w:pPr>
            <w:r w:rsidRPr="00FC35E6">
              <w:rPr>
                <w:color w:val="000000"/>
                <w:szCs w:val="24"/>
              </w:rPr>
              <w:t>2.0</w:t>
            </w:r>
          </w:p>
        </w:tc>
        <w:tc>
          <w:tcPr>
            <w:tcW w:w="0" w:type="auto"/>
            <w:tcBorders>
              <w:top w:val="nil"/>
              <w:left w:val="nil"/>
              <w:bottom w:val="nil"/>
              <w:right w:val="nil"/>
            </w:tcBorders>
            <w:shd w:val="clear" w:color="auto" w:fill="auto"/>
            <w:vAlign w:val="bottom"/>
          </w:tcPr>
          <w:p w14:paraId="7647202C" w14:textId="77777777" w:rsidR="00D50578" w:rsidRPr="00FC35E6" w:rsidRDefault="00D50578" w:rsidP="00F7705C">
            <w:pPr>
              <w:jc w:val="center"/>
              <w:rPr>
                <w:color w:val="000000"/>
                <w:szCs w:val="24"/>
              </w:rPr>
            </w:pPr>
            <w:r w:rsidRPr="00FC35E6">
              <w:rPr>
                <w:color w:val="000000"/>
                <w:szCs w:val="24"/>
              </w:rPr>
              <w:t>32.7</w:t>
            </w:r>
          </w:p>
        </w:tc>
        <w:tc>
          <w:tcPr>
            <w:tcW w:w="0" w:type="auto"/>
            <w:tcBorders>
              <w:top w:val="nil"/>
              <w:left w:val="nil"/>
              <w:bottom w:val="nil"/>
              <w:right w:val="nil"/>
            </w:tcBorders>
            <w:shd w:val="clear" w:color="auto" w:fill="auto"/>
            <w:vAlign w:val="bottom"/>
          </w:tcPr>
          <w:p w14:paraId="21AA3B69" w14:textId="77777777" w:rsidR="00D50578" w:rsidRPr="00FC35E6" w:rsidRDefault="00D50578" w:rsidP="00F7705C">
            <w:pPr>
              <w:jc w:val="center"/>
              <w:rPr>
                <w:color w:val="000000"/>
                <w:szCs w:val="24"/>
              </w:rPr>
            </w:pPr>
            <w:r w:rsidRPr="00FC35E6">
              <w:rPr>
                <w:color w:val="000000"/>
                <w:szCs w:val="24"/>
              </w:rPr>
              <w:t>34.0</w:t>
            </w:r>
          </w:p>
        </w:tc>
      </w:tr>
      <w:tr w:rsidR="00D50578" w:rsidRPr="00FC35E6" w14:paraId="7E092558" w14:textId="77777777" w:rsidTr="00FC35E6">
        <w:trPr>
          <w:trHeight w:val="288"/>
        </w:trPr>
        <w:tc>
          <w:tcPr>
            <w:tcW w:w="0" w:type="auto"/>
            <w:tcBorders>
              <w:top w:val="nil"/>
              <w:left w:val="nil"/>
              <w:bottom w:val="nil"/>
              <w:right w:val="nil"/>
            </w:tcBorders>
            <w:shd w:val="clear" w:color="auto" w:fill="auto"/>
            <w:vAlign w:val="bottom"/>
          </w:tcPr>
          <w:p w14:paraId="519FA39A" w14:textId="77777777" w:rsidR="00D50578" w:rsidRPr="00FC35E6" w:rsidRDefault="00D50578" w:rsidP="00F7705C">
            <w:pPr>
              <w:rPr>
                <w:color w:val="000000"/>
                <w:szCs w:val="24"/>
              </w:rPr>
            </w:pPr>
            <w:proofErr w:type="spellStart"/>
            <w:r w:rsidRPr="00FC35E6">
              <w:rPr>
                <w:color w:val="000000"/>
                <w:szCs w:val="24"/>
              </w:rPr>
              <w:t>Myctophidae</w:t>
            </w:r>
            <w:proofErr w:type="spellEnd"/>
          </w:p>
        </w:tc>
        <w:tc>
          <w:tcPr>
            <w:tcW w:w="0" w:type="auto"/>
            <w:tcBorders>
              <w:top w:val="nil"/>
              <w:left w:val="nil"/>
              <w:bottom w:val="nil"/>
              <w:right w:val="nil"/>
            </w:tcBorders>
            <w:shd w:val="clear" w:color="auto" w:fill="auto"/>
            <w:vAlign w:val="bottom"/>
          </w:tcPr>
          <w:p w14:paraId="74542109" w14:textId="77777777" w:rsidR="00D50578" w:rsidRPr="00FC35E6" w:rsidRDefault="00D50578" w:rsidP="00F7705C">
            <w:pPr>
              <w:jc w:val="center"/>
              <w:rPr>
                <w:color w:val="000000"/>
                <w:szCs w:val="24"/>
              </w:rPr>
            </w:pPr>
            <w:r w:rsidRPr="00FC35E6">
              <w:rPr>
                <w:color w:val="000000"/>
                <w:szCs w:val="24"/>
              </w:rPr>
              <w:t>10.9</w:t>
            </w:r>
          </w:p>
        </w:tc>
        <w:tc>
          <w:tcPr>
            <w:tcW w:w="0" w:type="auto"/>
            <w:tcBorders>
              <w:top w:val="nil"/>
              <w:left w:val="nil"/>
              <w:bottom w:val="nil"/>
              <w:right w:val="nil"/>
            </w:tcBorders>
            <w:shd w:val="clear" w:color="auto" w:fill="auto"/>
            <w:vAlign w:val="bottom"/>
          </w:tcPr>
          <w:p w14:paraId="5A844B28" w14:textId="77777777" w:rsidR="00D50578" w:rsidRPr="00FC35E6" w:rsidRDefault="00D50578" w:rsidP="00F7705C">
            <w:pPr>
              <w:jc w:val="center"/>
              <w:rPr>
                <w:color w:val="000000"/>
                <w:szCs w:val="24"/>
              </w:rPr>
            </w:pPr>
            <w:r w:rsidRPr="00FC35E6">
              <w:rPr>
                <w:color w:val="000000"/>
                <w:szCs w:val="24"/>
              </w:rPr>
              <w:t>94.9</w:t>
            </w:r>
          </w:p>
        </w:tc>
        <w:tc>
          <w:tcPr>
            <w:tcW w:w="0" w:type="auto"/>
            <w:tcBorders>
              <w:top w:val="nil"/>
              <w:left w:val="nil"/>
              <w:bottom w:val="nil"/>
              <w:right w:val="nil"/>
            </w:tcBorders>
            <w:shd w:val="clear" w:color="auto" w:fill="auto"/>
            <w:vAlign w:val="bottom"/>
          </w:tcPr>
          <w:p w14:paraId="20442529" w14:textId="77777777" w:rsidR="00D50578" w:rsidRPr="00FC35E6" w:rsidRDefault="00D50578" w:rsidP="00F7705C">
            <w:pPr>
              <w:jc w:val="center"/>
              <w:rPr>
                <w:color w:val="000000"/>
                <w:szCs w:val="24"/>
              </w:rPr>
            </w:pPr>
            <w:r w:rsidRPr="00FC35E6">
              <w:rPr>
                <w:color w:val="000000"/>
                <w:szCs w:val="24"/>
              </w:rPr>
              <w:t>27.4</w:t>
            </w:r>
          </w:p>
        </w:tc>
        <w:tc>
          <w:tcPr>
            <w:tcW w:w="0" w:type="auto"/>
            <w:tcBorders>
              <w:top w:val="nil"/>
              <w:left w:val="nil"/>
              <w:bottom w:val="nil"/>
              <w:right w:val="nil"/>
            </w:tcBorders>
            <w:shd w:val="clear" w:color="auto" w:fill="auto"/>
            <w:vAlign w:val="bottom"/>
          </w:tcPr>
          <w:p w14:paraId="71525163" w14:textId="77777777" w:rsidR="00D50578" w:rsidRPr="00FC35E6" w:rsidRDefault="00D50578" w:rsidP="00F7705C">
            <w:pPr>
              <w:jc w:val="center"/>
              <w:rPr>
                <w:color w:val="000000"/>
                <w:szCs w:val="24"/>
              </w:rPr>
            </w:pPr>
            <w:r w:rsidRPr="00FC35E6">
              <w:rPr>
                <w:color w:val="000000"/>
                <w:szCs w:val="24"/>
              </w:rPr>
              <w:t>77.0</w:t>
            </w:r>
          </w:p>
        </w:tc>
      </w:tr>
      <w:tr w:rsidR="00D50578" w:rsidRPr="00FC35E6" w14:paraId="1F68E440" w14:textId="77777777" w:rsidTr="00FC35E6">
        <w:trPr>
          <w:trHeight w:val="288"/>
        </w:trPr>
        <w:tc>
          <w:tcPr>
            <w:tcW w:w="0" w:type="auto"/>
            <w:tcBorders>
              <w:top w:val="nil"/>
              <w:left w:val="nil"/>
              <w:bottom w:val="nil"/>
              <w:right w:val="nil"/>
            </w:tcBorders>
            <w:shd w:val="clear" w:color="auto" w:fill="auto"/>
            <w:vAlign w:val="bottom"/>
          </w:tcPr>
          <w:p w14:paraId="3FEA8DD7" w14:textId="77777777" w:rsidR="00D50578" w:rsidRPr="00FC35E6" w:rsidRDefault="00D50578" w:rsidP="00F7705C">
            <w:pPr>
              <w:rPr>
                <w:color w:val="000000"/>
                <w:szCs w:val="24"/>
              </w:rPr>
            </w:pPr>
            <w:proofErr w:type="spellStart"/>
            <w:r w:rsidRPr="00FC35E6">
              <w:rPr>
                <w:color w:val="000000"/>
                <w:szCs w:val="24"/>
              </w:rPr>
              <w:t>Sternoptychidae</w:t>
            </w:r>
            <w:proofErr w:type="spellEnd"/>
          </w:p>
        </w:tc>
        <w:tc>
          <w:tcPr>
            <w:tcW w:w="0" w:type="auto"/>
            <w:tcBorders>
              <w:top w:val="nil"/>
              <w:left w:val="nil"/>
              <w:bottom w:val="nil"/>
              <w:right w:val="nil"/>
            </w:tcBorders>
            <w:shd w:val="clear" w:color="auto" w:fill="auto"/>
            <w:vAlign w:val="bottom"/>
          </w:tcPr>
          <w:p w14:paraId="24504819" w14:textId="77777777" w:rsidR="00D50578" w:rsidRPr="00FC35E6" w:rsidRDefault="00D50578" w:rsidP="00F7705C">
            <w:pPr>
              <w:jc w:val="center"/>
              <w:rPr>
                <w:color w:val="000000"/>
                <w:szCs w:val="24"/>
              </w:rPr>
            </w:pPr>
            <w:r w:rsidRPr="00FC35E6">
              <w:rPr>
                <w:color w:val="000000"/>
                <w:szCs w:val="24"/>
              </w:rPr>
              <w:t>10.5</w:t>
            </w:r>
          </w:p>
        </w:tc>
        <w:tc>
          <w:tcPr>
            <w:tcW w:w="0" w:type="auto"/>
            <w:tcBorders>
              <w:top w:val="nil"/>
              <w:left w:val="nil"/>
              <w:bottom w:val="nil"/>
              <w:right w:val="nil"/>
            </w:tcBorders>
            <w:shd w:val="clear" w:color="auto" w:fill="auto"/>
            <w:vAlign w:val="bottom"/>
          </w:tcPr>
          <w:p w14:paraId="36EABC80" w14:textId="77777777" w:rsidR="00D50578" w:rsidRPr="00FC35E6" w:rsidRDefault="00D50578" w:rsidP="00F7705C">
            <w:pPr>
              <w:jc w:val="center"/>
              <w:rPr>
                <w:color w:val="000000"/>
                <w:szCs w:val="24"/>
              </w:rPr>
            </w:pPr>
            <w:r w:rsidRPr="00FC35E6">
              <w:rPr>
                <w:color w:val="000000"/>
                <w:szCs w:val="24"/>
              </w:rPr>
              <w:t>16.1</w:t>
            </w:r>
          </w:p>
        </w:tc>
        <w:tc>
          <w:tcPr>
            <w:tcW w:w="0" w:type="auto"/>
            <w:tcBorders>
              <w:top w:val="nil"/>
              <w:left w:val="nil"/>
              <w:bottom w:val="nil"/>
              <w:right w:val="nil"/>
            </w:tcBorders>
            <w:shd w:val="clear" w:color="auto" w:fill="auto"/>
            <w:vAlign w:val="bottom"/>
          </w:tcPr>
          <w:p w14:paraId="664E5709" w14:textId="77777777" w:rsidR="00D50578" w:rsidRPr="00FC35E6" w:rsidRDefault="00D50578" w:rsidP="00F7705C">
            <w:pPr>
              <w:jc w:val="center"/>
              <w:rPr>
                <w:color w:val="000000"/>
                <w:szCs w:val="24"/>
              </w:rPr>
            </w:pPr>
            <w:r w:rsidRPr="00FC35E6">
              <w:rPr>
                <w:color w:val="000000"/>
                <w:szCs w:val="24"/>
              </w:rPr>
              <w:t>13.2</w:t>
            </w:r>
          </w:p>
        </w:tc>
        <w:tc>
          <w:tcPr>
            <w:tcW w:w="0" w:type="auto"/>
            <w:tcBorders>
              <w:top w:val="nil"/>
              <w:left w:val="nil"/>
              <w:bottom w:val="nil"/>
              <w:right w:val="nil"/>
            </w:tcBorders>
            <w:shd w:val="clear" w:color="auto" w:fill="auto"/>
            <w:vAlign w:val="bottom"/>
          </w:tcPr>
          <w:p w14:paraId="666DDA9F" w14:textId="77777777" w:rsidR="00D50578" w:rsidRPr="00FC35E6" w:rsidRDefault="00D50578" w:rsidP="00F7705C">
            <w:pPr>
              <w:jc w:val="center"/>
              <w:rPr>
                <w:color w:val="000000"/>
                <w:szCs w:val="24"/>
              </w:rPr>
            </w:pPr>
            <w:r w:rsidRPr="00FC35E6">
              <w:rPr>
                <w:color w:val="000000"/>
                <w:szCs w:val="24"/>
              </w:rPr>
              <w:t>58.7</w:t>
            </w:r>
          </w:p>
        </w:tc>
      </w:tr>
      <w:tr w:rsidR="00D50578" w:rsidRPr="00FC35E6" w14:paraId="01535BA5" w14:textId="77777777" w:rsidTr="00FC35E6">
        <w:trPr>
          <w:trHeight w:val="288"/>
        </w:trPr>
        <w:tc>
          <w:tcPr>
            <w:tcW w:w="0" w:type="auto"/>
            <w:tcBorders>
              <w:top w:val="nil"/>
              <w:left w:val="nil"/>
              <w:bottom w:val="nil"/>
              <w:right w:val="nil"/>
            </w:tcBorders>
            <w:shd w:val="clear" w:color="auto" w:fill="auto"/>
            <w:vAlign w:val="bottom"/>
          </w:tcPr>
          <w:p w14:paraId="1609209A" w14:textId="77777777" w:rsidR="00D50578" w:rsidRPr="00FC35E6" w:rsidRDefault="00D50578" w:rsidP="00F7705C">
            <w:pPr>
              <w:rPr>
                <w:color w:val="000000"/>
                <w:szCs w:val="24"/>
              </w:rPr>
            </w:pPr>
            <w:r w:rsidRPr="00FC35E6">
              <w:rPr>
                <w:color w:val="000000"/>
                <w:szCs w:val="24"/>
              </w:rPr>
              <w:t>Carangidae</w:t>
            </w:r>
          </w:p>
        </w:tc>
        <w:tc>
          <w:tcPr>
            <w:tcW w:w="0" w:type="auto"/>
            <w:tcBorders>
              <w:top w:val="nil"/>
              <w:left w:val="nil"/>
              <w:bottom w:val="nil"/>
              <w:right w:val="nil"/>
            </w:tcBorders>
            <w:shd w:val="clear" w:color="auto" w:fill="auto"/>
            <w:vAlign w:val="bottom"/>
          </w:tcPr>
          <w:p w14:paraId="77347402" w14:textId="77777777" w:rsidR="00D50578" w:rsidRPr="00FC35E6" w:rsidRDefault="00D50578" w:rsidP="00F7705C">
            <w:pPr>
              <w:jc w:val="center"/>
              <w:rPr>
                <w:color w:val="000000"/>
                <w:szCs w:val="24"/>
              </w:rPr>
            </w:pPr>
            <w:r w:rsidRPr="00FC35E6">
              <w:rPr>
                <w:color w:val="000000"/>
                <w:szCs w:val="24"/>
              </w:rPr>
              <w:t>3.2</w:t>
            </w:r>
          </w:p>
        </w:tc>
        <w:tc>
          <w:tcPr>
            <w:tcW w:w="0" w:type="auto"/>
            <w:tcBorders>
              <w:top w:val="nil"/>
              <w:left w:val="nil"/>
              <w:bottom w:val="nil"/>
              <w:right w:val="nil"/>
            </w:tcBorders>
            <w:shd w:val="clear" w:color="auto" w:fill="auto"/>
            <w:vAlign w:val="bottom"/>
          </w:tcPr>
          <w:p w14:paraId="3253562E" w14:textId="77777777" w:rsidR="00D50578" w:rsidRPr="00FC35E6" w:rsidRDefault="00D50578" w:rsidP="00F7705C">
            <w:pPr>
              <w:jc w:val="center"/>
              <w:rPr>
                <w:color w:val="000000"/>
                <w:szCs w:val="24"/>
              </w:rPr>
            </w:pPr>
            <w:r w:rsidRPr="00FC35E6">
              <w:rPr>
                <w:color w:val="000000"/>
                <w:szCs w:val="24"/>
              </w:rPr>
              <w:t>-</w:t>
            </w:r>
          </w:p>
        </w:tc>
        <w:tc>
          <w:tcPr>
            <w:tcW w:w="0" w:type="auto"/>
            <w:tcBorders>
              <w:top w:val="nil"/>
              <w:left w:val="nil"/>
              <w:bottom w:val="nil"/>
              <w:right w:val="nil"/>
            </w:tcBorders>
            <w:shd w:val="clear" w:color="auto" w:fill="auto"/>
            <w:vAlign w:val="bottom"/>
          </w:tcPr>
          <w:p w14:paraId="421DFA74" w14:textId="77777777" w:rsidR="00D50578" w:rsidRPr="00FC35E6" w:rsidRDefault="00D50578" w:rsidP="00F7705C">
            <w:pPr>
              <w:jc w:val="center"/>
              <w:rPr>
                <w:color w:val="000000"/>
                <w:szCs w:val="24"/>
              </w:rPr>
            </w:pPr>
            <w:r w:rsidRPr="00FC35E6">
              <w:rPr>
                <w:color w:val="000000"/>
                <w:szCs w:val="24"/>
              </w:rPr>
              <w:t>0.4</w:t>
            </w:r>
          </w:p>
        </w:tc>
        <w:tc>
          <w:tcPr>
            <w:tcW w:w="0" w:type="auto"/>
            <w:tcBorders>
              <w:top w:val="nil"/>
              <w:left w:val="nil"/>
              <w:bottom w:val="nil"/>
              <w:right w:val="nil"/>
            </w:tcBorders>
            <w:shd w:val="clear" w:color="auto" w:fill="auto"/>
            <w:vAlign w:val="bottom"/>
          </w:tcPr>
          <w:p w14:paraId="131E0285" w14:textId="77777777" w:rsidR="00D50578" w:rsidRPr="00FC35E6" w:rsidRDefault="00D50578" w:rsidP="00F7705C">
            <w:pPr>
              <w:jc w:val="center"/>
              <w:rPr>
                <w:color w:val="000000"/>
                <w:szCs w:val="24"/>
              </w:rPr>
            </w:pPr>
            <w:r w:rsidRPr="00FC35E6">
              <w:rPr>
                <w:color w:val="000000"/>
                <w:szCs w:val="24"/>
              </w:rPr>
              <w:t>-</w:t>
            </w:r>
          </w:p>
        </w:tc>
      </w:tr>
      <w:tr w:rsidR="00D50578" w:rsidRPr="00FC35E6" w14:paraId="0880767E" w14:textId="77777777" w:rsidTr="00FC35E6">
        <w:trPr>
          <w:trHeight w:val="288"/>
        </w:trPr>
        <w:tc>
          <w:tcPr>
            <w:tcW w:w="0" w:type="auto"/>
            <w:tcBorders>
              <w:top w:val="nil"/>
              <w:left w:val="nil"/>
              <w:right w:val="nil"/>
            </w:tcBorders>
            <w:shd w:val="clear" w:color="auto" w:fill="auto"/>
            <w:vAlign w:val="bottom"/>
          </w:tcPr>
          <w:p w14:paraId="75EF8CAC" w14:textId="77777777" w:rsidR="00D50578" w:rsidRPr="00FC35E6" w:rsidRDefault="00D50578" w:rsidP="00F7705C">
            <w:pPr>
              <w:rPr>
                <w:color w:val="000000"/>
                <w:szCs w:val="24"/>
              </w:rPr>
            </w:pPr>
            <w:proofErr w:type="spellStart"/>
            <w:r w:rsidRPr="00FC35E6">
              <w:rPr>
                <w:color w:val="000000"/>
                <w:szCs w:val="24"/>
              </w:rPr>
              <w:t>Stomiidae</w:t>
            </w:r>
            <w:proofErr w:type="spellEnd"/>
          </w:p>
        </w:tc>
        <w:tc>
          <w:tcPr>
            <w:tcW w:w="0" w:type="auto"/>
            <w:tcBorders>
              <w:top w:val="nil"/>
              <w:left w:val="nil"/>
              <w:right w:val="nil"/>
            </w:tcBorders>
            <w:shd w:val="clear" w:color="auto" w:fill="auto"/>
            <w:vAlign w:val="bottom"/>
          </w:tcPr>
          <w:p w14:paraId="01F4AA7C" w14:textId="77777777" w:rsidR="00D50578" w:rsidRPr="00FC35E6" w:rsidRDefault="00D50578" w:rsidP="00F7705C">
            <w:pPr>
              <w:jc w:val="center"/>
              <w:rPr>
                <w:color w:val="000000"/>
                <w:szCs w:val="24"/>
              </w:rPr>
            </w:pPr>
            <w:r w:rsidRPr="00FC35E6">
              <w:rPr>
                <w:color w:val="000000"/>
                <w:szCs w:val="24"/>
              </w:rPr>
              <w:t>1.7</w:t>
            </w:r>
          </w:p>
        </w:tc>
        <w:tc>
          <w:tcPr>
            <w:tcW w:w="0" w:type="auto"/>
            <w:tcBorders>
              <w:top w:val="nil"/>
              <w:left w:val="nil"/>
              <w:right w:val="nil"/>
            </w:tcBorders>
            <w:shd w:val="clear" w:color="auto" w:fill="auto"/>
            <w:vAlign w:val="bottom"/>
          </w:tcPr>
          <w:p w14:paraId="223D09C7" w14:textId="77777777" w:rsidR="00D50578" w:rsidRPr="00FC35E6" w:rsidRDefault="00D50578" w:rsidP="00F7705C">
            <w:pPr>
              <w:jc w:val="center"/>
              <w:rPr>
                <w:color w:val="000000"/>
                <w:szCs w:val="24"/>
              </w:rPr>
            </w:pPr>
            <w:r w:rsidRPr="00FC35E6">
              <w:rPr>
                <w:color w:val="000000"/>
                <w:szCs w:val="24"/>
              </w:rPr>
              <w:t>89.3</w:t>
            </w:r>
          </w:p>
        </w:tc>
        <w:tc>
          <w:tcPr>
            <w:tcW w:w="0" w:type="auto"/>
            <w:tcBorders>
              <w:top w:val="nil"/>
              <w:left w:val="nil"/>
              <w:right w:val="nil"/>
            </w:tcBorders>
            <w:shd w:val="clear" w:color="auto" w:fill="auto"/>
            <w:vAlign w:val="bottom"/>
          </w:tcPr>
          <w:p w14:paraId="1AACC9A6" w14:textId="77777777" w:rsidR="00D50578" w:rsidRPr="00FC35E6" w:rsidRDefault="00D50578" w:rsidP="00F7705C">
            <w:pPr>
              <w:jc w:val="center"/>
              <w:rPr>
                <w:color w:val="000000"/>
                <w:szCs w:val="24"/>
              </w:rPr>
            </w:pPr>
            <w:r w:rsidRPr="00FC35E6">
              <w:rPr>
                <w:color w:val="000000"/>
                <w:szCs w:val="24"/>
              </w:rPr>
              <w:t>6.7</w:t>
            </w:r>
          </w:p>
        </w:tc>
        <w:tc>
          <w:tcPr>
            <w:tcW w:w="0" w:type="auto"/>
            <w:tcBorders>
              <w:top w:val="nil"/>
              <w:left w:val="nil"/>
              <w:right w:val="nil"/>
            </w:tcBorders>
            <w:shd w:val="clear" w:color="auto" w:fill="auto"/>
            <w:vAlign w:val="bottom"/>
          </w:tcPr>
          <w:p w14:paraId="71C0B22E" w14:textId="77777777" w:rsidR="00D50578" w:rsidRPr="00FC35E6" w:rsidRDefault="00D50578" w:rsidP="00F7705C">
            <w:pPr>
              <w:jc w:val="center"/>
              <w:rPr>
                <w:color w:val="000000"/>
                <w:szCs w:val="24"/>
              </w:rPr>
            </w:pPr>
            <w:r w:rsidRPr="00FC35E6">
              <w:rPr>
                <w:color w:val="000000"/>
                <w:szCs w:val="24"/>
              </w:rPr>
              <w:t>94.4</w:t>
            </w:r>
          </w:p>
        </w:tc>
      </w:tr>
      <w:tr w:rsidR="00D50578" w:rsidRPr="00FC35E6" w14:paraId="38106D65" w14:textId="77777777" w:rsidTr="00FC35E6">
        <w:trPr>
          <w:trHeight w:val="288"/>
        </w:trPr>
        <w:tc>
          <w:tcPr>
            <w:tcW w:w="0" w:type="auto"/>
            <w:tcBorders>
              <w:top w:val="nil"/>
              <w:left w:val="nil"/>
              <w:right w:val="nil"/>
            </w:tcBorders>
            <w:shd w:val="clear" w:color="auto" w:fill="auto"/>
            <w:vAlign w:val="bottom"/>
          </w:tcPr>
          <w:p w14:paraId="434E62EA" w14:textId="77777777" w:rsidR="00D50578" w:rsidRPr="00FC35E6" w:rsidRDefault="00D50578" w:rsidP="00F7705C">
            <w:pPr>
              <w:rPr>
                <w:color w:val="000000"/>
                <w:szCs w:val="24"/>
              </w:rPr>
            </w:pPr>
            <w:proofErr w:type="spellStart"/>
            <w:r w:rsidRPr="00FC35E6">
              <w:rPr>
                <w:color w:val="000000"/>
                <w:szCs w:val="24"/>
              </w:rPr>
              <w:t>Melamphaidae</w:t>
            </w:r>
            <w:proofErr w:type="spellEnd"/>
          </w:p>
        </w:tc>
        <w:tc>
          <w:tcPr>
            <w:tcW w:w="0" w:type="auto"/>
            <w:tcBorders>
              <w:top w:val="nil"/>
              <w:left w:val="nil"/>
              <w:right w:val="nil"/>
            </w:tcBorders>
            <w:shd w:val="clear" w:color="auto" w:fill="auto"/>
            <w:vAlign w:val="bottom"/>
          </w:tcPr>
          <w:p w14:paraId="31358C1E" w14:textId="77777777" w:rsidR="00D50578" w:rsidRPr="00FC35E6" w:rsidRDefault="00D50578" w:rsidP="00F7705C">
            <w:pPr>
              <w:jc w:val="center"/>
              <w:rPr>
                <w:color w:val="000000"/>
                <w:szCs w:val="24"/>
              </w:rPr>
            </w:pPr>
            <w:r w:rsidRPr="00FC35E6">
              <w:rPr>
                <w:color w:val="000000"/>
                <w:szCs w:val="24"/>
              </w:rPr>
              <w:t>1.5</w:t>
            </w:r>
          </w:p>
        </w:tc>
        <w:tc>
          <w:tcPr>
            <w:tcW w:w="0" w:type="auto"/>
            <w:tcBorders>
              <w:top w:val="nil"/>
              <w:left w:val="nil"/>
              <w:right w:val="nil"/>
            </w:tcBorders>
            <w:shd w:val="clear" w:color="auto" w:fill="auto"/>
            <w:vAlign w:val="bottom"/>
          </w:tcPr>
          <w:p w14:paraId="6E4D1DF5" w14:textId="77777777" w:rsidR="00D50578" w:rsidRPr="00FC35E6" w:rsidRDefault="00D50578" w:rsidP="00F7705C">
            <w:pPr>
              <w:jc w:val="center"/>
              <w:rPr>
                <w:color w:val="000000"/>
                <w:szCs w:val="24"/>
              </w:rPr>
            </w:pPr>
            <w:r w:rsidRPr="00FC35E6">
              <w:rPr>
                <w:color w:val="000000"/>
                <w:szCs w:val="24"/>
              </w:rPr>
              <w:t>69.2</w:t>
            </w:r>
          </w:p>
        </w:tc>
        <w:tc>
          <w:tcPr>
            <w:tcW w:w="0" w:type="auto"/>
            <w:tcBorders>
              <w:top w:val="nil"/>
              <w:left w:val="nil"/>
              <w:right w:val="nil"/>
            </w:tcBorders>
            <w:shd w:val="clear" w:color="auto" w:fill="auto"/>
            <w:vAlign w:val="bottom"/>
          </w:tcPr>
          <w:p w14:paraId="1F832FA6" w14:textId="77777777" w:rsidR="00D50578" w:rsidRPr="00FC35E6" w:rsidRDefault="00D50578" w:rsidP="00F7705C">
            <w:pPr>
              <w:jc w:val="center"/>
              <w:rPr>
                <w:color w:val="000000"/>
                <w:szCs w:val="24"/>
              </w:rPr>
            </w:pPr>
            <w:r w:rsidRPr="00FC35E6">
              <w:rPr>
                <w:color w:val="000000"/>
                <w:szCs w:val="24"/>
              </w:rPr>
              <w:t>1.8</w:t>
            </w:r>
          </w:p>
        </w:tc>
        <w:tc>
          <w:tcPr>
            <w:tcW w:w="0" w:type="auto"/>
            <w:tcBorders>
              <w:top w:val="nil"/>
              <w:left w:val="nil"/>
              <w:right w:val="nil"/>
            </w:tcBorders>
            <w:shd w:val="clear" w:color="auto" w:fill="auto"/>
            <w:vAlign w:val="bottom"/>
          </w:tcPr>
          <w:p w14:paraId="06C7BFA9" w14:textId="77777777" w:rsidR="00D50578" w:rsidRPr="00FC35E6" w:rsidRDefault="00D50578" w:rsidP="00F7705C">
            <w:pPr>
              <w:jc w:val="center"/>
              <w:rPr>
                <w:color w:val="000000"/>
                <w:szCs w:val="24"/>
              </w:rPr>
            </w:pPr>
            <w:r w:rsidRPr="00FC35E6">
              <w:rPr>
                <w:color w:val="000000"/>
                <w:szCs w:val="24"/>
              </w:rPr>
              <w:t>40.4</w:t>
            </w:r>
          </w:p>
        </w:tc>
      </w:tr>
      <w:tr w:rsidR="00D50578" w:rsidRPr="00FC35E6" w14:paraId="491CD648" w14:textId="77777777" w:rsidTr="00FC35E6">
        <w:trPr>
          <w:trHeight w:val="288"/>
        </w:trPr>
        <w:tc>
          <w:tcPr>
            <w:tcW w:w="0" w:type="auto"/>
            <w:tcBorders>
              <w:top w:val="nil"/>
              <w:left w:val="nil"/>
              <w:bottom w:val="double" w:sz="4" w:space="0" w:color="auto"/>
              <w:right w:val="nil"/>
            </w:tcBorders>
            <w:shd w:val="clear" w:color="auto" w:fill="auto"/>
            <w:vAlign w:val="bottom"/>
          </w:tcPr>
          <w:p w14:paraId="69417B9A" w14:textId="77777777" w:rsidR="00D50578" w:rsidRPr="00FC35E6" w:rsidRDefault="00D50578" w:rsidP="00F7705C">
            <w:pPr>
              <w:rPr>
                <w:color w:val="000000"/>
                <w:szCs w:val="24"/>
              </w:rPr>
            </w:pPr>
            <w:proofErr w:type="spellStart"/>
            <w:r w:rsidRPr="00FC35E6">
              <w:rPr>
                <w:color w:val="000000"/>
                <w:szCs w:val="24"/>
              </w:rPr>
              <w:t>Phosichthyidae</w:t>
            </w:r>
            <w:proofErr w:type="spellEnd"/>
          </w:p>
        </w:tc>
        <w:tc>
          <w:tcPr>
            <w:tcW w:w="0" w:type="auto"/>
            <w:tcBorders>
              <w:top w:val="nil"/>
              <w:left w:val="nil"/>
              <w:bottom w:val="double" w:sz="4" w:space="0" w:color="auto"/>
              <w:right w:val="nil"/>
            </w:tcBorders>
            <w:shd w:val="clear" w:color="auto" w:fill="auto"/>
            <w:vAlign w:val="bottom"/>
          </w:tcPr>
          <w:p w14:paraId="102FC0D4" w14:textId="77777777" w:rsidR="00D50578" w:rsidRPr="00FC35E6" w:rsidRDefault="00D50578" w:rsidP="00F7705C">
            <w:pPr>
              <w:jc w:val="center"/>
              <w:rPr>
                <w:color w:val="000000"/>
                <w:szCs w:val="24"/>
              </w:rPr>
            </w:pPr>
            <w:r w:rsidRPr="00FC35E6">
              <w:rPr>
                <w:color w:val="000000"/>
                <w:szCs w:val="24"/>
              </w:rPr>
              <w:t>1.3</w:t>
            </w:r>
          </w:p>
        </w:tc>
        <w:tc>
          <w:tcPr>
            <w:tcW w:w="0" w:type="auto"/>
            <w:tcBorders>
              <w:top w:val="nil"/>
              <w:left w:val="nil"/>
              <w:bottom w:val="double" w:sz="4" w:space="0" w:color="auto"/>
              <w:right w:val="nil"/>
            </w:tcBorders>
            <w:shd w:val="clear" w:color="auto" w:fill="auto"/>
            <w:vAlign w:val="bottom"/>
          </w:tcPr>
          <w:p w14:paraId="13053E7D" w14:textId="77777777" w:rsidR="00D50578" w:rsidRPr="00FC35E6" w:rsidRDefault="00D50578" w:rsidP="00F7705C">
            <w:pPr>
              <w:jc w:val="center"/>
              <w:rPr>
                <w:color w:val="000000"/>
                <w:szCs w:val="24"/>
              </w:rPr>
            </w:pPr>
            <w:r w:rsidRPr="00FC35E6">
              <w:rPr>
                <w:color w:val="000000"/>
                <w:szCs w:val="24"/>
              </w:rPr>
              <w:t>98.1</w:t>
            </w:r>
          </w:p>
        </w:tc>
        <w:tc>
          <w:tcPr>
            <w:tcW w:w="0" w:type="auto"/>
            <w:tcBorders>
              <w:top w:val="nil"/>
              <w:left w:val="nil"/>
              <w:bottom w:val="double" w:sz="4" w:space="0" w:color="auto"/>
              <w:right w:val="nil"/>
            </w:tcBorders>
            <w:shd w:val="clear" w:color="auto" w:fill="auto"/>
            <w:vAlign w:val="bottom"/>
          </w:tcPr>
          <w:p w14:paraId="4B3B0119" w14:textId="77777777" w:rsidR="00D50578" w:rsidRPr="00FC35E6" w:rsidRDefault="00D50578" w:rsidP="00F7705C">
            <w:pPr>
              <w:jc w:val="center"/>
              <w:rPr>
                <w:color w:val="000000"/>
                <w:szCs w:val="24"/>
              </w:rPr>
            </w:pPr>
            <w:r w:rsidRPr="00FC35E6">
              <w:rPr>
                <w:color w:val="000000"/>
                <w:szCs w:val="24"/>
              </w:rPr>
              <w:t>0.5</w:t>
            </w:r>
          </w:p>
        </w:tc>
        <w:tc>
          <w:tcPr>
            <w:tcW w:w="0" w:type="auto"/>
            <w:tcBorders>
              <w:top w:val="nil"/>
              <w:left w:val="nil"/>
              <w:bottom w:val="double" w:sz="4" w:space="0" w:color="auto"/>
              <w:right w:val="nil"/>
            </w:tcBorders>
            <w:shd w:val="clear" w:color="auto" w:fill="auto"/>
            <w:vAlign w:val="bottom"/>
          </w:tcPr>
          <w:p w14:paraId="31A6050F" w14:textId="77777777" w:rsidR="00D50578" w:rsidRPr="00FC35E6" w:rsidRDefault="00D50578" w:rsidP="00F7705C">
            <w:pPr>
              <w:jc w:val="center"/>
              <w:rPr>
                <w:color w:val="000000"/>
                <w:szCs w:val="24"/>
              </w:rPr>
            </w:pPr>
            <w:r w:rsidRPr="00FC35E6">
              <w:rPr>
                <w:color w:val="000000"/>
                <w:szCs w:val="24"/>
              </w:rPr>
              <w:t>99.0</w:t>
            </w:r>
          </w:p>
        </w:tc>
      </w:tr>
    </w:tbl>
    <w:p w14:paraId="72556D15" w14:textId="7E1D5E2B" w:rsidR="00D50578" w:rsidRDefault="00D50578" w:rsidP="00FC35E6">
      <w:pPr>
        <w:pStyle w:val="Heading3"/>
      </w:pPr>
      <w:bookmarkStart w:id="333" w:name="_Toc106890639"/>
      <w:r>
        <w:t>Ration</w:t>
      </w:r>
      <w:bookmarkEnd w:id="333"/>
    </w:p>
    <w:p w14:paraId="5246B22B" w14:textId="77777777" w:rsidR="00D50578" w:rsidRDefault="00D50578" w:rsidP="00D50578">
      <w:pPr>
        <w:spacing w:line="480" w:lineRule="auto"/>
        <w:ind w:firstLine="360"/>
        <w:rPr>
          <w:szCs w:val="24"/>
        </w:rPr>
      </w:pPr>
      <w:bookmarkStart w:id="334" w:name="_Hlk88482486"/>
      <w:r>
        <w:rPr>
          <w:szCs w:val="24"/>
        </w:rPr>
        <w:t xml:space="preserve">For 61.7% of all modeled species with a sample size greater than 10 (n = 142), larger fishes consumed more carbon per feeding interval than smaller conspecifics (Table S4). </w:t>
      </w:r>
      <w:bookmarkEnd w:id="334"/>
      <w:r>
        <w:rPr>
          <w:szCs w:val="24"/>
        </w:rPr>
        <w:t>Exceptions to this relationship were generally fishes with a narrow size range that did not allow for a broad investigation into size-specific relationships, or a wide depth range that created uncertainty from the metabolic rate equation. All relationships between fish standard length and consumed carbon were best fit to a second-degree polynomial function.</w:t>
      </w:r>
    </w:p>
    <w:p w14:paraId="7D2DF90E" w14:textId="77777777" w:rsidR="00D50578" w:rsidRDefault="00D50578" w:rsidP="00D50578">
      <w:pPr>
        <w:spacing w:line="480" w:lineRule="auto"/>
        <w:ind w:firstLine="360"/>
        <w:rPr>
          <w:szCs w:val="24"/>
        </w:rPr>
      </w:pPr>
      <w:r>
        <w:rPr>
          <w:szCs w:val="24"/>
        </w:rPr>
        <w:t xml:space="preserve">Differences in species’ diets and diel vertical migratory behavior influenced the feeding rations of mesopelagic fishes. The percent bodyweight consumed per feeding interval varied among functional groups (p &lt; 0.001; Figure 3). The median percent bodyweight consumed of synchronous migrators (3.1% ± 1.3), asynchronous migrators (3.4% ± 1.1), and </w:t>
      </w:r>
      <w:proofErr w:type="spellStart"/>
      <w:r>
        <w:rPr>
          <w:szCs w:val="24"/>
        </w:rPr>
        <w:t>holoepipelagic</w:t>
      </w:r>
      <w:proofErr w:type="spellEnd"/>
      <w:r>
        <w:rPr>
          <w:szCs w:val="24"/>
        </w:rPr>
        <w:t xml:space="preserve"> non-migrating fishes (4.0% ± 1.9) appear to be consistent. Mesopelagic non-migrating fishes had a lower percent bodyweight consumed (0.9% ± 0.4) than the other functional groups. The percent bodyweight consumed per feeding interval varied according to the feeding guild for all groups (p &lt; 0.001). Fishes </w:t>
      </w:r>
      <w:r>
        <w:rPr>
          <w:szCs w:val="24"/>
        </w:rPr>
        <w:lastRenderedPageBreak/>
        <w:t xml:space="preserve">within the gelatinous zooplankton feeding guild (diet &gt; 50% gelatinous zooplankton) had rations that were factors of 2.2, 1.7, and 2.2 greater than cephalopod, crustacean, and fish predators in mesopelagic non-migrators, respectively. </w:t>
      </w:r>
      <w:r w:rsidRPr="00563AC2">
        <w:rPr>
          <w:szCs w:val="24"/>
        </w:rPr>
        <w:t xml:space="preserve">Among the </w:t>
      </w:r>
      <w:r>
        <w:rPr>
          <w:szCs w:val="24"/>
        </w:rPr>
        <w:t>four</w:t>
      </w:r>
      <w:r w:rsidRPr="00563AC2">
        <w:rPr>
          <w:szCs w:val="24"/>
        </w:rPr>
        <w:t xml:space="preserve"> most abundant mesopelagic fish families, the </w:t>
      </w:r>
      <w:r>
        <w:rPr>
          <w:szCs w:val="24"/>
        </w:rPr>
        <w:t>percent bodyweight consumed per feeding interval was</w:t>
      </w:r>
      <w:r w:rsidRPr="00563AC2">
        <w:rPr>
          <w:szCs w:val="24"/>
        </w:rPr>
        <w:t xml:space="preserve"> </w:t>
      </w:r>
      <w:r>
        <w:rPr>
          <w:szCs w:val="24"/>
        </w:rPr>
        <w:t xml:space="preserve">1.0% (± 0.4), 3.8% (± 1.3), 1.2% (± 0.8), and 1.8% (± 1.0) bodyweight </w:t>
      </w:r>
      <w:r w:rsidRPr="00563AC2">
        <w:rPr>
          <w:szCs w:val="24"/>
        </w:rPr>
        <w:t xml:space="preserve">for the </w:t>
      </w:r>
      <w:proofErr w:type="spellStart"/>
      <w:r w:rsidRPr="00563AC2">
        <w:rPr>
          <w:szCs w:val="24"/>
        </w:rPr>
        <w:t>Gonostomatidae</w:t>
      </w:r>
      <w:proofErr w:type="spellEnd"/>
      <w:r>
        <w:rPr>
          <w:szCs w:val="24"/>
        </w:rPr>
        <w:t xml:space="preserve">, </w:t>
      </w:r>
      <w:proofErr w:type="spellStart"/>
      <w:r>
        <w:rPr>
          <w:szCs w:val="24"/>
        </w:rPr>
        <w:t>Myctophidae</w:t>
      </w:r>
      <w:proofErr w:type="spellEnd"/>
      <w:r>
        <w:rPr>
          <w:szCs w:val="24"/>
        </w:rPr>
        <w:t xml:space="preserve">, </w:t>
      </w:r>
      <w:proofErr w:type="spellStart"/>
      <w:r>
        <w:rPr>
          <w:szCs w:val="24"/>
        </w:rPr>
        <w:t>Sternoptychidae</w:t>
      </w:r>
      <w:proofErr w:type="spellEnd"/>
      <w:r>
        <w:rPr>
          <w:szCs w:val="24"/>
        </w:rPr>
        <w:t xml:space="preserve">, and </w:t>
      </w:r>
      <w:proofErr w:type="spellStart"/>
      <w:r>
        <w:rPr>
          <w:szCs w:val="24"/>
        </w:rPr>
        <w:t>Stomiidae</w:t>
      </w:r>
      <w:proofErr w:type="spellEnd"/>
      <w:r>
        <w:rPr>
          <w:szCs w:val="24"/>
        </w:rPr>
        <w:t>, respectively. Within-family variation was caused by the presence of both vertical migrators and non-migrators and species-specific trait differences. Synchronous and asynchronous migrating fishes may consume a similar percent bodyweight per feeding interval, but a greater migration frequency by synchronous migrators indicates these fishes have a greater per capita predation impact on prey communities than asynchronous migrating fishes.</w:t>
      </w:r>
    </w:p>
    <w:p w14:paraId="54016D5F" w14:textId="77777777" w:rsidR="00B84238" w:rsidRDefault="00D50578" w:rsidP="00B84238">
      <w:pPr>
        <w:keepNext/>
        <w:spacing w:line="480" w:lineRule="auto"/>
      </w:pPr>
      <w:r>
        <w:rPr>
          <w:noProof/>
        </w:rPr>
        <w:drawing>
          <wp:inline distT="0" distB="0" distL="0" distR="0" wp14:anchorId="77C61524" wp14:editId="6EE480A9">
            <wp:extent cx="5486400" cy="3200400"/>
            <wp:effectExtent l="0" t="0" r="0" b="0"/>
            <wp:docPr id="1" name="Picture 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ox and whisker chart&#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487710" cy="3201164"/>
                    </a:xfrm>
                    <a:prstGeom prst="rect">
                      <a:avLst/>
                    </a:prstGeom>
                  </pic:spPr>
                </pic:pic>
              </a:graphicData>
            </a:graphic>
          </wp:inline>
        </w:drawing>
      </w:r>
    </w:p>
    <w:p w14:paraId="469E893D" w14:textId="77777777" w:rsidR="00B84238" w:rsidRPr="00AD1164" w:rsidRDefault="00B84238" w:rsidP="00B84238">
      <w:pPr>
        <w:rPr>
          <w:i/>
          <w:szCs w:val="24"/>
        </w:rPr>
      </w:pPr>
      <w:bookmarkStart w:id="335" w:name="_Hlk110025563"/>
      <w:r>
        <w:t>Figure 3. The % bodyweight consumed per feeding interval by functional group and feeding guild. Absent feeding guilds exist when a species does not fit that category. Asterisks represent significance in within-group comparisons.</w:t>
      </w:r>
    </w:p>
    <w:bookmarkEnd w:id="335"/>
    <w:p w14:paraId="67B87B54" w14:textId="4B03C279" w:rsidR="00D50578" w:rsidRDefault="00D50578" w:rsidP="00B84238">
      <w:pPr>
        <w:pStyle w:val="Caption"/>
      </w:pPr>
    </w:p>
    <w:p w14:paraId="266E0061" w14:textId="77777777" w:rsidR="00D50578" w:rsidRDefault="00D50578" w:rsidP="00FC35E6">
      <w:pPr>
        <w:pStyle w:val="Heading3"/>
      </w:pPr>
      <w:bookmarkStart w:id="336" w:name="_Toc106890640"/>
      <w:r>
        <w:lastRenderedPageBreak/>
        <w:t>Asynchronous migration periodicity</w:t>
      </w:r>
      <w:bookmarkEnd w:id="336"/>
    </w:p>
    <w:p w14:paraId="65116386" w14:textId="77777777" w:rsidR="00D50578" w:rsidRDefault="00D50578" w:rsidP="00D50578">
      <w:pPr>
        <w:spacing w:line="480" w:lineRule="auto"/>
        <w:ind w:firstLine="360"/>
        <w:rPr>
          <w:szCs w:val="24"/>
        </w:rPr>
      </w:pPr>
      <w:r>
        <w:rPr>
          <w:szCs w:val="24"/>
        </w:rPr>
        <w:t>Asynchronous vertically migrating fishes rested for one day before migrating again during 81% of potential migrating events (Figure 4). Fishes migrated on successive nights (i.e., zero days off between migrations) during 10% of the possible migrating events. On just one occurrence (8 × 10</w:t>
      </w:r>
      <w:r>
        <w:rPr>
          <w:szCs w:val="24"/>
          <w:vertAlign w:val="superscript"/>
        </w:rPr>
        <w:t xml:space="preserve">-5 </w:t>
      </w:r>
      <w:r>
        <w:rPr>
          <w:szCs w:val="24"/>
        </w:rPr>
        <w:t xml:space="preserve">%), a </w:t>
      </w:r>
      <w:proofErr w:type="spellStart"/>
      <w:r>
        <w:rPr>
          <w:i/>
          <w:iCs/>
          <w:szCs w:val="24"/>
        </w:rPr>
        <w:t>Lampadena</w:t>
      </w:r>
      <w:proofErr w:type="spellEnd"/>
      <w:r>
        <w:rPr>
          <w:i/>
          <w:iCs/>
          <w:szCs w:val="24"/>
        </w:rPr>
        <w:t xml:space="preserve"> </w:t>
      </w:r>
      <w:proofErr w:type="spellStart"/>
      <w:r>
        <w:rPr>
          <w:i/>
          <w:iCs/>
          <w:szCs w:val="24"/>
        </w:rPr>
        <w:t>luminosa</w:t>
      </w:r>
      <w:proofErr w:type="spellEnd"/>
      <w:r>
        <w:rPr>
          <w:i/>
          <w:iCs/>
          <w:szCs w:val="24"/>
        </w:rPr>
        <w:t xml:space="preserve"> </w:t>
      </w:r>
      <w:r>
        <w:rPr>
          <w:szCs w:val="24"/>
        </w:rPr>
        <w:t>waited seven days before migrating again. There was no difference in asynchronous migration periodicity among species (p = 0.48; Figure S2) or within any species, ostensibly because energy assimilation and usage are a function of body size. The consumption of larger prey items (i.e., higher ration) did not significantly increase the wait time between migration (p = 0.5). Although counterintuitive, this model does not incorporate satiation by individuals that consume more than the amount required for their energetic demand. Therefore, the asynchronous migration periodicity for this model can be interpreted as the average frequency for a healthy fish that both assimilate the required energy and meets metabolic demands.</w:t>
      </w:r>
    </w:p>
    <w:p w14:paraId="2DA6BB57" w14:textId="77777777" w:rsidR="00B84238" w:rsidRDefault="00D50578" w:rsidP="00B84238">
      <w:pPr>
        <w:keepNext/>
        <w:spacing w:line="480" w:lineRule="auto"/>
        <w:ind w:firstLine="360"/>
      </w:pPr>
      <w:r>
        <w:rPr>
          <w:noProof/>
          <w:szCs w:val="24"/>
        </w:rPr>
        <w:lastRenderedPageBreak/>
        <w:drawing>
          <wp:inline distT="0" distB="0" distL="0" distR="0" wp14:anchorId="1C142934" wp14:editId="52A53488">
            <wp:extent cx="5257800" cy="5257800"/>
            <wp:effectExtent l="0" t="0" r="0" b="0"/>
            <wp:docPr id="7" name="Picture 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with medium confidenc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259887" cy="5259887"/>
                    </a:xfrm>
                    <a:prstGeom prst="rect">
                      <a:avLst/>
                    </a:prstGeom>
                  </pic:spPr>
                </pic:pic>
              </a:graphicData>
            </a:graphic>
          </wp:inline>
        </w:drawing>
      </w:r>
    </w:p>
    <w:p w14:paraId="67240729" w14:textId="4807159B" w:rsidR="00D50578" w:rsidRDefault="00B84238" w:rsidP="00B84238">
      <w:pPr>
        <w:pStyle w:val="Caption"/>
        <w:rPr>
          <w:rFonts w:eastAsia="Times New Roman" w:cs="Times New Roman"/>
          <w:szCs w:val="24"/>
        </w:rPr>
      </w:pPr>
      <w:bookmarkStart w:id="337" w:name="_Toc110024394"/>
      <w:bookmarkStart w:id="338" w:name="_Toc110024534"/>
      <w:r>
        <w:t>Figure 4. The frequency of days rest in between migrations for all asynchronous vertical migrators (n = 28). The x-axis values represent the maximum values per family. Unaggregated results for all asynchronous vertical migrating species are shown in Figure S2.</w:t>
      </w:r>
      <w:bookmarkEnd w:id="337"/>
      <w:bookmarkEnd w:id="338"/>
    </w:p>
    <w:p w14:paraId="1231AC36" w14:textId="49847C0C" w:rsidR="00D50578" w:rsidRPr="002A03F8" w:rsidRDefault="00D50578" w:rsidP="00D50578"/>
    <w:p w14:paraId="16A84A65" w14:textId="77777777" w:rsidR="00D50578" w:rsidRDefault="00D50578" w:rsidP="00FC35E6">
      <w:pPr>
        <w:pStyle w:val="Heading3"/>
      </w:pPr>
      <w:bookmarkStart w:id="339" w:name="_Toc106890641"/>
      <w:r>
        <w:t>Carbon export scenarios</w:t>
      </w:r>
      <w:bookmarkEnd w:id="339"/>
    </w:p>
    <w:p w14:paraId="513AAFB3" w14:textId="77777777" w:rsidR="00D50578" w:rsidRDefault="00D50578" w:rsidP="00D50578">
      <w:pPr>
        <w:spacing w:line="480" w:lineRule="auto"/>
        <w:ind w:firstLine="360"/>
        <w:rPr>
          <w:szCs w:val="24"/>
        </w:rPr>
      </w:pPr>
      <w:r>
        <w:rPr>
          <w:szCs w:val="24"/>
        </w:rPr>
        <w:t>The particulate organic carbon transported across the flux boundary was not different among the three depth scenarios (100, 150, and 200 m). Defecated carbon was added to the water column by vertical migrators at rates of 0.41 (± 0.18), 0.39 (± 0.18), and 0.36 (± 0.18) mg C m</w:t>
      </w:r>
      <w:r>
        <w:rPr>
          <w:szCs w:val="24"/>
          <w:vertAlign w:val="superscript"/>
        </w:rPr>
        <w:t xml:space="preserve">-2 </w:t>
      </w:r>
      <w:r>
        <w:rPr>
          <w:szCs w:val="24"/>
        </w:rPr>
        <w:t xml:space="preserve">d </w:t>
      </w:r>
      <w:r>
        <w:rPr>
          <w:szCs w:val="24"/>
          <w:vertAlign w:val="superscript"/>
        </w:rPr>
        <w:t xml:space="preserve">-1 </w:t>
      </w:r>
      <w:r>
        <w:rPr>
          <w:szCs w:val="24"/>
        </w:rPr>
        <w:t xml:space="preserve">for the 100-m, 150-m, and 200-m boundary scenarios, respectively, </w:t>
      </w:r>
      <w:r>
        <w:rPr>
          <w:szCs w:val="24"/>
        </w:rPr>
        <w:lastRenderedPageBreak/>
        <w:t>with no signal of seasonality. On average, the contribution of defecated C to the particulate organic carbon in the water column ranged from 4.0–8.6%, with a maximum daily contribution of 25.3%. Excretory flux as calcium carbonate for the assemblage amounted to less than 0.1% of the total particulate organic carbon contribution in all scenarios. Carbon lost from the assemblage through mortality contributed just 0.05 (±0.02) mg C m</w:t>
      </w:r>
      <w:r>
        <w:rPr>
          <w:szCs w:val="24"/>
          <w:vertAlign w:val="superscript"/>
        </w:rPr>
        <w:t xml:space="preserve">-2 </w:t>
      </w:r>
      <w:r>
        <w:rPr>
          <w:szCs w:val="24"/>
        </w:rPr>
        <w:t>d</w:t>
      </w:r>
      <w:r>
        <w:rPr>
          <w:szCs w:val="24"/>
          <w:vertAlign w:val="superscript"/>
        </w:rPr>
        <w:t>-1</w:t>
      </w:r>
      <w:r>
        <w:rPr>
          <w:szCs w:val="24"/>
        </w:rPr>
        <w:t xml:space="preserve"> but is associated with a considerable amount of uncertainty that is caused by the stochastic nature of individual mortality (Figure 5).</w:t>
      </w:r>
      <w:r>
        <w:rPr>
          <w:szCs w:val="24"/>
          <w:vertAlign w:val="superscript"/>
        </w:rPr>
        <w:t xml:space="preserve"> </w:t>
      </w:r>
      <w:r>
        <w:rPr>
          <w:szCs w:val="24"/>
        </w:rPr>
        <w:t xml:space="preserve"> Carbon was respired at rates of 0.57 (± 0.31), 0.65 (± 0.30), and 0.63 (± 0.30) mg C m</w:t>
      </w:r>
      <w:r>
        <w:rPr>
          <w:szCs w:val="24"/>
          <w:vertAlign w:val="superscript"/>
        </w:rPr>
        <w:t xml:space="preserve">-2 </w:t>
      </w:r>
      <w:r>
        <w:rPr>
          <w:szCs w:val="24"/>
        </w:rPr>
        <w:t>d</w:t>
      </w:r>
      <w:r>
        <w:rPr>
          <w:szCs w:val="24"/>
          <w:vertAlign w:val="superscript"/>
        </w:rPr>
        <w:t xml:space="preserve">-1 </w:t>
      </w:r>
      <w:r>
        <w:rPr>
          <w:szCs w:val="24"/>
        </w:rPr>
        <w:t>for the 100-m, 150-m, and 200-m scenarios, respectively. However, just 0.3 (53%), 0.49 (75%), and 0.44 (70%) mg C m</w:t>
      </w:r>
      <w:r>
        <w:rPr>
          <w:szCs w:val="24"/>
          <w:vertAlign w:val="superscript"/>
        </w:rPr>
        <w:t>-2</w:t>
      </w:r>
      <w:r>
        <w:rPr>
          <w:szCs w:val="24"/>
        </w:rPr>
        <w:t xml:space="preserve"> was respired below the flux boundaries, and thus considered transported.</w:t>
      </w:r>
      <w:r>
        <w:rPr>
          <w:szCs w:val="24"/>
          <w:vertAlign w:val="superscript"/>
        </w:rPr>
        <w:t xml:space="preserve"> </w:t>
      </w:r>
      <w:r>
        <w:rPr>
          <w:szCs w:val="24"/>
        </w:rPr>
        <w:t>The mean respiratory fluxes relative to the water column particulate organic carbon ranged from 7.3–15.2%, and the maximum was 45.8%. The respiratory flux contribution to the water column was 1.7 times the fecal contribution for the vertically migrating fish assemblage (Figure 5). Considering all bioenergetic processes, 61% of ingested carbon was lost from the assemblage, while 39% was retained (Figure 5). The total contribution to the particulate organic carbon pool by mesopelagic fishes in the Gulf of Mexico ranged from 11.4–23.9%, with the possibility to be 71.1% at the upper limit of uncertainty.</w:t>
      </w:r>
    </w:p>
    <w:p w14:paraId="7DC21DD4" w14:textId="77777777" w:rsidR="00B84238" w:rsidRDefault="00D50578" w:rsidP="00B84238">
      <w:pPr>
        <w:keepNext/>
        <w:spacing w:line="480" w:lineRule="auto"/>
        <w:ind w:left="-90" w:firstLine="450"/>
      </w:pPr>
      <w:r>
        <w:rPr>
          <w:noProof/>
          <w:szCs w:val="24"/>
        </w:rPr>
        <w:lastRenderedPageBreak/>
        <w:drawing>
          <wp:inline distT="0" distB="0" distL="0" distR="0" wp14:anchorId="024E33D5" wp14:editId="6599BFE8">
            <wp:extent cx="5252484" cy="2314042"/>
            <wp:effectExtent l="0" t="0" r="5715" b="0"/>
            <wp:docPr id="13" name="Picture 13" descr="A picture containing text, soft-finned fish,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soft-finned fish, fish&#10;&#10;Description automatically generated"/>
                    <pic:cNvPicPr/>
                  </pic:nvPicPr>
                  <pic:blipFill rotWithShape="1">
                    <a:blip r:embed="rId153" cstate="print">
                      <a:extLst>
                        <a:ext uri="{28A0092B-C50C-407E-A947-70E740481C1C}">
                          <a14:useLocalDpi xmlns:a14="http://schemas.microsoft.com/office/drawing/2010/main" val="0"/>
                        </a:ext>
                      </a:extLst>
                    </a:blip>
                    <a:srcRect l="3338"/>
                    <a:stretch/>
                  </pic:blipFill>
                  <pic:spPr bwMode="auto">
                    <a:xfrm>
                      <a:off x="0" y="0"/>
                      <a:ext cx="5258301" cy="2316605"/>
                    </a:xfrm>
                    <a:prstGeom prst="rect">
                      <a:avLst/>
                    </a:prstGeom>
                    <a:ln>
                      <a:noFill/>
                    </a:ln>
                    <a:extLst>
                      <a:ext uri="{53640926-AAD7-44D8-BBD7-CCE9431645EC}">
                        <a14:shadowObscured xmlns:a14="http://schemas.microsoft.com/office/drawing/2010/main"/>
                      </a:ext>
                    </a:extLst>
                  </pic:spPr>
                </pic:pic>
              </a:graphicData>
            </a:graphic>
          </wp:inline>
        </w:drawing>
      </w:r>
    </w:p>
    <w:p w14:paraId="537349E8" w14:textId="41287524" w:rsidR="00D50578" w:rsidRPr="00B502DA" w:rsidRDefault="00B84238" w:rsidP="00B84238">
      <w:pPr>
        <w:pStyle w:val="Caption"/>
        <w:rPr>
          <w:rFonts w:eastAsia="Times New Roman" w:cs="Times New Roman"/>
          <w:szCs w:val="24"/>
        </w:rPr>
      </w:pPr>
      <w:bookmarkStart w:id="340" w:name="_Toc110024395"/>
      <w:bookmarkStart w:id="341" w:name="_Toc110024535"/>
      <w:r>
        <w:t xml:space="preserve">Figure 5. The carbon budget for the vertically migrating assemblage. Flows are represented by arrows, with the orange arrow portraying carbon entering the assemblage and blue arrows showing carbon exported by the assemblage. Values correspond to the 150-m flux boundary scenario and the contribution of diel vertical migrators only. The </w:t>
      </w:r>
      <w:proofErr w:type="spellStart"/>
      <w:r w:rsidRPr="00FC35E6">
        <w:rPr>
          <w:i/>
          <w:iCs w:val="0"/>
        </w:rPr>
        <w:t>Diaphus</w:t>
      </w:r>
      <w:proofErr w:type="spellEnd"/>
      <w:r w:rsidRPr="00FC35E6">
        <w:rPr>
          <w:i/>
          <w:iCs w:val="0"/>
        </w:rPr>
        <w:t xml:space="preserve"> </w:t>
      </w:r>
      <w:proofErr w:type="spellStart"/>
      <w:r w:rsidRPr="00FC35E6">
        <w:rPr>
          <w:i/>
          <w:iCs w:val="0"/>
        </w:rPr>
        <w:t>mollis</w:t>
      </w:r>
      <w:proofErr w:type="spellEnd"/>
      <w:r>
        <w:t xml:space="preserve"> image is courtesy of </w:t>
      </w:r>
      <w:proofErr w:type="spellStart"/>
      <w:r>
        <w:t>Danté</w:t>
      </w:r>
      <w:proofErr w:type="spellEnd"/>
      <w:r>
        <w:t xml:space="preserve"> </w:t>
      </w:r>
      <w:proofErr w:type="spellStart"/>
      <w:r>
        <w:t>Fenolio</w:t>
      </w:r>
      <w:proofErr w:type="spellEnd"/>
      <w:r>
        <w:t xml:space="preserve"> and the DEEPEND Consortium.</w:t>
      </w:r>
      <w:bookmarkEnd w:id="340"/>
      <w:bookmarkEnd w:id="341"/>
    </w:p>
    <w:p w14:paraId="53425B36" w14:textId="77777777" w:rsidR="00FC35E6" w:rsidRDefault="00FC35E6" w:rsidP="004B797D">
      <w:pPr>
        <w:rPr>
          <w:i/>
        </w:rPr>
      </w:pPr>
    </w:p>
    <w:p w14:paraId="26F60587" w14:textId="77777777" w:rsidR="00D50578" w:rsidRDefault="00D50578" w:rsidP="00D50578">
      <w:pPr>
        <w:spacing w:line="480" w:lineRule="auto"/>
        <w:ind w:firstLine="360"/>
        <w:rPr>
          <w:szCs w:val="24"/>
        </w:rPr>
      </w:pPr>
      <w:r>
        <w:rPr>
          <w:szCs w:val="24"/>
        </w:rPr>
        <w:t>The total carbon flux for the mesopelagic assemblage was 0.70 (± 0.54), 0.88 (± 0.74),</w:t>
      </w:r>
      <w:r w:rsidRPr="002C7B56">
        <w:rPr>
          <w:szCs w:val="24"/>
        </w:rPr>
        <w:t xml:space="preserve"> </w:t>
      </w:r>
      <w:r>
        <w:rPr>
          <w:szCs w:val="24"/>
        </w:rPr>
        <w:t>and 0.80 (± 0.64) mg C m</w:t>
      </w:r>
      <w:r>
        <w:rPr>
          <w:szCs w:val="24"/>
          <w:vertAlign w:val="superscript"/>
        </w:rPr>
        <w:t xml:space="preserve">-2 </w:t>
      </w:r>
      <w:r>
        <w:rPr>
          <w:szCs w:val="24"/>
        </w:rPr>
        <w:t>d</w:t>
      </w:r>
      <w:r>
        <w:rPr>
          <w:szCs w:val="24"/>
          <w:vertAlign w:val="superscript"/>
        </w:rPr>
        <w:t>-1</w:t>
      </w:r>
      <w:r>
        <w:rPr>
          <w:szCs w:val="24"/>
        </w:rPr>
        <w:t xml:space="preserve"> for the 100-m, 150-m, and 200-m scenarios, respectively (Table 2). The family </w:t>
      </w:r>
      <w:proofErr w:type="spellStart"/>
      <w:r>
        <w:rPr>
          <w:szCs w:val="24"/>
        </w:rPr>
        <w:t>Myctophidae</w:t>
      </w:r>
      <w:proofErr w:type="spellEnd"/>
      <w:r>
        <w:rPr>
          <w:szCs w:val="24"/>
        </w:rPr>
        <w:t xml:space="preserve"> accounted for at least 53% of the assemblage carbon flux in all three scenarios (Table 2). Two myctophids, </w:t>
      </w:r>
      <w:proofErr w:type="spellStart"/>
      <w:r>
        <w:rPr>
          <w:i/>
          <w:iCs/>
          <w:szCs w:val="24"/>
        </w:rPr>
        <w:t>Lepidophanes</w:t>
      </w:r>
      <w:proofErr w:type="spellEnd"/>
      <w:r>
        <w:rPr>
          <w:i/>
          <w:iCs/>
          <w:szCs w:val="24"/>
        </w:rPr>
        <w:t xml:space="preserve"> </w:t>
      </w:r>
      <w:proofErr w:type="spellStart"/>
      <w:r>
        <w:rPr>
          <w:i/>
          <w:iCs/>
          <w:szCs w:val="24"/>
        </w:rPr>
        <w:t>guentheri</w:t>
      </w:r>
      <w:proofErr w:type="spellEnd"/>
      <w:r>
        <w:rPr>
          <w:i/>
          <w:iCs/>
          <w:szCs w:val="24"/>
        </w:rPr>
        <w:t xml:space="preserve"> </w:t>
      </w:r>
      <w:r>
        <w:rPr>
          <w:szCs w:val="24"/>
        </w:rPr>
        <w:t xml:space="preserve">and </w:t>
      </w:r>
      <w:proofErr w:type="spellStart"/>
      <w:r>
        <w:rPr>
          <w:i/>
          <w:iCs/>
          <w:szCs w:val="24"/>
        </w:rPr>
        <w:t>Lampanyctus</w:t>
      </w:r>
      <w:proofErr w:type="spellEnd"/>
      <w:r>
        <w:rPr>
          <w:i/>
          <w:iCs/>
          <w:szCs w:val="24"/>
        </w:rPr>
        <w:t xml:space="preserve"> </w:t>
      </w:r>
      <w:proofErr w:type="spellStart"/>
      <w:r>
        <w:rPr>
          <w:i/>
          <w:iCs/>
          <w:szCs w:val="24"/>
        </w:rPr>
        <w:t>alatus</w:t>
      </w:r>
      <w:proofErr w:type="spellEnd"/>
      <w:r>
        <w:rPr>
          <w:i/>
          <w:iCs/>
          <w:szCs w:val="24"/>
        </w:rPr>
        <w:t xml:space="preserve"> </w:t>
      </w:r>
      <w:r>
        <w:rPr>
          <w:szCs w:val="24"/>
        </w:rPr>
        <w:t xml:space="preserve">each contributed greater than 10% of the total carbon flux in the 150-m flux scenario. The 30 most abundant species accounted for 41.5% of the assemblage carbon export. Although the </w:t>
      </w:r>
      <w:proofErr w:type="spellStart"/>
      <w:r>
        <w:rPr>
          <w:szCs w:val="24"/>
        </w:rPr>
        <w:t>Gonostomatidae</w:t>
      </w:r>
      <w:proofErr w:type="spellEnd"/>
      <w:r>
        <w:rPr>
          <w:szCs w:val="24"/>
        </w:rPr>
        <w:t xml:space="preserve"> accounted for greater than 60% of the relative assemblage abundance, this family contributed just 8.2%, 6.1%, and 6.3% of the carbon flux in the 100-m, 150-m, and 200-m scenarios (Table 2). The </w:t>
      </w:r>
      <w:proofErr w:type="spellStart"/>
      <w:r>
        <w:rPr>
          <w:szCs w:val="24"/>
        </w:rPr>
        <w:t>gonostomatid</w:t>
      </w:r>
      <w:proofErr w:type="spellEnd"/>
      <w:r>
        <w:rPr>
          <w:szCs w:val="24"/>
        </w:rPr>
        <w:t xml:space="preserve"> contribution was largely </w:t>
      </w:r>
      <w:proofErr w:type="spellStart"/>
      <w:r>
        <w:rPr>
          <w:i/>
          <w:iCs/>
          <w:szCs w:val="24"/>
        </w:rPr>
        <w:t>Sigmops</w:t>
      </w:r>
      <w:proofErr w:type="spellEnd"/>
      <w:r>
        <w:rPr>
          <w:i/>
          <w:iCs/>
          <w:szCs w:val="24"/>
        </w:rPr>
        <w:t xml:space="preserve"> elongatus</w:t>
      </w:r>
      <w:r>
        <w:rPr>
          <w:szCs w:val="24"/>
        </w:rPr>
        <w:t>, which accounted for 0.050 (±0.092), 0.045 (± 0.084), and 0.042 (± 0.078) mg C m</w:t>
      </w:r>
      <w:r>
        <w:rPr>
          <w:szCs w:val="24"/>
          <w:vertAlign w:val="superscript"/>
        </w:rPr>
        <w:t xml:space="preserve">-2 </w:t>
      </w:r>
      <w:r>
        <w:rPr>
          <w:szCs w:val="24"/>
        </w:rPr>
        <w:t>d</w:t>
      </w:r>
      <w:r>
        <w:rPr>
          <w:szCs w:val="24"/>
          <w:vertAlign w:val="superscript"/>
        </w:rPr>
        <w:t>-1</w:t>
      </w:r>
      <w:r>
        <w:rPr>
          <w:szCs w:val="24"/>
        </w:rPr>
        <w:t xml:space="preserve"> in the 100-m, 150-m, and 200-m scenarios. Despite occupying just 1.7% of the assemblage abundance, </w:t>
      </w:r>
      <w:proofErr w:type="spellStart"/>
      <w:r>
        <w:rPr>
          <w:szCs w:val="24"/>
        </w:rPr>
        <w:t>stomiids</w:t>
      </w:r>
      <w:proofErr w:type="spellEnd"/>
      <w:r>
        <w:rPr>
          <w:szCs w:val="24"/>
        </w:rPr>
        <w:t xml:space="preserve"> </w:t>
      </w:r>
      <w:r>
        <w:rPr>
          <w:szCs w:val="24"/>
        </w:rPr>
        <w:lastRenderedPageBreak/>
        <w:t xml:space="preserve">accounted for greater than 12% of the total carbon flux by the assemblage in all scenarios (Table 2). Individually, the most abundant species in the ecosystem made a large proportion of the carbon flux, but the assemblage diversity and the large body size of rare species also elevated the assemblage-based carbon export value. </w:t>
      </w:r>
    </w:p>
    <w:p w14:paraId="750AA05F" w14:textId="4A21AD83" w:rsidR="004B797D" w:rsidRDefault="004B797D" w:rsidP="00D50578">
      <w:pPr>
        <w:rPr>
          <w:szCs w:val="24"/>
        </w:rPr>
        <w:sectPr w:rsidR="004B797D" w:rsidSect="00B431F2">
          <w:pgSz w:w="12240" w:h="15840"/>
          <w:pgMar w:top="1440" w:right="1440" w:bottom="1728" w:left="2160" w:header="720" w:footer="720" w:gutter="0"/>
          <w:cols w:space="720"/>
          <w:docGrid w:linePitch="360"/>
        </w:sectPr>
      </w:pPr>
    </w:p>
    <w:p w14:paraId="0A0A1EE0" w14:textId="7B820AE3" w:rsidR="00B84238" w:rsidRDefault="00B84238" w:rsidP="00B84238">
      <w:pPr>
        <w:pStyle w:val="Caption"/>
        <w:keepNext/>
      </w:pPr>
      <w:bookmarkStart w:id="342" w:name="_Toc110024396"/>
      <w:bookmarkStart w:id="343" w:name="_Toc110024536"/>
      <w:r>
        <w:lastRenderedPageBreak/>
        <w:t xml:space="preserve">Table 2. </w:t>
      </w:r>
      <w:r w:rsidRPr="004B797D">
        <w:rPr>
          <w:szCs w:val="24"/>
        </w:rPr>
        <w:t xml:space="preserve">The carbon transport of vertically migrating mesopelagic families is ordered by the sample size of vertical migrators only. Assemblage values are in bold. Flux values are in the </w:t>
      </w:r>
      <w:proofErr w:type="gramStart"/>
      <w:r w:rsidRPr="004B797D">
        <w:rPr>
          <w:szCs w:val="24"/>
        </w:rPr>
        <w:t>units</w:t>
      </w:r>
      <w:proofErr w:type="gramEnd"/>
      <w:r w:rsidRPr="004B797D">
        <w:rPr>
          <w:szCs w:val="24"/>
        </w:rPr>
        <w:t xml:space="preserve"> mg C m</w:t>
      </w:r>
      <w:r w:rsidRPr="004B797D">
        <w:rPr>
          <w:szCs w:val="24"/>
          <w:vertAlign w:val="superscript"/>
        </w:rPr>
        <w:t xml:space="preserve">-2 </w:t>
      </w:r>
      <w:r w:rsidRPr="004B797D">
        <w:rPr>
          <w:szCs w:val="24"/>
        </w:rPr>
        <w:t>d</w:t>
      </w:r>
      <w:r w:rsidRPr="004B797D">
        <w:rPr>
          <w:szCs w:val="24"/>
          <w:vertAlign w:val="superscript"/>
        </w:rPr>
        <w:t>-1</w:t>
      </w:r>
      <w:r w:rsidRPr="004B797D">
        <w:rPr>
          <w:szCs w:val="24"/>
        </w:rPr>
        <w:t xml:space="preserve"> (mean ± </w:t>
      </w:r>
      <w:proofErr w:type="spellStart"/>
      <w:r w:rsidRPr="004B797D">
        <w:rPr>
          <w:szCs w:val="24"/>
        </w:rPr>
        <w:t>sd</w:t>
      </w:r>
      <w:proofErr w:type="spellEnd"/>
      <w:r w:rsidRPr="004B797D">
        <w:rPr>
          <w:szCs w:val="24"/>
        </w:rPr>
        <w:t>). Percent values are the proportion of the total assemblage carbon flux for each scenario</w:t>
      </w:r>
      <w:bookmarkEnd w:id="342"/>
      <w:bookmarkEnd w:id="343"/>
    </w:p>
    <w:tbl>
      <w:tblPr>
        <w:tblW w:w="11076" w:type="dxa"/>
        <w:tblLook w:val="04A0" w:firstRow="1" w:lastRow="0" w:firstColumn="1" w:lastColumn="0" w:noHBand="0" w:noVBand="1"/>
      </w:tblPr>
      <w:tblGrid>
        <w:gridCol w:w="1896"/>
        <w:gridCol w:w="2208"/>
        <w:gridCol w:w="852"/>
        <w:gridCol w:w="2208"/>
        <w:gridCol w:w="852"/>
        <w:gridCol w:w="2208"/>
        <w:gridCol w:w="852"/>
      </w:tblGrid>
      <w:tr w:rsidR="00D50578" w:rsidRPr="00FE115D" w14:paraId="21B0A58B" w14:textId="77777777" w:rsidTr="00D93599">
        <w:trPr>
          <w:trHeight w:val="144"/>
        </w:trPr>
        <w:tc>
          <w:tcPr>
            <w:tcW w:w="1896" w:type="dxa"/>
            <w:shd w:val="clear" w:color="auto" w:fill="auto"/>
            <w:noWrap/>
            <w:vAlign w:val="bottom"/>
            <w:hideMark/>
          </w:tcPr>
          <w:p w14:paraId="6E6022FD" w14:textId="77777777" w:rsidR="00D50578" w:rsidRPr="00FE115D" w:rsidRDefault="00D50578" w:rsidP="00F7705C">
            <w:pPr>
              <w:jc w:val="center"/>
              <w:rPr>
                <w:b/>
                <w:bCs/>
                <w:color w:val="000000"/>
                <w:szCs w:val="24"/>
              </w:rPr>
            </w:pPr>
          </w:p>
        </w:tc>
        <w:tc>
          <w:tcPr>
            <w:tcW w:w="3060" w:type="dxa"/>
            <w:gridSpan w:val="2"/>
            <w:shd w:val="clear" w:color="auto" w:fill="auto"/>
            <w:noWrap/>
            <w:vAlign w:val="bottom"/>
            <w:hideMark/>
          </w:tcPr>
          <w:p w14:paraId="792B399F" w14:textId="77777777" w:rsidR="00D50578" w:rsidRPr="00FE115D" w:rsidRDefault="00D50578" w:rsidP="00F7705C">
            <w:pPr>
              <w:jc w:val="center"/>
              <w:rPr>
                <w:b/>
                <w:bCs/>
                <w:color w:val="000000"/>
                <w:szCs w:val="24"/>
              </w:rPr>
            </w:pPr>
            <w:r w:rsidRPr="00FE115D">
              <w:rPr>
                <w:b/>
                <w:bCs/>
                <w:color w:val="000000"/>
                <w:szCs w:val="24"/>
              </w:rPr>
              <w:t>100 m</w:t>
            </w:r>
          </w:p>
        </w:tc>
        <w:tc>
          <w:tcPr>
            <w:tcW w:w="3060" w:type="dxa"/>
            <w:gridSpan w:val="2"/>
            <w:shd w:val="clear" w:color="auto" w:fill="auto"/>
            <w:noWrap/>
            <w:vAlign w:val="bottom"/>
            <w:hideMark/>
          </w:tcPr>
          <w:p w14:paraId="0A4E7064" w14:textId="77777777" w:rsidR="00D50578" w:rsidRPr="00FE115D" w:rsidRDefault="00D50578" w:rsidP="00F7705C">
            <w:pPr>
              <w:jc w:val="center"/>
              <w:rPr>
                <w:b/>
                <w:bCs/>
                <w:color w:val="000000"/>
                <w:szCs w:val="24"/>
              </w:rPr>
            </w:pPr>
            <w:r w:rsidRPr="00FE115D">
              <w:rPr>
                <w:b/>
                <w:bCs/>
                <w:color w:val="000000"/>
                <w:szCs w:val="24"/>
              </w:rPr>
              <w:t>150 m</w:t>
            </w:r>
          </w:p>
        </w:tc>
        <w:tc>
          <w:tcPr>
            <w:tcW w:w="3060" w:type="dxa"/>
            <w:gridSpan w:val="2"/>
            <w:shd w:val="clear" w:color="auto" w:fill="auto"/>
            <w:noWrap/>
            <w:vAlign w:val="bottom"/>
            <w:hideMark/>
          </w:tcPr>
          <w:p w14:paraId="7E3A67E5" w14:textId="77777777" w:rsidR="00D50578" w:rsidRPr="00FE115D" w:rsidRDefault="00D50578" w:rsidP="00F7705C">
            <w:pPr>
              <w:jc w:val="center"/>
              <w:rPr>
                <w:b/>
                <w:bCs/>
                <w:color w:val="000000"/>
                <w:szCs w:val="24"/>
              </w:rPr>
            </w:pPr>
            <w:r w:rsidRPr="00FE115D">
              <w:rPr>
                <w:b/>
                <w:bCs/>
                <w:color w:val="000000"/>
                <w:szCs w:val="24"/>
              </w:rPr>
              <w:t>200 m</w:t>
            </w:r>
          </w:p>
        </w:tc>
      </w:tr>
      <w:tr w:rsidR="00D50578" w:rsidRPr="00FE115D" w14:paraId="0D55E0D3" w14:textId="77777777" w:rsidTr="00D93599">
        <w:trPr>
          <w:trHeight w:val="144"/>
        </w:trPr>
        <w:tc>
          <w:tcPr>
            <w:tcW w:w="1896" w:type="dxa"/>
            <w:tcBorders>
              <w:bottom w:val="single" w:sz="4" w:space="0" w:color="auto"/>
            </w:tcBorders>
            <w:shd w:val="clear" w:color="auto" w:fill="auto"/>
            <w:noWrap/>
            <w:vAlign w:val="bottom"/>
          </w:tcPr>
          <w:p w14:paraId="10CB87F6" w14:textId="77777777" w:rsidR="00D50578" w:rsidRPr="00FE115D" w:rsidRDefault="00D50578" w:rsidP="00F7705C">
            <w:pPr>
              <w:jc w:val="center"/>
              <w:rPr>
                <w:b/>
                <w:bCs/>
                <w:color w:val="000000"/>
                <w:szCs w:val="24"/>
              </w:rPr>
            </w:pPr>
            <w:r w:rsidRPr="00FE115D">
              <w:rPr>
                <w:b/>
                <w:bCs/>
                <w:color w:val="000000"/>
                <w:szCs w:val="24"/>
              </w:rPr>
              <w:t>Family</w:t>
            </w:r>
          </w:p>
        </w:tc>
        <w:tc>
          <w:tcPr>
            <w:tcW w:w="2208" w:type="dxa"/>
            <w:tcBorders>
              <w:bottom w:val="single" w:sz="4" w:space="0" w:color="auto"/>
            </w:tcBorders>
            <w:shd w:val="clear" w:color="auto" w:fill="auto"/>
            <w:noWrap/>
            <w:vAlign w:val="bottom"/>
          </w:tcPr>
          <w:p w14:paraId="6B2BA043" w14:textId="77777777" w:rsidR="00D50578" w:rsidRPr="00FE115D" w:rsidRDefault="00D50578" w:rsidP="00F7705C">
            <w:pPr>
              <w:jc w:val="center"/>
              <w:rPr>
                <w:b/>
                <w:bCs/>
                <w:color w:val="000000"/>
                <w:szCs w:val="24"/>
              </w:rPr>
            </w:pPr>
            <w:r w:rsidRPr="00FE115D">
              <w:rPr>
                <w:b/>
                <w:bCs/>
                <w:color w:val="000000"/>
                <w:szCs w:val="24"/>
              </w:rPr>
              <w:t>Value</w:t>
            </w:r>
          </w:p>
        </w:tc>
        <w:tc>
          <w:tcPr>
            <w:tcW w:w="852" w:type="dxa"/>
            <w:tcBorders>
              <w:bottom w:val="single" w:sz="4" w:space="0" w:color="auto"/>
            </w:tcBorders>
            <w:vAlign w:val="bottom"/>
          </w:tcPr>
          <w:p w14:paraId="03B01784" w14:textId="77777777" w:rsidR="00D50578" w:rsidRPr="00FE115D" w:rsidRDefault="00D50578" w:rsidP="00F7705C">
            <w:pPr>
              <w:jc w:val="center"/>
              <w:rPr>
                <w:b/>
                <w:bCs/>
                <w:color w:val="000000"/>
                <w:szCs w:val="24"/>
              </w:rPr>
            </w:pPr>
            <w:r w:rsidRPr="00FE115D">
              <w:rPr>
                <w:b/>
                <w:bCs/>
                <w:color w:val="000000"/>
                <w:szCs w:val="24"/>
              </w:rPr>
              <w:t>%</w:t>
            </w:r>
          </w:p>
        </w:tc>
        <w:tc>
          <w:tcPr>
            <w:tcW w:w="2208" w:type="dxa"/>
            <w:tcBorders>
              <w:bottom w:val="single" w:sz="4" w:space="0" w:color="auto"/>
            </w:tcBorders>
            <w:shd w:val="clear" w:color="auto" w:fill="auto"/>
            <w:noWrap/>
            <w:vAlign w:val="bottom"/>
          </w:tcPr>
          <w:p w14:paraId="1582C918" w14:textId="77777777" w:rsidR="00D50578" w:rsidRPr="00FE115D" w:rsidRDefault="00D50578" w:rsidP="00F7705C">
            <w:pPr>
              <w:jc w:val="center"/>
              <w:rPr>
                <w:b/>
                <w:bCs/>
                <w:color w:val="000000"/>
                <w:szCs w:val="24"/>
              </w:rPr>
            </w:pPr>
            <w:r w:rsidRPr="00FE115D">
              <w:rPr>
                <w:b/>
                <w:bCs/>
                <w:color w:val="000000"/>
                <w:szCs w:val="24"/>
              </w:rPr>
              <w:t>Value</w:t>
            </w:r>
          </w:p>
        </w:tc>
        <w:tc>
          <w:tcPr>
            <w:tcW w:w="852" w:type="dxa"/>
            <w:tcBorders>
              <w:bottom w:val="single" w:sz="4" w:space="0" w:color="auto"/>
            </w:tcBorders>
            <w:vAlign w:val="bottom"/>
          </w:tcPr>
          <w:p w14:paraId="556962A7" w14:textId="77777777" w:rsidR="00D50578" w:rsidRPr="00FE115D" w:rsidRDefault="00D50578" w:rsidP="00F7705C">
            <w:pPr>
              <w:jc w:val="center"/>
              <w:rPr>
                <w:b/>
                <w:bCs/>
                <w:color w:val="000000"/>
                <w:szCs w:val="24"/>
              </w:rPr>
            </w:pPr>
            <w:r w:rsidRPr="00FE115D">
              <w:rPr>
                <w:b/>
                <w:bCs/>
                <w:color w:val="000000"/>
                <w:szCs w:val="24"/>
              </w:rPr>
              <w:t>%</w:t>
            </w:r>
          </w:p>
        </w:tc>
        <w:tc>
          <w:tcPr>
            <w:tcW w:w="2208" w:type="dxa"/>
            <w:tcBorders>
              <w:bottom w:val="single" w:sz="4" w:space="0" w:color="auto"/>
            </w:tcBorders>
            <w:shd w:val="clear" w:color="auto" w:fill="auto"/>
            <w:noWrap/>
            <w:vAlign w:val="bottom"/>
          </w:tcPr>
          <w:p w14:paraId="46FA7EB4" w14:textId="77777777" w:rsidR="00D50578" w:rsidRPr="00FE115D" w:rsidRDefault="00D50578" w:rsidP="00F7705C">
            <w:pPr>
              <w:jc w:val="center"/>
              <w:rPr>
                <w:b/>
                <w:bCs/>
                <w:color w:val="000000"/>
                <w:szCs w:val="24"/>
              </w:rPr>
            </w:pPr>
            <w:r w:rsidRPr="00FE115D">
              <w:rPr>
                <w:b/>
                <w:bCs/>
                <w:color w:val="000000"/>
                <w:szCs w:val="24"/>
              </w:rPr>
              <w:t>Value</w:t>
            </w:r>
          </w:p>
        </w:tc>
        <w:tc>
          <w:tcPr>
            <w:tcW w:w="0" w:type="auto"/>
            <w:tcBorders>
              <w:bottom w:val="single" w:sz="4" w:space="0" w:color="auto"/>
            </w:tcBorders>
            <w:vAlign w:val="bottom"/>
          </w:tcPr>
          <w:p w14:paraId="12DB97A9" w14:textId="77777777" w:rsidR="00D50578" w:rsidRPr="00FE115D" w:rsidRDefault="00D50578" w:rsidP="00F7705C">
            <w:pPr>
              <w:jc w:val="center"/>
              <w:rPr>
                <w:b/>
                <w:bCs/>
                <w:color w:val="000000"/>
                <w:szCs w:val="24"/>
              </w:rPr>
            </w:pPr>
            <w:r w:rsidRPr="00FE115D">
              <w:rPr>
                <w:b/>
                <w:bCs/>
                <w:color w:val="000000"/>
                <w:szCs w:val="24"/>
              </w:rPr>
              <w:t>%</w:t>
            </w:r>
          </w:p>
        </w:tc>
      </w:tr>
      <w:tr w:rsidR="00D50578" w:rsidRPr="00FE115D" w14:paraId="7A17485E" w14:textId="77777777" w:rsidTr="00D93599">
        <w:trPr>
          <w:trHeight w:val="144"/>
        </w:trPr>
        <w:tc>
          <w:tcPr>
            <w:tcW w:w="1896" w:type="dxa"/>
            <w:tcBorders>
              <w:top w:val="single" w:sz="4" w:space="0" w:color="auto"/>
            </w:tcBorders>
            <w:shd w:val="clear" w:color="auto" w:fill="auto"/>
            <w:noWrap/>
            <w:vAlign w:val="center"/>
            <w:hideMark/>
          </w:tcPr>
          <w:p w14:paraId="329EBB7F" w14:textId="77777777" w:rsidR="00D50578" w:rsidRPr="00FE115D" w:rsidRDefault="00D50578" w:rsidP="00F7705C">
            <w:pPr>
              <w:rPr>
                <w:b/>
                <w:bCs/>
                <w:color w:val="000000"/>
                <w:szCs w:val="24"/>
              </w:rPr>
            </w:pPr>
            <w:r w:rsidRPr="00FE115D">
              <w:rPr>
                <w:b/>
                <w:bCs/>
                <w:color w:val="000000"/>
                <w:szCs w:val="24"/>
              </w:rPr>
              <w:t xml:space="preserve">Assemblage </w:t>
            </w:r>
          </w:p>
        </w:tc>
        <w:tc>
          <w:tcPr>
            <w:tcW w:w="2208" w:type="dxa"/>
            <w:tcBorders>
              <w:top w:val="single" w:sz="4" w:space="0" w:color="auto"/>
            </w:tcBorders>
            <w:shd w:val="clear" w:color="auto" w:fill="auto"/>
            <w:noWrap/>
            <w:vAlign w:val="bottom"/>
            <w:hideMark/>
          </w:tcPr>
          <w:p w14:paraId="0E8BBD7F" w14:textId="77777777" w:rsidR="00D50578" w:rsidRPr="00FE115D" w:rsidRDefault="00D50578" w:rsidP="00F7705C">
            <w:pPr>
              <w:jc w:val="center"/>
              <w:rPr>
                <w:b/>
                <w:bCs/>
                <w:color w:val="000000"/>
                <w:szCs w:val="24"/>
              </w:rPr>
            </w:pPr>
            <w:r w:rsidRPr="00FE115D">
              <w:rPr>
                <w:b/>
                <w:bCs/>
                <w:color w:val="000000"/>
                <w:szCs w:val="24"/>
              </w:rPr>
              <w:t xml:space="preserve">7.1 </w:t>
            </w:r>
            <w:r w:rsidRPr="00FE115D">
              <w:rPr>
                <w:b/>
                <w:bCs/>
                <w:szCs w:val="24"/>
              </w:rPr>
              <w:t>× 10</w:t>
            </w:r>
            <w:r w:rsidRPr="00FE115D">
              <w:rPr>
                <w:b/>
                <w:bCs/>
                <w:szCs w:val="24"/>
                <w:vertAlign w:val="superscript"/>
              </w:rPr>
              <w:t>-1</w:t>
            </w:r>
            <w:r w:rsidRPr="00FE115D">
              <w:rPr>
                <w:b/>
                <w:bCs/>
                <w:color w:val="000000"/>
                <w:szCs w:val="24"/>
              </w:rPr>
              <w:t>±5.4 × 10</w:t>
            </w:r>
            <w:r w:rsidRPr="00FE115D">
              <w:rPr>
                <w:b/>
                <w:bCs/>
                <w:color w:val="000000"/>
                <w:szCs w:val="24"/>
                <w:vertAlign w:val="superscript"/>
              </w:rPr>
              <w:t>-</w:t>
            </w:r>
            <w:r>
              <w:rPr>
                <w:b/>
                <w:bCs/>
                <w:color w:val="000000"/>
                <w:szCs w:val="24"/>
                <w:vertAlign w:val="superscript"/>
              </w:rPr>
              <w:t>1</w:t>
            </w:r>
          </w:p>
        </w:tc>
        <w:tc>
          <w:tcPr>
            <w:tcW w:w="852" w:type="dxa"/>
            <w:tcBorders>
              <w:top w:val="single" w:sz="4" w:space="0" w:color="auto"/>
            </w:tcBorders>
          </w:tcPr>
          <w:p w14:paraId="21F17A1E" w14:textId="77777777" w:rsidR="00D50578" w:rsidRPr="00FE115D" w:rsidRDefault="00D50578" w:rsidP="00F7705C">
            <w:pPr>
              <w:jc w:val="center"/>
              <w:rPr>
                <w:b/>
                <w:bCs/>
                <w:color w:val="000000"/>
                <w:szCs w:val="24"/>
              </w:rPr>
            </w:pPr>
            <w:r w:rsidRPr="00FE115D">
              <w:rPr>
                <w:b/>
                <w:bCs/>
                <w:color w:val="000000"/>
                <w:szCs w:val="24"/>
              </w:rPr>
              <w:t>-</w:t>
            </w:r>
          </w:p>
        </w:tc>
        <w:tc>
          <w:tcPr>
            <w:tcW w:w="2208" w:type="dxa"/>
            <w:tcBorders>
              <w:top w:val="single" w:sz="4" w:space="0" w:color="auto"/>
            </w:tcBorders>
            <w:shd w:val="clear" w:color="auto" w:fill="auto"/>
            <w:noWrap/>
            <w:vAlign w:val="bottom"/>
            <w:hideMark/>
          </w:tcPr>
          <w:p w14:paraId="47E6A797" w14:textId="77777777" w:rsidR="00D50578" w:rsidRPr="00FE115D" w:rsidRDefault="00D50578" w:rsidP="00F7705C">
            <w:pPr>
              <w:jc w:val="center"/>
              <w:rPr>
                <w:b/>
                <w:bCs/>
                <w:color w:val="000000"/>
                <w:szCs w:val="24"/>
              </w:rPr>
            </w:pPr>
            <w:r w:rsidRPr="00FE115D">
              <w:rPr>
                <w:b/>
                <w:bCs/>
                <w:color w:val="000000"/>
                <w:szCs w:val="24"/>
              </w:rPr>
              <w:t>8.8 × 10</w:t>
            </w:r>
            <w:r w:rsidRPr="00FE115D">
              <w:rPr>
                <w:b/>
                <w:bCs/>
                <w:color w:val="000000"/>
                <w:szCs w:val="24"/>
                <w:vertAlign w:val="superscript"/>
              </w:rPr>
              <w:t>-1</w:t>
            </w:r>
            <w:r w:rsidRPr="00FE115D">
              <w:rPr>
                <w:b/>
                <w:bCs/>
                <w:color w:val="000000"/>
                <w:szCs w:val="24"/>
              </w:rPr>
              <w:t>±7.4 × 10</w:t>
            </w:r>
            <w:r w:rsidRPr="00FE115D">
              <w:rPr>
                <w:b/>
                <w:bCs/>
                <w:color w:val="000000"/>
                <w:szCs w:val="24"/>
                <w:vertAlign w:val="superscript"/>
              </w:rPr>
              <w:t>-</w:t>
            </w:r>
            <w:r>
              <w:rPr>
                <w:b/>
                <w:bCs/>
                <w:color w:val="000000"/>
                <w:szCs w:val="24"/>
                <w:vertAlign w:val="superscript"/>
              </w:rPr>
              <w:t>1</w:t>
            </w:r>
          </w:p>
        </w:tc>
        <w:tc>
          <w:tcPr>
            <w:tcW w:w="852" w:type="dxa"/>
            <w:tcBorders>
              <w:top w:val="single" w:sz="4" w:space="0" w:color="auto"/>
            </w:tcBorders>
          </w:tcPr>
          <w:p w14:paraId="76B82BC3" w14:textId="77777777" w:rsidR="00D50578" w:rsidRPr="00FE115D" w:rsidRDefault="00D50578" w:rsidP="00F7705C">
            <w:pPr>
              <w:jc w:val="center"/>
              <w:rPr>
                <w:b/>
                <w:bCs/>
                <w:color w:val="000000"/>
                <w:szCs w:val="24"/>
              </w:rPr>
            </w:pPr>
            <w:r w:rsidRPr="00FE115D">
              <w:rPr>
                <w:b/>
                <w:bCs/>
                <w:color w:val="000000"/>
                <w:szCs w:val="24"/>
              </w:rPr>
              <w:t>-</w:t>
            </w:r>
          </w:p>
        </w:tc>
        <w:tc>
          <w:tcPr>
            <w:tcW w:w="2208" w:type="dxa"/>
            <w:tcBorders>
              <w:top w:val="single" w:sz="4" w:space="0" w:color="auto"/>
            </w:tcBorders>
            <w:shd w:val="clear" w:color="auto" w:fill="auto"/>
            <w:noWrap/>
            <w:vAlign w:val="bottom"/>
            <w:hideMark/>
          </w:tcPr>
          <w:p w14:paraId="1273C4DD" w14:textId="77777777" w:rsidR="00D50578" w:rsidRPr="00FE115D" w:rsidRDefault="00D50578" w:rsidP="00F7705C">
            <w:pPr>
              <w:jc w:val="center"/>
              <w:rPr>
                <w:b/>
                <w:bCs/>
                <w:color w:val="000000"/>
                <w:szCs w:val="24"/>
              </w:rPr>
            </w:pPr>
            <w:r w:rsidRPr="00FE115D">
              <w:rPr>
                <w:b/>
                <w:bCs/>
                <w:color w:val="000000"/>
                <w:szCs w:val="24"/>
              </w:rPr>
              <w:t>8.0 × 10</w:t>
            </w:r>
            <w:r w:rsidRPr="00FE115D">
              <w:rPr>
                <w:b/>
                <w:bCs/>
                <w:color w:val="000000"/>
                <w:szCs w:val="24"/>
                <w:vertAlign w:val="superscript"/>
              </w:rPr>
              <w:t>-1</w:t>
            </w:r>
            <w:r w:rsidRPr="00FE115D">
              <w:rPr>
                <w:b/>
                <w:bCs/>
                <w:color w:val="000000"/>
                <w:szCs w:val="24"/>
              </w:rPr>
              <w:t>±6.4 × 10</w:t>
            </w:r>
            <w:r w:rsidRPr="00FE115D">
              <w:rPr>
                <w:b/>
                <w:bCs/>
                <w:color w:val="000000"/>
                <w:szCs w:val="24"/>
                <w:vertAlign w:val="superscript"/>
              </w:rPr>
              <w:t>-</w:t>
            </w:r>
            <w:r>
              <w:rPr>
                <w:b/>
                <w:bCs/>
                <w:color w:val="000000"/>
                <w:szCs w:val="24"/>
                <w:vertAlign w:val="superscript"/>
              </w:rPr>
              <w:t>1</w:t>
            </w:r>
          </w:p>
        </w:tc>
        <w:tc>
          <w:tcPr>
            <w:tcW w:w="0" w:type="auto"/>
            <w:tcBorders>
              <w:top w:val="single" w:sz="4" w:space="0" w:color="auto"/>
            </w:tcBorders>
          </w:tcPr>
          <w:p w14:paraId="7E5410D9" w14:textId="77777777" w:rsidR="00D50578" w:rsidRPr="00FE115D" w:rsidRDefault="00D50578" w:rsidP="00F7705C">
            <w:pPr>
              <w:jc w:val="center"/>
              <w:rPr>
                <w:b/>
                <w:bCs/>
                <w:color w:val="000000"/>
                <w:szCs w:val="24"/>
              </w:rPr>
            </w:pPr>
            <w:r w:rsidRPr="00FE115D">
              <w:rPr>
                <w:b/>
                <w:bCs/>
                <w:color w:val="000000"/>
                <w:szCs w:val="24"/>
              </w:rPr>
              <w:t>-</w:t>
            </w:r>
          </w:p>
        </w:tc>
      </w:tr>
      <w:tr w:rsidR="00D50578" w:rsidRPr="00FE115D" w14:paraId="09783D41" w14:textId="77777777" w:rsidTr="00D93599">
        <w:trPr>
          <w:trHeight w:val="144"/>
        </w:trPr>
        <w:tc>
          <w:tcPr>
            <w:tcW w:w="1896" w:type="dxa"/>
            <w:shd w:val="clear" w:color="auto" w:fill="auto"/>
            <w:noWrap/>
            <w:vAlign w:val="center"/>
          </w:tcPr>
          <w:p w14:paraId="6A4041F2" w14:textId="77777777" w:rsidR="00D50578" w:rsidRPr="00FE115D" w:rsidRDefault="00D50578" w:rsidP="00F7705C">
            <w:pPr>
              <w:rPr>
                <w:b/>
                <w:bCs/>
                <w:color w:val="000000"/>
                <w:szCs w:val="24"/>
              </w:rPr>
            </w:pPr>
            <w:proofErr w:type="spellStart"/>
            <w:r w:rsidRPr="00FE115D">
              <w:rPr>
                <w:color w:val="000000"/>
                <w:szCs w:val="24"/>
              </w:rPr>
              <w:t>Myctophidae</w:t>
            </w:r>
            <w:proofErr w:type="spellEnd"/>
          </w:p>
        </w:tc>
        <w:tc>
          <w:tcPr>
            <w:tcW w:w="2208" w:type="dxa"/>
            <w:shd w:val="clear" w:color="auto" w:fill="auto"/>
            <w:noWrap/>
            <w:vAlign w:val="bottom"/>
          </w:tcPr>
          <w:p w14:paraId="3E2ECE3C" w14:textId="77777777" w:rsidR="00D50578" w:rsidRPr="00FE115D" w:rsidRDefault="00D50578" w:rsidP="00F7705C">
            <w:pPr>
              <w:jc w:val="center"/>
              <w:rPr>
                <w:b/>
                <w:bCs/>
                <w:color w:val="000000"/>
                <w:szCs w:val="24"/>
              </w:rPr>
            </w:pPr>
            <w:r w:rsidRPr="00FE115D">
              <w:rPr>
                <w:color w:val="000000"/>
                <w:szCs w:val="24"/>
              </w:rPr>
              <w:t xml:space="preserve">3.7 </w:t>
            </w:r>
            <w:r w:rsidRPr="00FE115D">
              <w:rPr>
                <w:szCs w:val="24"/>
              </w:rPr>
              <w:t>× 10</w:t>
            </w:r>
            <w:r w:rsidRPr="00FE115D">
              <w:rPr>
                <w:color w:val="000000"/>
                <w:szCs w:val="24"/>
                <w:vertAlign w:val="superscript"/>
              </w:rPr>
              <w:t>-1</w:t>
            </w:r>
            <w:r w:rsidRPr="00FE115D">
              <w:rPr>
                <w:color w:val="000000"/>
                <w:szCs w:val="24"/>
              </w:rPr>
              <w:t xml:space="preserve">±2.7 </w:t>
            </w:r>
            <w:r w:rsidRPr="00FE115D">
              <w:rPr>
                <w:szCs w:val="24"/>
              </w:rPr>
              <w:t>× 10</w:t>
            </w:r>
            <w:r w:rsidRPr="00FE115D">
              <w:rPr>
                <w:color w:val="000000"/>
                <w:szCs w:val="24"/>
                <w:vertAlign w:val="superscript"/>
              </w:rPr>
              <w:t>-1</w:t>
            </w:r>
          </w:p>
        </w:tc>
        <w:tc>
          <w:tcPr>
            <w:tcW w:w="852" w:type="dxa"/>
            <w:vAlign w:val="bottom"/>
          </w:tcPr>
          <w:p w14:paraId="24AAAE2A" w14:textId="77777777" w:rsidR="00D50578" w:rsidRPr="00FE115D" w:rsidRDefault="00D50578" w:rsidP="00F7705C">
            <w:pPr>
              <w:jc w:val="center"/>
              <w:rPr>
                <w:b/>
                <w:bCs/>
                <w:color w:val="000000"/>
                <w:szCs w:val="24"/>
              </w:rPr>
            </w:pPr>
            <w:r w:rsidRPr="00FE115D">
              <w:rPr>
                <w:color w:val="000000"/>
                <w:szCs w:val="24"/>
              </w:rPr>
              <w:t>53.1%</w:t>
            </w:r>
          </w:p>
        </w:tc>
        <w:tc>
          <w:tcPr>
            <w:tcW w:w="2208" w:type="dxa"/>
            <w:shd w:val="clear" w:color="auto" w:fill="auto"/>
            <w:noWrap/>
            <w:vAlign w:val="bottom"/>
          </w:tcPr>
          <w:p w14:paraId="42E836FB" w14:textId="77777777" w:rsidR="00D50578" w:rsidRPr="00FE115D" w:rsidRDefault="00D50578" w:rsidP="00F7705C">
            <w:pPr>
              <w:jc w:val="center"/>
              <w:rPr>
                <w:b/>
                <w:bCs/>
                <w:color w:val="000000"/>
                <w:szCs w:val="24"/>
              </w:rPr>
            </w:pPr>
            <w:r w:rsidRPr="00FE115D">
              <w:rPr>
                <w:color w:val="000000"/>
                <w:szCs w:val="24"/>
              </w:rPr>
              <w:t xml:space="preserve">5.4 </w:t>
            </w:r>
            <w:r w:rsidRPr="00FE115D">
              <w:rPr>
                <w:szCs w:val="24"/>
              </w:rPr>
              <w:t>× 10</w:t>
            </w:r>
            <w:r w:rsidRPr="00FE115D">
              <w:rPr>
                <w:color w:val="000000"/>
                <w:szCs w:val="24"/>
                <w:vertAlign w:val="superscript"/>
              </w:rPr>
              <w:t>-1</w:t>
            </w:r>
            <w:r w:rsidRPr="00FE115D">
              <w:rPr>
                <w:color w:val="000000"/>
                <w:szCs w:val="24"/>
              </w:rPr>
              <w:t xml:space="preserve">±4.5 </w:t>
            </w:r>
            <w:r w:rsidRPr="00FE115D">
              <w:rPr>
                <w:szCs w:val="24"/>
              </w:rPr>
              <w:t>× 10</w:t>
            </w:r>
            <w:r w:rsidRPr="00FE115D">
              <w:rPr>
                <w:color w:val="000000"/>
                <w:szCs w:val="24"/>
                <w:vertAlign w:val="superscript"/>
              </w:rPr>
              <w:t>-1</w:t>
            </w:r>
          </w:p>
        </w:tc>
        <w:tc>
          <w:tcPr>
            <w:tcW w:w="852" w:type="dxa"/>
            <w:vAlign w:val="bottom"/>
          </w:tcPr>
          <w:p w14:paraId="61921E16" w14:textId="77777777" w:rsidR="00D50578" w:rsidRPr="00FE115D" w:rsidRDefault="00D50578" w:rsidP="00F7705C">
            <w:pPr>
              <w:jc w:val="center"/>
              <w:rPr>
                <w:b/>
                <w:bCs/>
                <w:color w:val="000000"/>
                <w:szCs w:val="24"/>
              </w:rPr>
            </w:pPr>
            <w:r w:rsidRPr="00FE115D">
              <w:rPr>
                <w:color w:val="000000"/>
                <w:szCs w:val="24"/>
              </w:rPr>
              <w:t>61.6%</w:t>
            </w:r>
          </w:p>
        </w:tc>
        <w:tc>
          <w:tcPr>
            <w:tcW w:w="2208" w:type="dxa"/>
            <w:shd w:val="clear" w:color="auto" w:fill="auto"/>
            <w:noWrap/>
            <w:vAlign w:val="bottom"/>
          </w:tcPr>
          <w:p w14:paraId="3D992934" w14:textId="77777777" w:rsidR="00D50578" w:rsidRPr="00FE115D" w:rsidRDefault="00D50578" w:rsidP="00F7705C">
            <w:pPr>
              <w:jc w:val="center"/>
              <w:rPr>
                <w:b/>
                <w:bCs/>
                <w:color w:val="000000"/>
                <w:szCs w:val="24"/>
              </w:rPr>
            </w:pPr>
            <w:r w:rsidRPr="00FE115D">
              <w:rPr>
                <w:color w:val="000000"/>
                <w:szCs w:val="24"/>
              </w:rPr>
              <w:t xml:space="preserve">5.0 </w:t>
            </w:r>
            <w:r w:rsidRPr="00FE115D">
              <w:rPr>
                <w:szCs w:val="24"/>
              </w:rPr>
              <w:t>× 10</w:t>
            </w:r>
            <w:r w:rsidRPr="00FE115D">
              <w:rPr>
                <w:color w:val="000000"/>
                <w:szCs w:val="24"/>
                <w:vertAlign w:val="superscript"/>
              </w:rPr>
              <w:t>-1</w:t>
            </w:r>
            <w:r w:rsidRPr="00FE115D">
              <w:rPr>
                <w:color w:val="000000"/>
                <w:szCs w:val="24"/>
              </w:rPr>
              <w:t xml:space="preserve">±3.7 </w:t>
            </w:r>
            <w:r w:rsidRPr="00FE115D">
              <w:rPr>
                <w:szCs w:val="24"/>
              </w:rPr>
              <w:t>× 10</w:t>
            </w:r>
            <w:r w:rsidRPr="00FE115D">
              <w:rPr>
                <w:color w:val="000000"/>
                <w:szCs w:val="24"/>
                <w:vertAlign w:val="superscript"/>
              </w:rPr>
              <w:t>-1</w:t>
            </w:r>
          </w:p>
        </w:tc>
        <w:tc>
          <w:tcPr>
            <w:tcW w:w="0" w:type="auto"/>
            <w:vAlign w:val="bottom"/>
          </w:tcPr>
          <w:p w14:paraId="37CE895B" w14:textId="77777777" w:rsidR="00D50578" w:rsidRPr="00FE115D" w:rsidRDefault="00D50578" w:rsidP="00F7705C">
            <w:pPr>
              <w:jc w:val="center"/>
              <w:rPr>
                <w:b/>
                <w:bCs/>
                <w:color w:val="000000"/>
                <w:szCs w:val="24"/>
              </w:rPr>
            </w:pPr>
            <w:r w:rsidRPr="00FE115D">
              <w:rPr>
                <w:color w:val="000000"/>
                <w:szCs w:val="24"/>
              </w:rPr>
              <w:t>62.2%</w:t>
            </w:r>
          </w:p>
        </w:tc>
      </w:tr>
      <w:tr w:rsidR="00D50578" w:rsidRPr="00FE115D" w14:paraId="2F588DA2" w14:textId="77777777" w:rsidTr="00D93599">
        <w:trPr>
          <w:trHeight w:val="144"/>
        </w:trPr>
        <w:tc>
          <w:tcPr>
            <w:tcW w:w="1896" w:type="dxa"/>
            <w:shd w:val="clear" w:color="auto" w:fill="auto"/>
            <w:noWrap/>
            <w:vAlign w:val="center"/>
          </w:tcPr>
          <w:p w14:paraId="64D2AE3E" w14:textId="77777777" w:rsidR="00D50578" w:rsidRPr="00FE115D" w:rsidRDefault="00D50578" w:rsidP="00F7705C">
            <w:pPr>
              <w:rPr>
                <w:b/>
                <w:bCs/>
                <w:color w:val="000000"/>
                <w:szCs w:val="24"/>
              </w:rPr>
            </w:pPr>
            <w:proofErr w:type="spellStart"/>
            <w:r w:rsidRPr="00FE115D">
              <w:rPr>
                <w:color w:val="000000"/>
                <w:szCs w:val="24"/>
              </w:rPr>
              <w:t>Stomiidae</w:t>
            </w:r>
            <w:proofErr w:type="spellEnd"/>
          </w:p>
        </w:tc>
        <w:tc>
          <w:tcPr>
            <w:tcW w:w="2208" w:type="dxa"/>
            <w:shd w:val="clear" w:color="auto" w:fill="auto"/>
            <w:noWrap/>
            <w:vAlign w:val="bottom"/>
          </w:tcPr>
          <w:p w14:paraId="0173733E" w14:textId="77777777" w:rsidR="00D50578" w:rsidRPr="00FE115D" w:rsidRDefault="00D50578" w:rsidP="00F7705C">
            <w:pPr>
              <w:jc w:val="center"/>
              <w:rPr>
                <w:b/>
                <w:bCs/>
                <w:color w:val="000000"/>
                <w:szCs w:val="24"/>
              </w:rPr>
            </w:pPr>
            <w:r w:rsidRPr="00FE115D">
              <w:rPr>
                <w:color w:val="000000"/>
                <w:szCs w:val="24"/>
              </w:rPr>
              <w:t xml:space="preserve">1.6 </w:t>
            </w:r>
            <w:r w:rsidRPr="00FE115D">
              <w:rPr>
                <w:szCs w:val="24"/>
              </w:rPr>
              <w:t>× 10</w:t>
            </w:r>
            <w:r w:rsidRPr="00FE115D">
              <w:rPr>
                <w:color w:val="000000"/>
                <w:szCs w:val="24"/>
                <w:vertAlign w:val="superscript"/>
              </w:rPr>
              <w:t>-1</w:t>
            </w:r>
            <w:r w:rsidRPr="00FE115D">
              <w:rPr>
                <w:color w:val="000000"/>
                <w:szCs w:val="24"/>
              </w:rPr>
              <w:t xml:space="preserve">±1.1 </w:t>
            </w:r>
            <w:r w:rsidRPr="00FE115D">
              <w:rPr>
                <w:szCs w:val="24"/>
              </w:rPr>
              <w:t>× 10</w:t>
            </w:r>
            <w:r w:rsidRPr="00FE115D">
              <w:rPr>
                <w:color w:val="000000"/>
                <w:szCs w:val="24"/>
                <w:vertAlign w:val="superscript"/>
              </w:rPr>
              <w:t>-1</w:t>
            </w:r>
          </w:p>
        </w:tc>
        <w:tc>
          <w:tcPr>
            <w:tcW w:w="852" w:type="dxa"/>
            <w:vAlign w:val="bottom"/>
          </w:tcPr>
          <w:p w14:paraId="4518C885" w14:textId="77777777" w:rsidR="00D50578" w:rsidRPr="00FE115D" w:rsidRDefault="00D50578" w:rsidP="00F7705C">
            <w:pPr>
              <w:jc w:val="center"/>
              <w:rPr>
                <w:b/>
                <w:bCs/>
                <w:color w:val="000000"/>
                <w:szCs w:val="24"/>
              </w:rPr>
            </w:pPr>
            <w:r w:rsidRPr="00FE115D">
              <w:rPr>
                <w:color w:val="000000"/>
                <w:szCs w:val="24"/>
              </w:rPr>
              <w:t>22.7%</w:t>
            </w:r>
          </w:p>
        </w:tc>
        <w:tc>
          <w:tcPr>
            <w:tcW w:w="2208" w:type="dxa"/>
            <w:shd w:val="clear" w:color="auto" w:fill="auto"/>
            <w:noWrap/>
            <w:vAlign w:val="bottom"/>
          </w:tcPr>
          <w:p w14:paraId="62D17C98" w14:textId="77777777" w:rsidR="00D50578" w:rsidRPr="00FE115D" w:rsidRDefault="00D50578" w:rsidP="00F7705C">
            <w:pPr>
              <w:jc w:val="center"/>
              <w:rPr>
                <w:b/>
                <w:bCs/>
                <w:color w:val="000000"/>
                <w:szCs w:val="24"/>
              </w:rPr>
            </w:pPr>
            <w:r w:rsidRPr="00FE115D">
              <w:rPr>
                <w:color w:val="000000"/>
                <w:szCs w:val="24"/>
              </w:rPr>
              <w:t xml:space="preserve">1.4 </w:t>
            </w:r>
            <w:r w:rsidRPr="00FE115D">
              <w:rPr>
                <w:szCs w:val="24"/>
              </w:rPr>
              <w:t>× 10</w:t>
            </w:r>
            <w:r w:rsidRPr="00FE115D">
              <w:rPr>
                <w:color w:val="000000"/>
                <w:szCs w:val="24"/>
                <w:vertAlign w:val="superscript"/>
              </w:rPr>
              <w:t>-1</w:t>
            </w:r>
            <w:r w:rsidRPr="00FE115D">
              <w:rPr>
                <w:color w:val="000000"/>
                <w:szCs w:val="24"/>
              </w:rPr>
              <w:t xml:space="preserve">±1.1 </w:t>
            </w:r>
            <w:r w:rsidRPr="00FE115D">
              <w:rPr>
                <w:szCs w:val="24"/>
              </w:rPr>
              <w:t>× 10</w:t>
            </w:r>
            <w:r w:rsidRPr="00FE115D">
              <w:rPr>
                <w:color w:val="000000"/>
                <w:szCs w:val="24"/>
                <w:vertAlign w:val="superscript"/>
              </w:rPr>
              <w:t>-1</w:t>
            </w:r>
          </w:p>
        </w:tc>
        <w:tc>
          <w:tcPr>
            <w:tcW w:w="852" w:type="dxa"/>
            <w:vAlign w:val="bottom"/>
          </w:tcPr>
          <w:p w14:paraId="19A5B634" w14:textId="77777777" w:rsidR="00D50578" w:rsidRPr="00FE115D" w:rsidRDefault="00D50578" w:rsidP="00F7705C">
            <w:pPr>
              <w:jc w:val="center"/>
              <w:rPr>
                <w:b/>
                <w:bCs/>
                <w:color w:val="000000"/>
                <w:szCs w:val="24"/>
              </w:rPr>
            </w:pPr>
            <w:r w:rsidRPr="00FE115D">
              <w:rPr>
                <w:color w:val="000000"/>
                <w:szCs w:val="24"/>
              </w:rPr>
              <w:t>15.9%</w:t>
            </w:r>
          </w:p>
        </w:tc>
        <w:tc>
          <w:tcPr>
            <w:tcW w:w="2208" w:type="dxa"/>
            <w:shd w:val="clear" w:color="auto" w:fill="auto"/>
            <w:noWrap/>
            <w:vAlign w:val="bottom"/>
          </w:tcPr>
          <w:p w14:paraId="054B9A59" w14:textId="77777777" w:rsidR="00D50578" w:rsidRPr="00FE115D" w:rsidRDefault="00D50578" w:rsidP="00F7705C">
            <w:pPr>
              <w:jc w:val="center"/>
              <w:rPr>
                <w:b/>
                <w:bCs/>
                <w:color w:val="000000"/>
                <w:szCs w:val="24"/>
              </w:rPr>
            </w:pPr>
            <w:r w:rsidRPr="00FE115D">
              <w:rPr>
                <w:color w:val="000000"/>
                <w:szCs w:val="24"/>
              </w:rPr>
              <w:t xml:space="preserve">1.3 </w:t>
            </w:r>
            <w:r w:rsidRPr="00FE115D">
              <w:rPr>
                <w:szCs w:val="24"/>
              </w:rPr>
              <w:t>× 10</w:t>
            </w:r>
            <w:r w:rsidRPr="00FE115D">
              <w:rPr>
                <w:color w:val="000000"/>
                <w:szCs w:val="24"/>
                <w:vertAlign w:val="superscript"/>
              </w:rPr>
              <w:t>-1</w:t>
            </w:r>
            <w:r w:rsidRPr="00FE115D">
              <w:rPr>
                <w:color w:val="000000"/>
                <w:szCs w:val="24"/>
              </w:rPr>
              <w:t xml:space="preserve">±1.0 </w:t>
            </w:r>
            <w:r w:rsidRPr="00FE115D">
              <w:rPr>
                <w:szCs w:val="24"/>
              </w:rPr>
              <w:t>× 10</w:t>
            </w:r>
            <w:r w:rsidRPr="00FE115D">
              <w:rPr>
                <w:color w:val="000000"/>
                <w:szCs w:val="24"/>
                <w:vertAlign w:val="superscript"/>
              </w:rPr>
              <w:t>-1</w:t>
            </w:r>
          </w:p>
        </w:tc>
        <w:tc>
          <w:tcPr>
            <w:tcW w:w="0" w:type="auto"/>
            <w:vAlign w:val="bottom"/>
          </w:tcPr>
          <w:p w14:paraId="406CF750" w14:textId="77777777" w:rsidR="00D50578" w:rsidRPr="00FE115D" w:rsidRDefault="00D50578" w:rsidP="00F7705C">
            <w:pPr>
              <w:jc w:val="center"/>
              <w:rPr>
                <w:b/>
                <w:bCs/>
                <w:color w:val="000000"/>
                <w:szCs w:val="24"/>
              </w:rPr>
            </w:pPr>
            <w:r w:rsidRPr="00FE115D">
              <w:rPr>
                <w:color w:val="000000"/>
                <w:szCs w:val="24"/>
              </w:rPr>
              <w:t>15.7%</w:t>
            </w:r>
          </w:p>
        </w:tc>
      </w:tr>
      <w:tr w:rsidR="00D50578" w:rsidRPr="00FE115D" w14:paraId="3579443A" w14:textId="77777777" w:rsidTr="00D93599">
        <w:trPr>
          <w:trHeight w:val="144"/>
        </w:trPr>
        <w:tc>
          <w:tcPr>
            <w:tcW w:w="1896" w:type="dxa"/>
            <w:shd w:val="clear" w:color="auto" w:fill="auto"/>
            <w:noWrap/>
            <w:vAlign w:val="center"/>
          </w:tcPr>
          <w:p w14:paraId="733E43F5" w14:textId="77777777" w:rsidR="00D50578" w:rsidRPr="00FE115D" w:rsidRDefault="00D50578" w:rsidP="00F7705C">
            <w:pPr>
              <w:rPr>
                <w:color w:val="000000"/>
                <w:szCs w:val="24"/>
              </w:rPr>
            </w:pPr>
            <w:proofErr w:type="spellStart"/>
            <w:r w:rsidRPr="00FE115D">
              <w:rPr>
                <w:color w:val="000000"/>
                <w:szCs w:val="24"/>
              </w:rPr>
              <w:t>Gonostomatidae</w:t>
            </w:r>
            <w:proofErr w:type="spellEnd"/>
          </w:p>
        </w:tc>
        <w:tc>
          <w:tcPr>
            <w:tcW w:w="2208" w:type="dxa"/>
            <w:shd w:val="clear" w:color="auto" w:fill="auto"/>
            <w:noWrap/>
            <w:vAlign w:val="bottom"/>
          </w:tcPr>
          <w:p w14:paraId="36C2127A" w14:textId="77777777" w:rsidR="00D50578" w:rsidRPr="00FE115D" w:rsidRDefault="00D50578" w:rsidP="00F7705C">
            <w:pPr>
              <w:jc w:val="center"/>
              <w:rPr>
                <w:color w:val="000000"/>
                <w:szCs w:val="24"/>
              </w:rPr>
            </w:pPr>
            <w:r w:rsidRPr="00FE115D">
              <w:rPr>
                <w:color w:val="000000"/>
                <w:szCs w:val="24"/>
              </w:rPr>
              <w:t xml:space="preserve">5.8 </w:t>
            </w:r>
            <w:r w:rsidRPr="00FE115D">
              <w:rPr>
                <w:szCs w:val="24"/>
              </w:rPr>
              <w:t>× 10</w:t>
            </w:r>
            <w:r w:rsidRPr="00FE115D">
              <w:rPr>
                <w:color w:val="000000"/>
                <w:szCs w:val="24"/>
                <w:vertAlign w:val="superscript"/>
              </w:rPr>
              <w:t>-2</w:t>
            </w:r>
            <w:r w:rsidRPr="00FE115D">
              <w:rPr>
                <w:color w:val="000000"/>
                <w:szCs w:val="24"/>
              </w:rPr>
              <w:t xml:space="preserve">±9.4 </w:t>
            </w:r>
            <w:r w:rsidRPr="00FE115D">
              <w:rPr>
                <w:szCs w:val="24"/>
              </w:rPr>
              <w:t>× 10</w:t>
            </w:r>
            <w:r w:rsidRPr="00FE115D">
              <w:rPr>
                <w:color w:val="000000"/>
                <w:szCs w:val="24"/>
                <w:vertAlign w:val="superscript"/>
              </w:rPr>
              <w:t>-2</w:t>
            </w:r>
          </w:p>
        </w:tc>
        <w:tc>
          <w:tcPr>
            <w:tcW w:w="852" w:type="dxa"/>
            <w:vAlign w:val="bottom"/>
          </w:tcPr>
          <w:p w14:paraId="4E4BB18E" w14:textId="77777777" w:rsidR="00D50578" w:rsidRPr="00FE115D" w:rsidRDefault="00D50578" w:rsidP="00F7705C">
            <w:pPr>
              <w:jc w:val="center"/>
              <w:rPr>
                <w:color w:val="000000"/>
                <w:szCs w:val="24"/>
              </w:rPr>
            </w:pPr>
            <w:r w:rsidRPr="00FE115D">
              <w:rPr>
                <w:color w:val="000000"/>
                <w:szCs w:val="24"/>
              </w:rPr>
              <w:t>8.2%</w:t>
            </w:r>
          </w:p>
        </w:tc>
        <w:tc>
          <w:tcPr>
            <w:tcW w:w="2208" w:type="dxa"/>
            <w:shd w:val="clear" w:color="auto" w:fill="auto"/>
            <w:noWrap/>
            <w:vAlign w:val="bottom"/>
          </w:tcPr>
          <w:p w14:paraId="48E76941" w14:textId="77777777" w:rsidR="00D50578" w:rsidRPr="00FE115D" w:rsidRDefault="00D50578" w:rsidP="00F7705C">
            <w:pPr>
              <w:jc w:val="center"/>
              <w:rPr>
                <w:color w:val="000000"/>
                <w:szCs w:val="24"/>
              </w:rPr>
            </w:pPr>
            <w:r w:rsidRPr="00FE115D">
              <w:rPr>
                <w:color w:val="000000"/>
                <w:szCs w:val="24"/>
              </w:rPr>
              <w:t xml:space="preserve">5.3 </w:t>
            </w:r>
            <w:r w:rsidRPr="00FE115D">
              <w:rPr>
                <w:szCs w:val="24"/>
              </w:rPr>
              <w:t>× 10</w:t>
            </w:r>
            <w:r w:rsidRPr="00FE115D">
              <w:rPr>
                <w:color w:val="000000"/>
                <w:szCs w:val="24"/>
                <w:vertAlign w:val="superscript"/>
              </w:rPr>
              <w:t>-2</w:t>
            </w:r>
            <w:r w:rsidRPr="00FE115D">
              <w:rPr>
                <w:color w:val="000000"/>
                <w:szCs w:val="24"/>
              </w:rPr>
              <w:t xml:space="preserve">±8.5 </w:t>
            </w:r>
            <w:r w:rsidRPr="00FE115D">
              <w:rPr>
                <w:szCs w:val="24"/>
              </w:rPr>
              <w:t>× 10</w:t>
            </w:r>
            <w:r w:rsidRPr="00FE115D">
              <w:rPr>
                <w:color w:val="000000"/>
                <w:szCs w:val="24"/>
                <w:vertAlign w:val="superscript"/>
              </w:rPr>
              <w:t>-2</w:t>
            </w:r>
          </w:p>
        </w:tc>
        <w:tc>
          <w:tcPr>
            <w:tcW w:w="852" w:type="dxa"/>
            <w:vAlign w:val="bottom"/>
          </w:tcPr>
          <w:p w14:paraId="70BDC631" w14:textId="77777777" w:rsidR="00D50578" w:rsidRPr="00FE115D" w:rsidRDefault="00D50578" w:rsidP="00F7705C">
            <w:pPr>
              <w:jc w:val="center"/>
              <w:rPr>
                <w:color w:val="000000"/>
                <w:szCs w:val="24"/>
              </w:rPr>
            </w:pPr>
            <w:r w:rsidRPr="00FE115D">
              <w:rPr>
                <w:color w:val="000000"/>
                <w:szCs w:val="24"/>
              </w:rPr>
              <w:t>6.1%</w:t>
            </w:r>
          </w:p>
        </w:tc>
        <w:tc>
          <w:tcPr>
            <w:tcW w:w="2208" w:type="dxa"/>
            <w:shd w:val="clear" w:color="auto" w:fill="auto"/>
            <w:noWrap/>
            <w:vAlign w:val="bottom"/>
          </w:tcPr>
          <w:p w14:paraId="3B692F00" w14:textId="77777777" w:rsidR="00D50578" w:rsidRPr="00FE115D" w:rsidRDefault="00D50578" w:rsidP="00F7705C">
            <w:pPr>
              <w:jc w:val="center"/>
              <w:rPr>
                <w:color w:val="000000"/>
                <w:szCs w:val="24"/>
              </w:rPr>
            </w:pPr>
            <w:r w:rsidRPr="00FE115D">
              <w:rPr>
                <w:color w:val="000000"/>
                <w:szCs w:val="24"/>
              </w:rPr>
              <w:t xml:space="preserve">5.0 </w:t>
            </w:r>
            <w:r w:rsidRPr="00FE115D">
              <w:rPr>
                <w:szCs w:val="24"/>
              </w:rPr>
              <w:t>× 10</w:t>
            </w:r>
            <w:r w:rsidRPr="00FE115D">
              <w:rPr>
                <w:color w:val="000000"/>
                <w:szCs w:val="24"/>
                <w:vertAlign w:val="superscript"/>
              </w:rPr>
              <w:t>-2</w:t>
            </w:r>
            <w:r w:rsidRPr="00FE115D">
              <w:rPr>
                <w:color w:val="000000"/>
                <w:szCs w:val="24"/>
              </w:rPr>
              <w:t xml:space="preserve">±7.9 </w:t>
            </w:r>
            <w:r w:rsidRPr="00FE115D">
              <w:rPr>
                <w:szCs w:val="24"/>
              </w:rPr>
              <w:t>× 10</w:t>
            </w:r>
            <w:r w:rsidRPr="00FE115D">
              <w:rPr>
                <w:color w:val="000000"/>
                <w:szCs w:val="24"/>
                <w:vertAlign w:val="superscript"/>
              </w:rPr>
              <w:t>-2</w:t>
            </w:r>
          </w:p>
        </w:tc>
        <w:tc>
          <w:tcPr>
            <w:tcW w:w="0" w:type="auto"/>
            <w:vAlign w:val="bottom"/>
          </w:tcPr>
          <w:p w14:paraId="4D3CEDBD" w14:textId="77777777" w:rsidR="00D50578" w:rsidRPr="00FE115D" w:rsidRDefault="00D50578" w:rsidP="00F7705C">
            <w:pPr>
              <w:jc w:val="center"/>
              <w:rPr>
                <w:color w:val="000000"/>
                <w:szCs w:val="24"/>
              </w:rPr>
            </w:pPr>
            <w:r w:rsidRPr="00FE115D">
              <w:rPr>
                <w:color w:val="000000"/>
                <w:szCs w:val="24"/>
              </w:rPr>
              <w:t>6.3%</w:t>
            </w:r>
          </w:p>
        </w:tc>
      </w:tr>
      <w:tr w:rsidR="00D50578" w:rsidRPr="00FE115D" w14:paraId="6D48375C" w14:textId="77777777" w:rsidTr="00D93599">
        <w:trPr>
          <w:trHeight w:val="144"/>
        </w:trPr>
        <w:tc>
          <w:tcPr>
            <w:tcW w:w="1896" w:type="dxa"/>
            <w:shd w:val="clear" w:color="auto" w:fill="auto"/>
            <w:noWrap/>
            <w:vAlign w:val="center"/>
          </w:tcPr>
          <w:p w14:paraId="083B3360" w14:textId="77777777" w:rsidR="00D50578" w:rsidRPr="00FE115D" w:rsidRDefault="00D50578" w:rsidP="00F7705C">
            <w:pPr>
              <w:rPr>
                <w:color w:val="000000"/>
                <w:szCs w:val="24"/>
              </w:rPr>
            </w:pPr>
            <w:proofErr w:type="spellStart"/>
            <w:r w:rsidRPr="00FE115D">
              <w:rPr>
                <w:color w:val="000000"/>
                <w:szCs w:val="24"/>
              </w:rPr>
              <w:t>Sternoptychidae</w:t>
            </w:r>
            <w:proofErr w:type="spellEnd"/>
          </w:p>
        </w:tc>
        <w:tc>
          <w:tcPr>
            <w:tcW w:w="2208" w:type="dxa"/>
            <w:shd w:val="clear" w:color="auto" w:fill="auto"/>
            <w:noWrap/>
            <w:vAlign w:val="bottom"/>
          </w:tcPr>
          <w:p w14:paraId="622E963B" w14:textId="77777777" w:rsidR="00D50578" w:rsidRPr="00FE115D" w:rsidRDefault="00D50578" w:rsidP="00F7705C">
            <w:pPr>
              <w:jc w:val="center"/>
              <w:rPr>
                <w:color w:val="000000"/>
                <w:szCs w:val="24"/>
              </w:rPr>
            </w:pPr>
            <w:r w:rsidRPr="00FE115D">
              <w:rPr>
                <w:color w:val="000000"/>
                <w:szCs w:val="24"/>
              </w:rPr>
              <w:t xml:space="preserve">1.0 </w:t>
            </w:r>
            <w:r w:rsidRPr="00FE115D">
              <w:rPr>
                <w:szCs w:val="24"/>
              </w:rPr>
              <w:t>× 10</w:t>
            </w:r>
            <w:r w:rsidRPr="00FE115D">
              <w:rPr>
                <w:color w:val="000000"/>
                <w:szCs w:val="24"/>
                <w:vertAlign w:val="superscript"/>
              </w:rPr>
              <w:t>-2</w:t>
            </w:r>
            <w:r w:rsidRPr="00FE115D">
              <w:rPr>
                <w:color w:val="000000"/>
                <w:szCs w:val="24"/>
              </w:rPr>
              <w:t xml:space="preserve">±1.4 </w:t>
            </w:r>
            <w:r w:rsidRPr="00FE115D">
              <w:rPr>
                <w:szCs w:val="24"/>
              </w:rPr>
              <w:t>× 10</w:t>
            </w:r>
            <w:r w:rsidRPr="00FE115D">
              <w:rPr>
                <w:color w:val="000000"/>
                <w:szCs w:val="24"/>
                <w:vertAlign w:val="superscript"/>
              </w:rPr>
              <w:t>-2</w:t>
            </w:r>
          </w:p>
        </w:tc>
        <w:tc>
          <w:tcPr>
            <w:tcW w:w="852" w:type="dxa"/>
            <w:vAlign w:val="bottom"/>
          </w:tcPr>
          <w:p w14:paraId="304643A8" w14:textId="77777777" w:rsidR="00D50578" w:rsidRPr="00FE115D" w:rsidRDefault="00D50578" w:rsidP="00F7705C">
            <w:pPr>
              <w:jc w:val="center"/>
              <w:rPr>
                <w:color w:val="000000"/>
                <w:szCs w:val="24"/>
              </w:rPr>
            </w:pPr>
            <w:r w:rsidRPr="00FE115D">
              <w:rPr>
                <w:color w:val="000000"/>
                <w:szCs w:val="24"/>
              </w:rPr>
              <w:t>1.4%</w:t>
            </w:r>
          </w:p>
        </w:tc>
        <w:tc>
          <w:tcPr>
            <w:tcW w:w="2208" w:type="dxa"/>
            <w:shd w:val="clear" w:color="auto" w:fill="auto"/>
            <w:noWrap/>
            <w:vAlign w:val="bottom"/>
          </w:tcPr>
          <w:p w14:paraId="129E3EEE" w14:textId="77777777" w:rsidR="00D50578" w:rsidRPr="00FE115D" w:rsidRDefault="00D50578" w:rsidP="00F7705C">
            <w:pPr>
              <w:jc w:val="center"/>
              <w:rPr>
                <w:color w:val="000000"/>
                <w:szCs w:val="24"/>
              </w:rPr>
            </w:pPr>
            <w:r w:rsidRPr="00FE115D">
              <w:rPr>
                <w:color w:val="000000"/>
                <w:szCs w:val="24"/>
              </w:rPr>
              <w:t xml:space="preserve">4.4 </w:t>
            </w:r>
            <w:r w:rsidRPr="00FE115D">
              <w:rPr>
                <w:szCs w:val="24"/>
              </w:rPr>
              <w:t>× 10</w:t>
            </w:r>
            <w:r w:rsidRPr="00FE115D">
              <w:rPr>
                <w:color w:val="000000"/>
                <w:szCs w:val="24"/>
                <w:vertAlign w:val="superscript"/>
              </w:rPr>
              <w:t>-2</w:t>
            </w:r>
            <w:r w:rsidRPr="00FE115D">
              <w:rPr>
                <w:color w:val="000000"/>
                <w:szCs w:val="24"/>
              </w:rPr>
              <w:t xml:space="preserve">±6.0 </w:t>
            </w:r>
            <w:r w:rsidRPr="00FE115D">
              <w:rPr>
                <w:szCs w:val="24"/>
              </w:rPr>
              <w:t>× 10</w:t>
            </w:r>
            <w:r w:rsidRPr="00FE115D">
              <w:rPr>
                <w:color w:val="000000"/>
                <w:szCs w:val="24"/>
                <w:vertAlign w:val="superscript"/>
              </w:rPr>
              <w:t>-2</w:t>
            </w:r>
          </w:p>
        </w:tc>
        <w:tc>
          <w:tcPr>
            <w:tcW w:w="852" w:type="dxa"/>
            <w:vAlign w:val="bottom"/>
          </w:tcPr>
          <w:p w14:paraId="5BE0DB18" w14:textId="77777777" w:rsidR="00D50578" w:rsidRPr="00FE115D" w:rsidRDefault="00D50578" w:rsidP="00F7705C">
            <w:pPr>
              <w:jc w:val="center"/>
              <w:rPr>
                <w:color w:val="000000"/>
                <w:szCs w:val="24"/>
              </w:rPr>
            </w:pPr>
            <w:r w:rsidRPr="00FE115D">
              <w:rPr>
                <w:color w:val="000000"/>
                <w:szCs w:val="24"/>
              </w:rPr>
              <w:t>5.1%</w:t>
            </w:r>
          </w:p>
        </w:tc>
        <w:tc>
          <w:tcPr>
            <w:tcW w:w="2208" w:type="dxa"/>
            <w:shd w:val="clear" w:color="auto" w:fill="auto"/>
            <w:noWrap/>
            <w:vAlign w:val="bottom"/>
          </w:tcPr>
          <w:p w14:paraId="5C420F1E" w14:textId="77777777" w:rsidR="00D50578" w:rsidRPr="00FE115D" w:rsidRDefault="00D50578" w:rsidP="00F7705C">
            <w:pPr>
              <w:jc w:val="center"/>
              <w:rPr>
                <w:color w:val="000000"/>
                <w:szCs w:val="24"/>
              </w:rPr>
            </w:pPr>
            <w:r w:rsidRPr="00FE115D">
              <w:rPr>
                <w:color w:val="000000"/>
                <w:szCs w:val="24"/>
              </w:rPr>
              <w:t xml:space="preserve">3.4 </w:t>
            </w:r>
            <w:r w:rsidRPr="00FE115D">
              <w:rPr>
                <w:szCs w:val="24"/>
              </w:rPr>
              <w:t>× 10</w:t>
            </w:r>
            <w:r w:rsidRPr="00FE115D">
              <w:rPr>
                <w:color w:val="000000"/>
                <w:szCs w:val="24"/>
                <w:vertAlign w:val="superscript"/>
              </w:rPr>
              <w:t>-2</w:t>
            </w:r>
            <w:r w:rsidRPr="00FE115D">
              <w:rPr>
                <w:color w:val="000000"/>
                <w:szCs w:val="24"/>
              </w:rPr>
              <w:t xml:space="preserve">±4.4 </w:t>
            </w:r>
            <w:r w:rsidRPr="00FE115D">
              <w:rPr>
                <w:szCs w:val="24"/>
              </w:rPr>
              <w:t>× 10</w:t>
            </w:r>
            <w:r w:rsidRPr="00FE115D">
              <w:rPr>
                <w:color w:val="000000"/>
                <w:szCs w:val="24"/>
                <w:vertAlign w:val="superscript"/>
              </w:rPr>
              <w:t>-2</w:t>
            </w:r>
          </w:p>
        </w:tc>
        <w:tc>
          <w:tcPr>
            <w:tcW w:w="0" w:type="auto"/>
            <w:vAlign w:val="bottom"/>
          </w:tcPr>
          <w:p w14:paraId="6D4AE536" w14:textId="77777777" w:rsidR="00D50578" w:rsidRPr="00FE115D" w:rsidRDefault="00D50578" w:rsidP="00F7705C">
            <w:pPr>
              <w:jc w:val="center"/>
              <w:rPr>
                <w:color w:val="000000"/>
                <w:szCs w:val="24"/>
              </w:rPr>
            </w:pPr>
            <w:r w:rsidRPr="00FE115D">
              <w:rPr>
                <w:color w:val="000000"/>
                <w:szCs w:val="24"/>
              </w:rPr>
              <w:t>4.2%</w:t>
            </w:r>
          </w:p>
        </w:tc>
      </w:tr>
      <w:tr w:rsidR="00D50578" w:rsidRPr="00FE115D" w14:paraId="499AB39A" w14:textId="77777777" w:rsidTr="00D93599">
        <w:trPr>
          <w:trHeight w:val="144"/>
        </w:trPr>
        <w:tc>
          <w:tcPr>
            <w:tcW w:w="1896" w:type="dxa"/>
            <w:shd w:val="clear" w:color="auto" w:fill="auto"/>
            <w:noWrap/>
            <w:vAlign w:val="center"/>
          </w:tcPr>
          <w:p w14:paraId="0680B03F" w14:textId="77777777" w:rsidR="00D50578" w:rsidRPr="00FE115D" w:rsidRDefault="00D50578" w:rsidP="00F7705C">
            <w:pPr>
              <w:rPr>
                <w:color w:val="000000"/>
                <w:szCs w:val="24"/>
              </w:rPr>
            </w:pPr>
            <w:proofErr w:type="spellStart"/>
            <w:r w:rsidRPr="00FE115D">
              <w:rPr>
                <w:color w:val="000000"/>
                <w:szCs w:val="24"/>
              </w:rPr>
              <w:t>Melamphaidae</w:t>
            </w:r>
            <w:proofErr w:type="spellEnd"/>
          </w:p>
        </w:tc>
        <w:tc>
          <w:tcPr>
            <w:tcW w:w="2208" w:type="dxa"/>
            <w:shd w:val="clear" w:color="auto" w:fill="auto"/>
            <w:noWrap/>
            <w:vAlign w:val="bottom"/>
          </w:tcPr>
          <w:p w14:paraId="11F6230D" w14:textId="77777777" w:rsidR="00D50578" w:rsidRPr="00FE115D" w:rsidRDefault="00D50578" w:rsidP="00F7705C">
            <w:pPr>
              <w:jc w:val="center"/>
              <w:rPr>
                <w:color w:val="000000"/>
                <w:szCs w:val="24"/>
              </w:rPr>
            </w:pPr>
            <w:r w:rsidRPr="00FE115D">
              <w:rPr>
                <w:color w:val="000000"/>
                <w:szCs w:val="24"/>
              </w:rPr>
              <w:t xml:space="preserve">1.5 </w:t>
            </w:r>
            <w:r w:rsidRPr="00FE115D">
              <w:rPr>
                <w:szCs w:val="24"/>
              </w:rPr>
              <w:t>× 10</w:t>
            </w:r>
            <w:r w:rsidRPr="00FE115D">
              <w:rPr>
                <w:color w:val="000000"/>
                <w:szCs w:val="24"/>
                <w:vertAlign w:val="superscript"/>
              </w:rPr>
              <w:t>-2</w:t>
            </w:r>
            <w:r w:rsidRPr="00FE115D">
              <w:rPr>
                <w:color w:val="000000"/>
                <w:szCs w:val="24"/>
              </w:rPr>
              <w:t xml:space="preserve">±5.7 </w:t>
            </w:r>
            <w:r w:rsidRPr="00FE115D">
              <w:rPr>
                <w:szCs w:val="24"/>
              </w:rPr>
              <w:t>× 10</w:t>
            </w:r>
            <w:r w:rsidRPr="00FE115D">
              <w:rPr>
                <w:color w:val="000000"/>
                <w:szCs w:val="24"/>
                <w:vertAlign w:val="superscript"/>
              </w:rPr>
              <w:t>-3</w:t>
            </w:r>
          </w:p>
        </w:tc>
        <w:tc>
          <w:tcPr>
            <w:tcW w:w="852" w:type="dxa"/>
            <w:vAlign w:val="bottom"/>
          </w:tcPr>
          <w:p w14:paraId="2AAB6C1C" w14:textId="77777777" w:rsidR="00D50578" w:rsidRPr="00FE115D" w:rsidRDefault="00D50578" w:rsidP="00F7705C">
            <w:pPr>
              <w:jc w:val="center"/>
              <w:rPr>
                <w:color w:val="000000"/>
                <w:szCs w:val="24"/>
              </w:rPr>
            </w:pPr>
            <w:r w:rsidRPr="00FE115D">
              <w:rPr>
                <w:color w:val="000000"/>
                <w:szCs w:val="24"/>
              </w:rPr>
              <w:t>2.2%</w:t>
            </w:r>
          </w:p>
        </w:tc>
        <w:tc>
          <w:tcPr>
            <w:tcW w:w="2208" w:type="dxa"/>
            <w:shd w:val="clear" w:color="auto" w:fill="auto"/>
            <w:noWrap/>
            <w:vAlign w:val="bottom"/>
          </w:tcPr>
          <w:p w14:paraId="0D5F4577" w14:textId="77777777" w:rsidR="00D50578" w:rsidRPr="00FE115D" w:rsidRDefault="00D50578" w:rsidP="00F7705C">
            <w:pPr>
              <w:jc w:val="center"/>
              <w:rPr>
                <w:color w:val="000000"/>
                <w:szCs w:val="24"/>
              </w:rPr>
            </w:pPr>
            <w:r w:rsidRPr="00FE115D">
              <w:rPr>
                <w:color w:val="000000"/>
                <w:szCs w:val="24"/>
              </w:rPr>
              <w:t xml:space="preserve">3.0 </w:t>
            </w:r>
            <w:r w:rsidRPr="00FE115D">
              <w:rPr>
                <w:szCs w:val="24"/>
              </w:rPr>
              <w:t>× 10</w:t>
            </w:r>
            <w:r w:rsidRPr="00FE115D">
              <w:rPr>
                <w:color w:val="000000"/>
                <w:szCs w:val="24"/>
                <w:vertAlign w:val="superscript"/>
              </w:rPr>
              <w:t>-2</w:t>
            </w:r>
            <w:r w:rsidRPr="00FE115D">
              <w:rPr>
                <w:color w:val="000000"/>
                <w:szCs w:val="24"/>
              </w:rPr>
              <w:t xml:space="preserve">±7.8 </w:t>
            </w:r>
            <w:r w:rsidRPr="00FE115D">
              <w:rPr>
                <w:szCs w:val="24"/>
              </w:rPr>
              <w:t>× 10</w:t>
            </w:r>
            <w:r w:rsidRPr="00FE115D">
              <w:rPr>
                <w:color w:val="000000"/>
                <w:szCs w:val="24"/>
                <w:vertAlign w:val="superscript"/>
              </w:rPr>
              <w:t>-3</w:t>
            </w:r>
          </w:p>
        </w:tc>
        <w:tc>
          <w:tcPr>
            <w:tcW w:w="852" w:type="dxa"/>
            <w:vAlign w:val="bottom"/>
          </w:tcPr>
          <w:p w14:paraId="1AF8B129" w14:textId="77777777" w:rsidR="00D50578" w:rsidRPr="00FE115D" w:rsidRDefault="00D50578" w:rsidP="00F7705C">
            <w:pPr>
              <w:jc w:val="center"/>
              <w:rPr>
                <w:color w:val="000000"/>
                <w:szCs w:val="24"/>
              </w:rPr>
            </w:pPr>
            <w:r w:rsidRPr="00FE115D">
              <w:rPr>
                <w:color w:val="000000"/>
                <w:szCs w:val="24"/>
              </w:rPr>
              <w:t>3.5%</w:t>
            </w:r>
          </w:p>
        </w:tc>
        <w:tc>
          <w:tcPr>
            <w:tcW w:w="2208" w:type="dxa"/>
            <w:shd w:val="clear" w:color="auto" w:fill="auto"/>
            <w:noWrap/>
            <w:vAlign w:val="bottom"/>
          </w:tcPr>
          <w:p w14:paraId="51B13DF2" w14:textId="77777777" w:rsidR="00D50578" w:rsidRPr="00FE115D" w:rsidRDefault="00D50578" w:rsidP="00F7705C">
            <w:pPr>
              <w:jc w:val="center"/>
              <w:rPr>
                <w:color w:val="000000"/>
                <w:szCs w:val="24"/>
              </w:rPr>
            </w:pPr>
            <w:r w:rsidRPr="00FE115D">
              <w:rPr>
                <w:color w:val="000000"/>
                <w:szCs w:val="24"/>
              </w:rPr>
              <w:t xml:space="preserve">3.1 </w:t>
            </w:r>
            <w:r w:rsidRPr="00FE115D">
              <w:rPr>
                <w:szCs w:val="24"/>
              </w:rPr>
              <w:t>× 10</w:t>
            </w:r>
            <w:r w:rsidRPr="00FE115D">
              <w:rPr>
                <w:color w:val="000000"/>
                <w:szCs w:val="24"/>
                <w:vertAlign w:val="superscript"/>
              </w:rPr>
              <w:t>-2</w:t>
            </w:r>
            <w:r w:rsidRPr="00FE115D">
              <w:rPr>
                <w:color w:val="000000"/>
                <w:szCs w:val="24"/>
              </w:rPr>
              <w:t xml:space="preserve">±9.3 </w:t>
            </w:r>
            <w:r w:rsidRPr="00FE115D">
              <w:rPr>
                <w:szCs w:val="24"/>
              </w:rPr>
              <w:t>× 10</w:t>
            </w:r>
            <w:r w:rsidRPr="00FE115D">
              <w:rPr>
                <w:color w:val="000000"/>
                <w:szCs w:val="24"/>
                <w:vertAlign w:val="superscript"/>
              </w:rPr>
              <w:t>-3</w:t>
            </w:r>
          </w:p>
        </w:tc>
        <w:tc>
          <w:tcPr>
            <w:tcW w:w="0" w:type="auto"/>
            <w:vAlign w:val="bottom"/>
          </w:tcPr>
          <w:p w14:paraId="17A254C4" w14:textId="77777777" w:rsidR="00D50578" w:rsidRPr="00FE115D" w:rsidRDefault="00D50578" w:rsidP="00F7705C">
            <w:pPr>
              <w:jc w:val="center"/>
              <w:rPr>
                <w:color w:val="000000"/>
                <w:szCs w:val="24"/>
              </w:rPr>
            </w:pPr>
            <w:r w:rsidRPr="00FE115D">
              <w:rPr>
                <w:color w:val="000000"/>
                <w:szCs w:val="24"/>
              </w:rPr>
              <w:t>3.9%</w:t>
            </w:r>
          </w:p>
        </w:tc>
      </w:tr>
      <w:tr w:rsidR="00D50578" w:rsidRPr="00FE115D" w14:paraId="57F6D5F7" w14:textId="77777777" w:rsidTr="00D93599">
        <w:trPr>
          <w:trHeight w:val="144"/>
        </w:trPr>
        <w:tc>
          <w:tcPr>
            <w:tcW w:w="1896" w:type="dxa"/>
            <w:shd w:val="clear" w:color="auto" w:fill="auto"/>
            <w:noWrap/>
            <w:vAlign w:val="center"/>
          </w:tcPr>
          <w:p w14:paraId="4EE8F0F6" w14:textId="77777777" w:rsidR="00D50578" w:rsidRPr="00FE115D" w:rsidRDefault="00D50578" w:rsidP="00F7705C">
            <w:pPr>
              <w:rPr>
                <w:color w:val="000000"/>
                <w:szCs w:val="24"/>
              </w:rPr>
            </w:pPr>
            <w:proofErr w:type="spellStart"/>
            <w:r w:rsidRPr="00FE115D">
              <w:rPr>
                <w:color w:val="000000"/>
                <w:szCs w:val="24"/>
              </w:rPr>
              <w:t>Scopelarchidae</w:t>
            </w:r>
            <w:proofErr w:type="spellEnd"/>
          </w:p>
        </w:tc>
        <w:tc>
          <w:tcPr>
            <w:tcW w:w="2208" w:type="dxa"/>
            <w:shd w:val="clear" w:color="auto" w:fill="auto"/>
            <w:noWrap/>
            <w:vAlign w:val="bottom"/>
          </w:tcPr>
          <w:p w14:paraId="5970FB49" w14:textId="77777777" w:rsidR="00D50578" w:rsidRPr="00FE115D" w:rsidRDefault="00D50578" w:rsidP="00F7705C">
            <w:pPr>
              <w:jc w:val="center"/>
              <w:rPr>
                <w:color w:val="000000"/>
                <w:szCs w:val="24"/>
              </w:rPr>
            </w:pPr>
            <w:r w:rsidRPr="00FE115D">
              <w:rPr>
                <w:color w:val="000000"/>
                <w:szCs w:val="24"/>
              </w:rPr>
              <w:t xml:space="preserve">1.9 </w:t>
            </w:r>
            <w:r w:rsidRPr="00FE115D">
              <w:rPr>
                <w:szCs w:val="24"/>
              </w:rPr>
              <w:t>× 10</w:t>
            </w:r>
            <w:r w:rsidRPr="00FE115D">
              <w:rPr>
                <w:color w:val="000000"/>
                <w:szCs w:val="24"/>
                <w:vertAlign w:val="superscript"/>
              </w:rPr>
              <w:t>-2</w:t>
            </w:r>
            <w:r w:rsidRPr="00FE115D">
              <w:rPr>
                <w:color w:val="000000"/>
                <w:szCs w:val="24"/>
              </w:rPr>
              <w:t xml:space="preserve">±1.3 </w:t>
            </w:r>
            <w:r w:rsidRPr="00FE115D">
              <w:rPr>
                <w:szCs w:val="24"/>
              </w:rPr>
              <w:t>× 10</w:t>
            </w:r>
            <w:r w:rsidRPr="00FE115D">
              <w:rPr>
                <w:color w:val="000000"/>
                <w:szCs w:val="24"/>
                <w:vertAlign w:val="superscript"/>
              </w:rPr>
              <w:t>-2</w:t>
            </w:r>
          </w:p>
        </w:tc>
        <w:tc>
          <w:tcPr>
            <w:tcW w:w="852" w:type="dxa"/>
            <w:vAlign w:val="bottom"/>
          </w:tcPr>
          <w:p w14:paraId="5E650B44" w14:textId="77777777" w:rsidR="00D50578" w:rsidRPr="00FE115D" w:rsidRDefault="00D50578" w:rsidP="00F7705C">
            <w:pPr>
              <w:jc w:val="center"/>
              <w:rPr>
                <w:color w:val="000000"/>
                <w:szCs w:val="24"/>
              </w:rPr>
            </w:pPr>
            <w:r w:rsidRPr="00FE115D">
              <w:rPr>
                <w:color w:val="000000"/>
                <w:szCs w:val="24"/>
              </w:rPr>
              <w:t>2.6%</w:t>
            </w:r>
          </w:p>
        </w:tc>
        <w:tc>
          <w:tcPr>
            <w:tcW w:w="2208" w:type="dxa"/>
            <w:shd w:val="clear" w:color="auto" w:fill="auto"/>
            <w:noWrap/>
            <w:vAlign w:val="bottom"/>
          </w:tcPr>
          <w:p w14:paraId="656E112F" w14:textId="77777777" w:rsidR="00D50578" w:rsidRPr="00FE115D" w:rsidRDefault="00D50578" w:rsidP="00F7705C">
            <w:pPr>
              <w:jc w:val="center"/>
              <w:rPr>
                <w:color w:val="000000"/>
                <w:szCs w:val="24"/>
              </w:rPr>
            </w:pPr>
            <w:r w:rsidRPr="00FE115D">
              <w:rPr>
                <w:color w:val="000000"/>
                <w:szCs w:val="24"/>
              </w:rPr>
              <w:t xml:space="preserve">1.5 </w:t>
            </w:r>
            <w:r w:rsidRPr="00FE115D">
              <w:rPr>
                <w:szCs w:val="24"/>
              </w:rPr>
              <w:t>× 10</w:t>
            </w:r>
            <w:r w:rsidRPr="00FE115D">
              <w:rPr>
                <w:color w:val="000000"/>
                <w:szCs w:val="24"/>
                <w:vertAlign w:val="superscript"/>
              </w:rPr>
              <w:t>-2</w:t>
            </w:r>
            <w:r w:rsidRPr="00FE115D">
              <w:rPr>
                <w:color w:val="000000"/>
                <w:szCs w:val="24"/>
              </w:rPr>
              <w:t xml:space="preserve">±8.5 </w:t>
            </w:r>
            <w:r w:rsidRPr="00FE115D">
              <w:rPr>
                <w:szCs w:val="24"/>
              </w:rPr>
              <w:t>× 10</w:t>
            </w:r>
            <w:r w:rsidRPr="00FE115D">
              <w:rPr>
                <w:color w:val="000000"/>
                <w:szCs w:val="24"/>
                <w:vertAlign w:val="superscript"/>
              </w:rPr>
              <w:t>-3</w:t>
            </w:r>
          </w:p>
        </w:tc>
        <w:tc>
          <w:tcPr>
            <w:tcW w:w="852" w:type="dxa"/>
            <w:vAlign w:val="bottom"/>
          </w:tcPr>
          <w:p w14:paraId="4A961DFA" w14:textId="77777777" w:rsidR="00D50578" w:rsidRPr="00FE115D" w:rsidRDefault="00D50578" w:rsidP="00F7705C">
            <w:pPr>
              <w:jc w:val="center"/>
              <w:rPr>
                <w:color w:val="000000"/>
                <w:szCs w:val="24"/>
              </w:rPr>
            </w:pPr>
            <w:r w:rsidRPr="00FE115D">
              <w:rPr>
                <w:color w:val="000000"/>
                <w:szCs w:val="24"/>
              </w:rPr>
              <w:t>1.7%</w:t>
            </w:r>
          </w:p>
        </w:tc>
        <w:tc>
          <w:tcPr>
            <w:tcW w:w="2208" w:type="dxa"/>
            <w:shd w:val="clear" w:color="auto" w:fill="auto"/>
            <w:noWrap/>
            <w:vAlign w:val="bottom"/>
          </w:tcPr>
          <w:p w14:paraId="7C08DADB" w14:textId="77777777" w:rsidR="00D50578" w:rsidRPr="00FE115D" w:rsidRDefault="00D50578" w:rsidP="00F7705C">
            <w:pPr>
              <w:jc w:val="center"/>
              <w:rPr>
                <w:color w:val="000000"/>
                <w:szCs w:val="24"/>
              </w:rPr>
            </w:pPr>
            <w:r w:rsidRPr="00FE115D">
              <w:rPr>
                <w:color w:val="000000"/>
                <w:szCs w:val="24"/>
              </w:rPr>
              <w:t xml:space="preserve">1.4 </w:t>
            </w:r>
            <w:r w:rsidRPr="00FE115D">
              <w:rPr>
                <w:szCs w:val="24"/>
              </w:rPr>
              <w:t>× 10</w:t>
            </w:r>
            <w:r w:rsidRPr="00FE115D">
              <w:rPr>
                <w:color w:val="000000"/>
                <w:szCs w:val="24"/>
                <w:vertAlign w:val="superscript"/>
              </w:rPr>
              <w:t>-2</w:t>
            </w:r>
            <w:r w:rsidRPr="00FE115D">
              <w:rPr>
                <w:color w:val="000000"/>
                <w:szCs w:val="24"/>
              </w:rPr>
              <w:t xml:space="preserve">±9.5 </w:t>
            </w:r>
            <w:r w:rsidRPr="00FE115D">
              <w:rPr>
                <w:szCs w:val="24"/>
              </w:rPr>
              <w:t>× 10</w:t>
            </w:r>
            <w:r w:rsidRPr="00FE115D">
              <w:rPr>
                <w:color w:val="000000"/>
                <w:szCs w:val="24"/>
                <w:vertAlign w:val="superscript"/>
              </w:rPr>
              <w:t>-3</w:t>
            </w:r>
          </w:p>
        </w:tc>
        <w:tc>
          <w:tcPr>
            <w:tcW w:w="0" w:type="auto"/>
            <w:vAlign w:val="bottom"/>
          </w:tcPr>
          <w:p w14:paraId="7AC0F7FE" w14:textId="77777777" w:rsidR="00D50578" w:rsidRPr="00FE115D" w:rsidRDefault="00D50578" w:rsidP="00F7705C">
            <w:pPr>
              <w:jc w:val="center"/>
              <w:rPr>
                <w:color w:val="000000"/>
                <w:szCs w:val="24"/>
              </w:rPr>
            </w:pPr>
            <w:r w:rsidRPr="00FE115D">
              <w:rPr>
                <w:color w:val="000000"/>
                <w:szCs w:val="24"/>
              </w:rPr>
              <w:t>1.7%</w:t>
            </w:r>
          </w:p>
        </w:tc>
      </w:tr>
      <w:tr w:rsidR="00D50578" w:rsidRPr="00FE115D" w14:paraId="0B804E89" w14:textId="77777777" w:rsidTr="00D93599">
        <w:trPr>
          <w:trHeight w:val="144"/>
        </w:trPr>
        <w:tc>
          <w:tcPr>
            <w:tcW w:w="1896" w:type="dxa"/>
            <w:shd w:val="clear" w:color="auto" w:fill="auto"/>
            <w:noWrap/>
            <w:vAlign w:val="center"/>
          </w:tcPr>
          <w:p w14:paraId="337B46F6" w14:textId="77777777" w:rsidR="00D50578" w:rsidRPr="00FE115D" w:rsidRDefault="00D50578" w:rsidP="00F7705C">
            <w:pPr>
              <w:rPr>
                <w:color w:val="000000"/>
                <w:szCs w:val="24"/>
              </w:rPr>
            </w:pPr>
            <w:proofErr w:type="spellStart"/>
            <w:r w:rsidRPr="00FE115D">
              <w:rPr>
                <w:color w:val="000000"/>
                <w:szCs w:val="24"/>
              </w:rPr>
              <w:t>Paralepididae</w:t>
            </w:r>
            <w:proofErr w:type="spellEnd"/>
          </w:p>
        </w:tc>
        <w:tc>
          <w:tcPr>
            <w:tcW w:w="2208" w:type="dxa"/>
            <w:shd w:val="clear" w:color="auto" w:fill="auto"/>
            <w:noWrap/>
            <w:vAlign w:val="bottom"/>
          </w:tcPr>
          <w:p w14:paraId="1B5E2A3B" w14:textId="77777777" w:rsidR="00D50578" w:rsidRPr="00FE115D" w:rsidRDefault="00D50578" w:rsidP="00F7705C">
            <w:pPr>
              <w:jc w:val="center"/>
              <w:rPr>
                <w:color w:val="000000"/>
                <w:szCs w:val="24"/>
              </w:rPr>
            </w:pPr>
            <w:r w:rsidRPr="00FE115D">
              <w:rPr>
                <w:color w:val="000000"/>
                <w:szCs w:val="24"/>
              </w:rPr>
              <w:t xml:space="preserve">1.5 </w:t>
            </w:r>
            <w:r w:rsidRPr="00FE115D">
              <w:rPr>
                <w:szCs w:val="24"/>
              </w:rPr>
              <w:t>× 10</w:t>
            </w:r>
            <w:r w:rsidRPr="00FE115D">
              <w:rPr>
                <w:color w:val="000000"/>
                <w:szCs w:val="24"/>
                <w:vertAlign w:val="superscript"/>
              </w:rPr>
              <w:t>-2</w:t>
            </w:r>
            <w:r w:rsidRPr="00FE115D">
              <w:rPr>
                <w:color w:val="000000"/>
                <w:szCs w:val="24"/>
              </w:rPr>
              <w:t xml:space="preserve">±4.5 </w:t>
            </w:r>
            <w:r w:rsidRPr="00FE115D">
              <w:rPr>
                <w:szCs w:val="24"/>
              </w:rPr>
              <w:t>× 10</w:t>
            </w:r>
            <w:r w:rsidRPr="00FE115D">
              <w:rPr>
                <w:color w:val="000000"/>
                <w:szCs w:val="24"/>
                <w:vertAlign w:val="superscript"/>
              </w:rPr>
              <w:t>-3</w:t>
            </w:r>
          </w:p>
        </w:tc>
        <w:tc>
          <w:tcPr>
            <w:tcW w:w="852" w:type="dxa"/>
            <w:vAlign w:val="bottom"/>
          </w:tcPr>
          <w:p w14:paraId="0686CB44" w14:textId="77777777" w:rsidR="00D50578" w:rsidRPr="00FE115D" w:rsidRDefault="00D50578" w:rsidP="00F7705C">
            <w:pPr>
              <w:jc w:val="center"/>
              <w:rPr>
                <w:color w:val="000000"/>
                <w:szCs w:val="24"/>
              </w:rPr>
            </w:pPr>
            <w:r w:rsidRPr="00FE115D">
              <w:rPr>
                <w:color w:val="000000"/>
                <w:szCs w:val="24"/>
              </w:rPr>
              <w:t>2.1%</w:t>
            </w:r>
          </w:p>
        </w:tc>
        <w:tc>
          <w:tcPr>
            <w:tcW w:w="2208" w:type="dxa"/>
            <w:shd w:val="clear" w:color="auto" w:fill="auto"/>
            <w:noWrap/>
            <w:vAlign w:val="bottom"/>
          </w:tcPr>
          <w:p w14:paraId="7C309B28" w14:textId="77777777" w:rsidR="00D50578" w:rsidRPr="00FE115D" w:rsidRDefault="00D50578" w:rsidP="00F7705C">
            <w:pPr>
              <w:jc w:val="center"/>
              <w:rPr>
                <w:color w:val="000000"/>
                <w:szCs w:val="24"/>
              </w:rPr>
            </w:pPr>
            <w:r w:rsidRPr="00FE115D">
              <w:rPr>
                <w:color w:val="000000"/>
                <w:szCs w:val="24"/>
              </w:rPr>
              <w:t xml:space="preserve">1.3 </w:t>
            </w:r>
            <w:r w:rsidRPr="00FE115D">
              <w:rPr>
                <w:szCs w:val="24"/>
              </w:rPr>
              <w:t>× 10</w:t>
            </w:r>
            <w:r w:rsidRPr="00FE115D">
              <w:rPr>
                <w:color w:val="000000"/>
                <w:szCs w:val="24"/>
                <w:vertAlign w:val="superscript"/>
              </w:rPr>
              <w:t>-2</w:t>
            </w:r>
            <w:r w:rsidRPr="00FE115D">
              <w:rPr>
                <w:color w:val="000000"/>
                <w:szCs w:val="24"/>
              </w:rPr>
              <w:t xml:space="preserve">±2.9 </w:t>
            </w:r>
            <w:r w:rsidRPr="00FE115D">
              <w:rPr>
                <w:szCs w:val="24"/>
              </w:rPr>
              <w:t>× 10</w:t>
            </w:r>
            <w:r w:rsidRPr="00FE115D">
              <w:rPr>
                <w:color w:val="000000"/>
                <w:szCs w:val="24"/>
                <w:vertAlign w:val="superscript"/>
              </w:rPr>
              <w:t>-3</w:t>
            </w:r>
          </w:p>
        </w:tc>
        <w:tc>
          <w:tcPr>
            <w:tcW w:w="852" w:type="dxa"/>
            <w:vAlign w:val="bottom"/>
          </w:tcPr>
          <w:p w14:paraId="6FBD5B38" w14:textId="77777777" w:rsidR="00D50578" w:rsidRPr="00FE115D" w:rsidRDefault="00D50578" w:rsidP="00F7705C">
            <w:pPr>
              <w:jc w:val="center"/>
              <w:rPr>
                <w:color w:val="000000"/>
                <w:szCs w:val="24"/>
              </w:rPr>
            </w:pPr>
            <w:r w:rsidRPr="00FE115D">
              <w:rPr>
                <w:color w:val="000000"/>
                <w:szCs w:val="24"/>
              </w:rPr>
              <w:t>1.5%</w:t>
            </w:r>
          </w:p>
        </w:tc>
        <w:tc>
          <w:tcPr>
            <w:tcW w:w="2208" w:type="dxa"/>
            <w:shd w:val="clear" w:color="auto" w:fill="auto"/>
            <w:noWrap/>
            <w:vAlign w:val="bottom"/>
          </w:tcPr>
          <w:p w14:paraId="4E615FC4" w14:textId="77777777" w:rsidR="00D50578" w:rsidRPr="00FE115D" w:rsidRDefault="00D50578" w:rsidP="00F7705C">
            <w:pPr>
              <w:jc w:val="center"/>
              <w:rPr>
                <w:color w:val="000000"/>
                <w:szCs w:val="24"/>
              </w:rPr>
            </w:pPr>
            <w:r w:rsidRPr="00FE115D">
              <w:rPr>
                <w:color w:val="000000"/>
                <w:szCs w:val="24"/>
              </w:rPr>
              <w:t xml:space="preserve">1.4 </w:t>
            </w:r>
            <w:r w:rsidRPr="00FE115D">
              <w:rPr>
                <w:szCs w:val="24"/>
              </w:rPr>
              <w:t>× 10</w:t>
            </w:r>
            <w:r w:rsidRPr="00FE115D">
              <w:rPr>
                <w:color w:val="000000"/>
                <w:szCs w:val="24"/>
                <w:vertAlign w:val="superscript"/>
              </w:rPr>
              <w:t>-2</w:t>
            </w:r>
            <w:r w:rsidRPr="00FE115D">
              <w:rPr>
                <w:color w:val="000000"/>
                <w:szCs w:val="24"/>
              </w:rPr>
              <w:t xml:space="preserve">±2.9 </w:t>
            </w:r>
            <w:r w:rsidRPr="00FE115D">
              <w:rPr>
                <w:szCs w:val="24"/>
              </w:rPr>
              <w:t>× 10</w:t>
            </w:r>
            <w:r w:rsidRPr="00FE115D">
              <w:rPr>
                <w:color w:val="000000"/>
                <w:szCs w:val="24"/>
                <w:vertAlign w:val="superscript"/>
              </w:rPr>
              <w:t>-3</w:t>
            </w:r>
          </w:p>
        </w:tc>
        <w:tc>
          <w:tcPr>
            <w:tcW w:w="0" w:type="auto"/>
            <w:vAlign w:val="bottom"/>
          </w:tcPr>
          <w:p w14:paraId="08A3B5C0" w14:textId="77777777" w:rsidR="00D50578" w:rsidRPr="00FE115D" w:rsidRDefault="00D50578" w:rsidP="00F7705C">
            <w:pPr>
              <w:jc w:val="center"/>
              <w:rPr>
                <w:color w:val="000000"/>
                <w:szCs w:val="24"/>
              </w:rPr>
            </w:pPr>
            <w:r w:rsidRPr="00FE115D">
              <w:rPr>
                <w:color w:val="000000"/>
                <w:szCs w:val="24"/>
              </w:rPr>
              <w:t>1.7%</w:t>
            </w:r>
          </w:p>
        </w:tc>
      </w:tr>
      <w:tr w:rsidR="00D50578" w:rsidRPr="00FE115D" w14:paraId="5E30A068" w14:textId="77777777" w:rsidTr="00D93599">
        <w:trPr>
          <w:trHeight w:val="144"/>
        </w:trPr>
        <w:tc>
          <w:tcPr>
            <w:tcW w:w="1896" w:type="dxa"/>
            <w:shd w:val="clear" w:color="auto" w:fill="auto"/>
            <w:noWrap/>
            <w:vAlign w:val="center"/>
          </w:tcPr>
          <w:p w14:paraId="545191B2" w14:textId="77777777" w:rsidR="00D50578" w:rsidRPr="00FE115D" w:rsidRDefault="00D50578" w:rsidP="00F7705C">
            <w:pPr>
              <w:rPr>
                <w:color w:val="000000"/>
                <w:szCs w:val="24"/>
              </w:rPr>
            </w:pPr>
            <w:proofErr w:type="spellStart"/>
            <w:r w:rsidRPr="00FE115D">
              <w:rPr>
                <w:color w:val="000000"/>
                <w:szCs w:val="24"/>
              </w:rPr>
              <w:t>Phosichthyidae</w:t>
            </w:r>
            <w:proofErr w:type="spellEnd"/>
          </w:p>
        </w:tc>
        <w:tc>
          <w:tcPr>
            <w:tcW w:w="2208" w:type="dxa"/>
            <w:shd w:val="clear" w:color="auto" w:fill="auto"/>
            <w:noWrap/>
            <w:vAlign w:val="bottom"/>
          </w:tcPr>
          <w:p w14:paraId="584F2EC8" w14:textId="77777777" w:rsidR="00D50578" w:rsidRPr="00FE115D" w:rsidRDefault="00D50578" w:rsidP="00F7705C">
            <w:pPr>
              <w:jc w:val="center"/>
              <w:rPr>
                <w:color w:val="000000"/>
                <w:szCs w:val="24"/>
              </w:rPr>
            </w:pPr>
            <w:r w:rsidRPr="00FE115D">
              <w:rPr>
                <w:color w:val="000000"/>
                <w:szCs w:val="24"/>
              </w:rPr>
              <w:t xml:space="preserve">1.3 </w:t>
            </w:r>
            <w:r w:rsidRPr="00FE115D">
              <w:rPr>
                <w:szCs w:val="24"/>
              </w:rPr>
              <w:t>× 10</w:t>
            </w:r>
            <w:r w:rsidRPr="00FE115D">
              <w:rPr>
                <w:color w:val="000000"/>
                <w:szCs w:val="24"/>
                <w:vertAlign w:val="superscript"/>
              </w:rPr>
              <w:t>-2</w:t>
            </w:r>
            <w:r w:rsidRPr="00FE115D">
              <w:rPr>
                <w:color w:val="000000"/>
                <w:szCs w:val="24"/>
              </w:rPr>
              <w:t xml:space="preserve">±4.7 </w:t>
            </w:r>
            <w:r w:rsidRPr="00FE115D">
              <w:rPr>
                <w:szCs w:val="24"/>
              </w:rPr>
              <w:t>× 10</w:t>
            </w:r>
            <w:r w:rsidRPr="00FE115D">
              <w:rPr>
                <w:color w:val="000000"/>
                <w:szCs w:val="24"/>
                <w:vertAlign w:val="superscript"/>
              </w:rPr>
              <w:t>-3</w:t>
            </w:r>
          </w:p>
        </w:tc>
        <w:tc>
          <w:tcPr>
            <w:tcW w:w="852" w:type="dxa"/>
            <w:vAlign w:val="bottom"/>
          </w:tcPr>
          <w:p w14:paraId="70C295AE" w14:textId="77777777" w:rsidR="00D50578" w:rsidRPr="00FE115D" w:rsidRDefault="00D50578" w:rsidP="00F7705C">
            <w:pPr>
              <w:jc w:val="center"/>
              <w:rPr>
                <w:color w:val="000000"/>
                <w:szCs w:val="24"/>
              </w:rPr>
            </w:pPr>
            <w:r w:rsidRPr="00FE115D">
              <w:rPr>
                <w:color w:val="000000"/>
                <w:szCs w:val="24"/>
              </w:rPr>
              <w:t>1.8%</w:t>
            </w:r>
          </w:p>
        </w:tc>
        <w:tc>
          <w:tcPr>
            <w:tcW w:w="2208" w:type="dxa"/>
            <w:shd w:val="clear" w:color="auto" w:fill="auto"/>
            <w:noWrap/>
            <w:vAlign w:val="bottom"/>
          </w:tcPr>
          <w:p w14:paraId="73F52B0B" w14:textId="77777777" w:rsidR="00D50578" w:rsidRPr="00FE115D" w:rsidRDefault="00D50578" w:rsidP="00F7705C">
            <w:pPr>
              <w:jc w:val="center"/>
              <w:rPr>
                <w:color w:val="000000"/>
                <w:szCs w:val="24"/>
              </w:rPr>
            </w:pPr>
            <w:r w:rsidRPr="00FE115D">
              <w:rPr>
                <w:color w:val="000000"/>
                <w:szCs w:val="24"/>
              </w:rPr>
              <w:t xml:space="preserve">8.5 </w:t>
            </w:r>
            <w:r w:rsidRPr="00FE115D">
              <w:rPr>
                <w:szCs w:val="24"/>
              </w:rPr>
              <w:t>× 10</w:t>
            </w:r>
            <w:r w:rsidRPr="00FE115D">
              <w:rPr>
                <w:color w:val="000000"/>
                <w:szCs w:val="24"/>
                <w:vertAlign w:val="superscript"/>
              </w:rPr>
              <w:t>-3</w:t>
            </w:r>
            <w:r w:rsidRPr="00FE115D">
              <w:rPr>
                <w:color w:val="000000"/>
                <w:szCs w:val="24"/>
              </w:rPr>
              <w:t xml:space="preserve">±5.2 </w:t>
            </w:r>
            <w:r w:rsidRPr="00FE115D">
              <w:rPr>
                <w:szCs w:val="24"/>
              </w:rPr>
              <w:t>× 10</w:t>
            </w:r>
            <w:r w:rsidRPr="00FE115D">
              <w:rPr>
                <w:color w:val="000000"/>
                <w:szCs w:val="24"/>
                <w:vertAlign w:val="superscript"/>
              </w:rPr>
              <w:t>-3</w:t>
            </w:r>
          </w:p>
        </w:tc>
        <w:tc>
          <w:tcPr>
            <w:tcW w:w="852" w:type="dxa"/>
            <w:vAlign w:val="bottom"/>
          </w:tcPr>
          <w:p w14:paraId="1F81487F" w14:textId="77777777" w:rsidR="00D50578" w:rsidRPr="00FE115D" w:rsidRDefault="00D50578" w:rsidP="00F7705C">
            <w:pPr>
              <w:jc w:val="center"/>
              <w:rPr>
                <w:color w:val="000000"/>
                <w:szCs w:val="24"/>
              </w:rPr>
            </w:pPr>
            <w:r w:rsidRPr="00FE115D">
              <w:rPr>
                <w:color w:val="000000"/>
                <w:szCs w:val="24"/>
              </w:rPr>
              <w:t>1.0%</w:t>
            </w:r>
          </w:p>
        </w:tc>
        <w:tc>
          <w:tcPr>
            <w:tcW w:w="2208" w:type="dxa"/>
            <w:shd w:val="clear" w:color="auto" w:fill="auto"/>
            <w:noWrap/>
            <w:vAlign w:val="bottom"/>
          </w:tcPr>
          <w:p w14:paraId="3DC70196" w14:textId="77777777" w:rsidR="00D50578" w:rsidRPr="00FE115D" w:rsidRDefault="00D50578" w:rsidP="00F7705C">
            <w:pPr>
              <w:jc w:val="center"/>
              <w:rPr>
                <w:color w:val="000000"/>
                <w:szCs w:val="24"/>
              </w:rPr>
            </w:pPr>
            <w:r w:rsidRPr="00FE115D">
              <w:rPr>
                <w:color w:val="000000"/>
                <w:szCs w:val="24"/>
              </w:rPr>
              <w:t xml:space="preserve">6.4 </w:t>
            </w:r>
            <w:r w:rsidRPr="00FE115D">
              <w:rPr>
                <w:szCs w:val="24"/>
              </w:rPr>
              <w:t>× 10</w:t>
            </w:r>
            <w:r w:rsidRPr="00FE115D">
              <w:rPr>
                <w:color w:val="000000"/>
                <w:szCs w:val="24"/>
                <w:vertAlign w:val="superscript"/>
              </w:rPr>
              <w:t>-3</w:t>
            </w:r>
            <w:r w:rsidRPr="00FE115D">
              <w:rPr>
                <w:color w:val="000000"/>
                <w:szCs w:val="24"/>
              </w:rPr>
              <w:t xml:space="preserve">±3.9 </w:t>
            </w:r>
            <w:r w:rsidRPr="00FE115D">
              <w:rPr>
                <w:szCs w:val="24"/>
              </w:rPr>
              <w:t>× 10</w:t>
            </w:r>
            <w:r w:rsidRPr="00FE115D">
              <w:rPr>
                <w:color w:val="000000"/>
                <w:szCs w:val="24"/>
                <w:vertAlign w:val="superscript"/>
              </w:rPr>
              <w:t>-3</w:t>
            </w:r>
          </w:p>
        </w:tc>
        <w:tc>
          <w:tcPr>
            <w:tcW w:w="0" w:type="auto"/>
            <w:vAlign w:val="bottom"/>
          </w:tcPr>
          <w:p w14:paraId="16949BFB" w14:textId="77777777" w:rsidR="00D50578" w:rsidRPr="00FE115D" w:rsidRDefault="00D50578" w:rsidP="00F7705C">
            <w:pPr>
              <w:jc w:val="center"/>
              <w:rPr>
                <w:color w:val="000000"/>
                <w:szCs w:val="24"/>
              </w:rPr>
            </w:pPr>
            <w:r w:rsidRPr="00FE115D">
              <w:rPr>
                <w:color w:val="000000"/>
                <w:szCs w:val="24"/>
              </w:rPr>
              <w:t>0.8%</w:t>
            </w:r>
          </w:p>
        </w:tc>
      </w:tr>
      <w:tr w:rsidR="00D50578" w:rsidRPr="00FE115D" w14:paraId="1DB7BFB1" w14:textId="77777777" w:rsidTr="00D93599">
        <w:trPr>
          <w:trHeight w:val="144"/>
        </w:trPr>
        <w:tc>
          <w:tcPr>
            <w:tcW w:w="1896" w:type="dxa"/>
            <w:shd w:val="clear" w:color="auto" w:fill="auto"/>
            <w:noWrap/>
            <w:vAlign w:val="center"/>
          </w:tcPr>
          <w:p w14:paraId="0A86A6C7" w14:textId="77777777" w:rsidR="00D50578" w:rsidRPr="00FE115D" w:rsidRDefault="00D50578" w:rsidP="00F7705C">
            <w:pPr>
              <w:rPr>
                <w:color w:val="000000"/>
                <w:szCs w:val="24"/>
              </w:rPr>
            </w:pPr>
            <w:proofErr w:type="spellStart"/>
            <w:r w:rsidRPr="00FE115D">
              <w:rPr>
                <w:color w:val="000000"/>
                <w:szCs w:val="24"/>
              </w:rPr>
              <w:t>Chiasmodontidae</w:t>
            </w:r>
            <w:proofErr w:type="spellEnd"/>
          </w:p>
        </w:tc>
        <w:tc>
          <w:tcPr>
            <w:tcW w:w="2208" w:type="dxa"/>
            <w:shd w:val="clear" w:color="auto" w:fill="auto"/>
            <w:noWrap/>
            <w:vAlign w:val="bottom"/>
          </w:tcPr>
          <w:p w14:paraId="6AB8D078" w14:textId="77777777" w:rsidR="00D50578" w:rsidRPr="00FE115D" w:rsidRDefault="00D50578" w:rsidP="00F7705C">
            <w:pPr>
              <w:jc w:val="center"/>
              <w:rPr>
                <w:color w:val="000000"/>
                <w:szCs w:val="24"/>
              </w:rPr>
            </w:pPr>
            <w:r w:rsidRPr="00FE115D">
              <w:rPr>
                <w:color w:val="000000"/>
                <w:szCs w:val="24"/>
              </w:rPr>
              <w:t xml:space="preserve">1.1 </w:t>
            </w:r>
            <w:r w:rsidRPr="00FE115D">
              <w:rPr>
                <w:szCs w:val="24"/>
              </w:rPr>
              <w:t>× 10</w:t>
            </w:r>
            <w:r w:rsidRPr="00FE115D">
              <w:rPr>
                <w:color w:val="000000"/>
                <w:szCs w:val="24"/>
                <w:vertAlign w:val="superscript"/>
              </w:rPr>
              <w:t>-2</w:t>
            </w:r>
            <w:r w:rsidRPr="00FE115D">
              <w:rPr>
                <w:color w:val="000000"/>
                <w:szCs w:val="24"/>
              </w:rPr>
              <w:t xml:space="preserve">±1.2 </w:t>
            </w:r>
            <w:r w:rsidRPr="00FE115D">
              <w:rPr>
                <w:szCs w:val="24"/>
              </w:rPr>
              <w:t>× 10</w:t>
            </w:r>
            <w:r w:rsidRPr="00FE115D">
              <w:rPr>
                <w:color w:val="000000"/>
                <w:szCs w:val="24"/>
                <w:vertAlign w:val="superscript"/>
              </w:rPr>
              <w:t>-2</w:t>
            </w:r>
          </w:p>
        </w:tc>
        <w:tc>
          <w:tcPr>
            <w:tcW w:w="852" w:type="dxa"/>
            <w:vAlign w:val="bottom"/>
          </w:tcPr>
          <w:p w14:paraId="4F2283EE" w14:textId="77777777" w:rsidR="00D50578" w:rsidRPr="00FE115D" w:rsidRDefault="00D50578" w:rsidP="00F7705C">
            <w:pPr>
              <w:jc w:val="center"/>
              <w:rPr>
                <w:color w:val="000000"/>
                <w:szCs w:val="24"/>
              </w:rPr>
            </w:pPr>
            <w:r w:rsidRPr="00FE115D">
              <w:rPr>
                <w:color w:val="000000"/>
                <w:szCs w:val="24"/>
              </w:rPr>
              <w:t>1.6%</w:t>
            </w:r>
          </w:p>
        </w:tc>
        <w:tc>
          <w:tcPr>
            <w:tcW w:w="2208" w:type="dxa"/>
            <w:shd w:val="clear" w:color="auto" w:fill="auto"/>
            <w:noWrap/>
            <w:vAlign w:val="bottom"/>
          </w:tcPr>
          <w:p w14:paraId="7A2C105B" w14:textId="77777777" w:rsidR="00D50578" w:rsidRPr="00FE115D" w:rsidRDefault="00D50578" w:rsidP="00F7705C">
            <w:pPr>
              <w:jc w:val="center"/>
              <w:rPr>
                <w:color w:val="000000"/>
                <w:szCs w:val="24"/>
              </w:rPr>
            </w:pPr>
            <w:r w:rsidRPr="00FE115D">
              <w:rPr>
                <w:color w:val="000000"/>
                <w:szCs w:val="24"/>
              </w:rPr>
              <w:t xml:space="preserve">8.6 </w:t>
            </w:r>
            <w:r w:rsidRPr="00FE115D">
              <w:rPr>
                <w:szCs w:val="24"/>
              </w:rPr>
              <w:t>× 10</w:t>
            </w:r>
            <w:r w:rsidRPr="00FE115D">
              <w:rPr>
                <w:color w:val="000000"/>
                <w:szCs w:val="24"/>
                <w:vertAlign w:val="superscript"/>
              </w:rPr>
              <w:t>-3</w:t>
            </w:r>
            <w:r w:rsidRPr="00FE115D">
              <w:rPr>
                <w:color w:val="000000"/>
                <w:szCs w:val="24"/>
              </w:rPr>
              <w:t xml:space="preserve">±5.5 </w:t>
            </w:r>
            <w:r w:rsidRPr="00FE115D">
              <w:rPr>
                <w:szCs w:val="24"/>
              </w:rPr>
              <w:t>× 10</w:t>
            </w:r>
            <w:r w:rsidRPr="00FE115D">
              <w:rPr>
                <w:color w:val="000000"/>
                <w:szCs w:val="24"/>
                <w:vertAlign w:val="superscript"/>
              </w:rPr>
              <w:t>-3</w:t>
            </w:r>
          </w:p>
        </w:tc>
        <w:tc>
          <w:tcPr>
            <w:tcW w:w="852" w:type="dxa"/>
            <w:vAlign w:val="bottom"/>
          </w:tcPr>
          <w:p w14:paraId="077C7D88" w14:textId="77777777" w:rsidR="00D50578" w:rsidRPr="00FE115D" w:rsidRDefault="00D50578" w:rsidP="00F7705C">
            <w:pPr>
              <w:jc w:val="center"/>
              <w:rPr>
                <w:color w:val="000000"/>
                <w:szCs w:val="24"/>
              </w:rPr>
            </w:pPr>
            <w:r w:rsidRPr="00FE115D">
              <w:rPr>
                <w:color w:val="000000"/>
                <w:szCs w:val="24"/>
              </w:rPr>
              <w:t>1.0%</w:t>
            </w:r>
          </w:p>
        </w:tc>
        <w:tc>
          <w:tcPr>
            <w:tcW w:w="2208" w:type="dxa"/>
            <w:shd w:val="clear" w:color="auto" w:fill="auto"/>
            <w:noWrap/>
            <w:vAlign w:val="bottom"/>
          </w:tcPr>
          <w:p w14:paraId="4DE8714B" w14:textId="77777777" w:rsidR="00D50578" w:rsidRPr="00FE115D" w:rsidRDefault="00D50578" w:rsidP="00F7705C">
            <w:pPr>
              <w:jc w:val="center"/>
              <w:rPr>
                <w:color w:val="000000"/>
                <w:szCs w:val="24"/>
              </w:rPr>
            </w:pPr>
            <w:r w:rsidRPr="00FE115D">
              <w:rPr>
                <w:color w:val="000000"/>
                <w:szCs w:val="24"/>
              </w:rPr>
              <w:t xml:space="preserve">6.2 </w:t>
            </w:r>
            <w:r w:rsidRPr="00FE115D">
              <w:rPr>
                <w:szCs w:val="24"/>
              </w:rPr>
              <w:t>× 10</w:t>
            </w:r>
            <w:r w:rsidRPr="00FE115D">
              <w:rPr>
                <w:color w:val="000000"/>
                <w:szCs w:val="24"/>
                <w:vertAlign w:val="superscript"/>
              </w:rPr>
              <w:t>-3</w:t>
            </w:r>
            <w:r w:rsidRPr="00FE115D">
              <w:rPr>
                <w:color w:val="000000"/>
                <w:szCs w:val="24"/>
              </w:rPr>
              <w:t xml:space="preserve">±7.6 </w:t>
            </w:r>
            <w:r w:rsidRPr="00FE115D">
              <w:rPr>
                <w:szCs w:val="24"/>
              </w:rPr>
              <w:t>× 10</w:t>
            </w:r>
            <w:r w:rsidRPr="00FE115D">
              <w:rPr>
                <w:color w:val="000000"/>
                <w:szCs w:val="24"/>
                <w:vertAlign w:val="superscript"/>
              </w:rPr>
              <w:t>-3</w:t>
            </w:r>
          </w:p>
        </w:tc>
        <w:tc>
          <w:tcPr>
            <w:tcW w:w="0" w:type="auto"/>
            <w:vAlign w:val="bottom"/>
          </w:tcPr>
          <w:p w14:paraId="694F2E7F" w14:textId="77777777" w:rsidR="00D50578" w:rsidRPr="00FE115D" w:rsidRDefault="00D50578" w:rsidP="00F7705C">
            <w:pPr>
              <w:jc w:val="center"/>
              <w:rPr>
                <w:color w:val="000000"/>
                <w:szCs w:val="24"/>
              </w:rPr>
            </w:pPr>
            <w:r w:rsidRPr="00FE115D">
              <w:rPr>
                <w:color w:val="000000"/>
                <w:szCs w:val="24"/>
              </w:rPr>
              <w:t>0.8%</w:t>
            </w:r>
          </w:p>
        </w:tc>
      </w:tr>
      <w:tr w:rsidR="00D50578" w:rsidRPr="00FE115D" w14:paraId="12FA0981" w14:textId="77777777" w:rsidTr="00D93599">
        <w:trPr>
          <w:trHeight w:val="144"/>
        </w:trPr>
        <w:tc>
          <w:tcPr>
            <w:tcW w:w="1896" w:type="dxa"/>
            <w:shd w:val="clear" w:color="auto" w:fill="auto"/>
            <w:noWrap/>
            <w:vAlign w:val="center"/>
            <w:hideMark/>
          </w:tcPr>
          <w:p w14:paraId="2D419EF3" w14:textId="77777777" w:rsidR="00D50578" w:rsidRPr="00FE115D" w:rsidRDefault="00D50578" w:rsidP="00F7705C">
            <w:pPr>
              <w:rPr>
                <w:color w:val="000000"/>
                <w:szCs w:val="24"/>
              </w:rPr>
            </w:pPr>
            <w:proofErr w:type="spellStart"/>
            <w:r w:rsidRPr="00FE115D">
              <w:rPr>
                <w:color w:val="000000"/>
                <w:szCs w:val="24"/>
              </w:rPr>
              <w:t>Notosudidae</w:t>
            </w:r>
            <w:proofErr w:type="spellEnd"/>
          </w:p>
        </w:tc>
        <w:tc>
          <w:tcPr>
            <w:tcW w:w="2208" w:type="dxa"/>
            <w:shd w:val="clear" w:color="auto" w:fill="auto"/>
            <w:noWrap/>
            <w:vAlign w:val="bottom"/>
            <w:hideMark/>
          </w:tcPr>
          <w:p w14:paraId="497BAC37" w14:textId="77777777" w:rsidR="00D50578" w:rsidRPr="00FE115D" w:rsidRDefault="00D50578" w:rsidP="00F7705C">
            <w:pPr>
              <w:jc w:val="center"/>
              <w:rPr>
                <w:color w:val="000000"/>
                <w:szCs w:val="24"/>
              </w:rPr>
            </w:pPr>
            <w:r w:rsidRPr="00FE115D">
              <w:rPr>
                <w:color w:val="000000"/>
                <w:szCs w:val="24"/>
              </w:rPr>
              <w:t xml:space="preserve">7.8 </w:t>
            </w:r>
            <w:r w:rsidRPr="00FE115D">
              <w:rPr>
                <w:szCs w:val="24"/>
              </w:rPr>
              <w:t>× 10</w:t>
            </w:r>
            <w:r w:rsidRPr="00FE115D">
              <w:rPr>
                <w:color w:val="000000"/>
                <w:szCs w:val="24"/>
                <w:vertAlign w:val="superscript"/>
              </w:rPr>
              <w:t>-3</w:t>
            </w:r>
            <w:r w:rsidRPr="00FE115D">
              <w:rPr>
                <w:color w:val="000000"/>
                <w:szCs w:val="24"/>
              </w:rPr>
              <w:t xml:space="preserve">±3.0 </w:t>
            </w:r>
            <w:r w:rsidRPr="00FE115D">
              <w:rPr>
                <w:szCs w:val="24"/>
              </w:rPr>
              <w:t>× 10</w:t>
            </w:r>
            <w:r w:rsidRPr="00FE115D">
              <w:rPr>
                <w:color w:val="000000"/>
                <w:szCs w:val="24"/>
                <w:vertAlign w:val="superscript"/>
              </w:rPr>
              <w:t>-3</w:t>
            </w:r>
          </w:p>
        </w:tc>
        <w:tc>
          <w:tcPr>
            <w:tcW w:w="852" w:type="dxa"/>
            <w:vAlign w:val="bottom"/>
          </w:tcPr>
          <w:p w14:paraId="288A8EF3" w14:textId="77777777" w:rsidR="00D50578" w:rsidRPr="00FE115D" w:rsidRDefault="00D50578" w:rsidP="00F7705C">
            <w:pPr>
              <w:jc w:val="center"/>
              <w:rPr>
                <w:color w:val="000000"/>
                <w:szCs w:val="24"/>
              </w:rPr>
            </w:pPr>
            <w:r w:rsidRPr="00FE115D">
              <w:rPr>
                <w:color w:val="000000"/>
                <w:szCs w:val="24"/>
              </w:rPr>
              <w:t>1.1%</w:t>
            </w:r>
          </w:p>
        </w:tc>
        <w:tc>
          <w:tcPr>
            <w:tcW w:w="2208" w:type="dxa"/>
            <w:shd w:val="clear" w:color="auto" w:fill="auto"/>
            <w:noWrap/>
            <w:vAlign w:val="bottom"/>
            <w:hideMark/>
          </w:tcPr>
          <w:p w14:paraId="669AD95D" w14:textId="77777777" w:rsidR="00D50578" w:rsidRPr="00FE115D" w:rsidRDefault="00D50578" w:rsidP="00F7705C">
            <w:pPr>
              <w:jc w:val="center"/>
              <w:rPr>
                <w:color w:val="000000"/>
                <w:szCs w:val="24"/>
              </w:rPr>
            </w:pPr>
            <w:r w:rsidRPr="00FE115D">
              <w:rPr>
                <w:color w:val="000000"/>
                <w:szCs w:val="24"/>
              </w:rPr>
              <w:t xml:space="preserve">7.5 </w:t>
            </w:r>
            <w:r w:rsidRPr="00FE115D">
              <w:rPr>
                <w:szCs w:val="24"/>
              </w:rPr>
              <w:t>× 10</w:t>
            </w:r>
            <w:r w:rsidRPr="00FE115D">
              <w:rPr>
                <w:color w:val="000000"/>
                <w:szCs w:val="24"/>
                <w:vertAlign w:val="superscript"/>
              </w:rPr>
              <w:t>-3</w:t>
            </w:r>
            <w:r w:rsidRPr="00FE115D">
              <w:rPr>
                <w:color w:val="000000"/>
                <w:szCs w:val="24"/>
              </w:rPr>
              <w:t xml:space="preserve">±3.1 </w:t>
            </w:r>
            <w:r w:rsidRPr="00FE115D">
              <w:rPr>
                <w:szCs w:val="24"/>
              </w:rPr>
              <w:t>× 10</w:t>
            </w:r>
            <w:r w:rsidRPr="00FE115D">
              <w:rPr>
                <w:color w:val="000000"/>
                <w:szCs w:val="24"/>
                <w:vertAlign w:val="superscript"/>
              </w:rPr>
              <w:t>-3</w:t>
            </w:r>
          </w:p>
        </w:tc>
        <w:tc>
          <w:tcPr>
            <w:tcW w:w="852" w:type="dxa"/>
            <w:vAlign w:val="bottom"/>
          </w:tcPr>
          <w:p w14:paraId="5D91C3DD" w14:textId="77777777" w:rsidR="00D50578" w:rsidRPr="00FE115D" w:rsidRDefault="00D50578" w:rsidP="00F7705C">
            <w:pPr>
              <w:jc w:val="center"/>
              <w:rPr>
                <w:color w:val="000000"/>
                <w:szCs w:val="24"/>
              </w:rPr>
            </w:pPr>
            <w:r w:rsidRPr="00FE115D">
              <w:rPr>
                <w:color w:val="000000"/>
                <w:szCs w:val="24"/>
              </w:rPr>
              <w:t>0.9%</w:t>
            </w:r>
          </w:p>
        </w:tc>
        <w:tc>
          <w:tcPr>
            <w:tcW w:w="2208" w:type="dxa"/>
            <w:shd w:val="clear" w:color="auto" w:fill="auto"/>
            <w:noWrap/>
            <w:vAlign w:val="bottom"/>
            <w:hideMark/>
          </w:tcPr>
          <w:p w14:paraId="3C13D186" w14:textId="77777777" w:rsidR="00D50578" w:rsidRPr="00FE115D" w:rsidRDefault="00D50578" w:rsidP="00F7705C">
            <w:pPr>
              <w:jc w:val="center"/>
              <w:rPr>
                <w:color w:val="000000"/>
                <w:szCs w:val="24"/>
              </w:rPr>
            </w:pPr>
            <w:r w:rsidRPr="00FE115D">
              <w:rPr>
                <w:color w:val="000000"/>
                <w:szCs w:val="24"/>
              </w:rPr>
              <w:t xml:space="preserve">7.0 </w:t>
            </w:r>
            <w:r w:rsidRPr="00FE115D">
              <w:rPr>
                <w:szCs w:val="24"/>
              </w:rPr>
              <w:t>× 10</w:t>
            </w:r>
            <w:r w:rsidRPr="00FE115D">
              <w:rPr>
                <w:color w:val="000000"/>
                <w:szCs w:val="24"/>
                <w:vertAlign w:val="superscript"/>
              </w:rPr>
              <w:t>-3</w:t>
            </w:r>
            <w:r w:rsidRPr="00FE115D">
              <w:rPr>
                <w:color w:val="000000"/>
                <w:szCs w:val="24"/>
              </w:rPr>
              <w:t xml:space="preserve">±2.4 </w:t>
            </w:r>
            <w:r w:rsidRPr="00FE115D">
              <w:rPr>
                <w:szCs w:val="24"/>
              </w:rPr>
              <w:t>× 10</w:t>
            </w:r>
            <w:r w:rsidRPr="00FE115D">
              <w:rPr>
                <w:color w:val="000000"/>
                <w:szCs w:val="24"/>
                <w:vertAlign w:val="superscript"/>
              </w:rPr>
              <w:t>-3</w:t>
            </w:r>
          </w:p>
        </w:tc>
        <w:tc>
          <w:tcPr>
            <w:tcW w:w="0" w:type="auto"/>
            <w:vAlign w:val="bottom"/>
          </w:tcPr>
          <w:p w14:paraId="5F59CC28" w14:textId="77777777" w:rsidR="00D50578" w:rsidRPr="00FE115D" w:rsidRDefault="00D50578" w:rsidP="00F7705C">
            <w:pPr>
              <w:jc w:val="center"/>
              <w:rPr>
                <w:color w:val="000000"/>
                <w:szCs w:val="24"/>
              </w:rPr>
            </w:pPr>
            <w:r w:rsidRPr="00FE115D">
              <w:rPr>
                <w:color w:val="000000"/>
                <w:szCs w:val="24"/>
              </w:rPr>
              <w:t>0.9%</w:t>
            </w:r>
          </w:p>
        </w:tc>
      </w:tr>
      <w:tr w:rsidR="00D50578" w:rsidRPr="00FE115D" w14:paraId="205D7DD8" w14:textId="77777777" w:rsidTr="00D93599">
        <w:trPr>
          <w:trHeight w:val="144"/>
        </w:trPr>
        <w:tc>
          <w:tcPr>
            <w:tcW w:w="1896" w:type="dxa"/>
            <w:shd w:val="clear" w:color="auto" w:fill="auto"/>
            <w:noWrap/>
            <w:vAlign w:val="center"/>
            <w:hideMark/>
          </w:tcPr>
          <w:p w14:paraId="1D4B4DB7" w14:textId="77777777" w:rsidR="00D50578" w:rsidRPr="00FE115D" w:rsidRDefault="00D50578" w:rsidP="00F7705C">
            <w:pPr>
              <w:rPr>
                <w:color w:val="000000"/>
                <w:szCs w:val="24"/>
              </w:rPr>
            </w:pPr>
            <w:proofErr w:type="spellStart"/>
            <w:r w:rsidRPr="00FE115D">
              <w:rPr>
                <w:color w:val="000000"/>
                <w:szCs w:val="24"/>
              </w:rPr>
              <w:t>Bregmacerotidae</w:t>
            </w:r>
            <w:proofErr w:type="spellEnd"/>
          </w:p>
        </w:tc>
        <w:tc>
          <w:tcPr>
            <w:tcW w:w="2208" w:type="dxa"/>
            <w:shd w:val="clear" w:color="auto" w:fill="auto"/>
            <w:noWrap/>
            <w:vAlign w:val="bottom"/>
            <w:hideMark/>
          </w:tcPr>
          <w:p w14:paraId="6CF133A1" w14:textId="77777777" w:rsidR="00D50578" w:rsidRPr="00FE115D" w:rsidRDefault="00D50578" w:rsidP="00F7705C">
            <w:pPr>
              <w:jc w:val="center"/>
              <w:rPr>
                <w:color w:val="000000"/>
                <w:szCs w:val="24"/>
              </w:rPr>
            </w:pPr>
            <w:r w:rsidRPr="00FE115D">
              <w:rPr>
                <w:color w:val="000000"/>
                <w:szCs w:val="24"/>
              </w:rPr>
              <w:t xml:space="preserve">9.4 </w:t>
            </w:r>
            <w:r w:rsidRPr="00FE115D">
              <w:rPr>
                <w:szCs w:val="24"/>
              </w:rPr>
              <w:t>× 10</w:t>
            </w:r>
            <w:r w:rsidRPr="00FE115D">
              <w:rPr>
                <w:color w:val="000000"/>
                <w:szCs w:val="24"/>
                <w:vertAlign w:val="superscript"/>
              </w:rPr>
              <w:t>-3</w:t>
            </w:r>
            <w:r w:rsidRPr="00FE115D">
              <w:rPr>
                <w:color w:val="000000"/>
                <w:szCs w:val="24"/>
              </w:rPr>
              <w:t xml:space="preserve">±5.0 </w:t>
            </w:r>
            <w:r w:rsidRPr="00FE115D">
              <w:rPr>
                <w:szCs w:val="24"/>
              </w:rPr>
              <w:t>× 10</w:t>
            </w:r>
            <w:r w:rsidRPr="00FE115D">
              <w:rPr>
                <w:color w:val="000000"/>
                <w:szCs w:val="24"/>
                <w:vertAlign w:val="superscript"/>
              </w:rPr>
              <w:t>-3</w:t>
            </w:r>
          </w:p>
        </w:tc>
        <w:tc>
          <w:tcPr>
            <w:tcW w:w="852" w:type="dxa"/>
            <w:vAlign w:val="bottom"/>
          </w:tcPr>
          <w:p w14:paraId="7C5692A2" w14:textId="77777777" w:rsidR="00D50578" w:rsidRPr="00FE115D" w:rsidRDefault="00D50578" w:rsidP="00F7705C">
            <w:pPr>
              <w:jc w:val="center"/>
              <w:rPr>
                <w:color w:val="000000"/>
                <w:szCs w:val="24"/>
              </w:rPr>
            </w:pPr>
            <w:r w:rsidRPr="00FE115D">
              <w:rPr>
                <w:color w:val="000000"/>
                <w:szCs w:val="24"/>
              </w:rPr>
              <w:t>1.3%</w:t>
            </w:r>
          </w:p>
        </w:tc>
        <w:tc>
          <w:tcPr>
            <w:tcW w:w="2208" w:type="dxa"/>
            <w:shd w:val="clear" w:color="auto" w:fill="auto"/>
            <w:noWrap/>
            <w:vAlign w:val="bottom"/>
            <w:hideMark/>
          </w:tcPr>
          <w:p w14:paraId="20444777" w14:textId="77777777" w:rsidR="00D50578" w:rsidRPr="00FE115D" w:rsidRDefault="00D50578" w:rsidP="00F7705C">
            <w:pPr>
              <w:jc w:val="center"/>
              <w:rPr>
                <w:color w:val="000000"/>
                <w:szCs w:val="24"/>
              </w:rPr>
            </w:pPr>
            <w:r w:rsidRPr="00FE115D">
              <w:rPr>
                <w:color w:val="000000"/>
                <w:szCs w:val="24"/>
              </w:rPr>
              <w:t xml:space="preserve">6.9 </w:t>
            </w:r>
            <w:r w:rsidRPr="00FE115D">
              <w:rPr>
                <w:szCs w:val="24"/>
              </w:rPr>
              <w:t>× 10</w:t>
            </w:r>
            <w:r w:rsidRPr="00FE115D">
              <w:rPr>
                <w:color w:val="000000"/>
                <w:szCs w:val="24"/>
                <w:vertAlign w:val="superscript"/>
              </w:rPr>
              <w:t>-3</w:t>
            </w:r>
            <w:r w:rsidRPr="00FE115D">
              <w:rPr>
                <w:color w:val="000000"/>
                <w:szCs w:val="24"/>
              </w:rPr>
              <w:t xml:space="preserve">±4.4 </w:t>
            </w:r>
            <w:r w:rsidRPr="00FE115D">
              <w:rPr>
                <w:szCs w:val="24"/>
              </w:rPr>
              <w:t>× 10</w:t>
            </w:r>
            <w:r w:rsidRPr="00FE115D">
              <w:rPr>
                <w:color w:val="000000"/>
                <w:szCs w:val="24"/>
                <w:vertAlign w:val="superscript"/>
              </w:rPr>
              <w:t>-3</w:t>
            </w:r>
          </w:p>
        </w:tc>
        <w:tc>
          <w:tcPr>
            <w:tcW w:w="852" w:type="dxa"/>
            <w:vAlign w:val="bottom"/>
          </w:tcPr>
          <w:p w14:paraId="76766862" w14:textId="77777777" w:rsidR="00D50578" w:rsidRPr="00FE115D" w:rsidRDefault="00D50578" w:rsidP="00F7705C">
            <w:pPr>
              <w:jc w:val="center"/>
              <w:rPr>
                <w:color w:val="000000"/>
                <w:szCs w:val="24"/>
              </w:rPr>
            </w:pPr>
            <w:r w:rsidRPr="00FE115D">
              <w:rPr>
                <w:color w:val="000000"/>
                <w:szCs w:val="24"/>
              </w:rPr>
              <w:t>0.8%</w:t>
            </w:r>
          </w:p>
        </w:tc>
        <w:tc>
          <w:tcPr>
            <w:tcW w:w="2208" w:type="dxa"/>
            <w:shd w:val="clear" w:color="auto" w:fill="auto"/>
            <w:noWrap/>
            <w:vAlign w:val="bottom"/>
            <w:hideMark/>
          </w:tcPr>
          <w:p w14:paraId="378F74BC" w14:textId="77777777" w:rsidR="00D50578" w:rsidRPr="00FE115D" w:rsidRDefault="00D50578" w:rsidP="00F7705C">
            <w:pPr>
              <w:jc w:val="center"/>
              <w:rPr>
                <w:color w:val="000000"/>
                <w:szCs w:val="24"/>
              </w:rPr>
            </w:pPr>
            <w:r w:rsidRPr="00FE115D">
              <w:rPr>
                <w:color w:val="000000"/>
                <w:szCs w:val="24"/>
              </w:rPr>
              <w:t xml:space="preserve">7.2 </w:t>
            </w:r>
            <w:r w:rsidRPr="00FE115D">
              <w:rPr>
                <w:szCs w:val="24"/>
              </w:rPr>
              <w:t>× 10</w:t>
            </w:r>
            <w:r w:rsidRPr="00FE115D">
              <w:rPr>
                <w:color w:val="000000"/>
                <w:szCs w:val="24"/>
                <w:vertAlign w:val="superscript"/>
              </w:rPr>
              <w:t>-3</w:t>
            </w:r>
            <w:r w:rsidRPr="00FE115D">
              <w:rPr>
                <w:color w:val="000000"/>
                <w:szCs w:val="24"/>
              </w:rPr>
              <w:t xml:space="preserve">±3.7 </w:t>
            </w:r>
            <w:r w:rsidRPr="00FE115D">
              <w:rPr>
                <w:szCs w:val="24"/>
              </w:rPr>
              <w:t>× 10</w:t>
            </w:r>
            <w:r w:rsidRPr="00FE115D">
              <w:rPr>
                <w:color w:val="000000"/>
                <w:szCs w:val="24"/>
                <w:vertAlign w:val="superscript"/>
              </w:rPr>
              <w:t>-3</w:t>
            </w:r>
          </w:p>
        </w:tc>
        <w:tc>
          <w:tcPr>
            <w:tcW w:w="0" w:type="auto"/>
            <w:vAlign w:val="bottom"/>
          </w:tcPr>
          <w:p w14:paraId="157E10F7" w14:textId="77777777" w:rsidR="00D50578" w:rsidRPr="00FE115D" w:rsidRDefault="00D50578" w:rsidP="00F7705C">
            <w:pPr>
              <w:jc w:val="center"/>
              <w:rPr>
                <w:color w:val="000000"/>
                <w:szCs w:val="24"/>
              </w:rPr>
            </w:pPr>
            <w:r w:rsidRPr="00FE115D">
              <w:rPr>
                <w:color w:val="000000"/>
                <w:szCs w:val="24"/>
              </w:rPr>
              <w:t>0.9%</w:t>
            </w:r>
          </w:p>
        </w:tc>
      </w:tr>
      <w:tr w:rsidR="00D50578" w:rsidRPr="00FE115D" w14:paraId="3A025007" w14:textId="77777777" w:rsidTr="00D93599">
        <w:trPr>
          <w:trHeight w:val="144"/>
        </w:trPr>
        <w:tc>
          <w:tcPr>
            <w:tcW w:w="1896" w:type="dxa"/>
            <w:shd w:val="clear" w:color="auto" w:fill="auto"/>
            <w:noWrap/>
            <w:vAlign w:val="center"/>
          </w:tcPr>
          <w:p w14:paraId="3DB17E18" w14:textId="77777777" w:rsidR="00D50578" w:rsidRPr="00FE115D" w:rsidRDefault="00D50578" w:rsidP="00F7705C">
            <w:pPr>
              <w:rPr>
                <w:color w:val="000000"/>
                <w:szCs w:val="24"/>
              </w:rPr>
            </w:pPr>
            <w:proofErr w:type="spellStart"/>
            <w:r w:rsidRPr="00FE115D">
              <w:rPr>
                <w:color w:val="000000"/>
                <w:szCs w:val="24"/>
              </w:rPr>
              <w:t>Percophidae</w:t>
            </w:r>
            <w:proofErr w:type="spellEnd"/>
          </w:p>
        </w:tc>
        <w:tc>
          <w:tcPr>
            <w:tcW w:w="2208" w:type="dxa"/>
            <w:shd w:val="clear" w:color="auto" w:fill="auto"/>
            <w:noWrap/>
            <w:vAlign w:val="bottom"/>
          </w:tcPr>
          <w:p w14:paraId="5D3F2227" w14:textId="77777777" w:rsidR="00D50578" w:rsidRPr="00FE115D" w:rsidRDefault="00D50578" w:rsidP="00F7705C">
            <w:pPr>
              <w:jc w:val="center"/>
              <w:rPr>
                <w:color w:val="000000"/>
                <w:szCs w:val="24"/>
              </w:rPr>
            </w:pPr>
            <w:r w:rsidRPr="00FE115D">
              <w:rPr>
                <w:color w:val="000000"/>
                <w:szCs w:val="24"/>
              </w:rPr>
              <w:t xml:space="preserve">8.9 </w:t>
            </w:r>
            <w:r w:rsidRPr="00FE115D">
              <w:rPr>
                <w:szCs w:val="24"/>
              </w:rPr>
              <w:t>× 10</w:t>
            </w:r>
            <w:r w:rsidRPr="00FE115D">
              <w:rPr>
                <w:color w:val="000000"/>
                <w:szCs w:val="24"/>
                <w:vertAlign w:val="superscript"/>
              </w:rPr>
              <w:t>-3</w:t>
            </w:r>
            <w:r w:rsidRPr="00FE115D">
              <w:rPr>
                <w:color w:val="000000"/>
                <w:szCs w:val="24"/>
              </w:rPr>
              <w:t xml:space="preserve">±1.7 </w:t>
            </w:r>
            <w:r w:rsidRPr="00FE115D">
              <w:rPr>
                <w:szCs w:val="24"/>
              </w:rPr>
              <w:t>× 10</w:t>
            </w:r>
            <w:r w:rsidRPr="00FE115D">
              <w:rPr>
                <w:color w:val="000000"/>
                <w:szCs w:val="24"/>
                <w:vertAlign w:val="superscript"/>
              </w:rPr>
              <w:t>-3</w:t>
            </w:r>
          </w:p>
        </w:tc>
        <w:tc>
          <w:tcPr>
            <w:tcW w:w="852" w:type="dxa"/>
            <w:vAlign w:val="bottom"/>
          </w:tcPr>
          <w:p w14:paraId="5A0E1E4A" w14:textId="77777777" w:rsidR="00D50578" w:rsidRPr="00FE115D" w:rsidRDefault="00D50578" w:rsidP="00F7705C">
            <w:pPr>
              <w:jc w:val="center"/>
              <w:rPr>
                <w:color w:val="000000"/>
                <w:szCs w:val="24"/>
              </w:rPr>
            </w:pPr>
            <w:r w:rsidRPr="00FE115D">
              <w:rPr>
                <w:color w:val="000000"/>
                <w:szCs w:val="24"/>
              </w:rPr>
              <w:t>1.3%</w:t>
            </w:r>
          </w:p>
        </w:tc>
        <w:tc>
          <w:tcPr>
            <w:tcW w:w="2208" w:type="dxa"/>
            <w:shd w:val="clear" w:color="auto" w:fill="auto"/>
            <w:noWrap/>
            <w:vAlign w:val="bottom"/>
          </w:tcPr>
          <w:p w14:paraId="6AACDAD7" w14:textId="77777777" w:rsidR="00D50578" w:rsidRPr="00FE115D" w:rsidRDefault="00D50578" w:rsidP="00F7705C">
            <w:pPr>
              <w:jc w:val="center"/>
              <w:rPr>
                <w:color w:val="000000"/>
                <w:szCs w:val="24"/>
              </w:rPr>
            </w:pPr>
            <w:r w:rsidRPr="00FE115D">
              <w:rPr>
                <w:color w:val="000000"/>
                <w:szCs w:val="24"/>
              </w:rPr>
              <w:t xml:space="preserve">6.9 </w:t>
            </w:r>
            <w:r w:rsidRPr="00FE115D">
              <w:rPr>
                <w:szCs w:val="24"/>
              </w:rPr>
              <w:t>× 10</w:t>
            </w:r>
            <w:r w:rsidRPr="00FE115D">
              <w:rPr>
                <w:color w:val="000000"/>
                <w:szCs w:val="24"/>
                <w:vertAlign w:val="superscript"/>
              </w:rPr>
              <w:t>-3</w:t>
            </w:r>
            <w:r w:rsidRPr="00FE115D">
              <w:rPr>
                <w:color w:val="000000"/>
                <w:szCs w:val="24"/>
              </w:rPr>
              <w:t xml:space="preserve">±1.3 </w:t>
            </w:r>
            <w:r w:rsidRPr="00FE115D">
              <w:rPr>
                <w:szCs w:val="24"/>
              </w:rPr>
              <w:t>× 10</w:t>
            </w:r>
            <w:r w:rsidRPr="00FE115D">
              <w:rPr>
                <w:color w:val="000000"/>
                <w:szCs w:val="24"/>
                <w:vertAlign w:val="superscript"/>
              </w:rPr>
              <w:t>-3</w:t>
            </w:r>
          </w:p>
        </w:tc>
        <w:tc>
          <w:tcPr>
            <w:tcW w:w="852" w:type="dxa"/>
            <w:vAlign w:val="bottom"/>
          </w:tcPr>
          <w:p w14:paraId="045461C5" w14:textId="77777777" w:rsidR="00D50578" w:rsidRPr="00FE115D" w:rsidRDefault="00D50578" w:rsidP="00F7705C">
            <w:pPr>
              <w:jc w:val="center"/>
              <w:rPr>
                <w:color w:val="000000"/>
                <w:szCs w:val="24"/>
              </w:rPr>
            </w:pPr>
            <w:r w:rsidRPr="00FE115D">
              <w:rPr>
                <w:color w:val="000000"/>
                <w:szCs w:val="24"/>
              </w:rPr>
              <w:t>0.8%</w:t>
            </w:r>
          </w:p>
        </w:tc>
        <w:tc>
          <w:tcPr>
            <w:tcW w:w="2208" w:type="dxa"/>
            <w:shd w:val="clear" w:color="auto" w:fill="auto"/>
            <w:noWrap/>
            <w:vAlign w:val="bottom"/>
          </w:tcPr>
          <w:p w14:paraId="3437791E" w14:textId="77777777" w:rsidR="00D50578" w:rsidRPr="00FE115D" w:rsidRDefault="00D50578" w:rsidP="00F7705C">
            <w:pPr>
              <w:jc w:val="center"/>
              <w:rPr>
                <w:color w:val="000000"/>
                <w:szCs w:val="24"/>
              </w:rPr>
            </w:pPr>
            <w:r w:rsidRPr="00FE115D">
              <w:rPr>
                <w:color w:val="000000"/>
                <w:szCs w:val="24"/>
              </w:rPr>
              <w:t xml:space="preserve">5.2 </w:t>
            </w:r>
            <w:r w:rsidRPr="00FE115D">
              <w:rPr>
                <w:szCs w:val="24"/>
              </w:rPr>
              <w:t>× 10</w:t>
            </w:r>
            <w:r w:rsidRPr="00FE115D">
              <w:rPr>
                <w:color w:val="000000"/>
                <w:szCs w:val="24"/>
                <w:vertAlign w:val="superscript"/>
              </w:rPr>
              <w:t>-3</w:t>
            </w:r>
            <w:r w:rsidRPr="00FE115D">
              <w:rPr>
                <w:color w:val="000000"/>
                <w:szCs w:val="24"/>
              </w:rPr>
              <w:t xml:space="preserve">±1.3 </w:t>
            </w:r>
            <w:r w:rsidRPr="00FE115D">
              <w:rPr>
                <w:szCs w:val="24"/>
              </w:rPr>
              <w:t>× 10</w:t>
            </w:r>
            <w:r w:rsidRPr="00FE115D">
              <w:rPr>
                <w:color w:val="000000"/>
                <w:szCs w:val="24"/>
                <w:vertAlign w:val="superscript"/>
              </w:rPr>
              <w:t>-3</w:t>
            </w:r>
          </w:p>
        </w:tc>
        <w:tc>
          <w:tcPr>
            <w:tcW w:w="0" w:type="auto"/>
            <w:vAlign w:val="bottom"/>
          </w:tcPr>
          <w:p w14:paraId="4F2E305D" w14:textId="77777777" w:rsidR="00D50578" w:rsidRPr="00FE115D" w:rsidRDefault="00D50578" w:rsidP="00F7705C">
            <w:pPr>
              <w:jc w:val="center"/>
              <w:rPr>
                <w:color w:val="000000"/>
                <w:szCs w:val="24"/>
              </w:rPr>
            </w:pPr>
            <w:r w:rsidRPr="00FE115D">
              <w:rPr>
                <w:color w:val="000000"/>
                <w:szCs w:val="24"/>
              </w:rPr>
              <w:t>0.6%</w:t>
            </w:r>
          </w:p>
        </w:tc>
      </w:tr>
      <w:tr w:rsidR="00D50578" w:rsidRPr="00FE115D" w14:paraId="2DD13EF8" w14:textId="77777777" w:rsidTr="00D93599">
        <w:trPr>
          <w:trHeight w:val="144"/>
        </w:trPr>
        <w:tc>
          <w:tcPr>
            <w:tcW w:w="1896" w:type="dxa"/>
            <w:shd w:val="clear" w:color="auto" w:fill="auto"/>
            <w:noWrap/>
            <w:vAlign w:val="center"/>
            <w:hideMark/>
          </w:tcPr>
          <w:p w14:paraId="05C4FA22" w14:textId="77777777" w:rsidR="00D50578" w:rsidRPr="00FE115D" w:rsidRDefault="00D50578" w:rsidP="00F7705C">
            <w:pPr>
              <w:rPr>
                <w:color w:val="000000"/>
                <w:szCs w:val="24"/>
              </w:rPr>
            </w:pPr>
            <w:proofErr w:type="spellStart"/>
            <w:r w:rsidRPr="00FE115D">
              <w:rPr>
                <w:color w:val="000000"/>
                <w:szCs w:val="24"/>
              </w:rPr>
              <w:t>Evermannellidae</w:t>
            </w:r>
            <w:proofErr w:type="spellEnd"/>
          </w:p>
        </w:tc>
        <w:tc>
          <w:tcPr>
            <w:tcW w:w="2208" w:type="dxa"/>
            <w:shd w:val="clear" w:color="auto" w:fill="auto"/>
            <w:noWrap/>
            <w:vAlign w:val="bottom"/>
            <w:hideMark/>
          </w:tcPr>
          <w:p w14:paraId="70BC98CE" w14:textId="77777777" w:rsidR="00D50578" w:rsidRPr="00FE115D" w:rsidRDefault="00D50578" w:rsidP="00F7705C">
            <w:pPr>
              <w:jc w:val="center"/>
              <w:rPr>
                <w:color w:val="000000"/>
                <w:szCs w:val="24"/>
              </w:rPr>
            </w:pPr>
            <w:r w:rsidRPr="00FE115D">
              <w:rPr>
                <w:color w:val="000000"/>
                <w:szCs w:val="24"/>
              </w:rPr>
              <w:t xml:space="preserve">1.7 </w:t>
            </w:r>
            <w:r w:rsidRPr="00FE115D">
              <w:rPr>
                <w:szCs w:val="24"/>
              </w:rPr>
              <w:t>× 10</w:t>
            </w:r>
            <w:r w:rsidRPr="00FE115D">
              <w:rPr>
                <w:color w:val="000000"/>
                <w:szCs w:val="24"/>
                <w:vertAlign w:val="superscript"/>
              </w:rPr>
              <w:t>-3</w:t>
            </w:r>
            <w:r w:rsidRPr="00FE115D">
              <w:rPr>
                <w:color w:val="000000"/>
                <w:szCs w:val="24"/>
              </w:rPr>
              <w:t xml:space="preserve">±6.6 </w:t>
            </w:r>
            <w:r w:rsidRPr="00FE115D">
              <w:rPr>
                <w:szCs w:val="24"/>
              </w:rPr>
              <w:t>× 10</w:t>
            </w:r>
            <w:r w:rsidRPr="00FE115D">
              <w:rPr>
                <w:color w:val="000000"/>
                <w:szCs w:val="24"/>
                <w:vertAlign w:val="superscript"/>
              </w:rPr>
              <w:t>-4</w:t>
            </w:r>
          </w:p>
        </w:tc>
        <w:tc>
          <w:tcPr>
            <w:tcW w:w="852" w:type="dxa"/>
            <w:vAlign w:val="bottom"/>
          </w:tcPr>
          <w:p w14:paraId="0E3F085B" w14:textId="77777777" w:rsidR="00D50578" w:rsidRPr="00FE115D" w:rsidRDefault="00D50578" w:rsidP="00F7705C">
            <w:pPr>
              <w:jc w:val="center"/>
              <w:rPr>
                <w:color w:val="000000"/>
                <w:szCs w:val="24"/>
              </w:rPr>
            </w:pPr>
            <w:r w:rsidRPr="00FE115D">
              <w:rPr>
                <w:color w:val="000000"/>
                <w:szCs w:val="24"/>
              </w:rPr>
              <w:t>0.2%</w:t>
            </w:r>
          </w:p>
        </w:tc>
        <w:tc>
          <w:tcPr>
            <w:tcW w:w="2208" w:type="dxa"/>
            <w:shd w:val="clear" w:color="auto" w:fill="auto"/>
            <w:noWrap/>
            <w:vAlign w:val="bottom"/>
            <w:hideMark/>
          </w:tcPr>
          <w:p w14:paraId="233045BB" w14:textId="77777777" w:rsidR="00D50578" w:rsidRPr="00FE115D" w:rsidRDefault="00D50578" w:rsidP="00F7705C">
            <w:pPr>
              <w:jc w:val="center"/>
              <w:rPr>
                <w:color w:val="000000"/>
                <w:szCs w:val="24"/>
              </w:rPr>
            </w:pPr>
            <w:r w:rsidRPr="00FE115D">
              <w:rPr>
                <w:color w:val="000000"/>
                <w:szCs w:val="24"/>
              </w:rPr>
              <w:t xml:space="preserve">1.5 </w:t>
            </w:r>
            <w:r w:rsidRPr="00FE115D">
              <w:rPr>
                <w:szCs w:val="24"/>
              </w:rPr>
              <w:t>× 10</w:t>
            </w:r>
            <w:r w:rsidRPr="00FE115D">
              <w:rPr>
                <w:color w:val="000000"/>
                <w:szCs w:val="24"/>
                <w:vertAlign w:val="superscript"/>
              </w:rPr>
              <w:t>-3</w:t>
            </w:r>
            <w:r w:rsidRPr="00FE115D">
              <w:rPr>
                <w:color w:val="000000"/>
                <w:szCs w:val="24"/>
              </w:rPr>
              <w:t xml:space="preserve">±7.8 </w:t>
            </w:r>
            <w:r w:rsidRPr="00FE115D">
              <w:rPr>
                <w:szCs w:val="24"/>
              </w:rPr>
              <w:t>× 10</w:t>
            </w:r>
            <w:r w:rsidRPr="00FE115D">
              <w:rPr>
                <w:color w:val="000000"/>
                <w:szCs w:val="24"/>
                <w:vertAlign w:val="superscript"/>
              </w:rPr>
              <w:t>-4</w:t>
            </w:r>
          </w:p>
        </w:tc>
        <w:tc>
          <w:tcPr>
            <w:tcW w:w="852" w:type="dxa"/>
            <w:vAlign w:val="bottom"/>
          </w:tcPr>
          <w:p w14:paraId="0DEFD308" w14:textId="77777777" w:rsidR="00D50578" w:rsidRPr="00FE115D" w:rsidRDefault="00D50578" w:rsidP="00F7705C">
            <w:pPr>
              <w:jc w:val="center"/>
              <w:rPr>
                <w:color w:val="000000"/>
                <w:szCs w:val="24"/>
              </w:rPr>
            </w:pPr>
            <w:r w:rsidRPr="00FE115D">
              <w:rPr>
                <w:color w:val="000000"/>
                <w:szCs w:val="24"/>
              </w:rPr>
              <w:t>0.2%</w:t>
            </w:r>
          </w:p>
        </w:tc>
        <w:tc>
          <w:tcPr>
            <w:tcW w:w="2208" w:type="dxa"/>
            <w:shd w:val="clear" w:color="auto" w:fill="auto"/>
            <w:noWrap/>
            <w:vAlign w:val="bottom"/>
            <w:hideMark/>
          </w:tcPr>
          <w:p w14:paraId="447F80F2" w14:textId="77777777" w:rsidR="00D50578" w:rsidRPr="00FE115D" w:rsidRDefault="00D50578" w:rsidP="00F7705C">
            <w:pPr>
              <w:jc w:val="center"/>
              <w:rPr>
                <w:color w:val="000000"/>
                <w:szCs w:val="24"/>
              </w:rPr>
            </w:pPr>
            <w:r w:rsidRPr="00FE115D">
              <w:rPr>
                <w:color w:val="000000"/>
                <w:szCs w:val="24"/>
              </w:rPr>
              <w:t xml:space="preserve">1.3 </w:t>
            </w:r>
            <w:r w:rsidRPr="00FE115D">
              <w:rPr>
                <w:szCs w:val="24"/>
              </w:rPr>
              <w:t>× 10</w:t>
            </w:r>
            <w:r w:rsidRPr="00FE115D">
              <w:rPr>
                <w:color w:val="000000"/>
                <w:szCs w:val="24"/>
                <w:vertAlign w:val="superscript"/>
              </w:rPr>
              <w:t>-3</w:t>
            </w:r>
            <w:r w:rsidRPr="00FE115D">
              <w:rPr>
                <w:color w:val="000000"/>
                <w:szCs w:val="24"/>
              </w:rPr>
              <w:t xml:space="preserve">±4.7 </w:t>
            </w:r>
            <w:r w:rsidRPr="00FE115D">
              <w:rPr>
                <w:szCs w:val="24"/>
              </w:rPr>
              <w:t>× 10</w:t>
            </w:r>
            <w:r w:rsidRPr="00FE115D">
              <w:rPr>
                <w:color w:val="000000"/>
                <w:szCs w:val="24"/>
                <w:vertAlign w:val="superscript"/>
              </w:rPr>
              <w:t>-4</w:t>
            </w:r>
          </w:p>
        </w:tc>
        <w:tc>
          <w:tcPr>
            <w:tcW w:w="0" w:type="auto"/>
            <w:vAlign w:val="bottom"/>
          </w:tcPr>
          <w:p w14:paraId="6A828FBD" w14:textId="77777777" w:rsidR="00D50578" w:rsidRPr="00FE115D" w:rsidRDefault="00D50578" w:rsidP="00F7705C">
            <w:pPr>
              <w:jc w:val="center"/>
              <w:rPr>
                <w:color w:val="000000"/>
                <w:szCs w:val="24"/>
              </w:rPr>
            </w:pPr>
            <w:r w:rsidRPr="00FE115D">
              <w:rPr>
                <w:color w:val="000000"/>
                <w:szCs w:val="24"/>
              </w:rPr>
              <w:t>0.2%</w:t>
            </w:r>
          </w:p>
        </w:tc>
      </w:tr>
      <w:tr w:rsidR="00D50578" w:rsidRPr="00FE115D" w14:paraId="2058E738" w14:textId="77777777" w:rsidTr="00D93599">
        <w:trPr>
          <w:trHeight w:val="144"/>
        </w:trPr>
        <w:tc>
          <w:tcPr>
            <w:tcW w:w="1896" w:type="dxa"/>
            <w:shd w:val="clear" w:color="auto" w:fill="auto"/>
            <w:noWrap/>
            <w:vAlign w:val="center"/>
            <w:hideMark/>
          </w:tcPr>
          <w:p w14:paraId="4F698CDB" w14:textId="77777777" w:rsidR="00D50578" w:rsidRPr="00FE115D" w:rsidRDefault="00D50578" w:rsidP="00F7705C">
            <w:pPr>
              <w:rPr>
                <w:color w:val="000000"/>
                <w:szCs w:val="24"/>
              </w:rPr>
            </w:pPr>
            <w:proofErr w:type="spellStart"/>
            <w:r w:rsidRPr="00FE115D">
              <w:rPr>
                <w:color w:val="000000"/>
                <w:szCs w:val="24"/>
              </w:rPr>
              <w:t>Gempylidae</w:t>
            </w:r>
            <w:proofErr w:type="spellEnd"/>
          </w:p>
        </w:tc>
        <w:tc>
          <w:tcPr>
            <w:tcW w:w="2208" w:type="dxa"/>
            <w:shd w:val="clear" w:color="auto" w:fill="auto"/>
            <w:noWrap/>
            <w:vAlign w:val="bottom"/>
            <w:hideMark/>
          </w:tcPr>
          <w:p w14:paraId="1F4D8274" w14:textId="77777777" w:rsidR="00D50578" w:rsidRPr="00FE115D" w:rsidRDefault="00D50578" w:rsidP="00F7705C">
            <w:pPr>
              <w:jc w:val="center"/>
              <w:rPr>
                <w:color w:val="000000"/>
                <w:szCs w:val="24"/>
              </w:rPr>
            </w:pPr>
            <w:r w:rsidRPr="00FE115D">
              <w:rPr>
                <w:color w:val="000000"/>
                <w:szCs w:val="24"/>
              </w:rPr>
              <w:t xml:space="preserve">7.2 </w:t>
            </w:r>
            <w:r w:rsidRPr="00FE115D">
              <w:rPr>
                <w:szCs w:val="24"/>
              </w:rPr>
              <w:t>× 10</w:t>
            </w:r>
            <w:r w:rsidRPr="00FE115D">
              <w:rPr>
                <w:color w:val="000000"/>
                <w:szCs w:val="24"/>
                <w:vertAlign w:val="superscript"/>
              </w:rPr>
              <w:t>-4</w:t>
            </w:r>
            <w:r w:rsidRPr="00FE115D">
              <w:rPr>
                <w:color w:val="000000"/>
                <w:szCs w:val="24"/>
              </w:rPr>
              <w:t xml:space="preserve">±4.2 </w:t>
            </w:r>
            <w:r w:rsidRPr="00FE115D">
              <w:rPr>
                <w:szCs w:val="24"/>
              </w:rPr>
              <w:t>× 10</w:t>
            </w:r>
            <w:r w:rsidRPr="00FE115D">
              <w:rPr>
                <w:color w:val="000000"/>
                <w:szCs w:val="24"/>
                <w:vertAlign w:val="superscript"/>
              </w:rPr>
              <w:t>-4</w:t>
            </w:r>
          </w:p>
        </w:tc>
        <w:tc>
          <w:tcPr>
            <w:tcW w:w="852" w:type="dxa"/>
            <w:vAlign w:val="bottom"/>
          </w:tcPr>
          <w:p w14:paraId="7B926E42" w14:textId="77777777" w:rsidR="00D50578" w:rsidRPr="00FE115D" w:rsidRDefault="00D50578" w:rsidP="00F7705C">
            <w:pPr>
              <w:jc w:val="center"/>
              <w:rPr>
                <w:color w:val="000000"/>
                <w:szCs w:val="24"/>
              </w:rPr>
            </w:pPr>
            <w:r w:rsidRPr="00FE115D">
              <w:rPr>
                <w:color w:val="000000"/>
                <w:szCs w:val="24"/>
              </w:rPr>
              <w:t>0.1%</w:t>
            </w:r>
          </w:p>
        </w:tc>
        <w:tc>
          <w:tcPr>
            <w:tcW w:w="2208" w:type="dxa"/>
            <w:shd w:val="clear" w:color="auto" w:fill="auto"/>
            <w:noWrap/>
            <w:vAlign w:val="bottom"/>
            <w:hideMark/>
          </w:tcPr>
          <w:p w14:paraId="3B9CDD2D" w14:textId="77777777" w:rsidR="00D50578" w:rsidRPr="00FE115D" w:rsidRDefault="00D50578" w:rsidP="00F7705C">
            <w:pPr>
              <w:jc w:val="center"/>
              <w:rPr>
                <w:color w:val="000000"/>
                <w:szCs w:val="24"/>
              </w:rPr>
            </w:pPr>
            <w:r w:rsidRPr="00FE115D">
              <w:rPr>
                <w:color w:val="000000"/>
                <w:szCs w:val="24"/>
              </w:rPr>
              <w:t xml:space="preserve">6.9 </w:t>
            </w:r>
            <w:r w:rsidRPr="00FE115D">
              <w:rPr>
                <w:szCs w:val="24"/>
              </w:rPr>
              <w:t>× 10</w:t>
            </w:r>
            <w:r w:rsidRPr="00FE115D">
              <w:rPr>
                <w:color w:val="000000"/>
                <w:szCs w:val="24"/>
                <w:vertAlign w:val="superscript"/>
              </w:rPr>
              <w:t>-4</w:t>
            </w:r>
            <w:r w:rsidRPr="00FE115D">
              <w:rPr>
                <w:color w:val="000000"/>
                <w:szCs w:val="24"/>
              </w:rPr>
              <w:t xml:space="preserve">±5.8 </w:t>
            </w:r>
            <w:r w:rsidRPr="00FE115D">
              <w:rPr>
                <w:szCs w:val="24"/>
              </w:rPr>
              <w:t>× 10</w:t>
            </w:r>
            <w:r w:rsidRPr="00FE115D">
              <w:rPr>
                <w:color w:val="000000"/>
                <w:szCs w:val="24"/>
                <w:vertAlign w:val="superscript"/>
              </w:rPr>
              <w:t>-4</w:t>
            </w:r>
          </w:p>
        </w:tc>
        <w:tc>
          <w:tcPr>
            <w:tcW w:w="852" w:type="dxa"/>
            <w:vAlign w:val="bottom"/>
          </w:tcPr>
          <w:p w14:paraId="0BDDE34A" w14:textId="77777777" w:rsidR="00D50578" w:rsidRPr="00FE115D" w:rsidRDefault="00D50578" w:rsidP="00F7705C">
            <w:pPr>
              <w:jc w:val="center"/>
              <w:rPr>
                <w:color w:val="000000"/>
                <w:szCs w:val="24"/>
              </w:rPr>
            </w:pPr>
            <w:r w:rsidRPr="00FE115D">
              <w:rPr>
                <w:color w:val="000000"/>
                <w:szCs w:val="24"/>
              </w:rPr>
              <w:t>0.1%</w:t>
            </w:r>
          </w:p>
        </w:tc>
        <w:tc>
          <w:tcPr>
            <w:tcW w:w="2208" w:type="dxa"/>
            <w:shd w:val="clear" w:color="auto" w:fill="auto"/>
            <w:noWrap/>
            <w:vAlign w:val="bottom"/>
            <w:hideMark/>
          </w:tcPr>
          <w:p w14:paraId="5A653C7D" w14:textId="77777777" w:rsidR="00D50578" w:rsidRPr="00FE115D" w:rsidRDefault="00D50578" w:rsidP="00F7705C">
            <w:pPr>
              <w:jc w:val="center"/>
              <w:rPr>
                <w:color w:val="000000"/>
                <w:szCs w:val="24"/>
              </w:rPr>
            </w:pPr>
            <w:r w:rsidRPr="00FE115D">
              <w:rPr>
                <w:color w:val="000000"/>
                <w:szCs w:val="24"/>
              </w:rPr>
              <w:t xml:space="preserve">5.3 </w:t>
            </w:r>
            <w:r w:rsidRPr="00FE115D">
              <w:rPr>
                <w:szCs w:val="24"/>
              </w:rPr>
              <w:t>× 10</w:t>
            </w:r>
            <w:r w:rsidRPr="00FE115D">
              <w:rPr>
                <w:color w:val="000000"/>
                <w:szCs w:val="24"/>
                <w:vertAlign w:val="superscript"/>
              </w:rPr>
              <w:t>-4</w:t>
            </w:r>
            <w:r w:rsidRPr="00FE115D">
              <w:rPr>
                <w:color w:val="000000"/>
                <w:szCs w:val="24"/>
              </w:rPr>
              <w:t xml:space="preserve">±4.1 </w:t>
            </w:r>
            <w:r w:rsidRPr="00FE115D">
              <w:rPr>
                <w:szCs w:val="24"/>
              </w:rPr>
              <w:t>× 10</w:t>
            </w:r>
            <w:r w:rsidRPr="00FE115D">
              <w:rPr>
                <w:color w:val="000000"/>
                <w:szCs w:val="24"/>
                <w:vertAlign w:val="superscript"/>
              </w:rPr>
              <w:t>-4</w:t>
            </w:r>
          </w:p>
        </w:tc>
        <w:tc>
          <w:tcPr>
            <w:tcW w:w="0" w:type="auto"/>
            <w:vAlign w:val="bottom"/>
          </w:tcPr>
          <w:p w14:paraId="78CE607F" w14:textId="77777777" w:rsidR="00D50578" w:rsidRPr="00FE115D" w:rsidRDefault="00D50578" w:rsidP="00F7705C">
            <w:pPr>
              <w:jc w:val="center"/>
              <w:rPr>
                <w:color w:val="000000"/>
                <w:szCs w:val="24"/>
              </w:rPr>
            </w:pPr>
            <w:r w:rsidRPr="00FE115D">
              <w:rPr>
                <w:color w:val="000000"/>
                <w:szCs w:val="24"/>
              </w:rPr>
              <w:t>0.1%</w:t>
            </w:r>
          </w:p>
        </w:tc>
      </w:tr>
      <w:tr w:rsidR="00D50578" w:rsidRPr="00FE115D" w14:paraId="326CAB8B" w14:textId="77777777" w:rsidTr="00D93599">
        <w:trPr>
          <w:trHeight w:val="144"/>
        </w:trPr>
        <w:tc>
          <w:tcPr>
            <w:tcW w:w="1896" w:type="dxa"/>
            <w:shd w:val="clear" w:color="auto" w:fill="auto"/>
            <w:noWrap/>
            <w:vAlign w:val="center"/>
          </w:tcPr>
          <w:p w14:paraId="0DAB0538" w14:textId="77777777" w:rsidR="00D50578" w:rsidRPr="00FE115D" w:rsidRDefault="00D50578" w:rsidP="00F7705C">
            <w:pPr>
              <w:rPr>
                <w:color w:val="000000"/>
                <w:szCs w:val="24"/>
              </w:rPr>
            </w:pPr>
            <w:r w:rsidRPr="00FE115D">
              <w:rPr>
                <w:color w:val="000000"/>
                <w:szCs w:val="24"/>
              </w:rPr>
              <w:t>Trichiuridae</w:t>
            </w:r>
          </w:p>
        </w:tc>
        <w:tc>
          <w:tcPr>
            <w:tcW w:w="2208" w:type="dxa"/>
            <w:shd w:val="clear" w:color="auto" w:fill="auto"/>
            <w:noWrap/>
            <w:vAlign w:val="bottom"/>
          </w:tcPr>
          <w:p w14:paraId="74F3FFD2" w14:textId="77777777" w:rsidR="00D50578" w:rsidRPr="00FE115D" w:rsidRDefault="00D50578" w:rsidP="00F7705C">
            <w:pPr>
              <w:jc w:val="center"/>
              <w:rPr>
                <w:color w:val="000000"/>
                <w:szCs w:val="24"/>
              </w:rPr>
            </w:pPr>
            <w:r w:rsidRPr="00FE115D">
              <w:rPr>
                <w:color w:val="000000"/>
                <w:szCs w:val="24"/>
              </w:rPr>
              <w:t xml:space="preserve">1.3 </w:t>
            </w:r>
            <w:r w:rsidRPr="00FE115D">
              <w:rPr>
                <w:szCs w:val="24"/>
              </w:rPr>
              <w:t>× 10</w:t>
            </w:r>
            <w:r w:rsidRPr="00FE115D">
              <w:rPr>
                <w:color w:val="000000"/>
                <w:szCs w:val="24"/>
                <w:vertAlign w:val="superscript"/>
              </w:rPr>
              <w:t>-3</w:t>
            </w:r>
            <w:r w:rsidRPr="00FE115D">
              <w:rPr>
                <w:color w:val="000000"/>
                <w:szCs w:val="24"/>
              </w:rPr>
              <w:t xml:space="preserve">±1.1 </w:t>
            </w:r>
            <w:r w:rsidRPr="00FE115D">
              <w:rPr>
                <w:szCs w:val="24"/>
              </w:rPr>
              <w:t>× 10</w:t>
            </w:r>
            <w:r w:rsidRPr="00FE115D">
              <w:rPr>
                <w:color w:val="000000"/>
                <w:szCs w:val="24"/>
                <w:vertAlign w:val="superscript"/>
              </w:rPr>
              <w:t>-4</w:t>
            </w:r>
          </w:p>
        </w:tc>
        <w:tc>
          <w:tcPr>
            <w:tcW w:w="852" w:type="dxa"/>
            <w:vAlign w:val="bottom"/>
          </w:tcPr>
          <w:p w14:paraId="4FAA0A42" w14:textId="77777777" w:rsidR="00D50578" w:rsidRPr="00FE115D" w:rsidRDefault="00D50578" w:rsidP="00F7705C">
            <w:pPr>
              <w:jc w:val="center"/>
              <w:rPr>
                <w:color w:val="000000"/>
                <w:szCs w:val="24"/>
              </w:rPr>
            </w:pPr>
            <w:r w:rsidRPr="00FE115D">
              <w:rPr>
                <w:color w:val="000000"/>
                <w:szCs w:val="24"/>
              </w:rPr>
              <w:t>0.2%</w:t>
            </w:r>
          </w:p>
        </w:tc>
        <w:tc>
          <w:tcPr>
            <w:tcW w:w="2208" w:type="dxa"/>
            <w:shd w:val="clear" w:color="auto" w:fill="auto"/>
            <w:noWrap/>
            <w:vAlign w:val="bottom"/>
          </w:tcPr>
          <w:p w14:paraId="49586044" w14:textId="77777777" w:rsidR="00D50578" w:rsidRPr="00FE115D" w:rsidRDefault="00D50578" w:rsidP="00F7705C">
            <w:pPr>
              <w:jc w:val="center"/>
              <w:rPr>
                <w:color w:val="000000"/>
                <w:szCs w:val="24"/>
              </w:rPr>
            </w:pPr>
            <w:r w:rsidRPr="00FE115D">
              <w:rPr>
                <w:color w:val="000000"/>
                <w:szCs w:val="24"/>
              </w:rPr>
              <w:t xml:space="preserve">1.1 </w:t>
            </w:r>
            <w:r w:rsidRPr="00FE115D">
              <w:rPr>
                <w:szCs w:val="24"/>
              </w:rPr>
              <w:t>× 10</w:t>
            </w:r>
            <w:r w:rsidRPr="00FE115D">
              <w:rPr>
                <w:color w:val="000000"/>
                <w:szCs w:val="24"/>
                <w:vertAlign w:val="superscript"/>
              </w:rPr>
              <w:t>-3</w:t>
            </w:r>
            <w:r w:rsidRPr="00FE115D">
              <w:rPr>
                <w:color w:val="000000"/>
                <w:szCs w:val="24"/>
              </w:rPr>
              <w:t xml:space="preserve">±9.7 </w:t>
            </w:r>
            <w:r w:rsidRPr="00FE115D">
              <w:rPr>
                <w:szCs w:val="24"/>
              </w:rPr>
              <w:t>× 10</w:t>
            </w:r>
            <w:r w:rsidRPr="00FE115D">
              <w:rPr>
                <w:color w:val="000000"/>
                <w:szCs w:val="24"/>
                <w:vertAlign w:val="superscript"/>
              </w:rPr>
              <w:t>-5</w:t>
            </w:r>
          </w:p>
        </w:tc>
        <w:tc>
          <w:tcPr>
            <w:tcW w:w="852" w:type="dxa"/>
            <w:vAlign w:val="bottom"/>
          </w:tcPr>
          <w:p w14:paraId="5E71E5D2" w14:textId="77777777" w:rsidR="00D50578" w:rsidRPr="00FE115D" w:rsidRDefault="00D50578" w:rsidP="00F7705C">
            <w:pPr>
              <w:jc w:val="center"/>
              <w:rPr>
                <w:color w:val="000000"/>
                <w:szCs w:val="24"/>
              </w:rPr>
            </w:pPr>
            <w:r w:rsidRPr="00FE115D">
              <w:rPr>
                <w:color w:val="000000"/>
                <w:szCs w:val="24"/>
              </w:rPr>
              <w:t>0.1%</w:t>
            </w:r>
          </w:p>
        </w:tc>
        <w:tc>
          <w:tcPr>
            <w:tcW w:w="2208" w:type="dxa"/>
            <w:shd w:val="clear" w:color="auto" w:fill="auto"/>
            <w:noWrap/>
            <w:vAlign w:val="bottom"/>
          </w:tcPr>
          <w:p w14:paraId="528A9051" w14:textId="77777777" w:rsidR="00D50578" w:rsidRPr="00FE115D" w:rsidRDefault="00D50578" w:rsidP="00F7705C">
            <w:pPr>
              <w:jc w:val="center"/>
              <w:rPr>
                <w:color w:val="000000"/>
                <w:szCs w:val="24"/>
              </w:rPr>
            </w:pPr>
            <w:r w:rsidRPr="00FE115D">
              <w:rPr>
                <w:color w:val="000000"/>
                <w:szCs w:val="24"/>
              </w:rPr>
              <w:t xml:space="preserve">9.2 </w:t>
            </w:r>
            <w:r w:rsidRPr="00FE115D">
              <w:rPr>
                <w:szCs w:val="24"/>
              </w:rPr>
              <w:t>× 10</w:t>
            </w:r>
            <w:r w:rsidRPr="00FE115D">
              <w:rPr>
                <w:color w:val="000000"/>
                <w:szCs w:val="24"/>
                <w:vertAlign w:val="superscript"/>
              </w:rPr>
              <w:t>-4</w:t>
            </w:r>
            <w:r w:rsidRPr="00FE115D">
              <w:rPr>
                <w:color w:val="000000"/>
                <w:szCs w:val="24"/>
              </w:rPr>
              <w:t xml:space="preserve">±9.6 </w:t>
            </w:r>
            <w:r w:rsidRPr="00FE115D">
              <w:rPr>
                <w:szCs w:val="24"/>
              </w:rPr>
              <w:t>× 10</w:t>
            </w:r>
            <w:r w:rsidRPr="00FE115D">
              <w:rPr>
                <w:color w:val="000000"/>
                <w:szCs w:val="24"/>
                <w:vertAlign w:val="superscript"/>
              </w:rPr>
              <w:t>-5</w:t>
            </w:r>
          </w:p>
        </w:tc>
        <w:tc>
          <w:tcPr>
            <w:tcW w:w="0" w:type="auto"/>
            <w:vAlign w:val="bottom"/>
          </w:tcPr>
          <w:p w14:paraId="28CF43E7" w14:textId="77777777" w:rsidR="00D50578" w:rsidRPr="00FE115D" w:rsidRDefault="00D50578" w:rsidP="00F7705C">
            <w:pPr>
              <w:jc w:val="center"/>
              <w:rPr>
                <w:color w:val="000000"/>
                <w:szCs w:val="24"/>
              </w:rPr>
            </w:pPr>
            <w:r w:rsidRPr="00FE115D">
              <w:rPr>
                <w:color w:val="000000"/>
                <w:szCs w:val="24"/>
              </w:rPr>
              <w:t>0.1%</w:t>
            </w:r>
          </w:p>
        </w:tc>
      </w:tr>
      <w:tr w:rsidR="00D50578" w:rsidRPr="00FE115D" w14:paraId="17D09775" w14:textId="77777777" w:rsidTr="00D93599">
        <w:trPr>
          <w:trHeight w:val="144"/>
        </w:trPr>
        <w:tc>
          <w:tcPr>
            <w:tcW w:w="1896" w:type="dxa"/>
            <w:tcBorders>
              <w:bottom w:val="double" w:sz="4" w:space="0" w:color="auto"/>
            </w:tcBorders>
            <w:shd w:val="clear" w:color="auto" w:fill="auto"/>
            <w:noWrap/>
            <w:vAlign w:val="center"/>
          </w:tcPr>
          <w:p w14:paraId="0DFDB6EF" w14:textId="77777777" w:rsidR="00D50578" w:rsidRPr="00FE115D" w:rsidRDefault="00D50578" w:rsidP="00F7705C">
            <w:pPr>
              <w:rPr>
                <w:color w:val="000000"/>
                <w:szCs w:val="24"/>
              </w:rPr>
            </w:pPr>
            <w:proofErr w:type="spellStart"/>
            <w:r w:rsidRPr="00FE115D">
              <w:rPr>
                <w:color w:val="000000"/>
                <w:szCs w:val="24"/>
              </w:rPr>
              <w:t>Howellidae</w:t>
            </w:r>
            <w:proofErr w:type="spellEnd"/>
          </w:p>
        </w:tc>
        <w:tc>
          <w:tcPr>
            <w:tcW w:w="2208" w:type="dxa"/>
            <w:tcBorders>
              <w:bottom w:val="double" w:sz="4" w:space="0" w:color="auto"/>
            </w:tcBorders>
            <w:shd w:val="clear" w:color="auto" w:fill="auto"/>
            <w:noWrap/>
            <w:vAlign w:val="bottom"/>
          </w:tcPr>
          <w:p w14:paraId="595FB495" w14:textId="77777777" w:rsidR="00D50578" w:rsidRPr="00FE115D" w:rsidRDefault="00D50578" w:rsidP="00F7705C">
            <w:pPr>
              <w:jc w:val="center"/>
              <w:rPr>
                <w:color w:val="000000"/>
                <w:szCs w:val="24"/>
              </w:rPr>
            </w:pPr>
            <w:r w:rsidRPr="00FE115D">
              <w:rPr>
                <w:color w:val="000000"/>
                <w:szCs w:val="24"/>
              </w:rPr>
              <w:t xml:space="preserve">1.6 </w:t>
            </w:r>
            <w:r w:rsidRPr="00FE115D">
              <w:rPr>
                <w:szCs w:val="24"/>
              </w:rPr>
              <w:t>× 10</w:t>
            </w:r>
            <w:r w:rsidRPr="00FE115D">
              <w:rPr>
                <w:color w:val="000000"/>
                <w:szCs w:val="24"/>
                <w:vertAlign w:val="superscript"/>
              </w:rPr>
              <w:t>-6</w:t>
            </w:r>
            <w:r w:rsidRPr="00FE115D">
              <w:rPr>
                <w:color w:val="000000"/>
                <w:szCs w:val="24"/>
              </w:rPr>
              <w:t xml:space="preserve">±1.5 </w:t>
            </w:r>
            <w:r w:rsidRPr="00FE115D">
              <w:rPr>
                <w:szCs w:val="24"/>
              </w:rPr>
              <w:t>× 10</w:t>
            </w:r>
            <w:r w:rsidRPr="00FE115D">
              <w:rPr>
                <w:color w:val="000000"/>
                <w:szCs w:val="24"/>
                <w:vertAlign w:val="superscript"/>
              </w:rPr>
              <w:t>-7</w:t>
            </w:r>
          </w:p>
        </w:tc>
        <w:tc>
          <w:tcPr>
            <w:tcW w:w="852" w:type="dxa"/>
            <w:tcBorders>
              <w:bottom w:val="double" w:sz="4" w:space="0" w:color="auto"/>
            </w:tcBorders>
            <w:vAlign w:val="bottom"/>
          </w:tcPr>
          <w:p w14:paraId="479F9617" w14:textId="77777777" w:rsidR="00D50578" w:rsidRPr="00FE115D" w:rsidRDefault="00D50578" w:rsidP="00F7705C">
            <w:pPr>
              <w:jc w:val="center"/>
              <w:rPr>
                <w:color w:val="000000"/>
                <w:szCs w:val="24"/>
              </w:rPr>
            </w:pPr>
            <w:r w:rsidRPr="00FE115D">
              <w:rPr>
                <w:color w:val="000000"/>
                <w:szCs w:val="24"/>
              </w:rPr>
              <w:t>&lt;0.1%</w:t>
            </w:r>
          </w:p>
        </w:tc>
        <w:tc>
          <w:tcPr>
            <w:tcW w:w="2208" w:type="dxa"/>
            <w:tcBorders>
              <w:bottom w:val="double" w:sz="4" w:space="0" w:color="auto"/>
            </w:tcBorders>
            <w:shd w:val="clear" w:color="auto" w:fill="auto"/>
            <w:noWrap/>
            <w:vAlign w:val="bottom"/>
          </w:tcPr>
          <w:p w14:paraId="504DC1A7" w14:textId="77777777" w:rsidR="00D50578" w:rsidRPr="00FE115D" w:rsidRDefault="00D50578" w:rsidP="00F7705C">
            <w:pPr>
              <w:jc w:val="center"/>
              <w:rPr>
                <w:color w:val="000000"/>
                <w:szCs w:val="24"/>
              </w:rPr>
            </w:pPr>
            <w:r w:rsidRPr="00FE115D">
              <w:rPr>
                <w:color w:val="000000"/>
                <w:szCs w:val="24"/>
              </w:rPr>
              <w:t xml:space="preserve">1.6 </w:t>
            </w:r>
            <w:r w:rsidRPr="00FE115D">
              <w:rPr>
                <w:szCs w:val="24"/>
              </w:rPr>
              <w:t>× 10</w:t>
            </w:r>
            <w:r w:rsidRPr="00FE115D">
              <w:rPr>
                <w:color w:val="000000"/>
                <w:szCs w:val="24"/>
                <w:vertAlign w:val="superscript"/>
              </w:rPr>
              <w:t>-6</w:t>
            </w:r>
            <w:r w:rsidRPr="00FE115D">
              <w:rPr>
                <w:color w:val="000000"/>
                <w:szCs w:val="24"/>
              </w:rPr>
              <w:t xml:space="preserve">±1.3 </w:t>
            </w:r>
            <w:r w:rsidRPr="00FE115D">
              <w:rPr>
                <w:szCs w:val="24"/>
              </w:rPr>
              <w:t>× 10</w:t>
            </w:r>
            <w:r w:rsidRPr="00FE115D">
              <w:rPr>
                <w:color w:val="000000"/>
                <w:szCs w:val="24"/>
                <w:vertAlign w:val="superscript"/>
              </w:rPr>
              <w:t>-7</w:t>
            </w:r>
          </w:p>
        </w:tc>
        <w:tc>
          <w:tcPr>
            <w:tcW w:w="852" w:type="dxa"/>
            <w:tcBorders>
              <w:bottom w:val="double" w:sz="4" w:space="0" w:color="auto"/>
            </w:tcBorders>
            <w:vAlign w:val="bottom"/>
          </w:tcPr>
          <w:p w14:paraId="520B0094" w14:textId="77777777" w:rsidR="00D50578" w:rsidRPr="00FE115D" w:rsidRDefault="00D50578" w:rsidP="00F7705C">
            <w:pPr>
              <w:jc w:val="center"/>
              <w:rPr>
                <w:color w:val="000000"/>
                <w:szCs w:val="24"/>
              </w:rPr>
            </w:pPr>
            <w:r w:rsidRPr="00FE115D">
              <w:rPr>
                <w:color w:val="000000"/>
                <w:szCs w:val="24"/>
              </w:rPr>
              <w:t>&lt;0.1%</w:t>
            </w:r>
          </w:p>
        </w:tc>
        <w:tc>
          <w:tcPr>
            <w:tcW w:w="2208" w:type="dxa"/>
            <w:tcBorders>
              <w:bottom w:val="double" w:sz="4" w:space="0" w:color="auto"/>
            </w:tcBorders>
            <w:shd w:val="clear" w:color="auto" w:fill="auto"/>
            <w:noWrap/>
            <w:vAlign w:val="bottom"/>
          </w:tcPr>
          <w:p w14:paraId="0B221099" w14:textId="77777777" w:rsidR="00D50578" w:rsidRPr="00FE115D" w:rsidRDefault="00D50578" w:rsidP="00F7705C">
            <w:pPr>
              <w:jc w:val="center"/>
              <w:rPr>
                <w:color w:val="000000"/>
                <w:szCs w:val="24"/>
              </w:rPr>
            </w:pPr>
            <w:r w:rsidRPr="00FE115D">
              <w:rPr>
                <w:color w:val="000000"/>
                <w:szCs w:val="24"/>
              </w:rPr>
              <w:t xml:space="preserve">1.5 </w:t>
            </w:r>
            <w:r w:rsidRPr="00FE115D">
              <w:rPr>
                <w:szCs w:val="24"/>
              </w:rPr>
              <w:t>× 10</w:t>
            </w:r>
            <w:r w:rsidRPr="00FE115D">
              <w:rPr>
                <w:color w:val="000000"/>
                <w:szCs w:val="24"/>
                <w:vertAlign w:val="superscript"/>
              </w:rPr>
              <w:t>-6</w:t>
            </w:r>
            <w:r w:rsidRPr="00FE115D">
              <w:rPr>
                <w:color w:val="000000"/>
                <w:szCs w:val="24"/>
              </w:rPr>
              <w:t xml:space="preserve">±1.3 </w:t>
            </w:r>
            <w:r w:rsidRPr="00FE115D">
              <w:rPr>
                <w:szCs w:val="24"/>
              </w:rPr>
              <w:t>× 10</w:t>
            </w:r>
            <w:r w:rsidRPr="00FE115D">
              <w:rPr>
                <w:color w:val="000000"/>
                <w:szCs w:val="24"/>
                <w:vertAlign w:val="superscript"/>
              </w:rPr>
              <w:t>-7</w:t>
            </w:r>
          </w:p>
        </w:tc>
        <w:tc>
          <w:tcPr>
            <w:tcW w:w="0" w:type="auto"/>
            <w:tcBorders>
              <w:bottom w:val="double" w:sz="4" w:space="0" w:color="auto"/>
            </w:tcBorders>
            <w:vAlign w:val="bottom"/>
          </w:tcPr>
          <w:p w14:paraId="34E38776" w14:textId="77777777" w:rsidR="00D50578" w:rsidRPr="00FE115D" w:rsidRDefault="00D50578" w:rsidP="00F7705C">
            <w:pPr>
              <w:jc w:val="center"/>
              <w:rPr>
                <w:color w:val="000000"/>
                <w:szCs w:val="24"/>
              </w:rPr>
            </w:pPr>
            <w:r w:rsidRPr="00FE115D">
              <w:rPr>
                <w:color w:val="000000"/>
                <w:szCs w:val="24"/>
              </w:rPr>
              <w:t>&lt;0.1%</w:t>
            </w:r>
          </w:p>
        </w:tc>
      </w:tr>
    </w:tbl>
    <w:p w14:paraId="384F11F6" w14:textId="77777777" w:rsidR="00D50578" w:rsidRDefault="00D50578" w:rsidP="00D50578"/>
    <w:p w14:paraId="2AE91043" w14:textId="77777777" w:rsidR="004B797D" w:rsidRDefault="004B797D" w:rsidP="004B797D">
      <w:pPr>
        <w:sectPr w:rsidR="004B797D" w:rsidSect="004B797D">
          <w:pgSz w:w="15840" w:h="12240" w:orient="landscape"/>
          <w:pgMar w:top="2160" w:right="1440" w:bottom="1440" w:left="1728" w:header="720" w:footer="720" w:gutter="0"/>
          <w:cols w:space="720"/>
          <w:docGrid w:linePitch="360"/>
        </w:sectPr>
      </w:pPr>
    </w:p>
    <w:p w14:paraId="18817771" w14:textId="77777777" w:rsidR="004B797D" w:rsidRDefault="004B797D" w:rsidP="004B797D"/>
    <w:p w14:paraId="4C70D585" w14:textId="33B74291" w:rsidR="00D50578" w:rsidRPr="004A6CA8" w:rsidRDefault="00D50578" w:rsidP="004B797D">
      <w:pPr>
        <w:pStyle w:val="Heading3"/>
      </w:pPr>
      <w:bookmarkStart w:id="344" w:name="_Toc106890642"/>
      <w:r w:rsidRPr="00AE651B">
        <w:t>Sensitivity analysi</w:t>
      </w:r>
      <w:r>
        <w:t>s</w:t>
      </w:r>
      <w:bookmarkEnd w:id="344"/>
    </w:p>
    <w:p w14:paraId="1FBC3047" w14:textId="77777777" w:rsidR="00D50578" w:rsidRDefault="00D50578" w:rsidP="00D50578">
      <w:pPr>
        <w:spacing w:line="480" w:lineRule="auto"/>
        <w:ind w:firstLine="360"/>
        <w:rPr>
          <w:szCs w:val="24"/>
        </w:rPr>
      </w:pPr>
      <w:r>
        <w:rPr>
          <w:szCs w:val="24"/>
        </w:rPr>
        <w:t>A sensitivity analysis revealed the parameters that most influenced the model (Table 3). Temperature changes resulted in a 51% increase in particulate organic carbon flux contribution when increased by 20% and a 34% reduction when the temperature was decreased by 20%. Activity rate parameters (e.g., AMR, and migration time) changed the carbon export value by 15% (Table 5). Interestingly, the model was similarly sensitive to ingestion coefficients and prey quality (for a crustacean eater). Adjustments to the predation success parameters did not influence the model results by more than 3% in any scenario (Table 3), suggesting that a 10% deviation to predation success does not significantly impact carbon flux rates. The model’s sensitivity is related to the use of a metabolic rate equation to regulate all other bioenergetic processes in the model.</w:t>
      </w:r>
      <w:r>
        <w:rPr>
          <w:szCs w:val="24"/>
        </w:rPr>
        <w:br w:type="page"/>
      </w:r>
    </w:p>
    <w:p w14:paraId="067E31A5" w14:textId="12A949AE" w:rsidR="00B84238" w:rsidRDefault="00B84238" w:rsidP="00B84238">
      <w:pPr>
        <w:pStyle w:val="Caption"/>
        <w:keepNext/>
      </w:pPr>
      <w:bookmarkStart w:id="345" w:name="_Toc110023823"/>
      <w:bookmarkStart w:id="346" w:name="_Toc110024397"/>
      <w:bookmarkStart w:id="347" w:name="_Toc110024537"/>
      <w:r>
        <w:lastRenderedPageBreak/>
        <w:t xml:space="preserve">Table </w:t>
      </w:r>
      <w:fldSimple w:instr=" SEQ Table \* ARABIC ">
        <w:r w:rsidR="000D2881">
          <w:rPr>
            <w:noProof/>
          </w:rPr>
          <w:t>3</w:t>
        </w:r>
      </w:fldSimple>
      <w:r>
        <w:t xml:space="preserve">. </w:t>
      </w:r>
      <w:r w:rsidRPr="004B797D">
        <w:rPr>
          <w:szCs w:val="24"/>
        </w:rPr>
        <w:t xml:space="preserve">Results in terms of the particulate organic carbon contribution to the assemblage from a sensitivity analysis of a 30 mm SL </w:t>
      </w:r>
      <w:proofErr w:type="spellStart"/>
      <w:r w:rsidRPr="004B797D">
        <w:rPr>
          <w:i/>
          <w:iCs w:val="0"/>
          <w:szCs w:val="24"/>
        </w:rPr>
        <w:t>Lampanyctus</w:t>
      </w:r>
      <w:proofErr w:type="spellEnd"/>
      <w:r w:rsidRPr="004B797D">
        <w:rPr>
          <w:i/>
          <w:iCs w:val="0"/>
          <w:szCs w:val="24"/>
        </w:rPr>
        <w:t xml:space="preserve"> </w:t>
      </w:r>
      <w:proofErr w:type="spellStart"/>
      <w:r w:rsidRPr="004B797D">
        <w:rPr>
          <w:i/>
          <w:iCs w:val="0"/>
          <w:szCs w:val="24"/>
        </w:rPr>
        <w:t>alatus</w:t>
      </w:r>
      <w:proofErr w:type="spellEnd"/>
      <w:r w:rsidRPr="004B797D">
        <w:rPr>
          <w:szCs w:val="24"/>
        </w:rPr>
        <w:t xml:space="preserve"> retained at the same depths, longitude, and latitude for 1,000 iterations. Low and High factors are the values multiplied by the default value for that parameter. Values in italics are the actual value used in the scenario, rather than a multiplicative parameter. Ratios were calculated as the simulated value divided by a base scenario (all default parameters)</w:t>
      </w:r>
      <w:bookmarkEnd w:id="345"/>
      <w:bookmarkEnd w:id="346"/>
      <w:bookmarkEnd w:id="347"/>
    </w:p>
    <w:tbl>
      <w:tblPr>
        <w:tblW w:w="0" w:type="auto"/>
        <w:tblLook w:val="04A0" w:firstRow="1" w:lastRow="0" w:firstColumn="1" w:lastColumn="0" w:noHBand="0" w:noVBand="1"/>
      </w:tblPr>
      <w:tblGrid>
        <w:gridCol w:w="2602"/>
        <w:gridCol w:w="1409"/>
        <w:gridCol w:w="1463"/>
        <w:gridCol w:w="1230"/>
        <w:gridCol w:w="1283"/>
      </w:tblGrid>
      <w:tr w:rsidR="00D50578" w:rsidRPr="004B797D" w14:paraId="3870E550" w14:textId="77777777" w:rsidTr="004B797D">
        <w:trPr>
          <w:trHeight w:val="144"/>
        </w:trPr>
        <w:tc>
          <w:tcPr>
            <w:tcW w:w="0" w:type="auto"/>
            <w:tcBorders>
              <w:top w:val="nil"/>
              <w:left w:val="nil"/>
              <w:bottom w:val="single" w:sz="4" w:space="0" w:color="auto"/>
              <w:right w:val="nil"/>
            </w:tcBorders>
            <w:shd w:val="clear" w:color="auto" w:fill="auto"/>
            <w:noWrap/>
            <w:vAlign w:val="bottom"/>
            <w:hideMark/>
          </w:tcPr>
          <w:p w14:paraId="13ECB0E5" w14:textId="77777777" w:rsidR="00D50578" w:rsidRPr="004B797D" w:rsidRDefault="00D50578" w:rsidP="00F7705C">
            <w:pPr>
              <w:jc w:val="center"/>
              <w:rPr>
                <w:b/>
                <w:bCs/>
                <w:color w:val="000000"/>
                <w:szCs w:val="24"/>
              </w:rPr>
            </w:pPr>
            <w:r w:rsidRPr="004B797D">
              <w:rPr>
                <w:b/>
                <w:bCs/>
                <w:color w:val="000000"/>
                <w:szCs w:val="24"/>
              </w:rPr>
              <w:t>Parameter</w:t>
            </w:r>
          </w:p>
        </w:tc>
        <w:tc>
          <w:tcPr>
            <w:tcW w:w="0" w:type="auto"/>
            <w:tcBorders>
              <w:top w:val="nil"/>
              <w:left w:val="nil"/>
              <w:bottom w:val="single" w:sz="4" w:space="0" w:color="auto"/>
              <w:right w:val="nil"/>
            </w:tcBorders>
            <w:shd w:val="clear" w:color="auto" w:fill="auto"/>
            <w:noWrap/>
            <w:vAlign w:val="bottom"/>
            <w:hideMark/>
          </w:tcPr>
          <w:p w14:paraId="7A4B0CA4" w14:textId="77777777" w:rsidR="00D50578" w:rsidRPr="004B797D" w:rsidRDefault="00D50578" w:rsidP="00F7705C">
            <w:pPr>
              <w:jc w:val="center"/>
              <w:rPr>
                <w:b/>
                <w:bCs/>
                <w:color w:val="000000"/>
                <w:szCs w:val="24"/>
              </w:rPr>
            </w:pPr>
            <w:r w:rsidRPr="004B797D">
              <w:rPr>
                <w:b/>
                <w:bCs/>
                <w:color w:val="000000"/>
                <w:szCs w:val="24"/>
              </w:rPr>
              <w:t>Low Factor</w:t>
            </w:r>
          </w:p>
        </w:tc>
        <w:tc>
          <w:tcPr>
            <w:tcW w:w="0" w:type="auto"/>
            <w:tcBorders>
              <w:top w:val="nil"/>
              <w:left w:val="nil"/>
              <w:bottom w:val="single" w:sz="4" w:space="0" w:color="auto"/>
              <w:right w:val="nil"/>
            </w:tcBorders>
            <w:shd w:val="clear" w:color="auto" w:fill="auto"/>
            <w:noWrap/>
            <w:vAlign w:val="bottom"/>
            <w:hideMark/>
          </w:tcPr>
          <w:p w14:paraId="2C30EC69" w14:textId="77777777" w:rsidR="00D50578" w:rsidRPr="004B797D" w:rsidRDefault="00D50578" w:rsidP="00F7705C">
            <w:pPr>
              <w:jc w:val="center"/>
              <w:rPr>
                <w:b/>
                <w:bCs/>
                <w:color w:val="000000"/>
                <w:szCs w:val="24"/>
              </w:rPr>
            </w:pPr>
            <w:r w:rsidRPr="004B797D">
              <w:rPr>
                <w:b/>
                <w:bCs/>
                <w:color w:val="000000"/>
                <w:szCs w:val="24"/>
              </w:rPr>
              <w:t>High Factor</w:t>
            </w:r>
          </w:p>
        </w:tc>
        <w:tc>
          <w:tcPr>
            <w:tcW w:w="0" w:type="auto"/>
            <w:tcBorders>
              <w:top w:val="nil"/>
              <w:left w:val="nil"/>
              <w:bottom w:val="single" w:sz="4" w:space="0" w:color="auto"/>
              <w:right w:val="nil"/>
            </w:tcBorders>
            <w:shd w:val="clear" w:color="auto" w:fill="auto"/>
            <w:noWrap/>
            <w:vAlign w:val="bottom"/>
            <w:hideMark/>
          </w:tcPr>
          <w:p w14:paraId="6BEA434C" w14:textId="77777777" w:rsidR="00D50578" w:rsidRPr="004B797D" w:rsidRDefault="00D50578" w:rsidP="00F7705C">
            <w:pPr>
              <w:jc w:val="center"/>
              <w:rPr>
                <w:b/>
                <w:bCs/>
                <w:color w:val="000000"/>
                <w:szCs w:val="24"/>
              </w:rPr>
            </w:pPr>
            <w:proofErr w:type="spellStart"/>
            <w:proofErr w:type="gramStart"/>
            <w:r w:rsidRPr="004B797D">
              <w:rPr>
                <w:b/>
                <w:bCs/>
                <w:color w:val="000000"/>
                <w:szCs w:val="24"/>
              </w:rPr>
              <w:t>Low:Base</w:t>
            </w:r>
            <w:proofErr w:type="spellEnd"/>
            <w:proofErr w:type="gramEnd"/>
          </w:p>
        </w:tc>
        <w:tc>
          <w:tcPr>
            <w:tcW w:w="0" w:type="auto"/>
            <w:tcBorders>
              <w:top w:val="nil"/>
              <w:left w:val="nil"/>
              <w:bottom w:val="single" w:sz="4" w:space="0" w:color="auto"/>
              <w:right w:val="nil"/>
            </w:tcBorders>
            <w:shd w:val="clear" w:color="auto" w:fill="auto"/>
            <w:noWrap/>
            <w:vAlign w:val="bottom"/>
            <w:hideMark/>
          </w:tcPr>
          <w:p w14:paraId="15249B92" w14:textId="77777777" w:rsidR="00D50578" w:rsidRPr="004B797D" w:rsidRDefault="00D50578" w:rsidP="00F7705C">
            <w:pPr>
              <w:jc w:val="center"/>
              <w:rPr>
                <w:b/>
                <w:bCs/>
                <w:color w:val="000000"/>
                <w:szCs w:val="24"/>
              </w:rPr>
            </w:pPr>
            <w:proofErr w:type="spellStart"/>
            <w:proofErr w:type="gramStart"/>
            <w:r w:rsidRPr="004B797D">
              <w:rPr>
                <w:b/>
                <w:bCs/>
                <w:color w:val="000000"/>
                <w:szCs w:val="24"/>
              </w:rPr>
              <w:t>High:Base</w:t>
            </w:r>
            <w:proofErr w:type="spellEnd"/>
            <w:proofErr w:type="gramEnd"/>
          </w:p>
        </w:tc>
      </w:tr>
      <w:tr w:rsidR="00D50578" w:rsidRPr="004B797D" w14:paraId="553A83D8" w14:textId="77777777" w:rsidTr="004B797D">
        <w:trPr>
          <w:trHeight w:val="144"/>
        </w:trPr>
        <w:tc>
          <w:tcPr>
            <w:tcW w:w="0" w:type="auto"/>
            <w:tcBorders>
              <w:top w:val="single" w:sz="4" w:space="0" w:color="auto"/>
              <w:left w:val="nil"/>
              <w:bottom w:val="nil"/>
              <w:right w:val="nil"/>
            </w:tcBorders>
            <w:shd w:val="clear" w:color="auto" w:fill="auto"/>
            <w:noWrap/>
            <w:vAlign w:val="bottom"/>
            <w:hideMark/>
          </w:tcPr>
          <w:p w14:paraId="5E1A0D85" w14:textId="77777777" w:rsidR="00D50578" w:rsidRPr="004B797D" w:rsidRDefault="00D50578" w:rsidP="00F7705C">
            <w:pPr>
              <w:rPr>
                <w:color w:val="000000"/>
                <w:szCs w:val="24"/>
              </w:rPr>
            </w:pPr>
            <w:r w:rsidRPr="004B797D">
              <w:rPr>
                <w:color w:val="000000"/>
                <w:szCs w:val="24"/>
              </w:rPr>
              <w:t>Active Metabolic Rate</w:t>
            </w:r>
          </w:p>
        </w:tc>
        <w:tc>
          <w:tcPr>
            <w:tcW w:w="0" w:type="auto"/>
            <w:tcBorders>
              <w:top w:val="single" w:sz="4" w:space="0" w:color="auto"/>
              <w:left w:val="nil"/>
              <w:bottom w:val="nil"/>
              <w:right w:val="nil"/>
            </w:tcBorders>
            <w:shd w:val="clear" w:color="auto" w:fill="auto"/>
            <w:noWrap/>
            <w:vAlign w:val="bottom"/>
            <w:hideMark/>
          </w:tcPr>
          <w:p w14:paraId="288590E4" w14:textId="77777777" w:rsidR="00D50578" w:rsidRPr="004B797D" w:rsidRDefault="00D50578" w:rsidP="00F7705C">
            <w:pPr>
              <w:jc w:val="center"/>
              <w:rPr>
                <w:color w:val="000000"/>
                <w:szCs w:val="24"/>
              </w:rPr>
            </w:pPr>
            <w:r w:rsidRPr="004B797D">
              <w:rPr>
                <w:color w:val="000000"/>
                <w:szCs w:val="24"/>
              </w:rPr>
              <w:t>0.8</w:t>
            </w:r>
          </w:p>
        </w:tc>
        <w:tc>
          <w:tcPr>
            <w:tcW w:w="0" w:type="auto"/>
            <w:tcBorders>
              <w:top w:val="single" w:sz="4" w:space="0" w:color="auto"/>
              <w:left w:val="nil"/>
              <w:bottom w:val="nil"/>
              <w:right w:val="nil"/>
            </w:tcBorders>
            <w:shd w:val="clear" w:color="auto" w:fill="auto"/>
            <w:noWrap/>
            <w:vAlign w:val="bottom"/>
            <w:hideMark/>
          </w:tcPr>
          <w:p w14:paraId="2714520C" w14:textId="77777777" w:rsidR="00D50578" w:rsidRPr="004B797D" w:rsidRDefault="00D50578" w:rsidP="00F7705C">
            <w:pPr>
              <w:jc w:val="center"/>
              <w:rPr>
                <w:color w:val="000000"/>
                <w:szCs w:val="24"/>
              </w:rPr>
            </w:pPr>
            <w:r w:rsidRPr="004B797D">
              <w:rPr>
                <w:color w:val="000000"/>
                <w:szCs w:val="24"/>
              </w:rPr>
              <w:t>1.2</w:t>
            </w:r>
          </w:p>
        </w:tc>
        <w:tc>
          <w:tcPr>
            <w:tcW w:w="0" w:type="auto"/>
            <w:tcBorders>
              <w:top w:val="single" w:sz="4" w:space="0" w:color="auto"/>
              <w:left w:val="nil"/>
              <w:bottom w:val="nil"/>
              <w:right w:val="nil"/>
            </w:tcBorders>
            <w:shd w:val="clear" w:color="auto" w:fill="auto"/>
            <w:noWrap/>
            <w:vAlign w:val="bottom"/>
            <w:hideMark/>
          </w:tcPr>
          <w:p w14:paraId="519C5A52" w14:textId="77777777" w:rsidR="00D50578" w:rsidRPr="004B797D" w:rsidRDefault="00D50578" w:rsidP="00F7705C">
            <w:pPr>
              <w:jc w:val="center"/>
              <w:rPr>
                <w:color w:val="000000"/>
                <w:szCs w:val="24"/>
              </w:rPr>
            </w:pPr>
            <w:r w:rsidRPr="004B797D">
              <w:rPr>
                <w:color w:val="000000"/>
                <w:szCs w:val="24"/>
              </w:rPr>
              <w:t>0.85</w:t>
            </w:r>
          </w:p>
        </w:tc>
        <w:tc>
          <w:tcPr>
            <w:tcW w:w="0" w:type="auto"/>
            <w:tcBorders>
              <w:top w:val="single" w:sz="4" w:space="0" w:color="auto"/>
              <w:left w:val="nil"/>
              <w:bottom w:val="nil"/>
              <w:right w:val="nil"/>
            </w:tcBorders>
            <w:shd w:val="clear" w:color="auto" w:fill="auto"/>
            <w:noWrap/>
            <w:vAlign w:val="bottom"/>
            <w:hideMark/>
          </w:tcPr>
          <w:p w14:paraId="7641CBF6" w14:textId="77777777" w:rsidR="00D50578" w:rsidRPr="004B797D" w:rsidRDefault="00D50578" w:rsidP="00F7705C">
            <w:pPr>
              <w:jc w:val="center"/>
              <w:rPr>
                <w:color w:val="000000"/>
                <w:szCs w:val="24"/>
              </w:rPr>
            </w:pPr>
            <w:r w:rsidRPr="004B797D">
              <w:rPr>
                <w:color w:val="000000"/>
                <w:szCs w:val="24"/>
              </w:rPr>
              <w:t>1.15</w:t>
            </w:r>
          </w:p>
        </w:tc>
      </w:tr>
      <w:tr w:rsidR="00D50578" w:rsidRPr="004B797D" w14:paraId="6D438270" w14:textId="77777777" w:rsidTr="004B797D">
        <w:trPr>
          <w:trHeight w:val="144"/>
        </w:trPr>
        <w:tc>
          <w:tcPr>
            <w:tcW w:w="0" w:type="auto"/>
            <w:tcBorders>
              <w:left w:val="nil"/>
              <w:bottom w:val="nil"/>
              <w:right w:val="nil"/>
            </w:tcBorders>
            <w:shd w:val="clear" w:color="auto" w:fill="auto"/>
            <w:noWrap/>
            <w:vAlign w:val="bottom"/>
          </w:tcPr>
          <w:p w14:paraId="40E0C977" w14:textId="77777777" w:rsidR="00D50578" w:rsidRPr="004B797D" w:rsidRDefault="00D50578" w:rsidP="00F7705C">
            <w:pPr>
              <w:rPr>
                <w:color w:val="000000"/>
                <w:szCs w:val="24"/>
              </w:rPr>
            </w:pPr>
            <w:r w:rsidRPr="004B797D">
              <w:rPr>
                <w:color w:val="000000"/>
                <w:szCs w:val="24"/>
              </w:rPr>
              <w:t>Caloric Content of Prey</w:t>
            </w:r>
          </w:p>
        </w:tc>
        <w:tc>
          <w:tcPr>
            <w:tcW w:w="0" w:type="auto"/>
            <w:tcBorders>
              <w:left w:val="nil"/>
              <w:bottom w:val="nil"/>
              <w:right w:val="nil"/>
            </w:tcBorders>
            <w:shd w:val="clear" w:color="auto" w:fill="auto"/>
            <w:noWrap/>
            <w:vAlign w:val="bottom"/>
          </w:tcPr>
          <w:p w14:paraId="0A9DA576" w14:textId="77777777" w:rsidR="00D50578" w:rsidRPr="004B797D" w:rsidRDefault="00D50578" w:rsidP="00F7705C">
            <w:pPr>
              <w:jc w:val="center"/>
              <w:rPr>
                <w:color w:val="000000"/>
                <w:szCs w:val="24"/>
              </w:rPr>
            </w:pPr>
            <w:r w:rsidRPr="004B797D">
              <w:rPr>
                <w:color w:val="000000"/>
                <w:szCs w:val="24"/>
              </w:rPr>
              <w:t>0.8</w:t>
            </w:r>
          </w:p>
        </w:tc>
        <w:tc>
          <w:tcPr>
            <w:tcW w:w="0" w:type="auto"/>
            <w:tcBorders>
              <w:left w:val="nil"/>
              <w:bottom w:val="nil"/>
              <w:right w:val="nil"/>
            </w:tcBorders>
            <w:shd w:val="clear" w:color="auto" w:fill="auto"/>
            <w:noWrap/>
            <w:vAlign w:val="bottom"/>
          </w:tcPr>
          <w:p w14:paraId="5CE1616E" w14:textId="77777777" w:rsidR="00D50578" w:rsidRPr="004B797D" w:rsidRDefault="00D50578" w:rsidP="00F7705C">
            <w:pPr>
              <w:jc w:val="center"/>
              <w:rPr>
                <w:color w:val="000000"/>
                <w:szCs w:val="24"/>
              </w:rPr>
            </w:pPr>
            <w:r w:rsidRPr="004B797D">
              <w:rPr>
                <w:color w:val="000000"/>
                <w:szCs w:val="24"/>
              </w:rPr>
              <w:t>1.2</w:t>
            </w:r>
          </w:p>
        </w:tc>
        <w:tc>
          <w:tcPr>
            <w:tcW w:w="0" w:type="auto"/>
            <w:tcBorders>
              <w:left w:val="nil"/>
              <w:bottom w:val="nil"/>
              <w:right w:val="nil"/>
            </w:tcBorders>
            <w:shd w:val="clear" w:color="auto" w:fill="auto"/>
            <w:noWrap/>
            <w:vAlign w:val="bottom"/>
          </w:tcPr>
          <w:p w14:paraId="4D639054" w14:textId="77777777" w:rsidR="00D50578" w:rsidRPr="004B797D" w:rsidRDefault="00D50578" w:rsidP="00F7705C">
            <w:pPr>
              <w:jc w:val="center"/>
              <w:rPr>
                <w:color w:val="000000"/>
                <w:szCs w:val="24"/>
              </w:rPr>
            </w:pPr>
            <w:r w:rsidRPr="004B797D">
              <w:rPr>
                <w:color w:val="000000"/>
                <w:szCs w:val="24"/>
              </w:rPr>
              <w:t>0.89</w:t>
            </w:r>
          </w:p>
        </w:tc>
        <w:tc>
          <w:tcPr>
            <w:tcW w:w="0" w:type="auto"/>
            <w:tcBorders>
              <w:left w:val="nil"/>
              <w:bottom w:val="nil"/>
              <w:right w:val="nil"/>
            </w:tcBorders>
            <w:shd w:val="clear" w:color="auto" w:fill="auto"/>
            <w:noWrap/>
            <w:vAlign w:val="bottom"/>
          </w:tcPr>
          <w:p w14:paraId="7FA4B869" w14:textId="77777777" w:rsidR="00D50578" w:rsidRPr="004B797D" w:rsidRDefault="00D50578" w:rsidP="00F7705C">
            <w:pPr>
              <w:jc w:val="center"/>
              <w:rPr>
                <w:color w:val="000000"/>
                <w:szCs w:val="24"/>
              </w:rPr>
            </w:pPr>
            <w:r w:rsidRPr="004B797D">
              <w:rPr>
                <w:color w:val="000000"/>
                <w:szCs w:val="24"/>
              </w:rPr>
              <w:t>1.17</w:t>
            </w:r>
          </w:p>
        </w:tc>
      </w:tr>
      <w:tr w:rsidR="00D50578" w:rsidRPr="004B797D" w14:paraId="39001B2C" w14:textId="77777777" w:rsidTr="004B797D">
        <w:trPr>
          <w:trHeight w:val="144"/>
        </w:trPr>
        <w:tc>
          <w:tcPr>
            <w:tcW w:w="0" w:type="auto"/>
            <w:tcBorders>
              <w:top w:val="nil"/>
              <w:left w:val="nil"/>
              <w:bottom w:val="nil"/>
              <w:right w:val="nil"/>
            </w:tcBorders>
            <w:shd w:val="clear" w:color="auto" w:fill="auto"/>
            <w:noWrap/>
            <w:vAlign w:val="bottom"/>
            <w:hideMark/>
          </w:tcPr>
          <w:p w14:paraId="51EFEAE9" w14:textId="77777777" w:rsidR="00D50578" w:rsidRPr="004B797D" w:rsidRDefault="00D50578" w:rsidP="00F7705C">
            <w:pPr>
              <w:rPr>
                <w:color w:val="000000"/>
                <w:szCs w:val="24"/>
              </w:rPr>
            </w:pPr>
            <w:r w:rsidRPr="004B797D">
              <w:rPr>
                <w:color w:val="000000"/>
                <w:szCs w:val="24"/>
              </w:rPr>
              <w:t>Ingestion Coefficient</w:t>
            </w:r>
          </w:p>
        </w:tc>
        <w:tc>
          <w:tcPr>
            <w:tcW w:w="0" w:type="auto"/>
            <w:tcBorders>
              <w:top w:val="nil"/>
              <w:left w:val="nil"/>
              <w:bottom w:val="nil"/>
              <w:right w:val="nil"/>
            </w:tcBorders>
            <w:shd w:val="clear" w:color="auto" w:fill="auto"/>
            <w:noWrap/>
            <w:vAlign w:val="bottom"/>
            <w:hideMark/>
          </w:tcPr>
          <w:p w14:paraId="7C13DFF5" w14:textId="77777777" w:rsidR="00D50578" w:rsidRPr="004B797D" w:rsidRDefault="00D50578" w:rsidP="00F7705C">
            <w:pPr>
              <w:jc w:val="center"/>
              <w:rPr>
                <w:color w:val="000000"/>
                <w:szCs w:val="24"/>
              </w:rPr>
            </w:pPr>
            <w:r w:rsidRPr="004B797D">
              <w:rPr>
                <w:color w:val="000000"/>
                <w:szCs w:val="24"/>
              </w:rPr>
              <w:t>0.8</w:t>
            </w:r>
          </w:p>
        </w:tc>
        <w:tc>
          <w:tcPr>
            <w:tcW w:w="0" w:type="auto"/>
            <w:tcBorders>
              <w:top w:val="nil"/>
              <w:left w:val="nil"/>
              <w:bottom w:val="nil"/>
              <w:right w:val="nil"/>
            </w:tcBorders>
            <w:shd w:val="clear" w:color="auto" w:fill="auto"/>
            <w:noWrap/>
            <w:vAlign w:val="bottom"/>
            <w:hideMark/>
          </w:tcPr>
          <w:p w14:paraId="2183A8C0" w14:textId="77777777" w:rsidR="00D50578" w:rsidRPr="004B797D" w:rsidRDefault="00D50578" w:rsidP="00F7705C">
            <w:pPr>
              <w:jc w:val="center"/>
              <w:rPr>
                <w:color w:val="000000"/>
                <w:szCs w:val="24"/>
              </w:rPr>
            </w:pPr>
            <w:r w:rsidRPr="004B797D">
              <w:rPr>
                <w:color w:val="000000"/>
                <w:szCs w:val="24"/>
              </w:rPr>
              <w:t>1.2</w:t>
            </w:r>
          </w:p>
        </w:tc>
        <w:tc>
          <w:tcPr>
            <w:tcW w:w="0" w:type="auto"/>
            <w:tcBorders>
              <w:top w:val="nil"/>
              <w:left w:val="nil"/>
              <w:bottom w:val="nil"/>
              <w:right w:val="nil"/>
            </w:tcBorders>
            <w:shd w:val="clear" w:color="auto" w:fill="auto"/>
            <w:noWrap/>
            <w:vAlign w:val="bottom"/>
            <w:hideMark/>
          </w:tcPr>
          <w:p w14:paraId="52ED9335" w14:textId="77777777" w:rsidR="00D50578" w:rsidRPr="004B797D" w:rsidRDefault="00D50578" w:rsidP="00F7705C">
            <w:pPr>
              <w:jc w:val="center"/>
              <w:rPr>
                <w:color w:val="000000"/>
                <w:szCs w:val="24"/>
              </w:rPr>
            </w:pPr>
            <w:r w:rsidRPr="004B797D">
              <w:rPr>
                <w:color w:val="000000"/>
                <w:szCs w:val="24"/>
              </w:rPr>
              <w:t>1.23</w:t>
            </w:r>
          </w:p>
        </w:tc>
        <w:tc>
          <w:tcPr>
            <w:tcW w:w="0" w:type="auto"/>
            <w:tcBorders>
              <w:top w:val="nil"/>
              <w:left w:val="nil"/>
              <w:bottom w:val="nil"/>
              <w:right w:val="nil"/>
            </w:tcBorders>
            <w:shd w:val="clear" w:color="auto" w:fill="auto"/>
            <w:noWrap/>
            <w:vAlign w:val="bottom"/>
            <w:hideMark/>
          </w:tcPr>
          <w:p w14:paraId="7F3540B3" w14:textId="77777777" w:rsidR="00D50578" w:rsidRPr="004B797D" w:rsidRDefault="00D50578" w:rsidP="00F7705C">
            <w:pPr>
              <w:jc w:val="center"/>
              <w:rPr>
                <w:color w:val="000000"/>
                <w:szCs w:val="24"/>
              </w:rPr>
            </w:pPr>
            <w:r w:rsidRPr="004B797D">
              <w:rPr>
                <w:color w:val="000000"/>
                <w:szCs w:val="24"/>
              </w:rPr>
              <w:t>0.85</w:t>
            </w:r>
          </w:p>
        </w:tc>
      </w:tr>
      <w:tr w:rsidR="00D50578" w:rsidRPr="004B797D" w14:paraId="0D1F6C1B" w14:textId="77777777" w:rsidTr="004B797D">
        <w:trPr>
          <w:trHeight w:val="144"/>
        </w:trPr>
        <w:tc>
          <w:tcPr>
            <w:tcW w:w="0" w:type="auto"/>
            <w:tcBorders>
              <w:top w:val="nil"/>
              <w:left w:val="nil"/>
              <w:right w:val="nil"/>
            </w:tcBorders>
            <w:shd w:val="clear" w:color="auto" w:fill="auto"/>
            <w:noWrap/>
            <w:vAlign w:val="bottom"/>
          </w:tcPr>
          <w:p w14:paraId="541F4279" w14:textId="77777777" w:rsidR="00D50578" w:rsidRPr="004B797D" w:rsidRDefault="00D50578" w:rsidP="00F7705C">
            <w:pPr>
              <w:rPr>
                <w:color w:val="000000"/>
                <w:szCs w:val="24"/>
              </w:rPr>
            </w:pPr>
            <w:r w:rsidRPr="004B797D">
              <w:rPr>
                <w:color w:val="000000"/>
                <w:szCs w:val="24"/>
              </w:rPr>
              <w:t>Migration Time</w:t>
            </w:r>
          </w:p>
        </w:tc>
        <w:tc>
          <w:tcPr>
            <w:tcW w:w="0" w:type="auto"/>
            <w:tcBorders>
              <w:top w:val="nil"/>
              <w:left w:val="nil"/>
              <w:right w:val="nil"/>
            </w:tcBorders>
            <w:shd w:val="clear" w:color="auto" w:fill="auto"/>
            <w:noWrap/>
            <w:vAlign w:val="bottom"/>
          </w:tcPr>
          <w:p w14:paraId="4E45ED7A" w14:textId="77777777" w:rsidR="00D50578" w:rsidRPr="004B797D" w:rsidRDefault="00D50578" w:rsidP="00F7705C">
            <w:pPr>
              <w:jc w:val="center"/>
              <w:rPr>
                <w:color w:val="000000"/>
                <w:szCs w:val="24"/>
              </w:rPr>
            </w:pPr>
            <w:r w:rsidRPr="004B797D">
              <w:rPr>
                <w:i/>
                <w:iCs/>
                <w:color w:val="000000"/>
                <w:szCs w:val="24"/>
              </w:rPr>
              <w:t>3</w:t>
            </w:r>
          </w:p>
        </w:tc>
        <w:tc>
          <w:tcPr>
            <w:tcW w:w="0" w:type="auto"/>
            <w:tcBorders>
              <w:top w:val="nil"/>
              <w:left w:val="nil"/>
              <w:right w:val="nil"/>
            </w:tcBorders>
            <w:shd w:val="clear" w:color="auto" w:fill="auto"/>
            <w:noWrap/>
            <w:vAlign w:val="bottom"/>
          </w:tcPr>
          <w:p w14:paraId="6BB45322" w14:textId="77777777" w:rsidR="00D50578" w:rsidRPr="004B797D" w:rsidRDefault="00D50578" w:rsidP="00F7705C">
            <w:pPr>
              <w:jc w:val="center"/>
              <w:rPr>
                <w:color w:val="000000"/>
                <w:szCs w:val="24"/>
              </w:rPr>
            </w:pPr>
            <w:r w:rsidRPr="004B797D">
              <w:rPr>
                <w:i/>
                <w:iCs/>
                <w:color w:val="000000"/>
                <w:szCs w:val="24"/>
              </w:rPr>
              <w:t>5</w:t>
            </w:r>
          </w:p>
        </w:tc>
        <w:tc>
          <w:tcPr>
            <w:tcW w:w="0" w:type="auto"/>
            <w:tcBorders>
              <w:top w:val="nil"/>
              <w:left w:val="nil"/>
              <w:right w:val="nil"/>
            </w:tcBorders>
            <w:shd w:val="clear" w:color="auto" w:fill="auto"/>
            <w:noWrap/>
            <w:vAlign w:val="bottom"/>
          </w:tcPr>
          <w:p w14:paraId="7FE63C2E" w14:textId="77777777" w:rsidR="00D50578" w:rsidRPr="004B797D" w:rsidRDefault="00D50578" w:rsidP="00F7705C">
            <w:pPr>
              <w:jc w:val="center"/>
              <w:rPr>
                <w:color w:val="000000"/>
                <w:szCs w:val="24"/>
              </w:rPr>
            </w:pPr>
            <w:r w:rsidRPr="004B797D">
              <w:rPr>
                <w:color w:val="000000"/>
                <w:szCs w:val="24"/>
              </w:rPr>
              <w:t>0.85</w:t>
            </w:r>
          </w:p>
        </w:tc>
        <w:tc>
          <w:tcPr>
            <w:tcW w:w="0" w:type="auto"/>
            <w:tcBorders>
              <w:top w:val="nil"/>
              <w:left w:val="nil"/>
              <w:right w:val="nil"/>
            </w:tcBorders>
            <w:shd w:val="clear" w:color="auto" w:fill="auto"/>
            <w:noWrap/>
            <w:vAlign w:val="bottom"/>
          </w:tcPr>
          <w:p w14:paraId="3E9FA23A" w14:textId="77777777" w:rsidR="00D50578" w:rsidRPr="004B797D" w:rsidRDefault="00D50578" w:rsidP="00F7705C">
            <w:pPr>
              <w:jc w:val="center"/>
              <w:rPr>
                <w:color w:val="000000"/>
                <w:szCs w:val="24"/>
              </w:rPr>
            </w:pPr>
            <w:r w:rsidRPr="004B797D">
              <w:rPr>
                <w:color w:val="000000"/>
                <w:szCs w:val="24"/>
              </w:rPr>
              <w:t>1.15</w:t>
            </w:r>
          </w:p>
        </w:tc>
      </w:tr>
      <w:tr w:rsidR="00D50578" w:rsidRPr="004B797D" w14:paraId="3A28BA20" w14:textId="77777777" w:rsidTr="004B797D">
        <w:trPr>
          <w:trHeight w:val="144"/>
        </w:trPr>
        <w:tc>
          <w:tcPr>
            <w:tcW w:w="0" w:type="auto"/>
            <w:tcBorders>
              <w:top w:val="nil"/>
              <w:left w:val="nil"/>
              <w:bottom w:val="nil"/>
              <w:right w:val="nil"/>
            </w:tcBorders>
            <w:shd w:val="clear" w:color="auto" w:fill="auto"/>
            <w:noWrap/>
            <w:vAlign w:val="bottom"/>
          </w:tcPr>
          <w:p w14:paraId="098303E8" w14:textId="77777777" w:rsidR="00D50578" w:rsidRPr="004B797D" w:rsidRDefault="00D50578" w:rsidP="00F7705C">
            <w:pPr>
              <w:rPr>
                <w:color w:val="000000"/>
                <w:szCs w:val="24"/>
              </w:rPr>
            </w:pPr>
            <w:r w:rsidRPr="004B797D">
              <w:rPr>
                <w:color w:val="000000"/>
                <w:szCs w:val="24"/>
              </w:rPr>
              <w:t>Mortality</w:t>
            </w:r>
          </w:p>
        </w:tc>
        <w:tc>
          <w:tcPr>
            <w:tcW w:w="0" w:type="auto"/>
            <w:tcBorders>
              <w:top w:val="nil"/>
              <w:left w:val="nil"/>
              <w:bottom w:val="nil"/>
              <w:right w:val="nil"/>
            </w:tcBorders>
            <w:shd w:val="clear" w:color="auto" w:fill="auto"/>
            <w:noWrap/>
            <w:vAlign w:val="bottom"/>
          </w:tcPr>
          <w:p w14:paraId="02398253" w14:textId="77777777" w:rsidR="00D50578" w:rsidRPr="004B797D" w:rsidRDefault="00D50578" w:rsidP="00F7705C">
            <w:pPr>
              <w:jc w:val="center"/>
              <w:rPr>
                <w:i/>
                <w:iCs/>
                <w:color w:val="000000"/>
                <w:szCs w:val="24"/>
              </w:rPr>
            </w:pPr>
            <w:r w:rsidRPr="004B797D">
              <w:rPr>
                <w:color w:val="000000"/>
                <w:szCs w:val="24"/>
              </w:rPr>
              <w:t>0.8</w:t>
            </w:r>
          </w:p>
        </w:tc>
        <w:tc>
          <w:tcPr>
            <w:tcW w:w="0" w:type="auto"/>
            <w:tcBorders>
              <w:top w:val="nil"/>
              <w:left w:val="nil"/>
              <w:bottom w:val="nil"/>
              <w:right w:val="nil"/>
            </w:tcBorders>
            <w:shd w:val="clear" w:color="auto" w:fill="auto"/>
            <w:noWrap/>
            <w:vAlign w:val="bottom"/>
          </w:tcPr>
          <w:p w14:paraId="73494F9D" w14:textId="77777777" w:rsidR="00D50578" w:rsidRPr="004B797D" w:rsidRDefault="00D50578" w:rsidP="00F7705C">
            <w:pPr>
              <w:jc w:val="center"/>
              <w:rPr>
                <w:i/>
                <w:iCs/>
                <w:color w:val="000000"/>
                <w:szCs w:val="24"/>
              </w:rPr>
            </w:pPr>
            <w:r w:rsidRPr="004B797D">
              <w:rPr>
                <w:color w:val="000000"/>
                <w:szCs w:val="24"/>
              </w:rPr>
              <w:t>1.2</w:t>
            </w:r>
          </w:p>
        </w:tc>
        <w:tc>
          <w:tcPr>
            <w:tcW w:w="0" w:type="auto"/>
            <w:tcBorders>
              <w:top w:val="nil"/>
              <w:left w:val="nil"/>
              <w:bottom w:val="nil"/>
              <w:right w:val="nil"/>
            </w:tcBorders>
            <w:shd w:val="clear" w:color="auto" w:fill="auto"/>
            <w:noWrap/>
            <w:vAlign w:val="bottom"/>
          </w:tcPr>
          <w:p w14:paraId="5E803358" w14:textId="77777777" w:rsidR="00D50578" w:rsidRPr="004B797D" w:rsidRDefault="00D50578" w:rsidP="00F7705C">
            <w:pPr>
              <w:jc w:val="center"/>
              <w:rPr>
                <w:color w:val="000000"/>
                <w:szCs w:val="24"/>
              </w:rPr>
            </w:pPr>
            <w:r w:rsidRPr="004B797D">
              <w:rPr>
                <w:color w:val="000000"/>
                <w:szCs w:val="24"/>
              </w:rPr>
              <w:t>0.96</w:t>
            </w:r>
          </w:p>
        </w:tc>
        <w:tc>
          <w:tcPr>
            <w:tcW w:w="0" w:type="auto"/>
            <w:tcBorders>
              <w:top w:val="nil"/>
              <w:left w:val="nil"/>
              <w:bottom w:val="nil"/>
              <w:right w:val="nil"/>
            </w:tcBorders>
            <w:shd w:val="clear" w:color="auto" w:fill="auto"/>
            <w:noWrap/>
            <w:vAlign w:val="bottom"/>
          </w:tcPr>
          <w:p w14:paraId="773EAABB" w14:textId="77777777" w:rsidR="00D50578" w:rsidRPr="004B797D" w:rsidRDefault="00D50578" w:rsidP="00F7705C">
            <w:pPr>
              <w:jc w:val="center"/>
              <w:rPr>
                <w:color w:val="000000"/>
                <w:szCs w:val="24"/>
              </w:rPr>
            </w:pPr>
            <w:r w:rsidRPr="004B797D">
              <w:rPr>
                <w:color w:val="000000"/>
                <w:szCs w:val="24"/>
              </w:rPr>
              <w:t>1.05</w:t>
            </w:r>
          </w:p>
        </w:tc>
      </w:tr>
      <w:tr w:rsidR="00D50578" w:rsidRPr="004B797D" w14:paraId="7271A6C7" w14:textId="77777777" w:rsidTr="004B797D">
        <w:trPr>
          <w:trHeight w:val="144"/>
        </w:trPr>
        <w:tc>
          <w:tcPr>
            <w:tcW w:w="0" w:type="auto"/>
            <w:tcBorders>
              <w:left w:val="nil"/>
              <w:bottom w:val="nil"/>
              <w:right w:val="nil"/>
            </w:tcBorders>
            <w:shd w:val="clear" w:color="auto" w:fill="auto"/>
            <w:noWrap/>
            <w:vAlign w:val="bottom"/>
          </w:tcPr>
          <w:p w14:paraId="47793092" w14:textId="77777777" w:rsidR="00D50578" w:rsidRPr="004B797D" w:rsidRDefault="00D50578" w:rsidP="00F7705C">
            <w:pPr>
              <w:rPr>
                <w:color w:val="000000"/>
                <w:szCs w:val="24"/>
              </w:rPr>
            </w:pPr>
            <w:r w:rsidRPr="004B797D">
              <w:rPr>
                <w:color w:val="000000"/>
                <w:szCs w:val="24"/>
              </w:rPr>
              <w:t>Predation Success Day</w:t>
            </w:r>
          </w:p>
        </w:tc>
        <w:tc>
          <w:tcPr>
            <w:tcW w:w="0" w:type="auto"/>
            <w:tcBorders>
              <w:left w:val="nil"/>
              <w:bottom w:val="nil"/>
              <w:right w:val="nil"/>
            </w:tcBorders>
            <w:shd w:val="clear" w:color="auto" w:fill="auto"/>
            <w:noWrap/>
            <w:vAlign w:val="bottom"/>
          </w:tcPr>
          <w:p w14:paraId="0F492DCE" w14:textId="77777777" w:rsidR="00D50578" w:rsidRPr="004B797D" w:rsidRDefault="00D50578" w:rsidP="00F7705C">
            <w:pPr>
              <w:jc w:val="center"/>
              <w:rPr>
                <w:i/>
                <w:iCs/>
                <w:color w:val="000000"/>
                <w:szCs w:val="24"/>
              </w:rPr>
            </w:pPr>
            <w:r w:rsidRPr="004B797D">
              <w:rPr>
                <w:i/>
                <w:iCs/>
                <w:color w:val="000000"/>
                <w:szCs w:val="24"/>
              </w:rPr>
              <w:t>0</w:t>
            </w:r>
          </w:p>
        </w:tc>
        <w:tc>
          <w:tcPr>
            <w:tcW w:w="0" w:type="auto"/>
            <w:tcBorders>
              <w:left w:val="nil"/>
              <w:bottom w:val="nil"/>
              <w:right w:val="nil"/>
            </w:tcBorders>
            <w:shd w:val="clear" w:color="auto" w:fill="auto"/>
            <w:noWrap/>
            <w:vAlign w:val="bottom"/>
          </w:tcPr>
          <w:p w14:paraId="056EE65F" w14:textId="77777777" w:rsidR="00D50578" w:rsidRPr="004B797D" w:rsidRDefault="00D50578" w:rsidP="00F7705C">
            <w:pPr>
              <w:jc w:val="center"/>
              <w:rPr>
                <w:i/>
                <w:iCs/>
                <w:color w:val="000000"/>
                <w:szCs w:val="24"/>
              </w:rPr>
            </w:pPr>
            <w:r w:rsidRPr="004B797D">
              <w:rPr>
                <w:i/>
                <w:iCs/>
                <w:color w:val="000000"/>
                <w:szCs w:val="24"/>
              </w:rPr>
              <w:t>0.1</w:t>
            </w:r>
          </w:p>
        </w:tc>
        <w:tc>
          <w:tcPr>
            <w:tcW w:w="0" w:type="auto"/>
            <w:tcBorders>
              <w:left w:val="nil"/>
              <w:bottom w:val="nil"/>
              <w:right w:val="nil"/>
            </w:tcBorders>
            <w:shd w:val="clear" w:color="auto" w:fill="auto"/>
            <w:noWrap/>
            <w:vAlign w:val="bottom"/>
          </w:tcPr>
          <w:p w14:paraId="0A887646" w14:textId="77777777" w:rsidR="00D50578" w:rsidRPr="004B797D" w:rsidRDefault="00D50578" w:rsidP="00F7705C">
            <w:pPr>
              <w:jc w:val="center"/>
              <w:rPr>
                <w:color w:val="000000"/>
                <w:szCs w:val="24"/>
              </w:rPr>
            </w:pPr>
            <w:r w:rsidRPr="004B797D">
              <w:rPr>
                <w:color w:val="000000"/>
                <w:szCs w:val="24"/>
              </w:rPr>
              <w:t>1.00</w:t>
            </w:r>
          </w:p>
        </w:tc>
        <w:tc>
          <w:tcPr>
            <w:tcW w:w="0" w:type="auto"/>
            <w:tcBorders>
              <w:left w:val="nil"/>
              <w:bottom w:val="nil"/>
              <w:right w:val="nil"/>
            </w:tcBorders>
            <w:shd w:val="clear" w:color="auto" w:fill="auto"/>
            <w:noWrap/>
            <w:vAlign w:val="bottom"/>
          </w:tcPr>
          <w:p w14:paraId="302E11E7" w14:textId="77777777" w:rsidR="00D50578" w:rsidRPr="004B797D" w:rsidRDefault="00D50578" w:rsidP="00F7705C">
            <w:pPr>
              <w:jc w:val="center"/>
              <w:rPr>
                <w:color w:val="000000"/>
                <w:szCs w:val="24"/>
              </w:rPr>
            </w:pPr>
            <w:r w:rsidRPr="004B797D">
              <w:rPr>
                <w:color w:val="000000"/>
                <w:szCs w:val="24"/>
              </w:rPr>
              <w:t>0.99</w:t>
            </w:r>
          </w:p>
        </w:tc>
      </w:tr>
      <w:tr w:rsidR="00D50578" w:rsidRPr="004B797D" w14:paraId="6164DABA" w14:textId="77777777" w:rsidTr="004B797D">
        <w:trPr>
          <w:trHeight w:val="144"/>
        </w:trPr>
        <w:tc>
          <w:tcPr>
            <w:tcW w:w="0" w:type="auto"/>
            <w:tcBorders>
              <w:top w:val="nil"/>
              <w:left w:val="nil"/>
              <w:bottom w:val="nil"/>
              <w:right w:val="nil"/>
            </w:tcBorders>
            <w:shd w:val="clear" w:color="auto" w:fill="auto"/>
            <w:noWrap/>
            <w:vAlign w:val="bottom"/>
          </w:tcPr>
          <w:p w14:paraId="0D1814A9" w14:textId="77777777" w:rsidR="00D50578" w:rsidRPr="004B797D" w:rsidRDefault="00D50578" w:rsidP="00F7705C">
            <w:pPr>
              <w:rPr>
                <w:color w:val="000000"/>
                <w:szCs w:val="24"/>
              </w:rPr>
            </w:pPr>
            <w:r w:rsidRPr="004B797D">
              <w:rPr>
                <w:color w:val="000000"/>
                <w:szCs w:val="24"/>
              </w:rPr>
              <w:t>Predation Success Night</w:t>
            </w:r>
          </w:p>
        </w:tc>
        <w:tc>
          <w:tcPr>
            <w:tcW w:w="0" w:type="auto"/>
            <w:tcBorders>
              <w:top w:val="nil"/>
              <w:left w:val="nil"/>
              <w:bottom w:val="nil"/>
              <w:right w:val="nil"/>
            </w:tcBorders>
            <w:shd w:val="clear" w:color="auto" w:fill="auto"/>
            <w:noWrap/>
            <w:vAlign w:val="bottom"/>
          </w:tcPr>
          <w:p w14:paraId="6FDD4E50" w14:textId="77777777" w:rsidR="00D50578" w:rsidRPr="004B797D" w:rsidRDefault="00D50578" w:rsidP="00F7705C">
            <w:pPr>
              <w:jc w:val="center"/>
              <w:rPr>
                <w:i/>
                <w:iCs/>
                <w:color w:val="000000"/>
                <w:szCs w:val="24"/>
              </w:rPr>
            </w:pPr>
            <w:r w:rsidRPr="004B797D">
              <w:rPr>
                <w:i/>
                <w:iCs/>
                <w:color w:val="000000"/>
                <w:szCs w:val="24"/>
              </w:rPr>
              <w:t>0.8</w:t>
            </w:r>
          </w:p>
        </w:tc>
        <w:tc>
          <w:tcPr>
            <w:tcW w:w="0" w:type="auto"/>
            <w:tcBorders>
              <w:top w:val="nil"/>
              <w:left w:val="nil"/>
              <w:bottom w:val="nil"/>
              <w:right w:val="nil"/>
            </w:tcBorders>
            <w:shd w:val="clear" w:color="auto" w:fill="auto"/>
            <w:noWrap/>
            <w:vAlign w:val="bottom"/>
          </w:tcPr>
          <w:p w14:paraId="181258BD" w14:textId="77777777" w:rsidR="00D50578" w:rsidRPr="004B797D" w:rsidRDefault="00D50578" w:rsidP="00F7705C">
            <w:pPr>
              <w:jc w:val="center"/>
              <w:rPr>
                <w:i/>
                <w:iCs/>
                <w:color w:val="000000"/>
                <w:szCs w:val="24"/>
              </w:rPr>
            </w:pPr>
            <w:r w:rsidRPr="004B797D">
              <w:rPr>
                <w:i/>
                <w:iCs/>
                <w:color w:val="000000"/>
                <w:szCs w:val="24"/>
              </w:rPr>
              <w:t>1</w:t>
            </w:r>
          </w:p>
        </w:tc>
        <w:tc>
          <w:tcPr>
            <w:tcW w:w="0" w:type="auto"/>
            <w:tcBorders>
              <w:top w:val="nil"/>
              <w:left w:val="nil"/>
              <w:bottom w:val="nil"/>
              <w:right w:val="nil"/>
            </w:tcBorders>
            <w:shd w:val="clear" w:color="auto" w:fill="auto"/>
            <w:noWrap/>
            <w:vAlign w:val="bottom"/>
          </w:tcPr>
          <w:p w14:paraId="12E2FFF0" w14:textId="77777777" w:rsidR="00D50578" w:rsidRPr="004B797D" w:rsidRDefault="00D50578" w:rsidP="00F7705C">
            <w:pPr>
              <w:jc w:val="center"/>
              <w:rPr>
                <w:color w:val="000000"/>
                <w:szCs w:val="24"/>
              </w:rPr>
            </w:pPr>
            <w:r w:rsidRPr="004B797D">
              <w:rPr>
                <w:color w:val="000000"/>
                <w:szCs w:val="24"/>
              </w:rPr>
              <w:t>0.97</w:t>
            </w:r>
          </w:p>
        </w:tc>
        <w:tc>
          <w:tcPr>
            <w:tcW w:w="0" w:type="auto"/>
            <w:tcBorders>
              <w:top w:val="nil"/>
              <w:left w:val="nil"/>
              <w:bottom w:val="nil"/>
              <w:right w:val="nil"/>
            </w:tcBorders>
            <w:shd w:val="clear" w:color="auto" w:fill="auto"/>
            <w:noWrap/>
            <w:vAlign w:val="bottom"/>
          </w:tcPr>
          <w:p w14:paraId="29815349" w14:textId="77777777" w:rsidR="00D50578" w:rsidRPr="004B797D" w:rsidRDefault="00D50578" w:rsidP="00F7705C">
            <w:pPr>
              <w:jc w:val="center"/>
              <w:rPr>
                <w:color w:val="000000"/>
                <w:szCs w:val="24"/>
              </w:rPr>
            </w:pPr>
            <w:r w:rsidRPr="004B797D">
              <w:rPr>
                <w:color w:val="000000"/>
                <w:szCs w:val="24"/>
              </w:rPr>
              <w:t>1.03</w:t>
            </w:r>
          </w:p>
        </w:tc>
      </w:tr>
      <w:tr w:rsidR="00D50578" w:rsidRPr="004B797D" w14:paraId="386CBB87" w14:textId="77777777" w:rsidTr="004B797D">
        <w:trPr>
          <w:trHeight w:val="144"/>
        </w:trPr>
        <w:tc>
          <w:tcPr>
            <w:tcW w:w="0" w:type="auto"/>
            <w:tcBorders>
              <w:top w:val="nil"/>
              <w:left w:val="nil"/>
              <w:bottom w:val="nil"/>
              <w:right w:val="nil"/>
            </w:tcBorders>
            <w:shd w:val="clear" w:color="auto" w:fill="auto"/>
            <w:noWrap/>
            <w:vAlign w:val="bottom"/>
            <w:hideMark/>
          </w:tcPr>
          <w:p w14:paraId="75280F26" w14:textId="77777777" w:rsidR="00D50578" w:rsidRPr="004B797D" w:rsidRDefault="00D50578" w:rsidP="00F7705C">
            <w:pPr>
              <w:rPr>
                <w:color w:val="000000"/>
                <w:szCs w:val="24"/>
              </w:rPr>
            </w:pPr>
            <w:r w:rsidRPr="004B797D">
              <w:rPr>
                <w:color w:val="000000"/>
                <w:szCs w:val="24"/>
              </w:rPr>
              <w:t>Respiratory Quotient</w:t>
            </w:r>
          </w:p>
        </w:tc>
        <w:tc>
          <w:tcPr>
            <w:tcW w:w="0" w:type="auto"/>
            <w:tcBorders>
              <w:top w:val="nil"/>
              <w:left w:val="nil"/>
              <w:bottom w:val="nil"/>
              <w:right w:val="nil"/>
            </w:tcBorders>
            <w:shd w:val="clear" w:color="auto" w:fill="auto"/>
            <w:noWrap/>
            <w:vAlign w:val="bottom"/>
            <w:hideMark/>
          </w:tcPr>
          <w:p w14:paraId="1CDA0F21" w14:textId="77777777" w:rsidR="00D50578" w:rsidRPr="004B797D" w:rsidRDefault="00D50578" w:rsidP="00F7705C">
            <w:pPr>
              <w:jc w:val="center"/>
              <w:rPr>
                <w:i/>
                <w:iCs/>
                <w:color w:val="000000"/>
                <w:szCs w:val="24"/>
              </w:rPr>
            </w:pPr>
            <w:r w:rsidRPr="004B797D">
              <w:rPr>
                <w:i/>
                <w:iCs/>
                <w:color w:val="000000"/>
                <w:szCs w:val="24"/>
              </w:rPr>
              <w:t>0.7</w:t>
            </w:r>
          </w:p>
        </w:tc>
        <w:tc>
          <w:tcPr>
            <w:tcW w:w="0" w:type="auto"/>
            <w:tcBorders>
              <w:top w:val="nil"/>
              <w:left w:val="nil"/>
              <w:bottom w:val="nil"/>
              <w:right w:val="nil"/>
            </w:tcBorders>
            <w:shd w:val="clear" w:color="auto" w:fill="auto"/>
            <w:noWrap/>
            <w:vAlign w:val="bottom"/>
            <w:hideMark/>
          </w:tcPr>
          <w:p w14:paraId="7483353C" w14:textId="77777777" w:rsidR="00D50578" w:rsidRPr="004B797D" w:rsidRDefault="00D50578" w:rsidP="00F7705C">
            <w:pPr>
              <w:jc w:val="center"/>
              <w:rPr>
                <w:i/>
                <w:iCs/>
                <w:color w:val="000000"/>
                <w:szCs w:val="24"/>
              </w:rPr>
            </w:pPr>
            <w:r w:rsidRPr="004B797D">
              <w:rPr>
                <w:i/>
                <w:iCs/>
                <w:color w:val="000000"/>
                <w:szCs w:val="24"/>
              </w:rPr>
              <w:t>1</w:t>
            </w:r>
          </w:p>
        </w:tc>
        <w:tc>
          <w:tcPr>
            <w:tcW w:w="0" w:type="auto"/>
            <w:tcBorders>
              <w:top w:val="nil"/>
              <w:left w:val="nil"/>
              <w:bottom w:val="nil"/>
              <w:right w:val="nil"/>
            </w:tcBorders>
            <w:shd w:val="clear" w:color="auto" w:fill="auto"/>
            <w:noWrap/>
            <w:vAlign w:val="bottom"/>
            <w:hideMark/>
          </w:tcPr>
          <w:p w14:paraId="689E2D3D" w14:textId="77777777" w:rsidR="00D50578" w:rsidRPr="004B797D" w:rsidRDefault="00D50578" w:rsidP="00F7705C">
            <w:pPr>
              <w:jc w:val="center"/>
              <w:rPr>
                <w:color w:val="000000"/>
                <w:szCs w:val="24"/>
              </w:rPr>
            </w:pPr>
            <w:r w:rsidRPr="004B797D">
              <w:rPr>
                <w:color w:val="000000"/>
                <w:szCs w:val="24"/>
              </w:rPr>
              <w:t>0.98</w:t>
            </w:r>
          </w:p>
        </w:tc>
        <w:tc>
          <w:tcPr>
            <w:tcW w:w="0" w:type="auto"/>
            <w:tcBorders>
              <w:top w:val="nil"/>
              <w:left w:val="nil"/>
              <w:bottom w:val="nil"/>
              <w:right w:val="nil"/>
            </w:tcBorders>
            <w:shd w:val="clear" w:color="auto" w:fill="auto"/>
            <w:noWrap/>
            <w:vAlign w:val="bottom"/>
            <w:hideMark/>
          </w:tcPr>
          <w:p w14:paraId="173A737A" w14:textId="77777777" w:rsidR="00D50578" w:rsidRPr="004B797D" w:rsidRDefault="00D50578" w:rsidP="00F7705C">
            <w:pPr>
              <w:jc w:val="center"/>
              <w:rPr>
                <w:color w:val="000000"/>
                <w:szCs w:val="24"/>
              </w:rPr>
            </w:pPr>
            <w:r w:rsidRPr="004B797D">
              <w:rPr>
                <w:color w:val="000000"/>
                <w:szCs w:val="24"/>
              </w:rPr>
              <w:t>1.01</w:t>
            </w:r>
          </w:p>
        </w:tc>
      </w:tr>
      <w:tr w:rsidR="00D50578" w:rsidRPr="004B797D" w14:paraId="1C1D6914" w14:textId="77777777" w:rsidTr="004B797D">
        <w:trPr>
          <w:trHeight w:val="144"/>
        </w:trPr>
        <w:tc>
          <w:tcPr>
            <w:tcW w:w="0" w:type="auto"/>
            <w:tcBorders>
              <w:top w:val="nil"/>
              <w:left w:val="nil"/>
              <w:right w:val="nil"/>
            </w:tcBorders>
            <w:shd w:val="clear" w:color="auto" w:fill="auto"/>
            <w:noWrap/>
            <w:vAlign w:val="bottom"/>
            <w:hideMark/>
          </w:tcPr>
          <w:p w14:paraId="3E630A54" w14:textId="77777777" w:rsidR="00D50578" w:rsidRPr="004B797D" w:rsidRDefault="00D50578" w:rsidP="00F7705C">
            <w:pPr>
              <w:rPr>
                <w:color w:val="000000"/>
                <w:szCs w:val="24"/>
              </w:rPr>
            </w:pPr>
            <w:r w:rsidRPr="004B797D">
              <w:rPr>
                <w:color w:val="000000"/>
                <w:szCs w:val="24"/>
              </w:rPr>
              <w:t>Standard Metabolic Rate</w:t>
            </w:r>
          </w:p>
        </w:tc>
        <w:tc>
          <w:tcPr>
            <w:tcW w:w="0" w:type="auto"/>
            <w:tcBorders>
              <w:top w:val="nil"/>
              <w:left w:val="nil"/>
              <w:right w:val="nil"/>
            </w:tcBorders>
            <w:shd w:val="clear" w:color="auto" w:fill="auto"/>
            <w:noWrap/>
            <w:vAlign w:val="bottom"/>
            <w:hideMark/>
          </w:tcPr>
          <w:p w14:paraId="788FFBA6" w14:textId="77777777" w:rsidR="00D50578" w:rsidRPr="004B797D" w:rsidRDefault="00D50578" w:rsidP="00F7705C">
            <w:pPr>
              <w:jc w:val="center"/>
              <w:rPr>
                <w:color w:val="000000"/>
                <w:szCs w:val="24"/>
              </w:rPr>
            </w:pPr>
            <w:r w:rsidRPr="004B797D">
              <w:rPr>
                <w:color w:val="000000"/>
                <w:szCs w:val="24"/>
              </w:rPr>
              <w:t>0.8</w:t>
            </w:r>
          </w:p>
        </w:tc>
        <w:tc>
          <w:tcPr>
            <w:tcW w:w="0" w:type="auto"/>
            <w:tcBorders>
              <w:top w:val="nil"/>
              <w:left w:val="nil"/>
              <w:right w:val="nil"/>
            </w:tcBorders>
            <w:shd w:val="clear" w:color="auto" w:fill="auto"/>
            <w:noWrap/>
            <w:vAlign w:val="bottom"/>
            <w:hideMark/>
          </w:tcPr>
          <w:p w14:paraId="46B605EB" w14:textId="77777777" w:rsidR="00D50578" w:rsidRPr="004B797D" w:rsidRDefault="00D50578" w:rsidP="00F7705C">
            <w:pPr>
              <w:jc w:val="center"/>
              <w:rPr>
                <w:color w:val="000000"/>
                <w:szCs w:val="24"/>
              </w:rPr>
            </w:pPr>
            <w:r w:rsidRPr="004B797D">
              <w:rPr>
                <w:color w:val="000000"/>
                <w:szCs w:val="24"/>
              </w:rPr>
              <w:t>1.2</w:t>
            </w:r>
          </w:p>
        </w:tc>
        <w:tc>
          <w:tcPr>
            <w:tcW w:w="0" w:type="auto"/>
            <w:tcBorders>
              <w:top w:val="nil"/>
              <w:left w:val="nil"/>
              <w:right w:val="nil"/>
            </w:tcBorders>
            <w:shd w:val="clear" w:color="auto" w:fill="auto"/>
            <w:noWrap/>
            <w:vAlign w:val="bottom"/>
            <w:hideMark/>
          </w:tcPr>
          <w:p w14:paraId="500DD087" w14:textId="77777777" w:rsidR="00D50578" w:rsidRPr="004B797D" w:rsidRDefault="00D50578" w:rsidP="00F7705C">
            <w:pPr>
              <w:jc w:val="center"/>
              <w:rPr>
                <w:color w:val="000000"/>
                <w:szCs w:val="24"/>
              </w:rPr>
            </w:pPr>
            <w:r w:rsidRPr="004B797D">
              <w:rPr>
                <w:color w:val="000000"/>
                <w:szCs w:val="24"/>
              </w:rPr>
              <w:t>0.95</w:t>
            </w:r>
          </w:p>
        </w:tc>
        <w:tc>
          <w:tcPr>
            <w:tcW w:w="0" w:type="auto"/>
            <w:tcBorders>
              <w:top w:val="nil"/>
              <w:left w:val="nil"/>
              <w:right w:val="nil"/>
            </w:tcBorders>
            <w:shd w:val="clear" w:color="auto" w:fill="auto"/>
            <w:noWrap/>
            <w:vAlign w:val="bottom"/>
            <w:hideMark/>
          </w:tcPr>
          <w:p w14:paraId="3D05A1CF" w14:textId="77777777" w:rsidR="00D50578" w:rsidRPr="004B797D" w:rsidRDefault="00D50578" w:rsidP="00F7705C">
            <w:pPr>
              <w:jc w:val="center"/>
              <w:rPr>
                <w:color w:val="000000"/>
                <w:szCs w:val="24"/>
              </w:rPr>
            </w:pPr>
            <w:r w:rsidRPr="004B797D">
              <w:rPr>
                <w:color w:val="000000"/>
                <w:szCs w:val="24"/>
              </w:rPr>
              <w:t>1.05</w:t>
            </w:r>
          </w:p>
        </w:tc>
      </w:tr>
      <w:tr w:rsidR="00D50578" w:rsidRPr="004B797D" w14:paraId="36C5C019" w14:textId="77777777" w:rsidTr="004B797D">
        <w:trPr>
          <w:trHeight w:val="144"/>
        </w:trPr>
        <w:tc>
          <w:tcPr>
            <w:tcW w:w="0" w:type="auto"/>
            <w:tcBorders>
              <w:top w:val="nil"/>
              <w:left w:val="nil"/>
              <w:bottom w:val="double" w:sz="4" w:space="0" w:color="auto"/>
              <w:right w:val="nil"/>
            </w:tcBorders>
            <w:shd w:val="clear" w:color="auto" w:fill="auto"/>
            <w:noWrap/>
            <w:vAlign w:val="bottom"/>
            <w:hideMark/>
          </w:tcPr>
          <w:p w14:paraId="2F54E6CE" w14:textId="77777777" w:rsidR="00D50578" w:rsidRPr="004B797D" w:rsidRDefault="00D50578" w:rsidP="00F7705C">
            <w:pPr>
              <w:rPr>
                <w:color w:val="000000"/>
                <w:szCs w:val="24"/>
              </w:rPr>
            </w:pPr>
            <w:r w:rsidRPr="004B797D">
              <w:rPr>
                <w:color w:val="000000"/>
                <w:szCs w:val="24"/>
              </w:rPr>
              <w:t>Temperature</w:t>
            </w:r>
          </w:p>
        </w:tc>
        <w:tc>
          <w:tcPr>
            <w:tcW w:w="0" w:type="auto"/>
            <w:tcBorders>
              <w:top w:val="nil"/>
              <w:left w:val="nil"/>
              <w:bottom w:val="double" w:sz="4" w:space="0" w:color="auto"/>
              <w:right w:val="nil"/>
            </w:tcBorders>
            <w:shd w:val="clear" w:color="auto" w:fill="auto"/>
            <w:noWrap/>
            <w:vAlign w:val="bottom"/>
            <w:hideMark/>
          </w:tcPr>
          <w:p w14:paraId="67272BB3" w14:textId="77777777" w:rsidR="00D50578" w:rsidRPr="004B797D" w:rsidRDefault="00D50578" w:rsidP="00F7705C">
            <w:pPr>
              <w:jc w:val="center"/>
              <w:rPr>
                <w:color w:val="000000"/>
                <w:szCs w:val="24"/>
              </w:rPr>
            </w:pPr>
            <w:r w:rsidRPr="004B797D">
              <w:rPr>
                <w:color w:val="000000"/>
                <w:szCs w:val="24"/>
              </w:rPr>
              <w:t>0.8</w:t>
            </w:r>
          </w:p>
        </w:tc>
        <w:tc>
          <w:tcPr>
            <w:tcW w:w="0" w:type="auto"/>
            <w:tcBorders>
              <w:top w:val="nil"/>
              <w:left w:val="nil"/>
              <w:bottom w:val="double" w:sz="4" w:space="0" w:color="auto"/>
              <w:right w:val="nil"/>
            </w:tcBorders>
            <w:shd w:val="clear" w:color="auto" w:fill="auto"/>
            <w:noWrap/>
            <w:vAlign w:val="bottom"/>
            <w:hideMark/>
          </w:tcPr>
          <w:p w14:paraId="64C45B13" w14:textId="77777777" w:rsidR="00D50578" w:rsidRPr="004B797D" w:rsidRDefault="00D50578" w:rsidP="00F7705C">
            <w:pPr>
              <w:jc w:val="center"/>
              <w:rPr>
                <w:color w:val="000000"/>
                <w:szCs w:val="24"/>
              </w:rPr>
            </w:pPr>
            <w:r w:rsidRPr="004B797D">
              <w:rPr>
                <w:color w:val="000000"/>
                <w:szCs w:val="24"/>
              </w:rPr>
              <w:t>1.2</w:t>
            </w:r>
          </w:p>
        </w:tc>
        <w:tc>
          <w:tcPr>
            <w:tcW w:w="0" w:type="auto"/>
            <w:tcBorders>
              <w:top w:val="nil"/>
              <w:left w:val="nil"/>
              <w:bottom w:val="double" w:sz="4" w:space="0" w:color="auto"/>
              <w:right w:val="nil"/>
            </w:tcBorders>
            <w:shd w:val="clear" w:color="auto" w:fill="auto"/>
            <w:noWrap/>
            <w:vAlign w:val="bottom"/>
            <w:hideMark/>
          </w:tcPr>
          <w:p w14:paraId="5BE6DB11" w14:textId="77777777" w:rsidR="00D50578" w:rsidRPr="004B797D" w:rsidRDefault="00D50578" w:rsidP="00F7705C">
            <w:pPr>
              <w:jc w:val="center"/>
              <w:rPr>
                <w:color w:val="000000"/>
                <w:szCs w:val="24"/>
              </w:rPr>
            </w:pPr>
            <w:r w:rsidRPr="004B797D">
              <w:rPr>
                <w:color w:val="000000"/>
                <w:szCs w:val="24"/>
              </w:rPr>
              <w:t>0.66</w:t>
            </w:r>
          </w:p>
        </w:tc>
        <w:tc>
          <w:tcPr>
            <w:tcW w:w="0" w:type="auto"/>
            <w:tcBorders>
              <w:top w:val="nil"/>
              <w:left w:val="nil"/>
              <w:bottom w:val="double" w:sz="4" w:space="0" w:color="auto"/>
              <w:right w:val="nil"/>
            </w:tcBorders>
            <w:shd w:val="clear" w:color="auto" w:fill="auto"/>
            <w:noWrap/>
            <w:vAlign w:val="bottom"/>
            <w:hideMark/>
          </w:tcPr>
          <w:p w14:paraId="426EFBFC" w14:textId="77777777" w:rsidR="00D50578" w:rsidRPr="004B797D" w:rsidRDefault="00D50578" w:rsidP="00F7705C">
            <w:pPr>
              <w:jc w:val="center"/>
              <w:rPr>
                <w:color w:val="000000"/>
                <w:szCs w:val="24"/>
              </w:rPr>
            </w:pPr>
            <w:r w:rsidRPr="004B797D">
              <w:rPr>
                <w:color w:val="000000"/>
                <w:szCs w:val="24"/>
              </w:rPr>
              <w:t>1.51</w:t>
            </w:r>
          </w:p>
        </w:tc>
      </w:tr>
    </w:tbl>
    <w:p w14:paraId="727C13BE" w14:textId="77777777" w:rsidR="00B84238" w:rsidRDefault="00B84238" w:rsidP="00B84238">
      <w:bookmarkStart w:id="348" w:name="_Toc106890643"/>
    </w:p>
    <w:p w14:paraId="5B6758D8" w14:textId="2ABB6771" w:rsidR="00D50578" w:rsidRDefault="00D50578" w:rsidP="00935934">
      <w:pPr>
        <w:pStyle w:val="Heading2"/>
      </w:pPr>
      <w:bookmarkStart w:id="349" w:name="_Toc110103751"/>
      <w:r>
        <w:t>Discussion</w:t>
      </w:r>
      <w:bookmarkEnd w:id="348"/>
      <w:bookmarkEnd w:id="349"/>
    </w:p>
    <w:p w14:paraId="26C8478A" w14:textId="77777777" w:rsidR="00D50578" w:rsidRDefault="00D50578" w:rsidP="00D50578">
      <w:pPr>
        <w:spacing w:line="480" w:lineRule="auto"/>
        <w:ind w:firstLine="360"/>
        <w:rPr>
          <w:szCs w:val="24"/>
        </w:rPr>
      </w:pPr>
      <w:r>
        <w:rPr>
          <w:szCs w:val="24"/>
        </w:rPr>
        <w:t xml:space="preserve">The development of a trait-based bioenergetic model for individual mesopelagic </w:t>
      </w:r>
      <w:proofErr w:type="gramStart"/>
      <w:r>
        <w:rPr>
          <w:szCs w:val="24"/>
        </w:rPr>
        <w:t>fishes</w:t>
      </w:r>
      <w:proofErr w:type="gramEnd"/>
      <w:r>
        <w:rPr>
          <w:szCs w:val="24"/>
        </w:rPr>
        <w:t xml:space="preserve"> advances understanding of open carbon export by incorporating species-specific characteristics and stochasticity into the equation. Including species-specific differences in diel depth occupancy and vertical migratory behavior along with randomness within depth ranges influences the metabolic rate estimates in the </w:t>
      </w:r>
      <w:r>
        <w:rPr>
          <w:i/>
          <w:iCs/>
          <w:szCs w:val="24"/>
        </w:rPr>
        <w:t xml:space="preserve">RMR </w:t>
      </w:r>
      <w:r>
        <w:rPr>
          <w:szCs w:val="24"/>
        </w:rPr>
        <w:t xml:space="preserve">equation that was used </w:t>
      </w:r>
      <w:r>
        <w:rPr>
          <w:szCs w:val="24"/>
        </w:rPr>
        <w:fldChar w:fldCharType="begin" w:fldLock="1"/>
      </w:r>
      <w:r>
        <w:rPr>
          <w:szCs w:val="24"/>
        </w:rPr>
        <w:instrText>ADDIN CSL_CITATION {"citationItems":[{"id":"ITEM-1","itemData":{"DOI":"10.1016/j.jembe.2016.03.012","ISSN":"00220981","abstract":"Cephalopods and fishes are major components of marine micronekton and nekton, so an understanding of their physiology and roles in ocean biogeochemistry is important. I compiled the routine respiration rates (50 datasets on 41 cephalopod species; 102 datasets on 90 fish species) from various depth horizons (&lt;. 1300 m) of the world's oceans and analyzed these rates as a function of body mass [wet mass (WM), dry mass (DM), carbon (C) or nitrogen (N)], habitat temperature and habitat depth using multiple regression. Stepwise-regression analyses revealed that body mass was the most important parameter, followed by habitat temperature and habitat depth, and these variables explained 89.7-93.8% and 94.7-95.8%, respectively, of the variance in the respiration data of fishes and cephalopods. The addition of a taxon category (order or family) as a fourth variable improved these correlations only slightly (95.6-95.7% and 95.7-96.2%, respectively). The resultant regression equation showed higher respiration rates in cephalopods than fishes relative to the DM, C or N body mass (by a factor 1.5- to 1.7-fold), but not to the WM body mass. The O:N ratios (respiration/ammonia excretion, by atoms) reported for 6 cephalopods (median: 13.2) and 35 fishes (24.2) suggested the predominance of protein as a metabolite in the former and carbohydrate or lipid in the latter. The present results are discussed in light of the methodological constraints and standing hypothesis for the relationship between the metabolic rate and temperature. The empirical models established in the present study can be used to assess the roles of cephalopods and fishes in C and N cycles in pelagic ecosystems based on the organisms' body mass spectra, ambient temperatures and depth distributions.","author":[{"dropping-particle":"","family":"Ikeda","given":"Tsutomu","non-dropping-particle":"","parse-names":false,"suffix":""}],"container-title":"Journal of Experimental Marine Biology and Ecology","id":"ITEM-1","issued":{"date-parts":[["2016"]]},"page":"74–86","publisher":"Elsevier B.V.","title":"Routine metabolic rates of pelagic marine fishes and cephalopods as a function of body mass, habitat temperature and habitat depth","type":"article-journal","volume":"480"},"uris":["http://www.mendeley.com/documents/?uuid=ccdb0bc7-0f90-4b3b-957e-6919976a9233"]}],"mendeley":{"formattedCitation":"(Ikeda 2016)","plainTextFormattedCitation":"(Ikeda 2016)","previouslyFormattedCitation":"(Ikeda 2016)"},"properties":{"noteIndex":0},"schema":"https://github.com/citation-style-language/schema/raw/master/csl-citation.json"}</w:instrText>
      </w:r>
      <w:r>
        <w:rPr>
          <w:szCs w:val="24"/>
        </w:rPr>
        <w:fldChar w:fldCharType="separate"/>
      </w:r>
      <w:r w:rsidRPr="006D02BD">
        <w:rPr>
          <w:noProof/>
          <w:szCs w:val="24"/>
        </w:rPr>
        <w:t>(Ikeda 2016)</w:t>
      </w:r>
      <w:r>
        <w:rPr>
          <w:szCs w:val="24"/>
        </w:rPr>
        <w:fldChar w:fldCharType="end"/>
      </w:r>
      <w:r>
        <w:rPr>
          <w:szCs w:val="24"/>
        </w:rPr>
        <w:t xml:space="preserve">. Similarly, differences in prey quality affect the amount of carbon an individual ingests per feeding period, which is a more realistic estimation than assuming all species ingest the same prey taxa. The uncertainty in bioenergetic rates estimated by this model is greater than other carbon export models that use a similar algorithm </w:t>
      </w:r>
      <w:r>
        <w:rPr>
          <w:szCs w:val="24"/>
        </w:rPr>
        <w:fldChar w:fldCharType="begin" w:fldLock="1"/>
      </w:r>
      <w:r>
        <w:rPr>
          <w:szCs w:val="24"/>
        </w:rPr>
        <w:instrText>ADDIN CSL_CITATION {"citationItems":[{"id":"ITEM-1","itemData":{"DOI":"10.1016/J.POCEAN.2013.05.013","ISSN":"0079-6611","abstract":"The role of fishes in the global carbon cycle is poorly known and often neglected. We show that the bio-mass of mesopelagic fishes off the continental USA west to longitude 141°W is positively related to annual net primary productivity, and averages 17 g m À2. We estimate the export of carbon out of the epi-pelagic ocean mediated by mesopelagic fishes (''fish-mediated export''; FME) with individual-based metabolic modeling using the catch from 77 mesopelagic trawls distributed over the study area. FME was 15-17% (22-24 mg C m À2 d À1) of the total carbon exported in the study area (144 mg C m À2 d À1), as estimated from satellite data. FME varies spatially in both magnitude and relative importance. Although the magnitude of FME increases with increasing total export, the ratio of FME to total export decreases. FME exceeds 40% of the total carbon export in the oligotrophic North Pacific Subtropical Gyre, but forms &lt;10% of the total export in the most productive waters of the California Current. Because the daytime residence depth of these fishes is below the depths where most remineralization of sinking particles occurs, FME is approximately equal to the passive transport at a depth of 400 m. The active transport of carbon by mesopelagic fishes and zooplankton is similar in magnitude to the gap between estimates of carbon export obtained with sediment traps and by other methods. FME should be considered in models of the global carbon cycle.","author":[{"dropping-particle":"","family":"Davison","given":"P.C. C","non-dropping-particle":"","parse-names":false,"suffix":""},{"dropping-particle":"","family":"Checkley","given":"D.M. M","non-dropping-particle":"","parse-names":false,"suffix":""},{"dropping-particle":"","family":"Koslow","given":"J.A. A","non-dropping-particle":"","parse-names":false,"suffix":""},{"dropping-particle":"","family":"Barlow","given":"J.","non-dropping-particle":"","parse-names":false,"suffix":""}],"container-title":"Progress in Oceanography","id":"ITEM-1","issued":{"date-parts":[["2013","9","1"]]},"page":"14-30","publisher":"Pergamon","title":"Carbon export mediated by mesopelagic fishes in the northeast Pacific Ocean","type":"article-journal","volume":"116"},"uris":["http://www.mendeley.com/documents/?uuid=fdf3e629-8715-4ee5-a925-8fc83e93d853"]},{"id":"ITEM-2","itemData":{"DOI":"10.1016/S0967-0637(01)00003-6","ISSN":"09670637","abstract":"Using simultaneous sampling with a commercial-sized trawl, a zooplankton net, and a sediment trap, we evaluated the contribution of vertically migrating micronekton to vertical material transport (biological pump) at two stations (3°00′N, 146°00′E and 3°30′N, 145°20′E) in the western equatorial North Pacific. The gravitational sinking particulate organic carbon flux out of the euphotic zone was 54.8 mg Cm-2 day-1. The downward active carbon flux by diel migrant mesozooplankton was 23.53 and 9.97 mg Cm-2 day-1, and by micronekton 4.40 and 2.26mg Cm-2 day-1 at the two stations. Assuming that the micronekton sampling efficiency of the trawl was 14%, we corrected the downward carbon flux due to micronekton respiration to 29.9 and 15.2mg Cm-2 day-1, or 54.6 and 27.7% of the sinking particle flux at the two stations. The corrected micronekton gut fluxes were 1.53 and 0.97mg Cm-2 day-1. The role of myctophid fish fecal matter as a possible food resource for deep-sea organisms, based on its fatty acid and amino acid analysis, is discussed. © 2001 Elsevier Science Ltd.","author":[{"dropping-particle":"","family":"Hidaka","given":"Kiyotaka","non-dropping-particle":"","parse-names":false,"suffix":""},{"dropping-particle":"","family":"Kawaguchi","given":"Kouichi","non-dropping-particle":"","parse-names":false,"suffix":""},{"dropping-particle":"","family":"Murakami","given":"Masahiro","non-dropping-particle":"","parse-names":false,"suffix":""},{"dropping-particle":"","family":"Takahashi","given":"Mio","non-dropping-particle":"","parse-names":false,"suffix":""}],"container-title":"Deep-Sea Research Part I: Oceanographic Research Papers","id":"ITEM-2","issue":"8","issued":{"date-parts":[["2001","8","1"]]},"page":"1923–1939","publisher":"Pergamon","title":"Downward transport of organic carbon by diel migratory micronekton in the western equatorial pacific: Its quantitative and qualitative importance","type":"article-journal","volume":"48"},"uris":["http://www.mendeley.com/documents/?uuid=1ad00158-1152-337b-b8df-6c7c5790e0f7"]}],"mendeley":{"formattedCitation":"(Hidaka et al. 2001; Davison et al. 2013)","plainTextFormattedCitation":"(Hidaka et al. 2001; Davison et al. 2013)","previouslyFormattedCitation":"(Hidaka et al. 2001; Davison et al. 2013)"},"properties":{"noteIndex":0},"schema":"https://github.com/citation-style-language/schema/raw/master/csl-citation.json"}</w:instrText>
      </w:r>
      <w:r>
        <w:rPr>
          <w:szCs w:val="24"/>
        </w:rPr>
        <w:fldChar w:fldCharType="separate"/>
      </w:r>
      <w:r w:rsidRPr="000918BE">
        <w:rPr>
          <w:noProof/>
          <w:szCs w:val="24"/>
        </w:rPr>
        <w:t>(Hidaka et al. 2001; Davison et al. 2013)</w:t>
      </w:r>
      <w:r>
        <w:rPr>
          <w:szCs w:val="24"/>
        </w:rPr>
        <w:fldChar w:fldCharType="end"/>
      </w:r>
      <w:r>
        <w:rPr>
          <w:szCs w:val="24"/>
        </w:rPr>
        <w:t xml:space="preserve">. However, this decrease in precision is partially caused by individual variability, differences in diet among species, diel depth differences, diel vertical migratory behavior, which are all present factors in oceanic ecosystems. Individual variability and </w:t>
      </w:r>
      <w:proofErr w:type="spellStart"/>
      <w:r>
        <w:rPr>
          <w:szCs w:val="24"/>
        </w:rPr>
        <w:t>ontogenic</w:t>
      </w:r>
      <w:proofErr w:type="spellEnd"/>
      <w:r>
        <w:rPr>
          <w:szCs w:val="24"/>
        </w:rPr>
        <w:t xml:space="preserve"> changes in depth occupancy, migratory behavior, and </w:t>
      </w:r>
      <w:r>
        <w:rPr>
          <w:szCs w:val="24"/>
        </w:rPr>
        <w:lastRenderedPageBreak/>
        <w:t xml:space="preserve">diet are not fully resolved within the assemblage, but do exist </w:t>
      </w:r>
      <w:r>
        <w:rPr>
          <w:szCs w:val="24"/>
        </w:rPr>
        <w:fldChar w:fldCharType="begin" w:fldLock="1"/>
      </w:r>
      <w:r>
        <w:rPr>
          <w:szCs w:val="24"/>
        </w:rPr>
        <w:instrText>ADDIN CSL_CITATION {"citationItems":[{"id":"ITEM-1","itemData":{"DOI":"10.3354/meps049027","ISSN":"0171-8630","abstract":"Gonostoma elongatum is an important mesopelagic fish found throughout the world at subtropical-tropical latitudes. This study examined its distribution, abundance and life history in the eastern Gulf of Mexico. The species was a strong diel migrator, found from 25 to 325 m at night and from 425 to 725 m during the day with small fish occurring shallorver than large fish. Numerical abundance and biomass were high, rivalling the dominant species of myctophids in the Gulf of Mexico. There were no obvious seasonal fluctuations in population abundance. G. elongatum is a protandric hermaphrodite whose population breeds throughout the year and females probably once a lifetime. Growth rate, based on 'daily' ring counts from otoliths, was linear (0.34 mm d-l) and the largest fish (225 mm Standard Length) was estimated to live less than 2 yr G. elongatum feeds primarily on crustaceans, with copepods and ostracods dominating in early juvenile stages 50 mm SL) and euphausiids in the larger sizes. Diet composition shows little apparent seasonal variation Size selectivity in feeding occurs, with G. elongatum preferentially ingesting medium to large zooplankton, a trend which becomes stronger with age. Taxonomic selectivity occurs as well in that this species preferentially feeds on conchoecid ostracods and copepods Pleuromamma spp. There is an obvious selection against non-crustacean prey. A cyclic feeding pattern was observed with most active feeding occurring in the 25 to 250 m zone at night. While G. elongatum has relatively little predation impact on one of its principal foods (Pleuromamma spp.) over the entire zone of occurrence of this prey genus, predation is substantial on large Pleuromamma 3 mm) in certain depth zones (150 to 200 m) at night.","author":[{"dropping-particle":"","family":"Lancraft","given":"Tom","non-dropping-particle":"","parse-names":false,"suffix":""},{"dropping-particle":"","family":"Hopkins","given":"Thomas L","non-dropping-particle":"","parse-names":false,"suffix":""},{"dropping-particle":"","family":"Torres","given":"Joseph J","non-dropping-particle":"","parse-names":false,"suffix":""}],"container-title":"Marine Ecology Progress Series","id":"ITEM-1","issue":"September 1977","issued":{"date-parts":[["1988"]]},"page":"27-40","title":"Aspects of the ecology of the mesopelagic fish Gonostoma elongatum (Gonostomatidae, Stomnformes) in the eastern Gulf of Mexico","type":"article-journal","volume":"49"},"uris":["http://www.mendeley.com/documents/?uuid=6a4bd347-c85e-498b-ab9b-c613e9324b04"]},{"id":"ITEM-2","itemData":{"DOI":"10.1007/BF00349518","ISSN":"00253162","PMID":"316","abstract":"This study, based on data collected during sum- mer 1985 in the eastern Gulf of Mexico, examined the degree of overlap in two prime niche parameters, space and food, in 17 of the most abundant myctophid species which inhabit the epipelagic zone at night. Cluster-analy- ses of vertical distribution information and diet charac- teristics revealed that while large groups of species over- lapped (&gt;60%) in either vertical distributions or diet, when both niche parameters were considered together, little interspecific or intraspecific (size class) overlap oc- curred. Our data suggest that for myctophids, trophic competition is reduced through resource-partitioning, al- though with considerable overlap at niche boundaries. Niche separation presumably is the result of competition during the evolution of the ecosystem and is maintained presently as \"diffuse competition\": the effect on a species of the combined competition from all other species at that trophic level. We suggest that the large degree of niche overlap enables the \"packing\" of over 50 myc- tophid species in the epipelagic zone at night. Our calcu- lations indicate that myctophid predation nightly re- moves 2% of the zooplankton biomass. Myctophid predation is selective in that greatest pressure is on cer- tain size classes and types of prey (copepods, ostracods and euphausiids). In the case of copepods, impact is greatest on the larger, more mature stages and hence on the breeding population. It is estimated that myctophids account for at least one-third of the daily production of zooplankton removed from the epipelagic zone by mi- cronekton in the eastern Gulf.","author":[{"dropping-particle":"","family":"Hopkins","given":"TL L","non-dropping-particle":"","parse-names":false,"suffix":""},{"dropping-particle":"V","family":"Gartner","given":"J","non-dropping-particle":"","parse-names":false,"suffix":""}],"container-title":"Marine Biology","id":"ITEM-2","issue":"2","issued":{"date-parts":[["1992"]]},"page":"185-197","title":"Resource-partitioning and predation impact of a low-latitude myctophid community","type":"article-journal","volume":"114"},"uris":["http://www.mendeley.com/documents/?uuid=bc64c36a-ee08-4420-ba91-5aa1254b94ff"]},{"id":"ITEM-3","itemData":{"DOI":"10.1093/icesjms/fsab075","ISSN":"1054-3139","abstract":"Variability of mesopelagic scattering layers is often attributed to environmental conditions or multi-species layer composition. Yet, little is known about variation in behaviour among the individuals forming scattering layers. Based on a 10 months high-resolution dataset from stationary echosounders in a Norwegian fjord, we here assess short-term and long-term behaviour of a single mesopelagic fish species, the pearlside Maurolicus muelleri. The daytime vertical extension of the monospecific pearlside scattering layers spanned four orders of magnitude ambient light in the autumn and winter and less than one order of magnitude in summer. While the main layers tracked relatively stable light levels over daytime, some individuals actively crossed light gradients of up to 1.5 orders of magnitude. This included individuals that moved between scattering layers, and apparently bold individuals that made regular upward excursions beyond the main population distribution. During the daytime, M. muelleri mitigated the risk of predation by forming tight groups in the upper scattering layer and, at light levels &amp;gt;10−6 µmol m−2 s−1, by instantly diving into deeper waters upon encounters with predators. Our observations suggest that individual, and probably state-dependent, decisions may extend the pearlsides’ vertical distribution, with implications for predator–prey interactions.","author":[{"dropping-particle":"","family":"Christiansen","given":"Svenja","non-dropping-particle":"","parse-names":false,"suffix":""},{"dropping-particle":"","family":"Klevjer","given":"Thor A","non-dropping-particle":"","parse-names":false,"suffix":""},{"dropping-particle":"","family":"Røstad","given":"Anders","non-dropping-particle":"","parse-names":false,"suffix":""},{"dropping-particle":"","family":"Aksnes","given":"Dag L","non-dropping-particle":"","parse-names":false,"suffix":""},{"dropping-particle":"","family":"Kaartvedt","given":"Stein","non-dropping-particle":"","parse-names":false,"suffix":""}],"container-title":"ICES Journal of Marine Science","id":"ITEM-3","issued":{"date-parts":[["2021"]]},"title":"Flexible behaviour in a mesopelagic fish (Maurolicus muelleri)","type":"article-journal"},"uris":["http://www.mendeley.com/documents/?uuid=72fc12d0-1109-4866-8e9a-b0bb8d82ffc3"]}],"mendeley":{"formattedCitation":"(Lancraft et al. 1988; Hopkins and Gartner 1992; Christiansen et al. 2021)","plainTextFormattedCitation":"(Lancraft et al. 1988; Hopkins and Gartner 1992; Christiansen et al. 2021)","previouslyFormattedCitation":"(Lancraft et al. 1988; Hopkins and Gartner 1992; Christiansen et al. 2021)"},"properties":{"noteIndex":0},"schema":"https://github.com/citation-style-language/schema/raw/master/csl-citation.json"}</w:instrText>
      </w:r>
      <w:r>
        <w:rPr>
          <w:szCs w:val="24"/>
        </w:rPr>
        <w:fldChar w:fldCharType="separate"/>
      </w:r>
      <w:r w:rsidRPr="007A0DF8">
        <w:rPr>
          <w:noProof/>
          <w:szCs w:val="24"/>
        </w:rPr>
        <w:t>(Lancraft et al. 1988; Hopkins and Gartner 1992; Christiansen et al. 2021)</w:t>
      </w:r>
      <w:r>
        <w:rPr>
          <w:szCs w:val="24"/>
        </w:rPr>
        <w:fldChar w:fldCharType="end"/>
      </w:r>
      <w:r>
        <w:rPr>
          <w:szCs w:val="24"/>
        </w:rPr>
        <w:t xml:space="preserve">, indicating that this modeling framework could be advanced pending a sufficient amount of life history information. To understand bioenergetic rates at a population, community, or global scale, it is imperative to understand the variation caused by individuals within a species to calculate the magnitude of this variation at a higher order. </w:t>
      </w:r>
    </w:p>
    <w:p w14:paraId="6C6D3047" w14:textId="77777777" w:rsidR="00D50578" w:rsidRDefault="00D50578" w:rsidP="004B797D">
      <w:pPr>
        <w:pStyle w:val="Heading3"/>
      </w:pPr>
      <w:bookmarkStart w:id="350" w:name="_Toc106890644"/>
      <w:r>
        <w:t>Bioenergetic rates</w:t>
      </w:r>
      <w:bookmarkEnd w:id="350"/>
    </w:p>
    <w:p w14:paraId="33E20802" w14:textId="77777777" w:rsidR="00D50578" w:rsidRDefault="00D50578" w:rsidP="00D50578">
      <w:pPr>
        <w:spacing w:line="480" w:lineRule="auto"/>
        <w:ind w:firstLine="360"/>
        <w:rPr>
          <w:szCs w:val="24"/>
        </w:rPr>
      </w:pPr>
      <w:r w:rsidRPr="00733278">
        <w:rPr>
          <w:szCs w:val="24"/>
        </w:rPr>
        <w:t>The use of metabolic rates to estimate ingestion</w:t>
      </w:r>
      <w:r>
        <w:rPr>
          <w:szCs w:val="24"/>
        </w:rPr>
        <w:t xml:space="preserve"> </w:t>
      </w:r>
      <w:r w:rsidRPr="00733278">
        <w:rPr>
          <w:szCs w:val="24"/>
        </w:rPr>
        <w:t>rates produces values comparable to empirical</w:t>
      </w:r>
      <w:r>
        <w:rPr>
          <w:szCs w:val="24"/>
        </w:rPr>
        <w:t xml:space="preserve"> and model</w:t>
      </w:r>
      <w:r w:rsidRPr="00733278">
        <w:rPr>
          <w:szCs w:val="24"/>
        </w:rPr>
        <w:t xml:space="preserve"> estimates</w:t>
      </w:r>
      <w:r>
        <w:rPr>
          <w:szCs w:val="24"/>
        </w:rPr>
        <w:t xml:space="preserve">. In this study, myctophid daily rations range from 0.3–8.5%, with a geometric mean of 3.0%. In other regions, myctophid rations range from 0.2–4.4% bodyweight consumed </w:t>
      </w:r>
      <w:r>
        <w:rPr>
          <w:szCs w:val="24"/>
        </w:rPr>
        <w:fldChar w:fldCharType="begin" w:fldLock="1"/>
      </w:r>
      <w:r>
        <w:rPr>
          <w:szCs w:val="24"/>
        </w:rPr>
        <w:instrText>ADDIN CSL_CITATION {"citationItems":[{"id":"ITEM-1","itemData":{"DOI":"10.3354/meps134001","ISSN":"01718630","abstract":"The feeding ecology of myctophids was studied using data collected during 5 South African scientific cruises to the Southern Ocean from 1985 to 1995. A total of 362 specimens, comprising 36 species, were analyzed for gut contents. Myctophid biomass levels, estimated from Bongo net tows, are among the lowest yet recorded for the Southern Ocean. Peak biomass levels were associated with the main frontal zones and with a permanent polynya region in the Lazarev Sea. Results show that all myctophid species are opportunistic mesozooplankton feeders exhibiting a high degree of overlap in their food spectrum and consuming primarily the most abundant species of copepods, euphausiids, hyperiids and pteropods. Daily rations were estimated using 3 different approaches and ranged from 0.2 to 4.4% of dry body weights. Generally, the daily food intake was equivalent to 0.5 (lower mean) to 29 (upper mean) of dry body weight for Antarctic and subantarctic species, and between 12 and 3.8% for temperate and subtropical species. Antarctic krill, Euphausia superba, was usually poorly represented in the stomachs of all but 1 myctophid species. The results of this study therefore do not support the hypothesis that krill plays a major role in the feeding ecology and budget of myctophids.","author":[{"dropping-particle":"","family":"Pakhomov","given":"E. A.","non-dropping-particle":"","parse-names":false,"suffix":""},{"dropping-particle":"","family":"Perissinotto","given":"R.","non-dropping-particle":"","parse-names":false,"suffix":""},{"dropping-particle":"","family":"McQuaid","given":"C. D.","non-dropping-particle":"","parse-names":false,"suffix":""}],"container-title":"Marine Ecology Progress Series","id":"ITEM-1","issue":"1-3","issued":{"date-parts":[["1996"]]},"page":"1-14","title":"Prey composition and daily rations of myctophid fishes in the Southern Ocean","type":"article-journal","volume":"134"},"uris":["http://www.mendeley.com/documents/?uuid=8b258d07-fe41-48e8-9ee1-395b5a59d179"]},{"id":"ITEM-2","itemData":{"DOI":"10.1016/j.dsr.2004.06.008","ISSN":"09670637","abstract":"The role of mesopelagic fishes in the Southern Ocean ecosystem and more particular their trophic effect on the standing stock of mesozooplankton is at present poorly understood. To get a deeper insight in the Antarctic mid-water ecosystem the mesopelagic fish community of the King George Island slope (South Shetland Islands) was sampled with a pelagic trawl in 1996. The community structure was analysed and the feeding ecology was studied of the five most abundant species. A total of 18 mesopelagic fish species in 10 families was identified. Of these, the Myctophidae was the most important family by species number (9 species), individual number (98.5% of all individuals) and fish wet weight (87.3% of the total weight). The assemblage was numerically dominated by four myctophids (Electrona antarctica, Gymnoscopelus braueri, Gymnoscopelus nicholsi, Protomyctophum bolini) and one gempilyd (Paradiplospinus gracilis). Multivariate statistical analysis of the mesopelagic fish data reveals two major groups of stations according to the sampled depth: a shallow group of stations (295-450 m depth) and a deeper group of stations (440-825 m depth). The change in relative abundance of mesopelagic fish species at 440-450 m coincides with the presence of warmer and denser Circumpolar Deep Water at and below these depths. Deeper stations were characterized by a higher density and increased diversity of mesopelagic fish species. The community patterns identified correlated well with the vertical depth distribution of the most abundant species. Dietary analysis reveals that myctophids are mostly zooplanktivorous, while the gempilyd P. gracilis is classified as a piscivorous predator. The small P. bolini feed mainly on copepods of the species Metridia gerlachei, while the most important prey item of the larger myctophids E. antarctica, G. braueri, and G. nicholsi were various species of euphausiids. Investigation of feeding chronology showed that G. nicholsi and P. bolini were feeding day and night. Daily ration estimates for myctophid species ranged from 0.28% to 3.3% of dry body weight (0.5-5.94% of wet body weight). Krill (Euphausia superba) were the most important food of E. antarctica and G. nicholsi, accounting for 53.1% and 58.3% of the total food weight, respectively. The annual removal from the krill stock by both species was estimated to amount to 11.1-26.7% in the South Shetland Islands region. This estimate emphasizes the important role of mesopelagic fish in t…","author":[{"dropping-particle":"","family":"Pusch","given":"C.","non-dropping-particle":"","parse-names":false,"suffix":""},{"dropping-particle":"","family":"Hulley","given":"P. A.","non-dropping-particle":"","parse-names":false,"suffix":""},{"dropping-particle":"","family":"Kock","given":"K. H.","non-dropping-particle":"","parse-names":false,"suffix":""}],"container-title":"Deep-Sea Research Part I: Oceanographic Research Papers","id":"ITEM-2","issue":"11","issued":{"date-parts":[["2004"]]},"page":"1685-1708","title":"Community structure and feeding ecology of mesopelagic fishes in the slope waters of King George Island (South Shetland Islands, Antarctica)","type":"article-journal","volume":"51"},"uris":["http://www.mendeley.com/documents/?uuid=727d83ce-1da4-4bef-95ed-34d586a91dac"]},{"id":"ITEM-3","itemData":{"DOI":"10.1111/jfb.12051","ISSN":"00221112","PMID":"23464557","abstract":"The feeding ecology of two dominant lanternfishes Diaphus garmani and Diaphus chrysorhynchus was studied in the continental slope region of the East China Sea, off western Kyushu (31-33° N; 128-130° E). Stomach contents of D. garmani were composed mainly of crustacean zooplankton, such as copepods, euphausiids, decapod larvae and amphipods, and also of appendicularians. Stomach contents of D. chrysorhynchus were composed mainly of crustacean zooplankton, cephalopods and fishes. Diel changes in stomach fullness indicated that D. garmani fed more actively at night than in the day. On the other hand, although feeding activity of D. chrysorhynchus did not change drastically between day and night, it tended to feed on large prey items in the benthopelagic zone during the day and on zooplankton in the epipelagic zone at night. Daily rations of food were estimated to be 2·54% of body dry mass for D. garmani, and 2·38% of body dry mass for D. chrysorhynchus.","author":[{"dropping-particle":"","family":"Tanaka","given":"H.","non-dropping-particle":"","parse-names":false,"suffix":""},{"dropping-particle":"","family":"Sassa","given":"C.","non-dropping-particle":"","parse-names":false,"suffix":""},{"dropping-particle":"","family":"Ohshimo","given":"S.","non-dropping-particle":"","parse-names":false,"suffix":""},{"dropping-particle":"","family":"Aoki","given":"I.","non-dropping-particle":"","parse-names":false,"suffix":""}],"container-title":"Journal of Fish Biology","id":"ITEM-3","issue":"3","issued":{"date-parts":[["2013"]]},"title":"Feeding ecology of two lanternfishes Diaphus garmani and Diaphus chrysorhynchus","type":"article-journal","volume":"82"},"uris":["http://www.mendeley.com/documents/?uuid=df8c19b4-6d47-4260-a5f1-910e44feff81"]}],"mendeley":{"formattedCitation":"(Pakhomov et al. 1996; Pusch et al. 2004; Tanaka et al. 2013)","plainTextFormattedCitation":"(Pakhomov et al. 1996; Pusch et al. 2004; Tanaka et al. 2013)","previouslyFormattedCitation":"(Pakhomov et al. 1996; Pusch et al. 2004; Tanaka et al. 2013)"},"properties":{"noteIndex":0},"schema":"https://github.com/citation-style-language/schema/raw/master/csl-citation.json"}</w:instrText>
      </w:r>
      <w:r>
        <w:rPr>
          <w:szCs w:val="24"/>
        </w:rPr>
        <w:fldChar w:fldCharType="separate"/>
      </w:r>
      <w:r w:rsidRPr="00E50439">
        <w:rPr>
          <w:noProof/>
          <w:szCs w:val="24"/>
        </w:rPr>
        <w:t>(Pakhomov et al. 1996; Pusch et al. 2004; Tanaka et al. 2013)</w:t>
      </w:r>
      <w:r>
        <w:rPr>
          <w:szCs w:val="24"/>
        </w:rPr>
        <w:fldChar w:fldCharType="end"/>
      </w:r>
      <w:r>
        <w:rPr>
          <w:szCs w:val="24"/>
        </w:rPr>
        <w:t xml:space="preserve">. The myctophid species with rations beyond the literature values are synchronous migrators that ascend above the thermocline each night (e.g., </w:t>
      </w:r>
      <w:proofErr w:type="spellStart"/>
      <w:r>
        <w:rPr>
          <w:i/>
          <w:iCs/>
          <w:szCs w:val="24"/>
        </w:rPr>
        <w:t>Myctophum</w:t>
      </w:r>
      <w:proofErr w:type="spellEnd"/>
      <w:r>
        <w:rPr>
          <w:i/>
          <w:iCs/>
          <w:szCs w:val="24"/>
        </w:rPr>
        <w:t xml:space="preserve"> affine; </w:t>
      </w:r>
      <w:r>
        <w:rPr>
          <w:i/>
          <w:iCs/>
          <w:szCs w:val="24"/>
        </w:rPr>
        <w:fldChar w:fldCharType="begin" w:fldLock="1"/>
      </w:r>
      <w:r>
        <w:rPr>
          <w:i/>
          <w:iCs/>
          <w:szCs w:val="24"/>
        </w:rPr>
        <w:instrText>ADDIN CSL_CITATION {"citationItems":[{"id":"ITEM-1","itemData":{"DOI":"10.1007/BF00349518","ISSN":"00253162","PMID":"316","abstract":"This study, based on data collected during sum- mer 1985 in the eastern Gulf of Mexico, examined the degree of overlap in two prime niche parameters, space and food, in 17 of the most abundant myctophid species which inhabit the epipelagic zone at night. Cluster-analy- ses of vertical distribution information and diet charac- teristics revealed that while large groups of species over- lapped (&gt;60%) in either vertical distributions or diet, when both niche parameters were considered together, little interspecific or intraspecific (size class) overlap oc- curred. Our data suggest that for myctophids, trophic competition is reduced through resource-partitioning, al- though with considerable overlap at niche boundaries. Niche separation presumably is the result of competition during the evolution of the ecosystem and is maintained presently as \"diffuse competition\": the effect on a species of the combined competition from all other species at that trophic level. We suggest that the large degree of niche overlap enables the \"packing\" of over 50 myc- tophid species in the epipelagic zone at night. Our calcu- lations indicate that myctophid predation nightly re- moves 2% of the zooplankton biomass. Myctophid predation is selective in that greatest pressure is on cer- tain size classes and types of prey (copepods, ostracods and euphausiids). In the case of copepods, impact is greatest on the larger, more mature stages and hence on the breeding population. It is estimated that myctophids account for at least one-third of the daily production of zooplankton removed from the epipelagic zone by mi- cronekton in the eastern Gulf.","author":[{"dropping-particle":"","family":"Hopkins","given":"TL L","non-dropping-particle":"","parse-names":false,"suffix":""},{"dropping-particle":"V","family":"Gartner","given":"J","non-dropping-particle":"","parse-names":false,"suffix":""}],"container-title":"Marine Biology","id":"ITEM-1","issue":"2","issued":{"date-parts":[["1992"]]},"page":"185-197","title":"Resource-partitioning and predation impact of a low-latitude myctophid community","type":"article-journal","volume":"114"},"uris":["http://www.mendeley.com/documents/?uuid=bc64c36a-ee08-4420-ba91-5aa1254b94ff"]}],"mendeley":{"formattedCitation":"(Hopkins and Gartner 1992)","manualFormatting":"Hopkins and Gartner 1992)","plainTextFormattedCitation":"(Hopkins and Gartner 1992)","previouslyFormattedCitation":"(Hopkins and Gartner 1992)"},"properties":{"noteIndex":0},"schema":"https://github.com/citation-style-language/schema/raw/master/csl-citation.json"}</w:instrText>
      </w:r>
      <w:r>
        <w:rPr>
          <w:i/>
          <w:iCs/>
          <w:szCs w:val="24"/>
        </w:rPr>
        <w:fldChar w:fldCharType="separate"/>
      </w:r>
      <w:r w:rsidRPr="007E7CE5">
        <w:rPr>
          <w:iCs/>
          <w:noProof/>
          <w:szCs w:val="24"/>
        </w:rPr>
        <w:t>Hopkins and Gartner 1992)</w:t>
      </w:r>
      <w:r>
        <w:rPr>
          <w:i/>
          <w:iCs/>
          <w:szCs w:val="24"/>
        </w:rPr>
        <w:fldChar w:fldCharType="end"/>
      </w:r>
      <w:r>
        <w:rPr>
          <w:szCs w:val="24"/>
        </w:rPr>
        <w:t xml:space="preserve">, experiencing the most extreme metabolic requirements. </w:t>
      </w:r>
      <w:proofErr w:type="spellStart"/>
      <w:r>
        <w:rPr>
          <w:szCs w:val="24"/>
        </w:rPr>
        <w:t>Stomiids</w:t>
      </w:r>
      <w:proofErr w:type="spellEnd"/>
      <w:r>
        <w:rPr>
          <w:szCs w:val="24"/>
        </w:rPr>
        <w:t xml:space="preserve"> in the Gulf of Mexico have average instantaneous rations that range from 2.1–7.6, but their maximum rations (largest % bodyweight observed) can be as high as 99% bodyweight </w:t>
      </w:r>
      <w:r>
        <w:rPr>
          <w:szCs w:val="24"/>
        </w:rPr>
        <w:fldChar w:fldCharType="begin" w:fldLock="1"/>
      </w:r>
      <w:r>
        <w:rPr>
          <w:szCs w:val="24"/>
        </w:rPr>
        <w:instrText>ADDIN CSL_CITATION {"citationItems":[{"id":"ITEM-1","itemData":{"DOI":"https://doi.org/10.1007/BF00942102","abstract":"The trophic ecology of the stomiid assemblage (Pisces, Stomiiformes, Stomiidae) in the eastern Gulf of Mexico, a region with physical and biological characteristics typical of oligotrophic low-latitude regimes, was investigated. Over 1400 specimens representing 69 species and 17 genera were examined. Four patterns of feeding were evident among the abundant stomiids: (1) myctophid predation; (2) zooplankton/small micro-nekton predation; (3) penaeidean shrimp predation; and (4) copepod/micronekton predation. One rare species preyed on cephalopods. It was concluded that stomiids exhibited a high level of prey-selectivity, particularly considering the broad range of prey types available in the eastern Gulf of Mexico. The absence of numerically dominant potential prey (e.g. Cyclothone spp., sternop-tychids) in the diets of piscivorous stomiids is possibly a function of feeding periodicity coupled with stomiid vertical migration. Stomiids may feed at night in the upper 200 m on vertically migrating myctophids while disregarding co-occurring nonmigrating prey during the daytime. Integration of stomiid abundance and diet data suggests that: (1) stomiids are the dominant upper trophic-level predators of the Gulf of Mexico mesope-lagial; (2) stomiids inflict the highest predation impact on myctophids in low-latitude midwater ecosystems; and (3) the historic use of predation-avoidance arguments to explain certain mesopelagic phenomena (e.g. vertical migration, ventral photophores) appears to be substantiated by estimates of stomiid predationqmpact. The stomiids may serve as key trophic mediators in the transfer of energy from the mesopelagial to the bathy-and benthopelagial.","author":[{"dropping-particle":"","family":"Sutton","given":"T.T.","non-dropping-particle":"","parse-names":false,"suffix":""},{"dropping-particle":"","family":"Hopkins","given":"TL","non-dropping-particle":"","parse-names":false,"suffix":""}],"container-title":"Marine Biology","id":"ITEM-1","issued":{"date-parts":[["1996"]]},"page":"179-192","title":"Trophic ecology of the stomiid (Pisces: Stomiidae) fish assemblage of the eastern Gulf of Mexico: strategies, selectivity and impact of a top mesopelagic predator group","type":"article-journal","volume":"127"},"uris":["http://www.mendeley.com/documents/?uuid=852adcff-30b2-4687-b86d-4a44d97eaa87"]}],"mendeley":{"formattedCitation":"(Sutton and Hopkins 1996)","plainTextFormattedCitation":"(Sutton and Hopkins 1996)","previouslyFormattedCitation":"(Sutton and Hopkins 1996)"},"properties":{"noteIndex":0},"schema":"https://github.com/citation-style-language/schema/raw/master/csl-citation.json"}</w:instrText>
      </w:r>
      <w:r>
        <w:rPr>
          <w:szCs w:val="24"/>
        </w:rPr>
        <w:fldChar w:fldCharType="separate"/>
      </w:r>
      <w:r w:rsidRPr="00411ACF">
        <w:rPr>
          <w:noProof/>
          <w:szCs w:val="24"/>
        </w:rPr>
        <w:t>(Sutton and Hopkins 1996)</w:t>
      </w:r>
      <w:r>
        <w:rPr>
          <w:szCs w:val="24"/>
        </w:rPr>
        <w:fldChar w:fldCharType="end"/>
      </w:r>
      <w:r>
        <w:rPr>
          <w:szCs w:val="24"/>
        </w:rPr>
        <w:t xml:space="preserve">. In this study, </w:t>
      </w:r>
      <w:proofErr w:type="spellStart"/>
      <w:r>
        <w:rPr>
          <w:szCs w:val="24"/>
        </w:rPr>
        <w:t>stomiid</w:t>
      </w:r>
      <w:proofErr w:type="spellEnd"/>
      <w:r>
        <w:rPr>
          <w:szCs w:val="24"/>
        </w:rPr>
        <w:t xml:space="preserve"> percent bodyweight consumed per feeding interval ranged from 0.3–3.5% with a geometric mean of 1.9% for all species, suggesting that </w:t>
      </w:r>
      <w:proofErr w:type="spellStart"/>
      <w:r>
        <w:rPr>
          <w:szCs w:val="24"/>
        </w:rPr>
        <w:t>stomiids</w:t>
      </w:r>
      <w:proofErr w:type="spellEnd"/>
      <w:r>
        <w:rPr>
          <w:szCs w:val="24"/>
        </w:rPr>
        <w:t xml:space="preserve"> likely consume more than is necessary to meet their minimum energetic requirement. Alternatively, this model may underestimate activity rates that would increase their metabolic requirements, and subsequently feeding rations. </w:t>
      </w:r>
    </w:p>
    <w:p w14:paraId="015A0414" w14:textId="77777777" w:rsidR="00D50578" w:rsidRDefault="00D50578" w:rsidP="00D50578">
      <w:pPr>
        <w:spacing w:line="480" w:lineRule="auto"/>
        <w:ind w:firstLine="360"/>
        <w:rPr>
          <w:szCs w:val="24"/>
        </w:rPr>
      </w:pPr>
      <w:r>
        <w:rPr>
          <w:szCs w:val="24"/>
        </w:rPr>
        <w:t xml:space="preserve">Although prey taxa were coarse (e.g., crustacean, fish, cephalopod, gelatinous zooplankton), the type of prey a fish predominantly consumed influenced the percent </w:t>
      </w:r>
      <w:r>
        <w:rPr>
          <w:szCs w:val="24"/>
        </w:rPr>
        <w:lastRenderedPageBreak/>
        <w:t xml:space="preserve">bodyweight consumed per feeding interval. Gelatinous zooplankton is historically underrepresented in diet studies because of rapid digestion rates and difficulties with taxonomic identification, creating the “jelly web” </w:t>
      </w:r>
      <w:r>
        <w:rPr>
          <w:szCs w:val="24"/>
        </w:rPr>
        <w:fldChar w:fldCharType="begin" w:fldLock="1"/>
      </w:r>
      <w:r>
        <w:rPr>
          <w:szCs w:val="24"/>
        </w:rPr>
        <w:instrText>ADDIN CSL_CITATION {"citationItems":[{"id":"ITEM-1","itemData":{"DOI":"10.1016/j.jembe.2004.01.012","abstract":"The deep pelagic habitat is a vast volume of cold, dark water where food is scarce and bioluminescence is the principal source of light and communication. Understanding the adaptations that allow animals to successfully inhabit this daunting realm has been a difficult challenge because investigators have had to conduct their work remotely. Research in the deep water column is going through an essential transformation from indirect to direct methods as undersea vehicles provide unprecedented access, new capabilities, and new perspectives. Traditional methods have accurately documented the meso-and macro-scale zoogeographic patterns of micronekton and zooplankton, as well as their distribution and migration patterns in the vertical plane. The new in situ technologies have enabled advances in studies of behavior, physiology, and in particular, the role of gelatinous animals in deep pelagic ecology. These discoveries reveal a deep-water fauna that is complex and diverse and still very poorly known.","author":[{"dropping-particle":"","family":"Robison","given":"Bruce H","non-dropping-particle":"","parse-names":false,"suffix":""}],"container-title":"Journal of Experimental Marine Biology and Ecology","id":"ITEM-1","issued":{"date-parts":[["2004"]]},"page":"253-272","title":"Deep pelagic biology","type":"article-journal","volume":"300"},"uris":["http://www.mendeley.com/documents/?uuid=2b59c51c-2e33-3312-8037-0c90fdc1da56"]}],"mendeley":{"formattedCitation":"(Robison 2004)","plainTextFormattedCitation":"(Robison 2004)","previouslyFormattedCitation":"(Robison 2004)"},"properties":{"noteIndex":0},"schema":"https://github.com/citation-style-language/schema/raw/master/csl-citation.json"}</w:instrText>
      </w:r>
      <w:r>
        <w:rPr>
          <w:szCs w:val="24"/>
        </w:rPr>
        <w:fldChar w:fldCharType="separate"/>
      </w:r>
      <w:r w:rsidRPr="00F5470C">
        <w:rPr>
          <w:noProof/>
          <w:szCs w:val="24"/>
        </w:rPr>
        <w:t>(Robison 2004)</w:t>
      </w:r>
      <w:r>
        <w:rPr>
          <w:szCs w:val="24"/>
        </w:rPr>
        <w:fldChar w:fldCharType="end"/>
      </w:r>
      <w:r>
        <w:rPr>
          <w:szCs w:val="24"/>
        </w:rPr>
        <w:t xml:space="preserve">. These soft-bodied taxa may represent a greater proportion of diets than are able to be incorporated here, and our results suggest that the inclusion of lower quality prey increases rations. Essentially, the consumption of lesser quality prey (lower caloric content per g of prey) leads to a fish having to consume more biomass to acquire </w:t>
      </w:r>
      <w:proofErr w:type="gramStart"/>
      <w:r>
        <w:rPr>
          <w:szCs w:val="24"/>
        </w:rPr>
        <w:t>a sufficient number of</w:t>
      </w:r>
      <w:proofErr w:type="gramEnd"/>
      <w:r>
        <w:rPr>
          <w:szCs w:val="24"/>
        </w:rPr>
        <w:t xml:space="preserve"> resources for their energetic demand. The modeled rations align with empirical</w:t>
      </w:r>
      <w:r>
        <w:rPr>
          <w:i/>
          <w:iCs/>
          <w:szCs w:val="24"/>
        </w:rPr>
        <w:t xml:space="preserve"> </w:t>
      </w:r>
      <w:r>
        <w:rPr>
          <w:szCs w:val="24"/>
        </w:rPr>
        <w:t>daily ration estimates that are typically derived from stomach fullness values and gut evacuation rates, indicating that these methods are comparable to simulations developed from metabolic theory.</w:t>
      </w:r>
    </w:p>
    <w:p w14:paraId="755B3473" w14:textId="77777777" w:rsidR="00D50578" w:rsidRDefault="00D50578" w:rsidP="004B797D">
      <w:pPr>
        <w:pStyle w:val="Heading3"/>
      </w:pPr>
      <w:bookmarkStart w:id="351" w:name="_Toc106890645"/>
      <w:r>
        <w:t>Asynchronous vertical migration</w:t>
      </w:r>
      <w:bookmarkEnd w:id="351"/>
    </w:p>
    <w:p w14:paraId="46F82108" w14:textId="77777777" w:rsidR="00D50578" w:rsidRPr="006D587B" w:rsidRDefault="00D50578" w:rsidP="00D50578">
      <w:pPr>
        <w:spacing w:line="480" w:lineRule="auto"/>
        <w:ind w:firstLine="360"/>
        <w:rPr>
          <w:szCs w:val="24"/>
        </w:rPr>
      </w:pPr>
      <w:r>
        <w:rPr>
          <w:szCs w:val="24"/>
        </w:rPr>
        <w:t xml:space="preserve">The periodicity of asynchronous vertical migration is an important carbon budget parameter, as mesopelagic fishes will only actively transport carbon if they ascend beyond the flux boundary. In this model, the process of asynchronous vertical migration was driven by the energy reserves an individual fish was currently storing. Energy assimilation and usage were both functions of body mass, and therefore all species had a similar asynchronous migration periodicity. On 81% of occasions, fishes took one day of rest before migrating again. Davison et al. (2013) used the difference between “shallow” and “deep” micronekton trawls to estimate that ~50% of the vertically migrating mesopelagic biomass migrates each night in the California current region, which could be interpreted as a migration periodicity of one day’s rest per individual, </w:t>
      </w:r>
      <w:proofErr w:type="gramStart"/>
      <w:r>
        <w:rPr>
          <w:szCs w:val="24"/>
        </w:rPr>
        <w:t>similar to</w:t>
      </w:r>
      <w:proofErr w:type="gramEnd"/>
      <w:r>
        <w:rPr>
          <w:szCs w:val="24"/>
        </w:rPr>
        <w:t xml:space="preserve"> the results of this model. This model indicates that fishes may migrate on successive nights (10% likelihood), but it is possible that they rest for a full week. Sutton and Hopkins </w:t>
      </w:r>
      <w:r>
        <w:rPr>
          <w:szCs w:val="24"/>
        </w:rPr>
        <w:lastRenderedPageBreak/>
        <w:t xml:space="preserve">(1996) estimated that </w:t>
      </w:r>
      <w:proofErr w:type="spellStart"/>
      <w:r>
        <w:rPr>
          <w:szCs w:val="24"/>
        </w:rPr>
        <w:t>stomiids</w:t>
      </w:r>
      <w:proofErr w:type="spellEnd"/>
      <w:r>
        <w:rPr>
          <w:szCs w:val="24"/>
        </w:rPr>
        <w:t xml:space="preserve"> in the Gulf of Mexico only feed once every eight days based on their instantaneous ration and gastric evacuation rates. Hypothetically, </w:t>
      </w:r>
      <w:proofErr w:type="spellStart"/>
      <w:r>
        <w:rPr>
          <w:szCs w:val="24"/>
        </w:rPr>
        <w:t>stomiids</w:t>
      </w:r>
      <w:proofErr w:type="spellEnd"/>
      <w:r>
        <w:rPr>
          <w:szCs w:val="24"/>
        </w:rPr>
        <w:t xml:space="preserve"> may have a larger ration </w:t>
      </w:r>
      <w:r>
        <w:rPr>
          <w:szCs w:val="24"/>
        </w:rPr>
        <w:fldChar w:fldCharType="begin" w:fldLock="1"/>
      </w:r>
      <w:r>
        <w:rPr>
          <w:szCs w:val="24"/>
        </w:rPr>
        <w:instrText>ADDIN CSL_CITATION {"citationItems":[{"id":"ITEM-1","itemData":{"DOI":"https://doi.org/10.1007/BF00942102","abstract":"The trophic ecology of the stomiid assemblage (Pisces, Stomiiformes, Stomiidae) in the eastern Gulf of Mexico, a region with physical and biological characteristics typical of oligotrophic low-latitude regimes, was investigated. Over 1400 specimens representing 69 species and 17 genera were examined. Four patterns of feeding were evident among the abundant stomiids: (1) myctophid predation; (2) zooplankton/small micro-nekton predation; (3) penaeidean shrimp predation; and (4) copepod/micronekton predation. One rare species preyed on cephalopods. It was concluded that stomiids exhibited a high level of prey-selectivity, particularly considering the broad range of prey types available in the eastern Gulf of Mexico. The absence of numerically dominant potential prey (e.g. Cyclothone spp., sternop-tychids) in the diets of piscivorous stomiids is possibly a function of feeding periodicity coupled with stomiid vertical migration. Stomiids may feed at night in the upper 200 m on vertically migrating myctophids while disregarding co-occurring nonmigrating prey during the daytime. Integration of stomiid abundance and diet data suggests that: (1) stomiids are the dominant upper trophic-level predators of the Gulf of Mexico mesope-lagial; (2) stomiids inflict the highest predation impact on myctophids in low-latitude midwater ecosystems; and (3) the historic use of predation-avoidance arguments to explain certain mesopelagic phenomena (e.g. vertical migration, ventral photophores) appears to be substantiated by estimates of stomiid predationqmpact. The stomiids may serve as key trophic mediators in the transfer of energy from the mesopelagial to the bathy-and benthopelagial.","author":[{"dropping-particle":"","family":"Sutton","given":"T.T.","non-dropping-particle":"","parse-names":false,"suffix":""},{"dropping-particle":"","family":"Hopkins","given":"TL","non-dropping-particle":"","parse-names":false,"suffix":""}],"container-title":"Marine Biology","id":"ITEM-1","issued":{"date-parts":[["1996"]]},"page":"179-192","title":"Trophic ecology of the stomiid (Pisces: Stomiidae) fish assemblage of the eastern Gulf of Mexico: strategies, selectivity and impact of a top mesopelagic predator group","type":"article-journal","volume":"127"},"uris":["http://www.mendeley.com/documents/?uuid=852adcff-30b2-4687-b86d-4a44d97eaa87"]}],"mendeley":{"formattedCitation":"(Sutton and Hopkins 1996)","plainTextFormattedCitation":"(Sutton and Hopkins 1996)","previouslyFormattedCitation":"(Sutton and Hopkins 1996)"},"properties":{"noteIndex":0},"schema":"https://github.com/citation-style-language/schema/raw/master/csl-citation.json"}</w:instrText>
      </w:r>
      <w:r>
        <w:rPr>
          <w:szCs w:val="24"/>
        </w:rPr>
        <w:fldChar w:fldCharType="separate"/>
      </w:r>
      <w:r w:rsidRPr="0079525E">
        <w:rPr>
          <w:noProof/>
          <w:szCs w:val="24"/>
        </w:rPr>
        <w:t>(Sutton and Hopkins 1996)</w:t>
      </w:r>
      <w:r>
        <w:rPr>
          <w:szCs w:val="24"/>
        </w:rPr>
        <w:fldChar w:fldCharType="end"/>
      </w:r>
      <w:r>
        <w:rPr>
          <w:szCs w:val="24"/>
        </w:rPr>
        <w:t xml:space="preserve"> and lower activity rates (i.e., sit-and-wait predation strategy; </w:t>
      </w:r>
      <w:r>
        <w:rPr>
          <w:szCs w:val="24"/>
        </w:rPr>
        <w:fldChar w:fldCharType="begin" w:fldLock="1"/>
      </w:r>
      <w:r>
        <w:rPr>
          <w:szCs w:val="24"/>
        </w:rPr>
        <w:instrText>ADDIN CSL_CITATION {"citationItems":[{"id":"ITEM-1","itemData":{"DOI":"10.3354/meps10707","author":[{"dropping-particle":"","family":"Feagans-Bartow","given":"Jennifer N.","non-dropping-particle":"","parse-names":false,"suffix":""},{"dropping-particle":"","family":"Sutton","given":"Tracey T.","non-dropping-particle":"","parse-names":false,"suffix":""}],"container-title":"Marine Ecology Progress Series","id":"ITEM-1","issued":{"date-parts":[["2014"]]},"page":"257-266","title":"Ecology of the oceanic rim: pelagic eels as key ecosystem components","type":"article-journal","volume":"502"},"uris":["http://www.mendeley.com/documents/?uuid=0af3c838-6b1a-3828-a7e6-cc82cf0fff01"]}],"mendeley":{"formattedCitation":"(Feagans-Bartow and Sutton 2014)","manualFormatting":"Feagans-Bartow and Sutton 2014)","plainTextFormattedCitation":"(Feagans-Bartow and Sutton 2014)","previouslyFormattedCitation":"(Feagans-Bartow and Sutton 2014)"},"properties":{"noteIndex":0},"schema":"https://github.com/citation-style-language/schema/raw/master/csl-citation.json"}</w:instrText>
      </w:r>
      <w:r>
        <w:rPr>
          <w:szCs w:val="24"/>
        </w:rPr>
        <w:fldChar w:fldCharType="separate"/>
      </w:r>
      <w:r w:rsidRPr="00CF255E">
        <w:rPr>
          <w:noProof/>
          <w:szCs w:val="24"/>
        </w:rPr>
        <w:t>Feagans-Bartow and Sutton 2014)</w:t>
      </w:r>
      <w:r>
        <w:rPr>
          <w:szCs w:val="24"/>
        </w:rPr>
        <w:fldChar w:fldCharType="end"/>
      </w:r>
      <w:r>
        <w:rPr>
          <w:szCs w:val="24"/>
        </w:rPr>
        <w:t xml:space="preserve"> than modeled in this study. The realistic asynchronous migration periodicity is reliant on enigmatic, species-specific activity rates, which could not be modeled in this study. However, </w:t>
      </w:r>
      <w:proofErr w:type="gramStart"/>
      <w:r>
        <w:rPr>
          <w:szCs w:val="24"/>
        </w:rPr>
        <w:t>a</w:t>
      </w:r>
      <w:r w:rsidRPr="00F05C09">
        <w:rPr>
          <w:szCs w:val="24"/>
        </w:rPr>
        <w:t>ssuming</w:t>
      </w:r>
      <w:r>
        <w:rPr>
          <w:szCs w:val="24"/>
        </w:rPr>
        <w:t xml:space="preserve"> that</w:t>
      </w:r>
      <w:proofErr w:type="gramEnd"/>
      <w:r>
        <w:rPr>
          <w:szCs w:val="24"/>
        </w:rPr>
        <w:t xml:space="preserve"> the entirety of a population migrates each night, instead of a proportion, may inflate nutrient flux and other bioenergetic rate estimates.</w:t>
      </w:r>
    </w:p>
    <w:p w14:paraId="3817FBA9" w14:textId="77777777" w:rsidR="00D50578" w:rsidRDefault="00D50578" w:rsidP="004B797D">
      <w:pPr>
        <w:pStyle w:val="Heading3"/>
      </w:pPr>
      <w:bookmarkStart w:id="352" w:name="_Toc106890646"/>
      <w:r>
        <w:t>Flux boundaries in carbon export models</w:t>
      </w:r>
      <w:bookmarkEnd w:id="352"/>
    </w:p>
    <w:p w14:paraId="0B1E4E60" w14:textId="77777777" w:rsidR="00D50578" w:rsidRDefault="00D50578" w:rsidP="00D50578">
      <w:pPr>
        <w:spacing w:line="480" w:lineRule="auto"/>
        <w:ind w:firstLine="360"/>
        <w:rPr>
          <w:szCs w:val="24"/>
        </w:rPr>
      </w:pPr>
      <w:r>
        <w:rPr>
          <w:szCs w:val="24"/>
        </w:rPr>
        <w:t xml:space="preserve">Adjusting the flux boundary did not reveal differences in carbon export rates within species, which were retained at the assemblage scale. However, in the 150-m and 200-m flux boundary scenarios, greater than 70% of the respired carbon occurred below the flux boundary, as opposed to 53% in the 100-m flux boundary. Although counterintuitive, the shallowest fishes in the water column experience the warmest temperatures and have the highest respiration rates, relative to deeper-dwelling fishes. Species-specific differences among flux boundary scenarios were a product of the depth ranges of organisms (e.g., some fishes only migrate to 175 m at night; </w:t>
      </w:r>
      <w:r>
        <w:rPr>
          <w:szCs w:val="24"/>
        </w:rPr>
        <w:fldChar w:fldCharType="begin" w:fldLock="1"/>
      </w:r>
      <w:r>
        <w:rPr>
          <w:szCs w:val="24"/>
        </w:rPr>
        <w:instrText>ADDIN CSL_CITATION {"citationItems":[{"id":"ITEM-1","itemData":{"DOI":"10.1007/BF00349518","ISSN":"00253162","PMID":"316","abstract":"This study, based on data collected during sum- mer 1985 in the eastern Gulf of Mexico, examined the degree of overlap in two prime niche parameters, space and food, in 17 of the most abundant myctophid species which inhabit the epipelagic zone at night. Cluster-analy- ses of vertical distribution information and diet charac- teristics revealed that while large groups of species over- lapped (&gt;60%) in either vertical distributions or diet, when both niche parameters were considered together, little interspecific or intraspecific (size class) overlap oc- curred. Our data suggest that for myctophids, trophic competition is reduced through resource-partitioning, al- though with considerable overlap at niche boundaries. Niche separation presumably is the result of competition during the evolution of the ecosystem and is maintained presently as \"diffuse competition\": the effect on a species of the combined competition from all other species at that trophic level. We suggest that the large degree of niche overlap enables the \"packing\" of over 50 myc- tophid species in the epipelagic zone at night. Our calcu- lations indicate that myctophid predation nightly re- moves 2% of the zooplankton biomass. Myctophid predation is selective in that greatest pressure is on cer- tain size classes and types of prey (copepods, ostracods and euphausiids). In the case of copepods, impact is greatest on the larger, more mature stages and hence on the breeding population. It is estimated that myctophids account for at least one-third of the daily production of zooplankton removed from the epipelagic zone by mi- cronekton in the eastern Gulf.","author":[{"dropping-particle":"","family":"Hopkins","given":"TL L","non-dropping-particle":"","parse-names":false,"suffix":""},{"dropping-particle":"V","family":"Gartner","given":"J","non-dropping-particle":"","parse-names":false,"suffix":""}],"container-title":"Marine Biology","id":"ITEM-1","issue":"2","issued":{"date-parts":[["1992"]]},"page":"185-197","title":"Resource-partitioning and predation impact of a low-latitude myctophid community","type":"article-journal","volume":"114"},"uris":["http://www.mendeley.com/documents/?uuid=bc64c36a-ee08-4420-ba91-5aa1254b94ff"]}],"mendeley":{"formattedCitation":"(Hopkins and Gartner 1992)","manualFormatting":"Hopkins and Gartner 1992","plainTextFormattedCitation":"(Hopkins and Gartner 1992)","previouslyFormattedCitation":"(Hopkins and Gartner 1992)"},"properties":{"noteIndex":0},"schema":"https://github.com/citation-style-language/schema/raw/master/csl-citation.json"}</w:instrText>
      </w:r>
      <w:r>
        <w:rPr>
          <w:szCs w:val="24"/>
        </w:rPr>
        <w:fldChar w:fldCharType="separate"/>
      </w:r>
      <w:r w:rsidRPr="00D7296E">
        <w:rPr>
          <w:noProof/>
          <w:szCs w:val="24"/>
        </w:rPr>
        <w:t>Hopkins and Gartner 1992</w:t>
      </w:r>
      <w:r>
        <w:rPr>
          <w:szCs w:val="24"/>
        </w:rPr>
        <w:fldChar w:fldCharType="end"/>
      </w:r>
      <w:r>
        <w:rPr>
          <w:szCs w:val="24"/>
        </w:rPr>
        <w:t xml:space="preserve">), which is reflected at the assemblage scale. Therefore, vertically migrating fishes ascending above the 100-m depth boundary (i.e., fishes considered in the 100-m flux boundary scenario) may respire a lesser proportion of carbon below the flux boundary when compared to the 150-m and 200-m flux boundary scenarios. The depth a fish ascends to during diel vertical migration is primarily a light-driven process </w:t>
      </w:r>
      <w:r>
        <w:rPr>
          <w:szCs w:val="24"/>
        </w:rPr>
        <w:fldChar w:fldCharType="begin" w:fldLock="1"/>
      </w:r>
      <w:r>
        <w:rPr>
          <w:szCs w:val="24"/>
        </w:rPr>
        <w:instrText>ADDIN CSL_CITATION {"citationItems":[{"id":"ITEM-1","itemData":{"DOI":"10.3389/fmars.2020.00051","ISSN":"22967745","abstract":"Several factors have been reported to structure the spatial and temporal patterns of sound scattering layers, including temperature, oxygen, salinity, light, and physical oceanographic conditions. In this study, we examined the spatiotemporal variability of acoustically detected sound scattering layers in the northern Gulf of Mexico to investigate the drivers of this variability, including mesoscale oceanographic features [e.g., Loop Current-origin water (LCOW), frontal boundaries, and Gulf Common Water]. Results indicate correlations in the vertical position and acoustic backscatter intensity of sound scattering layers with oceanographic conditions and light intensity. LCOW regions displayed consistent decreases, by a factor of two and four, in acoustic backscatter intensity in the upper 200 m relative to frontal boundaries and Gulf Common Water, respectively. Sound scattering layers had greater backscatter intensity at night in comparison to daytime (25x for frontal boundaries, 17x for LCOW, and 12x for Gulf Common Water). The importance of biotic (primary productivity) and abiotic (sea surface temperature, salinity) factors varied across oceanographic conditions and depth intervals, suggesting that the patterns in distribution and behavior of mesopelagic assemblages in low-latitude, oligotrophic ecosystems can be highly dynamic.","author":[{"dropping-particle":"","family":"Boswell","given":"Kevin M.","non-dropping-particle":"","parse-names":false,"suffix":""},{"dropping-particle":"","family":"D’Elia","given":"Marta","non-dropping-particle":"","parse-names":false,"suffix":""},{"dropping-particle":"","family":"Johnston","given":"Matthew W.","non-dropping-particle":"","parse-names":false,"suffix":""},{"dropping-particle":"","family":"Mohan","given":"John A.","non-dropping-particle":"","parse-names":false,"suffix":""},{"dropping-particle":"","family":"Warren","given":"Joseph D.","non-dropping-particle":"","parse-names":false,"suffix":""},{"dropping-particle":"","family":"Wells","given":"R. J.David","non-dropping-particle":"","parse-names":false,"suffix":""},{"dropping-particle":"","family":"Sutton","given":"Tracey T.","non-dropping-particle":"","parse-names":false,"suffix":""}],"container-title":"Frontiers in Marine Science","id":"ITEM-1","issued":{"date-parts":[["2020","2","19"]]},"page":"51","publisher":"Frontiers Media S.A.","title":"Oceanographic structure and light levels drive patterns of sound scattering layers in a low-latitude oceanic system","type":"article-journal","volume":"7"},"uris":["http://www.mendeley.com/documents/?uuid=eb94a5f3-e17c-32c1-aca3-58ea3e23a471"]}],"mendeley":{"formattedCitation":"(Boswell et al. 2020)","plainTextFormattedCitation":"(Boswell et al. 2020)","previouslyFormattedCitation":"(Boswell et al. 2020)"},"properties":{"noteIndex":0},"schema":"https://github.com/citation-style-language/schema/raw/master/csl-citation.json"}</w:instrText>
      </w:r>
      <w:r>
        <w:rPr>
          <w:szCs w:val="24"/>
        </w:rPr>
        <w:fldChar w:fldCharType="separate"/>
      </w:r>
      <w:r w:rsidRPr="00432013">
        <w:rPr>
          <w:noProof/>
          <w:szCs w:val="24"/>
        </w:rPr>
        <w:t>(Boswell et al. 2020)</w:t>
      </w:r>
      <w:r>
        <w:rPr>
          <w:szCs w:val="24"/>
        </w:rPr>
        <w:fldChar w:fldCharType="end"/>
      </w:r>
      <w:r>
        <w:rPr>
          <w:szCs w:val="24"/>
        </w:rPr>
        <w:t xml:space="preserve">, but other factors can influence individual fish behavior as well, such as the presence of predators </w:t>
      </w:r>
      <w:r>
        <w:rPr>
          <w:szCs w:val="24"/>
        </w:rPr>
        <w:lastRenderedPageBreak/>
        <w:t xml:space="preserve">and fish size </w:t>
      </w:r>
      <w:r>
        <w:rPr>
          <w:szCs w:val="24"/>
        </w:rPr>
        <w:fldChar w:fldCharType="begin" w:fldLock="1"/>
      </w:r>
      <w:r>
        <w:rPr>
          <w:szCs w:val="24"/>
        </w:rPr>
        <w:instrText>ADDIN CSL_CITATION {"citationItems":[{"id":"ITEM-1","itemData":{"DOI":"10.1016/j.cub.2021.09.003","ISSN":"09609822","author":[{"dropping-particle":"","family":"Urmy","given":"Samuel S.","non-dropping-particle":"","parse-names":false,"suffix":""},{"dropping-particle":"","family":"Benoit-Bird","given":"Kelly J.","non-dropping-particle":"","parse-names":false,"suffix":""}],"container-title":"Current Biology","id":"ITEM-1","issued":{"date-parts":[["2021"]]},"page":"1–7","publisher":"Elsevier Ltd.","title":"Fear dynamically structures the ocean’s pelagic zone","type":"article-journal","volume":"31"},"uris":["http://www.mendeley.com/documents/?uuid=e561afd5-b11f-4d03-874a-f61d28cfbbbb"]}],"mendeley":{"formattedCitation":"(Urmy and Benoit-Bird 2021)","plainTextFormattedCitation":"(Urmy and Benoit-Bird 2021)","previouslyFormattedCitation":"(Urmy and Benoit-Bird 2021)"},"properties":{"noteIndex":0},"schema":"https://github.com/citation-style-language/schema/raw/master/csl-citation.json"}</w:instrText>
      </w:r>
      <w:r>
        <w:rPr>
          <w:szCs w:val="24"/>
        </w:rPr>
        <w:fldChar w:fldCharType="separate"/>
      </w:r>
      <w:r w:rsidRPr="000F2549">
        <w:rPr>
          <w:noProof/>
          <w:szCs w:val="24"/>
        </w:rPr>
        <w:t>(Urmy and Benoit-Bird 2021)</w:t>
      </w:r>
      <w:r>
        <w:rPr>
          <w:szCs w:val="24"/>
        </w:rPr>
        <w:fldChar w:fldCharType="end"/>
      </w:r>
      <w:r>
        <w:rPr>
          <w:szCs w:val="24"/>
        </w:rPr>
        <w:t>, indicating that the inclusion of a singular nighttime depth for all mesopelagic fishes will introduce uncalculated error in bioenergetic models. Refinement of depth distribution information and increased understanding of flux boundary depths will enhance fish-mediated carbon export modeling efforts in the open ocean.</w:t>
      </w:r>
    </w:p>
    <w:p w14:paraId="24B17365" w14:textId="77777777" w:rsidR="00D50578" w:rsidRDefault="00D50578" w:rsidP="004B797D">
      <w:pPr>
        <w:pStyle w:val="Heading3"/>
      </w:pPr>
      <w:bookmarkStart w:id="353" w:name="_Toc106890647"/>
      <w:r>
        <w:t>Comparison to other carbon export studies</w:t>
      </w:r>
      <w:bookmarkEnd w:id="353"/>
    </w:p>
    <w:p w14:paraId="46A4BE36" w14:textId="77777777" w:rsidR="00D50578" w:rsidRDefault="00D50578" w:rsidP="00D50578">
      <w:pPr>
        <w:spacing w:line="480" w:lineRule="auto"/>
        <w:ind w:firstLine="360"/>
        <w:rPr>
          <w:szCs w:val="24"/>
        </w:rPr>
      </w:pPr>
      <w:r>
        <w:rPr>
          <w:szCs w:val="24"/>
        </w:rPr>
        <w:t>Carbon export by mesopelagic fishes contributes significantly to the carbon transported into the mesopelagic zone, particularly in oligotrophic regions. The fecal contribution to the total particulate organic carbon standing stock in the water column ranged from 0.04–25.3%. A previous fecal carbon contribution estimate for mesopelagic fishes in the eastern Gulf of Mexico was 0.5–0.9 mg C m</w:t>
      </w:r>
      <w:r>
        <w:rPr>
          <w:szCs w:val="24"/>
          <w:vertAlign w:val="superscript"/>
        </w:rPr>
        <w:t xml:space="preserve">-2 </w:t>
      </w:r>
      <w:r>
        <w:rPr>
          <w:szCs w:val="24"/>
        </w:rPr>
        <w:t xml:space="preserve">d </w:t>
      </w:r>
      <w:r>
        <w:rPr>
          <w:szCs w:val="24"/>
          <w:vertAlign w:val="superscript"/>
        </w:rPr>
        <w:t xml:space="preserve">-1 </w:t>
      </w:r>
      <w:r>
        <w:rPr>
          <w:szCs w:val="24"/>
          <w:vertAlign w:val="superscript"/>
        </w:rPr>
        <w:fldChar w:fldCharType="begin" w:fldLock="1"/>
      </w:r>
      <w:r>
        <w:rPr>
          <w:szCs w:val="24"/>
          <w:vertAlign w:val="superscript"/>
        </w:rPr>
        <w:instrText>ADDIN CSL_CITATION {"citationItems":[{"id":"ITEM-1","itemData":{"abstract":"The trophic ecology ofa midwater fish assemblage was investigated in the eastern Gulf of Mexico, a regime exhibiting the principal physical-biological characteristics of oligotrophic low latitude ecosystems. In all, the diets of 164 species ofmidwater fishes were examined, with data for 121 being sufficient for analytical comparisons. Cluster analysis grouped the assemblage into 15 feeding guilds, with these falling into two major groups, those including zooplanktivores with largely crustacean diets, and those including predators on large prey, most of which were piscivores. Among the zooplanktivores, the principal predators were the Myctophidae, Sternoptychidae and Gonostomatidae which, respectively, consumed 31%, 27% and 14% of the food biomass eaten daily by the midwater fish assemblage. The myctophids alone accounted for 53% of the copepod and 40% of the euphausiid biomass ingested. The copepod genus Pleuromamma was especially important forage, constituting 40% of the copepod biomass consumed by the midwater fish assemblage. The Stomiidae were the dominant piscivores and accounted for 20% of the total food ingested daily and 61% of the fish eaten, with the majority of their prey being myctophids. Literature comparisons reveal that diet patterns for the eastern Gulf midwater assemblage closely resemble those for mid-to-low latitude oligotrophic regimes in general. Daily consumption of the entire assemblage is estimated at 2.5-4.3 kg C knT 2 in the upper 1000 m. Four fifths of this is zooplankton while the balance is large prey, mostly fishes. The ingestion rate accounts for only 5-10% of the daily production of zooplankton, but 95% of fish daily production. While the latter is obviously an overestimate it does suggest a tighter nutritional coupling of the midwater fish assemblage with the upper trophic levels of the ecosystem than with zooplankton. Midwater fishes and shrimps, the two dominant groups ofmicronekton, together account for only 25% of zooplankton daily production consumed in the eastern Gulf and it remains unresolved as to which midwater ecosystem components are responsible for most of the utilization of zooplankton food resources.","author":[{"dropping-particle":"","family":"Hopkins","given":"Thomas L","non-dropping-particle":"","parse-names":false,"suffix":""},{"dropping-particle":"","family":"Sutton","given":"Tracey T","non-dropping-particle":"","parse-names":false,"suffix":""},{"dropping-particle":"","family":"Lancraft","given":"Thomas M","non-dropping-particle":"","parse-names":false,"suffix":""}],"container-title":"Progress in Oceanography","id":"ITEM-1","issued":{"date-parts":[["1996"]]},"page":"205–239","title":"The trophic structure and predation impact of a low latitude midwater fish assemblage","type":"article-journal","volume":"38"},"uris":["http://www.mendeley.com/documents/?uuid=71ef72d3-f19a-36a4-93dd-ad41629339e2"]}],"mendeley":{"formattedCitation":"(Hopkins et al. 1996)","manualFormatting":"(Hopkins et al. 1996)","plainTextFormattedCitation":"(Hopkins et al. 1996)","previouslyFormattedCitation":"(Hopkins et al. 1996)"},"properties":{"noteIndex":0},"schema":"https://github.com/citation-style-language/schema/raw/master/csl-citation.json"}</w:instrText>
      </w:r>
      <w:r>
        <w:rPr>
          <w:szCs w:val="24"/>
          <w:vertAlign w:val="superscript"/>
        </w:rPr>
        <w:fldChar w:fldCharType="separate"/>
      </w:r>
      <w:r>
        <w:rPr>
          <w:noProof/>
          <w:szCs w:val="24"/>
        </w:rPr>
        <w:t>(</w:t>
      </w:r>
      <w:r w:rsidRPr="00E217A7">
        <w:rPr>
          <w:noProof/>
          <w:szCs w:val="24"/>
        </w:rPr>
        <w:t>Hopkins et al. 1996)</w:t>
      </w:r>
      <w:r>
        <w:rPr>
          <w:szCs w:val="24"/>
          <w:vertAlign w:val="superscript"/>
        </w:rPr>
        <w:fldChar w:fldCharType="end"/>
      </w:r>
      <w:r>
        <w:rPr>
          <w:szCs w:val="24"/>
        </w:rPr>
        <w:t>. The fecal carbon flux rate in this model ranged from 0.18–0.57 mg C m</w:t>
      </w:r>
      <w:r>
        <w:rPr>
          <w:szCs w:val="24"/>
          <w:vertAlign w:val="superscript"/>
        </w:rPr>
        <w:t xml:space="preserve">-2 </w:t>
      </w:r>
      <w:r>
        <w:rPr>
          <w:szCs w:val="24"/>
        </w:rPr>
        <w:t xml:space="preserve">d </w:t>
      </w:r>
      <w:r>
        <w:rPr>
          <w:szCs w:val="24"/>
          <w:vertAlign w:val="superscript"/>
        </w:rPr>
        <w:t>-1</w:t>
      </w:r>
      <w:r>
        <w:rPr>
          <w:szCs w:val="24"/>
        </w:rPr>
        <w:t>. Although the upper confidence levels of all scenarios do enter the range of the previous estimate, the mean values are below 0.5. Any difference in carbon export is most likely explained by the previous standing stock estimate of 296 mg DW m</w:t>
      </w:r>
      <w:r>
        <w:rPr>
          <w:szCs w:val="24"/>
          <w:vertAlign w:val="superscript"/>
        </w:rPr>
        <w:t>-2</w:t>
      </w:r>
      <w:r>
        <w:rPr>
          <w:szCs w:val="24"/>
        </w:rPr>
        <w:t xml:space="preserve">, 4.1 times greater than the current modeled standing stock estimate. The difference in standing stock values may be attributed to 1) the difference between the biomass estimated from the direct weighing of trawl catches and length-weight regression estimates based on measuring trawl catches and 2) a decline in mesopelagic fish biomass in the Gulf of Mexico that has occurred since 2011 </w:t>
      </w:r>
      <w:r>
        <w:rPr>
          <w:szCs w:val="24"/>
        </w:rPr>
        <w:fldChar w:fldCharType="begin" w:fldLock="1"/>
      </w:r>
      <w:r>
        <w:rPr>
          <w:szCs w:val="24"/>
        </w:rPr>
        <w:instrText>ADDIN CSL_CITATION {"citationItems":[{"id":"ITEM-1","itemData":{"author":[{"dropping-particle":"","family":"Sutton","given":"T.T.","non-dropping-particle":"","parse-names":false,"suffix":""},{"dropping-particle":"","family":"Frank","given":"T.","non-dropping-particle":"","parse-names":false,"suffix":""},{"dropping-particle":"","family":"Judkins","given":"H.","non-dropping-particle":"","parse-names":false,"suffix":""},{"dropping-particle":"","family":"Romero","given":"I.C.","non-dropping-particle":"","parse-names":false,"suffix":""}],"container-title":"Scenarios and Responses to Future Deep Oil Spills","editor":[{"dropping-particle":"","family":"Murawski","given":"S.","non-dropping-particle":"","parse-names":false,"suffix":""},{"dropping-particle":"","family":"Ainsworth","given":"C.H.","non-dropping-particle":"","parse-names":false,"suffix":""},{"dropping-particle":"","family":"Gilbert","given":"S.","non-dropping-particle":"","parse-names":false,"suffix":""},{"dropping-particle":"","family":"Hollander","given":"D.J.","non-dropping-particle":"","parse-names":false,"suffix":""},{"dropping-particle":"","family":"Paris","given":"C.B.","non-dropping-particle":"","parse-names":false,"suffix":""},{"dropping-particle":"","family":"Schlüter","given":"M.","non-dropping-particle":"","parse-names":false,"suffix":""},{"dropping-particle":"","family":"Wetzel","given":"D.L.","non-dropping-particle":"","parse-names":false,"suffix":""}],"id":"ITEM-1","issued":{"date-parts":[["2020"]]},"publisher":"Springer","title":"As gulf oil extraction goes deeper, who is at risk? community structure, distribution, and connectivity of the deep-pelagic fauna.","type":"chapter"},"uris":["http://www.mendeley.com/documents/?uuid=3fde8c0c-f498-4777-9b0e-95c7e7c51db2"]}],"mendeley":{"formattedCitation":"(Sutton et al. 2020)","manualFormatting":"(Sutton et al. submitted)","plainTextFormattedCitation":"(Sutton et al. 2020)","previouslyFormattedCitation":"(Sutton et al. 2020)"},"properties":{"noteIndex":0},"schema":"https://github.com/citation-style-language/schema/raw/master/csl-citation.json"}</w:instrText>
      </w:r>
      <w:r>
        <w:rPr>
          <w:szCs w:val="24"/>
        </w:rPr>
        <w:fldChar w:fldCharType="separate"/>
      </w:r>
      <w:r w:rsidRPr="00B00E72">
        <w:rPr>
          <w:noProof/>
          <w:szCs w:val="24"/>
        </w:rPr>
        <w:t xml:space="preserve">(Sutton et al. </w:t>
      </w:r>
      <w:r>
        <w:rPr>
          <w:noProof/>
          <w:szCs w:val="24"/>
        </w:rPr>
        <w:t>submitted</w:t>
      </w:r>
      <w:r w:rsidRPr="00B00E72">
        <w:rPr>
          <w:noProof/>
          <w:szCs w:val="24"/>
        </w:rPr>
        <w:t>)</w:t>
      </w:r>
      <w:r>
        <w:rPr>
          <w:szCs w:val="24"/>
        </w:rPr>
        <w:fldChar w:fldCharType="end"/>
      </w:r>
      <w:r>
        <w:rPr>
          <w:szCs w:val="24"/>
        </w:rPr>
        <w:t>. Although model uncertainty and a lack of flux boundary depth confirmation remove our ability to determine if the fecal carbon contribution has declined, further exploration is required given the mean and lower confidence level limits to all scenarios.</w:t>
      </w:r>
    </w:p>
    <w:p w14:paraId="3921F343" w14:textId="77777777" w:rsidR="00D50578" w:rsidRDefault="00D50578" w:rsidP="00D50578">
      <w:pPr>
        <w:spacing w:line="480" w:lineRule="auto"/>
        <w:ind w:firstLine="360"/>
        <w:rPr>
          <w:szCs w:val="24"/>
        </w:rPr>
      </w:pPr>
      <w:r>
        <w:rPr>
          <w:szCs w:val="24"/>
        </w:rPr>
        <w:lastRenderedPageBreak/>
        <w:t>The fish-mediated carbon flux estimates for the northern Gulf of Mexico are reasonable compared to other localities. The fish-mediated carbon export rate</w:t>
      </w:r>
      <w:r>
        <w:rPr>
          <w:rFonts w:hint="eastAsia"/>
          <w:szCs w:val="24"/>
          <w:lang w:eastAsia="zh-CN"/>
        </w:rPr>
        <w:t>s</w:t>
      </w:r>
      <w:r>
        <w:rPr>
          <w:szCs w:val="24"/>
        </w:rPr>
        <w:t xml:space="preserve"> in other oligotrophic, open-ocean regions range from 0.04 mg C m</w:t>
      </w:r>
      <w:r>
        <w:rPr>
          <w:szCs w:val="24"/>
          <w:vertAlign w:val="superscript"/>
        </w:rPr>
        <w:t>-2</w:t>
      </w:r>
      <w:r>
        <w:rPr>
          <w:szCs w:val="24"/>
        </w:rPr>
        <w:t xml:space="preserve"> d</w:t>
      </w:r>
      <w:r>
        <w:rPr>
          <w:szCs w:val="24"/>
          <w:vertAlign w:val="superscript"/>
        </w:rPr>
        <w:t xml:space="preserve">-1 </w:t>
      </w:r>
      <w:r>
        <w:rPr>
          <w:szCs w:val="24"/>
        </w:rPr>
        <w:t xml:space="preserve">near the Mid-Atlantic Ridge </w:t>
      </w:r>
      <w:r>
        <w:rPr>
          <w:szCs w:val="24"/>
          <w:vertAlign w:val="superscript"/>
        </w:rPr>
        <w:fldChar w:fldCharType="begin" w:fldLock="1"/>
      </w:r>
      <w:r>
        <w:rPr>
          <w:szCs w:val="24"/>
          <w:vertAlign w:val="superscript"/>
        </w:rPr>
        <w:instrText>ADDIN CSL_CITATION {"citationItems":[{"id":"ITEM-1","itemData":{"DOI":"10.1016/j.dsr.2014.07.002","ISSN":"09670637","abstract":"Myctophids are among the most abundant fishes in the world[U+05F3]s ocean and occupy a key position in marine pelagic food webs. Through their significant diel vertical migrations and metabolism they also have the potential to be a significant contributor to carbon export. We investigated the feeding ecology and contribution to organic carbon export by three myctophid species, Benthosema glaciale, Protomyctophum arcticum, and Hygophum hygomii, from a structurally and ecologically unique ecosystem- the Mid-Atlantic Ridge (MAR). Similar to the results of previous studies, the diet of these fishes was primarily copepods and euphausiids, however, gelatinous zooplankton was identified in the diet of B. glaciale for the first time. Ridge section and time of day were significant explanatory variables in the diet of B. glaciale as determined by canonical correspondence analysis, while depth was the only significant explanatory variable in the diet of P. arcticum. Daily consumption by MAR myctophids was less than 1% of dry body weight per day and resulted in the removal of less than 1% of zooplankton biomass daily. Although lower than previous estimates of carbon transport by myctophids and zooplankton in other areas, MAR myctophid active transport by diel vertical migration was equivalent to up to 8% of sinking particulate organic carbon in the North Atlantic. While highly abundant, myctophids do not impart significant predation pressure on MAR zooplankton, and play a modest role in the active transport of carbon from surface waters.","author":[{"dropping-particle":"","family":"Hudson","given":"Jeanna M.","non-dropping-particle":"","parse-names":false,"suffix":""},{"dropping-particle":"","family":"Steinberg","given":"Deborah K.","non-dropping-particle":"","parse-names":false,"suffix":""},{"dropping-particle":"","family":"Sutton","given":"Tracey T.","non-dropping-particle":"","parse-names":false,"suffix":""},{"dropping-particle":"","family":"Graves","given":"John E.","non-dropping-particle":"","parse-names":false,"suffix":""},{"dropping-particle":"","family":"Latour","given":"Robert J.","non-dropping-particle":"","parse-names":false,"suffix":""}],"container-title":"Deep-Sea Research Part I: Oceanographic Research Papers","id":"ITEM-1","issued":{"date-parts":[["2014"]]},"page":"104-116","publisher":"Elsevier","title":"Myctophid feeding ecology and carbon transport along the northern Mid-Atlantic Ridge","type":"article-journal","volume":"93"},"uris":["http://www.mendeley.com/documents/?uuid=b851fff4-f666-43a3-b915-147b8859f656"]}],"mendeley":{"formattedCitation":"(Hudson et al. 2014)","plainTextFormattedCitation":"(Hudson et al. 2014)","previouslyFormattedCitation":"(Hudson et al. 2014)"},"properties":{"noteIndex":0},"schema":"https://github.com/citation-style-language/schema/raw/master/csl-citation.json"}</w:instrText>
      </w:r>
      <w:r>
        <w:rPr>
          <w:szCs w:val="24"/>
          <w:vertAlign w:val="superscript"/>
        </w:rPr>
        <w:fldChar w:fldCharType="separate"/>
      </w:r>
      <w:r w:rsidRPr="001C3532">
        <w:rPr>
          <w:noProof/>
          <w:szCs w:val="24"/>
        </w:rPr>
        <w:t>(Hudson et al. 2014)</w:t>
      </w:r>
      <w:r>
        <w:rPr>
          <w:szCs w:val="24"/>
          <w:vertAlign w:val="superscript"/>
        </w:rPr>
        <w:fldChar w:fldCharType="end"/>
      </w:r>
      <w:r>
        <w:rPr>
          <w:szCs w:val="24"/>
        </w:rPr>
        <w:t xml:space="preserve"> to 11.5</w:t>
      </w:r>
      <w:r w:rsidRPr="001C3532">
        <w:rPr>
          <w:szCs w:val="24"/>
        </w:rPr>
        <w:t xml:space="preserve"> </w:t>
      </w:r>
      <w:r>
        <w:rPr>
          <w:szCs w:val="24"/>
        </w:rPr>
        <w:t>mg C m</w:t>
      </w:r>
      <w:r>
        <w:rPr>
          <w:szCs w:val="24"/>
          <w:vertAlign w:val="superscript"/>
        </w:rPr>
        <w:t>-2</w:t>
      </w:r>
      <w:r>
        <w:rPr>
          <w:szCs w:val="24"/>
        </w:rPr>
        <w:t xml:space="preserve"> d</w:t>
      </w:r>
      <w:r>
        <w:rPr>
          <w:szCs w:val="24"/>
          <w:vertAlign w:val="superscript"/>
        </w:rPr>
        <w:t xml:space="preserve">-1 </w:t>
      </w:r>
      <w:r>
        <w:rPr>
          <w:szCs w:val="24"/>
        </w:rPr>
        <w:t xml:space="preserve">in the tropical Atlantic Ocean </w:t>
      </w:r>
      <w:r>
        <w:rPr>
          <w:szCs w:val="24"/>
        </w:rPr>
        <w:fldChar w:fldCharType="begin" w:fldLock="1"/>
      </w:r>
      <w:r>
        <w:rPr>
          <w:szCs w:val="24"/>
        </w:rPr>
        <w:instrText>ADDIN CSL_CITATION {"citationItems":[{"id":"ITEM-1","itemData":{"DOI":"10.3389/fmars.2019.00535","ISSN":"22967745","abstract":"Quantification of the actual amount of carbon export to the mesopelagic layer by both zooplankton and micronekton is at present a gap in the knowledge of the biological pump. These organisms perform diel vertical migrations exporting carbon through respiration, excretion, mortality, and egestion during their residence at depth. The role of zooplankton in active flux is nowadays partially assessed. However, micronekton active flux is scarcely known and only a few studies addressed this downward transport. Even less is known about the capacity of both communities to export carbon in the ocean. Here, we show the results of zooplankton and micronekton active flux across a productivity gradient in the tropical and subtropical Atlantic Ocean. Biomass vertical distribution from the surface up to 800 m depth by day and night was studied during April 2015 in a transect from 9°S to 25°N, covering from the quite oligotrophic zone off Brazil to the meso- and eutrophic areas of the equator, Guinea Dome, and the oceanic upwelling off Northwest Africa. Zooplankton and micronekton migrant biomass was estimated from day and night catches at different layers of the water column using MOCNESS-1 (1 m2 mouth area) and Mesopelagos (35 m2) nets, respectively. Respiratory flux was assessed by measuring the enzymatic activity of the electron transfer system (ETS) of organisms at depth. Results showed a close relationship between migrant biomass and respiratory flux in zooplankton and micronekton as expected. Using a rather conservative 50% of efficiency for the net used to capture micronekton, respiratory flux resulted in similar values for both communities. Gravitational (passive) flux measured using sediment traps increased from the oligotrophic toward the meso- and eutrophic zones. Total active flux (including respiration and estimated mortality, excretion, and gut flux) by zooplankton and micronekton accounted for about 25% of total flux (passive plus active) in oligotrophic zones. Total active flux also increased toward meso- and eutrophic zones, reaching about 80% of total flux and being at least twofold higher than passive flux. These results alert about an important underestimation of the ocean biological pump using only passive flux measurements.","author":[{"dropping-particle":"","family":"Hernández-León","given":"Santiago","non-dropping-particle":"","parse-names":false,"suffix":""},{"dropping-particle":"","family":"Olivar","given":"María Pilar","non-dropping-particle":"","parse-names":false,"suffix":""},{"dropping-particle":"","family":"Fernández de Puelles","given":"María Luz","non-dropping-particle":"","parse-names":false,"suffix":""},{"dropping-particle":"","family":"Bode","given":"Antonio","non-dropping-particle":"","parse-names":false,"suffix":""},{"dropping-particle":"","family":"Castellón","given":"Arturo","non-dropping-particle":"","parse-names":false,"suffix":""},{"dropping-particle":"","family":"López-Pérez","given":"Cristina","non-dropping-particle":"","parse-names":false,"suffix":""},{"dropping-particle":"","family":"Tuset","given":"Víctor M.","non-dropping-particle":"","parse-names":false,"suffix":""},{"dropping-particle":"","family":"González-Gordillo","given":"José Ignacio","non-dropping-particle":"","parse-names":false,"suffix":""}],"container-title":"Frontiers in Marine Science","id":"ITEM-1","issue":"September","issued":{"date-parts":[["2019"]]},"page":"1–20","title":"Zooplankton and micronekton active Flux across the tropical and subtropical Atlantic Ocean","type":"article-journal","volume":"6"},"uris":["http://www.mendeley.com/documents/?uuid=18515867-980b-4b9d-99f5-2f040f4c9342"]}],"mendeley":{"formattedCitation":"(Hernández-León et al. 2019b)","plainTextFormattedCitation":"(Hernández-León et al. 2019b)","previouslyFormattedCitation":"(Hernández-León et al. 2019b)"},"properties":{"noteIndex":0},"schema":"https://github.com/citation-style-language/schema/raw/master/csl-citation.json"}</w:instrText>
      </w:r>
      <w:r>
        <w:rPr>
          <w:szCs w:val="24"/>
        </w:rPr>
        <w:fldChar w:fldCharType="separate"/>
      </w:r>
      <w:r w:rsidRPr="005651B3">
        <w:rPr>
          <w:noProof/>
          <w:szCs w:val="24"/>
        </w:rPr>
        <w:t>(Hernández-León et al. 2019b)</w:t>
      </w:r>
      <w:r>
        <w:rPr>
          <w:szCs w:val="24"/>
        </w:rPr>
        <w:fldChar w:fldCharType="end"/>
      </w:r>
      <w:r>
        <w:rPr>
          <w:szCs w:val="24"/>
        </w:rPr>
        <w:t>. In the oceanic Gulf of Mexico, the vertically migrating fish assemblage contributed between 0.14–0.72 mg C m</w:t>
      </w:r>
      <w:r>
        <w:rPr>
          <w:szCs w:val="24"/>
          <w:vertAlign w:val="superscript"/>
        </w:rPr>
        <w:t xml:space="preserve">-2 </w:t>
      </w:r>
      <w:r>
        <w:rPr>
          <w:szCs w:val="24"/>
        </w:rPr>
        <w:t>d</w:t>
      </w:r>
      <w:r>
        <w:rPr>
          <w:szCs w:val="24"/>
          <w:vertAlign w:val="superscript"/>
        </w:rPr>
        <w:t>-1</w:t>
      </w:r>
      <w:r>
        <w:rPr>
          <w:szCs w:val="24"/>
        </w:rPr>
        <w:t>. Respiratory flux ranged from 0.03–45.8% POC, depending on the scenario. Estimates for respiratory flux range from 1.2–10.4% POC in the Canary Islands (</w:t>
      </w:r>
      <w:r>
        <w:rPr>
          <w:szCs w:val="24"/>
        </w:rPr>
        <w:fldChar w:fldCharType="begin" w:fldLock="1"/>
      </w:r>
      <w:r>
        <w:rPr>
          <w:szCs w:val="24"/>
        </w:rPr>
        <w:instrText>ADDIN CSL_CITATION {"citationItems":[{"id":"ITEM-1","itemData":{"DOI":"10.1016/j.pocean.2015.03.003","ISSN":"00796611","abstract":"Diel Vertical Migration (DVM) in marine ecosystems is performed by zooplankton and micronekton, promoting a poorly accounted export of carbon to the deep ocean. Major efforts have been made to estimate carbon export due to gravitational flux and to a lesser extent, to migrant zooplankton. However, migratory flux by micronekton has been largely neglected in this context, due to its time-consuming and difficult sampling. In this paper, we evaluated gravitational and migratory flux due to the respiration of zooplankton and micronekton in the northeast subtropical Atlantic Ocean (Canary Islands). Migratory flux was addressed by calculating the biomass of migrating components and measuring the electron transfer system (ETS) activity in zooplankton and dominant species representing micronekton (Euphausia gibboides, Sergia splendens and Lobianchia dofleini). Our results showed similar biomass in both components. The main taxa contributing to DVM within zooplankton were juvenile euphausiids, whereas micronekton were mainly dominated by fish, followed by adult euphausiids and decapods. The contribution to respiratory flux of zooplankton (3.4±1.9mgCm&lt;sup&gt;-2&lt;/sup&gt;d&lt;sup&gt;-1&lt;/sup&gt;) was similar to that of micronekton (2.9±1.0mgCm&lt;sup&gt;-2&lt;/sup&gt;d&lt;sup&gt;-1&lt;/sup&gt;). In summary, respiratory flux accounted for 53% (range 23-71) of the gravitational flux measured at 150m depth (11.9±5.8mgCm&lt;sup&gt;-2&lt;/sup&gt;d&lt;sup&gt;-1&lt;/sup&gt;). However, based on larger migratory ranges and gut clearance rates, micronekton are expected to be the dominant component that contributes to carbon export in deeper waters. Micronekton estimates in this paper as well as those in existing literature, although variable due to regional differences and difficulties in calculating their biomass, suggest that carbon fluxes driven by this community are important for future models of the biological carbon pump.","author":[{"dropping-particle":"","family":"Ariza","given":"A.","non-dropping-particle":"","parse-names":false,"suffix":""},{"dropping-particle":"","family":"Garijo","given":"J. C.","non-dropping-particle":"","parse-names":false,"suffix":""},{"dropping-particle":"","family":"Landeira","given":"J. M.","non-dropping-particle":"","parse-names":false,"suffix":""},{"dropping-particle":"","family":"Bordes","given":"F.","non-dropping-particle":"","parse-names":false,"suffix":""},{"dropping-particle":"","family":"Hernández-León","given":"S.","non-dropping-particle":"","parse-names":false,"suffix":""}],"container-title":"Progress in Oceanography","id":"ITEM-1","issued":{"date-parts":[["2015","5","1"]]},"page":"330-342","publisher":"Elsevier Ltd","title":"Migrant biomass and respiratory carbon flux by zooplankton and micronekton in the subtropical northeast Atlantic Ocean (Canary Islands)","type":"article-journal","volume":"134"},"uris":["http://www.mendeley.com/documents/?uuid=e10abf12-69fb-3f99-87c1-63f4a53ffe59"]}],"mendeley":{"formattedCitation":"(Ariza et al. 2015)","manualFormatting":"Ariza et al. 2015)","plainTextFormattedCitation":"(Ariza et al. 2015)","previouslyFormattedCitation":"(Ariza et al. 2015)"},"properties":{"noteIndex":0},"schema":"https://github.com/citation-style-language/schema/raw/master/csl-citation.json"}</w:instrText>
      </w:r>
      <w:r>
        <w:rPr>
          <w:szCs w:val="24"/>
        </w:rPr>
        <w:fldChar w:fldCharType="separate"/>
      </w:r>
      <w:r w:rsidRPr="00741C01">
        <w:rPr>
          <w:noProof/>
          <w:szCs w:val="24"/>
        </w:rPr>
        <w:t>Ariza et al. 2015)</w:t>
      </w:r>
      <w:r>
        <w:rPr>
          <w:szCs w:val="24"/>
        </w:rPr>
        <w:fldChar w:fldCharType="end"/>
      </w:r>
      <w:r>
        <w:rPr>
          <w:szCs w:val="24"/>
        </w:rPr>
        <w:t xml:space="preserve">, 12–32% POC in the tropical Atlantic Ocean </w:t>
      </w:r>
      <w:r>
        <w:rPr>
          <w:szCs w:val="24"/>
        </w:rPr>
        <w:fldChar w:fldCharType="begin" w:fldLock="1"/>
      </w:r>
      <w:r>
        <w:rPr>
          <w:szCs w:val="24"/>
        </w:rPr>
        <w:instrText>ADDIN CSL_CITATION {"citationItems":[{"id":"ITEM-1","itemData":{"DOI":"10.3389/fmars.2019.00535","ISSN":"22967745","abstract":"Quantification of the actual amount of carbon export to the mesopelagic layer by both zooplankton and micronekton is at present a gap in the knowledge of the biological pump. These organisms perform diel vertical migrations exporting carbon through respiration, excretion, mortality, and egestion during their residence at depth. The role of zooplankton in active flux is nowadays partially assessed. However, micronekton active flux is scarcely known and only a few studies addressed this downward transport. Even less is known about the capacity of both communities to export carbon in the ocean. Here, we show the results of zooplankton and micronekton active flux across a productivity gradient in the tropical and subtropical Atlantic Ocean. Biomass vertical distribution from the surface up to 800 m depth by day and night was studied during April 2015 in a transect from 9°S to 25°N, covering from the quite oligotrophic zone off Brazil to the meso- and eutrophic areas of the equator, Guinea Dome, and the oceanic upwelling off Northwest Africa. Zooplankton and micronekton migrant biomass was estimated from day and night catches at different layers of the water column using MOCNESS-1 (1 m2 mouth area) and Mesopelagos (35 m2) nets, respectively. Respiratory flux was assessed by measuring the enzymatic activity of the electron transfer system (ETS) of organisms at depth. Results showed a close relationship between migrant biomass and respiratory flux in zooplankton and micronekton as expected. Using a rather conservative 50% of efficiency for the net used to capture micronekton, respiratory flux resulted in similar values for both communities. Gravitational (passive) flux measured using sediment traps increased from the oligotrophic toward the meso- and eutrophic zones. Total active flux (including respiration and estimated mortality, excretion, and gut flux) by zooplankton and micronekton accounted for about 25% of total flux (passive plus active) in oligotrophic zones. Total active flux also increased toward meso- and eutrophic zones, reaching about 80% of total flux and being at least twofold higher than passive flux. These results alert about an important underestimation of the ocean biological pump using only passive flux measurements.","author":[{"dropping-particle":"","family":"Hernández-León","given":"Santiago","non-dropping-particle":"","parse-names":false,"suffix":""},{"dropping-particle":"","family":"Olivar","given":"María Pilar","non-dropping-particle":"","parse-names":false,"suffix":""},{"dropping-particle":"","family":"Fernández de Puelles","given":"María Luz","non-dropping-particle":"","parse-names":false,"suffix":""},{"dropping-particle":"","family":"Bode","given":"Antonio","non-dropping-particle":"","parse-names":false,"suffix":""},{"dropping-particle":"","family":"Castellón","given":"Arturo","non-dropping-particle":"","parse-names":false,"suffix":""},{"dropping-particle":"","family":"López-Pérez","given":"Cristina","non-dropping-particle":"","parse-names":false,"suffix":""},{"dropping-particle":"","family":"Tuset","given":"Víctor M.","non-dropping-particle":"","parse-names":false,"suffix":""},{"dropping-particle":"","family":"González-Gordillo","given":"José Ignacio","non-dropping-particle":"","parse-names":false,"suffix":""}],"container-title":"Frontiers in Marine Science","id":"ITEM-1","issue":"September","issued":{"date-parts":[["2019"]]},"page":"1–20","title":"Zooplankton and micronekton active Flux across the tropical and subtropical Atlantic Ocean","type":"article-journal","volume":"6"},"uris":["http://www.mendeley.com/documents/?uuid=18515867-980b-4b9d-99f5-2f040f4c9342"]}],"mendeley":{"formattedCitation":"(Hernández-León et al. 2019b)","manualFormatting":"Hernández-León et al. (2019b)","plainTextFormattedCitation":"(Hernández-León et al. 2019b)","previouslyFormattedCitation":"(Hernández-León et al. 2019b)"},"properties":{"noteIndex":0},"schema":"https://github.com/citation-style-language/schema/raw/master/csl-citation.json"}</w:instrText>
      </w:r>
      <w:r>
        <w:rPr>
          <w:szCs w:val="24"/>
        </w:rPr>
        <w:fldChar w:fldCharType="separate"/>
      </w:r>
      <w:r w:rsidRPr="00587554">
        <w:rPr>
          <w:noProof/>
          <w:szCs w:val="24"/>
        </w:rPr>
        <w:t xml:space="preserve">Hernández-León et al. </w:t>
      </w:r>
      <w:r>
        <w:rPr>
          <w:noProof/>
          <w:szCs w:val="24"/>
        </w:rPr>
        <w:t>(</w:t>
      </w:r>
      <w:r w:rsidRPr="00587554">
        <w:rPr>
          <w:noProof/>
          <w:szCs w:val="24"/>
        </w:rPr>
        <w:t>2019</w:t>
      </w:r>
      <w:r>
        <w:rPr>
          <w:noProof/>
          <w:szCs w:val="24"/>
        </w:rPr>
        <w:t>b</w:t>
      </w:r>
      <w:r w:rsidRPr="00587554">
        <w:rPr>
          <w:noProof/>
          <w:szCs w:val="24"/>
        </w:rPr>
        <w:t>)</w:t>
      </w:r>
      <w:r>
        <w:rPr>
          <w:szCs w:val="24"/>
        </w:rPr>
        <w:fldChar w:fldCharType="end"/>
      </w:r>
      <w:r>
        <w:rPr>
          <w:szCs w:val="24"/>
        </w:rPr>
        <w:t xml:space="preserve">, and 1–47% POC in the Scotia Sea (Belcher et al. 2019). There is a wide range in the results of carbon export models due to the differences in the use of bioenergetic rate equations, fish communities, and environmental conditions (i.e., water temperature). Consistency among these modeling objectives will be critical to estimate the contribution of mesopelagic fishes to the global carbon budget, but the regional mesopelagic community and biogeochemical differences may also influence local carbon export rates. </w:t>
      </w:r>
    </w:p>
    <w:p w14:paraId="667E1C6A" w14:textId="77777777" w:rsidR="00D50578" w:rsidRDefault="00D50578" w:rsidP="00935934">
      <w:pPr>
        <w:pStyle w:val="Heading2"/>
      </w:pPr>
      <w:bookmarkStart w:id="354" w:name="_Toc106890648"/>
      <w:bookmarkStart w:id="355" w:name="_Toc110103752"/>
      <w:r>
        <w:t>Acknowledgements</w:t>
      </w:r>
      <w:bookmarkEnd w:id="354"/>
      <w:bookmarkEnd w:id="355"/>
    </w:p>
    <w:p w14:paraId="0F150EDD" w14:textId="4B5A5CFF" w:rsidR="00D50578" w:rsidRDefault="00D50578" w:rsidP="00D50578">
      <w:pPr>
        <w:spacing w:line="480" w:lineRule="auto"/>
        <w:ind w:firstLine="360"/>
        <w:rPr>
          <w:szCs w:val="24"/>
        </w:rPr>
      </w:pPr>
      <w:r w:rsidRPr="00E14298">
        <w:rPr>
          <w:rFonts w:eastAsia="Cambria"/>
          <w:kern w:val="24"/>
          <w:szCs w:val="24"/>
        </w:rPr>
        <w:t>This paper is a result of research funded</w:t>
      </w:r>
      <w:r w:rsidR="004B797D">
        <w:rPr>
          <w:rFonts w:eastAsia="Cambria"/>
          <w:kern w:val="24"/>
          <w:szCs w:val="24"/>
        </w:rPr>
        <w:t xml:space="preserve"> </w:t>
      </w:r>
      <w:r w:rsidRPr="00E14298">
        <w:rPr>
          <w:rFonts w:eastAsia="Cambria"/>
          <w:kern w:val="24"/>
          <w:szCs w:val="24"/>
        </w:rPr>
        <w:t>by the National Oceanic and Atmospheric Administration's</w:t>
      </w:r>
      <w:r>
        <w:rPr>
          <w:rFonts w:eastAsia="Cambria"/>
          <w:kern w:val="24"/>
          <w:szCs w:val="24"/>
        </w:rPr>
        <w:t xml:space="preserve"> </w:t>
      </w:r>
      <w:r w:rsidRPr="00E14298">
        <w:rPr>
          <w:rFonts w:eastAsia="Cambria"/>
          <w:kern w:val="24"/>
          <w:szCs w:val="24"/>
        </w:rPr>
        <w:t xml:space="preserve">RESTORE Science Program under award NA19NOS4510193 to Nova Southeastern University </w:t>
      </w:r>
      <w:r>
        <w:rPr>
          <w:szCs w:val="24"/>
        </w:rPr>
        <w:t>and</w:t>
      </w:r>
      <w:r w:rsidRPr="00B502DA">
        <w:rPr>
          <w:szCs w:val="24"/>
        </w:rPr>
        <w:t xml:space="preserve"> The Gulf of Mexico Research Initiative</w:t>
      </w:r>
      <w:r>
        <w:rPr>
          <w:szCs w:val="24"/>
        </w:rPr>
        <w:t>.</w:t>
      </w:r>
      <w:r w:rsidRPr="00B502DA">
        <w:rPr>
          <w:szCs w:val="24"/>
        </w:rPr>
        <w:t xml:space="preserve"> </w:t>
      </w:r>
      <w:r w:rsidRPr="001F1E64">
        <w:rPr>
          <w:szCs w:val="24"/>
        </w:rPr>
        <w:t>This is publication #1433 from the Institute of Environment at Florida International University</w:t>
      </w:r>
      <w:r w:rsidRPr="00B502DA">
        <w:rPr>
          <w:szCs w:val="24"/>
        </w:rPr>
        <w:t>.</w:t>
      </w:r>
      <w:r>
        <w:rPr>
          <w:szCs w:val="24"/>
        </w:rPr>
        <w:t xml:space="preserve"> The authors are grateful to Kevin Boswell for comments on the model framework.</w:t>
      </w:r>
    </w:p>
    <w:p w14:paraId="43AF558F" w14:textId="77777777" w:rsidR="00D50578" w:rsidRPr="00935934" w:rsidRDefault="00D50578" w:rsidP="00935934">
      <w:pPr>
        <w:rPr>
          <w:i/>
          <w:iCs/>
        </w:rPr>
      </w:pPr>
      <w:bookmarkStart w:id="356" w:name="_Toc106890649"/>
      <w:bookmarkStart w:id="357" w:name="_Toc110103753"/>
      <w:r w:rsidRPr="00935934">
        <w:rPr>
          <w:i/>
          <w:iCs/>
        </w:rPr>
        <w:t>Literature Cited</w:t>
      </w:r>
      <w:bookmarkEnd w:id="356"/>
      <w:bookmarkEnd w:id="357"/>
    </w:p>
    <w:p w14:paraId="38723A06" w14:textId="0A405BD8" w:rsidR="00D50578" w:rsidRDefault="00D50578" w:rsidP="00D50578">
      <w:pPr>
        <w:ind w:left="480" w:hanging="480"/>
        <w:rPr>
          <w:noProof/>
          <w:szCs w:val="24"/>
        </w:rPr>
      </w:pPr>
      <w:r w:rsidRPr="00E16C21">
        <w:rPr>
          <w:rFonts w:eastAsia="SimSun"/>
          <w:noProof/>
          <w:szCs w:val="24"/>
        </w:rPr>
        <w:fldChar w:fldCharType="begin" w:fldLock="1"/>
      </w:r>
      <w:r w:rsidRPr="00E16C21">
        <w:rPr>
          <w:noProof/>
          <w:szCs w:val="24"/>
        </w:rPr>
        <w:instrText xml:space="preserve">ADDIN Mendeley Bibliography CSL_BIBLIOGRAPHY </w:instrText>
      </w:r>
      <w:r w:rsidRPr="00E16C21">
        <w:rPr>
          <w:rFonts w:eastAsia="SimSun"/>
          <w:noProof/>
          <w:szCs w:val="24"/>
        </w:rPr>
        <w:fldChar w:fldCharType="separate"/>
      </w:r>
      <w:r w:rsidRPr="00F23D9D">
        <w:rPr>
          <w:noProof/>
          <w:szCs w:val="24"/>
        </w:rPr>
        <w:t xml:space="preserve">Angel, M. V. 1993. Biodiversity of the pelagic ocean. Conserv. Biol. </w:t>
      </w:r>
      <w:r w:rsidRPr="00F23D9D">
        <w:rPr>
          <w:b/>
          <w:bCs/>
          <w:noProof/>
          <w:szCs w:val="24"/>
        </w:rPr>
        <w:t>7</w:t>
      </w:r>
      <w:r w:rsidRPr="00F23D9D">
        <w:rPr>
          <w:noProof/>
          <w:szCs w:val="24"/>
        </w:rPr>
        <w:t>: 760–772. doi:10.1046/j.1523-1739.1993.740760.x</w:t>
      </w:r>
    </w:p>
    <w:p w14:paraId="6210243D" w14:textId="77777777" w:rsidR="00D50578" w:rsidRPr="00F23D9D" w:rsidRDefault="00D50578" w:rsidP="00D50578">
      <w:pPr>
        <w:ind w:left="480" w:hanging="480"/>
        <w:rPr>
          <w:noProof/>
          <w:szCs w:val="24"/>
        </w:rPr>
      </w:pPr>
    </w:p>
    <w:p w14:paraId="1128C150" w14:textId="204B2FE6" w:rsidR="00D50578" w:rsidRDefault="00D50578" w:rsidP="00D50578">
      <w:pPr>
        <w:ind w:left="480" w:hanging="480"/>
        <w:rPr>
          <w:noProof/>
          <w:szCs w:val="24"/>
        </w:rPr>
      </w:pPr>
      <w:r w:rsidRPr="00F23D9D">
        <w:rPr>
          <w:noProof/>
          <w:szCs w:val="24"/>
        </w:rPr>
        <w:lastRenderedPageBreak/>
        <w:t xml:space="preserve">Archibald, K. M., D. A. Siegel, and S. C. Doney. 2019. Modeling the impact of zooplankton diel vertical migration on the carbon export flux of the biological pump. Global Biogeochem. Cycles </w:t>
      </w:r>
      <w:r w:rsidRPr="00F23D9D">
        <w:rPr>
          <w:b/>
          <w:bCs/>
          <w:noProof/>
          <w:szCs w:val="24"/>
        </w:rPr>
        <w:t>33</w:t>
      </w:r>
      <w:r w:rsidRPr="00F23D9D">
        <w:rPr>
          <w:noProof/>
          <w:szCs w:val="24"/>
        </w:rPr>
        <w:t>: 181–199. doi:10.1029/2018GB005983</w:t>
      </w:r>
    </w:p>
    <w:p w14:paraId="7F794811" w14:textId="77777777" w:rsidR="00D50578" w:rsidRPr="00F23D9D" w:rsidRDefault="00D50578" w:rsidP="00D50578">
      <w:pPr>
        <w:ind w:left="480" w:hanging="480"/>
        <w:rPr>
          <w:noProof/>
          <w:szCs w:val="24"/>
        </w:rPr>
      </w:pPr>
    </w:p>
    <w:p w14:paraId="638CD853" w14:textId="6ACEB93F" w:rsidR="00D50578" w:rsidRDefault="00D50578" w:rsidP="00D50578">
      <w:pPr>
        <w:ind w:left="480" w:hanging="480"/>
        <w:rPr>
          <w:noProof/>
          <w:szCs w:val="24"/>
        </w:rPr>
      </w:pPr>
      <w:r w:rsidRPr="00F23D9D">
        <w:rPr>
          <w:noProof/>
          <w:szCs w:val="24"/>
        </w:rPr>
        <w:t xml:space="preserve">Ariza, A., J. C. Garijo, J. M. Landeira, F. Bordes, and S. Hernández-León. 2015. Migrant biomass and respiratory carbon flux by zooplankton and micronekton in the subtropical northeast Atlantic Ocean (Canary Islands). Prog. Oceanogr. </w:t>
      </w:r>
      <w:r w:rsidRPr="00F23D9D">
        <w:rPr>
          <w:b/>
          <w:bCs/>
          <w:noProof/>
          <w:szCs w:val="24"/>
        </w:rPr>
        <w:t>134</w:t>
      </w:r>
      <w:r w:rsidRPr="00F23D9D">
        <w:rPr>
          <w:noProof/>
          <w:szCs w:val="24"/>
        </w:rPr>
        <w:t>: 330–342. doi:10.1016/j.pocean.2015.03.003</w:t>
      </w:r>
    </w:p>
    <w:p w14:paraId="17A59682" w14:textId="77777777" w:rsidR="00D50578" w:rsidRDefault="00D50578" w:rsidP="00D50578">
      <w:pPr>
        <w:ind w:left="480" w:hanging="480"/>
        <w:rPr>
          <w:noProof/>
          <w:szCs w:val="24"/>
        </w:rPr>
      </w:pPr>
    </w:p>
    <w:p w14:paraId="2D53E62F" w14:textId="468BAD00" w:rsidR="00D50578" w:rsidRDefault="00D50578" w:rsidP="00D50578">
      <w:pPr>
        <w:ind w:left="480" w:hanging="480"/>
        <w:rPr>
          <w:noProof/>
          <w:szCs w:val="24"/>
        </w:rPr>
      </w:pPr>
      <w:r>
        <w:rPr>
          <w:noProof/>
          <w:szCs w:val="24"/>
        </w:rPr>
        <w:t xml:space="preserve">Belcher, A., R. A. Saunders, and G. A. Tarling. 2019. Respiration rates and active carbon flux of mesopelagic fishes (Family Myctophidae) in the Scotia Sea, Southern Ocean. Mar. Ecol. Prog. Ser. </w:t>
      </w:r>
      <w:r>
        <w:rPr>
          <w:b/>
          <w:bCs/>
          <w:noProof/>
          <w:szCs w:val="24"/>
        </w:rPr>
        <w:t>610</w:t>
      </w:r>
      <w:r>
        <w:rPr>
          <w:noProof/>
          <w:szCs w:val="24"/>
        </w:rPr>
        <w:t>: 149–162. doi:</w:t>
      </w:r>
      <w:r w:rsidRPr="00946BA6">
        <w:rPr>
          <w:noProof/>
          <w:szCs w:val="24"/>
        </w:rPr>
        <w:t>10.3354/meps12861</w:t>
      </w:r>
    </w:p>
    <w:p w14:paraId="7778C68B" w14:textId="77777777" w:rsidR="00D50578" w:rsidRPr="00946BA6" w:rsidRDefault="00D50578" w:rsidP="00D50578">
      <w:pPr>
        <w:ind w:left="480" w:hanging="480"/>
        <w:rPr>
          <w:noProof/>
          <w:szCs w:val="24"/>
        </w:rPr>
      </w:pPr>
    </w:p>
    <w:p w14:paraId="06B2607C" w14:textId="6F65B1C3" w:rsidR="00D50578" w:rsidRDefault="00D50578" w:rsidP="00D50578">
      <w:pPr>
        <w:ind w:left="480" w:hanging="480"/>
        <w:rPr>
          <w:noProof/>
          <w:szCs w:val="24"/>
        </w:rPr>
      </w:pPr>
      <w:r w:rsidRPr="00F23D9D">
        <w:rPr>
          <w:noProof/>
          <w:szCs w:val="24"/>
        </w:rPr>
        <w:t xml:space="preserve">Bianchi, D., and K. A. S. Mislan. 2016. Global patterns of diel vertical migration times and velocities from acoustic data. Limnol. Oceanogr. </w:t>
      </w:r>
      <w:r w:rsidRPr="00F23D9D">
        <w:rPr>
          <w:b/>
          <w:bCs/>
          <w:noProof/>
          <w:szCs w:val="24"/>
        </w:rPr>
        <w:t>61</w:t>
      </w:r>
      <w:r w:rsidRPr="00F23D9D">
        <w:rPr>
          <w:noProof/>
          <w:szCs w:val="24"/>
        </w:rPr>
        <w:t>: 353–364. doi:10.1002/lno.10219</w:t>
      </w:r>
    </w:p>
    <w:p w14:paraId="2B617C01" w14:textId="77777777" w:rsidR="00D50578" w:rsidRPr="00F23D9D" w:rsidRDefault="00D50578" w:rsidP="00D50578">
      <w:pPr>
        <w:ind w:left="480" w:hanging="480"/>
        <w:rPr>
          <w:noProof/>
          <w:szCs w:val="24"/>
        </w:rPr>
      </w:pPr>
    </w:p>
    <w:p w14:paraId="042C2C7F" w14:textId="55DEF712" w:rsidR="00D50578" w:rsidRDefault="00D50578" w:rsidP="00D50578">
      <w:pPr>
        <w:ind w:left="480" w:hanging="480"/>
        <w:rPr>
          <w:noProof/>
          <w:szCs w:val="24"/>
        </w:rPr>
      </w:pPr>
      <w:r w:rsidRPr="00F23D9D">
        <w:rPr>
          <w:noProof/>
          <w:szCs w:val="24"/>
        </w:rPr>
        <w:t xml:space="preserve">Bishop, R. E., and J. J. Torres. 2001. Leptocephalus energetics: assembly of the energetics equation. Mar. Biol. </w:t>
      </w:r>
      <w:r w:rsidRPr="00F23D9D">
        <w:rPr>
          <w:b/>
          <w:bCs/>
          <w:noProof/>
          <w:szCs w:val="24"/>
        </w:rPr>
        <w:t>138</w:t>
      </w:r>
      <w:r w:rsidRPr="00F23D9D">
        <w:rPr>
          <w:noProof/>
          <w:szCs w:val="24"/>
        </w:rPr>
        <w:t>: 1093–1098. doi:https://doi.org/10.1007/s002270100541</w:t>
      </w:r>
    </w:p>
    <w:p w14:paraId="65B95D08" w14:textId="77777777" w:rsidR="00D50578" w:rsidRPr="00F23D9D" w:rsidRDefault="00D50578" w:rsidP="00D50578">
      <w:pPr>
        <w:ind w:left="480" w:hanging="480"/>
        <w:rPr>
          <w:noProof/>
          <w:szCs w:val="24"/>
        </w:rPr>
      </w:pPr>
    </w:p>
    <w:p w14:paraId="2DB3C780" w14:textId="1332E08A" w:rsidR="00D50578" w:rsidRDefault="00D50578" w:rsidP="00D50578">
      <w:pPr>
        <w:ind w:left="480" w:hanging="480"/>
        <w:rPr>
          <w:noProof/>
          <w:szCs w:val="24"/>
        </w:rPr>
      </w:pPr>
      <w:r w:rsidRPr="00F23D9D">
        <w:rPr>
          <w:noProof/>
          <w:szCs w:val="24"/>
        </w:rPr>
        <w:t xml:space="preserve">Bos, R. P., T. T. Sutton, and T. M. Frank. 2021. State of satiation partially regulates the dynamics of vertical migration. Front. Mar. Sci. </w:t>
      </w:r>
      <w:r w:rsidRPr="00F23D9D">
        <w:rPr>
          <w:b/>
          <w:bCs/>
          <w:noProof/>
          <w:szCs w:val="24"/>
        </w:rPr>
        <w:t>8</w:t>
      </w:r>
      <w:r w:rsidRPr="00F23D9D">
        <w:rPr>
          <w:noProof/>
          <w:szCs w:val="24"/>
        </w:rPr>
        <w:t>: 1–11. doi:10.3389/fmars.2021.607228</w:t>
      </w:r>
    </w:p>
    <w:p w14:paraId="21DCBF70" w14:textId="77777777" w:rsidR="00D50578" w:rsidRPr="00F23D9D" w:rsidRDefault="00D50578" w:rsidP="00D50578">
      <w:pPr>
        <w:ind w:left="480" w:hanging="480"/>
        <w:rPr>
          <w:noProof/>
          <w:szCs w:val="24"/>
        </w:rPr>
      </w:pPr>
    </w:p>
    <w:p w14:paraId="64F9384A" w14:textId="2CA8F318" w:rsidR="00D50578" w:rsidRDefault="00D50578" w:rsidP="00D50578">
      <w:pPr>
        <w:ind w:left="480" w:hanging="480"/>
        <w:rPr>
          <w:noProof/>
          <w:szCs w:val="24"/>
        </w:rPr>
      </w:pPr>
      <w:r w:rsidRPr="00F23D9D">
        <w:rPr>
          <w:noProof/>
          <w:szCs w:val="24"/>
        </w:rPr>
        <w:t xml:space="preserve">Boswell, K. M., M. D’Elia, M. W. Johnston, J. A. Mohan, J. D. Warren, R. J. D. Wells, and T. T. Sutton. 2020. Oceanographic structure and light levels drive patterns of sound scattering layers in a low-latitude oceanic system. Front. Mar. Sci. </w:t>
      </w:r>
      <w:r w:rsidRPr="00F23D9D">
        <w:rPr>
          <w:b/>
          <w:bCs/>
          <w:noProof/>
          <w:szCs w:val="24"/>
        </w:rPr>
        <w:t>7</w:t>
      </w:r>
      <w:r w:rsidRPr="00F23D9D">
        <w:rPr>
          <w:noProof/>
          <w:szCs w:val="24"/>
        </w:rPr>
        <w:t>: 51. doi:10.3389/fmars.2020.00051</w:t>
      </w:r>
    </w:p>
    <w:p w14:paraId="6882BD87" w14:textId="77777777" w:rsidR="00D50578" w:rsidRPr="00F23D9D" w:rsidRDefault="00D50578" w:rsidP="00D50578">
      <w:pPr>
        <w:ind w:left="480" w:hanging="480"/>
        <w:rPr>
          <w:noProof/>
          <w:szCs w:val="24"/>
        </w:rPr>
      </w:pPr>
    </w:p>
    <w:p w14:paraId="47F150F7" w14:textId="7AADCDC3" w:rsidR="00D50578" w:rsidRDefault="00D50578" w:rsidP="00D50578">
      <w:pPr>
        <w:ind w:left="480" w:hanging="480"/>
        <w:rPr>
          <w:noProof/>
          <w:szCs w:val="24"/>
        </w:rPr>
      </w:pPr>
      <w:r w:rsidRPr="00F23D9D">
        <w:rPr>
          <w:noProof/>
          <w:szCs w:val="24"/>
        </w:rPr>
        <w:t xml:space="preserve">Brett, J., and T. Groves. 1979. Physiological energetics: volume VIII, bioenergetics and growth, p. 280–352. </w:t>
      </w:r>
      <w:r w:rsidRPr="00F23D9D">
        <w:rPr>
          <w:i/>
          <w:iCs/>
          <w:noProof/>
          <w:szCs w:val="24"/>
        </w:rPr>
        <w:t>In</w:t>
      </w:r>
      <w:r w:rsidRPr="00F23D9D">
        <w:rPr>
          <w:noProof/>
          <w:szCs w:val="24"/>
        </w:rPr>
        <w:t xml:space="preserve"> W.S. Hoar, D.J. Randall, and J.R. Brett [eds.], Fish Physiology. Academic Press.</w:t>
      </w:r>
    </w:p>
    <w:p w14:paraId="78BBBD5A" w14:textId="77777777" w:rsidR="00D50578" w:rsidRPr="00F23D9D" w:rsidRDefault="00D50578" w:rsidP="00D50578">
      <w:pPr>
        <w:ind w:left="480" w:hanging="480"/>
        <w:rPr>
          <w:noProof/>
          <w:szCs w:val="24"/>
        </w:rPr>
      </w:pPr>
    </w:p>
    <w:p w14:paraId="0FBBE4A8" w14:textId="555C2E4A" w:rsidR="00D50578" w:rsidRDefault="00D50578" w:rsidP="00D50578">
      <w:pPr>
        <w:ind w:left="480" w:hanging="480"/>
        <w:rPr>
          <w:noProof/>
          <w:szCs w:val="24"/>
        </w:rPr>
      </w:pPr>
      <w:r w:rsidRPr="00F23D9D">
        <w:rPr>
          <w:noProof/>
          <w:szCs w:val="24"/>
        </w:rPr>
        <w:t xml:space="preserve">Buesseler, K. O., P. W. Boyd, E. E. Black, and D. A. Siegel. 2020. Metrics that matter for assessing the ocean biological carbon pump. Proc. Natl. Acad. Sci. </w:t>
      </w:r>
      <w:r w:rsidRPr="00F23D9D">
        <w:rPr>
          <w:b/>
          <w:bCs/>
          <w:noProof/>
          <w:szCs w:val="24"/>
        </w:rPr>
        <w:t>117</w:t>
      </w:r>
      <w:r w:rsidRPr="00F23D9D">
        <w:rPr>
          <w:noProof/>
          <w:szCs w:val="24"/>
        </w:rPr>
        <w:t>: 9679–9687. doi:10.1073/pnas.1918114117/-/DCSupplemental</w:t>
      </w:r>
    </w:p>
    <w:p w14:paraId="4C68ABD1" w14:textId="77777777" w:rsidR="00D50578" w:rsidRPr="00F23D9D" w:rsidRDefault="00D50578" w:rsidP="00D50578">
      <w:pPr>
        <w:ind w:left="480" w:hanging="480"/>
        <w:rPr>
          <w:noProof/>
          <w:szCs w:val="24"/>
        </w:rPr>
      </w:pPr>
    </w:p>
    <w:p w14:paraId="363FBB1A" w14:textId="66945015" w:rsidR="00D50578" w:rsidRDefault="00D50578" w:rsidP="00D50578">
      <w:pPr>
        <w:ind w:left="480" w:hanging="480"/>
        <w:rPr>
          <w:noProof/>
          <w:szCs w:val="24"/>
        </w:rPr>
      </w:pPr>
      <w:r w:rsidRPr="00F23D9D">
        <w:rPr>
          <w:noProof/>
          <w:szCs w:val="24"/>
        </w:rPr>
        <w:t xml:space="preserve">Childress, J. J., and G. N. Somero. 1979. Depth-related enzymic activities in muscle, brain and heart of deep-living pelagic marine teleosts. Mar. Biol. </w:t>
      </w:r>
      <w:r w:rsidRPr="00F23D9D">
        <w:rPr>
          <w:b/>
          <w:bCs/>
          <w:noProof/>
          <w:szCs w:val="24"/>
        </w:rPr>
        <w:t>52</w:t>
      </w:r>
      <w:r w:rsidRPr="00F23D9D">
        <w:rPr>
          <w:noProof/>
          <w:szCs w:val="24"/>
        </w:rPr>
        <w:t>: 273–283. doi:https://doi.org/10.1007/BF00398141</w:t>
      </w:r>
    </w:p>
    <w:p w14:paraId="62D129B1" w14:textId="77777777" w:rsidR="00D50578" w:rsidRPr="00F23D9D" w:rsidRDefault="00D50578" w:rsidP="00D50578">
      <w:pPr>
        <w:ind w:left="480" w:hanging="480"/>
        <w:rPr>
          <w:noProof/>
          <w:szCs w:val="24"/>
        </w:rPr>
      </w:pPr>
    </w:p>
    <w:p w14:paraId="45F9A585" w14:textId="0D395301" w:rsidR="00D50578" w:rsidRDefault="00D50578" w:rsidP="00D50578">
      <w:pPr>
        <w:ind w:left="480" w:hanging="480"/>
        <w:rPr>
          <w:noProof/>
          <w:szCs w:val="24"/>
        </w:rPr>
      </w:pPr>
      <w:r w:rsidRPr="00F23D9D">
        <w:rPr>
          <w:noProof/>
          <w:szCs w:val="24"/>
        </w:rPr>
        <w:t xml:space="preserve">Choy, C. A., S. H. D. Haddock, and B. H. Robison. 2017. Deep pelagic food web structure as revealed by in situ feeding observations. Proc. R. Soc. B </w:t>
      </w:r>
      <w:r w:rsidRPr="00F23D9D">
        <w:rPr>
          <w:b/>
          <w:bCs/>
          <w:noProof/>
          <w:szCs w:val="24"/>
        </w:rPr>
        <w:t>284</w:t>
      </w:r>
      <w:r w:rsidRPr="00F23D9D">
        <w:rPr>
          <w:noProof/>
          <w:szCs w:val="24"/>
        </w:rPr>
        <w:t>: 20172116. doi:10.1098/rspb.2017.2116</w:t>
      </w:r>
    </w:p>
    <w:p w14:paraId="6B320FD3" w14:textId="77777777" w:rsidR="00D50578" w:rsidRPr="00F23D9D" w:rsidRDefault="00D50578" w:rsidP="00D50578">
      <w:pPr>
        <w:ind w:left="480" w:hanging="480"/>
        <w:rPr>
          <w:noProof/>
          <w:szCs w:val="24"/>
        </w:rPr>
      </w:pPr>
    </w:p>
    <w:p w14:paraId="154FA753" w14:textId="7A95EFE9" w:rsidR="00D50578" w:rsidRDefault="00D50578" w:rsidP="00D50578">
      <w:pPr>
        <w:ind w:left="480" w:hanging="480"/>
        <w:rPr>
          <w:noProof/>
          <w:szCs w:val="24"/>
        </w:rPr>
      </w:pPr>
      <w:r w:rsidRPr="00F23D9D">
        <w:rPr>
          <w:noProof/>
          <w:szCs w:val="24"/>
        </w:rPr>
        <w:t>Christiansen, S., T. A. Klevjer, A. Røstad, D. L. Aksnes, and S. Kaartvedt. 2021. Flexible behaviour in a mesopelagic fish (</w:t>
      </w:r>
      <w:r w:rsidRPr="003022B0">
        <w:rPr>
          <w:i/>
          <w:iCs/>
          <w:noProof/>
          <w:szCs w:val="24"/>
        </w:rPr>
        <w:t>Maurolicus muelleri</w:t>
      </w:r>
      <w:r w:rsidRPr="00F23D9D">
        <w:rPr>
          <w:noProof/>
          <w:szCs w:val="24"/>
        </w:rPr>
        <w:t>). ICES J. Mar. Sci. doi:10.1093/icesjms/fsab075</w:t>
      </w:r>
    </w:p>
    <w:p w14:paraId="6521AAF7" w14:textId="77777777" w:rsidR="00D50578" w:rsidRPr="00F23D9D" w:rsidRDefault="00D50578" w:rsidP="00D50578">
      <w:pPr>
        <w:ind w:left="480" w:hanging="480"/>
        <w:rPr>
          <w:noProof/>
          <w:szCs w:val="24"/>
        </w:rPr>
      </w:pPr>
    </w:p>
    <w:p w14:paraId="2BD2E3FC" w14:textId="57A8A02B" w:rsidR="00D50578" w:rsidRDefault="00D50578" w:rsidP="00D50578">
      <w:pPr>
        <w:ind w:left="480" w:hanging="480"/>
        <w:rPr>
          <w:noProof/>
          <w:szCs w:val="24"/>
        </w:rPr>
      </w:pPr>
      <w:r w:rsidRPr="00F23D9D">
        <w:rPr>
          <w:noProof/>
          <w:szCs w:val="24"/>
        </w:rPr>
        <w:t xml:space="preserve">Clarke, T. M. 1978. Dial feeding patterns of 16 species of mesopelagic fishes from Hawaiian waters. Fish. Bull. </w:t>
      </w:r>
      <w:r w:rsidRPr="00F23D9D">
        <w:rPr>
          <w:b/>
          <w:bCs/>
          <w:noProof/>
          <w:szCs w:val="24"/>
        </w:rPr>
        <w:t>76</w:t>
      </w:r>
      <w:r w:rsidRPr="00F23D9D">
        <w:rPr>
          <w:noProof/>
          <w:szCs w:val="24"/>
        </w:rPr>
        <w:t>: 495–513.</w:t>
      </w:r>
    </w:p>
    <w:p w14:paraId="7B1574AC" w14:textId="77777777" w:rsidR="00D50578" w:rsidRPr="00F23D9D" w:rsidRDefault="00D50578" w:rsidP="00D50578">
      <w:pPr>
        <w:ind w:left="480" w:hanging="480"/>
        <w:rPr>
          <w:noProof/>
          <w:szCs w:val="24"/>
        </w:rPr>
      </w:pPr>
    </w:p>
    <w:p w14:paraId="5481034D" w14:textId="0129EFA3" w:rsidR="00D50578" w:rsidRDefault="00D50578" w:rsidP="00D50578">
      <w:pPr>
        <w:ind w:left="480" w:hanging="480"/>
        <w:rPr>
          <w:noProof/>
          <w:szCs w:val="24"/>
        </w:rPr>
      </w:pPr>
      <w:r w:rsidRPr="00F23D9D">
        <w:rPr>
          <w:noProof/>
          <w:szCs w:val="24"/>
        </w:rPr>
        <w:t xml:space="preserve">Cook, A. B., A. M. Bernard, K. M. Boswell, and others. 2020. A multidisciplinary approach to investigate deep-pelagic ecosystem dynamics in the Gulf of Mexico following Deepwater Horizon. Front. Mar. Sci. </w:t>
      </w:r>
      <w:r w:rsidRPr="00F23D9D">
        <w:rPr>
          <w:b/>
          <w:bCs/>
          <w:noProof/>
          <w:szCs w:val="24"/>
        </w:rPr>
        <w:t>7</w:t>
      </w:r>
      <w:r w:rsidRPr="00F23D9D">
        <w:rPr>
          <w:noProof/>
          <w:szCs w:val="24"/>
        </w:rPr>
        <w:t>: 1–14. doi:10.3389/fmars.2020.548880</w:t>
      </w:r>
    </w:p>
    <w:p w14:paraId="40DAEB26" w14:textId="77777777" w:rsidR="00D50578" w:rsidRPr="00F23D9D" w:rsidRDefault="00D50578" w:rsidP="00D50578">
      <w:pPr>
        <w:ind w:left="480" w:hanging="480"/>
        <w:rPr>
          <w:noProof/>
          <w:szCs w:val="24"/>
        </w:rPr>
      </w:pPr>
    </w:p>
    <w:p w14:paraId="7468891F" w14:textId="297BEDB8" w:rsidR="00D50578" w:rsidRDefault="00D50578" w:rsidP="00D50578">
      <w:pPr>
        <w:ind w:left="480" w:hanging="480"/>
        <w:rPr>
          <w:noProof/>
          <w:szCs w:val="24"/>
        </w:rPr>
      </w:pPr>
      <w:r w:rsidRPr="00F23D9D">
        <w:rPr>
          <w:noProof/>
          <w:szCs w:val="24"/>
        </w:rPr>
        <w:t xml:space="preserve">Davison, P. C. C., D. M. M. Checkley, J. A. A. Koslow, and J. Barlow. 2013. Carbon export mediated by mesopelagic fishes in the northeast Pacific Ocean. Prog. Oceanogr. </w:t>
      </w:r>
      <w:r w:rsidRPr="00F23D9D">
        <w:rPr>
          <w:b/>
          <w:bCs/>
          <w:noProof/>
          <w:szCs w:val="24"/>
        </w:rPr>
        <w:t>116</w:t>
      </w:r>
      <w:r w:rsidRPr="00F23D9D">
        <w:rPr>
          <w:noProof/>
          <w:szCs w:val="24"/>
        </w:rPr>
        <w:t>: 14–30. doi:10.1016/J.POCEAN.2013.05.013</w:t>
      </w:r>
    </w:p>
    <w:p w14:paraId="125B73C7" w14:textId="77777777" w:rsidR="00D50578" w:rsidRPr="00F23D9D" w:rsidRDefault="00D50578" w:rsidP="00D50578">
      <w:pPr>
        <w:ind w:left="480" w:hanging="480"/>
        <w:rPr>
          <w:noProof/>
          <w:szCs w:val="24"/>
        </w:rPr>
      </w:pPr>
    </w:p>
    <w:p w14:paraId="69615688" w14:textId="59755B27" w:rsidR="00D50578" w:rsidRDefault="00D50578" w:rsidP="00D50578">
      <w:pPr>
        <w:ind w:left="480" w:hanging="480"/>
        <w:rPr>
          <w:noProof/>
          <w:szCs w:val="24"/>
        </w:rPr>
      </w:pPr>
      <w:r w:rsidRPr="00F23D9D">
        <w:rPr>
          <w:noProof/>
          <w:szCs w:val="24"/>
        </w:rPr>
        <w:t xml:space="preserve">Ducklow, H. W., D. K. Steinberg, and K. O. Buesseler. 2001. Upper ocean carbon export and the biological pump. Oceanography </w:t>
      </w:r>
      <w:r w:rsidRPr="00F23D9D">
        <w:rPr>
          <w:b/>
          <w:bCs/>
          <w:noProof/>
          <w:szCs w:val="24"/>
        </w:rPr>
        <w:t>14</w:t>
      </w:r>
      <w:r w:rsidRPr="00F23D9D">
        <w:rPr>
          <w:noProof/>
          <w:szCs w:val="24"/>
        </w:rPr>
        <w:t>: 50–58.</w:t>
      </w:r>
    </w:p>
    <w:p w14:paraId="0636DA69" w14:textId="77777777" w:rsidR="00D50578" w:rsidRPr="00F23D9D" w:rsidRDefault="00D50578" w:rsidP="00D50578">
      <w:pPr>
        <w:ind w:left="480" w:hanging="480"/>
        <w:rPr>
          <w:noProof/>
          <w:szCs w:val="24"/>
        </w:rPr>
      </w:pPr>
    </w:p>
    <w:p w14:paraId="56418B60" w14:textId="0165AF90" w:rsidR="00D50578" w:rsidRDefault="00D50578" w:rsidP="00D50578">
      <w:pPr>
        <w:ind w:left="480" w:hanging="480"/>
        <w:rPr>
          <w:noProof/>
          <w:szCs w:val="24"/>
        </w:rPr>
      </w:pPr>
      <w:r w:rsidRPr="00F23D9D">
        <w:rPr>
          <w:noProof/>
          <w:szCs w:val="24"/>
        </w:rPr>
        <w:t xml:space="preserve">Eppley, R. W. 1972. Temperature and phytoplankton growth in the sea. Fish. Bull. </w:t>
      </w:r>
      <w:r w:rsidRPr="00F23D9D">
        <w:rPr>
          <w:b/>
          <w:bCs/>
          <w:noProof/>
          <w:szCs w:val="24"/>
        </w:rPr>
        <w:t>70</w:t>
      </w:r>
      <w:r w:rsidRPr="00F23D9D">
        <w:rPr>
          <w:noProof/>
          <w:szCs w:val="24"/>
        </w:rPr>
        <w:t>: 1063–1085.</w:t>
      </w:r>
    </w:p>
    <w:p w14:paraId="350CCA61" w14:textId="77777777" w:rsidR="00D50578" w:rsidRPr="00F23D9D" w:rsidRDefault="00D50578" w:rsidP="00D50578">
      <w:pPr>
        <w:ind w:left="480" w:hanging="480"/>
        <w:rPr>
          <w:noProof/>
          <w:szCs w:val="24"/>
        </w:rPr>
      </w:pPr>
    </w:p>
    <w:p w14:paraId="2B8CD843" w14:textId="46BCC561" w:rsidR="00D50578" w:rsidRDefault="00D50578" w:rsidP="00D50578">
      <w:pPr>
        <w:ind w:left="480" w:hanging="480"/>
        <w:rPr>
          <w:noProof/>
          <w:szCs w:val="24"/>
        </w:rPr>
      </w:pPr>
      <w:r w:rsidRPr="00F23D9D">
        <w:rPr>
          <w:noProof/>
          <w:szCs w:val="24"/>
        </w:rPr>
        <w:t xml:space="preserve">Feagans-Bartow, J. N., and T. T. Sutton. 2014. Ecology of the oceanic rim: pelagic eels as key ecosystem components. Mar. Ecol. Prog. Ser. </w:t>
      </w:r>
      <w:r w:rsidRPr="00F23D9D">
        <w:rPr>
          <w:b/>
          <w:bCs/>
          <w:noProof/>
          <w:szCs w:val="24"/>
        </w:rPr>
        <w:t>502</w:t>
      </w:r>
      <w:r w:rsidRPr="00F23D9D">
        <w:rPr>
          <w:noProof/>
          <w:szCs w:val="24"/>
        </w:rPr>
        <w:t>: 257–266. doi:10.3354/meps10707</w:t>
      </w:r>
    </w:p>
    <w:p w14:paraId="52ECECEC" w14:textId="77777777" w:rsidR="00D50578" w:rsidRPr="00F23D9D" w:rsidRDefault="00D50578" w:rsidP="00D50578">
      <w:pPr>
        <w:ind w:left="480" w:hanging="480"/>
        <w:rPr>
          <w:noProof/>
          <w:szCs w:val="24"/>
        </w:rPr>
      </w:pPr>
    </w:p>
    <w:p w14:paraId="55515BE1" w14:textId="6649F140" w:rsidR="00D50578" w:rsidRDefault="00D50578" w:rsidP="00D50578">
      <w:pPr>
        <w:ind w:left="480" w:hanging="480"/>
        <w:rPr>
          <w:noProof/>
          <w:szCs w:val="24"/>
        </w:rPr>
      </w:pPr>
      <w:r w:rsidRPr="00F23D9D">
        <w:rPr>
          <w:noProof/>
          <w:szCs w:val="24"/>
        </w:rPr>
        <w:t xml:space="preserve">Gartner Jr, J. V., T. L. Hopkins, R. C. Baird, and D. M. Milliken. 1987. The lanternfishes (Pices: Myctophidae) of the Eastern Gulf of Mexico. Fish. Bull. </w:t>
      </w:r>
      <w:r w:rsidRPr="00F23D9D">
        <w:rPr>
          <w:b/>
          <w:bCs/>
          <w:noProof/>
          <w:szCs w:val="24"/>
        </w:rPr>
        <w:t>35</w:t>
      </w:r>
      <w:r w:rsidRPr="00F23D9D">
        <w:rPr>
          <w:noProof/>
          <w:szCs w:val="24"/>
        </w:rPr>
        <w:t>: 81–98.</w:t>
      </w:r>
    </w:p>
    <w:p w14:paraId="3DB90415" w14:textId="77777777" w:rsidR="00D50578" w:rsidRPr="00F23D9D" w:rsidRDefault="00D50578" w:rsidP="00D50578">
      <w:pPr>
        <w:ind w:left="480" w:hanging="480"/>
        <w:rPr>
          <w:noProof/>
          <w:szCs w:val="24"/>
        </w:rPr>
      </w:pPr>
    </w:p>
    <w:p w14:paraId="2D3EA2E7" w14:textId="7DDE7FAE" w:rsidR="00D50578" w:rsidRDefault="00D50578" w:rsidP="00D50578">
      <w:pPr>
        <w:ind w:left="480" w:hanging="480"/>
        <w:rPr>
          <w:noProof/>
          <w:szCs w:val="24"/>
        </w:rPr>
      </w:pPr>
      <w:r w:rsidRPr="00F23D9D">
        <w:rPr>
          <w:noProof/>
          <w:szCs w:val="24"/>
        </w:rPr>
        <w:t xml:space="preserve">Gibbs, A., and G. N. Somero. 1989. Pressure adaptation of Na+/K+-ATPase in gills of marine teleosts. J. Exp. Biol. </w:t>
      </w:r>
      <w:r w:rsidRPr="00F23D9D">
        <w:rPr>
          <w:b/>
          <w:bCs/>
          <w:noProof/>
          <w:szCs w:val="24"/>
        </w:rPr>
        <w:t>143</w:t>
      </w:r>
      <w:r w:rsidRPr="00F23D9D">
        <w:rPr>
          <w:noProof/>
          <w:szCs w:val="24"/>
        </w:rPr>
        <w:t>: 475–492. doi:10.1242/jeb.143.1.475</w:t>
      </w:r>
    </w:p>
    <w:p w14:paraId="5BD51F2F" w14:textId="77777777" w:rsidR="00D50578" w:rsidRPr="00F23D9D" w:rsidRDefault="00D50578" w:rsidP="00D50578">
      <w:pPr>
        <w:ind w:left="480" w:hanging="480"/>
        <w:rPr>
          <w:noProof/>
          <w:szCs w:val="24"/>
        </w:rPr>
      </w:pPr>
    </w:p>
    <w:p w14:paraId="56FC3B6D" w14:textId="1A1A3A59" w:rsidR="00D50578" w:rsidRDefault="00D50578" w:rsidP="00D50578">
      <w:pPr>
        <w:ind w:left="480" w:hanging="480"/>
        <w:rPr>
          <w:noProof/>
          <w:szCs w:val="24"/>
        </w:rPr>
      </w:pPr>
      <w:r w:rsidRPr="00F23D9D">
        <w:rPr>
          <w:noProof/>
          <w:szCs w:val="24"/>
        </w:rPr>
        <w:t xml:space="preserve">Gillooly, J., J. Brown, G. West, and others. 2001. Effects of size and temperature on metabolic rate. Science (80-. ). </w:t>
      </w:r>
      <w:r w:rsidRPr="00F23D9D">
        <w:rPr>
          <w:b/>
          <w:bCs/>
          <w:noProof/>
          <w:szCs w:val="24"/>
        </w:rPr>
        <w:t>293</w:t>
      </w:r>
      <w:r w:rsidRPr="00F23D9D">
        <w:rPr>
          <w:noProof/>
          <w:szCs w:val="24"/>
        </w:rPr>
        <w:t>: 2248–2251. doi:10.1126/science.1061967</w:t>
      </w:r>
    </w:p>
    <w:p w14:paraId="7B3D2DDD" w14:textId="77777777" w:rsidR="00D50578" w:rsidRPr="00F23D9D" w:rsidRDefault="00D50578" w:rsidP="00D50578">
      <w:pPr>
        <w:ind w:left="480" w:hanging="480"/>
        <w:rPr>
          <w:noProof/>
          <w:szCs w:val="24"/>
        </w:rPr>
      </w:pPr>
    </w:p>
    <w:p w14:paraId="2580B7B0" w14:textId="751566B3" w:rsidR="00D50578" w:rsidRDefault="00D50578" w:rsidP="00D50578">
      <w:pPr>
        <w:ind w:left="480" w:hanging="480"/>
        <w:rPr>
          <w:noProof/>
          <w:szCs w:val="24"/>
        </w:rPr>
      </w:pPr>
      <w:r w:rsidRPr="00F23D9D">
        <w:rPr>
          <w:noProof/>
          <w:szCs w:val="24"/>
        </w:rPr>
        <w:t xml:space="preserve">Haddock, S. H. D. 2004. A golden age of gelata: Past and future research on planktonic ctenophores and cnidarians. Hydrobiologia </w:t>
      </w:r>
      <w:r w:rsidRPr="00F23D9D">
        <w:rPr>
          <w:b/>
          <w:bCs/>
          <w:noProof/>
          <w:szCs w:val="24"/>
        </w:rPr>
        <w:t>530</w:t>
      </w:r>
      <w:r w:rsidRPr="00F23D9D">
        <w:rPr>
          <w:noProof/>
          <w:szCs w:val="24"/>
        </w:rPr>
        <w:t>–</w:t>
      </w:r>
      <w:r w:rsidRPr="00F23D9D">
        <w:rPr>
          <w:b/>
          <w:bCs/>
          <w:noProof/>
          <w:szCs w:val="24"/>
        </w:rPr>
        <w:t>531</w:t>
      </w:r>
      <w:r w:rsidRPr="00F23D9D">
        <w:rPr>
          <w:noProof/>
          <w:szCs w:val="24"/>
        </w:rPr>
        <w:t>: 549–556. doi:10.1007/s10750-004-2653-9</w:t>
      </w:r>
    </w:p>
    <w:p w14:paraId="5111E520" w14:textId="77777777" w:rsidR="00D50578" w:rsidRPr="00F23D9D" w:rsidRDefault="00D50578" w:rsidP="00D50578">
      <w:pPr>
        <w:ind w:left="480" w:hanging="480"/>
        <w:rPr>
          <w:noProof/>
          <w:szCs w:val="24"/>
        </w:rPr>
      </w:pPr>
    </w:p>
    <w:p w14:paraId="5613B4C7" w14:textId="368FDF75" w:rsidR="00D50578" w:rsidRDefault="00D50578" w:rsidP="00D50578">
      <w:pPr>
        <w:ind w:left="480" w:hanging="480"/>
        <w:rPr>
          <w:noProof/>
          <w:szCs w:val="24"/>
        </w:rPr>
      </w:pPr>
      <w:r w:rsidRPr="00F23D9D">
        <w:rPr>
          <w:noProof/>
          <w:szCs w:val="24"/>
        </w:rPr>
        <w:t xml:space="preserve">Haedrich, R. L. 1996. Deep-water fishes: Evolution and adaptation in the earth’s largest living spaces. J. Fish Biol. </w:t>
      </w:r>
      <w:r w:rsidRPr="00F23D9D">
        <w:rPr>
          <w:b/>
          <w:bCs/>
          <w:noProof/>
          <w:szCs w:val="24"/>
        </w:rPr>
        <w:t>49</w:t>
      </w:r>
      <w:r w:rsidRPr="00F23D9D">
        <w:rPr>
          <w:noProof/>
          <w:szCs w:val="24"/>
        </w:rPr>
        <w:t>: 40–53. doi:10.1111/j.1095-8649.1996.tb06066.x</w:t>
      </w:r>
    </w:p>
    <w:p w14:paraId="487C5562" w14:textId="58507BA0" w:rsidR="00D50578" w:rsidRDefault="00D50578" w:rsidP="00D50578">
      <w:pPr>
        <w:ind w:left="480" w:hanging="480"/>
        <w:rPr>
          <w:noProof/>
          <w:szCs w:val="24"/>
        </w:rPr>
      </w:pPr>
    </w:p>
    <w:p w14:paraId="22A39E8A" w14:textId="7A05DFCF" w:rsidR="00935934" w:rsidRDefault="00935934" w:rsidP="00D50578">
      <w:pPr>
        <w:ind w:left="480" w:hanging="480"/>
        <w:rPr>
          <w:noProof/>
          <w:szCs w:val="24"/>
        </w:rPr>
      </w:pPr>
    </w:p>
    <w:p w14:paraId="4E67F392" w14:textId="77777777" w:rsidR="00935934" w:rsidRPr="00F23D9D" w:rsidRDefault="00935934" w:rsidP="00D50578">
      <w:pPr>
        <w:ind w:left="480" w:hanging="480"/>
        <w:rPr>
          <w:noProof/>
          <w:szCs w:val="24"/>
        </w:rPr>
      </w:pPr>
    </w:p>
    <w:p w14:paraId="4D0B07F7" w14:textId="64E46E2F" w:rsidR="00D50578" w:rsidRDefault="00D50578" w:rsidP="00D50578">
      <w:pPr>
        <w:ind w:left="480" w:hanging="480"/>
        <w:rPr>
          <w:noProof/>
          <w:szCs w:val="24"/>
        </w:rPr>
      </w:pPr>
      <w:r w:rsidRPr="00F23D9D">
        <w:rPr>
          <w:noProof/>
          <w:szCs w:val="24"/>
        </w:rPr>
        <w:lastRenderedPageBreak/>
        <w:t xml:space="preserve">Hernández-León, S., S. Calles, and M. Luz Fernández De Puelles. 2019a. The estimation of metabolism in the mesopelagic zone: Disentangling deep-sea zooplankton respiration. Prog. Oceanogr. </w:t>
      </w:r>
      <w:r w:rsidRPr="00F23D9D">
        <w:rPr>
          <w:b/>
          <w:bCs/>
          <w:noProof/>
          <w:szCs w:val="24"/>
        </w:rPr>
        <w:t>178</w:t>
      </w:r>
      <w:r w:rsidRPr="00F23D9D">
        <w:rPr>
          <w:noProof/>
          <w:szCs w:val="24"/>
        </w:rPr>
        <w:t>: 102163. doi:10.1016/j.pocean.2019.102163</w:t>
      </w:r>
    </w:p>
    <w:p w14:paraId="2A63FC42" w14:textId="77777777" w:rsidR="00D50578" w:rsidRPr="00F23D9D" w:rsidRDefault="00D50578" w:rsidP="00D50578">
      <w:pPr>
        <w:ind w:left="480" w:hanging="480"/>
        <w:rPr>
          <w:noProof/>
          <w:szCs w:val="24"/>
        </w:rPr>
      </w:pPr>
    </w:p>
    <w:p w14:paraId="3B3D681F" w14:textId="58D13B21" w:rsidR="00D50578" w:rsidRDefault="00D50578" w:rsidP="00D50578">
      <w:pPr>
        <w:ind w:left="480" w:hanging="480"/>
        <w:rPr>
          <w:noProof/>
          <w:szCs w:val="24"/>
        </w:rPr>
      </w:pPr>
      <w:r w:rsidRPr="00F23D9D">
        <w:rPr>
          <w:noProof/>
          <w:szCs w:val="24"/>
        </w:rPr>
        <w:t xml:space="preserve">Hernández-León, S., M. P. Olivar, M. L. Fernández de Puelles, A. Bode, A. Castellón, C. López-Pérez, V. M. Tuset, and J. I. González-Gordillo. 2019b. Zooplankton and micronekton active Flux across the tropical and subtropical Atlantic Ocean. Front. Mar. Sci. </w:t>
      </w:r>
      <w:r w:rsidRPr="00F23D9D">
        <w:rPr>
          <w:b/>
          <w:bCs/>
          <w:noProof/>
          <w:szCs w:val="24"/>
        </w:rPr>
        <w:t>6</w:t>
      </w:r>
      <w:r w:rsidRPr="00F23D9D">
        <w:rPr>
          <w:noProof/>
          <w:szCs w:val="24"/>
        </w:rPr>
        <w:t>: 1–20. doi:10.3389/fmars.2019.00535</w:t>
      </w:r>
    </w:p>
    <w:p w14:paraId="6DD641F1" w14:textId="77777777" w:rsidR="00D50578" w:rsidRPr="00F23D9D" w:rsidRDefault="00D50578" w:rsidP="00D50578">
      <w:pPr>
        <w:ind w:left="480" w:hanging="480"/>
        <w:rPr>
          <w:noProof/>
          <w:szCs w:val="24"/>
        </w:rPr>
      </w:pPr>
    </w:p>
    <w:p w14:paraId="3DD03B7D" w14:textId="4FACBC67" w:rsidR="00D50578" w:rsidRDefault="00D50578" w:rsidP="00D50578">
      <w:pPr>
        <w:ind w:left="480" w:hanging="480"/>
        <w:rPr>
          <w:noProof/>
          <w:szCs w:val="24"/>
        </w:rPr>
      </w:pPr>
      <w:r w:rsidRPr="00F23D9D">
        <w:rPr>
          <w:noProof/>
          <w:szCs w:val="24"/>
        </w:rPr>
        <w:t xml:space="preserve">Hidaka, K., K. Kawaguchi, M. Murakami, and M. Takahashi. 2001. Downward transport of organic carbon by diel migratory micronekton in the western equatorial pacific: Its quantitative and qualitative importance. Deep. Res. Part I Oceanogr. Res. Pap. </w:t>
      </w:r>
      <w:r w:rsidRPr="00F23D9D">
        <w:rPr>
          <w:b/>
          <w:bCs/>
          <w:noProof/>
          <w:szCs w:val="24"/>
        </w:rPr>
        <w:t>48</w:t>
      </w:r>
      <w:r w:rsidRPr="00F23D9D">
        <w:rPr>
          <w:noProof/>
          <w:szCs w:val="24"/>
        </w:rPr>
        <w:t>: 1923–1939. doi:10.1016/S0967-0637(01)00003-6</w:t>
      </w:r>
    </w:p>
    <w:p w14:paraId="30C48D04" w14:textId="77777777" w:rsidR="00D50578" w:rsidRPr="00F23D9D" w:rsidRDefault="00D50578" w:rsidP="00D50578">
      <w:pPr>
        <w:ind w:left="480" w:hanging="480"/>
        <w:rPr>
          <w:noProof/>
          <w:szCs w:val="24"/>
        </w:rPr>
      </w:pPr>
    </w:p>
    <w:p w14:paraId="7886F629" w14:textId="7F62A4DF" w:rsidR="00D50578" w:rsidRDefault="00D50578" w:rsidP="00D50578">
      <w:pPr>
        <w:ind w:left="480" w:hanging="480"/>
        <w:rPr>
          <w:noProof/>
          <w:szCs w:val="24"/>
        </w:rPr>
      </w:pPr>
      <w:r w:rsidRPr="00F23D9D">
        <w:rPr>
          <w:noProof/>
          <w:szCs w:val="24"/>
        </w:rPr>
        <w:t xml:space="preserve">Hopkins, T. L., and J. V Gartner. 1992. Resource-partitioning and predation impact of a low-latitude myctophid community. Mar. Biol. </w:t>
      </w:r>
      <w:r w:rsidRPr="00F23D9D">
        <w:rPr>
          <w:b/>
          <w:bCs/>
          <w:noProof/>
          <w:szCs w:val="24"/>
        </w:rPr>
        <w:t>114</w:t>
      </w:r>
      <w:r w:rsidRPr="00F23D9D">
        <w:rPr>
          <w:noProof/>
          <w:szCs w:val="24"/>
        </w:rPr>
        <w:t>: 185–197. doi:10.1007/BF00349518</w:t>
      </w:r>
    </w:p>
    <w:p w14:paraId="065BF7BA" w14:textId="77777777" w:rsidR="00D50578" w:rsidRPr="00F23D9D" w:rsidRDefault="00D50578" w:rsidP="00D50578">
      <w:pPr>
        <w:ind w:left="480" w:hanging="480"/>
        <w:rPr>
          <w:noProof/>
          <w:szCs w:val="24"/>
        </w:rPr>
      </w:pPr>
    </w:p>
    <w:p w14:paraId="6C9E753C" w14:textId="113B3FAA" w:rsidR="00D50578" w:rsidRDefault="00D50578" w:rsidP="00D50578">
      <w:pPr>
        <w:ind w:left="480" w:hanging="480"/>
        <w:rPr>
          <w:noProof/>
          <w:szCs w:val="24"/>
        </w:rPr>
      </w:pPr>
      <w:r w:rsidRPr="00F23D9D">
        <w:rPr>
          <w:noProof/>
          <w:szCs w:val="24"/>
        </w:rPr>
        <w:t xml:space="preserve">Hopkins, T. L., T. T. Sutton, and T. M. Lancraft. 1996. The trophic structure and predation impact of a low latitude midwater fish assemblage. Prog. Oceanogr. </w:t>
      </w:r>
      <w:r w:rsidRPr="00F23D9D">
        <w:rPr>
          <w:b/>
          <w:bCs/>
          <w:noProof/>
          <w:szCs w:val="24"/>
        </w:rPr>
        <w:t>38</w:t>
      </w:r>
      <w:r w:rsidRPr="00F23D9D">
        <w:rPr>
          <w:noProof/>
          <w:szCs w:val="24"/>
        </w:rPr>
        <w:t>: 205–239.</w:t>
      </w:r>
    </w:p>
    <w:p w14:paraId="29060CDD" w14:textId="77777777" w:rsidR="00D50578" w:rsidRPr="00F23D9D" w:rsidRDefault="00D50578" w:rsidP="00D50578">
      <w:pPr>
        <w:ind w:left="480" w:hanging="480"/>
        <w:rPr>
          <w:noProof/>
          <w:szCs w:val="24"/>
        </w:rPr>
      </w:pPr>
    </w:p>
    <w:p w14:paraId="16045FD5" w14:textId="68284549" w:rsidR="00D50578" w:rsidRDefault="00D50578" w:rsidP="00D50578">
      <w:pPr>
        <w:ind w:left="480" w:hanging="480"/>
        <w:rPr>
          <w:noProof/>
          <w:szCs w:val="24"/>
        </w:rPr>
      </w:pPr>
      <w:r w:rsidRPr="00F23D9D">
        <w:rPr>
          <w:noProof/>
          <w:szCs w:val="24"/>
        </w:rPr>
        <w:t xml:space="preserve">Hudson, J. M., D. K. Steinberg, T. T. Sutton, J. E. Graves, and R. J. Latour. 2014. Myctophid feeding ecology and carbon transport along the northern Mid-Atlantic Ridge. Deep. Res. Part I Oceanogr. Res. Pap. </w:t>
      </w:r>
      <w:r w:rsidRPr="00F23D9D">
        <w:rPr>
          <w:b/>
          <w:bCs/>
          <w:noProof/>
          <w:szCs w:val="24"/>
        </w:rPr>
        <w:t>93</w:t>
      </w:r>
      <w:r w:rsidRPr="00F23D9D">
        <w:rPr>
          <w:noProof/>
          <w:szCs w:val="24"/>
        </w:rPr>
        <w:t>: 104–116. doi:10.1016/j.dsr.2014.07.002</w:t>
      </w:r>
    </w:p>
    <w:p w14:paraId="6BF6FAE7" w14:textId="77777777" w:rsidR="00D50578" w:rsidRPr="00F23D9D" w:rsidRDefault="00D50578" w:rsidP="00D50578">
      <w:pPr>
        <w:ind w:left="480" w:hanging="480"/>
        <w:rPr>
          <w:noProof/>
          <w:szCs w:val="24"/>
        </w:rPr>
      </w:pPr>
    </w:p>
    <w:p w14:paraId="40DD2A8C" w14:textId="7D0453A5" w:rsidR="00D50578" w:rsidRDefault="00D50578" w:rsidP="00D50578">
      <w:pPr>
        <w:ind w:left="480" w:hanging="480"/>
        <w:rPr>
          <w:noProof/>
          <w:szCs w:val="24"/>
        </w:rPr>
      </w:pPr>
      <w:r w:rsidRPr="00F23D9D">
        <w:rPr>
          <w:noProof/>
          <w:szCs w:val="24"/>
        </w:rPr>
        <w:t xml:space="preserve">Ikeda, T. 2016. Routine metabolic rates of pelagic marine fishes and cephalopods as a function of body mass, habitat temperature and habitat depth. J. Exp. Mar. Bio. Ecol. </w:t>
      </w:r>
      <w:r w:rsidRPr="00F23D9D">
        <w:rPr>
          <w:b/>
          <w:bCs/>
          <w:noProof/>
          <w:szCs w:val="24"/>
        </w:rPr>
        <w:t>480</w:t>
      </w:r>
      <w:r w:rsidRPr="00F23D9D">
        <w:rPr>
          <w:noProof/>
          <w:szCs w:val="24"/>
        </w:rPr>
        <w:t>: 74–86. doi:10.1016/j.jembe.2016.03.012</w:t>
      </w:r>
    </w:p>
    <w:p w14:paraId="2A09D827" w14:textId="77777777" w:rsidR="00D50578" w:rsidRPr="00F23D9D" w:rsidRDefault="00D50578" w:rsidP="00D50578">
      <w:pPr>
        <w:ind w:left="480" w:hanging="480"/>
        <w:rPr>
          <w:noProof/>
          <w:szCs w:val="24"/>
        </w:rPr>
      </w:pPr>
    </w:p>
    <w:p w14:paraId="7FB6113A" w14:textId="56B629B5" w:rsidR="00D50578" w:rsidRDefault="00D50578" w:rsidP="00D50578">
      <w:pPr>
        <w:ind w:left="480" w:hanging="480"/>
        <w:rPr>
          <w:noProof/>
          <w:szCs w:val="24"/>
        </w:rPr>
      </w:pPr>
      <w:r w:rsidRPr="00F23D9D">
        <w:rPr>
          <w:noProof/>
          <w:szCs w:val="24"/>
        </w:rPr>
        <w:t xml:space="preserve">Irigoien, X., T. A. Klevjer, A. Røstad, and others. 2014. Large mesopelagic fishes biomass and trophic efficiency in the open ocean. Nat. Commun. </w:t>
      </w:r>
      <w:r w:rsidRPr="00F23D9D">
        <w:rPr>
          <w:b/>
          <w:bCs/>
          <w:noProof/>
          <w:szCs w:val="24"/>
        </w:rPr>
        <w:t>5</w:t>
      </w:r>
      <w:r w:rsidRPr="00F23D9D">
        <w:rPr>
          <w:noProof/>
          <w:szCs w:val="24"/>
        </w:rPr>
        <w:t>: 3271. doi:10.1038/ncomms4271</w:t>
      </w:r>
    </w:p>
    <w:p w14:paraId="256AE0EB" w14:textId="77777777" w:rsidR="00D50578" w:rsidRPr="00F23D9D" w:rsidRDefault="00D50578" w:rsidP="00D50578">
      <w:pPr>
        <w:ind w:left="480" w:hanging="480"/>
        <w:rPr>
          <w:noProof/>
          <w:szCs w:val="24"/>
        </w:rPr>
      </w:pPr>
    </w:p>
    <w:p w14:paraId="06BFCC25" w14:textId="10435AE2" w:rsidR="00D50578" w:rsidRDefault="00D50578" w:rsidP="00D50578">
      <w:pPr>
        <w:ind w:left="480" w:hanging="480"/>
        <w:rPr>
          <w:noProof/>
          <w:szCs w:val="24"/>
        </w:rPr>
      </w:pPr>
      <w:r w:rsidRPr="00F23D9D">
        <w:rPr>
          <w:noProof/>
          <w:szCs w:val="24"/>
        </w:rPr>
        <w:t xml:space="preserve">Johnston, M. W., and A. M. Bernard. 2017. A bank divided: quantifying a spatial and temporal connectivity break between the Campeche Bank and the northeastern Gulf of Mexico. Mar. Biol. </w:t>
      </w:r>
      <w:r w:rsidRPr="00F23D9D">
        <w:rPr>
          <w:b/>
          <w:bCs/>
          <w:noProof/>
          <w:szCs w:val="24"/>
        </w:rPr>
        <w:t>164</w:t>
      </w:r>
      <w:r w:rsidRPr="00F23D9D">
        <w:rPr>
          <w:noProof/>
          <w:szCs w:val="24"/>
        </w:rPr>
        <w:t>: 1–15. doi:10.1007/s00227-016-3038-0</w:t>
      </w:r>
    </w:p>
    <w:p w14:paraId="03025CD5" w14:textId="77777777" w:rsidR="00D50578" w:rsidRPr="00F23D9D" w:rsidRDefault="00D50578" w:rsidP="00D50578">
      <w:pPr>
        <w:ind w:left="480" w:hanging="480"/>
        <w:rPr>
          <w:noProof/>
          <w:szCs w:val="24"/>
        </w:rPr>
      </w:pPr>
    </w:p>
    <w:p w14:paraId="0707547A" w14:textId="0CB00ADC" w:rsidR="00D50578" w:rsidRDefault="00D50578" w:rsidP="00D50578">
      <w:pPr>
        <w:ind w:left="480" w:hanging="480"/>
        <w:rPr>
          <w:noProof/>
          <w:szCs w:val="24"/>
        </w:rPr>
      </w:pPr>
      <w:r w:rsidRPr="00F23D9D">
        <w:rPr>
          <w:noProof/>
          <w:szCs w:val="24"/>
        </w:rPr>
        <w:t xml:space="preserve">Johnston, M. W., R. J. Milligan, C. G. Easson, S. deRada, D. C. English, B. Penta, and T. T. Sutton. 2019. An empirically validated method for characterizing pelagic habitats in the Gulf of Mexico using ocean model data. Limnol. Oceanogr. Methods </w:t>
      </w:r>
      <w:r w:rsidRPr="00F23D9D">
        <w:rPr>
          <w:b/>
          <w:bCs/>
          <w:noProof/>
          <w:szCs w:val="24"/>
        </w:rPr>
        <w:t>17</w:t>
      </w:r>
      <w:r w:rsidRPr="00F23D9D">
        <w:rPr>
          <w:noProof/>
          <w:szCs w:val="24"/>
        </w:rPr>
        <w:t>: lom3.10319. doi:10.1002/lom3.10319</w:t>
      </w:r>
    </w:p>
    <w:p w14:paraId="589D453B" w14:textId="77777777" w:rsidR="00D50578" w:rsidRPr="00F23D9D" w:rsidRDefault="00D50578" w:rsidP="00D50578">
      <w:pPr>
        <w:ind w:left="480" w:hanging="480"/>
        <w:rPr>
          <w:noProof/>
          <w:szCs w:val="24"/>
        </w:rPr>
      </w:pPr>
    </w:p>
    <w:p w14:paraId="3F40862A" w14:textId="2475D8D2" w:rsidR="00D50578" w:rsidRDefault="00D50578" w:rsidP="00D50578">
      <w:pPr>
        <w:ind w:left="480" w:hanging="480"/>
        <w:rPr>
          <w:noProof/>
          <w:szCs w:val="24"/>
        </w:rPr>
      </w:pPr>
      <w:r w:rsidRPr="00F23D9D">
        <w:rPr>
          <w:noProof/>
          <w:szCs w:val="24"/>
        </w:rPr>
        <w:t xml:space="preserve">Judkins, D. C. 2014. Geographical distribution of pelagic decapod shrimp in the Atlantic </w:t>
      </w:r>
      <w:r w:rsidRPr="00F23D9D">
        <w:rPr>
          <w:noProof/>
          <w:szCs w:val="24"/>
        </w:rPr>
        <w:lastRenderedPageBreak/>
        <w:t xml:space="preserve">Ocean. Zootaxa </w:t>
      </w:r>
      <w:r w:rsidRPr="00F23D9D">
        <w:rPr>
          <w:b/>
          <w:bCs/>
          <w:noProof/>
          <w:szCs w:val="24"/>
        </w:rPr>
        <w:t>3895</w:t>
      </w:r>
      <w:r w:rsidRPr="00F23D9D">
        <w:rPr>
          <w:noProof/>
          <w:szCs w:val="24"/>
        </w:rPr>
        <w:t>: 301–345. doi:10.11646/zootaxa.3895.3.1</w:t>
      </w:r>
    </w:p>
    <w:p w14:paraId="580BA629" w14:textId="77777777" w:rsidR="00D50578" w:rsidRPr="00F23D9D" w:rsidRDefault="00D50578" w:rsidP="00D50578">
      <w:pPr>
        <w:ind w:left="480" w:hanging="480"/>
        <w:rPr>
          <w:noProof/>
          <w:szCs w:val="24"/>
        </w:rPr>
      </w:pPr>
    </w:p>
    <w:p w14:paraId="2967DBCA" w14:textId="51F263BC" w:rsidR="00D50578" w:rsidRDefault="00D50578" w:rsidP="00D50578">
      <w:pPr>
        <w:ind w:left="480" w:hanging="480"/>
        <w:rPr>
          <w:noProof/>
          <w:szCs w:val="24"/>
        </w:rPr>
      </w:pPr>
      <w:r w:rsidRPr="00F23D9D">
        <w:rPr>
          <w:noProof/>
          <w:szCs w:val="24"/>
        </w:rPr>
        <w:t xml:space="preserve">Jusup, M., T. Klanjscek, H. Matsuda, and S. A. L. M. Kooijman. 2011. A full lifecycle bioenergetic model for bluefin tuna. PLoS One </w:t>
      </w:r>
      <w:r w:rsidRPr="00F23D9D">
        <w:rPr>
          <w:b/>
          <w:bCs/>
          <w:noProof/>
          <w:szCs w:val="24"/>
        </w:rPr>
        <w:t>6</w:t>
      </w:r>
      <w:r w:rsidRPr="00F23D9D">
        <w:rPr>
          <w:noProof/>
          <w:szCs w:val="24"/>
        </w:rPr>
        <w:t>: e21903. doi:10.1371/journal.pone.0021903</w:t>
      </w:r>
    </w:p>
    <w:p w14:paraId="5AE91244" w14:textId="77777777" w:rsidR="00D50578" w:rsidRPr="00F23D9D" w:rsidRDefault="00D50578" w:rsidP="00D50578">
      <w:pPr>
        <w:ind w:left="480" w:hanging="480"/>
        <w:rPr>
          <w:noProof/>
          <w:szCs w:val="24"/>
        </w:rPr>
      </w:pPr>
    </w:p>
    <w:p w14:paraId="1067A8C1" w14:textId="3A6E94EB" w:rsidR="00D50578" w:rsidRDefault="00D50578" w:rsidP="00D50578">
      <w:pPr>
        <w:ind w:left="480" w:hanging="480"/>
        <w:rPr>
          <w:noProof/>
          <w:szCs w:val="24"/>
        </w:rPr>
      </w:pPr>
      <w:r w:rsidRPr="00F23D9D">
        <w:rPr>
          <w:noProof/>
          <w:szCs w:val="24"/>
        </w:rPr>
        <w:t>Kooijman, S. A. L. M. 2010. Dynamic Energy Budget theory for metabolic organisation : Summary of concepts of the third edition, Cambridge University Press.</w:t>
      </w:r>
    </w:p>
    <w:p w14:paraId="3F53C986" w14:textId="77777777" w:rsidR="00D50578" w:rsidRPr="00F23D9D" w:rsidRDefault="00D50578" w:rsidP="00D50578">
      <w:pPr>
        <w:ind w:left="480" w:hanging="480"/>
        <w:rPr>
          <w:noProof/>
          <w:szCs w:val="24"/>
        </w:rPr>
      </w:pPr>
    </w:p>
    <w:p w14:paraId="73C1BBD1" w14:textId="0C66DE78" w:rsidR="00D50578" w:rsidRDefault="00D50578" w:rsidP="00D50578">
      <w:pPr>
        <w:ind w:left="480" w:hanging="480"/>
        <w:rPr>
          <w:noProof/>
          <w:szCs w:val="24"/>
        </w:rPr>
      </w:pPr>
      <w:r w:rsidRPr="00F23D9D">
        <w:rPr>
          <w:noProof/>
          <w:szCs w:val="24"/>
        </w:rPr>
        <w:t xml:space="preserve">Koslow, J. A., R. J. Kloser, and A. Williams. 1997. Pelagic biomass and community structure over the mid-continental slope off southeastern Australia based upon acoustic and midwater trawl sampling. Mar. Ecol. Prog. Ser. </w:t>
      </w:r>
      <w:r w:rsidRPr="00F23D9D">
        <w:rPr>
          <w:b/>
          <w:bCs/>
          <w:noProof/>
          <w:szCs w:val="24"/>
        </w:rPr>
        <w:t>146</w:t>
      </w:r>
      <w:r w:rsidRPr="00F23D9D">
        <w:rPr>
          <w:noProof/>
          <w:szCs w:val="24"/>
        </w:rPr>
        <w:t>: 21–35. doi:10.3354/meps146021</w:t>
      </w:r>
    </w:p>
    <w:p w14:paraId="61714B54" w14:textId="77777777" w:rsidR="00D50578" w:rsidRPr="00F23D9D" w:rsidRDefault="00D50578" w:rsidP="00D50578">
      <w:pPr>
        <w:ind w:left="480" w:hanging="480"/>
        <w:rPr>
          <w:noProof/>
          <w:szCs w:val="24"/>
        </w:rPr>
      </w:pPr>
    </w:p>
    <w:p w14:paraId="6A4F3A9B" w14:textId="5263B606" w:rsidR="00D50578" w:rsidRDefault="00D50578" w:rsidP="00D50578">
      <w:pPr>
        <w:ind w:left="480" w:hanging="480"/>
        <w:rPr>
          <w:noProof/>
          <w:szCs w:val="24"/>
        </w:rPr>
      </w:pPr>
      <w:r w:rsidRPr="00F23D9D">
        <w:rPr>
          <w:noProof/>
          <w:szCs w:val="24"/>
        </w:rPr>
        <w:t xml:space="preserve">Lancraft, T., T. L. Hopkins, and J. J. Torres. 1988. Aspects of the ecology of the mesopelagic fish </w:t>
      </w:r>
      <w:r w:rsidRPr="003022B0">
        <w:rPr>
          <w:i/>
          <w:iCs/>
          <w:noProof/>
          <w:szCs w:val="24"/>
        </w:rPr>
        <w:t>Gonostoma elongatum</w:t>
      </w:r>
      <w:r w:rsidRPr="00F23D9D">
        <w:rPr>
          <w:noProof/>
          <w:szCs w:val="24"/>
        </w:rPr>
        <w:t xml:space="preserve"> (Gonostomatidae, Stomnformes) in the eastern Gulf of Mexico. Mar. Ecol. Prog. Ser. </w:t>
      </w:r>
      <w:r w:rsidRPr="00F23D9D">
        <w:rPr>
          <w:b/>
          <w:bCs/>
          <w:noProof/>
          <w:szCs w:val="24"/>
        </w:rPr>
        <w:t>49</w:t>
      </w:r>
      <w:r w:rsidRPr="00F23D9D">
        <w:rPr>
          <w:noProof/>
          <w:szCs w:val="24"/>
        </w:rPr>
        <w:t>: 27–40. doi:10.3354/meps049027</w:t>
      </w:r>
    </w:p>
    <w:p w14:paraId="564ADC38" w14:textId="77777777" w:rsidR="00D50578" w:rsidRPr="00F23D9D" w:rsidRDefault="00D50578" w:rsidP="00D50578">
      <w:pPr>
        <w:ind w:left="480" w:hanging="480"/>
        <w:rPr>
          <w:noProof/>
          <w:szCs w:val="24"/>
        </w:rPr>
      </w:pPr>
    </w:p>
    <w:p w14:paraId="7C884BE8" w14:textId="10EF3A98" w:rsidR="00D50578" w:rsidRDefault="00D50578" w:rsidP="00D50578">
      <w:pPr>
        <w:ind w:left="480" w:hanging="480"/>
        <w:rPr>
          <w:noProof/>
          <w:szCs w:val="24"/>
        </w:rPr>
      </w:pPr>
      <w:r w:rsidRPr="00F23D9D">
        <w:rPr>
          <w:noProof/>
          <w:szCs w:val="24"/>
        </w:rPr>
        <w:t xml:space="preserve">Lomas, M. W., D. K. Steinberg, T. Dickey, C. Carlson, N. Nelson, R. Condon, and N. Bates. 2010. Increased ocean carbon export in the Sargasso Sea linked to climate variability is countered by its enhanced mesopelagic attenuation. Biogeosciences </w:t>
      </w:r>
      <w:r w:rsidRPr="00F23D9D">
        <w:rPr>
          <w:b/>
          <w:bCs/>
          <w:noProof/>
          <w:szCs w:val="24"/>
        </w:rPr>
        <w:t>7</w:t>
      </w:r>
      <w:r w:rsidRPr="00F23D9D">
        <w:rPr>
          <w:noProof/>
          <w:szCs w:val="24"/>
        </w:rPr>
        <w:t>: 57–70. doi:10.5194/bg-7-57-2010</w:t>
      </w:r>
    </w:p>
    <w:p w14:paraId="44A7A26C" w14:textId="77777777" w:rsidR="00D50578" w:rsidRPr="00F23D9D" w:rsidRDefault="00D50578" w:rsidP="00D50578">
      <w:pPr>
        <w:ind w:left="480" w:hanging="480"/>
        <w:rPr>
          <w:noProof/>
          <w:szCs w:val="24"/>
        </w:rPr>
      </w:pPr>
    </w:p>
    <w:p w14:paraId="13D5104D" w14:textId="6E0EF4D4" w:rsidR="00D50578" w:rsidRDefault="00D50578" w:rsidP="00D50578">
      <w:pPr>
        <w:ind w:left="480" w:hanging="480"/>
        <w:rPr>
          <w:noProof/>
          <w:szCs w:val="24"/>
        </w:rPr>
      </w:pPr>
      <w:r w:rsidRPr="00F23D9D">
        <w:rPr>
          <w:noProof/>
          <w:szCs w:val="24"/>
        </w:rPr>
        <w:t xml:space="preserve">Pakhomov, E. A., R. Perissinotto, and C. D. McQuaid. 1996. Prey composition and daily rations of myctophid fishes in the Southern Ocean. Mar. Ecol. Prog. Ser. </w:t>
      </w:r>
      <w:r w:rsidRPr="00F23D9D">
        <w:rPr>
          <w:b/>
          <w:bCs/>
          <w:noProof/>
          <w:szCs w:val="24"/>
        </w:rPr>
        <w:t>134</w:t>
      </w:r>
      <w:r w:rsidRPr="00F23D9D">
        <w:rPr>
          <w:noProof/>
          <w:szCs w:val="24"/>
        </w:rPr>
        <w:t>: 1–14. doi:10.3354/meps134001</w:t>
      </w:r>
    </w:p>
    <w:p w14:paraId="4ED362EC" w14:textId="77777777" w:rsidR="00D50578" w:rsidRPr="00F23D9D" w:rsidRDefault="00D50578" w:rsidP="00D50578">
      <w:pPr>
        <w:ind w:left="480" w:hanging="480"/>
        <w:rPr>
          <w:noProof/>
          <w:szCs w:val="24"/>
        </w:rPr>
      </w:pPr>
    </w:p>
    <w:p w14:paraId="6FDF07C0" w14:textId="1E86E5F5" w:rsidR="00D50578" w:rsidRDefault="00D50578" w:rsidP="00D50578">
      <w:pPr>
        <w:ind w:left="480" w:hanging="480"/>
        <w:rPr>
          <w:noProof/>
          <w:szCs w:val="24"/>
        </w:rPr>
      </w:pPr>
      <w:r w:rsidRPr="00F23D9D">
        <w:rPr>
          <w:noProof/>
          <w:szCs w:val="24"/>
        </w:rPr>
        <w:t xml:space="preserve">Pearcy, W. G., H. V Lorz, and W. Peterson. 1979. Comparison of the Feeding Habits of Migratory and Non-Migratory </w:t>
      </w:r>
      <w:r w:rsidRPr="003022B0">
        <w:rPr>
          <w:i/>
          <w:iCs/>
          <w:noProof/>
          <w:szCs w:val="24"/>
        </w:rPr>
        <w:t>Stenobrachius leucopsarus</w:t>
      </w:r>
      <w:r w:rsidRPr="00F23D9D">
        <w:rPr>
          <w:noProof/>
          <w:szCs w:val="24"/>
        </w:rPr>
        <w:t xml:space="preserve"> (Myctophidae). Mar. Biol. </w:t>
      </w:r>
      <w:r w:rsidRPr="00F23D9D">
        <w:rPr>
          <w:b/>
          <w:bCs/>
          <w:noProof/>
          <w:szCs w:val="24"/>
        </w:rPr>
        <w:t>51</w:t>
      </w:r>
      <w:r w:rsidRPr="00F23D9D">
        <w:rPr>
          <w:noProof/>
          <w:szCs w:val="24"/>
        </w:rPr>
        <w:t>: 1–8.</w:t>
      </w:r>
    </w:p>
    <w:p w14:paraId="3830A2E6" w14:textId="77777777" w:rsidR="00D50578" w:rsidRPr="00F23D9D" w:rsidRDefault="00D50578" w:rsidP="00D50578">
      <w:pPr>
        <w:ind w:left="480" w:hanging="480"/>
        <w:rPr>
          <w:noProof/>
          <w:szCs w:val="24"/>
        </w:rPr>
      </w:pPr>
    </w:p>
    <w:p w14:paraId="5A395047" w14:textId="3CE6228D" w:rsidR="00D50578" w:rsidRDefault="00D50578" w:rsidP="00D50578">
      <w:pPr>
        <w:ind w:left="480" w:hanging="480"/>
        <w:rPr>
          <w:noProof/>
          <w:szCs w:val="24"/>
        </w:rPr>
      </w:pPr>
      <w:r w:rsidRPr="00F23D9D">
        <w:rPr>
          <w:noProof/>
          <w:szCs w:val="24"/>
        </w:rPr>
        <w:t xml:space="preserve">Pearre, S. 2003. Eat and run? The hunger/satiation hypothesis in vertical migration: History, evidence and consequences. Biol. Rev. Camb. Philos. Soc. </w:t>
      </w:r>
      <w:r w:rsidRPr="00F23D9D">
        <w:rPr>
          <w:b/>
          <w:bCs/>
          <w:noProof/>
          <w:szCs w:val="24"/>
        </w:rPr>
        <w:t>78</w:t>
      </w:r>
      <w:r w:rsidRPr="00F23D9D">
        <w:rPr>
          <w:noProof/>
          <w:szCs w:val="24"/>
        </w:rPr>
        <w:t>: 1–79. doi:10.1017/S146479310200595X</w:t>
      </w:r>
    </w:p>
    <w:p w14:paraId="63C8629F" w14:textId="77777777" w:rsidR="00D50578" w:rsidRPr="00F23D9D" w:rsidRDefault="00D50578" w:rsidP="00D50578">
      <w:pPr>
        <w:ind w:left="480" w:hanging="480"/>
        <w:rPr>
          <w:noProof/>
          <w:szCs w:val="24"/>
        </w:rPr>
      </w:pPr>
    </w:p>
    <w:p w14:paraId="63C993A0" w14:textId="197C6114" w:rsidR="00D50578" w:rsidRDefault="00D50578" w:rsidP="00D50578">
      <w:pPr>
        <w:ind w:left="480" w:hanging="480"/>
        <w:rPr>
          <w:noProof/>
          <w:szCs w:val="24"/>
        </w:rPr>
      </w:pPr>
      <w:r w:rsidRPr="00F23D9D">
        <w:rPr>
          <w:noProof/>
          <w:szCs w:val="24"/>
        </w:rPr>
        <w:t xml:space="preserve">Proud, R., N. O. Handegard, R. J. Kloser, M. J. Cox, A. S. Brierley, and D. Demer. 2019. From siphonophores to deep scattering layers: Uncertainty ranges for the estimation of global mesopelagic fish biomass. ICES J. Mar. Sci. </w:t>
      </w:r>
      <w:r w:rsidRPr="00F23D9D">
        <w:rPr>
          <w:b/>
          <w:bCs/>
          <w:noProof/>
          <w:szCs w:val="24"/>
        </w:rPr>
        <w:t>76</w:t>
      </w:r>
      <w:r w:rsidRPr="00F23D9D">
        <w:rPr>
          <w:noProof/>
          <w:szCs w:val="24"/>
        </w:rPr>
        <w:t>: 718–733. doi:10.1093/icesjms/fsy037</w:t>
      </w:r>
    </w:p>
    <w:p w14:paraId="53A504A5" w14:textId="77777777" w:rsidR="00D50578" w:rsidRPr="00F23D9D" w:rsidRDefault="00D50578" w:rsidP="00D50578">
      <w:pPr>
        <w:ind w:left="480" w:hanging="480"/>
        <w:rPr>
          <w:noProof/>
          <w:szCs w:val="24"/>
        </w:rPr>
      </w:pPr>
    </w:p>
    <w:p w14:paraId="4731472D" w14:textId="7CB0199C" w:rsidR="00D50578" w:rsidRDefault="00D50578" w:rsidP="00D50578">
      <w:pPr>
        <w:ind w:left="480" w:hanging="480"/>
        <w:rPr>
          <w:noProof/>
          <w:szCs w:val="24"/>
        </w:rPr>
      </w:pPr>
      <w:r w:rsidRPr="00F23D9D">
        <w:rPr>
          <w:noProof/>
          <w:szCs w:val="24"/>
        </w:rPr>
        <w:t xml:space="preserve">Pusch, C., P. A. Hulley, and K. H. Kock. 2004. Community structure and feeding ecology of mesopelagic fishes in the slope waters of King George Island (South Shetland Islands, Antarctica). Deep. Res. Part I Oceanogr. Res. Pap. </w:t>
      </w:r>
      <w:r w:rsidRPr="00F23D9D">
        <w:rPr>
          <w:b/>
          <w:bCs/>
          <w:noProof/>
          <w:szCs w:val="24"/>
        </w:rPr>
        <w:t>51</w:t>
      </w:r>
      <w:r w:rsidRPr="00F23D9D">
        <w:rPr>
          <w:noProof/>
          <w:szCs w:val="24"/>
        </w:rPr>
        <w:t>: 1685–1708. doi:10.1016/j.dsr.2004.06.008</w:t>
      </w:r>
    </w:p>
    <w:p w14:paraId="0AD3768D" w14:textId="77777777" w:rsidR="00D50578" w:rsidRPr="00F23D9D" w:rsidRDefault="00D50578" w:rsidP="00D50578">
      <w:pPr>
        <w:ind w:left="480" w:hanging="480"/>
        <w:rPr>
          <w:noProof/>
          <w:szCs w:val="24"/>
        </w:rPr>
      </w:pPr>
    </w:p>
    <w:p w14:paraId="48847252" w14:textId="6D77C2E1" w:rsidR="00D50578" w:rsidRDefault="00D50578" w:rsidP="00D50578">
      <w:pPr>
        <w:ind w:left="480" w:hanging="480"/>
        <w:rPr>
          <w:noProof/>
          <w:szCs w:val="24"/>
        </w:rPr>
      </w:pPr>
      <w:r w:rsidRPr="00F23D9D">
        <w:rPr>
          <w:noProof/>
          <w:szCs w:val="24"/>
        </w:rPr>
        <w:lastRenderedPageBreak/>
        <w:t xml:space="preserve">Radchenko, V. I. 2007. Mesopelagic fish community supplies “Biological Pump.” Raffles Bull. Zool. </w:t>
      </w:r>
      <w:r w:rsidRPr="00F23D9D">
        <w:rPr>
          <w:b/>
          <w:bCs/>
          <w:noProof/>
          <w:szCs w:val="24"/>
        </w:rPr>
        <w:t>14</w:t>
      </w:r>
      <w:r w:rsidRPr="00F23D9D">
        <w:rPr>
          <w:noProof/>
          <w:szCs w:val="24"/>
        </w:rPr>
        <w:t>: 265–271. doi:https://doi.org/10.1038/274362a0</w:t>
      </w:r>
    </w:p>
    <w:p w14:paraId="267C32C4" w14:textId="77777777" w:rsidR="00D50578" w:rsidRPr="00F23D9D" w:rsidRDefault="00D50578" w:rsidP="00D50578">
      <w:pPr>
        <w:ind w:left="480" w:hanging="480"/>
        <w:rPr>
          <w:noProof/>
          <w:szCs w:val="24"/>
        </w:rPr>
      </w:pPr>
    </w:p>
    <w:p w14:paraId="1C229FFD" w14:textId="05B45AF4" w:rsidR="00D50578" w:rsidRDefault="00D50578" w:rsidP="00D50578">
      <w:pPr>
        <w:ind w:left="480" w:hanging="480"/>
        <w:rPr>
          <w:noProof/>
          <w:szCs w:val="24"/>
        </w:rPr>
      </w:pPr>
      <w:r w:rsidRPr="00F23D9D">
        <w:rPr>
          <w:noProof/>
          <w:szCs w:val="24"/>
        </w:rPr>
        <w:t xml:space="preserve">Robison, B. H. 2004. Deep pelagic biology. J. Exp. Mar. Bio. Ecol. </w:t>
      </w:r>
      <w:r w:rsidRPr="00F23D9D">
        <w:rPr>
          <w:b/>
          <w:bCs/>
          <w:noProof/>
          <w:szCs w:val="24"/>
        </w:rPr>
        <w:t>300</w:t>
      </w:r>
      <w:r w:rsidRPr="00F23D9D">
        <w:rPr>
          <w:noProof/>
          <w:szCs w:val="24"/>
        </w:rPr>
        <w:t>: 253–272. doi:10.1016/j.jembe.2004.01.012</w:t>
      </w:r>
    </w:p>
    <w:p w14:paraId="7311FCA2" w14:textId="77777777" w:rsidR="00D50578" w:rsidRPr="00F23D9D" w:rsidRDefault="00D50578" w:rsidP="00D50578">
      <w:pPr>
        <w:ind w:left="480" w:hanging="480"/>
        <w:rPr>
          <w:noProof/>
          <w:szCs w:val="24"/>
        </w:rPr>
      </w:pPr>
    </w:p>
    <w:p w14:paraId="77606B79" w14:textId="1415C352" w:rsidR="00D50578" w:rsidRDefault="00D50578" w:rsidP="00D50578">
      <w:pPr>
        <w:ind w:left="480" w:hanging="480"/>
        <w:rPr>
          <w:noProof/>
          <w:szCs w:val="24"/>
        </w:rPr>
      </w:pPr>
      <w:r w:rsidRPr="00F23D9D">
        <w:rPr>
          <w:noProof/>
          <w:szCs w:val="24"/>
        </w:rPr>
        <w:t xml:space="preserve">Robison, B. H., and T. G. Bailey. 1981. Sinking rates and dissolution of midwater fish fecal matter. Mar. Biol. </w:t>
      </w:r>
      <w:r w:rsidRPr="00F23D9D">
        <w:rPr>
          <w:b/>
          <w:bCs/>
          <w:noProof/>
          <w:szCs w:val="24"/>
        </w:rPr>
        <w:t>65</w:t>
      </w:r>
      <w:r w:rsidRPr="00F23D9D">
        <w:rPr>
          <w:noProof/>
          <w:szCs w:val="24"/>
        </w:rPr>
        <w:t>: 135–142. doi:10.1007/BF00397077</w:t>
      </w:r>
    </w:p>
    <w:p w14:paraId="21F2ECFE" w14:textId="77777777" w:rsidR="00D50578" w:rsidRPr="00F23D9D" w:rsidRDefault="00D50578" w:rsidP="00D50578">
      <w:pPr>
        <w:ind w:left="480" w:hanging="480"/>
        <w:rPr>
          <w:noProof/>
          <w:szCs w:val="24"/>
        </w:rPr>
      </w:pPr>
    </w:p>
    <w:p w14:paraId="4907F47F" w14:textId="7F7A9BB2" w:rsidR="00D50578" w:rsidRDefault="00D50578" w:rsidP="00D50578">
      <w:pPr>
        <w:ind w:left="480" w:hanging="480"/>
        <w:rPr>
          <w:noProof/>
          <w:szCs w:val="24"/>
        </w:rPr>
      </w:pPr>
      <w:r w:rsidRPr="00F23D9D">
        <w:rPr>
          <w:noProof/>
          <w:szCs w:val="24"/>
        </w:rPr>
        <w:t>Saba, G. K., A. B. Burd, J. P. Dunne, and others. 2021. Toward a better understanding of fish-based contribution to ocean carbon flux. Limnol. Oceanogr. 1–26. doi:10.1002/lno.11709</w:t>
      </w:r>
    </w:p>
    <w:p w14:paraId="1DB3EA30" w14:textId="77777777" w:rsidR="00D50578" w:rsidRPr="00F23D9D" w:rsidRDefault="00D50578" w:rsidP="00D50578">
      <w:pPr>
        <w:ind w:left="480" w:hanging="480"/>
        <w:rPr>
          <w:noProof/>
          <w:szCs w:val="24"/>
        </w:rPr>
      </w:pPr>
    </w:p>
    <w:p w14:paraId="513B8992" w14:textId="1A2BE3EB" w:rsidR="00D50578" w:rsidRDefault="00D50578" w:rsidP="00D50578">
      <w:pPr>
        <w:ind w:left="480" w:hanging="480"/>
        <w:rPr>
          <w:noProof/>
          <w:szCs w:val="24"/>
        </w:rPr>
      </w:pPr>
      <w:r w:rsidRPr="00F23D9D">
        <w:rPr>
          <w:noProof/>
          <w:szCs w:val="24"/>
        </w:rPr>
        <w:t xml:space="preserve">Sauzède, R., J. E. Johnson, H. Claustre, G. Camps-Valls, and A. B. Ruescas. 2020. Estimation of oceanic particulate organic carbon with machine learning. ISPRS Ann. Photogramm. Remote Sens. Spat. Inf. Sci. </w:t>
      </w:r>
      <w:r w:rsidRPr="00F23D9D">
        <w:rPr>
          <w:b/>
          <w:bCs/>
          <w:noProof/>
          <w:szCs w:val="24"/>
        </w:rPr>
        <w:t>2</w:t>
      </w:r>
      <w:r w:rsidRPr="00F23D9D">
        <w:rPr>
          <w:noProof/>
          <w:szCs w:val="24"/>
        </w:rPr>
        <w:t>: 949–956. doi:10.5194/isprs-annals-V-2-2020-949-2020</w:t>
      </w:r>
    </w:p>
    <w:p w14:paraId="20D375DB" w14:textId="77777777" w:rsidR="00D50578" w:rsidRPr="00F23D9D" w:rsidRDefault="00D50578" w:rsidP="00D50578">
      <w:pPr>
        <w:ind w:left="480" w:hanging="480"/>
        <w:rPr>
          <w:noProof/>
          <w:szCs w:val="24"/>
        </w:rPr>
      </w:pPr>
    </w:p>
    <w:p w14:paraId="74199348" w14:textId="6B5D10F9" w:rsidR="00D50578" w:rsidRDefault="00D50578" w:rsidP="00D50578">
      <w:pPr>
        <w:ind w:left="480" w:hanging="480"/>
        <w:rPr>
          <w:noProof/>
          <w:szCs w:val="24"/>
        </w:rPr>
      </w:pPr>
      <w:r w:rsidRPr="00F23D9D">
        <w:rPr>
          <w:noProof/>
          <w:szCs w:val="24"/>
        </w:rPr>
        <w:t xml:space="preserve">Stickney, D. G., and J. J. Torres. 1989. Proximate composition and energy content of mesopelagic fishes from the eastern Gulf of Mexico. Mar. Biol. </w:t>
      </w:r>
      <w:r w:rsidRPr="00F23D9D">
        <w:rPr>
          <w:b/>
          <w:bCs/>
          <w:noProof/>
          <w:szCs w:val="24"/>
        </w:rPr>
        <w:t>103</w:t>
      </w:r>
      <w:r w:rsidRPr="00F23D9D">
        <w:rPr>
          <w:noProof/>
          <w:szCs w:val="24"/>
        </w:rPr>
        <w:t>: 13–24. doi:10.1007/BF00391060</w:t>
      </w:r>
    </w:p>
    <w:p w14:paraId="6C61060F" w14:textId="77777777" w:rsidR="00D50578" w:rsidRPr="00F23D9D" w:rsidRDefault="00D50578" w:rsidP="00D50578">
      <w:pPr>
        <w:ind w:left="480" w:hanging="480"/>
        <w:rPr>
          <w:noProof/>
          <w:szCs w:val="24"/>
        </w:rPr>
      </w:pPr>
    </w:p>
    <w:p w14:paraId="14342AEB" w14:textId="613252FA" w:rsidR="00D50578" w:rsidRDefault="00D50578" w:rsidP="00D50578">
      <w:pPr>
        <w:ind w:left="480" w:hanging="480"/>
        <w:rPr>
          <w:noProof/>
          <w:szCs w:val="24"/>
        </w:rPr>
      </w:pPr>
      <w:r w:rsidRPr="00F23D9D">
        <w:rPr>
          <w:noProof/>
          <w:szCs w:val="24"/>
        </w:rPr>
        <w:t xml:space="preserve">Sutton, T. T. 2013. Vertical ecology of the pelagic ocean: classical patterns and new perspectives. J. Fish Biol. </w:t>
      </w:r>
      <w:r w:rsidRPr="00F23D9D">
        <w:rPr>
          <w:b/>
          <w:bCs/>
          <w:noProof/>
          <w:szCs w:val="24"/>
        </w:rPr>
        <w:t>83</w:t>
      </w:r>
      <w:r w:rsidRPr="00F23D9D">
        <w:rPr>
          <w:noProof/>
          <w:szCs w:val="24"/>
        </w:rPr>
        <w:t>: 1508–1527. doi:10.1111/jfb.12263</w:t>
      </w:r>
    </w:p>
    <w:p w14:paraId="62A61F74" w14:textId="77777777" w:rsidR="00D50578" w:rsidRPr="00F23D9D" w:rsidRDefault="00D50578" w:rsidP="00D50578">
      <w:pPr>
        <w:ind w:left="480" w:hanging="480"/>
        <w:rPr>
          <w:noProof/>
          <w:szCs w:val="24"/>
        </w:rPr>
      </w:pPr>
    </w:p>
    <w:p w14:paraId="305F334B" w14:textId="1A118ECB" w:rsidR="00D50578" w:rsidRDefault="00D50578" w:rsidP="00D50578">
      <w:pPr>
        <w:ind w:left="480" w:hanging="480"/>
        <w:rPr>
          <w:noProof/>
          <w:szCs w:val="24"/>
        </w:rPr>
      </w:pPr>
      <w:r w:rsidRPr="00F23D9D">
        <w:rPr>
          <w:noProof/>
          <w:szCs w:val="24"/>
        </w:rPr>
        <w:t xml:space="preserve">Sutton, T. T., T. Frank, H. Judkins, and I. C. Romero. 2020. As gulf oil extraction goes deeper, who is at risk? community structure, distribution, and connectivity of the deep-pelagic fauna., </w:t>
      </w:r>
      <w:r w:rsidRPr="00F23D9D">
        <w:rPr>
          <w:i/>
          <w:iCs/>
          <w:noProof/>
          <w:szCs w:val="24"/>
        </w:rPr>
        <w:t>In</w:t>
      </w:r>
      <w:r w:rsidRPr="00F23D9D">
        <w:rPr>
          <w:noProof/>
          <w:szCs w:val="24"/>
        </w:rPr>
        <w:t xml:space="preserve"> S. Murawski, C.H. Ainsworth, S. Gilbert, D.J. Hollander, C.B. Paris, M. Schlüter, and D.L. Wetzel [eds.], Scenarios and Responses to Future Deep Oil Spills. Springer.</w:t>
      </w:r>
    </w:p>
    <w:p w14:paraId="2E9FB992" w14:textId="77777777" w:rsidR="00D50578" w:rsidRPr="00F23D9D" w:rsidRDefault="00D50578" w:rsidP="00D50578">
      <w:pPr>
        <w:ind w:left="480" w:hanging="480"/>
        <w:rPr>
          <w:noProof/>
          <w:szCs w:val="24"/>
        </w:rPr>
      </w:pPr>
    </w:p>
    <w:p w14:paraId="4F3F8762" w14:textId="409ED5E1" w:rsidR="00D50578" w:rsidRDefault="00D50578" w:rsidP="00D50578">
      <w:pPr>
        <w:ind w:left="480" w:hanging="480"/>
        <w:rPr>
          <w:noProof/>
          <w:szCs w:val="24"/>
        </w:rPr>
      </w:pPr>
      <w:r w:rsidRPr="00F23D9D">
        <w:rPr>
          <w:noProof/>
          <w:szCs w:val="24"/>
        </w:rPr>
        <w:t xml:space="preserve">Sutton, T. T., and T. Hopkins. 1996. Trophic ecology of the stomiid (Pisces: Stomiidae) fish assemblage of the eastern Gulf of Mexico: strategies, selectivity and impact of a top mesopelagic predator group. Mar. Biol. </w:t>
      </w:r>
      <w:r w:rsidRPr="00F23D9D">
        <w:rPr>
          <w:b/>
          <w:bCs/>
          <w:noProof/>
          <w:szCs w:val="24"/>
        </w:rPr>
        <w:t>127</w:t>
      </w:r>
      <w:r w:rsidRPr="00F23D9D">
        <w:rPr>
          <w:noProof/>
          <w:szCs w:val="24"/>
        </w:rPr>
        <w:t>: 179–192. doi:https://doi.org/10.1007/BF00942102</w:t>
      </w:r>
    </w:p>
    <w:p w14:paraId="287FE94A" w14:textId="77777777" w:rsidR="00D50578" w:rsidRPr="00F23D9D" w:rsidRDefault="00D50578" w:rsidP="00D50578">
      <w:pPr>
        <w:ind w:left="480" w:hanging="480"/>
        <w:rPr>
          <w:noProof/>
          <w:szCs w:val="24"/>
        </w:rPr>
      </w:pPr>
    </w:p>
    <w:p w14:paraId="53398AD9" w14:textId="4E257979" w:rsidR="00D50578" w:rsidRDefault="00D50578" w:rsidP="00D50578">
      <w:pPr>
        <w:ind w:left="480" w:hanging="480"/>
        <w:rPr>
          <w:noProof/>
          <w:szCs w:val="24"/>
        </w:rPr>
      </w:pPr>
      <w:r w:rsidRPr="00F23D9D">
        <w:rPr>
          <w:noProof/>
          <w:szCs w:val="24"/>
        </w:rPr>
        <w:t xml:space="preserve">Tanaka, H., C. Sassa, S. Ohshimo, and I. Aoki. 2013. Feeding ecology of two lanternfishes </w:t>
      </w:r>
      <w:r w:rsidRPr="003022B0">
        <w:rPr>
          <w:i/>
          <w:iCs/>
          <w:noProof/>
          <w:szCs w:val="24"/>
        </w:rPr>
        <w:t>Diaphus garmani</w:t>
      </w:r>
      <w:r w:rsidRPr="00F23D9D">
        <w:rPr>
          <w:noProof/>
          <w:szCs w:val="24"/>
        </w:rPr>
        <w:t xml:space="preserve"> and </w:t>
      </w:r>
      <w:r w:rsidRPr="003022B0">
        <w:rPr>
          <w:i/>
          <w:iCs/>
          <w:noProof/>
          <w:szCs w:val="24"/>
        </w:rPr>
        <w:t>Diaphus chrysorhynchus</w:t>
      </w:r>
      <w:r w:rsidRPr="00F23D9D">
        <w:rPr>
          <w:noProof/>
          <w:szCs w:val="24"/>
        </w:rPr>
        <w:t xml:space="preserve">. J. Fish Biol. </w:t>
      </w:r>
      <w:r w:rsidRPr="00F23D9D">
        <w:rPr>
          <w:b/>
          <w:bCs/>
          <w:noProof/>
          <w:szCs w:val="24"/>
        </w:rPr>
        <w:t>82</w:t>
      </w:r>
      <w:r w:rsidRPr="00F23D9D">
        <w:rPr>
          <w:noProof/>
          <w:szCs w:val="24"/>
        </w:rPr>
        <w:t>. doi:10.1111/jfb.12051</w:t>
      </w:r>
    </w:p>
    <w:p w14:paraId="0EB1FCA3" w14:textId="77777777" w:rsidR="00D50578" w:rsidRPr="00F23D9D" w:rsidRDefault="00D50578" w:rsidP="00D50578">
      <w:pPr>
        <w:ind w:left="480" w:hanging="480"/>
        <w:rPr>
          <w:noProof/>
          <w:szCs w:val="24"/>
        </w:rPr>
      </w:pPr>
    </w:p>
    <w:p w14:paraId="61909546" w14:textId="5D35BF59" w:rsidR="00D50578" w:rsidRDefault="00D50578" w:rsidP="00D50578">
      <w:pPr>
        <w:ind w:left="480" w:hanging="480"/>
        <w:rPr>
          <w:noProof/>
          <w:szCs w:val="24"/>
        </w:rPr>
      </w:pPr>
      <w:r w:rsidRPr="00F23D9D">
        <w:rPr>
          <w:noProof/>
          <w:szCs w:val="24"/>
        </w:rPr>
        <w:t xml:space="preserve">Urmy, S. S., and K. J. Benoit-Bird. 2021. Fear dynamically structures the ocean’s pelagic zone. Curr. Biol. </w:t>
      </w:r>
      <w:r w:rsidRPr="00F23D9D">
        <w:rPr>
          <w:b/>
          <w:bCs/>
          <w:noProof/>
          <w:szCs w:val="24"/>
        </w:rPr>
        <w:t>31</w:t>
      </w:r>
      <w:r w:rsidRPr="00F23D9D">
        <w:rPr>
          <w:noProof/>
          <w:szCs w:val="24"/>
        </w:rPr>
        <w:t>: 1–7. doi:10.1016/j.cub.2021.09.003</w:t>
      </w:r>
    </w:p>
    <w:p w14:paraId="71FA93C5" w14:textId="77777777" w:rsidR="00D50578" w:rsidRPr="00F23D9D" w:rsidRDefault="00D50578" w:rsidP="00D50578">
      <w:pPr>
        <w:ind w:left="480" w:hanging="480"/>
        <w:rPr>
          <w:noProof/>
          <w:szCs w:val="24"/>
        </w:rPr>
      </w:pPr>
    </w:p>
    <w:p w14:paraId="02BB9498" w14:textId="3503CF9F" w:rsidR="00D50578" w:rsidRDefault="00D50578" w:rsidP="00D50578">
      <w:pPr>
        <w:ind w:left="480" w:hanging="480"/>
        <w:rPr>
          <w:noProof/>
          <w:szCs w:val="24"/>
        </w:rPr>
      </w:pPr>
      <w:r w:rsidRPr="00F23D9D">
        <w:rPr>
          <w:noProof/>
          <w:szCs w:val="24"/>
        </w:rPr>
        <w:t xml:space="preserve">Wilson, R. W., F. J. Millero, J. R. Taylor, P. J. Walsh, V. Christensen, S. Jennings, and M. Grosell. 2009. Contribution of fish to the marine inorganic carbon cycle. Science </w:t>
      </w:r>
      <w:r w:rsidRPr="00F23D9D">
        <w:rPr>
          <w:noProof/>
          <w:szCs w:val="24"/>
        </w:rPr>
        <w:lastRenderedPageBreak/>
        <w:t xml:space="preserve">(80-. ). </w:t>
      </w:r>
      <w:r w:rsidRPr="00F23D9D">
        <w:rPr>
          <w:b/>
          <w:bCs/>
          <w:noProof/>
          <w:szCs w:val="24"/>
        </w:rPr>
        <w:t>323</w:t>
      </w:r>
      <w:r w:rsidRPr="00F23D9D">
        <w:rPr>
          <w:noProof/>
          <w:szCs w:val="24"/>
        </w:rPr>
        <w:t>: 359–362. doi:10.1016/j.pepi.2008.05.007</w:t>
      </w:r>
    </w:p>
    <w:p w14:paraId="6E40E5B2" w14:textId="77777777" w:rsidR="00D50578" w:rsidRPr="00F23D9D" w:rsidRDefault="00D50578" w:rsidP="00D50578">
      <w:pPr>
        <w:ind w:left="480" w:hanging="480"/>
        <w:rPr>
          <w:noProof/>
          <w:szCs w:val="24"/>
        </w:rPr>
      </w:pPr>
    </w:p>
    <w:p w14:paraId="71404FDA" w14:textId="4AB8BCD3" w:rsidR="00D50578" w:rsidRDefault="00D50578" w:rsidP="00D50578">
      <w:pPr>
        <w:ind w:left="480" w:hanging="480"/>
        <w:rPr>
          <w:noProof/>
          <w:szCs w:val="24"/>
        </w:rPr>
      </w:pPr>
      <w:r w:rsidRPr="00F23D9D">
        <w:rPr>
          <w:noProof/>
          <w:szCs w:val="24"/>
        </w:rPr>
        <w:t xml:space="preserve">Winberg, G. G. 1956. Rate of metabolism and food requirements of fish. Fish. Res. Board Canada </w:t>
      </w:r>
      <w:r w:rsidRPr="00F23D9D">
        <w:rPr>
          <w:b/>
          <w:bCs/>
          <w:noProof/>
          <w:szCs w:val="24"/>
        </w:rPr>
        <w:t>194</w:t>
      </w:r>
      <w:r w:rsidRPr="00F23D9D">
        <w:rPr>
          <w:noProof/>
          <w:szCs w:val="24"/>
        </w:rPr>
        <w:t>: 1–253.</w:t>
      </w:r>
    </w:p>
    <w:p w14:paraId="2C30B881" w14:textId="77777777" w:rsidR="00D50578" w:rsidRPr="00F23D9D" w:rsidRDefault="00D50578" w:rsidP="00D50578">
      <w:pPr>
        <w:ind w:left="480" w:hanging="480"/>
        <w:rPr>
          <w:noProof/>
          <w:szCs w:val="24"/>
        </w:rPr>
      </w:pPr>
    </w:p>
    <w:p w14:paraId="4B4446B9" w14:textId="6422FC23" w:rsidR="00D50578" w:rsidRDefault="00D50578" w:rsidP="00D50578">
      <w:pPr>
        <w:ind w:left="480" w:hanging="480"/>
        <w:rPr>
          <w:noProof/>
          <w:szCs w:val="24"/>
        </w:rPr>
      </w:pPr>
      <w:r w:rsidRPr="00F23D9D">
        <w:rPr>
          <w:noProof/>
          <w:szCs w:val="24"/>
        </w:rPr>
        <w:t xml:space="preserve">Woodstock, M. S., T. T. Sutton, T. Frank, and Y. Zhang. 2021. An early warning sign: trophic structure changes in the oceanic Gulf of Mexico from 2011–2018. Ecol. Modell. </w:t>
      </w:r>
      <w:r w:rsidRPr="00F23D9D">
        <w:rPr>
          <w:b/>
          <w:bCs/>
          <w:noProof/>
          <w:szCs w:val="24"/>
        </w:rPr>
        <w:t>445</w:t>
      </w:r>
      <w:r w:rsidRPr="00F23D9D">
        <w:rPr>
          <w:noProof/>
          <w:szCs w:val="24"/>
        </w:rPr>
        <w:t>: 109509. doi:10.1016/j.ecolmodel.2021.109509</w:t>
      </w:r>
    </w:p>
    <w:p w14:paraId="2D2FAB4D" w14:textId="77777777" w:rsidR="00D50578" w:rsidRPr="00F23D9D" w:rsidRDefault="00D50578" w:rsidP="00D50578">
      <w:pPr>
        <w:ind w:left="480" w:hanging="480"/>
        <w:rPr>
          <w:noProof/>
          <w:szCs w:val="24"/>
        </w:rPr>
      </w:pPr>
    </w:p>
    <w:p w14:paraId="155A0099" w14:textId="77777777" w:rsidR="00D50578" w:rsidRPr="00F23D9D" w:rsidRDefault="00D50578" w:rsidP="00D50578">
      <w:pPr>
        <w:ind w:left="480" w:hanging="480"/>
        <w:rPr>
          <w:noProof/>
        </w:rPr>
      </w:pPr>
      <w:r w:rsidRPr="00F23D9D">
        <w:rPr>
          <w:noProof/>
          <w:szCs w:val="24"/>
        </w:rPr>
        <w:t xml:space="preserve">Yoon, W., S. Kim, and K. Han. 2001. Morphology and sinking velocities of fecal pellets of copepod, molluscan, euphausiid, and salp taxa in the northeastern tropical Atlantic. Mar. Biol. </w:t>
      </w:r>
      <w:r w:rsidRPr="00F23D9D">
        <w:rPr>
          <w:b/>
          <w:bCs/>
          <w:noProof/>
          <w:szCs w:val="24"/>
        </w:rPr>
        <w:t>139</w:t>
      </w:r>
      <w:r w:rsidRPr="00F23D9D">
        <w:rPr>
          <w:noProof/>
          <w:szCs w:val="24"/>
        </w:rPr>
        <w:t>: 923–928. doi:10.1007/s002270100630</w:t>
      </w:r>
    </w:p>
    <w:p w14:paraId="296D91EF" w14:textId="399B5990" w:rsidR="007B08AE" w:rsidRDefault="00D50578" w:rsidP="00B84238">
      <w:pPr>
        <w:widowControl/>
        <w:overflowPunct/>
        <w:autoSpaceDE/>
        <w:autoSpaceDN/>
        <w:adjustRightInd/>
        <w:spacing w:after="160"/>
        <w:rPr>
          <w:szCs w:val="24"/>
        </w:rPr>
      </w:pPr>
      <w:r w:rsidRPr="00E16C21">
        <w:rPr>
          <w:noProof/>
          <w:szCs w:val="24"/>
        </w:rPr>
        <w:fldChar w:fldCharType="end"/>
      </w:r>
    </w:p>
    <w:p w14:paraId="752D23E6" w14:textId="43E66655" w:rsidR="00F0098D" w:rsidRDefault="00113D58" w:rsidP="00935934">
      <w:pPr>
        <w:pStyle w:val="Heading2"/>
      </w:pPr>
      <w:bookmarkStart w:id="358" w:name="_Toc110103754"/>
      <w:r>
        <w:t>Appendix</w:t>
      </w:r>
      <w:bookmarkEnd w:id="358"/>
    </w:p>
    <w:p w14:paraId="5FC72191" w14:textId="77777777" w:rsidR="00F0098D" w:rsidRPr="00DD1C58" w:rsidRDefault="00F0098D" w:rsidP="000D71C7">
      <w:pPr>
        <w:pStyle w:val="Heading3"/>
      </w:pPr>
      <w:bookmarkStart w:id="359" w:name="_Toc106890651"/>
      <w:r w:rsidRPr="00DD1C58">
        <w:t>Methods Additional</w:t>
      </w:r>
      <w:bookmarkEnd w:id="359"/>
    </w:p>
    <w:p w14:paraId="755FB0FB" w14:textId="77777777" w:rsidR="00F0098D" w:rsidRPr="00DD1C58" w:rsidRDefault="00F0098D" w:rsidP="000D71C7">
      <w:pPr>
        <w:pStyle w:val="Heading4"/>
      </w:pPr>
      <w:bookmarkStart w:id="360" w:name="_Toc106890652"/>
      <w:r w:rsidRPr="00DD1C58">
        <w:t>Model Algorithm</w:t>
      </w:r>
      <w:bookmarkEnd w:id="360"/>
    </w:p>
    <w:p w14:paraId="7315904E" w14:textId="77777777" w:rsidR="00F0098D" w:rsidRPr="00DD1C58" w:rsidRDefault="00F0098D" w:rsidP="000D71C7">
      <w:pPr>
        <w:spacing w:line="480" w:lineRule="auto"/>
      </w:pPr>
      <w:r w:rsidRPr="00DD1C58">
        <w:t>To estimate the bioenergetic rates of mesopelagic fishes, several equations were applied and the description for each parameter are in table S1. Temperature data originated from the HYCOM hourly dataset GOM10.04 (</w:t>
      </w:r>
      <w:hyperlink r:id="rId154" w:history="1">
        <w:r w:rsidRPr="00DD1C58">
          <w:rPr>
            <w:rStyle w:val="Hyperlink"/>
          </w:rPr>
          <w:t>www.hycom.org</w:t>
        </w:r>
      </w:hyperlink>
      <w:r w:rsidRPr="00DD1C58">
        <w:t>), which includes 26 depth intervals (of varying resolution) in the top 1000</w:t>
      </w:r>
      <w:r>
        <w:t xml:space="preserve"> </w:t>
      </w:r>
      <w:r w:rsidRPr="00DD1C58">
        <w:t>m, and a horizontal spatial resolution of 1/25°. Since individuals were allowed to be within grid nodes, a trilinear interpolation method created the weighted average of all surrounding temperature values (Equation 1</w:t>
      </w:r>
      <w:proofErr w:type="gramStart"/>
      <w:r w:rsidRPr="00DD1C58">
        <w:t>);</w:t>
      </w:r>
      <w:proofErr w:type="gramEnd"/>
      <w:r w:rsidRPr="00DD1C58">
        <w:t xml:space="preserve"> </w:t>
      </w:r>
    </w:p>
    <w:p w14:paraId="1D4DFBBF" w14:textId="45BE4F7C" w:rsidR="00F0098D" w:rsidRPr="00DD1C58" w:rsidRDefault="00F0098D" w:rsidP="000D71C7">
      <w:pPr>
        <w:spacing w:line="480" w:lineRule="auto"/>
        <w:rPr>
          <w:rFonts w:eastAsiaTheme="minorEastAsia"/>
        </w:rPr>
      </w:pPr>
      <m:oMath>
        <m:r>
          <w:rPr>
            <w:rFonts w:ascii="Cambria Math" w:hAnsi="Cambria Math"/>
            <w:sz w:val="22"/>
            <w:szCs w:val="22"/>
          </w:rPr>
          <m:t xml:space="preserve">T= </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000</m:t>
            </m:r>
          </m:sub>
        </m:sSub>
        <m:d>
          <m:dPr>
            <m:ctrlPr>
              <w:rPr>
                <w:rFonts w:ascii="Cambria Math" w:hAnsi="Cambria Math"/>
                <w:sz w:val="22"/>
                <w:szCs w:val="22"/>
              </w:rPr>
            </m:ctrlPr>
          </m:dPr>
          <m:e>
            <m:r>
              <w:rPr>
                <w:rFonts w:ascii="Cambria Math" w:hAnsi="Cambria Math"/>
                <w:sz w:val="22"/>
                <w:szCs w:val="22"/>
              </w:rPr>
              <m:t>1-x</m:t>
            </m:r>
          </m:e>
        </m:d>
        <m:d>
          <m:dPr>
            <m:ctrlPr>
              <w:rPr>
                <w:rFonts w:ascii="Cambria Math" w:hAnsi="Cambria Math"/>
                <w:sz w:val="22"/>
                <w:szCs w:val="22"/>
              </w:rPr>
            </m:ctrlPr>
          </m:dPr>
          <m:e>
            <m:r>
              <w:rPr>
                <w:rFonts w:ascii="Cambria Math" w:hAnsi="Cambria Math"/>
                <w:sz w:val="22"/>
                <w:szCs w:val="22"/>
              </w:rPr>
              <m:t>1-y</m:t>
            </m:r>
          </m:e>
        </m:d>
        <m:d>
          <m:dPr>
            <m:ctrlPr>
              <w:rPr>
                <w:rFonts w:ascii="Cambria Math" w:hAnsi="Cambria Math"/>
                <w:sz w:val="22"/>
                <w:szCs w:val="22"/>
              </w:rPr>
            </m:ctrlPr>
          </m:dPr>
          <m:e>
            <m:r>
              <w:rPr>
                <w:rFonts w:ascii="Cambria Math" w:hAnsi="Cambria Math"/>
                <w:sz w:val="22"/>
                <w:szCs w:val="22"/>
              </w:rPr>
              <m:t>1-z</m:t>
            </m:r>
          </m:e>
        </m:d>
        <m:r>
          <w:rPr>
            <w:rFonts w:ascii="Cambria Math" w:hAnsi="Cambria Math"/>
            <w:sz w:val="22"/>
            <w:szCs w:val="22"/>
          </w:rPr>
          <m:t xml:space="preserve">+ </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100</m:t>
            </m:r>
          </m:sub>
        </m:sSub>
        <m:r>
          <w:rPr>
            <w:rFonts w:ascii="Cambria Math" w:hAnsi="Cambria Math"/>
            <w:sz w:val="22"/>
            <w:szCs w:val="22"/>
          </w:rPr>
          <m:t>x</m:t>
        </m:r>
        <m:d>
          <m:dPr>
            <m:ctrlPr>
              <w:rPr>
                <w:rFonts w:ascii="Cambria Math" w:hAnsi="Cambria Math"/>
                <w:sz w:val="22"/>
                <w:szCs w:val="22"/>
              </w:rPr>
            </m:ctrlPr>
          </m:dPr>
          <m:e>
            <m:r>
              <w:rPr>
                <w:rFonts w:ascii="Cambria Math" w:hAnsi="Cambria Math"/>
                <w:sz w:val="22"/>
                <w:szCs w:val="22"/>
              </w:rPr>
              <m:t>1-y</m:t>
            </m:r>
          </m:e>
        </m:d>
        <m:d>
          <m:dPr>
            <m:ctrlPr>
              <w:rPr>
                <w:rFonts w:ascii="Cambria Math" w:hAnsi="Cambria Math"/>
                <w:sz w:val="22"/>
                <w:szCs w:val="22"/>
              </w:rPr>
            </m:ctrlPr>
          </m:dPr>
          <m:e>
            <m:r>
              <w:rPr>
                <w:rFonts w:ascii="Cambria Math" w:hAnsi="Cambria Math"/>
                <w:sz w:val="22"/>
                <w:szCs w:val="22"/>
              </w:rPr>
              <m:t>1-z</m:t>
            </m:r>
          </m:e>
        </m:d>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010</m:t>
            </m:r>
          </m:sub>
        </m:sSub>
        <m:d>
          <m:dPr>
            <m:ctrlPr>
              <w:rPr>
                <w:rFonts w:ascii="Cambria Math" w:hAnsi="Cambria Math"/>
                <w:sz w:val="22"/>
                <w:szCs w:val="22"/>
              </w:rPr>
            </m:ctrlPr>
          </m:dPr>
          <m:e>
            <m:r>
              <w:rPr>
                <w:rFonts w:ascii="Cambria Math" w:hAnsi="Cambria Math"/>
                <w:sz w:val="22"/>
                <w:szCs w:val="22"/>
              </w:rPr>
              <m:t>1-x</m:t>
            </m:r>
          </m:e>
        </m:d>
        <m:r>
          <w:rPr>
            <w:rFonts w:ascii="Cambria Math" w:hAnsi="Cambria Math"/>
            <w:sz w:val="22"/>
            <w:szCs w:val="22"/>
          </w:rPr>
          <m:t>y</m:t>
        </m:r>
        <m:d>
          <m:dPr>
            <m:ctrlPr>
              <w:rPr>
                <w:rFonts w:ascii="Cambria Math" w:hAnsi="Cambria Math"/>
                <w:sz w:val="22"/>
                <w:szCs w:val="22"/>
              </w:rPr>
            </m:ctrlPr>
          </m:dPr>
          <m:e>
            <m:r>
              <w:rPr>
                <w:rFonts w:ascii="Cambria Math" w:hAnsi="Cambria Math"/>
                <w:sz w:val="22"/>
                <w:szCs w:val="22"/>
              </w:rPr>
              <m:t>1-z</m:t>
            </m:r>
          </m:e>
        </m:d>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001</m:t>
            </m:r>
          </m:sub>
        </m:sSub>
        <m:d>
          <m:dPr>
            <m:ctrlPr>
              <w:rPr>
                <w:rFonts w:ascii="Cambria Math" w:hAnsi="Cambria Math"/>
                <w:sz w:val="22"/>
                <w:szCs w:val="22"/>
              </w:rPr>
            </m:ctrlPr>
          </m:dPr>
          <m:e>
            <m:r>
              <w:rPr>
                <w:rFonts w:ascii="Cambria Math" w:hAnsi="Cambria Math"/>
                <w:sz w:val="22"/>
                <w:szCs w:val="22"/>
              </w:rPr>
              <m:t>1-x</m:t>
            </m:r>
          </m:e>
        </m:d>
        <m:d>
          <m:dPr>
            <m:ctrlPr>
              <w:rPr>
                <w:rFonts w:ascii="Cambria Math" w:hAnsi="Cambria Math"/>
                <w:sz w:val="22"/>
                <w:szCs w:val="22"/>
              </w:rPr>
            </m:ctrlPr>
          </m:dPr>
          <m:e>
            <m:r>
              <w:rPr>
                <w:rFonts w:ascii="Cambria Math" w:hAnsi="Cambria Math"/>
                <w:sz w:val="22"/>
                <w:szCs w:val="22"/>
              </w:rPr>
              <m:t>1-y</m:t>
            </m:r>
          </m:e>
        </m:d>
        <m:r>
          <w:rPr>
            <w:rFonts w:ascii="Cambria Math" w:hAnsi="Cambria Math"/>
            <w:sz w:val="22"/>
            <w:szCs w:val="22"/>
          </w:rPr>
          <m:t>z+</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101</m:t>
            </m:r>
          </m:sub>
        </m:sSub>
        <m:r>
          <w:rPr>
            <w:rFonts w:ascii="Cambria Math" w:hAnsi="Cambria Math"/>
            <w:sz w:val="22"/>
            <w:szCs w:val="22"/>
          </w:rPr>
          <m:t>x</m:t>
        </m:r>
        <m:d>
          <m:dPr>
            <m:ctrlPr>
              <w:rPr>
                <w:rFonts w:ascii="Cambria Math" w:hAnsi="Cambria Math"/>
                <w:sz w:val="22"/>
                <w:szCs w:val="22"/>
              </w:rPr>
            </m:ctrlPr>
          </m:dPr>
          <m:e>
            <m:r>
              <w:rPr>
                <w:rFonts w:ascii="Cambria Math" w:hAnsi="Cambria Math"/>
                <w:sz w:val="22"/>
                <w:szCs w:val="22"/>
              </w:rPr>
              <m:t>1-y</m:t>
            </m:r>
          </m:e>
        </m:d>
        <m:r>
          <w:rPr>
            <w:rFonts w:ascii="Cambria Math" w:hAnsi="Cambria Math"/>
            <w:sz w:val="22"/>
            <w:szCs w:val="22"/>
          </w:rPr>
          <m:t>z+</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011</m:t>
            </m:r>
          </m:sub>
        </m:sSub>
        <m:d>
          <m:dPr>
            <m:ctrlPr>
              <w:rPr>
                <w:rFonts w:ascii="Cambria Math" w:hAnsi="Cambria Math"/>
                <w:sz w:val="22"/>
                <w:szCs w:val="22"/>
              </w:rPr>
            </m:ctrlPr>
          </m:dPr>
          <m:e>
            <m:r>
              <w:rPr>
                <w:rFonts w:ascii="Cambria Math" w:hAnsi="Cambria Math"/>
                <w:sz w:val="22"/>
                <w:szCs w:val="22"/>
              </w:rPr>
              <m:t>1-x</m:t>
            </m:r>
          </m:e>
        </m:d>
        <m:r>
          <w:rPr>
            <w:rFonts w:ascii="Cambria Math" w:hAnsi="Cambria Math"/>
            <w:sz w:val="22"/>
            <w:szCs w:val="22"/>
          </w:rPr>
          <m:t>yz+</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110</m:t>
            </m:r>
          </m:sub>
        </m:sSub>
        <m:r>
          <w:rPr>
            <w:rFonts w:ascii="Cambria Math" w:hAnsi="Cambria Math"/>
            <w:sz w:val="22"/>
            <w:szCs w:val="22"/>
          </w:rPr>
          <m:t>xy</m:t>
        </m:r>
        <m:d>
          <m:dPr>
            <m:ctrlPr>
              <w:rPr>
                <w:rFonts w:ascii="Cambria Math" w:hAnsi="Cambria Math"/>
                <w:sz w:val="22"/>
                <w:szCs w:val="22"/>
              </w:rPr>
            </m:ctrlPr>
          </m:dPr>
          <m:e>
            <m:r>
              <w:rPr>
                <w:rFonts w:ascii="Cambria Math" w:hAnsi="Cambria Math"/>
                <w:sz w:val="22"/>
                <w:szCs w:val="22"/>
              </w:rPr>
              <m:t>1-z</m:t>
            </m:r>
          </m:e>
        </m:d>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t</m:t>
            </m:r>
          </m:e>
          <m:sub>
            <m:r>
              <w:rPr>
                <w:rFonts w:ascii="Cambria Math" w:hAnsi="Cambria Math"/>
                <w:sz w:val="22"/>
                <w:szCs w:val="22"/>
              </w:rPr>
              <m:t>111</m:t>
            </m:r>
          </m:sub>
        </m:sSub>
        <m:r>
          <w:rPr>
            <w:rFonts w:ascii="Cambria Math" w:hAnsi="Cambria Math"/>
            <w:sz w:val="22"/>
            <w:szCs w:val="22"/>
          </w:rPr>
          <m:t>xyz</m:t>
        </m:r>
      </m:oMath>
      <w:r w:rsidRPr="00DD1C58">
        <w:rPr>
          <w:rFonts w:eastAsiaTheme="minorEastAsia"/>
        </w:rPr>
        <w:tab/>
        <w:t xml:space="preserve"> (1)</w:t>
      </w:r>
    </w:p>
    <w:p w14:paraId="53BF8828" w14:textId="77777777" w:rsidR="00F0098D" w:rsidRPr="00DD1C58" w:rsidRDefault="00F0098D" w:rsidP="000D71C7">
      <w:pPr>
        <w:spacing w:line="480" w:lineRule="auto"/>
        <w:rPr>
          <w:rFonts w:eastAsiaTheme="minorEastAsia"/>
        </w:rPr>
      </w:pPr>
      <w:r w:rsidRPr="00DD1C58">
        <w:rPr>
          <w:rFonts w:eastAsiaTheme="minorEastAsia"/>
        </w:rPr>
        <w:t xml:space="preserve">where </w:t>
      </w:r>
      <w:r w:rsidRPr="00DD1C58">
        <w:rPr>
          <w:rFonts w:eastAsiaTheme="minorEastAsia"/>
          <w:i/>
          <w:iCs/>
        </w:rPr>
        <w:t xml:space="preserve">T </w:t>
      </w:r>
      <w:r w:rsidRPr="00DD1C58">
        <w:rPr>
          <w:rFonts w:eastAsiaTheme="minorEastAsia"/>
        </w:rPr>
        <w:t xml:space="preserve">is the temperature experienced by the individual, </w:t>
      </w:r>
      <w:r w:rsidRPr="00DD1C58">
        <w:rPr>
          <w:rFonts w:eastAsiaTheme="minorEastAsia"/>
          <w:i/>
          <w:iCs/>
        </w:rPr>
        <w:t>x</w:t>
      </w:r>
      <w:r w:rsidRPr="00DD1C58">
        <w:rPr>
          <w:rFonts w:eastAsiaTheme="minorEastAsia"/>
        </w:rPr>
        <w:t xml:space="preserve">, </w:t>
      </w:r>
      <w:r w:rsidRPr="00DD1C58">
        <w:rPr>
          <w:rFonts w:eastAsiaTheme="minorEastAsia"/>
          <w:i/>
          <w:iCs/>
        </w:rPr>
        <w:t>y</w:t>
      </w:r>
      <w:r w:rsidRPr="00DD1C58">
        <w:rPr>
          <w:rFonts w:eastAsiaTheme="minorEastAsia"/>
        </w:rPr>
        <w:t xml:space="preserve">, and </w:t>
      </w:r>
      <w:r w:rsidRPr="00DD1C58">
        <w:rPr>
          <w:rFonts w:eastAsiaTheme="minorEastAsia"/>
          <w:i/>
          <w:iCs/>
        </w:rPr>
        <w:t>z</w:t>
      </w:r>
      <w:r w:rsidRPr="00DD1C58">
        <w:rPr>
          <w:rFonts w:eastAsiaTheme="minorEastAsia"/>
        </w:rPr>
        <w:t xml:space="preserve"> correspond to the proportional distance between nodes, and </w:t>
      </w:r>
      <w:proofErr w:type="spellStart"/>
      <w:r w:rsidRPr="00DD1C58">
        <w:rPr>
          <w:rFonts w:eastAsiaTheme="minorEastAsia"/>
        </w:rPr>
        <w:t>t</w:t>
      </w:r>
      <w:r w:rsidRPr="00DD1C58">
        <w:rPr>
          <w:rFonts w:eastAsiaTheme="minorEastAsia"/>
          <w:vertAlign w:val="subscript"/>
        </w:rPr>
        <w:t>xxx</w:t>
      </w:r>
      <w:proofErr w:type="spellEnd"/>
      <w:r w:rsidRPr="00DD1C58">
        <w:rPr>
          <w:rFonts w:eastAsiaTheme="minorEastAsia"/>
          <w:vertAlign w:val="subscript"/>
        </w:rPr>
        <w:t xml:space="preserve"> </w:t>
      </w:r>
      <w:r w:rsidRPr="00DD1C58">
        <w:rPr>
          <w:rFonts w:eastAsiaTheme="minorEastAsia"/>
        </w:rPr>
        <w:t>are the eight surrounding temperature values. This temperature value was applied to a resting metabolic rate (</w:t>
      </w:r>
      <w:r w:rsidRPr="00DD1C58">
        <w:rPr>
          <w:rFonts w:eastAsiaTheme="minorEastAsia"/>
          <w:i/>
          <w:iCs/>
        </w:rPr>
        <w:t xml:space="preserve">RMR; </w:t>
      </w:r>
      <w:r w:rsidRPr="00DD1C58">
        <w:t>µl O</w:t>
      </w:r>
      <w:r w:rsidRPr="00DD1C58">
        <w:rPr>
          <w:vertAlign w:val="subscript"/>
        </w:rPr>
        <w:t xml:space="preserve">2 </w:t>
      </w:r>
      <w:r w:rsidRPr="00DD1C58">
        <w:t>h</w:t>
      </w:r>
      <w:r w:rsidRPr="00DD1C58">
        <w:rPr>
          <w:vertAlign w:val="superscript"/>
        </w:rPr>
        <w:t>-1</w:t>
      </w:r>
      <w:r w:rsidRPr="00DD1C58">
        <w:rPr>
          <w:rFonts w:eastAsiaTheme="minorEastAsia"/>
        </w:rPr>
        <w:t>) equation that was a function of animal mass (</w:t>
      </w:r>
      <w:r w:rsidRPr="00DD1C58">
        <w:rPr>
          <w:rFonts w:eastAsiaTheme="minorEastAsia"/>
          <w:i/>
          <w:iCs/>
        </w:rPr>
        <w:t xml:space="preserve">DW; </w:t>
      </w:r>
      <w:r w:rsidRPr="00DD1C58">
        <w:rPr>
          <w:rFonts w:eastAsiaTheme="minorEastAsia"/>
        </w:rPr>
        <w:t xml:space="preserve">mg dry weight), temperature, and depth (Equation 2; Ikeda 2016). </w:t>
      </w:r>
    </w:p>
    <w:p w14:paraId="75D74217" w14:textId="30FC32BF" w:rsidR="00F0098D" w:rsidRPr="00DD1C58" w:rsidRDefault="00F0098D" w:rsidP="000D71C7">
      <w:pPr>
        <w:spacing w:line="480" w:lineRule="auto"/>
        <w:rPr>
          <w:rFonts w:eastAsiaTheme="minorEastAsia"/>
        </w:rPr>
      </w:pPr>
      <m:oMath>
        <m:r>
          <m:rPr>
            <m:sty m:val="p"/>
          </m:rPr>
          <w:rPr>
            <w:rFonts w:ascii="Cambria Math" w:eastAsiaTheme="minorEastAsia" w:hAnsi="Cambria Math"/>
            <w:sz w:val="22"/>
            <w:szCs w:val="22"/>
          </w:rPr>
          <m:t>ln⁡</m:t>
        </m:r>
        <m:r>
          <w:rPr>
            <w:rFonts w:ascii="Cambria Math" w:eastAsiaTheme="minorEastAsia" w:hAnsi="Cambria Math"/>
            <w:sz w:val="22"/>
            <w:szCs w:val="22"/>
          </w:rPr>
          <m:t>(</m:t>
        </m:r>
        <m:r>
          <w:rPr>
            <w:rFonts w:ascii="Cambria Math" w:hAnsi="Cambria Math"/>
            <w:sz w:val="22"/>
            <w:szCs w:val="22"/>
          </w:rPr>
          <m:t>RMR)= 27.667+</m:t>
        </m:r>
        <m:d>
          <m:dPr>
            <m:ctrlPr>
              <w:rPr>
                <w:rFonts w:ascii="Cambria Math" w:hAnsi="Cambria Math"/>
                <w:i/>
                <w:sz w:val="22"/>
                <w:szCs w:val="22"/>
              </w:rPr>
            </m:ctrlPr>
          </m:dPr>
          <m:e>
            <m:r>
              <w:rPr>
                <w:rFonts w:ascii="Cambria Math" w:hAnsi="Cambria Math"/>
                <w:sz w:val="22"/>
                <w:szCs w:val="22"/>
              </w:rPr>
              <m:t>0.881*ln</m:t>
            </m:r>
            <m:d>
              <m:dPr>
                <m:ctrlPr>
                  <w:rPr>
                    <w:rFonts w:ascii="Cambria Math" w:hAnsi="Cambria Math"/>
                    <w:i/>
                    <w:sz w:val="22"/>
                    <w:szCs w:val="22"/>
                  </w:rPr>
                </m:ctrlPr>
              </m:dPr>
              <m:e>
                <m:r>
                  <w:rPr>
                    <w:rFonts w:ascii="Cambria Math" w:hAnsi="Cambria Math"/>
                    <w:sz w:val="22"/>
                    <w:szCs w:val="22"/>
                  </w:rPr>
                  <m:t>DW</m:t>
                </m:r>
              </m:e>
            </m:d>
          </m:e>
        </m:d>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-7.833*</m:t>
            </m:r>
            <m:f>
              <m:fPr>
                <m:ctrlPr>
                  <w:rPr>
                    <w:rFonts w:ascii="Cambria Math" w:hAnsi="Cambria Math"/>
                    <w:i/>
                    <w:sz w:val="22"/>
                    <w:szCs w:val="22"/>
                  </w:rPr>
                </m:ctrlPr>
              </m:fPr>
              <m:num>
                <m:r>
                  <w:rPr>
                    <w:rFonts w:ascii="Cambria Math" w:hAnsi="Cambria Math"/>
                    <w:sz w:val="22"/>
                    <w:szCs w:val="22"/>
                  </w:rPr>
                  <m:t>1000</m:t>
                </m:r>
              </m:num>
              <m:den>
                <m:r>
                  <w:rPr>
                    <w:rFonts w:ascii="Cambria Math" w:hAnsi="Cambria Math"/>
                    <w:sz w:val="22"/>
                    <w:szCs w:val="22"/>
                  </w:rPr>
                  <m:t>T+273</m:t>
                </m:r>
              </m:den>
            </m:f>
          </m:e>
        </m:d>
        <m:r>
          <w:rPr>
            <w:rFonts w:ascii="Cambria Math" w:eastAsiaTheme="minorEastAsia" w:hAnsi="Cambria Math"/>
            <w:sz w:val="22"/>
            <w:szCs w:val="22"/>
          </w:rPr>
          <m:t xml:space="preserve">+ </m:t>
        </m:r>
        <m:d>
          <m:dPr>
            <m:ctrlPr>
              <w:rPr>
                <w:rFonts w:ascii="Cambria Math" w:eastAsiaTheme="minorEastAsia" w:hAnsi="Cambria Math"/>
                <w:i/>
                <w:sz w:val="22"/>
                <w:szCs w:val="22"/>
              </w:rPr>
            </m:ctrlPr>
          </m:dPr>
          <m:e>
            <m:r>
              <w:rPr>
                <w:rFonts w:ascii="Cambria Math" w:eastAsiaTheme="minorEastAsia" w:hAnsi="Cambria Math"/>
                <w:sz w:val="22"/>
                <w:szCs w:val="22"/>
              </w:rPr>
              <m:t>-0.114*ln</m:t>
            </m:r>
            <m:d>
              <m:dPr>
                <m:ctrlPr>
                  <w:rPr>
                    <w:rFonts w:ascii="Cambria Math" w:eastAsiaTheme="minorEastAsia" w:hAnsi="Cambria Math"/>
                    <w:i/>
                    <w:sz w:val="22"/>
                    <w:szCs w:val="22"/>
                  </w:rPr>
                </m:ctrlPr>
              </m:dPr>
              <m:e>
                <m:r>
                  <w:rPr>
                    <w:rFonts w:ascii="Cambria Math" w:eastAsiaTheme="minorEastAsia" w:hAnsi="Cambria Math"/>
                    <w:sz w:val="22"/>
                    <w:szCs w:val="22"/>
                  </w:rPr>
                  <m:t>Depth</m:t>
                </m:r>
              </m:e>
            </m:d>
          </m:e>
        </m:d>
      </m:oMath>
      <w:r w:rsidRPr="00DD1C58">
        <w:rPr>
          <w:rFonts w:eastAsiaTheme="minorEastAsia"/>
        </w:rPr>
        <w:t>(2)</w:t>
      </w:r>
    </w:p>
    <w:p w14:paraId="5E0F6B35" w14:textId="77777777" w:rsidR="00F0098D" w:rsidRPr="00DD1C58" w:rsidRDefault="00F0098D" w:rsidP="000D71C7">
      <w:pPr>
        <w:spacing w:line="480" w:lineRule="auto"/>
        <w:rPr>
          <w:rFonts w:eastAsiaTheme="minorEastAsia"/>
          <w:sz w:val="28"/>
          <w:szCs w:val="28"/>
        </w:rPr>
      </w:pPr>
      <w:r w:rsidRPr="00DD1C58">
        <w:rPr>
          <w:rFonts w:eastAsiaTheme="minorEastAsia"/>
        </w:rPr>
        <w:lastRenderedPageBreak/>
        <w:t xml:space="preserve">The </w:t>
      </w:r>
      <w:r w:rsidRPr="00DD1C58">
        <w:rPr>
          <w:rFonts w:eastAsiaTheme="minorEastAsia"/>
          <w:i/>
          <w:iCs/>
        </w:rPr>
        <w:t xml:space="preserve">RMR </w:t>
      </w:r>
      <w:r w:rsidRPr="00DD1C58">
        <w:rPr>
          <w:rFonts w:eastAsiaTheme="minorEastAsia"/>
        </w:rPr>
        <w:t>equation ultimately determined the other bioenergetic rates in the model. Active (</w:t>
      </w:r>
      <w:r w:rsidRPr="00DD1C58">
        <w:rPr>
          <w:rFonts w:eastAsiaTheme="minorEastAsia"/>
          <w:i/>
          <w:iCs/>
        </w:rPr>
        <w:t>AMR</w:t>
      </w:r>
      <w:r w:rsidRPr="00DD1C58">
        <w:rPr>
          <w:rFonts w:eastAsiaTheme="minorEastAsia"/>
        </w:rPr>
        <w:t>) and standard metabolic (</w:t>
      </w:r>
      <w:r w:rsidRPr="00DD1C58">
        <w:rPr>
          <w:rFonts w:eastAsiaTheme="minorEastAsia"/>
          <w:i/>
          <w:iCs/>
        </w:rPr>
        <w:t>SMR</w:t>
      </w:r>
      <w:r w:rsidRPr="00DD1C58">
        <w:rPr>
          <w:rFonts w:eastAsiaTheme="minorEastAsia"/>
        </w:rPr>
        <w:t>) rates were utilized in further processes when the fish was feeding or migrating (</w:t>
      </w:r>
      <w:r w:rsidRPr="00DD1C58">
        <w:rPr>
          <w:rFonts w:eastAsiaTheme="minorEastAsia"/>
          <w:i/>
          <w:iCs/>
        </w:rPr>
        <w:t>AMR</w:t>
      </w:r>
      <w:r w:rsidRPr="00DD1C58">
        <w:rPr>
          <w:rFonts w:eastAsiaTheme="minorEastAsia"/>
        </w:rPr>
        <w:t>) and when the fish was not feeding or migrating (</w:t>
      </w:r>
      <w:r w:rsidRPr="00DD1C58">
        <w:rPr>
          <w:rFonts w:eastAsiaTheme="minorEastAsia"/>
          <w:i/>
          <w:iCs/>
        </w:rPr>
        <w:t>SMR</w:t>
      </w:r>
      <w:r w:rsidRPr="00DD1C58">
        <w:rPr>
          <w:rFonts w:eastAsiaTheme="minorEastAsia"/>
        </w:rPr>
        <w:t xml:space="preserve">). If a fish fed during a particular timestep, the ingestion rate of a fish (KJ </w:t>
      </w:r>
      <w:r w:rsidRPr="00DD1C58">
        <w:t>timestep</w:t>
      </w:r>
      <w:r w:rsidRPr="00DD1C58">
        <w:rPr>
          <w:vertAlign w:val="superscript"/>
        </w:rPr>
        <w:t>-1</w:t>
      </w:r>
      <w:r w:rsidRPr="00DD1C58">
        <w:t>) was a function of the metabolic rate combination (</w:t>
      </w:r>
      <w:r w:rsidRPr="00DD1C58">
        <w:rPr>
          <w:i/>
          <w:iCs/>
        </w:rPr>
        <w:t>MR</w:t>
      </w:r>
      <w:r w:rsidRPr="00DD1C58">
        <w:t>) and an ingestion coefficient (</w:t>
      </w:r>
      <w:proofErr w:type="spellStart"/>
      <w:r w:rsidRPr="00DD1C58">
        <w:rPr>
          <w:i/>
          <w:iCs/>
        </w:rPr>
        <w:t>ing_coef</w:t>
      </w:r>
      <w:proofErr w:type="spellEnd"/>
      <w:r w:rsidRPr="00DD1C58">
        <w:t>; Table S1). Ingestion coefficients were different for vertical migrators and non-migrators (Davison et al. 2013).</w:t>
      </w:r>
    </w:p>
    <w:p w14:paraId="1090BE07" w14:textId="5633960A" w:rsidR="00F0098D" w:rsidRPr="00DD1C58" w:rsidRDefault="00F0098D" w:rsidP="000D71C7">
      <w:pPr>
        <w:spacing w:line="480" w:lineRule="auto"/>
        <w:rPr>
          <w:rFonts w:eastAsiaTheme="minorEastAsia"/>
        </w:rPr>
      </w:pPr>
      <m:oMath>
        <m:r>
          <w:rPr>
            <w:rFonts w:ascii="Cambria Math" w:hAnsi="Cambria Math"/>
          </w:rPr>
          <m:t xml:space="preserve">Ing_rate=  </m:t>
        </m:r>
        <m:f>
          <m:fPr>
            <m:ctrlPr>
              <w:rPr>
                <w:rFonts w:ascii="Cambria Math" w:hAnsi="Cambria Math"/>
              </w:rPr>
            </m:ctrlPr>
          </m:fPr>
          <m:num>
            <m:r>
              <w:rPr>
                <w:rFonts w:ascii="Cambria Math" w:hAnsi="Cambria Math"/>
              </w:rPr>
              <m:t>12</m:t>
            </m:r>
          </m:num>
          <m:den>
            <m:r>
              <w:rPr>
                <w:rFonts w:ascii="Cambria Math" w:hAnsi="Cambria Math"/>
              </w:rPr>
              <m:t>ing_coef</m:t>
            </m:r>
          </m:den>
        </m:f>
        <m:r>
          <w:rPr>
            <w:rFonts w:ascii="Cambria Math" w:hAnsi="Cambria Math"/>
          </w:rPr>
          <m:t>*MR</m:t>
        </m:r>
      </m:oMath>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t>(3)</w:t>
      </w:r>
    </w:p>
    <w:p w14:paraId="1BD6C9FE" w14:textId="77777777" w:rsidR="00F0098D" w:rsidRPr="00DD1C58" w:rsidRDefault="00F0098D" w:rsidP="000D71C7">
      <w:pPr>
        <w:spacing w:line="480" w:lineRule="auto"/>
        <w:rPr>
          <w:rFonts w:eastAsiaTheme="minorEastAsia"/>
        </w:rPr>
      </w:pPr>
      <w:r w:rsidRPr="00DD1C58">
        <w:rPr>
          <w:rFonts w:eastAsiaTheme="minorEastAsia"/>
        </w:rPr>
        <w:t>This ingestion rate was converted into mg C timestep</w:t>
      </w:r>
      <w:r w:rsidRPr="00DD1C58">
        <w:rPr>
          <w:rFonts w:eastAsiaTheme="minorEastAsia"/>
          <w:vertAlign w:val="superscript"/>
        </w:rPr>
        <w:t>-1</w:t>
      </w:r>
      <w:r w:rsidRPr="00DD1C58">
        <w:rPr>
          <w:rFonts w:eastAsiaTheme="minorEastAsia"/>
        </w:rPr>
        <w:t xml:space="preserve"> by dividing by the weighted caloric content of the prey (Equation 4; </w:t>
      </w:r>
      <w:proofErr w:type="spellStart"/>
      <w:r w:rsidRPr="00DD1C58">
        <w:rPr>
          <w:rFonts w:eastAsiaTheme="minorEastAsia"/>
          <w:i/>
          <w:iCs/>
        </w:rPr>
        <w:t>cal_dw</w:t>
      </w:r>
      <w:proofErr w:type="spellEnd"/>
      <w:r w:rsidRPr="00DD1C58">
        <w:rPr>
          <w:rFonts w:eastAsiaTheme="minorEastAsia"/>
        </w:rPr>
        <w:t>; Table S1). For example, if a fish’s diet consisted of 80% crustaceans and 20% fish, then the caloric content consumed would be weighted accordingly (Table S3). Both timesteps were summed to estimate a daily ration (</w:t>
      </w:r>
      <w:r w:rsidRPr="00DD1C58">
        <w:rPr>
          <w:rFonts w:eastAsiaTheme="minorEastAsia"/>
          <w:i/>
          <w:iCs/>
        </w:rPr>
        <w:t>DR</w:t>
      </w:r>
      <w:r w:rsidRPr="00DD1C58">
        <w:rPr>
          <w:rFonts w:eastAsiaTheme="minorEastAsia"/>
        </w:rPr>
        <w:t>), but generally fishes only fed once per day.</w:t>
      </w:r>
    </w:p>
    <w:p w14:paraId="1A0FD8A3" w14:textId="140FD082" w:rsidR="00F0098D" w:rsidRPr="00DD1C58" w:rsidRDefault="00F0098D" w:rsidP="000D71C7">
      <w:pPr>
        <w:spacing w:line="480" w:lineRule="auto"/>
        <w:rPr>
          <w:rFonts w:eastAsiaTheme="minorEastAsia"/>
        </w:rPr>
      </w:pPr>
      <m:oMath>
        <m:r>
          <w:rPr>
            <w:rFonts w:ascii="Cambria Math" w:hAnsi="Cambria Math"/>
          </w:rPr>
          <m:t>DR=</m:t>
        </m:r>
        <m:f>
          <m:fPr>
            <m:ctrlPr>
              <w:rPr>
                <w:rFonts w:ascii="Cambria Math" w:hAnsi="Cambria Math"/>
              </w:rPr>
            </m:ctrlPr>
          </m:fPr>
          <m:num>
            <m:r>
              <w:rPr>
                <w:rFonts w:ascii="Cambria Math" w:hAnsi="Cambria Math"/>
              </w:rPr>
              <m:t>Ing_rate</m:t>
            </m:r>
          </m:num>
          <m:den>
            <m:r>
              <w:rPr>
                <w:rFonts w:ascii="Cambria Math" w:hAnsi="Cambria Math"/>
              </w:rPr>
              <m:t>cal_dw</m:t>
            </m:r>
          </m:den>
        </m:f>
      </m:oMath>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t>(4)</w:t>
      </w:r>
    </w:p>
    <w:p w14:paraId="6CF6A401" w14:textId="77777777" w:rsidR="00F0098D" w:rsidRPr="00DD1C58" w:rsidRDefault="00F0098D" w:rsidP="000D71C7">
      <w:pPr>
        <w:spacing w:line="480" w:lineRule="auto"/>
        <w:rPr>
          <w:rFonts w:eastAsiaTheme="minorEastAsia"/>
        </w:rPr>
      </w:pPr>
      <w:r w:rsidRPr="00DD1C58">
        <w:rPr>
          <w:rFonts w:eastAsiaTheme="minorEastAsia"/>
        </w:rPr>
        <w:t>The respired carbon (</w:t>
      </w:r>
      <w:proofErr w:type="spellStart"/>
      <w:r w:rsidRPr="00DD1C58">
        <w:rPr>
          <w:i/>
        </w:rPr>
        <w:t>C</w:t>
      </w:r>
      <w:r w:rsidRPr="00DD1C58">
        <w:rPr>
          <w:i/>
          <w:vertAlign w:val="subscript"/>
        </w:rPr>
        <w:t>resp</w:t>
      </w:r>
      <w:proofErr w:type="spellEnd"/>
      <w:r w:rsidRPr="00DD1C58">
        <w:t>;</w:t>
      </w:r>
      <w:r w:rsidRPr="00DD1C58">
        <w:rPr>
          <w:i/>
        </w:rPr>
        <w:t xml:space="preserve"> </w:t>
      </w:r>
      <w:r w:rsidRPr="00DD1C58">
        <w:t>mg C timestep</w:t>
      </w:r>
      <w:r w:rsidRPr="00DD1C58">
        <w:rPr>
          <w:vertAlign w:val="superscript"/>
        </w:rPr>
        <w:t>-1</w:t>
      </w:r>
      <w:r w:rsidRPr="00DD1C58">
        <w:t>) was a function of metabolic rates, a respiratory quotient (</w:t>
      </w:r>
      <w:proofErr w:type="spellStart"/>
      <w:r w:rsidRPr="00DD1C58">
        <w:rPr>
          <w:i/>
          <w:iCs/>
        </w:rPr>
        <w:t>resp_q</w:t>
      </w:r>
      <w:proofErr w:type="spellEnd"/>
      <w:r w:rsidRPr="00DD1C58">
        <w:t xml:space="preserve">) and an </w:t>
      </w:r>
      <w:proofErr w:type="spellStart"/>
      <w:r w:rsidRPr="00DD1C58">
        <w:t>oxycalorific</w:t>
      </w:r>
      <w:proofErr w:type="spellEnd"/>
      <w:r w:rsidRPr="00DD1C58">
        <w:t xml:space="preserve"> coefficient (</w:t>
      </w:r>
      <w:proofErr w:type="spellStart"/>
      <w:r w:rsidRPr="00DD1C58">
        <w:rPr>
          <w:i/>
          <w:iCs/>
        </w:rPr>
        <w:t>oxycal</w:t>
      </w:r>
      <w:proofErr w:type="spellEnd"/>
      <w:r w:rsidRPr="00DD1C58">
        <w:t xml:space="preserve">; Equation 5; Table S1). As with the ingestion rate, </w:t>
      </w:r>
      <w:r w:rsidRPr="00DD1C58">
        <w:rPr>
          <w:i/>
          <w:iCs/>
        </w:rPr>
        <w:t xml:space="preserve">AMR </w:t>
      </w:r>
      <w:r w:rsidRPr="00DD1C58">
        <w:t xml:space="preserve">and </w:t>
      </w:r>
      <w:r w:rsidRPr="00DD1C58">
        <w:rPr>
          <w:i/>
          <w:iCs/>
        </w:rPr>
        <w:t xml:space="preserve">SMR </w:t>
      </w:r>
      <w:r w:rsidRPr="00DD1C58">
        <w:t>were both used according to activity rates.</w:t>
      </w:r>
    </w:p>
    <w:p w14:paraId="4CFE9C72" w14:textId="3DBEBAA8" w:rsidR="00F0098D" w:rsidRPr="00DD1C58" w:rsidRDefault="00000000" w:rsidP="000D71C7">
      <w:pPr>
        <w:spacing w:line="480" w:lineRule="auto"/>
        <w:rPr>
          <w:rFonts w:eastAsiaTheme="minorEastAsia"/>
        </w:rPr>
      </w:pPr>
      <m:oMath>
        <m:sSub>
          <m:sSubPr>
            <m:ctrlPr>
              <w:rPr>
                <w:rFonts w:ascii="Cambria Math" w:hAnsi="Cambria Math"/>
              </w:rPr>
            </m:ctrlPr>
          </m:sSubPr>
          <m:e>
            <m:r>
              <w:rPr>
                <w:rFonts w:ascii="Cambria Math" w:hAnsi="Cambria Math"/>
              </w:rPr>
              <m:t>C</m:t>
            </m:r>
          </m:e>
          <m:sub>
            <m:r>
              <w:rPr>
                <w:rFonts w:ascii="Cambria Math" w:hAnsi="Cambria Math"/>
              </w:rPr>
              <m:t>resp</m:t>
            </m:r>
          </m:sub>
        </m:sSub>
        <m:r>
          <w:rPr>
            <w:rFonts w:ascii="Cambria Math" w:hAnsi="Cambria Math"/>
          </w:rPr>
          <m:t>= 12*</m:t>
        </m:r>
        <m:d>
          <m:dPr>
            <m:ctrlPr>
              <w:rPr>
                <w:rFonts w:ascii="Cambria Math" w:hAnsi="Cambria Math"/>
              </w:rPr>
            </m:ctrlPr>
          </m:dPr>
          <m:e>
            <m:f>
              <m:fPr>
                <m:ctrlPr>
                  <w:rPr>
                    <w:rFonts w:ascii="Cambria Math" w:hAnsi="Cambria Math"/>
                  </w:rPr>
                </m:ctrlPr>
              </m:fPr>
              <m:num>
                <m:r>
                  <w:rPr>
                    <w:rFonts w:ascii="Cambria Math" w:hAnsi="Cambria Math"/>
                  </w:rPr>
                  <m:t>12*resp_q</m:t>
                </m:r>
              </m:num>
              <m:den>
                <m:r>
                  <w:rPr>
                    <w:rFonts w:ascii="Cambria Math" w:hAnsi="Cambria Math"/>
                  </w:rPr>
                  <m:t>32*oxycal</m:t>
                </m:r>
              </m:den>
            </m:f>
          </m:e>
        </m:d>
        <m:r>
          <w:rPr>
            <w:rFonts w:ascii="Cambria Math" w:hAnsi="Cambria Math"/>
          </w:rPr>
          <m:t>*MR</m:t>
        </m:r>
      </m:oMath>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t>(5)</w:t>
      </w:r>
    </w:p>
    <w:p w14:paraId="5EC49269" w14:textId="77777777" w:rsidR="00F0098D" w:rsidRPr="00DD1C58" w:rsidRDefault="00F0098D" w:rsidP="000D71C7">
      <w:pPr>
        <w:spacing w:line="480" w:lineRule="auto"/>
        <w:rPr>
          <w:rFonts w:eastAsiaTheme="minorEastAsia"/>
          <w:iCs/>
          <w:u w:val="single"/>
        </w:rPr>
      </w:pPr>
      <w:r w:rsidRPr="00DD1C58">
        <w:rPr>
          <w:rFonts w:eastAsiaTheme="minorEastAsia"/>
        </w:rPr>
        <w:t>The daily ingested carbon was then defecated at a rate according to the digestion efficiencies (</w:t>
      </w:r>
      <w:proofErr w:type="spellStart"/>
      <w:r w:rsidRPr="00DD1C58">
        <w:rPr>
          <w:rFonts w:eastAsiaTheme="minorEastAsia"/>
          <w:i/>
          <w:iCs/>
        </w:rPr>
        <w:t>digeff</w:t>
      </w:r>
      <w:r w:rsidRPr="00DD1C58">
        <w:rPr>
          <w:rFonts w:eastAsiaTheme="minorEastAsia"/>
          <w:i/>
          <w:iCs/>
        </w:rPr>
        <w:softHyphen/>
      </w:r>
      <w:r w:rsidRPr="00DD1C58">
        <w:rPr>
          <w:rFonts w:eastAsiaTheme="minorEastAsia"/>
          <w:i/>
          <w:iCs/>
          <w:vertAlign w:val="subscript"/>
        </w:rPr>
        <w:t>prey</w:t>
      </w:r>
      <w:proofErr w:type="spellEnd"/>
      <w:r w:rsidRPr="00DD1C58">
        <w:rPr>
          <w:rFonts w:eastAsiaTheme="minorEastAsia"/>
        </w:rPr>
        <w:t>), carbon to macromolecule conversions (</w:t>
      </w:r>
      <w:r w:rsidRPr="00DD1C58">
        <w:rPr>
          <w:rFonts w:eastAsiaTheme="minorEastAsia"/>
          <w:i/>
          <w:iCs/>
        </w:rPr>
        <w:t>c2macro</w:t>
      </w:r>
      <w:r w:rsidRPr="00DD1C58">
        <w:rPr>
          <w:rFonts w:eastAsiaTheme="minorEastAsia"/>
        </w:rPr>
        <w:t>), prey-specific macromolecule to dry weight conversions (</w:t>
      </w:r>
      <w:r w:rsidRPr="00DD1C58">
        <w:rPr>
          <w:rFonts w:eastAsiaTheme="minorEastAsia"/>
          <w:i/>
          <w:iCs/>
        </w:rPr>
        <w:t>macro2dw</w:t>
      </w:r>
      <w:r w:rsidRPr="00DD1C58">
        <w:rPr>
          <w:rFonts w:eastAsiaTheme="minorEastAsia"/>
          <w:i/>
          <w:iCs/>
          <w:vertAlign w:val="subscript"/>
        </w:rPr>
        <w:t>prey</w:t>
      </w:r>
      <w:r w:rsidRPr="00DD1C58">
        <w:rPr>
          <w:rFonts w:eastAsiaTheme="minorEastAsia"/>
        </w:rPr>
        <w:t>), and the daily carbon consumed (Equation 6). As with the daily ration calculation, the defecation rate (</w:t>
      </w:r>
      <w:proofErr w:type="spellStart"/>
      <w:r w:rsidRPr="00DD1C58">
        <w:rPr>
          <w:i/>
        </w:rPr>
        <w:t>C</w:t>
      </w:r>
      <w:r w:rsidRPr="00DD1C58">
        <w:rPr>
          <w:i/>
          <w:vertAlign w:val="subscript"/>
        </w:rPr>
        <w:t>defec</w:t>
      </w:r>
      <w:proofErr w:type="spellEnd"/>
      <w:r w:rsidRPr="00DD1C58">
        <w:rPr>
          <w:iCs/>
        </w:rPr>
        <w:t xml:space="preserve">; </w:t>
      </w:r>
      <w:r w:rsidRPr="00DD1C58">
        <w:rPr>
          <w:iCs/>
        </w:rPr>
        <w:lastRenderedPageBreak/>
        <w:t>mg C timestep</w:t>
      </w:r>
      <w:r w:rsidRPr="00DD1C58">
        <w:rPr>
          <w:iCs/>
          <w:vertAlign w:val="superscript"/>
        </w:rPr>
        <w:t>-1</w:t>
      </w:r>
      <w:r w:rsidRPr="00DD1C58">
        <w:rPr>
          <w:iCs/>
        </w:rPr>
        <w:t>) was a weighted average according to the diet composition of the fish.</w:t>
      </w:r>
    </w:p>
    <w:p w14:paraId="3631AD8C" w14:textId="2CD4D61C" w:rsidR="00F0098D" w:rsidRPr="00DD1C58" w:rsidRDefault="00000000" w:rsidP="000D71C7">
      <w:pPr>
        <w:spacing w:line="480" w:lineRule="auto"/>
        <w:rPr>
          <w:rFonts w:eastAsiaTheme="minorEastAsia"/>
        </w:rPr>
      </w:pPr>
      <m:oMath>
        <m:sSub>
          <m:sSubPr>
            <m:ctrlPr>
              <w:rPr>
                <w:rFonts w:ascii="Cambria Math" w:hAnsi="Cambria Math"/>
              </w:rPr>
            </m:ctrlPr>
          </m:sSubPr>
          <m:e>
            <m:r>
              <w:rPr>
                <w:rFonts w:ascii="Cambria Math" w:hAnsi="Cambria Math"/>
              </w:rPr>
              <m:t>C</m:t>
            </m:r>
          </m:e>
          <m:sub>
            <m:r>
              <w:rPr>
                <w:rFonts w:ascii="Cambria Math" w:hAnsi="Cambria Math"/>
              </w:rPr>
              <m:t>defec</m:t>
            </m:r>
          </m:sub>
        </m:sSub>
        <m:r>
          <w:rPr>
            <w:rFonts w:ascii="Cambria Math" w:hAnsi="Cambria Math"/>
          </w:rPr>
          <m:t xml:space="preserve"> =DR*((</m:t>
        </m:r>
        <m:sSub>
          <m:sSubPr>
            <m:ctrlPr>
              <w:rPr>
                <w:rFonts w:ascii="Cambria Math" w:hAnsi="Cambria Math"/>
              </w:rPr>
            </m:ctrlPr>
          </m:sSubPr>
          <m:e>
            <m:r>
              <w:rPr>
                <w:rFonts w:ascii="Cambria Math" w:hAnsi="Cambria Math"/>
              </w:rPr>
              <m:t>lip2dw</m:t>
            </m:r>
          </m:e>
          <m:sub>
            <m:r>
              <w:rPr>
                <w:rFonts w:ascii="Cambria Math" w:hAnsi="Cambria Math"/>
              </w:rPr>
              <m:t>prey</m:t>
            </m:r>
          </m:sub>
        </m:sSub>
        <m:r>
          <w:rPr>
            <w:rFonts w:ascii="Cambria Math" w:hAnsi="Cambria Math"/>
          </w:rPr>
          <m:t>*c2lip*(1-</m:t>
        </m:r>
        <m:sSub>
          <m:sSubPr>
            <m:ctrlPr>
              <w:rPr>
                <w:rFonts w:ascii="Cambria Math" w:hAnsi="Cambria Math"/>
              </w:rPr>
            </m:ctrlPr>
          </m:sSubPr>
          <m:e>
            <m:r>
              <w:rPr>
                <w:rFonts w:ascii="Cambria Math" w:hAnsi="Cambria Math"/>
              </w:rPr>
              <m:t>digeff</m:t>
            </m:r>
          </m:e>
          <m:sub>
            <m:r>
              <w:rPr>
                <w:rFonts w:ascii="Cambria Math" w:hAnsi="Cambria Math"/>
              </w:rPr>
              <m:t>lip</m:t>
            </m:r>
          </m:sub>
        </m:sSub>
        <m:r>
          <w:rPr>
            <w:rFonts w:ascii="Cambria Math" w:hAnsi="Cambria Math"/>
          </w:rPr>
          <m:t xml:space="preserve"> ))+(</m:t>
        </m:r>
        <m:sSub>
          <m:sSubPr>
            <m:ctrlPr>
              <w:rPr>
                <w:rFonts w:ascii="Cambria Math" w:hAnsi="Cambria Math"/>
              </w:rPr>
            </m:ctrlPr>
          </m:sSubPr>
          <m:e>
            <m:r>
              <w:rPr>
                <w:rFonts w:ascii="Cambria Math" w:hAnsi="Cambria Math"/>
              </w:rPr>
              <m:t>pro2dw</m:t>
            </m:r>
          </m:e>
          <m:sub>
            <m:r>
              <w:rPr>
                <w:rFonts w:ascii="Cambria Math" w:hAnsi="Cambria Math"/>
              </w:rPr>
              <m:t>prey</m:t>
            </m:r>
          </m:sub>
        </m:sSub>
        <m:r>
          <w:rPr>
            <w:rFonts w:ascii="Cambria Math" w:hAnsi="Cambria Math"/>
          </w:rPr>
          <m:t>*c2prot*(1-</m:t>
        </m:r>
        <m:sSub>
          <m:sSubPr>
            <m:ctrlPr>
              <w:rPr>
                <w:rFonts w:ascii="Cambria Math" w:hAnsi="Cambria Math"/>
              </w:rPr>
            </m:ctrlPr>
          </m:sSubPr>
          <m:e>
            <m:r>
              <w:rPr>
                <w:rFonts w:ascii="Cambria Math" w:hAnsi="Cambria Math"/>
              </w:rPr>
              <m:t>digeff</m:t>
            </m:r>
          </m:e>
          <m:sub>
            <m:r>
              <w:rPr>
                <w:rFonts w:ascii="Cambria Math" w:hAnsi="Cambria Math"/>
              </w:rPr>
              <m:t>pro</m:t>
            </m:r>
          </m:sub>
        </m:sSub>
        <m:r>
          <w:rPr>
            <w:rFonts w:ascii="Cambria Math" w:hAnsi="Cambria Math"/>
          </w:rPr>
          <m:t>))+(</m:t>
        </m:r>
        <m:sSub>
          <m:sSubPr>
            <m:ctrlPr>
              <w:rPr>
                <w:rFonts w:ascii="Cambria Math" w:hAnsi="Cambria Math"/>
              </w:rPr>
            </m:ctrlPr>
          </m:sSubPr>
          <m:e>
            <m:r>
              <w:rPr>
                <w:rFonts w:ascii="Cambria Math" w:hAnsi="Cambria Math"/>
              </w:rPr>
              <m:t>carb2dw</m:t>
            </m:r>
          </m:e>
          <m:sub>
            <m:r>
              <w:rPr>
                <w:rFonts w:ascii="Cambria Math" w:hAnsi="Cambria Math"/>
              </w:rPr>
              <m:t>prey</m:t>
            </m:r>
          </m:sub>
        </m:sSub>
        <m:r>
          <w:rPr>
            <w:rFonts w:ascii="Cambria Math" w:hAnsi="Cambria Math"/>
          </w:rPr>
          <m:t>*c2carb*(1-</m:t>
        </m:r>
        <m:sSub>
          <m:sSubPr>
            <m:ctrlPr>
              <w:rPr>
                <w:rFonts w:ascii="Cambria Math" w:hAnsi="Cambria Math"/>
              </w:rPr>
            </m:ctrlPr>
          </m:sSubPr>
          <m:e>
            <m:r>
              <w:rPr>
                <w:rFonts w:ascii="Cambria Math" w:hAnsi="Cambria Math"/>
              </w:rPr>
              <m:t>digeff</m:t>
            </m:r>
          </m:e>
          <m:sub>
            <m:r>
              <w:rPr>
                <w:rFonts w:ascii="Cambria Math" w:hAnsi="Cambria Math"/>
              </w:rPr>
              <m:t>carb</m:t>
            </m:r>
          </m:sub>
        </m:sSub>
        <m:r>
          <w:rPr>
            <w:rFonts w:ascii="Cambria Math" w:hAnsi="Cambria Math"/>
          </w:rPr>
          <m:t xml:space="preserve">)))  </m:t>
        </m:r>
      </m:oMath>
      <w:r w:rsidR="00F0098D" w:rsidRPr="00DD1C58">
        <w:rPr>
          <w:rFonts w:eastAsiaTheme="minorEastAsia"/>
        </w:rPr>
        <w:tab/>
      </w:r>
      <w:r w:rsidR="00F0098D" w:rsidRPr="00DD1C58">
        <w:rPr>
          <w:rFonts w:eastAsiaTheme="minorEastAsia"/>
        </w:rPr>
        <w:tab/>
        <w:t>(6)</w:t>
      </w:r>
    </w:p>
    <w:p w14:paraId="2ADBA0D0" w14:textId="77777777" w:rsidR="00F0098D" w:rsidRPr="00DD1C58" w:rsidRDefault="00F0098D" w:rsidP="000D71C7">
      <w:pPr>
        <w:spacing w:line="480" w:lineRule="auto"/>
        <w:rPr>
          <w:rFonts w:eastAsiaTheme="minorEastAsia"/>
        </w:rPr>
      </w:pPr>
      <w:r w:rsidRPr="00DD1C58">
        <w:t>Carbon excreted (</w:t>
      </w:r>
      <w:proofErr w:type="spellStart"/>
      <w:r w:rsidRPr="00DD1C58">
        <w:rPr>
          <w:i/>
          <w:iCs/>
        </w:rPr>
        <w:t>C</w:t>
      </w:r>
      <w:r w:rsidRPr="00DD1C58">
        <w:rPr>
          <w:i/>
          <w:iCs/>
          <w:vertAlign w:val="subscript"/>
        </w:rPr>
        <w:t>exc</w:t>
      </w:r>
      <w:proofErr w:type="spellEnd"/>
      <w:r w:rsidRPr="00DD1C58">
        <w:t>; mg C timestep</w:t>
      </w:r>
      <w:r w:rsidRPr="00DD1C58">
        <w:rPr>
          <w:vertAlign w:val="superscript"/>
        </w:rPr>
        <w:t>-1</w:t>
      </w:r>
      <w:r w:rsidRPr="00DD1C58">
        <w:t xml:space="preserve">) as calcium carbonate through the alimentary canal was estimated as a function of body mass and temperature (Equation 7; </w:t>
      </w:r>
      <w:r w:rsidRPr="00DD1C58">
        <w:fldChar w:fldCharType="begin" w:fldLock="1"/>
      </w:r>
      <w:r>
        <w:instrText>ADDIN CSL_CITATION {"citationItems":[{"id":"ITEM-1","itemData":{"DOI":"10.1016/j.pepi.2008.05.007","abstract":"(~350-km radius) partially liquid core. Furthermore , the field that magnetized 76535, which is ~300 million years older than that recorded by all previously studied lunar samples, is from the early epoch when the Moon would have most likely had a convecting core due to enhanced heat flow and a possible cumulate overturn event (52). Finally, the NRM in 76535 indicates that minimum paleointensities were of order microteslas, consistent with the theoretical expectations for a lunar core dynamo (53). Our data and these considerations suggest that at 4.2 Ga, the Moon possessed a dynamo field, and by implication a convecting metallic core.","author":[{"dropping-particle":"","family":"Wilson","given":"R.W.","non-dropping-particle":"","parse-names":false,"suffix":""},{"dropping-particle":"","family":"Millero","given":"F.J.","non-dropping-particle":"","parse-names":false,"suffix":""},{"dropping-particle":"","family":"Taylor","given":"J.R.","non-dropping-particle":"","parse-names":false,"suffix":""},{"dropping-particle":"","family":"Walsh","given":"P.J.","non-dropping-particle":"","parse-names":false,"suffix":""},{"dropping-particle":"","family":"Christensen","given":"V.","non-dropping-particle":"","parse-names":false,"suffix":""},{"dropping-particle":"","family":"Jennings","given":"S.","non-dropping-particle":"","parse-names":false,"suffix":""},{"dropping-particle":"","family":"Grosell","given":"M.","non-dropping-particle":"","parse-names":false,"suffix":""}],"container-title":"Science","id":"ITEM-1","issue":"5912","issued":{"date-parts":[["2009"]]},"page":"359-362","title":"Contribution of fish to the marine inorganic carbon cycle","type":"article-journal","volume":"323"},"uris":["http://www.mendeley.com/documents/?uuid=e30e8cc1-ffb2-317d-ac11-b50f6aa9a035"]}],"mendeley":{"formattedCitation":"(Wilson et al. 2009)","manualFormatting":"Wilson et al. 2009)","plainTextFormattedCitation":"(Wilson et al. 2009)","previouslyFormattedCitation":"(Wilson et al. 2009)"},"properties":{"noteIndex":0},"schema":"https://github.com/citation-style-language/schema/raw/master/csl-citation.json"}</w:instrText>
      </w:r>
      <w:r w:rsidRPr="00DD1C58">
        <w:fldChar w:fldCharType="separate"/>
      </w:r>
      <w:r w:rsidRPr="00DD1C58">
        <w:rPr>
          <w:noProof/>
        </w:rPr>
        <w:t>Wilson et al. 2009)</w:t>
      </w:r>
      <w:r w:rsidRPr="00DD1C58">
        <w:fldChar w:fldCharType="end"/>
      </w:r>
      <w:r w:rsidRPr="00DD1C58">
        <w:t>. Since this equation was developed for the use of wet weights, the dry weight of a fish had to be converted into wet weights (</w:t>
      </w:r>
      <w:r w:rsidRPr="00DD1C58">
        <w:rPr>
          <w:i/>
          <w:iCs/>
        </w:rPr>
        <w:t>WW</w:t>
      </w:r>
      <w:r w:rsidRPr="00DD1C58">
        <w:t>). Previous bioenergetic models have indicated that calcium carbonate excretion accounts for less than 4% of the total carbon release by a fish (Davison et al. 2013). Dissolved organic carbon excreted as urea, creatine, creatinine, and TMAO was not accounted for, as it accounts for a negligible amount of carbon excretion (Davison et al. 2013).</w:t>
      </w:r>
    </w:p>
    <w:p w14:paraId="46B513F1" w14:textId="7C26AA2A" w:rsidR="00F0098D" w:rsidRPr="00DD1C58" w:rsidRDefault="00000000" w:rsidP="000D71C7">
      <w:pPr>
        <w:spacing w:line="480" w:lineRule="auto"/>
        <w:rPr>
          <w:rFonts w:eastAsiaTheme="minorEastAsia"/>
        </w:rPr>
      </w:pPr>
      <m:oMath>
        <m:sSub>
          <m:sSubPr>
            <m:ctrlPr>
              <w:rPr>
                <w:rFonts w:ascii="Cambria Math" w:hAnsi="Cambria Math"/>
              </w:rPr>
            </m:ctrlPr>
          </m:sSubPr>
          <m:e>
            <m:r>
              <w:rPr>
                <w:rFonts w:ascii="Cambria Math" w:hAnsi="Cambria Math"/>
              </w:rPr>
              <m:t>C</m:t>
            </m:r>
          </m:e>
          <m:sub>
            <m:r>
              <w:rPr>
                <w:rFonts w:ascii="Cambria Math" w:hAnsi="Cambria Math"/>
              </w:rPr>
              <m:t>exc</m:t>
            </m:r>
          </m:sub>
        </m:sSub>
        <m:r>
          <w:rPr>
            <w:rFonts w:ascii="Cambria Math" w:hAnsi="Cambria Math"/>
          </w:rPr>
          <m:t>=9.809 ×</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m:t>
        </m:r>
        <m:sSup>
          <m:sSupPr>
            <m:ctrlPr>
              <w:rPr>
                <w:rFonts w:ascii="Cambria Math" w:hAnsi="Cambria Math"/>
              </w:rPr>
            </m:ctrlPr>
          </m:sSupPr>
          <m:e>
            <m:r>
              <w:rPr>
                <w:rFonts w:ascii="Cambria Math" w:hAnsi="Cambria Math"/>
              </w:rPr>
              <m:t>WW</m:t>
            </m:r>
          </m:e>
          <m:sup>
            <m:r>
              <w:rPr>
                <w:rFonts w:ascii="Cambria Math" w:hAnsi="Cambria Math"/>
              </w:rPr>
              <m:t>-0.25</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-4727*</m:t>
            </m:r>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T+273</m:t>
                    </m:r>
                  </m:den>
                </m:f>
              </m:e>
            </m:d>
          </m:sup>
        </m:sSup>
      </m:oMath>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t>(7)</w:t>
      </w:r>
    </w:p>
    <w:p w14:paraId="2BCAF039" w14:textId="77777777" w:rsidR="00F0098D" w:rsidRPr="00DD1C58" w:rsidRDefault="00F0098D" w:rsidP="000D71C7">
      <w:pPr>
        <w:spacing w:line="480" w:lineRule="auto"/>
        <w:ind w:firstLine="432"/>
      </w:pPr>
      <w:r w:rsidRPr="00DD1C58">
        <w:t>Exported carbon associated with fish mortality below the flux boundary (mg C d</w:t>
      </w:r>
      <w:r w:rsidRPr="00DD1C58">
        <w:rPr>
          <w:vertAlign w:val="superscript"/>
        </w:rPr>
        <w:t>-1</w:t>
      </w:r>
      <w:r w:rsidRPr="00DD1C58">
        <w:t>) is the function of a growth function (</w:t>
      </w:r>
      <w:r w:rsidRPr="00DD1C58">
        <w:rPr>
          <w:i/>
        </w:rPr>
        <w:t>G</w:t>
      </w:r>
      <w:r w:rsidRPr="00DD1C58">
        <w:t>), carbon-dry weight conversion of the fish (</w:t>
      </w:r>
      <w:r w:rsidRPr="00DD1C58">
        <w:rPr>
          <w:i/>
        </w:rPr>
        <w:t>c2dw</w:t>
      </w:r>
      <w:r w:rsidRPr="00DD1C58">
        <w:rPr>
          <w:i/>
          <w:vertAlign w:val="subscript"/>
        </w:rPr>
        <w:t>fish</w:t>
      </w:r>
      <w:r w:rsidRPr="00DD1C58">
        <w:t xml:space="preserve">), and specific energy content of fish (Q; Equation 8; Table S1). Growth was calculated as 16% of the ingestion rate. This is a simplification from </w:t>
      </w:r>
      <w:r w:rsidRPr="00DD1C58">
        <w:fldChar w:fldCharType="begin" w:fldLock="1"/>
      </w:r>
      <w:r>
        <w:instrText>ADDIN CSL_CITATION {"citationItems":[{"id":"ITEM-1","itemData":{"DOI":"10.1016/J.POCEAN.2013.05.013","ISSN":"0079-6611","abstract":"The role of fishes in the global carbon cycle is poorly known and often neglected. We show that the bio-mass of mesopelagic fishes off the continental USA west to longitude 141°W is positively related to annual net primary productivity, and averages 17 g m À2. We estimate the export of carbon out of the epi-pelagic ocean mediated by mesopelagic fishes (''fish-mediated export''; FME) with individual-based metabolic modeling using the catch from 77 mesopelagic trawls distributed over the study area. FME was 15-17% (22-24 mg C m À2 d À1) of the total carbon exported in the study area (144 mg C m À2 d À1), as estimated from satellite data. FME varies spatially in both magnitude and relative importance. Although the magnitude of FME increases with increasing total export, the ratio of FME to total export decreases. FME exceeds 40% of the total carbon export in the oligotrophic North Pacific Subtropical Gyre, but forms &lt;10% of the total export in the most productive waters of the California Current. Because the daytime residence depth of these fishes is below the depths where most remineralization of sinking particles occurs, FME is approximately equal to the passive transport at a depth of 400 m. The active transport of carbon by mesopelagic fishes and zooplankton is similar in magnitude to the gap between estimates of carbon export obtained with sediment traps and by other methods. FME should be considered in models of the global carbon cycle.","author":[{"dropping-particle":"","family":"Davison","given":"P.C. C","non-dropping-particle":"","parse-names":false,"suffix":""},{"dropping-particle":"","family":"Checkley","given":"D.M. M","non-dropping-particle":"","parse-names":false,"suffix":""},{"dropping-particle":"","family":"Koslow","given":"J.A. A","non-dropping-particle":"","parse-names":false,"suffix":""},{"dropping-particle":"","family":"Barlow","given":"J.","non-dropping-particle":"","parse-names":false,"suffix":""}],"container-title":"Progress in Oceanography","id":"ITEM-1","issued":{"date-parts":[["2013","9","1"]]},"page":"14-30","publisher":"Pergamon","title":"Carbon export mediated by mesopelagic fishes in the northeast Pacific Ocean","type":"article-journal","volume":"116"},"uris":["http://www.mendeley.com/documents/?uuid=fdf3e629-8715-4ee5-a925-8fc83e93d853"]}],"mendeley":{"formattedCitation":"(Davison et al. 2013)","manualFormatting":"Davison et al. (2013)","plainTextFormattedCitation":"(Davison et al. 2013)","previouslyFormattedCitation":"(Davison et al. 2013)"},"properties":{"noteIndex":0},"schema":"https://github.com/citation-style-language/schema/raw/master/csl-citation.json"}</w:instrText>
      </w:r>
      <w:r w:rsidRPr="00DD1C58">
        <w:fldChar w:fldCharType="separate"/>
      </w:r>
      <w:r w:rsidRPr="00DD1C58">
        <w:rPr>
          <w:noProof/>
        </w:rPr>
        <w:t>Davison et al. (2013)</w:t>
      </w:r>
      <w:r w:rsidRPr="00DD1C58">
        <w:fldChar w:fldCharType="end"/>
      </w:r>
      <w:r w:rsidRPr="00DD1C58">
        <w:t>, where metabolism was calculated as 57% of the ingestion rate and growth was calculated as 28% of metabolism. Fish mortality (</w:t>
      </w:r>
      <w:r w:rsidRPr="00DD1C58">
        <w:rPr>
          <w:i/>
        </w:rPr>
        <w:t>M</w:t>
      </w:r>
      <w:r w:rsidRPr="00DD1C58">
        <w:t>) was a stochastic procedure where the</w:t>
      </w:r>
      <w:r w:rsidRPr="00DD1C58">
        <w:rPr>
          <w:i/>
        </w:rPr>
        <w:t xml:space="preserve"> </w:t>
      </w:r>
      <w:r w:rsidRPr="00DD1C58">
        <w:t xml:space="preserve">probability of </w:t>
      </w:r>
      <w:r w:rsidRPr="00DD1C58">
        <w:rPr>
          <w:i/>
        </w:rPr>
        <w:t xml:space="preserve">M </w:t>
      </w:r>
      <w:r w:rsidRPr="00DD1C58">
        <w:t xml:space="preserve">occurring on a particular day was estimated as the proportion of total mortality not derived from epipelagic predators (i.e., mortality associated with predation in the mesopelagic zone and dead fish falls; </w:t>
      </w:r>
      <w:r w:rsidRPr="00DD1C58">
        <w:fldChar w:fldCharType="begin" w:fldLock="1"/>
      </w:r>
      <w:r>
        <w:instrText>ADDIN CSL_CITATION {"citationItems":[{"id":"ITEM-1","itemData":{"DOI":"10.1016/j.ecolmodel.2021.109509","ISSN":"0304-3800","author":[{"dropping-particle":"","family":"Woodstock","given":"Matthew S","non-dropping-particle":"","parse-names":false,"suffix":""},{"dropping-particle":"","family":"Sutton","given":"Tracey T","non-dropping-particle":"","parse-names":false,"suffix":""},{"dropping-particle":"","family":"Frank","given":"Tamara","non-dropping-particle":"","parse-names":false,"suffix":""},{"dropping-particle":"","family":"Zhang","given":"Yuying","non-dropping-particle":"","parse-names":false,"suffix":""}],"container-title":"Ecological Modelling","id":"ITEM-1","issued":{"date-parts":[["2021"]]},"page":"109509","publisher":"Elsevier B.V.","title":"An early warning sign : trophic structure changes in the oceanic Gulf of Mexico from 2011–2018","type":"article-journal","volume":"445"},"uris":["http://www.mendeley.com/documents/?uuid=1c7aa3c5-d2ed-41f9-8394-af84be43fac1"]}],"mendeley":{"formattedCitation":"(Woodstock et al. 2021)","manualFormatting":"Woodstock et al. 2021)","plainTextFormattedCitation":"(Woodstock et al. 2021)","previouslyFormattedCitation":"(Woodstock et al. 2021)"},"properties":{"noteIndex":0},"schema":"https://github.com/citation-style-language/schema/raw/master/csl-citation.json"}</w:instrText>
      </w:r>
      <w:r w:rsidRPr="00DD1C58">
        <w:fldChar w:fldCharType="separate"/>
      </w:r>
      <w:r w:rsidRPr="00DD1C58">
        <w:rPr>
          <w:noProof/>
        </w:rPr>
        <w:t>Woodstock et al. 2021)</w:t>
      </w:r>
      <w:r w:rsidRPr="00DD1C58">
        <w:fldChar w:fldCharType="end"/>
      </w:r>
      <w:r w:rsidRPr="00DD1C58">
        <w:t>. Although this may be associated with uncertainty, a sensitivity analysis determined that a 20% derivation in mortality probability was associated with a less than 5% change in carbon export.</w:t>
      </w:r>
    </w:p>
    <w:p w14:paraId="236E9539" w14:textId="725AFDB9" w:rsidR="00F0098D" w:rsidRPr="00DD1C58" w:rsidRDefault="00000000" w:rsidP="000D71C7">
      <w:pPr>
        <w:spacing w:line="480" w:lineRule="auto"/>
        <w:rPr>
          <w:rFonts w:eastAsiaTheme="minorEastAsia"/>
        </w:rPr>
      </w:pPr>
      <m:oMath>
        <m:sSub>
          <m:sSubPr>
            <m:ctrlPr>
              <w:rPr>
                <w:rFonts w:ascii="Cambria Math" w:hAnsi="Cambria Math"/>
              </w:rPr>
            </m:ctrlPr>
          </m:sSubPr>
          <m:e>
            <m:r>
              <w:rPr>
                <w:rFonts w:ascii="Cambria Math" w:hAnsi="Cambria Math"/>
              </w:rPr>
              <m:t>C</m:t>
            </m:r>
          </m:e>
          <m:sub>
            <m:r>
              <w:rPr>
                <w:rFonts w:ascii="Cambria Math" w:hAnsi="Cambria Math"/>
              </w:rPr>
              <m:t>mort</m:t>
            </m:r>
          </m:sub>
        </m:sSub>
        <m:r>
          <w:rPr>
            <w:rFonts w:ascii="Cambria Math" w:hAnsi="Cambria Math"/>
          </w:rPr>
          <m:t>=G*</m:t>
        </m:r>
        <m:f>
          <m:fPr>
            <m:ctrlPr>
              <w:rPr>
                <w:rFonts w:ascii="Cambria Math" w:hAnsi="Cambria Math"/>
              </w:rPr>
            </m:ctrlPr>
          </m:fPr>
          <m:num>
            <m:sSub>
              <m:sSubPr>
                <m:ctrlPr>
                  <w:rPr>
                    <w:rFonts w:ascii="Cambria Math" w:hAnsi="Cambria Math"/>
                  </w:rPr>
                </m:ctrlPr>
              </m:sSubPr>
              <m:e>
                <m:r>
                  <w:rPr>
                    <w:rFonts w:ascii="Cambria Math" w:hAnsi="Cambria Math"/>
                  </w:rPr>
                  <m:t>c2dw</m:t>
                </m:r>
              </m:e>
              <m:sub>
                <m:r>
                  <w:rPr>
                    <w:rFonts w:ascii="Cambria Math" w:hAnsi="Cambria Math"/>
                  </w:rPr>
                  <m:t>fish</m:t>
                </m:r>
              </m:sub>
            </m:sSub>
          </m:num>
          <m:den>
            <m:r>
              <w:rPr>
                <w:rFonts w:ascii="Cambria Math" w:hAnsi="Cambria Math"/>
              </w:rPr>
              <m:t>Q</m:t>
            </m:r>
          </m:den>
        </m:f>
      </m:oMath>
      <w:r w:rsidR="00F0098D" w:rsidRPr="00DD1C58">
        <w:rPr>
          <w:rFonts w:eastAsiaTheme="minorEastAsia"/>
        </w:rPr>
        <w:t xml:space="preserve"> </w:t>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r>
      <w:r w:rsidR="00F0098D" w:rsidRPr="00DD1C58">
        <w:rPr>
          <w:rFonts w:eastAsiaTheme="minorEastAsia"/>
        </w:rPr>
        <w:tab/>
        <w:t>(8)</w:t>
      </w:r>
    </w:p>
    <w:p w14:paraId="645F6F5E" w14:textId="77777777" w:rsidR="00F0098D" w:rsidRPr="00DD1C58" w:rsidRDefault="00F0098D" w:rsidP="000D71C7">
      <w:pPr>
        <w:spacing w:line="480" w:lineRule="auto"/>
        <w:ind w:firstLine="360"/>
        <w:rPr>
          <w:rFonts w:eastAsiaTheme="minorEastAsia"/>
        </w:rPr>
      </w:pPr>
      <w:r w:rsidRPr="00DD1C58">
        <w:rPr>
          <w:rFonts w:eastAsiaTheme="minorEastAsia"/>
        </w:rPr>
        <w:t>The individual carbon release rates were elevated to the assemblage level by calculating the species’ average from all modeled individuals and then multiplying the species average by a vertically integrated abundance (n m</w:t>
      </w:r>
      <w:r w:rsidRPr="00DD1C58">
        <w:rPr>
          <w:rFonts w:eastAsiaTheme="minorEastAsia"/>
          <w:vertAlign w:val="superscript"/>
        </w:rPr>
        <w:t>-2</w:t>
      </w:r>
      <w:r w:rsidRPr="00DD1C58">
        <w:rPr>
          <w:rFonts w:eastAsiaTheme="minorEastAsia"/>
        </w:rPr>
        <w:t>). The abundance values were derived from discrete-depth, MOCNESS sampling tows conducted by the DEEPEND consortium (</w:t>
      </w:r>
      <w:hyperlink r:id="rId155" w:history="1">
        <w:r w:rsidRPr="00DD1C58">
          <w:rPr>
            <w:rStyle w:val="Hyperlink"/>
            <w:rFonts w:eastAsiaTheme="minorEastAsia"/>
          </w:rPr>
          <w:t>www.deependconsortium.org</w:t>
        </w:r>
      </w:hyperlink>
      <w:r w:rsidRPr="00DD1C58">
        <w:rPr>
          <w:rFonts w:eastAsiaTheme="minorEastAsia"/>
        </w:rPr>
        <w:t>). All trawl and biotic data from these cruises are available on the GRIIDC data repository (</w:t>
      </w:r>
      <w:hyperlink r:id="rId156" w:history="1">
        <w:r w:rsidRPr="00DD1C58">
          <w:rPr>
            <w:rStyle w:val="Hyperlink"/>
            <w:rFonts w:eastAsiaTheme="minorEastAsia"/>
          </w:rPr>
          <w:t>https://data.gulfresearchinitiative.org/</w:t>
        </w:r>
      </w:hyperlink>
      <w:r w:rsidRPr="00DD1C58">
        <w:rPr>
          <w:rFonts w:eastAsiaTheme="minorEastAsia"/>
        </w:rPr>
        <w:t xml:space="preserve">). The assemblage values were calculated as the sum of all species. Particulate organic carbon (POC) estimates for the top 1000m of the water column were calculated from a spatialized POC dataset from the </w:t>
      </w:r>
      <w:r w:rsidRPr="00DD1C58">
        <w:t xml:space="preserve">Copernicus Marine Environment Monitoring Service (CMEMS; </w:t>
      </w:r>
      <w:hyperlink r:id="rId157" w:history="1">
        <w:r w:rsidRPr="00DD1C58">
          <w:rPr>
            <w:rStyle w:val="Hyperlink"/>
          </w:rPr>
          <w:t>http://marine.copernicus.eu/</w:t>
        </w:r>
      </w:hyperlink>
      <w:r w:rsidRPr="00DD1C58">
        <w:t>;</w:t>
      </w:r>
      <w:r w:rsidRPr="00DD1C58">
        <w:fldChar w:fldCharType="begin" w:fldLock="1"/>
      </w:r>
      <w:r>
        <w:instrText>ADDIN CSL_CITATION {"citationItems":[{"id":"ITEM-1","itemData":{"DOI":"10.5194/isprs-annals-V-2-2020-949-2020","abstract":"Understanding and quantifying ocean carbon sinks of the planet is of paramount relevance in the current scenario of global change. Particulate organic carbon (POC) is a key biogeochemical parameter that helps us characterize export processes of the ocean. Ocean color observations enable the estimation of bio-optical proxies of POC (i.e. particulate backscattering coefficient, b bp) in the surface layer of the ocean quasi-synoptically. In parallel, the Argo program distributes vertical profiles of the physical properties with a global coverage and a high spatio-temporal resolution. Merging satellite ocean color and Argo data using a neural network-based method has already shown strong potential to infer the vertical distribution of bio-optical properties at global scale with high space-time resolution. This method is trained and validated using a database of concurrent vertical profiles of temperature, salinity, and bio-optical properties, i.e. b bp , collected by Biogeochemical-Argo (BGC-Argo) floats, matched up with satellite ocean color products. The present study aims at improving this method by 1) using a larger dataset from BGC-Argo network since 2016 for training, 2) using additional inputs such as altimetry data, which provide significant information on mesoscale processes impacting the vertical distribution of b bp , 3) improving the vertical resolution of estimation, and 4) examining the potential of alternative machine learning-based techniques. As a first attempt with the new data, we used some feature-specific preprocessing routines followed by a Multi-Output Random Forest algorithm on two regions with different ocean dynamics: North Atlantic and Subtropical Gyres. The statistics and the b bp profiles obtained from the validation floats show promising results and suggest this direction is worth investigating even further at global scale.","author":[{"dropping-particle":"","family":"Sauzède","given":"R","non-dropping-particle":"","parse-names":false,"suffix":""},{"dropping-particle":"","family":"Johnson","given":"J Emmanuel","non-dropping-particle":"","parse-names":false,"suffix":""},{"dropping-particle":"","family":"Claustre","given":"H","non-dropping-particle":"","parse-names":false,"suffix":""},{"dropping-particle":"","family":"Camps-Valls","given":"G","non-dropping-particle":"","parse-names":false,"suffix":""},{"dropping-particle":"","family":"Ruescas","given":"A B","non-dropping-particle":"","parse-names":false,"suffix":""}],"container-title":"ISPRS Annals of the Photogrammetry, Remote Sensing and Spatial Information Sciences","id":"ITEM-1","issued":{"date-parts":[["2020"]]},"page":"949–956","title":"Estimation of oceanic particulate organic carbon with machine learning","type":"article-journal","volume":"2"},"uris":["http://www.mendeley.com/documents/?uuid=bcb60509-2fc0-32e4-a1cc-e5945fc04723"]}],"mendeley":{"formattedCitation":"(Sauzède et al. 2020)","manualFormatting":" Sauzède et al. 2020)","plainTextFormattedCitation":"(Sauzède et al. 2020)","previouslyFormattedCitation":"(Sauzède et al. 2020)"},"properties":{"noteIndex":0},"schema":"https://github.com/citation-style-language/schema/raw/master/csl-citation.json"}</w:instrText>
      </w:r>
      <w:r w:rsidRPr="00DD1C58">
        <w:fldChar w:fldCharType="separate"/>
      </w:r>
      <w:r w:rsidRPr="00DD1C58">
        <w:rPr>
          <w:noProof/>
        </w:rPr>
        <w:t xml:space="preserve"> Sauzède et al. 2020)</w:t>
      </w:r>
      <w:r w:rsidRPr="00DD1C58">
        <w:fldChar w:fldCharType="end"/>
      </w:r>
      <w:r w:rsidRPr="00DD1C58">
        <w:t xml:space="preserve">. This dataset only includes weekly values for areas seaward of the 1,500-m isobath, so the weekly geometric mean for the entire model domain was calculated and used in comparisons. Since areas between 1,000–1,500 m </w:t>
      </w:r>
      <w:proofErr w:type="gramStart"/>
      <w:r w:rsidRPr="00DD1C58">
        <w:t>are</w:t>
      </w:r>
      <w:proofErr w:type="gramEnd"/>
      <w:r w:rsidRPr="00DD1C58">
        <w:t xml:space="preserve"> excluded from this dataset, it is possible that the actual POC value is slightly different than the estimate used here. All carbon release processes were divided by POC values to gather the percent contribution that the mesopelagic fish assemblage contributes to the water column daily.</w:t>
      </w:r>
    </w:p>
    <w:p w14:paraId="0876542A" w14:textId="3B8C3F6E" w:rsidR="00F0098D" w:rsidRDefault="00F0098D" w:rsidP="00B84238">
      <w:pPr>
        <w:spacing w:line="480" w:lineRule="auto"/>
        <w:rPr>
          <w:rFonts w:eastAsiaTheme="minorEastAsia"/>
        </w:rPr>
      </w:pPr>
      <m:oMath>
        <m:r>
          <w:rPr>
            <w:rFonts w:ascii="Cambria Math" w:hAnsi="Cambria Math"/>
          </w:rPr>
          <m:t xml:space="preserve">%POC= </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C</m:t>
                    </m:r>
                  </m:e>
                  <m:sub>
                    <m:r>
                      <w:rPr>
                        <w:rFonts w:ascii="Cambria Math" w:hAnsi="Cambria Math"/>
                      </w:rPr>
                      <m:t>process</m:t>
                    </m:r>
                  </m:sub>
                </m:sSub>
              </m:e>
            </m:nary>
          </m:num>
          <m:den>
            <m:r>
              <w:rPr>
                <w:rFonts w:ascii="Cambria Math" w:hAnsi="Cambria Math"/>
              </w:rPr>
              <m:t>POC</m:t>
            </m:r>
          </m:den>
        </m:f>
      </m:oMath>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r>
      <w:r w:rsidRPr="00DD1C58">
        <w:rPr>
          <w:rFonts w:eastAsiaTheme="minorEastAsia"/>
        </w:rPr>
        <w:tab/>
        <w:t>(9)</w:t>
      </w:r>
    </w:p>
    <w:p w14:paraId="0E6A2E17" w14:textId="1A76D4A4" w:rsidR="00A3176F" w:rsidRDefault="00A3176F" w:rsidP="00B84238">
      <w:pPr>
        <w:spacing w:line="480" w:lineRule="auto"/>
        <w:rPr>
          <w:rFonts w:eastAsiaTheme="minorEastAsia"/>
        </w:rPr>
      </w:pPr>
    </w:p>
    <w:p w14:paraId="5BC85877" w14:textId="6E9FB72B" w:rsidR="00A3176F" w:rsidRDefault="00A3176F" w:rsidP="00B84238">
      <w:pPr>
        <w:spacing w:line="480" w:lineRule="auto"/>
        <w:rPr>
          <w:rFonts w:eastAsiaTheme="minorEastAsia"/>
        </w:rPr>
      </w:pPr>
    </w:p>
    <w:p w14:paraId="0042CE2F" w14:textId="77777777" w:rsidR="00A3176F" w:rsidRPr="00B84238" w:rsidRDefault="00A3176F" w:rsidP="00B84238">
      <w:pPr>
        <w:spacing w:line="480" w:lineRule="auto"/>
        <w:rPr>
          <w:rFonts w:eastAsiaTheme="minorEastAsia"/>
        </w:rPr>
      </w:pPr>
    </w:p>
    <w:p w14:paraId="2688086A" w14:textId="76EEFCE9" w:rsidR="00B84238" w:rsidRDefault="00B84238" w:rsidP="00B84238">
      <w:pPr>
        <w:pStyle w:val="Caption"/>
        <w:keepNext/>
      </w:pPr>
      <w:bookmarkStart w:id="361" w:name="_Toc110024398"/>
      <w:bookmarkStart w:id="362" w:name="_Toc110024538"/>
      <w:r>
        <w:lastRenderedPageBreak/>
        <w:t xml:space="preserve">Table A1. </w:t>
      </w:r>
      <w:r w:rsidRPr="005073EF">
        <w:t>Model parameters, abbreviations, values, units, and sources. Prey specific parameters are ordered as: crustacean, fish, cephalopod, gelatinous zooplankton, and detritus</w:t>
      </w:r>
      <w:bookmarkEnd w:id="361"/>
      <w:bookmarkEnd w:id="362"/>
    </w:p>
    <w:tbl>
      <w:tblPr>
        <w:tblW w:w="5000" w:type="pct"/>
        <w:tblLook w:val="0400" w:firstRow="0" w:lastRow="0" w:firstColumn="0" w:lastColumn="0" w:noHBand="0" w:noVBand="1"/>
      </w:tblPr>
      <w:tblGrid>
        <w:gridCol w:w="3425"/>
        <w:gridCol w:w="1372"/>
        <w:gridCol w:w="3014"/>
        <w:gridCol w:w="829"/>
      </w:tblGrid>
      <w:tr w:rsidR="00F0098D" w:rsidRPr="00DD1C58" w14:paraId="399B0119" w14:textId="77777777" w:rsidTr="00F0098D">
        <w:trPr>
          <w:trHeight w:val="144"/>
        </w:trPr>
        <w:tc>
          <w:tcPr>
            <w:tcW w:w="1982" w:type="pct"/>
            <w:tcBorders>
              <w:top w:val="nil"/>
              <w:left w:val="nil"/>
              <w:bottom w:val="single" w:sz="4" w:space="0" w:color="000000"/>
              <w:right w:val="nil"/>
            </w:tcBorders>
            <w:shd w:val="clear" w:color="auto" w:fill="auto"/>
            <w:vAlign w:val="bottom"/>
          </w:tcPr>
          <w:p w14:paraId="6E92A4C5" w14:textId="0169E615" w:rsidR="00F0098D" w:rsidRPr="00DD1C58" w:rsidRDefault="00F0098D" w:rsidP="00B10FD6">
            <w:pPr>
              <w:jc w:val="center"/>
              <w:rPr>
                <w:b/>
                <w:color w:val="000000"/>
                <w:sz w:val="20"/>
              </w:rPr>
            </w:pPr>
            <w:r w:rsidRPr="00DD1C58">
              <w:rPr>
                <w:b/>
                <w:color w:val="000000"/>
                <w:sz w:val="20"/>
              </w:rPr>
              <w:t>Parameter</w:t>
            </w:r>
          </w:p>
        </w:tc>
        <w:tc>
          <w:tcPr>
            <w:tcW w:w="794" w:type="pct"/>
            <w:tcBorders>
              <w:top w:val="nil"/>
              <w:left w:val="nil"/>
              <w:bottom w:val="single" w:sz="4" w:space="0" w:color="000000"/>
              <w:right w:val="nil"/>
            </w:tcBorders>
            <w:shd w:val="clear" w:color="auto" w:fill="auto"/>
            <w:vAlign w:val="bottom"/>
          </w:tcPr>
          <w:p w14:paraId="0AC80B50" w14:textId="77777777" w:rsidR="00F0098D" w:rsidRPr="00DD1C58" w:rsidRDefault="00F0098D" w:rsidP="00B10FD6">
            <w:pPr>
              <w:jc w:val="center"/>
              <w:rPr>
                <w:b/>
                <w:color w:val="000000"/>
                <w:sz w:val="20"/>
              </w:rPr>
            </w:pPr>
            <w:r w:rsidRPr="00DD1C58">
              <w:rPr>
                <w:b/>
                <w:color w:val="000000"/>
                <w:sz w:val="20"/>
              </w:rPr>
              <w:t>Symbol</w:t>
            </w:r>
          </w:p>
        </w:tc>
        <w:tc>
          <w:tcPr>
            <w:tcW w:w="1744" w:type="pct"/>
            <w:tcBorders>
              <w:top w:val="nil"/>
              <w:left w:val="nil"/>
              <w:bottom w:val="single" w:sz="4" w:space="0" w:color="000000"/>
              <w:right w:val="nil"/>
            </w:tcBorders>
            <w:shd w:val="clear" w:color="auto" w:fill="auto"/>
            <w:vAlign w:val="bottom"/>
          </w:tcPr>
          <w:p w14:paraId="3766A559" w14:textId="77777777" w:rsidR="00F0098D" w:rsidRPr="00DD1C58" w:rsidRDefault="00F0098D" w:rsidP="00B10FD6">
            <w:pPr>
              <w:jc w:val="center"/>
              <w:rPr>
                <w:b/>
                <w:color w:val="000000"/>
                <w:sz w:val="20"/>
              </w:rPr>
            </w:pPr>
            <w:r w:rsidRPr="00DD1C58">
              <w:rPr>
                <w:b/>
                <w:color w:val="000000"/>
                <w:sz w:val="20"/>
              </w:rPr>
              <w:t>Value</w:t>
            </w:r>
          </w:p>
        </w:tc>
        <w:tc>
          <w:tcPr>
            <w:tcW w:w="480" w:type="pct"/>
            <w:tcBorders>
              <w:top w:val="nil"/>
              <w:left w:val="nil"/>
              <w:bottom w:val="single" w:sz="4" w:space="0" w:color="000000"/>
              <w:right w:val="nil"/>
            </w:tcBorders>
            <w:shd w:val="clear" w:color="auto" w:fill="auto"/>
            <w:vAlign w:val="bottom"/>
          </w:tcPr>
          <w:p w14:paraId="77E22464" w14:textId="77777777" w:rsidR="00F0098D" w:rsidRPr="00DD1C58" w:rsidRDefault="00F0098D" w:rsidP="00B10FD6">
            <w:pPr>
              <w:jc w:val="center"/>
              <w:rPr>
                <w:b/>
                <w:color w:val="000000"/>
                <w:sz w:val="20"/>
              </w:rPr>
            </w:pPr>
            <w:r w:rsidRPr="00DD1C58">
              <w:rPr>
                <w:b/>
                <w:color w:val="000000"/>
                <w:sz w:val="20"/>
              </w:rPr>
              <w:t>Units</w:t>
            </w:r>
          </w:p>
        </w:tc>
      </w:tr>
      <w:tr w:rsidR="00F0098D" w:rsidRPr="00DD1C58" w14:paraId="1AD5238E" w14:textId="77777777" w:rsidTr="00F0098D">
        <w:trPr>
          <w:trHeight w:val="144"/>
        </w:trPr>
        <w:tc>
          <w:tcPr>
            <w:tcW w:w="1982" w:type="pct"/>
            <w:tcBorders>
              <w:top w:val="single" w:sz="4" w:space="0" w:color="000000"/>
              <w:left w:val="nil"/>
              <w:bottom w:val="nil"/>
              <w:right w:val="nil"/>
            </w:tcBorders>
            <w:shd w:val="clear" w:color="auto" w:fill="auto"/>
            <w:vAlign w:val="center"/>
          </w:tcPr>
          <w:p w14:paraId="0A85DDCC" w14:textId="77777777" w:rsidR="00F0098D" w:rsidRPr="00DD1C58" w:rsidRDefault="00F0098D" w:rsidP="00B10FD6">
            <w:pPr>
              <w:rPr>
                <w:color w:val="000000"/>
                <w:sz w:val="20"/>
              </w:rPr>
            </w:pPr>
            <w:r w:rsidRPr="00DD1C58">
              <w:rPr>
                <w:color w:val="000000"/>
                <w:sz w:val="20"/>
              </w:rPr>
              <w:t>Active metabolic rate</w:t>
            </w:r>
          </w:p>
        </w:tc>
        <w:tc>
          <w:tcPr>
            <w:tcW w:w="794" w:type="pct"/>
            <w:tcBorders>
              <w:top w:val="single" w:sz="4" w:space="0" w:color="000000"/>
              <w:left w:val="nil"/>
              <w:bottom w:val="nil"/>
              <w:right w:val="nil"/>
            </w:tcBorders>
            <w:shd w:val="clear" w:color="auto" w:fill="auto"/>
            <w:vAlign w:val="center"/>
          </w:tcPr>
          <w:p w14:paraId="4C9A9A0C" w14:textId="77777777" w:rsidR="00F0098D" w:rsidRPr="00DD1C58" w:rsidRDefault="00F0098D" w:rsidP="00B10FD6">
            <w:pPr>
              <w:jc w:val="center"/>
              <w:rPr>
                <w:i/>
                <w:color w:val="000000"/>
                <w:sz w:val="20"/>
              </w:rPr>
            </w:pPr>
            <w:r w:rsidRPr="00DD1C58">
              <w:rPr>
                <w:i/>
                <w:color w:val="000000"/>
                <w:sz w:val="20"/>
              </w:rPr>
              <w:t>AMR</w:t>
            </w:r>
          </w:p>
        </w:tc>
        <w:tc>
          <w:tcPr>
            <w:tcW w:w="1744" w:type="pct"/>
            <w:tcBorders>
              <w:top w:val="single" w:sz="4" w:space="0" w:color="000000"/>
              <w:left w:val="nil"/>
              <w:bottom w:val="nil"/>
              <w:right w:val="nil"/>
            </w:tcBorders>
            <w:shd w:val="clear" w:color="auto" w:fill="auto"/>
            <w:vAlign w:val="center"/>
          </w:tcPr>
          <w:p w14:paraId="6214AE60" w14:textId="77777777" w:rsidR="00F0098D" w:rsidRPr="00DD1C58" w:rsidRDefault="00F0098D" w:rsidP="00B10FD6">
            <w:pPr>
              <w:jc w:val="center"/>
              <w:rPr>
                <w:color w:val="000000"/>
                <w:sz w:val="20"/>
              </w:rPr>
            </w:pPr>
            <w:r w:rsidRPr="00DD1C58">
              <w:rPr>
                <w:color w:val="000000"/>
                <w:sz w:val="20"/>
              </w:rPr>
              <w:t>4*RMR</w:t>
            </w:r>
          </w:p>
        </w:tc>
        <w:tc>
          <w:tcPr>
            <w:tcW w:w="480" w:type="pct"/>
            <w:tcBorders>
              <w:top w:val="single" w:sz="4" w:space="0" w:color="000000"/>
              <w:left w:val="nil"/>
              <w:bottom w:val="nil"/>
              <w:right w:val="nil"/>
            </w:tcBorders>
            <w:shd w:val="clear" w:color="auto" w:fill="auto"/>
            <w:vAlign w:val="center"/>
          </w:tcPr>
          <w:p w14:paraId="4E7287EB" w14:textId="77777777" w:rsidR="00F0098D" w:rsidRPr="00DD1C58" w:rsidRDefault="00F0098D" w:rsidP="00B10FD6">
            <w:pPr>
              <w:jc w:val="center"/>
              <w:rPr>
                <w:color w:val="000000"/>
                <w:sz w:val="20"/>
              </w:rPr>
            </w:pPr>
            <w:r w:rsidRPr="00DD1C58">
              <w:rPr>
                <w:color w:val="000000"/>
                <w:sz w:val="20"/>
              </w:rPr>
              <w:t>KJ h</w:t>
            </w:r>
            <w:r w:rsidRPr="00DD1C58">
              <w:rPr>
                <w:color w:val="000000"/>
                <w:sz w:val="20"/>
                <w:vertAlign w:val="superscript"/>
              </w:rPr>
              <w:t>-1</w:t>
            </w:r>
          </w:p>
        </w:tc>
      </w:tr>
      <w:tr w:rsidR="00F0098D" w:rsidRPr="00DD1C58" w14:paraId="3D7EC1B8" w14:textId="77777777" w:rsidTr="00F0098D">
        <w:trPr>
          <w:trHeight w:val="144"/>
        </w:trPr>
        <w:tc>
          <w:tcPr>
            <w:tcW w:w="1982" w:type="pct"/>
            <w:tcBorders>
              <w:top w:val="nil"/>
              <w:left w:val="nil"/>
              <w:bottom w:val="nil"/>
              <w:right w:val="nil"/>
            </w:tcBorders>
            <w:shd w:val="clear" w:color="auto" w:fill="auto"/>
            <w:vAlign w:val="center"/>
          </w:tcPr>
          <w:p w14:paraId="7DC1C89D" w14:textId="77777777" w:rsidR="00F0098D" w:rsidRPr="00DD1C58" w:rsidRDefault="00F0098D" w:rsidP="00B10FD6">
            <w:pPr>
              <w:rPr>
                <w:color w:val="000000"/>
                <w:sz w:val="20"/>
              </w:rPr>
            </w:pPr>
            <w:r w:rsidRPr="00DD1C58">
              <w:rPr>
                <w:color w:val="000000"/>
                <w:sz w:val="20"/>
              </w:rPr>
              <w:t>Daily carbon defecation</w:t>
            </w:r>
          </w:p>
        </w:tc>
        <w:tc>
          <w:tcPr>
            <w:tcW w:w="794" w:type="pct"/>
            <w:tcBorders>
              <w:top w:val="nil"/>
              <w:left w:val="nil"/>
              <w:bottom w:val="nil"/>
              <w:right w:val="nil"/>
            </w:tcBorders>
            <w:shd w:val="clear" w:color="auto" w:fill="auto"/>
            <w:vAlign w:val="center"/>
          </w:tcPr>
          <w:p w14:paraId="0E3A1A90" w14:textId="77777777" w:rsidR="00F0098D" w:rsidRPr="00DD1C58" w:rsidRDefault="00F0098D" w:rsidP="00B10FD6">
            <w:pPr>
              <w:jc w:val="center"/>
              <w:rPr>
                <w:i/>
                <w:color w:val="000000"/>
                <w:sz w:val="20"/>
              </w:rPr>
            </w:pPr>
            <w:proofErr w:type="spellStart"/>
            <w:r w:rsidRPr="00DD1C58">
              <w:rPr>
                <w:i/>
                <w:color w:val="000000"/>
                <w:sz w:val="20"/>
              </w:rPr>
              <w:t>C_defec</w:t>
            </w:r>
            <w:proofErr w:type="spellEnd"/>
          </w:p>
        </w:tc>
        <w:tc>
          <w:tcPr>
            <w:tcW w:w="1744" w:type="pct"/>
            <w:tcBorders>
              <w:top w:val="nil"/>
              <w:left w:val="nil"/>
              <w:bottom w:val="nil"/>
              <w:right w:val="nil"/>
            </w:tcBorders>
            <w:shd w:val="clear" w:color="auto" w:fill="auto"/>
            <w:vAlign w:val="center"/>
          </w:tcPr>
          <w:p w14:paraId="6619AC99"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01FF62D2" w14:textId="77777777" w:rsidR="00F0098D" w:rsidRPr="00DD1C58" w:rsidRDefault="00F0098D" w:rsidP="00B10FD6">
            <w:pPr>
              <w:jc w:val="center"/>
              <w:rPr>
                <w:color w:val="000000"/>
                <w:sz w:val="20"/>
              </w:rPr>
            </w:pPr>
            <w:r w:rsidRPr="00DD1C58">
              <w:rPr>
                <w:color w:val="000000"/>
                <w:sz w:val="20"/>
              </w:rPr>
              <w:t>mg C d</w:t>
            </w:r>
            <w:r w:rsidRPr="00DD1C58">
              <w:rPr>
                <w:color w:val="000000"/>
                <w:sz w:val="20"/>
                <w:vertAlign w:val="superscript"/>
              </w:rPr>
              <w:t>-1</w:t>
            </w:r>
          </w:p>
        </w:tc>
      </w:tr>
      <w:tr w:rsidR="00F0098D" w:rsidRPr="00DD1C58" w14:paraId="431F0CC2" w14:textId="77777777" w:rsidTr="00F0098D">
        <w:trPr>
          <w:trHeight w:val="144"/>
        </w:trPr>
        <w:tc>
          <w:tcPr>
            <w:tcW w:w="1982" w:type="pct"/>
            <w:tcBorders>
              <w:top w:val="nil"/>
              <w:left w:val="nil"/>
              <w:bottom w:val="nil"/>
              <w:right w:val="nil"/>
            </w:tcBorders>
            <w:shd w:val="clear" w:color="auto" w:fill="auto"/>
            <w:vAlign w:val="center"/>
          </w:tcPr>
          <w:p w14:paraId="42DA88DC" w14:textId="77777777" w:rsidR="00F0098D" w:rsidRPr="00DD1C58" w:rsidRDefault="00F0098D" w:rsidP="00B10FD6">
            <w:pPr>
              <w:rPr>
                <w:color w:val="000000"/>
                <w:sz w:val="20"/>
              </w:rPr>
            </w:pPr>
            <w:r w:rsidRPr="00DD1C58">
              <w:rPr>
                <w:color w:val="000000"/>
                <w:sz w:val="20"/>
              </w:rPr>
              <w:t>Daily non-fecal excreted carbon</w:t>
            </w:r>
          </w:p>
        </w:tc>
        <w:tc>
          <w:tcPr>
            <w:tcW w:w="794" w:type="pct"/>
            <w:tcBorders>
              <w:top w:val="nil"/>
              <w:left w:val="nil"/>
              <w:bottom w:val="nil"/>
              <w:right w:val="nil"/>
            </w:tcBorders>
            <w:shd w:val="clear" w:color="auto" w:fill="auto"/>
            <w:vAlign w:val="center"/>
          </w:tcPr>
          <w:p w14:paraId="54C148AC" w14:textId="77777777" w:rsidR="00F0098D" w:rsidRPr="00DD1C58" w:rsidRDefault="00F0098D" w:rsidP="00B10FD6">
            <w:pPr>
              <w:jc w:val="center"/>
              <w:rPr>
                <w:i/>
                <w:color w:val="000000"/>
                <w:sz w:val="20"/>
              </w:rPr>
            </w:pPr>
            <w:proofErr w:type="spellStart"/>
            <w:r w:rsidRPr="00DD1C58">
              <w:rPr>
                <w:i/>
                <w:color w:val="000000"/>
                <w:sz w:val="20"/>
              </w:rPr>
              <w:t>C_exc</w:t>
            </w:r>
            <w:proofErr w:type="spellEnd"/>
          </w:p>
        </w:tc>
        <w:tc>
          <w:tcPr>
            <w:tcW w:w="1744" w:type="pct"/>
            <w:tcBorders>
              <w:top w:val="nil"/>
              <w:left w:val="nil"/>
              <w:bottom w:val="nil"/>
              <w:right w:val="nil"/>
            </w:tcBorders>
            <w:shd w:val="clear" w:color="auto" w:fill="auto"/>
            <w:vAlign w:val="center"/>
          </w:tcPr>
          <w:p w14:paraId="160DC5C7"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29692E39" w14:textId="77777777" w:rsidR="00F0098D" w:rsidRPr="00DD1C58" w:rsidRDefault="00F0098D" w:rsidP="00B10FD6">
            <w:pPr>
              <w:jc w:val="center"/>
              <w:rPr>
                <w:color w:val="000000"/>
                <w:sz w:val="20"/>
              </w:rPr>
            </w:pPr>
            <w:r w:rsidRPr="00DD1C58">
              <w:rPr>
                <w:color w:val="000000"/>
                <w:sz w:val="20"/>
              </w:rPr>
              <w:t>mg C d</w:t>
            </w:r>
            <w:r w:rsidRPr="00DD1C58">
              <w:rPr>
                <w:color w:val="000000"/>
                <w:sz w:val="20"/>
                <w:vertAlign w:val="superscript"/>
              </w:rPr>
              <w:t>-1</w:t>
            </w:r>
          </w:p>
        </w:tc>
      </w:tr>
      <w:tr w:rsidR="00F0098D" w:rsidRPr="00DD1C58" w14:paraId="664E41D4" w14:textId="77777777" w:rsidTr="00F0098D">
        <w:trPr>
          <w:trHeight w:val="144"/>
        </w:trPr>
        <w:tc>
          <w:tcPr>
            <w:tcW w:w="1982" w:type="pct"/>
            <w:tcBorders>
              <w:top w:val="nil"/>
              <w:left w:val="nil"/>
              <w:bottom w:val="nil"/>
              <w:right w:val="nil"/>
            </w:tcBorders>
            <w:shd w:val="clear" w:color="auto" w:fill="auto"/>
            <w:vAlign w:val="center"/>
          </w:tcPr>
          <w:p w14:paraId="19395654" w14:textId="77777777" w:rsidR="00F0098D" w:rsidRPr="00DD1C58" w:rsidRDefault="00F0098D" w:rsidP="00B10FD6">
            <w:pPr>
              <w:rPr>
                <w:color w:val="000000"/>
                <w:sz w:val="20"/>
              </w:rPr>
            </w:pPr>
            <w:r w:rsidRPr="00DD1C58">
              <w:rPr>
                <w:color w:val="000000"/>
                <w:sz w:val="20"/>
              </w:rPr>
              <w:t>Daily carbon mortality</w:t>
            </w:r>
          </w:p>
        </w:tc>
        <w:tc>
          <w:tcPr>
            <w:tcW w:w="794" w:type="pct"/>
            <w:tcBorders>
              <w:top w:val="nil"/>
              <w:left w:val="nil"/>
              <w:bottom w:val="nil"/>
              <w:right w:val="nil"/>
            </w:tcBorders>
            <w:shd w:val="clear" w:color="auto" w:fill="auto"/>
            <w:vAlign w:val="center"/>
          </w:tcPr>
          <w:p w14:paraId="47B1A4EA" w14:textId="77777777" w:rsidR="00F0098D" w:rsidRPr="00DD1C58" w:rsidRDefault="00F0098D" w:rsidP="00B10FD6">
            <w:pPr>
              <w:jc w:val="center"/>
              <w:rPr>
                <w:i/>
                <w:color w:val="000000"/>
                <w:sz w:val="20"/>
              </w:rPr>
            </w:pPr>
            <w:proofErr w:type="spellStart"/>
            <w:r w:rsidRPr="00DD1C58">
              <w:rPr>
                <w:i/>
                <w:color w:val="000000"/>
                <w:sz w:val="20"/>
              </w:rPr>
              <w:t>C_mort</w:t>
            </w:r>
            <w:proofErr w:type="spellEnd"/>
          </w:p>
        </w:tc>
        <w:tc>
          <w:tcPr>
            <w:tcW w:w="1744" w:type="pct"/>
            <w:tcBorders>
              <w:top w:val="nil"/>
              <w:left w:val="nil"/>
              <w:bottom w:val="nil"/>
              <w:right w:val="nil"/>
            </w:tcBorders>
            <w:shd w:val="clear" w:color="auto" w:fill="auto"/>
            <w:vAlign w:val="center"/>
          </w:tcPr>
          <w:p w14:paraId="05107B08"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644C8319" w14:textId="77777777" w:rsidR="00F0098D" w:rsidRPr="00DD1C58" w:rsidRDefault="00F0098D" w:rsidP="00B10FD6">
            <w:pPr>
              <w:jc w:val="center"/>
              <w:rPr>
                <w:color w:val="000000"/>
                <w:sz w:val="20"/>
              </w:rPr>
            </w:pPr>
            <w:r w:rsidRPr="00DD1C58">
              <w:rPr>
                <w:color w:val="000000"/>
                <w:sz w:val="20"/>
              </w:rPr>
              <w:t>mg C d</w:t>
            </w:r>
            <w:r w:rsidRPr="00DD1C58">
              <w:rPr>
                <w:color w:val="000000"/>
                <w:sz w:val="20"/>
                <w:vertAlign w:val="superscript"/>
              </w:rPr>
              <w:t>-1</w:t>
            </w:r>
          </w:p>
        </w:tc>
      </w:tr>
      <w:tr w:rsidR="00F0098D" w:rsidRPr="00DD1C58" w14:paraId="14D01922" w14:textId="77777777" w:rsidTr="00F0098D">
        <w:trPr>
          <w:trHeight w:val="144"/>
        </w:trPr>
        <w:tc>
          <w:tcPr>
            <w:tcW w:w="1982" w:type="pct"/>
            <w:tcBorders>
              <w:top w:val="nil"/>
              <w:left w:val="nil"/>
              <w:bottom w:val="nil"/>
              <w:right w:val="nil"/>
            </w:tcBorders>
            <w:shd w:val="clear" w:color="auto" w:fill="auto"/>
            <w:vAlign w:val="center"/>
          </w:tcPr>
          <w:p w14:paraId="6340437F" w14:textId="77777777" w:rsidR="00F0098D" w:rsidRPr="00DD1C58" w:rsidRDefault="00F0098D" w:rsidP="00B10FD6">
            <w:pPr>
              <w:rPr>
                <w:color w:val="000000"/>
                <w:sz w:val="20"/>
              </w:rPr>
            </w:pPr>
            <w:r w:rsidRPr="00DD1C58">
              <w:rPr>
                <w:color w:val="000000"/>
                <w:sz w:val="20"/>
              </w:rPr>
              <w:t>Daily carbon respiration</w:t>
            </w:r>
          </w:p>
        </w:tc>
        <w:tc>
          <w:tcPr>
            <w:tcW w:w="794" w:type="pct"/>
            <w:tcBorders>
              <w:top w:val="nil"/>
              <w:left w:val="nil"/>
              <w:bottom w:val="nil"/>
              <w:right w:val="nil"/>
            </w:tcBorders>
            <w:shd w:val="clear" w:color="auto" w:fill="auto"/>
            <w:vAlign w:val="center"/>
          </w:tcPr>
          <w:p w14:paraId="336A450A" w14:textId="77777777" w:rsidR="00F0098D" w:rsidRPr="00DD1C58" w:rsidRDefault="00F0098D" w:rsidP="00B10FD6">
            <w:pPr>
              <w:jc w:val="center"/>
              <w:rPr>
                <w:i/>
                <w:color w:val="000000"/>
                <w:sz w:val="20"/>
              </w:rPr>
            </w:pPr>
            <w:proofErr w:type="spellStart"/>
            <w:r w:rsidRPr="00DD1C58">
              <w:rPr>
                <w:i/>
                <w:color w:val="000000"/>
                <w:sz w:val="20"/>
              </w:rPr>
              <w:t>C_resp</w:t>
            </w:r>
            <w:proofErr w:type="spellEnd"/>
          </w:p>
        </w:tc>
        <w:tc>
          <w:tcPr>
            <w:tcW w:w="1744" w:type="pct"/>
            <w:tcBorders>
              <w:top w:val="nil"/>
              <w:left w:val="nil"/>
              <w:bottom w:val="nil"/>
              <w:right w:val="nil"/>
            </w:tcBorders>
            <w:shd w:val="clear" w:color="auto" w:fill="auto"/>
            <w:vAlign w:val="center"/>
          </w:tcPr>
          <w:p w14:paraId="0EE76BAD"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5F1A738F" w14:textId="77777777" w:rsidR="00F0098D" w:rsidRPr="00DD1C58" w:rsidRDefault="00F0098D" w:rsidP="00B10FD6">
            <w:pPr>
              <w:jc w:val="center"/>
              <w:rPr>
                <w:color w:val="000000"/>
                <w:sz w:val="20"/>
              </w:rPr>
            </w:pPr>
            <w:r w:rsidRPr="00DD1C58">
              <w:rPr>
                <w:color w:val="000000"/>
                <w:sz w:val="20"/>
              </w:rPr>
              <w:t>mg C d</w:t>
            </w:r>
            <w:r w:rsidRPr="00DD1C58">
              <w:rPr>
                <w:color w:val="000000"/>
                <w:sz w:val="20"/>
                <w:vertAlign w:val="superscript"/>
              </w:rPr>
              <w:t>-1</w:t>
            </w:r>
          </w:p>
        </w:tc>
      </w:tr>
      <w:tr w:rsidR="00F0098D" w:rsidRPr="00DD1C58" w14:paraId="4B420F1A" w14:textId="77777777" w:rsidTr="00F0098D">
        <w:trPr>
          <w:trHeight w:val="144"/>
        </w:trPr>
        <w:tc>
          <w:tcPr>
            <w:tcW w:w="1982" w:type="pct"/>
            <w:tcBorders>
              <w:top w:val="nil"/>
              <w:left w:val="nil"/>
              <w:bottom w:val="nil"/>
              <w:right w:val="nil"/>
            </w:tcBorders>
            <w:shd w:val="clear" w:color="auto" w:fill="auto"/>
            <w:vAlign w:val="center"/>
          </w:tcPr>
          <w:p w14:paraId="0E60DB36" w14:textId="77777777" w:rsidR="00F0098D" w:rsidRPr="00DD1C58" w:rsidRDefault="00F0098D" w:rsidP="00B10FD6">
            <w:pPr>
              <w:rPr>
                <w:color w:val="000000"/>
                <w:sz w:val="20"/>
              </w:rPr>
            </w:pPr>
            <w:r w:rsidRPr="00DD1C58">
              <w:rPr>
                <w:color w:val="000000"/>
                <w:sz w:val="20"/>
              </w:rPr>
              <w:t>Caloric value of prey</w:t>
            </w:r>
          </w:p>
        </w:tc>
        <w:tc>
          <w:tcPr>
            <w:tcW w:w="794" w:type="pct"/>
            <w:tcBorders>
              <w:top w:val="nil"/>
              <w:left w:val="nil"/>
              <w:bottom w:val="nil"/>
              <w:right w:val="nil"/>
            </w:tcBorders>
            <w:shd w:val="clear" w:color="auto" w:fill="auto"/>
            <w:vAlign w:val="center"/>
          </w:tcPr>
          <w:p w14:paraId="34C66063" w14:textId="77777777" w:rsidR="00F0098D" w:rsidRPr="00DD1C58" w:rsidRDefault="00F0098D" w:rsidP="00B10FD6">
            <w:pPr>
              <w:jc w:val="center"/>
              <w:rPr>
                <w:i/>
                <w:color w:val="000000"/>
                <w:sz w:val="20"/>
              </w:rPr>
            </w:pPr>
            <w:proofErr w:type="spellStart"/>
            <w:r w:rsidRPr="00DD1C58">
              <w:rPr>
                <w:i/>
                <w:color w:val="000000"/>
                <w:sz w:val="20"/>
              </w:rPr>
              <w:t>cal_dw</w:t>
            </w:r>
            <w:proofErr w:type="spellEnd"/>
          </w:p>
        </w:tc>
        <w:tc>
          <w:tcPr>
            <w:tcW w:w="1744" w:type="pct"/>
            <w:tcBorders>
              <w:top w:val="nil"/>
              <w:left w:val="nil"/>
              <w:bottom w:val="nil"/>
              <w:right w:val="nil"/>
            </w:tcBorders>
            <w:shd w:val="clear" w:color="auto" w:fill="auto"/>
            <w:vAlign w:val="center"/>
          </w:tcPr>
          <w:p w14:paraId="396C9187" w14:textId="77777777" w:rsidR="00F0098D" w:rsidRPr="00DD1C58" w:rsidRDefault="00F0098D" w:rsidP="00B10FD6">
            <w:pPr>
              <w:jc w:val="center"/>
              <w:rPr>
                <w:iCs/>
                <w:color w:val="000000"/>
                <w:sz w:val="20"/>
              </w:rPr>
            </w:pPr>
            <w:r w:rsidRPr="00DD1C58">
              <w:rPr>
                <w:iCs/>
                <w:color w:val="000000"/>
                <w:sz w:val="20"/>
              </w:rPr>
              <w:t>13.65; 13.91; 22.72; 1.24; 0.60</w:t>
            </w:r>
          </w:p>
        </w:tc>
        <w:tc>
          <w:tcPr>
            <w:tcW w:w="480" w:type="pct"/>
            <w:tcBorders>
              <w:top w:val="nil"/>
              <w:left w:val="nil"/>
              <w:bottom w:val="nil"/>
              <w:right w:val="nil"/>
            </w:tcBorders>
            <w:shd w:val="clear" w:color="auto" w:fill="auto"/>
            <w:vAlign w:val="center"/>
          </w:tcPr>
          <w:p w14:paraId="1517C089" w14:textId="77777777" w:rsidR="00F0098D" w:rsidRPr="00DD1C58" w:rsidRDefault="00F0098D" w:rsidP="00B10FD6">
            <w:pPr>
              <w:jc w:val="center"/>
              <w:rPr>
                <w:color w:val="000000"/>
                <w:sz w:val="20"/>
              </w:rPr>
            </w:pPr>
            <w:r w:rsidRPr="00DD1C58">
              <w:t>KJ g</w:t>
            </w:r>
            <w:r w:rsidRPr="00DD1C58">
              <w:rPr>
                <w:vertAlign w:val="superscript"/>
              </w:rPr>
              <w:t>-1</w:t>
            </w:r>
          </w:p>
        </w:tc>
      </w:tr>
      <w:tr w:rsidR="00F0098D" w:rsidRPr="00DD1C58" w14:paraId="33A3F468" w14:textId="77777777" w:rsidTr="00F0098D">
        <w:trPr>
          <w:trHeight w:val="144"/>
        </w:trPr>
        <w:tc>
          <w:tcPr>
            <w:tcW w:w="1982" w:type="pct"/>
            <w:tcBorders>
              <w:top w:val="nil"/>
              <w:left w:val="nil"/>
              <w:bottom w:val="nil"/>
              <w:right w:val="nil"/>
            </w:tcBorders>
            <w:shd w:val="clear" w:color="auto" w:fill="auto"/>
            <w:vAlign w:val="center"/>
          </w:tcPr>
          <w:p w14:paraId="404A2F4A" w14:textId="77777777" w:rsidR="00F0098D" w:rsidRPr="00DD1C58" w:rsidRDefault="00F0098D" w:rsidP="00B10FD6">
            <w:pPr>
              <w:rPr>
                <w:color w:val="000000"/>
                <w:sz w:val="20"/>
              </w:rPr>
            </w:pPr>
            <w:r w:rsidRPr="00DD1C58">
              <w:rPr>
                <w:color w:val="000000"/>
                <w:sz w:val="20"/>
              </w:rPr>
              <w:t>Carbon to carbohydrate conversion</w:t>
            </w:r>
          </w:p>
        </w:tc>
        <w:tc>
          <w:tcPr>
            <w:tcW w:w="794" w:type="pct"/>
            <w:tcBorders>
              <w:top w:val="nil"/>
              <w:left w:val="nil"/>
              <w:bottom w:val="nil"/>
              <w:right w:val="nil"/>
            </w:tcBorders>
            <w:shd w:val="clear" w:color="auto" w:fill="auto"/>
            <w:vAlign w:val="center"/>
          </w:tcPr>
          <w:p w14:paraId="7904F15C" w14:textId="77777777" w:rsidR="00F0098D" w:rsidRPr="00DD1C58" w:rsidRDefault="00F0098D" w:rsidP="00B10FD6">
            <w:pPr>
              <w:jc w:val="center"/>
              <w:rPr>
                <w:i/>
                <w:color w:val="000000"/>
                <w:sz w:val="20"/>
              </w:rPr>
            </w:pPr>
            <w:r w:rsidRPr="00DD1C58">
              <w:rPr>
                <w:i/>
                <w:color w:val="000000"/>
                <w:sz w:val="20"/>
              </w:rPr>
              <w:t>c2carb</w:t>
            </w:r>
          </w:p>
        </w:tc>
        <w:tc>
          <w:tcPr>
            <w:tcW w:w="1744" w:type="pct"/>
            <w:tcBorders>
              <w:top w:val="nil"/>
              <w:left w:val="nil"/>
              <w:bottom w:val="nil"/>
              <w:right w:val="nil"/>
            </w:tcBorders>
            <w:shd w:val="clear" w:color="auto" w:fill="auto"/>
            <w:vAlign w:val="center"/>
          </w:tcPr>
          <w:p w14:paraId="4DAC6190" w14:textId="77777777" w:rsidR="00F0098D" w:rsidRPr="00DD1C58" w:rsidRDefault="00F0098D" w:rsidP="00B10FD6">
            <w:pPr>
              <w:jc w:val="center"/>
              <w:rPr>
                <w:color w:val="000000"/>
                <w:sz w:val="20"/>
                <w:vertAlign w:val="superscript"/>
              </w:rPr>
            </w:pPr>
            <w:r w:rsidRPr="00DD1C58">
              <w:rPr>
                <w:color w:val="000000"/>
                <w:sz w:val="20"/>
              </w:rPr>
              <w:t>0.44</w:t>
            </w:r>
            <w:r w:rsidRPr="00DD1C58">
              <w:rPr>
                <w:color w:val="000000"/>
                <w:sz w:val="20"/>
                <w:vertAlign w:val="superscript"/>
              </w:rPr>
              <w:t>1</w:t>
            </w:r>
          </w:p>
        </w:tc>
        <w:tc>
          <w:tcPr>
            <w:tcW w:w="480" w:type="pct"/>
            <w:tcBorders>
              <w:top w:val="nil"/>
              <w:left w:val="nil"/>
              <w:bottom w:val="nil"/>
              <w:right w:val="nil"/>
            </w:tcBorders>
            <w:shd w:val="clear" w:color="auto" w:fill="auto"/>
            <w:vAlign w:val="center"/>
          </w:tcPr>
          <w:p w14:paraId="6927B6FD" w14:textId="77777777" w:rsidR="00F0098D" w:rsidRPr="00DD1C58" w:rsidRDefault="00F0098D" w:rsidP="00B10FD6">
            <w:pPr>
              <w:jc w:val="center"/>
              <w:rPr>
                <w:color w:val="000000"/>
                <w:sz w:val="20"/>
              </w:rPr>
            </w:pPr>
          </w:p>
        </w:tc>
      </w:tr>
      <w:tr w:rsidR="00F0098D" w:rsidRPr="00DD1C58" w14:paraId="21D40776" w14:textId="77777777" w:rsidTr="00F0098D">
        <w:trPr>
          <w:trHeight w:val="144"/>
        </w:trPr>
        <w:tc>
          <w:tcPr>
            <w:tcW w:w="1982" w:type="pct"/>
            <w:tcBorders>
              <w:top w:val="nil"/>
              <w:left w:val="nil"/>
              <w:bottom w:val="nil"/>
              <w:right w:val="nil"/>
            </w:tcBorders>
            <w:shd w:val="clear" w:color="auto" w:fill="auto"/>
            <w:vAlign w:val="center"/>
          </w:tcPr>
          <w:p w14:paraId="33E41439" w14:textId="77777777" w:rsidR="00F0098D" w:rsidRPr="00DD1C58" w:rsidRDefault="00F0098D" w:rsidP="00B10FD6">
            <w:pPr>
              <w:rPr>
                <w:color w:val="000000"/>
                <w:sz w:val="20"/>
              </w:rPr>
            </w:pPr>
            <w:r w:rsidRPr="00DD1C58">
              <w:rPr>
                <w:color w:val="000000"/>
                <w:sz w:val="20"/>
              </w:rPr>
              <w:t>Carbon to dry weight conversion for fish</w:t>
            </w:r>
          </w:p>
        </w:tc>
        <w:tc>
          <w:tcPr>
            <w:tcW w:w="794" w:type="pct"/>
            <w:tcBorders>
              <w:top w:val="nil"/>
              <w:left w:val="nil"/>
              <w:bottom w:val="nil"/>
              <w:right w:val="nil"/>
            </w:tcBorders>
            <w:shd w:val="clear" w:color="auto" w:fill="auto"/>
            <w:vAlign w:val="center"/>
          </w:tcPr>
          <w:p w14:paraId="4FE88B66" w14:textId="77777777" w:rsidR="00F0098D" w:rsidRPr="00DD1C58" w:rsidRDefault="00F0098D" w:rsidP="00B10FD6">
            <w:pPr>
              <w:jc w:val="center"/>
              <w:rPr>
                <w:i/>
                <w:color w:val="000000"/>
                <w:sz w:val="20"/>
              </w:rPr>
            </w:pPr>
            <w:r w:rsidRPr="00DD1C58">
              <w:rPr>
                <w:i/>
                <w:color w:val="000000"/>
                <w:sz w:val="20"/>
              </w:rPr>
              <w:t>c2dw_fish</w:t>
            </w:r>
          </w:p>
        </w:tc>
        <w:tc>
          <w:tcPr>
            <w:tcW w:w="1744" w:type="pct"/>
            <w:tcBorders>
              <w:top w:val="nil"/>
              <w:left w:val="nil"/>
              <w:bottom w:val="nil"/>
              <w:right w:val="nil"/>
            </w:tcBorders>
            <w:shd w:val="clear" w:color="auto" w:fill="auto"/>
            <w:vAlign w:val="center"/>
          </w:tcPr>
          <w:p w14:paraId="2738A6D7"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43655754" w14:textId="77777777" w:rsidR="00F0098D" w:rsidRPr="00DD1C58" w:rsidRDefault="00F0098D" w:rsidP="00B10FD6">
            <w:pPr>
              <w:jc w:val="center"/>
              <w:rPr>
                <w:sz w:val="20"/>
              </w:rPr>
            </w:pPr>
          </w:p>
        </w:tc>
      </w:tr>
      <w:tr w:rsidR="00F0098D" w:rsidRPr="00DD1C58" w14:paraId="0515B51F" w14:textId="77777777" w:rsidTr="00F0098D">
        <w:trPr>
          <w:trHeight w:val="144"/>
        </w:trPr>
        <w:tc>
          <w:tcPr>
            <w:tcW w:w="1982" w:type="pct"/>
            <w:tcBorders>
              <w:top w:val="nil"/>
              <w:left w:val="nil"/>
              <w:bottom w:val="nil"/>
              <w:right w:val="nil"/>
            </w:tcBorders>
            <w:shd w:val="clear" w:color="auto" w:fill="auto"/>
            <w:vAlign w:val="center"/>
          </w:tcPr>
          <w:p w14:paraId="5E2EFA74" w14:textId="77777777" w:rsidR="00F0098D" w:rsidRPr="00DD1C58" w:rsidRDefault="00F0098D" w:rsidP="00B10FD6">
            <w:pPr>
              <w:rPr>
                <w:color w:val="000000"/>
                <w:sz w:val="20"/>
              </w:rPr>
            </w:pPr>
            <w:r w:rsidRPr="00DD1C58">
              <w:rPr>
                <w:color w:val="000000"/>
                <w:sz w:val="20"/>
              </w:rPr>
              <w:t>Carbon to lipid conversion</w:t>
            </w:r>
          </w:p>
        </w:tc>
        <w:tc>
          <w:tcPr>
            <w:tcW w:w="794" w:type="pct"/>
            <w:tcBorders>
              <w:top w:val="nil"/>
              <w:left w:val="nil"/>
              <w:bottom w:val="nil"/>
              <w:right w:val="nil"/>
            </w:tcBorders>
            <w:shd w:val="clear" w:color="auto" w:fill="auto"/>
            <w:vAlign w:val="center"/>
          </w:tcPr>
          <w:p w14:paraId="4B4B2402" w14:textId="77777777" w:rsidR="00F0098D" w:rsidRPr="00DD1C58" w:rsidRDefault="00F0098D" w:rsidP="00B10FD6">
            <w:pPr>
              <w:jc w:val="center"/>
              <w:rPr>
                <w:i/>
                <w:color w:val="000000"/>
                <w:sz w:val="20"/>
              </w:rPr>
            </w:pPr>
            <w:r w:rsidRPr="00DD1C58">
              <w:rPr>
                <w:i/>
                <w:color w:val="000000"/>
                <w:sz w:val="20"/>
              </w:rPr>
              <w:t>c2lip</w:t>
            </w:r>
          </w:p>
        </w:tc>
        <w:tc>
          <w:tcPr>
            <w:tcW w:w="1744" w:type="pct"/>
            <w:tcBorders>
              <w:top w:val="nil"/>
              <w:left w:val="nil"/>
              <w:bottom w:val="nil"/>
              <w:right w:val="nil"/>
            </w:tcBorders>
            <w:shd w:val="clear" w:color="auto" w:fill="auto"/>
            <w:vAlign w:val="center"/>
          </w:tcPr>
          <w:p w14:paraId="1CB141D6" w14:textId="77777777" w:rsidR="00F0098D" w:rsidRPr="00DD1C58" w:rsidRDefault="00F0098D" w:rsidP="00B10FD6">
            <w:pPr>
              <w:jc w:val="center"/>
              <w:rPr>
                <w:color w:val="000000"/>
                <w:sz w:val="20"/>
                <w:vertAlign w:val="superscript"/>
              </w:rPr>
            </w:pPr>
            <w:r w:rsidRPr="00DD1C58">
              <w:rPr>
                <w:color w:val="000000"/>
                <w:sz w:val="20"/>
              </w:rPr>
              <w:t>0.78</w:t>
            </w:r>
            <w:r w:rsidRPr="00DD1C58">
              <w:rPr>
                <w:color w:val="000000"/>
                <w:sz w:val="20"/>
                <w:vertAlign w:val="superscript"/>
              </w:rPr>
              <w:t>1</w:t>
            </w:r>
          </w:p>
        </w:tc>
        <w:tc>
          <w:tcPr>
            <w:tcW w:w="480" w:type="pct"/>
            <w:tcBorders>
              <w:top w:val="nil"/>
              <w:left w:val="nil"/>
              <w:bottom w:val="nil"/>
              <w:right w:val="nil"/>
            </w:tcBorders>
            <w:shd w:val="clear" w:color="auto" w:fill="auto"/>
            <w:vAlign w:val="center"/>
          </w:tcPr>
          <w:p w14:paraId="573771CD" w14:textId="77777777" w:rsidR="00F0098D" w:rsidRPr="00DD1C58" w:rsidRDefault="00F0098D" w:rsidP="00B10FD6">
            <w:pPr>
              <w:jc w:val="center"/>
              <w:rPr>
                <w:color w:val="000000"/>
                <w:sz w:val="20"/>
              </w:rPr>
            </w:pPr>
          </w:p>
        </w:tc>
      </w:tr>
      <w:tr w:rsidR="00F0098D" w:rsidRPr="00DD1C58" w14:paraId="57FD3FD7" w14:textId="77777777" w:rsidTr="00F0098D">
        <w:trPr>
          <w:trHeight w:val="144"/>
        </w:trPr>
        <w:tc>
          <w:tcPr>
            <w:tcW w:w="1982" w:type="pct"/>
            <w:tcBorders>
              <w:top w:val="nil"/>
              <w:left w:val="nil"/>
              <w:bottom w:val="nil"/>
              <w:right w:val="nil"/>
            </w:tcBorders>
            <w:shd w:val="clear" w:color="auto" w:fill="auto"/>
            <w:vAlign w:val="center"/>
          </w:tcPr>
          <w:p w14:paraId="2CD20C1A" w14:textId="77777777" w:rsidR="00F0098D" w:rsidRPr="00DD1C58" w:rsidRDefault="00F0098D" w:rsidP="00B10FD6">
            <w:pPr>
              <w:rPr>
                <w:color w:val="000000"/>
                <w:sz w:val="20"/>
              </w:rPr>
            </w:pPr>
            <w:r w:rsidRPr="00DD1C58">
              <w:rPr>
                <w:color w:val="000000"/>
                <w:sz w:val="20"/>
              </w:rPr>
              <w:t>Carbon to protein conversion</w:t>
            </w:r>
          </w:p>
        </w:tc>
        <w:tc>
          <w:tcPr>
            <w:tcW w:w="794" w:type="pct"/>
            <w:tcBorders>
              <w:top w:val="nil"/>
              <w:left w:val="nil"/>
              <w:bottom w:val="nil"/>
              <w:right w:val="nil"/>
            </w:tcBorders>
            <w:shd w:val="clear" w:color="auto" w:fill="auto"/>
            <w:vAlign w:val="center"/>
          </w:tcPr>
          <w:p w14:paraId="112710DF" w14:textId="77777777" w:rsidR="00F0098D" w:rsidRPr="00DD1C58" w:rsidRDefault="00F0098D" w:rsidP="00B10FD6">
            <w:pPr>
              <w:jc w:val="center"/>
              <w:rPr>
                <w:i/>
                <w:color w:val="000000"/>
                <w:sz w:val="20"/>
              </w:rPr>
            </w:pPr>
            <w:r w:rsidRPr="00DD1C58">
              <w:rPr>
                <w:i/>
                <w:color w:val="000000"/>
                <w:sz w:val="20"/>
              </w:rPr>
              <w:t>c2prot</w:t>
            </w:r>
          </w:p>
        </w:tc>
        <w:tc>
          <w:tcPr>
            <w:tcW w:w="1744" w:type="pct"/>
            <w:tcBorders>
              <w:top w:val="nil"/>
              <w:left w:val="nil"/>
              <w:bottom w:val="nil"/>
              <w:right w:val="nil"/>
            </w:tcBorders>
            <w:shd w:val="clear" w:color="auto" w:fill="auto"/>
            <w:vAlign w:val="center"/>
          </w:tcPr>
          <w:p w14:paraId="22BF032B" w14:textId="77777777" w:rsidR="00F0098D" w:rsidRPr="00DD1C58" w:rsidRDefault="00F0098D" w:rsidP="00B10FD6">
            <w:pPr>
              <w:jc w:val="center"/>
              <w:rPr>
                <w:color w:val="000000"/>
                <w:sz w:val="20"/>
                <w:vertAlign w:val="superscript"/>
              </w:rPr>
            </w:pPr>
            <w:r w:rsidRPr="00DD1C58">
              <w:rPr>
                <w:color w:val="000000"/>
                <w:sz w:val="20"/>
              </w:rPr>
              <w:t>0.53</w:t>
            </w:r>
            <w:r w:rsidRPr="00DD1C58">
              <w:rPr>
                <w:color w:val="000000"/>
                <w:sz w:val="20"/>
                <w:vertAlign w:val="superscript"/>
              </w:rPr>
              <w:t>1</w:t>
            </w:r>
          </w:p>
        </w:tc>
        <w:tc>
          <w:tcPr>
            <w:tcW w:w="480" w:type="pct"/>
            <w:tcBorders>
              <w:top w:val="nil"/>
              <w:left w:val="nil"/>
              <w:bottom w:val="nil"/>
              <w:right w:val="nil"/>
            </w:tcBorders>
            <w:shd w:val="clear" w:color="auto" w:fill="auto"/>
            <w:vAlign w:val="center"/>
          </w:tcPr>
          <w:p w14:paraId="14E95F64" w14:textId="77777777" w:rsidR="00F0098D" w:rsidRPr="00DD1C58" w:rsidRDefault="00F0098D" w:rsidP="00B10FD6">
            <w:pPr>
              <w:jc w:val="center"/>
              <w:rPr>
                <w:color w:val="000000"/>
                <w:sz w:val="20"/>
              </w:rPr>
            </w:pPr>
          </w:p>
        </w:tc>
      </w:tr>
      <w:tr w:rsidR="00F0098D" w:rsidRPr="00DD1C58" w14:paraId="4F98BF70" w14:textId="77777777" w:rsidTr="00F0098D">
        <w:trPr>
          <w:trHeight w:val="144"/>
        </w:trPr>
        <w:tc>
          <w:tcPr>
            <w:tcW w:w="1982" w:type="pct"/>
            <w:tcBorders>
              <w:top w:val="nil"/>
              <w:left w:val="nil"/>
              <w:bottom w:val="nil"/>
              <w:right w:val="nil"/>
            </w:tcBorders>
            <w:shd w:val="clear" w:color="auto" w:fill="auto"/>
            <w:vAlign w:val="center"/>
          </w:tcPr>
          <w:p w14:paraId="29870402" w14:textId="77777777" w:rsidR="00F0098D" w:rsidRPr="00DD1C58" w:rsidRDefault="00F0098D" w:rsidP="00B10FD6">
            <w:pPr>
              <w:rPr>
                <w:color w:val="000000"/>
                <w:sz w:val="20"/>
              </w:rPr>
            </w:pPr>
            <w:r w:rsidRPr="00DD1C58">
              <w:rPr>
                <w:color w:val="000000"/>
                <w:sz w:val="20"/>
              </w:rPr>
              <w:t>Carbohydrate to dry weight conversion (prey specific)</w:t>
            </w:r>
          </w:p>
        </w:tc>
        <w:tc>
          <w:tcPr>
            <w:tcW w:w="794" w:type="pct"/>
            <w:tcBorders>
              <w:top w:val="nil"/>
              <w:left w:val="nil"/>
              <w:bottom w:val="nil"/>
              <w:right w:val="nil"/>
            </w:tcBorders>
            <w:shd w:val="clear" w:color="auto" w:fill="auto"/>
            <w:vAlign w:val="center"/>
          </w:tcPr>
          <w:p w14:paraId="3BB17F98" w14:textId="77777777" w:rsidR="00F0098D" w:rsidRPr="00DD1C58" w:rsidRDefault="00F0098D" w:rsidP="00B10FD6">
            <w:pPr>
              <w:jc w:val="center"/>
              <w:rPr>
                <w:i/>
                <w:color w:val="000000"/>
                <w:sz w:val="20"/>
              </w:rPr>
            </w:pPr>
            <w:r w:rsidRPr="00DD1C58">
              <w:rPr>
                <w:i/>
                <w:color w:val="000000"/>
                <w:sz w:val="20"/>
              </w:rPr>
              <w:t>carb2dw_prey</w:t>
            </w:r>
          </w:p>
        </w:tc>
        <w:tc>
          <w:tcPr>
            <w:tcW w:w="1744" w:type="pct"/>
            <w:tcBorders>
              <w:top w:val="nil"/>
              <w:left w:val="nil"/>
              <w:bottom w:val="nil"/>
              <w:right w:val="nil"/>
            </w:tcBorders>
            <w:shd w:val="clear" w:color="auto" w:fill="auto"/>
            <w:vAlign w:val="center"/>
          </w:tcPr>
          <w:p w14:paraId="2378ACE8" w14:textId="77777777" w:rsidR="00F0098D" w:rsidRPr="00DD1C58" w:rsidRDefault="00F0098D" w:rsidP="00B10FD6">
            <w:pPr>
              <w:jc w:val="center"/>
              <w:rPr>
                <w:color w:val="000000"/>
                <w:sz w:val="20"/>
                <w:vertAlign w:val="superscript"/>
              </w:rPr>
            </w:pPr>
            <w:r w:rsidRPr="00DD1C58">
              <w:rPr>
                <w:color w:val="000000"/>
                <w:sz w:val="20"/>
              </w:rPr>
              <w:t>0.007</w:t>
            </w:r>
            <w:r w:rsidRPr="00DD1C58">
              <w:rPr>
                <w:color w:val="000000"/>
                <w:sz w:val="20"/>
                <w:vertAlign w:val="superscript"/>
              </w:rPr>
              <w:t>2</w:t>
            </w:r>
            <w:r w:rsidRPr="00DD1C58">
              <w:rPr>
                <w:color w:val="000000"/>
                <w:sz w:val="20"/>
              </w:rPr>
              <w:t>;0.009</w:t>
            </w:r>
            <w:r w:rsidRPr="00DD1C58">
              <w:rPr>
                <w:color w:val="000000"/>
                <w:sz w:val="20"/>
                <w:vertAlign w:val="superscript"/>
              </w:rPr>
              <w:t>3</w:t>
            </w:r>
            <w:r w:rsidRPr="00DD1C58">
              <w:rPr>
                <w:color w:val="000000"/>
                <w:sz w:val="20"/>
              </w:rPr>
              <w:t>;0.019</w:t>
            </w:r>
            <w:r w:rsidRPr="00DD1C58">
              <w:rPr>
                <w:color w:val="000000"/>
                <w:sz w:val="20"/>
                <w:vertAlign w:val="superscript"/>
              </w:rPr>
              <w:t>4</w:t>
            </w:r>
            <w:r w:rsidRPr="00DD1C58">
              <w:rPr>
                <w:color w:val="000000"/>
                <w:sz w:val="20"/>
              </w:rPr>
              <w:t>;0.008</w:t>
            </w:r>
            <w:r w:rsidRPr="00DD1C58">
              <w:rPr>
                <w:color w:val="000000"/>
                <w:sz w:val="20"/>
                <w:vertAlign w:val="superscript"/>
              </w:rPr>
              <w:t>5</w:t>
            </w:r>
            <w:r w:rsidRPr="00DD1C58">
              <w:rPr>
                <w:color w:val="000000"/>
                <w:sz w:val="20"/>
              </w:rPr>
              <w:t>;0.024</w:t>
            </w:r>
            <w:r w:rsidRPr="00DD1C58">
              <w:rPr>
                <w:color w:val="000000"/>
                <w:sz w:val="20"/>
                <w:vertAlign w:val="superscript"/>
              </w:rPr>
              <w:t>6</w:t>
            </w:r>
          </w:p>
        </w:tc>
        <w:tc>
          <w:tcPr>
            <w:tcW w:w="480" w:type="pct"/>
            <w:tcBorders>
              <w:top w:val="nil"/>
              <w:left w:val="nil"/>
              <w:bottom w:val="nil"/>
              <w:right w:val="nil"/>
            </w:tcBorders>
            <w:shd w:val="clear" w:color="auto" w:fill="auto"/>
            <w:vAlign w:val="center"/>
          </w:tcPr>
          <w:p w14:paraId="678E0D15" w14:textId="77777777" w:rsidR="00F0098D" w:rsidRPr="00DD1C58" w:rsidRDefault="00F0098D" w:rsidP="00B10FD6">
            <w:pPr>
              <w:jc w:val="center"/>
              <w:rPr>
                <w:color w:val="000000"/>
                <w:sz w:val="20"/>
              </w:rPr>
            </w:pPr>
          </w:p>
        </w:tc>
      </w:tr>
      <w:tr w:rsidR="00F0098D" w:rsidRPr="00DD1C58" w14:paraId="5BED2A65" w14:textId="77777777" w:rsidTr="00F0098D">
        <w:trPr>
          <w:trHeight w:val="144"/>
        </w:trPr>
        <w:tc>
          <w:tcPr>
            <w:tcW w:w="1982" w:type="pct"/>
            <w:tcBorders>
              <w:top w:val="nil"/>
              <w:left w:val="nil"/>
              <w:bottom w:val="nil"/>
              <w:right w:val="nil"/>
            </w:tcBorders>
            <w:shd w:val="clear" w:color="auto" w:fill="auto"/>
            <w:vAlign w:val="center"/>
          </w:tcPr>
          <w:p w14:paraId="31F4F93D" w14:textId="77777777" w:rsidR="00F0098D" w:rsidRPr="00DD1C58" w:rsidRDefault="00F0098D" w:rsidP="00B10FD6">
            <w:pPr>
              <w:rPr>
                <w:color w:val="000000"/>
                <w:sz w:val="20"/>
              </w:rPr>
            </w:pPr>
            <w:r w:rsidRPr="00DD1C58">
              <w:rPr>
                <w:color w:val="000000"/>
                <w:sz w:val="20"/>
              </w:rPr>
              <w:t>Digestion efficiency of carbohydrates</w:t>
            </w:r>
          </w:p>
        </w:tc>
        <w:tc>
          <w:tcPr>
            <w:tcW w:w="794" w:type="pct"/>
            <w:tcBorders>
              <w:top w:val="nil"/>
              <w:left w:val="nil"/>
              <w:bottom w:val="nil"/>
              <w:right w:val="nil"/>
            </w:tcBorders>
            <w:shd w:val="clear" w:color="auto" w:fill="auto"/>
            <w:vAlign w:val="center"/>
          </w:tcPr>
          <w:p w14:paraId="1E0A72ED" w14:textId="77777777" w:rsidR="00F0098D" w:rsidRPr="00DD1C58" w:rsidRDefault="00F0098D" w:rsidP="00B10FD6">
            <w:pPr>
              <w:jc w:val="center"/>
              <w:rPr>
                <w:i/>
                <w:color w:val="000000"/>
                <w:sz w:val="20"/>
              </w:rPr>
            </w:pPr>
            <w:proofErr w:type="spellStart"/>
            <w:r w:rsidRPr="00DD1C58">
              <w:rPr>
                <w:i/>
                <w:color w:val="000000"/>
                <w:sz w:val="20"/>
              </w:rPr>
              <w:t>digeff_carb</w:t>
            </w:r>
            <w:proofErr w:type="spellEnd"/>
          </w:p>
        </w:tc>
        <w:tc>
          <w:tcPr>
            <w:tcW w:w="1744" w:type="pct"/>
            <w:tcBorders>
              <w:top w:val="nil"/>
              <w:left w:val="nil"/>
              <w:bottom w:val="nil"/>
              <w:right w:val="nil"/>
            </w:tcBorders>
            <w:shd w:val="clear" w:color="auto" w:fill="auto"/>
            <w:vAlign w:val="center"/>
          </w:tcPr>
          <w:p w14:paraId="11E7B8CE" w14:textId="77777777" w:rsidR="00F0098D" w:rsidRPr="00DD1C58" w:rsidRDefault="00F0098D" w:rsidP="00B10FD6">
            <w:pPr>
              <w:jc w:val="center"/>
              <w:rPr>
                <w:color w:val="000000"/>
                <w:sz w:val="20"/>
                <w:vertAlign w:val="superscript"/>
              </w:rPr>
            </w:pPr>
            <w:r w:rsidRPr="00DD1C58">
              <w:rPr>
                <w:color w:val="000000"/>
                <w:sz w:val="20"/>
              </w:rPr>
              <w:t>0.4</w:t>
            </w:r>
            <w:r w:rsidRPr="00DD1C58">
              <w:rPr>
                <w:color w:val="000000"/>
                <w:sz w:val="20"/>
                <w:vertAlign w:val="superscript"/>
              </w:rPr>
              <w:t>7</w:t>
            </w:r>
          </w:p>
        </w:tc>
        <w:tc>
          <w:tcPr>
            <w:tcW w:w="480" w:type="pct"/>
            <w:tcBorders>
              <w:top w:val="nil"/>
              <w:left w:val="nil"/>
              <w:bottom w:val="nil"/>
              <w:right w:val="nil"/>
            </w:tcBorders>
            <w:shd w:val="clear" w:color="auto" w:fill="auto"/>
            <w:vAlign w:val="center"/>
          </w:tcPr>
          <w:p w14:paraId="01A96DFD" w14:textId="77777777" w:rsidR="00F0098D" w:rsidRPr="00DD1C58" w:rsidRDefault="00F0098D" w:rsidP="00B10FD6">
            <w:pPr>
              <w:jc w:val="center"/>
              <w:rPr>
                <w:color w:val="000000"/>
                <w:sz w:val="20"/>
              </w:rPr>
            </w:pPr>
          </w:p>
        </w:tc>
      </w:tr>
      <w:tr w:rsidR="00F0098D" w:rsidRPr="00DD1C58" w14:paraId="7EE420A5" w14:textId="77777777" w:rsidTr="00F0098D">
        <w:trPr>
          <w:trHeight w:val="144"/>
        </w:trPr>
        <w:tc>
          <w:tcPr>
            <w:tcW w:w="1982" w:type="pct"/>
            <w:tcBorders>
              <w:top w:val="nil"/>
              <w:left w:val="nil"/>
              <w:bottom w:val="nil"/>
              <w:right w:val="nil"/>
            </w:tcBorders>
            <w:shd w:val="clear" w:color="auto" w:fill="auto"/>
            <w:vAlign w:val="center"/>
          </w:tcPr>
          <w:p w14:paraId="34805A55" w14:textId="77777777" w:rsidR="00F0098D" w:rsidRPr="00DD1C58" w:rsidRDefault="00F0098D" w:rsidP="00B10FD6">
            <w:pPr>
              <w:rPr>
                <w:color w:val="000000"/>
                <w:sz w:val="20"/>
              </w:rPr>
            </w:pPr>
            <w:r w:rsidRPr="00DD1C58">
              <w:rPr>
                <w:color w:val="000000"/>
                <w:sz w:val="20"/>
              </w:rPr>
              <w:t>Digestion efficiency of lipids</w:t>
            </w:r>
          </w:p>
        </w:tc>
        <w:tc>
          <w:tcPr>
            <w:tcW w:w="794" w:type="pct"/>
            <w:tcBorders>
              <w:top w:val="nil"/>
              <w:left w:val="nil"/>
              <w:bottom w:val="nil"/>
              <w:right w:val="nil"/>
            </w:tcBorders>
            <w:shd w:val="clear" w:color="auto" w:fill="auto"/>
            <w:vAlign w:val="center"/>
          </w:tcPr>
          <w:p w14:paraId="3B163490" w14:textId="77777777" w:rsidR="00F0098D" w:rsidRPr="00DD1C58" w:rsidRDefault="00F0098D" w:rsidP="00B10FD6">
            <w:pPr>
              <w:jc w:val="center"/>
              <w:rPr>
                <w:i/>
                <w:color w:val="000000"/>
                <w:sz w:val="20"/>
              </w:rPr>
            </w:pPr>
            <w:proofErr w:type="spellStart"/>
            <w:r w:rsidRPr="00DD1C58">
              <w:rPr>
                <w:i/>
                <w:color w:val="000000"/>
                <w:sz w:val="20"/>
              </w:rPr>
              <w:t>digeff_lip</w:t>
            </w:r>
            <w:proofErr w:type="spellEnd"/>
          </w:p>
        </w:tc>
        <w:tc>
          <w:tcPr>
            <w:tcW w:w="1744" w:type="pct"/>
            <w:tcBorders>
              <w:top w:val="nil"/>
              <w:left w:val="nil"/>
              <w:bottom w:val="nil"/>
              <w:right w:val="nil"/>
            </w:tcBorders>
            <w:shd w:val="clear" w:color="auto" w:fill="auto"/>
            <w:vAlign w:val="center"/>
          </w:tcPr>
          <w:p w14:paraId="5DEB4F4E" w14:textId="77777777" w:rsidR="00F0098D" w:rsidRPr="00DD1C58" w:rsidRDefault="00F0098D" w:rsidP="00B10FD6">
            <w:pPr>
              <w:jc w:val="center"/>
              <w:rPr>
                <w:color w:val="000000"/>
                <w:sz w:val="20"/>
                <w:vertAlign w:val="superscript"/>
              </w:rPr>
            </w:pPr>
            <w:r w:rsidRPr="00DD1C58">
              <w:rPr>
                <w:color w:val="000000"/>
                <w:sz w:val="20"/>
              </w:rPr>
              <w:t>0.85</w:t>
            </w:r>
            <w:r w:rsidRPr="00DD1C58">
              <w:rPr>
                <w:color w:val="000000"/>
                <w:sz w:val="20"/>
                <w:vertAlign w:val="superscript"/>
              </w:rPr>
              <w:t>7</w:t>
            </w:r>
          </w:p>
        </w:tc>
        <w:tc>
          <w:tcPr>
            <w:tcW w:w="480" w:type="pct"/>
            <w:tcBorders>
              <w:top w:val="nil"/>
              <w:left w:val="nil"/>
              <w:bottom w:val="nil"/>
              <w:right w:val="nil"/>
            </w:tcBorders>
            <w:shd w:val="clear" w:color="auto" w:fill="auto"/>
            <w:vAlign w:val="center"/>
          </w:tcPr>
          <w:p w14:paraId="274E38C2" w14:textId="77777777" w:rsidR="00F0098D" w:rsidRPr="00DD1C58" w:rsidRDefault="00F0098D" w:rsidP="00B10FD6">
            <w:pPr>
              <w:jc w:val="center"/>
              <w:rPr>
                <w:color w:val="000000"/>
                <w:sz w:val="20"/>
              </w:rPr>
            </w:pPr>
          </w:p>
        </w:tc>
      </w:tr>
      <w:tr w:rsidR="00F0098D" w:rsidRPr="00DD1C58" w14:paraId="615CF6B8" w14:textId="77777777" w:rsidTr="00F0098D">
        <w:trPr>
          <w:trHeight w:val="144"/>
        </w:trPr>
        <w:tc>
          <w:tcPr>
            <w:tcW w:w="1982" w:type="pct"/>
            <w:tcBorders>
              <w:top w:val="nil"/>
              <w:left w:val="nil"/>
              <w:bottom w:val="nil"/>
              <w:right w:val="nil"/>
            </w:tcBorders>
            <w:shd w:val="clear" w:color="auto" w:fill="auto"/>
            <w:vAlign w:val="center"/>
          </w:tcPr>
          <w:p w14:paraId="10C566A9" w14:textId="77777777" w:rsidR="00F0098D" w:rsidRPr="00DD1C58" w:rsidRDefault="00F0098D" w:rsidP="00B10FD6">
            <w:pPr>
              <w:rPr>
                <w:color w:val="000000"/>
                <w:sz w:val="20"/>
              </w:rPr>
            </w:pPr>
            <w:r w:rsidRPr="00DD1C58">
              <w:rPr>
                <w:color w:val="000000"/>
                <w:sz w:val="20"/>
              </w:rPr>
              <w:t>Digestion efficiency of proteins</w:t>
            </w:r>
          </w:p>
        </w:tc>
        <w:tc>
          <w:tcPr>
            <w:tcW w:w="794" w:type="pct"/>
            <w:tcBorders>
              <w:top w:val="nil"/>
              <w:left w:val="nil"/>
              <w:bottom w:val="nil"/>
              <w:right w:val="nil"/>
            </w:tcBorders>
            <w:shd w:val="clear" w:color="auto" w:fill="auto"/>
            <w:vAlign w:val="center"/>
          </w:tcPr>
          <w:p w14:paraId="000019AB" w14:textId="77777777" w:rsidR="00F0098D" w:rsidRPr="00DD1C58" w:rsidRDefault="00F0098D" w:rsidP="00B10FD6">
            <w:pPr>
              <w:jc w:val="center"/>
              <w:rPr>
                <w:i/>
                <w:color w:val="000000"/>
                <w:sz w:val="20"/>
              </w:rPr>
            </w:pPr>
            <w:proofErr w:type="spellStart"/>
            <w:r w:rsidRPr="00DD1C58">
              <w:rPr>
                <w:i/>
                <w:color w:val="000000"/>
                <w:sz w:val="20"/>
              </w:rPr>
              <w:t>digeff_pro</w:t>
            </w:r>
            <w:proofErr w:type="spellEnd"/>
          </w:p>
        </w:tc>
        <w:tc>
          <w:tcPr>
            <w:tcW w:w="1744" w:type="pct"/>
            <w:tcBorders>
              <w:top w:val="nil"/>
              <w:left w:val="nil"/>
              <w:bottom w:val="nil"/>
              <w:right w:val="nil"/>
            </w:tcBorders>
            <w:shd w:val="clear" w:color="auto" w:fill="auto"/>
            <w:vAlign w:val="center"/>
          </w:tcPr>
          <w:p w14:paraId="1EE57869" w14:textId="77777777" w:rsidR="00F0098D" w:rsidRPr="00DD1C58" w:rsidRDefault="00F0098D" w:rsidP="00B10FD6">
            <w:pPr>
              <w:jc w:val="center"/>
              <w:rPr>
                <w:color w:val="000000"/>
                <w:sz w:val="20"/>
                <w:vertAlign w:val="superscript"/>
              </w:rPr>
            </w:pPr>
            <w:r w:rsidRPr="00DD1C58">
              <w:rPr>
                <w:color w:val="000000"/>
                <w:sz w:val="20"/>
              </w:rPr>
              <w:t>0.9</w:t>
            </w:r>
            <w:r w:rsidRPr="00DD1C58">
              <w:rPr>
                <w:color w:val="000000"/>
                <w:sz w:val="20"/>
                <w:vertAlign w:val="superscript"/>
              </w:rPr>
              <w:t>7</w:t>
            </w:r>
          </w:p>
        </w:tc>
        <w:tc>
          <w:tcPr>
            <w:tcW w:w="480" w:type="pct"/>
            <w:tcBorders>
              <w:top w:val="nil"/>
              <w:left w:val="nil"/>
              <w:bottom w:val="nil"/>
              <w:right w:val="nil"/>
            </w:tcBorders>
            <w:shd w:val="clear" w:color="auto" w:fill="auto"/>
            <w:vAlign w:val="center"/>
          </w:tcPr>
          <w:p w14:paraId="64490BF7" w14:textId="77777777" w:rsidR="00F0098D" w:rsidRPr="00DD1C58" w:rsidRDefault="00F0098D" w:rsidP="00B10FD6">
            <w:pPr>
              <w:jc w:val="center"/>
              <w:rPr>
                <w:color w:val="000000"/>
                <w:sz w:val="20"/>
              </w:rPr>
            </w:pPr>
          </w:p>
        </w:tc>
      </w:tr>
      <w:tr w:rsidR="00F0098D" w:rsidRPr="00DD1C58" w14:paraId="62F49684" w14:textId="77777777" w:rsidTr="00F0098D">
        <w:trPr>
          <w:trHeight w:val="144"/>
        </w:trPr>
        <w:tc>
          <w:tcPr>
            <w:tcW w:w="1982" w:type="pct"/>
            <w:tcBorders>
              <w:top w:val="nil"/>
              <w:left w:val="nil"/>
              <w:bottom w:val="nil"/>
              <w:right w:val="nil"/>
            </w:tcBorders>
            <w:shd w:val="clear" w:color="auto" w:fill="auto"/>
            <w:vAlign w:val="center"/>
          </w:tcPr>
          <w:p w14:paraId="4671D193" w14:textId="77777777" w:rsidR="00F0098D" w:rsidRPr="00DD1C58" w:rsidRDefault="00F0098D" w:rsidP="00B10FD6">
            <w:pPr>
              <w:rPr>
                <w:color w:val="000000"/>
                <w:sz w:val="20"/>
              </w:rPr>
            </w:pPr>
            <w:r w:rsidRPr="00DD1C58">
              <w:rPr>
                <w:color w:val="000000"/>
                <w:sz w:val="20"/>
              </w:rPr>
              <w:t>Daily ration</w:t>
            </w:r>
          </w:p>
        </w:tc>
        <w:tc>
          <w:tcPr>
            <w:tcW w:w="794" w:type="pct"/>
            <w:tcBorders>
              <w:top w:val="nil"/>
              <w:left w:val="nil"/>
              <w:bottom w:val="nil"/>
              <w:right w:val="nil"/>
            </w:tcBorders>
            <w:shd w:val="clear" w:color="auto" w:fill="auto"/>
            <w:vAlign w:val="center"/>
          </w:tcPr>
          <w:p w14:paraId="1781E15A" w14:textId="77777777" w:rsidR="00F0098D" w:rsidRPr="00DD1C58" w:rsidRDefault="00F0098D" w:rsidP="00B10FD6">
            <w:pPr>
              <w:jc w:val="center"/>
              <w:rPr>
                <w:i/>
                <w:color w:val="000000"/>
                <w:sz w:val="20"/>
              </w:rPr>
            </w:pPr>
            <w:r w:rsidRPr="00DD1C58">
              <w:rPr>
                <w:i/>
                <w:color w:val="000000"/>
                <w:sz w:val="20"/>
              </w:rPr>
              <w:t>DR</w:t>
            </w:r>
          </w:p>
        </w:tc>
        <w:tc>
          <w:tcPr>
            <w:tcW w:w="1744" w:type="pct"/>
            <w:tcBorders>
              <w:top w:val="nil"/>
              <w:left w:val="nil"/>
              <w:bottom w:val="nil"/>
              <w:right w:val="nil"/>
            </w:tcBorders>
            <w:shd w:val="clear" w:color="auto" w:fill="auto"/>
            <w:vAlign w:val="center"/>
          </w:tcPr>
          <w:p w14:paraId="6CAEF137"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0E68BBAD" w14:textId="77777777" w:rsidR="00F0098D" w:rsidRPr="00DD1C58" w:rsidRDefault="00F0098D" w:rsidP="00B10FD6">
            <w:pPr>
              <w:jc w:val="center"/>
              <w:rPr>
                <w:color w:val="000000"/>
                <w:sz w:val="20"/>
              </w:rPr>
            </w:pPr>
            <w:r w:rsidRPr="00DD1C58">
              <w:rPr>
                <w:color w:val="000000"/>
                <w:sz w:val="20"/>
              </w:rPr>
              <w:t>mg C d</w:t>
            </w:r>
            <w:r w:rsidRPr="00DD1C58">
              <w:rPr>
                <w:color w:val="000000"/>
                <w:sz w:val="20"/>
                <w:vertAlign w:val="superscript"/>
              </w:rPr>
              <w:t>-1</w:t>
            </w:r>
          </w:p>
        </w:tc>
      </w:tr>
      <w:tr w:rsidR="00F0098D" w:rsidRPr="00DD1C58" w14:paraId="36C8AFDD" w14:textId="77777777" w:rsidTr="00F0098D">
        <w:trPr>
          <w:trHeight w:val="144"/>
        </w:trPr>
        <w:tc>
          <w:tcPr>
            <w:tcW w:w="1982" w:type="pct"/>
            <w:tcBorders>
              <w:top w:val="nil"/>
              <w:left w:val="nil"/>
              <w:bottom w:val="nil"/>
              <w:right w:val="nil"/>
            </w:tcBorders>
            <w:shd w:val="clear" w:color="auto" w:fill="auto"/>
            <w:vAlign w:val="center"/>
          </w:tcPr>
          <w:p w14:paraId="5C3F2868" w14:textId="77777777" w:rsidR="00F0098D" w:rsidRPr="00DD1C58" w:rsidRDefault="00F0098D" w:rsidP="00B10FD6">
            <w:pPr>
              <w:rPr>
                <w:color w:val="000000"/>
                <w:sz w:val="20"/>
              </w:rPr>
            </w:pPr>
            <w:r w:rsidRPr="00DD1C58">
              <w:rPr>
                <w:color w:val="000000"/>
                <w:sz w:val="20"/>
              </w:rPr>
              <w:t>Dry weight of an individual</w:t>
            </w:r>
          </w:p>
        </w:tc>
        <w:tc>
          <w:tcPr>
            <w:tcW w:w="794" w:type="pct"/>
            <w:tcBorders>
              <w:top w:val="nil"/>
              <w:left w:val="nil"/>
              <w:bottom w:val="nil"/>
              <w:right w:val="nil"/>
            </w:tcBorders>
            <w:shd w:val="clear" w:color="auto" w:fill="auto"/>
            <w:vAlign w:val="center"/>
          </w:tcPr>
          <w:p w14:paraId="7DFE118B" w14:textId="77777777" w:rsidR="00F0098D" w:rsidRPr="00DD1C58" w:rsidRDefault="00F0098D" w:rsidP="00B10FD6">
            <w:pPr>
              <w:jc w:val="center"/>
              <w:rPr>
                <w:i/>
                <w:color w:val="000000"/>
                <w:sz w:val="20"/>
              </w:rPr>
            </w:pPr>
            <w:r w:rsidRPr="00DD1C58">
              <w:rPr>
                <w:i/>
                <w:color w:val="000000"/>
                <w:sz w:val="20"/>
              </w:rPr>
              <w:t>DW</w:t>
            </w:r>
          </w:p>
        </w:tc>
        <w:tc>
          <w:tcPr>
            <w:tcW w:w="1744" w:type="pct"/>
            <w:tcBorders>
              <w:top w:val="nil"/>
              <w:left w:val="nil"/>
              <w:bottom w:val="nil"/>
              <w:right w:val="nil"/>
            </w:tcBorders>
            <w:shd w:val="clear" w:color="auto" w:fill="auto"/>
            <w:vAlign w:val="center"/>
          </w:tcPr>
          <w:p w14:paraId="16F3F3B1"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27D879E3" w14:textId="77777777" w:rsidR="00F0098D" w:rsidRPr="00DD1C58" w:rsidRDefault="00F0098D" w:rsidP="00B10FD6">
            <w:pPr>
              <w:jc w:val="center"/>
              <w:rPr>
                <w:color w:val="000000"/>
                <w:sz w:val="20"/>
              </w:rPr>
            </w:pPr>
            <w:r w:rsidRPr="00DD1C58">
              <w:rPr>
                <w:color w:val="000000"/>
                <w:sz w:val="20"/>
              </w:rPr>
              <w:t>mg</w:t>
            </w:r>
          </w:p>
        </w:tc>
      </w:tr>
      <w:tr w:rsidR="00F0098D" w:rsidRPr="00DD1C58" w14:paraId="38873D78" w14:textId="77777777" w:rsidTr="00F0098D">
        <w:trPr>
          <w:trHeight w:val="144"/>
        </w:trPr>
        <w:tc>
          <w:tcPr>
            <w:tcW w:w="1982" w:type="pct"/>
            <w:tcBorders>
              <w:top w:val="nil"/>
              <w:left w:val="nil"/>
              <w:bottom w:val="nil"/>
              <w:right w:val="nil"/>
            </w:tcBorders>
            <w:shd w:val="clear" w:color="auto" w:fill="auto"/>
            <w:vAlign w:val="center"/>
          </w:tcPr>
          <w:p w14:paraId="4C0F862E" w14:textId="77777777" w:rsidR="00F0098D" w:rsidRPr="00DD1C58" w:rsidRDefault="00F0098D" w:rsidP="00B10FD6">
            <w:pPr>
              <w:rPr>
                <w:color w:val="000000"/>
                <w:sz w:val="20"/>
              </w:rPr>
            </w:pPr>
            <w:r w:rsidRPr="00DD1C58">
              <w:rPr>
                <w:color w:val="000000"/>
                <w:sz w:val="20"/>
              </w:rPr>
              <w:t>Growth function</w:t>
            </w:r>
          </w:p>
        </w:tc>
        <w:tc>
          <w:tcPr>
            <w:tcW w:w="794" w:type="pct"/>
            <w:tcBorders>
              <w:top w:val="nil"/>
              <w:left w:val="nil"/>
              <w:bottom w:val="nil"/>
              <w:right w:val="nil"/>
            </w:tcBorders>
            <w:shd w:val="clear" w:color="auto" w:fill="auto"/>
            <w:vAlign w:val="center"/>
          </w:tcPr>
          <w:p w14:paraId="0A9B64D6" w14:textId="77777777" w:rsidR="00F0098D" w:rsidRPr="00DD1C58" w:rsidRDefault="00F0098D" w:rsidP="00B10FD6">
            <w:pPr>
              <w:jc w:val="center"/>
              <w:rPr>
                <w:i/>
                <w:color w:val="000000"/>
                <w:sz w:val="20"/>
              </w:rPr>
            </w:pPr>
            <w:r w:rsidRPr="00DD1C58">
              <w:rPr>
                <w:i/>
                <w:color w:val="000000"/>
                <w:sz w:val="20"/>
              </w:rPr>
              <w:t>G</w:t>
            </w:r>
          </w:p>
        </w:tc>
        <w:tc>
          <w:tcPr>
            <w:tcW w:w="1744" w:type="pct"/>
            <w:tcBorders>
              <w:top w:val="nil"/>
              <w:left w:val="nil"/>
              <w:bottom w:val="nil"/>
              <w:right w:val="nil"/>
            </w:tcBorders>
            <w:shd w:val="clear" w:color="auto" w:fill="auto"/>
            <w:vAlign w:val="center"/>
          </w:tcPr>
          <w:p w14:paraId="06781C38" w14:textId="77777777" w:rsidR="00F0098D" w:rsidRPr="00DD1C58" w:rsidRDefault="00F0098D" w:rsidP="00B10FD6">
            <w:pPr>
              <w:jc w:val="center"/>
              <w:rPr>
                <w:color w:val="000000"/>
                <w:sz w:val="20"/>
              </w:rPr>
            </w:pPr>
            <w:r w:rsidRPr="00DD1C58">
              <w:rPr>
                <w:color w:val="000000"/>
                <w:sz w:val="20"/>
              </w:rPr>
              <w:t>I*0.16</w:t>
            </w:r>
          </w:p>
        </w:tc>
        <w:tc>
          <w:tcPr>
            <w:tcW w:w="480" w:type="pct"/>
            <w:tcBorders>
              <w:top w:val="nil"/>
              <w:left w:val="nil"/>
              <w:bottom w:val="nil"/>
              <w:right w:val="nil"/>
            </w:tcBorders>
            <w:shd w:val="clear" w:color="auto" w:fill="auto"/>
            <w:vAlign w:val="center"/>
          </w:tcPr>
          <w:p w14:paraId="48DF45D8" w14:textId="77777777" w:rsidR="00F0098D" w:rsidRPr="00DD1C58" w:rsidRDefault="00F0098D" w:rsidP="00B10FD6">
            <w:pPr>
              <w:jc w:val="center"/>
              <w:rPr>
                <w:color w:val="000000"/>
                <w:sz w:val="20"/>
              </w:rPr>
            </w:pPr>
          </w:p>
        </w:tc>
      </w:tr>
      <w:tr w:rsidR="00F0098D" w:rsidRPr="00DD1C58" w14:paraId="40058BED" w14:textId="77777777" w:rsidTr="00F0098D">
        <w:trPr>
          <w:trHeight w:val="144"/>
        </w:trPr>
        <w:tc>
          <w:tcPr>
            <w:tcW w:w="1982" w:type="pct"/>
            <w:tcBorders>
              <w:top w:val="nil"/>
              <w:left w:val="nil"/>
              <w:bottom w:val="nil"/>
              <w:right w:val="nil"/>
            </w:tcBorders>
            <w:shd w:val="clear" w:color="auto" w:fill="auto"/>
            <w:vAlign w:val="center"/>
          </w:tcPr>
          <w:p w14:paraId="374E01CE" w14:textId="77777777" w:rsidR="00F0098D" w:rsidRPr="00DD1C58" w:rsidRDefault="00F0098D" w:rsidP="00B10FD6">
            <w:pPr>
              <w:rPr>
                <w:color w:val="000000"/>
                <w:sz w:val="20"/>
              </w:rPr>
            </w:pPr>
            <w:r w:rsidRPr="00DD1C58">
              <w:rPr>
                <w:color w:val="000000"/>
                <w:sz w:val="20"/>
              </w:rPr>
              <w:t>Ingestion coefficient for non-migrators</w:t>
            </w:r>
          </w:p>
        </w:tc>
        <w:tc>
          <w:tcPr>
            <w:tcW w:w="794" w:type="pct"/>
            <w:tcBorders>
              <w:top w:val="nil"/>
              <w:left w:val="nil"/>
              <w:bottom w:val="nil"/>
              <w:right w:val="nil"/>
            </w:tcBorders>
            <w:shd w:val="clear" w:color="auto" w:fill="auto"/>
            <w:vAlign w:val="center"/>
          </w:tcPr>
          <w:p w14:paraId="46A8142D" w14:textId="77777777" w:rsidR="00F0098D" w:rsidRPr="00DD1C58" w:rsidRDefault="00F0098D" w:rsidP="00B10FD6">
            <w:pPr>
              <w:jc w:val="center"/>
              <w:rPr>
                <w:i/>
                <w:color w:val="000000"/>
                <w:sz w:val="20"/>
              </w:rPr>
            </w:pPr>
            <w:proofErr w:type="spellStart"/>
            <w:r w:rsidRPr="00DD1C58">
              <w:rPr>
                <w:i/>
                <w:color w:val="000000"/>
                <w:sz w:val="20"/>
              </w:rPr>
              <w:t>Ing_coef_nm</w:t>
            </w:r>
            <w:proofErr w:type="spellEnd"/>
          </w:p>
        </w:tc>
        <w:tc>
          <w:tcPr>
            <w:tcW w:w="1744" w:type="pct"/>
            <w:tcBorders>
              <w:top w:val="nil"/>
              <w:left w:val="nil"/>
              <w:bottom w:val="nil"/>
              <w:right w:val="nil"/>
            </w:tcBorders>
            <w:shd w:val="clear" w:color="auto" w:fill="auto"/>
            <w:vAlign w:val="center"/>
          </w:tcPr>
          <w:p w14:paraId="391AE21B" w14:textId="77777777" w:rsidR="00F0098D" w:rsidRPr="00DD1C58" w:rsidRDefault="00F0098D" w:rsidP="00B10FD6">
            <w:pPr>
              <w:jc w:val="center"/>
              <w:rPr>
                <w:color w:val="000000"/>
                <w:sz w:val="20"/>
                <w:vertAlign w:val="superscript"/>
              </w:rPr>
            </w:pPr>
            <w:r w:rsidRPr="00DD1C58">
              <w:rPr>
                <w:color w:val="000000"/>
                <w:sz w:val="20"/>
              </w:rPr>
              <w:t>0.43</w:t>
            </w:r>
            <w:r w:rsidRPr="00DD1C58">
              <w:rPr>
                <w:color w:val="000000"/>
                <w:sz w:val="20"/>
                <w:vertAlign w:val="superscript"/>
              </w:rPr>
              <w:t>8</w:t>
            </w:r>
          </w:p>
        </w:tc>
        <w:tc>
          <w:tcPr>
            <w:tcW w:w="480" w:type="pct"/>
            <w:tcBorders>
              <w:top w:val="nil"/>
              <w:left w:val="nil"/>
              <w:bottom w:val="nil"/>
              <w:right w:val="nil"/>
            </w:tcBorders>
            <w:shd w:val="clear" w:color="auto" w:fill="auto"/>
            <w:vAlign w:val="center"/>
          </w:tcPr>
          <w:p w14:paraId="576104E4" w14:textId="77777777" w:rsidR="00F0098D" w:rsidRPr="00DD1C58" w:rsidRDefault="00F0098D" w:rsidP="00B10FD6">
            <w:pPr>
              <w:jc w:val="center"/>
              <w:rPr>
                <w:color w:val="000000"/>
                <w:sz w:val="20"/>
              </w:rPr>
            </w:pPr>
          </w:p>
        </w:tc>
      </w:tr>
      <w:tr w:rsidR="00F0098D" w:rsidRPr="00DD1C58" w14:paraId="44ED6A45" w14:textId="77777777" w:rsidTr="00F0098D">
        <w:trPr>
          <w:trHeight w:val="144"/>
        </w:trPr>
        <w:tc>
          <w:tcPr>
            <w:tcW w:w="1982" w:type="pct"/>
            <w:tcBorders>
              <w:top w:val="nil"/>
              <w:left w:val="nil"/>
              <w:bottom w:val="nil"/>
              <w:right w:val="nil"/>
            </w:tcBorders>
            <w:shd w:val="clear" w:color="auto" w:fill="auto"/>
            <w:vAlign w:val="center"/>
          </w:tcPr>
          <w:p w14:paraId="2FD5C88F" w14:textId="77777777" w:rsidR="00F0098D" w:rsidRPr="00DD1C58" w:rsidRDefault="00F0098D" w:rsidP="00B10FD6">
            <w:pPr>
              <w:rPr>
                <w:color w:val="000000"/>
                <w:sz w:val="20"/>
              </w:rPr>
            </w:pPr>
            <w:r w:rsidRPr="00DD1C58">
              <w:rPr>
                <w:color w:val="000000"/>
                <w:sz w:val="20"/>
              </w:rPr>
              <w:t>Ingestion coefficient for vertical migrators</w:t>
            </w:r>
          </w:p>
        </w:tc>
        <w:tc>
          <w:tcPr>
            <w:tcW w:w="794" w:type="pct"/>
            <w:tcBorders>
              <w:top w:val="nil"/>
              <w:left w:val="nil"/>
              <w:bottom w:val="nil"/>
              <w:right w:val="nil"/>
            </w:tcBorders>
            <w:shd w:val="clear" w:color="auto" w:fill="auto"/>
            <w:vAlign w:val="center"/>
          </w:tcPr>
          <w:p w14:paraId="377BD809" w14:textId="77777777" w:rsidR="00F0098D" w:rsidRPr="00DD1C58" w:rsidRDefault="00F0098D" w:rsidP="00B10FD6">
            <w:pPr>
              <w:jc w:val="center"/>
              <w:rPr>
                <w:i/>
                <w:color w:val="000000"/>
                <w:sz w:val="20"/>
              </w:rPr>
            </w:pPr>
            <w:proofErr w:type="spellStart"/>
            <w:r w:rsidRPr="00DD1C58">
              <w:rPr>
                <w:i/>
                <w:color w:val="000000"/>
                <w:sz w:val="20"/>
              </w:rPr>
              <w:t>Ing_coef_vm</w:t>
            </w:r>
            <w:proofErr w:type="spellEnd"/>
          </w:p>
        </w:tc>
        <w:tc>
          <w:tcPr>
            <w:tcW w:w="1744" w:type="pct"/>
            <w:tcBorders>
              <w:top w:val="nil"/>
              <w:left w:val="nil"/>
              <w:bottom w:val="nil"/>
              <w:right w:val="nil"/>
            </w:tcBorders>
            <w:shd w:val="clear" w:color="auto" w:fill="auto"/>
            <w:vAlign w:val="center"/>
          </w:tcPr>
          <w:p w14:paraId="251BB30E" w14:textId="77777777" w:rsidR="00F0098D" w:rsidRPr="00DD1C58" w:rsidRDefault="00F0098D" w:rsidP="00B10FD6">
            <w:pPr>
              <w:jc w:val="center"/>
              <w:rPr>
                <w:color w:val="000000"/>
                <w:sz w:val="20"/>
                <w:vertAlign w:val="superscript"/>
              </w:rPr>
            </w:pPr>
            <w:r w:rsidRPr="00DD1C58">
              <w:rPr>
                <w:color w:val="000000"/>
                <w:sz w:val="20"/>
              </w:rPr>
              <w:t>0.29</w:t>
            </w:r>
            <w:r w:rsidRPr="00DD1C58">
              <w:rPr>
                <w:color w:val="000000"/>
                <w:sz w:val="20"/>
                <w:vertAlign w:val="superscript"/>
              </w:rPr>
              <w:t>8</w:t>
            </w:r>
          </w:p>
        </w:tc>
        <w:tc>
          <w:tcPr>
            <w:tcW w:w="480" w:type="pct"/>
            <w:tcBorders>
              <w:top w:val="nil"/>
              <w:left w:val="nil"/>
              <w:bottom w:val="nil"/>
              <w:right w:val="nil"/>
            </w:tcBorders>
            <w:shd w:val="clear" w:color="auto" w:fill="auto"/>
            <w:vAlign w:val="center"/>
          </w:tcPr>
          <w:p w14:paraId="32B0D523" w14:textId="77777777" w:rsidR="00F0098D" w:rsidRPr="00DD1C58" w:rsidRDefault="00F0098D" w:rsidP="00B10FD6">
            <w:pPr>
              <w:jc w:val="center"/>
              <w:rPr>
                <w:color w:val="000000"/>
                <w:sz w:val="20"/>
              </w:rPr>
            </w:pPr>
          </w:p>
        </w:tc>
      </w:tr>
      <w:tr w:rsidR="00F0098D" w:rsidRPr="00DD1C58" w14:paraId="0D8074A1" w14:textId="77777777" w:rsidTr="00F0098D">
        <w:trPr>
          <w:trHeight w:val="144"/>
        </w:trPr>
        <w:tc>
          <w:tcPr>
            <w:tcW w:w="1982" w:type="pct"/>
            <w:tcBorders>
              <w:top w:val="nil"/>
              <w:left w:val="nil"/>
              <w:bottom w:val="nil"/>
              <w:right w:val="nil"/>
            </w:tcBorders>
            <w:shd w:val="clear" w:color="auto" w:fill="auto"/>
            <w:vAlign w:val="center"/>
          </w:tcPr>
          <w:p w14:paraId="6312A8A3" w14:textId="77777777" w:rsidR="00F0098D" w:rsidRPr="00DD1C58" w:rsidRDefault="00F0098D" w:rsidP="00B10FD6">
            <w:pPr>
              <w:rPr>
                <w:color w:val="000000"/>
                <w:sz w:val="20"/>
              </w:rPr>
            </w:pPr>
            <w:r w:rsidRPr="00DD1C58">
              <w:rPr>
                <w:color w:val="000000"/>
                <w:sz w:val="20"/>
              </w:rPr>
              <w:t>Ingestion rate</w:t>
            </w:r>
          </w:p>
        </w:tc>
        <w:tc>
          <w:tcPr>
            <w:tcW w:w="794" w:type="pct"/>
            <w:tcBorders>
              <w:top w:val="nil"/>
              <w:left w:val="nil"/>
              <w:bottom w:val="nil"/>
              <w:right w:val="nil"/>
            </w:tcBorders>
            <w:shd w:val="clear" w:color="auto" w:fill="auto"/>
            <w:vAlign w:val="center"/>
          </w:tcPr>
          <w:p w14:paraId="5DDC71AB" w14:textId="77777777" w:rsidR="00F0098D" w:rsidRPr="00DD1C58" w:rsidRDefault="00F0098D" w:rsidP="00B10FD6">
            <w:pPr>
              <w:jc w:val="center"/>
              <w:rPr>
                <w:i/>
                <w:color w:val="000000"/>
                <w:sz w:val="20"/>
              </w:rPr>
            </w:pPr>
            <w:proofErr w:type="spellStart"/>
            <w:r w:rsidRPr="00DD1C58">
              <w:rPr>
                <w:i/>
                <w:color w:val="000000"/>
                <w:sz w:val="20"/>
              </w:rPr>
              <w:t>Ing_rate</w:t>
            </w:r>
            <w:proofErr w:type="spellEnd"/>
          </w:p>
        </w:tc>
        <w:tc>
          <w:tcPr>
            <w:tcW w:w="1744" w:type="pct"/>
            <w:tcBorders>
              <w:top w:val="nil"/>
              <w:left w:val="nil"/>
              <w:bottom w:val="nil"/>
              <w:right w:val="nil"/>
            </w:tcBorders>
            <w:shd w:val="clear" w:color="auto" w:fill="auto"/>
            <w:vAlign w:val="center"/>
          </w:tcPr>
          <w:p w14:paraId="6D01A202"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72B10E5A" w14:textId="77777777" w:rsidR="00F0098D" w:rsidRPr="00DD1C58" w:rsidRDefault="00F0098D" w:rsidP="00B10FD6">
            <w:pPr>
              <w:jc w:val="center"/>
              <w:rPr>
                <w:color w:val="000000"/>
                <w:sz w:val="20"/>
              </w:rPr>
            </w:pPr>
            <w:r w:rsidRPr="00DD1C58">
              <w:rPr>
                <w:color w:val="000000"/>
                <w:sz w:val="20"/>
              </w:rPr>
              <w:t>KJ d</w:t>
            </w:r>
            <w:r w:rsidRPr="00DD1C58">
              <w:rPr>
                <w:color w:val="000000"/>
                <w:sz w:val="20"/>
                <w:vertAlign w:val="superscript"/>
              </w:rPr>
              <w:t>-1</w:t>
            </w:r>
          </w:p>
        </w:tc>
      </w:tr>
      <w:tr w:rsidR="00F0098D" w:rsidRPr="00DD1C58" w14:paraId="4CDAFCF9" w14:textId="77777777" w:rsidTr="00F0098D">
        <w:trPr>
          <w:trHeight w:val="144"/>
        </w:trPr>
        <w:tc>
          <w:tcPr>
            <w:tcW w:w="1982" w:type="pct"/>
            <w:tcBorders>
              <w:top w:val="nil"/>
              <w:left w:val="nil"/>
              <w:bottom w:val="nil"/>
              <w:right w:val="nil"/>
            </w:tcBorders>
            <w:shd w:val="clear" w:color="auto" w:fill="auto"/>
            <w:vAlign w:val="center"/>
          </w:tcPr>
          <w:p w14:paraId="1407078D" w14:textId="77777777" w:rsidR="00F0098D" w:rsidRPr="00DD1C58" w:rsidRDefault="00F0098D" w:rsidP="00B10FD6">
            <w:pPr>
              <w:rPr>
                <w:color w:val="000000"/>
                <w:sz w:val="20"/>
              </w:rPr>
            </w:pPr>
            <w:r w:rsidRPr="00DD1C58">
              <w:rPr>
                <w:color w:val="000000"/>
                <w:sz w:val="20"/>
              </w:rPr>
              <w:t>Lipid to dry weight conversion (prey specific)</w:t>
            </w:r>
          </w:p>
        </w:tc>
        <w:tc>
          <w:tcPr>
            <w:tcW w:w="794" w:type="pct"/>
            <w:tcBorders>
              <w:top w:val="nil"/>
              <w:left w:val="nil"/>
              <w:bottom w:val="nil"/>
              <w:right w:val="nil"/>
            </w:tcBorders>
            <w:shd w:val="clear" w:color="auto" w:fill="auto"/>
            <w:vAlign w:val="center"/>
          </w:tcPr>
          <w:p w14:paraId="6CB97580" w14:textId="77777777" w:rsidR="00F0098D" w:rsidRPr="00DD1C58" w:rsidRDefault="00F0098D" w:rsidP="00B10FD6">
            <w:pPr>
              <w:jc w:val="center"/>
              <w:rPr>
                <w:i/>
                <w:color w:val="000000"/>
                <w:sz w:val="20"/>
              </w:rPr>
            </w:pPr>
            <w:r w:rsidRPr="00DD1C58">
              <w:rPr>
                <w:i/>
                <w:color w:val="000000"/>
                <w:sz w:val="20"/>
              </w:rPr>
              <w:t>lip2dw_prey</w:t>
            </w:r>
          </w:p>
        </w:tc>
        <w:tc>
          <w:tcPr>
            <w:tcW w:w="1744" w:type="pct"/>
            <w:tcBorders>
              <w:top w:val="nil"/>
              <w:left w:val="nil"/>
              <w:bottom w:val="nil"/>
              <w:right w:val="nil"/>
            </w:tcBorders>
            <w:shd w:val="clear" w:color="auto" w:fill="auto"/>
            <w:vAlign w:val="center"/>
          </w:tcPr>
          <w:p w14:paraId="21DDA211" w14:textId="77777777" w:rsidR="00F0098D" w:rsidRPr="00DD1C58" w:rsidRDefault="00F0098D" w:rsidP="00B10FD6">
            <w:pPr>
              <w:jc w:val="center"/>
              <w:rPr>
                <w:color w:val="000000"/>
                <w:sz w:val="20"/>
                <w:vertAlign w:val="superscript"/>
              </w:rPr>
            </w:pPr>
            <w:r w:rsidRPr="00DD1C58">
              <w:rPr>
                <w:color w:val="000000"/>
                <w:sz w:val="20"/>
              </w:rPr>
              <w:t>0.18</w:t>
            </w:r>
            <w:r w:rsidRPr="00DD1C58">
              <w:rPr>
                <w:color w:val="000000"/>
                <w:sz w:val="20"/>
                <w:vertAlign w:val="superscript"/>
              </w:rPr>
              <w:t>2</w:t>
            </w:r>
            <w:r w:rsidRPr="00DD1C58">
              <w:rPr>
                <w:color w:val="000000"/>
                <w:sz w:val="20"/>
              </w:rPr>
              <w:t>;0.097</w:t>
            </w:r>
            <w:r w:rsidRPr="00DD1C58">
              <w:rPr>
                <w:color w:val="000000"/>
                <w:sz w:val="20"/>
                <w:vertAlign w:val="superscript"/>
              </w:rPr>
              <w:t>3</w:t>
            </w:r>
            <w:r w:rsidRPr="00DD1C58">
              <w:rPr>
                <w:color w:val="000000"/>
                <w:sz w:val="20"/>
              </w:rPr>
              <w:t>;0.377</w:t>
            </w:r>
            <w:r w:rsidRPr="00DD1C58">
              <w:rPr>
                <w:color w:val="000000"/>
                <w:sz w:val="20"/>
                <w:vertAlign w:val="superscript"/>
              </w:rPr>
              <w:t>4</w:t>
            </w:r>
            <w:r w:rsidRPr="00DD1C58">
              <w:rPr>
                <w:color w:val="000000"/>
                <w:sz w:val="20"/>
              </w:rPr>
              <w:t>;0.014</w:t>
            </w:r>
            <w:r w:rsidRPr="00DD1C58">
              <w:rPr>
                <w:color w:val="000000"/>
                <w:sz w:val="20"/>
                <w:vertAlign w:val="superscript"/>
              </w:rPr>
              <w:t>5</w:t>
            </w:r>
            <w:r w:rsidRPr="00DD1C58">
              <w:rPr>
                <w:color w:val="000000"/>
                <w:sz w:val="20"/>
              </w:rPr>
              <w:t>;0.131</w:t>
            </w:r>
            <w:r w:rsidRPr="00DD1C58">
              <w:rPr>
                <w:color w:val="000000"/>
                <w:sz w:val="20"/>
                <w:vertAlign w:val="superscript"/>
              </w:rPr>
              <w:t>6</w:t>
            </w:r>
          </w:p>
        </w:tc>
        <w:tc>
          <w:tcPr>
            <w:tcW w:w="480" w:type="pct"/>
            <w:tcBorders>
              <w:top w:val="nil"/>
              <w:left w:val="nil"/>
              <w:bottom w:val="nil"/>
              <w:right w:val="nil"/>
            </w:tcBorders>
            <w:shd w:val="clear" w:color="auto" w:fill="auto"/>
            <w:vAlign w:val="center"/>
          </w:tcPr>
          <w:p w14:paraId="4E9F35AD" w14:textId="77777777" w:rsidR="00F0098D" w:rsidRPr="00DD1C58" w:rsidRDefault="00F0098D" w:rsidP="00B10FD6">
            <w:pPr>
              <w:jc w:val="center"/>
              <w:rPr>
                <w:color w:val="000000"/>
                <w:sz w:val="20"/>
              </w:rPr>
            </w:pPr>
          </w:p>
        </w:tc>
      </w:tr>
      <w:tr w:rsidR="00F0098D" w:rsidRPr="00DD1C58" w14:paraId="564AD331" w14:textId="77777777" w:rsidTr="00F0098D">
        <w:trPr>
          <w:trHeight w:val="144"/>
        </w:trPr>
        <w:tc>
          <w:tcPr>
            <w:tcW w:w="1982" w:type="pct"/>
            <w:tcBorders>
              <w:top w:val="nil"/>
              <w:left w:val="nil"/>
              <w:bottom w:val="nil"/>
              <w:right w:val="nil"/>
            </w:tcBorders>
            <w:shd w:val="clear" w:color="auto" w:fill="auto"/>
            <w:vAlign w:val="center"/>
          </w:tcPr>
          <w:p w14:paraId="0827AF1B" w14:textId="77777777" w:rsidR="00F0098D" w:rsidRPr="00DD1C58" w:rsidRDefault="00F0098D" w:rsidP="00B10FD6">
            <w:pPr>
              <w:rPr>
                <w:color w:val="000000"/>
                <w:sz w:val="20"/>
              </w:rPr>
            </w:pPr>
            <w:proofErr w:type="spellStart"/>
            <w:r w:rsidRPr="00DD1C58">
              <w:rPr>
                <w:color w:val="000000"/>
                <w:sz w:val="20"/>
              </w:rPr>
              <w:t>Oxycalorific</w:t>
            </w:r>
            <w:proofErr w:type="spellEnd"/>
            <w:r w:rsidRPr="00DD1C58">
              <w:rPr>
                <w:color w:val="000000"/>
                <w:sz w:val="20"/>
              </w:rPr>
              <w:t xml:space="preserve"> coefficient</w:t>
            </w:r>
          </w:p>
        </w:tc>
        <w:tc>
          <w:tcPr>
            <w:tcW w:w="794" w:type="pct"/>
            <w:tcBorders>
              <w:top w:val="nil"/>
              <w:left w:val="nil"/>
              <w:bottom w:val="nil"/>
              <w:right w:val="nil"/>
            </w:tcBorders>
            <w:shd w:val="clear" w:color="auto" w:fill="auto"/>
            <w:vAlign w:val="center"/>
          </w:tcPr>
          <w:p w14:paraId="75755FB2" w14:textId="77777777" w:rsidR="00F0098D" w:rsidRPr="00DD1C58" w:rsidRDefault="00F0098D" w:rsidP="00B10FD6">
            <w:pPr>
              <w:jc w:val="center"/>
              <w:rPr>
                <w:i/>
                <w:color w:val="000000"/>
                <w:sz w:val="20"/>
              </w:rPr>
            </w:pPr>
            <w:proofErr w:type="spellStart"/>
            <w:r w:rsidRPr="00DD1C58">
              <w:rPr>
                <w:i/>
                <w:color w:val="000000"/>
                <w:sz w:val="20"/>
              </w:rPr>
              <w:t>oxy_cal</w:t>
            </w:r>
            <w:proofErr w:type="spellEnd"/>
          </w:p>
        </w:tc>
        <w:tc>
          <w:tcPr>
            <w:tcW w:w="1744" w:type="pct"/>
            <w:tcBorders>
              <w:top w:val="nil"/>
              <w:left w:val="nil"/>
              <w:bottom w:val="nil"/>
              <w:right w:val="nil"/>
            </w:tcBorders>
            <w:shd w:val="clear" w:color="auto" w:fill="auto"/>
            <w:vAlign w:val="center"/>
          </w:tcPr>
          <w:p w14:paraId="32E5150B" w14:textId="77777777" w:rsidR="00F0098D" w:rsidRPr="00DD1C58" w:rsidRDefault="00F0098D" w:rsidP="00B10FD6">
            <w:pPr>
              <w:jc w:val="center"/>
              <w:rPr>
                <w:color w:val="000000"/>
                <w:sz w:val="20"/>
                <w:vertAlign w:val="superscript"/>
              </w:rPr>
            </w:pPr>
            <w:r w:rsidRPr="00DD1C58">
              <w:rPr>
                <w:color w:val="000000"/>
                <w:sz w:val="20"/>
              </w:rPr>
              <w:t>13.6</w:t>
            </w:r>
            <w:r w:rsidRPr="00DD1C58">
              <w:rPr>
                <w:color w:val="000000"/>
                <w:sz w:val="20"/>
                <w:vertAlign w:val="superscript"/>
              </w:rPr>
              <w:t>7</w:t>
            </w:r>
          </w:p>
        </w:tc>
        <w:tc>
          <w:tcPr>
            <w:tcW w:w="480" w:type="pct"/>
            <w:tcBorders>
              <w:top w:val="nil"/>
              <w:left w:val="nil"/>
              <w:bottom w:val="nil"/>
              <w:right w:val="nil"/>
            </w:tcBorders>
            <w:shd w:val="clear" w:color="auto" w:fill="auto"/>
            <w:vAlign w:val="center"/>
          </w:tcPr>
          <w:p w14:paraId="196517B2" w14:textId="77777777" w:rsidR="00F0098D" w:rsidRPr="00DD1C58" w:rsidRDefault="00F0098D" w:rsidP="00B10FD6">
            <w:pPr>
              <w:jc w:val="center"/>
              <w:rPr>
                <w:color w:val="000000"/>
                <w:sz w:val="20"/>
              </w:rPr>
            </w:pPr>
            <w:r w:rsidRPr="00DD1C58">
              <w:rPr>
                <w:color w:val="000000"/>
                <w:sz w:val="20"/>
              </w:rPr>
              <w:t>KJ g</w:t>
            </w:r>
            <w:r w:rsidRPr="00DD1C58">
              <w:rPr>
                <w:color w:val="000000"/>
                <w:sz w:val="20"/>
                <w:vertAlign w:val="superscript"/>
              </w:rPr>
              <w:t>-1</w:t>
            </w:r>
          </w:p>
        </w:tc>
      </w:tr>
      <w:tr w:rsidR="00F0098D" w:rsidRPr="00DD1C58" w14:paraId="40AB8A4D" w14:textId="77777777" w:rsidTr="00F0098D">
        <w:trPr>
          <w:trHeight w:val="144"/>
        </w:trPr>
        <w:tc>
          <w:tcPr>
            <w:tcW w:w="1982" w:type="pct"/>
            <w:tcBorders>
              <w:top w:val="nil"/>
              <w:left w:val="nil"/>
              <w:bottom w:val="nil"/>
              <w:right w:val="nil"/>
            </w:tcBorders>
            <w:shd w:val="clear" w:color="auto" w:fill="auto"/>
            <w:vAlign w:val="center"/>
          </w:tcPr>
          <w:p w14:paraId="0F94DC3D" w14:textId="77777777" w:rsidR="00F0098D" w:rsidRPr="00DD1C58" w:rsidRDefault="00F0098D" w:rsidP="00B10FD6">
            <w:pPr>
              <w:rPr>
                <w:color w:val="000000"/>
                <w:sz w:val="20"/>
              </w:rPr>
            </w:pPr>
            <w:r w:rsidRPr="00DD1C58">
              <w:rPr>
                <w:color w:val="000000"/>
                <w:sz w:val="20"/>
              </w:rPr>
              <w:t>Protein to dry weight conversion (prey specific)</w:t>
            </w:r>
          </w:p>
        </w:tc>
        <w:tc>
          <w:tcPr>
            <w:tcW w:w="794" w:type="pct"/>
            <w:tcBorders>
              <w:top w:val="nil"/>
              <w:left w:val="nil"/>
              <w:bottom w:val="nil"/>
              <w:right w:val="nil"/>
            </w:tcBorders>
            <w:shd w:val="clear" w:color="auto" w:fill="auto"/>
            <w:vAlign w:val="center"/>
          </w:tcPr>
          <w:p w14:paraId="5CD1D70A" w14:textId="77777777" w:rsidR="00F0098D" w:rsidRPr="00DD1C58" w:rsidRDefault="00F0098D" w:rsidP="00B10FD6">
            <w:pPr>
              <w:jc w:val="center"/>
              <w:rPr>
                <w:i/>
                <w:color w:val="000000"/>
                <w:sz w:val="20"/>
              </w:rPr>
            </w:pPr>
            <w:r w:rsidRPr="00DD1C58">
              <w:rPr>
                <w:i/>
                <w:color w:val="000000"/>
                <w:sz w:val="20"/>
              </w:rPr>
              <w:t>pro2dw_prey</w:t>
            </w:r>
          </w:p>
        </w:tc>
        <w:tc>
          <w:tcPr>
            <w:tcW w:w="1744" w:type="pct"/>
            <w:tcBorders>
              <w:top w:val="nil"/>
              <w:left w:val="nil"/>
              <w:bottom w:val="nil"/>
              <w:right w:val="nil"/>
            </w:tcBorders>
            <w:shd w:val="clear" w:color="auto" w:fill="auto"/>
            <w:vAlign w:val="center"/>
          </w:tcPr>
          <w:p w14:paraId="79339463" w14:textId="77777777" w:rsidR="00F0098D" w:rsidRPr="00DD1C58" w:rsidRDefault="00F0098D" w:rsidP="00B10FD6">
            <w:pPr>
              <w:jc w:val="center"/>
              <w:rPr>
                <w:color w:val="000000"/>
                <w:sz w:val="20"/>
                <w:vertAlign w:val="superscript"/>
              </w:rPr>
            </w:pPr>
            <w:r w:rsidRPr="00DD1C58">
              <w:rPr>
                <w:color w:val="000000"/>
                <w:sz w:val="20"/>
              </w:rPr>
              <w:t>0.46</w:t>
            </w:r>
            <w:r w:rsidRPr="00DD1C58">
              <w:rPr>
                <w:color w:val="000000"/>
                <w:sz w:val="20"/>
                <w:vertAlign w:val="superscript"/>
              </w:rPr>
              <w:t>2</w:t>
            </w:r>
            <w:r w:rsidRPr="00DD1C58">
              <w:rPr>
                <w:color w:val="000000"/>
                <w:sz w:val="20"/>
              </w:rPr>
              <w:t>;0.645</w:t>
            </w:r>
            <w:r w:rsidRPr="00DD1C58">
              <w:rPr>
                <w:color w:val="000000"/>
                <w:sz w:val="20"/>
                <w:vertAlign w:val="superscript"/>
              </w:rPr>
              <w:t>3</w:t>
            </w:r>
            <w:r w:rsidRPr="00DD1C58">
              <w:rPr>
                <w:color w:val="000000"/>
                <w:sz w:val="20"/>
              </w:rPr>
              <w:t>;0.603</w:t>
            </w:r>
            <w:r w:rsidRPr="00DD1C58">
              <w:rPr>
                <w:color w:val="000000"/>
                <w:sz w:val="20"/>
                <w:vertAlign w:val="superscript"/>
              </w:rPr>
              <w:t>4</w:t>
            </w:r>
            <w:r w:rsidRPr="00DD1C58">
              <w:rPr>
                <w:color w:val="000000"/>
                <w:sz w:val="20"/>
              </w:rPr>
              <w:t>;0.044</w:t>
            </w:r>
            <w:r w:rsidRPr="00DD1C58">
              <w:rPr>
                <w:color w:val="000000"/>
                <w:sz w:val="20"/>
                <w:vertAlign w:val="superscript"/>
              </w:rPr>
              <w:t>5</w:t>
            </w:r>
            <w:r w:rsidRPr="00DD1C58">
              <w:rPr>
                <w:color w:val="000000"/>
                <w:sz w:val="20"/>
              </w:rPr>
              <w:t>;0.169</w:t>
            </w:r>
            <w:r w:rsidRPr="00DD1C58">
              <w:rPr>
                <w:color w:val="000000"/>
                <w:sz w:val="20"/>
                <w:vertAlign w:val="superscript"/>
              </w:rPr>
              <w:t>6</w:t>
            </w:r>
          </w:p>
        </w:tc>
        <w:tc>
          <w:tcPr>
            <w:tcW w:w="480" w:type="pct"/>
            <w:tcBorders>
              <w:top w:val="nil"/>
              <w:left w:val="nil"/>
              <w:bottom w:val="nil"/>
              <w:right w:val="nil"/>
            </w:tcBorders>
            <w:shd w:val="clear" w:color="auto" w:fill="auto"/>
            <w:vAlign w:val="center"/>
          </w:tcPr>
          <w:p w14:paraId="4AD0A089" w14:textId="77777777" w:rsidR="00F0098D" w:rsidRPr="00DD1C58" w:rsidRDefault="00F0098D" w:rsidP="00B10FD6">
            <w:pPr>
              <w:jc w:val="center"/>
              <w:rPr>
                <w:color w:val="000000"/>
                <w:sz w:val="20"/>
              </w:rPr>
            </w:pPr>
          </w:p>
        </w:tc>
      </w:tr>
      <w:tr w:rsidR="00F0098D" w:rsidRPr="00DD1C58" w14:paraId="31AFD393" w14:textId="77777777" w:rsidTr="00F0098D">
        <w:trPr>
          <w:trHeight w:val="144"/>
        </w:trPr>
        <w:tc>
          <w:tcPr>
            <w:tcW w:w="1982" w:type="pct"/>
            <w:tcBorders>
              <w:top w:val="nil"/>
              <w:left w:val="nil"/>
              <w:bottom w:val="nil"/>
              <w:right w:val="nil"/>
            </w:tcBorders>
            <w:shd w:val="clear" w:color="auto" w:fill="auto"/>
            <w:vAlign w:val="center"/>
          </w:tcPr>
          <w:p w14:paraId="0FE58058" w14:textId="77777777" w:rsidR="00F0098D" w:rsidRPr="00DD1C58" w:rsidRDefault="00F0098D" w:rsidP="00B10FD6">
            <w:pPr>
              <w:rPr>
                <w:color w:val="000000"/>
                <w:sz w:val="20"/>
              </w:rPr>
            </w:pPr>
            <w:r w:rsidRPr="00DD1C58">
              <w:rPr>
                <w:color w:val="000000"/>
                <w:sz w:val="20"/>
              </w:rPr>
              <w:t>Specific energy content of fish</w:t>
            </w:r>
          </w:p>
        </w:tc>
        <w:tc>
          <w:tcPr>
            <w:tcW w:w="794" w:type="pct"/>
            <w:tcBorders>
              <w:top w:val="nil"/>
              <w:left w:val="nil"/>
              <w:bottom w:val="nil"/>
              <w:right w:val="nil"/>
            </w:tcBorders>
            <w:shd w:val="clear" w:color="auto" w:fill="auto"/>
            <w:vAlign w:val="center"/>
          </w:tcPr>
          <w:p w14:paraId="727977AC" w14:textId="77777777" w:rsidR="00F0098D" w:rsidRPr="00DD1C58" w:rsidRDefault="00F0098D" w:rsidP="00B10FD6">
            <w:pPr>
              <w:jc w:val="center"/>
              <w:rPr>
                <w:i/>
                <w:color w:val="000000"/>
                <w:sz w:val="20"/>
              </w:rPr>
            </w:pPr>
            <w:r w:rsidRPr="00DD1C58">
              <w:rPr>
                <w:i/>
                <w:color w:val="000000"/>
                <w:sz w:val="20"/>
              </w:rPr>
              <w:t>Q</w:t>
            </w:r>
          </w:p>
        </w:tc>
        <w:tc>
          <w:tcPr>
            <w:tcW w:w="1744" w:type="pct"/>
            <w:tcBorders>
              <w:top w:val="nil"/>
              <w:left w:val="nil"/>
              <w:bottom w:val="nil"/>
              <w:right w:val="nil"/>
            </w:tcBorders>
            <w:shd w:val="clear" w:color="auto" w:fill="auto"/>
            <w:vAlign w:val="center"/>
          </w:tcPr>
          <w:p w14:paraId="38F0FB2B" w14:textId="77777777" w:rsidR="00F0098D" w:rsidRPr="00DD1C58" w:rsidRDefault="00F0098D" w:rsidP="00B10FD6">
            <w:pPr>
              <w:jc w:val="center"/>
              <w:rPr>
                <w:color w:val="000000"/>
                <w:sz w:val="20"/>
                <w:vertAlign w:val="superscript"/>
              </w:rPr>
            </w:pPr>
            <w:r w:rsidRPr="00DD1C58">
              <w:rPr>
                <w:color w:val="000000"/>
                <w:sz w:val="20"/>
              </w:rPr>
              <w:t>5.84</w:t>
            </w:r>
            <w:r w:rsidRPr="00DD1C58">
              <w:rPr>
                <w:color w:val="000000"/>
                <w:sz w:val="20"/>
                <w:vertAlign w:val="superscript"/>
              </w:rPr>
              <w:t>9</w:t>
            </w:r>
          </w:p>
        </w:tc>
        <w:tc>
          <w:tcPr>
            <w:tcW w:w="480" w:type="pct"/>
            <w:tcBorders>
              <w:top w:val="nil"/>
              <w:left w:val="nil"/>
              <w:bottom w:val="nil"/>
              <w:right w:val="nil"/>
            </w:tcBorders>
            <w:shd w:val="clear" w:color="auto" w:fill="auto"/>
            <w:vAlign w:val="center"/>
          </w:tcPr>
          <w:p w14:paraId="0FE079DD" w14:textId="77777777" w:rsidR="00F0098D" w:rsidRPr="00DD1C58" w:rsidRDefault="00F0098D" w:rsidP="00B10FD6">
            <w:pPr>
              <w:jc w:val="center"/>
              <w:rPr>
                <w:color w:val="000000"/>
                <w:sz w:val="20"/>
              </w:rPr>
            </w:pPr>
            <w:r w:rsidRPr="00DD1C58">
              <w:rPr>
                <w:color w:val="000000"/>
                <w:sz w:val="20"/>
              </w:rPr>
              <w:t>KJ g</w:t>
            </w:r>
            <w:r w:rsidRPr="00DD1C58">
              <w:rPr>
                <w:color w:val="000000"/>
                <w:sz w:val="20"/>
                <w:vertAlign w:val="superscript"/>
              </w:rPr>
              <w:t>-1</w:t>
            </w:r>
          </w:p>
        </w:tc>
      </w:tr>
      <w:tr w:rsidR="00F0098D" w:rsidRPr="00DD1C58" w14:paraId="6AE6DC88" w14:textId="77777777" w:rsidTr="00F0098D">
        <w:trPr>
          <w:trHeight w:val="144"/>
        </w:trPr>
        <w:tc>
          <w:tcPr>
            <w:tcW w:w="1982" w:type="pct"/>
            <w:tcBorders>
              <w:top w:val="nil"/>
              <w:left w:val="nil"/>
              <w:bottom w:val="nil"/>
              <w:right w:val="nil"/>
            </w:tcBorders>
            <w:shd w:val="clear" w:color="auto" w:fill="auto"/>
            <w:vAlign w:val="center"/>
          </w:tcPr>
          <w:p w14:paraId="41548266" w14:textId="77777777" w:rsidR="00F0098D" w:rsidRPr="00DD1C58" w:rsidRDefault="00F0098D" w:rsidP="00B10FD6">
            <w:pPr>
              <w:rPr>
                <w:color w:val="000000"/>
                <w:sz w:val="20"/>
              </w:rPr>
            </w:pPr>
            <w:r w:rsidRPr="00DD1C58">
              <w:rPr>
                <w:color w:val="000000"/>
                <w:sz w:val="20"/>
              </w:rPr>
              <w:t>Respiratory quotient</w:t>
            </w:r>
          </w:p>
        </w:tc>
        <w:tc>
          <w:tcPr>
            <w:tcW w:w="794" w:type="pct"/>
            <w:tcBorders>
              <w:top w:val="nil"/>
              <w:left w:val="nil"/>
              <w:bottom w:val="nil"/>
              <w:right w:val="nil"/>
            </w:tcBorders>
            <w:shd w:val="clear" w:color="auto" w:fill="auto"/>
            <w:vAlign w:val="center"/>
          </w:tcPr>
          <w:p w14:paraId="621B4E48" w14:textId="77777777" w:rsidR="00F0098D" w:rsidRPr="00DD1C58" w:rsidRDefault="00F0098D" w:rsidP="00B10FD6">
            <w:pPr>
              <w:jc w:val="center"/>
              <w:rPr>
                <w:i/>
                <w:color w:val="000000"/>
                <w:sz w:val="20"/>
              </w:rPr>
            </w:pPr>
            <w:proofErr w:type="spellStart"/>
            <w:r w:rsidRPr="00DD1C58">
              <w:rPr>
                <w:i/>
                <w:color w:val="000000"/>
                <w:sz w:val="20"/>
              </w:rPr>
              <w:t>resp_q</w:t>
            </w:r>
            <w:proofErr w:type="spellEnd"/>
          </w:p>
        </w:tc>
        <w:tc>
          <w:tcPr>
            <w:tcW w:w="1744" w:type="pct"/>
            <w:tcBorders>
              <w:top w:val="nil"/>
              <w:left w:val="nil"/>
              <w:bottom w:val="nil"/>
              <w:right w:val="nil"/>
            </w:tcBorders>
            <w:shd w:val="clear" w:color="auto" w:fill="auto"/>
            <w:vAlign w:val="center"/>
          </w:tcPr>
          <w:p w14:paraId="4C970815" w14:textId="77777777" w:rsidR="00F0098D" w:rsidRPr="00DD1C58" w:rsidRDefault="00F0098D" w:rsidP="00B10FD6">
            <w:pPr>
              <w:jc w:val="center"/>
              <w:rPr>
                <w:color w:val="000000"/>
                <w:sz w:val="20"/>
                <w:vertAlign w:val="superscript"/>
              </w:rPr>
            </w:pPr>
            <w:r w:rsidRPr="00DD1C58">
              <w:rPr>
                <w:color w:val="000000"/>
                <w:sz w:val="20"/>
              </w:rPr>
              <w:t>0.9</w:t>
            </w:r>
            <w:r w:rsidRPr="00DD1C58">
              <w:rPr>
                <w:color w:val="000000"/>
                <w:sz w:val="20"/>
                <w:vertAlign w:val="superscript"/>
              </w:rPr>
              <w:t>7</w:t>
            </w:r>
          </w:p>
        </w:tc>
        <w:tc>
          <w:tcPr>
            <w:tcW w:w="480" w:type="pct"/>
            <w:tcBorders>
              <w:top w:val="nil"/>
              <w:left w:val="nil"/>
              <w:bottom w:val="nil"/>
              <w:right w:val="nil"/>
            </w:tcBorders>
            <w:shd w:val="clear" w:color="auto" w:fill="auto"/>
            <w:vAlign w:val="center"/>
          </w:tcPr>
          <w:p w14:paraId="591DE4FE" w14:textId="77777777" w:rsidR="00F0098D" w:rsidRPr="00DD1C58" w:rsidRDefault="00F0098D" w:rsidP="00B10FD6">
            <w:pPr>
              <w:jc w:val="center"/>
              <w:rPr>
                <w:color w:val="000000"/>
                <w:sz w:val="20"/>
              </w:rPr>
            </w:pPr>
          </w:p>
        </w:tc>
      </w:tr>
      <w:tr w:rsidR="00F0098D" w:rsidRPr="00DD1C58" w14:paraId="2F811DAF" w14:textId="77777777" w:rsidTr="00F0098D">
        <w:trPr>
          <w:trHeight w:val="144"/>
        </w:trPr>
        <w:tc>
          <w:tcPr>
            <w:tcW w:w="1982" w:type="pct"/>
            <w:tcBorders>
              <w:top w:val="nil"/>
              <w:left w:val="nil"/>
              <w:bottom w:val="nil"/>
              <w:right w:val="nil"/>
            </w:tcBorders>
            <w:shd w:val="clear" w:color="auto" w:fill="auto"/>
            <w:vAlign w:val="center"/>
          </w:tcPr>
          <w:p w14:paraId="35A73BB4" w14:textId="77777777" w:rsidR="00F0098D" w:rsidRPr="00DD1C58" w:rsidRDefault="00F0098D" w:rsidP="00B10FD6">
            <w:pPr>
              <w:rPr>
                <w:color w:val="000000"/>
                <w:sz w:val="20"/>
              </w:rPr>
            </w:pPr>
            <w:r w:rsidRPr="00DD1C58">
              <w:rPr>
                <w:color w:val="000000"/>
                <w:sz w:val="20"/>
              </w:rPr>
              <w:t>Resting metabolic rate</w:t>
            </w:r>
          </w:p>
        </w:tc>
        <w:tc>
          <w:tcPr>
            <w:tcW w:w="794" w:type="pct"/>
            <w:tcBorders>
              <w:top w:val="nil"/>
              <w:left w:val="nil"/>
              <w:bottom w:val="nil"/>
              <w:right w:val="nil"/>
            </w:tcBorders>
            <w:shd w:val="clear" w:color="auto" w:fill="auto"/>
            <w:vAlign w:val="center"/>
          </w:tcPr>
          <w:p w14:paraId="6BAA2A40" w14:textId="77777777" w:rsidR="00F0098D" w:rsidRPr="00DD1C58" w:rsidRDefault="00F0098D" w:rsidP="00B10FD6">
            <w:pPr>
              <w:jc w:val="center"/>
              <w:rPr>
                <w:i/>
                <w:color w:val="000000"/>
                <w:sz w:val="20"/>
              </w:rPr>
            </w:pPr>
            <w:r w:rsidRPr="00DD1C58">
              <w:rPr>
                <w:i/>
                <w:color w:val="000000"/>
                <w:sz w:val="20"/>
              </w:rPr>
              <w:t>RMR</w:t>
            </w:r>
          </w:p>
        </w:tc>
        <w:tc>
          <w:tcPr>
            <w:tcW w:w="1744" w:type="pct"/>
            <w:tcBorders>
              <w:top w:val="nil"/>
              <w:left w:val="nil"/>
              <w:bottom w:val="nil"/>
              <w:right w:val="nil"/>
            </w:tcBorders>
            <w:shd w:val="clear" w:color="auto" w:fill="auto"/>
            <w:vAlign w:val="center"/>
          </w:tcPr>
          <w:p w14:paraId="7A23CC7D" w14:textId="77777777" w:rsidR="00F0098D" w:rsidRPr="00DD1C58" w:rsidRDefault="00F0098D" w:rsidP="00B10FD6">
            <w:pPr>
              <w:jc w:val="center"/>
              <w:rPr>
                <w:i/>
                <w:color w:val="000000"/>
                <w:sz w:val="20"/>
              </w:rPr>
            </w:pPr>
          </w:p>
        </w:tc>
        <w:tc>
          <w:tcPr>
            <w:tcW w:w="480" w:type="pct"/>
            <w:tcBorders>
              <w:top w:val="nil"/>
              <w:left w:val="nil"/>
              <w:bottom w:val="nil"/>
              <w:right w:val="nil"/>
            </w:tcBorders>
            <w:shd w:val="clear" w:color="auto" w:fill="auto"/>
            <w:vAlign w:val="center"/>
          </w:tcPr>
          <w:p w14:paraId="4A68BF56" w14:textId="77777777" w:rsidR="00F0098D" w:rsidRPr="00DD1C58" w:rsidRDefault="00F0098D" w:rsidP="00B10FD6">
            <w:pPr>
              <w:jc w:val="center"/>
              <w:rPr>
                <w:color w:val="000000"/>
                <w:sz w:val="20"/>
              </w:rPr>
            </w:pPr>
            <w:r w:rsidRPr="00DD1C58">
              <w:rPr>
                <w:color w:val="000000"/>
                <w:sz w:val="20"/>
              </w:rPr>
              <w:t>KJ h</w:t>
            </w:r>
            <w:r w:rsidRPr="00DD1C58">
              <w:rPr>
                <w:color w:val="000000"/>
                <w:sz w:val="20"/>
                <w:vertAlign w:val="superscript"/>
              </w:rPr>
              <w:t>-1</w:t>
            </w:r>
          </w:p>
        </w:tc>
      </w:tr>
      <w:tr w:rsidR="00F0098D" w:rsidRPr="00DD1C58" w14:paraId="41F3B771" w14:textId="77777777" w:rsidTr="00F0098D">
        <w:trPr>
          <w:trHeight w:val="144"/>
        </w:trPr>
        <w:tc>
          <w:tcPr>
            <w:tcW w:w="1982" w:type="pct"/>
            <w:tcBorders>
              <w:top w:val="nil"/>
              <w:left w:val="nil"/>
              <w:right w:val="nil"/>
            </w:tcBorders>
            <w:shd w:val="clear" w:color="auto" w:fill="auto"/>
            <w:vAlign w:val="center"/>
          </w:tcPr>
          <w:p w14:paraId="075C9B71" w14:textId="77777777" w:rsidR="00F0098D" w:rsidRPr="00DD1C58" w:rsidRDefault="00F0098D" w:rsidP="00B10FD6">
            <w:pPr>
              <w:rPr>
                <w:color w:val="000000"/>
                <w:sz w:val="20"/>
              </w:rPr>
            </w:pPr>
            <w:r w:rsidRPr="00DD1C58">
              <w:rPr>
                <w:color w:val="000000"/>
                <w:sz w:val="20"/>
              </w:rPr>
              <w:t>Standard metabolic rate</w:t>
            </w:r>
          </w:p>
        </w:tc>
        <w:tc>
          <w:tcPr>
            <w:tcW w:w="794" w:type="pct"/>
            <w:tcBorders>
              <w:top w:val="nil"/>
              <w:left w:val="nil"/>
              <w:right w:val="nil"/>
            </w:tcBorders>
            <w:shd w:val="clear" w:color="auto" w:fill="auto"/>
            <w:vAlign w:val="center"/>
          </w:tcPr>
          <w:p w14:paraId="06C401DD" w14:textId="77777777" w:rsidR="00F0098D" w:rsidRPr="00DD1C58" w:rsidRDefault="00F0098D" w:rsidP="00B10FD6">
            <w:pPr>
              <w:jc w:val="center"/>
              <w:rPr>
                <w:i/>
                <w:color w:val="000000"/>
                <w:sz w:val="20"/>
              </w:rPr>
            </w:pPr>
            <w:r w:rsidRPr="00DD1C58">
              <w:rPr>
                <w:i/>
                <w:color w:val="000000"/>
                <w:sz w:val="20"/>
              </w:rPr>
              <w:t>SMR</w:t>
            </w:r>
          </w:p>
        </w:tc>
        <w:tc>
          <w:tcPr>
            <w:tcW w:w="1744" w:type="pct"/>
            <w:tcBorders>
              <w:top w:val="nil"/>
              <w:left w:val="nil"/>
              <w:right w:val="nil"/>
            </w:tcBorders>
            <w:shd w:val="clear" w:color="auto" w:fill="auto"/>
            <w:vAlign w:val="center"/>
          </w:tcPr>
          <w:p w14:paraId="28883D86" w14:textId="77777777" w:rsidR="00F0098D" w:rsidRPr="00DD1C58" w:rsidRDefault="00F0098D" w:rsidP="00B10FD6">
            <w:pPr>
              <w:jc w:val="center"/>
              <w:rPr>
                <w:color w:val="000000"/>
                <w:sz w:val="20"/>
              </w:rPr>
            </w:pPr>
            <w:r w:rsidRPr="00DD1C58">
              <w:rPr>
                <w:color w:val="000000"/>
                <w:sz w:val="20"/>
              </w:rPr>
              <w:t>RMR/2</w:t>
            </w:r>
          </w:p>
        </w:tc>
        <w:tc>
          <w:tcPr>
            <w:tcW w:w="480" w:type="pct"/>
            <w:tcBorders>
              <w:top w:val="nil"/>
              <w:left w:val="nil"/>
              <w:right w:val="nil"/>
            </w:tcBorders>
            <w:shd w:val="clear" w:color="auto" w:fill="auto"/>
            <w:vAlign w:val="center"/>
          </w:tcPr>
          <w:p w14:paraId="0DAD070A" w14:textId="77777777" w:rsidR="00F0098D" w:rsidRPr="00DD1C58" w:rsidRDefault="00F0098D" w:rsidP="00B10FD6">
            <w:pPr>
              <w:jc w:val="center"/>
              <w:rPr>
                <w:color w:val="000000"/>
                <w:sz w:val="20"/>
              </w:rPr>
            </w:pPr>
            <w:r w:rsidRPr="00DD1C58">
              <w:rPr>
                <w:color w:val="000000"/>
                <w:sz w:val="20"/>
              </w:rPr>
              <w:t>KJ h</w:t>
            </w:r>
            <w:r w:rsidRPr="00DD1C58">
              <w:rPr>
                <w:color w:val="000000"/>
                <w:sz w:val="20"/>
                <w:vertAlign w:val="superscript"/>
              </w:rPr>
              <w:t>-1</w:t>
            </w:r>
          </w:p>
        </w:tc>
      </w:tr>
      <w:tr w:rsidR="00F0098D" w:rsidRPr="00DD1C58" w14:paraId="131A4242" w14:textId="77777777" w:rsidTr="00F0098D">
        <w:trPr>
          <w:trHeight w:val="144"/>
        </w:trPr>
        <w:tc>
          <w:tcPr>
            <w:tcW w:w="1982" w:type="pct"/>
            <w:tcBorders>
              <w:top w:val="nil"/>
              <w:left w:val="nil"/>
              <w:bottom w:val="double" w:sz="4" w:space="0" w:color="auto"/>
              <w:right w:val="nil"/>
            </w:tcBorders>
            <w:shd w:val="clear" w:color="auto" w:fill="auto"/>
            <w:vAlign w:val="center"/>
          </w:tcPr>
          <w:p w14:paraId="3DD1355B" w14:textId="77777777" w:rsidR="00F0098D" w:rsidRPr="00DD1C58" w:rsidRDefault="00F0098D" w:rsidP="00B10FD6">
            <w:pPr>
              <w:rPr>
                <w:color w:val="000000"/>
                <w:sz w:val="20"/>
              </w:rPr>
            </w:pPr>
            <w:r w:rsidRPr="00DD1C58">
              <w:rPr>
                <w:color w:val="000000"/>
                <w:sz w:val="20"/>
              </w:rPr>
              <w:t>Temperature applied to individual</w:t>
            </w:r>
          </w:p>
        </w:tc>
        <w:tc>
          <w:tcPr>
            <w:tcW w:w="794" w:type="pct"/>
            <w:tcBorders>
              <w:top w:val="nil"/>
              <w:left w:val="nil"/>
              <w:bottom w:val="double" w:sz="4" w:space="0" w:color="auto"/>
              <w:right w:val="nil"/>
            </w:tcBorders>
            <w:shd w:val="clear" w:color="auto" w:fill="auto"/>
            <w:vAlign w:val="center"/>
          </w:tcPr>
          <w:p w14:paraId="1DF8AC97" w14:textId="77777777" w:rsidR="00F0098D" w:rsidRPr="00DD1C58" w:rsidRDefault="00F0098D" w:rsidP="00B10FD6">
            <w:pPr>
              <w:jc w:val="center"/>
              <w:rPr>
                <w:i/>
                <w:color w:val="000000"/>
                <w:sz w:val="20"/>
              </w:rPr>
            </w:pPr>
            <w:r w:rsidRPr="00DD1C58">
              <w:rPr>
                <w:i/>
                <w:color w:val="000000"/>
                <w:sz w:val="20"/>
              </w:rPr>
              <w:t>T</w:t>
            </w:r>
          </w:p>
        </w:tc>
        <w:tc>
          <w:tcPr>
            <w:tcW w:w="1744" w:type="pct"/>
            <w:tcBorders>
              <w:top w:val="nil"/>
              <w:left w:val="nil"/>
              <w:bottom w:val="double" w:sz="4" w:space="0" w:color="auto"/>
              <w:right w:val="nil"/>
            </w:tcBorders>
            <w:shd w:val="clear" w:color="auto" w:fill="auto"/>
            <w:vAlign w:val="center"/>
          </w:tcPr>
          <w:p w14:paraId="6801F019" w14:textId="77777777" w:rsidR="00F0098D" w:rsidRPr="00DD1C58" w:rsidRDefault="00F0098D" w:rsidP="00B10FD6">
            <w:pPr>
              <w:jc w:val="center"/>
              <w:rPr>
                <w:i/>
                <w:color w:val="000000"/>
                <w:sz w:val="20"/>
              </w:rPr>
            </w:pPr>
          </w:p>
        </w:tc>
        <w:tc>
          <w:tcPr>
            <w:tcW w:w="480" w:type="pct"/>
            <w:tcBorders>
              <w:top w:val="nil"/>
              <w:left w:val="nil"/>
              <w:bottom w:val="double" w:sz="4" w:space="0" w:color="auto"/>
              <w:right w:val="nil"/>
            </w:tcBorders>
            <w:shd w:val="clear" w:color="auto" w:fill="auto"/>
            <w:vAlign w:val="center"/>
          </w:tcPr>
          <w:p w14:paraId="2D64E7B8" w14:textId="77777777" w:rsidR="00F0098D" w:rsidRPr="00DD1C58" w:rsidRDefault="00F0098D" w:rsidP="00B10FD6">
            <w:pPr>
              <w:jc w:val="center"/>
              <w:rPr>
                <w:color w:val="000000"/>
                <w:sz w:val="20"/>
              </w:rPr>
            </w:pPr>
            <w:r w:rsidRPr="00DD1C58">
              <w:rPr>
                <w:color w:val="000000"/>
                <w:sz w:val="20"/>
              </w:rPr>
              <w:t>°C</w:t>
            </w:r>
          </w:p>
        </w:tc>
      </w:tr>
    </w:tbl>
    <w:p w14:paraId="716C8B3B" w14:textId="77777777" w:rsidR="00F0098D" w:rsidRPr="00DD1C58" w:rsidRDefault="00F0098D" w:rsidP="00F0098D">
      <w:pPr>
        <w:rPr>
          <w:sz w:val="20"/>
        </w:rPr>
      </w:pPr>
      <w:r w:rsidRPr="00DD1C58">
        <w:rPr>
          <w:sz w:val="20"/>
          <w:vertAlign w:val="superscript"/>
        </w:rPr>
        <w:t xml:space="preserve">1 </w:t>
      </w:r>
      <w:r w:rsidRPr="00DD1C58">
        <w:rPr>
          <w:sz w:val="20"/>
        </w:rPr>
        <w:t xml:space="preserve">= Harris et al. (2000); </w:t>
      </w:r>
      <w:r w:rsidRPr="00DD1C58">
        <w:rPr>
          <w:sz w:val="20"/>
          <w:vertAlign w:val="superscript"/>
        </w:rPr>
        <w:t xml:space="preserve">2 </w:t>
      </w:r>
      <w:r w:rsidRPr="00DD1C58">
        <w:rPr>
          <w:sz w:val="20"/>
        </w:rPr>
        <w:t xml:space="preserve">= Donnelly et al. (1993); </w:t>
      </w:r>
      <w:r w:rsidRPr="00DD1C58">
        <w:rPr>
          <w:sz w:val="20"/>
          <w:vertAlign w:val="superscript"/>
        </w:rPr>
        <w:t xml:space="preserve">3 </w:t>
      </w:r>
      <w:r w:rsidRPr="00DD1C58">
        <w:rPr>
          <w:sz w:val="20"/>
        </w:rPr>
        <w:t>= Stickney and Torres (198</w:t>
      </w:r>
      <w:r>
        <w:rPr>
          <w:sz w:val="20"/>
        </w:rPr>
        <w:t>9</w:t>
      </w:r>
      <w:r w:rsidRPr="00DD1C58">
        <w:rPr>
          <w:sz w:val="20"/>
        </w:rPr>
        <w:t xml:space="preserve">); </w:t>
      </w:r>
      <w:r w:rsidRPr="00DD1C58">
        <w:rPr>
          <w:sz w:val="20"/>
          <w:vertAlign w:val="superscript"/>
        </w:rPr>
        <w:t xml:space="preserve">4 </w:t>
      </w:r>
      <w:r w:rsidRPr="00DD1C58">
        <w:rPr>
          <w:sz w:val="20"/>
        </w:rPr>
        <w:t>= Sinclair et al. (2015</w:t>
      </w:r>
      <w:proofErr w:type="gramStart"/>
      <w:r w:rsidRPr="00DD1C58">
        <w:rPr>
          <w:sz w:val="20"/>
        </w:rPr>
        <w:t>);</w:t>
      </w:r>
      <w:proofErr w:type="gramEnd"/>
      <w:r w:rsidRPr="00DD1C58">
        <w:rPr>
          <w:sz w:val="20"/>
        </w:rPr>
        <w:t xml:space="preserve"> </w:t>
      </w:r>
    </w:p>
    <w:p w14:paraId="142D101B" w14:textId="00879B71" w:rsidR="00F0098D" w:rsidRPr="00DD1C58" w:rsidRDefault="00F0098D" w:rsidP="00F0098D">
      <w:pPr>
        <w:rPr>
          <w:sz w:val="20"/>
        </w:rPr>
      </w:pPr>
      <w:r w:rsidRPr="00DD1C58">
        <w:rPr>
          <w:sz w:val="20"/>
          <w:vertAlign w:val="superscript"/>
        </w:rPr>
        <w:t xml:space="preserve">5 </w:t>
      </w:r>
      <w:r w:rsidRPr="00DD1C58">
        <w:rPr>
          <w:sz w:val="20"/>
        </w:rPr>
        <w:t xml:space="preserve">= Bailey et al. (1995); </w:t>
      </w:r>
      <w:r w:rsidRPr="00DD1C58">
        <w:rPr>
          <w:sz w:val="20"/>
          <w:vertAlign w:val="superscript"/>
        </w:rPr>
        <w:t xml:space="preserve">6 </w:t>
      </w:r>
      <w:r w:rsidRPr="00DD1C58">
        <w:rPr>
          <w:sz w:val="20"/>
        </w:rPr>
        <w:t xml:space="preserve">= Lesser and Slattery (2015); </w:t>
      </w:r>
      <w:r w:rsidRPr="00DD1C58">
        <w:rPr>
          <w:sz w:val="20"/>
          <w:vertAlign w:val="superscript"/>
        </w:rPr>
        <w:t xml:space="preserve">7 </w:t>
      </w:r>
      <w:r w:rsidRPr="00DD1C58">
        <w:rPr>
          <w:sz w:val="20"/>
        </w:rPr>
        <w:t xml:space="preserve">= Brett and Groves (1979); </w:t>
      </w:r>
      <w:r w:rsidRPr="00DD1C58">
        <w:rPr>
          <w:sz w:val="20"/>
          <w:vertAlign w:val="superscript"/>
        </w:rPr>
        <w:t>8</w:t>
      </w:r>
      <w:r w:rsidRPr="00DD1C58">
        <w:rPr>
          <w:sz w:val="20"/>
        </w:rPr>
        <w:t xml:space="preserve"> = Davison et al. (2013); </w:t>
      </w:r>
      <w:r w:rsidRPr="00DD1C58">
        <w:rPr>
          <w:sz w:val="20"/>
          <w:vertAlign w:val="superscript"/>
        </w:rPr>
        <w:t>9</w:t>
      </w:r>
      <w:r w:rsidRPr="00DD1C58">
        <w:rPr>
          <w:sz w:val="20"/>
        </w:rPr>
        <w:t xml:space="preserve"> = Childress and Nygaard (1973)</w:t>
      </w:r>
    </w:p>
    <w:p w14:paraId="1FCF91FC" w14:textId="77777777" w:rsidR="00F0098D" w:rsidRDefault="00F0098D" w:rsidP="00F0098D">
      <w:r>
        <w:t xml:space="preserve"> </w:t>
      </w:r>
    </w:p>
    <w:p w14:paraId="79203088" w14:textId="77777777" w:rsidR="00F0098D" w:rsidRDefault="00F0098D" w:rsidP="000D71C7">
      <w:pPr>
        <w:pStyle w:val="Heading4"/>
      </w:pPr>
      <w:bookmarkStart w:id="363" w:name="_Toc106890654"/>
      <w:r>
        <w:t xml:space="preserve">Dynamic Energy Budget </w:t>
      </w:r>
      <w:proofErr w:type="spellStart"/>
      <w:r>
        <w:t>Submodel</w:t>
      </w:r>
      <w:bookmarkEnd w:id="363"/>
      <w:proofErr w:type="spellEnd"/>
    </w:p>
    <w:p w14:paraId="62F2D641" w14:textId="77777777" w:rsidR="00F0098D" w:rsidRPr="001B2A72" w:rsidRDefault="00F0098D" w:rsidP="000D71C7">
      <w:pPr>
        <w:spacing w:line="480" w:lineRule="auto"/>
      </w:pPr>
      <w:r>
        <w:t xml:space="preserve">According to the hunger-satiation hypothesis, an organisms decision to migrate is likely related to energy storage (i.e., reserve lipid concentration), where organisms that have a </w:t>
      </w:r>
      <w:r>
        <w:lastRenderedPageBreak/>
        <w:t xml:space="preserve">high reserve energy level will not endure the risk of vertical migration (e.g., increased energy usage, higher density of predators in the epipelagic zone; </w:t>
      </w:r>
      <w:r>
        <w:fldChar w:fldCharType="begin" w:fldLock="1"/>
      </w:r>
      <w:r>
        <w:instrText>ADDIN CSL_CITATION {"citationItems":[{"id":"ITEM-1","itemData":{"DOI":"10.1017/S146479310200595X","ISSN":"14647931","PMID":"12620061","abstract":"The study of vertical migrations in aquatic organisms has a long and colourful history, much of it to do with the effects of changing sampling technology on our understanding of the phenomenon. However, the overwhelming majority of such studies carried out today still depend on detecting differences in vertical distribution profiles during some course of time, or acoustic echoes of migrating bands of organisms. These can not distinguish migratory activity of individual organisms, but can only assess net results of mass transfers of populations, which may integrate many individual migrations. This is an important distinction, for without knowing the actual movements of individuals it seems unlikely that we will be able to understand their causes, nor the effects of vertical migrations on the environment or on the migrators themselves. This review examines evidence for individual vertical movements gathered from 'tracers', mainly gut contents, and reviews the evidence for the hypothesis that such movements are in fact driven by hunger and satiation. The more recently appreciated vertical migrations of phytoplankters and their similarities in form and driving forces to those of zooplankton and nekton are also discussed. Finally, the role of vertical migrators in vertical fluxes of materials is discussed, along with the consequences of satiation-driven descent for such estimates.","author":[{"dropping-particle":"","family":"Pearre","given":"Sifford","non-dropping-particle":"","parse-names":false,"suffix":""}],"container-title":"Biological Reviews of the Cambridge Philosophical Society","id":"ITEM-1","issue":"1","issued":{"date-parts":[["2003"]]},"page":"1–79","title":"Eat and run? The hunger/satiation hypothesis in vertical migration: History, evidence and consequences","type":"article-journal","volume":"78"},"uris":["http://www.mendeley.com/documents/?uuid=d62ab3e8-c1ed-4538-b636-ef3f6543112c"]}],"mendeley":{"formattedCitation":"(Pearre 2003)","manualFormatting":"Pearre, 2003","plainTextFormattedCitation":"(Pearre 2003)","previouslyFormattedCitation":"(Pearre 2003)"},"properties":{"noteIndex":0},"schema":"https://github.com/citation-style-language/schema/raw/master/csl-citation.json"}</w:instrText>
      </w:r>
      <w:r>
        <w:fldChar w:fldCharType="separate"/>
      </w:r>
      <w:r w:rsidRPr="00FF4F04">
        <w:rPr>
          <w:noProof/>
        </w:rPr>
        <w:t>Pearre, 2003</w:t>
      </w:r>
      <w:r>
        <w:fldChar w:fldCharType="end"/>
      </w:r>
      <w:r>
        <w:t xml:space="preserve">). Dynamic energy budget models are capable of estimating temporal shifts in energy allocation and release according to an organisms life history </w:t>
      </w:r>
      <w:r>
        <w:fldChar w:fldCharType="begin" w:fldLock="1"/>
      </w:r>
      <w:r>
        <w:instrText>ADDIN CSL_CITATION {"citationItems":[{"id":"ITEM-1","itemData":{"ISBN":"9780521131919","ISSN":"14712970","PMID":"20921052","abstract":"Dynamic energy budget (DEB) theory offers a perspective on population ecology whose starting point is energy utilization by, and homeostasis within, individual organisms. It is natural to ask what it adds to the existing large body of individual-based ecological theory. We approach this question pragmatically-through detailed study of the individual physiology and population dynamics of the zooplankter Daphnia and its algal food. Standard DEB theory uses several state variables to characterize the state of an individual organism, thereby making the transition to population dynamics technically challenging, while ecologists demand maximally simple models that can be used in multi-scale modelling. We demonstrate that simpler representations of individual bioenergetics with a single state variable (size), and two life stages (juveniles and adults), contain sufficient detail on mass and energy budgets to yield good fits to data on growth, maturation and reproduction of individual Daphnia in response to food availability. The same simple representations of bioenergetics describe some features of Daphnia mortality, including enhanced mortality at low food that is not explicitly incorporated in the standard DEB model. Size-structured, population models incorporating this additional mortality component resolve some long-standing questions on stability and population cycles in Daphnia. We conclude that a bioenergetic model serving solely as a 'regression' connecting organismal performance to the history of its environment can rest on simpler representations than those of standard DEB. But there are associated costs with such pragmatism, notably loss of connection to theory describing interspecific variation in physiological rates. The latter is an important issue, as the type of detailed study reported here can only be performed for a handful of species.","author":[{"dropping-particle":"","family":"Kooijman","given":"S. A. L. M.","non-dropping-particle":"","parse-names":false,"suffix":""}],"id":"ITEM-1","issued":{"date-parts":[["2010"]]},"number-of-pages":"490","publisher":"Cambridge University Press","publisher-place":"Cambridge","title":"Dynamic Energy Budget theory for metabolic organisation : Summary of concepts of the third edition","type":"book","volume":"365"},"uris":["http://www.mendeley.com/documents/?uuid=c91e9872-b524-43d8-87de-47bdc0151d15"]}],"mendeley":{"formattedCitation":"(Kooijman 2010)","plainTextFormattedCitation":"(Kooijman 2010)","previouslyFormattedCitation":"(Kooijman 2010)"},"properties":{"noteIndex":0},"schema":"https://github.com/citation-style-language/schema/raw/master/csl-citation.json"}</w:instrText>
      </w:r>
      <w:r>
        <w:fldChar w:fldCharType="separate"/>
      </w:r>
      <w:r w:rsidRPr="00B1436B">
        <w:rPr>
          <w:noProof/>
        </w:rPr>
        <w:t>(Kooijman 2010)</w:t>
      </w:r>
      <w:r>
        <w:fldChar w:fldCharType="end"/>
      </w:r>
      <w:r>
        <w:t xml:space="preserve">. A dynamic energy budget </w:t>
      </w:r>
      <w:proofErr w:type="spellStart"/>
      <w:r>
        <w:t>submodel</w:t>
      </w:r>
      <w:proofErr w:type="spellEnd"/>
      <w:r>
        <w:t xml:space="preserve"> was developed to complement the larger bioenergetic model </w:t>
      </w:r>
      <w:proofErr w:type="gramStart"/>
      <w:r>
        <w:t>as a means to</w:t>
      </w:r>
      <w:proofErr w:type="gramEnd"/>
      <w:r>
        <w:t xml:space="preserve"> regulate asynchronous vertical migration periodicity. The </w:t>
      </w:r>
      <w:proofErr w:type="spellStart"/>
      <w:r>
        <w:t>submodel</w:t>
      </w:r>
      <w:proofErr w:type="spellEnd"/>
      <w:r>
        <w:t xml:space="preserve"> framework is adapted from a dynamic energy budget model for Pacific bluefin tuna (</w:t>
      </w:r>
      <w:r>
        <w:rPr>
          <w:i/>
          <w:iCs/>
        </w:rPr>
        <w:t xml:space="preserve">Thunnus </w:t>
      </w:r>
      <w:proofErr w:type="spellStart"/>
      <w:r>
        <w:rPr>
          <w:i/>
          <w:iCs/>
        </w:rPr>
        <w:t>orientalis</w:t>
      </w:r>
      <w:proofErr w:type="spellEnd"/>
      <w:r>
        <w:t xml:space="preserve">; </w:t>
      </w:r>
      <w:r>
        <w:fldChar w:fldCharType="begin" w:fldLock="1"/>
      </w:r>
      <w:r>
        <w:instrText>ADDIN CSL_CITATION {"citationItems":[{"id":"ITEM-1","itemData":{"DOI":"10.1371/journal.pone.0021903","ISSN":"19326203","PMID":"21779352","abstract":"We formulated a full lifecycle bioenergetic model for bluefin tuna relying on the principles of Dynamic Energy Budget theory. Traditional bioenergetic models in fish research deduce energy input and utilization from observed growth and reproduction. In contrast, our model predicts growth and reproduction from food availability and temperature in the environment. We calibrated the model to emulate physiological characteristics of Pacific bluefin tuna (Thunnus orientalis, hereafter PBT), a species which has received considerable scientific attention due to its high economic value. Computer simulations suggest that (i) the main cause of different growth rates between cultivated and wild PBT is the difference in average body temperature of approximately 6.5°C, (ii) a well-fed PBT individual can spawn an average number of 9 batches per spawning season, (iii) food abundance experienced by wild PBT is rather constant and sufficiently high to provide energy for yearly reproductive cycle, (iv) energy in reserve is exceptionally small, causing the weight-length relationship of cultivated and wild PBT to be practically indistinguishable and suggesting that these fish are poorly equipped to deal with starvation, (v) accelerated growth rate of PBT larvae is connected to morphological changes prior to metamorphosis, while (vi) deceleration of growth rate in the early juvenile stage is related to efficiency of internal heat production. Based on these results, we discuss a number of physiological and ecological traits of PBT, including the reasons for high Feed Conversion Ratio recorded in bluefin tuna aquaculture. © 2011 Jusup et al.","author":[{"dropping-particle":"","family":"Jusup","given":"Marko","non-dropping-particle":"","parse-names":false,"suffix":""},{"dropping-particle":"","family":"Klanjscek","given":"Tin","non-dropping-particle":"","parse-names":false,"suffix":""},{"dropping-particle":"","family":"Matsuda","given":"Hiroyuki","non-dropping-particle":"","parse-names":false,"suffix":""},{"dropping-particle":"","family":"Kooijman","given":"S. A.L.M.","non-dropping-particle":"","parse-names":false,"suffix":""}],"container-title":"PLoS ONE","id":"ITEM-1","issue":"7","issued":{"date-parts":[["2011"]]},"page":"e21903","title":"A full lifecycle bioenergetic model for bluefin tuna","type":"article-journal","volume":"6"},"uris":["http://www.mendeley.com/documents/?uuid=a770b25e-26f7-4f90-9eb4-191e91a8d5ca"]}],"mendeley":{"formattedCitation":"(Jusup et al. 2011)","manualFormatting":"Jusup et al., 2011","plainTextFormattedCitation":"(Jusup et al. 2011)","previouslyFormattedCitation":"(Jusup et al. 2011)"},"properties":{"noteIndex":0},"schema":"https://github.com/citation-style-language/schema/raw/master/csl-citation.json"}</w:instrText>
      </w:r>
      <w:r>
        <w:fldChar w:fldCharType="separate"/>
      </w:r>
      <w:r w:rsidRPr="00C4670F">
        <w:rPr>
          <w:noProof/>
        </w:rPr>
        <w:t>Jusup et al., 2011</w:t>
      </w:r>
      <w:r>
        <w:fldChar w:fldCharType="end"/>
      </w:r>
      <w:r>
        <w:t xml:space="preserve">). The </w:t>
      </w:r>
      <w:proofErr w:type="spellStart"/>
      <w:r>
        <w:t>submodel</w:t>
      </w:r>
      <w:proofErr w:type="spellEnd"/>
      <w:r>
        <w:t xml:space="preserve"> </w:t>
      </w:r>
      <w:proofErr w:type="gramStart"/>
      <w:r>
        <w:t>is capable of including</w:t>
      </w:r>
      <w:proofErr w:type="gramEnd"/>
      <w:r>
        <w:t xml:space="preserve"> a </w:t>
      </w:r>
      <w:proofErr w:type="spellStart"/>
      <w:r>
        <w:t>Holling</w:t>
      </w:r>
      <w:proofErr w:type="spellEnd"/>
      <w:r>
        <w:t xml:space="preserve"> type II functional response curve (</w:t>
      </w:r>
      <w:r>
        <w:rPr>
          <w:i/>
          <w:iCs/>
        </w:rPr>
        <w:t>f</w:t>
      </w:r>
      <w:r>
        <w:t>; Equation 10) that utilizes food density (</w:t>
      </w:r>
      <w:r>
        <w:rPr>
          <w:i/>
          <w:iCs/>
        </w:rPr>
        <w:t>X</w:t>
      </w:r>
      <w:r>
        <w:t>) and a half-saturation constant (</w:t>
      </w:r>
      <w:r>
        <w:rPr>
          <w:i/>
          <w:iCs/>
        </w:rPr>
        <w:t>X</w:t>
      </w:r>
      <w:r>
        <w:rPr>
          <w:i/>
          <w:iCs/>
          <w:vertAlign w:val="subscript"/>
        </w:rPr>
        <w:t>K</w:t>
      </w:r>
      <w:r>
        <w:t xml:space="preserve">). Food density did not vary in this model and was assumed to be 1. The half-saturation constant was calculated as the proportion of individual fish length and the maximum possible fish length for that species in the model. It follows that larger conspecifics have a smaller </w:t>
      </w:r>
      <w:r>
        <w:rPr>
          <w:i/>
          <w:iCs/>
        </w:rPr>
        <w:t xml:space="preserve">f </w:t>
      </w:r>
      <w:r>
        <w:t>value than smaller conspecifics, corresponding to lesser handling time (i.e., greater predation efficiency).</w:t>
      </w:r>
    </w:p>
    <w:p w14:paraId="19125767" w14:textId="4E0A72F5" w:rsidR="00F0098D" w:rsidRDefault="00F0098D" w:rsidP="000D71C7">
      <w:pPr>
        <w:spacing w:line="480" w:lineRule="auto"/>
        <w:rPr>
          <w:rFonts w:eastAsiaTheme="minorEastAsia"/>
        </w:rPr>
      </w:pPr>
      <m:oMath>
        <m:r>
          <w:rPr>
            <w:rFonts w:ascii="Cambria Math" w:hAnsi="Cambria Math"/>
          </w:rPr>
          <m:t xml:space="preserve">f= </m:t>
        </m:r>
        <m:f>
          <m:fPr>
            <m:ctrlPr>
              <w:rPr>
                <w:rFonts w:ascii="Cambria Math" w:hAnsi="Cambria Math"/>
                <w:i/>
              </w:rPr>
            </m:ctrlPr>
          </m:fPr>
          <m:num>
            <m:r>
              <w:rPr>
                <w:rFonts w:ascii="Cambria Math" w:hAnsi="Cambria Math"/>
              </w:rPr>
              <m:t>X</m:t>
            </m:r>
          </m:num>
          <m:den>
            <m:sSub>
              <m:sSubPr>
                <m:ctrlPr>
                  <w:rPr>
                    <w:rFonts w:ascii="Cambria Math" w:hAnsi="Cambria Math"/>
                    <w:i/>
                  </w:rPr>
                </m:ctrlPr>
              </m:sSubPr>
              <m:e>
                <m:r>
                  <w:rPr>
                    <w:rFonts w:ascii="Cambria Math" w:hAnsi="Cambria Math"/>
                  </w:rPr>
                  <m:t>X</m:t>
                </m:r>
              </m:e>
              <m:sub>
                <m:r>
                  <w:rPr>
                    <w:rFonts w:ascii="Cambria Math" w:hAnsi="Cambria Math"/>
                  </w:rPr>
                  <m:t>K</m:t>
                </m:r>
              </m:sub>
            </m:sSub>
            <m:r>
              <w:rPr>
                <w:rFonts w:ascii="Cambria Math" w:hAnsi="Cambria Math"/>
              </w:rPr>
              <m:t>+X</m:t>
            </m:r>
          </m:den>
        </m:f>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sidR="000D71C7">
        <w:rPr>
          <w:rFonts w:eastAsiaTheme="minorEastAsia"/>
        </w:rPr>
        <w:tab/>
      </w:r>
      <w:r>
        <w:rPr>
          <w:rFonts w:eastAsiaTheme="minorEastAsia"/>
        </w:rPr>
        <w:t>(10)</w:t>
      </w:r>
    </w:p>
    <w:p w14:paraId="6FAFD173" w14:textId="77777777" w:rsidR="00F0098D" w:rsidRDefault="00F0098D" w:rsidP="000D71C7">
      <w:pPr>
        <w:spacing w:line="480" w:lineRule="auto"/>
      </w:pPr>
      <w:r>
        <w:t>A shape correction function (</w:t>
      </w:r>
      <w:r>
        <w:rPr>
          <w:i/>
          <w:iCs/>
        </w:rPr>
        <w:t>M</w:t>
      </w:r>
      <w:r>
        <w:rPr>
          <w:i/>
          <w:iCs/>
          <w:vertAlign w:val="subscript"/>
        </w:rPr>
        <w:t>1</w:t>
      </w:r>
      <w:r>
        <w:t>), which is necessary to estimate the amount of assimilated energy, was calculated as the quotient of fish length (</w:t>
      </w:r>
      <w:r w:rsidRPr="0017181C">
        <w:rPr>
          <w:i/>
          <w:iCs/>
        </w:rPr>
        <w:t>L</w:t>
      </w:r>
      <w:r>
        <w:t>)</w:t>
      </w:r>
      <w:r>
        <w:rPr>
          <w:i/>
          <w:iCs/>
        </w:rPr>
        <w:t xml:space="preserve"> </w:t>
      </w:r>
      <w:r>
        <w:t>and an assumed hatch length of 3 mm (Equation 11).</w:t>
      </w:r>
    </w:p>
    <w:p w14:paraId="47030A1C" w14:textId="01E8FD9F" w:rsidR="00F0098D" w:rsidRDefault="00000000" w:rsidP="000D71C7">
      <w:pPr>
        <w:spacing w:line="480" w:lineRule="auto"/>
        <w:rPr>
          <w:rFonts w:eastAsiaTheme="minorEastAsia"/>
        </w:rPr>
      </w:pPr>
      <m:oMath>
        <m:sSub>
          <m:sSubPr>
            <m:ctrlPr>
              <w:rPr>
                <w:rFonts w:ascii="Cambria Math" w:hAnsi="Cambria Math"/>
                <w:i/>
              </w:rPr>
            </m:ctrlPr>
          </m:sSubPr>
          <m:e>
            <m:r>
              <w:rPr>
                <w:rFonts w:ascii="Cambria Math" w:hAnsi="Cambria Math"/>
              </w:rPr>
              <m:t>M</m:t>
            </m:r>
            <m:r>
              <m:rPr>
                <m:sty m:val="p"/>
              </m:rPr>
              <w:rPr>
                <w:rFonts w:ascii="Cambria Math" w:hAnsi="Cambria Math"/>
              </w:rPr>
              <w:softHyphen/>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L</m:t>
            </m:r>
          </m:num>
          <m:den>
            <m:r>
              <w:rPr>
                <w:rFonts w:ascii="Cambria Math" w:hAnsi="Cambria Math"/>
              </w:rPr>
              <m:t>3</m:t>
            </m:r>
          </m:den>
        </m:f>
      </m:oMath>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t>(11)</w:t>
      </w:r>
    </w:p>
    <w:p w14:paraId="5AA7AC36" w14:textId="77777777" w:rsidR="00F0098D" w:rsidRDefault="00F0098D" w:rsidP="000D71C7">
      <w:pPr>
        <w:spacing w:line="480" w:lineRule="auto"/>
      </w:pPr>
      <w:r>
        <w:t>The assimilated energy (</w:t>
      </w:r>
      <w:r>
        <w:rPr>
          <w:i/>
          <w:iCs/>
        </w:rPr>
        <w:t>E</w:t>
      </w:r>
      <w:r>
        <w:rPr>
          <w:i/>
          <w:iCs/>
          <w:vertAlign w:val="subscript"/>
        </w:rPr>
        <w:t>A</w:t>
      </w:r>
      <w:r>
        <w:t>; J) was estimated as the product of the shape correction function, functional response curve, fish length, and the maximum surface-area-specific assimilation rate (</w:t>
      </w:r>
      <w:r>
        <w:rPr>
          <w:i/>
          <w:iCs/>
        </w:rPr>
        <w:t>P</w:t>
      </w:r>
      <w:r>
        <w:rPr>
          <w:i/>
          <w:iCs/>
          <w:vertAlign w:val="subscript"/>
        </w:rPr>
        <w:t>a</w:t>
      </w:r>
      <w:r>
        <w:t>; 224.0 J cm</w:t>
      </w:r>
      <w:r>
        <w:rPr>
          <w:vertAlign w:val="superscript"/>
        </w:rPr>
        <w:t xml:space="preserve">-2 </w:t>
      </w:r>
      <w:r>
        <w:t>d</w:t>
      </w:r>
      <w:r>
        <w:rPr>
          <w:vertAlign w:val="superscript"/>
        </w:rPr>
        <w:t>-1</w:t>
      </w:r>
      <w:r>
        <w:t>; Equation 12).</w:t>
      </w:r>
    </w:p>
    <w:p w14:paraId="6D867DDD" w14:textId="62565D5B" w:rsidR="00F0098D" w:rsidRDefault="00000000" w:rsidP="000D71C7">
      <w:pPr>
        <w:spacing w:line="480" w:lineRule="auto"/>
        <w:rPr>
          <w:rFonts w:eastAsiaTheme="minorEastAsia"/>
        </w:rPr>
      </w:pPr>
      <m:oMath>
        <m:sSub>
          <m:sSubPr>
            <m:ctrlPr>
              <w:rPr>
                <w:rFonts w:ascii="Cambria Math" w:hAnsi="Cambria Math"/>
                <w:i/>
              </w:rPr>
            </m:ctrlPr>
          </m:sSubPr>
          <m:e>
            <m:r>
              <w:rPr>
                <w:rFonts w:ascii="Cambria Math" w:hAnsi="Cambria Math"/>
              </w:rPr>
              <m:t>E</m:t>
            </m:r>
          </m:e>
          <m:sub>
            <m:r>
              <w:rPr>
                <w:rFonts w:ascii="Cambria Math" w:hAnsi="Cambria Math"/>
              </w:rPr>
              <m:t>a</m:t>
            </m:r>
          </m:sub>
        </m:sSub>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a</m:t>
            </m:r>
          </m:sub>
        </m:sSub>
        <m:r>
          <w:rPr>
            <w:rFonts w:ascii="Cambria Math" w:hAnsi="Cambria Math"/>
          </w:rPr>
          <m:t>f</m:t>
        </m:r>
        <m:sSup>
          <m:sSupPr>
            <m:ctrlPr>
              <w:rPr>
                <w:rFonts w:ascii="Cambria Math" w:hAnsi="Cambria Math"/>
                <w:i/>
              </w:rPr>
            </m:ctrlPr>
          </m:sSupPr>
          <m:e>
            <m:r>
              <w:rPr>
                <w:rFonts w:ascii="Cambria Math" w:hAnsi="Cambria Math"/>
              </w:rPr>
              <m:t>L</m:t>
            </m:r>
          </m:e>
          <m:sup>
            <m:r>
              <w:rPr>
                <w:rFonts w:ascii="Cambria Math" w:hAnsi="Cambria Math"/>
              </w:rPr>
              <m:t>2</m:t>
            </m:r>
          </m:sup>
        </m:sSup>
      </m:oMath>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0D71C7">
        <w:rPr>
          <w:rFonts w:eastAsiaTheme="minorEastAsia"/>
        </w:rPr>
        <w:tab/>
      </w:r>
      <w:r w:rsidR="00F0098D">
        <w:rPr>
          <w:rFonts w:eastAsiaTheme="minorEastAsia"/>
        </w:rPr>
        <w:t>(12)</w:t>
      </w:r>
    </w:p>
    <w:p w14:paraId="5B9776DA" w14:textId="77777777" w:rsidR="00F0098D" w:rsidRDefault="00F0098D" w:rsidP="000D71C7">
      <w:pPr>
        <w:spacing w:line="480" w:lineRule="auto"/>
        <w:rPr>
          <w:rFonts w:eastAsiaTheme="minorEastAsia"/>
        </w:rPr>
      </w:pPr>
      <w:r>
        <w:rPr>
          <w:rFonts w:eastAsiaTheme="minorEastAsia"/>
        </w:rPr>
        <w:t>The energy utilized for stomatic maintenance (</w:t>
      </w:r>
      <w:r>
        <w:rPr>
          <w:rFonts w:eastAsiaTheme="minorEastAsia"/>
          <w:i/>
          <w:iCs/>
        </w:rPr>
        <w:t>E</w:t>
      </w:r>
      <w:r>
        <w:rPr>
          <w:rFonts w:eastAsiaTheme="minorEastAsia"/>
          <w:i/>
          <w:iCs/>
          <w:vertAlign w:val="subscript"/>
        </w:rPr>
        <w:t>S</w:t>
      </w:r>
      <w:r>
        <w:rPr>
          <w:rFonts w:eastAsiaTheme="minorEastAsia"/>
        </w:rPr>
        <w:t>; J) was estimated as a function of fish length, the internal heat production efficiency (</w:t>
      </w:r>
      <w:r w:rsidRPr="007E35B9">
        <w:rPr>
          <w:rFonts w:eastAsiaTheme="minorEastAsia"/>
          <w:i/>
          <w:iCs/>
        </w:rPr>
        <w:t>M</w:t>
      </w:r>
      <w:r w:rsidRPr="007E35B9">
        <w:rPr>
          <w:rFonts w:eastAsiaTheme="minorEastAsia"/>
          <w:i/>
          <w:iCs/>
          <w:vertAlign w:val="subscript"/>
        </w:rPr>
        <w:t>2</w:t>
      </w:r>
      <w:r>
        <w:rPr>
          <w:rFonts w:eastAsiaTheme="minorEastAsia"/>
        </w:rPr>
        <w:t>; 1), the volume-specific somatic maintenance rate (</w:t>
      </w:r>
      <w:r>
        <w:rPr>
          <w:rFonts w:eastAsiaTheme="minorEastAsia"/>
          <w:i/>
          <w:iCs/>
        </w:rPr>
        <w:t>P</w:t>
      </w:r>
      <w:r>
        <w:rPr>
          <w:rFonts w:eastAsiaTheme="minorEastAsia"/>
          <w:i/>
          <w:iCs/>
          <w:vertAlign w:val="subscript"/>
        </w:rPr>
        <w:t>M</w:t>
      </w:r>
      <w:r>
        <w:rPr>
          <w:rFonts w:eastAsiaTheme="minorEastAsia"/>
        </w:rPr>
        <w:t>; 17.9 J cm</w:t>
      </w:r>
      <w:r>
        <w:rPr>
          <w:rFonts w:eastAsiaTheme="minorEastAsia"/>
          <w:vertAlign w:val="superscript"/>
        </w:rPr>
        <w:t xml:space="preserve">-3 </w:t>
      </w:r>
      <w:r>
        <w:rPr>
          <w:rFonts w:eastAsiaTheme="minorEastAsia"/>
        </w:rPr>
        <w:t>d</w:t>
      </w:r>
      <w:r>
        <w:rPr>
          <w:rFonts w:eastAsiaTheme="minorEastAsia"/>
          <w:vertAlign w:val="superscript"/>
        </w:rPr>
        <w:t>-1</w:t>
      </w:r>
      <w:r>
        <w:rPr>
          <w:rFonts w:eastAsiaTheme="minorEastAsia"/>
        </w:rPr>
        <w:t>), and the surface-area-specific somatic maintenance rate (</w:t>
      </w:r>
      <w:r>
        <w:rPr>
          <w:rFonts w:eastAsiaTheme="minorEastAsia"/>
          <w:i/>
          <w:iCs/>
        </w:rPr>
        <w:t>P</w:t>
      </w:r>
      <w:r>
        <w:rPr>
          <w:rFonts w:eastAsiaTheme="minorEastAsia"/>
          <w:i/>
          <w:iCs/>
          <w:vertAlign w:val="subscript"/>
        </w:rPr>
        <w:t>T</w:t>
      </w:r>
      <w:r>
        <w:rPr>
          <w:rFonts w:eastAsiaTheme="minorEastAsia"/>
          <w:vertAlign w:val="subscript"/>
        </w:rPr>
        <w:t xml:space="preserve">; </w:t>
      </w:r>
      <w:r>
        <w:rPr>
          <w:rFonts w:eastAsiaTheme="minorEastAsia"/>
        </w:rPr>
        <w:t>2282 J cm</w:t>
      </w:r>
      <w:r>
        <w:rPr>
          <w:rFonts w:eastAsiaTheme="minorEastAsia"/>
          <w:vertAlign w:val="superscript"/>
        </w:rPr>
        <w:t>-2</w:t>
      </w:r>
      <w:r>
        <w:rPr>
          <w:rFonts w:eastAsiaTheme="minorEastAsia"/>
        </w:rPr>
        <w:t xml:space="preserve"> d</w:t>
      </w:r>
      <w:r>
        <w:rPr>
          <w:rFonts w:eastAsiaTheme="minorEastAsia"/>
          <w:vertAlign w:val="superscript"/>
        </w:rPr>
        <w:t>-1</w:t>
      </w:r>
      <w:r>
        <w:rPr>
          <w:rFonts w:eastAsiaTheme="minorEastAsia"/>
        </w:rPr>
        <w:t>; Equation 13).</w:t>
      </w:r>
    </w:p>
    <w:p w14:paraId="5CB774DE" w14:textId="2648466D" w:rsidR="00F0098D" w:rsidRDefault="00000000" w:rsidP="000D71C7">
      <w:pPr>
        <w:spacing w:line="480" w:lineRule="auto"/>
        <w:rPr>
          <w:rFonts w:eastAsiaTheme="minorEastAsia"/>
        </w:rPr>
      </w:pPr>
      <m:oMath>
        <m:sSub>
          <m:sSubPr>
            <m:ctrlPr>
              <w:rPr>
                <w:rFonts w:ascii="Cambria Math" w:hAnsi="Cambria Math"/>
                <w:i/>
              </w:rPr>
            </m:ctrlPr>
          </m:sSubPr>
          <m:e>
            <m:r>
              <w:rPr>
                <w:rFonts w:ascii="Cambria Math" w:hAnsi="Cambria Math"/>
              </w:rPr>
              <m:t>E</m:t>
            </m:r>
          </m:e>
          <m:sub>
            <m:r>
              <w:rPr>
                <w:rFonts w:ascii="Cambria Math" w:hAnsi="Cambria Math"/>
              </w:rPr>
              <m:t>S</m:t>
            </m:r>
          </m:sub>
        </m:sSub>
        <m:r>
          <w:rPr>
            <w:rFonts w:ascii="Cambria Math" w:hAnsi="Cambria Math"/>
          </w:rPr>
          <m:t xml:space="preserve">= </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M</m:t>
            </m:r>
          </m:sub>
        </m:sSub>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3</m:t>
            </m:r>
          </m:sup>
        </m:s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T</m:t>
            </m:r>
          </m:sub>
        </m:sSub>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oMath>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t>(13)</w:t>
      </w:r>
    </w:p>
    <w:p w14:paraId="050B432A" w14:textId="77777777" w:rsidR="00F0098D" w:rsidRDefault="00F0098D" w:rsidP="000D71C7">
      <w:pPr>
        <w:spacing w:line="480" w:lineRule="auto"/>
      </w:pPr>
      <w:r>
        <w:t>The energy utilized per day (</w:t>
      </w:r>
      <w:r>
        <w:rPr>
          <w:i/>
          <w:iCs/>
        </w:rPr>
        <w:t>E</w:t>
      </w:r>
      <w:r>
        <w:rPr>
          <w:i/>
          <w:iCs/>
          <w:vertAlign w:val="subscript"/>
        </w:rPr>
        <w:t>U</w:t>
      </w:r>
      <w:r>
        <w:t>; J) was estimated based on the current energy reserve level (</w:t>
      </w:r>
      <w:r>
        <w:rPr>
          <w:i/>
          <w:iCs/>
        </w:rPr>
        <w:t>E</w:t>
      </w:r>
      <w:r>
        <w:t xml:space="preserve">), </w:t>
      </w:r>
      <w:r>
        <w:rPr>
          <w:i/>
          <w:iCs/>
        </w:rPr>
        <w:t>M</w:t>
      </w:r>
      <w:r>
        <w:rPr>
          <w:i/>
          <w:iCs/>
          <w:vertAlign w:val="subscript"/>
        </w:rPr>
        <w:t>1</w:t>
      </w:r>
      <w:r>
        <w:t xml:space="preserve">, </w:t>
      </w:r>
      <w:r>
        <w:rPr>
          <w:i/>
          <w:iCs/>
        </w:rPr>
        <w:t>L</w:t>
      </w:r>
      <w:r>
        <w:t xml:space="preserve">, </w:t>
      </w:r>
      <w:r>
        <w:rPr>
          <w:i/>
          <w:iCs/>
        </w:rPr>
        <w:t>E</w:t>
      </w:r>
      <w:r>
        <w:rPr>
          <w:i/>
          <w:iCs/>
          <w:vertAlign w:val="subscript"/>
        </w:rPr>
        <w:t>S</w:t>
      </w:r>
      <w:r>
        <w:t>, an energy conductance coefficient (</w:t>
      </w:r>
      <w:r>
        <w:rPr>
          <w:i/>
          <w:iCs/>
        </w:rPr>
        <w:t>v</w:t>
      </w:r>
      <w:r>
        <w:t>; 0.33 cm d</w:t>
      </w:r>
      <w:r>
        <w:rPr>
          <w:vertAlign w:val="superscript"/>
        </w:rPr>
        <w:t>-1</w:t>
      </w:r>
      <w:r>
        <w:t>), the proportion of reserve energy dedicated to stomatic maintenance (k; 0.7807), and the volume-specific cost of structure (</w:t>
      </w:r>
      <w:r>
        <w:rPr>
          <w:i/>
          <w:iCs/>
        </w:rPr>
        <w:t>G</w:t>
      </w:r>
      <w:r>
        <w:t>; 8828 J cm</w:t>
      </w:r>
      <w:r>
        <w:rPr>
          <w:vertAlign w:val="superscript"/>
        </w:rPr>
        <w:t>-3</w:t>
      </w:r>
      <w:r>
        <w:t>; Equation 14).</w:t>
      </w:r>
    </w:p>
    <w:p w14:paraId="1C1C65EC" w14:textId="3DC29053" w:rsidR="00F0098D" w:rsidRDefault="00000000" w:rsidP="000D71C7">
      <w:pPr>
        <w:spacing w:line="480" w:lineRule="auto"/>
      </w:pPr>
      <m:oMath>
        <m:sSub>
          <m:sSubPr>
            <m:ctrlPr>
              <w:rPr>
                <w:rFonts w:ascii="Cambria Math" w:hAnsi="Cambria Math"/>
                <w:i/>
              </w:rPr>
            </m:ctrlPr>
          </m:sSubPr>
          <m:e>
            <m:r>
              <w:rPr>
                <w:rFonts w:ascii="Cambria Math" w:hAnsi="Cambria Math"/>
              </w:rPr>
              <m:t>E</m:t>
            </m:r>
          </m:e>
          <m:sub>
            <m:r>
              <w:rPr>
                <w:rFonts w:ascii="Cambria Math" w:hAnsi="Cambria Math"/>
              </w:rPr>
              <m:t>U</m:t>
            </m:r>
          </m:sub>
        </m:sSub>
        <m:r>
          <w:rPr>
            <w:rFonts w:ascii="Cambria Math" w:hAnsi="Cambria Math"/>
          </w:rPr>
          <m:t>=E</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vG</m:t>
                </m:r>
                <m:sSup>
                  <m:sSupPr>
                    <m:ctrlPr>
                      <w:rPr>
                        <w:rFonts w:ascii="Cambria Math" w:hAnsi="Cambria Math"/>
                        <w:i/>
                      </w:rPr>
                    </m:ctrlPr>
                  </m:sSupPr>
                  <m:e>
                    <m:r>
                      <w:rPr>
                        <w:rFonts w:ascii="Cambria Math" w:hAnsi="Cambria Math"/>
                      </w:rPr>
                      <m:t>L</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S</m:t>
                    </m:r>
                  </m:sub>
                </m:sSub>
              </m:num>
              <m:den>
                <m:r>
                  <w:rPr>
                    <w:rFonts w:ascii="Cambria Math" w:hAnsi="Cambria Math"/>
                  </w:rPr>
                  <m:t>kE+G</m:t>
                </m:r>
                <m:sSup>
                  <m:sSupPr>
                    <m:ctrlPr>
                      <w:rPr>
                        <w:rFonts w:ascii="Cambria Math" w:hAnsi="Cambria Math"/>
                        <w:i/>
                      </w:rPr>
                    </m:ctrlPr>
                  </m:sSupPr>
                  <m:e>
                    <m:r>
                      <w:rPr>
                        <w:rFonts w:ascii="Cambria Math" w:hAnsi="Cambria Math"/>
                      </w:rPr>
                      <m:t>L</m:t>
                    </m:r>
                  </m:e>
                  <m:sup>
                    <m:r>
                      <w:rPr>
                        <w:rFonts w:ascii="Cambria Math" w:hAnsi="Cambria Math"/>
                      </w:rPr>
                      <m:t>3</m:t>
                    </m:r>
                  </m:sup>
                </m:sSup>
              </m:den>
            </m:f>
          </m:e>
        </m:d>
        <m:r>
          <w:rPr>
            <w:rFonts w:ascii="Cambria Math" w:hAnsi="Cambria Math"/>
          </w:rPr>
          <m:t xml:space="preserve"> </m:t>
        </m:r>
      </m:oMath>
      <w:r w:rsidR="00F0098D">
        <w:t xml:space="preserve"> </w:t>
      </w:r>
      <w:r w:rsidR="00F0098D">
        <w:tab/>
      </w:r>
      <w:r w:rsidR="00F0098D">
        <w:tab/>
      </w:r>
      <w:r w:rsidR="00F0098D">
        <w:tab/>
      </w:r>
      <w:r w:rsidR="00F0098D">
        <w:tab/>
      </w:r>
      <w:r w:rsidR="00F0098D">
        <w:tab/>
      </w:r>
      <w:r w:rsidR="00F0098D">
        <w:tab/>
      </w:r>
      <w:r w:rsidR="00F0098D">
        <w:tab/>
      </w:r>
      <w:r w:rsidR="00F0098D">
        <w:tab/>
      </w:r>
      <w:r w:rsidR="000D71C7">
        <w:tab/>
      </w:r>
      <w:r w:rsidR="00F0098D">
        <w:t>(14)</w:t>
      </w:r>
    </w:p>
    <w:p w14:paraId="087EC30A" w14:textId="77777777" w:rsidR="00F0098D" w:rsidRDefault="00F0098D" w:rsidP="000D71C7">
      <w:pPr>
        <w:spacing w:line="480" w:lineRule="auto"/>
      </w:pPr>
      <w:r>
        <w:t>The initial energy reserve level was equivalent to the assimilated energy from one meal (</w:t>
      </w:r>
      <w:proofErr w:type="spellStart"/>
      <w:r>
        <w:rPr>
          <w:i/>
          <w:iCs/>
        </w:rPr>
        <w:t>E</w:t>
      </w:r>
      <w:r>
        <w:rPr>
          <w:i/>
          <w:iCs/>
          <w:vertAlign w:val="subscript"/>
        </w:rPr>
        <w:t>a</w:t>
      </w:r>
      <w:proofErr w:type="spellEnd"/>
      <w:r>
        <w:t xml:space="preserve">). The energy reserve changed daily as the difference between daily assimilated energy and daily utilized energy (Equation 15). </w:t>
      </w:r>
    </w:p>
    <w:p w14:paraId="020D01DF" w14:textId="6C2799FD" w:rsidR="00F0098D" w:rsidRDefault="00000000" w:rsidP="000D71C7">
      <w:pPr>
        <w:spacing w:line="480" w:lineRule="auto"/>
        <w:rPr>
          <w:rFonts w:eastAsiaTheme="minorEastAsia"/>
        </w:rPr>
      </w:pPr>
      <m:oMath>
        <m:f>
          <m:fPr>
            <m:ctrlPr>
              <w:rPr>
                <w:rFonts w:ascii="Cambria Math" w:hAnsi="Cambria Math"/>
                <w:i/>
              </w:rPr>
            </m:ctrlPr>
          </m:fPr>
          <m:num>
            <m:r>
              <w:rPr>
                <w:rFonts w:ascii="Cambria Math" w:hAnsi="Cambria Math"/>
              </w:rPr>
              <m:t>dE</m:t>
            </m:r>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U</m:t>
            </m:r>
          </m:sub>
        </m:sSub>
      </m:oMath>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F0098D">
        <w:rPr>
          <w:rFonts w:eastAsiaTheme="minorEastAsia"/>
        </w:rPr>
        <w:tab/>
      </w:r>
      <w:r w:rsidR="000D71C7">
        <w:rPr>
          <w:rFonts w:eastAsiaTheme="minorEastAsia"/>
        </w:rPr>
        <w:tab/>
      </w:r>
      <w:r w:rsidR="00F0098D">
        <w:rPr>
          <w:rFonts w:eastAsiaTheme="minorEastAsia"/>
        </w:rPr>
        <w:t>(15)</w:t>
      </w:r>
    </w:p>
    <w:p w14:paraId="480D7412" w14:textId="77777777" w:rsidR="00F0098D" w:rsidRPr="0018325F" w:rsidRDefault="00F0098D" w:rsidP="000D71C7">
      <w:pPr>
        <w:spacing w:line="480" w:lineRule="auto"/>
        <w:rPr>
          <w:rFonts w:eastAsiaTheme="minorEastAsia"/>
        </w:rPr>
      </w:pPr>
      <w:r>
        <w:rPr>
          <w:rFonts w:eastAsiaTheme="minorEastAsia"/>
        </w:rPr>
        <w:t>The probability of a fish executing diel vertical migration (</w:t>
      </w:r>
      <w:r>
        <w:rPr>
          <w:rFonts w:eastAsiaTheme="minorEastAsia"/>
          <w:i/>
          <w:iCs/>
        </w:rPr>
        <w:t>P</w:t>
      </w:r>
      <w:r>
        <w:rPr>
          <w:rFonts w:eastAsiaTheme="minorEastAsia"/>
        </w:rPr>
        <w:t xml:space="preserve">) was applied as the quotient between the current energy reserve level and the initial energy reserve level (Equation 16). It is possible for </w:t>
      </w:r>
      <w:r>
        <w:rPr>
          <w:rFonts w:eastAsiaTheme="minorEastAsia"/>
          <w:i/>
          <w:iCs/>
        </w:rPr>
        <w:t xml:space="preserve">E </w:t>
      </w:r>
      <w:r>
        <w:rPr>
          <w:rFonts w:eastAsiaTheme="minorEastAsia"/>
        </w:rPr>
        <w:t>to ascend above the initial energy reserve level, but this simply leads to a 0% probability of a fish migrating that night.</w:t>
      </w:r>
      <w:r w:rsidRPr="0018325F">
        <w:t xml:space="preserve"> </w:t>
      </w:r>
      <w:r>
        <w:t>The reserve energy was not allowed to go below 0.</w:t>
      </w:r>
      <w:r>
        <w:rPr>
          <w:rFonts w:eastAsiaTheme="minorEastAsia"/>
        </w:rPr>
        <w:t xml:space="preserve"> If the energy reserve level reached 0, the fish had a 100% chance of migrating the next night.</w:t>
      </w:r>
    </w:p>
    <w:p w14:paraId="472AA8E3" w14:textId="464B76F2" w:rsidR="00F0098D" w:rsidRDefault="00F0098D" w:rsidP="000D71C7">
      <w:pPr>
        <w:spacing w:line="480" w:lineRule="auto"/>
        <w:rPr>
          <w:rFonts w:eastAsiaTheme="minorEastAsia"/>
        </w:rPr>
      </w:pPr>
      <m:oMath>
        <m:r>
          <w:rPr>
            <w:rFonts w:ascii="Cambria Math" w:hAnsi="Cambria Math"/>
          </w:rPr>
          <m:t>P= 1-</m:t>
        </m:r>
        <m:f>
          <m:fPr>
            <m:ctrlPr>
              <w:rPr>
                <w:rFonts w:ascii="Cambria Math" w:hAnsi="Cambria Math"/>
                <w:i/>
              </w:rPr>
            </m:ctrlPr>
          </m:fPr>
          <m:num>
            <m:r>
              <w:rPr>
                <w:rFonts w:ascii="Cambria Math" w:hAnsi="Cambria Math"/>
              </w:rPr>
              <m:t>E</m:t>
            </m:r>
          </m:num>
          <m:den>
            <m:sSub>
              <m:sSubPr>
                <m:ctrlPr>
                  <w:rPr>
                    <w:rFonts w:ascii="Cambria Math" w:hAnsi="Cambria Math"/>
                    <w:i/>
                  </w:rPr>
                </m:ctrlPr>
              </m:sSubPr>
              <m:e>
                <m:r>
                  <w:rPr>
                    <w:rFonts w:ascii="Cambria Math" w:hAnsi="Cambria Math"/>
                  </w:rPr>
                  <m:t>E</m:t>
                </m:r>
              </m:e>
              <m:sub>
                <m:r>
                  <w:rPr>
                    <w:rFonts w:ascii="Cambria Math" w:hAnsi="Cambria Math"/>
                  </w:rPr>
                  <m:t>a</m:t>
                </m:r>
              </m:sub>
            </m:sSub>
          </m:den>
        </m:f>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(16)</w:t>
      </w:r>
    </w:p>
    <w:p w14:paraId="27E0C144" w14:textId="77777777" w:rsidR="00F0098D" w:rsidRDefault="00F0098D" w:rsidP="000D71C7">
      <w:pPr>
        <w:pStyle w:val="Heading4"/>
      </w:pPr>
      <w:bookmarkStart w:id="364" w:name="_Toc106890655"/>
      <w:r w:rsidRPr="00DD1C58">
        <w:lastRenderedPageBreak/>
        <w:t>Trait Database</w:t>
      </w:r>
      <w:r>
        <w:t>s</w:t>
      </w:r>
      <w:bookmarkEnd w:id="364"/>
    </w:p>
    <w:p w14:paraId="74631DA6" w14:textId="77777777" w:rsidR="00F0098D" w:rsidRDefault="00F0098D" w:rsidP="000D71C7">
      <w:pPr>
        <w:spacing w:line="480" w:lineRule="auto"/>
      </w:pPr>
      <w:r>
        <w:t>Two trait databases were constructed for this model, one that has all standard life history traits (e.g., depth, migration habit) and a second that has proportional diet information. When species-specific information was not available, traits from a similar species were used. This model incorporates daytime depth, nighttime depth, vertical migratory behavior, length-frequency, minimum size, and maximum size information from all species, diet information from 70% of species, and length-weight regressions from 20% of species.</w:t>
      </w:r>
    </w:p>
    <w:p w14:paraId="1975623E" w14:textId="77777777" w:rsidR="00F0098D" w:rsidRPr="00AE3B53" w:rsidRDefault="00F0098D" w:rsidP="00F0098D"/>
    <w:p w14:paraId="08E5465A" w14:textId="19E23A72" w:rsidR="00B84238" w:rsidRDefault="00B84238" w:rsidP="00B84238">
      <w:pPr>
        <w:pStyle w:val="Caption"/>
        <w:keepNext/>
      </w:pPr>
      <w:bookmarkStart w:id="365" w:name="_Toc110024399"/>
      <w:bookmarkStart w:id="366" w:name="_Toc110024539"/>
      <w:r>
        <w:t xml:space="preserve">Table A2. </w:t>
      </w:r>
      <w:r w:rsidRPr="00DD1C58">
        <w:rPr>
          <w:rFonts w:cs="Times New Roman"/>
        </w:rPr>
        <w:t>The trait database used in the carbon export model. NA values for the length-frequency parameter indicate that a lognormal distribution was not used to gather the length of an individual in the model.</w:t>
      </w:r>
      <w:r w:rsidR="006716DA">
        <w:rPr>
          <w:rFonts w:cs="Times New Roman"/>
        </w:rPr>
        <w:t xml:space="preserve"> </w:t>
      </w:r>
      <w:r w:rsidR="006716DA" w:rsidRPr="00DD1C58">
        <w:rPr>
          <w:rFonts w:cs="Times New Roman"/>
        </w:rPr>
        <w:t>Day (D.) and Night (N.) are abbreviated. Where multiple depth sources exist, the most inclusive depth range was utilized.</w:t>
      </w:r>
      <w:r w:rsidR="006716DA">
        <w:rPr>
          <w:rFonts w:cs="Times New Roman"/>
        </w:rPr>
        <w:t xml:space="preserve"> </w:t>
      </w:r>
      <w:r w:rsidR="006716DA" w:rsidRPr="00DD1C58">
        <w:rPr>
          <w:rFonts w:cs="Times New Roman"/>
        </w:rPr>
        <w:t>The Length-Weight conversion was only used to convert wet weight to dry weight if applicable. Feeding guilds are abbreviated for crustacean (crust.), cephalopod (</w:t>
      </w:r>
      <w:proofErr w:type="spellStart"/>
      <w:r w:rsidR="006716DA" w:rsidRPr="00DD1C58">
        <w:rPr>
          <w:rFonts w:cs="Times New Roman"/>
        </w:rPr>
        <w:t>ceph</w:t>
      </w:r>
      <w:proofErr w:type="spellEnd"/>
      <w:r w:rsidR="006716DA" w:rsidRPr="00DD1C58">
        <w:rPr>
          <w:rFonts w:cs="Times New Roman"/>
        </w:rPr>
        <w:t>.), and gelatinous (gel.) guilds.</w:t>
      </w:r>
      <w:bookmarkEnd w:id="365"/>
      <w:bookmarkEnd w:id="366"/>
    </w:p>
    <w:tbl>
      <w:tblPr>
        <w:tblW w:w="8781" w:type="dxa"/>
        <w:tblLayout w:type="fixed"/>
        <w:tblLook w:val="04A0" w:firstRow="1" w:lastRow="0" w:firstColumn="1" w:lastColumn="0" w:noHBand="0" w:noVBand="1"/>
      </w:tblPr>
      <w:tblGrid>
        <w:gridCol w:w="3128"/>
        <w:gridCol w:w="1939"/>
        <w:gridCol w:w="1195"/>
        <w:gridCol w:w="1388"/>
        <w:gridCol w:w="1131"/>
      </w:tblGrid>
      <w:tr w:rsidR="00F0098D" w:rsidRPr="00DD1C58" w14:paraId="47A63E1E" w14:textId="77777777" w:rsidTr="00B10FD6">
        <w:trPr>
          <w:trHeight w:val="264"/>
        </w:trPr>
        <w:tc>
          <w:tcPr>
            <w:tcW w:w="3128" w:type="dxa"/>
            <w:tcBorders>
              <w:top w:val="nil"/>
              <w:left w:val="nil"/>
              <w:bottom w:val="single" w:sz="4" w:space="0" w:color="auto"/>
              <w:right w:val="nil"/>
            </w:tcBorders>
            <w:shd w:val="clear" w:color="auto" w:fill="auto"/>
            <w:noWrap/>
            <w:vAlign w:val="bottom"/>
            <w:hideMark/>
          </w:tcPr>
          <w:p w14:paraId="7B3EFE4A" w14:textId="77777777" w:rsidR="00F0098D" w:rsidRPr="00DD1C58" w:rsidRDefault="00F0098D" w:rsidP="00B10FD6">
            <w:pPr>
              <w:jc w:val="center"/>
              <w:rPr>
                <w:b/>
                <w:bCs/>
                <w:color w:val="000000"/>
                <w:sz w:val="20"/>
              </w:rPr>
            </w:pPr>
            <w:r w:rsidRPr="00DD1C58">
              <w:rPr>
                <w:b/>
                <w:bCs/>
                <w:color w:val="000000"/>
                <w:sz w:val="20"/>
              </w:rPr>
              <w:t>Species</w:t>
            </w:r>
          </w:p>
        </w:tc>
        <w:tc>
          <w:tcPr>
            <w:tcW w:w="1939" w:type="dxa"/>
            <w:tcBorders>
              <w:top w:val="nil"/>
              <w:left w:val="nil"/>
              <w:bottom w:val="single" w:sz="4" w:space="0" w:color="auto"/>
              <w:right w:val="nil"/>
            </w:tcBorders>
            <w:shd w:val="clear" w:color="auto" w:fill="auto"/>
            <w:noWrap/>
            <w:vAlign w:val="bottom"/>
            <w:hideMark/>
          </w:tcPr>
          <w:p w14:paraId="3AAE4B41" w14:textId="77777777" w:rsidR="00F0098D" w:rsidRPr="00DD1C58" w:rsidRDefault="00F0098D" w:rsidP="00B10FD6">
            <w:pPr>
              <w:jc w:val="center"/>
              <w:rPr>
                <w:b/>
                <w:bCs/>
                <w:color w:val="000000"/>
                <w:sz w:val="20"/>
              </w:rPr>
            </w:pPr>
            <w:r w:rsidRPr="00DD1C58">
              <w:rPr>
                <w:b/>
                <w:bCs/>
                <w:color w:val="000000"/>
                <w:sz w:val="20"/>
              </w:rPr>
              <w:t>Family</w:t>
            </w:r>
          </w:p>
        </w:tc>
        <w:tc>
          <w:tcPr>
            <w:tcW w:w="1195" w:type="dxa"/>
            <w:tcBorders>
              <w:top w:val="nil"/>
              <w:left w:val="nil"/>
              <w:bottom w:val="single" w:sz="4" w:space="0" w:color="auto"/>
              <w:right w:val="nil"/>
            </w:tcBorders>
            <w:shd w:val="clear" w:color="auto" w:fill="auto"/>
            <w:noWrap/>
            <w:vAlign w:val="bottom"/>
            <w:hideMark/>
          </w:tcPr>
          <w:p w14:paraId="4B89C585" w14:textId="77777777" w:rsidR="00F0098D" w:rsidRPr="00DD1C58" w:rsidRDefault="00F0098D" w:rsidP="00B10FD6">
            <w:pPr>
              <w:jc w:val="center"/>
              <w:rPr>
                <w:b/>
                <w:bCs/>
                <w:color w:val="000000"/>
                <w:sz w:val="20"/>
              </w:rPr>
            </w:pPr>
            <w:r w:rsidRPr="00DD1C58">
              <w:rPr>
                <w:b/>
                <w:bCs/>
                <w:color w:val="000000"/>
                <w:sz w:val="20"/>
              </w:rPr>
              <w:t>Relative Abundance</w:t>
            </w:r>
          </w:p>
        </w:tc>
        <w:tc>
          <w:tcPr>
            <w:tcW w:w="1388" w:type="dxa"/>
            <w:tcBorders>
              <w:top w:val="nil"/>
              <w:left w:val="nil"/>
              <w:bottom w:val="single" w:sz="4" w:space="0" w:color="auto"/>
              <w:right w:val="nil"/>
            </w:tcBorders>
            <w:shd w:val="clear" w:color="auto" w:fill="auto"/>
            <w:noWrap/>
            <w:vAlign w:val="bottom"/>
            <w:hideMark/>
          </w:tcPr>
          <w:p w14:paraId="7F6B4F09" w14:textId="77777777" w:rsidR="00F0098D" w:rsidRPr="00DD1C58" w:rsidRDefault="00F0098D" w:rsidP="00B10FD6">
            <w:pPr>
              <w:jc w:val="center"/>
              <w:rPr>
                <w:b/>
                <w:bCs/>
                <w:color w:val="000000"/>
                <w:sz w:val="20"/>
              </w:rPr>
            </w:pPr>
            <w:r w:rsidRPr="00DD1C58">
              <w:rPr>
                <w:b/>
                <w:bCs/>
                <w:color w:val="000000"/>
                <w:sz w:val="20"/>
              </w:rPr>
              <w:t>Length Frequency Mean</w:t>
            </w:r>
          </w:p>
        </w:tc>
        <w:tc>
          <w:tcPr>
            <w:tcW w:w="1131" w:type="dxa"/>
            <w:tcBorders>
              <w:top w:val="nil"/>
              <w:left w:val="nil"/>
              <w:bottom w:val="single" w:sz="4" w:space="0" w:color="auto"/>
              <w:right w:val="nil"/>
            </w:tcBorders>
            <w:shd w:val="clear" w:color="auto" w:fill="auto"/>
            <w:noWrap/>
            <w:vAlign w:val="bottom"/>
            <w:hideMark/>
          </w:tcPr>
          <w:p w14:paraId="52C416A9" w14:textId="77777777" w:rsidR="00F0098D" w:rsidRPr="00DD1C58" w:rsidRDefault="00F0098D" w:rsidP="00B10FD6">
            <w:pPr>
              <w:jc w:val="center"/>
              <w:rPr>
                <w:b/>
                <w:bCs/>
                <w:color w:val="000000"/>
                <w:sz w:val="20"/>
              </w:rPr>
            </w:pPr>
            <w:r w:rsidRPr="00DD1C58">
              <w:rPr>
                <w:b/>
                <w:bCs/>
                <w:color w:val="000000"/>
                <w:sz w:val="20"/>
              </w:rPr>
              <w:t>Length Frequency SD</w:t>
            </w:r>
          </w:p>
        </w:tc>
      </w:tr>
      <w:tr w:rsidR="00F0098D" w:rsidRPr="00DD1C58" w14:paraId="1CC72808" w14:textId="77777777" w:rsidTr="00B10FD6">
        <w:trPr>
          <w:trHeight w:val="264"/>
        </w:trPr>
        <w:tc>
          <w:tcPr>
            <w:tcW w:w="3128" w:type="dxa"/>
            <w:tcBorders>
              <w:top w:val="single" w:sz="4" w:space="0" w:color="auto"/>
              <w:left w:val="nil"/>
              <w:bottom w:val="nil"/>
              <w:right w:val="nil"/>
            </w:tcBorders>
            <w:shd w:val="clear" w:color="auto" w:fill="auto"/>
            <w:noWrap/>
            <w:vAlign w:val="bottom"/>
            <w:hideMark/>
          </w:tcPr>
          <w:p w14:paraId="4FA9CDE1"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pallida</w:t>
            </w:r>
          </w:p>
        </w:tc>
        <w:tc>
          <w:tcPr>
            <w:tcW w:w="1939" w:type="dxa"/>
            <w:tcBorders>
              <w:top w:val="single" w:sz="4" w:space="0" w:color="auto"/>
              <w:left w:val="nil"/>
              <w:bottom w:val="nil"/>
              <w:right w:val="nil"/>
            </w:tcBorders>
            <w:shd w:val="clear" w:color="auto" w:fill="auto"/>
            <w:noWrap/>
            <w:vAlign w:val="bottom"/>
            <w:hideMark/>
          </w:tcPr>
          <w:p w14:paraId="404C076E"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single" w:sz="4" w:space="0" w:color="auto"/>
              <w:left w:val="nil"/>
              <w:bottom w:val="nil"/>
              <w:right w:val="nil"/>
            </w:tcBorders>
            <w:shd w:val="clear" w:color="auto" w:fill="auto"/>
            <w:noWrap/>
            <w:vAlign w:val="bottom"/>
            <w:hideMark/>
          </w:tcPr>
          <w:p w14:paraId="3FC5E6DF" w14:textId="77777777" w:rsidR="00F0098D" w:rsidRPr="00DD1C58" w:rsidRDefault="00F0098D" w:rsidP="00B10FD6">
            <w:pPr>
              <w:jc w:val="center"/>
              <w:rPr>
                <w:color w:val="000000"/>
                <w:sz w:val="20"/>
              </w:rPr>
            </w:pPr>
            <w:r w:rsidRPr="00DD1C58">
              <w:rPr>
                <w:color w:val="000000"/>
                <w:sz w:val="20"/>
              </w:rPr>
              <w:t>3.31E-01</w:t>
            </w:r>
          </w:p>
        </w:tc>
        <w:tc>
          <w:tcPr>
            <w:tcW w:w="1388" w:type="dxa"/>
            <w:tcBorders>
              <w:top w:val="single" w:sz="4" w:space="0" w:color="auto"/>
              <w:left w:val="nil"/>
              <w:bottom w:val="nil"/>
              <w:right w:val="nil"/>
            </w:tcBorders>
            <w:shd w:val="clear" w:color="auto" w:fill="auto"/>
            <w:noWrap/>
            <w:vAlign w:val="bottom"/>
            <w:hideMark/>
          </w:tcPr>
          <w:p w14:paraId="2636BFAC" w14:textId="77777777" w:rsidR="00F0098D" w:rsidRPr="00DD1C58" w:rsidRDefault="00F0098D" w:rsidP="00B10FD6">
            <w:pPr>
              <w:jc w:val="center"/>
              <w:rPr>
                <w:color w:val="000000"/>
                <w:sz w:val="20"/>
              </w:rPr>
            </w:pPr>
            <w:r w:rsidRPr="00DD1C58">
              <w:rPr>
                <w:color w:val="000000"/>
                <w:sz w:val="20"/>
              </w:rPr>
              <w:t>3.40E+00</w:t>
            </w:r>
          </w:p>
        </w:tc>
        <w:tc>
          <w:tcPr>
            <w:tcW w:w="1131" w:type="dxa"/>
            <w:tcBorders>
              <w:top w:val="single" w:sz="4" w:space="0" w:color="auto"/>
              <w:left w:val="nil"/>
              <w:bottom w:val="nil"/>
              <w:right w:val="nil"/>
            </w:tcBorders>
            <w:shd w:val="clear" w:color="auto" w:fill="auto"/>
            <w:noWrap/>
            <w:vAlign w:val="bottom"/>
            <w:hideMark/>
          </w:tcPr>
          <w:p w14:paraId="1D63E7FA" w14:textId="77777777" w:rsidR="00F0098D" w:rsidRPr="00DD1C58" w:rsidRDefault="00F0098D" w:rsidP="00B10FD6">
            <w:pPr>
              <w:jc w:val="center"/>
              <w:rPr>
                <w:color w:val="000000"/>
                <w:sz w:val="20"/>
              </w:rPr>
            </w:pPr>
            <w:r w:rsidRPr="00DD1C58">
              <w:rPr>
                <w:color w:val="000000"/>
                <w:sz w:val="20"/>
              </w:rPr>
              <w:t>2.92E-01</w:t>
            </w:r>
          </w:p>
        </w:tc>
      </w:tr>
      <w:tr w:rsidR="00F0098D" w:rsidRPr="00DD1C58" w14:paraId="6BDE5710" w14:textId="77777777" w:rsidTr="00B10FD6">
        <w:trPr>
          <w:trHeight w:val="264"/>
        </w:trPr>
        <w:tc>
          <w:tcPr>
            <w:tcW w:w="3128" w:type="dxa"/>
            <w:tcBorders>
              <w:top w:val="nil"/>
              <w:left w:val="nil"/>
              <w:bottom w:val="nil"/>
              <w:right w:val="nil"/>
            </w:tcBorders>
            <w:shd w:val="clear" w:color="auto" w:fill="auto"/>
            <w:noWrap/>
            <w:vAlign w:val="bottom"/>
            <w:hideMark/>
          </w:tcPr>
          <w:p w14:paraId="1F5775F4"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pseudopallida</w:t>
            </w:r>
            <w:proofErr w:type="spellEnd"/>
          </w:p>
        </w:tc>
        <w:tc>
          <w:tcPr>
            <w:tcW w:w="1939" w:type="dxa"/>
            <w:tcBorders>
              <w:top w:val="nil"/>
              <w:left w:val="nil"/>
              <w:bottom w:val="nil"/>
              <w:right w:val="nil"/>
            </w:tcBorders>
            <w:shd w:val="clear" w:color="auto" w:fill="auto"/>
            <w:noWrap/>
            <w:vAlign w:val="bottom"/>
            <w:hideMark/>
          </w:tcPr>
          <w:p w14:paraId="7954CA35"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44DE58C7" w14:textId="77777777" w:rsidR="00F0098D" w:rsidRPr="00DD1C58" w:rsidRDefault="00F0098D" w:rsidP="00B10FD6">
            <w:pPr>
              <w:jc w:val="center"/>
              <w:rPr>
                <w:color w:val="000000"/>
                <w:sz w:val="20"/>
              </w:rPr>
            </w:pPr>
            <w:r w:rsidRPr="00DD1C58">
              <w:rPr>
                <w:color w:val="000000"/>
                <w:sz w:val="20"/>
              </w:rPr>
              <w:t>1.10E-01</w:t>
            </w:r>
          </w:p>
        </w:tc>
        <w:tc>
          <w:tcPr>
            <w:tcW w:w="1388" w:type="dxa"/>
            <w:tcBorders>
              <w:top w:val="nil"/>
              <w:left w:val="nil"/>
              <w:bottom w:val="nil"/>
              <w:right w:val="nil"/>
            </w:tcBorders>
            <w:shd w:val="clear" w:color="auto" w:fill="auto"/>
            <w:noWrap/>
            <w:vAlign w:val="bottom"/>
            <w:hideMark/>
          </w:tcPr>
          <w:p w14:paraId="21009825" w14:textId="77777777" w:rsidR="00F0098D" w:rsidRPr="00DD1C58" w:rsidRDefault="00F0098D" w:rsidP="00B10FD6">
            <w:pPr>
              <w:jc w:val="center"/>
              <w:rPr>
                <w:color w:val="000000"/>
                <w:sz w:val="20"/>
              </w:rPr>
            </w:pPr>
            <w:r w:rsidRPr="00DD1C58">
              <w:rPr>
                <w:color w:val="000000"/>
                <w:sz w:val="20"/>
              </w:rPr>
              <w:t>3.37E+00</w:t>
            </w:r>
          </w:p>
        </w:tc>
        <w:tc>
          <w:tcPr>
            <w:tcW w:w="1131" w:type="dxa"/>
            <w:tcBorders>
              <w:top w:val="nil"/>
              <w:left w:val="nil"/>
              <w:bottom w:val="nil"/>
              <w:right w:val="nil"/>
            </w:tcBorders>
            <w:shd w:val="clear" w:color="auto" w:fill="auto"/>
            <w:noWrap/>
            <w:vAlign w:val="bottom"/>
            <w:hideMark/>
          </w:tcPr>
          <w:p w14:paraId="2ED992B8" w14:textId="77777777" w:rsidR="00F0098D" w:rsidRPr="00DD1C58" w:rsidRDefault="00F0098D" w:rsidP="00B10FD6">
            <w:pPr>
              <w:jc w:val="center"/>
              <w:rPr>
                <w:color w:val="000000"/>
                <w:sz w:val="20"/>
              </w:rPr>
            </w:pPr>
            <w:r w:rsidRPr="00DD1C58">
              <w:rPr>
                <w:color w:val="000000"/>
                <w:sz w:val="20"/>
              </w:rPr>
              <w:t>2.05E-01</w:t>
            </w:r>
          </w:p>
        </w:tc>
      </w:tr>
      <w:tr w:rsidR="00F0098D" w:rsidRPr="00DD1C58" w14:paraId="0A3DE1F0" w14:textId="77777777" w:rsidTr="00B10FD6">
        <w:trPr>
          <w:trHeight w:val="264"/>
        </w:trPr>
        <w:tc>
          <w:tcPr>
            <w:tcW w:w="3128" w:type="dxa"/>
            <w:tcBorders>
              <w:top w:val="nil"/>
              <w:left w:val="nil"/>
              <w:bottom w:val="nil"/>
              <w:right w:val="nil"/>
            </w:tcBorders>
            <w:shd w:val="clear" w:color="auto" w:fill="auto"/>
            <w:noWrap/>
            <w:vAlign w:val="bottom"/>
            <w:hideMark/>
          </w:tcPr>
          <w:p w14:paraId="4BBEDFD2"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acclinidens</w:t>
            </w:r>
            <w:proofErr w:type="spellEnd"/>
          </w:p>
        </w:tc>
        <w:tc>
          <w:tcPr>
            <w:tcW w:w="1939" w:type="dxa"/>
            <w:tcBorders>
              <w:top w:val="nil"/>
              <w:left w:val="nil"/>
              <w:bottom w:val="nil"/>
              <w:right w:val="nil"/>
            </w:tcBorders>
            <w:shd w:val="clear" w:color="auto" w:fill="auto"/>
            <w:noWrap/>
            <w:vAlign w:val="bottom"/>
            <w:hideMark/>
          </w:tcPr>
          <w:p w14:paraId="749D616A"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54AF0F73" w14:textId="77777777" w:rsidR="00F0098D" w:rsidRPr="00DD1C58" w:rsidRDefault="00F0098D" w:rsidP="00B10FD6">
            <w:pPr>
              <w:jc w:val="center"/>
              <w:rPr>
                <w:color w:val="000000"/>
                <w:sz w:val="20"/>
              </w:rPr>
            </w:pPr>
            <w:r w:rsidRPr="00DD1C58">
              <w:rPr>
                <w:color w:val="000000"/>
                <w:sz w:val="20"/>
              </w:rPr>
              <w:t>4.85E-02</w:t>
            </w:r>
          </w:p>
        </w:tc>
        <w:tc>
          <w:tcPr>
            <w:tcW w:w="1388" w:type="dxa"/>
            <w:tcBorders>
              <w:top w:val="nil"/>
              <w:left w:val="nil"/>
              <w:bottom w:val="nil"/>
              <w:right w:val="nil"/>
            </w:tcBorders>
            <w:shd w:val="clear" w:color="auto" w:fill="auto"/>
            <w:noWrap/>
            <w:vAlign w:val="bottom"/>
            <w:hideMark/>
          </w:tcPr>
          <w:p w14:paraId="5AF09700" w14:textId="77777777" w:rsidR="00F0098D" w:rsidRPr="00DD1C58" w:rsidRDefault="00F0098D" w:rsidP="00B10FD6">
            <w:pPr>
              <w:jc w:val="center"/>
              <w:rPr>
                <w:color w:val="000000"/>
                <w:sz w:val="20"/>
              </w:rPr>
            </w:pPr>
            <w:r w:rsidRPr="00DD1C58">
              <w:rPr>
                <w:color w:val="000000"/>
                <w:sz w:val="20"/>
              </w:rPr>
              <w:t>3.43E+00</w:t>
            </w:r>
          </w:p>
        </w:tc>
        <w:tc>
          <w:tcPr>
            <w:tcW w:w="1131" w:type="dxa"/>
            <w:tcBorders>
              <w:top w:val="nil"/>
              <w:left w:val="nil"/>
              <w:bottom w:val="nil"/>
              <w:right w:val="nil"/>
            </w:tcBorders>
            <w:shd w:val="clear" w:color="auto" w:fill="auto"/>
            <w:noWrap/>
            <w:vAlign w:val="bottom"/>
            <w:hideMark/>
          </w:tcPr>
          <w:p w14:paraId="5ADDCE3D" w14:textId="77777777" w:rsidR="00F0098D" w:rsidRPr="00DD1C58" w:rsidRDefault="00F0098D" w:rsidP="00B10FD6">
            <w:pPr>
              <w:jc w:val="center"/>
              <w:rPr>
                <w:color w:val="000000"/>
                <w:sz w:val="20"/>
              </w:rPr>
            </w:pPr>
            <w:r w:rsidRPr="00DD1C58">
              <w:rPr>
                <w:color w:val="000000"/>
                <w:sz w:val="20"/>
              </w:rPr>
              <w:t>1.47E-01</w:t>
            </w:r>
          </w:p>
        </w:tc>
      </w:tr>
      <w:tr w:rsidR="00F0098D" w:rsidRPr="00DD1C58" w14:paraId="37A15569" w14:textId="77777777" w:rsidTr="00B10FD6">
        <w:trPr>
          <w:trHeight w:val="264"/>
        </w:trPr>
        <w:tc>
          <w:tcPr>
            <w:tcW w:w="3128" w:type="dxa"/>
            <w:tcBorders>
              <w:top w:val="nil"/>
              <w:left w:val="nil"/>
              <w:bottom w:val="nil"/>
              <w:right w:val="nil"/>
            </w:tcBorders>
            <w:shd w:val="clear" w:color="auto" w:fill="auto"/>
            <w:noWrap/>
            <w:vAlign w:val="bottom"/>
            <w:hideMark/>
          </w:tcPr>
          <w:p w14:paraId="03117D9F"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alba</w:t>
            </w:r>
          </w:p>
        </w:tc>
        <w:tc>
          <w:tcPr>
            <w:tcW w:w="1939" w:type="dxa"/>
            <w:tcBorders>
              <w:top w:val="nil"/>
              <w:left w:val="nil"/>
              <w:bottom w:val="nil"/>
              <w:right w:val="nil"/>
            </w:tcBorders>
            <w:shd w:val="clear" w:color="auto" w:fill="auto"/>
            <w:noWrap/>
            <w:vAlign w:val="bottom"/>
            <w:hideMark/>
          </w:tcPr>
          <w:p w14:paraId="510CF089"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7874A550" w14:textId="77777777" w:rsidR="00F0098D" w:rsidRPr="00DD1C58" w:rsidRDefault="00F0098D" w:rsidP="00B10FD6">
            <w:pPr>
              <w:jc w:val="center"/>
              <w:rPr>
                <w:color w:val="000000"/>
                <w:sz w:val="20"/>
              </w:rPr>
            </w:pPr>
            <w:r w:rsidRPr="00DD1C58">
              <w:rPr>
                <w:color w:val="000000"/>
                <w:sz w:val="20"/>
              </w:rPr>
              <w:t>4.84E-02</w:t>
            </w:r>
          </w:p>
        </w:tc>
        <w:tc>
          <w:tcPr>
            <w:tcW w:w="1388" w:type="dxa"/>
            <w:tcBorders>
              <w:top w:val="nil"/>
              <w:left w:val="nil"/>
              <w:bottom w:val="nil"/>
              <w:right w:val="nil"/>
            </w:tcBorders>
            <w:shd w:val="clear" w:color="auto" w:fill="auto"/>
            <w:noWrap/>
            <w:vAlign w:val="bottom"/>
            <w:hideMark/>
          </w:tcPr>
          <w:p w14:paraId="2DF6F456" w14:textId="77777777" w:rsidR="00F0098D" w:rsidRPr="00DD1C58" w:rsidRDefault="00F0098D" w:rsidP="00B10FD6">
            <w:pPr>
              <w:jc w:val="center"/>
              <w:rPr>
                <w:color w:val="000000"/>
                <w:sz w:val="20"/>
              </w:rPr>
            </w:pPr>
            <w:r w:rsidRPr="00DD1C58">
              <w:rPr>
                <w:color w:val="000000"/>
                <w:sz w:val="20"/>
              </w:rPr>
              <w:t>3.15E+00</w:t>
            </w:r>
          </w:p>
        </w:tc>
        <w:tc>
          <w:tcPr>
            <w:tcW w:w="1131" w:type="dxa"/>
            <w:tcBorders>
              <w:top w:val="nil"/>
              <w:left w:val="nil"/>
              <w:bottom w:val="nil"/>
              <w:right w:val="nil"/>
            </w:tcBorders>
            <w:shd w:val="clear" w:color="auto" w:fill="auto"/>
            <w:noWrap/>
            <w:vAlign w:val="bottom"/>
            <w:hideMark/>
          </w:tcPr>
          <w:p w14:paraId="76084DE6" w14:textId="77777777" w:rsidR="00F0098D" w:rsidRPr="00DD1C58" w:rsidRDefault="00F0098D" w:rsidP="00B10FD6">
            <w:pPr>
              <w:jc w:val="center"/>
              <w:rPr>
                <w:color w:val="000000"/>
                <w:sz w:val="20"/>
              </w:rPr>
            </w:pPr>
            <w:r w:rsidRPr="00DD1C58">
              <w:rPr>
                <w:color w:val="000000"/>
                <w:sz w:val="20"/>
              </w:rPr>
              <w:t>1.53E-01</w:t>
            </w:r>
          </w:p>
        </w:tc>
      </w:tr>
      <w:tr w:rsidR="00F0098D" w:rsidRPr="00DD1C58" w14:paraId="073538A1" w14:textId="77777777" w:rsidTr="00B10FD6">
        <w:trPr>
          <w:trHeight w:val="264"/>
        </w:trPr>
        <w:tc>
          <w:tcPr>
            <w:tcW w:w="3128" w:type="dxa"/>
            <w:tcBorders>
              <w:top w:val="nil"/>
              <w:left w:val="nil"/>
              <w:bottom w:val="nil"/>
              <w:right w:val="nil"/>
            </w:tcBorders>
            <w:shd w:val="clear" w:color="auto" w:fill="auto"/>
            <w:noWrap/>
            <w:vAlign w:val="bottom"/>
            <w:hideMark/>
          </w:tcPr>
          <w:p w14:paraId="43566381"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braueri</w:t>
            </w:r>
            <w:proofErr w:type="spellEnd"/>
          </w:p>
        </w:tc>
        <w:tc>
          <w:tcPr>
            <w:tcW w:w="1939" w:type="dxa"/>
            <w:tcBorders>
              <w:top w:val="nil"/>
              <w:left w:val="nil"/>
              <w:bottom w:val="nil"/>
              <w:right w:val="nil"/>
            </w:tcBorders>
            <w:shd w:val="clear" w:color="auto" w:fill="auto"/>
            <w:noWrap/>
            <w:vAlign w:val="bottom"/>
            <w:hideMark/>
          </w:tcPr>
          <w:p w14:paraId="643414D7"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3D107929" w14:textId="77777777" w:rsidR="00F0098D" w:rsidRPr="00DD1C58" w:rsidRDefault="00F0098D" w:rsidP="00B10FD6">
            <w:pPr>
              <w:jc w:val="center"/>
              <w:rPr>
                <w:color w:val="000000"/>
                <w:sz w:val="20"/>
              </w:rPr>
            </w:pPr>
            <w:r w:rsidRPr="00DD1C58">
              <w:rPr>
                <w:color w:val="000000"/>
                <w:sz w:val="20"/>
              </w:rPr>
              <w:t>4.49E-02</w:t>
            </w:r>
          </w:p>
        </w:tc>
        <w:tc>
          <w:tcPr>
            <w:tcW w:w="1388" w:type="dxa"/>
            <w:tcBorders>
              <w:top w:val="nil"/>
              <w:left w:val="nil"/>
              <w:bottom w:val="nil"/>
              <w:right w:val="nil"/>
            </w:tcBorders>
            <w:shd w:val="clear" w:color="auto" w:fill="auto"/>
            <w:noWrap/>
            <w:vAlign w:val="bottom"/>
            <w:hideMark/>
          </w:tcPr>
          <w:p w14:paraId="3C04F9CE" w14:textId="77777777" w:rsidR="00F0098D" w:rsidRPr="00DD1C58" w:rsidRDefault="00F0098D" w:rsidP="00B10FD6">
            <w:pPr>
              <w:jc w:val="center"/>
              <w:rPr>
                <w:color w:val="000000"/>
                <w:sz w:val="20"/>
              </w:rPr>
            </w:pPr>
            <w:r w:rsidRPr="00DD1C58">
              <w:rPr>
                <w:color w:val="000000"/>
                <w:sz w:val="20"/>
              </w:rPr>
              <w:t>3.12E+00</w:t>
            </w:r>
          </w:p>
        </w:tc>
        <w:tc>
          <w:tcPr>
            <w:tcW w:w="1131" w:type="dxa"/>
            <w:tcBorders>
              <w:top w:val="nil"/>
              <w:left w:val="nil"/>
              <w:bottom w:val="nil"/>
              <w:right w:val="nil"/>
            </w:tcBorders>
            <w:shd w:val="clear" w:color="auto" w:fill="auto"/>
            <w:noWrap/>
            <w:vAlign w:val="bottom"/>
            <w:hideMark/>
          </w:tcPr>
          <w:p w14:paraId="25F01A7F" w14:textId="77777777" w:rsidR="00F0098D" w:rsidRPr="00DD1C58" w:rsidRDefault="00F0098D" w:rsidP="00B10FD6">
            <w:pPr>
              <w:jc w:val="center"/>
              <w:rPr>
                <w:color w:val="000000"/>
                <w:sz w:val="20"/>
              </w:rPr>
            </w:pPr>
            <w:r w:rsidRPr="00DD1C58">
              <w:rPr>
                <w:color w:val="000000"/>
                <w:sz w:val="20"/>
              </w:rPr>
              <w:t>1.29E-01</w:t>
            </w:r>
          </w:p>
        </w:tc>
      </w:tr>
      <w:tr w:rsidR="00F0098D" w:rsidRPr="00DD1C58" w14:paraId="108F635C" w14:textId="77777777" w:rsidTr="00B10FD6">
        <w:trPr>
          <w:trHeight w:val="264"/>
        </w:trPr>
        <w:tc>
          <w:tcPr>
            <w:tcW w:w="3128" w:type="dxa"/>
            <w:tcBorders>
              <w:top w:val="nil"/>
              <w:left w:val="nil"/>
              <w:bottom w:val="nil"/>
              <w:right w:val="nil"/>
            </w:tcBorders>
            <w:shd w:val="clear" w:color="auto" w:fill="auto"/>
            <w:noWrap/>
            <w:vAlign w:val="bottom"/>
            <w:hideMark/>
          </w:tcPr>
          <w:p w14:paraId="1FCA3EB3"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hemigymnus</w:t>
            </w:r>
            <w:proofErr w:type="spellEnd"/>
          </w:p>
        </w:tc>
        <w:tc>
          <w:tcPr>
            <w:tcW w:w="1939" w:type="dxa"/>
            <w:tcBorders>
              <w:top w:val="nil"/>
              <w:left w:val="nil"/>
              <w:bottom w:val="nil"/>
              <w:right w:val="nil"/>
            </w:tcBorders>
            <w:shd w:val="clear" w:color="auto" w:fill="auto"/>
            <w:noWrap/>
            <w:vAlign w:val="bottom"/>
            <w:hideMark/>
          </w:tcPr>
          <w:p w14:paraId="2CD41413"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5F12D579" w14:textId="77777777" w:rsidR="00F0098D" w:rsidRPr="00DD1C58" w:rsidRDefault="00F0098D" w:rsidP="00B10FD6">
            <w:pPr>
              <w:jc w:val="center"/>
              <w:rPr>
                <w:color w:val="000000"/>
                <w:sz w:val="20"/>
              </w:rPr>
            </w:pPr>
            <w:r w:rsidRPr="00DD1C58">
              <w:rPr>
                <w:color w:val="000000"/>
                <w:sz w:val="20"/>
              </w:rPr>
              <w:t>2.07E-02</w:t>
            </w:r>
          </w:p>
        </w:tc>
        <w:tc>
          <w:tcPr>
            <w:tcW w:w="1388" w:type="dxa"/>
            <w:tcBorders>
              <w:top w:val="nil"/>
              <w:left w:val="nil"/>
              <w:bottom w:val="nil"/>
              <w:right w:val="nil"/>
            </w:tcBorders>
            <w:shd w:val="clear" w:color="auto" w:fill="auto"/>
            <w:noWrap/>
            <w:vAlign w:val="bottom"/>
            <w:hideMark/>
          </w:tcPr>
          <w:p w14:paraId="7094621D" w14:textId="77777777" w:rsidR="00F0098D" w:rsidRPr="00DD1C58" w:rsidRDefault="00F0098D" w:rsidP="00B10FD6">
            <w:pPr>
              <w:jc w:val="center"/>
              <w:rPr>
                <w:color w:val="000000"/>
                <w:sz w:val="20"/>
              </w:rPr>
            </w:pPr>
            <w:r w:rsidRPr="00DD1C58">
              <w:rPr>
                <w:color w:val="000000"/>
                <w:sz w:val="20"/>
              </w:rPr>
              <w:t>2.73E+00</w:t>
            </w:r>
          </w:p>
        </w:tc>
        <w:tc>
          <w:tcPr>
            <w:tcW w:w="1131" w:type="dxa"/>
            <w:tcBorders>
              <w:top w:val="nil"/>
              <w:left w:val="nil"/>
              <w:bottom w:val="nil"/>
              <w:right w:val="nil"/>
            </w:tcBorders>
            <w:shd w:val="clear" w:color="auto" w:fill="auto"/>
            <w:noWrap/>
            <w:vAlign w:val="bottom"/>
            <w:hideMark/>
          </w:tcPr>
          <w:p w14:paraId="0784E69A" w14:textId="77777777" w:rsidR="00F0098D" w:rsidRPr="00DD1C58" w:rsidRDefault="00F0098D" w:rsidP="00B10FD6">
            <w:pPr>
              <w:jc w:val="center"/>
              <w:rPr>
                <w:color w:val="000000"/>
                <w:sz w:val="20"/>
              </w:rPr>
            </w:pPr>
            <w:r w:rsidRPr="00DD1C58">
              <w:rPr>
                <w:color w:val="000000"/>
                <w:sz w:val="20"/>
              </w:rPr>
              <w:t>3.91E-01</w:t>
            </w:r>
          </w:p>
        </w:tc>
      </w:tr>
      <w:tr w:rsidR="00F0098D" w:rsidRPr="00DD1C58" w14:paraId="1D69C806" w14:textId="77777777" w:rsidTr="00B10FD6">
        <w:trPr>
          <w:trHeight w:val="264"/>
        </w:trPr>
        <w:tc>
          <w:tcPr>
            <w:tcW w:w="3128" w:type="dxa"/>
            <w:tcBorders>
              <w:top w:val="nil"/>
              <w:left w:val="nil"/>
              <w:bottom w:val="nil"/>
              <w:right w:val="nil"/>
            </w:tcBorders>
            <w:shd w:val="clear" w:color="auto" w:fill="auto"/>
            <w:noWrap/>
            <w:vAlign w:val="bottom"/>
            <w:hideMark/>
          </w:tcPr>
          <w:p w14:paraId="67E389D9"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p>
        </w:tc>
        <w:tc>
          <w:tcPr>
            <w:tcW w:w="1939" w:type="dxa"/>
            <w:tcBorders>
              <w:top w:val="nil"/>
              <w:left w:val="nil"/>
              <w:bottom w:val="nil"/>
              <w:right w:val="nil"/>
            </w:tcBorders>
            <w:shd w:val="clear" w:color="auto" w:fill="auto"/>
            <w:noWrap/>
            <w:vAlign w:val="bottom"/>
            <w:hideMark/>
          </w:tcPr>
          <w:p w14:paraId="1F2C4A56"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012C8C6E" w14:textId="77777777" w:rsidR="00F0098D" w:rsidRPr="00DD1C58" w:rsidRDefault="00F0098D" w:rsidP="00B10FD6">
            <w:pPr>
              <w:jc w:val="center"/>
              <w:rPr>
                <w:color w:val="000000"/>
                <w:sz w:val="20"/>
              </w:rPr>
            </w:pPr>
            <w:r w:rsidRPr="00DD1C58">
              <w:rPr>
                <w:color w:val="000000"/>
                <w:sz w:val="20"/>
              </w:rPr>
              <w:t>2.04E-02</w:t>
            </w:r>
          </w:p>
        </w:tc>
        <w:tc>
          <w:tcPr>
            <w:tcW w:w="1388" w:type="dxa"/>
            <w:tcBorders>
              <w:top w:val="nil"/>
              <w:left w:val="nil"/>
              <w:bottom w:val="nil"/>
              <w:right w:val="nil"/>
            </w:tcBorders>
            <w:shd w:val="clear" w:color="auto" w:fill="auto"/>
            <w:noWrap/>
            <w:vAlign w:val="bottom"/>
            <w:hideMark/>
          </w:tcPr>
          <w:p w14:paraId="2513FA81" w14:textId="77777777" w:rsidR="00F0098D" w:rsidRPr="00DD1C58" w:rsidRDefault="00F0098D" w:rsidP="00B10FD6">
            <w:pPr>
              <w:jc w:val="center"/>
              <w:rPr>
                <w:color w:val="000000"/>
                <w:sz w:val="20"/>
              </w:rPr>
            </w:pPr>
            <w:r w:rsidRPr="00DD1C58">
              <w:rPr>
                <w:color w:val="000000"/>
                <w:sz w:val="20"/>
              </w:rPr>
              <w:t>2.15E+00</w:t>
            </w:r>
          </w:p>
        </w:tc>
        <w:tc>
          <w:tcPr>
            <w:tcW w:w="1131" w:type="dxa"/>
            <w:tcBorders>
              <w:top w:val="nil"/>
              <w:left w:val="nil"/>
              <w:bottom w:val="nil"/>
              <w:right w:val="nil"/>
            </w:tcBorders>
            <w:shd w:val="clear" w:color="auto" w:fill="auto"/>
            <w:noWrap/>
            <w:vAlign w:val="bottom"/>
            <w:hideMark/>
          </w:tcPr>
          <w:p w14:paraId="0A7DF697" w14:textId="77777777" w:rsidR="00F0098D" w:rsidRPr="00DD1C58" w:rsidRDefault="00F0098D" w:rsidP="00B10FD6">
            <w:pPr>
              <w:jc w:val="center"/>
              <w:rPr>
                <w:color w:val="000000"/>
                <w:sz w:val="20"/>
              </w:rPr>
            </w:pPr>
            <w:r w:rsidRPr="00DD1C58">
              <w:rPr>
                <w:color w:val="000000"/>
                <w:sz w:val="20"/>
              </w:rPr>
              <w:t>2.44E-01</w:t>
            </w:r>
          </w:p>
        </w:tc>
      </w:tr>
      <w:tr w:rsidR="00F0098D" w:rsidRPr="00DD1C58" w14:paraId="431D4791" w14:textId="77777777" w:rsidTr="00B10FD6">
        <w:trPr>
          <w:trHeight w:val="264"/>
        </w:trPr>
        <w:tc>
          <w:tcPr>
            <w:tcW w:w="3128" w:type="dxa"/>
            <w:tcBorders>
              <w:top w:val="nil"/>
              <w:left w:val="nil"/>
              <w:bottom w:val="nil"/>
              <w:right w:val="nil"/>
            </w:tcBorders>
            <w:shd w:val="clear" w:color="auto" w:fill="auto"/>
            <w:noWrap/>
            <w:vAlign w:val="bottom"/>
            <w:hideMark/>
          </w:tcPr>
          <w:p w14:paraId="7E2B631C" w14:textId="77777777" w:rsidR="00F0098D" w:rsidRPr="00DD1C58" w:rsidRDefault="00F0098D" w:rsidP="00B10FD6">
            <w:pPr>
              <w:rPr>
                <w:i/>
                <w:iCs/>
                <w:color w:val="000000"/>
                <w:sz w:val="20"/>
              </w:rPr>
            </w:pPr>
            <w:proofErr w:type="spellStart"/>
            <w:r w:rsidRPr="00DD1C58">
              <w:rPr>
                <w:i/>
                <w:iCs/>
                <w:color w:val="000000"/>
                <w:sz w:val="20"/>
              </w:rPr>
              <w:t>Valenciennellus</w:t>
            </w:r>
            <w:proofErr w:type="spellEnd"/>
            <w:r w:rsidRPr="00DD1C58">
              <w:rPr>
                <w:i/>
                <w:iCs/>
                <w:color w:val="000000"/>
                <w:sz w:val="20"/>
              </w:rPr>
              <w:t xml:space="preserve"> </w:t>
            </w:r>
            <w:proofErr w:type="spellStart"/>
            <w:r w:rsidRPr="00DD1C58">
              <w:rPr>
                <w:i/>
                <w:iCs/>
                <w:color w:val="000000"/>
                <w:sz w:val="20"/>
              </w:rPr>
              <w:t>tripunctulatus</w:t>
            </w:r>
            <w:proofErr w:type="spellEnd"/>
          </w:p>
        </w:tc>
        <w:tc>
          <w:tcPr>
            <w:tcW w:w="1939" w:type="dxa"/>
            <w:tcBorders>
              <w:top w:val="nil"/>
              <w:left w:val="nil"/>
              <w:bottom w:val="nil"/>
              <w:right w:val="nil"/>
            </w:tcBorders>
            <w:shd w:val="clear" w:color="auto" w:fill="auto"/>
            <w:noWrap/>
            <w:vAlign w:val="bottom"/>
            <w:hideMark/>
          </w:tcPr>
          <w:p w14:paraId="618611F5"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6F6BD212" w14:textId="77777777" w:rsidR="00F0098D" w:rsidRPr="00DD1C58" w:rsidRDefault="00F0098D" w:rsidP="00B10FD6">
            <w:pPr>
              <w:jc w:val="center"/>
              <w:rPr>
                <w:color w:val="000000"/>
                <w:sz w:val="20"/>
              </w:rPr>
            </w:pPr>
            <w:r w:rsidRPr="00DD1C58">
              <w:rPr>
                <w:color w:val="000000"/>
                <w:sz w:val="20"/>
              </w:rPr>
              <w:t>1.97E-02</w:t>
            </w:r>
          </w:p>
        </w:tc>
        <w:tc>
          <w:tcPr>
            <w:tcW w:w="1388" w:type="dxa"/>
            <w:tcBorders>
              <w:top w:val="nil"/>
              <w:left w:val="nil"/>
              <w:bottom w:val="nil"/>
              <w:right w:val="nil"/>
            </w:tcBorders>
            <w:shd w:val="clear" w:color="auto" w:fill="auto"/>
            <w:noWrap/>
            <w:vAlign w:val="bottom"/>
            <w:hideMark/>
          </w:tcPr>
          <w:p w14:paraId="1666F63A" w14:textId="77777777" w:rsidR="00F0098D" w:rsidRPr="00DD1C58" w:rsidRDefault="00F0098D" w:rsidP="00B10FD6">
            <w:pPr>
              <w:jc w:val="center"/>
              <w:rPr>
                <w:color w:val="000000"/>
                <w:sz w:val="20"/>
              </w:rPr>
            </w:pPr>
            <w:r w:rsidRPr="00DD1C58">
              <w:rPr>
                <w:color w:val="000000"/>
                <w:sz w:val="20"/>
              </w:rPr>
              <w:t>3.12E+00</w:t>
            </w:r>
          </w:p>
        </w:tc>
        <w:tc>
          <w:tcPr>
            <w:tcW w:w="1131" w:type="dxa"/>
            <w:tcBorders>
              <w:top w:val="nil"/>
              <w:left w:val="nil"/>
              <w:bottom w:val="nil"/>
              <w:right w:val="nil"/>
            </w:tcBorders>
            <w:shd w:val="clear" w:color="auto" w:fill="auto"/>
            <w:noWrap/>
            <w:vAlign w:val="bottom"/>
            <w:hideMark/>
          </w:tcPr>
          <w:p w14:paraId="0700C1F3" w14:textId="77777777" w:rsidR="00F0098D" w:rsidRPr="00DD1C58" w:rsidRDefault="00F0098D" w:rsidP="00B10FD6">
            <w:pPr>
              <w:jc w:val="center"/>
              <w:rPr>
                <w:color w:val="000000"/>
                <w:sz w:val="20"/>
              </w:rPr>
            </w:pPr>
            <w:r w:rsidRPr="00DD1C58">
              <w:rPr>
                <w:color w:val="000000"/>
                <w:sz w:val="20"/>
              </w:rPr>
              <w:t>2.00E-01</w:t>
            </w:r>
          </w:p>
        </w:tc>
      </w:tr>
      <w:tr w:rsidR="00F0098D" w:rsidRPr="00DD1C58" w14:paraId="028BEF96" w14:textId="77777777" w:rsidTr="00B10FD6">
        <w:trPr>
          <w:trHeight w:val="264"/>
        </w:trPr>
        <w:tc>
          <w:tcPr>
            <w:tcW w:w="3128" w:type="dxa"/>
            <w:tcBorders>
              <w:top w:val="nil"/>
              <w:left w:val="nil"/>
              <w:bottom w:val="nil"/>
              <w:right w:val="nil"/>
            </w:tcBorders>
            <w:shd w:val="clear" w:color="auto" w:fill="auto"/>
            <w:noWrap/>
            <w:vAlign w:val="bottom"/>
            <w:hideMark/>
          </w:tcPr>
          <w:p w14:paraId="554F59AB"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alatus</w:t>
            </w:r>
            <w:proofErr w:type="spellEnd"/>
          </w:p>
        </w:tc>
        <w:tc>
          <w:tcPr>
            <w:tcW w:w="1939" w:type="dxa"/>
            <w:tcBorders>
              <w:top w:val="nil"/>
              <w:left w:val="nil"/>
              <w:bottom w:val="nil"/>
              <w:right w:val="nil"/>
            </w:tcBorders>
            <w:shd w:val="clear" w:color="auto" w:fill="auto"/>
            <w:noWrap/>
            <w:vAlign w:val="bottom"/>
            <w:hideMark/>
          </w:tcPr>
          <w:p w14:paraId="602FE6B6"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8B2BC0B" w14:textId="77777777" w:rsidR="00F0098D" w:rsidRPr="00DD1C58" w:rsidRDefault="00F0098D" w:rsidP="00B10FD6">
            <w:pPr>
              <w:jc w:val="center"/>
              <w:rPr>
                <w:color w:val="000000"/>
                <w:sz w:val="20"/>
              </w:rPr>
            </w:pPr>
            <w:r w:rsidRPr="00DD1C58">
              <w:rPr>
                <w:color w:val="000000"/>
                <w:sz w:val="20"/>
              </w:rPr>
              <w:t>1.80E-02</w:t>
            </w:r>
          </w:p>
        </w:tc>
        <w:tc>
          <w:tcPr>
            <w:tcW w:w="1388" w:type="dxa"/>
            <w:tcBorders>
              <w:top w:val="nil"/>
              <w:left w:val="nil"/>
              <w:bottom w:val="nil"/>
              <w:right w:val="nil"/>
            </w:tcBorders>
            <w:shd w:val="clear" w:color="auto" w:fill="auto"/>
            <w:noWrap/>
            <w:vAlign w:val="bottom"/>
            <w:hideMark/>
          </w:tcPr>
          <w:p w14:paraId="6BE4C95C" w14:textId="77777777" w:rsidR="00F0098D" w:rsidRPr="00DD1C58" w:rsidRDefault="00F0098D" w:rsidP="00B10FD6">
            <w:pPr>
              <w:jc w:val="center"/>
              <w:rPr>
                <w:color w:val="000000"/>
                <w:sz w:val="20"/>
              </w:rPr>
            </w:pPr>
            <w:r w:rsidRPr="00DD1C58">
              <w:rPr>
                <w:color w:val="000000"/>
                <w:sz w:val="20"/>
              </w:rPr>
              <w:t>3.40E+00</w:t>
            </w:r>
          </w:p>
        </w:tc>
        <w:tc>
          <w:tcPr>
            <w:tcW w:w="1131" w:type="dxa"/>
            <w:tcBorders>
              <w:top w:val="nil"/>
              <w:left w:val="nil"/>
              <w:bottom w:val="nil"/>
              <w:right w:val="nil"/>
            </w:tcBorders>
            <w:shd w:val="clear" w:color="auto" w:fill="auto"/>
            <w:noWrap/>
            <w:vAlign w:val="bottom"/>
            <w:hideMark/>
          </w:tcPr>
          <w:p w14:paraId="430DC6AF" w14:textId="77777777" w:rsidR="00F0098D" w:rsidRPr="00DD1C58" w:rsidRDefault="00F0098D" w:rsidP="00B10FD6">
            <w:pPr>
              <w:jc w:val="center"/>
              <w:rPr>
                <w:color w:val="000000"/>
                <w:sz w:val="20"/>
              </w:rPr>
            </w:pPr>
            <w:r w:rsidRPr="00DD1C58">
              <w:rPr>
                <w:color w:val="000000"/>
                <w:sz w:val="20"/>
              </w:rPr>
              <w:t>2.83E-01</w:t>
            </w:r>
          </w:p>
        </w:tc>
      </w:tr>
      <w:tr w:rsidR="00F0098D" w:rsidRPr="00DD1C58" w14:paraId="67F0D515" w14:textId="77777777" w:rsidTr="00B10FD6">
        <w:trPr>
          <w:trHeight w:val="264"/>
        </w:trPr>
        <w:tc>
          <w:tcPr>
            <w:tcW w:w="3128" w:type="dxa"/>
            <w:tcBorders>
              <w:top w:val="nil"/>
              <w:left w:val="nil"/>
              <w:bottom w:val="nil"/>
              <w:right w:val="nil"/>
            </w:tcBorders>
            <w:shd w:val="clear" w:color="auto" w:fill="auto"/>
            <w:noWrap/>
            <w:vAlign w:val="bottom"/>
            <w:hideMark/>
          </w:tcPr>
          <w:p w14:paraId="4D72EFF5"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r w:rsidRPr="00DD1C58">
              <w:rPr>
                <w:i/>
                <w:iCs/>
                <w:color w:val="000000"/>
                <w:sz w:val="20"/>
              </w:rPr>
              <w:t xml:space="preserve"> </w:t>
            </w:r>
            <w:proofErr w:type="spellStart"/>
            <w:r w:rsidRPr="00DD1C58">
              <w:rPr>
                <w:i/>
                <w:iCs/>
                <w:color w:val="000000"/>
                <w:sz w:val="20"/>
              </w:rPr>
              <w:t>diaphana</w:t>
            </w:r>
            <w:proofErr w:type="spellEnd"/>
          </w:p>
        </w:tc>
        <w:tc>
          <w:tcPr>
            <w:tcW w:w="1939" w:type="dxa"/>
            <w:tcBorders>
              <w:top w:val="nil"/>
              <w:left w:val="nil"/>
              <w:bottom w:val="nil"/>
              <w:right w:val="nil"/>
            </w:tcBorders>
            <w:shd w:val="clear" w:color="auto" w:fill="auto"/>
            <w:noWrap/>
            <w:vAlign w:val="bottom"/>
            <w:hideMark/>
          </w:tcPr>
          <w:p w14:paraId="4D6C7920"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556F996A" w14:textId="77777777" w:rsidR="00F0098D" w:rsidRPr="00DD1C58" w:rsidRDefault="00F0098D" w:rsidP="00B10FD6">
            <w:pPr>
              <w:jc w:val="center"/>
              <w:rPr>
                <w:color w:val="000000"/>
                <w:sz w:val="20"/>
              </w:rPr>
            </w:pPr>
            <w:r w:rsidRPr="00DD1C58">
              <w:rPr>
                <w:color w:val="000000"/>
                <w:sz w:val="20"/>
              </w:rPr>
              <w:t>1.78E-02</w:t>
            </w:r>
          </w:p>
        </w:tc>
        <w:tc>
          <w:tcPr>
            <w:tcW w:w="1388" w:type="dxa"/>
            <w:tcBorders>
              <w:top w:val="nil"/>
              <w:left w:val="nil"/>
              <w:bottom w:val="nil"/>
              <w:right w:val="nil"/>
            </w:tcBorders>
            <w:shd w:val="clear" w:color="auto" w:fill="auto"/>
            <w:noWrap/>
            <w:vAlign w:val="bottom"/>
            <w:hideMark/>
          </w:tcPr>
          <w:p w14:paraId="355D5AB7" w14:textId="77777777" w:rsidR="00F0098D" w:rsidRPr="00DD1C58" w:rsidRDefault="00F0098D" w:rsidP="00B10FD6">
            <w:pPr>
              <w:jc w:val="center"/>
              <w:rPr>
                <w:color w:val="000000"/>
                <w:sz w:val="20"/>
              </w:rPr>
            </w:pPr>
            <w:r w:rsidRPr="00DD1C58">
              <w:rPr>
                <w:color w:val="000000"/>
                <w:sz w:val="20"/>
              </w:rPr>
              <w:t>2.78E+00</w:t>
            </w:r>
          </w:p>
        </w:tc>
        <w:tc>
          <w:tcPr>
            <w:tcW w:w="1131" w:type="dxa"/>
            <w:tcBorders>
              <w:top w:val="nil"/>
              <w:left w:val="nil"/>
              <w:bottom w:val="nil"/>
              <w:right w:val="nil"/>
            </w:tcBorders>
            <w:shd w:val="clear" w:color="auto" w:fill="auto"/>
            <w:noWrap/>
            <w:vAlign w:val="bottom"/>
            <w:hideMark/>
          </w:tcPr>
          <w:p w14:paraId="596DE4D6" w14:textId="77777777" w:rsidR="00F0098D" w:rsidRPr="00DD1C58" w:rsidRDefault="00F0098D" w:rsidP="00B10FD6">
            <w:pPr>
              <w:jc w:val="center"/>
              <w:rPr>
                <w:color w:val="000000"/>
                <w:sz w:val="20"/>
              </w:rPr>
            </w:pPr>
            <w:r w:rsidRPr="00DD1C58">
              <w:rPr>
                <w:color w:val="000000"/>
                <w:sz w:val="20"/>
              </w:rPr>
              <w:t>3.83E-01</w:t>
            </w:r>
          </w:p>
        </w:tc>
      </w:tr>
      <w:tr w:rsidR="00F0098D" w:rsidRPr="00DD1C58" w14:paraId="2EAB3A34" w14:textId="77777777" w:rsidTr="00B10FD6">
        <w:trPr>
          <w:trHeight w:val="264"/>
        </w:trPr>
        <w:tc>
          <w:tcPr>
            <w:tcW w:w="3128" w:type="dxa"/>
            <w:tcBorders>
              <w:top w:val="nil"/>
              <w:left w:val="nil"/>
              <w:bottom w:val="nil"/>
              <w:right w:val="nil"/>
            </w:tcBorders>
            <w:shd w:val="clear" w:color="auto" w:fill="auto"/>
            <w:noWrap/>
            <w:vAlign w:val="bottom"/>
            <w:hideMark/>
          </w:tcPr>
          <w:p w14:paraId="1D2B83B0" w14:textId="77777777" w:rsidR="00F0098D" w:rsidRPr="00DD1C58" w:rsidRDefault="00F0098D" w:rsidP="00B10FD6">
            <w:pPr>
              <w:rPr>
                <w:i/>
                <w:iCs/>
                <w:color w:val="000000"/>
                <w:sz w:val="20"/>
              </w:rPr>
            </w:pPr>
            <w:proofErr w:type="spellStart"/>
            <w:r w:rsidRPr="00DD1C58">
              <w:rPr>
                <w:i/>
                <w:iCs/>
                <w:color w:val="000000"/>
                <w:sz w:val="20"/>
              </w:rPr>
              <w:t>Ceratoscopelus</w:t>
            </w:r>
            <w:proofErr w:type="spellEnd"/>
            <w:r w:rsidRPr="00DD1C58">
              <w:rPr>
                <w:i/>
                <w:iCs/>
                <w:color w:val="000000"/>
                <w:sz w:val="20"/>
              </w:rPr>
              <w:t xml:space="preserve"> </w:t>
            </w:r>
            <w:proofErr w:type="spellStart"/>
            <w:r w:rsidRPr="00DD1C58">
              <w:rPr>
                <w:i/>
                <w:iCs/>
                <w:color w:val="000000"/>
                <w:sz w:val="20"/>
              </w:rPr>
              <w:t>warmingii</w:t>
            </w:r>
            <w:proofErr w:type="spellEnd"/>
          </w:p>
        </w:tc>
        <w:tc>
          <w:tcPr>
            <w:tcW w:w="1939" w:type="dxa"/>
            <w:tcBorders>
              <w:top w:val="nil"/>
              <w:left w:val="nil"/>
              <w:bottom w:val="nil"/>
              <w:right w:val="nil"/>
            </w:tcBorders>
            <w:shd w:val="clear" w:color="auto" w:fill="auto"/>
            <w:noWrap/>
            <w:vAlign w:val="bottom"/>
            <w:hideMark/>
          </w:tcPr>
          <w:p w14:paraId="2967B07C"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9EA4BB5" w14:textId="77777777" w:rsidR="00F0098D" w:rsidRPr="00DD1C58" w:rsidRDefault="00F0098D" w:rsidP="00B10FD6">
            <w:pPr>
              <w:jc w:val="center"/>
              <w:rPr>
                <w:color w:val="000000"/>
                <w:sz w:val="20"/>
              </w:rPr>
            </w:pPr>
            <w:r w:rsidRPr="00DD1C58">
              <w:rPr>
                <w:color w:val="000000"/>
                <w:sz w:val="20"/>
              </w:rPr>
              <w:t>1.58E-02</w:t>
            </w:r>
          </w:p>
        </w:tc>
        <w:tc>
          <w:tcPr>
            <w:tcW w:w="1388" w:type="dxa"/>
            <w:tcBorders>
              <w:top w:val="nil"/>
              <w:left w:val="nil"/>
              <w:bottom w:val="nil"/>
              <w:right w:val="nil"/>
            </w:tcBorders>
            <w:shd w:val="clear" w:color="auto" w:fill="auto"/>
            <w:noWrap/>
            <w:vAlign w:val="bottom"/>
            <w:hideMark/>
          </w:tcPr>
          <w:p w14:paraId="7C671D3E" w14:textId="77777777" w:rsidR="00F0098D" w:rsidRPr="00DD1C58" w:rsidRDefault="00F0098D" w:rsidP="00B10FD6">
            <w:pPr>
              <w:jc w:val="center"/>
              <w:rPr>
                <w:color w:val="000000"/>
                <w:sz w:val="20"/>
              </w:rPr>
            </w:pPr>
            <w:r w:rsidRPr="00DD1C58">
              <w:rPr>
                <w:color w:val="000000"/>
                <w:sz w:val="20"/>
              </w:rPr>
              <w:t>3.23E+00</w:t>
            </w:r>
          </w:p>
        </w:tc>
        <w:tc>
          <w:tcPr>
            <w:tcW w:w="1131" w:type="dxa"/>
            <w:tcBorders>
              <w:top w:val="nil"/>
              <w:left w:val="nil"/>
              <w:bottom w:val="nil"/>
              <w:right w:val="nil"/>
            </w:tcBorders>
            <w:shd w:val="clear" w:color="auto" w:fill="auto"/>
            <w:noWrap/>
            <w:vAlign w:val="bottom"/>
            <w:hideMark/>
          </w:tcPr>
          <w:p w14:paraId="1AD9C019" w14:textId="77777777" w:rsidR="00F0098D" w:rsidRPr="00DD1C58" w:rsidRDefault="00F0098D" w:rsidP="00B10FD6">
            <w:pPr>
              <w:jc w:val="center"/>
              <w:rPr>
                <w:color w:val="000000"/>
                <w:sz w:val="20"/>
              </w:rPr>
            </w:pPr>
            <w:r w:rsidRPr="00DD1C58">
              <w:rPr>
                <w:color w:val="000000"/>
                <w:sz w:val="20"/>
              </w:rPr>
              <w:t>2.75E-01</w:t>
            </w:r>
          </w:p>
        </w:tc>
      </w:tr>
      <w:tr w:rsidR="00F0098D" w:rsidRPr="00DD1C58" w14:paraId="197B082C" w14:textId="77777777" w:rsidTr="00B10FD6">
        <w:trPr>
          <w:trHeight w:val="264"/>
        </w:trPr>
        <w:tc>
          <w:tcPr>
            <w:tcW w:w="3128" w:type="dxa"/>
            <w:tcBorders>
              <w:top w:val="nil"/>
              <w:left w:val="nil"/>
              <w:bottom w:val="nil"/>
              <w:right w:val="nil"/>
            </w:tcBorders>
            <w:shd w:val="clear" w:color="auto" w:fill="auto"/>
            <w:noWrap/>
            <w:vAlign w:val="bottom"/>
            <w:hideMark/>
          </w:tcPr>
          <w:p w14:paraId="79E49C6D"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aculeatus</w:t>
            </w:r>
          </w:p>
        </w:tc>
        <w:tc>
          <w:tcPr>
            <w:tcW w:w="1939" w:type="dxa"/>
            <w:tcBorders>
              <w:top w:val="nil"/>
              <w:left w:val="nil"/>
              <w:bottom w:val="nil"/>
              <w:right w:val="nil"/>
            </w:tcBorders>
            <w:shd w:val="clear" w:color="auto" w:fill="auto"/>
            <w:noWrap/>
            <w:vAlign w:val="bottom"/>
            <w:hideMark/>
          </w:tcPr>
          <w:p w14:paraId="525202FF"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2F49E527" w14:textId="77777777" w:rsidR="00F0098D" w:rsidRPr="00DD1C58" w:rsidRDefault="00F0098D" w:rsidP="00B10FD6">
            <w:pPr>
              <w:jc w:val="center"/>
              <w:rPr>
                <w:color w:val="000000"/>
                <w:sz w:val="20"/>
              </w:rPr>
            </w:pPr>
            <w:r w:rsidRPr="00DD1C58">
              <w:rPr>
                <w:color w:val="000000"/>
                <w:sz w:val="20"/>
              </w:rPr>
              <w:t>1.54E-02</w:t>
            </w:r>
          </w:p>
        </w:tc>
        <w:tc>
          <w:tcPr>
            <w:tcW w:w="1388" w:type="dxa"/>
            <w:tcBorders>
              <w:top w:val="nil"/>
              <w:left w:val="nil"/>
              <w:bottom w:val="nil"/>
              <w:right w:val="nil"/>
            </w:tcBorders>
            <w:shd w:val="clear" w:color="auto" w:fill="auto"/>
            <w:noWrap/>
            <w:vAlign w:val="bottom"/>
            <w:hideMark/>
          </w:tcPr>
          <w:p w14:paraId="40E8CDF4" w14:textId="77777777" w:rsidR="00F0098D" w:rsidRPr="00DD1C58" w:rsidRDefault="00F0098D" w:rsidP="00B10FD6">
            <w:pPr>
              <w:jc w:val="center"/>
              <w:rPr>
                <w:color w:val="000000"/>
                <w:sz w:val="20"/>
              </w:rPr>
            </w:pPr>
            <w:r w:rsidRPr="00DD1C58">
              <w:rPr>
                <w:color w:val="000000"/>
                <w:sz w:val="20"/>
              </w:rPr>
              <w:t>3.23E+00</w:t>
            </w:r>
          </w:p>
        </w:tc>
        <w:tc>
          <w:tcPr>
            <w:tcW w:w="1131" w:type="dxa"/>
            <w:tcBorders>
              <w:top w:val="nil"/>
              <w:left w:val="nil"/>
              <w:bottom w:val="nil"/>
              <w:right w:val="nil"/>
            </w:tcBorders>
            <w:shd w:val="clear" w:color="auto" w:fill="auto"/>
            <w:noWrap/>
            <w:vAlign w:val="bottom"/>
            <w:hideMark/>
          </w:tcPr>
          <w:p w14:paraId="3E31D9BD" w14:textId="77777777" w:rsidR="00F0098D" w:rsidRPr="00DD1C58" w:rsidRDefault="00F0098D" w:rsidP="00B10FD6">
            <w:pPr>
              <w:jc w:val="center"/>
              <w:rPr>
                <w:color w:val="000000"/>
                <w:sz w:val="20"/>
              </w:rPr>
            </w:pPr>
            <w:r w:rsidRPr="00DD1C58">
              <w:rPr>
                <w:color w:val="000000"/>
                <w:sz w:val="20"/>
              </w:rPr>
              <w:t>5.47E-01</w:t>
            </w:r>
          </w:p>
        </w:tc>
      </w:tr>
      <w:tr w:rsidR="00F0098D" w:rsidRPr="00DD1C58" w14:paraId="2BC4FB7E" w14:textId="77777777" w:rsidTr="00B10FD6">
        <w:trPr>
          <w:trHeight w:val="264"/>
        </w:trPr>
        <w:tc>
          <w:tcPr>
            <w:tcW w:w="3128" w:type="dxa"/>
            <w:tcBorders>
              <w:top w:val="nil"/>
              <w:left w:val="nil"/>
              <w:bottom w:val="nil"/>
              <w:right w:val="nil"/>
            </w:tcBorders>
            <w:shd w:val="clear" w:color="auto" w:fill="auto"/>
            <w:noWrap/>
            <w:vAlign w:val="bottom"/>
            <w:hideMark/>
          </w:tcPr>
          <w:p w14:paraId="1FF531AA" w14:textId="77777777" w:rsidR="00F0098D" w:rsidRPr="00DD1C58" w:rsidRDefault="00F0098D" w:rsidP="00B10FD6">
            <w:pPr>
              <w:rPr>
                <w:i/>
                <w:iCs/>
                <w:color w:val="000000"/>
                <w:sz w:val="20"/>
              </w:rPr>
            </w:pPr>
            <w:proofErr w:type="spellStart"/>
            <w:r w:rsidRPr="00DD1C58">
              <w:rPr>
                <w:i/>
                <w:iCs/>
                <w:color w:val="000000"/>
                <w:sz w:val="20"/>
              </w:rPr>
              <w:t>Pleuronectiformes</w:t>
            </w:r>
            <w:proofErr w:type="spellEnd"/>
          </w:p>
        </w:tc>
        <w:tc>
          <w:tcPr>
            <w:tcW w:w="1939" w:type="dxa"/>
            <w:tcBorders>
              <w:top w:val="nil"/>
              <w:left w:val="nil"/>
              <w:bottom w:val="nil"/>
              <w:right w:val="nil"/>
            </w:tcBorders>
            <w:shd w:val="clear" w:color="auto" w:fill="auto"/>
            <w:noWrap/>
            <w:vAlign w:val="bottom"/>
            <w:hideMark/>
          </w:tcPr>
          <w:p w14:paraId="1C7F0AA5" w14:textId="77777777" w:rsidR="00F0098D" w:rsidRPr="00DD1C58" w:rsidRDefault="00F0098D" w:rsidP="00B10FD6">
            <w:pPr>
              <w:rPr>
                <w:color w:val="000000"/>
                <w:sz w:val="20"/>
              </w:rPr>
            </w:pPr>
          </w:p>
        </w:tc>
        <w:tc>
          <w:tcPr>
            <w:tcW w:w="1195" w:type="dxa"/>
            <w:tcBorders>
              <w:top w:val="nil"/>
              <w:left w:val="nil"/>
              <w:bottom w:val="nil"/>
              <w:right w:val="nil"/>
            </w:tcBorders>
            <w:shd w:val="clear" w:color="auto" w:fill="auto"/>
            <w:noWrap/>
            <w:vAlign w:val="bottom"/>
            <w:hideMark/>
          </w:tcPr>
          <w:p w14:paraId="50C82525" w14:textId="77777777" w:rsidR="00F0098D" w:rsidRPr="00DD1C58" w:rsidRDefault="00F0098D" w:rsidP="00B10FD6">
            <w:pPr>
              <w:jc w:val="center"/>
              <w:rPr>
                <w:color w:val="000000"/>
                <w:sz w:val="20"/>
              </w:rPr>
            </w:pPr>
            <w:r w:rsidRPr="00DD1C58">
              <w:rPr>
                <w:color w:val="000000"/>
                <w:sz w:val="20"/>
              </w:rPr>
              <w:t>1.26E-02</w:t>
            </w:r>
          </w:p>
        </w:tc>
        <w:tc>
          <w:tcPr>
            <w:tcW w:w="1388" w:type="dxa"/>
            <w:tcBorders>
              <w:top w:val="nil"/>
              <w:left w:val="nil"/>
              <w:bottom w:val="nil"/>
              <w:right w:val="nil"/>
            </w:tcBorders>
            <w:shd w:val="clear" w:color="auto" w:fill="auto"/>
            <w:noWrap/>
            <w:vAlign w:val="bottom"/>
            <w:hideMark/>
          </w:tcPr>
          <w:p w14:paraId="2945E80A" w14:textId="77777777" w:rsidR="00F0098D" w:rsidRPr="00DD1C58" w:rsidRDefault="00F0098D" w:rsidP="00B10FD6">
            <w:pPr>
              <w:jc w:val="center"/>
              <w:rPr>
                <w:color w:val="000000"/>
                <w:sz w:val="20"/>
              </w:rPr>
            </w:pPr>
            <w:r w:rsidRPr="00DD1C58">
              <w:rPr>
                <w:color w:val="000000"/>
                <w:sz w:val="20"/>
              </w:rPr>
              <w:t>2.63E+00</w:t>
            </w:r>
          </w:p>
        </w:tc>
        <w:tc>
          <w:tcPr>
            <w:tcW w:w="1131" w:type="dxa"/>
            <w:tcBorders>
              <w:top w:val="nil"/>
              <w:left w:val="nil"/>
              <w:bottom w:val="nil"/>
              <w:right w:val="nil"/>
            </w:tcBorders>
            <w:shd w:val="clear" w:color="auto" w:fill="auto"/>
            <w:noWrap/>
            <w:vAlign w:val="bottom"/>
            <w:hideMark/>
          </w:tcPr>
          <w:p w14:paraId="79E39B2D" w14:textId="77777777" w:rsidR="00F0098D" w:rsidRPr="00DD1C58" w:rsidRDefault="00F0098D" w:rsidP="00B10FD6">
            <w:pPr>
              <w:jc w:val="center"/>
              <w:rPr>
                <w:color w:val="000000"/>
                <w:sz w:val="20"/>
              </w:rPr>
            </w:pPr>
            <w:r w:rsidRPr="00DD1C58">
              <w:rPr>
                <w:color w:val="000000"/>
                <w:sz w:val="20"/>
              </w:rPr>
              <w:t>4.82E-01</w:t>
            </w:r>
          </w:p>
        </w:tc>
      </w:tr>
      <w:tr w:rsidR="00F0098D" w:rsidRPr="00DD1C58" w14:paraId="25988B9B" w14:textId="77777777" w:rsidTr="00B10FD6">
        <w:trPr>
          <w:trHeight w:val="264"/>
        </w:trPr>
        <w:tc>
          <w:tcPr>
            <w:tcW w:w="3128" w:type="dxa"/>
            <w:tcBorders>
              <w:top w:val="nil"/>
              <w:left w:val="nil"/>
              <w:bottom w:val="nil"/>
              <w:right w:val="nil"/>
            </w:tcBorders>
            <w:shd w:val="clear" w:color="auto" w:fill="auto"/>
            <w:noWrap/>
            <w:vAlign w:val="bottom"/>
            <w:hideMark/>
          </w:tcPr>
          <w:p w14:paraId="3EF0EB36" w14:textId="77777777" w:rsidR="00F0098D" w:rsidRPr="00DD1C58" w:rsidRDefault="00F0098D" w:rsidP="00B10FD6">
            <w:pPr>
              <w:rPr>
                <w:i/>
                <w:iCs/>
                <w:color w:val="000000"/>
                <w:sz w:val="20"/>
              </w:rPr>
            </w:pPr>
            <w:proofErr w:type="spellStart"/>
            <w:r w:rsidRPr="00DD1C58">
              <w:rPr>
                <w:i/>
                <w:iCs/>
                <w:color w:val="000000"/>
                <w:sz w:val="20"/>
              </w:rPr>
              <w:t>Benthosema</w:t>
            </w:r>
            <w:proofErr w:type="spellEnd"/>
            <w:r w:rsidRPr="00DD1C58">
              <w:rPr>
                <w:i/>
                <w:iCs/>
                <w:color w:val="000000"/>
                <w:sz w:val="20"/>
              </w:rPr>
              <w:t xml:space="preserve"> </w:t>
            </w:r>
            <w:proofErr w:type="spellStart"/>
            <w:r w:rsidRPr="00DD1C58">
              <w:rPr>
                <w:i/>
                <w:iCs/>
                <w:color w:val="000000"/>
                <w:sz w:val="20"/>
              </w:rPr>
              <w:t>suborbitale</w:t>
            </w:r>
            <w:proofErr w:type="spellEnd"/>
          </w:p>
        </w:tc>
        <w:tc>
          <w:tcPr>
            <w:tcW w:w="1939" w:type="dxa"/>
            <w:tcBorders>
              <w:top w:val="nil"/>
              <w:left w:val="nil"/>
              <w:bottom w:val="nil"/>
              <w:right w:val="nil"/>
            </w:tcBorders>
            <w:shd w:val="clear" w:color="auto" w:fill="auto"/>
            <w:noWrap/>
            <w:vAlign w:val="bottom"/>
            <w:hideMark/>
          </w:tcPr>
          <w:p w14:paraId="3B7C59AC"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C88FA45" w14:textId="77777777" w:rsidR="00F0098D" w:rsidRPr="00DD1C58" w:rsidRDefault="00F0098D" w:rsidP="00B10FD6">
            <w:pPr>
              <w:jc w:val="center"/>
              <w:rPr>
                <w:color w:val="000000"/>
                <w:sz w:val="20"/>
              </w:rPr>
            </w:pPr>
            <w:r w:rsidRPr="00DD1C58">
              <w:rPr>
                <w:color w:val="000000"/>
                <w:sz w:val="20"/>
              </w:rPr>
              <w:t>1.24E-02</w:t>
            </w:r>
          </w:p>
        </w:tc>
        <w:tc>
          <w:tcPr>
            <w:tcW w:w="1388" w:type="dxa"/>
            <w:tcBorders>
              <w:top w:val="nil"/>
              <w:left w:val="nil"/>
              <w:bottom w:val="nil"/>
              <w:right w:val="nil"/>
            </w:tcBorders>
            <w:shd w:val="clear" w:color="auto" w:fill="auto"/>
            <w:noWrap/>
            <w:vAlign w:val="bottom"/>
            <w:hideMark/>
          </w:tcPr>
          <w:p w14:paraId="1DF5FA4B" w14:textId="77777777" w:rsidR="00F0098D" w:rsidRPr="00DD1C58" w:rsidRDefault="00F0098D" w:rsidP="00B10FD6">
            <w:pPr>
              <w:jc w:val="center"/>
              <w:rPr>
                <w:color w:val="000000"/>
                <w:sz w:val="20"/>
              </w:rPr>
            </w:pPr>
            <w:r w:rsidRPr="00DD1C58">
              <w:rPr>
                <w:color w:val="000000"/>
                <w:sz w:val="20"/>
              </w:rPr>
              <w:t>3.07E+00</w:t>
            </w:r>
          </w:p>
        </w:tc>
        <w:tc>
          <w:tcPr>
            <w:tcW w:w="1131" w:type="dxa"/>
            <w:tcBorders>
              <w:top w:val="nil"/>
              <w:left w:val="nil"/>
              <w:bottom w:val="nil"/>
              <w:right w:val="nil"/>
            </w:tcBorders>
            <w:shd w:val="clear" w:color="auto" w:fill="auto"/>
            <w:noWrap/>
            <w:vAlign w:val="bottom"/>
            <w:hideMark/>
          </w:tcPr>
          <w:p w14:paraId="008FBED4" w14:textId="77777777" w:rsidR="00F0098D" w:rsidRPr="00DD1C58" w:rsidRDefault="00F0098D" w:rsidP="00B10FD6">
            <w:pPr>
              <w:jc w:val="center"/>
              <w:rPr>
                <w:color w:val="000000"/>
                <w:sz w:val="20"/>
              </w:rPr>
            </w:pPr>
            <w:r w:rsidRPr="00DD1C58">
              <w:rPr>
                <w:color w:val="000000"/>
                <w:sz w:val="20"/>
              </w:rPr>
              <w:t>2.29E-01</w:t>
            </w:r>
          </w:p>
        </w:tc>
      </w:tr>
      <w:tr w:rsidR="00F0098D" w:rsidRPr="00DD1C58" w14:paraId="38EE189F" w14:textId="77777777" w:rsidTr="00B10FD6">
        <w:trPr>
          <w:trHeight w:val="264"/>
        </w:trPr>
        <w:tc>
          <w:tcPr>
            <w:tcW w:w="3128" w:type="dxa"/>
            <w:tcBorders>
              <w:top w:val="nil"/>
              <w:left w:val="nil"/>
              <w:bottom w:val="nil"/>
              <w:right w:val="nil"/>
            </w:tcBorders>
            <w:shd w:val="clear" w:color="auto" w:fill="auto"/>
            <w:noWrap/>
            <w:vAlign w:val="bottom"/>
            <w:hideMark/>
          </w:tcPr>
          <w:p w14:paraId="683082D0" w14:textId="77777777" w:rsidR="00F0098D" w:rsidRPr="00DD1C58" w:rsidRDefault="00F0098D" w:rsidP="00B10FD6">
            <w:pPr>
              <w:rPr>
                <w:i/>
                <w:iCs/>
                <w:color w:val="000000"/>
                <w:sz w:val="20"/>
              </w:rPr>
            </w:pPr>
            <w:proofErr w:type="spellStart"/>
            <w:r w:rsidRPr="00DD1C58">
              <w:rPr>
                <w:i/>
                <w:iCs/>
                <w:color w:val="000000"/>
                <w:sz w:val="20"/>
              </w:rPr>
              <w:t>Sigmops</w:t>
            </w:r>
            <w:proofErr w:type="spellEnd"/>
            <w:r w:rsidRPr="00DD1C58">
              <w:rPr>
                <w:i/>
                <w:iCs/>
                <w:color w:val="000000"/>
                <w:sz w:val="20"/>
              </w:rPr>
              <w:t xml:space="preserve"> elongatus</w:t>
            </w:r>
          </w:p>
        </w:tc>
        <w:tc>
          <w:tcPr>
            <w:tcW w:w="1939" w:type="dxa"/>
            <w:tcBorders>
              <w:top w:val="nil"/>
              <w:left w:val="nil"/>
              <w:bottom w:val="nil"/>
              <w:right w:val="nil"/>
            </w:tcBorders>
            <w:shd w:val="clear" w:color="auto" w:fill="auto"/>
            <w:noWrap/>
            <w:vAlign w:val="bottom"/>
            <w:hideMark/>
          </w:tcPr>
          <w:p w14:paraId="2817522C"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21B833A9" w14:textId="77777777" w:rsidR="00F0098D" w:rsidRPr="00DD1C58" w:rsidRDefault="00F0098D" w:rsidP="00B10FD6">
            <w:pPr>
              <w:jc w:val="center"/>
              <w:rPr>
                <w:color w:val="000000"/>
                <w:sz w:val="20"/>
              </w:rPr>
            </w:pPr>
            <w:r w:rsidRPr="00DD1C58">
              <w:rPr>
                <w:color w:val="000000"/>
                <w:sz w:val="20"/>
              </w:rPr>
              <w:t>1.22E-02</w:t>
            </w:r>
          </w:p>
        </w:tc>
        <w:tc>
          <w:tcPr>
            <w:tcW w:w="1388" w:type="dxa"/>
            <w:tcBorders>
              <w:top w:val="nil"/>
              <w:left w:val="nil"/>
              <w:bottom w:val="nil"/>
              <w:right w:val="nil"/>
            </w:tcBorders>
            <w:shd w:val="clear" w:color="auto" w:fill="auto"/>
            <w:noWrap/>
            <w:vAlign w:val="bottom"/>
            <w:hideMark/>
          </w:tcPr>
          <w:p w14:paraId="32A28D6C" w14:textId="77777777" w:rsidR="00F0098D" w:rsidRPr="00DD1C58" w:rsidRDefault="00F0098D" w:rsidP="00B10FD6">
            <w:pPr>
              <w:jc w:val="center"/>
              <w:rPr>
                <w:color w:val="000000"/>
                <w:sz w:val="20"/>
              </w:rPr>
            </w:pPr>
            <w:r w:rsidRPr="00DD1C58">
              <w:rPr>
                <w:color w:val="000000"/>
                <w:sz w:val="20"/>
              </w:rPr>
              <w:t>4.12E+00</w:t>
            </w:r>
          </w:p>
        </w:tc>
        <w:tc>
          <w:tcPr>
            <w:tcW w:w="1131" w:type="dxa"/>
            <w:tcBorders>
              <w:top w:val="nil"/>
              <w:left w:val="nil"/>
              <w:bottom w:val="nil"/>
              <w:right w:val="nil"/>
            </w:tcBorders>
            <w:shd w:val="clear" w:color="auto" w:fill="auto"/>
            <w:noWrap/>
            <w:vAlign w:val="bottom"/>
            <w:hideMark/>
          </w:tcPr>
          <w:p w14:paraId="21183676" w14:textId="77777777" w:rsidR="00F0098D" w:rsidRPr="00DD1C58" w:rsidRDefault="00F0098D" w:rsidP="00B10FD6">
            <w:pPr>
              <w:jc w:val="center"/>
              <w:rPr>
                <w:color w:val="000000"/>
                <w:sz w:val="20"/>
              </w:rPr>
            </w:pPr>
            <w:r w:rsidRPr="00DD1C58">
              <w:rPr>
                <w:color w:val="000000"/>
                <w:sz w:val="20"/>
              </w:rPr>
              <w:t>6.80E-01</w:t>
            </w:r>
          </w:p>
        </w:tc>
      </w:tr>
      <w:tr w:rsidR="00F0098D" w:rsidRPr="00DD1C58" w14:paraId="2F56A2C1" w14:textId="77777777" w:rsidTr="00B10FD6">
        <w:trPr>
          <w:trHeight w:val="264"/>
        </w:trPr>
        <w:tc>
          <w:tcPr>
            <w:tcW w:w="3128" w:type="dxa"/>
            <w:tcBorders>
              <w:top w:val="nil"/>
              <w:left w:val="nil"/>
              <w:bottom w:val="nil"/>
              <w:right w:val="nil"/>
            </w:tcBorders>
            <w:shd w:val="clear" w:color="auto" w:fill="auto"/>
            <w:noWrap/>
            <w:vAlign w:val="bottom"/>
            <w:hideMark/>
          </w:tcPr>
          <w:p w14:paraId="213357BE" w14:textId="77777777" w:rsidR="00F0098D" w:rsidRPr="00DD1C58" w:rsidRDefault="00F0098D" w:rsidP="00B10FD6">
            <w:pPr>
              <w:rPr>
                <w:i/>
                <w:iCs/>
                <w:color w:val="000000"/>
                <w:sz w:val="20"/>
              </w:rPr>
            </w:pPr>
            <w:proofErr w:type="spellStart"/>
            <w:r w:rsidRPr="00DD1C58">
              <w:rPr>
                <w:i/>
                <w:iCs/>
                <w:color w:val="000000"/>
                <w:sz w:val="20"/>
              </w:rPr>
              <w:t>Bothus</w:t>
            </w:r>
            <w:proofErr w:type="spellEnd"/>
          </w:p>
        </w:tc>
        <w:tc>
          <w:tcPr>
            <w:tcW w:w="1939" w:type="dxa"/>
            <w:tcBorders>
              <w:top w:val="nil"/>
              <w:left w:val="nil"/>
              <w:bottom w:val="nil"/>
              <w:right w:val="nil"/>
            </w:tcBorders>
            <w:shd w:val="clear" w:color="auto" w:fill="auto"/>
            <w:noWrap/>
            <w:vAlign w:val="bottom"/>
            <w:hideMark/>
          </w:tcPr>
          <w:p w14:paraId="49B9CE8B" w14:textId="77777777" w:rsidR="00F0098D" w:rsidRPr="00DD1C58" w:rsidRDefault="00F0098D" w:rsidP="00B10FD6">
            <w:pPr>
              <w:rPr>
                <w:color w:val="000000"/>
                <w:sz w:val="20"/>
              </w:rPr>
            </w:pPr>
            <w:r w:rsidRPr="00DD1C58">
              <w:rPr>
                <w:color w:val="000000"/>
                <w:sz w:val="20"/>
              </w:rPr>
              <w:t>Bothidae</w:t>
            </w:r>
          </w:p>
        </w:tc>
        <w:tc>
          <w:tcPr>
            <w:tcW w:w="1195" w:type="dxa"/>
            <w:tcBorders>
              <w:top w:val="nil"/>
              <w:left w:val="nil"/>
              <w:bottom w:val="nil"/>
              <w:right w:val="nil"/>
            </w:tcBorders>
            <w:shd w:val="clear" w:color="auto" w:fill="auto"/>
            <w:noWrap/>
            <w:vAlign w:val="bottom"/>
            <w:hideMark/>
          </w:tcPr>
          <w:p w14:paraId="78357F03" w14:textId="77777777" w:rsidR="00F0098D" w:rsidRPr="00DD1C58" w:rsidRDefault="00F0098D" w:rsidP="00B10FD6">
            <w:pPr>
              <w:jc w:val="center"/>
              <w:rPr>
                <w:color w:val="000000"/>
                <w:sz w:val="20"/>
              </w:rPr>
            </w:pPr>
            <w:r w:rsidRPr="00DD1C58">
              <w:rPr>
                <w:color w:val="000000"/>
                <w:sz w:val="20"/>
              </w:rPr>
              <w:t>1.16E-02</w:t>
            </w:r>
          </w:p>
        </w:tc>
        <w:tc>
          <w:tcPr>
            <w:tcW w:w="1388" w:type="dxa"/>
            <w:tcBorders>
              <w:top w:val="nil"/>
              <w:left w:val="nil"/>
              <w:bottom w:val="nil"/>
              <w:right w:val="nil"/>
            </w:tcBorders>
            <w:shd w:val="clear" w:color="auto" w:fill="auto"/>
            <w:noWrap/>
            <w:vAlign w:val="bottom"/>
            <w:hideMark/>
          </w:tcPr>
          <w:p w14:paraId="37569219" w14:textId="77777777" w:rsidR="00F0098D" w:rsidRPr="00DD1C58" w:rsidRDefault="00F0098D" w:rsidP="00B10FD6">
            <w:pPr>
              <w:jc w:val="center"/>
              <w:rPr>
                <w:color w:val="000000"/>
                <w:sz w:val="20"/>
              </w:rPr>
            </w:pPr>
            <w:r w:rsidRPr="00DD1C58">
              <w:rPr>
                <w:color w:val="000000"/>
                <w:sz w:val="20"/>
              </w:rPr>
              <w:t>2.60E+00</w:t>
            </w:r>
          </w:p>
        </w:tc>
        <w:tc>
          <w:tcPr>
            <w:tcW w:w="1131" w:type="dxa"/>
            <w:tcBorders>
              <w:top w:val="nil"/>
              <w:left w:val="nil"/>
              <w:bottom w:val="nil"/>
              <w:right w:val="nil"/>
            </w:tcBorders>
            <w:shd w:val="clear" w:color="auto" w:fill="auto"/>
            <w:noWrap/>
            <w:vAlign w:val="bottom"/>
            <w:hideMark/>
          </w:tcPr>
          <w:p w14:paraId="0F2F943D" w14:textId="77777777" w:rsidR="00F0098D" w:rsidRPr="00DD1C58" w:rsidRDefault="00F0098D" w:rsidP="00B10FD6">
            <w:pPr>
              <w:jc w:val="center"/>
              <w:rPr>
                <w:color w:val="000000"/>
                <w:sz w:val="20"/>
              </w:rPr>
            </w:pPr>
            <w:r w:rsidRPr="00DD1C58">
              <w:rPr>
                <w:color w:val="000000"/>
                <w:sz w:val="20"/>
              </w:rPr>
              <w:t>2.73E-01</w:t>
            </w:r>
          </w:p>
        </w:tc>
      </w:tr>
      <w:tr w:rsidR="00F0098D" w:rsidRPr="00DD1C58" w14:paraId="161EF9D7" w14:textId="77777777" w:rsidTr="00B10FD6">
        <w:trPr>
          <w:trHeight w:val="264"/>
        </w:trPr>
        <w:tc>
          <w:tcPr>
            <w:tcW w:w="3128" w:type="dxa"/>
            <w:tcBorders>
              <w:top w:val="nil"/>
              <w:left w:val="nil"/>
              <w:bottom w:val="nil"/>
              <w:right w:val="nil"/>
            </w:tcBorders>
            <w:shd w:val="clear" w:color="auto" w:fill="auto"/>
            <w:noWrap/>
            <w:vAlign w:val="bottom"/>
            <w:hideMark/>
          </w:tcPr>
          <w:p w14:paraId="29AEA19A" w14:textId="77777777" w:rsidR="00F0098D" w:rsidRPr="00DD1C58" w:rsidRDefault="00F0098D" w:rsidP="00B10FD6">
            <w:pPr>
              <w:rPr>
                <w:i/>
                <w:iCs/>
                <w:color w:val="000000"/>
                <w:sz w:val="20"/>
              </w:rPr>
            </w:pPr>
            <w:r w:rsidRPr="00DD1C58">
              <w:rPr>
                <w:i/>
                <w:iCs/>
                <w:color w:val="000000"/>
                <w:sz w:val="20"/>
              </w:rPr>
              <w:t>Selene setapinnis</w:t>
            </w:r>
          </w:p>
        </w:tc>
        <w:tc>
          <w:tcPr>
            <w:tcW w:w="1939" w:type="dxa"/>
            <w:tcBorders>
              <w:top w:val="nil"/>
              <w:left w:val="nil"/>
              <w:bottom w:val="nil"/>
              <w:right w:val="nil"/>
            </w:tcBorders>
            <w:shd w:val="clear" w:color="auto" w:fill="auto"/>
            <w:noWrap/>
            <w:vAlign w:val="bottom"/>
            <w:hideMark/>
          </w:tcPr>
          <w:p w14:paraId="2B7A6278"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1120610D" w14:textId="77777777" w:rsidR="00F0098D" w:rsidRPr="00DD1C58" w:rsidRDefault="00F0098D" w:rsidP="00B10FD6">
            <w:pPr>
              <w:jc w:val="center"/>
              <w:rPr>
                <w:color w:val="000000"/>
                <w:sz w:val="20"/>
              </w:rPr>
            </w:pPr>
            <w:r w:rsidRPr="00DD1C58">
              <w:rPr>
                <w:color w:val="000000"/>
                <w:sz w:val="20"/>
              </w:rPr>
              <w:t>1.07E-02</w:t>
            </w:r>
          </w:p>
        </w:tc>
        <w:tc>
          <w:tcPr>
            <w:tcW w:w="1388" w:type="dxa"/>
            <w:tcBorders>
              <w:top w:val="nil"/>
              <w:left w:val="nil"/>
              <w:bottom w:val="nil"/>
              <w:right w:val="nil"/>
            </w:tcBorders>
            <w:shd w:val="clear" w:color="auto" w:fill="auto"/>
            <w:noWrap/>
            <w:vAlign w:val="bottom"/>
            <w:hideMark/>
          </w:tcPr>
          <w:p w14:paraId="2237DFD4" w14:textId="77777777" w:rsidR="00F0098D" w:rsidRPr="00DD1C58" w:rsidRDefault="00F0098D" w:rsidP="00B10FD6">
            <w:pPr>
              <w:jc w:val="center"/>
              <w:rPr>
                <w:color w:val="000000"/>
                <w:sz w:val="20"/>
              </w:rPr>
            </w:pPr>
            <w:r w:rsidRPr="00DD1C58">
              <w:rPr>
                <w:color w:val="000000"/>
                <w:sz w:val="20"/>
              </w:rPr>
              <w:t>2.42E+00</w:t>
            </w:r>
          </w:p>
        </w:tc>
        <w:tc>
          <w:tcPr>
            <w:tcW w:w="1131" w:type="dxa"/>
            <w:tcBorders>
              <w:top w:val="nil"/>
              <w:left w:val="nil"/>
              <w:bottom w:val="nil"/>
              <w:right w:val="nil"/>
            </w:tcBorders>
            <w:shd w:val="clear" w:color="auto" w:fill="auto"/>
            <w:noWrap/>
            <w:vAlign w:val="bottom"/>
            <w:hideMark/>
          </w:tcPr>
          <w:p w14:paraId="54929305" w14:textId="77777777" w:rsidR="00F0098D" w:rsidRPr="00DD1C58" w:rsidRDefault="00F0098D" w:rsidP="00B10FD6">
            <w:pPr>
              <w:jc w:val="center"/>
              <w:rPr>
                <w:color w:val="000000"/>
                <w:sz w:val="20"/>
              </w:rPr>
            </w:pPr>
            <w:r w:rsidRPr="00DD1C58">
              <w:rPr>
                <w:color w:val="000000"/>
                <w:sz w:val="20"/>
              </w:rPr>
              <w:t>5.96E-01</w:t>
            </w:r>
          </w:p>
        </w:tc>
      </w:tr>
      <w:tr w:rsidR="00F0098D" w:rsidRPr="00DD1C58" w14:paraId="7C4A4AAB" w14:textId="77777777" w:rsidTr="00B10FD6">
        <w:trPr>
          <w:trHeight w:val="264"/>
        </w:trPr>
        <w:tc>
          <w:tcPr>
            <w:tcW w:w="3128" w:type="dxa"/>
            <w:tcBorders>
              <w:top w:val="nil"/>
              <w:left w:val="nil"/>
              <w:bottom w:val="nil"/>
              <w:right w:val="nil"/>
            </w:tcBorders>
            <w:shd w:val="clear" w:color="auto" w:fill="auto"/>
            <w:noWrap/>
            <w:vAlign w:val="bottom"/>
            <w:hideMark/>
          </w:tcPr>
          <w:p w14:paraId="3D636A79"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dumerilii</w:t>
            </w:r>
            <w:proofErr w:type="spellEnd"/>
          </w:p>
        </w:tc>
        <w:tc>
          <w:tcPr>
            <w:tcW w:w="1939" w:type="dxa"/>
            <w:tcBorders>
              <w:top w:val="nil"/>
              <w:left w:val="nil"/>
              <w:bottom w:val="nil"/>
              <w:right w:val="nil"/>
            </w:tcBorders>
            <w:shd w:val="clear" w:color="auto" w:fill="auto"/>
            <w:noWrap/>
            <w:vAlign w:val="bottom"/>
            <w:hideMark/>
          </w:tcPr>
          <w:p w14:paraId="29F874BB"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BA2FC6E" w14:textId="77777777" w:rsidR="00F0098D" w:rsidRPr="00DD1C58" w:rsidRDefault="00F0098D" w:rsidP="00B10FD6">
            <w:pPr>
              <w:jc w:val="center"/>
              <w:rPr>
                <w:color w:val="000000"/>
                <w:sz w:val="20"/>
              </w:rPr>
            </w:pPr>
            <w:r w:rsidRPr="00DD1C58">
              <w:rPr>
                <w:color w:val="000000"/>
                <w:sz w:val="20"/>
              </w:rPr>
              <w:t>9.41E-03</w:t>
            </w:r>
          </w:p>
        </w:tc>
        <w:tc>
          <w:tcPr>
            <w:tcW w:w="1388" w:type="dxa"/>
            <w:tcBorders>
              <w:top w:val="nil"/>
              <w:left w:val="nil"/>
              <w:bottom w:val="nil"/>
              <w:right w:val="nil"/>
            </w:tcBorders>
            <w:shd w:val="clear" w:color="auto" w:fill="auto"/>
            <w:noWrap/>
            <w:vAlign w:val="bottom"/>
            <w:hideMark/>
          </w:tcPr>
          <w:p w14:paraId="76BAE146" w14:textId="77777777" w:rsidR="00F0098D" w:rsidRPr="00DD1C58" w:rsidRDefault="00F0098D" w:rsidP="00B10FD6">
            <w:pPr>
              <w:jc w:val="center"/>
              <w:rPr>
                <w:color w:val="000000"/>
                <w:sz w:val="20"/>
              </w:rPr>
            </w:pPr>
            <w:r w:rsidRPr="00DD1C58">
              <w:rPr>
                <w:color w:val="000000"/>
                <w:sz w:val="20"/>
              </w:rPr>
              <w:t>3.15E+00</w:t>
            </w:r>
          </w:p>
        </w:tc>
        <w:tc>
          <w:tcPr>
            <w:tcW w:w="1131" w:type="dxa"/>
            <w:tcBorders>
              <w:top w:val="nil"/>
              <w:left w:val="nil"/>
              <w:bottom w:val="nil"/>
              <w:right w:val="nil"/>
            </w:tcBorders>
            <w:shd w:val="clear" w:color="auto" w:fill="auto"/>
            <w:noWrap/>
            <w:vAlign w:val="bottom"/>
            <w:hideMark/>
          </w:tcPr>
          <w:p w14:paraId="7A61280C" w14:textId="77777777" w:rsidR="00F0098D" w:rsidRPr="00DD1C58" w:rsidRDefault="00F0098D" w:rsidP="00B10FD6">
            <w:pPr>
              <w:jc w:val="center"/>
              <w:rPr>
                <w:color w:val="000000"/>
                <w:sz w:val="20"/>
              </w:rPr>
            </w:pPr>
            <w:r w:rsidRPr="00DD1C58">
              <w:rPr>
                <w:color w:val="000000"/>
                <w:sz w:val="20"/>
              </w:rPr>
              <w:t>3.32E-01</w:t>
            </w:r>
          </w:p>
        </w:tc>
      </w:tr>
      <w:tr w:rsidR="00F0098D" w:rsidRPr="00DD1C58" w14:paraId="3AEE6733" w14:textId="77777777" w:rsidTr="00B10FD6">
        <w:trPr>
          <w:trHeight w:val="264"/>
        </w:trPr>
        <w:tc>
          <w:tcPr>
            <w:tcW w:w="3128" w:type="dxa"/>
            <w:tcBorders>
              <w:top w:val="nil"/>
              <w:left w:val="nil"/>
              <w:bottom w:val="nil"/>
              <w:right w:val="nil"/>
            </w:tcBorders>
            <w:shd w:val="clear" w:color="auto" w:fill="auto"/>
            <w:noWrap/>
            <w:vAlign w:val="bottom"/>
            <w:hideMark/>
          </w:tcPr>
          <w:p w14:paraId="491F7B21" w14:textId="77777777" w:rsidR="00F0098D" w:rsidRPr="00DD1C58" w:rsidRDefault="00F0098D" w:rsidP="00B10FD6">
            <w:pPr>
              <w:rPr>
                <w:i/>
                <w:iCs/>
                <w:color w:val="000000"/>
                <w:sz w:val="20"/>
              </w:rPr>
            </w:pPr>
            <w:proofErr w:type="spellStart"/>
            <w:r w:rsidRPr="00DD1C58">
              <w:rPr>
                <w:i/>
                <w:iCs/>
                <w:color w:val="000000"/>
                <w:sz w:val="20"/>
              </w:rPr>
              <w:t>Lepidophanes</w:t>
            </w:r>
            <w:proofErr w:type="spellEnd"/>
            <w:r w:rsidRPr="00DD1C58">
              <w:rPr>
                <w:i/>
                <w:iCs/>
                <w:color w:val="000000"/>
                <w:sz w:val="20"/>
              </w:rPr>
              <w:t xml:space="preserve"> </w:t>
            </w:r>
            <w:proofErr w:type="spellStart"/>
            <w:r w:rsidRPr="00DD1C58">
              <w:rPr>
                <w:i/>
                <w:iCs/>
                <w:color w:val="000000"/>
                <w:sz w:val="20"/>
              </w:rPr>
              <w:t>guentheri</w:t>
            </w:r>
            <w:proofErr w:type="spellEnd"/>
          </w:p>
        </w:tc>
        <w:tc>
          <w:tcPr>
            <w:tcW w:w="1939" w:type="dxa"/>
            <w:tcBorders>
              <w:top w:val="nil"/>
              <w:left w:val="nil"/>
              <w:bottom w:val="nil"/>
              <w:right w:val="nil"/>
            </w:tcBorders>
            <w:shd w:val="clear" w:color="auto" w:fill="auto"/>
            <w:noWrap/>
            <w:vAlign w:val="bottom"/>
            <w:hideMark/>
          </w:tcPr>
          <w:p w14:paraId="57C38850"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351516A" w14:textId="77777777" w:rsidR="00F0098D" w:rsidRPr="00DD1C58" w:rsidRDefault="00F0098D" w:rsidP="00B10FD6">
            <w:pPr>
              <w:jc w:val="center"/>
              <w:rPr>
                <w:color w:val="000000"/>
                <w:sz w:val="20"/>
              </w:rPr>
            </w:pPr>
            <w:r w:rsidRPr="00DD1C58">
              <w:rPr>
                <w:color w:val="000000"/>
                <w:sz w:val="20"/>
              </w:rPr>
              <w:t>9.05E-03</w:t>
            </w:r>
          </w:p>
        </w:tc>
        <w:tc>
          <w:tcPr>
            <w:tcW w:w="1388" w:type="dxa"/>
            <w:tcBorders>
              <w:top w:val="nil"/>
              <w:left w:val="nil"/>
              <w:bottom w:val="nil"/>
              <w:right w:val="nil"/>
            </w:tcBorders>
            <w:shd w:val="clear" w:color="auto" w:fill="auto"/>
            <w:noWrap/>
            <w:vAlign w:val="bottom"/>
            <w:hideMark/>
          </w:tcPr>
          <w:p w14:paraId="61ACF5A5" w14:textId="77777777" w:rsidR="00F0098D" w:rsidRPr="00DD1C58" w:rsidRDefault="00F0098D" w:rsidP="00B10FD6">
            <w:pPr>
              <w:jc w:val="center"/>
              <w:rPr>
                <w:color w:val="000000"/>
                <w:sz w:val="20"/>
              </w:rPr>
            </w:pPr>
            <w:r w:rsidRPr="00DD1C58">
              <w:rPr>
                <w:color w:val="000000"/>
                <w:sz w:val="20"/>
              </w:rPr>
              <w:t>3.47E+00</w:t>
            </w:r>
          </w:p>
        </w:tc>
        <w:tc>
          <w:tcPr>
            <w:tcW w:w="1131" w:type="dxa"/>
            <w:tcBorders>
              <w:top w:val="nil"/>
              <w:left w:val="nil"/>
              <w:bottom w:val="nil"/>
              <w:right w:val="nil"/>
            </w:tcBorders>
            <w:shd w:val="clear" w:color="auto" w:fill="auto"/>
            <w:noWrap/>
            <w:vAlign w:val="bottom"/>
            <w:hideMark/>
          </w:tcPr>
          <w:p w14:paraId="4358A63E" w14:textId="77777777" w:rsidR="00F0098D" w:rsidRPr="00DD1C58" w:rsidRDefault="00F0098D" w:rsidP="00B10FD6">
            <w:pPr>
              <w:jc w:val="center"/>
              <w:rPr>
                <w:color w:val="000000"/>
                <w:sz w:val="20"/>
              </w:rPr>
            </w:pPr>
            <w:r w:rsidRPr="00DD1C58">
              <w:rPr>
                <w:color w:val="000000"/>
                <w:sz w:val="20"/>
              </w:rPr>
              <w:t>3.73E-01</w:t>
            </w:r>
          </w:p>
        </w:tc>
      </w:tr>
      <w:tr w:rsidR="00F0098D" w:rsidRPr="00DD1C58" w14:paraId="0D4AAC0F" w14:textId="77777777" w:rsidTr="00B10FD6">
        <w:trPr>
          <w:trHeight w:val="264"/>
        </w:trPr>
        <w:tc>
          <w:tcPr>
            <w:tcW w:w="3128" w:type="dxa"/>
            <w:tcBorders>
              <w:top w:val="nil"/>
              <w:left w:val="nil"/>
              <w:bottom w:val="nil"/>
              <w:right w:val="nil"/>
            </w:tcBorders>
            <w:shd w:val="clear" w:color="auto" w:fill="auto"/>
            <w:noWrap/>
            <w:vAlign w:val="bottom"/>
            <w:hideMark/>
          </w:tcPr>
          <w:p w14:paraId="66F9DEB9" w14:textId="77777777" w:rsidR="00F0098D" w:rsidRPr="00DD1C58" w:rsidRDefault="00F0098D" w:rsidP="00B10FD6">
            <w:pPr>
              <w:rPr>
                <w:i/>
                <w:iCs/>
                <w:color w:val="000000"/>
                <w:sz w:val="20"/>
              </w:rPr>
            </w:pPr>
            <w:r w:rsidRPr="00DD1C58">
              <w:rPr>
                <w:i/>
                <w:iCs/>
                <w:color w:val="000000"/>
                <w:sz w:val="20"/>
              </w:rPr>
              <w:t>Carangidae</w:t>
            </w:r>
          </w:p>
        </w:tc>
        <w:tc>
          <w:tcPr>
            <w:tcW w:w="1939" w:type="dxa"/>
            <w:tcBorders>
              <w:top w:val="nil"/>
              <w:left w:val="nil"/>
              <w:bottom w:val="nil"/>
              <w:right w:val="nil"/>
            </w:tcBorders>
            <w:shd w:val="clear" w:color="auto" w:fill="auto"/>
            <w:noWrap/>
            <w:vAlign w:val="bottom"/>
            <w:hideMark/>
          </w:tcPr>
          <w:p w14:paraId="1AE25F30"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796A7133" w14:textId="77777777" w:rsidR="00F0098D" w:rsidRPr="00DD1C58" w:rsidRDefault="00F0098D" w:rsidP="00B10FD6">
            <w:pPr>
              <w:jc w:val="center"/>
              <w:rPr>
                <w:color w:val="000000"/>
                <w:sz w:val="20"/>
              </w:rPr>
            </w:pPr>
            <w:r w:rsidRPr="00DD1C58">
              <w:rPr>
                <w:color w:val="000000"/>
                <w:sz w:val="20"/>
              </w:rPr>
              <w:t>8.70E-03</w:t>
            </w:r>
          </w:p>
        </w:tc>
        <w:tc>
          <w:tcPr>
            <w:tcW w:w="1388" w:type="dxa"/>
            <w:tcBorders>
              <w:top w:val="nil"/>
              <w:left w:val="nil"/>
              <w:bottom w:val="nil"/>
              <w:right w:val="nil"/>
            </w:tcBorders>
            <w:shd w:val="clear" w:color="auto" w:fill="auto"/>
            <w:noWrap/>
            <w:vAlign w:val="bottom"/>
            <w:hideMark/>
          </w:tcPr>
          <w:p w14:paraId="0385BDA6" w14:textId="77777777" w:rsidR="00F0098D" w:rsidRPr="00DD1C58" w:rsidRDefault="00F0098D" w:rsidP="00B10FD6">
            <w:pPr>
              <w:jc w:val="center"/>
              <w:rPr>
                <w:color w:val="000000"/>
                <w:sz w:val="20"/>
              </w:rPr>
            </w:pPr>
            <w:r w:rsidRPr="00DD1C58">
              <w:rPr>
                <w:color w:val="000000"/>
                <w:sz w:val="20"/>
              </w:rPr>
              <w:t>2.67E+00</w:t>
            </w:r>
          </w:p>
        </w:tc>
        <w:tc>
          <w:tcPr>
            <w:tcW w:w="1131" w:type="dxa"/>
            <w:tcBorders>
              <w:top w:val="nil"/>
              <w:left w:val="nil"/>
              <w:bottom w:val="nil"/>
              <w:right w:val="nil"/>
            </w:tcBorders>
            <w:shd w:val="clear" w:color="auto" w:fill="auto"/>
            <w:noWrap/>
            <w:vAlign w:val="bottom"/>
            <w:hideMark/>
          </w:tcPr>
          <w:p w14:paraId="3CC93031" w14:textId="77777777" w:rsidR="00F0098D" w:rsidRPr="00DD1C58" w:rsidRDefault="00F0098D" w:rsidP="00B10FD6">
            <w:pPr>
              <w:jc w:val="center"/>
              <w:rPr>
                <w:color w:val="000000"/>
                <w:sz w:val="20"/>
              </w:rPr>
            </w:pPr>
            <w:r w:rsidRPr="00DD1C58">
              <w:rPr>
                <w:color w:val="000000"/>
                <w:sz w:val="20"/>
              </w:rPr>
              <w:t>4.21E-01</w:t>
            </w:r>
          </w:p>
        </w:tc>
      </w:tr>
      <w:tr w:rsidR="00F0098D" w:rsidRPr="00DD1C58" w14:paraId="19EA66BC" w14:textId="77777777" w:rsidTr="00B10FD6">
        <w:trPr>
          <w:trHeight w:val="264"/>
        </w:trPr>
        <w:tc>
          <w:tcPr>
            <w:tcW w:w="3128" w:type="dxa"/>
            <w:tcBorders>
              <w:top w:val="nil"/>
              <w:left w:val="nil"/>
              <w:bottom w:val="nil"/>
              <w:right w:val="nil"/>
            </w:tcBorders>
            <w:shd w:val="clear" w:color="auto" w:fill="auto"/>
            <w:noWrap/>
            <w:vAlign w:val="bottom"/>
            <w:hideMark/>
          </w:tcPr>
          <w:p w14:paraId="04B77047" w14:textId="77777777" w:rsidR="00F0098D" w:rsidRPr="00DD1C58" w:rsidRDefault="00F0098D" w:rsidP="00B10FD6">
            <w:pPr>
              <w:rPr>
                <w:i/>
                <w:iCs/>
                <w:color w:val="000000"/>
                <w:sz w:val="20"/>
              </w:rPr>
            </w:pPr>
            <w:proofErr w:type="spellStart"/>
            <w:r w:rsidRPr="00DD1C58">
              <w:rPr>
                <w:i/>
                <w:iCs/>
                <w:color w:val="000000"/>
                <w:sz w:val="20"/>
              </w:rPr>
              <w:lastRenderedPageBreak/>
              <w:t>Notolychnus</w:t>
            </w:r>
            <w:proofErr w:type="spellEnd"/>
            <w:r w:rsidRPr="00DD1C58">
              <w:rPr>
                <w:i/>
                <w:iCs/>
                <w:color w:val="000000"/>
                <w:sz w:val="20"/>
              </w:rPr>
              <w:t xml:space="preserve"> </w:t>
            </w:r>
            <w:proofErr w:type="spellStart"/>
            <w:r w:rsidRPr="00DD1C58">
              <w:rPr>
                <w:i/>
                <w:iCs/>
                <w:color w:val="000000"/>
                <w:sz w:val="20"/>
              </w:rPr>
              <w:t>valdiviae</w:t>
            </w:r>
            <w:proofErr w:type="spellEnd"/>
          </w:p>
        </w:tc>
        <w:tc>
          <w:tcPr>
            <w:tcW w:w="1939" w:type="dxa"/>
            <w:tcBorders>
              <w:top w:val="nil"/>
              <w:left w:val="nil"/>
              <w:bottom w:val="nil"/>
              <w:right w:val="nil"/>
            </w:tcBorders>
            <w:shd w:val="clear" w:color="auto" w:fill="auto"/>
            <w:noWrap/>
            <w:vAlign w:val="bottom"/>
            <w:hideMark/>
          </w:tcPr>
          <w:p w14:paraId="0C5B0972"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1B860FFE" w14:textId="77777777" w:rsidR="00F0098D" w:rsidRPr="00DD1C58" w:rsidRDefault="00F0098D" w:rsidP="00B10FD6">
            <w:pPr>
              <w:jc w:val="center"/>
              <w:rPr>
                <w:color w:val="000000"/>
                <w:sz w:val="20"/>
              </w:rPr>
            </w:pPr>
            <w:r w:rsidRPr="00DD1C58">
              <w:rPr>
                <w:color w:val="000000"/>
                <w:sz w:val="20"/>
              </w:rPr>
              <w:t>8.34E-03</w:t>
            </w:r>
          </w:p>
        </w:tc>
        <w:tc>
          <w:tcPr>
            <w:tcW w:w="1388" w:type="dxa"/>
            <w:tcBorders>
              <w:top w:val="nil"/>
              <w:left w:val="nil"/>
              <w:bottom w:val="nil"/>
              <w:right w:val="nil"/>
            </w:tcBorders>
            <w:shd w:val="clear" w:color="auto" w:fill="auto"/>
            <w:noWrap/>
            <w:vAlign w:val="bottom"/>
            <w:hideMark/>
          </w:tcPr>
          <w:p w14:paraId="012031E2" w14:textId="77777777" w:rsidR="00F0098D" w:rsidRPr="00DD1C58" w:rsidRDefault="00F0098D" w:rsidP="00B10FD6">
            <w:pPr>
              <w:jc w:val="center"/>
              <w:rPr>
                <w:color w:val="000000"/>
                <w:sz w:val="20"/>
              </w:rPr>
            </w:pPr>
            <w:r w:rsidRPr="00DD1C58">
              <w:rPr>
                <w:color w:val="000000"/>
                <w:sz w:val="20"/>
              </w:rPr>
              <w:t>2.95E+00</w:t>
            </w:r>
          </w:p>
        </w:tc>
        <w:tc>
          <w:tcPr>
            <w:tcW w:w="1131" w:type="dxa"/>
            <w:tcBorders>
              <w:top w:val="nil"/>
              <w:left w:val="nil"/>
              <w:bottom w:val="nil"/>
              <w:right w:val="nil"/>
            </w:tcBorders>
            <w:shd w:val="clear" w:color="auto" w:fill="auto"/>
            <w:noWrap/>
            <w:vAlign w:val="bottom"/>
            <w:hideMark/>
          </w:tcPr>
          <w:p w14:paraId="4B265DD4" w14:textId="77777777" w:rsidR="00F0098D" w:rsidRPr="00DD1C58" w:rsidRDefault="00F0098D" w:rsidP="00B10FD6">
            <w:pPr>
              <w:jc w:val="center"/>
              <w:rPr>
                <w:color w:val="000000"/>
                <w:sz w:val="20"/>
              </w:rPr>
            </w:pPr>
            <w:r w:rsidRPr="00DD1C58">
              <w:rPr>
                <w:color w:val="000000"/>
                <w:sz w:val="20"/>
              </w:rPr>
              <w:t>1.13E-01</w:t>
            </w:r>
          </w:p>
        </w:tc>
      </w:tr>
      <w:tr w:rsidR="00F0098D" w:rsidRPr="00DD1C58" w14:paraId="2FC6D701" w14:textId="77777777" w:rsidTr="00B10FD6">
        <w:trPr>
          <w:trHeight w:val="264"/>
        </w:trPr>
        <w:tc>
          <w:tcPr>
            <w:tcW w:w="3128" w:type="dxa"/>
            <w:tcBorders>
              <w:top w:val="nil"/>
              <w:left w:val="nil"/>
              <w:bottom w:val="nil"/>
              <w:right w:val="nil"/>
            </w:tcBorders>
            <w:shd w:val="clear" w:color="auto" w:fill="auto"/>
            <w:noWrap/>
            <w:vAlign w:val="bottom"/>
            <w:hideMark/>
          </w:tcPr>
          <w:p w14:paraId="5073FBA2"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simus</w:t>
            </w:r>
            <w:proofErr w:type="spellEnd"/>
          </w:p>
        </w:tc>
        <w:tc>
          <w:tcPr>
            <w:tcW w:w="1939" w:type="dxa"/>
            <w:tcBorders>
              <w:top w:val="nil"/>
              <w:left w:val="nil"/>
              <w:bottom w:val="nil"/>
              <w:right w:val="nil"/>
            </w:tcBorders>
            <w:shd w:val="clear" w:color="auto" w:fill="auto"/>
            <w:noWrap/>
            <w:vAlign w:val="bottom"/>
            <w:hideMark/>
          </w:tcPr>
          <w:p w14:paraId="0C895EAE"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0D01F11C" w14:textId="77777777" w:rsidR="00F0098D" w:rsidRPr="00DD1C58" w:rsidRDefault="00F0098D" w:rsidP="00B10FD6">
            <w:pPr>
              <w:jc w:val="center"/>
              <w:rPr>
                <w:color w:val="000000"/>
                <w:sz w:val="20"/>
              </w:rPr>
            </w:pPr>
            <w:r w:rsidRPr="00DD1C58">
              <w:rPr>
                <w:color w:val="000000"/>
                <w:sz w:val="20"/>
              </w:rPr>
              <w:t>7.76E-03</w:t>
            </w:r>
          </w:p>
        </w:tc>
        <w:tc>
          <w:tcPr>
            <w:tcW w:w="1388" w:type="dxa"/>
            <w:tcBorders>
              <w:top w:val="nil"/>
              <w:left w:val="nil"/>
              <w:bottom w:val="nil"/>
              <w:right w:val="nil"/>
            </w:tcBorders>
            <w:shd w:val="clear" w:color="auto" w:fill="auto"/>
            <w:noWrap/>
            <w:vAlign w:val="bottom"/>
            <w:hideMark/>
          </w:tcPr>
          <w:p w14:paraId="1E8B85FB" w14:textId="77777777" w:rsidR="00F0098D" w:rsidRPr="00DD1C58" w:rsidRDefault="00F0098D" w:rsidP="00B10FD6">
            <w:pPr>
              <w:jc w:val="center"/>
              <w:rPr>
                <w:color w:val="000000"/>
                <w:sz w:val="20"/>
              </w:rPr>
            </w:pPr>
            <w:r w:rsidRPr="00DD1C58">
              <w:rPr>
                <w:color w:val="000000"/>
                <w:sz w:val="20"/>
              </w:rPr>
              <w:t>2.99E+00</w:t>
            </w:r>
          </w:p>
        </w:tc>
        <w:tc>
          <w:tcPr>
            <w:tcW w:w="1131" w:type="dxa"/>
            <w:tcBorders>
              <w:top w:val="nil"/>
              <w:left w:val="nil"/>
              <w:bottom w:val="nil"/>
              <w:right w:val="nil"/>
            </w:tcBorders>
            <w:shd w:val="clear" w:color="auto" w:fill="auto"/>
            <w:noWrap/>
            <w:vAlign w:val="bottom"/>
            <w:hideMark/>
          </w:tcPr>
          <w:p w14:paraId="699FBA9C" w14:textId="77777777" w:rsidR="00F0098D" w:rsidRPr="00DD1C58" w:rsidRDefault="00F0098D" w:rsidP="00B10FD6">
            <w:pPr>
              <w:jc w:val="center"/>
              <w:rPr>
                <w:color w:val="000000"/>
                <w:sz w:val="20"/>
              </w:rPr>
            </w:pPr>
            <w:r w:rsidRPr="00DD1C58">
              <w:rPr>
                <w:color w:val="000000"/>
                <w:sz w:val="20"/>
              </w:rPr>
              <w:t>2.32E-01</w:t>
            </w:r>
          </w:p>
        </w:tc>
      </w:tr>
      <w:tr w:rsidR="00F0098D" w:rsidRPr="00DD1C58" w14:paraId="531BD6DD" w14:textId="77777777" w:rsidTr="00B10FD6">
        <w:trPr>
          <w:trHeight w:val="264"/>
        </w:trPr>
        <w:tc>
          <w:tcPr>
            <w:tcW w:w="3128" w:type="dxa"/>
            <w:tcBorders>
              <w:top w:val="nil"/>
              <w:left w:val="nil"/>
              <w:bottom w:val="nil"/>
              <w:right w:val="nil"/>
            </w:tcBorders>
            <w:shd w:val="clear" w:color="auto" w:fill="auto"/>
            <w:noWrap/>
            <w:vAlign w:val="bottom"/>
            <w:hideMark/>
          </w:tcPr>
          <w:p w14:paraId="7A32FD27" w14:textId="77777777" w:rsidR="00F0098D" w:rsidRPr="00DD1C58" w:rsidRDefault="00F0098D" w:rsidP="00B10FD6">
            <w:pPr>
              <w:rPr>
                <w:i/>
                <w:iCs/>
                <w:color w:val="000000"/>
                <w:sz w:val="20"/>
              </w:rPr>
            </w:pPr>
            <w:r w:rsidRPr="00DD1C58">
              <w:rPr>
                <w:i/>
                <w:iCs/>
                <w:color w:val="000000"/>
                <w:sz w:val="20"/>
              </w:rPr>
              <w:t xml:space="preserve">Lutjanus </w:t>
            </w:r>
            <w:proofErr w:type="spellStart"/>
            <w:r w:rsidRPr="00DD1C58">
              <w:rPr>
                <w:i/>
                <w:iCs/>
                <w:color w:val="000000"/>
                <w:sz w:val="20"/>
              </w:rPr>
              <w:t>campechanus</w:t>
            </w:r>
            <w:proofErr w:type="spellEnd"/>
          </w:p>
        </w:tc>
        <w:tc>
          <w:tcPr>
            <w:tcW w:w="1939" w:type="dxa"/>
            <w:tcBorders>
              <w:top w:val="nil"/>
              <w:left w:val="nil"/>
              <w:bottom w:val="nil"/>
              <w:right w:val="nil"/>
            </w:tcBorders>
            <w:shd w:val="clear" w:color="auto" w:fill="auto"/>
            <w:noWrap/>
            <w:vAlign w:val="bottom"/>
            <w:hideMark/>
          </w:tcPr>
          <w:p w14:paraId="1126BF6D" w14:textId="77777777" w:rsidR="00F0098D" w:rsidRPr="00DD1C58" w:rsidRDefault="00F0098D" w:rsidP="00B10FD6">
            <w:pPr>
              <w:rPr>
                <w:color w:val="000000"/>
                <w:sz w:val="20"/>
              </w:rPr>
            </w:pPr>
            <w:proofErr w:type="spellStart"/>
            <w:r w:rsidRPr="00DD1C58">
              <w:rPr>
                <w:color w:val="000000"/>
                <w:sz w:val="20"/>
              </w:rPr>
              <w:t>Lutjanidae</w:t>
            </w:r>
            <w:proofErr w:type="spellEnd"/>
          </w:p>
        </w:tc>
        <w:tc>
          <w:tcPr>
            <w:tcW w:w="1195" w:type="dxa"/>
            <w:tcBorders>
              <w:top w:val="nil"/>
              <w:left w:val="nil"/>
              <w:bottom w:val="nil"/>
              <w:right w:val="nil"/>
            </w:tcBorders>
            <w:shd w:val="clear" w:color="auto" w:fill="auto"/>
            <w:noWrap/>
            <w:vAlign w:val="bottom"/>
            <w:hideMark/>
          </w:tcPr>
          <w:p w14:paraId="168A6EA0" w14:textId="77777777" w:rsidR="00F0098D" w:rsidRPr="00DD1C58" w:rsidRDefault="00F0098D" w:rsidP="00B10FD6">
            <w:pPr>
              <w:jc w:val="center"/>
              <w:rPr>
                <w:color w:val="000000"/>
                <w:sz w:val="20"/>
              </w:rPr>
            </w:pPr>
            <w:r w:rsidRPr="00DD1C58">
              <w:rPr>
                <w:color w:val="000000"/>
                <w:sz w:val="20"/>
              </w:rPr>
              <w:t>7.28E-03</w:t>
            </w:r>
          </w:p>
        </w:tc>
        <w:tc>
          <w:tcPr>
            <w:tcW w:w="1388" w:type="dxa"/>
            <w:tcBorders>
              <w:top w:val="nil"/>
              <w:left w:val="nil"/>
              <w:bottom w:val="nil"/>
              <w:right w:val="nil"/>
            </w:tcBorders>
            <w:shd w:val="clear" w:color="auto" w:fill="auto"/>
            <w:noWrap/>
            <w:vAlign w:val="bottom"/>
            <w:hideMark/>
          </w:tcPr>
          <w:p w14:paraId="57C2A22D" w14:textId="77777777" w:rsidR="00F0098D" w:rsidRPr="00DD1C58" w:rsidRDefault="00F0098D" w:rsidP="00B10FD6">
            <w:pPr>
              <w:jc w:val="center"/>
              <w:rPr>
                <w:color w:val="000000"/>
                <w:sz w:val="20"/>
              </w:rPr>
            </w:pPr>
            <w:r w:rsidRPr="00DD1C58">
              <w:rPr>
                <w:color w:val="000000"/>
                <w:sz w:val="20"/>
              </w:rPr>
              <w:t>2.62E+00</w:t>
            </w:r>
          </w:p>
        </w:tc>
        <w:tc>
          <w:tcPr>
            <w:tcW w:w="1131" w:type="dxa"/>
            <w:tcBorders>
              <w:top w:val="nil"/>
              <w:left w:val="nil"/>
              <w:bottom w:val="nil"/>
              <w:right w:val="nil"/>
            </w:tcBorders>
            <w:shd w:val="clear" w:color="auto" w:fill="auto"/>
            <w:noWrap/>
            <w:vAlign w:val="bottom"/>
            <w:hideMark/>
          </w:tcPr>
          <w:p w14:paraId="60D47F13" w14:textId="77777777" w:rsidR="00F0098D" w:rsidRPr="00DD1C58" w:rsidRDefault="00F0098D" w:rsidP="00B10FD6">
            <w:pPr>
              <w:jc w:val="center"/>
              <w:rPr>
                <w:color w:val="000000"/>
                <w:sz w:val="20"/>
              </w:rPr>
            </w:pPr>
            <w:r w:rsidRPr="00DD1C58">
              <w:rPr>
                <w:color w:val="000000"/>
                <w:sz w:val="20"/>
              </w:rPr>
              <w:t>2.19E-01</w:t>
            </w:r>
          </w:p>
        </w:tc>
      </w:tr>
      <w:tr w:rsidR="00F0098D" w:rsidRPr="00DD1C58" w14:paraId="112849F0" w14:textId="77777777" w:rsidTr="00B10FD6">
        <w:trPr>
          <w:trHeight w:val="264"/>
        </w:trPr>
        <w:tc>
          <w:tcPr>
            <w:tcW w:w="3128" w:type="dxa"/>
            <w:tcBorders>
              <w:top w:val="nil"/>
              <w:left w:val="nil"/>
              <w:bottom w:val="nil"/>
              <w:right w:val="nil"/>
            </w:tcBorders>
            <w:shd w:val="clear" w:color="auto" w:fill="auto"/>
            <w:noWrap/>
            <w:vAlign w:val="bottom"/>
            <w:hideMark/>
          </w:tcPr>
          <w:p w14:paraId="6E0EC9C1"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r w:rsidRPr="00DD1C58">
              <w:rPr>
                <w:i/>
                <w:iCs/>
                <w:color w:val="000000"/>
                <w:sz w:val="20"/>
              </w:rPr>
              <w:t xml:space="preserve"> </w:t>
            </w:r>
            <w:proofErr w:type="spellStart"/>
            <w:r w:rsidRPr="00DD1C58">
              <w:rPr>
                <w:i/>
                <w:iCs/>
                <w:color w:val="000000"/>
                <w:sz w:val="20"/>
              </w:rPr>
              <w:t>pseudobscura</w:t>
            </w:r>
            <w:proofErr w:type="spellEnd"/>
          </w:p>
        </w:tc>
        <w:tc>
          <w:tcPr>
            <w:tcW w:w="1939" w:type="dxa"/>
            <w:tcBorders>
              <w:top w:val="nil"/>
              <w:left w:val="nil"/>
              <w:bottom w:val="nil"/>
              <w:right w:val="nil"/>
            </w:tcBorders>
            <w:shd w:val="clear" w:color="auto" w:fill="auto"/>
            <w:noWrap/>
            <w:vAlign w:val="bottom"/>
            <w:hideMark/>
          </w:tcPr>
          <w:p w14:paraId="485ED96A"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79C78B59" w14:textId="77777777" w:rsidR="00F0098D" w:rsidRPr="00DD1C58" w:rsidRDefault="00F0098D" w:rsidP="00B10FD6">
            <w:pPr>
              <w:jc w:val="center"/>
              <w:rPr>
                <w:color w:val="000000"/>
                <w:sz w:val="20"/>
              </w:rPr>
            </w:pPr>
            <w:r w:rsidRPr="00DD1C58">
              <w:rPr>
                <w:color w:val="000000"/>
                <w:sz w:val="20"/>
              </w:rPr>
              <w:t>7.01E-03</w:t>
            </w:r>
          </w:p>
        </w:tc>
        <w:tc>
          <w:tcPr>
            <w:tcW w:w="1388" w:type="dxa"/>
            <w:tcBorders>
              <w:top w:val="nil"/>
              <w:left w:val="nil"/>
              <w:bottom w:val="nil"/>
              <w:right w:val="nil"/>
            </w:tcBorders>
            <w:shd w:val="clear" w:color="auto" w:fill="auto"/>
            <w:noWrap/>
            <w:vAlign w:val="bottom"/>
            <w:hideMark/>
          </w:tcPr>
          <w:p w14:paraId="7739DF59" w14:textId="77777777" w:rsidR="00F0098D" w:rsidRPr="00DD1C58" w:rsidRDefault="00F0098D" w:rsidP="00B10FD6">
            <w:pPr>
              <w:jc w:val="center"/>
              <w:rPr>
                <w:color w:val="000000"/>
                <w:sz w:val="20"/>
              </w:rPr>
            </w:pPr>
            <w:r w:rsidRPr="00DD1C58">
              <w:rPr>
                <w:color w:val="000000"/>
                <w:sz w:val="20"/>
              </w:rPr>
              <w:t>3.02E+00</w:t>
            </w:r>
          </w:p>
        </w:tc>
        <w:tc>
          <w:tcPr>
            <w:tcW w:w="1131" w:type="dxa"/>
            <w:tcBorders>
              <w:top w:val="nil"/>
              <w:left w:val="nil"/>
              <w:bottom w:val="nil"/>
              <w:right w:val="nil"/>
            </w:tcBorders>
            <w:shd w:val="clear" w:color="auto" w:fill="auto"/>
            <w:noWrap/>
            <w:vAlign w:val="bottom"/>
            <w:hideMark/>
          </w:tcPr>
          <w:p w14:paraId="023A49A7" w14:textId="77777777" w:rsidR="00F0098D" w:rsidRPr="00DD1C58" w:rsidRDefault="00F0098D" w:rsidP="00B10FD6">
            <w:pPr>
              <w:jc w:val="center"/>
              <w:rPr>
                <w:color w:val="000000"/>
                <w:sz w:val="20"/>
              </w:rPr>
            </w:pPr>
            <w:r w:rsidRPr="00DD1C58">
              <w:rPr>
                <w:color w:val="000000"/>
                <w:sz w:val="20"/>
              </w:rPr>
              <w:t>3.50E-01</w:t>
            </w:r>
          </w:p>
        </w:tc>
      </w:tr>
      <w:tr w:rsidR="00F0098D" w:rsidRPr="00DD1C58" w14:paraId="04D69F63" w14:textId="77777777" w:rsidTr="00B10FD6">
        <w:trPr>
          <w:trHeight w:val="264"/>
        </w:trPr>
        <w:tc>
          <w:tcPr>
            <w:tcW w:w="3128" w:type="dxa"/>
            <w:tcBorders>
              <w:top w:val="nil"/>
              <w:left w:val="nil"/>
              <w:bottom w:val="nil"/>
              <w:right w:val="nil"/>
            </w:tcBorders>
            <w:shd w:val="clear" w:color="auto" w:fill="auto"/>
            <w:noWrap/>
            <w:vAlign w:val="bottom"/>
            <w:hideMark/>
          </w:tcPr>
          <w:p w14:paraId="51A92D7E"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obscura</w:t>
            </w:r>
          </w:p>
        </w:tc>
        <w:tc>
          <w:tcPr>
            <w:tcW w:w="1939" w:type="dxa"/>
            <w:tcBorders>
              <w:top w:val="nil"/>
              <w:left w:val="nil"/>
              <w:bottom w:val="nil"/>
              <w:right w:val="nil"/>
            </w:tcBorders>
            <w:shd w:val="clear" w:color="auto" w:fill="auto"/>
            <w:noWrap/>
            <w:vAlign w:val="bottom"/>
            <w:hideMark/>
          </w:tcPr>
          <w:p w14:paraId="6243192E"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4329F4D1" w14:textId="77777777" w:rsidR="00F0098D" w:rsidRPr="00DD1C58" w:rsidRDefault="00F0098D" w:rsidP="00B10FD6">
            <w:pPr>
              <w:jc w:val="center"/>
              <w:rPr>
                <w:color w:val="000000"/>
                <w:sz w:val="20"/>
              </w:rPr>
            </w:pPr>
            <w:r w:rsidRPr="00DD1C58">
              <w:rPr>
                <w:color w:val="000000"/>
                <w:sz w:val="20"/>
              </w:rPr>
              <w:t>6.88E-03</w:t>
            </w:r>
          </w:p>
        </w:tc>
        <w:tc>
          <w:tcPr>
            <w:tcW w:w="1388" w:type="dxa"/>
            <w:tcBorders>
              <w:top w:val="nil"/>
              <w:left w:val="nil"/>
              <w:bottom w:val="nil"/>
              <w:right w:val="nil"/>
            </w:tcBorders>
            <w:shd w:val="clear" w:color="auto" w:fill="auto"/>
            <w:noWrap/>
            <w:vAlign w:val="bottom"/>
            <w:hideMark/>
          </w:tcPr>
          <w:p w14:paraId="3BA1E079" w14:textId="77777777" w:rsidR="00F0098D" w:rsidRPr="00DD1C58" w:rsidRDefault="00F0098D" w:rsidP="00B10FD6">
            <w:pPr>
              <w:jc w:val="center"/>
              <w:rPr>
                <w:color w:val="000000"/>
                <w:sz w:val="20"/>
              </w:rPr>
            </w:pPr>
            <w:r w:rsidRPr="00DD1C58">
              <w:rPr>
                <w:color w:val="000000"/>
                <w:sz w:val="20"/>
              </w:rPr>
              <w:t>3.40E+00</w:t>
            </w:r>
          </w:p>
        </w:tc>
        <w:tc>
          <w:tcPr>
            <w:tcW w:w="1131" w:type="dxa"/>
            <w:tcBorders>
              <w:top w:val="nil"/>
              <w:left w:val="nil"/>
              <w:bottom w:val="nil"/>
              <w:right w:val="nil"/>
            </w:tcBorders>
            <w:shd w:val="clear" w:color="auto" w:fill="auto"/>
            <w:noWrap/>
            <w:vAlign w:val="bottom"/>
            <w:hideMark/>
          </w:tcPr>
          <w:p w14:paraId="4C2D6709" w14:textId="77777777" w:rsidR="00F0098D" w:rsidRPr="00DD1C58" w:rsidRDefault="00F0098D" w:rsidP="00B10FD6">
            <w:pPr>
              <w:jc w:val="center"/>
              <w:rPr>
                <w:color w:val="000000"/>
                <w:sz w:val="20"/>
              </w:rPr>
            </w:pPr>
            <w:r w:rsidRPr="00DD1C58">
              <w:rPr>
                <w:color w:val="000000"/>
                <w:sz w:val="20"/>
              </w:rPr>
              <w:t>3.23E-01</w:t>
            </w:r>
          </w:p>
        </w:tc>
      </w:tr>
      <w:tr w:rsidR="00F0098D" w:rsidRPr="00DD1C58" w14:paraId="262BFB9C" w14:textId="77777777" w:rsidTr="00B10FD6">
        <w:trPr>
          <w:trHeight w:val="264"/>
        </w:trPr>
        <w:tc>
          <w:tcPr>
            <w:tcW w:w="3128" w:type="dxa"/>
            <w:tcBorders>
              <w:top w:val="nil"/>
              <w:left w:val="nil"/>
              <w:bottom w:val="nil"/>
              <w:right w:val="nil"/>
            </w:tcBorders>
            <w:shd w:val="clear" w:color="auto" w:fill="auto"/>
            <w:noWrap/>
            <w:vAlign w:val="bottom"/>
            <w:hideMark/>
          </w:tcPr>
          <w:p w14:paraId="38AD47A5" w14:textId="77777777" w:rsidR="00F0098D" w:rsidRPr="00DD1C58" w:rsidRDefault="00F0098D" w:rsidP="00B10FD6">
            <w:pPr>
              <w:rPr>
                <w:i/>
                <w:iCs/>
                <w:color w:val="000000"/>
                <w:sz w:val="20"/>
              </w:rPr>
            </w:pPr>
            <w:proofErr w:type="spellStart"/>
            <w:r w:rsidRPr="00DD1C58">
              <w:rPr>
                <w:i/>
                <w:iCs/>
                <w:color w:val="000000"/>
                <w:sz w:val="20"/>
              </w:rPr>
              <w:t>Chauliodus</w:t>
            </w:r>
            <w:proofErr w:type="spellEnd"/>
            <w:r w:rsidRPr="00DD1C58">
              <w:rPr>
                <w:i/>
                <w:iCs/>
                <w:color w:val="000000"/>
                <w:sz w:val="20"/>
              </w:rPr>
              <w:t xml:space="preserve"> </w:t>
            </w:r>
            <w:proofErr w:type="spellStart"/>
            <w:r w:rsidRPr="00DD1C58">
              <w:rPr>
                <w:i/>
                <w:iCs/>
                <w:color w:val="000000"/>
                <w:sz w:val="20"/>
              </w:rPr>
              <w:t>sloani</w:t>
            </w:r>
            <w:proofErr w:type="spellEnd"/>
          </w:p>
        </w:tc>
        <w:tc>
          <w:tcPr>
            <w:tcW w:w="1939" w:type="dxa"/>
            <w:tcBorders>
              <w:top w:val="nil"/>
              <w:left w:val="nil"/>
              <w:bottom w:val="nil"/>
              <w:right w:val="nil"/>
            </w:tcBorders>
            <w:shd w:val="clear" w:color="auto" w:fill="auto"/>
            <w:noWrap/>
            <w:vAlign w:val="bottom"/>
            <w:hideMark/>
          </w:tcPr>
          <w:p w14:paraId="6AA264FF"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73098597" w14:textId="77777777" w:rsidR="00F0098D" w:rsidRPr="00DD1C58" w:rsidRDefault="00F0098D" w:rsidP="00B10FD6">
            <w:pPr>
              <w:jc w:val="center"/>
              <w:rPr>
                <w:color w:val="000000"/>
                <w:sz w:val="20"/>
              </w:rPr>
            </w:pPr>
            <w:r w:rsidRPr="00DD1C58">
              <w:rPr>
                <w:color w:val="000000"/>
                <w:sz w:val="20"/>
              </w:rPr>
              <w:t>6.61E-03</w:t>
            </w:r>
          </w:p>
        </w:tc>
        <w:tc>
          <w:tcPr>
            <w:tcW w:w="1388" w:type="dxa"/>
            <w:tcBorders>
              <w:top w:val="nil"/>
              <w:left w:val="nil"/>
              <w:bottom w:val="nil"/>
              <w:right w:val="nil"/>
            </w:tcBorders>
            <w:shd w:val="clear" w:color="auto" w:fill="auto"/>
            <w:noWrap/>
            <w:vAlign w:val="bottom"/>
            <w:hideMark/>
          </w:tcPr>
          <w:p w14:paraId="4F56F4D4" w14:textId="77777777" w:rsidR="00F0098D" w:rsidRPr="00DD1C58" w:rsidRDefault="00F0098D" w:rsidP="00B10FD6">
            <w:pPr>
              <w:jc w:val="center"/>
              <w:rPr>
                <w:color w:val="000000"/>
                <w:sz w:val="20"/>
              </w:rPr>
            </w:pPr>
            <w:r w:rsidRPr="00DD1C58">
              <w:rPr>
                <w:color w:val="000000"/>
                <w:sz w:val="20"/>
              </w:rPr>
              <w:t>3.97E+00</w:t>
            </w:r>
          </w:p>
        </w:tc>
        <w:tc>
          <w:tcPr>
            <w:tcW w:w="1131" w:type="dxa"/>
            <w:tcBorders>
              <w:top w:val="nil"/>
              <w:left w:val="nil"/>
              <w:bottom w:val="nil"/>
              <w:right w:val="nil"/>
            </w:tcBorders>
            <w:shd w:val="clear" w:color="auto" w:fill="auto"/>
            <w:noWrap/>
            <w:vAlign w:val="bottom"/>
            <w:hideMark/>
          </w:tcPr>
          <w:p w14:paraId="55FB5656" w14:textId="77777777" w:rsidR="00F0098D" w:rsidRPr="00DD1C58" w:rsidRDefault="00F0098D" w:rsidP="00B10FD6">
            <w:pPr>
              <w:jc w:val="center"/>
              <w:rPr>
                <w:color w:val="000000"/>
                <w:sz w:val="20"/>
              </w:rPr>
            </w:pPr>
            <w:r w:rsidRPr="00DD1C58">
              <w:rPr>
                <w:color w:val="000000"/>
                <w:sz w:val="20"/>
              </w:rPr>
              <w:t>7.89E-01</w:t>
            </w:r>
          </w:p>
        </w:tc>
      </w:tr>
      <w:tr w:rsidR="00F0098D" w:rsidRPr="00DD1C58" w14:paraId="54A527F0" w14:textId="77777777" w:rsidTr="00B10FD6">
        <w:trPr>
          <w:trHeight w:val="264"/>
        </w:trPr>
        <w:tc>
          <w:tcPr>
            <w:tcW w:w="3128" w:type="dxa"/>
            <w:tcBorders>
              <w:top w:val="nil"/>
              <w:left w:val="nil"/>
              <w:bottom w:val="nil"/>
              <w:right w:val="nil"/>
            </w:tcBorders>
            <w:shd w:val="clear" w:color="auto" w:fill="auto"/>
            <w:noWrap/>
            <w:vAlign w:val="bottom"/>
            <w:hideMark/>
          </w:tcPr>
          <w:p w14:paraId="00604566"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poweriae</w:t>
            </w:r>
            <w:proofErr w:type="spellEnd"/>
          </w:p>
        </w:tc>
        <w:tc>
          <w:tcPr>
            <w:tcW w:w="1939" w:type="dxa"/>
            <w:tcBorders>
              <w:top w:val="nil"/>
              <w:left w:val="nil"/>
              <w:bottom w:val="nil"/>
              <w:right w:val="nil"/>
            </w:tcBorders>
            <w:shd w:val="clear" w:color="auto" w:fill="auto"/>
            <w:noWrap/>
            <w:vAlign w:val="bottom"/>
            <w:hideMark/>
          </w:tcPr>
          <w:p w14:paraId="0853169A" w14:textId="77777777" w:rsidR="00F0098D" w:rsidRPr="00DD1C58" w:rsidRDefault="00F0098D" w:rsidP="00B10FD6">
            <w:pPr>
              <w:rPr>
                <w:color w:val="000000"/>
                <w:sz w:val="20"/>
              </w:rPr>
            </w:pPr>
            <w:proofErr w:type="spellStart"/>
            <w:r w:rsidRPr="00DD1C58">
              <w:rPr>
                <w:color w:val="000000"/>
                <w:sz w:val="20"/>
              </w:rPr>
              <w:t>Phosichthyidae</w:t>
            </w:r>
            <w:proofErr w:type="spellEnd"/>
          </w:p>
        </w:tc>
        <w:tc>
          <w:tcPr>
            <w:tcW w:w="1195" w:type="dxa"/>
            <w:tcBorders>
              <w:top w:val="nil"/>
              <w:left w:val="nil"/>
              <w:bottom w:val="nil"/>
              <w:right w:val="nil"/>
            </w:tcBorders>
            <w:shd w:val="clear" w:color="auto" w:fill="auto"/>
            <w:noWrap/>
            <w:vAlign w:val="bottom"/>
            <w:hideMark/>
          </w:tcPr>
          <w:p w14:paraId="7696BC6E" w14:textId="77777777" w:rsidR="00F0098D" w:rsidRPr="00DD1C58" w:rsidRDefault="00F0098D" w:rsidP="00B10FD6">
            <w:pPr>
              <w:jc w:val="center"/>
              <w:rPr>
                <w:color w:val="000000"/>
                <w:sz w:val="20"/>
              </w:rPr>
            </w:pPr>
            <w:r w:rsidRPr="00DD1C58">
              <w:rPr>
                <w:color w:val="000000"/>
                <w:sz w:val="20"/>
              </w:rPr>
              <w:t>5.41E-03</w:t>
            </w:r>
          </w:p>
        </w:tc>
        <w:tc>
          <w:tcPr>
            <w:tcW w:w="1388" w:type="dxa"/>
            <w:tcBorders>
              <w:top w:val="nil"/>
              <w:left w:val="nil"/>
              <w:bottom w:val="nil"/>
              <w:right w:val="nil"/>
            </w:tcBorders>
            <w:shd w:val="clear" w:color="auto" w:fill="auto"/>
            <w:noWrap/>
            <w:vAlign w:val="bottom"/>
            <w:hideMark/>
          </w:tcPr>
          <w:p w14:paraId="0FC7AFCE" w14:textId="77777777" w:rsidR="00F0098D" w:rsidRPr="00DD1C58" w:rsidRDefault="00F0098D" w:rsidP="00B10FD6">
            <w:pPr>
              <w:jc w:val="center"/>
              <w:rPr>
                <w:color w:val="000000"/>
                <w:sz w:val="20"/>
              </w:rPr>
            </w:pPr>
            <w:r w:rsidRPr="00DD1C58">
              <w:rPr>
                <w:color w:val="000000"/>
                <w:sz w:val="20"/>
              </w:rPr>
              <w:t>3.04E+00</w:t>
            </w:r>
          </w:p>
        </w:tc>
        <w:tc>
          <w:tcPr>
            <w:tcW w:w="1131" w:type="dxa"/>
            <w:tcBorders>
              <w:top w:val="nil"/>
              <w:left w:val="nil"/>
              <w:bottom w:val="nil"/>
              <w:right w:val="nil"/>
            </w:tcBorders>
            <w:shd w:val="clear" w:color="auto" w:fill="auto"/>
            <w:noWrap/>
            <w:vAlign w:val="bottom"/>
            <w:hideMark/>
          </w:tcPr>
          <w:p w14:paraId="7AB03318" w14:textId="77777777" w:rsidR="00F0098D" w:rsidRPr="00DD1C58" w:rsidRDefault="00F0098D" w:rsidP="00B10FD6">
            <w:pPr>
              <w:jc w:val="center"/>
              <w:rPr>
                <w:color w:val="000000"/>
                <w:sz w:val="20"/>
              </w:rPr>
            </w:pPr>
            <w:r w:rsidRPr="00DD1C58">
              <w:rPr>
                <w:color w:val="000000"/>
                <w:sz w:val="20"/>
              </w:rPr>
              <w:t>2.63E-01</w:t>
            </w:r>
          </w:p>
        </w:tc>
      </w:tr>
      <w:tr w:rsidR="00F0098D" w:rsidRPr="00DD1C58" w14:paraId="41F7BCA2" w14:textId="77777777" w:rsidTr="00B10FD6">
        <w:trPr>
          <w:trHeight w:val="264"/>
        </w:trPr>
        <w:tc>
          <w:tcPr>
            <w:tcW w:w="3128" w:type="dxa"/>
            <w:tcBorders>
              <w:top w:val="nil"/>
              <w:left w:val="nil"/>
              <w:bottom w:val="nil"/>
              <w:right w:val="nil"/>
            </w:tcBorders>
            <w:shd w:val="clear" w:color="auto" w:fill="auto"/>
            <w:noWrap/>
            <w:vAlign w:val="bottom"/>
            <w:hideMark/>
          </w:tcPr>
          <w:p w14:paraId="5EFA04B7" w14:textId="77777777" w:rsidR="00F0098D" w:rsidRPr="00DD1C58" w:rsidRDefault="00F0098D" w:rsidP="00B10FD6">
            <w:pPr>
              <w:rPr>
                <w:i/>
                <w:iCs/>
                <w:color w:val="000000"/>
                <w:sz w:val="20"/>
              </w:rPr>
            </w:pPr>
            <w:proofErr w:type="spellStart"/>
            <w:r w:rsidRPr="00DD1C58">
              <w:rPr>
                <w:i/>
                <w:iCs/>
                <w:color w:val="000000"/>
                <w:sz w:val="20"/>
              </w:rPr>
              <w:t>Pollichthys</w:t>
            </w:r>
            <w:proofErr w:type="spellEnd"/>
            <w:r w:rsidRPr="00DD1C58">
              <w:rPr>
                <w:i/>
                <w:iCs/>
                <w:color w:val="000000"/>
                <w:sz w:val="20"/>
              </w:rPr>
              <w:t xml:space="preserve"> </w:t>
            </w:r>
            <w:proofErr w:type="spellStart"/>
            <w:r w:rsidRPr="00DD1C58">
              <w:rPr>
                <w:i/>
                <w:iCs/>
                <w:color w:val="000000"/>
                <w:sz w:val="20"/>
              </w:rPr>
              <w:t>mauli</w:t>
            </w:r>
            <w:proofErr w:type="spellEnd"/>
          </w:p>
        </w:tc>
        <w:tc>
          <w:tcPr>
            <w:tcW w:w="1939" w:type="dxa"/>
            <w:tcBorders>
              <w:top w:val="nil"/>
              <w:left w:val="nil"/>
              <w:bottom w:val="nil"/>
              <w:right w:val="nil"/>
            </w:tcBorders>
            <w:shd w:val="clear" w:color="auto" w:fill="auto"/>
            <w:noWrap/>
            <w:vAlign w:val="bottom"/>
            <w:hideMark/>
          </w:tcPr>
          <w:p w14:paraId="3893DB37" w14:textId="77777777" w:rsidR="00F0098D" w:rsidRPr="00DD1C58" w:rsidRDefault="00F0098D" w:rsidP="00B10FD6">
            <w:pPr>
              <w:rPr>
                <w:color w:val="000000"/>
                <w:sz w:val="20"/>
              </w:rPr>
            </w:pPr>
            <w:proofErr w:type="spellStart"/>
            <w:r w:rsidRPr="00DD1C58">
              <w:rPr>
                <w:color w:val="000000"/>
                <w:sz w:val="20"/>
              </w:rPr>
              <w:t>Phosichthyidae</w:t>
            </w:r>
            <w:proofErr w:type="spellEnd"/>
          </w:p>
        </w:tc>
        <w:tc>
          <w:tcPr>
            <w:tcW w:w="1195" w:type="dxa"/>
            <w:tcBorders>
              <w:top w:val="nil"/>
              <w:left w:val="nil"/>
              <w:bottom w:val="nil"/>
              <w:right w:val="nil"/>
            </w:tcBorders>
            <w:shd w:val="clear" w:color="auto" w:fill="auto"/>
            <w:noWrap/>
            <w:vAlign w:val="bottom"/>
            <w:hideMark/>
          </w:tcPr>
          <w:p w14:paraId="1B4D94B0" w14:textId="77777777" w:rsidR="00F0098D" w:rsidRPr="00DD1C58" w:rsidRDefault="00F0098D" w:rsidP="00B10FD6">
            <w:pPr>
              <w:jc w:val="center"/>
              <w:rPr>
                <w:color w:val="000000"/>
                <w:sz w:val="20"/>
              </w:rPr>
            </w:pPr>
            <w:r w:rsidRPr="00DD1C58">
              <w:rPr>
                <w:color w:val="000000"/>
                <w:sz w:val="20"/>
              </w:rPr>
              <w:t>4.75E-03</w:t>
            </w:r>
          </w:p>
        </w:tc>
        <w:tc>
          <w:tcPr>
            <w:tcW w:w="1388" w:type="dxa"/>
            <w:tcBorders>
              <w:top w:val="nil"/>
              <w:left w:val="nil"/>
              <w:bottom w:val="nil"/>
              <w:right w:val="nil"/>
            </w:tcBorders>
            <w:shd w:val="clear" w:color="auto" w:fill="auto"/>
            <w:noWrap/>
            <w:vAlign w:val="bottom"/>
            <w:hideMark/>
          </w:tcPr>
          <w:p w14:paraId="0A4DF743" w14:textId="77777777" w:rsidR="00F0098D" w:rsidRPr="00DD1C58" w:rsidRDefault="00F0098D" w:rsidP="00B10FD6">
            <w:pPr>
              <w:jc w:val="center"/>
              <w:rPr>
                <w:color w:val="000000"/>
                <w:sz w:val="20"/>
              </w:rPr>
            </w:pPr>
            <w:r w:rsidRPr="00DD1C58">
              <w:rPr>
                <w:color w:val="000000"/>
                <w:sz w:val="20"/>
              </w:rPr>
              <w:t>3.36E+00</w:t>
            </w:r>
          </w:p>
        </w:tc>
        <w:tc>
          <w:tcPr>
            <w:tcW w:w="1131" w:type="dxa"/>
            <w:tcBorders>
              <w:top w:val="nil"/>
              <w:left w:val="nil"/>
              <w:bottom w:val="nil"/>
              <w:right w:val="nil"/>
            </w:tcBorders>
            <w:shd w:val="clear" w:color="auto" w:fill="auto"/>
            <w:noWrap/>
            <w:vAlign w:val="bottom"/>
            <w:hideMark/>
          </w:tcPr>
          <w:p w14:paraId="6C137837" w14:textId="77777777" w:rsidR="00F0098D" w:rsidRPr="00DD1C58" w:rsidRDefault="00F0098D" w:rsidP="00B10FD6">
            <w:pPr>
              <w:jc w:val="center"/>
              <w:rPr>
                <w:color w:val="000000"/>
                <w:sz w:val="20"/>
              </w:rPr>
            </w:pPr>
            <w:r w:rsidRPr="00DD1C58">
              <w:rPr>
                <w:color w:val="000000"/>
                <w:sz w:val="20"/>
              </w:rPr>
              <w:t>3.12E-01</w:t>
            </w:r>
          </w:p>
        </w:tc>
      </w:tr>
      <w:tr w:rsidR="00F0098D" w:rsidRPr="00DD1C58" w14:paraId="41E9FDBD" w14:textId="77777777" w:rsidTr="00B10FD6">
        <w:trPr>
          <w:trHeight w:val="264"/>
        </w:trPr>
        <w:tc>
          <w:tcPr>
            <w:tcW w:w="3128" w:type="dxa"/>
            <w:tcBorders>
              <w:top w:val="nil"/>
              <w:left w:val="nil"/>
              <w:bottom w:val="nil"/>
              <w:right w:val="nil"/>
            </w:tcBorders>
            <w:shd w:val="clear" w:color="auto" w:fill="auto"/>
            <w:noWrap/>
            <w:vAlign w:val="bottom"/>
            <w:hideMark/>
          </w:tcPr>
          <w:p w14:paraId="580C66FF" w14:textId="77777777" w:rsidR="00F0098D" w:rsidRPr="00DD1C58" w:rsidRDefault="00F0098D" w:rsidP="00B10FD6">
            <w:pPr>
              <w:rPr>
                <w:i/>
                <w:iCs/>
                <w:color w:val="000000"/>
                <w:sz w:val="20"/>
              </w:rPr>
            </w:pPr>
            <w:proofErr w:type="spellStart"/>
            <w:r w:rsidRPr="00DD1C58">
              <w:rPr>
                <w:i/>
                <w:iCs/>
                <w:color w:val="000000"/>
                <w:sz w:val="20"/>
              </w:rPr>
              <w:t>Canthigaster</w:t>
            </w:r>
            <w:proofErr w:type="spellEnd"/>
          </w:p>
        </w:tc>
        <w:tc>
          <w:tcPr>
            <w:tcW w:w="1939" w:type="dxa"/>
            <w:tcBorders>
              <w:top w:val="nil"/>
              <w:left w:val="nil"/>
              <w:bottom w:val="nil"/>
              <w:right w:val="nil"/>
            </w:tcBorders>
            <w:shd w:val="clear" w:color="auto" w:fill="auto"/>
            <w:noWrap/>
            <w:vAlign w:val="bottom"/>
            <w:hideMark/>
          </w:tcPr>
          <w:p w14:paraId="6ED81DCD" w14:textId="77777777" w:rsidR="00F0098D" w:rsidRPr="00DD1C58" w:rsidRDefault="00F0098D" w:rsidP="00B10FD6">
            <w:pPr>
              <w:rPr>
                <w:color w:val="000000"/>
                <w:sz w:val="20"/>
              </w:rPr>
            </w:pPr>
            <w:r w:rsidRPr="00DD1C58">
              <w:rPr>
                <w:color w:val="000000"/>
                <w:sz w:val="20"/>
              </w:rPr>
              <w:t>Tetraodontidae</w:t>
            </w:r>
          </w:p>
        </w:tc>
        <w:tc>
          <w:tcPr>
            <w:tcW w:w="1195" w:type="dxa"/>
            <w:tcBorders>
              <w:top w:val="nil"/>
              <w:left w:val="nil"/>
              <w:bottom w:val="nil"/>
              <w:right w:val="nil"/>
            </w:tcBorders>
            <w:shd w:val="clear" w:color="auto" w:fill="auto"/>
            <w:noWrap/>
            <w:vAlign w:val="bottom"/>
            <w:hideMark/>
          </w:tcPr>
          <w:p w14:paraId="73FC2127" w14:textId="77777777" w:rsidR="00F0098D" w:rsidRPr="00DD1C58" w:rsidRDefault="00F0098D" w:rsidP="00B10FD6">
            <w:pPr>
              <w:jc w:val="center"/>
              <w:rPr>
                <w:color w:val="000000"/>
                <w:sz w:val="20"/>
              </w:rPr>
            </w:pPr>
            <w:r w:rsidRPr="00DD1C58">
              <w:rPr>
                <w:color w:val="000000"/>
                <w:sz w:val="20"/>
              </w:rPr>
              <w:t>4.44E-03</w:t>
            </w:r>
          </w:p>
        </w:tc>
        <w:tc>
          <w:tcPr>
            <w:tcW w:w="1388" w:type="dxa"/>
            <w:tcBorders>
              <w:top w:val="nil"/>
              <w:left w:val="nil"/>
              <w:bottom w:val="nil"/>
              <w:right w:val="nil"/>
            </w:tcBorders>
            <w:shd w:val="clear" w:color="auto" w:fill="auto"/>
            <w:noWrap/>
            <w:vAlign w:val="bottom"/>
            <w:hideMark/>
          </w:tcPr>
          <w:p w14:paraId="2A90D3B9" w14:textId="77777777" w:rsidR="00F0098D" w:rsidRPr="00DD1C58" w:rsidRDefault="00F0098D" w:rsidP="00B10FD6">
            <w:pPr>
              <w:jc w:val="center"/>
              <w:rPr>
                <w:color w:val="000000"/>
                <w:sz w:val="20"/>
              </w:rPr>
            </w:pPr>
            <w:r w:rsidRPr="00DD1C58">
              <w:rPr>
                <w:color w:val="000000"/>
                <w:sz w:val="20"/>
              </w:rPr>
              <w:t>2.09E+00</w:t>
            </w:r>
          </w:p>
        </w:tc>
        <w:tc>
          <w:tcPr>
            <w:tcW w:w="1131" w:type="dxa"/>
            <w:tcBorders>
              <w:top w:val="nil"/>
              <w:left w:val="nil"/>
              <w:bottom w:val="nil"/>
              <w:right w:val="nil"/>
            </w:tcBorders>
            <w:shd w:val="clear" w:color="auto" w:fill="auto"/>
            <w:noWrap/>
            <w:vAlign w:val="bottom"/>
            <w:hideMark/>
          </w:tcPr>
          <w:p w14:paraId="1117321B" w14:textId="77777777" w:rsidR="00F0098D" w:rsidRPr="00DD1C58" w:rsidRDefault="00F0098D" w:rsidP="00B10FD6">
            <w:pPr>
              <w:jc w:val="center"/>
              <w:rPr>
                <w:color w:val="000000"/>
                <w:sz w:val="20"/>
              </w:rPr>
            </w:pPr>
            <w:r w:rsidRPr="00DD1C58">
              <w:rPr>
                <w:color w:val="000000"/>
                <w:sz w:val="20"/>
              </w:rPr>
              <w:t>4.28E-01</w:t>
            </w:r>
          </w:p>
        </w:tc>
      </w:tr>
      <w:tr w:rsidR="00F0098D" w:rsidRPr="00DD1C58" w14:paraId="49440A8B" w14:textId="77777777" w:rsidTr="00B10FD6">
        <w:trPr>
          <w:trHeight w:val="264"/>
        </w:trPr>
        <w:tc>
          <w:tcPr>
            <w:tcW w:w="3128" w:type="dxa"/>
            <w:tcBorders>
              <w:top w:val="nil"/>
              <w:left w:val="nil"/>
              <w:bottom w:val="nil"/>
              <w:right w:val="nil"/>
            </w:tcBorders>
            <w:shd w:val="clear" w:color="auto" w:fill="auto"/>
            <w:noWrap/>
            <w:vAlign w:val="bottom"/>
            <w:hideMark/>
          </w:tcPr>
          <w:p w14:paraId="48B823E3" w14:textId="77777777" w:rsidR="00F0098D" w:rsidRPr="00DD1C58" w:rsidRDefault="00F0098D" w:rsidP="00B10FD6">
            <w:pPr>
              <w:rPr>
                <w:i/>
                <w:iCs/>
                <w:color w:val="000000"/>
                <w:sz w:val="20"/>
              </w:rPr>
            </w:pPr>
            <w:r w:rsidRPr="00DD1C58">
              <w:rPr>
                <w:i/>
                <w:iCs/>
                <w:color w:val="000000"/>
                <w:sz w:val="20"/>
              </w:rPr>
              <w:t>Scombridae</w:t>
            </w:r>
          </w:p>
        </w:tc>
        <w:tc>
          <w:tcPr>
            <w:tcW w:w="1939" w:type="dxa"/>
            <w:tcBorders>
              <w:top w:val="nil"/>
              <w:left w:val="nil"/>
              <w:bottom w:val="nil"/>
              <w:right w:val="nil"/>
            </w:tcBorders>
            <w:shd w:val="clear" w:color="auto" w:fill="auto"/>
            <w:noWrap/>
            <w:vAlign w:val="bottom"/>
            <w:hideMark/>
          </w:tcPr>
          <w:p w14:paraId="5B458857" w14:textId="77777777" w:rsidR="00F0098D" w:rsidRPr="00DD1C58" w:rsidRDefault="00F0098D" w:rsidP="00B10FD6">
            <w:pPr>
              <w:rPr>
                <w:color w:val="000000"/>
                <w:sz w:val="20"/>
              </w:rPr>
            </w:pPr>
            <w:r w:rsidRPr="00DD1C58">
              <w:rPr>
                <w:color w:val="000000"/>
                <w:sz w:val="20"/>
              </w:rPr>
              <w:t>Scombridae</w:t>
            </w:r>
          </w:p>
        </w:tc>
        <w:tc>
          <w:tcPr>
            <w:tcW w:w="1195" w:type="dxa"/>
            <w:tcBorders>
              <w:top w:val="nil"/>
              <w:left w:val="nil"/>
              <w:bottom w:val="nil"/>
              <w:right w:val="nil"/>
            </w:tcBorders>
            <w:shd w:val="clear" w:color="auto" w:fill="auto"/>
            <w:noWrap/>
            <w:vAlign w:val="bottom"/>
            <w:hideMark/>
          </w:tcPr>
          <w:p w14:paraId="158C5962" w14:textId="77777777" w:rsidR="00F0098D" w:rsidRPr="00DD1C58" w:rsidRDefault="00F0098D" w:rsidP="00B10FD6">
            <w:pPr>
              <w:jc w:val="center"/>
              <w:rPr>
                <w:color w:val="000000"/>
                <w:sz w:val="20"/>
              </w:rPr>
            </w:pPr>
            <w:r w:rsidRPr="00DD1C58">
              <w:rPr>
                <w:color w:val="000000"/>
                <w:sz w:val="20"/>
              </w:rPr>
              <w:t>4.13E-03</w:t>
            </w:r>
          </w:p>
        </w:tc>
        <w:tc>
          <w:tcPr>
            <w:tcW w:w="1388" w:type="dxa"/>
            <w:tcBorders>
              <w:top w:val="nil"/>
              <w:left w:val="nil"/>
              <w:bottom w:val="nil"/>
              <w:right w:val="nil"/>
            </w:tcBorders>
            <w:shd w:val="clear" w:color="auto" w:fill="auto"/>
            <w:noWrap/>
            <w:vAlign w:val="bottom"/>
            <w:hideMark/>
          </w:tcPr>
          <w:p w14:paraId="444DCE08" w14:textId="77777777" w:rsidR="00F0098D" w:rsidRPr="00DD1C58" w:rsidRDefault="00F0098D" w:rsidP="00B10FD6">
            <w:pPr>
              <w:jc w:val="center"/>
              <w:rPr>
                <w:color w:val="000000"/>
                <w:sz w:val="20"/>
              </w:rPr>
            </w:pPr>
            <w:r w:rsidRPr="00DD1C58">
              <w:rPr>
                <w:color w:val="000000"/>
                <w:sz w:val="20"/>
              </w:rPr>
              <w:t>2.47E+00</w:t>
            </w:r>
          </w:p>
        </w:tc>
        <w:tc>
          <w:tcPr>
            <w:tcW w:w="1131" w:type="dxa"/>
            <w:tcBorders>
              <w:top w:val="nil"/>
              <w:left w:val="nil"/>
              <w:bottom w:val="nil"/>
              <w:right w:val="nil"/>
            </w:tcBorders>
            <w:shd w:val="clear" w:color="auto" w:fill="auto"/>
            <w:noWrap/>
            <w:vAlign w:val="bottom"/>
            <w:hideMark/>
          </w:tcPr>
          <w:p w14:paraId="77E5E30B" w14:textId="77777777" w:rsidR="00F0098D" w:rsidRPr="00DD1C58" w:rsidRDefault="00F0098D" w:rsidP="00B10FD6">
            <w:pPr>
              <w:jc w:val="center"/>
              <w:rPr>
                <w:color w:val="000000"/>
                <w:sz w:val="20"/>
              </w:rPr>
            </w:pPr>
            <w:r w:rsidRPr="00DD1C58">
              <w:rPr>
                <w:color w:val="000000"/>
                <w:sz w:val="20"/>
              </w:rPr>
              <w:t>2.40E-01</w:t>
            </w:r>
          </w:p>
        </w:tc>
      </w:tr>
      <w:tr w:rsidR="00F0098D" w:rsidRPr="00DD1C58" w14:paraId="544FF1A7" w14:textId="77777777" w:rsidTr="00B10FD6">
        <w:trPr>
          <w:trHeight w:val="264"/>
        </w:trPr>
        <w:tc>
          <w:tcPr>
            <w:tcW w:w="3128" w:type="dxa"/>
            <w:tcBorders>
              <w:top w:val="nil"/>
              <w:left w:val="nil"/>
              <w:bottom w:val="nil"/>
              <w:right w:val="nil"/>
            </w:tcBorders>
            <w:shd w:val="clear" w:color="auto" w:fill="auto"/>
            <w:noWrap/>
            <w:vAlign w:val="bottom"/>
            <w:hideMark/>
          </w:tcPr>
          <w:p w14:paraId="52553F8D" w14:textId="77777777" w:rsidR="00F0098D" w:rsidRPr="00DD1C58" w:rsidRDefault="00F0098D" w:rsidP="00B10FD6">
            <w:pPr>
              <w:rPr>
                <w:i/>
                <w:iCs/>
                <w:color w:val="000000"/>
                <w:sz w:val="20"/>
              </w:rPr>
            </w:pPr>
            <w:r w:rsidRPr="00DD1C58">
              <w:rPr>
                <w:i/>
                <w:iCs/>
                <w:color w:val="000000"/>
                <w:sz w:val="20"/>
              </w:rPr>
              <w:t>Selene</w:t>
            </w:r>
          </w:p>
        </w:tc>
        <w:tc>
          <w:tcPr>
            <w:tcW w:w="1939" w:type="dxa"/>
            <w:tcBorders>
              <w:top w:val="nil"/>
              <w:left w:val="nil"/>
              <w:bottom w:val="nil"/>
              <w:right w:val="nil"/>
            </w:tcBorders>
            <w:shd w:val="clear" w:color="auto" w:fill="auto"/>
            <w:noWrap/>
            <w:vAlign w:val="bottom"/>
            <w:hideMark/>
          </w:tcPr>
          <w:p w14:paraId="2B73E1E2"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17AD76E4" w14:textId="77777777" w:rsidR="00F0098D" w:rsidRPr="00DD1C58" w:rsidRDefault="00F0098D" w:rsidP="00B10FD6">
            <w:pPr>
              <w:jc w:val="center"/>
              <w:rPr>
                <w:color w:val="000000"/>
                <w:sz w:val="20"/>
              </w:rPr>
            </w:pPr>
            <w:r w:rsidRPr="00DD1C58">
              <w:rPr>
                <w:color w:val="000000"/>
                <w:sz w:val="20"/>
              </w:rPr>
              <w:t>4.04E-03</w:t>
            </w:r>
          </w:p>
        </w:tc>
        <w:tc>
          <w:tcPr>
            <w:tcW w:w="1388" w:type="dxa"/>
            <w:tcBorders>
              <w:top w:val="nil"/>
              <w:left w:val="nil"/>
              <w:bottom w:val="nil"/>
              <w:right w:val="nil"/>
            </w:tcBorders>
            <w:shd w:val="clear" w:color="auto" w:fill="auto"/>
            <w:noWrap/>
            <w:vAlign w:val="bottom"/>
            <w:hideMark/>
          </w:tcPr>
          <w:p w14:paraId="74B6CFDB" w14:textId="77777777" w:rsidR="00F0098D" w:rsidRPr="00DD1C58" w:rsidRDefault="00F0098D" w:rsidP="00B10FD6">
            <w:pPr>
              <w:jc w:val="center"/>
              <w:rPr>
                <w:color w:val="000000"/>
                <w:sz w:val="20"/>
              </w:rPr>
            </w:pPr>
            <w:r w:rsidRPr="00DD1C58">
              <w:rPr>
                <w:color w:val="000000"/>
                <w:sz w:val="20"/>
              </w:rPr>
              <w:t>2.04E+00</w:t>
            </w:r>
          </w:p>
        </w:tc>
        <w:tc>
          <w:tcPr>
            <w:tcW w:w="1131" w:type="dxa"/>
            <w:tcBorders>
              <w:top w:val="nil"/>
              <w:left w:val="nil"/>
              <w:bottom w:val="nil"/>
              <w:right w:val="nil"/>
            </w:tcBorders>
            <w:shd w:val="clear" w:color="auto" w:fill="auto"/>
            <w:noWrap/>
            <w:vAlign w:val="bottom"/>
            <w:hideMark/>
          </w:tcPr>
          <w:p w14:paraId="24510C41" w14:textId="77777777" w:rsidR="00F0098D" w:rsidRPr="00DD1C58" w:rsidRDefault="00F0098D" w:rsidP="00B10FD6">
            <w:pPr>
              <w:jc w:val="center"/>
              <w:rPr>
                <w:color w:val="000000"/>
                <w:sz w:val="20"/>
              </w:rPr>
            </w:pPr>
            <w:r w:rsidRPr="00DD1C58">
              <w:rPr>
                <w:color w:val="000000"/>
                <w:sz w:val="20"/>
              </w:rPr>
              <w:t>2.10E-01</w:t>
            </w:r>
          </w:p>
        </w:tc>
      </w:tr>
      <w:tr w:rsidR="00F0098D" w:rsidRPr="00DD1C58" w14:paraId="3EC20ADE" w14:textId="77777777" w:rsidTr="00B10FD6">
        <w:trPr>
          <w:trHeight w:val="264"/>
        </w:trPr>
        <w:tc>
          <w:tcPr>
            <w:tcW w:w="3128" w:type="dxa"/>
            <w:tcBorders>
              <w:top w:val="nil"/>
              <w:left w:val="nil"/>
              <w:bottom w:val="nil"/>
              <w:right w:val="nil"/>
            </w:tcBorders>
            <w:shd w:val="clear" w:color="auto" w:fill="auto"/>
            <w:noWrap/>
            <w:vAlign w:val="bottom"/>
            <w:hideMark/>
          </w:tcPr>
          <w:p w14:paraId="19F67DEB"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taaningi</w:t>
            </w:r>
            <w:proofErr w:type="spellEnd"/>
          </w:p>
        </w:tc>
        <w:tc>
          <w:tcPr>
            <w:tcW w:w="1939" w:type="dxa"/>
            <w:tcBorders>
              <w:top w:val="nil"/>
              <w:left w:val="nil"/>
              <w:bottom w:val="nil"/>
              <w:right w:val="nil"/>
            </w:tcBorders>
            <w:shd w:val="clear" w:color="auto" w:fill="auto"/>
            <w:noWrap/>
            <w:vAlign w:val="bottom"/>
            <w:hideMark/>
          </w:tcPr>
          <w:p w14:paraId="20496994"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B641800" w14:textId="77777777" w:rsidR="00F0098D" w:rsidRPr="00DD1C58" w:rsidRDefault="00F0098D" w:rsidP="00B10FD6">
            <w:pPr>
              <w:jc w:val="center"/>
              <w:rPr>
                <w:color w:val="000000"/>
                <w:sz w:val="20"/>
              </w:rPr>
            </w:pPr>
            <w:r w:rsidRPr="00DD1C58">
              <w:rPr>
                <w:color w:val="000000"/>
                <w:sz w:val="20"/>
              </w:rPr>
              <w:t>3.64E-03</w:t>
            </w:r>
          </w:p>
        </w:tc>
        <w:tc>
          <w:tcPr>
            <w:tcW w:w="1388" w:type="dxa"/>
            <w:tcBorders>
              <w:top w:val="nil"/>
              <w:left w:val="nil"/>
              <w:bottom w:val="nil"/>
              <w:right w:val="nil"/>
            </w:tcBorders>
            <w:shd w:val="clear" w:color="auto" w:fill="auto"/>
            <w:noWrap/>
            <w:vAlign w:val="bottom"/>
            <w:hideMark/>
          </w:tcPr>
          <w:p w14:paraId="09F98B8C" w14:textId="77777777" w:rsidR="00F0098D" w:rsidRPr="00DD1C58" w:rsidRDefault="00F0098D" w:rsidP="00B10FD6">
            <w:pPr>
              <w:jc w:val="center"/>
              <w:rPr>
                <w:color w:val="000000"/>
                <w:sz w:val="20"/>
              </w:rPr>
            </w:pPr>
            <w:r w:rsidRPr="00DD1C58">
              <w:rPr>
                <w:color w:val="000000"/>
                <w:sz w:val="20"/>
              </w:rPr>
              <w:t>3.17E+00</w:t>
            </w:r>
          </w:p>
        </w:tc>
        <w:tc>
          <w:tcPr>
            <w:tcW w:w="1131" w:type="dxa"/>
            <w:tcBorders>
              <w:top w:val="nil"/>
              <w:left w:val="nil"/>
              <w:bottom w:val="nil"/>
              <w:right w:val="nil"/>
            </w:tcBorders>
            <w:shd w:val="clear" w:color="auto" w:fill="auto"/>
            <w:noWrap/>
            <w:vAlign w:val="bottom"/>
            <w:hideMark/>
          </w:tcPr>
          <w:p w14:paraId="456B41A4" w14:textId="77777777" w:rsidR="00F0098D" w:rsidRPr="00DD1C58" w:rsidRDefault="00F0098D" w:rsidP="00B10FD6">
            <w:pPr>
              <w:jc w:val="center"/>
              <w:rPr>
                <w:color w:val="000000"/>
                <w:sz w:val="20"/>
              </w:rPr>
            </w:pPr>
            <w:r w:rsidRPr="00DD1C58">
              <w:rPr>
                <w:color w:val="000000"/>
                <w:sz w:val="20"/>
              </w:rPr>
              <w:t>3.09E-01</w:t>
            </w:r>
          </w:p>
        </w:tc>
      </w:tr>
      <w:tr w:rsidR="00F0098D" w:rsidRPr="00DD1C58" w14:paraId="05507DA0" w14:textId="77777777" w:rsidTr="00B10FD6">
        <w:trPr>
          <w:trHeight w:val="264"/>
        </w:trPr>
        <w:tc>
          <w:tcPr>
            <w:tcW w:w="3128" w:type="dxa"/>
            <w:tcBorders>
              <w:top w:val="nil"/>
              <w:left w:val="nil"/>
              <w:bottom w:val="nil"/>
              <w:right w:val="nil"/>
            </w:tcBorders>
            <w:shd w:val="clear" w:color="auto" w:fill="auto"/>
            <w:noWrap/>
            <w:vAlign w:val="bottom"/>
            <w:hideMark/>
          </w:tcPr>
          <w:p w14:paraId="3527BBC5"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mollis</w:t>
            </w:r>
            <w:proofErr w:type="spellEnd"/>
          </w:p>
        </w:tc>
        <w:tc>
          <w:tcPr>
            <w:tcW w:w="1939" w:type="dxa"/>
            <w:tcBorders>
              <w:top w:val="nil"/>
              <w:left w:val="nil"/>
              <w:bottom w:val="nil"/>
              <w:right w:val="nil"/>
            </w:tcBorders>
            <w:shd w:val="clear" w:color="auto" w:fill="auto"/>
            <w:noWrap/>
            <w:vAlign w:val="bottom"/>
            <w:hideMark/>
          </w:tcPr>
          <w:p w14:paraId="505B353B"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5615E8E8" w14:textId="77777777" w:rsidR="00F0098D" w:rsidRPr="00DD1C58" w:rsidRDefault="00F0098D" w:rsidP="00B10FD6">
            <w:pPr>
              <w:jc w:val="center"/>
              <w:rPr>
                <w:color w:val="000000"/>
                <w:sz w:val="20"/>
              </w:rPr>
            </w:pPr>
            <w:r w:rsidRPr="00DD1C58">
              <w:rPr>
                <w:color w:val="000000"/>
                <w:sz w:val="20"/>
              </w:rPr>
              <w:t>3.51E-03</w:t>
            </w:r>
          </w:p>
        </w:tc>
        <w:tc>
          <w:tcPr>
            <w:tcW w:w="1388" w:type="dxa"/>
            <w:tcBorders>
              <w:top w:val="nil"/>
              <w:left w:val="nil"/>
              <w:bottom w:val="nil"/>
              <w:right w:val="nil"/>
            </w:tcBorders>
            <w:shd w:val="clear" w:color="auto" w:fill="auto"/>
            <w:noWrap/>
            <w:vAlign w:val="bottom"/>
            <w:hideMark/>
          </w:tcPr>
          <w:p w14:paraId="2194E945" w14:textId="77777777" w:rsidR="00F0098D" w:rsidRPr="00DD1C58" w:rsidRDefault="00F0098D" w:rsidP="00B10FD6">
            <w:pPr>
              <w:jc w:val="center"/>
              <w:rPr>
                <w:color w:val="000000"/>
                <w:sz w:val="20"/>
              </w:rPr>
            </w:pPr>
            <w:r w:rsidRPr="00DD1C58">
              <w:rPr>
                <w:color w:val="000000"/>
                <w:sz w:val="20"/>
              </w:rPr>
              <w:t>3.47E+00</w:t>
            </w:r>
          </w:p>
        </w:tc>
        <w:tc>
          <w:tcPr>
            <w:tcW w:w="1131" w:type="dxa"/>
            <w:tcBorders>
              <w:top w:val="nil"/>
              <w:left w:val="nil"/>
              <w:bottom w:val="nil"/>
              <w:right w:val="nil"/>
            </w:tcBorders>
            <w:shd w:val="clear" w:color="auto" w:fill="auto"/>
            <w:noWrap/>
            <w:vAlign w:val="bottom"/>
            <w:hideMark/>
          </w:tcPr>
          <w:p w14:paraId="68C5BF80" w14:textId="77777777" w:rsidR="00F0098D" w:rsidRPr="00DD1C58" w:rsidRDefault="00F0098D" w:rsidP="00B10FD6">
            <w:pPr>
              <w:jc w:val="center"/>
              <w:rPr>
                <w:color w:val="000000"/>
                <w:sz w:val="20"/>
              </w:rPr>
            </w:pPr>
            <w:r w:rsidRPr="00DD1C58">
              <w:rPr>
                <w:color w:val="000000"/>
                <w:sz w:val="20"/>
              </w:rPr>
              <w:t>3.65E-01</w:t>
            </w:r>
          </w:p>
        </w:tc>
      </w:tr>
      <w:tr w:rsidR="00F0098D" w:rsidRPr="00DD1C58" w14:paraId="732AA9A1" w14:textId="77777777" w:rsidTr="00B10FD6">
        <w:trPr>
          <w:trHeight w:val="264"/>
        </w:trPr>
        <w:tc>
          <w:tcPr>
            <w:tcW w:w="3128" w:type="dxa"/>
            <w:tcBorders>
              <w:top w:val="nil"/>
              <w:left w:val="nil"/>
              <w:bottom w:val="nil"/>
              <w:right w:val="nil"/>
            </w:tcBorders>
            <w:shd w:val="clear" w:color="auto" w:fill="auto"/>
            <w:noWrap/>
            <w:vAlign w:val="bottom"/>
            <w:hideMark/>
          </w:tcPr>
          <w:p w14:paraId="7BF01AB8" w14:textId="77777777" w:rsidR="00F0098D" w:rsidRPr="00DD1C58" w:rsidRDefault="00F0098D" w:rsidP="00B10FD6">
            <w:pPr>
              <w:rPr>
                <w:i/>
                <w:iCs/>
                <w:color w:val="000000"/>
                <w:sz w:val="20"/>
              </w:rPr>
            </w:pPr>
            <w:proofErr w:type="spellStart"/>
            <w:r w:rsidRPr="00DD1C58">
              <w:rPr>
                <w:i/>
                <w:iCs/>
                <w:color w:val="000000"/>
                <w:sz w:val="20"/>
              </w:rPr>
              <w:t>Euthynnus</w:t>
            </w:r>
            <w:proofErr w:type="spellEnd"/>
            <w:r w:rsidRPr="00DD1C58">
              <w:rPr>
                <w:i/>
                <w:iCs/>
                <w:color w:val="000000"/>
                <w:sz w:val="20"/>
              </w:rPr>
              <w:t xml:space="preserve"> </w:t>
            </w:r>
            <w:proofErr w:type="spellStart"/>
            <w:r w:rsidRPr="00DD1C58">
              <w:rPr>
                <w:i/>
                <w:iCs/>
                <w:color w:val="000000"/>
                <w:sz w:val="20"/>
              </w:rPr>
              <w:t>alletteratus</w:t>
            </w:r>
            <w:proofErr w:type="spellEnd"/>
          </w:p>
        </w:tc>
        <w:tc>
          <w:tcPr>
            <w:tcW w:w="1939" w:type="dxa"/>
            <w:tcBorders>
              <w:top w:val="nil"/>
              <w:left w:val="nil"/>
              <w:bottom w:val="nil"/>
              <w:right w:val="nil"/>
            </w:tcBorders>
            <w:shd w:val="clear" w:color="auto" w:fill="auto"/>
            <w:noWrap/>
            <w:vAlign w:val="bottom"/>
            <w:hideMark/>
          </w:tcPr>
          <w:p w14:paraId="453DFC81" w14:textId="77777777" w:rsidR="00F0098D" w:rsidRPr="00DD1C58" w:rsidRDefault="00F0098D" w:rsidP="00B10FD6">
            <w:pPr>
              <w:rPr>
                <w:color w:val="000000"/>
                <w:sz w:val="20"/>
              </w:rPr>
            </w:pPr>
            <w:r w:rsidRPr="00DD1C58">
              <w:rPr>
                <w:color w:val="000000"/>
                <w:sz w:val="20"/>
              </w:rPr>
              <w:t>Scombridae</w:t>
            </w:r>
          </w:p>
        </w:tc>
        <w:tc>
          <w:tcPr>
            <w:tcW w:w="1195" w:type="dxa"/>
            <w:tcBorders>
              <w:top w:val="nil"/>
              <w:left w:val="nil"/>
              <w:bottom w:val="nil"/>
              <w:right w:val="nil"/>
            </w:tcBorders>
            <w:shd w:val="clear" w:color="auto" w:fill="auto"/>
            <w:noWrap/>
            <w:vAlign w:val="bottom"/>
            <w:hideMark/>
          </w:tcPr>
          <w:p w14:paraId="760CBDD9" w14:textId="77777777" w:rsidR="00F0098D" w:rsidRPr="00DD1C58" w:rsidRDefault="00F0098D" w:rsidP="00B10FD6">
            <w:pPr>
              <w:jc w:val="center"/>
              <w:rPr>
                <w:color w:val="000000"/>
                <w:sz w:val="20"/>
              </w:rPr>
            </w:pPr>
            <w:r w:rsidRPr="00DD1C58">
              <w:rPr>
                <w:color w:val="000000"/>
                <w:sz w:val="20"/>
              </w:rPr>
              <w:t>3.51E-03</w:t>
            </w:r>
          </w:p>
        </w:tc>
        <w:tc>
          <w:tcPr>
            <w:tcW w:w="1388" w:type="dxa"/>
            <w:tcBorders>
              <w:top w:val="nil"/>
              <w:left w:val="nil"/>
              <w:bottom w:val="nil"/>
              <w:right w:val="nil"/>
            </w:tcBorders>
            <w:shd w:val="clear" w:color="auto" w:fill="auto"/>
            <w:noWrap/>
            <w:vAlign w:val="bottom"/>
            <w:hideMark/>
          </w:tcPr>
          <w:p w14:paraId="61DC17A1" w14:textId="77777777" w:rsidR="00F0098D" w:rsidRPr="00DD1C58" w:rsidRDefault="00F0098D" w:rsidP="00B10FD6">
            <w:pPr>
              <w:jc w:val="center"/>
              <w:rPr>
                <w:color w:val="000000"/>
                <w:sz w:val="20"/>
              </w:rPr>
            </w:pPr>
            <w:r w:rsidRPr="00DD1C58">
              <w:rPr>
                <w:color w:val="000000"/>
                <w:sz w:val="20"/>
              </w:rPr>
              <w:t>2.80E+00</w:t>
            </w:r>
          </w:p>
        </w:tc>
        <w:tc>
          <w:tcPr>
            <w:tcW w:w="1131" w:type="dxa"/>
            <w:tcBorders>
              <w:top w:val="nil"/>
              <w:left w:val="nil"/>
              <w:bottom w:val="nil"/>
              <w:right w:val="nil"/>
            </w:tcBorders>
            <w:shd w:val="clear" w:color="auto" w:fill="auto"/>
            <w:noWrap/>
            <w:vAlign w:val="bottom"/>
            <w:hideMark/>
          </w:tcPr>
          <w:p w14:paraId="5383679C" w14:textId="77777777" w:rsidR="00F0098D" w:rsidRPr="00DD1C58" w:rsidRDefault="00F0098D" w:rsidP="00B10FD6">
            <w:pPr>
              <w:jc w:val="center"/>
              <w:rPr>
                <w:color w:val="000000"/>
                <w:sz w:val="20"/>
              </w:rPr>
            </w:pPr>
            <w:r w:rsidRPr="00DD1C58">
              <w:rPr>
                <w:color w:val="000000"/>
                <w:sz w:val="20"/>
              </w:rPr>
              <w:t>5.17E-01</w:t>
            </w:r>
          </w:p>
        </w:tc>
      </w:tr>
      <w:tr w:rsidR="00F0098D" w:rsidRPr="00DD1C58" w14:paraId="6A9CC1E7" w14:textId="77777777" w:rsidTr="00B10FD6">
        <w:trPr>
          <w:trHeight w:val="264"/>
        </w:trPr>
        <w:tc>
          <w:tcPr>
            <w:tcW w:w="3128" w:type="dxa"/>
            <w:tcBorders>
              <w:top w:val="nil"/>
              <w:left w:val="nil"/>
              <w:bottom w:val="nil"/>
              <w:right w:val="nil"/>
            </w:tcBorders>
            <w:shd w:val="clear" w:color="auto" w:fill="auto"/>
            <w:noWrap/>
            <w:vAlign w:val="bottom"/>
            <w:hideMark/>
          </w:tcPr>
          <w:p w14:paraId="46BA7D26" w14:textId="77777777" w:rsidR="00F0098D" w:rsidRPr="00DD1C58" w:rsidRDefault="00F0098D" w:rsidP="00B10FD6">
            <w:pPr>
              <w:rPr>
                <w:i/>
                <w:iCs/>
                <w:color w:val="000000"/>
                <w:sz w:val="20"/>
              </w:rPr>
            </w:pPr>
            <w:proofErr w:type="spellStart"/>
            <w:r w:rsidRPr="00DD1C58">
              <w:rPr>
                <w:i/>
                <w:iCs/>
                <w:color w:val="000000"/>
                <w:sz w:val="20"/>
              </w:rPr>
              <w:t>Caranx</w:t>
            </w:r>
            <w:proofErr w:type="spellEnd"/>
            <w:r w:rsidRPr="00DD1C58">
              <w:rPr>
                <w:i/>
                <w:iCs/>
                <w:color w:val="000000"/>
                <w:sz w:val="20"/>
              </w:rPr>
              <w:t xml:space="preserve"> </w:t>
            </w:r>
            <w:proofErr w:type="spellStart"/>
            <w:r w:rsidRPr="00DD1C58">
              <w:rPr>
                <w:i/>
                <w:iCs/>
                <w:color w:val="000000"/>
                <w:sz w:val="20"/>
              </w:rPr>
              <w:t>crysos</w:t>
            </w:r>
            <w:proofErr w:type="spellEnd"/>
          </w:p>
        </w:tc>
        <w:tc>
          <w:tcPr>
            <w:tcW w:w="1939" w:type="dxa"/>
            <w:tcBorders>
              <w:top w:val="nil"/>
              <w:left w:val="nil"/>
              <w:bottom w:val="nil"/>
              <w:right w:val="nil"/>
            </w:tcBorders>
            <w:shd w:val="clear" w:color="auto" w:fill="auto"/>
            <w:noWrap/>
            <w:vAlign w:val="bottom"/>
            <w:hideMark/>
          </w:tcPr>
          <w:p w14:paraId="7B5FF7CA"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2BB1EA2F" w14:textId="77777777" w:rsidR="00F0098D" w:rsidRPr="00DD1C58" w:rsidRDefault="00F0098D" w:rsidP="00B10FD6">
            <w:pPr>
              <w:jc w:val="center"/>
              <w:rPr>
                <w:color w:val="000000"/>
                <w:sz w:val="20"/>
              </w:rPr>
            </w:pPr>
            <w:r w:rsidRPr="00DD1C58">
              <w:rPr>
                <w:color w:val="000000"/>
                <w:sz w:val="20"/>
              </w:rPr>
              <w:t>3.46E-03</w:t>
            </w:r>
          </w:p>
        </w:tc>
        <w:tc>
          <w:tcPr>
            <w:tcW w:w="1388" w:type="dxa"/>
            <w:tcBorders>
              <w:top w:val="nil"/>
              <w:left w:val="nil"/>
              <w:bottom w:val="nil"/>
              <w:right w:val="nil"/>
            </w:tcBorders>
            <w:shd w:val="clear" w:color="auto" w:fill="auto"/>
            <w:noWrap/>
            <w:vAlign w:val="bottom"/>
            <w:hideMark/>
          </w:tcPr>
          <w:p w14:paraId="6371D2D5" w14:textId="77777777" w:rsidR="00F0098D" w:rsidRPr="00DD1C58" w:rsidRDefault="00F0098D" w:rsidP="00B10FD6">
            <w:pPr>
              <w:jc w:val="center"/>
              <w:rPr>
                <w:color w:val="000000"/>
                <w:sz w:val="20"/>
              </w:rPr>
            </w:pPr>
            <w:r w:rsidRPr="00DD1C58">
              <w:rPr>
                <w:color w:val="000000"/>
                <w:sz w:val="20"/>
              </w:rPr>
              <w:t>3.55E+00</w:t>
            </w:r>
          </w:p>
        </w:tc>
        <w:tc>
          <w:tcPr>
            <w:tcW w:w="1131" w:type="dxa"/>
            <w:tcBorders>
              <w:top w:val="nil"/>
              <w:left w:val="nil"/>
              <w:bottom w:val="nil"/>
              <w:right w:val="nil"/>
            </w:tcBorders>
            <w:shd w:val="clear" w:color="auto" w:fill="auto"/>
            <w:noWrap/>
            <w:vAlign w:val="bottom"/>
            <w:hideMark/>
          </w:tcPr>
          <w:p w14:paraId="20B21357" w14:textId="77777777" w:rsidR="00F0098D" w:rsidRPr="00DD1C58" w:rsidRDefault="00F0098D" w:rsidP="00B10FD6">
            <w:pPr>
              <w:jc w:val="center"/>
              <w:rPr>
                <w:color w:val="000000"/>
                <w:sz w:val="20"/>
              </w:rPr>
            </w:pPr>
            <w:r w:rsidRPr="00DD1C58">
              <w:rPr>
                <w:color w:val="000000"/>
                <w:sz w:val="20"/>
              </w:rPr>
              <w:t>4.19E-01</w:t>
            </w:r>
          </w:p>
        </w:tc>
      </w:tr>
      <w:tr w:rsidR="00F0098D" w:rsidRPr="00DD1C58" w14:paraId="0C28AF8E" w14:textId="77777777" w:rsidTr="00B10FD6">
        <w:trPr>
          <w:trHeight w:val="264"/>
        </w:trPr>
        <w:tc>
          <w:tcPr>
            <w:tcW w:w="3128" w:type="dxa"/>
            <w:tcBorders>
              <w:top w:val="nil"/>
              <w:left w:val="nil"/>
              <w:bottom w:val="nil"/>
              <w:right w:val="nil"/>
            </w:tcBorders>
            <w:shd w:val="clear" w:color="auto" w:fill="auto"/>
            <w:noWrap/>
            <w:vAlign w:val="bottom"/>
            <w:hideMark/>
          </w:tcPr>
          <w:p w14:paraId="1AC797D5" w14:textId="77777777" w:rsidR="00F0098D" w:rsidRPr="00DD1C58" w:rsidRDefault="00F0098D" w:rsidP="00B10FD6">
            <w:pPr>
              <w:rPr>
                <w:i/>
                <w:iCs/>
                <w:color w:val="000000"/>
                <w:sz w:val="20"/>
              </w:rPr>
            </w:pPr>
            <w:proofErr w:type="spellStart"/>
            <w:r w:rsidRPr="00DD1C58">
              <w:rPr>
                <w:i/>
                <w:iCs/>
                <w:color w:val="000000"/>
                <w:sz w:val="20"/>
              </w:rPr>
              <w:t>Caranx</w:t>
            </w:r>
            <w:proofErr w:type="spellEnd"/>
          </w:p>
        </w:tc>
        <w:tc>
          <w:tcPr>
            <w:tcW w:w="1939" w:type="dxa"/>
            <w:tcBorders>
              <w:top w:val="nil"/>
              <w:left w:val="nil"/>
              <w:bottom w:val="nil"/>
              <w:right w:val="nil"/>
            </w:tcBorders>
            <w:shd w:val="clear" w:color="auto" w:fill="auto"/>
            <w:noWrap/>
            <w:vAlign w:val="bottom"/>
            <w:hideMark/>
          </w:tcPr>
          <w:p w14:paraId="761882D8"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256088B7" w14:textId="77777777" w:rsidR="00F0098D" w:rsidRPr="00DD1C58" w:rsidRDefault="00F0098D" w:rsidP="00B10FD6">
            <w:pPr>
              <w:jc w:val="center"/>
              <w:rPr>
                <w:color w:val="000000"/>
                <w:sz w:val="20"/>
              </w:rPr>
            </w:pPr>
            <w:r w:rsidRPr="00DD1C58">
              <w:rPr>
                <w:color w:val="000000"/>
                <w:sz w:val="20"/>
              </w:rPr>
              <w:t>2.80E-03</w:t>
            </w:r>
          </w:p>
        </w:tc>
        <w:tc>
          <w:tcPr>
            <w:tcW w:w="1388" w:type="dxa"/>
            <w:tcBorders>
              <w:top w:val="nil"/>
              <w:left w:val="nil"/>
              <w:bottom w:val="nil"/>
              <w:right w:val="nil"/>
            </w:tcBorders>
            <w:shd w:val="clear" w:color="auto" w:fill="auto"/>
            <w:noWrap/>
            <w:vAlign w:val="bottom"/>
            <w:hideMark/>
          </w:tcPr>
          <w:p w14:paraId="03698BDB" w14:textId="77777777" w:rsidR="00F0098D" w:rsidRPr="00DD1C58" w:rsidRDefault="00F0098D" w:rsidP="00B10FD6">
            <w:pPr>
              <w:jc w:val="center"/>
              <w:rPr>
                <w:color w:val="000000"/>
                <w:sz w:val="20"/>
              </w:rPr>
            </w:pPr>
            <w:r w:rsidRPr="00DD1C58">
              <w:rPr>
                <w:color w:val="000000"/>
                <w:sz w:val="20"/>
              </w:rPr>
              <w:t>2.37E+00</w:t>
            </w:r>
          </w:p>
        </w:tc>
        <w:tc>
          <w:tcPr>
            <w:tcW w:w="1131" w:type="dxa"/>
            <w:tcBorders>
              <w:top w:val="nil"/>
              <w:left w:val="nil"/>
              <w:bottom w:val="nil"/>
              <w:right w:val="nil"/>
            </w:tcBorders>
            <w:shd w:val="clear" w:color="auto" w:fill="auto"/>
            <w:noWrap/>
            <w:vAlign w:val="bottom"/>
            <w:hideMark/>
          </w:tcPr>
          <w:p w14:paraId="03270CF4" w14:textId="77777777" w:rsidR="00F0098D" w:rsidRPr="00DD1C58" w:rsidRDefault="00F0098D" w:rsidP="00B10FD6">
            <w:pPr>
              <w:jc w:val="center"/>
              <w:rPr>
                <w:color w:val="000000"/>
                <w:sz w:val="20"/>
              </w:rPr>
            </w:pPr>
            <w:r w:rsidRPr="00DD1C58">
              <w:rPr>
                <w:color w:val="000000"/>
                <w:sz w:val="20"/>
              </w:rPr>
              <w:t>1.80E-01</w:t>
            </w:r>
          </w:p>
        </w:tc>
      </w:tr>
      <w:tr w:rsidR="00F0098D" w:rsidRPr="00DD1C58" w14:paraId="62A4D050" w14:textId="77777777" w:rsidTr="00B10FD6">
        <w:trPr>
          <w:trHeight w:val="264"/>
        </w:trPr>
        <w:tc>
          <w:tcPr>
            <w:tcW w:w="3128" w:type="dxa"/>
            <w:tcBorders>
              <w:top w:val="nil"/>
              <w:left w:val="nil"/>
              <w:bottom w:val="nil"/>
              <w:right w:val="nil"/>
            </w:tcBorders>
            <w:shd w:val="clear" w:color="auto" w:fill="auto"/>
            <w:noWrap/>
            <w:vAlign w:val="bottom"/>
            <w:hideMark/>
          </w:tcPr>
          <w:p w14:paraId="0FE395EF"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nimbaria</w:t>
            </w:r>
            <w:proofErr w:type="spellEnd"/>
          </w:p>
        </w:tc>
        <w:tc>
          <w:tcPr>
            <w:tcW w:w="1939" w:type="dxa"/>
            <w:tcBorders>
              <w:top w:val="nil"/>
              <w:left w:val="nil"/>
              <w:bottom w:val="nil"/>
              <w:right w:val="nil"/>
            </w:tcBorders>
            <w:shd w:val="clear" w:color="auto" w:fill="auto"/>
            <w:noWrap/>
            <w:vAlign w:val="bottom"/>
            <w:hideMark/>
          </w:tcPr>
          <w:p w14:paraId="28FBB6E7" w14:textId="77777777" w:rsidR="00F0098D" w:rsidRPr="00DD1C58" w:rsidRDefault="00F0098D" w:rsidP="00B10FD6">
            <w:pPr>
              <w:rPr>
                <w:color w:val="000000"/>
                <w:sz w:val="20"/>
              </w:rPr>
            </w:pPr>
            <w:proofErr w:type="spellStart"/>
            <w:r w:rsidRPr="00DD1C58">
              <w:rPr>
                <w:color w:val="000000"/>
                <w:sz w:val="20"/>
              </w:rPr>
              <w:t>Phosichthyidae</w:t>
            </w:r>
            <w:proofErr w:type="spellEnd"/>
          </w:p>
        </w:tc>
        <w:tc>
          <w:tcPr>
            <w:tcW w:w="1195" w:type="dxa"/>
            <w:tcBorders>
              <w:top w:val="nil"/>
              <w:left w:val="nil"/>
              <w:bottom w:val="nil"/>
              <w:right w:val="nil"/>
            </w:tcBorders>
            <w:shd w:val="clear" w:color="auto" w:fill="auto"/>
            <w:noWrap/>
            <w:vAlign w:val="bottom"/>
            <w:hideMark/>
          </w:tcPr>
          <w:p w14:paraId="5BA47247" w14:textId="77777777" w:rsidR="00F0098D" w:rsidRPr="00DD1C58" w:rsidRDefault="00F0098D" w:rsidP="00B10FD6">
            <w:pPr>
              <w:jc w:val="center"/>
              <w:rPr>
                <w:color w:val="000000"/>
                <w:sz w:val="20"/>
              </w:rPr>
            </w:pPr>
            <w:r w:rsidRPr="00DD1C58">
              <w:rPr>
                <w:color w:val="000000"/>
                <w:sz w:val="20"/>
              </w:rPr>
              <w:t>2.75E-03</w:t>
            </w:r>
          </w:p>
        </w:tc>
        <w:tc>
          <w:tcPr>
            <w:tcW w:w="1388" w:type="dxa"/>
            <w:tcBorders>
              <w:top w:val="nil"/>
              <w:left w:val="nil"/>
              <w:bottom w:val="nil"/>
              <w:right w:val="nil"/>
            </w:tcBorders>
            <w:shd w:val="clear" w:color="auto" w:fill="auto"/>
            <w:noWrap/>
            <w:vAlign w:val="bottom"/>
            <w:hideMark/>
          </w:tcPr>
          <w:p w14:paraId="4EC0F262" w14:textId="77777777" w:rsidR="00F0098D" w:rsidRPr="00DD1C58" w:rsidRDefault="00F0098D" w:rsidP="00B10FD6">
            <w:pPr>
              <w:jc w:val="center"/>
              <w:rPr>
                <w:color w:val="000000"/>
                <w:sz w:val="20"/>
              </w:rPr>
            </w:pPr>
            <w:r w:rsidRPr="00DD1C58">
              <w:rPr>
                <w:color w:val="000000"/>
                <w:sz w:val="20"/>
              </w:rPr>
              <w:t>3.21E+00</w:t>
            </w:r>
          </w:p>
        </w:tc>
        <w:tc>
          <w:tcPr>
            <w:tcW w:w="1131" w:type="dxa"/>
            <w:tcBorders>
              <w:top w:val="nil"/>
              <w:left w:val="nil"/>
              <w:bottom w:val="nil"/>
              <w:right w:val="nil"/>
            </w:tcBorders>
            <w:shd w:val="clear" w:color="auto" w:fill="auto"/>
            <w:noWrap/>
            <w:vAlign w:val="bottom"/>
            <w:hideMark/>
          </w:tcPr>
          <w:p w14:paraId="5B1F8100" w14:textId="77777777" w:rsidR="00F0098D" w:rsidRPr="00DD1C58" w:rsidRDefault="00F0098D" w:rsidP="00B10FD6">
            <w:pPr>
              <w:jc w:val="center"/>
              <w:rPr>
                <w:color w:val="000000"/>
                <w:sz w:val="20"/>
              </w:rPr>
            </w:pPr>
            <w:r w:rsidRPr="00DD1C58">
              <w:rPr>
                <w:color w:val="000000"/>
                <w:sz w:val="20"/>
              </w:rPr>
              <w:t>2.30E-01</w:t>
            </w:r>
          </w:p>
        </w:tc>
      </w:tr>
      <w:tr w:rsidR="00F0098D" w:rsidRPr="00DD1C58" w14:paraId="6BB9C7C1" w14:textId="77777777" w:rsidTr="00B10FD6">
        <w:trPr>
          <w:trHeight w:val="264"/>
        </w:trPr>
        <w:tc>
          <w:tcPr>
            <w:tcW w:w="3128" w:type="dxa"/>
            <w:tcBorders>
              <w:top w:val="nil"/>
              <w:left w:val="nil"/>
              <w:bottom w:val="nil"/>
              <w:right w:val="nil"/>
            </w:tcBorders>
            <w:shd w:val="clear" w:color="auto" w:fill="auto"/>
            <w:noWrap/>
            <w:vAlign w:val="bottom"/>
            <w:hideMark/>
          </w:tcPr>
          <w:p w14:paraId="67D87BCE" w14:textId="77777777" w:rsidR="00F0098D" w:rsidRPr="00DD1C58" w:rsidRDefault="00F0098D" w:rsidP="00B10FD6">
            <w:pPr>
              <w:rPr>
                <w:i/>
                <w:iCs/>
                <w:color w:val="000000"/>
                <w:sz w:val="20"/>
              </w:rPr>
            </w:pPr>
            <w:proofErr w:type="spellStart"/>
            <w:r w:rsidRPr="00DD1C58">
              <w:rPr>
                <w:i/>
                <w:iCs/>
                <w:color w:val="000000"/>
                <w:sz w:val="20"/>
              </w:rPr>
              <w:t>Acanthurus</w:t>
            </w:r>
            <w:proofErr w:type="spellEnd"/>
          </w:p>
        </w:tc>
        <w:tc>
          <w:tcPr>
            <w:tcW w:w="1939" w:type="dxa"/>
            <w:tcBorders>
              <w:top w:val="nil"/>
              <w:left w:val="nil"/>
              <w:bottom w:val="nil"/>
              <w:right w:val="nil"/>
            </w:tcBorders>
            <w:shd w:val="clear" w:color="auto" w:fill="auto"/>
            <w:noWrap/>
            <w:vAlign w:val="bottom"/>
            <w:hideMark/>
          </w:tcPr>
          <w:p w14:paraId="77127981" w14:textId="77777777" w:rsidR="00F0098D" w:rsidRPr="00DD1C58" w:rsidRDefault="00F0098D" w:rsidP="00B10FD6">
            <w:pPr>
              <w:rPr>
                <w:color w:val="000000"/>
                <w:sz w:val="20"/>
              </w:rPr>
            </w:pPr>
            <w:r w:rsidRPr="00DD1C58">
              <w:rPr>
                <w:color w:val="000000"/>
                <w:sz w:val="20"/>
              </w:rPr>
              <w:t>Acanthuridae</w:t>
            </w:r>
          </w:p>
        </w:tc>
        <w:tc>
          <w:tcPr>
            <w:tcW w:w="1195" w:type="dxa"/>
            <w:tcBorders>
              <w:top w:val="nil"/>
              <w:left w:val="nil"/>
              <w:bottom w:val="nil"/>
              <w:right w:val="nil"/>
            </w:tcBorders>
            <w:shd w:val="clear" w:color="auto" w:fill="auto"/>
            <w:noWrap/>
            <w:vAlign w:val="bottom"/>
            <w:hideMark/>
          </w:tcPr>
          <w:p w14:paraId="1ACC4ABE" w14:textId="77777777" w:rsidR="00F0098D" w:rsidRPr="00DD1C58" w:rsidRDefault="00F0098D" w:rsidP="00B10FD6">
            <w:pPr>
              <w:jc w:val="center"/>
              <w:rPr>
                <w:color w:val="000000"/>
                <w:sz w:val="20"/>
              </w:rPr>
            </w:pPr>
            <w:r w:rsidRPr="00DD1C58">
              <w:rPr>
                <w:color w:val="000000"/>
                <w:sz w:val="20"/>
              </w:rPr>
              <w:t>2.62E-03</w:t>
            </w:r>
          </w:p>
        </w:tc>
        <w:tc>
          <w:tcPr>
            <w:tcW w:w="1388" w:type="dxa"/>
            <w:tcBorders>
              <w:top w:val="nil"/>
              <w:left w:val="nil"/>
              <w:bottom w:val="nil"/>
              <w:right w:val="nil"/>
            </w:tcBorders>
            <w:shd w:val="clear" w:color="auto" w:fill="auto"/>
            <w:noWrap/>
            <w:vAlign w:val="bottom"/>
            <w:hideMark/>
          </w:tcPr>
          <w:p w14:paraId="2A5C1EAF" w14:textId="77777777" w:rsidR="00F0098D" w:rsidRPr="00DD1C58" w:rsidRDefault="00F0098D" w:rsidP="00B10FD6">
            <w:pPr>
              <w:jc w:val="center"/>
              <w:rPr>
                <w:color w:val="000000"/>
                <w:sz w:val="20"/>
              </w:rPr>
            </w:pPr>
            <w:r w:rsidRPr="00DD1C58">
              <w:rPr>
                <w:color w:val="000000"/>
                <w:sz w:val="20"/>
              </w:rPr>
              <w:t>2.19E+00</w:t>
            </w:r>
          </w:p>
        </w:tc>
        <w:tc>
          <w:tcPr>
            <w:tcW w:w="1131" w:type="dxa"/>
            <w:tcBorders>
              <w:top w:val="nil"/>
              <w:left w:val="nil"/>
              <w:bottom w:val="nil"/>
              <w:right w:val="nil"/>
            </w:tcBorders>
            <w:shd w:val="clear" w:color="auto" w:fill="auto"/>
            <w:noWrap/>
            <w:vAlign w:val="bottom"/>
            <w:hideMark/>
          </w:tcPr>
          <w:p w14:paraId="2B11FA3D" w14:textId="77777777" w:rsidR="00F0098D" w:rsidRPr="00DD1C58" w:rsidRDefault="00F0098D" w:rsidP="00B10FD6">
            <w:pPr>
              <w:jc w:val="center"/>
              <w:rPr>
                <w:color w:val="000000"/>
                <w:sz w:val="20"/>
              </w:rPr>
            </w:pPr>
            <w:r w:rsidRPr="00DD1C58">
              <w:rPr>
                <w:color w:val="000000"/>
                <w:sz w:val="20"/>
              </w:rPr>
              <w:t>3.49E-01</w:t>
            </w:r>
          </w:p>
        </w:tc>
      </w:tr>
      <w:tr w:rsidR="00F0098D" w:rsidRPr="00DD1C58" w14:paraId="570DC741" w14:textId="77777777" w:rsidTr="00B10FD6">
        <w:trPr>
          <w:trHeight w:val="264"/>
        </w:trPr>
        <w:tc>
          <w:tcPr>
            <w:tcW w:w="3128" w:type="dxa"/>
            <w:tcBorders>
              <w:top w:val="nil"/>
              <w:left w:val="nil"/>
              <w:bottom w:val="nil"/>
              <w:right w:val="nil"/>
            </w:tcBorders>
            <w:shd w:val="clear" w:color="auto" w:fill="auto"/>
            <w:noWrap/>
            <w:vAlign w:val="bottom"/>
            <w:hideMark/>
          </w:tcPr>
          <w:p w14:paraId="51312FE6"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affine</w:t>
            </w:r>
          </w:p>
        </w:tc>
        <w:tc>
          <w:tcPr>
            <w:tcW w:w="1939" w:type="dxa"/>
            <w:tcBorders>
              <w:top w:val="nil"/>
              <w:left w:val="nil"/>
              <w:bottom w:val="nil"/>
              <w:right w:val="nil"/>
            </w:tcBorders>
            <w:shd w:val="clear" w:color="auto" w:fill="auto"/>
            <w:noWrap/>
            <w:vAlign w:val="bottom"/>
            <w:hideMark/>
          </w:tcPr>
          <w:p w14:paraId="67075CE6"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083D54C" w14:textId="77777777" w:rsidR="00F0098D" w:rsidRPr="00DD1C58" w:rsidRDefault="00F0098D" w:rsidP="00B10FD6">
            <w:pPr>
              <w:jc w:val="center"/>
              <w:rPr>
                <w:color w:val="000000"/>
                <w:sz w:val="20"/>
              </w:rPr>
            </w:pPr>
            <w:r w:rsidRPr="00DD1C58">
              <w:rPr>
                <w:color w:val="000000"/>
                <w:sz w:val="20"/>
              </w:rPr>
              <w:t>2.44E-03</w:t>
            </w:r>
          </w:p>
        </w:tc>
        <w:tc>
          <w:tcPr>
            <w:tcW w:w="1388" w:type="dxa"/>
            <w:tcBorders>
              <w:top w:val="nil"/>
              <w:left w:val="nil"/>
              <w:bottom w:val="nil"/>
              <w:right w:val="nil"/>
            </w:tcBorders>
            <w:shd w:val="clear" w:color="auto" w:fill="auto"/>
            <w:noWrap/>
            <w:vAlign w:val="bottom"/>
            <w:hideMark/>
          </w:tcPr>
          <w:p w14:paraId="7C9A941B" w14:textId="77777777" w:rsidR="00F0098D" w:rsidRPr="00DD1C58" w:rsidRDefault="00F0098D" w:rsidP="00B10FD6">
            <w:pPr>
              <w:jc w:val="center"/>
              <w:rPr>
                <w:color w:val="000000"/>
                <w:sz w:val="20"/>
              </w:rPr>
            </w:pPr>
            <w:r w:rsidRPr="00DD1C58">
              <w:rPr>
                <w:color w:val="000000"/>
                <w:sz w:val="20"/>
              </w:rPr>
              <w:t>3.19E+00</w:t>
            </w:r>
          </w:p>
        </w:tc>
        <w:tc>
          <w:tcPr>
            <w:tcW w:w="1131" w:type="dxa"/>
            <w:tcBorders>
              <w:top w:val="nil"/>
              <w:left w:val="nil"/>
              <w:bottom w:val="nil"/>
              <w:right w:val="nil"/>
            </w:tcBorders>
            <w:shd w:val="clear" w:color="auto" w:fill="auto"/>
            <w:noWrap/>
            <w:vAlign w:val="bottom"/>
            <w:hideMark/>
          </w:tcPr>
          <w:p w14:paraId="5130C54C" w14:textId="77777777" w:rsidR="00F0098D" w:rsidRPr="00DD1C58" w:rsidRDefault="00F0098D" w:rsidP="00B10FD6">
            <w:pPr>
              <w:jc w:val="center"/>
              <w:rPr>
                <w:color w:val="000000"/>
                <w:sz w:val="20"/>
              </w:rPr>
            </w:pPr>
            <w:r w:rsidRPr="00DD1C58">
              <w:rPr>
                <w:color w:val="000000"/>
                <w:sz w:val="20"/>
              </w:rPr>
              <w:t>3.46E-01</w:t>
            </w:r>
          </w:p>
        </w:tc>
      </w:tr>
      <w:tr w:rsidR="00F0098D" w:rsidRPr="00DD1C58" w14:paraId="21E092A6" w14:textId="77777777" w:rsidTr="00B10FD6">
        <w:trPr>
          <w:trHeight w:val="264"/>
        </w:trPr>
        <w:tc>
          <w:tcPr>
            <w:tcW w:w="3128" w:type="dxa"/>
            <w:tcBorders>
              <w:top w:val="nil"/>
              <w:left w:val="nil"/>
              <w:bottom w:val="nil"/>
              <w:right w:val="nil"/>
            </w:tcBorders>
            <w:shd w:val="clear" w:color="auto" w:fill="auto"/>
            <w:noWrap/>
            <w:vAlign w:val="bottom"/>
            <w:hideMark/>
          </w:tcPr>
          <w:p w14:paraId="46A1EFDD"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p>
        </w:tc>
        <w:tc>
          <w:tcPr>
            <w:tcW w:w="1939" w:type="dxa"/>
            <w:tcBorders>
              <w:top w:val="nil"/>
              <w:left w:val="nil"/>
              <w:bottom w:val="nil"/>
              <w:right w:val="nil"/>
            </w:tcBorders>
            <w:shd w:val="clear" w:color="auto" w:fill="auto"/>
            <w:noWrap/>
            <w:vAlign w:val="bottom"/>
            <w:hideMark/>
          </w:tcPr>
          <w:p w14:paraId="4D7BD6AA"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2E70862" w14:textId="77777777" w:rsidR="00F0098D" w:rsidRPr="00DD1C58" w:rsidRDefault="00F0098D" w:rsidP="00B10FD6">
            <w:pPr>
              <w:jc w:val="center"/>
              <w:rPr>
                <w:color w:val="000000"/>
                <w:sz w:val="20"/>
              </w:rPr>
            </w:pPr>
            <w:r w:rsidRPr="00DD1C58">
              <w:rPr>
                <w:color w:val="000000"/>
                <w:sz w:val="20"/>
              </w:rPr>
              <w:t>2.31E-03</w:t>
            </w:r>
          </w:p>
        </w:tc>
        <w:tc>
          <w:tcPr>
            <w:tcW w:w="1388" w:type="dxa"/>
            <w:tcBorders>
              <w:top w:val="nil"/>
              <w:left w:val="nil"/>
              <w:bottom w:val="nil"/>
              <w:right w:val="nil"/>
            </w:tcBorders>
            <w:shd w:val="clear" w:color="auto" w:fill="auto"/>
            <w:noWrap/>
            <w:vAlign w:val="bottom"/>
            <w:hideMark/>
          </w:tcPr>
          <w:p w14:paraId="14395C2A" w14:textId="77777777" w:rsidR="00F0098D" w:rsidRPr="00DD1C58" w:rsidRDefault="00F0098D" w:rsidP="00B10FD6">
            <w:pPr>
              <w:jc w:val="center"/>
              <w:rPr>
                <w:color w:val="000000"/>
                <w:sz w:val="20"/>
              </w:rPr>
            </w:pPr>
            <w:r w:rsidRPr="00DD1C58">
              <w:rPr>
                <w:color w:val="000000"/>
                <w:sz w:val="20"/>
              </w:rPr>
              <w:t>3.26E+00</w:t>
            </w:r>
          </w:p>
        </w:tc>
        <w:tc>
          <w:tcPr>
            <w:tcW w:w="1131" w:type="dxa"/>
            <w:tcBorders>
              <w:top w:val="nil"/>
              <w:left w:val="nil"/>
              <w:bottom w:val="nil"/>
              <w:right w:val="nil"/>
            </w:tcBorders>
            <w:shd w:val="clear" w:color="auto" w:fill="auto"/>
            <w:noWrap/>
            <w:vAlign w:val="bottom"/>
            <w:hideMark/>
          </w:tcPr>
          <w:p w14:paraId="77917273" w14:textId="77777777" w:rsidR="00F0098D" w:rsidRPr="00DD1C58" w:rsidRDefault="00F0098D" w:rsidP="00B10FD6">
            <w:pPr>
              <w:jc w:val="center"/>
              <w:rPr>
                <w:color w:val="000000"/>
                <w:sz w:val="20"/>
              </w:rPr>
            </w:pPr>
            <w:r w:rsidRPr="00DD1C58">
              <w:rPr>
                <w:color w:val="000000"/>
                <w:sz w:val="20"/>
              </w:rPr>
              <w:t>2.36E-01</w:t>
            </w:r>
          </w:p>
        </w:tc>
      </w:tr>
      <w:tr w:rsidR="00F0098D" w:rsidRPr="00DD1C58" w14:paraId="7E82C8CF" w14:textId="77777777" w:rsidTr="00B10FD6">
        <w:trPr>
          <w:trHeight w:val="264"/>
        </w:trPr>
        <w:tc>
          <w:tcPr>
            <w:tcW w:w="3128" w:type="dxa"/>
            <w:tcBorders>
              <w:top w:val="nil"/>
              <w:left w:val="nil"/>
              <w:bottom w:val="nil"/>
              <w:right w:val="nil"/>
            </w:tcBorders>
            <w:shd w:val="clear" w:color="auto" w:fill="auto"/>
            <w:noWrap/>
            <w:vAlign w:val="bottom"/>
            <w:hideMark/>
          </w:tcPr>
          <w:p w14:paraId="3F66C14C"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w:t>
            </w:r>
            <w:proofErr w:type="spellStart"/>
            <w:r w:rsidRPr="00DD1C58">
              <w:rPr>
                <w:i/>
                <w:iCs/>
                <w:color w:val="000000"/>
                <w:sz w:val="20"/>
              </w:rPr>
              <w:t>opisthopterus</w:t>
            </w:r>
            <w:proofErr w:type="spellEnd"/>
          </w:p>
        </w:tc>
        <w:tc>
          <w:tcPr>
            <w:tcW w:w="1939" w:type="dxa"/>
            <w:tcBorders>
              <w:top w:val="nil"/>
              <w:left w:val="nil"/>
              <w:bottom w:val="nil"/>
              <w:right w:val="nil"/>
            </w:tcBorders>
            <w:shd w:val="clear" w:color="auto" w:fill="auto"/>
            <w:noWrap/>
            <w:vAlign w:val="bottom"/>
            <w:hideMark/>
          </w:tcPr>
          <w:p w14:paraId="64125607"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2E7B2715" w14:textId="77777777" w:rsidR="00F0098D" w:rsidRPr="00DD1C58" w:rsidRDefault="00F0098D" w:rsidP="00B10FD6">
            <w:pPr>
              <w:jc w:val="center"/>
              <w:rPr>
                <w:color w:val="000000"/>
                <w:sz w:val="20"/>
              </w:rPr>
            </w:pPr>
            <w:r w:rsidRPr="00DD1C58">
              <w:rPr>
                <w:color w:val="000000"/>
                <w:sz w:val="20"/>
              </w:rPr>
              <w:t>2.22E-03</w:t>
            </w:r>
          </w:p>
        </w:tc>
        <w:tc>
          <w:tcPr>
            <w:tcW w:w="1388" w:type="dxa"/>
            <w:tcBorders>
              <w:top w:val="nil"/>
              <w:left w:val="nil"/>
              <w:bottom w:val="nil"/>
              <w:right w:val="nil"/>
            </w:tcBorders>
            <w:shd w:val="clear" w:color="auto" w:fill="auto"/>
            <w:noWrap/>
            <w:vAlign w:val="bottom"/>
            <w:hideMark/>
          </w:tcPr>
          <w:p w14:paraId="4597109E" w14:textId="77777777" w:rsidR="00F0098D" w:rsidRPr="00DD1C58" w:rsidRDefault="00F0098D" w:rsidP="00B10FD6">
            <w:pPr>
              <w:jc w:val="center"/>
              <w:rPr>
                <w:color w:val="000000"/>
                <w:sz w:val="20"/>
              </w:rPr>
            </w:pPr>
            <w:r w:rsidRPr="00DD1C58">
              <w:rPr>
                <w:color w:val="000000"/>
                <w:sz w:val="20"/>
              </w:rPr>
              <w:t>3.13E+00</w:t>
            </w:r>
          </w:p>
        </w:tc>
        <w:tc>
          <w:tcPr>
            <w:tcW w:w="1131" w:type="dxa"/>
            <w:tcBorders>
              <w:top w:val="nil"/>
              <w:left w:val="nil"/>
              <w:bottom w:val="nil"/>
              <w:right w:val="nil"/>
            </w:tcBorders>
            <w:shd w:val="clear" w:color="auto" w:fill="auto"/>
            <w:noWrap/>
            <w:vAlign w:val="bottom"/>
            <w:hideMark/>
          </w:tcPr>
          <w:p w14:paraId="4F655BE2" w14:textId="77777777" w:rsidR="00F0098D" w:rsidRPr="00DD1C58" w:rsidRDefault="00F0098D" w:rsidP="00B10FD6">
            <w:pPr>
              <w:jc w:val="center"/>
              <w:rPr>
                <w:color w:val="000000"/>
                <w:sz w:val="20"/>
              </w:rPr>
            </w:pPr>
            <w:r w:rsidRPr="00DD1C58">
              <w:rPr>
                <w:color w:val="000000"/>
                <w:sz w:val="20"/>
              </w:rPr>
              <w:t>1.49E-01</w:t>
            </w:r>
          </w:p>
        </w:tc>
      </w:tr>
      <w:tr w:rsidR="00F0098D" w:rsidRPr="00DD1C58" w14:paraId="3E653137" w14:textId="77777777" w:rsidTr="00B10FD6">
        <w:trPr>
          <w:trHeight w:val="264"/>
        </w:trPr>
        <w:tc>
          <w:tcPr>
            <w:tcW w:w="3128" w:type="dxa"/>
            <w:tcBorders>
              <w:top w:val="nil"/>
              <w:left w:val="nil"/>
              <w:bottom w:val="nil"/>
              <w:right w:val="nil"/>
            </w:tcBorders>
            <w:shd w:val="clear" w:color="auto" w:fill="auto"/>
            <w:noWrap/>
            <w:vAlign w:val="bottom"/>
            <w:hideMark/>
          </w:tcPr>
          <w:p w14:paraId="7A5EB9FC" w14:textId="77777777" w:rsidR="00F0098D" w:rsidRPr="00DD1C58" w:rsidRDefault="00F0098D" w:rsidP="00B10FD6">
            <w:pPr>
              <w:rPr>
                <w:i/>
                <w:iCs/>
                <w:color w:val="000000"/>
                <w:sz w:val="20"/>
              </w:rPr>
            </w:pPr>
            <w:proofErr w:type="spellStart"/>
            <w:r w:rsidRPr="00DD1C58">
              <w:rPr>
                <w:i/>
                <w:iCs/>
                <w:color w:val="000000"/>
                <w:sz w:val="20"/>
              </w:rPr>
              <w:t>Diplospinus</w:t>
            </w:r>
            <w:proofErr w:type="spellEnd"/>
            <w:r w:rsidRPr="00DD1C58">
              <w:rPr>
                <w:i/>
                <w:iCs/>
                <w:color w:val="000000"/>
                <w:sz w:val="20"/>
              </w:rPr>
              <w:t xml:space="preserve"> </w:t>
            </w:r>
            <w:proofErr w:type="spellStart"/>
            <w:r w:rsidRPr="00DD1C58">
              <w:rPr>
                <w:i/>
                <w:iCs/>
                <w:color w:val="000000"/>
                <w:sz w:val="20"/>
              </w:rPr>
              <w:t>multistriatus</w:t>
            </w:r>
            <w:proofErr w:type="spellEnd"/>
          </w:p>
        </w:tc>
        <w:tc>
          <w:tcPr>
            <w:tcW w:w="1939" w:type="dxa"/>
            <w:tcBorders>
              <w:top w:val="nil"/>
              <w:left w:val="nil"/>
              <w:bottom w:val="nil"/>
              <w:right w:val="nil"/>
            </w:tcBorders>
            <w:shd w:val="clear" w:color="auto" w:fill="auto"/>
            <w:noWrap/>
            <w:vAlign w:val="bottom"/>
            <w:hideMark/>
          </w:tcPr>
          <w:p w14:paraId="1F120471" w14:textId="77777777" w:rsidR="00F0098D" w:rsidRPr="00DD1C58" w:rsidRDefault="00F0098D" w:rsidP="00B10FD6">
            <w:pPr>
              <w:rPr>
                <w:color w:val="000000"/>
                <w:sz w:val="20"/>
              </w:rPr>
            </w:pPr>
            <w:proofErr w:type="spellStart"/>
            <w:r w:rsidRPr="00DD1C58">
              <w:rPr>
                <w:color w:val="000000"/>
                <w:sz w:val="20"/>
              </w:rPr>
              <w:t>Gempylidae</w:t>
            </w:r>
            <w:proofErr w:type="spellEnd"/>
          </w:p>
        </w:tc>
        <w:tc>
          <w:tcPr>
            <w:tcW w:w="1195" w:type="dxa"/>
            <w:tcBorders>
              <w:top w:val="nil"/>
              <w:left w:val="nil"/>
              <w:bottom w:val="nil"/>
              <w:right w:val="nil"/>
            </w:tcBorders>
            <w:shd w:val="clear" w:color="auto" w:fill="auto"/>
            <w:noWrap/>
            <w:vAlign w:val="bottom"/>
            <w:hideMark/>
          </w:tcPr>
          <w:p w14:paraId="11411B53" w14:textId="77777777" w:rsidR="00F0098D" w:rsidRPr="00DD1C58" w:rsidRDefault="00F0098D" w:rsidP="00B10FD6">
            <w:pPr>
              <w:jc w:val="center"/>
              <w:rPr>
                <w:color w:val="000000"/>
                <w:sz w:val="20"/>
              </w:rPr>
            </w:pPr>
            <w:r w:rsidRPr="00DD1C58">
              <w:rPr>
                <w:color w:val="000000"/>
                <w:sz w:val="20"/>
              </w:rPr>
              <w:t>2.17E-03</w:t>
            </w:r>
          </w:p>
        </w:tc>
        <w:tc>
          <w:tcPr>
            <w:tcW w:w="1388" w:type="dxa"/>
            <w:tcBorders>
              <w:top w:val="nil"/>
              <w:left w:val="nil"/>
              <w:bottom w:val="nil"/>
              <w:right w:val="nil"/>
            </w:tcBorders>
            <w:shd w:val="clear" w:color="auto" w:fill="auto"/>
            <w:noWrap/>
            <w:vAlign w:val="bottom"/>
            <w:hideMark/>
          </w:tcPr>
          <w:p w14:paraId="09C20271" w14:textId="77777777" w:rsidR="00F0098D" w:rsidRPr="00DD1C58" w:rsidRDefault="00F0098D" w:rsidP="00B10FD6">
            <w:pPr>
              <w:jc w:val="center"/>
              <w:rPr>
                <w:color w:val="000000"/>
                <w:sz w:val="20"/>
              </w:rPr>
            </w:pPr>
            <w:r w:rsidRPr="00DD1C58">
              <w:rPr>
                <w:color w:val="000000"/>
                <w:sz w:val="20"/>
              </w:rPr>
              <w:t>3.10E+00</w:t>
            </w:r>
          </w:p>
        </w:tc>
        <w:tc>
          <w:tcPr>
            <w:tcW w:w="1131" w:type="dxa"/>
            <w:tcBorders>
              <w:top w:val="nil"/>
              <w:left w:val="nil"/>
              <w:bottom w:val="nil"/>
              <w:right w:val="nil"/>
            </w:tcBorders>
            <w:shd w:val="clear" w:color="auto" w:fill="auto"/>
            <w:noWrap/>
            <w:vAlign w:val="bottom"/>
            <w:hideMark/>
          </w:tcPr>
          <w:p w14:paraId="72E460DF" w14:textId="77777777" w:rsidR="00F0098D" w:rsidRPr="00DD1C58" w:rsidRDefault="00F0098D" w:rsidP="00B10FD6">
            <w:pPr>
              <w:jc w:val="center"/>
              <w:rPr>
                <w:color w:val="000000"/>
                <w:sz w:val="20"/>
              </w:rPr>
            </w:pPr>
            <w:r w:rsidRPr="00DD1C58">
              <w:rPr>
                <w:color w:val="000000"/>
                <w:sz w:val="20"/>
              </w:rPr>
              <w:t>7.70E-01</w:t>
            </w:r>
          </w:p>
        </w:tc>
      </w:tr>
      <w:tr w:rsidR="00F0098D" w:rsidRPr="00DD1C58" w14:paraId="23469B06" w14:textId="77777777" w:rsidTr="00B10FD6">
        <w:trPr>
          <w:trHeight w:val="264"/>
        </w:trPr>
        <w:tc>
          <w:tcPr>
            <w:tcW w:w="3128" w:type="dxa"/>
            <w:tcBorders>
              <w:top w:val="nil"/>
              <w:left w:val="nil"/>
              <w:bottom w:val="nil"/>
              <w:right w:val="nil"/>
            </w:tcBorders>
            <w:shd w:val="clear" w:color="auto" w:fill="auto"/>
            <w:noWrap/>
            <w:vAlign w:val="bottom"/>
            <w:hideMark/>
          </w:tcPr>
          <w:p w14:paraId="4B1DDB87" w14:textId="77777777" w:rsidR="00F0098D" w:rsidRPr="00DD1C58" w:rsidRDefault="00F0098D" w:rsidP="00B10FD6">
            <w:pPr>
              <w:rPr>
                <w:i/>
                <w:iCs/>
                <w:color w:val="000000"/>
                <w:sz w:val="20"/>
              </w:rPr>
            </w:pPr>
            <w:proofErr w:type="spellStart"/>
            <w:r w:rsidRPr="00DD1C58">
              <w:rPr>
                <w:i/>
                <w:iCs/>
                <w:color w:val="000000"/>
                <w:sz w:val="20"/>
              </w:rPr>
              <w:t>Balistidae</w:t>
            </w:r>
            <w:proofErr w:type="spellEnd"/>
          </w:p>
        </w:tc>
        <w:tc>
          <w:tcPr>
            <w:tcW w:w="1939" w:type="dxa"/>
            <w:tcBorders>
              <w:top w:val="nil"/>
              <w:left w:val="nil"/>
              <w:bottom w:val="nil"/>
              <w:right w:val="nil"/>
            </w:tcBorders>
            <w:shd w:val="clear" w:color="auto" w:fill="auto"/>
            <w:noWrap/>
            <w:vAlign w:val="bottom"/>
            <w:hideMark/>
          </w:tcPr>
          <w:p w14:paraId="537BADFF" w14:textId="77777777" w:rsidR="00F0098D" w:rsidRPr="00DD1C58" w:rsidRDefault="00F0098D" w:rsidP="00B10FD6">
            <w:pPr>
              <w:rPr>
                <w:color w:val="000000"/>
                <w:sz w:val="20"/>
              </w:rPr>
            </w:pPr>
            <w:proofErr w:type="spellStart"/>
            <w:r w:rsidRPr="00DD1C58">
              <w:rPr>
                <w:color w:val="000000"/>
                <w:sz w:val="20"/>
              </w:rPr>
              <w:t>Balistidae</w:t>
            </w:r>
            <w:proofErr w:type="spellEnd"/>
          </w:p>
        </w:tc>
        <w:tc>
          <w:tcPr>
            <w:tcW w:w="1195" w:type="dxa"/>
            <w:tcBorders>
              <w:top w:val="nil"/>
              <w:left w:val="nil"/>
              <w:bottom w:val="nil"/>
              <w:right w:val="nil"/>
            </w:tcBorders>
            <w:shd w:val="clear" w:color="auto" w:fill="auto"/>
            <w:noWrap/>
            <w:vAlign w:val="bottom"/>
            <w:hideMark/>
          </w:tcPr>
          <w:p w14:paraId="4ACEF550" w14:textId="77777777" w:rsidR="00F0098D" w:rsidRPr="00DD1C58" w:rsidRDefault="00F0098D" w:rsidP="00B10FD6">
            <w:pPr>
              <w:jc w:val="center"/>
              <w:rPr>
                <w:color w:val="000000"/>
                <w:sz w:val="20"/>
              </w:rPr>
            </w:pPr>
            <w:r w:rsidRPr="00DD1C58">
              <w:rPr>
                <w:color w:val="000000"/>
                <w:sz w:val="20"/>
              </w:rPr>
              <w:t>2.17E-03</w:t>
            </w:r>
          </w:p>
        </w:tc>
        <w:tc>
          <w:tcPr>
            <w:tcW w:w="1388" w:type="dxa"/>
            <w:tcBorders>
              <w:top w:val="nil"/>
              <w:left w:val="nil"/>
              <w:bottom w:val="nil"/>
              <w:right w:val="nil"/>
            </w:tcBorders>
            <w:shd w:val="clear" w:color="auto" w:fill="auto"/>
            <w:noWrap/>
            <w:vAlign w:val="bottom"/>
            <w:hideMark/>
          </w:tcPr>
          <w:p w14:paraId="00A5EA9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8244A62" w14:textId="77777777" w:rsidR="00F0098D" w:rsidRPr="00DD1C58" w:rsidRDefault="00F0098D" w:rsidP="00B10FD6">
            <w:pPr>
              <w:jc w:val="center"/>
              <w:rPr>
                <w:color w:val="000000"/>
                <w:sz w:val="20"/>
              </w:rPr>
            </w:pPr>
            <w:r w:rsidRPr="00DD1C58">
              <w:rPr>
                <w:color w:val="000000"/>
                <w:sz w:val="20"/>
              </w:rPr>
              <w:t>NA</w:t>
            </w:r>
          </w:p>
        </w:tc>
      </w:tr>
      <w:tr w:rsidR="00F0098D" w:rsidRPr="00DD1C58" w14:paraId="7AF7A1D7" w14:textId="77777777" w:rsidTr="00B10FD6">
        <w:trPr>
          <w:trHeight w:val="264"/>
        </w:trPr>
        <w:tc>
          <w:tcPr>
            <w:tcW w:w="3128" w:type="dxa"/>
            <w:tcBorders>
              <w:top w:val="nil"/>
              <w:left w:val="nil"/>
              <w:bottom w:val="nil"/>
              <w:right w:val="nil"/>
            </w:tcBorders>
            <w:shd w:val="clear" w:color="auto" w:fill="auto"/>
            <w:noWrap/>
            <w:vAlign w:val="bottom"/>
            <w:hideMark/>
          </w:tcPr>
          <w:p w14:paraId="66B5F923"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benoiti</w:t>
            </w:r>
            <w:proofErr w:type="spellEnd"/>
          </w:p>
        </w:tc>
        <w:tc>
          <w:tcPr>
            <w:tcW w:w="1939" w:type="dxa"/>
            <w:tcBorders>
              <w:top w:val="nil"/>
              <w:left w:val="nil"/>
              <w:bottom w:val="nil"/>
              <w:right w:val="nil"/>
            </w:tcBorders>
            <w:shd w:val="clear" w:color="auto" w:fill="auto"/>
            <w:noWrap/>
            <w:vAlign w:val="bottom"/>
            <w:hideMark/>
          </w:tcPr>
          <w:p w14:paraId="6E23AA40"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694740B9" w14:textId="77777777" w:rsidR="00F0098D" w:rsidRPr="00DD1C58" w:rsidRDefault="00F0098D" w:rsidP="00B10FD6">
            <w:pPr>
              <w:jc w:val="center"/>
              <w:rPr>
                <w:color w:val="000000"/>
                <w:sz w:val="20"/>
              </w:rPr>
            </w:pPr>
            <w:r w:rsidRPr="00DD1C58">
              <w:rPr>
                <w:color w:val="000000"/>
                <w:sz w:val="20"/>
              </w:rPr>
              <w:t>2.09E-03</w:t>
            </w:r>
          </w:p>
        </w:tc>
        <w:tc>
          <w:tcPr>
            <w:tcW w:w="1388" w:type="dxa"/>
            <w:tcBorders>
              <w:top w:val="nil"/>
              <w:left w:val="nil"/>
              <w:bottom w:val="nil"/>
              <w:right w:val="nil"/>
            </w:tcBorders>
            <w:shd w:val="clear" w:color="auto" w:fill="auto"/>
            <w:noWrap/>
            <w:vAlign w:val="bottom"/>
            <w:hideMark/>
          </w:tcPr>
          <w:p w14:paraId="6D8AF390" w14:textId="77777777" w:rsidR="00F0098D" w:rsidRPr="00DD1C58" w:rsidRDefault="00F0098D" w:rsidP="00B10FD6">
            <w:pPr>
              <w:jc w:val="center"/>
              <w:rPr>
                <w:color w:val="000000"/>
                <w:sz w:val="20"/>
              </w:rPr>
            </w:pPr>
            <w:r w:rsidRPr="00DD1C58">
              <w:rPr>
                <w:color w:val="000000"/>
                <w:sz w:val="20"/>
              </w:rPr>
              <w:t>2.91E+00</w:t>
            </w:r>
          </w:p>
        </w:tc>
        <w:tc>
          <w:tcPr>
            <w:tcW w:w="1131" w:type="dxa"/>
            <w:tcBorders>
              <w:top w:val="nil"/>
              <w:left w:val="nil"/>
              <w:bottom w:val="nil"/>
              <w:right w:val="nil"/>
            </w:tcBorders>
            <w:shd w:val="clear" w:color="auto" w:fill="auto"/>
            <w:noWrap/>
            <w:vAlign w:val="bottom"/>
            <w:hideMark/>
          </w:tcPr>
          <w:p w14:paraId="06AECCE8" w14:textId="77777777" w:rsidR="00F0098D" w:rsidRPr="00DD1C58" w:rsidRDefault="00F0098D" w:rsidP="00B10FD6">
            <w:pPr>
              <w:jc w:val="center"/>
              <w:rPr>
                <w:color w:val="000000"/>
                <w:sz w:val="20"/>
              </w:rPr>
            </w:pPr>
            <w:r w:rsidRPr="00DD1C58">
              <w:rPr>
                <w:color w:val="000000"/>
                <w:sz w:val="20"/>
              </w:rPr>
              <w:t>2.13E-01</w:t>
            </w:r>
          </w:p>
        </w:tc>
      </w:tr>
      <w:tr w:rsidR="00F0098D" w:rsidRPr="00DD1C58" w14:paraId="2259C1D7" w14:textId="77777777" w:rsidTr="00B10FD6">
        <w:trPr>
          <w:trHeight w:val="264"/>
        </w:trPr>
        <w:tc>
          <w:tcPr>
            <w:tcW w:w="3128" w:type="dxa"/>
            <w:tcBorders>
              <w:top w:val="nil"/>
              <w:left w:val="nil"/>
              <w:bottom w:val="nil"/>
              <w:right w:val="nil"/>
            </w:tcBorders>
            <w:shd w:val="clear" w:color="auto" w:fill="auto"/>
            <w:noWrap/>
            <w:vAlign w:val="bottom"/>
            <w:hideMark/>
          </w:tcPr>
          <w:p w14:paraId="0908B2D7" w14:textId="77777777" w:rsidR="00F0098D" w:rsidRPr="00DD1C58" w:rsidRDefault="00F0098D" w:rsidP="00B10FD6">
            <w:pPr>
              <w:rPr>
                <w:i/>
                <w:iCs/>
                <w:color w:val="000000"/>
                <w:sz w:val="20"/>
              </w:rPr>
            </w:pPr>
            <w:proofErr w:type="spellStart"/>
            <w:r w:rsidRPr="00DD1C58">
              <w:rPr>
                <w:i/>
                <w:iCs/>
                <w:color w:val="000000"/>
                <w:sz w:val="20"/>
              </w:rPr>
              <w:t>Bolinichthys</w:t>
            </w:r>
            <w:proofErr w:type="spellEnd"/>
            <w:r w:rsidRPr="00DD1C58">
              <w:rPr>
                <w:i/>
                <w:iCs/>
                <w:color w:val="000000"/>
                <w:sz w:val="20"/>
              </w:rPr>
              <w:t xml:space="preserve"> </w:t>
            </w:r>
            <w:proofErr w:type="spellStart"/>
            <w:r w:rsidRPr="00DD1C58">
              <w:rPr>
                <w:i/>
                <w:iCs/>
                <w:color w:val="000000"/>
                <w:sz w:val="20"/>
              </w:rPr>
              <w:t>photothorax</w:t>
            </w:r>
            <w:proofErr w:type="spellEnd"/>
          </w:p>
        </w:tc>
        <w:tc>
          <w:tcPr>
            <w:tcW w:w="1939" w:type="dxa"/>
            <w:tcBorders>
              <w:top w:val="nil"/>
              <w:left w:val="nil"/>
              <w:bottom w:val="nil"/>
              <w:right w:val="nil"/>
            </w:tcBorders>
            <w:shd w:val="clear" w:color="auto" w:fill="auto"/>
            <w:noWrap/>
            <w:vAlign w:val="bottom"/>
            <w:hideMark/>
          </w:tcPr>
          <w:p w14:paraId="2DC18DCA"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7569543F" w14:textId="77777777" w:rsidR="00F0098D" w:rsidRPr="00DD1C58" w:rsidRDefault="00F0098D" w:rsidP="00B10FD6">
            <w:pPr>
              <w:jc w:val="center"/>
              <w:rPr>
                <w:color w:val="000000"/>
                <w:sz w:val="20"/>
              </w:rPr>
            </w:pPr>
            <w:r w:rsidRPr="00DD1C58">
              <w:rPr>
                <w:color w:val="000000"/>
                <w:sz w:val="20"/>
              </w:rPr>
              <w:t>2.00E-03</w:t>
            </w:r>
          </w:p>
        </w:tc>
        <w:tc>
          <w:tcPr>
            <w:tcW w:w="1388" w:type="dxa"/>
            <w:tcBorders>
              <w:top w:val="nil"/>
              <w:left w:val="nil"/>
              <w:bottom w:val="nil"/>
              <w:right w:val="nil"/>
            </w:tcBorders>
            <w:shd w:val="clear" w:color="auto" w:fill="auto"/>
            <w:noWrap/>
            <w:vAlign w:val="bottom"/>
            <w:hideMark/>
          </w:tcPr>
          <w:p w14:paraId="64D1FB3B" w14:textId="77777777" w:rsidR="00F0098D" w:rsidRPr="00DD1C58" w:rsidRDefault="00F0098D" w:rsidP="00B10FD6">
            <w:pPr>
              <w:jc w:val="center"/>
              <w:rPr>
                <w:color w:val="000000"/>
                <w:sz w:val="20"/>
              </w:rPr>
            </w:pPr>
            <w:r w:rsidRPr="00DD1C58">
              <w:rPr>
                <w:color w:val="000000"/>
                <w:sz w:val="20"/>
              </w:rPr>
              <w:t>3.19E+00</w:t>
            </w:r>
          </w:p>
        </w:tc>
        <w:tc>
          <w:tcPr>
            <w:tcW w:w="1131" w:type="dxa"/>
            <w:tcBorders>
              <w:top w:val="nil"/>
              <w:left w:val="nil"/>
              <w:bottom w:val="nil"/>
              <w:right w:val="nil"/>
            </w:tcBorders>
            <w:shd w:val="clear" w:color="auto" w:fill="auto"/>
            <w:noWrap/>
            <w:vAlign w:val="bottom"/>
            <w:hideMark/>
          </w:tcPr>
          <w:p w14:paraId="669FFA7F" w14:textId="77777777" w:rsidR="00F0098D" w:rsidRPr="00DD1C58" w:rsidRDefault="00F0098D" w:rsidP="00B10FD6">
            <w:pPr>
              <w:jc w:val="center"/>
              <w:rPr>
                <w:color w:val="000000"/>
                <w:sz w:val="20"/>
              </w:rPr>
            </w:pPr>
            <w:r w:rsidRPr="00DD1C58">
              <w:rPr>
                <w:color w:val="000000"/>
                <w:sz w:val="20"/>
              </w:rPr>
              <w:t>3.01E-01</w:t>
            </w:r>
          </w:p>
        </w:tc>
      </w:tr>
      <w:tr w:rsidR="00F0098D" w:rsidRPr="00DD1C58" w14:paraId="13B19850" w14:textId="77777777" w:rsidTr="00B10FD6">
        <w:trPr>
          <w:trHeight w:val="264"/>
        </w:trPr>
        <w:tc>
          <w:tcPr>
            <w:tcW w:w="3128" w:type="dxa"/>
            <w:tcBorders>
              <w:top w:val="nil"/>
              <w:left w:val="nil"/>
              <w:bottom w:val="nil"/>
              <w:right w:val="nil"/>
            </w:tcBorders>
            <w:shd w:val="clear" w:color="auto" w:fill="auto"/>
            <w:noWrap/>
            <w:vAlign w:val="bottom"/>
            <w:hideMark/>
          </w:tcPr>
          <w:p w14:paraId="686E1791" w14:textId="77777777" w:rsidR="00F0098D" w:rsidRPr="00DD1C58" w:rsidRDefault="00F0098D" w:rsidP="00B10FD6">
            <w:pPr>
              <w:rPr>
                <w:i/>
                <w:iCs/>
                <w:color w:val="000000"/>
                <w:sz w:val="20"/>
              </w:rPr>
            </w:pPr>
            <w:proofErr w:type="spellStart"/>
            <w:r w:rsidRPr="00DD1C58">
              <w:rPr>
                <w:i/>
                <w:iCs/>
                <w:color w:val="000000"/>
                <w:sz w:val="20"/>
              </w:rPr>
              <w:t>Photostomias</w:t>
            </w:r>
            <w:proofErr w:type="spellEnd"/>
            <w:r w:rsidRPr="00DD1C58">
              <w:rPr>
                <w:i/>
                <w:iCs/>
                <w:color w:val="000000"/>
                <w:sz w:val="20"/>
              </w:rPr>
              <w:t xml:space="preserve"> </w:t>
            </w:r>
            <w:proofErr w:type="spellStart"/>
            <w:r w:rsidRPr="00DD1C58">
              <w:rPr>
                <w:i/>
                <w:iCs/>
                <w:color w:val="000000"/>
                <w:sz w:val="20"/>
              </w:rPr>
              <w:t>guernei</w:t>
            </w:r>
            <w:proofErr w:type="spellEnd"/>
          </w:p>
        </w:tc>
        <w:tc>
          <w:tcPr>
            <w:tcW w:w="1939" w:type="dxa"/>
            <w:tcBorders>
              <w:top w:val="nil"/>
              <w:left w:val="nil"/>
              <w:bottom w:val="nil"/>
              <w:right w:val="nil"/>
            </w:tcBorders>
            <w:shd w:val="clear" w:color="auto" w:fill="auto"/>
            <w:noWrap/>
            <w:vAlign w:val="bottom"/>
            <w:hideMark/>
          </w:tcPr>
          <w:p w14:paraId="628AF3EF"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07BD0500" w14:textId="77777777" w:rsidR="00F0098D" w:rsidRPr="00DD1C58" w:rsidRDefault="00F0098D" w:rsidP="00B10FD6">
            <w:pPr>
              <w:jc w:val="center"/>
              <w:rPr>
                <w:color w:val="000000"/>
                <w:sz w:val="20"/>
              </w:rPr>
            </w:pPr>
            <w:r w:rsidRPr="00DD1C58">
              <w:rPr>
                <w:color w:val="000000"/>
                <w:sz w:val="20"/>
              </w:rPr>
              <w:t>1.91E-03</w:t>
            </w:r>
          </w:p>
        </w:tc>
        <w:tc>
          <w:tcPr>
            <w:tcW w:w="1388" w:type="dxa"/>
            <w:tcBorders>
              <w:top w:val="nil"/>
              <w:left w:val="nil"/>
              <w:bottom w:val="nil"/>
              <w:right w:val="nil"/>
            </w:tcBorders>
            <w:shd w:val="clear" w:color="auto" w:fill="auto"/>
            <w:noWrap/>
            <w:vAlign w:val="bottom"/>
            <w:hideMark/>
          </w:tcPr>
          <w:p w14:paraId="7975770F" w14:textId="77777777" w:rsidR="00F0098D" w:rsidRPr="00DD1C58" w:rsidRDefault="00F0098D" w:rsidP="00B10FD6">
            <w:pPr>
              <w:jc w:val="center"/>
              <w:rPr>
                <w:color w:val="000000"/>
                <w:sz w:val="20"/>
              </w:rPr>
            </w:pPr>
            <w:r w:rsidRPr="00DD1C58">
              <w:rPr>
                <w:color w:val="000000"/>
                <w:sz w:val="20"/>
              </w:rPr>
              <w:t>4.21E+00</w:t>
            </w:r>
          </w:p>
        </w:tc>
        <w:tc>
          <w:tcPr>
            <w:tcW w:w="1131" w:type="dxa"/>
            <w:tcBorders>
              <w:top w:val="nil"/>
              <w:left w:val="nil"/>
              <w:bottom w:val="nil"/>
              <w:right w:val="nil"/>
            </w:tcBorders>
            <w:shd w:val="clear" w:color="auto" w:fill="auto"/>
            <w:noWrap/>
            <w:vAlign w:val="bottom"/>
            <w:hideMark/>
          </w:tcPr>
          <w:p w14:paraId="2A658525" w14:textId="77777777" w:rsidR="00F0098D" w:rsidRPr="00DD1C58" w:rsidRDefault="00F0098D" w:rsidP="00B10FD6">
            <w:pPr>
              <w:jc w:val="center"/>
              <w:rPr>
                <w:color w:val="000000"/>
                <w:sz w:val="20"/>
              </w:rPr>
            </w:pPr>
            <w:r w:rsidRPr="00DD1C58">
              <w:rPr>
                <w:color w:val="000000"/>
                <w:sz w:val="20"/>
              </w:rPr>
              <w:t>3.76E-01</w:t>
            </w:r>
          </w:p>
        </w:tc>
      </w:tr>
      <w:tr w:rsidR="00F0098D" w:rsidRPr="00DD1C58" w14:paraId="3F44177F" w14:textId="77777777" w:rsidTr="00B10FD6">
        <w:trPr>
          <w:trHeight w:val="264"/>
        </w:trPr>
        <w:tc>
          <w:tcPr>
            <w:tcW w:w="3128" w:type="dxa"/>
            <w:tcBorders>
              <w:top w:val="nil"/>
              <w:left w:val="nil"/>
              <w:bottom w:val="nil"/>
              <w:right w:val="nil"/>
            </w:tcBorders>
            <w:shd w:val="clear" w:color="auto" w:fill="auto"/>
            <w:noWrap/>
            <w:vAlign w:val="bottom"/>
            <w:hideMark/>
          </w:tcPr>
          <w:p w14:paraId="1F2CED90" w14:textId="77777777" w:rsidR="00F0098D" w:rsidRPr="00DD1C58" w:rsidRDefault="00F0098D" w:rsidP="00B10FD6">
            <w:pPr>
              <w:rPr>
                <w:i/>
                <w:iCs/>
                <w:color w:val="000000"/>
                <w:sz w:val="20"/>
              </w:rPr>
            </w:pPr>
            <w:proofErr w:type="spellStart"/>
            <w:r w:rsidRPr="00DD1C58">
              <w:rPr>
                <w:i/>
                <w:iCs/>
                <w:color w:val="000000"/>
                <w:sz w:val="20"/>
              </w:rPr>
              <w:t>Omosudis</w:t>
            </w:r>
            <w:proofErr w:type="spellEnd"/>
            <w:r w:rsidRPr="00DD1C58">
              <w:rPr>
                <w:i/>
                <w:iCs/>
                <w:color w:val="000000"/>
                <w:sz w:val="20"/>
              </w:rPr>
              <w:t xml:space="preserve"> </w:t>
            </w:r>
            <w:proofErr w:type="spellStart"/>
            <w:r w:rsidRPr="00DD1C58">
              <w:rPr>
                <w:i/>
                <w:iCs/>
                <w:color w:val="000000"/>
                <w:sz w:val="20"/>
              </w:rPr>
              <w:t>lowii</w:t>
            </w:r>
            <w:proofErr w:type="spellEnd"/>
          </w:p>
        </w:tc>
        <w:tc>
          <w:tcPr>
            <w:tcW w:w="1939" w:type="dxa"/>
            <w:tcBorders>
              <w:top w:val="nil"/>
              <w:left w:val="nil"/>
              <w:bottom w:val="nil"/>
              <w:right w:val="nil"/>
            </w:tcBorders>
            <w:shd w:val="clear" w:color="auto" w:fill="auto"/>
            <w:noWrap/>
            <w:vAlign w:val="bottom"/>
            <w:hideMark/>
          </w:tcPr>
          <w:p w14:paraId="19A25F24" w14:textId="77777777" w:rsidR="00F0098D" w:rsidRPr="00DD1C58" w:rsidRDefault="00F0098D" w:rsidP="00B10FD6">
            <w:pPr>
              <w:rPr>
                <w:color w:val="000000"/>
                <w:sz w:val="20"/>
              </w:rPr>
            </w:pPr>
            <w:proofErr w:type="spellStart"/>
            <w:r w:rsidRPr="00DD1C58">
              <w:rPr>
                <w:color w:val="000000"/>
                <w:sz w:val="20"/>
              </w:rPr>
              <w:t>Omosudidae</w:t>
            </w:r>
            <w:proofErr w:type="spellEnd"/>
          </w:p>
        </w:tc>
        <w:tc>
          <w:tcPr>
            <w:tcW w:w="1195" w:type="dxa"/>
            <w:tcBorders>
              <w:top w:val="nil"/>
              <w:left w:val="nil"/>
              <w:bottom w:val="nil"/>
              <w:right w:val="nil"/>
            </w:tcBorders>
            <w:shd w:val="clear" w:color="auto" w:fill="auto"/>
            <w:noWrap/>
            <w:vAlign w:val="bottom"/>
            <w:hideMark/>
          </w:tcPr>
          <w:p w14:paraId="0528B9E7" w14:textId="77777777" w:rsidR="00F0098D" w:rsidRPr="00DD1C58" w:rsidRDefault="00F0098D" w:rsidP="00B10FD6">
            <w:pPr>
              <w:jc w:val="center"/>
              <w:rPr>
                <w:color w:val="000000"/>
                <w:sz w:val="20"/>
              </w:rPr>
            </w:pPr>
            <w:r w:rsidRPr="00DD1C58">
              <w:rPr>
                <w:color w:val="000000"/>
                <w:sz w:val="20"/>
              </w:rPr>
              <w:t>1.86E-03</w:t>
            </w:r>
          </w:p>
        </w:tc>
        <w:tc>
          <w:tcPr>
            <w:tcW w:w="1388" w:type="dxa"/>
            <w:tcBorders>
              <w:top w:val="nil"/>
              <w:left w:val="nil"/>
              <w:bottom w:val="nil"/>
              <w:right w:val="nil"/>
            </w:tcBorders>
            <w:shd w:val="clear" w:color="auto" w:fill="auto"/>
            <w:noWrap/>
            <w:vAlign w:val="bottom"/>
            <w:hideMark/>
          </w:tcPr>
          <w:p w14:paraId="067093E2" w14:textId="77777777" w:rsidR="00F0098D" w:rsidRPr="00DD1C58" w:rsidRDefault="00F0098D" w:rsidP="00B10FD6">
            <w:pPr>
              <w:jc w:val="center"/>
              <w:rPr>
                <w:color w:val="000000"/>
                <w:sz w:val="20"/>
              </w:rPr>
            </w:pPr>
            <w:r w:rsidRPr="00DD1C58">
              <w:rPr>
                <w:color w:val="000000"/>
                <w:sz w:val="20"/>
              </w:rPr>
              <w:t>2.83E+00</w:t>
            </w:r>
          </w:p>
        </w:tc>
        <w:tc>
          <w:tcPr>
            <w:tcW w:w="1131" w:type="dxa"/>
            <w:tcBorders>
              <w:top w:val="nil"/>
              <w:left w:val="nil"/>
              <w:bottom w:val="nil"/>
              <w:right w:val="nil"/>
            </w:tcBorders>
            <w:shd w:val="clear" w:color="auto" w:fill="auto"/>
            <w:noWrap/>
            <w:vAlign w:val="bottom"/>
            <w:hideMark/>
          </w:tcPr>
          <w:p w14:paraId="27E60B16" w14:textId="77777777" w:rsidR="00F0098D" w:rsidRPr="00DD1C58" w:rsidRDefault="00F0098D" w:rsidP="00B10FD6">
            <w:pPr>
              <w:jc w:val="center"/>
              <w:rPr>
                <w:color w:val="000000"/>
                <w:sz w:val="20"/>
              </w:rPr>
            </w:pPr>
            <w:r w:rsidRPr="00DD1C58">
              <w:rPr>
                <w:color w:val="000000"/>
                <w:sz w:val="20"/>
              </w:rPr>
              <w:t>2.96E-01</w:t>
            </w:r>
          </w:p>
        </w:tc>
      </w:tr>
      <w:tr w:rsidR="00F0098D" w:rsidRPr="00DD1C58" w14:paraId="01A3158F" w14:textId="77777777" w:rsidTr="00B10FD6">
        <w:trPr>
          <w:trHeight w:val="264"/>
        </w:trPr>
        <w:tc>
          <w:tcPr>
            <w:tcW w:w="3128" w:type="dxa"/>
            <w:tcBorders>
              <w:top w:val="nil"/>
              <w:left w:val="nil"/>
              <w:bottom w:val="nil"/>
              <w:right w:val="nil"/>
            </w:tcBorders>
            <w:shd w:val="clear" w:color="auto" w:fill="auto"/>
            <w:noWrap/>
            <w:vAlign w:val="bottom"/>
            <w:hideMark/>
          </w:tcPr>
          <w:p w14:paraId="32462812"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p>
        </w:tc>
        <w:tc>
          <w:tcPr>
            <w:tcW w:w="1939" w:type="dxa"/>
            <w:tcBorders>
              <w:top w:val="nil"/>
              <w:left w:val="nil"/>
              <w:bottom w:val="nil"/>
              <w:right w:val="nil"/>
            </w:tcBorders>
            <w:shd w:val="clear" w:color="auto" w:fill="auto"/>
            <w:noWrap/>
            <w:vAlign w:val="bottom"/>
            <w:hideMark/>
          </w:tcPr>
          <w:p w14:paraId="487C1893" w14:textId="77777777" w:rsidR="00F0098D" w:rsidRPr="00DD1C58" w:rsidRDefault="00F0098D" w:rsidP="00B10FD6">
            <w:pPr>
              <w:rPr>
                <w:color w:val="000000"/>
                <w:sz w:val="20"/>
              </w:rPr>
            </w:pPr>
            <w:r w:rsidRPr="00DD1C58">
              <w:rPr>
                <w:color w:val="000000"/>
                <w:sz w:val="20"/>
              </w:rPr>
              <w:t>Trichiuridae</w:t>
            </w:r>
          </w:p>
        </w:tc>
        <w:tc>
          <w:tcPr>
            <w:tcW w:w="1195" w:type="dxa"/>
            <w:tcBorders>
              <w:top w:val="nil"/>
              <w:left w:val="nil"/>
              <w:bottom w:val="nil"/>
              <w:right w:val="nil"/>
            </w:tcBorders>
            <w:shd w:val="clear" w:color="auto" w:fill="auto"/>
            <w:noWrap/>
            <w:vAlign w:val="bottom"/>
            <w:hideMark/>
          </w:tcPr>
          <w:p w14:paraId="5BC797AB" w14:textId="77777777" w:rsidR="00F0098D" w:rsidRPr="00DD1C58" w:rsidRDefault="00F0098D" w:rsidP="00B10FD6">
            <w:pPr>
              <w:jc w:val="center"/>
              <w:rPr>
                <w:color w:val="000000"/>
                <w:sz w:val="20"/>
              </w:rPr>
            </w:pPr>
            <w:r w:rsidRPr="00DD1C58">
              <w:rPr>
                <w:color w:val="000000"/>
                <w:sz w:val="20"/>
              </w:rPr>
              <w:t>1.69E-03</w:t>
            </w:r>
          </w:p>
        </w:tc>
        <w:tc>
          <w:tcPr>
            <w:tcW w:w="1388" w:type="dxa"/>
            <w:tcBorders>
              <w:top w:val="nil"/>
              <w:left w:val="nil"/>
              <w:bottom w:val="nil"/>
              <w:right w:val="nil"/>
            </w:tcBorders>
            <w:shd w:val="clear" w:color="auto" w:fill="auto"/>
            <w:noWrap/>
            <w:vAlign w:val="bottom"/>
            <w:hideMark/>
          </w:tcPr>
          <w:p w14:paraId="131253EA" w14:textId="77777777" w:rsidR="00F0098D" w:rsidRPr="00DD1C58" w:rsidRDefault="00F0098D" w:rsidP="00B10FD6">
            <w:pPr>
              <w:jc w:val="center"/>
              <w:rPr>
                <w:color w:val="000000"/>
                <w:sz w:val="20"/>
              </w:rPr>
            </w:pPr>
            <w:r w:rsidRPr="00DD1C58">
              <w:rPr>
                <w:color w:val="000000"/>
                <w:sz w:val="20"/>
              </w:rPr>
              <w:t>3.94E+00</w:t>
            </w:r>
          </w:p>
        </w:tc>
        <w:tc>
          <w:tcPr>
            <w:tcW w:w="1131" w:type="dxa"/>
            <w:tcBorders>
              <w:top w:val="nil"/>
              <w:left w:val="nil"/>
              <w:bottom w:val="nil"/>
              <w:right w:val="nil"/>
            </w:tcBorders>
            <w:shd w:val="clear" w:color="auto" w:fill="auto"/>
            <w:noWrap/>
            <w:vAlign w:val="bottom"/>
            <w:hideMark/>
          </w:tcPr>
          <w:p w14:paraId="4129F4DA" w14:textId="77777777" w:rsidR="00F0098D" w:rsidRPr="00DD1C58" w:rsidRDefault="00F0098D" w:rsidP="00B10FD6">
            <w:pPr>
              <w:jc w:val="center"/>
              <w:rPr>
                <w:color w:val="000000"/>
                <w:sz w:val="20"/>
              </w:rPr>
            </w:pPr>
            <w:r w:rsidRPr="00DD1C58">
              <w:rPr>
                <w:color w:val="000000"/>
                <w:sz w:val="20"/>
              </w:rPr>
              <w:t>2.92E-01</w:t>
            </w:r>
          </w:p>
        </w:tc>
      </w:tr>
      <w:tr w:rsidR="00F0098D" w:rsidRPr="00DD1C58" w14:paraId="5B4F20FD" w14:textId="77777777" w:rsidTr="00B10FD6">
        <w:trPr>
          <w:trHeight w:val="264"/>
        </w:trPr>
        <w:tc>
          <w:tcPr>
            <w:tcW w:w="3128" w:type="dxa"/>
            <w:tcBorders>
              <w:top w:val="nil"/>
              <w:left w:val="nil"/>
              <w:bottom w:val="nil"/>
              <w:right w:val="nil"/>
            </w:tcBorders>
            <w:shd w:val="clear" w:color="auto" w:fill="auto"/>
            <w:noWrap/>
            <w:vAlign w:val="bottom"/>
            <w:hideMark/>
          </w:tcPr>
          <w:p w14:paraId="687EB190"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lineatum</w:t>
            </w:r>
            <w:proofErr w:type="spellEnd"/>
          </w:p>
        </w:tc>
        <w:tc>
          <w:tcPr>
            <w:tcW w:w="1939" w:type="dxa"/>
            <w:tcBorders>
              <w:top w:val="nil"/>
              <w:left w:val="nil"/>
              <w:bottom w:val="nil"/>
              <w:right w:val="nil"/>
            </w:tcBorders>
            <w:shd w:val="clear" w:color="auto" w:fill="auto"/>
            <w:noWrap/>
            <w:vAlign w:val="bottom"/>
            <w:hideMark/>
          </w:tcPr>
          <w:p w14:paraId="5F6EDE5E"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B55A785" w14:textId="77777777" w:rsidR="00F0098D" w:rsidRPr="00DD1C58" w:rsidRDefault="00F0098D" w:rsidP="00B10FD6">
            <w:pPr>
              <w:jc w:val="center"/>
              <w:rPr>
                <w:color w:val="000000"/>
                <w:sz w:val="20"/>
              </w:rPr>
            </w:pPr>
            <w:r w:rsidRPr="00DD1C58">
              <w:rPr>
                <w:color w:val="000000"/>
                <w:sz w:val="20"/>
              </w:rPr>
              <w:t>1.64E-03</w:t>
            </w:r>
          </w:p>
        </w:tc>
        <w:tc>
          <w:tcPr>
            <w:tcW w:w="1388" w:type="dxa"/>
            <w:tcBorders>
              <w:top w:val="nil"/>
              <w:left w:val="nil"/>
              <w:bottom w:val="nil"/>
              <w:right w:val="nil"/>
            </w:tcBorders>
            <w:shd w:val="clear" w:color="auto" w:fill="auto"/>
            <w:noWrap/>
            <w:vAlign w:val="bottom"/>
            <w:hideMark/>
          </w:tcPr>
          <w:p w14:paraId="60087E51" w14:textId="77777777" w:rsidR="00F0098D" w:rsidRPr="00DD1C58" w:rsidRDefault="00F0098D" w:rsidP="00B10FD6">
            <w:pPr>
              <w:jc w:val="center"/>
              <w:rPr>
                <w:color w:val="000000"/>
                <w:sz w:val="20"/>
              </w:rPr>
            </w:pPr>
            <w:r w:rsidRPr="00DD1C58">
              <w:rPr>
                <w:color w:val="000000"/>
                <w:sz w:val="20"/>
              </w:rPr>
              <w:t>3.90E+00</w:t>
            </w:r>
          </w:p>
        </w:tc>
        <w:tc>
          <w:tcPr>
            <w:tcW w:w="1131" w:type="dxa"/>
            <w:tcBorders>
              <w:top w:val="nil"/>
              <w:left w:val="nil"/>
              <w:bottom w:val="nil"/>
              <w:right w:val="nil"/>
            </w:tcBorders>
            <w:shd w:val="clear" w:color="auto" w:fill="auto"/>
            <w:noWrap/>
            <w:vAlign w:val="bottom"/>
            <w:hideMark/>
          </w:tcPr>
          <w:p w14:paraId="40E2E3EF" w14:textId="77777777" w:rsidR="00F0098D" w:rsidRPr="00DD1C58" w:rsidRDefault="00F0098D" w:rsidP="00B10FD6">
            <w:pPr>
              <w:jc w:val="center"/>
              <w:rPr>
                <w:color w:val="000000"/>
                <w:sz w:val="20"/>
              </w:rPr>
            </w:pPr>
            <w:r w:rsidRPr="00DD1C58">
              <w:rPr>
                <w:color w:val="000000"/>
                <w:sz w:val="20"/>
              </w:rPr>
              <w:t>4.15E-01</w:t>
            </w:r>
          </w:p>
        </w:tc>
      </w:tr>
      <w:tr w:rsidR="00F0098D" w:rsidRPr="00DD1C58" w14:paraId="06F0CCBF" w14:textId="77777777" w:rsidTr="00B10FD6">
        <w:trPr>
          <w:trHeight w:val="264"/>
        </w:trPr>
        <w:tc>
          <w:tcPr>
            <w:tcW w:w="3128" w:type="dxa"/>
            <w:tcBorders>
              <w:top w:val="nil"/>
              <w:left w:val="nil"/>
              <w:bottom w:val="nil"/>
              <w:right w:val="nil"/>
            </w:tcBorders>
            <w:shd w:val="clear" w:color="auto" w:fill="auto"/>
            <w:noWrap/>
            <w:vAlign w:val="bottom"/>
            <w:hideMark/>
          </w:tcPr>
          <w:p w14:paraId="05B16999" w14:textId="77777777" w:rsidR="00F0098D" w:rsidRPr="00DD1C58" w:rsidRDefault="00F0098D" w:rsidP="00B10FD6">
            <w:pPr>
              <w:rPr>
                <w:i/>
                <w:iCs/>
                <w:color w:val="000000"/>
                <w:sz w:val="20"/>
              </w:rPr>
            </w:pPr>
            <w:proofErr w:type="spellStart"/>
            <w:r w:rsidRPr="00DD1C58">
              <w:rPr>
                <w:i/>
                <w:iCs/>
                <w:color w:val="000000"/>
                <w:sz w:val="20"/>
              </w:rPr>
              <w:t>Saurida</w:t>
            </w:r>
            <w:proofErr w:type="spellEnd"/>
          </w:p>
        </w:tc>
        <w:tc>
          <w:tcPr>
            <w:tcW w:w="1939" w:type="dxa"/>
            <w:tcBorders>
              <w:top w:val="nil"/>
              <w:left w:val="nil"/>
              <w:bottom w:val="nil"/>
              <w:right w:val="nil"/>
            </w:tcBorders>
            <w:shd w:val="clear" w:color="auto" w:fill="auto"/>
            <w:noWrap/>
            <w:vAlign w:val="bottom"/>
            <w:hideMark/>
          </w:tcPr>
          <w:p w14:paraId="022CC457" w14:textId="77777777" w:rsidR="00F0098D" w:rsidRPr="00DD1C58" w:rsidRDefault="00F0098D" w:rsidP="00B10FD6">
            <w:pPr>
              <w:rPr>
                <w:color w:val="000000"/>
                <w:sz w:val="20"/>
              </w:rPr>
            </w:pPr>
            <w:proofErr w:type="spellStart"/>
            <w:r w:rsidRPr="00DD1C58">
              <w:rPr>
                <w:color w:val="000000"/>
                <w:sz w:val="20"/>
              </w:rPr>
              <w:t>Synodontidae</w:t>
            </w:r>
            <w:proofErr w:type="spellEnd"/>
          </w:p>
        </w:tc>
        <w:tc>
          <w:tcPr>
            <w:tcW w:w="1195" w:type="dxa"/>
            <w:tcBorders>
              <w:top w:val="nil"/>
              <w:left w:val="nil"/>
              <w:bottom w:val="nil"/>
              <w:right w:val="nil"/>
            </w:tcBorders>
            <w:shd w:val="clear" w:color="auto" w:fill="auto"/>
            <w:noWrap/>
            <w:vAlign w:val="bottom"/>
            <w:hideMark/>
          </w:tcPr>
          <w:p w14:paraId="0A74E219" w14:textId="77777777" w:rsidR="00F0098D" w:rsidRPr="00DD1C58" w:rsidRDefault="00F0098D" w:rsidP="00B10FD6">
            <w:pPr>
              <w:jc w:val="center"/>
              <w:rPr>
                <w:color w:val="000000"/>
                <w:sz w:val="20"/>
              </w:rPr>
            </w:pPr>
            <w:r w:rsidRPr="00DD1C58">
              <w:rPr>
                <w:color w:val="000000"/>
                <w:sz w:val="20"/>
              </w:rPr>
              <w:t>1.60E-03</w:t>
            </w:r>
          </w:p>
        </w:tc>
        <w:tc>
          <w:tcPr>
            <w:tcW w:w="1388" w:type="dxa"/>
            <w:tcBorders>
              <w:top w:val="nil"/>
              <w:left w:val="nil"/>
              <w:bottom w:val="nil"/>
              <w:right w:val="nil"/>
            </w:tcBorders>
            <w:shd w:val="clear" w:color="auto" w:fill="auto"/>
            <w:noWrap/>
            <w:vAlign w:val="bottom"/>
            <w:hideMark/>
          </w:tcPr>
          <w:p w14:paraId="41129E2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24AB43A" w14:textId="77777777" w:rsidR="00F0098D" w:rsidRPr="00DD1C58" w:rsidRDefault="00F0098D" w:rsidP="00B10FD6">
            <w:pPr>
              <w:jc w:val="center"/>
              <w:rPr>
                <w:color w:val="000000"/>
                <w:sz w:val="20"/>
              </w:rPr>
            </w:pPr>
            <w:r w:rsidRPr="00DD1C58">
              <w:rPr>
                <w:color w:val="000000"/>
                <w:sz w:val="20"/>
              </w:rPr>
              <w:t>NA</w:t>
            </w:r>
          </w:p>
        </w:tc>
      </w:tr>
      <w:tr w:rsidR="00F0098D" w:rsidRPr="00DD1C58" w14:paraId="4A5FF3DA" w14:textId="77777777" w:rsidTr="00B10FD6">
        <w:trPr>
          <w:trHeight w:val="264"/>
        </w:trPr>
        <w:tc>
          <w:tcPr>
            <w:tcW w:w="3128" w:type="dxa"/>
            <w:tcBorders>
              <w:top w:val="nil"/>
              <w:left w:val="nil"/>
              <w:bottom w:val="nil"/>
              <w:right w:val="nil"/>
            </w:tcBorders>
            <w:shd w:val="clear" w:color="auto" w:fill="auto"/>
            <w:noWrap/>
            <w:vAlign w:val="bottom"/>
            <w:hideMark/>
          </w:tcPr>
          <w:p w14:paraId="5EEB6D4A" w14:textId="77777777" w:rsidR="00F0098D" w:rsidRPr="00DD1C58" w:rsidRDefault="00F0098D" w:rsidP="00B10FD6">
            <w:pPr>
              <w:rPr>
                <w:i/>
                <w:iCs/>
                <w:color w:val="000000"/>
                <w:sz w:val="20"/>
              </w:rPr>
            </w:pPr>
            <w:proofErr w:type="spellStart"/>
            <w:r w:rsidRPr="00DD1C58">
              <w:rPr>
                <w:i/>
                <w:iCs/>
                <w:color w:val="000000"/>
                <w:sz w:val="20"/>
              </w:rPr>
              <w:t>Stomias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1939" w:type="dxa"/>
            <w:tcBorders>
              <w:top w:val="nil"/>
              <w:left w:val="nil"/>
              <w:bottom w:val="nil"/>
              <w:right w:val="nil"/>
            </w:tcBorders>
            <w:shd w:val="clear" w:color="auto" w:fill="auto"/>
            <w:noWrap/>
            <w:vAlign w:val="bottom"/>
            <w:hideMark/>
          </w:tcPr>
          <w:p w14:paraId="08CC9FAC"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2D162DFA" w14:textId="77777777" w:rsidR="00F0098D" w:rsidRPr="00DD1C58" w:rsidRDefault="00F0098D" w:rsidP="00B10FD6">
            <w:pPr>
              <w:jc w:val="center"/>
              <w:rPr>
                <w:color w:val="000000"/>
                <w:sz w:val="20"/>
              </w:rPr>
            </w:pPr>
            <w:r w:rsidRPr="00DD1C58">
              <w:rPr>
                <w:color w:val="000000"/>
                <w:sz w:val="20"/>
              </w:rPr>
              <w:t>1.60E-03</w:t>
            </w:r>
          </w:p>
        </w:tc>
        <w:tc>
          <w:tcPr>
            <w:tcW w:w="1388" w:type="dxa"/>
            <w:tcBorders>
              <w:top w:val="nil"/>
              <w:left w:val="nil"/>
              <w:bottom w:val="nil"/>
              <w:right w:val="nil"/>
            </w:tcBorders>
            <w:shd w:val="clear" w:color="auto" w:fill="auto"/>
            <w:noWrap/>
            <w:vAlign w:val="bottom"/>
            <w:hideMark/>
          </w:tcPr>
          <w:p w14:paraId="46EE94E7" w14:textId="77777777" w:rsidR="00F0098D" w:rsidRPr="00DD1C58" w:rsidRDefault="00F0098D" w:rsidP="00B10FD6">
            <w:pPr>
              <w:jc w:val="center"/>
              <w:rPr>
                <w:color w:val="000000"/>
                <w:sz w:val="20"/>
              </w:rPr>
            </w:pPr>
            <w:r w:rsidRPr="00DD1C58">
              <w:rPr>
                <w:color w:val="000000"/>
                <w:sz w:val="20"/>
              </w:rPr>
              <w:t>3.80E+00</w:t>
            </w:r>
          </w:p>
        </w:tc>
        <w:tc>
          <w:tcPr>
            <w:tcW w:w="1131" w:type="dxa"/>
            <w:tcBorders>
              <w:top w:val="nil"/>
              <w:left w:val="nil"/>
              <w:bottom w:val="nil"/>
              <w:right w:val="nil"/>
            </w:tcBorders>
            <w:shd w:val="clear" w:color="auto" w:fill="auto"/>
            <w:noWrap/>
            <w:vAlign w:val="bottom"/>
            <w:hideMark/>
          </w:tcPr>
          <w:p w14:paraId="49D34DE4" w14:textId="77777777" w:rsidR="00F0098D" w:rsidRPr="00DD1C58" w:rsidRDefault="00F0098D" w:rsidP="00B10FD6">
            <w:pPr>
              <w:jc w:val="center"/>
              <w:rPr>
                <w:color w:val="000000"/>
                <w:sz w:val="20"/>
              </w:rPr>
            </w:pPr>
            <w:r w:rsidRPr="00DD1C58">
              <w:rPr>
                <w:color w:val="000000"/>
                <w:sz w:val="20"/>
              </w:rPr>
              <w:t>5.70E-01</w:t>
            </w:r>
          </w:p>
        </w:tc>
      </w:tr>
      <w:tr w:rsidR="00F0098D" w:rsidRPr="00DD1C58" w14:paraId="7F8669B5" w14:textId="77777777" w:rsidTr="00B10FD6">
        <w:trPr>
          <w:trHeight w:val="264"/>
        </w:trPr>
        <w:tc>
          <w:tcPr>
            <w:tcW w:w="3128" w:type="dxa"/>
            <w:tcBorders>
              <w:top w:val="nil"/>
              <w:left w:val="nil"/>
              <w:bottom w:val="nil"/>
              <w:right w:val="nil"/>
            </w:tcBorders>
            <w:shd w:val="clear" w:color="auto" w:fill="auto"/>
            <w:noWrap/>
            <w:vAlign w:val="bottom"/>
            <w:hideMark/>
          </w:tcPr>
          <w:p w14:paraId="5E1ACBBC" w14:textId="77777777" w:rsidR="00F0098D" w:rsidRPr="00DD1C58" w:rsidRDefault="00F0098D" w:rsidP="00B10FD6">
            <w:pPr>
              <w:rPr>
                <w:i/>
                <w:iCs/>
                <w:color w:val="000000"/>
                <w:sz w:val="20"/>
              </w:rPr>
            </w:pPr>
            <w:proofErr w:type="spellStart"/>
            <w:r w:rsidRPr="00DD1C58">
              <w:rPr>
                <w:i/>
                <w:iCs/>
                <w:color w:val="000000"/>
                <w:sz w:val="20"/>
              </w:rPr>
              <w:t>Chlorophthalmus</w:t>
            </w:r>
            <w:proofErr w:type="spellEnd"/>
            <w:r w:rsidRPr="00DD1C58">
              <w:rPr>
                <w:i/>
                <w:iCs/>
                <w:color w:val="000000"/>
                <w:sz w:val="20"/>
              </w:rPr>
              <w:t xml:space="preserve"> </w:t>
            </w:r>
            <w:proofErr w:type="spellStart"/>
            <w:r w:rsidRPr="00DD1C58">
              <w:rPr>
                <w:i/>
                <w:iCs/>
                <w:color w:val="000000"/>
                <w:sz w:val="20"/>
              </w:rPr>
              <w:t>agassizi</w:t>
            </w:r>
            <w:proofErr w:type="spellEnd"/>
          </w:p>
        </w:tc>
        <w:tc>
          <w:tcPr>
            <w:tcW w:w="1939" w:type="dxa"/>
            <w:tcBorders>
              <w:top w:val="nil"/>
              <w:left w:val="nil"/>
              <w:bottom w:val="nil"/>
              <w:right w:val="nil"/>
            </w:tcBorders>
            <w:shd w:val="clear" w:color="auto" w:fill="auto"/>
            <w:noWrap/>
            <w:vAlign w:val="bottom"/>
            <w:hideMark/>
          </w:tcPr>
          <w:p w14:paraId="4506C775" w14:textId="77777777" w:rsidR="00F0098D" w:rsidRPr="00DD1C58" w:rsidRDefault="00F0098D" w:rsidP="00B10FD6">
            <w:pPr>
              <w:rPr>
                <w:color w:val="000000"/>
                <w:sz w:val="20"/>
              </w:rPr>
            </w:pPr>
            <w:proofErr w:type="spellStart"/>
            <w:r w:rsidRPr="00DD1C58">
              <w:rPr>
                <w:color w:val="000000"/>
                <w:sz w:val="20"/>
              </w:rPr>
              <w:t>Chlorophthalmidae</w:t>
            </w:r>
            <w:proofErr w:type="spellEnd"/>
          </w:p>
        </w:tc>
        <w:tc>
          <w:tcPr>
            <w:tcW w:w="1195" w:type="dxa"/>
            <w:tcBorders>
              <w:top w:val="nil"/>
              <w:left w:val="nil"/>
              <w:bottom w:val="nil"/>
              <w:right w:val="nil"/>
            </w:tcBorders>
            <w:shd w:val="clear" w:color="auto" w:fill="auto"/>
            <w:noWrap/>
            <w:vAlign w:val="bottom"/>
            <w:hideMark/>
          </w:tcPr>
          <w:p w14:paraId="301EBD61" w14:textId="77777777" w:rsidR="00F0098D" w:rsidRPr="00DD1C58" w:rsidRDefault="00F0098D" w:rsidP="00B10FD6">
            <w:pPr>
              <w:jc w:val="center"/>
              <w:rPr>
                <w:color w:val="000000"/>
                <w:sz w:val="20"/>
              </w:rPr>
            </w:pPr>
            <w:r w:rsidRPr="00DD1C58">
              <w:rPr>
                <w:color w:val="000000"/>
                <w:sz w:val="20"/>
              </w:rPr>
              <w:t>1.51E-03</w:t>
            </w:r>
          </w:p>
        </w:tc>
        <w:tc>
          <w:tcPr>
            <w:tcW w:w="1388" w:type="dxa"/>
            <w:tcBorders>
              <w:top w:val="nil"/>
              <w:left w:val="nil"/>
              <w:bottom w:val="nil"/>
              <w:right w:val="nil"/>
            </w:tcBorders>
            <w:shd w:val="clear" w:color="auto" w:fill="auto"/>
            <w:noWrap/>
            <w:vAlign w:val="bottom"/>
            <w:hideMark/>
          </w:tcPr>
          <w:p w14:paraId="2653FEF7" w14:textId="77777777" w:rsidR="00F0098D" w:rsidRPr="00DD1C58" w:rsidRDefault="00F0098D" w:rsidP="00B10FD6">
            <w:pPr>
              <w:jc w:val="center"/>
              <w:rPr>
                <w:color w:val="000000"/>
                <w:sz w:val="20"/>
              </w:rPr>
            </w:pPr>
            <w:r w:rsidRPr="00DD1C58">
              <w:rPr>
                <w:color w:val="000000"/>
                <w:sz w:val="20"/>
              </w:rPr>
              <w:t>3.26E+00</w:t>
            </w:r>
          </w:p>
        </w:tc>
        <w:tc>
          <w:tcPr>
            <w:tcW w:w="1131" w:type="dxa"/>
            <w:tcBorders>
              <w:top w:val="nil"/>
              <w:left w:val="nil"/>
              <w:bottom w:val="nil"/>
              <w:right w:val="nil"/>
            </w:tcBorders>
            <w:shd w:val="clear" w:color="auto" w:fill="auto"/>
            <w:noWrap/>
            <w:vAlign w:val="bottom"/>
            <w:hideMark/>
          </w:tcPr>
          <w:p w14:paraId="7F692391" w14:textId="77777777" w:rsidR="00F0098D" w:rsidRPr="00DD1C58" w:rsidRDefault="00F0098D" w:rsidP="00B10FD6">
            <w:pPr>
              <w:jc w:val="center"/>
              <w:rPr>
                <w:color w:val="000000"/>
                <w:sz w:val="20"/>
              </w:rPr>
            </w:pPr>
            <w:r w:rsidRPr="00DD1C58">
              <w:rPr>
                <w:color w:val="000000"/>
                <w:sz w:val="20"/>
              </w:rPr>
              <w:t>2.79E-01</w:t>
            </w:r>
          </w:p>
        </w:tc>
      </w:tr>
      <w:tr w:rsidR="00F0098D" w:rsidRPr="00DD1C58" w14:paraId="01F78392" w14:textId="77777777" w:rsidTr="00B10FD6">
        <w:trPr>
          <w:trHeight w:val="264"/>
        </w:trPr>
        <w:tc>
          <w:tcPr>
            <w:tcW w:w="3128" w:type="dxa"/>
            <w:tcBorders>
              <w:top w:val="nil"/>
              <w:left w:val="nil"/>
              <w:bottom w:val="nil"/>
              <w:right w:val="nil"/>
            </w:tcBorders>
            <w:shd w:val="clear" w:color="auto" w:fill="auto"/>
            <w:noWrap/>
            <w:vAlign w:val="bottom"/>
            <w:hideMark/>
          </w:tcPr>
          <w:p w14:paraId="629244A8" w14:textId="77777777" w:rsidR="00F0098D" w:rsidRPr="00DD1C58" w:rsidRDefault="00F0098D" w:rsidP="00B10FD6">
            <w:pPr>
              <w:rPr>
                <w:i/>
                <w:iCs/>
                <w:color w:val="000000"/>
                <w:sz w:val="20"/>
              </w:rPr>
            </w:pPr>
            <w:proofErr w:type="spellStart"/>
            <w:r w:rsidRPr="00DD1C58">
              <w:rPr>
                <w:i/>
                <w:iCs/>
                <w:color w:val="000000"/>
                <w:sz w:val="20"/>
              </w:rPr>
              <w:t>Synagrops</w:t>
            </w:r>
            <w:proofErr w:type="spellEnd"/>
            <w:r w:rsidRPr="00DD1C58">
              <w:rPr>
                <w:i/>
                <w:iCs/>
                <w:color w:val="000000"/>
                <w:sz w:val="20"/>
              </w:rPr>
              <w:t xml:space="preserve"> </w:t>
            </w:r>
            <w:proofErr w:type="spellStart"/>
            <w:r w:rsidRPr="00DD1C58">
              <w:rPr>
                <w:i/>
                <w:iCs/>
                <w:color w:val="000000"/>
                <w:sz w:val="20"/>
              </w:rPr>
              <w:t>spinosus</w:t>
            </w:r>
            <w:proofErr w:type="spellEnd"/>
          </w:p>
        </w:tc>
        <w:tc>
          <w:tcPr>
            <w:tcW w:w="1939" w:type="dxa"/>
            <w:tcBorders>
              <w:top w:val="nil"/>
              <w:left w:val="nil"/>
              <w:bottom w:val="nil"/>
              <w:right w:val="nil"/>
            </w:tcBorders>
            <w:shd w:val="clear" w:color="auto" w:fill="auto"/>
            <w:noWrap/>
            <w:vAlign w:val="bottom"/>
            <w:hideMark/>
          </w:tcPr>
          <w:p w14:paraId="2060BD45" w14:textId="77777777" w:rsidR="00F0098D" w:rsidRPr="00DD1C58" w:rsidRDefault="00F0098D" w:rsidP="00B10FD6">
            <w:pPr>
              <w:rPr>
                <w:color w:val="000000"/>
                <w:sz w:val="20"/>
              </w:rPr>
            </w:pPr>
            <w:proofErr w:type="spellStart"/>
            <w:r w:rsidRPr="00DD1C58">
              <w:rPr>
                <w:color w:val="000000"/>
                <w:sz w:val="20"/>
              </w:rPr>
              <w:t>Acropomatidae</w:t>
            </w:r>
            <w:proofErr w:type="spellEnd"/>
          </w:p>
        </w:tc>
        <w:tc>
          <w:tcPr>
            <w:tcW w:w="1195" w:type="dxa"/>
            <w:tcBorders>
              <w:top w:val="nil"/>
              <w:left w:val="nil"/>
              <w:bottom w:val="nil"/>
              <w:right w:val="nil"/>
            </w:tcBorders>
            <w:shd w:val="clear" w:color="auto" w:fill="auto"/>
            <w:noWrap/>
            <w:vAlign w:val="bottom"/>
            <w:hideMark/>
          </w:tcPr>
          <w:p w14:paraId="3A49CA8C" w14:textId="77777777" w:rsidR="00F0098D" w:rsidRPr="00DD1C58" w:rsidRDefault="00F0098D" w:rsidP="00B10FD6">
            <w:pPr>
              <w:jc w:val="center"/>
              <w:rPr>
                <w:color w:val="000000"/>
                <w:sz w:val="20"/>
              </w:rPr>
            </w:pPr>
            <w:r w:rsidRPr="00DD1C58">
              <w:rPr>
                <w:color w:val="000000"/>
                <w:sz w:val="20"/>
              </w:rPr>
              <w:t>1.51E-03</w:t>
            </w:r>
          </w:p>
        </w:tc>
        <w:tc>
          <w:tcPr>
            <w:tcW w:w="1388" w:type="dxa"/>
            <w:tcBorders>
              <w:top w:val="nil"/>
              <w:left w:val="nil"/>
              <w:bottom w:val="nil"/>
              <w:right w:val="nil"/>
            </w:tcBorders>
            <w:shd w:val="clear" w:color="auto" w:fill="auto"/>
            <w:noWrap/>
            <w:vAlign w:val="bottom"/>
            <w:hideMark/>
          </w:tcPr>
          <w:p w14:paraId="3BEC2577" w14:textId="77777777" w:rsidR="00F0098D" w:rsidRPr="00DD1C58" w:rsidRDefault="00F0098D" w:rsidP="00B10FD6">
            <w:pPr>
              <w:jc w:val="center"/>
              <w:rPr>
                <w:color w:val="000000"/>
                <w:sz w:val="20"/>
              </w:rPr>
            </w:pPr>
            <w:r w:rsidRPr="00DD1C58">
              <w:rPr>
                <w:color w:val="000000"/>
                <w:sz w:val="20"/>
              </w:rPr>
              <w:t>2.72E+00</w:t>
            </w:r>
          </w:p>
        </w:tc>
        <w:tc>
          <w:tcPr>
            <w:tcW w:w="1131" w:type="dxa"/>
            <w:tcBorders>
              <w:top w:val="nil"/>
              <w:left w:val="nil"/>
              <w:bottom w:val="nil"/>
              <w:right w:val="nil"/>
            </w:tcBorders>
            <w:shd w:val="clear" w:color="auto" w:fill="auto"/>
            <w:noWrap/>
            <w:vAlign w:val="bottom"/>
            <w:hideMark/>
          </w:tcPr>
          <w:p w14:paraId="6D662071" w14:textId="77777777" w:rsidR="00F0098D" w:rsidRPr="00DD1C58" w:rsidRDefault="00F0098D" w:rsidP="00B10FD6">
            <w:pPr>
              <w:jc w:val="center"/>
              <w:rPr>
                <w:color w:val="000000"/>
                <w:sz w:val="20"/>
              </w:rPr>
            </w:pPr>
            <w:r w:rsidRPr="00DD1C58">
              <w:rPr>
                <w:color w:val="000000"/>
                <w:sz w:val="20"/>
              </w:rPr>
              <w:t>3.31E-01</w:t>
            </w:r>
          </w:p>
        </w:tc>
      </w:tr>
      <w:tr w:rsidR="00F0098D" w:rsidRPr="00DD1C58" w14:paraId="766F2ECD" w14:textId="77777777" w:rsidTr="00B10FD6">
        <w:trPr>
          <w:trHeight w:val="264"/>
        </w:trPr>
        <w:tc>
          <w:tcPr>
            <w:tcW w:w="3128" w:type="dxa"/>
            <w:tcBorders>
              <w:top w:val="nil"/>
              <w:left w:val="nil"/>
              <w:bottom w:val="nil"/>
              <w:right w:val="nil"/>
            </w:tcBorders>
            <w:shd w:val="clear" w:color="auto" w:fill="auto"/>
            <w:noWrap/>
            <w:vAlign w:val="bottom"/>
            <w:hideMark/>
          </w:tcPr>
          <w:p w14:paraId="0F7F168A" w14:textId="77777777" w:rsidR="00F0098D" w:rsidRPr="00DD1C58" w:rsidRDefault="00F0098D" w:rsidP="00B10FD6">
            <w:pPr>
              <w:rPr>
                <w:i/>
                <w:iCs/>
                <w:color w:val="000000"/>
                <w:sz w:val="20"/>
              </w:rPr>
            </w:pPr>
            <w:proofErr w:type="spellStart"/>
            <w:r w:rsidRPr="00DD1C58">
              <w:rPr>
                <w:i/>
                <w:iCs/>
                <w:color w:val="000000"/>
                <w:sz w:val="20"/>
              </w:rPr>
              <w:t>Lobianchia</w:t>
            </w:r>
            <w:proofErr w:type="spellEnd"/>
            <w:r w:rsidRPr="00DD1C58">
              <w:rPr>
                <w:i/>
                <w:iCs/>
                <w:color w:val="000000"/>
                <w:sz w:val="20"/>
              </w:rPr>
              <w:t xml:space="preserve"> </w:t>
            </w:r>
            <w:proofErr w:type="spellStart"/>
            <w:r w:rsidRPr="00DD1C58">
              <w:rPr>
                <w:i/>
                <w:iCs/>
                <w:color w:val="000000"/>
                <w:sz w:val="20"/>
              </w:rPr>
              <w:t>gemellarii</w:t>
            </w:r>
            <w:proofErr w:type="spellEnd"/>
          </w:p>
        </w:tc>
        <w:tc>
          <w:tcPr>
            <w:tcW w:w="1939" w:type="dxa"/>
            <w:tcBorders>
              <w:top w:val="nil"/>
              <w:left w:val="nil"/>
              <w:bottom w:val="nil"/>
              <w:right w:val="nil"/>
            </w:tcBorders>
            <w:shd w:val="clear" w:color="auto" w:fill="auto"/>
            <w:noWrap/>
            <w:vAlign w:val="bottom"/>
            <w:hideMark/>
          </w:tcPr>
          <w:p w14:paraId="19905CD7"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52467122" w14:textId="77777777" w:rsidR="00F0098D" w:rsidRPr="00DD1C58" w:rsidRDefault="00F0098D" w:rsidP="00B10FD6">
            <w:pPr>
              <w:jc w:val="center"/>
              <w:rPr>
                <w:color w:val="000000"/>
                <w:sz w:val="20"/>
              </w:rPr>
            </w:pPr>
            <w:r w:rsidRPr="00DD1C58">
              <w:rPr>
                <w:color w:val="000000"/>
                <w:sz w:val="20"/>
              </w:rPr>
              <w:t>1.46E-03</w:t>
            </w:r>
          </w:p>
        </w:tc>
        <w:tc>
          <w:tcPr>
            <w:tcW w:w="1388" w:type="dxa"/>
            <w:tcBorders>
              <w:top w:val="nil"/>
              <w:left w:val="nil"/>
              <w:bottom w:val="nil"/>
              <w:right w:val="nil"/>
            </w:tcBorders>
            <w:shd w:val="clear" w:color="auto" w:fill="auto"/>
            <w:noWrap/>
            <w:vAlign w:val="bottom"/>
            <w:hideMark/>
          </w:tcPr>
          <w:p w14:paraId="736EF4B3" w14:textId="77777777" w:rsidR="00F0098D" w:rsidRPr="00DD1C58" w:rsidRDefault="00F0098D" w:rsidP="00B10FD6">
            <w:pPr>
              <w:jc w:val="center"/>
              <w:rPr>
                <w:color w:val="000000"/>
                <w:sz w:val="20"/>
              </w:rPr>
            </w:pPr>
            <w:r w:rsidRPr="00DD1C58">
              <w:rPr>
                <w:color w:val="000000"/>
                <w:sz w:val="20"/>
              </w:rPr>
              <w:t>3.22E+00</w:t>
            </w:r>
          </w:p>
        </w:tc>
        <w:tc>
          <w:tcPr>
            <w:tcW w:w="1131" w:type="dxa"/>
            <w:tcBorders>
              <w:top w:val="nil"/>
              <w:left w:val="nil"/>
              <w:bottom w:val="nil"/>
              <w:right w:val="nil"/>
            </w:tcBorders>
            <w:shd w:val="clear" w:color="auto" w:fill="auto"/>
            <w:noWrap/>
            <w:vAlign w:val="bottom"/>
            <w:hideMark/>
          </w:tcPr>
          <w:p w14:paraId="02AE5E95" w14:textId="77777777" w:rsidR="00F0098D" w:rsidRPr="00DD1C58" w:rsidRDefault="00F0098D" w:rsidP="00B10FD6">
            <w:pPr>
              <w:jc w:val="center"/>
              <w:rPr>
                <w:color w:val="000000"/>
                <w:sz w:val="20"/>
              </w:rPr>
            </w:pPr>
            <w:r w:rsidRPr="00DD1C58">
              <w:rPr>
                <w:color w:val="000000"/>
                <w:sz w:val="20"/>
              </w:rPr>
              <w:t>3.60E-01</w:t>
            </w:r>
          </w:p>
        </w:tc>
      </w:tr>
      <w:tr w:rsidR="00F0098D" w:rsidRPr="00DD1C58" w14:paraId="72128C80" w14:textId="77777777" w:rsidTr="00B10FD6">
        <w:trPr>
          <w:trHeight w:val="264"/>
        </w:trPr>
        <w:tc>
          <w:tcPr>
            <w:tcW w:w="3128" w:type="dxa"/>
            <w:tcBorders>
              <w:top w:val="nil"/>
              <w:left w:val="nil"/>
              <w:bottom w:val="nil"/>
              <w:right w:val="nil"/>
            </w:tcBorders>
            <w:shd w:val="clear" w:color="auto" w:fill="auto"/>
            <w:noWrap/>
            <w:vAlign w:val="bottom"/>
            <w:hideMark/>
          </w:tcPr>
          <w:p w14:paraId="226362EA" w14:textId="77777777" w:rsidR="00F0098D" w:rsidRPr="00DD1C58" w:rsidRDefault="00F0098D" w:rsidP="00B10FD6">
            <w:pPr>
              <w:rPr>
                <w:i/>
                <w:iCs/>
                <w:color w:val="000000"/>
                <w:sz w:val="20"/>
              </w:rPr>
            </w:pPr>
            <w:proofErr w:type="spellStart"/>
            <w:r w:rsidRPr="00DD1C58">
              <w:rPr>
                <w:i/>
                <w:iCs/>
                <w:color w:val="000000"/>
                <w:sz w:val="20"/>
              </w:rPr>
              <w:t>Bonapartia</w:t>
            </w:r>
            <w:proofErr w:type="spellEnd"/>
            <w:r w:rsidRPr="00DD1C58">
              <w:rPr>
                <w:i/>
                <w:iCs/>
                <w:color w:val="000000"/>
                <w:sz w:val="20"/>
              </w:rPr>
              <w:t xml:space="preserve"> </w:t>
            </w:r>
            <w:proofErr w:type="spellStart"/>
            <w:r w:rsidRPr="00DD1C58">
              <w:rPr>
                <w:i/>
                <w:iCs/>
                <w:color w:val="000000"/>
                <w:sz w:val="20"/>
              </w:rPr>
              <w:t>pedaliota</w:t>
            </w:r>
            <w:proofErr w:type="spellEnd"/>
          </w:p>
        </w:tc>
        <w:tc>
          <w:tcPr>
            <w:tcW w:w="1939" w:type="dxa"/>
            <w:tcBorders>
              <w:top w:val="nil"/>
              <w:left w:val="nil"/>
              <w:bottom w:val="nil"/>
              <w:right w:val="nil"/>
            </w:tcBorders>
            <w:shd w:val="clear" w:color="auto" w:fill="auto"/>
            <w:noWrap/>
            <w:vAlign w:val="bottom"/>
            <w:hideMark/>
          </w:tcPr>
          <w:p w14:paraId="59D67FE6"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14F5930B" w14:textId="77777777" w:rsidR="00F0098D" w:rsidRPr="00DD1C58" w:rsidRDefault="00F0098D" w:rsidP="00B10FD6">
            <w:pPr>
              <w:jc w:val="center"/>
              <w:rPr>
                <w:color w:val="000000"/>
                <w:sz w:val="20"/>
              </w:rPr>
            </w:pPr>
            <w:r w:rsidRPr="00DD1C58">
              <w:rPr>
                <w:color w:val="000000"/>
                <w:sz w:val="20"/>
              </w:rPr>
              <w:t>1.46E-03</w:t>
            </w:r>
          </w:p>
        </w:tc>
        <w:tc>
          <w:tcPr>
            <w:tcW w:w="1388" w:type="dxa"/>
            <w:tcBorders>
              <w:top w:val="nil"/>
              <w:left w:val="nil"/>
              <w:bottom w:val="nil"/>
              <w:right w:val="nil"/>
            </w:tcBorders>
            <w:shd w:val="clear" w:color="auto" w:fill="auto"/>
            <w:noWrap/>
            <w:vAlign w:val="bottom"/>
            <w:hideMark/>
          </w:tcPr>
          <w:p w14:paraId="2C16C378" w14:textId="77777777" w:rsidR="00F0098D" w:rsidRPr="00DD1C58" w:rsidRDefault="00F0098D" w:rsidP="00B10FD6">
            <w:pPr>
              <w:jc w:val="center"/>
              <w:rPr>
                <w:color w:val="000000"/>
                <w:sz w:val="20"/>
              </w:rPr>
            </w:pPr>
            <w:r w:rsidRPr="00DD1C58">
              <w:rPr>
                <w:color w:val="000000"/>
                <w:sz w:val="20"/>
              </w:rPr>
              <w:t>3.34E+00</w:t>
            </w:r>
          </w:p>
        </w:tc>
        <w:tc>
          <w:tcPr>
            <w:tcW w:w="1131" w:type="dxa"/>
            <w:tcBorders>
              <w:top w:val="nil"/>
              <w:left w:val="nil"/>
              <w:bottom w:val="nil"/>
              <w:right w:val="nil"/>
            </w:tcBorders>
            <w:shd w:val="clear" w:color="auto" w:fill="auto"/>
            <w:noWrap/>
            <w:vAlign w:val="bottom"/>
            <w:hideMark/>
          </w:tcPr>
          <w:p w14:paraId="0055AE76" w14:textId="77777777" w:rsidR="00F0098D" w:rsidRPr="00DD1C58" w:rsidRDefault="00F0098D" w:rsidP="00B10FD6">
            <w:pPr>
              <w:jc w:val="center"/>
              <w:rPr>
                <w:color w:val="000000"/>
                <w:sz w:val="20"/>
              </w:rPr>
            </w:pPr>
            <w:r w:rsidRPr="00DD1C58">
              <w:rPr>
                <w:color w:val="000000"/>
                <w:sz w:val="20"/>
              </w:rPr>
              <w:t>4.25E-01</w:t>
            </w:r>
          </w:p>
        </w:tc>
      </w:tr>
      <w:tr w:rsidR="00F0098D" w:rsidRPr="00DD1C58" w14:paraId="0F832B11" w14:textId="77777777" w:rsidTr="00B10FD6">
        <w:trPr>
          <w:trHeight w:val="264"/>
        </w:trPr>
        <w:tc>
          <w:tcPr>
            <w:tcW w:w="3128" w:type="dxa"/>
            <w:tcBorders>
              <w:top w:val="nil"/>
              <w:left w:val="nil"/>
              <w:bottom w:val="nil"/>
              <w:right w:val="nil"/>
            </w:tcBorders>
            <w:shd w:val="clear" w:color="auto" w:fill="auto"/>
            <w:noWrap/>
            <w:vAlign w:val="bottom"/>
            <w:hideMark/>
          </w:tcPr>
          <w:p w14:paraId="4CA50E13" w14:textId="77777777" w:rsidR="00F0098D" w:rsidRPr="00DD1C58" w:rsidRDefault="00F0098D" w:rsidP="00B10FD6">
            <w:pPr>
              <w:rPr>
                <w:i/>
                <w:iCs/>
                <w:color w:val="000000"/>
                <w:sz w:val="20"/>
              </w:rPr>
            </w:pPr>
            <w:r w:rsidRPr="00DD1C58">
              <w:rPr>
                <w:i/>
                <w:iCs/>
                <w:color w:val="000000"/>
                <w:sz w:val="20"/>
              </w:rPr>
              <w:t>Perciformes</w:t>
            </w:r>
          </w:p>
        </w:tc>
        <w:tc>
          <w:tcPr>
            <w:tcW w:w="1939" w:type="dxa"/>
            <w:tcBorders>
              <w:top w:val="nil"/>
              <w:left w:val="nil"/>
              <w:bottom w:val="nil"/>
              <w:right w:val="nil"/>
            </w:tcBorders>
            <w:shd w:val="clear" w:color="auto" w:fill="auto"/>
            <w:noWrap/>
            <w:vAlign w:val="bottom"/>
            <w:hideMark/>
          </w:tcPr>
          <w:p w14:paraId="7319D5A0" w14:textId="77777777" w:rsidR="00F0098D" w:rsidRPr="00DD1C58" w:rsidRDefault="00F0098D" w:rsidP="00B10FD6">
            <w:pPr>
              <w:rPr>
                <w:color w:val="000000"/>
                <w:sz w:val="20"/>
              </w:rPr>
            </w:pPr>
          </w:p>
        </w:tc>
        <w:tc>
          <w:tcPr>
            <w:tcW w:w="1195" w:type="dxa"/>
            <w:tcBorders>
              <w:top w:val="nil"/>
              <w:left w:val="nil"/>
              <w:bottom w:val="nil"/>
              <w:right w:val="nil"/>
            </w:tcBorders>
            <w:shd w:val="clear" w:color="auto" w:fill="auto"/>
            <w:noWrap/>
            <w:vAlign w:val="bottom"/>
            <w:hideMark/>
          </w:tcPr>
          <w:p w14:paraId="41255C74" w14:textId="77777777" w:rsidR="00F0098D" w:rsidRPr="00DD1C58" w:rsidRDefault="00F0098D" w:rsidP="00B10FD6">
            <w:pPr>
              <w:jc w:val="center"/>
              <w:rPr>
                <w:color w:val="000000"/>
                <w:sz w:val="20"/>
              </w:rPr>
            </w:pPr>
            <w:r w:rsidRPr="00DD1C58">
              <w:rPr>
                <w:color w:val="000000"/>
                <w:sz w:val="20"/>
              </w:rPr>
              <w:t>1.42E-03</w:t>
            </w:r>
          </w:p>
        </w:tc>
        <w:tc>
          <w:tcPr>
            <w:tcW w:w="1388" w:type="dxa"/>
            <w:tcBorders>
              <w:top w:val="nil"/>
              <w:left w:val="nil"/>
              <w:bottom w:val="nil"/>
              <w:right w:val="nil"/>
            </w:tcBorders>
            <w:shd w:val="clear" w:color="auto" w:fill="auto"/>
            <w:noWrap/>
            <w:vAlign w:val="bottom"/>
            <w:hideMark/>
          </w:tcPr>
          <w:p w14:paraId="5158956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E6839ED" w14:textId="77777777" w:rsidR="00F0098D" w:rsidRPr="00DD1C58" w:rsidRDefault="00F0098D" w:rsidP="00B10FD6">
            <w:pPr>
              <w:jc w:val="center"/>
              <w:rPr>
                <w:color w:val="000000"/>
                <w:sz w:val="20"/>
              </w:rPr>
            </w:pPr>
            <w:r w:rsidRPr="00DD1C58">
              <w:rPr>
                <w:color w:val="000000"/>
                <w:sz w:val="20"/>
              </w:rPr>
              <w:t>NA</w:t>
            </w:r>
          </w:p>
        </w:tc>
      </w:tr>
      <w:tr w:rsidR="00F0098D" w:rsidRPr="00DD1C58" w14:paraId="15CC936C" w14:textId="77777777" w:rsidTr="00B10FD6">
        <w:trPr>
          <w:trHeight w:val="264"/>
        </w:trPr>
        <w:tc>
          <w:tcPr>
            <w:tcW w:w="3128" w:type="dxa"/>
            <w:tcBorders>
              <w:top w:val="nil"/>
              <w:left w:val="nil"/>
              <w:bottom w:val="nil"/>
              <w:right w:val="nil"/>
            </w:tcBorders>
            <w:shd w:val="clear" w:color="auto" w:fill="auto"/>
            <w:noWrap/>
            <w:vAlign w:val="bottom"/>
            <w:hideMark/>
          </w:tcPr>
          <w:p w14:paraId="3617E938" w14:textId="77777777" w:rsidR="00F0098D" w:rsidRPr="00DD1C58" w:rsidRDefault="00F0098D" w:rsidP="00B10FD6">
            <w:pPr>
              <w:rPr>
                <w:i/>
                <w:iCs/>
                <w:color w:val="000000"/>
                <w:sz w:val="20"/>
              </w:rPr>
            </w:pPr>
            <w:proofErr w:type="spellStart"/>
            <w:r w:rsidRPr="00DD1C58">
              <w:rPr>
                <w:i/>
                <w:iCs/>
                <w:color w:val="000000"/>
                <w:sz w:val="20"/>
              </w:rPr>
              <w:t>Chloroscombrus</w:t>
            </w:r>
            <w:proofErr w:type="spellEnd"/>
            <w:r w:rsidRPr="00DD1C58">
              <w:rPr>
                <w:i/>
                <w:iCs/>
                <w:color w:val="000000"/>
                <w:sz w:val="20"/>
              </w:rPr>
              <w:t xml:space="preserve"> chrysurus</w:t>
            </w:r>
          </w:p>
        </w:tc>
        <w:tc>
          <w:tcPr>
            <w:tcW w:w="1939" w:type="dxa"/>
            <w:tcBorders>
              <w:top w:val="nil"/>
              <w:left w:val="nil"/>
              <w:bottom w:val="nil"/>
              <w:right w:val="nil"/>
            </w:tcBorders>
            <w:shd w:val="clear" w:color="auto" w:fill="auto"/>
            <w:noWrap/>
            <w:vAlign w:val="bottom"/>
            <w:hideMark/>
          </w:tcPr>
          <w:p w14:paraId="4E5ACC1B"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0C54FB95" w14:textId="77777777" w:rsidR="00F0098D" w:rsidRPr="00DD1C58" w:rsidRDefault="00F0098D" w:rsidP="00B10FD6">
            <w:pPr>
              <w:jc w:val="center"/>
              <w:rPr>
                <w:color w:val="000000"/>
                <w:sz w:val="20"/>
              </w:rPr>
            </w:pPr>
            <w:r w:rsidRPr="00DD1C58">
              <w:rPr>
                <w:color w:val="000000"/>
                <w:sz w:val="20"/>
              </w:rPr>
              <w:t>1.42E-03</w:t>
            </w:r>
          </w:p>
        </w:tc>
        <w:tc>
          <w:tcPr>
            <w:tcW w:w="1388" w:type="dxa"/>
            <w:tcBorders>
              <w:top w:val="nil"/>
              <w:left w:val="nil"/>
              <w:bottom w:val="nil"/>
              <w:right w:val="nil"/>
            </w:tcBorders>
            <w:shd w:val="clear" w:color="auto" w:fill="auto"/>
            <w:noWrap/>
            <w:vAlign w:val="bottom"/>
            <w:hideMark/>
          </w:tcPr>
          <w:p w14:paraId="33443974" w14:textId="77777777" w:rsidR="00F0098D" w:rsidRPr="00DD1C58" w:rsidRDefault="00F0098D" w:rsidP="00B10FD6">
            <w:pPr>
              <w:jc w:val="center"/>
              <w:rPr>
                <w:color w:val="000000"/>
                <w:sz w:val="20"/>
              </w:rPr>
            </w:pPr>
            <w:r w:rsidRPr="00DD1C58">
              <w:rPr>
                <w:color w:val="000000"/>
                <w:sz w:val="20"/>
              </w:rPr>
              <w:t>2.97E+00</w:t>
            </w:r>
          </w:p>
        </w:tc>
        <w:tc>
          <w:tcPr>
            <w:tcW w:w="1131" w:type="dxa"/>
            <w:tcBorders>
              <w:top w:val="nil"/>
              <w:left w:val="nil"/>
              <w:bottom w:val="nil"/>
              <w:right w:val="nil"/>
            </w:tcBorders>
            <w:shd w:val="clear" w:color="auto" w:fill="auto"/>
            <w:noWrap/>
            <w:vAlign w:val="bottom"/>
            <w:hideMark/>
          </w:tcPr>
          <w:p w14:paraId="5B5CE511" w14:textId="77777777" w:rsidR="00F0098D" w:rsidRPr="00DD1C58" w:rsidRDefault="00F0098D" w:rsidP="00B10FD6">
            <w:pPr>
              <w:jc w:val="center"/>
              <w:rPr>
                <w:color w:val="000000"/>
                <w:sz w:val="20"/>
              </w:rPr>
            </w:pPr>
            <w:r w:rsidRPr="00DD1C58">
              <w:rPr>
                <w:color w:val="000000"/>
                <w:sz w:val="20"/>
              </w:rPr>
              <w:t>4.50E-01</w:t>
            </w:r>
          </w:p>
        </w:tc>
      </w:tr>
      <w:tr w:rsidR="00F0098D" w:rsidRPr="00DD1C58" w14:paraId="18B1003A" w14:textId="77777777" w:rsidTr="00B10FD6">
        <w:trPr>
          <w:trHeight w:val="264"/>
        </w:trPr>
        <w:tc>
          <w:tcPr>
            <w:tcW w:w="3128" w:type="dxa"/>
            <w:tcBorders>
              <w:top w:val="nil"/>
              <w:left w:val="nil"/>
              <w:bottom w:val="nil"/>
              <w:right w:val="nil"/>
            </w:tcBorders>
            <w:shd w:val="clear" w:color="auto" w:fill="auto"/>
            <w:noWrap/>
            <w:vAlign w:val="bottom"/>
            <w:hideMark/>
          </w:tcPr>
          <w:p w14:paraId="64404C55"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p>
        </w:tc>
        <w:tc>
          <w:tcPr>
            <w:tcW w:w="1939" w:type="dxa"/>
            <w:tcBorders>
              <w:top w:val="nil"/>
              <w:left w:val="nil"/>
              <w:bottom w:val="nil"/>
              <w:right w:val="nil"/>
            </w:tcBorders>
            <w:shd w:val="clear" w:color="auto" w:fill="auto"/>
            <w:noWrap/>
            <w:vAlign w:val="bottom"/>
            <w:hideMark/>
          </w:tcPr>
          <w:p w14:paraId="11BD3844"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232444F3" w14:textId="77777777" w:rsidR="00F0098D" w:rsidRPr="00DD1C58" w:rsidRDefault="00F0098D" w:rsidP="00B10FD6">
            <w:pPr>
              <w:jc w:val="center"/>
              <w:rPr>
                <w:color w:val="000000"/>
                <w:sz w:val="20"/>
              </w:rPr>
            </w:pPr>
            <w:r w:rsidRPr="00DD1C58">
              <w:rPr>
                <w:color w:val="000000"/>
                <w:sz w:val="20"/>
              </w:rPr>
              <w:t>1.42E-03</w:t>
            </w:r>
          </w:p>
        </w:tc>
        <w:tc>
          <w:tcPr>
            <w:tcW w:w="1388" w:type="dxa"/>
            <w:tcBorders>
              <w:top w:val="nil"/>
              <w:left w:val="nil"/>
              <w:bottom w:val="nil"/>
              <w:right w:val="nil"/>
            </w:tcBorders>
            <w:shd w:val="clear" w:color="auto" w:fill="auto"/>
            <w:noWrap/>
            <w:vAlign w:val="bottom"/>
            <w:hideMark/>
          </w:tcPr>
          <w:p w14:paraId="4175D340" w14:textId="77777777" w:rsidR="00F0098D" w:rsidRPr="00DD1C58" w:rsidRDefault="00F0098D" w:rsidP="00B10FD6">
            <w:pPr>
              <w:jc w:val="center"/>
              <w:rPr>
                <w:color w:val="000000"/>
                <w:sz w:val="20"/>
              </w:rPr>
            </w:pPr>
            <w:r w:rsidRPr="00DD1C58">
              <w:rPr>
                <w:color w:val="000000"/>
                <w:sz w:val="20"/>
              </w:rPr>
              <w:t>2.78E+00</w:t>
            </w:r>
          </w:p>
        </w:tc>
        <w:tc>
          <w:tcPr>
            <w:tcW w:w="1131" w:type="dxa"/>
            <w:tcBorders>
              <w:top w:val="nil"/>
              <w:left w:val="nil"/>
              <w:bottom w:val="nil"/>
              <w:right w:val="nil"/>
            </w:tcBorders>
            <w:shd w:val="clear" w:color="auto" w:fill="auto"/>
            <w:noWrap/>
            <w:vAlign w:val="bottom"/>
            <w:hideMark/>
          </w:tcPr>
          <w:p w14:paraId="60362832" w14:textId="77777777" w:rsidR="00F0098D" w:rsidRPr="00DD1C58" w:rsidRDefault="00F0098D" w:rsidP="00B10FD6">
            <w:pPr>
              <w:jc w:val="center"/>
              <w:rPr>
                <w:color w:val="000000"/>
                <w:sz w:val="20"/>
              </w:rPr>
            </w:pPr>
            <w:r w:rsidRPr="00DD1C58">
              <w:rPr>
                <w:color w:val="000000"/>
                <w:sz w:val="20"/>
              </w:rPr>
              <w:t>1.22E-01</w:t>
            </w:r>
          </w:p>
        </w:tc>
      </w:tr>
      <w:tr w:rsidR="00F0098D" w:rsidRPr="00DD1C58" w14:paraId="34797AC3" w14:textId="77777777" w:rsidTr="00B10FD6">
        <w:trPr>
          <w:trHeight w:val="264"/>
        </w:trPr>
        <w:tc>
          <w:tcPr>
            <w:tcW w:w="3128" w:type="dxa"/>
            <w:tcBorders>
              <w:top w:val="nil"/>
              <w:left w:val="nil"/>
              <w:bottom w:val="nil"/>
              <w:right w:val="nil"/>
            </w:tcBorders>
            <w:shd w:val="clear" w:color="auto" w:fill="auto"/>
            <w:noWrap/>
            <w:vAlign w:val="bottom"/>
            <w:hideMark/>
          </w:tcPr>
          <w:p w14:paraId="5962606C"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robustus</w:t>
            </w:r>
          </w:p>
        </w:tc>
        <w:tc>
          <w:tcPr>
            <w:tcW w:w="1939" w:type="dxa"/>
            <w:tcBorders>
              <w:top w:val="nil"/>
              <w:left w:val="nil"/>
              <w:bottom w:val="nil"/>
              <w:right w:val="nil"/>
            </w:tcBorders>
            <w:shd w:val="clear" w:color="auto" w:fill="auto"/>
            <w:noWrap/>
            <w:vAlign w:val="bottom"/>
            <w:hideMark/>
          </w:tcPr>
          <w:p w14:paraId="2E1A07A5"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37A41ACF" w14:textId="77777777" w:rsidR="00F0098D" w:rsidRPr="00DD1C58" w:rsidRDefault="00F0098D" w:rsidP="00B10FD6">
            <w:pPr>
              <w:jc w:val="center"/>
              <w:rPr>
                <w:color w:val="000000"/>
                <w:sz w:val="20"/>
              </w:rPr>
            </w:pPr>
            <w:r w:rsidRPr="00DD1C58">
              <w:rPr>
                <w:color w:val="000000"/>
                <w:sz w:val="20"/>
              </w:rPr>
              <w:t>1.42E-03</w:t>
            </w:r>
          </w:p>
        </w:tc>
        <w:tc>
          <w:tcPr>
            <w:tcW w:w="1388" w:type="dxa"/>
            <w:tcBorders>
              <w:top w:val="nil"/>
              <w:left w:val="nil"/>
              <w:bottom w:val="nil"/>
              <w:right w:val="nil"/>
            </w:tcBorders>
            <w:shd w:val="clear" w:color="auto" w:fill="auto"/>
            <w:noWrap/>
            <w:vAlign w:val="bottom"/>
            <w:hideMark/>
          </w:tcPr>
          <w:p w14:paraId="2DA5572F" w14:textId="77777777" w:rsidR="00F0098D" w:rsidRPr="00DD1C58" w:rsidRDefault="00F0098D" w:rsidP="00B10FD6">
            <w:pPr>
              <w:jc w:val="center"/>
              <w:rPr>
                <w:color w:val="000000"/>
                <w:sz w:val="20"/>
              </w:rPr>
            </w:pPr>
            <w:r w:rsidRPr="00DD1C58">
              <w:rPr>
                <w:color w:val="000000"/>
                <w:sz w:val="20"/>
              </w:rPr>
              <w:t>2.93E+00</w:t>
            </w:r>
          </w:p>
        </w:tc>
        <w:tc>
          <w:tcPr>
            <w:tcW w:w="1131" w:type="dxa"/>
            <w:tcBorders>
              <w:top w:val="nil"/>
              <w:left w:val="nil"/>
              <w:bottom w:val="nil"/>
              <w:right w:val="nil"/>
            </w:tcBorders>
            <w:shd w:val="clear" w:color="auto" w:fill="auto"/>
            <w:noWrap/>
            <w:vAlign w:val="bottom"/>
            <w:hideMark/>
          </w:tcPr>
          <w:p w14:paraId="3B0E73B3" w14:textId="77777777" w:rsidR="00F0098D" w:rsidRPr="00DD1C58" w:rsidRDefault="00F0098D" w:rsidP="00B10FD6">
            <w:pPr>
              <w:jc w:val="center"/>
              <w:rPr>
                <w:color w:val="000000"/>
                <w:sz w:val="20"/>
              </w:rPr>
            </w:pPr>
            <w:r w:rsidRPr="00DD1C58">
              <w:rPr>
                <w:color w:val="000000"/>
                <w:sz w:val="20"/>
              </w:rPr>
              <w:t>2.31E-01</w:t>
            </w:r>
          </w:p>
        </w:tc>
      </w:tr>
      <w:tr w:rsidR="00F0098D" w:rsidRPr="00DD1C58" w14:paraId="4F9EC749" w14:textId="77777777" w:rsidTr="00B10FD6">
        <w:trPr>
          <w:trHeight w:val="264"/>
        </w:trPr>
        <w:tc>
          <w:tcPr>
            <w:tcW w:w="3128" w:type="dxa"/>
            <w:tcBorders>
              <w:top w:val="nil"/>
              <w:left w:val="nil"/>
              <w:bottom w:val="nil"/>
              <w:right w:val="nil"/>
            </w:tcBorders>
            <w:shd w:val="clear" w:color="auto" w:fill="auto"/>
            <w:noWrap/>
            <w:vAlign w:val="bottom"/>
            <w:hideMark/>
          </w:tcPr>
          <w:p w14:paraId="3367516C" w14:textId="77777777" w:rsidR="00F0098D" w:rsidRPr="00DD1C58" w:rsidRDefault="00F0098D" w:rsidP="00B10FD6">
            <w:pPr>
              <w:rPr>
                <w:i/>
                <w:iCs/>
                <w:color w:val="000000"/>
                <w:sz w:val="20"/>
              </w:rPr>
            </w:pPr>
            <w:proofErr w:type="spellStart"/>
            <w:r w:rsidRPr="00DD1C58">
              <w:rPr>
                <w:i/>
                <w:iCs/>
                <w:color w:val="000000"/>
                <w:sz w:val="20"/>
              </w:rPr>
              <w:t>Notoscopelus</w:t>
            </w:r>
            <w:proofErr w:type="spellEnd"/>
            <w:r w:rsidRPr="00DD1C58">
              <w:rPr>
                <w:i/>
                <w:iCs/>
                <w:color w:val="000000"/>
                <w:sz w:val="20"/>
              </w:rPr>
              <w:t xml:space="preserve"> </w:t>
            </w:r>
            <w:proofErr w:type="spellStart"/>
            <w:r w:rsidRPr="00DD1C58">
              <w:rPr>
                <w:i/>
                <w:iCs/>
                <w:color w:val="000000"/>
                <w:sz w:val="20"/>
              </w:rPr>
              <w:t>resplendens</w:t>
            </w:r>
            <w:proofErr w:type="spellEnd"/>
          </w:p>
        </w:tc>
        <w:tc>
          <w:tcPr>
            <w:tcW w:w="1939" w:type="dxa"/>
            <w:tcBorders>
              <w:top w:val="nil"/>
              <w:left w:val="nil"/>
              <w:bottom w:val="nil"/>
              <w:right w:val="nil"/>
            </w:tcBorders>
            <w:shd w:val="clear" w:color="auto" w:fill="auto"/>
            <w:noWrap/>
            <w:vAlign w:val="bottom"/>
            <w:hideMark/>
          </w:tcPr>
          <w:p w14:paraId="1DAB7A1F"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5678C197" w14:textId="77777777" w:rsidR="00F0098D" w:rsidRPr="00DD1C58" w:rsidRDefault="00F0098D" w:rsidP="00B10FD6">
            <w:pPr>
              <w:jc w:val="center"/>
              <w:rPr>
                <w:color w:val="000000"/>
                <w:sz w:val="20"/>
              </w:rPr>
            </w:pPr>
            <w:r w:rsidRPr="00DD1C58">
              <w:rPr>
                <w:color w:val="000000"/>
                <w:sz w:val="20"/>
              </w:rPr>
              <w:t>1.33E-03</w:t>
            </w:r>
          </w:p>
        </w:tc>
        <w:tc>
          <w:tcPr>
            <w:tcW w:w="1388" w:type="dxa"/>
            <w:tcBorders>
              <w:top w:val="nil"/>
              <w:left w:val="nil"/>
              <w:bottom w:val="nil"/>
              <w:right w:val="nil"/>
            </w:tcBorders>
            <w:shd w:val="clear" w:color="auto" w:fill="auto"/>
            <w:noWrap/>
            <w:vAlign w:val="bottom"/>
            <w:hideMark/>
          </w:tcPr>
          <w:p w14:paraId="71A79EE3" w14:textId="77777777" w:rsidR="00F0098D" w:rsidRPr="00DD1C58" w:rsidRDefault="00F0098D" w:rsidP="00B10FD6">
            <w:pPr>
              <w:jc w:val="center"/>
              <w:rPr>
                <w:color w:val="000000"/>
                <w:sz w:val="20"/>
              </w:rPr>
            </w:pPr>
            <w:r w:rsidRPr="00DD1C58">
              <w:rPr>
                <w:color w:val="000000"/>
                <w:sz w:val="20"/>
              </w:rPr>
              <w:t>3.25E+00</w:t>
            </w:r>
          </w:p>
        </w:tc>
        <w:tc>
          <w:tcPr>
            <w:tcW w:w="1131" w:type="dxa"/>
            <w:tcBorders>
              <w:top w:val="nil"/>
              <w:left w:val="nil"/>
              <w:bottom w:val="nil"/>
              <w:right w:val="nil"/>
            </w:tcBorders>
            <w:shd w:val="clear" w:color="auto" w:fill="auto"/>
            <w:noWrap/>
            <w:vAlign w:val="bottom"/>
            <w:hideMark/>
          </w:tcPr>
          <w:p w14:paraId="46874CEC" w14:textId="77777777" w:rsidR="00F0098D" w:rsidRPr="00DD1C58" w:rsidRDefault="00F0098D" w:rsidP="00B10FD6">
            <w:pPr>
              <w:jc w:val="center"/>
              <w:rPr>
                <w:color w:val="000000"/>
                <w:sz w:val="20"/>
              </w:rPr>
            </w:pPr>
            <w:r w:rsidRPr="00DD1C58">
              <w:rPr>
                <w:color w:val="000000"/>
                <w:sz w:val="20"/>
              </w:rPr>
              <w:t>2.80E-01</w:t>
            </w:r>
          </w:p>
        </w:tc>
      </w:tr>
      <w:tr w:rsidR="00F0098D" w:rsidRPr="00DD1C58" w14:paraId="34510845" w14:textId="77777777" w:rsidTr="00B10FD6">
        <w:trPr>
          <w:trHeight w:val="264"/>
        </w:trPr>
        <w:tc>
          <w:tcPr>
            <w:tcW w:w="3128" w:type="dxa"/>
            <w:tcBorders>
              <w:top w:val="nil"/>
              <w:left w:val="nil"/>
              <w:bottom w:val="nil"/>
              <w:right w:val="nil"/>
            </w:tcBorders>
            <w:shd w:val="clear" w:color="auto" w:fill="auto"/>
            <w:noWrap/>
            <w:vAlign w:val="bottom"/>
            <w:hideMark/>
          </w:tcPr>
          <w:p w14:paraId="19501549" w14:textId="77777777" w:rsidR="00F0098D" w:rsidRPr="00DD1C58" w:rsidRDefault="00F0098D" w:rsidP="00B10FD6">
            <w:pPr>
              <w:rPr>
                <w:i/>
                <w:iCs/>
                <w:color w:val="000000"/>
                <w:sz w:val="20"/>
              </w:rPr>
            </w:pPr>
            <w:proofErr w:type="spellStart"/>
            <w:r w:rsidRPr="00DD1C58">
              <w:rPr>
                <w:i/>
                <w:iCs/>
                <w:color w:val="000000"/>
                <w:sz w:val="20"/>
              </w:rPr>
              <w:t>Engraulidae</w:t>
            </w:r>
            <w:proofErr w:type="spellEnd"/>
          </w:p>
        </w:tc>
        <w:tc>
          <w:tcPr>
            <w:tcW w:w="1939" w:type="dxa"/>
            <w:tcBorders>
              <w:top w:val="nil"/>
              <w:left w:val="nil"/>
              <w:bottom w:val="nil"/>
              <w:right w:val="nil"/>
            </w:tcBorders>
            <w:shd w:val="clear" w:color="auto" w:fill="auto"/>
            <w:noWrap/>
            <w:vAlign w:val="bottom"/>
            <w:hideMark/>
          </w:tcPr>
          <w:p w14:paraId="304D5C39" w14:textId="77777777" w:rsidR="00F0098D" w:rsidRPr="00DD1C58" w:rsidRDefault="00F0098D" w:rsidP="00B10FD6">
            <w:pPr>
              <w:rPr>
                <w:color w:val="000000"/>
                <w:sz w:val="20"/>
              </w:rPr>
            </w:pPr>
            <w:proofErr w:type="spellStart"/>
            <w:r w:rsidRPr="00DD1C58">
              <w:rPr>
                <w:color w:val="000000"/>
                <w:sz w:val="20"/>
              </w:rPr>
              <w:t>Engraulidae</w:t>
            </w:r>
            <w:proofErr w:type="spellEnd"/>
          </w:p>
        </w:tc>
        <w:tc>
          <w:tcPr>
            <w:tcW w:w="1195" w:type="dxa"/>
            <w:tcBorders>
              <w:top w:val="nil"/>
              <w:left w:val="nil"/>
              <w:bottom w:val="nil"/>
              <w:right w:val="nil"/>
            </w:tcBorders>
            <w:shd w:val="clear" w:color="auto" w:fill="auto"/>
            <w:noWrap/>
            <w:vAlign w:val="bottom"/>
            <w:hideMark/>
          </w:tcPr>
          <w:p w14:paraId="22D7D438" w14:textId="77777777" w:rsidR="00F0098D" w:rsidRPr="00DD1C58" w:rsidRDefault="00F0098D" w:rsidP="00B10FD6">
            <w:pPr>
              <w:jc w:val="center"/>
              <w:rPr>
                <w:color w:val="000000"/>
                <w:sz w:val="20"/>
              </w:rPr>
            </w:pPr>
            <w:r w:rsidRPr="00DD1C58">
              <w:rPr>
                <w:color w:val="000000"/>
                <w:sz w:val="20"/>
              </w:rPr>
              <w:t>1.33E-03</w:t>
            </w:r>
          </w:p>
        </w:tc>
        <w:tc>
          <w:tcPr>
            <w:tcW w:w="1388" w:type="dxa"/>
            <w:tcBorders>
              <w:top w:val="nil"/>
              <w:left w:val="nil"/>
              <w:bottom w:val="nil"/>
              <w:right w:val="nil"/>
            </w:tcBorders>
            <w:shd w:val="clear" w:color="auto" w:fill="auto"/>
            <w:noWrap/>
            <w:vAlign w:val="bottom"/>
            <w:hideMark/>
          </w:tcPr>
          <w:p w14:paraId="4CF5363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62CEB6F" w14:textId="77777777" w:rsidR="00F0098D" w:rsidRPr="00DD1C58" w:rsidRDefault="00F0098D" w:rsidP="00B10FD6">
            <w:pPr>
              <w:jc w:val="center"/>
              <w:rPr>
                <w:color w:val="000000"/>
                <w:sz w:val="20"/>
              </w:rPr>
            </w:pPr>
            <w:r w:rsidRPr="00DD1C58">
              <w:rPr>
                <w:color w:val="000000"/>
                <w:sz w:val="20"/>
              </w:rPr>
              <w:t>NA</w:t>
            </w:r>
          </w:p>
        </w:tc>
      </w:tr>
      <w:tr w:rsidR="00F0098D" w:rsidRPr="00DD1C58" w14:paraId="05CEAF3E" w14:textId="77777777" w:rsidTr="00B10FD6">
        <w:trPr>
          <w:trHeight w:val="264"/>
        </w:trPr>
        <w:tc>
          <w:tcPr>
            <w:tcW w:w="3128" w:type="dxa"/>
            <w:tcBorders>
              <w:top w:val="nil"/>
              <w:left w:val="nil"/>
              <w:bottom w:val="nil"/>
              <w:right w:val="nil"/>
            </w:tcBorders>
            <w:shd w:val="clear" w:color="auto" w:fill="auto"/>
            <w:noWrap/>
            <w:vAlign w:val="bottom"/>
            <w:hideMark/>
          </w:tcPr>
          <w:p w14:paraId="23B71E27"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gigas</w:t>
            </w:r>
          </w:p>
        </w:tc>
        <w:tc>
          <w:tcPr>
            <w:tcW w:w="1939" w:type="dxa"/>
            <w:tcBorders>
              <w:top w:val="nil"/>
              <w:left w:val="nil"/>
              <w:bottom w:val="nil"/>
              <w:right w:val="nil"/>
            </w:tcBorders>
            <w:shd w:val="clear" w:color="auto" w:fill="auto"/>
            <w:noWrap/>
            <w:vAlign w:val="bottom"/>
            <w:hideMark/>
          </w:tcPr>
          <w:p w14:paraId="430C84E7"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52535760" w14:textId="77777777" w:rsidR="00F0098D" w:rsidRPr="00DD1C58" w:rsidRDefault="00F0098D" w:rsidP="00B10FD6">
            <w:pPr>
              <w:jc w:val="center"/>
              <w:rPr>
                <w:color w:val="000000"/>
                <w:sz w:val="20"/>
              </w:rPr>
            </w:pPr>
            <w:r w:rsidRPr="00DD1C58">
              <w:rPr>
                <w:color w:val="000000"/>
                <w:sz w:val="20"/>
              </w:rPr>
              <w:t>1.33E-03</w:t>
            </w:r>
          </w:p>
        </w:tc>
        <w:tc>
          <w:tcPr>
            <w:tcW w:w="1388" w:type="dxa"/>
            <w:tcBorders>
              <w:top w:val="nil"/>
              <w:left w:val="nil"/>
              <w:bottom w:val="nil"/>
              <w:right w:val="nil"/>
            </w:tcBorders>
            <w:shd w:val="clear" w:color="auto" w:fill="auto"/>
            <w:noWrap/>
            <w:vAlign w:val="bottom"/>
            <w:hideMark/>
          </w:tcPr>
          <w:p w14:paraId="624BE653" w14:textId="77777777" w:rsidR="00F0098D" w:rsidRPr="00DD1C58" w:rsidRDefault="00F0098D" w:rsidP="00B10FD6">
            <w:pPr>
              <w:jc w:val="center"/>
              <w:rPr>
                <w:color w:val="000000"/>
                <w:sz w:val="20"/>
              </w:rPr>
            </w:pPr>
            <w:r w:rsidRPr="00DD1C58">
              <w:rPr>
                <w:color w:val="000000"/>
                <w:sz w:val="20"/>
              </w:rPr>
              <w:t>2.84E+00</w:t>
            </w:r>
          </w:p>
        </w:tc>
        <w:tc>
          <w:tcPr>
            <w:tcW w:w="1131" w:type="dxa"/>
            <w:tcBorders>
              <w:top w:val="nil"/>
              <w:left w:val="nil"/>
              <w:bottom w:val="nil"/>
              <w:right w:val="nil"/>
            </w:tcBorders>
            <w:shd w:val="clear" w:color="auto" w:fill="auto"/>
            <w:noWrap/>
            <w:vAlign w:val="bottom"/>
            <w:hideMark/>
          </w:tcPr>
          <w:p w14:paraId="14CFDFF0" w14:textId="77777777" w:rsidR="00F0098D" w:rsidRPr="00DD1C58" w:rsidRDefault="00F0098D" w:rsidP="00B10FD6">
            <w:pPr>
              <w:jc w:val="center"/>
              <w:rPr>
                <w:color w:val="000000"/>
                <w:sz w:val="20"/>
              </w:rPr>
            </w:pPr>
            <w:r w:rsidRPr="00DD1C58">
              <w:rPr>
                <w:color w:val="000000"/>
                <w:sz w:val="20"/>
              </w:rPr>
              <w:t>5.24E-01</w:t>
            </w:r>
          </w:p>
        </w:tc>
      </w:tr>
      <w:tr w:rsidR="00F0098D" w:rsidRPr="00DD1C58" w14:paraId="62684AFB" w14:textId="77777777" w:rsidTr="00B10FD6">
        <w:trPr>
          <w:trHeight w:val="264"/>
        </w:trPr>
        <w:tc>
          <w:tcPr>
            <w:tcW w:w="3128" w:type="dxa"/>
            <w:tcBorders>
              <w:top w:val="nil"/>
              <w:left w:val="nil"/>
              <w:bottom w:val="nil"/>
              <w:right w:val="nil"/>
            </w:tcBorders>
            <w:shd w:val="clear" w:color="auto" w:fill="auto"/>
            <w:noWrap/>
            <w:vAlign w:val="bottom"/>
            <w:hideMark/>
          </w:tcPr>
          <w:p w14:paraId="652581B6" w14:textId="77777777" w:rsidR="00F0098D" w:rsidRPr="00DD1C58" w:rsidRDefault="00F0098D" w:rsidP="00B10FD6">
            <w:pPr>
              <w:rPr>
                <w:i/>
                <w:iCs/>
                <w:color w:val="000000"/>
                <w:sz w:val="20"/>
              </w:rPr>
            </w:pPr>
            <w:proofErr w:type="spellStart"/>
            <w:r w:rsidRPr="00DD1C58">
              <w:rPr>
                <w:i/>
                <w:iCs/>
                <w:color w:val="000000"/>
                <w:sz w:val="20"/>
              </w:rPr>
              <w:t>Diogenichthys</w:t>
            </w:r>
            <w:proofErr w:type="spellEnd"/>
            <w:r w:rsidRPr="00DD1C58">
              <w:rPr>
                <w:i/>
                <w:iCs/>
                <w:color w:val="000000"/>
                <w:sz w:val="20"/>
              </w:rPr>
              <w:t xml:space="preserve"> atlanticus</w:t>
            </w:r>
          </w:p>
        </w:tc>
        <w:tc>
          <w:tcPr>
            <w:tcW w:w="1939" w:type="dxa"/>
            <w:tcBorders>
              <w:top w:val="nil"/>
              <w:left w:val="nil"/>
              <w:bottom w:val="nil"/>
              <w:right w:val="nil"/>
            </w:tcBorders>
            <w:shd w:val="clear" w:color="auto" w:fill="auto"/>
            <w:noWrap/>
            <w:vAlign w:val="bottom"/>
            <w:hideMark/>
          </w:tcPr>
          <w:p w14:paraId="6AEE190D"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4B44042E" w14:textId="77777777" w:rsidR="00F0098D" w:rsidRPr="00DD1C58" w:rsidRDefault="00F0098D" w:rsidP="00B10FD6">
            <w:pPr>
              <w:jc w:val="center"/>
              <w:rPr>
                <w:color w:val="000000"/>
                <w:sz w:val="20"/>
              </w:rPr>
            </w:pPr>
            <w:r w:rsidRPr="00DD1C58">
              <w:rPr>
                <w:color w:val="000000"/>
                <w:sz w:val="20"/>
              </w:rPr>
              <w:t>1.29E-03</w:t>
            </w:r>
          </w:p>
        </w:tc>
        <w:tc>
          <w:tcPr>
            <w:tcW w:w="1388" w:type="dxa"/>
            <w:tcBorders>
              <w:top w:val="nil"/>
              <w:left w:val="nil"/>
              <w:bottom w:val="nil"/>
              <w:right w:val="nil"/>
            </w:tcBorders>
            <w:shd w:val="clear" w:color="auto" w:fill="auto"/>
            <w:noWrap/>
            <w:vAlign w:val="bottom"/>
            <w:hideMark/>
          </w:tcPr>
          <w:p w14:paraId="0B612750" w14:textId="77777777" w:rsidR="00F0098D" w:rsidRPr="00DD1C58" w:rsidRDefault="00F0098D" w:rsidP="00B10FD6">
            <w:pPr>
              <w:jc w:val="center"/>
              <w:rPr>
                <w:color w:val="000000"/>
                <w:sz w:val="20"/>
              </w:rPr>
            </w:pPr>
            <w:r w:rsidRPr="00DD1C58">
              <w:rPr>
                <w:color w:val="000000"/>
                <w:sz w:val="20"/>
              </w:rPr>
              <w:t>2.95E+00</w:t>
            </w:r>
          </w:p>
        </w:tc>
        <w:tc>
          <w:tcPr>
            <w:tcW w:w="1131" w:type="dxa"/>
            <w:tcBorders>
              <w:top w:val="nil"/>
              <w:left w:val="nil"/>
              <w:bottom w:val="nil"/>
              <w:right w:val="nil"/>
            </w:tcBorders>
            <w:shd w:val="clear" w:color="auto" w:fill="auto"/>
            <w:noWrap/>
            <w:vAlign w:val="bottom"/>
            <w:hideMark/>
          </w:tcPr>
          <w:p w14:paraId="292DF04C" w14:textId="77777777" w:rsidR="00F0098D" w:rsidRPr="00DD1C58" w:rsidRDefault="00F0098D" w:rsidP="00B10FD6">
            <w:pPr>
              <w:jc w:val="center"/>
              <w:rPr>
                <w:color w:val="000000"/>
                <w:sz w:val="20"/>
              </w:rPr>
            </w:pPr>
            <w:r w:rsidRPr="00DD1C58">
              <w:rPr>
                <w:color w:val="000000"/>
                <w:sz w:val="20"/>
              </w:rPr>
              <w:t>1.25E-01</w:t>
            </w:r>
          </w:p>
        </w:tc>
      </w:tr>
      <w:tr w:rsidR="00F0098D" w:rsidRPr="00DD1C58" w14:paraId="7868E16C" w14:textId="77777777" w:rsidTr="00B10FD6">
        <w:trPr>
          <w:trHeight w:val="264"/>
        </w:trPr>
        <w:tc>
          <w:tcPr>
            <w:tcW w:w="3128" w:type="dxa"/>
            <w:tcBorders>
              <w:top w:val="nil"/>
              <w:left w:val="nil"/>
              <w:bottom w:val="nil"/>
              <w:right w:val="nil"/>
            </w:tcBorders>
            <w:shd w:val="clear" w:color="auto" w:fill="auto"/>
            <w:noWrap/>
            <w:vAlign w:val="bottom"/>
            <w:hideMark/>
          </w:tcPr>
          <w:p w14:paraId="561161F0" w14:textId="77777777" w:rsidR="00F0098D" w:rsidRPr="00DD1C58" w:rsidRDefault="00F0098D" w:rsidP="00B10FD6">
            <w:pPr>
              <w:rPr>
                <w:i/>
                <w:iCs/>
                <w:color w:val="000000"/>
                <w:sz w:val="20"/>
              </w:rPr>
            </w:pPr>
            <w:proofErr w:type="spellStart"/>
            <w:r w:rsidRPr="00DD1C58">
              <w:rPr>
                <w:i/>
                <w:iCs/>
                <w:color w:val="000000"/>
                <w:sz w:val="20"/>
              </w:rPr>
              <w:t>Lampadena</w:t>
            </w:r>
            <w:proofErr w:type="spellEnd"/>
            <w:r w:rsidRPr="00DD1C58">
              <w:rPr>
                <w:i/>
                <w:iCs/>
                <w:color w:val="000000"/>
                <w:sz w:val="20"/>
              </w:rPr>
              <w:t xml:space="preserve"> </w:t>
            </w:r>
            <w:proofErr w:type="spellStart"/>
            <w:r w:rsidRPr="00DD1C58">
              <w:rPr>
                <w:i/>
                <w:iCs/>
                <w:color w:val="000000"/>
                <w:sz w:val="20"/>
              </w:rPr>
              <w:t>luminosa</w:t>
            </w:r>
            <w:proofErr w:type="spellEnd"/>
          </w:p>
        </w:tc>
        <w:tc>
          <w:tcPr>
            <w:tcW w:w="1939" w:type="dxa"/>
            <w:tcBorders>
              <w:top w:val="nil"/>
              <w:left w:val="nil"/>
              <w:bottom w:val="nil"/>
              <w:right w:val="nil"/>
            </w:tcBorders>
            <w:shd w:val="clear" w:color="auto" w:fill="auto"/>
            <w:noWrap/>
            <w:vAlign w:val="bottom"/>
            <w:hideMark/>
          </w:tcPr>
          <w:p w14:paraId="73E71D75"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4621994" w14:textId="77777777" w:rsidR="00F0098D" w:rsidRPr="00DD1C58" w:rsidRDefault="00F0098D" w:rsidP="00B10FD6">
            <w:pPr>
              <w:jc w:val="center"/>
              <w:rPr>
                <w:color w:val="000000"/>
                <w:sz w:val="20"/>
              </w:rPr>
            </w:pPr>
            <w:r w:rsidRPr="00DD1C58">
              <w:rPr>
                <w:color w:val="000000"/>
                <w:sz w:val="20"/>
              </w:rPr>
              <w:t>1.29E-03</w:t>
            </w:r>
          </w:p>
        </w:tc>
        <w:tc>
          <w:tcPr>
            <w:tcW w:w="1388" w:type="dxa"/>
            <w:tcBorders>
              <w:top w:val="nil"/>
              <w:left w:val="nil"/>
              <w:bottom w:val="nil"/>
              <w:right w:val="nil"/>
            </w:tcBorders>
            <w:shd w:val="clear" w:color="auto" w:fill="auto"/>
            <w:noWrap/>
            <w:vAlign w:val="bottom"/>
            <w:hideMark/>
          </w:tcPr>
          <w:p w14:paraId="427BF0D9" w14:textId="77777777" w:rsidR="00F0098D" w:rsidRPr="00DD1C58" w:rsidRDefault="00F0098D" w:rsidP="00B10FD6">
            <w:pPr>
              <w:jc w:val="center"/>
              <w:rPr>
                <w:color w:val="000000"/>
                <w:sz w:val="20"/>
              </w:rPr>
            </w:pPr>
            <w:r w:rsidRPr="00DD1C58">
              <w:rPr>
                <w:color w:val="000000"/>
                <w:sz w:val="20"/>
              </w:rPr>
              <w:t>3.21E+00</w:t>
            </w:r>
          </w:p>
        </w:tc>
        <w:tc>
          <w:tcPr>
            <w:tcW w:w="1131" w:type="dxa"/>
            <w:tcBorders>
              <w:top w:val="nil"/>
              <w:left w:val="nil"/>
              <w:bottom w:val="nil"/>
              <w:right w:val="nil"/>
            </w:tcBorders>
            <w:shd w:val="clear" w:color="auto" w:fill="auto"/>
            <w:noWrap/>
            <w:vAlign w:val="bottom"/>
            <w:hideMark/>
          </w:tcPr>
          <w:p w14:paraId="27D38382" w14:textId="77777777" w:rsidR="00F0098D" w:rsidRPr="00DD1C58" w:rsidRDefault="00F0098D" w:rsidP="00B10FD6">
            <w:pPr>
              <w:jc w:val="center"/>
              <w:rPr>
                <w:color w:val="000000"/>
                <w:sz w:val="20"/>
              </w:rPr>
            </w:pPr>
            <w:r w:rsidRPr="00DD1C58">
              <w:rPr>
                <w:color w:val="000000"/>
                <w:sz w:val="20"/>
              </w:rPr>
              <w:t>2.74E-01</w:t>
            </w:r>
          </w:p>
        </w:tc>
      </w:tr>
      <w:tr w:rsidR="00F0098D" w:rsidRPr="00DD1C58" w14:paraId="19324FFA" w14:textId="77777777" w:rsidTr="00B10FD6">
        <w:trPr>
          <w:trHeight w:val="264"/>
        </w:trPr>
        <w:tc>
          <w:tcPr>
            <w:tcW w:w="3128" w:type="dxa"/>
            <w:tcBorders>
              <w:top w:val="nil"/>
              <w:left w:val="nil"/>
              <w:bottom w:val="nil"/>
              <w:right w:val="nil"/>
            </w:tcBorders>
            <w:shd w:val="clear" w:color="auto" w:fill="auto"/>
            <w:noWrap/>
            <w:vAlign w:val="bottom"/>
            <w:hideMark/>
          </w:tcPr>
          <w:p w14:paraId="6A9CEC36" w14:textId="77777777" w:rsidR="00F0098D" w:rsidRPr="00DD1C58" w:rsidRDefault="00F0098D" w:rsidP="00B10FD6">
            <w:pPr>
              <w:rPr>
                <w:i/>
                <w:iCs/>
                <w:color w:val="000000"/>
                <w:sz w:val="20"/>
              </w:rPr>
            </w:pPr>
            <w:proofErr w:type="spellStart"/>
            <w:r w:rsidRPr="00DD1C58">
              <w:rPr>
                <w:i/>
                <w:iCs/>
                <w:color w:val="000000"/>
                <w:sz w:val="20"/>
              </w:rPr>
              <w:t>Nemichthys</w:t>
            </w:r>
            <w:proofErr w:type="spellEnd"/>
            <w:r w:rsidRPr="00DD1C58">
              <w:rPr>
                <w:i/>
                <w:iCs/>
                <w:color w:val="000000"/>
                <w:sz w:val="20"/>
              </w:rPr>
              <w:t xml:space="preserve"> </w:t>
            </w:r>
            <w:proofErr w:type="spellStart"/>
            <w:r w:rsidRPr="00DD1C58">
              <w:rPr>
                <w:i/>
                <w:iCs/>
                <w:color w:val="000000"/>
                <w:sz w:val="20"/>
              </w:rPr>
              <w:t>curvirostris</w:t>
            </w:r>
            <w:proofErr w:type="spellEnd"/>
          </w:p>
        </w:tc>
        <w:tc>
          <w:tcPr>
            <w:tcW w:w="1939" w:type="dxa"/>
            <w:tcBorders>
              <w:top w:val="nil"/>
              <w:left w:val="nil"/>
              <w:bottom w:val="nil"/>
              <w:right w:val="nil"/>
            </w:tcBorders>
            <w:shd w:val="clear" w:color="auto" w:fill="auto"/>
            <w:noWrap/>
            <w:vAlign w:val="bottom"/>
            <w:hideMark/>
          </w:tcPr>
          <w:p w14:paraId="211EB6C0" w14:textId="77777777" w:rsidR="00F0098D" w:rsidRPr="00DD1C58" w:rsidRDefault="00F0098D" w:rsidP="00B10FD6">
            <w:pPr>
              <w:rPr>
                <w:color w:val="000000"/>
                <w:sz w:val="20"/>
              </w:rPr>
            </w:pPr>
            <w:proofErr w:type="spellStart"/>
            <w:r w:rsidRPr="00DD1C58">
              <w:rPr>
                <w:color w:val="000000"/>
                <w:sz w:val="20"/>
              </w:rPr>
              <w:t>Nemichthyidae</w:t>
            </w:r>
            <w:proofErr w:type="spellEnd"/>
          </w:p>
        </w:tc>
        <w:tc>
          <w:tcPr>
            <w:tcW w:w="1195" w:type="dxa"/>
            <w:tcBorders>
              <w:top w:val="nil"/>
              <w:left w:val="nil"/>
              <w:bottom w:val="nil"/>
              <w:right w:val="nil"/>
            </w:tcBorders>
            <w:shd w:val="clear" w:color="auto" w:fill="auto"/>
            <w:noWrap/>
            <w:vAlign w:val="bottom"/>
            <w:hideMark/>
          </w:tcPr>
          <w:p w14:paraId="3255A324" w14:textId="77777777" w:rsidR="00F0098D" w:rsidRPr="00DD1C58" w:rsidRDefault="00F0098D" w:rsidP="00B10FD6">
            <w:pPr>
              <w:jc w:val="center"/>
              <w:rPr>
                <w:color w:val="000000"/>
                <w:sz w:val="20"/>
              </w:rPr>
            </w:pPr>
            <w:r w:rsidRPr="00DD1C58">
              <w:rPr>
                <w:color w:val="000000"/>
                <w:sz w:val="20"/>
              </w:rPr>
              <w:t>1.24E-03</w:t>
            </w:r>
          </w:p>
        </w:tc>
        <w:tc>
          <w:tcPr>
            <w:tcW w:w="1388" w:type="dxa"/>
            <w:tcBorders>
              <w:top w:val="nil"/>
              <w:left w:val="nil"/>
              <w:bottom w:val="nil"/>
              <w:right w:val="nil"/>
            </w:tcBorders>
            <w:shd w:val="clear" w:color="auto" w:fill="auto"/>
            <w:noWrap/>
            <w:vAlign w:val="bottom"/>
            <w:hideMark/>
          </w:tcPr>
          <w:p w14:paraId="1A60692F" w14:textId="77777777" w:rsidR="00F0098D" w:rsidRPr="00DD1C58" w:rsidRDefault="00F0098D" w:rsidP="00B10FD6">
            <w:pPr>
              <w:jc w:val="center"/>
              <w:rPr>
                <w:color w:val="000000"/>
                <w:sz w:val="20"/>
              </w:rPr>
            </w:pPr>
            <w:r w:rsidRPr="00DD1C58">
              <w:rPr>
                <w:color w:val="000000"/>
                <w:sz w:val="20"/>
              </w:rPr>
              <w:t>5.25E+00</w:t>
            </w:r>
          </w:p>
        </w:tc>
        <w:tc>
          <w:tcPr>
            <w:tcW w:w="1131" w:type="dxa"/>
            <w:tcBorders>
              <w:top w:val="nil"/>
              <w:left w:val="nil"/>
              <w:bottom w:val="nil"/>
              <w:right w:val="nil"/>
            </w:tcBorders>
            <w:shd w:val="clear" w:color="auto" w:fill="auto"/>
            <w:noWrap/>
            <w:vAlign w:val="bottom"/>
            <w:hideMark/>
          </w:tcPr>
          <w:p w14:paraId="7FAFE006" w14:textId="77777777" w:rsidR="00F0098D" w:rsidRPr="00DD1C58" w:rsidRDefault="00F0098D" w:rsidP="00B10FD6">
            <w:pPr>
              <w:jc w:val="center"/>
              <w:rPr>
                <w:color w:val="000000"/>
                <w:sz w:val="20"/>
              </w:rPr>
            </w:pPr>
            <w:r w:rsidRPr="00DD1C58">
              <w:rPr>
                <w:color w:val="000000"/>
                <w:sz w:val="20"/>
              </w:rPr>
              <w:t>5.75E-01</w:t>
            </w:r>
          </w:p>
        </w:tc>
      </w:tr>
      <w:tr w:rsidR="00F0098D" w:rsidRPr="00DD1C58" w14:paraId="769BDE91" w14:textId="77777777" w:rsidTr="00B10FD6">
        <w:trPr>
          <w:trHeight w:val="264"/>
        </w:trPr>
        <w:tc>
          <w:tcPr>
            <w:tcW w:w="3128" w:type="dxa"/>
            <w:tcBorders>
              <w:top w:val="nil"/>
              <w:left w:val="nil"/>
              <w:bottom w:val="nil"/>
              <w:right w:val="nil"/>
            </w:tcBorders>
            <w:shd w:val="clear" w:color="auto" w:fill="auto"/>
            <w:noWrap/>
            <w:vAlign w:val="bottom"/>
            <w:hideMark/>
          </w:tcPr>
          <w:p w14:paraId="3A32DECC" w14:textId="77777777" w:rsidR="00F0098D" w:rsidRPr="00DD1C58" w:rsidRDefault="00F0098D" w:rsidP="00B10FD6">
            <w:pPr>
              <w:rPr>
                <w:i/>
                <w:iCs/>
                <w:color w:val="000000"/>
                <w:sz w:val="20"/>
              </w:rPr>
            </w:pPr>
            <w:proofErr w:type="spellStart"/>
            <w:r w:rsidRPr="00DD1C58">
              <w:rPr>
                <w:i/>
                <w:iCs/>
                <w:color w:val="000000"/>
                <w:sz w:val="20"/>
              </w:rPr>
              <w:t>Lestidiops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1939" w:type="dxa"/>
            <w:tcBorders>
              <w:top w:val="nil"/>
              <w:left w:val="nil"/>
              <w:bottom w:val="nil"/>
              <w:right w:val="nil"/>
            </w:tcBorders>
            <w:shd w:val="clear" w:color="auto" w:fill="auto"/>
            <w:noWrap/>
            <w:vAlign w:val="bottom"/>
            <w:hideMark/>
          </w:tcPr>
          <w:p w14:paraId="4C99FBB2"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4A59AF5C" w14:textId="77777777" w:rsidR="00F0098D" w:rsidRPr="00DD1C58" w:rsidRDefault="00F0098D" w:rsidP="00B10FD6">
            <w:pPr>
              <w:jc w:val="center"/>
              <w:rPr>
                <w:color w:val="000000"/>
                <w:sz w:val="20"/>
              </w:rPr>
            </w:pPr>
            <w:r w:rsidRPr="00DD1C58">
              <w:rPr>
                <w:color w:val="000000"/>
                <w:sz w:val="20"/>
              </w:rPr>
              <w:t>1.15E-03</w:t>
            </w:r>
          </w:p>
        </w:tc>
        <w:tc>
          <w:tcPr>
            <w:tcW w:w="1388" w:type="dxa"/>
            <w:tcBorders>
              <w:top w:val="nil"/>
              <w:left w:val="nil"/>
              <w:bottom w:val="nil"/>
              <w:right w:val="nil"/>
            </w:tcBorders>
            <w:shd w:val="clear" w:color="auto" w:fill="auto"/>
            <w:noWrap/>
            <w:vAlign w:val="bottom"/>
            <w:hideMark/>
          </w:tcPr>
          <w:p w14:paraId="6DA93223" w14:textId="77777777" w:rsidR="00F0098D" w:rsidRPr="00DD1C58" w:rsidRDefault="00F0098D" w:rsidP="00B10FD6">
            <w:pPr>
              <w:jc w:val="center"/>
              <w:rPr>
                <w:color w:val="000000"/>
                <w:sz w:val="20"/>
              </w:rPr>
            </w:pPr>
            <w:r w:rsidRPr="00DD1C58">
              <w:rPr>
                <w:color w:val="000000"/>
                <w:sz w:val="20"/>
              </w:rPr>
              <w:t>3.76E+00</w:t>
            </w:r>
          </w:p>
        </w:tc>
        <w:tc>
          <w:tcPr>
            <w:tcW w:w="1131" w:type="dxa"/>
            <w:tcBorders>
              <w:top w:val="nil"/>
              <w:left w:val="nil"/>
              <w:bottom w:val="nil"/>
              <w:right w:val="nil"/>
            </w:tcBorders>
            <w:shd w:val="clear" w:color="auto" w:fill="auto"/>
            <w:noWrap/>
            <w:vAlign w:val="bottom"/>
            <w:hideMark/>
          </w:tcPr>
          <w:p w14:paraId="0EF56121" w14:textId="77777777" w:rsidR="00F0098D" w:rsidRPr="00DD1C58" w:rsidRDefault="00F0098D" w:rsidP="00B10FD6">
            <w:pPr>
              <w:jc w:val="center"/>
              <w:rPr>
                <w:color w:val="000000"/>
                <w:sz w:val="20"/>
              </w:rPr>
            </w:pPr>
            <w:r w:rsidRPr="00DD1C58">
              <w:rPr>
                <w:color w:val="000000"/>
                <w:sz w:val="20"/>
              </w:rPr>
              <w:t>2.93E-01</w:t>
            </w:r>
          </w:p>
        </w:tc>
      </w:tr>
      <w:tr w:rsidR="00F0098D" w:rsidRPr="00DD1C58" w14:paraId="4E775BD1" w14:textId="77777777" w:rsidTr="00B10FD6">
        <w:trPr>
          <w:trHeight w:val="264"/>
        </w:trPr>
        <w:tc>
          <w:tcPr>
            <w:tcW w:w="3128" w:type="dxa"/>
            <w:tcBorders>
              <w:top w:val="nil"/>
              <w:left w:val="nil"/>
              <w:bottom w:val="nil"/>
              <w:right w:val="nil"/>
            </w:tcBorders>
            <w:shd w:val="clear" w:color="auto" w:fill="auto"/>
            <w:noWrap/>
            <w:vAlign w:val="bottom"/>
            <w:hideMark/>
          </w:tcPr>
          <w:p w14:paraId="54B647A0"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splendidus</w:t>
            </w:r>
            <w:proofErr w:type="spellEnd"/>
          </w:p>
        </w:tc>
        <w:tc>
          <w:tcPr>
            <w:tcW w:w="1939" w:type="dxa"/>
            <w:tcBorders>
              <w:top w:val="nil"/>
              <w:left w:val="nil"/>
              <w:bottom w:val="nil"/>
              <w:right w:val="nil"/>
            </w:tcBorders>
            <w:shd w:val="clear" w:color="auto" w:fill="auto"/>
            <w:noWrap/>
            <w:vAlign w:val="bottom"/>
            <w:hideMark/>
          </w:tcPr>
          <w:p w14:paraId="6FE6B524"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0C01520" w14:textId="77777777" w:rsidR="00F0098D" w:rsidRPr="00DD1C58" w:rsidRDefault="00F0098D" w:rsidP="00B10FD6">
            <w:pPr>
              <w:jc w:val="center"/>
              <w:rPr>
                <w:color w:val="000000"/>
                <w:sz w:val="20"/>
              </w:rPr>
            </w:pPr>
            <w:r w:rsidRPr="00DD1C58">
              <w:rPr>
                <w:color w:val="000000"/>
                <w:sz w:val="20"/>
              </w:rPr>
              <w:t>1.11E-03</w:t>
            </w:r>
          </w:p>
        </w:tc>
        <w:tc>
          <w:tcPr>
            <w:tcW w:w="1388" w:type="dxa"/>
            <w:tcBorders>
              <w:top w:val="nil"/>
              <w:left w:val="nil"/>
              <w:bottom w:val="nil"/>
              <w:right w:val="nil"/>
            </w:tcBorders>
            <w:shd w:val="clear" w:color="auto" w:fill="auto"/>
            <w:noWrap/>
            <w:vAlign w:val="bottom"/>
            <w:hideMark/>
          </w:tcPr>
          <w:p w14:paraId="63F72797" w14:textId="77777777" w:rsidR="00F0098D" w:rsidRPr="00DD1C58" w:rsidRDefault="00F0098D" w:rsidP="00B10FD6">
            <w:pPr>
              <w:jc w:val="center"/>
              <w:rPr>
                <w:color w:val="000000"/>
                <w:sz w:val="20"/>
              </w:rPr>
            </w:pPr>
            <w:r w:rsidRPr="00DD1C58">
              <w:rPr>
                <w:color w:val="000000"/>
                <w:sz w:val="20"/>
              </w:rPr>
              <w:t>3.41E+00</w:t>
            </w:r>
          </w:p>
        </w:tc>
        <w:tc>
          <w:tcPr>
            <w:tcW w:w="1131" w:type="dxa"/>
            <w:tcBorders>
              <w:top w:val="nil"/>
              <w:left w:val="nil"/>
              <w:bottom w:val="nil"/>
              <w:right w:val="nil"/>
            </w:tcBorders>
            <w:shd w:val="clear" w:color="auto" w:fill="auto"/>
            <w:noWrap/>
            <w:vAlign w:val="bottom"/>
            <w:hideMark/>
          </w:tcPr>
          <w:p w14:paraId="1BB6CA30" w14:textId="77777777" w:rsidR="00F0098D" w:rsidRPr="00DD1C58" w:rsidRDefault="00F0098D" w:rsidP="00B10FD6">
            <w:pPr>
              <w:jc w:val="center"/>
              <w:rPr>
                <w:color w:val="000000"/>
                <w:sz w:val="20"/>
              </w:rPr>
            </w:pPr>
            <w:r w:rsidRPr="00DD1C58">
              <w:rPr>
                <w:color w:val="000000"/>
                <w:sz w:val="20"/>
              </w:rPr>
              <w:t>3.76E-01</w:t>
            </w:r>
          </w:p>
        </w:tc>
      </w:tr>
      <w:tr w:rsidR="00F0098D" w:rsidRPr="00DD1C58" w14:paraId="32468031" w14:textId="77777777" w:rsidTr="00B10FD6">
        <w:trPr>
          <w:trHeight w:val="264"/>
        </w:trPr>
        <w:tc>
          <w:tcPr>
            <w:tcW w:w="3128" w:type="dxa"/>
            <w:tcBorders>
              <w:top w:val="nil"/>
              <w:left w:val="nil"/>
              <w:bottom w:val="nil"/>
              <w:right w:val="nil"/>
            </w:tcBorders>
            <w:shd w:val="clear" w:color="auto" w:fill="auto"/>
            <w:noWrap/>
            <w:vAlign w:val="bottom"/>
            <w:hideMark/>
          </w:tcPr>
          <w:p w14:paraId="540A4C99" w14:textId="77777777" w:rsidR="00F0098D" w:rsidRPr="00DD1C58" w:rsidRDefault="00F0098D" w:rsidP="00B10FD6">
            <w:pPr>
              <w:rPr>
                <w:i/>
                <w:iCs/>
                <w:color w:val="000000"/>
                <w:sz w:val="20"/>
              </w:rPr>
            </w:pPr>
            <w:proofErr w:type="spellStart"/>
            <w:r w:rsidRPr="00DD1C58">
              <w:rPr>
                <w:i/>
                <w:iCs/>
                <w:color w:val="000000"/>
                <w:sz w:val="20"/>
              </w:rPr>
              <w:t>Scorpaenidae</w:t>
            </w:r>
            <w:proofErr w:type="spellEnd"/>
          </w:p>
        </w:tc>
        <w:tc>
          <w:tcPr>
            <w:tcW w:w="1939" w:type="dxa"/>
            <w:tcBorders>
              <w:top w:val="nil"/>
              <w:left w:val="nil"/>
              <w:bottom w:val="nil"/>
              <w:right w:val="nil"/>
            </w:tcBorders>
            <w:shd w:val="clear" w:color="auto" w:fill="auto"/>
            <w:noWrap/>
            <w:vAlign w:val="bottom"/>
            <w:hideMark/>
          </w:tcPr>
          <w:p w14:paraId="2A296419" w14:textId="77777777" w:rsidR="00F0098D" w:rsidRPr="00DD1C58" w:rsidRDefault="00F0098D" w:rsidP="00B10FD6">
            <w:pPr>
              <w:rPr>
                <w:color w:val="000000"/>
                <w:sz w:val="20"/>
              </w:rPr>
            </w:pPr>
            <w:proofErr w:type="spellStart"/>
            <w:r w:rsidRPr="00DD1C58">
              <w:rPr>
                <w:color w:val="000000"/>
                <w:sz w:val="20"/>
              </w:rPr>
              <w:t>Scorpaenidae</w:t>
            </w:r>
            <w:proofErr w:type="spellEnd"/>
          </w:p>
        </w:tc>
        <w:tc>
          <w:tcPr>
            <w:tcW w:w="1195" w:type="dxa"/>
            <w:tcBorders>
              <w:top w:val="nil"/>
              <w:left w:val="nil"/>
              <w:bottom w:val="nil"/>
              <w:right w:val="nil"/>
            </w:tcBorders>
            <w:shd w:val="clear" w:color="auto" w:fill="auto"/>
            <w:noWrap/>
            <w:vAlign w:val="bottom"/>
            <w:hideMark/>
          </w:tcPr>
          <w:p w14:paraId="10F1D6BF" w14:textId="77777777" w:rsidR="00F0098D" w:rsidRPr="00DD1C58" w:rsidRDefault="00F0098D" w:rsidP="00B10FD6">
            <w:pPr>
              <w:jc w:val="center"/>
              <w:rPr>
                <w:color w:val="000000"/>
                <w:sz w:val="20"/>
              </w:rPr>
            </w:pPr>
            <w:r w:rsidRPr="00DD1C58">
              <w:rPr>
                <w:color w:val="000000"/>
                <w:sz w:val="20"/>
              </w:rPr>
              <w:t>1.11E-03</w:t>
            </w:r>
          </w:p>
        </w:tc>
        <w:tc>
          <w:tcPr>
            <w:tcW w:w="1388" w:type="dxa"/>
            <w:tcBorders>
              <w:top w:val="nil"/>
              <w:left w:val="nil"/>
              <w:bottom w:val="nil"/>
              <w:right w:val="nil"/>
            </w:tcBorders>
            <w:shd w:val="clear" w:color="auto" w:fill="auto"/>
            <w:noWrap/>
            <w:vAlign w:val="bottom"/>
            <w:hideMark/>
          </w:tcPr>
          <w:p w14:paraId="28C811B0" w14:textId="77777777" w:rsidR="00F0098D" w:rsidRPr="00DD1C58" w:rsidRDefault="00F0098D" w:rsidP="00B10FD6">
            <w:pPr>
              <w:jc w:val="center"/>
              <w:rPr>
                <w:color w:val="000000"/>
                <w:sz w:val="20"/>
              </w:rPr>
            </w:pPr>
            <w:r w:rsidRPr="00DD1C58">
              <w:rPr>
                <w:color w:val="000000"/>
                <w:sz w:val="20"/>
              </w:rPr>
              <w:t>2.16E+00</w:t>
            </w:r>
          </w:p>
        </w:tc>
        <w:tc>
          <w:tcPr>
            <w:tcW w:w="1131" w:type="dxa"/>
            <w:tcBorders>
              <w:top w:val="nil"/>
              <w:left w:val="nil"/>
              <w:bottom w:val="nil"/>
              <w:right w:val="nil"/>
            </w:tcBorders>
            <w:shd w:val="clear" w:color="auto" w:fill="auto"/>
            <w:noWrap/>
            <w:vAlign w:val="bottom"/>
            <w:hideMark/>
          </w:tcPr>
          <w:p w14:paraId="1E5B5E89" w14:textId="77777777" w:rsidR="00F0098D" w:rsidRPr="00DD1C58" w:rsidRDefault="00F0098D" w:rsidP="00B10FD6">
            <w:pPr>
              <w:jc w:val="center"/>
              <w:rPr>
                <w:color w:val="000000"/>
                <w:sz w:val="20"/>
              </w:rPr>
            </w:pPr>
            <w:r w:rsidRPr="00DD1C58">
              <w:rPr>
                <w:color w:val="000000"/>
                <w:sz w:val="20"/>
              </w:rPr>
              <w:t>3.83E-01</w:t>
            </w:r>
          </w:p>
        </w:tc>
      </w:tr>
      <w:tr w:rsidR="00F0098D" w:rsidRPr="00DD1C58" w14:paraId="7C312113" w14:textId="77777777" w:rsidTr="00B10FD6">
        <w:trPr>
          <w:trHeight w:val="264"/>
        </w:trPr>
        <w:tc>
          <w:tcPr>
            <w:tcW w:w="3128" w:type="dxa"/>
            <w:tcBorders>
              <w:top w:val="nil"/>
              <w:left w:val="nil"/>
              <w:bottom w:val="nil"/>
              <w:right w:val="nil"/>
            </w:tcBorders>
            <w:shd w:val="clear" w:color="auto" w:fill="auto"/>
            <w:noWrap/>
            <w:vAlign w:val="bottom"/>
            <w:hideMark/>
          </w:tcPr>
          <w:p w14:paraId="55B0AA25" w14:textId="77777777" w:rsidR="00F0098D" w:rsidRPr="00DD1C58" w:rsidRDefault="00F0098D" w:rsidP="00B10FD6">
            <w:pPr>
              <w:rPr>
                <w:i/>
                <w:iCs/>
                <w:color w:val="000000"/>
                <w:sz w:val="20"/>
              </w:rPr>
            </w:pPr>
            <w:proofErr w:type="spellStart"/>
            <w:r w:rsidRPr="00DD1C58">
              <w:rPr>
                <w:i/>
                <w:iCs/>
                <w:color w:val="000000"/>
                <w:sz w:val="20"/>
              </w:rPr>
              <w:lastRenderedPageBreak/>
              <w:t>Dolicholagus</w:t>
            </w:r>
            <w:proofErr w:type="spellEnd"/>
            <w:r w:rsidRPr="00DD1C58">
              <w:rPr>
                <w:i/>
                <w:iCs/>
                <w:color w:val="000000"/>
                <w:sz w:val="20"/>
              </w:rPr>
              <w:t xml:space="preserve"> </w:t>
            </w:r>
            <w:proofErr w:type="spellStart"/>
            <w:r w:rsidRPr="00DD1C58">
              <w:rPr>
                <w:i/>
                <w:iCs/>
                <w:color w:val="000000"/>
                <w:sz w:val="20"/>
              </w:rPr>
              <w:t>longirostris</w:t>
            </w:r>
            <w:proofErr w:type="spellEnd"/>
          </w:p>
        </w:tc>
        <w:tc>
          <w:tcPr>
            <w:tcW w:w="1939" w:type="dxa"/>
            <w:tcBorders>
              <w:top w:val="nil"/>
              <w:left w:val="nil"/>
              <w:bottom w:val="nil"/>
              <w:right w:val="nil"/>
            </w:tcBorders>
            <w:shd w:val="clear" w:color="auto" w:fill="auto"/>
            <w:noWrap/>
            <w:vAlign w:val="bottom"/>
            <w:hideMark/>
          </w:tcPr>
          <w:p w14:paraId="757C3F2E" w14:textId="77777777" w:rsidR="00F0098D" w:rsidRPr="00DD1C58" w:rsidRDefault="00F0098D" w:rsidP="00B10FD6">
            <w:pPr>
              <w:rPr>
                <w:color w:val="000000"/>
                <w:sz w:val="20"/>
              </w:rPr>
            </w:pPr>
            <w:proofErr w:type="spellStart"/>
            <w:r w:rsidRPr="00DD1C58">
              <w:rPr>
                <w:color w:val="000000"/>
                <w:sz w:val="20"/>
              </w:rPr>
              <w:t>Microstomatidae</w:t>
            </w:r>
            <w:proofErr w:type="spellEnd"/>
          </w:p>
        </w:tc>
        <w:tc>
          <w:tcPr>
            <w:tcW w:w="1195" w:type="dxa"/>
            <w:tcBorders>
              <w:top w:val="nil"/>
              <w:left w:val="nil"/>
              <w:bottom w:val="nil"/>
              <w:right w:val="nil"/>
            </w:tcBorders>
            <w:shd w:val="clear" w:color="auto" w:fill="auto"/>
            <w:noWrap/>
            <w:vAlign w:val="bottom"/>
            <w:hideMark/>
          </w:tcPr>
          <w:p w14:paraId="3A90BD93" w14:textId="77777777" w:rsidR="00F0098D" w:rsidRPr="00DD1C58" w:rsidRDefault="00F0098D" w:rsidP="00B10FD6">
            <w:pPr>
              <w:jc w:val="center"/>
              <w:rPr>
                <w:color w:val="000000"/>
                <w:sz w:val="20"/>
              </w:rPr>
            </w:pPr>
            <w:r w:rsidRPr="00DD1C58">
              <w:rPr>
                <w:color w:val="000000"/>
                <w:sz w:val="20"/>
              </w:rPr>
              <w:t>1.06E-03</w:t>
            </w:r>
          </w:p>
        </w:tc>
        <w:tc>
          <w:tcPr>
            <w:tcW w:w="1388" w:type="dxa"/>
            <w:tcBorders>
              <w:top w:val="nil"/>
              <w:left w:val="nil"/>
              <w:bottom w:val="nil"/>
              <w:right w:val="nil"/>
            </w:tcBorders>
            <w:shd w:val="clear" w:color="auto" w:fill="auto"/>
            <w:noWrap/>
            <w:vAlign w:val="bottom"/>
            <w:hideMark/>
          </w:tcPr>
          <w:p w14:paraId="5DC57F9A" w14:textId="77777777" w:rsidR="00F0098D" w:rsidRPr="00DD1C58" w:rsidRDefault="00F0098D" w:rsidP="00B10FD6">
            <w:pPr>
              <w:jc w:val="center"/>
              <w:rPr>
                <w:color w:val="000000"/>
                <w:sz w:val="20"/>
              </w:rPr>
            </w:pPr>
            <w:r w:rsidRPr="00DD1C58">
              <w:rPr>
                <w:color w:val="000000"/>
                <w:sz w:val="20"/>
              </w:rPr>
              <w:t>3.66E+00</w:t>
            </w:r>
          </w:p>
        </w:tc>
        <w:tc>
          <w:tcPr>
            <w:tcW w:w="1131" w:type="dxa"/>
            <w:tcBorders>
              <w:top w:val="nil"/>
              <w:left w:val="nil"/>
              <w:bottom w:val="nil"/>
              <w:right w:val="nil"/>
            </w:tcBorders>
            <w:shd w:val="clear" w:color="auto" w:fill="auto"/>
            <w:noWrap/>
            <w:vAlign w:val="bottom"/>
            <w:hideMark/>
          </w:tcPr>
          <w:p w14:paraId="7CBD108E" w14:textId="77777777" w:rsidR="00F0098D" w:rsidRPr="00DD1C58" w:rsidRDefault="00F0098D" w:rsidP="00B10FD6">
            <w:pPr>
              <w:jc w:val="center"/>
              <w:rPr>
                <w:color w:val="000000"/>
                <w:sz w:val="20"/>
              </w:rPr>
            </w:pPr>
            <w:r w:rsidRPr="00DD1C58">
              <w:rPr>
                <w:color w:val="000000"/>
                <w:sz w:val="20"/>
              </w:rPr>
              <w:t>5.50E-01</w:t>
            </w:r>
          </w:p>
        </w:tc>
      </w:tr>
      <w:tr w:rsidR="00F0098D" w:rsidRPr="00DD1C58" w14:paraId="70F8A866" w14:textId="77777777" w:rsidTr="00B10FD6">
        <w:trPr>
          <w:trHeight w:val="264"/>
        </w:trPr>
        <w:tc>
          <w:tcPr>
            <w:tcW w:w="3128" w:type="dxa"/>
            <w:tcBorders>
              <w:top w:val="nil"/>
              <w:left w:val="nil"/>
              <w:bottom w:val="nil"/>
              <w:right w:val="nil"/>
            </w:tcBorders>
            <w:shd w:val="clear" w:color="auto" w:fill="auto"/>
            <w:noWrap/>
            <w:vAlign w:val="bottom"/>
            <w:hideMark/>
          </w:tcPr>
          <w:p w14:paraId="03CEE219"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lucidus</w:t>
            </w:r>
            <w:proofErr w:type="spellEnd"/>
          </w:p>
        </w:tc>
        <w:tc>
          <w:tcPr>
            <w:tcW w:w="1939" w:type="dxa"/>
            <w:tcBorders>
              <w:top w:val="nil"/>
              <w:left w:val="nil"/>
              <w:bottom w:val="nil"/>
              <w:right w:val="nil"/>
            </w:tcBorders>
            <w:shd w:val="clear" w:color="auto" w:fill="auto"/>
            <w:noWrap/>
            <w:vAlign w:val="bottom"/>
            <w:hideMark/>
          </w:tcPr>
          <w:p w14:paraId="32C486DD"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876A573" w14:textId="77777777" w:rsidR="00F0098D" w:rsidRPr="00DD1C58" w:rsidRDefault="00F0098D" w:rsidP="00B10FD6">
            <w:pPr>
              <w:jc w:val="center"/>
              <w:rPr>
                <w:color w:val="000000"/>
                <w:sz w:val="20"/>
              </w:rPr>
            </w:pPr>
            <w:r w:rsidRPr="00DD1C58">
              <w:rPr>
                <w:color w:val="000000"/>
                <w:sz w:val="20"/>
              </w:rPr>
              <w:t>1.06E-03</w:t>
            </w:r>
          </w:p>
        </w:tc>
        <w:tc>
          <w:tcPr>
            <w:tcW w:w="1388" w:type="dxa"/>
            <w:tcBorders>
              <w:top w:val="nil"/>
              <w:left w:val="nil"/>
              <w:bottom w:val="nil"/>
              <w:right w:val="nil"/>
            </w:tcBorders>
            <w:shd w:val="clear" w:color="auto" w:fill="auto"/>
            <w:noWrap/>
            <w:vAlign w:val="bottom"/>
            <w:hideMark/>
          </w:tcPr>
          <w:p w14:paraId="3AB60C76" w14:textId="77777777" w:rsidR="00F0098D" w:rsidRPr="00DD1C58" w:rsidRDefault="00F0098D" w:rsidP="00B10FD6">
            <w:pPr>
              <w:jc w:val="center"/>
              <w:rPr>
                <w:color w:val="000000"/>
                <w:sz w:val="20"/>
              </w:rPr>
            </w:pPr>
            <w:r w:rsidRPr="00DD1C58">
              <w:rPr>
                <w:color w:val="000000"/>
                <w:sz w:val="20"/>
              </w:rPr>
              <w:t>3.82E+00</w:t>
            </w:r>
          </w:p>
        </w:tc>
        <w:tc>
          <w:tcPr>
            <w:tcW w:w="1131" w:type="dxa"/>
            <w:tcBorders>
              <w:top w:val="nil"/>
              <w:left w:val="nil"/>
              <w:bottom w:val="nil"/>
              <w:right w:val="nil"/>
            </w:tcBorders>
            <w:shd w:val="clear" w:color="auto" w:fill="auto"/>
            <w:noWrap/>
            <w:vAlign w:val="bottom"/>
            <w:hideMark/>
          </w:tcPr>
          <w:p w14:paraId="7508E2FB" w14:textId="77777777" w:rsidR="00F0098D" w:rsidRPr="00DD1C58" w:rsidRDefault="00F0098D" w:rsidP="00B10FD6">
            <w:pPr>
              <w:jc w:val="center"/>
              <w:rPr>
                <w:color w:val="000000"/>
                <w:sz w:val="20"/>
              </w:rPr>
            </w:pPr>
            <w:r w:rsidRPr="00DD1C58">
              <w:rPr>
                <w:color w:val="000000"/>
                <w:sz w:val="20"/>
              </w:rPr>
              <w:t>5.32E-01</w:t>
            </w:r>
          </w:p>
        </w:tc>
      </w:tr>
      <w:tr w:rsidR="00F0098D" w:rsidRPr="00DD1C58" w14:paraId="1A603C2C" w14:textId="77777777" w:rsidTr="00B10FD6">
        <w:trPr>
          <w:trHeight w:val="264"/>
        </w:trPr>
        <w:tc>
          <w:tcPr>
            <w:tcW w:w="3128" w:type="dxa"/>
            <w:tcBorders>
              <w:top w:val="nil"/>
              <w:left w:val="nil"/>
              <w:bottom w:val="nil"/>
              <w:right w:val="nil"/>
            </w:tcBorders>
            <w:shd w:val="clear" w:color="auto" w:fill="auto"/>
            <w:noWrap/>
            <w:vAlign w:val="bottom"/>
            <w:hideMark/>
          </w:tcPr>
          <w:p w14:paraId="0E613C95" w14:textId="77777777" w:rsidR="00F0098D" w:rsidRPr="00DD1C58" w:rsidRDefault="00F0098D" w:rsidP="00B10FD6">
            <w:pPr>
              <w:rPr>
                <w:i/>
                <w:iCs/>
                <w:color w:val="000000"/>
                <w:sz w:val="20"/>
              </w:rPr>
            </w:pPr>
            <w:proofErr w:type="spellStart"/>
            <w:r w:rsidRPr="00DD1C58">
              <w:rPr>
                <w:i/>
                <w:iCs/>
                <w:color w:val="000000"/>
                <w:sz w:val="20"/>
              </w:rPr>
              <w:t>Saurida</w:t>
            </w:r>
            <w:proofErr w:type="spellEnd"/>
            <w:r w:rsidRPr="00DD1C58">
              <w:rPr>
                <w:i/>
                <w:iCs/>
                <w:color w:val="000000"/>
                <w:sz w:val="20"/>
              </w:rPr>
              <w:t xml:space="preserve"> </w:t>
            </w:r>
            <w:proofErr w:type="spellStart"/>
            <w:r w:rsidRPr="00DD1C58">
              <w:rPr>
                <w:i/>
                <w:iCs/>
                <w:color w:val="000000"/>
                <w:sz w:val="20"/>
              </w:rPr>
              <w:t>brasiliensis</w:t>
            </w:r>
            <w:proofErr w:type="spellEnd"/>
          </w:p>
        </w:tc>
        <w:tc>
          <w:tcPr>
            <w:tcW w:w="1939" w:type="dxa"/>
            <w:tcBorders>
              <w:top w:val="nil"/>
              <w:left w:val="nil"/>
              <w:bottom w:val="nil"/>
              <w:right w:val="nil"/>
            </w:tcBorders>
            <w:shd w:val="clear" w:color="auto" w:fill="auto"/>
            <w:noWrap/>
            <w:vAlign w:val="bottom"/>
            <w:hideMark/>
          </w:tcPr>
          <w:p w14:paraId="435DC66B" w14:textId="77777777" w:rsidR="00F0098D" w:rsidRPr="00DD1C58" w:rsidRDefault="00F0098D" w:rsidP="00B10FD6">
            <w:pPr>
              <w:rPr>
                <w:color w:val="000000"/>
                <w:sz w:val="20"/>
              </w:rPr>
            </w:pPr>
            <w:proofErr w:type="spellStart"/>
            <w:r w:rsidRPr="00DD1C58">
              <w:rPr>
                <w:color w:val="000000"/>
                <w:sz w:val="20"/>
              </w:rPr>
              <w:t>Synodontidae</w:t>
            </w:r>
            <w:proofErr w:type="spellEnd"/>
          </w:p>
        </w:tc>
        <w:tc>
          <w:tcPr>
            <w:tcW w:w="1195" w:type="dxa"/>
            <w:tcBorders>
              <w:top w:val="nil"/>
              <w:left w:val="nil"/>
              <w:bottom w:val="nil"/>
              <w:right w:val="nil"/>
            </w:tcBorders>
            <w:shd w:val="clear" w:color="auto" w:fill="auto"/>
            <w:noWrap/>
            <w:vAlign w:val="bottom"/>
            <w:hideMark/>
          </w:tcPr>
          <w:p w14:paraId="7F91C9BD" w14:textId="77777777" w:rsidR="00F0098D" w:rsidRPr="00DD1C58" w:rsidRDefault="00F0098D" w:rsidP="00B10FD6">
            <w:pPr>
              <w:jc w:val="center"/>
              <w:rPr>
                <w:color w:val="000000"/>
                <w:sz w:val="20"/>
              </w:rPr>
            </w:pPr>
            <w:r w:rsidRPr="00DD1C58">
              <w:rPr>
                <w:color w:val="000000"/>
                <w:sz w:val="20"/>
              </w:rPr>
              <w:t>1.06E-03</w:t>
            </w:r>
          </w:p>
        </w:tc>
        <w:tc>
          <w:tcPr>
            <w:tcW w:w="1388" w:type="dxa"/>
            <w:tcBorders>
              <w:top w:val="nil"/>
              <w:left w:val="nil"/>
              <w:bottom w:val="nil"/>
              <w:right w:val="nil"/>
            </w:tcBorders>
            <w:shd w:val="clear" w:color="auto" w:fill="auto"/>
            <w:noWrap/>
            <w:vAlign w:val="bottom"/>
            <w:hideMark/>
          </w:tcPr>
          <w:p w14:paraId="16F553D2" w14:textId="77777777" w:rsidR="00F0098D" w:rsidRPr="00DD1C58" w:rsidRDefault="00F0098D" w:rsidP="00B10FD6">
            <w:pPr>
              <w:jc w:val="center"/>
              <w:rPr>
                <w:color w:val="000000"/>
                <w:sz w:val="20"/>
              </w:rPr>
            </w:pPr>
            <w:r w:rsidRPr="00DD1C58">
              <w:rPr>
                <w:color w:val="000000"/>
                <w:sz w:val="20"/>
              </w:rPr>
              <w:t>3.28E+00</w:t>
            </w:r>
          </w:p>
        </w:tc>
        <w:tc>
          <w:tcPr>
            <w:tcW w:w="1131" w:type="dxa"/>
            <w:tcBorders>
              <w:top w:val="nil"/>
              <w:left w:val="nil"/>
              <w:bottom w:val="nil"/>
              <w:right w:val="nil"/>
            </w:tcBorders>
            <w:shd w:val="clear" w:color="auto" w:fill="auto"/>
            <w:noWrap/>
            <w:vAlign w:val="bottom"/>
            <w:hideMark/>
          </w:tcPr>
          <w:p w14:paraId="5C9D5204" w14:textId="77777777" w:rsidR="00F0098D" w:rsidRPr="00DD1C58" w:rsidRDefault="00F0098D" w:rsidP="00B10FD6">
            <w:pPr>
              <w:jc w:val="center"/>
              <w:rPr>
                <w:color w:val="000000"/>
                <w:sz w:val="20"/>
              </w:rPr>
            </w:pPr>
            <w:r w:rsidRPr="00DD1C58">
              <w:rPr>
                <w:color w:val="000000"/>
                <w:sz w:val="20"/>
              </w:rPr>
              <w:t>7.85E-02</w:t>
            </w:r>
          </w:p>
        </w:tc>
      </w:tr>
      <w:tr w:rsidR="00F0098D" w:rsidRPr="00DD1C58" w14:paraId="5D5E52A8" w14:textId="77777777" w:rsidTr="00B10FD6">
        <w:trPr>
          <w:trHeight w:val="264"/>
        </w:trPr>
        <w:tc>
          <w:tcPr>
            <w:tcW w:w="3128" w:type="dxa"/>
            <w:tcBorders>
              <w:top w:val="nil"/>
              <w:left w:val="nil"/>
              <w:bottom w:val="nil"/>
              <w:right w:val="nil"/>
            </w:tcBorders>
            <w:shd w:val="clear" w:color="auto" w:fill="auto"/>
            <w:noWrap/>
            <w:vAlign w:val="bottom"/>
            <w:hideMark/>
          </w:tcPr>
          <w:p w14:paraId="78F119DB" w14:textId="77777777" w:rsidR="00F0098D" w:rsidRPr="00DD1C58" w:rsidRDefault="00F0098D" w:rsidP="00B10FD6">
            <w:pPr>
              <w:rPr>
                <w:i/>
                <w:iCs/>
                <w:color w:val="000000"/>
                <w:sz w:val="20"/>
              </w:rPr>
            </w:pPr>
            <w:proofErr w:type="spellStart"/>
            <w:r w:rsidRPr="00DD1C58">
              <w:rPr>
                <w:i/>
                <w:iCs/>
                <w:color w:val="000000"/>
                <w:sz w:val="20"/>
              </w:rPr>
              <w:t>Myctophidae</w:t>
            </w:r>
            <w:proofErr w:type="spellEnd"/>
          </w:p>
        </w:tc>
        <w:tc>
          <w:tcPr>
            <w:tcW w:w="1939" w:type="dxa"/>
            <w:tcBorders>
              <w:top w:val="nil"/>
              <w:left w:val="nil"/>
              <w:bottom w:val="nil"/>
              <w:right w:val="nil"/>
            </w:tcBorders>
            <w:shd w:val="clear" w:color="auto" w:fill="auto"/>
            <w:noWrap/>
            <w:vAlign w:val="bottom"/>
            <w:hideMark/>
          </w:tcPr>
          <w:p w14:paraId="5479D766"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6149532C" w14:textId="77777777" w:rsidR="00F0098D" w:rsidRPr="00DD1C58" w:rsidRDefault="00F0098D" w:rsidP="00B10FD6">
            <w:pPr>
              <w:jc w:val="center"/>
              <w:rPr>
                <w:color w:val="000000"/>
                <w:sz w:val="20"/>
              </w:rPr>
            </w:pPr>
            <w:r w:rsidRPr="00DD1C58">
              <w:rPr>
                <w:color w:val="000000"/>
                <w:sz w:val="20"/>
              </w:rPr>
              <w:t>1.02E-03</w:t>
            </w:r>
          </w:p>
        </w:tc>
        <w:tc>
          <w:tcPr>
            <w:tcW w:w="1388" w:type="dxa"/>
            <w:tcBorders>
              <w:top w:val="nil"/>
              <w:left w:val="nil"/>
              <w:bottom w:val="nil"/>
              <w:right w:val="nil"/>
            </w:tcBorders>
            <w:shd w:val="clear" w:color="auto" w:fill="auto"/>
            <w:noWrap/>
            <w:vAlign w:val="bottom"/>
            <w:hideMark/>
          </w:tcPr>
          <w:p w14:paraId="5508A722" w14:textId="77777777" w:rsidR="00F0098D" w:rsidRPr="00DD1C58" w:rsidRDefault="00F0098D" w:rsidP="00B10FD6">
            <w:pPr>
              <w:jc w:val="center"/>
              <w:rPr>
                <w:color w:val="000000"/>
                <w:sz w:val="20"/>
              </w:rPr>
            </w:pPr>
            <w:r w:rsidRPr="00DD1C58">
              <w:rPr>
                <w:color w:val="000000"/>
                <w:sz w:val="20"/>
              </w:rPr>
              <w:t>2.69E+00</w:t>
            </w:r>
          </w:p>
        </w:tc>
        <w:tc>
          <w:tcPr>
            <w:tcW w:w="1131" w:type="dxa"/>
            <w:tcBorders>
              <w:top w:val="nil"/>
              <w:left w:val="nil"/>
              <w:bottom w:val="nil"/>
              <w:right w:val="nil"/>
            </w:tcBorders>
            <w:shd w:val="clear" w:color="auto" w:fill="auto"/>
            <w:noWrap/>
            <w:vAlign w:val="bottom"/>
            <w:hideMark/>
          </w:tcPr>
          <w:p w14:paraId="4800AF9F" w14:textId="77777777" w:rsidR="00F0098D" w:rsidRPr="00DD1C58" w:rsidRDefault="00F0098D" w:rsidP="00B10FD6">
            <w:pPr>
              <w:jc w:val="center"/>
              <w:rPr>
                <w:color w:val="000000"/>
                <w:sz w:val="20"/>
              </w:rPr>
            </w:pPr>
            <w:r w:rsidRPr="00DD1C58">
              <w:rPr>
                <w:color w:val="000000"/>
                <w:sz w:val="20"/>
              </w:rPr>
              <w:t>2.66E-01</w:t>
            </w:r>
          </w:p>
        </w:tc>
      </w:tr>
      <w:tr w:rsidR="00F0098D" w:rsidRPr="00DD1C58" w14:paraId="050F5C83" w14:textId="77777777" w:rsidTr="00B10FD6">
        <w:trPr>
          <w:trHeight w:val="264"/>
        </w:trPr>
        <w:tc>
          <w:tcPr>
            <w:tcW w:w="3128" w:type="dxa"/>
            <w:tcBorders>
              <w:top w:val="nil"/>
              <w:left w:val="nil"/>
              <w:bottom w:val="nil"/>
              <w:right w:val="nil"/>
            </w:tcBorders>
            <w:shd w:val="clear" w:color="auto" w:fill="auto"/>
            <w:noWrap/>
            <w:vAlign w:val="bottom"/>
            <w:hideMark/>
          </w:tcPr>
          <w:p w14:paraId="0695E674" w14:textId="77777777" w:rsidR="00F0098D" w:rsidRPr="00DD1C58" w:rsidRDefault="00F0098D" w:rsidP="00B10FD6">
            <w:pPr>
              <w:rPr>
                <w:i/>
                <w:iCs/>
                <w:color w:val="000000"/>
                <w:sz w:val="20"/>
              </w:rPr>
            </w:pPr>
            <w:proofErr w:type="spellStart"/>
            <w:r w:rsidRPr="00DD1C58">
              <w:rPr>
                <w:i/>
                <w:iCs/>
                <w:color w:val="000000"/>
                <w:sz w:val="20"/>
              </w:rPr>
              <w:t>Bolinichthys</w:t>
            </w:r>
            <w:proofErr w:type="spellEnd"/>
            <w:r w:rsidRPr="00DD1C58">
              <w:rPr>
                <w:i/>
                <w:iCs/>
                <w:color w:val="000000"/>
                <w:sz w:val="20"/>
              </w:rPr>
              <w:t xml:space="preserve"> </w:t>
            </w:r>
            <w:proofErr w:type="spellStart"/>
            <w:r w:rsidRPr="00DD1C58">
              <w:rPr>
                <w:i/>
                <w:iCs/>
                <w:color w:val="000000"/>
                <w:sz w:val="20"/>
              </w:rPr>
              <w:t>supralateralis</w:t>
            </w:r>
            <w:proofErr w:type="spellEnd"/>
          </w:p>
        </w:tc>
        <w:tc>
          <w:tcPr>
            <w:tcW w:w="1939" w:type="dxa"/>
            <w:tcBorders>
              <w:top w:val="nil"/>
              <w:left w:val="nil"/>
              <w:bottom w:val="nil"/>
              <w:right w:val="nil"/>
            </w:tcBorders>
            <w:shd w:val="clear" w:color="auto" w:fill="auto"/>
            <w:noWrap/>
            <w:vAlign w:val="bottom"/>
            <w:hideMark/>
          </w:tcPr>
          <w:p w14:paraId="3FB6A770"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5D424F79" w14:textId="77777777" w:rsidR="00F0098D" w:rsidRPr="00DD1C58" w:rsidRDefault="00F0098D" w:rsidP="00B10FD6">
            <w:pPr>
              <w:jc w:val="center"/>
              <w:rPr>
                <w:color w:val="000000"/>
                <w:sz w:val="20"/>
              </w:rPr>
            </w:pPr>
            <w:r w:rsidRPr="00DD1C58">
              <w:rPr>
                <w:color w:val="000000"/>
                <w:sz w:val="20"/>
              </w:rPr>
              <w:t>1.02E-03</w:t>
            </w:r>
          </w:p>
        </w:tc>
        <w:tc>
          <w:tcPr>
            <w:tcW w:w="1388" w:type="dxa"/>
            <w:tcBorders>
              <w:top w:val="nil"/>
              <w:left w:val="nil"/>
              <w:bottom w:val="nil"/>
              <w:right w:val="nil"/>
            </w:tcBorders>
            <w:shd w:val="clear" w:color="auto" w:fill="auto"/>
            <w:noWrap/>
            <w:vAlign w:val="bottom"/>
            <w:hideMark/>
          </w:tcPr>
          <w:p w14:paraId="53EFC25A" w14:textId="77777777" w:rsidR="00F0098D" w:rsidRPr="00DD1C58" w:rsidRDefault="00F0098D" w:rsidP="00B10FD6">
            <w:pPr>
              <w:jc w:val="center"/>
              <w:rPr>
                <w:color w:val="000000"/>
                <w:sz w:val="20"/>
              </w:rPr>
            </w:pPr>
            <w:r w:rsidRPr="00DD1C58">
              <w:rPr>
                <w:color w:val="000000"/>
                <w:sz w:val="20"/>
              </w:rPr>
              <w:t>3.31E+00</w:t>
            </w:r>
          </w:p>
        </w:tc>
        <w:tc>
          <w:tcPr>
            <w:tcW w:w="1131" w:type="dxa"/>
            <w:tcBorders>
              <w:top w:val="nil"/>
              <w:left w:val="nil"/>
              <w:bottom w:val="nil"/>
              <w:right w:val="nil"/>
            </w:tcBorders>
            <w:shd w:val="clear" w:color="auto" w:fill="auto"/>
            <w:noWrap/>
            <w:vAlign w:val="bottom"/>
            <w:hideMark/>
          </w:tcPr>
          <w:p w14:paraId="2FFFD807" w14:textId="77777777" w:rsidR="00F0098D" w:rsidRPr="00DD1C58" w:rsidRDefault="00F0098D" w:rsidP="00B10FD6">
            <w:pPr>
              <w:jc w:val="center"/>
              <w:rPr>
                <w:color w:val="000000"/>
                <w:sz w:val="20"/>
              </w:rPr>
            </w:pPr>
            <w:r w:rsidRPr="00DD1C58">
              <w:rPr>
                <w:color w:val="000000"/>
                <w:sz w:val="20"/>
              </w:rPr>
              <w:t>4.09E-01</w:t>
            </w:r>
          </w:p>
        </w:tc>
      </w:tr>
      <w:tr w:rsidR="00F0098D" w:rsidRPr="00DD1C58" w14:paraId="42E62792" w14:textId="77777777" w:rsidTr="00B10FD6">
        <w:trPr>
          <w:trHeight w:val="264"/>
        </w:trPr>
        <w:tc>
          <w:tcPr>
            <w:tcW w:w="3128" w:type="dxa"/>
            <w:tcBorders>
              <w:top w:val="nil"/>
              <w:left w:val="nil"/>
              <w:bottom w:val="nil"/>
              <w:right w:val="nil"/>
            </w:tcBorders>
            <w:shd w:val="clear" w:color="auto" w:fill="auto"/>
            <w:noWrap/>
            <w:vAlign w:val="bottom"/>
            <w:hideMark/>
          </w:tcPr>
          <w:p w14:paraId="395CCA82" w14:textId="77777777" w:rsidR="00F0098D" w:rsidRPr="00DD1C58" w:rsidRDefault="00F0098D" w:rsidP="00B10FD6">
            <w:pPr>
              <w:rPr>
                <w:i/>
                <w:iCs/>
                <w:color w:val="000000"/>
                <w:sz w:val="20"/>
              </w:rPr>
            </w:pPr>
            <w:proofErr w:type="spellStart"/>
            <w:r w:rsidRPr="00DD1C58">
              <w:rPr>
                <w:i/>
                <w:iCs/>
                <w:color w:val="000000"/>
                <w:sz w:val="20"/>
              </w:rPr>
              <w:t>Polyipnus</w:t>
            </w:r>
            <w:proofErr w:type="spellEnd"/>
            <w:r w:rsidRPr="00DD1C58">
              <w:rPr>
                <w:i/>
                <w:iCs/>
                <w:color w:val="000000"/>
                <w:sz w:val="20"/>
              </w:rPr>
              <w:t xml:space="preserve"> </w:t>
            </w:r>
            <w:proofErr w:type="spellStart"/>
            <w:r w:rsidRPr="00DD1C58">
              <w:rPr>
                <w:i/>
                <w:iCs/>
                <w:color w:val="000000"/>
                <w:sz w:val="20"/>
              </w:rPr>
              <w:t>clarus</w:t>
            </w:r>
            <w:proofErr w:type="spellEnd"/>
          </w:p>
        </w:tc>
        <w:tc>
          <w:tcPr>
            <w:tcW w:w="1939" w:type="dxa"/>
            <w:tcBorders>
              <w:top w:val="nil"/>
              <w:left w:val="nil"/>
              <w:bottom w:val="nil"/>
              <w:right w:val="nil"/>
            </w:tcBorders>
            <w:shd w:val="clear" w:color="auto" w:fill="auto"/>
            <w:noWrap/>
            <w:vAlign w:val="bottom"/>
            <w:hideMark/>
          </w:tcPr>
          <w:p w14:paraId="37D1AA8E"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0188CE73" w14:textId="77777777" w:rsidR="00F0098D" w:rsidRPr="00DD1C58" w:rsidRDefault="00F0098D" w:rsidP="00B10FD6">
            <w:pPr>
              <w:jc w:val="center"/>
              <w:rPr>
                <w:color w:val="000000"/>
                <w:sz w:val="20"/>
              </w:rPr>
            </w:pPr>
            <w:r w:rsidRPr="00DD1C58">
              <w:rPr>
                <w:color w:val="000000"/>
                <w:sz w:val="20"/>
              </w:rPr>
              <w:t>1.02E-03</w:t>
            </w:r>
          </w:p>
        </w:tc>
        <w:tc>
          <w:tcPr>
            <w:tcW w:w="1388" w:type="dxa"/>
            <w:tcBorders>
              <w:top w:val="nil"/>
              <w:left w:val="nil"/>
              <w:bottom w:val="nil"/>
              <w:right w:val="nil"/>
            </w:tcBorders>
            <w:shd w:val="clear" w:color="auto" w:fill="auto"/>
            <w:noWrap/>
            <w:vAlign w:val="bottom"/>
            <w:hideMark/>
          </w:tcPr>
          <w:p w14:paraId="7864C27A" w14:textId="77777777" w:rsidR="00F0098D" w:rsidRPr="00DD1C58" w:rsidRDefault="00F0098D" w:rsidP="00B10FD6">
            <w:pPr>
              <w:jc w:val="center"/>
              <w:rPr>
                <w:color w:val="000000"/>
                <w:sz w:val="20"/>
              </w:rPr>
            </w:pPr>
            <w:r w:rsidRPr="00DD1C58">
              <w:rPr>
                <w:color w:val="000000"/>
                <w:sz w:val="20"/>
              </w:rPr>
              <w:t>2.84E+00</w:t>
            </w:r>
          </w:p>
        </w:tc>
        <w:tc>
          <w:tcPr>
            <w:tcW w:w="1131" w:type="dxa"/>
            <w:tcBorders>
              <w:top w:val="nil"/>
              <w:left w:val="nil"/>
              <w:bottom w:val="nil"/>
              <w:right w:val="nil"/>
            </w:tcBorders>
            <w:shd w:val="clear" w:color="auto" w:fill="auto"/>
            <w:noWrap/>
            <w:vAlign w:val="bottom"/>
            <w:hideMark/>
          </w:tcPr>
          <w:p w14:paraId="4C85C512" w14:textId="77777777" w:rsidR="00F0098D" w:rsidRPr="00DD1C58" w:rsidRDefault="00F0098D" w:rsidP="00B10FD6">
            <w:pPr>
              <w:jc w:val="center"/>
              <w:rPr>
                <w:color w:val="000000"/>
                <w:sz w:val="20"/>
              </w:rPr>
            </w:pPr>
            <w:r w:rsidRPr="00DD1C58">
              <w:rPr>
                <w:color w:val="000000"/>
                <w:sz w:val="20"/>
              </w:rPr>
              <w:t>5.09E-01</w:t>
            </w:r>
          </w:p>
        </w:tc>
      </w:tr>
      <w:tr w:rsidR="00F0098D" w:rsidRPr="00DD1C58" w14:paraId="1E98AB99" w14:textId="77777777" w:rsidTr="00B10FD6">
        <w:trPr>
          <w:trHeight w:val="264"/>
        </w:trPr>
        <w:tc>
          <w:tcPr>
            <w:tcW w:w="3128" w:type="dxa"/>
            <w:tcBorders>
              <w:top w:val="nil"/>
              <w:left w:val="nil"/>
              <w:bottom w:val="nil"/>
              <w:right w:val="nil"/>
            </w:tcBorders>
            <w:shd w:val="clear" w:color="auto" w:fill="auto"/>
            <w:noWrap/>
            <w:vAlign w:val="bottom"/>
            <w:hideMark/>
          </w:tcPr>
          <w:p w14:paraId="1288D253" w14:textId="77777777" w:rsidR="00F0098D" w:rsidRPr="00DD1C58" w:rsidRDefault="00F0098D" w:rsidP="00B10FD6">
            <w:pPr>
              <w:rPr>
                <w:i/>
                <w:iCs/>
                <w:color w:val="000000"/>
                <w:sz w:val="20"/>
              </w:rPr>
            </w:pPr>
            <w:proofErr w:type="spellStart"/>
            <w:r w:rsidRPr="00DD1C58">
              <w:rPr>
                <w:i/>
                <w:iCs/>
                <w:color w:val="000000"/>
                <w:sz w:val="20"/>
              </w:rPr>
              <w:t>Melamphaidae</w:t>
            </w:r>
            <w:proofErr w:type="spellEnd"/>
          </w:p>
        </w:tc>
        <w:tc>
          <w:tcPr>
            <w:tcW w:w="1939" w:type="dxa"/>
            <w:tcBorders>
              <w:top w:val="nil"/>
              <w:left w:val="nil"/>
              <w:bottom w:val="nil"/>
              <w:right w:val="nil"/>
            </w:tcBorders>
            <w:shd w:val="clear" w:color="auto" w:fill="auto"/>
            <w:noWrap/>
            <w:vAlign w:val="bottom"/>
            <w:hideMark/>
          </w:tcPr>
          <w:p w14:paraId="25F97C2B"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6F1D3211" w14:textId="77777777" w:rsidR="00F0098D" w:rsidRPr="00DD1C58" w:rsidRDefault="00F0098D" w:rsidP="00B10FD6">
            <w:pPr>
              <w:jc w:val="center"/>
              <w:rPr>
                <w:color w:val="000000"/>
                <w:sz w:val="20"/>
              </w:rPr>
            </w:pPr>
            <w:r w:rsidRPr="00DD1C58">
              <w:rPr>
                <w:color w:val="000000"/>
                <w:sz w:val="20"/>
              </w:rPr>
              <w:t>1.02E-03</w:t>
            </w:r>
          </w:p>
        </w:tc>
        <w:tc>
          <w:tcPr>
            <w:tcW w:w="1388" w:type="dxa"/>
            <w:tcBorders>
              <w:top w:val="nil"/>
              <w:left w:val="nil"/>
              <w:bottom w:val="nil"/>
              <w:right w:val="nil"/>
            </w:tcBorders>
            <w:shd w:val="clear" w:color="auto" w:fill="auto"/>
            <w:noWrap/>
            <w:vAlign w:val="bottom"/>
            <w:hideMark/>
          </w:tcPr>
          <w:p w14:paraId="4E16BC12" w14:textId="77777777" w:rsidR="00F0098D" w:rsidRPr="00DD1C58" w:rsidRDefault="00F0098D" w:rsidP="00B10FD6">
            <w:pPr>
              <w:jc w:val="center"/>
              <w:rPr>
                <w:color w:val="000000"/>
                <w:sz w:val="20"/>
              </w:rPr>
            </w:pPr>
            <w:r w:rsidRPr="00DD1C58">
              <w:rPr>
                <w:color w:val="000000"/>
                <w:sz w:val="20"/>
              </w:rPr>
              <w:t>2.80E+00</w:t>
            </w:r>
          </w:p>
        </w:tc>
        <w:tc>
          <w:tcPr>
            <w:tcW w:w="1131" w:type="dxa"/>
            <w:tcBorders>
              <w:top w:val="nil"/>
              <w:left w:val="nil"/>
              <w:bottom w:val="nil"/>
              <w:right w:val="nil"/>
            </w:tcBorders>
            <w:shd w:val="clear" w:color="auto" w:fill="auto"/>
            <w:noWrap/>
            <w:vAlign w:val="bottom"/>
            <w:hideMark/>
          </w:tcPr>
          <w:p w14:paraId="5939EF28" w14:textId="77777777" w:rsidR="00F0098D" w:rsidRPr="00DD1C58" w:rsidRDefault="00F0098D" w:rsidP="00B10FD6">
            <w:pPr>
              <w:jc w:val="center"/>
              <w:rPr>
                <w:color w:val="000000"/>
                <w:sz w:val="20"/>
              </w:rPr>
            </w:pPr>
            <w:r w:rsidRPr="00DD1C58">
              <w:rPr>
                <w:color w:val="000000"/>
                <w:sz w:val="20"/>
              </w:rPr>
              <w:t>2.36E-01</w:t>
            </w:r>
          </w:p>
        </w:tc>
      </w:tr>
      <w:tr w:rsidR="00F0098D" w:rsidRPr="00DD1C58" w14:paraId="6197F4BA" w14:textId="77777777" w:rsidTr="00B10FD6">
        <w:trPr>
          <w:trHeight w:val="264"/>
        </w:trPr>
        <w:tc>
          <w:tcPr>
            <w:tcW w:w="3128" w:type="dxa"/>
            <w:tcBorders>
              <w:top w:val="nil"/>
              <w:left w:val="nil"/>
              <w:bottom w:val="nil"/>
              <w:right w:val="nil"/>
            </w:tcBorders>
            <w:shd w:val="clear" w:color="auto" w:fill="auto"/>
            <w:noWrap/>
            <w:vAlign w:val="bottom"/>
            <w:hideMark/>
          </w:tcPr>
          <w:p w14:paraId="61FBCCCB" w14:textId="77777777" w:rsidR="00F0098D" w:rsidRPr="00DD1C58" w:rsidRDefault="00F0098D" w:rsidP="00B10FD6">
            <w:pPr>
              <w:rPr>
                <w:i/>
                <w:iCs/>
                <w:color w:val="000000"/>
                <w:sz w:val="20"/>
              </w:rPr>
            </w:pPr>
            <w:proofErr w:type="spellStart"/>
            <w:r w:rsidRPr="00DD1C58">
              <w:rPr>
                <w:i/>
                <w:iCs/>
                <w:color w:val="000000"/>
                <w:sz w:val="20"/>
              </w:rPr>
              <w:t>Cryptopsaras</w:t>
            </w:r>
            <w:proofErr w:type="spellEnd"/>
            <w:r w:rsidRPr="00DD1C58">
              <w:rPr>
                <w:i/>
                <w:iCs/>
                <w:color w:val="000000"/>
                <w:sz w:val="20"/>
              </w:rPr>
              <w:t xml:space="preserve"> </w:t>
            </w:r>
            <w:proofErr w:type="spellStart"/>
            <w:r w:rsidRPr="00DD1C58">
              <w:rPr>
                <w:i/>
                <w:iCs/>
                <w:color w:val="000000"/>
                <w:sz w:val="20"/>
              </w:rPr>
              <w:t>couesii</w:t>
            </w:r>
            <w:proofErr w:type="spellEnd"/>
          </w:p>
        </w:tc>
        <w:tc>
          <w:tcPr>
            <w:tcW w:w="1939" w:type="dxa"/>
            <w:tcBorders>
              <w:top w:val="nil"/>
              <w:left w:val="nil"/>
              <w:bottom w:val="nil"/>
              <w:right w:val="nil"/>
            </w:tcBorders>
            <w:shd w:val="clear" w:color="auto" w:fill="auto"/>
            <w:noWrap/>
            <w:vAlign w:val="bottom"/>
            <w:hideMark/>
          </w:tcPr>
          <w:p w14:paraId="13EC7B24" w14:textId="77777777" w:rsidR="00F0098D" w:rsidRPr="00DD1C58" w:rsidRDefault="00F0098D" w:rsidP="00B10FD6">
            <w:pPr>
              <w:rPr>
                <w:color w:val="000000"/>
                <w:sz w:val="20"/>
              </w:rPr>
            </w:pPr>
            <w:proofErr w:type="spellStart"/>
            <w:r w:rsidRPr="00DD1C58">
              <w:rPr>
                <w:color w:val="000000"/>
                <w:sz w:val="20"/>
              </w:rPr>
              <w:t>Ceratiidae</w:t>
            </w:r>
            <w:proofErr w:type="spellEnd"/>
          </w:p>
        </w:tc>
        <w:tc>
          <w:tcPr>
            <w:tcW w:w="1195" w:type="dxa"/>
            <w:tcBorders>
              <w:top w:val="nil"/>
              <w:left w:val="nil"/>
              <w:bottom w:val="nil"/>
              <w:right w:val="nil"/>
            </w:tcBorders>
            <w:shd w:val="clear" w:color="auto" w:fill="auto"/>
            <w:noWrap/>
            <w:vAlign w:val="bottom"/>
            <w:hideMark/>
          </w:tcPr>
          <w:p w14:paraId="723CBD10" w14:textId="77777777" w:rsidR="00F0098D" w:rsidRPr="00DD1C58" w:rsidRDefault="00F0098D" w:rsidP="00B10FD6">
            <w:pPr>
              <w:jc w:val="center"/>
              <w:rPr>
                <w:color w:val="000000"/>
                <w:sz w:val="20"/>
              </w:rPr>
            </w:pPr>
            <w:r w:rsidRPr="00DD1C58">
              <w:rPr>
                <w:color w:val="000000"/>
                <w:sz w:val="20"/>
              </w:rPr>
              <w:t>1.02E-03</w:t>
            </w:r>
          </w:p>
        </w:tc>
        <w:tc>
          <w:tcPr>
            <w:tcW w:w="1388" w:type="dxa"/>
            <w:tcBorders>
              <w:top w:val="nil"/>
              <w:left w:val="nil"/>
              <w:bottom w:val="nil"/>
              <w:right w:val="nil"/>
            </w:tcBorders>
            <w:shd w:val="clear" w:color="auto" w:fill="auto"/>
            <w:noWrap/>
            <w:vAlign w:val="bottom"/>
            <w:hideMark/>
          </w:tcPr>
          <w:p w14:paraId="1F2DF65E" w14:textId="77777777" w:rsidR="00F0098D" w:rsidRPr="00DD1C58" w:rsidRDefault="00F0098D" w:rsidP="00B10FD6">
            <w:pPr>
              <w:jc w:val="center"/>
              <w:rPr>
                <w:color w:val="000000"/>
                <w:sz w:val="20"/>
              </w:rPr>
            </w:pPr>
            <w:r w:rsidRPr="00DD1C58">
              <w:rPr>
                <w:color w:val="000000"/>
                <w:sz w:val="20"/>
              </w:rPr>
              <w:t>2.56E+00</w:t>
            </w:r>
          </w:p>
        </w:tc>
        <w:tc>
          <w:tcPr>
            <w:tcW w:w="1131" w:type="dxa"/>
            <w:tcBorders>
              <w:top w:val="nil"/>
              <w:left w:val="nil"/>
              <w:bottom w:val="nil"/>
              <w:right w:val="nil"/>
            </w:tcBorders>
            <w:shd w:val="clear" w:color="auto" w:fill="auto"/>
            <w:noWrap/>
            <w:vAlign w:val="bottom"/>
            <w:hideMark/>
          </w:tcPr>
          <w:p w14:paraId="415128D3" w14:textId="77777777" w:rsidR="00F0098D" w:rsidRPr="00DD1C58" w:rsidRDefault="00F0098D" w:rsidP="00B10FD6">
            <w:pPr>
              <w:jc w:val="center"/>
              <w:rPr>
                <w:color w:val="000000"/>
                <w:sz w:val="20"/>
              </w:rPr>
            </w:pPr>
            <w:r w:rsidRPr="00DD1C58">
              <w:rPr>
                <w:color w:val="000000"/>
                <w:sz w:val="20"/>
              </w:rPr>
              <w:t>1.29E-01</w:t>
            </w:r>
          </w:p>
        </w:tc>
      </w:tr>
      <w:tr w:rsidR="00F0098D" w:rsidRPr="00DD1C58" w14:paraId="61CD9C4C" w14:textId="77777777" w:rsidTr="00B10FD6">
        <w:trPr>
          <w:trHeight w:val="264"/>
        </w:trPr>
        <w:tc>
          <w:tcPr>
            <w:tcW w:w="3128" w:type="dxa"/>
            <w:tcBorders>
              <w:top w:val="nil"/>
              <w:left w:val="nil"/>
              <w:bottom w:val="nil"/>
              <w:right w:val="nil"/>
            </w:tcBorders>
            <w:shd w:val="clear" w:color="auto" w:fill="auto"/>
            <w:noWrap/>
            <w:vAlign w:val="bottom"/>
            <w:hideMark/>
          </w:tcPr>
          <w:p w14:paraId="1D9467C0"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macrochir</w:t>
            </w:r>
            <w:proofErr w:type="spellEnd"/>
          </w:p>
        </w:tc>
        <w:tc>
          <w:tcPr>
            <w:tcW w:w="1939" w:type="dxa"/>
            <w:tcBorders>
              <w:top w:val="nil"/>
              <w:left w:val="nil"/>
              <w:bottom w:val="nil"/>
              <w:right w:val="nil"/>
            </w:tcBorders>
            <w:shd w:val="clear" w:color="auto" w:fill="auto"/>
            <w:noWrap/>
            <w:vAlign w:val="bottom"/>
            <w:hideMark/>
          </w:tcPr>
          <w:p w14:paraId="615D04F8"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48947E3A" w14:textId="77777777" w:rsidR="00F0098D" w:rsidRPr="00DD1C58" w:rsidRDefault="00F0098D" w:rsidP="00B10FD6">
            <w:pPr>
              <w:jc w:val="center"/>
              <w:rPr>
                <w:color w:val="000000"/>
                <w:sz w:val="20"/>
              </w:rPr>
            </w:pPr>
            <w:r w:rsidRPr="00DD1C58">
              <w:rPr>
                <w:color w:val="000000"/>
                <w:sz w:val="20"/>
              </w:rPr>
              <w:t>9.32E-04</w:t>
            </w:r>
          </w:p>
        </w:tc>
        <w:tc>
          <w:tcPr>
            <w:tcW w:w="1388" w:type="dxa"/>
            <w:tcBorders>
              <w:top w:val="nil"/>
              <w:left w:val="nil"/>
              <w:bottom w:val="nil"/>
              <w:right w:val="nil"/>
            </w:tcBorders>
            <w:shd w:val="clear" w:color="auto" w:fill="auto"/>
            <w:noWrap/>
            <w:vAlign w:val="bottom"/>
            <w:hideMark/>
          </w:tcPr>
          <w:p w14:paraId="03BB52A3" w14:textId="77777777" w:rsidR="00F0098D" w:rsidRPr="00DD1C58" w:rsidRDefault="00F0098D" w:rsidP="00B10FD6">
            <w:pPr>
              <w:jc w:val="center"/>
              <w:rPr>
                <w:color w:val="000000"/>
                <w:sz w:val="20"/>
              </w:rPr>
            </w:pPr>
            <w:r w:rsidRPr="00DD1C58">
              <w:rPr>
                <w:color w:val="000000"/>
                <w:sz w:val="20"/>
              </w:rPr>
              <w:t>3.12E+00</w:t>
            </w:r>
          </w:p>
        </w:tc>
        <w:tc>
          <w:tcPr>
            <w:tcW w:w="1131" w:type="dxa"/>
            <w:tcBorders>
              <w:top w:val="nil"/>
              <w:left w:val="nil"/>
              <w:bottom w:val="nil"/>
              <w:right w:val="nil"/>
            </w:tcBorders>
            <w:shd w:val="clear" w:color="auto" w:fill="auto"/>
            <w:noWrap/>
            <w:vAlign w:val="bottom"/>
            <w:hideMark/>
          </w:tcPr>
          <w:p w14:paraId="445DE958" w14:textId="77777777" w:rsidR="00F0098D" w:rsidRPr="00DD1C58" w:rsidRDefault="00F0098D" w:rsidP="00B10FD6">
            <w:pPr>
              <w:jc w:val="center"/>
              <w:rPr>
                <w:color w:val="000000"/>
                <w:sz w:val="20"/>
              </w:rPr>
            </w:pPr>
            <w:r w:rsidRPr="00DD1C58">
              <w:rPr>
                <w:color w:val="000000"/>
                <w:sz w:val="20"/>
              </w:rPr>
              <w:t>3.03E-01</w:t>
            </w:r>
          </w:p>
        </w:tc>
      </w:tr>
      <w:tr w:rsidR="00F0098D" w:rsidRPr="00DD1C58" w14:paraId="5B76E462" w14:textId="77777777" w:rsidTr="00B10FD6">
        <w:trPr>
          <w:trHeight w:val="264"/>
        </w:trPr>
        <w:tc>
          <w:tcPr>
            <w:tcW w:w="3128" w:type="dxa"/>
            <w:tcBorders>
              <w:top w:val="nil"/>
              <w:left w:val="nil"/>
              <w:bottom w:val="nil"/>
              <w:right w:val="nil"/>
            </w:tcBorders>
            <w:shd w:val="clear" w:color="auto" w:fill="auto"/>
            <w:noWrap/>
            <w:vAlign w:val="bottom"/>
            <w:hideMark/>
          </w:tcPr>
          <w:p w14:paraId="27F20CD1" w14:textId="77777777" w:rsidR="00F0098D" w:rsidRPr="00DD1C58" w:rsidRDefault="00F0098D" w:rsidP="00B10FD6">
            <w:pPr>
              <w:rPr>
                <w:i/>
                <w:iCs/>
                <w:color w:val="000000"/>
                <w:sz w:val="20"/>
              </w:rPr>
            </w:pPr>
            <w:proofErr w:type="spellStart"/>
            <w:r w:rsidRPr="00DD1C58">
              <w:rPr>
                <w:i/>
                <w:iCs/>
                <w:color w:val="000000"/>
                <w:sz w:val="20"/>
              </w:rPr>
              <w:t>Lestrolepis</w:t>
            </w:r>
            <w:proofErr w:type="spellEnd"/>
            <w:r w:rsidRPr="00DD1C58">
              <w:rPr>
                <w:i/>
                <w:iCs/>
                <w:color w:val="000000"/>
                <w:sz w:val="20"/>
              </w:rPr>
              <w:t xml:space="preserve"> intermedia</w:t>
            </w:r>
          </w:p>
        </w:tc>
        <w:tc>
          <w:tcPr>
            <w:tcW w:w="1939" w:type="dxa"/>
            <w:tcBorders>
              <w:top w:val="nil"/>
              <w:left w:val="nil"/>
              <w:bottom w:val="nil"/>
              <w:right w:val="nil"/>
            </w:tcBorders>
            <w:shd w:val="clear" w:color="auto" w:fill="auto"/>
            <w:noWrap/>
            <w:vAlign w:val="bottom"/>
            <w:hideMark/>
          </w:tcPr>
          <w:p w14:paraId="0BE27569"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09BEFB90" w14:textId="77777777" w:rsidR="00F0098D" w:rsidRPr="00DD1C58" w:rsidRDefault="00F0098D" w:rsidP="00B10FD6">
            <w:pPr>
              <w:jc w:val="center"/>
              <w:rPr>
                <w:color w:val="000000"/>
                <w:sz w:val="20"/>
              </w:rPr>
            </w:pPr>
            <w:r w:rsidRPr="00DD1C58">
              <w:rPr>
                <w:color w:val="000000"/>
                <w:sz w:val="20"/>
              </w:rPr>
              <w:t>9.32E-04</w:t>
            </w:r>
          </w:p>
        </w:tc>
        <w:tc>
          <w:tcPr>
            <w:tcW w:w="1388" w:type="dxa"/>
            <w:tcBorders>
              <w:top w:val="nil"/>
              <w:left w:val="nil"/>
              <w:bottom w:val="nil"/>
              <w:right w:val="nil"/>
            </w:tcBorders>
            <w:shd w:val="clear" w:color="auto" w:fill="auto"/>
            <w:noWrap/>
            <w:vAlign w:val="bottom"/>
            <w:hideMark/>
          </w:tcPr>
          <w:p w14:paraId="7EC5828C" w14:textId="77777777" w:rsidR="00F0098D" w:rsidRPr="00DD1C58" w:rsidRDefault="00F0098D" w:rsidP="00B10FD6">
            <w:pPr>
              <w:jc w:val="center"/>
              <w:rPr>
                <w:color w:val="000000"/>
                <w:sz w:val="20"/>
              </w:rPr>
            </w:pPr>
            <w:r w:rsidRPr="00DD1C58">
              <w:rPr>
                <w:color w:val="000000"/>
                <w:sz w:val="20"/>
              </w:rPr>
              <w:t>3.63E+00</w:t>
            </w:r>
          </w:p>
        </w:tc>
        <w:tc>
          <w:tcPr>
            <w:tcW w:w="1131" w:type="dxa"/>
            <w:tcBorders>
              <w:top w:val="nil"/>
              <w:left w:val="nil"/>
              <w:bottom w:val="nil"/>
              <w:right w:val="nil"/>
            </w:tcBorders>
            <w:shd w:val="clear" w:color="auto" w:fill="auto"/>
            <w:noWrap/>
            <w:vAlign w:val="bottom"/>
            <w:hideMark/>
          </w:tcPr>
          <w:p w14:paraId="7A2E40BF" w14:textId="77777777" w:rsidR="00F0098D" w:rsidRPr="00DD1C58" w:rsidRDefault="00F0098D" w:rsidP="00B10FD6">
            <w:pPr>
              <w:jc w:val="center"/>
              <w:rPr>
                <w:color w:val="000000"/>
                <w:sz w:val="20"/>
              </w:rPr>
            </w:pPr>
            <w:r w:rsidRPr="00DD1C58">
              <w:rPr>
                <w:color w:val="000000"/>
                <w:sz w:val="20"/>
              </w:rPr>
              <w:t>2.67E-01</w:t>
            </w:r>
          </w:p>
        </w:tc>
      </w:tr>
      <w:tr w:rsidR="00F0098D" w:rsidRPr="00DD1C58" w14:paraId="41BB7B30" w14:textId="77777777" w:rsidTr="00B10FD6">
        <w:trPr>
          <w:trHeight w:val="264"/>
        </w:trPr>
        <w:tc>
          <w:tcPr>
            <w:tcW w:w="3128" w:type="dxa"/>
            <w:tcBorders>
              <w:top w:val="nil"/>
              <w:left w:val="nil"/>
              <w:bottom w:val="nil"/>
              <w:right w:val="nil"/>
            </w:tcBorders>
            <w:shd w:val="clear" w:color="auto" w:fill="auto"/>
            <w:noWrap/>
            <w:vAlign w:val="bottom"/>
            <w:hideMark/>
          </w:tcPr>
          <w:p w14:paraId="7B246D52"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p>
        </w:tc>
        <w:tc>
          <w:tcPr>
            <w:tcW w:w="1939" w:type="dxa"/>
            <w:tcBorders>
              <w:top w:val="nil"/>
              <w:left w:val="nil"/>
              <w:bottom w:val="nil"/>
              <w:right w:val="nil"/>
            </w:tcBorders>
            <w:shd w:val="clear" w:color="auto" w:fill="auto"/>
            <w:noWrap/>
            <w:vAlign w:val="bottom"/>
            <w:hideMark/>
          </w:tcPr>
          <w:p w14:paraId="3F82EE4E"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1CFD0892" w14:textId="77777777" w:rsidR="00F0098D" w:rsidRPr="00DD1C58" w:rsidRDefault="00F0098D" w:rsidP="00B10FD6">
            <w:pPr>
              <w:jc w:val="center"/>
              <w:rPr>
                <w:color w:val="000000"/>
                <w:sz w:val="20"/>
              </w:rPr>
            </w:pPr>
            <w:r w:rsidRPr="00DD1C58">
              <w:rPr>
                <w:color w:val="000000"/>
                <w:sz w:val="20"/>
              </w:rPr>
              <w:t>9.32E-04</w:t>
            </w:r>
          </w:p>
        </w:tc>
        <w:tc>
          <w:tcPr>
            <w:tcW w:w="1388" w:type="dxa"/>
            <w:tcBorders>
              <w:top w:val="nil"/>
              <w:left w:val="nil"/>
              <w:bottom w:val="nil"/>
              <w:right w:val="nil"/>
            </w:tcBorders>
            <w:shd w:val="clear" w:color="auto" w:fill="auto"/>
            <w:noWrap/>
            <w:vAlign w:val="bottom"/>
            <w:hideMark/>
          </w:tcPr>
          <w:p w14:paraId="323E8189" w14:textId="77777777" w:rsidR="00F0098D" w:rsidRPr="00DD1C58" w:rsidRDefault="00F0098D" w:rsidP="00B10FD6">
            <w:pPr>
              <w:jc w:val="center"/>
              <w:rPr>
                <w:color w:val="000000"/>
                <w:sz w:val="20"/>
              </w:rPr>
            </w:pPr>
            <w:r w:rsidRPr="00DD1C58">
              <w:rPr>
                <w:color w:val="000000"/>
                <w:sz w:val="20"/>
              </w:rPr>
              <w:t>4.22E+00</w:t>
            </w:r>
          </w:p>
        </w:tc>
        <w:tc>
          <w:tcPr>
            <w:tcW w:w="1131" w:type="dxa"/>
            <w:tcBorders>
              <w:top w:val="nil"/>
              <w:left w:val="nil"/>
              <w:bottom w:val="nil"/>
              <w:right w:val="nil"/>
            </w:tcBorders>
            <w:shd w:val="clear" w:color="auto" w:fill="auto"/>
            <w:noWrap/>
            <w:vAlign w:val="bottom"/>
            <w:hideMark/>
          </w:tcPr>
          <w:p w14:paraId="22FC3CF6" w14:textId="77777777" w:rsidR="00F0098D" w:rsidRPr="00DD1C58" w:rsidRDefault="00F0098D" w:rsidP="00B10FD6">
            <w:pPr>
              <w:jc w:val="center"/>
              <w:rPr>
                <w:color w:val="000000"/>
                <w:sz w:val="20"/>
              </w:rPr>
            </w:pPr>
            <w:r w:rsidRPr="00DD1C58">
              <w:rPr>
                <w:color w:val="000000"/>
                <w:sz w:val="20"/>
              </w:rPr>
              <w:t>3.06E-01</w:t>
            </w:r>
          </w:p>
        </w:tc>
      </w:tr>
      <w:tr w:rsidR="00F0098D" w:rsidRPr="00DD1C58" w14:paraId="669A97F8" w14:textId="77777777" w:rsidTr="00B10FD6">
        <w:trPr>
          <w:trHeight w:val="264"/>
        </w:trPr>
        <w:tc>
          <w:tcPr>
            <w:tcW w:w="3128" w:type="dxa"/>
            <w:tcBorders>
              <w:top w:val="nil"/>
              <w:left w:val="nil"/>
              <w:bottom w:val="nil"/>
              <w:right w:val="nil"/>
            </w:tcBorders>
            <w:shd w:val="clear" w:color="auto" w:fill="auto"/>
            <w:noWrap/>
            <w:vAlign w:val="bottom"/>
            <w:hideMark/>
          </w:tcPr>
          <w:p w14:paraId="5071C7C3" w14:textId="77777777" w:rsidR="00F0098D" w:rsidRPr="00DD1C58" w:rsidRDefault="00F0098D" w:rsidP="00B10FD6">
            <w:pPr>
              <w:rPr>
                <w:i/>
                <w:iCs/>
                <w:color w:val="000000"/>
                <w:sz w:val="20"/>
              </w:rPr>
            </w:pPr>
            <w:proofErr w:type="spellStart"/>
            <w:r w:rsidRPr="00DD1C58">
              <w:rPr>
                <w:i/>
                <w:iCs/>
                <w:color w:val="000000"/>
                <w:sz w:val="20"/>
              </w:rPr>
              <w:t>Howella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1939" w:type="dxa"/>
            <w:tcBorders>
              <w:top w:val="nil"/>
              <w:left w:val="nil"/>
              <w:bottom w:val="nil"/>
              <w:right w:val="nil"/>
            </w:tcBorders>
            <w:shd w:val="clear" w:color="auto" w:fill="auto"/>
            <w:noWrap/>
            <w:vAlign w:val="bottom"/>
            <w:hideMark/>
          </w:tcPr>
          <w:p w14:paraId="38097030" w14:textId="77777777" w:rsidR="00F0098D" w:rsidRPr="00DD1C58" w:rsidRDefault="00F0098D" w:rsidP="00B10FD6">
            <w:pPr>
              <w:rPr>
                <w:color w:val="000000"/>
                <w:sz w:val="20"/>
              </w:rPr>
            </w:pPr>
            <w:proofErr w:type="spellStart"/>
            <w:r w:rsidRPr="00DD1C58">
              <w:rPr>
                <w:color w:val="000000"/>
                <w:sz w:val="20"/>
              </w:rPr>
              <w:t>Howellidae</w:t>
            </w:r>
            <w:proofErr w:type="spellEnd"/>
          </w:p>
        </w:tc>
        <w:tc>
          <w:tcPr>
            <w:tcW w:w="1195" w:type="dxa"/>
            <w:tcBorders>
              <w:top w:val="nil"/>
              <w:left w:val="nil"/>
              <w:bottom w:val="nil"/>
              <w:right w:val="nil"/>
            </w:tcBorders>
            <w:shd w:val="clear" w:color="auto" w:fill="auto"/>
            <w:noWrap/>
            <w:vAlign w:val="bottom"/>
            <w:hideMark/>
          </w:tcPr>
          <w:p w14:paraId="5D21ADF0" w14:textId="77777777" w:rsidR="00F0098D" w:rsidRPr="00DD1C58" w:rsidRDefault="00F0098D" w:rsidP="00B10FD6">
            <w:pPr>
              <w:jc w:val="center"/>
              <w:rPr>
                <w:color w:val="000000"/>
                <w:sz w:val="20"/>
              </w:rPr>
            </w:pPr>
            <w:r w:rsidRPr="00DD1C58">
              <w:rPr>
                <w:color w:val="000000"/>
                <w:sz w:val="20"/>
              </w:rPr>
              <w:t>9.32E-04</w:t>
            </w:r>
          </w:p>
        </w:tc>
        <w:tc>
          <w:tcPr>
            <w:tcW w:w="1388" w:type="dxa"/>
            <w:tcBorders>
              <w:top w:val="nil"/>
              <w:left w:val="nil"/>
              <w:bottom w:val="nil"/>
              <w:right w:val="nil"/>
            </w:tcBorders>
            <w:shd w:val="clear" w:color="auto" w:fill="auto"/>
            <w:noWrap/>
            <w:vAlign w:val="bottom"/>
            <w:hideMark/>
          </w:tcPr>
          <w:p w14:paraId="701ABB7B" w14:textId="77777777" w:rsidR="00F0098D" w:rsidRPr="00DD1C58" w:rsidRDefault="00F0098D" w:rsidP="00B10FD6">
            <w:pPr>
              <w:jc w:val="center"/>
              <w:rPr>
                <w:color w:val="000000"/>
                <w:sz w:val="20"/>
              </w:rPr>
            </w:pPr>
            <w:r w:rsidRPr="00DD1C58">
              <w:rPr>
                <w:color w:val="000000"/>
                <w:sz w:val="20"/>
              </w:rPr>
              <w:t>3.30E+00</w:t>
            </w:r>
          </w:p>
        </w:tc>
        <w:tc>
          <w:tcPr>
            <w:tcW w:w="1131" w:type="dxa"/>
            <w:tcBorders>
              <w:top w:val="nil"/>
              <w:left w:val="nil"/>
              <w:bottom w:val="nil"/>
              <w:right w:val="nil"/>
            </w:tcBorders>
            <w:shd w:val="clear" w:color="auto" w:fill="auto"/>
            <w:noWrap/>
            <w:vAlign w:val="bottom"/>
            <w:hideMark/>
          </w:tcPr>
          <w:p w14:paraId="4C976215" w14:textId="77777777" w:rsidR="00F0098D" w:rsidRPr="00DD1C58" w:rsidRDefault="00F0098D" w:rsidP="00B10FD6">
            <w:pPr>
              <w:jc w:val="center"/>
              <w:rPr>
                <w:color w:val="000000"/>
                <w:sz w:val="20"/>
              </w:rPr>
            </w:pPr>
            <w:r w:rsidRPr="00DD1C58">
              <w:rPr>
                <w:color w:val="000000"/>
                <w:sz w:val="20"/>
              </w:rPr>
              <w:t>2.67E-01</w:t>
            </w:r>
          </w:p>
        </w:tc>
      </w:tr>
      <w:tr w:rsidR="00F0098D" w:rsidRPr="00DD1C58" w14:paraId="0B5961C0" w14:textId="77777777" w:rsidTr="00B10FD6">
        <w:trPr>
          <w:trHeight w:val="264"/>
        </w:trPr>
        <w:tc>
          <w:tcPr>
            <w:tcW w:w="3128" w:type="dxa"/>
            <w:tcBorders>
              <w:top w:val="nil"/>
              <w:left w:val="nil"/>
              <w:bottom w:val="nil"/>
              <w:right w:val="nil"/>
            </w:tcBorders>
            <w:shd w:val="clear" w:color="auto" w:fill="auto"/>
            <w:noWrap/>
            <w:vAlign w:val="bottom"/>
            <w:hideMark/>
          </w:tcPr>
          <w:p w14:paraId="53C4E4DA"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p>
        </w:tc>
        <w:tc>
          <w:tcPr>
            <w:tcW w:w="1939" w:type="dxa"/>
            <w:tcBorders>
              <w:top w:val="nil"/>
              <w:left w:val="nil"/>
              <w:bottom w:val="nil"/>
              <w:right w:val="nil"/>
            </w:tcBorders>
            <w:shd w:val="clear" w:color="auto" w:fill="auto"/>
            <w:noWrap/>
            <w:vAlign w:val="bottom"/>
            <w:hideMark/>
          </w:tcPr>
          <w:p w14:paraId="438C5E48" w14:textId="77777777" w:rsidR="00F0098D" w:rsidRPr="00DD1C58" w:rsidRDefault="00F0098D" w:rsidP="00B10FD6">
            <w:pPr>
              <w:rPr>
                <w:color w:val="000000"/>
                <w:sz w:val="20"/>
              </w:rPr>
            </w:pPr>
            <w:r w:rsidRPr="00DD1C58">
              <w:rPr>
                <w:color w:val="000000"/>
                <w:sz w:val="20"/>
              </w:rPr>
              <w:t>Pomacanthidae</w:t>
            </w:r>
          </w:p>
        </w:tc>
        <w:tc>
          <w:tcPr>
            <w:tcW w:w="1195" w:type="dxa"/>
            <w:tcBorders>
              <w:top w:val="nil"/>
              <w:left w:val="nil"/>
              <w:bottom w:val="nil"/>
              <w:right w:val="nil"/>
            </w:tcBorders>
            <w:shd w:val="clear" w:color="auto" w:fill="auto"/>
            <w:noWrap/>
            <w:vAlign w:val="bottom"/>
            <w:hideMark/>
          </w:tcPr>
          <w:p w14:paraId="7B09B6E3" w14:textId="77777777" w:rsidR="00F0098D" w:rsidRPr="00DD1C58" w:rsidRDefault="00F0098D" w:rsidP="00B10FD6">
            <w:pPr>
              <w:jc w:val="center"/>
              <w:rPr>
                <w:color w:val="000000"/>
                <w:sz w:val="20"/>
              </w:rPr>
            </w:pPr>
            <w:r w:rsidRPr="00DD1C58">
              <w:rPr>
                <w:color w:val="000000"/>
                <w:sz w:val="20"/>
              </w:rPr>
              <w:t>9.32E-04</w:t>
            </w:r>
          </w:p>
        </w:tc>
        <w:tc>
          <w:tcPr>
            <w:tcW w:w="1388" w:type="dxa"/>
            <w:tcBorders>
              <w:top w:val="nil"/>
              <w:left w:val="nil"/>
              <w:bottom w:val="nil"/>
              <w:right w:val="nil"/>
            </w:tcBorders>
            <w:shd w:val="clear" w:color="auto" w:fill="auto"/>
            <w:noWrap/>
            <w:vAlign w:val="bottom"/>
            <w:hideMark/>
          </w:tcPr>
          <w:p w14:paraId="3EBA0E49" w14:textId="77777777" w:rsidR="00F0098D" w:rsidRPr="00DD1C58" w:rsidRDefault="00F0098D" w:rsidP="00B10FD6">
            <w:pPr>
              <w:jc w:val="center"/>
              <w:rPr>
                <w:color w:val="000000"/>
                <w:sz w:val="20"/>
              </w:rPr>
            </w:pPr>
            <w:r w:rsidRPr="00DD1C58">
              <w:rPr>
                <w:color w:val="000000"/>
                <w:sz w:val="20"/>
              </w:rPr>
              <w:t>2.27E+00</w:t>
            </w:r>
          </w:p>
        </w:tc>
        <w:tc>
          <w:tcPr>
            <w:tcW w:w="1131" w:type="dxa"/>
            <w:tcBorders>
              <w:top w:val="nil"/>
              <w:left w:val="nil"/>
              <w:bottom w:val="nil"/>
              <w:right w:val="nil"/>
            </w:tcBorders>
            <w:shd w:val="clear" w:color="auto" w:fill="auto"/>
            <w:noWrap/>
            <w:vAlign w:val="bottom"/>
            <w:hideMark/>
          </w:tcPr>
          <w:p w14:paraId="02C2EF0C" w14:textId="77777777" w:rsidR="00F0098D" w:rsidRPr="00DD1C58" w:rsidRDefault="00F0098D" w:rsidP="00B10FD6">
            <w:pPr>
              <w:jc w:val="center"/>
              <w:rPr>
                <w:color w:val="000000"/>
                <w:sz w:val="20"/>
              </w:rPr>
            </w:pPr>
            <w:r w:rsidRPr="00DD1C58">
              <w:rPr>
                <w:color w:val="000000"/>
                <w:sz w:val="20"/>
              </w:rPr>
              <w:t>3.32E-01</w:t>
            </w:r>
          </w:p>
        </w:tc>
      </w:tr>
      <w:tr w:rsidR="00F0098D" w:rsidRPr="00DD1C58" w14:paraId="3D473B5F" w14:textId="77777777" w:rsidTr="00B10FD6">
        <w:trPr>
          <w:trHeight w:val="264"/>
        </w:trPr>
        <w:tc>
          <w:tcPr>
            <w:tcW w:w="3128" w:type="dxa"/>
            <w:tcBorders>
              <w:top w:val="nil"/>
              <w:left w:val="nil"/>
              <w:bottom w:val="nil"/>
              <w:right w:val="nil"/>
            </w:tcBorders>
            <w:shd w:val="clear" w:color="auto" w:fill="auto"/>
            <w:noWrap/>
            <w:vAlign w:val="bottom"/>
            <w:hideMark/>
          </w:tcPr>
          <w:p w14:paraId="7F07B3AD" w14:textId="77777777" w:rsidR="00F0098D" w:rsidRPr="00DD1C58" w:rsidRDefault="00F0098D" w:rsidP="00B10FD6">
            <w:pPr>
              <w:rPr>
                <w:i/>
                <w:iCs/>
                <w:color w:val="000000"/>
                <w:sz w:val="20"/>
              </w:rPr>
            </w:pPr>
            <w:proofErr w:type="spellStart"/>
            <w:r w:rsidRPr="00DD1C58">
              <w:rPr>
                <w:i/>
                <w:iCs/>
                <w:color w:val="000000"/>
                <w:sz w:val="20"/>
              </w:rPr>
              <w:t>Anthiinae</w:t>
            </w:r>
            <w:proofErr w:type="spellEnd"/>
          </w:p>
        </w:tc>
        <w:tc>
          <w:tcPr>
            <w:tcW w:w="1939" w:type="dxa"/>
            <w:tcBorders>
              <w:top w:val="nil"/>
              <w:left w:val="nil"/>
              <w:bottom w:val="nil"/>
              <w:right w:val="nil"/>
            </w:tcBorders>
            <w:shd w:val="clear" w:color="auto" w:fill="auto"/>
            <w:noWrap/>
            <w:vAlign w:val="bottom"/>
            <w:hideMark/>
          </w:tcPr>
          <w:p w14:paraId="6584FC22" w14:textId="77777777" w:rsidR="00F0098D" w:rsidRPr="00DD1C58" w:rsidRDefault="00F0098D" w:rsidP="00B10FD6">
            <w:pPr>
              <w:rPr>
                <w:color w:val="000000"/>
                <w:sz w:val="20"/>
              </w:rPr>
            </w:pPr>
            <w:r w:rsidRPr="00DD1C58">
              <w:rPr>
                <w:color w:val="000000"/>
                <w:sz w:val="20"/>
              </w:rPr>
              <w:t>Serranidae</w:t>
            </w:r>
          </w:p>
        </w:tc>
        <w:tc>
          <w:tcPr>
            <w:tcW w:w="1195" w:type="dxa"/>
            <w:tcBorders>
              <w:top w:val="nil"/>
              <w:left w:val="nil"/>
              <w:bottom w:val="nil"/>
              <w:right w:val="nil"/>
            </w:tcBorders>
            <w:shd w:val="clear" w:color="auto" w:fill="auto"/>
            <w:noWrap/>
            <w:vAlign w:val="bottom"/>
            <w:hideMark/>
          </w:tcPr>
          <w:p w14:paraId="39C97E7E" w14:textId="77777777" w:rsidR="00F0098D" w:rsidRPr="00DD1C58" w:rsidRDefault="00F0098D" w:rsidP="00B10FD6">
            <w:pPr>
              <w:jc w:val="center"/>
              <w:rPr>
                <w:color w:val="000000"/>
                <w:sz w:val="20"/>
              </w:rPr>
            </w:pPr>
            <w:r w:rsidRPr="00DD1C58">
              <w:rPr>
                <w:color w:val="000000"/>
                <w:sz w:val="20"/>
              </w:rPr>
              <w:t>8.87E-04</w:t>
            </w:r>
          </w:p>
        </w:tc>
        <w:tc>
          <w:tcPr>
            <w:tcW w:w="1388" w:type="dxa"/>
            <w:tcBorders>
              <w:top w:val="nil"/>
              <w:left w:val="nil"/>
              <w:bottom w:val="nil"/>
              <w:right w:val="nil"/>
            </w:tcBorders>
            <w:shd w:val="clear" w:color="auto" w:fill="auto"/>
            <w:noWrap/>
            <w:vAlign w:val="bottom"/>
            <w:hideMark/>
          </w:tcPr>
          <w:p w14:paraId="02066EF6" w14:textId="77777777" w:rsidR="00F0098D" w:rsidRPr="00DD1C58" w:rsidRDefault="00F0098D" w:rsidP="00B10FD6">
            <w:pPr>
              <w:jc w:val="center"/>
              <w:rPr>
                <w:color w:val="000000"/>
                <w:sz w:val="20"/>
              </w:rPr>
            </w:pPr>
            <w:r w:rsidRPr="00DD1C58">
              <w:rPr>
                <w:color w:val="000000"/>
                <w:sz w:val="20"/>
              </w:rPr>
              <w:t>2.73E+00</w:t>
            </w:r>
          </w:p>
        </w:tc>
        <w:tc>
          <w:tcPr>
            <w:tcW w:w="1131" w:type="dxa"/>
            <w:tcBorders>
              <w:top w:val="nil"/>
              <w:left w:val="nil"/>
              <w:bottom w:val="nil"/>
              <w:right w:val="nil"/>
            </w:tcBorders>
            <w:shd w:val="clear" w:color="auto" w:fill="auto"/>
            <w:noWrap/>
            <w:vAlign w:val="bottom"/>
            <w:hideMark/>
          </w:tcPr>
          <w:p w14:paraId="4BDB75E9" w14:textId="77777777" w:rsidR="00F0098D" w:rsidRPr="00DD1C58" w:rsidRDefault="00F0098D" w:rsidP="00B10FD6">
            <w:pPr>
              <w:jc w:val="center"/>
              <w:rPr>
                <w:color w:val="000000"/>
                <w:sz w:val="20"/>
              </w:rPr>
            </w:pPr>
            <w:r w:rsidRPr="00DD1C58">
              <w:rPr>
                <w:color w:val="000000"/>
                <w:sz w:val="20"/>
              </w:rPr>
              <w:t>1.40E-01</w:t>
            </w:r>
          </w:p>
        </w:tc>
      </w:tr>
      <w:tr w:rsidR="00F0098D" w:rsidRPr="00DD1C58" w14:paraId="67A6C8FB" w14:textId="77777777" w:rsidTr="00B10FD6">
        <w:trPr>
          <w:trHeight w:val="264"/>
        </w:trPr>
        <w:tc>
          <w:tcPr>
            <w:tcW w:w="3128" w:type="dxa"/>
            <w:tcBorders>
              <w:top w:val="nil"/>
              <w:left w:val="nil"/>
              <w:bottom w:val="nil"/>
              <w:right w:val="nil"/>
            </w:tcBorders>
            <w:shd w:val="clear" w:color="auto" w:fill="auto"/>
            <w:noWrap/>
            <w:vAlign w:val="bottom"/>
            <w:hideMark/>
          </w:tcPr>
          <w:p w14:paraId="70BD802E"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hygomii</w:t>
            </w:r>
            <w:proofErr w:type="spellEnd"/>
          </w:p>
        </w:tc>
        <w:tc>
          <w:tcPr>
            <w:tcW w:w="1939" w:type="dxa"/>
            <w:tcBorders>
              <w:top w:val="nil"/>
              <w:left w:val="nil"/>
              <w:bottom w:val="nil"/>
              <w:right w:val="nil"/>
            </w:tcBorders>
            <w:shd w:val="clear" w:color="auto" w:fill="auto"/>
            <w:noWrap/>
            <w:vAlign w:val="bottom"/>
            <w:hideMark/>
          </w:tcPr>
          <w:p w14:paraId="30EB484B"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4D412828" w14:textId="77777777" w:rsidR="00F0098D" w:rsidRPr="00DD1C58" w:rsidRDefault="00F0098D" w:rsidP="00B10FD6">
            <w:pPr>
              <w:jc w:val="center"/>
              <w:rPr>
                <w:color w:val="000000"/>
                <w:sz w:val="20"/>
              </w:rPr>
            </w:pPr>
            <w:r w:rsidRPr="00DD1C58">
              <w:rPr>
                <w:color w:val="000000"/>
                <w:sz w:val="20"/>
              </w:rPr>
              <w:t>8.87E-04</w:t>
            </w:r>
          </w:p>
        </w:tc>
        <w:tc>
          <w:tcPr>
            <w:tcW w:w="1388" w:type="dxa"/>
            <w:tcBorders>
              <w:top w:val="nil"/>
              <w:left w:val="nil"/>
              <w:bottom w:val="nil"/>
              <w:right w:val="nil"/>
            </w:tcBorders>
            <w:shd w:val="clear" w:color="auto" w:fill="auto"/>
            <w:noWrap/>
            <w:vAlign w:val="bottom"/>
            <w:hideMark/>
          </w:tcPr>
          <w:p w14:paraId="57AE683D" w14:textId="77777777" w:rsidR="00F0098D" w:rsidRPr="00DD1C58" w:rsidRDefault="00F0098D" w:rsidP="00B10FD6">
            <w:pPr>
              <w:jc w:val="center"/>
              <w:rPr>
                <w:color w:val="000000"/>
                <w:sz w:val="20"/>
              </w:rPr>
            </w:pPr>
            <w:r w:rsidRPr="00DD1C58">
              <w:rPr>
                <w:color w:val="000000"/>
                <w:sz w:val="20"/>
              </w:rPr>
              <w:t>3.16E+00</w:t>
            </w:r>
          </w:p>
        </w:tc>
        <w:tc>
          <w:tcPr>
            <w:tcW w:w="1131" w:type="dxa"/>
            <w:tcBorders>
              <w:top w:val="nil"/>
              <w:left w:val="nil"/>
              <w:bottom w:val="nil"/>
              <w:right w:val="nil"/>
            </w:tcBorders>
            <w:shd w:val="clear" w:color="auto" w:fill="auto"/>
            <w:noWrap/>
            <w:vAlign w:val="bottom"/>
            <w:hideMark/>
          </w:tcPr>
          <w:p w14:paraId="58E1C09A" w14:textId="77777777" w:rsidR="00F0098D" w:rsidRPr="00DD1C58" w:rsidRDefault="00F0098D" w:rsidP="00B10FD6">
            <w:pPr>
              <w:jc w:val="center"/>
              <w:rPr>
                <w:color w:val="000000"/>
                <w:sz w:val="20"/>
              </w:rPr>
            </w:pPr>
            <w:r w:rsidRPr="00DD1C58">
              <w:rPr>
                <w:color w:val="000000"/>
                <w:sz w:val="20"/>
              </w:rPr>
              <w:t>3.94E-01</w:t>
            </w:r>
          </w:p>
        </w:tc>
      </w:tr>
      <w:tr w:rsidR="00F0098D" w:rsidRPr="00DD1C58" w14:paraId="3426C8F2" w14:textId="77777777" w:rsidTr="00B10FD6">
        <w:trPr>
          <w:trHeight w:val="264"/>
        </w:trPr>
        <w:tc>
          <w:tcPr>
            <w:tcW w:w="3128" w:type="dxa"/>
            <w:tcBorders>
              <w:top w:val="nil"/>
              <w:left w:val="nil"/>
              <w:bottom w:val="nil"/>
              <w:right w:val="nil"/>
            </w:tcBorders>
            <w:shd w:val="clear" w:color="auto" w:fill="auto"/>
            <w:noWrap/>
            <w:vAlign w:val="bottom"/>
            <w:hideMark/>
          </w:tcPr>
          <w:p w14:paraId="04793AC0" w14:textId="77777777" w:rsidR="00F0098D" w:rsidRPr="00DD1C58" w:rsidRDefault="00F0098D" w:rsidP="00B10FD6">
            <w:pPr>
              <w:rPr>
                <w:i/>
                <w:iCs/>
                <w:color w:val="000000"/>
                <w:sz w:val="20"/>
              </w:rPr>
            </w:pPr>
            <w:proofErr w:type="spellStart"/>
            <w:r w:rsidRPr="00DD1C58">
              <w:rPr>
                <w:i/>
                <w:iCs/>
                <w:color w:val="000000"/>
                <w:sz w:val="20"/>
              </w:rPr>
              <w:t>Maurolicus</w:t>
            </w:r>
            <w:proofErr w:type="spellEnd"/>
            <w:r w:rsidRPr="00DD1C58">
              <w:rPr>
                <w:i/>
                <w:iCs/>
                <w:color w:val="000000"/>
                <w:sz w:val="20"/>
              </w:rPr>
              <w:t xml:space="preserve"> </w:t>
            </w:r>
            <w:proofErr w:type="spellStart"/>
            <w:r w:rsidRPr="00DD1C58">
              <w:rPr>
                <w:i/>
                <w:iCs/>
                <w:color w:val="000000"/>
                <w:sz w:val="20"/>
              </w:rPr>
              <w:t>weitzmani</w:t>
            </w:r>
            <w:proofErr w:type="spellEnd"/>
          </w:p>
        </w:tc>
        <w:tc>
          <w:tcPr>
            <w:tcW w:w="1939" w:type="dxa"/>
            <w:tcBorders>
              <w:top w:val="nil"/>
              <w:left w:val="nil"/>
              <w:bottom w:val="nil"/>
              <w:right w:val="nil"/>
            </w:tcBorders>
            <w:shd w:val="clear" w:color="auto" w:fill="auto"/>
            <w:noWrap/>
            <w:vAlign w:val="bottom"/>
            <w:hideMark/>
          </w:tcPr>
          <w:p w14:paraId="39CF8B00"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6A146221" w14:textId="77777777" w:rsidR="00F0098D" w:rsidRPr="00DD1C58" w:rsidRDefault="00F0098D" w:rsidP="00B10FD6">
            <w:pPr>
              <w:jc w:val="center"/>
              <w:rPr>
                <w:color w:val="000000"/>
                <w:sz w:val="20"/>
              </w:rPr>
            </w:pPr>
            <w:r w:rsidRPr="00DD1C58">
              <w:rPr>
                <w:color w:val="000000"/>
                <w:sz w:val="20"/>
              </w:rPr>
              <w:t>8.43E-04</w:t>
            </w:r>
          </w:p>
        </w:tc>
        <w:tc>
          <w:tcPr>
            <w:tcW w:w="1388" w:type="dxa"/>
            <w:tcBorders>
              <w:top w:val="nil"/>
              <w:left w:val="nil"/>
              <w:bottom w:val="nil"/>
              <w:right w:val="nil"/>
            </w:tcBorders>
            <w:shd w:val="clear" w:color="auto" w:fill="auto"/>
            <w:noWrap/>
            <w:vAlign w:val="bottom"/>
            <w:hideMark/>
          </w:tcPr>
          <w:p w14:paraId="2B0571BE" w14:textId="77777777" w:rsidR="00F0098D" w:rsidRPr="00DD1C58" w:rsidRDefault="00F0098D" w:rsidP="00B10FD6">
            <w:pPr>
              <w:jc w:val="center"/>
              <w:rPr>
                <w:color w:val="000000"/>
                <w:sz w:val="20"/>
              </w:rPr>
            </w:pPr>
            <w:r w:rsidRPr="00DD1C58">
              <w:rPr>
                <w:color w:val="000000"/>
                <w:sz w:val="20"/>
              </w:rPr>
              <w:t>2.86E+00</w:t>
            </w:r>
          </w:p>
        </w:tc>
        <w:tc>
          <w:tcPr>
            <w:tcW w:w="1131" w:type="dxa"/>
            <w:tcBorders>
              <w:top w:val="nil"/>
              <w:left w:val="nil"/>
              <w:bottom w:val="nil"/>
              <w:right w:val="nil"/>
            </w:tcBorders>
            <w:shd w:val="clear" w:color="auto" w:fill="auto"/>
            <w:noWrap/>
            <w:vAlign w:val="bottom"/>
            <w:hideMark/>
          </w:tcPr>
          <w:p w14:paraId="0AE95321" w14:textId="77777777" w:rsidR="00F0098D" w:rsidRPr="00DD1C58" w:rsidRDefault="00F0098D" w:rsidP="00B10FD6">
            <w:pPr>
              <w:jc w:val="center"/>
              <w:rPr>
                <w:color w:val="000000"/>
                <w:sz w:val="20"/>
              </w:rPr>
            </w:pPr>
            <w:r w:rsidRPr="00DD1C58">
              <w:rPr>
                <w:color w:val="000000"/>
                <w:sz w:val="20"/>
              </w:rPr>
              <w:t>2.41E-01</w:t>
            </w:r>
          </w:p>
        </w:tc>
      </w:tr>
      <w:tr w:rsidR="00F0098D" w:rsidRPr="00DD1C58" w14:paraId="3EC1689C" w14:textId="77777777" w:rsidTr="00B10FD6">
        <w:trPr>
          <w:trHeight w:val="264"/>
        </w:trPr>
        <w:tc>
          <w:tcPr>
            <w:tcW w:w="3128" w:type="dxa"/>
            <w:tcBorders>
              <w:top w:val="nil"/>
              <w:left w:val="nil"/>
              <w:bottom w:val="nil"/>
              <w:right w:val="nil"/>
            </w:tcBorders>
            <w:shd w:val="clear" w:color="auto" w:fill="auto"/>
            <w:noWrap/>
            <w:vAlign w:val="bottom"/>
            <w:hideMark/>
          </w:tcPr>
          <w:p w14:paraId="4EF7A8FB" w14:textId="77777777" w:rsidR="00F0098D" w:rsidRPr="00DD1C58" w:rsidRDefault="00F0098D" w:rsidP="00B10FD6">
            <w:pPr>
              <w:rPr>
                <w:i/>
                <w:iCs/>
                <w:color w:val="000000"/>
                <w:sz w:val="20"/>
              </w:rPr>
            </w:pPr>
            <w:proofErr w:type="spellStart"/>
            <w:r w:rsidRPr="00DD1C58">
              <w:rPr>
                <w:i/>
                <w:iCs/>
                <w:color w:val="000000"/>
                <w:sz w:val="20"/>
              </w:rPr>
              <w:t>Ariomma</w:t>
            </w:r>
            <w:proofErr w:type="spellEnd"/>
            <w:r w:rsidRPr="00DD1C58">
              <w:rPr>
                <w:i/>
                <w:iCs/>
                <w:color w:val="000000"/>
                <w:sz w:val="20"/>
              </w:rPr>
              <w:t xml:space="preserve"> </w:t>
            </w:r>
            <w:proofErr w:type="spellStart"/>
            <w:r w:rsidRPr="00DD1C58">
              <w:rPr>
                <w:i/>
                <w:iCs/>
                <w:color w:val="000000"/>
                <w:sz w:val="20"/>
              </w:rPr>
              <w:t>bondi</w:t>
            </w:r>
            <w:proofErr w:type="spellEnd"/>
          </w:p>
        </w:tc>
        <w:tc>
          <w:tcPr>
            <w:tcW w:w="1939" w:type="dxa"/>
            <w:tcBorders>
              <w:top w:val="nil"/>
              <w:left w:val="nil"/>
              <w:bottom w:val="nil"/>
              <w:right w:val="nil"/>
            </w:tcBorders>
            <w:shd w:val="clear" w:color="auto" w:fill="auto"/>
            <w:noWrap/>
            <w:vAlign w:val="bottom"/>
            <w:hideMark/>
          </w:tcPr>
          <w:p w14:paraId="0E1A8073" w14:textId="77777777" w:rsidR="00F0098D" w:rsidRPr="00DD1C58" w:rsidRDefault="00F0098D" w:rsidP="00B10FD6">
            <w:pPr>
              <w:rPr>
                <w:color w:val="000000"/>
                <w:sz w:val="20"/>
              </w:rPr>
            </w:pPr>
            <w:proofErr w:type="spellStart"/>
            <w:r w:rsidRPr="00DD1C58">
              <w:rPr>
                <w:color w:val="000000"/>
                <w:sz w:val="20"/>
              </w:rPr>
              <w:t>Ariommatidae</w:t>
            </w:r>
            <w:proofErr w:type="spellEnd"/>
          </w:p>
        </w:tc>
        <w:tc>
          <w:tcPr>
            <w:tcW w:w="1195" w:type="dxa"/>
            <w:tcBorders>
              <w:top w:val="nil"/>
              <w:left w:val="nil"/>
              <w:bottom w:val="nil"/>
              <w:right w:val="nil"/>
            </w:tcBorders>
            <w:shd w:val="clear" w:color="auto" w:fill="auto"/>
            <w:noWrap/>
            <w:vAlign w:val="bottom"/>
            <w:hideMark/>
          </w:tcPr>
          <w:p w14:paraId="29BE7865" w14:textId="77777777" w:rsidR="00F0098D" w:rsidRPr="00DD1C58" w:rsidRDefault="00F0098D" w:rsidP="00B10FD6">
            <w:pPr>
              <w:jc w:val="center"/>
              <w:rPr>
                <w:color w:val="000000"/>
                <w:sz w:val="20"/>
              </w:rPr>
            </w:pPr>
            <w:r w:rsidRPr="00DD1C58">
              <w:rPr>
                <w:color w:val="000000"/>
                <w:sz w:val="20"/>
              </w:rPr>
              <w:t>7.99E-04</w:t>
            </w:r>
          </w:p>
        </w:tc>
        <w:tc>
          <w:tcPr>
            <w:tcW w:w="1388" w:type="dxa"/>
            <w:tcBorders>
              <w:top w:val="nil"/>
              <w:left w:val="nil"/>
              <w:bottom w:val="nil"/>
              <w:right w:val="nil"/>
            </w:tcBorders>
            <w:shd w:val="clear" w:color="auto" w:fill="auto"/>
            <w:noWrap/>
            <w:vAlign w:val="bottom"/>
            <w:hideMark/>
          </w:tcPr>
          <w:p w14:paraId="0B1D9283" w14:textId="77777777" w:rsidR="00F0098D" w:rsidRPr="00DD1C58" w:rsidRDefault="00F0098D" w:rsidP="00B10FD6">
            <w:pPr>
              <w:jc w:val="center"/>
              <w:rPr>
                <w:color w:val="000000"/>
                <w:sz w:val="20"/>
              </w:rPr>
            </w:pPr>
            <w:r w:rsidRPr="00DD1C58">
              <w:rPr>
                <w:color w:val="000000"/>
                <w:sz w:val="20"/>
              </w:rPr>
              <w:t>4.17E+00</w:t>
            </w:r>
          </w:p>
        </w:tc>
        <w:tc>
          <w:tcPr>
            <w:tcW w:w="1131" w:type="dxa"/>
            <w:tcBorders>
              <w:top w:val="nil"/>
              <w:left w:val="nil"/>
              <w:bottom w:val="nil"/>
              <w:right w:val="nil"/>
            </w:tcBorders>
            <w:shd w:val="clear" w:color="auto" w:fill="auto"/>
            <w:noWrap/>
            <w:vAlign w:val="bottom"/>
            <w:hideMark/>
          </w:tcPr>
          <w:p w14:paraId="088A5A93" w14:textId="77777777" w:rsidR="00F0098D" w:rsidRPr="00DD1C58" w:rsidRDefault="00F0098D" w:rsidP="00B10FD6">
            <w:pPr>
              <w:jc w:val="center"/>
              <w:rPr>
                <w:color w:val="000000"/>
                <w:sz w:val="20"/>
              </w:rPr>
            </w:pPr>
            <w:r w:rsidRPr="00DD1C58">
              <w:rPr>
                <w:color w:val="000000"/>
                <w:sz w:val="20"/>
              </w:rPr>
              <w:t>1.05E-01</w:t>
            </w:r>
          </w:p>
        </w:tc>
      </w:tr>
      <w:tr w:rsidR="00F0098D" w:rsidRPr="00DD1C58" w14:paraId="58BA1B4E" w14:textId="77777777" w:rsidTr="00B10FD6">
        <w:trPr>
          <w:trHeight w:val="264"/>
        </w:trPr>
        <w:tc>
          <w:tcPr>
            <w:tcW w:w="3128" w:type="dxa"/>
            <w:tcBorders>
              <w:top w:val="nil"/>
              <w:left w:val="nil"/>
              <w:bottom w:val="nil"/>
              <w:right w:val="nil"/>
            </w:tcBorders>
            <w:shd w:val="clear" w:color="auto" w:fill="auto"/>
            <w:noWrap/>
            <w:vAlign w:val="bottom"/>
            <w:hideMark/>
          </w:tcPr>
          <w:p w14:paraId="1CD6ECC9" w14:textId="77777777" w:rsidR="00F0098D" w:rsidRPr="00DD1C58" w:rsidRDefault="00F0098D" w:rsidP="00B10FD6">
            <w:pPr>
              <w:rPr>
                <w:i/>
                <w:iCs/>
                <w:color w:val="000000"/>
                <w:sz w:val="20"/>
              </w:rPr>
            </w:pPr>
            <w:proofErr w:type="spellStart"/>
            <w:r w:rsidRPr="00DD1C58">
              <w:rPr>
                <w:i/>
                <w:iCs/>
                <w:color w:val="000000"/>
                <w:sz w:val="20"/>
              </w:rPr>
              <w:t>Stephanolepis</w:t>
            </w:r>
            <w:proofErr w:type="spellEnd"/>
            <w:r w:rsidRPr="00DD1C58">
              <w:rPr>
                <w:i/>
                <w:iCs/>
                <w:color w:val="000000"/>
                <w:sz w:val="20"/>
              </w:rPr>
              <w:t xml:space="preserve"> </w:t>
            </w:r>
            <w:proofErr w:type="spellStart"/>
            <w:r w:rsidRPr="00DD1C58">
              <w:rPr>
                <w:i/>
                <w:iCs/>
                <w:color w:val="000000"/>
                <w:sz w:val="20"/>
              </w:rPr>
              <w:t>hispidus</w:t>
            </w:r>
            <w:proofErr w:type="spellEnd"/>
          </w:p>
        </w:tc>
        <w:tc>
          <w:tcPr>
            <w:tcW w:w="1939" w:type="dxa"/>
            <w:tcBorders>
              <w:top w:val="nil"/>
              <w:left w:val="nil"/>
              <w:bottom w:val="nil"/>
              <w:right w:val="nil"/>
            </w:tcBorders>
            <w:shd w:val="clear" w:color="auto" w:fill="auto"/>
            <w:noWrap/>
            <w:vAlign w:val="bottom"/>
            <w:hideMark/>
          </w:tcPr>
          <w:p w14:paraId="7C4692C3" w14:textId="77777777" w:rsidR="00F0098D" w:rsidRPr="00DD1C58" w:rsidRDefault="00F0098D" w:rsidP="00B10FD6">
            <w:pPr>
              <w:rPr>
                <w:color w:val="000000"/>
                <w:sz w:val="20"/>
              </w:rPr>
            </w:pPr>
            <w:proofErr w:type="spellStart"/>
            <w:r w:rsidRPr="00DD1C58">
              <w:rPr>
                <w:color w:val="000000"/>
                <w:sz w:val="20"/>
              </w:rPr>
              <w:t>Monacanthidae</w:t>
            </w:r>
            <w:proofErr w:type="spellEnd"/>
          </w:p>
        </w:tc>
        <w:tc>
          <w:tcPr>
            <w:tcW w:w="1195" w:type="dxa"/>
            <w:tcBorders>
              <w:top w:val="nil"/>
              <w:left w:val="nil"/>
              <w:bottom w:val="nil"/>
              <w:right w:val="nil"/>
            </w:tcBorders>
            <w:shd w:val="clear" w:color="auto" w:fill="auto"/>
            <w:noWrap/>
            <w:vAlign w:val="bottom"/>
            <w:hideMark/>
          </w:tcPr>
          <w:p w14:paraId="3A794870" w14:textId="77777777" w:rsidR="00F0098D" w:rsidRPr="00DD1C58" w:rsidRDefault="00F0098D" w:rsidP="00B10FD6">
            <w:pPr>
              <w:jc w:val="center"/>
              <w:rPr>
                <w:color w:val="000000"/>
                <w:sz w:val="20"/>
              </w:rPr>
            </w:pPr>
            <w:r w:rsidRPr="00DD1C58">
              <w:rPr>
                <w:color w:val="000000"/>
                <w:sz w:val="20"/>
              </w:rPr>
              <w:t>7.99E-04</w:t>
            </w:r>
          </w:p>
        </w:tc>
        <w:tc>
          <w:tcPr>
            <w:tcW w:w="1388" w:type="dxa"/>
            <w:tcBorders>
              <w:top w:val="nil"/>
              <w:left w:val="nil"/>
              <w:bottom w:val="nil"/>
              <w:right w:val="nil"/>
            </w:tcBorders>
            <w:shd w:val="clear" w:color="auto" w:fill="auto"/>
            <w:noWrap/>
            <w:vAlign w:val="bottom"/>
            <w:hideMark/>
          </w:tcPr>
          <w:p w14:paraId="59DCC56E" w14:textId="77777777" w:rsidR="00F0098D" w:rsidRPr="00DD1C58" w:rsidRDefault="00F0098D" w:rsidP="00B10FD6">
            <w:pPr>
              <w:jc w:val="center"/>
              <w:rPr>
                <w:color w:val="000000"/>
                <w:sz w:val="20"/>
              </w:rPr>
            </w:pPr>
            <w:r w:rsidRPr="00DD1C58">
              <w:rPr>
                <w:color w:val="000000"/>
                <w:sz w:val="20"/>
              </w:rPr>
              <w:t>2.87E+00</w:t>
            </w:r>
          </w:p>
        </w:tc>
        <w:tc>
          <w:tcPr>
            <w:tcW w:w="1131" w:type="dxa"/>
            <w:tcBorders>
              <w:top w:val="nil"/>
              <w:left w:val="nil"/>
              <w:bottom w:val="nil"/>
              <w:right w:val="nil"/>
            </w:tcBorders>
            <w:shd w:val="clear" w:color="auto" w:fill="auto"/>
            <w:noWrap/>
            <w:vAlign w:val="bottom"/>
            <w:hideMark/>
          </w:tcPr>
          <w:p w14:paraId="058EF783" w14:textId="77777777" w:rsidR="00F0098D" w:rsidRPr="00DD1C58" w:rsidRDefault="00F0098D" w:rsidP="00B10FD6">
            <w:pPr>
              <w:jc w:val="center"/>
              <w:rPr>
                <w:color w:val="000000"/>
                <w:sz w:val="20"/>
              </w:rPr>
            </w:pPr>
            <w:r w:rsidRPr="00DD1C58">
              <w:rPr>
                <w:color w:val="000000"/>
                <w:sz w:val="20"/>
              </w:rPr>
              <w:t>4.06E-01</w:t>
            </w:r>
          </w:p>
        </w:tc>
      </w:tr>
      <w:tr w:rsidR="00F0098D" w:rsidRPr="00DD1C58" w14:paraId="0956515B" w14:textId="77777777" w:rsidTr="00B10FD6">
        <w:trPr>
          <w:trHeight w:val="264"/>
        </w:trPr>
        <w:tc>
          <w:tcPr>
            <w:tcW w:w="3128" w:type="dxa"/>
            <w:tcBorders>
              <w:top w:val="nil"/>
              <w:left w:val="nil"/>
              <w:bottom w:val="nil"/>
              <w:right w:val="nil"/>
            </w:tcBorders>
            <w:shd w:val="clear" w:color="auto" w:fill="auto"/>
            <w:noWrap/>
            <w:vAlign w:val="bottom"/>
            <w:hideMark/>
          </w:tcPr>
          <w:p w14:paraId="76B65A72" w14:textId="77777777" w:rsidR="00F0098D" w:rsidRPr="00DD1C58" w:rsidRDefault="00F0098D" w:rsidP="00B10FD6">
            <w:pPr>
              <w:rPr>
                <w:i/>
                <w:iCs/>
                <w:color w:val="000000"/>
                <w:sz w:val="20"/>
              </w:rPr>
            </w:pPr>
            <w:proofErr w:type="spellStart"/>
            <w:r w:rsidRPr="00DD1C58">
              <w:rPr>
                <w:i/>
                <w:iCs/>
                <w:color w:val="000000"/>
                <w:sz w:val="20"/>
              </w:rPr>
              <w:t>Margrethia</w:t>
            </w:r>
            <w:proofErr w:type="spellEnd"/>
            <w:r w:rsidRPr="00DD1C58">
              <w:rPr>
                <w:i/>
                <w:iCs/>
                <w:color w:val="000000"/>
                <w:sz w:val="20"/>
              </w:rPr>
              <w:t xml:space="preserve"> </w:t>
            </w:r>
            <w:proofErr w:type="spellStart"/>
            <w:r w:rsidRPr="00DD1C58">
              <w:rPr>
                <w:i/>
                <w:iCs/>
                <w:color w:val="000000"/>
                <w:sz w:val="20"/>
              </w:rPr>
              <w:t>obtusirostra</w:t>
            </w:r>
            <w:proofErr w:type="spellEnd"/>
          </w:p>
        </w:tc>
        <w:tc>
          <w:tcPr>
            <w:tcW w:w="1939" w:type="dxa"/>
            <w:tcBorders>
              <w:top w:val="nil"/>
              <w:left w:val="nil"/>
              <w:bottom w:val="nil"/>
              <w:right w:val="nil"/>
            </w:tcBorders>
            <w:shd w:val="clear" w:color="auto" w:fill="auto"/>
            <w:noWrap/>
            <w:vAlign w:val="bottom"/>
            <w:hideMark/>
          </w:tcPr>
          <w:p w14:paraId="4CB8C2D2"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6716D26C" w14:textId="77777777" w:rsidR="00F0098D" w:rsidRPr="00DD1C58" w:rsidRDefault="00F0098D" w:rsidP="00B10FD6">
            <w:pPr>
              <w:jc w:val="center"/>
              <w:rPr>
                <w:color w:val="000000"/>
                <w:sz w:val="20"/>
              </w:rPr>
            </w:pPr>
            <w:r w:rsidRPr="00DD1C58">
              <w:rPr>
                <w:color w:val="000000"/>
                <w:sz w:val="20"/>
              </w:rPr>
              <w:t>7.54E-04</w:t>
            </w:r>
          </w:p>
        </w:tc>
        <w:tc>
          <w:tcPr>
            <w:tcW w:w="1388" w:type="dxa"/>
            <w:tcBorders>
              <w:top w:val="nil"/>
              <w:left w:val="nil"/>
              <w:bottom w:val="nil"/>
              <w:right w:val="nil"/>
            </w:tcBorders>
            <w:shd w:val="clear" w:color="auto" w:fill="auto"/>
            <w:noWrap/>
            <w:vAlign w:val="bottom"/>
            <w:hideMark/>
          </w:tcPr>
          <w:p w14:paraId="719354CB" w14:textId="77777777" w:rsidR="00F0098D" w:rsidRPr="00DD1C58" w:rsidRDefault="00F0098D" w:rsidP="00B10FD6">
            <w:pPr>
              <w:jc w:val="center"/>
              <w:rPr>
                <w:color w:val="000000"/>
                <w:sz w:val="20"/>
              </w:rPr>
            </w:pPr>
            <w:r w:rsidRPr="00DD1C58">
              <w:rPr>
                <w:color w:val="000000"/>
                <w:sz w:val="20"/>
              </w:rPr>
              <w:t>3.06E+00</w:t>
            </w:r>
          </w:p>
        </w:tc>
        <w:tc>
          <w:tcPr>
            <w:tcW w:w="1131" w:type="dxa"/>
            <w:tcBorders>
              <w:top w:val="nil"/>
              <w:left w:val="nil"/>
              <w:bottom w:val="nil"/>
              <w:right w:val="nil"/>
            </w:tcBorders>
            <w:shd w:val="clear" w:color="auto" w:fill="auto"/>
            <w:noWrap/>
            <w:vAlign w:val="bottom"/>
            <w:hideMark/>
          </w:tcPr>
          <w:p w14:paraId="3C28EE9A" w14:textId="77777777" w:rsidR="00F0098D" w:rsidRPr="00DD1C58" w:rsidRDefault="00F0098D" w:rsidP="00B10FD6">
            <w:pPr>
              <w:jc w:val="center"/>
              <w:rPr>
                <w:color w:val="000000"/>
                <w:sz w:val="20"/>
              </w:rPr>
            </w:pPr>
            <w:r w:rsidRPr="00DD1C58">
              <w:rPr>
                <w:color w:val="000000"/>
                <w:sz w:val="20"/>
              </w:rPr>
              <w:t>3.63E-01</w:t>
            </w:r>
          </w:p>
        </w:tc>
      </w:tr>
      <w:tr w:rsidR="00F0098D" w:rsidRPr="00DD1C58" w14:paraId="03D287E3" w14:textId="77777777" w:rsidTr="00B10FD6">
        <w:trPr>
          <w:trHeight w:val="264"/>
        </w:trPr>
        <w:tc>
          <w:tcPr>
            <w:tcW w:w="3128" w:type="dxa"/>
            <w:tcBorders>
              <w:top w:val="nil"/>
              <w:left w:val="nil"/>
              <w:bottom w:val="nil"/>
              <w:right w:val="nil"/>
            </w:tcBorders>
            <w:shd w:val="clear" w:color="auto" w:fill="auto"/>
            <w:noWrap/>
            <w:vAlign w:val="bottom"/>
            <w:hideMark/>
          </w:tcPr>
          <w:p w14:paraId="4F7BC781" w14:textId="77777777" w:rsidR="00F0098D" w:rsidRPr="00DD1C58" w:rsidRDefault="00F0098D" w:rsidP="00B10FD6">
            <w:pPr>
              <w:rPr>
                <w:i/>
                <w:iCs/>
                <w:color w:val="000000"/>
                <w:sz w:val="20"/>
              </w:rPr>
            </w:pPr>
            <w:r w:rsidRPr="00DD1C58">
              <w:rPr>
                <w:i/>
                <w:iCs/>
                <w:color w:val="000000"/>
                <w:sz w:val="20"/>
              </w:rPr>
              <w:t>Chaetodontidae</w:t>
            </w:r>
          </w:p>
        </w:tc>
        <w:tc>
          <w:tcPr>
            <w:tcW w:w="1939" w:type="dxa"/>
            <w:tcBorders>
              <w:top w:val="nil"/>
              <w:left w:val="nil"/>
              <w:bottom w:val="nil"/>
              <w:right w:val="nil"/>
            </w:tcBorders>
            <w:shd w:val="clear" w:color="auto" w:fill="auto"/>
            <w:noWrap/>
            <w:vAlign w:val="bottom"/>
            <w:hideMark/>
          </w:tcPr>
          <w:p w14:paraId="5AA18996" w14:textId="77777777" w:rsidR="00F0098D" w:rsidRPr="00DD1C58" w:rsidRDefault="00F0098D" w:rsidP="00B10FD6">
            <w:pPr>
              <w:rPr>
                <w:color w:val="000000"/>
                <w:sz w:val="20"/>
              </w:rPr>
            </w:pPr>
            <w:r w:rsidRPr="00DD1C58">
              <w:rPr>
                <w:color w:val="000000"/>
                <w:sz w:val="20"/>
              </w:rPr>
              <w:t>Chaetodontidae</w:t>
            </w:r>
          </w:p>
        </w:tc>
        <w:tc>
          <w:tcPr>
            <w:tcW w:w="1195" w:type="dxa"/>
            <w:tcBorders>
              <w:top w:val="nil"/>
              <w:left w:val="nil"/>
              <w:bottom w:val="nil"/>
              <w:right w:val="nil"/>
            </w:tcBorders>
            <w:shd w:val="clear" w:color="auto" w:fill="auto"/>
            <w:noWrap/>
            <w:vAlign w:val="bottom"/>
            <w:hideMark/>
          </w:tcPr>
          <w:p w14:paraId="022824A6" w14:textId="77777777" w:rsidR="00F0098D" w:rsidRPr="00DD1C58" w:rsidRDefault="00F0098D" w:rsidP="00B10FD6">
            <w:pPr>
              <w:jc w:val="center"/>
              <w:rPr>
                <w:color w:val="000000"/>
                <w:sz w:val="20"/>
              </w:rPr>
            </w:pPr>
            <w:r w:rsidRPr="00DD1C58">
              <w:rPr>
                <w:color w:val="000000"/>
                <w:sz w:val="20"/>
              </w:rPr>
              <w:t>7.10E-04</w:t>
            </w:r>
          </w:p>
        </w:tc>
        <w:tc>
          <w:tcPr>
            <w:tcW w:w="1388" w:type="dxa"/>
            <w:tcBorders>
              <w:top w:val="nil"/>
              <w:left w:val="nil"/>
              <w:bottom w:val="nil"/>
              <w:right w:val="nil"/>
            </w:tcBorders>
            <w:shd w:val="clear" w:color="auto" w:fill="auto"/>
            <w:noWrap/>
            <w:vAlign w:val="bottom"/>
            <w:hideMark/>
          </w:tcPr>
          <w:p w14:paraId="5912B005" w14:textId="77777777" w:rsidR="00F0098D" w:rsidRPr="00DD1C58" w:rsidRDefault="00F0098D" w:rsidP="00B10FD6">
            <w:pPr>
              <w:jc w:val="center"/>
              <w:rPr>
                <w:color w:val="000000"/>
                <w:sz w:val="20"/>
              </w:rPr>
            </w:pPr>
            <w:r w:rsidRPr="00DD1C58">
              <w:rPr>
                <w:color w:val="000000"/>
                <w:sz w:val="20"/>
              </w:rPr>
              <w:t>2.08E+00</w:t>
            </w:r>
          </w:p>
        </w:tc>
        <w:tc>
          <w:tcPr>
            <w:tcW w:w="1131" w:type="dxa"/>
            <w:tcBorders>
              <w:top w:val="nil"/>
              <w:left w:val="nil"/>
              <w:bottom w:val="nil"/>
              <w:right w:val="nil"/>
            </w:tcBorders>
            <w:shd w:val="clear" w:color="auto" w:fill="auto"/>
            <w:noWrap/>
            <w:vAlign w:val="bottom"/>
            <w:hideMark/>
          </w:tcPr>
          <w:p w14:paraId="3CF7A71B" w14:textId="77777777" w:rsidR="00F0098D" w:rsidRPr="00DD1C58" w:rsidRDefault="00F0098D" w:rsidP="00B10FD6">
            <w:pPr>
              <w:jc w:val="center"/>
              <w:rPr>
                <w:color w:val="000000"/>
                <w:sz w:val="20"/>
              </w:rPr>
            </w:pPr>
            <w:r w:rsidRPr="00DD1C58">
              <w:rPr>
                <w:color w:val="000000"/>
                <w:sz w:val="20"/>
              </w:rPr>
              <w:t>1.54E-01</w:t>
            </w:r>
          </w:p>
        </w:tc>
      </w:tr>
      <w:tr w:rsidR="00F0098D" w:rsidRPr="00DD1C58" w14:paraId="4EAC3662" w14:textId="77777777" w:rsidTr="00B10FD6">
        <w:trPr>
          <w:trHeight w:val="264"/>
        </w:trPr>
        <w:tc>
          <w:tcPr>
            <w:tcW w:w="3128" w:type="dxa"/>
            <w:tcBorders>
              <w:top w:val="nil"/>
              <w:left w:val="nil"/>
              <w:bottom w:val="nil"/>
              <w:right w:val="nil"/>
            </w:tcBorders>
            <w:shd w:val="clear" w:color="auto" w:fill="auto"/>
            <w:noWrap/>
            <w:vAlign w:val="bottom"/>
            <w:hideMark/>
          </w:tcPr>
          <w:p w14:paraId="3EB3B11C" w14:textId="77777777" w:rsidR="00F0098D" w:rsidRPr="00DD1C58" w:rsidRDefault="00F0098D" w:rsidP="00B10FD6">
            <w:pPr>
              <w:rPr>
                <w:i/>
                <w:iCs/>
                <w:color w:val="000000"/>
                <w:sz w:val="20"/>
              </w:rPr>
            </w:pPr>
            <w:proofErr w:type="spellStart"/>
            <w:r w:rsidRPr="00DD1C58">
              <w:rPr>
                <w:i/>
                <w:iCs/>
                <w:color w:val="000000"/>
                <w:sz w:val="20"/>
              </w:rPr>
              <w:t>Synagrops</w:t>
            </w:r>
            <w:proofErr w:type="spellEnd"/>
            <w:r w:rsidRPr="00DD1C58">
              <w:rPr>
                <w:i/>
                <w:iCs/>
                <w:color w:val="000000"/>
                <w:sz w:val="20"/>
              </w:rPr>
              <w:t xml:space="preserve"> </w:t>
            </w:r>
            <w:proofErr w:type="spellStart"/>
            <w:r w:rsidRPr="00DD1C58">
              <w:rPr>
                <w:i/>
                <w:iCs/>
                <w:color w:val="000000"/>
                <w:sz w:val="20"/>
              </w:rPr>
              <w:t>bellus</w:t>
            </w:r>
            <w:proofErr w:type="spellEnd"/>
          </w:p>
        </w:tc>
        <w:tc>
          <w:tcPr>
            <w:tcW w:w="1939" w:type="dxa"/>
            <w:tcBorders>
              <w:top w:val="nil"/>
              <w:left w:val="nil"/>
              <w:bottom w:val="nil"/>
              <w:right w:val="nil"/>
            </w:tcBorders>
            <w:shd w:val="clear" w:color="auto" w:fill="auto"/>
            <w:noWrap/>
            <w:vAlign w:val="bottom"/>
            <w:hideMark/>
          </w:tcPr>
          <w:p w14:paraId="0E9E4801" w14:textId="77777777" w:rsidR="00F0098D" w:rsidRPr="00DD1C58" w:rsidRDefault="00F0098D" w:rsidP="00B10FD6">
            <w:pPr>
              <w:rPr>
                <w:color w:val="000000"/>
                <w:sz w:val="20"/>
              </w:rPr>
            </w:pPr>
            <w:proofErr w:type="spellStart"/>
            <w:r w:rsidRPr="00DD1C58">
              <w:rPr>
                <w:color w:val="000000"/>
                <w:sz w:val="20"/>
              </w:rPr>
              <w:t>Acropomatidae</w:t>
            </w:r>
            <w:proofErr w:type="spellEnd"/>
          </w:p>
        </w:tc>
        <w:tc>
          <w:tcPr>
            <w:tcW w:w="1195" w:type="dxa"/>
            <w:tcBorders>
              <w:top w:val="nil"/>
              <w:left w:val="nil"/>
              <w:bottom w:val="nil"/>
              <w:right w:val="nil"/>
            </w:tcBorders>
            <w:shd w:val="clear" w:color="auto" w:fill="auto"/>
            <w:noWrap/>
            <w:vAlign w:val="bottom"/>
            <w:hideMark/>
          </w:tcPr>
          <w:p w14:paraId="693D171E" w14:textId="77777777" w:rsidR="00F0098D" w:rsidRPr="00DD1C58" w:rsidRDefault="00F0098D" w:rsidP="00B10FD6">
            <w:pPr>
              <w:jc w:val="center"/>
              <w:rPr>
                <w:color w:val="000000"/>
                <w:sz w:val="20"/>
              </w:rPr>
            </w:pPr>
            <w:r w:rsidRPr="00DD1C58">
              <w:rPr>
                <w:color w:val="000000"/>
                <w:sz w:val="20"/>
              </w:rPr>
              <w:t>7.10E-04</w:t>
            </w:r>
          </w:p>
        </w:tc>
        <w:tc>
          <w:tcPr>
            <w:tcW w:w="1388" w:type="dxa"/>
            <w:tcBorders>
              <w:top w:val="nil"/>
              <w:left w:val="nil"/>
              <w:bottom w:val="nil"/>
              <w:right w:val="nil"/>
            </w:tcBorders>
            <w:shd w:val="clear" w:color="auto" w:fill="auto"/>
            <w:noWrap/>
            <w:vAlign w:val="bottom"/>
            <w:hideMark/>
          </w:tcPr>
          <w:p w14:paraId="67ACC20C" w14:textId="77777777" w:rsidR="00F0098D" w:rsidRPr="00DD1C58" w:rsidRDefault="00F0098D" w:rsidP="00B10FD6">
            <w:pPr>
              <w:jc w:val="center"/>
              <w:rPr>
                <w:color w:val="000000"/>
                <w:sz w:val="20"/>
              </w:rPr>
            </w:pPr>
            <w:r w:rsidRPr="00DD1C58">
              <w:rPr>
                <w:color w:val="000000"/>
                <w:sz w:val="20"/>
              </w:rPr>
              <w:t>2.77E+00</w:t>
            </w:r>
          </w:p>
        </w:tc>
        <w:tc>
          <w:tcPr>
            <w:tcW w:w="1131" w:type="dxa"/>
            <w:tcBorders>
              <w:top w:val="nil"/>
              <w:left w:val="nil"/>
              <w:bottom w:val="nil"/>
              <w:right w:val="nil"/>
            </w:tcBorders>
            <w:shd w:val="clear" w:color="auto" w:fill="auto"/>
            <w:noWrap/>
            <w:vAlign w:val="bottom"/>
            <w:hideMark/>
          </w:tcPr>
          <w:p w14:paraId="699D32A1" w14:textId="77777777" w:rsidR="00F0098D" w:rsidRPr="00DD1C58" w:rsidRDefault="00F0098D" w:rsidP="00B10FD6">
            <w:pPr>
              <w:jc w:val="center"/>
              <w:rPr>
                <w:color w:val="000000"/>
                <w:sz w:val="20"/>
              </w:rPr>
            </w:pPr>
            <w:r w:rsidRPr="00DD1C58">
              <w:rPr>
                <w:color w:val="000000"/>
                <w:sz w:val="20"/>
              </w:rPr>
              <w:t>2.92E-01</w:t>
            </w:r>
          </w:p>
        </w:tc>
      </w:tr>
      <w:tr w:rsidR="00F0098D" w:rsidRPr="00DD1C58" w14:paraId="6653B9BF" w14:textId="77777777" w:rsidTr="00B10FD6">
        <w:trPr>
          <w:trHeight w:val="264"/>
        </w:trPr>
        <w:tc>
          <w:tcPr>
            <w:tcW w:w="3128" w:type="dxa"/>
            <w:tcBorders>
              <w:top w:val="nil"/>
              <w:left w:val="nil"/>
              <w:bottom w:val="nil"/>
              <w:right w:val="nil"/>
            </w:tcBorders>
            <w:shd w:val="clear" w:color="auto" w:fill="auto"/>
            <w:noWrap/>
            <w:vAlign w:val="bottom"/>
            <w:hideMark/>
          </w:tcPr>
          <w:p w14:paraId="3FAF3D05" w14:textId="77777777" w:rsidR="00F0098D" w:rsidRPr="00DD1C58" w:rsidRDefault="00F0098D" w:rsidP="00B10FD6">
            <w:pPr>
              <w:rPr>
                <w:i/>
                <w:iCs/>
                <w:color w:val="000000"/>
                <w:sz w:val="20"/>
              </w:rPr>
            </w:pPr>
            <w:proofErr w:type="spellStart"/>
            <w:r w:rsidRPr="00DD1C58">
              <w:rPr>
                <w:i/>
                <w:iCs/>
                <w:color w:val="000000"/>
                <w:sz w:val="20"/>
              </w:rPr>
              <w:t>Stomiiformes</w:t>
            </w:r>
            <w:proofErr w:type="spellEnd"/>
          </w:p>
        </w:tc>
        <w:tc>
          <w:tcPr>
            <w:tcW w:w="1939" w:type="dxa"/>
            <w:tcBorders>
              <w:top w:val="nil"/>
              <w:left w:val="nil"/>
              <w:bottom w:val="nil"/>
              <w:right w:val="nil"/>
            </w:tcBorders>
            <w:shd w:val="clear" w:color="auto" w:fill="auto"/>
            <w:noWrap/>
            <w:vAlign w:val="bottom"/>
            <w:hideMark/>
          </w:tcPr>
          <w:p w14:paraId="40C4C67A" w14:textId="77777777" w:rsidR="00F0098D" w:rsidRPr="00DD1C58" w:rsidRDefault="00F0098D" w:rsidP="00B10FD6">
            <w:pPr>
              <w:rPr>
                <w:color w:val="000000"/>
                <w:sz w:val="20"/>
              </w:rPr>
            </w:pPr>
          </w:p>
        </w:tc>
        <w:tc>
          <w:tcPr>
            <w:tcW w:w="1195" w:type="dxa"/>
            <w:tcBorders>
              <w:top w:val="nil"/>
              <w:left w:val="nil"/>
              <w:bottom w:val="nil"/>
              <w:right w:val="nil"/>
            </w:tcBorders>
            <w:shd w:val="clear" w:color="auto" w:fill="auto"/>
            <w:noWrap/>
            <w:vAlign w:val="bottom"/>
            <w:hideMark/>
          </w:tcPr>
          <w:p w14:paraId="57FF121B" w14:textId="77777777" w:rsidR="00F0098D" w:rsidRPr="00DD1C58" w:rsidRDefault="00F0098D" w:rsidP="00B10FD6">
            <w:pPr>
              <w:jc w:val="center"/>
              <w:rPr>
                <w:color w:val="000000"/>
                <w:sz w:val="20"/>
              </w:rPr>
            </w:pPr>
            <w:r w:rsidRPr="00DD1C58">
              <w:rPr>
                <w:color w:val="000000"/>
                <w:sz w:val="20"/>
              </w:rPr>
              <w:t>6.66E-04</w:t>
            </w:r>
          </w:p>
        </w:tc>
        <w:tc>
          <w:tcPr>
            <w:tcW w:w="1388" w:type="dxa"/>
            <w:tcBorders>
              <w:top w:val="nil"/>
              <w:left w:val="nil"/>
              <w:bottom w:val="nil"/>
              <w:right w:val="nil"/>
            </w:tcBorders>
            <w:shd w:val="clear" w:color="auto" w:fill="auto"/>
            <w:noWrap/>
            <w:vAlign w:val="bottom"/>
            <w:hideMark/>
          </w:tcPr>
          <w:p w14:paraId="6F668334" w14:textId="77777777" w:rsidR="00F0098D" w:rsidRPr="00DD1C58" w:rsidRDefault="00F0098D" w:rsidP="00B10FD6">
            <w:pPr>
              <w:jc w:val="center"/>
              <w:rPr>
                <w:color w:val="000000"/>
                <w:sz w:val="20"/>
              </w:rPr>
            </w:pPr>
            <w:r w:rsidRPr="00DD1C58">
              <w:rPr>
                <w:color w:val="000000"/>
                <w:sz w:val="20"/>
              </w:rPr>
              <w:t>2.72E+00</w:t>
            </w:r>
          </w:p>
        </w:tc>
        <w:tc>
          <w:tcPr>
            <w:tcW w:w="1131" w:type="dxa"/>
            <w:tcBorders>
              <w:top w:val="nil"/>
              <w:left w:val="nil"/>
              <w:bottom w:val="nil"/>
              <w:right w:val="nil"/>
            </w:tcBorders>
            <w:shd w:val="clear" w:color="auto" w:fill="auto"/>
            <w:noWrap/>
            <w:vAlign w:val="bottom"/>
            <w:hideMark/>
          </w:tcPr>
          <w:p w14:paraId="4AC44339" w14:textId="77777777" w:rsidR="00F0098D" w:rsidRPr="00DD1C58" w:rsidRDefault="00F0098D" w:rsidP="00B10FD6">
            <w:pPr>
              <w:jc w:val="center"/>
              <w:rPr>
                <w:color w:val="000000"/>
                <w:sz w:val="20"/>
              </w:rPr>
            </w:pPr>
            <w:r w:rsidRPr="00DD1C58">
              <w:rPr>
                <w:color w:val="000000"/>
                <w:sz w:val="20"/>
              </w:rPr>
              <w:t>2.55E-01</w:t>
            </w:r>
          </w:p>
        </w:tc>
      </w:tr>
      <w:tr w:rsidR="00F0098D" w:rsidRPr="00DD1C58" w14:paraId="282C1536" w14:textId="77777777" w:rsidTr="00B10FD6">
        <w:trPr>
          <w:trHeight w:val="264"/>
        </w:trPr>
        <w:tc>
          <w:tcPr>
            <w:tcW w:w="3128" w:type="dxa"/>
            <w:tcBorders>
              <w:top w:val="nil"/>
              <w:left w:val="nil"/>
              <w:bottom w:val="nil"/>
              <w:right w:val="nil"/>
            </w:tcBorders>
            <w:shd w:val="clear" w:color="auto" w:fill="auto"/>
            <w:noWrap/>
            <w:vAlign w:val="bottom"/>
            <w:hideMark/>
          </w:tcPr>
          <w:p w14:paraId="3509BEA3" w14:textId="77777777" w:rsidR="00F0098D" w:rsidRPr="00DD1C58" w:rsidRDefault="00F0098D" w:rsidP="00B10FD6">
            <w:pPr>
              <w:rPr>
                <w:i/>
                <w:iCs/>
                <w:color w:val="000000"/>
                <w:sz w:val="20"/>
              </w:rPr>
            </w:pPr>
            <w:proofErr w:type="spellStart"/>
            <w:r w:rsidRPr="00DD1C58">
              <w:rPr>
                <w:i/>
                <w:iCs/>
                <w:color w:val="000000"/>
                <w:sz w:val="20"/>
              </w:rPr>
              <w:t>Engraulis</w:t>
            </w:r>
            <w:proofErr w:type="spellEnd"/>
            <w:r w:rsidRPr="00DD1C58">
              <w:rPr>
                <w:i/>
                <w:iCs/>
                <w:color w:val="000000"/>
                <w:sz w:val="20"/>
              </w:rPr>
              <w:t xml:space="preserve"> </w:t>
            </w:r>
            <w:proofErr w:type="spellStart"/>
            <w:r w:rsidRPr="00DD1C58">
              <w:rPr>
                <w:i/>
                <w:iCs/>
                <w:color w:val="000000"/>
                <w:sz w:val="20"/>
              </w:rPr>
              <w:t>eurystole</w:t>
            </w:r>
            <w:proofErr w:type="spellEnd"/>
          </w:p>
        </w:tc>
        <w:tc>
          <w:tcPr>
            <w:tcW w:w="1939" w:type="dxa"/>
            <w:tcBorders>
              <w:top w:val="nil"/>
              <w:left w:val="nil"/>
              <w:bottom w:val="nil"/>
              <w:right w:val="nil"/>
            </w:tcBorders>
            <w:shd w:val="clear" w:color="auto" w:fill="auto"/>
            <w:noWrap/>
            <w:vAlign w:val="bottom"/>
            <w:hideMark/>
          </w:tcPr>
          <w:p w14:paraId="51E33C6B" w14:textId="77777777" w:rsidR="00F0098D" w:rsidRPr="00DD1C58" w:rsidRDefault="00F0098D" w:rsidP="00B10FD6">
            <w:pPr>
              <w:rPr>
                <w:color w:val="000000"/>
                <w:sz w:val="20"/>
              </w:rPr>
            </w:pPr>
            <w:proofErr w:type="spellStart"/>
            <w:r w:rsidRPr="00DD1C58">
              <w:rPr>
                <w:color w:val="000000"/>
                <w:sz w:val="20"/>
              </w:rPr>
              <w:t>Engraulidae</w:t>
            </w:r>
            <w:proofErr w:type="spellEnd"/>
          </w:p>
        </w:tc>
        <w:tc>
          <w:tcPr>
            <w:tcW w:w="1195" w:type="dxa"/>
            <w:tcBorders>
              <w:top w:val="nil"/>
              <w:left w:val="nil"/>
              <w:bottom w:val="nil"/>
              <w:right w:val="nil"/>
            </w:tcBorders>
            <w:shd w:val="clear" w:color="auto" w:fill="auto"/>
            <w:noWrap/>
            <w:vAlign w:val="bottom"/>
            <w:hideMark/>
          </w:tcPr>
          <w:p w14:paraId="1591C079" w14:textId="77777777" w:rsidR="00F0098D" w:rsidRPr="00DD1C58" w:rsidRDefault="00F0098D" w:rsidP="00B10FD6">
            <w:pPr>
              <w:jc w:val="center"/>
              <w:rPr>
                <w:color w:val="000000"/>
                <w:sz w:val="20"/>
              </w:rPr>
            </w:pPr>
            <w:r w:rsidRPr="00DD1C58">
              <w:rPr>
                <w:color w:val="000000"/>
                <w:sz w:val="20"/>
              </w:rPr>
              <w:t>6.66E-04</w:t>
            </w:r>
          </w:p>
        </w:tc>
        <w:tc>
          <w:tcPr>
            <w:tcW w:w="1388" w:type="dxa"/>
            <w:tcBorders>
              <w:top w:val="nil"/>
              <w:left w:val="nil"/>
              <w:bottom w:val="nil"/>
              <w:right w:val="nil"/>
            </w:tcBorders>
            <w:shd w:val="clear" w:color="auto" w:fill="auto"/>
            <w:noWrap/>
            <w:vAlign w:val="bottom"/>
            <w:hideMark/>
          </w:tcPr>
          <w:p w14:paraId="13918F2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22D1FDC" w14:textId="77777777" w:rsidR="00F0098D" w:rsidRPr="00DD1C58" w:rsidRDefault="00F0098D" w:rsidP="00B10FD6">
            <w:pPr>
              <w:jc w:val="center"/>
              <w:rPr>
                <w:color w:val="000000"/>
                <w:sz w:val="20"/>
              </w:rPr>
            </w:pPr>
            <w:r w:rsidRPr="00DD1C58">
              <w:rPr>
                <w:color w:val="000000"/>
                <w:sz w:val="20"/>
              </w:rPr>
              <w:t>NA</w:t>
            </w:r>
          </w:p>
        </w:tc>
      </w:tr>
      <w:tr w:rsidR="00F0098D" w:rsidRPr="00DD1C58" w14:paraId="78CB0036" w14:textId="77777777" w:rsidTr="00B10FD6">
        <w:trPr>
          <w:trHeight w:val="264"/>
        </w:trPr>
        <w:tc>
          <w:tcPr>
            <w:tcW w:w="3128" w:type="dxa"/>
            <w:tcBorders>
              <w:top w:val="nil"/>
              <w:left w:val="nil"/>
              <w:bottom w:val="nil"/>
              <w:right w:val="nil"/>
            </w:tcBorders>
            <w:shd w:val="clear" w:color="auto" w:fill="auto"/>
            <w:noWrap/>
            <w:vAlign w:val="bottom"/>
            <w:hideMark/>
          </w:tcPr>
          <w:p w14:paraId="3E368DBC" w14:textId="77777777" w:rsidR="00F0098D" w:rsidRPr="00DD1C58" w:rsidRDefault="00F0098D" w:rsidP="00B10FD6">
            <w:pPr>
              <w:rPr>
                <w:i/>
                <w:iCs/>
                <w:color w:val="000000"/>
                <w:sz w:val="20"/>
              </w:rPr>
            </w:pPr>
            <w:proofErr w:type="spellStart"/>
            <w:r w:rsidRPr="00DD1C58">
              <w:rPr>
                <w:i/>
                <w:iCs/>
                <w:color w:val="000000"/>
                <w:sz w:val="20"/>
              </w:rPr>
              <w:t>Stomiidae</w:t>
            </w:r>
            <w:proofErr w:type="spellEnd"/>
          </w:p>
        </w:tc>
        <w:tc>
          <w:tcPr>
            <w:tcW w:w="1939" w:type="dxa"/>
            <w:tcBorders>
              <w:top w:val="nil"/>
              <w:left w:val="nil"/>
              <w:bottom w:val="nil"/>
              <w:right w:val="nil"/>
            </w:tcBorders>
            <w:shd w:val="clear" w:color="auto" w:fill="auto"/>
            <w:noWrap/>
            <w:vAlign w:val="bottom"/>
            <w:hideMark/>
          </w:tcPr>
          <w:p w14:paraId="4DE84C53"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63C4DCA0" w14:textId="77777777" w:rsidR="00F0098D" w:rsidRPr="00DD1C58" w:rsidRDefault="00F0098D" w:rsidP="00B10FD6">
            <w:pPr>
              <w:jc w:val="center"/>
              <w:rPr>
                <w:color w:val="000000"/>
                <w:sz w:val="20"/>
              </w:rPr>
            </w:pPr>
            <w:r w:rsidRPr="00DD1C58">
              <w:rPr>
                <w:color w:val="000000"/>
                <w:sz w:val="20"/>
              </w:rPr>
              <w:t>6.66E-04</w:t>
            </w:r>
          </w:p>
        </w:tc>
        <w:tc>
          <w:tcPr>
            <w:tcW w:w="1388" w:type="dxa"/>
            <w:tcBorders>
              <w:top w:val="nil"/>
              <w:left w:val="nil"/>
              <w:bottom w:val="nil"/>
              <w:right w:val="nil"/>
            </w:tcBorders>
            <w:shd w:val="clear" w:color="auto" w:fill="auto"/>
            <w:noWrap/>
            <w:vAlign w:val="bottom"/>
            <w:hideMark/>
          </w:tcPr>
          <w:p w14:paraId="1250C31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F59F2F9" w14:textId="77777777" w:rsidR="00F0098D" w:rsidRPr="00DD1C58" w:rsidRDefault="00F0098D" w:rsidP="00B10FD6">
            <w:pPr>
              <w:jc w:val="center"/>
              <w:rPr>
                <w:color w:val="000000"/>
                <w:sz w:val="20"/>
              </w:rPr>
            </w:pPr>
            <w:r w:rsidRPr="00DD1C58">
              <w:rPr>
                <w:color w:val="000000"/>
                <w:sz w:val="20"/>
              </w:rPr>
              <w:t>NA</w:t>
            </w:r>
          </w:p>
        </w:tc>
      </w:tr>
      <w:tr w:rsidR="00F0098D" w:rsidRPr="00DD1C58" w14:paraId="472A4903" w14:textId="77777777" w:rsidTr="00B10FD6">
        <w:trPr>
          <w:trHeight w:val="264"/>
        </w:trPr>
        <w:tc>
          <w:tcPr>
            <w:tcW w:w="3128" w:type="dxa"/>
            <w:tcBorders>
              <w:top w:val="nil"/>
              <w:left w:val="nil"/>
              <w:bottom w:val="nil"/>
              <w:right w:val="nil"/>
            </w:tcBorders>
            <w:shd w:val="clear" w:color="auto" w:fill="auto"/>
            <w:noWrap/>
            <w:vAlign w:val="bottom"/>
            <w:hideMark/>
          </w:tcPr>
          <w:p w14:paraId="1ED41BF1"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nobilis</w:t>
            </w:r>
          </w:p>
        </w:tc>
        <w:tc>
          <w:tcPr>
            <w:tcW w:w="1939" w:type="dxa"/>
            <w:tcBorders>
              <w:top w:val="nil"/>
              <w:left w:val="nil"/>
              <w:bottom w:val="nil"/>
              <w:right w:val="nil"/>
            </w:tcBorders>
            <w:shd w:val="clear" w:color="auto" w:fill="auto"/>
            <w:noWrap/>
            <w:vAlign w:val="bottom"/>
            <w:hideMark/>
          </w:tcPr>
          <w:p w14:paraId="4A40BDFF"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0C5CA7C" w14:textId="77777777" w:rsidR="00F0098D" w:rsidRPr="00DD1C58" w:rsidRDefault="00F0098D" w:rsidP="00B10FD6">
            <w:pPr>
              <w:jc w:val="center"/>
              <w:rPr>
                <w:color w:val="000000"/>
                <w:sz w:val="20"/>
              </w:rPr>
            </w:pPr>
            <w:r w:rsidRPr="00DD1C58">
              <w:rPr>
                <w:color w:val="000000"/>
                <w:sz w:val="20"/>
              </w:rPr>
              <w:t>6.21E-04</w:t>
            </w:r>
          </w:p>
        </w:tc>
        <w:tc>
          <w:tcPr>
            <w:tcW w:w="1388" w:type="dxa"/>
            <w:tcBorders>
              <w:top w:val="nil"/>
              <w:left w:val="nil"/>
              <w:bottom w:val="nil"/>
              <w:right w:val="nil"/>
            </w:tcBorders>
            <w:shd w:val="clear" w:color="auto" w:fill="auto"/>
            <w:noWrap/>
            <w:vAlign w:val="bottom"/>
            <w:hideMark/>
          </w:tcPr>
          <w:p w14:paraId="2EF5D1A3" w14:textId="77777777" w:rsidR="00F0098D" w:rsidRPr="00DD1C58" w:rsidRDefault="00F0098D" w:rsidP="00B10FD6">
            <w:pPr>
              <w:jc w:val="center"/>
              <w:rPr>
                <w:color w:val="000000"/>
                <w:sz w:val="20"/>
              </w:rPr>
            </w:pPr>
            <w:r w:rsidRPr="00DD1C58">
              <w:rPr>
                <w:color w:val="000000"/>
                <w:sz w:val="20"/>
              </w:rPr>
              <w:t>3.49E+00</w:t>
            </w:r>
          </w:p>
        </w:tc>
        <w:tc>
          <w:tcPr>
            <w:tcW w:w="1131" w:type="dxa"/>
            <w:tcBorders>
              <w:top w:val="nil"/>
              <w:left w:val="nil"/>
              <w:bottom w:val="nil"/>
              <w:right w:val="nil"/>
            </w:tcBorders>
            <w:shd w:val="clear" w:color="auto" w:fill="auto"/>
            <w:noWrap/>
            <w:vAlign w:val="bottom"/>
            <w:hideMark/>
          </w:tcPr>
          <w:p w14:paraId="277824D8" w14:textId="77777777" w:rsidR="00F0098D" w:rsidRPr="00DD1C58" w:rsidRDefault="00F0098D" w:rsidP="00B10FD6">
            <w:pPr>
              <w:jc w:val="center"/>
              <w:rPr>
                <w:color w:val="000000"/>
                <w:sz w:val="20"/>
              </w:rPr>
            </w:pPr>
            <w:r w:rsidRPr="00DD1C58">
              <w:rPr>
                <w:color w:val="000000"/>
                <w:sz w:val="20"/>
              </w:rPr>
              <w:t>2.89E-01</w:t>
            </w:r>
          </w:p>
        </w:tc>
      </w:tr>
      <w:tr w:rsidR="00F0098D" w:rsidRPr="00DD1C58" w14:paraId="6E6EA529" w14:textId="77777777" w:rsidTr="00B10FD6">
        <w:trPr>
          <w:trHeight w:val="264"/>
        </w:trPr>
        <w:tc>
          <w:tcPr>
            <w:tcW w:w="3128" w:type="dxa"/>
            <w:tcBorders>
              <w:top w:val="nil"/>
              <w:left w:val="nil"/>
              <w:bottom w:val="nil"/>
              <w:right w:val="nil"/>
            </w:tcBorders>
            <w:shd w:val="clear" w:color="auto" w:fill="auto"/>
            <w:noWrap/>
            <w:vAlign w:val="bottom"/>
            <w:hideMark/>
          </w:tcPr>
          <w:p w14:paraId="3C3FCA10" w14:textId="77777777" w:rsidR="00F0098D" w:rsidRPr="00DD1C58" w:rsidRDefault="00F0098D" w:rsidP="00B10FD6">
            <w:pPr>
              <w:rPr>
                <w:i/>
                <w:iCs/>
                <w:color w:val="000000"/>
                <w:sz w:val="20"/>
              </w:rPr>
            </w:pPr>
            <w:proofErr w:type="spellStart"/>
            <w:r w:rsidRPr="00DD1C58">
              <w:rPr>
                <w:i/>
                <w:iCs/>
                <w:color w:val="000000"/>
                <w:sz w:val="20"/>
              </w:rPr>
              <w:t>Pristipomoides</w:t>
            </w:r>
            <w:proofErr w:type="spellEnd"/>
          </w:p>
        </w:tc>
        <w:tc>
          <w:tcPr>
            <w:tcW w:w="1939" w:type="dxa"/>
            <w:tcBorders>
              <w:top w:val="nil"/>
              <w:left w:val="nil"/>
              <w:bottom w:val="nil"/>
              <w:right w:val="nil"/>
            </w:tcBorders>
            <w:shd w:val="clear" w:color="auto" w:fill="auto"/>
            <w:noWrap/>
            <w:vAlign w:val="bottom"/>
            <w:hideMark/>
          </w:tcPr>
          <w:p w14:paraId="763796B6" w14:textId="77777777" w:rsidR="00F0098D" w:rsidRPr="00DD1C58" w:rsidRDefault="00F0098D" w:rsidP="00B10FD6">
            <w:pPr>
              <w:rPr>
                <w:color w:val="000000"/>
                <w:sz w:val="20"/>
              </w:rPr>
            </w:pPr>
            <w:proofErr w:type="spellStart"/>
            <w:r w:rsidRPr="00DD1C58">
              <w:rPr>
                <w:color w:val="000000"/>
                <w:sz w:val="20"/>
              </w:rPr>
              <w:t>Lutjanidae</w:t>
            </w:r>
            <w:proofErr w:type="spellEnd"/>
          </w:p>
        </w:tc>
        <w:tc>
          <w:tcPr>
            <w:tcW w:w="1195" w:type="dxa"/>
            <w:tcBorders>
              <w:top w:val="nil"/>
              <w:left w:val="nil"/>
              <w:bottom w:val="nil"/>
              <w:right w:val="nil"/>
            </w:tcBorders>
            <w:shd w:val="clear" w:color="auto" w:fill="auto"/>
            <w:noWrap/>
            <w:vAlign w:val="bottom"/>
            <w:hideMark/>
          </w:tcPr>
          <w:p w14:paraId="4D9DA839" w14:textId="77777777" w:rsidR="00F0098D" w:rsidRPr="00DD1C58" w:rsidRDefault="00F0098D" w:rsidP="00B10FD6">
            <w:pPr>
              <w:jc w:val="center"/>
              <w:rPr>
                <w:color w:val="000000"/>
                <w:sz w:val="20"/>
              </w:rPr>
            </w:pPr>
            <w:r w:rsidRPr="00DD1C58">
              <w:rPr>
                <w:color w:val="000000"/>
                <w:sz w:val="20"/>
              </w:rPr>
              <w:t>6.21E-04</w:t>
            </w:r>
          </w:p>
        </w:tc>
        <w:tc>
          <w:tcPr>
            <w:tcW w:w="1388" w:type="dxa"/>
            <w:tcBorders>
              <w:top w:val="nil"/>
              <w:left w:val="nil"/>
              <w:bottom w:val="nil"/>
              <w:right w:val="nil"/>
            </w:tcBorders>
            <w:shd w:val="clear" w:color="auto" w:fill="auto"/>
            <w:noWrap/>
            <w:vAlign w:val="bottom"/>
            <w:hideMark/>
          </w:tcPr>
          <w:p w14:paraId="344B5FF6" w14:textId="77777777" w:rsidR="00F0098D" w:rsidRPr="00DD1C58" w:rsidRDefault="00F0098D" w:rsidP="00B10FD6">
            <w:pPr>
              <w:jc w:val="center"/>
              <w:rPr>
                <w:color w:val="000000"/>
                <w:sz w:val="20"/>
              </w:rPr>
            </w:pPr>
            <w:r w:rsidRPr="00DD1C58">
              <w:rPr>
                <w:color w:val="000000"/>
                <w:sz w:val="20"/>
              </w:rPr>
              <w:t>3.15E+00</w:t>
            </w:r>
          </w:p>
        </w:tc>
        <w:tc>
          <w:tcPr>
            <w:tcW w:w="1131" w:type="dxa"/>
            <w:tcBorders>
              <w:top w:val="nil"/>
              <w:left w:val="nil"/>
              <w:bottom w:val="nil"/>
              <w:right w:val="nil"/>
            </w:tcBorders>
            <w:shd w:val="clear" w:color="auto" w:fill="auto"/>
            <w:noWrap/>
            <w:vAlign w:val="bottom"/>
            <w:hideMark/>
          </w:tcPr>
          <w:p w14:paraId="4AAD1E42" w14:textId="77777777" w:rsidR="00F0098D" w:rsidRPr="00DD1C58" w:rsidRDefault="00F0098D" w:rsidP="00B10FD6">
            <w:pPr>
              <w:jc w:val="center"/>
              <w:rPr>
                <w:color w:val="000000"/>
                <w:sz w:val="20"/>
              </w:rPr>
            </w:pPr>
            <w:r w:rsidRPr="00DD1C58">
              <w:rPr>
                <w:color w:val="000000"/>
                <w:sz w:val="20"/>
              </w:rPr>
              <w:t>1.92E-01</w:t>
            </w:r>
          </w:p>
        </w:tc>
      </w:tr>
      <w:tr w:rsidR="00F0098D" w:rsidRPr="00DD1C58" w14:paraId="28C83A4F" w14:textId="77777777" w:rsidTr="00B10FD6">
        <w:trPr>
          <w:trHeight w:val="264"/>
        </w:trPr>
        <w:tc>
          <w:tcPr>
            <w:tcW w:w="3128" w:type="dxa"/>
            <w:tcBorders>
              <w:top w:val="nil"/>
              <w:left w:val="nil"/>
              <w:bottom w:val="nil"/>
              <w:right w:val="nil"/>
            </w:tcBorders>
            <w:shd w:val="clear" w:color="auto" w:fill="auto"/>
            <w:noWrap/>
            <w:vAlign w:val="bottom"/>
            <w:hideMark/>
          </w:tcPr>
          <w:p w14:paraId="25C31846" w14:textId="77777777" w:rsidR="00F0098D" w:rsidRPr="00DD1C58" w:rsidRDefault="00F0098D" w:rsidP="00B10FD6">
            <w:pPr>
              <w:rPr>
                <w:i/>
                <w:iCs/>
                <w:color w:val="000000"/>
                <w:sz w:val="20"/>
              </w:rPr>
            </w:pPr>
            <w:proofErr w:type="spellStart"/>
            <w:r w:rsidRPr="00DD1C58">
              <w:rPr>
                <w:i/>
                <w:iCs/>
                <w:color w:val="000000"/>
                <w:sz w:val="20"/>
              </w:rPr>
              <w:t>Kaupichthys</w:t>
            </w:r>
            <w:proofErr w:type="spellEnd"/>
            <w:r w:rsidRPr="00DD1C58">
              <w:rPr>
                <w:i/>
                <w:iCs/>
                <w:color w:val="000000"/>
                <w:sz w:val="20"/>
              </w:rPr>
              <w:t xml:space="preserve"> </w:t>
            </w:r>
            <w:proofErr w:type="spellStart"/>
            <w:r w:rsidRPr="00DD1C58">
              <w:rPr>
                <w:i/>
                <w:iCs/>
                <w:color w:val="000000"/>
                <w:sz w:val="20"/>
              </w:rPr>
              <w:t>hyoproroides</w:t>
            </w:r>
            <w:proofErr w:type="spellEnd"/>
          </w:p>
        </w:tc>
        <w:tc>
          <w:tcPr>
            <w:tcW w:w="1939" w:type="dxa"/>
            <w:tcBorders>
              <w:top w:val="nil"/>
              <w:left w:val="nil"/>
              <w:bottom w:val="nil"/>
              <w:right w:val="nil"/>
            </w:tcBorders>
            <w:shd w:val="clear" w:color="auto" w:fill="auto"/>
            <w:noWrap/>
            <w:vAlign w:val="bottom"/>
            <w:hideMark/>
          </w:tcPr>
          <w:p w14:paraId="4886EB01" w14:textId="77777777" w:rsidR="00F0098D" w:rsidRPr="00DD1C58" w:rsidRDefault="00F0098D" w:rsidP="00B10FD6">
            <w:pPr>
              <w:rPr>
                <w:color w:val="000000"/>
                <w:sz w:val="20"/>
              </w:rPr>
            </w:pPr>
            <w:proofErr w:type="spellStart"/>
            <w:r w:rsidRPr="00DD1C58">
              <w:rPr>
                <w:color w:val="000000"/>
                <w:sz w:val="20"/>
              </w:rPr>
              <w:t>Chlopsidae</w:t>
            </w:r>
            <w:proofErr w:type="spellEnd"/>
          </w:p>
        </w:tc>
        <w:tc>
          <w:tcPr>
            <w:tcW w:w="1195" w:type="dxa"/>
            <w:tcBorders>
              <w:top w:val="nil"/>
              <w:left w:val="nil"/>
              <w:bottom w:val="nil"/>
              <w:right w:val="nil"/>
            </w:tcBorders>
            <w:shd w:val="clear" w:color="auto" w:fill="auto"/>
            <w:noWrap/>
            <w:vAlign w:val="bottom"/>
            <w:hideMark/>
          </w:tcPr>
          <w:p w14:paraId="7AF25A54" w14:textId="77777777" w:rsidR="00F0098D" w:rsidRPr="00DD1C58" w:rsidRDefault="00F0098D" w:rsidP="00B10FD6">
            <w:pPr>
              <w:jc w:val="center"/>
              <w:rPr>
                <w:color w:val="000000"/>
                <w:sz w:val="20"/>
              </w:rPr>
            </w:pPr>
            <w:r w:rsidRPr="00DD1C58">
              <w:rPr>
                <w:color w:val="000000"/>
                <w:sz w:val="20"/>
              </w:rPr>
              <w:t>5.77E-04</w:t>
            </w:r>
          </w:p>
        </w:tc>
        <w:tc>
          <w:tcPr>
            <w:tcW w:w="1388" w:type="dxa"/>
            <w:tcBorders>
              <w:top w:val="nil"/>
              <w:left w:val="nil"/>
              <w:bottom w:val="nil"/>
              <w:right w:val="nil"/>
            </w:tcBorders>
            <w:shd w:val="clear" w:color="auto" w:fill="auto"/>
            <w:noWrap/>
            <w:vAlign w:val="bottom"/>
            <w:hideMark/>
          </w:tcPr>
          <w:p w14:paraId="3E8047F8" w14:textId="77777777" w:rsidR="00F0098D" w:rsidRPr="00DD1C58" w:rsidRDefault="00F0098D" w:rsidP="00B10FD6">
            <w:pPr>
              <w:jc w:val="center"/>
              <w:rPr>
                <w:color w:val="000000"/>
                <w:sz w:val="20"/>
              </w:rPr>
            </w:pPr>
            <w:r w:rsidRPr="00DD1C58">
              <w:rPr>
                <w:color w:val="000000"/>
                <w:sz w:val="20"/>
              </w:rPr>
              <w:t>3.71E+00</w:t>
            </w:r>
          </w:p>
        </w:tc>
        <w:tc>
          <w:tcPr>
            <w:tcW w:w="1131" w:type="dxa"/>
            <w:tcBorders>
              <w:top w:val="nil"/>
              <w:left w:val="nil"/>
              <w:bottom w:val="nil"/>
              <w:right w:val="nil"/>
            </w:tcBorders>
            <w:shd w:val="clear" w:color="auto" w:fill="auto"/>
            <w:noWrap/>
            <w:vAlign w:val="bottom"/>
            <w:hideMark/>
          </w:tcPr>
          <w:p w14:paraId="5A55CDE2" w14:textId="77777777" w:rsidR="00F0098D" w:rsidRPr="00DD1C58" w:rsidRDefault="00F0098D" w:rsidP="00B10FD6">
            <w:pPr>
              <w:jc w:val="center"/>
              <w:rPr>
                <w:color w:val="000000"/>
                <w:sz w:val="20"/>
              </w:rPr>
            </w:pPr>
            <w:r w:rsidRPr="00DD1C58">
              <w:rPr>
                <w:color w:val="000000"/>
                <w:sz w:val="20"/>
              </w:rPr>
              <w:t>9.42E-02</w:t>
            </w:r>
          </w:p>
        </w:tc>
      </w:tr>
      <w:tr w:rsidR="00F0098D" w:rsidRPr="00DD1C58" w14:paraId="617A7316" w14:textId="77777777" w:rsidTr="00B10FD6">
        <w:trPr>
          <w:trHeight w:val="264"/>
        </w:trPr>
        <w:tc>
          <w:tcPr>
            <w:tcW w:w="3128" w:type="dxa"/>
            <w:tcBorders>
              <w:top w:val="nil"/>
              <w:left w:val="nil"/>
              <w:bottom w:val="nil"/>
              <w:right w:val="nil"/>
            </w:tcBorders>
            <w:shd w:val="clear" w:color="auto" w:fill="auto"/>
            <w:noWrap/>
            <w:vAlign w:val="bottom"/>
            <w:hideMark/>
          </w:tcPr>
          <w:p w14:paraId="2471AF0F"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niger</w:t>
            </w:r>
            <w:proofErr w:type="spellEnd"/>
          </w:p>
        </w:tc>
        <w:tc>
          <w:tcPr>
            <w:tcW w:w="1939" w:type="dxa"/>
            <w:tcBorders>
              <w:top w:val="nil"/>
              <w:left w:val="nil"/>
              <w:bottom w:val="nil"/>
              <w:right w:val="nil"/>
            </w:tcBorders>
            <w:shd w:val="clear" w:color="auto" w:fill="auto"/>
            <w:noWrap/>
            <w:vAlign w:val="bottom"/>
            <w:hideMark/>
          </w:tcPr>
          <w:p w14:paraId="38559B6E"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4738A1A7" w14:textId="77777777" w:rsidR="00F0098D" w:rsidRPr="00DD1C58" w:rsidRDefault="00F0098D" w:rsidP="00B10FD6">
            <w:pPr>
              <w:jc w:val="center"/>
              <w:rPr>
                <w:color w:val="000000"/>
                <w:sz w:val="20"/>
              </w:rPr>
            </w:pPr>
            <w:r w:rsidRPr="00DD1C58">
              <w:rPr>
                <w:color w:val="000000"/>
                <w:sz w:val="20"/>
              </w:rPr>
              <w:t>5.77E-04</w:t>
            </w:r>
          </w:p>
        </w:tc>
        <w:tc>
          <w:tcPr>
            <w:tcW w:w="1388" w:type="dxa"/>
            <w:tcBorders>
              <w:top w:val="nil"/>
              <w:left w:val="nil"/>
              <w:bottom w:val="nil"/>
              <w:right w:val="nil"/>
            </w:tcBorders>
            <w:shd w:val="clear" w:color="auto" w:fill="auto"/>
            <w:noWrap/>
            <w:vAlign w:val="bottom"/>
            <w:hideMark/>
          </w:tcPr>
          <w:p w14:paraId="629E6393" w14:textId="77777777" w:rsidR="00F0098D" w:rsidRPr="00DD1C58" w:rsidRDefault="00F0098D" w:rsidP="00B10FD6">
            <w:pPr>
              <w:jc w:val="center"/>
              <w:rPr>
                <w:color w:val="000000"/>
                <w:sz w:val="20"/>
              </w:rPr>
            </w:pPr>
            <w:r w:rsidRPr="00DD1C58">
              <w:rPr>
                <w:color w:val="000000"/>
                <w:sz w:val="20"/>
              </w:rPr>
              <w:t>3.28E+00</w:t>
            </w:r>
          </w:p>
        </w:tc>
        <w:tc>
          <w:tcPr>
            <w:tcW w:w="1131" w:type="dxa"/>
            <w:tcBorders>
              <w:top w:val="nil"/>
              <w:left w:val="nil"/>
              <w:bottom w:val="nil"/>
              <w:right w:val="nil"/>
            </w:tcBorders>
            <w:shd w:val="clear" w:color="auto" w:fill="auto"/>
            <w:noWrap/>
            <w:vAlign w:val="bottom"/>
            <w:hideMark/>
          </w:tcPr>
          <w:p w14:paraId="715EEB6C" w14:textId="77777777" w:rsidR="00F0098D" w:rsidRPr="00DD1C58" w:rsidRDefault="00F0098D" w:rsidP="00B10FD6">
            <w:pPr>
              <w:jc w:val="center"/>
              <w:rPr>
                <w:color w:val="000000"/>
                <w:sz w:val="20"/>
              </w:rPr>
            </w:pPr>
            <w:r w:rsidRPr="00DD1C58">
              <w:rPr>
                <w:color w:val="000000"/>
                <w:sz w:val="20"/>
              </w:rPr>
              <w:t>1.00E-01</w:t>
            </w:r>
          </w:p>
        </w:tc>
      </w:tr>
      <w:tr w:rsidR="00F0098D" w:rsidRPr="00DD1C58" w14:paraId="18EC7E9F" w14:textId="77777777" w:rsidTr="00B10FD6">
        <w:trPr>
          <w:trHeight w:val="264"/>
        </w:trPr>
        <w:tc>
          <w:tcPr>
            <w:tcW w:w="3128" w:type="dxa"/>
            <w:tcBorders>
              <w:top w:val="nil"/>
              <w:left w:val="nil"/>
              <w:bottom w:val="nil"/>
              <w:right w:val="nil"/>
            </w:tcBorders>
            <w:shd w:val="clear" w:color="auto" w:fill="auto"/>
            <w:noWrap/>
            <w:vAlign w:val="bottom"/>
            <w:hideMark/>
          </w:tcPr>
          <w:p w14:paraId="319DFFB7" w14:textId="77777777" w:rsidR="00F0098D" w:rsidRPr="00DD1C58" w:rsidRDefault="00F0098D" w:rsidP="00B10FD6">
            <w:pPr>
              <w:rPr>
                <w:i/>
                <w:iCs/>
                <w:color w:val="000000"/>
                <w:sz w:val="20"/>
              </w:rPr>
            </w:pPr>
            <w:proofErr w:type="spellStart"/>
            <w:r w:rsidRPr="00DD1C58">
              <w:rPr>
                <w:i/>
                <w:iCs/>
                <w:color w:val="000000"/>
                <w:sz w:val="20"/>
              </w:rPr>
              <w:t>Aluterus</w:t>
            </w:r>
            <w:proofErr w:type="spellEnd"/>
            <w:r w:rsidRPr="00DD1C58">
              <w:rPr>
                <w:i/>
                <w:iCs/>
                <w:color w:val="000000"/>
                <w:sz w:val="20"/>
              </w:rPr>
              <w:t xml:space="preserve"> scriptus</w:t>
            </w:r>
          </w:p>
        </w:tc>
        <w:tc>
          <w:tcPr>
            <w:tcW w:w="1939" w:type="dxa"/>
            <w:tcBorders>
              <w:top w:val="nil"/>
              <w:left w:val="nil"/>
              <w:bottom w:val="nil"/>
              <w:right w:val="nil"/>
            </w:tcBorders>
            <w:shd w:val="clear" w:color="auto" w:fill="auto"/>
            <w:noWrap/>
            <w:vAlign w:val="bottom"/>
            <w:hideMark/>
          </w:tcPr>
          <w:p w14:paraId="1567D877" w14:textId="77777777" w:rsidR="00F0098D" w:rsidRPr="00DD1C58" w:rsidRDefault="00F0098D" w:rsidP="00B10FD6">
            <w:pPr>
              <w:rPr>
                <w:color w:val="000000"/>
                <w:sz w:val="20"/>
              </w:rPr>
            </w:pPr>
            <w:proofErr w:type="spellStart"/>
            <w:r w:rsidRPr="00DD1C58">
              <w:rPr>
                <w:color w:val="000000"/>
                <w:sz w:val="20"/>
              </w:rPr>
              <w:t>Monacanthidae</w:t>
            </w:r>
            <w:proofErr w:type="spellEnd"/>
          </w:p>
        </w:tc>
        <w:tc>
          <w:tcPr>
            <w:tcW w:w="1195" w:type="dxa"/>
            <w:tcBorders>
              <w:top w:val="nil"/>
              <w:left w:val="nil"/>
              <w:bottom w:val="nil"/>
              <w:right w:val="nil"/>
            </w:tcBorders>
            <w:shd w:val="clear" w:color="auto" w:fill="auto"/>
            <w:noWrap/>
            <w:vAlign w:val="bottom"/>
            <w:hideMark/>
          </w:tcPr>
          <w:p w14:paraId="4BE7FD8F" w14:textId="77777777" w:rsidR="00F0098D" w:rsidRPr="00DD1C58" w:rsidRDefault="00F0098D" w:rsidP="00B10FD6">
            <w:pPr>
              <w:jc w:val="center"/>
              <w:rPr>
                <w:color w:val="000000"/>
                <w:sz w:val="20"/>
              </w:rPr>
            </w:pPr>
            <w:r w:rsidRPr="00DD1C58">
              <w:rPr>
                <w:color w:val="000000"/>
                <w:sz w:val="20"/>
              </w:rPr>
              <w:t>5.77E-04</w:t>
            </w:r>
          </w:p>
        </w:tc>
        <w:tc>
          <w:tcPr>
            <w:tcW w:w="1388" w:type="dxa"/>
            <w:tcBorders>
              <w:top w:val="nil"/>
              <w:left w:val="nil"/>
              <w:bottom w:val="nil"/>
              <w:right w:val="nil"/>
            </w:tcBorders>
            <w:shd w:val="clear" w:color="auto" w:fill="auto"/>
            <w:noWrap/>
            <w:vAlign w:val="bottom"/>
            <w:hideMark/>
          </w:tcPr>
          <w:p w14:paraId="1DF736DC" w14:textId="77777777" w:rsidR="00F0098D" w:rsidRPr="00DD1C58" w:rsidRDefault="00F0098D" w:rsidP="00B10FD6">
            <w:pPr>
              <w:jc w:val="center"/>
              <w:rPr>
                <w:color w:val="000000"/>
                <w:sz w:val="20"/>
              </w:rPr>
            </w:pPr>
            <w:r w:rsidRPr="00DD1C58">
              <w:rPr>
                <w:color w:val="000000"/>
                <w:sz w:val="20"/>
              </w:rPr>
              <w:t>2.74E+00</w:t>
            </w:r>
          </w:p>
        </w:tc>
        <w:tc>
          <w:tcPr>
            <w:tcW w:w="1131" w:type="dxa"/>
            <w:tcBorders>
              <w:top w:val="nil"/>
              <w:left w:val="nil"/>
              <w:bottom w:val="nil"/>
              <w:right w:val="nil"/>
            </w:tcBorders>
            <w:shd w:val="clear" w:color="auto" w:fill="auto"/>
            <w:noWrap/>
            <w:vAlign w:val="bottom"/>
            <w:hideMark/>
          </w:tcPr>
          <w:p w14:paraId="30005C95" w14:textId="77777777" w:rsidR="00F0098D" w:rsidRPr="00DD1C58" w:rsidRDefault="00F0098D" w:rsidP="00B10FD6">
            <w:pPr>
              <w:jc w:val="center"/>
              <w:rPr>
                <w:color w:val="000000"/>
                <w:sz w:val="20"/>
              </w:rPr>
            </w:pPr>
            <w:r w:rsidRPr="00DD1C58">
              <w:rPr>
                <w:color w:val="000000"/>
                <w:sz w:val="20"/>
              </w:rPr>
              <w:t>2.01E-01</w:t>
            </w:r>
          </w:p>
        </w:tc>
      </w:tr>
      <w:tr w:rsidR="00F0098D" w:rsidRPr="00DD1C58" w14:paraId="794F58D3" w14:textId="77777777" w:rsidTr="00B10FD6">
        <w:trPr>
          <w:trHeight w:val="264"/>
        </w:trPr>
        <w:tc>
          <w:tcPr>
            <w:tcW w:w="3128" w:type="dxa"/>
            <w:tcBorders>
              <w:top w:val="nil"/>
              <w:left w:val="nil"/>
              <w:bottom w:val="nil"/>
              <w:right w:val="nil"/>
            </w:tcBorders>
            <w:shd w:val="clear" w:color="auto" w:fill="auto"/>
            <w:noWrap/>
            <w:vAlign w:val="bottom"/>
            <w:hideMark/>
          </w:tcPr>
          <w:p w14:paraId="43C25FF8"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r w:rsidRPr="00DD1C58">
              <w:rPr>
                <w:i/>
                <w:iCs/>
                <w:color w:val="000000"/>
                <w:sz w:val="20"/>
              </w:rPr>
              <w:t xml:space="preserve"> atlanticus</w:t>
            </w:r>
          </w:p>
        </w:tc>
        <w:tc>
          <w:tcPr>
            <w:tcW w:w="1939" w:type="dxa"/>
            <w:tcBorders>
              <w:top w:val="nil"/>
              <w:left w:val="nil"/>
              <w:bottom w:val="nil"/>
              <w:right w:val="nil"/>
            </w:tcBorders>
            <w:shd w:val="clear" w:color="auto" w:fill="auto"/>
            <w:noWrap/>
            <w:vAlign w:val="bottom"/>
            <w:hideMark/>
          </w:tcPr>
          <w:p w14:paraId="12E88E81" w14:textId="77777777" w:rsidR="00F0098D" w:rsidRPr="00DD1C58" w:rsidRDefault="00F0098D" w:rsidP="00B10FD6">
            <w:pPr>
              <w:rPr>
                <w:color w:val="000000"/>
                <w:sz w:val="20"/>
              </w:rPr>
            </w:pPr>
            <w:proofErr w:type="spellStart"/>
            <w:r w:rsidRPr="00DD1C58">
              <w:rPr>
                <w:color w:val="000000"/>
                <w:sz w:val="20"/>
              </w:rPr>
              <w:t>Bregmacerotidae</w:t>
            </w:r>
            <w:proofErr w:type="spellEnd"/>
          </w:p>
        </w:tc>
        <w:tc>
          <w:tcPr>
            <w:tcW w:w="1195" w:type="dxa"/>
            <w:tcBorders>
              <w:top w:val="nil"/>
              <w:left w:val="nil"/>
              <w:bottom w:val="nil"/>
              <w:right w:val="nil"/>
            </w:tcBorders>
            <w:shd w:val="clear" w:color="auto" w:fill="auto"/>
            <w:noWrap/>
            <w:vAlign w:val="bottom"/>
            <w:hideMark/>
          </w:tcPr>
          <w:p w14:paraId="7EAFA36E" w14:textId="77777777" w:rsidR="00F0098D" w:rsidRPr="00DD1C58" w:rsidRDefault="00F0098D" w:rsidP="00B10FD6">
            <w:pPr>
              <w:jc w:val="center"/>
              <w:rPr>
                <w:color w:val="000000"/>
                <w:sz w:val="20"/>
              </w:rPr>
            </w:pPr>
            <w:r w:rsidRPr="00DD1C58">
              <w:rPr>
                <w:color w:val="000000"/>
                <w:sz w:val="20"/>
              </w:rPr>
              <w:t>5.77E-04</w:t>
            </w:r>
          </w:p>
        </w:tc>
        <w:tc>
          <w:tcPr>
            <w:tcW w:w="1388" w:type="dxa"/>
            <w:tcBorders>
              <w:top w:val="nil"/>
              <w:left w:val="nil"/>
              <w:bottom w:val="nil"/>
              <w:right w:val="nil"/>
            </w:tcBorders>
            <w:shd w:val="clear" w:color="auto" w:fill="auto"/>
            <w:noWrap/>
            <w:vAlign w:val="bottom"/>
            <w:hideMark/>
          </w:tcPr>
          <w:p w14:paraId="331DB87C" w14:textId="77777777" w:rsidR="00F0098D" w:rsidRPr="00DD1C58" w:rsidRDefault="00F0098D" w:rsidP="00B10FD6">
            <w:pPr>
              <w:jc w:val="center"/>
              <w:rPr>
                <w:color w:val="000000"/>
                <w:sz w:val="20"/>
              </w:rPr>
            </w:pPr>
            <w:r w:rsidRPr="00DD1C58">
              <w:rPr>
                <w:color w:val="000000"/>
                <w:sz w:val="20"/>
              </w:rPr>
              <w:t>3.38E+00</w:t>
            </w:r>
          </w:p>
        </w:tc>
        <w:tc>
          <w:tcPr>
            <w:tcW w:w="1131" w:type="dxa"/>
            <w:tcBorders>
              <w:top w:val="nil"/>
              <w:left w:val="nil"/>
              <w:bottom w:val="nil"/>
              <w:right w:val="nil"/>
            </w:tcBorders>
            <w:shd w:val="clear" w:color="auto" w:fill="auto"/>
            <w:noWrap/>
            <w:vAlign w:val="bottom"/>
            <w:hideMark/>
          </w:tcPr>
          <w:p w14:paraId="163B3AE6" w14:textId="77777777" w:rsidR="00F0098D" w:rsidRPr="00DD1C58" w:rsidRDefault="00F0098D" w:rsidP="00B10FD6">
            <w:pPr>
              <w:jc w:val="center"/>
              <w:rPr>
                <w:color w:val="000000"/>
                <w:sz w:val="20"/>
              </w:rPr>
            </w:pPr>
            <w:r w:rsidRPr="00DD1C58">
              <w:rPr>
                <w:color w:val="000000"/>
                <w:sz w:val="20"/>
              </w:rPr>
              <w:t>1.47E-01</w:t>
            </w:r>
          </w:p>
        </w:tc>
      </w:tr>
      <w:tr w:rsidR="00F0098D" w:rsidRPr="00DD1C58" w14:paraId="644E1EFA" w14:textId="77777777" w:rsidTr="00B10FD6">
        <w:trPr>
          <w:trHeight w:val="264"/>
        </w:trPr>
        <w:tc>
          <w:tcPr>
            <w:tcW w:w="3128" w:type="dxa"/>
            <w:tcBorders>
              <w:top w:val="nil"/>
              <w:left w:val="nil"/>
              <w:bottom w:val="nil"/>
              <w:right w:val="nil"/>
            </w:tcBorders>
            <w:shd w:val="clear" w:color="auto" w:fill="auto"/>
            <w:noWrap/>
            <w:vAlign w:val="bottom"/>
            <w:hideMark/>
          </w:tcPr>
          <w:p w14:paraId="740F9D98"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p>
        </w:tc>
        <w:tc>
          <w:tcPr>
            <w:tcW w:w="1939" w:type="dxa"/>
            <w:tcBorders>
              <w:top w:val="nil"/>
              <w:left w:val="nil"/>
              <w:bottom w:val="nil"/>
              <w:right w:val="nil"/>
            </w:tcBorders>
            <w:shd w:val="clear" w:color="auto" w:fill="auto"/>
            <w:noWrap/>
            <w:vAlign w:val="bottom"/>
            <w:hideMark/>
          </w:tcPr>
          <w:p w14:paraId="161DD5AB"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119AC7EE" w14:textId="77777777" w:rsidR="00F0098D" w:rsidRPr="00DD1C58" w:rsidRDefault="00F0098D" w:rsidP="00B10FD6">
            <w:pPr>
              <w:jc w:val="center"/>
              <w:rPr>
                <w:color w:val="000000"/>
                <w:sz w:val="20"/>
              </w:rPr>
            </w:pPr>
            <w:r w:rsidRPr="00DD1C58">
              <w:rPr>
                <w:color w:val="000000"/>
                <w:sz w:val="20"/>
              </w:rPr>
              <w:t>5.77E-04</w:t>
            </w:r>
          </w:p>
        </w:tc>
        <w:tc>
          <w:tcPr>
            <w:tcW w:w="1388" w:type="dxa"/>
            <w:tcBorders>
              <w:top w:val="nil"/>
              <w:left w:val="nil"/>
              <w:bottom w:val="nil"/>
              <w:right w:val="nil"/>
            </w:tcBorders>
            <w:shd w:val="clear" w:color="auto" w:fill="auto"/>
            <w:noWrap/>
            <w:vAlign w:val="bottom"/>
            <w:hideMark/>
          </w:tcPr>
          <w:p w14:paraId="79F4C1E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DBF05CB" w14:textId="77777777" w:rsidR="00F0098D" w:rsidRPr="00DD1C58" w:rsidRDefault="00F0098D" w:rsidP="00B10FD6">
            <w:pPr>
              <w:jc w:val="center"/>
              <w:rPr>
                <w:color w:val="000000"/>
                <w:sz w:val="20"/>
              </w:rPr>
            </w:pPr>
            <w:r w:rsidRPr="00DD1C58">
              <w:rPr>
                <w:color w:val="000000"/>
                <w:sz w:val="20"/>
              </w:rPr>
              <w:t>NA</w:t>
            </w:r>
          </w:p>
        </w:tc>
      </w:tr>
      <w:tr w:rsidR="00F0098D" w:rsidRPr="00DD1C58" w14:paraId="06CF2E33" w14:textId="77777777" w:rsidTr="00B10FD6">
        <w:trPr>
          <w:trHeight w:val="264"/>
        </w:trPr>
        <w:tc>
          <w:tcPr>
            <w:tcW w:w="3128" w:type="dxa"/>
            <w:tcBorders>
              <w:top w:val="nil"/>
              <w:left w:val="nil"/>
              <w:bottom w:val="nil"/>
              <w:right w:val="nil"/>
            </w:tcBorders>
            <w:shd w:val="clear" w:color="auto" w:fill="auto"/>
            <w:noWrap/>
            <w:vAlign w:val="bottom"/>
            <w:hideMark/>
          </w:tcPr>
          <w:p w14:paraId="24073BAE" w14:textId="77777777" w:rsidR="00F0098D" w:rsidRPr="00DD1C58" w:rsidRDefault="00F0098D" w:rsidP="00B10FD6">
            <w:pPr>
              <w:rPr>
                <w:i/>
                <w:iCs/>
                <w:color w:val="000000"/>
                <w:sz w:val="20"/>
              </w:rPr>
            </w:pPr>
            <w:proofErr w:type="spellStart"/>
            <w:r w:rsidRPr="00DD1C58">
              <w:rPr>
                <w:i/>
                <w:iCs/>
                <w:color w:val="000000"/>
                <w:sz w:val="20"/>
              </w:rPr>
              <w:t>Oneirodidae</w:t>
            </w:r>
            <w:proofErr w:type="spellEnd"/>
          </w:p>
        </w:tc>
        <w:tc>
          <w:tcPr>
            <w:tcW w:w="1939" w:type="dxa"/>
            <w:tcBorders>
              <w:top w:val="nil"/>
              <w:left w:val="nil"/>
              <w:bottom w:val="nil"/>
              <w:right w:val="nil"/>
            </w:tcBorders>
            <w:shd w:val="clear" w:color="auto" w:fill="auto"/>
            <w:noWrap/>
            <w:vAlign w:val="bottom"/>
            <w:hideMark/>
          </w:tcPr>
          <w:p w14:paraId="44895A67" w14:textId="77777777" w:rsidR="00F0098D" w:rsidRPr="00DD1C58" w:rsidRDefault="00F0098D" w:rsidP="00B10FD6">
            <w:pPr>
              <w:rPr>
                <w:color w:val="000000"/>
                <w:sz w:val="20"/>
              </w:rPr>
            </w:pPr>
            <w:proofErr w:type="spellStart"/>
            <w:r w:rsidRPr="00DD1C58">
              <w:rPr>
                <w:color w:val="000000"/>
                <w:sz w:val="20"/>
              </w:rPr>
              <w:t>Oneirodidae</w:t>
            </w:r>
            <w:proofErr w:type="spellEnd"/>
          </w:p>
        </w:tc>
        <w:tc>
          <w:tcPr>
            <w:tcW w:w="1195" w:type="dxa"/>
            <w:tcBorders>
              <w:top w:val="nil"/>
              <w:left w:val="nil"/>
              <w:bottom w:val="nil"/>
              <w:right w:val="nil"/>
            </w:tcBorders>
            <w:shd w:val="clear" w:color="auto" w:fill="auto"/>
            <w:noWrap/>
            <w:vAlign w:val="bottom"/>
            <w:hideMark/>
          </w:tcPr>
          <w:p w14:paraId="645DF33D" w14:textId="77777777" w:rsidR="00F0098D" w:rsidRPr="00DD1C58" w:rsidRDefault="00F0098D" w:rsidP="00B10FD6">
            <w:pPr>
              <w:jc w:val="center"/>
              <w:rPr>
                <w:color w:val="000000"/>
                <w:sz w:val="20"/>
              </w:rPr>
            </w:pPr>
            <w:r w:rsidRPr="00DD1C58">
              <w:rPr>
                <w:color w:val="000000"/>
                <w:sz w:val="20"/>
              </w:rPr>
              <w:t>5.77E-04</w:t>
            </w:r>
          </w:p>
        </w:tc>
        <w:tc>
          <w:tcPr>
            <w:tcW w:w="1388" w:type="dxa"/>
            <w:tcBorders>
              <w:top w:val="nil"/>
              <w:left w:val="nil"/>
              <w:bottom w:val="nil"/>
              <w:right w:val="nil"/>
            </w:tcBorders>
            <w:shd w:val="clear" w:color="auto" w:fill="auto"/>
            <w:noWrap/>
            <w:vAlign w:val="bottom"/>
            <w:hideMark/>
          </w:tcPr>
          <w:p w14:paraId="0349527E" w14:textId="77777777" w:rsidR="00F0098D" w:rsidRPr="00DD1C58" w:rsidRDefault="00F0098D" w:rsidP="00B10FD6">
            <w:pPr>
              <w:jc w:val="center"/>
              <w:rPr>
                <w:color w:val="000000"/>
                <w:sz w:val="20"/>
              </w:rPr>
            </w:pPr>
            <w:r w:rsidRPr="00DD1C58">
              <w:rPr>
                <w:color w:val="000000"/>
                <w:sz w:val="20"/>
              </w:rPr>
              <w:t>2.46E+00</w:t>
            </w:r>
          </w:p>
        </w:tc>
        <w:tc>
          <w:tcPr>
            <w:tcW w:w="1131" w:type="dxa"/>
            <w:tcBorders>
              <w:top w:val="nil"/>
              <w:left w:val="nil"/>
              <w:bottom w:val="nil"/>
              <w:right w:val="nil"/>
            </w:tcBorders>
            <w:shd w:val="clear" w:color="auto" w:fill="auto"/>
            <w:noWrap/>
            <w:vAlign w:val="bottom"/>
            <w:hideMark/>
          </w:tcPr>
          <w:p w14:paraId="2EEE4B65" w14:textId="77777777" w:rsidR="00F0098D" w:rsidRPr="00DD1C58" w:rsidRDefault="00F0098D" w:rsidP="00B10FD6">
            <w:pPr>
              <w:jc w:val="center"/>
              <w:rPr>
                <w:color w:val="000000"/>
                <w:sz w:val="20"/>
              </w:rPr>
            </w:pPr>
            <w:r w:rsidRPr="00DD1C58">
              <w:rPr>
                <w:color w:val="000000"/>
                <w:sz w:val="20"/>
              </w:rPr>
              <w:t>3.62E-01</w:t>
            </w:r>
          </w:p>
        </w:tc>
      </w:tr>
      <w:tr w:rsidR="00F0098D" w:rsidRPr="00DD1C58" w14:paraId="424AF950" w14:textId="77777777" w:rsidTr="00B10FD6">
        <w:trPr>
          <w:trHeight w:val="264"/>
        </w:trPr>
        <w:tc>
          <w:tcPr>
            <w:tcW w:w="3128" w:type="dxa"/>
            <w:tcBorders>
              <w:top w:val="nil"/>
              <w:left w:val="nil"/>
              <w:bottom w:val="nil"/>
              <w:right w:val="nil"/>
            </w:tcBorders>
            <w:shd w:val="clear" w:color="auto" w:fill="auto"/>
            <w:noWrap/>
            <w:vAlign w:val="bottom"/>
            <w:hideMark/>
          </w:tcPr>
          <w:p w14:paraId="552C101A"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p>
        </w:tc>
        <w:tc>
          <w:tcPr>
            <w:tcW w:w="1939" w:type="dxa"/>
            <w:tcBorders>
              <w:top w:val="nil"/>
              <w:left w:val="nil"/>
              <w:bottom w:val="nil"/>
              <w:right w:val="nil"/>
            </w:tcBorders>
            <w:shd w:val="clear" w:color="auto" w:fill="auto"/>
            <w:noWrap/>
            <w:vAlign w:val="bottom"/>
            <w:hideMark/>
          </w:tcPr>
          <w:p w14:paraId="16728A6B" w14:textId="77777777" w:rsidR="00F0098D" w:rsidRPr="00DD1C58" w:rsidRDefault="00F0098D" w:rsidP="00B10FD6">
            <w:pPr>
              <w:rPr>
                <w:color w:val="000000"/>
                <w:sz w:val="20"/>
              </w:rPr>
            </w:pPr>
            <w:proofErr w:type="spellStart"/>
            <w:r w:rsidRPr="00DD1C58">
              <w:rPr>
                <w:color w:val="000000"/>
                <w:sz w:val="20"/>
              </w:rPr>
              <w:t>Bregmacerotidae</w:t>
            </w:r>
            <w:proofErr w:type="spellEnd"/>
          </w:p>
        </w:tc>
        <w:tc>
          <w:tcPr>
            <w:tcW w:w="1195" w:type="dxa"/>
            <w:tcBorders>
              <w:top w:val="nil"/>
              <w:left w:val="nil"/>
              <w:bottom w:val="nil"/>
              <w:right w:val="nil"/>
            </w:tcBorders>
            <w:shd w:val="clear" w:color="auto" w:fill="auto"/>
            <w:noWrap/>
            <w:vAlign w:val="bottom"/>
            <w:hideMark/>
          </w:tcPr>
          <w:p w14:paraId="4334DD99" w14:textId="77777777" w:rsidR="00F0098D" w:rsidRPr="00DD1C58" w:rsidRDefault="00F0098D" w:rsidP="00B10FD6">
            <w:pPr>
              <w:jc w:val="center"/>
              <w:rPr>
                <w:color w:val="000000"/>
                <w:sz w:val="20"/>
              </w:rPr>
            </w:pPr>
            <w:r w:rsidRPr="00DD1C58">
              <w:rPr>
                <w:color w:val="000000"/>
                <w:sz w:val="20"/>
              </w:rPr>
              <w:t>5.77E-04</w:t>
            </w:r>
          </w:p>
        </w:tc>
        <w:tc>
          <w:tcPr>
            <w:tcW w:w="1388" w:type="dxa"/>
            <w:tcBorders>
              <w:top w:val="nil"/>
              <w:left w:val="nil"/>
              <w:bottom w:val="nil"/>
              <w:right w:val="nil"/>
            </w:tcBorders>
            <w:shd w:val="clear" w:color="auto" w:fill="auto"/>
            <w:noWrap/>
            <w:vAlign w:val="bottom"/>
            <w:hideMark/>
          </w:tcPr>
          <w:p w14:paraId="5E260F4C" w14:textId="77777777" w:rsidR="00F0098D" w:rsidRPr="00DD1C58" w:rsidRDefault="00F0098D" w:rsidP="00B10FD6">
            <w:pPr>
              <w:jc w:val="center"/>
              <w:rPr>
                <w:color w:val="000000"/>
                <w:sz w:val="20"/>
              </w:rPr>
            </w:pPr>
            <w:r w:rsidRPr="00DD1C58">
              <w:rPr>
                <w:color w:val="000000"/>
                <w:sz w:val="20"/>
              </w:rPr>
              <w:t>3.51E+00</w:t>
            </w:r>
          </w:p>
        </w:tc>
        <w:tc>
          <w:tcPr>
            <w:tcW w:w="1131" w:type="dxa"/>
            <w:tcBorders>
              <w:top w:val="nil"/>
              <w:left w:val="nil"/>
              <w:bottom w:val="nil"/>
              <w:right w:val="nil"/>
            </w:tcBorders>
            <w:shd w:val="clear" w:color="auto" w:fill="auto"/>
            <w:noWrap/>
            <w:vAlign w:val="bottom"/>
            <w:hideMark/>
          </w:tcPr>
          <w:p w14:paraId="7525B2D8" w14:textId="77777777" w:rsidR="00F0098D" w:rsidRPr="00DD1C58" w:rsidRDefault="00F0098D" w:rsidP="00B10FD6">
            <w:pPr>
              <w:jc w:val="center"/>
              <w:rPr>
                <w:color w:val="000000"/>
                <w:sz w:val="20"/>
              </w:rPr>
            </w:pPr>
            <w:r w:rsidRPr="00DD1C58">
              <w:rPr>
                <w:color w:val="000000"/>
                <w:sz w:val="20"/>
              </w:rPr>
              <w:t>2.47E-01</w:t>
            </w:r>
          </w:p>
        </w:tc>
      </w:tr>
      <w:tr w:rsidR="00F0098D" w:rsidRPr="00DD1C58" w14:paraId="2EBD4731" w14:textId="77777777" w:rsidTr="00B10FD6">
        <w:trPr>
          <w:trHeight w:val="264"/>
        </w:trPr>
        <w:tc>
          <w:tcPr>
            <w:tcW w:w="3128" w:type="dxa"/>
            <w:tcBorders>
              <w:top w:val="nil"/>
              <w:left w:val="nil"/>
              <w:bottom w:val="nil"/>
              <w:right w:val="nil"/>
            </w:tcBorders>
            <w:shd w:val="clear" w:color="auto" w:fill="auto"/>
            <w:noWrap/>
            <w:vAlign w:val="bottom"/>
            <w:hideMark/>
          </w:tcPr>
          <w:p w14:paraId="514B3AD1" w14:textId="77777777" w:rsidR="00F0098D" w:rsidRPr="00DD1C58" w:rsidRDefault="00F0098D" w:rsidP="00B10FD6">
            <w:pPr>
              <w:rPr>
                <w:i/>
                <w:iCs/>
                <w:color w:val="000000"/>
                <w:sz w:val="20"/>
              </w:rPr>
            </w:pPr>
            <w:proofErr w:type="spellStart"/>
            <w:r w:rsidRPr="00DD1C58">
              <w:rPr>
                <w:i/>
                <w:iCs/>
                <w:color w:val="000000"/>
                <w:sz w:val="20"/>
              </w:rPr>
              <w:t>Scopelarchus</w:t>
            </w:r>
            <w:proofErr w:type="spellEnd"/>
            <w:r w:rsidRPr="00DD1C58">
              <w:rPr>
                <w:i/>
                <w:iCs/>
                <w:color w:val="000000"/>
                <w:sz w:val="20"/>
              </w:rPr>
              <w:t xml:space="preserve"> </w:t>
            </w:r>
            <w:proofErr w:type="spellStart"/>
            <w:r w:rsidRPr="00DD1C58">
              <w:rPr>
                <w:i/>
                <w:iCs/>
                <w:color w:val="000000"/>
                <w:sz w:val="20"/>
              </w:rPr>
              <w:t>analis</w:t>
            </w:r>
            <w:proofErr w:type="spellEnd"/>
          </w:p>
        </w:tc>
        <w:tc>
          <w:tcPr>
            <w:tcW w:w="1939" w:type="dxa"/>
            <w:tcBorders>
              <w:top w:val="nil"/>
              <w:left w:val="nil"/>
              <w:bottom w:val="nil"/>
              <w:right w:val="nil"/>
            </w:tcBorders>
            <w:shd w:val="clear" w:color="auto" w:fill="auto"/>
            <w:noWrap/>
            <w:vAlign w:val="bottom"/>
            <w:hideMark/>
          </w:tcPr>
          <w:p w14:paraId="4E1C4C13" w14:textId="77777777" w:rsidR="00F0098D" w:rsidRPr="00DD1C58" w:rsidRDefault="00F0098D" w:rsidP="00B10FD6">
            <w:pPr>
              <w:rPr>
                <w:color w:val="000000"/>
                <w:sz w:val="20"/>
              </w:rPr>
            </w:pPr>
            <w:proofErr w:type="spellStart"/>
            <w:r w:rsidRPr="00DD1C58">
              <w:rPr>
                <w:color w:val="000000"/>
                <w:sz w:val="20"/>
              </w:rPr>
              <w:t>Scopelarchidae</w:t>
            </w:r>
            <w:proofErr w:type="spellEnd"/>
          </w:p>
        </w:tc>
        <w:tc>
          <w:tcPr>
            <w:tcW w:w="1195" w:type="dxa"/>
            <w:tcBorders>
              <w:top w:val="nil"/>
              <w:left w:val="nil"/>
              <w:bottom w:val="nil"/>
              <w:right w:val="nil"/>
            </w:tcBorders>
            <w:shd w:val="clear" w:color="auto" w:fill="auto"/>
            <w:noWrap/>
            <w:vAlign w:val="bottom"/>
            <w:hideMark/>
          </w:tcPr>
          <w:p w14:paraId="2E9F612D" w14:textId="77777777" w:rsidR="00F0098D" w:rsidRPr="00DD1C58" w:rsidRDefault="00F0098D" w:rsidP="00B10FD6">
            <w:pPr>
              <w:jc w:val="center"/>
              <w:rPr>
                <w:color w:val="000000"/>
                <w:sz w:val="20"/>
              </w:rPr>
            </w:pPr>
            <w:r w:rsidRPr="00DD1C58">
              <w:rPr>
                <w:color w:val="000000"/>
                <w:sz w:val="20"/>
              </w:rPr>
              <w:t>5.32E-04</w:t>
            </w:r>
          </w:p>
        </w:tc>
        <w:tc>
          <w:tcPr>
            <w:tcW w:w="1388" w:type="dxa"/>
            <w:tcBorders>
              <w:top w:val="nil"/>
              <w:left w:val="nil"/>
              <w:bottom w:val="nil"/>
              <w:right w:val="nil"/>
            </w:tcBorders>
            <w:shd w:val="clear" w:color="auto" w:fill="auto"/>
            <w:noWrap/>
            <w:vAlign w:val="bottom"/>
            <w:hideMark/>
          </w:tcPr>
          <w:p w14:paraId="335FC0E2" w14:textId="77777777" w:rsidR="00F0098D" w:rsidRPr="00DD1C58" w:rsidRDefault="00F0098D" w:rsidP="00B10FD6">
            <w:pPr>
              <w:jc w:val="center"/>
              <w:rPr>
                <w:color w:val="000000"/>
                <w:sz w:val="20"/>
              </w:rPr>
            </w:pPr>
            <w:r w:rsidRPr="00DD1C58">
              <w:rPr>
                <w:color w:val="000000"/>
                <w:sz w:val="20"/>
              </w:rPr>
              <w:t>3.73E+00</w:t>
            </w:r>
          </w:p>
        </w:tc>
        <w:tc>
          <w:tcPr>
            <w:tcW w:w="1131" w:type="dxa"/>
            <w:tcBorders>
              <w:top w:val="nil"/>
              <w:left w:val="nil"/>
              <w:bottom w:val="nil"/>
              <w:right w:val="nil"/>
            </w:tcBorders>
            <w:shd w:val="clear" w:color="auto" w:fill="auto"/>
            <w:noWrap/>
            <w:vAlign w:val="bottom"/>
            <w:hideMark/>
          </w:tcPr>
          <w:p w14:paraId="7B776727" w14:textId="77777777" w:rsidR="00F0098D" w:rsidRPr="00DD1C58" w:rsidRDefault="00F0098D" w:rsidP="00B10FD6">
            <w:pPr>
              <w:jc w:val="center"/>
              <w:rPr>
                <w:color w:val="000000"/>
                <w:sz w:val="20"/>
              </w:rPr>
            </w:pPr>
            <w:r w:rsidRPr="00DD1C58">
              <w:rPr>
                <w:color w:val="000000"/>
                <w:sz w:val="20"/>
              </w:rPr>
              <w:t>3.16E-01</w:t>
            </w:r>
          </w:p>
        </w:tc>
      </w:tr>
      <w:tr w:rsidR="00F0098D" w:rsidRPr="00DD1C58" w14:paraId="4D559A36" w14:textId="77777777" w:rsidTr="00B10FD6">
        <w:trPr>
          <w:trHeight w:val="264"/>
        </w:trPr>
        <w:tc>
          <w:tcPr>
            <w:tcW w:w="3128" w:type="dxa"/>
            <w:tcBorders>
              <w:top w:val="nil"/>
              <w:left w:val="nil"/>
              <w:bottom w:val="nil"/>
              <w:right w:val="nil"/>
            </w:tcBorders>
            <w:shd w:val="clear" w:color="auto" w:fill="auto"/>
            <w:noWrap/>
            <w:vAlign w:val="bottom"/>
            <w:hideMark/>
          </w:tcPr>
          <w:p w14:paraId="2E60FEBD"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r w:rsidRPr="00DD1C58">
              <w:rPr>
                <w:i/>
                <w:iCs/>
                <w:color w:val="000000"/>
                <w:sz w:val="20"/>
              </w:rPr>
              <w:t xml:space="preserve"> </w:t>
            </w:r>
            <w:proofErr w:type="spellStart"/>
            <w:r w:rsidRPr="00DD1C58">
              <w:rPr>
                <w:i/>
                <w:iCs/>
                <w:color w:val="000000"/>
                <w:sz w:val="20"/>
              </w:rPr>
              <w:t>bathyphilus</w:t>
            </w:r>
            <w:proofErr w:type="spellEnd"/>
          </w:p>
        </w:tc>
        <w:tc>
          <w:tcPr>
            <w:tcW w:w="1939" w:type="dxa"/>
            <w:tcBorders>
              <w:top w:val="nil"/>
              <w:left w:val="nil"/>
              <w:bottom w:val="nil"/>
              <w:right w:val="nil"/>
            </w:tcBorders>
            <w:shd w:val="clear" w:color="auto" w:fill="auto"/>
            <w:noWrap/>
            <w:vAlign w:val="bottom"/>
            <w:hideMark/>
          </w:tcPr>
          <w:p w14:paraId="5A196DA1"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1C8F9295" w14:textId="77777777" w:rsidR="00F0098D" w:rsidRPr="00DD1C58" w:rsidRDefault="00F0098D" w:rsidP="00B10FD6">
            <w:pPr>
              <w:jc w:val="center"/>
              <w:rPr>
                <w:color w:val="000000"/>
                <w:sz w:val="20"/>
              </w:rPr>
            </w:pPr>
            <w:r w:rsidRPr="00DD1C58">
              <w:rPr>
                <w:color w:val="000000"/>
                <w:sz w:val="20"/>
              </w:rPr>
              <w:t>5.32E-04</w:t>
            </w:r>
          </w:p>
        </w:tc>
        <w:tc>
          <w:tcPr>
            <w:tcW w:w="1388" w:type="dxa"/>
            <w:tcBorders>
              <w:top w:val="nil"/>
              <w:left w:val="nil"/>
              <w:bottom w:val="nil"/>
              <w:right w:val="nil"/>
            </w:tcBorders>
            <w:shd w:val="clear" w:color="auto" w:fill="auto"/>
            <w:noWrap/>
            <w:vAlign w:val="bottom"/>
            <w:hideMark/>
          </w:tcPr>
          <w:p w14:paraId="4AF7107B" w14:textId="77777777" w:rsidR="00F0098D" w:rsidRPr="00DD1C58" w:rsidRDefault="00F0098D" w:rsidP="00B10FD6">
            <w:pPr>
              <w:jc w:val="center"/>
              <w:rPr>
                <w:color w:val="000000"/>
                <w:sz w:val="20"/>
              </w:rPr>
            </w:pPr>
            <w:r w:rsidRPr="00DD1C58">
              <w:rPr>
                <w:color w:val="000000"/>
                <w:sz w:val="20"/>
              </w:rPr>
              <w:t>3.57E+00</w:t>
            </w:r>
          </w:p>
        </w:tc>
        <w:tc>
          <w:tcPr>
            <w:tcW w:w="1131" w:type="dxa"/>
            <w:tcBorders>
              <w:top w:val="nil"/>
              <w:left w:val="nil"/>
              <w:bottom w:val="nil"/>
              <w:right w:val="nil"/>
            </w:tcBorders>
            <w:shd w:val="clear" w:color="auto" w:fill="auto"/>
            <w:noWrap/>
            <w:vAlign w:val="bottom"/>
            <w:hideMark/>
          </w:tcPr>
          <w:p w14:paraId="03401AED" w14:textId="77777777" w:rsidR="00F0098D" w:rsidRPr="00DD1C58" w:rsidRDefault="00F0098D" w:rsidP="00B10FD6">
            <w:pPr>
              <w:jc w:val="center"/>
              <w:rPr>
                <w:color w:val="000000"/>
                <w:sz w:val="20"/>
              </w:rPr>
            </w:pPr>
            <w:r w:rsidRPr="00DD1C58">
              <w:rPr>
                <w:color w:val="000000"/>
                <w:sz w:val="20"/>
              </w:rPr>
              <w:t>2.66E-01</w:t>
            </w:r>
          </w:p>
        </w:tc>
      </w:tr>
      <w:tr w:rsidR="00F0098D" w:rsidRPr="00DD1C58" w14:paraId="739B6E37" w14:textId="77777777" w:rsidTr="00B10FD6">
        <w:trPr>
          <w:trHeight w:val="264"/>
        </w:trPr>
        <w:tc>
          <w:tcPr>
            <w:tcW w:w="3128" w:type="dxa"/>
            <w:tcBorders>
              <w:top w:val="nil"/>
              <w:left w:val="nil"/>
              <w:bottom w:val="nil"/>
              <w:right w:val="nil"/>
            </w:tcBorders>
            <w:shd w:val="clear" w:color="auto" w:fill="auto"/>
            <w:noWrap/>
            <w:vAlign w:val="bottom"/>
            <w:hideMark/>
          </w:tcPr>
          <w:p w14:paraId="6809F896"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r w:rsidRPr="00DD1C58">
              <w:rPr>
                <w:i/>
                <w:iCs/>
                <w:color w:val="000000"/>
                <w:sz w:val="20"/>
              </w:rPr>
              <w:t xml:space="preserve"> argi</w:t>
            </w:r>
          </w:p>
        </w:tc>
        <w:tc>
          <w:tcPr>
            <w:tcW w:w="1939" w:type="dxa"/>
            <w:tcBorders>
              <w:top w:val="nil"/>
              <w:left w:val="nil"/>
              <w:bottom w:val="nil"/>
              <w:right w:val="nil"/>
            </w:tcBorders>
            <w:shd w:val="clear" w:color="auto" w:fill="auto"/>
            <w:noWrap/>
            <w:vAlign w:val="bottom"/>
            <w:hideMark/>
          </w:tcPr>
          <w:p w14:paraId="619283B5" w14:textId="77777777" w:rsidR="00F0098D" w:rsidRPr="00DD1C58" w:rsidRDefault="00F0098D" w:rsidP="00B10FD6">
            <w:pPr>
              <w:rPr>
                <w:color w:val="000000"/>
                <w:sz w:val="20"/>
              </w:rPr>
            </w:pPr>
            <w:r w:rsidRPr="00DD1C58">
              <w:rPr>
                <w:color w:val="000000"/>
                <w:sz w:val="20"/>
              </w:rPr>
              <w:t>Pomacanthidae</w:t>
            </w:r>
          </w:p>
        </w:tc>
        <w:tc>
          <w:tcPr>
            <w:tcW w:w="1195" w:type="dxa"/>
            <w:tcBorders>
              <w:top w:val="nil"/>
              <w:left w:val="nil"/>
              <w:bottom w:val="nil"/>
              <w:right w:val="nil"/>
            </w:tcBorders>
            <w:shd w:val="clear" w:color="auto" w:fill="auto"/>
            <w:noWrap/>
            <w:vAlign w:val="bottom"/>
            <w:hideMark/>
          </w:tcPr>
          <w:p w14:paraId="4CD3A233" w14:textId="77777777" w:rsidR="00F0098D" w:rsidRPr="00DD1C58" w:rsidRDefault="00F0098D" w:rsidP="00B10FD6">
            <w:pPr>
              <w:jc w:val="center"/>
              <w:rPr>
                <w:color w:val="000000"/>
                <w:sz w:val="20"/>
              </w:rPr>
            </w:pPr>
            <w:r w:rsidRPr="00DD1C58">
              <w:rPr>
                <w:color w:val="000000"/>
                <w:sz w:val="20"/>
              </w:rPr>
              <w:t>5.32E-04</w:t>
            </w:r>
          </w:p>
        </w:tc>
        <w:tc>
          <w:tcPr>
            <w:tcW w:w="1388" w:type="dxa"/>
            <w:tcBorders>
              <w:top w:val="nil"/>
              <w:left w:val="nil"/>
              <w:bottom w:val="nil"/>
              <w:right w:val="nil"/>
            </w:tcBorders>
            <w:shd w:val="clear" w:color="auto" w:fill="auto"/>
            <w:noWrap/>
            <w:vAlign w:val="bottom"/>
            <w:hideMark/>
          </w:tcPr>
          <w:p w14:paraId="6E026A7F" w14:textId="77777777" w:rsidR="00F0098D" w:rsidRPr="00DD1C58" w:rsidRDefault="00F0098D" w:rsidP="00B10FD6">
            <w:pPr>
              <w:jc w:val="center"/>
              <w:rPr>
                <w:color w:val="000000"/>
                <w:sz w:val="20"/>
              </w:rPr>
            </w:pPr>
            <w:r w:rsidRPr="00DD1C58">
              <w:rPr>
                <w:color w:val="000000"/>
                <w:sz w:val="20"/>
              </w:rPr>
              <w:t>2.30E+00</w:t>
            </w:r>
          </w:p>
        </w:tc>
        <w:tc>
          <w:tcPr>
            <w:tcW w:w="1131" w:type="dxa"/>
            <w:tcBorders>
              <w:top w:val="nil"/>
              <w:left w:val="nil"/>
              <w:bottom w:val="nil"/>
              <w:right w:val="nil"/>
            </w:tcBorders>
            <w:shd w:val="clear" w:color="auto" w:fill="auto"/>
            <w:noWrap/>
            <w:vAlign w:val="bottom"/>
            <w:hideMark/>
          </w:tcPr>
          <w:p w14:paraId="6DBC8085" w14:textId="77777777" w:rsidR="00F0098D" w:rsidRPr="00DD1C58" w:rsidRDefault="00F0098D" w:rsidP="00B10FD6">
            <w:pPr>
              <w:jc w:val="center"/>
              <w:rPr>
                <w:color w:val="000000"/>
                <w:sz w:val="20"/>
              </w:rPr>
            </w:pPr>
            <w:r w:rsidRPr="00DD1C58">
              <w:rPr>
                <w:color w:val="000000"/>
                <w:sz w:val="20"/>
              </w:rPr>
              <w:t>3.08E-01</w:t>
            </w:r>
          </w:p>
        </w:tc>
      </w:tr>
      <w:tr w:rsidR="00F0098D" w:rsidRPr="00DD1C58" w14:paraId="0999FCE5" w14:textId="77777777" w:rsidTr="00B10FD6">
        <w:trPr>
          <w:trHeight w:val="264"/>
        </w:trPr>
        <w:tc>
          <w:tcPr>
            <w:tcW w:w="3128" w:type="dxa"/>
            <w:tcBorders>
              <w:top w:val="nil"/>
              <w:left w:val="nil"/>
              <w:bottom w:val="nil"/>
              <w:right w:val="nil"/>
            </w:tcBorders>
            <w:shd w:val="clear" w:color="auto" w:fill="auto"/>
            <w:noWrap/>
            <w:vAlign w:val="bottom"/>
            <w:hideMark/>
          </w:tcPr>
          <w:p w14:paraId="2CE03695" w14:textId="77777777" w:rsidR="00F0098D" w:rsidRPr="00DD1C58" w:rsidRDefault="00F0098D" w:rsidP="00B10FD6">
            <w:pPr>
              <w:rPr>
                <w:i/>
                <w:iCs/>
                <w:color w:val="000000"/>
                <w:sz w:val="20"/>
              </w:rPr>
            </w:pPr>
            <w:proofErr w:type="spellStart"/>
            <w:r w:rsidRPr="00DD1C58">
              <w:rPr>
                <w:i/>
                <w:iCs/>
                <w:color w:val="000000"/>
                <w:sz w:val="20"/>
              </w:rPr>
              <w:t>Diaphus</w:t>
            </w:r>
            <w:proofErr w:type="spellEnd"/>
          </w:p>
        </w:tc>
        <w:tc>
          <w:tcPr>
            <w:tcW w:w="1939" w:type="dxa"/>
            <w:tcBorders>
              <w:top w:val="nil"/>
              <w:left w:val="nil"/>
              <w:bottom w:val="nil"/>
              <w:right w:val="nil"/>
            </w:tcBorders>
            <w:shd w:val="clear" w:color="auto" w:fill="auto"/>
            <w:noWrap/>
            <w:vAlign w:val="bottom"/>
            <w:hideMark/>
          </w:tcPr>
          <w:p w14:paraId="309ABCAF"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B455526" w14:textId="77777777" w:rsidR="00F0098D" w:rsidRPr="00DD1C58" w:rsidRDefault="00F0098D" w:rsidP="00B10FD6">
            <w:pPr>
              <w:jc w:val="center"/>
              <w:rPr>
                <w:color w:val="000000"/>
                <w:sz w:val="20"/>
              </w:rPr>
            </w:pPr>
            <w:r w:rsidRPr="00DD1C58">
              <w:rPr>
                <w:color w:val="000000"/>
                <w:sz w:val="20"/>
              </w:rPr>
              <w:t>5.32E-04</w:t>
            </w:r>
          </w:p>
        </w:tc>
        <w:tc>
          <w:tcPr>
            <w:tcW w:w="1388" w:type="dxa"/>
            <w:tcBorders>
              <w:top w:val="nil"/>
              <w:left w:val="nil"/>
              <w:bottom w:val="nil"/>
              <w:right w:val="nil"/>
            </w:tcBorders>
            <w:shd w:val="clear" w:color="auto" w:fill="auto"/>
            <w:noWrap/>
            <w:vAlign w:val="bottom"/>
            <w:hideMark/>
          </w:tcPr>
          <w:p w14:paraId="6DE068E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5250E14" w14:textId="77777777" w:rsidR="00F0098D" w:rsidRPr="00DD1C58" w:rsidRDefault="00F0098D" w:rsidP="00B10FD6">
            <w:pPr>
              <w:jc w:val="center"/>
              <w:rPr>
                <w:color w:val="000000"/>
                <w:sz w:val="20"/>
              </w:rPr>
            </w:pPr>
            <w:r w:rsidRPr="00DD1C58">
              <w:rPr>
                <w:color w:val="000000"/>
                <w:sz w:val="20"/>
              </w:rPr>
              <w:t>NA</w:t>
            </w:r>
          </w:p>
        </w:tc>
      </w:tr>
      <w:tr w:rsidR="00F0098D" w:rsidRPr="00DD1C58" w14:paraId="655EBE81" w14:textId="77777777" w:rsidTr="00B10FD6">
        <w:trPr>
          <w:trHeight w:val="264"/>
        </w:trPr>
        <w:tc>
          <w:tcPr>
            <w:tcW w:w="3128" w:type="dxa"/>
            <w:tcBorders>
              <w:top w:val="nil"/>
              <w:left w:val="nil"/>
              <w:bottom w:val="nil"/>
              <w:right w:val="nil"/>
            </w:tcBorders>
            <w:shd w:val="clear" w:color="auto" w:fill="auto"/>
            <w:noWrap/>
            <w:vAlign w:val="bottom"/>
            <w:hideMark/>
          </w:tcPr>
          <w:p w14:paraId="738798AF"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1939" w:type="dxa"/>
            <w:tcBorders>
              <w:top w:val="nil"/>
              <w:left w:val="nil"/>
              <w:bottom w:val="nil"/>
              <w:right w:val="nil"/>
            </w:tcBorders>
            <w:shd w:val="clear" w:color="auto" w:fill="auto"/>
            <w:noWrap/>
            <w:vAlign w:val="bottom"/>
            <w:hideMark/>
          </w:tcPr>
          <w:p w14:paraId="33F953F5"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7F16A482" w14:textId="77777777" w:rsidR="00F0098D" w:rsidRPr="00DD1C58" w:rsidRDefault="00F0098D" w:rsidP="00B10FD6">
            <w:pPr>
              <w:jc w:val="center"/>
              <w:rPr>
                <w:color w:val="000000"/>
                <w:sz w:val="20"/>
              </w:rPr>
            </w:pPr>
            <w:r w:rsidRPr="00DD1C58">
              <w:rPr>
                <w:color w:val="000000"/>
                <w:sz w:val="20"/>
              </w:rPr>
              <w:t>5.32E-04</w:t>
            </w:r>
          </w:p>
        </w:tc>
        <w:tc>
          <w:tcPr>
            <w:tcW w:w="1388" w:type="dxa"/>
            <w:tcBorders>
              <w:top w:val="nil"/>
              <w:left w:val="nil"/>
              <w:bottom w:val="nil"/>
              <w:right w:val="nil"/>
            </w:tcBorders>
            <w:shd w:val="clear" w:color="auto" w:fill="auto"/>
            <w:noWrap/>
            <w:vAlign w:val="bottom"/>
            <w:hideMark/>
          </w:tcPr>
          <w:p w14:paraId="22B20C82" w14:textId="77777777" w:rsidR="00F0098D" w:rsidRPr="00DD1C58" w:rsidRDefault="00F0098D" w:rsidP="00B10FD6">
            <w:pPr>
              <w:jc w:val="center"/>
              <w:rPr>
                <w:color w:val="000000"/>
                <w:sz w:val="20"/>
              </w:rPr>
            </w:pPr>
            <w:r w:rsidRPr="00DD1C58">
              <w:rPr>
                <w:color w:val="000000"/>
                <w:sz w:val="20"/>
              </w:rPr>
              <w:t>2.74E+00</w:t>
            </w:r>
          </w:p>
        </w:tc>
        <w:tc>
          <w:tcPr>
            <w:tcW w:w="1131" w:type="dxa"/>
            <w:tcBorders>
              <w:top w:val="nil"/>
              <w:left w:val="nil"/>
              <w:bottom w:val="nil"/>
              <w:right w:val="nil"/>
            </w:tcBorders>
            <w:shd w:val="clear" w:color="auto" w:fill="auto"/>
            <w:noWrap/>
            <w:vAlign w:val="bottom"/>
            <w:hideMark/>
          </w:tcPr>
          <w:p w14:paraId="2396A5AE" w14:textId="77777777" w:rsidR="00F0098D" w:rsidRPr="00DD1C58" w:rsidRDefault="00F0098D" w:rsidP="00B10FD6">
            <w:pPr>
              <w:jc w:val="center"/>
              <w:rPr>
                <w:color w:val="000000"/>
                <w:sz w:val="20"/>
              </w:rPr>
            </w:pPr>
            <w:r w:rsidRPr="00DD1C58">
              <w:rPr>
                <w:color w:val="000000"/>
                <w:sz w:val="20"/>
              </w:rPr>
              <w:t>3.31E-01</w:t>
            </w:r>
          </w:p>
        </w:tc>
      </w:tr>
      <w:tr w:rsidR="00F0098D" w:rsidRPr="00DD1C58" w14:paraId="7622467C" w14:textId="77777777" w:rsidTr="00B10FD6">
        <w:trPr>
          <w:trHeight w:val="264"/>
        </w:trPr>
        <w:tc>
          <w:tcPr>
            <w:tcW w:w="3128" w:type="dxa"/>
            <w:tcBorders>
              <w:top w:val="nil"/>
              <w:left w:val="nil"/>
              <w:bottom w:val="nil"/>
              <w:right w:val="nil"/>
            </w:tcBorders>
            <w:shd w:val="clear" w:color="auto" w:fill="auto"/>
            <w:noWrap/>
            <w:vAlign w:val="bottom"/>
            <w:hideMark/>
          </w:tcPr>
          <w:p w14:paraId="7EBF40D6" w14:textId="77777777" w:rsidR="00F0098D" w:rsidRPr="00DD1C58" w:rsidRDefault="00F0098D" w:rsidP="00B10FD6">
            <w:pPr>
              <w:rPr>
                <w:i/>
                <w:iCs/>
                <w:color w:val="000000"/>
                <w:sz w:val="20"/>
              </w:rPr>
            </w:pPr>
            <w:proofErr w:type="spellStart"/>
            <w:r w:rsidRPr="00DD1C58">
              <w:rPr>
                <w:i/>
                <w:iCs/>
                <w:color w:val="000000"/>
                <w:sz w:val="20"/>
              </w:rPr>
              <w:t>Coccorella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1939" w:type="dxa"/>
            <w:tcBorders>
              <w:top w:val="nil"/>
              <w:left w:val="nil"/>
              <w:bottom w:val="nil"/>
              <w:right w:val="nil"/>
            </w:tcBorders>
            <w:shd w:val="clear" w:color="auto" w:fill="auto"/>
            <w:noWrap/>
            <w:vAlign w:val="bottom"/>
            <w:hideMark/>
          </w:tcPr>
          <w:p w14:paraId="0A275A1E" w14:textId="77777777" w:rsidR="00F0098D" w:rsidRPr="00DD1C58" w:rsidRDefault="00F0098D" w:rsidP="00B10FD6">
            <w:pPr>
              <w:rPr>
                <w:color w:val="000000"/>
                <w:sz w:val="20"/>
              </w:rPr>
            </w:pPr>
            <w:proofErr w:type="spellStart"/>
            <w:r w:rsidRPr="00DD1C58">
              <w:rPr>
                <w:color w:val="000000"/>
                <w:sz w:val="20"/>
              </w:rPr>
              <w:t>Evermannellidae</w:t>
            </w:r>
            <w:proofErr w:type="spellEnd"/>
          </w:p>
        </w:tc>
        <w:tc>
          <w:tcPr>
            <w:tcW w:w="1195" w:type="dxa"/>
            <w:tcBorders>
              <w:top w:val="nil"/>
              <w:left w:val="nil"/>
              <w:bottom w:val="nil"/>
              <w:right w:val="nil"/>
            </w:tcBorders>
            <w:shd w:val="clear" w:color="auto" w:fill="auto"/>
            <w:noWrap/>
            <w:vAlign w:val="bottom"/>
            <w:hideMark/>
          </w:tcPr>
          <w:p w14:paraId="22B8D47E" w14:textId="77777777" w:rsidR="00F0098D" w:rsidRPr="00DD1C58" w:rsidRDefault="00F0098D" w:rsidP="00B10FD6">
            <w:pPr>
              <w:jc w:val="center"/>
              <w:rPr>
                <w:color w:val="000000"/>
                <w:sz w:val="20"/>
              </w:rPr>
            </w:pPr>
            <w:r w:rsidRPr="00DD1C58">
              <w:rPr>
                <w:color w:val="000000"/>
                <w:sz w:val="20"/>
              </w:rPr>
              <w:t>4.88E-04</w:t>
            </w:r>
          </w:p>
        </w:tc>
        <w:tc>
          <w:tcPr>
            <w:tcW w:w="1388" w:type="dxa"/>
            <w:tcBorders>
              <w:top w:val="nil"/>
              <w:left w:val="nil"/>
              <w:bottom w:val="nil"/>
              <w:right w:val="nil"/>
            </w:tcBorders>
            <w:shd w:val="clear" w:color="auto" w:fill="auto"/>
            <w:noWrap/>
            <w:vAlign w:val="bottom"/>
            <w:hideMark/>
          </w:tcPr>
          <w:p w14:paraId="27BCA3F7" w14:textId="77777777" w:rsidR="00F0098D" w:rsidRPr="00DD1C58" w:rsidRDefault="00F0098D" w:rsidP="00B10FD6">
            <w:pPr>
              <w:jc w:val="center"/>
              <w:rPr>
                <w:color w:val="000000"/>
                <w:sz w:val="20"/>
              </w:rPr>
            </w:pPr>
            <w:r w:rsidRPr="00DD1C58">
              <w:rPr>
                <w:color w:val="000000"/>
                <w:sz w:val="20"/>
              </w:rPr>
              <w:t>3.50E+00</w:t>
            </w:r>
          </w:p>
        </w:tc>
        <w:tc>
          <w:tcPr>
            <w:tcW w:w="1131" w:type="dxa"/>
            <w:tcBorders>
              <w:top w:val="nil"/>
              <w:left w:val="nil"/>
              <w:bottom w:val="nil"/>
              <w:right w:val="nil"/>
            </w:tcBorders>
            <w:shd w:val="clear" w:color="auto" w:fill="auto"/>
            <w:noWrap/>
            <w:vAlign w:val="bottom"/>
            <w:hideMark/>
          </w:tcPr>
          <w:p w14:paraId="0AEB0B6F" w14:textId="77777777" w:rsidR="00F0098D" w:rsidRPr="00DD1C58" w:rsidRDefault="00F0098D" w:rsidP="00B10FD6">
            <w:pPr>
              <w:jc w:val="center"/>
              <w:rPr>
                <w:color w:val="000000"/>
                <w:sz w:val="20"/>
              </w:rPr>
            </w:pPr>
            <w:r w:rsidRPr="00DD1C58">
              <w:rPr>
                <w:color w:val="000000"/>
                <w:sz w:val="20"/>
              </w:rPr>
              <w:t>2.18E-01</w:t>
            </w:r>
          </w:p>
        </w:tc>
      </w:tr>
      <w:tr w:rsidR="00F0098D" w:rsidRPr="00DD1C58" w14:paraId="134744EC" w14:textId="77777777" w:rsidTr="00B10FD6">
        <w:trPr>
          <w:trHeight w:val="264"/>
        </w:trPr>
        <w:tc>
          <w:tcPr>
            <w:tcW w:w="3128" w:type="dxa"/>
            <w:tcBorders>
              <w:top w:val="nil"/>
              <w:left w:val="nil"/>
              <w:bottom w:val="nil"/>
              <w:right w:val="nil"/>
            </w:tcBorders>
            <w:shd w:val="clear" w:color="auto" w:fill="auto"/>
            <w:noWrap/>
            <w:vAlign w:val="bottom"/>
            <w:hideMark/>
          </w:tcPr>
          <w:p w14:paraId="1BF706D9"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attenuata</w:t>
            </w:r>
            <w:proofErr w:type="spellEnd"/>
          </w:p>
        </w:tc>
        <w:tc>
          <w:tcPr>
            <w:tcW w:w="1939" w:type="dxa"/>
            <w:tcBorders>
              <w:top w:val="nil"/>
              <w:left w:val="nil"/>
              <w:bottom w:val="nil"/>
              <w:right w:val="nil"/>
            </w:tcBorders>
            <w:shd w:val="clear" w:color="auto" w:fill="auto"/>
            <w:noWrap/>
            <w:vAlign w:val="bottom"/>
            <w:hideMark/>
          </w:tcPr>
          <w:p w14:paraId="6ECE79C9" w14:textId="77777777" w:rsidR="00F0098D" w:rsidRPr="00DD1C58" w:rsidRDefault="00F0098D" w:rsidP="00B10FD6">
            <w:pPr>
              <w:rPr>
                <w:color w:val="000000"/>
                <w:sz w:val="20"/>
              </w:rPr>
            </w:pPr>
            <w:proofErr w:type="spellStart"/>
            <w:r w:rsidRPr="00DD1C58">
              <w:rPr>
                <w:color w:val="000000"/>
                <w:sz w:val="20"/>
              </w:rPr>
              <w:t>Phosichthyidae</w:t>
            </w:r>
            <w:proofErr w:type="spellEnd"/>
          </w:p>
        </w:tc>
        <w:tc>
          <w:tcPr>
            <w:tcW w:w="1195" w:type="dxa"/>
            <w:tcBorders>
              <w:top w:val="nil"/>
              <w:left w:val="nil"/>
              <w:bottom w:val="nil"/>
              <w:right w:val="nil"/>
            </w:tcBorders>
            <w:shd w:val="clear" w:color="auto" w:fill="auto"/>
            <w:noWrap/>
            <w:vAlign w:val="bottom"/>
            <w:hideMark/>
          </w:tcPr>
          <w:p w14:paraId="022314C0" w14:textId="77777777" w:rsidR="00F0098D" w:rsidRPr="00DD1C58" w:rsidRDefault="00F0098D" w:rsidP="00B10FD6">
            <w:pPr>
              <w:jc w:val="center"/>
              <w:rPr>
                <w:color w:val="000000"/>
                <w:sz w:val="20"/>
              </w:rPr>
            </w:pPr>
            <w:r w:rsidRPr="00DD1C58">
              <w:rPr>
                <w:color w:val="000000"/>
                <w:sz w:val="20"/>
              </w:rPr>
              <w:t>4.88E-04</w:t>
            </w:r>
          </w:p>
        </w:tc>
        <w:tc>
          <w:tcPr>
            <w:tcW w:w="1388" w:type="dxa"/>
            <w:tcBorders>
              <w:top w:val="nil"/>
              <w:left w:val="nil"/>
              <w:bottom w:val="nil"/>
              <w:right w:val="nil"/>
            </w:tcBorders>
            <w:shd w:val="clear" w:color="auto" w:fill="auto"/>
            <w:noWrap/>
            <w:vAlign w:val="bottom"/>
            <w:hideMark/>
          </w:tcPr>
          <w:p w14:paraId="16DFBFA0" w14:textId="77777777" w:rsidR="00F0098D" w:rsidRPr="00DD1C58" w:rsidRDefault="00F0098D" w:rsidP="00B10FD6">
            <w:pPr>
              <w:jc w:val="center"/>
              <w:rPr>
                <w:color w:val="000000"/>
                <w:sz w:val="20"/>
              </w:rPr>
            </w:pPr>
            <w:r w:rsidRPr="00DD1C58">
              <w:rPr>
                <w:color w:val="000000"/>
                <w:sz w:val="20"/>
              </w:rPr>
              <w:t>3.07E+00</w:t>
            </w:r>
          </w:p>
        </w:tc>
        <w:tc>
          <w:tcPr>
            <w:tcW w:w="1131" w:type="dxa"/>
            <w:tcBorders>
              <w:top w:val="nil"/>
              <w:left w:val="nil"/>
              <w:bottom w:val="nil"/>
              <w:right w:val="nil"/>
            </w:tcBorders>
            <w:shd w:val="clear" w:color="auto" w:fill="auto"/>
            <w:noWrap/>
            <w:vAlign w:val="bottom"/>
            <w:hideMark/>
          </w:tcPr>
          <w:p w14:paraId="20C7279C" w14:textId="77777777" w:rsidR="00F0098D" w:rsidRPr="00DD1C58" w:rsidRDefault="00F0098D" w:rsidP="00B10FD6">
            <w:pPr>
              <w:jc w:val="center"/>
              <w:rPr>
                <w:color w:val="000000"/>
                <w:sz w:val="20"/>
              </w:rPr>
            </w:pPr>
            <w:r w:rsidRPr="00DD1C58">
              <w:rPr>
                <w:color w:val="000000"/>
                <w:sz w:val="20"/>
              </w:rPr>
              <w:t>3.07E-01</w:t>
            </w:r>
          </w:p>
        </w:tc>
      </w:tr>
      <w:tr w:rsidR="00F0098D" w:rsidRPr="00DD1C58" w14:paraId="0D12DEDA" w14:textId="77777777" w:rsidTr="00B10FD6">
        <w:trPr>
          <w:trHeight w:val="264"/>
        </w:trPr>
        <w:tc>
          <w:tcPr>
            <w:tcW w:w="3128" w:type="dxa"/>
            <w:tcBorders>
              <w:top w:val="nil"/>
              <w:left w:val="nil"/>
              <w:bottom w:val="nil"/>
              <w:right w:val="nil"/>
            </w:tcBorders>
            <w:shd w:val="clear" w:color="auto" w:fill="auto"/>
            <w:noWrap/>
            <w:vAlign w:val="bottom"/>
            <w:hideMark/>
          </w:tcPr>
          <w:p w14:paraId="302BBC85" w14:textId="77777777" w:rsidR="00F0098D" w:rsidRPr="00DD1C58" w:rsidRDefault="00F0098D" w:rsidP="00B10FD6">
            <w:pPr>
              <w:rPr>
                <w:i/>
                <w:iCs/>
                <w:color w:val="000000"/>
                <w:sz w:val="20"/>
              </w:rPr>
            </w:pPr>
            <w:proofErr w:type="spellStart"/>
            <w:r w:rsidRPr="00DD1C58">
              <w:rPr>
                <w:i/>
                <w:iCs/>
                <w:color w:val="000000"/>
                <w:sz w:val="20"/>
              </w:rPr>
              <w:t>Nesiarchus</w:t>
            </w:r>
            <w:proofErr w:type="spellEnd"/>
            <w:r w:rsidRPr="00DD1C58">
              <w:rPr>
                <w:i/>
                <w:iCs/>
                <w:color w:val="000000"/>
                <w:sz w:val="20"/>
              </w:rPr>
              <w:t xml:space="preserve"> </w:t>
            </w:r>
            <w:proofErr w:type="spellStart"/>
            <w:r w:rsidRPr="00DD1C58">
              <w:rPr>
                <w:i/>
                <w:iCs/>
                <w:color w:val="000000"/>
                <w:sz w:val="20"/>
              </w:rPr>
              <w:t>nasutus</w:t>
            </w:r>
            <w:proofErr w:type="spellEnd"/>
          </w:p>
        </w:tc>
        <w:tc>
          <w:tcPr>
            <w:tcW w:w="1939" w:type="dxa"/>
            <w:tcBorders>
              <w:top w:val="nil"/>
              <w:left w:val="nil"/>
              <w:bottom w:val="nil"/>
              <w:right w:val="nil"/>
            </w:tcBorders>
            <w:shd w:val="clear" w:color="auto" w:fill="auto"/>
            <w:noWrap/>
            <w:vAlign w:val="bottom"/>
            <w:hideMark/>
          </w:tcPr>
          <w:p w14:paraId="18EC094B" w14:textId="77777777" w:rsidR="00F0098D" w:rsidRPr="00DD1C58" w:rsidRDefault="00F0098D" w:rsidP="00B10FD6">
            <w:pPr>
              <w:rPr>
                <w:color w:val="000000"/>
                <w:sz w:val="20"/>
              </w:rPr>
            </w:pPr>
            <w:proofErr w:type="spellStart"/>
            <w:r w:rsidRPr="00DD1C58">
              <w:rPr>
                <w:color w:val="000000"/>
                <w:sz w:val="20"/>
              </w:rPr>
              <w:t>Gempylidae</w:t>
            </w:r>
            <w:proofErr w:type="spellEnd"/>
          </w:p>
        </w:tc>
        <w:tc>
          <w:tcPr>
            <w:tcW w:w="1195" w:type="dxa"/>
            <w:tcBorders>
              <w:top w:val="nil"/>
              <w:left w:val="nil"/>
              <w:bottom w:val="nil"/>
              <w:right w:val="nil"/>
            </w:tcBorders>
            <w:shd w:val="clear" w:color="auto" w:fill="auto"/>
            <w:noWrap/>
            <w:vAlign w:val="bottom"/>
            <w:hideMark/>
          </w:tcPr>
          <w:p w14:paraId="322D46F5" w14:textId="77777777" w:rsidR="00F0098D" w:rsidRPr="00DD1C58" w:rsidRDefault="00F0098D" w:rsidP="00B10FD6">
            <w:pPr>
              <w:jc w:val="center"/>
              <w:rPr>
                <w:color w:val="000000"/>
                <w:sz w:val="20"/>
              </w:rPr>
            </w:pPr>
            <w:r w:rsidRPr="00DD1C58">
              <w:rPr>
                <w:color w:val="000000"/>
                <w:sz w:val="20"/>
              </w:rPr>
              <w:t>4.88E-04</w:t>
            </w:r>
          </w:p>
        </w:tc>
        <w:tc>
          <w:tcPr>
            <w:tcW w:w="1388" w:type="dxa"/>
            <w:tcBorders>
              <w:top w:val="nil"/>
              <w:left w:val="nil"/>
              <w:bottom w:val="nil"/>
              <w:right w:val="nil"/>
            </w:tcBorders>
            <w:shd w:val="clear" w:color="auto" w:fill="auto"/>
            <w:noWrap/>
            <w:vAlign w:val="bottom"/>
            <w:hideMark/>
          </w:tcPr>
          <w:p w14:paraId="0E07EE23" w14:textId="77777777" w:rsidR="00F0098D" w:rsidRPr="00DD1C58" w:rsidRDefault="00F0098D" w:rsidP="00B10FD6">
            <w:pPr>
              <w:jc w:val="center"/>
              <w:rPr>
                <w:color w:val="000000"/>
                <w:sz w:val="20"/>
              </w:rPr>
            </w:pPr>
            <w:r w:rsidRPr="00DD1C58">
              <w:rPr>
                <w:color w:val="000000"/>
                <w:sz w:val="20"/>
              </w:rPr>
              <w:t>2.71E+00</w:t>
            </w:r>
          </w:p>
        </w:tc>
        <w:tc>
          <w:tcPr>
            <w:tcW w:w="1131" w:type="dxa"/>
            <w:tcBorders>
              <w:top w:val="nil"/>
              <w:left w:val="nil"/>
              <w:bottom w:val="nil"/>
              <w:right w:val="nil"/>
            </w:tcBorders>
            <w:shd w:val="clear" w:color="auto" w:fill="auto"/>
            <w:noWrap/>
            <w:vAlign w:val="bottom"/>
            <w:hideMark/>
          </w:tcPr>
          <w:p w14:paraId="614772FB" w14:textId="77777777" w:rsidR="00F0098D" w:rsidRPr="00DD1C58" w:rsidRDefault="00F0098D" w:rsidP="00B10FD6">
            <w:pPr>
              <w:jc w:val="center"/>
              <w:rPr>
                <w:color w:val="000000"/>
                <w:sz w:val="20"/>
              </w:rPr>
            </w:pPr>
            <w:r w:rsidRPr="00DD1C58">
              <w:rPr>
                <w:color w:val="000000"/>
                <w:sz w:val="20"/>
              </w:rPr>
              <w:t>3.31E-01</w:t>
            </w:r>
          </w:p>
        </w:tc>
      </w:tr>
      <w:tr w:rsidR="00F0098D" w:rsidRPr="00DD1C58" w14:paraId="08441D5B" w14:textId="77777777" w:rsidTr="00B10FD6">
        <w:trPr>
          <w:trHeight w:val="264"/>
        </w:trPr>
        <w:tc>
          <w:tcPr>
            <w:tcW w:w="3128" w:type="dxa"/>
            <w:tcBorders>
              <w:top w:val="nil"/>
              <w:left w:val="nil"/>
              <w:bottom w:val="nil"/>
              <w:right w:val="nil"/>
            </w:tcBorders>
            <w:shd w:val="clear" w:color="auto" w:fill="auto"/>
            <w:noWrap/>
            <w:vAlign w:val="bottom"/>
            <w:hideMark/>
          </w:tcPr>
          <w:p w14:paraId="27FC189B" w14:textId="77777777" w:rsidR="00F0098D" w:rsidRPr="00DD1C58" w:rsidRDefault="00F0098D" w:rsidP="00B10FD6">
            <w:pPr>
              <w:rPr>
                <w:i/>
                <w:iCs/>
                <w:color w:val="000000"/>
                <w:sz w:val="20"/>
              </w:rPr>
            </w:pPr>
            <w:proofErr w:type="spellStart"/>
            <w:r w:rsidRPr="00DD1C58">
              <w:rPr>
                <w:i/>
                <w:iCs/>
                <w:color w:val="000000"/>
                <w:sz w:val="20"/>
              </w:rPr>
              <w:t>Cantherhines</w:t>
            </w:r>
            <w:proofErr w:type="spellEnd"/>
            <w:r w:rsidRPr="00DD1C58">
              <w:rPr>
                <w:i/>
                <w:iCs/>
                <w:color w:val="000000"/>
                <w:sz w:val="20"/>
              </w:rPr>
              <w:t xml:space="preserve"> </w:t>
            </w:r>
            <w:proofErr w:type="spellStart"/>
            <w:r w:rsidRPr="00DD1C58">
              <w:rPr>
                <w:i/>
                <w:iCs/>
                <w:color w:val="000000"/>
                <w:sz w:val="20"/>
              </w:rPr>
              <w:t>pullus</w:t>
            </w:r>
            <w:proofErr w:type="spellEnd"/>
          </w:p>
        </w:tc>
        <w:tc>
          <w:tcPr>
            <w:tcW w:w="1939" w:type="dxa"/>
            <w:tcBorders>
              <w:top w:val="nil"/>
              <w:left w:val="nil"/>
              <w:bottom w:val="nil"/>
              <w:right w:val="nil"/>
            </w:tcBorders>
            <w:shd w:val="clear" w:color="auto" w:fill="auto"/>
            <w:noWrap/>
            <w:vAlign w:val="bottom"/>
            <w:hideMark/>
          </w:tcPr>
          <w:p w14:paraId="0D48A9C2" w14:textId="77777777" w:rsidR="00F0098D" w:rsidRPr="00DD1C58" w:rsidRDefault="00F0098D" w:rsidP="00B10FD6">
            <w:pPr>
              <w:rPr>
                <w:color w:val="000000"/>
                <w:sz w:val="20"/>
              </w:rPr>
            </w:pPr>
            <w:proofErr w:type="spellStart"/>
            <w:r w:rsidRPr="00DD1C58">
              <w:rPr>
                <w:color w:val="000000"/>
                <w:sz w:val="20"/>
              </w:rPr>
              <w:t>Monacanthidae</w:t>
            </w:r>
            <w:proofErr w:type="spellEnd"/>
          </w:p>
        </w:tc>
        <w:tc>
          <w:tcPr>
            <w:tcW w:w="1195" w:type="dxa"/>
            <w:tcBorders>
              <w:top w:val="nil"/>
              <w:left w:val="nil"/>
              <w:bottom w:val="nil"/>
              <w:right w:val="nil"/>
            </w:tcBorders>
            <w:shd w:val="clear" w:color="auto" w:fill="auto"/>
            <w:noWrap/>
            <w:vAlign w:val="bottom"/>
            <w:hideMark/>
          </w:tcPr>
          <w:p w14:paraId="37A53AD7" w14:textId="77777777" w:rsidR="00F0098D" w:rsidRPr="00DD1C58" w:rsidRDefault="00F0098D" w:rsidP="00B10FD6">
            <w:pPr>
              <w:jc w:val="center"/>
              <w:rPr>
                <w:color w:val="000000"/>
                <w:sz w:val="20"/>
              </w:rPr>
            </w:pPr>
            <w:r w:rsidRPr="00DD1C58">
              <w:rPr>
                <w:color w:val="000000"/>
                <w:sz w:val="20"/>
              </w:rPr>
              <w:t>4.44E-04</w:t>
            </w:r>
          </w:p>
        </w:tc>
        <w:tc>
          <w:tcPr>
            <w:tcW w:w="1388" w:type="dxa"/>
            <w:tcBorders>
              <w:top w:val="nil"/>
              <w:left w:val="nil"/>
              <w:bottom w:val="nil"/>
              <w:right w:val="nil"/>
            </w:tcBorders>
            <w:shd w:val="clear" w:color="auto" w:fill="auto"/>
            <w:noWrap/>
            <w:vAlign w:val="bottom"/>
            <w:hideMark/>
          </w:tcPr>
          <w:p w14:paraId="58CF08E5" w14:textId="77777777" w:rsidR="00F0098D" w:rsidRPr="00DD1C58" w:rsidRDefault="00F0098D" w:rsidP="00B10FD6">
            <w:pPr>
              <w:jc w:val="center"/>
              <w:rPr>
                <w:color w:val="000000"/>
                <w:sz w:val="20"/>
              </w:rPr>
            </w:pPr>
            <w:r w:rsidRPr="00DD1C58">
              <w:rPr>
                <w:color w:val="000000"/>
                <w:sz w:val="20"/>
              </w:rPr>
              <w:t>3.27E+00</w:t>
            </w:r>
          </w:p>
        </w:tc>
        <w:tc>
          <w:tcPr>
            <w:tcW w:w="1131" w:type="dxa"/>
            <w:tcBorders>
              <w:top w:val="nil"/>
              <w:left w:val="nil"/>
              <w:bottom w:val="nil"/>
              <w:right w:val="nil"/>
            </w:tcBorders>
            <w:shd w:val="clear" w:color="auto" w:fill="auto"/>
            <w:noWrap/>
            <w:vAlign w:val="bottom"/>
            <w:hideMark/>
          </w:tcPr>
          <w:p w14:paraId="19951B46" w14:textId="77777777" w:rsidR="00F0098D" w:rsidRPr="00DD1C58" w:rsidRDefault="00F0098D" w:rsidP="00B10FD6">
            <w:pPr>
              <w:jc w:val="center"/>
              <w:rPr>
                <w:color w:val="000000"/>
                <w:sz w:val="20"/>
              </w:rPr>
            </w:pPr>
            <w:r w:rsidRPr="00DD1C58">
              <w:rPr>
                <w:color w:val="000000"/>
                <w:sz w:val="20"/>
              </w:rPr>
              <w:t>5.15E-01</w:t>
            </w:r>
          </w:p>
        </w:tc>
      </w:tr>
      <w:tr w:rsidR="00F0098D" w:rsidRPr="00DD1C58" w14:paraId="00C6829C" w14:textId="77777777" w:rsidTr="00B10FD6">
        <w:trPr>
          <w:trHeight w:val="264"/>
        </w:trPr>
        <w:tc>
          <w:tcPr>
            <w:tcW w:w="3128" w:type="dxa"/>
            <w:tcBorders>
              <w:top w:val="nil"/>
              <w:left w:val="nil"/>
              <w:bottom w:val="nil"/>
              <w:right w:val="nil"/>
            </w:tcBorders>
            <w:shd w:val="clear" w:color="auto" w:fill="auto"/>
            <w:noWrap/>
            <w:vAlign w:val="bottom"/>
            <w:hideMark/>
          </w:tcPr>
          <w:p w14:paraId="3826E621"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macropogon</w:t>
            </w:r>
            <w:proofErr w:type="spellEnd"/>
          </w:p>
        </w:tc>
        <w:tc>
          <w:tcPr>
            <w:tcW w:w="1939" w:type="dxa"/>
            <w:tcBorders>
              <w:top w:val="nil"/>
              <w:left w:val="nil"/>
              <w:bottom w:val="nil"/>
              <w:right w:val="nil"/>
            </w:tcBorders>
            <w:shd w:val="clear" w:color="auto" w:fill="auto"/>
            <w:noWrap/>
            <w:vAlign w:val="bottom"/>
            <w:hideMark/>
          </w:tcPr>
          <w:p w14:paraId="47575110"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7BCD9AD1" w14:textId="77777777" w:rsidR="00F0098D" w:rsidRPr="00DD1C58" w:rsidRDefault="00F0098D" w:rsidP="00B10FD6">
            <w:pPr>
              <w:jc w:val="center"/>
              <w:rPr>
                <w:color w:val="000000"/>
                <w:sz w:val="20"/>
              </w:rPr>
            </w:pPr>
            <w:r w:rsidRPr="00DD1C58">
              <w:rPr>
                <w:color w:val="000000"/>
                <w:sz w:val="20"/>
              </w:rPr>
              <w:t>4.44E-04</w:t>
            </w:r>
          </w:p>
        </w:tc>
        <w:tc>
          <w:tcPr>
            <w:tcW w:w="1388" w:type="dxa"/>
            <w:tcBorders>
              <w:top w:val="nil"/>
              <w:left w:val="nil"/>
              <w:bottom w:val="nil"/>
              <w:right w:val="nil"/>
            </w:tcBorders>
            <w:shd w:val="clear" w:color="auto" w:fill="auto"/>
            <w:noWrap/>
            <w:vAlign w:val="bottom"/>
            <w:hideMark/>
          </w:tcPr>
          <w:p w14:paraId="19B9331F" w14:textId="77777777" w:rsidR="00F0098D" w:rsidRPr="00DD1C58" w:rsidRDefault="00F0098D" w:rsidP="00B10FD6">
            <w:pPr>
              <w:jc w:val="center"/>
              <w:rPr>
                <w:color w:val="000000"/>
                <w:sz w:val="20"/>
              </w:rPr>
            </w:pPr>
            <w:r w:rsidRPr="00DD1C58">
              <w:rPr>
                <w:color w:val="000000"/>
                <w:sz w:val="20"/>
              </w:rPr>
              <w:t>3.31E+00</w:t>
            </w:r>
          </w:p>
        </w:tc>
        <w:tc>
          <w:tcPr>
            <w:tcW w:w="1131" w:type="dxa"/>
            <w:tcBorders>
              <w:top w:val="nil"/>
              <w:left w:val="nil"/>
              <w:bottom w:val="nil"/>
              <w:right w:val="nil"/>
            </w:tcBorders>
            <w:shd w:val="clear" w:color="auto" w:fill="auto"/>
            <w:noWrap/>
            <w:vAlign w:val="bottom"/>
            <w:hideMark/>
          </w:tcPr>
          <w:p w14:paraId="70EAF504" w14:textId="77777777" w:rsidR="00F0098D" w:rsidRPr="00DD1C58" w:rsidRDefault="00F0098D" w:rsidP="00B10FD6">
            <w:pPr>
              <w:jc w:val="center"/>
              <w:rPr>
                <w:color w:val="000000"/>
                <w:sz w:val="20"/>
              </w:rPr>
            </w:pPr>
            <w:r w:rsidRPr="00DD1C58">
              <w:rPr>
                <w:color w:val="000000"/>
                <w:sz w:val="20"/>
              </w:rPr>
              <w:t>2.49E-01</w:t>
            </w:r>
          </w:p>
        </w:tc>
      </w:tr>
      <w:tr w:rsidR="00F0098D" w:rsidRPr="00DD1C58" w14:paraId="6718F9B0" w14:textId="77777777" w:rsidTr="00B10FD6">
        <w:trPr>
          <w:trHeight w:val="264"/>
        </w:trPr>
        <w:tc>
          <w:tcPr>
            <w:tcW w:w="3128" w:type="dxa"/>
            <w:tcBorders>
              <w:top w:val="nil"/>
              <w:left w:val="nil"/>
              <w:bottom w:val="nil"/>
              <w:right w:val="nil"/>
            </w:tcBorders>
            <w:shd w:val="clear" w:color="auto" w:fill="auto"/>
            <w:noWrap/>
            <w:vAlign w:val="bottom"/>
            <w:hideMark/>
          </w:tcPr>
          <w:p w14:paraId="5A8D3A5E" w14:textId="77777777" w:rsidR="00F0098D" w:rsidRPr="00DD1C58" w:rsidRDefault="00F0098D" w:rsidP="00B10FD6">
            <w:pPr>
              <w:rPr>
                <w:i/>
                <w:iCs/>
                <w:color w:val="000000"/>
                <w:sz w:val="20"/>
              </w:rPr>
            </w:pPr>
            <w:proofErr w:type="spellStart"/>
            <w:r w:rsidRPr="00DD1C58">
              <w:rPr>
                <w:i/>
                <w:iCs/>
                <w:color w:val="000000"/>
                <w:sz w:val="20"/>
              </w:rPr>
              <w:t>Scopelogadus</w:t>
            </w:r>
            <w:proofErr w:type="spellEnd"/>
            <w:r w:rsidRPr="00DD1C58">
              <w:rPr>
                <w:i/>
                <w:iCs/>
                <w:color w:val="000000"/>
                <w:sz w:val="20"/>
              </w:rPr>
              <w:t xml:space="preserve"> </w:t>
            </w:r>
            <w:proofErr w:type="spellStart"/>
            <w:r w:rsidRPr="00DD1C58">
              <w:rPr>
                <w:i/>
                <w:iCs/>
                <w:color w:val="000000"/>
                <w:sz w:val="20"/>
              </w:rPr>
              <w:t>mizolepis</w:t>
            </w:r>
            <w:proofErr w:type="spellEnd"/>
          </w:p>
        </w:tc>
        <w:tc>
          <w:tcPr>
            <w:tcW w:w="1939" w:type="dxa"/>
            <w:tcBorders>
              <w:top w:val="nil"/>
              <w:left w:val="nil"/>
              <w:bottom w:val="nil"/>
              <w:right w:val="nil"/>
            </w:tcBorders>
            <w:shd w:val="clear" w:color="auto" w:fill="auto"/>
            <w:noWrap/>
            <w:vAlign w:val="bottom"/>
            <w:hideMark/>
          </w:tcPr>
          <w:p w14:paraId="7704FB9E"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1535CF0B" w14:textId="77777777" w:rsidR="00F0098D" w:rsidRPr="00DD1C58" w:rsidRDefault="00F0098D" w:rsidP="00B10FD6">
            <w:pPr>
              <w:jc w:val="center"/>
              <w:rPr>
                <w:color w:val="000000"/>
                <w:sz w:val="20"/>
              </w:rPr>
            </w:pPr>
            <w:r w:rsidRPr="00DD1C58">
              <w:rPr>
                <w:color w:val="000000"/>
                <w:sz w:val="20"/>
              </w:rPr>
              <w:t>4.44E-04</w:t>
            </w:r>
          </w:p>
        </w:tc>
        <w:tc>
          <w:tcPr>
            <w:tcW w:w="1388" w:type="dxa"/>
            <w:tcBorders>
              <w:top w:val="nil"/>
              <w:left w:val="nil"/>
              <w:bottom w:val="nil"/>
              <w:right w:val="nil"/>
            </w:tcBorders>
            <w:shd w:val="clear" w:color="auto" w:fill="auto"/>
            <w:noWrap/>
            <w:vAlign w:val="bottom"/>
            <w:hideMark/>
          </w:tcPr>
          <w:p w14:paraId="4C54892D" w14:textId="77777777" w:rsidR="00F0098D" w:rsidRPr="00DD1C58" w:rsidRDefault="00F0098D" w:rsidP="00B10FD6">
            <w:pPr>
              <w:jc w:val="center"/>
              <w:rPr>
                <w:color w:val="000000"/>
                <w:sz w:val="20"/>
              </w:rPr>
            </w:pPr>
            <w:r w:rsidRPr="00DD1C58">
              <w:rPr>
                <w:color w:val="000000"/>
                <w:sz w:val="20"/>
              </w:rPr>
              <w:t>3.49E+00</w:t>
            </w:r>
          </w:p>
        </w:tc>
        <w:tc>
          <w:tcPr>
            <w:tcW w:w="1131" w:type="dxa"/>
            <w:tcBorders>
              <w:top w:val="nil"/>
              <w:left w:val="nil"/>
              <w:bottom w:val="nil"/>
              <w:right w:val="nil"/>
            </w:tcBorders>
            <w:shd w:val="clear" w:color="auto" w:fill="auto"/>
            <w:noWrap/>
            <w:vAlign w:val="bottom"/>
            <w:hideMark/>
          </w:tcPr>
          <w:p w14:paraId="621F5551" w14:textId="77777777" w:rsidR="00F0098D" w:rsidRPr="00DD1C58" w:rsidRDefault="00F0098D" w:rsidP="00B10FD6">
            <w:pPr>
              <w:jc w:val="center"/>
              <w:rPr>
                <w:color w:val="000000"/>
                <w:sz w:val="20"/>
              </w:rPr>
            </w:pPr>
            <w:r w:rsidRPr="00DD1C58">
              <w:rPr>
                <w:color w:val="000000"/>
                <w:sz w:val="20"/>
              </w:rPr>
              <w:t>5.75E-01</w:t>
            </w:r>
          </w:p>
        </w:tc>
      </w:tr>
      <w:tr w:rsidR="00F0098D" w:rsidRPr="00DD1C58" w14:paraId="6F638932" w14:textId="77777777" w:rsidTr="00B10FD6">
        <w:trPr>
          <w:trHeight w:val="264"/>
        </w:trPr>
        <w:tc>
          <w:tcPr>
            <w:tcW w:w="3128" w:type="dxa"/>
            <w:tcBorders>
              <w:top w:val="nil"/>
              <w:left w:val="nil"/>
              <w:bottom w:val="nil"/>
              <w:right w:val="nil"/>
            </w:tcBorders>
            <w:shd w:val="clear" w:color="auto" w:fill="auto"/>
            <w:noWrap/>
            <w:vAlign w:val="bottom"/>
            <w:hideMark/>
          </w:tcPr>
          <w:p w14:paraId="442FB90B" w14:textId="77777777" w:rsidR="00F0098D" w:rsidRPr="00DD1C58" w:rsidRDefault="00F0098D" w:rsidP="00B10FD6">
            <w:pPr>
              <w:rPr>
                <w:i/>
                <w:iCs/>
                <w:color w:val="000000"/>
                <w:sz w:val="20"/>
              </w:rPr>
            </w:pPr>
            <w:proofErr w:type="spellStart"/>
            <w:r w:rsidRPr="00DD1C58">
              <w:rPr>
                <w:i/>
                <w:iCs/>
                <w:color w:val="000000"/>
                <w:sz w:val="20"/>
              </w:rPr>
              <w:t>Linophrynidae</w:t>
            </w:r>
            <w:proofErr w:type="spellEnd"/>
          </w:p>
        </w:tc>
        <w:tc>
          <w:tcPr>
            <w:tcW w:w="1939" w:type="dxa"/>
            <w:tcBorders>
              <w:top w:val="nil"/>
              <w:left w:val="nil"/>
              <w:bottom w:val="nil"/>
              <w:right w:val="nil"/>
            </w:tcBorders>
            <w:shd w:val="clear" w:color="auto" w:fill="auto"/>
            <w:noWrap/>
            <w:vAlign w:val="bottom"/>
            <w:hideMark/>
          </w:tcPr>
          <w:p w14:paraId="75DAA83F" w14:textId="77777777" w:rsidR="00F0098D" w:rsidRPr="00DD1C58" w:rsidRDefault="00F0098D" w:rsidP="00B10FD6">
            <w:pPr>
              <w:rPr>
                <w:color w:val="000000"/>
                <w:sz w:val="20"/>
              </w:rPr>
            </w:pPr>
            <w:proofErr w:type="spellStart"/>
            <w:r w:rsidRPr="00DD1C58">
              <w:rPr>
                <w:color w:val="000000"/>
                <w:sz w:val="20"/>
              </w:rPr>
              <w:t>Linophrynidae</w:t>
            </w:r>
            <w:proofErr w:type="spellEnd"/>
          </w:p>
        </w:tc>
        <w:tc>
          <w:tcPr>
            <w:tcW w:w="1195" w:type="dxa"/>
            <w:tcBorders>
              <w:top w:val="nil"/>
              <w:left w:val="nil"/>
              <w:bottom w:val="nil"/>
              <w:right w:val="nil"/>
            </w:tcBorders>
            <w:shd w:val="clear" w:color="auto" w:fill="auto"/>
            <w:noWrap/>
            <w:vAlign w:val="bottom"/>
            <w:hideMark/>
          </w:tcPr>
          <w:p w14:paraId="60755D24" w14:textId="77777777" w:rsidR="00F0098D" w:rsidRPr="00DD1C58" w:rsidRDefault="00F0098D" w:rsidP="00B10FD6">
            <w:pPr>
              <w:jc w:val="center"/>
              <w:rPr>
                <w:color w:val="000000"/>
                <w:sz w:val="20"/>
              </w:rPr>
            </w:pPr>
            <w:r w:rsidRPr="00DD1C58">
              <w:rPr>
                <w:color w:val="000000"/>
                <w:sz w:val="20"/>
              </w:rPr>
              <w:t>3.99E-04</w:t>
            </w:r>
          </w:p>
        </w:tc>
        <w:tc>
          <w:tcPr>
            <w:tcW w:w="1388" w:type="dxa"/>
            <w:tcBorders>
              <w:top w:val="nil"/>
              <w:left w:val="nil"/>
              <w:bottom w:val="nil"/>
              <w:right w:val="nil"/>
            </w:tcBorders>
            <w:shd w:val="clear" w:color="auto" w:fill="auto"/>
            <w:noWrap/>
            <w:vAlign w:val="bottom"/>
            <w:hideMark/>
          </w:tcPr>
          <w:p w14:paraId="1183096B" w14:textId="77777777" w:rsidR="00F0098D" w:rsidRPr="00DD1C58" w:rsidRDefault="00F0098D" w:rsidP="00B10FD6">
            <w:pPr>
              <w:jc w:val="center"/>
              <w:rPr>
                <w:color w:val="000000"/>
                <w:sz w:val="20"/>
              </w:rPr>
            </w:pPr>
            <w:r w:rsidRPr="00DD1C58">
              <w:rPr>
                <w:color w:val="000000"/>
                <w:sz w:val="20"/>
              </w:rPr>
              <w:t>2.86E+00</w:t>
            </w:r>
          </w:p>
        </w:tc>
        <w:tc>
          <w:tcPr>
            <w:tcW w:w="1131" w:type="dxa"/>
            <w:tcBorders>
              <w:top w:val="nil"/>
              <w:left w:val="nil"/>
              <w:bottom w:val="nil"/>
              <w:right w:val="nil"/>
            </w:tcBorders>
            <w:shd w:val="clear" w:color="auto" w:fill="auto"/>
            <w:noWrap/>
            <w:vAlign w:val="bottom"/>
            <w:hideMark/>
          </w:tcPr>
          <w:p w14:paraId="6B0D1174" w14:textId="77777777" w:rsidR="00F0098D" w:rsidRPr="00DD1C58" w:rsidRDefault="00F0098D" w:rsidP="00B10FD6">
            <w:pPr>
              <w:jc w:val="center"/>
              <w:rPr>
                <w:color w:val="000000"/>
                <w:sz w:val="20"/>
              </w:rPr>
            </w:pPr>
            <w:r w:rsidRPr="00DD1C58">
              <w:rPr>
                <w:color w:val="000000"/>
                <w:sz w:val="20"/>
              </w:rPr>
              <w:t>1.87E-01</w:t>
            </w:r>
          </w:p>
        </w:tc>
      </w:tr>
      <w:tr w:rsidR="00F0098D" w:rsidRPr="00DD1C58" w14:paraId="6C1FF551" w14:textId="77777777" w:rsidTr="00B10FD6">
        <w:trPr>
          <w:trHeight w:val="264"/>
        </w:trPr>
        <w:tc>
          <w:tcPr>
            <w:tcW w:w="3128" w:type="dxa"/>
            <w:tcBorders>
              <w:top w:val="nil"/>
              <w:left w:val="nil"/>
              <w:bottom w:val="nil"/>
              <w:right w:val="nil"/>
            </w:tcBorders>
            <w:shd w:val="clear" w:color="auto" w:fill="auto"/>
            <w:noWrap/>
            <w:vAlign w:val="bottom"/>
            <w:hideMark/>
          </w:tcPr>
          <w:p w14:paraId="58933F52" w14:textId="77777777" w:rsidR="00F0098D" w:rsidRPr="00DD1C58" w:rsidRDefault="00F0098D" w:rsidP="00B10FD6">
            <w:pPr>
              <w:rPr>
                <w:i/>
                <w:iCs/>
                <w:color w:val="000000"/>
                <w:sz w:val="20"/>
              </w:rPr>
            </w:pPr>
            <w:r w:rsidRPr="00DD1C58">
              <w:rPr>
                <w:i/>
                <w:iCs/>
                <w:color w:val="000000"/>
                <w:sz w:val="20"/>
              </w:rPr>
              <w:t>Teleostei</w:t>
            </w:r>
          </w:p>
        </w:tc>
        <w:tc>
          <w:tcPr>
            <w:tcW w:w="1939" w:type="dxa"/>
            <w:tcBorders>
              <w:top w:val="nil"/>
              <w:left w:val="nil"/>
              <w:bottom w:val="nil"/>
              <w:right w:val="nil"/>
            </w:tcBorders>
            <w:shd w:val="clear" w:color="auto" w:fill="auto"/>
            <w:noWrap/>
            <w:vAlign w:val="bottom"/>
            <w:hideMark/>
          </w:tcPr>
          <w:p w14:paraId="23F105E1" w14:textId="77777777" w:rsidR="00F0098D" w:rsidRPr="00DD1C58" w:rsidRDefault="00F0098D" w:rsidP="00B10FD6">
            <w:pPr>
              <w:rPr>
                <w:color w:val="000000"/>
                <w:sz w:val="20"/>
              </w:rPr>
            </w:pPr>
          </w:p>
        </w:tc>
        <w:tc>
          <w:tcPr>
            <w:tcW w:w="1195" w:type="dxa"/>
            <w:tcBorders>
              <w:top w:val="nil"/>
              <w:left w:val="nil"/>
              <w:bottom w:val="nil"/>
              <w:right w:val="nil"/>
            </w:tcBorders>
            <w:shd w:val="clear" w:color="auto" w:fill="auto"/>
            <w:noWrap/>
            <w:vAlign w:val="bottom"/>
            <w:hideMark/>
          </w:tcPr>
          <w:p w14:paraId="707B6173" w14:textId="77777777" w:rsidR="00F0098D" w:rsidRPr="00DD1C58" w:rsidRDefault="00F0098D" w:rsidP="00B10FD6">
            <w:pPr>
              <w:jc w:val="center"/>
              <w:rPr>
                <w:color w:val="000000"/>
                <w:sz w:val="20"/>
              </w:rPr>
            </w:pPr>
            <w:r w:rsidRPr="00DD1C58">
              <w:rPr>
                <w:color w:val="000000"/>
                <w:sz w:val="20"/>
              </w:rPr>
              <w:t>3.99E-04</w:t>
            </w:r>
          </w:p>
        </w:tc>
        <w:tc>
          <w:tcPr>
            <w:tcW w:w="1388" w:type="dxa"/>
            <w:tcBorders>
              <w:top w:val="nil"/>
              <w:left w:val="nil"/>
              <w:bottom w:val="nil"/>
              <w:right w:val="nil"/>
            </w:tcBorders>
            <w:shd w:val="clear" w:color="auto" w:fill="auto"/>
            <w:noWrap/>
            <w:vAlign w:val="bottom"/>
            <w:hideMark/>
          </w:tcPr>
          <w:p w14:paraId="48567B6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8C802CB" w14:textId="77777777" w:rsidR="00F0098D" w:rsidRPr="00DD1C58" w:rsidRDefault="00F0098D" w:rsidP="00B10FD6">
            <w:pPr>
              <w:jc w:val="center"/>
              <w:rPr>
                <w:color w:val="000000"/>
                <w:sz w:val="20"/>
              </w:rPr>
            </w:pPr>
            <w:r w:rsidRPr="00DD1C58">
              <w:rPr>
                <w:color w:val="000000"/>
                <w:sz w:val="20"/>
              </w:rPr>
              <w:t>NA</w:t>
            </w:r>
          </w:p>
        </w:tc>
      </w:tr>
      <w:tr w:rsidR="00F0098D" w:rsidRPr="00DD1C58" w14:paraId="3410E041" w14:textId="77777777" w:rsidTr="00B10FD6">
        <w:trPr>
          <w:trHeight w:val="264"/>
        </w:trPr>
        <w:tc>
          <w:tcPr>
            <w:tcW w:w="3128" w:type="dxa"/>
            <w:tcBorders>
              <w:top w:val="nil"/>
              <w:left w:val="nil"/>
              <w:bottom w:val="nil"/>
              <w:right w:val="nil"/>
            </w:tcBorders>
            <w:shd w:val="clear" w:color="auto" w:fill="auto"/>
            <w:noWrap/>
            <w:vAlign w:val="bottom"/>
            <w:hideMark/>
          </w:tcPr>
          <w:p w14:paraId="211320E2" w14:textId="77777777" w:rsidR="00F0098D" w:rsidRPr="00DD1C58" w:rsidRDefault="00F0098D" w:rsidP="00B10FD6">
            <w:pPr>
              <w:rPr>
                <w:i/>
                <w:iCs/>
                <w:color w:val="000000"/>
                <w:sz w:val="20"/>
              </w:rPr>
            </w:pPr>
            <w:proofErr w:type="spellStart"/>
            <w:r w:rsidRPr="00DD1C58">
              <w:rPr>
                <w:i/>
                <w:iCs/>
                <w:color w:val="000000"/>
                <w:sz w:val="20"/>
              </w:rPr>
              <w:t>Stephanolepis</w:t>
            </w:r>
            <w:proofErr w:type="spellEnd"/>
            <w:r w:rsidRPr="00DD1C58">
              <w:rPr>
                <w:i/>
                <w:iCs/>
                <w:color w:val="000000"/>
                <w:sz w:val="20"/>
              </w:rPr>
              <w:t xml:space="preserve"> </w:t>
            </w:r>
            <w:proofErr w:type="spellStart"/>
            <w:r w:rsidRPr="00DD1C58">
              <w:rPr>
                <w:i/>
                <w:iCs/>
                <w:color w:val="000000"/>
                <w:sz w:val="20"/>
              </w:rPr>
              <w:t>setifer</w:t>
            </w:r>
            <w:proofErr w:type="spellEnd"/>
          </w:p>
        </w:tc>
        <w:tc>
          <w:tcPr>
            <w:tcW w:w="1939" w:type="dxa"/>
            <w:tcBorders>
              <w:top w:val="nil"/>
              <w:left w:val="nil"/>
              <w:bottom w:val="nil"/>
              <w:right w:val="nil"/>
            </w:tcBorders>
            <w:shd w:val="clear" w:color="auto" w:fill="auto"/>
            <w:noWrap/>
            <w:vAlign w:val="bottom"/>
            <w:hideMark/>
          </w:tcPr>
          <w:p w14:paraId="75E14CB3" w14:textId="77777777" w:rsidR="00F0098D" w:rsidRPr="00DD1C58" w:rsidRDefault="00F0098D" w:rsidP="00B10FD6">
            <w:pPr>
              <w:rPr>
                <w:color w:val="000000"/>
                <w:sz w:val="20"/>
              </w:rPr>
            </w:pPr>
            <w:proofErr w:type="spellStart"/>
            <w:r w:rsidRPr="00DD1C58">
              <w:rPr>
                <w:color w:val="000000"/>
                <w:sz w:val="20"/>
              </w:rPr>
              <w:t>Monacanthidae</w:t>
            </w:r>
            <w:proofErr w:type="spellEnd"/>
          </w:p>
        </w:tc>
        <w:tc>
          <w:tcPr>
            <w:tcW w:w="1195" w:type="dxa"/>
            <w:tcBorders>
              <w:top w:val="nil"/>
              <w:left w:val="nil"/>
              <w:bottom w:val="nil"/>
              <w:right w:val="nil"/>
            </w:tcBorders>
            <w:shd w:val="clear" w:color="auto" w:fill="auto"/>
            <w:noWrap/>
            <w:vAlign w:val="bottom"/>
            <w:hideMark/>
          </w:tcPr>
          <w:p w14:paraId="5F485D9F" w14:textId="77777777" w:rsidR="00F0098D" w:rsidRPr="00DD1C58" w:rsidRDefault="00F0098D" w:rsidP="00B10FD6">
            <w:pPr>
              <w:jc w:val="center"/>
              <w:rPr>
                <w:color w:val="000000"/>
                <w:sz w:val="20"/>
              </w:rPr>
            </w:pPr>
            <w:r w:rsidRPr="00DD1C58">
              <w:rPr>
                <w:color w:val="000000"/>
                <w:sz w:val="20"/>
              </w:rPr>
              <w:t>3.99E-04</w:t>
            </w:r>
          </w:p>
        </w:tc>
        <w:tc>
          <w:tcPr>
            <w:tcW w:w="1388" w:type="dxa"/>
            <w:tcBorders>
              <w:top w:val="nil"/>
              <w:left w:val="nil"/>
              <w:bottom w:val="nil"/>
              <w:right w:val="nil"/>
            </w:tcBorders>
            <w:shd w:val="clear" w:color="auto" w:fill="auto"/>
            <w:noWrap/>
            <w:vAlign w:val="bottom"/>
            <w:hideMark/>
          </w:tcPr>
          <w:p w14:paraId="763C7A7E" w14:textId="77777777" w:rsidR="00F0098D" w:rsidRPr="00DD1C58" w:rsidRDefault="00F0098D" w:rsidP="00B10FD6">
            <w:pPr>
              <w:jc w:val="center"/>
              <w:rPr>
                <w:color w:val="000000"/>
                <w:sz w:val="20"/>
              </w:rPr>
            </w:pPr>
            <w:r w:rsidRPr="00DD1C58">
              <w:rPr>
                <w:color w:val="000000"/>
                <w:sz w:val="20"/>
              </w:rPr>
              <w:t>3.47E+00</w:t>
            </w:r>
          </w:p>
        </w:tc>
        <w:tc>
          <w:tcPr>
            <w:tcW w:w="1131" w:type="dxa"/>
            <w:tcBorders>
              <w:top w:val="nil"/>
              <w:left w:val="nil"/>
              <w:bottom w:val="nil"/>
              <w:right w:val="nil"/>
            </w:tcBorders>
            <w:shd w:val="clear" w:color="auto" w:fill="auto"/>
            <w:noWrap/>
            <w:vAlign w:val="bottom"/>
            <w:hideMark/>
          </w:tcPr>
          <w:p w14:paraId="09343CE5" w14:textId="77777777" w:rsidR="00F0098D" w:rsidRPr="00DD1C58" w:rsidRDefault="00F0098D" w:rsidP="00B10FD6">
            <w:pPr>
              <w:jc w:val="center"/>
              <w:rPr>
                <w:color w:val="000000"/>
                <w:sz w:val="20"/>
              </w:rPr>
            </w:pPr>
            <w:r w:rsidRPr="00DD1C58">
              <w:rPr>
                <w:color w:val="000000"/>
                <w:sz w:val="20"/>
              </w:rPr>
              <w:t>5.22E-01</w:t>
            </w:r>
          </w:p>
        </w:tc>
      </w:tr>
      <w:tr w:rsidR="00F0098D" w:rsidRPr="00DD1C58" w14:paraId="18B57913" w14:textId="77777777" w:rsidTr="00B10FD6">
        <w:trPr>
          <w:trHeight w:val="264"/>
        </w:trPr>
        <w:tc>
          <w:tcPr>
            <w:tcW w:w="3128" w:type="dxa"/>
            <w:tcBorders>
              <w:top w:val="nil"/>
              <w:left w:val="nil"/>
              <w:bottom w:val="nil"/>
              <w:right w:val="nil"/>
            </w:tcBorders>
            <w:shd w:val="clear" w:color="auto" w:fill="auto"/>
            <w:noWrap/>
            <w:vAlign w:val="bottom"/>
            <w:hideMark/>
          </w:tcPr>
          <w:p w14:paraId="0677E6E6" w14:textId="77777777" w:rsidR="00F0098D" w:rsidRPr="00DD1C58" w:rsidRDefault="00F0098D" w:rsidP="00B10FD6">
            <w:pPr>
              <w:rPr>
                <w:i/>
                <w:iCs/>
                <w:color w:val="000000"/>
                <w:sz w:val="20"/>
              </w:rPr>
            </w:pPr>
            <w:proofErr w:type="spellStart"/>
            <w:r w:rsidRPr="00DD1C58">
              <w:rPr>
                <w:i/>
                <w:iCs/>
                <w:color w:val="000000"/>
                <w:sz w:val="20"/>
              </w:rPr>
              <w:t>Foetorepus</w:t>
            </w:r>
            <w:proofErr w:type="spellEnd"/>
          </w:p>
        </w:tc>
        <w:tc>
          <w:tcPr>
            <w:tcW w:w="1939" w:type="dxa"/>
            <w:tcBorders>
              <w:top w:val="nil"/>
              <w:left w:val="nil"/>
              <w:bottom w:val="nil"/>
              <w:right w:val="nil"/>
            </w:tcBorders>
            <w:shd w:val="clear" w:color="auto" w:fill="auto"/>
            <w:noWrap/>
            <w:vAlign w:val="bottom"/>
            <w:hideMark/>
          </w:tcPr>
          <w:p w14:paraId="40E1AB65" w14:textId="77777777" w:rsidR="00F0098D" w:rsidRPr="00DD1C58" w:rsidRDefault="00F0098D" w:rsidP="00B10FD6">
            <w:pPr>
              <w:rPr>
                <w:color w:val="000000"/>
                <w:sz w:val="20"/>
              </w:rPr>
            </w:pPr>
            <w:proofErr w:type="spellStart"/>
            <w:r w:rsidRPr="00DD1C58">
              <w:rPr>
                <w:color w:val="000000"/>
                <w:sz w:val="20"/>
              </w:rPr>
              <w:t>Callionymidae</w:t>
            </w:r>
            <w:proofErr w:type="spellEnd"/>
          </w:p>
        </w:tc>
        <w:tc>
          <w:tcPr>
            <w:tcW w:w="1195" w:type="dxa"/>
            <w:tcBorders>
              <w:top w:val="nil"/>
              <w:left w:val="nil"/>
              <w:bottom w:val="nil"/>
              <w:right w:val="nil"/>
            </w:tcBorders>
            <w:shd w:val="clear" w:color="auto" w:fill="auto"/>
            <w:noWrap/>
            <w:vAlign w:val="bottom"/>
            <w:hideMark/>
          </w:tcPr>
          <w:p w14:paraId="2C79111E" w14:textId="77777777" w:rsidR="00F0098D" w:rsidRPr="00DD1C58" w:rsidRDefault="00F0098D" w:rsidP="00B10FD6">
            <w:pPr>
              <w:jc w:val="center"/>
              <w:rPr>
                <w:color w:val="000000"/>
                <w:sz w:val="20"/>
              </w:rPr>
            </w:pPr>
            <w:r w:rsidRPr="00DD1C58">
              <w:rPr>
                <w:color w:val="000000"/>
                <w:sz w:val="20"/>
              </w:rPr>
              <w:t>3.99E-04</w:t>
            </w:r>
          </w:p>
        </w:tc>
        <w:tc>
          <w:tcPr>
            <w:tcW w:w="1388" w:type="dxa"/>
            <w:tcBorders>
              <w:top w:val="nil"/>
              <w:left w:val="nil"/>
              <w:bottom w:val="nil"/>
              <w:right w:val="nil"/>
            </w:tcBorders>
            <w:shd w:val="clear" w:color="auto" w:fill="auto"/>
            <w:noWrap/>
            <w:vAlign w:val="bottom"/>
            <w:hideMark/>
          </w:tcPr>
          <w:p w14:paraId="3B92740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C7B13D9" w14:textId="77777777" w:rsidR="00F0098D" w:rsidRPr="00DD1C58" w:rsidRDefault="00F0098D" w:rsidP="00B10FD6">
            <w:pPr>
              <w:jc w:val="center"/>
              <w:rPr>
                <w:color w:val="000000"/>
                <w:sz w:val="20"/>
              </w:rPr>
            </w:pPr>
            <w:r w:rsidRPr="00DD1C58">
              <w:rPr>
                <w:color w:val="000000"/>
                <w:sz w:val="20"/>
              </w:rPr>
              <w:t>NA</w:t>
            </w:r>
          </w:p>
        </w:tc>
      </w:tr>
      <w:tr w:rsidR="00F0098D" w:rsidRPr="00DD1C58" w14:paraId="3A7FC2E8" w14:textId="77777777" w:rsidTr="00B10FD6">
        <w:trPr>
          <w:trHeight w:val="264"/>
        </w:trPr>
        <w:tc>
          <w:tcPr>
            <w:tcW w:w="3128" w:type="dxa"/>
            <w:tcBorders>
              <w:top w:val="nil"/>
              <w:left w:val="nil"/>
              <w:bottom w:val="nil"/>
              <w:right w:val="nil"/>
            </w:tcBorders>
            <w:shd w:val="clear" w:color="auto" w:fill="auto"/>
            <w:noWrap/>
            <w:vAlign w:val="bottom"/>
            <w:hideMark/>
          </w:tcPr>
          <w:p w14:paraId="04F29084" w14:textId="77777777" w:rsidR="00F0098D" w:rsidRPr="00DD1C58" w:rsidRDefault="00F0098D" w:rsidP="00B10FD6">
            <w:pPr>
              <w:rPr>
                <w:i/>
                <w:iCs/>
                <w:color w:val="000000"/>
                <w:sz w:val="20"/>
              </w:rPr>
            </w:pPr>
            <w:proofErr w:type="spellStart"/>
            <w:r w:rsidRPr="00DD1C58">
              <w:rPr>
                <w:i/>
                <w:iCs/>
                <w:color w:val="000000"/>
                <w:sz w:val="20"/>
              </w:rPr>
              <w:lastRenderedPageBreak/>
              <w:t>Helicolenus</w:t>
            </w:r>
            <w:proofErr w:type="spellEnd"/>
            <w:r w:rsidRPr="00DD1C58">
              <w:rPr>
                <w:i/>
                <w:iCs/>
                <w:color w:val="000000"/>
                <w:sz w:val="20"/>
              </w:rPr>
              <w:t xml:space="preserve"> </w:t>
            </w:r>
            <w:proofErr w:type="spellStart"/>
            <w:r w:rsidRPr="00DD1C58">
              <w:rPr>
                <w:i/>
                <w:iCs/>
                <w:color w:val="000000"/>
                <w:sz w:val="20"/>
              </w:rPr>
              <w:t>dactylopterus</w:t>
            </w:r>
            <w:proofErr w:type="spellEnd"/>
          </w:p>
        </w:tc>
        <w:tc>
          <w:tcPr>
            <w:tcW w:w="1939" w:type="dxa"/>
            <w:tcBorders>
              <w:top w:val="nil"/>
              <w:left w:val="nil"/>
              <w:bottom w:val="nil"/>
              <w:right w:val="nil"/>
            </w:tcBorders>
            <w:shd w:val="clear" w:color="auto" w:fill="auto"/>
            <w:noWrap/>
            <w:vAlign w:val="bottom"/>
            <w:hideMark/>
          </w:tcPr>
          <w:p w14:paraId="689EDDC9" w14:textId="77777777" w:rsidR="00F0098D" w:rsidRPr="00DD1C58" w:rsidRDefault="00F0098D" w:rsidP="00B10FD6">
            <w:pPr>
              <w:rPr>
                <w:color w:val="000000"/>
                <w:sz w:val="20"/>
              </w:rPr>
            </w:pPr>
            <w:proofErr w:type="spellStart"/>
            <w:r w:rsidRPr="00DD1C58">
              <w:rPr>
                <w:color w:val="000000"/>
                <w:sz w:val="20"/>
              </w:rPr>
              <w:t>Scorpaenidae</w:t>
            </w:r>
            <w:proofErr w:type="spellEnd"/>
          </w:p>
        </w:tc>
        <w:tc>
          <w:tcPr>
            <w:tcW w:w="1195" w:type="dxa"/>
            <w:tcBorders>
              <w:top w:val="nil"/>
              <w:left w:val="nil"/>
              <w:bottom w:val="nil"/>
              <w:right w:val="nil"/>
            </w:tcBorders>
            <w:shd w:val="clear" w:color="auto" w:fill="auto"/>
            <w:noWrap/>
            <w:vAlign w:val="bottom"/>
            <w:hideMark/>
          </w:tcPr>
          <w:p w14:paraId="31AF4CF3" w14:textId="77777777" w:rsidR="00F0098D" w:rsidRPr="00DD1C58" w:rsidRDefault="00F0098D" w:rsidP="00B10FD6">
            <w:pPr>
              <w:jc w:val="center"/>
              <w:rPr>
                <w:color w:val="000000"/>
                <w:sz w:val="20"/>
              </w:rPr>
            </w:pPr>
            <w:r w:rsidRPr="00DD1C58">
              <w:rPr>
                <w:color w:val="000000"/>
                <w:sz w:val="20"/>
              </w:rPr>
              <w:t>3.99E-04</w:t>
            </w:r>
          </w:p>
        </w:tc>
        <w:tc>
          <w:tcPr>
            <w:tcW w:w="1388" w:type="dxa"/>
            <w:tcBorders>
              <w:top w:val="nil"/>
              <w:left w:val="nil"/>
              <w:bottom w:val="nil"/>
              <w:right w:val="nil"/>
            </w:tcBorders>
            <w:shd w:val="clear" w:color="auto" w:fill="auto"/>
            <w:noWrap/>
            <w:vAlign w:val="bottom"/>
            <w:hideMark/>
          </w:tcPr>
          <w:p w14:paraId="2D27D37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BE7E66D" w14:textId="77777777" w:rsidR="00F0098D" w:rsidRPr="00DD1C58" w:rsidRDefault="00F0098D" w:rsidP="00B10FD6">
            <w:pPr>
              <w:jc w:val="center"/>
              <w:rPr>
                <w:color w:val="000000"/>
                <w:sz w:val="20"/>
              </w:rPr>
            </w:pPr>
            <w:r w:rsidRPr="00DD1C58">
              <w:rPr>
                <w:color w:val="000000"/>
                <w:sz w:val="20"/>
              </w:rPr>
              <w:t>NA</w:t>
            </w:r>
          </w:p>
        </w:tc>
      </w:tr>
      <w:tr w:rsidR="00F0098D" w:rsidRPr="00DD1C58" w14:paraId="70525375" w14:textId="77777777" w:rsidTr="00B10FD6">
        <w:trPr>
          <w:trHeight w:val="264"/>
        </w:trPr>
        <w:tc>
          <w:tcPr>
            <w:tcW w:w="3128" w:type="dxa"/>
            <w:tcBorders>
              <w:top w:val="nil"/>
              <w:left w:val="nil"/>
              <w:bottom w:val="nil"/>
              <w:right w:val="nil"/>
            </w:tcBorders>
            <w:shd w:val="clear" w:color="auto" w:fill="auto"/>
            <w:noWrap/>
            <w:vAlign w:val="bottom"/>
            <w:hideMark/>
          </w:tcPr>
          <w:p w14:paraId="526519EB" w14:textId="77777777" w:rsidR="00F0098D" w:rsidRPr="00DD1C58" w:rsidRDefault="00F0098D" w:rsidP="00B10FD6">
            <w:pPr>
              <w:rPr>
                <w:i/>
                <w:iCs/>
                <w:color w:val="000000"/>
                <w:sz w:val="20"/>
              </w:rPr>
            </w:pPr>
            <w:proofErr w:type="spellStart"/>
            <w:r w:rsidRPr="00DD1C58">
              <w:rPr>
                <w:i/>
                <w:iCs/>
                <w:color w:val="000000"/>
                <w:sz w:val="20"/>
              </w:rPr>
              <w:t>Scopelarchidae</w:t>
            </w:r>
            <w:proofErr w:type="spellEnd"/>
          </w:p>
        </w:tc>
        <w:tc>
          <w:tcPr>
            <w:tcW w:w="1939" w:type="dxa"/>
            <w:tcBorders>
              <w:top w:val="nil"/>
              <w:left w:val="nil"/>
              <w:bottom w:val="nil"/>
              <w:right w:val="nil"/>
            </w:tcBorders>
            <w:shd w:val="clear" w:color="auto" w:fill="auto"/>
            <w:noWrap/>
            <w:vAlign w:val="bottom"/>
            <w:hideMark/>
          </w:tcPr>
          <w:p w14:paraId="0BA02BD5" w14:textId="77777777" w:rsidR="00F0098D" w:rsidRPr="00DD1C58" w:rsidRDefault="00F0098D" w:rsidP="00B10FD6">
            <w:pPr>
              <w:rPr>
                <w:color w:val="000000"/>
                <w:sz w:val="20"/>
              </w:rPr>
            </w:pPr>
            <w:proofErr w:type="spellStart"/>
            <w:r w:rsidRPr="00DD1C58">
              <w:rPr>
                <w:color w:val="000000"/>
                <w:sz w:val="20"/>
              </w:rPr>
              <w:t>Scopelarchidae</w:t>
            </w:r>
            <w:proofErr w:type="spellEnd"/>
          </w:p>
        </w:tc>
        <w:tc>
          <w:tcPr>
            <w:tcW w:w="1195" w:type="dxa"/>
            <w:tcBorders>
              <w:top w:val="nil"/>
              <w:left w:val="nil"/>
              <w:bottom w:val="nil"/>
              <w:right w:val="nil"/>
            </w:tcBorders>
            <w:shd w:val="clear" w:color="auto" w:fill="auto"/>
            <w:noWrap/>
            <w:vAlign w:val="bottom"/>
            <w:hideMark/>
          </w:tcPr>
          <w:p w14:paraId="1ABE4D98" w14:textId="77777777" w:rsidR="00F0098D" w:rsidRPr="00DD1C58" w:rsidRDefault="00F0098D" w:rsidP="00B10FD6">
            <w:pPr>
              <w:jc w:val="center"/>
              <w:rPr>
                <w:color w:val="000000"/>
                <w:sz w:val="20"/>
              </w:rPr>
            </w:pPr>
            <w:r w:rsidRPr="00DD1C58">
              <w:rPr>
                <w:color w:val="000000"/>
                <w:sz w:val="20"/>
              </w:rPr>
              <w:t>3.99E-04</w:t>
            </w:r>
          </w:p>
        </w:tc>
        <w:tc>
          <w:tcPr>
            <w:tcW w:w="1388" w:type="dxa"/>
            <w:tcBorders>
              <w:top w:val="nil"/>
              <w:left w:val="nil"/>
              <w:bottom w:val="nil"/>
              <w:right w:val="nil"/>
            </w:tcBorders>
            <w:shd w:val="clear" w:color="auto" w:fill="auto"/>
            <w:noWrap/>
            <w:vAlign w:val="bottom"/>
            <w:hideMark/>
          </w:tcPr>
          <w:p w14:paraId="11B3711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C05A9DD" w14:textId="77777777" w:rsidR="00F0098D" w:rsidRPr="00DD1C58" w:rsidRDefault="00F0098D" w:rsidP="00B10FD6">
            <w:pPr>
              <w:jc w:val="center"/>
              <w:rPr>
                <w:color w:val="000000"/>
                <w:sz w:val="20"/>
              </w:rPr>
            </w:pPr>
            <w:r w:rsidRPr="00DD1C58">
              <w:rPr>
                <w:color w:val="000000"/>
                <w:sz w:val="20"/>
              </w:rPr>
              <w:t>NA</w:t>
            </w:r>
          </w:p>
        </w:tc>
      </w:tr>
      <w:tr w:rsidR="00F0098D" w:rsidRPr="00DD1C58" w14:paraId="725703AF" w14:textId="77777777" w:rsidTr="00B10FD6">
        <w:trPr>
          <w:trHeight w:val="264"/>
        </w:trPr>
        <w:tc>
          <w:tcPr>
            <w:tcW w:w="3128" w:type="dxa"/>
            <w:tcBorders>
              <w:top w:val="nil"/>
              <w:left w:val="nil"/>
              <w:bottom w:val="nil"/>
              <w:right w:val="nil"/>
            </w:tcBorders>
            <w:shd w:val="clear" w:color="auto" w:fill="auto"/>
            <w:noWrap/>
            <w:vAlign w:val="bottom"/>
            <w:hideMark/>
          </w:tcPr>
          <w:p w14:paraId="215896FB" w14:textId="77777777" w:rsidR="00F0098D" w:rsidRPr="00DD1C58" w:rsidRDefault="00F0098D" w:rsidP="00B10FD6">
            <w:pPr>
              <w:rPr>
                <w:i/>
                <w:iCs/>
                <w:color w:val="000000"/>
                <w:sz w:val="20"/>
              </w:rPr>
            </w:pPr>
            <w:proofErr w:type="spellStart"/>
            <w:r w:rsidRPr="00DD1C58">
              <w:rPr>
                <w:i/>
                <w:iCs/>
                <w:color w:val="000000"/>
                <w:sz w:val="20"/>
              </w:rPr>
              <w:t>Xenolepidichthys</w:t>
            </w:r>
            <w:proofErr w:type="spellEnd"/>
            <w:r w:rsidRPr="00DD1C58">
              <w:rPr>
                <w:i/>
                <w:iCs/>
                <w:color w:val="000000"/>
                <w:sz w:val="20"/>
              </w:rPr>
              <w:t xml:space="preserve"> </w:t>
            </w:r>
            <w:proofErr w:type="spellStart"/>
            <w:r w:rsidRPr="00DD1C58">
              <w:rPr>
                <w:i/>
                <w:iCs/>
                <w:color w:val="000000"/>
                <w:sz w:val="20"/>
              </w:rPr>
              <w:t>dalgleishi</w:t>
            </w:r>
            <w:proofErr w:type="spellEnd"/>
          </w:p>
        </w:tc>
        <w:tc>
          <w:tcPr>
            <w:tcW w:w="1939" w:type="dxa"/>
            <w:tcBorders>
              <w:top w:val="nil"/>
              <w:left w:val="nil"/>
              <w:bottom w:val="nil"/>
              <w:right w:val="nil"/>
            </w:tcBorders>
            <w:shd w:val="clear" w:color="auto" w:fill="auto"/>
            <w:noWrap/>
            <w:vAlign w:val="bottom"/>
            <w:hideMark/>
          </w:tcPr>
          <w:p w14:paraId="5EA4EF2D" w14:textId="77777777" w:rsidR="00F0098D" w:rsidRPr="00DD1C58" w:rsidRDefault="00F0098D" w:rsidP="00B10FD6">
            <w:pPr>
              <w:rPr>
                <w:color w:val="000000"/>
                <w:sz w:val="20"/>
              </w:rPr>
            </w:pPr>
            <w:proofErr w:type="spellStart"/>
            <w:r w:rsidRPr="00DD1C58">
              <w:rPr>
                <w:color w:val="000000"/>
                <w:sz w:val="20"/>
              </w:rPr>
              <w:t>Grammicolepididae</w:t>
            </w:r>
            <w:proofErr w:type="spellEnd"/>
          </w:p>
        </w:tc>
        <w:tc>
          <w:tcPr>
            <w:tcW w:w="1195" w:type="dxa"/>
            <w:tcBorders>
              <w:top w:val="nil"/>
              <w:left w:val="nil"/>
              <w:bottom w:val="nil"/>
              <w:right w:val="nil"/>
            </w:tcBorders>
            <w:shd w:val="clear" w:color="auto" w:fill="auto"/>
            <w:noWrap/>
            <w:vAlign w:val="bottom"/>
            <w:hideMark/>
          </w:tcPr>
          <w:p w14:paraId="787882F0" w14:textId="77777777" w:rsidR="00F0098D" w:rsidRPr="00DD1C58" w:rsidRDefault="00F0098D" w:rsidP="00B10FD6">
            <w:pPr>
              <w:jc w:val="center"/>
              <w:rPr>
                <w:color w:val="000000"/>
                <w:sz w:val="20"/>
              </w:rPr>
            </w:pPr>
            <w:r w:rsidRPr="00DD1C58">
              <w:rPr>
                <w:color w:val="000000"/>
                <w:sz w:val="20"/>
              </w:rPr>
              <w:t>3.99E-04</w:t>
            </w:r>
          </w:p>
        </w:tc>
        <w:tc>
          <w:tcPr>
            <w:tcW w:w="1388" w:type="dxa"/>
            <w:tcBorders>
              <w:top w:val="nil"/>
              <w:left w:val="nil"/>
              <w:bottom w:val="nil"/>
              <w:right w:val="nil"/>
            </w:tcBorders>
            <w:shd w:val="clear" w:color="auto" w:fill="auto"/>
            <w:noWrap/>
            <w:vAlign w:val="bottom"/>
            <w:hideMark/>
          </w:tcPr>
          <w:p w14:paraId="4244191D" w14:textId="77777777" w:rsidR="00F0098D" w:rsidRPr="00DD1C58" w:rsidRDefault="00F0098D" w:rsidP="00B10FD6">
            <w:pPr>
              <w:jc w:val="center"/>
              <w:rPr>
                <w:color w:val="000000"/>
                <w:sz w:val="20"/>
              </w:rPr>
            </w:pPr>
            <w:r w:rsidRPr="00DD1C58">
              <w:rPr>
                <w:color w:val="000000"/>
                <w:sz w:val="20"/>
              </w:rPr>
              <w:t>2.65E+00</w:t>
            </w:r>
          </w:p>
        </w:tc>
        <w:tc>
          <w:tcPr>
            <w:tcW w:w="1131" w:type="dxa"/>
            <w:tcBorders>
              <w:top w:val="nil"/>
              <w:left w:val="nil"/>
              <w:bottom w:val="nil"/>
              <w:right w:val="nil"/>
            </w:tcBorders>
            <w:shd w:val="clear" w:color="auto" w:fill="auto"/>
            <w:noWrap/>
            <w:vAlign w:val="bottom"/>
            <w:hideMark/>
          </w:tcPr>
          <w:p w14:paraId="498444FA" w14:textId="77777777" w:rsidR="00F0098D" w:rsidRPr="00DD1C58" w:rsidRDefault="00F0098D" w:rsidP="00B10FD6">
            <w:pPr>
              <w:jc w:val="center"/>
              <w:rPr>
                <w:color w:val="000000"/>
                <w:sz w:val="20"/>
              </w:rPr>
            </w:pPr>
            <w:r w:rsidRPr="00DD1C58">
              <w:rPr>
                <w:color w:val="000000"/>
                <w:sz w:val="20"/>
              </w:rPr>
              <w:t>4.78E-01</w:t>
            </w:r>
          </w:p>
        </w:tc>
      </w:tr>
      <w:tr w:rsidR="00F0098D" w:rsidRPr="00DD1C58" w14:paraId="687BE21C" w14:textId="77777777" w:rsidTr="00B10FD6">
        <w:trPr>
          <w:trHeight w:val="264"/>
        </w:trPr>
        <w:tc>
          <w:tcPr>
            <w:tcW w:w="3128" w:type="dxa"/>
            <w:tcBorders>
              <w:top w:val="nil"/>
              <w:left w:val="nil"/>
              <w:bottom w:val="nil"/>
              <w:right w:val="nil"/>
            </w:tcBorders>
            <w:shd w:val="clear" w:color="auto" w:fill="auto"/>
            <w:noWrap/>
            <w:vAlign w:val="bottom"/>
            <w:hideMark/>
          </w:tcPr>
          <w:p w14:paraId="0F353AC0" w14:textId="77777777" w:rsidR="00F0098D" w:rsidRPr="00DD1C58" w:rsidRDefault="00F0098D" w:rsidP="00B10FD6">
            <w:pPr>
              <w:rPr>
                <w:i/>
                <w:iCs/>
                <w:color w:val="000000"/>
                <w:sz w:val="20"/>
              </w:rPr>
            </w:pPr>
            <w:proofErr w:type="spellStart"/>
            <w:r w:rsidRPr="00DD1C58">
              <w:rPr>
                <w:i/>
                <w:iCs/>
                <w:color w:val="000000"/>
                <w:sz w:val="20"/>
              </w:rPr>
              <w:t>Scopelosaurus</w:t>
            </w:r>
            <w:proofErr w:type="spellEnd"/>
            <w:r w:rsidRPr="00DD1C58">
              <w:rPr>
                <w:i/>
                <w:iCs/>
                <w:color w:val="000000"/>
                <w:sz w:val="20"/>
              </w:rPr>
              <w:t xml:space="preserve"> </w:t>
            </w:r>
            <w:proofErr w:type="spellStart"/>
            <w:r w:rsidRPr="00DD1C58">
              <w:rPr>
                <w:i/>
                <w:iCs/>
                <w:color w:val="000000"/>
                <w:sz w:val="20"/>
              </w:rPr>
              <w:t>mauli</w:t>
            </w:r>
            <w:proofErr w:type="spellEnd"/>
          </w:p>
        </w:tc>
        <w:tc>
          <w:tcPr>
            <w:tcW w:w="1939" w:type="dxa"/>
            <w:tcBorders>
              <w:top w:val="nil"/>
              <w:left w:val="nil"/>
              <w:bottom w:val="nil"/>
              <w:right w:val="nil"/>
            </w:tcBorders>
            <w:shd w:val="clear" w:color="auto" w:fill="auto"/>
            <w:noWrap/>
            <w:vAlign w:val="bottom"/>
            <w:hideMark/>
          </w:tcPr>
          <w:p w14:paraId="081B9A11" w14:textId="77777777" w:rsidR="00F0098D" w:rsidRPr="00DD1C58" w:rsidRDefault="00F0098D" w:rsidP="00B10FD6">
            <w:pPr>
              <w:rPr>
                <w:color w:val="000000"/>
                <w:sz w:val="20"/>
              </w:rPr>
            </w:pPr>
            <w:proofErr w:type="spellStart"/>
            <w:r w:rsidRPr="00DD1C58">
              <w:rPr>
                <w:color w:val="000000"/>
                <w:sz w:val="20"/>
              </w:rPr>
              <w:t>Notosudidae</w:t>
            </w:r>
            <w:proofErr w:type="spellEnd"/>
          </w:p>
        </w:tc>
        <w:tc>
          <w:tcPr>
            <w:tcW w:w="1195" w:type="dxa"/>
            <w:tcBorders>
              <w:top w:val="nil"/>
              <w:left w:val="nil"/>
              <w:bottom w:val="nil"/>
              <w:right w:val="nil"/>
            </w:tcBorders>
            <w:shd w:val="clear" w:color="auto" w:fill="auto"/>
            <w:noWrap/>
            <w:vAlign w:val="bottom"/>
            <w:hideMark/>
          </w:tcPr>
          <w:p w14:paraId="25F22823" w14:textId="77777777" w:rsidR="00F0098D" w:rsidRPr="00DD1C58" w:rsidRDefault="00F0098D" w:rsidP="00B10FD6">
            <w:pPr>
              <w:jc w:val="center"/>
              <w:rPr>
                <w:color w:val="000000"/>
                <w:sz w:val="20"/>
              </w:rPr>
            </w:pPr>
            <w:r w:rsidRPr="00DD1C58">
              <w:rPr>
                <w:color w:val="000000"/>
                <w:sz w:val="20"/>
              </w:rPr>
              <w:t>3.55E-04</w:t>
            </w:r>
          </w:p>
        </w:tc>
        <w:tc>
          <w:tcPr>
            <w:tcW w:w="1388" w:type="dxa"/>
            <w:tcBorders>
              <w:top w:val="nil"/>
              <w:left w:val="nil"/>
              <w:bottom w:val="nil"/>
              <w:right w:val="nil"/>
            </w:tcBorders>
            <w:shd w:val="clear" w:color="auto" w:fill="auto"/>
            <w:noWrap/>
            <w:vAlign w:val="bottom"/>
            <w:hideMark/>
          </w:tcPr>
          <w:p w14:paraId="55FA95C3" w14:textId="77777777" w:rsidR="00F0098D" w:rsidRPr="00DD1C58" w:rsidRDefault="00F0098D" w:rsidP="00B10FD6">
            <w:pPr>
              <w:jc w:val="center"/>
              <w:rPr>
                <w:color w:val="000000"/>
                <w:sz w:val="20"/>
              </w:rPr>
            </w:pPr>
            <w:r w:rsidRPr="00DD1C58">
              <w:rPr>
                <w:color w:val="000000"/>
                <w:sz w:val="20"/>
              </w:rPr>
              <w:t>3.90E+00</w:t>
            </w:r>
          </w:p>
        </w:tc>
        <w:tc>
          <w:tcPr>
            <w:tcW w:w="1131" w:type="dxa"/>
            <w:tcBorders>
              <w:top w:val="nil"/>
              <w:left w:val="nil"/>
              <w:bottom w:val="nil"/>
              <w:right w:val="nil"/>
            </w:tcBorders>
            <w:shd w:val="clear" w:color="auto" w:fill="auto"/>
            <w:noWrap/>
            <w:vAlign w:val="bottom"/>
            <w:hideMark/>
          </w:tcPr>
          <w:p w14:paraId="09504BE2" w14:textId="77777777" w:rsidR="00F0098D" w:rsidRPr="00DD1C58" w:rsidRDefault="00F0098D" w:rsidP="00B10FD6">
            <w:pPr>
              <w:jc w:val="center"/>
              <w:rPr>
                <w:color w:val="000000"/>
                <w:sz w:val="20"/>
              </w:rPr>
            </w:pPr>
            <w:r w:rsidRPr="00DD1C58">
              <w:rPr>
                <w:color w:val="000000"/>
                <w:sz w:val="20"/>
              </w:rPr>
              <w:t>1.51E-01</w:t>
            </w:r>
          </w:p>
        </w:tc>
      </w:tr>
      <w:tr w:rsidR="00F0098D" w:rsidRPr="00DD1C58" w14:paraId="4A905AC9" w14:textId="77777777" w:rsidTr="00B10FD6">
        <w:trPr>
          <w:trHeight w:val="264"/>
        </w:trPr>
        <w:tc>
          <w:tcPr>
            <w:tcW w:w="3128" w:type="dxa"/>
            <w:tcBorders>
              <w:top w:val="nil"/>
              <w:left w:val="nil"/>
              <w:bottom w:val="nil"/>
              <w:right w:val="nil"/>
            </w:tcBorders>
            <w:shd w:val="clear" w:color="auto" w:fill="auto"/>
            <w:noWrap/>
            <w:vAlign w:val="bottom"/>
            <w:hideMark/>
          </w:tcPr>
          <w:p w14:paraId="739E312C" w14:textId="77777777" w:rsidR="00F0098D" w:rsidRPr="00DD1C58" w:rsidRDefault="00F0098D" w:rsidP="00B10FD6">
            <w:pPr>
              <w:rPr>
                <w:i/>
                <w:iCs/>
                <w:color w:val="000000"/>
                <w:sz w:val="20"/>
              </w:rPr>
            </w:pPr>
            <w:proofErr w:type="spellStart"/>
            <w:r w:rsidRPr="00DD1C58">
              <w:rPr>
                <w:i/>
                <w:iCs/>
                <w:color w:val="000000"/>
                <w:sz w:val="20"/>
              </w:rPr>
              <w:t>Melanonus</w:t>
            </w:r>
            <w:proofErr w:type="spellEnd"/>
            <w:r w:rsidRPr="00DD1C58">
              <w:rPr>
                <w:i/>
                <w:iCs/>
                <w:color w:val="000000"/>
                <w:sz w:val="20"/>
              </w:rPr>
              <w:t xml:space="preserve"> </w:t>
            </w:r>
            <w:proofErr w:type="spellStart"/>
            <w:r w:rsidRPr="00DD1C58">
              <w:rPr>
                <w:i/>
                <w:iCs/>
                <w:color w:val="000000"/>
                <w:sz w:val="20"/>
              </w:rPr>
              <w:t>zugmayeri</w:t>
            </w:r>
            <w:proofErr w:type="spellEnd"/>
          </w:p>
        </w:tc>
        <w:tc>
          <w:tcPr>
            <w:tcW w:w="1939" w:type="dxa"/>
            <w:tcBorders>
              <w:top w:val="nil"/>
              <w:left w:val="nil"/>
              <w:bottom w:val="nil"/>
              <w:right w:val="nil"/>
            </w:tcBorders>
            <w:shd w:val="clear" w:color="auto" w:fill="auto"/>
            <w:noWrap/>
            <w:vAlign w:val="bottom"/>
            <w:hideMark/>
          </w:tcPr>
          <w:p w14:paraId="16D15F7F" w14:textId="77777777" w:rsidR="00F0098D" w:rsidRPr="00DD1C58" w:rsidRDefault="00F0098D" w:rsidP="00B10FD6">
            <w:pPr>
              <w:rPr>
                <w:color w:val="000000"/>
                <w:sz w:val="20"/>
              </w:rPr>
            </w:pPr>
            <w:proofErr w:type="spellStart"/>
            <w:r w:rsidRPr="00DD1C58">
              <w:rPr>
                <w:color w:val="000000"/>
                <w:sz w:val="20"/>
              </w:rPr>
              <w:t>Melanonidae</w:t>
            </w:r>
            <w:proofErr w:type="spellEnd"/>
          </w:p>
        </w:tc>
        <w:tc>
          <w:tcPr>
            <w:tcW w:w="1195" w:type="dxa"/>
            <w:tcBorders>
              <w:top w:val="nil"/>
              <w:left w:val="nil"/>
              <w:bottom w:val="nil"/>
              <w:right w:val="nil"/>
            </w:tcBorders>
            <w:shd w:val="clear" w:color="auto" w:fill="auto"/>
            <w:noWrap/>
            <w:vAlign w:val="bottom"/>
            <w:hideMark/>
          </w:tcPr>
          <w:p w14:paraId="79493E03" w14:textId="77777777" w:rsidR="00F0098D" w:rsidRPr="00DD1C58" w:rsidRDefault="00F0098D" w:rsidP="00B10FD6">
            <w:pPr>
              <w:jc w:val="center"/>
              <w:rPr>
                <w:color w:val="000000"/>
                <w:sz w:val="20"/>
              </w:rPr>
            </w:pPr>
            <w:r w:rsidRPr="00DD1C58">
              <w:rPr>
                <w:color w:val="000000"/>
                <w:sz w:val="20"/>
              </w:rPr>
              <w:t>3.55E-04</w:t>
            </w:r>
          </w:p>
        </w:tc>
        <w:tc>
          <w:tcPr>
            <w:tcW w:w="1388" w:type="dxa"/>
            <w:tcBorders>
              <w:top w:val="nil"/>
              <w:left w:val="nil"/>
              <w:bottom w:val="nil"/>
              <w:right w:val="nil"/>
            </w:tcBorders>
            <w:shd w:val="clear" w:color="auto" w:fill="auto"/>
            <w:noWrap/>
            <w:vAlign w:val="bottom"/>
            <w:hideMark/>
          </w:tcPr>
          <w:p w14:paraId="09DCDFBF" w14:textId="77777777" w:rsidR="00F0098D" w:rsidRPr="00DD1C58" w:rsidRDefault="00F0098D" w:rsidP="00B10FD6">
            <w:pPr>
              <w:jc w:val="center"/>
              <w:rPr>
                <w:color w:val="000000"/>
                <w:sz w:val="20"/>
              </w:rPr>
            </w:pPr>
            <w:r w:rsidRPr="00DD1C58">
              <w:rPr>
                <w:color w:val="000000"/>
                <w:sz w:val="20"/>
              </w:rPr>
              <w:t>4.22E+00</w:t>
            </w:r>
          </w:p>
        </w:tc>
        <w:tc>
          <w:tcPr>
            <w:tcW w:w="1131" w:type="dxa"/>
            <w:tcBorders>
              <w:top w:val="nil"/>
              <w:left w:val="nil"/>
              <w:bottom w:val="nil"/>
              <w:right w:val="nil"/>
            </w:tcBorders>
            <w:shd w:val="clear" w:color="auto" w:fill="auto"/>
            <w:noWrap/>
            <w:vAlign w:val="bottom"/>
            <w:hideMark/>
          </w:tcPr>
          <w:p w14:paraId="7980502A" w14:textId="77777777" w:rsidR="00F0098D" w:rsidRPr="00DD1C58" w:rsidRDefault="00F0098D" w:rsidP="00B10FD6">
            <w:pPr>
              <w:jc w:val="center"/>
              <w:rPr>
                <w:color w:val="000000"/>
                <w:sz w:val="20"/>
              </w:rPr>
            </w:pPr>
            <w:r w:rsidRPr="00DD1C58">
              <w:rPr>
                <w:color w:val="000000"/>
                <w:sz w:val="20"/>
              </w:rPr>
              <w:t>6.23E-01</w:t>
            </w:r>
          </w:p>
        </w:tc>
      </w:tr>
      <w:tr w:rsidR="00F0098D" w:rsidRPr="00DD1C58" w14:paraId="079B9B32" w14:textId="77777777" w:rsidTr="00B10FD6">
        <w:trPr>
          <w:trHeight w:val="264"/>
        </w:trPr>
        <w:tc>
          <w:tcPr>
            <w:tcW w:w="3128" w:type="dxa"/>
            <w:tcBorders>
              <w:top w:val="nil"/>
              <w:left w:val="nil"/>
              <w:bottom w:val="nil"/>
              <w:right w:val="nil"/>
            </w:tcBorders>
            <w:shd w:val="clear" w:color="auto" w:fill="auto"/>
            <w:noWrap/>
            <w:vAlign w:val="bottom"/>
            <w:hideMark/>
          </w:tcPr>
          <w:p w14:paraId="1EF7B0DB" w14:textId="77777777" w:rsidR="00F0098D" w:rsidRPr="00DD1C58" w:rsidRDefault="00F0098D" w:rsidP="00B10FD6">
            <w:pPr>
              <w:rPr>
                <w:i/>
                <w:iCs/>
                <w:color w:val="000000"/>
                <w:sz w:val="20"/>
              </w:rPr>
            </w:pPr>
            <w:proofErr w:type="spellStart"/>
            <w:r w:rsidRPr="00DD1C58">
              <w:rPr>
                <w:i/>
                <w:iCs/>
                <w:color w:val="000000"/>
                <w:sz w:val="20"/>
              </w:rPr>
              <w:t>Sudis</w:t>
            </w:r>
            <w:proofErr w:type="spellEnd"/>
            <w:r w:rsidRPr="00DD1C58">
              <w:rPr>
                <w:i/>
                <w:iCs/>
                <w:color w:val="000000"/>
                <w:sz w:val="20"/>
              </w:rPr>
              <w:t xml:space="preserve"> </w:t>
            </w:r>
            <w:proofErr w:type="spellStart"/>
            <w:r w:rsidRPr="00DD1C58">
              <w:rPr>
                <w:i/>
                <w:iCs/>
                <w:color w:val="000000"/>
                <w:sz w:val="20"/>
              </w:rPr>
              <w:t>atrox</w:t>
            </w:r>
            <w:proofErr w:type="spellEnd"/>
          </w:p>
        </w:tc>
        <w:tc>
          <w:tcPr>
            <w:tcW w:w="1939" w:type="dxa"/>
            <w:tcBorders>
              <w:top w:val="nil"/>
              <w:left w:val="nil"/>
              <w:bottom w:val="nil"/>
              <w:right w:val="nil"/>
            </w:tcBorders>
            <w:shd w:val="clear" w:color="auto" w:fill="auto"/>
            <w:noWrap/>
            <w:vAlign w:val="bottom"/>
            <w:hideMark/>
          </w:tcPr>
          <w:p w14:paraId="1F488140"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3B9336DD"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19AC821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A089DD5" w14:textId="77777777" w:rsidR="00F0098D" w:rsidRPr="00DD1C58" w:rsidRDefault="00F0098D" w:rsidP="00B10FD6">
            <w:pPr>
              <w:jc w:val="center"/>
              <w:rPr>
                <w:color w:val="000000"/>
                <w:sz w:val="20"/>
              </w:rPr>
            </w:pPr>
            <w:r w:rsidRPr="00DD1C58">
              <w:rPr>
                <w:color w:val="000000"/>
                <w:sz w:val="20"/>
              </w:rPr>
              <w:t>NA</w:t>
            </w:r>
          </w:p>
        </w:tc>
      </w:tr>
      <w:tr w:rsidR="00F0098D" w:rsidRPr="00DD1C58" w14:paraId="48C2EC6B" w14:textId="77777777" w:rsidTr="00B10FD6">
        <w:trPr>
          <w:trHeight w:val="264"/>
        </w:trPr>
        <w:tc>
          <w:tcPr>
            <w:tcW w:w="3128" w:type="dxa"/>
            <w:tcBorders>
              <w:top w:val="nil"/>
              <w:left w:val="nil"/>
              <w:bottom w:val="nil"/>
              <w:right w:val="nil"/>
            </w:tcBorders>
            <w:shd w:val="clear" w:color="auto" w:fill="auto"/>
            <w:noWrap/>
            <w:vAlign w:val="bottom"/>
            <w:hideMark/>
          </w:tcPr>
          <w:p w14:paraId="779D8415"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rafinesquii</w:t>
            </w:r>
            <w:proofErr w:type="spellEnd"/>
          </w:p>
        </w:tc>
        <w:tc>
          <w:tcPr>
            <w:tcW w:w="1939" w:type="dxa"/>
            <w:tcBorders>
              <w:top w:val="nil"/>
              <w:left w:val="nil"/>
              <w:bottom w:val="nil"/>
              <w:right w:val="nil"/>
            </w:tcBorders>
            <w:shd w:val="clear" w:color="auto" w:fill="auto"/>
            <w:noWrap/>
            <w:vAlign w:val="bottom"/>
            <w:hideMark/>
          </w:tcPr>
          <w:p w14:paraId="70E11F4C"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77AA89D"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07A3483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E15E36F" w14:textId="77777777" w:rsidR="00F0098D" w:rsidRPr="00DD1C58" w:rsidRDefault="00F0098D" w:rsidP="00B10FD6">
            <w:pPr>
              <w:jc w:val="center"/>
              <w:rPr>
                <w:color w:val="000000"/>
                <w:sz w:val="20"/>
              </w:rPr>
            </w:pPr>
            <w:r w:rsidRPr="00DD1C58">
              <w:rPr>
                <w:color w:val="000000"/>
                <w:sz w:val="20"/>
              </w:rPr>
              <w:t>NA</w:t>
            </w:r>
          </w:p>
        </w:tc>
      </w:tr>
      <w:tr w:rsidR="00F0098D" w:rsidRPr="00DD1C58" w14:paraId="3741A9A6" w14:textId="77777777" w:rsidTr="00B10FD6">
        <w:trPr>
          <w:trHeight w:val="264"/>
        </w:trPr>
        <w:tc>
          <w:tcPr>
            <w:tcW w:w="3128" w:type="dxa"/>
            <w:tcBorders>
              <w:top w:val="nil"/>
              <w:left w:val="nil"/>
              <w:bottom w:val="nil"/>
              <w:right w:val="nil"/>
            </w:tcBorders>
            <w:shd w:val="clear" w:color="auto" w:fill="auto"/>
            <w:noWrap/>
            <w:vAlign w:val="bottom"/>
            <w:hideMark/>
          </w:tcPr>
          <w:p w14:paraId="78F4AF91"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p>
        </w:tc>
        <w:tc>
          <w:tcPr>
            <w:tcW w:w="1939" w:type="dxa"/>
            <w:tcBorders>
              <w:top w:val="nil"/>
              <w:left w:val="nil"/>
              <w:bottom w:val="nil"/>
              <w:right w:val="nil"/>
            </w:tcBorders>
            <w:shd w:val="clear" w:color="auto" w:fill="auto"/>
            <w:noWrap/>
            <w:vAlign w:val="bottom"/>
            <w:hideMark/>
          </w:tcPr>
          <w:p w14:paraId="5E0040B0"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4ABE993F"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0D09E2A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F48CF33" w14:textId="77777777" w:rsidR="00F0098D" w:rsidRPr="00DD1C58" w:rsidRDefault="00F0098D" w:rsidP="00B10FD6">
            <w:pPr>
              <w:jc w:val="center"/>
              <w:rPr>
                <w:color w:val="000000"/>
                <w:sz w:val="20"/>
              </w:rPr>
            </w:pPr>
            <w:r w:rsidRPr="00DD1C58">
              <w:rPr>
                <w:color w:val="000000"/>
                <w:sz w:val="20"/>
              </w:rPr>
              <w:t>NA</w:t>
            </w:r>
          </w:p>
        </w:tc>
      </w:tr>
      <w:tr w:rsidR="00F0098D" w:rsidRPr="00DD1C58" w14:paraId="006F21EE" w14:textId="77777777" w:rsidTr="00B10FD6">
        <w:trPr>
          <w:trHeight w:val="264"/>
        </w:trPr>
        <w:tc>
          <w:tcPr>
            <w:tcW w:w="3128" w:type="dxa"/>
            <w:tcBorders>
              <w:top w:val="nil"/>
              <w:left w:val="nil"/>
              <w:bottom w:val="nil"/>
              <w:right w:val="nil"/>
            </w:tcBorders>
            <w:shd w:val="clear" w:color="auto" w:fill="auto"/>
            <w:noWrap/>
            <w:vAlign w:val="bottom"/>
            <w:hideMark/>
          </w:tcPr>
          <w:p w14:paraId="6D162223" w14:textId="77777777" w:rsidR="00F0098D" w:rsidRPr="00DD1C58" w:rsidRDefault="00F0098D" w:rsidP="00B10FD6">
            <w:pPr>
              <w:rPr>
                <w:i/>
                <w:iCs/>
                <w:color w:val="000000"/>
                <w:sz w:val="20"/>
              </w:rPr>
            </w:pPr>
            <w:proofErr w:type="spellStart"/>
            <w:r w:rsidRPr="00DD1C58">
              <w:rPr>
                <w:i/>
                <w:iCs/>
                <w:color w:val="000000"/>
                <w:sz w:val="20"/>
              </w:rPr>
              <w:t>Xanthichthys</w:t>
            </w:r>
            <w:proofErr w:type="spellEnd"/>
            <w:r w:rsidRPr="00DD1C58">
              <w:rPr>
                <w:i/>
                <w:iCs/>
                <w:color w:val="000000"/>
                <w:sz w:val="20"/>
              </w:rPr>
              <w:t xml:space="preserve"> </w:t>
            </w:r>
            <w:proofErr w:type="spellStart"/>
            <w:r w:rsidRPr="00DD1C58">
              <w:rPr>
                <w:i/>
                <w:iCs/>
                <w:color w:val="000000"/>
                <w:sz w:val="20"/>
              </w:rPr>
              <w:t>ringens</w:t>
            </w:r>
            <w:proofErr w:type="spellEnd"/>
          </w:p>
        </w:tc>
        <w:tc>
          <w:tcPr>
            <w:tcW w:w="1939" w:type="dxa"/>
            <w:tcBorders>
              <w:top w:val="nil"/>
              <w:left w:val="nil"/>
              <w:bottom w:val="nil"/>
              <w:right w:val="nil"/>
            </w:tcBorders>
            <w:shd w:val="clear" w:color="auto" w:fill="auto"/>
            <w:noWrap/>
            <w:vAlign w:val="bottom"/>
            <w:hideMark/>
          </w:tcPr>
          <w:p w14:paraId="05289AF2" w14:textId="77777777" w:rsidR="00F0098D" w:rsidRPr="00DD1C58" w:rsidRDefault="00F0098D" w:rsidP="00B10FD6">
            <w:pPr>
              <w:rPr>
                <w:color w:val="000000"/>
                <w:sz w:val="20"/>
              </w:rPr>
            </w:pPr>
            <w:proofErr w:type="spellStart"/>
            <w:r w:rsidRPr="00DD1C58">
              <w:rPr>
                <w:color w:val="000000"/>
                <w:sz w:val="20"/>
              </w:rPr>
              <w:t>Balistidae</w:t>
            </w:r>
            <w:proofErr w:type="spellEnd"/>
          </w:p>
        </w:tc>
        <w:tc>
          <w:tcPr>
            <w:tcW w:w="1195" w:type="dxa"/>
            <w:tcBorders>
              <w:top w:val="nil"/>
              <w:left w:val="nil"/>
              <w:bottom w:val="nil"/>
              <w:right w:val="nil"/>
            </w:tcBorders>
            <w:shd w:val="clear" w:color="auto" w:fill="auto"/>
            <w:noWrap/>
            <w:vAlign w:val="bottom"/>
            <w:hideMark/>
          </w:tcPr>
          <w:p w14:paraId="01CCDDB5"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2B62072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ABA1972" w14:textId="77777777" w:rsidR="00F0098D" w:rsidRPr="00DD1C58" w:rsidRDefault="00F0098D" w:rsidP="00B10FD6">
            <w:pPr>
              <w:jc w:val="center"/>
              <w:rPr>
                <w:color w:val="000000"/>
                <w:sz w:val="20"/>
              </w:rPr>
            </w:pPr>
            <w:r w:rsidRPr="00DD1C58">
              <w:rPr>
                <w:color w:val="000000"/>
                <w:sz w:val="20"/>
              </w:rPr>
              <w:t>NA</w:t>
            </w:r>
          </w:p>
        </w:tc>
      </w:tr>
      <w:tr w:rsidR="00F0098D" w:rsidRPr="00DD1C58" w14:paraId="48996EC8" w14:textId="77777777" w:rsidTr="00B10FD6">
        <w:trPr>
          <w:trHeight w:val="264"/>
        </w:trPr>
        <w:tc>
          <w:tcPr>
            <w:tcW w:w="3128" w:type="dxa"/>
            <w:tcBorders>
              <w:top w:val="nil"/>
              <w:left w:val="nil"/>
              <w:bottom w:val="nil"/>
              <w:right w:val="nil"/>
            </w:tcBorders>
            <w:shd w:val="clear" w:color="auto" w:fill="auto"/>
            <w:noWrap/>
            <w:vAlign w:val="bottom"/>
            <w:hideMark/>
          </w:tcPr>
          <w:p w14:paraId="42755012" w14:textId="77777777" w:rsidR="00F0098D" w:rsidRPr="00DD1C58" w:rsidRDefault="00F0098D" w:rsidP="00B10FD6">
            <w:pPr>
              <w:rPr>
                <w:i/>
                <w:iCs/>
                <w:color w:val="000000"/>
                <w:sz w:val="20"/>
              </w:rPr>
            </w:pPr>
            <w:proofErr w:type="spellStart"/>
            <w:r w:rsidRPr="00DD1C58">
              <w:rPr>
                <w:i/>
                <w:iCs/>
                <w:color w:val="000000"/>
                <w:sz w:val="20"/>
              </w:rPr>
              <w:t>Gonichthys</w:t>
            </w:r>
            <w:proofErr w:type="spellEnd"/>
            <w:r w:rsidRPr="00DD1C58">
              <w:rPr>
                <w:i/>
                <w:iCs/>
                <w:color w:val="000000"/>
                <w:sz w:val="20"/>
              </w:rPr>
              <w:t xml:space="preserve"> </w:t>
            </w:r>
            <w:proofErr w:type="spellStart"/>
            <w:r w:rsidRPr="00DD1C58">
              <w:rPr>
                <w:i/>
                <w:iCs/>
                <w:color w:val="000000"/>
                <w:sz w:val="20"/>
              </w:rPr>
              <w:t>cocco</w:t>
            </w:r>
            <w:proofErr w:type="spellEnd"/>
          </w:p>
        </w:tc>
        <w:tc>
          <w:tcPr>
            <w:tcW w:w="1939" w:type="dxa"/>
            <w:tcBorders>
              <w:top w:val="nil"/>
              <w:left w:val="nil"/>
              <w:bottom w:val="nil"/>
              <w:right w:val="nil"/>
            </w:tcBorders>
            <w:shd w:val="clear" w:color="auto" w:fill="auto"/>
            <w:noWrap/>
            <w:vAlign w:val="bottom"/>
            <w:hideMark/>
          </w:tcPr>
          <w:p w14:paraId="298DAD9D"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B4A34A1"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28D1E11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6B56968" w14:textId="77777777" w:rsidR="00F0098D" w:rsidRPr="00DD1C58" w:rsidRDefault="00F0098D" w:rsidP="00B10FD6">
            <w:pPr>
              <w:jc w:val="center"/>
              <w:rPr>
                <w:color w:val="000000"/>
                <w:sz w:val="20"/>
              </w:rPr>
            </w:pPr>
            <w:r w:rsidRPr="00DD1C58">
              <w:rPr>
                <w:color w:val="000000"/>
                <w:sz w:val="20"/>
              </w:rPr>
              <w:t>NA</w:t>
            </w:r>
          </w:p>
        </w:tc>
      </w:tr>
      <w:tr w:rsidR="00F0098D" w:rsidRPr="00DD1C58" w14:paraId="2A3FADC6" w14:textId="77777777" w:rsidTr="00B10FD6">
        <w:trPr>
          <w:trHeight w:val="264"/>
        </w:trPr>
        <w:tc>
          <w:tcPr>
            <w:tcW w:w="3128" w:type="dxa"/>
            <w:tcBorders>
              <w:top w:val="nil"/>
              <w:left w:val="nil"/>
              <w:bottom w:val="nil"/>
              <w:right w:val="nil"/>
            </w:tcBorders>
            <w:shd w:val="clear" w:color="auto" w:fill="auto"/>
            <w:noWrap/>
            <w:vAlign w:val="bottom"/>
            <w:hideMark/>
          </w:tcPr>
          <w:p w14:paraId="413BCABE" w14:textId="77777777" w:rsidR="00F0098D" w:rsidRPr="00DD1C58" w:rsidRDefault="00F0098D" w:rsidP="00B10FD6">
            <w:pPr>
              <w:rPr>
                <w:i/>
                <w:iCs/>
                <w:color w:val="000000"/>
                <w:sz w:val="20"/>
              </w:rPr>
            </w:pPr>
            <w:proofErr w:type="spellStart"/>
            <w:r w:rsidRPr="00DD1C58">
              <w:rPr>
                <w:i/>
                <w:iCs/>
                <w:color w:val="000000"/>
                <w:sz w:val="20"/>
              </w:rPr>
              <w:t>Antigonia</w:t>
            </w:r>
            <w:proofErr w:type="spellEnd"/>
            <w:r w:rsidRPr="00DD1C58">
              <w:rPr>
                <w:i/>
                <w:iCs/>
                <w:color w:val="000000"/>
                <w:sz w:val="20"/>
              </w:rPr>
              <w:t xml:space="preserve"> </w:t>
            </w:r>
            <w:proofErr w:type="spellStart"/>
            <w:r w:rsidRPr="00DD1C58">
              <w:rPr>
                <w:i/>
                <w:iCs/>
                <w:color w:val="000000"/>
                <w:sz w:val="20"/>
              </w:rPr>
              <w:t>combatia</w:t>
            </w:r>
            <w:proofErr w:type="spellEnd"/>
          </w:p>
        </w:tc>
        <w:tc>
          <w:tcPr>
            <w:tcW w:w="1939" w:type="dxa"/>
            <w:tcBorders>
              <w:top w:val="nil"/>
              <w:left w:val="nil"/>
              <w:bottom w:val="nil"/>
              <w:right w:val="nil"/>
            </w:tcBorders>
            <w:shd w:val="clear" w:color="auto" w:fill="auto"/>
            <w:noWrap/>
            <w:vAlign w:val="bottom"/>
            <w:hideMark/>
          </w:tcPr>
          <w:p w14:paraId="2DDDBDEE" w14:textId="77777777" w:rsidR="00F0098D" w:rsidRPr="00DD1C58" w:rsidRDefault="00F0098D" w:rsidP="00B10FD6">
            <w:pPr>
              <w:rPr>
                <w:color w:val="000000"/>
                <w:sz w:val="20"/>
              </w:rPr>
            </w:pPr>
            <w:proofErr w:type="spellStart"/>
            <w:r w:rsidRPr="00DD1C58">
              <w:rPr>
                <w:color w:val="000000"/>
                <w:sz w:val="20"/>
              </w:rPr>
              <w:t>Caproidae</w:t>
            </w:r>
            <w:proofErr w:type="spellEnd"/>
          </w:p>
        </w:tc>
        <w:tc>
          <w:tcPr>
            <w:tcW w:w="1195" w:type="dxa"/>
            <w:tcBorders>
              <w:top w:val="nil"/>
              <w:left w:val="nil"/>
              <w:bottom w:val="nil"/>
              <w:right w:val="nil"/>
            </w:tcBorders>
            <w:shd w:val="clear" w:color="auto" w:fill="auto"/>
            <w:noWrap/>
            <w:vAlign w:val="bottom"/>
            <w:hideMark/>
          </w:tcPr>
          <w:p w14:paraId="2ECC244F"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6899C42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E075473" w14:textId="77777777" w:rsidR="00F0098D" w:rsidRPr="00DD1C58" w:rsidRDefault="00F0098D" w:rsidP="00B10FD6">
            <w:pPr>
              <w:jc w:val="center"/>
              <w:rPr>
                <w:color w:val="000000"/>
                <w:sz w:val="20"/>
              </w:rPr>
            </w:pPr>
            <w:r w:rsidRPr="00DD1C58">
              <w:rPr>
                <w:color w:val="000000"/>
                <w:sz w:val="20"/>
              </w:rPr>
              <w:t>NA</w:t>
            </w:r>
          </w:p>
        </w:tc>
      </w:tr>
      <w:tr w:rsidR="00F0098D" w:rsidRPr="00DD1C58" w14:paraId="04BD524E" w14:textId="77777777" w:rsidTr="00B10FD6">
        <w:trPr>
          <w:trHeight w:val="264"/>
        </w:trPr>
        <w:tc>
          <w:tcPr>
            <w:tcW w:w="3128" w:type="dxa"/>
            <w:tcBorders>
              <w:top w:val="nil"/>
              <w:left w:val="nil"/>
              <w:bottom w:val="nil"/>
              <w:right w:val="nil"/>
            </w:tcBorders>
            <w:shd w:val="clear" w:color="auto" w:fill="auto"/>
            <w:noWrap/>
            <w:vAlign w:val="bottom"/>
            <w:hideMark/>
          </w:tcPr>
          <w:p w14:paraId="67FA5148"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similus</w:t>
            </w:r>
            <w:proofErr w:type="spellEnd"/>
          </w:p>
        </w:tc>
        <w:tc>
          <w:tcPr>
            <w:tcW w:w="1939" w:type="dxa"/>
            <w:tcBorders>
              <w:top w:val="nil"/>
              <w:left w:val="nil"/>
              <w:bottom w:val="nil"/>
              <w:right w:val="nil"/>
            </w:tcBorders>
            <w:shd w:val="clear" w:color="auto" w:fill="auto"/>
            <w:noWrap/>
            <w:vAlign w:val="bottom"/>
            <w:hideMark/>
          </w:tcPr>
          <w:p w14:paraId="090D1485"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55D8F23B"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7ED198F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9E5821C" w14:textId="77777777" w:rsidR="00F0098D" w:rsidRPr="00DD1C58" w:rsidRDefault="00F0098D" w:rsidP="00B10FD6">
            <w:pPr>
              <w:jc w:val="center"/>
              <w:rPr>
                <w:color w:val="000000"/>
                <w:sz w:val="20"/>
              </w:rPr>
            </w:pPr>
            <w:r w:rsidRPr="00DD1C58">
              <w:rPr>
                <w:color w:val="000000"/>
                <w:sz w:val="20"/>
              </w:rPr>
              <w:t>NA</w:t>
            </w:r>
          </w:p>
        </w:tc>
      </w:tr>
      <w:tr w:rsidR="00F0098D" w:rsidRPr="00DD1C58" w14:paraId="0B57B827" w14:textId="77777777" w:rsidTr="00B10FD6">
        <w:trPr>
          <w:trHeight w:val="264"/>
        </w:trPr>
        <w:tc>
          <w:tcPr>
            <w:tcW w:w="3128" w:type="dxa"/>
            <w:tcBorders>
              <w:top w:val="nil"/>
              <w:left w:val="nil"/>
              <w:bottom w:val="nil"/>
              <w:right w:val="nil"/>
            </w:tcBorders>
            <w:shd w:val="clear" w:color="auto" w:fill="auto"/>
            <w:noWrap/>
            <w:vAlign w:val="bottom"/>
            <w:hideMark/>
          </w:tcPr>
          <w:p w14:paraId="6E0B1D8D"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r w:rsidRPr="00DD1C58">
              <w:rPr>
                <w:i/>
                <w:iCs/>
                <w:color w:val="000000"/>
                <w:sz w:val="20"/>
              </w:rPr>
              <w:t xml:space="preserve"> </w:t>
            </w:r>
            <w:proofErr w:type="spellStart"/>
            <w:r w:rsidRPr="00DD1C58">
              <w:rPr>
                <w:i/>
                <w:iCs/>
                <w:color w:val="000000"/>
                <w:sz w:val="20"/>
              </w:rPr>
              <w:t>aurantonotus</w:t>
            </w:r>
            <w:proofErr w:type="spellEnd"/>
          </w:p>
        </w:tc>
        <w:tc>
          <w:tcPr>
            <w:tcW w:w="1939" w:type="dxa"/>
            <w:tcBorders>
              <w:top w:val="nil"/>
              <w:left w:val="nil"/>
              <w:bottom w:val="nil"/>
              <w:right w:val="nil"/>
            </w:tcBorders>
            <w:shd w:val="clear" w:color="auto" w:fill="auto"/>
            <w:noWrap/>
            <w:vAlign w:val="bottom"/>
            <w:hideMark/>
          </w:tcPr>
          <w:p w14:paraId="3B79924C" w14:textId="77777777" w:rsidR="00F0098D" w:rsidRPr="00DD1C58" w:rsidRDefault="00F0098D" w:rsidP="00B10FD6">
            <w:pPr>
              <w:rPr>
                <w:color w:val="000000"/>
                <w:sz w:val="20"/>
              </w:rPr>
            </w:pPr>
            <w:r w:rsidRPr="00DD1C58">
              <w:rPr>
                <w:color w:val="000000"/>
                <w:sz w:val="20"/>
              </w:rPr>
              <w:t>Pomacanthidae</w:t>
            </w:r>
          </w:p>
        </w:tc>
        <w:tc>
          <w:tcPr>
            <w:tcW w:w="1195" w:type="dxa"/>
            <w:tcBorders>
              <w:top w:val="nil"/>
              <w:left w:val="nil"/>
              <w:bottom w:val="nil"/>
              <w:right w:val="nil"/>
            </w:tcBorders>
            <w:shd w:val="clear" w:color="auto" w:fill="auto"/>
            <w:noWrap/>
            <w:vAlign w:val="bottom"/>
            <w:hideMark/>
          </w:tcPr>
          <w:p w14:paraId="41EE52FD"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6EF2848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8D34054" w14:textId="77777777" w:rsidR="00F0098D" w:rsidRPr="00DD1C58" w:rsidRDefault="00F0098D" w:rsidP="00B10FD6">
            <w:pPr>
              <w:jc w:val="center"/>
              <w:rPr>
                <w:color w:val="000000"/>
                <w:sz w:val="20"/>
              </w:rPr>
            </w:pPr>
            <w:r w:rsidRPr="00DD1C58">
              <w:rPr>
                <w:color w:val="000000"/>
                <w:sz w:val="20"/>
              </w:rPr>
              <w:t>NA</w:t>
            </w:r>
          </w:p>
        </w:tc>
      </w:tr>
      <w:tr w:rsidR="00F0098D" w:rsidRPr="00DD1C58" w14:paraId="2A624133" w14:textId="77777777" w:rsidTr="00B10FD6">
        <w:trPr>
          <w:trHeight w:val="264"/>
        </w:trPr>
        <w:tc>
          <w:tcPr>
            <w:tcW w:w="3128" w:type="dxa"/>
            <w:tcBorders>
              <w:top w:val="nil"/>
              <w:left w:val="nil"/>
              <w:bottom w:val="nil"/>
              <w:right w:val="nil"/>
            </w:tcBorders>
            <w:shd w:val="clear" w:color="auto" w:fill="auto"/>
            <w:noWrap/>
            <w:vAlign w:val="bottom"/>
            <w:hideMark/>
          </w:tcPr>
          <w:p w14:paraId="3F405748" w14:textId="77777777" w:rsidR="00F0098D" w:rsidRPr="00DD1C58" w:rsidRDefault="00F0098D" w:rsidP="00B10FD6">
            <w:pPr>
              <w:rPr>
                <w:i/>
                <w:iCs/>
                <w:color w:val="000000"/>
                <w:sz w:val="20"/>
              </w:rPr>
            </w:pPr>
            <w:proofErr w:type="spellStart"/>
            <w:r w:rsidRPr="00DD1C58">
              <w:rPr>
                <w:i/>
                <w:iCs/>
                <w:color w:val="000000"/>
                <w:sz w:val="20"/>
              </w:rPr>
              <w:t>Echiostoma</w:t>
            </w:r>
            <w:proofErr w:type="spellEnd"/>
            <w:r w:rsidRPr="00DD1C58">
              <w:rPr>
                <w:i/>
                <w:iCs/>
                <w:color w:val="000000"/>
                <w:sz w:val="20"/>
              </w:rPr>
              <w:t xml:space="preserve"> </w:t>
            </w:r>
            <w:proofErr w:type="spellStart"/>
            <w:r w:rsidRPr="00DD1C58">
              <w:rPr>
                <w:i/>
                <w:iCs/>
                <w:color w:val="000000"/>
                <w:sz w:val="20"/>
              </w:rPr>
              <w:t>barbatum</w:t>
            </w:r>
            <w:proofErr w:type="spellEnd"/>
          </w:p>
        </w:tc>
        <w:tc>
          <w:tcPr>
            <w:tcW w:w="1939" w:type="dxa"/>
            <w:tcBorders>
              <w:top w:val="nil"/>
              <w:left w:val="nil"/>
              <w:bottom w:val="nil"/>
              <w:right w:val="nil"/>
            </w:tcBorders>
            <w:shd w:val="clear" w:color="auto" w:fill="auto"/>
            <w:noWrap/>
            <w:vAlign w:val="bottom"/>
            <w:hideMark/>
          </w:tcPr>
          <w:p w14:paraId="226137F4"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06AC5A78"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1D17645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5723B86" w14:textId="77777777" w:rsidR="00F0098D" w:rsidRPr="00DD1C58" w:rsidRDefault="00F0098D" w:rsidP="00B10FD6">
            <w:pPr>
              <w:jc w:val="center"/>
              <w:rPr>
                <w:color w:val="000000"/>
                <w:sz w:val="20"/>
              </w:rPr>
            </w:pPr>
            <w:r w:rsidRPr="00DD1C58">
              <w:rPr>
                <w:color w:val="000000"/>
                <w:sz w:val="20"/>
              </w:rPr>
              <w:t>NA</w:t>
            </w:r>
          </w:p>
        </w:tc>
      </w:tr>
      <w:tr w:rsidR="00F0098D" w:rsidRPr="00DD1C58" w14:paraId="10E25FCC" w14:textId="77777777" w:rsidTr="00B10FD6">
        <w:trPr>
          <w:trHeight w:val="264"/>
        </w:trPr>
        <w:tc>
          <w:tcPr>
            <w:tcW w:w="3128" w:type="dxa"/>
            <w:tcBorders>
              <w:top w:val="nil"/>
              <w:left w:val="nil"/>
              <w:bottom w:val="nil"/>
              <w:right w:val="nil"/>
            </w:tcBorders>
            <w:shd w:val="clear" w:color="auto" w:fill="auto"/>
            <w:noWrap/>
            <w:vAlign w:val="bottom"/>
            <w:hideMark/>
          </w:tcPr>
          <w:p w14:paraId="166BF9E0" w14:textId="77777777" w:rsidR="00F0098D" w:rsidRPr="00DD1C58" w:rsidRDefault="00F0098D" w:rsidP="00B10FD6">
            <w:pPr>
              <w:rPr>
                <w:i/>
                <w:iCs/>
                <w:color w:val="000000"/>
                <w:sz w:val="20"/>
              </w:rPr>
            </w:pPr>
            <w:proofErr w:type="spellStart"/>
            <w:r w:rsidRPr="00DD1C58">
              <w:rPr>
                <w:i/>
                <w:iCs/>
                <w:color w:val="000000"/>
                <w:sz w:val="20"/>
              </w:rPr>
              <w:t>Chiasmodon</w:t>
            </w:r>
            <w:proofErr w:type="spellEnd"/>
            <w:r w:rsidRPr="00DD1C58">
              <w:rPr>
                <w:i/>
                <w:iCs/>
                <w:color w:val="000000"/>
                <w:sz w:val="20"/>
              </w:rPr>
              <w:t xml:space="preserve"> </w:t>
            </w:r>
            <w:proofErr w:type="spellStart"/>
            <w:r w:rsidRPr="00DD1C58">
              <w:rPr>
                <w:i/>
                <w:iCs/>
                <w:color w:val="000000"/>
                <w:sz w:val="20"/>
              </w:rPr>
              <w:t>niger</w:t>
            </w:r>
            <w:proofErr w:type="spellEnd"/>
            <w:r w:rsidRPr="00DD1C58">
              <w:rPr>
                <w:i/>
                <w:iCs/>
                <w:color w:val="000000"/>
                <w:sz w:val="20"/>
              </w:rPr>
              <w:t xml:space="preserve"> complex</w:t>
            </w:r>
          </w:p>
        </w:tc>
        <w:tc>
          <w:tcPr>
            <w:tcW w:w="1939" w:type="dxa"/>
            <w:tcBorders>
              <w:top w:val="nil"/>
              <w:left w:val="nil"/>
              <w:bottom w:val="nil"/>
              <w:right w:val="nil"/>
            </w:tcBorders>
            <w:shd w:val="clear" w:color="auto" w:fill="auto"/>
            <w:noWrap/>
            <w:vAlign w:val="bottom"/>
            <w:hideMark/>
          </w:tcPr>
          <w:p w14:paraId="475DD0A1" w14:textId="77777777" w:rsidR="00F0098D" w:rsidRPr="00DD1C58" w:rsidRDefault="00F0098D" w:rsidP="00B10FD6">
            <w:pPr>
              <w:rPr>
                <w:color w:val="000000"/>
                <w:sz w:val="20"/>
              </w:rPr>
            </w:pPr>
            <w:proofErr w:type="spellStart"/>
            <w:r w:rsidRPr="00DD1C58">
              <w:rPr>
                <w:color w:val="000000"/>
                <w:sz w:val="20"/>
              </w:rPr>
              <w:t>Chiasmodontidae</w:t>
            </w:r>
            <w:proofErr w:type="spellEnd"/>
          </w:p>
        </w:tc>
        <w:tc>
          <w:tcPr>
            <w:tcW w:w="1195" w:type="dxa"/>
            <w:tcBorders>
              <w:top w:val="nil"/>
              <w:left w:val="nil"/>
              <w:bottom w:val="nil"/>
              <w:right w:val="nil"/>
            </w:tcBorders>
            <w:shd w:val="clear" w:color="auto" w:fill="auto"/>
            <w:noWrap/>
            <w:vAlign w:val="bottom"/>
            <w:hideMark/>
          </w:tcPr>
          <w:p w14:paraId="75198A8D"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6FE529CC" w14:textId="77777777" w:rsidR="00F0098D" w:rsidRPr="00DD1C58" w:rsidRDefault="00F0098D" w:rsidP="00B10FD6">
            <w:pPr>
              <w:jc w:val="center"/>
              <w:rPr>
                <w:color w:val="000000"/>
                <w:sz w:val="20"/>
              </w:rPr>
            </w:pPr>
            <w:r w:rsidRPr="00DD1C58">
              <w:rPr>
                <w:color w:val="000000"/>
                <w:sz w:val="20"/>
              </w:rPr>
              <w:t>3.54E+00</w:t>
            </w:r>
          </w:p>
        </w:tc>
        <w:tc>
          <w:tcPr>
            <w:tcW w:w="1131" w:type="dxa"/>
            <w:tcBorders>
              <w:top w:val="nil"/>
              <w:left w:val="nil"/>
              <w:bottom w:val="nil"/>
              <w:right w:val="nil"/>
            </w:tcBorders>
            <w:shd w:val="clear" w:color="auto" w:fill="auto"/>
            <w:noWrap/>
            <w:vAlign w:val="bottom"/>
            <w:hideMark/>
          </w:tcPr>
          <w:p w14:paraId="45816A93" w14:textId="77777777" w:rsidR="00F0098D" w:rsidRPr="00DD1C58" w:rsidRDefault="00F0098D" w:rsidP="00B10FD6">
            <w:pPr>
              <w:jc w:val="center"/>
              <w:rPr>
                <w:color w:val="000000"/>
                <w:sz w:val="20"/>
              </w:rPr>
            </w:pPr>
            <w:r w:rsidRPr="00DD1C58">
              <w:rPr>
                <w:color w:val="000000"/>
                <w:sz w:val="20"/>
              </w:rPr>
              <w:t>3.78E-01</w:t>
            </w:r>
          </w:p>
        </w:tc>
      </w:tr>
      <w:tr w:rsidR="00F0098D" w:rsidRPr="00DD1C58" w14:paraId="1C0C9233" w14:textId="77777777" w:rsidTr="00B10FD6">
        <w:trPr>
          <w:trHeight w:val="264"/>
        </w:trPr>
        <w:tc>
          <w:tcPr>
            <w:tcW w:w="3128" w:type="dxa"/>
            <w:tcBorders>
              <w:top w:val="nil"/>
              <w:left w:val="nil"/>
              <w:bottom w:val="nil"/>
              <w:right w:val="nil"/>
            </w:tcBorders>
            <w:shd w:val="clear" w:color="auto" w:fill="auto"/>
            <w:noWrap/>
            <w:vAlign w:val="bottom"/>
            <w:hideMark/>
          </w:tcPr>
          <w:p w14:paraId="5781D925" w14:textId="77777777" w:rsidR="00F0098D" w:rsidRPr="00DD1C58" w:rsidRDefault="00F0098D" w:rsidP="00B10FD6">
            <w:pPr>
              <w:rPr>
                <w:i/>
                <w:iCs/>
                <w:color w:val="000000"/>
                <w:sz w:val="20"/>
              </w:rPr>
            </w:pPr>
            <w:proofErr w:type="spellStart"/>
            <w:r w:rsidRPr="00DD1C58">
              <w:rPr>
                <w:i/>
                <w:iCs/>
                <w:color w:val="000000"/>
                <w:sz w:val="20"/>
              </w:rPr>
              <w:t>Malacosteus</w:t>
            </w:r>
            <w:proofErr w:type="spellEnd"/>
            <w:r w:rsidRPr="00DD1C58">
              <w:rPr>
                <w:i/>
                <w:iCs/>
                <w:color w:val="000000"/>
                <w:sz w:val="20"/>
              </w:rPr>
              <w:t xml:space="preserve"> </w:t>
            </w:r>
            <w:proofErr w:type="spellStart"/>
            <w:r w:rsidRPr="00DD1C58">
              <w:rPr>
                <w:i/>
                <w:iCs/>
                <w:color w:val="000000"/>
                <w:sz w:val="20"/>
              </w:rPr>
              <w:t>niger</w:t>
            </w:r>
            <w:proofErr w:type="spellEnd"/>
          </w:p>
        </w:tc>
        <w:tc>
          <w:tcPr>
            <w:tcW w:w="1939" w:type="dxa"/>
            <w:tcBorders>
              <w:top w:val="nil"/>
              <w:left w:val="nil"/>
              <w:bottom w:val="nil"/>
              <w:right w:val="nil"/>
            </w:tcBorders>
            <w:shd w:val="clear" w:color="auto" w:fill="auto"/>
            <w:noWrap/>
            <w:vAlign w:val="bottom"/>
            <w:hideMark/>
          </w:tcPr>
          <w:p w14:paraId="2B743796"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2485327C"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24EE9358" w14:textId="77777777" w:rsidR="00F0098D" w:rsidRPr="00DD1C58" w:rsidRDefault="00F0098D" w:rsidP="00B10FD6">
            <w:pPr>
              <w:jc w:val="center"/>
              <w:rPr>
                <w:color w:val="000000"/>
                <w:sz w:val="20"/>
              </w:rPr>
            </w:pPr>
            <w:r w:rsidRPr="00DD1C58">
              <w:rPr>
                <w:color w:val="000000"/>
                <w:sz w:val="20"/>
              </w:rPr>
              <w:t>4.00E+00</w:t>
            </w:r>
          </w:p>
        </w:tc>
        <w:tc>
          <w:tcPr>
            <w:tcW w:w="1131" w:type="dxa"/>
            <w:tcBorders>
              <w:top w:val="nil"/>
              <w:left w:val="nil"/>
              <w:bottom w:val="nil"/>
              <w:right w:val="nil"/>
            </w:tcBorders>
            <w:shd w:val="clear" w:color="auto" w:fill="auto"/>
            <w:noWrap/>
            <w:vAlign w:val="bottom"/>
            <w:hideMark/>
          </w:tcPr>
          <w:p w14:paraId="6F9757B4" w14:textId="77777777" w:rsidR="00F0098D" w:rsidRPr="00DD1C58" w:rsidRDefault="00F0098D" w:rsidP="00B10FD6">
            <w:pPr>
              <w:jc w:val="center"/>
              <w:rPr>
                <w:color w:val="000000"/>
                <w:sz w:val="20"/>
              </w:rPr>
            </w:pPr>
            <w:r w:rsidRPr="00DD1C58">
              <w:rPr>
                <w:color w:val="000000"/>
                <w:sz w:val="20"/>
              </w:rPr>
              <w:t>4.43E-01</w:t>
            </w:r>
          </w:p>
        </w:tc>
      </w:tr>
      <w:tr w:rsidR="00F0098D" w:rsidRPr="00DD1C58" w14:paraId="5A8F490D" w14:textId="77777777" w:rsidTr="00B10FD6">
        <w:trPr>
          <w:trHeight w:val="264"/>
        </w:trPr>
        <w:tc>
          <w:tcPr>
            <w:tcW w:w="3128" w:type="dxa"/>
            <w:tcBorders>
              <w:top w:val="nil"/>
              <w:left w:val="nil"/>
              <w:bottom w:val="nil"/>
              <w:right w:val="nil"/>
            </w:tcBorders>
            <w:shd w:val="clear" w:color="auto" w:fill="auto"/>
            <w:noWrap/>
            <w:vAlign w:val="bottom"/>
            <w:hideMark/>
          </w:tcPr>
          <w:p w14:paraId="2951611B"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pawneei</w:t>
            </w:r>
            <w:proofErr w:type="spellEnd"/>
          </w:p>
        </w:tc>
        <w:tc>
          <w:tcPr>
            <w:tcW w:w="1939" w:type="dxa"/>
            <w:tcBorders>
              <w:top w:val="nil"/>
              <w:left w:val="nil"/>
              <w:bottom w:val="nil"/>
              <w:right w:val="nil"/>
            </w:tcBorders>
            <w:shd w:val="clear" w:color="auto" w:fill="auto"/>
            <w:noWrap/>
            <w:vAlign w:val="bottom"/>
            <w:hideMark/>
          </w:tcPr>
          <w:p w14:paraId="32071397"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548745F8"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64942B2F" w14:textId="77777777" w:rsidR="00F0098D" w:rsidRPr="00DD1C58" w:rsidRDefault="00F0098D" w:rsidP="00B10FD6">
            <w:pPr>
              <w:jc w:val="center"/>
              <w:rPr>
                <w:color w:val="000000"/>
                <w:sz w:val="20"/>
              </w:rPr>
            </w:pPr>
            <w:r w:rsidRPr="00DD1C58">
              <w:rPr>
                <w:color w:val="000000"/>
                <w:sz w:val="20"/>
              </w:rPr>
              <w:t>3.39E+00</w:t>
            </w:r>
          </w:p>
        </w:tc>
        <w:tc>
          <w:tcPr>
            <w:tcW w:w="1131" w:type="dxa"/>
            <w:tcBorders>
              <w:top w:val="nil"/>
              <w:left w:val="nil"/>
              <w:bottom w:val="nil"/>
              <w:right w:val="nil"/>
            </w:tcBorders>
            <w:shd w:val="clear" w:color="auto" w:fill="auto"/>
            <w:noWrap/>
            <w:vAlign w:val="bottom"/>
            <w:hideMark/>
          </w:tcPr>
          <w:p w14:paraId="2349A017" w14:textId="77777777" w:rsidR="00F0098D" w:rsidRPr="00DD1C58" w:rsidRDefault="00F0098D" w:rsidP="00B10FD6">
            <w:pPr>
              <w:jc w:val="center"/>
              <w:rPr>
                <w:color w:val="000000"/>
                <w:sz w:val="20"/>
              </w:rPr>
            </w:pPr>
            <w:r w:rsidRPr="00DD1C58">
              <w:rPr>
                <w:color w:val="000000"/>
                <w:sz w:val="20"/>
              </w:rPr>
              <w:t>1.83E-01</w:t>
            </w:r>
          </w:p>
        </w:tc>
      </w:tr>
      <w:tr w:rsidR="00F0098D" w:rsidRPr="00DD1C58" w14:paraId="0AF99ABB" w14:textId="77777777" w:rsidTr="00B10FD6">
        <w:trPr>
          <w:trHeight w:val="264"/>
        </w:trPr>
        <w:tc>
          <w:tcPr>
            <w:tcW w:w="3128" w:type="dxa"/>
            <w:tcBorders>
              <w:top w:val="nil"/>
              <w:left w:val="nil"/>
              <w:bottom w:val="nil"/>
              <w:right w:val="nil"/>
            </w:tcBorders>
            <w:shd w:val="clear" w:color="auto" w:fill="auto"/>
            <w:noWrap/>
            <w:vAlign w:val="bottom"/>
            <w:hideMark/>
          </w:tcPr>
          <w:p w14:paraId="45F2687D" w14:textId="77777777" w:rsidR="00F0098D" w:rsidRPr="00DD1C58" w:rsidRDefault="00F0098D" w:rsidP="00B10FD6">
            <w:pPr>
              <w:rPr>
                <w:i/>
                <w:iCs/>
                <w:color w:val="000000"/>
                <w:sz w:val="20"/>
              </w:rPr>
            </w:pPr>
            <w:proofErr w:type="spellStart"/>
            <w:r w:rsidRPr="00DD1C58">
              <w:rPr>
                <w:i/>
                <w:iCs/>
                <w:color w:val="000000"/>
                <w:sz w:val="20"/>
              </w:rPr>
              <w:t>Stylephorus</w:t>
            </w:r>
            <w:proofErr w:type="spellEnd"/>
            <w:r w:rsidRPr="00DD1C58">
              <w:rPr>
                <w:i/>
                <w:iCs/>
                <w:color w:val="000000"/>
                <w:sz w:val="20"/>
              </w:rPr>
              <w:t xml:space="preserve"> </w:t>
            </w:r>
            <w:proofErr w:type="spellStart"/>
            <w:r w:rsidRPr="00DD1C58">
              <w:rPr>
                <w:i/>
                <w:iCs/>
                <w:color w:val="000000"/>
                <w:sz w:val="20"/>
              </w:rPr>
              <w:t>chordatus</w:t>
            </w:r>
            <w:proofErr w:type="spellEnd"/>
          </w:p>
        </w:tc>
        <w:tc>
          <w:tcPr>
            <w:tcW w:w="1939" w:type="dxa"/>
            <w:tcBorders>
              <w:top w:val="nil"/>
              <w:left w:val="nil"/>
              <w:bottom w:val="nil"/>
              <w:right w:val="nil"/>
            </w:tcBorders>
            <w:shd w:val="clear" w:color="auto" w:fill="auto"/>
            <w:noWrap/>
            <w:vAlign w:val="bottom"/>
            <w:hideMark/>
          </w:tcPr>
          <w:p w14:paraId="7F9F6B68" w14:textId="77777777" w:rsidR="00F0098D" w:rsidRPr="00DD1C58" w:rsidRDefault="00F0098D" w:rsidP="00B10FD6">
            <w:pPr>
              <w:rPr>
                <w:color w:val="000000"/>
                <w:sz w:val="20"/>
              </w:rPr>
            </w:pPr>
            <w:proofErr w:type="spellStart"/>
            <w:r w:rsidRPr="00DD1C58">
              <w:rPr>
                <w:color w:val="000000"/>
                <w:sz w:val="20"/>
              </w:rPr>
              <w:t>Stylephoridae</w:t>
            </w:r>
            <w:proofErr w:type="spellEnd"/>
          </w:p>
        </w:tc>
        <w:tc>
          <w:tcPr>
            <w:tcW w:w="1195" w:type="dxa"/>
            <w:tcBorders>
              <w:top w:val="nil"/>
              <w:left w:val="nil"/>
              <w:bottom w:val="nil"/>
              <w:right w:val="nil"/>
            </w:tcBorders>
            <w:shd w:val="clear" w:color="auto" w:fill="auto"/>
            <w:noWrap/>
            <w:vAlign w:val="bottom"/>
            <w:hideMark/>
          </w:tcPr>
          <w:p w14:paraId="21E8797B"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6E893188" w14:textId="77777777" w:rsidR="00F0098D" w:rsidRPr="00DD1C58" w:rsidRDefault="00F0098D" w:rsidP="00B10FD6">
            <w:pPr>
              <w:jc w:val="center"/>
              <w:rPr>
                <w:color w:val="000000"/>
                <w:sz w:val="20"/>
              </w:rPr>
            </w:pPr>
            <w:r w:rsidRPr="00DD1C58">
              <w:rPr>
                <w:color w:val="000000"/>
                <w:sz w:val="20"/>
              </w:rPr>
              <w:t>4.75E+00</w:t>
            </w:r>
          </w:p>
        </w:tc>
        <w:tc>
          <w:tcPr>
            <w:tcW w:w="1131" w:type="dxa"/>
            <w:tcBorders>
              <w:top w:val="nil"/>
              <w:left w:val="nil"/>
              <w:bottom w:val="nil"/>
              <w:right w:val="nil"/>
            </w:tcBorders>
            <w:shd w:val="clear" w:color="auto" w:fill="auto"/>
            <w:noWrap/>
            <w:vAlign w:val="bottom"/>
            <w:hideMark/>
          </w:tcPr>
          <w:p w14:paraId="203E240C" w14:textId="77777777" w:rsidR="00F0098D" w:rsidRPr="00DD1C58" w:rsidRDefault="00F0098D" w:rsidP="00B10FD6">
            <w:pPr>
              <w:jc w:val="center"/>
              <w:rPr>
                <w:color w:val="000000"/>
                <w:sz w:val="20"/>
              </w:rPr>
            </w:pPr>
            <w:r w:rsidRPr="00DD1C58">
              <w:rPr>
                <w:color w:val="000000"/>
                <w:sz w:val="20"/>
              </w:rPr>
              <w:t>6.94E-01</w:t>
            </w:r>
          </w:p>
        </w:tc>
      </w:tr>
      <w:tr w:rsidR="00F0098D" w:rsidRPr="00DD1C58" w14:paraId="17F3665B" w14:textId="77777777" w:rsidTr="00B10FD6">
        <w:trPr>
          <w:trHeight w:val="264"/>
        </w:trPr>
        <w:tc>
          <w:tcPr>
            <w:tcW w:w="3128" w:type="dxa"/>
            <w:tcBorders>
              <w:top w:val="nil"/>
              <w:left w:val="nil"/>
              <w:bottom w:val="nil"/>
              <w:right w:val="nil"/>
            </w:tcBorders>
            <w:shd w:val="clear" w:color="auto" w:fill="auto"/>
            <w:noWrap/>
            <w:vAlign w:val="bottom"/>
            <w:hideMark/>
          </w:tcPr>
          <w:p w14:paraId="24B1BE85" w14:textId="77777777" w:rsidR="00F0098D" w:rsidRPr="00DD1C58" w:rsidRDefault="00F0098D" w:rsidP="00B10FD6">
            <w:pPr>
              <w:rPr>
                <w:i/>
                <w:iCs/>
                <w:color w:val="000000"/>
                <w:sz w:val="20"/>
              </w:rPr>
            </w:pPr>
            <w:proofErr w:type="spellStart"/>
            <w:r w:rsidRPr="00DD1C58">
              <w:rPr>
                <w:i/>
                <w:iCs/>
                <w:color w:val="000000"/>
                <w:sz w:val="20"/>
              </w:rPr>
              <w:t>Diodon</w:t>
            </w:r>
            <w:proofErr w:type="spellEnd"/>
            <w:r w:rsidRPr="00DD1C58">
              <w:rPr>
                <w:i/>
                <w:iCs/>
                <w:color w:val="000000"/>
                <w:sz w:val="20"/>
              </w:rPr>
              <w:t xml:space="preserve"> </w:t>
            </w:r>
            <w:proofErr w:type="spellStart"/>
            <w:r w:rsidRPr="00DD1C58">
              <w:rPr>
                <w:i/>
                <w:iCs/>
                <w:color w:val="000000"/>
                <w:sz w:val="20"/>
              </w:rPr>
              <w:t>holocanthus</w:t>
            </w:r>
            <w:proofErr w:type="spellEnd"/>
          </w:p>
        </w:tc>
        <w:tc>
          <w:tcPr>
            <w:tcW w:w="1939" w:type="dxa"/>
            <w:tcBorders>
              <w:top w:val="nil"/>
              <w:left w:val="nil"/>
              <w:bottom w:val="nil"/>
              <w:right w:val="nil"/>
            </w:tcBorders>
            <w:shd w:val="clear" w:color="auto" w:fill="auto"/>
            <w:noWrap/>
            <w:vAlign w:val="bottom"/>
            <w:hideMark/>
          </w:tcPr>
          <w:p w14:paraId="51E6ABD6" w14:textId="77777777" w:rsidR="00F0098D" w:rsidRPr="00DD1C58" w:rsidRDefault="00F0098D" w:rsidP="00B10FD6">
            <w:pPr>
              <w:rPr>
                <w:color w:val="000000"/>
                <w:sz w:val="20"/>
              </w:rPr>
            </w:pPr>
            <w:proofErr w:type="spellStart"/>
            <w:r w:rsidRPr="00DD1C58">
              <w:rPr>
                <w:color w:val="000000"/>
                <w:sz w:val="20"/>
              </w:rPr>
              <w:t>Diodontidae</w:t>
            </w:r>
            <w:proofErr w:type="spellEnd"/>
          </w:p>
        </w:tc>
        <w:tc>
          <w:tcPr>
            <w:tcW w:w="1195" w:type="dxa"/>
            <w:tcBorders>
              <w:top w:val="nil"/>
              <w:left w:val="nil"/>
              <w:bottom w:val="nil"/>
              <w:right w:val="nil"/>
            </w:tcBorders>
            <w:shd w:val="clear" w:color="auto" w:fill="auto"/>
            <w:noWrap/>
            <w:vAlign w:val="bottom"/>
            <w:hideMark/>
          </w:tcPr>
          <w:p w14:paraId="195B2170" w14:textId="77777777" w:rsidR="00F0098D" w:rsidRPr="00DD1C58" w:rsidRDefault="00F0098D" w:rsidP="00B10FD6">
            <w:pPr>
              <w:jc w:val="center"/>
              <w:rPr>
                <w:color w:val="000000"/>
                <w:sz w:val="20"/>
              </w:rPr>
            </w:pPr>
            <w:r w:rsidRPr="00DD1C58">
              <w:rPr>
                <w:color w:val="000000"/>
                <w:sz w:val="20"/>
              </w:rPr>
              <w:t>3.11E-04</w:t>
            </w:r>
          </w:p>
        </w:tc>
        <w:tc>
          <w:tcPr>
            <w:tcW w:w="1388" w:type="dxa"/>
            <w:tcBorders>
              <w:top w:val="nil"/>
              <w:left w:val="nil"/>
              <w:bottom w:val="nil"/>
              <w:right w:val="nil"/>
            </w:tcBorders>
            <w:shd w:val="clear" w:color="auto" w:fill="auto"/>
            <w:noWrap/>
            <w:vAlign w:val="bottom"/>
            <w:hideMark/>
          </w:tcPr>
          <w:p w14:paraId="581E805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52F0584" w14:textId="77777777" w:rsidR="00F0098D" w:rsidRPr="00DD1C58" w:rsidRDefault="00F0098D" w:rsidP="00B10FD6">
            <w:pPr>
              <w:jc w:val="center"/>
              <w:rPr>
                <w:color w:val="000000"/>
                <w:sz w:val="20"/>
              </w:rPr>
            </w:pPr>
            <w:r w:rsidRPr="00DD1C58">
              <w:rPr>
                <w:color w:val="000000"/>
                <w:sz w:val="20"/>
              </w:rPr>
              <w:t>NA</w:t>
            </w:r>
          </w:p>
        </w:tc>
      </w:tr>
      <w:tr w:rsidR="00F0098D" w:rsidRPr="00DD1C58" w14:paraId="59762E65" w14:textId="77777777" w:rsidTr="00B10FD6">
        <w:trPr>
          <w:trHeight w:val="264"/>
        </w:trPr>
        <w:tc>
          <w:tcPr>
            <w:tcW w:w="3128" w:type="dxa"/>
            <w:tcBorders>
              <w:top w:val="nil"/>
              <w:left w:val="nil"/>
              <w:bottom w:val="nil"/>
              <w:right w:val="nil"/>
            </w:tcBorders>
            <w:shd w:val="clear" w:color="auto" w:fill="auto"/>
            <w:noWrap/>
            <w:vAlign w:val="bottom"/>
            <w:hideMark/>
          </w:tcPr>
          <w:p w14:paraId="6FAA7CE2"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reinhardtii</w:t>
            </w:r>
            <w:proofErr w:type="spellEnd"/>
          </w:p>
        </w:tc>
        <w:tc>
          <w:tcPr>
            <w:tcW w:w="1939" w:type="dxa"/>
            <w:tcBorders>
              <w:top w:val="nil"/>
              <w:left w:val="nil"/>
              <w:bottom w:val="nil"/>
              <w:right w:val="nil"/>
            </w:tcBorders>
            <w:shd w:val="clear" w:color="auto" w:fill="auto"/>
            <w:noWrap/>
            <w:vAlign w:val="bottom"/>
            <w:hideMark/>
          </w:tcPr>
          <w:p w14:paraId="7A85E368"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7D720FFA"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1BDBEC2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EFE364E" w14:textId="77777777" w:rsidR="00F0098D" w:rsidRPr="00DD1C58" w:rsidRDefault="00F0098D" w:rsidP="00B10FD6">
            <w:pPr>
              <w:jc w:val="center"/>
              <w:rPr>
                <w:color w:val="000000"/>
                <w:sz w:val="20"/>
              </w:rPr>
            </w:pPr>
            <w:r w:rsidRPr="00DD1C58">
              <w:rPr>
                <w:color w:val="000000"/>
                <w:sz w:val="20"/>
              </w:rPr>
              <w:t>NA</w:t>
            </w:r>
          </w:p>
        </w:tc>
      </w:tr>
      <w:tr w:rsidR="00F0098D" w:rsidRPr="00DD1C58" w14:paraId="0C1CD177" w14:textId="77777777" w:rsidTr="00B10FD6">
        <w:trPr>
          <w:trHeight w:val="264"/>
        </w:trPr>
        <w:tc>
          <w:tcPr>
            <w:tcW w:w="3128" w:type="dxa"/>
            <w:tcBorders>
              <w:top w:val="nil"/>
              <w:left w:val="nil"/>
              <w:bottom w:val="nil"/>
              <w:right w:val="nil"/>
            </w:tcBorders>
            <w:shd w:val="clear" w:color="auto" w:fill="auto"/>
            <w:noWrap/>
            <w:vAlign w:val="bottom"/>
            <w:hideMark/>
          </w:tcPr>
          <w:p w14:paraId="25DEAD4A"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perspicillatus</w:t>
            </w:r>
            <w:proofErr w:type="spellEnd"/>
          </w:p>
        </w:tc>
        <w:tc>
          <w:tcPr>
            <w:tcW w:w="1939" w:type="dxa"/>
            <w:tcBorders>
              <w:top w:val="nil"/>
              <w:left w:val="nil"/>
              <w:bottom w:val="nil"/>
              <w:right w:val="nil"/>
            </w:tcBorders>
            <w:shd w:val="clear" w:color="auto" w:fill="auto"/>
            <w:noWrap/>
            <w:vAlign w:val="bottom"/>
            <w:hideMark/>
          </w:tcPr>
          <w:p w14:paraId="6AAAA621"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FB42D4F"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2E3B0A1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9FDE3E7" w14:textId="77777777" w:rsidR="00F0098D" w:rsidRPr="00DD1C58" w:rsidRDefault="00F0098D" w:rsidP="00B10FD6">
            <w:pPr>
              <w:jc w:val="center"/>
              <w:rPr>
                <w:color w:val="000000"/>
                <w:sz w:val="20"/>
              </w:rPr>
            </w:pPr>
            <w:r w:rsidRPr="00DD1C58">
              <w:rPr>
                <w:color w:val="000000"/>
                <w:sz w:val="20"/>
              </w:rPr>
              <w:t>NA</w:t>
            </w:r>
          </w:p>
        </w:tc>
      </w:tr>
      <w:tr w:rsidR="00F0098D" w:rsidRPr="00DD1C58" w14:paraId="02BC7CE1" w14:textId="77777777" w:rsidTr="00B10FD6">
        <w:trPr>
          <w:trHeight w:val="264"/>
        </w:trPr>
        <w:tc>
          <w:tcPr>
            <w:tcW w:w="3128" w:type="dxa"/>
            <w:tcBorders>
              <w:top w:val="nil"/>
              <w:left w:val="nil"/>
              <w:bottom w:val="nil"/>
              <w:right w:val="nil"/>
            </w:tcBorders>
            <w:shd w:val="clear" w:color="auto" w:fill="auto"/>
            <w:noWrap/>
            <w:vAlign w:val="bottom"/>
            <w:hideMark/>
          </w:tcPr>
          <w:p w14:paraId="489C6CB7" w14:textId="77777777" w:rsidR="00F0098D" w:rsidRPr="00DD1C58" w:rsidRDefault="00F0098D" w:rsidP="00B10FD6">
            <w:pPr>
              <w:rPr>
                <w:i/>
                <w:iCs/>
                <w:color w:val="000000"/>
                <w:sz w:val="20"/>
              </w:rPr>
            </w:pPr>
            <w:proofErr w:type="spellStart"/>
            <w:r w:rsidRPr="00DD1C58">
              <w:rPr>
                <w:i/>
                <w:iCs/>
                <w:color w:val="000000"/>
                <w:sz w:val="20"/>
              </w:rPr>
              <w:t>Cubiceps</w:t>
            </w:r>
            <w:proofErr w:type="spellEnd"/>
            <w:r w:rsidRPr="00DD1C58">
              <w:rPr>
                <w:i/>
                <w:iCs/>
                <w:color w:val="000000"/>
                <w:sz w:val="20"/>
              </w:rPr>
              <w:t xml:space="preserve"> </w:t>
            </w:r>
            <w:proofErr w:type="spellStart"/>
            <w:r w:rsidRPr="00DD1C58">
              <w:rPr>
                <w:i/>
                <w:iCs/>
                <w:color w:val="000000"/>
                <w:sz w:val="20"/>
              </w:rPr>
              <w:t>pauciradiatus</w:t>
            </w:r>
            <w:proofErr w:type="spellEnd"/>
          </w:p>
        </w:tc>
        <w:tc>
          <w:tcPr>
            <w:tcW w:w="1939" w:type="dxa"/>
            <w:tcBorders>
              <w:top w:val="nil"/>
              <w:left w:val="nil"/>
              <w:bottom w:val="nil"/>
              <w:right w:val="nil"/>
            </w:tcBorders>
            <w:shd w:val="clear" w:color="auto" w:fill="auto"/>
            <w:noWrap/>
            <w:vAlign w:val="bottom"/>
            <w:hideMark/>
          </w:tcPr>
          <w:p w14:paraId="340381F2" w14:textId="77777777" w:rsidR="00F0098D" w:rsidRPr="00DD1C58" w:rsidRDefault="00F0098D" w:rsidP="00B10FD6">
            <w:pPr>
              <w:rPr>
                <w:color w:val="000000"/>
                <w:sz w:val="20"/>
              </w:rPr>
            </w:pPr>
            <w:proofErr w:type="spellStart"/>
            <w:r w:rsidRPr="00DD1C58">
              <w:rPr>
                <w:color w:val="000000"/>
                <w:sz w:val="20"/>
              </w:rPr>
              <w:t>Nomeidae</w:t>
            </w:r>
            <w:proofErr w:type="spellEnd"/>
          </w:p>
        </w:tc>
        <w:tc>
          <w:tcPr>
            <w:tcW w:w="1195" w:type="dxa"/>
            <w:tcBorders>
              <w:top w:val="nil"/>
              <w:left w:val="nil"/>
              <w:bottom w:val="nil"/>
              <w:right w:val="nil"/>
            </w:tcBorders>
            <w:shd w:val="clear" w:color="auto" w:fill="auto"/>
            <w:noWrap/>
            <w:vAlign w:val="bottom"/>
            <w:hideMark/>
          </w:tcPr>
          <w:p w14:paraId="059CF61D"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719A57CD" w14:textId="77777777" w:rsidR="00F0098D" w:rsidRPr="00DD1C58" w:rsidRDefault="00F0098D" w:rsidP="00B10FD6">
            <w:pPr>
              <w:jc w:val="center"/>
              <w:rPr>
                <w:color w:val="000000"/>
                <w:sz w:val="20"/>
              </w:rPr>
            </w:pPr>
            <w:r w:rsidRPr="00DD1C58">
              <w:rPr>
                <w:color w:val="000000"/>
                <w:sz w:val="20"/>
              </w:rPr>
              <w:t>2.82E+00</w:t>
            </w:r>
          </w:p>
        </w:tc>
        <w:tc>
          <w:tcPr>
            <w:tcW w:w="1131" w:type="dxa"/>
            <w:tcBorders>
              <w:top w:val="nil"/>
              <w:left w:val="nil"/>
              <w:bottom w:val="nil"/>
              <w:right w:val="nil"/>
            </w:tcBorders>
            <w:shd w:val="clear" w:color="auto" w:fill="auto"/>
            <w:noWrap/>
            <w:vAlign w:val="bottom"/>
            <w:hideMark/>
          </w:tcPr>
          <w:p w14:paraId="49274630" w14:textId="77777777" w:rsidR="00F0098D" w:rsidRPr="00DD1C58" w:rsidRDefault="00F0098D" w:rsidP="00B10FD6">
            <w:pPr>
              <w:jc w:val="center"/>
              <w:rPr>
                <w:color w:val="000000"/>
                <w:sz w:val="20"/>
              </w:rPr>
            </w:pPr>
            <w:r w:rsidRPr="00DD1C58">
              <w:rPr>
                <w:color w:val="000000"/>
                <w:sz w:val="20"/>
              </w:rPr>
              <w:t>2.19E-01</w:t>
            </w:r>
          </w:p>
        </w:tc>
      </w:tr>
      <w:tr w:rsidR="00F0098D" w:rsidRPr="00DD1C58" w14:paraId="310FC5D8" w14:textId="77777777" w:rsidTr="00B10FD6">
        <w:trPr>
          <w:trHeight w:val="264"/>
        </w:trPr>
        <w:tc>
          <w:tcPr>
            <w:tcW w:w="3128" w:type="dxa"/>
            <w:tcBorders>
              <w:top w:val="nil"/>
              <w:left w:val="nil"/>
              <w:bottom w:val="nil"/>
              <w:right w:val="nil"/>
            </w:tcBorders>
            <w:shd w:val="clear" w:color="auto" w:fill="auto"/>
            <w:noWrap/>
            <w:vAlign w:val="bottom"/>
            <w:hideMark/>
          </w:tcPr>
          <w:p w14:paraId="140F6443" w14:textId="77777777" w:rsidR="00F0098D" w:rsidRPr="00DD1C58" w:rsidRDefault="00F0098D" w:rsidP="00B10FD6">
            <w:pPr>
              <w:rPr>
                <w:i/>
                <w:iCs/>
                <w:color w:val="000000"/>
                <w:sz w:val="20"/>
              </w:rPr>
            </w:pPr>
            <w:proofErr w:type="spellStart"/>
            <w:r w:rsidRPr="00DD1C58">
              <w:rPr>
                <w:i/>
                <w:iCs/>
                <w:color w:val="000000"/>
                <w:sz w:val="20"/>
              </w:rPr>
              <w:t>Alepisaurus</w:t>
            </w:r>
            <w:proofErr w:type="spellEnd"/>
            <w:r w:rsidRPr="00DD1C58">
              <w:rPr>
                <w:i/>
                <w:iCs/>
                <w:color w:val="000000"/>
                <w:sz w:val="20"/>
              </w:rPr>
              <w:t xml:space="preserve"> ferox</w:t>
            </w:r>
          </w:p>
        </w:tc>
        <w:tc>
          <w:tcPr>
            <w:tcW w:w="1939" w:type="dxa"/>
            <w:tcBorders>
              <w:top w:val="nil"/>
              <w:left w:val="nil"/>
              <w:bottom w:val="nil"/>
              <w:right w:val="nil"/>
            </w:tcBorders>
            <w:shd w:val="clear" w:color="auto" w:fill="auto"/>
            <w:noWrap/>
            <w:vAlign w:val="bottom"/>
            <w:hideMark/>
          </w:tcPr>
          <w:p w14:paraId="2D860B60" w14:textId="77777777" w:rsidR="00F0098D" w:rsidRPr="00DD1C58" w:rsidRDefault="00F0098D" w:rsidP="00B10FD6">
            <w:pPr>
              <w:rPr>
                <w:color w:val="000000"/>
                <w:sz w:val="20"/>
              </w:rPr>
            </w:pPr>
            <w:proofErr w:type="spellStart"/>
            <w:r w:rsidRPr="00DD1C58">
              <w:rPr>
                <w:color w:val="000000"/>
                <w:sz w:val="20"/>
              </w:rPr>
              <w:t>Alepisauridae</w:t>
            </w:r>
            <w:proofErr w:type="spellEnd"/>
          </w:p>
        </w:tc>
        <w:tc>
          <w:tcPr>
            <w:tcW w:w="1195" w:type="dxa"/>
            <w:tcBorders>
              <w:top w:val="nil"/>
              <w:left w:val="nil"/>
              <w:bottom w:val="nil"/>
              <w:right w:val="nil"/>
            </w:tcBorders>
            <w:shd w:val="clear" w:color="auto" w:fill="auto"/>
            <w:noWrap/>
            <w:vAlign w:val="bottom"/>
            <w:hideMark/>
          </w:tcPr>
          <w:p w14:paraId="0A6F32BA"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66F9BCAB" w14:textId="77777777" w:rsidR="00F0098D" w:rsidRPr="00DD1C58" w:rsidRDefault="00F0098D" w:rsidP="00B10FD6">
            <w:pPr>
              <w:jc w:val="center"/>
              <w:rPr>
                <w:color w:val="000000"/>
                <w:sz w:val="20"/>
              </w:rPr>
            </w:pPr>
            <w:r w:rsidRPr="00DD1C58">
              <w:rPr>
                <w:color w:val="000000"/>
                <w:sz w:val="20"/>
              </w:rPr>
              <w:t>2.73E+00</w:t>
            </w:r>
          </w:p>
        </w:tc>
        <w:tc>
          <w:tcPr>
            <w:tcW w:w="1131" w:type="dxa"/>
            <w:tcBorders>
              <w:top w:val="nil"/>
              <w:left w:val="nil"/>
              <w:bottom w:val="nil"/>
              <w:right w:val="nil"/>
            </w:tcBorders>
            <w:shd w:val="clear" w:color="auto" w:fill="auto"/>
            <w:noWrap/>
            <w:vAlign w:val="bottom"/>
            <w:hideMark/>
          </w:tcPr>
          <w:p w14:paraId="15C7E7AE" w14:textId="77777777" w:rsidR="00F0098D" w:rsidRPr="00DD1C58" w:rsidRDefault="00F0098D" w:rsidP="00B10FD6">
            <w:pPr>
              <w:jc w:val="center"/>
              <w:rPr>
                <w:color w:val="000000"/>
                <w:sz w:val="20"/>
              </w:rPr>
            </w:pPr>
            <w:r w:rsidRPr="00DD1C58">
              <w:rPr>
                <w:color w:val="000000"/>
                <w:sz w:val="20"/>
              </w:rPr>
              <w:t>1.95E-01</w:t>
            </w:r>
          </w:p>
        </w:tc>
      </w:tr>
      <w:tr w:rsidR="00F0098D" w:rsidRPr="00DD1C58" w14:paraId="1BF84BFC" w14:textId="77777777" w:rsidTr="00B10FD6">
        <w:trPr>
          <w:trHeight w:val="264"/>
        </w:trPr>
        <w:tc>
          <w:tcPr>
            <w:tcW w:w="3128" w:type="dxa"/>
            <w:tcBorders>
              <w:top w:val="nil"/>
              <w:left w:val="nil"/>
              <w:bottom w:val="nil"/>
              <w:right w:val="nil"/>
            </w:tcBorders>
            <w:shd w:val="clear" w:color="auto" w:fill="auto"/>
            <w:noWrap/>
            <w:vAlign w:val="bottom"/>
            <w:hideMark/>
          </w:tcPr>
          <w:p w14:paraId="4525BBD2" w14:textId="77777777" w:rsidR="00F0098D" w:rsidRPr="00DD1C58" w:rsidRDefault="00F0098D" w:rsidP="00B10FD6">
            <w:pPr>
              <w:rPr>
                <w:i/>
                <w:iCs/>
                <w:color w:val="000000"/>
                <w:sz w:val="20"/>
              </w:rPr>
            </w:pPr>
            <w:proofErr w:type="spellStart"/>
            <w:r w:rsidRPr="00DD1C58">
              <w:rPr>
                <w:i/>
                <w:iCs/>
                <w:color w:val="000000"/>
                <w:sz w:val="20"/>
              </w:rPr>
              <w:t>Anoplogaster</w:t>
            </w:r>
            <w:proofErr w:type="spellEnd"/>
            <w:r w:rsidRPr="00DD1C58">
              <w:rPr>
                <w:i/>
                <w:iCs/>
                <w:color w:val="000000"/>
                <w:sz w:val="20"/>
              </w:rPr>
              <w:t xml:space="preserve"> </w:t>
            </w:r>
            <w:proofErr w:type="spellStart"/>
            <w:r w:rsidRPr="00DD1C58">
              <w:rPr>
                <w:i/>
                <w:iCs/>
                <w:color w:val="000000"/>
                <w:sz w:val="20"/>
              </w:rPr>
              <w:t>cornuta</w:t>
            </w:r>
            <w:proofErr w:type="spellEnd"/>
          </w:p>
        </w:tc>
        <w:tc>
          <w:tcPr>
            <w:tcW w:w="1939" w:type="dxa"/>
            <w:tcBorders>
              <w:top w:val="nil"/>
              <w:left w:val="nil"/>
              <w:bottom w:val="nil"/>
              <w:right w:val="nil"/>
            </w:tcBorders>
            <w:shd w:val="clear" w:color="auto" w:fill="auto"/>
            <w:noWrap/>
            <w:vAlign w:val="bottom"/>
            <w:hideMark/>
          </w:tcPr>
          <w:p w14:paraId="53A344A6" w14:textId="77777777" w:rsidR="00F0098D" w:rsidRPr="00DD1C58" w:rsidRDefault="00F0098D" w:rsidP="00B10FD6">
            <w:pPr>
              <w:rPr>
                <w:color w:val="000000"/>
                <w:sz w:val="20"/>
              </w:rPr>
            </w:pPr>
            <w:proofErr w:type="spellStart"/>
            <w:r w:rsidRPr="00DD1C58">
              <w:rPr>
                <w:color w:val="000000"/>
                <w:sz w:val="20"/>
              </w:rPr>
              <w:t>Anoplogastridae</w:t>
            </w:r>
            <w:proofErr w:type="spellEnd"/>
          </w:p>
        </w:tc>
        <w:tc>
          <w:tcPr>
            <w:tcW w:w="1195" w:type="dxa"/>
            <w:tcBorders>
              <w:top w:val="nil"/>
              <w:left w:val="nil"/>
              <w:bottom w:val="nil"/>
              <w:right w:val="nil"/>
            </w:tcBorders>
            <w:shd w:val="clear" w:color="auto" w:fill="auto"/>
            <w:noWrap/>
            <w:vAlign w:val="bottom"/>
            <w:hideMark/>
          </w:tcPr>
          <w:p w14:paraId="398D7A95"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03A47DA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87502C6" w14:textId="77777777" w:rsidR="00F0098D" w:rsidRPr="00DD1C58" w:rsidRDefault="00F0098D" w:rsidP="00B10FD6">
            <w:pPr>
              <w:jc w:val="center"/>
              <w:rPr>
                <w:color w:val="000000"/>
                <w:sz w:val="20"/>
              </w:rPr>
            </w:pPr>
            <w:r w:rsidRPr="00DD1C58">
              <w:rPr>
                <w:color w:val="000000"/>
                <w:sz w:val="20"/>
              </w:rPr>
              <w:t>NA</w:t>
            </w:r>
          </w:p>
        </w:tc>
      </w:tr>
      <w:tr w:rsidR="00F0098D" w:rsidRPr="00DD1C58" w14:paraId="1670ABAA" w14:textId="77777777" w:rsidTr="00B10FD6">
        <w:trPr>
          <w:trHeight w:val="264"/>
        </w:trPr>
        <w:tc>
          <w:tcPr>
            <w:tcW w:w="3128" w:type="dxa"/>
            <w:tcBorders>
              <w:top w:val="nil"/>
              <w:left w:val="nil"/>
              <w:bottom w:val="nil"/>
              <w:right w:val="nil"/>
            </w:tcBorders>
            <w:shd w:val="clear" w:color="auto" w:fill="auto"/>
            <w:noWrap/>
            <w:vAlign w:val="bottom"/>
            <w:hideMark/>
          </w:tcPr>
          <w:p w14:paraId="1F87C529" w14:textId="77777777" w:rsidR="00F0098D" w:rsidRPr="00DD1C58" w:rsidRDefault="00F0098D" w:rsidP="00B10FD6">
            <w:pPr>
              <w:rPr>
                <w:i/>
                <w:iCs/>
                <w:color w:val="000000"/>
                <w:sz w:val="20"/>
              </w:rPr>
            </w:pPr>
            <w:proofErr w:type="spellStart"/>
            <w:r w:rsidRPr="00DD1C58">
              <w:rPr>
                <w:i/>
                <w:iCs/>
                <w:color w:val="000000"/>
                <w:sz w:val="20"/>
              </w:rPr>
              <w:t>Ichthyococcus</w:t>
            </w:r>
            <w:proofErr w:type="spellEnd"/>
            <w:r w:rsidRPr="00DD1C58">
              <w:rPr>
                <w:i/>
                <w:iCs/>
                <w:color w:val="000000"/>
                <w:sz w:val="20"/>
              </w:rPr>
              <w:t xml:space="preserve"> </w:t>
            </w:r>
            <w:proofErr w:type="spellStart"/>
            <w:r w:rsidRPr="00DD1C58">
              <w:rPr>
                <w:i/>
                <w:iCs/>
                <w:color w:val="000000"/>
                <w:sz w:val="20"/>
              </w:rPr>
              <w:t>ovatus</w:t>
            </w:r>
            <w:proofErr w:type="spellEnd"/>
          </w:p>
        </w:tc>
        <w:tc>
          <w:tcPr>
            <w:tcW w:w="1939" w:type="dxa"/>
            <w:tcBorders>
              <w:top w:val="nil"/>
              <w:left w:val="nil"/>
              <w:bottom w:val="nil"/>
              <w:right w:val="nil"/>
            </w:tcBorders>
            <w:shd w:val="clear" w:color="auto" w:fill="auto"/>
            <w:noWrap/>
            <w:vAlign w:val="bottom"/>
            <w:hideMark/>
          </w:tcPr>
          <w:p w14:paraId="36A37BBB" w14:textId="77777777" w:rsidR="00F0098D" w:rsidRPr="00DD1C58" w:rsidRDefault="00F0098D" w:rsidP="00B10FD6">
            <w:pPr>
              <w:rPr>
                <w:color w:val="000000"/>
                <w:sz w:val="20"/>
              </w:rPr>
            </w:pPr>
            <w:proofErr w:type="spellStart"/>
            <w:r w:rsidRPr="00DD1C58">
              <w:rPr>
                <w:color w:val="000000"/>
                <w:sz w:val="20"/>
              </w:rPr>
              <w:t>Phosichthyidae</w:t>
            </w:r>
            <w:proofErr w:type="spellEnd"/>
          </w:p>
        </w:tc>
        <w:tc>
          <w:tcPr>
            <w:tcW w:w="1195" w:type="dxa"/>
            <w:tcBorders>
              <w:top w:val="nil"/>
              <w:left w:val="nil"/>
              <w:bottom w:val="nil"/>
              <w:right w:val="nil"/>
            </w:tcBorders>
            <w:shd w:val="clear" w:color="auto" w:fill="auto"/>
            <w:noWrap/>
            <w:vAlign w:val="bottom"/>
            <w:hideMark/>
          </w:tcPr>
          <w:p w14:paraId="38CE7380"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6331C2A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7064423" w14:textId="77777777" w:rsidR="00F0098D" w:rsidRPr="00DD1C58" w:rsidRDefault="00F0098D" w:rsidP="00B10FD6">
            <w:pPr>
              <w:jc w:val="center"/>
              <w:rPr>
                <w:color w:val="000000"/>
                <w:sz w:val="20"/>
              </w:rPr>
            </w:pPr>
            <w:r w:rsidRPr="00DD1C58">
              <w:rPr>
                <w:color w:val="000000"/>
                <w:sz w:val="20"/>
              </w:rPr>
              <w:t>NA</w:t>
            </w:r>
          </w:p>
        </w:tc>
      </w:tr>
      <w:tr w:rsidR="00F0098D" w:rsidRPr="00DD1C58" w14:paraId="66D93E73" w14:textId="77777777" w:rsidTr="00B10FD6">
        <w:trPr>
          <w:trHeight w:val="264"/>
        </w:trPr>
        <w:tc>
          <w:tcPr>
            <w:tcW w:w="3128" w:type="dxa"/>
            <w:tcBorders>
              <w:top w:val="nil"/>
              <w:left w:val="nil"/>
              <w:bottom w:val="nil"/>
              <w:right w:val="nil"/>
            </w:tcBorders>
            <w:shd w:val="clear" w:color="auto" w:fill="auto"/>
            <w:noWrap/>
            <w:vAlign w:val="bottom"/>
            <w:hideMark/>
          </w:tcPr>
          <w:p w14:paraId="7B764E07" w14:textId="77777777" w:rsidR="00F0098D" w:rsidRPr="00DD1C58" w:rsidRDefault="00F0098D" w:rsidP="00B10FD6">
            <w:pPr>
              <w:rPr>
                <w:i/>
                <w:iCs/>
                <w:color w:val="000000"/>
                <w:sz w:val="20"/>
              </w:rPr>
            </w:pPr>
            <w:proofErr w:type="spellStart"/>
            <w:r w:rsidRPr="00DD1C58">
              <w:rPr>
                <w:i/>
                <w:iCs/>
                <w:color w:val="000000"/>
                <w:sz w:val="20"/>
              </w:rPr>
              <w:t>Cetostoma</w:t>
            </w:r>
            <w:proofErr w:type="spellEnd"/>
            <w:r w:rsidRPr="00DD1C58">
              <w:rPr>
                <w:i/>
                <w:iCs/>
                <w:color w:val="000000"/>
                <w:sz w:val="20"/>
              </w:rPr>
              <w:t xml:space="preserve"> </w:t>
            </w:r>
            <w:proofErr w:type="spellStart"/>
            <w:r w:rsidRPr="00DD1C58">
              <w:rPr>
                <w:i/>
                <w:iCs/>
                <w:color w:val="000000"/>
                <w:sz w:val="20"/>
              </w:rPr>
              <w:t>regani</w:t>
            </w:r>
            <w:proofErr w:type="spellEnd"/>
          </w:p>
        </w:tc>
        <w:tc>
          <w:tcPr>
            <w:tcW w:w="1939" w:type="dxa"/>
            <w:tcBorders>
              <w:top w:val="nil"/>
              <w:left w:val="nil"/>
              <w:bottom w:val="nil"/>
              <w:right w:val="nil"/>
            </w:tcBorders>
            <w:shd w:val="clear" w:color="auto" w:fill="auto"/>
            <w:noWrap/>
            <w:vAlign w:val="bottom"/>
            <w:hideMark/>
          </w:tcPr>
          <w:p w14:paraId="049C685E" w14:textId="77777777" w:rsidR="00F0098D" w:rsidRPr="00DD1C58" w:rsidRDefault="00F0098D" w:rsidP="00B10FD6">
            <w:pPr>
              <w:rPr>
                <w:color w:val="000000"/>
                <w:sz w:val="20"/>
              </w:rPr>
            </w:pPr>
            <w:proofErr w:type="spellStart"/>
            <w:r w:rsidRPr="00DD1C58">
              <w:rPr>
                <w:color w:val="000000"/>
                <w:sz w:val="20"/>
              </w:rPr>
              <w:t>Cetomimidae</w:t>
            </w:r>
            <w:proofErr w:type="spellEnd"/>
          </w:p>
        </w:tc>
        <w:tc>
          <w:tcPr>
            <w:tcW w:w="1195" w:type="dxa"/>
            <w:tcBorders>
              <w:top w:val="nil"/>
              <w:left w:val="nil"/>
              <w:bottom w:val="nil"/>
              <w:right w:val="nil"/>
            </w:tcBorders>
            <w:shd w:val="clear" w:color="auto" w:fill="auto"/>
            <w:noWrap/>
            <w:vAlign w:val="bottom"/>
            <w:hideMark/>
          </w:tcPr>
          <w:p w14:paraId="7F5CA181"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1FACDD6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5B5B478" w14:textId="77777777" w:rsidR="00F0098D" w:rsidRPr="00DD1C58" w:rsidRDefault="00F0098D" w:rsidP="00B10FD6">
            <w:pPr>
              <w:jc w:val="center"/>
              <w:rPr>
                <w:color w:val="000000"/>
                <w:sz w:val="20"/>
              </w:rPr>
            </w:pPr>
            <w:r w:rsidRPr="00DD1C58">
              <w:rPr>
                <w:color w:val="000000"/>
                <w:sz w:val="20"/>
              </w:rPr>
              <w:t>NA</w:t>
            </w:r>
          </w:p>
        </w:tc>
      </w:tr>
      <w:tr w:rsidR="00F0098D" w:rsidRPr="00DD1C58" w14:paraId="36D2DE2D" w14:textId="77777777" w:rsidTr="00B10FD6">
        <w:trPr>
          <w:trHeight w:val="264"/>
        </w:trPr>
        <w:tc>
          <w:tcPr>
            <w:tcW w:w="3128" w:type="dxa"/>
            <w:tcBorders>
              <w:top w:val="nil"/>
              <w:left w:val="nil"/>
              <w:bottom w:val="nil"/>
              <w:right w:val="nil"/>
            </w:tcBorders>
            <w:shd w:val="clear" w:color="auto" w:fill="auto"/>
            <w:noWrap/>
            <w:vAlign w:val="bottom"/>
            <w:hideMark/>
          </w:tcPr>
          <w:p w14:paraId="373DC055" w14:textId="77777777" w:rsidR="00F0098D" w:rsidRPr="00DD1C58" w:rsidRDefault="00F0098D" w:rsidP="00B10FD6">
            <w:pPr>
              <w:rPr>
                <w:i/>
                <w:iCs/>
                <w:color w:val="000000"/>
                <w:sz w:val="20"/>
              </w:rPr>
            </w:pPr>
            <w:proofErr w:type="spellStart"/>
            <w:r w:rsidRPr="00DD1C58">
              <w:rPr>
                <w:i/>
                <w:iCs/>
                <w:color w:val="000000"/>
                <w:sz w:val="20"/>
              </w:rPr>
              <w:t>Chilorhinus</w:t>
            </w:r>
            <w:proofErr w:type="spellEnd"/>
            <w:r w:rsidRPr="00DD1C58">
              <w:rPr>
                <w:i/>
                <w:iCs/>
                <w:color w:val="000000"/>
                <w:sz w:val="20"/>
              </w:rPr>
              <w:t xml:space="preserve"> </w:t>
            </w:r>
            <w:proofErr w:type="spellStart"/>
            <w:r w:rsidRPr="00DD1C58">
              <w:rPr>
                <w:i/>
                <w:iCs/>
                <w:color w:val="000000"/>
                <w:sz w:val="20"/>
              </w:rPr>
              <w:t>suensonii</w:t>
            </w:r>
            <w:proofErr w:type="spellEnd"/>
          </w:p>
        </w:tc>
        <w:tc>
          <w:tcPr>
            <w:tcW w:w="1939" w:type="dxa"/>
            <w:tcBorders>
              <w:top w:val="nil"/>
              <w:left w:val="nil"/>
              <w:bottom w:val="nil"/>
              <w:right w:val="nil"/>
            </w:tcBorders>
            <w:shd w:val="clear" w:color="auto" w:fill="auto"/>
            <w:noWrap/>
            <w:vAlign w:val="bottom"/>
            <w:hideMark/>
          </w:tcPr>
          <w:p w14:paraId="57084EB3" w14:textId="77777777" w:rsidR="00F0098D" w:rsidRPr="00DD1C58" w:rsidRDefault="00F0098D" w:rsidP="00B10FD6">
            <w:pPr>
              <w:rPr>
                <w:color w:val="000000"/>
                <w:sz w:val="20"/>
              </w:rPr>
            </w:pPr>
            <w:proofErr w:type="spellStart"/>
            <w:r w:rsidRPr="00DD1C58">
              <w:rPr>
                <w:color w:val="000000"/>
                <w:sz w:val="20"/>
              </w:rPr>
              <w:t>Chlopsidae</w:t>
            </w:r>
            <w:proofErr w:type="spellEnd"/>
          </w:p>
        </w:tc>
        <w:tc>
          <w:tcPr>
            <w:tcW w:w="1195" w:type="dxa"/>
            <w:tcBorders>
              <w:top w:val="nil"/>
              <w:left w:val="nil"/>
              <w:bottom w:val="nil"/>
              <w:right w:val="nil"/>
            </w:tcBorders>
            <w:shd w:val="clear" w:color="auto" w:fill="auto"/>
            <w:noWrap/>
            <w:vAlign w:val="bottom"/>
            <w:hideMark/>
          </w:tcPr>
          <w:p w14:paraId="74C0105A"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0740390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5D927A6" w14:textId="77777777" w:rsidR="00F0098D" w:rsidRPr="00DD1C58" w:rsidRDefault="00F0098D" w:rsidP="00B10FD6">
            <w:pPr>
              <w:jc w:val="center"/>
              <w:rPr>
                <w:color w:val="000000"/>
                <w:sz w:val="20"/>
              </w:rPr>
            </w:pPr>
            <w:r w:rsidRPr="00DD1C58">
              <w:rPr>
                <w:color w:val="000000"/>
                <w:sz w:val="20"/>
              </w:rPr>
              <w:t>NA</w:t>
            </w:r>
          </w:p>
        </w:tc>
      </w:tr>
      <w:tr w:rsidR="00F0098D" w:rsidRPr="00DD1C58" w14:paraId="3248AA7F" w14:textId="77777777" w:rsidTr="00B10FD6">
        <w:trPr>
          <w:trHeight w:val="264"/>
        </w:trPr>
        <w:tc>
          <w:tcPr>
            <w:tcW w:w="3128" w:type="dxa"/>
            <w:tcBorders>
              <w:top w:val="nil"/>
              <w:left w:val="nil"/>
              <w:bottom w:val="nil"/>
              <w:right w:val="nil"/>
            </w:tcBorders>
            <w:shd w:val="clear" w:color="auto" w:fill="auto"/>
            <w:noWrap/>
            <w:vAlign w:val="bottom"/>
            <w:hideMark/>
          </w:tcPr>
          <w:p w14:paraId="52A23A24"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r w:rsidRPr="00DD1C58">
              <w:rPr>
                <w:i/>
                <w:iCs/>
                <w:color w:val="000000"/>
                <w:sz w:val="20"/>
              </w:rPr>
              <w:t xml:space="preserve"> </w:t>
            </w:r>
            <w:proofErr w:type="spellStart"/>
            <w:r w:rsidRPr="00DD1C58">
              <w:rPr>
                <w:i/>
                <w:iCs/>
                <w:color w:val="000000"/>
                <w:sz w:val="20"/>
              </w:rPr>
              <w:t>xenostoma</w:t>
            </w:r>
            <w:proofErr w:type="spellEnd"/>
          </w:p>
        </w:tc>
        <w:tc>
          <w:tcPr>
            <w:tcW w:w="1939" w:type="dxa"/>
            <w:tcBorders>
              <w:top w:val="nil"/>
              <w:left w:val="nil"/>
              <w:bottom w:val="nil"/>
              <w:right w:val="nil"/>
            </w:tcBorders>
            <w:shd w:val="clear" w:color="auto" w:fill="auto"/>
            <w:noWrap/>
            <w:vAlign w:val="bottom"/>
            <w:hideMark/>
          </w:tcPr>
          <w:p w14:paraId="349D5018"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12167A78"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0365079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5E0F5F5" w14:textId="77777777" w:rsidR="00F0098D" w:rsidRPr="00DD1C58" w:rsidRDefault="00F0098D" w:rsidP="00B10FD6">
            <w:pPr>
              <w:jc w:val="center"/>
              <w:rPr>
                <w:color w:val="000000"/>
                <w:sz w:val="20"/>
              </w:rPr>
            </w:pPr>
            <w:r w:rsidRPr="00DD1C58">
              <w:rPr>
                <w:color w:val="000000"/>
                <w:sz w:val="20"/>
              </w:rPr>
              <w:t>NA</w:t>
            </w:r>
          </w:p>
        </w:tc>
      </w:tr>
      <w:tr w:rsidR="00F0098D" w:rsidRPr="00DD1C58" w14:paraId="1E4BB928" w14:textId="77777777" w:rsidTr="00B10FD6">
        <w:trPr>
          <w:trHeight w:val="264"/>
        </w:trPr>
        <w:tc>
          <w:tcPr>
            <w:tcW w:w="3128" w:type="dxa"/>
            <w:tcBorders>
              <w:top w:val="nil"/>
              <w:left w:val="nil"/>
              <w:bottom w:val="nil"/>
              <w:right w:val="nil"/>
            </w:tcBorders>
            <w:shd w:val="clear" w:color="auto" w:fill="auto"/>
            <w:noWrap/>
            <w:vAlign w:val="bottom"/>
            <w:hideMark/>
          </w:tcPr>
          <w:p w14:paraId="28C19298" w14:textId="77777777" w:rsidR="00F0098D" w:rsidRPr="00DD1C58" w:rsidRDefault="00F0098D" w:rsidP="00B10FD6">
            <w:pPr>
              <w:rPr>
                <w:i/>
                <w:iCs/>
                <w:color w:val="000000"/>
                <w:sz w:val="20"/>
              </w:rPr>
            </w:pPr>
            <w:proofErr w:type="spellStart"/>
            <w:r w:rsidRPr="00DD1C58">
              <w:rPr>
                <w:i/>
                <w:iCs/>
                <w:color w:val="000000"/>
                <w:sz w:val="20"/>
              </w:rPr>
              <w:t>Gonostoma</w:t>
            </w:r>
            <w:proofErr w:type="spellEnd"/>
            <w:r w:rsidRPr="00DD1C58">
              <w:rPr>
                <w:i/>
                <w:iCs/>
                <w:color w:val="000000"/>
                <w:sz w:val="20"/>
              </w:rPr>
              <w:t xml:space="preserve"> </w:t>
            </w:r>
            <w:proofErr w:type="spellStart"/>
            <w:r w:rsidRPr="00DD1C58">
              <w:rPr>
                <w:i/>
                <w:iCs/>
                <w:color w:val="000000"/>
                <w:sz w:val="20"/>
              </w:rPr>
              <w:t>atlanticum</w:t>
            </w:r>
            <w:proofErr w:type="spellEnd"/>
          </w:p>
        </w:tc>
        <w:tc>
          <w:tcPr>
            <w:tcW w:w="1939" w:type="dxa"/>
            <w:tcBorders>
              <w:top w:val="nil"/>
              <w:left w:val="nil"/>
              <w:bottom w:val="nil"/>
              <w:right w:val="nil"/>
            </w:tcBorders>
            <w:shd w:val="clear" w:color="auto" w:fill="auto"/>
            <w:noWrap/>
            <w:vAlign w:val="bottom"/>
            <w:hideMark/>
          </w:tcPr>
          <w:p w14:paraId="25219D7F"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15A3E788"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4BF61071" w14:textId="77777777" w:rsidR="00F0098D" w:rsidRPr="00DD1C58" w:rsidRDefault="00F0098D" w:rsidP="00B10FD6">
            <w:pPr>
              <w:jc w:val="center"/>
              <w:rPr>
                <w:color w:val="000000"/>
                <w:sz w:val="20"/>
              </w:rPr>
            </w:pPr>
            <w:r w:rsidRPr="00DD1C58">
              <w:rPr>
                <w:color w:val="000000"/>
                <w:sz w:val="20"/>
              </w:rPr>
              <w:t>3.14E+00</w:t>
            </w:r>
          </w:p>
        </w:tc>
        <w:tc>
          <w:tcPr>
            <w:tcW w:w="1131" w:type="dxa"/>
            <w:tcBorders>
              <w:top w:val="nil"/>
              <w:left w:val="nil"/>
              <w:bottom w:val="nil"/>
              <w:right w:val="nil"/>
            </w:tcBorders>
            <w:shd w:val="clear" w:color="auto" w:fill="auto"/>
            <w:noWrap/>
            <w:vAlign w:val="bottom"/>
            <w:hideMark/>
          </w:tcPr>
          <w:p w14:paraId="39E19631" w14:textId="77777777" w:rsidR="00F0098D" w:rsidRPr="00DD1C58" w:rsidRDefault="00F0098D" w:rsidP="00B10FD6">
            <w:pPr>
              <w:jc w:val="center"/>
              <w:rPr>
                <w:color w:val="000000"/>
                <w:sz w:val="20"/>
              </w:rPr>
            </w:pPr>
            <w:r w:rsidRPr="00DD1C58">
              <w:rPr>
                <w:color w:val="000000"/>
                <w:sz w:val="20"/>
              </w:rPr>
              <w:t>4.73E-01</w:t>
            </w:r>
          </w:p>
        </w:tc>
      </w:tr>
      <w:tr w:rsidR="00F0098D" w:rsidRPr="00DD1C58" w14:paraId="0DB22CC5" w14:textId="77777777" w:rsidTr="00B10FD6">
        <w:trPr>
          <w:trHeight w:val="264"/>
        </w:trPr>
        <w:tc>
          <w:tcPr>
            <w:tcW w:w="3128" w:type="dxa"/>
            <w:tcBorders>
              <w:top w:val="nil"/>
              <w:left w:val="nil"/>
              <w:bottom w:val="nil"/>
              <w:right w:val="nil"/>
            </w:tcBorders>
            <w:shd w:val="clear" w:color="auto" w:fill="auto"/>
            <w:noWrap/>
            <w:vAlign w:val="bottom"/>
            <w:hideMark/>
          </w:tcPr>
          <w:p w14:paraId="5A0B07D3"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termophilus</w:t>
            </w:r>
            <w:proofErr w:type="spellEnd"/>
          </w:p>
        </w:tc>
        <w:tc>
          <w:tcPr>
            <w:tcW w:w="1939" w:type="dxa"/>
            <w:tcBorders>
              <w:top w:val="nil"/>
              <w:left w:val="nil"/>
              <w:bottom w:val="nil"/>
              <w:right w:val="nil"/>
            </w:tcBorders>
            <w:shd w:val="clear" w:color="auto" w:fill="auto"/>
            <w:noWrap/>
            <w:vAlign w:val="bottom"/>
            <w:hideMark/>
          </w:tcPr>
          <w:p w14:paraId="743810C0"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5E7938E"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40148787" w14:textId="77777777" w:rsidR="00F0098D" w:rsidRPr="00DD1C58" w:rsidRDefault="00F0098D" w:rsidP="00B10FD6">
            <w:pPr>
              <w:jc w:val="center"/>
              <w:rPr>
                <w:color w:val="000000"/>
                <w:sz w:val="20"/>
              </w:rPr>
            </w:pPr>
            <w:r w:rsidRPr="00DD1C58">
              <w:rPr>
                <w:color w:val="000000"/>
                <w:sz w:val="20"/>
              </w:rPr>
              <w:t>3.13E+00</w:t>
            </w:r>
          </w:p>
        </w:tc>
        <w:tc>
          <w:tcPr>
            <w:tcW w:w="1131" w:type="dxa"/>
            <w:tcBorders>
              <w:top w:val="nil"/>
              <w:left w:val="nil"/>
              <w:bottom w:val="nil"/>
              <w:right w:val="nil"/>
            </w:tcBorders>
            <w:shd w:val="clear" w:color="auto" w:fill="auto"/>
            <w:noWrap/>
            <w:vAlign w:val="bottom"/>
            <w:hideMark/>
          </w:tcPr>
          <w:p w14:paraId="6EA010D2" w14:textId="77777777" w:rsidR="00F0098D" w:rsidRPr="00DD1C58" w:rsidRDefault="00F0098D" w:rsidP="00B10FD6">
            <w:pPr>
              <w:jc w:val="center"/>
              <w:rPr>
                <w:color w:val="000000"/>
                <w:sz w:val="20"/>
              </w:rPr>
            </w:pPr>
            <w:r w:rsidRPr="00DD1C58">
              <w:rPr>
                <w:color w:val="000000"/>
                <w:sz w:val="20"/>
              </w:rPr>
              <w:t>2.95E-01</w:t>
            </w:r>
          </w:p>
        </w:tc>
      </w:tr>
      <w:tr w:rsidR="00F0098D" w:rsidRPr="00DD1C58" w14:paraId="5301064F" w14:textId="77777777" w:rsidTr="00B10FD6">
        <w:trPr>
          <w:trHeight w:val="264"/>
        </w:trPr>
        <w:tc>
          <w:tcPr>
            <w:tcW w:w="3128" w:type="dxa"/>
            <w:tcBorders>
              <w:top w:val="nil"/>
              <w:left w:val="nil"/>
              <w:bottom w:val="nil"/>
              <w:right w:val="nil"/>
            </w:tcBorders>
            <w:shd w:val="clear" w:color="auto" w:fill="auto"/>
            <w:noWrap/>
            <w:vAlign w:val="bottom"/>
            <w:hideMark/>
          </w:tcPr>
          <w:p w14:paraId="076C4B60" w14:textId="77777777" w:rsidR="00F0098D" w:rsidRPr="00DD1C58" w:rsidRDefault="00F0098D" w:rsidP="00B10FD6">
            <w:pPr>
              <w:rPr>
                <w:i/>
                <w:iCs/>
                <w:color w:val="000000"/>
                <w:sz w:val="20"/>
              </w:rPr>
            </w:pPr>
            <w:r w:rsidRPr="00DD1C58">
              <w:rPr>
                <w:i/>
                <w:iCs/>
                <w:color w:val="000000"/>
                <w:sz w:val="20"/>
              </w:rPr>
              <w:t>Thunnus atlanticus</w:t>
            </w:r>
          </w:p>
        </w:tc>
        <w:tc>
          <w:tcPr>
            <w:tcW w:w="1939" w:type="dxa"/>
            <w:tcBorders>
              <w:top w:val="nil"/>
              <w:left w:val="nil"/>
              <w:bottom w:val="nil"/>
              <w:right w:val="nil"/>
            </w:tcBorders>
            <w:shd w:val="clear" w:color="auto" w:fill="auto"/>
            <w:noWrap/>
            <w:vAlign w:val="bottom"/>
            <w:hideMark/>
          </w:tcPr>
          <w:p w14:paraId="60945221" w14:textId="77777777" w:rsidR="00F0098D" w:rsidRPr="00DD1C58" w:rsidRDefault="00F0098D" w:rsidP="00B10FD6">
            <w:pPr>
              <w:rPr>
                <w:color w:val="000000"/>
                <w:sz w:val="20"/>
              </w:rPr>
            </w:pPr>
            <w:r w:rsidRPr="00DD1C58">
              <w:rPr>
                <w:color w:val="000000"/>
                <w:sz w:val="20"/>
              </w:rPr>
              <w:t>Scombridae</w:t>
            </w:r>
          </w:p>
        </w:tc>
        <w:tc>
          <w:tcPr>
            <w:tcW w:w="1195" w:type="dxa"/>
            <w:tcBorders>
              <w:top w:val="nil"/>
              <w:left w:val="nil"/>
              <w:bottom w:val="nil"/>
              <w:right w:val="nil"/>
            </w:tcBorders>
            <w:shd w:val="clear" w:color="auto" w:fill="auto"/>
            <w:noWrap/>
            <w:vAlign w:val="bottom"/>
            <w:hideMark/>
          </w:tcPr>
          <w:p w14:paraId="351F94EE"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17A1393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F1DBDA4" w14:textId="77777777" w:rsidR="00F0098D" w:rsidRPr="00DD1C58" w:rsidRDefault="00F0098D" w:rsidP="00B10FD6">
            <w:pPr>
              <w:jc w:val="center"/>
              <w:rPr>
                <w:color w:val="000000"/>
                <w:sz w:val="20"/>
              </w:rPr>
            </w:pPr>
            <w:r w:rsidRPr="00DD1C58">
              <w:rPr>
                <w:color w:val="000000"/>
                <w:sz w:val="20"/>
              </w:rPr>
              <w:t>NA</w:t>
            </w:r>
          </w:p>
        </w:tc>
      </w:tr>
      <w:tr w:rsidR="00F0098D" w:rsidRPr="00DD1C58" w14:paraId="37C0E3C6" w14:textId="77777777" w:rsidTr="00B10FD6">
        <w:trPr>
          <w:trHeight w:val="264"/>
        </w:trPr>
        <w:tc>
          <w:tcPr>
            <w:tcW w:w="3128" w:type="dxa"/>
            <w:tcBorders>
              <w:top w:val="nil"/>
              <w:left w:val="nil"/>
              <w:bottom w:val="nil"/>
              <w:right w:val="nil"/>
            </w:tcBorders>
            <w:shd w:val="clear" w:color="auto" w:fill="auto"/>
            <w:noWrap/>
            <w:vAlign w:val="bottom"/>
            <w:hideMark/>
          </w:tcPr>
          <w:p w14:paraId="695BD459" w14:textId="77777777" w:rsidR="00F0098D" w:rsidRPr="00DD1C58" w:rsidRDefault="00F0098D" w:rsidP="00B10FD6">
            <w:pPr>
              <w:rPr>
                <w:i/>
                <w:iCs/>
                <w:color w:val="000000"/>
                <w:sz w:val="20"/>
              </w:rPr>
            </w:pPr>
            <w:proofErr w:type="spellStart"/>
            <w:r w:rsidRPr="00DD1C58">
              <w:rPr>
                <w:i/>
                <w:iCs/>
                <w:color w:val="000000"/>
                <w:sz w:val="20"/>
              </w:rPr>
              <w:t>Apogon</w:t>
            </w:r>
            <w:proofErr w:type="spellEnd"/>
          </w:p>
        </w:tc>
        <w:tc>
          <w:tcPr>
            <w:tcW w:w="1939" w:type="dxa"/>
            <w:tcBorders>
              <w:top w:val="nil"/>
              <w:left w:val="nil"/>
              <w:bottom w:val="nil"/>
              <w:right w:val="nil"/>
            </w:tcBorders>
            <w:shd w:val="clear" w:color="auto" w:fill="auto"/>
            <w:noWrap/>
            <w:vAlign w:val="bottom"/>
            <w:hideMark/>
          </w:tcPr>
          <w:p w14:paraId="02EE3766" w14:textId="77777777" w:rsidR="00F0098D" w:rsidRPr="00DD1C58" w:rsidRDefault="00F0098D" w:rsidP="00B10FD6">
            <w:pPr>
              <w:rPr>
                <w:color w:val="000000"/>
                <w:sz w:val="20"/>
              </w:rPr>
            </w:pPr>
            <w:proofErr w:type="spellStart"/>
            <w:r w:rsidRPr="00DD1C58">
              <w:rPr>
                <w:color w:val="000000"/>
                <w:sz w:val="20"/>
              </w:rPr>
              <w:t>Apogonidae</w:t>
            </w:r>
            <w:proofErr w:type="spellEnd"/>
          </w:p>
        </w:tc>
        <w:tc>
          <w:tcPr>
            <w:tcW w:w="1195" w:type="dxa"/>
            <w:tcBorders>
              <w:top w:val="nil"/>
              <w:left w:val="nil"/>
              <w:bottom w:val="nil"/>
              <w:right w:val="nil"/>
            </w:tcBorders>
            <w:shd w:val="clear" w:color="auto" w:fill="auto"/>
            <w:noWrap/>
            <w:vAlign w:val="bottom"/>
            <w:hideMark/>
          </w:tcPr>
          <w:p w14:paraId="07CFE819"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4E07C8B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BAC302D" w14:textId="77777777" w:rsidR="00F0098D" w:rsidRPr="00DD1C58" w:rsidRDefault="00F0098D" w:rsidP="00B10FD6">
            <w:pPr>
              <w:jc w:val="center"/>
              <w:rPr>
                <w:color w:val="000000"/>
                <w:sz w:val="20"/>
              </w:rPr>
            </w:pPr>
            <w:r w:rsidRPr="00DD1C58">
              <w:rPr>
                <w:color w:val="000000"/>
                <w:sz w:val="20"/>
              </w:rPr>
              <w:t>NA</w:t>
            </w:r>
          </w:p>
        </w:tc>
      </w:tr>
      <w:tr w:rsidR="00F0098D" w:rsidRPr="00DD1C58" w14:paraId="4F3119CF" w14:textId="77777777" w:rsidTr="00B10FD6">
        <w:trPr>
          <w:trHeight w:val="264"/>
        </w:trPr>
        <w:tc>
          <w:tcPr>
            <w:tcW w:w="3128" w:type="dxa"/>
            <w:tcBorders>
              <w:top w:val="nil"/>
              <w:left w:val="nil"/>
              <w:bottom w:val="nil"/>
              <w:right w:val="nil"/>
            </w:tcBorders>
            <w:shd w:val="clear" w:color="auto" w:fill="auto"/>
            <w:noWrap/>
            <w:vAlign w:val="bottom"/>
            <w:hideMark/>
          </w:tcPr>
          <w:p w14:paraId="7DEEE9F5" w14:textId="77777777" w:rsidR="00F0098D" w:rsidRPr="00DD1C58" w:rsidRDefault="00F0098D" w:rsidP="00B10FD6">
            <w:pPr>
              <w:rPr>
                <w:i/>
                <w:iCs/>
                <w:color w:val="000000"/>
                <w:sz w:val="20"/>
              </w:rPr>
            </w:pPr>
            <w:proofErr w:type="spellStart"/>
            <w:r w:rsidRPr="00DD1C58">
              <w:rPr>
                <w:i/>
                <w:iCs/>
                <w:color w:val="000000"/>
                <w:sz w:val="20"/>
              </w:rPr>
              <w:t>Centrobranchus</w:t>
            </w:r>
            <w:proofErr w:type="spellEnd"/>
            <w:r w:rsidRPr="00DD1C58">
              <w:rPr>
                <w:i/>
                <w:iCs/>
                <w:color w:val="000000"/>
                <w:sz w:val="20"/>
              </w:rPr>
              <w:t xml:space="preserve"> </w:t>
            </w:r>
            <w:proofErr w:type="spellStart"/>
            <w:r w:rsidRPr="00DD1C58">
              <w:rPr>
                <w:i/>
                <w:iCs/>
                <w:color w:val="000000"/>
                <w:sz w:val="20"/>
              </w:rPr>
              <w:t>nigroocellatus</w:t>
            </w:r>
            <w:proofErr w:type="spellEnd"/>
          </w:p>
        </w:tc>
        <w:tc>
          <w:tcPr>
            <w:tcW w:w="1939" w:type="dxa"/>
            <w:tcBorders>
              <w:top w:val="nil"/>
              <w:left w:val="nil"/>
              <w:bottom w:val="nil"/>
              <w:right w:val="nil"/>
            </w:tcBorders>
            <w:shd w:val="clear" w:color="auto" w:fill="auto"/>
            <w:noWrap/>
            <w:vAlign w:val="bottom"/>
            <w:hideMark/>
          </w:tcPr>
          <w:p w14:paraId="519263B3"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7807A211"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57E1506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9D72EF3" w14:textId="77777777" w:rsidR="00F0098D" w:rsidRPr="00DD1C58" w:rsidRDefault="00F0098D" w:rsidP="00B10FD6">
            <w:pPr>
              <w:jc w:val="center"/>
              <w:rPr>
                <w:color w:val="000000"/>
                <w:sz w:val="20"/>
              </w:rPr>
            </w:pPr>
            <w:r w:rsidRPr="00DD1C58">
              <w:rPr>
                <w:color w:val="000000"/>
                <w:sz w:val="20"/>
              </w:rPr>
              <w:t>NA</w:t>
            </w:r>
          </w:p>
        </w:tc>
      </w:tr>
      <w:tr w:rsidR="00F0098D" w:rsidRPr="00DD1C58" w14:paraId="7C7FDC52" w14:textId="77777777" w:rsidTr="00B10FD6">
        <w:trPr>
          <w:trHeight w:val="264"/>
        </w:trPr>
        <w:tc>
          <w:tcPr>
            <w:tcW w:w="3128" w:type="dxa"/>
            <w:tcBorders>
              <w:top w:val="nil"/>
              <w:left w:val="nil"/>
              <w:bottom w:val="nil"/>
              <w:right w:val="nil"/>
            </w:tcBorders>
            <w:shd w:val="clear" w:color="auto" w:fill="auto"/>
            <w:noWrap/>
            <w:vAlign w:val="bottom"/>
            <w:hideMark/>
          </w:tcPr>
          <w:p w14:paraId="29B80C04" w14:textId="77777777" w:rsidR="00F0098D" w:rsidRPr="00DD1C58" w:rsidRDefault="00F0098D" w:rsidP="00B10FD6">
            <w:pPr>
              <w:rPr>
                <w:i/>
                <w:iCs/>
                <w:color w:val="000000"/>
                <w:sz w:val="20"/>
              </w:rPr>
            </w:pPr>
            <w:proofErr w:type="spellStart"/>
            <w:r w:rsidRPr="00DD1C58">
              <w:rPr>
                <w:i/>
                <w:iCs/>
                <w:color w:val="000000"/>
                <w:sz w:val="20"/>
              </w:rPr>
              <w:t>Symphysanodon</w:t>
            </w:r>
            <w:proofErr w:type="spellEnd"/>
            <w:r w:rsidRPr="00DD1C58">
              <w:rPr>
                <w:i/>
                <w:iCs/>
                <w:color w:val="000000"/>
                <w:sz w:val="20"/>
              </w:rPr>
              <w:t xml:space="preserve"> </w:t>
            </w:r>
            <w:proofErr w:type="spellStart"/>
            <w:r w:rsidRPr="00DD1C58">
              <w:rPr>
                <w:i/>
                <w:iCs/>
                <w:color w:val="000000"/>
                <w:sz w:val="20"/>
              </w:rPr>
              <w:t>berryi</w:t>
            </w:r>
            <w:proofErr w:type="spellEnd"/>
          </w:p>
        </w:tc>
        <w:tc>
          <w:tcPr>
            <w:tcW w:w="1939" w:type="dxa"/>
            <w:tcBorders>
              <w:top w:val="nil"/>
              <w:left w:val="nil"/>
              <w:bottom w:val="nil"/>
              <w:right w:val="nil"/>
            </w:tcBorders>
            <w:shd w:val="clear" w:color="auto" w:fill="auto"/>
            <w:noWrap/>
            <w:vAlign w:val="bottom"/>
            <w:hideMark/>
          </w:tcPr>
          <w:p w14:paraId="14B1CBEC" w14:textId="77777777" w:rsidR="00F0098D" w:rsidRPr="00DD1C58" w:rsidRDefault="00F0098D" w:rsidP="00B10FD6">
            <w:pPr>
              <w:rPr>
                <w:color w:val="000000"/>
                <w:sz w:val="20"/>
              </w:rPr>
            </w:pPr>
            <w:proofErr w:type="spellStart"/>
            <w:r w:rsidRPr="00DD1C58">
              <w:rPr>
                <w:color w:val="000000"/>
                <w:sz w:val="20"/>
              </w:rPr>
              <w:t>Symphysanodontidae</w:t>
            </w:r>
            <w:proofErr w:type="spellEnd"/>
          </w:p>
        </w:tc>
        <w:tc>
          <w:tcPr>
            <w:tcW w:w="1195" w:type="dxa"/>
            <w:tcBorders>
              <w:top w:val="nil"/>
              <w:left w:val="nil"/>
              <w:bottom w:val="nil"/>
              <w:right w:val="nil"/>
            </w:tcBorders>
            <w:shd w:val="clear" w:color="auto" w:fill="auto"/>
            <w:noWrap/>
            <w:vAlign w:val="bottom"/>
            <w:hideMark/>
          </w:tcPr>
          <w:p w14:paraId="03E8E7BE" w14:textId="77777777" w:rsidR="00F0098D" w:rsidRPr="00DD1C58" w:rsidRDefault="00F0098D" w:rsidP="00B10FD6">
            <w:pPr>
              <w:jc w:val="center"/>
              <w:rPr>
                <w:color w:val="000000"/>
                <w:sz w:val="20"/>
              </w:rPr>
            </w:pPr>
            <w:r w:rsidRPr="00DD1C58">
              <w:rPr>
                <w:color w:val="000000"/>
                <w:sz w:val="20"/>
              </w:rPr>
              <w:t>2.66E-04</w:t>
            </w:r>
          </w:p>
        </w:tc>
        <w:tc>
          <w:tcPr>
            <w:tcW w:w="1388" w:type="dxa"/>
            <w:tcBorders>
              <w:top w:val="nil"/>
              <w:left w:val="nil"/>
              <w:bottom w:val="nil"/>
              <w:right w:val="nil"/>
            </w:tcBorders>
            <w:shd w:val="clear" w:color="auto" w:fill="auto"/>
            <w:noWrap/>
            <w:vAlign w:val="bottom"/>
            <w:hideMark/>
          </w:tcPr>
          <w:p w14:paraId="190F10A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1FFC6F0" w14:textId="77777777" w:rsidR="00F0098D" w:rsidRPr="00DD1C58" w:rsidRDefault="00F0098D" w:rsidP="00B10FD6">
            <w:pPr>
              <w:jc w:val="center"/>
              <w:rPr>
                <w:color w:val="000000"/>
                <w:sz w:val="20"/>
              </w:rPr>
            </w:pPr>
            <w:r w:rsidRPr="00DD1C58">
              <w:rPr>
                <w:color w:val="000000"/>
                <w:sz w:val="20"/>
              </w:rPr>
              <w:t>NA</w:t>
            </w:r>
          </w:p>
        </w:tc>
      </w:tr>
      <w:tr w:rsidR="00F0098D" w:rsidRPr="00DD1C58" w14:paraId="62D10D49" w14:textId="77777777" w:rsidTr="00B10FD6">
        <w:trPr>
          <w:trHeight w:val="264"/>
        </w:trPr>
        <w:tc>
          <w:tcPr>
            <w:tcW w:w="3128" w:type="dxa"/>
            <w:tcBorders>
              <w:top w:val="nil"/>
              <w:left w:val="nil"/>
              <w:bottom w:val="nil"/>
              <w:right w:val="nil"/>
            </w:tcBorders>
            <w:shd w:val="clear" w:color="auto" w:fill="auto"/>
            <w:noWrap/>
            <w:vAlign w:val="bottom"/>
            <w:hideMark/>
          </w:tcPr>
          <w:p w14:paraId="50342ECC" w14:textId="77777777" w:rsidR="00F0098D" w:rsidRPr="00DD1C58" w:rsidRDefault="00F0098D" w:rsidP="00B10FD6">
            <w:pPr>
              <w:rPr>
                <w:i/>
                <w:iCs/>
                <w:color w:val="000000"/>
                <w:sz w:val="20"/>
              </w:rPr>
            </w:pPr>
            <w:proofErr w:type="spellStart"/>
            <w:r w:rsidRPr="00DD1C58">
              <w:rPr>
                <w:i/>
                <w:iCs/>
                <w:color w:val="000000"/>
                <w:sz w:val="20"/>
              </w:rPr>
              <w:t>Nealotus</w:t>
            </w:r>
            <w:proofErr w:type="spellEnd"/>
            <w:r w:rsidRPr="00DD1C58">
              <w:rPr>
                <w:i/>
                <w:iCs/>
                <w:color w:val="000000"/>
                <w:sz w:val="20"/>
              </w:rPr>
              <w:t xml:space="preserve"> tripes</w:t>
            </w:r>
          </w:p>
        </w:tc>
        <w:tc>
          <w:tcPr>
            <w:tcW w:w="1939" w:type="dxa"/>
            <w:tcBorders>
              <w:top w:val="nil"/>
              <w:left w:val="nil"/>
              <w:bottom w:val="nil"/>
              <w:right w:val="nil"/>
            </w:tcBorders>
            <w:shd w:val="clear" w:color="auto" w:fill="auto"/>
            <w:noWrap/>
            <w:vAlign w:val="bottom"/>
            <w:hideMark/>
          </w:tcPr>
          <w:p w14:paraId="7CF42F6F" w14:textId="77777777" w:rsidR="00F0098D" w:rsidRPr="00DD1C58" w:rsidRDefault="00F0098D" w:rsidP="00B10FD6">
            <w:pPr>
              <w:rPr>
                <w:color w:val="000000"/>
                <w:sz w:val="20"/>
              </w:rPr>
            </w:pPr>
            <w:proofErr w:type="spellStart"/>
            <w:r w:rsidRPr="00DD1C58">
              <w:rPr>
                <w:color w:val="000000"/>
                <w:sz w:val="20"/>
              </w:rPr>
              <w:t>Gempylidae</w:t>
            </w:r>
            <w:proofErr w:type="spellEnd"/>
          </w:p>
        </w:tc>
        <w:tc>
          <w:tcPr>
            <w:tcW w:w="1195" w:type="dxa"/>
            <w:tcBorders>
              <w:top w:val="nil"/>
              <w:left w:val="nil"/>
              <w:bottom w:val="nil"/>
              <w:right w:val="nil"/>
            </w:tcBorders>
            <w:shd w:val="clear" w:color="auto" w:fill="auto"/>
            <w:noWrap/>
            <w:vAlign w:val="bottom"/>
            <w:hideMark/>
          </w:tcPr>
          <w:p w14:paraId="3ECCA1AC"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4B63102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26EE196" w14:textId="77777777" w:rsidR="00F0098D" w:rsidRPr="00DD1C58" w:rsidRDefault="00F0098D" w:rsidP="00B10FD6">
            <w:pPr>
              <w:jc w:val="center"/>
              <w:rPr>
                <w:color w:val="000000"/>
                <w:sz w:val="20"/>
              </w:rPr>
            </w:pPr>
            <w:r w:rsidRPr="00DD1C58">
              <w:rPr>
                <w:color w:val="000000"/>
                <w:sz w:val="20"/>
              </w:rPr>
              <w:t>NA</w:t>
            </w:r>
          </w:p>
        </w:tc>
      </w:tr>
      <w:tr w:rsidR="00F0098D" w:rsidRPr="00DD1C58" w14:paraId="771B4134" w14:textId="77777777" w:rsidTr="00B10FD6">
        <w:trPr>
          <w:trHeight w:val="264"/>
        </w:trPr>
        <w:tc>
          <w:tcPr>
            <w:tcW w:w="3128" w:type="dxa"/>
            <w:tcBorders>
              <w:top w:val="nil"/>
              <w:left w:val="nil"/>
              <w:bottom w:val="nil"/>
              <w:right w:val="nil"/>
            </w:tcBorders>
            <w:shd w:val="clear" w:color="auto" w:fill="auto"/>
            <w:noWrap/>
            <w:vAlign w:val="bottom"/>
            <w:hideMark/>
          </w:tcPr>
          <w:p w14:paraId="08F7828A" w14:textId="77777777" w:rsidR="00F0098D" w:rsidRPr="00DD1C58" w:rsidRDefault="00F0098D" w:rsidP="00B10FD6">
            <w:pPr>
              <w:rPr>
                <w:i/>
                <w:iCs/>
                <w:color w:val="000000"/>
                <w:sz w:val="20"/>
              </w:rPr>
            </w:pPr>
            <w:proofErr w:type="spellStart"/>
            <w:r w:rsidRPr="00DD1C58">
              <w:rPr>
                <w:i/>
                <w:iCs/>
                <w:color w:val="000000"/>
                <w:sz w:val="20"/>
              </w:rPr>
              <w:t>Platytroctidae</w:t>
            </w:r>
            <w:proofErr w:type="spellEnd"/>
          </w:p>
        </w:tc>
        <w:tc>
          <w:tcPr>
            <w:tcW w:w="1939" w:type="dxa"/>
            <w:tcBorders>
              <w:top w:val="nil"/>
              <w:left w:val="nil"/>
              <w:bottom w:val="nil"/>
              <w:right w:val="nil"/>
            </w:tcBorders>
            <w:shd w:val="clear" w:color="auto" w:fill="auto"/>
            <w:noWrap/>
            <w:vAlign w:val="bottom"/>
            <w:hideMark/>
          </w:tcPr>
          <w:p w14:paraId="1A579385" w14:textId="77777777" w:rsidR="00F0098D" w:rsidRPr="00DD1C58" w:rsidRDefault="00F0098D" w:rsidP="00B10FD6">
            <w:pPr>
              <w:rPr>
                <w:color w:val="000000"/>
                <w:sz w:val="20"/>
              </w:rPr>
            </w:pPr>
            <w:proofErr w:type="spellStart"/>
            <w:r w:rsidRPr="00DD1C58">
              <w:rPr>
                <w:color w:val="000000"/>
                <w:sz w:val="20"/>
              </w:rPr>
              <w:t>Platytroctidae</w:t>
            </w:r>
            <w:proofErr w:type="spellEnd"/>
          </w:p>
        </w:tc>
        <w:tc>
          <w:tcPr>
            <w:tcW w:w="1195" w:type="dxa"/>
            <w:tcBorders>
              <w:top w:val="nil"/>
              <w:left w:val="nil"/>
              <w:bottom w:val="nil"/>
              <w:right w:val="nil"/>
            </w:tcBorders>
            <w:shd w:val="clear" w:color="auto" w:fill="auto"/>
            <w:noWrap/>
            <w:vAlign w:val="bottom"/>
            <w:hideMark/>
          </w:tcPr>
          <w:p w14:paraId="2CC30F50"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522F3A2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8D74FBF" w14:textId="77777777" w:rsidR="00F0098D" w:rsidRPr="00DD1C58" w:rsidRDefault="00F0098D" w:rsidP="00B10FD6">
            <w:pPr>
              <w:jc w:val="center"/>
              <w:rPr>
                <w:color w:val="000000"/>
                <w:sz w:val="20"/>
              </w:rPr>
            </w:pPr>
            <w:r w:rsidRPr="00DD1C58">
              <w:rPr>
                <w:color w:val="000000"/>
                <w:sz w:val="20"/>
              </w:rPr>
              <w:t>NA</w:t>
            </w:r>
          </w:p>
        </w:tc>
      </w:tr>
      <w:tr w:rsidR="00F0098D" w:rsidRPr="00DD1C58" w14:paraId="04910FA4" w14:textId="77777777" w:rsidTr="00B10FD6">
        <w:trPr>
          <w:trHeight w:val="264"/>
        </w:trPr>
        <w:tc>
          <w:tcPr>
            <w:tcW w:w="3128" w:type="dxa"/>
            <w:tcBorders>
              <w:top w:val="nil"/>
              <w:left w:val="nil"/>
              <w:bottom w:val="nil"/>
              <w:right w:val="nil"/>
            </w:tcBorders>
            <w:shd w:val="clear" w:color="auto" w:fill="auto"/>
            <w:noWrap/>
            <w:vAlign w:val="bottom"/>
            <w:hideMark/>
          </w:tcPr>
          <w:p w14:paraId="6BA15A9A" w14:textId="77777777" w:rsidR="00F0098D" w:rsidRPr="00DD1C58" w:rsidRDefault="00F0098D" w:rsidP="00B10FD6">
            <w:pPr>
              <w:rPr>
                <w:i/>
                <w:iCs/>
                <w:color w:val="000000"/>
                <w:sz w:val="20"/>
              </w:rPr>
            </w:pPr>
            <w:proofErr w:type="spellStart"/>
            <w:r w:rsidRPr="00DD1C58">
              <w:rPr>
                <w:i/>
                <w:iCs/>
                <w:color w:val="000000"/>
                <w:sz w:val="20"/>
              </w:rPr>
              <w:t>Poecilopsetta</w:t>
            </w:r>
            <w:proofErr w:type="spellEnd"/>
          </w:p>
        </w:tc>
        <w:tc>
          <w:tcPr>
            <w:tcW w:w="1939" w:type="dxa"/>
            <w:tcBorders>
              <w:top w:val="nil"/>
              <w:left w:val="nil"/>
              <w:bottom w:val="nil"/>
              <w:right w:val="nil"/>
            </w:tcBorders>
            <w:shd w:val="clear" w:color="auto" w:fill="auto"/>
            <w:noWrap/>
            <w:vAlign w:val="bottom"/>
            <w:hideMark/>
          </w:tcPr>
          <w:p w14:paraId="281DC9BF" w14:textId="77777777" w:rsidR="00F0098D" w:rsidRPr="00DD1C58" w:rsidRDefault="00F0098D" w:rsidP="00B10FD6">
            <w:pPr>
              <w:rPr>
                <w:color w:val="000000"/>
                <w:sz w:val="20"/>
              </w:rPr>
            </w:pPr>
            <w:proofErr w:type="spellStart"/>
            <w:r w:rsidRPr="00DD1C58">
              <w:rPr>
                <w:color w:val="000000"/>
                <w:sz w:val="20"/>
              </w:rPr>
              <w:t>Poecilopsettidae</w:t>
            </w:r>
            <w:proofErr w:type="spellEnd"/>
          </w:p>
        </w:tc>
        <w:tc>
          <w:tcPr>
            <w:tcW w:w="1195" w:type="dxa"/>
            <w:tcBorders>
              <w:top w:val="nil"/>
              <w:left w:val="nil"/>
              <w:bottom w:val="nil"/>
              <w:right w:val="nil"/>
            </w:tcBorders>
            <w:shd w:val="clear" w:color="auto" w:fill="auto"/>
            <w:noWrap/>
            <w:vAlign w:val="bottom"/>
            <w:hideMark/>
          </w:tcPr>
          <w:p w14:paraId="19D16B59"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120FE95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7773DF8" w14:textId="77777777" w:rsidR="00F0098D" w:rsidRPr="00DD1C58" w:rsidRDefault="00F0098D" w:rsidP="00B10FD6">
            <w:pPr>
              <w:jc w:val="center"/>
              <w:rPr>
                <w:color w:val="000000"/>
                <w:sz w:val="20"/>
              </w:rPr>
            </w:pPr>
            <w:r w:rsidRPr="00DD1C58">
              <w:rPr>
                <w:color w:val="000000"/>
                <w:sz w:val="20"/>
              </w:rPr>
              <w:t>NA</w:t>
            </w:r>
          </w:p>
        </w:tc>
      </w:tr>
      <w:tr w:rsidR="00F0098D" w:rsidRPr="00DD1C58" w14:paraId="61FC1F31" w14:textId="77777777" w:rsidTr="00B10FD6">
        <w:trPr>
          <w:trHeight w:val="264"/>
        </w:trPr>
        <w:tc>
          <w:tcPr>
            <w:tcW w:w="3128" w:type="dxa"/>
            <w:tcBorders>
              <w:top w:val="nil"/>
              <w:left w:val="nil"/>
              <w:bottom w:val="nil"/>
              <w:right w:val="nil"/>
            </w:tcBorders>
            <w:shd w:val="clear" w:color="auto" w:fill="auto"/>
            <w:noWrap/>
            <w:vAlign w:val="bottom"/>
            <w:hideMark/>
          </w:tcPr>
          <w:p w14:paraId="4C11B110" w14:textId="77777777" w:rsidR="00F0098D" w:rsidRPr="00DD1C58" w:rsidRDefault="00F0098D" w:rsidP="00B10FD6">
            <w:pPr>
              <w:rPr>
                <w:i/>
                <w:iCs/>
                <w:color w:val="000000"/>
                <w:sz w:val="20"/>
              </w:rPr>
            </w:pPr>
            <w:proofErr w:type="spellStart"/>
            <w:r w:rsidRPr="00DD1C58">
              <w:rPr>
                <w:i/>
                <w:iCs/>
                <w:color w:val="000000"/>
                <w:sz w:val="20"/>
              </w:rPr>
              <w:t>Antennariidae</w:t>
            </w:r>
            <w:proofErr w:type="spellEnd"/>
          </w:p>
        </w:tc>
        <w:tc>
          <w:tcPr>
            <w:tcW w:w="1939" w:type="dxa"/>
            <w:tcBorders>
              <w:top w:val="nil"/>
              <w:left w:val="nil"/>
              <w:bottom w:val="nil"/>
              <w:right w:val="nil"/>
            </w:tcBorders>
            <w:shd w:val="clear" w:color="auto" w:fill="auto"/>
            <w:noWrap/>
            <w:vAlign w:val="bottom"/>
            <w:hideMark/>
          </w:tcPr>
          <w:p w14:paraId="5DC28C46" w14:textId="77777777" w:rsidR="00F0098D" w:rsidRPr="00DD1C58" w:rsidRDefault="00F0098D" w:rsidP="00B10FD6">
            <w:pPr>
              <w:rPr>
                <w:color w:val="000000"/>
                <w:sz w:val="20"/>
              </w:rPr>
            </w:pPr>
            <w:proofErr w:type="spellStart"/>
            <w:r w:rsidRPr="00DD1C58">
              <w:rPr>
                <w:color w:val="000000"/>
                <w:sz w:val="20"/>
              </w:rPr>
              <w:t>Antennariidae</w:t>
            </w:r>
            <w:proofErr w:type="spellEnd"/>
          </w:p>
        </w:tc>
        <w:tc>
          <w:tcPr>
            <w:tcW w:w="1195" w:type="dxa"/>
            <w:tcBorders>
              <w:top w:val="nil"/>
              <w:left w:val="nil"/>
              <w:bottom w:val="nil"/>
              <w:right w:val="nil"/>
            </w:tcBorders>
            <w:shd w:val="clear" w:color="auto" w:fill="auto"/>
            <w:noWrap/>
            <w:vAlign w:val="bottom"/>
            <w:hideMark/>
          </w:tcPr>
          <w:p w14:paraId="0B8C54FD"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21A5358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A03E1D9" w14:textId="77777777" w:rsidR="00F0098D" w:rsidRPr="00DD1C58" w:rsidRDefault="00F0098D" w:rsidP="00B10FD6">
            <w:pPr>
              <w:jc w:val="center"/>
              <w:rPr>
                <w:color w:val="000000"/>
                <w:sz w:val="20"/>
              </w:rPr>
            </w:pPr>
            <w:r w:rsidRPr="00DD1C58">
              <w:rPr>
                <w:color w:val="000000"/>
                <w:sz w:val="20"/>
              </w:rPr>
              <w:t>NA</w:t>
            </w:r>
          </w:p>
        </w:tc>
      </w:tr>
      <w:tr w:rsidR="00F0098D" w:rsidRPr="00DD1C58" w14:paraId="1D18C34E" w14:textId="77777777" w:rsidTr="00B10FD6">
        <w:trPr>
          <w:trHeight w:val="264"/>
        </w:trPr>
        <w:tc>
          <w:tcPr>
            <w:tcW w:w="3128" w:type="dxa"/>
            <w:tcBorders>
              <w:top w:val="nil"/>
              <w:left w:val="nil"/>
              <w:bottom w:val="nil"/>
              <w:right w:val="nil"/>
            </w:tcBorders>
            <w:shd w:val="clear" w:color="auto" w:fill="auto"/>
            <w:noWrap/>
            <w:vAlign w:val="bottom"/>
            <w:hideMark/>
          </w:tcPr>
          <w:p w14:paraId="20458115"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brachycephalus</w:t>
            </w:r>
            <w:proofErr w:type="spellEnd"/>
          </w:p>
        </w:tc>
        <w:tc>
          <w:tcPr>
            <w:tcW w:w="1939" w:type="dxa"/>
            <w:tcBorders>
              <w:top w:val="nil"/>
              <w:left w:val="nil"/>
              <w:bottom w:val="nil"/>
              <w:right w:val="nil"/>
            </w:tcBorders>
            <w:shd w:val="clear" w:color="auto" w:fill="auto"/>
            <w:noWrap/>
            <w:vAlign w:val="bottom"/>
            <w:hideMark/>
          </w:tcPr>
          <w:p w14:paraId="2575B3C9"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F7EDF7E"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3150A477" w14:textId="77777777" w:rsidR="00F0098D" w:rsidRPr="00DD1C58" w:rsidRDefault="00F0098D" w:rsidP="00B10FD6">
            <w:pPr>
              <w:jc w:val="center"/>
              <w:rPr>
                <w:color w:val="000000"/>
                <w:sz w:val="20"/>
              </w:rPr>
            </w:pPr>
            <w:r w:rsidRPr="00DD1C58">
              <w:rPr>
                <w:color w:val="000000"/>
                <w:sz w:val="20"/>
              </w:rPr>
              <w:t>3.45E+00</w:t>
            </w:r>
          </w:p>
        </w:tc>
        <w:tc>
          <w:tcPr>
            <w:tcW w:w="1131" w:type="dxa"/>
            <w:tcBorders>
              <w:top w:val="nil"/>
              <w:left w:val="nil"/>
              <w:bottom w:val="nil"/>
              <w:right w:val="nil"/>
            </w:tcBorders>
            <w:shd w:val="clear" w:color="auto" w:fill="auto"/>
            <w:noWrap/>
            <w:vAlign w:val="bottom"/>
            <w:hideMark/>
          </w:tcPr>
          <w:p w14:paraId="7DC22BD7" w14:textId="77777777" w:rsidR="00F0098D" w:rsidRPr="00DD1C58" w:rsidRDefault="00F0098D" w:rsidP="00B10FD6">
            <w:pPr>
              <w:jc w:val="center"/>
              <w:rPr>
                <w:color w:val="000000"/>
                <w:sz w:val="20"/>
              </w:rPr>
            </w:pPr>
            <w:r w:rsidRPr="00DD1C58">
              <w:rPr>
                <w:color w:val="000000"/>
                <w:sz w:val="20"/>
              </w:rPr>
              <w:t>3.69E-01</w:t>
            </w:r>
          </w:p>
        </w:tc>
      </w:tr>
      <w:tr w:rsidR="00F0098D" w:rsidRPr="00DD1C58" w14:paraId="2396D5CC" w14:textId="77777777" w:rsidTr="00B10FD6">
        <w:trPr>
          <w:trHeight w:val="264"/>
        </w:trPr>
        <w:tc>
          <w:tcPr>
            <w:tcW w:w="3128" w:type="dxa"/>
            <w:tcBorders>
              <w:top w:val="nil"/>
              <w:left w:val="nil"/>
              <w:bottom w:val="nil"/>
              <w:right w:val="nil"/>
            </w:tcBorders>
            <w:shd w:val="clear" w:color="auto" w:fill="auto"/>
            <w:noWrap/>
            <w:vAlign w:val="bottom"/>
            <w:hideMark/>
          </w:tcPr>
          <w:p w14:paraId="5A0945E6"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w:t>
            </w:r>
            <w:proofErr w:type="spellStart"/>
            <w:r w:rsidRPr="00DD1C58">
              <w:rPr>
                <w:i/>
                <w:iCs/>
                <w:color w:val="000000"/>
                <w:sz w:val="20"/>
              </w:rPr>
              <w:t>rubriventer</w:t>
            </w:r>
            <w:proofErr w:type="spellEnd"/>
          </w:p>
        </w:tc>
        <w:tc>
          <w:tcPr>
            <w:tcW w:w="1939" w:type="dxa"/>
            <w:tcBorders>
              <w:top w:val="nil"/>
              <w:left w:val="nil"/>
              <w:bottom w:val="nil"/>
              <w:right w:val="nil"/>
            </w:tcBorders>
            <w:shd w:val="clear" w:color="auto" w:fill="auto"/>
            <w:noWrap/>
            <w:vAlign w:val="bottom"/>
            <w:hideMark/>
          </w:tcPr>
          <w:p w14:paraId="30CB7C18"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09648202"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6FDC3FA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F83851E" w14:textId="77777777" w:rsidR="00F0098D" w:rsidRPr="00DD1C58" w:rsidRDefault="00F0098D" w:rsidP="00B10FD6">
            <w:pPr>
              <w:jc w:val="center"/>
              <w:rPr>
                <w:color w:val="000000"/>
                <w:sz w:val="20"/>
              </w:rPr>
            </w:pPr>
            <w:r w:rsidRPr="00DD1C58">
              <w:rPr>
                <w:color w:val="000000"/>
                <w:sz w:val="20"/>
              </w:rPr>
              <w:t>NA</w:t>
            </w:r>
          </w:p>
        </w:tc>
      </w:tr>
      <w:tr w:rsidR="00F0098D" w:rsidRPr="00DD1C58" w14:paraId="5D4C754C" w14:textId="77777777" w:rsidTr="00B10FD6">
        <w:trPr>
          <w:trHeight w:val="264"/>
        </w:trPr>
        <w:tc>
          <w:tcPr>
            <w:tcW w:w="3128" w:type="dxa"/>
            <w:tcBorders>
              <w:top w:val="nil"/>
              <w:left w:val="nil"/>
              <w:bottom w:val="nil"/>
              <w:right w:val="nil"/>
            </w:tcBorders>
            <w:shd w:val="clear" w:color="auto" w:fill="auto"/>
            <w:noWrap/>
            <w:vAlign w:val="bottom"/>
            <w:hideMark/>
          </w:tcPr>
          <w:p w14:paraId="6C94BD5C" w14:textId="77777777" w:rsidR="00F0098D" w:rsidRPr="00DD1C58" w:rsidRDefault="00F0098D" w:rsidP="00B10FD6">
            <w:pPr>
              <w:rPr>
                <w:i/>
                <w:iCs/>
                <w:color w:val="000000"/>
                <w:sz w:val="20"/>
              </w:rPr>
            </w:pPr>
            <w:proofErr w:type="spellStart"/>
            <w:r w:rsidRPr="00DD1C58">
              <w:rPr>
                <w:i/>
                <w:iCs/>
                <w:color w:val="000000"/>
                <w:sz w:val="20"/>
              </w:rPr>
              <w:t>Polyipnus</w:t>
            </w:r>
            <w:proofErr w:type="spellEnd"/>
          </w:p>
        </w:tc>
        <w:tc>
          <w:tcPr>
            <w:tcW w:w="1939" w:type="dxa"/>
            <w:tcBorders>
              <w:top w:val="nil"/>
              <w:left w:val="nil"/>
              <w:bottom w:val="nil"/>
              <w:right w:val="nil"/>
            </w:tcBorders>
            <w:shd w:val="clear" w:color="auto" w:fill="auto"/>
            <w:noWrap/>
            <w:vAlign w:val="bottom"/>
            <w:hideMark/>
          </w:tcPr>
          <w:p w14:paraId="213172DA"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010FD590"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5780A9E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E033D1D" w14:textId="77777777" w:rsidR="00F0098D" w:rsidRPr="00DD1C58" w:rsidRDefault="00F0098D" w:rsidP="00B10FD6">
            <w:pPr>
              <w:jc w:val="center"/>
              <w:rPr>
                <w:color w:val="000000"/>
                <w:sz w:val="20"/>
              </w:rPr>
            </w:pPr>
            <w:r w:rsidRPr="00DD1C58">
              <w:rPr>
                <w:color w:val="000000"/>
                <w:sz w:val="20"/>
              </w:rPr>
              <w:t>NA</w:t>
            </w:r>
          </w:p>
        </w:tc>
      </w:tr>
      <w:tr w:rsidR="00F0098D" w:rsidRPr="00DD1C58" w14:paraId="6DD7ECF7" w14:textId="77777777" w:rsidTr="00B10FD6">
        <w:trPr>
          <w:trHeight w:val="264"/>
        </w:trPr>
        <w:tc>
          <w:tcPr>
            <w:tcW w:w="3128" w:type="dxa"/>
            <w:tcBorders>
              <w:top w:val="nil"/>
              <w:left w:val="nil"/>
              <w:bottom w:val="nil"/>
              <w:right w:val="nil"/>
            </w:tcBorders>
            <w:shd w:val="clear" w:color="auto" w:fill="auto"/>
            <w:noWrap/>
            <w:vAlign w:val="bottom"/>
            <w:hideMark/>
          </w:tcPr>
          <w:p w14:paraId="593CD6E0"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cuprarium</w:t>
            </w:r>
            <w:proofErr w:type="spellEnd"/>
          </w:p>
        </w:tc>
        <w:tc>
          <w:tcPr>
            <w:tcW w:w="1939" w:type="dxa"/>
            <w:tcBorders>
              <w:top w:val="nil"/>
              <w:left w:val="nil"/>
              <w:bottom w:val="nil"/>
              <w:right w:val="nil"/>
            </w:tcBorders>
            <w:shd w:val="clear" w:color="auto" w:fill="auto"/>
            <w:noWrap/>
            <w:vAlign w:val="bottom"/>
            <w:hideMark/>
          </w:tcPr>
          <w:p w14:paraId="0E0C294B"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398D487"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191DEDF3" w14:textId="77777777" w:rsidR="00F0098D" w:rsidRPr="00DD1C58" w:rsidRDefault="00F0098D" w:rsidP="00B10FD6">
            <w:pPr>
              <w:jc w:val="center"/>
              <w:rPr>
                <w:color w:val="000000"/>
                <w:sz w:val="20"/>
              </w:rPr>
            </w:pPr>
            <w:r w:rsidRPr="00DD1C58">
              <w:rPr>
                <w:color w:val="000000"/>
                <w:sz w:val="20"/>
              </w:rPr>
              <w:t>3.68E+00</w:t>
            </w:r>
          </w:p>
        </w:tc>
        <w:tc>
          <w:tcPr>
            <w:tcW w:w="1131" w:type="dxa"/>
            <w:tcBorders>
              <w:top w:val="nil"/>
              <w:left w:val="nil"/>
              <w:bottom w:val="nil"/>
              <w:right w:val="nil"/>
            </w:tcBorders>
            <w:shd w:val="clear" w:color="auto" w:fill="auto"/>
            <w:noWrap/>
            <w:vAlign w:val="bottom"/>
            <w:hideMark/>
          </w:tcPr>
          <w:p w14:paraId="2C3E51E1" w14:textId="77777777" w:rsidR="00F0098D" w:rsidRPr="00DD1C58" w:rsidRDefault="00F0098D" w:rsidP="00B10FD6">
            <w:pPr>
              <w:jc w:val="center"/>
              <w:rPr>
                <w:color w:val="000000"/>
                <w:sz w:val="20"/>
              </w:rPr>
            </w:pPr>
            <w:r w:rsidRPr="00DD1C58">
              <w:rPr>
                <w:color w:val="000000"/>
                <w:sz w:val="20"/>
              </w:rPr>
              <w:t>2.61E-01</w:t>
            </w:r>
          </w:p>
        </w:tc>
      </w:tr>
      <w:tr w:rsidR="00F0098D" w:rsidRPr="00DD1C58" w14:paraId="223E77A5" w14:textId="77777777" w:rsidTr="00B10FD6">
        <w:trPr>
          <w:trHeight w:val="264"/>
        </w:trPr>
        <w:tc>
          <w:tcPr>
            <w:tcW w:w="3128" w:type="dxa"/>
            <w:tcBorders>
              <w:top w:val="nil"/>
              <w:left w:val="nil"/>
              <w:bottom w:val="nil"/>
              <w:right w:val="nil"/>
            </w:tcBorders>
            <w:shd w:val="clear" w:color="auto" w:fill="auto"/>
            <w:noWrap/>
            <w:vAlign w:val="bottom"/>
            <w:hideMark/>
          </w:tcPr>
          <w:p w14:paraId="0FAAC3D5" w14:textId="77777777" w:rsidR="00F0098D" w:rsidRPr="00DD1C58" w:rsidRDefault="00F0098D" w:rsidP="00B10FD6">
            <w:pPr>
              <w:rPr>
                <w:i/>
                <w:iCs/>
                <w:color w:val="000000"/>
                <w:sz w:val="20"/>
              </w:rPr>
            </w:pPr>
            <w:r w:rsidRPr="00DD1C58">
              <w:rPr>
                <w:i/>
                <w:iCs/>
                <w:color w:val="000000"/>
                <w:sz w:val="20"/>
              </w:rPr>
              <w:t>Melanocetus</w:t>
            </w:r>
          </w:p>
        </w:tc>
        <w:tc>
          <w:tcPr>
            <w:tcW w:w="1939" w:type="dxa"/>
            <w:tcBorders>
              <w:top w:val="nil"/>
              <w:left w:val="nil"/>
              <w:bottom w:val="nil"/>
              <w:right w:val="nil"/>
            </w:tcBorders>
            <w:shd w:val="clear" w:color="auto" w:fill="auto"/>
            <w:noWrap/>
            <w:vAlign w:val="bottom"/>
            <w:hideMark/>
          </w:tcPr>
          <w:p w14:paraId="25277ED9" w14:textId="77777777" w:rsidR="00F0098D" w:rsidRPr="00DD1C58" w:rsidRDefault="00F0098D" w:rsidP="00B10FD6">
            <w:pPr>
              <w:rPr>
                <w:color w:val="000000"/>
                <w:sz w:val="20"/>
              </w:rPr>
            </w:pPr>
            <w:r w:rsidRPr="00DD1C58">
              <w:rPr>
                <w:color w:val="000000"/>
                <w:sz w:val="20"/>
              </w:rPr>
              <w:t>Melanocetidae</w:t>
            </w:r>
          </w:p>
        </w:tc>
        <w:tc>
          <w:tcPr>
            <w:tcW w:w="1195" w:type="dxa"/>
            <w:tcBorders>
              <w:top w:val="nil"/>
              <w:left w:val="nil"/>
              <w:bottom w:val="nil"/>
              <w:right w:val="nil"/>
            </w:tcBorders>
            <w:shd w:val="clear" w:color="auto" w:fill="auto"/>
            <w:noWrap/>
            <w:vAlign w:val="bottom"/>
            <w:hideMark/>
          </w:tcPr>
          <w:p w14:paraId="773A14B5"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0A3967B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74C3949" w14:textId="77777777" w:rsidR="00F0098D" w:rsidRPr="00DD1C58" w:rsidRDefault="00F0098D" w:rsidP="00B10FD6">
            <w:pPr>
              <w:jc w:val="center"/>
              <w:rPr>
                <w:color w:val="000000"/>
                <w:sz w:val="20"/>
              </w:rPr>
            </w:pPr>
            <w:r w:rsidRPr="00DD1C58">
              <w:rPr>
                <w:color w:val="000000"/>
                <w:sz w:val="20"/>
              </w:rPr>
              <w:t>NA</w:t>
            </w:r>
          </w:p>
        </w:tc>
      </w:tr>
      <w:tr w:rsidR="00F0098D" w:rsidRPr="00DD1C58" w14:paraId="40DAE852" w14:textId="77777777" w:rsidTr="00B10FD6">
        <w:trPr>
          <w:trHeight w:val="264"/>
        </w:trPr>
        <w:tc>
          <w:tcPr>
            <w:tcW w:w="3128" w:type="dxa"/>
            <w:tcBorders>
              <w:top w:val="nil"/>
              <w:left w:val="nil"/>
              <w:bottom w:val="nil"/>
              <w:right w:val="nil"/>
            </w:tcBorders>
            <w:shd w:val="clear" w:color="auto" w:fill="auto"/>
            <w:noWrap/>
            <w:vAlign w:val="bottom"/>
            <w:hideMark/>
          </w:tcPr>
          <w:p w14:paraId="5180AB6A" w14:textId="77777777" w:rsidR="00F0098D" w:rsidRPr="00DD1C58" w:rsidRDefault="00F0098D" w:rsidP="00B10FD6">
            <w:pPr>
              <w:rPr>
                <w:i/>
                <w:iCs/>
                <w:color w:val="000000"/>
                <w:sz w:val="20"/>
              </w:rPr>
            </w:pPr>
            <w:r w:rsidRPr="00DD1C58">
              <w:rPr>
                <w:i/>
                <w:iCs/>
                <w:color w:val="000000"/>
                <w:sz w:val="20"/>
              </w:rPr>
              <w:t>Brama</w:t>
            </w:r>
          </w:p>
        </w:tc>
        <w:tc>
          <w:tcPr>
            <w:tcW w:w="1939" w:type="dxa"/>
            <w:tcBorders>
              <w:top w:val="nil"/>
              <w:left w:val="nil"/>
              <w:bottom w:val="nil"/>
              <w:right w:val="nil"/>
            </w:tcBorders>
            <w:shd w:val="clear" w:color="auto" w:fill="auto"/>
            <w:noWrap/>
            <w:vAlign w:val="bottom"/>
            <w:hideMark/>
          </w:tcPr>
          <w:p w14:paraId="503CDD5F" w14:textId="77777777" w:rsidR="00F0098D" w:rsidRPr="00DD1C58" w:rsidRDefault="00F0098D" w:rsidP="00B10FD6">
            <w:pPr>
              <w:rPr>
                <w:color w:val="000000"/>
                <w:sz w:val="20"/>
              </w:rPr>
            </w:pPr>
            <w:proofErr w:type="spellStart"/>
            <w:r w:rsidRPr="00DD1C58">
              <w:rPr>
                <w:color w:val="000000"/>
                <w:sz w:val="20"/>
              </w:rPr>
              <w:t>Bramidae</w:t>
            </w:r>
            <w:proofErr w:type="spellEnd"/>
          </w:p>
        </w:tc>
        <w:tc>
          <w:tcPr>
            <w:tcW w:w="1195" w:type="dxa"/>
            <w:tcBorders>
              <w:top w:val="nil"/>
              <w:left w:val="nil"/>
              <w:bottom w:val="nil"/>
              <w:right w:val="nil"/>
            </w:tcBorders>
            <w:shd w:val="clear" w:color="auto" w:fill="auto"/>
            <w:noWrap/>
            <w:vAlign w:val="bottom"/>
            <w:hideMark/>
          </w:tcPr>
          <w:p w14:paraId="4A055383"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4961A5C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22281D0" w14:textId="77777777" w:rsidR="00F0098D" w:rsidRPr="00DD1C58" w:rsidRDefault="00F0098D" w:rsidP="00B10FD6">
            <w:pPr>
              <w:jc w:val="center"/>
              <w:rPr>
                <w:color w:val="000000"/>
                <w:sz w:val="20"/>
              </w:rPr>
            </w:pPr>
            <w:r w:rsidRPr="00DD1C58">
              <w:rPr>
                <w:color w:val="000000"/>
                <w:sz w:val="20"/>
              </w:rPr>
              <w:t>NA</w:t>
            </w:r>
          </w:p>
        </w:tc>
      </w:tr>
      <w:tr w:rsidR="00F0098D" w:rsidRPr="00DD1C58" w14:paraId="08112083" w14:textId="77777777" w:rsidTr="00B10FD6">
        <w:trPr>
          <w:trHeight w:val="264"/>
        </w:trPr>
        <w:tc>
          <w:tcPr>
            <w:tcW w:w="3128" w:type="dxa"/>
            <w:tcBorders>
              <w:top w:val="nil"/>
              <w:left w:val="nil"/>
              <w:bottom w:val="nil"/>
              <w:right w:val="nil"/>
            </w:tcBorders>
            <w:shd w:val="clear" w:color="auto" w:fill="auto"/>
            <w:noWrap/>
            <w:vAlign w:val="bottom"/>
            <w:hideMark/>
          </w:tcPr>
          <w:p w14:paraId="290F70E0" w14:textId="77777777" w:rsidR="00F0098D" w:rsidRPr="00DD1C58" w:rsidRDefault="00F0098D" w:rsidP="00B10FD6">
            <w:pPr>
              <w:rPr>
                <w:i/>
                <w:iCs/>
                <w:color w:val="000000"/>
                <w:sz w:val="20"/>
              </w:rPr>
            </w:pPr>
            <w:proofErr w:type="spellStart"/>
            <w:r w:rsidRPr="00DD1C58">
              <w:rPr>
                <w:i/>
                <w:iCs/>
                <w:color w:val="000000"/>
                <w:sz w:val="20"/>
              </w:rPr>
              <w:t>Moringua</w:t>
            </w:r>
            <w:proofErr w:type="spellEnd"/>
            <w:r w:rsidRPr="00DD1C58">
              <w:rPr>
                <w:i/>
                <w:iCs/>
                <w:color w:val="000000"/>
                <w:sz w:val="20"/>
              </w:rPr>
              <w:t xml:space="preserve"> </w:t>
            </w:r>
            <w:proofErr w:type="spellStart"/>
            <w:r w:rsidRPr="00DD1C58">
              <w:rPr>
                <w:i/>
                <w:iCs/>
                <w:color w:val="000000"/>
                <w:sz w:val="20"/>
              </w:rPr>
              <w:t>edwardsi</w:t>
            </w:r>
            <w:proofErr w:type="spellEnd"/>
          </w:p>
        </w:tc>
        <w:tc>
          <w:tcPr>
            <w:tcW w:w="1939" w:type="dxa"/>
            <w:tcBorders>
              <w:top w:val="nil"/>
              <w:left w:val="nil"/>
              <w:bottom w:val="nil"/>
              <w:right w:val="nil"/>
            </w:tcBorders>
            <w:shd w:val="clear" w:color="auto" w:fill="auto"/>
            <w:noWrap/>
            <w:vAlign w:val="bottom"/>
            <w:hideMark/>
          </w:tcPr>
          <w:p w14:paraId="506A081B" w14:textId="77777777" w:rsidR="00F0098D" w:rsidRPr="00DD1C58" w:rsidRDefault="00F0098D" w:rsidP="00B10FD6">
            <w:pPr>
              <w:rPr>
                <w:color w:val="000000"/>
                <w:sz w:val="20"/>
              </w:rPr>
            </w:pPr>
            <w:proofErr w:type="spellStart"/>
            <w:r w:rsidRPr="00DD1C58">
              <w:rPr>
                <w:color w:val="000000"/>
                <w:sz w:val="20"/>
              </w:rPr>
              <w:t>Moringuidae</w:t>
            </w:r>
            <w:proofErr w:type="spellEnd"/>
          </w:p>
        </w:tc>
        <w:tc>
          <w:tcPr>
            <w:tcW w:w="1195" w:type="dxa"/>
            <w:tcBorders>
              <w:top w:val="nil"/>
              <w:left w:val="nil"/>
              <w:bottom w:val="nil"/>
              <w:right w:val="nil"/>
            </w:tcBorders>
            <w:shd w:val="clear" w:color="auto" w:fill="auto"/>
            <w:noWrap/>
            <w:vAlign w:val="bottom"/>
            <w:hideMark/>
          </w:tcPr>
          <w:p w14:paraId="0EC5DFA2"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58210BF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6D3D7F9" w14:textId="77777777" w:rsidR="00F0098D" w:rsidRPr="00DD1C58" w:rsidRDefault="00F0098D" w:rsidP="00B10FD6">
            <w:pPr>
              <w:jc w:val="center"/>
              <w:rPr>
                <w:color w:val="000000"/>
                <w:sz w:val="20"/>
              </w:rPr>
            </w:pPr>
            <w:r w:rsidRPr="00DD1C58">
              <w:rPr>
                <w:color w:val="000000"/>
                <w:sz w:val="20"/>
              </w:rPr>
              <w:t>NA</w:t>
            </w:r>
          </w:p>
        </w:tc>
      </w:tr>
      <w:tr w:rsidR="00F0098D" w:rsidRPr="00DD1C58" w14:paraId="7D8000D3" w14:textId="77777777" w:rsidTr="00B10FD6">
        <w:trPr>
          <w:trHeight w:val="264"/>
        </w:trPr>
        <w:tc>
          <w:tcPr>
            <w:tcW w:w="3128" w:type="dxa"/>
            <w:tcBorders>
              <w:top w:val="nil"/>
              <w:left w:val="nil"/>
              <w:bottom w:val="nil"/>
              <w:right w:val="nil"/>
            </w:tcBorders>
            <w:shd w:val="clear" w:color="auto" w:fill="auto"/>
            <w:noWrap/>
            <w:vAlign w:val="bottom"/>
            <w:hideMark/>
          </w:tcPr>
          <w:p w14:paraId="1418E5C9"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w:t>
            </w:r>
            <w:proofErr w:type="spellStart"/>
            <w:r w:rsidRPr="00DD1C58">
              <w:rPr>
                <w:i/>
                <w:iCs/>
                <w:color w:val="000000"/>
                <w:sz w:val="20"/>
              </w:rPr>
              <w:t>leucospilus</w:t>
            </w:r>
            <w:proofErr w:type="spellEnd"/>
          </w:p>
        </w:tc>
        <w:tc>
          <w:tcPr>
            <w:tcW w:w="1939" w:type="dxa"/>
            <w:tcBorders>
              <w:top w:val="nil"/>
              <w:left w:val="nil"/>
              <w:bottom w:val="nil"/>
              <w:right w:val="nil"/>
            </w:tcBorders>
            <w:shd w:val="clear" w:color="auto" w:fill="auto"/>
            <w:noWrap/>
            <w:vAlign w:val="bottom"/>
            <w:hideMark/>
          </w:tcPr>
          <w:p w14:paraId="1A33F93C"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56ED2286"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6252639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DC2994E" w14:textId="77777777" w:rsidR="00F0098D" w:rsidRPr="00DD1C58" w:rsidRDefault="00F0098D" w:rsidP="00B10FD6">
            <w:pPr>
              <w:jc w:val="center"/>
              <w:rPr>
                <w:color w:val="000000"/>
                <w:sz w:val="20"/>
              </w:rPr>
            </w:pPr>
            <w:r w:rsidRPr="00DD1C58">
              <w:rPr>
                <w:color w:val="000000"/>
                <w:sz w:val="20"/>
              </w:rPr>
              <w:t>NA</w:t>
            </w:r>
          </w:p>
        </w:tc>
      </w:tr>
      <w:tr w:rsidR="00F0098D" w:rsidRPr="00DD1C58" w14:paraId="63DB5C53" w14:textId="77777777" w:rsidTr="00B10FD6">
        <w:trPr>
          <w:trHeight w:val="264"/>
        </w:trPr>
        <w:tc>
          <w:tcPr>
            <w:tcW w:w="3128" w:type="dxa"/>
            <w:tcBorders>
              <w:top w:val="nil"/>
              <w:left w:val="nil"/>
              <w:bottom w:val="nil"/>
              <w:right w:val="nil"/>
            </w:tcBorders>
            <w:shd w:val="clear" w:color="auto" w:fill="auto"/>
            <w:noWrap/>
            <w:vAlign w:val="bottom"/>
            <w:hideMark/>
          </w:tcPr>
          <w:p w14:paraId="32ACA766"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w:t>
            </w:r>
            <w:proofErr w:type="spellStart"/>
            <w:r w:rsidRPr="00DD1C58">
              <w:rPr>
                <w:i/>
                <w:iCs/>
                <w:color w:val="000000"/>
                <w:sz w:val="20"/>
              </w:rPr>
              <w:t>nitidulum</w:t>
            </w:r>
            <w:proofErr w:type="spellEnd"/>
          </w:p>
        </w:tc>
        <w:tc>
          <w:tcPr>
            <w:tcW w:w="1939" w:type="dxa"/>
            <w:tcBorders>
              <w:top w:val="nil"/>
              <w:left w:val="nil"/>
              <w:bottom w:val="nil"/>
              <w:right w:val="nil"/>
            </w:tcBorders>
            <w:shd w:val="clear" w:color="auto" w:fill="auto"/>
            <w:noWrap/>
            <w:vAlign w:val="bottom"/>
            <w:hideMark/>
          </w:tcPr>
          <w:p w14:paraId="249EBA90"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7867FD3A"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486A8EE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AF854D6" w14:textId="77777777" w:rsidR="00F0098D" w:rsidRPr="00DD1C58" w:rsidRDefault="00F0098D" w:rsidP="00B10FD6">
            <w:pPr>
              <w:jc w:val="center"/>
              <w:rPr>
                <w:color w:val="000000"/>
                <w:sz w:val="20"/>
              </w:rPr>
            </w:pPr>
            <w:r w:rsidRPr="00DD1C58">
              <w:rPr>
                <w:color w:val="000000"/>
                <w:sz w:val="20"/>
              </w:rPr>
              <w:t>NA</w:t>
            </w:r>
          </w:p>
        </w:tc>
      </w:tr>
      <w:tr w:rsidR="00F0098D" w:rsidRPr="00DD1C58" w14:paraId="5B7E162D" w14:textId="77777777" w:rsidTr="00B10FD6">
        <w:trPr>
          <w:trHeight w:val="264"/>
        </w:trPr>
        <w:tc>
          <w:tcPr>
            <w:tcW w:w="3128" w:type="dxa"/>
            <w:tcBorders>
              <w:top w:val="nil"/>
              <w:left w:val="nil"/>
              <w:bottom w:val="nil"/>
              <w:right w:val="nil"/>
            </w:tcBorders>
            <w:shd w:val="clear" w:color="auto" w:fill="auto"/>
            <w:noWrap/>
            <w:vAlign w:val="bottom"/>
            <w:hideMark/>
          </w:tcPr>
          <w:p w14:paraId="7171BA09"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tenuiformis</w:t>
            </w:r>
            <w:proofErr w:type="spellEnd"/>
          </w:p>
        </w:tc>
        <w:tc>
          <w:tcPr>
            <w:tcW w:w="1939" w:type="dxa"/>
            <w:tcBorders>
              <w:top w:val="nil"/>
              <w:left w:val="nil"/>
              <w:bottom w:val="nil"/>
              <w:right w:val="nil"/>
            </w:tcBorders>
            <w:shd w:val="clear" w:color="auto" w:fill="auto"/>
            <w:noWrap/>
            <w:vAlign w:val="bottom"/>
            <w:hideMark/>
          </w:tcPr>
          <w:p w14:paraId="32FADBF6"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5CD54D66"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7E07248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31082FD" w14:textId="77777777" w:rsidR="00F0098D" w:rsidRPr="00DD1C58" w:rsidRDefault="00F0098D" w:rsidP="00B10FD6">
            <w:pPr>
              <w:jc w:val="center"/>
              <w:rPr>
                <w:color w:val="000000"/>
                <w:sz w:val="20"/>
              </w:rPr>
            </w:pPr>
            <w:r w:rsidRPr="00DD1C58">
              <w:rPr>
                <w:color w:val="000000"/>
                <w:sz w:val="20"/>
              </w:rPr>
              <w:t>NA</w:t>
            </w:r>
          </w:p>
        </w:tc>
      </w:tr>
      <w:tr w:rsidR="00F0098D" w:rsidRPr="00DD1C58" w14:paraId="52DFC541" w14:textId="77777777" w:rsidTr="00B10FD6">
        <w:trPr>
          <w:trHeight w:val="264"/>
        </w:trPr>
        <w:tc>
          <w:tcPr>
            <w:tcW w:w="3128" w:type="dxa"/>
            <w:tcBorders>
              <w:top w:val="nil"/>
              <w:left w:val="nil"/>
              <w:bottom w:val="nil"/>
              <w:right w:val="nil"/>
            </w:tcBorders>
            <w:shd w:val="clear" w:color="auto" w:fill="auto"/>
            <w:noWrap/>
            <w:vAlign w:val="bottom"/>
            <w:hideMark/>
          </w:tcPr>
          <w:p w14:paraId="0F259657" w14:textId="77777777" w:rsidR="00F0098D" w:rsidRPr="00DD1C58" w:rsidRDefault="00F0098D" w:rsidP="00B10FD6">
            <w:pPr>
              <w:rPr>
                <w:i/>
                <w:iCs/>
                <w:color w:val="000000"/>
                <w:sz w:val="20"/>
              </w:rPr>
            </w:pPr>
            <w:proofErr w:type="spellStart"/>
            <w:r w:rsidRPr="00DD1C58">
              <w:rPr>
                <w:i/>
                <w:iCs/>
                <w:color w:val="000000"/>
                <w:sz w:val="20"/>
              </w:rPr>
              <w:lastRenderedPageBreak/>
              <w:t>Diaphus</w:t>
            </w:r>
            <w:proofErr w:type="spellEnd"/>
            <w:r w:rsidRPr="00DD1C58">
              <w:rPr>
                <w:i/>
                <w:iCs/>
                <w:color w:val="000000"/>
                <w:sz w:val="20"/>
              </w:rPr>
              <w:t xml:space="preserve"> </w:t>
            </w:r>
            <w:proofErr w:type="spellStart"/>
            <w:r w:rsidRPr="00DD1C58">
              <w:rPr>
                <w:i/>
                <w:iCs/>
                <w:color w:val="000000"/>
                <w:sz w:val="20"/>
              </w:rPr>
              <w:t>taaningi</w:t>
            </w:r>
            <w:proofErr w:type="spellEnd"/>
          </w:p>
        </w:tc>
        <w:tc>
          <w:tcPr>
            <w:tcW w:w="1939" w:type="dxa"/>
            <w:tcBorders>
              <w:top w:val="nil"/>
              <w:left w:val="nil"/>
              <w:bottom w:val="nil"/>
              <w:right w:val="nil"/>
            </w:tcBorders>
            <w:shd w:val="clear" w:color="auto" w:fill="auto"/>
            <w:noWrap/>
            <w:vAlign w:val="bottom"/>
            <w:hideMark/>
          </w:tcPr>
          <w:p w14:paraId="300540DA"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5495BC57"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0F674AF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8B2EAA1" w14:textId="77777777" w:rsidR="00F0098D" w:rsidRPr="00DD1C58" w:rsidRDefault="00F0098D" w:rsidP="00B10FD6">
            <w:pPr>
              <w:jc w:val="center"/>
              <w:rPr>
                <w:color w:val="000000"/>
                <w:sz w:val="20"/>
              </w:rPr>
            </w:pPr>
            <w:r w:rsidRPr="00DD1C58">
              <w:rPr>
                <w:color w:val="000000"/>
                <w:sz w:val="20"/>
              </w:rPr>
              <w:t>NA</w:t>
            </w:r>
          </w:p>
        </w:tc>
      </w:tr>
      <w:tr w:rsidR="00F0098D" w:rsidRPr="00DD1C58" w14:paraId="6E5FDB67" w14:textId="77777777" w:rsidTr="00B10FD6">
        <w:trPr>
          <w:trHeight w:val="264"/>
        </w:trPr>
        <w:tc>
          <w:tcPr>
            <w:tcW w:w="3128" w:type="dxa"/>
            <w:tcBorders>
              <w:top w:val="nil"/>
              <w:left w:val="nil"/>
              <w:bottom w:val="nil"/>
              <w:right w:val="nil"/>
            </w:tcBorders>
            <w:shd w:val="clear" w:color="auto" w:fill="auto"/>
            <w:noWrap/>
            <w:vAlign w:val="bottom"/>
            <w:hideMark/>
          </w:tcPr>
          <w:p w14:paraId="6D9F333D"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sladeni</w:t>
            </w:r>
            <w:proofErr w:type="spellEnd"/>
          </w:p>
        </w:tc>
        <w:tc>
          <w:tcPr>
            <w:tcW w:w="1939" w:type="dxa"/>
            <w:tcBorders>
              <w:top w:val="nil"/>
              <w:left w:val="nil"/>
              <w:bottom w:val="nil"/>
              <w:right w:val="nil"/>
            </w:tcBorders>
            <w:shd w:val="clear" w:color="auto" w:fill="auto"/>
            <w:noWrap/>
            <w:vAlign w:val="bottom"/>
            <w:hideMark/>
          </w:tcPr>
          <w:p w14:paraId="0F7DA931" w14:textId="77777777" w:rsidR="00F0098D" w:rsidRPr="00DD1C58" w:rsidRDefault="00F0098D" w:rsidP="00B10FD6">
            <w:pPr>
              <w:rPr>
                <w:color w:val="000000"/>
                <w:sz w:val="20"/>
              </w:rPr>
            </w:pPr>
            <w:proofErr w:type="spellStart"/>
            <w:r w:rsidRPr="00DD1C58">
              <w:rPr>
                <w:color w:val="000000"/>
                <w:sz w:val="20"/>
              </w:rPr>
              <w:t>Sternoptychidae</w:t>
            </w:r>
            <w:proofErr w:type="spellEnd"/>
          </w:p>
        </w:tc>
        <w:tc>
          <w:tcPr>
            <w:tcW w:w="1195" w:type="dxa"/>
            <w:tcBorders>
              <w:top w:val="nil"/>
              <w:left w:val="nil"/>
              <w:bottom w:val="nil"/>
              <w:right w:val="nil"/>
            </w:tcBorders>
            <w:shd w:val="clear" w:color="auto" w:fill="auto"/>
            <w:noWrap/>
            <w:vAlign w:val="bottom"/>
            <w:hideMark/>
          </w:tcPr>
          <w:p w14:paraId="62D0845B" w14:textId="77777777" w:rsidR="00F0098D" w:rsidRPr="00DD1C58" w:rsidRDefault="00F0098D" w:rsidP="00B10FD6">
            <w:pPr>
              <w:jc w:val="center"/>
              <w:rPr>
                <w:color w:val="000000"/>
                <w:sz w:val="20"/>
              </w:rPr>
            </w:pPr>
            <w:r w:rsidRPr="00DD1C58">
              <w:rPr>
                <w:color w:val="000000"/>
                <w:sz w:val="20"/>
              </w:rPr>
              <w:t>2.22E-04</w:t>
            </w:r>
          </w:p>
        </w:tc>
        <w:tc>
          <w:tcPr>
            <w:tcW w:w="1388" w:type="dxa"/>
            <w:tcBorders>
              <w:top w:val="nil"/>
              <w:left w:val="nil"/>
              <w:bottom w:val="nil"/>
              <w:right w:val="nil"/>
            </w:tcBorders>
            <w:shd w:val="clear" w:color="auto" w:fill="auto"/>
            <w:noWrap/>
            <w:vAlign w:val="bottom"/>
            <w:hideMark/>
          </w:tcPr>
          <w:p w14:paraId="747282C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810FA51" w14:textId="77777777" w:rsidR="00F0098D" w:rsidRPr="00DD1C58" w:rsidRDefault="00F0098D" w:rsidP="00B10FD6">
            <w:pPr>
              <w:jc w:val="center"/>
              <w:rPr>
                <w:color w:val="000000"/>
                <w:sz w:val="20"/>
              </w:rPr>
            </w:pPr>
            <w:r w:rsidRPr="00DD1C58">
              <w:rPr>
                <w:color w:val="000000"/>
                <w:sz w:val="20"/>
              </w:rPr>
              <w:t>NA</w:t>
            </w:r>
          </w:p>
        </w:tc>
      </w:tr>
      <w:tr w:rsidR="00F0098D" w:rsidRPr="00DD1C58" w14:paraId="7EA0B8DE" w14:textId="77777777" w:rsidTr="00B10FD6">
        <w:trPr>
          <w:trHeight w:val="264"/>
        </w:trPr>
        <w:tc>
          <w:tcPr>
            <w:tcW w:w="3128" w:type="dxa"/>
            <w:tcBorders>
              <w:top w:val="nil"/>
              <w:left w:val="nil"/>
              <w:bottom w:val="nil"/>
              <w:right w:val="nil"/>
            </w:tcBorders>
            <w:shd w:val="clear" w:color="auto" w:fill="auto"/>
            <w:noWrap/>
            <w:vAlign w:val="bottom"/>
            <w:hideMark/>
          </w:tcPr>
          <w:p w14:paraId="6E70E06C" w14:textId="77777777" w:rsidR="00F0098D" w:rsidRPr="00DD1C58" w:rsidRDefault="00F0098D" w:rsidP="00B10FD6">
            <w:pPr>
              <w:rPr>
                <w:i/>
                <w:iCs/>
                <w:color w:val="000000"/>
                <w:sz w:val="20"/>
              </w:rPr>
            </w:pPr>
            <w:proofErr w:type="spellStart"/>
            <w:r w:rsidRPr="00DD1C58">
              <w:rPr>
                <w:i/>
                <w:iCs/>
                <w:color w:val="000000"/>
                <w:sz w:val="20"/>
              </w:rPr>
              <w:t>Polymixia</w:t>
            </w:r>
            <w:proofErr w:type="spellEnd"/>
            <w:r w:rsidRPr="00DD1C58">
              <w:rPr>
                <w:i/>
                <w:iCs/>
                <w:color w:val="000000"/>
                <w:sz w:val="20"/>
              </w:rPr>
              <w:t xml:space="preserve"> </w:t>
            </w:r>
            <w:proofErr w:type="spellStart"/>
            <w:r w:rsidRPr="00DD1C58">
              <w:rPr>
                <w:i/>
                <w:iCs/>
                <w:color w:val="000000"/>
                <w:sz w:val="20"/>
              </w:rPr>
              <w:t>lowei</w:t>
            </w:r>
            <w:proofErr w:type="spellEnd"/>
          </w:p>
        </w:tc>
        <w:tc>
          <w:tcPr>
            <w:tcW w:w="1939" w:type="dxa"/>
            <w:tcBorders>
              <w:top w:val="nil"/>
              <w:left w:val="nil"/>
              <w:bottom w:val="nil"/>
              <w:right w:val="nil"/>
            </w:tcBorders>
            <w:shd w:val="clear" w:color="auto" w:fill="auto"/>
            <w:noWrap/>
            <w:vAlign w:val="bottom"/>
            <w:hideMark/>
          </w:tcPr>
          <w:p w14:paraId="7B5E7F8C" w14:textId="77777777" w:rsidR="00F0098D" w:rsidRPr="00DD1C58" w:rsidRDefault="00F0098D" w:rsidP="00B10FD6">
            <w:pPr>
              <w:rPr>
                <w:color w:val="000000"/>
                <w:sz w:val="20"/>
              </w:rPr>
            </w:pPr>
            <w:proofErr w:type="spellStart"/>
            <w:r w:rsidRPr="00DD1C58">
              <w:rPr>
                <w:color w:val="000000"/>
                <w:sz w:val="20"/>
              </w:rPr>
              <w:t>Polymixiidae</w:t>
            </w:r>
            <w:proofErr w:type="spellEnd"/>
          </w:p>
        </w:tc>
        <w:tc>
          <w:tcPr>
            <w:tcW w:w="1195" w:type="dxa"/>
            <w:tcBorders>
              <w:top w:val="nil"/>
              <w:left w:val="nil"/>
              <w:bottom w:val="nil"/>
              <w:right w:val="nil"/>
            </w:tcBorders>
            <w:shd w:val="clear" w:color="auto" w:fill="auto"/>
            <w:noWrap/>
            <w:vAlign w:val="bottom"/>
            <w:hideMark/>
          </w:tcPr>
          <w:p w14:paraId="735028D9"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653C0AE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B7C67A3" w14:textId="77777777" w:rsidR="00F0098D" w:rsidRPr="00DD1C58" w:rsidRDefault="00F0098D" w:rsidP="00B10FD6">
            <w:pPr>
              <w:jc w:val="center"/>
              <w:rPr>
                <w:color w:val="000000"/>
                <w:sz w:val="20"/>
              </w:rPr>
            </w:pPr>
            <w:r w:rsidRPr="00DD1C58">
              <w:rPr>
                <w:color w:val="000000"/>
                <w:sz w:val="20"/>
              </w:rPr>
              <w:t>NA</w:t>
            </w:r>
          </w:p>
        </w:tc>
      </w:tr>
      <w:tr w:rsidR="00F0098D" w:rsidRPr="00DD1C58" w14:paraId="0DC3413E" w14:textId="77777777" w:rsidTr="00B10FD6">
        <w:trPr>
          <w:trHeight w:val="264"/>
        </w:trPr>
        <w:tc>
          <w:tcPr>
            <w:tcW w:w="3128" w:type="dxa"/>
            <w:tcBorders>
              <w:top w:val="nil"/>
              <w:left w:val="nil"/>
              <w:bottom w:val="nil"/>
              <w:right w:val="nil"/>
            </w:tcBorders>
            <w:shd w:val="clear" w:color="auto" w:fill="auto"/>
            <w:noWrap/>
            <w:vAlign w:val="bottom"/>
            <w:hideMark/>
          </w:tcPr>
          <w:p w14:paraId="76E128FC" w14:textId="77777777" w:rsidR="00F0098D" w:rsidRPr="00DD1C58" w:rsidRDefault="00F0098D" w:rsidP="00B10FD6">
            <w:pPr>
              <w:rPr>
                <w:i/>
                <w:iCs/>
                <w:color w:val="000000"/>
                <w:sz w:val="20"/>
              </w:rPr>
            </w:pPr>
            <w:proofErr w:type="spellStart"/>
            <w:r w:rsidRPr="00DD1C58">
              <w:rPr>
                <w:i/>
                <w:iCs/>
                <w:color w:val="000000"/>
                <w:sz w:val="20"/>
              </w:rPr>
              <w:t>Bathylagidae</w:t>
            </w:r>
            <w:proofErr w:type="spellEnd"/>
          </w:p>
        </w:tc>
        <w:tc>
          <w:tcPr>
            <w:tcW w:w="1939" w:type="dxa"/>
            <w:tcBorders>
              <w:top w:val="nil"/>
              <w:left w:val="nil"/>
              <w:bottom w:val="nil"/>
              <w:right w:val="nil"/>
            </w:tcBorders>
            <w:shd w:val="clear" w:color="auto" w:fill="auto"/>
            <w:noWrap/>
            <w:vAlign w:val="bottom"/>
            <w:hideMark/>
          </w:tcPr>
          <w:p w14:paraId="36EE53FE" w14:textId="77777777" w:rsidR="00F0098D" w:rsidRPr="00DD1C58" w:rsidRDefault="00F0098D" w:rsidP="00B10FD6">
            <w:pPr>
              <w:rPr>
                <w:color w:val="000000"/>
                <w:sz w:val="20"/>
              </w:rPr>
            </w:pPr>
            <w:proofErr w:type="spellStart"/>
            <w:r w:rsidRPr="00DD1C58">
              <w:rPr>
                <w:color w:val="000000"/>
                <w:sz w:val="20"/>
              </w:rPr>
              <w:t>Bathylagidae</w:t>
            </w:r>
            <w:proofErr w:type="spellEnd"/>
          </w:p>
        </w:tc>
        <w:tc>
          <w:tcPr>
            <w:tcW w:w="1195" w:type="dxa"/>
            <w:tcBorders>
              <w:top w:val="nil"/>
              <w:left w:val="nil"/>
              <w:bottom w:val="nil"/>
              <w:right w:val="nil"/>
            </w:tcBorders>
            <w:shd w:val="clear" w:color="auto" w:fill="auto"/>
            <w:noWrap/>
            <w:vAlign w:val="bottom"/>
            <w:hideMark/>
          </w:tcPr>
          <w:p w14:paraId="70190845"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0B5F267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C53968B" w14:textId="77777777" w:rsidR="00F0098D" w:rsidRPr="00DD1C58" w:rsidRDefault="00F0098D" w:rsidP="00B10FD6">
            <w:pPr>
              <w:jc w:val="center"/>
              <w:rPr>
                <w:color w:val="000000"/>
                <w:sz w:val="20"/>
              </w:rPr>
            </w:pPr>
            <w:r w:rsidRPr="00DD1C58">
              <w:rPr>
                <w:color w:val="000000"/>
                <w:sz w:val="20"/>
              </w:rPr>
              <w:t>NA</w:t>
            </w:r>
          </w:p>
        </w:tc>
      </w:tr>
      <w:tr w:rsidR="00F0098D" w:rsidRPr="00DD1C58" w14:paraId="4C33A7BD" w14:textId="77777777" w:rsidTr="00B10FD6">
        <w:trPr>
          <w:trHeight w:val="264"/>
        </w:trPr>
        <w:tc>
          <w:tcPr>
            <w:tcW w:w="3128" w:type="dxa"/>
            <w:tcBorders>
              <w:top w:val="nil"/>
              <w:left w:val="nil"/>
              <w:bottom w:val="nil"/>
              <w:right w:val="nil"/>
            </w:tcBorders>
            <w:shd w:val="clear" w:color="auto" w:fill="auto"/>
            <w:noWrap/>
            <w:vAlign w:val="bottom"/>
            <w:hideMark/>
          </w:tcPr>
          <w:p w14:paraId="16AAACD6" w14:textId="77777777" w:rsidR="00F0098D" w:rsidRPr="00DD1C58" w:rsidRDefault="00F0098D" w:rsidP="00B10FD6">
            <w:pPr>
              <w:rPr>
                <w:i/>
                <w:iCs/>
                <w:color w:val="000000"/>
                <w:sz w:val="20"/>
              </w:rPr>
            </w:pPr>
            <w:proofErr w:type="spellStart"/>
            <w:r w:rsidRPr="00DD1C58">
              <w:rPr>
                <w:i/>
                <w:iCs/>
                <w:color w:val="000000"/>
                <w:sz w:val="20"/>
              </w:rPr>
              <w:t>Scopelarchoides</w:t>
            </w:r>
            <w:proofErr w:type="spellEnd"/>
            <w:r w:rsidRPr="00DD1C58">
              <w:rPr>
                <w:i/>
                <w:iCs/>
                <w:color w:val="000000"/>
                <w:sz w:val="20"/>
              </w:rPr>
              <w:t xml:space="preserve"> </w:t>
            </w:r>
            <w:proofErr w:type="spellStart"/>
            <w:r w:rsidRPr="00DD1C58">
              <w:rPr>
                <w:i/>
                <w:iCs/>
                <w:color w:val="000000"/>
                <w:sz w:val="20"/>
              </w:rPr>
              <w:t>danae</w:t>
            </w:r>
            <w:proofErr w:type="spellEnd"/>
          </w:p>
        </w:tc>
        <w:tc>
          <w:tcPr>
            <w:tcW w:w="1939" w:type="dxa"/>
            <w:tcBorders>
              <w:top w:val="nil"/>
              <w:left w:val="nil"/>
              <w:bottom w:val="nil"/>
              <w:right w:val="nil"/>
            </w:tcBorders>
            <w:shd w:val="clear" w:color="auto" w:fill="auto"/>
            <w:noWrap/>
            <w:vAlign w:val="bottom"/>
            <w:hideMark/>
          </w:tcPr>
          <w:p w14:paraId="2CB541E5" w14:textId="77777777" w:rsidR="00F0098D" w:rsidRPr="00DD1C58" w:rsidRDefault="00F0098D" w:rsidP="00B10FD6">
            <w:pPr>
              <w:rPr>
                <w:color w:val="000000"/>
                <w:sz w:val="20"/>
              </w:rPr>
            </w:pPr>
            <w:proofErr w:type="spellStart"/>
            <w:r w:rsidRPr="00DD1C58">
              <w:rPr>
                <w:color w:val="000000"/>
                <w:sz w:val="20"/>
              </w:rPr>
              <w:t>Scopelarchidae</w:t>
            </w:r>
            <w:proofErr w:type="spellEnd"/>
          </w:p>
        </w:tc>
        <w:tc>
          <w:tcPr>
            <w:tcW w:w="1195" w:type="dxa"/>
            <w:tcBorders>
              <w:top w:val="nil"/>
              <w:left w:val="nil"/>
              <w:bottom w:val="nil"/>
              <w:right w:val="nil"/>
            </w:tcBorders>
            <w:shd w:val="clear" w:color="auto" w:fill="auto"/>
            <w:noWrap/>
            <w:vAlign w:val="bottom"/>
            <w:hideMark/>
          </w:tcPr>
          <w:p w14:paraId="40ADB1DA"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628CD2D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F821385" w14:textId="77777777" w:rsidR="00F0098D" w:rsidRPr="00DD1C58" w:rsidRDefault="00F0098D" w:rsidP="00B10FD6">
            <w:pPr>
              <w:jc w:val="center"/>
              <w:rPr>
                <w:color w:val="000000"/>
                <w:sz w:val="20"/>
              </w:rPr>
            </w:pPr>
            <w:r w:rsidRPr="00DD1C58">
              <w:rPr>
                <w:color w:val="000000"/>
                <w:sz w:val="20"/>
              </w:rPr>
              <w:t>NA</w:t>
            </w:r>
          </w:p>
        </w:tc>
      </w:tr>
      <w:tr w:rsidR="00F0098D" w:rsidRPr="00DD1C58" w14:paraId="6889F444" w14:textId="77777777" w:rsidTr="00B10FD6">
        <w:trPr>
          <w:trHeight w:val="264"/>
        </w:trPr>
        <w:tc>
          <w:tcPr>
            <w:tcW w:w="3128" w:type="dxa"/>
            <w:tcBorders>
              <w:top w:val="nil"/>
              <w:left w:val="nil"/>
              <w:bottom w:val="nil"/>
              <w:right w:val="nil"/>
            </w:tcBorders>
            <w:shd w:val="clear" w:color="auto" w:fill="auto"/>
            <w:noWrap/>
            <w:vAlign w:val="bottom"/>
            <w:hideMark/>
          </w:tcPr>
          <w:p w14:paraId="74B6D001"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richardsoni</w:t>
            </w:r>
          </w:p>
        </w:tc>
        <w:tc>
          <w:tcPr>
            <w:tcW w:w="1939" w:type="dxa"/>
            <w:tcBorders>
              <w:top w:val="nil"/>
              <w:left w:val="nil"/>
              <w:bottom w:val="nil"/>
              <w:right w:val="nil"/>
            </w:tcBorders>
            <w:shd w:val="clear" w:color="auto" w:fill="auto"/>
            <w:noWrap/>
            <w:vAlign w:val="bottom"/>
            <w:hideMark/>
          </w:tcPr>
          <w:p w14:paraId="2456A81B"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2B7BE375"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4AD1DC9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0077114" w14:textId="77777777" w:rsidR="00F0098D" w:rsidRPr="00DD1C58" w:rsidRDefault="00F0098D" w:rsidP="00B10FD6">
            <w:pPr>
              <w:jc w:val="center"/>
              <w:rPr>
                <w:color w:val="000000"/>
                <w:sz w:val="20"/>
              </w:rPr>
            </w:pPr>
            <w:r w:rsidRPr="00DD1C58">
              <w:rPr>
                <w:color w:val="000000"/>
                <w:sz w:val="20"/>
              </w:rPr>
              <w:t>NA</w:t>
            </w:r>
          </w:p>
        </w:tc>
      </w:tr>
      <w:tr w:rsidR="00F0098D" w:rsidRPr="00DD1C58" w14:paraId="5A994E13" w14:textId="77777777" w:rsidTr="00B10FD6">
        <w:trPr>
          <w:trHeight w:val="264"/>
        </w:trPr>
        <w:tc>
          <w:tcPr>
            <w:tcW w:w="3128" w:type="dxa"/>
            <w:tcBorders>
              <w:top w:val="nil"/>
              <w:left w:val="nil"/>
              <w:bottom w:val="nil"/>
              <w:right w:val="nil"/>
            </w:tcBorders>
            <w:shd w:val="clear" w:color="auto" w:fill="auto"/>
            <w:noWrap/>
            <w:vAlign w:val="bottom"/>
            <w:hideMark/>
          </w:tcPr>
          <w:p w14:paraId="0F6CB30B"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p>
        </w:tc>
        <w:tc>
          <w:tcPr>
            <w:tcW w:w="1939" w:type="dxa"/>
            <w:tcBorders>
              <w:top w:val="nil"/>
              <w:left w:val="nil"/>
              <w:bottom w:val="nil"/>
              <w:right w:val="nil"/>
            </w:tcBorders>
            <w:shd w:val="clear" w:color="auto" w:fill="auto"/>
            <w:noWrap/>
            <w:vAlign w:val="bottom"/>
            <w:hideMark/>
          </w:tcPr>
          <w:p w14:paraId="581D5468"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783C0872"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321D087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EDB3552" w14:textId="77777777" w:rsidR="00F0098D" w:rsidRPr="00DD1C58" w:rsidRDefault="00F0098D" w:rsidP="00B10FD6">
            <w:pPr>
              <w:jc w:val="center"/>
              <w:rPr>
                <w:color w:val="000000"/>
                <w:sz w:val="20"/>
              </w:rPr>
            </w:pPr>
            <w:r w:rsidRPr="00DD1C58">
              <w:rPr>
                <w:color w:val="000000"/>
                <w:sz w:val="20"/>
              </w:rPr>
              <w:t>NA</w:t>
            </w:r>
          </w:p>
        </w:tc>
      </w:tr>
      <w:tr w:rsidR="00F0098D" w:rsidRPr="00DD1C58" w14:paraId="02CFBD7B" w14:textId="77777777" w:rsidTr="00B10FD6">
        <w:trPr>
          <w:trHeight w:val="264"/>
        </w:trPr>
        <w:tc>
          <w:tcPr>
            <w:tcW w:w="3128" w:type="dxa"/>
            <w:tcBorders>
              <w:top w:val="nil"/>
              <w:left w:val="nil"/>
              <w:bottom w:val="nil"/>
              <w:right w:val="nil"/>
            </w:tcBorders>
            <w:shd w:val="clear" w:color="auto" w:fill="auto"/>
            <w:noWrap/>
            <w:vAlign w:val="bottom"/>
            <w:hideMark/>
          </w:tcPr>
          <w:p w14:paraId="46550D16" w14:textId="77777777" w:rsidR="00F0098D" w:rsidRPr="00DD1C58" w:rsidRDefault="00F0098D" w:rsidP="00B10FD6">
            <w:pPr>
              <w:rPr>
                <w:i/>
                <w:iCs/>
                <w:color w:val="000000"/>
                <w:sz w:val="20"/>
              </w:rPr>
            </w:pPr>
            <w:proofErr w:type="spellStart"/>
            <w:r w:rsidRPr="00DD1C58">
              <w:rPr>
                <w:i/>
                <w:iCs/>
                <w:color w:val="000000"/>
                <w:sz w:val="20"/>
              </w:rPr>
              <w:t>Lobianchia</w:t>
            </w:r>
            <w:proofErr w:type="spellEnd"/>
            <w:r w:rsidRPr="00DD1C58">
              <w:rPr>
                <w:i/>
                <w:iCs/>
                <w:color w:val="000000"/>
                <w:sz w:val="20"/>
              </w:rPr>
              <w:t xml:space="preserve"> </w:t>
            </w:r>
            <w:proofErr w:type="spellStart"/>
            <w:r w:rsidRPr="00DD1C58">
              <w:rPr>
                <w:i/>
                <w:iCs/>
                <w:color w:val="000000"/>
                <w:sz w:val="20"/>
              </w:rPr>
              <w:t>dofleini</w:t>
            </w:r>
            <w:proofErr w:type="spellEnd"/>
          </w:p>
        </w:tc>
        <w:tc>
          <w:tcPr>
            <w:tcW w:w="1939" w:type="dxa"/>
            <w:tcBorders>
              <w:top w:val="nil"/>
              <w:left w:val="nil"/>
              <w:bottom w:val="nil"/>
              <w:right w:val="nil"/>
            </w:tcBorders>
            <w:shd w:val="clear" w:color="auto" w:fill="auto"/>
            <w:noWrap/>
            <w:vAlign w:val="bottom"/>
            <w:hideMark/>
          </w:tcPr>
          <w:p w14:paraId="47E3EB32"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DC2ADB7"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008F031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975AF38" w14:textId="77777777" w:rsidR="00F0098D" w:rsidRPr="00DD1C58" w:rsidRDefault="00F0098D" w:rsidP="00B10FD6">
            <w:pPr>
              <w:jc w:val="center"/>
              <w:rPr>
                <w:color w:val="000000"/>
                <w:sz w:val="20"/>
              </w:rPr>
            </w:pPr>
            <w:r w:rsidRPr="00DD1C58">
              <w:rPr>
                <w:color w:val="000000"/>
                <w:sz w:val="20"/>
              </w:rPr>
              <w:t>NA</w:t>
            </w:r>
          </w:p>
        </w:tc>
      </w:tr>
      <w:tr w:rsidR="00F0098D" w:rsidRPr="00DD1C58" w14:paraId="1DF601E8" w14:textId="77777777" w:rsidTr="00B10FD6">
        <w:trPr>
          <w:trHeight w:val="264"/>
        </w:trPr>
        <w:tc>
          <w:tcPr>
            <w:tcW w:w="3128" w:type="dxa"/>
            <w:tcBorders>
              <w:top w:val="nil"/>
              <w:left w:val="nil"/>
              <w:bottom w:val="nil"/>
              <w:right w:val="nil"/>
            </w:tcBorders>
            <w:shd w:val="clear" w:color="auto" w:fill="auto"/>
            <w:noWrap/>
            <w:vAlign w:val="bottom"/>
            <w:hideMark/>
          </w:tcPr>
          <w:p w14:paraId="76A4D742" w14:textId="77777777" w:rsidR="00F0098D" w:rsidRPr="00DD1C58" w:rsidRDefault="00F0098D" w:rsidP="00B10FD6">
            <w:pPr>
              <w:rPr>
                <w:i/>
                <w:iCs/>
                <w:color w:val="000000"/>
                <w:sz w:val="20"/>
              </w:rPr>
            </w:pPr>
            <w:proofErr w:type="spellStart"/>
            <w:r w:rsidRPr="00DD1C58">
              <w:rPr>
                <w:i/>
                <w:iCs/>
                <w:color w:val="000000"/>
                <w:sz w:val="20"/>
              </w:rPr>
              <w:t>Gigantura</w:t>
            </w:r>
            <w:proofErr w:type="spellEnd"/>
          </w:p>
        </w:tc>
        <w:tc>
          <w:tcPr>
            <w:tcW w:w="1939" w:type="dxa"/>
            <w:tcBorders>
              <w:top w:val="nil"/>
              <w:left w:val="nil"/>
              <w:bottom w:val="nil"/>
              <w:right w:val="nil"/>
            </w:tcBorders>
            <w:shd w:val="clear" w:color="auto" w:fill="auto"/>
            <w:noWrap/>
            <w:vAlign w:val="bottom"/>
            <w:hideMark/>
          </w:tcPr>
          <w:p w14:paraId="2CE2F0AF" w14:textId="77777777" w:rsidR="00F0098D" w:rsidRPr="00DD1C58" w:rsidRDefault="00F0098D" w:rsidP="00B10FD6">
            <w:pPr>
              <w:rPr>
                <w:color w:val="000000"/>
                <w:sz w:val="20"/>
              </w:rPr>
            </w:pPr>
            <w:proofErr w:type="spellStart"/>
            <w:r w:rsidRPr="00DD1C58">
              <w:rPr>
                <w:color w:val="000000"/>
                <w:sz w:val="20"/>
              </w:rPr>
              <w:t>Giganturidae</w:t>
            </w:r>
            <w:proofErr w:type="spellEnd"/>
          </w:p>
        </w:tc>
        <w:tc>
          <w:tcPr>
            <w:tcW w:w="1195" w:type="dxa"/>
            <w:tcBorders>
              <w:top w:val="nil"/>
              <w:left w:val="nil"/>
              <w:bottom w:val="nil"/>
              <w:right w:val="nil"/>
            </w:tcBorders>
            <w:shd w:val="clear" w:color="auto" w:fill="auto"/>
            <w:noWrap/>
            <w:vAlign w:val="bottom"/>
            <w:hideMark/>
          </w:tcPr>
          <w:p w14:paraId="19383987"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1D039C4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E8E2389" w14:textId="77777777" w:rsidR="00F0098D" w:rsidRPr="00DD1C58" w:rsidRDefault="00F0098D" w:rsidP="00B10FD6">
            <w:pPr>
              <w:jc w:val="center"/>
              <w:rPr>
                <w:color w:val="000000"/>
                <w:sz w:val="20"/>
              </w:rPr>
            </w:pPr>
            <w:r w:rsidRPr="00DD1C58">
              <w:rPr>
                <w:color w:val="000000"/>
                <w:sz w:val="20"/>
              </w:rPr>
              <w:t>NA</w:t>
            </w:r>
          </w:p>
        </w:tc>
      </w:tr>
      <w:tr w:rsidR="00F0098D" w:rsidRPr="00DD1C58" w14:paraId="36C7BD1D" w14:textId="77777777" w:rsidTr="00B10FD6">
        <w:trPr>
          <w:trHeight w:val="264"/>
        </w:trPr>
        <w:tc>
          <w:tcPr>
            <w:tcW w:w="3128" w:type="dxa"/>
            <w:tcBorders>
              <w:top w:val="nil"/>
              <w:left w:val="nil"/>
              <w:bottom w:val="nil"/>
              <w:right w:val="nil"/>
            </w:tcBorders>
            <w:shd w:val="clear" w:color="auto" w:fill="auto"/>
            <w:noWrap/>
            <w:vAlign w:val="bottom"/>
            <w:hideMark/>
          </w:tcPr>
          <w:p w14:paraId="01B3F189" w14:textId="77777777" w:rsidR="00F0098D" w:rsidRPr="00DD1C58" w:rsidRDefault="00F0098D" w:rsidP="00B10FD6">
            <w:pPr>
              <w:rPr>
                <w:i/>
                <w:iCs/>
                <w:color w:val="000000"/>
                <w:sz w:val="20"/>
              </w:rPr>
            </w:pPr>
            <w:proofErr w:type="spellStart"/>
            <w:r w:rsidRPr="00DD1C58">
              <w:rPr>
                <w:i/>
                <w:iCs/>
                <w:color w:val="000000"/>
                <w:sz w:val="20"/>
              </w:rPr>
              <w:t>Fistularia</w:t>
            </w:r>
            <w:proofErr w:type="spellEnd"/>
          </w:p>
        </w:tc>
        <w:tc>
          <w:tcPr>
            <w:tcW w:w="1939" w:type="dxa"/>
            <w:tcBorders>
              <w:top w:val="nil"/>
              <w:left w:val="nil"/>
              <w:bottom w:val="nil"/>
              <w:right w:val="nil"/>
            </w:tcBorders>
            <w:shd w:val="clear" w:color="auto" w:fill="auto"/>
            <w:noWrap/>
            <w:vAlign w:val="bottom"/>
            <w:hideMark/>
          </w:tcPr>
          <w:p w14:paraId="6F45B67C" w14:textId="77777777" w:rsidR="00F0098D" w:rsidRPr="00DD1C58" w:rsidRDefault="00F0098D" w:rsidP="00B10FD6">
            <w:pPr>
              <w:rPr>
                <w:color w:val="000000"/>
                <w:sz w:val="20"/>
              </w:rPr>
            </w:pPr>
            <w:proofErr w:type="spellStart"/>
            <w:r w:rsidRPr="00DD1C58">
              <w:rPr>
                <w:color w:val="000000"/>
                <w:sz w:val="20"/>
              </w:rPr>
              <w:t>Fistulariidae</w:t>
            </w:r>
            <w:proofErr w:type="spellEnd"/>
          </w:p>
        </w:tc>
        <w:tc>
          <w:tcPr>
            <w:tcW w:w="1195" w:type="dxa"/>
            <w:tcBorders>
              <w:top w:val="nil"/>
              <w:left w:val="nil"/>
              <w:bottom w:val="nil"/>
              <w:right w:val="nil"/>
            </w:tcBorders>
            <w:shd w:val="clear" w:color="auto" w:fill="auto"/>
            <w:noWrap/>
            <w:vAlign w:val="bottom"/>
            <w:hideMark/>
          </w:tcPr>
          <w:p w14:paraId="6076A936"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4346584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CB49512" w14:textId="77777777" w:rsidR="00F0098D" w:rsidRPr="00DD1C58" w:rsidRDefault="00F0098D" w:rsidP="00B10FD6">
            <w:pPr>
              <w:jc w:val="center"/>
              <w:rPr>
                <w:color w:val="000000"/>
                <w:sz w:val="20"/>
              </w:rPr>
            </w:pPr>
            <w:r w:rsidRPr="00DD1C58">
              <w:rPr>
                <w:color w:val="000000"/>
                <w:sz w:val="20"/>
              </w:rPr>
              <w:t>NA</w:t>
            </w:r>
          </w:p>
        </w:tc>
      </w:tr>
      <w:tr w:rsidR="00F0098D" w:rsidRPr="00DD1C58" w14:paraId="4F4BF3D2" w14:textId="77777777" w:rsidTr="00B10FD6">
        <w:trPr>
          <w:trHeight w:val="264"/>
        </w:trPr>
        <w:tc>
          <w:tcPr>
            <w:tcW w:w="3128" w:type="dxa"/>
            <w:tcBorders>
              <w:top w:val="nil"/>
              <w:left w:val="nil"/>
              <w:bottom w:val="nil"/>
              <w:right w:val="nil"/>
            </w:tcBorders>
            <w:shd w:val="clear" w:color="auto" w:fill="auto"/>
            <w:noWrap/>
            <w:vAlign w:val="bottom"/>
            <w:hideMark/>
          </w:tcPr>
          <w:p w14:paraId="27AED8D4"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r w:rsidRPr="00DD1C58">
              <w:rPr>
                <w:i/>
                <w:iCs/>
                <w:color w:val="000000"/>
                <w:sz w:val="20"/>
              </w:rPr>
              <w:t xml:space="preserve"> </w:t>
            </w:r>
            <w:proofErr w:type="spellStart"/>
            <w:r w:rsidRPr="00DD1C58">
              <w:rPr>
                <w:i/>
                <w:iCs/>
                <w:color w:val="000000"/>
                <w:sz w:val="20"/>
              </w:rPr>
              <w:t>sufflamen</w:t>
            </w:r>
            <w:proofErr w:type="spellEnd"/>
          </w:p>
        </w:tc>
        <w:tc>
          <w:tcPr>
            <w:tcW w:w="1939" w:type="dxa"/>
            <w:tcBorders>
              <w:top w:val="nil"/>
              <w:left w:val="nil"/>
              <w:bottom w:val="nil"/>
              <w:right w:val="nil"/>
            </w:tcBorders>
            <w:shd w:val="clear" w:color="auto" w:fill="auto"/>
            <w:noWrap/>
            <w:vAlign w:val="bottom"/>
            <w:hideMark/>
          </w:tcPr>
          <w:p w14:paraId="79C107F1" w14:textId="77777777" w:rsidR="00F0098D" w:rsidRPr="00DD1C58" w:rsidRDefault="00F0098D" w:rsidP="00B10FD6">
            <w:pPr>
              <w:rPr>
                <w:color w:val="000000"/>
                <w:sz w:val="20"/>
              </w:rPr>
            </w:pPr>
            <w:proofErr w:type="spellStart"/>
            <w:r w:rsidRPr="00DD1C58">
              <w:rPr>
                <w:color w:val="000000"/>
                <w:sz w:val="20"/>
              </w:rPr>
              <w:t>Balistidae</w:t>
            </w:r>
            <w:proofErr w:type="spellEnd"/>
          </w:p>
        </w:tc>
        <w:tc>
          <w:tcPr>
            <w:tcW w:w="1195" w:type="dxa"/>
            <w:tcBorders>
              <w:top w:val="nil"/>
              <w:left w:val="nil"/>
              <w:bottom w:val="nil"/>
              <w:right w:val="nil"/>
            </w:tcBorders>
            <w:shd w:val="clear" w:color="auto" w:fill="auto"/>
            <w:noWrap/>
            <w:vAlign w:val="bottom"/>
            <w:hideMark/>
          </w:tcPr>
          <w:p w14:paraId="7D5A9AF6"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17F7DDA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AFF4D7A" w14:textId="77777777" w:rsidR="00F0098D" w:rsidRPr="00DD1C58" w:rsidRDefault="00F0098D" w:rsidP="00B10FD6">
            <w:pPr>
              <w:jc w:val="center"/>
              <w:rPr>
                <w:color w:val="000000"/>
                <w:sz w:val="20"/>
              </w:rPr>
            </w:pPr>
            <w:r w:rsidRPr="00DD1C58">
              <w:rPr>
                <w:color w:val="000000"/>
                <w:sz w:val="20"/>
              </w:rPr>
              <w:t>NA</w:t>
            </w:r>
          </w:p>
        </w:tc>
      </w:tr>
      <w:tr w:rsidR="00F0098D" w:rsidRPr="00DD1C58" w14:paraId="1F11EE29" w14:textId="77777777" w:rsidTr="00B10FD6">
        <w:trPr>
          <w:trHeight w:val="264"/>
        </w:trPr>
        <w:tc>
          <w:tcPr>
            <w:tcW w:w="3128" w:type="dxa"/>
            <w:tcBorders>
              <w:top w:val="nil"/>
              <w:left w:val="nil"/>
              <w:bottom w:val="nil"/>
              <w:right w:val="nil"/>
            </w:tcBorders>
            <w:shd w:val="clear" w:color="auto" w:fill="auto"/>
            <w:noWrap/>
            <w:vAlign w:val="bottom"/>
            <w:hideMark/>
          </w:tcPr>
          <w:p w14:paraId="2FD5A977" w14:textId="77777777" w:rsidR="00F0098D" w:rsidRPr="00DD1C58" w:rsidRDefault="00F0098D" w:rsidP="00B10FD6">
            <w:pPr>
              <w:rPr>
                <w:i/>
                <w:iCs/>
                <w:color w:val="000000"/>
                <w:sz w:val="20"/>
              </w:rPr>
            </w:pPr>
            <w:r w:rsidRPr="00DD1C58">
              <w:rPr>
                <w:i/>
                <w:iCs/>
                <w:color w:val="000000"/>
                <w:sz w:val="20"/>
              </w:rPr>
              <w:t>Chaetodon</w:t>
            </w:r>
          </w:p>
        </w:tc>
        <w:tc>
          <w:tcPr>
            <w:tcW w:w="1939" w:type="dxa"/>
            <w:tcBorders>
              <w:top w:val="nil"/>
              <w:left w:val="nil"/>
              <w:bottom w:val="nil"/>
              <w:right w:val="nil"/>
            </w:tcBorders>
            <w:shd w:val="clear" w:color="auto" w:fill="auto"/>
            <w:noWrap/>
            <w:vAlign w:val="bottom"/>
            <w:hideMark/>
          </w:tcPr>
          <w:p w14:paraId="32D2FC78" w14:textId="77777777" w:rsidR="00F0098D" w:rsidRPr="00DD1C58" w:rsidRDefault="00F0098D" w:rsidP="00B10FD6">
            <w:pPr>
              <w:rPr>
                <w:color w:val="000000"/>
                <w:sz w:val="20"/>
              </w:rPr>
            </w:pPr>
            <w:r w:rsidRPr="00DD1C58">
              <w:rPr>
                <w:color w:val="000000"/>
                <w:sz w:val="20"/>
              </w:rPr>
              <w:t>Chaetodontidae</w:t>
            </w:r>
          </w:p>
        </w:tc>
        <w:tc>
          <w:tcPr>
            <w:tcW w:w="1195" w:type="dxa"/>
            <w:tcBorders>
              <w:top w:val="nil"/>
              <w:left w:val="nil"/>
              <w:bottom w:val="nil"/>
              <w:right w:val="nil"/>
            </w:tcBorders>
            <w:shd w:val="clear" w:color="auto" w:fill="auto"/>
            <w:noWrap/>
            <w:vAlign w:val="bottom"/>
            <w:hideMark/>
          </w:tcPr>
          <w:p w14:paraId="632C50F2"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362A4D7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FEA0015" w14:textId="77777777" w:rsidR="00F0098D" w:rsidRPr="00DD1C58" w:rsidRDefault="00F0098D" w:rsidP="00B10FD6">
            <w:pPr>
              <w:jc w:val="center"/>
              <w:rPr>
                <w:color w:val="000000"/>
                <w:sz w:val="20"/>
              </w:rPr>
            </w:pPr>
            <w:r w:rsidRPr="00DD1C58">
              <w:rPr>
                <w:color w:val="000000"/>
                <w:sz w:val="20"/>
              </w:rPr>
              <w:t>NA</w:t>
            </w:r>
          </w:p>
        </w:tc>
      </w:tr>
      <w:tr w:rsidR="00F0098D" w:rsidRPr="00DD1C58" w14:paraId="0C0B812E" w14:textId="77777777" w:rsidTr="00B10FD6">
        <w:trPr>
          <w:trHeight w:val="264"/>
        </w:trPr>
        <w:tc>
          <w:tcPr>
            <w:tcW w:w="3128" w:type="dxa"/>
            <w:tcBorders>
              <w:top w:val="nil"/>
              <w:left w:val="nil"/>
              <w:bottom w:val="nil"/>
              <w:right w:val="nil"/>
            </w:tcBorders>
            <w:shd w:val="clear" w:color="auto" w:fill="auto"/>
            <w:noWrap/>
            <w:vAlign w:val="bottom"/>
            <w:hideMark/>
          </w:tcPr>
          <w:p w14:paraId="0DEA6E25"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digitatus</w:t>
            </w:r>
            <w:proofErr w:type="spellEnd"/>
          </w:p>
        </w:tc>
        <w:tc>
          <w:tcPr>
            <w:tcW w:w="1939" w:type="dxa"/>
            <w:tcBorders>
              <w:top w:val="nil"/>
              <w:left w:val="nil"/>
              <w:bottom w:val="nil"/>
              <w:right w:val="nil"/>
            </w:tcBorders>
            <w:shd w:val="clear" w:color="auto" w:fill="auto"/>
            <w:noWrap/>
            <w:vAlign w:val="bottom"/>
            <w:hideMark/>
          </w:tcPr>
          <w:p w14:paraId="75902D59"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37289A1B"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2BACD18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FEE1795" w14:textId="77777777" w:rsidR="00F0098D" w:rsidRPr="00DD1C58" w:rsidRDefault="00F0098D" w:rsidP="00B10FD6">
            <w:pPr>
              <w:jc w:val="center"/>
              <w:rPr>
                <w:color w:val="000000"/>
                <w:sz w:val="20"/>
              </w:rPr>
            </w:pPr>
            <w:r w:rsidRPr="00DD1C58">
              <w:rPr>
                <w:color w:val="000000"/>
                <w:sz w:val="20"/>
              </w:rPr>
              <w:t>NA</w:t>
            </w:r>
          </w:p>
        </w:tc>
      </w:tr>
      <w:tr w:rsidR="00F0098D" w:rsidRPr="00DD1C58" w14:paraId="00A6D868" w14:textId="77777777" w:rsidTr="00B10FD6">
        <w:trPr>
          <w:trHeight w:val="264"/>
        </w:trPr>
        <w:tc>
          <w:tcPr>
            <w:tcW w:w="3128" w:type="dxa"/>
            <w:tcBorders>
              <w:top w:val="nil"/>
              <w:left w:val="nil"/>
              <w:bottom w:val="nil"/>
              <w:right w:val="nil"/>
            </w:tcBorders>
            <w:shd w:val="clear" w:color="auto" w:fill="auto"/>
            <w:noWrap/>
            <w:vAlign w:val="bottom"/>
            <w:hideMark/>
          </w:tcPr>
          <w:p w14:paraId="30677137"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p>
        </w:tc>
        <w:tc>
          <w:tcPr>
            <w:tcW w:w="1939" w:type="dxa"/>
            <w:tcBorders>
              <w:top w:val="nil"/>
              <w:left w:val="nil"/>
              <w:bottom w:val="nil"/>
              <w:right w:val="nil"/>
            </w:tcBorders>
            <w:shd w:val="clear" w:color="auto" w:fill="auto"/>
            <w:noWrap/>
            <w:vAlign w:val="bottom"/>
            <w:hideMark/>
          </w:tcPr>
          <w:p w14:paraId="0B6F2AF8"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42D0135B"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43836AC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3A4B455" w14:textId="77777777" w:rsidR="00F0098D" w:rsidRPr="00DD1C58" w:rsidRDefault="00F0098D" w:rsidP="00B10FD6">
            <w:pPr>
              <w:jc w:val="center"/>
              <w:rPr>
                <w:color w:val="000000"/>
                <w:sz w:val="20"/>
              </w:rPr>
            </w:pPr>
            <w:r w:rsidRPr="00DD1C58">
              <w:rPr>
                <w:color w:val="000000"/>
                <w:sz w:val="20"/>
              </w:rPr>
              <w:t>NA</w:t>
            </w:r>
          </w:p>
        </w:tc>
      </w:tr>
      <w:tr w:rsidR="00F0098D" w:rsidRPr="00DD1C58" w14:paraId="07B4898C" w14:textId="77777777" w:rsidTr="00B10FD6">
        <w:trPr>
          <w:trHeight w:val="264"/>
        </w:trPr>
        <w:tc>
          <w:tcPr>
            <w:tcW w:w="3128" w:type="dxa"/>
            <w:tcBorders>
              <w:top w:val="nil"/>
              <w:left w:val="nil"/>
              <w:bottom w:val="nil"/>
              <w:right w:val="nil"/>
            </w:tcBorders>
            <w:shd w:val="clear" w:color="auto" w:fill="auto"/>
            <w:noWrap/>
            <w:vAlign w:val="bottom"/>
            <w:hideMark/>
          </w:tcPr>
          <w:p w14:paraId="1BC8B1C0" w14:textId="77777777" w:rsidR="00F0098D" w:rsidRPr="00DD1C58" w:rsidRDefault="00F0098D" w:rsidP="00B10FD6">
            <w:pPr>
              <w:rPr>
                <w:i/>
                <w:iCs/>
                <w:color w:val="000000"/>
                <w:sz w:val="20"/>
              </w:rPr>
            </w:pPr>
            <w:proofErr w:type="spellStart"/>
            <w:r w:rsidRPr="00DD1C58">
              <w:rPr>
                <w:i/>
                <w:iCs/>
                <w:color w:val="000000"/>
                <w:sz w:val="20"/>
              </w:rPr>
              <w:t>Trachurus</w:t>
            </w:r>
            <w:proofErr w:type="spellEnd"/>
            <w:r w:rsidRPr="00DD1C58">
              <w:rPr>
                <w:i/>
                <w:iCs/>
                <w:color w:val="000000"/>
                <w:sz w:val="20"/>
              </w:rPr>
              <w:t xml:space="preserve"> </w:t>
            </w:r>
            <w:proofErr w:type="spellStart"/>
            <w:r w:rsidRPr="00DD1C58">
              <w:rPr>
                <w:i/>
                <w:iCs/>
                <w:color w:val="000000"/>
                <w:sz w:val="20"/>
              </w:rPr>
              <w:t>lathami</w:t>
            </w:r>
            <w:proofErr w:type="spellEnd"/>
          </w:p>
        </w:tc>
        <w:tc>
          <w:tcPr>
            <w:tcW w:w="1939" w:type="dxa"/>
            <w:tcBorders>
              <w:top w:val="nil"/>
              <w:left w:val="nil"/>
              <w:bottom w:val="nil"/>
              <w:right w:val="nil"/>
            </w:tcBorders>
            <w:shd w:val="clear" w:color="auto" w:fill="auto"/>
            <w:noWrap/>
            <w:vAlign w:val="bottom"/>
            <w:hideMark/>
          </w:tcPr>
          <w:p w14:paraId="7D57CD6B"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2C706FD4"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707EF41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1676C5A" w14:textId="77777777" w:rsidR="00F0098D" w:rsidRPr="00DD1C58" w:rsidRDefault="00F0098D" w:rsidP="00B10FD6">
            <w:pPr>
              <w:jc w:val="center"/>
              <w:rPr>
                <w:color w:val="000000"/>
                <w:sz w:val="20"/>
              </w:rPr>
            </w:pPr>
            <w:r w:rsidRPr="00DD1C58">
              <w:rPr>
                <w:color w:val="000000"/>
                <w:sz w:val="20"/>
              </w:rPr>
              <w:t>NA</w:t>
            </w:r>
          </w:p>
        </w:tc>
      </w:tr>
      <w:tr w:rsidR="00F0098D" w:rsidRPr="00DD1C58" w14:paraId="426A0D63" w14:textId="77777777" w:rsidTr="00B10FD6">
        <w:trPr>
          <w:trHeight w:val="264"/>
        </w:trPr>
        <w:tc>
          <w:tcPr>
            <w:tcW w:w="3128" w:type="dxa"/>
            <w:tcBorders>
              <w:top w:val="nil"/>
              <w:left w:val="nil"/>
              <w:bottom w:val="nil"/>
              <w:right w:val="nil"/>
            </w:tcBorders>
            <w:shd w:val="clear" w:color="auto" w:fill="auto"/>
            <w:noWrap/>
            <w:vAlign w:val="bottom"/>
            <w:hideMark/>
          </w:tcPr>
          <w:p w14:paraId="340D72F6" w14:textId="77777777" w:rsidR="00F0098D" w:rsidRPr="00DD1C58" w:rsidRDefault="00F0098D" w:rsidP="00B10FD6">
            <w:pPr>
              <w:rPr>
                <w:i/>
                <w:iCs/>
                <w:color w:val="000000"/>
                <w:sz w:val="20"/>
              </w:rPr>
            </w:pPr>
            <w:proofErr w:type="spellStart"/>
            <w:r w:rsidRPr="00DD1C58">
              <w:rPr>
                <w:i/>
                <w:iCs/>
                <w:color w:val="000000"/>
                <w:sz w:val="20"/>
              </w:rPr>
              <w:t>Ditropichthys</w:t>
            </w:r>
            <w:proofErr w:type="spellEnd"/>
            <w:r w:rsidRPr="00DD1C58">
              <w:rPr>
                <w:i/>
                <w:iCs/>
                <w:color w:val="000000"/>
                <w:sz w:val="20"/>
              </w:rPr>
              <w:t xml:space="preserve"> </w:t>
            </w:r>
            <w:proofErr w:type="spellStart"/>
            <w:r w:rsidRPr="00DD1C58">
              <w:rPr>
                <w:i/>
                <w:iCs/>
                <w:color w:val="000000"/>
                <w:sz w:val="20"/>
              </w:rPr>
              <w:t>storeri</w:t>
            </w:r>
            <w:proofErr w:type="spellEnd"/>
          </w:p>
        </w:tc>
        <w:tc>
          <w:tcPr>
            <w:tcW w:w="1939" w:type="dxa"/>
            <w:tcBorders>
              <w:top w:val="nil"/>
              <w:left w:val="nil"/>
              <w:bottom w:val="nil"/>
              <w:right w:val="nil"/>
            </w:tcBorders>
            <w:shd w:val="clear" w:color="auto" w:fill="auto"/>
            <w:noWrap/>
            <w:vAlign w:val="bottom"/>
            <w:hideMark/>
          </w:tcPr>
          <w:p w14:paraId="03001C91" w14:textId="77777777" w:rsidR="00F0098D" w:rsidRPr="00DD1C58" w:rsidRDefault="00F0098D" w:rsidP="00B10FD6">
            <w:pPr>
              <w:rPr>
                <w:color w:val="000000"/>
                <w:sz w:val="20"/>
              </w:rPr>
            </w:pPr>
            <w:proofErr w:type="spellStart"/>
            <w:r w:rsidRPr="00DD1C58">
              <w:rPr>
                <w:color w:val="000000"/>
                <w:sz w:val="20"/>
              </w:rPr>
              <w:t>Cetomimidae</w:t>
            </w:r>
            <w:proofErr w:type="spellEnd"/>
          </w:p>
        </w:tc>
        <w:tc>
          <w:tcPr>
            <w:tcW w:w="1195" w:type="dxa"/>
            <w:tcBorders>
              <w:top w:val="nil"/>
              <w:left w:val="nil"/>
              <w:bottom w:val="nil"/>
              <w:right w:val="nil"/>
            </w:tcBorders>
            <w:shd w:val="clear" w:color="auto" w:fill="auto"/>
            <w:noWrap/>
            <w:vAlign w:val="bottom"/>
            <w:hideMark/>
          </w:tcPr>
          <w:p w14:paraId="365487F2"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63F01B4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D52F412" w14:textId="77777777" w:rsidR="00F0098D" w:rsidRPr="00DD1C58" w:rsidRDefault="00F0098D" w:rsidP="00B10FD6">
            <w:pPr>
              <w:jc w:val="center"/>
              <w:rPr>
                <w:color w:val="000000"/>
                <w:sz w:val="20"/>
              </w:rPr>
            </w:pPr>
            <w:r w:rsidRPr="00DD1C58">
              <w:rPr>
                <w:color w:val="000000"/>
                <w:sz w:val="20"/>
              </w:rPr>
              <w:t>NA</w:t>
            </w:r>
          </w:p>
        </w:tc>
      </w:tr>
      <w:tr w:rsidR="00F0098D" w:rsidRPr="00DD1C58" w14:paraId="5DA969BB" w14:textId="77777777" w:rsidTr="00B10FD6">
        <w:trPr>
          <w:trHeight w:val="264"/>
        </w:trPr>
        <w:tc>
          <w:tcPr>
            <w:tcW w:w="3128" w:type="dxa"/>
            <w:tcBorders>
              <w:top w:val="nil"/>
              <w:left w:val="nil"/>
              <w:bottom w:val="nil"/>
              <w:right w:val="nil"/>
            </w:tcBorders>
            <w:shd w:val="clear" w:color="auto" w:fill="auto"/>
            <w:noWrap/>
            <w:vAlign w:val="bottom"/>
            <w:hideMark/>
          </w:tcPr>
          <w:p w14:paraId="7990674D" w14:textId="77777777" w:rsidR="00F0098D" w:rsidRPr="00DD1C58" w:rsidRDefault="00F0098D" w:rsidP="00B10FD6">
            <w:pPr>
              <w:rPr>
                <w:i/>
                <w:iCs/>
                <w:color w:val="000000"/>
                <w:sz w:val="20"/>
              </w:rPr>
            </w:pPr>
            <w:proofErr w:type="spellStart"/>
            <w:r w:rsidRPr="00DD1C58">
              <w:rPr>
                <w:i/>
                <w:iCs/>
                <w:color w:val="000000"/>
                <w:sz w:val="20"/>
              </w:rPr>
              <w:t>Apogonidae</w:t>
            </w:r>
            <w:proofErr w:type="spellEnd"/>
          </w:p>
        </w:tc>
        <w:tc>
          <w:tcPr>
            <w:tcW w:w="1939" w:type="dxa"/>
            <w:tcBorders>
              <w:top w:val="nil"/>
              <w:left w:val="nil"/>
              <w:bottom w:val="nil"/>
              <w:right w:val="nil"/>
            </w:tcBorders>
            <w:shd w:val="clear" w:color="auto" w:fill="auto"/>
            <w:noWrap/>
            <w:vAlign w:val="bottom"/>
            <w:hideMark/>
          </w:tcPr>
          <w:p w14:paraId="33D7FB18" w14:textId="77777777" w:rsidR="00F0098D" w:rsidRPr="00DD1C58" w:rsidRDefault="00F0098D" w:rsidP="00B10FD6">
            <w:pPr>
              <w:rPr>
                <w:color w:val="000000"/>
                <w:sz w:val="20"/>
              </w:rPr>
            </w:pPr>
            <w:proofErr w:type="spellStart"/>
            <w:r w:rsidRPr="00DD1C58">
              <w:rPr>
                <w:color w:val="000000"/>
                <w:sz w:val="20"/>
              </w:rPr>
              <w:t>Apogonidae</w:t>
            </w:r>
            <w:proofErr w:type="spellEnd"/>
          </w:p>
        </w:tc>
        <w:tc>
          <w:tcPr>
            <w:tcW w:w="1195" w:type="dxa"/>
            <w:tcBorders>
              <w:top w:val="nil"/>
              <w:left w:val="nil"/>
              <w:bottom w:val="nil"/>
              <w:right w:val="nil"/>
            </w:tcBorders>
            <w:shd w:val="clear" w:color="auto" w:fill="auto"/>
            <w:noWrap/>
            <w:vAlign w:val="bottom"/>
            <w:hideMark/>
          </w:tcPr>
          <w:p w14:paraId="7FC8A6F3"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4FB9B34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220C16E" w14:textId="77777777" w:rsidR="00F0098D" w:rsidRPr="00DD1C58" w:rsidRDefault="00F0098D" w:rsidP="00B10FD6">
            <w:pPr>
              <w:jc w:val="center"/>
              <w:rPr>
                <w:color w:val="000000"/>
                <w:sz w:val="20"/>
              </w:rPr>
            </w:pPr>
            <w:r w:rsidRPr="00DD1C58">
              <w:rPr>
                <w:color w:val="000000"/>
                <w:sz w:val="20"/>
              </w:rPr>
              <w:t>NA</w:t>
            </w:r>
          </w:p>
        </w:tc>
      </w:tr>
      <w:tr w:rsidR="00F0098D" w:rsidRPr="00DD1C58" w14:paraId="55CA73DF" w14:textId="77777777" w:rsidTr="00B10FD6">
        <w:trPr>
          <w:trHeight w:val="264"/>
        </w:trPr>
        <w:tc>
          <w:tcPr>
            <w:tcW w:w="3128" w:type="dxa"/>
            <w:tcBorders>
              <w:top w:val="nil"/>
              <w:left w:val="nil"/>
              <w:bottom w:val="nil"/>
              <w:right w:val="nil"/>
            </w:tcBorders>
            <w:shd w:val="clear" w:color="auto" w:fill="auto"/>
            <w:noWrap/>
            <w:vAlign w:val="bottom"/>
            <w:hideMark/>
          </w:tcPr>
          <w:p w14:paraId="474A23CB"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atrum</w:t>
            </w:r>
            <w:proofErr w:type="spellEnd"/>
          </w:p>
        </w:tc>
        <w:tc>
          <w:tcPr>
            <w:tcW w:w="1939" w:type="dxa"/>
            <w:tcBorders>
              <w:top w:val="nil"/>
              <w:left w:val="nil"/>
              <w:bottom w:val="nil"/>
              <w:right w:val="nil"/>
            </w:tcBorders>
            <w:shd w:val="clear" w:color="auto" w:fill="auto"/>
            <w:noWrap/>
            <w:vAlign w:val="bottom"/>
            <w:hideMark/>
          </w:tcPr>
          <w:p w14:paraId="024BFC11"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811B912"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1AF5B76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F8A401D" w14:textId="77777777" w:rsidR="00F0098D" w:rsidRPr="00DD1C58" w:rsidRDefault="00F0098D" w:rsidP="00B10FD6">
            <w:pPr>
              <w:jc w:val="center"/>
              <w:rPr>
                <w:color w:val="000000"/>
                <w:sz w:val="20"/>
              </w:rPr>
            </w:pPr>
            <w:r w:rsidRPr="00DD1C58">
              <w:rPr>
                <w:color w:val="000000"/>
                <w:sz w:val="20"/>
              </w:rPr>
              <w:t>NA</w:t>
            </w:r>
          </w:p>
        </w:tc>
      </w:tr>
      <w:tr w:rsidR="00F0098D" w:rsidRPr="00DD1C58" w14:paraId="130536B6" w14:textId="77777777" w:rsidTr="00B10FD6">
        <w:trPr>
          <w:trHeight w:val="264"/>
        </w:trPr>
        <w:tc>
          <w:tcPr>
            <w:tcW w:w="3128" w:type="dxa"/>
            <w:tcBorders>
              <w:top w:val="nil"/>
              <w:left w:val="nil"/>
              <w:bottom w:val="nil"/>
              <w:right w:val="nil"/>
            </w:tcBorders>
            <w:shd w:val="clear" w:color="auto" w:fill="auto"/>
            <w:noWrap/>
            <w:vAlign w:val="bottom"/>
            <w:hideMark/>
          </w:tcPr>
          <w:p w14:paraId="52CC1BF6" w14:textId="77777777" w:rsidR="00F0098D" w:rsidRPr="00DD1C58" w:rsidRDefault="00F0098D" w:rsidP="00B10FD6">
            <w:pPr>
              <w:rPr>
                <w:i/>
                <w:iCs/>
                <w:color w:val="000000"/>
                <w:sz w:val="20"/>
              </w:rPr>
            </w:pPr>
            <w:proofErr w:type="spellStart"/>
            <w:r w:rsidRPr="00DD1C58">
              <w:rPr>
                <w:i/>
                <w:iCs/>
                <w:color w:val="000000"/>
                <w:sz w:val="20"/>
              </w:rPr>
              <w:t>Poromitra</w:t>
            </w:r>
            <w:proofErr w:type="spellEnd"/>
            <w:r w:rsidRPr="00DD1C58">
              <w:rPr>
                <w:i/>
                <w:iCs/>
                <w:color w:val="000000"/>
                <w:sz w:val="20"/>
              </w:rPr>
              <w:t xml:space="preserve"> "</w:t>
            </w:r>
            <w:proofErr w:type="spellStart"/>
            <w:r w:rsidRPr="00DD1C58">
              <w:rPr>
                <w:i/>
                <w:iCs/>
                <w:color w:val="000000"/>
                <w:sz w:val="20"/>
              </w:rPr>
              <w:t>Gibbsi</w:t>
            </w:r>
            <w:proofErr w:type="spellEnd"/>
            <w:r w:rsidRPr="00DD1C58">
              <w:rPr>
                <w:i/>
                <w:iCs/>
                <w:color w:val="000000"/>
                <w:sz w:val="20"/>
              </w:rPr>
              <w:t>" Keene</w:t>
            </w:r>
          </w:p>
        </w:tc>
        <w:tc>
          <w:tcPr>
            <w:tcW w:w="1939" w:type="dxa"/>
            <w:tcBorders>
              <w:top w:val="nil"/>
              <w:left w:val="nil"/>
              <w:bottom w:val="nil"/>
              <w:right w:val="nil"/>
            </w:tcBorders>
            <w:shd w:val="clear" w:color="auto" w:fill="auto"/>
            <w:noWrap/>
            <w:vAlign w:val="bottom"/>
            <w:hideMark/>
          </w:tcPr>
          <w:p w14:paraId="7B59800F"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3392BB88"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1F31227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B039202" w14:textId="77777777" w:rsidR="00F0098D" w:rsidRPr="00DD1C58" w:rsidRDefault="00F0098D" w:rsidP="00B10FD6">
            <w:pPr>
              <w:jc w:val="center"/>
              <w:rPr>
                <w:color w:val="000000"/>
                <w:sz w:val="20"/>
              </w:rPr>
            </w:pPr>
            <w:r w:rsidRPr="00DD1C58">
              <w:rPr>
                <w:color w:val="000000"/>
                <w:sz w:val="20"/>
              </w:rPr>
              <w:t>NA</w:t>
            </w:r>
          </w:p>
        </w:tc>
      </w:tr>
      <w:tr w:rsidR="00F0098D" w:rsidRPr="00DD1C58" w14:paraId="4F51F6DA" w14:textId="77777777" w:rsidTr="00B10FD6">
        <w:trPr>
          <w:trHeight w:val="264"/>
        </w:trPr>
        <w:tc>
          <w:tcPr>
            <w:tcW w:w="3128" w:type="dxa"/>
            <w:tcBorders>
              <w:top w:val="nil"/>
              <w:left w:val="nil"/>
              <w:bottom w:val="nil"/>
              <w:right w:val="nil"/>
            </w:tcBorders>
            <w:shd w:val="clear" w:color="auto" w:fill="auto"/>
            <w:noWrap/>
            <w:vAlign w:val="bottom"/>
            <w:hideMark/>
          </w:tcPr>
          <w:p w14:paraId="4A10B1BE" w14:textId="77777777" w:rsidR="00F0098D" w:rsidRPr="00DD1C58" w:rsidRDefault="00F0098D" w:rsidP="00B10FD6">
            <w:pPr>
              <w:rPr>
                <w:i/>
                <w:iCs/>
                <w:color w:val="000000"/>
                <w:sz w:val="20"/>
              </w:rPr>
            </w:pPr>
            <w:proofErr w:type="spellStart"/>
            <w:r w:rsidRPr="00DD1C58">
              <w:rPr>
                <w:i/>
                <w:iCs/>
                <w:color w:val="000000"/>
                <w:sz w:val="20"/>
              </w:rPr>
              <w:t>Nezumia</w:t>
            </w:r>
            <w:proofErr w:type="spellEnd"/>
          </w:p>
        </w:tc>
        <w:tc>
          <w:tcPr>
            <w:tcW w:w="1939" w:type="dxa"/>
            <w:tcBorders>
              <w:top w:val="nil"/>
              <w:left w:val="nil"/>
              <w:bottom w:val="nil"/>
              <w:right w:val="nil"/>
            </w:tcBorders>
            <w:shd w:val="clear" w:color="auto" w:fill="auto"/>
            <w:noWrap/>
            <w:vAlign w:val="bottom"/>
            <w:hideMark/>
          </w:tcPr>
          <w:p w14:paraId="7D7FA6C1" w14:textId="77777777" w:rsidR="00F0098D" w:rsidRPr="00DD1C58" w:rsidRDefault="00F0098D" w:rsidP="00B10FD6">
            <w:pPr>
              <w:rPr>
                <w:color w:val="000000"/>
                <w:sz w:val="20"/>
              </w:rPr>
            </w:pPr>
            <w:proofErr w:type="spellStart"/>
            <w:r w:rsidRPr="00DD1C58">
              <w:rPr>
                <w:color w:val="000000"/>
                <w:sz w:val="20"/>
              </w:rPr>
              <w:t>Macrouridae</w:t>
            </w:r>
            <w:proofErr w:type="spellEnd"/>
          </w:p>
        </w:tc>
        <w:tc>
          <w:tcPr>
            <w:tcW w:w="1195" w:type="dxa"/>
            <w:tcBorders>
              <w:top w:val="nil"/>
              <w:left w:val="nil"/>
              <w:bottom w:val="nil"/>
              <w:right w:val="nil"/>
            </w:tcBorders>
            <w:shd w:val="clear" w:color="auto" w:fill="auto"/>
            <w:noWrap/>
            <w:vAlign w:val="bottom"/>
            <w:hideMark/>
          </w:tcPr>
          <w:p w14:paraId="252D2710"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5040487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D299550" w14:textId="77777777" w:rsidR="00F0098D" w:rsidRPr="00DD1C58" w:rsidRDefault="00F0098D" w:rsidP="00B10FD6">
            <w:pPr>
              <w:jc w:val="center"/>
              <w:rPr>
                <w:color w:val="000000"/>
                <w:sz w:val="20"/>
              </w:rPr>
            </w:pPr>
            <w:r w:rsidRPr="00DD1C58">
              <w:rPr>
                <w:color w:val="000000"/>
                <w:sz w:val="20"/>
              </w:rPr>
              <w:t>NA</w:t>
            </w:r>
          </w:p>
        </w:tc>
      </w:tr>
      <w:tr w:rsidR="00F0098D" w:rsidRPr="00DD1C58" w14:paraId="28206BA5" w14:textId="77777777" w:rsidTr="00B10FD6">
        <w:trPr>
          <w:trHeight w:val="264"/>
        </w:trPr>
        <w:tc>
          <w:tcPr>
            <w:tcW w:w="3128" w:type="dxa"/>
            <w:tcBorders>
              <w:top w:val="nil"/>
              <w:left w:val="nil"/>
              <w:bottom w:val="nil"/>
              <w:right w:val="nil"/>
            </w:tcBorders>
            <w:shd w:val="clear" w:color="auto" w:fill="auto"/>
            <w:noWrap/>
            <w:vAlign w:val="bottom"/>
            <w:hideMark/>
          </w:tcPr>
          <w:p w14:paraId="1677EC67" w14:textId="77777777" w:rsidR="00F0098D" w:rsidRPr="00DD1C58" w:rsidRDefault="00F0098D" w:rsidP="00B10FD6">
            <w:pPr>
              <w:rPr>
                <w:i/>
                <w:iCs/>
                <w:color w:val="000000"/>
                <w:sz w:val="20"/>
              </w:rPr>
            </w:pPr>
            <w:r w:rsidRPr="00DD1C58">
              <w:rPr>
                <w:i/>
                <w:iCs/>
                <w:color w:val="000000"/>
                <w:sz w:val="20"/>
              </w:rPr>
              <w:t>Epigonus</w:t>
            </w:r>
          </w:p>
        </w:tc>
        <w:tc>
          <w:tcPr>
            <w:tcW w:w="1939" w:type="dxa"/>
            <w:tcBorders>
              <w:top w:val="nil"/>
              <w:left w:val="nil"/>
              <w:bottom w:val="nil"/>
              <w:right w:val="nil"/>
            </w:tcBorders>
            <w:shd w:val="clear" w:color="auto" w:fill="auto"/>
            <w:noWrap/>
            <w:vAlign w:val="bottom"/>
            <w:hideMark/>
          </w:tcPr>
          <w:p w14:paraId="11B4F1C7" w14:textId="77777777" w:rsidR="00F0098D" w:rsidRPr="00DD1C58" w:rsidRDefault="00F0098D" w:rsidP="00B10FD6">
            <w:pPr>
              <w:rPr>
                <w:color w:val="000000"/>
                <w:sz w:val="20"/>
              </w:rPr>
            </w:pPr>
            <w:proofErr w:type="spellStart"/>
            <w:r w:rsidRPr="00DD1C58">
              <w:rPr>
                <w:color w:val="000000"/>
                <w:sz w:val="20"/>
              </w:rPr>
              <w:t>Epigonidae</w:t>
            </w:r>
            <w:proofErr w:type="spellEnd"/>
          </w:p>
        </w:tc>
        <w:tc>
          <w:tcPr>
            <w:tcW w:w="1195" w:type="dxa"/>
            <w:tcBorders>
              <w:top w:val="nil"/>
              <w:left w:val="nil"/>
              <w:bottom w:val="nil"/>
              <w:right w:val="nil"/>
            </w:tcBorders>
            <w:shd w:val="clear" w:color="auto" w:fill="auto"/>
            <w:noWrap/>
            <w:vAlign w:val="bottom"/>
            <w:hideMark/>
          </w:tcPr>
          <w:p w14:paraId="65AC2845"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1891DC2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EB6712C" w14:textId="77777777" w:rsidR="00F0098D" w:rsidRPr="00DD1C58" w:rsidRDefault="00F0098D" w:rsidP="00B10FD6">
            <w:pPr>
              <w:jc w:val="center"/>
              <w:rPr>
                <w:color w:val="000000"/>
                <w:sz w:val="20"/>
              </w:rPr>
            </w:pPr>
            <w:r w:rsidRPr="00DD1C58">
              <w:rPr>
                <w:color w:val="000000"/>
                <w:sz w:val="20"/>
              </w:rPr>
              <w:t>NA</w:t>
            </w:r>
          </w:p>
        </w:tc>
      </w:tr>
      <w:tr w:rsidR="00F0098D" w:rsidRPr="00DD1C58" w14:paraId="74360383" w14:textId="77777777" w:rsidTr="00B10FD6">
        <w:trPr>
          <w:trHeight w:val="264"/>
        </w:trPr>
        <w:tc>
          <w:tcPr>
            <w:tcW w:w="3128" w:type="dxa"/>
            <w:tcBorders>
              <w:top w:val="nil"/>
              <w:left w:val="nil"/>
              <w:bottom w:val="nil"/>
              <w:right w:val="nil"/>
            </w:tcBorders>
            <w:shd w:val="clear" w:color="auto" w:fill="auto"/>
            <w:noWrap/>
            <w:vAlign w:val="bottom"/>
            <w:hideMark/>
          </w:tcPr>
          <w:p w14:paraId="7ECE576E" w14:textId="77777777" w:rsidR="00F0098D" w:rsidRPr="00DD1C58" w:rsidRDefault="00F0098D" w:rsidP="00B10FD6">
            <w:pPr>
              <w:rPr>
                <w:i/>
                <w:iCs/>
                <w:color w:val="000000"/>
                <w:sz w:val="20"/>
              </w:rPr>
            </w:pPr>
            <w:r w:rsidRPr="00DD1C58">
              <w:rPr>
                <w:i/>
                <w:iCs/>
                <w:color w:val="000000"/>
                <w:sz w:val="20"/>
              </w:rPr>
              <w:t xml:space="preserve">Epigonus </w:t>
            </w:r>
            <w:proofErr w:type="spellStart"/>
            <w:r w:rsidRPr="00DD1C58">
              <w:rPr>
                <w:i/>
                <w:iCs/>
                <w:color w:val="000000"/>
                <w:sz w:val="20"/>
              </w:rPr>
              <w:t>pandionis</w:t>
            </w:r>
            <w:proofErr w:type="spellEnd"/>
          </w:p>
        </w:tc>
        <w:tc>
          <w:tcPr>
            <w:tcW w:w="1939" w:type="dxa"/>
            <w:tcBorders>
              <w:top w:val="nil"/>
              <w:left w:val="nil"/>
              <w:bottom w:val="nil"/>
              <w:right w:val="nil"/>
            </w:tcBorders>
            <w:shd w:val="clear" w:color="auto" w:fill="auto"/>
            <w:noWrap/>
            <w:vAlign w:val="bottom"/>
            <w:hideMark/>
          </w:tcPr>
          <w:p w14:paraId="4CFD0388" w14:textId="77777777" w:rsidR="00F0098D" w:rsidRPr="00DD1C58" w:rsidRDefault="00F0098D" w:rsidP="00B10FD6">
            <w:pPr>
              <w:rPr>
                <w:color w:val="000000"/>
                <w:sz w:val="20"/>
              </w:rPr>
            </w:pPr>
            <w:proofErr w:type="spellStart"/>
            <w:r w:rsidRPr="00DD1C58">
              <w:rPr>
                <w:color w:val="000000"/>
                <w:sz w:val="20"/>
              </w:rPr>
              <w:t>Epigonidae</w:t>
            </w:r>
            <w:proofErr w:type="spellEnd"/>
          </w:p>
        </w:tc>
        <w:tc>
          <w:tcPr>
            <w:tcW w:w="1195" w:type="dxa"/>
            <w:tcBorders>
              <w:top w:val="nil"/>
              <w:left w:val="nil"/>
              <w:bottom w:val="nil"/>
              <w:right w:val="nil"/>
            </w:tcBorders>
            <w:shd w:val="clear" w:color="auto" w:fill="auto"/>
            <w:noWrap/>
            <w:vAlign w:val="bottom"/>
            <w:hideMark/>
          </w:tcPr>
          <w:p w14:paraId="217D59E4"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60EE3F5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F01D430" w14:textId="77777777" w:rsidR="00F0098D" w:rsidRPr="00DD1C58" w:rsidRDefault="00F0098D" w:rsidP="00B10FD6">
            <w:pPr>
              <w:jc w:val="center"/>
              <w:rPr>
                <w:color w:val="000000"/>
                <w:sz w:val="20"/>
              </w:rPr>
            </w:pPr>
            <w:r w:rsidRPr="00DD1C58">
              <w:rPr>
                <w:color w:val="000000"/>
                <w:sz w:val="20"/>
              </w:rPr>
              <w:t>NA</w:t>
            </w:r>
          </w:p>
        </w:tc>
      </w:tr>
      <w:tr w:rsidR="00F0098D" w:rsidRPr="00DD1C58" w14:paraId="004E354D" w14:textId="77777777" w:rsidTr="00B10FD6">
        <w:trPr>
          <w:trHeight w:val="264"/>
        </w:trPr>
        <w:tc>
          <w:tcPr>
            <w:tcW w:w="3128" w:type="dxa"/>
            <w:tcBorders>
              <w:top w:val="nil"/>
              <w:left w:val="nil"/>
              <w:bottom w:val="nil"/>
              <w:right w:val="nil"/>
            </w:tcBorders>
            <w:shd w:val="clear" w:color="auto" w:fill="auto"/>
            <w:noWrap/>
            <w:vAlign w:val="bottom"/>
            <w:hideMark/>
          </w:tcPr>
          <w:p w14:paraId="57319CC5" w14:textId="77777777" w:rsidR="00F0098D" w:rsidRPr="00DD1C58" w:rsidRDefault="00F0098D" w:rsidP="00B10FD6">
            <w:pPr>
              <w:rPr>
                <w:i/>
                <w:iCs/>
                <w:color w:val="000000"/>
                <w:sz w:val="20"/>
              </w:rPr>
            </w:pPr>
            <w:proofErr w:type="spellStart"/>
            <w:r w:rsidRPr="00DD1C58">
              <w:rPr>
                <w:i/>
                <w:iCs/>
                <w:color w:val="000000"/>
                <w:sz w:val="20"/>
              </w:rPr>
              <w:t>Cookeolus</w:t>
            </w:r>
            <w:proofErr w:type="spellEnd"/>
            <w:r w:rsidRPr="00DD1C58">
              <w:rPr>
                <w:i/>
                <w:iCs/>
                <w:color w:val="000000"/>
                <w:sz w:val="20"/>
              </w:rPr>
              <w:t xml:space="preserve"> japonicus</w:t>
            </w:r>
          </w:p>
        </w:tc>
        <w:tc>
          <w:tcPr>
            <w:tcW w:w="1939" w:type="dxa"/>
            <w:tcBorders>
              <w:top w:val="nil"/>
              <w:left w:val="nil"/>
              <w:bottom w:val="nil"/>
              <w:right w:val="nil"/>
            </w:tcBorders>
            <w:shd w:val="clear" w:color="auto" w:fill="auto"/>
            <w:noWrap/>
            <w:vAlign w:val="bottom"/>
            <w:hideMark/>
          </w:tcPr>
          <w:p w14:paraId="255805DD" w14:textId="77777777" w:rsidR="00F0098D" w:rsidRPr="00DD1C58" w:rsidRDefault="00F0098D" w:rsidP="00B10FD6">
            <w:pPr>
              <w:rPr>
                <w:color w:val="000000"/>
                <w:sz w:val="20"/>
              </w:rPr>
            </w:pPr>
            <w:proofErr w:type="spellStart"/>
            <w:r w:rsidRPr="00DD1C58">
              <w:rPr>
                <w:color w:val="000000"/>
                <w:sz w:val="20"/>
              </w:rPr>
              <w:t>Priacanthidae</w:t>
            </w:r>
            <w:proofErr w:type="spellEnd"/>
          </w:p>
        </w:tc>
        <w:tc>
          <w:tcPr>
            <w:tcW w:w="1195" w:type="dxa"/>
            <w:tcBorders>
              <w:top w:val="nil"/>
              <w:left w:val="nil"/>
              <w:bottom w:val="nil"/>
              <w:right w:val="nil"/>
            </w:tcBorders>
            <w:shd w:val="clear" w:color="auto" w:fill="auto"/>
            <w:noWrap/>
            <w:vAlign w:val="bottom"/>
            <w:hideMark/>
          </w:tcPr>
          <w:p w14:paraId="3CE5B006"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529EAD9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C7785A1" w14:textId="77777777" w:rsidR="00F0098D" w:rsidRPr="00DD1C58" w:rsidRDefault="00F0098D" w:rsidP="00B10FD6">
            <w:pPr>
              <w:jc w:val="center"/>
              <w:rPr>
                <w:color w:val="000000"/>
                <w:sz w:val="20"/>
              </w:rPr>
            </w:pPr>
            <w:r w:rsidRPr="00DD1C58">
              <w:rPr>
                <w:color w:val="000000"/>
                <w:sz w:val="20"/>
              </w:rPr>
              <w:t>NA</w:t>
            </w:r>
          </w:p>
        </w:tc>
      </w:tr>
      <w:tr w:rsidR="00F0098D" w:rsidRPr="00DD1C58" w14:paraId="02B81CF9" w14:textId="77777777" w:rsidTr="00B10FD6">
        <w:trPr>
          <w:trHeight w:val="264"/>
        </w:trPr>
        <w:tc>
          <w:tcPr>
            <w:tcW w:w="3128" w:type="dxa"/>
            <w:tcBorders>
              <w:top w:val="nil"/>
              <w:left w:val="nil"/>
              <w:bottom w:val="nil"/>
              <w:right w:val="nil"/>
            </w:tcBorders>
            <w:shd w:val="clear" w:color="auto" w:fill="auto"/>
            <w:noWrap/>
            <w:vAlign w:val="bottom"/>
            <w:hideMark/>
          </w:tcPr>
          <w:p w14:paraId="535F8D35" w14:textId="77777777" w:rsidR="00F0098D" w:rsidRPr="00DD1C58" w:rsidRDefault="00F0098D" w:rsidP="00B10FD6">
            <w:pPr>
              <w:rPr>
                <w:i/>
                <w:iCs/>
                <w:color w:val="000000"/>
                <w:sz w:val="20"/>
              </w:rPr>
            </w:pPr>
            <w:proofErr w:type="spellStart"/>
            <w:r w:rsidRPr="00DD1C58">
              <w:rPr>
                <w:i/>
                <w:iCs/>
                <w:color w:val="000000"/>
                <w:sz w:val="20"/>
              </w:rPr>
              <w:t>Psenes</w:t>
            </w:r>
            <w:proofErr w:type="spellEnd"/>
          </w:p>
        </w:tc>
        <w:tc>
          <w:tcPr>
            <w:tcW w:w="1939" w:type="dxa"/>
            <w:tcBorders>
              <w:top w:val="nil"/>
              <w:left w:val="nil"/>
              <w:bottom w:val="nil"/>
              <w:right w:val="nil"/>
            </w:tcBorders>
            <w:shd w:val="clear" w:color="auto" w:fill="auto"/>
            <w:noWrap/>
            <w:vAlign w:val="bottom"/>
            <w:hideMark/>
          </w:tcPr>
          <w:p w14:paraId="13B919FA" w14:textId="77777777" w:rsidR="00F0098D" w:rsidRPr="00DD1C58" w:rsidRDefault="00F0098D" w:rsidP="00B10FD6">
            <w:pPr>
              <w:rPr>
                <w:color w:val="000000"/>
                <w:sz w:val="20"/>
              </w:rPr>
            </w:pPr>
            <w:proofErr w:type="spellStart"/>
            <w:r w:rsidRPr="00DD1C58">
              <w:rPr>
                <w:color w:val="000000"/>
                <w:sz w:val="20"/>
              </w:rPr>
              <w:t>Nomeidae</w:t>
            </w:r>
            <w:proofErr w:type="spellEnd"/>
          </w:p>
        </w:tc>
        <w:tc>
          <w:tcPr>
            <w:tcW w:w="1195" w:type="dxa"/>
            <w:tcBorders>
              <w:top w:val="nil"/>
              <w:left w:val="nil"/>
              <w:bottom w:val="nil"/>
              <w:right w:val="nil"/>
            </w:tcBorders>
            <w:shd w:val="clear" w:color="auto" w:fill="auto"/>
            <w:noWrap/>
            <w:vAlign w:val="bottom"/>
            <w:hideMark/>
          </w:tcPr>
          <w:p w14:paraId="3F264704"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3A7F2AF6" w14:textId="77777777" w:rsidR="00F0098D" w:rsidRPr="00DD1C58" w:rsidRDefault="00F0098D" w:rsidP="00B10FD6">
            <w:pPr>
              <w:jc w:val="center"/>
              <w:rPr>
                <w:color w:val="000000"/>
                <w:sz w:val="20"/>
              </w:rPr>
            </w:pPr>
            <w:r w:rsidRPr="00DD1C58">
              <w:rPr>
                <w:color w:val="000000"/>
                <w:sz w:val="20"/>
              </w:rPr>
              <w:t>2.34E+00</w:t>
            </w:r>
          </w:p>
        </w:tc>
        <w:tc>
          <w:tcPr>
            <w:tcW w:w="1131" w:type="dxa"/>
            <w:tcBorders>
              <w:top w:val="nil"/>
              <w:left w:val="nil"/>
              <w:bottom w:val="nil"/>
              <w:right w:val="nil"/>
            </w:tcBorders>
            <w:shd w:val="clear" w:color="auto" w:fill="auto"/>
            <w:noWrap/>
            <w:vAlign w:val="bottom"/>
            <w:hideMark/>
          </w:tcPr>
          <w:p w14:paraId="3B9FF649" w14:textId="77777777" w:rsidR="00F0098D" w:rsidRPr="00DD1C58" w:rsidRDefault="00F0098D" w:rsidP="00B10FD6">
            <w:pPr>
              <w:jc w:val="center"/>
              <w:rPr>
                <w:color w:val="000000"/>
                <w:sz w:val="20"/>
              </w:rPr>
            </w:pPr>
            <w:r w:rsidRPr="00DD1C58">
              <w:rPr>
                <w:color w:val="000000"/>
                <w:sz w:val="20"/>
              </w:rPr>
              <w:t>1.44E-01</w:t>
            </w:r>
          </w:p>
        </w:tc>
      </w:tr>
      <w:tr w:rsidR="00F0098D" w:rsidRPr="00DD1C58" w14:paraId="3897D001" w14:textId="77777777" w:rsidTr="00B10FD6">
        <w:trPr>
          <w:trHeight w:val="264"/>
        </w:trPr>
        <w:tc>
          <w:tcPr>
            <w:tcW w:w="3128" w:type="dxa"/>
            <w:tcBorders>
              <w:top w:val="nil"/>
              <w:left w:val="nil"/>
              <w:bottom w:val="nil"/>
              <w:right w:val="nil"/>
            </w:tcBorders>
            <w:shd w:val="clear" w:color="auto" w:fill="auto"/>
            <w:noWrap/>
            <w:vAlign w:val="bottom"/>
            <w:hideMark/>
          </w:tcPr>
          <w:p w14:paraId="6C3C36C0" w14:textId="77777777" w:rsidR="00F0098D" w:rsidRPr="00DD1C58" w:rsidRDefault="00F0098D" w:rsidP="00B10FD6">
            <w:pPr>
              <w:rPr>
                <w:i/>
                <w:iCs/>
                <w:color w:val="000000"/>
                <w:sz w:val="20"/>
              </w:rPr>
            </w:pPr>
            <w:r w:rsidRPr="00DD1C58">
              <w:rPr>
                <w:i/>
                <w:iCs/>
                <w:color w:val="000000"/>
                <w:sz w:val="20"/>
              </w:rPr>
              <w:t>Anthias</w:t>
            </w:r>
          </w:p>
        </w:tc>
        <w:tc>
          <w:tcPr>
            <w:tcW w:w="1939" w:type="dxa"/>
            <w:tcBorders>
              <w:top w:val="nil"/>
              <w:left w:val="nil"/>
              <w:bottom w:val="nil"/>
              <w:right w:val="nil"/>
            </w:tcBorders>
            <w:shd w:val="clear" w:color="auto" w:fill="auto"/>
            <w:noWrap/>
            <w:vAlign w:val="bottom"/>
            <w:hideMark/>
          </w:tcPr>
          <w:p w14:paraId="5D0D49BA" w14:textId="77777777" w:rsidR="00F0098D" w:rsidRPr="00DD1C58" w:rsidRDefault="00F0098D" w:rsidP="00B10FD6">
            <w:pPr>
              <w:rPr>
                <w:color w:val="000000"/>
                <w:sz w:val="20"/>
              </w:rPr>
            </w:pPr>
            <w:r w:rsidRPr="00DD1C58">
              <w:rPr>
                <w:color w:val="000000"/>
                <w:sz w:val="20"/>
              </w:rPr>
              <w:t>Serranidae</w:t>
            </w:r>
          </w:p>
        </w:tc>
        <w:tc>
          <w:tcPr>
            <w:tcW w:w="1195" w:type="dxa"/>
            <w:tcBorders>
              <w:top w:val="nil"/>
              <w:left w:val="nil"/>
              <w:bottom w:val="nil"/>
              <w:right w:val="nil"/>
            </w:tcBorders>
            <w:shd w:val="clear" w:color="auto" w:fill="auto"/>
            <w:noWrap/>
            <w:vAlign w:val="bottom"/>
            <w:hideMark/>
          </w:tcPr>
          <w:p w14:paraId="61D25D94" w14:textId="77777777" w:rsidR="00F0098D" w:rsidRPr="00DD1C58" w:rsidRDefault="00F0098D" w:rsidP="00B10FD6">
            <w:pPr>
              <w:jc w:val="center"/>
              <w:rPr>
                <w:color w:val="000000"/>
                <w:sz w:val="20"/>
              </w:rPr>
            </w:pPr>
            <w:r w:rsidRPr="00DD1C58">
              <w:rPr>
                <w:color w:val="000000"/>
                <w:sz w:val="20"/>
              </w:rPr>
              <w:t>1.77E-04</w:t>
            </w:r>
          </w:p>
        </w:tc>
        <w:tc>
          <w:tcPr>
            <w:tcW w:w="1388" w:type="dxa"/>
            <w:tcBorders>
              <w:top w:val="nil"/>
              <w:left w:val="nil"/>
              <w:bottom w:val="nil"/>
              <w:right w:val="nil"/>
            </w:tcBorders>
            <w:shd w:val="clear" w:color="auto" w:fill="auto"/>
            <w:noWrap/>
            <w:vAlign w:val="bottom"/>
            <w:hideMark/>
          </w:tcPr>
          <w:p w14:paraId="5E5CDE0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BBE24D5" w14:textId="77777777" w:rsidR="00F0098D" w:rsidRPr="00DD1C58" w:rsidRDefault="00F0098D" w:rsidP="00B10FD6">
            <w:pPr>
              <w:jc w:val="center"/>
              <w:rPr>
                <w:color w:val="000000"/>
                <w:sz w:val="20"/>
              </w:rPr>
            </w:pPr>
            <w:r w:rsidRPr="00DD1C58">
              <w:rPr>
                <w:color w:val="000000"/>
                <w:sz w:val="20"/>
              </w:rPr>
              <w:t>NA</w:t>
            </w:r>
          </w:p>
        </w:tc>
      </w:tr>
      <w:tr w:rsidR="00F0098D" w:rsidRPr="00DD1C58" w14:paraId="6A446BB7" w14:textId="77777777" w:rsidTr="00B10FD6">
        <w:trPr>
          <w:trHeight w:val="264"/>
        </w:trPr>
        <w:tc>
          <w:tcPr>
            <w:tcW w:w="3128" w:type="dxa"/>
            <w:tcBorders>
              <w:top w:val="nil"/>
              <w:left w:val="nil"/>
              <w:bottom w:val="nil"/>
              <w:right w:val="nil"/>
            </w:tcBorders>
            <w:shd w:val="clear" w:color="auto" w:fill="auto"/>
            <w:noWrap/>
            <w:vAlign w:val="bottom"/>
            <w:hideMark/>
          </w:tcPr>
          <w:p w14:paraId="33137AEC" w14:textId="77777777" w:rsidR="00F0098D" w:rsidRPr="00DD1C58" w:rsidRDefault="00F0098D" w:rsidP="00B10FD6">
            <w:pPr>
              <w:rPr>
                <w:i/>
                <w:iCs/>
                <w:color w:val="000000"/>
                <w:sz w:val="20"/>
              </w:rPr>
            </w:pPr>
            <w:proofErr w:type="spellStart"/>
            <w:r w:rsidRPr="00DD1C58">
              <w:rPr>
                <w:i/>
                <w:iCs/>
                <w:color w:val="000000"/>
                <w:sz w:val="20"/>
              </w:rPr>
              <w:t>Pristigenys</w:t>
            </w:r>
            <w:proofErr w:type="spellEnd"/>
            <w:r w:rsidRPr="00DD1C58">
              <w:rPr>
                <w:i/>
                <w:iCs/>
                <w:color w:val="000000"/>
                <w:sz w:val="20"/>
              </w:rPr>
              <w:t xml:space="preserve"> </w:t>
            </w:r>
            <w:proofErr w:type="spellStart"/>
            <w:r w:rsidRPr="00DD1C58">
              <w:rPr>
                <w:i/>
                <w:iCs/>
                <w:color w:val="000000"/>
                <w:sz w:val="20"/>
              </w:rPr>
              <w:t>alta</w:t>
            </w:r>
            <w:proofErr w:type="spellEnd"/>
          </w:p>
        </w:tc>
        <w:tc>
          <w:tcPr>
            <w:tcW w:w="1939" w:type="dxa"/>
            <w:tcBorders>
              <w:top w:val="nil"/>
              <w:left w:val="nil"/>
              <w:bottom w:val="nil"/>
              <w:right w:val="nil"/>
            </w:tcBorders>
            <w:shd w:val="clear" w:color="auto" w:fill="auto"/>
            <w:noWrap/>
            <w:vAlign w:val="bottom"/>
            <w:hideMark/>
          </w:tcPr>
          <w:p w14:paraId="0D5F914B" w14:textId="77777777" w:rsidR="00F0098D" w:rsidRPr="00DD1C58" w:rsidRDefault="00F0098D" w:rsidP="00B10FD6">
            <w:pPr>
              <w:rPr>
                <w:color w:val="000000"/>
                <w:sz w:val="20"/>
              </w:rPr>
            </w:pPr>
            <w:proofErr w:type="spellStart"/>
            <w:r w:rsidRPr="00DD1C58">
              <w:rPr>
                <w:color w:val="000000"/>
                <w:sz w:val="20"/>
              </w:rPr>
              <w:t>Priacanthidae</w:t>
            </w:r>
            <w:proofErr w:type="spellEnd"/>
          </w:p>
        </w:tc>
        <w:tc>
          <w:tcPr>
            <w:tcW w:w="1195" w:type="dxa"/>
            <w:tcBorders>
              <w:top w:val="nil"/>
              <w:left w:val="nil"/>
              <w:bottom w:val="nil"/>
              <w:right w:val="nil"/>
            </w:tcBorders>
            <w:shd w:val="clear" w:color="auto" w:fill="auto"/>
            <w:noWrap/>
            <w:vAlign w:val="bottom"/>
            <w:hideMark/>
          </w:tcPr>
          <w:p w14:paraId="2655B0C1"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406AB30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863085B" w14:textId="77777777" w:rsidR="00F0098D" w:rsidRPr="00DD1C58" w:rsidRDefault="00F0098D" w:rsidP="00B10FD6">
            <w:pPr>
              <w:jc w:val="center"/>
              <w:rPr>
                <w:color w:val="000000"/>
                <w:sz w:val="20"/>
              </w:rPr>
            </w:pPr>
            <w:r w:rsidRPr="00DD1C58">
              <w:rPr>
                <w:color w:val="000000"/>
                <w:sz w:val="20"/>
              </w:rPr>
              <w:t>NA</w:t>
            </w:r>
          </w:p>
        </w:tc>
      </w:tr>
      <w:tr w:rsidR="00F0098D" w:rsidRPr="00DD1C58" w14:paraId="125FD082" w14:textId="77777777" w:rsidTr="00B10FD6">
        <w:trPr>
          <w:trHeight w:val="264"/>
        </w:trPr>
        <w:tc>
          <w:tcPr>
            <w:tcW w:w="3128" w:type="dxa"/>
            <w:tcBorders>
              <w:top w:val="nil"/>
              <w:left w:val="nil"/>
              <w:bottom w:val="nil"/>
              <w:right w:val="nil"/>
            </w:tcBorders>
            <w:shd w:val="clear" w:color="auto" w:fill="auto"/>
            <w:noWrap/>
            <w:vAlign w:val="bottom"/>
            <w:hideMark/>
          </w:tcPr>
          <w:p w14:paraId="5DE53175" w14:textId="77777777" w:rsidR="00F0098D" w:rsidRPr="00DD1C58" w:rsidRDefault="00F0098D" w:rsidP="00B10FD6">
            <w:pPr>
              <w:rPr>
                <w:i/>
                <w:iCs/>
                <w:color w:val="000000"/>
                <w:sz w:val="20"/>
              </w:rPr>
            </w:pPr>
            <w:proofErr w:type="spellStart"/>
            <w:r w:rsidRPr="00DD1C58">
              <w:rPr>
                <w:i/>
                <w:iCs/>
                <w:color w:val="000000"/>
                <w:sz w:val="20"/>
              </w:rPr>
              <w:t>Bramidae</w:t>
            </w:r>
            <w:proofErr w:type="spellEnd"/>
          </w:p>
        </w:tc>
        <w:tc>
          <w:tcPr>
            <w:tcW w:w="1939" w:type="dxa"/>
            <w:tcBorders>
              <w:top w:val="nil"/>
              <w:left w:val="nil"/>
              <w:bottom w:val="nil"/>
              <w:right w:val="nil"/>
            </w:tcBorders>
            <w:shd w:val="clear" w:color="auto" w:fill="auto"/>
            <w:noWrap/>
            <w:vAlign w:val="bottom"/>
            <w:hideMark/>
          </w:tcPr>
          <w:p w14:paraId="3CA73783" w14:textId="77777777" w:rsidR="00F0098D" w:rsidRPr="00DD1C58" w:rsidRDefault="00F0098D" w:rsidP="00B10FD6">
            <w:pPr>
              <w:rPr>
                <w:color w:val="000000"/>
                <w:sz w:val="20"/>
              </w:rPr>
            </w:pPr>
            <w:proofErr w:type="spellStart"/>
            <w:r w:rsidRPr="00DD1C58">
              <w:rPr>
                <w:color w:val="000000"/>
                <w:sz w:val="20"/>
              </w:rPr>
              <w:t>Bramidae</w:t>
            </w:r>
            <w:proofErr w:type="spellEnd"/>
          </w:p>
        </w:tc>
        <w:tc>
          <w:tcPr>
            <w:tcW w:w="1195" w:type="dxa"/>
            <w:tcBorders>
              <w:top w:val="nil"/>
              <w:left w:val="nil"/>
              <w:bottom w:val="nil"/>
              <w:right w:val="nil"/>
            </w:tcBorders>
            <w:shd w:val="clear" w:color="auto" w:fill="auto"/>
            <w:noWrap/>
            <w:vAlign w:val="bottom"/>
            <w:hideMark/>
          </w:tcPr>
          <w:p w14:paraId="7609668B"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61AFC70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F740E92" w14:textId="77777777" w:rsidR="00F0098D" w:rsidRPr="00DD1C58" w:rsidRDefault="00F0098D" w:rsidP="00B10FD6">
            <w:pPr>
              <w:jc w:val="center"/>
              <w:rPr>
                <w:color w:val="000000"/>
                <w:sz w:val="20"/>
              </w:rPr>
            </w:pPr>
            <w:r w:rsidRPr="00DD1C58">
              <w:rPr>
                <w:color w:val="000000"/>
                <w:sz w:val="20"/>
              </w:rPr>
              <w:t>NA</w:t>
            </w:r>
          </w:p>
        </w:tc>
      </w:tr>
      <w:tr w:rsidR="00F0098D" w:rsidRPr="00DD1C58" w14:paraId="599AFBA9" w14:textId="77777777" w:rsidTr="00B10FD6">
        <w:trPr>
          <w:trHeight w:val="264"/>
        </w:trPr>
        <w:tc>
          <w:tcPr>
            <w:tcW w:w="3128" w:type="dxa"/>
            <w:tcBorders>
              <w:top w:val="nil"/>
              <w:left w:val="nil"/>
              <w:bottom w:val="nil"/>
              <w:right w:val="nil"/>
            </w:tcBorders>
            <w:shd w:val="clear" w:color="auto" w:fill="auto"/>
            <w:noWrap/>
            <w:vAlign w:val="bottom"/>
            <w:hideMark/>
          </w:tcPr>
          <w:p w14:paraId="00CEBA10" w14:textId="77777777" w:rsidR="00F0098D" w:rsidRPr="00DD1C58" w:rsidRDefault="00F0098D" w:rsidP="00B10FD6">
            <w:pPr>
              <w:rPr>
                <w:i/>
                <w:iCs/>
                <w:color w:val="000000"/>
                <w:sz w:val="20"/>
              </w:rPr>
            </w:pPr>
            <w:proofErr w:type="spellStart"/>
            <w:r w:rsidRPr="00DD1C58">
              <w:rPr>
                <w:i/>
                <w:iCs/>
                <w:color w:val="000000"/>
                <w:sz w:val="20"/>
              </w:rPr>
              <w:t>Melanolagus</w:t>
            </w:r>
            <w:proofErr w:type="spellEnd"/>
            <w:r w:rsidRPr="00DD1C58">
              <w:rPr>
                <w:i/>
                <w:iCs/>
                <w:color w:val="000000"/>
                <w:sz w:val="20"/>
              </w:rPr>
              <w:t xml:space="preserve"> </w:t>
            </w:r>
            <w:proofErr w:type="spellStart"/>
            <w:r w:rsidRPr="00DD1C58">
              <w:rPr>
                <w:i/>
                <w:iCs/>
                <w:color w:val="000000"/>
                <w:sz w:val="20"/>
              </w:rPr>
              <w:t>bericoides</w:t>
            </w:r>
            <w:proofErr w:type="spellEnd"/>
          </w:p>
        </w:tc>
        <w:tc>
          <w:tcPr>
            <w:tcW w:w="1939" w:type="dxa"/>
            <w:tcBorders>
              <w:top w:val="nil"/>
              <w:left w:val="nil"/>
              <w:bottom w:val="nil"/>
              <w:right w:val="nil"/>
            </w:tcBorders>
            <w:shd w:val="clear" w:color="auto" w:fill="auto"/>
            <w:noWrap/>
            <w:vAlign w:val="bottom"/>
            <w:hideMark/>
          </w:tcPr>
          <w:p w14:paraId="15C49915" w14:textId="77777777" w:rsidR="00F0098D" w:rsidRPr="00DD1C58" w:rsidRDefault="00F0098D" w:rsidP="00B10FD6">
            <w:pPr>
              <w:rPr>
                <w:color w:val="000000"/>
                <w:sz w:val="20"/>
              </w:rPr>
            </w:pPr>
            <w:proofErr w:type="spellStart"/>
            <w:r w:rsidRPr="00DD1C58">
              <w:rPr>
                <w:color w:val="000000"/>
                <w:sz w:val="20"/>
              </w:rPr>
              <w:t>Bathylagidae</w:t>
            </w:r>
            <w:proofErr w:type="spellEnd"/>
          </w:p>
        </w:tc>
        <w:tc>
          <w:tcPr>
            <w:tcW w:w="1195" w:type="dxa"/>
            <w:tcBorders>
              <w:top w:val="nil"/>
              <w:left w:val="nil"/>
              <w:bottom w:val="nil"/>
              <w:right w:val="nil"/>
            </w:tcBorders>
            <w:shd w:val="clear" w:color="auto" w:fill="auto"/>
            <w:noWrap/>
            <w:vAlign w:val="bottom"/>
            <w:hideMark/>
          </w:tcPr>
          <w:p w14:paraId="323186FC"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3114340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F1D7EEB" w14:textId="77777777" w:rsidR="00F0098D" w:rsidRPr="00DD1C58" w:rsidRDefault="00F0098D" w:rsidP="00B10FD6">
            <w:pPr>
              <w:jc w:val="center"/>
              <w:rPr>
                <w:color w:val="000000"/>
                <w:sz w:val="20"/>
              </w:rPr>
            </w:pPr>
            <w:r w:rsidRPr="00DD1C58">
              <w:rPr>
                <w:color w:val="000000"/>
                <w:sz w:val="20"/>
              </w:rPr>
              <w:t>NA</w:t>
            </w:r>
          </w:p>
        </w:tc>
      </w:tr>
      <w:tr w:rsidR="00F0098D" w:rsidRPr="00DD1C58" w14:paraId="1CFE391F" w14:textId="77777777" w:rsidTr="00B10FD6">
        <w:trPr>
          <w:trHeight w:val="264"/>
        </w:trPr>
        <w:tc>
          <w:tcPr>
            <w:tcW w:w="3128" w:type="dxa"/>
            <w:tcBorders>
              <w:top w:val="nil"/>
              <w:left w:val="nil"/>
              <w:bottom w:val="nil"/>
              <w:right w:val="nil"/>
            </w:tcBorders>
            <w:shd w:val="clear" w:color="auto" w:fill="auto"/>
            <w:noWrap/>
            <w:vAlign w:val="bottom"/>
            <w:hideMark/>
          </w:tcPr>
          <w:p w14:paraId="29B57569" w14:textId="77777777" w:rsidR="00F0098D" w:rsidRPr="00DD1C58" w:rsidRDefault="00F0098D" w:rsidP="00B10FD6">
            <w:pPr>
              <w:rPr>
                <w:i/>
                <w:iCs/>
                <w:color w:val="000000"/>
                <w:sz w:val="20"/>
              </w:rPr>
            </w:pPr>
            <w:r w:rsidRPr="00DD1C58">
              <w:rPr>
                <w:i/>
                <w:iCs/>
                <w:color w:val="000000"/>
                <w:sz w:val="20"/>
              </w:rPr>
              <w:t>Thunnus</w:t>
            </w:r>
          </w:p>
        </w:tc>
        <w:tc>
          <w:tcPr>
            <w:tcW w:w="1939" w:type="dxa"/>
            <w:tcBorders>
              <w:top w:val="nil"/>
              <w:left w:val="nil"/>
              <w:bottom w:val="nil"/>
              <w:right w:val="nil"/>
            </w:tcBorders>
            <w:shd w:val="clear" w:color="auto" w:fill="auto"/>
            <w:noWrap/>
            <w:vAlign w:val="bottom"/>
            <w:hideMark/>
          </w:tcPr>
          <w:p w14:paraId="31661004" w14:textId="77777777" w:rsidR="00F0098D" w:rsidRPr="00DD1C58" w:rsidRDefault="00F0098D" w:rsidP="00B10FD6">
            <w:pPr>
              <w:rPr>
                <w:color w:val="000000"/>
                <w:sz w:val="20"/>
              </w:rPr>
            </w:pPr>
            <w:r w:rsidRPr="00DD1C58">
              <w:rPr>
                <w:color w:val="000000"/>
                <w:sz w:val="20"/>
              </w:rPr>
              <w:t>Scombridae</w:t>
            </w:r>
          </w:p>
        </w:tc>
        <w:tc>
          <w:tcPr>
            <w:tcW w:w="1195" w:type="dxa"/>
            <w:tcBorders>
              <w:top w:val="nil"/>
              <w:left w:val="nil"/>
              <w:bottom w:val="nil"/>
              <w:right w:val="nil"/>
            </w:tcBorders>
            <w:shd w:val="clear" w:color="auto" w:fill="auto"/>
            <w:noWrap/>
            <w:vAlign w:val="bottom"/>
            <w:hideMark/>
          </w:tcPr>
          <w:p w14:paraId="33813F3F"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00642CE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E1B6BAB" w14:textId="77777777" w:rsidR="00F0098D" w:rsidRPr="00DD1C58" w:rsidRDefault="00F0098D" w:rsidP="00B10FD6">
            <w:pPr>
              <w:jc w:val="center"/>
              <w:rPr>
                <w:color w:val="000000"/>
                <w:sz w:val="20"/>
              </w:rPr>
            </w:pPr>
            <w:r w:rsidRPr="00DD1C58">
              <w:rPr>
                <w:color w:val="000000"/>
                <w:sz w:val="20"/>
              </w:rPr>
              <w:t>NA</w:t>
            </w:r>
          </w:p>
        </w:tc>
      </w:tr>
      <w:tr w:rsidR="00F0098D" w:rsidRPr="00DD1C58" w14:paraId="4E452E8D" w14:textId="77777777" w:rsidTr="00B10FD6">
        <w:trPr>
          <w:trHeight w:val="264"/>
        </w:trPr>
        <w:tc>
          <w:tcPr>
            <w:tcW w:w="3128" w:type="dxa"/>
            <w:tcBorders>
              <w:top w:val="nil"/>
              <w:left w:val="nil"/>
              <w:bottom w:val="nil"/>
              <w:right w:val="nil"/>
            </w:tcBorders>
            <w:shd w:val="clear" w:color="auto" w:fill="auto"/>
            <w:noWrap/>
            <w:vAlign w:val="bottom"/>
            <w:hideMark/>
          </w:tcPr>
          <w:p w14:paraId="5FE20C63" w14:textId="77777777" w:rsidR="00F0098D" w:rsidRPr="00DD1C58" w:rsidRDefault="00F0098D" w:rsidP="00B10FD6">
            <w:pPr>
              <w:rPr>
                <w:i/>
                <w:iCs/>
                <w:color w:val="000000"/>
                <w:sz w:val="20"/>
              </w:rPr>
            </w:pPr>
            <w:proofErr w:type="spellStart"/>
            <w:r w:rsidRPr="00DD1C58">
              <w:rPr>
                <w:i/>
                <w:iCs/>
                <w:color w:val="000000"/>
                <w:sz w:val="20"/>
              </w:rPr>
              <w:t>Parasudis</w:t>
            </w:r>
            <w:proofErr w:type="spellEnd"/>
            <w:r w:rsidRPr="00DD1C58">
              <w:rPr>
                <w:i/>
                <w:iCs/>
                <w:color w:val="000000"/>
                <w:sz w:val="20"/>
              </w:rPr>
              <w:t xml:space="preserve"> </w:t>
            </w:r>
            <w:proofErr w:type="spellStart"/>
            <w:r w:rsidRPr="00DD1C58">
              <w:rPr>
                <w:i/>
                <w:iCs/>
                <w:color w:val="000000"/>
                <w:sz w:val="20"/>
              </w:rPr>
              <w:t>truculenta</w:t>
            </w:r>
            <w:proofErr w:type="spellEnd"/>
          </w:p>
        </w:tc>
        <w:tc>
          <w:tcPr>
            <w:tcW w:w="1939" w:type="dxa"/>
            <w:tcBorders>
              <w:top w:val="nil"/>
              <w:left w:val="nil"/>
              <w:bottom w:val="nil"/>
              <w:right w:val="nil"/>
            </w:tcBorders>
            <w:shd w:val="clear" w:color="auto" w:fill="auto"/>
            <w:noWrap/>
            <w:vAlign w:val="bottom"/>
            <w:hideMark/>
          </w:tcPr>
          <w:p w14:paraId="7E021FA8" w14:textId="77777777" w:rsidR="00F0098D" w:rsidRPr="00DD1C58" w:rsidRDefault="00F0098D" w:rsidP="00B10FD6">
            <w:pPr>
              <w:rPr>
                <w:color w:val="000000"/>
                <w:sz w:val="20"/>
              </w:rPr>
            </w:pPr>
            <w:proofErr w:type="spellStart"/>
            <w:r w:rsidRPr="00DD1C58">
              <w:rPr>
                <w:color w:val="000000"/>
                <w:sz w:val="20"/>
              </w:rPr>
              <w:t>Chlorophthalmidae</w:t>
            </w:r>
            <w:proofErr w:type="spellEnd"/>
          </w:p>
        </w:tc>
        <w:tc>
          <w:tcPr>
            <w:tcW w:w="1195" w:type="dxa"/>
            <w:tcBorders>
              <w:top w:val="nil"/>
              <w:left w:val="nil"/>
              <w:bottom w:val="nil"/>
              <w:right w:val="nil"/>
            </w:tcBorders>
            <w:shd w:val="clear" w:color="auto" w:fill="auto"/>
            <w:noWrap/>
            <w:vAlign w:val="bottom"/>
            <w:hideMark/>
          </w:tcPr>
          <w:p w14:paraId="32856D3D"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43BC84B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23C4C3B" w14:textId="77777777" w:rsidR="00F0098D" w:rsidRPr="00DD1C58" w:rsidRDefault="00F0098D" w:rsidP="00B10FD6">
            <w:pPr>
              <w:jc w:val="center"/>
              <w:rPr>
                <w:color w:val="000000"/>
                <w:sz w:val="20"/>
              </w:rPr>
            </w:pPr>
            <w:r w:rsidRPr="00DD1C58">
              <w:rPr>
                <w:color w:val="000000"/>
                <w:sz w:val="20"/>
              </w:rPr>
              <w:t>NA</w:t>
            </w:r>
          </w:p>
        </w:tc>
      </w:tr>
      <w:tr w:rsidR="00F0098D" w:rsidRPr="00DD1C58" w14:paraId="6D82B4C0" w14:textId="77777777" w:rsidTr="00B10FD6">
        <w:trPr>
          <w:trHeight w:val="264"/>
        </w:trPr>
        <w:tc>
          <w:tcPr>
            <w:tcW w:w="3128" w:type="dxa"/>
            <w:tcBorders>
              <w:top w:val="nil"/>
              <w:left w:val="nil"/>
              <w:bottom w:val="nil"/>
              <w:right w:val="nil"/>
            </w:tcBorders>
            <w:shd w:val="clear" w:color="auto" w:fill="auto"/>
            <w:noWrap/>
            <w:vAlign w:val="bottom"/>
            <w:hideMark/>
          </w:tcPr>
          <w:p w14:paraId="4F17BD20" w14:textId="77777777" w:rsidR="00F0098D" w:rsidRPr="00DD1C58" w:rsidRDefault="00F0098D" w:rsidP="00B10FD6">
            <w:pPr>
              <w:rPr>
                <w:i/>
                <w:iCs/>
                <w:color w:val="000000"/>
                <w:sz w:val="20"/>
              </w:rPr>
            </w:pPr>
            <w:proofErr w:type="spellStart"/>
            <w:r w:rsidRPr="00DD1C58">
              <w:rPr>
                <w:i/>
                <w:iCs/>
                <w:color w:val="000000"/>
                <w:sz w:val="20"/>
              </w:rPr>
              <w:t>Melanostomias</w:t>
            </w:r>
            <w:proofErr w:type="spellEnd"/>
            <w:r w:rsidRPr="00DD1C58">
              <w:rPr>
                <w:i/>
                <w:iCs/>
                <w:color w:val="000000"/>
                <w:sz w:val="20"/>
              </w:rPr>
              <w:t xml:space="preserve"> </w:t>
            </w:r>
            <w:proofErr w:type="spellStart"/>
            <w:r w:rsidRPr="00DD1C58">
              <w:rPr>
                <w:i/>
                <w:iCs/>
                <w:color w:val="000000"/>
                <w:sz w:val="20"/>
              </w:rPr>
              <w:t>tentaculatus</w:t>
            </w:r>
            <w:proofErr w:type="spellEnd"/>
          </w:p>
        </w:tc>
        <w:tc>
          <w:tcPr>
            <w:tcW w:w="1939" w:type="dxa"/>
            <w:tcBorders>
              <w:top w:val="nil"/>
              <w:left w:val="nil"/>
              <w:bottom w:val="nil"/>
              <w:right w:val="nil"/>
            </w:tcBorders>
            <w:shd w:val="clear" w:color="auto" w:fill="auto"/>
            <w:noWrap/>
            <w:vAlign w:val="bottom"/>
            <w:hideMark/>
          </w:tcPr>
          <w:p w14:paraId="5CBF4FA9"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325FFAD6"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2726A18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010BF2C" w14:textId="77777777" w:rsidR="00F0098D" w:rsidRPr="00DD1C58" w:rsidRDefault="00F0098D" w:rsidP="00B10FD6">
            <w:pPr>
              <w:jc w:val="center"/>
              <w:rPr>
                <w:color w:val="000000"/>
                <w:sz w:val="20"/>
              </w:rPr>
            </w:pPr>
            <w:r w:rsidRPr="00DD1C58">
              <w:rPr>
                <w:color w:val="000000"/>
                <w:sz w:val="20"/>
              </w:rPr>
              <w:t>NA</w:t>
            </w:r>
          </w:p>
        </w:tc>
      </w:tr>
      <w:tr w:rsidR="00F0098D" w:rsidRPr="00DD1C58" w14:paraId="03446123" w14:textId="77777777" w:rsidTr="00B10FD6">
        <w:trPr>
          <w:trHeight w:val="264"/>
        </w:trPr>
        <w:tc>
          <w:tcPr>
            <w:tcW w:w="3128" w:type="dxa"/>
            <w:tcBorders>
              <w:top w:val="nil"/>
              <w:left w:val="nil"/>
              <w:bottom w:val="nil"/>
              <w:right w:val="nil"/>
            </w:tcBorders>
            <w:shd w:val="clear" w:color="auto" w:fill="auto"/>
            <w:noWrap/>
            <w:vAlign w:val="bottom"/>
            <w:hideMark/>
          </w:tcPr>
          <w:p w14:paraId="4A5D2BAD"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p>
        </w:tc>
        <w:tc>
          <w:tcPr>
            <w:tcW w:w="1939" w:type="dxa"/>
            <w:tcBorders>
              <w:top w:val="nil"/>
              <w:left w:val="nil"/>
              <w:bottom w:val="nil"/>
              <w:right w:val="nil"/>
            </w:tcBorders>
            <w:shd w:val="clear" w:color="auto" w:fill="auto"/>
            <w:noWrap/>
            <w:vAlign w:val="bottom"/>
            <w:hideMark/>
          </w:tcPr>
          <w:p w14:paraId="7361647C"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7A58E4AD"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3F49B5F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9D6749D" w14:textId="77777777" w:rsidR="00F0098D" w:rsidRPr="00DD1C58" w:rsidRDefault="00F0098D" w:rsidP="00B10FD6">
            <w:pPr>
              <w:jc w:val="center"/>
              <w:rPr>
                <w:color w:val="000000"/>
                <w:sz w:val="20"/>
              </w:rPr>
            </w:pPr>
            <w:r w:rsidRPr="00DD1C58">
              <w:rPr>
                <w:color w:val="000000"/>
                <w:sz w:val="20"/>
              </w:rPr>
              <w:t>NA</w:t>
            </w:r>
          </w:p>
        </w:tc>
      </w:tr>
      <w:tr w:rsidR="00F0098D" w:rsidRPr="00DD1C58" w14:paraId="540076E5" w14:textId="77777777" w:rsidTr="00B10FD6">
        <w:trPr>
          <w:trHeight w:val="264"/>
        </w:trPr>
        <w:tc>
          <w:tcPr>
            <w:tcW w:w="3128" w:type="dxa"/>
            <w:tcBorders>
              <w:top w:val="nil"/>
              <w:left w:val="nil"/>
              <w:bottom w:val="nil"/>
              <w:right w:val="nil"/>
            </w:tcBorders>
            <w:shd w:val="clear" w:color="auto" w:fill="auto"/>
            <w:noWrap/>
            <w:vAlign w:val="bottom"/>
            <w:hideMark/>
          </w:tcPr>
          <w:p w14:paraId="714F34BC"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r w:rsidRPr="00DD1C58">
              <w:rPr>
                <w:i/>
                <w:iCs/>
                <w:color w:val="000000"/>
                <w:sz w:val="20"/>
              </w:rPr>
              <w:t xml:space="preserve"> </w:t>
            </w:r>
            <w:proofErr w:type="spellStart"/>
            <w:r w:rsidRPr="00DD1C58">
              <w:rPr>
                <w:i/>
                <w:iCs/>
                <w:color w:val="000000"/>
                <w:sz w:val="20"/>
              </w:rPr>
              <w:t>bermudensis</w:t>
            </w:r>
            <w:proofErr w:type="spellEnd"/>
          </w:p>
        </w:tc>
        <w:tc>
          <w:tcPr>
            <w:tcW w:w="1939" w:type="dxa"/>
            <w:tcBorders>
              <w:top w:val="nil"/>
              <w:left w:val="nil"/>
              <w:bottom w:val="nil"/>
              <w:right w:val="nil"/>
            </w:tcBorders>
            <w:shd w:val="clear" w:color="auto" w:fill="auto"/>
            <w:noWrap/>
            <w:vAlign w:val="bottom"/>
            <w:hideMark/>
          </w:tcPr>
          <w:p w14:paraId="06A6F2E9"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4DC17A55"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127EF6B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BCC3455" w14:textId="77777777" w:rsidR="00F0098D" w:rsidRPr="00DD1C58" w:rsidRDefault="00F0098D" w:rsidP="00B10FD6">
            <w:pPr>
              <w:jc w:val="center"/>
              <w:rPr>
                <w:color w:val="000000"/>
                <w:sz w:val="20"/>
              </w:rPr>
            </w:pPr>
            <w:r w:rsidRPr="00DD1C58">
              <w:rPr>
                <w:color w:val="000000"/>
                <w:sz w:val="20"/>
              </w:rPr>
              <w:t>NA</w:t>
            </w:r>
          </w:p>
        </w:tc>
      </w:tr>
      <w:tr w:rsidR="00F0098D" w:rsidRPr="00DD1C58" w14:paraId="200A3C57" w14:textId="77777777" w:rsidTr="00B10FD6">
        <w:trPr>
          <w:trHeight w:val="264"/>
        </w:trPr>
        <w:tc>
          <w:tcPr>
            <w:tcW w:w="3128" w:type="dxa"/>
            <w:tcBorders>
              <w:top w:val="nil"/>
              <w:left w:val="nil"/>
              <w:bottom w:val="nil"/>
              <w:right w:val="nil"/>
            </w:tcBorders>
            <w:shd w:val="clear" w:color="auto" w:fill="auto"/>
            <w:noWrap/>
            <w:vAlign w:val="bottom"/>
            <w:hideMark/>
          </w:tcPr>
          <w:p w14:paraId="30DE1D1D"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subtilis</w:t>
            </w:r>
          </w:p>
        </w:tc>
        <w:tc>
          <w:tcPr>
            <w:tcW w:w="1939" w:type="dxa"/>
            <w:tcBorders>
              <w:top w:val="nil"/>
              <w:left w:val="nil"/>
              <w:bottom w:val="nil"/>
              <w:right w:val="nil"/>
            </w:tcBorders>
            <w:shd w:val="clear" w:color="auto" w:fill="auto"/>
            <w:noWrap/>
            <w:vAlign w:val="bottom"/>
            <w:hideMark/>
          </w:tcPr>
          <w:p w14:paraId="540FA6EB"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778366DA"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070D9F1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09D5D1F" w14:textId="77777777" w:rsidR="00F0098D" w:rsidRPr="00DD1C58" w:rsidRDefault="00F0098D" w:rsidP="00B10FD6">
            <w:pPr>
              <w:jc w:val="center"/>
              <w:rPr>
                <w:color w:val="000000"/>
                <w:sz w:val="20"/>
              </w:rPr>
            </w:pPr>
            <w:r w:rsidRPr="00DD1C58">
              <w:rPr>
                <w:color w:val="000000"/>
                <w:sz w:val="20"/>
              </w:rPr>
              <w:t>NA</w:t>
            </w:r>
          </w:p>
        </w:tc>
      </w:tr>
      <w:tr w:rsidR="00F0098D" w:rsidRPr="00DD1C58" w14:paraId="59315A89" w14:textId="77777777" w:rsidTr="00B10FD6">
        <w:trPr>
          <w:trHeight w:val="264"/>
        </w:trPr>
        <w:tc>
          <w:tcPr>
            <w:tcW w:w="3128" w:type="dxa"/>
            <w:tcBorders>
              <w:top w:val="nil"/>
              <w:left w:val="nil"/>
              <w:bottom w:val="nil"/>
              <w:right w:val="nil"/>
            </w:tcBorders>
            <w:shd w:val="clear" w:color="auto" w:fill="auto"/>
            <w:noWrap/>
            <w:vAlign w:val="bottom"/>
            <w:hideMark/>
          </w:tcPr>
          <w:p w14:paraId="43B9936C" w14:textId="77777777" w:rsidR="00F0098D" w:rsidRPr="00DD1C58" w:rsidRDefault="00F0098D" w:rsidP="00B10FD6">
            <w:pPr>
              <w:rPr>
                <w:i/>
                <w:iCs/>
                <w:color w:val="000000"/>
                <w:sz w:val="20"/>
              </w:rPr>
            </w:pPr>
            <w:proofErr w:type="spellStart"/>
            <w:r w:rsidRPr="00DD1C58">
              <w:rPr>
                <w:i/>
                <w:iCs/>
                <w:color w:val="000000"/>
                <w:sz w:val="20"/>
              </w:rPr>
              <w:t>Bembrops</w:t>
            </w:r>
            <w:proofErr w:type="spellEnd"/>
          </w:p>
        </w:tc>
        <w:tc>
          <w:tcPr>
            <w:tcW w:w="1939" w:type="dxa"/>
            <w:tcBorders>
              <w:top w:val="nil"/>
              <w:left w:val="nil"/>
              <w:bottom w:val="nil"/>
              <w:right w:val="nil"/>
            </w:tcBorders>
            <w:shd w:val="clear" w:color="auto" w:fill="auto"/>
            <w:noWrap/>
            <w:vAlign w:val="bottom"/>
            <w:hideMark/>
          </w:tcPr>
          <w:p w14:paraId="41596A74" w14:textId="77777777" w:rsidR="00F0098D" w:rsidRPr="00DD1C58" w:rsidRDefault="00F0098D" w:rsidP="00B10FD6">
            <w:pPr>
              <w:rPr>
                <w:color w:val="000000"/>
                <w:sz w:val="20"/>
              </w:rPr>
            </w:pPr>
            <w:proofErr w:type="spellStart"/>
            <w:r w:rsidRPr="00DD1C58">
              <w:rPr>
                <w:color w:val="000000"/>
                <w:sz w:val="20"/>
              </w:rPr>
              <w:t>Percophidae</w:t>
            </w:r>
            <w:proofErr w:type="spellEnd"/>
          </w:p>
        </w:tc>
        <w:tc>
          <w:tcPr>
            <w:tcW w:w="1195" w:type="dxa"/>
            <w:tcBorders>
              <w:top w:val="nil"/>
              <w:left w:val="nil"/>
              <w:bottom w:val="nil"/>
              <w:right w:val="nil"/>
            </w:tcBorders>
            <w:shd w:val="clear" w:color="auto" w:fill="auto"/>
            <w:noWrap/>
            <w:vAlign w:val="bottom"/>
            <w:hideMark/>
          </w:tcPr>
          <w:p w14:paraId="1E55C447"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5B578CF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8C8C4C3" w14:textId="77777777" w:rsidR="00F0098D" w:rsidRPr="00DD1C58" w:rsidRDefault="00F0098D" w:rsidP="00B10FD6">
            <w:pPr>
              <w:jc w:val="center"/>
              <w:rPr>
                <w:color w:val="000000"/>
                <w:sz w:val="20"/>
              </w:rPr>
            </w:pPr>
            <w:r w:rsidRPr="00DD1C58">
              <w:rPr>
                <w:color w:val="000000"/>
                <w:sz w:val="20"/>
              </w:rPr>
              <w:t>NA</w:t>
            </w:r>
          </w:p>
        </w:tc>
      </w:tr>
      <w:tr w:rsidR="00F0098D" w:rsidRPr="00DD1C58" w14:paraId="33F1382C" w14:textId="77777777" w:rsidTr="00B10FD6">
        <w:trPr>
          <w:trHeight w:val="264"/>
        </w:trPr>
        <w:tc>
          <w:tcPr>
            <w:tcW w:w="3128" w:type="dxa"/>
            <w:tcBorders>
              <w:top w:val="nil"/>
              <w:left w:val="nil"/>
              <w:bottom w:val="nil"/>
              <w:right w:val="nil"/>
            </w:tcBorders>
            <w:shd w:val="clear" w:color="auto" w:fill="auto"/>
            <w:noWrap/>
            <w:vAlign w:val="bottom"/>
            <w:hideMark/>
          </w:tcPr>
          <w:p w14:paraId="556B109C"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festivus</w:t>
            </w:r>
            <w:proofErr w:type="spellEnd"/>
          </w:p>
        </w:tc>
        <w:tc>
          <w:tcPr>
            <w:tcW w:w="1939" w:type="dxa"/>
            <w:tcBorders>
              <w:top w:val="nil"/>
              <w:left w:val="nil"/>
              <w:bottom w:val="nil"/>
              <w:right w:val="nil"/>
            </w:tcBorders>
            <w:shd w:val="clear" w:color="auto" w:fill="auto"/>
            <w:noWrap/>
            <w:vAlign w:val="bottom"/>
            <w:hideMark/>
          </w:tcPr>
          <w:p w14:paraId="07691E85"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66C492BB"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1E3DF58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A016E4C" w14:textId="77777777" w:rsidR="00F0098D" w:rsidRPr="00DD1C58" w:rsidRDefault="00F0098D" w:rsidP="00B10FD6">
            <w:pPr>
              <w:jc w:val="center"/>
              <w:rPr>
                <w:color w:val="000000"/>
                <w:sz w:val="20"/>
              </w:rPr>
            </w:pPr>
            <w:r w:rsidRPr="00DD1C58">
              <w:rPr>
                <w:color w:val="000000"/>
                <w:sz w:val="20"/>
              </w:rPr>
              <w:t>NA</w:t>
            </w:r>
          </w:p>
        </w:tc>
      </w:tr>
      <w:tr w:rsidR="00F0098D" w:rsidRPr="00DD1C58" w14:paraId="4F4F3219" w14:textId="77777777" w:rsidTr="00B10FD6">
        <w:trPr>
          <w:trHeight w:val="264"/>
        </w:trPr>
        <w:tc>
          <w:tcPr>
            <w:tcW w:w="3128" w:type="dxa"/>
            <w:tcBorders>
              <w:top w:val="nil"/>
              <w:left w:val="nil"/>
              <w:bottom w:val="nil"/>
              <w:right w:val="nil"/>
            </w:tcBorders>
            <w:shd w:val="clear" w:color="auto" w:fill="auto"/>
            <w:noWrap/>
            <w:vAlign w:val="bottom"/>
            <w:hideMark/>
          </w:tcPr>
          <w:p w14:paraId="4804AC4D" w14:textId="77777777" w:rsidR="00F0098D" w:rsidRPr="00DD1C58" w:rsidRDefault="00F0098D" w:rsidP="00B10FD6">
            <w:pPr>
              <w:rPr>
                <w:i/>
                <w:iCs/>
                <w:color w:val="000000"/>
                <w:sz w:val="20"/>
              </w:rPr>
            </w:pPr>
            <w:proofErr w:type="spellStart"/>
            <w:r w:rsidRPr="00DD1C58">
              <w:rPr>
                <w:i/>
                <w:iCs/>
                <w:color w:val="000000"/>
                <w:sz w:val="20"/>
              </w:rPr>
              <w:t>Himantolophidae</w:t>
            </w:r>
            <w:proofErr w:type="spellEnd"/>
          </w:p>
        </w:tc>
        <w:tc>
          <w:tcPr>
            <w:tcW w:w="1939" w:type="dxa"/>
            <w:tcBorders>
              <w:top w:val="nil"/>
              <w:left w:val="nil"/>
              <w:bottom w:val="nil"/>
              <w:right w:val="nil"/>
            </w:tcBorders>
            <w:shd w:val="clear" w:color="auto" w:fill="auto"/>
            <w:noWrap/>
            <w:vAlign w:val="bottom"/>
            <w:hideMark/>
          </w:tcPr>
          <w:p w14:paraId="7652E847" w14:textId="77777777" w:rsidR="00F0098D" w:rsidRPr="00DD1C58" w:rsidRDefault="00F0098D" w:rsidP="00B10FD6">
            <w:pPr>
              <w:rPr>
                <w:color w:val="000000"/>
                <w:sz w:val="20"/>
              </w:rPr>
            </w:pPr>
            <w:proofErr w:type="spellStart"/>
            <w:r w:rsidRPr="00DD1C58">
              <w:rPr>
                <w:color w:val="000000"/>
                <w:sz w:val="20"/>
              </w:rPr>
              <w:t>Himantolophidae</w:t>
            </w:r>
            <w:proofErr w:type="spellEnd"/>
          </w:p>
        </w:tc>
        <w:tc>
          <w:tcPr>
            <w:tcW w:w="1195" w:type="dxa"/>
            <w:tcBorders>
              <w:top w:val="nil"/>
              <w:left w:val="nil"/>
              <w:bottom w:val="nil"/>
              <w:right w:val="nil"/>
            </w:tcBorders>
            <w:shd w:val="clear" w:color="auto" w:fill="auto"/>
            <w:noWrap/>
            <w:vAlign w:val="bottom"/>
            <w:hideMark/>
          </w:tcPr>
          <w:p w14:paraId="65A5D19E"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256794E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1C86173" w14:textId="77777777" w:rsidR="00F0098D" w:rsidRPr="00DD1C58" w:rsidRDefault="00F0098D" w:rsidP="00B10FD6">
            <w:pPr>
              <w:jc w:val="center"/>
              <w:rPr>
                <w:color w:val="000000"/>
                <w:sz w:val="20"/>
              </w:rPr>
            </w:pPr>
            <w:r w:rsidRPr="00DD1C58">
              <w:rPr>
                <w:color w:val="000000"/>
                <w:sz w:val="20"/>
              </w:rPr>
              <w:t>NA</w:t>
            </w:r>
          </w:p>
        </w:tc>
      </w:tr>
      <w:tr w:rsidR="00F0098D" w:rsidRPr="00DD1C58" w14:paraId="65278A6C" w14:textId="77777777" w:rsidTr="00B10FD6">
        <w:trPr>
          <w:trHeight w:val="264"/>
        </w:trPr>
        <w:tc>
          <w:tcPr>
            <w:tcW w:w="3128" w:type="dxa"/>
            <w:tcBorders>
              <w:top w:val="nil"/>
              <w:left w:val="nil"/>
              <w:bottom w:val="nil"/>
              <w:right w:val="nil"/>
            </w:tcBorders>
            <w:shd w:val="clear" w:color="auto" w:fill="auto"/>
            <w:noWrap/>
            <w:vAlign w:val="bottom"/>
            <w:hideMark/>
          </w:tcPr>
          <w:p w14:paraId="2C41C133" w14:textId="77777777" w:rsidR="00F0098D" w:rsidRPr="00DD1C58" w:rsidRDefault="00F0098D" w:rsidP="00B10FD6">
            <w:pPr>
              <w:rPr>
                <w:i/>
                <w:iCs/>
                <w:color w:val="000000"/>
                <w:sz w:val="20"/>
              </w:rPr>
            </w:pPr>
            <w:proofErr w:type="spellStart"/>
            <w:r w:rsidRPr="00DD1C58">
              <w:rPr>
                <w:i/>
                <w:iCs/>
                <w:color w:val="000000"/>
                <w:sz w:val="20"/>
              </w:rPr>
              <w:t>Gigantura</w:t>
            </w:r>
            <w:proofErr w:type="spellEnd"/>
            <w:r w:rsidRPr="00DD1C58">
              <w:rPr>
                <w:i/>
                <w:iCs/>
                <w:color w:val="000000"/>
                <w:sz w:val="20"/>
              </w:rPr>
              <w:t xml:space="preserve"> indica</w:t>
            </w:r>
          </w:p>
        </w:tc>
        <w:tc>
          <w:tcPr>
            <w:tcW w:w="1939" w:type="dxa"/>
            <w:tcBorders>
              <w:top w:val="nil"/>
              <w:left w:val="nil"/>
              <w:bottom w:val="nil"/>
              <w:right w:val="nil"/>
            </w:tcBorders>
            <w:shd w:val="clear" w:color="auto" w:fill="auto"/>
            <w:noWrap/>
            <w:vAlign w:val="bottom"/>
            <w:hideMark/>
          </w:tcPr>
          <w:p w14:paraId="719D8C61" w14:textId="77777777" w:rsidR="00F0098D" w:rsidRPr="00DD1C58" w:rsidRDefault="00F0098D" w:rsidP="00B10FD6">
            <w:pPr>
              <w:rPr>
                <w:color w:val="000000"/>
                <w:sz w:val="20"/>
              </w:rPr>
            </w:pPr>
            <w:proofErr w:type="spellStart"/>
            <w:r w:rsidRPr="00DD1C58">
              <w:rPr>
                <w:color w:val="000000"/>
                <w:sz w:val="20"/>
              </w:rPr>
              <w:t>Giganturidae</w:t>
            </w:r>
            <w:proofErr w:type="spellEnd"/>
          </w:p>
        </w:tc>
        <w:tc>
          <w:tcPr>
            <w:tcW w:w="1195" w:type="dxa"/>
            <w:tcBorders>
              <w:top w:val="nil"/>
              <w:left w:val="nil"/>
              <w:bottom w:val="nil"/>
              <w:right w:val="nil"/>
            </w:tcBorders>
            <w:shd w:val="clear" w:color="auto" w:fill="auto"/>
            <w:noWrap/>
            <w:vAlign w:val="bottom"/>
            <w:hideMark/>
          </w:tcPr>
          <w:p w14:paraId="441F50AF"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006735B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283CBA1" w14:textId="77777777" w:rsidR="00F0098D" w:rsidRPr="00DD1C58" w:rsidRDefault="00F0098D" w:rsidP="00B10FD6">
            <w:pPr>
              <w:jc w:val="center"/>
              <w:rPr>
                <w:color w:val="000000"/>
                <w:sz w:val="20"/>
              </w:rPr>
            </w:pPr>
            <w:r w:rsidRPr="00DD1C58">
              <w:rPr>
                <w:color w:val="000000"/>
                <w:sz w:val="20"/>
              </w:rPr>
              <w:t>NA</w:t>
            </w:r>
          </w:p>
        </w:tc>
      </w:tr>
      <w:tr w:rsidR="00F0098D" w:rsidRPr="00DD1C58" w14:paraId="4F6F53E9" w14:textId="77777777" w:rsidTr="00B10FD6">
        <w:trPr>
          <w:trHeight w:val="264"/>
        </w:trPr>
        <w:tc>
          <w:tcPr>
            <w:tcW w:w="3128" w:type="dxa"/>
            <w:tcBorders>
              <w:top w:val="nil"/>
              <w:left w:val="nil"/>
              <w:bottom w:val="nil"/>
              <w:right w:val="nil"/>
            </w:tcBorders>
            <w:shd w:val="clear" w:color="auto" w:fill="auto"/>
            <w:noWrap/>
            <w:vAlign w:val="bottom"/>
            <w:hideMark/>
          </w:tcPr>
          <w:p w14:paraId="38F63C84" w14:textId="77777777" w:rsidR="00F0098D" w:rsidRPr="00DD1C58" w:rsidRDefault="00F0098D" w:rsidP="00B10FD6">
            <w:pPr>
              <w:rPr>
                <w:i/>
                <w:iCs/>
                <w:color w:val="000000"/>
                <w:sz w:val="20"/>
              </w:rPr>
            </w:pPr>
            <w:proofErr w:type="spellStart"/>
            <w:r w:rsidRPr="00DD1C58">
              <w:rPr>
                <w:i/>
                <w:iCs/>
                <w:color w:val="000000"/>
                <w:sz w:val="20"/>
              </w:rPr>
              <w:t>Dolichopteryx</w:t>
            </w:r>
            <w:proofErr w:type="spellEnd"/>
            <w:r w:rsidRPr="00DD1C58">
              <w:rPr>
                <w:i/>
                <w:iCs/>
                <w:color w:val="000000"/>
                <w:sz w:val="20"/>
              </w:rPr>
              <w:t xml:space="preserve"> </w:t>
            </w:r>
            <w:proofErr w:type="spellStart"/>
            <w:r w:rsidRPr="00DD1C58">
              <w:rPr>
                <w:i/>
                <w:iCs/>
                <w:color w:val="000000"/>
                <w:sz w:val="20"/>
              </w:rPr>
              <w:t>longipes</w:t>
            </w:r>
            <w:proofErr w:type="spellEnd"/>
          </w:p>
        </w:tc>
        <w:tc>
          <w:tcPr>
            <w:tcW w:w="1939" w:type="dxa"/>
            <w:tcBorders>
              <w:top w:val="nil"/>
              <w:left w:val="nil"/>
              <w:bottom w:val="nil"/>
              <w:right w:val="nil"/>
            </w:tcBorders>
            <w:shd w:val="clear" w:color="auto" w:fill="auto"/>
            <w:noWrap/>
            <w:vAlign w:val="bottom"/>
            <w:hideMark/>
          </w:tcPr>
          <w:p w14:paraId="597C537E" w14:textId="77777777" w:rsidR="00F0098D" w:rsidRPr="00DD1C58" w:rsidRDefault="00F0098D" w:rsidP="00B10FD6">
            <w:pPr>
              <w:rPr>
                <w:color w:val="000000"/>
                <w:sz w:val="20"/>
              </w:rPr>
            </w:pPr>
            <w:proofErr w:type="spellStart"/>
            <w:r w:rsidRPr="00DD1C58">
              <w:rPr>
                <w:color w:val="000000"/>
                <w:sz w:val="20"/>
              </w:rPr>
              <w:t>Opisthoproctidae</w:t>
            </w:r>
            <w:proofErr w:type="spellEnd"/>
          </w:p>
        </w:tc>
        <w:tc>
          <w:tcPr>
            <w:tcW w:w="1195" w:type="dxa"/>
            <w:tcBorders>
              <w:top w:val="nil"/>
              <w:left w:val="nil"/>
              <w:bottom w:val="nil"/>
              <w:right w:val="nil"/>
            </w:tcBorders>
            <w:shd w:val="clear" w:color="auto" w:fill="auto"/>
            <w:noWrap/>
            <w:vAlign w:val="bottom"/>
            <w:hideMark/>
          </w:tcPr>
          <w:p w14:paraId="119BE3D1"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247F70A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8110165" w14:textId="77777777" w:rsidR="00F0098D" w:rsidRPr="00DD1C58" w:rsidRDefault="00F0098D" w:rsidP="00B10FD6">
            <w:pPr>
              <w:jc w:val="center"/>
              <w:rPr>
                <w:color w:val="000000"/>
                <w:sz w:val="20"/>
              </w:rPr>
            </w:pPr>
            <w:r w:rsidRPr="00DD1C58">
              <w:rPr>
                <w:color w:val="000000"/>
                <w:sz w:val="20"/>
              </w:rPr>
              <w:t>NA</w:t>
            </w:r>
          </w:p>
        </w:tc>
      </w:tr>
      <w:tr w:rsidR="00F0098D" w:rsidRPr="00DD1C58" w14:paraId="419D9B59" w14:textId="77777777" w:rsidTr="00B10FD6">
        <w:trPr>
          <w:trHeight w:val="264"/>
        </w:trPr>
        <w:tc>
          <w:tcPr>
            <w:tcW w:w="3128" w:type="dxa"/>
            <w:tcBorders>
              <w:top w:val="nil"/>
              <w:left w:val="nil"/>
              <w:bottom w:val="nil"/>
              <w:right w:val="nil"/>
            </w:tcBorders>
            <w:shd w:val="clear" w:color="auto" w:fill="auto"/>
            <w:noWrap/>
            <w:vAlign w:val="bottom"/>
            <w:hideMark/>
          </w:tcPr>
          <w:p w14:paraId="7CF2F1C6" w14:textId="77777777" w:rsidR="00F0098D" w:rsidRPr="00DD1C58" w:rsidRDefault="00F0098D" w:rsidP="00B10FD6">
            <w:pPr>
              <w:rPr>
                <w:i/>
                <w:iCs/>
                <w:color w:val="000000"/>
                <w:sz w:val="20"/>
              </w:rPr>
            </w:pPr>
            <w:proofErr w:type="spellStart"/>
            <w:r w:rsidRPr="00DD1C58">
              <w:rPr>
                <w:i/>
                <w:iCs/>
                <w:color w:val="000000"/>
                <w:sz w:val="20"/>
              </w:rPr>
              <w:t>Caranx</w:t>
            </w:r>
            <w:proofErr w:type="spellEnd"/>
            <w:r w:rsidRPr="00DD1C58">
              <w:rPr>
                <w:i/>
                <w:iCs/>
                <w:color w:val="000000"/>
                <w:sz w:val="20"/>
              </w:rPr>
              <w:t xml:space="preserve"> </w:t>
            </w:r>
            <w:proofErr w:type="spellStart"/>
            <w:r w:rsidRPr="00DD1C58">
              <w:rPr>
                <w:i/>
                <w:iCs/>
                <w:color w:val="000000"/>
                <w:sz w:val="20"/>
              </w:rPr>
              <w:t>bartholomaei</w:t>
            </w:r>
            <w:proofErr w:type="spellEnd"/>
          </w:p>
        </w:tc>
        <w:tc>
          <w:tcPr>
            <w:tcW w:w="1939" w:type="dxa"/>
            <w:tcBorders>
              <w:top w:val="nil"/>
              <w:left w:val="nil"/>
              <w:bottom w:val="nil"/>
              <w:right w:val="nil"/>
            </w:tcBorders>
            <w:shd w:val="clear" w:color="auto" w:fill="auto"/>
            <w:noWrap/>
            <w:vAlign w:val="bottom"/>
            <w:hideMark/>
          </w:tcPr>
          <w:p w14:paraId="0F323ADC"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1508BC34"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0B28C5C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638F1B6" w14:textId="77777777" w:rsidR="00F0098D" w:rsidRPr="00DD1C58" w:rsidRDefault="00F0098D" w:rsidP="00B10FD6">
            <w:pPr>
              <w:jc w:val="center"/>
              <w:rPr>
                <w:color w:val="000000"/>
                <w:sz w:val="20"/>
              </w:rPr>
            </w:pPr>
            <w:r w:rsidRPr="00DD1C58">
              <w:rPr>
                <w:color w:val="000000"/>
                <w:sz w:val="20"/>
              </w:rPr>
              <w:t>NA</w:t>
            </w:r>
          </w:p>
        </w:tc>
      </w:tr>
      <w:tr w:rsidR="00F0098D" w:rsidRPr="00DD1C58" w14:paraId="4BFC97E0" w14:textId="77777777" w:rsidTr="00B10FD6">
        <w:trPr>
          <w:trHeight w:val="264"/>
        </w:trPr>
        <w:tc>
          <w:tcPr>
            <w:tcW w:w="3128" w:type="dxa"/>
            <w:tcBorders>
              <w:top w:val="nil"/>
              <w:left w:val="nil"/>
              <w:bottom w:val="nil"/>
              <w:right w:val="nil"/>
            </w:tcBorders>
            <w:shd w:val="clear" w:color="auto" w:fill="auto"/>
            <w:noWrap/>
            <w:vAlign w:val="bottom"/>
            <w:hideMark/>
          </w:tcPr>
          <w:p w14:paraId="565D8311"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r w:rsidRPr="00DD1C58">
              <w:rPr>
                <w:i/>
                <w:iCs/>
                <w:color w:val="000000"/>
                <w:sz w:val="20"/>
              </w:rPr>
              <w:t xml:space="preserve"> </w:t>
            </w:r>
            <w:proofErr w:type="spellStart"/>
            <w:r w:rsidRPr="00DD1C58">
              <w:rPr>
                <w:i/>
                <w:iCs/>
                <w:color w:val="000000"/>
                <w:sz w:val="20"/>
              </w:rPr>
              <w:t>maculata</w:t>
            </w:r>
            <w:proofErr w:type="spellEnd"/>
          </w:p>
        </w:tc>
        <w:tc>
          <w:tcPr>
            <w:tcW w:w="1939" w:type="dxa"/>
            <w:tcBorders>
              <w:top w:val="nil"/>
              <w:left w:val="nil"/>
              <w:bottom w:val="nil"/>
              <w:right w:val="nil"/>
            </w:tcBorders>
            <w:shd w:val="clear" w:color="auto" w:fill="auto"/>
            <w:noWrap/>
            <w:vAlign w:val="bottom"/>
            <w:hideMark/>
          </w:tcPr>
          <w:p w14:paraId="5C7A05EE" w14:textId="77777777" w:rsidR="00F0098D" w:rsidRPr="00DD1C58" w:rsidRDefault="00F0098D" w:rsidP="00B10FD6">
            <w:pPr>
              <w:rPr>
                <w:color w:val="000000"/>
                <w:sz w:val="20"/>
              </w:rPr>
            </w:pPr>
            <w:proofErr w:type="spellStart"/>
            <w:r w:rsidRPr="00DD1C58">
              <w:rPr>
                <w:color w:val="000000"/>
                <w:sz w:val="20"/>
              </w:rPr>
              <w:t>Balistidae</w:t>
            </w:r>
            <w:proofErr w:type="spellEnd"/>
          </w:p>
        </w:tc>
        <w:tc>
          <w:tcPr>
            <w:tcW w:w="1195" w:type="dxa"/>
            <w:tcBorders>
              <w:top w:val="nil"/>
              <w:left w:val="nil"/>
              <w:bottom w:val="nil"/>
              <w:right w:val="nil"/>
            </w:tcBorders>
            <w:shd w:val="clear" w:color="auto" w:fill="auto"/>
            <w:noWrap/>
            <w:vAlign w:val="bottom"/>
            <w:hideMark/>
          </w:tcPr>
          <w:p w14:paraId="504264BC"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1E1F620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4FF94CF" w14:textId="77777777" w:rsidR="00F0098D" w:rsidRPr="00DD1C58" w:rsidRDefault="00F0098D" w:rsidP="00B10FD6">
            <w:pPr>
              <w:jc w:val="center"/>
              <w:rPr>
                <w:color w:val="000000"/>
                <w:sz w:val="20"/>
              </w:rPr>
            </w:pPr>
            <w:r w:rsidRPr="00DD1C58">
              <w:rPr>
                <w:color w:val="000000"/>
                <w:sz w:val="20"/>
              </w:rPr>
              <w:t>NA</w:t>
            </w:r>
          </w:p>
        </w:tc>
      </w:tr>
      <w:tr w:rsidR="00F0098D" w:rsidRPr="00DD1C58" w14:paraId="65153D35" w14:textId="77777777" w:rsidTr="00B10FD6">
        <w:trPr>
          <w:trHeight w:val="264"/>
        </w:trPr>
        <w:tc>
          <w:tcPr>
            <w:tcW w:w="3128" w:type="dxa"/>
            <w:tcBorders>
              <w:top w:val="nil"/>
              <w:left w:val="nil"/>
              <w:bottom w:val="nil"/>
              <w:right w:val="nil"/>
            </w:tcBorders>
            <w:shd w:val="clear" w:color="auto" w:fill="auto"/>
            <w:noWrap/>
            <w:vAlign w:val="bottom"/>
            <w:hideMark/>
          </w:tcPr>
          <w:p w14:paraId="345B3B93" w14:textId="77777777" w:rsidR="00F0098D" w:rsidRPr="00DD1C58" w:rsidRDefault="00F0098D" w:rsidP="00B10FD6">
            <w:pPr>
              <w:rPr>
                <w:i/>
                <w:iCs/>
                <w:color w:val="000000"/>
                <w:sz w:val="20"/>
              </w:rPr>
            </w:pPr>
            <w:proofErr w:type="spellStart"/>
            <w:r w:rsidRPr="00DD1C58">
              <w:rPr>
                <w:i/>
                <w:iCs/>
                <w:color w:val="000000"/>
                <w:sz w:val="20"/>
              </w:rPr>
              <w:t>Cyclopsetta</w:t>
            </w:r>
            <w:proofErr w:type="spellEnd"/>
          </w:p>
        </w:tc>
        <w:tc>
          <w:tcPr>
            <w:tcW w:w="1939" w:type="dxa"/>
            <w:tcBorders>
              <w:top w:val="nil"/>
              <w:left w:val="nil"/>
              <w:bottom w:val="nil"/>
              <w:right w:val="nil"/>
            </w:tcBorders>
            <w:shd w:val="clear" w:color="auto" w:fill="auto"/>
            <w:noWrap/>
            <w:vAlign w:val="bottom"/>
            <w:hideMark/>
          </w:tcPr>
          <w:p w14:paraId="2B095005" w14:textId="77777777" w:rsidR="00F0098D" w:rsidRPr="00DD1C58" w:rsidRDefault="00F0098D" w:rsidP="00B10FD6">
            <w:pPr>
              <w:rPr>
                <w:color w:val="000000"/>
                <w:sz w:val="20"/>
              </w:rPr>
            </w:pPr>
            <w:proofErr w:type="spellStart"/>
            <w:r w:rsidRPr="00DD1C58">
              <w:rPr>
                <w:color w:val="000000"/>
                <w:sz w:val="20"/>
              </w:rPr>
              <w:t>Paralichthyidae</w:t>
            </w:r>
            <w:proofErr w:type="spellEnd"/>
          </w:p>
        </w:tc>
        <w:tc>
          <w:tcPr>
            <w:tcW w:w="1195" w:type="dxa"/>
            <w:tcBorders>
              <w:top w:val="nil"/>
              <w:left w:val="nil"/>
              <w:bottom w:val="nil"/>
              <w:right w:val="nil"/>
            </w:tcBorders>
            <w:shd w:val="clear" w:color="auto" w:fill="auto"/>
            <w:noWrap/>
            <w:vAlign w:val="bottom"/>
            <w:hideMark/>
          </w:tcPr>
          <w:p w14:paraId="1F4F8C96"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49D115E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5414C33" w14:textId="77777777" w:rsidR="00F0098D" w:rsidRPr="00DD1C58" w:rsidRDefault="00F0098D" w:rsidP="00B10FD6">
            <w:pPr>
              <w:jc w:val="center"/>
              <w:rPr>
                <w:color w:val="000000"/>
                <w:sz w:val="20"/>
              </w:rPr>
            </w:pPr>
            <w:r w:rsidRPr="00DD1C58">
              <w:rPr>
                <w:color w:val="000000"/>
                <w:sz w:val="20"/>
              </w:rPr>
              <w:t>NA</w:t>
            </w:r>
          </w:p>
        </w:tc>
      </w:tr>
      <w:tr w:rsidR="00F0098D" w:rsidRPr="00DD1C58" w14:paraId="62746378" w14:textId="77777777" w:rsidTr="00B10FD6">
        <w:trPr>
          <w:trHeight w:val="264"/>
        </w:trPr>
        <w:tc>
          <w:tcPr>
            <w:tcW w:w="3128" w:type="dxa"/>
            <w:tcBorders>
              <w:top w:val="nil"/>
              <w:left w:val="nil"/>
              <w:bottom w:val="nil"/>
              <w:right w:val="nil"/>
            </w:tcBorders>
            <w:shd w:val="clear" w:color="auto" w:fill="auto"/>
            <w:noWrap/>
            <w:vAlign w:val="bottom"/>
            <w:hideMark/>
          </w:tcPr>
          <w:p w14:paraId="7AD9FDAE" w14:textId="77777777" w:rsidR="00F0098D" w:rsidRPr="00DD1C58" w:rsidRDefault="00F0098D" w:rsidP="00B10FD6">
            <w:pPr>
              <w:rPr>
                <w:i/>
                <w:iCs/>
                <w:color w:val="000000"/>
                <w:sz w:val="20"/>
              </w:rPr>
            </w:pPr>
            <w:proofErr w:type="spellStart"/>
            <w:r w:rsidRPr="00DD1C58">
              <w:rPr>
                <w:i/>
                <w:iCs/>
                <w:color w:val="000000"/>
                <w:sz w:val="20"/>
              </w:rPr>
              <w:t>Desmodema</w:t>
            </w:r>
            <w:proofErr w:type="spellEnd"/>
            <w:r w:rsidRPr="00DD1C58">
              <w:rPr>
                <w:i/>
                <w:iCs/>
                <w:color w:val="000000"/>
                <w:sz w:val="20"/>
              </w:rPr>
              <w:t xml:space="preserve"> </w:t>
            </w:r>
            <w:proofErr w:type="spellStart"/>
            <w:r w:rsidRPr="00DD1C58">
              <w:rPr>
                <w:i/>
                <w:iCs/>
                <w:color w:val="000000"/>
                <w:sz w:val="20"/>
              </w:rPr>
              <w:t>polystictum</w:t>
            </w:r>
            <w:proofErr w:type="spellEnd"/>
          </w:p>
        </w:tc>
        <w:tc>
          <w:tcPr>
            <w:tcW w:w="1939" w:type="dxa"/>
            <w:tcBorders>
              <w:top w:val="nil"/>
              <w:left w:val="nil"/>
              <w:bottom w:val="nil"/>
              <w:right w:val="nil"/>
            </w:tcBorders>
            <w:shd w:val="clear" w:color="auto" w:fill="auto"/>
            <w:noWrap/>
            <w:vAlign w:val="bottom"/>
            <w:hideMark/>
          </w:tcPr>
          <w:p w14:paraId="17E5FDD7" w14:textId="77777777" w:rsidR="00F0098D" w:rsidRPr="00DD1C58" w:rsidRDefault="00F0098D" w:rsidP="00B10FD6">
            <w:pPr>
              <w:rPr>
                <w:color w:val="000000"/>
                <w:sz w:val="20"/>
              </w:rPr>
            </w:pPr>
            <w:proofErr w:type="spellStart"/>
            <w:r w:rsidRPr="00DD1C58">
              <w:rPr>
                <w:color w:val="000000"/>
                <w:sz w:val="20"/>
              </w:rPr>
              <w:t>Trachipteridae</w:t>
            </w:r>
            <w:proofErr w:type="spellEnd"/>
          </w:p>
        </w:tc>
        <w:tc>
          <w:tcPr>
            <w:tcW w:w="1195" w:type="dxa"/>
            <w:tcBorders>
              <w:top w:val="nil"/>
              <w:left w:val="nil"/>
              <w:bottom w:val="nil"/>
              <w:right w:val="nil"/>
            </w:tcBorders>
            <w:shd w:val="clear" w:color="auto" w:fill="auto"/>
            <w:noWrap/>
            <w:vAlign w:val="bottom"/>
            <w:hideMark/>
          </w:tcPr>
          <w:p w14:paraId="6D47DDDF"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791799C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972C175" w14:textId="77777777" w:rsidR="00F0098D" w:rsidRPr="00DD1C58" w:rsidRDefault="00F0098D" w:rsidP="00B10FD6">
            <w:pPr>
              <w:jc w:val="center"/>
              <w:rPr>
                <w:color w:val="000000"/>
                <w:sz w:val="20"/>
              </w:rPr>
            </w:pPr>
            <w:r w:rsidRPr="00DD1C58">
              <w:rPr>
                <w:color w:val="000000"/>
                <w:sz w:val="20"/>
              </w:rPr>
              <w:t>NA</w:t>
            </w:r>
          </w:p>
        </w:tc>
      </w:tr>
      <w:tr w:rsidR="00F0098D" w:rsidRPr="00DD1C58" w14:paraId="5F3BBE61" w14:textId="77777777" w:rsidTr="00B10FD6">
        <w:trPr>
          <w:trHeight w:val="264"/>
        </w:trPr>
        <w:tc>
          <w:tcPr>
            <w:tcW w:w="3128" w:type="dxa"/>
            <w:tcBorders>
              <w:top w:val="nil"/>
              <w:left w:val="nil"/>
              <w:bottom w:val="nil"/>
              <w:right w:val="nil"/>
            </w:tcBorders>
            <w:shd w:val="clear" w:color="auto" w:fill="auto"/>
            <w:noWrap/>
            <w:vAlign w:val="bottom"/>
            <w:hideMark/>
          </w:tcPr>
          <w:p w14:paraId="2618D4C0" w14:textId="77777777" w:rsidR="00F0098D" w:rsidRPr="00DD1C58" w:rsidRDefault="00F0098D" w:rsidP="00B10FD6">
            <w:pPr>
              <w:rPr>
                <w:i/>
                <w:iCs/>
                <w:color w:val="000000"/>
                <w:sz w:val="20"/>
              </w:rPr>
            </w:pPr>
            <w:proofErr w:type="spellStart"/>
            <w:r w:rsidRPr="00DD1C58">
              <w:rPr>
                <w:i/>
                <w:iCs/>
                <w:color w:val="000000"/>
                <w:sz w:val="20"/>
              </w:rPr>
              <w:t>Caulolatilus</w:t>
            </w:r>
            <w:proofErr w:type="spellEnd"/>
          </w:p>
        </w:tc>
        <w:tc>
          <w:tcPr>
            <w:tcW w:w="1939" w:type="dxa"/>
            <w:tcBorders>
              <w:top w:val="nil"/>
              <w:left w:val="nil"/>
              <w:bottom w:val="nil"/>
              <w:right w:val="nil"/>
            </w:tcBorders>
            <w:shd w:val="clear" w:color="auto" w:fill="auto"/>
            <w:noWrap/>
            <w:vAlign w:val="bottom"/>
            <w:hideMark/>
          </w:tcPr>
          <w:p w14:paraId="21A6A1A5" w14:textId="77777777" w:rsidR="00F0098D" w:rsidRPr="00DD1C58" w:rsidRDefault="00F0098D" w:rsidP="00B10FD6">
            <w:pPr>
              <w:rPr>
                <w:color w:val="000000"/>
                <w:sz w:val="20"/>
              </w:rPr>
            </w:pPr>
            <w:proofErr w:type="spellStart"/>
            <w:r w:rsidRPr="00DD1C58">
              <w:rPr>
                <w:color w:val="000000"/>
                <w:sz w:val="20"/>
              </w:rPr>
              <w:t>Malacanthidae</w:t>
            </w:r>
            <w:proofErr w:type="spellEnd"/>
          </w:p>
        </w:tc>
        <w:tc>
          <w:tcPr>
            <w:tcW w:w="1195" w:type="dxa"/>
            <w:tcBorders>
              <w:top w:val="nil"/>
              <w:left w:val="nil"/>
              <w:bottom w:val="nil"/>
              <w:right w:val="nil"/>
            </w:tcBorders>
            <w:shd w:val="clear" w:color="auto" w:fill="auto"/>
            <w:noWrap/>
            <w:vAlign w:val="bottom"/>
            <w:hideMark/>
          </w:tcPr>
          <w:p w14:paraId="1093ECE5"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15F3B84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1F14047" w14:textId="77777777" w:rsidR="00F0098D" w:rsidRPr="00DD1C58" w:rsidRDefault="00F0098D" w:rsidP="00B10FD6">
            <w:pPr>
              <w:jc w:val="center"/>
              <w:rPr>
                <w:color w:val="000000"/>
                <w:sz w:val="20"/>
              </w:rPr>
            </w:pPr>
            <w:r w:rsidRPr="00DD1C58">
              <w:rPr>
                <w:color w:val="000000"/>
                <w:sz w:val="20"/>
              </w:rPr>
              <w:t>NA</w:t>
            </w:r>
          </w:p>
        </w:tc>
      </w:tr>
      <w:tr w:rsidR="00F0098D" w:rsidRPr="00DD1C58" w14:paraId="6EB5AE9C" w14:textId="77777777" w:rsidTr="00B10FD6">
        <w:trPr>
          <w:trHeight w:val="264"/>
        </w:trPr>
        <w:tc>
          <w:tcPr>
            <w:tcW w:w="3128" w:type="dxa"/>
            <w:tcBorders>
              <w:top w:val="nil"/>
              <w:left w:val="nil"/>
              <w:bottom w:val="nil"/>
              <w:right w:val="nil"/>
            </w:tcBorders>
            <w:shd w:val="clear" w:color="auto" w:fill="auto"/>
            <w:noWrap/>
            <w:vAlign w:val="bottom"/>
            <w:hideMark/>
          </w:tcPr>
          <w:p w14:paraId="1203803C" w14:textId="77777777" w:rsidR="00F0098D" w:rsidRPr="00DD1C58" w:rsidRDefault="00F0098D" w:rsidP="00B10FD6">
            <w:pPr>
              <w:rPr>
                <w:i/>
                <w:iCs/>
                <w:color w:val="000000"/>
                <w:sz w:val="20"/>
              </w:rPr>
            </w:pPr>
            <w:proofErr w:type="spellStart"/>
            <w:r w:rsidRPr="00DD1C58">
              <w:rPr>
                <w:i/>
                <w:iCs/>
                <w:color w:val="000000"/>
                <w:sz w:val="20"/>
              </w:rPr>
              <w:t>Baldwinella</w:t>
            </w:r>
            <w:proofErr w:type="spellEnd"/>
            <w:r w:rsidRPr="00DD1C58">
              <w:rPr>
                <w:i/>
                <w:iCs/>
                <w:color w:val="000000"/>
                <w:sz w:val="20"/>
              </w:rPr>
              <w:t xml:space="preserve"> </w:t>
            </w:r>
            <w:proofErr w:type="spellStart"/>
            <w:r w:rsidRPr="00DD1C58">
              <w:rPr>
                <w:i/>
                <w:iCs/>
                <w:color w:val="000000"/>
                <w:sz w:val="20"/>
              </w:rPr>
              <w:t>aureorubens</w:t>
            </w:r>
            <w:proofErr w:type="spellEnd"/>
          </w:p>
        </w:tc>
        <w:tc>
          <w:tcPr>
            <w:tcW w:w="1939" w:type="dxa"/>
            <w:tcBorders>
              <w:top w:val="nil"/>
              <w:left w:val="nil"/>
              <w:bottom w:val="nil"/>
              <w:right w:val="nil"/>
            </w:tcBorders>
            <w:shd w:val="clear" w:color="auto" w:fill="auto"/>
            <w:noWrap/>
            <w:vAlign w:val="bottom"/>
            <w:hideMark/>
          </w:tcPr>
          <w:p w14:paraId="2B5B2DFA" w14:textId="77777777" w:rsidR="00F0098D" w:rsidRPr="00DD1C58" w:rsidRDefault="00F0098D" w:rsidP="00B10FD6">
            <w:pPr>
              <w:rPr>
                <w:color w:val="000000"/>
                <w:sz w:val="20"/>
              </w:rPr>
            </w:pPr>
            <w:r w:rsidRPr="00DD1C58">
              <w:rPr>
                <w:color w:val="000000"/>
                <w:sz w:val="20"/>
              </w:rPr>
              <w:t>Serranidae</w:t>
            </w:r>
          </w:p>
        </w:tc>
        <w:tc>
          <w:tcPr>
            <w:tcW w:w="1195" w:type="dxa"/>
            <w:tcBorders>
              <w:top w:val="nil"/>
              <w:left w:val="nil"/>
              <w:bottom w:val="nil"/>
              <w:right w:val="nil"/>
            </w:tcBorders>
            <w:shd w:val="clear" w:color="auto" w:fill="auto"/>
            <w:noWrap/>
            <w:vAlign w:val="bottom"/>
            <w:hideMark/>
          </w:tcPr>
          <w:p w14:paraId="63FFA1CA"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60EEB7A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108190C" w14:textId="77777777" w:rsidR="00F0098D" w:rsidRPr="00DD1C58" w:rsidRDefault="00F0098D" w:rsidP="00B10FD6">
            <w:pPr>
              <w:jc w:val="center"/>
              <w:rPr>
                <w:color w:val="000000"/>
                <w:sz w:val="20"/>
              </w:rPr>
            </w:pPr>
            <w:r w:rsidRPr="00DD1C58">
              <w:rPr>
                <w:color w:val="000000"/>
                <w:sz w:val="20"/>
              </w:rPr>
              <w:t>NA</w:t>
            </w:r>
          </w:p>
        </w:tc>
      </w:tr>
      <w:tr w:rsidR="00F0098D" w:rsidRPr="00DD1C58" w14:paraId="50D134F6" w14:textId="77777777" w:rsidTr="00B10FD6">
        <w:trPr>
          <w:trHeight w:val="264"/>
        </w:trPr>
        <w:tc>
          <w:tcPr>
            <w:tcW w:w="3128" w:type="dxa"/>
            <w:tcBorders>
              <w:top w:val="nil"/>
              <w:left w:val="nil"/>
              <w:bottom w:val="nil"/>
              <w:right w:val="nil"/>
            </w:tcBorders>
            <w:shd w:val="clear" w:color="auto" w:fill="auto"/>
            <w:noWrap/>
            <w:vAlign w:val="bottom"/>
            <w:hideMark/>
          </w:tcPr>
          <w:p w14:paraId="4AF87AED"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p>
        </w:tc>
        <w:tc>
          <w:tcPr>
            <w:tcW w:w="1939" w:type="dxa"/>
            <w:tcBorders>
              <w:top w:val="nil"/>
              <w:left w:val="nil"/>
              <w:bottom w:val="nil"/>
              <w:right w:val="nil"/>
            </w:tcBorders>
            <w:shd w:val="clear" w:color="auto" w:fill="auto"/>
            <w:noWrap/>
            <w:vAlign w:val="bottom"/>
            <w:hideMark/>
          </w:tcPr>
          <w:p w14:paraId="3990B170" w14:textId="77777777" w:rsidR="00F0098D" w:rsidRPr="00DD1C58" w:rsidRDefault="00F0098D" w:rsidP="00B10FD6">
            <w:pPr>
              <w:rPr>
                <w:color w:val="000000"/>
                <w:sz w:val="20"/>
              </w:rPr>
            </w:pPr>
            <w:proofErr w:type="spellStart"/>
            <w:r w:rsidRPr="00DD1C58">
              <w:rPr>
                <w:color w:val="000000"/>
                <w:sz w:val="20"/>
              </w:rPr>
              <w:t>Oneirodidae</w:t>
            </w:r>
            <w:proofErr w:type="spellEnd"/>
          </w:p>
        </w:tc>
        <w:tc>
          <w:tcPr>
            <w:tcW w:w="1195" w:type="dxa"/>
            <w:tcBorders>
              <w:top w:val="nil"/>
              <w:left w:val="nil"/>
              <w:bottom w:val="nil"/>
              <w:right w:val="nil"/>
            </w:tcBorders>
            <w:shd w:val="clear" w:color="auto" w:fill="auto"/>
            <w:noWrap/>
            <w:vAlign w:val="bottom"/>
            <w:hideMark/>
          </w:tcPr>
          <w:p w14:paraId="7EF3D945"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6BE3261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43A6F6C" w14:textId="77777777" w:rsidR="00F0098D" w:rsidRPr="00DD1C58" w:rsidRDefault="00F0098D" w:rsidP="00B10FD6">
            <w:pPr>
              <w:jc w:val="center"/>
              <w:rPr>
                <w:color w:val="000000"/>
                <w:sz w:val="20"/>
              </w:rPr>
            </w:pPr>
            <w:r w:rsidRPr="00DD1C58">
              <w:rPr>
                <w:color w:val="000000"/>
                <w:sz w:val="20"/>
              </w:rPr>
              <w:t>NA</w:t>
            </w:r>
          </w:p>
        </w:tc>
      </w:tr>
      <w:tr w:rsidR="00F0098D" w:rsidRPr="00DD1C58" w14:paraId="2CA3A57A" w14:textId="77777777" w:rsidTr="00B10FD6">
        <w:trPr>
          <w:trHeight w:val="264"/>
        </w:trPr>
        <w:tc>
          <w:tcPr>
            <w:tcW w:w="3128" w:type="dxa"/>
            <w:tcBorders>
              <w:top w:val="nil"/>
              <w:left w:val="nil"/>
              <w:bottom w:val="nil"/>
              <w:right w:val="nil"/>
            </w:tcBorders>
            <w:shd w:val="clear" w:color="auto" w:fill="auto"/>
            <w:noWrap/>
            <w:vAlign w:val="bottom"/>
            <w:hideMark/>
          </w:tcPr>
          <w:p w14:paraId="04E99A16" w14:textId="77777777" w:rsidR="00F0098D" w:rsidRPr="00DD1C58" w:rsidRDefault="00F0098D" w:rsidP="00B10FD6">
            <w:pPr>
              <w:rPr>
                <w:i/>
                <w:iCs/>
                <w:color w:val="000000"/>
                <w:sz w:val="20"/>
              </w:rPr>
            </w:pPr>
            <w:proofErr w:type="spellStart"/>
            <w:r w:rsidRPr="00DD1C58">
              <w:rPr>
                <w:i/>
                <w:iCs/>
                <w:color w:val="000000"/>
                <w:sz w:val="20"/>
              </w:rPr>
              <w:t>Diodontidae</w:t>
            </w:r>
            <w:proofErr w:type="spellEnd"/>
          </w:p>
        </w:tc>
        <w:tc>
          <w:tcPr>
            <w:tcW w:w="1939" w:type="dxa"/>
            <w:tcBorders>
              <w:top w:val="nil"/>
              <w:left w:val="nil"/>
              <w:bottom w:val="nil"/>
              <w:right w:val="nil"/>
            </w:tcBorders>
            <w:shd w:val="clear" w:color="auto" w:fill="auto"/>
            <w:noWrap/>
            <w:vAlign w:val="bottom"/>
            <w:hideMark/>
          </w:tcPr>
          <w:p w14:paraId="10C8F3DE" w14:textId="77777777" w:rsidR="00F0098D" w:rsidRPr="00DD1C58" w:rsidRDefault="00F0098D" w:rsidP="00B10FD6">
            <w:pPr>
              <w:rPr>
                <w:color w:val="000000"/>
                <w:sz w:val="20"/>
              </w:rPr>
            </w:pPr>
            <w:proofErr w:type="spellStart"/>
            <w:r w:rsidRPr="00DD1C58">
              <w:rPr>
                <w:color w:val="000000"/>
                <w:sz w:val="20"/>
              </w:rPr>
              <w:t>Diodontidae</w:t>
            </w:r>
            <w:proofErr w:type="spellEnd"/>
          </w:p>
        </w:tc>
        <w:tc>
          <w:tcPr>
            <w:tcW w:w="1195" w:type="dxa"/>
            <w:tcBorders>
              <w:top w:val="nil"/>
              <w:left w:val="nil"/>
              <w:bottom w:val="nil"/>
              <w:right w:val="nil"/>
            </w:tcBorders>
            <w:shd w:val="clear" w:color="auto" w:fill="auto"/>
            <w:noWrap/>
            <w:vAlign w:val="bottom"/>
            <w:hideMark/>
          </w:tcPr>
          <w:p w14:paraId="08405622"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2734F89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631B96F" w14:textId="77777777" w:rsidR="00F0098D" w:rsidRPr="00DD1C58" w:rsidRDefault="00F0098D" w:rsidP="00B10FD6">
            <w:pPr>
              <w:jc w:val="center"/>
              <w:rPr>
                <w:color w:val="000000"/>
                <w:sz w:val="20"/>
              </w:rPr>
            </w:pPr>
            <w:r w:rsidRPr="00DD1C58">
              <w:rPr>
                <w:color w:val="000000"/>
                <w:sz w:val="20"/>
              </w:rPr>
              <w:t>NA</w:t>
            </w:r>
          </w:p>
        </w:tc>
      </w:tr>
      <w:tr w:rsidR="00F0098D" w:rsidRPr="00DD1C58" w14:paraId="09EE5D41" w14:textId="77777777" w:rsidTr="00B10FD6">
        <w:trPr>
          <w:trHeight w:val="264"/>
        </w:trPr>
        <w:tc>
          <w:tcPr>
            <w:tcW w:w="3128" w:type="dxa"/>
            <w:tcBorders>
              <w:top w:val="nil"/>
              <w:left w:val="nil"/>
              <w:bottom w:val="nil"/>
              <w:right w:val="nil"/>
            </w:tcBorders>
            <w:shd w:val="clear" w:color="auto" w:fill="auto"/>
            <w:noWrap/>
            <w:vAlign w:val="bottom"/>
            <w:hideMark/>
          </w:tcPr>
          <w:p w14:paraId="1D0FFE1B"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p>
        </w:tc>
        <w:tc>
          <w:tcPr>
            <w:tcW w:w="1939" w:type="dxa"/>
            <w:tcBorders>
              <w:top w:val="nil"/>
              <w:left w:val="nil"/>
              <w:bottom w:val="nil"/>
              <w:right w:val="nil"/>
            </w:tcBorders>
            <w:shd w:val="clear" w:color="auto" w:fill="auto"/>
            <w:noWrap/>
            <w:vAlign w:val="bottom"/>
            <w:hideMark/>
          </w:tcPr>
          <w:p w14:paraId="099421E9"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12E5A1CB"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0E7C9A6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D3D0B7B" w14:textId="77777777" w:rsidR="00F0098D" w:rsidRPr="00DD1C58" w:rsidRDefault="00F0098D" w:rsidP="00B10FD6">
            <w:pPr>
              <w:jc w:val="center"/>
              <w:rPr>
                <w:color w:val="000000"/>
                <w:sz w:val="20"/>
              </w:rPr>
            </w:pPr>
            <w:r w:rsidRPr="00DD1C58">
              <w:rPr>
                <w:color w:val="000000"/>
                <w:sz w:val="20"/>
              </w:rPr>
              <w:t>NA</w:t>
            </w:r>
          </w:p>
        </w:tc>
      </w:tr>
      <w:tr w:rsidR="00F0098D" w:rsidRPr="00DD1C58" w14:paraId="78E164E7" w14:textId="77777777" w:rsidTr="00B10FD6">
        <w:trPr>
          <w:trHeight w:val="264"/>
        </w:trPr>
        <w:tc>
          <w:tcPr>
            <w:tcW w:w="3128" w:type="dxa"/>
            <w:tcBorders>
              <w:top w:val="nil"/>
              <w:left w:val="nil"/>
              <w:bottom w:val="nil"/>
              <w:right w:val="nil"/>
            </w:tcBorders>
            <w:shd w:val="clear" w:color="auto" w:fill="auto"/>
            <w:noWrap/>
            <w:vAlign w:val="bottom"/>
            <w:hideMark/>
          </w:tcPr>
          <w:p w14:paraId="187C4BDA" w14:textId="77777777" w:rsidR="00F0098D" w:rsidRPr="00DD1C58" w:rsidRDefault="00F0098D" w:rsidP="00B10FD6">
            <w:pPr>
              <w:rPr>
                <w:i/>
                <w:iCs/>
                <w:color w:val="000000"/>
                <w:sz w:val="20"/>
              </w:rPr>
            </w:pPr>
            <w:proofErr w:type="spellStart"/>
            <w:r w:rsidRPr="00DD1C58">
              <w:rPr>
                <w:i/>
                <w:iCs/>
                <w:color w:val="000000"/>
                <w:sz w:val="20"/>
              </w:rPr>
              <w:lastRenderedPageBreak/>
              <w:t>Liopropoma</w:t>
            </w:r>
            <w:proofErr w:type="spellEnd"/>
          </w:p>
        </w:tc>
        <w:tc>
          <w:tcPr>
            <w:tcW w:w="1939" w:type="dxa"/>
            <w:tcBorders>
              <w:top w:val="nil"/>
              <w:left w:val="nil"/>
              <w:bottom w:val="nil"/>
              <w:right w:val="nil"/>
            </w:tcBorders>
            <w:shd w:val="clear" w:color="auto" w:fill="auto"/>
            <w:noWrap/>
            <w:vAlign w:val="bottom"/>
            <w:hideMark/>
          </w:tcPr>
          <w:p w14:paraId="73769760" w14:textId="77777777" w:rsidR="00F0098D" w:rsidRPr="00DD1C58" w:rsidRDefault="00F0098D" w:rsidP="00B10FD6">
            <w:pPr>
              <w:rPr>
                <w:color w:val="000000"/>
                <w:sz w:val="20"/>
              </w:rPr>
            </w:pPr>
            <w:r w:rsidRPr="00DD1C58">
              <w:rPr>
                <w:color w:val="000000"/>
                <w:sz w:val="20"/>
              </w:rPr>
              <w:t>Serranidae</w:t>
            </w:r>
          </w:p>
        </w:tc>
        <w:tc>
          <w:tcPr>
            <w:tcW w:w="1195" w:type="dxa"/>
            <w:tcBorders>
              <w:top w:val="nil"/>
              <w:left w:val="nil"/>
              <w:bottom w:val="nil"/>
              <w:right w:val="nil"/>
            </w:tcBorders>
            <w:shd w:val="clear" w:color="auto" w:fill="auto"/>
            <w:noWrap/>
            <w:vAlign w:val="bottom"/>
            <w:hideMark/>
          </w:tcPr>
          <w:p w14:paraId="279A2C05"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6097964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26C1EAB" w14:textId="77777777" w:rsidR="00F0098D" w:rsidRPr="00DD1C58" w:rsidRDefault="00F0098D" w:rsidP="00B10FD6">
            <w:pPr>
              <w:jc w:val="center"/>
              <w:rPr>
                <w:color w:val="000000"/>
                <w:sz w:val="20"/>
              </w:rPr>
            </w:pPr>
            <w:r w:rsidRPr="00DD1C58">
              <w:rPr>
                <w:color w:val="000000"/>
                <w:sz w:val="20"/>
              </w:rPr>
              <w:t>NA</w:t>
            </w:r>
          </w:p>
        </w:tc>
      </w:tr>
      <w:tr w:rsidR="00F0098D" w:rsidRPr="00DD1C58" w14:paraId="27878B8F" w14:textId="77777777" w:rsidTr="00B10FD6">
        <w:trPr>
          <w:trHeight w:val="264"/>
        </w:trPr>
        <w:tc>
          <w:tcPr>
            <w:tcW w:w="3128" w:type="dxa"/>
            <w:tcBorders>
              <w:top w:val="nil"/>
              <w:left w:val="nil"/>
              <w:bottom w:val="nil"/>
              <w:right w:val="nil"/>
            </w:tcBorders>
            <w:shd w:val="clear" w:color="auto" w:fill="auto"/>
            <w:noWrap/>
            <w:vAlign w:val="bottom"/>
            <w:hideMark/>
          </w:tcPr>
          <w:p w14:paraId="79E8E980"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r w:rsidRPr="00DD1C58">
              <w:rPr>
                <w:i/>
                <w:iCs/>
                <w:color w:val="000000"/>
                <w:sz w:val="20"/>
              </w:rPr>
              <w:t xml:space="preserve"> </w:t>
            </w:r>
            <w:proofErr w:type="spellStart"/>
            <w:r w:rsidRPr="00DD1C58">
              <w:rPr>
                <w:i/>
                <w:iCs/>
                <w:color w:val="000000"/>
                <w:sz w:val="20"/>
              </w:rPr>
              <w:t>introniger</w:t>
            </w:r>
            <w:proofErr w:type="spellEnd"/>
          </w:p>
        </w:tc>
        <w:tc>
          <w:tcPr>
            <w:tcW w:w="1939" w:type="dxa"/>
            <w:tcBorders>
              <w:top w:val="nil"/>
              <w:left w:val="nil"/>
              <w:bottom w:val="nil"/>
              <w:right w:val="nil"/>
            </w:tcBorders>
            <w:shd w:val="clear" w:color="auto" w:fill="auto"/>
            <w:noWrap/>
            <w:vAlign w:val="bottom"/>
            <w:hideMark/>
          </w:tcPr>
          <w:p w14:paraId="7752CFCE"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3EFAF8DD"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3D2A06D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054FD56" w14:textId="77777777" w:rsidR="00F0098D" w:rsidRPr="00DD1C58" w:rsidRDefault="00F0098D" w:rsidP="00B10FD6">
            <w:pPr>
              <w:jc w:val="center"/>
              <w:rPr>
                <w:color w:val="000000"/>
                <w:sz w:val="20"/>
              </w:rPr>
            </w:pPr>
            <w:r w:rsidRPr="00DD1C58">
              <w:rPr>
                <w:color w:val="000000"/>
                <w:sz w:val="20"/>
              </w:rPr>
              <w:t>NA</w:t>
            </w:r>
          </w:p>
        </w:tc>
      </w:tr>
      <w:tr w:rsidR="00F0098D" w:rsidRPr="00DD1C58" w14:paraId="113A999F" w14:textId="77777777" w:rsidTr="00B10FD6">
        <w:trPr>
          <w:trHeight w:val="264"/>
        </w:trPr>
        <w:tc>
          <w:tcPr>
            <w:tcW w:w="3128" w:type="dxa"/>
            <w:tcBorders>
              <w:top w:val="nil"/>
              <w:left w:val="nil"/>
              <w:bottom w:val="nil"/>
              <w:right w:val="nil"/>
            </w:tcBorders>
            <w:shd w:val="clear" w:color="auto" w:fill="auto"/>
            <w:noWrap/>
            <w:vAlign w:val="bottom"/>
            <w:hideMark/>
          </w:tcPr>
          <w:p w14:paraId="1601B316"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p>
        </w:tc>
        <w:tc>
          <w:tcPr>
            <w:tcW w:w="1939" w:type="dxa"/>
            <w:tcBorders>
              <w:top w:val="nil"/>
              <w:left w:val="nil"/>
              <w:bottom w:val="nil"/>
              <w:right w:val="nil"/>
            </w:tcBorders>
            <w:shd w:val="clear" w:color="auto" w:fill="auto"/>
            <w:noWrap/>
            <w:vAlign w:val="bottom"/>
            <w:hideMark/>
          </w:tcPr>
          <w:p w14:paraId="5A400711"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655BFA3B"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149B883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DC59D91" w14:textId="77777777" w:rsidR="00F0098D" w:rsidRPr="00DD1C58" w:rsidRDefault="00F0098D" w:rsidP="00B10FD6">
            <w:pPr>
              <w:jc w:val="center"/>
              <w:rPr>
                <w:color w:val="000000"/>
                <w:sz w:val="20"/>
              </w:rPr>
            </w:pPr>
            <w:r w:rsidRPr="00DD1C58">
              <w:rPr>
                <w:color w:val="000000"/>
                <w:sz w:val="20"/>
              </w:rPr>
              <w:t>NA</w:t>
            </w:r>
          </w:p>
        </w:tc>
      </w:tr>
      <w:tr w:rsidR="00F0098D" w:rsidRPr="00DD1C58" w14:paraId="7FE4A21A" w14:textId="77777777" w:rsidTr="00B10FD6">
        <w:trPr>
          <w:trHeight w:val="264"/>
        </w:trPr>
        <w:tc>
          <w:tcPr>
            <w:tcW w:w="3128" w:type="dxa"/>
            <w:tcBorders>
              <w:top w:val="nil"/>
              <w:left w:val="nil"/>
              <w:bottom w:val="nil"/>
              <w:right w:val="nil"/>
            </w:tcBorders>
            <w:shd w:val="clear" w:color="auto" w:fill="auto"/>
            <w:noWrap/>
            <w:vAlign w:val="bottom"/>
            <w:hideMark/>
          </w:tcPr>
          <w:p w14:paraId="1024295A" w14:textId="77777777" w:rsidR="00F0098D" w:rsidRPr="00DD1C58" w:rsidRDefault="00F0098D" w:rsidP="00B10FD6">
            <w:pPr>
              <w:rPr>
                <w:i/>
                <w:iCs/>
                <w:color w:val="000000"/>
                <w:sz w:val="20"/>
              </w:rPr>
            </w:pPr>
            <w:proofErr w:type="spellStart"/>
            <w:r w:rsidRPr="00DD1C58">
              <w:rPr>
                <w:i/>
                <w:iCs/>
                <w:color w:val="000000"/>
                <w:sz w:val="20"/>
              </w:rPr>
              <w:t>Paralepididae</w:t>
            </w:r>
            <w:proofErr w:type="spellEnd"/>
          </w:p>
        </w:tc>
        <w:tc>
          <w:tcPr>
            <w:tcW w:w="1939" w:type="dxa"/>
            <w:tcBorders>
              <w:top w:val="nil"/>
              <w:left w:val="nil"/>
              <w:bottom w:val="nil"/>
              <w:right w:val="nil"/>
            </w:tcBorders>
            <w:shd w:val="clear" w:color="auto" w:fill="auto"/>
            <w:noWrap/>
            <w:vAlign w:val="bottom"/>
            <w:hideMark/>
          </w:tcPr>
          <w:p w14:paraId="56532B33"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4FAD24A2"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4063444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B3F2113" w14:textId="77777777" w:rsidR="00F0098D" w:rsidRPr="00DD1C58" w:rsidRDefault="00F0098D" w:rsidP="00B10FD6">
            <w:pPr>
              <w:jc w:val="center"/>
              <w:rPr>
                <w:color w:val="000000"/>
                <w:sz w:val="20"/>
              </w:rPr>
            </w:pPr>
            <w:r w:rsidRPr="00DD1C58">
              <w:rPr>
                <w:color w:val="000000"/>
                <w:sz w:val="20"/>
              </w:rPr>
              <w:t>NA</w:t>
            </w:r>
          </w:p>
        </w:tc>
      </w:tr>
      <w:tr w:rsidR="00F0098D" w:rsidRPr="00DD1C58" w14:paraId="453CF366" w14:textId="77777777" w:rsidTr="00B10FD6">
        <w:trPr>
          <w:trHeight w:val="264"/>
        </w:trPr>
        <w:tc>
          <w:tcPr>
            <w:tcW w:w="3128" w:type="dxa"/>
            <w:tcBorders>
              <w:top w:val="nil"/>
              <w:left w:val="nil"/>
              <w:bottom w:val="nil"/>
              <w:right w:val="nil"/>
            </w:tcBorders>
            <w:shd w:val="clear" w:color="auto" w:fill="auto"/>
            <w:noWrap/>
            <w:vAlign w:val="bottom"/>
            <w:hideMark/>
          </w:tcPr>
          <w:p w14:paraId="012BB53D" w14:textId="77777777" w:rsidR="00F0098D" w:rsidRPr="00DD1C58" w:rsidRDefault="00F0098D" w:rsidP="00B10FD6">
            <w:pPr>
              <w:rPr>
                <w:i/>
                <w:iCs/>
                <w:color w:val="000000"/>
                <w:sz w:val="20"/>
              </w:rPr>
            </w:pPr>
            <w:proofErr w:type="spellStart"/>
            <w:r w:rsidRPr="00DD1C58">
              <w:rPr>
                <w:i/>
                <w:iCs/>
                <w:color w:val="000000"/>
                <w:sz w:val="20"/>
              </w:rPr>
              <w:t>Antigonia</w:t>
            </w:r>
            <w:proofErr w:type="spellEnd"/>
            <w:r w:rsidRPr="00DD1C58">
              <w:rPr>
                <w:i/>
                <w:iCs/>
                <w:color w:val="000000"/>
                <w:sz w:val="20"/>
              </w:rPr>
              <w:t xml:space="preserve"> </w:t>
            </w:r>
            <w:proofErr w:type="spellStart"/>
            <w:r w:rsidRPr="00DD1C58">
              <w:rPr>
                <w:i/>
                <w:iCs/>
                <w:color w:val="000000"/>
                <w:sz w:val="20"/>
              </w:rPr>
              <w:t>capros</w:t>
            </w:r>
            <w:proofErr w:type="spellEnd"/>
          </w:p>
        </w:tc>
        <w:tc>
          <w:tcPr>
            <w:tcW w:w="1939" w:type="dxa"/>
            <w:tcBorders>
              <w:top w:val="nil"/>
              <w:left w:val="nil"/>
              <w:bottom w:val="nil"/>
              <w:right w:val="nil"/>
            </w:tcBorders>
            <w:shd w:val="clear" w:color="auto" w:fill="auto"/>
            <w:noWrap/>
            <w:vAlign w:val="bottom"/>
            <w:hideMark/>
          </w:tcPr>
          <w:p w14:paraId="04D486F5" w14:textId="77777777" w:rsidR="00F0098D" w:rsidRPr="00DD1C58" w:rsidRDefault="00F0098D" w:rsidP="00B10FD6">
            <w:pPr>
              <w:rPr>
                <w:color w:val="000000"/>
                <w:sz w:val="20"/>
              </w:rPr>
            </w:pPr>
            <w:proofErr w:type="spellStart"/>
            <w:r w:rsidRPr="00DD1C58">
              <w:rPr>
                <w:color w:val="000000"/>
                <w:sz w:val="20"/>
              </w:rPr>
              <w:t>Caproidae</w:t>
            </w:r>
            <w:proofErr w:type="spellEnd"/>
          </w:p>
        </w:tc>
        <w:tc>
          <w:tcPr>
            <w:tcW w:w="1195" w:type="dxa"/>
            <w:tcBorders>
              <w:top w:val="nil"/>
              <w:left w:val="nil"/>
              <w:bottom w:val="nil"/>
              <w:right w:val="nil"/>
            </w:tcBorders>
            <w:shd w:val="clear" w:color="auto" w:fill="auto"/>
            <w:noWrap/>
            <w:vAlign w:val="bottom"/>
            <w:hideMark/>
          </w:tcPr>
          <w:p w14:paraId="684A1568"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7D24292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F4BAD1C" w14:textId="77777777" w:rsidR="00F0098D" w:rsidRPr="00DD1C58" w:rsidRDefault="00F0098D" w:rsidP="00B10FD6">
            <w:pPr>
              <w:jc w:val="center"/>
              <w:rPr>
                <w:color w:val="000000"/>
                <w:sz w:val="20"/>
              </w:rPr>
            </w:pPr>
            <w:r w:rsidRPr="00DD1C58">
              <w:rPr>
                <w:color w:val="000000"/>
                <w:sz w:val="20"/>
              </w:rPr>
              <w:t>NA</w:t>
            </w:r>
          </w:p>
        </w:tc>
      </w:tr>
      <w:tr w:rsidR="00F0098D" w:rsidRPr="00DD1C58" w14:paraId="5F5D3619" w14:textId="77777777" w:rsidTr="00B10FD6">
        <w:trPr>
          <w:trHeight w:val="264"/>
        </w:trPr>
        <w:tc>
          <w:tcPr>
            <w:tcW w:w="3128" w:type="dxa"/>
            <w:tcBorders>
              <w:top w:val="nil"/>
              <w:left w:val="nil"/>
              <w:bottom w:val="nil"/>
              <w:right w:val="nil"/>
            </w:tcBorders>
            <w:shd w:val="clear" w:color="auto" w:fill="auto"/>
            <w:noWrap/>
            <w:vAlign w:val="bottom"/>
            <w:hideMark/>
          </w:tcPr>
          <w:p w14:paraId="4E525D01" w14:textId="77777777" w:rsidR="00F0098D" w:rsidRPr="00DD1C58" w:rsidRDefault="00F0098D" w:rsidP="00B10FD6">
            <w:pPr>
              <w:rPr>
                <w:i/>
                <w:iCs/>
                <w:color w:val="000000"/>
                <w:sz w:val="20"/>
              </w:rPr>
            </w:pPr>
            <w:proofErr w:type="spellStart"/>
            <w:r w:rsidRPr="00DD1C58">
              <w:rPr>
                <w:i/>
                <w:iCs/>
                <w:color w:val="000000"/>
                <w:sz w:val="20"/>
              </w:rPr>
              <w:t>Pseudoscopelus</w:t>
            </w:r>
            <w:proofErr w:type="spellEnd"/>
          </w:p>
        </w:tc>
        <w:tc>
          <w:tcPr>
            <w:tcW w:w="1939" w:type="dxa"/>
            <w:tcBorders>
              <w:top w:val="nil"/>
              <w:left w:val="nil"/>
              <w:bottom w:val="nil"/>
              <w:right w:val="nil"/>
            </w:tcBorders>
            <w:shd w:val="clear" w:color="auto" w:fill="auto"/>
            <w:noWrap/>
            <w:vAlign w:val="bottom"/>
            <w:hideMark/>
          </w:tcPr>
          <w:p w14:paraId="48C6DE1B" w14:textId="77777777" w:rsidR="00F0098D" w:rsidRPr="00DD1C58" w:rsidRDefault="00F0098D" w:rsidP="00B10FD6">
            <w:pPr>
              <w:rPr>
                <w:color w:val="000000"/>
                <w:sz w:val="20"/>
              </w:rPr>
            </w:pPr>
            <w:proofErr w:type="spellStart"/>
            <w:r w:rsidRPr="00DD1C58">
              <w:rPr>
                <w:color w:val="000000"/>
                <w:sz w:val="20"/>
              </w:rPr>
              <w:t>Chiasmodontidae</w:t>
            </w:r>
            <w:proofErr w:type="spellEnd"/>
          </w:p>
        </w:tc>
        <w:tc>
          <w:tcPr>
            <w:tcW w:w="1195" w:type="dxa"/>
            <w:tcBorders>
              <w:top w:val="nil"/>
              <w:left w:val="nil"/>
              <w:bottom w:val="nil"/>
              <w:right w:val="nil"/>
            </w:tcBorders>
            <w:shd w:val="clear" w:color="auto" w:fill="auto"/>
            <w:noWrap/>
            <w:vAlign w:val="bottom"/>
            <w:hideMark/>
          </w:tcPr>
          <w:p w14:paraId="10439D7C"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0CFD523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D47322F" w14:textId="77777777" w:rsidR="00F0098D" w:rsidRPr="00DD1C58" w:rsidRDefault="00F0098D" w:rsidP="00B10FD6">
            <w:pPr>
              <w:jc w:val="center"/>
              <w:rPr>
                <w:color w:val="000000"/>
                <w:sz w:val="20"/>
              </w:rPr>
            </w:pPr>
            <w:r w:rsidRPr="00DD1C58">
              <w:rPr>
                <w:color w:val="000000"/>
                <w:sz w:val="20"/>
              </w:rPr>
              <w:t>NA</w:t>
            </w:r>
          </w:p>
        </w:tc>
      </w:tr>
      <w:tr w:rsidR="00F0098D" w:rsidRPr="00DD1C58" w14:paraId="53CAB3B1" w14:textId="77777777" w:rsidTr="00B10FD6">
        <w:trPr>
          <w:trHeight w:val="264"/>
        </w:trPr>
        <w:tc>
          <w:tcPr>
            <w:tcW w:w="3128" w:type="dxa"/>
            <w:tcBorders>
              <w:top w:val="nil"/>
              <w:left w:val="nil"/>
              <w:bottom w:val="nil"/>
              <w:right w:val="nil"/>
            </w:tcBorders>
            <w:shd w:val="clear" w:color="auto" w:fill="auto"/>
            <w:noWrap/>
            <w:vAlign w:val="bottom"/>
            <w:hideMark/>
          </w:tcPr>
          <w:p w14:paraId="15F15532" w14:textId="77777777" w:rsidR="00F0098D" w:rsidRPr="00DD1C58" w:rsidRDefault="00F0098D" w:rsidP="00B10FD6">
            <w:pPr>
              <w:rPr>
                <w:i/>
                <w:iCs/>
                <w:color w:val="000000"/>
                <w:sz w:val="20"/>
              </w:rPr>
            </w:pPr>
            <w:proofErr w:type="spellStart"/>
            <w:r w:rsidRPr="00DD1C58">
              <w:rPr>
                <w:i/>
                <w:iCs/>
                <w:color w:val="000000"/>
                <w:sz w:val="20"/>
              </w:rPr>
              <w:t>Synodus</w:t>
            </w:r>
            <w:proofErr w:type="spellEnd"/>
          </w:p>
        </w:tc>
        <w:tc>
          <w:tcPr>
            <w:tcW w:w="1939" w:type="dxa"/>
            <w:tcBorders>
              <w:top w:val="nil"/>
              <w:left w:val="nil"/>
              <w:bottom w:val="nil"/>
              <w:right w:val="nil"/>
            </w:tcBorders>
            <w:shd w:val="clear" w:color="auto" w:fill="auto"/>
            <w:noWrap/>
            <w:vAlign w:val="bottom"/>
            <w:hideMark/>
          </w:tcPr>
          <w:p w14:paraId="665E1928" w14:textId="77777777" w:rsidR="00F0098D" w:rsidRPr="00DD1C58" w:rsidRDefault="00F0098D" w:rsidP="00B10FD6">
            <w:pPr>
              <w:rPr>
                <w:color w:val="000000"/>
                <w:sz w:val="20"/>
              </w:rPr>
            </w:pPr>
            <w:proofErr w:type="spellStart"/>
            <w:r w:rsidRPr="00DD1C58">
              <w:rPr>
                <w:color w:val="000000"/>
                <w:sz w:val="20"/>
              </w:rPr>
              <w:t>Synodontidae</w:t>
            </w:r>
            <w:proofErr w:type="spellEnd"/>
          </w:p>
        </w:tc>
        <w:tc>
          <w:tcPr>
            <w:tcW w:w="1195" w:type="dxa"/>
            <w:tcBorders>
              <w:top w:val="nil"/>
              <w:left w:val="nil"/>
              <w:bottom w:val="nil"/>
              <w:right w:val="nil"/>
            </w:tcBorders>
            <w:shd w:val="clear" w:color="auto" w:fill="auto"/>
            <w:noWrap/>
            <w:vAlign w:val="bottom"/>
            <w:hideMark/>
          </w:tcPr>
          <w:p w14:paraId="42F80400"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3FBE402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0AEFA73" w14:textId="77777777" w:rsidR="00F0098D" w:rsidRPr="00DD1C58" w:rsidRDefault="00F0098D" w:rsidP="00B10FD6">
            <w:pPr>
              <w:jc w:val="center"/>
              <w:rPr>
                <w:color w:val="000000"/>
                <w:sz w:val="20"/>
              </w:rPr>
            </w:pPr>
            <w:r w:rsidRPr="00DD1C58">
              <w:rPr>
                <w:color w:val="000000"/>
                <w:sz w:val="20"/>
              </w:rPr>
              <w:t>NA</w:t>
            </w:r>
          </w:p>
        </w:tc>
      </w:tr>
      <w:tr w:rsidR="00F0098D" w:rsidRPr="00DD1C58" w14:paraId="3ADE9318" w14:textId="77777777" w:rsidTr="00B10FD6">
        <w:trPr>
          <w:trHeight w:val="264"/>
        </w:trPr>
        <w:tc>
          <w:tcPr>
            <w:tcW w:w="3128" w:type="dxa"/>
            <w:tcBorders>
              <w:top w:val="nil"/>
              <w:left w:val="nil"/>
              <w:bottom w:val="nil"/>
              <w:right w:val="nil"/>
            </w:tcBorders>
            <w:shd w:val="clear" w:color="auto" w:fill="auto"/>
            <w:noWrap/>
            <w:vAlign w:val="bottom"/>
            <w:hideMark/>
          </w:tcPr>
          <w:p w14:paraId="225C63B2"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problematicus</w:t>
            </w:r>
            <w:proofErr w:type="spellEnd"/>
          </w:p>
        </w:tc>
        <w:tc>
          <w:tcPr>
            <w:tcW w:w="1939" w:type="dxa"/>
            <w:tcBorders>
              <w:top w:val="nil"/>
              <w:left w:val="nil"/>
              <w:bottom w:val="nil"/>
              <w:right w:val="nil"/>
            </w:tcBorders>
            <w:shd w:val="clear" w:color="auto" w:fill="auto"/>
            <w:noWrap/>
            <w:vAlign w:val="bottom"/>
            <w:hideMark/>
          </w:tcPr>
          <w:p w14:paraId="4D69732A"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6173E161" w14:textId="77777777" w:rsidR="00F0098D" w:rsidRPr="00DD1C58" w:rsidRDefault="00F0098D" w:rsidP="00B10FD6">
            <w:pPr>
              <w:jc w:val="center"/>
              <w:rPr>
                <w:color w:val="000000"/>
                <w:sz w:val="20"/>
              </w:rPr>
            </w:pPr>
            <w:r w:rsidRPr="00DD1C58">
              <w:rPr>
                <w:color w:val="000000"/>
                <w:sz w:val="20"/>
              </w:rPr>
              <w:t>1.33E-04</w:t>
            </w:r>
          </w:p>
        </w:tc>
        <w:tc>
          <w:tcPr>
            <w:tcW w:w="1388" w:type="dxa"/>
            <w:tcBorders>
              <w:top w:val="nil"/>
              <w:left w:val="nil"/>
              <w:bottom w:val="nil"/>
              <w:right w:val="nil"/>
            </w:tcBorders>
            <w:shd w:val="clear" w:color="auto" w:fill="auto"/>
            <w:noWrap/>
            <w:vAlign w:val="bottom"/>
            <w:hideMark/>
          </w:tcPr>
          <w:p w14:paraId="359A3F4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9793B22" w14:textId="77777777" w:rsidR="00F0098D" w:rsidRPr="00DD1C58" w:rsidRDefault="00F0098D" w:rsidP="00B10FD6">
            <w:pPr>
              <w:jc w:val="center"/>
              <w:rPr>
                <w:color w:val="000000"/>
                <w:sz w:val="20"/>
              </w:rPr>
            </w:pPr>
            <w:r w:rsidRPr="00DD1C58">
              <w:rPr>
                <w:color w:val="000000"/>
                <w:sz w:val="20"/>
              </w:rPr>
              <w:t>NA</w:t>
            </w:r>
          </w:p>
        </w:tc>
      </w:tr>
      <w:tr w:rsidR="00F0098D" w:rsidRPr="00DD1C58" w14:paraId="21597FCF" w14:textId="77777777" w:rsidTr="00B10FD6">
        <w:trPr>
          <w:trHeight w:val="264"/>
        </w:trPr>
        <w:tc>
          <w:tcPr>
            <w:tcW w:w="3128" w:type="dxa"/>
            <w:tcBorders>
              <w:top w:val="nil"/>
              <w:left w:val="nil"/>
              <w:bottom w:val="nil"/>
              <w:right w:val="nil"/>
            </w:tcBorders>
            <w:shd w:val="clear" w:color="auto" w:fill="auto"/>
            <w:noWrap/>
            <w:vAlign w:val="bottom"/>
            <w:hideMark/>
          </w:tcPr>
          <w:p w14:paraId="07BDD06C" w14:textId="77777777" w:rsidR="00F0098D" w:rsidRPr="00DD1C58" w:rsidRDefault="00F0098D" w:rsidP="00B10FD6">
            <w:pPr>
              <w:rPr>
                <w:i/>
                <w:iCs/>
                <w:color w:val="000000"/>
                <w:sz w:val="20"/>
              </w:rPr>
            </w:pPr>
            <w:proofErr w:type="spellStart"/>
            <w:r w:rsidRPr="00DD1C58">
              <w:rPr>
                <w:i/>
                <w:iCs/>
                <w:color w:val="000000"/>
                <w:sz w:val="20"/>
              </w:rPr>
              <w:t>Ceratias</w:t>
            </w:r>
            <w:proofErr w:type="spellEnd"/>
          </w:p>
        </w:tc>
        <w:tc>
          <w:tcPr>
            <w:tcW w:w="1939" w:type="dxa"/>
            <w:tcBorders>
              <w:top w:val="nil"/>
              <w:left w:val="nil"/>
              <w:bottom w:val="nil"/>
              <w:right w:val="nil"/>
            </w:tcBorders>
            <w:shd w:val="clear" w:color="auto" w:fill="auto"/>
            <w:noWrap/>
            <w:vAlign w:val="bottom"/>
            <w:hideMark/>
          </w:tcPr>
          <w:p w14:paraId="17F16467" w14:textId="77777777" w:rsidR="00F0098D" w:rsidRPr="00DD1C58" w:rsidRDefault="00F0098D" w:rsidP="00B10FD6">
            <w:pPr>
              <w:rPr>
                <w:color w:val="000000"/>
                <w:sz w:val="20"/>
              </w:rPr>
            </w:pPr>
            <w:proofErr w:type="spellStart"/>
            <w:r w:rsidRPr="00DD1C58">
              <w:rPr>
                <w:color w:val="000000"/>
                <w:sz w:val="20"/>
              </w:rPr>
              <w:t>Ceratiidae</w:t>
            </w:r>
            <w:proofErr w:type="spellEnd"/>
          </w:p>
        </w:tc>
        <w:tc>
          <w:tcPr>
            <w:tcW w:w="1195" w:type="dxa"/>
            <w:tcBorders>
              <w:top w:val="nil"/>
              <w:left w:val="nil"/>
              <w:bottom w:val="nil"/>
              <w:right w:val="nil"/>
            </w:tcBorders>
            <w:shd w:val="clear" w:color="auto" w:fill="auto"/>
            <w:noWrap/>
            <w:vAlign w:val="bottom"/>
            <w:hideMark/>
          </w:tcPr>
          <w:p w14:paraId="22A57A7E"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4158FAA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D94D26E" w14:textId="77777777" w:rsidR="00F0098D" w:rsidRPr="00DD1C58" w:rsidRDefault="00F0098D" w:rsidP="00B10FD6">
            <w:pPr>
              <w:jc w:val="center"/>
              <w:rPr>
                <w:color w:val="000000"/>
                <w:sz w:val="20"/>
              </w:rPr>
            </w:pPr>
            <w:r w:rsidRPr="00DD1C58">
              <w:rPr>
                <w:color w:val="000000"/>
                <w:sz w:val="20"/>
              </w:rPr>
              <w:t>NA</w:t>
            </w:r>
          </w:p>
        </w:tc>
      </w:tr>
      <w:tr w:rsidR="00F0098D" w:rsidRPr="00DD1C58" w14:paraId="19F0CE84" w14:textId="77777777" w:rsidTr="00B10FD6">
        <w:trPr>
          <w:trHeight w:val="264"/>
        </w:trPr>
        <w:tc>
          <w:tcPr>
            <w:tcW w:w="3128" w:type="dxa"/>
            <w:tcBorders>
              <w:top w:val="nil"/>
              <w:left w:val="nil"/>
              <w:bottom w:val="nil"/>
              <w:right w:val="nil"/>
            </w:tcBorders>
            <w:shd w:val="clear" w:color="auto" w:fill="auto"/>
            <w:noWrap/>
            <w:vAlign w:val="bottom"/>
            <w:hideMark/>
          </w:tcPr>
          <w:p w14:paraId="0188E45F" w14:textId="77777777" w:rsidR="00F0098D" w:rsidRPr="00DD1C58" w:rsidRDefault="00F0098D" w:rsidP="00B10FD6">
            <w:pPr>
              <w:rPr>
                <w:i/>
                <w:iCs/>
                <w:color w:val="000000"/>
                <w:sz w:val="20"/>
              </w:rPr>
            </w:pPr>
            <w:proofErr w:type="spellStart"/>
            <w:r w:rsidRPr="00DD1C58">
              <w:rPr>
                <w:i/>
                <w:iCs/>
                <w:color w:val="000000"/>
                <w:sz w:val="20"/>
              </w:rPr>
              <w:t>Barbourisia</w:t>
            </w:r>
            <w:proofErr w:type="spellEnd"/>
            <w:r w:rsidRPr="00DD1C58">
              <w:rPr>
                <w:i/>
                <w:iCs/>
                <w:color w:val="000000"/>
                <w:sz w:val="20"/>
              </w:rPr>
              <w:t xml:space="preserve"> </w:t>
            </w:r>
            <w:proofErr w:type="spellStart"/>
            <w:r w:rsidRPr="00DD1C58">
              <w:rPr>
                <w:i/>
                <w:iCs/>
                <w:color w:val="000000"/>
                <w:sz w:val="20"/>
              </w:rPr>
              <w:t>rufa</w:t>
            </w:r>
            <w:proofErr w:type="spellEnd"/>
          </w:p>
        </w:tc>
        <w:tc>
          <w:tcPr>
            <w:tcW w:w="1939" w:type="dxa"/>
            <w:tcBorders>
              <w:top w:val="nil"/>
              <w:left w:val="nil"/>
              <w:bottom w:val="nil"/>
              <w:right w:val="nil"/>
            </w:tcBorders>
            <w:shd w:val="clear" w:color="auto" w:fill="auto"/>
            <w:noWrap/>
            <w:vAlign w:val="bottom"/>
            <w:hideMark/>
          </w:tcPr>
          <w:p w14:paraId="7BADBE84" w14:textId="77777777" w:rsidR="00F0098D" w:rsidRPr="00DD1C58" w:rsidRDefault="00F0098D" w:rsidP="00B10FD6">
            <w:pPr>
              <w:rPr>
                <w:color w:val="000000"/>
                <w:sz w:val="20"/>
              </w:rPr>
            </w:pPr>
            <w:proofErr w:type="spellStart"/>
            <w:r w:rsidRPr="00DD1C58">
              <w:rPr>
                <w:color w:val="000000"/>
                <w:sz w:val="20"/>
              </w:rPr>
              <w:t>Barbourisiidae</w:t>
            </w:r>
            <w:proofErr w:type="spellEnd"/>
          </w:p>
        </w:tc>
        <w:tc>
          <w:tcPr>
            <w:tcW w:w="1195" w:type="dxa"/>
            <w:tcBorders>
              <w:top w:val="nil"/>
              <w:left w:val="nil"/>
              <w:bottom w:val="nil"/>
              <w:right w:val="nil"/>
            </w:tcBorders>
            <w:shd w:val="clear" w:color="auto" w:fill="auto"/>
            <w:noWrap/>
            <w:vAlign w:val="bottom"/>
            <w:hideMark/>
          </w:tcPr>
          <w:p w14:paraId="5372BC06"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3A4111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83164B1" w14:textId="77777777" w:rsidR="00F0098D" w:rsidRPr="00DD1C58" w:rsidRDefault="00F0098D" w:rsidP="00B10FD6">
            <w:pPr>
              <w:jc w:val="center"/>
              <w:rPr>
                <w:color w:val="000000"/>
                <w:sz w:val="20"/>
              </w:rPr>
            </w:pPr>
            <w:r w:rsidRPr="00DD1C58">
              <w:rPr>
                <w:color w:val="000000"/>
                <w:sz w:val="20"/>
              </w:rPr>
              <w:t>NA</w:t>
            </w:r>
          </w:p>
        </w:tc>
      </w:tr>
      <w:tr w:rsidR="00F0098D" w:rsidRPr="00DD1C58" w14:paraId="1254590A" w14:textId="77777777" w:rsidTr="00B10FD6">
        <w:trPr>
          <w:trHeight w:val="264"/>
        </w:trPr>
        <w:tc>
          <w:tcPr>
            <w:tcW w:w="3128" w:type="dxa"/>
            <w:tcBorders>
              <w:top w:val="nil"/>
              <w:left w:val="nil"/>
              <w:bottom w:val="nil"/>
              <w:right w:val="nil"/>
            </w:tcBorders>
            <w:shd w:val="clear" w:color="auto" w:fill="auto"/>
            <w:noWrap/>
            <w:vAlign w:val="bottom"/>
            <w:hideMark/>
          </w:tcPr>
          <w:p w14:paraId="462F6D4D" w14:textId="77777777" w:rsidR="00F0098D" w:rsidRPr="00DD1C58" w:rsidRDefault="00F0098D" w:rsidP="00B10FD6">
            <w:pPr>
              <w:rPr>
                <w:i/>
                <w:iCs/>
                <w:color w:val="000000"/>
                <w:sz w:val="20"/>
              </w:rPr>
            </w:pPr>
            <w:proofErr w:type="spellStart"/>
            <w:r w:rsidRPr="00DD1C58">
              <w:rPr>
                <w:i/>
                <w:iCs/>
                <w:color w:val="000000"/>
                <w:sz w:val="20"/>
              </w:rPr>
              <w:t>Pseudoscopelus</w:t>
            </w:r>
            <w:proofErr w:type="spellEnd"/>
            <w:r w:rsidRPr="00DD1C58">
              <w:rPr>
                <w:i/>
                <w:iCs/>
                <w:color w:val="000000"/>
                <w:sz w:val="20"/>
              </w:rPr>
              <w:t xml:space="preserve"> scriptus</w:t>
            </w:r>
          </w:p>
        </w:tc>
        <w:tc>
          <w:tcPr>
            <w:tcW w:w="1939" w:type="dxa"/>
            <w:tcBorders>
              <w:top w:val="nil"/>
              <w:left w:val="nil"/>
              <w:bottom w:val="nil"/>
              <w:right w:val="nil"/>
            </w:tcBorders>
            <w:shd w:val="clear" w:color="auto" w:fill="auto"/>
            <w:noWrap/>
            <w:vAlign w:val="bottom"/>
            <w:hideMark/>
          </w:tcPr>
          <w:p w14:paraId="24810A87" w14:textId="77777777" w:rsidR="00F0098D" w:rsidRPr="00DD1C58" w:rsidRDefault="00F0098D" w:rsidP="00B10FD6">
            <w:pPr>
              <w:rPr>
                <w:color w:val="000000"/>
                <w:sz w:val="20"/>
              </w:rPr>
            </w:pPr>
            <w:proofErr w:type="spellStart"/>
            <w:r w:rsidRPr="00DD1C58">
              <w:rPr>
                <w:color w:val="000000"/>
                <w:sz w:val="20"/>
              </w:rPr>
              <w:t>Chiasmodontidae</w:t>
            </w:r>
            <w:proofErr w:type="spellEnd"/>
          </w:p>
        </w:tc>
        <w:tc>
          <w:tcPr>
            <w:tcW w:w="1195" w:type="dxa"/>
            <w:tcBorders>
              <w:top w:val="nil"/>
              <w:left w:val="nil"/>
              <w:bottom w:val="nil"/>
              <w:right w:val="nil"/>
            </w:tcBorders>
            <w:shd w:val="clear" w:color="auto" w:fill="auto"/>
            <w:noWrap/>
            <w:vAlign w:val="bottom"/>
            <w:hideMark/>
          </w:tcPr>
          <w:p w14:paraId="057D9192"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3D464E2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D3200C5" w14:textId="77777777" w:rsidR="00F0098D" w:rsidRPr="00DD1C58" w:rsidRDefault="00F0098D" w:rsidP="00B10FD6">
            <w:pPr>
              <w:jc w:val="center"/>
              <w:rPr>
                <w:color w:val="000000"/>
                <w:sz w:val="20"/>
              </w:rPr>
            </w:pPr>
            <w:r w:rsidRPr="00DD1C58">
              <w:rPr>
                <w:color w:val="000000"/>
                <w:sz w:val="20"/>
              </w:rPr>
              <w:t>NA</w:t>
            </w:r>
          </w:p>
        </w:tc>
      </w:tr>
      <w:tr w:rsidR="00F0098D" w:rsidRPr="00DD1C58" w14:paraId="16B90C47" w14:textId="77777777" w:rsidTr="00B10FD6">
        <w:trPr>
          <w:trHeight w:val="264"/>
        </w:trPr>
        <w:tc>
          <w:tcPr>
            <w:tcW w:w="3128" w:type="dxa"/>
            <w:tcBorders>
              <w:top w:val="nil"/>
              <w:left w:val="nil"/>
              <w:bottom w:val="nil"/>
              <w:right w:val="nil"/>
            </w:tcBorders>
            <w:shd w:val="clear" w:color="auto" w:fill="auto"/>
            <w:noWrap/>
            <w:vAlign w:val="bottom"/>
            <w:hideMark/>
          </w:tcPr>
          <w:p w14:paraId="48E89572" w14:textId="77777777" w:rsidR="00F0098D" w:rsidRPr="00DD1C58" w:rsidRDefault="00F0098D" w:rsidP="00B10FD6">
            <w:pPr>
              <w:rPr>
                <w:i/>
                <w:iCs/>
                <w:color w:val="000000"/>
                <w:sz w:val="20"/>
              </w:rPr>
            </w:pPr>
            <w:proofErr w:type="spellStart"/>
            <w:r w:rsidRPr="00DD1C58">
              <w:rPr>
                <w:i/>
                <w:iCs/>
                <w:color w:val="000000"/>
                <w:sz w:val="20"/>
              </w:rPr>
              <w:t>Borostomias</w:t>
            </w:r>
            <w:proofErr w:type="spellEnd"/>
          </w:p>
        </w:tc>
        <w:tc>
          <w:tcPr>
            <w:tcW w:w="1939" w:type="dxa"/>
            <w:tcBorders>
              <w:top w:val="nil"/>
              <w:left w:val="nil"/>
              <w:bottom w:val="nil"/>
              <w:right w:val="nil"/>
            </w:tcBorders>
            <w:shd w:val="clear" w:color="auto" w:fill="auto"/>
            <w:noWrap/>
            <w:vAlign w:val="bottom"/>
            <w:hideMark/>
          </w:tcPr>
          <w:p w14:paraId="1DBA14D3"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06BDB766"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3731883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244713E" w14:textId="77777777" w:rsidR="00F0098D" w:rsidRPr="00DD1C58" w:rsidRDefault="00F0098D" w:rsidP="00B10FD6">
            <w:pPr>
              <w:jc w:val="center"/>
              <w:rPr>
                <w:color w:val="000000"/>
                <w:sz w:val="20"/>
              </w:rPr>
            </w:pPr>
            <w:r w:rsidRPr="00DD1C58">
              <w:rPr>
                <w:color w:val="000000"/>
                <w:sz w:val="20"/>
              </w:rPr>
              <w:t>NA</w:t>
            </w:r>
          </w:p>
        </w:tc>
      </w:tr>
      <w:tr w:rsidR="00F0098D" w:rsidRPr="00DD1C58" w14:paraId="13182428" w14:textId="77777777" w:rsidTr="00B10FD6">
        <w:trPr>
          <w:trHeight w:val="264"/>
        </w:trPr>
        <w:tc>
          <w:tcPr>
            <w:tcW w:w="3128" w:type="dxa"/>
            <w:tcBorders>
              <w:top w:val="nil"/>
              <w:left w:val="nil"/>
              <w:bottom w:val="nil"/>
              <w:right w:val="nil"/>
            </w:tcBorders>
            <w:shd w:val="clear" w:color="auto" w:fill="auto"/>
            <w:noWrap/>
            <w:vAlign w:val="bottom"/>
            <w:hideMark/>
          </w:tcPr>
          <w:p w14:paraId="5418AE7A"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micropogon</w:t>
            </w:r>
            <w:proofErr w:type="spellEnd"/>
          </w:p>
        </w:tc>
        <w:tc>
          <w:tcPr>
            <w:tcW w:w="1939" w:type="dxa"/>
            <w:tcBorders>
              <w:top w:val="nil"/>
              <w:left w:val="nil"/>
              <w:bottom w:val="nil"/>
              <w:right w:val="nil"/>
            </w:tcBorders>
            <w:shd w:val="clear" w:color="auto" w:fill="auto"/>
            <w:noWrap/>
            <w:vAlign w:val="bottom"/>
            <w:hideMark/>
          </w:tcPr>
          <w:p w14:paraId="51EA4F04"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24E63E59"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FF2936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80DC3AB" w14:textId="77777777" w:rsidR="00F0098D" w:rsidRPr="00DD1C58" w:rsidRDefault="00F0098D" w:rsidP="00B10FD6">
            <w:pPr>
              <w:jc w:val="center"/>
              <w:rPr>
                <w:color w:val="000000"/>
                <w:sz w:val="20"/>
              </w:rPr>
            </w:pPr>
            <w:r w:rsidRPr="00DD1C58">
              <w:rPr>
                <w:color w:val="000000"/>
                <w:sz w:val="20"/>
              </w:rPr>
              <w:t>NA</w:t>
            </w:r>
          </w:p>
        </w:tc>
      </w:tr>
      <w:tr w:rsidR="00F0098D" w:rsidRPr="00DD1C58" w14:paraId="604FF3E7" w14:textId="77777777" w:rsidTr="00B10FD6">
        <w:trPr>
          <w:trHeight w:val="264"/>
        </w:trPr>
        <w:tc>
          <w:tcPr>
            <w:tcW w:w="3128" w:type="dxa"/>
            <w:tcBorders>
              <w:top w:val="nil"/>
              <w:left w:val="nil"/>
              <w:bottom w:val="nil"/>
              <w:right w:val="nil"/>
            </w:tcBorders>
            <w:shd w:val="clear" w:color="auto" w:fill="auto"/>
            <w:noWrap/>
            <w:vAlign w:val="bottom"/>
            <w:hideMark/>
          </w:tcPr>
          <w:p w14:paraId="202FCC61"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oligoa</w:t>
            </w:r>
            <w:proofErr w:type="spellEnd"/>
          </w:p>
        </w:tc>
        <w:tc>
          <w:tcPr>
            <w:tcW w:w="1939" w:type="dxa"/>
            <w:tcBorders>
              <w:top w:val="nil"/>
              <w:left w:val="nil"/>
              <w:bottom w:val="nil"/>
              <w:right w:val="nil"/>
            </w:tcBorders>
            <w:shd w:val="clear" w:color="auto" w:fill="auto"/>
            <w:noWrap/>
            <w:vAlign w:val="bottom"/>
            <w:hideMark/>
          </w:tcPr>
          <w:p w14:paraId="64C06167"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4365A727"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DCA4AE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4A746B2" w14:textId="77777777" w:rsidR="00F0098D" w:rsidRPr="00DD1C58" w:rsidRDefault="00F0098D" w:rsidP="00B10FD6">
            <w:pPr>
              <w:jc w:val="center"/>
              <w:rPr>
                <w:color w:val="000000"/>
                <w:sz w:val="20"/>
              </w:rPr>
            </w:pPr>
            <w:r w:rsidRPr="00DD1C58">
              <w:rPr>
                <w:color w:val="000000"/>
                <w:sz w:val="20"/>
              </w:rPr>
              <w:t>NA</w:t>
            </w:r>
          </w:p>
        </w:tc>
      </w:tr>
      <w:tr w:rsidR="00F0098D" w:rsidRPr="00DD1C58" w14:paraId="763C71B3" w14:textId="77777777" w:rsidTr="00B10FD6">
        <w:trPr>
          <w:trHeight w:val="264"/>
        </w:trPr>
        <w:tc>
          <w:tcPr>
            <w:tcW w:w="3128" w:type="dxa"/>
            <w:tcBorders>
              <w:top w:val="nil"/>
              <w:left w:val="nil"/>
              <w:bottom w:val="nil"/>
              <w:right w:val="nil"/>
            </w:tcBorders>
            <w:shd w:val="clear" w:color="auto" w:fill="auto"/>
            <w:noWrap/>
            <w:vAlign w:val="bottom"/>
            <w:hideMark/>
          </w:tcPr>
          <w:p w14:paraId="764CCB91"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p>
        </w:tc>
        <w:tc>
          <w:tcPr>
            <w:tcW w:w="1939" w:type="dxa"/>
            <w:tcBorders>
              <w:top w:val="nil"/>
              <w:left w:val="nil"/>
              <w:bottom w:val="nil"/>
              <w:right w:val="nil"/>
            </w:tcBorders>
            <w:shd w:val="clear" w:color="auto" w:fill="auto"/>
            <w:noWrap/>
            <w:vAlign w:val="bottom"/>
            <w:hideMark/>
          </w:tcPr>
          <w:p w14:paraId="7B2A7408"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26B24893"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096F80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AB53EF0" w14:textId="77777777" w:rsidR="00F0098D" w:rsidRPr="00DD1C58" w:rsidRDefault="00F0098D" w:rsidP="00B10FD6">
            <w:pPr>
              <w:jc w:val="center"/>
              <w:rPr>
                <w:color w:val="000000"/>
                <w:sz w:val="20"/>
              </w:rPr>
            </w:pPr>
            <w:r w:rsidRPr="00DD1C58">
              <w:rPr>
                <w:color w:val="000000"/>
                <w:sz w:val="20"/>
              </w:rPr>
              <w:t>NA</w:t>
            </w:r>
          </w:p>
        </w:tc>
      </w:tr>
      <w:tr w:rsidR="00F0098D" w:rsidRPr="00DD1C58" w14:paraId="3F2FFD86" w14:textId="77777777" w:rsidTr="00B10FD6">
        <w:trPr>
          <w:trHeight w:val="264"/>
        </w:trPr>
        <w:tc>
          <w:tcPr>
            <w:tcW w:w="3128" w:type="dxa"/>
            <w:tcBorders>
              <w:top w:val="nil"/>
              <w:left w:val="nil"/>
              <w:bottom w:val="nil"/>
              <w:right w:val="nil"/>
            </w:tcBorders>
            <w:shd w:val="clear" w:color="auto" w:fill="auto"/>
            <w:noWrap/>
            <w:vAlign w:val="bottom"/>
            <w:hideMark/>
          </w:tcPr>
          <w:p w14:paraId="07E2CB2E" w14:textId="77777777" w:rsidR="00F0098D" w:rsidRPr="00DD1C58" w:rsidRDefault="00F0098D" w:rsidP="00B10FD6">
            <w:pPr>
              <w:rPr>
                <w:i/>
                <w:iCs/>
                <w:color w:val="000000"/>
                <w:sz w:val="20"/>
              </w:rPr>
            </w:pPr>
            <w:proofErr w:type="spellStart"/>
            <w:r w:rsidRPr="00DD1C58">
              <w:rPr>
                <w:i/>
                <w:iCs/>
                <w:color w:val="000000"/>
                <w:sz w:val="20"/>
              </w:rPr>
              <w:t>Scopelarchus</w:t>
            </w:r>
            <w:proofErr w:type="spellEnd"/>
            <w:r w:rsidRPr="00DD1C58">
              <w:rPr>
                <w:i/>
                <w:iCs/>
                <w:color w:val="000000"/>
                <w:sz w:val="20"/>
              </w:rPr>
              <w:t xml:space="preserve"> </w:t>
            </w:r>
            <w:proofErr w:type="spellStart"/>
            <w:r w:rsidRPr="00DD1C58">
              <w:rPr>
                <w:i/>
                <w:iCs/>
                <w:color w:val="000000"/>
                <w:sz w:val="20"/>
              </w:rPr>
              <w:t>guentheri</w:t>
            </w:r>
            <w:proofErr w:type="spellEnd"/>
          </w:p>
        </w:tc>
        <w:tc>
          <w:tcPr>
            <w:tcW w:w="1939" w:type="dxa"/>
            <w:tcBorders>
              <w:top w:val="nil"/>
              <w:left w:val="nil"/>
              <w:bottom w:val="nil"/>
              <w:right w:val="nil"/>
            </w:tcBorders>
            <w:shd w:val="clear" w:color="auto" w:fill="auto"/>
            <w:noWrap/>
            <w:vAlign w:val="bottom"/>
            <w:hideMark/>
          </w:tcPr>
          <w:p w14:paraId="22994D99" w14:textId="77777777" w:rsidR="00F0098D" w:rsidRPr="00DD1C58" w:rsidRDefault="00F0098D" w:rsidP="00B10FD6">
            <w:pPr>
              <w:rPr>
                <w:color w:val="000000"/>
                <w:sz w:val="20"/>
              </w:rPr>
            </w:pPr>
            <w:proofErr w:type="spellStart"/>
            <w:r w:rsidRPr="00DD1C58">
              <w:rPr>
                <w:color w:val="000000"/>
                <w:sz w:val="20"/>
              </w:rPr>
              <w:t>Scopelarchidae</w:t>
            </w:r>
            <w:proofErr w:type="spellEnd"/>
          </w:p>
        </w:tc>
        <w:tc>
          <w:tcPr>
            <w:tcW w:w="1195" w:type="dxa"/>
            <w:tcBorders>
              <w:top w:val="nil"/>
              <w:left w:val="nil"/>
              <w:bottom w:val="nil"/>
              <w:right w:val="nil"/>
            </w:tcBorders>
            <w:shd w:val="clear" w:color="auto" w:fill="auto"/>
            <w:noWrap/>
            <w:vAlign w:val="bottom"/>
            <w:hideMark/>
          </w:tcPr>
          <w:p w14:paraId="6E42AEA9"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F337F8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5B155A9" w14:textId="77777777" w:rsidR="00F0098D" w:rsidRPr="00DD1C58" w:rsidRDefault="00F0098D" w:rsidP="00B10FD6">
            <w:pPr>
              <w:jc w:val="center"/>
              <w:rPr>
                <w:color w:val="000000"/>
                <w:sz w:val="20"/>
              </w:rPr>
            </w:pPr>
            <w:r w:rsidRPr="00DD1C58">
              <w:rPr>
                <w:color w:val="000000"/>
                <w:sz w:val="20"/>
              </w:rPr>
              <w:t>NA</w:t>
            </w:r>
          </w:p>
        </w:tc>
      </w:tr>
      <w:tr w:rsidR="00F0098D" w:rsidRPr="00DD1C58" w14:paraId="612DC9A9" w14:textId="77777777" w:rsidTr="00B10FD6">
        <w:trPr>
          <w:trHeight w:val="264"/>
        </w:trPr>
        <w:tc>
          <w:tcPr>
            <w:tcW w:w="3128" w:type="dxa"/>
            <w:tcBorders>
              <w:top w:val="nil"/>
              <w:left w:val="nil"/>
              <w:bottom w:val="nil"/>
              <w:right w:val="nil"/>
            </w:tcBorders>
            <w:shd w:val="clear" w:color="auto" w:fill="auto"/>
            <w:noWrap/>
            <w:vAlign w:val="bottom"/>
            <w:hideMark/>
          </w:tcPr>
          <w:p w14:paraId="2F1DE24F" w14:textId="77777777" w:rsidR="00F0098D" w:rsidRPr="00DD1C58" w:rsidRDefault="00F0098D" w:rsidP="00B10FD6">
            <w:pPr>
              <w:rPr>
                <w:i/>
                <w:iCs/>
                <w:color w:val="000000"/>
                <w:sz w:val="20"/>
              </w:rPr>
            </w:pPr>
            <w:proofErr w:type="spellStart"/>
            <w:r w:rsidRPr="00DD1C58">
              <w:rPr>
                <w:i/>
                <w:iCs/>
                <w:color w:val="000000"/>
                <w:sz w:val="20"/>
              </w:rPr>
              <w:t>Evermannella</w:t>
            </w:r>
            <w:proofErr w:type="spellEnd"/>
            <w:r w:rsidRPr="00DD1C58">
              <w:rPr>
                <w:i/>
                <w:iCs/>
                <w:color w:val="000000"/>
                <w:sz w:val="20"/>
              </w:rPr>
              <w:t xml:space="preserve"> melanoderma</w:t>
            </w:r>
          </w:p>
        </w:tc>
        <w:tc>
          <w:tcPr>
            <w:tcW w:w="1939" w:type="dxa"/>
            <w:tcBorders>
              <w:top w:val="nil"/>
              <w:left w:val="nil"/>
              <w:bottom w:val="nil"/>
              <w:right w:val="nil"/>
            </w:tcBorders>
            <w:shd w:val="clear" w:color="auto" w:fill="auto"/>
            <w:noWrap/>
            <w:vAlign w:val="bottom"/>
            <w:hideMark/>
          </w:tcPr>
          <w:p w14:paraId="287FC85E" w14:textId="77777777" w:rsidR="00F0098D" w:rsidRPr="00DD1C58" w:rsidRDefault="00F0098D" w:rsidP="00B10FD6">
            <w:pPr>
              <w:rPr>
                <w:color w:val="000000"/>
                <w:sz w:val="20"/>
              </w:rPr>
            </w:pPr>
            <w:proofErr w:type="spellStart"/>
            <w:r w:rsidRPr="00DD1C58">
              <w:rPr>
                <w:color w:val="000000"/>
                <w:sz w:val="20"/>
              </w:rPr>
              <w:t>Evermannellidae</w:t>
            </w:r>
            <w:proofErr w:type="spellEnd"/>
          </w:p>
        </w:tc>
        <w:tc>
          <w:tcPr>
            <w:tcW w:w="1195" w:type="dxa"/>
            <w:tcBorders>
              <w:top w:val="nil"/>
              <w:left w:val="nil"/>
              <w:bottom w:val="nil"/>
              <w:right w:val="nil"/>
            </w:tcBorders>
            <w:shd w:val="clear" w:color="auto" w:fill="auto"/>
            <w:noWrap/>
            <w:vAlign w:val="bottom"/>
            <w:hideMark/>
          </w:tcPr>
          <w:p w14:paraId="4936858E"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4BAE766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F00EA69" w14:textId="77777777" w:rsidR="00F0098D" w:rsidRPr="00DD1C58" w:rsidRDefault="00F0098D" w:rsidP="00B10FD6">
            <w:pPr>
              <w:jc w:val="center"/>
              <w:rPr>
                <w:color w:val="000000"/>
                <w:sz w:val="20"/>
              </w:rPr>
            </w:pPr>
            <w:r w:rsidRPr="00DD1C58">
              <w:rPr>
                <w:color w:val="000000"/>
                <w:sz w:val="20"/>
              </w:rPr>
              <w:t>NA</w:t>
            </w:r>
          </w:p>
        </w:tc>
      </w:tr>
      <w:tr w:rsidR="00F0098D" w:rsidRPr="00DD1C58" w14:paraId="4E39CC13" w14:textId="77777777" w:rsidTr="00B10FD6">
        <w:trPr>
          <w:trHeight w:val="264"/>
        </w:trPr>
        <w:tc>
          <w:tcPr>
            <w:tcW w:w="3128" w:type="dxa"/>
            <w:tcBorders>
              <w:top w:val="nil"/>
              <w:left w:val="nil"/>
              <w:bottom w:val="nil"/>
              <w:right w:val="nil"/>
            </w:tcBorders>
            <w:shd w:val="clear" w:color="auto" w:fill="auto"/>
            <w:noWrap/>
            <w:vAlign w:val="bottom"/>
            <w:hideMark/>
          </w:tcPr>
          <w:p w14:paraId="349E3AA0" w14:textId="77777777" w:rsidR="00F0098D" w:rsidRPr="00DD1C58" w:rsidRDefault="00F0098D" w:rsidP="00B10FD6">
            <w:pPr>
              <w:rPr>
                <w:i/>
                <w:iCs/>
                <w:color w:val="000000"/>
                <w:sz w:val="20"/>
              </w:rPr>
            </w:pPr>
            <w:proofErr w:type="spellStart"/>
            <w:r w:rsidRPr="00DD1C58">
              <w:rPr>
                <w:i/>
                <w:iCs/>
                <w:color w:val="000000"/>
                <w:sz w:val="20"/>
              </w:rPr>
              <w:t>Odontostomops</w:t>
            </w:r>
            <w:proofErr w:type="spellEnd"/>
            <w:r w:rsidRPr="00DD1C58">
              <w:rPr>
                <w:i/>
                <w:iCs/>
                <w:color w:val="000000"/>
                <w:sz w:val="20"/>
              </w:rPr>
              <w:t xml:space="preserve"> </w:t>
            </w:r>
            <w:proofErr w:type="spellStart"/>
            <w:r w:rsidRPr="00DD1C58">
              <w:rPr>
                <w:i/>
                <w:iCs/>
                <w:color w:val="000000"/>
                <w:sz w:val="20"/>
              </w:rPr>
              <w:t>normalops</w:t>
            </w:r>
            <w:proofErr w:type="spellEnd"/>
          </w:p>
        </w:tc>
        <w:tc>
          <w:tcPr>
            <w:tcW w:w="1939" w:type="dxa"/>
            <w:tcBorders>
              <w:top w:val="nil"/>
              <w:left w:val="nil"/>
              <w:bottom w:val="nil"/>
              <w:right w:val="nil"/>
            </w:tcBorders>
            <w:shd w:val="clear" w:color="auto" w:fill="auto"/>
            <w:noWrap/>
            <w:vAlign w:val="bottom"/>
            <w:hideMark/>
          </w:tcPr>
          <w:p w14:paraId="353BEAFC" w14:textId="77777777" w:rsidR="00F0098D" w:rsidRPr="00DD1C58" w:rsidRDefault="00F0098D" w:rsidP="00B10FD6">
            <w:pPr>
              <w:rPr>
                <w:color w:val="000000"/>
                <w:sz w:val="20"/>
              </w:rPr>
            </w:pPr>
            <w:proofErr w:type="spellStart"/>
            <w:r w:rsidRPr="00DD1C58">
              <w:rPr>
                <w:color w:val="000000"/>
                <w:sz w:val="20"/>
              </w:rPr>
              <w:t>Evermannellidae</w:t>
            </w:r>
            <w:proofErr w:type="spellEnd"/>
          </w:p>
        </w:tc>
        <w:tc>
          <w:tcPr>
            <w:tcW w:w="1195" w:type="dxa"/>
            <w:tcBorders>
              <w:top w:val="nil"/>
              <w:left w:val="nil"/>
              <w:bottom w:val="nil"/>
              <w:right w:val="nil"/>
            </w:tcBorders>
            <w:shd w:val="clear" w:color="auto" w:fill="auto"/>
            <w:noWrap/>
            <w:vAlign w:val="bottom"/>
            <w:hideMark/>
          </w:tcPr>
          <w:p w14:paraId="56B29DBD"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D5A2D7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78FAF03" w14:textId="77777777" w:rsidR="00F0098D" w:rsidRPr="00DD1C58" w:rsidRDefault="00F0098D" w:rsidP="00B10FD6">
            <w:pPr>
              <w:jc w:val="center"/>
              <w:rPr>
                <w:color w:val="000000"/>
                <w:sz w:val="20"/>
              </w:rPr>
            </w:pPr>
            <w:r w:rsidRPr="00DD1C58">
              <w:rPr>
                <w:color w:val="000000"/>
                <w:sz w:val="20"/>
              </w:rPr>
              <w:t>NA</w:t>
            </w:r>
          </w:p>
        </w:tc>
      </w:tr>
      <w:tr w:rsidR="00F0098D" w:rsidRPr="00DD1C58" w14:paraId="6B965D8E" w14:textId="77777777" w:rsidTr="00B10FD6">
        <w:trPr>
          <w:trHeight w:val="264"/>
        </w:trPr>
        <w:tc>
          <w:tcPr>
            <w:tcW w:w="3128" w:type="dxa"/>
            <w:tcBorders>
              <w:top w:val="nil"/>
              <w:left w:val="nil"/>
              <w:bottom w:val="nil"/>
              <w:right w:val="nil"/>
            </w:tcBorders>
            <w:shd w:val="clear" w:color="auto" w:fill="auto"/>
            <w:noWrap/>
            <w:vAlign w:val="bottom"/>
            <w:hideMark/>
          </w:tcPr>
          <w:p w14:paraId="1A56C168" w14:textId="77777777" w:rsidR="00F0098D" w:rsidRPr="00DD1C58" w:rsidRDefault="00F0098D" w:rsidP="00B10FD6">
            <w:pPr>
              <w:rPr>
                <w:i/>
                <w:iCs/>
                <w:color w:val="000000"/>
                <w:sz w:val="20"/>
              </w:rPr>
            </w:pPr>
            <w:proofErr w:type="spellStart"/>
            <w:r w:rsidRPr="00DD1C58">
              <w:rPr>
                <w:i/>
                <w:iCs/>
                <w:color w:val="000000"/>
                <w:sz w:val="20"/>
              </w:rPr>
              <w:t>Centrophryne</w:t>
            </w:r>
            <w:proofErr w:type="spellEnd"/>
            <w:r w:rsidRPr="00DD1C58">
              <w:rPr>
                <w:i/>
                <w:iCs/>
                <w:color w:val="000000"/>
                <w:sz w:val="20"/>
              </w:rPr>
              <w:t xml:space="preserve"> spinulosa</w:t>
            </w:r>
          </w:p>
        </w:tc>
        <w:tc>
          <w:tcPr>
            <w:tcW w:w="1939" w:type="dxa"/>
            <w:tcBorders>
              <w:top w:val="nil"/>
              <w:left w:val="nil"/>
              <w:bottom w:val="nil"/>
              <w:right w:val="nil"/>
            </w:tcBorders>
            <w:shd w:val="clear" w:color="auto" w:fill="auto"/>
            <w:noWrap/>
            <w:vAlign w:val="bottom"/>
            <w:hideMark/>
          </w:tcPr>
          <w:p w14:paraId="0D4677B8" w14:textId="77777777" w:rsidR="00F0098D" w:rsidRPr="00DD1C58" w:rsidRDefault="00F0098D" w:rsidP="00B10FD6">
            <w:pPr>
              <w:rPr>
                <w:color w:val="000000"/>
                <w:sz w:val="20"/>
              </w:rPr>
            </w:pPr>
            <w:proofErr w:type="spellStart"/>
            <w:r w:rsidRPr="00DD1C58">
              <w:rPr>
                <w:color w:val="000000"/>
                <w:sz w:val="20"/>
              </w:rPr>
              <w:t>Centrophrynidae</w:t>
            </w:r>
            <w:proofErr w:type="spellEnd"/>
          </w:p>
        </w:tc>
        <w:tc>
          <w:tcPr>
            <w:tcW w:w="1195" w:type="dxa"/>
            <w:tcBorders>
              <w:top w:val="nil"/>
              <w:left w:val="nil"/>
              <w:bottom w:val="nil"/>
              <w:right w:val="nil"/>
            </w:tcBorders>
            <w:shd w:val="clear" w:color="auto" w:fill="auto"/>
            <w:noWrap/>
            <w:vAlign w:val="bottom"/>
            <w:hideMark/>
          </w:tcPr>
          <w:p w14:paraId="636B8583"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EEDF13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94BCA21" w14:textId="77777777" w:rsidR="00F0098D" w:rsidRPr="00DD1C58" w:rsidRDefault="00F0098D" w:rsidP="00B10FD6">
            <w:pPr>
              <w:jc w:val="center"/>
              <w:rPr>
                <w:color w:val="000000"/>
                <w:sz w:val="20"/>
              </w:rPr>
            </w:pPr>
            <w:r w:rsidRPr="00DD1C58">
              <w:rPr>
                <w:color w:val="000000"/>
                <w:sz w:val="20"/>
              </w:rPr>
              <w:t>NA</w:t>
            </w:r>
          </w:p>
        </w:tc>
      </w:tr>
      <w:tr w:rsidR="00F0098D" w:rsidRPr="00DD1C58" w14:paraId="7991B823" w14:textId="77777777" w:rsidTr="00B10FD6">
        <w:trPr>
          <w:trHeight w:val="264"/>
        </w:trPr>
        <w:tc>
          <w:tcPr>
            <w:tcW w:w="3128" w:type="dxa"/>
            <w:tcBorders>
              <w:top w:val="nil"/>
              <w:left w:val="nil"/>
              <w:bottom w:val="nil"/>
              <w:right w:val="nil"/>
            </w:tcBorders>
            <w:shd w:val="clear" w:color="auto" w:fill="auto"/>
            <w:noWrap/>
            <w:vAlign w:val="bottom"/>
            <w:hideMark/>
          </w:tcPr>
          <w:p w14:paraId="028FFD50" w14:textId="77777777" w:rsidR="00F0098D" w:rsidRPr="00DD1C58" w:rsidRDefault="00F0098D" w:rsidP="00B10FD6">
            <w:pPr>
              <w:rPr>
                <w:i/>
                <w:iCs/>
                <w:color w:val="000000"/>
                <w:sz w:val="20"/>
              </w:rPr>
            </w:pPr>
            <w:r w:rsidRPr="00DD1C58">
              <w:rPr>
                <w:i/>
                <w:iCs/>
                <w:color w:val="000000"/>
                <w:sz w:val="20"/>
              </w:rPr>
              <w:t>Katsuwonus pelamis</w:t>
            </w:r>
          </w:p>
        </w:tc>
        <w:tc>
          <w:tcPr>
            <w:tcW w:w="1939" w:type="dxa"/>
            <w:tcBorders>
              <w:top w:val="nil"/>
              <w:left w:val="nil"/>
              <w:bottom w:val="nil"/>
              <w:right w:val="nil"/>
            </w:tcBorders>
            <w:shd w:val="clear" w:color="auto" w:fill="auto"/>
            <w:noWrap/>
            <w:vAlign w:val="bottom"/>
            <w:hideMark/>
          </w:tcPr>
          <w:p w14:paraId="68F588C1" w14:textId="77777777" w:rsidR="00F0098D" w:rsidRPr="00DD1C58" w:rsidRDefault="00F0098D" w:rsidP="00B10FD6">
            <w:pPr>
              <w:rPr>
                <w:color w:val="000000"/>
                <w:sz w:val="20"/>
              </w:rPr>
            </w:pPr>
            <w:r w:rsidRPr="00DD1C58">
              <w:rPr>
                <w:color w:val="000000"/>
                <w:sz w:val="20"/>
              </w:rPr>
              <w:t>Scombridae</w:t>
            </w:r>
          </w:p>
        </w:tc>
        <w:tc>
          <w:tcPr>
            <w:tcW w:w="1195" w:type="dxa"/>
            <w:tcBorders>
              <w:top w:val="nil"/>
              <w:left w:val="nil"/>
              <w:bottom w:val="nil"/>
              <w:right w:val="nil"/>
            </w:tcBorders>
            <w:shd w:val="clear" w:color="auto" w:fill="auto"/>
            <w:noWrap/>
            <w:vAlign w:val="bottom"/>
            <w:hideMark/>
          </w:tcPr>
          <w:p w14:paraId="2E8C31C7"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535E6BB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857562C" w14:textId="77777777" w:rsidR="00F0098D" w:rsidRPr="00DD1C58" w:rsidRDefault="00F0098D" w:rsidP="00B10FD6">
            <w:pPr>
              <w:jc w:val="center"/>
              <w:rPr>
                <w:color w:val="000000"/>
                <w:sz w:val="20"/>
              </w:rPr>
            </w:pPr>
            <w:r w:rsidRPr="00DD1C58">
              <w:rPr>
                <w:color w:val="000000"/>
                <w:sz w:val="20"/>
              </w:rPr>
              <w:t>NA</w:t>
            </w:r>
          </w:p>
        </w:tc>
      </w:tr>
      <w:tr w:rsidR="00F0098D" w:rsidRPr="00DD1C58" w14:paraId="4B27CC84" w14:textId="77777777" w:rsidTr="00B10FD6">
        <w:trPr>
          <w:trHeight w:val="264"/>
        </w:trPr>
        <w:tc>
          <w:tcPr>
            <w:tcW w:w="3128" w:type="dxa"/>
            <w:tcBorders>
              <w:top w:val="nil"/>
              <w:left w:val="nil"/>
              <w:bottom w:val="nil"/>
              <w:right w:val="nil"/>
            </w:tcBorders>
            <w:shd w:val="clear" w:color="auto" w:fill="auto"/>
            <w:noWrap/>
            <w:vAlign w:val="bottom"/>
            <w:hideMark/>
          </w:tcPr>
          <w:p w14:paraId="665214F8" w14:textId="77777777" w:rsidR="00F0098D" w:rsidRPr="00DD1C58" w:rsidRDefault="00F0098D" w:rsidP="00B10FD6">
            <w:pPr>
              <w:rPr>
                <w:i/>
                <w:iCs/>
                <w:color w:val="000000"/>
                <w:sz w:val="20"/>
              </w:rPr>
            </w:pPr>
            <w:proofErr w:type="spellStart"/>
            <w:r w:rsidRPr="00DD1C58">
              <w:rPr>
                <w:i/>
                <w:iCs/>
                <w:color w:val="000000"/>
                <w:sz w:val="20"/>
              </w:rPr>
              <w:t>Idiacanthus</w:t>
            </w:r>
            <w:proofErr w:type="spellEnd"/>
            <w:r w:rsidRPr="00DD1C58">
              <w:rPr>
                <w:i/>
                <w:iCs/>
                <w:color w:val="000000"/>
                <w:sz w:val="20"/>
              </w:rPr>
              <w:t xml:space="preserve"> </w:t>
            </w:r>
            <w:proofErr w:type="spellStart"/>
            <w:r w:rsidRPr="00DD1C58">
              <w:rPr>
                <w:i/>
                <w:iCs/>
                <w:color w:val="000000"/>
                <w:sz w:val="20"/>
              </w:rPr>
              <w:t>fasciola</w:t>
            </w:r>
            <w:proofErr w:type="spellEnd"/>
          </w:p>
        </w:tc>
        <w:tc>
          <w:tcPr>
            <w:tcW w:w="1939" w:type="dxa"/>
            <w:tcBorders>
              <w:top w:val="nil"/>
              <w:left w:val="nil"/>
              <w:bottom w:val="nil"/>
              <w:right w:val="nil"/>
            </w:tcBorders>
            <w:shd w:val="clear" w:color="auto" w:fill="auto"/>
            <w:noWrap/>
            <w:vAlign w:val="bottom"/>
            <w:hideMark/>
          </w:tcPr>
          <w:p w14:paraId="75FB4A7A"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44652919"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7E68AC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2680229" w14:textId="77777777" w:rsidR="00F0098D" w:rsidRPr="00DD1C58" w:rsidRDefault="00F0098D" w:rsidP="00B10FD6">
            <w:pPr>
              <w:jc w:val="center"/>
              <w:rPr>
                <w:color w:val="000000"/>
                <w:sz w:val="20"/>
              </w:rPr>
            </w:pPr>
            <w:r w:rsidRPr="00DD1C58">
              <w:rPr>
                <w:color w:val="000000"/>
                <w:sz w:val="20"/>
              </w:rPr>
              <w:t>NA</w:t>
            </w:r>
          </w:p>
        </w:tc>
      </w:tr>
      <w:tr w:rsidR="00F0098D" w:rsidRPr="00DD1C58" w14:paraId="7FDEFB61" w14:textId="77777777" w:rsidTr="00B10FD6">
        <w:trPr>
          <w:trHeight w:val="264"/>
        </w:trPr>
        <w:tc>
          <w:tcPr>
            <w:tcW w:w="3128" w:type="dxa"/>
            <w:tcBorders>
              <w:top w:val="nil"/>
              <w:left w:val="nil"/>
              <w:bottom w:val="nil"/>
              <w:right w:val="nil"/>
            </w:tcBorders>
            <w:shd w:val="clear" w:color="auto" w:fill="auto"/>
            <w:noWrap/>
            <w:vAlign w:val="bottom"/>
            <w:hideMark/>
          </w:tcPr>
          <w:p w14:paraId="50DDB3D3"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schmidti</w:t>
            </w:r>
            <w:proofErr w:type="spellEnd"/>
          </w:p>
        </w:tc>
        <w:tc>
          <w:tcPr>
            <w:tcW w:w="1939" w:type="dxa"/>
            <w:tcBorders>
              <w:top w:val="nil"/>
              <w:left w:val="nil"/>
              <w:bottom w:val="nil"/>
              <w:right w:val="nil"/>
            </w:tcBorders>
            <w:shd w:val="clear" w:color="auto" w:fill="auto"/>
            <w:noWrap/>
            <w:vAlign w:val="bottom"/>
            <w:hideMark/>
          </w:tcPr>
          <w:p w14:paraId="6448979E"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4FED6CCD"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6273DD9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2090A5B" w14:textId="77777777" w:rsidR="00F0098D" w:rsidRPr="00DD1C58" w:rsidRDefault="00F0098D" w:rsidP="00B10FD6">
            <w:pPr>
              <w:jc w:val="center"/>
              <w:rPr>
                <w:color w:val="000000"/>
                <w:sz w:val="20"/>
              </w:rPr>
            </w:pPr>
            <w:r w:rsidRPr="00DD1C58">
              <w:rPr>
                <w:color w:val="000000"/>
                <w:sz w:val="20"/>
              </w:rPr>
              <w:t>NA</w:t>
            </w:r>
          </w:p>
        </w:tc>
      </w:tr>
      <w:tr w:rsidR="00F0098D" w:rsidRPr="00DD1C58" w14:paraId="62CA237E" w14:textId="77777777" w:rsidTr="00B10FD6">
        <w:trPr>
          <w:trHeight w:val="264"/>
        </w:trPr>
        <w:tc>
          <w:tcPr>
            <w:tcW w:w="3128" w:type="dxa"/>
            <w:tcBorders>
              <w:top w:val="nil"/>
              <w:left w:val="nil"/>
              <w:bottom w:val="nil"/>
              <w:right w:val="nil"/>
            </w:tcBorders>
            <w:shd w:val="clear" w:color="auto" w:fill="auto"/>
            <w:noWrap/>
            <w:vAlign w:val="bottom"/>
            <w:hideMark/>
          </w:tcPr>
          <w:p w14:paraId="285EAC87"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variabilis</w:t>
            </w:r>
          </w:p>
        </w:tc>
        <w:tc>
          <w:tcPr>
            <w:tcW w:w="1939" w:type="dxa"/>
            <w:tcBorders>
              <w:top w:val="nil"/>
              <w:left w:val="nil"/>
              <w:bottom w:val="nil"/>
              <w:right w:val="nil"/>
            </w:tcBorders>
            <w:shd w:val="clear" w:color="auto" w:fill="auto"/>
            <w:noWrap/>
            <w:vAlign w:val="bottom"/>
            <w:hideMark/>
          </w:tcPr>
          <w:p w14:paraId="530D8D49"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49F205FB"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64DC4D9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2989647" w14:textId="77777777" w:rsidR="00F0098D" w:rsidRPr="00DD1C58" w:rsidRDefault="00F0098D" w:rsidP="00B10FD6">
            <w:pPr>
              <w:jc w:val="center"/>
              <w:rPr>
                <w:color w:val="000000"/>
                <w:sz w:val="20"/>
              </w:rPr>
            </w:pPr>
            <w:r w:rsidRPr="00DD1C58">
              <w:rPr>
                <w:color w:val="000000"/>
                <w:sz w:val="20"/>
              </w:rPr>
              <w:t>NA</w:t>
            </w:r>
          </w:p>
        </w:tc>
      </w:tr>
      <w:tr w:rsidR="00F0098D" w:rsidRPr="00DD1C58" w14:paraId="5748708C" w14:textId="77777777" w:rsidTr="00B10FD6">
        <w:trPr>
          <w:trHeight w:val="264"/>
        </w:trPr>
        <w:tc>
          <w:tcPr>
            <w:tcW w:w="3128" w:type="dxa"/>
            <w:tcBorders>
              <w:top w:val="nil"/>
              <w:left w:val="nil"/>
              <w:bottom w:val="nil"/>
              <w:right w:val="nil"/>
            </w:tcBorders>
            <w:shd w:val="clear" w:color="auto" w:fill="auto"/>
            <w:noWrap/>
            <w:vAlign w:val="bottom"/>
            <w:hideMark/>
          </w:tcPr>
          <w:p w14:paraId="7FC082CB" w14:textId="77777777" w:rsidR="00F0098D" w:rsidRPr="00DD1C58" w:rsidRDefault="00F0098D" w:rsidP="00B10FD6">
            <w:pPr>
              <w:rPr>
                <w:i/>
                <w:iCs/>
                <w:color w:val="000000"/>
                <w:sz w:val="20"/>
              </w:rPr>
            </w:pPr>
            <w:proofErr w:type="spellStart"/>
            <w:r w:rsidRPr="00DD1C58">
              <w:rPr>
                <w:i/>
                <w:iCs/>
                <w:color w:val="000000"/>
                <w:sz w:val="20"/>
              </w:rPr>
              <w:t>Flagellostomias</w:t>
            </w:r>
            <w:proofErr w:type="spellEnd"/>
            <w:r w:rsidRPr="00DD1C58">
              <w:rPr>
                <w:i/>
                <w:iCs/>
                <w:color w:val="000000"/>
                <w:sz w:val="20"/>
              </w:rPr>
              <w:t xml:space="preserve"> </w:t>
            </w:r>
            <w:proofErr w:type="spellStart"/>
            <w:r w:rsidRPr="00DD1C58">
              <w:rPr>
                <w:i/>
                <w:iCs/>
                <w:color w:val="000000"/>
                <w:sz w:val="20"/>
              </w:rPr>
              <w:t>boureei</w:t>
            </w:r>
            <w:proofErr w:type="spellEnd"/>
          </w:p>
        </w:tc>
        <w:tc>
          <w:tcPr>
            <w:tcW w:w="1939" w:type="dxa"/>
            <w:tcBorders>
              <w:top w:val="nil"/>
              <w:left w:val="nil"/>
              <w:bottom w:val="nil"/>
              <w:right w:val="nil"/>
            </w:tcBorders>
            <w:shd w:val="clear" w:color="auto" w:fill="auto"/>
            <w:noWrap/>
            <w:vAlign w:val="bottom"/>
            <w:hideMark/>
          </w:tcPr>
          <w:p w14:paraId="1766A6C7"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5818CBAD"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4A4A8C3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8F1975C" w14:textId="77777777" w:rsidR="00F0098D" w:rsidRPr="00DD1C58" w:rsidRDefault="00F0098D" w:rsidP="00B10FD6">
            <w:pPr>
              <w:jc w:val="center"/>
              <w:rPr>
                <w:color w:val="000000"/>
                <w:sz w:val="20"/>
              </w:rPr>
            </w:pPr>
            <w:r w:rsidRPr="00DD1C58">
              <w:rPr>
                <w:color w:val="000000"/>
                <w:sz w:val="20"/>
              </w:rPr>
              <w:t>NA</w:t>
            </w:r>
          </w:p>
        </w:tc>
      </w:tr>
      <w:tr w:rsidR="00F0098D" w:rsidRPr="00DD1C58" w14:paraId="19777087" w14:textId="77777777" w:rsidTr="00B10FD6">
        <w:trPr>
          <w:trHeight w:val="264"/>
        </w:trPr>
        <w:tc>
          <w:tcPr>
            <w:tcW w:w="3128" w:type="dxa"/>
            <w:tcBorders>
              <w:top w:val="nil"/>
              <w:left w:val="nil"/>
              <w:bottom w:val="nil"/>
              <w:right w:val="nil"/>
            </w:tcBorders>
            <w:shd w:val="clear" w:color="auto" w:fill="auto"/>
            <w:noWrap/>
            <w:vAlign w:val="bottom"/>
            <w:hideMark/>
          </w:tcPr>
          <w:p w14:paraId="111299AE"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proximus</w:t>
            </w:r>
            <w:proofErr w:type="spellEnd"/>
          </w:p>
        </w:tc>
        <w:tc>
          <w:tcPr>
            <w:tcW w:w="1939" w:type="dxa"/>
            <w:tcBorders>
              <w:top w:val="nil"/>
              <w:left w:val="nil"/>
              <w:bottom w:val="nil"/>
              <w:right w:val="nil"/>
            </w:tcBorders>
            <w:shd w:val="clear" w:color="auto" w:fill="auto"/>
            <w:noWrap/>
            <w:vAlign w:val="bottom"/>
            <w:hideMark/>
          </w:tcPr>
          <w:p w14:paraId="119E747E"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06E7B5CE"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23663E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BA23926" w14:textId="77777777" w:rsidR="00F0098D" w:rsidRPr="00DD1C58" w:rsidRDefault="00F0098D" w:rsidP="00B10FD6">
            <w:pPr>
              <w:jc w:val="center"/>
              <w:rPr>
                <w:color w:val="000000"/>
                <w:sz w:val="20"/>
              </w:rPr>
            </w:pPr>
            <w:r w:rsidRPr="00DD1C58">
              <w:rPr>
                <w:color w:val="000000"/>
                <w:sz w:val="20"/>
              </w:rPr>
              <w:t>NA</w:t>
            </w:r>
          </w:p>
        </w:tc>
      </w:tr>
      <w:tr w:rsidR="00F0098D" w:rsidRPr="00DD1C58" w14:paraId="729149FB" w14:textId="77777777" w:rsidTr="00B10FD6">
        <w:trPr>
          <w:trHeight w:val="264"/>
        </w:trPr>
        <w:tc>
          <w:tcPr>
            <w:tcW w:w="3128" w:type="dxa"/>
            <w:tcBorders>
              <w:top w:val="nil"/>
              <w:left w:val="nil"/>
              <w:bottom w:val="nil"/>
              <w:right w:val="nil"/>
            </w:tcBorders>
            <w:shd w:val="clear" w:color="auto" w:fill="auto"/>
            <w:noWrap/>
            <w:vAlign w:val="bottom"/>
            <w:hideMark/>
          </w:tcPr>
          <w:p w14:paraId="1624B00E" w14:textId="77777777" w:rsidR="00F0098D" w:rsidRPr="00DD1C58" w:rsidRDefault="00F0098D" w:rsidP="00B10FD6">
            <w:pPr>
              <w:rPr>
                <w:i/>
                <w:iCs/>
                <w:color w:val="000000"/>
                <w:sz w:val="20"/>
              </w:rPr>
            </w:pPr>
            <w:proofErr w:type="spellStart"/>
            <w:r w:rsidRPr="00DD1C58">
              <w:rPr>
                <w:i/>
                <w:iCs/>
                <w:color w:val="000000"/>
                <w:sz w:val="20"/>
              </w:rPr>
              <w:t>Photostomias</w:t>
            </w:r>
            <w:proofErr w:type="spellEnd"/>
            <w:r w:rsidRPr="00DD1C58">
              <w:rPr>
                <w:i/>
                <w:iCs/>
                <w:color w:val="000000"/>
                <w:sz w:val="20"/>
              </w:rPr>
              <w:t xml:space="preserve"> </w:t>
            </w:r>
            <w:proofErr w:type="spellStart"/>
            <w:r w:rsidRPr="00DD1C58">
              <w:rPr>
                <w:i/>
                <w:iCs/>
                <w:color w:val="000000"/>
                <w:sz w:val="20"/>
              </w:rPr>
              <w:t>goodyeari</w:t>
            </w:r>
            <w:proofErr w:type="spellEnd"/>
          </w:p>
        </w:tc>
        <w:tc>
          <w:tcPr>
            <w:tcW w:w="1939" w:type="dxa"/>
            <w:tcBorders>
              <w:top w:val="nil"/>
              <w:left w:val="nil"/>
              <w:bottom w:val="nil"/>
              <w:right w:val="nil"/>
            </w:tcBorders>
            <w:shd w:val="clear" w:color="auto" w:fill="auto"/>
            <w:noWrap/>
            <w:vAlign w:val="bottom"/>
            <w:hideMark/>
          </w:tcPr>
          <w:p w14:paraId="1882C7BB"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6C34FEB6"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481C8BA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A2618C7" w14:textId="77777777" w:rsidR="00F0098D" w:rsidRPr="00DD1C58" w:rsidRDefault="00F0098D" w:rsidP="00B10FD6">
            <w:pPr>
              <w:jc w:val="center"/>
              <w:rPr>
                <w:color w:val="000000"/>
                <w:sz w:val="20"/>
              </w:rPr>
            </w:pPr>
            <w:r w:rsidRPr="00DD1C58">
              <w:rPr>
                <w:color w:val="000000"/>
                <w:sz w:val="20"/>
              </w:rPr>
              <w:t>NA</w:t>
            </w:r>
          </w:p>
        </w:tc>
      </w:tr>
      <w:tr w:rsidR="00F0098D" w:rsidRPr="00DD1C58" w14:paraId="56625107" w14:textId="77777777" w:rsidTr="00B10FD6">
        <w:trPr>
          <w:trHeight w:val="264"/>
        </w:trPr>
        <w:tc>
          <w:tcPr>
            <w:tcW w:w="3128" w:type="dxa"/>
            <w:tcBorders>
              <w:top w:val="nil"/>
              <w:left w:val="nil"/>
              <w:bottom w:val="nil"/>
              <w:right w:val="nil"/>
            </w:tcBorders>
            <w:shd w:val="clear" w:color="auto" w:fill="auto"/>
            <w:noWrap/>
            <w:vAlign w:val="bottom"/>
            <w:hideMark/>
          </w:tcPr>
          <w:p w14:paraId="4AD00B28" w14:textId="77777777" w:rsidR="00F0098D" w:rsidRPr="00DD1C58" w:rsidRDefault="00F0098D" w:rsidP="00B10FD6">
            <w:pPr>
              <w:rPr>
                <w:i/>
                <w:iCs/>
                <w:color w:val="000000"/>
                <w:sz w:val="20"/>
              </w:rPr>
            </w:pPr>
            <w:proofErr w:type="spellStart"/>
            <w:r w:rsidRPr="00DD1C58">
              <w:rPr>
                <w:i/>
                <w:iCs/>
                <w:color w:val="000000"/>
                <w:sz w:val="20"/>
              </w:rPr>
              <w:t>Chlopsis</w:t>
            </w:r>
            <w:proofErr w:type="spellEnd"/>
            <w:r w:rsidRPr="00DD1C58">
              <w:rPr>
                <w:i/>
                <w:iCs/>
                <w:color w:val="000000"/>
                <w:sz w:val="20"/>
              </w:rPr>
              <w:t xml:space="preserve"> </w:t>
            </w:r>
            <w:proofErr w:type="spellStart"/>
            <w:r w:rsidRPr="00DD1C58">
              <w:rPr>
                <w:i/>
                <w:iCs/>
                <w:color w:val="000000"/>
                <w:sz w:val="20"/>
              </w:rPr>
              <w:t>dentatus</w:t>
            </w:r>
            <w:proofErr w:type="spellEnd"/>
          </w:p>
        </w:tc>
        <w:tc>
          <w:tcPr>
            <w:tcW w:w="1939" w:type="dxa"/>
            <w:tcBorders>
              <w:top w:val="nil"/>
              <w:left w:val="nil"/>
              <w:bottom w:val="nil"/>
              <w:right w:val="nil"/>
            </w:tcBorders>
            <w:shd w:val="clear" w:color="auto" w:fill="auto"/>
            <w:noWrap/>
            <w:vAlign w:val="bottom"/>
            <w:hideMark/>
          </w:tcPr>
          <w:p w14:paraId="2A48E9CE" w14:textId="77777777" w:rsidR="00F0098D" w:rsidRPr="00DD1C58" w:rsidRDefault="00F0098D" w:rsidP="00B10FD6">
            <w:pPr>
              <w:rPr>
                <w:color w:val="000000"/>
                <w:sz w:val="20"/>
              </w:rPr>
            </w:pPr>
            <w:proofErr w:type="spellStart"/>
            <w:r w:rsidRPr="00DD1C58">
              <w:rPr>
                <w:color w:val="000000"/>
                <w:sz w:val="20"/>
              </w:rPr>
              <w:t>Chlopsidae</w:t>
            </w:r>
            <w:proofErr w:type="spellEnd"/>
          </w:p>
        </w:tc>
        <w:tc>
          <w:tcPr>
            <w:tcW w:w="1195" w:type="dxa"/>
            <w:tcBorders>
              <w:top w:val="nil"/>
              <w:left w:val="nil"/>
              <w:bottom w:val="nil"/>
              <w:right w:val="nil"/>
            </w:tcBorders>
            <w:shd w:val="clear" w:color="auto" w:fill="auto"/>
            <w:noWrap/>
            <w:vAlign w:val="bottom"/>
            <w:hideMark/>
          </w:tcPr>
          <w:p w14:paraId="4A3E495E"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52918A9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47DBA56" w14:textId="77777777" w:rsidR="00F0098D" w:rsidRPr="00DD1C58" w:rsidRDefault="00F0098D" w:rsidP="00B10FD6">
            <w:pPr>
              <w:jc w:val="center"/>
              <w:rPr>
                <w:color w:val="000000"/>
                <w:sz w:val="20"/>
              </w:rPr>
            </w:pPr>
            <w:r w:rsidRPr="00DD1C58">
              <w:rPr>
                <w:color w:val="000000"/>
                <w:sz w:val="20"/>
              </w:rPr>
              <w:t>NA</w:t>
            </w:r>
          </w:p>
        </w:tc>
      </w:tr>
      <w:tr w:rsidR="00F0098D" w:rsidRPr="00DD1C58" w14:paraId="4DB25550" w14:textId="77777777" w:rsidTr="00B10FD6">
        <w:trPr>
          <w:trHeight w:val="264"/>
        </w:trPr>
        <w:tc>
          <w:tcPr>
            <w:tcW w:w="3128" w:type="dxa"/>
            <w:tcBorders>
              <w:top w:val="nil"/>
              <w:left w:val="nil"/>
              <w:bottom w:val="nil"/>
              <w:right w:val="nil"/>
            </w:tcBorders>
            <w:shd w:val="clear" w:color="auto" w:fill="auto"/>
            <w:noWrap/>
            <w:vAlign w:val="bottom"/>
            <w:hideMark/>
          </w:tcPr>
          <w:p w14:paraId="14CB66F1" w14:textId="77777777" w:rsidR="00F0098D" w:rsidRPr="00DD1C58" w:rsidRDefault="00F0098D" w:rsidP="00B10FD6">
            <w:pPr>
              <w:rPr>
                <w:i/>
                <w:iCs/>
                <w:color w:val="000000"/>
                <w:sz w:val="20"/>
              </w:rPr>
            </w:pPr>
            <w:proofErr w:type="spellStart"/>
            <w:r w:rsidRPr="00DD1C58">
              <w:rPr>
                <w:i/>
                <w:iCs/>
                <w:color w:val="000000"/>
                <w:sz w:val="20"/>
              </w:rPr>
              <w:t>Lagocephalus</w:t>
            </w:r>
            <w:proofErr w:type="spellEnd"/>
          </w:p>
        </w:tc>
        <w:tc>
          <w:tcPr>
            <w:tcW w:w="1939" w:type="dxa"/>
            <w:tcBorders>
              <w:top w:val="nil"/>
              <w:left w:val="nil"/>
              <w:bottom w:val="nil"/>
              <w:right w:val="nil"/>
            </w:tcBorders>
            <w:shd w:val="clear" w:color="auto" w:fill="auto"/>
            <w:noWrap/>
            <w:vAlign w:val="bottom"/>
            <w:hideMark/>
          </w:tcPr>
          <w:p w14:paraId="5A38E685" w14:textId="77777777" w:rsidR="00F0098D" w:rsidRPr="00DD1C58" w:rsidRDefault="00F0098D" w:rsidP="00B10FD6">
            <w:pPr>
              <w:rPr>
                <w:color w:val="000000"/>
                <w:sz w:val="20"/>
              </w:rPr>
            </w:pPr>
            <w:r w:rsidRPr="00DD1C58">
              <w:rPr>
                <w:color w:val="000000"/>
                <w:sz w:val="20"/>
              </w:rPr>
              <w:t>Tetraodontidae</w:t>
            </w:r>
          </w:p>
        </w:tc>
        <w:tc>
          <w:tcPr>
            <w:tcW w:w="1195" w:type="dxa"/>
            <w:tcBorders>
              <w:top w:val="nil"/>
              <w:left w:val="nil"/>
              <w:bottom w:val="nil"/>
              <w:right w:val="nil"/>
            </w:tcBorders>
            <w:shd w:val="clear" w:color="auto" w:fill="auto"/>
            <w:noWrap/>
            <w:vAlign w:val="bottom"/>
            <w:hideMark/>
          </w:tcPr>
          <w:p w14:paraId="53F05448"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45DE317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81B6303" w14:textId="77777777" w:rsidR="00F0098D" w:rsidRPr="00DD1C58" w:rsidRDefault="00F0098D" w:rsidP="00B10FD6">
            <w:pPr>
              <w:jc w:val="center"/>
              <w:rPr>
                <w:color w:val="000000"/>
                <w:sz w:val="20"/>
              </w:rPr>
            </w:pPr>
            <w:r w:rsidRPr="00DD1C58">
              <w:rPr>
                <w:color w:val="000000"/>
                <w:sz w:val="20"/>
              </w:rPr>
              <w:t>NA</w:t>
            </w:r>
          </w:p>
        </w:tc>
      </w:tr>
      <w:tr w:rsidR="00F0098D" w:rsidRPr="00DD1C58" w14:paraId="5F47713A" w14:textId="77777777" w:rsidTr="00B10FD6">
        <w:trPr>
          <w:trHeight w:val="264"/>
        </w:trPr>
        <w:tc>
          <w:tcPr>
            <w:tcW w:w="3128" w:type="dxa"/>
            <w:tcBorders>
              <w:top w:val="nil"/>
              <w:left w:val="nil"/>
              <w:bottom w:val="nil"/>
              <w:right w:val="nil"/>
            </w:tcBorders>
            <w:shd w:val="clear" w:color="auto" w:fill="auto"/>
            <w:noWrap/>
            <w:vAlign w:val="bottom"/>
            <w:hideMark/>
          </w:tcPr>
          <w:p w14:paraId="4D7FB534" w14:textId="77777777" w:rsidR="00F0098D" w:rsidRPr="00DD1C58" w:rsidRDefault="00F0098D" w:rsidP="00B10FD6">
            <w:pPr>
              <w:rPr>
                <w:i/>
                <w:iCs/>
                <w:color w:val="000000"/>
                <w:sz w:val="20"/>
              </w:rPr>
            </w:pPr>
            <w:proofErr w:type="spellStart"/>
            <w:r w:rsidRPr="00DD1C58">
              <w:rPr>
                <w:i/>
                <w:iCs/>
                <w:color w:val="000000"/>
                <w:sz w:val="20"/>
              </w:rPr>
              <w:t>Holacanthus</w:t>
            </w:r>
            <w:proofErr w:type="spellEnd"/>
          </w:p>
        </w:tc>
        <w:tc>
          <w:tcPr>
            <w:tcW w:w="1939" w:type="dxa"/>
            <w:tcBorders>
              <w:top w:val="nil"/>
              <w:left w:val="nil"/>
              <w:bottom w:val="nil"/>
              <w:right w:val="nil"/>
            </w:tcBorders>
            <w:shd w:val="clear" w:color="auto" w:fill="auto"/>
            <w:noWrap/>
            <w:vAlign w:val="bottom"/>
            <w:hideMark/>
          </w:tcPr>
          <w:p w14:paraId="37576F3F" w14:textId="77777777" w:rsidR="00F0098D" w:rsidRPr="00DD1C58" w:rsidRDefault="00F0098D" w:rsidP="00B10FD6">
            <w:pPr>
              <w:rPr>
                <w:color w:val="000000"/>
                <w:sz w:val="20"/>
              </w:rPr>
            </w:pPr>
            <w:r w:rsidRPr="00DD1C58">
              <w:rPr>
                <w:color w:val="000000"/>
                <w:sz w:val="20"/>
              </w:rPr>
              <w:t>Pomacanthidae</w:t>
            </w:r>
          </w:p>
        </w:tc>
        <w:tc>
          <w:tcPr>
            <w:tcW w:w="1195" w:type="dxa"/>
            <w:tcBorders>
              <w:top w:val="nil"/>
              <w:left w:val="nil"/>
              <w:bottom w:val="nil"/>
              <w:right w:val="nil"/>
            </w:tcBorders>
            <w:shd w:val="clear" w:color="auto" w:fill="auto"/>
            <w:noWrap/>
            <w:vAlign w:val="bottom"/>
            <w:hideMark/>
          </w:tcPr>
          <w:p w14:paraId="3053982F"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20203D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2591A00" w14:textId="77777777" w:rsidR="00F0098D" w:rsidRPr="00DD1C58" w:rsidRDefault="00F0098D" w:rsidP="00B10FD6">
            <w:pPr>
              <w:jc w:val="center"/>
              <w:rPr>
                <w:color w:val="000000"/>
                <w:sz w:val="20"/>
              </w:rPr>
            </w:pPr>
            <w:r w:rsidRPr="00DD1C58">
              <w:rPr>
                <w:color w:val="000000"/>
                <w:sz w:val="20"/>
              </w:rPr>
              <w:t>NA</w:t>
            </w:r>
          </w:p>
        </w:tc>
      </w:tr>
      <w:tr w:rsidR="00F0098D" w:rsidRPr="00DD1C58" w14:paraId="1C5A3322" w14:textId="77777777" w:rsidTr="00B10FD6">
        <w:trPr>
          <w:trHeight w:val="264"/>
        </w:trPr>
        <w:tc>
          <w:tcPr>
            <w:tcW w:w="3128" w:type="dxa"/>
            <w:tcBorders>
              <w:top w:val="nil"/>
              <w:left w:val="nil"/>
              <w:bottom w:val="nil"/>
              <w:right w:val="nil"/>
            </w:tcBorders>
            <w:shd w:val="clear" w:color="auto" w:fill="auto"/>
            <w:noWrap/>
            <w:vAlign w:val="bottom"/>
            <w:hideMark/>
          </w:tcPr>
          <w:p w14:paraId="52CFA865"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w:t>
            </w:r>
            <w:proofErr w:type="spellStart"/>
            <w:r w:rsidRPr="00DD1C58">
              <w:rPr>
                <w:i/>
                <w:iCs/>
                <w:color w:val="000000"/>
                <w:sz w:val="20"/>
              </w:rPr>
              <w:t>selenops</w:t>
            </w:r>
            <w:proofErr w:type="spellEnd"/>
          </w:p>
        </w:tc>
        <w:tc>
          <w:tcPr>
            <w:tcW w:w="1939" w:type="dxa"/>
            <w:tcBorders>
              <w:top w:val="nil"/>
              <w:left w:val="nil"/>
              <w:bottom w:val="nil"/>
              <w:right w:val="nil"/>
            </w:tcBorders>
            <w:shd w:val="clear" w:color="auto" w:fill="auto"/>
            <w:noWrap/>
            <w:vAlign w:val="bottom"/>
            <w:hideMark/>
          </w:tcPr>
          <w:p w14:paraId="037BFADE"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4653D7C3"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98927C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DC7281A" w14:textId="77777777" w:rsidR="00F0098D" w:rsidRPr="00DD1C58" w:rsidRDefault="00F0098D" w:rsidP="00B10FD6">
            <w:pPr>
              <w:jc w:val="center"/>
              <w:rPr>
                <w:color w:val="000000"/>
                <w:sz w:val="20"/>
              </w:rPr>
            </w:pPr>
            <w:r w:rsidRPr="00DD1C58">
              <w:rPr>
                <w:color w:val="000000"/>
                <w:sz w:val="20"/>
              </w:rPr>
              <w:t>NA</w:t>
            </w:r>
          </w:p>
        </w:tc>
      </w:tr>
      <w:tr w:rsidR="00F0098D" w:rsidRPr="00DD1C58" w14:paraId="18F4CEB8" w14:textId="77777777" w:rsidTr="00B10FD6">
        <w:trPr>
          <w:trHeight w:val="264"/>
        </w:trPr>
        <w:tc>
          <w:tcPr>
            <w:tcW w:w="3128" w:type="dxa"/>
            <w:tcBorders>
              <w:top w:val="nil"/>
              <w:left w:val="nil"/>
              <w:bottom w:val="nil"/>
              <w:right w:val="nil"/>
            </w:tcBorders>
            <w:shd w:val="clear" w:color="auto" w:fill="auto"/>
            <w:noWrap/>
            <w:vAlign w:val="bottom"/>
            <w:hideMark/>
          </w:tcPr>
          <w:p w14:paraId="4B684FFB" w14:textId="77777777" w:rsidR="00F0098D" w:rsidRPr="00DD1C58" w:rsidRDefault="00F0098D" w:rsidP="00B10FD6">
            <w:pPr>
              <w:rPr>
                <w:i/>
                <w:iCs/>
                <w:color w:val="000000"/>
                <w:sz w:val="20"/>
              </w:rPr>
            </w:pPr>
            <w:proofErr w:type="spellStart"/>
            <w:r w:rsidRPr="00DD1C58">
              <w:rPr>
                <w:i/>
                <w:iCs/>
                <w:color w:val="000000"/>
                <w:sz w:val="20"/>
              </w:rPr>
              <w:t>Haplophryne</w:t>
            </w:r>
            <w:proofErr w:type="spellEnd"/>
            <w:r w:rsidRPr="00DD1C58">
              <w:rPr>
                <w:i/>
                <w:iCs/>
                <w:color w:val="000000"/>
                <w:sz w:val="20"/>
              </w:rPr>
              <w:t xml:space="preserve"> </w:t>
            </w:r>
            <w:proofErr w:type="spellStart"/>
            <w:r w:rsidRPr="00DD1C58">
              <w:rPr>
                <w:i/>
                <w:iCs/>
                <w:color w:val="000000"/>
                <w:sz w:val="20"/>
              </w:rPr>
              <w:t>mollis</w:t>
            </w:r>
            <w:proofErr w:type="spellEnd"/>
          </w:p>
        </w:tc>
        <w:tc>
          <w:tcPr>
            <w:tcW w:w="1939" w:type="dxa"/>
            <w:tcBorders>
              <w:top w:val="nil"/>
              <w:left w:val="nil"/>
              <w:bottom w:val="nil"/>
              <w:right w:val="nil"/>
            </w:tcBorders>
            <w:shd w:val="clear" w:color="auto" w:fill="auto"/>
            <w:noWrap/>
            <w:vAlign w:val="bottom"/>
            <w:hideMark/>
          </w:tcPr>
          <w:p w14:paraId="7BD12599" w14:textId="77777777" w:rsidR="00F0098D" w:rsidRPr="00DD1C58" w:rsidRDefault="00F0098D" w:rsidP="00B10FD6">
            <w:pPr>
              <w:rPr>
                <w:color w:val="000000"/>
                <w:sz w:val="20"/>
              </w:rPr>
            </w:pPr>
            <w:proofErr w:type="spellStart"/>
            <w:r w:rsidRPr="00DD1C58">
              <w:rPr>
                <w:color w:val="000000"/>
                <w:sz w:val="20"/>
              </w:rPr>
              <w:t>Linophrynidae</w:t>
            </w:r>
            <w:proofErr w:type="spellEnd"/>
          </w:p>
        </w:tc>
        <w:tc>
          <w:tcPr>
            <w:tcW w:w="1195" w:type="dxa"/>
            <w:tcBorders>
              <w:top w:val="nil"/>
              <w:left w:val="nil"/>
              <w:bottom w:val="nil"/>
              <w:right w:val="nil"/>
            </w:tcBorders>
            <w:shd w:val="clear" w:color="auto" w:fill="auto"/>
            <w:noWrap/>
            <w:vAlign w:val="bottom"/>
            <w:hideMark/>
          </w:tcPr>
          <w:p w14:paraId="219C617C"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754921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27621A0" w14:textId="77777777" w:rsidR="00F0098D" w:rsidRPr="00DD1C58" w:rsidRDefault="00F0098D" w:rsidP="00B10FD6">
            <w:pPr>
              <w:jc w:val="center"/>
              <w:rPr>
                <w:color w:val="000000"/>
                <w:sz w:val="20"/>
              </w:rPr>
            </w:pPr>
            <w:r w:rsidRPr="00DD1C58">
              <w:rPr>
                <w:color w:val="000000"/>
                <w:sz w:val="20"/>
              </w:rPr>
              <w:t>NA</w:t>
            </w:r>
          </w:p>
        </w:tc>
      </w:tr>
      <w:tr w:rsidR="00F0098D" w:rsidRPr="00DD1C58" w14:paraId="2A201923" w14:textId="77777777" w:rsidTr="00B10FD6">
        <w:trPr>
          <w:trHeight w:val="264"/>
        </w:trPr>
        <w:tc>
          <w:tcPr>
            <w:tcW w:w="3128" w:type="dxa"/>
            <w:tcBorders>
              <w:top w:val="nil"/>
              <w:left w:val="nil"/>
              <w:bottom w:val="nil"/>
              <w:right w:val="nil"/>
            </w:tcBorders>
            <w:shd w:val="clear" w:color="auto" w:fill="auto"/>
            <w:noWrap/>
            <w:vAlign w:val="bottom"/>
            <w:hideMark/>
          </w:tcPr>
          <w:p w14:paraId="02AB2949" w14:textId="77777777" w:rsidR="00F0098D" w:rsidRPr="00DD1C58" w:rsidRDefault="00F0098D" w:rsidP="00B10FD6">
            <w:pPr>
              <w:rPr>
                <w:i/>
                <w:iCs/>
                <w:color w:val="000000"/>
                <w:sz w:val="20"/>
              </w:rPr>
            </w:pPr>
            <w:proofErr w:type="spellStart"/>
            <w:r w:rsidRPr="00DD1C58">
              <w:rPr>
                <w:i/>
                <w:iCs/>
                <w:color w:val="000000"/>
                <w:sz w:val="20"/>
              </w:rPr>
              <w:t>Alepisaurus</w:t>
            </w:r>
            <w:proofErr w:type="spellEnd"/>
          </w:p>
        </w:tc>
        <w:tc>
          <w:tcPr>
            <w:tcW w:w="1939" w:type="dxa"/>
            <w:tcBorders>
              <w:top w:val="nil"/>
              <w:left w:val="nil"/>
              <w:bottom w:val="nil"/>
              <w:right w:val="nil"/>
            </w:tcBorders>
            <w:shd w:val="clear" w:color="auto" w:fill="auto"/>
            <w:noWrap/>
            <w:vAlign w:val="bottom"/>
            <w:hideMark/>
          </w:tcPr>
          <w:p w14:paraId="7B5B9116" w14:textId="77777777" w:rsidR="00F0098D" w:rsidRPr="00DD1C58" w:rsidRDefault="00F0098D" w:rsidP="00B10FD6">
            <w:pPr>
              <w:rPr>
                <w:color w:val="000000"/>
                <w:sz w:val="20"/>
              </w:rPr>
            </w:pPr>
            <w:proofErr w:type="spellStart"/>
            <w:r w:rsidRPr="00DD1C58">
              <w:rPr>
                <w:color w:val="000000"/>
                <w:sz w:val="20"/>
              </w:rPr>
              <w:t>Alepisauridae</w:t>
            </w:r>
            <w:proofErr w:type="spellEnd"/>
          </w:p>
        </w:tc>
        <w:tc>
          <w:tcPr>
            <w:tcW w:w="1195" w:type="dxa"/>
            <w:tcBorders>
              <w:top w:val="nil"/>
              <w:left w:val="nil"/>
              <w:bottom w:val="nil"/>
              <w:right w:val="nil"/>
            </w:tcBorders>
            <w:shd w:val="clear" w:color="auto" w:fill="auto"/>
            <w:noWrap/>
            <w:vAlign w:val="bottom"/>
            <w:hideMark/>
          </w:tcPr>
          <w:p w14:paraId="02D9E259"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BCD235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7D24EA7" w14:textId="77777777" w:rsidR="00F0098D" w:rsidRPr="00DD1C58" w:rsidRDefault="00F0098D" w:rsidP="00B10FD6">
            <w:pPr>
              <w:jc w:val="center"/>
              <w:rPr>
                <w:color w:val="000000"/>
                <w:sz w:val="20"/>
              </w:rPr>
            </w:pPr>
            <w:r w:rsidRPr="00DD1C58">
              <w:rPr>
                <w:color w:val="000000"/>
                <w:sz w:val="20"/>
              </w:rPr>
              <w:t>NA</w:t>
            </w:r>
          </w:p>
        </w:tc>
      </w:tr>
      <w:tr w:rsidR="00F0098D" w:rsidRPr="00DD1C58" w14:paraId="6705BE64" w14:textId="77777777" w:rsidTr="00B10FD6">
        <w:trPr>
          <w:trHeight w:val="264"/>
        </w:trPr>
        <w:tc>
          <w:tcPr>
            <w:tcW w:w="3128" w:type="dxa"/>
            <w:tcBorders>
              <w:top w:val="nil"/>
              <w:left w:val="nil"/>
              <w:bottom w:val="nil"/>
              <w:right w:val="nil"/>
            </w:tcBorders>
            <w:shd w:val="clear" w:color="auto" w:fill="auto"/>
            <w:noWrap/>
            <w:vAlign w:val="bottom"/>
            <w:hideMark/>
          </w:tcPr>
          <w:p w14:paraId="2C711D98" w14:textId="77777777" w:rsidR="00F0098D" w:rsidRPr="00DD1C58" w:rsidRDefault="00F0098D" w:rsidP="00B10FD6">
            <w:pPr>
              <w:rPr>
                <w:i/>
                <w:iCs/>
                <w:color w:val="000000"/>
                <w:sz w:val="20"/>
              </w:rPr>
            </w:pPr>
            <w:proofErr w:type="spellStart"/>
            <w:r w:rsidRPr="00DD1C58">
              <w:rPr>
                <w:i/>
                <w:iCs/>
                <w:color w:val="000000"/>
                <w:sz w:val="20"/>
              </w:rPr>
              <w:t>Tetragonurus</w:t>
            </w:r>
            <w:proofErr w:type="spellEnd"/>
            <w:r w:rsidRPr="00DD1C58">
              <w:rPr>
                <w:i/>
                <w:iCs/>
                <w:color w:val="000000"/>
                <w:sz w:val="20"/>
              </w:rPr>
              <w:t xml:space="preserve"> atlanticus</w:t>
            </w:r>
          </w:p>
        </w:tc>
        <w:tc>
          <w:tcPr>
            <w:tcW w:w="1939" w:type="dxa"/>
            <w:tcBorders>
              <w:top w:val="nil"/>
              <w:left w:val="nil"/>
              <w:bottom w:val="nil"/>
              <w:right w:val="nil"/>
            </w:tcBorders>
            <w:shd w:val="clear" w:color="auto" w:fill="auto"/>
            <w:noWrap/>
            <w:vAlign w:val="bottom"/>
            <w:hideMark/>
          </w:tcPr>
          <w:p w14:paraId="0A892DCF" w14:textId="77777777" w:rsidR="00F0098D" w:rsidRPr="00DD1C58" w:rsidRDefault="00F0098D" w:rsidP="00B10FD6">
            <w:pPr>
              <w:rPr>
                <w:color w:val="000000"/>
                <w:sz w:val="20"/>
              </w:rPr>
            </w:pPr>
            <w:proofErr w:type="spellStart"/>
            <w:r w:rsidRPr="00DD1C58">
              <w:rPr>
                <w:color w:val="000000"/>
                <w:sz w:val="20"/>
              </w:rPr>
              <w:t>Tetragonuridae</w:t>
            </w:r>
            <w:proofErr w:type="spellEnd"/>
          </w:p>
        </w:tc>
        <w:tc>
          <w:tcPr>
            <w:tcW w:w="1195" w:type="dxa"/>
            <w:tcBorders>
              <w:top w:val="nil"/>
              <w:left w:val="nil"/>
              <w:bottom w:val="nil"/>
              <w:right w:val="nil"/>
            </w:tcBorders>
            <w:shd w:val="clear" w:color="auto" w:fill="auto"/>
            <w:noWrap/>
            <w:vAlign w:val="bottom"/>
            <w:hideMark/>
          </w:tcPr>
          <w:p w14:paraId="4BAF0CA8"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585543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6FB7008" w14:textId="77777777" w:rsidR="00F0098D" w:rsidRPr="00DD1C58" w:rsidRDefault="00F0098D" w:rsidP="00B10FD6">
            <w:pPr>
              <w:jc w:val="center"/>
              <w:rPr>
                <w:color w:val="000000"/>
                <w:sz w:val="20"/>
              </w:rPr>
            </w:pPr>
            <w:r w:rsidRPr="00DD1C58">
              <w:rPr>
                <w:color w:val="000000"/>
                <w:sz w:val="20"/>
              </w:rPr>
              <w:t>NA</w:t>
            </w:r>
          </w:p>
        </w:tc>
      </w:tr>
      <w:tr w:rsidR="00F0098D" w:rsidRPr="00DD1C58" w14:paraId="184DFE3B" w14:textId="77777777" w:rsidTr="00B10FD6">
        <w:trPr>
          <w:trHeight w:val="264"/>
        </w:trPr>
        <w:tc>
          <w:tcPr>
            <w:tcW w:w="3128" w:type="dxa"/>
            <w:tcBorders>
              <w:top w:val="nil"/>
              <w:left w:val="nil"/>
              <w:bottom w:val="nil"/>
              <w:right w:val="nil"/>
            </w:tcBorders>
            <w:shd w:val="clear" w:color="auto" w:fill="auto"/>
            <w:noWrap/>
            <w:vAlign w:val="bottom"/>
            <w:hideMark/>
          </w:tcPr>
          <w:p w14:paraId="6265FA36"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r w:rsidRPr="00DD1C58">
              <w:rPr>
                <w:i/>
                <w:iCs/>
                <w:color w:val="000000"/>
                <w:sz w:val="20"/>
              </w:rPr>
              <w:t xml:space="preserve"> tenuis</w:t>
            </w:r>
          </w:p>
        </w:tc>
        <w:tc>
          <w:tcPr>
            <w:tcW w:w="1939" w:type="dxa"/>
            <w:tcBorders>
              <w:top w:val="nil"/>
              <w:left w:val="nil"/>
              <w:bottom w:val="nil"/>
              <w:right w:val="nil"/>
            </w:tcBorders>
            <w:shd w:val="clear" w:color="auto" w:fill="auto"/>
            <w:noWrap/>
            <w:vAlign w:val="bottom"/>
            <w:hideMark/>
          </w:tcPr>
          <w:p w14:paraId="7D3CDB6E" w14:textId="77777777" w:rsidR="00F0098D" w:rsidRPr="00DD1C58" w:rsidRDefault="00F0098D" w:rsidP="00B10FD6">
            <w:pPr>
              <w:rPr>
                <w:color w:val="000000"/>
                <w:sz w:val="20"/>
              </w:rPr>
            </w:pPr>
            <w:r w:rsidRPr="00DD1C58">
              <w:rPr>
                <w:color w:val="000000"/>
                <w:sz w:val="20"/>
              </w:rPr>
              <w:t>Trichiuridae</w:t>
            </w:r>
          </w:p>
        </w:tc>
        <w:tc>
          <w:tcPr>
            <w:tcW w:w="1195" w:type="dxa"/>
            <w:tcBorders>
              <w:top w:val="nil"/>
              <w:left w:val="nil"/>
              <w:bottom w:val="nil"/>
              <w:right w:val="nil"/>
            </w:tcBorders>
            <w:shd w:val="clear" w:color="auto" w:fill="auto"/>
            <w:noWrap/>
            <w:vAlign w:val="bottom"/>
            <w:hideMark/>
          </w:tcPr>
          <w:p w14:paraId="22BB07CB"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C26C1E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5E97582" w14:textId="77777777" w:rsidR="00F0098D" w:rsidRPr="00DD1C58" w:rsidRDefault="00F0098D" w:rsidP="00B10FD6">
            <w:pPr>
              <w:jc w:val="center"/>
              <w:rPr>
                <w:color w:val="000000"/>
                <w:sz w:val="20"/>
              </w:rPr>
            </w:pPr>
            <w:r w:rsidRPr="00DD1C58">
              <w:rPr>
                <w:color w:val="000000"/>
                <w:sz w:val="20"/>
              </w:rPr>
              <w:t>NA</w:t>
            </w:r>
          </w:p>
        </w:tc>
      </w:tr>
      <w:tr w:rsidR="00F0098D" w:rsidRPr="00DD1C58" w14:paraId="46795209" w14:textId="77777777" w:rsidTr="00B10FD6">
        <w:trPr>
          <w:trHeight w:val="264"/>
        </w:trPr>
        <w:tc>
          <w:tcPr>
            <w:tcW w:w="3128" w:type="dxa"/>
            <w:tcBorders>
              <w:top w:val="nil"/>
              <w:left w:val="nil"/>
              <w:bottom w:val="nil"/>
              <w:right w:val="nil"/>
            </w:tcBorders>
            <w:shd w:val="clear" w:color="auto" w:fill="auto"/>
            <w:noWrap/>
            <w:vAlign w:val="bottom"/>
            <w:hideMark/>
          </w:tcPr>
          <w:p w14:paraId="031ED69C" w14:textId="77777777" w:rsidR="00F0098D" w:rsidRPr="00DD1C58" w:rsidRDefault="00F0098D" w:rsidP="00B10FD6">
            <w:pPr>
              <w:rPr>
                <w:i/>
                <w:iCs/>
                <w:color w:val="000000"/>
                <w:sz w:val="20"/>
              </w:rPr>
            </w:pPr>
            <w:proofErr w:type="spellStart"/>
            <w:r w:rsidRPr="00DD1C58">
              <w:rPr>
                <w:i/>
                <w:iCs/>
                <w:color w:val="000000"/>
                <w:sz w:val="20"/>
              </w:rPr>
              <w:t>Clupeidae</w:t>
            </w:r>
            <w:proofErr w:type="spellEnd"/>
          </w:p>
        </w:tc>
        <w:tc>
          <w:tcPr>
            <w:tcW w:w="1939" w:type="dxa"/>
            <w:tcBorders>
              <w:top w:val="nil"/>
              <w:left w:val="nil"/>
              <w:bottom w:val="nil"/>
              <w:right w:val="nil"/>
            </w:tcBorders>
            <w:shd w:val="clear" w:color="auto" w:fill="auto"/>
            <w:noWrap/>
            <w:vAlign w:val="bottom"/>
            <w:hideMark/>
          </w:tcPr>
          <w:p w14:paraId="511BC27D" w14:textId="77777777" w:rsidR="00F0098D" w:rsidRPr="00DD1C58" w:rsidRDefault="00F0098D" w:rsidP="00B10FD6">
            <w:pPr>
              <w:rPr>
                <w:color w:val="000000"/>
                <w:sz w:val="20"/>
              </w:rPr>
            </w:pPr>
            <w:proofErr w:type="spellStart"/>
            <w:r w:rsidRPr="00DD1C58">
              <w:rPr>
                <w:color w:val="000000"/>
                <w:sz w:val="20"/>
              </w:rPr>
              <w:t>Clupeidae</w:t>
            </w:r>
            <w:proofErr w:type="spellEnd"/>
          </w:p>
        </w:tc>
        <w:tc>
          <w:tcPr>
            <w:tcW w:w="1195" w:type="dxa"/>
            <w:tcBorders>
              <w:top w:val="nil"/>
              <w:left w:val="nil"/>
              <w:bottom w:val="nil"/>
              <w:right w:val="nil"/>
            </w:tcBorders>
            <w:shd w:val="clear" w:color="auto" w:fill="auto"/>
            <w:noWrap/>
            <w:vAlign w:val="bottom"/>
            <w:hideMark/>
          </w:tcPr>
          <w:p w14:paraId="31010882"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FB03E9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75D0442" w14:textId="77777777" w:rsidR="00F0098D" w:rsidRPr="00DD1C58" w:rsidRDefault="00F0098D" w:rsidP="00B10FD6">
            <w:pPr>
              <w:jc w:val="center"/>
              <w:rPr>
                <w:color w:val="000000"/>
                <w:sz w:val="20"/>
              </w:rPr>
            </w:pPr>
            <w:r w:rsidRPr="00DD1C58">
              <w:rPr>
                <w:color w:val="000000"/>
                <w:sz w:val="20"/>
              </w:rPr>
              <w:t>NA</w:t>
            </w:r>
          </w:p>
        </w:tc>
      </w:tr>
      <w:tr w:rsidR="00F0098D" w:rsidRPr="00DD1C58" w14:paraId="78F8BAFA" w14:textId="77777777" w:rsidTr="00B10FD6">
        <w:trPr>
          <w:trHeight w:val="264"/>
        </w:trPr>
        <w:tc>
          <w:tcPr>
            <w:tcW w:w="3128" w:type="dxa"/>
            <w:tcBorders>
              <w:top w:val="nil"/>
              <w:left w:val="nil"/>
              <w:bottom w:val="nil"/>
              <w:right w:val="nil"/>
            </w:tcBorders>
            <w:shd w:val="clear" w:color="auto" w:fill="auto"/>
            <w:noWrap/>
            <w:vAlign w:val="bottom"/>
            <w:hideMark/>
          </w:tcPr>
          <w:p w14:paraId="374CF910" w14:textId="77777777" w:rsidR="00F0098D" w:rsidRPr="00DD1C58" w:rsidRDefault="00F0098D" w:rsidP="00B10FD6">
            <w:pPr>
              <w:rPr>
                <w:i/>
                <w:iCs/>
                <w:color w:val="000000"/>
                <w:sz w:val="20"/>
              </w:rPr>
            </w:pPr>
            <w:r w:rsidRPr="00DD1C58">
              <w:rPr>
                <w:i/>
                <w:iCs/>
                <w:color w:val="000000"/>
                <w:sz w:val="20"/>
              </w:rPr>
              <w:t xml:space="preserve">Anthias </w:t>
            </w:r>
            <w:proofErr w:type="spellStart"/>
            <w:r w:rsidRPr="00DD1C58">
              <w:rPr>
                <w:i/>
                <w:iCs/>
                <w:color w:val="000000"/>
                <w:sz w:val="20"/>
              </w:rPr>
              <w:t>nicholsi</w:t>
            </w:r>
            <w:proofErr w:type="spellEnd"/>
          </w:p>
        </w:tc>
        <w:tc>
          <w:tcPr>
            <w:tcW w:w="1939" w:type="dxa"/>
            <w:tcBorders>
              <w:top w:val="nil"/>
              <w:left w:val="nil"/>
              <w:bottom w:val="nil"/>
              <w:right w:val="nil"/>
            </w:tcBorders>
            <w:shd w:val="clear" w:color="auto" w:fill="auto"/>
            <w:noWrap/>
            <w:vAlign w:val="bottom"/>
            <w:hideMark/>
          </w:tcPr>
          <w:p w14:paraId="1EFBB3D4" w14:textId="77777777" w:rsidR="00F0098D" w:rsidRPr="00DD1C58" w:rsidRDefault="00F0098D" w:rsidP="00B10FD6">
            <w:pPr>
              <w:rPr>
                <w:color w:val="000000"/>
                <w:sz w:val="20"/>
              </w:rPr>
            </w:pPr>
            <w:r w:rsidRPr="00DD1C58">
              <w:rPr>
                <w:color w:val="000000"/>
                <w:sz w:val="20"/>
              </w:rPr>
              <w:t>Serranidae</w:t>
            </w:r>
          </w:p>
        </w:tc>
        <w:tc>
          <w:tcPr>
            <w:tcW w:w="1195" w:type="dxa"/>
            <w:tcBorders>
              <w:top w:val="nil"/>
              <w:left w:val="nil"/>
              <w:bottom w:val="nil"/>
              <w:right w:val="nil"/>
            </w:tcBorders>
            <w:shd w:val="clear" w:color="auto" w:fill="auto"/>
            <w:noWrap/>
            <w:vAlign w:val="bottom"/>
            <w:hideMark/>
          </w:tcPr>
          <w:p w14:paraId="392E9DC3"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4C67223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B97C8A2" w14:textId="77777777" w:rsidR="00F0098D" w:rsidRPr="00DD1C58" w:rsidRDefault="00F0098D" w:rsidP="00B10FD6">
            <w:pPr>
              <w:jc w:val="center"/>
              <w:rPr>
                <w:color w:val="000000"/>
                <w:sz w:val="20"/>
              </w:rPr>
            </w:pPr>
            <w:r w:rsidRPr="00DD1C58">
              <w:rPr>
                <w:color w:val="000000"/>
                <w:sz w:val="20"/>
              </w:rPr>
              <w:t>NA</w:t>
            </w:r>
          </w:p>
        </w:tc>
      </w:tr>
      <w:tr w:rsidR="00F0098D" w:rsidRPr="00DD1C58" w14:paraId="7D3B3CD5" w14:textId="77777777" w:rsidTr="00B10FD6">
        <w:trPr>
          <w:trHeight w:val="264"/>
        </w:trPr>
        <w:tc>
          <w:tcPr>
            <w:tcW w:w="3128" w:type="dxa"/>
            <w:tcBorders>
              <w:top w:val="nil"/>
              <w:left w:val="nil"/>
              <w:bottom w:val="nil"/>
              <w:right w:val="nil"/>
            </w:tcBorders>
            <w:shd w:val="clear" w:color="auto" w:fill="auto"/>
            <w:noWrap/>
            <w:vAlign w:val="bottom"/>
            <w:hideMark/>
          </w:tcPr>
          <w:p w14:paraId="7929F7A3" w14:textId="77777777" w:rsidR="00F0098D" w:rsidRPr="00DD1C58" w:rsidRDefault="00F0098D" w:rsidP="00B10FD6">
            <w:pPr>
              <w:rPr>
                <w:i/>
                <w:iCs/>
                <w:color w:val="000000"/>
                <w:sz w:val="20"/>
              </w:rPr>
            </w:pPr>
            <w:proofErr w:type="spellStart"/>
            <w:r w:rsidRPr="00DD1C58">
              <w:rPr>
                <w:i/>
                <w:iCs/>
                <w:color w:val="000000"/>
                <w:sz w:val="20"/>
              </w:rPr>
              <w:t>Kaupichthys</w:t>
            </w:r>
            <w:proofErr w:type="spellEnd"/>
            <w:r w:rsidRPr="00DD1C58">
              <w:rPr>
                <w:i/>
                <w:iCs/>
                <w:color w:val="000000"/>
                <w:sz w:val="20"/>
              </w:rPr>
              <w:t xml:space="preserve"> </w:t>
            </w:r>
            <w:proofErr w:type="spellStart"/>
            <w:r w:rsidRPr="00DD1C58">
              <w:rPr>
                <w:i/>
                <w:iCs/>
                <w:color w:val="000000"/>
                <w:sz w:val="20"/>
              </w:rPr>
              <w:t>nuchalis</w:t>
            </w:r>
            <w:proofErr w:type="spellEnd"/>
          </w:p>
        </w:tc>
        <w:tc>
          <w:tcPr>
            <w:tcW w:w="1939" w:type="dxa"/>
            <w:tcBorders>
              <w:top w:val="nil"/>
              <w:left w:val="nil"/>
              <w:bottom w:val="nil"/>
              <w:right w:val="nil"/>
            </w:tcBorders>
            <w:shd w:val="clear" w:color="auto" w:fill="auto"/>
            <w:noWrap/>
            <w:vAlign w:val="bottom"/>
            <w:hideMark/>
          </w:tcPr>
          <w:p w14:paraId="5A0E1AEE" w14:textId="77777777" w:rsidR="00F0098D" w:rsidRPr="00DD1C58" w:rsidRDefault="00F0098D" w:rsidP="00B10FD6">
            <w:pPr>
              <w:rPr>
                <w:color w:val="000000"/>
                <w:sz w:val="20"/>
              </w:rPr>
            </w:pPr>
            <w:proofErr w:type="spellStart"/>
            <w:r w:rsidRPr="00DD1C58">
              <w:rPr>
                <w:color w:val="000000"/>
                <w:sz w:val="20"/>
              </w:rPr>
              <w:t>Chlopsidae</w:t>
            </w:r>
            <w:proofErr w:type="spellEnd"/>
          </w:p>
        </w:tc>
        <w:tc>
          <w:tcPr>
            <w:tcW w:w="1195" w:type="dxa"/>
            <w:tcBorders>
              <w:top w:val="nil"/>
              <w:left w:val="nil"/>
              <w:bottom w:val="nil"/>
              <w:right w:val="nil"/>
            </w:tcBorders>
            <w:shd w:val="clear" w:color="auto" w:fill="auto"/>
            <w:noWrap/>
            <w:vAlign w:val="bottom"/>
            <w:hideMark/>
          </w:tcPr>
          <w:p w14:paraId="6A2BF9E5"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341EB37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8D6A316" w14:textId="77777777" w:rsidR="00F0098D" w:rsidRPr="00DD1C58" w:rsidRDefault="00F0098D" w:rsidP="00B10FD6">
            <w:pPr>
              <w:jc w:val="center"/>
              <w:rPr>
                <w:color w:val="000000"/>
                <w:sz w:val="20"/>
              </w:rPr>
            </w:pPr>
            <w:r w:rsidRPr="00DD1C58">
              <w:rPr>
                <w:color w:val="000000"/>
                <w:sz w:val="20"/>
              </w:rPr>
              <w:t>NA</w:t>
            </w:r>
          </w:p>
        </w:tc>
      </w:tr>
      <w:tr w:rsidR="00F0098D" w:rsidRPr="00DD1C58" w14:paraId="3046523F" w14:textId="77777777" w:rsidTr="00B10FD6">
        <w:trPr>
          <w:trHeight w:val="264"/>
        </w:trPr>
        <w:tc>
          <w:tcPr>
            <w:tcW w:w="3128" w:type="dxa"/>
            <w:tcBorders>
              <w:top w:val="nil"/>
              <w:left w:val="nil"/>
              <w:bottom w:val="nil"/>
              <w:right w:val="nil"/>
            </w:tcBorders>
            <w:shd w:val="clear" w:color="auto" w:fill="auto"/>
            <w:noWrap/>
            <w:vAlign w:val="bottom"/>
            <w:hideMark/>
          </w:tcPr>
          <w:p w14:paraId="6499C045" w14:textId="77777777" w:rsidR="00F0098D" w:rsidRPr="00DD1C58" w:rsidRDefault="00F0098D" w:rsidP="00B10FD6">
            <w:pPr>
              <w:rPr>
                <w:i/>
                <w:iCs/>
                <w:color w:val="000000"/>
                <w:sz w:val="20"/>
              </w:rPr>
            </w:pPr>
            <w:proofErr w:type="spellStart"/>
            <w:r w:rsidRPr="00DD1C58">
              <w:rPr>
                <w:i/>
                <w:iCs/>
                <w:color w:val="000000"/>
                <w:sz w:val="20"/>
              </w:rPr>
              <w:t>Antennarius</w:t>
            </w:r>
            <w:proofErr w:type="spellEnd"/>
          </w:p>
        </w:tc>
        <w:tc>
          <w:tcPr>
            <w:tcW w:w="1939" w:type="dxa"/>
            <w:tcBorders>
              <w:top w:val="nil"/>
              <w:left w:val="nil"/>
              <w:bottom w:val="nil"/>
              <w:right w:val="nil"/>
            </w:tcBorders>
            <w:shd w:val="clear" w:color="auto" w:fill="auto"/>
            <w:noWrap/>
            <w:vAlign w:val="bottom"/>
            <w:hideMark/>
          </w:tcPr>
          <w:p w14:paraId="797211DF" w14:textId="77777777" w:rsidR="00F0098D" w:rsidRPr="00DD1C58" w:rsidRDefault="00F0098D" w:rsidP="00B10FD6">
            <w:pPr>
              <w:rPr>
                <w:color w:val="000000"/>
                <w:sz w:val="20"/>
              </w:rPr>
            </w:pPr>
            <w:proofErr w:type="spellStart"/>
            <w:r w:rsidRPr="00DD1C58">
              <w:rPr>
                <w:color w:val="000000"/>
                <w:sz w:val="20"/>
              </w:rPr>
              <w:t>Antennariidae</w:t>
            </w:r>
            <w:proofErr w:type="spellEnd"/>
          </w:p>
        </w:tc>
        <w:tc>
          <w:tcPr>
            <w:tcW w:w="1195" w:type="dxa"/>
            <w:tcBorders>
              <w:top w:val="nil"/>
              <w:left w:val="nil"/>
              <w:bottom w:val="nil"/>
              <w:right w:val="nil"/>
            </w:tcBorders>
            <w:shd w:val="clear" w:color="auto" w:fill="auto"/>
            <w:noWrap/>
            <w:vAlign w:val="bottom"/>
            <w:hideMark/>
          </w:tcPr>
          <w:p w14:paraId="28248D0D"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D43FB1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403C917" w14:textId="77777777" w:rsidR="00F0098D" w:rsidRPr="00DD1C58" w:rsidRDefault="00F0098D" w:rsidP="00B10FD6">
            <w:pPr>
              <w:jc w:val="center"/>
              <w:rPr>
                <w:color w:val="000000"/>
                <w:sz w:val="20"/>
              </w:rPr>
            </w:pPr>
            <w:r w:rsidRPr="00DD1C58">
              <w:rPr>
                <w:color w:val="000000"/>
                <w:sz w:val="20"/>
              </w:rPr>
              <w:t>NA</w:t>
            </w:r>
          </w:p>
        </w:tc>
      </w:tr>
      <w:tr w:rsidR="00F0098D" w:rsidRPr="00DD1C58" w14:paraId="46C6184A" w14:textId="77777777" w:rsidTr="00B10FD6">
        <w:trPr>
          <w:trHeight w:val="264"/>
        </w:trPr>
        <w:tc>
          <w:tcPr>
            <w:tcW w:w="3128" w:type="dxa"/>
            <w:tcBorders>
              <w:top w:val="nil"/>
              <w:left w:val="nil"/>
              <w:bottom w:val="nil"/>
              <w:right w:val="nil"/>
            </w:tcBorders>
            <w:shd w:val="clear" w:color="auto" w:fill="auto"/>
            <w:noWrap/>
            <w:vAlign w:val="bottom"/>
            <w:hideMark/>
          </w:tcPr>
          <w:p w14:paraId="14CDFB07" w14:textId="77777777" w:rsidR="00F0098D" w:rsidRPr="00DD1C58" w:rsidRDefault="00F0098D" w:rsidP="00B10FD6">
            <w:pPr>
              <w:rPr>
                <w:i/>
                <w:iCs/>
                <w:color w:val="000000"/>
                <w:sz w:val="20"/>
              </w:rPr>
            </w:pPr>
            <w:proofErr w:type="spellStart"/>
            <w:r w:rsidRPr="00DD1C58">
              <w:rPr>
                <w:i/>
                <w:iCs/>
                <w:color w:val="000000"/>
                <w:sz w:val="20"/>
              </w:rPr>
              <w:t>Uncisudis</w:t>
            </w:r>
            <w:proofErr w:type="spellEnd"/>
            <w:r w:rsidRPr="00DD1C58">
              <w:rPr>
                <w:i/>
                <w:iCs/>
                <w:color w:val="000000"/>
                <w:sz w:val="20"/>
              </w:rPr>
              <w:t xml:space="preserve"> </w:t>
            </w:r>
            <w:proofErr w:type="spellStart"/>
            <w:r w:rsidRPr="00DD1C58">
              <w:rPr>
                <w:i/>
                <w:iCs/>
                <w:color w:val="000000"/>
                <w:sz w:val="20"/>
              </w:rPr>
              <w:t>advena</w:t>
            </w:r>
            <w:proofErr w:type="spellEnd"/>
          </w:p>
        </w:tc>
        <w:tc>
          <w:tcPr>
            <w:tcW w:w="1939" w:type="dxa"/>
            <w:tcBorders>
              <w:top w:val="nil"/>
              <w:left w:val="nil"/>
              <w:bottom w:val="nil"/>
              <w:right w:val="nil"/>
            </w:tcBorders>
            <w:shd w:val="clear" w:color="auto" w:fill="auto"/>
            <w:noWrap/>
            <w:vAlign w:val="bottom"/>
            <w:hideMark/>
          </w:tcPr>
          <w:p w14:paraId="3D24019A"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295E446B"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0737DB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9A980FD" w14:textId="77777777" w:rsidR="00F0098D" w:rsidRPr="00DD1C58" w:rsidRDefault="00F0098D" w:rsidP="00B10FD6">
            <w:pPr>
              <w:jc w:val="center"/>
              <w:rPr>
                <w:color w:val="000000"/>
                <w:sz w:val="20"/>
              </w:rPr>
            </w:pPr>
            <w:r w:rsidRPr="00DD1C58">
              <w:rPr>
                <w:color w:val="000000"/>
                <w:sz w:val="20"/>
              </w:rPr>
              <w:t>NA</w:t>
            </w:r>
          </w:p>
        </w:tc>
      </w:tr>
      <w:tr w:rsidR="00F0098D" w:rsidRPr="00DD1C58" w14:paraId="03FB2C49" w14:textId="77777777" w:rsidTr="00B10FD6">
        <w:trPr>
          <w:trHeight w:val="264"/>
        </w:trPr>
        <w:tc>
          <w:tcPr>
            <w:tcW w:w="3128" w:type="dxa"/>
            <w:tcBorders>
              <w:top w:val="nil"/>
              <w:left w:val="nil"/>
              <w:bottom w:val="nil"/>
              <w:right w:val="nil"/>
            </w:tcBorders>
            <w:shd w:val="clear" w:color="auto" w:fill="auto"/>
            <w:noWrap/>
            <w:vAlign w:val="bottom"/>
            <w:hideMark/>
          </w:tcPr>
          <w:p w14:paraId="389EB96E" w14:textId="77777777" w:rsidR="00F0098D" w:rsidRPr="00DD1C58" w:rsidRDefault="00F0098D" w:rsidP="00B10FD6">
            <w:pPr>
              <w:rPr>
                <w:i/>
                <w:iCs/>
                <w:color w:val="000000"/>
                <w:sz w:val="20"/>
              </w:rPr>
            </w:pPr>
            <w:proofErr w:type="spellStart"/>
            <w:r w:rsidRPr="00DD1C58">
              <w:rPr>
                <w:i/>
                <w:iCs/>
                <w:color w:val="000000"/>
                <w:sz w:val="20"/>
              </w:rPr>
              <w:t>Histrio</w:t>
            </w:r>
            <w:proofErr w:type="spellEnd"/>
            <w:r w:rsidRPr="00DD1C58">
              <w:rPr>
                <w:i/>
                <w:iCs/>
                <w:color w:val="000000"/>
                <w:sz w:val="20"/>
              </w:rPr>
              <w:t xml:space="preserve"> </w:t>
            </w:r>
            <w:proofErr w:type="spellStart"/>
            <w:r w:rsidRPr="00DD1C58">
              <w:rPr>
                <w:i/>
                <w:iCs/>
                <w:color w:val="000000"/>
                <w:sz w:val="20"/>
              </w:rPr>
              <w:t>histrio</w:t>
            </w:r>
            <w:proofErr w:type="spellEnd"/>
          </w:p>
        </w:tc>
        <w:tc>
          <w:tcPr>
            <w:tcW w:w="1939" w:type="dxa"/>
            <w:tcBorders>
              <w:top w:val="nil"/>
              <w:left w:val="nil"/>
              <w:bottom w:val="nil"/>
              <w:right w:val="nil"/>
            </w:tcBorders>
            <w:shd w:val="clear" w:color="auto" w:fill="auto"/>
            <w:noWrap/>
            <w:vAlign w:val="bottom"/>
            <w:hideMark/>
          </w:tcPr>
          <w:p w14:paraId="3C3C960A" w14:textId="77777777" w:rsidR="00F0098D" w:rsidRPr="00DD1C58" w:rsidRDefault="00F0098D" w:rsidP="00B10FD6">
            <w:pPr>
              <w:rPr>
                <w:color w:val="000000"/>
                <w:sz w:val="20"/>
              </w:rPr>
            </w:pPr>
            <w:proofErr w:type="spellStart"/>
            <w:r w:rsidRPr="00DD1C58">
              <w:rPr>
                <w:color w:val="000000"/>
                <w:sz w:val="20"/>
              </w:rPr>
              <w:t>Antennariidae</w:t>
            </w:r>
            <w:proofErr w:type="spellEnd"/>
          </w:p>
        </w:tc>
        <w:tc>
          <w:tcPr>
            <w:tcW w:w="1195" w:type="dxa"/>
            <w:tcBorders>
              <w:top w:val="nil"/>
              <w:left w:val="nil"/>
              <w:bottom w:val="nil"/>
              <w:right w:val="nil"/>
            </w:tcBorders>
            <w:shd w:val="clear" w:color="auto" w:fill="auto"/>
            <w:noWrap/>
            <w:vAlign w:val="bottom"/>
            <w:hideMark/>
          </w:tcPr>
          <w:p w14:paraId="7B54D8BE"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10BEC6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17A1818" w14:textId="77777777" w:rsidR="00F0098D" w:rsidRPr="00DD1C58" w:rsidRDefault="00F0098D" w:rsidP="00B10FD6">
            <w:pPr>
              <w:jc w:val="center"/>
              <w:rPr>
                <w:color w:val="000000"/>
                <w:sz w:val="20"/>
              </w:rPr>
            </w:pPr>
            <w:r w:rsidRPr="00DD1C58">
              <w:rPr>
                <w:color w:val="000000"/>
                <w:sz w:val="20"/>
              </w:rPr>
              <w:t>NA</w:t>
            </w:r>
          </w:p>
        </w:tc>
      </w:tr>
      <w:tr w:rsidR="00F0098D" w:rsidRPr="00DD1C58" w14:paraId="0634A074" w14:textId="77777777" w:rsidTr="00B10FD6">
        <w:trPr>
          <w:trHeight w:val="264"/>
        </w:trPr>
        <w:tc>
          <w:tcPr>
            <w:tcW w:w="3128" w:type="dxa"/>
            <w:tcBorders>
              <w:top w:val="nil"/>
              <w:left w:val="nil"/>
              <w:bottom w:val="nil"/>
              <w:right w:val="nil"/>
            </w:tcBorders>
            <w:shd w:val="clear" w:color="auto" w:fill="auto"/>
            <w:noWrap/>
            <w:vAlign w:val="bottom"/>
            <w:hideMark/>
          </w:tcPr>
          <w:p w14:paraId="55DEAA1C"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r w:rsidRPr="00DD1C58">
              <w:rPr>
                <w:i/>
                <w:iCs/>
                <w:color w:val="000000"/>
                <w:sz w:val="20"/>
              </w:rPr>
              <w:t xml:space="preserve"> </w:t>
            </w:r>
            <w:proofErr w:type="spellStart"/>
            <w:r w:rsidRPr="00DD1C58">
              <w:rPr>
                <w:i/>
                <w:iCs/>
                <w:color w:val="000000"/>
                <w:sz w:val="20"/>
              </w:rPr>
              <w:t>simonyi</w:t>
            </w:r>
            <w:proofErr w:type="spellEnd"/>
          </w:p>
        </w:tc>
        <w:tc>
          <w:tcPr>
            <w:tcW w:w="1939" w:type="dxa"/>
            <w:tcBorders>
              <w:top w:val="nil"/>
              <w:left w:val="nil"/>
              <w:bottom w:val="nil"/>
              <w:right w:val="nil"/>
            </w:tcBorders>
            <w:shd w:val="clear" w:color="auto" w:fill="auto"/>
            <w:noWrap/>
            <w:vAlign w:val="bottom"/>
            <w:hideMark/>
          </w:tcPr>
          <w:p w14:paraId="5A30D9D9" w14:textId="77777777" w:rsidR="00F0098D" w:rsidRPr="00DD1C58" w:rsidRDefault="00F0098D" w:rsidP="00B10FD6">
            <w:pPr>
              <w:rPr>
                <w:color w:val="000000"/>
                <w:sz w:val="20"/>
              </w:rPr>
            </w:pPr>
            <w:r w:rsidRPr="00DD1C58">
              <w:rPr>
                <w:color w:val="000000"/>
                <w:sz w:val="20"/>
              </w:rPr>
              <w:t>Trichiuridae</w:t>
            </w:r>
          </w:p>
        </w:tc>
        <w:tc>
          <w:tcPr>
            <w:tcW w:w="1195" w:type="dxa"/>
            <w:tcBorders>
              <w:top w:val="nil"/>
              <w:left w:val="nil"/>
              <w:bottom w:val="nil"/>
              <w:right w:val="nil"/>
            </w:tcBorders>
            <w:shd w:val="clear" w:color="auto" w:fill="auto"/>
            <w:noWrap/>
            <w:vAlign w:val="bottom"/>
            <w:hideMark/>
          </w:tcPr>
          <w:p w14:paraId="1F224655"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0F0DEF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3A619B2" w14:textId="77777777" w:rsidR="00F0098D" w:rsidRPr="00DD1C58" w:rsidRDefault="00F0098D" w:rsidP="00B10FD6">
            <w:pPr>
              <w:jc w:val="center"/>
              <w:rPr>
                <w:color w:val="000000"/>
                <w:sz w:val="20"/>
              </w:rPr>
            </w:pPr>
            <w:r w:rsidRPr="00DD1C58">
              <w:rPr>
                <w:color w:val="000000"/>
                <w:sz w:val="20"/>
              </w:rPr>
              <w:t>NA</w:t>
            </w:r>
          </w:p>
        </w:tc>
      </w:tr>
      <w:tr w:rsidR="00F0098D" w:rsidRPr="00DD1C58" w14:paraId="4000201D" w14:textId="77777777" w:rsidTr="00B10FD6">
        <w:trPr>
          <w:trHeight w:val="264"/>
        </w:trPr>
        <w:tc>
          <w:tcPr>
            <w:tcW w:w="3128" w:type="dxa"/>
            <w:tcBorders>
              <w:top w:val="nil"/>
              <w:left w:val="nil"/>
              <w:bottom w:val="nil"/>
              <w:right w:val="nil"/>
            </w:tcBorders>
            <w:shd w:val="clear" w:color="auto" w:fill="auto"/>
            <w:noWrap/>
            <w:vAlign w:val="bottom"/>
            <w:hideMark/>
          </w:tcPr>
          <w:p w14:paraId="2BFC3881" w14:textId="77777777" w:rsidR="00F0098D" w:rsidRPr="00DD1C58" w:rsidRDefault="00F0098D" w:rsidP="00B10FD6">
            <w:pPr>
              <w:rPr>
                <w:i/>
                <w:iCs/>
                <w:color w:val="000000"/>
                <w:sz w:val="20"/>
              </w:rPr>
            </w:pPr>
            <w:proofErr w:type="spellStart"/>
            <w:r w:rsidRPr="00DD1C58">
              <w:rPr>
                <w:i/>
                <w:iCs/>
                <w:color w:val="000000"/>
                <w:sz w:val="20"/>
              </w:rPr>
              <w:t>Ogcocephalidae</w:t>
            </w:r>
            <w:proofErr w:type="spellEnd"/>
          </w:p>
        </w:tc>
        <w:tc>
          <w:tcPr>
            <w:tcW w:w="1939" w:type="dxa"/>
            <w:tcBorders>
              <w:top w:val="nil"/>
              <w:left w:val="nil"/>
              <w:bottom w:val="nil"/>
              <w:right w:val="nil"/>
            </w:tcBorders>
            <w:shd w:val="clear" w:color="auto" w:fill="auto"/>
            <w:noWrap/>
            <w:vAlign w:val="bottom"/>
            <w:hideMark/>
          </w:tcPr>
          <w:p w14:paraId="06106B18" w14:textId="77777777" w:rsidR="00F0098D" w:rsidRPr="00DD1C58" w:rsidRDefault="00F0098D" w:rsidP="00B10FD6">
            <w:pPr>
              <w:rPr>
                <w:color w:val="000000"/>
                <w:sz w:val="20"/>
              </w:rPr>
            </w:pPr>
            <w:proofErr w:type="spellStart"/>
            <w:r w:rsidRPr="00DD1C58">
              <w:rPr>
                <w:color w:val="000000"/>
                <w:sz w:val="20"/>
              </w:rPr>
              <w:t>Ogcocephalidae</w:t>
            </w:r>
            <w:proofErr w:type="spellEnd"/>
          </w:p>
        </w:tc>
        <w:tc>
          <w:tcPr>
            <w:tcW w:w="1195" w:type="dxa"/>
            <w:tcBorders>
              <w:top w:val="nil"/>
              <w:left w:val="nil"/>
              <w:bottom w:val="nil"/>
              <w:right w:val="nil"/>
            </w:tcBorders>
            <w:shd w:val="clear" w:color="auto" w:fill="auto"/>
            <w:noWrap/>
            <w:vAlign w:val="bottom"/>
            <w:hideMark/>
          </w:tcPr>
          <w:p w14:paraId="3EE938B8"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431C77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4BF0A6F" w14:textId="77777777" w:rsidR="00F0098D" w:rsidRPr="00DD1C58" w:rsidRDefault="00F0098D" w:rsidP="00B10FD6">
            <w:pPr>
              <w:jc w:val="center"/>
              <w:rPr>
                <w:color w:val="000000"/>
                <w:sz w:val="20"/>
              </w:rPr>
            </w:pPr>
            <w:r w:rsidRPr="00DD1C58">
              <w:rPr>
                <w:color w:val="000000"/>
                <w:sz w:val="20"/>
              </w:rPr>
              <w:t>NA</w:t>
            </w:r>
          </w:p>
        </w:tc>
      </w:tr>
      <w:tr w:rsidR="00F0098D" w:rsidRPr="00DD1C58" w14:paraId="28459E5D" w14:textId="77777777" w:rsidTr="00B10FD6">
        <w:trPr>
          <w:trHeight w:val="264"/>
        </w:trPr>
        <w:tc>
          <w:tcPr>
            <w:tcW w:w="3128" w:type="dxa"/>
            <w:tcBorders>
              <w:top w:val="nil"/>
              <w:left w:val="nil"/>
              <w:bottom w:val="nil"/>
              <w:right w:val="nil"/>
            </w:tcBorders>
            <w:shd w:val="clear" w:color="auto" w:fill="auto"/>
            <w:noWrap/>
            <w:vAlign w:val="bottom"/>
            <w:hideMark/>
          </w:tcPr>
          <w:p w14:paraId="5FDCBF91"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r w:rsidRPr="00DD1C58">
              <w:rPr>
                <w:i/>
                <w:iCs/>
                <w:color w:val="000000"/>
                <w:sz w:val="20"/>
              </w:rPr>
              <w:t xml:space="preserve"> </w:t>
            </w:r>
            <w:proofErr w:type="spellStart"/>
            <w:r w:rsidRPr="00DD1C58">
              <w:rPr>
                <w:i/>
                <w:iCs/>
                <w:color w:val="000000"/>
                <w:sz w:val="20"/>
              </w:rPr>
              <w:t>kanazawai</w:t>
            </w:r>
            <w:proofErr w:type="spellEnd"/>
          </w:p>
        </w:tc>
        <w:tc>
          <w:tcPr>
            <w:tcW w:w="1939" w:type="dxa"/>
            <w:tcBorders>
              <w:top w:val="nil"/>
              <w:left w:val="nil"/>
              <w:bottom w:val="nil"/>
              <w:right w:val="nil"/>
            </w:tcBorders>
            <w:shd w:val="clear" w:color="auto" w:fill="auto"/>
            <w:noWrap/>
            <w:vAlign w:val="bottom"/>
            <w:hideMark/>
          </w:tcPr>
          <w:p w14:paraId="32ADFF02"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581CC7B1"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6325B49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88D8575" w14:textId="77777777" w:rsidR="00F0098D" w:rsidRPr="00DD1C58" w:rsidRDefault="00F0098D" w:rsidP="00B10FD6">
            <w:pPr>
              <w:jc w:val="center"/>
              <w:rPr>
                <w:color w:val="000000"/>
                <w:sz w:val="20"/>
              </w:rPr>
            </w:pPr>
            <w:r w:rsidRPr="00DD1C58">
              <w:rPr>
                <w:color w:val="000000"/>
                <w:sz w:val="20"/>
              </w:rPr>
              <w:t>NA</w:t>
            </w:r>
          </w:p>
        </w:tc>
      </w:tr>
      <w:tr w:rsidR="00F0098D" w:rsidRPr="00DD1C58" w14:paraId="6A5EE097" w14:textId="77777777" w:rsidTr="00B10FD6">
        <w:trPr>
          <w:trHeight w:val="264"/>
        </w:trPr>
        <w:tc>
          <w:tcPr>
            <w:tcW w:w="3128" w:type="dxa"/>
            <w:tcBorders>
              <w:top w:val="nil"/>
              <w:left w:val="nil"/>
              <w:bottom w:val="nil"/>
              <w:right w:val="nil"/>
            </w:tcBorders>
            <w:shd w:val="clear" w:color="auto" w:fill="auto"/>
            <w:noWrap/>
            <w:vAlign w:val="bottom"/>
            <w:hideMark/>
          </w:tcPr>
          <w:p w14:paraId="11D92CDB" w14:textId="77777777" w:rsidR="00F0098D" w:rsidRPr="00DD1C58" w:rsidRDefault="00F0098D" w:rsidP="00B10FD6">
            <w:pPr>
              <w:rPr>
                <w:i/>
                <w:iCs/>
                <w:color w:val="000000"/>
                <w:sz w:val="20"/>
              </w:rPr>
            </w:pPr>
            <w:r w:rsidRPr="00DD1C58">
              <w:rPr>
                <w:i/>
                <w:iCs/>
                <w:color w:val="000000"/>
                <w:sz w:val="20"/>
              </w:rPr>
              <w:t>Pomacanthidae</w:t>
            </w:r>
          </w:p>
        </w:tc>
        <w:tc>
          <w:tcPr>
            <w:tcW w:w="1939" w:type="dxa"/>
            <w:tcBorders>
              <w:top w:val="nil"/>
              <w:left w:val="nil"/>
              <w:bottom w:val="nil"/>
              <w:right w:val="nil"/>
            </w:tcBorders>
            <w:shd w:val="clear" w:color="auto" w:fill="auto"/>
            <w:noWrap/>
            <w:vAlign w:val="bottom"/>
            <w:hideMark/>
          </w:tcPr>
          <w:p w14:paraId="539A8395" w14:textId="77777777" w:rsidR="00F0098D" w:rsidRPr="00DD1C58" w:rsidRDefault="00F0098D" w:rsidP="00B10FD6">
            <w:pPr>
              <w:rPr>
                <w:color w:val="000000"/>
                <w:sz w:val="20"/>
              </w:rPr>
            </w:pPr>
            <w:r w:rsidRPr="00DD1C58">
              <w:rPr>
                <w:color w:val="000000"/>
                <w:sz w:val="20"/>
              </w:rPr>
              <w:t>Pomacanthidae</w:t>
            </w:r>
          </w:p>
        </w:tc>
        <w:tc>
          <w:tcPr>
            <w:tcW w:w="1195" w:type="dxa"/>
            <w:tcBorders>
              <w:top w:val="nil"/>
              <w:left w:val="nil"/>
              <w:bottom w:val="nil"/>
              <w:right w:val="nil"/>
            </w:tcBorders>
            <w:shd w:val="clear" w:color="auto" w:fill="auto"/>
            <w:noWrap/>
            <w:vAlign w:val="bottom"/>
            <w:hideMark/>
          </w:tcPr>
          <w:p w14:paraId="69B6C38B"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378923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38E6FAB" w14:textId="77777777" w:rsidR="00F0098D" w:rsidRPr="00DD1C58" w:rsidRDefault="00F0098D" w:rsidP="00B10FD6">
            <w:pPr>
              <w:jc w:val="center"/>
              <w:rPr>
                <w:color w:val="000000"/>
                <w:sz w:val="20"/>
              </w:rPr>
            </w:pPr>
            <w:r w:rsidRPr="00DD1C58">
              <w:rPr>
                <w:color w:val="000000"/>
                <w:sz w:val="20"/>
              </w:rPr>
              <w:t>NA</w:t>
            </w:r>
          </w:p>
        </w:tc>
      </w:tr>
      <w:tr w:rsidR="00F0098D" w:rsidRPr="00DD1C58" w14:paraId="6D346884" w14:textId="77777777" w:rsidTr="00B10FD6">
        <w:trPr>
          <w:trHeight w:val="264"/>
        </w:trPr>
        <w:tc>
          <w:tcPr>
            <w:tcW w:w="3128" w:type="dxa"/>
            <w:tcBorders>
              <w:top w:val="nil"/>
              <w:left w:val="nil"/>
              <w:bottom w:val="nil"/>
              <w:right w:val="nil"/>
            </w:tcBorders>
            <w:shd w:val="clear" w:color="auto" w:fill="auto"/>
            <w:noWrap/>
            <w:vAlign w:val="bottom"/>
            <w:hideMark/>
          </w:tcPr>
          <w:p w14:paraId="54DAE928" w14:textId="77777777" w:rsidR="00F0098D" w:rsidRPr="00DD1C58" w:rsidRDefault="00F0098D" w:rsidP="00B10FD6">
            <w:pPr>
              <w:rPr>
                <w:i/>
                <w:iCs/>
                <w:color w:val="000000"/>
                <w:sz w:val="20"/>
              </w:rPr>
            </w:pPr>
            <w:r w:rsidRPr="00DD1C58">
              <w:rPr>
                <w:i/>
                <w:iCs/>
                <w:color w:val="000000"/>
                <w:sz w:val="20"/>
              </w:rPr>
              <w:t xml:space="preserve">Melanocetus </w:t>
            </w:r>
            <w:proofErr w:type="spellStart"/>
            <w:r w:rsidRPr="00DD1C58">
              <w:rPr>
                <w:i/>
                <w:iCs/>
                <w:color w:val="000000"/>
                <w:sz w:val="20"/>
              </w:rPr>
              <w:t>murrayi</w:t>
            </w:r>
            <w:proofErr w:type="spellEnd"/>
          </w:p>
        </w:tc>
        <w:tc>
          <w:tcPr>
            <w:tcW w:w="1939" w:type="dxa"/>
            <w:tcBorders>
              <w:top w:val="nil"/>
              <w:left w:val="nil"/>
              <w:bottom w:val="nil"/>
              <w:right w:val="nil"/>
            </w:tcBorders>
            <w:shd w:val="clear" w:color="auto" w:fill="auto"/>
            <w:noWrap/>
            <w:vAlign w:val="bottom"/>
            <w:hideMark/>
          </w:tcPr>
          <w:p w14:paraId="6D2F7760" w14:textId="77777777" w:rsidR="00F0098D" w:rsidRPr="00DD1C58" w:rsidRDefault="00F0098D" w:rsidP="00B10FD6">
            <w:pPr>
              <w:rPr>
                <w:color w:val="000000"/>
                <w:sz w:val="20"/>
              </w:rPr>
            </w:pPr>
            <w:r w:rsidRPr="00DD1C58">
              <w:rPr>
                <w:color w:val="000000"/>
                <w:sz w:val="20"/>
              </w:rPr>
              <w:t>Melanocetidae</w:t>
            </w:r>
          </w:p>
        </w:tc>
        <w:tc>
          <w:tcPr>
            <w:tcW w:w="1195" w:type="dxa"/>
            <w:tcBorders>
              <w:top w:val="nil"/>
              <w:left w:val="nil"/>
              <w:bottom w:val="nil"/>
              <w:right w:val="nil"/>
            </w:tcBorders>
            <w:shd w:val="clear" w:color="auto" w:fill="auto"/>
            <w:noWrap/>
            <w:vAlign w:val="bottom"/>
            <w:hideMark/>
          </w:tcPr>
          <w:p w14:paraId="51038187"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E8D085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38695FA" w14:textId="77777777" w:rsidR="00F0098D" w:rsidRPr="00DD1C58" w:rsidRDefault="00F0098D" w:rsidP="00B10FD6">
            <w:pPr>
              <w:jc w:val="center"/>
              <w:rPr>
                <w:color w:val="000000"/>
                <w:sz w:val="20"/>
              </w:rPr>
            </w:pPr>
            <w:r w:rsidRPr="00DD1C58">
              <w:rPr>
                <w:color w:val="000000"/>
                <w:sz w:val="20"/>
              </w:rPr>
              <w:t>NA</w:t>
            </w:r>
          </w:p>
        </w:tc>
      </w:tr>
      <w:tr w:rsidR="00F0098D" w:rsidRPr="00DD1C58" w14:paraId="0337BEC8" w14:textId="77777777" w:rsidTr="00B10FD6">
        <w:trPr>
          <w:trHeight w:val="264"/>
        </w:trPr>
        <w:tc>
          <w:tcPr>
            <w:tcW w:w="3128" w:type="dxa"/>
            <w:tcBorders>
              <w:top w:val="nil"/>
              <w:left w:val="nil"/>
              <w:bottom w:val="nil"/>
              <w:right w:val="nil"/>
            </w:tcBorders>
            <w:shd w:val="clear" w:color="auto" w:fill="auto"/>
            <w:noWrap/>
            <w:vAlign w:val="bottom"/>
            <w:hideMark/>
          </w:tcPr>
          <w:p w14:paraId="0E9A81D9" w14:textId="77777777" w:rsidR="00F0098D" w:rsidRPr="00DD1C58" w:rsidRDefault="00F0098D" w:rsidP="00B10FD6">
            <w:pPr>
              <w:rPr>
                <w:i/>
                <w:iCs/>
                <w:color w:val="000000"/>
                <w:sz w:val="20"/>
              </w:rPr>
            </w:pPr>
            <w:proofErr w:type="spellStart"/>
            <w:r w:rsidRPr="00DD1C58">
              <w:rPr>
                <w:i/>
                <w:iCs/>
                <w:color w:val="000000"/>
                <w:sz w:val="20"/>
              </w:rPr>
              <w:t>Magnisudis</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1939" w:type="dxa"/>
            <w:tcBorders>
              <w:top w:val="nil"/>
              <w:left w:val="nil"/>
              <w:bottom w:val="nil"/>
              <w:right w:val="nil"/>
            </w:tcBorders>
            <w:shd w:val="clear" w:color="auto" w:fill="auto"/>
            <w:noWrap/>
            <w:vAlign w:val="bottom"/>
            <w:hideMark/>
          </w:tcPr>
          <w:p w14:paraId="587418E7"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78EC4329"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AD975A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38367F4" w14:textId="77777777" w:rsidR="00F0098D" w:rsidRPr="00DD1C58" w:rsidRDefault="00F0098D" w:rsidP="00B10FD6">
            <w:pPr>
              <w:jc w:val="center"/>
              <w:rPr>
                <w:color w:val="000000"/>
                <w:sz w:val="20"/>
              </w:rPr>
            </w:pPr>
            <w:r w:rsidRPr="00DD1C58">
              <w:rPr>
                <w:color w:val="000000"/>
                <w:sz w:val="20"/>
              </w:rPr>
              <w:t>NA</w:t>
            </w:r>
          </w:p>
        </w:tc>
      </w:tr>
      <w:tr w:rsidR="00F0098D" w:rsidRPr="00DD1C58" w14:paraId="13D29EFA" w14:textId="77777777" w:rsidTr="00B10FD6">
        <w:trPr>
          <w:trHeight w:val="264"/>
        </w:trPr>
        <w:tc>
          <w:tcPr>
            <w:tcW w:w="3128" w:type="dxa"/>
            <w:tcBorders>
              <w:top w:val="nil"/>
              <w:left w:val="nil"/>
              <w:bottom w:val="nil"/>
              <w:right w:val="nil"/>
            </w:tcBorders>
            <w:shd w:val="clear" w:color="auto" w:fill="auto"/>
            <w:noWrap/>
            <w:vAlign w:val="bottom"/>
            <w:hideMark/>
          </w:tcPr>
          <w:p w14:paraId="0C9EA88B"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longivelis</w:t>
            </w:r>
            <w:proofErr w:type="spellEnd"/>
          </w:p>
        </w:tc>
        <w:tc>
          <w:tcPr>
            <w:tcW w:w="1939" w:type="dxa"/>
            <w:tcBorders>
              <w:top w:val="nil"/>
              <w:left w:val="nil"/>
              <w:bottom w:val="nil"/>
              <w:right w:val="nil"/>
            </w:tcBorders>
            <w:shd w:val="clear" w:color="auto" w:fill="auto"/>
            <w:noWrap/>
            <w:vAlign w:val="bottom"/>
            <w:hideMark/>
          </w:tcPr>
          <w:p w14:paraId="3DB4A494"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561AA88F"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57C1489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D0AD679" w14:textId="77777777" w:rsidR="00F0098D" w:rsidRPr="00DD1C58" w:rsidRDefault="00F0098D" w:rsidP="00B10FD6">
            <w:pPr>
              <w:jc w:val="center"/>
              <w:rPr>
                <w:color w:val="000000"/>
                <w:sz w:val="20"/>
              </w:rPr>
            </w:pPr>
            <w:r w:rsidRPr="00DD1C58">
              <w:rPr>
                <w:color w:val="000000"/>
                <w:sz w:val="20"/>
              </w:rPr>
              <w:t>NA</w:t>
            </w:r>
          </w:p>
        </w:tc>
      </w:tr>
      <w:tr w:rsidR="00F0098D" w:rsidRPr="00DD1C58" w14:paraId="4A5715BE" w14:textId="77777777" w:rsidTr="00B10FD6">
        <w:trPr>
          <w:trHeight w:val="264"/>
        </w:trPr>
        <w:tc>
          <w:tcPr>
            <w:tcW w:w="3128" w:type="dxa"/>
            <w:tcBorders>
              <w:top w:val="nil"/>
              <w:left w:val="nil"/>
              <w:bottom w:val="nil"/>
              <w:right w:val="nil"/>
            </w:tcBorders>
            <w:shd w:val="clear" w:color="auto" w:fill="auto"/>
            <w:noWrap/>
            <w:vAlign w:val="bottom"/>
            <w:hideMark/>
          </w:tcPr>
          <w:p w14:paraId="12298715" w14:textId="77777777" w:rsidR="00F0098D" w:rsidRPr="00DD1C58" w:rsidRDefault="00F0098D" w:rsidP="00B10FD6">
            <w:pPr>
              <w:rPr>
                <w:i/>
                <w:iCs/>
                <w:color w:val="000000"/>
                <w:sz w:val="20"/>
              </w:rPr>
            </w:pPr>
            <w:proofErr w:type="spellStart"/>
            <w:r w:rsidRPr="00DD1C58">
              <w:rPr>
                <w:i/>
                <w:iCs/>
                <w:color w:val="000000"/>
                <w:sz w:val="20"/>
              </w:rPr>
              <w:t>Canthigaster</w:t>
            </w:r>
            <w:proofErr w:type="spellEnd"/>
            <w:r w:rsidRPr="00DD1C58">
              <w:rPr>
                <w:i/>
                <w:iCs/>
                <w:color w:val="000000"/>
                <w:sz w:val="20"/>
              </w:rPr>
              <w:t xml:space="preserve"> rostrata</w:t>
            </w:r>
          </w:p>
        </w:tc>
        <w:tc>
          <w:tcPr>
            <w:tcW w:w="1939" w:type="dxa"/>
            <w:tcBorders>
              <w:top w:val="nil"/>
              <w:left w:val="nil"/>
              <w:bottom w:val="nil"/>
              <w:right w:val="nil"/>
            </w:tcBorders>
            <w:shd w:val="clear" w:color="auto" w:fill="auto"/>
            <w:noWrap/>
            <w:vAlign w:val="bottom"/>
            <w:hideMark/>
          </w:tcPr>
          <w:p w14:paraId="5E2FF530" w14:textId="77777777" w:rsidR="00F0098D" w:rsidRPr="00DD1C58" w:rsidRDefault="00F0098D" w:rsidP="00B10FD6">
            <w:pPr>
              <w:rPr>
                <w:color w:val="000000"/>
                <w:sz w:val="20"/>
              </w:rPr>
            </w:pPr>
            <w:r w:rsidRPr="00DD1C58">
              <w:rPr>
                <w:color w:val="000000"/>
                <w:sz w:val="20"/>
              </w:rPr>
              <w:t>Tetraodontidae</w:t>
            </w:r>
          </w:p>
        </w:tc>
        <w:tc>
          <w:tcPr>
            <w:tcW w:w="1195" w:type="dxa"/>
            <w:tcBorders>
              <w:top w:val="nil"/>
              <w:left w:val="nil"/>
              <w:bottom w:val="nil"/>
              <w:right w:val="nil"/>
            </w:tcBorders>
            <w:shd w:val="clear" w:color="auto" w:fill="auto"/>
            <w:noWrap/>
            <w:vAlign w:val="bottom"/>
            <w:hideMark/>
          </w:tcPr>
          <w:p w14:paraId="70DE13FE"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2B1E42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D8A366F" w14:textId="77777777" w:rsidR="00F0098D" w:rsidRPr="00DD1C58" w:rsidRDefault="00F0098D" w:rsidP="00B10FD6">
            <w:pPr>
              <w:jc w:val="center"/>
              <w:rPr>
                <w:color w:val="000000"/>
                <w:sz w:val="20"/>
              </w:rPr>
            </w:pPr>
            <w:r w:rsidRPr="00DD1C58">
              <w:rPr>
                <w:color w:val="000000"/>
                <w:sz w:val="20"/>
              </w:rPr>
              <w:t>NA</w:t>
            </w:r>
          </w:p>
        </w:tc>
      </w:tr>
      <w:tr w:rsidR="00F0098D" w:rsidRPr="00DD1C58" w14:paraId="53E6D720" w14:textId="77777777" w:rsidTr="00B10FD6">
        <w:trPr>
          <w:trHeight w:val="264"/>
        </w:trPr>
        <w:tc>
          <w:tcPr>
            <w:tcW w:w="3128" w:type="dxa"/>
            <w:tcBorders>
              <w:top w:val="nil"/>
              <w:left w:val="nil"/>
              <w:bottom w:val="nil"/>
              <w:right w:val="nil"/>
            </w:tcBorders>
            <w:shd w:val="clear" w:color="auto" w:fill="auto"/>
            <w:noWrap/>
            <w:vAlign w:val="bottom"/>
            <w:hideMark/>
          </w:tcPr>
          <w:p w14:paraId="09E9F690" w14:textId="77777777" w:rsidR="00F0098D" w:rsidRPr="00DD1C58" w:rsidRDefault="00F0098D" w:rsidP="00B10FD6">
            <w:pPr>
              <w:rPr>
                <w:i/>
                <w:iCs/>
                <w:color w:val="000000"/>
                <w:sz w:val="20"/>
              </w:rPr>
            </w:pPr>
            <w:proofErr w:type="spellStart"/>
            <w:r w:rsidRPr="00DD1C58">
              <w:rPr>
                <w:i/>
                <w:iCs/>
                <w:color w:val="000000"/>
                <w:sz w:val="20"/>
              </w:rPr>
              <w:lastRenderedPageBreak/>
              <w:t>Lagocephalus</w:t>
            </w:r>
            <w:proofErr w:type="spellEnd"/>
            <w:r w:rsidRPr="00DD1C58">
              <w:rPr>
                <w:i/>
                <w:iCs/>
                <w:color w:val="000000"/>
                <w:sz w:val="20"/>
              </w:rPr>
              <w:t xml:space="preserve"> </w:t>
            </w:r>
            <w:proofErr w:type="spellStart"/>
            <w:r w:rsidRPr="00DD1C58">
              <w:rPr>
                <w:i/>
                <w:iCs/>
                <w:color w:val="000000"/>
                <w:sz w:val="20"/>
              </w:rPr>
              <w:t>lagocephalus</w:t>
            </w:r>
            <w:proofErr w:type="spellEnd"/>
          </w:p>
        </w:tc>
        <w:tc>
          <w:tcPr>
            <w:tcW w:w="1939" w:type="dxa"/>
            <w:tcBorders>
              <w:top w:val="nil"/>
              <w:left w:val="nil"/>
              <w:bottom w:val="nil"/>
              <w:right w:val="nil"/>
            </w:tcBorders>
            <w:shd w:val="clear" w:color="auto" w:fill="auto"/>
            <w:noWrap/>
            <w:vAlign w:val="bottom"/>
            <w:hideMark/>
          </w:tcPr>
          <w:p w14:paraId="6FA4B24C" w14:textId="77777777" w:rsidR="00F0098D" w:rsidRPr="00DD1C58" w:rsidRDefault="00F0098D" w:rsidP="00B10FD6">
            <w:pPr>
              <w:rPr>
                <w:color w:val="000000"/>
                <w:sz w:val="20"/>
              </w:rPr>
            </w:pPr>
            <w:r w:rsidRPr="00DD1C58">
              <w:rPr>
                <w:color w:val="000000"/>
                <w:sz w:val="20"/>
              </w:rPr>
              <w:t>Tetraodontidae</w:t>
            </w:r>
          </w:p>
        </w:tc>
        <w:tc>
          <w:tcPr>
            <w:tcW w:w="1195" w:type="dxa"/>
            <w:tcBorders>
              <w:top w:val="nil"/>
              <w:left w:val="nil"/>
              <w:bottom w:val="nil"/>
              <w:right w:val="nil"/>
            </w:tcBorders>
            <w:shd w:val="clear" w:color="auto" w:fill="auto"/>
            <w:noWrap/>
            <w:vAlign w:val="bottom"/>
            <w:hideMark/>
          </w:tcPr>
          <w:p w14:paraId="1C591276"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025EE4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A337A47" w14:textId="77777777" w:rsidR="00F0098D" w:rsidRPr="00DD1C58" w:rsidRDefault="00F0098D" w:rsidP="00B10FD6">
            <w:pPr>
              <w:jc w:val="center"/>
              <w:rPr>
                <w:color w:val="000000"/>
                <w:sz w:val="20"/>
              </w:rPr>
            </w:pPr>
            <w:r w:rsidRPr="00DD1C58">
              <w:rPr>
                <w:color w:val="000000"/>
                <w:sz w:val="20"/>
              </w:rPr>
              <w:t>NA</w:t>
            </w:r>
          </w:p>
        </w:tc>
      </w:tr>
      <w:tr w:rsidR="00F0098D" w:rsidRPr="00DD1C58" w14:paraId="7155FE82" w14:textId="77777777" w:rsidTr="00B10FD6">
        <w:trPr>
          <w:trHeight w:val="264"/>
        </w:trPr>
        <w:tc>
          <w:tcPr>
            <w:tcW w:w="3128" w:type="dxa"/>
            <w:tcBorders>
              <w:top w:val="nil"/>
              <w:left w:val="nil"/>
              <w:bottom w:val="nil"/>
              <w:right w:val="nil"/>
            </w:tcBorders>
            <w:shd w:val="clear" w:color="auto" w:fill="auto"/>
            <w:noWrap/>
            <w:vAlign w:val="bottom"/>
            <w:hideMark/>
          </w:tcPr>
          <w:p w14:paraId="59D7BE97" w14:textId="77777777" w:rsidR="00F0098D" w:rsidRPr="00DD1C58" w:rsidRDefault="00F0098D" w:rsidP="00B10FD6">
            <w:pPr>
              <w:rPr>
                <w:i/>
                <w:iCs/>
                <w:color w:val="000000"/>
                <w:sz w:val="20"/>
              </w:rPr>
            </w:pPr>
            <w:proofErr w:type="spellStart"/>
            <w:r w:rsidRPr="00DD1C58">
              <w:rPr>
                <w:i/>
                <w:iCs/>
                <w:color w:val="000000"/>
                <w:sz w:val="20"/>
              </w:rPr>
              <w:t>Poromitra</w:t>
            </w:r>
            <w:proofErr w:type="spellEnd"/>
            <w:r w:rsidRPr="00DD1C58">
              <w:rPr>
                <w:i/>
                <w:iCs/>
                <w:color w:val="000000"/>
                <w:sz w:val="20"/>
              </w:rPr>
              <w:t xml:space="preserve"> megalops</w:t>
            </w:r>
          </w:p>
        </w:tc>
        <w:tc>
          <w:tcPr>
            <w:tcW w:w="1939" w:type="dxa"/>
            <w:tcBorders>
              <w:top w:val="nil"/>
              <w:left w:val="nil"/>
              <w:bottom w:val="nil"/>
              <w:right w:val="nil"/>
            </w:tcBorders>
            <w:shd w:val="clear" w:color="auto" w:fill="auto"/>
            <w:noWrap/>
            <w:vAlign w:val="bottom"/>
            <w:hideMark/>
          </w:tcPr>
          <w:p w14:paraId="44B78A23"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503B2E0A"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96220D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49348A1" w14:textId="77777777" w:rsidR="00F0098D" w:rsidRPr="00DD1C58" w:rsidRDefault="00F0098D" w:rsidP="00B10FD6">
            <w:pPr>
              <w:jc w:val="center"/>
              <w:rPr>
                <w:color w:val="000000"/>
                <w:sz w:val="20"/>
              </w:rPr>
            </w:pPr>
            <w:r w:rsidRPr="00DD1C58">
              <w:rPr>
                <w:color w:val="000000"/>
                <w:sz w:val="20"/>
              </w:rPr>
              <w:t>NA</w:t>
            </w:r>
          </w:p>
        </w:tc>
      </w:tr>
      <w:tr w:rsidR="00F0098D" w:rsidRPr="00DD1C58" w14:paraId="2E05D89F" w14:textId="77777777" w:rsidTr="00B10FD6">
        <w:trPr>
          <w:trHeight w:val="264"/>
        </w:trPr>
        <w:tc>
          <w:tcPr>
            <w:tcW w:w="3128" w:type="dxa"/>
            <w:tcBorders>
              <w:top w:val="nil"/>
              <w:left w:val="nil"/>
              <w:bottom w:val="nil"/>
              <w:right w:val="nil"/>
            </w:tcBorders>
            <w:shd w:val="clear" w:color="auto" w:fill="auto"/>
            <w:noWrap/>
            <w:vAlign w:val="bottom"/>
            <w:hideMark/>
          </w:tcPr>
          <w:p w14:paraId="0B11C002"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p>
        </w:tc>
        <w:tc>
          <w:tcPr>
            <w:tcW w:w="1939" w:type="dxa"/>
            <w:tcBorders>
              <w:top w:val="nil"/>
              <w:left w:val="nil"/>
              <w:bottom w:val="nil"/>
              <w:right w:val="nil"/>
            </w:tcBorders>
            <w:shd w:val="clear" w:color="auto" w:fill="auto"/>
            <w:noWrap/>
            <w:vAlign w:val="bottom"/>
            <w:hideMark/>
          </w:tcPr>
          <w:p w14:paraId="42FFCD17" w14:textId="77777777" w:rsidR="00F0098D" w:rsidRPr="00DD1C58" w:rsidRDefault="00F0098D" w:rsidP="00B10FD6">
            <w:pPr>
              <w:rPr>
                <w:color w:val="000000"/>
                <w:sz w:val="20"/>
              </w:rPr>
            </w:pPr>
            <w:proofErr w:type="spellStart"/>
            <w:r w:rsidRPr="00DD1C58">
              <w:rPr>
                <w:color w:val="000000"/>
                <w:sz w:val="20"/>
              </w:rPr>
              <w:t>Bregmacerotidae</w:t>
            </w:r>
            <w:proofErr w:type="spellEnd"/>
          </w:p>
        </w:tc>
        <w:tc>
          <w:tcPr>
            <w:tcW w:w="1195" w:type="dxa"/>
            <w:tcBorders>
              <w:top w:val="nil"/>
              <w:left w:val="nil"/>
              <w:bottom w:val="nil"/>
              <w:right w:val="nil"/>
            </w:tcBorders>
            <w:shd w:val="clear" w:color="auto" w:fill="auto"/>
            <w:noWrap/>
            <w:vAlign w:val="bottom"/>
            <w:hideMark/>
          </w:tcPr>
          <w:p w14:paraId="6A6BC651"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43A3FEE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5767F7F" w14:textId="77777777" w:rsidR="00F0098D" w:rsidRPr="00DD1C58" w:rsidRDefault="00F0098D" w:rsidP="00B10FD6">
            <w:pPr>
              <w:jc w:val="center"/>
              <w:rPr>
                <w:color w:val="000000"/>
                <w:sz w:val="20"/>
              </w:rPr>
            </w:pPr>
            <w:r w:rsidRPr="00DD1C58">
              <w:rPr>
                <w:color w:val="000000"/>
                <w:sz w:val="20"/>
              </w:rPr>
              <w:t>NA</w:t>
            </w:r>
          </w:p>
        </w:tc>
      </w:tr>
      <w:tr w:rsidR="00F0098D" w:rsidRPr="00DD1C58" w14:paraId="3C5A4939" w14:textId="77777777" w:rsidTr="00B10FD6">
        <w:trPr>
          <w:trHeight w:val="264"/>
        </w:trPr>
        <w:tc>
          <w:tcPr>
            <w:tcW w:w="3128" w:type="dxa"/>
            <w:tcBorders>
              <w:top w:val="nil"/>
              <w:left w:val="nil"/>
              <w:bottom w:val="nil"/>
              <w:right w:val="nil"/>
            </w:tcBorders>
            <w:shd w:val="clear" w:color="auto" w:fill="auto"/>
            <w:noWrap/>
            <w:vAlign w:val="bottom"/>
            <w:hideMark/>
          </w:tcPr>
          <w:p w14:paraId="3154090E" w14:textId="77777777" w:rsidR="00F0098D" w:rsidRPr="00DD1C58" w:rsidRDefault="00F0098D" w:rsidP="00B10FD6">
            <w:pPr>
              <w:rPr>
                <w:i/>
                <w:iCs/>
                <w:color w:val="000000"/>
                <w:sz w:val="20"/>
              </w:rPr>
            </w:pPr>
            <w:proofErr w:type="spellStart"/>
            <w:r w:rsidRPr="00DD1C58">
              <w:rPr>
                <w:i/>
                <w:iCs/>
                <w:color w:val="000000"/>
                <w:sz w:val="20"/>
              </w:rPr>
              <w:t>Symphysanodon</w:t>
            </w:r>
            <w:proofErr w:type="spellEnd"/>
          </w:p>
        </w:tc>
        <w:tc>
          <w:tcPr>
            <w:tcW w:w="1939" w:type="dxa"/>
            <w:tcBorders>
              <w:top w:val="nil"/>
              <w:left w:val="nil"/>
              <w:bottom w:val="nil"/>
              <w:right w:val="nil"/>
            </w:tcBorders>
            <w:shd w:val="clear" w:color="auto" w:fill="auto"/>
            <w:noWrap/>
            <w:vAlign w:val="bottom"/>
            <w:hideMark/>
          </w:tcPr>
          <w:p w14:paraId="7FEC27E3" w14:textId="77777777" w:rsidR="00F0098D" w:rsidRPr="00DD1C58" w:rsidRDefault="00F0098D" w:rsidP="00B10FD6">
            <w:pPr>
              <w:rPr>
                <w:color w:val="000000"/>
                <w:sz w:val="20"/>
              </w:rPr>
            </w:pPr>
            <w:proofErr w:type="spellStart"/>
            <w:r w:rsidRPr="00DD1C58">
              <w:rPr>
                <w:color w:val="000000"/>
                <w:sz w:val="20"/>
              </w:rPr>
              <w:t>Symphysanodontidae</w:t>
            </w:r>
            <w:proofErr w:type="spellEnd"/>
          </w:p>
        </w:tc>
        <w:tc>
          <w:tcPr>
            <w:tcW w:w="1195" w:type="dxa"/>
            <w:tcBorders>
              <w:top w:val="nil"/>
              <w:left w:val="nil"/>
              <w:bottom w:val="nil"/>
              <w:right w:val="nil"/>
            </w:tcBorders>
            <w:shd w:val="clear" w:color="auto" w:fill="auto"/>
            <w:noWrap/>
            <w:vAlign w:val="bottom"/>
            <w:hideMark/>
          </w:tcPr>
          <w:p w14:paraId="21C32C73"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578CEA5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4076FD6" w14:textId="77777777" w:rsidR="00F0098D" w:rsidRPr="00DD1C58" w:rsidRDefault="00F0098D" w:rsidP="00B10FD6">
            <w:pPr>
              <w:jc w:val="center"/>
              <w:rPr>
                <w:color w:val="000000"/>
                <w:sz w:val="20"/>
              </w:rPr>
            </w:pPr>
            <w:r w:rsidRPr="00DD1C58">
              <w:rPr>
                <w:color w:val="000000"/>
                <w:sz w:val="20"/>
              </w:rPr>
              <w:t>NA</w:t>
            </w:r>
          </w:p>
        </w:tc>
      </w:tr>
      <w:tr w:rsidR="00F0098D" w:rsidRPr="00DD1C58" w14:paraId="6BB41B01" w14:textId="77777777" w:rsidTr="00B10FD6">
        <w:trPr>
          <w:trHeight w:val="264"/>
        </w:trPr>
        <w:tc>
          <w:tcPr>
            <w:tcW w:w="3128" w:type="dxa"/>
            <w:tcBorders>
              <w:top w:val="nil"/>
              <w:left w:val="nil"/>
              <w:bottom w:val="nil"/>
              <w:right w:val="nil"/>
            </w:tcBorders>
            <w:shd w:val="clear" w:color="auto" w:fill="auto"/>
            <w:noWrap/>
            <w:vAlign w:val="bottom"/>
            <w:hideMark/>
          </w:tcPr>
          <w:p w14:paraId="6EB7D96F" w14:textId="77777777" w:rsidR="00F0098D" w:rsidRPr="00DD1C58" w:rsidRDefault="00F0098D" w:rsidP="00B10FD6">
            <w:pPr>
              <w:rPr>
                <w:i/>
                <w:iCs/>
                <w:color w:val="000000"/>
                <w:sz w:val="20"/>
              </w:rPr>
            </w:pPr>
            <w:proofErr w:type="spellStart"/>
            <w:r w:rsidRPr="00DD1C58">
              <w:rPr>
                <w:i/>
                <w:iCs/>
                <w:color w:val="000000"/>
                <w:sz w:val="20"/>
              </w:rPr>
              <w:t>Scopelogadus</w:t>
            </w:r>
            <w:proofErr w:type="spellEnd"/>
            <w:r w:rsidRPr="00DD1C58">
              <w:rPr>
                <w:i/>
                <w:iCs/>
                <w:color w:val="000000"/>
                <w:sz w:val="20"/>
              </w:rPr>
              <w:t xml:space="preserve"> </w:t>
            </w:r>
            <w:proofErr w:type="spellStart"/>
            <w:r w:rsidRPr="00DD1C58">
              <w:rPr>
                <w:i/>
                <w:iCs/>
                <w:color w:val="000000"/>
                <w:sz w:val="20"/>
              </w:rPr>
              <w:t>beanii</w:t>
            </w:r>
            <w:proofErr w:type="spellEnd"/>
          </w:p>
        </w:tc>
        <w:tc>
          <w:tcPr>
            <w:tcW w:w="1939" w:type="dxa"/>
            <w:tcBorders>
              <w:top w:val="nil"/>
              <w:left w:val="nil"/>
              <w:bottom w:val="nil"/>
              <w:right w:val="nil"/>
            </w:tcBorders>
            <w:shd w:val="clear" w:color="auto" w:fill="auto"/>
            <w:noWrap/>
            <w:vAlign w:val="bottom"/>
            <w:hideMark/>
          </w:tcPr>
          <w:p w14:paraId="1E1D6D57"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69F85960"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789AF9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822D78C" w14:textId="77777777" w:rsidR="00F0098D" w:rsidRPr="00DD1C58" w:rsidRDefault="00F0098D" w:rsidP="00B10FD6">
            <w:pPr>
              <w:jc w:val="center"/>
              <w:rPr>
                <w:color w:val="000000"/>
                <w:sz w:val="20"/>
              </w:rPr>
            </w:pPr>
            <w:r w:rsidRPr="00DD1C58">
              <w:rPr>
                <w:color w:val="000000"/>
                <w:sz w:val="20"/>
              </w:rPr>
              <w:t>NA</w:t>
            </w:r>
          </w:p>
        </w:tc>
      </w:tr>
      <w:tr w:rsidR="00F0098D" w:rsidRPr="00DD1C58" w14:paraId="4653248E" w14:textId="77777777" w:rsidTr="00B10FD6">
        <w:trPr>
          <w:trHeight w:val="264"/>
        </w:trPr>
        <w:tc>
          <w:tcPr>
            <w:tcW w:w="3128" w:type="dxa"/>
            <w:tcBorders>
              <w:top w:val="nil"/>
              <w:left w:val="nil"/>
              <w:bottom w:val="nil"/>
              <w:right w:val="nil"/>
            </w:tcBorders>
            <w:shd w:val="clear" w:color="auto" w:fill="auto"/>
            <w:noWrap/>
            <w:vAlign w:val="bottom"/>
            <w:hideMark/>
          </w:tcPr>
          <w:p w14:paraId="777CED05" w14:textId="77777777" w:rsidR="00F0098D" w:rsidRPr="00DD1C58" w:rsidRDefault="00F0098D" w:rsidP="00B10FD6">
            <w:pPr>
              <w:rPr>
                <w:i/>
                <w:iCs/>
                <w:color w:val="000000"/>
                <w:sz w:val="20"/>
              </w:rPr>
            </w:pPr>
            <w:r w:rsidRPr="00DD1C58">
              <w:rPr>
                <w:i/>
                <w:iCs/>
                <w:color w:val="000000"/>
                <w:sz w:val="20"/>
              </w:rPr>
              <w:t>Selene vomer</w:t>
            </w:r>
          </w:p>
        </w:tc>
        <w:tc>
          <w:tcPr>
            <w:tcW w:w="1939" w:type="dxa"/>
            <w:tcBorders>
              <w:top w:val="nil"/>
              <w:left w:val="nil"/>
              <w:bottom w:val="nil"/>
              <w:right w:val="nil"/>
            </w:tcBorders>
            <w:shd w:val="clear" w:color="auto" w:fill="auto"/>
            <w:noWrap/>
            <w:vAlign w:val="bottom"/>
            <w:hideMark/>
          </w:tcPr>
          <w:p w14:paraId="0E9DDC2B" w14:textId="77777777" w:rsidR="00F0098D" w:rsidRPr="00DD1C58" w:rsidRDefault="00F0098D" w:rsidP="00B10FD6">
            <w:pPr>
              <w:rPr>
                <w:color w:val="000000"/>
                <w:sz w:val="20"/>
              </w:rPr>
            </w:pPr>
            <w:r w:rsidRPr="00DD1C58">
              <w:rPr>
                <w:color w:val="000000"/>
                <w:sz w:val="20"/>
              </w:rPr>
              <w:t>Carangidae</w:t>
            </w:r>
          </w:p>
        </w:tc>
        <w:tc>
          <w:tcPr>
            <w:tcW w:w="1195" w:type="dxa"/>
            <w:tcBorders>
              <w:top w:val="nil"/>
              <w:left w:val="nil"/>
              <w:bottom w:val="nil"/>
              <w:right w:val="nil"/>
            </w:tcBorders>
            <w:shd w:val="clear" w:color="auto" w:fill="auto"/>
            <w:noWrap/>
            <w:vAlign w:val="bottom"/>
            <w:hideMark/>
          </w:tcPr>
          <w:p w14:paraId="59142121"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447E21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4B8F31C" w14:textId="77777777" w:rsidR="00F0098D" w:rsidRPr="00DD1C58" w:rsidRDefault="00F0098D" w:rsidP="00B10FD6">
            <w:pPr>
              <w:jc w:val="center"/>
              <w:rPr>
                <w:color w:val="000000"/>
                <w:sz w:val="20"/>
              </w:rPr>
            </w:pPr>
            <w:r w:rsidRPr="00DD1C58">
              <w:rPr>
                <w:color w:val="000000"/>
                <w:sz w:val="20"/>
              </w:rPr>
              <w:t>NA</w:t>
            </w:r>
          </w:p>
        </w:tc>
      </w:tr>
      <w:tr w:rsidR="00F0098D" w:rsidRPr="00DD1C58" w14:paraId="1D48EDDF" w14:textId="77777777" w:rsidTr="00B10FD6">
        <w:trPr>
          <w:trHeight w:val="264"/>
        </w:trPr>
        <w:tc>
          <w:tcPr>
            <w:tcW w:w="3128" w:type="dxa"/>
            <w:tcBorders>
              <w:top w:val="nil"/>
              <w:left w:val="nil"/>
              <w:bottom w:val="nil"/>
              <w:right w:val="nil"/>
            </w:tcBorders>
            <w:shd w:val="clear" w:color="auto" w:fill="auto"/>
            <w:noWrap/>
            <w:vAlign w:val="bottom"/>
            <w:hideMark/>
          </w:tcPr>
          <w:p w14:paraId="7EAE3BF1"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carlsbergi</w:t>
            </w:r>
            <w:proofErr w:type="spellEnd"/>
          </w:p>
        </w:tc>
        <w:tc>
          <w:tcPr>
            <w:tcW w:w="1939" w:type="dxa"/>
            <w:tcBorders>
              <w:top w:val="nil"/>
              <w:left w:val="nil"/>
              <w:bottom w:val="nil"/>
              <w:right w:val="nil"/>
            </w:tcBorders>
            <w:shd w:val="clear" w:color="auto" w:fill="auto"/>
            <w:noWrap/>
            <w:vAlign w:val="bottom"/>
            <w:hideMark/>
          </w:tcPr>
          <w:p w14:paraId="7D3E7D04" w14:textId="77777777" w:rsidR="00F0098D" w:rsidRPr="00DD1C58" w:rsidRDefault="00F0098D" w:rsidP="00B10FD6">
            <w:pPr>
              <w:rPr>
                <w:color w:val="000000"/>
                <w:sz w:val="20"/>
              </w:rPr>
            </w:pPr>
            <w:proofErr w:type="spellStart"/>
            <w:r w:rsidRPr="00DD1C58">
              <w:rPr>
                <w:color w:val="000000"/>
                <w:sz w:val="20"/>
              </w:rPr>
              <w:t>Oneirodidae</w:t>
            </w:r>
            <w:proofErr w:type="spellEnd"/>
          </w:p>
        </w:tc>
        <w:tc>
          <w:tcPr>
            <w:tcW w:w="1195" w:type="dxa"/>
            <w:tcBorders>
              <w:top w:val="nil"/>
              <w:left w:val="nil"/>
              <w:bottom w:val="nil"/>
              <w:right w:val="nil"/>
            </w:tcBorders>
            <w:shd w:val="clear" w:color="auto" w:fill="auto"/>
            <w:noWrap/>
            <w:vAlign w:val="bottom"/>
            <w:hideMark/>
          </w:tcPr>
          <w:p w14:paraId="614EF504"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D1A905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F1F428C" w14:textId="77777777" w:rsidR="00F0098D" w:rsidRPr="00DD1C58" w:rsidRDefault="00F0098D" w:rsidP="00B10FD6">
            <w:pPr>
              <w:jc w:val="center"/>
              <w:rPr>
                <w:color w:val="000000"/>
                <w:sz w:val="20"/>
              </w:rPr>
            </w:pPr>
            <w:r w:rsidRPr="00DD1C58">
              <w:rPr>
                <w:color w:val="000000"/>
                <w:sz w:val="20"/>
              </w:rPr>
              <w:t>NA</w:t>
            </w:r>
          </w:p>
        </w:tc>
      </w:tr>
      <w:tr w:rsidR="00F0098D" w:rsidRPr="00DD1C58" w14:paraId="6F4494C6" w14:textId="77777777" w:rsidTr="00B10FD6">
        <w:trPr>
          <w:trHeight w:val="264"/>
        </w:trPr>
        <w:tc>
          <w:tcPr>
            <w:tcW w:w="3128" w:type="dxa"/>
            <w:tcBorders>
              <w:top w:val="nil"/>
              <w:left w:val="nil"/>
              <w:bottom w:val="nil"/>
              <w:right w:val="nil"/>
            </w:tcBorders>
            <w:shd w:val="clear" w:color="auto" w:fill="auto"/>
            <w:noWrap/>
            <w:vAlign w:val="bottom"/>
            <w:hideMark/>
          </w:tcPr>
          <w:p w14:paraId="11DA44FA" w14:textId="77777777" w:rsidR="00F0098D" w:rsidRPr="00DD1C58" w:rsidRDefault="00F0098D" w:rsidP="00B10FD6">
            <w:pPr>
              <w:rPr>
                <w:i/>
                <w:iCs/>
                <w:color w:val="000000"/>
                <w:sz w:val="20"/>
              </w:rPr>
            </w:pPr>
            <w:proofErr w:type="spellStart"/>
            <w:r w:rsidRPr="00DD1C58">
              <w:rPr>
                <w:i/>
                <w:iCs/>
                <w:color w:val="000000"/>
                <w:sz w:val="20"/>
              </w:rPr>
              <w:t>Serraninae</w:t>
            </w:r>
            <w:proofErr w:type="spellEnd"/>
          </w:p>
        </w:tc>
        <w:tc>
          <w:tcPr>
            <w:tcW w:w="1939" w:type="dxa"/>
            <w:tcBorders>
              <w:top w:val="nil"/>
              <w:left w:val="nil"/>
              <w:bottom w:val="nil"/>
              <w:right w:val="nil"/>
            </w:tcBorders>
            <w:shd w:val="clear" w:color="auto" w:fill="auto"/>
            <w:noWrap/>
            <w:vAlign w:val="bottom"/>
            <w:hideMark/>
          </w:tcPr>
          <w:p w14:paraId="7D94F0CD" w14:textId="77777777" w:rsidR="00F0098D" w:rsidRPr="00DD1C58" w:rsidRDefault="00F0098D" w:rsidP="00B10FD6">
            <w:pPr>
              <w:rPr>
                <w:color w:val="000000"/>
                <w:sz w:val="20"/>
              </w:rPr>
            </w:pPr>
            <w:r w:rsidRPr="00DD1C58">
              <w:rPr>
                <w:color w:val="000000"/>
                <w:sz w:val="20"/>
              </w:rPr>
              <w:t>Serranidae</w:t>
            </w:r>
          </w:p>
        </w:tc>
        <w:tc>
          <w:tcPr>
            <w:tcW w:w="1195" w:type="dxa"/>
            <w:tcBorders>
              <w:top w:val="nil"/>
              <w:left w:val="nil"/>
              <w:bottom w:val="nil"/>
              <w:right w:val="nil"/>
            </w:tcBorders>
            <w:shd w:val="clear" w:color="auto" w:fill="auto"/>
            <w:noWrap/>
            <w:vAlign w:val="bottom"/>
            <w:hideMark/>
          </w:tcPr>
          <w:p w14:paraId="55E6DB56"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4795D9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F09350B" w14:textId="77777777" w:rsidR="00F0098D" w:rsidRPr="00DD1C58" w:rsidRDefault="00F0098D" w:rsidP="00B10FD6">
            <w:pPr>
              <w:jc w:val="center"/>
              <w:rPr>
                <w:color w:val="000000"/>
                <w:sz w:val="20"/>
              </w:rPr>
            </w:pPr>
            <w:r w:rsidRPr="00DD1C58">
              <w:rPr>
                <w:color w:val="000000"/>
                <w:sz w:val="20"/>
              </w:rPr>
              <w:t>NA</w:t>
            </w:r>
          </w:p>
        </w:tc>
      </w:tr>
      <w:tr w:rsidR="00F0098D" w:rsidRPr="00DD1C58" w14:paraId="76FE110F" w14:textId="77777777" w:rsidTr="00B10FD6">
        <w:trPr>
          <w:trHeight w:val="264"/>
        </w:trPr>
        <w:tc>
          <w:tcPr>
            <w:tcW w:w="3128" w:type="dxa"/>
            <w:tcBorders>
              <w:top w:val="nil"/>
              <w:left w:val="nil"/>
              <w:bottom w:val="nil"/>
              <w:right w:val="nil"/>
            </w:tcBorders>
            <w:shd w:val="clear" w:color="auto" w:fill="auto"/>
            <w:noWrap/>
            <w:vAlign w:val="bottom"/>
            <w:hideMark/>
          </w:tcPr>
          <w:p w14:paraId="350C6F75" w14:textId="77777777" w:rsidR="00F0098D" w:rsidRPr="00DD1C58" w:rsidRDefault="00F0098D" w:rsidP="00B10FD6">
            <w:pPr>
              <w:rPr>
                <w:i/>
                <w:iCs/>
                <w:color w:val="000000"/>
                <w:sz w:val="20"/>
              </w:rPr>
            </w:pPr>
            <w:proofErr w:type="spellStart"/>
            <w:r w:rsidRPr="00DD1C58">
              <w:rPr>
                <w:i/>
                <w:iCs/>
                <w:color w:val="000000"/>
                <w:sz w:val="20"/>
              </w:rPr>
              <w:t>Notoscopelus</w:t>
            </w:r>
            <w:proofErr w:type="spellEnd"/>
            <w:r w:rsidRPr="00DD1C58">
              <w:rPr>
                <w:i/>
                <w:iCs/>
                <w:color w:val="000000"/>
                <w:sz w:val="20"/>
              </w:rPr>
              <w:t xml:space="preserve"> </w:t>
            </w:r>
            <w:proofErr w:type="spellStart"/>
            <w:r w:rsidRPr="00DD1C58">
              <w:rPr>
                <w:i/>
                <w:iCs/>
                <w:color w:val="000000"/>
                <w:sz w:val="20"/>
              </w:rPr>
              <w:t>caudispinosus</w:t>
            </w:r>
            <w:proofErr w:type="spellEnd"/>
          </w:p>
        </w:tc>
        <w:tc>
          <w:tcPr>
            <w:tcW w:w="1939" w:type="dxa"/>
            <w:tcBorders>
              <w:top w:val="nil"/>
              <w:left w:val="nil"/>
              <w:bottom w:val="nil"/>
              <w:right w:val="nil"/>
            </w:tcBorders>
            <w:shd w:val="clear" w:color="auto" w:fill="auto"/>
            <w:noWrap/>
            <w:vAlign w:val="bottom"/>
            <w:hideMark/>
          </w:tcPr>
          <w:p w14:paraId="391CBB57"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1E4BB84C"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59E9FE3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0CA968B" w14:textId="77777777" w:rsidR="00F0098D" w:rsidRPr="00DD1C58" w:rsidRDefault="00F0098D" w:rsidP="00B10FD6">
            <w:pPr>
              <w:jc w:val="center"/>
              <w:rPr>
                <w:color w:val="000000"/>
                <w:sz w:val="20"/>
              </w:rPr>
            </w:pPr>
            <w:r w:rsidRPr="00DD1C58">
              <w:rPr>
                <w:color w:val="000000"/>
                <w:sz w:val="20"/>
              </w:rPr>
              <w:t>NA</w:t>
            </w:r>
          </w:p>
        </w:tc>
      </w:tr>
      <w:tr w:rsidR="00F0098D" w:rsidRPr="00DD1C58" w14:paraId="5A99933F" w14:textId="77777777" w:rsidTr="00B10FD6">
        <w:trPr>
          <w:trHeight w:val="264"/>
        </w:trPr>
        <w:tc>
          <w:tcPr>
            <w:tcW w:w="3128" w:type="dxa"/>
            <w:tcBorders>
              <w:top w:val="nil"/>
              <w:left w:val="nil"/>
              <w:bottom w:val="nil"/>
              <w:right w:val="nil"/>
            </w:tcBorders>
            <w:shd w:val="clear" w:color="auto" w:fill="auto"/>
            <w:noWrap/>
            <w:vAlign w:val="bottom"/>
            <w:hideMark/>
          </w:tcPr>
          <w:p w14:paraId="0BE15FFE" w14:textId="77777777" w:rsidR="00F0098D" w:rsidRPr="00DD1C58" w:rsidRDefault="00F0098D" w:rsidP="00B10FD6">
            <w:pPr>
              <w:rPr>
                <w:i/>
                <w:iCs/>
                <w:color w:val="000000"/>
                <w:sz w:val="20"/>
              </w:rPr>
            </w:pPr>
            <w:proofErr w:type="spellStart"/>
            <w:r w:rsidRPr="00DD1C58">
              <w:rPr>
                <w:i/>
                <w:iCs/>
                <w:color w:val="000000"/>
                <w:sz w:val="20"/>
              </w:rPr>
              <w:t>Taractes</w:t>
            </w:r>
            <w:proofErr w:type="spellEnd"/>
            <w:r w:rsidRPr="00DD1C58">
              <w:rPr>
                <w:i/>
                <w:iCs/>
                <w:color w:val="000000"/>
                <w:sz w:val="20"/>
              </w:rPr>
              <w:t xml:space="preserve"> asper</w:t>
            </w:r>
          </w:p>
        </w:tc>
        <w:tc>
          <w:tcPr>
            <w:tcW w:w="1939" w:type="dxa"/>
            <w:tcBorders>
              <w:top w:val="nil"/>
              <w:left w:val="nil"/>
              <w:bottom w:val="nil"/>
              <w:right w:val="nil"/>
            </w:tcBorders>
            <w:shd w:val="clear" w:color="auto" w:fill="auto"/>
            <w:noWrap/>
            <w:vAlign w:val="bottom"/>
            <w:hideMark/>
          </w:tcPr>
          <w:p w14:paraId="602C55BC" w14:textId="77777777" w:rsidR="00F0098D" w:rsidRPr="00DD1C58" w:rsidRDefault="00F0098D" w:rsidP="00B10FD6">
            <w:pPr>
              <w:rPr>
                <w:color w:val="000000"/>
                <w:sz w:val="20"/>
              </w:rPr>
            </w:pPr>
            <w:proofErr w:type="spellStart"/>
            <w:r w:rsidRPr="00DD1C58">
              <w:rPr>
                <w:color w:val="000000"/>
                <w:sz w:val="20"/>
              </w:rPr>
              <w:t>Bramidae</w:t>
            </w:r>
            <w:proofErr w:type="spellEnd"/>
          </w:p>
        </w:tc>
        <w:tc>
          <w:tcPr>
            <w:tcW w:w="1195" w:type="dxa"/>
            <w:tcBorders>
              <w:top w:val="nil"/>
              <w:left w:val="nil"/>
              <w:bottom w:val="nil"/>
              <w:right w:val="nil"/>
            </w:tcBorders>
            <w:shd w:val="clear" w:color="auto" w:fill="auto"/>
            <w:noWrap/>
            <w:vAlign w:val="bottom"/>
            <w:hideMark/>
          </w:tcPr>
          <w:p w14:paraId="1FE1EB8F"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391693C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22F45E8" w14:textId="77777777" w:rsidR="00F0098D" w:rsidRPr="00DD1C58" w:rsidRDefault="00F0098D" w:rsidP="00B10FD6">
            <w:pPr>
              <w:jc w:val="center"/>
              <w:rPr>
                <w:color w:val="000000"/>
                <w:sz w:val="20"/>
              </w:rPr>
            </w:pPr>
            <w:r w:rsidRPr="00DD1C58">
              <w:rPr>
                <w:color w:val="000000"/>
                <w:sz w:val="20"/>
              </w:rPr>
              <w:t>NA</w:t>
            </w:r>
          </w:p>
        </w:tc>
      </w:tr>
      <w:tr w:rsidR="00F0098D" w:rsidRPr="00DD1C58" w14:paraId="381218D1" w14:textId="77777777" w:rsidTr="00B10FD6">
        <w:trPr>
          <w:trHeight w:val="264"/>
        </w:trPr>
        <w:tc>
          <w:tcPr>
            <w:tcW w:w="3128" w:type="dxa"/>
            <w:tcBorders>
              <w:top w:val="nil"/>
              <w:left w:val="nil"/>
              <w:bottom w:val="nil"/>
              <w:right w:val="nil"/>
            </w:tcBorders>
            <w:shd w:val="clear" w:color="auto" w:fill="auto"/>
            <w:noWrap/>
            <w:vAlign w:val="bottom"/>
            <w:hideMark/>
          </w:tcPr>
          <w:p w14:paraId="50B2BA0B" w14:textId="77777777" w:rsidR="00F0098D" w:rsidRPr="00DD1C58" w:rsidRDefault="00F0098D" w:rsidP="00B10FD6">
            <w:pPr>
              <w:rPr>
                <w:i/>
                <w:iCs/>
                <w:color w:val="000000"/>
                <w:sz w:val="20"/>
              </w:rPr>
            </w:pPr>
            <w:proofErr w:type="spellStart"/>
            <w:r w:rsidRPr="00DD1C58">
              <w:rPr>
                <w:i/>
                <w:iCs/>
                <w:color w:val="000000"/>
                <w:sz w:val="20"/>
              </w:rPr>
              <w:t>Chaunacidae</w:t>
            </w:r>
            <w:proofErr w:type="spellEnd"/>
          </w:p>
        </w:tc>
        <w:tc>
          <w:tcPr>
            <w:tcW w:w="1939" w:type="dxa"/>
            <w:tcBorders>
              <w:top w:val="nil"/>
              <w:left w:val="nil"/>
              <w:bottom w:val="nil"/>
              <w:right w:val="nil"/>
            </w:tcBorders>
            <w:shd w:val="clear" w:color="auto" w:fill="auto"/>
            <w:noWrap/>
            <w:vAlign w:val="bottom"/>
            <w:hideMark/>
          </w:tcPr>
          <w:p w14:paraId="73980FE2" w14:textId="77777777" w:rsidR="00F0098D" w:rsidRPr="00DD1C58" w:rsidRDefault="00F0098D" w:rsidP="00B10FD6">
            <w:pPr>
              <w:rPr>
                <w:color w:val="000000"/>
                <w:sz w:val="20"/>
              </w:rPr>
            </w:pPr>
            <w:proofErr w:type="spellStart"/>
            <w:r w:rsidRPr="00DD1C58">
              <w:rPr>
                <w:color w:val="000000"/>
                <w:sz w:val="20"/>
              </w:rPr>
              <w:t>Chaunacidae</w:t>
            </w:r>
            <w:proofErr w:type="spellEnd"/>
          </w:p>
        </w:tc>
        <w:tc>
          <w:tcPr>
            <w:tcW w:w="1195" w:type="dxa"/>
            <w:tcBorders>
              <w:top w:val="nil"/>
              <w:left w:val="nil"/>
              <w:bottom w:val="nil"/>
              <w:right w:val="nil"/>
            </w:tcBorders>
            <w:shd w:val="clear" w:color="auto" w:fill="auto"/>
            <w:noWrap/>
            <w:vAlign w:val="bottom"/>
            <w:hideMark/>
          </w:tcPr>
          <w:p w14:paraId="2BA653C7"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6E8CAB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BB69F82" w14:textId="77777777" w:rsidR="00F0098D" w:rsidRPr="00DD1C58" w:rsidRDefault="00F0098D" w:rsidP="00B10FD6">
            <w:pPr>
              <w:jc w:val="center"/>
              <w:rPr>
                <w:color w:val="000000"/>
                <w:sz w:val="20"/>
              </w:rPr>
            </w:pPr>
            <w:r w:rsidRPr="00DD1C58">
              <w:rPr>
                <w:color w:val="000000"/>
                <w:sz w:val="20"/>
              </w:rPr>
              <w:t>NA</w:t>
            </w:r>
          </w:p>
        </w:tc>
      </w:tr>
      <w:tr w:rsidR="00F0098D" w:rsidRPr="00DD1C58" w14:paraId="34C9B374" w14:textId="77777777" w:rsidTr="00B10FD6">
        <w:trPr>
          <w:trHeight w:val="264"/>
        </w:trPr>
        <w:tc>
          <w:tcPr>
            <w:tcW w:w="3128" w:type="dxa"/>
            <w:tcBorders>
              <w:top w:val="nil"/>
              <w:left w:val="nil"/>
              <w:bottom w:val="nil"/>
              <w:right w:val="nil"/>
            </w:tcBorders>
            <w:shd w:val="clear" w:color="auto" w:fill="auto"/>
            <w:noWrap/>
            <w:vAlign w:val="bottom"/>
            <w:hideMark/>
          </w:tcPr>
          <w:p w14:paraId="294ED48E"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p>
        </w:tc>
        <w:tc>
          <w:tcPr>
            <w:tcW w:w="1939" w:type="dxa"/>
            <w:tcBorders>
              <w:top w:val="nil"/>
              <w:left w:val="nil"/>
              <w:bottom w:val="nil"/>
              <w:right w:val="nil"/>
            </w:tcBorders>
            <w:shd w:val="clear" w:color="auto" w:fill="auto"/>
            <w:noWrap/>
            <w:vAlign w:val="bottom"/>
            <w:hideMark/>
          </w:tcPr>
          <w:p w14:paraId="503D2221" w14:textId="77777777" w:rsidR="00F0098D" w:rsidRPr="00DD1C58" w:rsidRDefault="00F0098D" w:rsidP="00B10FD6">
            <w:pPr>
              <w:rPr>
                <w:color w:val="000000"/>
                <w:sz w:val="20"/>
              </w:rPr>
            </w:pPr>
            <w:proofErr w:type="spellStart"/>
            <w:r w:rsidRPr="00DD1C58">
              <w:rPr>
                <w:color w:val="000000"/>
                <w:sz w:val="20"/>
              </w:rPr>
              <w:t>Balistidae</w:t>
            </w:r>
            <w:proofErr w:type="spellEnd"/>
          </w:p>
        </w:tc>
        <w:tc>
          <w:tcPr>
            <w:tcW w:w="1195" w:type="dxa"/>
            <w:tcBorders>
              <w:top w:val="nil"/>
              <w:left w:val="nil"/>
              <w:bottom w:val="nil"/>
              <w:right w:val="nil"/>
            </w:tcBorders>
            <w:shd w:val="clear" w:color="auto" w:fill="auto"/>
            <w:noWrap/>
            <w:vAlign w:val="bottom"/>
            <w:hideMark/>
          </w:tcPr>
          <w:p w14:paraId="54531DF5"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3B1354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05555D0" w14:textId="77777777" w:rsidR="00F0098D" w:rsidRPr="00DD1C58" w:rsidRDefault="00F0098D" w:rsidP="00B10FD6">
            <w:pPr>
              <w:jc w:val="center"/>
              <w:rPr>
                <w:color w:val="000000"/>
                <w:sz w:val="20"/>
              </w:rPr>
            </w:pPr>
            <w:r w:rsidRPr="00DD1C58">
              <w:rPr>
                <w:color w:val="000000"/>
                <w:sz w:val="20"/>
              </w:rPr>
              <w:t>NA</w:t>
            </w:r>
          </w:p>
        </w:tc>
      </w:tr>
      <w:tr w:rsidR="00F0098D" w:rsidRPr="00DD1C58" w14:paraId="3722CF47" w14:textId="77777777" w:rsidTr="00B10FD6">
        <w:trPr>
          <w:trHeight w:val="264"/>
        </w:trPr>
        <w:tc>
          <w:tcPr>
            <w:tcW w:w="3128" w:type="dxa"/>
            <w:tcBorders>
              <w:top w:val="nil"/>
              <w:left w:val="nil"/>
              <w:bottom w:val="nil"/>
              <w:right w:val="nil"/>
            </w:tcBorders>
            <w:shd w:val="clear" w:color="auto" w:fill="auto"/>
            <w:noWrap/>
            <w:vAlign w:val="bottom"/>
            <w:hideMark/>
          </w:tcPr>
          <w:p w14:paraId="38F62708" w14:textId="77777777" w:rsidR="00F0098D" w:rsidRPr="00DD1C58" w:rsidRDefault="00F0098D" w:rsidP="00B10FD6">
            <w:pPr>
              <w:rPr>
                <w:i/>
                <w:iCs/>
                <w:color w:val="000000"/>
                <w:sz w:val="20"/>
              </w:rPr>
            </w:pPr>
            <w:proofErr w:type="spellStart"/>
            <w:r w:rsidRPr="00DD1C58">
              <w:rPr>
                <w:i/>
                <w:iCs/>
                <w:color w:val="000000"/>
                <w:sz w:val="20"/>
              </w:rPr>
              <w:t>Leptochilichthys</w:t>
            </w:r>
            <w:proofErr w:type="spellEnd"/>
          </w:p>
        </w:tc>
        <w:tc>
          <w:tcPr>
            <w:tcW w:w="1939" w:type="dxa"/>
            <w:tcBorders>
              <w:top w:val="nil"/>
              <w:left w:val="nil"/>
              <w:bottom w:val="nil"/>
              <w:right w:val="nil"/>
            </w:tcBorders>
            <w:shd w:val="clear" w:color="auto" w:fill="auto"/>
            <w:noWrap/>
            <w:vAlign w:val="bottom"/>
            <w:hideMark/>
          </w:tcPr>
          <w:p w14:paraId="56443918" w14:textId="77777777" w:rsidR="00F0098D" w:rsidRPr="00DD1C58" w:rsidRDefault="00F0098D" w:rsidP="00B10FD6">
            <w:pPr>
              <w:rPr>
                <w:color w:val="000000"/>
                <w:sz w:val="20"/>
              </w:rPr>
            </w:pPr>
            <w:proofErr w:type="spellStart"/>
            <w:r w:rsidRPr="00DD1C58">
              <w:rPr>
                <w:color w:val="000000"/>
                <w:sz w:val="20"/>
              </w:rPr>
              <w:t>Leptochilichthyidae</w:t>
            </w:r>
            <w:proofErr w:type="spellEnd"/>
          </w:p>
        </w:tc>
        <w:tc>
          <w:tcPr>
            <w:tcW w:w="1195" w:type="dxa"/>
            <w:tcBorders>
              <w:top w:val="nil"/>
              <w:left w:val="nil"/>
              <w:bottom w:val="nil"/>
              <w:right w:val="nil"/>
            </w:tcBorders>
            <w:shd w:val="clear" w:color="auto" w:fill="auto"/>
            <w:noWrap/>
            <w:vAlign w:val="bottom"/>
            <w:hideMark/>
          </w:tcPr>
          <w:p w14:paraId="124F29BC"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0200C6E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2DA2DFA" w14:textId="77777777" w:rsidR="00F0098D" w:rsidRPr="00DD1C58" w:rsidRDefault="00F0098D" w:rsidP="00B10FD6">
            <w:pPr>
              <w:jc w:val="center"/>
              <w:rPr>
                <w:color w:val="000000"/>
                <w:sz w:val="20"/>
              </w:rPr>
            </w:pPr>
            <w:r w:rsidRPr="00DD1C58">
              <w:rPr>
                <w:color w:val="000000"/>
                <w:sz w:val="20"/>
              </w:rPr>
              <w:t>NA</w:t>
            </w:r>
          </w:p>
        </w:tc>
      </w:tr>
      <w:tr w:rsidR="00F0098D" w:rsidRPr="00DD1C58" w14:paraId="362EF3A4" w14:textId="77777777" w:rsidTr="00B10FD6">
        <w:trPr>
          <w:trHeight w:val="264"/>
        </w:trPr>
        <w:tc>
          <w:tcPr>
            <w:tcW w:w="3128" w:type="dxa"/>
            <w:tcBorders>
              <w:top w:val="nil"/>
              <w:left w:val="nil"/>
              <w:bottom w:val="nil"/>
              <w:right w:val="nil"/>
            </w:tcBorders>
            <w:shd w:val="clear" w:color="auto" w:fill="auto"/>
            <w:noWrap/>
            <w:vAlign w:val="bottom"/>
            <w:hideMark/>
          </w:tcPr>
          <w:p w14:paraId="4D76A026" w14:textId="77777777" w:rsidR="00F0098D" w:rsidRPr="00DD1C58" w:rsidRDefault="00F0098D" w:rsidP="00B10FD6">
            <w:pPr>
              <w:rPr>
                <w:i/>
                <w:iCs/>
                <w:color w:val="000000"/>
                <w:sz w:val="20"/>
              </w:rPr>
            </w:pPr>
            <w:proofErr w:type="spellStart"/>
            <w:r w:rsidRPr="00DD1C58">
              <w:rPr>
                <w:i/>
                <w:iCs/>
                <w:color w:val="000000"/>
                <w:sz w:val="20"/>
              </w:rPr>
              <w:t>Sphyraena</w:t>
            </w:r>
            <w:proofErr w:type="spellEnd"/>
            <w:r w:rsidRPr="00DD1C58">
              <w:rPr>
                <w:i/>
                <w:iCs/>
                <w:color w:val="000000"/>
                <w:sz w:val="20"/>
              </w:rPr>
              <w:t xml:space="preserve"> </w:t>
            </w:r>
            <w:proofErr w:type="spellStart"/>
            <w:r w:rsidRPr="00DD1C58">
              <w:rPr>
                <w:i/>
                <w:iCs/>
                <w:color w:val="000000"/>
                <w:sz w:val="20"/>
              </w:rPr>
              <w:t>guachancho</w:t>
            </w:r>
            <w:proofErr w:type="spellEnd"/>
          </w:p>
        </w:tc>
        <w:tc>
          <w:tcPr>
            <w:tcW w:w="1939" w:type="dxa"/>
            <w:tcBorders>
              <w:top w:val="nil"/>
              <w:left w:val="nil"/>
              <w:bottom w:val="nil"/>
              <w:right w:val="nil"/>
            </w:tcBorders>
            <w:shd w:val="clear" w:color="auto" w:fill="auto"/>
            <w:noWrap/>
            <w:vAlign w:val="bottom"/>
            <w:hideMark/>
          </w:tcPr>
          <w:p w14:paraId="5AEAA4F9" w14:textId="77777777" w:rsidR="00F0098D" w:rsidRPr="00DD1C58" w:rsidRDefault="00F0098D" w:rsidP="00B10FD6">
            <w:pPr>
              <w:rPr>
                <w:color w:val="000000"/>
                <w:sz w:val="20"/>
              </w:rPr>
            </w:pPr>
            <w:r w:rsidRPr="00DD1C58">
              <w:rPr>
                <w:color w:val="000000"/>
                <w:sz w:val="20"/>
              </w:rPr>
              <w:t>Sphyraenidae</w:t>
            </w:r>
          </w:p>
        </w:tc>
        <w:tc>
          <w:tcPr>
            <w:tcW w:w="1195" w:type="dxa"/>
            <w:tcBorders>
              <w:top w:val="nil"/>
              <w:left w:val="nil"/>
              <w:bottom w:val="nil"/>
              <w:right w:val="nil"/>
            </w:tcBorders>
            <w:shd w:val="clear" w:color="auto" w:fill="auto"/>
            <w:noWrap/>
            <w:vAlign w:val="bottom"/>
            <w:hideMark/>
          </w:tcPr>
          <w:p w14:paraId="76C7D61F"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6B6E522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2529BC8" w14:textId="77777777" w:rsidR="00F0098D" w:rsidRPr="00DD1C58" w:rsidRDefault="00F0098D" w:rsidP="00B10FD6">
            <w:pPr>
              <w:jc w:val="center"/>
              <w:rPr>
                <w:color w:val="000000"/>
                <w:sz w:val="20"/>
              </w:rPr>
            </w:pPr>
            <w:r w:rsidRPr="00DD1C58">
              <w:rPr>
                <w:color w:val="000000"/>
                <w:sz w:val="20"/>
              </w:rPr>
              <w:t>NA</w:t>
            </w:r>
          </w:p>
        </w:tc>
      </w:tr>
      <w:tr w:rsidR="00F0098D" w:rsidRPr="00DD1C58" w14:paraId="11E66568" w14:textId="77777777" w:rsidTr="00B10FD6">
        <w:trPr>
          <w:trHeight w:val="264"/>
        </w:trPr>
        <w:tc>
          <w:tcPr>
            <w:tcW w:w="3128" w:type="dxa"/>
            <w:tcBorders>
              <w:top w:val="nil"/>
              <w:left w:val="nil"/>
              <w:bottom w:val="nil"/>
              <w:right w:val="nil"/>
            </w:tcBorders>
            <w:shd w:val="clear" w:color="auto" w:fill="auto"/>
            <w:noWrap/>
            <w:vAlign w:val="bottom"/>
            <w:hideMark/>
          </w:tcPr>
          <w:p w14:paraId="4245A5F5" w14:textId="77777777" w:rsidR="00F0098D" w:rsidRPr="00DD1C58" w:rsidRDefault="00F0098D" w:rsidP="00B10FD6">
            <w:pPr>
              <w:rPr>
                <w:i/>
                <w:iCs/>
                <w:color w:val="000000"/>
                <w:sz w:val="20"/>
              </w:rPr>
            </w:pPr>
            <w:proofErr w:type="spellStart"/>
            <w:r w:rsidRPr="00DD1C58">
              <w:rPr>
                <w:i/>
                <w:iCs/>
                <w:color w:val="000000"/>
                <w:sz w:val="20"/>
              </w:rPr>
              <w:t>Echiodon</w:t>
            </w:r>
            <w:proofErr w:type="spellEnd"/>
            <w:r w:rsidRPr="00DD1C58">
              <w:rPr>
                <w:i/>
                <w:iCs/>
                <w:color w:val="000000"/>
                <w:sz w:val="20"/>
              </w:rPr>
              <w:t xml:space="preserve"> </w:t>
            </w:r>
            <w:proofErr w:type="spellStart"/>
            <w:r w:rsidRPr="00DD1C58">
              <w:rPr>
                <w:i/>
                <w:iCs/>
                <w:color w:val="000000"/>
                <w:sz w:val="20"/>
              </w:rPr>
              <w:t>dawsoni</w:t>
            </w:r>
            <w:proofErr w:type="spellEnd"/>
          </w:p>
        </w:tc>
        <w:tc>
          <w:tcPr>
            <w:tcW w:w="1939" w:type="dxa"/>
            <w:tcBorders>
              <w:top w:val="nil"/>
              <w:left w:val="nil"/>
              <w:bottom w:val="nil"/>
              <w:right w:val="nil"/>
            </w:tcBorders>
            <w:shd w:val="clear" w:color="auto" w:fill="auto"/>
            <w:noWrap/>
            <w:vAlign w:val="bottom"/>
            <w:hideMark/>
          </w:tcPr>
          <w:p w14:paraId="04FC8E82" w14:textId="77777777" w:rsidR="00F0098D" w:rsidRPr="00DD1C58" w:rsidRDefault="00F0098D" w:rsidP="00B10FD6">
            <w:pPr>
              <w:rPr>
                <w:color w:val="000000"/>
                <w:sz w:val="20"/>
              </w:rPr>
            </w:pPr>
            <w:proofErr w:type="spellStart"/>
            <w:r w:rsidRPr="00DD1C58">
              <w:rPr>
                <w:color w:val="000000"/>
                <w:sz w:val="20"/>
              </w:rPr>
              <w:t>Carapidae</w:t>
            </w:r>
            <w:proofErr w:type="spellEnd"/>
          </w:p>
        </w:tc>
        <w:tc>
          <w:tcPr>
            <w:tcW w:w="1195" w:type="dxa"/>
            <w:tcBorders>
              <w:top w:val="nil"/>
              <w:left w:val="nil"/>
              <w:bottom w:val="nil"/>
              <w:right w:val="nil"/>
            </w:tcBorders>
            <w:shd w:val="clear" w:color="auto" w:fill="auto"/>
            <w:noWrap/>
            <w:vAlign w:val="bottom"/>
            <w:hideMark/>
          </w:tcPr>
          <w:p w14:paraId="67F3D748"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096DEF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6F57717" w14:textId="77777777" w:rsidR="00F0098D" w:rsidRPr="00DD1C58" w:rsidRDefault="00F0098D" w:rsidP="00B10FD6">
            <w:pPr>
              <w:jc w:val="center"/>
              <w:rPr>
                <w:color w:val="000000"/>
                <w:sz w:val="20"/>
              </w:rPr>
            </w:pPr>
            <w:r w:rsidRPr="00DD1C58">
              <w:rPr>
                <w:color w:val="000000"/>
                <w:sz w:val="20"/>
              </w:rPr>
              <w:t>NA</w:t>
            </w:r>
          </w:p>
        </w:tc>
      </w:tr>
      <w:tr w:rsidR="00F0098D" w:rsidRPr="00DD1C58" w14:paraId="789A568A" w14:textId="77777777" w:rsidTr="00B10FD6">
        <w:trPr>
          <w:trHeight w:val="264"/>
        </w:trPr>
        <w:tc>
          <w:tcPr>
            <w:tcW w:w="3128" w:type="dxa"/>
            <w:tcBorders>
              <w:top w:val="nil"/>
              <w:left w:val="nil"/>
              <w:bottom w:val="nil"/>
              <w:right w:val="nil"/>
            </w:tcBorders>
            <w:shd w:val="clear" w:color="auto" w:fill="auto"/>
            <w:noWrap/>
            <w:vAlign w:val="bottom"/>
            <w:hideMark/>
          </w:tcPr>
          <w:p w14:paraId="4ECCF529" w14:textId="77777777" w:rsidR="00F0098D" w:rsidRPr="00DD1C58" w:rsidRDefault="00F0098D" w:rsidP="00B10FD6">
            <w:pPr>
              <w:rPr>
                <w:i/>
                <w:iCs/>
                <w:color w:val="000000"/>
                <w:sz w:val="20"/>
              </w:rPr>
            </w:pPr>
            <w:proofErr w:type="spellStart"/>
            <w:r w:rsidRPr="00DD1C58">
              <w:rPr>
                <w:i/>
                <w:iCs/>
                <w:color w:val="000000"/>
                <w:sz w:val="20"/>
              </w:rPr>
              <w:t>Sudis</w:t>
            </w:r>
            <w:proofErr w:type="spellEnd"/>
            <w:r w:rsidRPr="00DD1C58">
              <w:rPr>
                <w:i/>
                <w:iCs/>
                <w:color w:val="000000"/>
                <w:sz w:val="20"/>
              </w:rPr>
              <w:t xml:space="preserve"> </w:t>
            </w:r>
            <w:proofErr w:type="spellStart"/>
            <w:r w:rsidRPr="00DD1C58">
              <w:rPr>
                <w:i/>
                <w:iCs/>
                <w:color w:val="000000"/>
                <w:sz w:val="20"/>
              </w:rPr>
              <w:t>hyalina</w:t>
            </w:r>
            <w:proofErr w:type="spellEnd"/>
          </w:p>
        </w:tc>
        <w:tc>
          <w:tcPr>
            <w:tcW w:w="1939" w:type="dxa"/>
            <w:tcBorders>
              <w:top w:val="nil"/>
              <w:left w:val="nil"/>
              <w:bottom w:val="nil"/>
              <w:right w:val="nil"/>
            </w:tcBorders>
            <w:shd w:val="clear" w:color="auto" w:fill="auto"/>
            <w:noWrap/>
            <w:vAlign w:val="bottom"/>
            <w:hideMark/>
          </w:tcPr>
          <w:p w14:paraId="27E61072"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4011A421"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FD2611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4E3F77D" w14:textId="77777777" w:rsidR="00F0098D" w:rsidRPr="00DD1C58" w:rsidRDefault="00F0098D" w:rsidP="00B10FD6">
            <w:pPr>
              <w:jc w:val="center"/>
              <w:rPr>
                <w:color w:val="000000"/>
                <w:sz w:val="20"/>
              </w:rPr>
            </w:pPr>
            <w:r w:rsidRPr="00DD1C58">
              <w:rPr>
                <w:color w:val="000000"/>
                <w:sz w:val="20"/>
              </w:rPr>
              <w:t>NA</w:t>
            </w:r>
          </w:p>
        </w:tc>
      </w:tr>
      <w:tr w:rsidR="00F0098D" w:rsidRPr="00DD1C58" w14:paraId="756C7A13" w14:textId="77777777" w:rsidTr="00B10FD6">
        <w:trPr>
          <w:trHeight w:val="264"/>
        </w:trPr>
        <w:tc>
          <w:tcPr>
            <w:tcW w:w="3128" w:type="dxa"/>
            <w:tcBorders>
              <w:top w:val="nil"/>
              <w:left w:val="nil"/>
              <w:bottom w:val="nil"/>
              <w:right w:val="nil"/>
            </w:tcBorders>
            <w:shd w:val="clear" w:color="auto" w:fill="auto"/>
            <w:noWrap/>
            <w:vAlign w:val="bottom"/>
            <w:hideMark/>
          </w:tcPr>
          <w:p w14:paraId="53F6EE0F" w14:textId="77777777" w:rsidR="00F0098D" w:rsidRPr="00DD1C58" w:rsidRDefault="00F0098D" w:rsidP="00B10FD6">
            <w:pPr>
              <w:rPr>
                <w:i/>
                <w:iCs/>
                <w:color w:val="000000"/>
                <w:sz w:val="20"/>
              </w:rPr>
            </w:pPr>
            <w:proofErr w:type="spellStart"/>
            <w:r w:rsidRPr="00DD1C58">
              <w:rPr>
                <w:i/>
                <w:iCs/>
                <w:color w:val="000000"/>
                <w:sz w:val="20"/>
              </w:rPr>
              <w:t>Aluterus</w:t>
            </w:r>
            <w:proofErr w:type="spellEnd"/>
            <w:r w:rsidRPr="00DD1C58">
              <w:rPr>
                <w:i/>
                <w:iCs/>
                <w:color w:val="000000"/>
                <w:sz w:val="20"/>
              </w:rPr>
              <w:t xml:space="preserve"> monoceros</w:t>
            </w:r>
          </w:p>
        </w:tc>
        <w:tc>
          <w:tcPr>
            <w:tcW w:w="1939" w:type="dxa"/>
            <w:tcBorders>
              <w:top w:val="nil"/>
              <w:left w:val="nil"/>
              <w:bottom w:val="nil"/>
              <w:right w:val="nil"/>
            </w:tcBorders>
            <w:shd w:val="clear" w:color="auto" w:fill="auto"/>
            <w:noWrap/>
            <w:vAlign w:val="bottom"/>
            <w:hideMark/>
          </w:tcPr>
          <w:p w14:paraId="43178E17" w14:textId="77777777" w:rsidR="00F0098D" w:rsidRPr="00DD1C58" w:rsidRDefault="00F0098D" w:rsidP="00B10FD6">
            <w:pPr>
              <w:rPr>
                <w:color w:val="000000"/>
                <w:sz w:val="20"/>
              </w:rPr>
            </w:pPr>
            <w:proofErr w:type="spellStart"/>
            <w:r w:rsidRPr="00DD1C58">
              <w:rPr>
                <w:color w:val="000000"/>
                <w:sz w:val="20"/>
              </w:rPr>
              <w:t>Monacanthidae</w:t>
            </w:r>
            <w:proofErr w:type="spellEnd"/>
          </w:p>
        </w:tc>
        <w:tc>
          <w:tcPr>
            <w:tcW w:w="1195" w:type="dxa"/>
            <w:tcBorders>
              <w:top w:val="nil"/>
              <w:left w:val="nil"/>
              <w:bottom w:val="nil"/>
              <w:right w:val="nil"/>
            </w:tcBorders>
            <w:shd w:val="clear" w:color="auto" w:fill="auto"/>
            <w:noWrap/>
            <w:vAlign w:val="bottom"/>
            <w:hideMark/>
          </w:tcPr>
          <w:p w14:paraId="79B2DD9F"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5DED11B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ACDD4E0" w14:textId="77777777" w:rsidR="00F0098D" w:rsidRPr="00DD1C58" w:rsidRDefault="00F0098D" w:rsidP="00B10FD6">
            <w:pPr>
              <w:jc w:val="center"/>
              <w:rPr>
                <w:color w:val="000000"/>
                <w:sz w:val="20"/>
              </w:rPr>
            </w:pPr>
            <w:r w:rsidRPr="00DD1C58">
              <w:rPr>
                <w:color w:val="000000"/>
                <w:sz w:val="20"/>
              </w:rPr>
              <w:t>NA</w:t>
            </w:r>
          </w:p>
        </w:tc>
      </w:tr>
      <w:tr w:rsidR="00F0098D" w:rsidRPr="00DD1C58" w14:paraId="16BE2255" w14:textId="77777777" w:rsidTr="00B10FD6">
        <w:trPr>
          <w:trHeight w:val="264"/>
        </w:trPr>
        <w:tc>
          <w:tcPr>
            <w:tcW w:w="3128" w:type="dxa"/>
            <w:tcBorders>
              <w:top w:val="nil"/>
              <w:left w:val="nil"/>
              <w:bottom w:val="nil"/>
              <w:right w:val="nil"/>
            </w:tcBorders>
            <w:shd w:val="clear" w:color="auto" w:fill="auto"/>
            <w:noWrap/>
            <w:vAlign w:val="bottom"/>
            <w:hideMark/>
          </w:tcPr>
          <w:p w14:paraId="5D942FE6" w14:textId="77777777" w:rsidR="00F0098D" w:rsidRPr="00DD1C58" w:rsidRDefault="00F0098D" w:rsidP="00B10FD6">
            <w:pPr>
              <w:rPr>
                <w:i/>
                <w:iCs/>
                <w:color w:val="000000"/>
                <w:sz w:val="20"/>
              </w:rPr>
            </w:pPr>
            <w:proofErr w:type="spellStart"/>
            <w:r w:rsidRPr="00DD1C58">
              <w:rPr>
                <w:i/>
                <w:iCs/>
                <w:color w:val="000000"/>
                <w:sz w:val="20"/>
              </w:rPr>
              <w:t>Bassozetus</w:t>
            </w:r>
            <w:proofErr w:type="spellEnd"/>
          </w:p>
        </w:tc>
        <w:tc>
          <w:tcPr>
            <w:tcW w:w="1939" w:type="dxa"/>
            <w:tcBorders>
              <w:top w:val="nil"/>
              <w:left w:val="nil"/>
              <w:bottom w:val="nil"/>
              <w:right w:val="nil"/>
            </w:tcBorders>
            <w:shd w:val="clear" w:color="auto" w:fill="auto"/>
            <w:noWrap/>
            <w:vAlign w:val="bottom"/>
            <w:hideMark/>
          </w:tcPr>
          <w:p w14:paraId="18FE7448"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74BFACF1"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85AA1F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80584A2" w14:textId="77777777" w:rsidR="00F0098D" w:rsidRPr="00DD1C58" w:rsidRDefault="00F0098D" w:rsidP="00B10FD6">
            <w:pPr>
              <w:jc w:val="center"/>
              <w:rPr>
                <w:color w:val="000000"/>
                <w:sz w:val="20"/>
              </w:rPr>
            </w:pPr>
            <w:r w:rsidRPr="00DD1C58">
              <w:rPr>
                <w:color w:val="000000"/>
                <w:sz w:val="20"/>
              </w:rPr>
              <w:t>NA</w:t>
            </w:r>
          </w:p>
        </w:tc>
      </w:tr>
      <w:tr w:rsidR="00F0098D" w:rsidRPr="00DD1C58" w14:paraId="21EB5984" w14:textId="77777777" w:rsidTr="00B10FD6">
        <w:trPr>
          <w:trHeight w:val="264"/>
        </w:trPr>
        <w:tc>
          <w:tcPr>
            <w:tcW w:w="3128" w:type="dxa"/>
            <w:tcBorders>
              <w:top w:val="nil"/>
              <w:left w:val="nil"/>
              <w:bottom w:val="nil"/>
              <w:right w:val="nil"/>
            </w:tcBorders>
            <w:shd w:val="clear" w:color="auto" w:fill="auto"/>
            <w:noWrap/>
            <w:vAlign w:val="bottom"/>
            <w:hideMark/>
          </w:tcPr>
          <w:p w14:paraId="1737C470" w14:textId="77777777" w:rsidR="00F0098D" w:rsidRPr="00DD1C58" w:rsidRDefault="00F0098D" w:rsidP="00B10FD6">
            <w:pPr>
              <w:rPr>
                <w:i/>
                <w:iCs/>
                <w:color w:val="000000"/>
                <w:sz w:val="20"/>
              </w:rPr>
            </w:pPr>
            <w:proofErr w:type="spellStart"/>
            <w:r w:rsidRPr="00DD1C58">
              <w:rPr>
                <w:i/>
                <w:iCs/>
                <w:color w:val="000000"/>
                <w:sz w:val="20"/>
              </w:rPr>
              <w:t>Diplophos</w:t>
            </w:r>
            <w:proofErr w:type="spellEnd"/>
            <w:r w:rsidRPr="00DD1C58">
              <w:rPr>
                <w:i/>
                <w:iCs/>
                <w:color w:val="000000"/>
                <w:sz w:val="20"/>
              </w:rPr>
              <w:t xml:space="preserve"> taenia</w:t>
            </w:r>
          </w:p>
        </w:tc>
        <w:tc>
          <w:tcPr>
            <w:tcW w:w="1939" w:type="dxa"/>
            <w:tcBorders>
              <w:top w:val="nil"/>
              <w:left w:val="nil"/>
              <w:bottom w:val="nil"/>
              <w:right w:val="nil"/>
            </w:tcBorders>
            <w:shd w:val="clear" w:color="auto" w:fill="auto"/>
            <w:noWrap/>
            <w:vAlign w:val="bottom"/>
            <w:hideMark/>
          </w:tcPr>
          <w:p w14:paraId="5177C0F2" w14:textId="77777777" w:rsidR="00F0098D" w:rsidRPr="00DD1C58" w:rsidRDefault="00F0098D" w:rsidP="00B10FD6">
            <w:pPr>
              <w:rPr>
                <w:color w:val="000000"/>
                <w:sz w:val="20"/>
              </w:rPr>
            </w:pPr>
            <w:proofErr w:type="spellStart"/>
            <w:r w:rsidRPr="00DD1C58">
              <w:rPr>
                <w:color w:val="000000"/>
                <w:sz w:val="20"/>
              </w:rPr>
              <w:t>Gonostomatidae</w:t>
            </w:r>
            <w:proofErr w:type="spellEnd"/>
          </w:p>
        </w:tc>
        <w:tc>
          <w:tcPr>
            <w:tcW w:w="1195" w:type="dxa"/>
            <w:tcBorders>
              <w:top w:val="nil"/>
              <w:left w:val="nil"/>
              <w:bottom w:val="nil"/>
              <w:right w:val="nil"/>
            </w:tcBorders>
            <w:shd w:val="clear" w:color="auto" w:fill="auto"/>
            <w:noWrap/>
            <w:vAlign w:val="bottom"/>
            <w:hideMark/>
          </w:tcPr>
          <w:p w14:paraId="7A31EFF5"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68CF875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C88A9E9" w14:textId="77777777" w:rsidR="00F0098D" w:rsidRPr="00DD1C58" w:rsidRDefault="00F0098D" w:rsidP="00B10FD6">
            <w:pPr>
              <w:jc w:val="center"/>
              <w:rPr>
                <w:color w:val="000000"/>
                <w:sz w:val="20"/>
              </w:rPr>
            </w:pPr>
            <w:r w:rsidRPr="00DD1C58">
              <w:rPr>
                <w:color w:val="000000"/>
                <w:sz w:val="20"/>
              </w:rPr>
              <w:t>NA</w:t>
            </w:r>
          </w:p>
        </w:tc>
      </w:tr>
      <w:tr w:rsidR="00F0098D" w:rsidRPr="00DD1C58" w14:paraId="19DFF85D" w14:textId="77777777" w:rsidTr="00B10FD6">
        <w:trPr>
          <w:trHeight w:val="264"/>
        </w:trPr>
        <w:tc>
          <w:tcPr>
            <w:tcW w:w="3128" w:type="dxa"/>
            <w:tcBorders>
              <w:top w:val="nil"/>
              <w:left w:val="nil"/>
              <w:bottom w:val="nil"/>
              <w:right w:val="nil"/>
            </w:tcBorders>
            <w:shd w:val="clear" w:color="auto" w:fill="auto"/>
            <w:noWrap/>
            <w:vAlign w:val="bottom"/>
            <w:hideMark/>
          </w:tcPr>
          <w:p w14:paraId="5CD5D8D2" w14:textId="77777777" w:rsidR="00F0098D" w:rsidRPr="00DD1C58" w:rsidRDefault="00F0098D" w:rsidP="00B10FD6">
            <w:pPr>
              <w:rPr>
                <w:i/>
                <w:iCs/>
                <w:color w:val="000000"/>
                <w:sz w:val="20"/>
              </w:rPr>
            </w:pPr>
            <w:proofErr w:type="spellStart"/>
            <w:r w:rsidRPr="00DD1C58">
              <w:rPr>
                <w:i/>
                <w:iCs/>
                <w:color w:val="000000"/>
                <w:sz w:val="20"/>
              </w:rPr>
              <w:t>Lutjanidae</w:t>
            </w:r>
            <w:proofErr w:type="spellEnd"/>
          </w:p>
        </w:tc>
        <w:tc>
          <w:tcPr>
            <w:tcW w:w="1939" w:type="dxa"/>
            <w:tcBorders>
              <w:top w:val="nil"/>
              <w:left w:val="nil"/>
              <w:bottom w:val="nil"/>
              <w:right w:val="nil"/>
            </w:tcBorders>
            <w:shd w:val="clear" w:color="auto" w:fill="auto"/>
            <w:noWrap/>
            <w:vAlign w:val="bottom"/>
            <w:hideMark/>
          </w:tcPr>
          <w:p w14:paraId="12EBCF27" w14:textId="77777777" w:rsidR="00F0098D" w:rsidRPr="00DD1C58" w:rsidRDefault="00F0098D" w:rsidP="00B10FD6">
            <w:pPr>
              <w:rPr>
                <w:color w:val="000000"/>
                <w:sz w:val="20"/>
              </w:rPr>
            </w:pPr>
            <w:proofErr w:type="spellStart"/>
            <w:r w:rsidRPr="00DD1C58">
              <w:rPr>
                <w:color w:val="000000"/>
                <w:sz w:val="20"/>
              </w:rPr>
              <w:t>Lutjanidae</w:t>
            </w:r>
            <w:proofErr w:type="spellEnd"/>
          </w:p>
        </w:tc>
        <w:tc>
          <w:tcPr>
            <w:tcW w:w="1195" w:type="dxa"/>
            <w:tcBorders>
              <w:top w:val="nil"/>
              <w:left w:val="nil"/>
              <w:bottom w:val="nil"/>
              <w:right w:val="nil"/>
            </w:tcBorders>
            <w:shd w:val="clear" w:color="auto" w:fill="auto"/>
            <w:noWrap/>
            <w:vAlign w:val="bottom"/>
            <w:hideMark/>
          </w:tcPr>
          <w:p w14:paraId="7B76BCFE"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153D547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CDDF3D4" w14:textId="77777777" w:rsidR="00F0098D" w:rsidRPr="00DD1C58" w:rsidRDefault="00F0098D" w:rsidP="00B10FD6">
            <w:pPr>
              <w:jc w:val="center"/>
              <w:rPr>
                <w:color w:val="000000"/>
                <w:sz w:val="20"/>
              </w:rPr>
            </w:pPr>
            <w:r w:rsidRPr="00DD1C58">
              <w:rPr>
                <w:color w:val="000000"/>
                <w:sz w:val="20"/>
              </w:rPr>
              <w:t>NA</w:t>
            </w:r>
          </w:p>
        </w:tc>
      </w:tr>
      <w:tr w:rsidR="00F0098D" w:rsidRPr="00DD1C58" w14:paraId="5E0B56AB" w14:textId="77777777" w:rsidTr="00B10FD6">
        <w:trPr>
          <w:trHeight w:val="264"/>
        </w:trPr>
        <w:tc>
          <w:tcPr>
            <w:tcW w:w="3128" w:type="dxa"/>
            <w:tcBorders>
              <w:top w:val="nil"/>
              <w:left w:val="nil"/>
              <w:bottom w:val="nil"/>
              <w:right w:val="nil"/>
            </w:tcBorders>
            <w:shd w:val="clear" w:color="auto" w:fill="auto"/>
            <w:noWrap/>
            <w:vAlign w:val="bottom"/>
            <w:hideMark/>
          </w:tcPr>
          <w:p w14:paraId="4047D470"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anderseni</w:t>
            </w:r>
            <w:proofErr w:type="spellEnd"/>
          </w:p>
        </w:tc>
        <w:tc>
          <w:tcPr>
            <w:tcW w:w="1939" w:type="dxa"/>
            <w:tcBorders>
              <w:top w:val="nil"/>
              <w:left w:val="nil"/>
              <w:bottom w:val="nil"/>
              <w:right w:val="nil"/>
            </w:tcBorders>
            <w:shd w:val="clear" w:color="auto" w:fill="auto"/>
            <w:noWrap/>
            <w:vAlign w:val="bottom"/>
            <w:hideMark/>
          </w:tcPr>
          <w:p w14:paraId="1EAD9F90"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5CF06BF"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7242800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C36D160" w14:textId="77777777" w:rsidR="00F0098D" w:rsidRPr="00DD1C58" w:rsidRDefault="00F0098D" w:rsidP="00B10FD6">
            <w:pPr>
              <w:jc w:val="center"/>
              <w:rPr>
                <w:color w:val="000000"/>
                <w:sz w:val="20"/>
              </w:rPr>
            </w:pPr>
            <w:r w:rsidRPr="00DD1C58">
              <w:rPr>
                <w:color w:val="000000"/>
                <w:sz w:val="20"/>
              </w:rPr>
              <w:t>NA</w:t>
            </w:r>
          </w:p>
        </w:tc>
      </w:tr>
      <w:tr w:rsidR="00F0098D" w:rsidRPr="00DD1C58" w14:paraId="34830B1B" w14:textId="77777777" w:rsidTr="00B10FD6">
        <w:trPr>
          <w:trHeight w:val="264"/>
        </w:trPr>
        <w:tc>
          <w:tcPr>
            <w:tcW w:w="3128" w:type="dxa"/>
            <w:tcBorders>
              <w:top w:val="nil"/>
              <w:left w:val="nil"/>
              <w:bottom w:val="nil"/>
              <w:right w:val="nil"/>
            </w:tcBorders>
            <w:shd w:val="clear" w:color="auto" w:fill="auto"/>
            <w:noWrap/>
            <w:vAlign w:val="bottom"/>
            <w:hideMark/>
          </w:tcPr>
          <w:p w14:paraId="7408D5A1" w14:textId="77777777" w:rsidR="00F0098D" w:rsidRPr="00DD1C58" w:rsidRDefault="00F0098D" w:rsidP="00B10FD6">
            <w:pPr>
              <w:rPr>
                <w:i/>
                <w:iCs/>
                <w:color w:val="000000"/>
                <w:sz w:val="20"/>
              </w:rPr>
            </w:pPr>
            <w:proofErr w:type="spellStart"/>
            <w:r w:rsidRPr="00DD1C58">
              <w:rPr>
                <w:i/>
                <w:iCs/>
                <w:color w:val="000000"/>
                <w:sz w:val="20"/>
              </w:rPr>
              <w:t>Syacium</w:t>
            </w:r>
            <w:proofErr w:type="spellEnd"/>
          </w:p>
        </w:tc>
        <w:tc>
          <w:tcPr>
            <w:tcW w:w="1939" w:type="dxa"/>
            <w:tcBorders>
              <w:top w:val="nil"/>
              <w:left w:val="nil"/>
              <w:bottom w:val="nil"/>
              <w:right w:val="nil"/>
            </w:tcBorders>
            <w:shd w:val="clear" w:color="auto" w:fill="auto"/>
            <w:noWrap/>
            <w:vAlign w:val="bottom"/>
            <w:hideMark/>
          </w:tcPr>
          <w:p w14:paraId="11F876D4" w14:textId="77777777" w:rsidR="00F0098D" w:rsidRPr="00DD1C58" w:rsidRDefault="00F0098D" w:rsidP="00B10FD6">
            <w:pPr>
              <w:rPr>
                <w:color w:val="000000"/>
                <w:sz w:val="20"/>
              </w:rPr>
            </w:pPr>
            <w:proofErr w:type="spellStart"/>
            <w:r w:rsidRPr="00DD1C58">
              <w:rPr>
                <w:color w:val="000000"/>
                <w:sz w:val="20"/>
              </w:rPr>
              <w:t>Paralichthyidae</w:t>
            </w:r>
            <w:proofErr w:type="spellEnd"/>
          </w:p>
        </w:tc>
        <w:tc>
          <w:tcPr>
            <w:tcW w:w="1195" w:type="dxa"/>
            <w:tcBorders>
              <w:top w:val="nil"/>
              <w:left w:val="nil"/>
              <w:bottom w:val="nil"/>
              <w:right w:val="nil"/>
            </w:tcBorders>
            <w:shd w:val="clear" w:color="auto" w:fill="auto"/>
            <w:noWrap/>
            <w:vAlign w:val="bottom"/>
            <w:hideMark/>
          </w:tcPr>
          <w:p w14:paraId="03F367E1"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2BE4D37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4907271" w14:textId="77777777" w:rsidR="00F0098D" w:rsidRPr="00DD1C58" w:rsidRDefault="00F0098D" w:rsidP="00B10FD6">
            <w:pPr>
              <w:jc w:val="center"/>
              <w:rPr>
                <w:color w:val="000000"/>
                <w:sz w:val="20"/>
              </w:rPr>
            </w:pPr>
            <w:r w:rsidRPr="00DD1C58">
              <w:rPr>
                <w:color w:val="000000"/>
                <w:sz w:val="20"/>
              </w:rPr>
              <w:t>NA</w:t>
            </w:r>
          </w:p>
        </w:tc>
      </w:tr>
      <w:tr w:rsidR="00F0098D" w:rsidRPr="00DD1C58" w14:paraId="3A65AE7F" w14:textId="77777777" w:rsidTr="00B10FD6">
        <w:trPr>
          <w:trHeight w:val="264"/>
        </w:trPr>
        <w:tc>
          <w:tcPr>
            <w:tcW w:w="3128" w:type="dxa"/>
            <w:tcBorders>
              <w:top w:val="nil"/>
              <w:left w:val="nil"/>
              <w:bottom w:val="nil"/>
              <w:right w:val="nil"/>
            </w:tcBorders>
            <w:shd w:val="clear" w:color="auto" w:fill="auto"/>
            <w:noWrap/>
            <w:vAlign w:val="bottom"/>
            <w:hideMark/>
          </w:tcPr>
          <w:p w14:paraId="224DCB2D" w14:textId="77777777" w:rsidR="00F0098D" w:rsidRPr="00DD1C58" w:rsidRDefault="00F0098D" w:rsidP="00B10FD6">
            <w:pPr>
              <w:rPr>
                <w:i/>
                <w:iCs/>
                <w:color w:val="000000"/>
                <w:sz w:val="20"/>
              </w:rPr>
            </w:pPr>
            <w:proofErr w:type="spellStart"/>
            <w:r w:rsidRPr="00DD1C58">
              <w:rPr>
                <w:i/>
                <w:iCs/>
                <w:color w:val="000000"/>
                <w:sz w:val="20"/>
              </w:rPr>
              <w:t>Symbolophorus</w:t>
            </w:r>
            <w:proofErr w:type="spellEnd"/>
            <w:r w:rsidRPr="00DD1C58">
              <w:rPr>
                <w:i/>
                <w:iCs/>
                <w:color w:val="000000"/>
                <w:sz w:val="20"/>
              </w:rPr>
              <w:t xml:space="preserve"> </w:t>
            </w:r>
            <w:proofErr w:type="spellStart"/>
            <w:r w:rsidRPr="00DD1C58">
              <w:rPr>
                <w:i/>
                <w:iCs/>
                <w:color w:val="000000"/>
                <w:sz w:val="20"/>
              </w:rPr>
              <w:t>rufinus</w:t>
            </w:r>
            <w:proofErr w:type="spellEnd"/>
          </w:p>
        </w:tc>
        <w:tc>
          <w:tcPr>
            <w:tcW w:w="1939" w:type="dxa"/>
            <w:tcBorders>
              <w:top w:val="nil"/>
              <w:left w:val="nil"/>
              <w:bottom w:val="nil"/>
              <w:right w:val="nil"/>
            </w:tcBorders>
            <w:shd w:val="clear" w:color="auto" w:fill="auto"/>
            <w:noWrap/>
            <w:vAlign w:val="bottom"/>
            <w:hideMark/>
          </w:tcPr>
          <w:p w14:paraId="1D7831F3"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720FE63"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37CBDDE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30CBAC4" w14:textId="77777777" w:rsidR="00F0098D" w:rsidRPr="00DD1C58" w:rsidRDefault="00F0098D" w:rsidP="00B10FD6">
            <w:pPr>
              <w:jc w:val="center"/>
              <w:rPr>
                <w:color w:val="000000"/>
                <w:sz w:val="20"/>
              </w:rPr>
            </w:pPr>
            <w:r w:rsidRPr="00DD1C58">
              <w:rPr>
                <w:color w:val="000000"/>
                <w:sz w:val="20"/>
              </w:rPr>
              <w:t>NA</w:t>
            </w:r>
          </w:p>
        </w:tc>
      </w:tr>
      <w:tr w:rsidR="00F0098D" w:rsidRPr="00DD1C58" w14:paraId="15DB1B3C" w14:textId="77777777" w:rsidTr="00B10FD6">
        <w:trPr>
          <w:trHeight w:val="264"/>
        </w:trPr>
        <w:tc>
          <w:tcPr>
            <w:tcW w:w="3128" w:type="dxa"/>
            <w:tcBorders>
              <w:top w:val="nil"/>
              <w:left w:val="nil"/>
              <w:bottom w:val="nil"/>
              <w:right w:val="nil"/>
            </w:tcBorders>
            <w:shd w:val="clear" w:color="auto" w:fill="auto"/>
            <w:noWrap/>
            <w:vAlign w:val="bottom"/>
            <w:hideMark/>
          </w:tcPr>
          <w:p w14:paraId="69E407F0" w14:textId="77777777" w:rsidR="00F0098D" w:rsidRPr="00DD1C58" w:rsidRDefault="00F0098D" w:rsidP="00B10FD6">
            <w:pPr>
              <w:rPr>
                <w:i/>
                <w:iCs/>
                <w:color w:val="000000"/>
                <w:sz w:val="20"/>
              </w:rPr>
            </w:pPr>
            <w:proofErr w:type="spellStart"/>
            <w:r w:rsidRPr="00DD1C58">
              <w:rPr>
                <w:i/>
                <w:iCs/>
                <w:color w:val="000000"/>
                <w:sz w:val="20"/>
              </w:rPr>
              <w:t>Eutaeniophorus</w:t>
            </w:r>
            <w:proofErr w:type="spellEnd"/>
            <w:r w:rsidRPr="00DD1C58">
              <w:rPr>
                <w:i/>
                <w:iCs/>
                <w:color w:val="000000"/>
                <w:sz w:val="20"/>
              </w:rPr>
              <w:t xml:space="preserve"> </w:t>
            </w:r>
            <w:proofErr w:type="spellStart"/>
            <w:r w:rsidRPr="00DD1C58">
              <w:rPr>
                <w:i/>
                <w:iCs/>
                <w:color w:val="000000"/>
                <w:sz w:val="20"/>
              </w:rPr>
              <w:t>festivus</w:t>
            </w:r>
            <w:proofErr w:type="spellEnd"/>
          </w:p>
        </w:tc>
        <w:tc>
          <w:tcPr>
            <w:tcW w:w="1939" w:type="dxa"/>
            <w:tcBorders>
              <w:top w:val="nil"/>
              <w:left w:val="nil"/>
              <w:bottom w:val="nil"/>
              <w:right w:val="nil"/>
            </w:tcBorders>
            <w:shd w:val="clear" w:color="auto" w:fill="auto"/>
            <w:noWrap/>
            <w:vAlign w:val="bottom"/>
            <w:hideMark/>
          </w:tcPr>
          <w:p w14:paraId="6C117F2A" w14:textId="77777777" w:rsidR="00F0098D" w:rsidRPr="00DD1C58" w:rsidRDefault="00F0098D" w:rsidP="00B10FD6">
            <w:pPr>
              <w:rPr>
                <w:color w:val="000000"/>
                <w:sz w:val="20"/>
              </w:rPr>
            </w:pPr>
            <w:proofErr w:type="spellStart"/>
            <w:r w:rsidRPr="00DD1C58">
              <w:rPr>
                <w:color w:val="000000"/>
                <w:sz w:val="20"/>
              </w:rPr>
              <w:t>Cetomimidae</w:t>
            </w:r>
            <w:proofErr w:type="spellEnd"/>
          </w:p>
        </w:tc>
        <w:tc>
          <w:tcPr>
            <w:tcW w:w="1195" w:type="dxa"/>
            <w:tcBorders>
              <w:top w:val="nil"/>
              <w:left w:val="nil"/>
              <w:bottom w:val="nil"/>
              <w:right w:val="nil"/>
            </w:tcBorders>
            <w:shd w:val="clear" w:color="auto" w:fill="auto"/>
            <w:noWrap/>
            <w:vAlign w:val="bottom"/>
            <w:hideMark/>
          </w:tcPr>
          <w:p w14:paraId="76486D8F" w14:textId="77777777" w:rsidR="00F0098D" w:rsidRPr="00DD1C58" w:rsidRDefault="00F0098D" w:rsidP="00B10FD6">
            <w:pPr>
              <w:jc w:val="center"/>
              <w:rPr>
                <w:color w:val="000000"/>
                <w:sz w:val="20"/>
              </w:rPr>
            </w:pPr>
            <w:r w:rsidRPr="00DD1C58">
              <w:rPr>
                <w:color w:val="000000"/>
                <w:sz w:val="20"/>
              </w:rPr>
              <w:t>8.87E-05</w:t>
            </w:r>
          </w:p>
        </w:tc>
        <w:tc>
          <w:tcPr>
            <w:tcW w:w="1388" w:type="dxa"/>
            <w:tcBorders>
              <w:top w:val="nil"/>
              <w:left w:val="nil"/>
              <w:bottom w:val="nil"/>
              <w:right w:val="nil"/>
            </w:tcBorders>
            <w:shd w:val="clear" w:color="auto" w:fill="auto"/>
            <w:noWrap/>
            <w:vAlign w:val="bottom"/>
            <w:hideMark/>
          </w:tcPr>
          <w:p w14:paraId="539FF82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B004EC8" w14:textId="77777777" w:rsidR="00F0098D" w:rsidRPr="00DD1C58" w:rsidRDefault="00F0098D" w:rsidP="00B10FD6">
            <w:pPr>
              <w:jc w:val="center"/>
              <w:rPr>
                <w:color w:val="000000"/>
                <w:sz w:val="20"/>
              </w:rPr>
            </w:pPr>
            <w:r w:rsidRPr="00DD1C58">
              <w:rPr>
                <w:color w:val="000000"/>
                <w:sz w:val="20"/>
              </w:rPr>
              <w:t>NA</w:t>
            </w:r>
          </w:p>
        </w:tc>
      </w:tr>
      <w:tr w:rsidR="00F0098D" w:rsidRPr="00DD1C58" w14:paraId="03C35150" w14:textId="77777777" w:rsidTr="00B10FD6">
        <w:trPr>
          <w:trHeight w:val="264"/>
        </w:trPr>
        <w:tc>
          <w:tcPr>
            <w:tcW w:w="3128" w:type="dxa"/>
            <w:tcBorders>
              <w:top w:val="nil"/>
              <w:left w:val="nil"/>
              <w:bottom w:val="nil"/>
              <w:right w:val="nil"/>
            </w:tcBorders>
            <w:shd w:val="clear" w:color="auto" w:fill="auto"/>
            <w:noWrap/>
            <w:vAlign w:val="bottom"/>
            <w:hideMark/>
          </w:tcPr>
          <w:p w14:paraId="11B098B4" w14:textId="77777777" w:rsidR="00F0098D" w:rsidRPr="00DD1C58" w:rsidRDefault="00F0098D" w:rsidP="00B10FD6">
            <w:pPr>
              <w:rPr>
                <w:i/>
                <w:iCs/>
                <w:color w:val="000000"/>
                <w:sz w:val="20"/>
              </w:rPr>
            </w:pPr>
            <w:r w:rsidRPr="00DD1C58">
              <w:rPr>
                <w:i/>
                <w:iCs/>
                <w:color w:val="000000"/>
                <w:sz w:val="20"/>
              </w:rPr>
              <w:t>Ocyurus chrysurus</w:t>
            </w:r>
          </w:p>
        </w:tc>
        <w:tc>
          <w:tcPr>
            <w:tcW w:w="1939" w:type="dxa"/>
            <w:tcBorders>
              <w:top w:val="nil"/>
              <w:left w:val="nil"/>
              <w:bottom w:val="nil"/>
              <w:right w:val="nil"/>
            </w:tcBorders>
            <w:shd w:val="clear" w:color="auto" w:fill="auto"/>
            <w:noWrap/>
            <w:vAlign w:val="bottom"/>
            <w:hideMark/>
          </w:tcPr>
          <w:p w14:paraId="3EDEE4F1" w14:textId="77777777" w:rsidR="00F0098D" w:rsidRPr="00DD1C58" w:rsidRDefault="00F0098D" w:rsidP="00B10FD6">
            <w:pPr>
              <w:rPr>
                <w:color w:val="000000"/>
                <w:sz w:val="20"/>
              </w:rPr>
            </w:pPr>
            <w:proofErr w:type="spellStart"/>
            <w:r w:rsidRPr="00DD1C58">
              <w:rPr>
                <w:color w:val="000000"/>
                <w:sz w:val="20"/>
              </w:rPr>
              <w:t>Lutjanidae</w:t>
            </w:r>
            <w:proofErr w:type="spellEnd"/>
          </w:p>
        </w:tc>
        <w:tc>
          <w:tcPr>
            <w:tcW w:w="1195" w:type="dxa"/>
            <w:tcBorders>
              <w:top w:val="nil"/>
              <w:left w:val="nil"/>
              <w:bottom w:val="nil"/>
              <w:right w:val="nil"/>
            </w:tcBorders>
            <w:shd w:val="clear" w:color="auto" w:fill="auto"/>
            <w:noWrap/>
            <w:vAlign w:val="bottom"/>
            <w:hideMark/>
          </w:tcPr>
          <w:p w14:paraId="0801CA32"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7B68F1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19B7424" w14:textId="77777777" w:rsidR="00F0098D" w:rsidRPr="00DD1C58" w:rsidRDefault="00F0098D" w:rsidP="00B10FD6">
            <w:pPr>
              <w:jc w:val="center"/>
              <w:rPr>
                <w:color w:val="000000"/>
                <w:sz w:val="20"/>
              </w:rPr>
            </w:pPr>
            <w:r w:rsidRPr="00DD1C58">
              <w:rPr>
                <w:color w:val="000000"/>
                <w:sz w:val="20"/>
              </w:rPr>
              <w:t>NA</w:t>
            </w:r>
          </w:p>
        </w:tc>
      </w:tr>
      <w:tr w:rsidR="00F0098D" w:rsidRPr="00DD1C58" w14:paraId="7CE9DD4D" w14:textId="77777777" w:rsidTr="00B10FD6">
        <w:trPr>
          <w:trHeight w:val="264"/>
        </w:trPr>
        <w:tc>
          <w:tcPr>
            <w:tcW w:w="3128" w:type="dxa"/>
            <w:tcBorders>
              <w:top w:val="nil"/>
              <w:left w:val="nil"/>
              <w:bottom w:val="nil"/>
              <w:right w:val="nil"/>
            </w:tcBorders>
            <w:shd w:val="clear" w:color="auto" w:fill="auto"/>
            <w:noWrap/>
            <w:vAlign w:val="bottom"/>
            <w:hideMark/>
          </w:tcPr>
          <w:p w14:paraId="7713216E" w14:textId="77777777" w:rsidR="00F0098D" w:rsidRPr="00DD1C58" w:rsidRDefault="00F0098D" w:rsidP="00B10FD6">
            <w:pPr>
              <w:rPr>
                <w:i/>
                <w:iCs/>
                <w:color w:val="000000"/>
                <w:sz w:val="20"/>
              </w:rPr>
            </w:pPr>
            <w:proofErr w:type="spellStart"/>
            <w:r w:rsidRPr="00DD1C58">
              <w:rPr>
                <w:i/>
                <w:iCs/>
                <w:color w:val="000000"/>
                <w:sz w:val="20"/>
              </w:rPr>
              <w:t>Monacanthidae</w:t>
            </w:r>
            <w:proofErr w:type="spellEnd"/>
          </w:p>
        </w:tc>
        <w:tc>
          <w:tcPr>
            <w:tcW w:w="1939" w:type="dxa"/>
            <w:tcBorders>
              <w:top w:val="nil"/>
              <w:left w:val="nil"/>
              <w:bottom w:val="nil"/>
              <w:right w:val="nil"/>
            </w:tcBorders>
            <w:shd w:val="clear" w:color="auto" w:fill="auto"/>
            <w:noWrap/>
            <w:vAlign w:val="bottom"/>
            <w:hideMark/>
          </w:tcPr>
          <w:p w14:paraId="33F68215" w14:textId="77777777" w:rsidR="00F0098D" w:rsidRPr="00DD1C58" w:rsidRDefault="00F0098D" w:rsidP="00B10FD6">
            <w:pPr>
              <w:rPr>
                <w:color w:val="000000"/>
                <w:sz w:val="20"/>
              </w:rPr>
            </w:pPr>
            <w:proofErr w:type="spellStart"/>
            <w:r w:rsidRPr="00DD1C58">
              <w:rPr>
                <w:color w:val="000000"/>
                <w:sz w:val="20"/>
              </w:rPr>
              <w:t>Monacanthidae</w:t>
            </w:r>
            <w:proofErr w:type="spellEnd"/>
          </w:p>
        </w:tc>
        <w:tc>
          <w:tcPr>
            <w:tcW w:w="1195" w:type="dxa"/>
            <w:tcBorders>
              <w:top w:val="nil"/>
              <w:left w:val="nil"/>
              <w:bottom w:val="nil"/>
              <w:right w:val="nil"/>
            </w:tcBorders>
            <w:shd w:val="clear" w:color="auto" w:fill="auto"/>
            <w:noWrap/>
            <w:vAlign w:val="bottom"/>
            <w:hideMark/>
          </w:tcPr>
          <w:p w14:paraId="12E922B1"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4E4A99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34A8555" w14:textId="77777777" w:rsidR="00F0098D" w:rsidRPr="00DD1C58" w:rsidRDefault="00F0098D" w:rsidP="00B10FD6">
            <w:pPr>
              <w:jc w:val="center"/>
              <w:rPr>
                <w:color w:val="000000"/>
                <w:sz w:val="20"/>
              </w:rPr>
            </w:pPr>
            <w:r w:rsidRPr="00DD1C58">
              <w:rPr>
                <w:color w:val="000000"/>
                <w:sz w:val="20"/>
              </w:rPr>
              <w:t>NA</w:t>
            </w:r>
          </w:p>
        </w:tc>
      </w:tr>
      <w:tr w:rsidR="00F0098D" w:rsidRPr="00DD1C58" w14:paraId="1FE4AB1E" w14:textId="77777777" w:rsidTr="00B10FD6">
        <w:trPr>
          <w:trHeight w:val="264"/>
        </w:trPr>
        <w:tc>
          <w:tcPr>
            <w:tcW w:w="3128" w:type="dxa"/>
            <w:tcBorders>
              <w:top w:val="nil"/>
              <w:left w:val="nil"/>
              <w:bottom w:val="nil"/>
              <w:right w:val="nil"/>
            </w:tcBorders>
            <w:shd w:val="clear" w:color="auto" w:fill="auto"/>
            <w:noWrap/>
            <w:vAlign w:val="bottom"/>
            <w:hideMark/>
          </w:tcPr>
          <w:p w14:paraId="32DBC17E" w14:textId="77777777" w:rsidR="00F0098D" w:rsidRPr="00DD1C58" w:rsidRDefault="00F0098D" w:rsidP="00B10FD6">
            <w:pPr>
              <w:rPr>
                <w:i/>
                <w:iCs/>
                <w:color w:val="000000"/>
                <w:sz w:val="20"/>
              </w:rPr>
            </w:pPr>
            <w:proofErr w:type="spellStart"/>
            <w:r w:rsidRPr="00DD1C58">
              <w:rPr>
                <w:i/>
                <w:iCs/>
                <w:color w:val="000000"/>
                <w:sz w:val="20"/>
              </w:rPr>
              <w:t>Holocentridae</w:t>
            </w:r>
            <w:proofErr w:type="spellEnd"/>
          </w:p>
        </w:tc>
        <w:tc>
          <w:tcPr>
            <w:tcW w:w="1939" w:type="dxa"/>
            <w:tcBorders>
              <w:top w:val="nil"/>
              <w:left w:val="nil"/>
              <w:bottom w:val="nil"/>
              <w:right w:val="nil"/>
            </w:tcBorders>
            <w:shd w:val="clear" w:color="auto" w:fill="auto"/>
            <w:noWrap/>
            <w:vAlign w:val="bottom"/>
            <w:hideMark/>
          </w:tcPr>
          <w:p w14:paraId="339AD59E" w14:textId="77777777" w:rsidR="00F0098D" w:rsidRPr="00DD1C58" w:rsidRDefault="00F0098D" w:rsidP="00B10FD6">
            <w:pPr>
              <w:rPr>
                <w:color w:val="000000"/>
                <w:sz w:val="20"/>
              </w:rPr>
            </w:pPr>
            <w:proofErr w:type="spellStart"/>
            <w:r w:rsidRPr="00DD1C58">
              <w:rPr>
                <w:color w:val="000000"/>
                <w:sz w:val="20"/>
              </w:rPr>
              <w:t>Holocentridae</w:t>
            </w:r>
            <w:proofErr w:type="spellEnd"/>
          </w:p>
        </w:tc>
        <w:tc>
          <w:tcPr>
            <w:tcW w:w="1195" w:type="dxa"/>
            <w:tcBorders>
              <w:top w:val="nil"/>
              <w:left w:val="nil"/>
              <w:bottom w:val="nil"/>
              <w:right w:val="nil"/>
            </w:tcBorders>
            <w:shd w:val="clear" w:color="auto" w:fill="auto"/>
            <w:noWrap/>
            <w:vAlign w:val="bottom"/>
            <w:hideMark/>
          </w:tcPr>
          <w:p w14:paraId="5601D5E1"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F76FD8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2E8968F" w14:textId="77777777" w:rsidR="00F0098D" w:rsidRPr="00DD1C58" w:rsidRDefault="00F0098D" w:rsidP="00B10FD6">
            <w:pPr>
              <w:jc w:val="center"/>
              <w:rPr>
                <w:color w:val="000000"/>
                <w:sz w:val="20"/>
              </w:rPr>
            </w:pPr>
            <w:r w:rsidRPr="00DD1C58">
              <w:rPr>
                <w:color w:val="000000"/>
                <w:sz w:val="20"/>
              </w:rPr>
              <w:t>NA</w:t>
            </w:r>
          </w:p>
        </w:tc>
      </w:tr>
      <w:tr w:rsidR="00F0098D" w:rsidRPr="00DD1C58" w14:paraId="3AF541FC" w14:textId="77777777" w:rsidTr="00B10FD6">
        <w:trPr>
          <w:trHeight w:val="264"/>
        </w:trPr>
        <w:tc>
          <w:tcPr>
            <w:tcW w:w="3128" w:type="dxa"/>
            <w:tcBorders>
              <w:top w:val="nil"/>
              <w:left w:val="nil"/>
              <w:bottom w:val="nil"/>
              <w:right w:val="nil"/>
            </w:tcBorders>
            <w:shd w:val="clear" w:color="auto" w:fill="auto"/>
            <w:noWrap/>
            <w:vAlign w:val="bottom"/>
            <w:hideMark/>
          </w:tcPr>
          <w:p w14:paraId="22855619" w14:textId="77777777" w:rsidR="00F0098D" w:rsidRPr="00DD1C58" w:rsidRDefault="00F0098D" w:rsidP="00B10FD6">
            <w:pPr>
              <w:rPr>
                <w:i/>
                <w:iCs/>
                <w:color w:val="000000"/>
                <w:sz w:val="20"/>
              </w:rPr>
            </w:pPr>
            <w:proofErr w:type="spellStart"/>
            <w:r w:rsidRPr="00DD1C58">
              <w:rPr>
                <w:i/>
                <w:iCs/>
                <w:color w:val="000000"/>
                <w:sz w:val="20"/>
              </w:rPr>
              <w:t>Luciobrotula</w:t>
            </w:r>
            <w:proofErr w:type="spellEnd"/>
            <w:r w:rsidRPr="00DD1C58">
              <w:rPr>
                <w:i/>
                <w:iCs/>
                <w:color w:val="000000"/>
                <w:sz w:val="20"/>
              </w:rPr>
              <w:t xml:space="preserve"> </w:t>
            </w:r>
            <w:proofErr w:type="spellStart"/>
            <w:r w:rsidRPr="00DD1C58">
              <w:rPr>
                <w:i/>
                <w:iCs/>
                <w:color w:val="000000"/>
                <w:sz w:val="20"/>
              </w:rPr>
              <w:t>corethromycter</w:t>
            </w:r>
            <w:proofErr w:type="spellEnd"/>
          </w:p>
        </w:tc>
        <w:tc>
          <w:tcPr>
            <w:tcW w:w="1939" w:type="dxa"/>
            <w:tcBorders>
              <w:top w:val="nil"/>
              <w:left w:val="nil"/>
              <w:bottom w:val="nil"/>
              <w:right w:val="nil"/>
            </w:tcBorders>
            <w:shd w:val="clear" w:color="auto" w:fill="auto"/>
            <w:noWrap/>
            <w:vAlign w:val="bottom"/>
            <w:hideMark/>
          </w:tcPr>
          <w:p w14:paraId="7044B966"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1789605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C428F4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07E5E51" w14:textId="77777777" w:rsidR="00F0098D" w:rsidRPr="00DD1C58" w:rsidRDefault="00F0098D" w:rsidP="00B10FD6">
            <w:pPr>
              <w:jc w:val="center"/>
              <w:rPr>
                <w:color w:val="000000"/>
                <w:sz w:val="20"/>
              </w:rPr>
            </w:pPr>
            <w:r w:rsidRPr="00DD1C58">
              <w:rPr>
                <w:color w:val="000000"/>
                <w:sz w:val="20"/>
              </w:rPr>
              <w:t>NA</w:t>
            </w:r>
          </w:p>
        </w:tc>
      </w:tr>
      <w:tr w:rsidR="00F0098D" w:rsidRPr="00DD1C58" w14:paraId="04667BF1" w14:textId="77777777" w:rsidTr="00B10FD6">
        <w:trPr>
          <w:trHeight w:val="264"/>
        </w:trPr>
        <w:tc>
          <w:tcPr>
            <w:tcW w:w="3128" w:type="dxa"/>
            <w:tcBorders>
              <w:top w:val="nil"/>
              <w:left w:val="nil"/>
              <w:bottom w:val="nil"/>
              <w:right w:val="nil"/>
            </w:tcBorders>
            <w:shd w:val="clear" w:color="auto" w:fill="auto"/>
            <w:noWrap/>
            <w:vAlign w:val="bottom"/>
            <w:hideMark/>
          </w:tcPr>
          <w:p w14:paraId="6DF1446C" w14:textId="77777777" w:rsidR="00F0098D" w:rsidRPr="00DD1C58" w:rsidRDefault="00F0098D" w:rsidP="00B10FD6">
            <w:pPr>
              <w:rPr>
                <w:i/>
                <w:iCs/>
                <w:color w:val="000000"/>
                <w:sz w:val="20"/>
              </w:rPr>
            </w:pPr>
            <w:proofErr w:type="spellStart"/>
            <w:r w:rsidRPr="00DD1C58">
              <w:rPr>
                <w:i/>
                <w:iCs/>
                <w:color w:val="000000"/>
                <w:sz w:val="20"/>
              </w:rPr>
              <w:t>Uncisudis</w:t>
            </w:r>
            <w:proofErr w:type="spellEnd"/>
            <w:r w:rsidRPr="00DD1C58">
              <w:rPr>
                <w:i/>
                <w:iCs/>
                <w:color w:val="000000"/>
                <w:sz w:val="20"/>
              </w:rPr>
              <w:t xml:space="preserve"> </w:t>
            </w:r>
            <w:proofErr w:type="spellStart"/>
            <w:r w:rsidRPr="00DD1C58">
              <w:rPr>
                <w:i/>
                <w:iCs/>
                <w:color w:val="000000"/>
                <w:sz w:val="20"/>
              </w:rPr>
              <w:t>quadrimaculata</w:t>
            </w:r>
            <w:proofErr w:type="spellEnd"/>
          </w:p>
        </w:tc>
        <w:tc>
          <w:tcPr>
            <w:tcW w:w="1939" w:type="dxa"/>
            <w:tcBorders>
              <w:top w:val="nil"/>
              <w:left w:val="nil"/>
              <w:bottom w:val="nil"/>
              <w:right w:val="nil"/>
            </w:tcBorders>
            <w:shd w:val="clear" w:color="auto" w:fill="auto"/>
            <w:noWrap/>
            <w:vAlign w:val="bottom"/>
            <w:hideMark/>
          </w:tcPr>
          <w:p w14:paraId="5BDAE84E"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780EE8F3"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F0BB2B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ED38A1E" w14:textId="77777777" w:rsidR="00F0098D" w:rsidRPr="00DD1C58" w:rsidRDefault="00F0098D" w:rsidP="00B10FD6">
            <w:pPr>
              <w:jc w:val="center"/>
              <w:rPr>
                <w:color w:val="000000"/>
                <w:sz w:val="20"/>
              </w:rPr>
            </w:pPr>
            <w:r w:rsidRPr="00DD1C58">
              <w:rPr>
                <w:color w:val="000000"/>
                <w:sz w:val="20"/>
              </w:rPr>
              <w:t>NA</w:t>
            </w:r>
          </w:p>
        </w:tc>
      </w:tr>
      <w:tr w:rsidR="00F0098D" w:rsidRPr="00DD1C58" w14:paraId="6F0B972C" w14:textId="77777777" w:rsidTr="00B10FD6">
        <w:trPr>
          <w:trHeight w:val="264"/>
        </w:trPr>
        <w:tc>
          <w:tcPr>
            <w:tcW w:w="3128" w:type="dxa"/>
            <w:tcBorders>
              <w:top w:val="nil"/>
              <w:left w:val="nil"/>
              <w:bottom w:val="nil"/>
              <w:right w:val="nil"/>
            </w:tcBorders>
            <w:shd w:val="clear" w:color="auto" w:fill="auto"/>
            <w:noWrap/>
            <w:vAlign w:val="bottom"/>
            <w:hideMark/>
          </w:tcPr>
          <w:p w14:paraId="6AAD7443"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eschrichtii</w:t>
            </w:r>
            <w:proofErr w:type="spellEnd"/>
          </w:p>
        </w:tc>
        <w:tc>
          <w:tcPr>
            <w:tcW w:w="1939" w:type="dxa"/>
            <w:tcBorders>
              <w:top w:val="nil"/>
              <w:left w:val="nil"/>
              <w:bottom w:val="nil"/>
              <w:right w:val="nil"/>
            </w:tcBorders>
            <w:shd w:val="clear" w:color="auto" w:fill="auto"/>
            <w:noWrap/>
            <w:vAlign w:val="bottom"/>
            <w:hideMark/>
          </w:tcPr>
          <w:p w14:paraId="1B521286" w14:textId="77777777" w:rsidR="00F0098D" w:rsidRPr="00DD1C58" w:rsidRDefault="00F0098D" w:rsidP="00B10FD6">
            <w:pPr>
              <w:rPr>
                <w:color w:val="000000"/>
                <w:sz w:val="20"/>
              </w:rPr>
            </w:pPr>
            <w:proofErr w:type="spellStart"/>
            <w:r w:rsidRPr="00DD1C58">
              <w:rPr>
                <w:color w:val="000000"/>
                <w:sz w:val="20"/>
              </w:rPr>
              <w:t>Oneirodidae</w:t>
            </w:r>
            <w:proofErr w:type="spellEnd"/>
          </w:p>
        </w:tc>
        <w:tc>
          <w:tcPr>
            <w:tcW w:w="1195" w:type="dxa"/>
            <w:tcBorders>
              <w:top w:val="nil"/>
              <w:left w:val="nil"/>
              <w:bottom w:val="nil"/>
              <w:right w:val="nil"/>
            </w:tcBorders>
            <w:shd w:val="clear" w:color="auto" w:fill="auto"/>
            <w:noWrap/>
            <w:vAlign w:val="bottom"/>
            <w:hideMark/>
          </w:tcPr>
          <w:p w14:paraId="369D4C89"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B8E03E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238907C" w14:textId="77777777" w:rsidR="00F0098D" w:rsidRPr="00DD1C58" w:rsidRDefault="00F0098D" w:rsidP="00B10FD6">
            <w:pPr>
              <w:jc w:val="center"/>
              <w:rPr>
                <w:color w:val="000000"/>
                <w:sz w:val="20"/>
              </w:rPr>
            </w:pPr>
            <w:r w:rsidRPr="00DD1C58">
              <w:rPr>
                <w:color w:val="000000"/>
                <w:sz w:val="20"/>
              </w:rPr>
              <w:t>NA</w:t>
            </w:r>
          </w:p>
        </w:tc>
      </w:tr>
      <w:tr w:rsidR="00F0098D" w:rsidRPr="00DD1C58" w14:paraId="4E0A4A8D" w14:textId="77777777" w:rsidTr="00B10FD6">
        <w:trPr>
          <w:trHeight w:val="264"/>
        </w:trPr>
        <w:tc>
          <w:tcPr>
            <w:tcW w:w="3128" w:type="dxa"/>
            <w:tcBorders>
              <w:top w:val="nil"/>
              <w:left w:val="nil"/>
              <w:bottom w:val="nil"/>
              <w:right w:val="nil"/>
            </w:tcBorders>
            <w:shd w:val="clear" w:color="auto" w:fill="auto"/>
            <w:noWrap/>
            <w:vAlign w:val="bottom"/>
            <w:hideMark/>
          </w:tcPr>
          <w:p w14:paraId="2AB360AE" w14:textId="77777777" w:rsidR="00F0098D" w:rsidRPr="00DD1C58" w:rsidRDefault="00F0098D" w:rsidP="00B10FD6">
            <w:pPr>
              <w:rPr>
                <w:i/>
                <w:iCs/>
                <w:color w:val="000000"/>
                <w:sz w:val="20"/>
              </w:rPr>
            </w:pPr>
            <w:proofErr w:type="spellStart"/>
            <w:r w:rsidRPr="00DD1C58">
              <w:rPr>
                <w:i/>
                <w:iCs/>
                <w:color w:val="000000"/>
                <w:sz w:val="20"/>
              </w:rPr>
              <w:t>Spectrunculus</w:t>
            </w:r>
            <w:proofErr w:type="spellEnd"/>
            <w:r w:rsidRPr="00DD1C58">
              <w:rPr>
                <w:i/>
                <w:iCs/>
                <w:color w:val="000000"/>
                <w:sz w:val="20"/>
              </w:rPr>
              <w:t xml:space="preserve"> grandis</w:t>
            </w:r>
          </w:p>
        </w:tc>
        <w:tc>
          <w:tcPr>
            <w:tcW w:w="1939" w:type="dxa"/>
            <w:tcBorders>
              <w:top w:val="nil"/>
              <w:left w:val="nil"/>
              <w:bottom w:val="nil"/>
              <w:right w:val="nil"/>
            </w:tcBorders>
            <w:shd w:val="clear" w:color="auto" w:fill="auto"/>
            <w:noWrap/>
            <w:vAlign w:val="bottom"/>
            <w:hideMark/>
          </w:tcPr>
          <w:p w14:paraId="3E90CA0E"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53A44291"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F9A997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8FDDCBE" w14:textId="77777777" w:rsidR="00F0098D" w:rsidRPr="00DD1C58" w:rsidRDefault="00F0098D" w:rsidP="00B10FD6">
            <w:pPr>
              <w:jc w:val="center"/>
              <w:rPr>
                <w:color w:val="000000"/>
                <w:sz w:val="20"/>
              </w:rPr>
            </w:pPr>
            <w:r w:rsidRPr="00DD1C58">
              <w:rPr>
                <w:color w:val="000000"/>
                <w:sz w:val="20"/>
              </w:rPr>
              <w:t>NA</w:t>
            </w:r>
          </w:p>
        </w:tc>
      </w:tr>
      <w:tr w:rsidR="00F0098D" w:rsidRPr="00DD1C58" w14:paraId="66A92420" w14:textId="77777777" w:rsidTr="00B10FD6">
        <w:trPr>
          <w:trHeight w:val="264"/>
        </w:trPr>
        <w:tc>
          <w:tcPr>
            <w:tcW w:w="3128" w:type="dxa"/>
            <w:tcBorders>
              <w:top w:val="nil"/>
              <w:left w:val="nil"/>
              <w:bottom w:val="nil"/>
              <w:right w:val="nil"/>
            </w:tcBorders>
            <w:shd w:val="clear" w:color="auto" w:fill="auto"/>
            <w:noWrap/>
            <w:vAlign w:val="bottom"/>
            <w:hideMark/>
          </w:tcPr>
          <w:p w14:paraId="7BDAE1C7" w14:textId="77777777" w:rsidR="00F0098D" w:rsidRPr="00DD1C58" w:rsidRDefault="00F0098D" w:rsidP="00B10FD6">
            <w:pPr>
              <w:rPr>
                <w:i/>
                <w:iCs/>
                <w:color w:val="000000"/>
                <w:sz w:val="20"/>
              </w:rPr>
            </w:pPr>
            <w:proofErr w:type="spellStart"/>
            <w:r w:rsidRPr="00DD1C58">
              <w:rPr>
                <w:i/>
                <w:iCs/>
                <w:color w:val="000000"/>
                <w:sz w:val="20"/>
              </w:rPr>
              <w:t>Oxyporhamphus</w:t>
            </w:r>
            <w:proofErr w:type="spellEnd"/>
            <w:r w:rsidRPr="00DD1C58">
              <w:rPr>
                <w:i/>
                <w:iCs/>
                <w:color w:val="000000"/>
                <w:sz w:val="20"/>
              </w:rPr>
              <w:t xml:space="preserve"> </w:t>
            </w:r>
            <w:proofErr w:type="spellStart"/>
            <w:r w:rsidRPr="00DD1C58">
              <w:rPr>
                <w:i/>
                <w:iCs/>
                <w:color w:val="000000"/>
                <w:sz w:val="20"/>
              </w:rPr>
              <w:t>micropterus</w:t>
            </w:r>
            <w:proofErr w:type="spellEnd"/>
            <w:r w:rsidRPr="00DD1C58">
              <w:rPr>
                <w:i/>
                <w:iCs/>
                <w:color w:val="000000"/>
                <w:sz w:val="20"/>
              </w:rPr>
              <w:t xml:space="preserve"> </w:t>
            </w:r>
            <w:proofErr w:type="spellStart"/>
            <w:r w:rsidRPr="00DD1C58">
              <w:rPr>
                <w:i/>
                <w:iCs/>
                <w:color w:val="000000"/>
                <w:sz w:val="20"/>
              </w:rPr>
              <w:t>similis</w:t>
            </w:r>
            <w:proofErr w:type="spellEnd"/>
          </w:p>
        </w:tc>
        <w:tc>
          <w:tcPr>
            <w:tcW w:w="1939" w:type="dxa"/>
            <w:tcBorders>
              <w:top w:val="nil"/>
              <w:left w:val="nil"/>
              <w:bottom w:val="nil"/>
              <w:right w:val="nil"/>
            </w:tcBorders>
            <w:shd w:val="clear" w:color="auto" w:fill="auto"/>
            <w:noWrap/>
            <w:vAlign w:val="bottom"/>
            <w:hideMark/>
          </w:tcPr>
          <w:p w14:paraId="17149857" w14:textId="77777777" w:rsidR="00F0098D" w:rsidRPr="00DD1C58" w:rsidRDefault="00F0098D" w:rsidP="00B10FD6">
            <w:pPr>
              <w:rPr>
                <w:color w:val="000000"/>
                <w:sz w:val="20"/>
              </w:rPr>
            </w:pPr>
            <w:proofErr w:type="spellStart"/>
            <w:r w:rsidRPr="00DD1C58">
              <w:rPr>
                <w:color w:val="000000"/>
                <w:sz w:val="20"/>
              </w:rPr>
              <w:t>Hemiramphidae</w:t>
            </w:r>
            <w:proofErr w:type="spellEnd"/>
          </w:p>
        </w:tc>
        <w:tc>
          <w:tcPr>
            <w:tcW w:w="1195" w:type="dxa"/>
            <w:tcBorders>
              <w:top w:val="nil"/>
              <w:left w:val="nil"/>
              <w:bottom w:val="nil"/>
              <w:right w:val="nil"/>
            </w:tcBorders>
            <w:shd w:val="clear" w:color="auto" w:fill="auto"/>
            <w:noWrap/>
            <w:vAlign w:val="bottom"/>
            <w:hideMark/>
          </w:tcPr>
          <w:p w14:paraId="0C24FDA0"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222A99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6CFA2E7" w14:textId="77777777" w:rsidR="00F0098D" w:rsidRPr="00DD1C58" w:rsidRDefault="00F0098D" w:rsidP="00B10FD6">
            <w:pPr>
              <w:jc w:val="center"/>
              <w:rPr>
                <w:color w:val="000000"/>
                <w:sz w:val="20"/>
              </w:rPr>
            </w:pPr>
            <w:r w:rsidRPr="00DD1C58">
              <w:rPr>
                <w:color w:val="000000"/>
                <w:sz w:val="20"/>
              </w:rPr>
              <w:t>NA</w:t>
            </w:r>
          </w:p>
        </w:tc>
      </w:tr>
      <w:tr w:rsidR="00F0098D" w:rsidRPr="00DD1C58" w14:paraId="4FC0A5B6" w14:textId="77777777" w:rsidTr="00B10FD6">
        <w:trPr>
          <w:trHeight w:val="264"/>
        </w:trPr>
        <w:tc>
          <w:tcPr>
            <w:tcW w:w="3128" w:type="dxa"/>
            <w:tcBorders>
              <w:top w:val="nil"/>
              <w:left w:val="nil"/>
              <w:bottom w:val="nil"/>
              <w:right w:val="nil"/>
            </w:tcBorders>
            <w:shd w:val="clear" w:color="auto" w:fill="auto"/>
            <w:noWrap/>
            <w:vAlign w:val="bottom"/>
            <w:hideMark/>
          </w:tcPr>
          <w:p w14:paraId="01DBD6E8" w14:textId="77777777" w:rsidR="00F0098D" w:rsidRPr="00DD1C58" w:rsidRDefault="00F0098D" w:rsidP="00B10FD6">
            <w:pPr>
              <w:rPr>
                <w:i/>
                <w:iCs/>
                <w:color w:val="000000"/>
                <w:sz w:val="20"/>
              </w:rPr>
            </w:pPr>
            <w:r w:rsidRPr="00DD1C58">
              <w:rPr>
                <w:i/>
                <w:iCs/>
                <w:color w:val="000000"/>
                <w:sz w:val="20"/>
              </w:rPr>
              <w:t>Lutjanus</w:t>
            </w:r>
          </w:p>
        </w:tc>
        <w:tc>
          <w:tcPr>
            <w:tcW w:w="1939" w:type="dxa"/>
            <w:tcBorders>
              <w:top w:val="nil"/>
              <w:left w:val="nil"/>
              <w:bottom w:val="nil"/>
              <w:right w:val="nil"/>
            </w:tcBorders>
            <w:shd w:val="clear" w:color="auto" w:fill="auto"/>
            <w:noWrap/>
            <w:vAlign w:val="bottom"/>
            <w:hideMark/>
          </w:tcPr>
          <w:p w14:paraId="69D02D10" w14:textId="77777777" w:rsidR="00F0098D" w:rsidRPr="00DD1C58" w:rsidRDefault="00F0098D" w:rsidP="00B10FD6">
            <w:pPr>
              <w:rPr>
                <w:color w:val="000000"/>
                <w:sz w:val="20"/>
              </w:rPr>
            </w:pPr>
            <w:proofErr w:type="spellStart"/>
            <w:r w:rsidRPr="00DD1C58">
              <w:rPr>
                <w:color w:val="000000"/>
                <w:sz w:val="20"/>
              </w:rPr>
              <w:t>Lutjanidae</w:t>
            </w:r>
            <w:proofErr w:type="spellEnd"/>
          </w:p>
        </w:tc>
        <w:tc>
          <w:tcPr>
            <w:tcW w:w="1195" w:type="dxa"/>
            <w:tcBorders>
              <w:top w:val="nil"/>
              <w:left w:val="nil"/>
              <w:bottom w:val="nil"/>
              <w:right w:val="nil"/>
            </w:tcBorders>
            <w:shd w:val="clear" w:color="auto" w:fill="auto"/>
            <w:noWrap/>
            <w:vAlign w:val="bottom"/>
            <w:hideMark/>
          </w:tcPr>
          <w:p w14:paraId="725DB426"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FD517E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D01F929" w14:textId="77777777" w:rsidR="00F0098D" w:rsidRPr="00DD1C58" w:rsidRDefault="00F0098D" w:rsidP="00B10FD6">
            <w:pPr>
              <w:jc w:val="center"/>
              <w:rPr>
                <w:color w:val="000000"/>
                <w:sz w:val="20"/>
              </w:rPr>
            </w:pPr>
            <w:r w:rsidRPr="00DD1C58">
              <w:rPr>
                <w:color w:val="000000"/>
                <w:sz w:val="20"/>
              </w:rPr>
              <w:t>NA</w:t>
            </w:r>
          </w:p>
        </w:tc>
      </w:tr>
      <w:tr w:rsidR="00F0098D" w:rsidRPr="00DD1C58" w14:paraId="04304285" w14:textId="77777777" w:rsidTr="00B10FD6">
        <w:trPr>
          <w:trHeight w:val="264"/>
        </w:trPr>
        <w:tc>
          <w:tcPr>
            <w:tcW w:w="3128" w:type="dxa"/>
            <w:tcBorders>
              <w:top w:val="nil"/>
              <w:left w:val="nil"/>
              <w:bottom w:val="nil"/>
              <w:right w:val="nil"/>
            </w:tcBorders>
            <w:shd w:val="clear" w:color="auto" w:fill="auto"/>
            <w:noWrap/>
            <w:vAlign w:val="bottom"/>
            <w:hideMark/>
          </w:tcPr>
          <w:p w14:paraId="2CA20EDC" w14:textId="77777777" w:rsidR="00F0098D" w:rsidRPr="00DD1C58" w:rsidRDefault="00F0098D" w:rsidP="00B10FD6">
            <w:pPr>
              <w:rPr>
                <w:i/>
                <w:iCs/>
                <w:color w:val="000000"/>
                <w:sz w:val="20"/>
              </w:rPr>
            </w:pPr>
            <w:proofErr w:type="spellStart"/>
            <w:r w:rsidRPr="00DD1C58">
              <w:rPr>
                <w:i/>
                <w:iCs/>
                <w:color w:val="000000"/>
                <w:sz w:val="20"/>
              </w:rPr>
              <w:t>Caristiidae</w:t>
            </w:r>
            <w:proofErr w:type="spellEnd"/>
          </w:p>
        </w:tc>
        <w:tc>
          <w:tcPr>
            <w:tcW w:w="1939" w:type="dxa"/>
            <w:tcBorders>
              <w:top w:val="nil"/>
              <w:left w:val="nil"/>
              <w:bottom w:val="nil"/>
              <w:right w:val="nil"/>
            </w:tcBorders>
            <w:shd w:val="clear" w:color="auto" w:fill="auto"/>
            <w:noWrap/>
            <w:vAlign w:val="bottom"/>
            <w:hideMark/>
          </w:tcPr>
          <w:p w14:paraId="6020DC4C" w14:textId="77777777" w:rsidR="00F0098D" w:rsidRPr="00DD1C58" w:rsidRDefault="00F0098D" w:rsidP="00B10FD6">
            <w:pPr>
              <w:rPr>
                <w:color w:val="000000"/>
                <w:sz w:val="20"/>
              </w:rPr>
            </w:pPr>
            <w:proofErr w:type="spellStart"/>
            <w:r w:rsidRPr="00DD1C58">
              <w:rPr>
                <w:color w:val="000000"/>
                <w:sz w:val="20"/>
              </w:rPr>
              <w:t>Caristiidae</w:t>
            </w:r>
            <w:proofErr w:type="spellEnd"/>
          </w:p>
        </w:tc>
        <w:tc>
          <w:tcPr>
            <w:tcW w:w="1195" w:type="dxa"/>
            <w:tcBorders>
              <w:top w:val="nil"/>
              <w:left w:val="nil"/>
              <w:bottom w:val="nil"/>
              <w:right w:val="nil"/>
            </w:tcBorders>
            <w:shd w:val="clear" w:color="auto" w:fill="auto"/>
            <w:noWrap/>
            <w:vAlign w:val="bottom"/>
            <w:hideMark/>
          </w:tcPr>
          <w:p w14:paraId="67B0294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C2D32B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CFF2B63" w14:textId="77777777" w:rsidR="00F0098D" w:rsidRPr="00DD1C58" w:rsidRDefault="00F0098D" w:rsidP="00B10FD6">
            <w:pPr>
              <w:jc w:val="center"/>
              <w:rPr>
                <w:color w:val="000000"/>
                <w:sz w:val="20"/>
              </w:rPr>
            </w:pPr>
            <w:r w:rsidRPr="00DD1C58">
              <w:rPr>
                <w:color w:val="000000"/>
                <w:sz w:val="20"/>
              </w:rPr>
              <w:t>NA</w:t>
            </w:r>
          </w:p>
        </w:tc>
      </w:tr>
      <w:tr w:rsidR="00F0098D" w:rsidRPr="00DD1C58" w14:paraId="144D0109" w14:textId="77777777" w:rsidTr="00B10FD6">
        <w:trPr>
          <w:trHeight w:val="264"/>
        </w:trPr>
        <w:tc>
          <w:tcPr>
            <w:tcW w:w="3128" w:type="dxa"/>
            <w:tcBorders>
              <w:top w:val="nil"/>
              <w:left w:val="nil"/>
              <w:bottom w:val="nil"/>
              <w:right w:val="nil"/>
            </w:tcBorders>
            <w:shd w:val="clear" w:color="auto" w:fill="auto"/>
            <w:noWrap/>
            <w:vAlign w:val="bottom"/>
            <w:hideMark/>
          </w:tcPr>
          <w:p w14:paraId="4A749BB8" w14:textId="77777777" w:rsidR="00F0098D" w:rsidRPr="00DD1C58" w:rsidRDefault="00F0098D" w:rsidP="00B10FD6">
            <w:pPr>
              <w:rPr>
                <w:i/>
                <w:iCs/>
                <w:color w:val="000000"/>
                <w:sz w:val="20"/>
              </w:rPr>
            </w:pPr>
            <w:proofErr w:type="spellStart"/>
            <w:r w:rsidRPr="00DD1C58">
              <w:rPr>
                <w:i/>
                <w:iCs/>
                <w:color w:val="000000"/>
                <w:sz w:val="20"/>
              </w:rPr>
              <w:t>Bodianus</w:t>
            </w:r>
            <w:proofErr w:type="spellEnd"/>
          </w:p>
        </w:tc>
        <w:tc>
          <w:tcPr>
            <w:tcW w:w="1939" w:type="dxa"/>
            <w:tcBorders>
              <w:top w:val="nil"/>
              <w:left w:val="nil"/>
              <w:bottom w:val="nil"/>
              <w:right w:val="nil"/>
            </w:tcBorders>
            <w:shd w:val="clear" w:color="auto" w:fill="auto"/>
            <w:noWrap/>
            <w:vAlign w:val="bottom"/>
            <w:hideMark/>
          </w:tcPr>
          <w:p w14:paraId="7686AC8B" w14:textId="77777777" w:rsidR="00F0098D" w:rsidRPr="00DD1C58" w:rsidRDefault="00F0098D" w:rsidP="00B10FD6">
            <w:pPr>
              <w:rPr>
                <w:color w:val="000000"/>
                <w:sz w:val="20"/>
              </w:rPr>
            </w:pPr>
            <w:proofErr w:type="spellStart"/>
            <w:r w:rsidRPr="00DD1C58">
              <w:rPr>
                <w:color w:val="000000"/>
                <w:sz w:val="20"/>
              </w:rPr>
              <w:t>Labridae</w:t>
            </w:r>
            <w:proofErr w:type="spellEnd"/>
          </w:p>
        </w:tc>
        <w:tc>
          <w:tcPr>
            <w:tcW w:w="1195" w:type="dxa"/>
            <w:tcBorders>
              <w:top w:val="nil"/>
              <w:left w:val="nil"/>
              <w:bottom w:val="nil"/>
              <w:right w:val="nil"/>
            </w:tcBorders>
            <w:shd w:val="clear" w:color="auto" w:fill="auto"/>
            <w:noWrap/>
            <w:vAlign w:val="bottom"/>
            <w:hideMark/>
          </w:tcPr>
          <w:p w14:paraId="2796545F"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D2F8E5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475550F" w14:textId="77777777" w:rsidR="00F0098D" w:rsidRPr="00DD1C58" w:rsidRDefault="00F0098D" w:rsidP="00B10FD6">
            <w:pPr>
              <w:jc w:val="center"/>
              <w:rPr>
                <w:color w:val="000000"/>
                <w:sz w:val="20"/>
              </w:rPr>
            </w:pPr>
            <w:r w:rsidRPr="00DD1C58">
              <w:rPr>
                <w:color w:val="000000"/>
                <w:sz w:val="20"/>
              </w:rPr>
              <w:t>NA</w:t>
            </w:r>
          </w:p>
        </w:tc>
      </w:tr>
      <w:tr w:rsidR="00F0098D" w:rsidRPr="00DD1C58" w14:paraId="7871275F" w14:textId="77777777" w:rsidTr="00B10FD6">
        <w:trPr>
          <w:trHeight w:val="264"/>
        </w:trPr>
        <w:tc>
          <w:tcPr>
            <w:tcW w:w="3128" w:type="dxa"/>
            <w:tcBorders>
              <w:top w:val="nil"/>
              <w:left w:val="nil"/>
              <w:bottom w:val="nil"/>
              <w:right w:val="nil"/>
            </w:tcBorders>
            <w:shd w:val="clear" w:color="auto" w:fill="auto"/>
            <w:noWrap/>
            <w:vAlign w:val="bottom"/>
            <w:hideMark/>
          </w:tcPr>
          <w:p w14:paraId="692D6EEA" w14:textId="77777777" w:rsidR="00F0098D" w:rsidRPr="00DD1C58" w:rsidRDefault="00F0098D" w:rsidP="00B10FD6">
            <w:pPr>
              <w:rPr>
                <w:i/>
                <w:iCs/>
                <w:color w:val="000000"/>
                <w:sz w:val="20"/>
              </w:rPr>
            </w:pPr>
            <w:proofErr w:type="spellStart"/>
            <w:r w:rsidRPr="00DD1C58">
              <w:rPr>
                <w:i/>
                <w:iCs/>
                <w:color w:val="000000"/>
                <w:sz w:val="20"/>
              </w:rPr>
              <w:t>Apogon</w:t>
            </w:r>
            <w:proofErr w:type="spellEnd"/>
            <w:r w:rsidRPr="00DD1C58">
              <w:rPr>
                <w:i/>
                <w:iCs/>
                <w:color w:val="000000"/>
                <w:sz w:val="20"/>
              </w:rPr>
              <w:t xml:space="preserve"> maculatus</w:t>
            </w:r>
          </w:p>
        </w:tc>
        <w:tc>
          <w:tcPr>
            <w:tcW w:w="1939" w:type="dxa"/>
            <w:tcBorders>
              <w:top w:val="nil"/>
              <w:left w:val="nil"/>
              <w:bottom w:val="nil"/>
              <w:right w:val="nil"/>
            </w:tcBorders>
            <w:shd w:val="clear" w:color="auto" w:fill="auto"/>
            <w:noWrap/>
            <w:vAlign w:val="bottom"/>
            <w:hideMark/>
          </w:tcPr>
          <w:p w14:paraId="0F04ED23" w14:textId="77777777" w:rsidR="00F0098D" w:rsidRPr="00DD1C58" w:rsidRDefault="00F0098D" w:rsidP="00B10FD6">
            <w:pPr>
              <w:rPr>
                <w:color w:val="000000"/>
                <w:sz w:val="20"/>
              </w:rPr>
            </w:pPr>
            <w:proofErr w:type="spellStart"/>
            <w:r w:rsidRPr="00DD1C58">
              <w:rPr>
                <w:color w:val="000000"/>
                <w:sz w:val="20"/>
              </w:rPr>
              <w:t>Apogonidae</w:t>
            </w:r>
            <w:proofErr w:type="spellEnd"/>
          </w:p>
        </w:tc>
        <w:tc>
          <w:tcPr>
            <w:tcW w:w="1195" w:type="dxa"/>
            <w:tcBorders>
              <w:top w:val="nil"/>
              <w:left w:val="nil"/>
              <w:bottom w:val="nil"/>
              <w:right w:val="nil"/>
            </w:tcBorders>
            <w:shd w:val="clear" w:color="auto" w:fill="auto"/>
            <w:noWrap/>
            <w:vAlign w:val="bottom"/>
            <w:hideMark/>
          </w:tcPr>
          <w:p w14:paraId="4B0A214B"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EAC225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CAD8918" w14:textId="77777777" w:rsidR="00F0098D" w:rsidRPr="00DD1C58" w:rsidRDefault="00F0098D" w:rsidP="00B10FD6">
            <w:pPr>
              <w:jc w:val="center"/>
              <w:rPr>
                <w:color w:val="000000"/>
                <w:sz w:val="20"/>
              </w:rPr>
            </w:pPr>
            <w:r w:rsidRPr="00DD1C58">
              <w:rPr>
                <w:color w:val="000000"/>
                <w:sz w:val="20"/>
              </w:rPr>
              <w:t>NA</w:t>
            </w:r>
          </w:p>
        </w:tc>
      </w:tr>
      <w:tr w:rsidR="00F0098D" w:rsidRPr="00DD1C58" w14:paraId="71103295" w14:textId="77777777" w:rsidTr="00B10FD6">
        <w:trPr>
          <w:trHeight w:val="264"/>
        </w:trPr>
        <w:tc>
          <w:tcPr>
            <w:tcW w:w="3128" w:type="dxa"/>
            <w:tcBorders>
              <w:top w:val="nil"/>
              <w:left w:val="nil"/>
              <w:bottom w:val="nil"/>
              <w:right w:val="nil"/>
            </w:tcBorders>
            <w:shd w:val="clear" w:color="auto" w:fill="auto"/>
            <w:noWrap/>
            <w:vAlign w:val="bottom"/>
            <w:hideMark/>
          </w:tcPr>
          <w:p w14:paraId="2800568F" w14:textId="77777777" w:rsidR="00F0098D" w:rsidRPr="00DD1C58" w:rsidRDefault="00F0098D" w:rsidP="00B10FD6">
            <w:pPr>
              <w:rPr>
                <w:i/>
                <w:iCs/>
                <w:color w:val="000000"/>
                <w:sz w:val="20"/>
              </w:rPr>
            </w:pPr>
            <w:proofErr w:type="spellStart"/>
            <w:r w:rsidRPr="00DD1C58">
              <w:rPr>
                <w:i/>
                <w:iCs/>
                <w:color w:val="000000"/>
                <w:sz w:val="20"/>
              </w:rPr>
              <w:t>Diretmoides</w:t>
            </w:r>
            <w:proofErr w:type="spellEnd"/>
            <w:r w:rsidRPr="00DD1C58">
              <w:rPr>
                <w:i/>
                <w:iCs/>
                <w:color w:val="000000"/>
                <w:sz w:val="20"/>
              </w:rPr>
              <w:t xml:space="preserve"> </w:t>
            </w:r>
            <w:proofErr w:type="spellStart"/>
            <w:r w:rsidRPr="00DD1C58">
              <w:rPr>
                <w:i/>
                <w:iCs/>
                <w:color w:val="000000"/>
                <w:sz w:val="20"/>
              </w:rPr>
              <w:t>pauciradiatus</w:t>
            </w:r>
            <w:proofErr w:type="spellEnd"/>
          </w:p>
        </w:tc>
        <w:tc>
          <w:tcPr>
            <w:tcW w:w="1939" w:type="dxa"/>
            <w:tcBorders>
              <w:top w:val="nil"/>
              <w:left w:val="nil"/>
              <w:bottom w:val="nil"/>
              <w:right w:val="nil"/>
            </w:tcBorders>
            <w:shd w:val="clear" w:color="auto" w:fill="auto"/>
            <w:noWrap/>
            <w:vAlign w:val="bottom"/>
            <w:hideMark/>
          </w:tcPr>
          <w:p w14:paraId="300566EB" w14:textId="77777777" w:rsidR="00F0098D" w:rsidRPr="00DD1C58" w:rsidRDefault="00F0098D" w:rsidP="00B10FD6">
            <w:pPr>
              <w:rPr>
                <w:color w:val="000000"/>
                <w:sz w:val="20"/>
              </w:rPr>
            </w:pPr>
            <w:proofErr w:type="spellStart"/>
            <w:r w:rsidRPr="00DD1C58">
              <w:rPr>
                <w:color w:val="000000"/>
                <w:sz w:val="20"/>
              </w:rPr>
              <w:t>Diretmidae</w:t>
            </w:r>
            <w:proofErr w:type="spellEnd"/>
          </w:p>
        </w:tc>
        <w:tc>
          <w:tcPr>
            <w:tcW w:w="1195" w:type="dxa"/>
            <w:tcBorders>
              <w:top w:val="nil"/>
              <w:left w:val="nil"/>
              <w:bottom w:val="nil"/>
              <w:right w:val="nil"/>
            </w:tcBorders>
            <w:shd w:val="clear" w:color="auto" w:fill="auto"/>
            <w:noWrap/>
            <w:vAlign w:val="bottom"/>
            <w:hideMark/>
          </w:tcPr>
          <w:p w14:paraId="5A4A1D56"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8544F8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57B9502" w14:textId="77777777" w:rsidR="00F0098D" w:rsidRPr="00DD1C58" w:rsidRDefault="00F0098D" w:rsidP="00B10FD6">
            <w:pPr>
              <w:jc w:val="center"/>
              <w:rPr>
                <w:color w:val="000000"/>
                <w:sz w:val="20"/>
              </w:rPr>
            </w:pPr>
            <w:r w:rsidRPr="00DD1C58">
              <w:rPr>
                <w:color w:val="000000"/>
                <w:sz w:val="20"/>
              </w:rPr>
              <w:t>NA</w:t>
            </w:r>
          </w:p>
        </w:tc>
      </w:tr>
      <w:tr w:rsidR="00F0098D" w:rsidRPr="00DD1C58" w14:paraId="197738C5" w14:textId="77777777" w:rsidTr="00B10FD6">
        <w:trPr>
          <w:trHeight w:val="264"/>
        </w:trPr>
        <w:tc>
          <w:tcPr>
            <w:tcW w:w="3128" w:type="dxa"/>
            <w:tcBorders>
              <w:top w:val="nil"/>
              <w:left w:val="nil"/>
              <w:bottom w:val="nil"/>
              <w:right w:val="nil"/>
            </w:tcBorders>
            <w:shd w:val="clear" w:color="auto" w:fill="auto"/>
            <w:noWrap/>
            <w:vAlign w:val="bottom"/>
            <w:hideMark/>
          </w:tcPr>
          <w:p w14:paraId="15717B90" w14:textId="77777777" w:rsidR="00F0098D" w:rsidRPr="00DD1C58" w:rsidRDefault="00F0098D" w:rsidP="00B10FD6">
            <w:pPr>
              <w:rPr>
                <w:i/>
                <w:iCs/>
                <w:color w:val="000000"/>
                <w:sz w:val="20"/>
              </w:rPr>
            </w:pPr>
            <w:proofErr w:type="spellStart"/>
            <w:r w:rsidRPr="00DD1C58">
              <w:rPr>
                <w:i/>
                <w:iCs/>
                <w:color w:val="000000"/>
                <w:sz w:val="20"/>
              </w:rPr>
              <w:t>Dysalotus</w:t>
            </w:r>
            <w:proofErr w:type="spellEnd"/>
            <w:r w:rsidRPr="00DD1C58">
              <w:rPr>
                <w:i/>
                <w:iCs/>
                <w:color w:val="000000"/>
                <w:sz w:val="20"/>
              </w:rPr>
              <w:t xml:space="preserve"> </w:t>
            </w:r>
            <w:proofErr w:type="spellStart"/>
            <w:r w:rsidRPr="00DD1C58">
              <w:rPr>
                <w:i/>
                <w:iCs/>
                <w:color w:val="000000"/>
                <w:sz w:val="20"/>
              </w:rPr>
              <w:t>alcocki</w:t>
            </w:r>
            <w:proofErr w:type="spellEnd"/>
          </w:p>
        </w:tc>
        <w:tc>
          <w:tcPr>
            <w:tcW w:w="1939" w:type="dxa"/>
            <w:tcBorders>
              <w:top w:val="nil"/>
              <w:left w:val="nil"/>
              <w:bottom w:val="nil"/>
              <w:right w:val="nil"/>
            </w:tcBorders>
            <w:shd w:val="clear" w:color="auto" w:fill="auto"/>
            <w:noWrap/>
            <w:vAlign w:val="bottom"/>
            <w:hideMark/>
          </w:tcPr>
          <w:p w14:paraId="3D9DF97C" w14:textId="77777777" w:rsidR="00F0098D" w:rsidRPr="00DD1C58" w:rsidRDefault="00F0098D" w:rsidP="00B10FD6">
            <w:pPr>
              <w:rPr>
                <w:color w:val="000000"/>
                <w:sz w:val="20"/>
              </w:rPr>
            </w:pPr>
            <w:proofErr w:type="spellStart"/>
            <w:r w:rsidRPr="00DD1C58">
              <w:rPr>
                <w:color w:val="000000"/>
                <w:sz w:val="20"/>
              </w:rPr>
              <w:t>Chiasmodontidae</w:t>
            </w:r>
            <w:proofErr w:type="spellEnd"/>
          </w:p>
        </w:tc>
        <w:tc>
          <w:tcPr>
            <w:tcW w:w="1195" w:type="dxa"/>
            <w:tcBorders>
              <w:top w:val="nil"/>
              <w:left w:val="nil"/>
              <w:bottom w:val="nil"/>
              <w:right w:val="nil"/>
            </w:tcBorders>
            <w:shd w:val="clear" w:color="auto" w:fill="auto"/>
            <w:noWrap/>
            <w:vAlign w:val="bottom"/>
            <w:hideMark/>
          </w:tcPr>
          <w:p w14:paraId="7078F06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AAB578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A4A24EB" w14:textId="77777777" w:rsidR="00F0098D" w:rsidRPr="00DD1C58" w:rsidRDefault="00F0098D" w:rsidP="00B10FD6">
            <w:pPr>
              <w:jc w:val="center"/>
              <w:rPr>
                <w:color w:val="000000"/>
                <w:sz w:val="20"/>
              </w:rPr>
            </w:pPr>
            <w:r w:rsidRPr="00DD1C58">
              <w:rPr>
                <w:color w:val="000000"/>
                <w:sz w:val="20"/>
              </w:rPr>
              <w:t>NA</w:t>
            </w:r>
          </w:p>
        </w:tc>
      </w:tr>
      <w:tr w:rsidR="00F0098D" w:rsidRPr="00DD1C58" w14:paraId="4FE772E8" w14:textId="77777777" w:rsidTr="00B10FD6">
        <w:trPr>
          <w:trHeight w:val="264"/>
        </w:trPr>
        <w:tc>
          <w:tcPr>
            <w:tcW w:w="3128" w:type="dxa"/>
            <w:tcBorders>
              <w:top w:val="nil"/>
              <w:left w:val="nil"/>
              <w:bottom w:val="nil"/>
              <w:right w:val="nil"/>
            </w:tcBorders>
            <w:shd w:val="clear" w:color="auto" w:fill="auto"/>
            <w:noWrap/>
            <w:vAlign w:val="bottom"/>
            <w:hideMark/>
          </w:tcPr>
          <w:p w14:paraId="0DC9988A" w14:textId="77777777" w:rsidR="00F0098D" w:rsidRPr="00DD1C58" w:rsidRDefault="00F0098D" w:rsidP="00B10FD6">
            <w:pPr>
              <w:rPr>
                <w:i/>
                <w:iCs/>
                <w:color w:val="000000"/>
                <w:sz w:val="20"/>
              </w:rPr>
            </w:pPr>
            <w:proofErr w:type="spellStart"/>
            <w:r w:rsidRPr="00DD1C58">
              <w:rPr>
                <w:i/>
                <w:iCs/>
                <w:color w:val="000000"/>
                <w:sz w:val="20"/>
              </w:rPr>
              <w:t>Mulloidichthys</w:t>
            </w:r>
            <w:proofErr w:type="spellEnd"/>
            <w:r w:rsidRPr="00DD1C58">
              <w:rPr>
                <w:i/>
                <w:iCs/>
                <w:color w:val="000000"/>
                <w:sz w:val="20"/>
              </w:rPr>
              <w:t xml:space="preserve"> </w:t>
            </w:r>
            <w:proofErr w:type="spellStart"/>
            <w:r w:rsidRPr="00DD1C58">
              <w:rPr>
                <w:i/>
                <w:iCs/>
                <w:color w:val="000000"/>
                <w:sz w:val="20"/>
              </w:rPr>
              <w:t>martinicus</w:t>
            </w:r>
            <w:proofErr w:type="spellEnd"/>
          </w:p>
        </w:tc>
        <w:tc>
          <w:tcPr>
            <w:tcW w:w="1939" w:type="dxa"/>
            <w:tcBorders>
              <w:top w:val="nil"/>
              <w:left w:val="nil"/>
              <w:bottom w:val="nil"/>
              <w:right w:val="nil"/>
            </w:tcBorders>
            <w:shd w:val="clear" w:color="auto" w:fill="auto"/>
            <w:noWrap/>
            <w:vAlign w:val="bottom"/>
            <w:hideMark/>
          </w:tcPr>
          <w:p w14:paraId="09ED97BD" w14:textId="77777777" w:rsidR="00F0098D" w:rsidRPr="00DD1C58" w:rsidRDefault="00F0098D" w:rsidP="00B10FD6">
            <w:pPr>
              <w:rPr>
                <w:color w:val="000000"/>
                <w:sz w:val="20"/>
              </w:rPr>
            </w:pPr>
            <w:proofErr w:type="spellStart"/>
            <w:r w:rsidRPr="00DD1C58">
              <w:rPr>
                <w:color w:val="000000"/>
                <w:sz w:val="20"/>
              </w:rPr>
              <w:t>Mullidae</w:t>
            </w:r>
            <w:proofErr w:type="spellEnd"/>
          </w:p>
        </w:tc>
        <w:tc>
          <w:tcPr>
            <w:tcW w:w="1195" w:type="dxa"/>
            <w:tcBorders>
              <w:top w:val="nil"/>
              <w:left w:val="nil"/>
              <w:bottom w:val="nil"/>
              <w:right w:val="nil"/>
            </w:tcBorders>
            <w:shd w:val="clear" w:color="auto" w:fill="auto"/>
            <w:noWrap/>
            <w:vAlign w:val="bottom"/>
            <w:hideMark/>
          </w:tcPr>
          <w:p w14:paraId="7AE2EA93"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E4DFD1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0F34694" w14:textId="77777777" w:rsidR="00F0098D" w:rsidRPr="00DD1C58" w:rsidRDefault="00F0098D" w:rsidP="00B10FD6">
            <w:pPr>
              <w:jc w:val="center"/>
              <w:rPr>
                <w:color w:val="000000"/>
                <w:sz w:val="20"/>
              </w:rPr>
            </w:pPr>
            <w:r w:rsidRPr="00DD1C58">
              <w:rPr>
                <w:color w:val="000000"/>
                <w:sz w:val="20"/>
              </w:rPr>
              <w:t>NA</w:t>
            </w:r>
          </w:p>
        </w:tc>
      </w:tr>
      <w:tr w:rsidR="00F0098D" w:rsidRPr="00DD1C58" w14:paraId="5AE3BF06" w14:textId="77777777" w:rsidTr="00B10FD6">
        <w:trPr>
          <w:trHeight w:val="264"/>
        </w:trPr>
        <w:tc>
          <w:tcPr>
            <w:tcW w:w="3128" w:type="dxa"/>
            <w:tcBorders>
              <w:top w:val="nil"/>
              <w:left w:val="nil"/>
              <w:bottom w:val="nil"/>
              <w:right w:val="nil"/>
            </w:tcBorders>
            <w:shd w:val="clear" w:color="auto" w:fill="auto"/>
            <w:noWrap/>
            <w:vAlign w:val="bottom"/>
            <w:hideMark/>
          </w:tcPr>
          <w:p w14:paraId="7D3011A2" w14:textId="77777777" w:rsidR="00F0098D" w:rsidRPr="00DD1C58" w:rsidRDefault="00F0098D" w:rsidP="00B10FD6">
            <w:pPr>
              <w:rPr>
                <w:i/>
                <w:iCs/>
                <w:color w:val="000000"/>
                <w:sz w:val="20"/>
              </w:rPr>
            </w:pPr>
            <w:r w:rsidRPr="00DD1C58">
              <w:rPr>
                <w:i/>
                <w:iCs/>
                <w:color w:val="000000"/>
                <w:sz w:val="20"/>
              </w:rPr>
              <w:t xml:space="preserve">Brama </w:t>
            </w:r>
            <w:proofErr w:type="spellStart"/>
            <w:r w:rsidRPr="00DD1C58">
              <w:rPr>
                <w:i/>
                <w:iCs/>
                <w:color w:val="000000"/>
                <w:sz w:val="20"/>
              </w:rPr>
              <w:t>caribbea</w:t>
            </w:r>
            <w:proofErr w:type="spellEnd"/>
          </w:p>
        </w:tc>
        <w:tc>
          <w:tcPr>
            <w:tcW w:w="1939" w:type="dxa"/>
            <w:tcBorders>
              <w:top w:val="nil"/>
              <w:left w:val="nil"/>
              <w:bottom w:val="nil"/>
              <w:right w:val="nil"/>
            </w:tcBorders>
            <w:shd w:val="clear" w:color="auto" w:fill="auto"/>
            <w:noWrap/>
            <w:vAlign w:val="bottom"/>
            <w:hideMark/>
          </w:tcPr>
          <w:p w14:paraId="38216E83" w14:textId="77777777" w:rsidR="00F0098D" w:rsidRPr="00DD1C58" w:rsidRDefault="00F0098D" w:rsidP="00B10FD6">
            <w:pPr>
              <w:rPr>
                <w:color w:val="000000"/>
                <w:sz w:val="20"/>
              </w:rPr>
            </w:pPr>
            <w:proofErr w:type="spellStart"/>
            <w:r w:rsidRPr="00DD1C58">
              <w:rPr>
                <w:color w:val="000000"/>
                <w:sz w:val="20"/>
              </w:rPr>
              <w:t>Bramidae</w:t>
            </w:r>
            <w:proofErr w:type="spellEnd"/>
          </w:p>
        </w:tc>
        <w:tc>
          <w:tcPr>
            <w:tcW w:w="1195" w:type="dxa"/>
            <w:tcBorders>
              <w:top w:val="nil"/>
              <w:left w:val="nil"/>
              <w:bottom w:val="nil"/>
              <w:right w:val="nil"/>
            </w:tcBorders>
            <w:shd w:val="clear" w:color="auto" w:fill="auto"/>
            <w:noWrap/>
            <w:vAlign w:val="bottom"/>
            <w:hideMark/>
          </w:tcPr>
          <w:p w14:paraId="75995866"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6E145D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B40AAC2" w14:textId="77777777" w:rsidR="00F0098D" w:rsidRPr="00DD1C58" w:rsidRDefault="00F0098D" w:rsidP="00B10FD6">
            <w:pPr>
              <w:jc w:val="center"/>
              <w:rPr>
                <w:color w:val="000000"/>
                <w:sz w:val="20"/>
              </w:rPr>
            </w:pPr>
            <w:r w:rsidRPr="00DD1C58">
              <w:rPr>
                <w:color w:val="000000"/>
                <w:sz w:val="20"/>
              </w:rPr>
              <w:t>NA</w:t>
            </w:r>
          </w:p>
        </w:tc>
      </w:tr>
      <w:tr w:rsidR="00F0098D" w:rsidRPr="00DD1C58" w14:paraId="4B1FAA7D" w14:textId="77777777" w:rsidTr="00B10FD6">
        <w:trPr>
          <w:trHeight w:val="264"/>
        </w:trPr>
        <w:tc>
          <w:tcPr>
            <w:tcW w:w="3128" w:type="dxa"/>
            <w:tcBorders>
              <w:top w:val="nil"/>
              <w:left w:val="nil"/>
              <w:bottom w:val="nil"/>
              <w:right w:val="nil"/>
            </w:tcBorders>
            <w:shd w:val="clear" w:color="auto" w:fill="auto"/>
            <w:noWrap/>
            <w:vAlign w:val="bottom"/>
            <w:hideMark/>
          </w:tcPr>
          <w:p w14:paraId="6E242E41" w14:textId="77777777" w:rsidR="00F0098D" w:rsidRPr="00DD1C58" w:rsidRDefault="00F0098D" w:rsidP="00B10FD6">
            <w:pPr>
              <w:rPr>
                <w:i/>
                <w:iCs/>
                <w:color w:val="000000"/>
                <w:sz w:val="20"/>
              </w:rPr>
            </w:pPr>
            <w:proofErr w:type="spellStart"/>
            <w:r w:rsidRPr="00DD1C58">
              <w:rPr>
                <w:i/>
                <w:iCs/>
                <w:color w:val="000000"/>
                <w:sz w:val="20"/>
              </w:rPr>
              <w:t>Borostomias</w:t>
            </w:r>
            <w:proofErr w:type="spellEnd"/>
            <w:r w:rsidRPr="00DD1C58">
              <w:rPr>
                <w:i/>
                <w:iCs/>
                <w:color w:val="000000"/>
                <w:sz w:val="20"/>
              </w:rPr>
              <w:t xml:space="preserve"> </w:t>
            </w:r>
            <w:proofErr w:type="spellStart"/>
            <w:r w:rsidRPr="00DD1C58">
              <w:rPr>
                <w:i/>
                <w:iCs/>
                <w:color w:val="000000"/>
                <w:sz w:val="20"/>
              </w:rPr>
              <w:t>mononema</w:t>
            </w:r>
            <w:proofErr w:type="spellEnd"/>
          </w:p>
        </w:tc>
        <w:tc>
          <w:tcPr>
            <w:tcW w:w="1939" w:type="dxa"/>
            <w:tcBorders>
              <w:top w:val="nil"/>
              <w:left w:val="nil"/>
              <w:bottom w:val="nil"/>
              <w:right w:val="nil"/>
            </w:tcBorders>
            <w:shd w:val="clear" w:color="auto" w:fill="auto"/>
            <w:noWrap/>
            <w:vAlign w:val="bottom"/>
            <w:hideMark/>
          </w:tcPr>
          <w:p w14:paraId="7D0F7516"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550BC866"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013D13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34CFA00" w14:textId="77777777" w:rsidR="00F0098D" w:rsidRPr="00DD1C58" w:rsidRDefault="00F0098D" w:rsidP="00B10FD6">
            <w:pPr>
              <w:jc w:val="center"/>
              <w:rPr>
                <w:color w:val="000000"/>
                <w:sz w:val="20"/>
              </w:rPr>
            </w:pPr>
            <w:r w:rsidRPr="00DD1C58">
              <w:rPr>
                <w:color w:val="000000"/>
                <w:sz w:val="20"/>
              </w:rPr>
              <w:t>NA</w:t>
            </w:r>
          </w:p>
        </w:tc>
      </w:tr>
      <w:tr w:rsidR="00F0098D" w:rsidRPr="00DD1C58" w14:paraId="30C6FD76" w14:textId="77777777" w:rsidTr="00B10FD6">
        <w:trPr>
          <w:trHeight w:val="264"/>
        </w:trPr>
        <w:tc>
          <w:tcPr>
            <w:tcW w:w="3128" w:type="dxa"/>
            <w:tcBorders>
              <w:top w:val="nil"/>
              <w:left w:val="nil"/>
              <w:bottom w:val="nil"/>
              <w:right w:val="nil"/>
            </w:tcBorders>
            <w:shd w:val="clear" w:color="auto" w:fill="auto"/>
            <w:noWrap/>
            <w:vAlign w:val="bottom"/>
            <w:hideMark/>
          </w:tcPr>
          <w:p w14:paraId="18DC6B1C"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gemmifer</w:t>
            </w:r>
            <w:proofErr w:type="spellEnd"/>
          </w:p>
        </w:tc>
        <w:tc>
          <w:tcPr>
            <w:tcW w:w="1939" w:type="dxa"/>
            <w:tcBorders>
              <w:top w:val="nil"/>
              <w:left w:val="nil"/>
              <w:bottom w:val="nil"/>
              <w:right w:val="nil"/>
            </w:tcBorders>
            <w:shd w:val="clear" w:color="auto" w:fill="auto"/>
            <w:noWrap/>
            <w:vAlign w:val="bottom"/>
            <w:hideMark/>
          </w:tcPr>
          <w:p w14:paraId="5B05C1A6"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06E2EB27"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A63F59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7D13ABB" w14:textId="77777777" w:rsidR="00F0098D" w:rsidRPr="00DD1C58" w:rsidRDefault="00F0098D" w:rsidP="00B10FD6">
            <w:pPr>
              <w:jc w:val="center"/>
              <w:rPr>
                <w:color w:val="000000"/>
                <w:sz w:val="20"/>
              </w:rPr>
            </w:pPr>
            <w:r w:rsidRPr="00DD1C58">
              <w:rPr>
                <w:color w:val="000000"/>
                <w:sz w:val="20"/>
              </w:rPr>
              <w:t>NA</w:t>
            </w:r>
          </w:p>
        </w:tc>
      </w:tr>
      <w:tr w:rsidR="00F0098D" w:rsidRPr="00DD1C58" w14:paraId="2EE1497A" w14:textId="77777777" w:rsidTr="00B10FD6">
        <w:trPr>
          <w:trHeight w:val="264"/>
        </w:trPr>
        <w:tc>
          <w:tcPr>
            <w:tcW w:w="3128" w:type="dxa"/>
            <w:tcBorders>
              <w:top w:val="nil"/>
              <w:left w:val="nil"/>
              <w:bottom w:val="nil"/>
              <w:right w:val="nil"/>
            </w:tcBorders>
            <w:shd w:val="clear" w:color="auto" w:fill="auto"/>
            <w:noWrap/>
            <w:vAlign w:val="bottom"/>
            <w:hideMark/>
          </w:tcPr>
          <w:p w14:paraId="5CF67680" w14:textId="77777777" w:rsidR="00F0098D" w:rsidRPr="00DD1C58" w:rsidRDefault="00F0098D" w:rsidP="00B10FD6">
            <w:pPr>
              <w:rPr>
                <w:i/>
                <w:iCs/>
                <w:color w:val="000000"/>
                <w:sz w:val="20"/>
              </w:rPr>
            </w:pPr>
            <w:proofErr w:type="spellStart"/>
            <w:r w:rsidRPr="00DD1C58">
              <w:rPr>
                <w:i/>
                <w:iCs/>
                <w:color w:val="000000"/>
                <w:sz w:val="20"/>
              </w:rPr>
              <w:t>Evermannellidae</w:t>
            </w:r>
            <w:proofErr w:type="spellEnd"/>
          </w:p>
        </w:tc>
        <w:tc>
          <w:tcPr>
            <w:tcW w:w="1939" w:type="dxa"/>
            <w:tcBorders>
              <w:top w:val="nil"/>
              <w:left w:val="nil"/>
              <w:bottom w:val="nil"/>
              <w:right w:val="nil"/>
            </w:tcBorders>
            <w:shd w:val="clear" w:color="auto" w:fill="auto"/>
            <w:noWrap/>
            <w:vAlign w:val="bottom"/>
            <w:hideMark/>
          </w:tcPr>
          <w:p w14:paraId="762CF625" w14:textId="77777777" w:rsidR="00F0098D" w:rsidRPr="00DD1C58" w:rsidRDefault="00F0098D" w:rsidP="00B10FD6">
            <w:pPr>
              <w:rPr>
                <w:color w:val="000000"/>
                <w:sz w:val="20"/>
              </w:rPr>
            </w:pPr>
            <w:proofErr w:type="spellStart"/>
            <w:r w:rsidRPr="00DD1C58">
              <w:rPr>
                <w:color w:val="000000"/>
                <w:sz w:val="20"/>
              </w:rPr>
              <w:t>Evermannellidae</w:t>
            </w:r>
            <w:proofErr w:type="spellEnd"/>
          </w:p>
        </w:tc>
        <w:tc>
          <w:tcPr>
            <w:tcW w:w="1195" w:type="dxa"/>
            <w:tcBorders>
              <w:top w:val="nil"/>
              <w:left w:val="nil"/>
              <w:bottom w:val="nil"/>
              <w:right w:val="nil"/>
            </w:tcBorders>
            <w:shd w:val="clear" w:color="auto" w:fill="auto"/>
            <w:noWrap/>
            <w:vAlign w:val="bottom"/>
            <w:hideMark/>
          </w:tcPr>
          <w:p w14:paraId="35EBEDFE"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3715E93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E9FADF4" w14:textId="77777777" w:rsidR="00F0098D" w:rsidRPr="00DD1C58" w:rsidRDefault="00F0098D" w:rsidP="00B10FD6">
            <w:pPr>
              <w:jc w:val="center"/>
              <w:rPr>
                <w:color w:val="000000"/>
                <w:sz w:val="20"/>
              </w:rPr>
            </w:pPr>
            <w:r w:rsidRPr="00DD1C58">
              <w:rPr>
                <w:color w:val="000000"/>
                <w:sz w:val="20"/>
              </w:rPr>
              <w:t>NA</w:t>
            </w:r>
          </w:p>
        </w:tc>
      </w:tr>
      <w:tr w:rsidR="00F0098D" w:rsidRPr="00DD1C58" w14:paraId="50099B9D" w14:textId="77777777" w:rsidTr="00B10FD6">
        <w:trPr>
          <w:trHeight w:val="264"/>
        </w:trPr>
        <w:tc>
          <w:tcPr>
            <w:tcW w:w="3128" w:type="dxa"/>
            <w:tcBorders>
              <w:top w:val="nil"/>
              <w:left w:val="nil"/>
              <w:bottom w:val="nil"/>
              <w:right w:val="nil"/>
            </w:tcBorders>
            <w:shd w:val="clear" w:color="auto" w:fill="auto"/>
            <w:noWrap/>
            <w:vAlign w:val="bottom"/>
            <w:hideMark/>
          </w:tcPr>
          <w:p w14:paraId="13CC8D03"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asperum</w:t>
            </w:r>
          </w:p>
        </w:tc>
        <w:tc>
          <w:tcPr>
            <w:tcW w:w="1939" w:type="dxa"/>
            <w:tcBorders>
              <w:top w:val="nil"/>
              <w:left w:val="nil"/>
              <w:bottom w:val="nil"/>
              <w:right w:val="nil"/>
            </w:tcBorders>
            <w:shd w:val="clear" w:color="auto" w:fill="auto"/>
            <w:noWrap/>
            <w:vAlign w:val="bottom"/>
            <w:hideMark/>
          </w:tcPr>
          <w:p w14:paraId="294A6EB4"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785B53A"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F8630A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A04AA64" w14:textId="77777777" w:rsidR="00F0098D" w:rsidRPr="00DD1C58" w:rsidRDefault="00F0098D" w:rsidP="00B10FD6">
            <w:pPr>
              <w:jc w:val="center"/>
              <w:rPr>
                <w:color w:val="000000"/>
                <w:sz w:val="20"/>
              </w:rPr>
            </w:pPr>
            <w:r w:rsidRPr="00DD1C58">
              <w:rPr>
                <w:color w:val="000000"/>
                <w:sz w:val="20"/>
              </w:rPr>
              <w:t>NA</w:t>
            </w:r>
          </w:p>
        </w:tc>
      </w:tr>
      <w:tr w:rsidR="00F0098D" w:rsidRPr="00DD1C58" w14:paraId="15070F34" w14:textId="77777777" w:rsidTr="00B10FD6">
        <w:trPr>
          <w:trHeight w:val="264"/>
        </w:trPr>
        <w:tc>
          <w:tcPr>
            <w:tcW w:w="3128" w:type="dxa"/>
            <w:tcBorders>
              <w:top w:val="nil"/>
              <w:left w:val="nil"/>
              <w:bottom w:val="nil"/>
              <w:right w:val="nil"/>
            </w:tcBorders>
            <w:shd w:val="clear" w:color="auto" w:fill="auto"/>
            <w:noWrap/>
            <w:vAlign w:val="bottom"/>
            <w:hideMark/>
          </w:tcPr>
          <w:p w14:paraId="1BA3B559" w14:textId="77777777" w:rsidR="00F0098D" w:rsidRPr="00DD1C58" w:rsidRDefault="00F0098D" w:rsidP="00B10FD6">
            <w:pPr>
              <w:rPr>
                <w:i/>
                <w:iCs/>
                <w:color w:val="000000"/>
                <w:sz w:val="20"/>
              </w:rPr>
            </w:pPr>
            <w:proofErr w:type="spellStart"/>
            <w:r w:rsidRPr="00DD1C58">
              <w:rPr>
                <w:i/>
                <w:iCs/>
                <w:color w:val="000000"/>
                <w:sz w:val="20"/>
              </w:rPr>
              <w:t>Scopelosaurus</w:t>
            </w:r>
            <w:proofErr w:type="spellEnd"/>
          </w:p>
        </w:tc>
        <w:tc>
          <w:tcPr>
            <w:tcW w:w="1939" w:type="dxa"/>
            <w:tcBorders>
              <w:top w:val="nil"/>
              <w:left w:val="nil"/>
              <w:bottom w:val="nil"/>
              <w:right w:val="nil"/>
            </w:tcBorders>
            <w:shd w:val="clear" w:color="auto" w:fill="auto"/>
            <w:noWrap/>
            <w:vAlign w:val="bottom"/>
            <w:hideMark/>
          </w:tcPr>
          <w:p w14:paraId="7270CC9A" w14:textId="77777777" w:rsidR="00F0098D" w:rsidRPr="00DD1C58" w:rsidRDefault="00F0098D" w:rsidP="00B10FD6">
            <w:pPr>
              <w:rPr>
                <w:color w:val="000000"/>
                <w:sz w:val="20"/>
              </w:rPr>
            </w:pPr>
            <w:proofErr w:type="spellStart"/>
            <w:r w:rsidRPr="00DD1C58">
              <w:rPr>
                <w:color w:val="000000"/>
                <w:sz w:val="20"/>
              </w:rPr>
              <w:t>Notosudidae</w:t>
            </w:r>
            <w:proofErr w:type="spellEnd"/>
          </w:p>
        </w:tc>
        <w:tc>
          <w:tcPr>
            <w:tcW w:w="1195" w:type="dxa"/>
            <w:tcBorders>
              <w:top w:val="nil"/>
              <w:left w:val="nil"/>
              <w:bottom w:val="nil"/>
              <w:right w:val="nil"/>
            </w:tcBorders>
            <w:shd w:val="clear" w:color="auto" w:fill="auto"/>
            <w:noWrap/>
            <w:vAlign w:val="bottom"/>
            <w:hideMark/>
          </w:tcPr>
          <w:p w14:paraId="6C6635C4"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82989E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C9D2E53" w14:textId="77777777" w:rsidR="00F0098D" w:rsidRPr="00DD1C58" w:rsidRDefault="00F0098D" w:rsidP="00B10FD6">
            <w:pPr>
              <w:jc w:val="center"/>
              <w:rPr>
                <w:color w:val="000000"/>
                <w:sz w:val="20"/>
              </w:rPr>
            </w:pPr>
            <w:r w:rsidRPr="00DD1C58">
              <w:rPr>
                <w:color w:val="000000"/>
                <w:sz w:val="20"/>
              </w:rPr>
              <w:t>NA</w:t>
            </w:r>
          </w:p>
        </w:tc>
      </w:tr>
      <w:tr w:rsidR="00F0098D" w:rsidRPr="00DD1C58" w14:paraId="69EAC767" w14:textId="77777777" w:rsidTr="00B10FD6">
        <w:trPr>
          <w:trHeight w:val="264"/>
        </w:trPr>
        <w:tc>
          <w:tcPr>
            <w:tcW w:w="3128" w:type="dxa"/>
            <w:tcBorders>
              <w:top w:val="nil"/>
              <w:left w:val="nil"/>
              <w:bottom w:val="nil"/>
              <w:right w:val="nil"/>
            </w:tcBorders>
            <w:shd w:val="clear" w:color="auto" w:fill="auto"/>
            <w:noWrap/>
            <w:vAlign w:val="bottom"/>
            <w:hideMark/>
          </w:tcPr>
          <w:p w14:paraId="4ADF0AB1" w14:textId="77777777" w:rsidR="00F0098D" w:rsidRPr="00DD1C58" w:rsidRDefault="00F0098D" w:rsidP="00B10FD6">
            <w:pPr>
              <w:rPr>
                <w:i/>
                <w:iCs/>
                <w:color w:val="000000"/>
                <w:sz w:val="20"/>
              </w:rPr>
            </w:pPr>
            <w:proofErr w:type="spellStart"/>
            <w:r w:rsidRPr="00DD1C58">
              <w:rPr>
                <w:i/>
                <w:iCs/>
                <w:color w:val="000000"/>
                <w:sz w:val="20"/>
              </w:rPr>
              <w:t>Brinkmannella</w:t>
            </w:r>
            <w:proofErr w:type="spellEnd"/>
            <w:r w:rsidRPr="00DD1C58">
              <w:rPr>
                <w:i/>
                <w:iCs/>
                <w:color w:val="000000"/>
                <w:sz w:val="20"/>
              </w:rPr>
              <w:t xml:space="preserve"> </w:t>
            </w:r>
            <w:proofErr w:type="spellStart"/>
            <w:r w:rsidRPr="00DD1C58">
              <w:rPr>
                <w:i/>
                <w:iCs/>
                <w:color w:val="000000"/>
                <w:sz w:val="20"/>
              </w:rPr>
              <w:t>elongata</w:t>
            </w:r>
            <w:proofErr w:type="spellEnd"/>
          </w:p>
        </w:tc>
        <w:tc>
          <w:tcPr>
            <w:tcW w:w="1939" w:type="dxa"/>
            <w:tcBorders>
              <w:top w:val="nil"/>
              <w:left w:val="nil"/>
              <w:bottom w:val="nil"/>
              <w:right w:val="nil"/>
            </w:tcBorders>
            <w:shd w:val="clear" w:color="auto" w:fill="auto"/>
            <w:noWrap/>
            <w:vAlign w:val="bottom"/>
            <w:hideMark/>
          </w:tcPr>
          <w:p w14:paraId="69AA091B" w14:textId="77777777" w:rsidR="00F0098D" w:rsidRPr="00DD1C58" w:rsidRDefault="00F0098D" w:rsidP="00B10FD6">
            <w:pPr>
              <w:rPr>
                <w:color w:val="000000"/>
                <w:sz w:val="20"/>
              </w:rPr>
            </w:pPr>
            <w:proofErr w:type="spellStart"/>
            <w:r w:rsidRPr="00DD1C58">
              <w:rPr>
                <w:color w:val="000000"/>
                <w:sz w:val="20"/>
              </w:rPr>
              <w:t>Epigonidae</w:t>
            </w:r>
            <w:proofErr w:type="spellEnd"/>
          </w:p>
        </w:tc>
        <w:tc>
          <w:tcPr>
            <w:tcW w:w="1195" w:type="dxa"/>
            <w:tcBorders>
              <w:top w:val="nil"/>
              <w:left w:val="nil"/>
              <w:bottom w:val="nil"/>
              <w:right w:val="nil"/>
            </w:tcBorders>
            <w:shd w:val="clear" w:color="auto" w:fill="auto"/>
            <w:noWrap/>
            <w:vAlign w:val="bottom"/>
            <w:hideMark/>
          </w:tcPr>
          <w:p w14:paraId="3B2C44B9"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C5546F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E908929" w14:textId="77777777" w:rsidR="00F0098D" w:rsidRPr="00DD1C58" w:rsidRDefault="00F0098D" w:rsidP="00B10FD6">
            <w:pPr>
              <w:jc w:val="center"/>
              <w:rPr>
                <w:color w:val="000000"/>
                <w:sz w:val="20"/>
              </w:rPr>
            </w:pPr>
            <w:r w:rsidRPr="00DD1C58">
              <w:rPr>
                <w:color w:val="000000"/>
                <w:sz w:val="20"/>
              </w:rPr>
              <w:t>NA</w:t>
            </w:r>
          </w:p>
        </w:tc>
      </w:tr>
      <w:tr w:rsidR="00F0098D" w:rsidRPr="00DD1C58" w14:paraId="59064D94" w14:textId="77777777" w:rsidTr="00B10FD6">
        <w:trPr>
          <w:trHeight w:val="264"/>
        </w:trPr>
        <w:tc>
          <w:tcPr>
            <w:tcW w:w="3128" w:type="dxa"/>
            <w:tcBorders>
              <w:top w:val="nil"/>
              <w:left w:val="nil"/>
              <w:bottom w:val="nil"/>
              <w:right w:val="nil"/>
            </w:tcBorders>
            <w:shd w:val="clear" w:color="auto" w:fill="auto"/>
            <w:noWrap/>
            <w:vAlign w:val="bottom"/>
            <w:hideMark/>
          </w:tcPr>
          <w:p w14:paraId="6EF0AEA1" w14:textId="77777777" w:rsidR="00F0098D" w:rsidRPr="00DD1C58" w:rsidRDefault="00F0098D" w:rsidP="00B10FD6">
            <w:pPr>
              <w:rPr>
                <w:i/>
                <w:iCs/>
                <w:color w:val="000000"/>
                <w:sz w:val="20"/>
              </w:rPr>
            </w:pPr>
            <w:proofErr w:type="spellStart"/>
            <w:r w:rsidRPr="00DD1C58">
              <w:rPr>
                <w:i/>
                <w:iCs/>
                <w:color w:val="000000"/>
                <w:sz w:val="20"/>
              </w:rPr>
              <w:t>Monolene</w:t>
            </w:r>
            <w:proofErr w:type="spellEnd"/>
            <w:r w:rsidRPr="00DD1C58">
              <w:rPr>
                <w:i/>
                <w:iCs/>
                <w:color w:val="000000"/>
                <w:sz w:val="20"/>
              </w:rPr>
              <w:t xml:space="preserve"> </w:t>
            </w:r>
            <w:proofErr w:type="spellStart"/>
            <w:r w:rsidRPr="00DD1C58">
              <w:rPr>
                <w:i/>
                <w:iCs/>
                <w:color w:val="000000"/>
                <w:sz w:val="20"/>
              </w:rPr>
              <w:t>sessilicauda</w:t>
            </w:r>
            <w:proofErr w:type="spellEnd"/>
          </w:p>
        </w:tc>
        <w:tc>
          <w:tcPr>
            <w:tcW w:w="1939" w:type="dxa"/>
            <w:tcBorders>
              <w:top w:val="nil"/>
              <w:left w:val="nil"/>
              <w:bottom w:val="nil"/>
              <w:right w:val="nil"/>
            </w:tcBorders>
            <w:shd w:val="clear" w:color="auto" w:fill="auto"/>
            <w:noWrap/>
            <w:vAlign w:val="bottom"/>
            <w:hideMark/>
          </w:tcPr>
          <w:p w14:paraId="22684C21" w14:textId="77777777" w:rsidR="00F0098D" w:rsidRPr="00DD1C58" w:rsidRDefault="00F0098D" w:rsidP="00B10FD6">
            <w:pPr>
              <w:rPr>
                <w:color w:val="000000"/>
                <w:sz w:val="20"/>
              </w:rPr>
            </w:pPr>
            <w:r w:rsidRPr="00DD1C58">
              <w:rPr>
                <w:color w:val="000000"/>
                <w:sz w:val="20"/>
              </w:rPr>
              <w:t>Bothidae</w:t>
            </w:r>
          </w:p>
        </w:tc>
        <w:tc>
          <w:tcPr>
            <w:tcW w:w="1195" w:type="dxa"/>
            <w:tcBorders>
              <w:top w:val="nil"/>
              <w:left w:val="nil"/>
              <w:bottom w:val="nil"/>
              <w:right w:val="nil"/>
            </w:tcBorders>
            <w:shd w:val="clear" w:color="auto" w:fill="auto"/>
            <w:noWrap/>
            <w:vAlign w:val="bottom"/>
            <w:hideMark/>
          </w:tcPr>
          <w:p w14:paraId="163D485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80DB80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158DC3F" w14:textId="77777777" w:rsidR="00F0098D" w:rsidRPr="00DD1C58" w:rsidRDefault="00F0098D" w:rsidP="00B10FD6">
            <w:pPr>
              <w:jc w:val="center"/>
              <w:rPr>
                <w:color w:val="000000"/>
                <w:sz w:val="20"/>
              </w:rPr>
            </w:pPr>
            <w:r w:rsidRPr="00DD1C58">
              <w:rPr>
                <w:color w:val="000000"/>
                <w:sz w:val="20"/>
              </w:rPr>
              <w:t>NA</w:t>
            </w:r>
          </w:p>
        </w:tc>
      </w:tr>
      <w:tr w:rsidR="00F0098D" w:rsidRPr="00DD1C58" w14:paraId="34406F85" w14:textId="77777777" w:rsidTr="00B10FD6">
        <w:trPr>
          <w:trHeight w:val="264"/>
        </w:trPr>
        <w:tc>
          <w:tcPr>
            <w:tcW w:w="3128" w:type="dxa"/>
            <w:tcBorders>
              <w:top w:val="nil"/>
              <w:left w:val="nil"/>
              <w:bottom w:val="nil"/>
              <w:right w:val="nil"/>
            </w:tcBorders>
            <w:shd w:val="clear" w:color="auto" w:fill="auto"/>
            <w:noWrap/>
            <w:vAlign w:val="bottom"/>
            <w:hideMark/>
          </w:tcPr>
          <w:p w14:paraId="61DB07CC" w14:textId="77777777" w:rsidR="00F0098D" w:rsidRPr="00DD1C58" w:rsidRDefault="00F0098D" w:rsidP="00B10FD6">
            <w:pPr>
              <w:rPr>
                <w:i/>
                <w:iCs/>
                <w:color w:val="000000"/>
                <w:sz w:val="20"/>
              </w:rPr>
            </w:pPr>
            <w:proofErr w:type="spellStart"/>
            <w:r w:rsidRPr="00DD1C58">
              <w:rPr>
                <w:i/>
                <w:iCs/>
                <w:color w:val="000000"/>
                <w:sz w:val="20"/>
              </w:rPr>
              <w:t>Hygophum</w:t>
            </w:r>
            <w:proofErr w:type="spellEnd"/>
          </w:p>
        </w:tc>
        <w:tc>
          <w:tcPr>
            <w:tcW w:w="1939" w:type="dxa"/>
            <w:tcBorders>
              <w:top w:val="nil"/>
              <w:left w:val="nil"/>
              <w:bottom w:val="nil"/>
              <w:right w:val="nil"/>
            </w:tcBorders>
            <w:shd w:val="clear" w:color="auto" w:fill="auto"/>
            <w:noWrap/>
            <w:vAlign w:val="bottom"/>
            <w:hideMark/>
          </w:tcPr>
          <w:p w14:paraId="2AC6FF91"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2F472B14"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84C6A1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68EEDAB" w14:textId="77777777" w:rsidR="00F0098D" w:rsidRPr="00DD1C58" w:rsidRDefault="00F0098D" w:rsidP="00B10FD6">
            <w:pPr>
              <w:jc w:val="center"/>
              <w:rPr>
                <w:color w:val="000000"/>
                <w:sz w:val="20"/>
              </w:rPr>
            </w:pPr>
            <w:r w:rsidRPr="00DD1C58">
              <w:rPr>
                <w:color w:val="000000"/>
                <w:sz w:val="20"/>
              </w:rPr>
              <w:t>NA</w:t>
            </w:r>
          </w:p>
        </w:tc>
      </w:tr>
      <w:tr w:rsidR="00F0098D" w:rsidRPr="00DD1C58" w14:paraId="36003949" w14:textId="77777777" w:rsidTr="00B10FD6">
        <w:trPr>
          <w:trHeight w:val="264"/>
        </w:trPr>
        <w:tc>
          <w:tcPr>
            <w:tcW w:w="3128" w:type="dxa"/>
            <w:tcBorders>
              <w:top w:val="nil"/>
              <w:left w:val="nil"/>
              <w:bottom w:val="nil"/>
              <w:right w:val="nil"/>
            </w:tcBorders>
            <w:shd w:val="clear" w:color="auto" w:fill="auto"/>
            <w:noWrap/>
            <w:vAlign w:val="bottom"/>
            <w:hideMark/>
          </w:tcPr>
          <w:p w14:paraId="27031636" w14:textId="77777777" w:rsidR="00F0098D" w:rsidRPr="00DD1C58" w:rsidRDefault="00F0098D" w:rsidP="00B10FD6">
            <w:pPr>
              <w:rPr>
                <w:i/>
                <w:iCs/>
                <w:color w:val="000000"/>
                <w:sz w:val="20"/>
              </w:rPr>
            </w:pPr>
            <w:proofErr w:type="spellStart"/>
            <w:r w:rsidRPr="00DD1C58">
              <w:rPr>
                <w:i/>
                <w:iCs/>
                <w:color w:val="000000"/>
                <w:sz w:val="20"/>
              </w:rPr>
              <w:lastRenderedPageBreak/>
              <w:t>Citharichthys</w:t>
            </w:r>
            <w:proofErr w:type="spellEnd"/>
            <w:r w:rsidRPr="00DD1C58">
              <w:rPr>
                <w:i/>
                <w:iCs/>
                <w:color w:val="000000"/>
                <w:sz w:val="20"/>
              </w:rPr>
              <w:t xml:space="preserve"> </w:t>
            </w:r>
            <w:proofErr w:type="spellStart"/>
            <w:r w:rsidRPr="00DD1C58">
              <w:rPr>
                <w:i/>
                <w:iCs/>
                <w:color w:val="000000"/>
                <w:sz w:val="20"/>
              </w:rPr>
              <w:t>spilopterus</w:t>
            </w:r>
            <w:proofErr w:type="spellEnd"/>
          </w:p>
        </w:tc>
        <w:tc>
          <w:tcPr>
            <w:tcW w:w="1939" w:type="dxa"/>
            <w:tcBorders>
              <w:top w:val="nil"/>
              <w:left w:val="nil"/>
              <w:bottom w:val="nil"/>
              <w:right w:val="nil"/>
            </w:tcBorders>
            <w:shd w:val="clear" w:color="auto" w:fill="auto"/>
            <w:noWrap/>
            <w:vAlign w:val="bottom"/>
            <w:hideMark/>
          </w:tcPr>
          <w:p w14:paraId="3C77E7BD" w14:textId="77777777" w:rsidR="00F0098D" w:rsidRPr="00DD1C58" w:rsidRDefault="00F0098D" w:rsidP="00B10FD6">
            <w:pPr>
              <w:rPr>
                <w:color w:val="000000"/>
                <w:sz w:val="20"/>
              </w:rPr>
            </w:pPr>
            <w:proofErr w:type="spellStart"/>
            <w:r w:rsidRPr="00DD1C58">
              <w:rPr>
                <w:color w:val="000000"/>
                <w:sz w:val="20"/>
              </w:rPr>
              <w:t>Paralichthyidae</w:t>
            </w:r>
            <w:proofErr w:type="spellEnd"/>
          </w:p>
        </w:tc>
        <w:tc>
          <w:tcPr>
            <w:tcW w:w="1195" w:type="dxa"/>
            <w:tcBorders>
              <w:top w:val="nil"/>
              <w:left w:val="nil"/>
              <w:bottom w:val="nil"/>
              <w:right w:val="nil"/>
            </w:tcBorders>
            <w:shd w:val="clear" w:color="auto" w:fill="auto"/>
            <w:noWrap/>
            <w:vAlign w:val="bottom"/>
            <w:hideMark/>
          </w:tcPr>
          <w:p w14:paraId="5F021A7F"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EBF55F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D530C00" w14:textId="77777777" w:rsidR="00F0098D" w:rsidRPr="00DD1C58" w:rsidRDefault="00F0098D" w:rsidP="00B10FD6">
            <w:pPr>
              <w:jc w:val="center"/>
              <w:rPr>
                <w:color w:val="000000"/>
                <w:sz w:val="20"/>
              </w:rPr>
            </w:pPr>
            <w:r w:rsidRPr="00DD1C58">
              <w:rPr>
                <w:color w:val="000000"/>
                <w:sz w:val="20"/>
              </w:rPr>
              <w:t>NA</w:t>
            </w:r>
          </w:p>
        </w:tc>
      </w:tr>
      <w:tr w:rsidR="00F0098D" w:rsidRPr="00DD1C58" w14:paraId="0804815A" w14:textId="77777777" w:rsidTr="00B10FD6">
        <w:trPr>
          <w:trHeight w:val="264"/>
        </w:trPr>
        <w:tc>
          <w:tcPr>
            <w:tcW w:w="3128" w:type="dxa"/>
            <w:tcBorders>
              <w:top w:val="nil"/>
              <w:left w:val="nil"/>
              <w:bottom w:val="nil"/>
              <w:right w:val="nil"/>
            </w:tcBorders>
            <w:shd w:val="clear" w:color="auto" w:fill="auto"/>
            <w:noWrap/>
            <w:vAlign w:val="bottom"/>
            <w:hideMark/>
          </w:tcPr>
          <w:p w14:paraId="41A284D4" w14:textId="77777777" w:rsidR="00F0098D" w:rsidRPr="00DD1C58" w:rsidRDefault="00F0098D" w:rsidP="00B10FD6">
            <w:pPr>
              <w:rPr>
                <w:i/>
                <w:iCs/>
                <w:color w:val="000000"/>
                <w:sz w:val="20"/>
              </w:rPr>
            </w:pPr>
            <w:proofErr w:type="spellStart"/>
            <w:r w:rsidRPr="00DD1C58">
              <w:rPr>
                <w:i/>
                <w:iCs/>
                <w:color w:val="000000"/>
                <w:sz w:val="20"/>
              </w:rPr>
              <w:t>Gadomus</w:t>
            </w:r>
            <w:proofErr w:type="spellEnd"/>
          </w:p>
        </w:tc>
        <w:tc>
          <w:tcPr>
            <w:tcW w:w="1939" w:type="dxa"/>
            <w:tcBorders>
              <w:top w:val="nil"/>
              <w:left w:val="nil"/>
              <w:bottom w:val="nil"/>
              <w:right w:val="nil"/>
            </w:tcBorders>
            <w:shd w:val="clear" w:color="auto" w:fill="auto"/>
            <w:noWrap/>
            <w:vAlign w:val="bottom"/>
            <w:hideMark/>
          </w:tcPr>
          <w:p w14:paraId="12CE94A8" w14:textId="77777777" w:rsidR="00F0098D" w:rsidRPr="00DD1C58" w:rsidRDefault="00F0098D" w:rsidP="00B10FD6">
            <w:pPr>
              <w:rPr>
                <w:color w:val="000000"/>
                <w:sz w:val="20"/>
              </w:rPr>
            </w:pPr>
            <w:proofErr w:type="spellStart"/>
            <w:r w:rsidRPr="00DD1C58">
              <w:rPr>
                <w:color w:val="000000"/>
                <w:sz w:val="20"/>
              </w:rPr>
              <w:t>Macrouridae</w:t>
            </w:r>
            <w:proofErr w:type="spellEnd"/>
          </w:p>
        </w:tc>
        <w:tc>
          <w:tcPr>
            <w:tcW w:w="1195" w:type="dxa"/>
            <w:tcBorders>
              <w:top w:val="nil"/>
              <w:left w:val="nil"/>
              <w:bottom w:val="nil"/>
              <w:right w:val="nil"/>
            </w:tcBorders>
            <w:shd w:val="clear" w:color="auto" w:fill="auto"/>
            <w:noWrap/>
            <w:vAlign w:val="bottom"/>
            <w:hideMark/>
          </w:tcPr>
          <w:p w14:paraId="1A29AA21"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B70773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499B6BF" w14:textId="77777777" w:rsidR="00F0098D" w:rsidRPr="00DD1C58" w:rsidRDefault="00F0098D" w:rsidP="00B10FD6">
            <w:pPr>
              <w:jc w:val="center"/>
              <w:rPr>
                <w:color w:val="000000"/>
                <w:sz w:val="20"/>
              </w:rPr>
            </w:pPr>
            <w:r w:rsidRPr="00DD1C58">
              <w:rPr>
                <w:color w:val="000000"/>
                <w:sz w:val="20"/>
              </w:rPr>
              <w:t>NA</w:t>
            </w:r>
          </w:p>
        </w:tc>
      </w:tr>
      <w:tr w:rsidR="00F0098D" w:rsidRPr="00DD1C58" w14:paraId="149BBFD0" w14:textId="77777777" w:rsidTr="00B10FD6">
        <w:trPr>
          <w:trHeight w:val="264"/>
        </w:trPr>
        <w:tc>
          <w:tcPr>
            <w:tcW w:w="3128" w:type="dxa"/>
            <w:tcBorders>
              <w:top w:val="nil"/>
              <w:left w:val="nil"/>
              <w:bottom w:val="nil"/>
              <w:right w:val="nil"/>
            </w:tcBorders>
            <w:shd w:val="clear" w:color="auto" w:fill="auto"/>
            <w:noWrap/>
            <w:vAlign w:val="bottom"/>
            <w:hideMark/>
          </w:tcPr>
          <w:p w14:paraId="2FE30382" w14:textId="77777777" w:rsidR="00F0098D" w:rsidRPr="00DD1C58" w:rsidRDefault="00F0098D" w:rsidP="00B10FD6">
            <w:pPr>
              <w:rPr>
                <w:i/>
                <w:iCs/>
                <w:color w:val="000000"/>
                <w:sz w:val="20"/>
              </w:rPr>
            </w:pPr>
            <w:proofErr w:type="spellStart"/>
            <w:r w:rsidRPr="00DD1C58">
              <w:rPr>
                <w:i/>
                <w:iCs/>
                <w:color w:val="000000"/>
                <w:sz w:val="20"/>
              </w:rPr>
              <w:t>Macrouridae</w:t>
            </w:r>
            <w:proofErr w:type="spellEnd"/>
          </w:p>
        </w:tc>
        <w:tc>
          <w:tcPr>
            <w:tcW w:w="1939" w:type="dxa"/>
            <w:tcBorders>
              <w:top w:val="nil"/>
              <w:left w:val="nil"/>
              <w:bottom w:val="nil"/>
              <w:right w:val="nil"/>
            </w:tcBorders>
            <w:shd w:val="clear" w:color="auto" w:fill="auto"/>
            <w:noWrap/>
            <w:vAlign w:val="bottom"/>
            <w:hideMark/>
          </w:tcPr>
          <w:p w14:paraId="330A5357" w14:textId="77777777" w:rsidR="00F0098D" w:rsidRPr="00DD1C58" w:rsidRDefault="00F0098D" w:rsidP="00B10FD6">
            <w:pPr>
              <w:rPr>
                <w:color w:val="000000"/>
                <w:sz w:val="20"/>
              </w:rPr>
            </w:pPr>
            <w:proofErr w:type="spellStart"/>
            <w:r w:rsidRPr="00DD1C58">
              <w:rPr>
                <w:color w:val="000000"/>
                <w:sz w:val="20"/>
              </w:rPr>
              <w:t>Macrouridae</w:t>
            </w:r>
            <w:proofErr w:type="spellEnd"/>
          </w:p>
        </w:tc>
        <w:tc>
          <w:tcPr>
            <w:tcW w:w="1195" w:type="dxa"/>
            <w:tcBorders>
              <w:top w:val="nil"/>
              <w:left w:val="nil"/>
              <w:bottom w:val="nil"/>
              <w:right w:val="nil"/>
            </w:tcBorders>
            <w:shd w:val="clear" w:color="auto" w:fill="auto"/>
            <w:noWrap/>
            <w:vAlign w:val="bottom"/>
            <w:hideMark/>
          </w:tcPr>
          <w:p w14:paraId="2E2C0487"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9B6734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7723D06" w14:textId="77777777" w:rsidR="00F0098D" w:rsidRPr="00DD1C58" w:rsidRDefault="00F0098D" w:rsidP="00B10FD6">
            <w:pPr>
              <w:jc w:val="center"/>
              <w:rPr>
                <w:color w:val="000000"/>
                <w:sz w:val="20"/>
              </w:rPr>
            </w:pPr>
            <w:r w:rsidRPr="00DD1C58">
              <w:rPr>
                <w:color w:val="000000"/>
                <w:sz w:val="20"/>
              </w:rPr>
              <w:t>NA</w:t>
            </w:r>
          </w:p>
        </w:tc>
      </w:tr>
      <w:tr w:rsidR="00F0098D" w:rsidRPr="00DD1C58" w14:paraId="796504C7" w14:textId="77777777" w:rsidTr="00B10FD6">
        <w:trPr>
          <w:trHeight w:val="264"/>
        </w:trPr>
        <w:tc>
          <w:tcPr>
            <w:tcW w:w="3128" w:type="dxa"/>
            <w:tcBorders>
              <w:top w:val="nil"/>
              <w:left w:val="nil"/>
              <w:bottom w:val="nil"/>
              <w:right w:val="nil"/>
            </w:tcBorders>
            <w:shd w:val="clear" w:color="auto" w:fill="auto"/>
            <w:noWrap/>
            <w:vAlign w:val="bottom"/>
            <w:hideMark/>
          </w:tcPr>
          <w:p w14:paraId="361A3D9E" w14:textId="77777777" w:rsidR="00F0098D" w:rsidRPr="00DD1C58" w:rsidRDefault="00F0098D" w:rsidP="00B10FD6">
            <w:pPr>
              <w:rPr>
                <w:i/>
                <w:iCs/>
                <w:color w:val="000000"/>
                <w:sz w:val="20"/>
              </w:rPr>
            </w:pPr>
            <w:proofErr w:type="spellStart"/>
            <w:r w:rsidRPr="00DD1C58">
              <w:rPr>
                <w:i/>
                <w:iCs/>
                <w:color w:val="000000"/>
                <w:sz w:val="20"/>
              </w:rPr>
              <w:t>Dysomma</w:t>
            </w:r>
            <w:proofErr w:type="spellEnd"/>
          </w:p>
        </w:tc>
        <w:tc>
          <w:tcPr>
            <w:tcW w:w="1939" w:type="dxa"/>
            <w:tcBorders>
              <w:top w:val="nil"/>
              <w:left w:val="nil"/>
              <w:bottom w:val="nil"/>
              <w:right w:val="nil"/>
            </w:tcBorders>
            <w:shd w:val="clear" w:color="auto" w:fill="auto"/>
            <w:noWrap/>
            <w:vAlign w:val="bottom"/>
            <w:hideMark/>
          </w:tcPr>
          <w:p w14:paraId="27BAB2F0" w14:textId="77777777" w:rsidR="00F0098D" w:rsidRPr="00DD1C58" w:rsidRDefault="00F0098D" w:rsidP="00B10FD6">
            <w:pPr>
              <w:rPr>
                <w:color w:val="000000"/>
                <w:sz w:val="20"/>
              </w:rPr>
            </w:pPr>
            <w:proofErr w:type="spellStart"/>
            <w:r w:rsidRPr="00DD1C58">
              <w:rPr>
                <w:color w:val="000000"/>
                <w:sz w:val="20"/>
              </w:rPr>
              <w:t>Synaphobranchidae</w:t>
            </w:r>
            <w:proofErr w:type="spellEnd"/>
          </w:p>
        </w:tc>
        <w:tc>
          <w:tcPr>
            <w:tcW w:w="1195" w:type="dxa"/>
            <w:tcBorders>
              <w:top w:val="nil"/>
              <w:left w:val="nil"/>
              <w:bottom w:val="nil"/>
              <w:right w:val="nil"/>
            </w:tcBorders>
            <w:shd w:val="clear" w:color="auto" w:fill="auto"/>
            <w:noWrap/>
            <w:vAlign w:val="bottom"/>
            <w:hideMark/>
          </w:tcPr>
          <w:p w14:paraId="406F612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BEFD9D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B849C18" w14:textId="77777777" w:rsidR="00F0098D" w:rsidRPr="00DD1C58" w:rsidRDefault="00F0098D" w:rsidP="00B10FD6">
            <w:pPr>
              <w:jc w:val="center"/>
              <w:rPr>
                <w:color w:val="000000"/>
                <w:sz w:val="20"/>
              </w:rPr>
            </w:pPr>
            <w:r w:rsidRPr="00DD1C58">
              <w:rPr>
                <w:color w:val="000000"/>
                <w:sz w:val="20"/>
              </w:rPr>
              <w:t>NA</w:t>
            </w:r>
          </w:p>
        </w:tc>
      </w:tr>
      <w:tr w:rsidR="00F0098D" w:rsidRPr="00DD1C58" w14:paraId="2D31ADD1" w14:textId="77777777" w:rsidTr="00B10FD6">
        <w:trPr>
          <w:trHeight w:val="264"/>
        </w:trPr>
        <w:tc>
          <w:tcPr>
            <w:tcW w:w="3128" w:type="dxa"/>
            <w:tcBorders>
              <w:top w:val="nil"/>
              <w:left w:val="nil"/>
              <w:bottom w:val="nil"/>
              <w:right w:val="nil"/>
            </w:tcBorders>
            <w:shd w:val="clear" w:color="auto" w:fill="auto"/>
            <w:noWrap/>
            <w:vAlign w:val="bottom"/>
            <w:hideMark/>
          </w:tcPr>
          <w:p w14:paraId="3375521C" w14:textId="77777777" w:rsidR="00F0098D" w:rsidRPr="00DD1C58" w:rsidRDefault="00F0098D" w:rsidP="00B10FD6">
            <w:pPr>
              <w:rPr>
                <w:i/>
                <w:iCs/>
                <w:color w:val="000000"/>
                <w:sz w:val="20"/>
              </w:rPr>
            </w:pPr>
            <w:proofErr w:type="spellStart"/>
            <w:r w:rsidRPr="00DD1C58">
              <w:rPr>
                <w:i/>
                <w:iCs/>
                <w:color w:val="000000"/>
                <w:sz w:val="20"/>
              </w:rPr>
              <w:t>Stemonosudis</w:t>
            </w:r>
            <w:proofErr w:type="spellEnd"/>
            <w:r w:rsidRPr="00DD1C58">
              <w:rPr>
                <w:i/>
                <w:iCs/>
                <w:color w:val="000000"/>
                <w:sz w:val="20"/>
              </w:rPr>
              <w:t xml:space="preserve"> </w:t>
            </w:r>
            <w:proofErr w:type="spellStart"/>
            <w:r w:rsidRPr="00DD1C58">
              <w:rPr>
                <w:i/>
                <w:iCs/>
                <w:color w:val="000000"/>
                <w:sz w:val="20"/>
              </w:rPr>
              <w:t>bullisi</w:t>
            </w:r>
            <w:proofErr w:type="spellEnd"/>
          </w:p>
        </w:tc>
        <w:tc>
          <w:tcPr>
            <w:tcW w:w="1939" w:type="dxa"/>
            <w:tcBorders>
              <w:top w:val="nil"/>
              <w:left w:val="nil"/>
              <w:bottom w:val="nil"/>
              <w:right w:val="nil"/>
            </w:tcBorders>
            <w:shd w:val="clear" w:color="auto" w:fill="auto"/>
            <w:noWrap/>
            <w:vAlign w:val="bottom"/>
            <w:hideMark/>
          </w:tcPr>
          <w:p w14:paraId="36DBD3EA"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2A5D8662"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0F9374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3CAFBFB" w14:textId="77777777" w:rsidR="00F0098D" w:rsidRPr="00DD1C58" w:rsidRDefault="00F0098D" w:rsidP="00B10FD6">
            <w:pPr>
              <w:jc w:val="center"/>
              <w:rPr>
                <w:color w:val="000000"/>
                <w:sz w:val="20"/>
              </w:rPr>
            </w:pPr>
            <w:r w:rsidRPr="00DD1C58">
              <w:rPr>
                <w:color w:val="000000"/>
                <w:sz w:val="20"/>
              </w:rPr>
              <w:t>NA</w:t>
            </w:r>
          </w:p>
        </w:tc>
      </w:tr>
      <w:tr w:rsidR="00F0098D" w:rsidRPr="00DD1C58" w14:paraId="76200EC3" w14:textId="77777777" w:rsidTr="00B10FD6">
        <w:trPr>
          <w:trHeight w:val="264"/>
        </w:trPr>
        <w:tc>
          <w:tcPr>
            <w:tcW w:w="3128" w:type="dxa"/>
            <w:tcBorders>
              <w:top w:val="nil"/>
              <w:left w:val="nil"/>
              <w:bottom w:val="nil"/>
              <w:right w:val="nil"/>
            </w:tcBorders>
            <w:shd w:val="clear" w:color="auto" w:fill="auto"/>
            <w:noWrap/>
            <w:vAlign w:val="bottom"/>
            <w:hideMark/>
          </w:tcPr>
          <w:p w14:paraId="65E5F866" w14:textId="77777777" w:rsidR="00F0098D" w:rsidRPr="00DD1C58" w:rsidRDefault="00F0098D" w:rsidP="00B10FD6">
            <w:pPr>
              <w:rPr>
                <w:i/>
                <w:iCs/>
                <w:color w:val="000000"/>
                <w:sz w:val="20"/>
              </w:rPr>
            </w:pPr>
            <w:proofErr w:type="spellStart"/>
            <w:r w:rsidRPr="00DD1C58">
              <w:rPr>
                <w:i/>
                <w:iCs/>
                <w:color w:val="000000"/>
                <w:sz w:val="20"/>
              </w:rPr>
              <w:t>Paralichthyidae</w:t>
            </w:r>
            <w:proofErr w:type="spellEnd"/>
          </w:p>
        </w:tc>
        <w:tc>
          <w:tcPr>
            <w:tcW w:w="1939" w:type="dxa"/>
            <w:tcBorders>
              <w:top w:val="nil"/>
              <w:left w:val="nil"/>
              <w:bottom w:val="nil"/>
              <w:right w:val="nil"/>
            </w:tcBorders>
            <w:shd w:val="clear" w:color="auto" w:fill="auto"/>
            <w:noWrap/>
            <w:vAlign w:val="bottom"/>
            <w:hideMark/>
          </w:tcPr>
          <w:p w14:paraId="42775A37" w14:textId="77777777" w:rsidR="00F0098D" w:rsidRPr="00DD1C58" w:rsidRDefault="00F0098D" w:rsidP="00B10FD6">
            <w:pPr>
              <w:rPr>
                <w:color w:val="000000"/>
                <w:sz w:val="20"/>
              </w:rPr>
            </w:pPr>
            <w:proofErr w:type="spellStart"/>
            <w:r w:rsidRPr="00DD1C58">
              <w:rPr>
                <w:color w:val="000000"/>
                <w:sz w:val="20"/>
              </w:rPr>
              <w:t>Paralichthyidae</w:t>
            </w:r>
            <w:proofErr w:type="spellEnd"/>
          </w:p>
        </w:tc>
        <w:tc>
          <w:tcPr>
            <w:tcW w:w="1195" w:type="dxa"/>
            <w:tcBorders>
              <w:top w:val="nil"/>
              <w:left w:val="nil"/>
              <w:bottom w:val="nil"/>
              <w:right w:val="nil"/>
            </w:tcBorders>
            <w:shd w:val="clear" w:color="auto" w:fill="auto"/>
            <w:noWrap/>
            <w:vAlign w:val="bottom"/>
            <w:hideMark/>
          </w:tcPr>
          <w:p w14:paraId="77CCBEC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4C0C1F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1DE3EE7" w14:textId="77777777" w:rsidR="00F0098D" w:rsidRPr="00DD1C58" w:rsidRDefault="00F0098D" w:rsidP="00B10FD6">
            <w:pPr>
              <w:jc w:val="center"/>
              <w:rPr>
                <w:color w:val="000000"/>
                <w:sz w:val="20"/>
              </w:rPr>
            </w:pPr>
            <w:r w:rsidRPr="00DD1C58">
              <w:rPr>
                <w:color w:val="000000"/>
                <w:sz w:val="20"/>
              </w:rPr>
              <w:t>NA</w:t>
            </w:r>
          </w:p>
        </w:tc>
      </w:tr>
      <w:tr w:rsidR="00F0098D" w:rsidRPr="00DD1C58" w14:paraId="5BBE306F" w14:textId="77777777" w:rsidTr="00B10FD6">
        <w:trPr>
          <w:trHeight w:val="264"/>
        </w:trPr>
        <w:tc>
          <w:tcPr>
            <w:tcW w:w="3128" w:type="dxa"/>
            <w:tcBorders>
              <w:top w:val="nil"/>
              <w:left w:val="nil"/>
              <w:bottom w:val="nil"/>
              <w:right w:val="nil"/>
            </w:tcBorders>
            <w:shd w:val="clear" w:color="auto" w:fill="auto"/>
            <w:noWrap/>
            <w:vAlign w:val="bottom"/>
            <w:hideMark/>
          </w:tcPr>
          <w:p w14:paraId="46E34FF1" w14:textId="77777777" w:rsidR="00F0098D" w:rsidRPr="00DD1C58" w:rsidRDefault="00F0098D" w:rsidP="00B10FD6">
            <w:pPr>
              <w:rPr>
                <w:i/>
                <w:iCs/>
                <w:color w:val="000000"/>
                <w:sz w:val="20"/>
              </w:rPr>
            </w:pPr>
            <w:proofErr w:type="spellStart"/>
            <w:r w:rsidRPr="00DD1C58">
              <w:rPr>
                <w:i/>
                <w:iCs/>
                <w:color w:val="000000"/>
                <w:sz w:val="20"/>
              </w:rPr>
              <w:t>Citharichthys</w:t>
            </w:r>
            <w:proofErr w:type="spellEnd"/>
          </w:p>
        </w:tc>
        <w:tc>
          <w:tcPr>
            <w:tcW w:w="1939" w:type="dxa"/>
            <w:tcBorders>
              <w:top w:val="nil"/>
              <w:left w:val="nil"/>
              <w:bottom w:val="nil"/>
              <w:right w:val="nil"/>
            </w:tcBorders>
            <w:shd w:val="clear" w:color="auto" w:fill="auto"/>
            <w:noWrap/>
            <w:vAlign w:val="bottom"/>
            <w:hideMark/>
          </w:tcPr>
          <w:p w14:paraId="197EA932" w14:textId="77777777" w:rsidR="00F0098D" w:rsidRPr="00DD1C58" w:rsidRDefault="00F0098D" w:rsidP="00B10FD6">
            <w:pPr>
              <w:rPr>
                <w:color w:val="000000"/>
                <w:sz w:val="20"/>
              </w:rPr>
            </w:pPr>
            <w:proofErr w:type="spellStart"/>
            <w:r w:rsidRPr="00DD1C58">
              <w:rPr>
                <w:color w:val="000000"/>
                <w:sz w:val="20"/>
              </w:rPr>
              <w:t>Paralichthyidae</w:t>
            </w:r>
            <w:proofErr w:type="spellEnd"/>
          </w:p>
        </w:tc>
        <w:tc>
          <w:tcPr>
            <w:tcW w:w="1195" w:type="dxa"/>
            <w:tcBorders>
              <w:top w:val="nil"/>
              <w:left w:val="nil"/>
              <w:bottom w:val="nil"/>
              <w:right w:val="nil"/>
            </w:tcBorders>
            <w:shd w:val="clear" w:color="auto" w:fill="auto"/>
            <w:noWrap/>
            <w:vAlign w:val="bottom"/>
            <w:hideMark/>
          </w:tcPr>
          <w:p w14:paraId="2B2D9212"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E498B2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66BAC4F" w14:textId="77777777" w:rsidR="00F0098D" w:rsidRPr="00DD1C58" w:rsidRDefault="00F0098D" w:rsidP="00B10FD6">
            <w:pPr>
              <w:jc w:val="center"/>
              <w:rPr>
                <w:color w:val="000000"/>
                <w:sz w:val="20"/>
              </w:rPr>
            </w:pPr>
            <w:r w:rsidRPr="00DD1C58">
              <w:rPr>
                <w:color w:val="000000"/>
                <w:sz w:val="20"/>
              </w:rPr>
              <w:t>NA</w:t>
            </w:r>
          </w:p>
        </w:tc>
      </w:tr>
      <w:tr w:rsidR="00F0098D" w:rsidRPr="00DD1C58" w14:paraId="417E89C1" w14:textId="77777777" w:rsidTr="00B10FD6">
        <w:trPr>
          <w:trHeight w:val="264"/>
        </w:trPr>
        <w:tc>
          <w:tcPr>
            <w:tcW w:w="3128" w:type="dxa"/>
            <w:tcBorders>
              <w:top w:val="nil"/>
              <w:left w:val="nil"/>
              <w:bottom w:val="nil"/>
              <w:right w:val="nil"/>
            </w:tcBorders>
            <w:shd w:val="clear" w:color="auto" w:fill="auto"/>
            <w:noWrap/>
            <w:vAlign w:val="bottom"/>
            <w:hideMark/>
          </w:tcPr>
          <w:p w14:paraId="2A54F515" w14:textId="77777777" w:rsidR="00F0098D" w:rsidRPr="00DD1C58" w:rsidRDefault="00F0098D" w:rsidP="00B10FD6">
            <w:pPr>
              <w:rPr>
                <w:i/>
                <w:iCs/>
                <w:color w:val="000000"/>
                <w:sz w:val="20"/>
              </w:rPr>
            </w:pPr>
            <w:proofErr w:type="spellStart"/>
            <w:r w:rsidRPr="00DD1C58">
              <w:rPr>
                <w:i/>
                <w:iCs/>
                <w:color w:val="000000"/>
                <w:sz w:val="20"/>
              </w:rPr>
              <w:t>Melanostomias</w:t>
            </w:r>
            <w:proofErr w:type="spellEnd"/>
          </w:p>
        </w:tc>
        <w:tc>
          <w:tcPr>
            <w:tcW w:w="1939" w:type="dxa"/>
            <w:tcBorders>
              <w:top w:val="nil"/>
              <w:left w:val="nil"/>
              <w:bottom w:val="nil"/>
              <w:right w:val="nil"/>
            </w:tcBorders>
            <w:shd w:val="clear" w:color="auto" w:fill="auto"/>
            <w:noWrap/>
            <w:vAlign w:val="bottom"/>
            <w:hideMark/>
          </w:tcPr>
          <w:p w14:paraId="184AE98B"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0CEE34D8"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96DF08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9B21FE5" w14:textId="77777777" w:rsidR="00F0098D" w:rsidRPr="00DD1C58" w:rsidRDefault="00F0098D" w:rsidP="00B10FD6">
            <w:pPr>
              <w:jc w:val="center"/>
              <w:rPr>
                <w:color w:val="000000"/>
                <w:sz w:val="20"/>
              </w:rPr>
            </w:pPr>
            <w:r w:rsidRPr="00DD1C58">
              <w:rPr>
                <w:color w:val="000000"/>
                <w:sz w:val="20"/>
              </w:rPr>
              <w:t>NA</w:t>
            </w:r>
          </w:p>
        </w:tc>
      </w:tr>
      <w:tr w:rsidR="00F0098D" w:rsidRPr="00DD1C58" w14:paraId="011E4316" w14:textId="77777777" w:rsidTr="00B10FD6">
        <w:trPr>
          <w:trHeight w:val="264"/>
        </w:trPr>
        <w:tc>
          <w:tcPr>
            <w:tcW w:w="3128" w:type="dxa"/>
            <w:tcBorders>
              <w:top w:val="nil"/>
              <w:left w:val="nil"/>
              <w:bottom w:val="nil"/>
              <w:right w:val="nil"/>
            </w:tcBorders>
            <w:shd w:val="clear" w:color="auto" w:fill="auto"/>
            <w:noWrap/>
            <w:vAlign w:val="bottom"/>
            <w:hideMark/>
          </w:tcPr>
          <w:p w14:paraId="2E778ACE"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fissibarbis</w:t>
            </w:r>
            <w:proofErr w:type="spellEnd"/>
          </w:p>
        </w:tc>
        <w:tc>
          <w:tcPr>
            <w:tcW w:w="1939" w:type="dxa"/>
            <w:tcBorders>
              <w:top w:val="nil"/>
              <w:left w:val="nil"/>
              <w:bottom w:val="nil"/>
              <w:right w:val="nil"/>
            </w:tcBorders>
            <w:shd w:val="clear" w:color="auto" w:fill="auto"/>
            <w:noWrap/>
            <w:vAlign w:val="bottom"/>
            <w:hideMark/>
          </w:tcPr>
          <w:p w14:paraId="3B14C492"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26C5F6A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394F1F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4133D29" w14:textId="77777777" w:rsidR="00F0098D" w:rsidRPr="00DD1C58" w:rsidRDefault="00F0098D" w:rsidP="00B10FD6">
            <w:pPr>
              <w:jc w:val="center"/>
              <w:rPr>
                <w:color w:val="000000"/>
                <w:sz w:val="20"/>
              </w:rPr>
            </w:pPr>
            <w:r w:rsidRPr="00DD1C58">
              <w:rPr>
                <w:color w:val="000000"/>
                <w:sz w:val="20"/>
              </w:rPr>
              <w:t>NA</w:t>
            </w:r>
          </w:p>
        </w:tc>
      </w:tr>
      <w:tr w:rsidR="00F0098D" w:rsidRPr="00DD1C58" w14:paraId="42E92DED" w14:textId="77777777" w:rsidTr="00B10FD6">
        <w:trPr>
          <w:trHeight w:val="264"/>
        </w:trPr>
        <w:tc>
          <w:tcPr>
            <w:tcW w:w="3128" w:type="dxa"/>
            <w:tcBorders>
              <w:top w:val="nil"/>
              <w:left w:val="nil"/>
              <w:bottom w:val="nil"/>
              <w:right w:val="nil"/>
            </w:tcBorders>
            <w:shd w:val="clear" w:color="auto" w:fill="auto"/>
            <w:noWrap/>
            <w:vAlign w:val="bottom"/>
            <w:hideMark/>
          </w:tcPr>
          <w:p w14:paraId="010059C5"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acinosus</w:t>
            </w:r>
            <w:proofErr w:type="spellEnd"/>
          </w:p>
        </w:tc>
        <w:tc>
          <w:tcPr>
            <w:tcW w:w="1939" w:type="dxa"/>
            <w:tcBorders>
              <w:top w:val="nil"/>
              <w:left w:val="nil"/>
              <w:bottom w:val="nil"/>
              <w:right w:val="nil"/>
            </w:tcBorders>
            <w:shd w:val="clear" w:color="auto" w:fill="auto"/>
            <w:noWrap/>
            <w:vAlign w:val="bottom"/>
            <w:hideMark/>
          </w:tcPr>
          <w:p w14:paraId="05808595"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2E9147C8"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67B9A0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ED094CD" w14:textId="77777777" w:rsidR="00F0098D" w:rsidRPr="00DD1C58" w:rsidRDefault="00F0098D" w:rsidP="00B10FD6">
            <w:pPr>
              <w:jc w:val="center"/>
              <w:rPr>
                <w:color w:val="000000"/>
                <w:sz w:val="20"/>
              </w:rPr>
            </w:pPr>
            <w:r w:rsidRPr="00DD1C58">
              <w:rPr>
                <w:color w:val="000000"/>
                <w:sz w:val="20"/>
              </w:rPr>
              <w:t>NA</w:t>
            </w:r>
          </w:p>
        </w:tc>
      </w:tr>
      <w:tr w:rsidR="00F0098D" w:rsidRPr="00DD1C58" w14:paraId="2BE34CB3" w14:textId="77777777" w:rsidTr="00B10FD6">
        <w:trPr>
          <w:trHeight w:val="264"/>
        </w:trPr>
        <w:tc>
          <w:tcPr>
            <w:tcW w:w="3128" w:type="dxa"/>
            <w:tcBorders>
              <w:top w:val="nil"/>
              <w:left w:val="nil"/>
              <w:bottom w:val="nil"/>
              <w:right w:val="nil"/>
            </w:tcBorders>
            <w:shd w:val="clear" w:color="auto" w:fill="auto"/>
            <w:noWrap/>
            <w:vAlign w:val="bottom"/>
            <w:hideMark/>
          </w:tcPr>
          <w:p w14:paraId="0693B272"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brevibarbatus</w:t>
            </w:r>
            <w:proofErr w:type="spellEnd"/>
          </w:p>
        </w:tc>
        <w:tc>
          <w:tcPr>
            <w:tcW w:w="1939" w:type="dxa"/>
            <w:tcBorders>
              <w:top w:val="nil"/>
              <w:left w:val="nil"/>
              <w:bottom w:val="nil"/>
              <w:right w:val="nil"/>
            </w:tcBorders>
            <w:shd w:val="clear" w:color="auto" w:fill="auto"/>
            <w:noWrap/>
            <w:vAlign w:val="bottom"/>
            <w:hideMark/>
          </w:tcPr>
          <w:p w14:paraId="6B316E9E"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626D8DDF"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FE8823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5D79E5E" w14:textId="77777777" w:rsidR="00F0098D" w:rsidRPr="00DD1C58" w:rsidRDefault="00F0098D" w:rsidP="00B10FD6">
            <w:pPr>
              <w:jc w:val="center"/>
              <w:rPr>
                <w:color w:val="000000"/>
                <w:sz w:val="20"/>
              </w:rPr>
            </w:pPr>
            <w:r w:rsidRPr="00DD1C58">
              <w:rPr>
                <w:color w:val="000000"/>
                <w:sz w:val="20"/>
              </w:rPr>
              <w:t>NA</w:t>
            </w:r>
          </w:p>
        </w:tc>
      </w:tr>
      <w:tr w:rsidR="00F0098D" w:rsidRPr="00DD1C58" w14:paraId="554ACAAB" w14:textId="77777777" w:rsidTr="00B10FD6">
        <w:trPr>
          <w:trHeight w:val="264"/>
        </w:trPr>
        <w:tc>
          <w:tcPr>
            <w:tcW w:w="3128" w:type="dxa"/>
            <w:tcBorders>
              <w:top w:val="nil"/>
              <w:left w:val="nil"/>
              <w:bottom w:val="nil"/>
              <w:right w:val="nil"/>
            </w:tcBorders>
            <w:shd w:val="clear" w:color="auto" w:fill="auto"/>
            <w:noWrap/>
            <w:vAlign w:val="bottom"/>
            <w:hideMark/>
          </w:tcPr>
          <w:p w14:paraId="4A022C9E"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dendriticus</w:t>
            </w:r>
            <w:proofErr w:type="spellEnd"/>
          </w:p>
        </w:tc>
        <w:tc>
          <w:tcPr>
            <w:tcW w:w="1939" w:type="dxa"/>
            <w:tcBorders>
              <w:top w:val="nil"/>
              <w:left w:val="nil"/>
              <w:bottom w:val="nil"/>
              <w:right w:val="nil"/>
            </w:tcBorders>
            <w:shd w:val="clear" w:color="auto" w:fill="auto"/>
            <w:noWrap/>
            <w:vAlign w:val="bottom"/>
            <w:hideMark/>
          </w:tcPr>
          <w:p w14:paraId="50768F13"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6F5BB86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CBDFB7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F65F3E8" w14:textId="77777777" w:rsidR="00F0098D" w:rsidRPr="00DD1C58" w:rsidRDefault="00F0098D" w:rsidP="00B10FD6">
            <w:pPr>
              <w:jc w:val="center"/>
              <w:rPr>
                <w:color w:val="000000"/>
                <w:sz w:val="20"/>
              </w:rPr>
            </w:pPr>
            <w:r w:rsidRPr="00DD1C58">
              <w:rPr>
                <w:color w:val="000000"/>
                <w:sz w:val="20"/>
              </w:rPr>
              <w:t>NA</w:t>
            </w:r>
          </w:p>
        </w:tc>
      </w:tr>
      <w:tr w:rsidR="00F0098D" w:rsidRPr="00DD1C58" w14:paraId="5FCAA1BF" w14:textId="77777777" w:rsidTr="00B10FD6">
        <w:trPr>
          <w:trHeight w:val="264"/>
        </w:trPr>
        <w:tc>
          <w:tcPr>
            <w:tcW w:w="3128" w:type="dxa"/>
            <w:tcBorders>
              <w:top w:val="nil"/>
              <w:left w:val="nil"/>
              <w:bottom w:val="nil"/>
              <w:right w:val="nil"/>
            </w:tcBorders>
            <w:shd w:val="clear" w:color="auto" w:fill="auto"/>
            <w:noWrap/>
            <w:vAlign w:val="bottom"/>
            <w:hideMark/>
          </w:tcPr>
          <w:p w14:paraId="314DF596"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r w:rsidRPr="00DD1C58">
              <w:rPr>
                <w:i/>
                <w:iCs/>
                <w:color w:val="000000"/>
                <w:sz w:val="20"/>
              </w:rPr>
              <w:t xml:space="preserve"> gladiator</w:t>
            </w:r>
          </w:p>
        </w:tc>
        <w:tc>
          <w:tcPr>
            <w:tcW w:w="1939" w:type="dxa"/>
            <w:tcBorders>
              <w:top w:val="nil"/>
              <w:left w:val="nil"/>
              <w:bottom w:val="nil"/>
              <w:right w:val="nil"/>
            </w:tcBorders>
            <w:shd w:val="clear" w:color="auto" w:fill="auto"/>
            <w:noWrap/>
            <w:vAlign w:val="bottom"/>
            <w:hideMark/>
          </w:tcPr>
          <w:p w14:paraId="16D351D0"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43F655A1"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C3FDCC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90494BC" w14:textId="77777777" w:rsidR="00F0098D" w:rsidRPr="00DD1C58" w:rsidRDefault="00F0098D" w:rsidP="00B10FD6">
            <w:pPr>
              <w:jc w:val="center"/>
              <w:rPr>
                <w:color w:val="000000"/>
                <w:sz w:val="20"/>
              </w:rPr>
            </w:pPr>
            <w:r w:rsidRPr="00DD1C58">
              <w:rPr>
                <w:color w:val="000000"/>
                <w:sz w:val="20"/>
              </w:rPr>
              <w:t>NA</w:t>
            </w:r>
          </w:p>
        </w:tc>
      </w:tr>
      <w:tr w:rsidR="00F0098D" w:rsidRPr="00DD1C58" w14:paraId="14FA0290" w14:textId="77777777" w:rsidTr="00B10FD6">
        <w:trPr>
          <w:trHeight w:val="264"/>
        </w:trPr>
        <w:tc>
          <w:tcPr>
            <w:tcW w:w="3128" w:type="dxa"/>
            <w:tcBorders>
              <w:top w:val="nil"/>
              <w:left w:val="nil"/>
              <w:bottom w:val="nil"/>
              <w:right w:val="nil"/>
            </w:tcBorders>
            <w:shd w:val="clear" w:color="auto" w:fill="auto"/>
            <w:noWrap/>
            <w:vAlign w:val="bottom"/>
            <w:hideMark/>
          </w:tcPr>
          <w:p w14:paraId="7BAC1817" w14:textId="77777777" w:rsidR="00F0098D" w:rsidRPr="00DD1C58" w:rsidRDefault="00F0098D" w:rsidP="00B10FD6">
            <w:pPr>
              <w:rPr>
                <w:i/>
                <w:iCs/>
                <w:color w:val="000000"/>
                <w:sz w:val="20"/>
              </w:rPr>
            </w:pPr>
            <w:proofErr w:type="spellStart"/>
            <w:r w:rsidRPr="00DD1C58">
              <w:rPr>
                <w:i/>
                <w:iCs/>
                <w:color w:val="000000"/>
                <w:sz w:val="20"/>
              </w:rPr>
              <w:t>Narcetes</w:t>
            </w:r>
            <w:proofErr w:type="spellEnd"/>
            <w:r w:rsidRPr="00DD1C58">
              <w:rPr>
                <w:i/>
                <w:iCs/>
                <w:color w:val="000000"/>
                <w:sz w:val="20"/>
              </w:rPr>
              <w:t xml:space="preserve"> </w:t>
            </w:r>
            <w:proofErr w:type="spellStart"/>
            <w:r w:rsidRPr="00DD1C58">
              <w:rPr>
                <w:i/>
                <w:iCs/>
                <w:color w:val="000000"/>
                <w:sz w:val="20"/>
              </w:rPr>
              <w:t>stomias</w:t>
            </w:r>
            <w:proofErr w:type="spellEnd"/>
          </w:p>
        </w:tc>
        <w:tc>
          <w:tcPr>
            <w:tcW w:w="1939" w:type="dxa"/>
            <w:tcBorders>
              <w:top w:val="nil"/>
              <w:left w:val="nil"/>
              <w:bottom w:val="nil"/>
              <w:right w:val="nil"/>
            </w:tcBorders>
            <w:shd w:val="clear" w:color="auto" w:fill="auto"/>
            <w:noWrap/>
            <w:vAlign w:val="bottom"/>
            <w:hideMark/>
          </w:tcPr>
          <w:p w14:paraId="1425264A" w14:textId="77777777" w:rsidR="00F0098D" w:rsidRPr="00DD1C58" w:rsidRDefault="00F0098D" w:rsidP="00B10FD6">
            <w:pPr>
              <w:rPr>
                <w:color w:val="000000"/>
                <w:sz w:val="20"/>
              </w:rPr>
            </w:pPr>
            <w:proofErr w:type="spellStart"/>
            <w:r w:rsidRPr="00DD1C58">
              <w:rPr>
                <w:color w:val="000000"/>
                <w:sz w:val="20"/>
              </w:rPr>
              <w:t>Alepocephalidae</w:t>
            </w:r>
            <w:proofErr w:type="spellEnd"/>
          </w:p>
        </w:tc>
        <w:tc>
          <w:tcPr>
            <w:tcW w:w="1195" w:type="dxa"/>
            <w:tcBorders>
              <w:top w:val="nil"/>
              <w:left w:val="nil"/>
              <w:bottom w:val="nil"/>
              <w:right w:val="nil"/>
            </w:tcBorders>
            <w:shd w:val="clear" w:color="auto" w:fill="auto"/>
            <w:noWrap/>
            <w:vAlign w:val="bottom"/>
            <w:hideMark/>
          </w:tcPr>
          <w:p w14:paraId="703AA924"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577B62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C92C0C5" w14:textId="77777777" w:rsidR="00F0098D" w:rsidRPr="00DD1C58" w:rsidRDefault="00F0098D" w:rsidP="00B10FD6">
            <w:pPr>
              <w:jc w:val="center"/>
              <w:rPr>
                <w:color w:val="000000"/>
                <w:sz w:val="20"/>
              </w:rPr>
            </w:pPr>
            <w:r w:rsidRPr="00DD1C58">
              <w:rPr>
                <w:color w:val="000000"/>
                <w:sz w:val="20"/>
              </w:rPr>
              <w:t>NA</w:t>
            </w:r>
          </w:p>
        </w:tc>
      </w:tr>
      <w:tr w:rsidR="00F0098D" w:rsidRPr="00DD1C58" w14:paraId="089D5DAE" w14:textId="77777777" w:rsidTr="00B10FD6">
        <w:trPr>
          <w:trHeight w:val="264"/>
        </w:trPr>
        <w:tc>
          <w:tcPr>
            <w:tcW w:w="3128" w:type="dxa"/>
            <w:tcBorders>
              <w:top w:val="nil"/>
              <w:left w:val="nil"/>
              <w:bottom w:val="nil"/>
              <w:right w:val="nil"/>
            </w:tcBorders>
            <w:shd w:val="clear" w:color="auto" w:fill="auto"/>
            <w:noWrap/>
            <w:vAlign w:val="bottom"/>
            <w:hideMark/>
          </w:tcPr>
          <w:p w14:paraId="5640FC3E"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margarita</w:t>
            </w:r>
          </w:p>
        </w:tc>
        <w:tc>
          <w:tcPr>
            <w:tcW w:w="1939" w:type="dxa"/>
            <w:tcBorders>
              <w:top w:val="nil"/>
              <w:left w:val="nil"/>
              <w:bottom w:val="nil"/>
              <w:right w:val="nil"/>
            </w:tcBorders>
            <w:shd w:val="clear" w:color="auto" w:fill="auto"/>
            <w:noWrap/>
            <w:vAlign w:val="bottom"/>
            <w:hideMark/>
          </w:tcPr>
          <w:p w14:paraId="1619BDA1"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748C7A90"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C46E58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6E0C974" w14:textId="77777777" w:rsidR="00F0098D" w:rsidRPr="00DD1C58" w:rsidRDefault="00F0098D" w:rsidP="00B10FD6">
            <w:pPr>
              <w:jc w:val="center"/>
              <w:rPr>
                <w:color w:val="000000"/>
                <w:sz w:val="20"/>
              </w:rPr>
            </w:pPr>
            <w:r w:rsidRPr="00DD1C58">
              <w:rPr>
                <w:color w:val="000000"/>
                <w:sz w:val="20"/>
              </w:rPr>
              <w:t>NA</w:t>
            </w:r>
          </w:p>
        </w:tc>
      </w:tr>
      <w:tr w:rsidR="00F0098D" w:rsidRPr="00DD1C58" w14:paraId="326CCBFE" w14:textId="77777777" w:rsidTr="00B10FD6">
        <w:trPr>
          <w:trHeight w:val="264"/>
        </w:trPr>
        <w:tc>
          <w:tcPr>
            <w:tcW w:w="3128" w:type="dxa"/>
            <w:tcBorders>
              <w:top w:val="nil"/>
              <w:left w:val="nil"/>
              <w:bottom w:val="nil"/>
              <w:right w:val="nil"/>
            </w:tcBorders>
            <w:shd w:val="clear" w:color="auto" w:fill="auto"/>
            <w:noWrap/>
            <w:vAlign w:val="bottom"/>
            <w:hideMark/>
          </w:tcPr>
          <w:p w14:paraId="181F9D54" w14:textId="77777777" w:rsidR="00F0098D" w:rsidRPr="00DD1C58" w:rsidRDefault="00F0098D" w:rsidP="00B10FD6">
            <w:pPr>
              <w:rPr>
                <w:i/>
                <w:iCs/>
                <w:color w:val="000000"/>
                <w:sz w:val="20"/>
              </w:rPr>
            </w:pPr>
            <w:proofErr w:type="spellStart"/>
            <w:r w:rsidRPr="00DD1C58">
              <w:rPr>
                <w:i/>
                <w:iCs/>
                <w:color w:val="000000"/>
                <w:sz w:val="20"/>
              </w:rPr>
              <w:t>Pachystomias</w:t>
            </w:r>
            <w:proofErr w:type="spellEnd"/>
            <w:r w:rsidRPr="00DD1C58">
              <w:rPr>
                <w:i/>
                <w:iCs/>
                <w:color w:val="000000"/>
                <w:sz w:val="20"/>
              </w:rPr>
              <w:t xml:space="preserve"> </w:t>
            </w:r>
            <w:proofErr w:type="spellStart"/>
            <w:r w:rsidRPr="00DD1C58">
              <w:rPr>
                <w:i/>
                <w:iCs/>
                <w:color w:val="000000"/>
                <w:sz w:val="20"/>
              </w:rPr>
              <w:t>microdon</w:t>
            </w:r>
            <w:proofErr w:type="spellEnd"/>
          </w:p>
        </w:tc>
        <w:tc>
          <w:tcPr>
            <w:tcW w:w="1939" w:type="dxa"/>
            <w:tcBorders>
              <w:top w:val="nil"/>
              <w:left w:val="nil"/>
              <w:bottom w:val="nil"/>
              <w:right w:val="nil"/>
            </w:tcBorders>
            <w:shd w:val="clear" w:color="auto" w:fill="auto"/>
            <w:noWrap/>
            <w:vAlign w:val="bottom"/>
            <w:hideMark/>
          </w:tcPr>
          <w:p w14:paraId="0FE34D13"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1E10962A"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D5D8EF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9418A8C" w14:textId="77777777" w:rsidR="00F0098D" w:rsidRPr="00DD1C58" w:rsidRDefault="00F0098D" w:rsidP="00B10FD6">
            <w:pPr>
              <w:jc w:val="center"/>
              <w:rPr>
                <w:color w:val="000000"/>
                <w:sz w:val="20"/>
              </w:rPr>
            </w:pPr>
            <w:r w:rsidRPr="00DD1C58">
              <w:rPr>
                <w:color w:val="000000"/>
                <w:sz w:val="20"/>
              </w:rPr>
              <w:t>NA</w:t>
            </w:r>
          </w:p>
        </w:tc>
      </w:tr>
      <w:tr w:rsidR="00F0098D" w:rsidRPr="00DD1C58" w14:paraId="63B3B7AF" w14:textId="77777777" w:rsidTr="00B10FD6">
        <w:trPr>
          <w:trHeight w:val="264"/>
        </w:trPr>
        <w:tc>
          <w:tcPr>
            <w:tcW w:w="3128" w:type="dxa"/>
            <w:tcBorders>
              <w:top w:val="nil"/>
              <w:left w:val="nil"/>
              <w:bottom w:val="nil"/>
              <w:right w:val="nil"/>
            </w:tcBorders>
            <w:shd w:val="clear" w:color="auto" w:fill="auto"/>
            <w:noWrap/>
            <w:vAlign w:val="bottom"/>
            <w:hideMark/>
          </w:tcPr>
          <w:p w14:paraId="12DA8C6B"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brevis</w:t>
            </w:r>
          </w:p>
        </w:tc>
        <w:tc>
          <w:tcPr>
            <w:tcW w:w="1939" w:type="dxa"/>
            <w:tcBorders>
              <w:top w:val="nil"/>
              <w:left w:val="nil"/>
              <w:bottom w:val="nil"/>
              <w:right w:val="nil"/>
            </w:tcBorders>
            <w:shd w:val="clear" w:color="auto" w:fill="auto"/>
            <w:noWrap/>
            <w:vAlign w:val="bottom"/>
            <w:hideMark/>
          </w:tcPr>
          <w:p w14:paraId="6549A0BD"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54A8518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84C338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E60D40B" w14:textId="77777777" w:rsidR="00F0098D" w:rsidRPr="00DD1C58" w:rsidRDefault="00F0098D" w:rsidP="00B10FD6">
            <w:pPr>
              <w:jc w:val="center"/>
              <w:rPr>
                <w:color w:val="000000"/>
                <w:sz w:val="20"/>
              </w:rPr>
            </w:pPr>
            <w:r w:rsidRPr="00DD1C58">
              <w:rPr>
                <w:color w:val="000000"/>
                <w:sz w:val="20"/>
              </w:rPr>
              <w:t>NA</w:t>
            </w:r>
          </w:p>
        </w:tc>
      </w:tr>
      <w:tr w:rsidR="00F0098D" w:rsidRPr="00DD1C58" w14:paraId="2E39BF35" w14:textId="77777777" w:rsidTr="00B10FD6">
        <w:trPr>
          <w:trHeight w:val="264"/>
        </w:trPr>
        <w:tc>
          <w:tcPr>
            <w:tcW w:w="3128" w:type="dxa"/>
            <w:tcBorders>
              <w:top w:val="nil"/>
              <w:left w:val="nil"/>
              <w:bottom w:val="nil"/>
              <w:right w:val="nil"/>
            </w:tcBorders>
            <w:shd w:val="clear" w:color="auto" w:fill="auto"/>
            <w:noWrap/>
            <w:vAlign w:val="bottom"/>
            <w:hideMark/>
          </w:tcPr>
          <w:p w14:paraId="009AA100"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w:t>
            </w:r>
            <w:proofErr w:type="spellStart"/>
            <w:r w:rsidRPr="00DD1C58">
              <w:rPr>
                <w:i/>
                <w:iCs/>
                <w:color w:val="000000"/>
                <w:sz w:val="20"/>
              </w:rPr>
              <w:t>achirus</w:t>
            </w:r>
            <w:proofErr w:type="spellEnd"/>
          </w:p>
        </w:tc>
        <w:tc>
          <w:tcPr>
            <w:tcW w:w="1939" w:type="dxa"/>
            <w:tcBorders>
              <w:top w:val="nil"/>
              <w:left w:val="nil"/>
              <w:bottom w:val="nil"/>
              <w:right w:val="nil"/>
            </w:tcBorders>
            <w:shd w:val="clear" w:color="auto" w:fill="auto"/>
            <w:noWrap/>
            <w:vAlign w:val="bottom"/>
            <w:hideMark/>
          </w:tcPr>
          <w:p w14:paraId="471F2A1B"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119F34F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3C0916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D97A8F6" w14:textId="77777777" w:rsidR="00F0098D" w:rsidRPr="00DD1C58" w:rsidRDefault="00F0098D" w:rsidP="00B10FD6">
            <w:pPr>
              <w:jc w:val="center"/>
              <w:rPr>
                <w:color w:val="000000"/>
                <w:sz w:val="20"/>
              </w:rPr>
            </w:pPr>
            <w:r w:rsidRPr="00DD1C58">
              <w:rPr>
                <w:color w:val="000000"/>
                <w:sz w:val="20"/>
              </w:rPr>
              <w:t>NA</w:t>
            </w:r>
          </w:p>
        </w:tc>
      </w:tr>
      <w:tr w:rsidR="00F0098D" w:rsidRPr="00DD1C58" w14:paraId="1EF05E63" w14:textId="77777777" w:rsidTr="00B10FD6">
        <w:trPr>
          <w:trHeight w:val="264"/>
        </w:trPr>
        <w:tc>
          <w:tcPr>
            <w:tcW w:w="3128" w:type="dxa"/>
            <w:tcBorders>
              <w:top w:val="nil"/>
              <w:left w:val="nil"/>
              <w:bottom w:val="nil"/>
              <w:right w:val="nil"/>
            </w:tcBorders>
            <w:shd w:val="clear" w:color="auto" w:fill="auto"/>
            <w:noWrap/>
            <w:vAlign w:val="bottom"/>
            <w:hideMark/>
          </w:tcPr>
          <w:p w14:paraId="786925EC"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r w:rsidRPr="00DD1C58">
              <w:rPr>
                <w:i/>
                <w:iCs/>
                <w:color w:val="000000"/>
                <w:sz w:val="20"/>
              </w:rPr>
              <w:t xml:space="preserve"> </w:t>
            </w:r>
            <w:proofErr w:type="spellStart"/>
            <w:r w:rsidRPr="00DD1C58">
              <w:rPr>
                <w:i/>
                <w:iCs/>
                <w:color w:val="000000"/>
                <w:sz w:val="20"/>
              </w:rPr>
              <w:t>polydactylus</w:t>
            </w:r>
            <w:proofErr w:type="spellEnd"/>
          </w:p>
        </w:tc>
        <w:tc>
          <w:tcPr>
            <w:tcW w:w="1939" w:type="dxa"/>
            <w:tcBorders>
              <w:top w:val="nil"/>
              <w:left w:val="nil"/>
              <w:bottom w:val="nil"/>
              <w:right w:val="nil"/>
            </w:tcBorders>
            <w:shd w:val="clear" w:color="auto" w:fill="auto"/>
            <w:noWrap/>
            <w:vAlign w:val="bottom"/>
            <w:hideMark/>
          </w:tcPr>
          <w:p w14:paraId="74E0CE7C"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6F5E5FB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28A9BE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A8C2EE8" w14:textId="77777777" w:rsidR="00F0098D" w:rsidRPr="00DD1C58" w:rsidRDefault="00F0098D" w:rsidP="00B10FD6">
            <w:pPr>
              <w:jc w:val="center"/>
              <w:rPr>
                <w:color w:val="000000"/>
                <w:sz w:val="20"/>
              </w:rPr>
            </w:pPr>
            <w:r w:rsidRPr="00DD1C58">
              <w:rPr>
                <w:color w:val="000000"/>
                <w:sz w:val="20"/>
              </w:rPr>
              <w:t>NA</w:t>
            </w:r>
          </w:p>
        </w:tc>
      </w:tr>
      <w:tr w:rsidR="00F0098D" w:rsidRPr="00DD1C58" w14:paraId="2A20AE53" w14:textId="77777777" w:rsidTr="00B10FD6">
        <w:trPr>
          <w:trHeight w:val="264"/>
        </w:trPr>
        <w:tc>
          <w:tcPr>
            <w:tcW w:w="3128" w:type="dxa"/>
            <w:tcBorders>
              <w:top w:val="nil"/>
              <w:left w:val="nil"/>
              <w:bottom w:val="nil"/>
              <w:right w:val="nil"/>
            </w:tcBorders>
            <w:shd w:val="clear" w:color="auto" w:fill="auto"/>
            <w:noWrap/>
            <w:vAlign w:val="bottom"/>
            <w:hideMark/>
          </w:tcPr>
          <w:p w14:paraId="0661C938"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longipinnis</w:t>
            </w:r>
            <w:proofErr w:type="spellEnd"/>
          </w:p>
        </w:tc>
        <w:tc>
          <w:tcPr>
            <w:tcW w:w="1939" w:type="dxa"/>
            <w:tcBorders>
              <w:top w:val="nil"/>
              <w:left w:val="nil"/>
              <w:bottom w:val="nil"/>
              <w:right w:val="nil"/>
            </w:tcBorders>
            <w:shd w:val="clear" w:color="auto" w:fill="auto"/>
            <w:noWrap/>
            <w:vAlign w:val="bottom"/>
            <w:hideMark/>
          </w:tcPr>
          <w:p w14:paraId="7071273B" w14:textId="77777777" w:rsidR="00F0098D" w:rsidRPr="00DD1C58" w:rsidRDefault="00F0098D" w:rsidP="00B10FD6">
            <w:pPr>
              <w:rPr>
                <w:color w:val="000000"/>
                <w:sz w:val="20"/>
              </w:rPr>
            </w:pPr>
            <w:proofErr w:type="spellStart"/>
            <w:r w:rsidRPr="00DD1C58">
              <w:rPr>
                <w:color w:val="000000"/>
                <w:sz w:val="20"/>
              </w:rPr>
              <w:t>Stomiidae</w:t>
            </w:r>
            <w:proofErr w:type="spellEnd"/>
          </w:p>
        </w:tc>
        <w:tc>
          <w:tcPr>
            <w:tcW w:w="1195" w:type="dxa"/>
            <w:tcBorders>
              <w:top w:val="nil"/>
              <w:left w:val="nil"/>
              <w:bottom w:val="nil"/>
              <w:right w:val="nil"/>
            </w:tcBorders>
            <w:shd w:val="clear" w:color="auto" w:fill="auto"/>
            <w:noWrap/>
            <w:vAlign w:val="bottom"/>
            <w:hideMark/>
          </w:tcPr>
          <w:p w14:paraId="3FFB03F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BD4B6A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A6F47C2" w14:textId="77777777" w:rsidR="00F0098D" w:rsidRPr="00DD1C58" w:rsidRDefault="00F0098D" w:rsidP="00B10FD6">
            <w:pPr>
              <w:jc w:val="center"/>
              <w:rPr>
                <w:color w:val="000000"/>
                <w:sz w:val="20"/>
              </w:rPr>
            </w:pPr>
            <w:r w:rsidRPr="00DD1C58">
              <w:rPr>
                <w:color w:val="000000"/>
                <w:sz w:val="20"/>
              </w:rPr>
              <w:t>NA</w:t>
            </w:r>
          </w:p>
        </w:tc>
      </w:tr>
      <w:tr w:rsidR="00F0098D" w:rsidRPr="00DD1C58" w14:paraId="7551AC9E" w14:textId="77777777" w:rsidTr="00B10FD6">
        <w:trPr>
          <w:trHeight w:val="264"/>
        </w:trPr>
        <w:tc>
          <w:tcPr>
            <w:tcW w:w="3128" w:type="dxa"/>
            <w:tcBorders>
              <w:top w:val="nil"/>
              <w:left w:val="nil"/>
              <w:bottom w:val="nil"/>
              <w:right w:val="nil"/>
            </w:tcBorders>
            <w:shd w:val="clear" w:color="auto" w:fill="auto"/>
            <w:noWrap/>
            <w:vAlign w:val="bottom"/>
            <w:hideMark/>
          </w:tcPr>
          <w:p w14:paraId="42CC7F9E"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r w:rsidRPr="00DD1C58">
              <w:rPr>
                <w:i/>
                <w:iCs/>
                <w:color w:val="000000"/>
                <w:sz w:val="20"/>
              </w:rPr>
              <w:t xml:space="preserve"> </w:t>
            </w:r>
            <w:proofErr w:type="spellStart"/>
            <w:r w:rsidRPr="00DD1C58">
              <w:rPr>
                <w:i/>
                <w:iCs/>
                <w:color w:val="000000"/>
                <w:sz w:val="20"/>
              </w:rPr>
              <w:t>mcclellandii</w:t>
            </w:r>
            <w:proofErr w:type="spellEnd"/>
          </w:p>
        </w:tc>
        <w:tc>
          <w:tcPr>
            <w:tcW w:w="1939" w:type="dxa"/>
            <w:tcBorders>
              <w:top w:val="nil"/>
              <w:left w:val="nil"/>
              <w:bottom w:val="nil"/>
              <w:right w:val="nil"/>
            </w:tcBorders>
            <w:shd w:val="clear" w:color="auto" w:fill="auto"/>
            <w:noWrap/>
            <w:vAlign w:val="bottom"/>
            <w:hideMark/>
          </w:tcPr>
          <w:p w14:paraId="3A48A598" w14:textId="77777777" w:rsidR="00F0098D" w:rsidRPr="00DD1C58" w:rsidRDefault="00F0098D" w:rsidP="00B10FD6">
            <w:pPr>
              <w:rPr>
                <w:color w:val="000000"/>
                <w:sz w:val="20"/>
              </w:rPr>
            </w:pPr>
            <w:proofErr w:type="spellStart"/>
            <w:r w:rsidRPr="00DD1C58">
              <w:rPr>
                <w:color w:val="000000"/>
                <w:sz w:val="20"/>
              </w:rPr>
              <w:t>Bregmacerotidae</w:t>
            </w:r>
            <w:proofErr w:type="spellEnd"/>
          </w:p>
        </w:tc>
        <w:tc>
          <w:tcPr>
            <w:tcW w:w="1195" w:type="dxa"/>
            <w:tcBorders>
              <w:top w:val="nil"/>
              <w:left w:val="nil"/>
              <w:bottom w:val="nil"/>
              <w:right w:val="nil"/>
            </w:tcBorders>
            <w:shd w:val="clear" w:color="auto" w:fill="auto"/>
            <w:noWrap/>
            <w:vAlign w:val="bottom"/>
            <w:hideMark/>
          </w:tcPr>
          <w:p w14:paraId="10057FDA"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3E069A8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E63CA39" w14:textId="77777777" w:rsidR="00F0098D" w:rsidRPr="00DD1C58" w:rsidRDefault="00F0098D" w:rsidP="00B10FD6">
            <w:pPr>
              <w:jc w:val="center"/>
              <w:rPr>
                <w:color w:val="000000"/>
                <w:sz w:val="20"/>
              </w:rPr>
            </w:pPr>
            <w:r w:rsidRPr="00DD1C58">
              <w:rPr>
                <w:color w:val="000000"/>
                <w:sz w:val="20"/>
              </w:rPr>
              <w:t>NA</w:t>
            </w:r>
          </w:p>
        </w:tc>
      </w:tr>
      <w:tr w:rsidR="00F0098D" w:rsidRPr="00DD1C58" w14:paraId="6ED17679" w14:textId="77777777" w:rsidTr="00B10FD6">
        <w:trPr>
          <w:trHeight w:val="264"/>
        </w:trPr>
        <w:tc>
          <w:tcPr>
            <w:tcW w:w="3128" w:type="dxa"/>
            <w:tcBorders>
              <w:top w:val="nil"/>
              <w:left w:val="nil"/>
              <w:bottom w:val="nil"/>
              <w:right w:val="nil"/>
            </w:tcBorders>
            <w:shd w:val="clear" w:color="auto" w:fill="auto"/>
            <w:noWrap/>
            <w:vAlign w:val="bottom"/>
            <w:hideMark/>
          </w:tcPr>
          <w:p w14:paraId="59582747" w14:textId="77777777" w:rsidR="00F0098D" w:rsidRPr="00DD1C58" w:rsidRDefault="00F0098D" w:rsidP="00B10FD6">
            <w:pPr>
              <w:rPr>
                <w:i/>
                <w:iCs/>
                <w:color w:val="000000"/>
                <w:sz w:val="20"/>
              </w:rPr>
            </w:pPr>
            <w:proofErr w:type="spellStart"/>
            <w:r w:rsidRPr="00DD1C58">
              <w:rPr>
                <w:i/>
                <w:iCs/>
                <w:color w:val="000000"/>
                <w:sz w:val="20"/>
              </w:rPr>
              <w:t>Photostylus</w:t>
            </w:r>
            <w:proofErr w:type="spellEnd"/>
            <w:r w:rsidRPr="00DD1C58">
              <w:rPr>
                <w:i/>
                <w:iCs/>
                <w:color w:val="000000"/>
                <w:sz w:val="20"/>
              </w:rPr>
              <w:t xml:space="preserve"> </w:t>
            </w:r>
            <w:proofErr w:type="spellStart"/>
            <w:r w:rsidRPr="00DD1C58">
              <w:rPr>
                <w:i/>
                <w:iCs/>
                <w:color w:val="000000"/>
                <w:sz w:val="20"/>
              </w:rPr>
              <w:t>pycnopterus</w:t>
            </w:r>
            <w:proofErr w:type="spellEnd"/>
          </w:p>
        </w:tc>
        <w:tc>
          <w:tcPr>
            <w:tcW w:w="1939" w:type="dxa"/>
            <w:tcBorders>
              <w:top w:val="nil"/>
              <w:left w:val="nil"/>
              <w:bottom w:val="nil"/>
              <w:right w:val="nil"/>
            </w:tcBorders>
            <w:shd w:val="clear" w:color="auto" w:fill="auto"/>
            <w:noWrap/>
            <w:vAlign w:val="bottom"/>
            <w:hideMark/>
          </w:tcPr>
          <w:p w14:paraId="25E7AEA1" w14:textId="77777777" w:rsidR="00F0098D" w:rsidRPr="00DD1C58" w:rsidRDefault="00F0098D" w:rsidP="00B10FD6">
            <w:pPr>
              <w:rPr>
                <w:color w:val="000000"/>
                <w:sz w:val="20"/>
              </w:rPr>
            </w:pPr>
            <w:proofErr w:type="spellStart"/>
            <w:r w:rsidRPr="00DD1C58">
              <w:rPr>
                <w:color w:val="000000"/>
                <w:sz w:val="20"/>
              </w:rPr>
              <w:t>Alepocephalidae</w:t>
            </w:r>
            <w:proofErr w:type="spellEnd"/>
          </w:p>
        </w:tc>
        <w:tc>
          <w:tcPr>
            <w:tcW w:w="1195" w:type="dxa"/>
            <w:tcBorders>
              <w:top w:val="nil"/>
              <w:left w:val="nil"/>
              <w:bottom w:val="nil"/>
              <w:right w:val="nil"/>
            </w:tcBorders>
            <w:shd w:val="clear" w:color="auto" w:fill="auto"/>
            <w:noWrap/>
            <w:vAlign w:val="bottom"/>
            <w:hideMark/>
          </w:tcPr>
          <w:p w14:paraId="4423162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116A55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CD126FD" w14:textId="77777777" w:rsidR="00F0098D" w:rsidRPr="00DD1C58" w:rsidRDefault="00F0098D" w:rsidP="00B10FD6">
            <w:pPr>
              <w:jc w:val="center"/>
              <w:rPr>
                <w:color w:val="000000"/>
                <w:sz w:val="20"/>
              </w:rPr>
            </w:pPr>
            <w:r w:rsidRPr="00DD1C58">
              <w:rPr>
                <w:color w:val="000000"/>
                <w:sz w:val="20"/>
              </w:rPr>
              <w:t>NA</w:t>
            </w:r>
          </w:p>
        </w:tc>
      </w:tr>
      <w:tr w:rsidR="00F0098D" w:rsidRPr="00DD1C58" w14:paraId="0C830ACB" w14:textId="77777777" w:rsidTr="00B10FD6">
        <w:trPr>
          <w:trHeight w:val="264"/>
        </w:trPr>
        <w:tc>
          <w:tcPr>
            <w:tcW w:w="3128" w:type="dxa"/>
            <w:tcBorders>
              <w:top w:val="nil"/>
              <w:left w:val="nil"/>
              <w:bottom w:val="nil"/>
              <w:right w:val="nil"/>
            </w:tcBorders>
            <w:shd w:val="clear" w:color="auto" w:fill="auto"/>
            <w:noWrap/>
            <w:vAlign w:val="bottom"/>
            <w:hideMark/>
          </w:tcPr>
          <w:p w14:paraId="74BAF37E" w14:textId="77777777" w:rsidR="00F0098D" w:rsidRPr="00DD1C58" w:rsidRDefault="00F0098D" w:rsidP="00B10FD6">
            <w:pPr>
              <w:rPr>
                <w:i/>
                <w:iCs/>
                <w:color w:val="000000"/>
                <w:sz w:val="20"/>
              </w:rPr>
            </w:pPr>
            <w:r w:rsidRPr="00DD1C58">
              <w:rPr>
                <w:i/>
                <w:iCs/>
                <w:color w:val="000000"/>
                <w:sz w:val="20"/>
              </w:rPr>
              <w:t xml:space="preserve">Chaetodon </w:t>
            </w:r>
            <w:proofErr w:type="spellStart"/>
            <w:r w:rsidRPr="00DD1C58">
              <w:rPr>
                <w:i/>
                <w:iCs/>
                <w:color w:val="000000"/>
                <w:sz w:val="20"/>
              </w:rPr>
              <w:t>sedentarius</w:t>
            </w:r>
            <w:proofErr w:type="spellEnd"/>
          </w:p>
        </w:tc>
        <w:tc>
          <w:tcPr>
            <w:tcW w:w="1939" w:type="dxa"/>
            <w:tcBorders>
              <w:top w:val="nil"/>
              <w:left w:val="nil"/>
              <w:bottom w:val="nil"/>
              <w:right w:val="nil"/>
            </w:tcBorders>
            <w:shd w:val="clear" w:color="auto" w:fill="auto"/>
            <w:noWrap/>
            <w:vAlign w:val="bottom"/>
            <w:hideMark/>
          </w:tcPr>
          <w:p w14:paraId="431C2C93" w14:textId="77777777" w:rsidR="00F0098D" w:rsidRPr="00DD1C58" w:rsidRDefault="00F0098D" w:rsidP="00B10FD6">
            <w:pPr>
              <w:rPr>
                <w:color w:val="000000"/>
                <w:sz w:val="20"/>
              </w:rPr>
            </w:pPr>
            <w:r w:rsidRPr="00DD1C58">
              <w:rPr>
                <w:color w:val="000000"/>
                <w:sz w:val="20"/>
              </w:rPr>
              <w:t>Chaetodontidae</w:t>
            </w:r>
          </w:p>
        </w:tc>
        <w:tc>
          <w:tcPr>
            <w:tcW w:w="1195" w:type="dxa"/>
            <w:tcBorders>
              <w:top w:val="nil"/>
              <w:left w:val="nil"/>
              <w:bottom w:val="nil"/>
              <w:right w:val="nil"/>
            </w:tcBorders>
            <w:shd w:val="clear" w:color="auto" w:fill="auto"/>
            <w:noWrap/>
            <w:vAlign w:val="bottom"/>
            <w:hideMark/>
          </w:tcPr>
          <w:p w14:paraId="2AE6CA5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2EE05C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060CC1C" w14:textId="77777777" w:rsidR="00F0098D" w:rsidRPr="00DD1C58" w:rsidRDefault="00F0098D" w:rsidP="00B10FD6">
            <w:pPr>
              <w:jc w:val="center"/>
              <w:rPr>
                <w:color w:val="000000"/>
                <w:sz w:val="20"/>
              </w:rPr>
            </w:pPr>
            <w:r w:rsidRPr="00DD1C58">
              <w:rPr>
                <w:color w:val="000000"/>
                <w:sz w:val="20"/>
              </w:rPr>
              <w:t>NA</w:t>
            </w:r>
          </w:p>
        </w:tc>
      </w:tr>
      <w:tr w:rsidR="00F0098D" w:rsidRPr="00DD1C58" w14:paraId="2116A44D" w14:textId="77777777" w:rsidTr="00B10FD6">
        <w:trPr>
          <w:trHeight w:val="264"/>
        </w:trPr>
        <w:tc>
          <w:tcPr>
            <w:tcW w:w="3128" w:type="dxa"/>
            <w:tcBorders>
              <w:top w:val="nil"/>
              <w:left w:val="nil"/>
              <w:bottom w:val="nil"/>
              <w:right w:val="nil"/>
            </w:tcBorders>
            <w:shd w:val="clear" w:color="auto" w:fill="auto"/>
            <w:noWrap/>
            <w:vAlign w:val="bottom"/>
            <w:hideMark/>
          </w:tcPr>
          <w:p w14:paraId="1A41BF34" w14:textId="77777777" w:rsidR="00F0098D" w:rsidRPr="00DD1C58" w:rsidRDefault="00F0098D" w:rsidP="00B10FD6">
            <w:pPr>
              <w:rPr>
                <w:i/>
                <w:iCs/>
                <w:color w:val="000000"/>
                <w:sz w:val="20"/>
              </w:rPr>
            </w:pPr>
            <w:proofErr w:type="spellStart"/>
            <w:r w:rsidRPr="00DD1C58">
              <w:rPr>
                <w:i/>
                <w:iCs/>
                <w:color w:val="000000"/>
                <w:sz w:val="20"/>
              </w:rPr>
              <w:t>Porogadus</w:t>
            </w:r>
            <w:proofErr w:type="spellEnd"/>
            <w:r w:rsidRPr="00DD1C58">
              <w:rPr>
                <w:i/>
                <w:iCs/>
                <w:color w:val="000000"/>
                <w:sz w:val="20"/>
              </w:rPr>
              <w:t xml:space="preserve"> miles</w:t>
            </w:r>
          </w:p>
        </w:tc>
        <w:tc>
          <w:tcPr>
            <w:tcW w:w="1939" w:type="dxa"/>
            <w:tcBorders>
              <w:top w:val="nil"/>
              <w:left w:val="nil"/>
              <w:bottom w:val="nil"/>
              <w:right w:val="nil"/>
            </w:tcBorders>
            <w:shd w:val="clear" w:color="auto" w:fill="auto"/>
            <w:noWrap/>
            <w:vAlign w:val="bottom"/>
            <w:hideMark/>
          </w:tcPr>
          <w:p w14:paraId="6750DCDE"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24362C9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D59143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D6A4645" w14:textId="77777777" w:rsidR="00F0098D" w:rsidRPr="00DD1C58" w:rsidRDefault="00F0098D" w:rsidP="00B10FD6">
            <w:pPr>
              <w:jc w:val="center"/>
              <w:rPr>
                <w:color w:val="000000"/>
                <w:sz w:val="20"/>
              </w:rPr>
            </w:pPr>
            <w:r w:rsidRPr="00DD1C58">
              <w:rPr>
                <w:color w:val="000000"/>
                <w:sz w:val="20"/>
              </w:rPr>
              <w:t>NA</w:t>
            </w:r>
          </w:p>
        </w:tc>
      </w:tr>
      <w:tr w:rsidR="00F0098D" w:rsidRPr="00DD1C58" w14:paraId="2381FB56" w14:textId="77777777" w:rsidTr="00B10FD6">
        <w:trPr>
          <w:trHeight w:val="264"/>
        </w:trPr>
        <w:tc>
          <w:tcPr>
            <w:tcW w:w="3128" w:type="dxa"/>
            <w:tcBorders>
              <w:top w:val="nil"/>
              <w:left w:val="nil"/>
              <w:bottom w:val="nil"/>
              <w:right w:val="nil"/>
            </w:tcBorders>
            <w:shd w:val="clear" w:color="auto" w:fill="auto"/>
            <w:noWrap/>
            <w:vAlign w:val="bottom"/>
            <w:hideMark/>
          </w:tcPr>
          <w:p w14:paraId="7CA9F2B7" w14:textId="77777777" w:rsidR="00F0098D" w:rsidRPr="00DD1C58" w:rsidRDefault="00F0098D" w:rsidP="00B10FD6">
            <w:pPr>
              <w:rPr>
                <w:i/>
                <w:iCs/>
                <w:color w:val="000000"/>
                <w:sz w:val="20"/>
              </w:rPr>
            </w:pPr>
            <w:proofErr w:type="spellStart"/>
            <w:r w:rsidRPr="00DD1C58">
              <w:rPr>
                <w:i/>
                <w:iCs/>
                <w:color w:val="000000"/>
                <w:sz w:val="20"/>
              </w:rPr>
              <w:t>Malacocephalus</w:t>
            </w:r>
            <w:proofErr w:type="spellEnd"/>
          </w:p>
        </w:tc>
        <w:tc>
          <w:tcPr>
            <w:tcW w:w="1939" w:type="dxa"/>
            <w:tcBorders>
              <w:top w:val="nil"/>
              <w:left w:val="nil"/>
              <w:bottom w:val="nil"/>
              <w:right w:val="nil"/>
            </w:tcBorders>
            <w:shd w:val="clear" w:color="auto" w:fill="auto"/>
            <w:noWrap/>
            <w:vAlign w:val="bottom"/>
            <w:hideMark/>
          </w:tcPr>
          <w:p w14:paraId="1ED14108" w14:textId="77777777" w:rsidR="00F0098D" w:rsidRPr="00DD1C58" w:rsidRDefault="00F0098D" w:rsidP="00B10FD6">
            <w:pPr>
              <w:rPr>
                <w:color w:val="000000"/>
                <w:sz w:val="20"/>
              </w:rPr>
            </w:pPr>
            <w:proofErr w:type="spellStart"/>
            <w:r w:rsidRPr="00DD1C58">
              <w:rPr>
                <w:color w:val="000000"/>
                <w:sz w:val="20"/>
              </w:rPr>
              <w:t>Macrouridae</w:t>
            </w:r>
            <w:proofErr w:type="spellEnd"/>
          </w:p>
        </w:tc>
        <w:tc>
          <w:tcPr>
            <w:tcW w:w="1195" w:type="dxa"/>
            <w:tcBorders>
              <w:top w:val="nil"/>
              <w:left w:val="nil"/>
              <w:bottom w:val="nil"/>
              <w:right w:val="nil"/>
            </w:tcBorders>
            <w:shd w:val="clear" w:color="auto" w:fill="auto"/>
            <w:noWrap/>
            <w:vAlign w:val="bottom"/>
            <w:hideMark/>
          </w:tcPr>
          <w:p w14:paraId="5CB88EC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F4A049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59FEE33" w14:textId="77777777" w:rsidR="00F0098D" w:rsidRPr="00DD1C58" w:rsidRDefault="00F0098D" w:rsidP="00B10FD6">
            <w:pPr>
              <w:jc w:val="center"/>
              <w:rPr>
                <w:color w:val="000000"/>
                <w:sz w:val="20"/>
              </w:rPr>
            </w:pPr>
            <w:r w:rsidRPr="00DD1C58">
              <w:rPr>
                <w:color w:val="000000"/>
                <w:sz w:val="20"/>
              </w:rPr>
              <w:t>NA</w:t>
            </w:r>
          </w:p>
        </w:tc>
      </w:tr>
      <w:tr w:rsidR="00F0098D" w:rsidRPr="00DD1C58" w14:paraId="4D7013CA" w14:textId="77777777" w:rsidTr="00B10FD6">
        <w:trPr>
          <w:trHeight w:val="264"/>
        </w:trPr>
        <w:tc>
          <w:tcPr>
            <w:tcW w:w="3128" w:type="dxa"/>
            <w:tcBorders>
              <w:top w:val="nil"/>
              <w:left w:val="nil"/>
              <w:bottom w:val="nil"/>
              <w:right w:val="nil"/>
            </w:tcBorders>
            <w:shd w:val="clear" w:color="auto" w:fill="auto"/>
            <w:noWrap/>
            <w:vAlign w:val="bottom"/>
            <w:hideMark/>
          </w:tcPr>
          <w:p w14:paraId="4C93DFCB" w14:textId="77777777" w:rsidR="00F0098D" w:rsidRPr="00DD1C58" w:rsidRDefault="00F0098D" w:rsidP="00B10FD6">
            <w:pPr>
              <w:rPr>
                <w:i/>
                <w:iCs/>
                <w:color w:val="000000"/>
                <w:sz w:val="20"/>
              </w:rPr>
            </w:pPr>
            <w:proofErr w:type="spellStart"/>
            <w:r w:rsidRPr="00DD1C58">
              <w:rPr>
                <w:i/>
                <w:iCs/>
                <w:color w:val="000000"/>
                <w:sz w:val="20"/>
              </w:rPr>
              <w:t>Halosauridae</w:t>
            </w:r>
            <w:proofErr w:type="spellEnd"/>
          </w:p>
        </w:tc>
        <w:tc>
          <w:tcPr>
            <w:tcW w:w="1939" w:type="dxa"/>
            <w:tcBorders>
              <w:top w:val="nil"/>
              <w:left w:val="nil"/>
              <w:bottom w:val="nil"/>
              <w:right w:val="nil"/>
            </w:tcBorders>
            <w:shd w:val="clear" w:color="auto" w:fill="auto"/>
            <w:noWrap/>
            <w:vAlign w:val="bottom"/>
            <w:hideMark/>
          </w:tcPr>
          <w:p w14:paraId="5FFD4882" w14:textId="77777777" w:rsidR="00F0098D" w:rsidRPr="00DD1C58" w:rsidRDefault="00F0098D" w:rsidP="00B10FD6">
            <w:pPr>
              <w:rPr>
                <w:color w:val="000000"/>
                <w:sz w:val="20"/>
              </w:rPr>
            </w:pPr>
            <w:proofErr w:type="spellStart"/>
            <w:r w:rsidRPr="00DD1C58">
              <w:rPr>
                <w:color w:val="000000"/>
                <w:sz w:val="20"/>
              </w:rPr>
              <w:t>Halosauridae</w:t>
            </w:r>
            <w:proofErr w:type="spellEnd"/>
          </w:p>
        </w:tc>
        <w:tc>
          <w:tcPr>
            <w:tcW w:w="1195" w:type="dxa"/>
            <w:tcBorders>
              <w:top w:val="nil"/>
              <w:left w:val="nil"/>
              <w:bottom w:val="nil"/>
              <w:right w:val="nil"/>
            </w:tcBorders>
            <w:shd w:val="clear" w:color="auto" w:fill="auto"/>
            <w:noWrap/>
            <w:vAlign w:val="bottom"/>
            <w:hideMark/>
          </w:tcPr>
          <w:p w14:paraId="12D3944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9ECDEC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F2A8653" w14:textId="77777777" w:rsidR="00F0098D" w:rsidRPr="00DD1C58" w:rsidRDefault="00F0098D" w:rsidP="00B10FD6">
            <w:pPr>
              <w:jc w:val="center"/>
              <w:rPr>
                <w:color w:val="000000"/>
                <w:sz w:val="20"/>
              </w:rPr>
            </w:pPr>
            <w:r w:rsidRPr="00DD1C58">
              <w:rPr>
                <w:color w:val="000000"/>
                <w:sz w:val="20"/>
              </w:rPr>
              <w:t>NA</w:t>
            </w:r>
          </w:p>
        </w:tc>
      </w:tr>
      <w:tr w:rsidR="00F0098D" w:rsidRPr="00DD1C58" w14:paraId="64159F2A" w14:textId="77777777" w:rsidTr="00B10FD6">
        <w:trPr>
          <w:trHeight w:val="264"/>
        </w:trPr>
        <w:tc>
          <w:tcPr>
            <w:tcW w:w="3128" w:type="dxa"/>
            <w:tcBorders>
              <w:top w:val="nil"/>
              <w:left w:val="nil"/>
              <w:bottom w:val="nil"/>
              <w:right w:val="nil"/>
            </w:tcBorders>
            <w:shd w:val="clear" w:color="auto" w:fill="auto"/>
            <w:noWrap/>
            <w:vAlign w:val="bottom"/>
            <w:hideMark/>
          </w:tcPr>
          <w:p w14:paraId="5FB40D1D" w14:textId="77777777" w:rsidR="00F0098D" w:rsidRPr="00DD1C58" w:rsidRDefault="00F0098D" w:rsidP="00B10FD6">
            <w:pPr>
              <w:rPr>
                <w:i/>
                <w:iCs/>
                <w:color w:val="000000"/>
                <w:sz w:val="20"/>
              </w:rPr>
            </w:pPr>
            <w:proofErr w:type="spellStart"/>
            <w:r w:rsidRPr="00DD1C58">
              <w:rPr>
                <w:i/>
                <w:iCs/>
                <w:color w:val="000000"/>
                <w:sz w:val="20"/>
              </w:rPr>
              <w:t>Tiluropsis</w:t>
            </w:r>
            <w:proofErr w:type="spellEnd"/>
          </w:p>
        </w:tc>
        <w:tc>
          <w:tcPr>
            <w:tcW w:w="1939" w:type="dxa"/>
            <w:tcBorders>
              <w:top w:val="nil"/>
              <w:left w:val="nil"/>
              <w:bottom w:val="nil"/>
              <w:right w:val="nil"/>
            </w:tcBorders>
            <w:shd w:val="clear" w:color="auto" w:fill="auto"/>
            <w:noWrap/>
            <w:vAlign w:val="bottom"/>
            <w:hideMark/>
          </w:tcPr>
          <w:p w14:paraId="1967FE7C" w14:textId="77777777" w:rsidR="00F0098D" w:rsidRPr="00DD1C58" w:rsidRDefault="00F0098D" w:rsidP="00B10FD6">
            <w:pPr>
              <w:rPr>
                <w:color w:val="000000"/>
                <w:sz w:val="20"/>
              </w:rPr>
            </w:pPr>
            <w:proofErr w:type="spellStart"/>
            <w:r w:rsidRPr="00DD1C58">
              <w:rPr>
                <w:color w:val="000000"/>
                <w:sz w:val="20"/>
              </w:rPr>
              <w:t>Halosauridae</w:t>
            </w:r>
            <w:proofErr w:type="spellEnd"/>
          </w:p>
        </w:tc>
        <w:tc>
          <w:tcPr>
            <w:tcW w:w="1195" w:type="dxa"/>
            <w:tcBorders>
              <w:top w:val="nil"/>
              <w:left w:val="nil"/>
              <w:bottom w:val="nil"/>
              <w:right w:val="nil"/>
            </w:tcBorders>
            <w:shd w:val="clear" w:color="auto" w:fill="auto"/>
            <w:noWrap/>
            <w:vAlign w:val="bottom"/>
            <w:hideMark/>
          </w:tcPr>
          <w:p w14:paraId="459A9292"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5F5B55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E3BB82E" w14:textId="77777777" w:rsidR="00F0098D" w:rsidRPr="00DD1C58" w:rsidRDefault="00F0098D" w:rsidP="00B10FD6">
            <w:pPr>
              <w:jc w:val="center"/>
              <w:rPr>
                <w:color w:val="000000"/>
                <w:sz w:val="20"/>
              </w:rPr>
            </w:pPr>
            <w:r w:rsidRPr="00DD1C58">
              <w:rPr>
                <w:color w:val="000000"/>
                <w:sz w:val="20"/>
              </w:rPr>
              <w:t>NA</w:t>
            </w:r>
          </w:p>
        </w:tc>
      </w:tr>
      <w:tr w:rsidR="00F0098D" w:rsidRPr="00DD1C58" w14:paraId="481B07AB" w14:textId="77777777" w:rsidTr="00B10FD6">
        <w:trPr>
          <w:trHeight w:val="264"/>
        </w:trPr>
        <w:tc>
          <w:tcPr>
            <w:tcW w:w="3128" w:type="dxa"/>
            <w:tcBorders>
              <w:top w:val="nil"/>
              <w:left w:val="nil"/>
              <w:bottom w:val="nil"/>
              <w:right w:val="nil"/>
            </w:tcBorders>
            <w:shd w:val="clear" w:color="auto" w:fill="auto"/>
            <w:noWrap/>
            <w:vAlign w:val="bottom"/>
            <w:hideMark/>
          </w:tcPr>
          <w:p w14:paraId="2C880206" w14:textId="77777777" w:rsidR="00F0098D" w:rsidRPr="00DD1C58" w:rsidRDefault="00F0098D" w:rsidP="00B10FD6">
            <w:pPr>
              <w:rPr>
                <w:i/>
                <w:iCs/>
                <w:color w:val="000000"/>
                <w:sz w:val="20"/>
              </w:rPr>
            </w:pPr>
            <w:proofErr w:type="spellStart"/>
            <w:r w:rsidRPr="00DD1C58">
              <w:rPr>
                <w:i/>
                <w:iCs/>
                <w:color w:val="000000"/>
                <w:sz w:val="20"/>
              </w:rPr>
              <w:t>Chlopsis</w:t>
            </w:r>
            <w:proofErr w:type="spellEnd"/>
            <w:r w:rsidRPr="00DD1C58">
              <w:rPr>
                <w:i/>
                <w:iCs/>
                <w:color w:val="000000"/>
                <w:sz w:val="20"/>
              </w:rPr>
              <w:t xml:space="preserve"> bicolor</w:t>
            </w:r>
          </w:p>
        </w:tc>
        <w:tc>
          <w:tcPr>
            <w:tcW w:w="1939" w:type="dxa"/>
            <w:tcBorders>
              <w:top w:val="nil"/>
              <w:left w:val="nil"/>
              <w:bottom w:val="nil"/>
              <w:right w:val="nil"/>
            </w:tcBorders>
            <w:shd w:val="clear" w:color="auto" w:fill="auto"/>
            <w:noWrap/>
            <w:vAlign w:val="bottom"/>
            <w:hideMark/>
          </w:tcPr>
          <w:p w14:paraId="78C26C01" w14:textId="77777777" w:rsidR="00F0098D" w:rsidRPr="00DD1C58" w:rsidRDefault="00F0098D" w:rsidP="00B10FD6">
            <w:pPr>
              <w:rPr>
                <w:color w:val="000000"/>
                <w:sz w:val="20"/>
              </w:rPr>
            </w:pPr>
            <w:proofErr w:type="spellStart"/>
            <w:r w:rsidRPr="00DD1C58">
              <w:rPr>
                <w:color w:val="000000"/>
                <w:sz w:val="20"/>
              </w:rPr>
              <w:t>Chlopsidae</w:t>
            </w:r>
            <w:proofErr w:type="spellEnd"/>
          </w:p>
        </w:tc>
        <w:tc>
          <w:tcPr>
            <w:tcW w:w="1195" w:type="dxa"/>
            <w:tcBorders>
              <w:top w:val="nil"/>
              <w:left w:val="nil"/>
              <w:bottom w:val="nil"/>
              <w:right w:val="nil"/>
            </w:tcBorders>
            <w:shd w:val="clear" w:color="auto" w:fill="auto"/>
            <w:noWrap/>
            <w:vAlign w:val="bottom"/>
            <w:hideMark/>
          </w:tcPr>
          <w:p w14:paraId="55B65BA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FE7B25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6B0CFA8" w14:textId="77777777" w:rsidR="00F0098D" w:rsidRPr="00DD1C58" w:rsidRDefault="00F0098D" w:rsidP="00B10FD6">
            <w:pPr>
              <w:jc w:val="center"/>
              <w:rPr>
                <w:color w:val="000000"/>
                <w:sz w:val="20"/>
              </w:rPr>
            </w:pPr>
            <w:r w:rsidRPr="00DD1C58">
              <w:rPr>
                <w:color w:val="000000"/>
                <w:sz w:val="20"/>
              </w:rPr>
              <w:t>NA</w:t>
            </w:r>
          </w:p>
        </w:tc>
      </w:tr>
      <w:tr w:rsidR="00F0098D" w:rsidRPr="00DD1C58" w14:paraId="5699CB51" w14:textId="77777777" w:rsidTr="00B10FD6">
        <w:trPr>
          <w:trHeight w:val="264"/>
        </w:trPr>
        <w:tc>
          <w:tcPr>
            <w:tcW w:w="3128" w:type="dxa"/>
            <w:tcBorders>
              <w:top w:val="nil"/>
              <w:left w:val="nil"/>
              <w:bottom w:val="nil"/>
              <w:right w:val="nil"/>
            </w:tcBorders>
            <w:shd w:val="clear" w:color="auto" w:fill="auto"/>
            <w:noWrap/>
            <w:vAlign w:val="bottom"/>
            <w:hideMark/>
          </w:tcPr>
          <w:p w14:paraId="50020855" w14:textId="77777777" w:rsidR="00F0098D" w:rsidRPr="00DD1C58" w:rsidRDefault="00F0098D" w:rsidP="00B10FD6">
            <w:pPr>
              <w:rPr>
                <w:i/>
                <w:iCs/>
                <w:color w:val="000000"/>
                <w:sz w:val="20"/>
              </w:rPr>
            </w:pPr>
            <w:proofErr w:type="spellStart"/>
            <w:r w:rsidRPr="00DD1C58">
              <w:rPr>
                <w:i/>
                <w:iCs/>
                <w:color w:val="000000"/>
                <w:sz w:val="20"/>
              </w:rPr>
              <w:t>Robinsia</w:t>
            </w:r>
            <w:proofErr w:type="spellEnd"/>
            <w:r w:rsidRPr="00DD1C58">
              <w:rPr>
                <w:i/>
                <w:iCs/>
                <w:color w:val="000000"/>
                <w:sz w:val="20"/>
              </w:rPr>
              <w:t xml:space="preserve"> </w:t>
            </w:r>
            <w:proofErr w:type="spellStart"/>
            <w:r w:rsidRPr="00DD1C58">
              <w:rPr>
                <w:i/>
                <w:iCs/>
                <w:color w:val="000000"/>
                <w:sz w:val="20"/>
              </w:rPr>
              <w:t>catherinae</w:t>
            </w:r>
            <w:proofErr w:type="spellEnd"/>
          </w:p>
        </w:tc>
        <w:tc>
          <w:tcPr>
            <w:tcW w:w="1939" w:type="dxa"/>
            <w:tcBorders>
              <w:top w:val="nil"/>
              <w:left w:val="nil"/>
              <w:bottom w:val="nil"/>
              <w:right w:val="nil"/>
            </w:tcBorders>
            <w:shd w:val="clear" w:color="auto" w:fill="auto"/>
            <w:noWrap/>
            <w:vAlign w:val="bottom"/>
            <w:hideMark/>
          </w:tcPr>
          <w:p w14:paraId="79067D37" w14:textId="77777777" w:rsidR="00F0098D" w:rsidRPr="00DD1C58" w:rsidRDefault="00F0098D" w:rsidP="00B10FD6">
            <w:pPr>
              <w:rPr>
                <w:color w:val="000000"/>
                <w:sz w:val="20"/>
              </w:rPr>
            </w:pPr>
            <w:proofErr w:type="spellStart"/>
            <w:r w:rsidRPr="00DD1C58">
              <w:rPr>
                <w:color w:val="000000"/>
                <w:sz w:val="20"/>
              </w:rPr>
              <w:t>Chlopsidae</w:t>
            </w:r>
            <w:proofErr w:type="spellEnd"/>
          </w:p>
        </w:tc>
        <w:tc>
          <w:tcPr>
            <w:tcW w:w="1195" w:type="dxa"/>
            <w:tcBorders>
              <w:top w:val="nil"/>
              <w:left w:val="nil"/>
              <w:bottom w:val="nil"/>
              <w:right w:val="nil"/>
            </w:tcBorders>
            <w:shd w:val="clear" w:color="auto" w:fill="auto"/>
            <w:noWrap/>
            <w:vAlign w:val="bottom"/>
            <w:hideMark/>
          </w:tcPr>
          <w:p w14:paraId="08FEAD1B"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D439DA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604F0E2" w14:textId="77777777" w:rsidR="00F0098D" w:rsidRPr="00DD1C58" w:rsidRDefault="00F0098D" w:rsidP="00B10FD6">
            <w:pPr>
              <w:jc w:val="center"/>
              <w:rPr>
                <w:color w:val="000000"/>
                <w:sz w:val="20"/>
              </w:rPr>
            </w:pPr>
            <w:r w:rsidRPr="00DD1C58">
              <w:rPr>
                <w:color w:val="000000"/>
                <w:sz w:val="20"/>
              </w:rPr>
              <w:t>NA</w:t>
            </w:r>
          </w:p>
        </w:tc>
      </w:tr>
      <w:tr w:rsidR="00F0098D" w:rsidRPr="00DD1C58" w14:paraId="108CC3C8" w14:textId="77777777" w:rsidTr="00B10FD6">
        <w:trPr>
          <w:trHeight w:val="264"/>
        </w:trPr>
        <w:tc>
          <w:tcPr>
            <w:tcW w:w="3128" w:type="dxa"/>
            <w:tcBorders>
              <w:top w:val="nil"/>
              <w:left w:val="nil"/>
              <w:bottom w:val="nil"/>
              <w:right w:val="nil"/>
            </w:tcBorders>
            <w:shd w:val="clear" w:color="auto" w:fill="auto"/>
            <w:noWrap/>
            <w:vAlign w:val="bottom"/>
            <w:hideMark/>
          </w:tcPr>
          <w:p w14:paraId="6519CBA0" w14:textId="77777777" w:rsidR="00F0098D" w:rsidRPr="00DD1C58" w:rsidRDefault="00F0098D" w:rsidP="00B10FD6">
            <w:pPr>
              <w:rPr>
                <w:i/>
                <w:iCs/>
                <w:color w:val="000000"/>
                <w:sz w:val="20"/>
              </w:rPr>
            </w:pPr>
            <w:proofErr w:type="spellStart"/>
            <w:r w:rsidRPr="00DD1C58">
              <w:rPr>
                <w:i/>
                <w:iCs/>
                <w:color w:val="000000"/>
                <w:sz w:val="20"/>
              </w:rPr>
              <w:t>Nansenia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1939" w:type="dxa"/>
            <w:tcBorders>
              <w:top w:val="nil"/>
              <w:left w:val="nil"/>
              <w:bottom w:val="nil"/>
              <w:right w:val="nil"/>
            </w:tcBorders>
            <w:shd w:val="clear" w:color="auto" w:fill="auto"/>
            <w:noWrap/>
            <w:vAlign w:val="bottom"/>
            <w:hideMark/>
          </w:tcPr>
          <w:p w14:paraId="29A593DD" w14:textId="77777777" w:rsidR="00F0098D" w:rsidRPr="00DD1C58" w:rsidRDefault="00F0098D" w:rsidP="00B10FD6">
            <w:pPr>
              <w:rPr>
                <w:color w:val="000000"/>
                <w:sz w:val="20"/>
              </w:rPr>
            </w:pPr>
            <w:proofErr w:type="spellStart"/>
            <w:r w:rsidRPr="00DD1C58">
              <w:rPr>
                <w:color w:val="000000"/>
                <w:sz w:val="20"/>
              </w:rPr>
              <w:t>Microstomatidae</w:t>
            </w:r>
            <w:proofErr w:type="spellEnd"/>
          </w:p>
        </w:tc>
        <w:tc>
          <w:tcPr>
            <w:tcW w:w="1195" w:type="dxa"/>
            <w:tcBorders>
              <w:top w:val="nil"/>
              <w:left w:val="nil"/>
              <w:bottom w:val="nil"/>
              <w:right w:val="nil"/>
            </w:tcBorders>
            <w:shd w:val="clear" w:color="auto" w:fill="auto"/>
            <w:noWrap/>
            <w:vAlign w:val="bottom"/>
            <w:hideMark/>
          </w:tcPr>
          <w:p w14:paraId="50265DDA"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AEB427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E62D4DB" w14:textId="77777777" w:rsidR="00F0098D" w:rsidRPr="00DD1C58" w:rsidRDefault="00F0098D" w:rsidP="00B10FD6">
            <w:pPr>
              <w:jc w:val="center"/>
              <w:rPr>
                <w:color w:val="000000"/>
                <w:sz w:val="20"/>
              </w:rPr>
            </w:pPr>
            <w:r w:rsidRPr="00DD1C58">
              <w:rPr>
                <w:color w:val="000000"/>
                <w:sz w:val="20"/>
              </w:rPr>
              <w:t>NA</w:t>
            </w:r>
          </w:p>
        </w:tc>
      </w:tr>
      <w:tr w:rsidR="00F0098D" w:rsidRPr="00DD1C58" w14:paraId="0493EF79" w14:textId="77777777" w:rsidTr="00B10FD6">
        <w:trPr>
          <w:trHeight w:val="264"/>
        </w:trPr>
        <w:tc>
          <w:tcPr>
            <w:tcW w:w="3128" w:type="dxa"/>
            <w:tcBorders>
              <w:top w:val="nil"/>
              <w:left w:val="nil"/>
              <w:bottom w:val="nil"/>
              <w:right w:val="nil"/>
            </w:tcBorders>
            <w:shd w:val="clear" w:color="auto" w:fill="auto"/>
            <w:noWrap/>
            <w:vAlign w:val="bottom"/>
            <w:hideMark/>
          </w:tcPr>
          <w:p w14:paraId="033F8A8E" w14:textId="77777777" w:rsidR="00F0098D" w:rsidRPr="00DD1C58" w:rsidRDefault="00F0098D" w:rsidP="00B10FD6">
            <w:pPr>
              <w:rPr>
                <w:i/>
                <w:iCs/>
                <w:color w:val="000000"/>
                <w:sz w:val="20"/>
              </w:rPr>
            </w:pPr>
            <w:r w:rsidRPr="00DD1C58">
              <w:rPr>
                <w:i/>
                <w:iCs/>
                <w:color w:val="000000"/>
                <w:sz w:val="20"/>
              </w:rPr>
              <w:t xml:space="preserve">Melanocetus </w:t>
            </w:r>
            <w:proofErr w:type="spellStart"/>
            <w:r w:rsidRPr="00DD1C58">
              <w:rPr>
                <w:i/>
                <w:iCs/>
                <w:color w:val="000000"/>
                <w:sz w:val="20"/>
              </w:rPr>
              <w:t>johnsonii</w:t>
            </w:r>
            <w:proofErr w:type="spellEnd"/>
          </w:p>
        </w:tc>
        <w:tc>
          <w:tcPr>
            <w:tcW w:w="1939" w:type="dxa"/>
            <w:tcBorders>
              <w:top w:val="nil"/>
              <w:left w:val="nil"/>
              <w:bottom w:val="nil"/>
              <w:right w:val="nil"/>
            </w:tcBorders>
            <w:shd w:val="clear" w:color="auto" w:fill="auto"/>
            <w:noWrap/>
            <w:vAlign w:val="bottom"/>
            <w:hideMark/>
          </w:tcPr>
          <w:p w14:paraId="37B31439" w14:textId="77777777" w:rsidR="00F0098D" w:rsidRPr="00DD1C58" w:rsidRDefault="00F0098D" w:rsidP="00B10FD6">
            <w:pPr>
              <w:rPr>
                <w:color w:val="000000"/>
                <w:sz w:val="20"/>
              </w:rPr>
            </w:pPr>
            <w:r w:rsidRPr="00DD1C58">
              <w:rPr>
                <w:color w:val="000000"/>
                <w:sz w:val="20"/>
              </w:rPr>
              <w:t>Melanocetidae</w:t>
            </w:r>
          </w:p>
        </w:tc>
        <w:tc>
          <w:tcPr>
            <w:tcW w:w="1195" w:type="dxa"/>
            <w:tcBorders>
              <w:top w:val="nil"/>
              <w:left w:val="nil"/>
              <w:bottom w:val="nil"/>
              <w:right w:val="nil"/>
            </w:tcBorders>
            <w:shd w:val="clear" w:color="auto" w:fill="auto"/>
            <w:noWrap/>
            <w:vAlign w:val="bottom"/>
            <w:hideMark/>
          </w:tcPr>
          <w:p w14:paraId="6C1B8FBF"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866765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DD6CD70" w14:textId="77777777" w:rsidR="00F0098D" w:rsidRPr="00DD1C58" w:rsidRDefault="00F0098D" w:rsidP="00B10FD6">
            <w:pPr>
              <w:jc w:val="center"/>
              <w:rPr>
                <w:color w:val="000000"/>
                <w:sz w:val="20"/>
              </w:rPr>
            </w:pPr>
            <w:r w:rsidRPr="00DD1C58">
              <w:rPr>
                <w:color w:val="000000"/>
                <w:sz w:val="20"/>
              </w:rPr>
              <w:t>NA</w:t>
            </w:r>
          </w:p>
        </w:tc>
      </w:tr>
      <w:tr w:rsidR="00F0098D" w:rsidRPr="00DD1C58" w14:paraId="22210D9C" w14:textId="77777777" w:rsidTr="00B10FD6">
        <w:trPr>
          <w:trHeight w:val="264"/>
        </w:trPr>
        <w:tc>
          <w:tcPr>
            <w:tcW w:w="3128" w:type="dxa"/>
            <w:tcBorders>
              <w:top w:val="nil"/>
              <w:left w:val="nil"/>
              <w:bottom w:val="nil"/>
              <w:right w:val="nil"/>
            </w:tcBorders>
            <w:shd w:val="clear" w:color="auto" w:fill="auto"/>
            <w:noWrap/>
            <w:vAlign w:val="bottom"/>
            <w:hideMark/>
          </w:tcPr>
          <w:p w14:paraId="3A56A7C2" w14:textId="77777777" w:rsidR="00F0098D" w:rsidRPr="00DD1C58" w:rsidRDefault="00F0098D" w:rsidP="00B10FD6">
            <w:pPr>
              <w:rPr>
                <w:i/>
                <w:iCs/>
                <w:color w:val="000000"/>
                <w:sz w:val="20"/>
              </w:rPr>
            </w:pPr>
            <w:proofErr w:type="spellStart"/>
            <w:r w:rsidRPr="00DD1C58">
              <w:rPr>
                <w:i/>
                <w:iCs/>
                <w:color w:val="000000"/>
                <w:sz w:val="20"/>
              </w:rPr>
              <w:t>Evermannella</w:t>
            </w:r>
            <w:proofErr w:type="spellEnd"/>
          </w:p>
        </w:tc>
        <w:tc>
          <w:tcPr>
            <w:tcW w:w="1939" w:type="dxa"/>
            <w:tcBorders>
              <w:top w:val="nil"/>
              <w:left w:val="nil"/>
              <w:bottom w:val="nil"/>
              <w:right w:val="nil"/>
            </w:tcBorders>
            <w:shd w:val="clear" w:color="auto" w:fill="auto"/>
            <w:noWrap/>
            <w:vAlign w:val="bottom"/>
            <w:hideMark/>
          </w:tcPr>
          <w:p w14:paraId="296E9D29" w14:textId="77777777" w:rsidR="00F0098D" w:rsidRPr="00DD1C58" w:rsidRDefault="00F0098D" w:rsidP="00B10FD6">
            <w:pPr>
              <w:rPr>
                <w:color w:val="000000"/>
                <w:sz w:val="20"/>
              </w:rPr>
            </w:pPr>
            <w:proofErr w:type="spellStart"/>
            <w:r w:rsidRPr="00DD1C58">
              <w:rPr>
                <w:color w:val="000000"/>
                <w:sz w:val="20"/>
              </w:rPr>
              <w:t>Evermannellidae</w:t>
            </w:r>
            <w:proofErr w:type="spellEnd"/>
          </w:p>
        </w:tc>
        <w:tc>
          <w:tcPr>
            <w:tcW w:w="1195" w:type="dxa"/>
            <w:tcBorders>
              <w:top w:val="nil"/>
              <w:left w:val="nil"/>
              <w:bottom w:val="nil"/>
              <w:right w:val="nil"/>
            </w:tcBorders>
            <w:shd w:val="clear" w:color="auto" w:fill="auto"/>
            <w:noWrap/>
            <w:vAlign w:val="bottom"/>
            <w:hideMark/>
          </w:tcPr>
          <w:p w14:paraId="13900603"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7436BF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090E800" w14:textId="77777777" w:rsidR="00F0098D" w:rsidRPr="00DD1C58" w:rsidRDefault="00F0098D" w:rsidP="00B10FD6">
            <w:pPr>
              <w:jc w:val="center"/>
              <w:rPr>
                <w:color w:val="000000"/>
                <w:sz w:val="20"/>
              </w:rPr>
            </w:pPr>
            <w:r w:rsidRPr="00DD1C58">
              <w:rPr>
                <w:color w:val="000000"/>
                <w:sz w:val="20"/>
              </w:rPr>
              <w:t>NA</w:t>
            </w:r>
          </w:p>
        </w:tc>
      </w:tr>
      <w:tr w:rsidR="00F0098D" w:rsidRPr="00DD1C58" w14:paraId="055E5C8B" w14:textId="77777777" w:rsidTr="00B10FD6">
        <w:trPr>
          <w:trHeight w:val="264"/>
        </w:trPr>
        <w:tc>
          <w:tcPr>
            <w:tcW w:w="3128" w:type="dxa"/>
            <w:tcBorders>
              <w:top w:val="nil"/>
              <w:left w:val="nil"/>
              <w:bottom w:val="nil"/>
              <w:right w:val="nil"/>
            </w:tcBorders>
            <w:shd w:val="clear" w:color="auto" w:fill="auto"/>
            <w:noWrap/>
            <w:vAlign w:val="bottom"/>
            <w:hideMark/>
          </w:tcPr>
          <w:p w14:paraId="6913E9B1" w14:textId="77777777" w:rsidR="00F0098D" w:rsidRPr="00DD1C58" w:rsidRDefault="00F0098D" w:rsidP="00B10FD6">
            <w:pPr>
              <w:rPr>
                <w:i/>
                <w:iCs/>
                <w:color w:val="000000"/>
                <w:sz w:val="20"/>
              </w:rPr>
            </w:pPr>
            <w:proofErr w:type="spellStart"/>
            <w:r w:rsidRPr="00DD1C58">
              <w:rPr>
                <w:i/>
                <w:iCs/>
                <w:color w:val="000000"/>
                <w:sz w:val="20"/>
              </w:rPr>
              <w:t>Gigantactinidae</w:t>
            </w:r>
            <w:proofErr w:type="spellEnd"/>
          </w:p>
        </w:tc>
        <w:tc>
          <w:tcPr>
            <w:tcW w:w="1939" w:type="dxa"/>
            <w:tcBorders>
              <w:top w:val="nil"/>
              <w:left w:val="nil"/>
              <w:bottom w:val="nil"/>
              <w:right w:val="nil"/>
            </w:tcBorders>
            <w:shd w:val="clear" w:color="auto" w:fill="auto"/>
            <w:noWrap/>
            <w:vAlign w:val="bottom"/>
            <w:hideMark/>
          </w:tcPr>
          <w:p w14:paraId="3BF92B34" w14:textId="77777777" w:rsidR="00F0098D" w:rsidRPr="00DD1C58" w:rsidRDefault="00F0098D" w:rsidP="00B10FD6">
            <w:pPr>
              <w:rPr>
                <w:color w:val="000000"/>
                <w:sz w:val="20"/>
              </w:rPr>
            </w:pPr>
            <w:proofErr w:type="spellStart"/>
            <w:r w:rsidRPr="00DD1C58">
              <w:rPr>
                <w:color w:val="000000"/>
                <w:sz w:val="20"/>
              </w:rPr>
              <w:t>Gigantactinidae</w:t>
            </w:r>
            <w:proofErr w:type="spellEnd"/>
          </w:p>
        </w:tc>
        <w:tc>
          <w:tcPr>
            <w:tcW w:w="1195" w:type="dxa"/>
            <w:tcBorders>
              <w:top w:val="nil"/>
              <w:left w:val="nil"/>
              <w:bottom w:val="nil"/>
              <w:right w:val="nil"/>
            </w:tcBorders>
            <w:shd w:val="clear" w:color="auto" w:fill="auto"/>
            <w:noWrap/>
            <w:vAlign w:val="bottom"/>
            <w:hideMark/>
          </w:tcPr>
          <w:p w14:paraId="60FB460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2BB4A9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6299C50" w14:textId="77777777" w:rsidR="00F0098D" w:rsidRPr="00DD1C58" w:rsidRDefault="00F0098D" w:rsidP="00B10FD6">
            <w:pPr>
              <w:jc w:val="center"/>
              <w:rPr>
                <w:color w:val="000000"/>
                <w:sz w:val="20"/>
              </w:rPr>
            </w:pPr>
            <w:r w:rsidRPr="00DD1C58">
              <w:rPr>
                <w:color w:val="000000"/>
                <w:sz w:val="20"/>
              </w:rPr>
              <w:t>NA</w:t>
            </w:r>
          </w:p>
        </w:tc>
      </w:tr>
      <w:tr w:rsidR="00F0098D" w:rsidRPr="00DD1C58" w14:paraId="68EC31B8" w14:textId="77777777" w:rsidTr="00B10FD6">
        <w:trPr>
          <w:trHeight w:val="264"/>
        </w:trPr>
        <w:tc>
          <w:tcPr>
            <w:tcW w:w="3128" w:type="dxa"/>
            <w:tcBorders>
              <w:top w:val="nil"/>
              <w:left w:val="nil"/>
              <w:bottom w:val="nil"/>
              <w:right w:val="nil"/>
            </w:tcBorders>
            <w:shd w:val="clear" w:color="auto" w:fill="auto"/>
            <w:noWrap/>
            <w:vAlign w:val="bottom"/>
            <w:hideMark/>
          </w:tcPr>
          <w:p w14:paraId="1010EBCF" w14:textId="77777777" w:rsidR="00F0098D" w:rsidRPr="00DD1C58" w:rsidRDefault="00F0098D" w:rsidP="00B10FD6">
            <w:pPr>
              <w:rPr>
                <w:i/>
                <w:iCs/>
                <w:color w:val="000000"/>
                <w:sz w:val="20"/>
              </w:rPr>
            </w:pPr>
            <w:proofErr w:type="spellStart"/>
            <w:r w:rsidRPr="00DD1C58">
              <w:rPr>
                <w:i/>
                <w:iCs/>
                <w:color w:val="000000"/>
                <w:sz w:val="20"/>
              </w:rPr>
              <w:t>Ophidiiformes</w:t>
            </w:r>
            <w:proofErr w:type="spellEnd"/>
          </w:p>
        </w:tc>
        <w:tc>
          <w:tcPr>
            <w:tcW w:w="1939" w:type="dxa"/>
            <w:tcBorders>
              <w:top w:val="nil"/>
              <w:left w:val="nil"/>
              <w:bottom w:val="nil"/>
              <w:right w:val="nil"/>
            </w:tcBorders>
            <w:shd w:val="clear" w:color="auto" w:fill="auto"/>
            <w:noWrap/>
            <w:vAlign w:val="bottom"/>
            <w:hideMark/>
          </w:tcPr>
          <w:p w14:paraId="74331739" w14:textId="77777777" w:rsidR="00F0098D" w:rsidRPr="00DD1C58" w:rsidRDefault="00F0098D" w:rsidP="00B10FD6">
            <w:pPr>
              <w:rPr>
                <w:color w:val="000000"/>
                <w:sz w:val="20"/>
              </w:rPr>
            </w:pPr>
          </w:p>
        </w:tc>
        <w:tc>
          <w:tcPr>
            <w:tcW w:w="1195" w:type="dxa"/>
            <w:tcBorders>
              <w:top w:val="nil"/>
              <w:left w:val="nil"/>
              <w:bottom w:val="nil"/>
              <w:right w:val="nil"/>
            </w:tcBorders>
            <w:shd w:val="clear" w:color="auto" w:fill="auto"/>
            <w:noWrap/>
            <w:vAlign w:val="bottom"/>
            <w:hideMark/>
          </w:tcPr>
          <w:p w14:paraId="670EDA4B"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3FD9615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178F8C4" w14:textId="77777777" w:rsidR="00F0098D" w:rsidRPr="00DD1C58" w:rsidRDefault="00F0098D" w:rsidP="00B10FD6">
            <w:pPr>
              <w:jc w:val="center"/>
              <w:rPr>
                <w:color w:val="000000"/>
                <w:sz w:val="20"/>
              </w:rPr>
            </w:pPr>
            <w:r w:rsidRPr="00DD1C58">
              <w:rPr>
                <w:color w:val="000000"/>
                <w:sz w:val="20"/>
              </w:rPr>
              <w:t>NA</w:t>
            </w:r>
          </w:p>
        </w:tc>
      </w:tr>
      <w:tr w:rsidR="00F0098D" w:rsidRPr="00DD1C58" w14:paraId="539801A0" w14:textId="77777777" w:rsidTr="00B10FD6">
        <w:trPr>
          <w:trHeight w:val="264"/>
        </w:trPr>
        <w:tc>
          <w:tcPr>
            <w:tcW w:w="3128" w:type="dxa"/>
            <w:tcBorders>
              <w:top w:val="nil"/>
              <w:left w:val="nil"/>
              <w:bottom w:val="nil"/>
              <w:right w:val="nil"/>
            </w:tcBorders>
            <w:shd w:val="clear" w:color="auto" w:fill="auto"/>
            <w:noWrap/>
            <w:vAlign w:val="bottom"/>
            <w:hideMark/>
          </w:tcPr>
          <w:p w14:paraId="483C5ABA" w14:textId="77777777" w:rsidR="00F0098D" w:rsidRPr="00DD1C58" w:rsidRDefault="00F0098D" w:rsidP="00B10FD6">
            <w:pPr>
              <w:rPr>
                <w:i/>
                <w:iCs/>
                <w:color w:val="000000"/>
                <w:sz w:val="20"/>
              </w:rPr>
            </w:pPr>
            <w:r w:rsidRPr="00DD1C58">
              <w:rPr>
                <w:i/>
                <w:iCs/>
                <w:color w:val="000000"/>
                <w:sz w:val="20"/>
              </w:rPr>
              <w:t xml:space="preserve">Anthias </w:t>
            </w:r>
            <w:proofErr w:type="spellStart"/>
            <w:r w:rsidRPr="00DD1C58">
              <w:rPr>
                <w:i/>
                <w:iCs/>
                <w:color w:val="000000"/>
                <w:sz w:val="20"/>
              </w:rPr>
              <w:t>woodsi</w:t>
            </w:r>
            <w:proofErr w:type="spellEnd"/>
          </w:p>
        </w:tc>
        <w:tc>
          <w:tcPr>
            <w:tcW w:w="1939" w:type="dxa"/>
            <w:tcBorders>
              <w:top w:val="nil"/>
              <w:left w:val="nil"/>
              <w:bottom w:val="nil"/>
              <w:right w:val="nil"/>
            </w:tcBorders>
            <w:shd w:val="clear" w:color="auto" w:fill="auto"/>
            <w:noWrap/>
            <w:vAlign w:val="bottom"/>
            <w:hideMark/>
          </w:tcPr>
          <w:p w14:paraId="4E716736" w14:textId="77777777" w:rsidR="00F0098D" w:rsidRPr="00DD1C58" w:rsidRDefault="00F0098D" w:rsidP="00B10FD6">
            <w:pPr>
              <w:rPr>
                <w:color w:val="000000"/>
                <w:sz w:val="20"/>
              </w:rPr>
            </w:pPr>
            <w:r w:rsidRPr="00DD1C58">
              <w:rPr>
                <w:color w:val="000000"/>
                <w:sz w:val="20"/>
              </w:rPr>
              <w:t>Serranidae</w:t>
            </w:r>
          </w:p>
        </w:tc>
        <w:tc>
          <w:tcPr>
            <w:tcW w:w="1195" w:type="dxa"/>
            <w:tcBorders>
              <w:top w:val="nil"/>
              <w:left w:val="nil"/>
              <w:bottom w:val="nil"/>
              <w:right w:val="nil"/>
            </w:tcBorders>
            <w:shd w:val="clear" w:color="auto" w:fill="auto"/>
            <w:noWrap/>
            <w:vAlign w:val="bottom"/>
            <w:hideMark/>
          </w:tcPr>
          <w:p w14:paraId="6F91740E"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3A1E3D7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527D15F" w14:textId="77777777" w:rsidR="00F0098D" w:rsidRPr="00DD1C58" w:rsidRDefault="00F0098D" w:rsidP="00B10FD6">
            <w:pPr>
              <w:jc w:val="center"/>
              <w:rPr>
                <w:color w:val="000000"/>
                <w:sz w:val="20"/>
              </w:rPr>
            </w:pPr>
            <w:r w:rsidRPr="00DD1C58">
              <w:rPr>
                <w:color w:val="000000"/>
                <w:sz w:val="20"/>
              </w:rPr>
              <w:t>NA</w:t>
            </w:r>
          </w:p>
        </w:tc>
      </w:tr>
      <w:tr w:rsidR="00F0098D" w:rsidRPr="00DD1C58" w14:paraId="3F49388F" w14:textId="77777777" w:rsidTr="00B10FD6">
        <w:trPr>
          <w:trHeight w:val="264"/>
        </w:trPr>
        <w:tc>
          <w:tcPr>
            <w:tcW w:w="3128" w:type="dxa"/>
            <w:tcBorders>
              <w:top w:val="nil"/>
              <w:left w:val="nil"/>
              <w:bottom w:val="nil"/>
              <w:right w:val="nil"/>
            </w:tcBorders>
            <w:shd w:val="clear" w:color="auto" w:fill="auto"/>
            <w:noWrap/>
            <w:vAlign w:val="bottom"/>
            <w:hideMark/>
          </w:tcPr>
          <w:p w14:paraId="09834858" w14:textId="77777777" w:rsidR="00F0098D" w:rsidRPr="00DD1C58" w:rsidRDefault="00F0098D" w:rsidP="00B10FD6">
            <w:pPr>
              <w:rPr>
                <w:i/>
                <w:iCs/>
                <w:color w:val="000000"/>
                <w:sz w:val="20"/>
              </w:rPr>
            </w:pPr>
            <w:proofErr w:type="spellStart"/>
            <w:r w:rsidRPr="00DD1C58">
              <w:rPr>
                <w:i/>
                <w:iCs/>
                <w:color w:val="000000"/>
                <w:sz w:val="20"/>
              </w:rPr>
              <w:t>Mentodus</w:t>
            </w:r>
            <w:proofErr w:type="spellEnd"/>
            <w:r w:rsidRPr="00DD1C58">
              <w:rPr>
                <w:i/>
                <w:iCs/>
                <w:color w:val="000000"/>
                <w:sz w:val="20"/>
              </w:rPr>
              <w:t xml:space="preserve"> facilis</w:t>
            </w:r>
          </w:p>
        </w:tc>
        <w:tc>
          <w:tcPr>
            <w:tcW w:w="1939" w:type="dxa"/>
            <w:tcBorders>
              <w:top w:val="nil"/>
              <w:left w:val="nil"/>
              <w:bottom w:val="nil"/>
              <w:right w:val="nil"/>
            </w:tcBorders>
            <w:shd w:val="clear" w:color="auto" w:fill="auto"/>
            <w:noWrap/>
            <w:vAlign w:val="bottom"/>
            <w:hideMark/>
          </w:tcPr>
          <w:p w14:paraId="0C7B1D0E" w14:textId="77777777" w:rsidR="00F0098D" w:rsidRPr="00DD1C58" w:rsidRDefault="00F0098D" w:rsidP="00B10FD6">
            <w:pPr>
              <w:rPr>
                <w:color w:val="000000"/>
                <w:sz w:val="20"/>
              </w:rPr>
            </w:pPr>
            <w:proofErr w:type="spellStart"/>
            <w:r w:rsidRPr="00DD1C58">
              <w:rPr>
                <w:color w:val="000000"/>
                <w:sz w:val="20"/>
              </w:rPr>
              <w:t>Platytroctidae</w:t>
            </w:r>
            <w:proofErr w:type="spellEnd"/>
          </w:p>
        </w:tc>
        <w:tc>
          <w:tcPr>
            <w:tcW w:w="1195" w:type="dxa"/>
            <w:tcBorders>
              <w:top w:val="nil"/>
              <w:left w:val="nil"/>
              <w:bottom w:val="nil"/>
              <w:right w:val="nil"/>
            </w:tcBorders>
            <w:shd w:val="clear" w:color="auto" w:fill="auto"/>
            <w:noWrap/>
            <w:vAlign w:val="bottom"/>
            <w:hideMark/>
          </w:tcPr>
          <w:p w14:paraId="6A1667B1"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894E7A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389247B" w14:textId="77777777" w:rsidR="00F0098D" w:rsidRPr="00DD1C58" w:rsidRDefault="00F0098D" w:rsidP="00B10FD6">
            <w:pPr>
              <w:jc w:val="center"/>
              <w:rPr>
                <w:color w:val="000000"/>
                <w:sz w:val="20"/>
              </w:rPr>
            </w:pPr>
            <w:r w:rsidRPr="00DD1C58">
              <w:rPr>
                <w:color w:val="000000"/>
                <w:sz w:val="20"/>
              </w:rPr>
              <w:t>NA</w:t>
            </w:r>
          </w:p>
        </w:tc>
      </w:tr>
      <w:tr w:rsidR="00F0098D" w:rsidRPr="00DD1C58" w14:paraId="0B2BF766" w14:textId="77777777" w:rsidTr="00B10FD6">
        <w:trPr>
          <w:trHeight w:val="264"/>
        </w:trPr>
        <w:tc>
          <w:tcPr>
            <w:tcW w:w="3128" w:type="dxa"/>
            <w:tcBorders>
              <w:top w:val="nil"/>
              <w:left w:val="nil"/>
              <w:bottom w:val="nil"/>
              <w:right w:val="nil"/>
            </w:tcBorders>
            <w:shd w:val="clear" w:color="auto" w:fill="auto"/>
            <w:noWrap/>
            <w:vAlign w:val="bottom"/>
            <w:hideMark/>
          </w:tcPr>
          <w:p w14:paraId="770B906D"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effulgens</w:t>
            </w:r>
            <w:proofErr w:type="spellEnd"/>
          </w:p>
        </w:tc>
        <w:tc>
          <w:tcPr>
            <w:tcW w:w="1939" w:type="dxa"/>
            <w:tcBorders>
              <w:top w:val="nil"/>
              <w:left w:val="nil"/>
              <w:bottom w:val="nil"/>
              <w:right w:val="nil"/>
            </w:tcBorders>
            <w:shd w:val="clear" w:color="auto" w:fill="auto"/>
            <w:noWrap/>
            <w:vAlign w:val="bottom"/>
            <w:hideMark/>
          </w:tcPr>
          <w:p w14:paraId="11B09492"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E4058F7"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5A1D0D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BD5FBDB" w14:textId="77777777" w:rsidR="00F0098D" w:rsidRPr="00DD1C58" w:rsidRDefault="00F0098D" w:rsidP="00B10FD6">
            <w:pPr>
              <w:jc w:val="center"/>
              <w:rPr>
                <w:color w:val="000000"/>
                <w:sz w:val="20"/>
              </w:rPr>
            </w:pPr>
            <w:r w:rsidRPr="00DD1C58">
              <w:rPr>
                <w:color w:val="000000"/>
                <w:sz w:val="20"/>
              </w:rPr>
              <w:t>NA</w:t>
            </w:r>
          </w:p>
        </w:tc>
      </w:tr>
      <w:tr w:rsidR="00F0098D" w:rsidRPr="00DD1C58" w14:paraId="44B73DDF" w14:textId="77777777" w:rsidTr="00B10FD6">
        <w:trPr>
          <w:trHeight w:val="264"/>
        </w:trPr>
        <w:tc>
          <w:tcPr>
            <w:tcW w:w="3128" w:type="dxa"/>
            <w:tcBorders>
              <w:top w:val="nil"/>
              <w:left w:val="nil"/>
              <w:bottom w:val="nil"/>
              <w:right w:val="nil"/>
            </w:tcBorders>
            <w:shd w:val="clear" w:color="auto" w:fill="auto"/>
            <w:noWrap/>
            <w:vAlign w:val="bottom"/>
            <w:hideMark/>
          </w:tcPr>
          <w:p w14:paraId="30BEBAD4" w14:textId="77777777" w:rsidR="00F0098D" w:rsidRPr="00DD1C58" w:rsidRDefault="00F0098D" w:rsidP="00B10FD6">
            <w:pPr>
              <w:rPr>
                <w:i/>
                <w:iCs/>
                <w:color w:val="000000"/>
                <w:sz w:val="20"/>
              </w:rPr>
            </w:pPr>
            <w:proofErr w:type="spellStart"/>
            <w:r w:rsidRPr="00DD1C58">
              <w:rPr>
                <w:i/>
                <w:iCs/>
                <w:color w:val="000000"/>
                <w:sz w:val="20"/>
              </w:rPr>
              <w:t>Holtbyrnia</w:t>
            </w:r>
            <w:proofErr w:type="spellEnd"/>
          </w:p>
        </w:tc>
        <w:tc>
          <w:tcPr>
            <w:tcW w:w="1939" w:type="dxa"/>
            <w:tcBorders>
              <w:top w:val="nil"/>
              <w:left w:val="nil"/>
              <w:bottom w:val="nil"/>
              <w:right w:val="nil"/>
            </w:tcBorders>
            <w:shd w:val="clear" w:color="auto" w:fill="auto"/>
            <w:noWrap/>
            <w:vAlign w:val="bottom"/>
            <w:hideMark/>
          </w:tcPr>
          <w:p w14:paraId="20122864" w14:textId="77777777" w:rsidR="00F0098D" w:rsidRPr="00DD1C58" w:rsidRDefault="00F0098D" w:rsidP="00B10FD6">
            <w:pPr>
              <w:rPr>
                <w:color w:val="000000"/>
                <w:sz w:val="20"/>
              </w:rPr>
            </w:pPr>
            <w:proofErr w:type="spellStart"/>
            <w:r w:rsidRPr="00DD1C58">
              <w:rPr>
                <w:color w:val="000000"/>
                <w:sz w:val="20"/>
              </w:rPr>
              <w:t>Platytroctidae</w:t>
            </w:r>
            <w:proofErr w:type="spellEnd"/>
          </w:p>
        </w:tc>
        <w:tc>
          <w:tcPr>
            <w:tcW w:w="1195" w:type="dxa"/>
            <w:tcBorders>
              <w:top w:val="nil"/>
              <w:left w:val="nil"/>
              <w:bottom w:val="nil"/>
              <w:right w:val="nil"/>
            </w:tcBorders>
            <w:shd w:val="clear" w:color="auto" w:fill="auto"/>
            <w:noWrap/>
            <w:vAlign w:val="bottom"/>
            <w:hideMark/>
          </w:tcPr>
          <w:p w14:paraId="73A441D7"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F7EDA2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084E0F7" w14:textId="77777777" w:rsidR="00F0098D" w:rsidRPr="00DD1C58" w:rsidRDefault="00F0098D" w:rsidP="00B10FD6">
            <w:pPr>
              <w:jc w:val="center"/>
              <w:rPr>
                <w:color w:val="000000"/>
                <w:sz w:val="20"/>
              </w:rPr>
            </w:pPr>
            <w:r w:rsidRPr="00DD1C58">
              <w:rPr>
                <w:color w:val="000000"/>
                <w:sz w:val="20"/>
              </w:rPr>
              <w:t>NA</w:t>
            </w:r>
          </w:p>
        </w:tc>
      </w:tr>
      <w:tr w:rsidR="00F0098D" w:rsidRPr="00DD1C58" w14:paraId="04EE8BFF" w14:textId="77777777" w:rsidTr="00B10FD6">
        <w:trPr>
          <w:trHeight w:val="264"/>
        </w:trPr>
        <w:tc>
          <w:tcPr>
            <w:tcW w:w="3128" w:type="dxa"/>
            <w:tcBorders>
              <w:top w:val="nil"/>
              <w:left w:val="nil"/>
              <w:bottom w:val="nil"/>
              <w:right w:val="nil"/>
            </w:tcBorders>
            <w:shd w:val="clear" w:color="auto" w:fill="auto"/>
            <w:noWrap/>
            <w:vAlign w:val="bottom"/>
            <w:hideMark/>
          </w:tcPr>
          <w:p w14:paraId="44CD5B32" w14:textId="77777777" w:rsidR="00F0098D" w:rsidRPr="00DD1C58" w:rsidRDefault="00F0098D" w:rsidP="00B10FD6">
            <w:pPr>
              <w:rPr>
                <w:i/>
                <w:iCs/>
                <w:color w:val="000000"/>
                <w:sz w:val="20"/>
              </w:rPr>
            </w:pPr>
            <w:proofErr w:type="spellStart"/>
            <w:r w:rsidRPr="00DD1C58">
              <w:rPr>
                <w:i/>
                <w:iCs/>
                <w:color w:val="000000"/>
                <w:sz w:val="20"/>
              </w:rPr>
              <w:t>Rondeletia</w:t>
            </w:r>
            <w:proofErr w:type="spellEnd"/>
            <w:r w:rsidRPr="00DD1C58">
              <w:rPr>
                <w:i/>
                <w:iCs/>
                <w:color w:val="000000"/>
                <w:sz w:val="20"/>
              </w:rPr>
              <w:t xml:space="preserve"> bicolor</w:t>
            </w:r>
          </w:p>
        </w:tc>
        <w:tc>
          <w:tcPr>
            <w:tcW w:w="1939" w:type="dxa"/>
            <w:tcBorders>
              <w:top w:val="nil"/>
              <w:left w:val="nil"/>
              <w:bottom w:val="nil"/>
              <w:right w:val="nil"/>
            </w:tcBorders>
            <w:shd w:val="clear" w:color="auto" w:fill="auto"/>
            <w:noWrap/>
            <w:vAlign w:val="bottom"/>
            <w:hideMark/>
          </w:tcPr>
          <w:p w14:paraId="15305612" w14:textId="77777777" w:rsidR="00F0098D" w:rsidRPr="00DD1C58" w:rsidRDefault="00F0098D" w:rsidP="00B10FD6">
            <w:pPr>
              <w:rPr>
                <w:color w:val="000000"/>
                <w:sz w:val="20"/>
              </w:rPr>
            </w:pPr>
            <w:proofErr w:type="spellStart"/>
            <w:r w:rsidRPr="00DD1C58">
              <w:rPr>
                <w:color w:val="000000"/>
                <w:sz w:val="20"/>
              </w:rPr>
              <w:t>Rondeletiidae</w:t>
            </w:r>
            <w:proofErr w:type="spellEnd"/>
          </w:p>
        </w:tc>
        <w:tc>
          <w:tcPr>
            <w:tcW w:w="1195" w:type="dxa"/>
            <w:tcBorders>
              <w:top w:val="nil"/>
              <w:left w:val="nil"/>
              <w:bottom w:val="nil"/>
              <w:right w:val="nil"/>
            </w:tcBorders>
            <w:shd w:val="clear" w:color="auto" w:fill="auto"/>
            <w:noWrap/>
            <w:vAlign w:val="bottom"/>
            <w:hideMark/>
          </w:tcPr>
          <w:p w14:paraId="7A62C042"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3976AE5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90C38DF" w14:textId="77777777" w:rsidR="00F0098D" w:rsidRPr="00DD1C58" w:rsidRDefault="00F0098D" w:rsidP="00B10FD6">
            <w:pPr>
              <w:jc w:val="center"/>
              <w:rPr>
                <w:color w:val="000000"/>
                <w:sz w:val="20"/>
              </w:rPr>
            </w:pPr>
            <w:r w:rsidRPr="00DD1C58">
              <w:rPr>
                <w:color w:val="000000"/>
                <w:sz w:val="20"/>
              </w:rPr>
              <w:t>NA</w:t>
            </w:r>
          </w:p>
        </w:tc>
      </w:tr>
      <w:tr w:rsidR="00F0098D" w:rsidRPr="00DD1C58" w14:paraId="0E9C5687" w14:textId="77777777" w:rsidTr="00B10FD6">
        <w:trPr>
          <w:trHeight w:val="264"/>
        </w:trPr>
        <w:tc>
          <w:tcPr>
            <w:tcW w:w="3128" w:type="dxa"/>
            <w:tcBorders>
              <w:top w:val="nil"/>
              <w:left w:val="nil"/>
              <w:bottom w:val="nil"/>
              <w:right w:val="nil"/>
            </w:tcBorders>
            <w:shd w:val="clear" w:color="auto" w:fill="auto"/>
            <w:noWrap/>
            <w:vAlign w:val="bottom"/>
            <w:hideMark/>
          </w:tcPr>
          <w:p w14:paraId="4E7D65F7" w14:textId="77777777" w:rsidR="00F0098D" w:rsidRPr="00DD1C58" w:rsidRDefault="00F0098D" w:rsidP="00B10FD6">
            <w:pPr>
              <w:rPr>
                <w:i/>
                <w:iCs/>
                <w:color w:val="000000"/>
                <w:sz w:val="20"/>
              </w:rPr>
            </w:pPr>
            <w:proofErr w:type="spellStart"/>
            <w:r w:rsidRPr="00DD1C58">
              <w:rPr>
                <w:i/>
                <w:iCs/>
                <w:color w:val="000000"/>
                <w:sz w:val="20"/>
              </w:rPr>
              <w:t>Percoidei</w:t>
            </w:r>
            <w:proofErr w:type="spellEnd"/>
          </w:p>
        </w:tc>
        <w:tc>
          <w:tcPr>
            <w:tcW w:w="1939" w:type="dxa"/>
            <w:tcBorders>
              <w:top w:val="nil"/>
              <w:left w:val="nil"/>
              <w:bottom w:val="nil"/>
              <w:right w:val="nil"/>
            </w:tcBorders>
            <w:shd w:val="clear" w:color="auto" w:fill="auto"/>
            <w:noWrap/>
            <w:vAlign w:val="bottom"/>
            <w:hideMark/>
          </w:tcPr>
          <w:p w14:paraId="3BBD94A4" w14:textId="77777777" w:rsidR="00F0098D" w:rsidRPr="00DD1C58" w:rsidRDefault="00F0098D" w:rsidP="00B10FD6">
            <w:pPr>
              <w:rPr>
                <w:color w:val="000000"/>
                <w:sz w:val="20"/>
              </w:rPr>
            </w:pPr>
          </w:p>
        </w:tc>
        <w:tc>
          <w:tcPr>
            <w:tcW w:w="1195" w:type="dxa"/>
            <w:tcBorders>
              <w:top w:val="nil"/>
              <w:left w:val="nil"/>
              <w:bottom w:val="nil"/>
              <w:right w:val="nil"/>
            </w:tcBorders>
            <w:shd w:val="clear" w:color="auto" w:fill="auto"/>
            <w:noWrap/>
            <w:vAlign w:val="bottom"/>
            <w:hideMark/>
          </w:tcPr>
          <w:p w14:paraId="72FC1E3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D20C8A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DBE7506" w14:textId="77777777" w:rsidR="00F0098D" w:rsidRPr="00DD1C58" w:rsidRDefault="00F0098D" w:rsidP="00B10FD6">
            <w:pPr>
              <w:jc w:val="center"/>
              <w:rPr>
                <w:color w:val="000000"/>
                <w:sz w:val="20"/>
              </w:rPr>
            </w:pPr>
            <w:r w:rsidRPr="00DD1C58">
              <w:rPr>
                <w:color w:val="000000"/>
                <w:sz w:val="20"/>
              </w:rPr>
              <w:t>NA</w:t>
            </w:r>
          </w:p>
        </w:tc>
      </w:tr>
      <w:tr w:rsidR="00F0098D" w:rsidRPr="00DD1C58" w14:paraId="5E9263F3" w14:textId="77777777" w:rsidTr="00B10FD6">
        <w:trPr>
          <w:trHeight w:val="264"/>
        </w:trPr>
        <w:tc>
          <w:tcPr>
            <w:tcW w:w="3128" w:type="dxa"/>
            <w:tcBorders>
              <w:top w:val="nil"/>
              <w:left w:val="nil"/>
              <w:bottom w:val="nil"/>
              <w:right w:val="nil"/>
            </w:tcBorders>
            <w:shd w:val="clear" w:color="auto" w:fill="auto"/>
            <w:noWrap/>
            <w:vAlign w:val="bottom"/>
            <w:hideMark/>
          </w:tcPr>
          <w:p w14:paraId="1EB02986" w14:textId="77777777" w:rsidR="00F0098D" w:rsidRPr="00DD1C58" w:rsidRDefault="00F0098D" w:rsidP="00B10FD6">
            <w:pPr>
              <w:rPr>
                <w:i/>
                <w:iCs/>
                <w:color w:val="000000"/>
                <w:sz w:val="20"/>
              </w:rPr>
            </w:pPr>
            <w:r w:rsidRPr="00DD1C58">
              <w:rPr>
                <w:i/>
                <w:iCs/>
                <w:color w:val="000000"/>
                <w:sz w:val="20"/>
              </w:rPr>
              <w:t>Serranidae</w:t>
            </w:r>
          </w:p>
        </w:tc>
        <w:tc>
          <w:tcPr>
            <w:tcW w:w="1939" w:type="dxa"/>
            <w:tcBorders>
              <w:top w:val="nil"/>
              <w:left w:val="nil"/>
              <w:bottom w:val="nil"/>
              <w:right w:val="nil"/>
            </w:tcBorders>
            <w:shd w:val="clear" w:color="auto" w:fill="auto"/>
            <w:noWrap/>
            <w:vAlign w:val="bottom"/>
            <w:hideMark/>
          </w:tcPr>
          <w:p w14:paraId="6735C129" w14:textId="77777777" w:rsidR="00F0098D" w:rsidRPr="00DD1C58" w:rsidRDefault="00F0098D" w:rsidP="00B10FD6">
            <w:pPr>
              <w:rPr>
                <w:color w:val="000000"/>
                <w:sz w:val="20"/>
              </w:rPr>
            </w:pPr>
            <w:r w:rsidRPr="00DD1C58">
              <w:rPr>
                <w:color w:val="000000"/>
                <w:sz w:val="20"/>
              </w:rPr>
              <w:t>Serranidae</w:t>
            </w:r>
          </w:p>
        </w:tc>
        <w:tc>
          <w:tcPr>
            <w:tcW w:w="1195" w:type="dxa"/>
            <w:tcBorders>
              <w:top w:val="nil"/>
              <w:left w:val="nil"/>
              <w:bottom w:val="nil"/>
              <w:right w:val="nil"/>
            </w:tcBorders>
            <w:shd w:val="clear" w:color="auto" w:fill="auto"/>
            <w:noWrap/>
            <w:vAlign w:val="bottom"/>
            <w:hideMark/>
          </w:tcPr>
          <w:p w14:paraId="144026A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C187A1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2108385" w14:textId="77777777" w:rsidR="00F0098D" w:rsidRPr="00DD1C58" w:rsidRDefault="00F0098D" w:rsidP="00B10FD6">
            <w:pPr>
              <w:jc w:val="center"/>
              <w:rPr>
                <w:color w:val="000000"/>
                <w:sz w:val="20"/>
              </w:rPr>
            </w:pPr>
            <w:r w:rsidRPr="00DD1C58">
              <w:rPr>
                <w:color w:val="000000"/>
                <w:sz w:val="20"/>
              </w:rPr>
              <w:t>NA</w:t>
            </w:r>
          </w:p>
        </w:tc>
      </w:tr>
      <w:tr w:rsidR="00F0098D" w:rsidRPr="00DD1C58" w14:paraId="6A66DD09" w14:textId="77777777" w:rsidTr="00B10FD6">
        <w:trPr>
          <w:trHeight w:val="264"/>
        </w:trPr>
        <w:tc>
          <w:tcPr>
            <w:tcW w:w="3128" w:type="dxa"/>
            <w:tcBorders>
              <w:top w:val="nil"/>
              <w:left w:val="nil"/>
              <w:bottom w:val="nil"/>
              <w:right w:val="nil"/>
            </w:tcBorders>
            <w:shd w:val="clear" w:color="auto" w:fill="auto"/>
            <w:noWrap/>
            <w:vAlign w:val="bottom"/>
            <w:hideMark/>
          </w:tcPr>
          <w:p w14:paraId="31114AED"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typhlops</w:t>
            </w:r>
            <w:proofErr w:type="spellEnd"/>
          </w:p>
        </w:tc>
        <w:tc>
          <w:tcPr>
            <w:tcW w:w="1939" w:type="dxa"/>
            <w:tcBorders>
              <w:top w:val="nil"/>
              <w:left w:val="nil"/>
              <w:bottom w:val="nil"/>
              <w:right w:val="nil"/>
            </w:tcBorders>
            <w:shd w:val="clear" w:color="auto" w:fill="auto"/>
            <w:noWrap/>
            <w:vAlign w:val="bottom"/>
            <w:hideMark/>
          </w:tcPr>
          <w:p w14:paraId="7F744447" w14:textId="77777777" w:rsidR="00F0098D" w:rsidRPr="00DD1C58" w:rsidRDefault="00F0098D" w:rsidP="00B10FD6">
            <w:pPr>
              <w:rPr>
                <w:color w:val="000000"/>
                <w:sz w:val="20"/>
              </w:rPr>
            </w:pPr>
            <w:proofErr w:type="spellStart"/>
            <w:r w:rsidRPr="00DD1C58">
              <w:rPr>
                <w:color w:val="000000"/>
                <w:sz w:val="20"/>
              </w:rPr>
              <w:t>Melamphaidae</w:t>
            </w:r>
            <w:proofErr w:type="spellEnd"/>
          </w:p>
        </w:tc>
        <w:tc>
          <w:tcPr>
            <w:tcW w:w="1195" w:type="dxa"/>
            <w:tcBorders>
              <w:top w:val="nil"/>
              <w:left w:val="nil"/>
              <w:bottom w:val="nil"/>
              <w:right w:val="nil"/>
            </w:tcBorders>
            <w:shd w:val="clear" w:color="auto" w:fill="auto"/>
            <w:noWrap/>
            <w:vAlign w:val="bottom"/>
            <w:hideMark/>
          </w:tcPr>
          <w:p w14:paraId="2A6C645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B52EDF9"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780270C" w14:textId="77777777" w:rsidR="00F0098D" w:rsidRPr="00DD1C58" w:rsidRDefault="00F0098D" w:rsidP="00B10FD6">
            <w:pPr>
              <w:jc w:val="center"/>
              <w:rPr>
                <w:color w:val="000000"/>
                <w:sz w:val="20"/>
              </w:rPr>
            </w:pPr>
            <w:r w:rsidRPr="00DD1C58">
              <w:rPr>
                <w:color w:val="000000"/>
                <w:sz w:val="20"/>
              </w:rPr>
              <w:t>NA</w:t>
            </w:r>
          </w:p>
        </w:tc>
      </w:tr>
      <w:tr w:rsidR="00F0098D" w:rsidRPr="00DD1C58" w14:paraId="40B15290" w14:textId="77777777" w:rsidTr="00B10FD6">
        <w:trPr>
          <w:trHeight w:val="264"/>
        </w:trPr>
        <w:tc>
          <w:tcPr>
            <w:tcW w:w="3128" w:type="dxa"/>
            <w:tcBorders>
              <w:top w:val="nil"/>
              <w:left w:val="nil"/>
              <w:bottom w:val="nil"/>
              <w:right w:val="nil"/>
            </w:tcBorders>
            <w:shd w:val="clear" w:color="auto" w:fill="auto"/>
            <w:noWrap/>
            <w:vAlign w:val="bottom"/>
            <w:hideMark/>
          </w:tcPr>
          <w:p w14:paraId="073A8EC5" w14:textId="77777777" w:rsidR="00F0098D" w:rsidRPr="00DD1C58" w:rsidRDefault="00F0098D" w:rsidP="00B10FD6">
            <w:pPr>
              <w:rPr>
                <w:i/>
                <w:iCs/>
                <w:color w:val="000000"/>
                <w:sz w:val="20"/>
              </w:rPr>
            </w:pPr>
            <w:r w:rsidRPr="00DD1C58">
              <w:rPr>
                <w:i/>
                <w:iCs/>
                <w:color w:val="000000"/>
                <w:sz w:val="20"/>
              </w:rPr>
              <w:t>Scomberomorus</w:t>
            </w:r>
          </w:p>
        </w:tc>
        <w:tc>
          <w:tcPr>
            <w:tcW w:w="1939" w:type="dxa"/>
            <w:tcBorders>
              <w:top w:val="nil"/>
              <w:left w:val="nil"/>
              <w:bottom w:val="nil"/>
              <w:right w:val="nil"/>
            </w:tcBorders>
            <w:shd w:val="clear" w:color="auto" w:fill="auto"/>
            <w:noWrap/>
            <w:vAlign w:val="bottom"/>
            <w:hideMark/>
          </w:tcPr>
          <w:p w14:paraId="6C83CFA4" w14:textId="77777777" w:rsidR="00F0098D" w:rsidRPr="00DD1C58" w:rsidRDefault="00F0098D" w:rsidP="00B10FD6">
            <w:pPr>
              <w:rPr>
                <w:color w:val="000000"/>
                <w:sz w:val="20"/>
              </w:rPr>
            </w:pPr>
            <w:r w:rsidRPr="00DD1C58">
              <w:rPr>
                <w:color w:val="000000"/>
                <w:sz w:val="20"/>
              </w:rPr>
              <w:t>Scombridae</w:t>
            </w:r>
          </w:p>
        </w:tc>
        <w:tc>
          <w:tcPr>
            <w:tcW w:w="1195" w:type="dxa"/>
            <w:tcBorders>
              <w:top w:val="nil"/>
              <w:left w:val="nil"/>
              <w:bottom w:val="nil"/>
              <w:right w:val="nil"/>
            </w:tcBorders>
            <w:shd w:val="clear" w:color="auto" w:fill="auto"/>
            <w:noWrap/>
            <w:vAlign w:val="bottom"/>
            <w:hideMark/>
          </w:tcPr>
          <w:p w14:paraId="17C1A9A3"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B958AC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2FA202E" w14:textId="77777777" w:rsidR="00F0098D" w:rsidRPr="00DD1C58" w:rsidRDefault="00F0098D" w:rsidP="00B10FD6">
            <w:pPr>
              <w:jc w:val="center"/>
              <w:rPr>
                <w:color w:val="000000"/>
                <w:sz w:val="20"/>
              </w:rPr>
            </w:pPr>
            <w:r w:rsidRPr="00DD1C58">
              <w:rPr>
                <w:color w:val="000000"/>
                <w:sz w:val="20"/>
              </w:rPr>
              <w:t>NA</w:t>
            </w:r>
          </w:p>
        </w:tc>
      </w:tr>
      <w:tr w:rsidR="00F0098D" w:rsidRPr="00DD1C58" w14:paraId="19D37566" w14:textId="77777777" w:rsidTr="00B10FD6">
        <w:trPr>
          <w:trHeight w:val="264"/>
        </w:trPr>
        <w:tc>
          <w:tcPr>
            <w:tcW w:w="3128" w:type="dxa"/>
            <w:tcBorders>
              <w:top w:val="nil"/>
              <w:left w:val="nil"/>
              <w:bottom w:val="nil"/>
              <w:right w:val="nil"/>
            </w:tcBorders>
            <w:shd w:val="clear" w:color="auto" w:fill="auto"/>
            <w:noWrap/>
            <w:vAlign w:val="bottom"/>
            <w:hideMark/>
          </w:tcPr>
          <w:p w14:paraId="6DB92D96" w14:textId="77777777" w:rsidR="00F0098D" w:rsidRPr="00DD1C58" w:rsidRDefault="00F0098D" w:rsidP="00B10FD6">
            <w:pPr>
              <w:rPr>
                <w:i/>
                <w:iCs/>
                <w:color w:val="000000"/>
                <w:sz w:val="20"/>
              </w:rPr>
            </w:pPr>
            <w:proofErr w:type="spellStart"/>
            <w:r w:rsidRPr="00DD1C58">
              <w:rPr>
                <w:i/>
                <w:iCs/>
                <w:color w:val="000000"/>
                <w:sz w:val="20"/>
              </w:rPr>
              <w:t>Rhynchactis</w:t>
            </w:r>
            <w:proofErr w:type="spellEnd"/>
            <w:r w:rsidRPr="00DD1C58">
              <w:rPr>
                <w:i/>
                <w:iCs/>
                <w:color w:val="000000"/>
                <w:sz w:val="20"/>
              </w:rPr>
              <w:t xml:space="preserve"> </w:t>
            </w:r>
            <w:proofErr w:type="spellStart"/>
            <w:r w:rsidRPr="00DD1C58">
              <w:rPr>
                <w:i/>
                <w:iCs/>
                <w:color w:val="000000"/>
                <w:sz w:val="20"/>
              </w:rPr>
              <w:t>macrothrix</w:t>
            </w:r>
            <w:proofErr w:type="spellEnd"/>
          </w:p>
        </w:tc>
        <w:tc>
          <w:tcPr>
            <w:tcW w:w="1939" w:type="dxa"/>
            <w:tcBorders>
              <w:top w:val="nil"/>
              <w:left w:val="nil"/>
              <w:bottom w:val="nil"/>
              <w:right w:val="nil"/>
            </w:tcBorders>
            <w:shd w:val="clear" w:color="auto" w:fill="auto"/>
            <w:noWrap/>
            <w:vAlign w:val="bottom"/>
            <w:hideMark/>
          </w:tcPr>
          <w:p w14:paraId="7416B412" w14:textId="77777777" w:rsidR="00F0098D" w:rsidRPr="00DD1C58" w:rsidRDefault="00F0098D" w:rsidP="00B10FD6">
            <w:pPr>
              <w:rPr>
                <w:color w:val="000000"/>
                <w:sz w:val="20"/>
              </w:rPr>
            </w:pPr>
            <w:proofErr w:type="spellStart"/>
            <w:r w:rsidRPr="00DD1C58">
              <w:rPr>
                <w:color w:val="000000"/>
                <w:sz w:val="20"/>
              </w:rPr>
              <w:t>Gigantactinidae</w:t>
            </w:r>
            <w:proofErr w:type="spellEnd"/>
          </w:p>
        </w:tc>
        <w:tc>
          <w:tcPr>
            <w:tcW w:w="1195" w:type="dxa"/>
            <w:tcBorders>
              <w:top w:val="nil"/>
              <w:left w:val="nil"/>
              <w:bottom w:val="nil"/>
              <w:right w:val="nil"/>
            </w:tcBorders>
            <w:shd w:val="clear" w:color="auto" w:fill="auto"/>
            <w:noWrap/>
            <w:vAlign w:val="bottom"/>
            <w:hideMark/>
          </w:tcPr>
          <w:p w14:paraId="26071BF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9C97FB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2358245" w14:textId="77777777" w:rsidR="00F0098D" w:rsidRPr="00DD1C58" w:rsidRDefault="00F0098D" w:rsidP="00B10FD6">
            <w:pPr>
              <w:jc w:val="center"/>
              <w:rPr>
                <w:color w:val="000000"/>
                <w:sz w:val="20"/>
              </w:rPr>
            </w:pPr>
            <w:r w:rsidRPr="00DD1C58">
              <w:rPr>
                <w:color w:val="000000"/>
                <w:sz w:val="20"/>
              </w:rPr>
              <w:t>NA</w:t>
            </w:r>
          </w:p>
        </w:tc>
      </w:tr>
      <w:tr w:rsidR="00F0098D" w:rsidRPr="00DD1C58" w14:paraId="32360EAD" w14:textId="77777777" w:rsidTr="00B10FD6">
        <w:trPr>
          <w:trHeight w:val="264"/>
        </w:trPr>
        <w:tc>
          <w:tcPr>
            <w:tcW w:w="3128" w:type="dxa"/>
            <w:tcBorders>
              <w:top w:val="nil"/>
              <w:left w:val="nil"/>
              <w:bottom w:val="nil"/>
              <w:right w:val="nil"/>
            </w:tcBorders>
            <w:shd w:val="clear" w:color="auto" w:fill="auto"/>
            <w:noWrap/>
            <w:vAlign w:val="bottom"/>
            <w:hideMark/>
          </w:tcPr>
          <w:p w14:paraId="604B85D9"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theodorittissieri</w:t>
            </w:r>
            <w:proofErr w:type="spellEnd"/>
          </w:p>
        </w:tc>
        <w:tc>
          <w:tcPr>
            <w:tcW w:w="1939" w:type="dxa"/>
            <w:tcBorders>
              <w:top w:val="nil"/>
              <w:left w:val="nil"/>
              <w:bottom w:val="nil"/>
              <w:right w:val="nil"/>
            </w:tcBorders>
            <w:shd w:val="clear" w:color="auto" w:fill="auto"/>
            <w:noWrap/>
            <w:vAlign w:val="bottom"/>
            <w:hideMark/>
          </w:tcPr>
          <w:p w14:paraId="4C5AADB9" w14:textId="77777777" w:rsidR="00F0098D" w:rsidRPr="00DD1C58" w:rsidRDefault="00F0098D" w:rsidP="00B10FD6">
            <w:pPr>
              <w:rPr>
                <w:color w:val="000000"/>
                <w:sz w:val="20"/>
              </w:rPr>
            </w:pPr>
            <w:proofErr w:type="spellStart"/>
            <w:r w:rsidRPr="00DD1C58">
              <w:rPr>
                <w:color w:val="000000"/>
                <w:sz w:val="20"/>
              </w:rPr>
              <w:t>Oneirodidae</w:t>
            </w:r>
            <w:proofErr w:type="spellEnd"/>
          </w:p>
        </w:tc>
        <w:tc>
          <w:tcPr>
            <w:tcW w:w="1195" w:type="dxa"/>
            <w:tcBorders>
              <w:top w:val="nil"/>
              <w:left w:val="nil"/>
              <w:bottom w:val="nil"/>
              <w:right w:val="nil"/>
            </w:tcBorders>
            <w:shd w:val="clear" w:color="auto" w:fill="auto"/>
            <w:noWrap/>
            <w:vAlign w:val="bottom"/>
            <w:hideMark/>
          </w:tcPr>
          <w:p w14:paraId="4DC76E8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6E7B5C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234E4B0" w14:textId="77777777" w:rsidR="00F0098D" w:rsidRPr="00DD1C58" w:rsidRDefault="00F0098D" w:rsidP="00B10FD6">
            <w:pPr>
              <w:jc w:val="center"/>
              <w:rPr>
                <w:color w:val="000000"/>
                <w:sz w:val="20"/>
              </w:rPr>
            </w:pPr>
            <w:r w:rsidRPr="00DD1C58">
              <w:rPr>
                <w:color w:val="000000"/>
                <w:sz w:val="20"/>
              </w:rPr>
              <w:t>NA</w:t>
            </w:r>
          </w:p>
        </w:tc>
      </w:tr>
      <w:tr w:rsidR="00F0098D" w:rsidRPr="00DD1C58" w14:paraId="01CFF9DB" w14:textId="77777777" w:rsidTr="00B10FD6">
        <w:trPr>
          <w:trHeight w:val="264"/>
        </w:trPr>
        <w:tc>
          <w:tcPr>
            <w:tcW w:w="3128" w:type="dxa"/>
            <w:tcBorders>
              <w:top w:val="nil"/>
              <w:left w:val="nil"/>
              <w:bottom w:val="nil"/>
              <w:right w:val="nil"/>
            </w:tcBorders>
            <w:shd w:val="clear" w:color="auto" w:fill="auto"/>
            <w:noWrap/>
            <w:vAlign w:val="bottom"/>
            <w:hideMark/>
          </w:tcPr>
          <w:p w14:paraId="5EDDDB69" w14:textId="77777777" w:rsidR="00F0098D" w:rsidRPr="00DD1C58" w:rsidRDefault="00F0098D" w:rsidP="00B10FD6">
            <w:pPr>
              <w:rPr>
                <w:i/>
                <w:iCs/>
                <w:color w:val="000000"/>
                <w:sz w:val="20"/>
              </w:rPr>
            </w:pPr>
            <w:proofErr w:type="spellStart"/>
            <w:r w:rsidRPr="00DD1C58">
              <w:rPr>
                <w:i/>
                <w:iCs/>
                <w:color w:val="000000"/>
                <w:sz w:val="20"/>
              </w:rPr>
              <w:t>Rhynchohyalus</w:t>
            </w:r>
            <w:proofErr w:type="spellEnd"/>
            <w:r w:rsidRPr="00DD1C58">
              <w:rPr>
                <w:i/>
                <w:iCs/>
                <w:color w:val="000000"/>
                <w:sz w:val="20"/>
              </w:rPr>
              <w:t xml:space="preserve"> </w:t>
            </w:r>
            <w:proofErr w:type="spellStart"/>
            <w:r w:rsidRPr="00DD1C58">
              <w:rPr>
                <w:i/>
                <w:iCs/>
                <w:color w:val="000000"/>
                <w:sz w:val="20"/>
              </w:rPr>
              <w:t>natalensis</w:t>
            </w:r>
            <w:proofErr w:type="spellEnd"/>
          </w:p>
        </w:tc>
        <w:tc>
          <w:tcPr>
            <w:tcW w:w="1939" w:type="dxa"/>
            <w:tcBorders>
              <w:top w:val="nil"/>
              <w:left w:val="nil"/>
              <w:bottom w:val="nil"/>
              <w:right w:val="nil"/>
            </w:tcBorders>
            <w:shd w:val="clear" w:color="auto" w:fill="auto"/>
            <w:noWrap/>
            <w:vAlign w:val="bottom"/>
            <w:hideMark/>
          </w:tcPr>
          <w:p w14:paraId="00373FD0" w14:textId="77777777" w:rsidR="00F0098D" w:rsidRPr="00DD1C58" w:rsidRDefault="00F0098D" w:rsidP="00B10FD6">
            <w:pPr>
              <w:rPr>
                <w:color w:val="000000"/>
                <w:sz w:val="20"/>
              </w:rPr>
            </w:pPr>
            <w:proofErr w:type="spellStart"/>
            <w:r w:rsidRPr="00DD1C58">
              <w:rPr>
                <w:color w:val="000000"/>
                <w:sz w:val="20"/>
              </w:rPr>
              <w:t>Opisthoproctidae</w:t>
            </w:r>
            <w:proofErr w:type="spellEnd"/>
          </w:p>
        </w:tc>
        <w:tc>
          <w:tcPr>
            <w:tcW w:w="1195" w:type="dxa"/>
            <w:tcBorders>
              <w:top w:val="nil"/>
              <w:left w:val="nil"/>
              <w:bottom w:val="nil"/>
              <w:right w:val="nil"/>
            </w:tcBorders>
            <w:shd w:val="clear" w:color="auto" w:fill="auto"/>
            <w:noWrap/>
            <w:vAlign w:val="bottom"/>
            <w:hideMark/>
          </w:tcPr>
          <w:p w14:paraId="6297BAEB"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1EAB797"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4920B7F" w14:textId="77777777" w:rsidR="00F0098D" w:rsidRPr="00DD1C58" w:rsidRDefault="00F0098D" w:rsidP="00B10FD6">
            <w:pPr>
              <w:jc w:val="center"/>
              <w:rPr>
                <w:color w:val="000000"/>
                <w:sz w:val="20"/>
              </w:rPr>
            </w:pPr>
            <w:r w:rsidRPr="00DD1C58">
              <w:rPr>
                <w:color w:val="000000"/>
                <w:sz w:val="20"/>
              </w:rPr>
              <w:t>NA</w:t>
            </w:r>
          </w:p>
        </w:tc>
      </w:tr>
      <w:tr w:rsidR="00F0098D" w:rsidRPr="00DD1C58" w14:paraId="5B80EC14" w14:textId="77777777" w:rsidTr="00B10FD6">
        <w:trPr>
          <w:trHeight w:val="264"/>
        </w:trPr>
        <w:tc>
          <w:tcPr>
            <w:tcW w:w="3128" w:type="dxa"/>
            <w:tcBorders>
              <w:top w:val="nil"/>
              <w:left w:val="nil"/>
              <w:bottom w:val="nil"/>
              <w:right w:val="nil"/>
            </w:tcBorders>
            <w:shd w:val="clear" w:color="auto" w:fill="auto"/>
            <w:noWrap/>
            <w:vAlign w:val="bottom"/>
            <w:hideMark/>
          </w:tcPr>
          <w:p w14:paraId="22B0FD8F" w14:textId="77777777" w:rsidR="00F0098D" w:rsidRPr="00DD1C58" w:rsidRDefault="00F0098D" w:rsidP="00B10FD6">
            <w:pPr>
              <w:rPr>
                <w:i/>
                <w:iCs/>
                <w:color w:val="000000"/>
                <w:sz w:val="20"/>
              </w:rPr>
            </w:pPr>
            <w:proofErr w:type="spellStart"/>
            <w:r w:rsidRPr="00DD1C58">
              <w:rPr>
                <w:i/>
                <w:iCs/>
                <w:color w:val="000000"/>
                <w:sz w:val="20"/>
              </w:rPr>
              <w:t>Gigantactis</w:t>
            </w:r>
            <w:proofErr w:type="spellEnd"/>
            <w:r w:rsidRPr="00DD1C58">
              <w:rPr>
                <w:i/>
                <w:iCs/>
                <w:color w:val="000000"/>
                <w:sz w:val="20"/>
              </w:rPr>
              <w:t xml:space="preserve"> </w:t>
            </w:r>
            <w:proofErr w:type="spellStart"/>
            <w:r w:rsidRPr="00DD1C58">
              <w:rPr>
                <w:i/>
                <w:iCs/>
                <w:color w:val="000000"/>
                <w:sz w:val="20"/>
              </w:rPr>
              <w:t>microdontis</w:t>
            </w:r>
            <w:proofErr w:type="spellEnd"/>
          </w:p>
        </w:tc>
        <w:tc>
          <w:tcPr>
            <w:tcW w:w="1939" w:type="dxa"/>
            <w:tcBorders>
              <w:top w:val="nil"/>
              <w:left w:val="nil"/>
              <w:bottom w:val="nil"/>
              <w:right w:val="nil"/>
            </w:tcBorders>
            <w:shd w:val="clear" w:color="auto" w:fill="auto"/>
            <w:noWrap/>
            <w:vAlign w:val="bottom"/>
            <w:hideMark/>
          </w:tcPr>
          <w:p w14:paraId="7AFC16DD" w14:textId="77777777" w:rsidR="00F0098D" w:rsidRPr="00DD1C58" w:rsidRDefault="00F0098D" w:rsidP="00B10FD6">
            <w:pPr>
              <w:rPr>
                <w:color w:val="000000"/>
                <w:sz w:val="20"/>
              </w:rPr>
            </w:pPr>
            <w:proofErr w:type="spellStart"/>
            <w:r w:rsidRPr="00DD1C58">
              <w:rPr>
                <w:color w:val="000000"/>
                <w:sz w:val="20"/>
              </w:rPr>
              <w:t>Gigantactinidae</w:t>
            </w:r>
            <w:proofErr w:type="spellEnd"/>
          </w:p>
        </w:tc>
        <w:tc>
          <w:tcPr>
            <w:tcW w:w="1195" w:type="dxa"/>
            <w:tcBorders>
              <w:top w:val="nil"/>
              <w:left w:val="nil"/>
              <w:bottom w:val="nil"/>
              <w:right w:val="nil"/>
            </w:tcBorders>
            <w:shd w:val="clear" w:color="auto" w:fill="auto"/>
            <w:noWrap/>
            <w:vAlign w:val="bottom"/>
            <w:hideMark/>
          </w:tcPr>
          <w:p w14:paraId="34060ACE"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6D957A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3B0575B1" w14:textId="77777777" w:rsidR="00F0098D" w:rsidRPr="00DD1C58" w:rsidRDefault="00F0098D" w:rsidP="00B10FD6">
            <w:pPr>
              <w:jc w:val="center"/>
              <w:rPr>
                <w:color w:val="000000"/>
                <w:sz w:val="20"/>
              </w:rPr>
            </w:pPr>
            <w:r w:rsidRPr="00DD1C58">
              <w:rPr>
                <w:color w:val="000000"/>
                <w:sz w:val="20"/>
              </w:rPr>
              <w:t>NA</w:t>
            </w:r>
          </w:p>
        </w:tc>
      </w:tr>
      <w:tr w:rsidR="00F0098D" w:rsidRPr="00DD1C58" w14:paraId="2F31EB42" w14:textId="77777777" w:rsidTr="00B10FD6">
        <w:trPr>
          <w:trHeight w:val="264"/>
        </w:trPr>
        <w:tc>
          <w:tcPr>
            <w:tcW w:w="3128" w:type="dxa"/>
            <w:tcBorders>
              <w:top w:val="nil"/>
              <w:left w:val="nil"/>
              <w:bottom w:val="nil"/>
              <w:right w:val="nil"/>
            </w:tcBorders>
            <w:shd w:val="clear" w:color="auto" w:fill="auto"/>
            <w:noWrap/>
            <w:vAlign w:val="bottom"/>
            <w:hideMark/>
          </w:tcPr>
          <w:p w14:paraId="7BEDA0DD"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achirus</w:t>
            </w:r>
            <w:proofErr w:type="spellEnd"/>
          </w:p>
        </w:tc>
        <w:tc>
          <w:tcPr>
            <w:tcW w:w="1939" w:type="dxa"/>
            <w:tcBorders>
              <w:top w:val="nil"/>
              <w:left w:val="nil"/>
              <w:bottom w:val="nil"/>
              <w:right w:val="nil"/>
            </w:tcBorders>
            <w:shd w:val="clear" w:color="auto" w:fill="auto"/>
            <w:noWrap/>
            <w:vAlign w:val="bottom"/>
            <w:hideMark/>
          </w:tcPr>
          <w:p w14:paraId="66414A2D"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71C77EFB"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D5F4CD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C1365B7" w14:textId="77777777" w:rsidR="00F0098D" w:rsidRPr="00DD1C58" w:rsidRDefault="00F0098D" w:rsidP="00B10FD6">
            <w:pPr>
              <w:jc w:val="center"/>
              <w:rPr>
                <w:color w:val="000000"/>
                <w:sz w:val="20"/>
              </w:rPr>
            </w:pPr>
            <w:r w:rsidRPr="00DD1C58">
              <w:rPr>
                <w:color w:val="000000"/>
                <w:sz w:val="20"/>
              </w:rPr>
              <w:t>NA</w:t>
            </w:r>
          </w:p>
        </w:tc>
      </w:tr>
      <w:tr w:rsidR="00F0098D" w:rsidRPr="00DD1C58" w14:paraId="4E33F663" w14:textId="77777777" w:rsidTr="00B10FD6">
        <w:trPr>
          <w:trHeight w:val="264"/>
        </w:trPr>
        <w:tc>
          <w:tcPr>
            <w:tcW w:w="3128" w:type="dxa"/>
            <w:tcBorders>
              <w:top w:val="nil"/>
              <w:left w:val="nil"/>
              <w:bottom w:val="nil"/>
              <w:right w:val="nil"/>
            </w:tcBorders>
            <w:shd w:val="clear" w:color="auto" w:fill="auto"/>
            <w:noWrap/>
            <w:vAlign w:val="bottom"/>
            <w:hideMark/>
          </w:tcPr>
          <w:p w14:paraId="291B0B49" w14:textId="77777777" w:rsidR="00F0098D" w:rsidRPr="00DD1C58" w:rsidRDefault="00F0098D" w:rsidP="00B10FD6">
            <w:pPr>
              <w:rPr>
                <w:i/>
                <w:iCs/>
                <w:color w:val="000000"/>
                <w:sz w:val="20"/>
              </w:rPr>
            </w:pPr>
            <w:proofErr w:type="spellStart"/>
            <w:r w:rsidRPr="00DD1C58">
              <w:rPr>
                <w:i/>
                <w:iCs/>
                <w:color w:val="000000"/>
                <w:sz w:val="20"/>
              </w:rPr>
              <w:lastRenderedPageBreak/>
              <w:t>Dibranchus</w:t>
            </w:r>
            <w:proofErr w:type="spellEnd"/>
          </w:p>
        </w:tc>
        <w:tc>
          <w:tcPr>
            <w:tcW w:w="1939" w:type="dxa"/>
            <w:tcBorders>
              <w:top w:val="nil"/>
              <w:left w:val="nil"/>
              <w:bottom w:val="nil"/>
              <w:right w:val="nil"/>
            </w:tcBorders>
            <w:shd w:val="clear" w:color="auto" w:fill="auto"/>
            <w:noWrap/>
            <w:vAlign w:val="bottom"/>
            <w:hideMark/>
          </w:tcPr>
          <w:p w14:paraId="0D8CADDD" w14:textId="77777777" w:rsidR="00F0098D" w:rsidRPr="00DD1C58" w:rsidRDefault="00F0098D" w:rsidP="00B10FD6">
            <w:pPr>
              <w:rPr>
                <w:color w:val="000000"/>
                <w:sz w:val="20"/>
              </w:rPr>
            </w:pPr>
            <w:proofErr w:type="spellStart"/>
            <w:r w:rsidRPr="00DD1C58">
              <w:rPr>
                <w:color w:val="000000"/>
                <w:sz w:val="20"/>
              </w:rPr>
              <w:t>Ogcocephalidae</w:t>
            </w:r>
            <w:proofErr w:type="spellEnd"/>
          </w:p>
        </w:tc>
        <w:tc>
          <w:tcPr>
            <w:tcW w:w="1195" w:type="dxa"/>
            <w:tcBorders>
              <w:top w:val="nil"/>
              <w:left w:val="nil"/>
              <w:bottom w:val="nil"/>
              <w:right w:val="nil"/>
            </w:tcBorders>
            <w:shd w:val="clear" w:color="auto" w:fill="auto"/>
            <w:noWrap/>
            <w:vAlign w:val="bottom"/>
            <w:hideMark/>
          </w:tcPr>
          <w:p w14:paraId="68F6AF8E"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AB9C43C"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3AA0FFC" w14:textId="77777777" w:rsidR="00F0098D" w:rsidRPr="00DD1C58" w:rsidRDefault="00F0098D" w:rsidP="00B10FD6">
            <w:pPr>
              <w:jc w:val="center"/>
              <w:rPr>
                <w:color w:val="000000"/>
                <w:sz w:val="20"/>
              </w:rPr>
            </w:pPr>
            <w:r w:rsidRPr="00DD1C58">
              <w:rPr>
                <w:color w:val="000000"/>
                <w:sz w:val="20"/>
              </w:rPr>
              <w:t>NA</w:t>
            </w:r>
          </w:p>
        </w:tc>
      </w:tr>
      <w:tr w:rsidR="00F0098D" w:rsidRPr="00DD1C58" w14:paraId="2E879C65" w14:textId="77777777" w:rsidTr="00B10FD6">
        <w:trPr>
          <w:trHeight w:val="264"/>
        </w:trPr>
        <w:tc>
          <w:tcPr>
            <w:tcW w:w="3128" w:type="dxa"/>
            <w:tcBorders>
              <w:top w:val="nil"/>
              <w:left w:val="nil"/>
              <w:bottom w:val="nil"/>
              <w:right w:val="nil"/>
            </w:tcBorders>
            <w:shd w:val="clear" w:color="auto" w:fill="auto"/>
            <w:noWrap/>
            <w:vAlign w:val="bottom"/>
            <w:hideMark/>
          </w:tcPr>
          <w:p w14:paraId="3A800483"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p>
        </w:tc>
        <w:tc>
          <w:tcPr>
            <w:tcW w:w="1939" w:type="dxa"/>
            <w:tcBorders>
              <w:top w:val="nil"/>
              <w:left w:val="nil"/>
              <w:bottom w:val="nil"/>
              <w:right w:val="nil"/>
            </w:tcBorders>
            <w:shd w:val="clear" w:color="auto" w:fill="auto"/>
            <w:noWrap/>
            <w:vAlign w:val="bottom"/>
            <w:hideMark/>
          </w:tcPr>
          <w:p w14:paraId="5C39F98B"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37272F2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549977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3452420" w14:textId="77777777" w:rsidR="00F0098D" w:rsidRPr="00DD1C58" w:rsidRDefault="00F0098D" w:rsidP="00B10FD6">
            <w:pPr>
              <w:jc w:val="center"/>
              <w:rPr>
                <w:color w:val="000000"/>
                <w:sz w:val="20"/>
              </w:rPr>
            </w:pPr>
            <w:r w:rsidRPr="00DD1C58">
              <w:rPr>
                <w:color w:val="000000"/>
                <w:sz w:val="20"/>
              </w:rPr>
              <w:t>NA</w:t>
            </w:r>
          </w:p>
        </w:tc>
      </w:tr>
      <w:tr w:rsidR="00F0098D" w:rsidRPr="00DD1C58" w14:paraId="212498F1" w14:textId="77777777" w:rsidTr="00B10FD6">
        <w:trPr>
          <w:trHeight w:val="264"/>
        </w:trPr>
        <w:tc>
          <w:tcPr>
            <w:tcW w:w="3128" w:type="dxa"/>
            <w:tcBorders>
              <w:top w:val="nil"/>
              <w:left w:val="nil"/>
              <w:bottom w:val="nil"/>
              <w:right w:val="nil"/>
            </w:tcBorders>
            <w:shd w:val="clear" w:color="auto" w:fill="auto"/>
            <w:noWrap/>
            <w:vAlign w:val="bottom"/>
            <w:hideMark/>
          </w:tcPr>
          <w:p w14:paraId="23878E15" w14:textId="77777777" w:rsidR="00F0098D" w:rsidRPr="00DD1C58" w:rsidRDefault="00F0098D" w:rsidP="00B10FD6">
            <w:pPr>
              <w:rPr>
                <w:i/>
                <w:iCs/>
                <w:color w:val="000000"/>
                <w:sz w:val="20"/>
              </w:rPr>
            </w:pPr>
            <w:proofErr w:type="spellStart"/>
            <w:r w:rsidRPr="00DD1C58">
              <w:rPr>
                <w:i/>
                <w:iCs/>
                <w:color w:val="000000"/>
                <w:sz w:val="20"/>
              </w:rPr>
              <w:t>Holtbyrnia</w:t>
            </w:r>
            <w:proofErr w:type="spellEnd"/>
            <w:r w:rsidRPr="00DD1C58">
              <w:rPr>
                <w:i/>
                <w:iCs/>
                <w:color w:val="000000"/>
                <w:sz w:val="20"/>
              </w:rPr>
              <w:t xml:space="preserve"> </w:t>
            </w:r>
            <w:proofErr w:type="spellStart"/>
            <w:r w:rsidRPr="00DD1C58">
              <w:rPr>
                <w:i/>
                <w:iCs/>
                <w:color w:val="000000"/>
                <w:sz w:val="20"/>
              </w:rPr>
              <w:t>innesi</w:t>
            </w:r>
            <w:proofErr w:type="spellEnd"/>
          </w:p>
        </w:tc>
        <w:tc>
          <w:tcPr>
            <w:tcW w:w="1939" w:type="dxa"/>
            <w:tcBorders>
              <w:top w:val="nil"/>
              <w:left w:val="nil"/>
              <w:bottom w:val="nil"/>
              <w:right w:val="nil"/>
            </w:tcBorders>
            <w:shd w:val="clear" w:color="auto" w:fill="auto"/>
            <w:noWrap/>
            <w:vAlign w:val="bottom"/>
            <w:hideMark/>
          </w:tcPr>
          <w:p w14:paraId="226288BB" w14:textId="77777777" w:rsidR="00F0098D" w:rsidRPr="00DD1C58" w:rsidRDefault="00F0098D" w:rsidP="00B10FD6">
            <w:pPr>
              <w:rPr>
                <w:color w:val="000000"/>
                <w:sz w:val="20"/>
              </w:rPr>
            </w:pPr>
            <w:proofErr w:type="spellStart"/>
            <w:r w:rsidRPr="00DD1C58">
              <w:rPr>
                <w:color w:val="000000"/>
                <w:sz w:val="20"/>
              </w:rPr>
              <w:t>Platytroctidae</w:t>
            </w:r>
            <w:proofErr w:type="spellEnd"/>
          </w:p>
        </w:tc>
        <w:tc>
          <w:tcPr>
            <w:tcW w:w="1195" w:type="dxa"/>
            <w:tcBorders>
              <w:top w:val="nil"/>
              <w:left w:val="nil"/>
              <w:bottom w:val="nil"/>
              <w:right w:val="nil"/>
            </w:tcBorders>
            <w:shd w:val="clear" w:color="auto" w:fill="auto"/>
            <w:noWrap/>
            <w:vAlign w:val="bottom"/>
            <w:hideMark/>
          </w:tcPr>
          <w:p w14:paraId="39244440"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3F5B2EAE"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81AA47A" w14:textId="77777777" w:rsidR="00F0098D" w:rsidRPr="00DD1C58" w:rsidRDefault="00F0098D" w:rsidP="00B10FD6">
            <w:pPr>
              <w:jc w:val="center"/>
              <w:rPr>
                <w:color w:val="000000"/>
                <w:sz w:val="20"/>
              </w:rPr>
            </w:pPr>
            <w:r w:rsidRPr="00DD1C58">
              <w:rPr>
                <w:color w:val="000000"/>
                <w:sz w:val="20"/>
              </w:rPr>
              <w:t>NA</w:t>
            </w:r>
          </w:p>
        </w:tc>
      </w:tr>
      <w:tr w:rsidR="00F0098D" w:rsidRPr="00DD1C58" w14:paraId="0A1A6604" w14:textId="77777777" w:rsidTr="00B10FD6">
        <w:trPr>
          <w:trHeight w:val="264"/>
        </w:trPr>
        <w:tc>
          <w:tcPr>
            <w:tcW w:w="3128" w:type="dxa"/>
            <w:tcBorders>
              <w:top w:val="nil"/>
              <w:left w:val="nil"/>
              <w:bottom w:val="nil"/>
              <w:right w:val="nil"/>
            </w:tcBorders>
            <w:shd w:val="clear" w:color="auto" w:fill="auto"/>
            <w:noWrap/>
            <w:vAlign w:val="bottom"/>
            <w:hideMark/>
          </w:tcPr>
          <w:p w14:paraId="140C0702" w14:textId="77777777" w:rsidR="00F0098D" w:rsidRPr="00DD1C58" w:rsidRDefault="00F0098D" w:rsidP="00B10FD6">
            <w:pPr>
              <w:rPr>
                <w:i/>
                <w:iCs/>
                <w:color w:val="000000"/>
                <w:sz w:val="20"/>
              </w:rPr>
            </w:pPr>
            <w:proofErr w:type="spellStart"/>
            <w:r w:rsidRPr="00DD1C58">
              <w:rPr>
                <w:i/>
                <w:iCs/>
                <w:color w:val="000000"/>
                <w:sz w:val="20"/>
              </w:rPr>
              <w:t>Himantolophus</w:t>
            </w:r>
            <w:proofErr w:type="spellEnd"/>
          </w:p>
        </w:tc>
        <w:tc>
          <w:tcPr>
            <w:tcW w:w="1939" w:type="dxa"/>
            <w:tcBorders>
              <w:top w:val="nil"/>
              <w:left w:val="nil"/>
              <w:bottom w:val="nil"/>
              <w:right w:val="nil"/>
            </w:tcBorders>
            <w:shd w:val="clear" w:color="auto" w:fill="auto"/>
            <w:noWrap/>
            <w:vAlign w:val="bottom"/>
            <w:hideMark/>
          </w:tcPr>
          <w:p w14:paraId="2C7586B5" w14:textId="77777777" w:rsidR="00F0098D" w:rsidRPr="00DD1C58" w:rsidRDefault="00F0098D" w:rsidP="00B10FD6">
            <w:pPr>
              <w:rPr>
                <w:color w:val="000000"/>
                <w:sz w:val="20"/>
              </w:rPr>
            </w:pPr>
            <w:proofErr w:type="spellStart"/>
            <w:r w:rsidRPr="00DD1C58">
              <w:rPr>
                <w:color w:val="000000"/>
                <w:sz w:val="20"/>
              </w:rPr>
              <w:t>Himantolophidae</w:t>
            </w:r>
            <w:proofErr w:type="spellEnd"/>
          </w:p>
        </w:tc>
        <w:tc>
          <w:tcPr>
            <w:tcW w:w="1195" w:type="dxa"/>
            <w:tcBorders>
              <w:top w:val="nil"/>
              <w:left w:val="nil"/>
              <w:bottom w:val="nil"/>
              <w:right w:val="nil"/>
            </w:tcBorders>
            <w:shd w:val="clear" w:color="auto" w:fill="auto"/>
            <w:noWrap/>
            <w:vAlign w:val="bottom"/>
            <w:hideMark/>
          </w:tcPr>
          <w:p w14:paraId="33BDA353"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D2F6B44"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F32C772" w14:textId="77777777" w:rsidR="00F0098D" w:rsidRPr="00DD1C58" w:rsidRDefault="00F0098D" w:rsidP="00B10FD6">
            <w:pPr>
              <w:jc w:val="center"/>
              <w:rPr>
                <w:color w:val="000000"/>
                <w:sz w:val="20"/>
              </w:rPr>
            </w:pPr>
            <w:r w:rsidRPr="00DD1C58">
              <w:rPr>
                <w:color w:val="000000"/>
                <w:sz w:val="20"/>
              </w:rPr>
              <w:t>NA</w:t>
            </w:r>
          </w:p>
        </w:tc>
      </w:tr>
      <w:tr w:rsidR="00F0098D" w:rsidRPr="00DD1C58" w14:paraId="057F8F99" w14:textId="77777777" w:rsidTr="00B10FD6">
        <w:trPr>
          <w:trHeight w:val="264"/>
        </w:trPr>
        <w:tc>
          <w:tcPr>
            <w:tcW w:w="3128" w:type="dxa"/>
            <w:tcBorders>
              <w:top w:val="nil"/>
              <w:left w:val="nil"/>
              <w:bottom w:val="nil"/>
              <w:right w:val="nil"/>
            </w:tcBorders>
            <w:shd w:val="clear" w:color="auto" w:fill="auto"/>
            <w:noWrap/>
            <w:vAlign w:val="bottom"/>
            <w:hideMark/>
          </w:tcPr>
          <w:p w14:paraId="31C855D6" w14:textId="77777777" w:rsidR="00F0098D" w:rsidRPr="00DD1C58" w:rsidRDefault="00F0098D" w:rsidP="00B10FD6">
            <w:pPr>
              <w:rPr>
                <w:i/>
                <w:iCs/>
                <w:color w:val="000000"/>
                <w:sz w:val="20"/>
              </w:rPr>
            </w:pPr>
            <w:proofErr w:type="spellStart"/>
            <w:r w:rsidRPr="00DD1C58">
              <w:rPr>
                <w:i/>
                <w:iCs/>
                <w:color w:val="000000"/>
                <w:sz w:val="20"/>
              </w:rPr>
              <w:t>Paralepis</w:t>
            </w:r>
            <w:proofErr w:type="spellEnd"/>
            <w:r w:rsidRPr="00DD1C58">
              <w:rPr>
                <w:i/>
                <w:iCs/>
                <w:color w:val="000000"/>
                <w:sz w:val="20"/>
              </w:rPr>
              <w:t xml:space="preserve"> </w:t>
            </w:r>
            <w:proofErr w:type="spellStart"/>
            <w:r w:rsidRPr="00DD1C58">
              <w:rPr>
                <w:i/>
                <w:iCs/>
                <w:color w:val="000000"/>
                <w:sz w:val="20"/>
              </w:rPr>
              <w:t>brevirostris</w:t>
            </w:r>
            <w:proofErr w:type="spellEnd"/>
          </w:p>
        </w:tc>
        <w:tc>
          <w:tcPr>
            <w:tcW w:w="1939" w:type="dxa"/>
            <w:tcBorders>
              <w:top w:val="nil"/>
              <w:left w:val="nil"/>
              <w:bottom w:val="nil"/>
              <w:right w:val="nil"/>
            </w:tcBorders>
            <w:shd w:val="clear" w:color="auto" w:fill="auto"/>
            <w:noWrap/>
            <w:vAlign w:val="bottom"/>
            <w:hideMark/>
          </w:tcPr>
          <w:p w14:paraId="6D91B6ED"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0A23872E"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005A48A"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385F7C8" w14:textId="77777777" w:rsidR="00F0098D" w:rsidRPr="00DD1C58" w:rsidRDefault="00F0098D" w:rsidP="00B10FD6">
            <w:pPr>
              <w:jc w:val="center"/>
              <w:rPr>
                <w:color w:val="000000"/>
                <w:sz w:val="20"/>
              </w:rPr>
            </w:pPr>
            <w:r w:rsidRPr="00DD1C58">
              <w:rPr>
                <w:color w:val="000000"/>
                <w:sz w:val="20"/>
              </w:rPr>
              <w:t>NA</w:t>
            </w:r>
          </w:p>
        </w:tc>
      </w:tr>
      <w:tr w:rsidR="00F0098D" w:rsidRPr="00DD1C58" w14:paraId="057F0DFA" w14:textId="77777777" w:rsidTr="00B10FD6">
        <w:trPr>
          <w:trHeight w:val="264"/>
        </w:trPr>
        <w:tc>
          <w:tcPr>
            <w:tcW w:w="3128" w:type="dxa"/>
            <w:tcBorders>
              <w:top w:val="nil"/>
              <w:left w:val="nil"/>
              <w:bottom w:val="nil"/>
              <w:right w:val="nil"/>
            </w:tcBorders>
            <w:shd w:val="clear" w:color="auto" w:fill="auto"/>
            <w:noWrap/>
            <w:vAlign w:val="bottom"/>
            <w:hideMark/>
          </w:tcPr>
          <w:p w14:paraId="09B48F31" w14:textId="77777777" w:rsidR="00F0098D" w:rsidRPr="00DD1C58" w:rsidRDefault="00F0098D" w:rsidP="00B10FD6">
            <w:pPr>
              <w:rPr>
                <w:i/>
                <w:iCs/>
                <w:color w:val="000000"/>
                <w:sz w:val="20"/>
              </w:rPr>
            </w:pPr>
            <w:proofErr w:type="spellStart"/>
            <w:r w:rsidRPr="00DD1C58">
              <w:rPr>
                <w:i/>
                <w:iCs/>
                <w:color w:val="000000"/>
                <w:sz w:val="20"/>
              </w:rPr>
              <w:t>Lestidiops</w:t>
            </w:r>
            <w:proofErr w:type="spellEnd"/>
            <w:r w:rsidRPr="00DD1C58">
              <w:rPr>
                <w:i/>
                <w:iCs/>
                <w:color w:val="000000"/>
                <w:sz w:val="20"/>
              </w:rPr>
              <w:t xml:space="preserve"> </w:t>
            </w:r>
            <w:proofErr w:type="spellStart"/>
            <w:r w:rsidRPr="00DD1C58">
              <w:rPr>
                <w:i/>
                <w:iCs/>
                <w:color w:val="000000"/>
                <w:sz w:val="20"/>
              </w:rPr>
              <w:t>jayakari</w:t>
            </w:r>
            <w:proofErr w:type="spellEnd"/>
          </w:p>
        </w:tc>
        <w:tc>
          <w:tcPr>
            <w:tcW w:w="1939" w:type="dxa"/>
            <w:tcBorders>
              <w:top w:val="nil"/>
              <w:left w:val="nil"/>
              <w:bottom w:val="nil"/>
              <w:right w:val="nil"/>
            </w:tcBorders>
            <w:shd w:val="clear" w:color="auto" w:fill="auto"/>
            <w:noWrap/>
            <w:vAlign w:val="bottom"/>
            <w:hideMark/>
          </w:tcPr>
          <w:p w14:paraId="6EE5FD86"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083BFCC3"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05C7AB8"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6DC88F5" w14:textId="77777777" w:rsidR="00F0098D" w:rsidRPr="00DD1C58" w:rsidRDefault="00F0098D" w:rsidP="00B10FD6">
            <w:pPr>
              <w:jc w:val="center"/>
              <w:rPr>
                <w:color w:val="000000"/>
                <w:sz w:val="20"/>
              </w:rPr>
            </w:pPr>
            <w:r w:rsidRPr="00DD1C58">
              <w:rPr>
                <w:color w:val="000000"/>
                <w:sz w:val="20"/>
              </w:rPr>
              <w:t>NA</w:t>
            </w:r>
          </w:p>
        </w:tc>
      </w:tr>
      <w:tr w:rsidR="00F0098D" w:rsidRPr="00DD1C58" w14:paraId="7194F1D6" w14:textId="77777777" w:rsidTr="00B10FD6">
        <w:trPr>
          <w:trHeight w:val="264"/>
        </w:trPr>
        <w:tc>
          <w:tcPr>
            <w:tcW w:w="3128" w:type="dxa"/>
            <w:tcBorders>
              <w:top w:val="nil"/>
              <w:left w:val="nil"/>
              <w:bottom w:val="nil"/>
              <w:right w:val="nil"/>
            </w:tcBorders>
            <w:shd w:val="clear" w:color="auto" w:fill="auto"/>
            <w:noWrap/>
            <w:vAlign w:val="bottom"/>
            <w:hideMark/>
          </w:tcPr>
          <w:p w14:paraId="7647F221" w14:textId="77777777" w:rsidR="00F0098D" w:rsidRPr="00DD1C58" w:rsidRDefault="00F0098D" w:rsidP="00B10FD6">
            <w:pPr>
              <w:rPr>
                <w:i/>
                <w:iCs/>
                <w:color w:val="000000"/>
                <w:sz w:val="20"/>
              </w:rPr>
            </w:pPr>
            <w:proofErr w:type="spellStart"/>
            <w:r w:rsidRPr="00DD1C58">
              <w:rPr>
                <w:i/>
                <w:iCs/>
                <w:color w:val="000000"/>
                <w:sz w:val="20"/>
              </w:rPr>
              <w:t>Tetraodontiformes</w:t>
            </w:r>
            <w:proofErr w:type="spellEnd"/>
          </w:p>
        </w:tc>
        <w:tc>
          <w:tcPr>
            <w:tcW w:w="1939" w:type="dxa"/>
            <w:tcBorders>
              <w:top w:val="nil"/>
              <w:left w:val="nil"/>
              <w:bottom w:val="nil"/>
              <w:right w:val="nil"/>
            </w:tcBorders>
            <w:shd w:val="clear" w:color="auto" w:fill="auto"/>
            <w:noWrap/>
            <w:vAlign w:val="bottom"/>
            <w:hideMark/>
          </w:tcPr>
          <w:p w14:paraId="4120D2AD" w14:textId="77777777" w:rsidR="00F0098D" w:rsidRPr="00DD1C58" w:rsidRDefault="00F0098D" w:rsidP="00B10FD6">
            <w:pPr>
              <w:rPr>
                <w:color w:val="000000"/>
                <w:sz w:val="20"/>
              </w:rPr>
            </w:pPr>
          </w:p>
        </w:tc>
        <w:tc>
          <w:tcPr>
            <w:tcW w:w="1195" w:type="dxa"/>
            <w:tcBorders>
              <w:top w:val="nil"/>
              <w:left w:val="nil"/>
              <w:bottom w:val="nil"/>
              <w:right w:val="nil"/>
            </w:tcBorders>
            <w:shd w:val="clear" w:color="auto" w:fill="auto"/>
            <w:noWrap/>
            <w:vAlign w:val="bottom"/>
            <w:hideMark/>
          </w:tcPr>
          <w:p w14:paraId="233F05E6"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3D2143B"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D5F06CE" w14:textId="77777777" w:rsidR="00F0098D" w:rsidRPr="00DD1C58" w:rsidRDefault="00F0098D" w:rsidP="00B10FD6">
            <w:pPr>
              <w:jc w:val="center"/>
              <w:rPr>
                <w:color w:val="000000"/>
                <w:sz w:val="20"/>
              </w:rPr>
            </w:pPr>
            <w:r w:rsidRPr="00DD1C58">
              <w:rPr>
                <w:color w:val="000000"/>
                <w:sz w:val="20"/>
              </w:rPr>
              <w:t>NA</w:t>
            </w:r>
          </w:p>
        </w:tc>
      </w:tr>
      <w:tr w:rsidR="00F0098D" w:rsidRPr="00DD1C58" w14:paraId="1FAC1DCE" w14:textId="77777777" w:rsidTr="00B10FD6">
        <w:trPr>
          <w:trHeight w:val="264"/>
        </w:trPr>
        <w:tc>
          <w:tcPr>
            <w:tcW w:w="3128" w:type="dxa"/>
            <w:tcBorders>
              <w:top w:val="nil"/>
              <w:left w:val="nil"/>
              <w:bottom w:val="nil"/>
              <w:right w:val="nil"/>
            </w:tcBorders>
            <w:shd w:val="clear" w:color="auto" w:fill="auto"/>
            <w:noWrap/>
            <w:vAlign w:val="bottom"/>
            <w:hideMark/>
          </w:tcPr>
          <w:p w14:paraId="7A0E993F"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r w:rsidRPr="00DD1C58">
              <w:rPr>
                <w:i/>
                <w:iCs/>
                <w:color w:val="000000"/>
                <w:sz w:val="20"/>
              </w:rPr>
              <w:t xml:space="preserve"> </w:t>
            </w:r>
            <w:proofErr w:type="spellStart"/>
            <w:r w:rsidRPr="00DD1C58">
              <w:rPr>
                <w:i/>
                <w:iCs/>
                <w:color w:val="000000"/>
                <w:sz w:val="20"/>
              </w:rPr>
              <w:t>minimus</w:t>
            </w:r>
            <w:proofErr w:type="spellEnd"/>
          </w:p>
        </w:tc>
        <w:tc>
          <w:tcPr>
            <w:tcW w:w="1939" w:type="dxa"/>
            <w:tcBorders>
              <w:top w:val="nil"/>
              <w:left w:val="nil"/>
              <w:bottom w:val="nil"/>
              <w:right w:val="nil"/>
            </w:tcBorders>
            <w:shd w:val="clear" w:color="auto" w:fill="auto"/>
            <w:noWrap/>
            <w:vAlign w:val="bottom"/>
            <w:hideMark/>
          </w:tcPr>
          <w:p w14:paraId="1D1A057E"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0A517324"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1BAE0A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94A3A52" w14:textId="77777777" w:rsidR="00F0098D" w:rsidRPr="00DD1C58" w:rsidRDefault="00F0098D" w:rsidP="00B10FD6">
            <w:pPr>
              <w:jc w:val="center"/>
              <w:rPr>
                <w:color w:val="000000"/>
                <w:sz w:val="20"/>
              </w:rPr>
            </w:pPr>
            <w:r w:rsidRPr="00DD1C58">
              <w:rPr>
                <w:color w:val="000000"/>
                <w:sz w:val="20"/>
              </w:rPr>
              <w:t>NA</w:t>
            </w:r>
          </w:p>
        </w:tc>
      </w:tr>
      <w:tr w:rsidR="00F0098D" w:rsidRPr="00DD1C58" w14:paraId="741563D9" w14:textId="77777777" w:rsidTr="00B10FD6">
        <w:trPr>
          <w:trHeight w:val="264"/>
        </w:trPr>
        <w:tc>
          <w:tcPr>
            <w:tcW w:w="3128" w:type="dxa"/>
            <w:tcBorders>
              <w:top w:val="nil"/>
              <w:left w:val="nil"/>
              <w:bottom w:val="nil"/>
              <w:right w:val="nil"/>
            </w:tcBorders>
            <w:shd w:val="clear" w:color="auto" w:fill="auto"/>
            <w:noWrap/>
            <w:vAlign w:val="bottom"/>
            <w:hideMark/>
          </w:tcPr>
          <w:p w14:paraId="29001C4A" w14:textId="77777777" w:rsidR="00F0098D" w:rsidRPr="00DD1C58" w:rsidRDefault="00F0098D" w:rsidP="00B10FD6">
            <w:pPr>
              <w:rPr>
                <w:i/>
                <w:iCs/>
                <w:color w:val="000000"/>
                <w:sz w:val="20"/>
              </w:rPr>
            </w:pPr>
            <w:r w:rsidRPr="00DD1C58">
              <w:rPr>
                <w:i/>
                <w:iCs/>
                <w:color w:val="000000"/>
                <w:sz w:val="20"/>
              </w:rPr>
              <w:t xml:space="preserve">Brama </w:t>
            </w:r>
            <w:proofErr w:type="spellStart"/>
            <w:r w:rsidRPr="00DD1C58">
              <w:rPr>
                <w:i/>
                <w:iCs/>
                <w:color w:val="000000"/>
                <w:sz w:val="20"/>
              </w:rPr>
              <w:t>dussumieri</w:t>
            </w:r>
            <w:proofErr w:type="spellEnd"/>
          </w:p>
        </w:tc>
        <w:tc>
          <w:tcPr>
            <w:tcW w:w="1939" w:type="dxa"/>
            <w:tcBorders>
              <w:top w:val="nil"/>
              <w:left w:val="nil"/>
              <w:bottom w:val="nil"/>
              <w:right w:val="nil"/>
            </w:tcBorders>
            <w:shd w:val="clear" w:color="auto" w:fill="auto"/>
            <w:noWrap/>
            <w:vAlign w:val="bottom"/>
            <w:hideMark/>
          </w:tcPr>
          <w:p w14:paraId="0449FC0F" w14:textId="77777777" w:rsidR="00F0098D" w:rsidRPr="00DD1C58" w:rsidRDefault="00F0098D" w:rsidP="00B10FD6">
            <w:pPr>
              <w:rPr>
                <w:color w:val="000000"/>
                <w:sz w:val="20"/>
              </w:rPr>
            </w:pPr>
            <w:proofErr w:type="spellStart"/>
            <w:r w:rsidRPr="00DD1C58">
              <w:rPr>
                <w:color w:val="000000"/>
                <w:sz w:val="20"/>
              </w:rPr>
              <w:t>Bramidae</w:t>
            </w:r>
            <w:proofErr w:type="spellEnd"/>
          </w:p>
        </w:tc>
        <w:tc>
          <w:tcPr>
            <w:tcW w:w="1195" w:type="dxa"/>
            <w:tcBorders>
              <w:top w:val="nil"/>
              <w:left w:val="nil"/>
              <w:bottom w:val="nil"/>
              <w:right w:val="nil"/>
            </w:tcBorders>
            <w:shd w:val="clear" w:color="auto" w:fill="auto"/>
            <w:noWrap/>
            <w:vAlign w:val="bottom"/>
            <w:hideMark/>
          </w:tcPr>
          <w:p w14:paraId="25576F44"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65456C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0C92BAD0" w14:textId="77777777" w:rsidR="00F0098D" w:rsidRPr="00DD1C58" w:rsidRDefault="00F0098D" w:rsidP="00B10FD6">
            <w:pPr>
              <w:jc w:val="center"/>
              <w:rPr>
                <w:color w:val="000000"/>
                <w:sz w:val="20"/>
              </w:rPr>
            </w:pPr>
            <w:r w:rsidRPr="00DD1C58">
              <w:rPr>
                <w:color w:val="000000"/>
                <w:sz w:val="20"/>
              </w:rPr>
              <w:t>NA</w:t>
            </w:r>
          </w:p>
        </w:tc>
      </w:tr>
      <w:tr w:rsidR="00F0098D" w:rsidRPr="00DD1C58" w14:paraId="123F15FB" w14:textId="77777777" w:rsidTr="00B10FD6">
        <w:trPr>
          <w:trHeight w:val="264"/>
        </w:trPr>
        <w:tc>
          <w:tcPr>
            <w:tcW w:w="3128" w:type="dxa"/>
            <w:tcBorders>
              <w:top w:val="nil"/>
              <w:left w:val="nil"/>
              <w:bottom w:val="nil"/>
              <w:right w:val="nil"/>
            </w:tcBorders>
            <w:shd w:val="clear" w:color="auto" w:fill="auto"/>
            <w:noWrap/>
            <w:vAlign w:val="bottom"/>
            <w:hideMark/>
          </w:tcPr>
          <w:p w14:paraId="73A47510" w14:textId="77777777" w:rsidR="00F0098D" w:rsidRPr="00DD1C58" w:rsidRDefault="00F0098D" w:rsidP="00B10FD6">
            <w:pPr>
              <w:rPr>
                <w:i/>
                <w:iCs/>
                <w:color w:val="000000"/>
                <w:sz w:val="20"/>
              </w:rPr>
            </w:pPr>
            <w:proofErr w:type="spellStart"/>
            <w:r w:rsidRPr="00DD1C58">
              <w:rPr>
                <w:i/>
                <w:iCs/>
                <w:color w:val="000000"/>
                <w:sz w:val="20"/>
              </w:rPr>
              <w:t>Lestidium</w:t>
            </w:r>
            <w:proofErr w:type="spellEnd"/>
            <w:r w:rsidRPr="00DD1C58">
              <w:rPr>
                <w:i/>
                <w:iCs/>
                <w:color w:val="000000"/>
                <w:sz w:val="20"/>
              </w:rPr>
              <w:t xml:space="preserve"> </w:t>
            </w:r>
            <w:proofErr w:type="spellStart"/>
            <w:r w:rsidRPr="00DD1C58">
              <w:rPr>
                <w:i/>
                <w:iCs/>
                <w:color w:val="000000"/>
                <w:sz w:val="20"/>
              </w:rPr>
              <w:t>atlanticum</w:t>
            </w:r>
            <w:proofErr w:type="spellEnd"/>
          </w:p>
        </w:tc>
        <w:tc>
          <w:tcPr>
            <w:tcW w:w="1939" w:type="dxa"/>
            <w:tcBorders>
              <w:top w:val="nil"/>
              <w:left w:val="nil"/>
              <w:bottom w:val="nil"/>
              <w:right w:val="nil"/>
            </w:tcBorders>
            <w:shd w:val="clear" w:color="auto" w:fill="auto"/>
            <w:noWrap/>
            <w:vAlign w:val="bottom"/>
            <w:hideMark/>
          </w:tcPr>
          <w:p w14:paraId="072BE31F"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39B4DCED"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A8C409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195FE07" w14:textId="77777777" w:rsidR="00F0098D" w:rsidRPr="00DD1C58" w:rsidRDefault="00F0098D" w:rsidP="00B10FD6">
            <w:pPr>
              <w:jc w:val="center"/>
              <w:rPr>
                <w:color w:val="000000"/>
                <w:sz w:val="20"/>
              </w:rPr>
            </w:pPr>
            <w:r w:rsidRPr="00DD1C58">
              <w:rPr>
                <w:color w:val="000000"/>
                <w:sz w:val="20"/>
              </w:rPr>
              <w:t>NA</w:t>
            </w:r>
          </w:p>
        </w:tc>
      </w:tr>
      <w:tr w:rsidR="00F0098D" w:rsidRPr="00DD1C58" w14:paraId="2DBB8FA2" w14:textId="77777777" w:rsidTr="00B10FD6">
        <w:trPr>
          <w:trHeight w:val="264"/>
        </w:trPr>
        <w:tc>
          <w:tcPr>
            <w:tcW w:w="3128" w:type="dxa"/>
            <w:tcBorders>
              <w:top w:val="nil"/>
              <w:left w:val="nil"/>
              <w:bottom w:val="nil"/>
              <w:right w:val="nil"/>
            </w:tcBorders>
            <w:shd w:val="clear" w:color="auto" w:fill="auto"/>
            <w:noWrap/>
            <w:vAlign w:val="bottom"/>
            <w:hideMark/>
          </w:tcPr>
          <w:p w14:paraId="193B03F2" w14:textId="77777777" w:rsidR="00F0098D" w:rsidRPr="00DD1C58" w:rsidRDefault="00F0098D" w:rsidP="00B10FD6">
            <w:pPr>
              <w:rPr>
                <w:i/>
                <w:iCs/>
                <w:color w:val="000000"/>
                <w:sz w:val="20"/>
              </w:rPr>
            </w:pPr>
            <w:proofErr w:type="spellStart"/>
            <w:r w:rsidRPr="00DD1C58">
              <w:rPr>
                <w:i/>
                <w:iCs/>
                <w:color w:val="000000"/>
                <w:sz w:val="20"/>
              </w:rPr>
              <w:t>Dolichopteryx</w:t>
            </w:r>
            <w:proofErr w:type="spellEnd"/>
          </w:p>
        </w:tc>
        <w:tc>
          <w:tcPr>
            <w:tcW w:w="1939" w:type="dxa"/>
            <w:tcBorders>
              <w:top w:val="nil"/>
              <w:left w:val="nil"/>
              <w:bottom w:val="nil"/>
              <w:right w:val="nil"/>
            </w:tcBorders>
            <w:shd w:val="clear" w:color="auto" w:fill="auto"/>
            <w:noWrap/>
            <w:vAlign w:val="bottom"/>
            <w:hideMark/>
          </w:tcPr>
          <w:p w14:paraId="08131284" w14:textId="77777777" w:rsidR="00F0098D" w:rsidRPr="00DD1C58" w:rsidRDefault="00F0098D" w:rsidP="00B10FD6">
            <w:pPr>
              <w:rPr>
                <w:color w:val="000000"/>
                <w:sz w:val="20"/>
              </w:rPr>
            </w:pPr>
            <w:proofErr w:type="spellStart"/>
            <w:r w:rsidRPr="00DD1C58">
              <w:rPr>
                <w:color w:val="000000"/>
                <w:sz w:val="20"/>
              </w:rPr>
              <w:t>Opisthoproctidae</w:t>
            </w:r>
            <w:proofErr w:type="spellEnd"/>
          </w:p>
        </w:tc>
        <w:tc>
          <w:tcPr>
            <w:tcW w:w="1195" w:type="dxa"/>
            <w:tcBorders>
              <w:top w:val="nil"/>
              <w:left w:val="nil"/>
              <w:bottom w:val="nil"/>
              <w:right w:val="nil"/>
            </w:tcBorders>
            <w:shd w:val="clear" w:color="auto" w:fill="auto"/>
            <w:noWrap/>
            <w:vAlign w:val="bottom"/>
            <w:hideMark/>
          </w:tcPr>
          <w:p w14:paraId="5EB9FCE3"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0276D6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39BDEB5" w14:textId="77777777" w:rsidR="00F0098D" w:rsidRPr="00DD1C58" w:rsidRDefault="00F0098D" w:rsidP="00B10FD6">
            <w:pPr>
              <w:jc w:val="center"/>
              <w:rPr>
                <w:color w:val="000000"/>
                <w:sz w:val="20"/>
              </w:rPr>
            </w:pPr>
            <w:r w:rsidRPr="00DD1C58">
              <w:rPr>
                <w:color w:val="000000"/>
                <w:sz w:val="20"/>
              </w:rPr>
              <w:t>NA</w:t>
            </w:r>
          </w:p>
        </w:tc>
      </w:tr>
      <w:tr w:rsidR="00F0098D" w:rsidRPr="00DD1C58" w14:paraId="36853D44" w14:textId="77777777" w:rsidTr="00B10FD6">
        <w:trPr>
          <w:trHeight w:val="264"/>
        </w:trPr>
        <w:tc>
          <w:tcPr>
            <w:tcW w:w="3128" w:type="dxa"/>
            <w:tcBorders>
              <w:top w:val="nil"/>
              <w:left w:val="nil"/>
              <w:bottom w:val="nil"/>
              <w:right w:val="nil"/>
            </w:tcBorders>
            <w:shd w:val="clear" w:color="auto" w:fill="auto"/>
            <w:noWrap/>
            <w:vAlign w:val="bottom"/>
            <w:hideMark/>
          </w:tcPr>
          <w:p w14:paraId="0F821771" w14:textId="77777777" w:rsidR="00F0098D" w:rsidRPr="00DD1C58" w:rsidRDefault="00F0098D" w:rsidP="00B10FD6">
            <w:pPr>
              <w:rPr>
                <w:i/>
                <w:iCs/>
                <w:color w:val="000000"/>
                <w:sz w:val="20"/>
              </w:rPr>
            </w:pPr>
            <w:proofErr w:type="spellStart"/>
            <w:r w:rsidRPr="00DD1C58">
              <w:rPr>
                <w:i/>
                <w:iCs/>
                <w:color w:val="000000"/>
                <w:sz w:val="20"/>
              </w:rPr>
              <w:t>Talismania</w:t>
            </w:r>
            <w:proofErr w:type="spellEnd"/>
            <w:r w:rsidRPr="00DD1C58">
              <w:rPr>
                <w:i/>
                <w:iCs/>
                <w:color w:val="000000"/>
                <w:sz w:val="20"/>
              </w:rPr>
              <w:t xml:space="preserve"> </w:t>
            </w:r>
            <w:proofErr w:type="spellStart"/>
            <w:r w:rsidRPr="00DD1C58">
              <w:rPr>
                <w:i/>
                <w:iCs/>
                <w:color w:val="000000"/>
                <w:sz w:val="20"/>
              </w:rPr>
              <w:t>antillarum</w:t>
            </w:r>
            <w:proofErr w:type="spellEnd"/>
          </w:p>
        </w:tc>
        <w:tc>
          <w:tcPr>
            <w:tcW w:w="1939" w:type="dxa"/>
            <w:tcBorders>
              <w:top w:val="nil"/>
              <w:left w:val="nil"/>
              <w:bottom w:val="nil"/>
              <w:right w:val="nil"/>
            </w:tcBorders>
            <w:shd w:val="clear" w:color="auto" w:fill="auto"/>
            <w:noWrap/>
            <w:vAlign w:val="bottom"/>
            <w:hideMark/>
          </w:tcPr>
          <w:p w14:paraId="0CC9F883" w14:textId="77777777" w:rsidR="00F0098D" w:rsidRPr="00DD1C58" w:rsidRDefault="00F0098D" w:rsidP="00B10FD6">
            <w:pPr>
              <w:rPr>
                <w:color w:val="000000"/>
                <w:sz w:val="20"/>
              </w:rPr>
            </w:pPr>
            <w:proofErr w:type="spellStart"/>
            <w:r w:rsidRPr="00DD1C58">
              <w:rPr>
                <w:color w:val="000000"/>
                <w:sz w:val="20"/>
              </w:rPr>
              <w:t>Alepocephalidae</w:t>
            </w:r>
            <w:proofErr w:type="spellEnd"/>
          </w:p>
        </w:tc>
        <w:tc>
          <w:tcPr>
            <w:tcW w:w="1195" w:type="dxa"/>
            <w:tcBorders>
              <w:top w:val="nil"/>
              <w:left w:val="nil"/>
              <w:bottom w:val="nil"/>
              <w:right w:val="nil"/>
            </w:tcBorders>
            <w:shd w:val="clear" w:color="auto" w:fill="auto"/>
            <w:noWrap/>
            <w:vAlign w:val="bottom"/>
            <w:hideMark/>
          </w:tcPr>
          <w:p w14:paraId="3B4F5E61"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6EE4903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17CA9A7" w14:textId="77777777" w:rsidR="00F0098D" w:rsidRPr="00DD1C58" w:rsidRDefault="00F0098D" w:rsidP="00B10FD6">
            <w:pPr>
              <w:jc w:val="center"/>
              <w:rPr>
                <w:color w:val="000000"/>
                <w:sz w:val="20"/>
              </w:rPr>
            </w:pPr>
            <w:r w:rsidRPr="00DD1C58">
              <w:rPr>
                <w:color w:val="000000"/>
                <w:sz w:val="20"/>
              </w:rPr>
              <w:t>NA</w:t>
            </w:r>
          </w:p>
        </w:tc>
      </w:tr>
      <w:tr w:rsidR="00F0098D" w:rsidRPr="00DD1C58" w14:paraId="18F2C0D3" w14:textId="77777777" w:rsidTr="00B10FD6">
        <w:trPr>
          <w:trHeight w:val="264"/>
        </w:trPr>
        <w:tc>
          <w:tcPr>
            <w:tcW w:w="3128" w:type="dxa"/>
            <w:tcBorders>
              <w:top w:val="nil"/>
              <w:left w:val="nil"/>
              <w:bottom w:val="nil"/>
              <w:right w:val="nil"/>
            </w:tcBorders>
            <w:shd w:val="clear" w:color="auto" w:fill="auto"/>
            <w:noWrap/>
            <w:vAlign w:val="bottom"/>
            <w:hideMark/>
          </w:tcPr>
          <w:p w14:paraId="308C2C20" w14:textId="77777777" w:rsidR="00F0098D" w:rsidRPr="00DD1C58" w:rsidRDefault="00F0098D" w:rsidP="00B10FD6">
            <w:pPr>
              <w:rPr>
                <w:i/>
                <w:iCs/>
                <w:color w:val="000000"/>
                <w:sz w:val="20"/>
              </w:rPr>
            </w:pPr>
            <w:proofErr w:type="spellStart"/>
            <w:r w:rsidRPr="00DD1C58">
              <w:rPr>
                <w:i/>
                <w:iCs/>
                <w:color w:val="000000"/>
                <w:sz w:val="20"/>
              </w:rPr>
              <w:t>Lampadena</w:t>
            </w:r>
            <w:proofErr w:type="spellEnd"/>
            <w:r w:rsidRPr="00DD1C58">
              <w:rPr>
                <w:i/>
                <w:iCs/>
                <w:color w:val="000000"/>
                <w:sz w:val="20"/>
              </w:rPr>
              <w:t xml:space="preserve"> </w:t>
            </w:r>
            <w:proofErr w:type="spellStart"/>
            <w:r w:rsidRPr="00DD1C58">
              <w:rPr>
                <w:i/>
                <w:iCs/>
                <w:color w:val="000000"/>
                <w:sz w:val="20"/>
              </w:rPr>
              <w:t>anomala</w:t>
            </w:r>
            <w:proofErr w:type="spellEnd"/>
          </w:p>
        </w:tc>
        <w:tc>
          <w:tcPr>
            <w:tcW w:w="1939" w:type="dxa"/>
            <w:tcBorders>
              <w:top w:val="nil"/>
              <w:left w:val="nil"/>
              <w:bottom w:val="nil"/>
              <w:right w:val="nil"/>
            </w:tcBorders>
            <w:shd w:val="clear" w:color="auto" w:fill="auto"/>
            <w:noWrap/>
            <w:vAlign w:val="bottom"/>
            <w:hideMark/>
          </w:tcPr>
          <w:p w14:paraId="0C8599FA" w14:textId="77777777" w:rsidR="00F0098D" w:rsidRPr="00DD1C58" w:rsidRDefault="00F0098D" w:rsidP="00B10FD6">
            <w:pPr>
              <w:rPr>
                <w:color w:val="000000"/>
                <w:sz w:val="20"/>
              </w:rPr>
            </w:pPr>
            <w:proofErr w:type="spellStart"/>
            <w:r w:rsidRPr="00DD1C58">
              <w:rPr>
                <w:color w:val="000000"/>
                <w:sz w:val="20"/>
              </w:rPr>
              <w:t>Myctophidae</w:t>
            </w:r>
            <w:proofErr w:type="spellEnd"/>
          </w:p>
        </w:tc>
        <w:tc>
          <w:tcPr>
            <w:tcW w:w="1195" w:type="dxa"/>
            <w:tcBorders>
              <w:top w:val="nil"/>
              <w:left w:val="nil"/>
              <w:bottom w:val="nil"/>
              <w:right w:val="nil"/>
            </w:tcBorders>
            <w:shd w:val="clear" w:color="auto" w:fill="auto"/>
            <w:noWrap/>
            <w:vAlign w:val="bottom"/>
            <w:hideMark/>
          </w:tcPr>
          <w:p w14:paraId="7C70B0D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A3CD13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A3406B9" w14:textId="77777777" w:rsidR="00F0098D" w:rsidRPr="00DD1C58" w:rsidRDefault="00F0098D" w:rsidP="00B10FD6">
            <w:pPr>
              <w:jc w:val="center"/>
              <w:rPr>
                <w:color w:val="000000"/>
                <w:sz w:val="20"/>
              </w:rPr>
            </w:pPr>
            <w:r w:rsidRPr="00DD1C58">
              <w:rPr>
                <w:color w:val="000000"/>
                <w:sz w:val="20"/>
              </w:rPr>
              <w:t>NA</w:t>
            </w:r>
          </w:p>
        </w:tc>
      </w:tr>
      <w:tr w:rsidR="00F0098D" w:rsidRPr="00DD1C58" w14:paraId="425F61F4" w14:textId="77777777" w:rsidTr="00B10FD6">
        <w:trPr>
          <w:trHeight w:val="264"/>
        </w:trPr>
        <w:tc>
          <w:tcPr>
            <w:tcW w:w="3128" w:type="dxa"/>
            <w:tcBorders>
              <w:top w:val="nil"/>
              <w:left w:val="nil"/>
              <w:bottom w:val="nil"/>
              <w:right w:val="nil"/>
            </w:tcBorders>
            <w:shd w:val="clear" w:color="auto" w:fill="auto"/>
            <w:noWrap/>
            <w:vAlign w:val="bottom"/>
            <w:hideMark/>
          </w:tcPr>
          <w:p w14:paraId="33DC1B6C"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p>
        </w:tc>
        <w:tc>
          <w:tcPr>
            <w:tcW w:w="1939" w:type="dxa"/>
            <w:tcBorders>
              <w:top w:val="nil"/>
              <w:left w:val="nil"/>
              <w:bottom w:val="nil"/>
              <w:right w:val="nil"/>
            </w:tcBorders>
            <w:shd w:val="clear" w:color="auto" w:fill="auto"/>
            <w:noWrap/>
            <w:vAlign w:val="bottom"/>
            <w:hideMark/>
          </w:tcPr>
          <w:p w14:paraId="1E14BDA0" w14:textId="77777777" w:rsidR="00F0098D" w:rsidRPr="00DD1C58" w:rsidRDefault="00F0098D" w:rsidP="00B10FD6">
            <w:pPr>
              <w:rPr>
                <w:color w:val="000000"/>
                <w:sz w:val="20"/>
              </w:rPr>
            </w:pPr>
            <w:proofErr w:type="spellStart"/>
            <w:r w:rsidRPr="00DD1C58">
              <w:rPr>
                <w:color w:val="000000"/>
                <w:sz w:val="20"/>
              </w:rPr>
              <w:t>Phosichthyidae</w:t>
            </w:r>
            <w:proofErr w:type="spellEnd"/>
          </w:p>
        </w:tc>
        <w:tc>
          <w:tcPr>
            <w:tcW w:w="1195" w:type="dxa"/>
            <w:tcBorders>
              <w:top w:val="nil"/>
              <w:left w:val="nil"/>
              <w:bottom w:val="nil"/>
              <w:right w:val="nil"/>
            </w:tcBorders>
            <w:shd w:val="clear" w:color="auto" w:fill="auto"/>
            <w:noWrap/>
            <w:vAlign w:val="bottom"/>
            <w:hideMark/>
          </w:tcPr>
          <w:p w14:paraId="1CBB703B"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5DCD376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24D2B466" w14:textId="77777777" w:rsidR="00F0098D" w:rsidRPr="00DD1C58" w:rsidRDefault="00F0098D" w:rsidP="00B10FD6">
            <w:pPr>
              <w:jc w:val="center"/>
              <w:rPr>
                <w:color w:val="000000"/>
                <w:sz w:val="20"/>
              </w:rPr>
            </w:pPr>
            <w:r w:rsidRPr="00DD1C58">
              <w:rPr>
                <w:color w:val="000000"/>
                <w:sz w:val="20"/>
              </w:rPr>
              <w:t>NA</w:t>
            </w:r>
          </w:p>
        </w:tc>
      </w:tr>
      <w:tr w:rsidR="00F0098D" w:rsidRPr="00DD1C58" w14:paraId="4EC43876" w14:textId="77777777" w:rsidTr="00B10FD6">
        <w:trPr>
          <w:trHeight w:val="264"/>
        </w:trPr>
        <w:tc>
          <w:tcPr>
            <w:tcW w:w="3128" w:type="dxa"/>
            <w:tcBorders>
              <w:top w:val="nil"/>
              <w:left w:val="nil"/>
              <w:bottom w:val="nil"/>
              <w:right w:val="nil"/>
            </w:tcBorders>
            <w:shd w:val="clear" w:color="auto" w:fill="auto"/>
            <w:noWrap/>
            <w:vAlign w:val="bottom"/>
            <w:hideMark/>
          </w:tcPr>
          <w:p w14:paraId="603DB09F" w14:textId="77777777" w:rsidR="00F0098D" w:rsidRPr="00DD1C58" w:rsidRDefault="00F0098D" w:rsidP="00B10FD6">
            <w:pPr>
              <w:rPr>
                <w:i/>
                <w:iCs/>
                <w:color w:val="000000"/>
                <w:sz w:val="20"/>
              </w:rPr>
            </w:pPr>
            <w:proofErr w:type="spellStart"/>
            <w:r w:rsidRPr="00DD1C58">
              <w:rPr>
                <w:i/>
                <w:iCs/>
                <w:color w:val="000000"/>
                <w:sz w:val="20"/>
              </w:rPr>
              <w:t>Gadiformes</w:t>
            </w:r>
            <w:proofErr w:type="spellEnd"/>
          </w:p>
        </w:tc>
        <w:tc>
          <w:tcPr>
            <w:tcW w:w="1939" w:type="dxa"/>
            <w:tcBorders>
              <w:top w:val="nil"/>
              <w:left w:val="nil"/>
              <w:bottom w:val="nil"/>
              <w:right w:val="nil"/>
            </w:tcBorders>
            <w:shd w:val="clear" w:color="auto" w:fill="auto"/>
            <w:noWrap/>
            <w:vAlign w:val="bottom"/>
            <w:hideMark/>
          </w:tcPr>
          <w:p w14:paraId="39AD9B94" w14:textId="77777777" w:rsidR="00F0098D" w:rsidRPr="00DD1C58" w:rsidRDefault="00F0098D" w:rsidP="00B10FD6">
            <w:pPr>
              <w:rPr>
                <w:color w:val="000000"/>
                <w:sz w:val="20"/>
              </w:rPr>
            </w:pPr>
          </w:p>
        </w:tc>
        <w:tc>
          <w:tcPr>
            <w:tcW w:w="1195" w:type="dxa"/>
            <w:tcBorders>
              <w:top w:val="nil"/>
              <w:left w:val="nil"/>
              <w:bottom w:val="nil"/>
              <w:right w:val="nil"/>
            </w:tcBorders>
            <w:shd w:val="clear" w:color="auto" w:fill="auto"/>
            <w:noWrap/>
            <w:vAlign w:val="bottom"/>
            <w:hideMark/>
          </w:tcPr>
          <w:p w14:paraId="5436521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2F8D1BD"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5E932A22" w14:textId="77777777" w:rsidR="00F0098D" w:rsidRPr="00DD1C58" w:rsidRDefault="00F0098D" w:rsidP="00B10FD6">
            <w:pPr>
              <w:jc w:val="center"/>
              <w:rPr>
                <w:color w:val="000000"/>
                <w:sz w:val="20"/>
              </w:rPr>
            </w:pPr>
            <w:r w:rsidRPr="00DD1C58">
              <w:rPr>
                <w:color w:val="000000"/>
                <w:sz w:val="20"/>
              </w:rPr>
              <w:t>NA</w:t>
            </w:r>
          </w:p>
        </w:tc>
      </w:tr>
      <w:tr w:rsidR="00F0098D" w:rsidRPr="00DD1C58" w14:paraId="46BE23BA" w14:textId="77777777" w:rsidTr="00B10FD6">
        <w:trPr>
          <w:trHeight w:val="264"/>
        </w:trPr>
        <w:tc>
          <w:tcPr>
            <w:tcW w:w="3128" w:type="dxa"/>
            <w:tcBorders>
              <w:top w:val="nil"/>
              <w:left w:val="nil"/>
              <w:bottom w:val="nil"/>
              <w:right w:val="nil"/>
            </w:tcBorders>
            <w:shd w:val="clear" w:color="auto" w:fill="auto"/>
            <w:noWrap/>
            <w:vAlign w:val="bottom"/>
            <w:hideMark/>
          </w:tcPr>
          <w:p w14:paraId="58B6E61A" w14:textId="77777777" w:rsidR="00F0098D" w:rsidRPr="00DD1C58" w:rsidRDefault="00F0098D" w:rsidP="00B10FD6">
            <w:pPr>
              <w:rPr>
                <w:i/>
                <w:iCs/>
                <w:color w:val="000000"/>
                <w:sz w:val="20"/>
              </w:rPr>
            </w:pPr>
            <w:proofErr w:type="spellStart"/>
            <w:r w:rsidRPr="00DD1C58">
              <w:rPr>
                <w:i/>
                <w:iCs/>
                <w:color w:val="000000"/>
                <w:sz w:val="20"/>
              </w:rPr>
              <w:t>Bathygadus</w:t>
            </w:r>
            <w:proofErr w:type="spellEnd"/>
          </w:p>
        </w:tc>
        <w:tc>
          <w:tcPr>
            <w:tcW w:w="1939" w:type="dxa"/>
            <w:tcBorders>
              <w:top w:val="nil"/>
              <w:left w:val="nil"/>
              <w:bottom w:val="nil"/>
              <w:right w:val="nil"/>
            </w:tcBorders>
            <w:shd w:val="clear" w:color="auto" w:fill="auto"/>
            <w:noWrap/>
            <w:vAlign w:val="bottom"/>
            <w:hideMark/>
          </w:tcPr>
          <w:p w14:paraId="7BA6481C" w14:textId="77777777" w:rsidR="00F0098D" w:rsidRPr="00DD1C58" w:rsidRDefault="00F0098D" w:rsidP="00B10FD6">
            <w:pPr>
              <w:rPr>
                <w:color w:val="000000"/>
                <w:sz w:val="20"/>
              </w:rPr>
            </w:pPr>
            <w:proofErr w:type="spellStart"/>
            <w:r w:rsidRPr="00DD1C58">
              <w:rPr>
                <w:color w:val="000000"/>
                <w:sz w:val="20"/>
              </w:rPr>
              <w:t>Macrouridae</w:t>
            </w:r>
            <w:proofErr w:type="spellEnd"/>
          </w:p>
        </w:tc>
        <w:tc>
          <w:tcPr>
            <w:tcW w:w="1195" w:type="dxa"/>
            <w:tcBorders>
              <w:top w:val="nil"/>
              <w:left w:val="nil"/>
              <w:bottom w:val="nil"/>
              <w:right w:val="nil"/>
            </w:tcBorders>
            <w:shd w:val="clear" w:color="auto" w:fill="auto"/>
            <w:noWrap/>
            <w:vAlign w:val="bottom"/>
            <w:hideMark/>
          </w:tcPr>
          <w:p w14:paraId="3529641E"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0FF295D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86A07E7" w14:textId="77777777" w:rsidR="00F0098D" w:rsidRPr="00DD1C58" w:rsidRDefault="00F0098D" w:rsidP="00B10FD6">
            <w:pPr>
              <w:jc w:val="center"/>
              <w:rPr>
                <w:color w:val="000000"/>
                <w:sz w:val="20"/>
              </w:rPr>
            </w:pPr>
            <w:r w:rsidRPr="00DD1C58">
              <w:rPr>
                <w:color w:val="000000"/>
                <w:sz w:val="20"/>
              </w:rPr>
              <w:t>NA</w:t>
            </w:r>
          </w:p>
        </w:tc>
      </w:tr>
      <w:tr w:rsidR="00F0098D" w:rsidRPr="00DD1C58" w14:paraId="09133128" w14:textId="77777777" w:rsidTr="00B10FD6">
        <w:trPr>
          <w:trHeight w:val="264"/>
        </w:trPr>
        <w:tc>
          <w:tcPr>
            <w:tcW w:w="3128" w:type="dxa"/>
            <w:tcBorders>
              <w:top w:val="nil"/>
              <w:left w:val="nil"/>
              <w:bottom w:val="nil"/>
              <w:right w:val="nil"/>
            </w:tcBorders>
            <w:shd w:val="clear" w:color="auto" w:fill="auto"/>
            <w:noWrap/>
            <w:vAlign w:val="bottom"/>
            <w:hideMark/>
          </w:tcPr>
          <w:p w14:paraId="076D6540" w14:textId="77777777" w:rsidR="00F0098D" w:rsidRPr="00DD1C58" w:rsidRDefault="00F0098D" w:rsidP="00B10FD6">
            <w:pPr>
              <w:rPr>
                <w:i/>
                <w:iCs/>
                <w:color w:val="000000"/>
                <w:sz w:val="20"/>
              </w:rPr>
            </w:pPr>
            <w:proofErr w:type="spellStart"/>
            <w:r w:rsidRPr="00DD1C58">
              <w:rPr>
                <w:i/>
                <w:iCs/>
                <w:color w:val="000000"/>
                <w:sz w:val="20"/>
              </w:rPr>
              <w:t>Neobythites</w:t>
            </w:r>
            <w:proofErr w:type="spellEnd"/>
            <w:r w:rsidRPr="00DD1C58">
              <w:rPr>
                <w:i/>
                <w:iCs/>
                <w:color w:val="000000"/>
                <w:sz w:val="20"/>
              </w:rPr>
              <w:t xml:space="preserve"> </w:t>
            </w:r>
            <w:proofErr w:type="spellStart"/>
            <w:r w:rsidRPr="00DD1C58">
              <w:rPr>
                <w:i/>
                <w:iCs/>
                <w:color w:val="000000"/>
                <w:sz w:val="20"/>
              </w:rPr>
              <w:t>gilli</w:t>
            </w:r>
            <w:proofErr w:type="spellEnd"/>
          </w:p>
        </w:tc>
        <w:tc>
          <w:tcPr>
            <w:tcW w:w="1939" w:type="dxa"/>
            <w:tcBorders>
              <w:top w:val="nil"/>
              <w:left w:val="nil"/>
              <w:bottom w:val="nil"/>
              <w:right w:val="nil"/>
            </w:tcBorders>
            <w:shd w:val="clear" w:color="auto" w:fill="auto"/>
            <w:noWrap/>
            <w:vAlign w:val="bottom"/>
            <w:hideMark/>
          </w:tcPr>
          <w:p w14:paraId="0AD1F117"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331AB29C"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242C771"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76E9F970" w14:textId="77777777" w:rsidR="00F0098D" w:rsidRPr="00DD1C58" w:rsidRDefault="00F0098D" w:rsidP="00B10FD6">
            <w:pPr>
              <w:jc w:val="center"/>
              <w:rPr>
                <w:color w:val="000000"/>
                <w:sz w:val="20"/>
              </w:rPr>
            </w:pPr>
            <w:r w:rsidRPr="00DD1C58">
              <w:rPr>
                <w:color w:val="000000"/>
                <w:sz w:val="20"/>
              </w:rPr>
              <w:t>NA</w:t>
            </w:r>
          </w:p>
        </w:tc>
      </w:tr>
      <w:tr w:rsidR="00F0098D" w:rsidRPr="00DD1C58" w14:paraId="1515BBFB" w14:textId="77777777" w:rsidTr="00B10FD6">
        <w:trPr>
          <w:trHeight w:val="264"/>
        </w:trPr>
        <w:tc>
          <w:tcPr>
            <w:tcW w:w="3128" w:type="dxa"/>
            <w:tcBorders>
              <w:top w:val="nil"/>
              <w:left w:val="nil"/>
              <w:bottom w:val="nil"/>
              <w:right w:val="nil"/>
            </w:tcBorders>
            <w:shd w:val="clear" w:color="auto" w:fill="auto"/>
            <w:noWrap/>
            <w:vAlign w:val="bottom"/>
            <w:hideMark/>
          </w:tcPr>
          <w:p w14:paraId="40517B90" w14:textId="77777777" w:rsidR="00F0098D" w:rsidRPr="00DD1C58" w:rsidRDefault="00F0098D" w:rsidP="00B10FD6">
            <w:pPr>
              <w:rPr>
                <w:i/>
                <w:iCs/>
                <w:color w:val="000000"/>
                <w:sz w:val="20"/>
              </w:rPr>
            </w:pPr>
            <w:proofErr w:type="spellStart"/>
            <w:r w:rsidRPr="00DD1C58">
              <w:rPr>
                <w:i/>
                <w:iCs/>
                <w:color w:val="000000"/>
                <w:sz w:val="20"/>
              </w:rPr>
              <w:t>Coelorinchus</w:t>
            </w:r>
            <w:proofErr w:type="spellEnd"/>
          </w:p>
        </w:tc>
        <w:tc>
          <w:tcPr>
            <w:tcW w:w="1939" w:type="dxa"/>
            <w:tcBorders>
              <w:top w:val="nil"/>
              <w:left w:val="nil"/>
              <w:bottom w:val="nil"/>
              <w:right w:val="nil"/>
            </w:tcBorders>
            <w:shd w:val="clear" w:color="auto" w:fill="auto"/>
            <w:noWrap/>
            <w:vAlign w:val="bottom"/>
            <w:hideMark/>
          </w:tcPr>
          <w:p w14:paraId="10FE075A" w14:textId="77777777" w:rsidR="00F0098D" w:rsidRPr="00DD1C58" w:rsidRDefault="00F0098D" w:rsidP="00B10FD6">
            <w:pPr>
              <w:rPr>
                <w:color w:val="000000"/>
                <w:sz w:val="20"/>
              </w:rPr>
            </w:pPr>
            <w:proofErr w:type="spellStart"/>
            <w:r w:rsidRPr="00DD1C58">
              <w:rPr>
                <w:color w:val="000000"/>
                <w:sz w:val="20"/>
              </w:rPr>
              <w:t>Macrouridae</w:t>
            </w:r>
            <w:proofErr w:type="spellEnd"/>
          </w:p>
        </w:tc>
        <w:tc>
          <w:tcPr>
            <w:tcW w:w="1195" w:type="dxa"/>
            <w:tcBorders>
              <w:top w:val="nil"/>
              <w:left w:val="nil"/>
              <w:bottom w:val="nil"/>
              <w:right w:val="nil"/>
            </w:tcBorders>
            <w:shd w:val="clear" w:color="auto" w:fill="auto"/>
            <w:noWrap/>
            <w:vAlign w:val="bottom"/>
            <w:hideMark/>
          </w:tcPr>
          <w:p w14:paraId="7C6CB878"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71EDDD4F"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4D501A82" w14:textId="77777777" w:rsidR="00F0098D" w:rsidRPr="00DD1C58" w:rsidRDefault="00F0098D" w:rsidP="00B10FD6">
            <w:pPr>
              <w:jc w:val="center"/>
              <w:rPr>
                <w:color w:val="000000"/>
                <w:sz w:val="20"/>
              </w:rPr>
            </w:pPr>
            <w:r w:rsidRPr="00DD1C58">
              <w:rPr>
                <w:color w:val="000000"/>
                <w:sz w:val="20"/>
              </w:rPr>
              <w:t>NA</w:t>
            </w:r>
          </w:p>
        </w:tc>
      </w:tr>
      <w:tr w:rsidR="00F0098D" w:rsidRPr="00DD1C58" w14:paraId="3FD38240" w14:textId="77777777" w:rsidTr="00B10FD6">
        <w:trPr>
          <w:trHeight w:val="264"/>
        </w:trPr>
        <w:tc>
          <w:tcPr>
            <w:tcW w:w="3128" w:type="dxa"/>
            <w:tcBorders>
              <w:top w:val="nil"/>
              <w:left w:val="nil"/>
              <w:bottom w:val="nil"/>
              <w:right w:val="nil"/>
            </w:tcBorders>
            <w:shd w:val="clear" w:color="auto" w:fill="auto"/>
            <w:noWrap/>
            <w:vAlign w:val="bottom"/>
            <w:hideMark/>
          </w:tcPr>
          <w:p w14:paraId="7DD93BFC" w14:textId="77777777" w:rsidR="00F0098D" w:rsidRPr="00DD1C58" w:rsidRDefault="00F0098D" w:rsidP="00B10FD6">
            <w:pPr>
              <w:rPr>
                <w:i/>
                <w:iCs/>
                <w:color w:val="000000"/>
                <w:sz w:val="20"/>
              </w:rPr>
            </w:pPr>
            <w:r w:rsidRPr="00DD1C58">
              <w:rPr>
                <w:i/>
                <w:iCs/>
                <w:color w:val="000000"/>
                <w:sz w:val="20"/>
              </w:rPr>
              <w:t>Trichiuridae</w:t>
            </w:r>
          </w:p>
        </w:tc>
        <w:tc>
          <w:tcPr>
            <w:tcW w:w="1939" w:type="dxa"/>
            <w:tcBorders>
              <w:top w:val="nil"/>
              <w:left w:val="nil"/>
              <w:bottom w:val="nil"/>
              <w:right w:val="nil"/>
            </w:tcBorders>
            <w:shd w:val="clear" w:color="auto" w:fill="auto"/>
            <w:noWrap/>
            <w:vAlign w:val="bottom"/>
            <w:hideMark/>
          </w:tcPr>
          <w:p w14:paraId="11DF2E68" w14:textId="77777777" w:rsidR="00F0098D" w:rsidRPr="00DD1C58" w:rsidRDefault="00F0098D" w:rsidP="00B10FD6">
            <w:pPr>
              <w:rPr>
                <w:color w:val="000000"/>
                <w:sz w:val="20"/>
              </w:rPr>
            </w:pPr>
            <w:r w:rsidRPr="00DD1C58">
              <w:rPr>
                <w:color w:val="000000"/>
                <w:sz w:val="20"/>
              </w:rPr>
              <w:t>Trichiuridae</w:t>
            </w:r>
          </w:p>
        </w:tc>
        <w:tc>
          <w:tcPr>
            <w:tcW w:w="1195" w:type="dxa"/>
            <w:tcBorders>
              <w:top w:val="nil"/>
              <w:left w:val="nil"/>
              <w:bottom w:val="nil"/>
              <w:right w:val="nil"/>
            </w:tcBorders>
            <w:shd w:val="clear" w:color="auto" w:fill="auto"/>
            <w:noWrap/>
            <w:vAlign w:val="bottom"/>
            <w:hideMark/>
          </w:tcPr>
          <w:p w14:paraId="3A040900"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47DA07D6"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126B777C" w14:textId="77777777" w:rsidR="00F0098D" w:rsidRPr="00DD1C58" w:rsidRDefault="00F0098D" w:rsidP="00B10FD6">
            <w:pPr>
              <w:jc w:val="center"/>
              <w:rPr>
                <w:color w:val="000000"/>
                <w:sz w:val="20"/>
              </w:rPr>
            </w:pPr>
            <w:r w:rsidRPr="00DD1C58">
              <w:rPr>
                <w:color w:val="000000"/>
                <w:sz w:val="20"/>
              </w:rPr>
              <w:t>NA</w:t>
            </w:r>
          </w:p>
        </w:tc>
      </w:tr>
      <w:tr w:rsidR="00F0098D" w:rsidRPr="00DD1C58" w14:paraId="3294FDB5" w14:textId="77777777" w:rsidTr="00B10FD6">
        <w:trPr>
          <w:trHeight w:val="264"/>
        </w:trPr>
        <w:tc>
          <w:tcPr>
            <w:tcW w:w="3128" w:type="dxa"/>
            <w:tcBorders>
              <w:top w:val="nil"/>
              <w:left w:val="nil"/>
              <w:bottom w:val="nil"/>
              <w:right w:val="nil"/>
            </w:tcBorders>
            <w:shd w:val="clear" w:color="auto" w:fill="auto"/>
            <w:noWrap/>
            <w:vAlign w:val="bottom"/>
            <w:hideMark/>
          </w:tcPr>
          <w:p w14:paraId="30389F8D" w14:textId="77777777" w:rsidR="00F0098D" w:rsidRPr="00DD1C58" w:rsidRDefault="00F0098D" w:rsidP="00B10FD6">
            <w:pPr>
              <w:rPr>
                <w:i/>
                <w:iCs/>
                <w:color w:val="000000"/>
                <w:sz w:val="20"/>
              </w:rPr>
            </w:pPr>
            <w:proofErr w:type="spellStart"/>
            <w:r w:rsidRPr="00DD1C58">
              <w:rPr>
                <w:i/>
                <w:iCs/>
                <w:color w:val="000000"/>
                <w:sz w:val="20"/>
              </w:rPr>
              <w:t>Stemonosudis</w:t>
            </w:r>
            <w:proofErr w:type="spellEnd"/>
            <w:r w:rsidRPr="00DD1C58">
              <w:rPr>
                <w:i/>
                <w:iCs/>
                <w:color w:val="000000"/>
                <w:sz w:val="20"/>
              </w:rPr>
              <w:t xml:space="preserve"> intermedia</w:t>
            </w:r>
          </w:p>
        </w:tc>
        <w:tc>
          <w:tcPr>
            <w:tcW w:w="1939" w:type="dxa"/>
            <w:tcBorders>
              <w:top w:val="nil"/>
              <w:left w:val="nil"/>
              <w:bottom w:val="nil"/>
              <w:right w:val="nil"/>
            </w:tcBorders>
            <w:shd w:val="clear" w:color="auto" w:fill="auto"/>
            <w:noWrap/>
            <w:vAlign w:val="bottom"/>
            <w:hideMark/>
          </w:tcPr>
          <w:p w14:paraId="074DB6F3" w14:textId="77777777" w:rsidR="00F0098D" w:rsidRPr="00DD1C58" w:rsidRDefault="00F0098D" w:rsidP="00B10FD6">
            <w:pPr>
              <w:rPr>
                <w:color w:val="000000"/>
                <w:sz w:val="20"/>
              </w:rPr>
            </w:pPr>
            <w:proofErr w:type="spellStart"/>
            <w:r w:rsidRPr="00DD1C58">
              <w:rPr>
                <w:color w:val="000000"/>
                <w:sz w:val="20"/>
              </w:rPr>
              <w:t>Paralepididae</w:t>
            </w:r>
            <w:proofErr w:type="spellEnd"/>
          </w:p>
        </w:tc>
        <w:tc>
          <w:tcPr>
            <w:tcW w:w="1195" w:type="dxa"/>
            <w:tcBorders>
              <w:top w:val="nil"/>
              <w:left w:val="nil"/>
              <w:bottom w:val="nil"/>
              <w:right w:val="nil"/>
            </w:tcBorders>
            <w:shd w:val="clear" w:color="auto" w:fill="auto"/>
            <w:noWrap/>
            <w:vAlign w:val="bottom"/>
            <w:hideMark/>
          </w:tcPr>
          <w:p w14:paraId="4B7029C5"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28FF4BD3"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50CAEA6" w14:textId="77777777" w:rsidR="00F0098D" w:rsidRPr="00DD1C58" w:rsidRDefault="00F0098D" w:rsidP="00B10FD6">
            <w:pPr>
              <w:jc w:val="center"/>
              <w:rPr>
                <w:color w:val="000000"/>
                <w:sz w:val="20"/>
              </w:rPr>
            </w:pPr>
            <w:r w:rsidRPr="00DD1C58">
              <w:rPr>
                <w:color w:val="000000"/>
                <w:sz w:val="20"/>
              </w:rPr>
              <w:t>NA</w:t>
            </w:r>
          </w:p>
        </w:tc>
      </w:tr>
      <w:tr w:rsidR="00F0098D" w:rsidRPr="00DD1C58" w14:paraId="646167D0" w14:textId="77777777" w:rsidTr="00B10FD6">
        <w:trPr>
          <w:trHeight w:val="264"/>
        </w:trPr>
        <w:tc>
          <w:tcPr>
            <w:tcW w:w="3128" w:type="dxa"/>
            <w:tcBorders>
              <w:top w:val="nil"/>
              <w:left w:val="nil"/>
              <w:bottom w:val="nil"/>
              <w:right w:val="nil"/>
            </w:tcBorders>
            <w:shd w:val="clear" w:color="auto" w:fill="auto"/>
            <w:noWrap/>
            <w:vAlign w:val="bottom"/>
            <w:hideMark/>
          </w:tcPr>
          <w:p w14:paraId="18D5D5B5" w14:textId="77777777" w:rsidR="00F0098D" w:rsidRPr="00DD1C58" w:rsidRDefault="00F0098D" w:rsidP="00B10FD6">
            <w:pPr>
              <w:rPr>
                <w:i/>
                <w:iCs/>
                <w:color w:val="000000"/>
                <w:sz w:val="20"/>
              </w:rPr>
            </w:pPr>
            <w:proofErr w:type="spellStart"/>
            <w:r w:rsidRPr="00DD1C58">
              <w:rPr>
                <w:i/>
                <w:iCs/>
                <w:color w:val="000000"/>
                <w:sz w:val="20"/>
              </w:rPr>
              <w:t>Neobythites</w:t>
            </w:r>
            <w:proofErr w:type="spellEnd"/>
            <w:r w:rsidRPr="00DD1C58">
              <w:rPr>
                <w:i/>
                <w:iCs/>
                <w:color w:val="000000"/>
                <w:sz w:val="20"/>
              </w:rPr>
              <w:t xml:space="preserve"> </w:t>
            </w:r>
            <w:proofErr w:type="spellStart"/>
            <w:r w:rsidRPr="00DD1C58">
              <w:rPr>
                <w:i/>
                <w:iCs/>
                <w:color w:val="000000"/>
                <w:sz w:val="20"/>
              </w:rPr>
              <w:t>marginatus</w:t>
            </w:r>
            <w:proofErr w:type="spellEnd"/>
          </w:p>
        </w:tc>
        <w:tc>
          <w:tcPr>
            <w:tcW w:w="1939" w:type="dxa"/>
            <w:tcBorders>
              <w:top w:val="nil"/>
              <w:left w:val="nil"/>
              <w:bottom w:val="nil"/>
              <w:right w:val="nil"/>
            </w:tcBorders>
            <w:shd w:val="clear" w:color="auto" w:fill="auto"/>
            <w:noWrap/>
            <w:vAlign w:val="bottom"/>
            <w:hideMark/>
          </w:tcPr>
          <w:p w14:paraId="5E744922" w14:textId="77777777" w:rsidR="00F0098D" w:rsidRPr="00DD1C58" w:rsidRDefault="00F0098D" w:rsidP="00B10FD6">
            <w:pPr>
              <w:rPr>
                <w:color w:val="000000"/>
                <w:sz w:val="20"/>
              </w:rPr>
            </w:pPr>
            <w:proofErr w:type="spellStart"/>
            <w:r w:rsidRPr="00DD1C58">
              <w:rPr>
                <w:color w:val="000000"/>
                <w:sz w:val="20"/>
              </w:rPr>
              <w:t>Ophidiidae</w:t>
            </w:r>
            <w:proofErr w:type="spellEnd"/>
          </w:p>
        </w:tc>
        <w:tc>
          <w:tcPr>
            <w:tcW w:w="1195" w:type="dxa"/>
            <w:tcBorders>
              <w:top w:val="nil"/>
              <w:left w:val="nil"/>
              <w:bottom w:val="nil"/>
              <w:right w:val="nil"/>
            </w:tcBorders>
            <w:shd w:val="clear" w:color="auto" w:fill="auto"/>
            <w:noWrap/>
            <w:vAlign w:val="bottom"/>
            <w:hideMark/>
          </w:tcPr>
          <w:p w14:paraId="2E268906"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nil"/>
              <w:right w:val="nil"/>
            </w:tcBorders>
            <w:shd w:val="clear" w:color="auto" w:fill="auto"/>
            <w:noWrap/>
            <w:vAlign w:val="bottom"/>
            <w:hideMark/>
          </w:tcPr>
          <w:p w14:paraId="176385B2"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nil"/>
              <w:right w:val="nil"/>
            </w:tcBorders>
            <w:shd w:val="clear" w:color="auto" w:fill="auto"/>
            <w:noWrap/>
            <w:vAlign w:val="bottom"/>
            <w:hideMark/>
          </w:tcPr>
          <w:p w14:paraId="600CC153" w14:textId="77777777" w:rsidR="00F0098D" w:rsidRPr="00DD1C58" w:rsidRDefault="00F0098D" w:rsidP="00B10FD6">
            <w:pPr>
              <w:jc w:val="center"/>
              <w:rPr>
                <w:color w:val="000000"/>
                <w:sz w:val="20"/>
              </w:rPr>
            </w:pPr>
            <w:r w:rsidRPr="00DD1C58">
              <w:rPr>
                <w:color w:val="000000"/>
                <w:sz w:val="20"/>
              </w:rPr>
              <w:t>NA</w:t>
            </w:r>
          </w:p>
        </w:tc>
      </w:tr>
      <w:tr w:rsidR="00F0098D" w:rsidRPr="00DD1C58" w14:paraId="50DEB8C0" w14:textId="77777777" w:rsidTr="00B10FD6">
        <w:trPr>
          <w:trHeight w:val="264"/>
        </w:trPr>
        <w:tc>
          <w:tcPr>
            <w:tcW w:w="3128" w:type="dxa"/>
            <w:tcBorders>
              <w:top w:val="nil"/>
              <w:left w:val="nil"/>
              <w:right w:val="nil"/>
            </w:tcBorders>
            <w:shd w:val="clear" w:color="auto" w:fill="auto"/>
            <w:noWrap/>
            <w:vAlign w:val="bottom"/>
            <w:hideMark/>
          </w:tcPr>
          <w:p w14:paraId="07D88E87" w14:textId="77777777" w:rsidR="00F0098D" w:rsidRPr="00DD1C58" w:rsidRDefault="00F0098D" w:rsidP="00B10FD6">
            <w:pPr>
              <w:rPr>
                <w:i/>
                <w:iCs/>
                <w:color w:val="000000"/>
                <w:sz w:val="20"/>
              </w:rPr>
            </w:pPr>
            <w:proofErr w:type="spellStart"/>
            <w:r w:rsidRPr="00DD1C58">
              <w:rPr>
                <w:i/>
                <w:iCs/>
                <w:color w:val="000000"/>
                <w:sz w:val="20"/>
              </w:rPr>
              <w:t>Promethichthys</w:t>
            </w:r>
            <w:proofErr w:type="spellEnd"/>
            <w:r w:rsidRPr="00DD1C58">
              <w:rPr>
                <w:i/>
                <w:iCs/>
                <w:color w:val="000000"/>
                <w:sz w:val="20"/>
              </w:rPr>
              <w:t xml:space="preserve"> </w:t>
            </w:r>
            <w:proofErr w:type="spellStart"/>
            <w:r w:rsidRPr="00DD1C58">
              <w:rPr>
                <w:i/>
                <w:iCs/>
                <w:color w:val="000000"/>
                <w:sz w:val="20"/>
              </w:rPr>
              <w:t>prometheus</w:t>
            </w:r>
            <w:proofErr w:type="spellEnd"/>
          </w:p>
        </w:tc>
        <w:tc>
          <w:tcPr>
            <w:tcW w:w="1939" w:type="dxa"/>
            <w:tcBorders>
              <w:top w:val="nil"/>
              <w:left w:val="nil"/>
              <w:right w:val="nil"/>
            </w:tcBorders>
            <w:shd w:val="clear" w:color="auto" w:fill="auto"/>
            <w:noWrap/>
            <w:vAlign w:val="bottom"/>
            <w:hideMark/>
          </w:tcPr>
          <w:p w14:paraId="19E07D1A" w14:textId="77777777" w:rsidR="00F0098D" w:rsidRPr="00DD1C58" w:rsidRDefault="00F0098D" w:rsidP="00B10FD6">
            <w:pPr>
              <w:rPr>
                <w:color w:val="000000"/>
                <w:sz w:val="20"/>
              </w:rPr>
            </w:pPr>
            <w:proofErr w:type="spellStart"/>
            <w:r w:rsidRPr="00DD1C58">
              <w:rPr>
                <w:color w:val="000000"/>
                <w:sz w:val="20"/>
              </w:rPr>
              <w:t>Gempylidae</w:t>
            </w:r>
            <w:proofErr w:type="spellEnd"/>
          </w:p>
        </w:tc>
        <w:tc>
          <w:tcPr>
            <w:tcW w:w="1195" w:type="dxa"/>
            <w:tcBorders>
              <w:top w:val="nil"/>
              <w:left w:val="nil"/>
              <w:right w:val="nil"/>
            </w:tcBorders>
            <w:shd w:val="clear" w:color="auto" w:fill="auto"/>
            <w:noWrap/>
            <w:vAlign w:val="bottom"/>
            <w:hideMark/>
          </w:tcPr>
          <w:p w14:paraId="542C20CA"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right w:val="nil"/>
            </w:tcBorders>
            <w:shd w:val="clear" w:color="auto" w:fill="auto"/>
            <w:noWrap/>
            <w:vAlign w:val="bottom"/>
            <w:hideMark/>
          </w:tcPr>
          <w:p w14:paraId="3BF2D720"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right w:val="nil"/>
            </w:tcBorders>
            <w:shd w:val="clear" w:color="auto" w:fill="auto"/>
            <w:noWrap/>
            <w:vAlign w:val="bottom"/>
            <w:hideMark/>
          </w:tcPr>
          <w:p w14:paraId="6E33B61F" w14:textId="77777777" w:rsidR="00F0098D" w:rsidRPr="00DD1C58" w:rsidRDefault="00F0098D" w:rsidP="00B10FD6">
            <w:pPr>
              <w:jc w:val="center"/>
              <w:rPr>
                <w:color w:val="000000"/>
                <w:sz w:val="20"/>
              </w:rPr>
            </w:pPr>
            <w:r w:rsidRPr="00DD1C58">
              <w:rPr>
                <w:color w:val="000000"/>
                <w:sz w:val="20"/>
              </w:rPr>
              <w:t>NA</w:t>
            </w:r>
          </w:p>
        </w:tc>
      </w:tr>
      <w:tr w:rsidR="00F0098D" w:rsidRPr="00DD1C58" w14:paraId="30A078C8" w14:textId="77777777" w:rsidTr="00B10FD6">
        <w:trPr>
          <w:trHeight w:val="264"/>
        </w:trPr>
        <w:tc>
          <w:tcPr>
            <w:tcW w:w="3128" w:type="dxa"/>
            <w:tcBorders>
              <w:top w:val="nil"/>
              <w:left w:val="nil"/>
              <w:bottom w:val="double" w:sz="4" w:space="0" w:color="auto"/>
              <w:right w:val="nil"/>
            </w:tcBorders>
            <w:shd w:val="clear" w:color="auto" w:fill="auto"/>
            <w:noWrap/>
            <w:vAlign w:val="bottom"/>
            <w:hideMark/>
          </w:tcPr>
          <w:p w14:paraId="0B627066" w14:textId="77777777" w:rsidR="00F0098D" w:rsidRPr="00DD1C58" w:rsidRDefault="00F0098D" w:rsidP="00B10FD6">
            <w:pPr>
              <w:rPr>
                <w:i/>
                <w:iCs/>
                <w:color w:val="000000"/>
                <w:sz w:val="20"/>
              </w:rPr>
            </w:pPr>
            <w:proofErr w:type="spellStart"/>
            <w:r w:rsidRPr="00DD1C58">
              <w:rPr>
                <w:i/>
                <w:iCs/>
                <w:color w:val="000000"/>
                <w:sz w:val="20"/>
              </w:rPr>
              <w:t>Melichthys</w:t>
            </w:r>
            <w:proofErr w:type="spellEnd"/>
            <w:r w:rsidRPr="00DD1C58">
              <w:rPr>
                <w:i/>
                <w:iCs/>
                <w:color w:val="000000"/>
                <w:sz w:val="20"/>
              </w:rPr>
              <w:t xml:space="preserve"> </w:t>
            </w:r>
            <w:proofErr w:type="spellStart"/>
            <w:r w:rsidRPr="00DD1C58">
              <w:rPr>
                <w:i/>
                <w:iCs/>
                <w:color w:val="000000"/>
                <w:sz w:val="20"/>
              </w:rPr>
              <w:t>niger</w:t>
            </w:r>
            <w:proofErr w:type="spellEnd"/>
          </w:p>
        </w:tc>
        <w:tc>
          <w:tcPr>
            <w:tcW w:w="1939" w:type="dxa"/>
            <w:tcBorders>
              <w:top w:val="nil"/>
              <w:left w:val="nil"/>
              <w:bottom w:val="double" w:sz="4" w:space="0" w:color="auto"/>
              <w:right w:val="nil"/>
            </w:tcBorders>
            <w:shd w:val="clear" w:color="auto" w:fill="auto"/>
            <w:noWrap/>
            <w:vAlign w:val="bottom"/>
            <w:hideMark/>
          </w:tcPr>
          <w:p w14:paraId="5A7EB9F1" w14:textId="77777777" w:rsidR="00F0098D" w:rsidRPr="00DD1C58" w:rsidRDefault="00F0098D" w:rsidP="00B10FD6">
            <w:pPr>
              <w:rPr>
                <w:color w:val="000000"/>
                <w:sz w:val="20"/>
              </w:rPr>
            </w:pPr>
            <w:proofErr w:type="spellStart"/>
            <w:r w:rsidRPr="00DD1C58">
              <w:rPr>
                <w:color w:val="000000"/>
                <w:sz w:val="20"/>
              </w:rPr>
              <w:t>Balistidae</w:t>
            </w:r>
            <w:proofErr w:type="spellEnd"/>
          </w:p>
        </w:tc>
        <w:tc>
          <w:tcPr>
            <w:tcW w:w="1195" w:type="dxa"/>
            <w:tcBorders>
              <w:top w:val="nil"/>
              <w:left w:val="nil"/>
              <w:bottom w:val="double" w:sz="4" w:space="0" w:color="auto"/>
              <w:right w:val="nil"/>
            </w:tcBorders>
            <w:shd w:val="clear" w:color="auto" w:fill="auto"/>
            <w:noWrap/>
            <w:vAlign w:val="bottom"/>
            <w:hideMark/>
          </w:tcPr>
          <w:p w14:paraId="4AB037EE" w14:textId="77777777" w:rsidR="00F0098D" w:rsidRPr="00DD1C58" w:rsidRDefault="00F0098D" w:rsidP="00B10FD6">
            <w:pPr>
              <w:jc w:val="center"/>
              <w:rPr>
                <w:color w:val="000000"/>
                <w:sz w:val="20"/>
              </w:rPr>
            </w:pPr>
            <w:r w:rsidRPr="00DD1C58">
              <w:rPr>
                <w:color w:val="000000"/>
                <w:sz w:val="20"/>
              </w:rPr>
              <w:t>4.44E-05</w:t>
            </w:r>
          </w:p>
        </w:tc>
        <w:tc>
          <w:tcPr>
            <w:tcW w:w="1388" w:type="dxa"/>
            <w:tcBorders>
              <w:top w:val="nil"/>
              <w:left w:val="nil"/>
              <w:bottom w:val="double" w:sz="4" w:space="0" w:color="auto"/>
              <w:right w:val="nil"/>
            </w:tcBorders>
            <w:shd w:val="clear" w:color="auto" w:fill="auto"/>
            <w:noWrap/>
            <w:vAlign w:val="bottom"/>
            <w:hideMark/>
          </w:tcPr>
          <w:p w14:paraId="655E7615" w14:textId="77777777" w:rsidR="00F0098D" w:rsidRPr="00DD1C58" w:rsidRDefault="00F0098D" w:rsidP="00B10FD6">
            <w:pPr>
              <w:jc w:val="center"/>
              <w:rPr>
                <w:color w:val="000000"/>
                <w:sz w:val="20"/>
              </w:rPr>
            </w:pPr>
            <w:r w:rsidRPr="00DD1C58">
              <w:rPr>
                <w:color w:val="000000"/>
                <w:sz w:val="20"/>
              </w:rPr>
              <w:t>NA</w:t>
            </w:r>
          </w:p>
        </w:tc>
        <w:tc>
          <w:tcPr>
            <w:tcW w:w="1131" w:type="dxa"/>
            <w:tcBorders>
              <w:top w:val="nil"/>
              <w:left w:val="nil"/>
              <w:bottom w:val="double" w:sz="4" w:space="0" w:color="auto"/>
              <w:right w:val="nil"/>
            </w:tcBorders>
            <w:shd w:val="clear" w:color="auto" w:fill="auto"/>
            <w:noWrap/>
            <w:vAlign w:val="bottom"/>
            <w:hideMark/>
          </w:tcPr>
          <w:p w14:paraId="73E4EE8C" w14:textId="77777777" w:rsidR="00F0098D" w:rsidRPr="00DD1C58" w:rsidRDefault="00F0098D" w:rsidP="00B10FD6">
            <w:pPr>
              <w:jc w:val="center"/>
              <w:rPr>
                <w:color w:val="000000"/>
                <w:sz w:val="20"/>
              </w:rPr>
            </w:pPr>
            <w:r w:rsidRPr="00DD1C58">
              <w:rPr>
                <w:color w:val="000000"/>
                <w:sz w:val="20"/>
              </w:rPr>
              <w:t>NA</w:t>
            </w:r>
          </w:p>
        </w:tc>
      </w:tr>
    </w:tbl>
    <w:p w14:paraId="00907CEC" w14:textId="66E50D88" w:rsidR="00F0098D" w:rsidRPr="00DD1C58" w:rsidRDefault="00F0098D" w:rsidP="00F0098D"/>
    <w:tbl>
      <w:tblPr>
        <w:tblW w:w="0" w:type="auto"/>
        <w:tblLook w:val="04A0" w:firstRow="1" w:lastRow="0" w:firstColumn="1" w:lastColumn="0" w:noHBand="0" w:noVBand="1"/>
      </w:tblPr>
      <w:tblGrid>
        <w:gridCol w:w="3128"/>
        <w:gridCol w:w="966"/>
        <w:gridCol w:w="1000"/>
        <w:gridCol w:w="1005"/>
        <w:gridCol w:w="2521"/>
      </w:tblGrid>
      <w:tr w:rsidR="00F0098D" w:rsidRPr="00DD1C58" w14:paraId="7D031D87" w14:textId="77777777" w:rsidTr="00B10FD6">
        <w:trPr>
          <w:trHeight w:val="264"/>
        </w:trPr>
        <w:tc>
          <w:tcPr>
            <w:tcW w:w="0" w:type="auto"/>
            <w:tcBorders>
              <w:top w:val="nil"/>
              <w:left w:val="nil"/>
              <w:bottom w:val="single" w:sz="4" w:space="0" w:color="auto"/>
              <w:right w:val="nil"/>
            </w:tcBorders>
            <w:shd w:val="clear" w:color="auto" w:fill="auto"/>
            <w:noWrap/>
            <w:vAlign w:val="bottom"/>
            <w:hideMark/>
          </w:tcPr>
          <w:p w14:paraId="42150994" w14:textId="77777777" w:rsidR="00F0098D" w:rsidRPr="00DD1C58" w:rsidRDefault="00F0098D" w:rsidP="00B10FD6">
            <w:pPr>
              <w:jc w:val="center"/>
              <w:rPr>
                <w:b/>
                <w:bCs/>
                <w:color w:val="000000"/>
                <w:sz w:val="20"/>
              </w:rPr>
            </w:pPr>
            <w:r w:rsidRPr="00DD1C58">
              <w:rPr>
                <w:b/>
                <w:bCs/>
                <w:color w:val="000000"/>
                <w:sz w:val="20"/>
              </w:rPr>
              <w:t>Species</w:t>
            </w:r>
          </w:p>
        </w:tc>
        <w:tc>
          <w:tcPr>
            <w:tcW w:w="0" w:type="auto"/>
            <w:tcBorders>
              <w:top w:val="nil"/>
              <w:left w:val="nil"/>
              <w:bottom w:val="single" w:sz="4" w:space="0" w:color="auto"/>
              <w:right w:val="nil"/>
            </w:tcBorders>
            <w:shd w:val="clear" w:color="auto" w:fill="auto"/>
            <w:noWrap/>
            <w:vAlign w:val="bottom"/>
            <w:hideMark/>
          </w:tcPr>
          <w:p w14:paraId="3C1D542D" w14:textId="77777777" w:rsidR="00F0098D" w:rsidRPr="00DD1C58" w:rsidRDefault="00F0098D" w:rsidP="00B10FD6">
            <w:pPr>
              <w:jc w:val="center"/>
              <w:rPr>
                <w:b/>
                <w:bCs/>
                <w:color w:val="000000"/>
                <w:sz w:val="20"/>
              </w:rPr>
            </w:pPr>
            <w:r w:rsidRPr="00DD1C58">
              <w:rPr>
                <w:b/>
                <w:bCs/>
                <w:color w:val="000000"/>
                <w:sz w:val="20"/>
              </w:rPr>
              <w:t>Min Size</w:t>
            </w:r>
          </w:p>
        </w:tc>
        <w:tc>
          <w:tcPr>
            <w:tcW w:w="0" w:type="auto"/>
            <w:tcBorders>
              <w:top w:val="nil"/>
              <w:left w:val="nil"/>
              <w:bottom w:val="single" w:sz="4" w:space="0" w:color="auto"/>
              <w:right w:val="nil"/>
            </w:tcBorders>
            <w:shd w:val="clear" w:color="auto" w:fill="auto"/>
            <w:noWrap/>
            <w:vAlign w:val="bottom"/>
            <w:hideMark/>
          </w:tcPr>
          <w:p w14:paraId="4C330662" w14:textId="77777777" w:rsidR="00F0098D" w:rsidRPr="00DD1C58" w:rsidRDefault="00F0098D" w:rsidP="00B10FD6">
            <w:pPr>
              <w:jc w:val="center"/>
              <w:rPr>
                <w:b/>
                <w:bCs/>
                <w:color w:val="000000"/>
                <w:sz w:val="20"/>
              </w:rPr>
            </w:pPr>
            <w:r w:rsidRPr="00DD1C58">
              <w:rPr>
                <w:b/>
                <w:bCs/>
                <w:color w:val="000000"/>
                <w:sz w:val="20"/>
              </w:rPr>
              <w:t>Max Size</w:t>
            </w:r>
          </w:p>
        </w:tc>
        <w:tc>
          <w:tcPr>
            <w:tcW w:w="0" w:type="auto"/>
            <w:tcBorders>
              <w:top w:val="nil"/>
              <w:left w:val="nil"/>
              <w:bottom w:val="single" w:sz="4" w:space="0" w:color="auto"/>
              <w:right w:val="nil"/>
            </w:tcBorders>
            <w:shd w:val="clear" w:color="auto" w:fill="auto"/>
            <w:noWrap/>
            <w:vAlign w:val="bottom"/>
            <w:hideMark/>
          </w:tcPr>
          <w:p w14:paraId="5C88B4BE" w14:textId="77777777" w:rsidR="00F0098D" w:rsidRPr="00DD1C58" w:rsidRDefault="00F0098D" w:rsidP="00B10FD6">
            <w:pPr>
              <w:jc w:val="center"/>
              <w:rPr>
                <w:b/>
                <w:bCs/>
                <w:color w:val="000000"/>
                <w:sz w:val="20"/>
              </w:rPr>
            </w:pPr>
            <w:r w:rsidRPr="00DD1C58">
              <w:rPr>
                <w:b/>
                <w:bCs/>
                <w:color w:val="000000"/>
                <w:sz w:val="20"/>
              </w:rPr>
              <w:t>Migrator</w:t>
            </w:r>
          </w:p>
        </w:tc>
        <w:tc>
          <w:tcPr>
            <w:tcW w:w="0" w:type="auto"/>
            <w:tcBorders>
              <w:top w:val="nil"/>
              <w:left w:val="nil"/>
              <w:bottom w:val="single" w:sz="4" w:space="0" w:color="auto"/>
              <w:right w:val="nil"/>
            </w:tcBorders>
            <w:shd w:val="clear" w:color="auto" w:fill="auto"/>
            <w:noWrap/>
            <w:vAlign w:val="bottom"/>
            <w:hideMark/>
          </w:tcPr>
          <w:p w14:paraId="038AC062" w14:textId="77777777" w:rsidR="00F0098D" w:rsidRPr="00DD1C58" w:rsidRDefault="00F0098D" w:rsidP="00B10FD6">
            <w:pPr>
              <w:jc w:val="center"/>
              <w:rPr>
                <w:b/>
                <w:bCs/>
                <w:color w:val="000000"/>
                <w:sz w:val="20"/>
              </w:rPr>
            </w:pPr>
            <w:r w:rsidRPr="00DD1C58">
              <w:rPr>
                <w:b/>
                <w:bCs/>
                <w:color w:val="000000"/>
                <w:sz w:val="20"/>
              </w:rPr>
              <w:t>Functional Group</w:t>
            </w:r>
          </w:p>
        </w:tc>
      </w:tr>
      <w:tr w:rsidR="00F0098D" w:rsidRPr="00DD1C58" w14:paraId="7498E3DC" w14:textId="77777777" w:rsidTr="00B10FD6">
        <w:trPr>
          <w:trHeight w:val="264"/>
        </w:trPr>
        <w:tc>
          <w:tcPr>
            <w:tcW w:w="0" w:type="auto"/>
            <w:tcBorders>
              <w:top w:val="single" w:sz="4" w:space="0" w:color="auto"/>
              <w:left w:val="nil"/>
              <w:bottom w:val="nil"/>
              <w:right w:val="nil"/>
            </w:tcBorders>
            <w:shd w:val="clear" w:color="auto" w:fill="auto"/>
            <w:noWrap/>
            <w:vAlign w:val="bottom"/>
            <w:hideMark/>
          </w:tcPr>
          <w:p w14:paraId="7B90D181"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pallida</w:t>
            </w:r>
          </w:p>
        </w:tc>
        <w:tc>
          <w:tcPr>
            <w:tcW w:w="0" w:type="auto"/>
            <w:tcBorders>
              <w:top w:val="single" w:sz="4" w:space="0" w:color="auto"/>
              <w:left w:val="nil"/>
              <w:bottom w:val="nil"/>
              <w:right w:val="nil"/>
            </w:tcBorders>
            <w:shd w:val="clear" w:color="auto" w:fill="auto"/>
            <w:noWrap/>
            <w:vAlign w:val="bottom"/>
            <w:hideMark/>
          </w:tcPr>
          <w:p w14:paraId="7DC23FAA" w14:textId="77777777" w:rsidR="00F0098D" w:rsidRPr="00DD1C58" w:rsidRDefault="00F0098D" w:rsidP="00B10FD6">
            <w:pPr>
              <w:jc w:val="center"/>
              <w:rPr>
                <w:color w:val="000000"/>
                <w:sz w:val="20"/>
              </w:rPr>
            </w:pPr>
            <w:r w:rsidRPr="00DD1C58">
              <w:rPr>
                <w:color w:val="000000"/>
                <w:sz w:val="20"/>
              </w:rPr>
              <w:t>2</w:t>
            </w:r>
          </w:p>
        </w:tc>
        <w:tc>
          <w:tcPr>
            <w:tcW w:w="0" w:type="auto"/>
            <w:tcBorders>
              <w:top w:val="single" w:sz="4" w:space="0" w:color="auto"/>
              <w:left w:val="nil"/>
              <w:bottom w:val="nil"/>
              <w:right w:val="nil"/>
            </w:tcBorders>
            <w:shd w:val="clear" w:color="auto" w:fill="auto"/>
            <w:noWrap/>
            <w:vAlign w:val="bottom"/>
            <w:hideMark/>
          </w:tcPr>
          <w:p w14:paraId="20115C10" w14:textId="77777777" w:rsidR="00F0098D" w:rsidRPr="00DD1C58" w:rsidRDefault="00F0098D" w:rsidP="00B10FD6">
            <w:pPr>
              <w:jc w:val="center"/>
              <w:rPr>
                <w:color w:val="000000"/>
                <w:sz w:val="20"/>
              </w:rPr>
            </w:pPr>
            <w:r w:rsidRPr="00DD1C58">
              <w:rPr>
                <w:color w:val="000000"/>
                <w:sz w:val="20"/>
              </w:rPr>
              <w:t>32</w:t>
            </w:r>
          </w:p>
        </w:tc>
        <w:tc>
          <w:tcPr>
            <w:tcW w:w="0" w:type="auto"/>
            <w:tcBorders>
              <w:top w:val="single" w:sz="4" w:space="0" w:color="auto"/>
              <w:left w:val="nil"/>
              <w:bottom w:val="nil"/>
              <w:right w:val="nil"/>
            </w:tcBorders>
            <w:shd w:val="clear" w:color="auto" w:fill="auto"/>
            <w:noWrap/>
            <w:vAlign w:val="bottom"/>
            <w:hideMark/>
          </w:tcPr>
          <w:p w14:paraId="55059CA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single" w:sz="4" w:space="0" w:color="auto"/>
              <w:left w:val="nil"/>
              <w:bottom w:val="nil"/>
              <w:right w:val="nil"/>
            </w:tcBorders>
            <w:shd w:val="clear" w:color="auto" w:fill="auto"/>
            <w:noWrap/>
            <w:vAlign w:val="bottom"/>
            <w:hideMark/>
          </w:tcPr>
          <w:p w14:paraId="5358113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CEC18E4" w14:textId="77777777" w:rsidTr="00B10FD6">
        <w:trPr>
          <w:trHeight w:val="264"/>
        </w:trPr>
        <w:tc>
          <w:tcPr>
            <w:tcW w:w="0" w:type="auto"/>
            <w:tcBorders>
              <w:top w:val="nil"/>
              <w:left w:val="nil"/>
              <w:bottom w:val="nil"/>
              <w:right w:val="nil"/>
            </w:tcBorders>
            <w:shd w:val="clear" w:color="auto" w:fill="auto"/>
            <w:noWrap/>
            <w:vAlign w:val="bottom"/>
            <w:hideMark/>
          </w:tcPr>
          <w:p w14:paraId="286A654F"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pseudopallida</w:t>
            </w:r>
            <w:proofErr w:type="spellEnd"/>
          </w:p>
        </w:tc>
        <w:tc>
          <w:tcPr>
            <w:tcW w:w="0" w:type="auto"/>
            <w:tcBorders>
              <w:top w:val="nil"/>
              <w:left w:val="nil"/>
              <w:bottom w:val="nil"/>
              <w:right w:val="nil"/>
            </w:tcBorders>
            <w:shd w:val="clear" w:color="auto" w:fill="auto"/>
            <w:noWrap/>
            <w:vAlign w:val="bottom"/>
            <w:hideMark/>
          </w:tcPr>
          <w:p w14:paraId="14BD613E" w14:textId="77777777" w:rsidR="00F0098D" w:rsidRPr="00DD1C58" w:rsidRDefault="00F0098D" w:rsidP="00B10FD6">
            <w:pPr>
              <w:jc w:val="center"/>
              <w:rPr>
                <w:color w:val="000000"/>
                <w:sz w:val="20"/>
              </w:rPr>
            </w:pPr>
            <w:r w:rsidRPr="00DD1C58">
              <w:rPr>
                <w:color w:val="000000"/>
                <w:sz w:val="20"/>
              </w:rPr>
              <w:t>3</w:t>
            </w:r>
          </w:p>
        </w:tc>
        <w:tc>
          <w:tcPr>
            <w:tcW w:w="0" w:type="auto"/>
            <w:tcBorders>
              <w:top w:val="nil"/>
              <w:left w:val="nil"/>
              <w:bottom w:val="nil"/>
              <w:right w:val="nil"/>
            </w:tcBorders>
            <w:shd w:val="clear" w:color="auto" w:fill="auto"/>
            <w:noWrap/>
            <w:vAlign w:val="bottom"/>
            <w:hideMark/>
          </w:tcPr>
          <w:p w14:paraId="40483D52"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2E655CA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1A0B27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02031A8" w14:textId="77777777" w:rsidTr="00B10FD6">
        <w:trPr>
          <w:trHeight w:val="264"/>
        </w:trPr>
        <w:tc>
          <w:tcPr>
            <w:tcW w:w="0" w:type="auto"/>
            <w:tcBorders>
              <w:top w:val="nil"/>
              <w:left w:val="nil"/>
              <w:bottom w:val="nil"/>
              <w:right w:val="nil"/>
            </w:tcBorders>
            <w:shd w:val="clear" w:color="auto" w:fill="auto"/>
            <w:noWrap/>
            <w:vAlign w:val="bottom"/>
            <w:hideMark/>
          </w:tcPr>
          <w:p w14:paraId="58838E23"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acclinidens</w:t>
            </w:r>
            <w:proofErr w:type="spellEnd"/>
          </w:p>
        </w:tc>
        <w:tc>
          <w:tcPr>
            <w:tcW w:w="0" w:type="auto"/>
            <w:tcBorders>
              <w:top w:val="nil"/>
              <w:left w:val="nil"/>
              <w:bottom w:val="nil"/>
              <w:right w:val="nil"/>
            </w:tcBorders>
            <w:shd w:val="clear" w:color="auto" w:fill="auto"/>
            <w:noWrap/>
            <w:vAlign w:val="bottom"/>
            <w:hideMark/>
          </w:tcPr>
          <w:p w14:paraId="49F0B99B" w14:textId="77777777" w:rsidR="00F0098D" w:rsidRPr="00DD1C58" w:rsidRDefault="00F0098D" w:rsidP="00B10FD6">
            <w:pPr>
              <w:jc w:val="center"/>
              <w:rPr>
                <w:color w:val="000000"/>
                <w:sz w:val="20"/>
              </w:rPr>
            </w:pPr>
            <w:r w:rsidRPr="00DD1C58">
              <w:rPr>
                <w:color w:val="000000"/>
                <w:sz w:val="20"/>
              </w:rPr>
              <w:t>2</w:t>
            </w:r>
          </w:p>
        </w:tc>
        <w:tc>
          <w:tcPr>
            <w:tcW w:w="0" w:type="auto"/>
            <w:tcBorders>
              <w:top w:val="nil"/>
              <w:left w:val="nil"/>
              <w:bottom w:val="nil"/>
              <w:right w:val="nil"/>
            </w:tcBorders>
            <w:shd w:val="clear" w:color="auto" w:fill="auto"/>
            <w:noWrap/>
            <w:vAlign w:val="bottom"/>
            <w:hideMark/>
          </w:tcPr>
          <w:p w14:paraId="330D4C39" w14:textId="77777777" w:rsidR="00F0098D" w:rsidRPr="00DD1C58" w:rsidRDefault="00F0098D" w:rsidP="00B10FD6">
            <w:pPr>
              <w:jc w:val="center"/>
              <w:rPr>
                <w:color w:val="000000"/>
                <w:sz w:val="20"/>
              </w:rPr>
            </w:pPr>
            <w:r w:rsidRPr="00DD1C58">
              <w:rPr>
                <w:color w:val="000000"/>
                <w:sz w:val="20"/>
              </w:rPr>
              <w:t>44</w:t>
            </w:r>
          </w:p>
        </w:tc>
        <w:tc>
          <w:tcPr>
            <w:tcW w:w="0" w:type="auto"/>
            <w:tcBorders>
              <w:top w:val="nil"/>
              <w:left w:val="nil"/>
              <w:bottom w:val="nil"/>
              <w:right w:val="nil"/>
            </w:tcBorders>
            <w:shd w:val="clear" w:color="auto" w:fill="auto"/>
            <w:noWrap/>
            <w:vAlign w:val="bottom"/>
            <w:hideMark/>
          </w:tcPr>
          <w:p w14:paraId="2031E32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4E4FF3A"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7B16BAB" w14:textId="77777777" w:rsidTr="00B10FD6">
        <w:trPr>
          <w:trHeight w:val="264"/>
        </w:trPr>
        <w:tc>
          <w:tcPr>
            <w:tcW w:w="0" w:type="auto"/>
            <w:tcBorders>
              <w:top w:val="nil"/>
              <w:left w:val="nil"/>
              <w:bottom w:val="nil"/>
              <w:right w:val="nil"/>
            </w:tcBorders>
            <w:shd w:val="clear" w:color="auto" w:fill="auto"/>
            <w:noWrap/>
            <w:vAlign w:val="bottom"/>
            <w:hideMark/>
          </w:tcPr>
          <w:p w14:paraId="7E1DCED9"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alba</w:t>
            </w:r>
          </w:p>
        </w:tc>
        <w:tc>
          <w:tcPr>
            <w:tcW w:w="0" w:type="auto"/>
            <w:tcBorders>
              <w:top w:val="nil"/>
              <w:left w:val="nil"/>
              <w:bottom w:val="nil"/>
              <w:right w:val="nil"/>
            </w:tcBorders>
            <w:shd w:val="clear" w:color="auto" w:fill="auto"/>
            <w:noWrap/>
            <w:vAlign w:val="bottom"/>
            <w:hideMark/>
          </w:tcPr>
          <w:p w14:paraId="58954C59"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729ED35D"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521F793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C7B0D1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A522DA6" w14:textId="77777777" w:rsidTr="00B10FD6">
        <w:trPr>
          <w:trHeight w:val="264"/>
        </w:trPr>
        <w:tc>
          <w:tcPr>
            <w:tcW w:w="0" w:type="auto"/>
            <w:tcBorders>
              <w:top w:val="nil"/>
              <w:left w:val="nil"/>
              <w:bottom w:val="nil"/>
              <w:right w:val="nil"/>
            </w:tcBorders>
            <w:shd w:val="clear" w:color="auto" w:fill="auto"/>
            <w:noWrap/>
            <w:vAlign w:val="bottom"/>
            <w:hideMark/>
          </w:tcPr>
          <w:p w14:paraId="2C7C49D3"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braueri</w:t>
            </w:r>
            <w:proofErr w:type="spellEnd"/>
          </w:p>
        </w:tc>
        <w:tc>
          <w:tcPr>
            <w:tcW w:w="0" w:type="auto"/>
            <w:tcBorders>
              <w:top w:val="nil"/>
              <w:left w:val="nil"/>
              <w:bottom w:val="nil"/>
              <w:right w:val="nil"/>
            </w:tcBorders>
            <w:shd w:val="clear" w:color="auto" w:fill="auto"/>
            <w:noWrap/>
            <w:vAlign w:val="bottom"/>
            <w:hideMark/>
          </w:tcPr>
          <w:p w14:paraId="3729012A"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3B1E761C"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1AA5DF7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879F8FF"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AB5E6D0" w14:textId="77777777" w:rsidTr="00B10FD6">
        <w:trPr>
          <w:trHeight w:val="264"/>
        </w:trPr>
        <w:tc>
          <w:tcPr>
            <w:tcW w:w="0" w:type="auto"/>
            <w:tcBorders>
              <w:top w:val="nil"/>
              <w:left w:val="nil"/>
              <w:bottom w:val="nil"/>
              <w:right w:val="nil"/>
            </w:tcBorders>
            <w:shd w:val="clear" w:color="auto" w:fill="auto"/>
            <w:noWrap/>
            <w:vAlign w:val="bottom"/>
            <w:hideMark/>
          </w:tcPr>
          <w:p w14:paraId="2DADF912"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hemigymnus</w:t>
            </w:r>
            <w:proofErr w:type="spellEnd"/>
          </w:p>
        </w:tc>
        <w:tc>
          <w:tcPr>
            <w:tcW w:w="0" w:type="auto"/>
            <w:tcBorders>
              <w:top w:val="nil"/>
              <w:left w:val="nil"/>
              <w:bottom w:val="nil"/>
              <w:right w:val="nil"/>
            </w:tcBorders>
            <w:shd w:val="clear" w:color="auto" w:fill="auto"/>
            <w:noWrap/>
            <w:vAlign w:val="bottom"/>
            <w:hideMark/>
          </w:tcPr>
          <w:p w14:paraId="0638F11F"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5186F3F9" w14:textId="77777777" w:rsidR="00F0098D" w:rsidRPr="00DD1C58" w:rsidRDefault="00F0098D" w:rsidP="00B10FD6">
            <w:pPr>
              <w:jc w:val="center"/>
              <w:rPr>
                <w:color w:val="000000"/>
                <w:sz w:val="20"/>
              </w:rPr>
            </w:pPr>
            <w:r w:rsidRPr="00DD1C58">
              <w:rPr>
                <w:color w:val="000000"/>
                <w:sz w:val="20"/>
              </w:rPr>
              <w:t>92</w:t>
            </w:r>
          </w:p>
        </w:tc>
        <w:tc>
          <w:tcPr>
            <w:tcW w:w="0" w:type="auto"/>
            <w:tcBorders>
              <w:top w:val="nil"/>
              <w:left w:val="nil"/>
              <w:bottom w:val="nil"/>
              <w:right w:val="nil"/>
            </w:tcBorders>
            <w:shd w:val="clear" w:color="auto" w:fill="auto"/>
            <w:noWrap/>
            <w:vAlign w:val="bottom"/>
            <w:hideMark/>
          </w:tcPr>
          <w:p w14:paraId="414A7CC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1A10E7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B0653CE" w14:textId="77777777" w:rsidTr="00B10FD6">
        <w:trPr>
          <w:trHeight w:val="264"/>
        </w:trPr>
        <w:tc>
          <w:tcPr>
            <w:tcW w:w="0" w:type="auto"/>
            <w:tcBorders>
              <w:top w:val="nil"/>
              <w:left w:val="nil"/>
              <w:bottom w:val="nil"/>
              <w:right w:val="nil"/>
            </w:tcBorders>
            <w:shd w:val="clear" w:color="auto" w:fill="auto"/>
            <w:noWrap/>
            <w:vAlign w:val="bottom"/>
            <w:hideMark/>
          </w:tcPr>
          <w:p w14:paraId="2F64C11C"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p>
        </w:tc>
        <w:tc>
          <w:tcPr>
            <w:tcW w:w="0" w:type="auto"/>
            <w:tcBorders>
              <w:top w:val="nil"/>
              <w:left w:val="nil"/>
              <w:bottom w:val="nil"/>
              <w:right w:val="nil"/>
            </w:tcBorders>
            <w:shd w:val="clear" w:color="auto" w:fill="auto"/>
            <w:noWrap/>
            <w:vAlign w:val="bottom"/>
            <w:hideMark/>
          </w:tcPr>
          <w:p w14:paraId="47511947"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0D4384EC" w14:textId="77777777" w:rsidR="00F0098D" w:rsidRPr="00DD1C58" w:rsidRDefault="00F0098D" w:rsidP="00B10FD6">
            <w:pPr>
              <w:jc w:val="center"/>
              <w:rPr>
                <w:color w:val="000000"/>
                <w:sz w:val="20"/>
              </w:rPr>
            </w:pPr>
            <w:r w:rsidRPr="00DD1C58">
              <w:rPr>
                <w:color w:val="000000"/>
                <w:sz w:val="20"/>
              </w:rPr>
              <w:t>97</w:t>
            </w:r>
          </w:p>
        </w:tc>
        <w:tc>
          <w:tcPr>
            <w:tcW w:w="0" w:type="auto"/>
            <w:tcBorders>
              <w:top w:val="nil"/>
              <w:left w:val="nil"/>
              <w:bottom w:val="nil"/>
              <w:right w:val="nil"/>
            </w:tcBorders>
            <w:shd w:val="clear" w:color="auto" w:fill="auto"/>
            <w:noWrap/>
            <w:vAlign w:val="bottom"/>
            <w:hideMark/>
          </w:tcPr>
          <w:p w14:paraId="724F1A3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FAC961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0EF21D4" w14:textId="77777777" w:rsidTr="00B10FD6">
        <w:trPr>
          <w:trHeight w:val="264"/>
        </w:trPr>
        <w:tc>
          <w:tcPr>
            <w:tcW w:w="0" w:type="auto"/>
            <w:tcBorders>
              <w:top w:val="nil"/>
              <w:left w:val="nil"/>
              <w:bottom w:val="nil"/>
              <w:right w:val="nil"/>
            </w:tcBorders>
            <w:shd w:val="clear" w:color="auto" w:fill="auto"/>
            <w:noWrap/>
            <w:vAlign w:val="bottom"/>
            <w:hideMark/>
          </w:tcPr>
          <w:p w14:paraId="3CC9FE2C" w14:textId="77777777" w:rsidR="00F0098D" w:rsidRPr="00DD1C58" w:rsidRDefault="00F0098D" w:rsidP="00B10FD6">
            <w:pPr>
              <w:rPr>
                <w:i/>
                <w:iCs/>
                <w:color w:val="000000"/>
                <w:sz w:val="20"/>
              </w:rPr>
            </w:pPr>
            <w:proofErr w:type="spellStart"/>
            <w:r w:rsidRPr="00DD1C58">
              <w:rPr>
                <w:i/>
                <w:iCs/>
                <w:color w:val="000000"/>
                <w:sz w:val="20"/>
              </w:rPr>
              <w:t>Valenciennellus</w:t>
            </w:r>
            <w:proofErr w:type="spellEnd"/>
            <w:r w:rsidRPr="00DD1C58">
              <w:rPr>
                <w:i/>
                <w:iCs/>
                <w:color w:val="000000"/>
                <w:sz w:val="20"/>
              </w:rPr>
              <w:t xml:space="preserve"> </w:t>
            </w:r>
            <w:proofErr w:type="spellStart"/>
            <w:r w:rsidRPr="00DD1C58">
              <w:rPr>
                <w:i/>
                <w:iCs/>
                <w:color w:val="000000"/>
                <w:sz w:val="20"/>
              </w:rPr>
              <w:t>tripunctulatus</w:t>
            </w:r>
            <w:proofErr w:type="spellEnd"/>
          </w:p>
        </w:tc>
        <w:tc>
          <w:tcPr>
            <w:tcW w:w="0" w:type="auto"/>
            <w:tcBorders>
              <w:top w:val="nil"/>
              <w:left w:val="nil"/>
              <w:bottom w:val="nil"/>
              <w:right w:val="nil"/>
            </w:tcBorders>
            <w:shd w:val="clear" w:color="auto" w:fill="auto"/>
            <w:noWrap/>
            <w:vAlign w:val="bottom"/>
            <w:hideMark/>
          </w:tcPr>
          <w:p w14:paraId="2C28AD09"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2F82FDF3"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4F55184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E918D8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AB4E1D0" w14:textId="77777777" w:rsidTr="00B10FD6">
        <w:trPr>
          <w:trHeight w:val="264"/>
        </w:trPr>
        <w:tc>
          <w:tcPr>
            <w:tcW w:w="0" w:type="auto"/>
            <w:tcBorders>
              <w:top w:val="nil"/>
              <w:left w:val="nil"/>
              <w:bottom w:val="nil"/>
              <w:right w:val="nil"/>
            </w:tcBorders>
            <w:shd w:val="clear" w:color="auto" w:fill="auto"/>
            <w:noWrap/>
            <w:vAlign w:val="bottom"/>
            <w:hideMark/>
          </w:tcPr>
          <w:p w14:paraId="70F174D0"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alatus</w:t>
            </w:r>
            <w:proofErr w:type="spellEnd"/>
          </w:p>
        </w:tc>
        <w:tc>
          <w:tcPr>
            <w:tcW w:w="0" w:type="auto"/>
            <w:tcBorders>
              <w:top w:val="nil"/>
              <w:left w:val="nil"/>
              <w:bottom w:val="nil"/>
              <w:right w:val="nil"/>
            </w:tcBorders>
            <w:shd w:val="clear" w:color="auto" w:fill="auto"/>
            <w:noWrap/>
            <w:vAlign w:val="bottom"/>
            <w:hideMark/>
          </w:tcPr>
          <w:p w14:paraId="7A1B559B"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05B02568" w14:textId="77777777" w:rsidR="00F0098D" w:rsidRPr="00DD1C58" w:rsidRDefault="00F0098D" w:rsidP="00B10FD6">
            <w:pPr>
              <w:jc w:val="center"/>
              <w:rPr>
                <w:color w:val="000000"/>
                <w:sz w:val="20"/>
              </w:rPr>
            </w:pPr>
            <w:r w:rsidRPr="00DD1C58">
              <w:rPr>
                <w:color w:val="000000"/>
                <w:sz w:val="20"/>
              </w:rPr>
              <w:t>53</w:t>
            </w:r>
          </w:p>
        </w:tc>
        <w:tc>
          <w:tcPr>
            <w:tcW w:w="0" w:type="auto"/>
            <w:tcBorders>
              <w:top w:val="nil"/>
              <w:left w:val="nil"/>
              <w:bottom w:val="nil"/>
              <w:right w:val="nil"/>
            </w:tcBorders>
            <w:shd w:val="clear" w:color="auto" w:fill="auto"/>
            <w:noWrap/>
            <w:vAlign w:val="bottom"/>
            <w:hideMark/>
          </w:tcPr>
          <w:p w14:paraId="5197B14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378572B"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704E032" w14:textId="77777777" w:rsidTr="00B10FD6">
        <w:trPr>
          <w:trHeight w:val="264"/>
        </w:trPr>
        <w:tc>
          <w:tcPr>
            <w:tcW w:w="0" w:type="auto"/>
            <w:tcBorders>
              <w:top w:val="nil"/>
              <w:left w:val="nil"/>
              <w:bottom w:val="nil"/>
              <w:right w:val="nil"/>
            </w:tcBorders>
            <w:shd w:val="clear" w:color="auto" w:fill="auto"/>
            <w:noWrap/>
            <w:vAlign w:val="bottom"/>
            <w:hideMark/>
          </w:tcPr>
          <w:p w14:paraId="0847D690"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r w:rsidRPr="00DD1C58">
              <w:rPr>
                <w:i/>
                <w:iCs/>
                <w:color w:val="000000"/>
                <w:sz w:val="20"/>
              </w:rPr>
              <w:t xml:space="preserve"> </w:t>
            </w:r>
            <w:proofErr w:type="spellStart"/>
            <w:r w:rsidRPr="00DD1C58">
              <w:rPr>
                <w:i/>
                <w:iCs/>
                <w:color w:val="000000"/>
                <w:sz w:val="20"/>
              </w:rPr>
              <w:t>diaphana</w:t>
            </w:r>
            <w:proofErr w:type="spellEnd"/>
          </w:p>
        </w:tc>
        <w:tc>
          <w:tcPr>
            <w:tcW w:w="0" w:type="auto"/>
            <w:tcBorders>
              <w:top w:val="nil"/>
              <w:left w:val="nil"/>
              <w:bottom w:val="nil"/>
              <w:right w:val="nil"/>
            </w:tcBorders>
            <w:shd w:val="clear" w:color="auto" w:fill="auto"/>
            <w:noWrap/>
            <w:vAlign w:val="bottom"/>
            <w:hideMark/>
          </w:tcPr>
          <w:p w14:paraId="46FEF84D"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3E887F55"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1589C62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183C40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390D395" w14:textId="77777777" w:rsidTr="00B10FD6">
        <w:trPr>
          <w:trHeight w:val="264"/>
        </w:trPr>
        <w:tc>
          <w:tcPr>
            <w:tcW w:w="0" w:type="auto"/>
            <w:tcBorders>
              <w:top w:val="nil"/>
              <w:left w:val="nil"/>
              <w:bottom w:val="nil"/>
              <w:right w:val="nil"/>
            </w:tcBorders>
            <w:shd w:val="clear" w:color="auto" w:fill="auto"/>
            <w:noWrap/>
            <w:vAlign w:val="bottom"/>
            <w:hideMark/>
          </w:tcPr>
          <w:p w14:paraId="31199DDB" w14:textId="77777777" w:rsidR="00F0098D" w:rsidRPr="00DD1C58" w:rsidRDefault="00F0098D" w:rsidP="00B10FD6">
            <w:pPr>
              <w:rPr>
                <w:i/>
                <w:iCs/>
                <w:color w:val="000000"/>
                <w:sz w:val="20"/>
              </w:rPr>
            </w:pPr>
            <w:proofErr w:type="spellStart"/>
            <w:r w:rsidRPr="00DD1C58">
              <w:rPr>
                <w:i/>
                <w:iCs/>
                <w:color w:val="000000"/>
                <w:sz w:val="20"/>
              </w:rPr>
              <w:t>Ceratoscopelus</w:t>
            </w:r>
            <w:proofErr w:type="spellEnd"/>
            <w:r w:rsidRPr="00DD1C58">
              <w:rPr>
                <w:i/>
                <w:iCs/>
                <w:color w:val="000000"/>
                <w:sz w:val="20"/>
              </w:rPr>
              <w:t xml:space="preserve"> </w:t>
            </w:r>
            <w:proofErr w:type="spellStart"/>
            <w:r w:rsidRPr="00DD1C58">
              <w:rPr>
                <w:i/>
                <w:iCs/>
                <w:color w:val="000000"/>
                <w:sz w:val="20"/>
              </w:rPr>
              <w:t>warmingii</w:t>
            </w:r>
            <w:proofErr w:type="spellEnd"/>
          </w:p>
        </w:tc>
        <w:tc>
          <w:tcPr>
            <w:tcW w:w="0" w:type="auto"/>
            <w:tcBorders>
              <w:top w:val="nil"/>
              <w:left w:val="nil"/>
              <w:bottom w:val="nil"/>
              <w:right w:val="nil"/>
            </w:tcBorders>
            <w:shd w:val="clear" w:color="auto" w:fill="auto"/>
            <w:noWrap/>
            <w:vAlign w:val="bottom"/>
            <w:hideMark/>
          </w:tcPr>
          <w:p w14:paraId="3EC99D2C"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579F66D1" w14:textId="77777777" w:rsidR="00F0098D" w:rsidRPr="00DD1C58" w:rsidRDefault="00F0098D" w:rsidP="00B10FD6">
            <w:pPr>
              <w:jc w:val="center"/>
              <w:rPr>
                <w:color w:val="000000"/>
                <w:sz w:val="20"/>
              </w:rPr>
            </w:pPr>
            <w:r w:rsidRPr="00DD1C58">
              <w:rPr>
                <w:color w:val="000000"/>
                <w:sz w:val="20"/>
              </w:rPr>
              <w:t>77</w:t>
            </w:r>
          </w:p>
        </w:tc>
        <w:tc>
          <w:tcPr>
            <w:tcW w:w="0" w:type="auto"/>
            <w:tcBorders>
              <w:top w:val="nil"/>
              <w:left w:val="nil"/>
              <w:bottom w:val="nil"/>
              <w:right w:val="nil"/>
            </w:tcBorders>
            <w:shd w:val="clear" w:color="auto" w:fill="auto"/>
            <w:noWrap/>
            <w:vAlign w:val="bottom"/>
            <w:hideMark/>
          </w:tcPr>
          <w:p w14:paraId="193844DB"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1EB652BD"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2549A2F9" w14:textId="77777777" w:rsidTr="00B10FD6">
        <w:trPr>
          <w:trHeight w:val="264"/>
        </w:trPr>
        <w:tc>
          <w:tcPr>
            <w:tcW w:w="0" w:type="auto"/>
            <w:tcBorders>
              <w:top w:val="nil"/>
              <w:left w:val="nil"/>
              <w:bottom w:val="nil"/>
              <w:right w:val="nil"/>
            </w:tcBorders>
            <w:shd w:val="clear" w:color="auto" w:fill="auto"/>
            <w:noWrap/>
            <w:vAlign w:val="bottom"/>
            <w:hideMark/>
          </w:tcPr>
          <w:p w14:paraId="7611DA6F"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aculeatus</w:t>
            </w:r>
          </w:p>
        </w:tc>
        <w:tc>
          <w:tcPr>
            <w:tcW w:w="0" w:type="auto"/>
            <w:tcBorders>
              <w:top w:val="nil"/>
              <w:left w:val="nil"/>
              <w:bottom w:val="nil"/>
              <w:right w:val="nil"/>
            </w:tcBorders>
            <w:shd w:val="clear" w:color="auto" w:fill="auto"/>
            <w:noWrap/>
            <w:vAlign w:val="bottom"/>
            <w:hideMark/>
          </w:tcPr>
          <w:p w14:paraId="25F5D654"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632C0DAF" w14:textId="77777777" w:rsidR="00F0098D" w:rsidRPr="00DD1C58" w:rsidRDefault="00F0098D" w:rsidP="00B10FD6">
            <w:pPr>
              <w:jc w:val="center"/>
              <w:rPr>
                <w:color w:val="000000"/>
                <w:sz w:val="20"/>
              </w:rPr>
            </w:pPr>
            <w:r w:rsidRPr="00DD1C58">
              <w:rPr>
                <w:color w:val="000000"/>
                <w:sz w:val="20"/>
              </w:rPr>
              <w:t>73</w:t>
            </w:r>
          </w:p>
        </w:tc>
        <w:tc>
          <w:tcPr>
            <w:tcW w:w="0" w:type="auto"/>
            <w:tcBorders>
              <w:top w:val="nil"/>
              <w:left w:val="nil"/>
              <w:bottom w:val="nil"/>
              <w:right w:val="nil"/>
            </w:tcBorders>
            <w:shd w:val="clear" w:color="auto" w:fill="auto"/>
            <w:noWrap/>
            <w:vAlign w:val="bottom"/>
            <w:hideMark/>
          </w:tcPr>
          <w:p w14:paraId="2C15E31E"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EB6C8FE"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74E29B9" w14:textId="77777777" w:rsidTr="00B10FD6">
        <w:trPr>
          <w:trHeight w:val="264"/>
        </w:trPr>
        <w:tc>
          <w:tcPr>
            <w:tcW w:w="0" w:type="auto"/>
            <w:tcBorders>
              <w:top w:val="nil"/>
              <w:left w:val="nil"/>
              <w:bottom w:val="nil"/>
              <w:right w:val="nil"/>
            </w:tcBorders>
            <w:shd w:val="clear" w:color="auto" w:fill="auto"/>
            <w:noWrap/>
            <w:vAlign w:val="bottom"/>
            <w:hideMark/>
          </w:tcPr>
          <w:p w14:paraId="14FDF71D" w14:textId="77777777" w:rsidR="00F0098D" w:rsidRPr="00DD1C58" w:rsidRDefault="00F0098D" w:rsidP="00B10FD6">
            <w:pPr>
              <w:rPr>
                <w:i/>
                <w:iCs/>
                <w:color w:val="000000"/>
                <w:sz w:val="20"/>
              </w:rPr>
            </w:pPr>
            <w:proofErr w:type="spellStart"/>
            <w:r w:rsidRPr="00DD1C58">
              <w:rPr>
                <w:i/>
                <w:iCs/>
                <w:color w:val="000000"/>
                <w:sz w:val="20"/>
              </w:rPr>
              <w:t>Pleuronectiformes</w:t>
            </w:r>
            <w:proofErr w:type="spellEnd"/>
          </w:p>
        </w:tc>
        <w:tc>
          <w:tcPr>
            <w:tcW w:w="0" w:type="auto"/>
            <w:tcBorders>
              <w:top w:val="nil"/>
              <w:left w:val="nil"/>
              <w:bottom w:val="nil"/>
              <w:right w:val="nil"/>
            </w:tcBorders>
            <w:shd w:val="clear" w:color="auto" w:fill="auto"/>
            <w:noWrap/>
            <w:vAlign w:val="bottom"/>
            <w:hideMark/>
          </w:tcPr>
          <w:p w14:paraId="6DFDC00A"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3ABD3BCA" w14:textId="77777777" w:rsidR="00F0098D" w:rsidRPr="00DD1C58" w:rsidRDefault="00F0098D" w:rsidP="00B10FD6">
            <w:pPr>
              <w:jc w:val="center"/>
              <w:rPr>
                <w:color w:val="000000"/>
                <w:sz w:val="20"/>
              </w:rPr>
            </w:pPr>
            <w:r w:rsidRPr="00DD1C58">
              <w:rPr>
                <w:color w:val="000000"/>
                <w:sz w:val="20"/>
              </w:rPr>
              <w:t>55</w:t>
            </w:r>
          </w:p>
        </w:tc>
        <w:tc>
          <w:tcPr>
            <w:tcW w:w="0" w:type="auto"/>
            <w:tcBorders>
              <w:top w:val="nil"/>
              <w:left w:val="nil"/>
              <w:bottom w:val="nil"/>
              <w:right w:val="nil"/>
            </w:tcBorders>
            <w:shd w:val="clear" w:color="auto" w:fill="auto"/>
            <w:noWrap/>
            <w:vAlign w:val="bottom"/>
            <w:hideMark/>
          </w:tcPr>
          <w:p w14:paraId="08AB8D7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85F33A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71F544C" w14:textId="77777777" w:rsidTr="00B10FD6">
        <w:trPr>
          <w:trHeight w:val="264"/>
        </w:trPr>
        <w:tc>
          <w:tcPr>
            <w:tcW w:w="0" w:type="auto"/>
            <w:tcBorders>
              <w:top w:val="nil"/>
              <w:left w:val="nil"/>
              <w:bottom w:val="nil"/>
              <w:right w:val="nil"/>
            </w:tcBorders>
            <w:shd w:val="clear" w:color="auto" w:fill="auto"/>
            <w:noWrap/>
            <w:vAlign w:val="bottom"/>
            <w:hideMark/>
          </w:tcPr>
          <w:p w14:paraId="4CA368AF" w14:textId="77777777" w:rsidR="00F0098D" w:rsidRPr="00DD1C58" w:rsidRDefault="00F0098D" w:rsidP="00B10FD6">
            <w:pPr>
              <w:rPr>
                <w:i/>
                <w:iCs/>
                <w:color w:val="000000"/>
                <w:sz w:val="20"/>
              </w:rPr>
            </w:pPr>
            <w:proofErr w:type="spellStart"/>
            <w:r w:rsidRPr="00DD1C58">
              <w:rPr>
                <w:i/>
                <w:iCs/>
                <w:color w:val="000000"/>
                <w:sz w:val="20"/>
              </w:rPr>
              <w:t>Benthosema</w:t>
            </w:r>
            <w:proofErr w:type="spellEnd"/>
            <w:r w:rsidRPr="00DD1C58">
              <w:rPr>
                <w:i/>
                <w:iCs/>
                <w:color w:val="000000"/>
                <w:sz w:val="20"/>
              </w:rPr>
              <w:t xml:space="preserve"> </w:t>
            </w:r>
            <w:proofErr w:type="spellStart"/>
            <w:r w:rsidRPr="00DD1C58">
              <w:rPr>
                <w:i/>
                <w:iCs/>
                <w:color w:val="000000"/>
                <w:sz w:val="20"/>
              </w:rPr>
              <w:t>suborbitale</w:t>
            </w:r>
            <w:proofErr w:type="spellEnd"/>
          </w:p>
        </w:tc>
        <w:tc>
          <w:tcPr>
            <w:tcW w:w="0" w:type="auto"/>
            <w:tcBorders>
              <w:top w:val="nil"/>
              <w:left w:val="nil"/>
              <w:bottom w:val="nil"/>
              <w:right w:val="nil"/>
            </w:tcBorders>
            <w:shd w:val="clear" w:color="auto" w:fill="auto"/>
            <w:noWrap/>
            <w:vAlign w:val="bottom"/>
            <w:hideMark/>
          </w:tcPr>
          <w:p w14:paraId="33F3F08B"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305FDEB6"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68EFBA44"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4FC9ADDA"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3CFAC6D4" w14:textId="77777777" w:rsidTr="00B10FD6">
        <w:trPr>
          <w:trHeight w:val="264"/>
        </w:trPr>
        <w:tc>
          <w:tcPr>
            <w:tcW w:w="0" w:type="auto"/>
            <w:tcBorders>
              <w:top w:val="nil"/>
              <w:left w:val="nil"/>
              <w:bottom w:val="nil"/>
              <w:right w:val="nil"/>
            </w:tcBorders>
            <w:shd w:val="clear" w:color="auto" w:fill="auto"/>
            <w:noWrap/>
            <w:vAlign w:val="bottom"/>
            <w:hideMark/>
          </w:tcPr>
          <w:p w14:paraId="57F1A1C1" w14:textId="77777777" w:rsidR="00F0098D" w:rsidRPr="00DD1C58" w:rsidRDefault="00F0098D" w:rsidP="00B10FD6">
            <w:pPr>
              <w:rPr>
                <w:i/>
                <w:iCs/>
                <w:color w:val="000000"/>
                <w:sz w:val="20"/>
              </w:rPr>
            </w:pPr>
            <w:proofErr w:type="spellStart"/>
            <w:r w:rsidRPr="00DD1C58">
              <w:rPr>
                <w:i/>
                <w:iCs/>
                <w:color w:val="000000"/>
                <w:sz w:val="20"/>
              </w:rPr>
              <w:t>Sigmops</w:t>
            </w:r>
            <w:proofErr w:type="spellEnd"/>
            <w:r w:rsidRPr="00DD1C58">
              <w:rPr>
                <w:i/>
                <w:iCs/>
                <w:color w:val="000000"/>
                <w:sz w:val="20"/>
              </w:rPr>
              <w:t xml:space="preserve"> elongatus</w:t>
            </w:r>
          </w:p>
        </w:tc>
        <w:tc>
          <w:tcPr>
            <w:tcW w:w="0" w:type="auto"/>
            <w:tcBorders>
              <w:top w:val="nil"/>
              <w:left w:val="nil"/>
              <w:bottom w:val="nil"/>
              <w:right w:val="nil"/>
            </w:tcBorders>
            <w:shd w:val="clear" w:color="auto" w:fill="auto"/>
            <w:noWrap/>
            <w:vAlign w:val="bottom"/>
            <w:hideMark/>
          </w:tcPr>
          <w:p w14:paraId="6BD74127"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3BEB5F6B" w14:textId="77777777" w:rsidR="00F0098D" w:rsidRPr="00DD1C58" w:rsidRDefault="00F0098D" w:rsidP="00B10FD6">
            <w:pPr>
              <w:jc w:val="center"/>
              <w:rPr>
                <w:color w:val="000000"/>
                <w:sz w:val="20"/>
              </w:rPr>
            </w:pPr>
            <w:r w:rsidRPr="00DD1C58">
              <w:rPr>
                <w:color w:val="000000"/>
                <w:sz w:val="20"/>
              </w:rPr>
              <w:t>322</w:t>
            </w:r>
          </w:p>
        </w:tc>
        <w:tc>
          <w:tcPr>
            <w:tcW w:w="0" w:type="auto"/>
            <w:tcBorders>
              <w:top w:val="nil"/>
              <w:left w:val="nil"/>
              <w:bottom w:val="nil"/>
              <w:right w:val="nil"/>
            </w:tcBorders>
            <w:shd w:val="clear" w:color="auto" w:fill="auto"/>
            <w:noWrap/>
            <w:vAlign w:val="bottom"/>
            <w:hideMark/>
          </w:tcPr>
          <w:p w14:paraId="4FB8553A"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6DAA653D"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5AB1344" w14:textId="77777777" w:rsidTr="00B10FD6">
        <w:trPr>
          <w:trHeight w:val="264"/>
        </w:trPr>
        <w:tc>
          <w:tcPr>
            <w:tcW w:w="0" w:type="auto"/>
            <w:tcBorders>
              <w:top w:val="nil"/>
              <w:left w:val="nil"/>
              <w:bottom w:val="nil"/>
              <w:right w:val="nil"/>
            </w:tcBorders>
            <w:shd w:val="clear" w:color="auto" w:fill="auto"/>
            <w:noWrap/>
            <w:vAlign w:val="bottom"/>
            <w:hideMark/>
          </w:tcPr>
          <w:p w14:paraId="7BAA7B9E" w14:textId="77777777" w:rsidR="00F0098D" w:rsidRPr="00DD1C58" w:rsidRDefault="00F0098D" w:rsidP="00B10FD6">
            <w:pPr>
              <w:rPr>
                <w:i/>
                <w:iCs/>
                <w:color w:val="000000"/>
                <w:sz w:val="20"/>
              </w:rPr>
            </w:pPr>
            <w:proofErr w:type="spellStart"/>
            <w:r w:rsidRPr="00DD1C58">
              <w:rPr>
                <w:i/>
                <w:iCs/>
                <w:color w:val="000000"/>
                <w:sz w:val="20"/>
              </w:rPr>
              <w:t>Bothus</w:t>
            </w:r>
            <w:proofErr w:type="spellEnd"/>
          </w:p>
        </w:tc>
        <w:tc>
          <w:tcPr>
            <w:tcW w:w="0" w:type="auto"/>
            <w:tcBorders>
              <w:top w:val="nil"/>
              <w:left w:val="nil"/>
              <w:bottom w:val="nil"/>
              <w:right w:val="nil"/>
            </w:tcBorders>
            <w:shd w:val="clear" w:color="auto" w:fill="auto"/>
            <w:noWrap/>
            <w:vAlign w:val="bottom"/>
            <w:hideMark/>
          </w:tcPr>
          <w:p w14:paraId="56555CF9"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23DCB0F9"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647E053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19BEB9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895D170" w14:textId="77777777" w:rsidTr="00B10FD6">
        <w:trPr>
          <w:trHeight w:val="264"/>
        </w:trPr>
        <w:tc>
          <w:tcPr>
            <w:tcW w:w="0" w:type="auto"/>
            <w:tcBorders>
              <w:top w:val="nil"/>
              <w:left w:val="nil"/>
              <w:bottom w:val="nil"/>
              <w:right w:val="nil"/>
            </w:tcBorders>
            <w:shd w:val="clear" w:color="auto" w:fill="auto"/>
            <w:noWrap/>
            <w:vAlign w:val="bottom"/>
            <w:hideMark/>
          </w:tcPr>
          <w:p w14:paraId="6F0F161B" w14:textId="77777777" w:rsidR="00F0098D" w:rsidRPr="00DD1C58" w:rsidRDefault="00F0098D" w:rsidP="00B10FD6">
            <w:pPr>
              <w:rPr>
                <w:i/>
                <w:iCs/>
                <w:color w:val="000000"/>
                <w:sz w:val="20"/>
              </w:rPr>
            </w:pPr>
            <w:r w:rsidRPr="00DD1C58">
              <w:rPr>
                <w:i/>
                <w:iCs/>
                <w:color w:val="000000"/>
                <w:sz w:val="20"/>
              </w:rPr>
              <w:t>Selene setapinnis</w:t>
            </w:r>
          </w:p>
        </w:tc>
        <w:tc>
          <w:tcPr>
            <w:tcW w:w="0" w:type="auto"/>
            <w:tcBorders>
              <w:top w:val="nil"/>
              <w:left w:val="nil"/>
              <w:bottom w:val="nil"/>
              <w:right w:val="nil"/>
            </w:tcBorders>
            <w:shd w:val="clear" w:color="auto" w:fill="auto"/>
            <w:noWrap/>
            <w:vAlign w:val="bottom"/>
            <w:hideMark/>
          </w:tcPr>
          <w:p w14:paraId="30CFF40F" w14:textId="77777777" w:rsidR="00F0098D" w:rsidRPr="00DD1C58" w:rsidRDefault="00F0098D" w:rsidP="00B10FD6">
            <w:pPr>
              <w:jc w:val="center"/>
              <w:rPr>
                <w:color w:val="000000"/>
                <w:sz w:val="20"/>
              </w:rPr>
            </w:pPr>
            <w:r w:rsidRPr="00DD1C58">
              <w:rPr>
                <w:color w:val="000000"/>
                <w:sz w:val="20"/>
              </w:rPr>
              <w:t>3</w:t>
            </w:r>
          </w:p>
        </w:tc>
        <w:tc>
          <w:tcPr>
            <w:tcW w:w="0" w:type="auto"/>
            <w:tcBorders>
              <w:top w:val="nil"/>
              <w:left w:val="nil"/>
              <w:bottom w:val="nil"/>
              <w:right w:val="nil"/>
            </w:tcBorders>
            <w:shd w:val="clear" w:color="auto" w:fill="auto"/>
            <w:noWrap/>
            <w:vAlign w:val="bottom"/>
            <w:hideMark/>
          </w:tcPr>
          <w:p w14:paraId="34D2ACCE" w14:textId="77777777" w:rsidR="00F0098D" w:rsidRPr="00DD1C58" w:rsidRDefault="00F0098D" w:rsidP="00B10FD6">
            <w:pPr>
              <w:jc w:val="center"/>
              <w:rPr>
                <w:color w:val="000000"/>
                <w:sz w:val="20"/>
              </w:rPr>
            </w:pPr>
            <w:r w:rsidRPr="00DD1C58">
              <w:rPr>
                <w:color w:val="000000"/>
                <w:sz w:val="20"/>
              </w:rPr>
              <w:t>42</w:t>
            </w:r>
          </w:p>
        </w:tc>
        <w:tc>
          <w:tcPr>
            <w:tcW w:w="0" w:type="auto"/>
            <w:tcBorders>
              <w:top w:val="nil"/>
              <w:left w:val="nil"/>
              <w:bottom w:val="nil"/>
              <w:right w:val="nil"/>
            </w:tcBorders>
            <w:shd w:val="clear" w:color="auto" w:fill="auto"/>
            <w:noWrap/>
            <w:vAlign w:val="bottom"/>
            <w:hideMark/>
          </w:tcPr>
          <w:p w14:paraId="113C2E0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CBDCE0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C32F938" w14:textId="77777777" w:rsidTr="00B10FD6">
        <w:trPr>
          <w:trHeight w:val="264"/>
        </w:trPr>
        <w:tc>
          <w:tcPr>
            <w:tcW w:w="0" w:type="auto"/>
            <w:tcBorders>
              <w:top w:val="nil"/>
              <w:left w:val="nil"/>
              <w:bottom w:val="nil"/>
              <w:right w:val="nil"/>
            </w:tcBorders>
            <w:shd w:val="clear" w:color="auto" w:fill="auto"/>
            <w:noWrap/>
            <w:vAlign w:val="bottom"/>
            <w:hideMark/>
          </w:tcPr>
          <w:p w14:paraId="169088F0"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dumerilii</w:t>
            </w:r>
            <w:proofErr w:type="spellEnd"/>
          </w:p>
        </w:tc>
        <w:tc>
          <w:tcPr>
            <w:tcW w:w="0" w:type="auto"/>
            <w:tcBorders>
              <w:top w:val="nil"/>
              <w:left w:val="nil"/>
              <w:bottom w:val="nil"/>
              <w:right w:val="nil"/>
            </w:tcBorders>
            <w:shd w:val="clear" w:color="auto" w:fill="auto"/>
            <w:noWrap/>
            <w:vAlign w:val="bottom"/>
            <w:hideMark/>
          </w:tcPr>
          <w:p w14:paraId="41E20B18"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17D0827F" w14:textId="77777777" w:rsidR="00F0098D" w:rsidRPr="00DD1C58" w:rsidRDefault="00F0098D" w:rsidP="00B10FD6">
            <w:pPr>
              <w:jc w:val="center"/>
              <w:rPr>
                <w:color w:val="000000"/>
                <w:sz w:val="20"/>
              </w:rPr>
            </w:pPr>
            <w:r w:rsidRPr="00DD1C58">
              <w:rPr>
                <w:color w:val="000000"/>
                <w:sz w:val="20"/>
              </w:rPr>
              <w:t>63</w:t>
            </w:r>
          </w:p>
        </w:tc>
        <w:tc>
          <w:tcPr>
            <w:tcW w:w="0" w:type="auto"/>
            <w:tcBorders>
              <w:top w:val="nil"/>
              <w:left w:val="nil"/>
              <w:bottom w:val="nil"/>
              <w:right w:val="nil"/>
            </w:tcBorders>
            <w:shd w:val="clear" w:color="auto" w:fill="auto"/>
            <w:noWrap/>
            <w:vAlign w:val="bottom"/>
            <w:hideMark/>
          </w:tcPr>
          <w:p w14:paraId="352AEF6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B2EC471"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DC7F2B0" w14:textId="77777777" w:rsidTr="00B10FD6">
        <w:trPr>
          <w:trHeight w:val="264"/>
        </w:trPr>
        <w:tc>
          <w:tcPr>
            <w:tcW w:w="0" w:type="auto"/>
            <w:tcBorders>
              <w:top w:val="nil"/>
              <w:left w:val="nil"/>
              <w:bottom w:val="nil"/>
              <w:right w:val="nil"/>
            </w:tcBorders>
            <w:shd w:val="clear" w:color="auto" w:fill="auto"/>
            <w:noWrap/>
            <w:vAlign w:val="bottom"/>
            <w:hideMark/>
          </w:tcPr>
          <w:p w14:paraId="2A8FAED7" w14:textId="77777777" w:rsidR="00F0098D" w:rsidRPr="00DD1C58" w:rsidRDefault="00F0098D" w:rsidP="00B10FD6">
            <w:pPr>
              <w:rPr>
                <w:i/>
                <w:iCs/>
                <w:color w:val="000000"/>
                <w:sz w:val="20"/>
              </w:rPr>
            </w:pPr>
            <w:proofErr w:type="spellStart"/>
            <w:r w:rsidRPr="00DD1C58">
              <w:rPr>
                <w:i/>
                <w:iCs/>
                <w:color w:val="000000"/>
                <w:sz w:val="20"/>
              </w:rPr>
              <w:t>Lepidophanes</w:t>
            </w:r>
            <w:proofErr w:type="spellEnd"/>
            <w:r w:rsidRPr="00DD1C58">
              <w:rPr>
                <w:i/>
                <w:iCs/>
                <w:color w:val="000000"/>
                <w:sz w:val="20"/>
              </w:rPr>
              <w:t xml:space="preserve"> </w:t>
            </w:r>
            <w:proofErr w:type="spellStart"/>
            <w:r w:rsidRPr="00DD1C58">
              <w:rPr>
                <w:i/>
                <w:iCs/>
                <w:color w:val="000000"/>
                <w:sz w:val="20"/>
              </w:rPr>
              <w:t>guentheri</w:t>
            </w:r>
            <w:proofErr w:type="spellEnd"/>
          </w:p>
        </w:tc>
        <w:tc>
          <w:tcPr>
            <w:tcW w:w="0" w:type="auto"/>
            <w:tcBorders>
              <w:top w:val="nil"/>
              <w:left w:val="nil"/>
              <w:bottom w:val="nil"/>
              <w:right w:val="nil"/>
            </w:tcBorders>
            <w:shd w:val="clear" w:color="auto" w:fill="auto"/>
            <w:noWrap/>
            <w:vAlign w:val="bottom"/>
            <w:hideMark/>
          </w:tcPr>
          <w:p w14:paraId="65332B3F"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770EF21D" w14:textId="77777777" w:rsidR="00F0098D" w:rsidRPr="00DD1C58" w:rsidRDefault="00F0098D" w:rsidP="00B10FD6">
            <w:pPr>
              <w:jc w:val="center"/>
              <w:rPr>
                <w:color w:val="000000"/>
                <w:sz w:val="20"/>
              </w:rPr>
            </w:pPr>
            <w:r w:rsidRPr="00DD1C58">
              <w:rPr>
                <w:color w:val="000000"/>
                <w:sz w:val="20"/>
              </w:rPr>
              <w:t>208</w:t>
            </w:r>
          </w:p>
        </w:tc>
        <w:tc>
          <w:tcPr>
            <w:tcW w:w="0" w:type="auto"/>
            <w:tcBorders>
              <w:top w:val="nil"/>
              <w:left w:val="nil"/>
              <w:bottom w:val="nil"/>
              <w:right w:val="nil"/>
            </w:tcBorders>
            <w:shd w:val="clear" w:color="auto" w:fill="auto"/>
            <w:noWrap/>
            <w:vAlign w:val="bottom"/>
            <w:hideMark/>
          </w:tcPr>
          <w:p w14:paraId="136B47C3"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15ACB5D2"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31F97355" w14:textId="77777777" w:rsidTr="00B10FD6">
        <w:trPr>
          <w:trHeight w:val="264"/>
        </w:trPr>
        <w:tc>
          <w:tcPr>
            <w:tcW w:w="0" w:type="auto"/>
            <w:tcBorders>
              <w:top w:val="nil"/>
              <w:left w:val="nil"/>
              <w:bottom w:val="nil"/>
              <w:right w:val="nil"/>
            </w:tcBorders>
            <w:shd w:val="clear" w:color="auto" w:fill="auto"/>
            <w:noWrap/>
            <w:vAlign w:val="bottom"/>
            <w:hideMark/>
          </w:tcPr>
          <w:p w14:paraId="1AB602A9" w14:textId="77777777" w:rsidR="00F0098D" w:rsidRPr="00DD1C58" w:rsidRDefault="00F0098D" w:rsidP="00B10FD6">
            <w:pPr>
              <w:rPr>
                <w:i/>
                <w:iCs/>
                <w:color w:val="000000"/>
                <w:sz w:val="20"/>
              </w:rPr>
            </w:pPr>
            <w:r w:rsidRPr="00DD1C58">
              <w:rPr>
                <w:i/>
                <w:iCs/>
                <w:color w:val="000000"/>
                <w:sz w:val="20"/>
              </w:rPr>
              <w:t>Carangidae</w:t>
            </w:r>
          </w:p>
        </w:tc>
        <w:tc>
          <w:tcPr>
            <w:tcW w:w="0" w:type="auto"/>
            <w:tcBorders>
              <w:top w:val="nil"/>
              <w:left w:val="nil"/>
              <w:bottom w:val="nil"/>
              <w:right w:val="nil"/>
            </w:tcBorders>
            <w:shd w:val="clear" w:color="auto" w:fill="auto"/>
            <w:noWrap/>
            <w:vAlign w:val="bottom"/>
            <w:hideMark/>
          </w:tcPr>
          <w:p w14:paraId="5390D420"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7626BB72"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46F1ECD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A18BC3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673117C" w14:textId="77777777" w:rsidTr="00B10FD6">
        <w:trPr>
          <w:trHeight w:val="264"/>
        </w:trPr>
        <w:tc>
          <w:tcPr>
            <w:tcW w:w="0" w:type="auto"/>
            <w:tcBorders>
              <w:top w:val="nil"/>
              <w:left w:val="nil"/>
              <w:bottom w:val="nil"/>
              <w:right w:val="nil"/>
            </w:tcBorders>
            <w:shd w:val="clear" w:color="auto" w:fill="auto"/>
            <w:noWrap/>
            <w:vAlign w:val="bottom"/>
            <w:hideMark/>
          </w:tcPr>
          <w:p w14:paraId="49CA4631" w14:textId="77777777" w:rsidR="00F0098D" w:rsidRPr="00DD1C58" w:rsidRDefault="00F0098D" w:rsidP="00B10FD6">
            <w:pPr>
              <w:rPr>
                <w:i/>
                <w:iCs/>
                <w:color w:val="000000"/>
                <w:sz w:val="20"/>
              </w:rPr>
            </w:pPr>
            <w:proofErr w:type="spellStart"/>
            <w:r w:rsidRPr="00DD1C58">
              <w:rPr>
                <w:i/>
                <w:iCs/>
                <w:color w:val="000000"/>
                <w:sz w:val="20"/>
              </w:rPr>
              <w:t>Notolychnus</w:t>
            </w:r>
            <w:proofErr w:type="spellEnd"/>
            <w:r w:rsidRPr="00DD1C58">
              <w:rPr>
                <w:i/>
                <w:iCs/>
                <w:color w:val="000000"/>
                <w:sz w:val="20"/>
              </w:rPr>
              <w:t xml:space="preserve"> </w:t>
            </w:r>
            <w:proofErr w:type="spellStart"/>
            <w:r w:rsidRPr="00DD1C58">
              <w:rPr>
                <w:i/>
                <w:iCs/>
                <w:color w:val="000000"/>
                <w:sz w:val="20"/>
              </w:rPr>
              <w:t>valdiviae</w:t>
            </w:r>
            <w:proofErr w:type="spellEnd"/>
          </w:p>
        </w:tc>
        <w:tc>
          <w:tcPr>
            <w:tcW w:w="0" w:type="auto"/>
            <w:tcBorders>
              <w:top w:val="nil"/>
              <w:left w:val="nil"/>
              <w:bottom w:val="nil"/>
              <w:right w:val="nil"/>
            </w:tcBorders>
            <w:shd w:val="clear" w:color="auto" w:fill="auto"/>
            <w:noWrap/>
            <w:vAlign w:val="bottom"/>
            <w:hideMark/>
          </w:tcPr>
          <w:p w14:paraId="6FF3961F"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6ED318AC"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3366709A"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BFA8FFF"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F3861EF" w14:textId="77777777" w:rsidTr="00B10FD6">
        <w:trPr>
          <w:trHeight w:val="264"/>
        </w:trPr>
        <w:tc>
          <w:tcPr>
            <w:tcW w:w="0" w:type="auto"/>
            <w:tcBorders>
              <w:top w:val="nil"/>
              <w:left w:val="nil"/>
              <w:bottom w:val="nil"/>
              <w:right w:val="nil"/>
            </w:tcBorders>
            <w:shd w:val="clear" w:color="auto" w:fill="auto"/>
            <w:noWrap/>
            <w:vAlign w:val="bottom"/>
            <w:hideMark/>
          </w:tcPr>
          <w:p w14:paraId="1772B8F6"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simus</w:t>
            </w:r>
            <w:proofErr w:type="spellEnd"/>
          </w:p>
        </w:tc>
        <w:tc>
          <w:tcPr>
            <w:tcW w:w="0" w:type="auto"/>
            <w:tcBorders>
              <w:top w:val="nil"/>
              <w:left w:val="nil"/>
              <w:bottom w:val="nil"/>
              <w:right w:val="nil"/>
            </w:tcBorders>
            <w:shd w:val="clear" w:color="auto" w:fill="auto"/>
            <w:noWrap/>
            <w:vAlign w:val="bottom"/>
            <w:hideMark/>
          </w:tcPr>
          <w:p w14:paraId="272E72F6"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3BFD06AF"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74F62DB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3445332"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AD6D16F" w14:textId="77777777" w:rsidTr="00B10FD6">
        <w:trPr>
          <w:trHeight w:val="264"/>
        </w:trPr>
        <w:tc>
          <w:tcPr>
            <w:tcW w:w="0" w:type="auto"/>
            <w:tcBorders>
              <w:top w:val="nil"/>
              <w:left w:val="nil"/>
              <w:bottom w:val="nil"/>
              <w:right w:val="nil"/>
            </w:tcBorders>
            <w:shd w:val="clear" w:color="auto" w:fill="auto"/>
            <w:noWrap/>
            <w:vAlign w:val="bottom"/>
            <w:hideMark/>
          </w:tcPr>
          <w:p w14:paraId="0111CD38" w14:textId="77777777" w:rsidR="00F0098D" w:rsidRPr="00DD1C58" w:rsidRDefault="00F0098D" w:rsidP="00B10FD6">
            <w:pPr>
              <w:rPr>
                <w:i/>
                <w:iCs/>
                <w:color w:val="000000"/>
                <w:sz w:val="20"/>
              </w:rPr>
            </w:pPr>
            <w:r w:rsidRPr="00DD1C58">
              <w:rPr>
                <w:i/>
                <w:iCs/>
                <w:color w:val="000000"/>
                <w:sz w:val="20"/>
              </w:rPr>
              <w:lastRenderedPageBreak/>
              <w:t xml:space="preserve">Lutjanus </w:t>
            </w:r>
            <w:proofErr w:type="spellStart"/>
            <w:r w:rsidRPr="00DD1C58">
              <w:rPr>
                <w:i/>
                <w:iCs/>
                <w:color w:val="000000"/>
                <w:sz w:val="20"/>
              </w:rPr>
              <w:t>campechanus</w:t>
            </w:r>
            <w:proofErr w:type="spellEnd"/>
          </w:p>
        </w:tc>
        <w:tc>
          <w:tcPr>
            <w:tcW w:w="0" w:type="auto"/>
            <w:tcBorders>
              <w:top w:val="nil"/>
              <w:left w:val="nil"/>
              <w:bottom w:val="nil"/>
              <w:right w:val="nil"/>
            </w:tcBorders>
            <w:shd w:val="clear" w:color="auto" w:fill="auto"/>
            <w:noWrap/>
            <w:vAlign w:val="bottom"/>
            <w:hideMark/>
          </w:tcPr>
          <w:p w14:paraId="22FA8415"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7FA9EFF2"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356705D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C58197E"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26310A5" w14:textId="77777777" w:rsidTr="00B10FD6">
        <w:trPr>
          <w:trHeight w:val="264"/>
        </w:trPr>
        <w:tc>
          <w:tcPr>
            <w:tcW w:w="0" w:type="auto"/>
            <w:tcBorders>
              <w:top w:val="nil"/>
              <w:left w:val="nil"/>
              <w:bottom w:val="nil"/>
              <w:right w:val="nil"/>
            </w:tcBorders>
            <w:shd w:val="clear" w:color="auto" w:fill="auto"/>
            <w:noWrap/>
            <w:vAlign w:val="bottom"/>
            <w:hideMark/>
          </w:tcPr>
          <w:p w14:paraId="4E2D8749"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r w:rsidRPr="00DD1C58">
              <w:rPr>
                <w:i/>
                <w:iCs/>
                <w:color w:val="000000"/>
                <w:sz w:val="20"/>
              </w:rPr>
              <w:t xml:space="preserve"> </w:t>
            </w:r>
            <w:proofErr w:type="spellStart"/>
            <w:r w:rsidRPr="00DD1C58">
              <w:rPr>
                <w:i/>
                <w:iCs/>
                <w:color w:val="000000"/>
                <w:sz w:val="20"/>
              </w:rPr>
              <w:t>pseudobscura</w:t>
            </w:r>
            <w:proofErr w:type="spellEnd"/>
          </w:p>
        </w:tc>
        <w:tc>
          <w:tcPr>
            <w:tcW w:w="0" w:type="auto"/>
            <w:tcBorders>
              <w:top w:val="nil"/>
              <w:left w:val="nil"/>
              <w:bottom w:val="nil"/>
              <w:right w:val="nil"/>
            </w:tcBorders>
            <w:shd w:val="clear" w:color="auto" w:fill="auto"/>
            <w:noWrap/>
            <w:vAlign w:val="bottom"/>
            <w:hideMark/>
          </w:tcPr>
          <w:p w14:paraId="43ABCE04"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310B48C5" w14:textId="77777777" w:rsidR="00F0098D" w:rsidRPr="00DD1C58" w:rsidRDefault="00F0098D" w:rsidP="00B10FD6">
            <w:pPr>
              <w:jc w:val="center"/>
              <w:rPr>
                <w:color w:val="000000"/>
                <w:sz w:val="20"/>
              </w:rPr>
            </w:pPr>
            <w:r w:rsidRPr="00DD1C58">
              <w:rPr>
                <w:color w:val="000000"/>
                <w:sz w:val="20"/>
              </w:rPr>
              <w:t>43</w:t>
            </w:r>
          </w:p>
        </w:tc>
        <w:tc>
          <w:tcPr>
            <w:tcW w:w="0" w:type="auto"/>
            <w:tcBorders>
              <w:top w:val="nil"/>
              <w:left w:val="nil"/>
              <w:bottom w:val="nil"/>
              <w:right w:val="nil"/>
            </w:tcBorders>
            <w:shd w:val="clear" w:color="auto" w:fill="auto"/>
            <w:noWrap/>
            <w:vAlign w:val="bottom"/>
            <w:hideMark/>
          </w:tcPr>
          <w:p w14:paraId="18F374D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ED5928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728E2E7" w14:textId="77777777" w:rsidTr="00B10FD6">
        <w:trPr>
          <w:trHeight w:val="264"/>
        </w:trPr>
        <w:tc>
          <w:tcPr>
            <w:tcW w:w="0" w:type="auto"/>
            <w:tcBorders>
              <w:top w:val="nil"/>
              <w:left w:val="nil"/>
              <w:bottom w:val="nil"/>
              <w:right w:val="nil"/>
            </w:tcBorders>
            <w:shd w:val="clear" w:color="auto" w:fill="auto"/>
            <w:noWrap/>
            <w:vAlign w:val="bottom"/>
            <w:hideMark/>
          </w:tcPr>
          <w:p w14:paraId="5D826E58"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obscura</w:t>
            </w:r>
          </w:p>
        </w:tc>
        <w:tc>
          <w:tcPr>
            <w:tcW w:w="0" w:type="auto"/>
            <w:tcBorders>
              <w:top w:val="nil"/>
              <w:left w:val="nil"/>
              <w:bottom w:val="nil"/>
              <w:right w:val="nil"/>
            </w:tcBorders>
            <w:shd w:val="clear" w:color="auto" w:fill="auto"/>
            <w:noWrap/>
            <w:vAlign w:val="bottom"/>
            <w:hideMark/>
          </w:tcPr>
          <w:p w14:paraId="6FD00F17"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1BDFDF7E" w14:textId="77777777" w:rsidR="00F0098D" w:rsidRPr="00DD1C58" w:rsidRDefault="00F0098D" w:rsidP="00B10FD6">
            <w:pPr>
              <w:jc w:val="center"/>
              <w:rPr>
                <w:color w:val="000000"/>
                <w:sz w:val="20"/>
              </w:rPr>
            </w:pPr>
            <w:r w:rsidRPr="00DD1C58">
              <w:rPr>
                <w:color w:val="000000"/>
                <w:sz w:val="20"/>
              </w:rPr>
              <w:t>54</w:t>
            </w:r>
          </w:p>
        </w:tc>
        <w:tc>
          <w:tcPr>
            <w:tcW w:w="0" w:type="auto"/>
            <w:tcBorders>
              <w:top w:val="nil"/>
              <w:left w:val="nil"/>
              <w:bottom w:val="nil"/>
              <w:right w:val="nil"/>
            </w:tcBorders>
            <w:shd w:val="clear" w:color="auto" w:fill="auto"/>
            <w:noWrap/>
            <w:vAlign w:val="bottom"/>
            <w:hideMark/>
          </w:tcPr>
          <w:p w14:paraId="768D9B3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1899BC0"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87AECE5" w14:textId="77777777" w:rsidTr="00B10FD6">
        <w:trPr>
          <w:trHeight w:val="264"/>
        </w:trPr>
        <w:tc>
          <w:tcPr>
            <w:tcW w:w="0" w:type="auto"/>
            <w:tcBorders>
              <w:top w:val="nil"/>
              <w:left w:val="nil"/>
              <w:bottom w:val="nil"/>
              <w:right w:val="nil"/>
            </w:tcBorders>
            <w:shd w:val="clear" w:color="auto" w:fill="auto"/>
            <w:noWrap/>
            <w:vAlign w:val="bottom"/>
            <w:hideMark/>
          </w:tcPr>
          <w:p w14:paraId="46957CB4" w14:textId="77777777" w:rsidR="00F0098D" w:rsidRPr="00DD1C58" w:rsidRDefault="00F0098D" w:rsidP="00B10FD6">
            <w:pPr>
              <w:rPr>
                <w:i/>
                <w:iCs/>
                <w:color w:val="000000"/>
                <w:sz w:val="20"/>
              </w:rPr>
            </w:pPr>
            <w:proofErr w:type="spellStart"/>
            <w:r w:rsidRPr="00DD1C58">
              <w:rPr>
                <w:i/>
                <w:iCs/>
                <w:color w:val="000000"/>
                <w:sz w:val="20"/>
              </w:rPr>
              <w:t>Chauliodus</w:t>
            </w:r>
            <w:proofErr w:type="spellEnd"/>
            <w:r w:rsidRPr="00DD1C58">
              <w:rPr>
                <w:i/>
                <w:iCs/>
                <w:color w:val="000000"/>
                <w:sz w:val="20"/>
              </w:rPr>
              <w:t xml:space="preserve"> </w:t>
            </w:r>
            <w:proofErr w:type="spellStart"/>
            <w:r w:rsidRPr="00DD1C58">
              <w:rPr>
                <w:i/>
                <w:iCs/>
                <w:color w:val="000000"/>
                <w:sz w:val="20"/>
              </w:rPr>
              <w:t>sloani</w:t>
            </w:r>
            <w:proofErr w:type="spellEnd"/>
          </w:p>
        </w:tc>
        <w:tc>
          <w:tcPr>
            <w:tcW w:w="0" w:type="auto"/>
            <w:tcBorders>
              <w:top w:val="nil"/>
              <w:left w:val="nil"/>
              <w:bottom w:val="nil"/>
              <w:right w:val="nil"/>
            </w:tcBorders>
            <w:shd w:val="clear" w:color="auto" w:fill="auto"/>
            <w:noWrap/>
            <w:vAlign w:val="bottom"/>
            <w:hideMark/>
          </w:tcPr>
          <w:p w14:paraId="6FDDD57D"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2C53FCEB" w14:textId="77777777" w:rsidR="00F0098D" w:rsidRPr="00DD1C58" w:rsidRDefault="00F0098D" w:rsidP="00B10FD6">
            <w:pPr>
              <w:jc w:val="center"/>
              <w:rPr>
                <w:color w:val="000000"/>
                <w:sz w:val="20"/>
              </w:rPr>
            </w:pPr>
            <w:r w:rsidRPr="00DD1C58">
              <w:rPr>
                <w:color w:val="000000"/>
                <w:sz w:val="20"/>
              </w:rPr>
              <w:t>287</w:t>
            </w:r>
          </w:p>
        </w:tc>
        <w:tc>
          <w:tcPr>
            <w:tcW w:w="0" w:type="auto"/>
            <w:tcBorders>
              <w:top w:val="nil"/>
              <w:left w:val="nil"/>
              <w:bottom w:val="nil"/>
              <w:right w:val="nil"/>
            </w:tcBorders>
            <w:shd w:val="clear" w:color="auto" w:fill="auto"/>
            <w:noWrap/>
            <w:vAlign w:val="bottom"/>
            <w:hideMark/>
          </w:tcPr>
          <w:p w14:paraId="2D1A9B6A"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70C8F564"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71E3EB24" w14:textId="77777777" w:rsidTr="00B10FD6">
        <w:trPr>
          <w:trHeight w:val="264"/>
        </w:trPr>
        <w:tc>
          <w:tcPr>
            <w:tcW w:w="0" w:type="auto"/>
            <w:tcBorders>
              <w:top w:val="nil"/>
              <w:left w:val="nil"/>
              <w:bottom w:val="nil"/>
              <w:right w:val="nil"/>
            </w:tcBorders>
            <w:shd w:val="clear" w:color="auto" w:fill="auto"/>
            <w:noWrap/>
            <w:vAlign w:val="bottom"/>
            <w:hideMark/>
          </w:tcPr>
          <w:p w14:paraId="4EDEF8DD"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poweriae</w:t>
            </w:r>
            <w:proofErr w:type="spellEnd"/>
          </w:p>
        </w:tc>
        <w:tc>
          <w:tcPr>
            <w:tcW w:w="0" w:type="auto"/>
            <w:tcBorders>
              <w:top w:val="nil"/>
              <w:left w:val="nil"/>
              <w:bottom w:val="nil"/>
              <w:right w:val="nil"/>
            </w:tcBorders>
            <w:shd w:val="clear" w:color="auto" w:fill="auto"/>
            <w:noWrap/>
            <w:vAlign w:val="bottom"/>
            <w:hideMark/>
          </w:tcPr>
          <w:p w14:paraId="5AFE10CC"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5FD74C22"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61908F03"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1CB5E0E"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ED6AF4D" w14:textId="77777777" w:rsidTr="00B10FD6">
        <w:trPr>
          <w:trHeight w:val="264"/>
        </w:trPr>
        <w:tc>
          <w:tcPr>
            <w:tcW w:w="0" w:type="auto"/>
            <w:tcBorders>
              <w:top w:val="nil"/>
              <w:left w:val="nil"/>
              <w:bottom w:val="nil"/>
              <w:right w:val="nil"/>
            </w:tcBorders>
            <w:shd w:val="clear" w:color="auto" w:fill="auto"/>
            <w:noWrap/>
            <w:vAlign w:val="bottom"/>
            <w:hideMark/>
          </w:tcPr>
          <w:p w14:paraId="4FC0BCCA" w14:textId="77777777" w:rsidR="00F0098D" w:rsidRPr="00DD1C58" w:rsidRDefault="00F0098D" w:rsidP="00B10FD6">
            <w:pPr>
              <w:rPr>
                <w:i/>
                <w:iCs/>
                <w:color w:val="000000"/>
                <w:sz w:val="20"/>
              </w:rPr>
            </w:pPr>
            <w:proofErr w:type="spellStart"/>
            <w:r w:rsidRPr="00DD1C58">
              <w:rPr>
                <w:i/>
                <w:iCs/>
                <w:color w:val="000000"/>
                <w:sz w:val="20"/>
              </w:rPr>
              <w:t>Pollichthys</w:t>
            </w:r>
            <w:proofErr w:type="spellEnd"/>
            <w:r w:rsidRPr="00DD1C58">
              <w:rPr>
                <w:i/>
                <w:iCs/>
                <w:color w:val="000000"/>
                <w:sz w:val="20"/>
              </w:rPr>
              <w:t xml:space="preserve"> </w:t>
            </w:r>
            <w:proofErr w:type="spellStart"/>
            <w:r w:rsidRPr="00DD1C58">
              <w:rPr>
                <w:i/>
                <w:iCs/>
                <w:color w:val="000000"/>
                <w:sz w:val="20"/>
              </w:rPr>
              <w:t>mauli</w:t>
            </w:r>
            <w:proofErr w:type="spellEnd"/>
          </w:p>
        </w:tc>
        <w:tc>
          <w:tcPr>
            <w:tcW w:w="0" w:type="auto"/>
            <w:tcBorders>
              <w:top w:val="nil"/>
              <w:left w:val="nil"/>
              <w:bottom w:val="nil"/>
              <w:right w:val="nil"/>
            </w:tcBorders>
            <w:shd w:val="clear" w:color="auto" w:fill="auto"/>
            <w:noWrap/>
            <w:vAlign w:val="bottom"/>
            <w:hideMark/>
          </w:tcPr>
          <w:p w14:paraId="301773C4"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0EC0ECA4"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1A42F92A"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65D92D5"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EBB02EB" w14:textId="77777777" w:rsidTr="00B10FD6">
        <w:trPr>
          <w:trHeight w:val="264"/>
        </w:trPr>
        <w:tc>
          <w:tcPr>
            <w:tcW w:w="0" w:type="auto"/>
            <w:tcBorders>
              <w:top w:val="nil"/>
              <w:left w:val="nil"/>
              <w:bottom w:val="nil"/>
              <w:right w:val="nil"/>
            </w:tcBorders>
            <w:shd w:val="clear" w:color="auto" w:fill="auto"/>
            <w:noWrap/>
            <w:vAlign w:val="bottom"/>
            <w:hideMark/>
          </w:tcPr>
          <w:p w14:paraId="2D0FE01C" w14:textId="77777777" w:rsidR="00F0098D" w:rsidRPr="00DD1C58" w:rsidRDefault="00F0098D" w:rsidP="00B10FD6">
            <w:pPr>
              <w:rPr>
                <w:i/>
                <w:iCs/>
                <w:color w:val="000000"/>
                <w:sz w:val="20"/>
              </w:rPr>
            </w:pPr>
            <w:proofErr w:type="spellStart"/>
            <w:r w:rsidRPr="00DD1C58">
              <w:rPr>
                <w:i/>
                <w:iCs/>
                <w:color w:val="000000"/>
                <w:sz w:val="20"/>
              </w:rPr>
              <w:t>Canthigaster</w:t>
            </w:r>
            <w:proofErr w:type="spellEnd"/>
          </w:p>
        </w:tc>
        <w:tc>
          <w:tcPr>
            <w:tcW w:w="0" w:type="auto"/>
            <w:tcBorders>
              <w:top w:val="nil"/>
              <w:left w:val="nil"/>
              <w:bottom w:val="nil"/>
              <w:right w:val="nil"/>
            </w:tcBorders>
            <w:shd w:val="clear" w:color="auto" w:fill="auto"/>
            <w:noWrap/>
            <w:vAlign w:val="bottom"/>
            <w:hideMark/>
          </w:tcPr>
          <w:p w14:paraId="5515626B" w14:textId="77777777" w:rsidR="00F0098D" w:rsidRPr="00DD1C58" w:rsidRDefault="00F0098D" w:rsidP="00B10FD6">
            <w:pPr>
              <w:jc w:val="center"/>
              <w:rPr>
                <w:color w:val="000000"/>
                <w:sz w:val="20"/>
              </w:rPr>
            </w:pPr>
            <w:r w:rsidRPr="00DD1C58">
              <w:rPr>
                <w:color w:val="000000"/>
                <w:sz w:val="20"/>
              </w:rPr>
              <w:t>4</w:t>
            </w:r>
          </w:p>
        </w:tc>
        <w:tc>
          <w:tcPr>
            <w:tcW w:w="0" w:type="auto"/>
            <w:tcBorders>
              <w:top w:val="nil"/>
              <w:left w:val="nil"/>
              <w:bottom w:val="nil"/>
              <w:right w:val="nil"/>
            </w:tcBorders>
            <w:shd w:val="clear" w:color="auto" w:fill="auto"/>
            <w:noWrap/>
            <w:vAlign w:val="bottom"/>
            <w:hideMark/>
          </w:tcPr>
          <w:p w14:paraId="306D9151"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766CA03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04B95B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50EF048" w14:textId="77777777" w:rsidTr="00B10FD6">
        <w:trPr>
          <w:trHeight w:val="264"/>
        </w:trPr>
        <w:tc>
          <w:tcPr>
            <w:tcW w:w="0" w:type="auto"/>
            <w:tcBorders>
              <w:top w:val="nil"/>
              <w:left w:val="nil"/>
              <w:bottom w:val="nil"/>
              <w:right w:val="nil"/>
            </w:tcBorders>
            <w:shd w:val="clear" w:color="auto" w:fill="auto"/>
            <w:noWrap/>
            <w:vAlign w:val="bottom"/>
            <w:hideMark/>
          </w:tcPr>
          <w:p w14:paraId="576BB3C2" w14:textId="77777777" w:rsidR="00F0098D" w:rsidRPr="00DD1C58" w:rsidRDefault="00F0098D" w:rsidP="00B10FD6">
            <w:pPr>
              <w:rPr>
                <w:i/>
                <w:iCs/>
                <w:color w:val="000000"/>
                <w:sz w:val="20"/>
              </w:rPr>
            </w:pPr>
            <w:r w:rsidRPr="00DD1C58">
              <w:rPr>
                <w:i/>
                <w:iCs/>
                <w:color w:val="000000"/>
                <w:sz w:val="20"/>
              </w:rPr>
              <w:t>Scombridae</w:t>
            </w:r>
          </w:p>
        </w:tc>
        <w:tc>
          <w:tcPr>
            <w:tcW w:w="0" w:type="auto"/>
            <w:tcBorders>
              <w:top w:val="nil"/>
              <w:left w:val="nil"/>
              <w:bottom w:val="nil"/>
              <w:right w:val="nil"/>
            </w:tcBorders>
            <w:shd w:val="clear" w:color="auto" w:fill="auto"/>
            <w:noWrap/>
            <w:vAlign w:val="bottom"/>
            <w:hideMark/>
          </w:tcPr>
          <w:p w14:paraId="59DBF0C4"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65B0807E"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3F3E543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5309D4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A1627DA" w14:textId="77777777" w:rsidTr="00B10FD6">
        <w:trPr>
          <w:trHeight w:val="264"/>
        </w:trPr>
        <w:tc>
          <w:tcPr>
            <w:tcW w:w="0" w:type="auto"/>
            <w:tcBorders>
              <w:top w:val="nil"/>
              <w:left w:val="nil"/>
              <w:bottom w:val="nil"/>
              <w:right w:val="nil"/>
            </w:tcBorders>
            <w:shd w:val="clear" w:color="auto" w:fill="auto"/>
            <w:noWrap/>
            <w:vAlign w:val="bottom"/>
            <w:hideMark/>
          </w:tcPr>
          <w:p w14:paraId="6924D02C" w14:textId="77777777" w:rsidR="00F0098D" w:rsidRPr="00DD1C58" w:rsidRDefault="00F0098D" w:rsidP="00B10FD6">
            <w:pPr>
              <w:rPr>
                <w:i/>
                <w:iCs/>
                <w:color w:val="000000"/>
                <w:sz w:val="20"/>
              </w:rPr>
            </w:pPr>
            <w:r w:rsidRPr="00DD1C58">
              <w:rPr>
                <w:i/>
                <w:iCs/>
                <w:color w:val="000000"/>
                <w:sz w:val="20"/>
              </w:rPr>
              <w:t>Selene</w:t>
            </w:r>
          </w:p>
        </w:tc>
        <w:tc>
          <w:tcPr>
            <w:tcW w:w="0" w:type="auto"/>
            <w:tcBorders>
              <w:top w:val="nil"/>
              <w:left w:val="nil"/>
              <w:bottom w:val="nil"/>
              <w:right w:val="nil"/>
            </w:tcBorders>
            <w:shd w:val="clear" w:color="auto" w:fill="auto"/>
            <w:noWrap/>
            <w:vAlign w:val="bottom"/>
            <w:hideMark/>
          </w:tcPr>
          <w:p w14:paraId="445315E7"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427C2AAA"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307D9D3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E06131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1738107" w14:textId="77777777" w:rsidTr="00B10FD6">
        <w:trPr>
          <w:trHeight w:val="264"/>
        </w:trPr>
        <w:tc>
          <w:tcPr>
            <w:tcW w:w="0" w:type="auto"/>
            <w:tcBorders>
              <w:top w:val="nil"/>
              <w:left w:val="nil"/>
              <w:bottom w:val="nil"/>
              <w:right w:val="nil"/>
            </w:tcBorders>
            <w:shd w:val="clear" w:color="auto" w:fill="auto"/>
            <w:noWrap/>
            <w:vAlign w:val="bottom"/>
            <w:hideMark/>
          </w:tcPr>
          <w:p w14:paraId="2F03A446"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taaningi</w:t>
            </w:r>
            <w:proofErr w:type="spellEnd"/>
          </w:p>
        </w:tc>
        <w:tc>
          <w:tcPr>
            <w:tcW w:w="0" w:type="auto"/>
            <w:tcBorders>
              <w:top w:val="nil"/>
              <w:left w:val="nil"/>
              <w:bottom w:val="nil"/>
              <w:right w:val="nil"/>
            </w:tcBorders>
            <w:shd w:val="clear" w:color="auto" w:fill="auto"/>
            <w:noWrap/>
            <w:vAlign w:val="bottom"/>
            <w:hideMark/>
          </w:tcPr>
          <w:p w14:paraId="39C1CF3F"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5B38781B" w14:textId="77777777" w:rsidR="00F0098D" w:rsidRPr="00DD1C58" w:rsidRDefault="00F0098D" w:rsidP="00B10FD6">
            <w:pPr>
              <w:jc w:val="center"/>
              <w:rPr>
                <w:color w:val="000000"/>
                <w:sz w:val="20"/>
              </w:rPr>
            </w:pPr>
            <w:r w:rsidRPr="00DD1C58">
              <w:rPr>
                <w:color w:val="000000"/>
                <w:sz w:val="20"/>
              </w:rPr>
              <w:t>43</w:t>
            </w:r>
          </w:p>
        </w:tc>
        <w:tc>
          <w:tcPr>
            <w:tcW w:w="0" w:type="auto"/>
            <w:tcBorders>
              <w:top w:val="nil"/>
              <w:left w:val="nil"/>
              <w:bottom w:val="nil"/>
              <w:right w:val="nil"/>
            </w:tcBorders>
            <w:shd w:val="clear" w:color="auto" w:fill="auto"/>
            <w:noWrap/>
            <w:vAlign w:val="bottom"/>
            <w:hideMark/>
          </w:tcPr>
          <w:p w14:paraId="206483F2"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4B26901D"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5E7620C9" w14:textId="77777777" w:rsidTr="00B10FD6">
        <w:trPr>
          <w:trHeight w:val="264"/>
        </w:trPr>
        <w:tc>
          <w:tcPr>
            <w:tcW w:w="0" w:type="auto"/>
            <w:tcBorders>
              <w:top w:val="nil"/>
              <w:left w:val="nil"/>
              <w:bottom w:val="nil"/>
              <w:right w:val="nil"/>
            </w:tcBorders>
            <w:shd w:val="clear" w:color="auto" w:fill="auto"/>
            <w:noWrap/>
            <w:vAlign w:val="bottom"/>
            <w:hideMark/>
          </w:tcPr>
          <w:p w14:paraId="6729B0DF"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mollis</w:t>
            </w:r>
            <w:proofErr w:type="spellEnd"/>
          </w:p>
        </w:tc>
        <w:tc>
          <w:tcPr>
            <w:tcW w:w="0" w:type="auto"/>
            <w:tcBorders>
              <w:top w:val="nil"/>
              <w:left w:val="nil"/>
              <w:bottom w:val="nil"/>
              <w:right w:val="nil"/>
            </w:tcBorders>
            <w:shd w:val="clear" w:color="auto" w:fill="auto"/>
            <w:noWrap/>
            <w:vAlign w:val="bottom"/>
            <w:hideMark/>
          </w:tcPr>
          <w:p w14:paraId="45735838"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750C23D3" w14:textId="77777777" w:rsidR="00F0098D" w:rsidRPr="00DD1C58" w:rsidRDefault="00F0098D" w:rsidP="00B10FD6">
            <w:pPr>
              <w:jc w:val="center"/>
              <w:rPr>
                <w:color w:val="000000"/>
                <w:sz w:val="20"/>
              </w:rPr>
            </w:pPr>
            <w:r w:rsidRPr="00DD1C58">
              <w:rPr>
                <w:color w:val="000000"/>
                <w:sz w:val="20"/>
              </w:rPr>
              <w:t>58</w:t>
            </w:r>
          </w:p>
        </w:tc>
        <w:tc>
          <w:tcPr>
            <w:tcW w:w="0" w:type="auto"/>
            <w:tcBorders>
              <w:top w:val="nil"/>
              <w:left w:val="nil"/>
              <w:bottom w:val="nil"/>
              <w:right w:val="nil"/>
            </w:tcBorders>
            <w:shd w:val="clear" w:color="auto" w:fill="auto"/>
            <w:noWrap/>
            <w:vAlign w:val="bottom"/>
            <w:hideMark/>
          </w:tcPr>
          <w:p w14:paraId="6DC73A6E"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0F1973A4"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7B9BBE6D" w14:textId="77777777" w:rsidTr="00B10FD6">
        <w:trPr>
          <w:trHeight w:val="264"/>
        </w:trPr>
        <w:tc>
          <w:tcPr>
            <w:tcW w:w="0" w:type="auto"/>
            <w:tcBorders>
              <w:top w:val="nil"/>
              <w:left w:val="nil"/>
              <w:bottom w:val="nil"/>
              <w:right w:val="nil"/>
            </w:tcBorders>
            <w:shd w:val="clear" w:color="auto" w:fill="auto"/>
            <w:noWrap/>
            <w:vAlign w:val="bottom"/>
            <w:hideMark/>
          </w:tcPr>
          <w:p w14:paraId="74D4A06C" w14:textId="77777777" w:rsidR="00F0098D" w:rsidRPr="00DD1C58" w:rsidRDefault="00F0098D" w:rsidP="00B10FD6">
            <w:pPr>
              <w:rPr>
                <w:i/>
                <w:iCs/>
                <w:color w:val="000000"/>
                <w:sz w:val="20"/>
              </w:rPr>
            </w:pPr>
            <w:proofErr w:type="spellStart"/>
            <w:r w:rsidRPr="00DD1C58">
              <w:rPr>
                <w:i/>
                <w:iCs/>
                <w:color w:val="000000"/>
                <w:sz w:val="20"/>
              </w:rPr>
              <w:t>Euthynnus</w:t>
            </w:r>
            <w:proofErr w:type="spellEnd"/>
            <w:r w:rsidRPr="00DD1C58">
              <w:rPr>
                <w:i/>
                <w:iCs/>
                <w:color w:val="000000"/>
                <w:sz w:val="20"/>
              </w:rPr>
              <w:t xml:space="preserve"> </w:t>
            </w:r>
            <w:proofErr w:type="spellStart"/>
            <w:r w:rsidRPr="00DD1C58">
              <w:rPr>
                <w:i/>
                <w:iCs/>
                <w:color w:val="000000"/>
                <w:sz w:val="20"/>
              </w:rPr>
              <w:t>alletteratus</w:t>
            </w:r>
            <w:proofErr w:type="spellEnd"/>
          </w:p>
        </w:tc>
        <w:tc>
          <w:tcPr>
            <w:tcW w:w="0" w:type="auto"/>
            <w:tcBorders>
              <w:top w:val="nil"/>
              <w:left w:val="nil"/>
              <w:bottom w:val="nil"/>
              <w:right w:val="nil"/>
            </w:tcBorders>
            <w:shd w:val="clear" w:color="auto" w:fill="auto"/>
            <w:noWrap/>
            <w:vAlign w:val="bottom"/>
            <w:hideMark/>
          </w:tcPr>
          <w:p w14:paraId="1C1B5489" w14:textId="77777777" w:rsidR="00F0098D" w:rsidRPr="00DD1C58" w:rsidRDefault="00F0098D" w:rsidP="00B10FD6">
            <w:pPr>
              <w:jc w:val="center"/>
              <w:rPr>
                <w:color w:val="000000"/>
                <w:sz w:val="20"/>
              </w:rPr>
            </w:pPr>
            <w:r w:rsidRPr="00DD1C58">
              <w:rPr>
                <w:color w:val="000000"/>
                <w:sz w:val="20"/>
              </w:rPr>
              <w:t>7.31</w:t>
            </w:r>
          </w:p>
        </w:tc>
        <w:tc>
          <w:tcPr>
            <w:tcW w:w="0" w:type="auto"/>
            <w:tcBorders>
              <w:top w:val="nil"/>
              <w:left w:val="nil"/>
              <w:bottom w:val="nil"/>
              <w:right w:val="nil"/>
            </w:tcBorders>
            <w:shd w:val="clear" w:color="auto" w:fill="auto"/>
            <w:noWrap/>
            <w:vAlign w:val="bottom"/>
            <w:hideMark/>
          </w:tcPr>
          <w:p w14:paraId="5F86C4A3" w14:textId="77777777" w:rsidR="00F0098D" w:rsidRPr="00DD1C58" w:rsidRDefault="00F0098D" w:rsidP="00B10FD6">
            <w:pPr>
              <w:jc w:val="center"/>
              <w:rPr>
                <w:color w:val="000000"/>
                <w:sz w:val="20"/>
              </w:rPr>
            </w:pPr>
            <w:r w:rsidRPr="00DD1C58">
              <w:rPr>
                <w:color w:val="000000"/>
                <w:sz w:val="20"/>
              </w:rPr>
              <w:t>79.11</w:t>
            </w:r>
          </w:p>
        </w:tc>
        <w:tc>
          <w:tcPr>
            <w:tcW w:w="0" w:type="auto"/>
            <w:tcBorders>
              <w:top w:val="nil"/>
              <w:left w:val="nil"/>
              <w:bottom w:val="nil"/>
              <w:right w:val="nil"/>
            </w:tcBorders>
            <w:shd w:val="clear" w:color="auto" w:fill="auto"/>
            <w:noWrap/>
            <w:vAlign w:val="bottom"/>
            <w:hideMark/>
          </w:tcPr>
          <w:p w14:paraId="50329C3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0A1007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EDE780A" w14:textId="77777777" w:rsidTr="00B10FD6">
        <w:trPr>
          <w:trHeight w:val="264"/>
        </w:trPr>
        <w:tc>
          <w:tcPr>
            <w:tcW w:w="0" w:type="auto"/>
            <w:tcBorders>
              <w:top w:val="nil"/>
              <w:left w:val="nil"/>
              <w:bottom w:val="nil"/>
              <w:right w:val="nil"/>
            </w:tcBorders>
            <w:shd w:val="clear" w:color="auto" w:fill="auto"/>
            <w:noWrap/>
            <w:vAlign w:val="bottom"/>
            <w:hideMark/>
          </w:tcPr>
          <w:p w14:paraId="20E55CB4" w14:textId="77777777" w:rsidR="00F0098D" w:rsidRPr="00DD1C58" w:rsidRDefault="00F0098D" w:rsidP="00B10FD6">
            <w:pPr>
              <w:rPr>
                <w:i/>
                <w:iCs/>
                <w:color w:val="000000"/>
                <w:sz w:val="20"/>
              </w:rPr>
            </w:pPr>
            <w:proofErr w:type="spellStart"/>
            <w:r w:rsidRPr="00DD1C58">
              <w:rPr>
                <w:i/>
                <w:iCs/>
                <w:color w:val="000000"/>
                <w:sz w:val="20"/>
              </w:rPr>
              <w:t>Caranx</w:t>
            </w:r>
            <w:proofErr w:type="spellEnd"/>
            <w:r w:rsidRPr="00DD1C58">
              <w:rPr>
                <w:i/>
                <w:iCs/>
                <w:color w:val="000000"/>
                <w:sz w:val="20"/>
              </w:rPr>
              <w:t xml:space="preserve"> </w:t>
            </w:r>
            <w:proofErr w:type="spellStart"/>
            <w:r w:rsidRPr="00DD1C58">
              <w:rPr>
                <w:i/>
                <w:iCs/>
                <w:color w:val="000000"/>
                <w:sz w:val="20"/>
              </w:rPr>
              <w:t>crysos</w:t>
            </w:r>
            <w:proofErr w:type="spellEnd"/>
          </w:p>
        </w:tc>
        <w:tc>
          <w:tcPr>
            <w:tcW w:w="0" w:type="auto"/>
            <w:tcBorders>
              <w:top w:val="nil"/>
              <w:left w:val="nil"/>
              <w:bottom w:val="nil"/>
              <w:right w:val="nil"/>
            </w:tcBorders>
            <w:shd w:val="clear" w:color="auto" w:fill="auto"/>
            <w:noWrap/>
            <w:vAlign w:val="bottom"/>
            <w:hideMark/>
          </w:tcPr>
          <w:p w14:paraId="1A2217AC"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28F2D064" w14:textId="77777777" w:rsidR="00F0098D" w:rsidRPr="00DD1C58" w:rsidRDefault="00F0098D" w:rsidP="00B10FD6">
            <w:pPr>
              <w:jc w:val="center"/>
              <w:rPr>
                <w:color w:val="000000"/>
                <w:sz w:val="20"/>
              </w:rPr>
            </w:pPr>
            <w:r w:rsidRPr="00DD1C58">
              <w:rPr>
                <w:color w:val="000000"/>
                <w:sz w:val="20"/>
              </w:rPr>
              <w:t>67</w:t>
            </w:r>
          </w:p>
        </w:tc>
        <w:tc>
          <w:tcPr>
            <w:tcW w:w="0" w:type="auto"/>
            <w:tcBorders>
              <w:top w:val="nil"/>
              <w:left w:val="nil"/>
              <w:bottom w:val="nil"/>
              <w:right w:val="nil"/>
            </w:tcBorders>
            <w:shd w:val="clear" w:color="auto" w:fill="auto"/>
            <w:noWrap/>
            <w:vAlign w:val="bottom"/>
            <w:hideMark/>
          </w:tcPr>
          <w:p w14:paraId="06315AE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E7A24B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4D4A7CA" w14:textId="77777777" w:rsidTr="00B10FD6">
        <w:trPr>
          <w:trHeight w:val="264"/>
        </w:trPr>
        <w:tc>
          <w:tcPr>
            <w:tcW w:w="0" w:type="auto"/>
            <w:tcBorders>
              <w:top w:val="nil"/>
              <w:left w:val="nil"/>
              <w:bottom w:val="nil"/>
              <w:right w:val="nil"/>
            </w:tcBorders>
            <w:shd w:val="clear" w:color="auto" w:fill="auto"/>
            <w:noWrap/>
            <w:vAlign w:val="bottom"/>
            <w:hideMark/>
          </w:tcPr>
          <w:p w14:paraId="57AFD406" w14:textId="77777777" w:rsidR="00F0098D" w:rsidRPr="00DD1C58" w:rsidRDefault="00F0098D" w:rsidP="00B10FD6">
            <w:pPr>
              <w:rPr>
                <w:i/>
                <w:iCs/>
                <w:color w:val="000000"/>
                <w:sz w:val="20"/>
              </w:rPr>
            </w:pPr>
            <w:proofErr w:type="spellStart"/>
            <w:r w:rsidRPr="00DD1C58">
              <w:rPr>
                <w:i/>
                <w:iCs/>
                <w:color w:val="000000"/>
                <w:sz w:val="20"/>
              </w:rPr>
              <w:t>Caranx</w:t>
            </w:r>
            <w:proofErr w:type="spellEnd"/>
          </w:p>
        </w:tc>
        <w:tc>
          <w:tcPr>
            <w:tcW w:w="0" w:type="auto"/>
            <w:tcBorders>
              <w:top w:val="nil"/>
              <w:left w:val="nil"/>
              <w:bottom w:val="nil"/>
              <w:right w:val="nil"/>
            </w:tcBorders>
            <w:shd w:val="clear" w:color="auto" w:fill="auto"/>
            <w:noWrap/>
            <w:vAlign w:val="bottom"/>
            <w:hideMark/>
          </w:tcPr>
          <w:p w14:paraId="0F65D375"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506DEAD9"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23D75B4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7D58178"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7BB0F27" w14:textId="77777777" w:rsidTr="00B10FD6">
        <w:trPr>
          <w:trHeight w:val="264"/>
        </w:trPr>
        <w:tc>
          <w:tcPr>
            <w:tcW w:w="0" w:type="auto"/>
            <w:tcBorders>
              <w:top w:val="nil"/>
              <w:left w:val="nil"/>
              <w:bottom w:val="nil"/>
              <w:right w:val="nil"/>
            </w:tcBorders>
            <w:shd w:val="clear" w:color="auto" w:fill="auto"/>
            <w:noWrap/>
            <w:vAlign w:val="bottom"/>
            <w:hideMark/>
          </w:tcPr>
          <w:p w14:paraId="1D35F05D"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nimbaria</w:t>
            </w:r>
            <w:proofErr w:type="spellEnd"/>
          </w:p>
        </w:tc>
        <w:tc>
          <w:tcPr>
            <w:tcW w:w="0" w:type="auto"/>
            <w:tcBorders>
              <w:top w:val="nil"/>
              <w:left w:val="nil"/>
              <w:bottom w:val="nil"/>
              <w:right w:val="nil"/>
            </w:tcBorders>
            <w:shd w:val="clear" w:color="auto" w:fill="auto"/>
            <w:noWrap/>
            <w:vAlign w:val="bottom"/>
            <w:hideMark/>
          </w:tcPr>
          <w:p w14:paraId="3952DC8E"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3AE3F2FA"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55ED2DEC"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7078D0E"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5317F748" w14:textId="77777777" w:rsidTr="00B10FD6">
        <w:trPr>
          <w:trHeight w:val="264"/>
        </w:trPr>
        <w:tc>
          <w:tcPr>
            <w:tcW w:w="0" w:type="auto"/>
            <w:tcBorders>
              <w:top w:val="nil"/>
              <w:left w:val="nil"/>
              <w:bottom w:val="nil"/>
              <w:right w:val="nil"/>
            </w:tcBorders>
            <w:shd w:val="clear" w:color="auto" w:fill="auto"/>
            <w:noWrap/>
            <w:vAlign w:val="bottom"/>
            <w:hideMark/>
          </w:tcPr>
          <w:p w14:paraId="6E41266E" w14:textId="77777777" w:rsidR="00F0098D" w:rsidRPr="00DD1C58" w:rsidRDefault="00F0098D" w:rsidP="00B10FD6">
            <w:pPr>
              <w:rPr>
                <w:i/>
                <w:iCs/>
                <w:color w:val="000000"/>
                <w:sz w:val="20"/>
              </w:rPr>
            </w:pPr>
            <w:proofErr w:type="spellStart"/>
            <w:r w:rsidRPr="00DD1C58">
              <w:rPr>
                <w:i/>
                <w:iCs/>
                <w:color w:val="000000"/>
                <w:sz w:val="20"/>
              </w:rPr>
              <w:t>Acanthurus</w:t>
            </w:r>
            <w:proofErr w:type="spellEnd"/>
          </w:p>
        </w:tc>
        <w:tc>
          <w:tcPr>
            <w:tcW w:w="0" w:type="auto"/>
            <w:tcBorders>
              <w:top w:val="nil"/>
              <w:left w:val="nil"/>
              <w:bottom w:val="nil"/>
              <w:right w:val="nil"/>
            </w:tcBorders>
            <w:shd w:val="clear" w:color="auto" w:fill="auto"/>
            <w:noWrap/>
            <w:vAlign w:val="bottom"/>
            <w:hideMark/>
          </w:tcPr>
          <w:p w14:paraId="546C2CF1"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5504F171"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39AF585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6DDB93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205C838" w14:textId="77777777" w:rsidTr="00B10FD6">
        <w:trPr>
          <w:trHeight w:val="264"/>
        </w:trPr>
        <w:tc>
          <w:tcPr>
            <w:tcW w:w="0" w:type="auto"/>
            <w:tcBorders>
              <w:top w:val="nil"/>
              <w:left w:val="nil"/>
              <w:bottom w:val="nil"/>
              <w:right w:val="nil"/>
            </w:tcBorders>
            <w:shd w:val="clear" w:color="auto" w:fill="auto"/>
            <w:noWrap/>
            <w:vAlign w:val="bottom"/>
            <w:hideMark/>
          </w:tcPr>
          <w:p w14:paraId="59765FBE"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affine</w:t>
            </w:r>
          </w:p>
        </w:tc>
        <w:tc>
          <w:tcPr>
            <w:tcW w:w="0" w:type="auto"/>
            <w:tcBorders>
              <w:top w:val="nil"/>
              <w:left w:val="nil"/>
              <w:bottom w:val="nil"/>
              <w:right w:val="nil"/>
            </w:tcBorders>
            <w:shd w:val="clear" w:color="auto" w:fill="auto"/>
            <w:noWrap/>
            <w:vAlign w:val="bottom"/>
            <w:hideMark/>
          </w:tcPr>
          <w:p w14:paraId="2D43ED04"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21E888FF"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70DC709B"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3D8DF92"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5539280" w14:textId="77777777" w:rsidTr="00B10FD6">
        <w:trPr>
          <w:trHeight w:val="264"/>
        </w:trPr>
        <w:tc>
          <w:tcPr>
            <w:tcW w:w="0" w:type="auto"/>
            <w:tcBorders>
              <w:top w:val="nil"/>
              <w:left w:val="nil"/>
              <w:bottom w:val="nil"/>
              <w:right w:val="nil"/>
            </w:tcBorders>
            <w:shd w:val="clear" w:color="auto" w:fill="auto"/>
            <w:noWrap/>
            <w:vAlign w:val="bottom"/>
            <w:hideMark/>
          </w:tcPr>
          <w:p w14:paraId="72DEE08F"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p>
        </w:tc>
        <w:tc>
          <w:tcPr>
            <w:tcW w:w="0" w:type="auto"/>
            <w:tcBorders>
              <w:top w:val="nil"/>
              <w:left w:val="nil"/>
              <w:bottom w:val="nil"/>
              <w:right w:val="nil"/>
            </w:tcBorders>
            <w:shd w:val="clear" w:color="auto" w:fill="auto"/>
            <w:noWrap/>
            <w:vAlign w:val="bottom"/>
            <w:hideMark/>
          </w:tcPr>
          <w:p w14:paraId="6B59D471"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7037F50C"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2DC0D34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975553B"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2E3E9D7" w14:textId="77777777" w:rsidTr="00B10FD6">
        <w:trPr>
          <w:trHeight w:val="264"/>
        </w:trPr>
        <w:tc>
          <w:tcPr>
            <w:tcW w:w="0" w:type="auto"/>
            <w:tcBorders>
              <w:top w:val="nil"/>
              <w:left w:val="nil"/>
              <w:bottom w:val="nil"/>
              <w:right w:val="nil"/>
            </w:tcBorders>
            <w:shd w:val="clear" w:color="auto" w:fill="auto"/>
            <w:noWrap/>
            <w:vAlign w:val="bottom"/>
            <w:hideMark/>
          </w:tcPr>
          <w:p w14:paraId="7227F8B6"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w:t>
            </w:r>
            <w:proofErr w:type="spellStart"/>
            <w:r w:rsidRPr="00DD1C58">
              <w:rPr>
                <w:i/>
                <w:iCs/>
                <w:color w:val="000000"/>
                <w:sz w:val="20"/>
              </w:rPr>
              <w:t>opisthopterus</w:t>
            </w:r>
            <w:proofErr w:type="spellEnd"/>
          </w:p>
        </w:tc>
        <w:tc>
          <w:tcPr>
            <w:tcW w:w="0" w:type="auto"/>
            <w:tcBorders>
              <w:top w:val="nil"/>
              <w:left w:val="nil"/>
              <w:bottom w:val="nil"/>
              <w:right w:val="nil"/>
            </w:tcBorders>
            <w:shd w:val="clear" w:color="auto" w:fill="auto"/>
            <w:noWrap/>
            <w:vAlign w:val="bottom"/>
            <w:hideMark/>
          </w:tcPr>
          <w:p w14:paraId="027D5183"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1CACB794"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290B69F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5ECA788"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5C6BBD0" w14:textId="77777777" w:rsidTr="00B10FD6">
        <w:trPr>
          <w:trHeight w:val="264"/>
        </w:trPr>
        <w:tc>
          <w:tcPr>
            <w:tcW w:w="0" w:type="auto"/>
            <w:tcBorders>
              <w:top w:val="nil"/>
              <w:left w:val="nil"/>
              <w:bottom w:val="nil"/>
              <w:right w:val="nil"/>
            </w:tcBorders>
            <w:shd w:val="clear" w:color="auto" w:fill="auto"/>
            <w:noWrap/>
            <w:vAlign w:val="bottom"/>
            <w:hideMark/>
          </w:tcPr>
          <w:p w14:paraId="0C8ECA5B" w14:textId="77777777" w:rsidR="00F0098D" w:rsidRPr="00DD1C58" w:rsidRDefault="00F0098D" w:rsidP="00B10FD6">
            <w:pPr>
              <w:rPr>
                <w:i/>
                <w:iCs/>
                <w:color w:val="000000"/>
                <w:sz w:val="20"/>
              </w:rPr>
            </w:pPr>
            <w:proofErr w:type="spellStart"/>
            <w:r w:rsidRPr="00DD1C58">
              <w:rPr>
                <w:i/>
                <w:iCs/>
                <w:color w:val="000000"/>
                <w:sz w:val="20"/>
              </w:rPr>
              <w:t>Diplospinus</w:t>
            </w:r>
            <w:proofErr w:type="spellEnd"/>
            <w:r w:rsidRPr="00DD1C58">
              <w:rPr>
                <w:i/>
                <w:iCs/>
                <w:color w:val="000000"/>
                <w:sz w:val="20"/>
              </w:rPr>
              <w:t xml:space="preserve"> </w:t>
            </w:r>
            <w:proofErr w:type="spellStart"/>
            <w:r w:rsidRPr="00DD1C58">
              <w:rPr>
                <w:i/>
                <w:iCs/>
                <w:color w:val="000000"/>
                <w:sz w:val="20"/>
              </w:rPr>
              <w:t>multistriatus</w:t>
            </w:r>
            <w:proofErr w:type="spellEnd"/>
          </w:p>
        </w:tc>
        <w:tc>
          <w:tcPr>
            <w:tcW w:w="0" w:type="auto"/>
            <w:tcBorders>
              <w:top w:val="nil"/>
              <w:left w:val="nil"/>
              <w:bottom w:val="nil"/>
              <w:right w:val="nil"/>
            </w:tcBorders>
            <w:shd w:val="clear" w:color="auto" w:fill="auto"/>
            <w:noWrap/>
            <w:vAlign w:val="bottom"/>
            <w:hideMark/>
          </w:tcPr>
          <w:p w14:paraId="5CF5B217"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58BDFC90" w14:textId="77777777" w:rsidR="00F0098D" w:rsidRPr="00DD1C58" w:rsidRDefault="00F0098D" w:rsidP="00B10FD6">
            <w:pPr>
              <w:jc w:val="center"/>
              <w:rPr>
                <w:color w:val="000000"/>
                <w:sz w:val="20"/>
              </w:rPr>
            </w:pPr>
            <w:r w:rsidRPr="00DD1C58">
              <w:rPr>
                <w:color w:val="000000"/>
                <w:sz w:val="20"/>
              </w:rPr>
              <w:t>157</w:t>
            </w:r>
          </w:p>
        </w:tc>
        <w:tc>
          <w:tcPr>
            <w:tcW w:w="0" w:type="auto"/>
            <w:tcBorders>
              <w:top w:val="nil"/>
              <w:left w:val="nil"/>
              <w:bottom w:val="nil"/>
              <w:right w:val="nil"/>
            </w:tcBorders>
            <w:shd w:val="clear" w:color="auto" w:fill="auto"/>
            <w:noWrap/>
            <w:vAlign w:val="bottom"/>
            <w:hideMark/>
          </w:tcPr>
          <w:p w14:paraId="0B8F02D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86CECD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0AE1F81" w14:textId="77777777" w:rsidTr="00B10FD6">
        <w:trPr>
          <w:trHeight w:val="264"/>
        </w:trPr>
        <w:tc>
          <w:tcPr>
            <w:tcW w:w="0" w:type="auto"/>
            <w:tcBorders>
              <w:top w:val="nil"/>
              <w:left w:val="nil"/>
              <w:bottom w:val="nil"/>
              <w:right w:val="nil"/>
            </w:tcBorders>
            <w:shd w:val="clear" w:color="auto" w:fill="auto"/>
            <w:noWrap/>
            <w:vAlign w:val="bottom"/>
            <w:hideMark/>
          </w:tcPr>
          <w:p w14:paraId="441FEDE2" w14:textId="77777777" w:rsidR="00F0098D" w:rsidRPr="00DD1C58" w:rsidRDefault="00F0098D" w:rsidP="00B10FD6">
            <w:pPr>
              <w:rPr>
                <w:i/>
                <w:iCs/>
                <w:color w:val="000000"/>
                <w:sz w:val="20"/>
              </w:rPr>
            </w:pPr>
            <w:proofErr w:type="spellStart"/>
            <w:r w:rsidRPr="00DD1C58">
              <w:rPr>
                <w:i/>
                <w:iCs/>
                <w:color w:val="000000"/>
                <w:sz w:val="20"/>
              </w:rPr>
              <w:t>Balistidae</w:t>
            </w:r>
            <w:proofErr w:type="spellEnd"/>
          </w:p>
        </w:tc>
        <w:tc>
          <w:tcPr>
            <w:tcW w:w="0" w:type="auto"/>
            <w:tcBorders>
              <w:top w:val="nil"/>
              <w:left w:val="nil"/>
              <w:bottom w:val="nil"/>
              <w:right w:val="nil"/>
            </w:tcBorders>
            <w:shd w:val="clear" w:color="auto" w:fill="auto"/>
            <w:noWrap/>
            <w:vAlign w:val="bottom"/>
            <w:hideMark/>
          </w:tcPr>
          <w:p w14:paraId="17F5D058"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4C468042"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47B337F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17716A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EFF5F1C" w14:textId="77777777" w:rsidTr="00B10FD6">
        <w:trPr>
          <w:trHeight w:val="264"/>
        </w:trPr>
        <w:tc>
          <w:tcPr>
            <w:tcW w:w="0" w:type="auto"/>
            <w:tcBorders>
              <w:top w:val="nil"/>
              <w:left w:val="nil"/>
              <w:bottom w:val="nil"/>
              <w:right w:val="nil"/>
            </w:tcBorders>
            <w:shd w:val="clear" w:color="auto" w:fill="auto"/>
            <w:noWrap/>
            <w:vAlign w:val="bottom"/>
            <w:hideMark/>
          </w:tcPr>
          <w:p w14:paraId="02FB48DF"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benoiti</w:t>
            </w:r>
            <w:proofErr w:type="spellEnd"/>
          </w:p>
        </w:tc>
        <w:tc>
          <w:tcPr>
            <w:tcW w:w="0" w:type="auto"/>
            <w:tcBorders>
              <w:top w:val="nil"/>
              <w:left w:val="nil"/>
              <w:bottom w:val="nil"/>
              <w:right w:val="nil"/>
            </w:tcBorders>
            <w:shd w:val="clear" w:color="auto" w:fill="auto"/>
            <w:noWrap/>
            <w:vAlign w:val="bottom"/>
            <w:hideMark/>
          </w:tcPr>
          <w:p w14:paraId="7D273E8B"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659748CA" w14:textId="77777777" w:rsidR="00F0098D" w:rsidRPr="00DD1C58" w:rsidRDefault="00F0098D" w:rsidP="00B10FD6">
            <w:pPr>
              <w:jc w:val="center"/>
              <w:rPr>
                <w:color w:val="000000"/>
                <w:sz w:val="20"/>
              </w:rPr>
            </w:pPr>
            <w:r w:rsidRPr="00DD1C58">
              <w:rPr>
                <w:color w:val="000000"/>
                <w:sz w:val="20"/>
              </w:rPr>
              <w:t>48</w:t>
            </w:r>
          </w:p>
        </w:tc>
        <w:tc>
          <w:tcPr>
            <w:tcW w:w="0" w:type="auto"/>
            <w:tcBorders>
              <w:top w:val="nil"/>
              <w:left w:val="nil"/>
              <w:bottom w:val="nil"/>
              <w:right w:val="nil"/>
            </w:tcBorders>
            <w:shd w:val="clear" w:color="auto" w:fill="auto"/>
            <w:noWrap/>
            <w:vAlign w:val="bottom"/>
            <w:hideMark/>
          </w:tcPr>
          <w:p w14:paraId="77D06CAF"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11E666B8"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398AFAA5" w14:textId="77777777" w:rsidTr="00B10FD6">
        <w:trPr>
          <w:trHeight w:val="264"/>
        </w:trPr>
        <w:tc>
          <w:tcPr>
            <w:tcW w:w="0" w:type="auto"/>
            <w:tcBorders>
              <w:top w:val="nil"/>
              <w:left w:val="nil"/>
              <w:bottom w:val="nil"/>
              <w:right w:val="nil"/>
            </w:tcBorders>
            <w:shd w:val="clear" w:color="auto" w:fill="auto"/>
            <w:noWrap/>
            <w:vAlign w:val="bottom"/>
            <w:hideMark/>
          </w:tcPr>
          <w:p w14:paraId="35F08CD7" w14:textId="77777777" w:rsidR="00F0098D" w:rsidRPr="00DD1C58" w:rsidRDefault="00F0098D" w:rsidP="00B10FD6">
            <w:pPr>
              <w:rPr>
                <w:i/>
                <w:iCs/>
                <w:color w:val="000000"/>
                <w:sz w:val="20"/>
              </w:rPr>
            </w:pPr>
            <w:proofErr w:type="spellStart"/>
            <w:r w:rsidRPr="00DD1C58">
              <w:rPr>
                <w:i/>
                <w:iCs/>
                <w:color w:val="000000"/>
                <w:sz w:val="20"/>
              </w:rPr>
              <w:t>Bolinichthys</w:t>
            </w:r>
            <w:proofErr w:type="spellEnd"/>
            <w:r w:rsidRPr="00DD1C58">
              <w:rPr>
                <w:i/>
                <w:iCs/>
                <w:color w:val="000000"/>
                <w:sz w:val="20"/>
              </w:rPr>
              <w:t xml:space="preserve"> </w:t>
            </w:r>
            <w:proofErr w:type="spellStart"/>
            <w:r w:rsidRPr="00DD1C58">
              <w:rPr>
                <w:i/>
                <w:iCs/>
                <w:color w:val="000000"/>
                <w:sz w:val="20"/>
              </w:rPr>
              <w:t>photothorax</w:t>
            </w:r>
            <w:proofErr w:type="spellEnd"/>
          </w:p>
        </w:tc>
        <w:tc>
          <w:tcPr>
            <w:tcW w:w="0" w:type="auto"/>
            <w:tcBorders>
              <w:top w:val="nil"/>
              <w:left w:val="nil"/>
              <w:bottom w:val="nil"/>
              <w:right w:val="nil"/>
            </w:tcBorders>
            <w:shd w:val="clear" w:color="auto" w:fill="auto"/>
            <w:noWrap/>
            <w:vAlign w:val="bottom"/>
            <w:hideMark/>
          </w:tcPr>
          <w:p w14:paraId="6857DB83"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0D8D0E67"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776E48C7"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CEADF72"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01291E5" w14:textId="77777777" w:rsidTr="00B10FD6">
        <w:trPr>
          <w:trHeight w:val="264"/>
        </w:trPr>
        <w:tc>
          <w:tcPr>
            <w:tcW w:w="0" w:type="auto"/>
            <w:tcBorders>
              <w:top w:val="nil"/>
              <w:left w:val="nil"/>
              <w:bottom w:val="nil"/>
              <w:right w:val="nil"/>
            </w:tcBorders>
            <w:shd w:val="clear" w:color="auto" w:fill="auto"/>
            <w:noWrap/>
            <w:vAlign w:val="bottom"/>
            <w:hideMark/>
          </w:tcPr>
          <w:p w14:paraId="23BE6ACD" w14:textId="77777777" w:rsidR="00F0098D" w:rsidRPr="00DD1C58" w:rsidRDefault="00F0098D" w:rsidP="00B10FD6">
            <w:pPr>
              <w:rPr>
                <w:i/>
                <w:iCs/>
                <w:color w:val="000000"/>
                <w:sz w:val="20"/>
              </w:rPr>
            </w:pPr>
            <w:proofErr w:type="spellStart"/>
            <w:r w:rsidRPr="00DD1C58">
              <w:rPr>
                <w:i/>
                <w:iCs/>
                <w:color w:val="000000"/>
                <w:sz w:val="20"/>
              </w:rPr>
              <w:t>Photostomias</w:t>
            </w:r>
            <w:proofErr w:type="spellEnd"/>
            <w:r w:rsidRPr="00DD1C58">
              <w:rPr>
                <w:i/>
                <w:iCs/>
                <w:color w:val="000000"/>
                <w:sz w:val="20"/>
              </w:rPr>
              <w:t xml:space="preserve"> </w:t>
            </w:r>
            <w:proofErr w:type="spellStart"/>
            <w:r w:rsidRPr="00DD1C58">
              <w:rPr>
                <w:i/>
                <w:iCs/>
                <w:color w:val="000000"/>
                <w:sz w:val="20"/>
              </w:rPr>
              <w:t>guernei</w:t>
            </w:r>
            <w:proofErr w:type="spellEnd"/>
          </w:p>
        </w:tc>
        <w:tc>
          <w:tcPr>
            <w:tcW w:w="0" w:type="auto"/>
            <w:tcBorders>
              <w:top w:val="nil"/>
              <w:left w:val="nil"/>
              <w:bottom w:val="nil"/>
              <w:right w:val="nil"/>
            </w:tcBorders>
            <w:shd w:val="clear" w:color="auto" w:fill="auto"/>
            <w:noWrap/>
            <w:vAlign w:val="bottom"/>
            <w:hideMark/>
          </w:tcPr>
          <w:p w14:paraId="5B1412A9" w14:textId="77777777" w:rsidR="00F0098D" w:rsidRPr="00DD1C58" w:rsidRDefault="00F0098D" w:rsidP="00B10FD6">
            <w:pPr>
              <w:jc w:val="center"/>
              <w:rPr>
                <w:color w:val="000000"/>
                <w:sz w:val="20"/>
              </w:rPr>
            </w:pPr>
            <w:r w:rsidRPr="00DD1C58">
              <w:rPr>
                <w:color w:val="000000"/>
                <w:sz w:val="20"/>
              </w:rPr>
              <w:t>38</w:t>
            </w:r>
          </w:p>
        </w:tc>
        <w:tc>
          <w:tcPr>
            <w:tcW w:w="0" w:type="auto"/>
            <w:tcBorders>
              <w:top w:val="nil"/>
              <w:left w:val="nil"/>
              <w:bottom w:val="nil"/>
              <w:right w:val="nil"/>
            </w:tcBorders>
            <w:shd w:val="clear" w:color="auto" w:fill="auto"/>
            <w:noWrap/>
            <w:vAlign w:val="bottom"/>
            <w:hideMark/>
          </w:tcPr>
          <w:p w14:paraId="2C1CD595" w14:textId="77777777" w:rsidR="00F0098D" w:rsidRPr="00DD1C58" w:rsidRDefault="00F0098D" w:rsidP="00B10FD6">
            <w:pPr>
              <w:jc w:val="center"/>
              <w:rPr>
                <w:color w:val="000000"/>
                <w:sz w:val="20"/>
              </w:rPr>
            </w:pPr>
            <w:r w:rsidRPr="00DD1C58">
              <w:rPr>
                <w:color w:val="000000"/>
                <w:sz w:val="20"/>
              </w:rPr>
              <w:t>120</w:t>
            </w:r>
          </w:p>
        </w:tc>
        <w:tc>
          <w:tcPr>
            <w:tcW w:w="0" w:type="auto"/>
            <w:tcBorders>
              <w:top w:val="nil"/>
              <w:left w:val="nil"/>
              <w:bottom w:val="nil"/>
              <w:right w:val="nil"/>
            </w:tcBorders>
            <w:shd w:val="clear" w:color="auto" w:fill="auto"/>
            <w:noWrap/>
            <w:vAlign w:val="bottom"/>
            <w:hideMark/>
          </w:tcPr>
          <w:p w14:paraId="693A7617"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02D13CB5"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1B202FCC" w14:textId="77777777" w:rsidTr="00B10FD6">
        <w:trPr>
          <w:trHeight w:val="264"/>
        </w:trPr>
        <w:tc>
          <w:tcPr>
            <w:tcW w:w="0" w:type="auto"/>
            <w:tcBorders>
              <w:top w:val="nil"/>
              <w:left w:val="nil"/>
              <w:bottom w:val="nil"/>
              <w:right w:val="nil"/>
            </w:tcBorders>
            <w:shd w:val="clear" w:color="auto" w:fill="auto"/>
            <w:noWrap/>
            <w:vAlign w:val="bottom"/>
            <w:hideMark/>
          </w:tcPr>
          <w:p w14:paraId="5373C320" w14:textId="77777777" w:rsidR="00F0098D" w:rsidRPr="00DD1C58" w:rsidRDefault="00F0098D" w:rsidP="00B10FD6">
            <w:pPr>
              <w:rPr>
                <w:i/>
                <w:iCs/>
                <w:color w:val="000000"/>
                <w:sz w:val="20"/>
              </w:rPr>
            </w:pPr>
            <w:proofErr w:type="spellStart"/>
            <w:r w:rsidRPr="00DD1C58">
              <w:rPr>
                <w:i/>
                <w:iCs/>
                <w:color w:val="000000"/>
                <w:sz w:val="20"/>
              </w:rPr>
              <w:t>Omosudis</w:t>
            </w:r>
            <w:proofErr w:type="spellEnd"/>
            <w:r w:rsidRPr="00DD1C58">
              <w:rPr>
                <w:i/>
                <w:iCs/>
                <w:color w:val="000000"/>
                <w:sz w:val="20"/>
              </w:rPr>
              <w:t xml:space="preserve"> </w:t>
            </w:r>
            <w:proofErr w:type="spellStart"/>
            <w:r w:rsidRPr="00DD1C58">
              <w:rPr>
                <w:i/>
                <w:iCs/>
                <w:color w:val="000000"/>
                <w:sz w:val="20"/>
              </w:rPr>
              <w:t>lowii</w:t>
            </w:r>
            <w:proofErr w:type="spellEnd"/>
          </w:p>
        </w:tc>
        <w:tc>
          <w:tcPr>
            <w:tcW w:w="0" w:type="auto"/>
            <w:tcBorders>
              <w:top w:val="nil"/>
              <w:left w:val="nil"/>
              <w:bottom w:val="nil"/>
              <w:right w:val="nil"/>
            </w:tcBorders>
            <w:shd w:val="clear" w:color="auto" w:fill="auto"/>
            <w:noWrap/>
            <w:vAlign w:val="bottom"/>
            <w:hideMark/>
          </w:tcPr>
          <w:p w14:paraId="1B1197AA"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0CF423F6"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0D14479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E0C5B8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D6B81F4" w14:textId="77777777" w:rsidTr="00B10FD6">
        <w:trPr>
          <w:trHeight w:val="264"/>
        </w:trPr>
        <w:tc>
          <w:tcPr>
            <w:tcW w:w="0" w:type="auto"/>
            <w:tcBorders>
              <w:top w:val="nil"/>
              <w:left w:val="nil"/>
              <w:bottom w:val="nil"/>
              <w:right w:val="nil"/>
            </w:tcBorders>
            <w:shd w:val="clear" w:color="auto" w:fill="auto"/>
            <w:noWrap/>
            <w:vAlign w:val="bottom"/>
            <w:hideMark/>
          </w:tcPr>
          <w:p w14:paraId="3CD67236"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p>
        </w:tc>
        <w:tc>
          <w:tcPr>
            <w:tcW w:w="0" w:type="auto"/>
            <w:tcBorders>
              <w:top w:val="nil"/>
              <w:left w:val="nil"/>
              <w:bottom w:val="nil"/>
              <w:right w:val="nil"/>
            </w:tcBorders>
            <w:shd w:val="clear" w:color="auto" w:fill="auto"/>
            <w:noWrap/>
            <w:vAlign w:val="bottom"/>
            <w:hideMark/>
          </w:tcPr>
          <w:p w14:paraId="09E857F0" w14:textId="77777777" w:rsidR="00F0098D" w:rsidRPr="00DD1C58" w:rsidRDefault="00F0098D" w:rsidP="00B10FD6">
            <w:pPr>
              <w:jc w:val="center"/>
              <w:rPr>
                <w:color w:val="000000"/>
                <w:sz w:val="20"/>
              </w:rPr>
            </w:pPr>
            <w:r w:rsidRPr="00DD1C58">
              <w:rPr>
                <w:color w:val="000000"/>
                <w:sz w:val="20"/>
              </w:rPr>
              <w:t>31</w:t>
            </w:r>
          </w:p>
        </w:tc>
        <w:tc>
          <w:tcPr>
            <w:tcW w:w="0" w:type="auto"/>
            <w:tcBorders>
              <w:top w:val="nil"/>
              <w:left w:val="nil"/>
              <w:bottom w:val="nil"/>
              <w:right w:val="nil"/>
            </w:tcBorders>
            <w:shd w:val="clear" w:color="auto" w:fill="auto"/>
            <w:noWrap/>
            <w:vAlign w:val="bottom"/>
            <w:hideMark/>
          </w:tcPr>
          <w:p w14:paraId="31824F41" w14:textId="77777777" w:rsidR="00F0098D" w:rsidRPr="00DD1C58" w:rsidRDefault="00F0098D" w:rsidP="00B10FD6">
            <w:pPr>
              <w:jc w:val="center"/>
              <w:rPr>
                <w:color w:val="000000"/>
                <w:sz w:val="20"/>
              </w:rPr>
            </w:pPr>
            <w:r w:rsidRPr="00DD1C58">
              <w:rPr>
                <w:color w:val="000000"/>
                <w:sz w:val="20"/>
              </w:rPr>
              <w:t>87</w:t>
            </w:r>
          </w:p>
        </w:tc>
        <w:tc>
          <w:tcPr>
            <w:tcW w:w="0" w:type="auto"/>
            <w:tcBorders>
              <w:top w:val="nil"/>
              <w:left w:val="nil"/>
              <w:bottom w:val="nil"/>
              <w:right w:val="nil"/>
            </w:tcBorders>
            <w:shd w:val="clear" w:color="auto" w:fill="auto"/>
            <w:noWrap/>
            <w:vAlign w:val="bottom"/>
            <w:hideMark/>
          </w:tcPr>
          <w:p w14:paraId="6F274BE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196B35B"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852BDFD" w14:textId="77777777" w:rsidTr="00B10FD6">
        <w:trPr>
          <w:trHeight w:val="264"/>
        </w:trPr>
        <w:tc>
          <w:tcPr>
            <w:tcW w:w="0" w:type="auto"/>
            <w:tcBorders>
              <w:top w:val="nil"/>
              <w:left w:val="nil"/>
              <w:bottom w:val="nil"/>
              <w:right w:val="nil"/>
            </w:tcBorders>
            <w:shd w:val="clear" w:color="auto" w:fill="auto"/>
            <w:noWrap/>
            <w:vAlign w:val="bottom"/>
            <w:hideMark/>
          </w:tcPr>
          <w:p w14:paraId="40652397"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lineatum</w:t>
            </w:r>
            <w:proofErr w:type="spellEnd"/>
          </w:p>
        </w:tc>
        <w:tc>
          <w:tcPr>
            <w:tcW w:w="0" w:type="auto"/>
            <w:tcBorders>
              <w:top w:val="nil"/>
              <w:left w:val="nil"/>
              <w:bottom w:val="nil"/>
              <w:right w:val="nil"/>
            </w:tcBorders>
            <w:shd w:val="clear" w:color="auto" w:fill="auto"/>
            <w:noWrap/>
            <w:vAlign w:val="bottom"/>
            <w:hideMark/>
          </w:tcPr>
          <w:p w14:paraId="0313294E"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112459D3" w14:textId="77777777" w:rsidR="00F0098D" w:rsidRPr="00DD1C58" w:rsidRDefault="00F0098D" w:rsidP="00B10FD6">
            <w:pPr>
              <w:jc w:val="center"/>
              <w:rPr>
                <w:color w:val="000000"/>
                <w:sz w:val="20"/>
              </w:rPr>
            </w:pPr>
            <w:r w:rsidRPr="00DD1C58">
              <w:rPr>
                <w:color w:val="000000"/>
                <w:sz w:val="20"/>
              </w:rPr>
              <w:t>146</w:t>
            </w:r>
          </w:p>
        </w:tc>
        <w:tc>
          <w:tcPr>
            <w:tcW w:w="0" w:type="auto"/>
            <w:tcBorders>
              <w:top w:val="nil"/>
              <w:left w:val="nil"/>
              <w:bottom w:val="nil"/>
              <w:right w:val="nil"/>
            </w:tcBorders>
            <w:shd w:val="clear" w:color="auto" w:fill="auto"/>
            <w:noWrap/>
            <w:vAlign w:val="bottom"/>
            <w:hideMark/>
          </w:tcPr>
          <w:p w14:paraId="3A96A7E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0B3445F"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4B9D14A" w14:textId="77777777" w:rsidTr="00B10FD6">
        <w:trPr>
          <w:trHeight w:val="264"/>
        </w:trPr>
        <w:tc>
          <w:tcPr>
            <w:tcW w:w="0" w:type="auto"/>
            <w:tcBorders>
              <w:top w:val="nil"/>
              <w:left w:val="nil"/>
              <w:bottom w:val="nil"/>
              <w:right w:val="nil"/>
            </w:tcBorders>
            <w:shd w:val="clear" w:color="auto" w:fill="auto"/>
            <w:noWrap/>
            <w:vAlign w:val="bottom"/>
            <w:hideMark/>
          </w:tcPr>
          <w:p w14:paraId="594F65B4" w14:textId="77777777" w:rsidR="00F0098D" w:rsidRPr="00DD1C58" w:rsidRDefault="00F0098D" w:rsidP="00B10FD6">
            <w:pPr>
              <w:rPr>
                <w:i/>
                <w:iCs/>
                <w:color w:val="000000"/>
                <w:sz w:val="20"/>
              </w:rPr>
            </w:pPr>
            <w:proofErr w:type="spellStart"/>
            <w:r w:rsidRPr="00DD1C58">
              <w:rPr>
                <w:i/>
                <w:iCs/>
                <w:color w:val="000000"/>
                <w:sz w:val="20"/>
              </w:rPr>
              <w:t>Saurida</w:t>
            </w:r>
            <w:proofErr w:type="spellEnd"/>
          </w:p>
        </w:tc>
        <w:tc>
          <w:tcPr>
            <w:tcW w:w="0" w:type="auto"/>
            <w:tcBorders>
              <w:top w:val="nil"/>
              <w:left w:val="nil"/>
              <w:bottom w:val="nil"/>
              <w:right w:val="nil"/>
            </w:tcBorders>
            <w:shd w:val="clear" w:color="auto" w:fill="auto"/>
            <w:noWrap/>
            <w:vAlign w:val="bottom"/>
            <w:hideMark/>
          </w:tcPr>
          <w:p w14:paraId="55FD9F94"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7DDFCDE6"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0DEAE84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7DE42E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720A07D" w14:textId="77777777" w:rsidTr="00B10FD6">
        <w:trPr>
          <w:trHeight w:val="264"/>
        </w:trPr>
        <w:tc>
          <w:tcPr>
            <w:tcW w:w="0" w:type="auto"/>
            <w:tcBorders>
              <w:top w:val="nil"/>
              <w:left w:val="nil"/>
              <w:bottom w:val="nil"/>
              <w:right w:val="nil"/>
            </w:tcBorders>
            <w:shd w:val="clear" w:color="auto" w:fill="auto"/>
            <w:noWrap/>
            <w:vAlign w:val="bottom"/>
            <w:hideMark/>
          </w:tcPr>
          <w:p w14:paraId="179EEC43" w14:textId="77777777" w:rsidR="00F0098D" w:rsidRPr="00DD1C58" w:rsidRDefault="00F0098D" w:rsidP="00B10FD6">
            <w:pPr>
              <w:rPr>
                <w:i/>
                <w:iCs/>
                <w:color w:val="000000"/>
                <w:sz w:val="20"/>
              </w:rPr>
            </w:pPr>
            <w:proofErr w:type="spellStart"/>
            <w:r w:rsidRPr="00DD1C58">
              <w:rPr>
                <w:i/>
                <w:iCs/>
                <w:color w:val="000000"/>
                <w:sz w:val="20"/>
              </w:rPr>
              <w:t>Stomias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46DA7ADD"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46A856C9" w14:textId="77777777" w:rsidR="00F0098D" w:rsidRPr="00DD1C58" w:rsidRDefault="00F0098D" w:rsidP="00B10FD6">
            <w:pPr>
              <w:jc w:val="center"/>
              <w:rPr>
                <w:color w:val="000000"/>
                <w:sz w:val="20"/>
              </w:rPr>
            </w:pPr>
            <w:r w:rsidRPr="00DD1C58">
              <w:rPr>
                <w:color w:val="000000"/>
                <w:sz w:val="20"/>
              </w:rPr>
              <w:t>159</w:t>
            </w:r>
          </w:p>
        </w:tc>
        <w:tc>
          <w:tcPr>
            <w:tcW w:w="0" w:type="auto"/>
            <w:tcBorders>
              <w:top w:val="nil"/>
              <w:left w:val="nil"/>
              <w:bottom w:val="nil"/>
              <w:right w:val="nil"/>
            </w:tcBorders>
            <w:shd w:val="clear" w:color="auto" w:fill="auto"/>
            <w:noWrap/>
            <w:vAlign w:val="bottom"/>
            <w:hideMark/>
          </w:tcPr>
          <w:p w14:paraId="43164971"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490C4785"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2DC782A6" w14:textId="77777777" w:rsidTr="00B10FD6">
        <w:trPr>
          <w:trHeight w:val="264"/>
        </w:trPr>
        <w:tc>
          <w:tcPr>
            <w:tcW w:w="0" w:type="auto"/>
            <w:tcBorders>
              <w:top w:val="nil"/>
              <w:left w:val="nil"/>
              <w:bottom w:val="nil"/>
              <w:right w:val="nil"/>
            </w:tcBorders>
            <w:shd w:val="clear" w:color="auto" w:fill="auto"/>
            <w:noWrap/>
            <w:vAlign w:val="bottom"/>
            <w:hideMark/>
          </w:tcPr>
          <w:p w14:paraId="39B9E02F" w14:textId="77777777" w:rsidR="00F0098D" w:rsidRPr="00DD1C58" w:rsidRDefault="00F0098D" w:rsidP="00B10FD6">
            <w:pPr>
              <w:rPr>
                <w:i/>
                <w:iCs/>
                <w:color w:val="000000"/>
                <w:sz w:val="20"/>
              </w:rPr>
            </w:pPr>
            <w:proofErr w:type="spellStart"/>
            <w:r w:rsidRPr="00DD1C58">
              <w:rPr>
                <w:i/>
                <w:iCs/>
                <w:color w:val="000000"/>
                <w:sz w:val="20"/>
              </w:rPr>
              <w:t>Chlorophthalmus</w:t>
            </w:r>
            <w:proofErr w:type="spellEnd"/>
            <w:r w:rsidRPr="00DD1C58">
              <w:rPr>
                <w:i/>
                <w:iCs/>
                <w:color w:val="000000"/>
                <w:sz w:val="20"/>
              </w:rPr>
              <w:t xml:space="preserve"> </w:t>
            </w:r>
            <w:proofErr w:type="spellStart"/>
            <w:r w:rsidRPr="00DD1C58">
              <w:rPr>
                <w:i/>
                <w:iCs/>
                <w:color w:val="000000"/>
                <w:sz w:val="20"/>
              </w:rPr>
              <w:t>agassizi</w:t>
            </w:r>
            <w:proofErr w:type="spellEnd"/>
          </w:p>
        </w:tc>
        <w:tc>
          <w:tcPr>
            <w:tcW w:w="0" w:type="auto"/>
            <w:tcBorders>
              <w:top w:val="nil"/>
              <w:left w:val="nil"/>
              <w:bottom w:val="nil"/>
              <w:right w:val="nil"/>
            </w:tcBorders>
            <w:shd w:val="clear" w:color="auto" w:fill="auto"/>
            <w:noWrap/>
            <w:vAlign w:val="bottom"/>
            <w:hideMark/>
          </w:tcPr>
          <w:p w14:paraId="2ADA3FD2"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11CF1F7A" w14:textId="77777777" w:rsidR="00F0098D" w:rsidRPr="00DD1C58" w:rsidRDefault="00F0098D" w:rsidP="00B10FD6">
            <w:pPr>
              <w:jc w:val="center"/>
              <w:rPr>
                <w:color w:val="000000"/>
                <w:sz w:val="20"/>
              </w:rPr>
            </w:pPr>
            <w:r w:rsidRPr="00DD1C58">
              <w:rPr>
                <w:color w:val="000000"/>
                <w:sz w:val="20"/>
              </w:rPr>
              <w:t>56</w:t>
            </w:r>
          </w:p>
        </w:tc>
        <w:tc>
          <w:tcPr>
            <w:tcW w:w="0" w:type="auto"/>
            <w:tcBorders>
              <w:top w:val="nil"/>
              <w:left w:val="nil"/>
              <w:bottom w:val="nil"/>
              <w:right w:val="nil"/>
            </w:tcBorders>
            <w:shd w:val="clear" w:color="auto" w:fill="auto"/>
            <w:noWrap/>
            <w:vAlign w:val="bottom"/>
            <w:hideMark/>
          </w:tcPr>
          <w:p w14:paraId="51F74A0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6E01663"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6E00865" w14:textId="77777777" w:rsidTr="00B10FD6">
        <w:trPr>
          <w:trHeight w:val="264"/>
        </w:trPr>
        <w:tc>
          <w:tcPr>
            <w:tcW w:w="0" w:type="auto"/>
            <w:tcBorders>
              <w:top w:val="nil"/>
              <w:left w:val="nil"/>
              <w:bottom w:val="nil"/>
              <w:right w:val="nil"/>
            </w:tcBorders>
            <w:shd w:val="clear" w:color="auto" w:fill="auto"/>
            <w:noWrap/>
            <w:vAlign w:val="bottom"/>
            <w:hideMark/>
          </w:tcPr>
          <w:p w14:paraId="59EBD400" w14:textId="77777777" w:rsidR="00F0098D" w:rsidRPr="00DD1C58" w:rsidRDefault="00F0098D" w:rsidP="00B10FD6">
            <w:pPr>
              <w:rPr>
                <w:i/>
                <w:iCs/>
                <w:color w:val="000000"/>
                <w:sz w:val="20"/>
              </w:rPr>
            </w:pPr>
            <w:proofErr w:type="spellStart"/>
            <w:r w:rsidRPr="00DD1C58">
              <w:rPr>
                <w:i/>
                <w:iCs/>
                <w:color w:val="000000"/>
                <w:sz w:val="20"/>
              </w:rPr>
              <w:t>Synagrops</w:t>
            </w:r>
            <w:proofErr w:type="spellEnd"/>
            <w:r w:rsidRPr="00DD1C58">
              <w:rPr>
                <w:i/>
                <w:iCs/>
                <w:color w:val="000000"/>
                <w:sz w:val="20"/>
              </w:rPr>
              <w:t xml:space="preserve"> </w:t>
            </w:r>
            <w:proofErr w:type="spellStart"/>
            <w:r w:rsidRPr="00DD1C58">
              <w:rPr>
                <w:i/>
                <w:iCs/>
                <w:color w:val="000000"/>
                <w:sz w:val="20"/>
              </w:rPr>
              <w:t>spinosus</w:t>
            </w:r>
            <w:proofErr w:type="spellEnd"/>
          </w:p>
        </w:tc>
        <w:tc>
          <w:tcPr>
            <w:tcW w:w="0" w:type="auto"/>
            <w:tcBorders>
              <w:top w:val="nil"/>
              <w:left w:val="nil"/>
              <w:bottom w:val="nil"/>
              <w:right w:val="nil"/>
            </w:tcBorders>
            <w:shd w:val="clear" w:color="auto" w:fill="auto"/>
            <w:noWrap/>
            <w:vAlign w:val="bottom"/>
            <w:hideMark/>
          </w:tcPr>
          <w:p w14:paraId="4730D898"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37F21BD5"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5E22815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CC89A9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B454992" w14:textId="77777777" w:rsidTr="00B10FD6">
        <w:trPr>
          <w:trHeight w:val="264"/>
        </w:trPr>
        <w:tc>
          <w:tcPr>
            <w:tcW w:w="0" w:type="auto"/>
            <w:tcBorders>
              <w:top w:val="nil"/>
              <w:left w:val="nil"/>
              <w:bottom w:val="nil"/>
              <w:right w:val="nil"/>
            </w:tcBorders>
            <w:shd w:val="clear" w:color="auto" w:fill="auto"/>
            <w:noWrap/>
            <w:vAlign w:val="bottom"/>
            <w:hideMark/>
          </w:tcPr>
          <w:p w14:paraId="3BAEEDAC" w14:textId="77777777" w:rsidR="00F0098D" w:rsidRPr="00DD1C58" w:rsidRDefault="00F0098D" w:rsidP="00B10FD6">
            <w:pPr>
              <w:rPr>
                <w:i/>
                <w:iCs/>
                <w:color w:val="000000"/>
                <w:sz w:val="20"/>
              </w:rPr>
            </w:pPr>
            <w:proofErr w:type="spellStart"/>
            <w:r w:rsidRPr="00DD1C58">
              <w:rPr>
                <w:i/>
                <w:iCs/>
                <w:color w:val="000000"/>
                <w:sz w:val="20"/>
              </w:rPr>
              <w:t>Lobianchia</w:t>
            </w:r>
            <w:proofErr w:type="spellEnd"/>
            <w:r w:rsidRPr="00DD1C58">
              <w:rPr>
                <w:i/>
                <w:iCs/>
                <w:color w:val="000000"/>
                <w:sz w:val="20"/>
              </w:rPr>
              <w:t xml:space="preserve"> </w:t>
            </w:r>
            <w:proofErr w:type="spellStart"/>
            <w:r w:rsidRPr="00DD1C58">
              <w:rPr>
                <w:i/>
                <w:iCs/>
                <w:color w:val="000000"/>
                <w:sz w:val="20"/>
              </w:rPr>
              <w:t>gemellarii</w:t>
            </w:r>
            <w:proofErr w:type="spellEnd"/>
          </w:p>
        </w:tc>
        <w:tc>
          <w:tcPr>
            <w:tcW w:w="0" w:type="auto"/>
            <w:tcBorders>
              <w:top w:val="nil"/>
              <w:left w:val="nil"/>
              <w:bottom w:val="nil"/>
              <w:right w:val="nil"/>
            </w:tcBorders>
            <w:shd w:val="clear" w:color="auto" w:fill="auto"/>
            <w:noWrap/>
            <w:vAlign w:val="bottom"/>
            <w:hideMark/>
          </w:tcPr>
          <w:p w14:paraId="40E0B74D"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07E4DA52"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71982AFE"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5B63CBE"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4EB2999B" w14:textId="77777777" w:rsidTr="00B10FD6">
        <w:trPr>
          <w:trHeight w:val="264"/>
        </w:trPr>
        <w:tc>
          <w:tcPr>
            <w:tcW w:w="0" w:type="auto"/>
            <w:tcBorders>
              <w:top w:val="nil"/>
              <w:left w:val="nil"/>
              <w:bottom w:val="nil"/>
              <w:right w:val="nil"/>
            </w:tcBorders>
            <w:shd w:val="clear" w:color="auto" w:fill="auto"/>
            <w:noWrap/>
            <w:vAlign w:val="bottom"/>
            <w:hideMark/>
          </w:tcPr>
          <w:p w14:paraId="5C244C51" w14:textId="77777777" w:rsidR="00F0098D" w:rsidRPr="00DD1C58" w:rsidRDefault="00F0098D" w:rsidP="00B10FD6">
            <w:pPr>
              <w:rPr>
                <w:i/>
                <w:iCs/>
                <w:color w:val="000000"/>
                <w:sz w:val="20"/>
              </w:rPr>
            </w:pPr>
            <w:proofErr w:type="spellStart"/>
            <w:r w:rsidRPr="00DD1C58">
              <w:rPr>
                <w:i/>
                <w:iCs/>
                <w:color w:val="000000"/>
                <w:sz w:val="20"/>
              </w:rPr>
              <w:t>Bonapartia</w:t>
            </w:r>
            <w:proofErr w:type="spellEnd"/>
            <w:r w:rsidRPr="00DD1C58">
              <w:rPr>
                <w:i/>
                <w:iCs/>
                <w:color w:val="000000"/>
                <w:sz w:val="20"/>
              </w:rPr>
              <w:t xml:space="preserve"> </w:t>
            </w:r>
            <w:proofErr w:type="spellStart"/>
            <w:r w:rsidRPr="00DD1C58">
              <w:rPr>
                <w:i/>
                <w:iCs/>
                <w:color w:val="000000"/>
                <w:sz w:val="20"/>
              </w:rPr>
              <w:t>pedaliota</w:t>
            </w:r>
            <w:proofErr w:type="spellEnd"/>
          </w:p>
        </w:tc>
        <w:tc>
          <w:tcPr>
            <w:tcW w:w="0" w:type="auto"/>
            <w:tcBorders>
              <w:top w:val="nil"/>
              <w:left w:val="nil"/>
              <w:bottom w:val="nil"/>
              <w:right w:val="nil"/>
            </w:tcBorders>
            <w:shd w:val="clear" w:color="auto" w:fill="auto"/>
            <w:noWrap/>
            <w:vAlign w:val="bottom"/>
            <w:hideMark/>
          </w:tcPr>
          <w:p w14:paraId="77909704"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00FE5B42" w14:textId="77777777" w:rsidR="00F0098D" w:rsidRPr="00DD1C58" w:rsidRDefault="00F0098D" w:rsidP="00B10FD6">
            <w:pPr>
              <w:jc w:val="center"/>
              <w:rPr>
                <w:color w:val="000000"/>
                <w:sz w:val="20"/>
              </w:rPr>
            </w:pPr>
            <w:r w:rsidRPr="00DD1C58">
              <w:rPr>
                <w:color w:val="000000"/>
                <w:sz w:val="20"/>
              </w:rPr>
              <w:t>61</w:t>
            </w:r>
          </w:p>
        </w:tc>
        <w:tc>
          <w:tcPr>
            <w:tcW w:w="0" w:type="auto"/>
            <w:tcBorders>
              <w:top w:val="nil"/>
              <w:left w:val="nil"/>
              <w:bottom w:val="nil"/>
              <w:right w:val="nil"/>
            </w:tcBorders>
            <w:shd w:val="clear" w:color="auto" w:fill="auto"/>
            <w:noWrap/>
            <w:vAlign w:val="bottom"/>
            <w:hideMark/>
          </w:tcPr>
          <w:p w14:paraId="38FFAE8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3D7F3D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C35DCEB" w14:textId="77777777" w:rsidTr="00B10FD6">
        <w:trPr>
          <w:trHeight w:val="264"/>
        </w:trPr>
        <w:tc>
          <w:tcPr>
            <w:tcW w:w="0" w:type="auto"/>
            <w:tcBorders>
              <w:top w:val="nil"/>
              <w:left w:val="nil"/>
              <w:bottom w:val="nil"/>
              <w:right w:val="nil"/>
            </w:tcBorders>
            <w:shd w:val="clear" w:color="auto" w:fill="auto"/>
            <w:noWrap/>
            <w:vAlign w:val="bottom"/>
            <w:hideMark/>
          </w:tcPr>
          <w:p w14:paraId="34BBBDFB" w14:textId="77777777" w:rsidR="00F0098D" w:rsidRPr="00DD1C58" w:rsidRDefault="00F0098D" w:rsidP="00B10FD6">
            <w:pPr>
              <w:rPr>
                <w:i/>
                <w:iCs/>
                <w:color w:val="000000"/>
                <w:sz w:val="20"/>
              </w:rPr>
            </w:pPr>
            <w:r w:rsidRPr="00DD1C58">
              <w:rPr>
                <w:i/>
                <w:iCs/>
                <w:color w:val="000000"/>
                <w:sz w:val="20"/>
              </w:rPr>
              <w:t>Perciformes</w:t>
            </w:r>
          </w:p>
        </w:tc>
        <w:tc>
          <w:tcPr>
            <w:tcW w:w="0" w:type="auto"/>
            <w:tcBorders>
              <w:top w:val="nil"/>
              <w:left w:val="nil"/>
              <w:bottom w:val="nil"/>
              <w:right w:val="nil"/>
            </w:tcBorders>
            <w:shd w:val="clear" w:color="auto" w:fill="auto"/>
            <w:noWrap/>
            <w:vAlign w:val="bottom"/>
            <w:hideMark/>
          </w:tcPr>
          <w:p w14:paraId="21740487"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7ADE6750"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412E51B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901917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0BCDFF8" w14:textId="77777777" w:rsidTr="00B10FD6">
        <w:trPr>
          <w:trHeight w:val="264"/>
        </w:trPr>
        <w:tc>
          <w:tcPr>
            <w:tcW w:w="0" w:type="auto"/>
            <w:tcBorders>
              <w:top w:val="nil"/>
              <w:left w:val="nil"/>
              <w:bottom w:val="nil"/>
              <w:right w:val="nil"/>
            </w:tcBorders>
            <w:shd w:val="clear" w:color="auto" w:fill="auto"/>
            <w:noWrap/>
            <w:vAlign w:val="bottom"/>
            <w:hideMark/>
          </w:tcPr>
          <w:p w14:paraId="7968EBAC" w14:textId="77777777" w:rsidR="00F0098D" w:rsidRPr="00DD1C58" w:rsidRDefault="00F0098D" w:rsidP="00B10FD6">
            <w:pPr>
              <w:rPr>
                <w:i/>
                <w:iCs/>
                <w:color w:val="000000"/>
                <w:sz w:val="20"/>
              </w:rPr>
            </w:pPr>
            <w:proofErr w:type="spellStart"/>
            <w:r w:rsidRPr="00DD1C58">
              <w:rPr>
                <w:i/>
                <w:iCs/>
                <w:color w:val="000000"/>
                <w:sz w:val="20"/>
              </w:rPr>
              <w:t>Chloroscombrus</w:t>
            </w:r>
            <w:proofErr w:type="spellEnd"/>
            <w:r w:rsidRPr="00DD1C58">
              <w:rPr>
                <w:i/>
                <w:iCs/>
                <w:color w:val="000000"/>
                <w:sz w:val="20"/>
              </w:rPr>
              <w:t xml:space="preserve"> chrysurus</w:t>
            </w:r>
          </w:p>
        </w:tc>
        <w:tc>
          <w:tcPr>
            <w:tcW w:w="0" w:type="auto"/>
            <w:tcBorders>
              <w:top w:val="nil"/>
              <w:left w:val="nil"/>
              <w:bottom w:val="nil"/>
              <w:right w:val="nil"/>
            </w:tcBorders>
            <w:shd w:val="clear" w:color="auto" w:fill="auto"/>
            <w:noWrap/>
            <w:vAlign w:val="bottom"/>
            <w:hideMark/>
          </w:tcPr>
          <w:p w14:paraId="4926308D"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59216FDB"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72CD0E3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FA6E57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B54E917" w14:textId="77777777" w:rsidTr="00B10FD6">
        <w:trPr>
          <w:trHeight w:val="264"/>
        </w:trPr>
        <w:tc>
          <w:tcPr>
            <w:tcW w:w="0" w:type="auto"/>
            <w:tcBorders>
              <w:top w:val="nil"/>
              <w:left w:val="nil"/>
              <w:bottom w:val="nil"/>
              <w:right w:val="nil"/>
            </w:tcBorders>
            <w:shd w:val="clear" w:color="auto" w:fill="auto"/>
            <w:noWrap/>
            <w:vAlign w:val="bottom"/>
            <w:hideMark/>
          </w:tcPr>
          <w:p w14:paraId="68E8DE3F"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p>
        </w:tc>
        <w:tc>
          <w:tcPr>
            <w:tcW w:w="0" w:type="auto"/>
            <w:tcBorders>
              <w:top w:val="nil"/>
              <w:left w:val="nil"/>
              <w:bottom w:val="nil"/>
              <w:right w:val="nil"/>
            </w:tcBorders>
            <w:shd w:val="clear" w:color="auto" w:fill="auto"/>
            <w:noWrap/>
            <w:vAlign w:val="bottom"/>
            <w:hideMark/>
          </w:tcPr>
          <w:p w14:paraId="48A2F6B9"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2EDFE25D"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5DFBC461"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EA998BA"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B7271B9" w14:textId="77777777" w:rsidTr="00B10FD6">
        <w:trPr>
          <w:trHeight w:val="264"/>
        </w:trPr>
        <w:tc>
          <w:tcPr>
            <w:tcW w:w="0" w:type="auto"/>
            <w:tcBorders>
              <w:top w:val="nil"/>
              <w:left w:val="nil"/>
              <w:bottom w:val="nil"/>
              <w:right w:val="nil"/>
            </w:tcBorders>
            <w:shd w:val="clear" w:color="auto" w:fill="auto"/>
            <w:noWrap/>
            <w:vAlign w:val="bottom"/>
            <w:hideMark/>
          </w:tcPr>
          <w:p w14:paraId="337F092C"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robustus</w:t>
            </w:r>
          </w:p>
        </w:tc>
        <w:tc>
          <w:tcPr>
            <w:tcW w:w="0" w:type="auto"/>
            <w:tcBorders>
              <w:top w:val="nil"/>
              <w:left w:val="nil"/>
              <w:bottom w:val="nil"/>
              <w:right w:val="nil"/>
            </w:tcBorders>
            <w:shd w:val="clear" w:color="auto" w:fill="auto"/>
            <w:noWrap/>
            <w:vAlign w:val="bottom"/>
            <w:hideMark/>
          </w:tcPr>
          <w:p w14:paraId="2B8FB387"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42E71404"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35F7AC5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99BDCC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99B7577" w14:textId="77777777" w:rsidTr="00B10FD6">
        <w:trPr>
          <w:trHeight w:val="264"/>
        </w:trPr>
        <w:tc>
          <w:tcPr>
            <w:tcW w:w="0" w:type="auto"/>
            <w:tcBorders>
              <w:top w:val="nil"/>
              <w:left w:val="nil"/>
              <w:bottom w:val="nil"/>
              <w:right w:val="nil"/>
            </w:tcBorders>
            <w:shd w:val="clear" w:color="auto" w:fill="auto"/>
            <w:noWrap/>
            <w:vAlign w:val="bottom"/>
            <w:hideMark/>
          </w:tcPr>
          <w:p w14:paraId="2081AA8A" w14:textId="77777777" w:rsidR="00F0098D" w:rsidRPr="00DD1C58" w:rsidRDefault="00F0098D" w:rsidP="00B10FD6">
            <w:pPr>
              <w:rPr>
                <w:i/>
                <w:iCs/>
                <w:color w:val="000000"/>
                <w:sz w:val="20"/>
              </w:rPr>
            </w:pPr>
            <w:proofErr w:type="spellStart"/>
            <w:r w:rsidRPr="00DD1C58">
              <w:rPr>
                <w:i/>
                <w:iCs/>
                <w:color w:val="000000"/>
                <w:sz w:val="20"/>
              </w:rPr>
              <w:t>Notoscopelus</w:t>
            </w:r>
            <w:proofErr w:type="spellEnd"/>
            <w:r w:rsidRPr="00DD1C58">
              <w:rPr>
                <w:i/>
                <w:iCs/>
                <w:color w:val="000000"/>
                <w:sz w:val="20"/>
              </w:rPr>
              <w:t xml:space="preserve"> </w:t>
            </w:r>
            <w:proofErr w:type="spellStart"/>
            <w:r w:rsidRPr="00DD1C58">
              <w:rPr>
                <w:i/>
                <w:iCs/>
                <w:color w:val="000000"/>
                <w:sz w:val="20"/>
              </w:rPr>
              <w:t>resplendens</w:t>
            </w:r>
            <w:proofErr w:type="spellEnd"/>
          </w:p>
        </w:tc>
        <w:tc>
          <w:tcPr>
            <w:tcW w:w="0" w:type="auto"/>
            <w:tcBorders>
              <w:top w:val="nil"/>
              <w:left w:val="nil"/>
              <w:bottom w:val="nil"/>
              <w:right w:val="nil"/>
            </w:tcBorders>
            <w:shd w:val="clear" w:color="auto" w:fill="auto"/>
            <w:noWrap/>
            <w:vAlign w:val="bottom"/>
            <w:hideMark/>
          </w:tcPr>
          <w:p w14:paraId="29782C01"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023CDADD" w14:textId="77777777" w:rsidR="00F0098D" w:rsidRPr="00DD1C58" w:rsidRDefault="00F0098D" w:rsidP="00B10FD6">
            <w:pPr>
              <w:jc w:val="center"/>
              <w:rPr>
                <w:color w:val="000000"/>
                <w:sz w:val="20"/>
              </w:rPr>
            </w:pPr>
            <w:r w:rsidRPr="00DD1C58">
              <w:rPr>
                <w:color w:val="000000"/>
                <w:sz w:val="20"/>
              </w:rPr>
              <w:t>53</w:t>
            </w:r>
          </w:p>
        </w:tc>
        <w:tc>
          <w:tcPr>
            <w:tcW w:w="0" w:type="auto"/>
            <w:tcBorders>
              <w:top w:val="nil"/>
              <w:left w:val="nil"/>
              <w:bottom w:val="nil"/>
              <w:right w:val="nil"/>
            </w:tcBorders>
            <w:shd w:val="clear" w:color="auto" w:fill="auto"/>
            <w:noWrap/>
            <w:vAlign w:val="bottom"/>
            <w:hideMark/>
          </w:tcPr>
          <w:p w14:paraId="73A5021C"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C4EE45D"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50116A49" w14:textId="77777777" w:rsidTr="00B10FD6">
        <w:trPr>
          <w:trHeight w:val="264"/>
        </w:trPr>
        <w:tc>
          <w:tcPr>
            <w:tcW w:w="0" w:type="auto"/>
            <w:tcBorders>
              <w:top w:val="nil"/>
              <w:left w:val="nil"/>
              <w:bottom w:val="nil"/>
              <w:right w:val="nil"/>
            </w:tcBorders>
            <w:shd w:val="clear" w:color="auto" w:fill="auto"/>
            <w:noWrap/>
            <w:vAlign w:val="bottom"/>
            <w:hideMark/>
          </w:tcPr>
          <w:p w14:paraId="7BF61A1D" w14:textId="77777777" w:rsidR="00F0098D" w:rsidRPr="00DD1C58" w:rsidRDefault="00F0098D" w:rsidP="00B10FD6">
            <w:pPr>
              <w:rPr>
                <w:i/>
                <w:iCs/>
                <w:color w:val="000000"/>
                <w:sz w:val="20"/>
              </w:rPr>
            </w:pPr>
            <w:proofErr w:type="spellStart"/>
            <w:r w:rsidRPr="00DD1C58">
              <w:rPr>
                <w:i/>
                <w:iCs/>
                <w:color w:val="000000"/>
                <w:sz w:val="20"/>
              </w:rPr>
              <w:t>Engraulidae</w:t>
            </w:r>
            <w:proofErr w:type="spellEnd"/>
          </w:p>
        </w:tc>
        <w:tc>
          <w:tcPr>
            <w:tcW w:w="0" w:type="auto"/>
            <w:tcBorders>
              <w:top w:val="nil"/>
              <w:left w:val="nil"/>
              <w:bottom w:val="nil"/>
              <w:right w:val="nil"/>
            </w:tcBorders>
            <w:shd w:val="clear" w:color="auto" w:fill="auto"/>
            <w:noWrap/>
            <w:vAlign w:val="bottom"/>
            <w:hideMark/>
          </w:tcPr>
          <w:p w14:paraId="2B54BA1B"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6C74631D"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480B506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518B62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034FC48" w14:textId="77777777" w:rsidTr="00B10FD6">
        <w:trPr>
          <w:trHeight w:val="264"/>
        </w:trPr>
        <w:tc>
          <w:tcPr>
            <w:tcW w:w="0" w:type="auto"/>
            <w:tcBorders>
              <w:top w:val="nil"/>
              <w:left w:val="nil"/>
              <w:bottom w:val="nil"/>
              <w:right w:val="nil"/>
            </w:tcBorders>
            <w:shd w:val="clear" w:color="auto" w:fill="auto"/>
            <w:noWrap/>
            <w:vAlign w:val="bottom"/>
            <w:hideMark/>
          </w:tcPr>
          <w:p w14:paraId="47274444"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gigas</w:t>
            </w:r>
          </w:p>
        </w:tc>
        <w:tc>
          <w:tcPr>
            <w:tcW w:w="0" w:type="auto"/>
            <w:tcBorders>
              <w:top w:val="nil"/>
              <w:left w:val="nil"/>
              <w:bottom w:val="nil"/>
              <w:right w:val="nil"/>
            </w:tcBorders>
            <w:shd w:val="clear" w:color="auto" w:fill="auto"/>
            <w:noWrap/>
            <w:vAlign w:val="bottom"/>
            <w:hideMark/>
          </w:tcPr>
          <w:p w14:paraId="4872C510"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75FEC0EA" w14:textId="77777777" w:rsidR="00F0098D" w:rsidRPr="00DD1C58" w:rsidRDefault="00F0098D" w:rsidP="00B10FD6">
            <w:pPr>
              <w:jc w:val="center"/>
              <w:rPr>
                <w:color w:val="000000"/>
                <w:sz w:val="20"/>
              </w:rPr>
            </w:pPr>
            <w:r w:rsidRPr="00DD1C58">
              <w:rPr>
                <w:color w:val="000000"/>
                <w:sz w:val="20"/>
              </w:rPr>
              <w:t>108</w:t>
            </w:r>
          </w:p>
        </w:tc>
        <w:tc>
          <w:tcPr>
            <w:tcW w:w="0" w:type="auto"/>
            <w:tcBorders>
              <w:top w:val="nil"/>
              <w:left w:val="nil"/>
              <w:bottom w:val="nil"/>
              <w:right w:val="nil"/>
            </w:tcBorders>
            <w:shd w:val="clear" w:color="auto" w:fill="auto"/>
            <w:noWrap/>
            <w:vAlign w:val="bottom"/>
            <w:hideMark/>
          </w:tcPr>
          <w:p w14:paraId="493BC37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4C7CDF5"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08CA262" w14:textId="77777777" w:rsidTr="00B10FD6">
        <w:trPr>
          <w:trHeight w:val="264"/>
        </w:trPr>
        <w:tc>
          <w:tcPr>
            <w:tcW w:w="0" w:type="auto"/>
            <w:tcBorders>
              <w:top w:val="nil"/>
              <w:left w:val="nil"/>
              <w:bottom w:val="nil"/>
              <w:right w:val="nil"/>
            </w:tcBorders>
            <w:shd w:val="clear" w:color="auto" w:fill="auto"/>
            <w:noWrap/>
            <w:vAlign w:val="bottom"/>
            <w:hideMark/>
          </w:tcPr>
          <w:p w14:paraId="1BBF2C8D" w14:textId="77777777" w:rsidR="00F0098D" w:rsidRPr="00DD1C58" w:rsidRDefault="00F0098D" w:rsidP="00B10FD6">
            <w:pPr>
              <w:rPr>
                <w:i/>
                <w:iCs/>
                <w:color w:val="000000"/>
                <w:sz w:val="20"/>
              </w:rPr>
            </w:pPr>
            <w:proofErr w:type="spellStart"/>
            <w:r w:rsidRPr="00DD1C58">
              <w:rPr>
                <w:i/>
                <w:iCs/>
                <w:color w:val="000000"/>
                <w:sz w:val="20"/>
              </w:rPr>
              <w:t>Diogenichthys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101CE143"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3EFA781E"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29DEFA41"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6A3363E8"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77710D80" w14:textId="77777777" w:rsidTr="00B10FD6">
        <w:trPr>
          <w:trHeight w:val="264"/>
        </w:trPr>
        <w:tc>
          <w:tcPr>
            <w:tcW w:w="0" w:type="auto"/>
            <w:tcBorders>
              <w:top w:val="nil"/>
              <w:left w:val="nil"/>
              <w:bottom w:val="nil"/>
              <w:right w:val="nil"/>
            </w:tcBorders>
            <w:shd w:val="clear" w:color="auto" w:fill="auto"/>
            <w:noWrap/>
            <w:vAlign w:val="bottom"/>
            <w:hideMark/>
          </w:tcPr>
          <w:p w14:paraId="3E3E610B" w14:textId="77777777" w:rsidR="00F0098D" w:rsidRPr="00DD1C58" w:rsidRDefault="00F0098D" w:rsidP="00B10FD6">
            <w:pPr>
              <w:rPr>
                <w:i/>
                <w:iCs/>
                <w:color w:val="000000"/>
                <w:sz w:val="20"/>
              </w:rPr>
            </w:pPr>
            <w:proofErr w:type="spellStart"/>
            <w:r w:rsidRPr="00DD1C58">
              <w:rPr>
                <w:i/>
                <w:iCs/>
                <w:color w:val="000000"/>
                <w:sz w:val="20"/>
              </w:rPr>
              <w:t>Lampadena</w:t>
            </w:r>
            <w:proofErr w:type="spellEnd"/>
            <w:r w:rsidRPr="00DD1C58">
              <w:rPr>
                <w:i/>
                <w:iCs/>
                <w:color w:val="000000"/>
                <w:sz w:val="20"/>
              </w:rPr>
              <w:t xml:space="preserve"> </w:t>
            </w:r>
            <w:proofErr w:type="spellStart"/>
            <w:r w:rsidRPr="00DD1C58">
              <w:rPr>
                <w:i/>
                <w:iCs/>
                <w:color w:val="000000"/>
                <w:sz w:val="20"/>
              </w:rPr>
              <w:t>luminosa</w:t>
            </w:r>
            <w:proofErr w:type="spellEnd"/>
          </w:p>
        </w:tc>
        <w:tc>
          <w:tcPr>
            <w:tcW w:w="0" w:type="auto"/>
            <w:tcBorders>
              <w:top w:val="nil"/>
              <w:left w:val="nil"/>
              <w:bottom w:val="nil"/>
              <w:right w:val="nil"/>
            </w:tcBorders>
            <w:shd w:val="clear" w:color="auto" w:fill="auto"/>
            <w:noWrap/>
            <w:vAlign w:val="bottom"/>
            <w:hideMark/>
          </w:tcPr>
          <w:p w14:paraId="7A1DBBDC"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61BCD118"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23AE6E65"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75CDE903"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2FED5B9B" w14:textId="77777777" w:rsidTr="00B10FD6">
        <w:trPr>
          <w:trHeight w:val="264"/>
        </w:trPr>
        <w:tc>
          <w:tcPr>
            <w:tcW w:w="0" w:type="auto"/>
            <w:tcBorders>
              <w:top w:val="nil"/>
              <w:left w:val="nil"/>
              <w:bottom w:val="nil"/>
              <w:right w:val="nil"/>
            </w:tcBorders>
            <w:shd w:val="clear" w:color="auto" w:fill="auto"/>
            <w:noWrap/>
            <w:vAlign w:val="bottom"/>
            <w:hideMark/>
          </w:tcPr>
          <w:p w14:paraId="471FD99E" w14:textId="77777777" w:rsidR="00F0098D" w:rsidRPr="00DD1C58" w:rsidRDefault="00F0098D" w:rsidP="00B10FD6">
            <w:pPr>
              <w:rPr>
                <w:i/>
                <w:iCs/>
                <w:color w:val="000000"/>
                <w:sz w:val="20"/>
              </w:rPr>
            </w:pPr>
            <w:proofErr w:type="spellStart"/>
            <w:r w:rsidRPr="00DD1C58">
              <w:rPr>
                <w:i/>
                <w:iCs/>
                <w:color w:val="000000"/>
                <w:sz w:val="20"/>
              </w:rPr>
              <w:t>Nemichthys</w:t>
            </w:r>
            <w:proofErr w:type="spellEnd"/>
            <w:r w:rsidRPr="00DD1C58">
              <w:rPr>
                <w:i/>
                <w:iCs/>
                <w:color w:val="000000"/>
                <w:sz w:val="20"/>
              </w:rPr>
              <w:t xml:space="preserve"> </w:t>
            </w:r>
            <w:proofErr w:type="spellStart"/>
            <w:r w:rsidRPr="00DD1C58">
              <w:rPr>
                <w:i/>
                <w:iCs/>
                <w:color w:val="000000"/>
                <w:sz w:val="20"/>
              </w:rPr>
              <w:t>curvirostris</w:t>
            </w:r>
            <w:proofErr w:type="spellEnd"/>
          </w:p>
        </w:tc>
        <w:tc>
          <w:tcPr>
            <w:tcW w:w="0" w:type="auto"/>
            <w:tcBorders>
              <w:top w:val="nil"/>
              <w:left w:val="nil"/>
              <w:bottom w:val="nil"/>
              <w:right w:val="nil"/>
            </w:tcBorders>
            <w:shd w:val="clear" w:color="auto" w:fill="auto"/>
            <w:noWrap/>
            <w:vAlign w:val="bottom"/>
            <w:hideMark/>
          </w:tcPr>
          <w:p w14:paraId="2BEC4E74"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238A79A1" w14:textId="77777777" w:rsidR="00F0098D" w:rsidRPr="00DD1C58" w:rsidRDefault="00F0098D" w:rsidP="00B10FD6">
            <w:pPr>
              <w:jc w:val="center"/>
              <w:rPr>
                <w:color w:val="000000"/>
                <w:sz w:val="20"/>
              </w:rPr>
            </w:pPr>
            <w:r w:rsidRPr="00DD1C58">
              <w:rPr>
                <w:color w:val="000000"/>
                <w:sz w:val="20"/>
              </w:rPr>
              <w:t>544</w:t>
            </w:r>
          </w:p>
        </w:tc>
        <w:tc>
          <w:tcPr>
            <w:tcW w:w="0" w:type="auto"/>
            <w:tcBorders>
              <w:top w:val="nil"/>
              <w:left w:val="nil"/>
              <w:bottom w:val="nil"/>
              <w:right w:val="nil"/>
            </w:tcBorders>
            <w:shd w:val="clear" w:color="auto" w:fill="auto"/>
            <w:noWrap/>
            <w:vAlign w:val="bottom"/>
            <w:hideMark/>
          </w:tcPr>
          <w:p w14:paraId="1268E5E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D480B7B"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E730DE0" w14:textId="77777777" w:rsidTr="00B10FD6">
        <w:trPr>
          <w:trHeight w:val="264"/>
        </w:trPr>
        <w:tc>
          <w:tcPr>
            <w:tcW w:w="0" w:type="auto"/>
            <w:tcBorders>
              <w:top w:val="nil"/>
              <w:left w:val="nil"/>
              <w:bottom w:val="nil"/>
              <w:right w:val="nil"/>
            </w:tcBorders>
            <w:shd w:val="clear" w:color="auto" w:fill="auto"/>
            <w:noWrap/>
            <w:vAlign w:val="bottom"/>
            <w:hideMark/>
          </w:tcPr>
          <w:p w14:paraId="3FE00EB1" w14:textId="77777777" w:rsidR="00F0098D" w:rsidRPr="00DD1C58" w:rsidRDefault="00F0098D" w:rsidP="00B10FD6">
            <w:pPr>
              <w:rPr>
                <w:i/>
                <w:iCs/>
                <w:color w:val="000000"/>
                <w:sz w:val="20"/>
              </w:rPr>
            </w:pPr>
            <w:proofErr w:type="spellStart"/>
            <w:r w:rsidRPr="00DD1C58">
              <w:rPr>
                <w:i/>
                <w:iCs/>
                <w:color w:val="000000"/>
                <w:sz w:val="20"/>
              </w:rPr>
              <w:t>Lestidiops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11A07DC9"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5506478F" w14:textId="77777777" w:rsidR="00F0098D" w:rsidRPr="00DD1C58" w:rsidRDefault="00F0098D" w:rsidP="00B10FD6">
            <w:pPr>
              <w:jc w:val="center"/>
              <w:rPr>
                <w:color w:val="000000"/>
                <w:sz w:val="20"/>
              </w:rPr>
            </w:pPr>
            <w:r w:rsidRPr="00DD1C58">
              <w:rPr>
                <w:color w:val="000000"/>
                <w:sz w:val="20"/>
              </w:rPr>
              <w:t>78</w:t>
            </w:r>
          </w:p>
        </w:tc>
        <w:tc>
          <w:tcPr>
            <w:tcW w:w="0" w:type="auto"/>
            <w:tcBorders>
              <w:top w:val="nil"/>
              <w:left w:val="nil"/>
              <w:bottom w:val="nil"/>
              <w:right w:val="nil"/>
            </w:tcBorders>
            <w:shd w:val="clear" w:color="auto" w:fill="auto"/>
            <w:noWrap/>
            <w:vAlign w:val="bottom"/>
            <w:hideMark/>
          </w:tcPr>
          <w:p w14:paraId="6CF413F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AAF9EF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AD89146" w14:textId="77777777" w:rsidTr="00B10FD6">
        <w:trPr>
          <w:trHeight w:val="264"/>
        </w:trPr>
        <w:tc>
          <w:tcPr>
            <w:tcW w:w="0" w:type="auto"/>
            <w:tcBorders>
              <w:top w:val="nil"/>
              <w:left w:val="nil"/>
              <w:bottom w:val="nil"/>
              <w:right w:val="nil"/>
            </w:tcBorders>
            <w:shd w:val="clear" w:color="auto" w:fill="auto"/>
            <w:noWrap/>
            <w:vAlign w:val="bottom"/>
            <w:hideMark/>
          </w:tcPr>
          <w:p w14:paraId="4EE82C88"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splendidus</w:t>
            </w:r>
            <w:proofErr w:type="spellEnd"/>
          </w:p>
        </w:tc>
        <w:tc>
          <w:tcPr>
            <w:tcW w:w="0" w:type="auto"/>
            <w:tcBorders>
              <w:top w:val="nil"/>
              <w:left w:val="nil"/>
              <w:bottom w:val="nil"/>
              <w:right w:val="nil"/>
            </w:tcBorders>
            <w:shd w:val="clear" w:color="auto" w:fill="auto"/>
            <w:noWrap/>
            <w:vAlign w:val="bottom"/>
            <w:hideMark/>
          </w:tcPr>
          <w:p w14:paraId="3C013573"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156C40AA" w14:textId="77777777" w:rsidR="00F0098D" w:rsidRPr="00DD1C58" w:rsidRDefault="00F0098D" w:rsidP="00B10FD6">
            <w:pPr>
              <w:jc w:val="center"/>
              <w:rPr>
                <w:color w:val="000000"/>
                <w:sz w:val="20"/>
              </w:rPr>
            </w:pPr>
            <w:r w:rsidRPr="00DD1C58">
              <w:rPr>
                <w:color w:val="000000"/>
                <w:sz w:val="20"/>
              </w:rPr>
              <w:t>69</w:t>
            </w:r>
          </w:p>
        </w:tc>
        <w:tc>
          <w:tcPr>
            <w:tcW w:w="0" w:type="auto"/>
            <w:tcBorders>
              <w:top w:val="nil"/>
              <w:left w:val="nil"/>
              <w:bottom w:val="nil"/>
              <w:right w:val="nil"/>
            </w:tcBorders>
            <w:shd w:val="clear" w:color="auto" w:fill="auto"/>
            <w:noWrap/>
            <w:vAlign w:val="bottom"/>
            <w:hideMark/>
          </w:tcPr>
          <w:p w14:paraId="74F982F6"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232202F7"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576D1744" w14:textId="77777777" w:rsidTr="00B10FD6">
        <w:trPr>
          <w:trHeight w:val="264"/>
        </w:trPr>
        <w:tc>
          <w:tcPr>
            <w:tcW w:w="0" w:type="auto"/>
            <w:tcBorders>
              <w:top w:val="nil"/>
              <w:left w:val="nil"/>
              <w:bottom w:val="nil"/>
              <w:right w:val="nil"/>
            </w:tcBorders>
            <w:shd w:val="clear" w:color="auto" w:fill="auto"/>
            <w:noWrap/>
            <w:vAlign w:val="bottom"/>
            <w:hideMark/>
          </w:tcPr>
          <w:p w14:paraId="114A1894" w14:textId="77777777" w:rsidR="00F0098D" w:rsidRPr="00DD1C58" w:rsidRDefault="00F0098D" w:rsidP="00B10FD6">
            <w:pPr>
              <w:rPr>
                <w:i/>
                <w:iCs/>
                <w:color w:val="000000"/>
                <w:sz w:val="20"/>
              </w:rPr>
            </w:pPr>
            <w:proofErr w:type="spellStart"/>
            <w:r w:rsidRPr="00DD1C58">
              <w:rPr>
                <w:i/>
                <w:iCs/>
                <w:color w:val="000000"/>
                <w:sz w:val="20"/>
              </w:rPr>
              <w:t>Scorpaenidae</w:t>
            </w:r>
            <w:proofErr w:type="spellEnd"/>
          </w:p>
        </w:tc>
        <w:tc>
          <w:tcPr>
            <w:tcW w:w="0" w:type="auto"/>
            <w:tcBorders>
              <w:top w:val="nil"/>
              <w:left w:val="nil"/>
              <w:bottom w:val="nil"/>
              <w:right w:val="nil"/>
            </w:tcBorders>
            <w:shd w:val="clear" w:color="auto" w:fill="auto"/>
            <w:noWrap/>
            <w:vAlign w:val="bottom"/>
            <w:hideMark/>
          </w:tcPr>
          <w:p w14:paraId="629D99D7" w14:textId="77777777" w:rsidR="00F0098D" w:rsidRPr="00DD1C58" w:rsidRDefault="00F0098D" w:rsidP="00B10FD6">
            <w:pPr>
              <w:jc w:val="center"/>
              <w:rPr>
                <w:color w:val="000000"/>
                <w:sz w:val="20"/>
              </w:rPr>
            </w:pPr>
            <w:r w:rsidRPr="00DD1C58">
              <w:rPr>
                <w:color w:val="000000"/>
                <w:sz w:val="20"/>
              </w:rPr>
              <w:t>4</w:t>
            </w:r>
          </w:p>
        </w:tc>
        <w:tc>
          <w:tcPr>
            <w:tcW w:w="0" w:type="auto"/>
            <w:tcBorders>
              <w:top w:val="nil"/>
              <w:left w:val="nil"/>
              <w:bottom w:val="nil"/>
              <w:right w:val="nil"/>
            </w:tcBorders>
            <w:shd w:val="clear" w:color="auto" w:fill="auto"/>
            <w:noWrap/>
            <w:vAlign w:val="bottom"/>
            <w:hideMark/>
          </w:tcPr>
          <w:p w14:paraId="5323B029"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1B29F3A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3762B6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02AA742" w14:textId="77777777" w:rsidTr="00B10FD6">
        <w:trPr>
          <w:trHeight w:val="264"/>
        </w:trPr>
        <w:tc>
          <w:tcPr>
            <w:tcW w:w="0" w:type="auto"/>
            <w:tcBorders>
              <w:top w:val="nil"/>
              <w:left w:val="nil"/>
              <w:bottom w:val="nil"/>
              <w:right w:val="nil"/>
            </w:tcBorders>
            <w:shd w:val="clear" w:color="auto" w:fill="auto"/>
            <w:noWrap/>
            <w:vAlign w:val="bottom"/>
            <w:hideMark/>
          </w:tcPr>
          <w:p w14:paraId="0F2272A8" w14:textId="77777777" w:rsidR="00F0098D" w:rsidRPr="00DD1C58" w:rsidRDefault="00F0098D" w:rsidP="00B10FD6">
            <w:pPr>
              <w:rPr>
                <w:i/>
                <w:iCs/>
                <w:color w:val="000000"/>
                <w:sz w:val="20"/>
              </w:rPr>
            </w:pPr>
            <w:proofErr w:type="spellStart"/>
            <w:r w:rsidRPr="00DD1C58">
              <w:rPr>
                <w:i/>
                <w:iCs/>
                <w:color w:val="000000"/>
                <w:sz w:val="20"/>
              </w:rPr>
              <w:t>Dolicholagus</w:t>
            </w:r>
            <w:proofErr w:type="spellEnd"/>
            <w:r w:rsidRPr="00DD1C58">
              <w:rPr>
                <w:i/>
                <w:iCs/>
                <w:color w:val="000000"/>
                <w:sz w:val="20"/>
              </w:rPr>
              <w:t xml:space="preserve"> </w:t>
            </w:r>
            <w:proofErr w:type="spellStart"/>
            <w:r w:rsidRPr="00DD1C58">
              <w:rPr>
                <w:i/>
                <w:iCs/>
                <w:color w:val="000000"/>
                <w:sz w:val="20"/>
              </w:rPr>
              <w:t>longirostris</w:t>
            </w:r>
            <w:proofErr w:type="spellEnd"/>
          </w:p>
        </w:tc>
        <w:tc>
          <w:tcPr>
            <w:tcW w:w="0" w:type="auto"/>
            <w:tcBorders>
              <w:top w:val="nil"/>
              <w:left w:val="nil"/>
              <w:bottom w:val="nil"/>
              <w:right w:val="nil"/>
            </w:tcBorders>
            <w:shd w:val="clear" w:color="auto" w:fill="auto"/>
            <w:noWrap/>
            <w:vAlign w:val="bottom"/>
            <w:hideMark/>
          </w:tcPr>
          <w:p w14:paraId="37956089" w14:textId="77777777" w:rsidR="00F0098D" w:rsidRPr="00DD1C58" w:rsidRDefault="00F0098D" w:rsidP="00B10FD6">
            <w:pPr>
              <w:jc w:val="center"/>
              <w:rPr>
                <w:color w:val="000000"/>
                <w:sz w:val="20"/>
              </w:rPr>
            </w:pPr>
            <w:r w:rsidRPr="00DD1C58">
              <w:rPr>
                <w:color w:val="000000"/>
                <w:sz w:val="20"/>
              </w:rPr>
              <w:t>21</w:t>
            </w:r>
          </w:p>
        </w:tc>
        <w:tc>
          <w:tcPr>
            <w:tcW w:w="0" w:type="auto"/>
            <w:tcBorders>
              <w:top w:val="nil"/>
              <w:left w:val="nil"/>
              <w:bottom w:val="nil"/>
              <w:right w:val="nil"/>
            </w:tcBorders>
            <w:shd w:val="clear" w:color="auto" w:fill="auto"/>
            <w:noWrap/>
            <w:vAlign w:val="bottom"/>
            <w:hideMark/>
          </w:tcPr>
          <w:p w14:paraId="78A548E0" w14:textId="77777777" w:rsidR="00F0098D" w:rsidRPr="00DD1C58" w:rsidRDefault="00F0098D" w:rsidP="00B10FD6">
            <w:pPr>
              <w:jc w:val="center"/>
              <w:rPr>
                <w:color w:val="000000"/>
                <w:sz w:val="20"/>
              </w:rPr>
            </w:pPr>
            <w:r w:rsidRPr="00DD1C58">
              <w:rPr>
                <w:color w:val="000000"/>
                <w:sz w:val="20"/>
              </w:rPr>
              <w:t>138</w:t>
            </w:r>
          </w:p>
        </w:tc>
        <w:tc>
          <w:tcPr>
            <w:tcW w:w="0" w:type="auto"/>
            <w:tcBorders>
              <w:top w:val="nil"/>
              <w:left w:val="nil"/>
              <w:bottom w:val="nil"/>
              <w:right w:val="nil"/>
            </w:tcBorders>
            <w:shd w:val="clear" w:color="auto" w:fill="auto"/>
            <w:noWrap/>
            <w:vAlign w:val="bottom"/>
            <w:hideMark/>
          </w:tcPr>
          <w:p w14:paraId="77E9A2C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9175BD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EB3678F" w14:textId="77777777" w:rsidTr="00B10FD6">
        <w:trPr>
          <w:trHeight w:val="264"/>
        </w:trPr>
        <w:tc>
          <w:tcPr>
            <w:tcW w:w="0" w:type="auto"/>
            <w:tcBorders>
              <w:top w:val="nil"/>
              <w:left w:val="nil"/>
              <w:bottom w:val="nil"/>
              <w:right w:val="nil"/>
            </w:tcBorders>
            <w:shd w:val="clear" w:color="auto" w:fill="auto"/>
            <w:noWrap/>
            <w:vAlign w:val="bottom"/>
            <w:hideMark/>
          </w:tcPr>
          <w:p w14:paraId="2F5F879D"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lucidus</w:t>
            </w:r>
            <w:proofErr w:type="spellEnd"/>
          </w:p>
        </w:tc>
        <w:tc>
          <w:tcPr>
            <w:tcW w:w="0" w:type="auto"/>
            <w:tcBorders>
              <w:top w:val="nil"/>
              <w:left w:val="nil"/>
              <w:bottom w:val="nil"/>
              <w:right w:val="nil"/>
            </w:tcBorders>
            <w:shd w:val="clear" w:color="auto" w:fill="auto"/>
            <w:noWrap/>
            <w:vAlign w:val="bottom"/>
            <w:hideMark/>
          </w:tcPr>
          <w:p w14:paraId="7EE25697"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4C20E6C6" w14:textId="77777777" w:rsidR="00F0098D" w:rsidRPr="00DD1C58" w:rsidRDefault="00F0098D" w:rsidP="00B10FD6">
            <w:pPr>
              <w:jc w:val="center"/>
              <w:rPr>
                <w:color w:val="000000"/>
                <w:sz w:val="20"/>
              </w:rPr>
            </w:pPr>
            <w:r w:rsidRPr="00DD1C58">
              <w:rPr>
                <w:color w:val="000000"/>
                <w:sz w:val="20"/>
              </w:rPr>
              <w:t>160</w:t>
            </w:r>
          </w:p>
        </w:tc>
        <w:tc>
          <w:tcPr>
            <w:tcW w:w="0" w:type="auto"/>
            <w:tcBorders>
              <w:top w:val="nil"/>
              <w:left w:val="nil"/>
              <w:bottom w:val="nil"/>
              <w:right w:val="nil"/>
            </w:tcBorders>
            <w:shd w:val="clear" w:color="auto" w:fill="auto"/>
            <w:noWrap/>
            <w:vAlign w:val="bottom"/>
            <w:hideMark/>
          </w:tcPr>
          <w:p w14:paraId="254226F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5DD1D21"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D107A77" w14:textId="77777777" w:rsidTr="00B10FD6">
        <w:trPr>
          <w:trHeight w:val="264"/>
        </w:trPr>
        <w:tc>
          <w:tcPr>
            <w:tcW w:w="0" w:type="auto"/>
            <w:tcBorders>
              <w:top w:val="nil"/>
              <w:left w:val="nil"/>
              <w:bottom w:val="nil"/>
              <w:right w:val="nil"/>
            </w:tcBorders>
            <w:shd w:val="clear" w:color="auto" w:fill="auto"/>
            <w:noWrap/>
            <w:vAlign w:val="bottom"/>
            <w:hideMark/>
          </w:tcPr>
          <w:p w14:paraId="0398BA6F" w14:textId="77777777" w:rsidR="00F0098D" w:rsidRPr="00DD1C58" w:rsidRDefault="00F0098D" w:rsidP="00B10FD6">
            <w:pPr>
              <w:rPr>
                <w:i/>
                <w:iCs/>
                <w:color w:val="000000"/>
                <w:sz w:val="20"/>
              </w:rPr>
            </w:pPr>
            <w:proofErr w:type="spellStart"/>
            <w:r w:rsidRPr="00DD1C58">
              <w:rPr>
                <w:i/>
                <w:iCs/>
                <w:color w:val="000000"/>
                <w:sz w:val="20"/>
              </w:rPr>
              <w:lastRenderedPageBreak/>
              <w:t>Saurida</w:t>
            </w:r>
            <w:proofErr w:type="spellEnd"/>
            <w:r w:rsidRPr="00DD1C58">
              <w:rPr>
                <w:i/>
                <w:iCs/>
                <w:color w:val="000000"/>
                <w:sz w:val="20"/>
              </w:rPr>
              <w:t xml:space="preserve"> </w:t>
            </w:r>
            <w:proofErr w:type="spellStart"/>
            <w:r w:rsidRPr="00DD1C58">
              <w:rPr>
                <w:i/>
                <w:iCs/>
                <w:color w:val="000000"/>
                <w:sz w:val="20"/>
              </w:rPr>
              <w:t>brasiliensis</w:t>
            </w:r>
            <w:proofErr w:type="spellEnd"/>
          </w:p>
        </w:tc>
        <w:tc>
          <w:tcPr>
            <w:tcW w:w="0" w:type="auto"/>
            <w:tcBorders>
              <w:top w:val="nil"/>
              <w:left w:val="nil"/>
              <w:bottom w:val="nil"/>
              <w:right w:val="nil"/>
            </w:tcBorders>
            <w:shd w:val="clear" w:color="auto" w:fill="auto"/>
            <w:noWrap/>
            <w:vAlign w:val="bottom"/>
            <w:hideMark/>
          </w:tcPr>
          <w:p w14:paraId="1534F3DE"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2B7C4053"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58BC7E3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2435B4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394805F" w14:textId="77777777" w:rsidTr="00B10FD6">
        <w:trPr>
          <w:trHeight w:val="264"/>
        </w:trPr>
        <w:tc>
          <w:tcPr>
            <w:tcW w:w="0" w:type="auto"/>
            <w:tcBorders>
              <w:top w:val="nil"/>
              <w:left w:val="nil"/>
              <w:bottom w:val="nil"/>
              <w:right w:val="nil"/>
            </w:tcBorders>
            <w:shd w:val="clear" w:color="auto" w:fill="auto"/>
            <w:noWrap/>
            <w:vAlign w:val="bottom"/>
            <w:hideMark/>
          </w:tcPr>
          <w:p w14:paraId="7C372DB9" w14:textId="77777777" w:rsidR="00F0098D" w:rsidRPr="00DD1C58" w:rsidRDefault="00F0098D" w:rsidP="00B10FD6">
            <w:pPr>
              <w:rPr>
                <w:i/>
                <w:iCs/>
                <w:color w:val="000000"/>
                <w:sz w:val="20"/>
              </w:rPr>
            </w:pPr>
            <w:proofErr w:type="spellStart"/>
            <w:r w:rsidRPr="00DD1C58">
              <w:rPr>
                <w:i/>
                <w:iCs/>
                <w:color w:val="000000"/>
                <w:sz w:val="20"/>
              </w:rPr>
              <w:t>Myctophidae</w:t>
            </w:r>
            <w:proofErr w:type="spellEnd"/>
          </w:p>
        </w:tc>
        <w:tc>
          <w:tcPr>
            <w:tcW w:w="0" w:type="auto"/>
            <w:tcBorders>
              <w:top w:val="nil"/>
              <w:left w:val="nil"/>
              <w:bottom w:val="nil"/>
              <w:right w:val="nil"/>
            </w:tcBorders>
            <w:shd w:val="clear" w:color="auto" w:fill="auto"/>
            <w:noWrap/>
            <w:vAlign w:val="bottom"/>
            <w:hideMark/>
          </w:tcPr>
          <w:p w14:paraId="6BE21435"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5B2E14C9" w14:textId="77777777" w:rsidR="00F0098D" w:rsidRPr="00DD1C58" w:rsidRDefault="00F0098D" w:rsidP="00B10FD6">
            <w:pPr>
              <w:jc w:val="center"/>
              <w:rPr>
                <w:color w:val="000000"/>
                <w:sz w:val="20"/>
              </w:rPr>
            </w:pPr>
            <w:r w:rsidRPr="00DD1C58">
              <w:rPr>
                <w:color w:val="000000"/>
                <w:sz w:val="20"/>
              </w:rPr>
              <w:t>21</w:t>
            </w:r>
          </w:p>
        </w:tc>
        <w:tc>
          <w:tcPr>
            <w:tcW w:w="0" w:type="auto"/>
            <w:tcBorders>
              <w:top w:val="nil"/>
              <w:left w:val="nil"/>
              <w:bottom w:val="nil"/>
              <w:right w:val="nil"/>
            </w:tcBorders>
            <w:shd w:val="clear" w:color="auto" w:fill="auto"/>
            <w:noWrap/>
            <w:vAlign w:val="bottom"/>
            <w:hideMark/>
          </w:tcPr>
          <w:p w14:paraId="11E053A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65F56E47"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6C4611A" w14:textId="77777777" w:rsidTr="00B10FD6">
        <w:trPr>
          <w:trHeight w:val="264"/>
        </w:trPr>
        <w:tc>
          <w:tcPr>
            <w:tcW w:w="0" w:type="auto"/>
            <w:tcBorders>
              <w:top w:val="nil"/>
              <w:left w:val="nil"/>
              <w:bottom w:val="nil"/>
              <w:right w:val="nil"/>
            </w:tcBorders>
            <w:shd w:val="clear" w:color="auto" w:fill="auto"/>
            <w:noWrap/>
            <w:vAlign w:val="bottom"/>
            <w:hideMark/>
          </w:tcPr>
          <w:p w14:paraId="430D898A" w14:textId="77777777" w:rsidR="00F0098D" w:rsidRPr="00DD1C58" w:rsidRDefault="00F0098D" w:rsidP="00B10FD6">
            <w:pPr>
              <w:rPr>
                <w:i/>
                <w:iCs/>
                <w:color w:val="000000"/>
                <w:sz w:val="20"/>
              </w:rPr>
            </w:pPr>
            <w:proofErr w:type="spellStart"/>
            <w:r w:rsidRPr="00DD1C58">
              <w:rPr>
                <w:i/>
                <w:iCs/>
                <w:color w:val="000000"/>
                <w:sz w:val="20"/>
              </w:rPr>
              <w:t>Bolinichthys</w:t>
            </w:r>
            <w:proofErr w:type="spellEnd"/>
            <w:r w:rsidRPr="00DD1C58">
              <w:rPr>
                <w:i/>
                <w:iCs/>
                <w:color w:val="000000"/>
                <w:sz w:val="20"/>
              </w:rPr>
              <w:t xml:space="preserve"> </w:t>
            </w:r>
            <w:proofErr w:type="spellStart"/>
            <w:r w:rsidRPr="00DD1C58">
              <w:rPr>
                <w:i/>
                <w:iCs/>
                <w:color w:val="000000"/>
                <w:sz w:val="20"/>
              </w:rPr>
              <w:t>supralateralis</w:t>
            </w:r>
            <w:proofErr w:type="spellEnd"/>
          </w:p>
        </w:tc>
        <w:tc>
          <w:tcPr>
            <w:tcW w:w="0" w:type="auto"/>
            <w:tcBorders>
              <w:top w:val="nil"/>
              <w:left w:val="nil"/>
              <w:bottom w:val="nil"/>
              <w:right w:val="nil"/>
            </w:tcBorders>
            <w:shd w:val="clear" w:color="auto" w:fill="auto"/>
            <w:noWrap/>
            <w:vAlign w:val="bottom"/>
            <w:hideMark/>
          </w:tcPr>
          <w:p w14:paraId="7962427B"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499D503C" w14:textId="77777777" w:rsidR="00F0098D" w:rsidRPr="00DD1C58" w:rsidRDefault="00F0098D" w:rsidP="00B10FD6">
            <w:pPr>
              <w:jc w:val="center"/>
              <w:rPr>
                <w:color w:val="000000"/>
                <w:sz w:val="20"/>
              </w:rPr>
            </w:pPr>
            <w:r w:rsidRPr="00DD1C58">
              <w:rPr>
                <w:color w:val="000000"/>
                <w:sz w:val="20"/>
              </w:rPr>
              <w:t>87</w:t>
            </w:r>
          </w:p>
        </w:tc>
        <w:tc>
          <w:tcPr>
            <w:tcW w:w="0" w:type="auto"/>
            <w:tcBorders>
              <w:top w:val="nil"/>
              <w:left w:val="nil"/>
              <w:bottom w:val="nil"/>
              <w:right w:val="nil"/>
            </w:tcBorders>
            <w:shd w:val="clear" w:color="auto" w:fill="auto"/>
            <w:noWrap/>
            <w:vAlign w:val="bottom"/>
            <w:hideMark/>
          </w:tcPr>
          <w:p w14:paraId="331BE8D6"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50C027D1"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688256B3" w14:textId="77777777" w:rsidTr="00B10FD6">
        <w:trPr>
          <w:trHeight w:val="264"/>
        </w:trPr>
        <w:tc>
          <w:tcPr>
            <w:tcW w:w="0" w:type="auto"/>
            <w:tcBorders>
              <w:top w:val="nil"/>
              <w:left w:val="nil"/>
              <w:bottom w:val="nil"/>
              <w:right w:val="nil"/>
            </w:tcBorders>
            <w:shd w:val="clear" w:color="auto" w:fill="auto"/>
            <w:noWrap/>
            <w:vAlign w:val="bottom"/>
            <w:hideMark/>
          </w:tcPr>
          <w:p w14:paraId="66CE1D07" w14:textId="77777777" w:rsidR="00F0098D" w:rsidRPr="00DD1C58" w:rsidRDefault="00F0098D" w:rsidP="00B10FD6">
            <w:pPr>
              <w:rPr>
                <w:i/>
                <w:iCs/>
                <w:color w:val="000000"/>
                <w:sz w:val="20"/>
              </w:rPr>
            </w:pPr>
            <w:proofErr w:type="spellStart"/>
            <w:r w:rsidRPr="00DD1C58">
              <w:rPr>
                <w:i/>
                <w:iCs/>
                <w:color w:val="000000"/>
                <w:sz w:val="20"/>
              </w:rPr>
              <w:t>Polyipnus</w:t>
            </w:r>
            <w:proofErr w:type="spellEnd"/>
            <w:r w:rsidRPr="00DD1C58">
              <w:rPr>
                <w:i/>
                <w:iCs/>
                <w:color w:val="000000"/>
                <w:sz w:val="20"/>
              </w:rPr>
              <w:t xml:space="preserve"> </w:t>
            </w:r>
            <w:proofErr w:type="spellStart"/>
            <w:r w:rsidRPr="00DD1C58">
              <w:rPr>
                <w:i/>
                <w:iCs/>
                <w:color w:val="000000"/>
                <w:sz w:val="20"/>
              </w:rPr>
              <w:t>clarus</w:t>
            </w:r>
            <w:proofErr w:type="spellEnd"/>
          </w:p>
        </w:tc>
        <w:tc>
          <w:tcPr>
            <w:tcW w:w="0" w:type="auto"/>
            <w:tcBorders>
              <w:top w:val="nil"/>
              <w:left w:val="nil"/>
              <w:bottom w:val="nil"/>
              <w:right w:val="nil"/>
            </w:tcBorders>
            <w:shd w:val="clear" w:color="auto" w:fill="auto"/>
            <w:noWrap/>
            <w:vAlign w:val="bottom"/>
            <w:hideMark/>
          </w:tcPr>
          <w:p w14:paraId="0C3C75AE"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067B496A" w14:textId="77777777" w:rsidR="00F0098D" w:rsidRPr="00DD1C58" w:rsidRDefault="00F0098D" w:rsidP="00B10FD6">
            <w:pPr>
              <w:jc w:val="center"/>
              <w:rPr>
                <w:color w:val="000000"/>
                <w:sz w:val="20"/>
              </w:rPr>
            </w:pPr>
            <w:r w:rsidRPr="00DD1C58">
              <w:rPr>
                <w:color w:val="000000"/>
                <w:sz w:val="20"/>
              </w:rPr>
              <w:t>42</w:t>
            </w:r>
          </w:p>
        </w:tc>
        <w:tc>
          <w:tcPr>
            <w:tcW w:w="0" w:type="auto"/>
            <w:tcBorders>
              <w:top w:val="nil"/>
              <w:left w:val="nil"/>
              <w:bottom w:val="nil"/>
              <w:right w:val="nil"/>
            </w:tcBorders>
            <w:shd w:val="clear" w:color="auto" w:fill="auto"/>
            <w:noWrap/>
            <w:vAlign w:val="bottom"/>
            <w:hideMark/>
          </w:tcPr>
          <w:p w14:paraId="42BC19A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530498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F7C84C0" w14:textId="77777777" w:rsidTr="00B10FD6">
        <w:trPr>
          <w:trHeight w:val="264"/>
        </w:trPr>
        <w:tc>
          <w:tcPr>
            <w:tcW w:w="0" w:type="auto"/>
            <w:tcBorders>
              <w:top w:val="nil"/>
              <w:left w:val="nil"/>
              <w:bottom w:val="nil"/>
              <w:right w:val="nil"/>
            </w:tcBorders>
            <w:shd w:val="clear" w:color="auto" w:fill="auto"/>
            <w:noWrap/>
            <w:vAlign w:val="bottom"/>
            <w:hideMark/>
          </w:tcPr>
          <w:p w14:paraId="6B44FEDF" w14:textId="77777777" w:rsidR="00F0098D" w:rsidRPr="00DD1C58" w:rsidRDefault="00F0098D" w:rsidP="00B10FD6">
            <w:pPr>
              <w:rPr>
                <w:i/>
                <w:iCs/>
                <w:color w:val="000000"/>
                <w:sz w:val="20"/>
              </w:rPr>
            </w:pPr>
            <w:proofErr w:type="spellStart"/>
            <w:r w:rsidRPr="00DD1C58">
              <w:rPr>
                <w:i/>
                <w:iCs/>
                <w:color w:val="000000"/>
                <w:sz w:val="20"/>
              </w:rPr>
              <w:t>Melamphaidae</w:t>
            </w:r>
            <w:proofErr w:type="spellEnd"/>
          </w:p>
        </w:tc>
        <w:tc>
          <w:tcPr>
            <w:tcW w:w="0" w:type="auto"/>
            <w:tcBorders>
              <w:top w:val="nil"/>
              <w:left w:val="nil"/>
              <w:bottom w:val="nil"/>
              <w:right w:val="nil"/>
            </w:tcBorders>
            <w:shd w:val="clear" w:color="auto" w:fill="auto"/>
            <w:noWrap/>
            <w:vAlign w:val="bottom"/>
            <w:hideMark/>
          </w:tcPr>
          <w:p w14:paraId="50F295CA"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05694C10"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3397C7F2"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60DE695A"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EC90561" w14:textId="77777777" w:rsidTr="00B10FD6">
        <w:trPr>
          <w:trHeight w:val="264"/>
        </w:trPr>
        <w:tc>
          <w:tcPr>
            <w:tcW w:w="0" w:type="auto"/>
            <w:tcBorders>
              <w:top w:val="nil"/>
              <w:left w:val="nil"/>
              <w:bottom w:val="nil"/>
              <w:right w:val="nil"/>
            </w:tcBorders>
            <w:shd w:val="clear" w:color="auto" w:fill="auto"/>
            <w:noWrap/>
            <w:vAlign w:val="bottom"/>
            <w:hideMark/>
          </w:tcPr>
          <w:p w14:paraId="76FD9888" w14:textId="77777777" w:rsidR="00F0098D" w:rsidRPr="00DD1C58" w:rsidRDefault="00F0098D" w:rsidP="00B10FD6">
            <w:pPr>
              <w:rPr>
                <w:i/>
                <w:iCs/>
                <w:color w:val="000000"/>
                <w:sz w:val="20"/>
              </w:rPr>
            </w:pPr>
            <w:proofErr w:type="spellStart"/>
            <w:r w:rsidRPr="00DD1C58">
              <w:rPr>
                <w:i/>
                <w:iCs/>
                <w:color w:val="000000"/>
                <w:sz w:val="20"/>
              </w:rPr>
              <w:t>Cryptopsaras</w:t>
            </w:r>
            <w:proofErr w:type="spellEnd"/>
            <w:r w:rsidRPr="00DD1C58">
              <w:rPr>
                <w:i/>
                <w:iCs/>
                <w:color w:val="000000"/>
                <w:sz w:val="20"/>
              </w:rPr>
              <w:t xml:space="preserve"> </w:t>
            </w:r>
            <w:proofErr w:type="spellStart"/>
            <w:r w:rsidRPr="00DD1C58">
              <w:rPr>
                <w:i/>
                <w:iCs/>
                <w:color w:val="000000"/>
                <w:sz w:val="20"/>
              </w:rPr>
              <w:t>couesii</w:t>
            </w:r>
            <w:proofErr w:type="spellEnd"/>
          </w:p>
        </w:tc>
        <w:tc>
          <w:tcPr>
            <w:tcW w:w="0" w:type="auto"/>
            <w:tcBorders>
              <w:top w:val="nil"/>
              <w:left w:val="nil"/>
              <w:bottom w:val="nil"/>
              <w:right w:val="nil"/>
            </w:tcBorders>
            <w:shd w:val="clear" w:color="auto" w:fill="auto"/>
            <w:noWrap/>
            <w:vAlign w:val="bottom"/>
            <w:hideMark/>
          </w:tcPr>
          <w:p w14:paraId="79D190FD"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77B43637"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5790C30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795F44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71C178D" w14:textId="77777777" w:rsidTr="00B10FD6">
        <w:trPr>
          <w:trHeight w:val="264"/>
        </w:trPr>
        <w:tc>
          <w:tcPr>
            <w:tcW w:w="0" w:type="auto"/>
            <w:tcBorders>
              <w:top w:val="nil"/>
              <w:left w:val="nil"/>
              <w:bottom w:val="nil"/>
              <w:right w:val="nil"/>
            </w:tcBorders>
            <w:shd w:val="clear" w:color="auto" w:fill="auto"/>
            <w:noWrap/>
            <w:vAlign w:val="bottom"/>
            <w:hideMark/>
          </w:tcPr>
          <w:p w14:paraId="00E06649"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macrochir</w:t>
            </w:r>
            <w:proofErr w:type="spellEnd"/>
          </w:p>
        </w:tc>
        <w:tc>
          <w:tcPr>
            <w:tcW w:w="0" w:type="auto"/>
            <w:tcBorders>
              <w:top w:val="nil"/>
              <w:left w:val="nil"/>
              <w:bottom w:val="nil"/>
              <w:right w:val="nil"/>
            </w:tcBorders>
            <w:shd w:val="clear" w:color="auto" w:fill="auto"/>
            <w:noWrap/>
            <w:vAlign w:val="bottom"/>
            <w:hideMark/>
          </w:tcPr>
          <w:p w14:paraId="3BC09E5D"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67883731"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6FBA3D32"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6CAA4AB"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C16590B" w14:textId="77777777" w:rsidTr="00B10FD6">
        <w:trPr>
          <w:trHeight w:val="264"/>
        </w:trPr>
        <w:tc>
          <w:tcPr>
            <w:tcW w:w="0" w:type="auto"/>
            <w:tcBorders>
              <w:top w:val="nil"/>
              <w:left w:val="nil"/>
              <w:bottom w:val="nil"/>
              <w:right w:val="nil"/>
            </w:tcBorders>
            <w:shd w:val="clear" w:color="auto" w:fill="auto"/>
            <w:noWrap/>
            <w:vAlign w:val="bottom"/>
            <w:hideMark/>
          </w:tcPr>
          <w:p w14:paraId="4BC0577C" w14:textId="77777777" w:rsidR="00F0098D" w:rsidRPr="00DD1C58" w:rsidRDefault="00F0098D" w:rsidP="00B10FD6">
            <w:pPr>
              <w:rPr>
                <w:i/>
                <w:iCs/>
                <w:color w:val="000000"/>
                <w:sz w:val="20"/>
              </w:rPr>
            </w:pPr>
            <w:proofErr w:type="spellStart"/>
            <w:r w:rsidRPr="00DD1C58">
              <w:rPr>
                <w:i/>
                <w:iCs/>
                <w:color w:val="000000"/>
                <w:sz w:val="20"/>
              </w:rPr>
              <w:t>Lestrolepis</w:t>
            </w:r>
            <w:proofErr w:type="spellEnd"/>
            <w:r w:rsidRPr="00DD1C58">
              <w:rPr>
                <w:i/>
                <w:iCs/>
                <w:color w:val="000000"/>
                <w:sz w:val="20"/>
              </w:rPr>
              <w:t xml:space="preserve"> intermedia</w:t>
            </w:r>
          </w:p>
        </w:tc>
        <w:tc>
          <w:tcPr>
            <w:tcW w:w="0" w:type="auto"/>
            <w:tcBorders>
              <w:top w:val="nil"/>
              <w:left w:val="nil"/>
              <w:bottom w:val="nil"/>
              <w:right w:val="nil"/>
            </w:tcBorders>
            <w:shd w:val="clear" w:color="auto" w:fill="auto"/>
            <w:noWrap/>
            <w:vAlign w:val="bottom"/>
            <w:hideMark/>
          </w:tcPr>
          <w:p w14:paraId="2CE91307"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048BCB5D" w14:textId="77777777" w:rsidR="00F0098D" w:rsidRPr="00DD1C58" w:rsidRDefault="00F0098D" w:rsidP="00B10FD6">
            <w:pPr>
              <w:jc w:val="center"/>
              <w:rPr>
                <w:color w:val="000000"/>
                <w:sz w:val="20"/>
              </w:rPr>
            </w:pPr>
            <w:r w:rsidRPr="00DD1C58">
              <w:rPr>
                <w:color w:val="000000"/>
                <w:sz w:val="20"/>
              </w:rPr>
              <w:t>74</w:t>
            </w:r>
          </w:p>
        </w:tc>
        <w:tc>
          <w:tcPr>
            <w:tcW w:w="0" w:type="auto"/>
            <w:tcBorders>
              <w:top w:val="nil"/>
              <w:left w:val="nil"/>
              <w:bottom w:val="nil"/>
              <w:right w:val="nil"/>
            </w:tcBorders>
            <w:shd w:val="clear" w:color="auto" w:fill="auto"/>
            <w:noWrap/>
            <w:vAlign w:val="bottom"/>
            <w:hideMark/>
          </w:tcPr>
          <w:p w14:paraId="02055DC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2EAFDC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8161960" w14:textId="77777777" w:rsidTr="00B10FD6">
        <w:trPr>
          <w:trHeight w:val="264"/>
        </w:trPr>
        <w:tc>
          <w:tcPr>
            <w:tcW w:w="0" w:type="auto"/>
            <w:tcBorders>
              <w:top w:val="nil"/>
              <w:left w:val="nil"/>
              <w:bottom w:val="nil"/>
              <w:right w:val="nil"/>
            </w:tcBorders>
            <w:shd w:val="clear" w:color="auto" w:fill="auto"/>
            <w:noWrap/>
            <w:vAlign w:val="bottom"/>
            <w:hideMark/>
          </w:tcPr>
          <w:p w14:paraId="7062C9BE"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p>
        </w:tc>
        <w:tc>
          <w:tcPr>
            <w:tcW w:w="0" w:type="auto"/>
            <w:tcBorders>
              <w:top w:val="nil"/>
              <w:left w:val="nil"/>
              <w:bottom w:val="nil"/>
              <w:right w:val="nil"/>
            </w:tcBorders>
            <w:shd w:val="clear" w:color="auto" w:fill="auto"/>
            <w:noWrap/>
            <w:vAlign w:val="bottom"/>
            <w:hideMark/>
          </w:tcPr>
          <w:p w14:paraId="18E27A8F"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43846F3B"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4AABF58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1F67C9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38CB893" w14:textId="77777777" w:rsidTr="00B10FD6">
        <w:trPr>
          <w:trHeight w:val="264"/>
        </w:trPr>
        <w:tc>
          <w:tcPr>
            <w:tcW w:w="0" w:type="auto"/>
            <w:tcBorders>
              <w:top w:val="nil"/>
              <w:left w:val="nil"/>
              <w:bottom w:val="nil"/>
              <w:right w:val="nil"/>
            </w:tcBorders>
            <w:shd w:val="clear" w:color="auto" w:fill="auto"/>
            <w:noWrap/>
            <w:vAlign w:val="bottom"/>
            <w:hideMark/>
          </w:tcPr>
          <w:p w14:paraId="72D84905" w14:textId="77777777" w:rsidR="00F0098D" w:rsidRPr="00DD1C58" w:rsidRDefault="00F0098D" w:rsidP="00B10FD6">
            <w:pPr>
              <w:rPr>
                <w:i/>
                <w:iCs/>
                <w:color w:val="000000"/>
                <w:sz w:val="20"/>
              </w:rPr>
            </w:pPr>
            <w:proofErr w:type="spellStart"/>
            <w:r w:rsidRPr="00DD1C58">
              <w:rPr>
                <w:i/>
                <w:iCs/>
                <w:color w:val="000000"/>
                <w:sz w:val="20"/>
              </w:rPr>
              <w:t>Howella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6E763A27"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48A1D564" w14:textId="77777777" w:rsidR="00F0098D" w:rsidRPr="00DD1C58" w:rsidRDefault="00F0098D" w:rsidP="00B10FD6">
            <w:pPr>
              <w:jc w:val="center"/>
              <w:rPr>
                <w:color w:val="000000"/>
                <w:sz w:val="20"/>
              </w:rPr>
            </w:pPr>
            <w:r w:rsidRPr="00DD1C58">
              <w:rPr>
                <w:color w:val="000000"/>
                <w:sz w:val="20"/>
              </w:rPr>
              <w:t>58</w:t>
            </w:r>
          </w:p>
        </w:tc>
        <w:tc>
          <w:tcPr>
            <w:tcW w:w="0" w:type="auto"/>
            <w:tcBorders>
              <w:top w:val="nil"/>
              <w:left w:val="nil"/>
              <w:bottom w:val="nil"/>
              <w:right w:val="nil"/>
            </w:tcBorders>
            <w:shd w:val="clear" w:color="auto" w:fill="auto"/>
            <w:noWrap/>
            <w:vAlign w:val="bottom"/>
            <w:hideMark/>
          </w:tcPr>
          <w:p w14:paraId="03843479"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1DDC2F4"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B82B408" w14:textId="77777777" w:rsidTr="00B10FD6">
        <w:trPr>
          <w:trHeight w:val="264"/>
        </w:trPr>
        <w:tc>
          <w:tcPr>
            <w:tcW w:w="0" w:type="auto"/>
            <w:tcBorders>
              <w:top w:val="nil"/>
              <w:left w:val="nil"/>
              <w:bottom w:val="nil"/>
              <w:right w:val="nil"/>
            </w:tcBorders>
            <w:shd w:val="clear" w:color="auto" w:fill="auto"/>
            <w:noWrap/>
            <w:vAlign w:val="bottom"/>
            <w:hideMark/>
          </w:tcPr>
          <w:p w14:paraId="3891A025"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p>
        </w:tc>
        <w:tc>
          <w:tcPr>
            <w:tcW w:w="0" w:type="auto"/>
            <w:tcBorders>
              <w:top w:val="nil"/>
              <w:left w:val="nil"/>
              <w:bottom w:val="nil"/>
              <w:right w:val="nil"/>
            </w:tcBorders>
            <w:shd w:val="clear" w:color="auto" w:fill="auto"/>
            <w:noWrap/>
            <w:vAlign w:val="bottom"/>
            <w:hideMark/>
          </w:tcPr>
          <w:p w14:paraId="45B97386"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7691AB7A"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4D6C525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F9ED5F3"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4445D63" w14:textId="77777777" w:rsidTr="00B10FD6">
        <w:trPr>
          <w:trHeight w:val="264"/>
        </w:trPr>
        <w:tc>
          <w:tcPr>
            <w:tcW w:w="0" w:type="auto"/>
            <w:tcBorders>
              <w:top w:val="nil"/>
              <w:left w:val="nil"/>
              <w:bottom w:val="nil"/>
              <w:right w:val="nil"/>
            </w:tcBorders>
            <w:shd w:val="clear" w:color="auto" w:fill="auto"/>
            <w:noWrap/>
            <w:vAlign w:val="bottom"/>
            <w:hideMark/>
          </w:tcPr>
          <w:p w14:paraId="004147D7" w14:textId="77777777" w:rsidR="00F0098D" w:rsidRPr="00DD1C58" w:rsidRDefault="00F0098D" w:rsidP="00B10FD6">
            <w:pPr>
              <w:rPr>
                <w:i/>
                <w:iCs/>
                <w:color w:val="000000"/>
                <w:sz w:val="20"/>
              </w:rPr>
            </w:pPr>
            <w:proofErr w:type="spellStart"/>
            <w:r w:rsidRPr="00DD1C58">
              <w:rPr>
                <w:i/>
                <w:iCs/>
                <w:color w:val="000000"/>
                <w:sz w:val="20"/>
              </w:rPr>
              <w:t>Anthiinae</w:t>
            </w:r>
            <w:proofErr w:type="spellEnd"/>
          </w:p>
        </w:tc>
        <w:tc>
          <w:tcPr>
            <w:tcW w:w="0" w:type="auto"/>
            <w:tcBorders>
              <w:top w:val="nil"/>
              <w:left w:val="nil"/>
              <w:bottom w:val="nil"/>
              <w:right w:val="nil"/>
            </w:tcBorders>
            <w:shd w:val="clear" w:color="auto" w:fill="auto"/>
            <w:noWrap/>
            <w:vAlign w:val="bottom"/>
            <w:hideMark/>
          </w:tcPr>
          <w:p w14:paraId="636DA7AB"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00C63D8B"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5033A70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89AC35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0967D6B" w14:textId="77777777" w:rsidTr="00B10FD6">
        <w:trPr>
          <w:trHeight w:val="264"/>
        </w:trPr>
        <w:tc>
          <w:tcPr>
            <w:tcW w:w="0" w:type="auto"/>
            <w:tcBorders>
              <w:top w:val="nil"/>
              <w:left w:val="nil"/>
              <w:bottom w:val="nil"/>
              <w:right w:val="nil"/>
            </w:tcBorders>
            <w:shd w:val="clear" w:color="auto" w:fill="auto"/>
            <w:noWrap/>
            <w:vAlign w:val="bottom"/>
            <w:hideMark/>
          </w:tcPr>
          <w:p w14:paraId="1DBF59B6"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hygomii</w:t>
            </w:r>
            <w:proofErr w:type="spellEnd"/>
          </w:p>
        </w:tc>
        <w:tc>
          <w:tcPr>
            <w:tcW w:w="0" w:type="auto"/>
            <w:tcBorders>
              <w:top w:val="nil"/>
              <w:left w:val="nil"/>
              <w:bottom w:val="nil"/>
              <w:right w:val="nil"/>
            </w:tcBorders>
            <w:shd w:val="clear" w:color="auto" w:fill="auto"/>
            <w:noWrap/>
            <w:vAlign w:val="bottom"/>
            <w:hideMark/>
          </w:tcPr>
          <w:p w14:paraId="50E15E2D"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70E6D3FD"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625F8379"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543AED3"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4476DC9" w14:textId="77777777" w:rsidTr="00B10FD6">
        <w:trPr>
          <w:trHeight w:val="264"/>
        </w:trPr>
        <w:tc>
          <w:tcPr>
            <w:tcW w:w="0" w:type="auto"/>
            <w:tcBorders>
              <w:top w:val="nil"/>
              <w:left w:val="nil"/>
              <w:bottom w:val="nil"/>
              <w:right w:val="nil"/>
            </w:tcBorders>
            <w:shd w:val="clear" w:color="auto" w:fill="auto"/>
            <w:noWrap/>
            <w:vAlign w:val="bottom"/>
            <w:hideMark/>
          </w:tcPr>
          <w:p w14:paraId="78561E27" w14:textId="77777777" w:rsidR="00F0098D" w:rsidRPr="00DD1C58" w:rsidRDefault="00F0098D" w:rsidP="00B10FD6">
            <w:pPr>
              <w:rPr>
                <w:i/>
                <w:iCs/>
                <w:color w:val="000000"/>
                <w:sz w:val="20"/>
              </w:rPr>
            </w:pPr>
            <w:proofErr w:type="spellStart"/>
            <w:r w:rsidRPr="00DD1C58">
              <w:rPr>
                <w:i/>
                <w:iCs/>
                <w:color w:val="000000"/>
                <w:sz w:val="20"/>
              </w:rPr>
              <w:t>Maurolicus</w:t>
            </w:r>
            <w:proofErr w:type="spellEnd"/>
            <w:r w:rsidRPr="00DD1C58">
              <w:rPr>
                <w:i/>
                <w:iCs/>
                <w:color w:val="000000"/>
                <w:sz w:val="20"/>
              </w:rPr>
              <w:t xml:space="preserve"> </w:t>
            </w:r>
            <w:proofErr w:type="spellStart"/>
            <w:r w:rsidRPr="00DD1C58">
              <w:rPr>
                <w:i/>
                <w:iCs/>
                <w:color w:val="000000"/>
                <w:sz w:val="20"/>
              </w:rPr>
              <w:t>weitzmani</w:t>
            </w:r>
            <w:proofErr w:type="spellEnd"/>
          </w:p>
        </w:tc>
        <w:tc>
          <w:tcPr>
            <w:tcW w:w="0" w:type="auto"/>
            <w:tcBorders>
              <w:top w:val="nil"/>
              <w:left w:val="nil"/>
              <w:bottom w:val="nil"/>
              <w:right w:val="nil"/>
            </w:tcBorders>
            <w:shd w:val="clear" w:color="auto" w:fill="auto"/>
            <w:noWrap/>
            <w:vAlign w:val="bottom"/>
            <w:hideMark/>
          </w:tcPr>
          <w:p w14:paraId="1ACFA56C"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2B09DF67"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34CC2A9D"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78BABB8"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48E15EB5" w14:textId="77777777" w:rsidTr="00B10FD6">
        <w:trPr>
          <w:trHeight w:val="264"/>
        </w:trPr>
        <w:tc>
          <w:tcPr>
            <w:tcW w:w="0" w:type="auto"/>
            <w:tcBorders>
              <w:top w:val="nil"/>
              <w:left w:val="nil"/>
              <w:bottom w:val="nil"/>
              <w:right w:val="nil"/>
            </w:tcBorders>
            <w:shd w:val="clear" w:color="auto" w:fill="auto"/>
            <w:noWrap/>
            <w:vAlign w:val="bottom"/>
            <w:hideMark/>
          </w:tcPr>
          <w:p w14:paraId="234B9DD9" w14:textId="77777777" w:rsidR="00F0098D" w:rsidRPr="00DD1C58" w:rsidRDefault="00F0098D" w:rsidP="00B10FD6">
            <w:pPr>
              <w:rPr>
                <w:i/>
                <w:iCs/>
                <w:color w:val="000000"/>
                <w:sz w:val="20"/>
              </w:rPr>
            </w:pPr>
            <w:proofErr w:type="spellStart"/>
            <w:r w:rsidRPr="00DD1C58">
              <w:rPr>
                <w:i/>
                <w:iCs/>
                <w:color w:val="000000"/>
                <w:sz w:val="20"/>
              </w:rPr>
              <w:t>Ariomma</w:t>
            </w:r>
            <w:proofErr w:type="spellEnd"/>
            <w:r w:rsidRPr="00DD1C58">
              <w:rPr>
                <w:i/>
                <w:iCs/>
                <w:color w:val="000000"/>
                <w:sz w:val="20"/>
              </w:rPr>
              <w:t xml:space="preserve"> </w:t>
            </w:r>
            <w:proofErr w:type="spellStart"/>
            <w:r w:rsidRPr="00DD1C58">
              <w:rPr>
                <w:i/>
                <w:iCs/>
                <w:color w:val="000000"/>
                <w:sz w:val="20"/>
              </w:rPr>
              <w:t>bondi</w:t>
            </w:r>
            <w:proofErr w:type="spellEnd"/>
          </w:p>
        </w:tc>
        <w:tc>
          <w:tcPr>
            <w:tcW w:w="0" w:type="auto"/>
            <w:tcBorders>
              <w:top w:val="nil"/>
              <w:left w:val="nil"/>
              <w:bottom w:val="nil"/>
              <w:right w:val="nil"/>
            </w:tcBorders>
            <w:shd w:val="clear" w:color="auto" w:fill="auto"/>
            <w:noWrap/>
            <w:vAlign w:val="bottom"/>
            <w:hideMark/>
          </w:tcPr>
          <w:p w14:paraId="26F361E7" w14:textId="77777777" w:rsidR="00F0098D" w:rsidRPr="00DD1C58" w:rsidRDefault="00F0098D" w:rsidP="00B10FD6">
            <w:pPr>
              <w:jc w:val="center"/>
              <w:rPr>
                <w:color w:val="000000"/>
                <w:sz w:val="20"/>
              </w:rPr>
            </w:pPr>
            <w:r w:rsidRPr="00DD1C58">
              <w:rPr>
                <w:color w:val="000000"/>
                <w:sz w:val="20"/>
              </w:rPr>
              <w:t>48</w:t>
            </w:r>
          </w:p>
        </w:tc>
        <w:tc>
          <w:tcPr>
            <w:tcW w:w="0" w:type="auto"/>
            <w:tcBorders>
              <w:top w:val="nil"/>
              <w:left w:val="nil"/>
              <w:bottom w:val="nil"/>
              <w:right w:val="nil"/>
            </w:tcBorders>
            <w:shd w:val="clear" w:color="auto" w:fill="auto"/>
            <w:noWrap/>
            <w:vAlign w:val="bottom"/>
            <w:hideMark/>
          </w:tcPr>
          <w:p w14:paraId="61FFAD1D" w14:textId="77777777" w:rsidR="00F0098D" w:rsidRPr="00DD1C58" w:rsidRDefault="00F0098D" w:rsidP="00B10FD6">
            <w:pPr>
              <w:jc w:val="center"/>
              <w:rPr>
                <w:color w:val="000000"/>
                <w:sz w:val="20"/>
              </w:rPr>
            </w:pPr>
            <w:r w:rsidRPr="00DD1C58">
              <w:rPr>
                <w:color w:val="000000"/>
                <w:sz w:val="20"/>
              </w:rPr>
              <w:t>74</w:t>
            </w:r>
          </w:p>
        </w:tc>
        <w:tc>
          <w:tcPr>
            <w:tcW w:w="0" w:type="auto"/>
            <w:tcBorders>
              <w:top w:val="nil"/>
              <w:left w:val="nil"/>
              <w:bottom w:val="nil"/>
              <w:right w:val="nil"/>
            </w:tcBorders>
            <w:shd w:val="clear" w:color="auto" w:fill="auto"/>
            <w:noWrap/>
            <w:vAlign w:val="bottom"/>
            <w:hideMark/>
          </w:tcPr>
          <w:p w14:paraId="28A1155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6BC825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9950EA8" w14:textId="77777777" w:rsidTr="00B10FD6">
        <w:trPr>
          <w:trHeight w:val="264"/>
        </w:trPr>
        <w:tc>
          <w:tcPr>
            <w:tcW w:w="0" w:type="auto"/>
            <w:tcBorders>
              <w:top w:val="nil"/>
              <w:left w:val="nil"/>
              <w:bottom w:val="nil"/>
              <w:right w:val="nil"/>
            </w:tcBorders>
            <w:shd w:val="clear" w:color="auto" w:fill="auto"/>
            <w:noWrap/>
            <w:vAlign w:val="bottom"/>
            <w:hideMark/>
          </w:tcPr>
          <w:p w14:paraId="08FB1F72" w14:textId="77777777" w:rsidR="00F0098D" w:rsidRPr="00DD1C58" w:rsidRDefault="00F0098D" w:rsidP="00B10FD6">
            <w:pPr>
              <w:rPr>
                <w:i/>
                <w:iCs/>
                <w:color w:val="000000"/>
                <w:sz w:val="20"/>
              </w:rPr>
            </w:pPr>
            <w:proofErr w:type="spellStart"/>
            <w:r w:rsidRPr="00DD1C58">
              <w:rPr>
                <w:i/>
                <w:iCs/>
                <w:color w:val="000000"/>
                <w:sz w:val="20"/>
              </w:rPr>
              <w:t>Stephanolepis</w:t>
            </w:r>
            <w:proofErr w:type="spellEnd"/>
            <w:r w:rsidRPr="00DD1C58">
              <w:rPr>
                <w:i/>
                <w:iCs/>
                <w:color w:val="000000"/>
                <w:sz w:val="20"/>
              </w:rPr>
              <w:t xml:space="preserve"> </w:t>
            </w:r>
            <w:proofErr w:type="spellStart"/>
            <w:r w:rsidRPr="00DD1C58">
              <w:rPr>
                <w:i/>
                <w:iCs/>
                <w:color w:val="000000"/>
                <w:sz w:val="20"/>
              </w:rPr>
              <w:t>hispidus</w:t>
            </w:r>
            <w:proofErr w:type="spellEnd"/>
          </w:p>
        </w:tc>
        <w:tc>
          <w:tcPr>
            <w:tcW w:w="0" w:type="auto"/>
            <w:tcBorders>
              <w:top w:val="nil"/>
              <w:left w:val="nil"/>
              <w:bottom w:val="nil"/>
              <w:right w:val="nil"/>
            </w:tcBorders>
            <w:shd w:val="clear" w:color="auto" w:fill="auto"/>
            <w:noWrap/>
            <w:vAlign w:val="bottom"/>
            <w:hideMark/>
          </w:tcPr>
          <w:p w14:paraId="24F21C27"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772EBF6F" w14:textId="77777777" w:rsidR="00F0098D" w:rsidRPr="00DD1C58" w:rsidRDefault="00F0098D" w:rsidP="00B10FD6">
            <w:pPr>
              <w:jc w:val="center"/>
              <w:rPr>
                <w:color w:val="000000"/>
                <w:sz w:val="20"/>
              </w:rPr>
            </w:pPr>
            <w:r w:rsidRPr="00DD1C58">
              <w:rPr>
                <w:color w:val="000000"/>
                <w:sz w:val="20"/>
              </w:rPr>
              <w:t>48</w:t>
            </w:r>
          </w:p>
        </w:tc>
        <w:tc>
          <w:tcPr>
            <w:tcW w:w="0" w:type="auto"/>
            <w:tcBorders>
              <w:top w:val="nil"/>
              <w:left w:val="nil"/>
              <w:bottom w:val="nil"/>
              <w:right w:val="nil"/>
            </w:tcBorders>
            <w:shd w:val="clear" w:color="auto" w:fill="auto"/>
            <w:noWrap/>
            <w:vAlign w:val="bottom"/>
            <w:hideMark/>
          </w:tcPr>
          <w:p w14:paraId="5772F92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0CD9333"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205E958" w14:textId="77777777" w:rsidTr="00B10FD6">
        <w:trPr>
          <w:trHeight w:val="264"/>
        </w:trPr>
        <w:tc>
          <w:tcPr>
            <w:tcW w:w="0" w:type="auto"/>
            <w:tcBorders>
              <w:top w:val="nil"/>
              <w:left w:val="nil"/>
              <w:bottom w:val="nil"/>
              <w:right w:val="nil"/>
            </w:tcBorders>
            <w:shd w:val="clear" w:color="auto" w:fill="auto"/>
            <w:noWrap/>
            <w:vAlign w:val="bottom"/>
            <w:hideMark/>
          </w:tcPr>
          <w:p w14:paraId="065FF1B7" w14:textId="77777777" w:rsidR="00F0098D" w:rsidRPr="00DD1C58" w:rsidRDefault="00F0098D" w:rsidP="00B10FD6">
            <w:pPr>
              <w:rPr>
                <w:i/>
                <w:iCs/>
                <w:color w:val="000000"/>
                <w:sz w:val="20"/>
              </w:rPr>
            </w:pPr>
            <w:proofErr w:type="spellStart"/>
            <w:r w:rsidRPr="00DD1C58">
              <w:rPr>
                <w:i/>
                <w:iCs/>
                <w:color w:val="000000"/>
                <w:sz w:val="20"/>
              </w:rPr>
              <w:t>Margrethia</w:t>
            </w:r>
            <w:proofErr w:type="spellEnd"/>
            <w:r w:rsidRPr="00DD1C58">
              <w:rPr>
                <w:i/>
                <w:iCs/>
                <w:color w:val="000000"/>
                <w:sz w:val="20"/>
              </w:rPr>
              <w:t xml:space="preserve"> </w:t>
            </w:r>
            <w:proofErr w:type="spellStart"/>
            <w:r w:rsidRPr="00DD1C58">
              <w:rPr>
                <w:i/>
                <w:iCs/>
                <w:color w:val="000000"/>
                <w:sz w:val="20"/>
              </w:rPr>
              <w:t>obtusirostra</w:t>
            </w:r>
            <w:proofErr w:type="spellEnd"/>
          </w:p>
        </w:tc>
        <w:tc>
          <w:tcPr>
            <w:tcW w:w="0" w:type="auto"/>
            <w:tcBorders>
              <w:top w:val="nil"/>
              <w:left w:val="nil"/>
              <w:bottom w:val="nil"/>
              <w:right w:val="nil"/>
            </w:tcBorders>
            <w:shd w:val="clear" w:color="auto" w:fill="auto"/>
            <w:noWrap/>
            <w:vAlign w:val="bottom"/>
            <w:hideMark/>
          </w:tcPr>
          <w:p w14:paraId="29C8B32D"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138E99F2"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60B48F2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9E50538"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63CA5D7" w14:textId="77777777" w:rsidTr="00B10FD6">
        <w:trPr>
          <w:trHeight w:val="264"/>
        </w:trPr>
        <w:tc>
          <w:tcPr>
            <w:tcW w:w="0" w:type="auto"/>
            <w:tcBorders>
              <w:top w:val="nil"/>
              <w:left w:val="nil"/>
              <w:bottom w:val="nil"/>
              <w:right w:val="nil"/>
            </w:tcBorders>
            <w:shd w:val="clear" w:color="auto" w:fill="auto"/>
            <w:noWrap/>
            <w:vAlign w:val="bottom"/>
            <w:hideMark/>
          </w:tcPr>
          <w:p w14:paraId="27D5B10F" w14:textId="77777777" w:rsidR="00F0098D" w:rsidRPr="00DD1C58" w:rsidRDefault="00F0098D" w:rsidP="00B10FD6">
            <w:pPr>
              <w:rPr>
                <w:i/>
                <w:iCs/>
                <w:color w:val="000000"/>
                <w:sz w:val="20"/>
              </w:rPr>
            </w:pPr>
            <w:r w:rsidRPr="00DD1C58">
              <w:rPr>
                <w:i/>
                <w:iCs/>
                <w:color w:val="000000"/>
                <w:sz w:val="20"/>
              </w:rPr>
              <w:t>Chaetodontidae</w:t>
            </w:r>
          </w:p>
        </w:tc>
        <w:tc>
          <w:tcPr>
            <w:tcW w:w="0" w:type="auto"/>
            <w:tcBorders>
              <w:top w:val="nil"/>
              <w:left w:val="nil"/>
              <w:bottom w:val="nil"/>
              <w:right w:val="nil"/>
            </w:tcBorders>
            <w:shd w:val="clear" w:color="auto" w:fill="auto"/>
            <w:noWrap/>
            <w:vAlign w:val="bottom"/>
            <w:hideMark/>
          </w:tcPr>
          <w:p w14:paraId="4BF648FE"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425B091F"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3979C3B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F568BC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A4E8BCA" w14:textId="77777777" w:rsidTr="00B10FD6">
        <w:trPr>
          <w:trHeight w:val="264"/>
        </w:trPr>
        <w:tc>
          <w:tcPr>
            <w:tcW w:w="0" w:type="auto"/>
            <w:tcBorders>
              <w:top w:val="nil"/>
              <w:left w:val="nil"/>
              <w:bottom w:val="nil"/>
              <w:right w:val="nil"/>
            </w:tcBorders>
            <w:shd w:val="clear" w:color="auto" w:fill="auto"/>
            <w:noWrap/>
            <w:vAlign w:val="bottom"/>
            <w:hideMark/>
          </w:tcPr>
          <w:p w14:paraId="5FB2CF18" w14:textId="77777777" w:rsidR="00F0098D" w:rsidRPr="00DD1C58" w:rsidRDefault="00F0098D" w:rsidP="00B10FD6">
            <w:pPr>
              <w:rPr>
                <w:i/>
                <w:iCs/>
                <w:color w:val="000000"/>
                <w:sz w:val="20"/>
              </w:rPr>
            </w:pPr>
            <w:proofErr w:type="spellStart"/>
            <w:r w:rsidRPr="00DD1C58">
              <w:rPr>
                <w:i/>
                <w:iCs/>
                <w:color w:val="000000"/>
                <w:sz w:val="20"/>
              </w:rPr>
              <w:t>Synagrops</w:t>
            </w:r>
            <w:proofErr w:type="spellEnd"/>
            <w:r w:rsidRPr="00DD1C58">
              <w:rPr>
                <w:i/>
                <w:iCs/>
                <w:color w:val="000000"/>
                <w:sz w:val="20"/>
              </w:rPr>
              <w:t xml:space="preserve"> </w:t>
            </w:r>
            <w:proofErr w:type="spellStart"/>
            <w:r w:rsidRPr="00DD1C58">
              <w:rPr>
                <w:i/>
                <w:iCs/>
                <w:color w:val="000000"/>
                <w:sz w:val="20"/>
              </w:rPr>
              <w:t>bellus</w:t>
            </w:r>
            <w:proofErr w:type="spellEnd"/>
          </w:p>
        </w:tc>
        <w:tc>
          <w:tcPr>
            <w:tcW w:w="0" w:type="auto"/>
            <w:tcBorders>
              <w:top w:val="nil"/>
              <w:left w:val="nil"/>
              <w:bottom w:val="nil"/>
              <w:right w:val="nil"/>
            </w:tcBorders>
            <w:shd w:val="clear" w:color="auto" w:fill="auto"/>
            <w:noWrap/>
            <w:vAlign w:val="bottom"/>
            <w:hideMark/>
          </w:tcPr>
          <w:p w14:paraId="69BFA914"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78C64A8A"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6A268E0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422E8E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EBA46DA" w14:textId="77777777" w:rsidTr="00B10FD6">
        <w:trPr>
          <w:trHeight w:val="264"/>
        </w:trPr>
        <w:tc>
          <w:tcPr>
            <w:tcW w:w="0" w:type="auto"/>
            <w:tcBorders>
              <w:top w:val="nil"/>
              <w:left w:val="nil"/>
              <w:bottom w:val="nil"/>
              <w:right w:val="nil"/>
            </w:tcBorders>
            <w:shd w:val="clear" w:color="auto" w:fill="auto"/>
            <w:noWrap/>
            <w:vAlign w:val="bottom"/>
            <w:hideMark/>
          </w:tcPr>
          <w:p w14:paraId="225586FF" w14:textId="77777777" w:rsidR="00F0098D" w:rsidRPr="00DD1C58" w:rsidRDefault="00F0098D" w:rsidP="00B10FD6">
            <w:pPr>
              <w:rPr>
                <w:i/>
                <w:iCs/>
                <w:color w:val="000000"/>
                <w:sz w:val="20"/>
              </w:rPr>
            </w:pPr>
            <w:proofErr w:type="spellStart"/>
            <w:r w:rsidRPr="00DD1C58">
              <w:rPr>
                <w:i/>
                <w:iCs/>
                <w:color w:val="000000"/>
                <w:sz w:val="20"/>
              </w:rPr>
              <w:t>Stomiiformes</w:t>
            </w:r>
            <w:proofErr w:type="spellEnd"/>
          </w:p>
        </w:tc>
        <w:tc>
          <w:tcPr>
            <w:tcW w:w="0" w:type="auto"/>
            <w:tcBorders>
              <w:top w:val="nil"/>
              <w:left w:val="nil"/>
              <w:bottom w:val="nil"/>
              <w:right w:val="nil"/>
            </w:tcBorders>
            <w:shd w:val="clear" w:color="auto" w:fill="auto"/>
            <w:noWrap/>
            <w:vAlign w:val="bottom"/>
            <w:hideMark/>
          </w:tcPr>
          <w:p w14:paraId="4628AA78"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2120A286"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7C07BBD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FBE9DD8"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71E2464" w14:textId="77777777" w:rsidTr="00B10FD6">
        <w:trPr>
          <w:trHeight w:val="264"/>
        </w:trPr>
        <w:tc>
          <w:tcPr>
            <w:tcW w:w="0" w:type="auto"/>
            <w:tcBorders>
              <w:top w:val="nil"/>
              <w:left w:val="nil"/>
              <w:bottom w:val="nil"/>
              <w:right w:val="nil"/>
            </w:tcBorders>
            <w:shd w:val="clear" w:color="auto" w:fill="auto"/>
            <w:noWrap/>
            <w:vAlign w:val="bottom"/>
            <w:hideMark/>
          </w:tcPr>
          <w:p w14:paraId="2B3CFBCD" w14:textId="77777777" w:rsidR="00F0098D" w:rsidRPr="00DD1C58" w:rsidRDefault="00F0098D" w:rsidP="00B10FD6">
            <w:pPr>
              <w:rPr>
                <w:i/>
                <w:iCs/>
                <w:color w:val="000000"/>
                <w:sz w:val="20"/>
              </w:rPr>
            </w:pPr>
            <w:proofErr w:type="spellStart"/>
            <w:r w:rsidRPr="00DD1C58">
              <w:rPr>
                <w:i/>
                <w:iCs/>
                <w:color w:val="000000"/>
                <w:sz w:val="20"/>
              </w:rPr>
              <w:t>Engraulis</w:t>
            </w:r>
            <w:proofErr w:type="spellEnd"/>
            <w:r w:rsidRPr="00DD1C58">
              <w:rPr>
                <w:i/>
                <w:iCs/>
                <w:color w:val="000000"/>
                <w:sz w:val="20"/>
              </w:rPr>
              <w:t xml:space="preserve"> </w:t>
            </w:r>
            <w:proofErr w:type="spellStart"/>
            <w:r w:rsidRPr="00DD1C58">
              <w:rPr>
                <w:i/>
                <w:iCs/>
                <w:color w:val="000000"/>
                <w:sz w:val="20"/>
              </w:rPr>
              <w:t>eurystole</w:t>
            </w:r>
            <w:proofErr w:type="spellEnd"/>
          </w:p>
        </w:tc>
        <w:tc>
          <w:tcPr>
            <w:tcW w:w="0" w:type="auto"/>
            <w:tcBorders>
              <w:top w:val="nil"/>
              <w:left w:val="nil"/>
              <w:bottom w:val="nil"/>
              <w:right w:val="nil"/>
            </w:tcBorders>
            <w:shd w:val="clear" w:color="auto" w:fill="auto"/>
            <w:noWrap/>
            <w:vAlign w:val="bottom"/>
            <w:hideMark/>
          </w:tcPr>
          <w:p w14:paraId="5D94C2CF"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2F026926" w14:textId="77777777" w:rsidR="00F0098D" w:rsidRPr="00DD1C58" w:rsidRDefault="00F0098D" w:rsidP="00B10FD6">
            <w:pPr>
              <w:jc w:val="center"/>
              <w:rPr>
                <w:color w:val="000000"/>
                <w:sz w:val="20"/>
              </w:rPr>
            </w:pPr>
            <w:r w:rsidRPr="00DD1C58">
              <w:rPr>
                <w:color w:val="000000"/>
                <w:sz w:val="20"/>
              </w:rPr>
              <w:t>40</w:t>
            </w:r>
          </w:p>
        </w:tc>
        <w:tc>
          <w:tcPr>
            <w:tcW w:w="0" w:type="auto"/>
            <w:tcBorders>
              <w:top w:val="nil"/>
              <w:left w:val="nil"/>
              <w:bottom w:val="nil"/>
              <w:right w:val="nil"/>
            </w:tcBorders>
            <w:shd w:val="clear" w:color="auto" w:fill="auto"/>
            <w:noWrap/>
            <w:vAlign w:val="bottom"/>
            <w:hideMark/>
          </w:tcPr>
          <w:p w14:paraId="0A88AA8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801C638"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9A878C5" w14:textId="77777777" w:rsidTr="00B10FD6">
        <w:trPr>
          <w:trHeight w:val="264"/>
        </w:trPr>
        <w:tc>
          <w:tcPr>
            <w:tcW w:w="0" w:type="auto"/>
            <w:tcBorders>
              <w:top w:val="nil"/>
              <w:left w:val="nil"/>
              <w:bottom w:val="nil"/>
              <w:right w:val="nil"/>
            </w:tcBorders>
            <w:shd w:val="clear" w:color="auto" w:fill="auto"/>
            <w:noWrap/>
            <w:vAlign w:val="bottom"/>
            <w:hideMark/>
          </w:tcPr>
          <w:p w14:paraId="1A66E633" w14:textId="77777777" w:rsidR="00F0098D" w:rsidRPr="00DD1C58" w:rsidRDefault="00F0098D" w:rsidP="00B10FD6">
            <w:pPr>
              <w:rPr>
                <w:i/>
                <w:iCs/>
                <w:color w:val="000000"/>
                <w:sz w:val="20"/>
              </w:rPr>
            </w:pPr>
            <w:proofErr w:type="spellStart"/>
            <w:r w:rsidRPr="00DD1C58">
              <w:rPr>
                <w:i/>
                <w:iCs/>
                <w:color w:val="000000"/>
                <w:sz w:val="20"/>
              </w:rPr>
              <w:t>Stomiidae</w:t>
            </w:r>
            <w:proofErr w:type="spellEnd"/>
          </w:p>
        </w:tc>
        <w:tc>
          <w:tcPr>
            <w:tcW w:w="0" w:type="auto"/>
            <w:tcBorders>
              <w:top w:val="nil"/>
              <w:left w:val="nil"/>
              <w:bottom w:val="nil"/>
              <w:right w:val="nil"/>
            </w:tcBorders>
            <w:shd w:val="clear" w:color="auto" w:fill="auto"/>
            <w:noWrap/>
            <w:vAlign w:val="bottom"/>
            <w:hideMark/>
          </w:tcPr>
          <w:p w14:paraId="7899EC25"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44053B6E" w14:textId="77777777" w:rsidR="00F0098D" w:rsidRPr="00DD1C58" w:rsidRDefault="00F0098D" w:rsidP="00B10FD6">
            <w:pPr>
              <w:jc w:val="center"/>
              <w:rPr>
                <w:color w:val="000000"/>
                <w:sz w:val="20"/>
              </w:rPr>
            </w:pPr>
            <w:r w:rsidRPr="00DD1C58">
              <w:rPr>
                <w:color w:val="000000"/>
                <w:sz w:val="20"/>
              </w:rPr>
              <w:t>56</w:t>
            </w:r>
          </w:p>
        </w:tc>
        <w:tc>
          <w:tcPr>
            <w:tcW w:w="0" w:type="auto"/>
            <w:tcBorders>
              <w:top w:val="nil"/>
              <w:left w:val="nil"/>
              <w:bottom w:val="nil"/>
              <w:right w:val="nil"/>
            </w:tcBorders>
            <w:shd w:val="clear" w:color="auto" w:fill="auto"/>
            <w:noWrap/>
            <w:vAlign w:val="bottom"/>
            <w:hideMark/>
          </w:tcPr>
          <w:p w14:paraId="17C5CBB2"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A243240"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F22F69F" w14:textId="77777777" w:rsidTr="00B10FD6">
        <w:trPr>
          <w:trHeight w:val="264"/>
        </w:trPr>
        <w:tc>
          <w:tcPr>
            <w:tcW w:w="0" w:type="auto"/>
            <w:tcBorders>
              <w:top w:val="nil"/>
              <w:left w:val="nil"/>
              <w:bottom w:val="nil"/>
              <w:right w:val="nil"/>
            </w:tcBorders>
            <w:shd w:val="clear" w:color="auto" w:fill="auto"/>
            <w:noWrap/>
            <w:vAlign w:val="bottom"/>
            <w:hideMark/>
          </w:tcPr>
          <w:p w14:paraId="4F2E0E42"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nobilis</w:t>
            </w:r>
          </w:p>
        </w:tc>
        <w:tc>
          <w:tcPr>
            <w:tcW w:w="0" w:type="auto"/>
            <w:tcBorders>
              <w:top w:val="nil"/>
              <w:left w:val="nil"/>
              <w:bottom w:val="nil"/>
              <w:right w:val="nil"/>
            </w:tcBorders>
            <w:shd w:val="clear" w:color="auto" w:fill="auto"/>
            <w:noWrap/>
            <w:vAlign w:val="bottom"/>
            <w:hideMark/>
          </w:tcPr>
          <w:p w14:paraId="34E5DB02"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710FBE2E"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03FFDE7B"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0A06BA3A"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605F9C25" w14:textId="77777777" w:rsidTr="00B10FD6">
        <w:trPr>
          <w:trHeight w:val="264"/>
        </w:trPr>
        <w:tc>
          <w:tcPr>
            <w:tcW w:w="0" w:type="auto"/>
            <w:tcBorders>
              <w:top w:val="nil"/>
              <w:left w:val="nil"/>
              <w:bottom w:val="nil"/>
              <w:right w:val="nil"/>
            </w:tcBorders>
            <w:shd w:val="clear" w:color="auto" w:fill="auto"/>
            <w:noWrap/>
            <w:vAlign w:val="bottom"/>
            <w:hideMark/>
          </w:tcPr>
          <w:p w14:paraId="3B5C0A67" w14:textId="77777777" w:rsidR="00F0098D" w:rsidRPr="00DD1C58" w:rsidRDefault="00F0098D" w:rsidP="00B10FD6">
            <w:pPr>
              <w:rPr>
                <w:i/>
                <w:iCs/>
                <w:color w:val="000000"/>
                <w:sz w:val="20"/>
              </w:rPr>
            </w:pPr>
            <w:proofErr w:type="spellStart"/>
            <w:r w:rsidRPr="00DD1C58">
              <w:rPr>
                <w:i/>
                <w:iCs/>
                <w:color w:val="000000"/>
                <w:sz w:val="20"/>
              </w:rPr>
              <w:t>Pristipomoides</w:t>
            </w:r>
            <w:proofErr w:type="spellEnd"/>
          </w:p>
        </w:tc>
        <w:tc>
          <w:tcPr>
            <w:tcW w:w="0" w:type="auto"/>
            <w:tcBorders>
              <w:top w:val="nil"/>
              <w:left w:val="nil"/>
              <w:bottom w:val="nil"/>
              <w:right w:val="nil"/>
            </w:tcBorders>
            <w:shd w:val="clear" w:color="auto" w:fill="auto"/>
            <w:noWrap/>
            <w:vAlign w:val="bottom"/>
            <w:hideMark/>
          </w:tcPr>
          <w:p w14:paraId="5507E6AF"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2B29BC8A"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7B32C25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5574785"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23AF9B0" w14:textId="77777777" w:rsidTr="00B10FD6">
        <w:trPr>
          <w:trHeight w:val="264"/>
        </w:trPr>
        <w:tc>
          <w:tcPr>
            <w:tcW w:w="0" w:type="auto"/>
            <w:tcBorders>
              <w:top w:val="nil"/>
              <w:left w:val="nil"/>
              <w:bottom w:val="nil"/>
              <w:right w:val="nil"/>
            </w:tcBorders>
            <w:shd w:val="clear" w:color="auto" w:fill="auto"/>
            <w:noWrap/>
            <w:vAlign w:val="bottom"/>
            <w:hideMark/>
          </w:tcPr>
          <w:p w14:paraId="4EF627AF" w14:textId="77777777" w:rsidR="00F0098D" w:rsidRPr="00DD1C58" w:rsidRDefault="00F0098D" w:rsidP="00B10FD6">
            <w:pPr>
              <w:rPr>
                <w:i/>
                <w:iCs/>
                <w:color w:val="000000"/>
                <w:sz w:val="20"/>
              </w:rPr>
            </w:pPr>
            <w:proofErr w:type="spellStart"/>
            <w:r w:rsidRPr="00DD1C58">
              <w:rPr>
                <w:i/>
                <w:iCs/>
                <w:color w:val="000000"/>
                <w:sz w:val="20"/>
              </w:rPr>
              <w:t>Kaupichthys</w:t>
            </w:r>
            <w:proofErr w:type="spellEnd"/>
            <w:r w:rsidRPr="00DD1C58">
              <w:rPr>
                <w:i/>
                <w:iCs/>
                <w:color w:val="000000"/>
                <w:sz w:val="20"/>
              </w:rPr>
              <w:t xml:space="preserve"> </w:t>
            </w:r>
            <w:proofErr w:type="spellStart"/>
            <w:r w:rsidRPr="00DD1C58">
              <w:rPr>
                <w:i/>
                <w:iCs/>
                <w:color w:val="000000"/>
                <w:sz w:val="20"/>
              </w:rPr>
              <w:t>hyoproroides</w:t>
            </w:r>
            <w:proofErr w:type="spellEnd"/>
          </w:p>
        </w:tc>
        <w:tc>
          <w:tcPr>
            <w:tcW w:w="0" w:type="auto"/>
            <w:tcBorders>
              <w:top w:val="nil"/>
              <w:left w:val="nil"/>
              <w:bottom w:val="nil"/>
              <w:right w:val="nil"/>
            </w:tcBorders>
            <w:shd w:val="clear" w:color="auto" w:fill="auto"/>
            <w:noWrap/>
            <w:vAlign w:val="bottom"/>
            <w:hideMark/>
          </w:tcPr>
          <w:p w14:paraId="545D4229"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18BFF3B7" w14:textId="77777777" w:rsidR="00F0098D" w:rsidRPr="00DD1C58" w:rsidRDefault="00F0098D" w:rsidP="00B10FD6">
            <w:pPr>
              <w:jc w:val="center"/>
              <w:rPr>
                <w:color w:val="000000"/>
                <w:sz w:val="20"/>
              </w:rPr>
            </w:pPr>
            <w:r w:rsidRPr="00DD1C58">
              <w:rPr>
                <w:color w:val="000000"/>
                <w:sz w:val="20"/>
              </w:rPr>
              <w:t>47</w:t>
            </w:r>
          </w:p>
        </w:tc>
        <w:tc>
          <w:tcPr>
            <w:tcW w:w="0" w:type="auto"/>
            <w:tcBorders>
              <w:top w:val="nil"/>
              <w:left w:val="nil"/>
              <w:bottom w:val="nil"/>
              <w:right w:val="nil"/>
            </w:tcBorders>
            <w:shd w:val="clear" w:color="auto" w:fill="auto"/>
            <w:noWrap/>
            <w:vAlign w:val="bottom"/>
            <w:hideMark/>
          </w:tcPr>
          <w:p w14:paraId="16F57EA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307EDC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96434E5" w14:textId="77777777" w:rsidTr="00B10FD6">
        <w:trPr>
          <w:trHeight w:val="264"/>
        </w:trPr>
        <w:tc>
          <w:tcPr>
            <w:tcW w:w="0" w:type="auto"/>
            <w:tcBorders>
              <w:top w:val="nil"/>
              <w:left w:val="nil"/>
              <w:bottom w:val="nil"/>
              <w:right w:val="nil"/>
            </w:tcBorders>
            <w:shd w:val="clear" w:color="auto" w:fill="auto"/>
            <w:noWrap/>
            <w:vAlign w:val="bottom"/>
            <w:hideMark/>
          </w:tcPr>
          <w:p w14:paraId="6B89A675"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nil"/>
              <w:right w:val="nil"/>
            </w:tcBorders>
            <w:shd w:val="clear" w:color="auto" w:fill="auto"/>
            <w:noWrap/>
            <w:vAlign w:val="bottom"/>
            <w:hideMark/>
          </w:tcPr>
          <w:p w14:paraId="1AC3C853"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63E8C854" w14:textId="77777777" w:rsidR="00F0098D" w:rsidRPr="00DD1C58" w:rsidRDefault="00F0098D" w:rsidP="00B10FD6">
            <w:pPr>
              <w:jc w:val="center"/>
              <w:rPr>
                <w:color w:val="000000"/>
                <w:sz w:val="20"/>
              </w:rPr>
            </w:pPr>
            <w:r w:rsidRPr="00DD1C58">
              <w:rPr>
                <w:color w:val="000000"/>
                <w:sz w:val="20"/>
              </w:rPr>
              <w:t>31</w:t>
            </w:r>
          </w:p>
        </w:tc>
        <w:tc>
          <w:tcPr>
            <w:tcW w:w="0" w:type="auto"/>
            <w:tcBorders>
              <w:top w:val="nil"/>
              <w:left w:val="nil"/>
              <w:bottom w:val="nil"/>
              <w:right w:val="nil"/>
            </w:tcBorders>
            <w:shd w:val="clear" w:color="auto" w:fill="auto"/>
            <w:noWrap/>
            <w:vAlign w:val="bottom"/>
            <w:hideMark/>
          </w:tcPr>
          <w:p w14:paraId="745A36D9"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43F71818"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52A9F586" w14:textId="77777777" w:rsidTr="00B10FD6">
        <w:trPr>
          <w:trHeight w:val="264"/>
        </w:trPr>
        <w:tc>
          <w:tcPr>
            <w:tcW w:w="0" w:type="auto"/>
            <w:tcBorders>
              <w:top w:val="nil"/>
              <w:left w:val="nil"/>
              <w:bottom w:val="nil"/>
              <w:right w:val="nil"/>
            </w:tcBorders>
            <w:shd w:val="clear" w:color="auto" w:fill="auto"/>
            <w:noWrap/>
            <w:vAlign w:val="bottom"/>
            <w:hideMark/>
          </w:tcPr>
          <w:p w14:paraId="144E2FC7" w14:textId="77777777" w:rsidR="00F0098D" w:rsidRPr="00DD1C58" w:rsidRDefault="00F0098D" w:rsidP="00B10FD6">
            <w:pPr>
              <w:rPr>
                <w:i/>
                <w:iCs/>
                <w:color w:val="000000"/>
                <w:sz w:val="20"/>
              </w:rPr>
            </w:pPr>
            <w:proofErr w:type="spellStart"/>
            <w:r w:rsidRPr="00DD1C58">
              <w:rPr>
                <w:i/>
                <w:iCs/>
                <w:color w:val="000000"/>
                <w:sz w:val="20"/>
              </w:rPr>
              <w:t>Aluterus</w:t>
            </w:r>
            <w:proofErr w:type="spellEnd"/>
            <w:r w:rsidRPr="00DD1C58">
              <w:rPr>
                <w:i/>
                <w:iCs/>
                <w:color w:val="000000"/>
                <w:sz w:val="20"/>
              </w:rPr>
              <w:t xml:space="preserve"> scriptus</w:t>
            </w:r>
          </w:p>
        </w:tc>
        <w:tc>
          <w:tcPr>
            <w:tcW w:w="0" w:type="auto"/>
            <w:tcBorders>
              <w:top w:val="nil"/>
              <w:left w:val="nil"/>
              <w:bottom w:val="nil"/>
              <w:right w:val="nil"/>
            </w:tcBorders>
            <w:shd w:val="clear" w:color="auto" w:fill="auto"/>
            <w:noWrap/>
            <w:vAlign w:val="bottom"/>
            <w:hideMark/>
          </w:tcPr>
          <w:p w14:paraId="168B9F11"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05620461"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1C4EAF5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1AA707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2B92728" w14:textId="77777777" w:rsidTr="00B10FD6">
        <w:trPr>
          <w:trHeight w:val="264"/>
        </w:trPr>
        <w:tc>
          <w:tcPr>
            <w:tcW w:w="0" w:type="auto"/>
            <w:tcBorders>
              <w:top w:val="nil"/>
              <w:left w:val="nil"/>
              <w:bottom w:val="nil"/>
              <w:right w:val="nil"/>
            </w:tcBorders>
            <w:shd w:val="clear" w:color="auto" w:fill="auto"/>
            <w:noWrap/>
            <w:vAlign w:val="bottom"/>
            <w:hideMark/>
          </w:tcPr>
          <w:p w14:paraId="5D3D0386"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08BD1076"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582D3E1B" w14:textId="77777777" w:rsidR="00F0098D" w:rsidRPr="00DD1C58" w:rsidRDefault="00F0098D" w:rsidP="00B10FD6">
            <w:pPr>
              <w:jc w:val="center"/>
              <w:rPr>
                <w:color w:val="000000"/>
                <w:sz w:val="20"/>
              </w:rPr>
            </w:pPr>
            <w:r w:rsidRPr="00DD1C58">
              <w:rPr>
                <w:color w:val="000000"/>
                <w:sz w:val="20"/>
              </w:rPr>
              <w:t>38</w:t>
            </w:r>
          </w:p>
        </w:tc>
        <w:tc>
          <w:tcPr>
            <w:tcW w:w="0" w:type="auto"/>
            <w:tcBorders>
              <w:top w:val="nil"/>
              <w:left w:val="nil"/>
              <w:bottom w:val="nil"/>
              <w:right w:val="nil"/>
            </w:tcBorders>
            <w:shd w:val="clear" w:color="auto" w:fill="auto"/>
            <w:noWrap/>
            <w:vAlign w:val="bottom"/>
            <w:hideMark/>
          </w:tcPr>
          <w:p w14:paraId="5AB47756"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852FCCD"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82CBE89" w14:textId="77777777" w:rsidTr="00B10FD6">
        <w:trPr>
          <w:trHeight w:val="264"/>
        </w:trPr>
        <w:tc>
          <w:tcPr>
            <w:tcW w:w="0" w:type="auto"/>
            <w:tcBorders>
              <w:top w:val="nil"/>
              <w:left w:val="nil"/>
              <w:bottom w:val="nil"/>
              <w:right w:val="nil"/>
            </w:tcBorders>
            <w:shd w:val="clear" w:color="auto" w:fill="auto"/>
            <w:noWrap/>
            <w:vAlign w:val="bottom"/>
            <w:hideMark/>
          </w:tcPr>
          <w:p w14:paraId="141FE57A"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p>
        </w:tc>
        <w:tc>
          <w:tcPr>
            <w:tcW w:w="0" w:type="auto"/>
            <w:tcBorders>
              <w:top w:val="nil"/>
              <w:left w:val="nil"/>
              <w:bottom w:val="nil"/>
              <w:right w:val="nil"/>
            </w:tcBorders>
            <w:shd w:val="clear" w:color="auto" w:fill="auto"/>
            <w:noWrap/>
            <w:vAlign w:val="bottom"/>
            <w:hideMark/>
          </w:tcPr>
          <w:p w14:paraId="26B338CA"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44966218"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583DFBD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CF3987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D742584" w14:textId="77777777" w:rsidTr="00B10FD6">
        <w:trPr>
          <w:trHeight w:val="264"/>
        </w:trPr>
        <w:tc>
          <w:tcPr>
            <w:tcW w:w="0" w:type="auto"/>
            <w:tcBorders>
              <w:top w:val="nil"/>
              <w:left w:val="nil"/>
              <w:bottom w:val="nil"/>
              <w:right w:val="nil"/>
            </w:tcBorders>
            <w:shd w:val="clear" w:color="auto" w:fill="auto"/>
            <w:noWrap/>
            <w:vAlign w:val="bottom"/>
            <w:hideMark/>
          </w:tcPr>
          <w:p w14:paraId="3796552D" w14:textId="77777777" w:rsidR="00F0098D" w:rsidRPr="00DD1C58" w:rsidRDefault="00F0098D" w:rsidP="00B10FD6">
            <w:pPr>
              <w:rPr>
                <w:i/>
                <w:iCs/>
                <w:color w:val="000000"/>
                <w:sz w:val="20"/>
              </w:rPr>
            </w:pPr>
            <w:proofErr w:type="spellStart"/>
            <w:r w:rsidRPr="00DD1C58">
              <w:rPr>
                <w:i/>
                <w:iCs/>
                <w:color w:val="000000"/>
                <w:sz w:val="20"/>
              </w:rPr>
              <w:t>Oneirodidae</w:t>
            </w:r>
            <w:proofErr w:type="spellEnd"/>
          </w:p>
        </w:tc>
        <w:tc>
          <w:tcPr>
            <w:tcW w:w="0" w:type="auto"/>
            <w:tcBorders>
              <w:top w:val="nil"/>
              <w:left w:val="nil"/>
              <w:bottom w:val="nil"/>
              <w:right w:val="nil"/>
            </w:tcBorders>
            <w:shd w:val="clear" w:color="auto" w:fill="auto"/>
            <w:noWrap/>
            <w:vAlign w:val="bottom"/>
            <w:hideMark/>
          </w:tcPr>
          <w:p w14:paraId="1D4E7D29"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67245141"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774E0FC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8BFB44A"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C11BD01" w14:textId="77777777" w:rsidTr="00B10FD6">
        <w:trPr>
          <w:trHeight w:val="264"/>
        </w:trPr>
        <w:tc>
          <w:tcPr>
            <w:tcW w:w="0" w:type="auto"/>
            <w:tcBorders>
              <w:top w:val="nil"/>
              <w:left w:val="nil"/>
              <w:bottom w:val="nil"/>
              <w:right w:val="nil"/>
            </w:tcBorders>
            <w:shd w:val="clear" w:color="auto" w:fill="auto"/>
            <w:noWrap/>
            <w:vAlign w:val="bottom"/>
            <w:hideMark/>
          </w:tcPr>
          <w:p w14:paraId="2BD0205B"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p>
        </w:tc>
        <w:tc>
          <w:tcPr>
            <w:tcW w:w="0" w:type="auto"/>
            <w:tcBorders>
              <w:top w:val="nil"/>
              <w:left w:val="nil"/>
              <w:bottom w:val="nil"/>
              <w:right w:val="nil"/>
            </w:tcBorders>
            <w:shd w:val="clear" w:color="auto" w:fill="auto"/>
            <w:noWrap/>
            <w:vAlign w:val="bottom"/>
            <w:hideMark/>
          </w:tcPr>
          <w:p w14:paraId="6A761002"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4E510B78" w14:textId="77777777" w:rsidR="00F0098D" w:rsidRPr="00DD1C58" w:rsidRDefault="00F0098D" w:rsidP="00B10FD6">
            <w:pPr>
              <w:jc w:val="center"/>
              <w:rPr>
                <w:color w:val="000000"/>
                <w:sz w:val="20"/>
              </w:rPr>
            </w:pPr>
            <w:r w:rsidRPr="00DD1C58">
              <w:rPr>
                <w:color w:val="000000"/>
                <w:sz w:val="20"/>
              </w:rPr>
              <w:t>48</w:t>
            </w:r>
          </w:p>
        </w:tc>
        <w:tc>
          <w:tcPr>
            <w:tcW w:w="0" w:type="auto"/>
            <w:tcBorders>
              <w:top w:val="nil"/>
              <w:left w:val="nil"/>
              <w:bottom w:val="nil"/>
              <w:right w:val="nil"/>
            </w:tcBorders>
            <w:shd w:val="clear" w:color="auto" w:fill="auto"/>
            <w:noWrap/>
            <w:vAlign w:val="bottom"/>
            <w:hideMark/>
          </w:tcPr>
          <w:p w14:paraId="1631E64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35B9938"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093AA1D" w14:textId="77777777" w:rsidTr="00B10FD6">
        <w:trPr>
          <w:trHeight w:val="264"/>
        </w:trPr>
        <w:tc>
          <w:tcPr>
            <w:tcW w:w="0" w:type="auto"/>
            <w:tcBorders>
              <w:top w:val="nil"/>
              <w:left w:val="nil"/>
              <w:bottom w:val="nil"/>
              <w:right w:val="nil"/>
            </w:tcBorders>
            <w:shd w:val="clear" w:color="auto" w:fill="auto"/>
            <w:noWrap/>
            <w:vAlign w:val="bottom"/>
            <w:hideMark/>
          </w:tcPr>
          <w:p w14:paraId="0F8CAA08" w14:textId="77777777" w:rsidR="00F0098D" w:rsidRPr="00DD1C58" w:rsidRDefault="00F0098D" w:rsidP="00B10FD6">
            <w:pPr>
              <w:rPr>
                <w:i/>
                <w:iCs/>
                <w:color w:val="000000"/>
                <w:sz w:val="20"/>
              </w:rPr>
            </w:pPr>
            <w:proofErr w:type="spellStart"/>
            <w:r w:rsidRPr="00DD1C58">
              <w:rPr>
                <w:i/>
                <w:iCs/>
                <w:color w:val="000000"/>
                <w:sz w:val="20"/>
              </w:rPr>
              <w:t>Scopelarchus</w:t>
            </w:r>
            <w:proofErr w:type="spellEnd"/>
            <w:r w:rsidRPr="00DD1C58">
              <w:rPr>
                <w:i/>
                <w:iCs/>
                <w:color w:val="000000"/>
                <w:sz w:val="20"/>
              </w:rPr>
              <w:t xml:space="preserve"> </w:t>
            </w:r>
            <w:proofErr w:type="spellStart"/>
            <w:r w:rsidRPr="00DD1C58">
              <w:rPr>
                <w:i/>
                <w:iCs/>
                <w:color w:val="000000"/>
                <w:sz w:val="20"/>
              </w:rPr>
              <w:t>analis</w:t>
            </w:r>
            <w:proofErr w:type="spellEnd"/>
          </w:p>
        </w:tc>
        <w:tc>
          <w:tcPr>
            <w:tcW w:w="0" w:type="auto"/>
            <w:tcBorders>
              <w:top w:val="nil"/>
              <w:left w:val="nil"/>
              <w:bottom w:val="nil"/>
              <w:right w:val="nil"/>
            </w:tcBorders>
            <w:shd w:val="clear" w:color="auto" w:fill="auto"/>
            <w:noWrap/>
            <w:vAlign w:val="bottom"/>
            <w:hideMark/>
          </w:tcPr>
          <w:p w14:paraId="2263A024"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6303577F" w14:textId="77777777" w:rsidR="00F0098D" w:rsidRPr="00DD1C58" w:rsidRDefault="00F0098D" w:rsidP="00B10FD6">
            <w:pPr>
              <w:jc w:val="center"/>
              <w:rPr>
                <w:color w:val="000000"/>
                <w:sz w:val="20"/>
              </w:rPr>
            </w:pPr>
            <w:r w:rsidRPr="00DD1C58">
              <w:rPr>
                <w:color w:val="000000"/>
                <w:sz w:val="20"/>
              </w:rPr>
              <w:t>90</w:t>
            </w:r>
          </w:p>
        </w:tc>
        <w:tc>
          <w:tcPr>
            <w:tcW w:w="0" w:type="auto"/>
            <w:tcBorders>
              <w:top w:val="nil"/>
              <w:left w:val="nil"/>
              <w:bottom w:val="nil"/>
              <w:right w:val="nil"/>
            </w:tcBorders>
            <w:shd w:val="clear" w:color="auto" w:fill="auto"/>
            <w:noWrap/>
            <w:vAlign w:val="bottom"/>
            <w:hideMark/>
          </w:tcPr>
          <w:p w14:paraId="12409BD9"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3A79F36"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4078225B" w14:textId="77777777" w:rsidTr="00B10FD6">
        <w:trPr>
          <w:trHeight w:val="264"/>
        </w:trPr>
        <w:tc>
          <w:tcPr>
            <w:tcW w:w="0" w:type="auto"/>
            <w:tcBorders>
              <w:top w:val="nil"/>
              <w:left w:val="nil"/>
              <w:bottom w:val="nil"/>
              <w:right w:val="nil"/>
            </w:tcBorders>
            <w:shd w:val="clear" w:color="auto" w:fill="auto"/>
            <w:noWrap/>
            <w:vAlign w:val="bottom"/>
            <w:hideMark/>
          </w:tcPr>
          <w:p w14:paraId="1BF21006"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r w:rsidRPr="00DD1C58">
              <w:rPr>
                <w:i/>
                <w:iCs/>
                <w:color w:val="000000"/>
                <w:sz w:val="20"/>
              </w:rPr>
              <w:t xml:space="preserve"> </w:t>
            </w:r>
            <w:proofErr w:type="spellStart"/>
            <w:r w:rsidRPr="00DD1C58">
              <w:rPr>
                <w:i/>
                <w:iCs/>
                <w:color w:val="000000"/>
                <w:sz w:val="20"/>
              </w:rPr>
              <w:t>bathyphilus</w:t>
            </w:r>
            <w:proofErr w:type="spellEnd"/>
          </w:p>
        </w:tc>
        <w:tc>
          <w:tcPr>
            <w:tcW w:w="0" w:type="auto"/>
            <w:tcBorders>
              <w:top w:val="nil"/>
              <w:left w:val="nil"/>
              <w:bottom w:val="nil"/>
              <w:right w:val="nil"/>
            </w:tcBorders>
            <w:shd w:val="clear" w:color="auto" w:fill="auto"/>
            <w:noWrap/>
            <w:vAlign w:val="bottom"/>
            <w:hideMark/>
          </w:tcPr>
          <w:p w14:paraId="305D88D4"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0F56EDE8" w14:textId="77777777" w:rsidR="00F0098D" w:rsidRPr="00DD1C58" w:rsidRDefault="00F0098D" w:rsidP="00B10FD6">
            <w:pPr>
              <w:jc w:val="center"/>
              <w:rPr>
                <w:color w:val="000000"/>
                <w:sz w:val="20"/>
              </w:rPr>
            </w:pPr>
            <w:r w:rsidRPr="00DD1C58">
              <w:rPr>
                <w:color w:val="000000"/>
                <w:sz w:val="20"/>
              </w:rPr>
              <w:t>63</w:t>
            </w:r>
          </w:p>
        </w:tc>
        <w:tc>
          <w:tcPr>
            <w:tcW w:w="0" w:type="auto"/>
            <w:tcBorders>
              <w:top w:val="nil"/>
              <w:left w:val="nil"/>
              <w:bottom w:val="nil"/>
              <w:right w:val="nil"/>
            </w:tcBorders>
            <w:shd w:val="clear" w:color="auto" w:fill="auto"/>
            <w:noWrap/>
            <w:vAlign w:val="bottom"/>
            <w:hideMark/>
          </w:tcPr>
          <w:p w14:paraId="14F19C4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405E03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56EBB4C" w14:textId="77777777" w:rsidTr="00B10FD6">
        <w:trPr>
          <w:trHeight w:val="264"/>
        </w:trPr>
        <w:tc>
          <w:tcPr>
            <w:tcW w:w="0" w:type="auto"/>
            <w:tcBorders>
              <w:top w:val="nil"/>
              <w:left w:val="nil"/>
              <w:bottom w:val="nil"/>
              <w:right w:val="nil"/>
            </w:tcBorders>
            <w:shd w:val="clear" w:color="auto" w:fill="auto"/>
            <w:noWrap/>
            <w:vAlign w:val="bottom"/>
            <w:hideMark/>
          </w:tcPr>
          <w:p w14:paraId="5BCADE9D"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r w:rsidRPr="00DD1C58">
              <w:rPr>
                <w:i/>
                <w:iCs/>
                <w:color w:val="000000"/>
                <w:sz w:val="20"/>
              </w:rPr>
              <w:t xml:space="preserve"> argi</w:t>
            </w:r>
          </w:p>
        </w:tc>
        <w:tc>
          <w:tcPr>
            <w:tcW w:w="0" w:type="auto"/>
            <w:tcBorders>
              <w:top w:val="nil"/>
              <w:left w:val="nil"/>
              <w:bottom w:val="nil"/>
              <w:right w:val="nil"/>
            </w:tcBorders>
            <w:shd w:val="clear" w:color="auto" w:fill="auto"/>
            <w:noWrap/>
            <w:vAlign w:val="bottom"/>
            <w:hideMark/>
          </w:tcPr>
          <w:p w14:paraId="10CB19E9"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5AADB032"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544D62F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7DAF17B"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DEEE033" w14:textId="77777777" w:rsidTr="00B10FD6">
        <w:trPr>
          <w:trHeight w:val="264"/>
        </w:trPr>
        <w:tc>
          <w:tcPr>
            <w:tcW w:w="0" w:type="auto"/>
            <w:tcBorders>
              <w:top w:val="nil"/>
              <w:left w:val="nil"/>
              <w:bottom w:val="nil"/>
              <w:right w:val="nil"/>
            </w:tcBorders>
            <w:shd w:val="clear" w:color="auto" w:fill="auto"/>
            <w:noWrap/>
            <w:vAlign w:val="bottom"/>
            <w:hideMark/>
          </w:tcPr>
          <w:p w14:paraId="6414349D" w14:textId="77777777" w:rsidR="00F0098D" w:rsidRPr="00DD1C58" w:rsidRDefault="00F0098D" w:rsidP="00B10FD6">
            <w:pPr>
              <w:rPr>
                <w:i/>
                <w:iCs/>
                <w:color w:val="000000"/>
                <w:sz w:val="20"/>
              </w:rPr>
            </w:pPr>
            <w:proofErr w:type="spellStart"/>
            <w:r w:rsidRPr="00DD1C58">
              <w:rPr>
                <w:i/>
                <w:iCs/>
                <w:color w:val="000000"/>
                <w:sz w:val="20"/>
              </w:rPr>
              <w:t>Diaphus</w:t>
            </w:r>
            <w:proofErr w:type="spellEnd"/>
          </w:p>
        </w:tc>
        <w:tc>
          <w:tcPr>
            <w:tcW w:w="0" w:type="auto"/>
            <w:tcBorders>
              <w:top w:val="nil"/>
              <w:left w:val="nil"/>
              <w:bottom w:val="nil"/>
              <w:right w:val="nil"/>
            </w:tcBorders>
            <w:shd w:val="clear" w:color="auto" w:fill="auto"/>
            <w:noWrap/>
            <w:vAlign w:val="bottom"/>
            <w:hideMark/>
          </w:tcPr>
          <w:p w14:paraId="76335B5A"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2B447040"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7B931818"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510508C"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02BDE34" w14:textId="77777777" w:rsidTr="00B10FD6">
        <w:trPr>
          <w:trHeight w:val="264"/>
        </w:trPr>
        <w:tc>
          <w:tcPr>
            <w:tcW w:w="0" w:type="auto"/>
            <w:tcBorders>
              <w:top w:val="nil"/>
              <w:left w:val="nil"/>
              <w:bottom w:val="nil"/>
              <w:right w:val="nil"/>
            </w:tcBorders>
            <w:shd w:val="clear" w:color="auto" w:fill="auto"/>
            <w:noWrap/>
            <w:vAlign w:val="bottom"/>
            <w:hideMark/>
          </w:tcPr>
          <w:p w14:paraId="001C0077"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4D4A7320"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3C2F7EAC" w14:textId="77777777" w:rsidR="00F0098D" w:rsidRPr="00DD1C58" w:rsidRDefault="00F0098D" w:rsidP="00B10FD6">
            <w:pPr>
              <w:jc w:val="center"/>
              <w:rPr>
                <w:color w:val="000000"/>
                <w:sz w:val="20"/>
              </w:rPr>
            </w:pPr>
            <w:r w:rsidRPr="00DD1C58">
              <w:rPr>
                <w:color w:val="000000"/>
                <w:sz w:val="20"/>
              </w:rPr>
              <w:t>38</w:t>
            </w:r>
          </w:p>
        </w:tc>
        <w:tc>
          <w:tcPr>
            <w:tcW w:w="0" w:type="auto"/>
            <w:tcBorders>
              <w:top w:val="nil"/>
              <w:left w:val="nil"/>
              <w:bottom w:val="nil"/>
              <w:right w:val="nil"/>
            </w:tcBorders>
            <w:shd w:val="clear" w:color="auto" w:fill="auto"/>
            <w:noWrap/>
            <w:vAlign w:val="bottom"/>
            <w:hideMark/>
          </w:tcPr>
          <w:p w14:paraId="051B71DE"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8EBFBE9"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A59637E" w14:textId="77777777" w:rsidTr="00B10FD6">
        <w:trPr>
          <w:trHeight w:val="264"/>
        </w:trPr>
        <w:tc>
          <w:tcPr>
            <w:tcW w:w="0" w:type="auto"/>
            <w:tcBorders>
              <w:top w:val="nil"/>
              <w:left w:val="nil"/>
              <w:bottom w:val="nil"/>
              <w:right w:val="nil"/>
            </w:tcBorders>
            <w:shd w:val="clear" w:color="auto" w:fill="auto"/>
            <w:noWrap/>
            <w:vAlign w:val="bottom"/>
            <w:hideMark/>
          </w:tcPr>
          <w:p w14:paraId="0DF85273" w14:textId="77777777" w:rsidR="00F0098D" w:rsidRPr="00DD1C58" w:rsidRDefault="00F0098D" w:rsidP="00B10FD6">
            <w:pPr>
              <w:rPr>
                <w:i/>
                <w:iCs/>
                <w:color w:val="000000"/>
                <w:sz w:val="20"/>
              </w:rPr>
            </w:pPr>
            <w:proofErr w:type="spellStart"/>
            <w:r w:rsidRPr="00DD1C58">
              <w:rPr>
                <w:i/>
                <w:iCs/>
                <w:color w:val="000000"/>
                <w:sz w:val="20"/>
              </w:rPr>
              <w:t>Coccorella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0A7FCC4A"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63CCE36F"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463E0E23"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5B1355F"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4269490F" w14:textId="77777777" w:rsidTr="00B10FD6">
        <w:trPr>
          <w:trHeight w:val="264"/>
        </w:trPr>
        <w:tc>
          <w:tcPr>
            <w:tcW w:w="0" w:type="auto"/>
            <w:tcBorders>
              <w:top w:val="nil"/>
              <w:left w:val="nil"/>
              <w:bottom w:val="nil"/>
              <w:right w:val="nil"/>
            </w:tcBorders>
            <w:shd w:val="clear" w:color="auto" w:fill="auto"/>
            <w:noWrap/>
            <w:vAlign w:val="bottom"/>
            <w:hideMark/>
          </w:tcPr>
          <w:p w14:paraId="224A946B"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attenuata</w:t>
            </w:r>
            <w:proofErr w:type="spellEnd"/>
          </w:p>
        </w:tc>
        <w:tc>
          <w:tcPr>
            <w:tcW w:w="0" w:type="auto"/>
            <w:tcBorders>
              <w:top w:val="nil"/>
              <w:left w:val="nil"/>
              <w:bottom w:val="nil"/>
              <w:right w:val="nil"/>
            </w:tcBorders>
            <w:shd w:val="clear" w:color="auto" w:fill="auto"/>
            <w:noWrap/>
            <w:vAlign w:val="bottom"/>
            <w:hideMark/>
          </w:tcPr>
          <w:p w14:paraId="222C96D4"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23A30135" w14:textId="77777777" w:rsidR="00F0098D" w:rsidRPr="00DD1C58" w:rsidRDefault="00F0098D" w:rsidP="00B10FD6">
            <w:pPr>
              <w:jc w:val="center"/>
              <w:rPr>
                <w:color w:val="000000"/>
                <w:sz w:val="20"/>
              </w:rPr>
            </w:pPr>
            <w:r w:rsidRPr="00DD1C58">
              <w:rPr>
                <w:color w:val="000000"/>
                <w:sz w:val="20"/>
              </w:rPr>
              <w:t>40</w:t>
            </w:r>
          </w:p>
        </w:tc>
        <w:tc>
          <w:tcPr>
            <w:tcW w:w="0" w:type="auto"/>
            <w:tcBorders>
              <w:top w:val="nil"/>
              <w:left w:val="nil"/>
              <w:bottom w:val="nil"/>
              <w:right w:val="nil"/>
            </w:tcBorders>
            <w:shd w:val="clear" w:color="auto" w:fill="auto"/>
            <w:noWrap/>
            <w:vAlign w:val="bottom"/>
            <w:hideMark/>
          </w:tcPr>
          <w:p w14:paraId="3F721EF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81A422C"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4748478" w14:textId="77777777" w:rsidTr="00B10FD6">
        <w:trPr>
          <w:trHeight w:val="264"/>
        </w:trPr>
        <w:tc>
          <w:tcPr>
            <w:tcW w:w="0" w:type="auto"/>
            <w:tcBorders>
              <w:top w:val="nil"/>
              <w:left w:val="nil"/>
              <w:bottom w:val="nil"/>
              <w:right w:val="nil"/>
            </w:tcBorders>
            <w:shd w:val="clear" w:color="auto" w:fill="auto"/>
            <w:noWrap/>
            <w:vAlign w:val="bottom"/>
            <w:hideMark/>
          </w:tcPr>
          <w:p w14:paraId="5C248B54" w14:textId="77777777" w:rsidR="00F0098D" w:rsidRPr="00DD1C58" w:rsidRDefault="00F0098D" w:rsidP="00B10FD6">
            <w:pPr>
              <w:rPr>
                <w:i/>
                <w:iCs/>
                <w:color w:val="000000"/>
                <w:sz w:val="20"/>
              </w:rPr>
            </w:pPr>
            <w:proofErr w:type="spellStart"/>
            <w:r w:rsidRPr="00DD1C58">
              <w:rPr>
                <w:i/>
                <w:iCs/>
                <w:color w:val="000000"/>
                <w:sz w:val="20"/>
              </w:rPr>
              <w:t>Nesiarchus</w:t>
            </w:r>
            <w:proofErr w:type="spellEnd"/>
            <w:r w:rsidRPr="00DD1C58">
              <w:rPr>
                <w:i/>
                <w:iCs/>
                <w:color w:val="000000"/>
                <w:sz w:val="20"/>
              </w:rPr>
              <w:t xml:space="preserve"> </w:t>
            </w:r>
            <w:proofErr w:type="spellStart"/>
            <w:r w:rsidRPr="00DD1C58">
              <w:rPr>
                <w:i/>
                <w:iCs/>
                <w:color w:val="000000"/>
                <w:sz w:val="20"/>
              </w:rPr>
              <w:t>nasutus</w:t>
            </w:r>
            <w:proofErr w:type="spellEnd"/>
          </w:p>
        </w:tc>
        <w:tc>
          <w:tcPr>
            <w:tcW w:w="0" w:type="auto"/>
            <w:tcBorders>
              <w:top w:val="nil"/>
              <w:left w:val="nil"/>
              <w:bottom w:val="nil"/>
              <w:right w:val="nil"/>
            </w:tcBorders>
            <w:shd w:val="clear" w:color="auto" w:fill="auto"/>
            <w:noWrap/>
            <w:vAlign w:val="bottom"/>
            <w:hideMark/>
          </w:tcPr>
          <w:p w14:paraId="01020F47"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4710D0A3" w14:textId="77777777" w:rsidR="00F0098D" w:rsidRPr="00DD1C58" w:rsidRDefault="00F0098D" w:rsidP="00B10FD6">
            <w:pPr>
              <w:jc w:val="center"/>
              <w:rPr>
                <w:color w:val="000000"/>
                <w:sz w:val="20"/>
              </w:rPr>
            </w:pPr>
            <w:r w:rsidRPr="00DD1C58">
              <w:rPr>
                <w:color w:val="000000"/>
                <w:sz w:val="20"/>
              </w:rPr>
              <w:t>31</w:t>
            </w:r>
          </w:p>
        </w:tc>
        <w:tc>
          <w:tcPr>
            <w:tcW w:w="0" w:type="auto"/>
            <w:tcBorders>
              <w:top w:val="nil"/>
              <w:left w:val="nil"/>
              <w:bottom w:val="nil"/>
              <w:right w:val="nil"/>
            </w:tcBorders>
            <w:shd w:val="clear" w:color="auto" w:fill="auto"/>
            <w:noWrap/>
            <w:vAlign w:val="bottom"/>
            <w:hideMark/>
          </w:tcPr>
          <w:p w14:paraId="6B20DFB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7348238"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A8F0E2A" w14:textId="77777777" w:rsidTr="00B10FD6">
        <w:trPr>
          <w:trHeight w:val="264"/>
        </w:trPr>
        <w:tc>
          <w:tcPr>
            <w:tcW w:w="0" w:type="auto"/>
            <w:tcBorders>
              <w:top w:val="nil"/>
              <w:left w:val="nil"/>
              <w:bottom w:val="nil"/>
              <w:right w:val="nil"/>
            </w:tcBorders>
            <w:shd w:val="clear" w:color="auto" w:fill="auto"/>
            <w:noWrap/>
            <w:vAlign w:val="bottom"/>
            <w:hideMark/>
          </w:tcPr>
          <w:p w14:paraId="650ADF89" w14:textId="77777777" w:rsidR="00F0098D" w:rsidRPr="00DD1C58" w:rsidRDefault="00F0098D" w:rsidP="00B10FD6">
            <w:pPr>
              <w:rPr>
                <w:i/>
                <w:iCs/>
                <w:color w:val="000000"/>
                <w:sz w:val="20"/>
              </w:rPr>
            </w:pPr>
            <w:proofErr w:type="spellStart"/>
            <w:r w:rsidRPr="00DD1C58">
              <w:rPr>
                <w:i/>
                <w:iCs/>
                <w:color w:val="000000"/>
                <w:sz w:val="20"/>
              </w:rPr>
              <w:t>Cantherhines</w:t>
            </w:r>
            <w:proofErr w:type="spellEnd"/>
            <w:r w:rsidRPr="00DD1C58">
              <w:rPr>
                <w:i/>
                <w:iCs/>
                <w:color w:val="000000"/>
                <w:sz w:val="20"/>
              </w:rPr>
              <w:t xml:space="preserve"> </w:t>
            </w:r>
            <w:proofErr w:type="spellStart"/>
            <w:r w:rsidRPr="00DD1C58">
              <w:rPr>
                <w:i/>
                <w:iCs/>
                <w:color w:val="000000"/>
                <w:sz w:val="20"/>
              </w:rPr>
              <w:t>pullus</w:t>
            </w:r>
            <w:proofErr w:type="spellEnd"/>
          </w:p>
        </w:tc>
        <w:tc>
          <w:tcPr>
            <w:tcW w:w="0" w:type="auto"/>
            <w:tcBorders>
              <w:top w:val="nil"/>
              <w:left w:val="nil"/>
              <w:bottom w:val="nil"/>
              <w:right w:val="nil"/>
            </w:tcBorders>
            <w:shd w:val="clear" w:color="auto" w:fill="auto"/>
            <w:noWrap/>
            <w:vAlign w:val="bottom"/>
            <w:hideMark/>
          </w:tcPr>
          <w:p w14:paraId="6D2E72D8"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29F8ADC6" w14:textId="77777777" w:rsidR="00F0098D" w:rsidRPr="00DD1C58" w:rsidRDefault="00F0098D" w:rsidP="00B10FD6">
            <w:pPr>
              <w:jc w:val="center"/>
              <w:rPr>
                <w:color w:val="000000"/>
                <w:sz w:val="20"/>
              </w:rPr>
            </w:pPr>
            <w:r w:rsidRPr="00DD1C58">
              <w:rPr>
                <w:color w:val="000000"/>
                <w:sz w:val="20"/>
              </w:rPr>
              <w:t>54</w:t>
            </w:r>
          </w:p>
        </w:tc>
        <w:tc>
          <w:tcPr>
            <w:tcW w:w="0" w:type="auto"/>
            <w:tcBorders>
              <w:top w:val="nil"/>
              <w:left w:val="nil"/>
              <w:bottom w:val="nil"/>
              <w:right w:val="nil"/>
            </w:tcBorders>
            <w:shd w:val="clear" w:color="auto" w:fill="auto"/>
            <w:noWrap/>
            <w:vAlign w:val="bottom"/>
            <w:hideMark/>
          </w:tcPr>
          <w:p w14:paraId="442F4E9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5E6992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37385C4" w14:textId="77777777" w:rsidTr="00B10FD6">
        <w:trPr>
          <w:trHeight w:val="264"/>
        </w:trPr>
        <w:tc>
          <w:tcPr>
            <w:tcW w:w="0" w:type="auto"/>
            <w:tcBorders>
              <w:top w:val="nil"/>
              <w:left w:val="nil"/>
              <w:bottom w:val="nil"/>
              <w:right w:val="nil"/>
            </w:tcBorders>
            <w:shd w:val="clear" w:color="auto" w:fill="auto"/>
            <w:noWrap/>
            <w:vAlign w:val="bottom"/>
            <w:hideMark/>
          </w:tcPr>
          <w:p w14:paraId="3D1F51A7"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macropogon</w:t>
            </w:r>
            <w:proofErr w:type="spellEnd"/>
          </w:p>
        </w:tc>
        <w:tc>
          <w:tcPr>
            <w:tcW w:w="0" w:type="auto"/>
            <w:tcBorders>
              <w:top w:val="nil"/>
              <w:left w:val="nil"/>
              <w:bottom w:val="nil"/>
              <w:right w:val="nil"/>
            </w:tcBorders>
            <w:shd w:val="clear" w:color="auto" w:fill="auto"/>
            <w:noWrap/>
            <w:vAlign w:val="bottom"/>
            <w:hideMark/>
          </w:tcPr>
          <w:p w14:paraId="758C38D3"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1F6CE998" w14:textId="77777777" w:rsidR="00F0098D" w:rsidRPr="00DD1C58" w:rsidRDefault="00F0098D" w:rsidP="00B10FD6">
            <w:pPr>
              <w:jc w:val="center"/>
              <w:rPr>
                <w:color w:val="000000"/>
                <w:sz w:val="20"/>
              </w:rPr>
            </w:pPr>
            <w:r w:rsidRPr="00DD1C58">
              <w:rPr>
                <w:color w:val="000000"/>
                <w:sz w:val="20"/>
              </w:rPr>
              <w:t>43</w:t>
            </w:r>
          </w:p>
        </w:tc>
        <w:tc>
          <w:tcPr>
            <w:tcW w:w="0" w:type="auto"/>
            <w:tcBorders>
              <w:top w:val="nil"/>
              <w:left w:val="nil"/>
              <w:bottom w:val="nil"/>
              <w:right w:val="nil"/>
            </w:tcBorders>
            <w:shd w:val="clear" w:color="auto" w:fill="auto"/>
            <w:noWrap/>
            <w:vAlign w:val="bottom"/>
            <w:hideMark/>
          </w:tcPr>
          <w:p w14:paraId="304A3846"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A5D96EB"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14F5C90" w14:textId="77777777" w:rsidTr="00B10FD6">
        <w:trPr>
          <w:trHeight w:val="264"/>
        </w:trPr>
        <w:tc>
          <w:tcPr>
            <w:tcW w:w="0" w:type="auto"/>
            <w:tcBorders>
              <w:top w:val="nil"/>
              <w:left w:val="nil"/>
              <w:bottom w:val="nil"/>
              <w:right w:val="nil"/>
            </w:tcBorders>
            <w:shd w:val="clear" w:color="auto" w:fill="auto"/>
            <w:noWrap/>
            <w:vAlign w:val="bottom"/>
            <w:hideMark/>
          </w:tcPr>
          <w:p w14:paraId="61DFAC95" w14:textId="77777777" w:rsidR="00F0098D" w:rsidRPr="00DD1C58" w:rsidRDefault="00F0098D" w:rsidP="00B10FD6">
            <w:pPr>
              <w:rPr>
                <w:i/>
                <w:iCs/>
                <w:color w:val="000000"/>
                <w:sz w:val="20"/>
              </w:rPr>
            </w:pPr>
            <w:proofErr w:type="spellStart"/>
            <w:r w:rsidRPr="00DD1C58">
              <w:rPr>
                <w:i/>
                <w:iCs/>
                <w:color w:val="000000"/>
                <w:sz w:val="20"/>
              </w:rPr>
              <w:t>Scopelogadus</w:t>
            </w:r>
            <w:proofErr w:type="spellEnd"/>
            <w:r w:rsidRPr="00DD1C58">
              <w:rPr>
                <w:i/>
                <w:iCs/>
                <w:color w:val="000000"/>
                <w:sz w:val="20"/>
              </w:rPr>
              <w:t xml:space="preserve"> </w:t>
            </w:r>
            <w:proofErr w:type="spellStart"/>
            <w:r w:rsidRPr="00DD1C58">
              <w:rPr>
                <w:i/>
                <w:iCs/>
                <w:color w:val="000000"/>
                <w:sz w:val="20"/>
              </w:rPr>
              <w:t>mizolepis</w:t>
            </w:r>
            <w:proofErr w:type="spellEnd"/>
          </w:p>
        </w:tc>
        <w:tc>
          <w:tcPr>
            <w:tcW w:w="0" w:type="auto"/>
            <w:tcBorders>
              <w:top w:val="nil"/>
              <w:left w:val="nil"/>
              <w:bottom w:val="nil"/>
              <w:right w:val="nil"/>
            </w:tcBorders>
            <w:shd w:val="clear" w:color="auto" w:fill="auto"/>
            <w:noWrap/>
            <w:vAlign w:val="bottom"/>
            <w:hideMark/>
          </w:tcPr>
          <w:p w14:paraId="5CECBE0C"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0143BE1C" w14:textId="77777777" w:rsidR="00F0098D" w:rsidRPr="00DD1C58" w:rsidRDefault="00F0098D" w:rsidP="00B10FD6">
            <w:pPr>
              <w:jc w:val="center"/>
              <w:rPr>
                <w:color w:val="000000"/>
                <w:sz w:val="20"/>
              </w:rPr>
            </w:pPr>
            <w:r w:rsidRPr="00DD1C58">
              <w:rPr>
                <w:color w:val="000000"/>
                <w:sz w:val="20"/>
              </w:rPr>
              <w:t>83</w:t>
            </w:r>
          </w:p>
        </w:tc>
        <w:tc>
          <w:tcPr>
            <w:tcW w:w="0" w:type="auto"/>
            <w:tcBorders>
              <w:top w:val="nil"/>
              <w:left w:val="nil"/>
              <w:bottom w:val="nil"/>
              <w:right w:val="nil"/>
            </w:tcBorders>
            <w:shd w:val="clear" w:color="auto" w:fill="auto"/>
            <w:noWrap/>
            <w:vAlign w:val="bottom"/>
            <w:hideMark/>
          </w:tcPr>
          <w:p w14:paraId="1EE0F34B"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36E243CA"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EC3AA75" w14:textId="77777777" w:rsidTr="00B10FD6">
        <w:trPr>
          <w:trHeight w:val="264"/>
        </w:trPr>
        <w:tc>
          <w:tcPr>
            <w:tcW w:w="0" w:type="auto"/>
            <w:tcBorders>
              <w:top w:val="nil"/>
              <w:left w:val="nil"/>
              <w:bottom w:val="nil"/>
              <w:right w:val="nil"/>
            </w:tcBorders>
            <w:shd w:val="clear" w:color="auto" w:fill="auto"/>
            <w:noWrap/>
            <w:vAlign w:val="bottom"/>
            <w:hideMark/>
          </w:tcPr>
          <w:p w14:paraId="7C9EB6B5" w14:textId="77777777" w:rsidR="00F0098D" w:rsidRPr="00DD1C58" w:rsidRDefault="00F0098D" w:rsidP="00B10FD6">
            <w:pPr>
              <w:rPr>
                <w:i/>
                <w:iCs/>
                <w:color w:val="000000"/>
                <w:sz w:val="20"/>
              </w:rPr>
            </w:pPr>
            <w:proofErr w:type="spellStart"/>
            <w:r w:rsidRPr="00DD1C58">
              <w:rPr>
                <w:i/>
                <w:iCs/>
                <w:color w:val="000000"/>
                <w:sz w:val="20"/>
              </w:rPr>
              <w:t>Linophrynidae</w:t>
            </w:r>
            <w:proofErr w:type="spellEnd"/>
          </w:p>
        </w:tc>
        <w:tc>
          <w:tcPr>
            <w:tcW w:w="0" w:type="auto"/>
            <w:tcBorders>
              <w:top w:val="nil"/>
              <w:left w:val="nil"/>
              <w:bottom w:val="nil"/>
              <w:right w:val="nil"/>
            </w:tcBorders>
            <w:shd w:val="clear" w:color="auto" w:fill="auto"/>
            <w:noWrap/>
            <w:vAlign w:val="bottom"/>
            <w:hideMark/>
          </w:tcPr>
          <w:p w14:paraId="6FD43902"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3B9BFA49"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69DDA66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74575C3"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DF2E682" w14:textId="77777777" w:rsidTr="00B10FD6">
        <w:trPr>
          <w:trHeight w:val="264"/>
        </w:trPr>
        <w:tc>
          <w:tcPr>
            <w:tcW w:w="0" w:type="auto"/>
            <w:tcBorders>
              <w:top w:val="nil"/>
              <w:left w:val="nil"/>
              <w:bottom w:val="nil"/>
              <w:right w:val="nil"/>
            </w:tcBorders>
            <w:shd w:val="clear" w:color="auto" w:fill="auto"/>
            <w:noWrap/>
            <w:vAlign w:val="bottom"/>
            <w:hideMark/>
          </w:tcPr>
          <w:p w14:paraId="736F24A4" w14:textId="77777777" w:rsidR="00F0098D" w:rsidRPr="00DD1C58" w:rsidRDefault="00F0098D" w:rsidP="00B10FD6">
            <w:pPr>
              <w:rPr>
                <w:i/>
                <w:iCs/>
                <w:color w:val="000000"/>
                <w:sz w:val="20"/>
              </w:rPr>
            </w:pPr>
            <w:r w:rsidRPr="00DD1C58">
              <w:rPr>
                <w:i/>
                <w:iCs/>
                <w:color w:val="000000"/>
                <w:sz w:val="20"/>
              </w:rPr>
              <w:t>Teleostei</w:t>
            </w:r>
          </w:p>
        </w:tc>
        <w:tc>
          <w:tcPr>
            <w:tcW w:w="0" w:type="auto"/>
            <w:tcBorders>
              <w:top w:val="nil"/>
              <w:left w:val="nil"/>
              <w:bottom w:val="nil"/>
              <w:right w:val="nil"/>
            </w:tcBorders>
            <w:shd w:val="clear" w:color="auto" w:fill="auto"/>
            <w:noWrap/>
            <w:vAlign w:val="bottom"/>
            <w:hideMark/>
          </w:tcPr>
          <w:p w14:paraId="09DD9520"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14AEB5AF"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0D7CB1E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3C093C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C55FA4B" w14:textId="77777777" w:rsidTr="00B10FD6">
        <w:trPr>
          <w:trHeight w:val="264"/>
        </w:trPr>
        <w:tc>
          <w:tcPr>
            <w:tcW w:w="0" w:type="auto"/>
            <w:tcBorders>
              <w:top w:val="nil"/>
              <w:left w:val="nil"/>
              <w:bottom w:val="nil"/>
              <w:right w:val="nil"/>
            </w:tcBorders>
            <w:shd w:val="clear" w:color="auto" w:fill="auto"/>
            <w:noWrap/>
            <w:vAlign w:val="bottom"/>
            <w:hideMark/>
          </w:tcPr>
          <w:p w14:paraId="3A81C432" w14:textId="77777777" w:rsidR="00F0098D" w:rsidRPr="00DD1C58" w:rsidRDefault="00F0098D" w:rsidP="00B10FD6">
            <w:pPr>
              <w:rPr>
                <w:i/>
                <w:iCs/>
                <w:color w:val="000000"/>
                <w:sz w:val="20"/>
              </w:rPr>
            </w:pPr>
            <w:proofErr w:type="spellStart"/>
            <w:r w:rsidRPr="00DD1C58">
              <w:rPr>
                <w:i/>
                <w:iCs/>
                <w:color w:val="000000"/>
                <w:sz w:val="20"/>
              </w:rPr>
              <w:t>Stephanolepis</w:t>
            </w:r>
            <w:proofErr w:type="spellEnd"/>
            <w:r w:rsidRPr="00DD1C58">
              <w:rPr>
                <w:i/>
                <w:iCs/>
                <w:color w:val="000000"/>
                <w:sz w:val="20"/>
              </w:rPr>
              <w:t xml:space="preserve"> </w:t>
            </w:r>
            <w:proofErr w:type="spellStart"/>
            <w:r w:rsidRPr="00DD1C58">
              <w:rPr>
                <w:i/>
                <w:iCs/>
                <w:color w:val="000000"/>
                <w:sz w:val="20"/>
              </w:rPr>
              <w:t>setifer</w:t>
            </w:r>
            <w:proofErr w:type="spellEnd"/>
          </w:p>
        </w:tc>
        <w:tc>
          <w:tcPr>
            <w:tcW w:w="0" w:type="auto"/>
            <w:tcBorders>
              <w:top w:val="nil"/>
              <w:left w:val="nil"/>
              <w:bottom w:val="nil"/>
              <w:right w:val="nil"/>
            </w:tcBorders>
            <w:shd w:val="clear" w:color="auto" w:fill="auto"/>
            <w:noWrap/>
            <w:vAlign w:val="bottom"/>
            <w:hideMark/>
          </w:tcPr>
          <w:p w14:paraId="1F508A22"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6FCFF744"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184DDF6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E7FEA8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DF27EE8" w14:textId="77777777" w:rsidTr="00B10FD6">
        <w:trPr>
          <w:trHeight w:val="264"/>
        </w:trPr>
        <w:tc>
          <w:tcPr>
            <w:tcW w:w="0" w:type="auto"/>
            <w:tcBorders>
              <w:top w:val="nil"/>
              <w:left w:val="nil"/>
              <w:bottom w:val="nil"/>
              <w:right w:val="nil"/>
            </w:tcBorders>
            <w:shd w:val="clear" w:color="auto" w:fill="auto"/>
            <w:noWrap/>
            <w:vAlign w:val="bottom"/>
            <w:hideMark/>
          </w:tcPr>
          <w:p w14:paraId="596FC56B" w14:textId="77777777" w:rsidR="00F0098D" w:rsidRPr="00DD1C58" w:rsidRDefault="00F0098D" w:rsidP="00B10FD6">
            <w:pPr>
              <w:rPr>
                <w:i/>
                <w:iCs/>
                <w:color w:val="000000"/>
                <w:sz w:val="20"/>
              </w:rPr>
            </w:pPr>
            <w:proofErr w:type="spellStart"/>
            <w:r w:rsidRPr="00DD1C58">
              <w:rPr>
                <w:i/>
                <w:iCs/>
                <w:color w:val="000000"/>
                <w:sz w:val="20"/>
              </w:rPr>
              <w:t>Foetorepus</w:t>
            </w:r>
            <w:proofErr w:type="spellEnd"/>
          </w:p>
        </w:tc>
        <w:tc>
          <w:tcPr>
            <w:tcW w:w="0" w:type="auto"/>
            <w:tcBorders>
              <w:top w:val="nil"/>
              <w:left w:val="nil"/>
              <w:bottom w:val="nil"/>
              <w:right w:val="nil"/>
            </w:tcBorders>
            <w:shd w:val="clear" w:color="auto" w:fill="auto"/>
            <w:noWrap/>
            <w:vAlign w:val="bottom"/>
            <w:hideMark/>
          </w:tcPr>
          <w:p w14:paraId="2FF58039"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7844E930"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06B2D88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6290005"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5B4A05F" w14:textId="77777777" w:rsidTr="00B10FD6">
        <w:trPr>
          <w:trHeight w:val="264"/>
        </w:trPr>
        <w:tc>
          <w:tcPr>
            <w:tcW w:w="0" w:type="auto"/>
            <w:tcBorders>
              <w:top w:val="nil"/>
              <w:left w:val="nil"/>
              <w:bottom w:val="nil"/>
              <w:right w:val="nil"/>
            </w:tcBorders>
            <w:shd w:val="clear" w:color="auto" w:fill="auto"/>
            <w:noWrap/>
            <w:vAlign w:val="bottom"/>
            <w:hideMark/>
          </w:tcPr>
          <w:p w14:paraId="1AFB61E0" w14:textId="77777777" w:rsidR="00F0098D" w:rsidRPr="00DD1C58" w:rsidRDefault="00F0098D" w:rsidP="00B10FD6">
            <w:pPr>
              <w:rPr>
                <w:i/>
                <w:iCs/>
                <w:color w:val="000000"/>
                <w:sz w:val="20"/>
              </w:rPr>
            </w:pPr>
            <w:proofErr w:type="spellStart"/>
            <w:r w:rsidRPr="00DD1C58">
              <w:rPr>
                <w:i/>
                <w:iCs/>
                <w:color w:val="000000"/>
                <w:sz w:val="20"/>
              </w:rPr>
              <w:t>Helicolenus</w:t>
            </w:r>
            <w:proofErr w:type="spellEnd"/>
            <w:r w:rsidRPr="00DD1C58">
              <w:rPr>
                <w:i/>
                <w:iCs/>
                <w:color w:val="000000"/>
                <w:sz w:val="20"/>
              </w:rPr>
              <w:t xml:space="preserve"> </w:t>
            </w:r>
            <w:proofErr w:type="spellStart"/>
            <w:r w:rsidRPr="00DD1C58">
              <w:rPr>
                <w:i/>
                <w:iCs/>
                <w:color w:val="000000"/>
                <w:sz w:val="20"/>
              </w:rPr>
              <w:t>dactylopterus</w:t>
            </w:r>
            <w:proofErr w:type="spellEnd"/>
          </w:p>
        </w:tc>
        <w:tc>
          <w:tcPr>
            <w:tcW w:w="0" w:type="auto"/>
            <w:tcBorders>
              <w:top w:val="nil"/>
              <w:left w:val="nil"/>
              <w:bottom w:val="nil"/>
              <w:right w:val="nil"/>
            </w:tcBorders>
            <w:shd w:val="clear" w:color="auto" w:fill="auto"/>
            <w:noWrap/>
            <w:vAlign w:val="bottom"/>
            <w:hideMark/>
          </w:tcPr>
          <w:p w14:paraId="38E68ED0"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0001A37F"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59EA021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16047F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5B33558" w14:textId="77777777" w:rsidTr="00B10FD6">
        <w:trPr>
          <w:trHeight w:val="264"/>
        </w:trPr>
        <w:tc>
          <w:tcPr>
            <w:tcW w:w="0" w:type="auto"/>
            <w:tcBorders>
              <w:top w:val="nil"/>
              <w:left w:val="nil"/>
              <w:bottom w:val="nil"/>
              <w:right w:val="nil"/>
            </w:tcBorders>
            <w:shd w:val="clear" w:color="auto" w:fill="auto"/>
            <w:noWrap/>
            <w:vAlign w:val="bottom"/>
            <w:hideMark/>
          </w:tcPr>
          <w:p w14:paraId="5D7942B7" w14:textId="77777777" w:rsidR="00F0098D" w:rsidRPr="00DD1C58" w:rsidRDefault="00F0098D" w:rsidP="00B10FD6">
            <w:pPr>
              <w:rPr>
                <w:i/>
                <w:iCs/>
                <w:color w:val="000000"/>
                <w:sz w:val="20"/>
              </w:rPr>
            </w:pPr>
            <w:proofErr w:type="spellStart"/>
            <w:r w:rsidRPr="00DD1C58">
              <w:rPr>
                <w:i/>
                <w:iCs/>
                <w:color w:val="000000"/>
                <w:sz w:val="20"/>
              </w:rPr>
              <w:t>Scopelarchidae</w:t>
            </w:r>
            <w:proofErr w:type="spellEnd"/>
          </w:p>
        </w:tc>
        <w:tc>
          <w:tcPr>
            <w:tcW w:w="0" w:type="auto"/>
            <w:tcBorders>
              <w:top w:val="nil"/>
              <w:left w:val="nil"/>
              <w:bottom w:val="nil"/>
              <w:right w:val="nil"/>
            </w:tcBorders>
            <w:shd w:val="clear" w:color="auto" w:fill="auto"/>
            <w:noWrap/>
            <w:vAlign w:val="bottom"/>
            <w:hideMark/>
          </w:tcPr>
          <w:p w14:paraId="1001427F"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1B60B7B7"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6874961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BAEA315"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AFC018A" w14:textId="77777777" w:rsidTr="00B10FD6">
        <w:trPr>
          <w:trHeight w:val="264"/>
        </w:trPr>
        <w:tc>
          <w:tcPr>
            <w:tcW w:w="0" w:type="auto"/>
            <w:tcBorders>
              <w:top w:val="nil"/>
              <w:left w:val="nil"/>
              <w:bottom w:val="nil"/>
              <w:right w:val="nil"/>
            </w:tcBorders>
            <w:shd w:val="clear" w:color="auto" w:fill="auto"/>
            <w:noWrap/>
            <w:vAlign w:val="bottom"/>
            <w:hideMark/>
          </w:tcPr>
          <w:p w14:paraId="57124D34" w14:textId="77777777" w:rsidR="00F0098D" w:rsidRPr="00DD1C58" w:rsidRDefault="00F0098D" w:rsidP="00B10FD6">
            <w:pPr>
              <w:rPr>
                <w:i/>
                <w:iCs/>
                <w:color w:val="000000"/>
                <w:sz w:val="20"/>
              </w:rPr>
            </w:pPr>
            <w:proofErr w:type="spellStart"/>
            <w:r w:rsidRPr="00DD1C58">
              <w:rPr>
                <w:i/>
                <w:iCs/>
                <w:color w:val="000000"/>
                <w:sz w:val="20"/>
              </w:rPr>
              <w:lastRenderedPageBreak/>
              <w:t>Xenolepidichthys</w:t>
            </w:r>
            <w:proofErr w:type="spellEnd"/>
            <w:r w:rsidRPr="00DD1C58">
              <w:rPr>
                <w:i/>
                <w:iCs/>
                <w:color w:val="000000"/>
                <w:sz w:val="20"/>
              </w:rPr>
              <w:t xml:space="preserve"> </w:t>
            </w:r>
            <w:proofErr w:type="spellStart"/>
            <w:r w:rsidRPr="00DD1C58">
              <w:rPr>
                <w:i/>
                <w:iCs/>
                <w:color w:val="000000"/>
                <w:sz w:val="20"/>
              </w:rPr>
              <w:t>dalgleishi</w:t>
            </w:r>
            <w:proofErr w:type="spellEnd"/>
          </w:p>
        </w:tc>
        <w:tc>
          <w:tcPr>
            <w:tcW w:w="0" w:type="auto"/>
            <w:tcBorders>
              <w:top w:val="nil"/>
              <w:left w:val="nil"/>
              <w:bottom w:val="nil"/>
              <w:right w:val="nil"/>
            </w:tcBorders>
            <w:shd w:val="clear" w:color="auto" w:fill="auto"/>
            <w:noWrap/>
            <w:vAlign w:val="bottom"/>
            <w:hideMark/>
          </w:tcPr>
          <w:p w14:paraId="7428B4BB"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58AA58E7"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1A21703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FDA766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DFD205E" w14:textId="77777777" w:rsidTr="00B10FD6">
        <w:trPr>
          <w:trHeight w:val="264"/>
        </w:trPr>
        <w:tc>
          <w:tcPr>
            <w:tcW w:w="0" w:type="auto"/>
            <w:tcBorders>
              <w:top w:val="nil"/>
              <w:left w:val="nil"/>
              <w:bottom w:val="nil"/>
              <w:right w:val="nil"/>
            </w:tcBorders>
            <w:shd w:val="clear" w:color="auto" w:fill="auto"/>
            <w:noWrap/>
            <w:vAlign w:val="bottom"/>
            <w:hideMark/>
          </w:tcPr>
          <w:p w14:paraId="40D3DB9B" w14:textId="77777777" w:rsidR="00F0098D" w:rsidRPr="00DD1C58" w:rsidRDefault="00F0098D" w:rsidP="00B10FD6">
            <w:pPr>
              <w:rPr>
                <w:i/>
                <w:iCs/>
                <w:color w:val="000000"/>
                <w:sz w:val="20"/>
              </w:rPr>
            </w:pPr>
            <w:proofErr w:type="spellStart"/>
            <w:r w:rsidRPr="00DD1C58">
              <w:rPr>
                <w:i/>
                <w:iCs/>
                <w:color w:val="000000"/>
                <w:sz w:val="20"/>
              </w:rPr>
              <w:t>Scopelosaurus</w:t>
            </w:r>
            <w:proofErr w:type="spellEnd"/>
            <w:r w:rsidRPr="00DD1C58">
              <w:rPr>
                <w:i/>
                <w:iCs/>
                <w:color w:val="000000"/>
                <w:sz w:val="20"/>
              </w:rPr>
              <w:t xml:space="preserve"> </w:t>
            </w:r>
            <w:proofErr w:type="spellStart"/>
            <w:r w:rsidRPr="00DD1C58">
              <w:rPr>
                <w:i/>
                <w:iCs/>
                <w:color w:val="000000"/>
                <w:sz w:val="20"/>
              </w:rPr>
              <w:t>mauli</w:t>
            </w:r>
            <w:proofErr w:type="spellEnd"/>
          </w:p>
        </w:tc>
        <w:tc>
          <w:tcPr>
            <w:tcW w:w="0" w:type="auto"/>
            <w:tcBorders>
              <w:top w:val="nil"/>
              <w:left w:val="nil"/>
              <w:bottom w:val="nil"/>
              <w:right w:val="nil"/>
            </w:tcBorders>
            <w:shd w:val="clear" w:color="auto" w:fill="auto"/>
            <w:noWrap/>
            <w:vAlign w:val="bottom"/>
            <w:hideMark/>
          </w:tcPr>
          <w:p w14:paraId="1A9CA64C" w14:textId="77777777" w:rsidR="00F0098D" w:rsidRPr="00DD1C58" w:rsidRDefault="00F0098D" w:rsidP="00B10FD6">
            <w:pPr>
              <w:jc w:val="center"/>
              <w:rPr>
                <w:color w:val="000000"/>
                <w:sz w:val="20"/>
              </w:rPr>
            </w:pPr>
            <w:r w:rsidRPr="00DD1C58">
              <w:rPr>
                <w:color w:val="000000"/>
                <w:sz w:val="20"/>
              </w:rPr>
              <w:t>40</w:t>
            </w:r>
          </w:p>
        </w:tc>
        <w:tc>
          <w:tcPr>
            <w:tcW w:w="0" w:type="auto"/>
            <w:tcBorders>
              <w:top w:val="nil"/>
              <w:left w:val="nil"/>
              <w:bottom w:val="nil"/>
              <w:right w:val="nil"/>
            </w:tcBorders>
            <w:shd w:val="clear" w:color="auto" w:fill="auto"/>
            <w:noWrap/>
            <w:vAlign w:val="bottom"/>
            <w:hideMark/>
          </w:tcPr>
          <w:p w14:paraId="06A4750C" w14:textId="77777777" w:rsidR="00F0098D" w:rsidRPr="00DD1C58" w:rsidRDefault="00F0098D" w:rsidP="00B10FD6">
            <w:pPr>
              <w:jc w:val="center"/>
              <w:rPr>
                <w:color w:val="000000"/>
                <w:sz w:val="20"/>
              </w:rPr>
            </w:pPr>
            <w:r w:rsidRPr="00DD1C58">
              <w:rPr>
                <w:color w:val="000000"/>
                <w:sz w:val="20"/>
              </w:rPr>
              <w:t>71</w:t>
            </w:r>
          </w:p>
        </w:tc>
        <w:tc>
          <w:tcPr>
            <w:tcW w:w="0" w:type="auto"/>
            <w:tcBorders>
              <w:top w:val="nil"/>
              <w:left w:val="nil"/>
              <w:bottom w:val="nil"/>
              <w:right w:val="nil"/>
            </w:tcBorders>
            <w:shd w:val="clear" w:color="auto" w:fill="auto"/>
            <w:noWrap/>
            <w:vAlign w:val="bottom"/>
            <w:hideMark/>
          </w:tcPr>
          <w:p w14:paraId="6E2B131D"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58943DD"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37360ED" w14:textId="77777777" w:rsidTr="00B10FD6">
        <w:trPr>
          <w:trHeight w:val="264"/>
        </w:trPr>
        <w:tc>
          <w:tcPr>
            <w:tcW w:w="0" w:type="auto"/>
            <w:tcBorders>
              <w:top w:val="nil"/>
              <w:left w:val="nil"/>
              <w:bottom w:val="nil"/>
              <w:right w:val="nil"/>
            </w:tcBorders>
            <w:shd w:val="clear" w:color="auto" w:fill="auto"/>
            <w:noWrap/>
            <w:vAlign w:val="bottom"/>
            <w:hideMark/>
          </w:tcPr>
          <w:p w14:paraId="72CFA0FE" w14:textId="77777777" w:rsidR="00F0098D" w:rsidRPr="00DD1C58" w:rsidRDefault="00F0098D" w:rsidP="00B10FD6">
            <w:pPr>
              <w:rPr>
                <w:i/>
                <w:iCs/>
                <w:color w:val="000000"/>
                <w:sz w:val="20"/>
              </w:rPr>
            </w:pPr>
            <w:proofErr w:type="spellStart"/>
            <w:r w:rsidRPr="00DD1C58">
              <w:rPr>
                <w:i/>
                <w:iCs/>
                <w:color w:val="000000"/>
                <w:sz w:val="20"/>
              </w:rPr>
              <w:t>Melanonus</w:t>
            </w:r>
            <w:proofErr w:type="spellEnd"/>
            <w:r w:rsidRPr="00DD1C58">
              <w:rPr>
                <w:i/>
                <w:iCs/>
                <w:color w:val="000000"/>
                <w:sz w:val="20"/>
              </w:rPr>
              <w:t xml:space="preserve"> </w:t>
            </w:r>
            <w:proofErr w:type="spellStart"/>
            <w:r w:rsidRPr="00DD1C58">
              <w:rPr>
                <w:i/>
                <w:iCs/>
                <w:color w:val="000000"/>
                <w:sz w:val="20"/>
              </w:rPr>
              <w:t>zugmayeri</w:t>
            </w:r>
            <w:proofErr w:type="spellEnd"/>
          </w:p>
        </w:tc>
        <w:tc>
          <w:tcPr>
            <w:tcW w:w="0" w:type="auto"/>
            <w:tcBorders>
              <w:top w:val="nil"/>
              <w:left w:val="nil"/>
              <w:bottom w:val="nil"/>
              <w:right w:val="nil"/>
            </w:tcBorders>
            <w:shd w:val="clear" w:color="auto" w:fill="auto"/>
            <w:noWrap/>
            <w:vAlign w:val="bottom"/>
            <w:hideMark/>
          </w:tcPr>
          <w:p w14:paraId="22603161"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5F530883" w14:textId="77777777" w:rsidR="00F0098D" w:rsidRPr="00DD1C58" w:rsidRDefault="00F0098D" w:rsidP="00B10FD6">
            <w:pPr>
              <w:jc w:val="center"/>
              <w:rPr>
                <w:color w:val="000000"/>
                <w:sz w:val="20"/>
              </w:rPr>
            </w:pPr>
            <w:r w:rsidRPr="00DD1C58">
              <w:rPr>
                <w:color w:val="000000"/>
                <w:sz w:val="20"/>
              </w:rPr>
              <w:t>156</w:t>
            </w:r>
          </w:p>
        </w:tc>
        <w:tc>
          <w:tcPr>
            <w:tcW w:w="0" w:type="auto"/>
            <w:tcBorders>
              <w:top w:val="nil"/>
              <w:left w:val="nil"/>
              <w:bottom w:val="nil"/>
              <w:right w:val="nil"/>
            </w:tcBorders>
            <w:shd w:val="clear" w:color="auto" w:fill="auto"/>
            <w:noWrap/>
            <w:vAlign w:val="bottom"/>
            <w:hideMark/>
          </w:tcPr>
          <w:p w14:paraId="0F7A853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A55AA4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36FCACB" w14:textId="77777777" w:rsidTr="00B10FD6">
        <w:trPr>
          <w:trHeight w:val="264"/>
        </w:trPr>
        <w:tc>
          <w:tcPr>
            <w:tcW w:w="0" w:type="auto"/>
            <w:tcBorders>
              <w:top w:val="nil"/>
              <w:left w:val="nil"/>
              <w:bottom w:val="nil"/>
              <w:right w:val="nil"/>
            </w:tcBorders>
            <w:shd w:val="clear" w:color="auto" w:fill="auto"/>
            <w:noWrap/>
            <w:vAlign w:val="bottom"/>
            <w:hideMark/>
          </w:tcPr>
          <w:p w14:paraId="2C5A6833" w14:textId="77777777" w:rsidR="00F0098D" w:rsidRPr="00DD1C58" w:rsidRDefault="00F0098D" w:rsidP="00B10FD6">
            <w:pPr>
              <w:rPr>
                <w:i/>
                <w:iCs/>
                <w:color w:val="000000"/>
                <w:sz w:val="20"/>
              </w:rPr>
            </w:pPr>
            <w:proofErr w:type="spellStart"/>
            <w:r w:rsidRPr="00DD1C58">
              <w:rPr>
                <w:i/>
                <w:iCs/>
                <w:color w:val="000000"/>
                <w:sz w:val="20"/>
              </w:rPr>
              <w:t>Sudis</w:t>
            </w:r>
            <w:proofErr w:type="spellEnd"/>
            <w:r w:rsidRPr="00DD1C58">
              <w:rPr>
                <w:i/>
                <w:iCs/>
                <w:color w:val="000000"/>
                <w:sz w:val="20"/>
              </w:rPr>
              <w:t xml:space="preserve"> </w:t>
            </w:r>
            <w:proofErr w:type="spellStart"/>
            <w:r w:rsidRPr="00DD1C58">
              <w:rPr>
                <w:i/>
                <w:iCs/>
                <w:color w:val="000000"/>
                <w:sz w:val="20"/>
              </w:rPr>
              <w:t>atrox</w:t>
            </w:r>
            <w:proofErr w:type="spellEnd"/>
          </w:p>
        </w:tc>
        <w:tc>
          <w:tcPr>
            <w:tcW w:w="0" w:type="auto"/>
            <w:tcBorders>
              <w:top w:val="nil"/>
              <w:left w:val="nil"/>
              <w:bottom w:val="nil"/>
              <w:right w:val="nil"/>
            </w:tcBorders>
            <w:shd w:val="clear" w:color="auto" w:fill="auto"/>
            <w:noWrap/>
            <w:vAlign w:val="bottom"/>
            <w:hideMark/>
          </w:tcPr>
          <w:p w14:paraId="235C28FF"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219D8885"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338B0D8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8933BF3"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FDD59E4" w14:textId="77777777" w:rsidTr="00B10FD6">
        <w:trPr>
          <w:trHeight w:val="264"/>
        </w:trPr>
        <w:tc>
          <w:tcPr>
            <w:tcW w:w="0" w:type="auto"/>
            <w:tcBorders>
              <w:top w:val="nil"/>
              <w:left w:val="nil"/>
              <w:bottom w:val="nil"/>
              <w:right w:val="nil"/>
            </w:tcBorders>
            <w:shd w:val="clear" w:color="auto" w:fill="auto"/>
            <w:noWrap/>
            <w:vAlign w:val="bottom"/>
            <w:hideMark/>
          </w:tcPr>
          <w:p w14:paraId="32C3AEC8"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rafinesquii</w:t>
            </w:r>
            <w:proofErr w:type="spellEnd"/>
          </w:p>
        </w:tc>
        <w:tc>
          <w:tcPr>
            <w:tcW w:w="0" w:type="auto"/>
            <w:tcBorders>
              <w:top w:val="nil"/>
              <w:left w:val="nil"/>
              <w:bottom w:val="nil"/>
              <w:right w:val="nil"/>
            </w:tcBorders>
            <w:shd w:val="clear" w:color="auto" w:fill="auto"/>
            <w:noWrap/>
            <w:vAlign w:val="bottom"/>
            <w:hideMark/>
          </w:tcPr>
          <w:p w14:paraId="1814EAC0"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757E9526" w14:textId="77777777" w:rsidR="00F0098D" w:rsidRPr="00DD1C58" w:rsidRDefault="00F0098D" w:rsidP="00B10FD6">
            <w:pPr>
              <w:jc w:val="center"/>
              <w:rPr>
                <w:color w:val="000000"/>
                <w:sz w:val="20"/>
              </w:rPr>
            </w:pPr>
            <w:r w:rsidRPr="00DD1C58">
              <w:rPr>
                <w:color w:val="000000"/>
                <w:sz w:val="20"/>
              </w:rPr>
              <w:t>86</w:t>
            </w:r>
          </w:p>
        </w:tc>
        <w:tc>
          <w:tcPr>
            <w:tcW w:w="0" w:type="auto"/>
            <w:tcBorders>
              <w:top w:val="nil"/>
              <w:left w:val="nil"/>
              <w:bottom w:val="nil"/>
              <w:right w:val="nil"/>
            </w:tcBorders>
            <w:shd w:val="clear" w:color="auto" w:fill="auto"/>
            <w:noWrap/>
            <w:vAlign w:val="bottom"/>
            <w:hideMark/>
          </w:tcPr>
          <w:p w14:paraId="142CC500"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148E3D96"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3E1B57F4" w14:textId="77777777" w:rsidTr="00B10FD6">
        <w:trPr>
          <w:trHeight w:val="264"/>
        </w:trPr>
        <w:tc>
          <w:tcPr>
            <w:tcW w:w="0" w:type="auto"/>
            <w:tcBorders>
              <w:top w:val="nil"/>
              <w:left w:val="nil"/>
              <w:bottom w:val="nil"/>
              <w:right w:val="nil"/>
            </w:tcBorders>
            <w:shd w:val="clear" w:color="auto" w:fill="auto"/>
            <w:noWrap/>
            <w:vAlign w:val="bottom"/>
            <w:hideMark/>
          </w:tcPr>
          <w:p w14:paraId="59CE54B8"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p>
        </w:tc>
        <w:tc>
          <w:tcPr>
            <w:tcW w:w="0" w:type="auto"/>
            <w:tcBorders>
              <w:top w:val="nil"/>
              <w:left w:val="nil"/>
              <w:bottom w:val="nil"/>
              <w:right w:val="nil"/>
            </w:tcBorders>
            <w:shd w:val="clear" w:color="auto" w:fill="auto"/>
            <w:noWrap/>
            <w:vAlign w:val="bottom"/>
            <w:hideMark/>
          </w:tcPr>
          <w:p w14:paraId="5B950F54"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0079E65B" w14:textId="77777777" w:rsidR="00F0098D" w:rsidRPr="00DD1C58" w:rsidRDefault="00F0098D" w:rsidP="00B10FD6">
            <w:pPr>
              <w:jc w:val="center"/>
              <w:rPr>
                <w:color w:val="000000"/>
                <w:sz w:val="20"/>
              </w:rPr>
            </w:pPr>
            <w:r w:rsidRPr="00DD1C58">
              <w:rPr>
                <w:color w:val="000000"/>
                <w:sz w:val="20"/>
              </w:rPr>
              <w:t>87</w:t>
            </w:r>
          </w:p>
        </w:tc>
        <w:tc>
          <w:tcPr>
            <w:tcW w:w="0" w:type="auto"/>
            <w:tcBorders>
              <w:top w:val="nil"/>
              <w:left w:val="nil"/>
              <w:bottom w:val="nil"/>
              <w:right w:val="nil"/>
            </w:tcBorders>
            <w:shd w:val="clear" w:color="auto" w:fill="auto"/>
            <w:noWrap/>
            <w:vAlign w:val="bottom"/>
            <w:hideMark/>
          </w:tcPr>
          <w:p w14:paraId="5F86E68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547C9F3"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E882AC1" w14:textId="77777777" w:rsidTr="00B10FD6">
        <w:trPr>
          <w:trHeight w:val="264"/>
        </w:trPr>
        <w:tc>
          <w:tcPr>
            <w:tcW w:w="0" w:type="auto"/>
            <w:tcBorders>
              <w:top w:val="nil"/>
              <w:left w:val="nil"/>
              <w:bottom w:val="nil"/>
              <w:right w:val="nil"/>
            </w:tcBorders>
            <w:shd w:val="clear" w:color="auto" w:fill="auto"/>
            <w:noWrap/>
            <w:vAlign w:val="bottom"/>
            <w:hideMark/>
          </w:tcPr>
          <w:p w14:paraId="3A09FBF7" w14:textId="77777777" w:rsidR="00F0098D" w:rsidRPr="00DD1C58" w:rsidRDefault="00F0098D" w:rsidP="00B10FD6">
            <w:pPr>
              <w:rPr>
                <w:i/>
                <w:iCs/>
                <w:color w:val="000000"/>
                <w:sz w:val="20"/>
              </w:rPr>
            </w:pPr>
            <w:proofErr w:type="spellStart"/>
            <w:r w:rsidRPr="00DD1C58">
              <w:rPr>
                <w:i/>
                <w:iCs/>
                <w:color w:val="000000"/>
                <w:sz w:val="20"/>
              </w:rPr>
              <w:t>Xanthichthys</w:t>
            </w:r>
            <w:proofErr w:type="spellEnd"/>
            <w:r w:rsidRPr="00DD1C58">
              <w:rPr>
                <w:i/>
                <w:iCs/>
                <w:color w:val="000000"/>
                <w:sz w:val="20"/>
              </w:rPr>
              <w:t xml:space="preserve"> </w:t>
            </w:r>
            <w:proofErr w:type="spellStart"/>
            <w:r w:rsidRPr="00DD1C58">
              <w:rPr>
                <w:i/>
                <w:iCs/>
                <w:color w:val="000000"/>
                <w:sz w:val="20"/>
              </w:rPr>
              <w:t>ringens</w:t>
            </w:r>
            <w:proofErr w:type="spellEnd"/>
          </w:p>
        </w:tc>
        <w:tc>
          <w:tcPr>
            <w:tcW w:w="0" w:type="auto"/>
            <w:tcBorders>
              <w:top w:val="nil"/>
              <w:left w:val="nil"/>
              <w:bottom w:val="nil"/>
              <w:right w:val="nil"/>
            </w:tcBorders>
            <w:shd w:val="clear" w:color="auto" w:fill="auto"/>
            <w:noWrap/>
            <w:vAlign w:val="bottom"/>
            <w:hideMark/>
          </w:tcPr>
          <w:p w14:paraId="2C1401C8"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16952156"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722CA54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5CC6D4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DDAA693" w14:textId="77777777" w:rsidTr="00B10FD6">
        <w:trPr>
          <w:trHeight w:val="264"/>
        </w:trPr>
        <w:tc>
          <w:tcPr>
            <w:tcW w:w="0" w:type="auto"/>
            <w:tcBorders>
              <w:top w:val="nil"/>
              <w:left w:val="nil"/>
              <w:bottom w:val="nil"/>
              <w:right w:val="nil"/>
            </w:tcBorders>
            <w:shd w:val="clear" w:color="auto" w:fill="auto"/>
            <w:noWrap/>
            <w:vAlign w:val="bottom"/>
            <w:hideMark/>
          </w:tcPr>
          <w:p w14:paraId="48DD2DA4" w14:textId="77777777" w:rsidR="00F0098D" w:rsidRPr="00DD1C58" w:rsidRDefault="00F0098D" w:rsidP="00B10FD6">
            <w:pPr>
              <w:rPr>
                <w:i/>
                <w:iCs/>
                <w:color w:val="000000"/>
                <w:sz w:val="20"/>
              </w:rPr>
            </w:pPr>
            <w:proofErr w:type="spellStart"/>
            <w:r w:rsidRPr="00DD1C58">
              <w:rPr>
                <w:i/>
                <w:iCs/>
                <w:color w:val="000000"/>
                <w:sz w:val="20"/>
              </w:rPr>
              <w:t>Gonichthys</w:t>
            </w:r>
            <w:proofErr w:type="spellEnd"/>
            <w:r w:rsidRPr="00DD1C58">
              <w:rPr>
                <w:i/>
                <w:iCs/>
                <w:color w:val="000000"/>
                <w:sz w:val="20"/>
              </w:rPr>
              <w:t xml:space="preserve"> </w:t>
            </w:r>
            <w:proofErr w:type="spellStart"/>
            <w:r w:rsidRPr="00DD1C58">
              <w:rPr>
                <w:i/>
                <w:iCs/>
                <w:color w:val="000000"/>
                <w:sz w:val="20"/>
              </w:rPr>
              <w:t>cocco</w:t>
            </w:r>
            <w:proofErr w:type="spellEnd"/>
          </w:p>
        </w:tc>
        <w:tc>
          <w:tcPr>
            <w:tcW w:w="0" w:type="auto"/>
            <w:tcBorders>
              <w:top w:val="nil"/>
              <w:left w:val="nil"/>
              <w:bottom w:val="nil"/>
              <w:right w:val="nil"/>
            </w:tcBorders>
            <w:shd w:val="clear" w:color="auto" w:fill="auto"/>
            <w:noWrap/>
            <w:vAlign w:val="bottom"/>
            <w:hideMark/>
          </w:tcPr>
          <w:p w14:paraId="682CCC69"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19AABE33" w14:textId="77777777" w:rsidR="00F0098D" w:rsidRPr="00DD1C58" w:rsidRDefault="00F0098D" w:rsidP="00B10FD6">
            <w:pPr>
              <w:jc w:val="center"/>
              <w:rPr>
                <w:color w:val="000000"/>
                <w:sz w:val="20"/>
              </w:rPr>
            </w:pPr>
            <w:r w:rsidRPr="00DD1C58">
              <w:rPr>
                <w:color w:val="000000"/>
                <w:sz w:val="20"/>
              </w:rPr>
              <w:t>51</w:t>
            </w:r>
          </w:p>
        </w:tc>
        <w:tc>
          <w:tcPr>
            <w:tcW w:w="0" w:type="auto"/>
            <w:tcBorders>
              <w:top w:val="nil"/>
              <w:left w:val="nil"/>
              <w:bottom w:val="nil"/>
              <w:right w:val="nil"/>
            </w:tcBorders>
            <w:shd w:val="clear" w:color="auto" w:fill="auto"/>
            <w:noWrap/>
            <w:vAlign w:val="bottom"/>
            <w:hideMark/>
          </w:tcPr>
          <w:p w14:paraId="464F6D23"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01AC3E9"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C52511E" w14:textId="77777777" w:rsidTr="00B10FD6">
        <w:trPr>
          <w:trHeight w:val="264"/>
        </w:trPr>
        <w:tc>
          <w:tcPr>
            <w:tcW w:w="0" w:type="auto"/>
            <w:tcBorders>
              <w:top w:val="nil"/>
              <w:left w:val="nil"/>
              <w:bottom w:val="nil"/>
              <w:right w:val="nil"/>
            </w:tcBorders>
            <w:shd w:val="clear" w:color="auto" w:fill="auto"/>
            <w:noWrap/>
            <w:vAlign w:val="bottom"/>
            <w:hideMark/>
          </w:tcPr>
          <w:p w14:paraId="583522A7" w14:textId="77777777" w:rsidR="00F0098D" w:rsidRPr="00DD1C58" w:rsidRDefault="00F0098D" w:rsidP="00B10FD6">
            <w:pPr>
              <w:rPr>
                <w:i/>
                <w:iCs/>
                <w:color w:val="000000"/>
                <w:sz w:val="20"/>
              </w:rPr>
            </w:pPr>
            <w:proofErr w:type="spellStart"/>
            <w:r w:rsidRPr="00DD1C58">
              <w:rPr>
                <w:i/>
                <w:iCs/>
                <w:color w:val="000000"/>
                <w:sz w:val="20"/>
              </w:rPr>
              <w:t>Antigonia</w:t>
            </w:r>
            <w:proofErr w:type="spellEnd"/>
            <w:r w:rsidRPr="00DD1C58">
              <w:rPr>
                <w:i/>
                <w:iCs/>
                <w:color w:val="000000"/>
                <w:sz w:val="20"/>
              </w:rPr>
              <w:t xml:space="preserve"> </w:t>
            </w:r>
            <w:proofErr w:type="spellStart"/>
            <w:r w:rsidRPr="00DD1C58">
              <w:rPr>
                <w:i/>
                <w:iCs/>
                <w:color w:val="000000"/>
                <w:sz w:val="20"/>
              </w:rPr>
              <w:t>combatia</w:t>
            </w:r>
            <w:proofErr w:type="spellEnd"/>
          </w:p>
        </w:tc>
        <w:tc>
          <w:tcPr>
            <w:tcW w:w="0" w:type="auto"/>
            <w:tcBorders>
              <w:top w:val="nil"/>
              <w:left w:val="nil"/>
              <w:bottom w:val="nil"/>
              <w:right w:val="nil"/>
            </w:tcBorders>
            <w:shd w:val="clear" w:color="auto" w:fill="auto"/>
            <w:noWrap/>
            <w:vAlign w:val="bottom"/>
            <w:hideMark/>
          </w:tcPr>
          <w:p w14:paraId="097F44ED"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7283ECEB"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4A24F5B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6F47C5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10DDB89" w14:textId="77777777" w:rsidTr="00B10FD6">
        <w:trPr>
          <w:trHeight w:val="264"/>
        </w:trPr>
        <w:tc>
          <w:tcPr>
            <w:tcW w:w="0" w:type="auto"/>
            <w:tcBorders>
              <w:top w:val="nil"/>
              <w:left w:val="nil"/>
              <w:bottom w:val="nil"/>
              <w:right w:val="nil"/>
            </w:tcBorders>
            <w:shd w:val="clear" w:color="auto" w:fill="auto"/>
            <w:noWrap/>
            <w:vAlign w:val="bottom"/>
            <w:hideMark/>
          </w:tcPr>
          <w:p w14:paraId="2CFEEB5A"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similus</w:t>
            </w:r>
            <w:proofErr w:type="spellEnd"/>
          </w:p>
        </w:tc>
        <w:tc>
          <w:tcPr>
            <w:tcW w:w="0" w:type="auto"/>
            <w:tcBorders>
              <w:top w:val="nil"/>
              <w:left w:val="nil"/>
              <w:bottom w:val="nil"/>
              <w:right w:val="nil"/>
            </w:tcBorders>
            <w:shd w:val="clear" w:color="auto" w:fill="auto"/>
            <w:noWrap/>
            <w:vAlign w:val="bottom"/>
            <w:hideMark/>
          </w:tcPr>
          <w:p w14:paraId="4A97B47C"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38F3DC41"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7E556FF8"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2EB56C70"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02FF4F6F" w14:textId="77777777" w:rsidTr="00B10FD6">
        <w:trPr>
          <w:trHeight w:val="264"/>
        </w:trPr>
        <w:tc>
          <w:tcPr>
            <w:tcW w:w="0" w:type="auto"/>
            <w:tcBorders>
              <w:top w:val="nil"/>
              <w:left w:val="nil"/>
              <w:bottom w:val="nil"/>
              <w:right w:val="nil"/>
            </w:tcBorders>
            <w:shd w:val="clear" w:color="auto" w:fill="auto"/>
            <w:noWrap/>
            <w:vAlign w:val="bottom"/>
            <w:hideMark/>
          </w:tcPr>
          <w:p w14:paraId="0BABB7E4"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r w:rsidRPr="00DD1C58">
              <w:rPr>
                <w:i/>
                <w:iCs/>
                <w:color w:val="000000"/>
                <w:sz w:val="20"/>
              </w:rPr>
              <w:t xml:space="preserve"> </w:t>
            </w:r>
            <w:proofErr w:type="spellStart"/>
            <w:r w:rsidRPr="00DD1C58">
              <w:rPr>
                <w:i/>
                <w:iCs/>
                <w:color w:val="000000"/>
                <w:sz w:val="20"/>
              </w:rPr>
              <w:t>aurantonotus</w:t>
            </w:r>
            <w:proofErr w:type="spellEnd"/>
          </w:p>
        </w:tc>
        <w:tc>
          <w:tcPr>
            <w:tcW w:w="0" w:type="auto"/>
            <w:tcBorders>
              <w:top w:val="nil"/>
              <w:left w:val="nil"/>
              <w:bottom w:val="nil"/>
              <w:right w:val="nil"/>
            </w:tcBorders>
            <w:shd w:val="clear" w:color="auto" w:fill="auto"/>
            <w:noWrap/>
            <w:vAlign w:val="bottom"/>
            <w:hideMark/>
          </w:tcPr>
          <w:p w14:paraId="55BA643E"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6AA48FA0"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4626E14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C9CB602"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5109A97" w14:textId="77777777" w:rsidTr="00B10FD6">
        <w:trPr>
          <w:trHeight w:val="264"/>
        </w:trPr>
        <w:tc>
          <w:tcPr>
            <w:tcW w:w="0" w:type="auto"/>
            <w:tcBorders>
              <w:top w:val="nil"/>
              <w:left w:val="nil"/>
              <w:bottom w:val="nil"/>
              <w:right w:val="nil"/>
            </w:tcBorders>
            <w:shd w:val="clear" w:color="auto" w:fill="auto"/>
            <w:noWrap/>
            <w:vAlign w:val="bottom"/>
            <w:hideMark/>
          </w:tcPr>
          <w:p w14:paraId="17970D99" w14:textId="77777777" w:rsidR="00F0098D" w:rsidRPr="00DD1C58" w:rsidRDefault="00F0098D" w:rsidP="00B10FD6">
            <w:pPr>
              <w:rPr>
                <w:i/>
                <w:iCs/>
                <w:color w:val="000000"/>
                <w:sz w:val="20"/>
              </w:rPr>
            </w:pPr>
            <w:proofErr w:type="spellStart"/>
            <w:r w:rsidRPr="00DD1C58">
              <w:rPr>
                <w:i/>
                <w:iCs/>
                <w:color w:val="000000"/>
                <w:sz w:val="20"/>
              </w:rPr>
              <w:t>Echiostoma</w:t>
            </w:r>
            <w:proofErr w:type="spellEnd"/>
            <w:r w:rsidRPr="00DD1C58">
              <w:rPr>
                <w:i/>
                <w:iCs/>
                <w:color w:val="000000"/>
                <w:sz w:val="20"/>
              </w:rPr>
              <w:t xml:space="preserve"> </w:t>
            </w:r>
            <w:proofErr w:type="spellStart"/>
            <w:r w:rsidRPr="00DD1C58">
              <w:rPr>
                <w:i/>
                <w:iCs/>
                <w:color w:val="000000"/>
                <w:sz w:val="20"/>
              </w:rPr>
              <w:t>barbatum</w:t>
            </w:r>
            <w:proofErr w:type="spellEnd"/>
          </w:p>
        </w:tc>
        <w:tc>
          <w:tcPr>
            <w:tcW w:w="0" w:type="auto"/>
            <w:tcBorders>
              <w:top w:val="nil"/>
              <w:left w:val="nil"/>
              <w:bottom w:val="nil"/>
              <w:right w:val="nil"/>
            </w:tcBorders>
            <w:shd w:val="clear" w:color="auto" w:fill="auto"/>
            <w:noWrap/>
            <w:vAlign w:val="bottom"/>
            <w:hideMark/>
          </w:tcPr>
          <w:p w14:paraId="18F169DF" w14:textId="77777777" w:rsidR="00F0098D" w:rsidRPr="00DD1C58" w:rsidRDefault="00F0098D" w:rsidP="00B10FD6">
            <w:pPr>
              <w:jc w:val="center"/>
              <w:rPr>
                <w:color w:val="000000"/>
                <w:sz w:val="20"/>
              </w:rPr>
            </w:pPr>
            <w:r w:rsidRPr="00DD1C58">
              <w:rPr>
                <w:color w:val="000000"/>
                <w:sz w:val="20"/>
              </w:rPr>
              <w:t>31</w:t>
            </w:r>
          </w:p>
        </w:tc>
        <w:tc>
          <w:tcPr>
            <w:tcW w:w="0" w:type="auto"/>
            <w:tcBorders>
              <w:top w:val="nil"/>
              <w:left w:val="nil"/>
              <w:bottom w:val="nil"/>
              <w:right w:val="nil"/>
            </w:tcBorders>
            <w:shd w:val="clear" w:color="auto" w:fill="auto"/>
            <w:noWrap/>
            <w:vAlign w:val="bottom"/>
            <w:hideMark/>
          </w:tcPr>
          <w:p w14:paraId="00775ED7" w14:textId="77777777" w:rsidR="00F0098D" w:rsidRPr="00DD1C58" w:rsidRDefault="00F0098D" w:rsidP="00B10FD6">
            <w:pPr>
              <w:jc w:val="center"/>
              <w:rPr>
                <w:color w:val="000000"/>
                <w:sz w:val="20"/>
              </w:rPr>
            </w:pPr>
            <w:r w:rsidRPr="00DD1C58">
              <w:rPr>
                <w:color w:val="000000"/>
                <w:sz w:val="20"/>
              </w:rPr>
              <w:t>320</w:t>
            </w:r>
          </w:p>
        </w:tc>
        <w:tc>
          <w:tcPr>
            <w:tcW w:w="0" w:type="auto"/>
            <w:tcBorders>
              <w:top w:val="nil"/>
              <w:left w:val="nil"/>
              <w:bottom w:val="nil"/>
              <w:right w:val="nil"/>
            </w:tcBorders>
            <w:shd w:val="clear" w:color="auto" w:fill="auto"/>
            <w:noWrap/>
            <w:vAlign w:val="bottom"/>
            <w:hideMark/>
          </w:tcPr>
          <w:p w14:paraId="7E7E14E0"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5F3CD1D"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C69A22C" w14:textId="77777777" w:rsidTr="00B10FD6">
        <w:trPr>
          <w:trHeight w:val="264"/>
        </w:trPr>
        <w:tc>
          <w:tcPr>
            <w:tcW w:w="0" w:type="auto"/>
            <w:tcBorders>
              <w:top w:val="nil"/>
              <w:left w:val="nil"/>
              <w:bottom w:val="nil"/>
              <w:right w:val="nil"/>
            </w:tcBorders>
            <w:shd w:val="clear" w:color="auto" w:fill="auto"/>
            <w:noWrap/>
            <w:vAlign w:val="bottom"/>
            <w:hideMark/>
          </w:tcPr>
          <w:p w14:paraId="59077084" w14:textId="77777777" w:rsidR="00F0098D" w:rsidRPr="00DD1C58" w:rsidRDefault="00F0098D" w:rsidP="00B10FD6">
            <w:pPr>
              <w:rPr>
                <w:i/>
                <w:iCs/>
                <w:color w:val="000000"/>
                <w:sz w:val="20"/>
              </w:rPr>
            </w:pPr>
            <w:proofErr w:type="spellStart"/>
            <w:r w:rsidRPr="00DD1C58">
              <w:rPr>
                <w:i/>
                <w:iCs/>
                <w:color w:val="000000"/>
                <w:sz w:val="20"/>
              </w:rPr>
              <w:t>Chiasmodon</w:t>
            </w:r>
            <w:proofErr w:type="spellEnd"/>
            <w:r w:rsidRPr="00DD1C58">
              <w:rPr>
                <w:i/>
                <w:iCs/>
                <w:color w:val="000000"/>
                <w:sz w:val="20"/>
              </w:rPr>
              <w:t xml:space="preserve"> </w:t>
            </w:r>
            <w:proofErr w:type="spellStart"/>
            <w:r w:rsidRPr="00DD1C58">
              <w:rPr>
                <w:i/>
                <w:iCs/>
                <w:color w:val="000000"/>
                <w:sz w:val="20"/>
              </w:rPr>
              <w:t>niger</w:t>
            </w:r>
            <w:proofErr w:type="spellEnd"/>
            <w:r w:rsidRPr="00DD1C58">
              <w:rPr>
                <w:i/>
                <w:iCs/>
                <w:color w:val="000000"/>
                <w:sz w:val="20"/>
              </w:rPr>
              <w:t xml:space="preserve"> complex</w:t>
            </w:r>
          </w:p>
        </w:tc>
        <w:tc>
          <w:tcPr>
            <w:tcW w:w="0" w:type="auto"/>
            <w:tcBorders>
              <w:top w:val="nil"/>
              <w:left w:val="nil"/>
              <w:bottom w:val="nil"/>
              <w:right w:val="nil"/>
            </w:tcBorders>
            <w:shd w:val="clear" w:color="auto" w:fill="auto"/>
            <w:noWrap/>
            <w:vAlign w:val="bottom"/>
            <w:hideMark/>
          </w:tcPr>
          <w:p w14:paraId="0D7453BE"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42BD670E" w14:textId="77777777" w:rsidR="00F0098D" w:rsidRPr="00DD1C58" w:rsidRDefault="00F0098D" w:rsidP="00B10FD6">
            <w:pPr>
              <w:jc w:val="center"/>
              <w:rPr>
                <w:color w:val="000000"/>
                <w:sz w:val="20"/>
              </w:rPr>
            </w:pPr>
            <w:r w:rsidRPr="00DD1C58">
              <w:rPr>
                <w:color w:val="000000"/>
                <w:sz w:val="20"/>
              </w:rPr>
              <w:t>53</w:t>
            </w:r>
          </w:p>
        </w:tc>
        <w:tc>
          <w:tcPr>
            <w:tcW w:w="0" w:type="auto"/>
            <w:tcBorders>
              <w:top w:val="nil"/>
              <w:left w:val="nil"/>
              <w:bottom w:val="nil"/>
              <w:right w:val="nil"/>
            </w:tcBorders>
            <w:shd w:val="clear" w:color="auto" w:fill="auto"/>
            <w:noWrap/>
            <w:vAlign w:val="bottom"/>
            <w:hideMark/>
          </w:tcPr>
          <w:p w14:paraId="7727656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D6A91D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9E51291" w14:textId="77777777" w:rsidTr="00B10FD6">
        <w:trPr>
          <w:trHeight w:val="264"/>
        </w:trPr>
        <w:tc>
          <w:tcPr>
            <w:tcW w:w="0" w:type="auto"/>
            <w:tcBorders>
              <w:top w:val="nil"/>
              <w:left w:val="nil"/>
              <w:bottom w:val="nil"/>
              <w:right w:val="nil"/>
            </w:tcBorders>
            <w:shd w:val="clear" w:color="auto" w:fill="auto"/>
            <w:noWrap/>
            <w:vAlign w:val="bottom"/>
            <w:hideMark/>
          </w:tcPr>
          <w:p w14:paraId="3B7F4D3F" w14:textId="77777777" w:rsidR="00F0098D" w:rsidRPr="00DD1C58" w:rsidRDefault="00F0098D" w:rsidP="00B10FD6">
            <w:pPr>
              <w:rPr>
                <w:i/>
                <w:iCs/>
                <w:color w:val="000000"/>
                <w:sz w:val="20"/>
              </w:rPr>
            </w:pPr>
            <w:proofErr w:type="spellStart"/>
            <w:r w:rsidRPr="00DD1C58">
              <w:rPr>
                <w:i/>
                <w:iCs/>
                <w:color w:val="000000"/>
                <w:sz w:val="20"/>
              </w:rPr>
              <w:t>Malacosteus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nil"/>
              <w:right w:val="nil"/>
            </w:tcBorders>
            <w:shd w:val="clear" w:color="auto" w:fill="auto"/>
            <w:noWrap/>
            <w:vAlign w:val="bottom"/>
            <w:hideMark/>
          </w:tcPr>
          <w:p w14:paraId="1DC34CDF" w14:textId="77777777" w:rsidR="00F0098D" w:rsidRPr="00DD1C58" w:rsidRDefault="00F0098D" w:rsidP="00B10FD6">
            <w:pPr>
              <w:jc w:val="center"/>
              <w:rPr>
                <w:color w:val="000000"/>
                <w:sz w:val="20"/>
              </w:rPr>
            </w:pPr>
            <w:r w:rsidRPr="00DD1C58">
              <w:rPr>
                <w:color w:val="000000"/>
                <w:sz w:val="20"/>
              </w:rPr>
              <w:t>28</w:t>
            </w:r>
          </w:p>
        </w:tc>
        <w:tc>
          <w:tcPr>
            <w:tcW w:w="0" w:type="auto"/>
            <w:tcBorders>
              <w:top w:val="nil"/>
              <w:left w:val="nil"/>
              <w:bottom w:val="nil"/>
              <w:right w:val="nil"/>
            </w:tcBorders>
            <w:shd w:val="clear" w:color="auto" w:fill="auto"/>
            <w:noWrap/>
            <w:vAlign w:val="bottom"/>
            <w:hideMark/>
          </w:tcPr>
          <w:p w14:paraId="6868B876"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1479829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49316F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5EEEABF" w14:textId="77777777" w:rsidTr="00B10FD6">
        <w:trPr>
          <w:trHeight w:val="264"/>
        </w:trPr>
        <w:tc>
          <w:tcPr>
            <w:tcW w:w="0" w:type="auto"/>
            <w:tcBorders>
              <w:top w:val="nil"/>
              <w:left w:val="nil"/>
              <w:bottom w:val="nil"/>
              <w:right w:val="nil"/>
            </w:tcBorders>
            <w:shd w:val="clear" w:color="auto" w:fill="auto"/>
            <w:noWrap/>
            <w:vAlign w:val="bottom"/>
            <w:hideMark/>
          </w:tcPr>
          <w:p w14:paraId="140622CA"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pawneei</w:t>
            </w:r>
            <w:proofErr w:type="spellEnd"/>
          </w:p>
        </w:tc>
        <w:tc>
          <w:tcPr>
            <w:tcW w:w="0" w:type="auto"/>
            <w:tcBorders>
              <w:top w:val="nil"/>
              <w:left w:val="nil"/>
              <w:bottom w:val="nil"/>
              <w:right w:val="nil"/>
            </w:tcBorders>
            <w:shd w:val="clear" w:color="auto" w:fill="auto"/>
            <w:noWrap/>
            <w:vAlign w:val="bottom"/>
            <w:hideMark/>
          </w:tcPr>
          <w:p w14:paraId="4A715841"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79538A47" w14:textId="77777777" w:rsidR="00F0098D" w:rsidRPr="00DD1C58" w:rsidRDefault="00F0098D" w:rsidP="00B10FD6">
            <w:pPr>
              <w:jc w:val="center"/>
              <w:rPr>
                <w:color w:val="000000"/>
                <w:sz w:val="20"/>
              </w:rPr>
            </w:pPr>
            <w:r w:rsidRPr="00DD1C58">
              <w:rPr>
                <w:color w:val="000000"/>
                <w:sz w:val="20"/>
              </w:rPr>
              <w:t>48</w:t>
            </w:r>
          </w:p>
        </w:tc>
        <w:tc>
          <w:tcPr>
            <w:tcW w:w="0" w:type="auto"/>
            <w:tcBorders>
              <w:top w:val="nil"/>
              <w:left w:val="nil"/>
              <w:bottom w:val="nil"/>
              <w:right w:val="nil"/>
            </w:tcBorders>
            <w:shd w:val="clear" w:color="auto" w:fill="auto"/>
            <w:noWrap/>
            <w:vAlign w:val="bottom"/>
            <w:hideMark/>
          </w:tcPr>
          <w:p w14:paraId="14ECCFBD"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5BEA4892"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47363D34" w14:textId="77777777" w:rsidTr="00B10FD6">
        <w:trPr>
          <w:trHeight w:val="264"/>
        </w:trPr>
        <w:tc>
          <w:tcPr>
            <w:tcW w:w="0" w:type="auto"/>
            <w:tcBorders>
              <w:top w:val="nil"/>
              <w:left w:val="nil"/>
              <w:bottom w:val="nil"/>
              <w:right w:val="nil"/>
            </w:tcBorders>
            <w:shd w:val="clear" w:color="auto" w:fill="auto"/>
            <w:noWrap/>
            <w:vAlign w:val="bottom"/>
            <w:hideMark/>
          </w:tcPr>
          <w:p w14:paraId="79B075D4" w14:textId="77777777" w:rsidR="00F0098D" w:rsidRPr="00DD1C58" w:rsidRDefault="00F0098D" w:rsidP="00B10FD6">
            <w:pPr>
              <w:rPr>
                <w:i/>
                <w:iCs/>
                <w:color w:val="000000"/>
                <w:sz w:val="20"/>
              </w:rPr>
            </w:pPr>
            <w:proofErr w:type="spellStart"/>
            <w:r w:rsidRPr="00DD1C58">
              <w:rPr>
                <w:i/>
                <w:iCs/>
                <w:color w:val="000000"/>
                <w:sz w:val="20"/>
              </w:rPr>
              <w:t>Stylephorus</w:t>
            </w:r>
            <w:proofErr w:type="spellEnd"/>
            <w:r w:rsidRPr="00DD1C58">
              <w:rPr>
                <w:i/>
                <w:iCs/>
                <w:color w:val="000000"/>
                <w:sz w:val="20"/>
              </w:rPr>
              <w:t xml:space="preserve"> </w:t>
            </w:r>
            <w:proofErr w:type="spellStart"/>
            <w:r w:rsidRPr="00DD1C58">
              <w:rPr>
                <w:i/>
                <w:iCs/>
                <w:color w:val="000000"/>
                <w:sz w:val="20"/>
              </w:rPr>
              <w:t>chordatus</w:t>
            </w:r>
            <w:proofErr w:type="spellEnd"/>
          </w:p>
        </w:tc>
        <w:tc>
          <w:tcPr>
            <w:tcW w:w="0" w:type="auto"/>
            <w:tcBorders>
              <w:top w:val="nil"/>
              <w:left w:val="nil"/>
              <w:bottom w:val="nil"/>
              <w:right w:val="nil"/>
            </w:tcBorders>
            <w:shd w:val="clear" w:color="auto" w:fill="auto"/>
            <w:noWrap/>
            <w:vAlign w:val="bottom"/>
            <w:hideMark/>
          </w:tcPr>
          <w:p w14:paraId="01A53B0F"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3AD75770"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724224E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E8D8BB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45D912F" w14:textId="77777777" w:rsidTr="00B10FD6">
        <w:trPr>
          <w:trHeight w:val="264"/>
        </w:trPr>
        <w:tc>
          <w:tcPr>
            <w:tcW w:w="0" w:type="auto"/>
            <w:tcBorders>
              <w:top w:val="nil"/>
              <w:left w:val="nil"/>
              <w:bottom w:val="nil"/>
              <w:right w:val="nil"/>
            </w:tcBorders>
            <w:shd w:val="clear" w:color="auto" w:fill="auto"/>
            <w:noWrap/>
            <w:vAlign w:val="bottom"/>
            <w:hideMark/>
          </w:tcPr>
          <w:p w14:paraId="06D6DD9E" w14:textId="77777777" w:rsidR="00F0098D" w:rsidRPr="00DD1C58" w:rsidRDefault="00F0098D" w:rsidP="00B10FD6">
            <w:pPr>
              <w:rPr>
                <w:i/>
                <w:iCs/>
                <w:color w:val="000000"/>
                <w:sz w:val="20"/>
              </w:rPr>
            </w:pPr>
            <w:proofErr w:type="spellStart"/>
            <w:r w:rsidRPr="00DD1C58">
              <w:rPr>
                <w:i/>
                <w:iCs/>
                <w:color w:val="000000"/>
                <w:sz w:val="20"/>
              </w:rPr>
              <w:t>Diodon</w:t>
            </w:r>
            <w:proofErr w:type="spellEnd"/>
            <w:r w:rsidRPr="00DD1C58">
              <w:rPr>
                <w:i/>
                <w:iCs/>
                <w:color w:val="000000"/>
                <w:sz w:val="20"/>
              </w:rPr>
              <w:t xml:space="preserve"> </w:t>
            </w:r>
            <w:proofErr w:type="spellStart"/>
            <w:r w:rsidRPr="00DD1C58">
              <w:rPr>
                <w:i/>
                <w:iCs/>
                <w:color w:val="000000"/>
                <w:sz w:val="20"/>
              </w:rPr>
              <w:t>holocanthus</w:t>
            </w:r>
            <w:proofErr w:type="spellEnd"/>
          </w:p>
        </w:tc>
        <w:tc>
          <w:tcPr>
            <w:tcW w:w="0" w:type="auto"/>
            <w:tcBorders>
              <w:top w:val="nil"/>
              <w:left w:val="nil"/>
              <w:bottom w:val="nil"/>
              <w:right w:val="nil"/>
            </w:tcBorders>
            <w:shd w:val="clear" w:color="auto" w:fill="auto"/>
            <w:noWrap/>
            <w:vAlign w:val="bottom"/>
            <w:hideMark/>
          </w:tcPr>
          <w:p w14:paraId="7C00B52F"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4233D485"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596CC35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C8DBB7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ECEFD71" w14:textId="77777777" w:rsidTr="00B10FD6">
        <w:trPr>
          <w:trHeight w:val="264"/>
        </w:trPr>
        <w:tc>
          <w:tcPr>
            <w:tcW w:w="0" w:type="auto"/>
            <w:tcBorders>
              <w:top w:val="nil"/>
              <w:left w:val="nil"/>
              <w:bottom w:val="nil"/>
              <w:right w:val="nil"/>
            </w:tcBorders>
            <w:shd w:val="clear" w:color="auto" w:fill="auto"/>
            <w:noWrap/>
            <w:vAlign w:val="bottom"/>
            <w:hideMark/>
          </w:tcPr>
          <w:p w14:paraId="34978075"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reinhardtii</w:t>
            </w:r>
            <w:proofErr w:type="spellEnd"/>
          </w:p>
        </w:tc>
        <w:tc>
          <w:tcPr>
            <w:tcW w:w="0" w:type="auto"/>
            <w:tcBorders>
              <w:top w:val="nil"/>
              <w:left w:val="nil"/>
              <w:bottom w:val="nil"/>
              <w:right w:val="nil"/>
            </w:tcBorders>
            <w:shd w:val="clear" w:color="auto" w:fill="auto"/>
            <w:noWrap/>
            <w:vAlign w:val="bottom"/>
            <w:hideMark/>
          </w:tcPr>
          <w:p w14:paraId="3327CDD0"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190F7F14"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028AE5EE"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25A38FC3"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5DC5A199" w14:textId="77777777" w:rsidTr="00B10FD6">
        <w:trPr>
          <w:trHeight w:val="264"/>
        </w:trPr>
        <w:tc>
          <w:tcPr>
            <w:tcW w:w="0" w:type="auto"/>
            <w:tcBorders>
              <w:top w:val="nil"/>
              <w:left w:val="nil"/>
              <w:bottom w:val="nil"/>
              <w:right w:val="nil"/>
            </w:tcBorders>
            <w:shd w:val="clear" w:color="auto" w:fill="auto"/>
            <w:noWrap/>
            <w:vAlign w:val="bottom"/>
            <w:hideMark/>
          </w:tcPr>
          <w:p w14:paraId="35DD9B1D"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perspicillatus</w:t>
            </w:r>
            <w:proofErr w:type="spellEnd"/>
          </w:p>
        </w:tc>
        <w:tc>
          <w:tcPr>
            <w:tcW w:w="0" w:type="auto"/>
            <w:tcBorders>
              <w:top w:val="nil"/>
              <w:left w:val="nil"/>
              <w:bottom w:val="nil"/>
              <w:right w:val="nil"/>
            </w:tcBorders>
            <w:shd w:val="clear" w:color="auto" w:fill="auto"/>
            <w:noWrap/>
            <w:vAlign w:val="bottom"/>
            <w:hideMark/>
          </w:tcPr>
          <w:p w14:paraId="119470D1" w14:textId="77777777" w:rsidR="00F0098D" w:rsidRPr="00DD1C58" w:rsidRDefault="00F0098D" w:rsidP="00B10FD6">
            <w:pPr>
              <w:jc w:val="center"/>
              <w:rPr>
                <w:color w:val="000000"/>
                <w:sz w:val="20"/>
              </w:rPr>
            </w:pPr>
            <w:r w:rsidRPr="00DD1C58">
              <w:rPr>
                <w:color w:val="000000"/>
                <w:sz w:val="20"/>
              </w:rPr>
              <w:t>21</w:t>
            </w:r>
          </w:p>
        </w:tc>
        <w:tc>
          <w:tcPr>
            <w:tcW w:w="0" w:type="auto"/>
            <w:tcBorders>
              <w:top w:val="nil"/>
              <w:left w:val="nil"/>
              <w:bottom w:val="nil"/>
              <w:right w:val="nil"/>
            </w:tcBorders>
            <w:shd w:val="clear" w:color="auto" w:fill="auto"/>
            <w:noWrap/>
            <w:vAlign w:val="bottom"/>
            <w:hideMark/>
          </w:tcPr>
          <w:p w14:paraId="06B8CE22" w14:textId="77777777" w:rsidR="00F0098D" w:rsidRPr="00DD1C58" w:rsidRDefault="00F0098D" w:rsidP="00B10FD6">
            <w:pPr>
              <w:jc w:val="center"/>
              <w:rPr>
                <w:color w:val="000000"/>
                <w:sz w:val="20"/>
              </w:rPr>
            </w:pPr>
            <w:r w:rsidRPr="00DD1C58">
              <w:rPr>
                <w:color w:val="000000"/>
                <w:sz w:val="20"/>
              </w:rPr>
              <w:t>69</w:t>
            </w:r>
          </w:p>
        </w:tc>
        <w:tc>
          <w:tcPr>
            <w:tcW w:w="0" w:type="auto"/>
            <w:tcBorders>
              <w:top w:val="nil"/>
              <w:left w:val="nil"/>
              <w:bottom w:val="nil"/>
              <w:right w:val="nil"/>
            </w:tcBorders>
            <w:shd w:val="clear" w:color="auto" w:fill="auto"/>
            <w:noWrap/>
            <w:vAlign w:val="bottom"/>
            <w:hideMark/>
          </w:tcPr>
          <w:p w14:paraId="7AC89769"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C6585A9"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4F2A45A" w14:textId="77777777" w:rsidTr="00B10FD6">
        <w:trPr>
          <w:trHeight w:val="264"/>
        </w:trPr>
        <w:tc>
          <w:tcPr>
            <w:tcW w:w="0" w:type="auto"/>
            <w:tcBorders>
              <w:top w:val="nil"/>
              <w:left w:val="nil"/>
              <w:bottom w:val="nil"/>
              <w:right w:val="nil"/>
            </w:tcBorders>
            <w:shd w:val="clear" w:color="auto" w:fill="auto"/>
            <w:noWrap/>
            <w:vAlign w:val="bottom"/>
            <w:hideMark/>
          </w:tcPr>
          <w:p w14:paraId="01D55882" w14:textId="77777777" w:rsidR="00F0098D" w:rsidRPr="00DD1C58" w:rsidRDefault="00F0098D" w:rsidP="00B10FD6">
            <w:pPr>
              <w:rPr>
                <w:i/>
                <w:iCs/>
                <w:color w:val="000000"/>
                <w:sz w:val="20"/>
              </w:rPr>
            </w:pPr>
            <w:proofErr w:type="spellStart"/>
            <w:r w:rsidRPr="00DD1C58">
              <w:rPr>
                <w:i/>
                <w:iCs/>
                <w:color w:val="000000"/>
                <w:sz w:val="20"/>
              </w:rPr>
              <w:t>Cubiceps</w:t>
            </w:r>
            <w:proofErr w:type="spellEnd"/>
            <w:r w:rsidRPr="00DD1C58">
              <w:rPr>
                <w:i/>
                <w:iCs/>
                <w:color w:val="000000"/>
                <w:sz w:val="20"/>
              </w:rPr>
              <w:t xml:space="preserve"> </w:t>
            </w:r>
            <w:proofErr w:type="spellStart"/>
            <w:r w:rsidRPr="00DD1C58">
              <w:rPr>
                <w:i/>
                <w:iCs/>
                <w:color w:val="000000"/>
                <w:sz w:val="20"/>
              </w:rPr>
              <w:t>pauciradiatus</w:t>
            </w:r>
            <w:proofErr w:type="spellEnd"/>
          </w:p>
        </w:tc>
        <w:tc>
          <w:tcPr>
            <w:tcW w:w="0" w:type="auto"/>
            <w:tcBorders>
              <w:top w:val="nil"/>
              <w:left w:val="nil"/>
              <w:bottom w:val="nil"/>
              <w:right w:val="nil"/>
            </w:tcBorders>
            <w:shd w:val="clear" w:color="auto" w:fill="auto"/>
            <w:noWrap/>
            <w:vAlign w:val="bottom"/>
            <w:hideMark/>
          </w:tcPr>
          <w:p w14:paraId="70B1123F"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5415DC5F"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65B3FF0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54C8E0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D8EAFEC" w14:textId="77777777" w:rsidTr="00B10FD6">
        <w:trPr>
          <w:trHeight w:val="264"/>
        </w:trPr>
        <w:tc>
          <w:tcPr>
            <w:tcW w:w="0" w:type="auto"/>
            <w:tcBorders>
              <w:top w:val="nil"/>
              <w:left w:val="nil"/>
              <w:bottom w:val="nil"/>
              <w:right w:val="nil"/>
            </w:tcBorders>
            <w:shd w:val="clear" w:color="auto" w:fill="auto"/>
            <w:noWrap/>
            <w:vAlign w:val="bottom"/>
            <w:hideMark/>
          </w:tcPr>
          <w:p w14:paraId="0B97CE71" w14:textId="77777777" w:rsidR="00F0098D" w:rsidRPr="00DD1C58" w:rsidRDefault="00F0098D" w:rsidP="00B10FD6">
            <w:pPr>
              <w:rPr>
                <w:i/>
                <w:iCs/>
                <w:color w:val="000000"/>
                <w:sz w:val="20"/>
              </w:rPr>
            </w:pPr>
            <w:proofErr w:type="spellStart"/>
            <w:r w:rsidRPr="00DD1C58">
              <w:rPr>
                <w:i/>
                <w:iCs/>
                <w:color w:val="000000"/>
                <w:sz w:val="20"/>
              </w:rPr>
              <w:t>Alepisaurus</w:t>
            </w:r>
            <w:proofErr w:type="spellEnd"/>
            <w:r w:rsidRPr="00DD1C58">
              <w:rPr>
                <w:i/>
                <w:iCs/>
                <w:color w:val="000000"/>
                <w:sz w:val="20"/>
              </w:rPr>
              <w:t xml:space="preserve"> ferox</w:t>
            </w:r>
          </w:p>
        </w:tc>
        <w:tc>
          <w:tcPr>
            <w:tcW w:w="0" w:type="auto"/>
            <w:tcBorders>
              <w:top w:val="nil"/>
              <w:left w:val="nil"/>
              <w:bottom w:val="nil"/>
              <w:right w:val="nil"/>
            </w:tcBorders>
            <w:shd w:val="clear" w:color="auto" w:fill="auto"/>
            <w:noWrap/>
            <w:vAlign w:val="bottom"/>
            <w:hideMark/>
          </w:tcPr>
          <w:p w14:paraId="59D76BF0"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3854BA71"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25815C3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EBC6C2B"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226C361" w14:textId="77777777" w:rsidTr="00B10FD6">
        <w:trPr>
          <w:trHeight w:val="264"/>
        </w:trPr>
        <w:tc>
          <w:tcPr>
            <w:tcW w:w="0" w:type="auto"/>
            <w:tcBorders>
              <w:top w:val="nil"/>
              <w:left w:val="nil"/>
              <w:bottom w:val="nil"/>
              <w:right w:val="nil"/>
            </w:tcBorders>
            <w:shd w:val="clear" w:color="auto" w:fill="auto"/>
            <w:noWrap/>
            <w:vAlign w:val="bottom"/>
            <w:hideMark/>
          </w:tcPr>
          <w:p w14:paraId="75FFC5C6" w14:textId="77777777" w:rsidR="00F0098D" w:rsidRPr="00DD1C58" w:rsidRDefault="00F0098D" w:rsidP="00B10FD6">
            <w:pPr>
              <w:rPr>
                <w:i/>
                <w:iCs/>
                <w:color w:val="000000"/>
                <w:sz w:val="20"/>
              </w:rPr>
            </w:pPr>
            <w:proofErr w:type="spellStart"/>
            <w:r w:rsidRPr="00DD1C58">
              <w:rPr>
                <w:i/>
                <w:iCs/>
                <w:color w:val="000000"/>
                <w:sz w:val="20"/>
              </w:rPr>
              <w:t>Anoplogaster</w:t>
            </w:r>
            <w:proofErr w:type="spellEnd"/>
            <w:r w:rsidRPr="00DD1C58">
              <w:rPr>
                <w:i/>
                <w:iCs/>
                <w:color w:val="000000"/>
                <w:sz w:val="20"/>
              </w:rPr>
              <w:t xml:space="preserve"> </w:t>
            </w:r>
            <w:proofErr w:type="spellStart"/>
            <w:r w:rsidRPr="00DD1C58">
              <w:rPr>
                <w:i/>
                <w:iCs/>
                <w:color w:val="000000"/>
                <w:sz w:val="20"/>
              </w:rPr>
              <w:t>cornuta</w:t>
            </w:r>
            <w:proofErr w:type="spellEnd"/>
          </w:p>
        </w:tc>
        <w:tc>
          <w:tcPr>
            <w:tcW w:w="0" w:type="auto"/>
            <w:tcBorders>
              <w:top w:val="nil"/>
              <w:left w:val="nil"/>
              <w:bottom w:val="nil"/>
              <w:right w:val="nil"/>
            </w:tcBorders>
            <w:shd w:val="clear" w:color="auto" w:fill="auto"/>
            <w:noWrap/>
            <w:vAlign w:val="bottom"/>
            <w:hideMark/>
          </w:tcPr>
          <w:p w14:paraId="70534359"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454BA870" w14:textId="77777777" w:rsidR="00F0098D" w:rsidRPr="00DD1C58" w:rsidRDefault="00F0098D" w:rsidP="00B10FD6">
            <w:pPr>
              <w:jc w:val="center"/>
              <w:rPr>
                <w:color w:val="000000"/>
                <w:sz w:val="20"/>
              </w:rPr>
            </w:pPr>
            <w:r w:rsidRPr="00DD1C58">
              <w:rPr>
                <w:color w:val="000000"/>
                <w:sz w:val="20"/>
              </w:rPr>
              <w:t>153</w:t>
            </w:r>
          </w:p>
        </w:tc>
        <w:tc>
          <w:tcPr>
            <w:tcW w:w="0" w:type="auto"/>
            <w:tcBorders>
              <w:top w:val="nil"/>
              <w:left w:val="nil"/>
              <w:bottom w:val="nil"/>
              <w:right w:val="nil"/>
            </w:tcBorders>
            <w:shd w:val="clear" w:color="auto" w:fill="auto"/>
            <w:noWrap/>
            <w:vAlign w:val="bottom"/>
            <w:hideMark/>
          </w:tcPr>
          <w:p w14:paraId="0289BB5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8E3B1B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45B3A51" w14:textId="77777777" w:rsidTr="00B10FD6">
        <w:trPr>
          <w:trHeight w:val="264"/>
        </w:trPr>
        <w:tc>
          <w:tcPr>
            <w:tcW w:w="0" w:type="auto"/>
            <w:tcBorders>
              <w:top w:val="nil"/>
              <w:left w:val="nil"/>
              <w:bottom w:val="nil"/>
              <w:right w:val="nil"/>
            </w:tcBorders>
            <w:shd w:val="clear" w:color="auto" w:fill="auto"/>
            <w:noWrap/>
            <w:vAlign w:val="bottom"/>
            <w:hideMark/>
          </w:tcPr>
          <w:p w14:paraId="34224CA9" w14:textId="77777777" w:rsidR="00F0098D" w:rsidRPr="00DD1C58" w:rsidRDefault="00F0098D" w:rsidP="00B10FD6">
            <w:pPr>
              <w:rPr>
                <w:i/>
                <w:iCs/>
                <w:color w:val="000000"/>
                <w:sz w:val="20"/>
              </w:rPr>
            </w:pPr>
            <w:proofErr w:type="spellStart"/>
            <w:r w:rsidRPr="00DD1C58">
              <w:rPr>
                <w:i/>
                <w:iCs/>
                <w:color w:val="000000"/>
                <w:sz w:val="20"/>
              </w:rPr>
              <w:t>Ichthyococcus</w:t>
            </w:r>
            <w:proofErr w:type="spellEnd"/>
            <w:r w:rsidRPr="00DD1C58">
              <w:rPr>
                <w:i/>
                <w:iCs/>
                <w:color w:val="000000"/>
                <w:sz w:val="20"/>
              </w:rPr>
              <w:t xml:space="preserve"> </w:t>
            </w:r>
            <w:proofErr w:type="spellStart"/>
            <w:r w:rsidRPr="00DD1C58">
              <w:rPr>
                <w:i/>
                <w:iCs/>
                <w:color w:val="000000"/>
                <w:sz w:val="20"/>
              </w:rPr>
              <w:t>ovatus</w:t>
            </w:r>
            <w:proofErr w:type="spellEnd"/>
          </w:p>
        </w:tc>
        <w:tc>
          <w:tcPr>
            <w:tcW w:w="0" w:type="auto"/>
            <w:tcBorders>
              <w:top w:val="nil"/>
              <w:left w:val="nil"/>
              <w:bottom w:val="nil"/>
              <w:right w:val="nil"/>
            </w:tcBorders>
            <w:shd w:val="clear" w:color="auto" w:fill="auto"/>
            <w:noWrap/>
            <w:vAlign w:val="bottom"/>
            <w:hideMark/>
          </w:tcPr>
          <w:p w14:paraId="22E3C2DE"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16B77F77"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18A1B04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DF4688A"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995627F" w14:textId="77777777" w:rsidTr="00B10FD6">
        <w:trPr>
          <w:trHeight w:val="264"/>
        </w:trPr>
        <w:tc>
          <w:tcPr>
            <w:tcW w:w="0" w:type="auto"/>
            <w:tcBorders>
              <w:top w:val="nil"/>
              <w:left w:val="nil"/>
              <w:bottom w:val="nil"/>
              <w:right w:val="nil"/>
            </w:tcBorders>
            <w:shd w:val="clear" w:color="auto" w:fill="auto"/>
            <w:noWrap/>
            <w:vAlign w:val="bottom"/>
            <w:hideMark/>
          </w:tcPr>
          <w:p w14:paraId="6AD91A80" w14:textId="77777777" w:rsidR="00F0098D" w:rsidRPr="00DD1C58" w:rsidRDefault="00F0098D" w:rsidP="00B10FD6">
            <w:pPr>
              <w:rPr>
                <w:i/>
                <w:iCs/>
                <w:color w:val="000000"/>
                <w:sz w:val="20"/>
              </w:rPr>
            </w:pPr>
            <w:proofErr w:type="spellStart"/>
            <w:r w:rsidRPr="00DD1C58">
              <w:rPr>
                <w:i/>
                <w:iCs/>
                <w:color w:val="000000"/>
                <w:sz w:val="20"/>
              </w:rPr>
              <w:t>Cetostoma</w:t>
            </w:r>
            <w:proofErr w:type="spellEnd"/>
            <w:r w:rsidRPr="00DD1C58">
              <w:rPr>
                <w:i/>
                <w:iCs/>
                <w:color w:val="000000"/>
                <w:sz w:val="20"/>
              </w:rPr>
              <w:t xml:space="preserve"> </w:t>
            </w:r>
            <w:proofErr w:type="spellStart"/>
            <w:r w:rsidRPr="00DD1C58">
              <w:rPr>
                <w:i/>
                <w:iCs/>
                <w:color w:val="000000"/>
                <w:sz w:val="20"/>
              </w:rPr>
              <w:t>regani</w:t>
            </w:r>
            <w:proofErr w:type="spellEnd"/>
          </w:p>
        </w:tc>
        <w:tc>
          <w:tcPr>
            <w:tcW w:w="0" w:type="auto"/>
            <w:tcBorders>
              <w:top w:val="nil"/>
              <w:left w:val="nil"/>
              <w:bottom w:val="nil"/>
              <w:right w:val="nil"/>
            </w:tcBorders>
            <w:shd w:val="clear" w:color="auto" w:fill="auto"/>
            <w:noWrap/>
            <w:vAlign w:val="bottom"/>
            <w:hideMark/>
          </w:tcPr>
          <w:p w14:paraId="25DAA20E"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4F87A8CF" w14:textId="77777777" w:rsidR="00F0098D" w:rsidRPr="00DD1C58" w:rsidRDefault="00F0098D" w:rsidP="00B10FD6">
            <w:pPr>
              <w:jc w:val="center"/>
              <w:rPr>
                <w:color w:val="000000"/>
                <w:sz w:val="20"/>
              </w:rPr>
            </w:pPr>
            <w:r w:rsidRPr="00DD1C58">
              <w:rPr>
                <w:color w:val="000000"/>
                <w:sz w:val="20"/>
              </w:rPr>
              <w:t>110</w:t>
            </w:r>
          </w:p>
        </w:tc>
        <w:tc>
          <w:tcPr>
            <w:tcW w:w="0" w:type="auto"/>
            <w:tcBorders>
              <w:top w:val="nil"/>
              <w:left w:val="nil"/>
              <w:bottom w:val="nil"/>
              <w:right w:val="nil"/>
            </w:tcBorders>
            <w:shd w:val="clear" w:color="auto" w:fill="auto"/>
            <w:noWrap/>
            <w:vAlign w:val="bottom"/>
            <w:hideMark/>
          </w:tcPr>
          <w:p w14:paraId="2263F01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EFF0CA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56FA180" w14:textId="77777777" w:rsidTr="00B10FD6">
        <w:trPr>
          <w:trHeight w:val="264"/>
        </w:trPr>
        <w:tc>
          <w:tcPr>
            <w:tcW w:w="0" w:type="auto"/>
            <w:tcBorders>
              <w:top w:val="nil"/>
              <w:left w:val="nil"/>
              <w:bottom w:val="nil"/>
              <w:right w:val="nil"/>
            </w:tcBorders>
            <w:shd w:val="clear" w:color="auto" w:fill="auto"/>
            <w:noWrap/>
            <w:vAlign w:val="bottom"/>
            <w:hideMark/>
          </w:tcPr>
          <w:p w14:paraId="02F0777C" w14:textId="77777777" w:rsidR="00F0098D" w:rsidRPr="00DD1C58" w:rsidRDefault="00F0098D" w:rsidP="00B10FD6">
            <w:pPr>
              <w:rPr>
                <w:i/>
                <w:iCs/>
                <w:color w:val="000000"/>
                <w:sz w:val="20"/>
              </w:rPr>
            </w:pPr>
            <w:proofErr w:type="spellStart"/>
            <w:r w:rsidRPr="00DD1C58">
              <w:rPr>
                <w:i/>
                <w:iCs/>
                <w:color w:val="000000"/>
                <w:sz w:val="20"/>
              </w:rPr>
              <w:t>Chilorhinus</w:t>
            </w:r>
            <w:proofErr w:type="spellEnd"/>
            <w:r w:rsidRPr="00DD1C58">
              <w:rPr>
                <w:i/>
                <w:iCs/>
                <w:color w:val="000000"/>
                <w:sz w:val="20"/>
              </w:rPr>
              <w:t xml:space="preserve"> </w:t>
            </w:r>
            <w:proofErr w:type="spellStart"/>
            <w:r w:rsidRPr="00DD1C58">
              <w:rPr>
                <w:i/>
                <w:iCs/>
                <w:color w:val="000000"/>
                <w:sz w:val="20"/>
              </w:rPr>
              <w:t>suensonii</w:t>
            </w:r>
            <w:proofErr w:type="spellEnd"/>
          </w:p>
        </w:tc>
        <w:tc>
          <w:tcPr>
            <w:tcW w:w="0" w:type="auto"/>
            <w:tcBorders>
              <w:top w:val="nil"/>
              <w:left w:val="nil"/>
              <w:bottom w:val="nil"/>
              <w:right w:val="nil"/>
            </w:tcBorders>
            <w:shd w:val="clear" w:color="auto" w:fill="auto"/>
            <w:noWrap/>
            <w:vAlign w:val="bottom"/>
            <w:hideMark/>
          </w:tcPr>
          <w:p w14:paraId="5E247F40"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3932A4BA" w14:textId="77777777" w:rsidR="00F0098D" w:rsidRPr="00DD1C58" w:rsidRDefault="00F0098D" w:rsidP="00B10FD6">
            <w:pPr>
              <w:jc w:val="center"/>
              <w:rPr>
                <w:color w:val="000000"/>
                <w:sz w:val="20"/>
              </w:rPr>
            </w:pPr>
            <w:r w:rsidRPr="00DD1C58">
              <w:rPr>
                <w:color w:val="000000"/>
                <w:sz w:val="20"/>
              </w:rPr>
              <w:t>47</w:t>
            </w:r>
          </w:p>
        </w:tc>
        <w:tc>
          <w:tcPr>
            <w:tcW w:w="0" w:type="auto"/>
            <w:tcBorders>
              <w:top w:val="nil"/>
              <w:left w:val="nil"/>
              <w:bottom w:val="nil"/>
              <w:right w:val="nil"/>
            </w:tcBorders>
            <w:shd w:val="clear" w:color="auto" w:fill="auto"/>
            <w:noWrap/>
            <w:vAlign w:val="bottom"/>
            <w:hideMark/>
          </w:tcPr>
          <w:p w14:paraId="66E6425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A8B19F5"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0FE3163" w14:textId="77777777" w:rsidTr="00B10FD6">
        <w:trPr>
          <w:trHeight w:val="264"/>
        </w:trPr>
        <w:tc>
          <w:tcPr>
            <w:tcW w:w="0" w:type="auto"/>
            <w:tcBorders>
              <w:top w:val="nil"/>
              <w:left w:val="nil"/>
              <w:bottom w:val="nil"/>
              <w:right w:val="nil"/>
            </w:tcBorders>
            <w:shd w:val="clear" w:color="auto" w:fill="auto"/>
            <w:noWrap/>
            <w:vAlign w:val="bottom"/>
            <w:hideMark/>
          </w:tcPr>
          <w:p w14:paraId="169368A5"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r w:rsidRPr="00DD1C58">
              <w:rPr>
                <w:i/>
                <w:iCs/>
                <w:color w:val="000000"/>
                <w:sz w:val="20"/>
              </w:rPr>
              <w:t xml:space="preserve"> </w:t>
            </w:r>
            <w:proofErr w:type="spellStart"/>
            <w:r w:rsidRPr="00DD1C58">
              <w:rPr>
                <w:i/>
                <w:iCs/>
                <w:color w:val="000000"/>
                <w:sz w:val="20"/>
              </w:rPr>
              <w:t>xenostoma</w:t>
            </w:r>
            <w:proofErr w:type="spellEnd"/>
          </w:p>
        </w:tc>
        <w:tc>
          <w:tcPr>
            <w:tcW w:w="0" w:type="auto"/>
            <w:tcBorders>
              <w:top w:val="nil"/>
              <w:left w:val="nil"/>
              <w:bottom w:val="nil"/>
              <w:right w:val="nil"/>
            </w:tcBorders>
            <w:shd w:val="clear" w:color="auto" w:fill="auto"/>
            <w:noWrap/>
            <w:vAlign w:val="bottom"/>
            <w:hideMark/>
          </w:tcPr>
          <w:p w14:paraId="30223DCF" w14:textId="77777777" w:rsidR="00F0098D" w:rsidRPr="00DD1C58" w:rsidRDefault="00F0098D" w:rsidP="00B10FD6">
            <w:pPr>
              <w:jc w:val="center"/>
              <w:rPr>
                <w:color w:val="000000"/>
                <w:sz w:val="20"/>
              </w:rPr>
            </w:pPr>
            <w:r w:rsidRPr="00DD1C58">
              <w:rPr>
                <w:color w:val="000000"/>
                <w:sz w:val="20"/>
              </w:rPr>
              <w:t>31</w:t>
            </w:r>
          </w:p>
        </w:tc>
        <w:tc>
          <w:tcPr>
            <w:tcW w:w="0" w:type="auto"/>
            <w:tcBorders>
              <w:top w:val="nil"/>
              <w:left w:val="nil"/>
              <w:bottom w:val="nil"/>
              <w:right w:val="nil"/>
            </w:tcBorders>
            <w:shd w:val="clear" w:color="auto" w:fill="auto"/>
            <w:noWrap/>
            <w:vAlign w:val="bottom"/>
            <w:hideMark/>
          </w:tcPr>
          <w:p w14:paraId="2CAA0D0F" w14:textId="77777777" w:rsidR="00F0098D" w:rsidRPr="00DD1C58" w:rsidRDefault="00F0098D" w:rsidP="00B10FD6">
            <w:pPr>
              <w:jc w:val="center"/>
              <w:rPr>
                <w:color w:val="000000"/>
                <w:sz w:val="20"/>
              </w:rPr>
            </w:pPr>
            <w:r w:rsidRPr="00DD1C58">
              <w:rPr>
                <w:color w:val="000000"/>
                <w:sz w:val="20"/>
              </w:rPr>
              <w:t>73</w:t>
            </w:r>
          </w:p>
        </w:tc>
        <w:tc>
          <w:tcPr>
            <w:tcW w:w="0" w:type="auto"/>
            <w:tcBorders>
              <w:top w:val="nil"/>
              <w:left w:val="nil"/>
              <w:bottom w:val="nil"/>
              <w:right w:val="nil"/>
            </w:tcBorders>
            <w:shd w:val="clear" w:color="auto" w:fill="auto"/>
            <w:noWrap/>
            <w:vAlign w:val="bottom"/>
            <w:hideMark/>
          </w:tcPr>
          <w:p w14:paraId="12C3D0A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D27F565"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1087F60" w14:textId="77777777" w:rsidTr="00B10FD6">
        <w:trPr>
          <w:trHeight w:val="264"/>
        </w:trPr>
        <w:tc>
          <w:tcPr>
            <w:tcW w:w="0" w:type="auto"/>
            <w:tcBorders>
              <w:top w:val="nil"/>
              <w:left w:val="nil"/>
              <w:bottom w:val="nil"/>
              <w:right w:val="nil"/>
            </w:tcBorders>
            <w:shd w:val="clear" w:color="auto" w:fill="auto"/>
            <w:noWrap/>
            <w:vAlign w:val="bottom"/>
            <w:hideMark/>
          </w:tcPr>
          <w:p w14:paraId="32B942A9" w14:textId="77777777" w:rsidR="00F0098D" w:rsidRPr="00DD1C58" w:rsidRDefault="00F0098D" w:rsidP="00B10FD6">
            <w:pPr>
              <w:rPr>
                <w:i/>
                <w:iCs/>
                <w:color w:val="000000"/>
                <w:sz w:val="20"/>
              </w:rPr>
            </w:pPr>
            <w:proofErr w:type="spellStart"/>
            <w:r w:rsidRPr="00DD1C58">
              <w:rPr>
                <w:i/>
                <w:iCs/>
                <w:color w:val="000000"/>
                <w:sz w:val="20"/>
              </w:rPr>
              <w:t>Gonostoma</w:t>
            </w:r>
            <w:proofErr w:type="spellEnd"/>
            <w:r w:rsidRPr="00DD1C58">
              <w:rPr>
                <w:i/>
                <w:iCs/>
                <w:color w:val="000000"/>
                <w:sz w:val="20"/>
              </w:rPr>
              <w:t xml:space="preserve"> </w:t>
            </w:r>
            <w:proofErr w:type="spellStart"/>
            <w:r w:rsidRPr="00DD1C58">
              <w:rPr>
                <w:i/>
                <w:iCs/>
                <w:color w:val="000000"/>
                <w:sz w:val="20"/>
              </w:rPr>
              <w:t>atlanticum</w:t>
            </w:r>
            <w:proofErr w:type="spellEnd"/>
          </w:p>
        </w:tc>
        <w:tc>
          <w:tcPr>
            <w:tcW w:w="0" w:type="auto"/>
            <w:tcBorders>
              <w:top w:val="nil"/>
              <w:left w:val="nil"/>
              <w:bottom w:val="nil"/>
              <w:right w:val="nil"/>
            </w:tcBorders>
            <w:shd w:val="clear" w:color="auto" w:fill="auto"/>
            <w:noWrap/>
            <w:vAlign w:val="bottom"/>
            <w:hideMark/>
          </w:tcPr>
          <w:p w14:paraId="083F20DF"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78DCB0F6" w14:textId="77777777" w:rsidR="00F0098D" w:rsidRPr="00DD1C58" w:rsidRDefault="00F0098D" w:rsidP="00B10FD6">
            <w:pPr>
              <w:jc w:val="center"/>
              <w:rPr>
                <w:color w:val="000000"/>
                <w:sz w:val="20"/>
              </w:rPr>
            </w:pPr>
            <w:r w:rsidRPr="00DD1C58">
              <w:rPr>
                <w:color w:val="000000"/>
                <w:sz w:val="20"/>
              </w:rPr>
              <w:t>67</w:t>
            </w:r>
          </w:p>
        </w:tc>
        <w:tc>
          <w:tcPr>
            <w:tcW w:w="0" w:type="auto"/>
            <w:tcBorders>
              <w:top w:val="nil"/>
              <w:left w:val="nil"/>
              <w:bottom w:val="nil"/>
              <w:right w:val="nil"/>
            </w:tcBorders>
            <w:shd w:val="clear" w:color="auto" w:fill="auto"/>
            <w:noWrap/>
            <w:vAlign w:val="bottom"/>
            <w:hideMark/>
          </w:tcPr>
          <w:p w14:paraId="457DBA6D"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365BCCC"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C1BE1F0" w14:textId="77777777" w:rsidTr="00B10FD6">
        <w:trPr>
          <w:trHeight w:val="264"/>
        </w:trPr>
        <w:tc>
          <w:tcPr>
            <w:tcW w:w="0" w:type="auto"/>
            <w:tcBorders>
              <w:top w:val="nil"/>
              <w:left w:val="nil"/>
              <w:bottom w:val="nil"/>
              <w:right w:val="nil"/>
            </w:tcBorders>
            <w:shd w:val="clear" w:color="auto" w:fill="auto"/>
            <w:noWrap/>
            <w:vAlign w:val="bottom"/>
            <w:hideMark/>
          </w:tcPr>
          <w:p w14:paraId="6E0B7896"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termophilus</w:t>
            </w:r>
            <w:proofErr w:type="spellEnd"/>
          </w:p>
        </w:tc>
        <w:tc>
          <w:tcPr>
            <w:tcW w:w="0" w:type="auto"/>
            <w:tcBorders>
              <w:top w:val="nil"/>
              <w:left w:val="nil"/>
              <w:bottom w:val="nil"/>
              <w:right w:val="nil"/>
            </w:tcBorders>
            <w:shd w:val="clear" w:color="auto" w:fill="auto"/>
            <w:noWrap/>
            <w:vAlign w:val="bottom"/>
            <w:hideMark/>
          </w:tcPr>
          <w:p w14:paraId="491E164A"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224A0235"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0C435F42"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FAA1CB4"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AE4689D" w14:textId="77777777" w:rsidTr="00B10FD6">
        <w:trPr>
          <w:trHeight w:val="264"/>
        </w:trPr>
        <w:tc>
          <w:tcPr>
            <w:tcW w:w="0" w:type="auto"/>
            <w:tcBorders>
              <w:top w:val="nil"/>
              <w:left w:val="nil"/>
              <w:bottom w:val="nil"/>
              <w:right w:val="nil"/>
            </w:tcBorders>
            <w:shd w:val="clear" w:color="auto" w:fill="auto"/>
            <w:noWrap/>
            <w:vAlign w:val="bottom"/>
            <w:hideMark/>
          </w:tcPr>
          <w:p w14:paraId="24B75EAD" w14:textId="77777777" w:rsidR="00F0098D" w:rsidRPr="00DD1C58" w:rsidRDefault="00F0098D" w:rsidP="00B10FD6">
            <w:pPr>
              <w:rPr>
                <w:i/>
                <w:iCs/>
                <w:color w:val="000000"/>
                <w:sz w:val="20"/>
              </w:rPr>
            </w:pPr>
            <w:r w:rsidRPr="00DD1C58">
              <w:rPr>
                <w:i/>
                <w:iCs/>
                <w:color w:val="000000"/>
                <w:sz w:val="20"/>
              </w:rPr>
              <w:t>Thunnus atlanticus</w:t>
            </w:r>
          </w:p>
        </w:tc>
        <w:tc>
          <w:tcPr>
            <w:tcW w:w="0" w:type="auto"/>
            <w:tcBorders>
              <w:top w:val="nil"/>
              <w:left w:val="nil"/>
              <w:bottom w:val="nil"/>
              <w:right w:val="nil"/>
            </w:tcBorders>
            <w:shd w:val="clear" w:color="auto" w:fill="auto"/>
            <w:noWrap/>
            <w:vAlign w:val="bottom"/>
            <w:hideMark/>
          </w:tcPr>
          <w:p w14:paraId="29B7C5F3" w14:textId="77777777" w:rsidR="00F0098D" w:rsidRPr="00DD1C58" w:rsidRDefault="00F0098D" w:rsidP="00B10FD6">
            <w:pPr>
              <w:jc w:val="center"/>
              <w:rPr>
                <w:color w:val="000000"/>
                <w:sz w:val="20"/>
              </w:rPr>
            </w:pPr>
            <w:r w:rsidRPr="00DD1C58">
              <w:rPr>
                <w:color w:val="000000"/>
                <w:sz w:val="20"/>
              </w:rPr>
              <w:t>6.82</w:t>
            </w:r>
          </w:p>
        </w:tc>
        <w:tc>
          <w:tcPr>
            <w:tcW w:w="0" w:type="auto"/>
            <w:tcBorders>
              <w:top w:val="nil"/>
              <w:left w:val="nil"/>
              <w:bottom w:val="nil"/>
              <w:right w:val="nil"/>
            </w:tcBorders>
            <w:shd w:val="clear" w:color="auto" w:fill="auto"/>
            <w:noWrap/>
            <w:vAlign w:val="bottom"/>
            <w:hideMark/>
          </w:tcPr>
          <w:p w14:paraId="0A31D079" w14:textId="77777777" w:rsidR="00F0098D" w:rsidRPr="00DD1C58" w:rsidRDefault="00F0098D" w:rsidP="00B10FD6">
            <w:pPr>
              <w:jc w:val="center"/>
              <w:rPr>
                <w:color w:val="000000"/>
                <w:sz w:val="20"/>
              </w:rPr>
            </w:pPr>
            <w:r w:rsidRPr="00DD1C58">
              <w:rPr>
                <w:color w:val="000000"/>
                <w:sz w:val="20"/>
              </w:rPr>
              <w:t>9.69</w:t>
            </w:r>
          </w:p>
        </w:tc>
        <w:tc>
          <w:tcPr>
            <w:tcW w:w="0" w:type="auto"/>
            <w:tcBorders>
              <w:top w:val="nil"/>
              <w:left w:val="nil"/>
              <w:bottom w:val="nil"/>
              <w:right w:val="nil"/>
            </w:tcBorders>
            <w:shd w:val="clear" w:color="auto" w:fill="auto"/>
            <w:noWrap/>
            <w:vAlign w:val="bottom"/>
            <w:hideMark/>
          </w:tcPr>
          <w:p w14:paraId="3417799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3A0623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C916E97" w14:textId="77777777" w:rsidTr="00B10FD6">
        <w:trPr>
          <w:trHeight w:val="264"/>
        </w:trPr>
        <w:tc>
          <w:tcPr>
            <w:tcW w:w="0" w:type="auto"/>
            <w:tcBorders>
              <w:top w:val="nil"/>
              <w:left w:val="nil"/>
              <w:bottom w:val="nil"/>
              <w:right w:val="nil"/>
            </w:tcBorders>
            <w:shd w:val="clear" w:color="auto" w:fill="auto"/>
            <w:noWrap/>
            <w:vAlign w:val="bottom"/>
            <w:hideMark/>
          </w:tcPr>
          <w:p w14:paraId="678E354F" w14:textId="77777777" w:rsidR="00F0098D" w:rsidRPr="00DD1C58" w:rsidRDefault="00F0098D" w:rsidP="00B10FD6">
            <w:pPr>
              <w:rPr>
                <w:i/>
                <w:iCs/>
                <w:color w:val="000000"/>
                <w:sz w:val="20"/>
              </w:rPr>
            </w:pPr>
            <w:proofErr w:type="spellStart"/>
            <w:r w:rsidRPr="00DD1C58">
              <w:rPr>
                <w:i/>
                <w:iCs/>
                <w:color w:val="000000"/>
                <w:sz w:val="20"/>
              </w:rPr>
              <w:t>Apogon</w:t>
            </w:r>
            <w:proofErr w:type="spellEnd"/>
          </w:p>
        </w:tc>
        <w:tc>
          <w:tcPr>
            <w:tcW w:w="0" w:type="auto"/>
            <w:tcBorders>
              <w:top w:val="nil"/>
              <w:left w:val="nil"/>
              <w:bottom w:val="nil"/>
              <w:right w:val="nil"/>
            </w:tcBorders>
            <w:shd w:val="clear" w:color="auto" w:fill="auto"/>
            <w:noWrap/>
            <w:vAlign w:val="bottom"/>
            <w:hideMark/>
          </w:tcPr>
          <w:p w14:paraId="55A01594"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7968AE99"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3FFF09A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62174F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B0CF03E" w14:textId="77777777" w:rsidTr="00B10FD6">
        <w:trPr>
          <w:trHeight w:val="264"/>
        </w:trPr>
        <w:tc>
          <w:tcPr>
            <w:tcW w:w="0" w:type="auto"/>
            <w:tcBorders>
              <w:top w:val="nil"/>
              <w:left w:val="nil"/>
              <w:bottom w:val="nil"/>
              <w:right w:val="nil"/>
            </w:tcBorders>
            <w:shd w:val="clear" w:color="auto" w:fill="auto"/>
            <w:noWrap/>
            <w:vAlign w:val="bottom"/>
            <w:hideMark/>
          </w:tcPr>
          <w:p w14:paraId="324C738B" w14:textId="77777777" w:rsidR="00F0098D" w:rsidRPr="00DD1C58" w:rsidRDefault="00F0098D" w:rsidP="00B10FD6">
            <w:pPr>
              <w:rPr>
                <w:i/>
                <w:iCs/>
                <w:color w:val="000000"/>
                <w:sz w:val="20"/>
              </w:rPr>
            </w:pPr>
            <w:proofErr w:type="spellStart"/>
            <w:r w:rsidRPr="00DD1C58">
              <w:rPr>
                <w:i/>
                <w:iCs/>
                <w:color w:val="000000"/>
                <w:sz w:val="20"/>
              </w:rPr>
              <w:t>Centrobranchus</w:t>
            </w:r>
            <w:proofErr w:type="spellEnd"/>
            <w:r w:rsidRPr="00DD1C58">
              <w:rPr>
                <w:i/>
                <w:iCs/>
                <w:color w:val="000000"/>
                <w:sz w:val="20"/>
              </w:rPr>
              <w:t xml:space="preserve"> </w:t>
            </w:r>
            <w:proofErr w:type="spellStart"/>
            <w:r w:rsidRPr="00DD1C58">
              <w:rPr>
                <w:i/>
                <w:iCs/>
                <w:color w:val="000000"/>
                <w:sz w:val="20"/>
              </w:rPr>
              <w:t>nigroocellatus</w:t>
            </w:r>
            <w:proofErr w:type="spellEnd"/>
          </w:p>
        </w:tc>
        <w:tc>
          <w:tcPr>
            <w:tcW w:w="0" w:type="auto"/>
            <w:tcBorders>
              <w:top w:val="nil"/>
              <w:left w:val="nil"/>
              <w:bottom w:val="nil"/>
              <w:right w:val="nil"/>
            </w:tcBorders>
            <w:shd w:val="clear" w:color="auto" w:fill="auto"/>
            <w:noWrap/>
            <w:vAlign w:val="bottom"/>
            <w:hideMark/>
          </w:tcPr>
          <w:p w14:paraId="39F9696C"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304E2A7A"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41C066C8"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D33E60B"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A80C536" w14:textId="77777777" w:rsidTr="00B10FD6">
        <w:trPr>
          <w:trHeight w:val="264"/>
        </w:trPr>
        <w:tc>
          <w:tcPr>
            <w:tcW w:w="0" w:type="auto"/>
            <w:tcBorders>
              <w:top w:val="nil"/>
              <w:left w:val="nil"/>
              <w:bottom w:val="nil"/>
              <w:right w:val="nil"/>
            </w:tcBorders>
            <w:shd w:val="clear" w:color="auto" w:fill="auto"/>
            <w:noWrap/>
            <w:vAlign w:val="bottom"/>
            <w:hideMark/>
          </w:tcPr>
          <w:p w14:paraId="5A692F7F" w14:textId="77777777" w:rsidR="00F0098D" w:rsidRPr="00DD1C58" w:rsidRDefault="00F0098D" w:rsidP="00B10FD6">
            <w:pPr>
              <w:rPr>
                <w:i/>
                <w:iCs/>
                <w:color w:val="000000"/>
                <w:sz w:val="20"/>
              </w:rPr>
            </w:pPr>
            <w:proofErr w:type="spellStart"/>
            <w:r w:rsidRPr="00DD1C58">
              <w:rPr>
                <w:i/>
                <w:iCs/>
                <w:color w:val="000000"/>
                <w:sz w:val="20"/>
              </w:rPr>
              <w:t>Symphysanodon</w:t>
            </w:r>
            <w:proofErr w:type="spellEnd"/>
            <w:r w:rsidRPr="00DD1C58">
              <w:rPr>
                <w:i/>
                <w:iCs/>
                <w:color w:val="000000"/>
                <w:sz w:val="20"/>
              </w:rPr>
              <w:t xml:space="preserve"> </w:t>
            </w:r>
            <w:proofErr w:type="spellStart"/>
            <w:r w:rsidRPr="00DD1C58">
              <w:rPr>
                <w:i/>
                <w:iCs/>
                <w:color w:val="000000"/>
                <w:sz w:val="20"/>
              </w:rPr>
              <w:t>berryi</w:t>
            </w:r>
            <w:proofErr w:type="spellEnd"/>
          </w:p>
        </w:tc>
        <w:tc>
          <w:tcPr>
            <w:tcW w:w="0" w:type="auto"/>
            <w:tcBorders>
              <w:top w:val="nil"/>
              <w:left w:val="nil"/>
              <w:bottom w:val="nil"/>
              <w:right w:val="nil"/>
            </w:tcBorders>
            <w:shd w:val="clear" w:color="auto" w:fill="auto"/>
            <w:noWrap/>
            <w:vAlign w:val="bottom"/>
            <w:hideMark/>
          </w:tcPr>
          <w:p w14:paraId="10500517"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68DFF0AF"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722165A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645B015"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7E8E40F" w14:textId="77777777" w:rsidTr="00B10FD6">
        <w:trPr>
          <w:trHeight w:val="264"/>
        </w:trPr>
        <w:tc>
          <w:tcPr>
            <w:tcW w:w="0" w:type="auto"/>
            <w:tcBorders>
              <w:top w:val="nil"/>
              <w:left w:val="nil"/>
              <w:bottom w:val="nil"/>
              <w:right w:val="nil"/>
            </w:tcBorders>
            <w:shd w:val="clear" w:color="auto" w:fill="auto"/>
            <w:noWrap/>
            <w:vAlign w:val="bottom"/>
            <w:hideMark/>
          </w:tcPr>
          <w:p w14:paraId="791A6934" w14:textId="77777777" w:rsidR="00F0098D" w:rsidRPr="00DD1C58" w:rsidRDefault="00F0098D" w:rsidP="00B10FD6">
            <w:pPr>
              <w:rPr>
                <w:i/>
                <w:iCs/>
                <w:color w:val="000000"/>
                <w:sz w:val="20"/>
              </w:rPr>
            </w:pPr>
            <w:proofErr w:type="spellStart"/>
            <w:r w:rsidRPr="00DD1C58">
              <w:rPr>
                <w:i/>
                <w:iCs/>
                <w:color w:val="000000"/>
                <w:sz w:val="20"/>
              </w:rPr>
              <w:t>Nealotus</w:t>
            </w:r>
            <w:proofErr w:type="spellEnd"/>
            <w:r w:rsidRPr="00DD1C58">
              <w:rPr>
                <w:i/>
                <w:iCs/>
                <w:color w:val="000000"/>
                <w:sz w:val="20"/>
              </w:rPr>
              <w:t xml:space="preserve"> tripes</w:t>
            </w:r>
          </w:p>
        </w:tc>
        <w:tc>
          <w:tcPr>
            <w:tcW w:w="0" w:type="auto"/>
            <w:tcBorders>
              <w:top w:val="nil"/>
              <w:left w:val="nil"/>
              <w:bottom w:val="nil"/>
              <w:right w:val="nil"/>
            </w:tcBorders>
            <w:shd w:val="clear" w:color="auto" w:fill="auto"/>
            <w:noWrap/>
            <w:vAlign w:val="bottom"/>
            <w:hideMark/>
          </w:tcPr>
          <w:p w14:paraId="0542DFC3"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718EF6A8" w14:textId="77777777" w:rsidR="00F0098D" w:rsidRPr="00DD1C58" w:rsidRDefault="00F0098D" w:rsidP="00B10FD6">
            <w:pPr>
              <w:jc w:val="center"/>
              <w:rPr>
                <w:color w:val="000000"/>
                <w:sz w:val="20"/>
              </w:rPr>
            </w:pPr>
            <w:r w:rsidRPr="00DD1C58">
              <w:rPr>
                <w:color w:val="000000"/>
                <w:sz w:val="20"/>
              </w:rPr>
              <w:t>40</w:t>
            </w:r>
          </w:p>
        </w:tc>
        <w:tc>
          <w:tcPr>
            <w:tcW w:w="0" w:type="auto"/>
            <w:tcBorders>
              <w:top w:val="nil"/>
              <w:left w:val="nil"/>
              <w:bottom w:val="nil"/>
              <w:right w:val="nil"/>
            </w:tcBorders>
            <w:shd w:val="clear" w:color="auto" w:fill="auto"/>
            <w:noWrap/>
            <w:vAlign w:val="bottom"/>
            <w:hideMark/>
          </w:tcPr>
          <w:p w14:paraId="14997B6D"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F20C9C1"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7608DD2" w14:textId="77777777" w:rsidTr="00B10FD6">
        <w:trPr>
          <w:trHeight w:val="264"/>
        </w:trPr>
        <w:tc>
          <w:tcPr>
            <w:tcW w:w="0" w:type="auto"/>
            <w:tcBorders>
              <w:top w:val="nil"/>
              <w:left w:val="nil"/>
              <w:bottom w:val="nil"/>
              <w:right w:val="nil"/>
            </w:tcBorders>
            <w:shd w:val="clear" w:color="auto" w:fill="auto"/>
            <w:noWrap/>
            <w:vAlign w:val="bottom"/>
            <w:hideMark/>
          </w:tcPr>
          <w:p w14:paraId="0C81B8FE" w14:textId="77777777" w:rsidR="00F0098D" w:rsidRPr="00DD1C58" w:rsidRDefault="00F0098D" w:rsidP="00B10FD6">
            <w:pPr>
              <w:rPr>
                <w:i/>
                <w:iCs/>
                <w:color w:val="000000"/>
                <w:sz w:val="20"/>
              </w:rPr>
            </w:pPr>
            <w:proofErr w:type="spellStart"/>
            <w:r w:rsidRPr="00DD1C58">
              <w:rPr>
                <w:i/>
                <w:iCs/>
                <w:color w:val="000000"/>
                <w:sz w:val="20"/>
              </w:rPr>
              <w:t>Platytroctidae</w:t>
            </w:r>
            <w:proofErr w:type="spellEnd"/>
          </w:p>
        </w:tc>
        <w:tc>
          <w:tcPr>
            <w:tcW w:w="0" w:type="auto"/>
            <w:tcBorders>
              <w:top w:val="nil"/>
              <w:left w:val="nil"/>
              <w:bottom w:val="nil"/>
              <w:right w:val="nil"/>
            </w:tcBorders>
            <w:shd w:val="clear" w:color="auto" w:fill="auto"/>
            <w:noWrap/>
            <w:vAlign w:val="bottom"/>
            <w:hideMark/>
          </w:tcPr>
          <w:p w14:paraId="67A29BD2"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6440C64A"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2404008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894968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95FC598" w14:textId="77777777" w:rsidTr="00B10FD6">
        <w:trPr>
          <w:trHeight w:val="264"/>
        </w:trPr>
        <w:tc>
          <w:tcPr>
            <w:tcW w:w="0" w:type="auto"/>
            <w:tcBorders>
              <w:top w:val="nil"/>
              <w:left w:val="nil"/>
              <w:bottom w:val="nil"/>
              <w:right w:val="nil"/>
            </w:tcBorders>
            <w:shd w:val="clear" w:color="auto" w:fill="auto"/>
            <w:noWrap/>
            <w:vAlign w:val="bottom"/>
            <w:hideMark/>
          </w:tcPr>
          <w:p w14:paraId="1E2D68AA" w14:textId="77777777" w:rsidR="00F0098D" w:rsidRPr="00DD1C58" w:rsidRDefault="00F0098D" w:rsidP="00B10FD6">
            <w:pPr>
              <w:rPr>
                <w:i/>
                <w:iCs/>
                <w:color w:val="000000"/>
                <w:sz w:val="20"/>
              </w:rPr>
            </w:pPr>
            <w:proofErr w:type="spellStart"/>
            <w:r w:rsidRPr="00DD1C58">
              <w:rPr>
                <w:i/>
                <w:iCs/>
                <w:color w:val="000000"/>
                <w:sz w:val="20"/>
              </w:rPr>
              <w:t>Poecilopsetta</w:t>
            </w:r>
            <w:proofErr w:type="spellEnd"/>
          </w:p>
        </w:tc>
        <w:tc>
          <w:tcPr>
            <w:tcW w:w="0" w:type="auto"/>
            <w:tcBorders>
              <w:top w:val="nil"/>
              <w:left w:val="nil"/>
              <w:bottom w:val="nil"/>
              <w:right w:val="nil"/>
            </w:tcBorders>
            <w:shd w:val="clear" w:color="auto" w:fill="auto"/>
            <w:noWrap/>
            <w:vAlign w:val="bottom"/>
            <w:hideMark/>
          </w:tcPr>
          <w:p w14:paraId="4F14FE26"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7366E113"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4CD59DF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A1A2DE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987F3EA" w14:textId="77777777" w:rsidTr="00B10FD6">
        <w:trPr>
          <w:trHeight w:val="264"/>
        </w:trPr>
        <w:tc>
          <w:tcPr>
            <w:tcW w:w="0" w:type="auto"/>
            <w:tcBorders>
              <w:top w:val="nil"/>
              <w:left w:val="nil"/>
              <w:bottom w:val="nil"/>
              <w:right w:val="nil"/>
            </w:tcBorders>
            <w:shd w:val="clear" w:color="auto" w:fill="auto"/>
            <w:noWrap/>
            <w:vAlign w:val="bottom"/>
            <w:hideMark/>
          </w:tcPr>
          <w:p w14:paraId="0A2C276C" w14:textId="77777777" w:rsidR="00F0098D" w:rsidRPr="00DD1C58" w:rsidRDefault="00F0098D" w:rsidP="00B10FD6">
            <w:pPr>
              <w:rPr>
                <w:i/>
                <w:iCs/>
                <w:color w:val="000000"/>
                <w:sz w:val="20"/>
              </w:rPr>
            </w:pPr>
            <w:proofErr w:type="spellStart"/>
            <w:r w:rsidRPr="00DD1C58">
              <w:rPr>
                <w:i/>
                <w:iCs/>
                <w:color w:val="000000"/>
                <w:sz w:val="20"/>
              </w:rPr>
              <w:t>Antennariidae</w:t>
            </w:r>
            <w:proofErr w:type="spellEnd"/>
          </w:p>
        </w:tc>
        <w:tc>
          <w:tcPr>
            <w:tcW w:w="0" w:type="auto"/>
            <w:tcBorders>
              <w:top w:val="nil"/>
              <w:left w:val="nil"/>
              <w:bottom w:val="nil"/>
              <w:right w:val="nil"/>
            </w:tcBorders>
            <w:shd w:val="clear" w:color="auto" w:fill="auto"/>
            <w:noWrap/>
            <w:vAlign w:val="bottom"/>
            <w:hideMark/>
          </w:tcPr>
          <w:p w14:paraId="5AF10D7C"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6C9F312D"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322E711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AB5BFB2"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81AFB50" w14:textId="77777777" w:rsidTr="00B10FD6">
        <w:trPr>
          <w:trHeight w:val="264"/>
        </w:trPr>
        <w:tc>
          <w:tcPr>
            <w:tcW w:w="0" w:type="auto"/>
            <w:tcBorders>
              <w:top w:val="nil"/>
              <w:left w:val="nil"/>
              <w:bottom w:val="nil"/>
              <w:right w:val="nil"/>
            </w:tcBorders>
            <w:shd w:val="clear" w:color="auto" w:fill="auto"/>
            <w:noWrap/>
            <w:vAlign w:val="bottom"/>
            <w:hideMark/>
          </w:tcPr>
          <w:p w14:paraId="1FA55990"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brachycephalus</w:t>
            </w:r>
            <w:proofErr w:type="spellEnd"/>
          </w:p>
        </w:tc>
        <w:tc>
          <w:tcPr>
            <w:tcW w:w="0" w:type="auto"/>
            <w:tcBorders>
              <w:top w:val="nil"/>
              <w:left w:val="nil"/>
              <w:bottom w:val="nil"/>
              <w:right w:val="nil"/>
            </w:tcBorders>
            <w:shd w:val="clear" w:color="auto" w:fill="auto"/>
            <w:noWrap/>
            <w:vAlign w:val="bottom"/>
            <w:hideMark/>
          </w:tcPr>
          <w:p w14:paraId="25699EF7"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60041F4D"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1931C84F"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5DE316D"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5413914" w14:textId="77777777" w:rsidTr="00B10FD6">
        <w:trPr>
          <w:trHeight w:val="264"/>
        </w:trPr>
        <w:tc>
          <w:tcPr>
            <w:tcW w:w="0" w:type="auto"/>
            <w:tcBorders>
              <w:top w:val="nil"/>
              <w:left w:val="nil"/>
              <w:bottom w:val="nil"/>
              <w:right w:val="nil"/>
            </w:tcBorders>
            <w:shd w:val="clear" w:color="auto" w:fill="auto"/>
            <w:noWrap/>
            <w:vAlign w:val="bottom"/>
            <w:hideMark/>
          </w:tcPr>
          <w:p w14:paraId="1E28084D"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w:t>
            </w:r>
            <w:proofErr w:type="spellStart"/>
            <w:r w:rsidRPr="00DD1C58">
              <w:rPr>
                <w:i/>
                <w:iCs/>
                <w:color w:val="000000"/>
                <w:sz w:val="20"/>
              </w:rPr>
              <w:t>rubriventer</w:t>
            </w:r>
            <w:proofErr w:type="spellEnd"/>
          </w:p>
        </w:tc>
        <w:tc>
          <w:tcPr>
            <w:tcW w:w="0" w:type="auto"/>
            <w:tcBorders>
              <w:top w:val="nil"/>
              <w:left w:val="nil"/>
              <w:bottom w:val="nil"/>
              <w:right w:val="nil"/>
            </w:tcBorders>
            <w:shd w:val="clear" w:color="auto" w:fill="auto"/>
            <w:noWrap/>
            <w:vAlign w:val="bottom"/>
            <w:hideMark/>
          </w:tcPr>
          <w:p w14:paraId="00D33C75"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42C2F6BF"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4C80D79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5DC0890"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003E61F" w14:textId="77777777" w:rsidTr="00B10FD6">
        <w:trPr>
          <w:trHeight w:val="264"/>
        </w:trPr>
        <w:tc>
          <w:tcPr>
            <w:tcW w:w="0" w:type="auto"/>
            <w:tcBorders>
              <w:top w:val="nil"/>
              <w:left w:val="nil"/>
              <w:bottom w:val="nil"/>
              <w:right w:val="nil"/>
            </w:tcBorders>
            <w:shd w:val="clear" w:color="auto" w:fill="auto"/>
            <w:noWrap/>
            <w:vAlign w:val="bottom"/>
            <w:hideMark/>
          </w:tcPr>
          <w:p w14:paraId="12379A05" w14:textId="77777777" w:rsidR="00F0098D" w:rsidRPr="00DD1C58" w:rsidRDefault="00F0098D" w:rsidP="00B10FD6">
            <w:pPr>
              <w:rPr>
                <w:i/>
                <w:iCs/>
                <w:color w:val="000000"/>
                <w:sz w:val="20"/>
              </w:rPr>
            </w:pPr>
            <w:proofErr w:type="spellStart"/>
            <w:r w:rsidRPr="00DD1C58">
              <w:rPr>
                <w:i/>
                <w:iCs/>
                <w:color w:val="000000"/>
                <w:sz w:val="20"/>
              </w:rPr>
              <w:t>Polyipnus</w:t>
            </w:r>
            <w:proofErr w:type="spellEnd"/>
          </w:p>
        </w:tc>
        <w:tc>
          <w:tcPr>
            <w:tcW w:w="0" w:type="auto"/>
            <w:tcBorders>
              <w:top w:val="nil"/>
              <w:left w:val="nil"/>
              <w:bottom w:val="nil"/>
              <w:right w:val="nil"/>
            </w:tcBorders>
            <w:shd w:val="clear" w:color="auto" w:fill="auto"/>
            <w:noWrap/>
            <w:vAlign w:val="bottom"/>
            <w:hideMark/>
          </w:tcPr>
          <w:p w14:paraId="7A1C7EEA"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323DD3B1"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08EEEA5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0A1F36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31CC37A" w14:textId="77777777" w:rsidTr="00B10FD6">
        <w:trPr>
          <w:trHeight w:val="264"/>
        </w:trPr>
        <w:tc>
          <w:tcPr>
            <w:tcW w:w="0" w:type="auto"/>
            <w:tcBorders>
              <w:top w:val="nil"/>
              <w:left w:val="nil"/>
              <w:bottom w:val="nil"/>
              <w:right w:val="nil"/>
            </w:tcBorders>
            <w:shd w:val="clear" w:color="auto" w:fill="auto"/>
            <w:noWrap/>
            <w:vAlign w:val="bottom"/>
            <w:hideMark/>
          </w:tcPr>
          <w:p w14:paraId="60A03170"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cuprarium</w:t>
            </w:r>
            <w:proofErr w:type="spellEnd"/>
          </w:p>
        </w:tc>
        <w:tc>
          <w:tcPr>
            <w:tcW w:w="0" w:type="auto"/>
            <w:tcBorders>
              <w:top w:val="nil"/>
              <w:left w:val="nil"/>
              <w:bottom w:val="nil"/>
              <w:right w:val="nil"/>
            </w:tcBorders>
            <w:shd w:val="clear" w:color="auto" w:fill="auto"/>
            <w:noWrap/>
            <w:vAlign w:val="bottom"/>
            <w:hideMark/>
          </w:tcPr>
          <w:p w14:paraId="7C959164"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10F7A543" w14:textId="77777777" w:rsidR="00F0098D" w:rsidRPr="00DD1C58" w:rsidRDefault="00F0098D" w:rsidP="00B10FD6">
            <w:pPr>
              <w:jc w:val="center"/>
              <w:rPr>
                <w:color w:val="000000"/>
                <w:sz w:val="20"/>
              </w:rPr>
            </w:pPr>
            <w:r w:rsidRPr="00DD1C58">
              <w:rPr>
                <w:color w:val="000000"/>
                <w:sz w:val="20"/>
              </w:rPr>
              <w:t>67</w:t>
            </w:r>
          </w:p>
        </w:tc>
        <w:tc>
          <w:tcPr>
            <w:tcW w:w="0" w:type="auto"/>
            <w:tcBorders>
              <w:top w:val="nil"/>
              <w:left w:val="nil"/>
              <w:bottom w:val="nil"/>
              <w:right w:val="nil"/>
            </w:tcBorders>
            <w:shd w:val="clear" w:color="auto" w:fill="auto"/>
            <w:noWrap/>
            <w:vAlign w:val="bottom"/>
            <w:hideMark/>
          </w:tcPr>
          <w:p w14:paraId="078BBF9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7423CA2"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F562094" w14:textId="77777777" w:rsidTr="00B10FD6">
        <w:trPr>
          <w:trHeight w:val="264"/>
        </w:trPr>
        <w:tc>
          <w:tcPr>
            <w:tcW w:w="0" w:type="auto"/>
            <w:tcBorders>
              <w:top w:val="nil"/>
              <w:left w:val="nil"/>
              <w:bottom w:val="nil"/>
              <w:right w:val="nil"/>
            </w:tcBorders>
            <w:shd w:val="clear" w:color="auto" w:fill="auto"/>
            <w:noWrap/>
            <w:vAlign w:val="bottom"/>
            <w:hideMark/>
          </w:tcPr>
          <w:p w14:paraId="61841B1A" w14:textId="77777777" w:rsidR="00F0098D" w:rsidRPr="00DD1C58" w:rsidRDefault="00F0098D" w:rsidP="00B10FD6">
            <w:pPr>
              <w:rPr>
                <w:i/>
                <w:iCs/>
                <w:color w:val="000000"/>
                <w:sz w:val="20"/>
              </w:rPr>
            </w:pPr>
            <w:r w:rsidRPr="00DD1C58">
              <w:rPr>
                <w:i/>
                <w:iCs/>
                <w:color w:val="000000"/>
                <w:sz w:val="20"/>
              </w:rPr>
              <w:t>Melanocetus</w:t>
            </w:r>
          </w:p>
        </w:tc>
        <w:tc>
          <w:tcPr>
            <w:tcW w:w="0" w:type="auto"/>
            <w:tcBorders>
              <w:top w:val="nil"/>
              <w:left w:val="nil"/>
              <w:bottom w:val="nil"/>
              <w:right w:val="nil"/>
            </w:tcBorders>
            <w:shd w:val="clear" w:color="auto" w:fill="auto"/>
            <w:noWrap/>
            <w:vAlign w:val="bottom"/>
            <w:hideMark/>
          </w:tcPr>
          <w:p w14:paraId="241090FC"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2A96D38A"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773E0D4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28F525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94F24BD" w14:textId="77777777" w:rsidTr="00B10FD6">
        <w:trPr>
          <w:trHeight w:val="264"/>
        </w:trPr>
        <w:tc>
          <w:tcPr>
            <w:tcW w:w="0" w:type="auto"/>
            <w:tcBorders>
              <w:top w:val="nil"/>
              <w:left w:val="nil"/>
              <w:bottom w:val="nil"/>
              <w:right w:val="nil"/>
            </w:tcBorders>
            <w:shd w:val="clear" w:color="auto" w:fill="auto"/>
            <w:noWrap/>
            <w:vAlign w:val="bottom"/>
            <w:hideMark/>
          </w:tcPr>
          <w:p w14:paraId="562CB338" w14:textId="77777777" w:rsidR="00F0098D" w:rsidRPr="00DD1C58" w:rsidRDefault="00F0098D" w:rsidP="00B10FD6">
            <w:pPr>
              <w:rPr>
                <w:i/>
                <w:iCs/>
                <w:color w:val="000000"/>
                <w:sz w:val="20"/>
              </w:rPr>
            </w:pPr>
            <w:r w:rsidRPr="00DD1C58">
              <w:rPr>
                <w:i/>
                <w:iCs/>
                <w:color w:val="000000"/>
                <w:sz w:val="20"/>
              </w:rPr>
              <w:t>Brama</w:t>
            </w:r>
          </w:p>
        </w:tc>
        <w:tc>
          <w:tcPr>
            <w:tcW w:w="0" w:type="auto"/>
            <w:tcBorders>
              <w:top w:val="nil"/>
              <w:left w:val="nil"/>
              <w:bottom w:val="nil"/>
              <w:right w:val="nil"/>
            </w:tcBorders>
            <w:shd w:val="clear" w:color="auto" w:fill="auto"/>
            <w:noWrap/>
            <w:vAlign w:val="bottom"/>
            <w:hideMark/>
          </w:tcPr>
          <w:p w14:paraId="0BE44317"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4EEE715E"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2C7FFCD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51387D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E398BF1" w14:textId="77777777" w:rsidTr="00B10FD6">
        <w:trPr>
          <w:trHeight w:val="264"/>
        </w:trPr>
        <w:tc>
          <w:tcPr>
            <w:tcW w:w="0" w:type="auto"/>
            <w:tcBorders>
              <w:top w:val="nil"/>
              <w:left w:val="nil"/>
              <w:bottom w:val="nil"/>
              <w:right w:val="nil"/>
            </w:tcBorders>
            <w:shd w:val="clear" w:color="auto" w:fill="auto"/>
            <w:noWrap/>
            <w:vAlign w:val="bottom"/>
            <w:hideMark/>
          </w:tcPr>
          <w:p w14:paraId="0C413424" w14:textId="77777777" w:rsidR="00F0098D" w:rsidRPr="00DD1C58" w:rsidRDefault="00F0098D" w:rsidP="00B10FD6">
            <w:pPr>
              <w:rPr>
                <w:i/>
                <w:iCs/>
                <w:color w:val="000000"/>
                <w:sz w:val="20"/>
              </w:rPr>
            </w:pPr>
            <w:proofErr w:type="spellStart"/>
            <w:r w:rsidRPr="00DD1C58">
              <w:rPr>
                <w:i/>
                <w:iCs/>
                <w:color w:val="000000"/>
                <w:sz w:val="20"/>
              </w:rPr>
              <w:t>Moringua</w:t>
            </w:r>
            <w:proofErr w:type="spellEnd"/>
            <w:r w:rsidRPr="00DD1C58">
              <w:rPr>
                <w:i/>
                <w:iCs/>
                <w:color w:val="000000"/>
                <w:sz w:val="20"/>
              </w:rPr>
              <w:t xml:space="preserve"> </w:t>
            </w:r>
            <w:proofErr w:type="spellStart"/>
            <w:r w:rsidRPr="00DD1C58">
              <w:rPr>
                <w:i/>
                <w:iCs/>
                <w:color w:val="000000"/>
                <w:sz w:val="20"/>
              </w:rPr>
              <w:t>edwardsi</w:t>
            </w:r>
            <w:proofErr w:type="spellEnd"/>
          </w:p>
        </w:tc>
        <w:tc>
          <w:tcPr>
            <w:tcW w:w="0" w:type="auto"/>
            <w:tcBorders>
              <w:top w:val="nil"/>
              <w:left w:val="nil"/>
              <w:bottom w:val="nil"/>
              <w:right w:val="nil"/>
            </w:tcBorders>
            <w:shd w:val="clear" w:color="auto" w:fill="auto"/>
            <w:noWrap/>
            <w:vAlign w:val="bottom"/>
            <w:hideMark/>
          </w:tcPr>
          <w:p w14:paraId="3C79F583"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2DCC716A"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1727CCA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CE2A75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F423F7B" w14:textId="77777777" w:rsidTr="00B10FD6">
        <w:trPr>
          <w:trHeight w:val="264"/>
        </w:trPr>
        <w:tc>
          <w:tcPr>
            <w:tcW w:w="0" w:type="auto"/>
            <w:tcBorders>
              <w:top w:val="nil"/>
              <w:left w:val="nil"/>
              <w:bottom w:val="nil"/>
              <w:right w:val="nil"/>
            </w:tcBorders>
            <w:shd w:val="clear" w:color="auto" w:fill="auto"/>
            <w:noWrap/>
            <w:vAlign w:val="bottom"/>
            <w:hideMark/>
          </w:tcPr>
          <w:p w14:paraId="10BA7B57"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w:t>
            </w:r>
            <w:proofErr w:type="spellStart"/>
            <w:r w:rsidRPr="00DD1C58">
              <w:rPr>
                <w:i/>
                <w:iCs/>
                <w:color w:val="000000"/>
                <w:sz w:val="20"/>
              </w:rPr>
              <w:t>leucospilus</w:t>
            </w:r>
            <w:proofErr w:type="spellEnd"/>
          </w:p>
        </w:tc>
        <w:tc>
          <w:tcPr>
            <w:tcW w:w="0" w:type="auto"/>
            <w:tcBorders>
              <w:top w:val="nil"/>
              <w:left w:val="nil"/>
              <w:bottom w:val="nil"/>
              <w:right w:val="nil"/>
            </w:tcBorders>
            <w:shd w:val="clear" w:color="auto" w:fill="auto"/>
            <w:noWrap/>
            <w:vAlign w:val="bottom"/>
            <w:hideMark/>
          </w:tcPr>
          <w:p w14:paraId="5D1A6377"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5866A22C" w14:textId="77777777" w:rsidR="00F0098D" w:rsidRPr="00DD1C58" w:rsidRDefault="00F0098D" w:rsidP="00B10FD6">
            <w:pPr>
              <w:jc w:val="center"/>
              <w:rPr>
                <w:color w:val="000000"/>
                <w:sz w:val="20"/>
              </w:rPr>
            </w:pPr>
            <w:r w:rsidRPr="00DD1C58">
              <w:rPr>
                <w:color w:val="000000"/>
                <w:sz w:val="20"/>
              </w:rPr>
              <w:t>53</w:t>
            </w:r>
          </w:p>
        </w:tc>
        <w:tc>
          <w:tcPr>
            <w:tcW w:w="0" w:type="auto"/>
            <w:tcBorders>
              <w:top w:val="nil"/>
              <w:left w:val="nil"/>
              <w:bottom w:val="nil"/>
              <w:right w:val="nil"/>
            </w:tcBorders>
            <w:shd w:val="clear" w:color="auto" w:fill="auto"/>
            <w:noWrap/>
            <w:vAlign w:val="bottom"/>
            <w:hideMark/>
          </w:tcPr>
          <w:p w14:paraId="746858EF"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6228B8B1"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F8D52E6" w14:textId="77777777" w:rsidTr="00B10FD6">
        <w:trPr>
          <w:trHeight w:val="264"/>
        </w:trPr>
        <w:tc>
          <w:tcPr>
            <w:tcW w:w="0" w:type="auto"/>
            <w:tcBorders>
              <w:top w:val="nil"/>
              <w:left w:val="nil"/>
              <w:bottom w:val="nil"/>
              <w:right w:val="nil"/>
            </w:tcBorders>
            <w:shd w:val="clear" w:color="auto" w:fill="auto"/>
            <w:noWrap/>
            <w:vAlign w:val="bottom"/>
            <w:hideMark/>
          </w:tcPr>
          <w:p w14:paraId="3B8A4214"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w:t>
            </w:r>
            <w:proofErr w:type="spellStart"/>
            <w:r w:rsidRPr="00DD1C58">
              <w:rPr>
                <w:i/>
                <w:iCs/>
                <w:color w:val="000000"/>
                <w:sz w:val="20"/>
              </w:rPr>
              <w:t>nitidulum</w:t>
            </w:r>
            <w:proofErr w:type="spellEnd"/>
          </w:p>
        </w:tc>
        <w:tc>
          <w:tcPr>
            <w:tcW w:w="0" w:type="auto"/>
            <w:tcBorders>
              <w:top w:val="nil"/>
              <w:left w:val="nil"/>
              <w:bottom w:val="nil"/>
              <w:right w:val="nil"/>
            </w:tcBorders>
            <w:shd w:val="clear" w:color="auto" w:fill="auto"/>
            <w:noWrap/>
            <w:vAlign w:val="bottom"/>
            <w:hideMark/>
          </w:tcPr>
          <w:p w14:paraId="4215BE6D"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5737282C" w14:textId="77777777" w:rsidR="00F0098D" w:rsidRPr="00DD1C58" w:rsidRDefault="00F0098D" w:rsidP="00B10FD6">
            <w:pPr>
              <w:jc w:val="center"/>
              <w:rPr>
                <w:color w:val="000000"/>
                <w:sz w:val="20"/>
              </w:rPr>
            </w:pPr>
            <w:r w:rsidRPr="00DD1C58">
              <w:rPr>
                <w:color w:val="000000"/>
                <w:sz w:val="20"/>
              </w:rPr>
              <w:t>44</w:t>
            </w:r>
          </w:p>
        </w:tc>
        <w:tc>
          <w:tcPr>
            <w:tcW w:w="0" w:type="auto"/>
            <w:tcBorders>
              <w:top w:val="nil"/>
              <w:left w:val="nil"/>
              <w:bottom w:val="nil"/>
              <w:right w:val="nil"/>
            </w:tcBorders>
            <w:shd w:val="clear" w:color="auto" w:fill="auto"/>
            <w:noWrap/>
            <w:vAlign w:val="bottom"/>
            <w:hideMark/>
          </w:tcPr>
          <w:p w14:paraId="7A0D123F"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6281FB2A"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10A86C17" w14:textId="77777777" w:rsidTr="00B10FD6">
        <w:trPr>
          <w:trHeight w:val="264"/>
        </w:trPr>
        <w:tc>
          <w:tcPr>
            <w:tcW w:w="0" w:type="auto"/>
            <w:tcBorders>
              <w:top w:val="nil"/>
              <w:left w:val="nil"/>
              <w:bottom w:val="nil"/>
              <w:right w:val="nil"/>
            </w:tcBorders>
            <w:shd w:val="clear" w:color="auto" w:fill="auto"/>
            <w:noWrap/>
            <w:vAlign w:val="bottom"/>
            <w:hideMark/>
          </w:tcPr>
          <w:p w14:paraId="5BB216D2"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tenuiformis</w:t>
            </w:r>
            <w:proofErr w:type="spellEnd"/>
          </w:p>
        </w:tc>
        <w:tc>
          <w:tcPr>
            <w:tcW w:w="0" w:type="auto"/>
            <w:tcBorders>
              <w:top w:val="nil"/>
              <w:left w:val="nil"/>
              <w:bottom w:val="nil"/>
              <w:right w:val="nil"/>
            </w:tcBorders>
            <w:shd w:val="clear" w:color="auto" w:fill="auto"/>
            <w:noWrap/>
            <w:vAlign w:val="bottom"/>
            <w:hideMark/>
          </w:tcPr>
          <w:p w14:paraId="5A226B40"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757964D7"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4D1E903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88EFDB9"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4B090485" w14:textId="77777777" w:rsidTr="00B10FD6">
        <w:trPr>
          <w:trHeight w:val="264"/>
        </w:trPr>
        <w:tc>
          <w:tcPr>
            <w:tcW w:w="0" w:type="auto"/>
            <w:tcBorders>
              <w:top w:val="nil"/>
              <w:left w:val="nil"/>
              <w:bottom w:val="nil"/>
              <w:right w:val="nil"/>
            </w:tcBorders>
            <w:shd w:val="clear" w:color="auto" w:fill="auto"/>
            <w:noWrap/>
            <w:vAlign w:val="bottom"/>
            <w:hideMark/>
          </w:tcPr>
          <w:p w14:paraId="28476594"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taaningi</w:t>
            </w:r>
            <w:proofErr w:type="spellEnd"/>
          </w:p>
        </w:tc>
        <w:tc>
          <w:tcPr>
            <w:tcW w:w="0" w:type="auto"/>
            <w:tcBorders>
              <w:top w:val="nil"/>
              <w:left w:val="nil"/>
              <w:bottom w:val="nil"/>
              <w:right w:val="nil"/>
            </w:tcBorders>
            <w:shd w:val="clear" w:color="auto" w:fill="auto"/>
            <w:noWrap/>
            <w:vAlign w:val="bottom"/>
            <w:hideMark/>
          </w:tcPr>
          <w:p w14:paraId="5610B395"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59C64CA5" w14:textId="77777777" w:rsidR="00F0098D" w:rsidRPr="00DD1C58" w:rsidRDefault="00F0098D" w:rsidP="00B10FD6">
            <w:pPr>
              <w:jc w:val="center"/>
              <w:rPr>
                <w:color w:val="000000"/>
                <w:sz w:val="20"/>
              </w:rPr>
            </w:pPr>
            <w:r w:rsidRPr="00DD1C58">
              <w:rPr>
                <w:color w:val="000000"/>
                <w:sz w:val="20"/>
              </w:rPr>
              <w:t>72</w:t>
            </w:r>
          </w:p>
        </w:tc>
        <w:tc>
          <w:tcPr>
            <w:tcW w:w="0" w:type="auto"/>
            <w:tcBorders>
              <w:top w:val="nil"/>
              <w:left w:val="nil"/>
              <w:bottom w:val="nil"/>
              <w:right w:val="nil"/>
            </w:tcBorders>
            <w:shd w:val="clear" w:color="auto" w:fill="auto"/>
            <w:noWrap/>
            <w:vAlign w:val="bottom"/>
            <w:hideMark/>
          </w:tcPr>
          <w:p w14:paraId="277736E7"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381F10B"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F51D800" w14:textId="77777777" w:rsidTr="00B10FD6">
        <w:trPr>
          <w:trHeight w:val="264"/>
        </w:trPr>
        <w:tc>
          <w:tcPr>
            <w:tcW w:w="0" w:type="auto"/>
            <w:tcBorders>
              <w:top w:val="nil"/>
              <w:left w:val="nil"/>
              <w:bottom w:val="nil"/>
              <w:right w:val="nil"/>
            </w:tcBorders>
            <w:shd w:val="clear" w:color="auto" w:fill="auto"/>
            <w:noWrap/>
            <w:vAlign w:val="bottom"/>
            <w:hideMark/>
          </w:tcPr>
          <w:p w14:paraId="33FF2DC5"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sladeni</w:t>
            </w:r>
            <w:proofErr w:type="spellEnd"/>
          </w:p>
        </w:tc>
        <w:tc>
          <w:tcPr>
            <w:tcW w:w="0" w:type="auto"/>
            <w:tcBorders>
              <w:top w:val="nil"/>
              <w:left w:val="nil"/>
              <w:bottom w:val="nil"/>
              <w:right w:val="nil"/>
            </w:tcBorders>
            <w:shd w:val="clear" w:color="auto" w:fill="auto"/>
            <w:noWrap/>
            <w:vAlign w:val="bottom"/>
            <w:hideMark/>
          </w:tcPr>
          <w:p w14:paraId="5F8BB508"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0DACE547"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3CE4817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546FC82"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EBBBFF6" w14:textId="77777777" w:rsidTr="00B10FD6">
        <w:trPr>
          <w:trHeight w:val="264"/>
        </w:trPr>
        <w:tc>
          <w:tcPr>
            <w:tcW w:w="0" w:type="auto"/>
            <w:tcBorders>
              <w:top w:val="nil"/>
              <w:left w:val="nil"/>
              <w:bottom w:val="nil"/>
              <w:right w:val="nil"/>
            </w:tcBorders>
            <w:shd w:val="clear" w:color="auto" w:fill="auto"/>
            <w:noWrap/>
            <w:vAlign w:val="bottom"/>
            <w:hideMark/>
          </w:tcPr>
          <w:p w14:paraId="71D84A7E" w14:textId="77777777" w:rsidR="00F0098D" w:rsidRPr="00DD1C58" w:rsidRDefault="00F0098D" w:rsidP="00B10FD6">
            <w:pPr>
              <w:rPr>
                <w:i/>
                <w:iCs/>
                <w:color w:val="000000"/>
                <w:sz w:val="20"/>
              </w:rPr>
            </w:pPr>
            <w:proofErr w:type="spellStart"/>
            <w:r w:rsidRPr="00DD1C58">
              <w:rPr>
                <w:i/>
                <w:iCs/>
                <w:color w:val="000000"/>
                <w:sz w:val="20"/>
              </w:rPr>
              <w:lastRenderedPageBreak/>
              <w:t>Polymixia</w:t>
            </w:r>
            <w:proofErr w:type="spellEnd"/>
            <w:r w:rsidRPr="00DD1C58">
              <w:rPr>
                <w:i/>
                <w:iCs/>
                <w:color w:val="000000"/>
                <w:sz w:val="20"/>
              </w:rPr>
              <w:t xml:space="preserve"> </w:t>
            </w:r>
            <w:proofErr w:type="spellStart"/>
            <w:r w:rsidRPr="00DD1C58">
              <w:rPr>
                <w:i/>
                <w:iCs/>
                <w:color w:val="000000"/>
                <w:sz w:val="20"/>
              </w:rPr>
              <w:t>lowei</w:t>
            </w:r>
            <w:proofErr w:type="spellEnd"/>
          </w:p>
        </w:tc>
        <w:tc>
          <w:tcPr>
            <w:tcW w:w="0" w:type="auto"/>
            <w:tcBorders>
              <w:top w:val="nil"/>
              <w:left w:val="nil"/>
              <w:bottom w:val="nil"/>
              <w:right w:val="nil"/>
            </w:tcBorders>
            <w:shd w:val="clear" w:color="auto" w:fill="auto"/>
            <w:noWrap/>
            <w:vAlign w:val="bottom"/>
            <w:hideMark/>
          </w:tcPr>
          <w:p w14:paraId="11AEC374"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788D0065" w14:textId="77777777" w:rsidR="00F0098D" w:rsidRPr="00DD1C58" w:rsidRDefault="00F0098D" w:rsidP="00B10FD6">
            <w:pPr>
              <w:jc w:val="center"/>
              <w:rPr>
                <w:color w:val="000000"/>
                <w:sz w:val="20"/>
              </w:rPr>
            </w:pPr>
            <w:r w:rsidRPr="00DD1C58">
              <w:rPr>
                <w:color w:val="000000"/>
                <w:sz w:val="20"/>
              </w:rPr>
              <w:t>42</w:t>
            </w:r>
          </w:p>
        </w:tc>
        <w:tc>
          <w:tcPr>
            <w:tcW w:w="0" w:type="auto"/>
            <w:tcBorders>
              <w:top w:val="nil"/>
              <w:left w:val="nil"/>
              <w:bottom w:val="nil"/>
              <w:right w:val="nil"/>
            </w:tcBorders>
            <w:shd w:val="clear" w:color="auto" w:fill="auto"/>
            <w:noWrap/>
            <w:vAlign w:val="bottom"/>
            <w:hideMark/>
          </w:tcPr>
          <w:p w14:paraId="545518E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FAA2E3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77FE52E" w14:textId="77777777" w:rsidTr="00B10FD6">
        <w:trPr>
          <w:trHeight w:val="264"/>
        </w:trPr>
        <w:tc>
          <w:tcPr>
            <w:tcW w:w="0" w:type="auto"/>
            <w:tcBorders>
              <w:top w:val="nil"/>
              <w:left w:val="nil"/>
              <w:bottom w:val="nil"/>
              <w:right w:val="nil"/>
            </w:tcBorders>
            <w:shd w:val="clear" w:color="auto" w:fill="auto"/>
            <w:noWrap/>
            <w:vAlign w:val="bottom"/>
            <w:hideMark/>
          </w:tcPr>
          <w:p w14:paraId="23BFFAE3" w14:textId="77777777" w:rsidR="00F0098D" w:rsidRPr="00DD1C58" w:rsidRDefault="00F0098D" w:rsidP="00B10FD6">
            <w:pPr>
              <w:rPr>
                <w:i/>
                <w:iCs/>
                <w:color w:val="000000"/>
                <w:sz w:val="20"/>
              </w:rPr>
            </w:pPr>
            <w:proofErr w:type="spellStart"/>
            <w:r w:rsidRPr="00DD1C58">
              <w:rPr>
                <w:i/>
                <w:iCs/>
                <w:color w:val="000000"/>
                <w:sz w:val="20"/>
              </w:rPr>
              <w:t>Bathylagidae</w:t>
            </w:r>
            <w:proofErr w:type="spellEnd"/>
          </w:p>
        </w:tc>
        <w:tc>
          <w:tcPr>
            <w:tcW w:w="0" w:type="auto"/>
            <w:tcBorders>
              <w:top w:val="nil"/>
              <w:left w:val="nil"/>
              <w:bottom w:val="nil"/>
              <w:right w:val="nil"/>
            </w:tcBorders>
            <w:shd w:val="clear" w:color="auto" w:fill="auto"/>
            <w:noWrap/>
            <w:vAlign w:val="bottom"/>
            <w:hideMark/>
          </w:tcPr>
          <w:p w14:paraId="1708AAFD"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42945B31"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507B31E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1355EBB"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F9FF565" w14:textId="77777777" w:rsidTr="00B10FD6">
        <w:trPr>
          <w:trHeight w:val="264"/>
        </w:trPr>
        <w:tc>
          <w:tcPr>
            <w:tcW w:w="0" w:type="auto"/>
            <w:tcBorders>
              <w:top w:val="nil"/>
              <w:left w:val="nil"/>
              <w:bottom w:val="nil"/>
              <w:right w:val="nil"/>
            </w:tcBorders>
            <w:shd w:val="clear" w:color="auto" w:fill="auto"/>
            <w:noWrap/>
            <w:vAlign w:val="bottom"/>
            <w:hideMark/>
          </w:tcPr>
          <w:p w14:paraId="2087E6DC" w14:textId="77777777" w:rsidR="00F0098D" w:rsidRPr="00DD1C58" w:rsidRDefault="00F0098D" w:rsidP="00B10FD6">
            <w:pPr>
              <w:rPr>
                <w:i/>
                <w:iCs/>
                <w:color w:val="000000"/>
                <w:sz w:val="20"/>
              </w:rPr>
            </w:pPr>
            <w:proofErr w:type="spellStart"/>
            <w:r w:rsidRPr="00DD1C58">
              <w:rPr>
                <w:i/>
                <w:iCs/>
                <w:color w:val="000000"/>
                <w:sz w:val="20"/>
              </w:rPr>
              <w:t>Scopelarchoides</w:t>
            </w:r>
            <w:proofErr w:type="spellEnd"/>
            <w:r w:rsidRPr="00DD1C58">
              <w:rPr>
                <w:i/>
                <w:iCs/>
                <w:color w:val="000000"/>
                <w:sz w:val="20"/>
              </w:rPr>
              <w:t xml:space="preserve"> </w:t>
            </w:r>
            <w:proofErr w:type="spellStart"/>
            <w:r w:rsidRPr="00DD1C58">
              <w:rPr>
                <w:i/>
                <w:iCs/>
                <w:color w:val="000000"/>
                <w:sz w:val="20"/>
              </w:rPr>
              <w:t>danae</w:t>
            </w:r>
            <w:proofErr w:type="spellEnd"/>
          </w:p>
        </w:tc>
        <w:tc>
          <w:tcPr>
            <w:tcW w:w="0" w:type="auto"/>
            <w:tcBorders>
              <w:top w:val="nil"/>
              <w:left w:val="nil"/>
              <w:bottom w:val="nil"/>
              <w:right w:val="nil"/>
            </w:tcBorders>
            <w:shd w:val="clear" w:color="auto" w:fill="auto"/>
            <w:noWrap/>
            <w:vAlign w:val="bottom"/>
            <w:hideMark/>
          </w:tcPr>
          <w:p w14:paraId="18B054E6"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3FB5C044" w14:textId="77777777" w:rsidR="00F0098D" w:rsidRPr="00DD1C58" w:rsidRDefault="00F0098D" w:rsidP="00B10FD6">
            <w:pPr>
              <w:jc w:val="center"/>
              <w:rPr>
                <w:color w:val="000000"/>
                <w:sz w:val="20"/>
              </w:rPr>
            </w:pPr>
            <w:r w:rsidRPr="00DD1C58">
              <w:rPr>
                <w:color w:val="000000"/>
                <w:sz w:val="20"/>
              </w:rPr>
              <w:t>58</w:t>
            </w:r>
          </w:p>
        </w:tc>
        <w:tc>
          <w:tcPr>
            <w:tcW w:w="0" w:type="auto"/>
            <w:tcBorders>
              <w:top w:val="nil"/>
              <w:left w:val="nil"/>
              <w:bottom w:val="nil"/>
              <w:right w:val="nil"/>
            </w:tcBorders>
            <w:shd w:val="clear" w:color="auto" w:fill="auto"/>
            <w:noWrap/>
            <w:vAlign w:val="bottom"/>
            <w:hideMark/>
          </w:tcPr>
          <w:p w14:paraId="3A9DB9D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FEF0502"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49340EC" w14:textId="77777777" w:rsidTr="00B10FD6">
        <w:trPr>
          <w:trHeight w:val="264"/>
        </w:trPr>
        <w:tc>
          <w:tcPr>
            <w:tcW w:w="0" w:type="auto"/>
            <w:tcBorders>
              <w:top w:val="nil"/>
              <w:left w:val="nil"/>
              <w:bottom w:val="nil"/>
              <w:right w:val="nil"/>
            </w:tcBorders>
            <w:shd w:val="clear" w:color="auto" w:fill="auto"/>
            <w:noWrap/>
            <w:vAlign w:val="bottom"/>
            <w:hideMark/>
          </w:tcPr>
          <w:p w14:paraId="5695EB19"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richardsoni</w:t>
            </w:r>
          </w:p>
        </w:tc>
        <w:tc>
          <w:tcPr>
            <w:tcW w:w="0" w:type="auto"/>
            <w:tcBorders>
              <w:top w:val="nil"/>
              <w:left w:val="nil"/>
              <w:bottom w:val="nil"/>
              <w:right w:val="nil"/>
            </w:tcBorders>
            <w:shd w:val="clear" w:color="auto" w:fill="auto"/>
            <w:noWrap/>
            <w:vAlign w:val="bottom"/>
            <w:hideMark/>
          </w:tcPr>
          <w:p w14:paraId="5068FBE4"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6694438D" w14:textId="77777777" w:rsidR="00F0098D" w:rsidRPr="00DD1C58" w:rsidRDefault="00F0098D" w:rsidP="00B10FD6">
            <w:pPr>
              <w:jc w:val="center"/>
              <w:rPr>
                <w:color w:val="000000"/>
                <w:sz w:val="20"/>
              </w:rPr>
            </w:pPr>
            <w:r w:rsidRPr="00DD1C58">
              <w:rPr>
                <w:color w:val="000000"/>
                <w:sz w:val="20"/>
              </w:rPr>
              <w:t>68</w:t>
            </w:r>
          </w:p>
        </w:tc>
        <w:tc>
          <w:tcPr>
            <w:tcW w:w="0" w:type="auto"/>
            <w:tcBorders>
              <w:top w:val="nil"/>
              <w:left w:val="nil"/>
              <w:bottom w:val="nil"/>
              <w:right w:val="nil"/>
            </w:tcBorders>
            <w:shd w:val="clear" w:color="auto" w:fill="auto"/>
            <w:noWrap/>
            <w:vAlign w:val="bottom"/>
            <w:hideMark/>
          </w:tcPr>
          <w:p w14:paraId="60F05D60"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003B0DF6"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0009CA2E" w14:textId="77777777" w:rsidTr="00B10FD6">
        <w:trPr>
          <w:trHeight w:val="264"/>
        </w:trPr>
        <w:tc>
          <w:tcPr>
            <w:tcW w:w="0" w:type="auto"/>
            <w:tcBorders>
              <w:top w:val="nil"/>
              <w:left w:val="nil"/>
              <w:bottom w:val="nil"/>
              <w:right w:val="nil"/>
            </w:tcBorders>
            <w:shd w:val="clear" w:color="auto" w:fill="auto"/>
            <w:noWrap/>
            <w:vAlign w:val="bottom"/>
            <w:hideMark/>
          </w:tcPr>
          <w:p w14:paraId="502EA488"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p>
        </w:tc>
        <w:tc>
          <w:tcPr>
            <w:tcW w:w="0" w:type="auto"/>
            <w:tcBorders>
              <w:top w:val="nil"/>
              <w:left w:val="nil"/>
              <w:bottom w:val="nil"/>
              <w:right w:val="nil"/>
            </w:tcBorders>
            <w:shd w:val="clear" w:color="auto" w:fill="auto"/>
            <w:noWrap/>
            <w:vAlign w:val="bottom"/>
            <w:hideMark/>
          </w:tcPr>
          <w:p w14:paraId="286AD4F1"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2577EBBB"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049B3808"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51C14F3D"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6A54039F" w14:textId="77777777" w:rsidTr="00B10FD6">
        <w:trPr>
          <w:trHeight w:val="264"/>
        </w:trPr>
        <w:tc>
          <w:tcPr>
            <w:tcW w:w="0" w:type="auto"/>
            <w:tcBorders>
              <w:top w:val="nil"/>
              <w:left w:val="nil"/>
              <w:bottom w:val="nil"/>
              <w:right w:val="nil"/>
            </w:tcBorders>
            <w:shd w:val="clear" w:color="auto" w:fill="auto"/>
            <w:noWrap/>
            <w:vAlign w:val="bottom"/>
            <w:hideMark/>
          </w:tcPr>
          <w:p w14:paraId="129DF339" w14:textId="77777777" w:rsidR="00F0098D" w:rsidRPr="00DD1C58" w:rsidRDefault="00F0098D" w:rsidP="00B10FD6">
            <w:pPr>
              <w:rPr>
                <w:i/>
                <w:iCs/>
                <w:color w:val="000000"/>
                <w:sz w:val="20"/>
              </w:rPr>
            </w:pPr>
            <w:proofErr w:type="spellStart"/>
            <w:r w:rsidRPr="00DD1C58">
              <w:rPr>
                <w:i/>
                <w:iCs/>
                <w:color w:val="000000"/>
                <w:sz w:val="20"/>
              </w:rPr>
              <w:t>Lobianchia</w:t>
            </w:r>
            <w:proofErr w:type="spellEnd"/>
            <w:r w:rsidRPr="00DD1C58">
              <w:rPr>
                <w:i/>
                <w:iCs/>
                <w:color w:val="000000"/>
                <w:sz w:val="20"/>
              </w:rPr>
              <w:t xml:space="preserve"> </w:t>
            </w:r>
            <w:proofErr w:type="spellStart"/>
            <w:r w:rsidRPr="00DD1C58">
              <w:rPr>
                <w:i/>
                <w:iCs/>
                <w:color w:val="000000"/>
                <w:sz w:val="20"/>
              </w:rPr>
              <w:t>dofleini</w:t>
            </w:r>
            <w:proofErr w:type="spellEnd"/>
          </w:p>
        </w:tc>
        <w:tc>
          <w:tcPr>
            <w:tcW w:w="0" w:type="auto"/>
            <w:tcBorders>
              <w:top w:val="nil"/>
              <w:left w:val="nil"/>
              <w:bottom w:val="nil"/>
              <w:right w:val="nil"/>
            </w:tcBorders>
            <w:shd w:val="clear" w:color="auto" w:fill="auto"/>
            <w:noWrap/>
            <w:vAlign w:val="bottom"/>
            <w:hideMark/>
          </w:tcPr>
          <w:p w14:paraId="50888123"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1FCF0263"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639B5C17"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A28CD2C"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443D9FB" w14:textId="77777777" w:rsidTr="00B10FD6">
        <w:trPr>
          <w:trHeight w:val="264"/>
        </w:trPr>
        <w:tc>
          <w:tcPr>
            <w:tcW w:w="0" w:type="auto"/>
            <w:tcBorders>
              <w:top w:val="nil"/>
              <w:left w:val="nil"/>
              <w:bottom w:val="nil"/>
              <w:right w:val="nil"/>
            </w:tcBorders>
            <w:shd w:val="clear" w:color="auto" w:fill="auto"/>
            <w:noWrap/>
            <w:vAlign w:val="bottom"/>
            <w:hideMark/>
          </w:tcPr>
          <w:p w14:paraId="341BE785" w14:textId="77777777" w:rsidR="00F0098D" w:rsidRPr="00DD1C58" w:rsidRDefault="00F0098D" w:rsidP="00B10FD6">
            <w:pPr>
              <w:rPr>
                <w:i/>
                <w:iCs/>
                <w:color w:val="000000"/>
                <w:sz w:val="20"/>
              </w:rPr>
            </w:pPr>
            <w:proofErr w:type="spellStart"/>
            <w:r w:rsidRPr="00DD1C58">
              <w:rPr>
                <w:i/>
                <w:iCs/>
                <w:color w:val="000000"/>
                <w:sz w:val="20"/>
              </w:rPr>
              <w:t>Gigantura</w:t>
            </w:r>
            <w:proofErr w:type="spellEnd"/>
          </w:p>
        </w:tc>
        <w:tc>
          <w:tcPr>
            <w:tcW w:w="0" w:type="auto"/>
            <w:tcBorders>
              <w:top w:val="nil"/>
              <w:left w:val="nil"/>
              <w:bottom w:val="nil"/>
              <w:right w:val="nil"/>
            </w:tcBorders>
            <w:shd w:val="clear" w:color="auto" w:fill="auto"/>
            <w:noWrap/>
            <w:vAlign w:val="bottom"/>
            <w:hideMark/>
          </w:tcPr>
          <w:p w14:paraId="2D8D9D5A"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2CDA5CD7"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5028611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821D061"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5329174" w14:textId="77777777" w:rsidTr="00B10FD6">
        <w:trPr>
          <w:trHeight w:val="264"/>
        </w:trPr>
        <w:tc>
          <w:tcPr>
            <w:tcW w:w="0" w:type="auto"/>
            <w:tcBorders>
              <w:top w:val="nil"/>
              <w:left w:val="nil"/>
              <w:bottom w:val="nil"/>
              <w:right w:val="nil"/>
            </w:tcBorders>
            <w:shd w:val="clear" w:color="auto" w:fill="auto"/>
            <w:noWrap/>
            <w:vAlign w:val="bottom"/>
            <w:hideMark/>
          </w:tcPr>
          <w:p w14:paraId="3A0E2343" w14:textId="77777777" w:rsidR="00F0098D" w:rsidRPr="00DD1C58" w:rsidRDefault="00F0098D" w:rsidP="00B10FD6">
            <w:pPr>
              <w:rPr>
                <w:i/>
                <w:iCs/>
                <w:color w:val="000000"/>
                <w:sz w:val="20"/>
              </w:rPr>
            </w:pPr>
            <w:proofErr w:type="spellStart"/>
            <w:r w:rsidRPr="00DD1C58">
              <w:rPr>
                <w:i/>
                <w:iCs/>
                <w:color w:val="000000"/>
                <w:sz w:val="20"/>
              </w:rPr>
              <w:t>Fistularia</w:t>
            </w:r>
            <w:proofErr w:type="spellEnd"/>
          </w:p>
        </w:tc>
        <w:tc>
          <w:tcPr>
            <w:tcW w:w="0" w:type="auto"/>
            <w:tcBorders>
              <w:top w:val="nil"/>
              <w:left w:val="nil"/>
              <w:bottom w:val="nil"/>
              <w:right w:val="nil"/>
            </w:tcBorders>
            <w:shd w:val="clear" w:color="auto" w:fill="auto"/>
            <w:noWrap/>
            <w:vAlign w:val="bottom"/>
            <w:hideMark/>
          </w:tcPr>
          <w:p w14:paraId="4B6B9A34" w14:textId="77777777" w:rsidR="00F0098D" w:rsidRPr="00DD1C58" w:rsidRDefault="00F0098D" w:rsidP="00B10FD6">
            <w:pPr>
              <w:jc w:val="center"/>
              <w:rPr>
                <w:color w:val="000000"/>
                <w:sz w:val="20"/>
              </w:rPr>
            </w:pPr>
            <w:r w:rsidRPr="00DD1C58">
              <w:rPr>
                <w:color w:val="000000"/>
                <w:sz w:val="20"/>
              </w:rPr>
              <w:t>55</w:t>
            </w:r>
          </w:p>
        </w:tc>
        <w:tc>
          <w:tcPr>
            <w:tcW w:w="0" w:type="auto"/>
            <w:tcBorders>
              <w:top w:val="nil"/>
              <w:left w:val="nil"/>
              <w:bottom w:val="nil"/>
              <w:right w:val="nil"/>
            </w:tcBorders>
            <w:shd w:val="clear" w:color="auto" w:fill="auto"/>
            <w:noWrap/>
            <w:vAlign w:val="bottom"/>
            <w:hideMark/>
          </w:tcPr>
          <w:p w14:paraId="7A07A710" w14:textId="77777777" w:rsidR="00F0098D" w:rsidRPr="00DD1C58" w:rsidRDefault="00F0098D" w:rsidP="00B10FD6">
            <w:pPr>
              <w:jc w:val="center"/>
              <w:rPr>
                <w:color w:val="000000"/>
                <w:sz w:val="20"/>
              </w:rPr>
            </w:pPr>
            <w:r w:rsidRPr="00DD1C58">
              <w:rPr>
                <w:color w:val="000000"/>
                <w:sz w:val="20"/>
              </w:rPr>
              <w:t>70</w:t>
            </w:r>
          </w:p>
        </w:tc>
        <w:tc>
          <w:tcPr>
            <w:tcW w:w="0" w:type="auto"/>
            <w:tcBorders>
              <w:top w:val="nil"/>
              <w:left w:val="nil"/>
              <w:bottom w:val="nil"/>
              <w:right w:val="nil"/>
            </w:tcBorders>
            <w:shd w:val="clear" w:color="auto" w:fill="auto"/>
            <w:noWrap/>
            <w:vAlign w:val="bottom"/>
            <w:hideMark/>
          </w:tcPr>
          <w:p w14:paraId="12A0F96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48D20DD"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E67ECFD" w14:textId="77777777" w:rsidTr="00B10FD6">
        <w:trPr>
          <w:trHeight w:val="264"/>
        </w:trPr>
        <w:tc>
          <w:tcPr>
            <w:tcW w:w="0" w:type="auto"/>
            <w:tcBorders>
              <w:top w:val="nil"/>
              <w:left w:val="nil"/>
              <w:bottom w:val="nil"/>
              <w:right w:val="nil"/>
            </w:tcBorders>
            <w:shd w:val="clear" w:color="auto" w:fill="auto"/>
            <w:noWrap/>
            <w:vAlign w:val="bottom"/>
            <w:hideMark/>
          </w:tcPr>
          <w:p w14:paraId="300300CF"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r w:rsidRPr="00DD1C58">
              <w:rPr>
                <w:i/>
                <w:iCs/>
                <w:color w:val="000000"/>
                <w:sz w:val="20"/>
              </w:rPr>
              <w:t xml:space="preserve"> </w:t>
            </w:r>
            <w:proofErr w:type="spellStart"/>
            <w:r w:rsidRPr="00DD1C58">
              <w:rPr>
                <w:i/>
                <w:iCs/>
                <w:color w:val="000000"/>
                <w:sz w:val="20"/>
              </w:rPr>
              <w:t>sufflamen</w:t>
            </w:r>
            <w:proofErr w:type="spellEnd"/>
          </w:p>
        </w:tc>
        <w:tc>
          <w:tcPr>
            <w:tcW w:w="0" w:type="auto"/>
            <w:tcBorders>
              <w:top w:val="nil"/>
              <w:left w:val="nil"/>
              <w:bottom w:val="nil"/>
              <w:right w:val="nil"/>
            </w:tcBorders>
            <w:shd w:val="clear" w:color="auto" w:fill="auto"/>
            <w:noWrap/>
            <w:vAlign w:val="bottom"/>
            <w:hideMark/>
          </w:tcPr>
          <w:p w14:paraId="7E42CDCD"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63DE320C"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5E32EAD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2695828"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EE19CBA" w14:textId="77777777" w:rsidTr="00B10FD6">
        <w:trPr>
          <w:trHeight w:val="264"/>
        </w:trPr>
        <w:tc>
          <w:tcPr>
            <w:tcW w:w="0" w:type="auto"/>
            <w:tcBorders>
              <w:top w:val="nil"/>
              <w:left w:val="nil"/>
              <w:bottom w:val="nil"/>
              <w:right w:val="nil"/>
            </w:tcBorders>
            <w:shd w:val="clear" w:color="auto" w:fill="auto"/>
            <w:noWrap/>
            <w:vAlign w:val="bottom"/>
            <w:hideMark/>
          </w:tcPr>
          <w:p w14:paraId="73FBACC7" w14:textId="77777777" w:rsidR="00F0098D" w:rsidRPr="00DD1C58" w:rsidRDefault="00F0098D" w:rsidP="00B10FD6">
            <w:pPr>
              <w:rPr>
                <w:i/>
                <w:iCs/>
                <w:color w:val="000000"/>
                <w:sz w:val="20"/>
              </w:rPr>
            </w:pPr>
            <w:r w:rsidRPr="00DD1C58">
              <w:rPr>
                <w:i/>
                <w:iCs/>
                <w:color w:val="000000"/>
                <w:sz w:val="20"/>
              </w:rPr>
              <w:t>Chaetodon</w:t>
            </w:r>
          </w:p>
        </w:tc>
        <w:tc>
          <w:tcPr>
            <w:tcW w:w="0" w:type="auto"/>
            <w:tcBorders>
              <w:top w:val="nil"/>
              <w:left w:val="nil"/>
              <w:bottom w:val="nil"/>
              <w:right w:val="nil"/>
            </w:tcBorders>
            <w:shd w:val="clear" w:color="auto" w:fill="auto"/>
            <w:noWrap/>
            <w:vAlign w:val="bottom"/>
            <w:hideMark/>
          </w:tcPr>
          <w:p w14:paraId="19204CB3"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072B32FE"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1F4FE41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6EDE11B"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77A55A0" w14:textId="77777777" w:rsidTr="00B10FD6">
        <w:trPr>
          <w:trHeight w:val="264"/>
        </w:trPr>
        <w:tc>
          <w:tcPr>
            <w:tcW w:w="0" w:type="auto"/>
            <w:tcBorders>
              <w:top w:val="nil"/>
              <w:left w:val="nil"/>
              <w:bottom w:val="nil"/>
              <w:right w:val="nil"/>
            </w:tcBorders>
            <w:shd w:val="clear" w:color="auto" w:fill="auto"/>
            <w:noWrap/>
            <w:vAlign w:val="bottom"/>
            <w:hideMark/>
          </w:tcPr>
          <w:p w14:paraId="30467632"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digitatus</w:t>
            </w:r>
            <w:proofErr w:type="spellEnd"/>
          </w:p>
        </w:tc>
        <w:tc>
          <w:tcPr>
            <w:tcW w:w="0" w:type="auto"/>
            <w:tcBorders>
              <w:top w:val="nil"/>
              <w:left w:val="nil"/>
              <w:bottom w:val="nil"/>
              <w:right w:val="nil"/>
            </w:tcBorders>
            <w:shd w:val="clear" w:color="auto" w:fill="auto"/>
            <w:noWrap/>
            <w:vAlign w:val="bottom"/>
            <w:hideMark/>
          </w:tcPr>
          <w:p w14:paraId="1A3121ED" w14:textId="77777777" w:rsidR="00F0098D" w:rsidRPr="00DD1C58" w:rsidRDefault="00F0098D" w:rsidP="00B10FD6">
            <w:pPr>
              <w:jc w:val="center"/>
              <w:rPr>
                <w:color w:val="000000"/>
                <w:sz w:val="20"/>
              </w:rPr>
            </w:pPr>
            <w:r w:rsidRPr="00DD1C58">
              <w:rPr>
                <w:color w:val="000000"/>
                <w:sz w:val="20"/>
              </w:rPr>
              <w:t>28</w:t>
            </w:r>
          </w:p>
        </w:tc>
        <w:tc>
          <w:tcPr>
            <w:tcW w:w="0" w:type="auto"/>
            <w:tcBorders>
              <w:top w:val="nil"/>
              <w:left w:val="nil"/>
              <w:bottom w:val="nil"/>
              <w:right w:val="nil"/>
            </w:tcBorders>
            <w:shd w:val="clear" w:color="auto" w:fill="auto"/>
            <w:noWrap/>
            <w:vAlign w:val="bottom"/>
            <w:hideMark/>
          </w:tcPr>
          <w:p w14:paraId="69EF38B1" w14:textId="77777777" w:rsidR="00F0098D" w:rsidRPr="00DD1C58" w:rsidRDefault="00F0098D" w:rsidP="00B10FD6">
            <w:pPr>
              <w:jc w:val="center"/>
              <w:rPr>
                <w:color w:val="000000"/>
                <w:sz w:val="20"/>
              </w:rPr>
            </w:pPr>
            <w:r w:rsidRPr="00DD1C58">
              <w:rPr>
                <w:color w:val="000000"/>
                <w:sz w:val="20"/>
              </w:rPr>
              <w:t>73</w:t>
            </w:r>
          </w:p>
        </w:tc>
        <w:tc>
          <w:tcPr>
            <w:tcW w:w="0" w:type="auto"/>
            <w:tcBorders>
              <w:top w:val="nil"/>
              <w:left w:val="nil"/>
              <w:bottom w:val="nil"/>
              <w:right w:val="nil"/>
            </w:tcBorders>
            <w:shd w:val="clear" w:color="auto" w:fill="auto"/>
            <w:noWrap/>
            <w:vAlign w:val="bottom"/>
            <w:hideMark/>
          </w:tcPr>
          <w:p w14:paraId="195ED5F7"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66431B47"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23886CE" w14:textId="77777777" w:rsidTr="00B10FD6">
        <w:trPr>
          <w:trHeight w:val="264"/>
        </w:trPr>
        <w:tc>
          <w:tcPr>
            <w:tcW w:w="0" w:type="auto"/>
            <w:tcBorders>
              <w:top w:val="nil"/>
              <w:left w:val="nil"/>
              <w:bottom w:val="nil"/>
              <w:right w:val="nil"/>
            </w:tcBorders>
            <w:shd w:val="clear" w:color="auto" w:fill="auto"/>
            <w:noWrap/>
            <w:vAlign w:val="bottom"/>
            <w:hideMark/>
          </w:tcPr>
          <w:p w14:paraId="6B33A501"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p>
        </w:tc>
        <w:tc>
          <w:tcPr>
            <w:tcW w:w="0" w:type="auto"/>
            <w:tcBorders>
              <w:top w:val="nil"/>
              <w:left w:val="nil"/>
              <w:bottom w:val="nil"/>
              <w:right w:val="nil"/>
            </w:tcBorders>
            <w:shd w:val="clear" w:color="auto" w:fill="auto"/>
            <w:noWrap/>
            <w:vAlign w:val="bottom"/>
            <w:hideMark/>
          </w:tcPr>
          <w:p w14:paraId="374DF4F3"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44BAE32C"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50A9E11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02DA5A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49944D8" w14:textId="77777777" w:rsidTr="00B10FD6">
        <w:trPr>
          <w:trHeight w:val="264"/>
        </w:trPr>
        <w:tc>
          <w:tcPr>
            <w:tcW w:w="0" w:type="auto"/>
            <w:tcBorders>
              <w:top w:val="nil"/>
              <w:left w:val="nil"/>
              <w:bottom w:val="nil"/>
              <w:right w:val="nil"/>
            </w:tcBorders>
            <w:shd w:val="clear" w:color="auto" w:fill="auto"/>
            <w:noWrap/>
            <w:vAlign w:val="bottom"/>
            <w:hideMark/>
          </w:tcPr>
          <w:p w14:paraId="1D985AD7" w14:textId="77777777" w:rsidR="00F0098D" w:rsidRPr="00DD1C58" w:rsidRDefault="00F0098D" w:rsidP="00B10FD6">
            <w:pPr>
              <w:rPr>
                <w:i/>
                <w:iCs/>
                <w:color w:val="000000"/>
                <w:sz w:val="20"/>
              </w:rPr>
            </w:pPr>
            <w:proofErr w:type="spellStart"/>
            <w:r w:rsidRPr="00DD1C58">
              <w:rPr>
                <w:i/>
                <w:iCs/>
                <w:color w:val="000000"/>
                <w:sz w:val="20"/>
              </w:rPr>
              <w:t>Trachurus</w:t>
            </w:r>
            <w:proofErr w:type="spellEnd"/>
            <w:r w:rsidRPr="00DD1C58">
              <w:rPr>
                <w:i/>
                <w:iCs/>
                <w:color w:val="000000"/>
                <w:sz w:val="20"/>
              </w:rPr>
              <w:t xml:space="preserve"> </w:t>
            </w:r>
            <w:proofErr w:type="spellStart"/>
            <w:r w:rsidRPr="00DD1C58">
              <w:rPr>
                <w:i/>
                <w:iCs/>
                <w:color w:val="000000"/>
                <w:sz w:val="20"/>
              </w:rPr>
              <w:t>lathami</w:t>
            </w:r>
            <w:proofErr w:type="spellEnd"/>
          </w:p>
        </w:tc>
        <w:tc>
          <w:tcPr>
            <w:tcW w:w="0" w:type="auto"/>
            <w:tcBorders>
              <w:top w:val="nil"/>
              <w:left w:val="nil"/>
              <w:bottom w:val="nil"/>
              <w:right w:val="nil"/>
            </w:tcBorders>
            <w:shd w:val="clear" w:color="auto" w:fill="auto"/>
            <w:noWrap/>
            <w:vAlign w:val="bottom"/>
            <w:hideMark/>
          </w:tcPr>
          <w:p w14:paraId="78E1A0F3"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02E888FC" w14:textId="77777777" w:rsidR="00F0098D" w:rsidRPr="00DD1C58" w:rsidRDefault="00F0098D" w:rsidP="00B10FD6">
            <w:pPr>
              <w:jc w:val="center"/>
              <w:rPr>
                <w:color w:val="000000"/>
                <w:sz w:val="20"/>
              </w:rPr>
            </w:pPr>
            <w:r w:rsidRPr="00DD1C58">
              <w:rPr>
                <w:color w:val="000000"/>
                <w:sz w:val="20"/>
              </w:rPr>
              <w:t>77</w:t>
            </w:r>
          </w:p>
        </w:tc>
        <w:tc>
          <w:tcPr>
            <w:tcW w:w="0" w:type="auto"/>
            <w:tcBorders>
              <w:top w:val="nil"/>
              <w:left w:val="nil"/>
              <w:bottom w:val="nil"/>
              <w:right w:val="nil"/>
            </w:tcBorders>
            <w:shd w:val="clear" w:color="auto" w:fill="auto"/>
            <w:noWrap/>
            <w:vAlign w:val="bottom"/>
            <w:hideMark/>
          </w:tcPr>
          <w:p w14:paraId="2DDBE50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7EDB08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37F5671" w14:textId="77777777" w:rsidTr="00B10FD6">
        <w:trPr>
          <w:trHeight w:val="264"/>
        </w:trPr>
        <w:tc>
          <w:tcPr>
            <w:tcW w:w="0" w:type="auto"/>
            <w:tcBorders>
              <w:top w:val="nil"/>
              <w:left w:val="nil"/>
              <w:bottom w:val="nil"/>
              <w:right w:val="nil"/>
            </w:tcBorders>
            <w:shd w:val="clear" w:color="auto" w:fill="auto"/>
            <w:noWrap/>
            <w:vAlign w:val="bottom"/>
            <w:hideMark/>
          </w:tcPr>
          <w:p w14:paraId="26F2CF3D" w14:textId="77777777" w:rsidR="00F0098D" w:rsidRPr="00DD1C58" w:rsidRDefault="00F0098D" w:rsidP="00B10FD6">
            <w:pPr>
              <w:rPr>
                <w:i/>
                <w:iCs/>
                <w:color w:val="000000"/>
                <w:sz w:val="20"/>
              </w:rPr>
            </w:pPr>
            <w:proofErr w:type="spellStart"/>
            <w:r w:rsidRPr="00DD1C58">
              <w:rPr>
                <w:i/>
                <w:iCs/>
                <w:color w:val="000000"/>
                <w:sz w:val="20"/>
              </w:rPr>
              <w:t>Ditropichthys</w:t>
            </w:r>
            <w:proofErr w:type="spellEnd"/>
            <w:r w:rsidRPr="00DD1C58">
              <w:rPr>
                <w:i/>
                <w:iCs/>
                <w:color w:val="000000"/>
                <w:sz w:val="20"/>
              </w:rPr>
              <w:t xml:space="preserve"> </w:t>
            </w:r>
            <w:proofErr w:type="spellStart"/>
            <w:r w:rsidRPr="00DD1C58">
              <w:rPr>
                <w:i/>
                <w:iCs/>
                <w:color w:val="000000"/>
                <w:sz w:val="20"/>
              </w:rPr>
              <w:t>storeri</w:t>
            </w:r>
            <w:proofErr w:type="spellEnd"/>
          </w:p>
        </w:tc>
        <w:tc>
          <w:tcPr>
            <w:tcW w:w="0" w:type="auto"/>
            <w:tcBorders>
              <w:top w:val="nil"/>
              <w:left w:val="nil"/>
              <w:bottom w:val="nil"/>
              <w:right w:val="nil"/>
            </w:tcBorders>
            <w:shd w:val="clear" w:color="auto" w:fill="auto"/>
            <w:noWrap/>
            <w:vAlign w:val="bottom"/>
            <w:hideMark/>
          </w:tcPr>
          <w:p w14:paraId="4C05168D"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7A3EEC52" w14:textId="77777777" w:rsidR="00F0098D" w:rsidRPr="00DD1C58" w:rsidRDefault="00F0098D" w:rsidP="00B10FD6">
            <w:pPr>
              <w:jc w:val="center"/>
              <w:rPr>
                <w:color w:val="000000"/>
                <w:sz w:val="20"/>
              </w:rPr>
            </w:pPr>
            <w:r w:rsidRPr="00DD1C58">
              <w:rPr>
                <w:color w:val="000000"/>
                <w:sz w:val="20"/>
              </w:rPr>
              <w:t>54</w:t>
            </w:r>
          </w:p>
        </w:tc>
        <w:tc>
          <w:tcPr>
            <w:tcW w:w="0" w:type="auto"/>
            <w:tcBorders>
              <w:top w:val="nil"/>
              <w:left w:val="nil"/>
              <w:bottom w:val="nil"/>
              <w:right w:val="nil"/>
            </w:tcBorders>
            <w:shd w:val="clear" w:color="auto" w:fill="auto"/>
            <w:noWrap/>
            <w:vAlign w:val="bottom"/>
            <w:hideMark/>
          </w:tcPr>
          <w:p w14:paraId="5AFD027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754990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279A8AC" w14:textId="77777777" w:rsidTr="00B10FD6">
        <w:trPr>
          <w:trHeight w:val="264"/>
        </w:trPr>
        <w:tc>
          <w:tcPr>
            <w:tcW w:w="0" w:type="auto"/>
            <w:tcBorders>
              <w:top w:val="nil"/>
              <w:left w:val="nil"/>
              <w:bottom w:val="nil"/>
              <w:right w:val="nil"/>
            </w:tcBorders>
            <w:shd w:val="clear" w:color="auto" w:fill="auto"/>
            <w:noWrap/>
            <w:vAlign w:val="bottom"/>
            <w:hideMark/>
          </w:tcPr>
          <w:p w14:paraId="07241009" w14:textId="77777777" w:rsidR="00F0098D" w:rsidRPr="00DD1C58" w:rsidRDefault="00F0098D" w:rsidP="00B10FD6">
            <w:pPr>
              <w:rPr>
                <w:i/>
                <w:iCs/>
                <w:color w:val="000000"/>
                <w:sz w:val="20"/>
              </w:rPr>
            </w:pPr>
            <w:proofErr w:type="spellStart"/>
            <w:r w:rsidRPr="00DD1C58">
              <w:rPr>
                <w:i/>
                <w:iCs/>
                <w:color w:val="000000"/>
                <w:sz w:val="20"/>
              </w:rPr>
              <w:t>Apogonidae</w:t>
            </w:r>
            <w:proofErr w:type="spellEnd"/>
          </w:p>
        </w:tc>
        <w:tc>
          <w:tcPr>
            <w:tcW w:w="0" w:type="auto"/>
            <w:tcBorders>
              <w:top w:val="nil"/>
              <w:left w:val="nil"/>
              <w:bottom w:val="nil"/>
              <w:right w:val="nil"/>
            </w:tcBorders>
            <w:shd w:val="clear" w:color="auto" w:fill="auto"/>
            <w:noWrap/>
            <w:vAlign w:val="bottom"/>
            <w:hideMark/>
          </w:tcPr>
          <w:p w14:paraId="0D87DABA"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2FDEC08D"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0F8DB6C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AAA4DDB"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C6ACD21" w14:textId="77777777" w:rsidTr="00B10FD6">
        <w:trPr>
          <w:trHeight w:val="264"/>
        </w:trPr>
        <w:tc>
          <w:tcPr>
            <w:tcW w:w="0" w:type="auto"/>
            <w:tcBorders>
              <w:top w:val="nil"/>
              <w:left w:val="nil"/>
              <w:bottom w:val="nil"/>
              <w:right w:val="nil"/>
            </w:tcBorders>
            <w:shd w:val="clear" w:color="auto" w:fill="auto"/>
            <w:noWrap/>
            <w:vAlign w:val="bottom"/>
            <w:hideMark/>
          </w:tcPr>
          <w:p w14:paraId="1048875C"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atrum</w:t>
            </w:r>
            <w:proofErr w:type="spellEnd"/>
          </w:p>
        </w:tc>
        <w:tc>
          <w:tcPr>
            <w:tcW w:w="0" w:type="auto"/>
            <w:tcBorders>
              <w:top w:val="nil"/>
              <w:left w:val="nil"/>
              <w:bottom w:val="nil"/>
              <w:right w:val="nil"/>
            </w:tcBorders>
            <w:shd w:val="clear" w:color="auto" w:fill="auto"/>
            <w:noWrap/>
            <w:vAlign w:val="bottom"/>
            <w:hideMark/>
          </w:tcPr>
          <w:p w14:paraId="497D82BB"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6F0D1427" w14:textId="77777777" w:rsidR="00F0098D" w:rsidRPr="00DD1C58" w:rsidRDefault="00F0098D" w:rsidP="00B10FD6">
            <w:pPr>
              <w:jc w:val="center"/>
              <w:rPr>
                <w:color w:val="000000"/>
                <w:sz w:val="20"/>
              </w:rPr>
            </w:pPr>
            <w:r w:rsidRPr="00DD1C58">
              <w:rPr>
                <w:color w:val="000000"/>
                <w:sz w:val="20"/>
              </w:rPr>
              <w:t>87</w:t>
            </w:r>
          </w:p>
        </w:tc>
        <w:tc>
          <w:tcPr>
            <w:tcW w:w="0" w:type="auto"/>
            <w:tcBorders>
              <w:top w:val="nil"/>
              <w:left w:val="nil"/>
              <w:bottom w:val="nil"/>
              <w:right w:val="nil"/>
            </w:tcBorders>
            <w:shd w:val="clear" w:color="auto" w:fill="auto"/>
            <w:noWrap/>
            <w:vAlign w:val="bottom"/>
            <w:hideMark/>
          </w:tcPr>
          <w:p w14:paraId="63CAFC4D"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D3DF19B"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F4AC584" w14:textId="77777777" w:rsidTr="00B10FD6">
        <w:trPr>
          <w:trHeight w:val="264"/>
        </w:trPr>
        <w:tc>
          <w:tcPr>
            <w:tcW w:w="0" w:type="auto"/>
            <w:tcBorders>
              <w:top w:val="nil"/>
              <w:left w:val="nil"/>
              <w:bottom w:val="nil"/>
              <w:right w:val="nil"/>
            </w:tcBorders>
            <w:shd w:val="clear" w:color="auto" w:fill="auto"/>
            <w:noWrap/>
            <w:vAlign w:val="bottom"/>
            <w:hideMark/>
          </w:tcPr>
          <w:p w14:paraId="384C54B7" w14:textId="77777777" w:rsidR="00F0098D" w:rsidRPr="00DD1C58" w:rsidRDefault="00F0098D" w:rsidP="00B10FD6">
            <w:pPr>
              <w:rPr>
                <w:i/>
                <w:iCs/>
                <w:color w:val="000000"/>
                <w:sz w:val="20"/>
              </w:rPr>
            </w:pPr>
            <w:proofErr w:type="spellStart"/>
            <w:r w:rsidRPr="00DD1C58">
              <w:rPr>
                <w:i/>
                <w:iCs/>
                <w:color w:val="000000"/>
                <w:sz w:val="20"/>
              </w:rPr>
              <w:t>Poromitra</w:t>
            </w:r>
            <w:proofErr w:type="spellEnd"/>
            <w:r w:rsidRPr="00DD1C58">
              <w:rPr>
                <w:i/>
                <w:iCs/>
                <w:color w:val="000000"/>
                <w:sz w:val="20"/>
              </w:rPr>
              <w:t xml:space="preserve"> "</w:t>
            </w:r>
            <w:proofErr w:type="spellStart"/>
            <w:r w:rsidRPr="00DD1C58">
              <w:rPr>
                <w:i/>
                <w:iCs/>
                <w:color w:val="000000"/>
                <w:sz w:val="20"/>
              </w:rPr>
              <w:t>Gibbsi</w:t>
            </w:r>
            <w:proofErr w:type="spellEnd"/>
            <w:r w:rsidRPr="00DD1C58">
              <w:rPr>
                <w:i/>
                <w:iCs/>
                <w:color w:val="000000"/>
                <w:sz w:val="20"/>
              </w:rPr>
              <w:t>" Keene</w:t>
            </w:r>
          </w:p>
        </w:tc>
        <w:tc>
          <w:tcPr>
            <w:tcW w:w="0" w:type="auto"/>
            <w:tcBorders>
              <w:top w:val="nil"/>
              <w:left w:val="nil"/>
              <w:bottom w:val="nil"/>
              <w:right w:val="nil"/>
            </w:tcBorders>
            <w:shd w:val="clear" w:color="auto" w:fill="auto"/>
            <w:noWrap/>
            <w:vAlign w:val="bottom"/>
            <w:hideMark/>
          </w:tcPr>
          <w:p w14:paraId="635AAF45"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2902CC26" w14:textId="77777777" w:rsidR="00F0098D" w:rsidRPr="00DD1C58" w:rsidRDefault="00F0098D" w:rsidP="00B10FD6">
            <w:pPr>
              <w:jc w:val="center"/>
              <w:rPr>
                <w:color w:val="000000"/>
                <w:sz w:val="20"/>
              </w:rPr>
            </w:pPr>
            <w:r w:rsidRPr="00DD1C58">
              <w:rPr>
                <w:color w:val="000000"/>
                <w:sz w:val="20"/>
              </w:rPr>
              <w:t>101</w:t>
            </w:r>
          </w:p>
        </w:tc>
        <w:tc>
          <w:tcPr>
            <w:tcW w:w="0" w:type="auto"/>
            <w:tcBorders>
              <w:top w:val="nil"/>
              <w:left w:val="nil"/>
              <w:bottom w:val="nil"/>
              <w:right w:val="nil"/>
            </w:tcBorders>
            <w:shd w:val="clear" w:color="auto" w:fill="auto"/>
            <w:noWrap/>
            <w:vAlign w:val="bottom"/>
            <w:hideMark/>
          </w:tcPr>
          <w:p w14:paraId="6B5E9EB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7FC2601"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D4B395A" w14:textId="77777777" w:rsidTr="00B10FD6">
        <w:trPr>
          <w:trHeight w:val="264"/>
        </w:trPr>
        <w:tc>
          <w:tcPr>
            <w:tcW w:w="0" w:type="auto"/>
            <w:tcBorders>
              <w:top w:val="nil"/>
              <w:left w:val="nil"/>
              <w:bottom w:val="nil"/>
              <w:right w:val="nil"/>
            </w:tcBorders>
            <w:shd w:val="clear" w:color="auto" w:fill="auto"/>
            <w:noWrap/>
            <w:vAlign w:val="bottom"/>
            <w:hideMark/>
          </w:tcPr>
          <w:p w14:paraId="42880190" w14:textId="77777777" w:rsidR="00F0098D" w:rsidRPr="00DD1C58" w:rsidRDefault="00F0098D" w:rsidP="00B10FD6">
            <w:pPr>
              <w:rPr>
                <w:i/>
                <w:iCs/>
                <w:color w:val="000000"/>
                <w:sz w:val="20"/>
              </w:rPr>
            </w:pPr>
            <w:proofErr w:type="spellStart"/>
            <w:r w:rsidRPr="00DD1C58">
              <w:rPr>
                <w:i/>
                <w:iCs/>
                <w:color w:val="000000"/>
                <w:sz w:val="20"/>
              </w:rPr>
              <w:t>Nezumia</w:t>
            </w:r>
            <w:proofErr w:type="spellEnd"/>
          </w:p>
        </w:tc>
        <w:tc>
          <w:tcPr>
            <w:tcW w:w="0" w:type="auto"/>
            <w:tcBorders>
              <w:top w:val="nil"/>
              <w:left w:val="nil"/>
              <w:bottom w:val="nil"/>
              <w:right w:val="nil"/>
            </w:tcBorders>
            <w:shd w:val="clear" w:color="auto" w:fill="auto"/>
            <w:noWrap/>
            <w:vAlign w:val="bottom"/>
            <w:hideMark/>
          </w:tcPr>
          <w:p w14:paraId="76B0DC62"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7A038B17" w14:textId="77777777" w:rsidR="00F0098D" w:rsidRPr="00DD1C58" w:rsidRDefault="00F0098D" w:rsidP="00B10FD6">
            <w:pPr>
              <w:jc w:val="center"/>
              <w:rPr>
                <w:color w:val="000000"/>
                <w:sz w:val="20"/>
              </w:rPr>
            </w:pPr>
            <w:r w:rsidRPr="00DD1C58">
              <w:rPr>
                <w:color w:val="000000"/>
                <w:sz w:val="20"/>
              </w:rPr>
              <w:t>73</w:t>
            </w:r>
          </w:p>
        </w:tc>
        <w:tc>
          <w:tcPr>
            <w:tcW w:w="0" w:type="auto"/>
            <w:tcBorders>
              <w:top w:val="nil"/>
              <w:left w:val="nil"/>
              <w:bottom w:val="nil"/>
              <w:right w:val="nil"/>
            </w:tcBorders>
            <w:shd w:val="clear" w:color="auto" w:fill="auto"/>
            <w:noWrap/>
            <w:vAlign w:val="bottom"/>
            <w:hideMark/>
          </w:tcPr>
          <w:p w14:paraId="74FBFC5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20CBA1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D530D58" w14:textId="77777777" w:rsidTr="00B10FD6">
        <w:trPr>
          <w:trHeight w:val="264"/>
        </w:trPr>
        <w:tc>
          <w:tcPr>
            <w:tcW w:w="0" w:type="auto"/>
            <w:tcBorders>
              <w:top w:val="nil"/>
              <w:left w:val="nil"/>
              <w:bottom w:val="nil"/>
              <w:right w:val="nil"/>
            </w:tcBorders>
            <w:shd w:val="clear" w:color="auto" w:fill="auto"/>
            <w:noWrap/>
            <w:vAlign w:val="bottom"/>
            <w:hideMark/>
          </w:tcPr>
          <w:p w14:paraId="09E4125C" w14:textId="77777777" w:rsidR="00F0098D" w:rsidRPr="00DD1C58" w:rsidRDefault="00F0098D" w:rsidP="00B10FD6">
            <w:pPr>
              <w:rPr>
                <w:i/>
                <w:iCs/>
                <w:color w:val="000000"/>
                <w:sz w:val="20"/>
              </w:rPr>
            </w:pPr>
            <w:r w:rsidRPr="00DD1C58">
              <w:rPr>
                <w:i/>
                <w:iCs/>
                <w:color w:val="000000"/>
                <w:sz w:val="20"/>
              </w:rPr>
              <w:t>Epigonus</w:t>
            </w:r>
          </w:p>
        </w:tc>
        <w:tc>
          <w:tcPr>
            <w:tcW w:w="0" w:type="auto"/>
            <w:tcBorders>
              <w:top w:val="nil"/>
              <w:left w:val="nil"/>
              <w:bottom w:val="nil"/>
              <w:right w:val="nil"/>
            </w:tcBorders>
            <w:shd w:val="clear" w:color="auto" w:fill="auto"/>
            <w:noWrap/>
            <w:vAlign w:val="bottom"/>
            <w:hideMark/>
          </w:tcPr>
          <w:p w14:paraId="0DA103AE"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7516DCC9"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0920FC2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176958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04AD7C1" w14:textId="77777777" w:rsidTr="00B10FD6">
        <w:trPr>
          <w:trHeight w:val="264"/>
        </w:trPr>
        <w:tc>
          <w:tcPr>
            <w:tcW w:w="0" w:type="auto"/>
            <w:tcBorders>
              <w:top w:val="nil"/>
              <w:left w:val="nil"/>
              <w:bottom w:val="nil"/>
              <w:right w:val="nil"/>
            </w:tcBorders>
            <w:shd w:val="clear" w:color="auto" w:fill="auto"/>
            <w:noWrap/>
            <w:vAlign w:val="bottom"/>
            <w:hideMark/>
          </w:tcPr>
          <w:p w14:paraId="0633D6BE" w14:textId="77777777" w:rsidR="00F0098D" w:rsidRPr="00DD1C58" w:rsidRDefault="00F0098D" w:rsidP="00B10FD6">
            <w:pPr>
              <w:rPr>
                <w:i/>
                <w:iCs/>
                <w:color w:val="000000"/>
                <w:sz w:val="20"/>
              </w:rPr>
            </w:pPr>
            <w:r w:rsidRPr="00DD1C58">
              <w:rPr>
                <w:i/>
                <w:iCs/>
                <w:color w:val="000000"/>
                <w:sz w:val="20"/>
              </w:rPr>
              <w:t xml:space="preserve">Epigonus </w:t>
            </w:r>
            <w:proofErr w:type="spellStart"/>
            <w:r w:rsidRPr="00DD1C58">
              <w:rPr>
                <w:i/>
                <w:iCs/>
                <w:color w:val="000000"/>
                <w:sz w:val="20"/>
              </w:rPr>
              <w:t>pandionis</w:t>
            </w:r>
            <w:proofErr w:type="spellEnd"/>
          </w:p>
        </w:tc>
        <w:tc>
          <w:tcPr>
            <w:tcW w:w="0" w:type="auto"/>
            <w:tcBorders>
              <w:top w:val="nil"/>
              <w:left w:val="nil"/>
              <w:bottom w:val="nil"/>
              <w:right w:val="nil"/>
            </w:tcBorders>
            <w:shd w:val="clear" w:color="auto" w:fill="auto"/>
            <w:noWrap/>
            <w:vAlign w:val="bottom"/>
            <w:hideMark/>
          </w:tcPr>
          <w:p w14:paraId="0DC1EE79"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63E65B51" w14:textId="77777777" w:rsidR="00F0098D" w:rsidRPr="00DD1C58" w:rsidRDefault="00F0098D" w:rsidP="00B10FD6">
            <w:pPr>
              <w:jc w:val="center"/>
              <w:rPr>
                <w:color w:val="000000"/>
                <w:sz w:val="20"/>
              </w:rPr>
            </w:pPr>
            <w:r w:rsidRPr="00DD1C58">
              <w:rPr>
                <w:color w:val="000000"/>
                <w:sz w:val="20"/>
              </w:rPr>
              <w:t>21</w:t>
            </w:r>
          </w:p>
        </w:tc>
        <w:tc>
          <w:tcPr>
            <w:tcW w:w="0" w:type="auto"/>
            <w:tcBorders>
              <w:top w:val="nil"/>
              <w:left w:val="nil"/>
              <w:bottom w:val="nil"/>
              <w:right w:val="nil"/>
            </w:tcBorders>
            <w:shd w:val="clear" w:color="auto" w:fill="auto"/>
            <w:noWrap/>
            <w:vAlign w:val="bottom"/>
            <w:hideMark/>
          </w:tcPr>
          <w:p w14:paraId="174A179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0776AD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C6566A9" w14:textId="77777777" w:rsidTr="00B10FD6">
        <w:trPr>
          <w:trHeight w:val="264"/>
        </w:trPr>
        <w:tc>
          <w:tcPr>
            <w:tcW w:w="0" w:type="auto"/>
            <w:tcBorders>
              <w:top w:val="nil"/>
              <w:left w:val="nil"/>
              <w:bottom w:val="nil"/>
              <w:right w:val="nil"/>
            </w:tcBorders>
            <w:shd w:val="clear" w:color="auto" w:fill="auto"/>
            <w:noWrap/>
            <w:vAlign w:val="bottom"/>
            <w:hideMark/>
          </w:tcPr>
          <w:p w14:paraId="6243E78B" w14:textId="77777777" w:rsidR="00F0098D" w:rsidRPr="00DD1C58" w:rsidRDefault="00F0098D" w:rsidP="00B10FD6">
            <w:pPr>
              <w:rPr>
                <w:i/>
                <w:iCs/>
                <w:color w:val="000000"/>
                <w:sz w:val="20"/>
              </w:rPr>
            </w:pPr>
            <w:proofErr w:type="spellStart"/>
            <w:r w:rsidRPr="00DD1C58">
              <w:rPr>
                <w:i/>
                <w:iCs/>
                <w:color w:val="000000"/>
                <w:sz w:val="20"/>
              </w:rPr>
              <w:t>Cookeolus</w:t>
            </w:r>
            <w:proofErr w:type="spellEnd"/>
            <w:r w:rsidRPr="00DD1C58">
              <w:rPr>
                <w:i/>
                <w:iCs/>
                <w:color w:val="000000"/>
                <w:sz w:val="20"/>
              </w:rPr>
              <w:t xml:space="preserve"> japonicus</w:t>
            </w:r>
          </w:p>
        </w:tc>
        <w:tc>
          <w:tcPr>
            <w:tcW w:w="0" w:type="auto"/>
            <w:tcBorders>
              <w:top w:val="nil"/>
              <w:left w:val="nil"/>
              <w:bottom w:val="nil"/>
              <w:right w:val="nil"/>
            </w:tcBorders>
            <w:shd w:val="clear" w:color="auto" w:fill="auto"/>
            <w:noWrap/>
            <w:vAlign w:val="bottom"/>
            <w:hideMark/>
          </w:tcPr>
          <w:p w14:paraId="6216B6EE"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1C74B6D5"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4496D23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90B2A5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35FFE0F" w14:textId="77777777" w:rsidTr="00B10FD6">
        <w:trPr>
          <w:trHeight w:val="264"/>
        </w:trPr>
        <w:tc>
          <w:tcPr>
            <w:tcW w:w="0" w:type="auto"/>
            <w:tcBorders>
              <w:top w:val="nil"/>
              <w:left w:val="nil"/>
              <w:bottom w:val="nil"/>
              <w:right w:val="nil"/>
            </w:tcBorders>
            <w:shd w:val="clear" w:color="auto" w:fill="auto"/>
            <w:noWrap/>
            <w:vAlign w:val="bottom"/>
            <w:hideMark/>
          </w:tcPr>
          <w:p w14:paraId="09204DAB" w14:textId="77777777" w:rsidR="00F0098D" w:rsidRPr="00DD1C58" w:rsidRDefault="00F0098D" w:rsidP="00B10FD6">
            <w:pPr>
              <w:rPr>
                <w:i/>
                <w:iCs/>
                <w:color w:val="000000"/>
                <w:sz w:val="20"/>
              </w:rPr>
            </w:pPr>
            <w:proofErr w:type="spellStart"/>
            <w:r w:rsidRPr="00DD1C58">
              <w:rPr>
                <w:i/>
                <w:iCs/>
                <w:color w:val="000000"/>
                <w:sz w:val="20"/>
              </w:rPr>
              <w:t>Psenes</w:t>
            </w:r>
            <w:proofErr w:type="spellEnd"/>
          </w:p>
        </w:tc>
        <w:tc>
          <w:tcPr>
            <w:tcW w:w="0" w:type="auto"/>
            <w:tcBorders>
              <w:top w:val="nil"/>
              <w:left w:val="nil"/>
              <w:bottom w:val="nil"/>
              <w:right w:val="nil"/>
            </w:tcBorders>
            <w:shd w:val="clear" w:color="auto" w:fill="auto"/>
            <w:noWrap/>
            <w:vAlign w:val="bottom"/>
            <w:hideMark/>
          </w:tcPr>
          <w:p w14:paraId="37505EBB"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214EFBF6"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6E24BF8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2D513A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3D67442" w14:textId="77777777" w:rsidTr="00B10FD6">
        <w:trPr>
          <w:trHeight w:val="264"/>
        </w:trPr>
        <w:tc>
          <w:tcPr>
            <w:tcW w:w="0" w:type="auto"/>
            <w:tcBorders>
              <w:top w:val="nil"/>
              <w:left w:val="nil"/>
              <w:bottom w:val="nil"/>
              <w:right w:val="nil"/>
            </w:tcBorders>
            <w:shd w:val="clear" w:color="auto" w:fill="auto"/>
            <w:noWrap/>
            <w:vAlign w:val="bottom"/>
            <w:hideMark/>
          </w:tcPr>
          <w:p w14:paraId="64A239BF" w14:textId="77777777" w:rsidR="00F0098D" w:rsidRPr="00DD1C58" w:rsidRDefault="00F0098D" w:rsidP="00B10FD6">
            <w:pPr>
              <w:rPr>
                <w:i/>
                <w:iCs/>
                <w:color w:val="000000"/>
                <w:sz w:val="20"/>
              </w:rPr>
            </w:pPr>
            <w:r w:rsidRPr="00DD1C58">
              <w:rPr>
                <w:i/>
                <w:iCs/>
                <w:color w:val="000000"/>
                <w:sz w:val="20"/>
              </w:rPr>
              <w:t>Anthias</w:t>
            </w:r>
          </w:p>
        </w:tc>
        <w:tc>
          <w:tcPr>
            <w:tcW w:w="0" w:type="auto"/>
            <w:tcBorders>
              <w:top w:val="nil"/>
              <w:left w:val="nil"/>
              <w:bottom w:val="nil"/>
              <w:right w:val="nil"/>
            </w:tcBorders>
            <w:shd w:val="clear" w:color="auto" w:fill="auto"/>
            <w:noWrap/>
            <w:vAlign w:val="bottom"/>
            <w:hideMark/>
          </w:tcPr>
          <w:p w14:paraId="3E8E4C59"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7413C4C0" w14:textId="77777777" w:rsidR="00F0098D" w:rsidRPr="00DD1C58" w:rsidRDefault="00F0098D" w:rsidP="00B10FD6">
            <w:pPr>
              <w:jc w:val="center"/>
              <w:rPr>
                <w:color w:val="000000"/>
                <w:sz w:val="20"/>
              </w:rPr>
            </w:pPr>
            <w:r w:rsidRPr="00DD1C58">
              <w:rPr>
                <w:color w:val="000000"/>
                <w:sz w:val="20"/>
              </w:rPr>
              <w:t>21</w:t>
            </w:r>
          </w:p>
        </w:tc>
        <w:tc>
          <w:tcPr>
            <w:tcW w:w="0" w:type="auto"/>
            <w:tcBorders>
              <w:top w:val="nil"/>
              <w:left w:val="nil"/>
              <w:bottom w:val="nil"/>
              <w:right w:val="nil"/>
            </w:tcBorders>
            <w:shd w:val="clear" w:color="auto" w:fill="auto"/>
            <w:noWrap/>
            <w:vAlign w:val="bottom"/>
            <w:hideMark/>
          </w:tcPr>
          <w:p w14:paraId="356FF27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2B56452"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CF6C005" w14:textId="77777777" w:rsidTr="00B10FD6">
        <w:trPr>
          <w:trHeight w:val="264"/>
        </w:trPr>
        <w:tc>
          <w:tcPr>
            <w:tcW w:w="0" w:type="auto"/>
            <w:tcBorders>
              <w:top w:val="nil"/>
              <w:left w:val="nil"/>
              <w:bottom w:val="nil"/>
              <w:right w:val="nil"/>
            </w:tcBorders>
            <w:shd w:val="clear" w:color="auto" w:fill="auto"/>
            <w:noWrap/>
            <w:vAlign w:val="bottom"/>
            <w:hideMark/>
          </w:tcPr>
          <w:p w14:paraId="7536D2FA" w14:textId="77777777" w:rsidR="00F0098D" w:rsidRPr="00DD1C58" w:rsidRDefault="00F0098D" w:rsidP="00B10FD6">
            <w:pPr>
              <w:rPr>
                <w:i/>
                <w:iCs/>
                <w:color w:val="000000"/>
                <w:sz w:val="20"/>
              </w:rPr>
            </w:pPr>
            <w:proofErr w:type="spellStart"/>
            <w:r w:rsidRPr="00DD1C58">
              <w:rPr>
                <w:i/>
                <w:iCs/>
                <w:color w:val="000000"/>
                <w:sz w:val="20"/>
              </w:rPr>
              <w:t>Pristigenys</w:t>
            </w:r>
            <w:proofErr w:type="spellEnd"/>
            <w:r w:rsidRPr="00DD1C58">
              <w:rPr>
                <w:i/>
                <w:iCs/>
                <w:color w:val="000000"/>
                <w:sz w:val="20"/>
              </w:rPr>
              <w:t xml:space="preserve"> </w:t>
            </w:r>
            <w:proofErr w:type="spellStart"/>
            <w:r w:rsidRPr="00DD1C58">
              <w:rPr>
                <w:i/>
                <w:iCs/>
                <w:color w:val="000000"/>
                <w:sz w:val="20"/>
              </w:rPr>
              <w:t>alta</w:t>
            </w:r>
            <w:proofErr w:type="spellEnd"/>
          </w:p>
        </w:tc>
        <w:tc>
          <w:tcPr>
            <w:tcW w:w="0" w:type="auto"/>
            <w:tcBorders>
              <w:top w:val="nil"/>
              <w:left w:val="nil"/>
              <w:bottom w:val="nil"/>
              <w:right w:val="nil"/>
            </w:tcBorders>
            <w:shd w:val="clear" w:color="auto" w:fill="auto"/>
            <w:noWrap/>
            <w:vAlign w:val="bottom"/>
            <w:hideMark/>
          </w:tcPr>
          <w:p w14:paraId="5348BA34"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281C409F"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5EE7E48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1372E45"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1261C12" w14:textId="77777777" w:rsidTr="00B10FD6">
        <w:trPr>
          <w:trHeight w:val="264"/>
        </w:trPr>
        <w:tc>
          <w:tcPr>
            <w:tcW w:w="0" w:type="auto"/>
            <w:tcBorders>
              <w:top w:val="nil"/>
              <w:left w:val="nil"/>
              <w:bottom w:val="nil"/>
              <w:right w:val="nil"/>
            </w:tcBorders>
            <w:shd w:val="clear" w:color="auto" w:fill="auto"/>
            <w:noWrap/>
            <w:vAlign w:val="bottom"/>
            <w:hideMark/>
          </w:tcPr>
          <w:p w14:paraId="61314713" w14:textId="77777777" w:rsidR="00F0098D" w:rsidRPr="00DD1C58" w:rsidRDefault="00F0098D" w:rsidP="00B10FD6">
            <w:pPr>
              <w:rPr>
                <w:i/>
                <w:iCs/>
                <w:color w:val="000000"/>
                <w:sz w:val="20"/>
              </w:rPr>
            </w:pPr>
            <w:proofErr w:type="spellStart"/>
            <w:r w:rsidRPr="00DD1C58">
              <w:rPr>
                <w:i/>
                <w:iCs/>
                <w:color w:val="000000"/>
                <w:sz w:val="20"/>
              </w:rPr>
              <w:t>Bramidae</w:t>
            </w:r>
            <w:proofErr w:type="spellEnd"/>
          </w:p>
        </w:tc>
        <w:tc>
          <w:tcPr>
            <w:tcW w:w="0" w:type="auto"/>
            <w:tcBorders>
              <w:top w:val="nil"/>
              <w:left w:val="nil"/>
              <w:bottom w:val="nil"/>
              <w:right w:val="nil"/>
            </w:tcBorders>
            <w:shd w:val="clear" w:color="auto" w:fill="auto"/>
            <w:noWrap/>
            <w:vAlign w:val="bottom"/>
            <w:hideMark/>
          </w:tcPr>
          <w:p w14:paraId="3A807F3E"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6E9E311B"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45CED2D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A7C647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2D85FDF" w14:textId="77777777" w:rsidTr="00B10FD6">
        <w:trPr>
          <w:trHeight w:val="264"/>
        </w:trPr>
        <w:tc>
          <w:tcPr>
            <w:tcW w:w="0" w:type="auto"/>
            <w:tcBorders>
              <w:top w:val="nil"/>
              <w:left w:val="nil"/>
              <w:bottom w:val="nil"/>
              <w:right w:val="nil"/>
            </w:tcBorders>
            <w:shd w:val="clear" w:color="auto" w:fill="auto"/>
            <w:noWrap/>
            <w:vAlign w:val="bottom"/>
            <w:hideMark/>
          </w:tcPr>
          <w:p w14:paraId="2E0F89ED" w14:textId="77777777" w:rsidR="00F0098D" w:rsidRPr="00DD1C58" w:rsidRDefault="00F0098D" w:rsidP="00B10FD6">
            <w:pPr>
              <w:rPr>
                <w:i/>
                <w:iCs/>
                <w:color w:val="000000"/>
                <w:sz w:val="20"/>
              </w:rPr>
            </w:pPr>
            <w:proofErr w:type="spellStart"/>
            <w:r w:rsidRPr="00DD1C58">
              <w:rPr>
                <w:i/>
                <w:iCs/>
                <w:color w:val="000000"/>
                <w:sz w:val="20"/>
              </w:rPr>
              <w:t>Melanolagus</w:t>
            </w:r>
            <w:proofErr w:type="spellEnd"/>
            <w:r w:rsidRPr="00DD1C58">
              <w:rPr>
                <w:i/>
                <w:iCs/>
                <w:color w:val="000000"/>
                <w:sz w:val="20"/>
              </w:rPr>
              <w:t xml:space="preserve"> </w:t>
            </w:r>
            <w:proofErr w:type="spellStart"/>
            <w:r w:rsidRPr="00DD1C58">
              <w:rPr>
                <w:i/>
                <w:iCs/>
                <w:color w:val="000000"/>
                <w:sz w:val="20"/>
              </w:rPr>
              <w:t>bericoides</w:t>
            </w:r>
            <w:proofErr w:type="spellEnd"/>
          </w:p>
        </w:tc>
        <w:tc>
          <w:tcPr>
            <w:tcW w:w="0" w:type="auto"/>
            <w:tcBorders>
              <w:top w:val="nil"/>
              <w:left w:val="nil"/>
              <w:bottom w:val="nil"/>
              <w:right w:val="nil"/>
            </w:tcBorders>
            <w:shd w:val="clear" w:color="auto" w:fill="auto"/>
            <w:noWrap/>
            <w:vAlign w:val="bottom"/>
            <w:hideMark/>
          </w:tcPr>
          <w:p w14:paraId="252B0318"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7E228552" w14:textId="77777777" w:rsidR="00F0098D" w:rsidRPr="00DD1C58" w:rsidRDefault="00F0098D" w:rsidP="00B10FD6">
            <w:pPr>
              <w:jc w:val="center"/>
              <w:rPr>
                <w:color w:val="000000"/>
                <w:sz w:val="20"/>
              </w:rPr>
            </w:pPr>
            <w:r w:rsidRPr="00DD1C58">
              <w:rPr>
                <w:color w:val="000000"/>
                <w:sz w:val="20"/>
              </w:rPr>
              <w:t>162</w:t>
            </w:r>
          </w:p>
        </w:tc>
        <w:tc>
          <w:tcPr>
            <w:tcW w:w="0" w:type="auto"/>
            <w:tcBorders>
              <w:top w:val="nil"/>
              <w:left w:val="nil"/>
              <w:bottom w:val="nil"/>
              <w:right w:val="nil"/>
            </w:tcBorders>
            <w:shd w:val="clear" w:color="auto" w:fill="auto"/>
            <w:noWrap/>
            <w:vAlign w:val="bottom"/>
            <w:hideMark/>
          </w:tcPr>
          <w:p w14:paraId="0D619BE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4A7C25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D929D19" w14:textId="77777777" w:rsidTr="00B10FD6">
        <w:trPr>
          <w:trHeight w:val="264"/>
        </w:trPr>
        <w:tc>
          <w:tcPr>
            <w:tcW w:w="0" w:type="auto"/>
            <w:tcBorders>
              <w:top w:val="nil"/>
              <w:left w:val="nil"/>
              <w:bottom w:val="nil"/>
              <w:right w:val="nil"/>
            </w:tcBorders>
            <w:shd w:val="clear" w:color="auto" w:fill="auto"/>
            <w:noWrap/>
            <w:vAlign w:val="bottom"/>
            <w:hideMark/>
          </w:tcPr>
          <w:p w14:paraId="21E2D20B" w14:textId="77777777" w:rsidR="00F0098D" w:rsidRPr="00DD1C58" w:rsidRDefault="00F0098D" w:rsidP="00B10FD6">
            <w:pPr>
              <w:rPr>
                <w:i/>
                <w:iCs/>
                <w:color w:val="000000"/>
                <w:sz w:val="20"/>
              </w:rPr>
            </w:pPr>
            <w:r w:rsidRPr="00DD1C58">
              <w:rPr>
                <w:i/>
                <w:iCs/>
                <w:color w:val="000000"/>
                <w:sz w:val="20"/>
              </w:rPr>
              <w:t>Thunnus</w:t>
            </w:r>
          </w:p>
        </w:tc>
        <w:tc>
          <w:tcPr>
            <w:tcW w:w="0" w:type="auto"/>
            <w:tcBorders>
              <w:top w:val="nil"/>
              <w:left w:val="nil"/>
              <w:bottom w:val="nil"/>
              <w:right w:val="nil"/>
            </w:tcBorders>
            <w:shd w:val="clear" w:color="auto" w:fill="auto"/>
            <w:noWrap/>
            <w:vAlign w:val="bottom"/>
            <w:hideMark/>
          </w:tcPr>
          <w:p w14:paraId="15A0B648" w14:textId="77777777" w:rsidR="00F0098D" w:rsidRPr="00DD1C58" w:rsidRDefault="00F0098D" w:rsidP="00B10FD6">
            <w:pPr>
              <w:jc w:val="center"/>
              <w:rPr>
                <w:color w:val="000000"/>
                <w:sz w:val="20"/>
              </w:rPr>
            </w:pPr>
            <w:r w:rsidRPr="00DD1C58">
              <w:rPr>
                <w:color w:val="000000"/>
                <w:sz w:val="20"/>
              </w:rPr>
              <w:t>9.76</w:t>
            </w:r>
          </w:p>
        </w:tc>
        <w:tc>
          <w:tcPr>
            <w:tcW w:w="0" w:type="auto"/>
            <w:tcBorders>
              <w:top w:val="nil"/>
              <w:left w:val="nil"/>
              <w:bottom w:val="nil"/>
              <w:right w:val="nil"/>
            </w:tcBorders>
            <w:shd w:val="clear" w:color="auto" w:fill="auto"/>
            <w:noWrap/>
            <w:vAlign w:val="bottom"/>
            <w:hideMark/>
          </w:tcPr>
          <w:p w14:paraId="517DAA2B" w14:textId="77777777" w:rsidR="00F0098D" w:rsidRPr="00DD1C58" w:rsidRDefault="00F0098D" w:rsidP="00B10FD6">
            <w:pPr>
              <w:jc w:val="center"/>
              <w:rPr>
                <w:color w:val="000000"/>
                <w:sz w:val="20"/>
              </w:rPr>
            </w:pPr>
            <w:r w:rsidRPr="00DD1C58">
              <w:rPr>
                <w:color w:val="000000"/>
                <w:sz w:val="20"/>
              </w:rPr>
              <w:t>14.59</w:t>
            </w:r>
          </w:p>
        </w:tc>
        <w:tc>
          <w:tcPr>
            <w:tcW w:w="0" w:type="auto"/>
            <w:tcBorders>
              <w:top w:val="nil"/>
              <w:left w:val="nil"/>
              <w:bottom w:val="nil"/>
              <w:right w:val="nil"/>
            </w:tcBorders>
            <w:shd w:val="clear" w:color="auto" w:fill="auto"/>
            <w:noWrap/>
            <w:vAlign w:val="bottom"/>
            <w:hideMark/>
          </w:tcPr>
          <w:p w14:paraId="5CF60E6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69497DB"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B834E60" w14:textId="77777777" w:rsidTr="00B10FD6">
        <w:trPr>
          <w:trHeight w:val="264"/>
        </w:trPr>
        <w:tc>
          <w:tcPr>
            <w:tcW w:w="0" w:type="auto"/>
            <w:tcBorders>
              <w:top w:val="nil"/>
              <w:left w:val="nil"/>
              <w:bottom w:val="nil"/>
              <w:right w:val="nil"/>
            </w:tcBorders>
            <w:shd w:val="clear" w:color="auto" w:fill="auto"/>
            <w:noWrap/>
            <w:vAlign w:val="bottom"/>
            <w:hideMark/>
          </w:tcPr>
          <w:p w14:paraId="2CA1C18B" w14:textId="77777777" w:rsidR="00F0098D" w:rsidRPr="00DD1C58" w:rsidRDefault="00F0098D" w:rsidP="00B10FD6">
            <w:pPr>
              <w:rPr>
                <w:i/>
                <w:iCs/>
                <w:color w:val="000000"/>
                <w:sz w:val="20"/>
              </w:rPr>
            </w:pPr>
            <w:proofErr w:type="spellStart"/>
            <w:r w:rsidRPr="00DD1C58">
              <w:rPr>
                <w:i/>
                <w:iCs/>
                <w:color w:val="000000"/>
                <w:sz w:val="20"/>
              </w:rPr>
              <w:t>Parasudis</w:t>
            </w:r>
            <w:proofErr w:type="spellEnd"/>
            <w:r w:rsidRPr="00DD1C58">
              <w:rPr>
                <w:i/>
                <w:iCs/>
                <w:color w:val="000000"/>
                <w:sz w:val="20"/>
              </w:rPr>
              <w:t xml:space="preserve"> </w:t>
            </w:r>
            <w:proofErr w:type="spellStart"/>
            <w:r w:rsidRPr="00DD1C58">
              <w:rPr>
                <w:i/>
                <w:iCs/>
                <w:color w:val="000000"/>
                <w:sz w:val="20"/>
              </w:rPr>
              <w:t>truculenta</w:t>
            </w:r>
            <w:proofErr w:type="spellEnd"/>
          </w:p>
        </w:tc>
        <w:tc>
          <w:tcPr>
            <w:tcW w:w="0" w:type="auto"/>
            <w:tcBorders>
              <w:top w:val="nil"/>
              <w:left w:val="nil"/>
              <w:bottom w:val="nil"/>
              <w:right w:val="nil"/>
            </w:tcBorders>
            <w:shd w:val="clear" w:color="auto" w:fill="auto"/>
            <w:noWrap/>
            <w:vAlign w:val="bottom"/>
            <w:hideMark/>
          </w:tcPr>
          <w:p w14:paraId="548AB5E8"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687158E6"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5F6C64A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C5ECA4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245E35B" w14:textId="77777777" w:rsidTr="00B10FD6">
        <w:trPr>
          <w:trHeight w:val="264"/>
        </w:trPr>
        <w:tc>
          <w:tcPr>
            <w:tcW w:w="0" w:type="auto"/>
            <w:tcBorders>
              <w:top w:val="nil"/>
              <w:left w:val="nil"/>
              <w:bottom w:val="nil"/>
              <w:right w:val="nil"/>
            </w:tcBorders>
            <w:shd w:val="clear" w:color="auto" w:fill="auto"/>
            <w:noWrap/>
            <w:vAlign w:val="bottom"/>
            <w:hideMark/>
          </w:tcPr>
          <w:p w14:paraId="37629C61" w14:textId="77777777" w:rsidR="00F0098D" w:rsidRPr="00DD1C58" w:rsidRDefault="00F0098D" w:rsidP="00B10FD6">
            <w:pPr>
              <w:rPr>
                <w:i/>
                <w:iCs/>
                <w:color w:val="000000"/>
                <w:sz w:val="20"/>
              </w:rPr>
            </w:pPr>
            <w:proofErr w:type="spellStart"/>
            <w:r w:rsidRPr="00DD1C58">
              <w:rPr>
                <w:i/>
                <w:iCs/>
                <w:color w:val="000000"/>
                <w:sz w:val="20"/>
              </w:rPr>
              <w:t>Melanostomias</w:t>
            </w:r>
            <w:proofErr w:type="spellEnd"/>
            <w:r w:rsidRPr="00DD1C58">
              <w:rPr>
                <w:i/>
                <w:iCs/>
                <w:color w:val="000000"/>
                <w:sz w:val="20"/>
              </w:rPr>
              <w:t xml:space="preserve"> </w:t>
            </w:r>
            <w:proofErr w:type="spellStart"/>
            <w:r w:rsidRPr="00DD1C58">
              <w:rPr>
                <w:i/>
                <w:iCs/>
                <w:color w:val="000000"/>
                <w:sz w:val="20"/>
              </w:rPr>
              <w:t>tentaculatus</w:t>
            </w:r>
            <w:proofErr w:type="spellEnd"/>
          </w:p>
        </w:tc>
        <w:tc>
          <w:tcPr>
            <w:tcW w:w="0" w:type="auto"/>
            <w:tcBorders>
              <w:top w:val="nil"/>
              <w:left w:val="nil"/>
              <w:bottom w:val="nil"/>
              <w:right w:val="nil"/>
            </w:tcBorders>
            <w:shd w:val="clear" w:color="auto" w:fill="auto"/>
            <w:noWrap/>
            <w:vAlign w:val="bottom"/>
            <w:hideMark/>
          </w:tcPr>
          <w:p w14:paraId="5D161778"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338F3574" w14:textId="77777777" w:rsidR="00F0098D" w:rsidRPr="00DD1C58" w:rsidRDefault="00F0098D" w:rsidP="00B10FD6">
            <w:pPr>
              <w:jc w:val="center"/>
              <w:rPr>
                <w:color w:val="000000"/>
                <w:sz w:val="20"/>
              </w:rPr>
            </w:pPr>
            <w:r w:rsidRPr="00DD1C58">
              <w:rPr>
                <w:color w:val="000000"/>
                <w:sz w:val="20"/>
              </w:rPr>
              <w:t>205</w:t>
            </w:r>
          </w:p>
        </w:tc>
        <w:tc>
          <w:tcPr>
            <w:tcW w:w="0" w:type="auto"/>
            <w:tcBorders>
              <w:top w:val="nil"/>
              <w:left w:val="nil"/>
              <w:bottom w:val="nil"/>
              <w:right w:val="nil"/>
            </w:tcBorders>
            <w:shd w:val="clear" w:color="auto" w:fill="auto"/>
            <w:noWrap/>
            <w:vAlign w:val="bottom"/>
            <w:hideMark/>
          </w:tcPr>
          <w:p w14:paraId="18027B5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2423DB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15666BA" w14:textId="77777777" w:rsidTr="00B10FD6">
        <w:trPr>
          <w:trHeight w:val="264"/>
        </w:trPr>
        <w:tc>
          <w:tcPr>
            <w:tcW w:w="0" w:type="auto"/>
            <w:tcBorders>
              <w:top w:val="nil"/>
              <w:left w:val="nil"/>
              <w:bottom w:val="nil"/>
              <w:right w:val="nil"/>
            </w:tcBorders>
            <w:shd w:val="clear" w:color="auto" w:fill="auto"/>
            <w:noWrap/>
            <w:vAlign w:val="bottom"/>
            <w:hideMark/>
          </w:tcPr>
          <w:p w14:paraId="3E2FE00B"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p>
        </w:tc>
        <w:tc>
          <w:tcPr>
            <w:tcW w:w="0" w:type="auto"/>
            <w:tcBorders>
              <w:top w:val="nil"/>
              <w:left w:val="nil"/>
              <w:bottom w:val="nil"/>
              <w:right w:val="nil"/>
            </w:tcBorders>
            <w:shd w:val="clear" w:color="auto" w:fill="auto"/>
            <w:noWrap/>
            <w:vAlign w:val="bottom"/>
            <w:hideMark/>
          </w:tcPr>
          <w:p w14:paraId="4DB2D27F"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60423D6F" w14:textId="77777777" w:rsidR="00F0098D" w:rsidRPr="00DD1C58" w:rsidRDefault="00F0098D" w:rsidP="00B10FD6">
            <w:pPr>
              <w:jc w:val="center"/>
              <w:rPr>
                <w:color w:val="000000"/>
                <w:sz w:val="20"/>
              </w:rPr>
            </w:pPr>
            <w:r w:rsidRPr="00DD1C58">
              <w:rPr>
                <w:color w:val="000000"/>
                <w:sz w:val="20"/>
              </w:rPr>
              <w:t>72</w:t>
            </w:r>
          </w:p>
        </w:tc>
        <w:tc>
          <w:tcPr>
            <w:tcW w:w="0" w:type="auto"/>
            <w:tcBorders>
              <w:top w:val="nil"/>
              <w:left w:val="nil"/>
              <w:bottom w:val="nil"/>
              <w:right w:val="nil"/>
            </w:tcBorders>
            <w:shd w:val="clear" w:color="auto" w:fill="auto"/>
            <w:noWrap/>
            <w:vAlign w:val="bottom"/>
            <w:hideMark/>
          </w:tcPr>
          <w:p w14:paraId="683BA95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3DD06B0"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4D83864" w14:textId="77777777" w:rsidTr="00B10FD6">
        <w:trPr>
          <w:trHeight w:val="264"/>
        </w:trPr>
        <w:tc>
          <w:tcPr>
            <w:tcW w:w="0" w:type="auto"/>
            <w:tcBorders>
              <w:top w:val="nil"/>
              <w:left w:val="nil"/>
              <w:bottom w:val="nil"/>
              <w:right w:val="nil"/>
            </w:tcBorders>
            <w:shd w:val="clear" w:color="auto" w:fill="auto"/>
            <w:noWrap/>
            <w:vAlign w:val="bottom"/>
            <w:hideMark/>
          </w:tcPr>
          <w:p w14:paraId="4AAFD0C6"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r w:rsidRPr="00DD1C58">
              <w:rPr>
                <w:i/>
                <w:iCs/>
                <w:color w:val="000000"/>
                <w:sz w:val="20"/>
              </w:rPr>
              <w:t xml:space="preserve"> </w:t>
            </w:r>
            <w:proofErr w:type="spellStart"/>
            <w:r w:rsidRPr="00DD1C58">
              <w:rPr>
                <w:i/>
                <w:iCs/>
                <w:color w:val="000000"/>
                <w:sz w:val="20"/>
              </w:rPr>
              <w:t>bermudensis</w:t>
            </w:r>
            <w:proofErr w:type="spellEnd"/>
          </w:p>
        </w:tc>
        <w:tc>
          <w:tcPr>
            <w:tcW w:w="0" w:type="auto"/>
            <w:tcBorders>
              <w:top w:val="nil"/>
              <w:left w:val="nil"/>
              <w:bottom w:val="nil"/>
              <w:right w:val="nil"/>
            </w:tcBorders>
            <w:shd w:val="clear" w:color="auto" w:fill="auto"/>
            <w:noWrap/>
            <w:vAlign w:val="bottom"/>
            <w:hideMark/>
          </w:tcPr>
          <w:p w14:paraId="55E928A6" w14:textId="77777777" w:rsidR="00F0098D" w:rsidRPr="00DD1C58" w:rsidRDefault="00F0098D" w:rsidP="00B10FD6">
            <w:pPr>
              <w:jc w:val="center"/>
              <w:rPr>
                <w:color w:val="000000"/>
                <w:sz w:val="20"/>
              </w:rPr>
            </w:pPr>
            <w:r w:rsidRPr="00DD1C58">
              <w:rPr>
                <w:color w:val="000000"/>
                <w:sz w:val="20"/>
              </w:rPr>
              <w:t>57</w:t>
            </w:r>
          </w:p>
        </w:tc>
        <w:tc>
          <w:tcPr>
            <w:tcW w:w="0" w:type="auto"/>
            <w:tcBorders>
              <w:top w:val="nil"/>
              <w:left w:val="nil"/>
              <w:bottom w:val="nil"/>
              <w:right w:val="nil"/>
            </w:tcBorders>
            <w:shd w:val="clear" w:color="auto" w:fill="auto"/>
            <w:noWrap/>
            <w:vAlign w:val="bottom"/>
            <w:hideMark/>
          </w:tcPr>
          <w:p w14:paraId="6CC957A5" w14:textId="77777777" w:rsidR="00F0098D" w:rsidRPr="00DD1C58" w:rsidRDefault="00F0098D" w:rsidP="00B10FD6">
            <w:pPr>
              <w:jc w:val="center"/>
              <w:rPr>
                <w:color w:val="000000"/>
                <w:sz w:val="20"/>
              </w:rPr>
            </w:pPr>
            <w:r w:rsidRPr="00DD1C58">
              <w:rPr>
                <w:color w:val="000000"/>
                <w:sz w:val="20"/>
              </w:rPr>
              <w:t>74</w:t>
            </w:r>
          </w:p>
        </w:tc>
        <w:tc>
          <w:tcPr>
            <w:tcW w:w="0" w:type="auto"/>
            <w:tcBorders>
              <w:top w:val="nil"/>
              <w:left w:val="nil"/>
              <w:bottom w:val="nil"/>
              <w:right w:val="nil"/>
            </w:tcBorders>
            <w:shd w:val="clear" w:color="auto" w:fill="auto"/>
            <w:noWrap/>
            <w:vAlign w:val="bottom"/>
            <w:hideMark/>
          </w:tcPr>
          <w:p w14:paraId="03345200"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93A83A0"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A4DAFC9" w14:textId="77777777" w:rsidTr="00B10FD6">
        <w:trPr>
          <w:trHeight w:val="264"/>
        </w:trPr>
        <w:tc>
          <w:tcPr>
            <w:tcW w:w="0" w:type="auto"/>
            <w:tcBorders>
              <w:top w:val="nil"/>
              <w:left w:val="nil"/>
              <w:bottom w:val="nil"/>
              <w:right w:val="nil"/>
            </w:tcBorders>
            <w:shd w:val="clear" w:color="auto" w:fill="auto"/>
            <w:noWrap/>
            <w:vAlign w:val="bottom"/>
            <w:hideMark/>
          </w:tcPr>
          <w:p w14:paraId="15F825B2"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subtilis</w:t>
            </w:r>
          </w:p>
        </w:tc>
        <w:tc>
          <w:tcPr>
            <w:tcW w:w="0" w:type="auto"/>
            <w:tcBorders>
              <w:top w:val="nil"/>
              <w:left w:val="nil"/>
              <w:bottom w:val="nil"/>
              <w:right w:val="nil"/>
            </w:tcBorders>
            <w:shd w:val="clear" w:color="auto" w:fill="auto"/>
            <w:noWrap/>
            <w:vAlign w:val="bottom"/>
            <w:hideMark/>
          </w:tcPr>
          <w:p w14:paraId="6BCACBEE"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5DFE5CBD" w14:textId="77777777" w:rsidR="00F0098D" w:rsidRPr="00DD1C58" w:rsidRDefault="00F0098D" w:rsidP="00B10FD6">
            <w:pPr>
              <w:jc w:val="center"/>
              <w:rPr>
                <w:color w:val="000000"/>
                <w:sz w:val="20"/>
              </w:rPr>
            </w:pPr>
            <w:r w:rsidRPr="00DD1C58">
              <w:rPr>
                <w:color w:val="000000"/>
                <w:sz w:val="20"/>
              </w:rPr>
              <w:t>77</w:t>
            </w:r>
          </w:p>
        </w:tc>
        <w:tc>
          <w:tcPr>
            <w:tcW w:w="0" w:type="auto"/>
            <w:tcBorders>
              <w:top w:val="nil"/>
              <w:left w:val="nil"/>
              <w:bottom w:val="nil"/>
              <w:right w:val="nil"/>
            </w:tcBorders>
            <w:shd w:val="clear" w:color="auto" w:fill="auto"/>
            <w:noWrap/>
            <w:vAlign w:val="bottom"/>
            <w:hideMark/>
          </w:tcPr>
          <w:p w14:paraId="023896DB"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4FFFFB04"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181746B4" w14:textId="77777777" w:rsidTr="00B10FD6">
        <w:trPr>
          <w:trHeight w:val="264"/>
        </w:trPr>
        <w:tc>
          <w:tcPr>
            <w:tcW w:w="0" w:type="auto"/>
            <w:tcBorders>
              <w:top w:val="nil"/>
              <w:left w:val="nil"/>
              <w:bottom w:val="nil"/>
              <w:right w:val="nil"/>
            </w:tcBorders>
            <w:shd w:val="clear" w:color="auto" w:fill="auto"/>
            <w:noWrap/>
            <w:vAlign w:val="bottom"/>
            <w:hideMark/>
          </w:tcPr>
          <w:p w14:paraId="015D68A5" w14:textId="77777777" w:rsidR="00F0098D" w:rsidRPr="00DD1C58" w:rsidRDefault="00F0098D" w:rsidP="00B10FD6">
            <w:pPr>
              <w:rPr>
                <w:i/>
                <w:iCs/>
                <w:color w:val="000000"/>
                <w:sz w:val="20"/>
              </w:rPr>
            </w:pPr>
            <w:proofErr w:type="spellStart"/>
            <w:r w:rsidRPr="00DD1C58">
              <w:rPr>
                <w:i/>
                <w:iCs/>
                <w:color w:val="000000"/>
                <w:sz w:val="20"/>
              </w:rPr>
              <w:t>Bembrops</w:t>
            </w:r>
            <w:proofErr w:type="spellEnd"/>
          </w:p>
        </w:tc>
        <w:tc>
          <w:tcPr>
            <w:tcW w:w="0" w:type="auto"/>
            <w:tcBorders>
              <w:top w:val="nil"/>
              <w:left w:val="nil"/>
              <w:bottom w:val="nil"/>
              <w:right w:val="nil"/>
            </w:tcBorders>
            <w:shd w:val="clear" w:color="auto" w:fill="auto"/>
            <w:noWrap/>
            <w:vAlign w:val="bottom"/>
            <w:hideMark/>
          </w:tcPr>
          <w:p w14:paraId="77844560"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28666000"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7A7DA33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0EB25D6"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311F5D8" w14:textId="77777777" w:rsidTr="00B10FD6">
        <w:trPr>
          <w:trHeight w:val="264"/>
        </w:trPr>
        <w:tc>
          <w:tcPr>
            <w:tcW w:w="0" w:type="auto"/>
            <w:tcBorders>
              <w:top w:val="nil"/>
              <w:left w:val="nil"/>
              <w:bottom w:val="nil"/>
              <w:right w:val="nil"/>
            </w:tcBorders>
            <w:shd w:val="clear" w:color="auto" w:fill="auto"/>
            <w:noWrap/>
            <w:vAlign w:val="bottom"/>
            <w:hideMark/>
          </w:tcPr>
          <w:p w14:paraId="50003790"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festivus</w:t>
            </w:r>
            <w:proofErr w:type="spellEnd"/>
          </w:p>
        </w:tc>
        <w:tc>
          <w:tcPr>
            <w:tcW w:w="0" w:type="auto"/>
            <w:tcBorders>
              <w:top w:val="nil"/>
              <w:left w:val="nil"/>
              <w:bottom w:val="nil"/>
              <w:right w:val="nil"/>
            </w:tcBorders>
            <w:shd w:val="clear" w:color="auto" w:fill="auto"/>
            <w:noWrap/>
            <w:vAlign w:val="bottom"/>
            <w:hideMark/>
          </w:tcPr>
          <w:p w14:paraId="336076CA" w14:textId="77777777" w:rsidR="00F0098D" w:rsidRPr="00DD1C58" w:rsidRDefault="00F0098D" w:rsidP="00B10FD6">
            <w:pPr>
              <w:jc w:val="center"/>
              <w:rPr>
                <w:color w:val="000000"/>
                <w:sz w:val="20"/>
              </w:rPr>
            </w:pPr>
            <w:r w:rsidRPr="00DD1C58">
              <w:rPr>
                <w:color w:val="000000"/>
                <w:sz w:val="20"/>
              </w:rPr>
              <w:t>21</w:t>
            </w:r>
          </w:p>
        </w:tc>
        <w:tc>
          <w:tcPr>
            <w:tcW w:w="0" w:type="auto"/>
            <w:tcBorders>
              <w:top w:val="nil"/>
              <w:left w:val="nil"/>
              <w:bottom w:val="nil"/>
              <w:right w:val="nil"/>
            </w:tcBorders>
            <w:shd w:val="clear" w:color="auto" w:fill="auto"/>
            <w:noWrap/>
            <w:vAlign w:val="bottom"/>
            <w:hideMark/>
          </w:tcPr>
          <w:p w14:paraId="16B9F74E"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77512F9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09BC645"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492C716" w14:textId="77777777" w:rsidTr="00B10FD6">
        <w:trPr>
          <w:trHeight w:val="264"/>
        </w:trPr>
        <w:tc>
          <w:tcPr>
            <w:tcW w:w="0" w:type="auto"/>
            <w:tcBorders>
              <w:top w:val="nil"/>
              <w:left w:val="nil"/>
              <w:bottom w:val="nil"/>
              <w:right w:val="nil"/>
            </w:tcBorders>
            <w:shd w:val="clear" w:color="auto" w:fill="auto"/>
            <w:noWrap/>
            <w:vAlign w:val="bottom"/>
            <w:hideMark/>
          </w:tcPr>
          <w:p w14:paraId="131142D4" w14:textId="77777777" w:rsidR="00F0098D" w:rsidRPr="00DD1C58" w:rsidRDefault="00F0098D" w:rsidP="00B10FD6">
            <w:pPr>
              <w:rPr>
                <w:i/>
                <w:iCs/>
                <w:color w:val="000000"/>
                <w:sz w:val="20"/>
              </w:rPr>
            </w:pPr>
            <w:proofErr w:type="spellStart"/>
            <w:r w:rsidRPr="00DD1C58">
              <w:rPr>
                <w:i/>
                <w:iCs/>
                <w:color w:val="000000"/>
                <w:sz w:val="20"/>
              </w:rPr>
              <w:t>Himantolophidae</w:t>
            </w:r>
            <w:proofErr w:type="spellEnd"/>
          </w:p>
        </w:tc>
        <w:tc>
          <w:tcPr>
            <w:tcW w:w="0" w:type="auto"/>
            <w:tcBorders>
              <w:top w:val="nil"/>
              <w:left w:val="nil"/>
              <w:bottom w:val="nil"/>
              <w:right w:val="nil"/>
            </w:tcBorders>
            <w:shd w:val="clear" w:color="auto" w:fill="auto"/>
            <w:noWrap/>
            <w:vAlign w:val="bottom"/>
            <w:hideMark/>
          </w:tcPr>
          <w:p w14:paraId="183D787D"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0944131A"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139D8F0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E85F84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E60AB01" w14:textId="77777777" w:rsidTr="00B10FD6">
        <w:trPr>
          <w:trHeight w:val="264"/>
        </w:trPr>
        <w:tc>
          <w:tcPr>
            <w:tcW w:w="0" w:type="auto"/>
            <w:tcBorders>
              <w:top w:val="nil"/>
              <w:left w:val="nil"/>
              <w:bottom w:val="nil"/>
              <w:right w:val="nil"/>
            </w:tcBorders>
            <w:shd w:val="clear" w:color="auto" w:fill="auto"/>
            <w:noWrap/>
            <w:vAlign w:val="bottom"/>
            <w:hideMark/>
          </w:tcPr>
          <w:p w14:paraId="5DEC642B" w14:textId="77777777" w:rsidR="00F0098D" w:rsidRPr="00DD1C58" w:rsidRDefault="00F0098D" w:rsidP="00B10FD6">
            <w:pPr>
              <w:rPr>
                <w:i/>
                <w:iCs/>
                <w:color w:val="000000"/>
                <w:sz w:val="20"/>
              </w:rPr>
            </w:pPr>
            <w:proofErr w:type="spellStart"/>
            <w:r w:rsidRPr="00DD1C58">
              <w:rPr>
                <w:i/>
                <w:iCs/>
                <w:color w:val="000000"/>
                <w:sz w:val="20"/>
              </w:rPr>
              <w:t>Gigantura</w:t>
            </w:r>
            <w:proofErr w:type="spellEnd"/>
            <w:r w:rsidRPr="00DD1C58">
              <w:rPr>
                <w:i/>
                <w:iCs/>
                <w:color w:val="000000"/>
                <w:sz w:val="20"/>
              </w:rPr>
              <w:t xml:space="preserve"> indica</w:t>
            </w:r>
          </w:p>
        </w:tc>
        <w:tc>
          <w:tcPr>
            <w:tcW w:w="0" w:type="auto"/>
            <w:tcBorders>
              <w:top w:val="nil"/>
              <w:left w:val="nil"/>
              <w:bottom w:val="nil"/>
              <w:right w:val="nil"/>
            </w:tcBorders>
            <w:shd w:val="clear" w:color="auto" w:fill="auto"/>
            <w:noWrap/>
            <w:vAlign w:val="bottom"/>
            <w:hideMark/>
          </w:tcPr>
          <w:p w14:paraId="50CBA2E8" w14:textId="77777777" w:rsidR="00F0098D" w:rsidRPr="00DD1C58" w:rsidRDefault="00F0098D" w:rsidP="00B10FD6">
            <w:pPr>
              <w:jc w:val="center"/>
              <w:rPr>
                <w:color w:val="000000"/>
                <w:sz w:val="20"/>
              </w:rPr>
            </w:pPr>
            <w:r w:rsidRPr="00DD1C58">
              <w:rPr>
                <w:color w:val="000000"/>
                <w:sz w:val="20"/>
              </w:rPr>
              <w:t>51</w:t>
            </w:r>
          </w:p>
        </w:tc>
        <w:tc>
          <w:tcPr>
            <w:tcW w:w="0" w:type="auto"/>
            <w:tcBorders>
              <w:top w:val="nil"/>
              <w:left w:val="nil"/>
              <w:bottom w:val="nil"/>
              <w:right w:val="nil"/>
            </w:tcBorders>
            <w:shd w:val="clear" w:color="auto" w:fill="auto"/>
            <w:noWrap/>
            <w:vAlign w:val="bottom"/>
            <w:hideMark/>
          </w:tcPr>
          <w:p w14:paraId="2F357D97"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321FE57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CB3F23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85E662C" w14:textId="77777777" w:rsidTr="00B10FD6">
        <w:trPr>
          <w:trHeight w:val="264"/>
        </w:trPr>
        <w:tc>
          <w:tcPr>
            <w:tcW w:w="0" w:type="auto"/>
            <w:tcBorders>
              <w:top w:val="nil"/>
              <w:left w:val="nil"/>
              <w:bottom w:val="nil"/>
              <w:right w:val="nil"/>
            </w:tcBorders>
            <w:shd w:val="clear" w:color="auto" w:fill="auto"/>
            <w:noWrap/>
            <w:vAlign w:val="bottom"/>
            <w:hideMark/>
          </w:tcPr>
          <w:p w14:paraId="0D8D42F2" w14:textId="77777777" w:rsidR="00F0098D" w:rsidRPr="00DD1C58" w:rsidRDefault="00F0098D" w:rsidP="00B10FD6">
            <w:pPr>
              <w:rPr>
                <w:i/>
                <w:iCs/>
                <w:color w:val="000000"/>
                <w:sz w:val="20"/>
              </w:rPr>
            </w:pPr>
            <w:proofErr w:type="spellStart"/>
            <w:r w:rsidRPr="00DD1C58">
              <w:rPr>
                <w:i/>
                <w:iCs/>
                <w:color w:val="000000"/>
                <w:sz w:val="20"/>
              </w:rPr>
              <w:t>Dolichopteryx</w:t>
            </w:r>
            <w:proofErr w:type="spellEnd"/>
            <w:r w:rsidRPr="00DD1C58">
              <w:rPr>
                <w:i/>
                <w:iCs/>
                <w:color w:val="000000"/>
                <w:sz w:val="20"/>
              </w:rPr>
              <w:t xml:space="preserve"> </w:t>
            </w:r>
            <w:proofErr w:type="spellStart"/>
            <w:r w:rsidRPr="00DD1C58">
              <w:rPr>
                <w:i/>
                <w:iCs/>
                <w:color w:val="000000"/>
                <w:sz w:val="20"/>
              </w:rPr>
              <w:t>longipes</w:t>
            </w:r>
            <w:proofErr w:type="spellEnd"/>
          </w:p>
        </w:tc>
        <w:tc>
          <w:tcPr>
            <w:tcW w:w="0" w:type="auto"/>
            <w:tcBorders>
              <w:top w:val="nil"/>
              <w:left w:val="nil"/>
              <w:bottom w:val="nil"/>
              <w:right w:val="nil"/>
            </w:tcBorders>
            <w:shd w:val="clear" w:color="auto" w:fill="auto"/>
            <w:noWrap/>
            <w:vAlign w:val="bottom"/>
            <w:hideMark/>
          </w:tcPr>
          <w:p w14:paraId="7F4E01DF"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6EAABE8C" w14:textId="77777777" w:rsidR="00F0098D" w:rsidRPr="00DD1C58" w:rsidRDefault="00F0098D" w:rsidP="00B10FD6">
            <w:pPr>
              <w:jc w:val="center"/>
              <w:rPr>
                <w:color w:val="000000"/>
                <w:sz w:val="20"/>
              </w:rPr>
            </w:pPr>
            <w:r w:rsidRPr="00DD1C58">
              <w:rPr>
                <w:color w:val="000000"/>
                <w:sz w:val="20"/>
              </w:rPr>
              <w:t>105</w:t>
            </w:r>
          </w:p>
        </w:tc>
        <w:tc>
          <w:tcPr>
            <w:tcW w:w="0" w:type="auto"/>
            <w:tcBorders>
              <w:top w:val="nil"/>
              <w:left w:val="nil"/>
              <w:bottom w:val="nil"/>
              <w:right w:val="nil"/>
            </w:tcBorders>
            <w:shd w:val="clear" w:color="auto" w:fill="auto"/>
            <w:noWrap/>
            <w:vAlign w:val="bottom"/>
            <w:hideMark/>
          </w:tcPr>
          <w:p w14:paraId="275CE87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24FBEFB"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B072ECD" w14:textId="77777777" w:rsidTr="00B10FD6">
        <w:trPr>
          <w:trHeight w:val="264"/>
        </w:trPr>
        <w:tc>
          <w:tcPr>
            <w:tcW w:w="0" w:type="auto"/>
            <w:tcBorders>
              <w:top w:val="nil"/>
              <w:left w:val="nil"/>
              <w:bottom w:val="nil"/>
              <w:right w:val="nil"/>
            </w:tcBorders>
            <w:shd w:val="clear" w:color="auto" w:fill="auto"/>
            <w:noWrap/>
            <w:vAlign w:val="bottom"/>
            <w:hideMark/>
          </w:tcPr>
          <w:p w14:paraId="1882684C" w14:textId="77777777" w:rsidR="00F0098D" w:rsidRPr="00DD1C58" w:rsidRDefault="00F0098D" w:rsidP="00B10FD6">
            <w:pPr>
              <w:rPr>
                <w:i/>
                <w:iCs/>
                <w:color w:val="000000"/>
                <w:sz w:val="20"/>
              </w:rPr>
            </w:pPr>
            <w:proofErr w:type="spellStart"/>
            <w:r w:rsidRPr="00DD1C58">
              <w:rPr>
                <w:i/>
                <w:iCs/>
                <w:color w:val="000000"/>
                <w:sz w:val="20"/>
              </w:rPr>
              <w:t>Caranx</w:t>
            </w:r>
            <w:proofErr w:type="spellEnd"/>
            <w:r w:rsidRPr="00DD1C58">
              <w:rPr>
                <w:i/>
                <w:iCs/>
                <w:color w:val="000000"/>
                <w:sz w:val="20"/>
              </w:rPr>
              <w:t xml:space="preserve"> </w:t>
            </w:r>
            <w:proofErr w:type="spellStart"/>
            <w:r w:rsidRPr="00DD1C58">
              <w:rPr>
                <w:i/>
                <w:iCs/>
                <w:color w:val="000000"/>
                <w:sz w:val="20"/>
              </w:rPr>
              <w:t>bartholomaei</w:t>
            </w:r>
            <w:proofErr w:type="spellEnd"/>
          </w:p>
        </w:tc>
        <w:tc>
          <w:tcPr>
            <w:tcW w:w="0" w:type="auto"/>
            <w:tcBorders>
              <w:top w:val="nil"/>
              <w:left w:val="nil"/>
              <w:bottom w:val="nil"/>
              <w:right w:val="nil"/>
            </w:tcBorders>
            <w:shd w:val="clear" w:color="auto" w:fill="auto"/>
            <w:noWrap/>
            <w:vAlign w:val="bottom"/>
            <w:hideMark/>
          </w:tcPr>
          <w:p w14:paraId="5DE7FBEE"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27B8CEE0"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77E5330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EE4651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7DD4862" w14:textId="77777777" w:rsidTr="00B10FD6">
        <w:trPr>
          <w:trHeight w:val="264"/>
        </w:trPr>
        <w:tc>
          <w:tcPr>
            <w:tcW w:w="0" w:type="auto"/>
            <w:tcBorders>
              <w:top w:val="nil"/>
              <w:left w:val="nil"/>
              <w:bottom w:val="nil"/>
              <w:right w:val="nil"/>
            </w:tcBorders>
            <w:shd w:val="clear" w:color="auto" w:fill="auto"/>
            <w:noWrap/>
            <w:vAlign w:val="bottom"/>
            <w:hideMark/>
          </w:tcPr>
          <w:p w14:paraId="2D9B2339"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r w:rsidRPr="00DD1C58">
              <w:rPr>
                <w:i/>
                <w:iCs/>
                <w:color w:val="000000"/>
                <w:sz w:val="20"/>
              </w:rPr>
              <w:t xml:space="preserve"> </w:t>
            </w:r>
            <w:proofErr w:type="spellStart"/>
            <w:r w:rsidRPr="00DD1C58">
              <w:rPr>
                <w:i/>
                <w:iCs/>
                <w:color w:val="000000"/>
                <w:sz w:val="20"/>
              </w:rPr>
              <w:t>maculata</w:t>
            </w:r>
            <w:proofErr w:type="spellEnd"/>
          </w:p>
        </w:tc>
        <w:tc>
          <w:tcPr>
            <w:tcW w:w="0" w:type="auto"/>
            <w:tcBorders>
              <w:top w:val="nil"/>
              <w:left w:val="nil"/>
              <w:bottom w:val="nil"/>
              <w:right w:val="nil"/>
            </w:tcBorders>
            <w:shd w:val="clear" w:color="auto" w:fill="auto"/>
            <w:noWrap/>
            <w:vAlign w:val="bottom"/>
            <w:hideMark/>
          </w:tcPr>
          <w:p w14:paraId="33A316C0"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12ACA3D0"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041510C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732185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FF93B03" w14:textId="77777777" w:rsidTr="00B10FD6">
        <w:trPr>
          <w:trHeight w:val="264"/>
        </w:trPr>
        <w:tc>
          <w:tcPr>
            <w:tcW w:w="0" w:type="auto"/>
            <w:tcBorders>
              <w:top w:val="nil"/>
              <w:left w:val="nil"/>
              <w:bottom w:val="nil"/>
              <w:right w:val="nil"/>
            </w:tcBorders>
            <w:shd w:val="clear" w:color="auto" w:fill="auto"/>
            <w:noWrap/>
            <w:vAlign w:val="bottom"/>
            <w:hideMark/>
          </w:tcPr>
          <w:p w14:paraId="1F2E8B9B" w14:textId="77777777" w:rsidR="00F0098D" w:rsidRPr="00DD1C58" w:rsidRDefault="00F0098D" w:rsidP="00B10FD6">
            <w:pPr>
              <w:rPr>
                <w:i/>
                <w:iCs/>
                <w:color w:val="000000"/>
                <w:sz w:val="20"/>
              </w:rPr>
            </w:pPr>
            <w:proofErr w:type="spellStart"/>
            <w:r w:rsidRPr="00DD1C58">
              <w:rPr>
                <w:i/>
                <w:iCs/>
                <w:color w:val="000000"/>
                <w:sz w:val="20"/>
              </w:rPr>
              <w:t>Cyclopsetta</w:t>
            </w:r>
            <w:proofErr w:type="spellEnd"/>
          </w:p>
        </w:tc>
        <w:tc>
          <w:tcPr>
            <w:tcW w:w="0" w:type="auto"/>
            <w:tcBorders>
              <w:top w:val="nil"/>
              <w:left w:val="nil"/>
              <w:bottom w:val="nil"/>
              <w:right w:val="nil"/>
            </w:tcBorders>
            <w:shd w:val="clear" w:color="auto" w:fill="auto"/>
            <w:noWrap/>
            <w:vAlign w:val="bottom"/>
            <w:hideMark/>
          </w:tcPr>
          <w:p w14:paraId="57AE6F08"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59E668CF"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774FC46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A2EC99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2C5254B" w14:textId="77777777" w:rsidTr="00B10FD6">
        <w:trPr>
          <w:trHeight w:val="264"/>
        </w:trPr>
        <w:tc>
          <w:tcPr>
            <w:tcW w:w="0" w:type="auto"/>
            <w:tcBorders>
              <w:top w:val="nil"/>
              <w:left w:val="nil"/>
              <w:bottom w:val="nil"/>
              <w:right w:val="nil"/>
            </w:tcBorders>
            <w:shd w:val="clear" w:color="auto" w:fill="auto"/>
            <w:noWrap/>
            <w:vAlign w:val="bottom"/>
            <w:hideMark/>
          </w:tcPr>
          <w:p w14:paraId="1759DE06" w14:textId="77777777" w:rsidR="00F0098D" w:rsidRPr="00DD1C58" w:rsidRDefault="00F0098D" w:rsidP="00B10FD6">
            <w:pPr>
              <w:rPr>
                <w:i/>
                <w:iCs/>
                <w:color w:val="000000"/>
                <w:sz w:val="20"/>
              </w:rPr>
            </w:pPr>
            <w:proofErr w:type="spellStart"/>
            <w:r w:rsidRPr="00DD1C58">
              <w:rPr>
                <w:i/>
                <w:iCs/>
                <w:color w:val="000000"/>
                <w:sz w:val="20"/>
              </w:rPr>
              <w:t>Desmodema</w:t>
            </w:r>
            <w:proofErr w:type="spellEnd"/>
            <w:r w:rsidRPr="00DD1C58">
              <w:rPr>
                <w:i/>
                <w:iCs/>
                <w:color w:val="000000"/>
                <w:sz w:val="20"/>
              </w:rPr>
              <w:t xml:space="preserve"> </w:t>
            </w:r>
            <w:proofErr w:type="spellStart"/>
            <w:r w:rsidRPr="00DD1C58">
              <w:rPr>
                <w:i/>
                <w:iCs/>
                <w:color w:val="000000"/>
                <w:sz w:val="20"/>
              </w:rPr>
              <w:t>polystictum</w:t>
            </w:r>
            <w:proofErr w:type="spellEnd"/>
          </w:p>
        </w:tc>
        <w:tc>
          <w:tcPr>
            <w:tcW w:w="0" w:type="auto"/>
            <w:tcBorders>
              <w:top w:val="nil"/>
              <w:left w:val="nil"/>
              <w:bottom w:val="nil"/>
              <w:right w:val="nil"/>
            </w:tcBorders>
            <w:shd w:val="clear" w:color="auto" w:fill="auto"/>
            <w:noWrap/>
            <w:vAlign w:val="bottom"/>
            <w:hideMark/>
          </w:tcPr>
          <w:p w14:paraId="6DA75070"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46C5C4BC"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2C19377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E70A70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DE2D698" w14:textId="77777777" w:rsidTr="00B10FD6">
        <w:trPr>
          <w:trHeight w:val="264"/>
        </w:trPr>
        <w:tc>
          <w:tcPr>
            <w:tcW w:w="0" w:type="auto"/>
            <w:tcBorders>
              <w:top w:val="nil"/>
              <w:left w:val="nil"/>
              <w:bottom w:val="nil"/>
              <w:right w:val="nil"/>
            </w:tcBorders>
            <w:shd w:val="clear" w:color="auto" w:fill="auto"/>
            <w:noWrap/>
            <w:vAlign w:val="bottom"/>
            <w:hideMark/>
          </w:tcPr>
          <w:p w14:paraId="00346EFD" w14:textId="77777777" w:rsidR="00F0098D" w:rsidRPr="00DD1C58" w:rsidRDefault="00F0098D" w:rsidP="00B10FD6">
            <w:pPr>
              <w:rPr>
                <w:i/>
                <w:iCs/>
                <w:color w:val="000000"/>
                <w:sz w:val="20"/>
              </w:rPr>
            </w:pPr>
            <w:proofErr w:type="spellStart"/>
            <w:r w:rsidRPr="00DD1C58">
              <w:rPr>
                <w:i/>
                <w:iCs/>
                <w:color w:val="000000"/>
                <w:sz w:val="20"/>
              </w:rPr>
              <w:t>Caulolatilus</w:t>
            </w:r>
            <w:proofErr w:type="spellEnd"/>
          </w:p>
        </w:tc>
        <w:tc>
          <w:tcPr>
            <w:tcW w:w="0" w:type="auto"/>
            <w:tcBorders>
              <w:top w:val="nil"/>
              <w:left w:val="nil"/>
              <w:bottom w:val="nil"/>
              <w:right w:val="nil"/>
            </w:tcBorders>
            <w:shd w:val="clear" w:color="auto" w:fill="auto"/>
            <w:noWrap/>
            <w:vAlign w:val="bottom"/>
            <w:hideMark/>
          </w:tcPr>
          <w:p w14:paraId="769290FC"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6FD112C6"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42CA2E7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166554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95A3DD6" w14:textId="77777777" w:rsidTr="00B10FD6">
        <w:trPr>
          <w:trHeight w:val="264"/>
        </w:trPr>
        <w:tc>
          <w:tcPr>
            <w:tcW w:w="0" w:type="auto"/>
            <w:tcBorders>
              <w:top w:val="nil"/>
              <w:left w:val="nil"/>
              <w:bottom w:val="nil"/>
              <w:right w:val="nil"/>
            </w:tcBorders>
            <w:shd w:val="clear" w:color="auto" w:fill="auto"/>
            <w:noWrap/>
            <w:vAlign w:val="bottom"/>
            <w:hideMark/>
          </w:tcPr>
          <w:p w14:paraId="724F4F78" w14:textId="77777777" w:rsidR="00F0098D" w:rsidRPr="00DD1C58" w:rsidRDefault="00F0098D" w:rsidP="00B10FD6">
            <w:pPr>
              <w:rPr>
                <w:i/>
                <w:iCs/>
                <w:color w:val="000000"/>
                <w:sz w:val="20"/>
              </w:rPr>
            </w:pPr>
            <w:proofErr w:type="spellStart"/>
            <w:r w:rsidRPr="00DD1C58">
              <w:rPr>
                <w:i/>
                <w:iCs/>
                <w:color w:val="000000"/>
                <w:sz w:val="20"/>
              </w:rPr>
              <w:t>Baldwinella</w:t>
            </w:r>
            <w:proofErr w:type="spellEnd"/>
            <w:r w:rsidRPr="00DD1C58">
              <w:rPr>
                <w:i/>
                <w:iCs/>
                <w:color w:val="000000"/>
                <w:sz w:val="20"/>
              </w:rPr>
              <w:t xml:space="preserve"> </w:t>
            </w:r>
            <w:proofErr w:type="spellStart"/>
            <w:r w:rsidRPr="00DD1C58">
              <w:rPr>
                <w:i/>
                <w:iCs/>
                <w:color w:val="000000"/>
                <w:sz w:val="20"/>
              </w:rPr>
              <w:t>aureorubens</w:t>
            </w:r>
            <w:proofErr w:type="spellEnd"/>
          </w:p>
        </w:tc>
        <w:tc>
          <w:tcPr>
            <w:tcW w:w="0" w:type="auto"/>
            <w:tcBorders>
              <w:top w:val="nil"/>
              <w:left w:val="nil"/>
              <w:bottom w:val="nil"/>
              <w:right w:val="nil"/>
            </w:tcBorders>
            <w:shd w:val="clear" w:color="auto" w:fill="auto"/>
            <w:noWrap/>
            <w:vAlign w:val="bottom"/>
            <w:hideMark/>
          </w:tcPr>
          <w:p w14:paraId="67A8AF05"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4D4F398B"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735F647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D9DC9F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44504A2" w14:textId="77777777" w:rsidTr="00B10FD6">
        <w:trPr>
          <w:trHeight w:val="264"/>
        </w:trPr>
        <w:tc>
          <w:tcPr>
            <w:tcW w:w="0" w:type="auto"/>
            <w:tcBorders>
              <w:top w:val="nil"/>
              <w:left w:val="nil"/>
              <w:bottom w:val="nil"/>
              <w:right w:val="nil"/>
            </w:tcBorders>
            <w:shd w:val="clear" w:color="auto" w:fill="auto"/>
            <w:noWrap/>
            <w:vAlign w:val="bottom"/>
            <w:hideMark/>
          </w:tcPr>
          <w:p w14:paraId="3602EF31"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p>
        </w:tc>
        <w:tc>
          <w:tcPr>
            <w:tcW w:w="0" w:type="auto"/>
            <w:tcBorders>
              <w:top w:val="nil"/>
              <w:left w:val="nil"/>
              <w:bottom w:val="nil"/>
              <w:right w:val="nil"/>
            </w:tcBorders>
            <w:shd w:val="clear" w:color="auto" w:fill="auto"/>
            <w:noWrap/>
            <w:vAlign w:val="bottom"/>
            <w:hideMark/>
          </w:tcPr>
          <w:p w14:paraId="299F0A56"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555C4F6C"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515FB55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FBC423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42E9ADA" w14:textId="77777777" w:rsidTr="00B10FD6">
        <w:trPr>
          <w:trHeight w:val="264"/>
        </w:trPr>
        <w:tc>
          <w:tcPr>
            <w:tcW w:w="0" w:type="auto"/>
            <w:tcBorders>
              <w:top w:val="nil"/>
              <w:left w:val="nil"/>
              <w:bottom w:val="nil"/>
              <w:right w:val="nil"/>
            </w:tcBorders>
            <w:shd w:val="clear" w:color="auto" w:fill="auto"/>
            <w:noWrap/>
            <w:vAlign w:val="bottom"/>
            <w:hideMark/>
          </w:tcPr>
          <w:p w14:paraId="76CF8DB8" w14:textId="77777777" w:rsidR="00F0098D" w:rsidRPr="00DD1C58" w:rsidRDefault="00F0098D" w:rsidP="00B10FD6">
            <w:pPr>
              <w:rPr>
                <w:i/>
                <w:iCs/>
                <w:color w:val="000000"/>
                <w:sz w:val="20"/>
              </w:rPr>
            </w:pPr>
            <w:proofErr w:type="spellStart"/>
            <w:r w:rsidRPr="00DD1C58">
              <w:rPr>
                <w:i/>
                <w:iCs/>
                <w:color w:val="000000"/>
                <w:sz w:val="20"/>
              </w:rPr>
              <w:t>Diodontidae</w:t>
            </w:r>
            <w:proofErr w:type="spellEnd"/>
          </w:p>
        </w:tc>
        <w:tc>
          <w:tcPr>
            <w:tcW w:w="0" w:type="auto"/>
            <w:tcBorders>
              <w:top w:val="nil"/>
              <w:left w:val="nil"/>
              <w:bottom w:val="nil"/>
              <w:right w:val="nil"/>
            </w:tcBorders>
            <w:shd w:val="clear" w:color="auto" w:fill="auto"/>
            <w:noWrap/>
            <w:vAlign w:val="bottom"/>
            <w:hideMark/>
          </w:tcPr>
          <w:p w14:paraId="137CC801"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35118117"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7B92281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11816C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5BE260E" w14:textId="77777777" w:rsidTr="00B10FD6">
        <w:trPr>
          <w:trHeight w:val="264"/>
        </w:trPr>
        <w:tc>
          <w:tcPr>
            <w:tcW w:w="0" w:type="auto"/>
            <w:tcBorders>
              <w:top w:val="nil"/>
              <w:left w:val="nil"/>
              <w:bottom w:val="nil"/>
              <w:right w:val="nil"/>
            </w:tcBorders>
            <w:shd w:val="clear" w:color="auto" w:fill="auto"/>
            <w:noWrap/>
            <w:vAlign w:val="bottom"/>
            <w:hideMark/>
          </w:tcPr>
          <w:p w14:paraId="0AF74669"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p>
        </w:tc>
        <w:tc>
          <w:tcPr>
            <w:tcW w:w="0" w:type="auto"/>
            <w:tcBorders>
              <w:top w:val="nil"/>
              <w:left w:val="nil"/>
              <w:bottom w:val="nil"/>
              <w:right w:val="nil"/>
            </w:tcBorders>
            <w:shd w:val="clear" w:color="auto" w:fill="auto"/>
            <w:noWrap/>
            <w:vAlign w:val="bottom"/>
            <w:hideMark/>
          </w:tcPr>
          <w:p w14:paraId="4B54D9E0"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113734E7"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0DF5432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51F1D92"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830BBBE" w14:textId="77777777" w:rsidTr="00B10FD6">
        <w:trPr>
          <w:trHeight w:val="264"/>
        </w:trPr>
        <w:tc>
          <w:tcPr>
            <w:tcW w:w="0" w:type="auto"/>
            <w:tcBorders>
              <w:top w:val="nil"/>
              <w:left w:val="nil"/>
              <w:bottom w:val="nil"/>
              <w:right w:val="nil"/>
            </w:tcBorders>
            <w:shd w:val="clear" w:color="auto" w:fill="auto"/>
            <w:noWrap/>
            <w:vAlign w:val="bottom"/>
            <w:hideMark/>
          </w:tcPr>
          <w:p w14:paraId="4AC6D3E2" w14:textId="77777777" w:rsidR="00F0098D" w:rsidRPr="00DD1C58" w:rsidRDefault="00F0098D" w:rsidP="00B10FD6">
            <w:pPr>
              <w:rPr>
                <w:i/>
                <w:iCs/>
                <w:color w:val="000000"/>
                <w:sz w:val="20"/>
              </w:rPr>
            </w:pPr>
            <w:proofErr w:type="spellStart"/>
            <w:r w:rsidRPr="00DD1C58">
              <w:rPr>
                <w:i/>
                <w:iCs/>
                <w:color w:val="000000"/>
                <w:sz w:val="20"/>
              </w:rPr>
              <w:t>Liopropoma</w:t>
            </w:r>
            <w:proofErr w:type="spellEnd"/>
          </w:p>
        </w:tc>
        <w:tc>
          <w:tcPr>
            <w:tcW w:w="0" w:type="auto"/>
            <w:tcBorders>
              <w:top w:val="nil"/>
              <w:left w:val="nil"/>
              <w:bottom w:val="nil"/>
              <w:right w:val="nil"/>
            </w:tcBorders>
            <w:shd w:val="clear" w:color="auto" w:fill="auto"/>
            <w:noWrap/>
            <w:vAlign w:val="bottom"/>
            <w:hideMark/>
          </w:tcPr>
          <w:p w14:paraId="48BB550D"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55BAA64B"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748A6B8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D4C038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2E9A68B" w14:textId="77777777" w:rsidTr="00B10FD6">
        <w:trPr>
          <w:trHeight w:val="264"/>
        </w:trPr>
        <w:tc>
          <w:tcPr>
            <w:tcW w:w="0" w:type="auto"/>
            <w:tcBorders>
              <w:top w:val="nil"/>
              <w:left w:val="nil"/>
              <w:bottom w:val="nil"/>
              <w:right w:val="nil"/>
            </w:tcBorders>
            <w:shd w:val="clear" w:color="auto" w:fill="auto"/>
            <w:noWrap/>
            <w:vAlign w:val="bottom"/>
            <w:hideMark/>
          </w:tcPr>
          <w:p w14:paraId="309F568B"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r w:rsidRPr="00DD1C58">
              <w:rPr>
                <w:i/>
                <w:iCs/>
                <w:color w:val="000000"/>
                <w:sz w:val="20"/>
              </w:rPr>
              <w:t xml:space="preserve"> </w:t>
            </w:r>
            <w:proofErr w:type="spellStart"/>
            <w:r w:rsidRPr="00DD1C58">
              <w:rPr>
                <w:i/>
                <w:iCs/>
                <w:color w:val="000000"/>
                <w:sz w:val="20"/>
              </w:rPr>
              <w:t>introniger</w:t>
            </w:r>
            <w:proofErr w:type="spellEnd"/>
          </w:p>
        </w:tc>
        <w:tc>
          <w:tcPr>
            <w:tcW w:w="0" w:type="auto"/>
            <w:tcBorders>
              <w:top w:val="nil"/>
              <w:left w:val="nil"/>
              <w:bottom w:val="nil"/>
              <w:right w:val="nil"/>
            </w:tcBorders>
            <w:shd w:val="clear" w:color="auto" w:fill="auto"/>
            <w:noWrap/>
            <w:vAlign w:val="bottom"/>
            <w:hideMark/>
          </w:tcPr>
          <w:p w14:paraId="6BC7E943"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6F4C9637"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682BA4F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D6410E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03C2D94" w14:textId="77777777" w:rsidTr="00B10FD6">
        <w:trPr>
          <w:trHeight w:val="264"/>
        </w:trPr>
        <w:tc>
          <w:tcPr>
            <w:tcW w:w="0" w:type="auto"/>
            <w:tcBorders>
              <w:top w:val="nil"/>
              <w:left w:val="nil"/>
              <w:bottom w:val="nil"/>
              <w:right w:val="nil"/>
            </w:tcBorders>
            <w:shd w:val="clear" w:color="auto" w:fill="auto"/>
            <w:noWrap/>
            <w:vAlign w:val="bottom"/>
            <w:hideMark/>
          </w:tcPr>
          <w:p w14:paraId="48A6EB8D" w14:textId="77777777" w:rsidR="00F0098D" w:rsidRPr="00DD1C58" w:rsidRDefault="00F0098D" w:rsidP="00B10FD6">
            <w:pPr>
              <w:rPr>
                <w:i/>
                <w:iCs/>
                <w:color w:val="000000"/>
                <w:sz w:val="20"/>
              </w:rPr>
            </w:pPr>
            <w:proofErr w:type="spellStart"/>
            <w:r w:rsidRPr="00DD1C58">
              <w:rPr>
                <w:i/>
                <w:iCs/>
                <w:color w:val="000000"/>
                <w:sz w:val="20"/>
              </w:rPr>
              <w:lastRenderedPageBreak/>
              <w:t>Dicrolene</w:t>
            </w:r>
            <w:proofErr w:type="spellEnd"/>
          </w:p>
        </w:tc>
        <w:tc>
          <w:tcPr>
            <w:tcW w:w="0" w:type="auto"/>
            <w:tcBorders>
              <w:top w:val="nil"/>
              <w:left w:val="nil"/>
              <w:bottom w:val="nil"/>
              <w:right w:val="nil"/>
            </w:tcBorders>
            <w:shd w:val="clear" w:color="auto" w:fill="auto"/>
            <w:noWrap/>
            <w:vAlign w:val="bottom"/>
            <w:hideMark/>
          </w:tcPr>
          <w:p w14:paraId="46A75DE2"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1DC982E4"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56AF2BD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9327842"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A7F26B6" w14:textId="77777777" w:rsidTr="00B10FD6">
        <w:trPr>
          <w:trHeight w:val="264"/>
        </w:trPr>
        <w:tc>
          <w:tcPr>
            <w:tcW w:w="0" w:type="auto"/>
            <w:tcBorders>
              <w:top w:val="nil"/>
              <w:left w:val="nil"/>
              <w:bottom w:val="nil"/>
              <w:right w:val="nil"/>
            </w:tcBorders>
            <w:shd w:val="clear" w:color="auto" w:fill="auto"/>
            <w:noWrap/>
            <w:vAlign w:val="bottom"/>
            <w:hideMark/>
          </w:tcPr>
          <w:p w14:paraId="5FAD6A0B" w14:textId="77777777" w:rsidR="00F0098D" w:rsidRPr="00DD1C58" w:rsidRDefault="00F0098D" w:rsidP="00B10FD6">
            <w:pPr>
              <w:rPr>
                <w:i/>
                <w:iCs/>
                <w:color w:val="000000"/>
                <w:sz w:val="20"/>
              </w:rPr>
            </w:pPr>
            <w:proofErr w:type="spellStart"/>
            <w:r w:rsidRPr="00DD1C58">
              <w:rPr>
                <w:i/>
                <w:iCs/>
                <w:color w:val="000000"/>
                <w:sz w:val="20"/>
              </w:rPr>
              <w:t>Paralepididae</w:t>
            </w:r>
            <w:proofErr w:type="spellEnd"/>
          </w:p>
        </w:tc>
        <w:tc>
          <w:tcPr>
            <w:tcW w:w="0" w:type="auto"/>
            <w:tcBorders>
              <w:top w:val="nil"/>
              <w:left w:val="nil"/>
              <w:bottom w:val="nil"/>
              <w:right w:val="nil"/>
            </w:tcBorders>
            <w:shd w:val="clear" w:color="auto" w:fill="auto"/>
            <w:noWrap/>
            <w:vAlign w:val="bottom"/>
            <w:hideMark/>
          </w:tcPr>
          <w:p w14:paraId="1ACA1BB0"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5694F3CC"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2B59B02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AC88AB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E7F20BA" w14:textId="77777777" w:rsidTr="00B10FD6">
        <w:trPr>
          <w:trHeight w:val="264"/>
        </w:trPr>
        <w:tc>
          <w:tcPr>
            <w:tcW w:w="0" w:type="auto"/>
            <w:tcBorders>
              <w:top w:val="nil"/>
              <w:left w:val="nil"/>
              <w:bottom w:val="nil"/>
              <w:right w:val="nil"/>
            </w:tcBorders>
            <w:shd w:val="clear" w:color="auto" w:fill="auto"/>
            <w:noWrap/>
            <w:vAlign w:val="bottom"/>
            <w:hideMark/>
          </w:tcPr>
          <w:p w14:paraId="2AFCFAD8" w14:textId="77777777" w:rsidR="00F0098D" w:rsidRPr="00DD1C58" w:rsidRDefault="00F0098D" w:rsidP="00B10FD6">
            <w:pPr>
              <w:rPr>
                <w:i/>
                <w:iCs/>
                <w:color w:val="000000"/>
                <w:sz w:val="20"/>
              </w:rPr>
            </w:pPr>
            <w:proofErr w:type="spellStart"/>
            <w:r w:rsidRPr="00DD1C58">
              <w:rPr>
                <w:i/>
                <w:iCs/>
                <w:color w:val="000000"/>
                <w:sz w:val="20"/>
              </w:rPr>
              <w:t>Antigonia</w:t>
            </w:r>
            <w:proofErr w:type="spellEnd"/>
            <w:r w:rsidRPr="00DD1C58">
              <w:rPr>
                <w:i/>
                <w:iCs/>
                <w:color w:val="000000"/>
                <w:sz w:val="20"/>
              </w:rPr>
              <w:t xml:space="preserve"> </w:t>
            </w:r>
            <w:proofErr w:type="spellStart"/>
            <w:r w:rsidRPr="00DD1C58">
              <w:rPr>
                <w:i/>
                <w:iCs/>
                <w:color w:val="000000"/>
                <w:sz w:val="20"/>
              </w:rPr>
              <w:t>capros</w:t>
            </w:r>
            <w:proofErr w:type="spellEnd"/>
          </w:p>
        </w:tc>
        <w:tc>
          <w:tcPr>
            <w:tcW w:w="0" w:type="auto"/>
            <w:tcBorders>
              <w:top w:val="nil"/>
              <w:left w:val="nil"/>
              <w:bottom w:val="nil"/>
              <w:right w:val="nil"/>
            </w:tcBorders>
            <w:shd w:val="clear" w:color="auto" w:fill="auto"/>
            <w:noWrap/>
            <w:vAlign w:val="bottom"/>
            <w:hideMark/>
          </w:tcPr>
          <w:p w14:paraId="46300B6F"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3C33686F"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1B3A2C4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1C0DA3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DF7E0E7" w14:textId="77777777" w:rsidTr="00B10FD6">
        <w:trPr>
          <w:trHeight w:val="264"/>
        </w:trPr>
        <w:tc>
          <w:tcPr>
            <w:tcW w:w="0" w:type="auto"/>
            <w:tcBorders>
              <w:top w:val="nil"/>
              <w:left w:val="nil"/>
              <w:bottom w:val="nil"/>
              <w:right w:val="nil"/>
            </w:tcBorders>
            <w:shd w:val="clear" w:color="auto" w:fill="auto"/>
            <w:noWrap/>
            <w:vAlign w:val="bottom"/>
            <w:hideMark/>
          </w:tcPr>
          <w:p w14:paraId="6E176FBC" w14:textId="77777777" w:rsidR="00F0098D" w:rsidRPr="00DD1C58" w:rsidRDefault="00F0098D" w:rsidP="00B10FD6">
            <w:pPr>
              <w:rPr>
                <w:i/>
                <w:iCs/>
                <w:color w:val="000000"/>
                <w:sz w:val="20"/>
              </w:rPr>
            </w:pPr>
            <w:proofErr w:type="spellStart"/>
            <w:r w:rsidRPr="00DD1C58">
              <w:rPr>
                <w:i/>
                <w:iCs/>
                <w:color w:val="000000"/>
                <w:sz w:val="20"/>
              </w:rPr>
              <w:t>Pseudoscopelus</w:t>
            </w:r>
            <w:proofErr w:type="spellEnd"/>
          </w:p>
        </w:tc>
        <w:tc>
          <w:tcPr>
            <w:tcW w:w="0" w:type="auto"/>
            <w:tcBorders>
              <w:top w:val="nil"/>
              <w:left w:val="nil"/>
              <w:bottom w:val="nil"/>
              <w:right w:val="nil"/>
            </w:tcBorders>
            <w:shd w:val="clear" w:color="auto" w:fill="auto"/>
            <w:noWrap/>
            <w:vAlign w:val="bottom"/>
            <w:hideMark/>
          </w:tcPr>
          <w:p w14:paraId="14267C5B"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237D68AE"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1D25A8D7"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8CAFA79"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4E3488F" w14:textId="77777777" w:rsidTr="00B10FD6">
        <w:trPr>
          <w:trHeight w:val="264"/>
        </w:trPr>
        <w:tc>
          <w:tcPr>
            <w:tcW w:w="0" w:type="auto"/>
            <w:tcBorders>
              <w:top w:val="nil"/>
              <w:left w:val="nil"/>
              <w:bottom w:val="nil"/>
              <w:right w:val="nil"/>
            </w:tcBorders>
            <w:shd w:val="clear" w:color="auto" w:fill="auto"/>
            <w:noWrap/>
            <w:vAlign w:val="bottom"/>
            <w:hideMark/>
          </w:tcPr>
          <w:p w14:paraId="197BDBCE" w14:textId="77777777" w:rsidR="00F0098D" w:rsidRPr="00DD1C58" w:rsidRDefault="00F0098D" w:rsidP="00B10FD6">
            <w:pPr>
              <w:rPr>
                <w:i/>
                <w:iCs/>
                <w:color w:val="000000"/>
                <w:sz w:val="20"/>
              </w:rPr>
            </w:pPr>
            <w:proofErr w:type="spellStart"/>
            <w:r w:rsidRPr="00DD1C58">
              <w:rPr>
                <w:i/>
                <w:iCs/>
                <w:color w:val="000000"/>
                <w:sz w:val="20"/>
              </w:rPr>
              <w:t>Synodus</w:t>
            </w:r>
            <w:proofErr w:type="spellEnd"/>
          </w:p>
        </w:tc>
        <w:tc>
          <w:tcPr>
            <w:tcW w:w="0" w:type="auto"/>
            <w:tcBorders>
              <w:top w:val="nil"/>
              <w:left w:val="nil"/>
              <w:bottom w:val="nil"/>
              <w:right w:val="nil"/>
            </w:tcBorders>
            <w:shd w:val="clear" w:color="auto" w:fill="auto"/>
            <w:noWrap/>
            <w:vAlign w:val="bottom"/>
            <w:hideMark/>
          </w:tcPr>
          <w:p w14:paraId="3FAC382A"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4CF3844A"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3526ED5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16BF002"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E67F9D1" w14:textId="77777777" w:rsidTr="00B10FD6">
        <w:trPr>
          <w:trHeight w:val="264"/>
        </w:trPr>
        <w:tc>
          <w:tcPr>
            <w:tcW w:w="0" w:type="auto"/>
            <w:tcBorders>
              <w:top w:val="nil"/>
              <w:left w:val="nil"/>
              <w:bottom w:val="nil"/>
              <w:right w:val="nil"/>
            </w:tcBorders>
            <w:shd w:val="clear" w:color="auto" w:fill="auto"/>
            <w:noWrap/>
            <w:vAlign w:val="bottom"/>
            <w:hideMark/>
          </w:tcPr>
          <w:p w14:paraId="6E634287"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problematicus</w:t>
            </w:r>
            <w:proofErr w:type="spellEnd"/>
          </w:p>
        </w:tc>
        <w:tc>
          <w:tcPr>
            <w:tcW w:w="0" w:type="auto"/>
            <w:tcBorders>
              <w:top w:val="nil"/>
              <w:left w:val="nil"/>
              <w:bottom w:val="nil"/>
              <w:right w:val="nil"/>
            </w:tcBorders>
            <w:shd w:val="clear" w:color="auto" w:fill="auto"/>
            <w:noWrap/>
            <w:vAlign w:val="bottom"/>
            <w:hideMark/>
          </w:tcPr>
          <w:p w14:paraId="70FC382A" w14:textId="77777777" w:rsidR="00F0098D" w:rsidRPr="00DD1C58" w:rsidRDefault="00F0098D" w:rsidP="00B10FD6">
            <w:pPr>
              <w:jc w:val="center"/>
              <w:rPr>
                <w:color w:val="000000"/>
                <w:sz w:val="20"/>
              </w:rPr>
            </w:pPr>
            <w:r w:rsidRPr="00DD1C58">
              <w:rPr>
                <w:color w:val="000000"/>
                <w:sz w:val="20"/>
              </w:rPr>
              <w:t>49</w:t>
            </w:r>
          </w:p>
        </w:tc>
        <w:tc>
          <w:tcPr>
            <w:tcW w:w="0" w:type="auto"/>
            <w:tcBorders>
              <w:top w:val="nil"/>
              <w:left w:val="nil"/>
              <w:bottom w:val="nil"/>
              <w:right w:val="nil"/>
            </w:tcBorders>
            <w:shd w:val="clear" w:color="auto" w:fill="auto"/>
            <w:noWrap/>
            <w:vAlign w:val="bottom"/>
            <w:hideMark/>
          </w:tcPr>
          <w:p w14:paraId="17039EAB" w14:textId="77777777" w:rsidR="00F0098D" w:rsidRPr="00DD1C58" w:rsidRDefault="00F0098D" w:rsidP="00B10FD6">
            <w:pPr>
              <w:jc w:val="center"/>
              <w:rPr>
                <w:color w:val="000000"/>
                <w:sz w:val="20"/>
              </w:rPr>
            </w:pPr>
            <w:r w:rsidRPr="00DD1C58">
              <w:rPr>
                <w:color w:val="000000"/>
                <w:sz w:val="20"/>
              </w:rPr>
              <w:t>59</w:t>
            </w:r>
          </w:p>
        </w:tc>
        <w:tc>
          <w:tcPr>
            <w:tcW w:w="0" w:type="auto"/>
            <w:tcBorders>
              <w:top w:val="nil"/>
              <w:left w:val="nil"/>
              <w:bottom w:val="nil"/>
              <w:right w:val="nil"/>
            </w:tcBorders>
            <w:shd w:val="clear" w:color="auto" w:fill="auto"/>
            <w:noWrap/>
            <w:vAlign w:val="bottom"/>
            <w:hideMark/>
          </w:tcPr>
          <w:p w14:paraId="00EABFE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8D06964"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8FA20EB" w14:textId="77777777" w:rsidTr="00B10FD6">
        <w:trPr>
          <w:trHeight w:val="264"/>
        </w:trPr>
        <w:tc>
          <w:tcPr>
            <w:tcW w:w="0" w:type="auto"/>
            <w:tcBorders>
              <w:top w:val="nil"/>
              <w:left w:val="nil"/>
              <w:bottom w:val="nil"/>
              <w:right w:val="nil"/>
            </w:tcBorders>
            <w:shd w:val="clear" w:color="auto" w:fill="auto"/>
            <w:noWrap/>
            <w:vAlign w:val="bottom"/>
            <w:hideMark/>
          </w:tcPr>
          <w:p w14:paraId="75E7C015" w14:textId="77777777" w:rsidR="00F0098D" w:rsidRPr="00DD1C58" w:rsidRDefault="00F0098D" w:rsidP="00B10FD6">
            <w:pPr>
              <w:rPr>
                <w:i/>
                <w:iCs/>
                <w:color w:val="000000"/>
                <w:sz w:val="20"/>
              </w:rPr>
            </w:pPr>
            <w:proofErr w:type="spellStart"/>
            <w:r w:rsidRPr="00DD1C58">
              <w:rPr>
                <w:i/>
                <w:iCs/>
                <w:color w:val="000000"/>
                <w:sz w:val="20"/>
              </w:rPr>
              <w:t>Ceratias</w:t>
            </w:r>
            <w:proofErr w:type="spellEnd"/>
          </w:p>
        </w:tc>
        <w:tc>
          <w:tcPr>
            <w:tcW w:w="0" w:type="auto"/>
            <w:tcBorders>
              <w:top w:val="nil"/>
              <w:left w:val="nil"/>
              <w:bottom w:val="nil"/>
              <w:right w:val="nil"/>
            </w:tcBorders>
            <w:shd w:val="clear" w:color="auto" w:fill="auto"/>
            <w:noWrap/>
            <w:vAlign w:val="bottom"/>
            <w:hideMark/>
          </w:tcPr>
          <w:p w14:paraId="56C0DAE4" w14:textId="77777777" w:rsidR="00F0098D" w:rsidRPr="00DD1C58" w:rsidRDefault="00F0098D" w:rsidP="00B10FD6">
            <w:pPr>
              <w:jc w:val="center"/>
              <w:rPr>
                <w:color w:val="000000"/>
                <w:sz w:val="20"/>
              </w:rPr>
            </w:pPr>
            <w:r w:rsidRPr="00DD1C58">
              <w:rPr>
                <w:color w:val="000000"/>
                <w:sz w:val="20"/>
              </w:rPr>
              <w:t>38</w:t>
            </w:r>
          </w:p>
        </w:tc>
        <w:tc>
          <w:tcPr>
            <w:tcW w:w="0" w:type="auto"/>
            <w:tcBorders>
              <w:top w:val="nil"/>
              <w:left w:val="nil"/>
              <w:bottom w:val="nil"/>
              <w:right w:val="nil"/>
            </w:tcBorders>
            <w:shd w:val="clear" w:color="auto" w:fill="auto"/>
            <w:noWrap/>
            <w:vAlign w:val="bottom"/>
            <w:hideMark/>
          </w:tcPr>
          <w:p w14:paraId="3F9A4102" w14:textId="77777777" w:rsidR="00F0098D" w:rsidRPr="00DD1C58" w:rsidRDefault="00F0098D" w:rsidP="00B10FD6">
            <w:pPr>
              <w:jc w:val="center"/>
              <w:rPr>
                <w:color w:val="000000"/>
                <w:sz w:val="20"/>
              </w:rPr>
            </w:pPr>
            <w:r w:rsidRPr="00DD1C58">
              <w:rPr>
                <w:color w:val="000000"/>
                <w:sz w:val="20"/>
              </w:rPr>
              <w:t>48</w:t>
            </w:r>
          </w:p>
        </w:tc>
        <w:tc>
          <w:tcPr>
            <w:tcW w:w="0" w:type="auto"/>
            <w:tcBorders>
              <w:top w:val="nil"/>
              <w:left w:val="nil"/>
              <w:bottom w:val="nil"/>
              <w:right w:val="nil"/>
            </w:tcBorders>
            <w:shd w:val="clear" w:color="auto" w:fill="auto"/>
            <w:noWrap/>
            <w:vAlign w:val="bottom"/>
            <w:hideMark/>
          </w:tcPr>
          <w:p w14:paraId="1BBCBDF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2CFCD0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DF5C7C8" w14:textId="77777777" w:rsidTr="00B10FD6">
        <w:trPr>
          <w:trHeight w:val="264"/>
        </w:trPr>
        <w:tc>
          <w:tcPr>
            <w:tcW w:w="0" w:type="auto"/>
            <w:tcBorders>
              <w:top w:val="nil"/>
              <w:left w:val="nil"/>
              <w:bottom w:val="nil"/>
              <w:right w:val="nil"/>
            </w:tcBorders>
            <w:shd w:val="clear" w:color="auto" w:fill="auto"/>
            <w:noWrap/>
            <w:vAlign w:val="bottom"/>
            <w:hideMark/>
          </w:tcPr>
          <w:p w14:paraId="5ECDD639" w14:textId="77777777" w:rsidR="00F0098D" w:rsidRPr="00DD1C58" w:rsidRDefault="00F0098D" w:rsidP="00B10FD6">
            <w:pPr>
              <w:rPr>
                <w:i/>
                <w:iCs/>
                <w:color w:val="000000"/>
                <w:sz w:val="20"/>
              </w:rPr>
            </w:pPr>
            <w:proofErr w:type="spellStart"/>
            <w:r w:rsidRPr="00DD1C58">
              <w:rPr>
                <w:i/>
                <w:iCs/>
                <w:color w:val="000000"/>
                <w:sz w:val="20"/>
              </w:rPr>
              <w:t>Barbourisia</w:t>
            </w:r>
            <w:proofErr w:type="spellEnd"/>
            <w:r w:rsidRPr="00DD1C58">
              <w:rPr>
                <w:i/>
                <w:iCs/>
                <w:color w:val="000000"/>
                <w:sz w:val="20"/>
              </w:rPr>
              <w:t xml:space="preserve"> </w:t>
            </w:r>
            <w:proofErr w:type="spellStart"/>
            <w:r w:rsidRPr="00DD1C58">
              <w:rPr>
                <w:i/>
                <w:iCs/>
                <w:color w:val="000000"/>
                <w:sz w:val="20"/>
              </w:rPr>
              <w:t>rufa</w:t>
            </w:r>
            <w:proofErr w:type="spellEnd"/>
          </w:p>
        </w:tc>
        <w:tc>
          <w:tcPr>
            <w:tcW w:w="0" w:type="auto"/>
            <w:tcBorders>
              <w:top w:val="nil"/>
              <w:left w:val="nil"/>
              <w:bottom w:val="nil"/>
              <w:right w:val="nil"/>
            </w:tcBorders>
            <w:shd w:val="clear" w:color="auto" w:fill="auto"/>
            <w:noWrap/>
            <w:vAlign w:val="bottom"/>
            <w:hideMark/>
          </w:tcPr>
          <w:p w14:paraId="19A03668"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3253E443" w14:textId="77777777" w:rsidR="00F0098D" w:rsidRPr="00DD1C58" w:rsidRDefault="00F0098D" w:rsidP="00B10FD6">
            <w:pPr>
              <w:jc w:val="center"/>
              <w:rPr>
                <w:color w:val="000000"/>
                <w:sz w:val="20"/>
              </w:rPr>
            </w:pPr>
            <w:r w:rsidRPr="00DD1C58">
              <w:rPr>
                <w:color w:val="000000"/>
                <w:sz w:val="20"/>
              </w:rPr>
              <w:t>159</w:t>
            </w:r>
          </w:p>
        </w:tc>
        <w:tc>
          <w:tcPr>
            <w:tcW w:w="0" w:type="auto"/>
            <w:tcBorders>
              <w:top w:val="nil"/>
              <w:left w:val="nil"/>
              <w:bottom w:val="nil"/>
              <w:right w:val="nil"/>
            </w:tcBorders>
            <w:shd w:val="clear" w:color="auto" w:fill="auto"/>
            <w:noWrap/>
            <w:vAlign w:val="bottom"/>
            <w:hideMark/>
          </w:tcPr>
          <w:p w14:paraId="5768A5D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4AE4E11"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B637CE4" w14:textId="77777777" w:rsidTr="00B10FD6">
        <w:trPr>
          <w:trHeight w:val="264"/>
        </w:trPr>
        <w:tc>
          <w:tcPr>
            <w:tcW w:w="0" w:type="auto"/>
            <w:tcBorders>
              <w:top w:val="nil"/>
              <w:left w:val="nil"/>
              <w:bottom w:val="nil"/>
              <w:right w:val="nil"/>
            </w:tcBorders>
            <w:shd w:val="clear" w:color="auto" w:fill="auto"/>
            <w:noWrap/>
            <w:vAlign w:val="bottom"/>
            <w:hideMark/>
          </w:tcPr>
          <w:p w14:paraId="28FE02D3" w14:textId="77777777" w:rsidR="00F0098D" w:rsidRPr="00DD1C58" w:rsidRDefault="00F0098D" w:rsidP="00B10FD6">
            <w:pPr>
              <w:rPr>
                <w:i/>
                <w:iCs/>
                <w:color w:val="000000"/>
                <w:sz w:val="20"/>
              </w:rPr>
            </w:pPr>
            <w:proofErr w:type="spellStart"/>
            <w:r w:rsidRPr="00DD1C58">
              <w:rPr>
                <w:i/>
                <w:iCs/>
                <w:color w:val="000000"/>
                <w:sz w:val="20"/>
              </w:rPr>
              <w:t>Pseudoscopelus</w:t>
            </w:r>
            <w:proofErr w:type="spellEnd"/>
            <w:r w:rsidRPr="00DD1C58">
              <w:rPr>
                <w:i/>
                <w:iCs/>
                <w:color w:val="000000"/>
                <w:sz w:val="20"/>
              </w:rPr>
              <w:t xml:space="preserve"> scriptus</w:t>
            </w:r>
          </w:p>
        </w:tc>
        <w:tc>
          <w:tcPr>
            <w:tcW w:w="0" w:type="auto"/>
            <w:tcBorders>
              <w:top w:val="nil"/>
              <w:left w:val="nil"/>
              <w:bottom w:val="nil"/>
              <w:right w:val="nil"/>
            </w:tcBorders>
            <w:shd w:val="clear" w:color="auto" w:fill="auto"/>
            <w:noWrap/>
            <w:vAlign w:val="bottom"/>
            <w:hideMark/>
          </w:tcPr>
          <w:p w14:paraId="33BF10DA"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43F63783"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57BC7EE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55CFD0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DFB0102" w14:textId="77777777" w:rsidTr="00B10FD6">
        <w:trPr>
          <w:trHeight w:val="264"/>
        </w:trPr>
        <w:tc>
          <w:tcPr>
            <w:tcW w:w="0" w:type="auto"/>
            <w:tcBorders>
              <w:top w:val="nil"/>
              <w:left w:val="nil"/>
              <w:bottom w:val="nil"/>
              <w:right w:val="nil"/>
            </w:tcBorders>
            <w:shd w:val="clear" w:color="auto" w:fill="auto"/>
            <w:noWrap/>
            <w:vAlign w:val="bottom"/>
            <w:hideMark/>
          </w:tcPr>
          <w:p w14:paraId="02BAE2D1" w14:textId="77777777" w:rsidR="00F0098D" w:rsidRPr="00DD1C58" w:rsidRDefault="00F0098D" w:rsidP="00B10FD6">
            <w:pPr>
              <w:rPr>
                <w:i/>
                <w:iCs/>
                <w:color w:val="000000"/>
                <w:sz w:val="20"/>
              </w:rPr>
            </w:pPr>
            <w:proofErr w:type="spellStart"/>
            <w:r w:rsidRPr="00DD1C58">
              <w:rPr>
                <w:i/>
                <w:iCs/>
                <w:color w:val="000000"/>
                <w:sz w:val="20"/>
              </w:rPr>
              <w:t>Borostomias</w:t>
            </w:r>
            <w:proofErr w:type="spellEnd"/>
          </w:p>
        </w:tc>
        <w:tc>
          <w:tcPr>
            <w:tcW w:w="0" w:type="auto"/>
            <w:tcBorders>
              <w:top w:val="nil"/>
              <w:left w:val="nil"/>
              <w:bottom w:val="nil"/>
              <w:right w:val="nil"/>
            </w:tcBorders>
            <w:shd w:val="clear" w:color="auto" w:fill="auto"/>
            <w:noWrap/>
            <w:vAlign w:val="bottom"/>
            <w:hideMark/>
          </w:tcPr>
          <w:p w14:paraId="569C10F0"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3C42BD0D"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675B81D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C9151C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4546AD6" w14:textId="77777777" w:rsidTr="00B10FD6">
        <w:trPr>
          <w:trHeight w:val="264"/>
        </w:trPr>
        <w:tc>
          <w:tcPr>
            <w:tcW w:w="0" w:type="auto"/>
            <w:tcBorders>
              <w:top w:val="nil"/>
              <w:left w:val="nil"/>
              <w:bottom w:val="nil"/>
              <w:right w:val="nil"/>
            </w:tcBorders>
            <w:shd w:val="clear" w:color="auto" w:fill="auto"/>
            <w:noWrap/>
            <w:vAlign w:val="bottom"/>
            <w:hideMark/>
          </w:tcPr>
          <w:p w14:paraId="116268AB"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micropogon</w:t>
            </w:r>
            <w:proofErr w:type="spellEnd"/>
          </w:p>
        </w:tc>
        <w:tc>
          <w:tcPr>
            <w:tcW w:w="0" w:type="auto"/>
            <w:tcBorders>
              <w:top w:val="nil"/>
              <w:left w:val="nil"/>
              <w:bottom w:val="nil"/>
              <w:right w:val="nil"/>
            </w:tcBorders>
            <w:shd w:val="clear" w:color="auto" w:fill="auto"/>
            <w:noWrap/>
            <w:vAlign w:val="bottom"/>
            <w:hideMark/>
          </w:tcPr>
          <w:p w14:paraId="075631C8"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10C067FA"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40619CA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BC3099B"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70A6E34" w14:textId="77777777" w:rsidTr="00B10FD6">
        <w:trPr>
          <w:trHeight w:val="264"/>
        </w:trPr>
        <w:tc>
          <w:tcPr>
            <w:tcW w:w="0" w:type="auto"/>
            <w:tcBorders>
              <w:top w:val="nil"/>
              <w:left w:val="nil"/>
              <w:bottom w:val="nil"/>
              <w:right w:val="nil"/>
            </w:tcBorders>
            <w:shd w:val="clear" w:color="auto" w:fill="auto"/>
            <w:noWrap/>
            <w:vAlign w:val="bottom"/>
            <w:hideMark/>
          </w:tcPr>
          <w:p w14:paraId="35933A08"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oligoa</w:t>
            </w:r>
            <w:proofErr w:type="spellEnd"/>
          </w:p>
        </w:tc>
        <w:tc>
          <w:tcPr>
            <w:tcW w:w="0" w:type="auto"/>
            <w:tcBorders>
              <w:top w:val="nil"/>
              <w:left w:val="nil"/>
              <w:bottom w:val="nil"/>
              <w:right w:val="nil"/>
            </w:tcBorders>
            <w:shd w:val="clear" w:color="auto" w:fill="auto"/>
            <w:noWrap/>
            <w:vAlign w:val="bottom"/>
            <w:hideMark/>
          </w:tcPr>
          <w:p w14:paraId="6C2617C6"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0C6B0317" w14:textId="77777777" w:rsidR="00F0098D" w:rsidRPr="00DD1C58" w:rsidRDefault="00F0098D" w:rsidP="00B10FD6">
            <w:pPr>
              <w:jc w:val="center"/>
              <w:rPr>
                <w:color w:val="000000"/>
                <w:sz w:val="20"/>
              </w:rPr>
            </w:pPr>
            <w:r w:rsidRPr="00DD1C58">
              <w:rPr>
                <w:color w:val="000000"/>
                <w:sz w:val="20"/>
              </w:rPr>
              <w:t>102</w:t>
            </w:r>
          </w:p>
        </w:tc>
        <w:tc>
          <w:tcPr>
            <w:tcW w:w="0" w:type="auto"/>
            <w:tcBorders>
              <w:top w:val="nil"/>
              <w:left w:val="nil"/>
              <w:bottom w:val="nil"/>
              <w:right w:val="nil"/>
            </w:tcBorders>
            <w:shd w:val="clear" w:color="auto" w:fill="auto"/>
            <w:noWrap/>
            <w:vAlign w:val="bottom"/>
            <w:hideMark/>
          </w:tcPr>
          <w:p w14:paraId="00623C16"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53A7CA58"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5944F270" w14:textId="77777777" w:rsidTr="00B10FD6">
        <w:trPr>
          <w:trHeight w:val="264"/>
        </w:trPr>
        <w:tc>
          <w:tcPr>
            <w:tcW w:w="0" w:type="auto"/>
            <w:tcBorders>
              <w:top w:val="nil"/>
              <w:left w:val="nil"/>
              <w:bottom w:val="nil"/>
              <w:right w:val="nil"/>
            </w:tcBorders>
            <w:shd w:val="clear" w:color="auto" w:fill="auto"/>
            <w:noWrap/>
            <w:vAlign w:val="bottom"/>
            <w:hideMark/>
          </w:tcPr>
          <w:p w14:paraId="1632C01F"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p>
        </w:tc>
        <w:tc>
          <w:tcPr>
            <w:tcW w:w="0" w:type="auto"/>
            <w:tcBorders>
              <w:top w:val="nil"/>
              <w:left w:val="nil"/>
              <w:bottom w:val="nil"/>
              <w:right w:val="nil"/>
            </w:tcBorders>
            <w:shd w:val="clear" w:color="auto" w:fill="auto"/>
            <w:noWrap/>
            <w:vAlign w:val="bottom"/>
            <w:hideMark/>
          </w:tcPr>
          <w:p w14:paraId="34012913"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2B918024" w14:textId="77777777" w:rsidR="00F0098D" w:rsidRPr="00DD1C58" w:rsidRDefault="00F0098D" w:rsidP="00B10FD6">
            <w:pPr>
              <w:jc w:val="center"/>
              <w:rPr>
                <w:color w:val="000000"/>
                <w:sz w:val="20"/>
              </w:rPr>
            </w:pPr>
            <w:r w:rsidRPr="00DD1C58">
              <w:rPr>
                <w:color w:val="000000"/>
                <w:sz w:val="20"/>
              </w:rPr>
              <w:t>69</w:t>
            </w:r>
          </w:p>
        </w:tc>
        <w:tc>
          <w:tcPr>
            <w:tcW w:w="0" w:type="auto"/>
            <w:tcBorders>
              <w:top w:val="nil"/>
              <w:left w:val="nil"/>
              <w:bottom w:val="nil"/>
              <w:right w:val="nil"/>
            </w:tcBorders>
            <w:shd w:val="clear" w:color="auto" w:fill="auto"/>
            <w:noWrap/>
            <w:vAlign w:val="bottom"/>
            <w:hideMark/>
          </w:tcPr>
          <w:p w14:paraId="07EDAE70"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4449AB7F"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6883A2B1" w14:textId="77777777" w:rsidTr="00B10FD6">
        <w:trPr>
          <w:trHeight w:val="264"/>
        </w:trPr>
        <w:tc>
          <w:tcPr>
            <w:tcW w:w="0" w:type="auto"/>
            <w:tcBorders>
              <w:top w:val="nil"/>
              <w:left w:val="nil"/>
              <w:bottom w:val="nil"/>
              <w:right w:val="nil"/>
            </w:tcBorders>
            <w:shd w:val="clear" w:color="auto" w:fill="auto"/>
            <w:noWrap/>
            <w:vAlign w:val="bottom"/>
            <w:hideMark/>
          </w:tcPr>
          <w:p w14:paraId="4515A195" w14:textId="77777777" w:rsidR="00F0098D" w:rsidRPr="00DD1C58" w:rsidRDefault="00F0098D" w:rsidP="00B10FD6">
            <w:pPr>
              <w:rPr>
                <w:i/>
                <w:iCs/>
                <w:color w:val="000000"/>
                <w:sz w:val="20"/>
              </w:rPr>
            </w:pPr>
            <w:proofErr w:type="spellStart"/>
            <w:r w:rsidRPr="00DD1C58">
              <w:rPr>
                <w:i/>
                <w:iCs/>
                <w:color w:val="000000"/>
                <w:sz w:val="20"/>
              </w:rPr>
              <w:t>Scopelarchus</w:t>
            </w:r>
            <w:proofErr w:type="spellEnd"/>
            <w:r w:rsidRPr="00DD1C58">
              <w:rPr>
                <w:i/>
                <w:iCs/>
                <w:color w:val="000000"/>
                <w:sz w:val="20"/>
              </w:rPr>
              <w:t xml:space="preserve"> </w:t>
            </w:r>
            <w:proofErr w:type="spellStart"/>
            <w:r w:rsidRPr="00DD1C58">
              <w:rPr>
                <w:i/>
                <w:iCs/>
                <w:color w:val="000000"/>
                <w:sz w:val="20"/>
              </w:rPr>
              <w:t>guentheri</w:t>
            </w:r>
            <w:proofErr w:type="spellEnd"/>
          </w:p>
        </w:tc>
        <w:tc>
          <w:tcPr>
            <w:tcW w:w="0" w:type="auto"/>
            <w:tcBorders>
              <w:top w:val="nil"/>
              <w:left w:val="nil"/>
              <w:bottom w:val="nil"/>
              <w:right w:val="nil"/>
            </w:tcBorders>
            <w:shd w:val="clear" w:color="auto" w:fill="auto"/>
            <w:noWrap/>
            <w:vAlign w:val="bottom"/>
            <w:hideMark/>
          </w:tcPr>
          <w:p w14:paraId="69E4A45F" w14:textId="77777777" w:rsidR="00F0098D" w:rsidRPr="00DD1C58" w:rsidRDefault="00F0098D" w:rsidP="00B10FD6">
            <w:pPr>
              <w:jc w:val="center"/>
              <w:rPr>
                <w:color w:val="000000"/>
                <w:sz w:val="20"/>
              </w:rPr>
            </w:pPr>
            <w:r w:rsidRPr="00DD1C58">
              <w:rPr>
                <w:color w:val="000000"/>
                <w:sz w:val="20"/>
              </w:rPr>
              <w:t>51</w:t>
            </w:r>
          </w:p>
        </w:tc>
        <w:tc>
          <w:tcPr>
            <w:tcW w:w="0" w:type="auto"/>
            <w:tcBorders>
              <w:top w:val="nil"/>
              <w:left w:val="nil"/>
              <w:bottom w:val="nil"/>
              <w:right w:val="nil"/>
            </w:tcBorders>
            <w:shd w:val="clear" w:color="auto" w:fill="auto"/>
            <w:noWrap/>
            <w:vAlign w:val="bottom"/>
            <w:hideMark/>
          </w:tcPr>
          <w:p w14:paraId="0382C926" w14:textId="77777777" w:rsidR="00F0098D" w:rsidRPr="00DD1C58" w:rsidRDefault="00F0098D" w:rsidP="00B10FD6">
            <w:pPr>
              <w:jc w:val="center"/>
              <w:rPr>
                <w:color w:val="000000"/>
                <w:sz w:val="20"/>
              </w:rPr>
            </w:pPr>
            <w:r w:rsidRPr="00DD1C58">
              <w:rPr>
                <w:color w:val="000000"/>
                <w:sz w:val="20"/>
              </w:rPr>
              <w:t>58</w:t>
            </w:r>
          </w:p>
        </w:tc>
        <w:tc>
          <w:tcPr>
            <w:tcW w:w="0" w:type="auto"/>
            <w:tcBorders>
              <w:top w:val="nil"/>
              <w:left w:val="nil"/>
              <w:bottom w:val="nil"/>
              <w:right w:val="nil"/>
            </w:tcBorders>
            <w:shd w:val="clear" w:color="auto" w:fill="auto"/>
            <w:noWrap/>
            <w:vAlign w:val="bottom"/>
            <w:hideMark/>
          </w:tcPr>
          <w:p w14:paraId="4B6B7B37"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562C099"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1FFC6AE" w14:textId="77777777" w:rsidTr="00B10FD6">
        <w:trPr>
          <w:trHeight w:val="264"/>
        </w:trPr>
        <w:tc>
          <w:tcPr>
            <w:tcW w:w="0" w:type="auto"/>
            <w:tcBorders>
              <w:top w:val="nil"/>
              <w:left w:val="nil"/>
              <w:bottom w:val="nil"/>
              <w:right w:val="nil"/>
            </w:tcBorders>
            <w:shd w:val="clear" w:color="auto" w:fill="auto"/>
            <w:noWrap/>
            <w:vAlign w:val="bottom"/>
            <w:hideMark/>
          </w:tcPr>
          <w:p w14:paraId="1D055CE9" w14:textId="77777777" w:rsidR="00F0098D" w:rsidRPr="00DD1C58" w:rsidRDefault="00F0098D" w:rsidP="00B10FD6">
            <w:pPr>
              <w:rPr>
                <w:i/>
                <w:iCs/>
                <w:color w:val="000000"/>
                <w:sz w:val="20"/>
              </w:rPr>
            </w:pPr>
            <w:proofErr w:type="spellStart"/>
            <w:r w:rsidRPr="00DD1C58">
              <w:rPr>
                <w:i/>
                <w:iCs/>
                <w:color w:val="000000"/>
                <w:sz w:val="20"/>
              </w:rPr>
              <w:t>Evermannella</w:t>
            </w:r>
            <w:proofErr w:type="spellEnd"/>
            <w:r w:rsidRPr="00DD1C58">
              <w:rPr>
                <w:i/>
                <w:iCs/>
                <w:color w:val="000000"/>
                <w:sz w:val="20"/>
              </w:rPr>
              <w:t xml:space="preserve"> melanoderma</w:t>
            </w:r>
          </w:p>
        </w:tc>
        <w:tc>
          <w:tcPr>
            <w:tcW w:w="0" w:type="auto"/>
            <w:tcBorders>
              <w:top w:val="nil"/>
              <w:left w:val="nil"/>
              <w:bottom w:val="nil"/>
              <w:right w:val="nil"/>
            </w:tcBorders>
            <w:shd w:val="clear" w:color="auto" w:fill="auto"/>
            <w:noWrap/>
            <w:vAlign w:val="bottom"/>
            <w:hideMark/>
          </w:tcPr>
          <w:p w14:paraId="71CA0CBD"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6F57B468"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12B0DC77"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6067D40"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AF69C7D" w14:textId="77777777" w:rsidTr="00B10FD6">
        <w:trPr>
          <w:trHeight w:val="264"/>
        </w:trPr>
        <w:tc>
          <w:tcPr>
            <w:tcW w:w="0" w:type="auto"/>
            <w:tcBorders>
              <w:top w:val="nil"/>
              <w:left w:val="nil"/>
              <w:bottom w:val="nil"/>
              <w:right w:val="nil"/>
            </w:tcBorders>
            <w:shd w:val="clear" w:color="auto" w:fill="auto"/>
            <w:noWrap/>
            <w:vAlign w:val="bottom"/>
            <w:hideMark/>
          </w:tcPr>
          <w:p w14:paraId="2C75F786" w14:textId="77777777" w:rsidR="00F0098D" w:rsidRPr="00DD1C58" w:rsidRDefault="00F0098D" w:rsidP="00B10FD6">
            <w:pPr>
              <w:rPr>
                <w:i/>
                <w:iCs/>
                <w:color w:val="000000"/>
                <w:sz w:val="20"/>
              </w:rPr>
            </w:pPr>
            <w:proofErr w:type="spellStart"/>
            <w:r w:rsidRPr="00DD1C58">
              <w:rPr>
                <w:i/>
                <w:iCs/>
                <w:color w:val="000000"/>
                <w:sz w:val="20"/>
              </w:rPr>
              <w:t>Odontostomops</w:t>
            </w:r>
            <w:proofErr w:type="spellEnd"/>
            <w:r w:rsidRPr="00DD1C58">
              <w:rPr>
                <w:i/>
                <w:iCs/>
                <w:color w:val="000000"/>
                <w:sz w:val="20"/>
              </w:rPr>
              <w:t xml:space="preserve"> </w:t>
            </w:r>
            <w:proofErr w:type="spellStart"/>
            <w:r w:rsidRPr="00DD1C58">
              <w:rPr>
                <w:i/>
                <w:iCs/>
                <w:color w:val="000000"/>
                <w:sz w:val="20"/>
              </w:rPr>
              <w:t>normalops</w:t>
            </w:r>
            <w:proofErr w:type="spellEnd"/>
          </w:p>
        </w:tc>
        <w:tc>
          <w:tcPr>
            <w:tcW w:w="0" w:type="auto"/>
            <w:tcBorders>
              <w:top w:val="nil"/>
              <w:left w:val="nil"/>
              <w:bottom w:val="nil"/>
              <w:right w:val="nil"/>
            </w:tcBorders>
            <w:shd w:val="clear" w:color="auto" w:fill="auto"/>
            <w:noWrap/>
            <w:vAlign w:val="bottom"/>
            <w:hideMark/>
          </w:tcPr>
          <w:p w14:paraId="44A5A240"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214E5189"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549AB7E8"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E8E0F87"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40257CB" w14:textId="77777777" w:rsidTr="00B10FD6">
        <w:trPr>
          <w:trHeight w:val="264"/>
        </w:trPr>
        <w:tc>
          <w:tcPr>
            <w:tcW w:w="0" w:type="auto"/>
            <w:tcBorders>
              <w:top w:val="nil"/>
              <w:left w:val="nil"/>
              <w:bottom w:val="nil"/>
              <w:right w:val="nil"/>
            </w:tcBorders>
            <w:shd w:val="clear" w:color="auto" w:fill="auto"/>
            <w:noWrap/>
            <w:vAlign w:val="bottom"/>
            <w:hideMark/>
          </w:tcPr>
          <w:p w14:paraId="21DE3736" w14:textId="77777777" w:rsidR="00F0098D" w:rsidRPr="00DD1C58" w:rsidRDefault="00F0098D" w:rsidP="00B10FD6">
            <w:pPr>
              <w:rPr>
                <w:i/>
                <w:iCs/>
                <w:color w:val="000000"/>
                <w:sz w:val="20"/>
              </w:rPr>
            </w:pPr>
            <w:proofErr w:type="spellStart"/>
            <w:r w:rsidRPr="00DD1C58">
              <w:rPr>
                <w:i/>
                <w:iCs/>
                <w:color w:val="000000"/>
                <w:sz w:val="20"/>
              </w:rPr>
              <w:t>Centrophryne</w:t>
            </w:r>
            <w:proofErr w:type="spellEnd"/>
            <w:r w:rsidRPr="00DD1C58">
              <w:rPr>
                <w:i/>
                <w:iCs/>
                <w:color w:val="000000"/>
                <w:sz w:val="20"/>
              </w:rPr>
              <w:t xml:space="preserve"> spinulosa</w:t>
            </w:r>
          </w:p>
        </w:tc>
        <w:tc>
          <w:tcPr>
            <w:tcW w:w="0" w:type="auto"/>
            <w:tcBorders>
              <w:top w:val="nil"/>
              <w:left w:val="nil"/>
              <w:bottom w:val="nil"/>
              <w:right w:val="nil"/>
            </w:tcBorders>
            <w:shd w:val="clear" w:color="auto" w:fill="auto"/>
            <w:noWrap/>
            <w:vAlign w:val="bottom"/>
            <w:hideMark/>
          </w:tcPr>
          <w:p w14:paraId="64F8D740"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39669AC7"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304C86A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2D79882"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4C9173D" w14:textId="77777777" w:rsidTr="00B10FD6">
        <w:trPr>
          <w:trHeight w:val="264"/>
        </w:trPr>
        <w:tc>
          <w:tcPr>
            <w:tcW w:w="0" w:type="auto"/>
            <w:tcBorders>
              <w:top w:val="nil"/>
              <w:left w:val="nil"/>
              <w:bottom w:val="nil"/>
              <w:right w:val="nil"/>
            </w:tcBorders>
            <w:shd w:val="clear" w:color="auto" w:fill="auto"/>
            <w:noWrap/>
            <w:vAlign w:val="bottom"/>
            <w:hideMark/>
          </w:tcPr>
          <w:p w14:paraId="08EED2CE" w14:textId="77777777" w:rsidR="00F0098D" w:rsidRPr="00DD1C58" w:rsidRDefault="00F0098D" w:rsidP="00B10FD6">
            <w:pPr>
              <w:rPr>
                <w:i/>
                <w:iCs/>
                <w:color w:val="000000"/>
                <w:sz w:val="20"/>
              </w:rPr>
            </w:pPr>
            <w:r w:rsidRPr="00DD1C58">
              <w:rPr>
                <w:i/>
                <w:iCs/>
                <w:color w:val="000000"/>
                <w:sz w:val="20"/>
              </w:rPr>
              <w:t>Katsuwonus pelamis</w:t>
            </w:r>
          </w:p>
        </w:tc>
        <w:tc>
          <w:tcPr>
            <w:tcW w:w="0" w:type="auto"/>
            <w:tcBorders>
              <w:top w:val="nil"/>
              <w:left w:val="nil"/>
              <w:bottom w:val="nil"/>
              <w:right w:val="nil"/>
            </w:tcBorders>
            <w:shd w:val="clear" w:color="auto" w:fill="auto"/>
            <w:noWrap/>
            <w:vAlign w:val="bottom"/>
            <w:hideMark/>
          </w:tcPr>
          <w:p w14:paraId="4D19DAF6" w14:textId="77777777" w:rsidR="00F0098D" w:rsidRPr="00DD1C58" w:rsidRDefault="00F0098D" w:rsidP="00B10FD6">
            <w:pPr>
              <w:jc w:val="center"/>
              <w:rPr>
                <w:color w:val="000000"/>
                <w:sz w:val="20"/>
              </w:rPr>
            </w:pPr>
            <w:r w:rsidRPr="00DD1C58">
              <w:rPr>
                <w:color w:val="000000"/>
                <w:sz w:val="20"/>
              </w:rPr>
              <w:t>8.77</w:t>
            </w:r>
          </w:p>
        </w:tc>
        <w:tc>
          <w:tcPr>
            <w:tcW w:w="0" w:type="auto"/>
            <w:tcBorders>
              <w:top w:val="nil"/>
              <w:left w:val="nil"/>
              <w:bottom w:val="nil"/>
              <w:right w:val="nil"/>
            </w:tcBorders>
            <w:shd w:val="clear" w:color="auto" w:fill="auto"/>
            <w:noWrap/>
            <w:vAlign w:val="bottom"/>
            <w:hideMark/>
          </w:tcPr>
          <w:p w14:paraId="73F1FD0F" w14:textId="77777777" w:rsidR="00F0098D" w:rsidRPr="00DD1C58" w:rsidRDefault="00F0098D" w:rsidP="00B10FD6">
            <w:pPr>
              <w:jc w:val="center"/>
              <w:rPr>
                <w:color w:val="000000"/>
                <w:sz w:val="20"/>
              </w:rPr>
            </w:pPr>
            <w:r w:rsidRPr="00DD1C58">
              <w:rPr>
                <w:color w:val="000000"/>
                <w:sz w:val="20"/>
              </w:rPr>
              <w:t>10.55</w:t>
            </w:r>
          </w:p>
        </w:tc>
        <w:tc>
          <w:tcPr>
            <w:tcW w:w="0" w:type="auto"/>
            <w:tcBorders>
              <w:top w:val="nil"/>
              <w:left w:val="nil"/>
              <w:bottom w:val="nil"/>
              <w:right w:val="nil"/>
            </w:tcBorders>
            <w:shd w:val="clear" w:color="auto" w:fill="auto"/>
            <w:noWrap/>
            <w:vAlign w:val="bottom"/>
            <w:hideMark/>
          </w:tcPr>
          <w:p w14:paraId="258625A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65F659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11520277" w14:textId="77777777" w:rsidTr="00B10FD6">
        <w:trPr>
          <w:trHeight w:val="264"/>
        </w:trPr>
        <w:tc>
          <w:tcPr>
            <w:tcW w:w="0" w:type="auto"/>
            <w:tcBorders>
              <w:top w:val="nil"/>
              <w:left w:val="nil"/>
              <w:bottom w:val="nil"/>
              <w:right w:val="nil"/>
            </w:tcBorders>
            <w:shd w:val="clear" w:color="auto" w:fill="auto"/>
            <w:noWrap/>
            <w:vAlign w:val="bottom"/>
            <w:hideMark/>
          </w:tcPr>
          <w:p w14:paraId="218D60A5" w14:textId="77777777" w:rsidR="00F0098D" w:rsidRPr="00DD1C58" w:rsidRDefault="00F0098D" w:rsidP="00B10FD6">
            <w:pPr>
              <w:rPr>
                <w:i/>
                <w:iCs/>
                <w:color w:val="000000"/>
                <w:sz w:val="20"/>
              </w:rPr>
            </w:pPr>
            <w:proofErr w:type="spellStart"/>
            <w:r w:rsidRPr="00DD1C58">
              <w:rPr>
                <w:i/>
                <w:iCs/>
                <w:color w:val="000000"/>
                <w:sz w:val="20"/>
              </w:rPr>
              <w:t>Idiacanthus</w:t>
            </w:r>
            <w:proofErr w:type="spellEnd"/>
            <w:r w:rsidRPr="00DD1C58">
              <w:rPr>
                <w:i/>
                <w:iCs/>
                <w:color w:val="000000"/>
                <w:sz w:val="20"/>
              </w:rPr>
              <w:t xml:space="preserve"> </w:t>
            </w:r>
            <w:proofErr w:type="spellStart"/>
            <w:r w:rsidRPr="00DD1C58">
              <w:rPr>
                <w:i/>
                <w:iCs/>
                <w:color w:val="000000"/>
                <w:sz w:val="20"/>
              </w:rPr>
              <w:t>fasciola</w:t>
            </w:r>
            <w:proofErr w:type="spellEnd"/>
          </w:p>
        </w:tc>
        <w:tc>
          <w:tcPr>
            <w:tcW w:w="0" w:type="auto"/>
            <w:tcBorders>
              <w:top w:val="nil"/>
              <w:left w:val="nil"/>
              <w:bottom w:val="nil"/>
              <w:right w:val="nil"/>
            </w:tcBorders>
            <w:shd w:val="clear" w:color="auto" w:fill="auto"/>
            <w:noWrap/>
            <w:vAlign w:val="bottom"/>
            <w:hideMark/>
          </w:tcPr>
          <w:p w14:paraId="47C1597B"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5F929EB8" w14:textId="77777777" w:rsidR="00F0098D" w:rsidRPr="00DD1C58" w:rsidRDefault="00F0098D" w:rsidP="00B10FD6">
            <w:pPr>
              <w:jc w:val="center"/>
              <w:rPr>
                <w:color w:val="000000"/>
                <w:sz w:val="20"/>
              </w:rPr>
            </w:pPr>
            <w:r w:rsidRPr="00DD1C58">
              <w:rPr>
                <w:color w:val="000000"/>
                <w:sz w:val="20"/>
              </w:rPr>
              <w:t>294</w:t>
            </w:r>
          </w:p>
        </w:tc>
        <w:tc>
          <w:tcPr>
            <w:tcW w:w="0" w:type="auto"/>
            <w:tcBorders>
              <w:top w:val="nil"/>
              <w:left w:val="nil"/>
              <w:bottom w:val="nil"/>
              <w:right w:val="nil"/>
            </w:tcBorders>
            <w:shd w:val="clear" w:color="auto" w:fill="auto"/>
            <w:noWrap/>
            <w:vAlign w:val="bottom"/>
            <w:hideMark/>
          </w:tcPr>
          <w:p w14:paraId="16DFED49"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279EC756"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633B96B6" w14:textId="77777777" w:rsidTr="00B10FD6">
        <w:trPr>
          <w:trHeight w:val="264"/>
        </w:trPr>
        <w:tc>
          <w:tcPr>
            <w:tcW w:w="0" w:type="auto"/>
            <w:tcBorders>
              <w:top w:val="nil"/>
              <w:left w:val="nil"/>
              <w:bottom w:val="nil"/>
              <w:right w:val="nil"/>
            </w:tcBorders>
            <w:shd w:val="clear" w:color="auto" w:fill="auto"/>
            <w:noWrap/>
            <w:vAlign w:val="bottom"/>
            <w:hideMark/>
          </w:tcPr>
          <w:p w14:paraId="12354901"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schmidti</w:t>
            </w:r>
            <w:proofErr w:type="spellEnd"/>
          </w:p>
        </w:tc>
        <w:tc>
          <w:tcPr>
            <w:tcW w:w="0" w:type="auto"/>
            <w:tcBorders>
              <w:top w:val="nil"/>
              <w:left w:val="nil"/>
              <w:bottom w:val="nil"/>
              <w:right w:val="nil"/>
            </w:tcBorders>
            <w:shd w:val="clear" w:color="auto" w:fill="auto"/>
            <w:noWrap/>
            <w:vAlign w:val="bottom"/>
            <w:hideMark/>
          </w:tcPr>
          <w:p w14:paraId="213E6091" w14:textId="77777777" w:rsidR="00F0098D" w:rsidRPr="00DD1C58" w:rsidRDefault="00F0098D" w:rsidP="00B10FD6">
            <w:pPr>
              <w:jc w:val="center"/>
              <w:rPr>
                <w:color w:val="000000"/>
                <w:sz w:val="20"/>
              </w:rPr>
            </w:pPr>
            <w:r w:rsidRPr="00DD1C58">
              <w:rPr>
                <w:color w:val="000000"/>
                <w:sz w:val="20"/>
              </w:rPr>
              <w:t>63</w:t>
            </w:r>
          </w:p>
        </w:tc>
        <w:tc>
          <w:tcPr>
            <w:tcW w:w="0" w:type="auto"/>
            <w:tcBorders>
              <w:top w:val="nil"/>
              <w:left w:val="nil"/>
              <w:bottom w:val="nil"/>
              <w:right w:val="nil"/>
            </w:tcBorders>
            <w:shd w:val="clear" w:color="auto" w:fill="auto"/>
            <w:noWrap/>
            <w:vAlign w:val="bottom"/>
            <w:hideMark/>
          </w:tcPr>
          <w:p w14:paraId="710B4CCD" w14:textId="77777777" w:rsidR="00F0098D" w:rsidRPr="00DD1C58" w:rsidRDefault="00F0098D" w:rsidP="00B10FD6">
            <w:pPr>
              <w:jc w:val="center"/>
              <w:rPr>
                <w:color w:val="000000"/>
                <w:sz w:val="20"/>
              </w:rPr>
            </w:pPr>
            <w:r w:rsidRPr="00DD1C58">
              <w:rPr>
                <w:color w:val="000000"/>
                <w:sz w:val="20"/>
              </w:rPr>
              <w:t>250</w:t>
            </w:r>
          </w:p>
        </w:tc>
        <w:tc>
          <w:tcPr>
            <w:tcW w:w="0" w:type="auto"/>
            <w:tcBorders>
              <w:top w:val="nil"/>
              <w:left w:val="nil"/>
              <w:bottom w:val="nil"/>
              <w:right w:val="nil"/>
            </w:tcBorders>
            <w:shd w:val="clear" w:color="auto" w:fill="auto"/>
            <w:noWrap/>
            <w:vAlign w:val="bottom"/>
            <w:hideMark/>
          </w:tcPr>
          <w:p w14:paraId="598E422B"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418D4277"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1F928D44" w14:textId="77777777" w:rsidTr="00B10FD6">
        <w:trPr>
          <w:trHeight w:val="264"/>
        </w:trPr>
        <w:tc>
          <w:tcPr>
            <w:tcW w:w="0" w:type="auto"/>
            <w:tcBorders>
              <w:top w:val="nil"/>
              <w:left w:val="nil"/>
              <w:bottom w:val="nil"/>
              <w:right w:val="nil"/>
            </w:tcBorders>
            <w:shd w:val="clear" w:color="auto" w:fill="auto"/>
            <w:noWrap/>
            <w:vAlign w:val="bottom"/>
            <w:hideMark/>
          </w:tcPr>
          <w:p w14:paraId="0011A8E6"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variabilis</w:t>
            </w:r>
          </w:p>
        </w:tc>
        <w:tc>
          <w:tcPr>
            <w:tcW w:w="0" w:type="auto"/>
            <w:tcBorders>
              <w:top w:val="nil"/>
              <w:left w:val="nil"/>
              <w:bottom w:val="nil"/>
              <w:right w:val="nil"/>
            </w:tcBorders>
            <w:shd w:val="clear" w:color="auto" w:fill="auto"/>
            <w:noWrap/>
            <w:vAlign w:val="bottom"/>
            <w:hideMark/>
          </w:tcPr>
          <w:p w14:paraId="40893ECB" w14:textId="77777777" w:rsidR="00F0098D" w:rsidRPr="00DD1C58" w:rsidRDefault="00F0098D" w:rsidP="00B10FD6">
            <w:pPr>
              <w:jc w:val="center"/>
              <w:rPr>
                <w:color w:val="000000"/>
                <w:sz w:val="20"/>
              </w:rPr>
            </w:pPr>
            <w:r w:rsidRPr="00DD1C58">
              <w:rPr>
                <w:color w:val="000000"/>
                <w:sz w:val="20"/>
              </w:rPr>
              <w:t>71</w:t>
            </w:r>
          </w:p>
        </w:tc>
        <w:tc>
          <w:tcPr>
            <w:tcW w:w="0" w:type="auto"/>
            <w:tcBorders>
              <w:top w:val="nil"/>
              <w:left w:val="nil"/>
              <w:bottom w:val="nil"/>
              <w:right w:val="nil"/>
            </w:tcBorders>
            <w:shd w:val="clear" w:color="auto" w:fill="auto"/>
            <w:noWrap/>
            <w:vAlign w:val="bottom"/>
            <w:hideMark/>
          </w:tcPr>
          <w:p w14:paraId="6C3AD746" w14:textId="77777777" w:rsidR="00F0098D" w:rsidRPr="00DD1C58" w:rsidRDefault="00F0098D" w:rsidP="00B10FD6">
            <w:pPr>
              <w:jc w:val="center"/>
              <w:rPr>
                <w:color w:val="000000"/>
                <w:sz w:val="20"/>
              </w:rPr>
            </w:pPr>
            <w:r w:rsidRPr="00DD1C58">
              <w:rPr>
                <w:color w:val="000000"/>
                <w:sz w:val="20"/>
              </w:rPr>
              <w:t>74</w:t>
            </w:r>
          </w:p>
        </w:tc>
        <w:tc>
          <w:tcPr>
            <w:tcW w:w="0" w:type="auto"/>
            <w:tcBorders>
              <w:top w:val="nil"/>
              <w:left w:val="nil"/>
              <w:bottom w:val="nil"/>
              <w:right w:val="nil"/>
            </w:tcBorders>
            <w:shd w:val="clear" w:color="auto" w:fill="auto"/>
            <w:noWrap/>
            <w:vAlign w:val="bottom"/>
            <w:hideMark/>
          </w:tcPr>
          <w:p w14:paraId="286184A1"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029D30E"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1A2C65C" w14:textId="77777777" w:rsidTr="00B10FD6">
        <w:trPr>
          <w:trHeight w:val="264"/>
        </w:trPr>
        <w:tc>
          <w:tcPr>
            <w:tcW w:w="0" w:type="auto"/>
            <w:tcBorders>
              <w:top w:val="nil"/>
              <w:left w:val="nil"/>
              <w:bottom w:val="nil"/>
              <w:right w:val="nil"/>
            </w:tcBorders>
            <w:shd w:val="clear" w:color="auto" w:fill="auto"/>
            <w:noWrap/>
            <w:vAlign w:val="bottom"/>
            <w:hideMark/>
          </w:tcPr>
          <w:p w14:paraId="544220A0" w14:textId="77777777" w:rsidR="00F0098D" w:rsidRPr="00DD1C58" w:rsidRDefault="00F0098D" w:rsidP="00B10FD6">
            <w:pPr>
              <w:rPr>
                <w:i/>
                <w:iCs/>
                <w:color w:val="000000"/>
                <w:sz w:val="20"/>
              </w:rPr>
            </w:pPr>
            <w:proofErr w:type="spellStart"/>
            <w:r w:rsidRPr="00DD1C58">
              <w:rPr>
                <w:i/>
                <w:iCs/>
                <w:color w:val="000000"/>
                <w:sz w:val="20"/>
              </w:rPr>
              <w:t>Flagellostomias</w:t>
            </w:r>
            <w:proofErr w:type="spellEnd"/>
            <w:r w:rsidRPr="00DD1C58">
              <w:rPr>
                <w:i/>
                <w:iCs/>
                <w:color w:val="000000"/>
                <w:sz w:val="20"/>
              </w:rPr>
              <w:t xml:space="preserve"> </w:t>
            </w:r>
            <w:proofErr w:type="spellStart"/>
            <w:r w:rsidRPr="00DD1C58">
              <w:rPr>
                <w:i/>
                <w:iCs/>
                <w:color w:val="000000"/>
                <w:sz w:val="20"/>
              </w:rPr>
              <w:t>boureei</w:t>
            </w:r>
            <w:proofErr w:type="spellEnd"/>
          </w:p>
        </w:tc>
        <w:tc>
          <w:tcPr>
            <w:tcW w:w="0" w:type="auto"/>
            <w:tcBorders>
              <w:top w:val="nil"/>
              <w:left w:val="nil"/>
              <w:bottom w:val="nil"/>
              <w:right w:val="nil"/>
            </w:tcBorders>
            <w:shd w:val="clear" w:color="auto" w:fill="auto"/>
            <w:noWrap/>
            <w:vAlign w:val="bottom"/>
            <w:hideMark/>
          </w:tcPr>
          <w:p w14:paraId="07EA7970" w14:textId="77777777" w:rsidR="00F0098D" w:rsidRPr="00DD1C58" w:rsidRDefault="00F0098D" w:rsidP="00B10FD6">
            <w:pPr>
              <w:jc w:val="center"/>
              <w:rPr>
                <w:color w:val="000000"/>
                <w:sz w:val="20"/>
              </w:rPr>
            </w:pPr>
            <w:r w:rsidRPr="00DD1C58">
              <w:rPr>
                <w:color w:val="000000"/>
                <w:sz w:val="20"/>
              </w:rPr>
              <w:t>44</w:t>
            </w:r>
          </w:p>
        </w:tc>
        <w:tc>
          <w:tcPr>
            <w:tcW w:w="0" w:type="auto"/>
            <w:tcBorders>
              <w:top w:val="nil"/>
              <w:left w:val="nil"/>
              <w:bottom w:val="nil"/>
              <w:right w:val="nil"/>
            </w:tcBorders>
            <w:shd w:val="clear" w:color="auto" w:fill="auto"/>
            <w:noWrap/>
            <w:vAlign w:val="bottom"/>
            <w:hideMark/>
          </w:tcPr>
          <w:p w14:paraId="494172F6" w14:textId="77777777" w:rsidR="00F0098D" w:rsidRPr="00DD1C58" w:rsidRDefault="00F0098D" w:rsidP="00B10FD6">
            <w:pPr>
              <w:jc w:val="center"/>
              <w:rPr>
                <w:color w:val="000000"/>
                <w:sz w:val="20"/>
              </w:rPr>
            </w:pPr>
            <w:r w:rsidRPr="00DD1C58">
              <w:rPr>
                <w:color w:val="000000"/>
                <w:sz w:val="20"/>
              </w:rPr>
              <w:t>110</w:t>
            </w:r>
          </w:p>
        </w:tc>
        <w:tc>
          <w:tcPr>
            <w:tcW w:w="0" w:type="auto"/>
            <w:tcBorders>
              <w:top w:val="nil"/>
              <w:left w:val="nil"/>
              <w:bottom w:val="nil"/>
              <w:right w:val="nil"/>
            </w:tcBorders>
            <w:shd w:val="clear" w:color="auto" w:fill="auto"/>
            <w:noWrap/>
            <w:vAlign w:val="bottom"/>
            <w:hideMark/>
          </w:tcPr>
          <w:p w14:paraId="6EE426D3"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41B2563A"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C4171C0" w14:textId="77777777" w:rsidTr="00B10FD6">
        <w:trPr>
          <w:trHeight w:val="264"/>
        </w:trPr>
        <w:tc>
          <w:tcPr>
            <w:tcW w:w="0" w:type="auto"/>
            <w:tcBorders>
              <w:top w:val="nil"/>
              <w:left w:val="nil"/>
              <w:bottom w:val="nil"/>
              <w:right w:val="nil"/>
            </w:tcBorders>
            <w:shd w:val="clear" w:color="auto" w:fill="auto"/>
            <w:noWrap/>
            <w:vAlign w:val="bottom"/>
            <w:hideMark/>
          </w:tcPr>
          <w:p w14:paraId="0CA0A8B8"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proximus</w:t>
            </w:r>
            <w:proofErr w:type="spellEnd"/>
          </w:p>
        </w:tc>
        <w:tc>
          <w:tcPr>
            <w:tcW w:w="0" w:type="auto"/>
            <w:tcBorders>
              <w:top w:val="nil"/>
              <w:left w:val="nil"/>
              <w:bottom w:val="nil"/>
              <w:right w:val="nil"/>
            </w:tcBorders>
            <w:shd w:val="clear" w:color="auto" w:fill="auto"/>
            <w:noWrap/>
            <w:vAlign w:val="bottom"/>
            <w:hideMark/>
          </w:tcPr>
          <w:p w14:paraId="0A754089"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4F398942" w14:textId="77777777" w:rsidR="00F0098D" w:rsidRPr="00DD1C58" w:rsidRDefault="00F0098D" w:rsidP="00B10FD6">
            <w:pPr>
              <w:jc w:val="center"/>
              <w:rPr>
                <w:color w:val="000000"/>
                <w:sz w:val="20"/>
              </w:rPr>
            </w:pPr>
            <w:r w:rsidRPr="00DD1C58">
              <w:rPr>
                <w:color w:val="000000"/>
                <w:sz w:val="20"/>
              </w:rPr>
              <w:t>28</w:t>
            </w:r>
          </w:p>
        </w:tc>
        <w:tc>
          <w:tcPr>
            <w:tcW w:w="0" w:type="auto"/>
            <w:tcBorders>
              <w:top w:val="nil"/>
              <w:left w:val="nil"/>
              <w:bottom w:val="nil"/>
              <w:right w:val="nil"/>
            </w:tcBorders>
            <w:shd w:val="clear" w:color="auto" w:fill="auto"/>
            <w:noWrap/>
            <w:vAlign w:val="bottom"/>
            <w:hideMark/>
          </w:tcPr>
          <w:p w14:paraId="6D53795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6642DE5"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1E04756" w14:textId="77777777" w:rsidTr="00B10FD6">
        <w:trPr>
          <w:trHeight w:val="264"/>
        </w:trPr>
        <w:tc>
          <w:tcPr>
            <w:tcW w:w="0" w:type="auto"/>
            <w:tcBorders>
              <w:top w:val="nil"/>
              <w:left w:val="nil"/>
              <w:bottom w:val="nil"/>
              <w:right w:val="nil"/>
            </w:tcBorders>
            <w:shd w:val="clear" w:color="auto" w:fill="auto"/>
            <w:noWrap/>
            <w:vAlign w:val="bottom"/>
            <w:hideMark/>
          </w:tcPr>
          <w:p w14:paraId="35B59822" w14:textId="77777777" w:rsidR="00F0098D" w:rsidRPr="00DD1C58" w:rsidRDefault="00F0098D" w:rsidP="00B10FD6">
            <w:pPr>
              <w:rPr>
                <w:i/>
                <w:iCs/>
                <w:color w:val="000000"/>
                <w:sz w:val="20"/>
              </w:rPr>
            </w:pPr>
            <w:proofErr w:type="spellStart"/>
            <w:r w:rsidRPr="00DD1C58">
              <w:rPr>
                <w:i/>
                <w:iCs/>
                <w:color w:val="000000"/>
                <w:sz w:val="20"/>
              </w:rPr>
              <w:t>Photostomias</w:t>
            </w:r>
            <w:proofErr w:type="spellEnd"/>
            <w:r w:rsidRPr="00DD1C58">
              <w:rPr>
                <w:i/>
                <w:iCs/>
                <w:color w:val="000000"/>
                <w:sz w:val="20"/>
              </w:rPr>
              <w:t xml:space="preserve"> </w:t>
            </w:r>
            <w:proofErr w:type="spellStart"/>
            <w:r w:rsidRPr="00DD1C58">
              <w:rPr>
                <w:i/>
                <w:iCs/>
                <w:color w:val="000000"/>
                <w:sz w:val="20"/>
              </w:rPr>
              <w:t>goodyeari</w:t>
            </w:r>
            <w:proofErr w:type="spellEnd"/>
          </w:p>
        </w:tc>
        <w:tc>
          <w:tcPr>
            <w:tcW w:w="0" w:type="auto"/>
            <w:tcBorders>
              <w:top w:val="nil"/>
              <w:left w:val="nil"/>
              <w:bottom w:val="nil"/>
              <w:right w:val="nil"/>
            </w:tcBorders>
            <w:shd w:val="clear" w:color="auto" w:fill="auto"/>
            <w:noWrap/>
            <w:vAlign w:val="bottom"/>
            <w:hideMark/>
          </w:tcPr>
          <w:p w14:paraId="129A31D6"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40769E48" w14:textId="77777777" w:rsidR="00F0098D" w:rsidRPr="00DD1C58" w:rsidRDefault="00F0098D" w:rsidP="00B10FD6">
            <w:pPr>
              <w:jc w:val="center"/>
              <w:rPr>
                <w:color w:val="000000"/>
                <w:sz w:val="20"/>
              </w:rPr>
            </w:pPr>
            <w:r w:rsidRPr="00DD1C58">
              <w:rPr>
                <w:color w:val="000000"/>
                <w:sz w:val="20"/>
              </w:rPr>
              <w:t>73</w:t>
            </w:r>
          </w:p>
        </w:tc>
        <w:tc>
          <w:tcPr>
            <w:tcW w:w="0" w:type="auto"/>
            <w:tcBorders>
              <w:top w:val="nil"/>
              <w:left w:val="nil"/>
              <w:bottom w:val="nil"/>
              <w:right w:val="nil"/>
            </w:tcBorders>
            <w:shd w:val="clear" w:color="auto" w:fill="auto"/>
            <w:noWrap/>
            <w:vAlign w:val="bottom"/>
            <w:hideMark/>
          </w:tcPr>
          <w:p w14:paraId="21A30B32"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6F14B3E"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6789291" w14:textId="77777777" w:rsidTr="00B10FD6">
        <w:trPr>
          <w:trHeight w:val="264"/>
        </w:trPr>
        <w:tc>
          <w:tcPr>
            <w:tcW w:w="0" w:type="auto"/>
            <w:tcBorders>
              <w:top w:val="nil"/>
              <w:left w:val="nil"/>
              <w:bottom w:val="nil"/>
              <w:right w:val="nil"/>
            </w:tcBorders>
            <w:shd w:val="clear" w:color="auto" w:fill="auto"/>
            <w:noWrap/>
            <w:vAlign w:val="bottom"/>
            <w:hideMark/>
          </w:tcPr>
          <w:p w14:paraId="441DA8D3" w14:textId="77777777" w:rsidR="00F0098D" w:rsidRPr="00DD1C58" w:rsidRDefault="00F0098D" w:rsidP="00B10FD6">
            <w:pPr>
              <w:rPr>
                <w:i/>
                <w:iCs/>
                <w:color w:val="000000"/>
                <w:sz w:val="20"/>
              </w:rPr>
            </w:pPr>
            <w:proofErr w:type="spellStart"/>
            <w:r w:rsidRPr="00DD1C58">
              <w:rPr>
                <w:i/>
                <w:iCs/>
                <w:color w:val="000000"/>
                <w:sz w:val="20"/>
              </w:rPr>
              <w:t>Chlopsis</w:t>
            </w:r>
            <w:proofErr w:type="spellEnd"/>
            <w:r w:rsidRPr="00DD1C58">
              <w:rPr>
                <w:i/>
                <w:iCs/>
                <w:color w:val="000000"/>
                <w:sz w:val="20"/>
              </w:rPr>
              <w:t xml:space="preserve"> </w:t>
            </w:r>
            <w:proofErr w:type="spellStart"/>
            <w:r w:rsidRPr="00DD1C58">
              <w:rPr>
                <w:i/>
                <w:iCs/>
                <w:color w:val="000000"/>
                <w:sz w:val="20"/>
              </w:rPr>
              <w:t>dentatus</w:t>
            </w:r>
            <w:proofErr w:type="spellEnd"/>
          </w:p>
        </w:tc>
        <w:tc>
          <w:tcPr>
            <w:tcW w:w="0" w:type="auto"/>
            <w:tcBorders>
              <w:top w:val="nil"/>
              <w:left w:val="nil"/>
              <w:bottom w:val="nil"/>
              <w:right w:val="nil"/>
            </w:tcBorders>
            <w:shd w:val="clear" w:color="auto" w:fill="auto"/>
            <w:noWrap/>
            <w:vAlign w:val="bottom"/>
            <w:hideMark/>
          </w:tcPr>
          <w:p w14:paraId="40E286C9"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4D59A895"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03A534A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3E07F1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B910FEF" w14:textId="77777777" w:rsidTr="00B10FD6">
        <w:trPr>
          <w:trHeight w:val="264"/>
        </w:trPr>
        <w:tc>
          <w:tcPr>
            <w:tcW w:w="0" w:type="auto"/>
            <w:tcBorders>
              <w:top w:val="nil"/>
              <w:left w:val="nil"/>
              <w:bottom w:val="nil"/>
              <w:right w:val="nil"/>
            </w:tcBorders>
            <w:shd w:val="clear" w:color="auto" w:fill="auto"/>
            <w:noWrap/>
            <w:vAlign w:val="bottom"/>
            <w:hideMark/>
          </w:tcPr>
          <w:p w14:paraId="5A9B65DE" w14:textId="77777777" w:rsidR="00F0098D" w:rsidRPr="00DD1C58" w:rsidRDefault="00F0098D" w:rsidP="00B10FD6">
            <w:pPr>
              <w:rPr>
                <w:i/>
                <w:iCs/>
                <w:color w:val="000000"/>
                <w:sz w:val="20"/>
              </w:rPr>
            </w:pPr>
            <w:proofErr w:type="spellStart"/>
            <w:r w:rsidRPr="00DD1C58">
              <w:rPr>
                <w:i/>
                <w:iCs/>
                <w:color w:val="000000"/>
                <w:sz w:val="20"/>
              </w:rPr>
              <w:t>Lagocephalus</w:t>
            </w:r>
            <w:proofErr w:type="spellEnd"/>
          </w:p>
        </w:tc>
        <w:tc>
          <w:tcPr>
            <w:tcW w:w="0" w:type="auto"/>
            <w:tcBorders>
              <w:top w:val="nil"/>
              <w:left w:val="nil"/>
              <w:bottom w:val="nil"/>
              <w:right w:val="nil"/>
            </w:tcBorders>
            <w:shd w:val="clear" w:color="auto" w:fill="auto"/>
            <w:noWrap/>
            <w:vAlign w:val="bottom"/>
            <w:hideMark/>
          </w:tcPr>
          <w:p w14:paraId="169FE166"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0E96C12D"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487D9AE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5ABD18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2EBFC19" w14:textId="77777777" w:rsidTr="00B10FD6">
        <w:trPr>
          <w:trHeight w:val="264"/>
        </w:trPr>
        <w:tc>
          <w:tcPr>
            <w:tcW w:w="0" w:type="auto"/>
            <w:tcBorders>
              <w:top w:val="nil"/>
              <w:left w:val="nil"/>
              <w:bottom w:val="nil"/>
              <w:right w:val="nil"/>
            </w:tcBorders>
            <w:shd w:val="clear" w:color="auto" w:fill="auto"/>
            <w:noWrap/>
            <w:vAlign w:val="bottom"/>
            <w:hideMark/>
          </w:tcPr>
          <w:p w14:paraId="071D4E5F" w14:textId="77777777" w:rsidR="00F0098D" w:rsidRPr="00DD1C58" w:rsidRDefault="00F0098D" w:rsidP="00B10FD6">
            <w:pPr>
              <w:rPr>
                <w:i/>
                <w:iCs/>
                <w:color w:val="000000"/>
                <w:sz w:val="20"/>
              </w:rPr>
            </w:pPr>
            <w:proofErr w:type="spellStart"/>
            <w:r w:rsidRPr="00DD1C58">
              <w:rPr>
                <w:i/>
                <w:iCs/>
                <w:color w:val="000000"/>
                <w:sz w:val="20"/>
              </w:rPr>
              <w:t>Holacanthus</w:t>
            </w:r>
            <w:proofErr w:type="spellEnd"/>
          </w:p>
        </w:tc>
        <w:tc>
          <w:tcPr>
            <w:tcW w:w="0" w:type="auto"/>
            <w:tcBorders>
              <w:top w:val="nil"/>
              <w:left w:val="nil"/>
              <w:bottom w:val="nil"/>
              <w:right w:val="nil"/>
            </w:tcBorders>
            <w:shd w:val="clear" w:color="auto" w:fill="auto"/>
            <w:noWrap/>
            <w:vAlign w:val="bottom"/>
            <w:hideMark/>
          </w:tcPr>
          <w:p w14:paraId="0A544072"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5D391627"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7213AD9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7F8128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F1A3D7C" w14:textId="77777777" w:rsidTr="00B10FD6">
        <w:trPr>
          <w:trHeight w:val="264"/>
        </w:trPr>
        <w:tc>
          <w:tcPr>
            <w:tcW w:w="0" w:type="auto"/>
            <w:tcBorders>
              <w:top w:val="nil"/>
              <w:left w:val="nil"/>
              <w:bottom w:val="nil"/>
              <w:right w:val="nil"/>
            </w:tcBorders>
            <w:shd w:val="clear" w:color="auto" w:fill="auto"/>
            <w:noWrap/>
            <w:vAlign w:val="bottom"/>
            <w:hideMark/>
          </w:tcPr>
          <w:p w14:paraId="3232F4F8"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w:t>
            </w:r>
            <w:proofErr w:type="spellStart"/>
            <w:r w:rsidRPr="00DD1C58">
              <w:rPr>
                <w:i/>
                <w:iCs/>
                <w:color w:val="000000"/>
                <w:sz w:val="20"/>
              </w:rPr>
              <w:t>selenops</w:t>
            </w:r>
            <w:proofErr w:type="spellEnd"/>
          </w:p>
        </w:tc>
        <w:tc>
          <w:tcPr>
            <w:tcW w:w="0" w:type="auto"/>
            <w:tcBorders>
              <w:top w:val="nil"/>
              <w:left w:val="nil"/>
              <w:bottom w:val="nil"/>
              <w:right w:val="nil"/>
            </w:tcBorders>
            <w:shd w:val="clear" w:color="auto" w:fill="auto"/>
            <w:noWrap/>
            <w:vAlign w:val="bottom"/>
            <w:hideMark/>
          </w:tcPr>
          <w:p w14:paraId="67EC962D"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7A4A2325"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09334ABD"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FC6F7B9"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0208549" w14:textId="77777777" w:rsidTr="00B10FD6">
        <w:trPr>
          <w:trHeight w:val="264"/>
        </w:trPr>
        <w:tc>
          <w:tcPr>
            <w:tcW w:w="0" w:type="auto"/>
            <w:tcBorders>
              <w:top w:val="nil"/>
              <w:left w:val="nil"/>
              <w:bottom w:val="nil"/>
              <w:right w:val="nil"/>
            </w:tcBorders>
            <w:shd w:val="clear" w:color="auto" w:fill="auto"/>
            <w:noWrap/>
            <w:vAlign w:val="bottom"/>
            <w:hideMark/>
          </w:tcPr>
          <w:p w14:paraId="0CB5B09E" w14:textId="77777777" w:rsidR="00F0098D" w:rsidRPr="00DD1C58" w:rsidRDefault="00F0098D" w:rsidP="00B10FD6">
            <w:pPr>
              <w:rPr>
                <w:i/>
                <w:iCs/>
                <w:color w:val="000000"/>
                <w:sz w:val="20"/>
              </w:rPr>
            </w:pPr>
            <w:proofErr w:type="spellStart"/>
            <w:r w:rsidRPr="00DD1C58">
              <w:rPr>
                <w:i/>
                <w:iCs/>
                <w:color w:val="000000"/>
                <w:sz w:val="20"/>
              </w:rPr>
              <w:t>Haplophryne</w:t>
            </w:r>
            <w:proofErr w:type="spellEnd"/>
            <w:r w:rsidRPr="00DD1C58">
              <w:rPr>
                <w:i/>
                <w:iCs/>
                <w:color w:val="000000"/>
                <w:sz w:val="20"/>
              </w:rPr>
              <w:t xml:space="preserve"> </w:t>
            </w:r>
            <w:proofErr w:type="spellStart"/>
            <w:r w:rsidRPr="00DD1C58">
              <w:rPr>
                <w:i/>
                <w:iCs/>
                <w:color w:val="000000"/>
                <w:sz w:val="20"/>
              </w:rPr>
              <w:t>mollis</w:t>
            </w:r>
            <w:proofErr w:type="spellEnd"/>
          </w:p>
        </w:tc>
        <w:tc>
          <w:tcPr>
            <w:tcW w:w="0" w:type="auto"/>
            <w:tcBorders>
              <w:top w:val="nil"/>
              <w:left w:val="nil"/>
              <w:bottom w:val="nil"/>
              <w:right w:val="nil"/>
            </w:tcBorders>
            <w:shd w:val="clear" w:color="auto" w:fill="auto"/>
            <w:noWrap/>
            <w:vAlign w:val="bottom"/>
            <w:hideMark/>
          </w:tcPr>
          <w:p w14:paraId="31454676"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49ACE506"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08DAEDF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1E743CA"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83B2CC0" w14:textId="77777777" w:rsidTr="00B10FD6">
        <w:trPr>
          <w:trHeight w:val="264"/>
        </w:trPr>
        <w:tc>
          <w:tcPr>
            <w:tcW w:w="0" w:type="auto"/>
            <w:tcBorders>
              <w:top w:val="nil"/>
              <w:left w:val="nil"/>
              <w:bottom w:val="nil"/>
              <w:right w:val="nil"/>
            </w:tcBorders>
            <w:shd w:val="clear" w:color="auto" w:fill="auto"/>
            <w:noWrap/>
            <w:vAlign w:val="bottom"/>
            <w:hideMark/>
          </w:tcPr>
          <w:p w14:paraId="6AA60062" w14:textId="77777777" w:rsidR="00F0098D" w:rsidRPr="00DD1C58" w:rsidRDefault="00F0098D" w:rsidP="00B10FD6">
            <w:pPr>
              <w:rPr>
                <w:i/>
                <w:iCs/>
                <w:color w:val="000000"/>
                <w:sz w:val="20"/>
              </w:rPr>
            </w:pPr>
            <w:proofErr w:type="spellStart"/>
            <w:r w:rsidRPr="00DD1C58">
              <w:rPr>
                <w:i/>
                <w:iCs/>
                <w:color w:val="000000"/>
                <w:sz w:val="20"/>
              </w:rPr>
              <w:t>Alepisaurus</w:t>
            </w:r>
            <w:proofErr w:type="spellEnd"/>
          </w:p>
        </w:tc>
        <w:tc>
          <w:tcPr>
            <w:tcW w:w="0" w:type="auto"/>
            <w:tcBorders>
              <w:top w:val="nil"/>
              <w:left w:val="nil"/>
              <w:bottom w:val="nil"/>
              <w:right w:val="nil"/>
            </w:tcBorders>
            <w:shd w:val="clear" w:color="auto" w:fill="auto"/>
            <w:noWrap/>
            <w:vAlign w:val="bottom"/>
            <w:hideMark/>
          </w:tcPr>
          <w:p w14:paraId="7D6998A6"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57120B78"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6A4EDB7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E46ABD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B0AF368" w14:textId="77777777" w:rsidTr="00B10FD6">
        <w:trPr>
          <w:trHeight w:val="264"/>
        </w:trPr>
        <w:tc>
          <w:tcPr>
            <w:tcW w:w="0" w:type="auto"/>
            <w:tcBorders>
              <w:top w:val="nil"/>
              <w:left w:val="nil"/>
              <w:bottom w:val="nil"/>
              <w:right w:val="nil"/>
            </w:tcBorders>
            <w:shd w:val="clear" w:color="auto" w:fill="auto"/>
            <w:noWrap/>
            <w:vAlign w:val="bottom"/>
            <w:hideMark/>
          </w:tcPr>
          <w:p w14:paraId="01308CE8" w14:textId="77777777" w:rsidR="00F0098D" w:rsidRPr="00DD1C58" w:rsidRDefault="00F0098D" w:rsidP="00B10FD6">
            <w:pPr>
              <w:rPr>
                <w:i/>
                <w:iCs/>
                <w:color w:val="000000"/>
                <w:sz w:val="20"/>
              </w:rPr>
            </w:pPr>
            <w:proofErr w:type="spellStart"/>
            <w:r w:rsidRPr="00DD1C58">
              <w:rPr>
                <w:i/>
                <w:iCs/>
                <w:color w:val="000000"/>
                <w:sz w:val="20"/>
              </w:rPr>
              <w:t>Tetragonurus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3E9A5AE0"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429D1EDD"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20B5E14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C8FFDD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2E0D6DB" w14:textId="77777777" w:rsidTr="00B10FD6">
        <w:trPr>
          <w:trHeight w:val="264"/>
        </w:trPr>
        <w:tc>
          <w:tcPr>
            <w:tcW w:w="0" w:type="auto"/>
            <w:tcBorders>
              <w:top w:val="nil"/>
              <w:left w:val="nil"/>
              <w:bottom w:val="nil"/>
              <w:right w:val="nil"/>
            </w:tcBorders>
            <w:shd w:val="clear" w:color="auto" w:fill="auto"/>
            <w:noWrap/>
            <w:vAlign w:val="bottom"/>
            <w:hideMark/>
          </w:tcPr>
          <w:p w14:paraId="2E28BAD1"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r w:rsidRPr="00DD1C58">
              <w:rPr>
                <w:i/>
                <w:iCs/>
                <w:color w:val="000000"/>
                <w:sz w:val="20"/>
              </w:rPr>
              <w:t xml:space="preserve"> tenuis</w:t>
            </w:r>
          </w:p>
        </w:tc>
        <w:tc>
          <w:tcPr>
            <w:tcW w:w="0" w:type="auto"/>
            <w:tcBorders>
              <w:top w:val="nil"/>
              <w:left w:val="nil"/>
              <w:bottom w:val="nil"/>
              <w:right w:val="nil"/>
            </w:tcBorders>
            <w:shd w:val="clear" w:color="auto" w:fill="auto"/>
            <w:noWrap/>
            <w:vAlign w:val="bottom"/>
            <w:hideMark/>
          </w:tcPr>
          <w:p w14:paraId="6B93BC30" w14:textId="77777777" w:rsidR="00F0098D" w:rsidRPr="00DD1C58" w:rsidRDefault="00F0098D" w:rsidP="00B10FD6">
            <w:pPr>
              <w:jc w:val="center"/>
              <w:rPr>
                <w:color w:val="000000"/>
                <w:sz w:val="20"/>
              </w:rPr>
            </w:pPr>
            <w:r w:rsidRPr="00DD1C58">
              <w:rPr>
                <w:color w:val="000000"/>
                <w:sz w:val="20"/>
              </w:rPr>
              <w:t>61</w:t>
            </w:r>
          </w:p>
        </w:tc>
        <w:tc>
          <w:tcPr>
            <w:tcW w:w="0" w:type="auto"/>
            <w:tcBorders>
              <w:top w:val="nil"/>
              <w:left w:val="nil"/>
              <w:bottom w:val="nil"/>
              <w:right w:val="nil"/>
            </w:tcBorders>
            <w:shd w:val="clear" w:color="auto" w:fill="auto"/>
            <w:noWrap/>
            <w:vAlign w:val="bottom"/>
            <w:hideMark/>
          </w:tcPr>
          <w:p w14:paraId="1DA77C98" w14:textId="77777777" w:rsidR="00F0098D" w:rsidRPr="00DD1C58" w:rsidRDefault="00F0098D" w:rsidP="00B10FD6">
            <w:pPr>
              <w:jc w:val="center"/>
              <w:rPr>
                <w:color w:val="000000"/>
                <w:sz w:val="20"/>
              </w:rPr>
            </w:pPr>
            <w:r w:rsidRPr="00DD1C58">
              <w:rPr>
                <w:color w:val="000000"/>
                <w:sz w:val="20"/>
              </w:rPr>
              <w:t>70</w:t>
            </w:r>
          </w:p>
        </w:tc>
        <w:tc>
          <w:tcPr>
            <w:tcW w:w="0" w:type="auto"/>
            <w:tcBorders>
              <w:top w:val="nil"/>
              <w:left w:val="nil"/>
              <w:bottom w:val="nil"/>
              <w:right w:val="nil"/>
            </w:tcBorders>
            <w:shd w:val="clear" w:color="auto" w:fill="auto"/>
            <w:noWrap/>
            <w:vAlign w:val="bottom"/>
            <w:hideMark/>
          </w:tcPr>
          <w:p w14:paraId="3D639023"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F9D5C0B"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2E3C50B" w14:textId="77777777" w:rsidTr="00B10FD6">
        <w:trPr>
          <w:trHeight w:val="264"/>
        </w:trPr>
        <w:tc>
          <w:tcPr>
            <w:tcW w:w="0" w:type="auto"/>
            <w:tcBorders>
              <w:top w:val="nil"/>
              <w:left w:val="nil"/>
              <w:bottom w:val="nil"/>
              <w:right w:val="nil"/>
            </w:tcBorders>
            <w:shd w:val="clear" w:color="auto" w:fill="auto"/>
            <w:noWrap/>
            <w:vAlign w:val="bottom"/>
            <w:hideMark/>
          </w:tcPr>
          <w:p w14:paraId="469F66A0" w14:textId="77777777" w:rsidR="00F0098D" w:rsidRPr="00DD1C58" w:rsidRDefault="00F0098D" w:rsidP="00B10FD6">
            <w:pPr>
              <w:rPr>
                <w:i/>
                <w:iCs/>
                <w:color w:val="000000"/>
                <w:sz w:val="20"/>
              </w:rPr>
            </w:pPr>
            <w:proofErr w:type="spellStart"/>
            <w:r w:rsidRPr="00DD1C58">
              <w:rPr>
                <w:i/>
                <w:iCs/>
                <w:color w:val="000000"/>
                <w:sz w:val="20"/>
              </w:rPr>
              <w:t>Clupeidae</w:t>
            </w:r>
            <w:proofErr w:type="spellEnd"/>
          </w:p>
        </w:tc>
        <w:tc>
          <w:tcPr>
            <w:tcW w:w="0" w:type="auto"/>
            <w:tcBorders>
              <w:top w:val="nil"/>
              <w:left w:val="nil"/>
              <w:bottom w:val="nil"/>
              <w:right w:val="nil"/>
            </w:tcBorders>
            <w:shd w:val="clear" w:color="auto" w:fill="auto"/>
            <w:noWrap/>
            <w:vAlign w:val="bottom"/>
            <w:hideMark/>
          </w:tcPr>
          <w:p w14:paraId="6C30E482"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2ABB4E02"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6EAC631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662445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9D0C0D1" w14:textId="77777777" w:rsidTr="00B10FD6">
        <w:trPr>
          <w:trHeight w:val="264"/>
        </w:trPr>
        <w:tc>
          <w:tcPr>
            <w:tcW w:w="0" w:type="auto"/>
            <w:tcBorders>
              <w:top w:val="nil"/>
              <w:left w:val="nil"/>
              <w:bottom w:val="nil"/>
              <w:right w:val="nil"/>
            </w:tcBorders>
            <w:shd w:val="clear" w:color="auto" w:fill="auto"/>
            <w:noWrap/>
            <w:vAlign w:val="bottom"/>
            <w:hideMark/>
          </w:tcPr>
          <w:p w14:paraId="570B2D3B" w14:textId="77777777" w:rsidR="00F0098D" w:rsidRPr="00DD1C58" w:rsidRDefault="00F0098D" w:rsidP="00B10FD6">
            <w:pPr>
              <w:rPr>
                <w:i/>
                <w:iCs/>
                <w:color w:val="000000"/>
                <w:sz w:val="20"/>
              </w:rPr>
            </w:pPr>
            <w:r w:rsidRPr="00DD1C58">
              <w:rPr>
                <w:i/>
                <w:iCs/>
                <w:color w:val="000000"/>
                <w:sz w:val="20"/>
              </w:rPr>
              <w:t xml:space="preserve">Anthias </w:t>
            </w:r>
            <w:proofErr w:type="spellStart"/>
            <w:r w:rsidRPr="00DD1C58">
              <w:rPr>
                <w:i/>
                <w:iCs/>
                <w:color w:val="000000"/>
                <w:sz w:val="20"/>
              </w:rPr>
              <w:t>nicholsi</w:t>
            </w:r>
            <w:proofErr w:type="spellEnd"/>
          </w:p>
        </w:tc>
        <w:tc>
          <w:tcPr>
            <w:tcW w:w="0" w:type="auto"/>
            <w:tcBorders>
              <w:top w:val="nil"/>
              <w:left w:val="nil"/>
              <w:bottom w:val="nil"/>
              <w:right w:val="nil"/>
            </w:tcBorders>
            <w:shd w:val="clear" w:color="auto" w:fill="auto"/>
            <w:noWrap/>
            <w:vAlign w:val="bottom"/>
            <w:hideMark/>
          </w:tcPr>
          <w:p w14:paraId="62D32266"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58DB8775"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78E87CA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A020043"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04267D6" w14:textId="77777777" w:rsidTr="00B10FD6">
        <w:trPr>
          <w:trHeight w:val="264"/>
        </w:trPr>
        <w:tc>
          <w:tcPr>
            <w:tcW w:w="0" w:type="auto"/>
            <w:tcBorders>
              <w:top w:val="nil"/>
              <w:left w:val="nil"/>
              <w:bottom w:val="nil"/>
              <w:right w:val="nil"/>
            </w:tcBorders>
            <w:shd w:val="clear" w:color="auto" w:fill="auto"/>
            <w:noWrap/>
            <w:vAlign w:val="bottom"/>
            <w:hideMark/>
          </w:tcPr>
          <w:p w14:paraId="2881C76D" w14:textId="77777777" w:rsidR="00F0098D" w:rsidRPr="00DD1C58" w:rsidRDefault="00F0098D" w:rsidP="00B10FD6">
            <w:pPr>
              <w:rPr>
                <w:i/>
                <w:iCs/>
                <w:color w:val="000000"/>
                <w:sz w:val="20"/>
              </w:rPr>
            </w:pPr>
            <w:proofErr w:type="spellStart"/>
            <w:r w:rsidRPr="00DD1C58">
              <w:rPr>
                <w:i/>
                <w:iCs/>
                <w:color w:val="000000"/>
                <w:sz w:val="20"/>
              </w:rPr>
              <w:t>Kaupichthys</w:t>
            </w:r>
            <w:proofErr w:type="spellEnd"/>
            <w:r w:rsidRPr="00DD1C58">
              <w:rPr>
                <w:i/>
                <w:iCs/>
                <w:color w:val="000000"/>
                <w:sz w:val="20"/>
              </w:rPr>
              <w:t xml:space="preserve"> </w:t>
            </w:r>
            <w:proofErr w:type="spellStart"/>
            <w:r w:rsidRPr="00DD1C58">
              <w:rPr>
                <w:i/>
                <w:iCs/>
                <w:color w:val="000000"/>
                <w:sz w:val="20"/>
              </w:rPr>
              <w:t>nuchalis</w:t>
            </w:r>
            <w:proofErr w:type="spellEnd"/>
          </w:p>
        </w:tc>
        <w:tc>
          <w:tcPr>
            <w:tcW w:w="0" w:type="auto"/>
            <w:tcBorders>
              <w:top w:val="nil"/>
              <w:left w:val="nil"/>
              <w:bottom w:val="nil"/>
              <w:right w:val="nil"/>
            </w:tcBorders>
            <w:shd w:val="clear" w:color="auto" w:fill="auto"/>
            <w:noWrap/>
            <w:vAlign w:val="bottom"/>
            <w:hideMark/>
          </w:tcPr>
          <w:p w14:paraId="15CC6E9A"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5EBBC0CB"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63E0041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4099FC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688E3CD" w14:textId="77777777" w:rsidTr="00B10FD6">
        <w:trPr>
          <w:trHeight w:val="264"/>
        </w:trPr>
        <w:tc>
          <w:tcPr>
            <w:tcW w:w="0" w:type="auto"/>
            <w:tcBorders>
              <w:top w:val="nil"/>
              <w:left w:val="nil"/>
              <w:bottom w:val="nil"/>
              <w:right w:val="nil"/>
            </w:tcBorders>
            <w:shd w:val="clear" w:color="auto" w:fill="auto"/>
            <w:noWrap/>
            <w:vAlign w:val="bottom"/>
            <w:hideMark/>
          </w:tcPr>
          <w:p w14:paraId="2E96437A" w14:textId="77777777" w:rsidR="00F0098D" w:rsidRPr="00DD1C58" w:rsidRDefault="00F0098D" w:rsidP="00B10FD6">
            <w:pPr>
              <w:rPr>
                <w:i/>
                <w:iCs/>
                <w:color w:val="000000"/>
                <w:sz w:val="20"/>
              </w:rPr>
            </w:pPr>
            <w:proofErr w:type="spellStart"/>
            <w:r w:rsidRPr="00DD1C58">
              <w:rPr>
                <w:i/>
                <w:iCs/>
                <w:color w:val="000000"/>
                <w:sz w:val="20"/>
              </w:rPr>
              <w:t>Antennarius</w:t>
            </w:r>
            <w:proofErr w:type="spellEnd"/>
          </w:p>
        </w:tc>
        <w:tc>
          <w:tcPr>
            <w:tcW w:w="0" w:type="auto"/>
            <w:tcBorders>
              <w:top w:val="nil"/>
              <w:left w:val="nil"/>
              <w:bottom w:val="nil"/>
              <w:right w:val="nil"/>
            </w:tcBorders>
            <w:shd w:val="clear" w:color="auto" w:fill="auto"/>
            <w:noWrap/>
            <w:vAlign w:val="bottom"/>
            <w:hideMark/>
          </w:tcPr>
          <w:p w14:paraId="55A764C7"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11D20EBF"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428C70C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0D06A4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DF69EB0" w14:textId="77777777" w:rsidTr="00B10FD6">
        <w:trPr>
          <w:trHeight w:val="264"/>
        </w:trPr>
        <w:tc>
          <w:tcPr>
            <w:tcW w:w="0" w:type="auto"/>
            <w:tcBorders>
              <w:top w:val="nil"/>
              <w:left w:val="nil"/>
              <w:bottom w:val="nil"/>
              <w:right w:val="nil"/>
            </w:tcBorders>
            <w:shd w:val="clear" w:color="auto" w:fill="auto"/>
            <w:noWrap/>
            <w:vAlign w:val="bottom"/>
            <w:hideMark/>
          </w:tcPr>
          <w:p w14:paraId="7C982568" w14:textId="77777777" w:rsidR="00F0098D" w:rsidRPr="00DD1C58" w:rsidRDefault="00F0098D" w:rsidP="00B10FD6">
            <w:pPr>
              <w:rPr>
                <w:i/>
                <w:iCs/>
                <w:color w:val="000000"/>
                <w:sz w:val="20"/>
              </w:rPr>
            </w:pPr>
            <w:proofErr w:type="spellStart"/>
            <w:r w:rsidRPr="00DD1C58">
              <w:rPr>
                <w:i/>
                <w:iCs/>
                <w:color w:val="000000"/>
                <w:sz w:val="20"/>
              </w:rPr>
              <w:t>Uncisudis</w:t>
            </w:r>
            <w:proofErr w:type="spellEnd"/>
            <w:r w:rsidRPr="00DD1C58">
              <w:rPr>
                <w:i/>
                <w:iCs/>
                <w:color w:val="000000"/>
                <w:sz w:val="20"/>
              </w:rPr>
              <w:t xml:space="preserve"> </w:t>
            </w:r>
            <w:proofErr w:type="spellStart"/>
            <w:r w:rsidRPr="00DD1C58">
              <w:rPr>
                <w:i/>
                <w:iCs/>
                <w:color w:val="000000"/>
                <w:sz w:val="20"/>
              </w:rPr>
              <w:t>advena</w:t>
            </w:r>
            <w:proofErr w:type="spellEnd"/>
          </w:p>
        </w:tc>
        <w:tc>
          <w:tcPr>
            <w:tcW w:w="0" w:type="auto"/>
            <w:tcBorders>
              <w:top w:val="nil"/>
              <w:left w:val="nil"/>
              <w:bottom w:val="nil"/>
              <w:right w:val="nil"/>
            </w:tcBorders>
            <w:shd w:val="clear" w:color="auto" w:fill="auto"/>
            <w:noWrap/>
            <w:vAlign w:val="bottom"/>
            <w:hideMark/>
          </w:tcPr>
          <w:p w14:paraId="73E00362"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73EEC980"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2AB519EE"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0B07EA1"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93A0623" w14:textId="77777777" w:rsidTr="00B10FD6">
        <w:trPr>
          <w:trHeight w:val="264"/>
        </w:trPr>
        <w:tc>
          <w:tcPr>
            <w:tcW w:w="0" w:type="auto"/>
            <w:tcBorders>
              <w:top w:val="nil"/>
              <w:left w:val="nil"/>
              <w:bottom w:val="nil"/>
              <w:right w:val="nil"/>
            </w:tcBorders>
            <w:shd w:val="clear" w:color="auto" w:fill="auto"/>
            <w:noWrap/>
            <w:vAlign w:val="bottom"/>
            <w:hideMark/>
          </w:tcPr>
          <w:p w14:paraId="49328241" w14:textId="77777777" w:rsidR="00F0098D" w:rsidRPr="00DD1C58" w:rsidRDefault="00F0098D" w:rsidP="00B10FD6">
            <w:pPr>
              <w:rPr>
                <w:i/>
                <w:iCs/>
                <w:color w:val="000000"/>
                <w:sz w:val="20"/>
              </w:rPr>
            </w:pPr>
            <w:proofErr w:type="spellStart"/>
            <w:r w:rsidRPr="00DD1C58">
              <w:rPr>
                <w:i/>
                <w:iCs/>
                <w:color w:val="000000"/>
                <w:sz w:val="20"/>
              </w:rPr>
              <w:t>Histrio</w:t>
            </w:r>
            <w:proofErr w:type="spellEnd"/>
            <w:r w:rsidRPr="00DD1C58">
              <w:rPr>
                <w:i/>
                <w:iCs/>
                <w:color w:val="000000"/>
                <w:sz w:val="20"/>
              </w:rPr>
              <w:t xml:space="preserve"> </w:t>
            </w:r>
            <w:proofErr w:type="spellStart"/>
            <w:r w:rsidRPr="00DD1C58">
              <w:rPr>
                <w:i/>
                <w:iCs/>
                <w:color w:val="000000"/>
                <w:sz w:val="20"/>
              </w:rPr>
              <w:t>histrio</w:t>
            </w:r>
            <w:proofErr w:type="spellEnd"/>
          </w:p>
        </w:tc>
        <w:tc>
          <w:tcPr>
            <w:tcW w:w="0" w:type="auto"/>
            <w:tcBorders>
              <w:top w:val="nil"/>
              <w:left w:val="nil"/>
              <w:bottom w:val="nil"/>
              <w:right w:val="nil"/>
            </w:tcBorders>
            <w:shd w:val="clear" w:color="auto" w:fill="auto"/>
            <w:noWrap/>
            <w:vAlign w:val="bottom"/>
            <w:hideMark/>
          </w:tcPr>
          <w:p w14:paraId="31BBE56C"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105D2E50"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61C670E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4E53BF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ED48DC1" w14:textId="77777777" w:rsidTr="00B10FD6">
        <w:trPr>
          <w:trHeight w:val="264"/>
        </w:trPr>
        <w:tc>
          <w:tcPr>
            <w:tcW w:w="0" w:type="auto"/>
            <w:tcBorders>
              <w:top w:val="nil"/>
              <w:left w:val="nil"/>
              <w:bottom w:val="nil"/>
              <w:right w:val="nil"/>
            </w:tcBorders>
            <w:shd w:val="clear" w:color="auto" w:fill="auto"/>
            <w:noWrap/>
            <w:vAlign w:val="bottom"/>
            <w:hideMark/>
          </w:tcPr>
          <w:p w14:paraId="020A4848"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r w:rsidRPr="00DD1C58">
              <w:rPr>
                <w:i/>
                <w:iCs/>
                <w:color w:val="000000"/>
                <w:sz w:val="20"/>
              </w:rPr>
              <w:t xml:space="preserve"> </w:t>
            </w:r>
            <w:proofErr w:type="spellStart"/>
            <w:r w:rsidRPr="00DD1C58">
              <w:rPr>
                <w:i/>
                <w:iCs/>
                <w:color w:val="000000"/>
                <w:sz w:val="20"/>
              </w:rPr>
              <w:t>simonyi</w:t>
            </w:r>
            <w:proofErr w:type="spellEnd"/>
          </w:p>
        </w:tc>
        <w:tc>
          <w:tcPr>
            <w:tcW w:w="0" w:type="auto"/>
            <w:tcBorders>
              <w:top w:val="nil"/>
              <w:left w:val="nil"/>
              <w:bottom w:val="nil"/>
              <w:right w:val="nil"/>
            </w:tcBorders>
            <w:shd w:val="clear" w:color="auto" w:fill="auto"/>
            <w:noWrap/>
            <w:vAlign w:val="bottom"/>
            <w:hideMark/>
          </w:tcPr>
          <w:p w14:paraId="5F83A448" w14:textId="77777777" w:rsidR="00F0098D" w:rsidRPr="00DD1C58" w:rsidRDefault="00F0098D" w:rsidP="00B10FD6">
            <w:pPr>
              <w:jc w:val="center"/>
              <w:rPr>
                <w:color w:val="000000"/>
                <w:sz w:val="20"/>
              </w:rPr>
            </w:pPr>
            <w:r w:rsidRPr="00DD1C58">
              <w:rPr>
                <w:color w:val="000000"/>
                <w:sz w:val="20"/>
              </w:rPr>
              <w:t>184</w:t>
            </w:r>
          </w:p>
        </w:tc>
        <w:tc>
          <w:tcPr>
            <w:tcW w:w="0" w:type="auto"/>
            <w:tcBorders>
              <w:top w:val="nil"/>
              <w:left w:val="nil"/>
              <w:bottom w:val="nil"/>
              <w:right w:val="nil"/>
            </w:tcBorders>
            <w:shd w:val="clear" w:color="auto" w:fill="auto"/>
            <w:noWrap/>
            <w:vAlign w:val="bottom"/>
            <w:hideMark/>
          </w:tcPr>
          <w:p w14:paraId="58424BDA" w14:textId="77777777" w:rsidR="00F0098D" w:rsidRPr="00DD1C58" w:rsidRDefault="00F0098D" w:rsidP="00B10FD6">
            <w:pPr>
              <w:jc w:val="center"/>
              <w:rPr>
                <w:color w:val="000000"/>
                <w:sz w:val="20"/>
              </w:rPr>
            </w:pPr>
            <w:r w:rsidRPr="00DD1C58">
              <w:rPr>
                <w:color w:val="000000"/>
                <w:sz w:val="20"/>
              </w:rPr>
              <w:t>219</w:t>
            </w:r>
          </w:p>
        </w:tc>
        <w:tc>
          <w:tcPr>
            <w:tcW w:w="0" w:type="auto"/>
            <w:tcBorders>
              <w:top w:val="nil"/>
              <w:left w:val="nil"/>
              <w:bottom w:val="nil"/>
              <w:right w:val="nil"/>
            </w:tcBorders>
            <w:shd w:val="clear" w:color="auto" w:fill="auto"/>
            <w:noWrap/>
            <w:vAlign w:val="bottom"/>
            <w:hideMark/>
          </w:tcPr>
          <w:p w14:paraId="0264D80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1C0DC6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6DED14A" w14:textId="77777777" w:rsidTr="00B10FD6">
        <w:trPr>
          <w:trHeight w:val="264"/>
        </w:trPr>
        <w:tc>
          <w:tcPr>
            <w:tcW w:w="0" w:type="auto"/>
            <w:tcBorders>
              <w:top w:val="nil"/>
              <w:left w:val="nil"/>
              <w:bottom w:val="nil"/>
              <w:right w:val="nil"/>
            </w:tcBorders>
            <w:shd w:val="clear" w:color="auto" w:fill="auto"/>
            <w:noWrap/>
            <w:vAlign w:val="bottom"/>
            <w:hideMark/>
          </w:tcPr>
          <w:p w14:paraId="0B4ED4FF" w14:textId="77777777" w:rsidR="00F0098D" w:rsidRPr="00DD1C58" w:rsidRDefault="00F0098D" w:rsidP="00B10FD6">
            <w:pPr>
              <w:rPr>
                <w:i/>
                <w:iCs/>
                <w:color w:val="000000"/>
                <w:sz w:val="20"/>
              </w:rPr>
            </w:pPr>
            <w:proofErr w:type="spellStart"/>
            <w:r w:rsidRPr="00DD1C58">
              <w:rPr>
                <w:i/>
                <w:iCs/>
                <w:color w:val="000000"/>
                <w:sz w:val="20"/>
              </w:rPr>
              <w:t>Ogcocephalidae</w:t>
            </w:r>
            <w:proofErr w:type="spellEnd"/>
          </w:p>
        </w:tc>
        <w:tc>
          <w:tcPr>
            <w:tcW w:w="0" w:type="auto"/>
            <w:tcBorders>
              <w:top w:val="nil"/>
              <w:left w:val="nil"/>
              <w:bottom w:val="nil"/>
              <w:right w:val="nil"/>
            </w:tcBorders>
            <w:shd w:val="clear" w:color="auto" w:fill="auto"/>
            <w:noWrap/>
            <w:vAlign w:val="bottom"/>
            <w:hideMark/>
          </w:tcPr>
          <w:p w14:paraId="6A4DF0BC"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4B193BAE"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221364D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D0F8143"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7DCA6F2" w14:textId="77777777" w:rsidTr="00B10FD6">
        <w:trPr>
          <w:trHeight w:val="264"/>
        </w:trPr>
        <w:tc>
          <w:tcPr>
            <w:tcW w:w="0" w:type="auto"/>
            <w:tcBorders>
              <w:top w:val="nil"/>
              <w:left w:val="nil"/>
              <w:bottom w:val="nil"/>
              <w:right w:val="nil"/>
            </w:tcBorders>
            <w:shd w:val="clear" w:color="auto" w:fill="auto"/>
            <w:noWrap/>
            <w:vAlign w:val="bottom"/>
            <w:hideMark/>
          </w:tcPr>
          <w:p w14:paraId="1D0FD795"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r w:rsidRPr="00DD1C58">
              <w:rPr>
                <w:i/>
                <w:iCs/>
                <w:color w:val="000000"/>
                <w:sz w:val="20"/>
              </w:rPr>
              <w:t xml:space="preserve"> </w:t>
            </w:r>
            <w:proofErr w:type="spellStart"/>
            <w:r w:rsidRPr="00DD1C58">
              <w:rPr>
                <w:i/>
                <w:iCs/>
                <w:color w:val="000000"/>
                <w:sz w:val="20"/>
              </w:rPr>
              <w:t>kanazawai</w:t>
            </w:r>
            <w:proofErr w:type="spellEnd"/>
          </w:p>
        </w:tc>
        <w:tc>
          <w:tcPr>
            <w:tcW w:w="0" w:type="auto"/>
            <w:tcBorders>
              <w:top w:val="nil"/>
              <w:left w:val="nil"/>
              <w:bottom w:val="nil"/>
              <w:right w:val="nil"/>
            </w:tcBorders>
            <w:shd w:val="clear" w:color="auto" w:fill="auto"/>
            <w:noWrap/>
            <w:vAlign w:val="bottom"/>
            <w:hideMark/>
          </w:tcPr>
          <w:p w14:paraId="03CE1E7D"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15744D19"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29BE679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898C57B"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4087E14" w14:textId="77777777" w:rsidTr="00B10FD6">
        <w:trPr>
          <w:trHeight w:val="264"/>
        </w:trPr>
        <w:tc>
          <w:tcPr>
            <w:tcW w:w="0" w:type="auto"/>
            <w:tcBorders>
              <w:top w:val="nil"/>
              <w:left w:val="nil"/>
              <w:bottom w:val="nil"/>
              <w:right w:val="nil"/>
            </w:tcBorders>
            <w:shd w:val="clear" w:color="auto" w:fill="auto"/>
            <w:noWrap/>
            <w:vAlign w:val="bottom"/>
            <w:hideMark/>
          </w:tcPr>
          <w:p w14:paraId="16FD72A6" w14:textId="77777777" w:rsidR="00F0098D" w:rsidRPr="00DD1C58" w:rsidRDefault="00F0098D" w:rsidP="00B10FD6">
            <w:pPr>
              <w:rPr>
                <w:i/>
                <w:iCs/>
                <w:color w:val="000000"/>
                <w:sz w:val="20"/>
              </w:rPr>
            </w:pPr>
            <w:r w:rsidRPr="00DD1C58">
              <w:rPr>
                <w:i/>
                <w:iCs/>
                <w:color w:val="000000"/>
                <w:sz w:val="20"/>
              </w:rPr>
              <w:t>Pomacanthidae</w:t>
            </w:r>
          </w:p>
        </w:tc>
        <w:tc>
          <w:tcPr>
            <w:tcW w:w="0" w:type="auto"/>
            <w:tcBorders>
              <w:top w:val="nil"/>
              <w:left w:val="nil"/>
              <w:bottom w:val="nil"/>
              <w:right w:val="nil"/>
            </w:tcBorders>
            <w:shd w:val="clear" w:color="auto" w:fill="auto"/>
            <w:noWrap/>
            <w:vAlign w:val="bottom"/>
            <w:hideMark/>
          </w:tcPr>
          <w:p w14:paraId="142410E4"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46A8B25A"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50CEF10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E01543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C30E26E" w14:textId="77777777" w:rsidTr="00B10FD6">
        <w:trPr>
          <w:trHeight w:val="264"/>
        </w:trPr>
        <w:tc>
          <w:tcPr>
            <w:tcW w:w="0" w:type="auto"/>
            <w:tcBorders>
              <w:top w:val="nil"/>
              <w:left w:val="nil"/>
              <w:bottom w:val="nil"/>
              <w:right w:val="nil"/>
            </w:tcBorders>
            <w:shd w:val="clear" w:color="auto" w:fill="auto"/>
            <w:noWrap/>
            <w:vAlign w:val="bottom"/>
            <w:hideMark/>
          </w:tcPr>
          <w:p w14:paraId="54D96C4D" w14:textId="77777777" w:rsidR="00F0098D" w:rsidRPr="00DD1C58" w:rsidRDefault="00F0098D" w:rsidP="00B10FD6">
            <w:pPr>
              <w:rPr>
                <w:i/>
                <w:iCs/>
                <w:color w:val="000000"/>
                <w:sz w:val="20"/>
              </w:rPr>
            </w:pPr>
            <w:r w:rsidRPr="00DD1C58">
              <w:rPr>
                <w:i/>
                <w:iCs/>
                <w:color w:val="000000"/>
                <w:sz w:val="20"/>
              </w:rPr>
              <w:t xml:space="preserve">Melanocetus </w:t>
            </w:r>
            <w:proofErr w:type="spellStart"/>
            <w:r w:rsidRPr="00DD1C58">
              <w:rPr>
                <w:i/>
                <w:iCs/>
                <w:color w:val="000000"/>
                <w:sz w:val="20"/>
              </w:rPr>
              <w:t>murrayi</w:t>
            </w:r>
            <w:proofErr w:type="spellEnd"/>
          </w:p>
        </w:tc>
        <w:tc>
          <w:tcPr>
            <w:tcW w:w="0" w:type="auto"/>
            <w:tcBorders>
              <w:top w:val="nil"/>
              <w:left w:val="nil"/>
              <w:bottom w:val="nil"/>
              <w:right w:val="nil"/>
            </w:tcBorders>
            <w:shd w:val="clear" w:color="auto" w:fill="auto"/>
            <w:noWrap/>
            <w:vAlign w:val="bottom"/>
            <w:hideMark/>
          </w:tcPr>
          <w:p w14:paraId="341CB82A"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4CD1F634" w14:textId="77777777" w:rsidR="00F0098D" w:rsidRPr="00DD1C58" w:rsidRDefault="00F0098D" w:rsidP="00B10FD6">
            <w:pPr>
              <w:jc w:val="center"/>
              <w:rPr>
                <w:color w:val="000000"/>
                <w:sz w:val="20"/>
              </w:rPr>
            </w:pPr>
            <w:r w:rsidRPr="00DD1C58">
              <w:rPr>
                <w:color w:val="000000"/>
                <w:sz w:val="20"/>
              </w:rPr>
              <w:t>40</w:t>
            </w:r>
          </w:p>
        </w:tc>
        <w:tc>
          <w:tcPr>
            <w:tcW w:w="0" w:type="auto"/>
            <w:tcBorders>
              <w:top w:val="nil"/>
              <w:left w:val="nil"/>
              <w:bottom w:val="nil"/>
              <w:right w:val="nil"/>
            </w:tcBorders>
            <w:shd w:val="clear" w:color="auto" w:fill="auto"/>
            <w:noWrap/>
            <w:vAlign w:val="bottom"/>
            <w:hideMark/>
          </w:tcPr>
          <w:p w14:paraId="2DDF05A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FE8AC8F"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9B62D88" w14:textId="77777777" w:rsidTr="00B10FD6">
        <w:trPr>
          <w:trHeight w:val="264"/>
        </w:trPr>
        <w:tc>
          <w:tcPr>
            <w:tcW w:w="0" w:type="auto"/>
            <w:tcBorders>
              <w:top w:val="nil"/>
              <w:left w:val="nil"/>
              <w:bottom w:val="nil"/>
              <w:right w:val="nil"/>
            </w:tcBorders>
            <w:shd w:val="clear" w:color="auto" w:fill="auto"/>
            <w:noWrap/>
            <w:vAlign w:val="bottom"/>
            <w:hideMark/>
          </w:tcPr>
          <w:p w14:paraId="7A6B9928" w14:textId="77777777" w:rsidR="00F0098D" w:rsidRPr="00DD1C58" w:rsidRDefault="00F0098D" w:rsidP="00B10FD6">
            <w:pPr>
              <w:rPr>
                <w:i/>
                <w:iCs/>
                <w:color w:val="000000"/>
                <w:sz w:val="20"/>
              </w:rPr>
            </w:pPr>
            <w:proofErr w:type="spellStart"/>
            <w:r w:rsidRPr="00DD1C58">
              <w:rPr>
                <w:i/>
                <w:iCs/>
                <w:color w:val="000000"/>
                <w:sz w:val="20"/>
              </w:rPr>
              <w:t>Magnisudis</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0CDF95D6" w14:textId="77777777" w:rsidR="00F0098D" w:rsidRPr="00DD1C58" w:rsidRDefault="00F0098D" w:rsidP="00B10FD6">
            <w:pPr>
              <w:jc w:val="center"/>
              <w:rPr>
                <w:color w:val="000000"/>
                <w:sz w:val="20"/>
              </w:rPr>
            </w:pPr>
            <w:r w:rsidRPr="00DD1C58">
              <w:rPr>
                <w:color w:val="000000"/>
                <w:sz w:val="20"/>
              </w:rPr>
              <w:t>31</w:t>
            </w:r>
          </w:p>
        </w:tc>
        <w:tc>
          <w:tcPr>
            <w:tcW w:w="0" w:type="auto"/>
            <w:tcBorders>
              <w:top w:val="nil"/>
              <w:left w:val="nil"/>
              <w:bottom w:val="nil"/>
              <w:right w:val="nil"/>
            </w:tcBorders>
            <w:shd w:val="clear" w:color="auto" w:fill="auto"/>
            <w:noWrap/>
            <w:vAlign w:val="bottom"/>
            <w:hideMark/>
          </w:tcPr>
          <w:p w14:paraId="7883E16B"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766BCC4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0892DF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B2C49CB" w14:textId="77777777" w:rsidTr="00B10FD6">
        <w:trPr>
          <w:trHeight w:val="264"/>
        </w:trPr>
        <w:tc>
          <w:tcPr>
            <w:tcW w:w="0" w:type="auto"/>
            <w:tcBorders>
              <w:top w:val="nil"/>
              <w:left w:val="nil"/>
              <w:bottom w:val="nil"/>
              <w:right w:val="nil"/>
            </w:tcBorders>
            <w:shd w:val="clear" w:color="auto" w:fill="auto"/>
            <w:noWrap/>
            <w:vAlign w:val="bottom"/>
            <w:hideMark/>
          </w:tcPr>
          <w:p w14:paraId="6CFDA673"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longivelis</w:t>
            </w:r>
            <w:proofErr w:type="spellEnd"/>
          </w:p>
        </w:tc>
        <w:tc>
          <w:tcPr>
            <w:tcW w:w="0" w:type="auto"/>
            <w:tcBorders>
              <w:top w:val="nil"/>
              <w:left w:val="nil"/>
              <w:bottom w:val="nil"/>
              <w:right w:val="nil"/>
            </w:tcBorders>
            <w:shd w:val="clear" w:color="auto" w:fill="auto"/>
            <w:noWrap/>
            <w:vAlign w:val="bottom"/>
            <w:hideMark/>
          </w:tcPr>
          <w:p w14:paraId="59E78722"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2237F8D9"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585259F9"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6A5287B0"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AC5E19A" w14:textId="77777777" w:rsidTr="00B10FD6">
        <w:trPr>
          <w:trHeight w:val="264"/>
        </w:trPr>
        <w:tc>
          <w:tcPr>
            <w:tcW w:w="0" w:type="auto"/>
            <w:tcBorders>
              <w:top w:val="nil"/>
              <w:left w:val="nil"/>
              <w:bottom w:val="nil"/>
              <w:right w:val="nil"/>
            </w:tcBorders>
            <w:shd w:val="clear" w:color="auto" w:fill="auto"/>
            <w:noWrap/>
            <w:vAlign w:val="bottom"/>
            <w:hideMark/>
          </w:tcPr>
          <w:p w14:paraId="6D17EF4C" w14:textId="77777777" w:rsidR="00F0098D" w:rsidRPr="00DD1C58" w:rsidRDefault="00F0098D" w:rsidP="00B10FD6">
            <w:pPr>
              <w:rPr>
                <w:i/>
                <w:iCs/>
                <w:color w:val="000000"/>
                <w:sz w:val="20"/>
              </w:rPr>
            </w:pPr>
            <w:proofErr w:type="spellStart"/>
            <w:r w:rsidRPr="00DD1C58">
              <w:rPr>
                <w:i/>
                <w:iCs/>
                <w:color w:val="000000"/>
                <w:sz w:val="20"/>
              </w:rPr>
              <w:t>Canthigaster</w:t>
            </w:r>
            <w:proofErr w:type="spellEnd"/>
            <w:r w:rsidRPr="00DD1C58">
              <w:rPr>
                <w:i/>
                <w:iCs/>
                <w:color w:val="000000"/>
                <w:sz w:val="20"/>
              </w:rPr>
              <w:t xml:space="preserve"> rostrata</w:t>
            </w:r>
          </w:p>
        </w:tc>
        <w:tc>
          <w:tcPr>
            <w:tcW w:w="0" w:type="auto"/>
            <w:tcBorders>
              <w:top w:val="nil"/>
              <w:left w:val="nil"/>
              <w:bottom w:val="nil"/>
              <w:right w:val="nil"/>
            </w:tcBorders>
            <w:shd w:val="clear" w:color="auto" w:fill="auto"/>
            <w:noWrap/>
            <w:vAlign w:val="bottom"/>
            <w:hideMark/>
          </w:tcPr>
          <w:p w14:paraId="4A442EDE"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34C6E905" w14:textId="77777777" w:rsidR="00F0098D" w:rsidRPr="00DD1C58" w:rsidRDefault="00F0098D" w:rsidP="00B10FD6">
            <w:pPr>
              <w:jc w:val="center"/>
              <w:rPr>
                <w:color w:val="000000"/>
                <w:sz w:val="20"/>
              </w:rPr>
            </w:pPr>
            <w:r w:rsidRPr="00DD1C58">
              <w:rPr>
                <w:color w:val="000000"/>
                <w:sz w:val="20"/>
              </w:rPr>
              <w:t>23</w:t>
            </w:r>
          </w:p>
        </w:tc>
        <w:tc>
          <w:tcPr>
            <w:tcW w:w="0" w:type="auto"/>
            <w:tcBorders>
              <w:top w:val="nil"/>
              <w:left w:val="nil"/>
              <w:bottom w:val="nil"/>
              <w:right w:val="nil"/>
            </w:tcBorders>
            <w:shd w:val="clear" w:color="auto" w:fill="auto"/>
            <w:noWrap/>
            <w:vAlign w:val="bottom"/>
            <w:hideMark/>
          </w:tcPr>
          <w:p w14:paraId="4DE62DA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272021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6BE27F9" w14:textId="77777777" w:rsidTr="00B10FD6">
        <w:trPr>
          <w:trHeight w:val="264"/>
        </w:trPr>
        <w:tc>
          <w:tcPr>
            <w:tcW w:w="0" w:type="auto"/>
            <w:tcBorders>
              <w:top w:val="nil"/>
              <w:left w:val="nil"/>
              <w:bottom w:val="nil"/>
              <w:right w:val="nil"/>
            </w:tcBorders>
            <w:shd w:val="clear" w:color="auto" w:fill="auto"/>
            <w:noWrap/>
            <w:vAlign w:val="bottom"/>
            <w:hideMark/>
          </w:tcPr>
          <w:p w14:paraId="546C96DA" w14:textId="77777777" w:rsidR="00F0098D" w:rsidRPr="00DD1C58" w:rsidRDefault="00F0098D" w:rsidP="00B10FD6">
            <w:pPr>
              <w:rPr>
                <w:i/>
                <w:iCs/>
                <w:color w:val="000000"/>
                <w:sz w:val="20"/>
              </w:rPr>
            </w:pPr>
            <w:proofErr w:type="spellStart"/>
            <w:r w:rsidRPr="00DD1C58">
              <w:rPr>
                <w:i/>
                <w:iCs/>
                <w:color w:val="000000"/>
                <w:sz w:val="20"/>
              </w:rPr>
              <w:t>Lagocephalus</w:t>
            </w:r>
            <w:proofErr w:type="spellEnd"/>
            <w:r w:rsidRPr="00DD1C58">
              <w:rPr>
                <w:i/>
                <w:iCs/>
                <w:color w:val="000000"/>
                <w:sz w:val="20"/>
              </w:rPr>
              <w:t xml:space="preserve"> </w:t>
            </w:r>
            <w:proofErr w:type="spellStart"/>
            <w:r w:rsidRPr="00DD1C58">
              <w:rPr>
                <w:i/>
                <w:iCs/>
                <w:color w:val="000000"/>
                <w:sz w:val="20"/>
              </w:rPr>
              <w:t>lagocephalus</w:t>
            </w:r>
            <w:proofErr w:type="spellEnd"/>
          </w:p>
        </w:tc>
        <w:tc>
          <w:tcPr>
            <w:tcW w:w="0" w:type="auto"/>
            <w:tcBorders>
              <w:top w:val="nil"/>
              <w:left w:val="nil"/>
              <w:bottom w:val="nil"/>
              <w:right w:val="nil"/>
            </w:tcBorders>
            <w:shd w:val="clear" w:color="auto" w:fill="auto"/>
            <w:noWrap/>
            <w:vAlign w:val="bottom"/>
            <w:hideMark/>
          </w:tcPr>
          <w:p w14:paraId="64E41517"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1D0A02C7"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2419439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842D3A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0B8DF02" w14:textId="77777777" w:rsidTr="00B10FD6">
        <w:trPr>
          <w:trHeight w:val="264"/>
        </w:trPr>
        <w:tc>
          <w:tcPr>
            <w:tcW w:w="0" w:type="auto"/>
            <w:tcBorders>
              <w:top w:val="nil"/>
              <w:left w:val="nil"/>
              <w:bottom w:val="nil"/>
              <w:right w:val="nil"/>
            </w:tcBorders>
            <w:shd w:val="clear" w:color="auto" w:fill="auto"/>
            <w:noWrap/>
            <w:vAlign w:val="bottom"/>
            <w:hideMark/>
          </w:tcPr>
          <w:p w14:paraId="38105CCA" w14:textId="77777777" w:rsidR="00F0098D" w:rsidRPr="00DD1C58" w:rsidRDefault="00F0098D" w:rsidP="00B10FD6">
            <w:pPr>
              <w:rPr>
                <w:i/>
                <w:iCs/>
                <w:color w:val="000000"/>
                <w:sz w:val="20"/>
              </w:rPr>
            </w:pPr>
            <w:proofErr w:type="spellStart"/>
            <w:r w:rsidRPr="00DD1C58">
              <w:rPr>
                <w:i/>
                <w:iCs/>
                <w:color w:val="000000"/>
                <w:sz w:val="20"/>
              </w:rPr>
              <w:t>Poromitra</w:t>
            </w:r>
            <w:proofErr w:type="spellEnd"/>
            <w:r w:rsidRPr="00DD1C58">
              <w:rPr>
                <w:i/>
                <w:iCs/>
                <w:color w:val="000000"/>
                <w:sz w:val="20"/>
              </w:rPr>
              <w:t xml:space="preserve"> megalops</w:t>
            </w:r>
          </w:p>
        </w:tc>
        <w:tc>
          <w:tcPr>
            <w:tcW w:w="0" w:type="auto"/>
            <w:tcBorders>
              <w:top w:val="nil"/>
              <w:left w:val="nil"/>
              <w:bottom w:val="nil"/>
              <w:right w:val="nil"/>
            </w:tcBorders>
            <w:shd w:val="clear" w:color="auto" w:fill="auto"/>
            <w:noWrap/>
            <w:vAlign w:val="bottom"/>
            <w:hideMark/>
          </w:tcPr>
          <w:p w14:paraId="66C48959"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1CD5FE9D" w14:textId="77777777" w:rsidR="00F0098D" w:rsidRPr="00DD1C58" w:rsidRDefault="00F0098D" w:rsidP="00B10FD6">
            <w:pPr>
              <w:jc w:val="center"/>
              <w:rPr>
                <w:color w:val="000000"/>
                <w:sz w:val="20"/>
              </w:rPr>
            </w:pPr>
            <w:r w:rsidRPr="00DD1C58">
              <w:rPr>
                <w:color w:val="000000"/>
                <w:sz w:val="20"/>
              </w:rPr>
              <w:t>48</w:t>
            </w:r>
          </w:p>
        </w:tc>
        <w:tc>
          <w:tcPr>
            <w:tcW w:w="0" w:type="auto"/>
            <w:tcBorders>
              <w:top w:val="nil"/>
              <w:left w:val="nil"/>
              <w:bottom w:val="nil"/>
              <w:right w:val="nil"/>
            </w:tcBorders>
            <w:shd w:val="clear" w:color="auto" w:fill="auto"/>
            <w:noWrap/>
            <w:vAlign w:val="bottom"/>
            <w:hideMark/>
          </w:tcPr>
          <w:p w14:paraId="58959A5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E4FA6A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90854E0" w14:textId="77777777" w:rsidTr="00B10FD6">
        <w:trPr>
          <w:trHeight w:val="264"/>
        </w:trPr>
        <w:tc>
          <w:tcPr>
            <w:tcW w:w="0" w:type="auto"/>
            <w:tcBorders>
              <w:top w:val="nil"/>
              <w:left w:val="nil"/>
              <w:bottom w:val="nil"/>
              <w:right w:val="nil"/>
            </w:tcBorders>
            <w:shd w:val="clear" w:color="auto" w:fill="auto"/>
            <w:noWrap/>
            <w:vAlign w:val="bottom"/>
            <w:hideMark/>
          </w:tcPr>
          <w:p w14:paraId="5F502C43" w14:textId="77777777" w:rsidR="00F0098D" w:rsidRPr="00DD1C58" w:rsidRDefault="00F0098D" w:rsidP="00B10FD6">
            <w:pPr>
              <w:rPr>
                <w:i/>
                <w:iCs/>
                <w:color w:val="000000"/>
                <w:sz w:val="20"/>
              </w:rPr>
            </w:pPr>
            <w:proofErr w:type="spellStart"/>
            <w:r w:rsidRPr="00DD1C58">
              <w:rPr>
                <w:i/>
                <w:iCs/>
                <w:color w:val="000000"/>
                <w:sz w:val="20"/>
              </w:rPr>
              <w:lastRenderedPageBreak/>
              <w:t>Bregmaceros</w:t>
            </w:r>
            <w:proofErr w:type="spellEnd"/>
          </w:p>
        </w:tc>
        <w:tc>
          <w:tcPr>
            <w:tcW w:w="0" w:type="auto"/>
            <w:tcBorders>
              <w:top w:val="nil"/>
              <w:left w:val="nil"/>
              <w:bottom w:val="nil"/>
              <w:right w:val="nil"/>
            </w:tcBorders>
            <w:shd w:val="clear" w:color="auto" w:fill="auto"/>
            <w:noWrap/>
            <w:vAlign w:val="bottom"/>
            <w:hideMark/>
          </w:tcPr>
          <w:p w14:paraId="21BEECB2"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348B20C9" w14:textId="77777777" w:rsidR="00F0098D" w:rsidRPr="00DD1C58" w:rsidRDefault="00F0098D" w:rsidP="00B10FD6">
            <w:pPr>
              <w:jc w:val="center"/>
              <w:rPr>
                <w:color w:val="000000"/>
                <w:sz w:val="20"/>
              </w:rPr>
            </w:pPr>
            <w:r w:rsidRPr="00DD1C58">
              <w:rPr>
                <w:color w:val="000000"/>
                <w:sz w:val="20"/>
              </w:rPr>
              <w:t>68</w:t>
            </w:r>
          </w:p>
        </w:tc>
        <w:tc>
          <w:tcPr>
            <w:tcW w:w="0" w:type="auto"/>
            <w:tcBorders>
              <w:top w:val="nil"/>
              <w:left w:val="nil"/>
              <w:bottom w:val="nil"/>
              <w:right w:val="nil"/>
            </w:tcBorders>
            <w:shd w:val="clear" w:color="auto" w:fill="auto"/>
            <w:noWrap/>
            <w:vAlign w:val="bottom"/>
            <w:hideMark/>
          </w:tcPr>
          <w:p w14:paraId="58759ABB"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32BDDE5D"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0D1417D" w14:textId="77777777" w:rsidTr="00B10FD6">
        <w:trPr>
          <w:trHeight w:val="264"/>
        </w:trPr>
        <w:tc>
          <w:tcPr>
            <w:tcW w:w="0" w:type="auto"/>
            <w:tcBorders>
              <w:top w:val="nil"/>
              <w:left w:val="nil"/>
              <w:bottom w:val="nil"/>
              <w:right w:val="nil"/>
            </w:tcBorders>
            <w:shd w:val="clear" w:color="auto" w:fill="auto"/>
            <w:noWrap/>
            <w:vAlign w:val="bottom"/>
            <w:hideMark/>
          </w:tcPr>
          <w:p w14:paraId="0FACECF8" w14:textId="77777777" w:rsidR="00F0098D" w:rsidRPr="00DD1C58" w:rsidRDefault="00F0098D" w:rsidP="00B10FD6">
            <w:pPr>
              <w:rPr>
                <w:i/>
                <w:iCs/>
                <w:color w:val="000000"/>
                <w:sz w:val="20"/>
              </w:rPr>
            </w:pPr>
            <w:proofErr w:type="spellStart"/>
            <w:r w:rsidRPr="00DD1C58">
              <w:rPr>
                <w:i/>
                <w:iCs/>
                <w:color w:val="000000"/>
                <w:sz w:val="20"/>
              </w:rPr>
              <w:t>Symphysanodon</w:t>
            </w:r>
            <w:proofErr w:type="spellEnd"/>
          </w:p>
        </w:tc>
        <w:tc>
          <w:tcPr>
            <w:tcW w:w="0" w:type="auto"/>
            <w:tcBorders>
              <w:top w:val="nil"/>
              <w:left w:val="nil"/>
              <w:bottom w:val="nil"/>
              <w:right w:val="nil"/>
            </w:tcBorders>
            <w:shd w:val="clear" w:color="auto" w:fill="auto"/>
            <w:noWrap/>
            <w:vAlign w:val="bottom"/>
            <w:hideMark/>
          </w:tcPr>
          <w:p w14:paraId="780BA687" w14:textId="77777777" w:rsidR="00F0098D" w:rsidRPr="00DD1C58" w:rsidRDefault="00F0098D" w:rsidP="00B10FD6">
            <w:pPr>
              <w:jc w:val="center"/>
              <w:rPr>
                <w:color w:val="000000"/>
                <w:sz w:val="20"/>
              </w:rPr>
            </w:pPr>
            <w:r w:rsidRPr="00DD1C58">
              <w:rPr>
                <w:color w:val="000000"/>
                <w:sz w:val="20"/>
              </w:rPr>
              <w:t>4</w:t>
            </w:r>
          </w:p>
        </w:tc>
        <w:tc>
          <w:tcPr>
            <w:tcW w:w="0" w:type="auto"/>
            <w:tcBorders>
              <w:top w:val="nil"/>
              <w:left w:val="nil"/>
              <w:bottom w:val="nil"/>
              <w:right w:val="nil"/>
            </w:tcBorders>
            <w:shd w:val="clear" w:color="auto" w:fill="auto"/>
            <w:noWrap/>
            <w:vAlign w:val="bottom"/>
            <w:hideMark/>
          </w:tcPr>
          <w:p w14:paraId="72009156"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1AD479A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44C5E7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A005640" w14:textId="77777777" w:rsidTr="00B10FD6">
        <w:trPr>
          <w:trHeight w:val="264"/>
        </w:trPr>
        <w:tc>
          <w:tcPr>
            <w:tcW w:w="0" w:type="auto"/>
            <w:tcBorders>
              <w:top w:val="nil"/>
              <w:left w:val="nil"/>
              <w:bottom w:val="nil"/>
              <w:right w:val="nil"/>
            </w:tcBorders>
            <w:shd w:val="clear" w:color="auto" w:fill="auto"/>
            <w:noWrap/>
            <w:vAlign w:val="bottom"/>
            <w:hideMark/>
          </w:tcPr>
          <w:p w14:paraId="56CA4A13" w14:textId="77777777" w:rsidR="00F0098D" w:rsidRPr="00DD1C58" w:rsidRDefault="00F0098D" w:rsidP="00B10FD6">
            <w:pPr>
              <w:rPr>
                <w:i/>
                <w:iCs/>
                <w:color w:val="000000"/>
                <w:sz w:val="20"/>
              </w:rPr>
            </w:pPr>
            <w:proofErr w:type="spellStart"/>
            <w:r w:rsidRPr="00DD1C58">
              <w:rPr>
                <w:i/>
                <w:iCs/>
                <w:color w:val="000000"/>
                <w:sz w:val="20"/>
              </w:rPr>
              <w:t>Scopelogadus</w:t>
            </w:r>
            <w:proofErr w:type="spellEnd"/>
            <w:r w:rsidRPr="00DD1C58">
              <w:rPr>
                <w:i/>
                <w:iCs/>
                <w:color w:val="000000"/>
                <w:sz w:val="20"/>
              </w:rPr>
              <w:t xml:space="preserve"> </w:t>
            </w:r>
            <w:proofErr w:type="spellStart"/>
            <w:r w:rsidRPr="00DD1C58">
              <w:rPr>
                <w:i/>
                <w:iCs/>
                <w:color w:val="000000"/>
                <w:sz w:val="20"/>
              </w:rPr>
              <w:t>beanii</w:t>
            </w:r>
            <w:proofErr w:type="spellEnd"/>
          </w:p>
        </w:tc>
        <w:tc>
          <w:tcPr>
            <w:tcW w:w="0" w:type="auto"/>
            <w:tcBorders>
              <w:top w:val="nil"/>
              <w:left w:val="nil"/>
              <w:bottom w:val="nil"/>
              <w:right w:val="nil"/>
            </w:tcBorders>
            <w:shd w:val="clear" w:color="auto" w:fill="auto"/>
            <w:noWrap/>
            <w:vAlign w:val="bottom"/>
            <w:hideMark/>
          </w:tcPr>
          <w:p w14:paraId="2988A9CC"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7AE6CA5A"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02EDD75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96A9C6F"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62D3285" w14:textId="77777777" w:rsidTr="00B10FD6">
        <w:trPr>
          <w:trHeight w:val="264"/>
        </w:trPr>
        <w:tc>
          <w:tcPr>
            <w:tcW w:w="0" w:type="auto"/>
            <w:tcBorders>
              <w:top w:val="nil"/>
              <w:left w:val="nil"/>
              <w:bottom w:val="nil"/>
              <w:right w:val="nil"/>
            </w:tcBorders>
            <w:shd w:val="clear" w:color="auto" w:fill="auto"/>
            <w:noWrap/>
            <w:vAlign w:val="bottom"/>
            <w:hideMark/>
          </w:tcPr>
          <w:p w14:paraId="49F98C79" w14:textId="77777777" w:rsidR="00F0098D" w:rsidRPr="00DD1C58" w:rsidRDefault="00F0098D" w:rsidP="00B10FD6">
            <w:pPr>
              <w:rPr>
                <w:i/>
                <w:iCs/>
                <w:color w:val="000000"/>
                <w:sz w:val="20"/>
              </w:rPr>
            </w:pPr>
            <w:r w:rsidRPr="00DD1C58">
              <w:rPr>
                <w:i/>
                <w:iCs/>
                <w:color w:val="000000"/>
                <w:sz w:val="20"/>
              </w:rPr>
              <w:t>Selene vomer</w:t>
            </w:r>
          </w:p>
        </w:tc>
        <w:tc>
          <w:tcPr>
            <w:tcW w:w="0" w:type="auto"/>
            <w:tcBorders>
              <w:top w:val="nil"/>
              <w:left w:val="nil"/>
              <w:bottom w:val="nil"/>
              <w:right w:val="nil"/>
            </w:tcBorders>
            <w:shd w:val="clear" w:color="auto" w:fill="auto"/>
            <w:noWrap/>
            <w:vAlign w:val="bottom"/>
            <w:hideMark/>
          </w:tcPr>
          <w:p w14:paraId="058ED2C8"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5338E772"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4913E15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AB9D50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458C680" w14:textId="77777777" w:rsidTr="00B10FD6">
        <w:trPr>
          <w:trHeight w:val="264"/>
        </w:trPr>
        <w:tc>
          <w:tcPr>
            <w:tcW w:w="0" w:type="auto"/>
            <w:tcBorders>
              <w:top w:val="nil"/>
              <w:left w:val="nil"/>
              <w:bottom w:val="nil"/>
              <w:right w:val="nil"/>
            </w:tcBorders>
            <w:shd w:val="clear" w:color="auto" w:fill="auto"/>
            <w:noWrap/>
            <w:vAlign w:val="bottom"/>
            <w:hideMark/>
          </w:tcPr>
          <w:p w14:paraId="6EF80A21"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carlsbergi</w:t>
            </w:r>
            <w:proofErr w:type="spellEnd"/>
          </w:p>
        </w:tc>
        <w:tc>
          <w:tcPr>
            <w:tcW w:w="0" w:type="auto"/>
            <w:tcBorders>
              <w:top w:val="nil"/>
              <w:left w:val="nil"/>
              <w:bottom w:val="nil"/>
              <w:right w:val="nil"/>
            </w:tcBorders>
            <w:shd w:val="clear" w:color="auto" w:fill="auto"/>
            <w:noWrap/>
            <w:vAlign w:val="bottom"/>
            <w:hideMark/>
          </w:tcPr>
          <w:p w14:paraId="3CA990D2"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50259371"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4C96370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9C9233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44560FB" w14:textId="77777777" w:rsidTr="00B10FD6">
        <w:trPr>
          <w:trHeight w:val="264"/>
        </w:trPr>
        <w:tc>
          <w:tcPr>
            <w:tcW w:w="0" w:type="auto"/>
            <w:tcBorders>
              <w:top w:val="nil"/>
              <w:left w:val="nil"/>
              <w:bottom w:val="nil"/>
              <w:right w:val="nil"/>
            </w:tcBorders>
            <w:shd w:val="clear" w:color="auto" w:fill="auto"/>
            <w:noWrap/>
            <w:vAlign w:val="bottom"/>
            <w:hideMark/>
          </w:tcPr>
          <w:p w14:paraId="0CC40E52" w14:textId="77777777" w:rsidR="00F0098D" w:rsidRPr="00DD1C58" w:rsidRDefault="00F0098D" w:rsidP="00B10FD6">
            <w:pPr>
              <w:rPr>
                <w:i/>
                <w:iCs/>
                <w:color w:val="000000"/>
                <w:sz w:val="20"/>
              </w:rPr>
            </w:pPr>
            <w:proofErr w:type="spellStart"/>
            <w:r w:rsidRPr="00DD1C58">
              <w:rPr>
                <w:i/>
                <w:iCs/>
                <w:color w:val="000000"/>
                <w:sz w:val="20"/>
              </w:rPr>
              <w:t>Serraninae</w:t>
            </w:r>
            <w:proofErr w:type="spellEnd"/>
          </w:p>
        </w:tc>
        <w:tc>
          <w:tcPr>
            <w:tcW w:w="0" w:type="auto"/>
            <w:tcBorders>
              <w:top w:val="nil"/>
              <w:left w:val="nil"/>
              <w:bottom w:val="nil"/>
              <w:right w:val="nil"/>
            </w:tcBorders>
            <w:shd w:val="clear" w:color="auto" w:fill="auto"/>
            <w:noWrap/>
            <w:vAlign w:val="bottom"/>
            <w:hideMark/>
          </w:tcPr>
          <w:p w14:paraId="58660FF7"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5E7F6F10"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59D4AE1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F26F302"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2577175" w14:textId="77777777" w:rsidTr="00B10FD6">
        <w:trPr>
          <w:trHeight w:val="264"/>
        </w:trPr>
        <w:tc>
          <w:tcPr>
            <w:tcW w:w="0" w:type="auto"/>
            <w:tcBorders>
              <w:top w:val="nil"/>
              <w:left w:val="nil"/>
              <w:bottom w:val="nil"/>
              <w:right w:val="nil"/>
            </w:tcBorders>
            <w:shd w:val="clear" w:color="auto" w:fill="auto"/>
            <w:noWrap/>
            <w:vAlign w:val="bottom"/>
            <w:hideMark/>
          </w:tcPr>
          <w:p w14:paraId="14A63B14" w14:textId="77777777" w:rsidR="00F0098D" w:rsidRPr="00DD1C58" w:rsidRDefault="00F0098D" w:rsidP="00B10FD6">
            <w:pPr>
              <w:rPr>
                <w:i/>
                <w:iCs/>
                <w:color w:val="000000"/>
                <w:sz w:val="20"/>
              </w:rPr>
            </w:pPr>
            <w:proofErr w:type="spellStart"/>
            <w:r w:rsidRPr="00DD1C58">
              <w:rPr>
                <w:i/>
                <w:iCs/>
                <w:color w:val="000000"/>
                <w:sz w:val="20"/>
              </w:rPr>
              <w:t>Notoscopelus</w:t>
            </w:r>
            <w:proofErr w:type="spellEnd"/>
            <w:r w:rsidRPr="00DD1C58">
              <w:rPr>
                <w:i/>
                <w:iCs/>
                <w:color w:val="000000"/>
                <w:sz w:val="20"/>
              </w:rPr>
              <w:t xml:space="preserve"> </w:t>
            </w:r>
            <w:proofErr w:type="spellStart"/>
            <w:r w:rsidRPr="00DD1C58">
              <w:rPr>
                <w:i/>
                <w:iCs/>
                <w:color w:val="000000"/>
                <w:sz w:val="20"/>
              </w:rPr>
              <w:t>caudispinosus</w:t>
            </w:r>
            <w:proofErr w:type="spellEnd"/>
          </w:p>
        </w:tc>
        <w:tc>
          <w:tcPr>
            <w:tcW w:w="0" w:type="auto"/>
            <w:tcBorders>
              <w:top w:val="nil"/>
              <w:left w:val="nil"/>
              <w:bottom w:val="nil"/>
              <w:right w:val="nil"/>
            </w:tcBorders>
            <w:shd w:val="clear" w:color="auto" w:fill="auto"/>
            <w:noWrap/>
            <w:vAlign w:val="bottom"/>
            <w:hideMark/>
          </w:tcPr>
          <w:p w14:paraId="48352317"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3990055E" w14:textId="77777777" w:rsidR="00F0098D" w:rsidRPr="00DD1C58" w:rsidRDefault="00F0098D" w:rsidP="00B10FD6">
            <w:pPr>
              <w:jc w:val="center"/>
              <w:rPr>
                <w:color w:val="000000"/>
                <w:sz w:val="20"/>
              </w:rPr>
            </w:pPr>
            <w:r w:rsidRPr="00DD1C58">
              <w:rPr>
                <w:color w:val="000000"/>
                <w:sz w:val="20"/>
              </w:rPr>
              <w:t>57</w:t>
            </w:r>
          </w:p>
        </w:tc>
        <w:tc>
          <w:tcPr>
            <w:tcW w:w="0" w:type="auto"/>
            <w:tcBorders>
              <w:top w:val="nil"/>
              <w:left w:val="nil"/>
              <w:bottom w:val="nil"/>
              <w:right w:val="nil"/>
            </w:tcBorders>
            <w:shd w:val="clear" w:color="auto" w:fill="auto"/>
            <w:noWrap/>
            <w:vAlign w:val="bottom"/>
            <w:hideMark/>
          </w:tcPr>
          <w:p w14:paraId="652AC31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348AF7F6"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77477F8" w14:textId="77777777" w:rsidTr="00B10FD6">
        <w:trPr>
          <w:trHeight w:val="264"/>
        </w:trPr>
        <w:tc>
          <w:tcPr>
            <w:tcW w:w="0" w:type="auto"/>
            <w:tcBorders>
              <w:top w:val="nil"/>
              <w:left w:val="nil"/>
              <w:bottom w:val="nil"/>
              <w:right w:val="nil"/>
            </w:tcBorders>
            <w:shd w:val="clear" w:color="auto" w:fill="auto"/>
            <w:noWrap/>
            <w:vAlign w:val="bottom"/>
            <w:hideMark/>
          </w:tcPr>
          <w:p w14:paraId="7FA86E37" w14:textId="77777777" w:rsidR="00F0098D" w:rsidRPr="00DD1C58" w:rsidRDefault="00F0098D" w:rsidP="00B10FD6">
            <w:pPr>
              <w:rPr>
                <w:i/>
                <w:iCs/>
                <w:color w:val="000000"/>
                <w:sz w:val="20"/>
              </w:rPr>
            </w:pPr>
            <w:proofErr w:type="spellStart"/>
            <w:r w:rsidRPr="00DD1C58">
              <w:rPr>
                <w:i/>
                <w:iCs/>
                <w:color w:val="000000"/>
                <w:sz w:val="20"/>
              </w:rPr>
              <w:t>Taractes</w:t>
            </w:r>
            <w:proofErr w:type="spellEnd"/>
            <w:r w:rsidRPr="00DD1C58">
              <w:rPr>
                <w:i/>
                <w:iCs/>
                <w:color w:val="000000"/>
                <w:sz w:val="20"/>
              </w:rPr>
              <w:t xml:space="preserve"> asper</w:t>
            </w:r>
          </w:p>
        </w:tc>
        <w:tc>
          <w:tcPr>
            <w:tcW w:w="0" w:type="auto"/>
            <w:tcBorders>
              <w:top w:val="nil"/>
              <w:left w:val="nil"/>
              <w:bottom w:val="nil"/>
              <w:right w:val="nil"/>
            </w:tcBorders>
            <w:shd w:val="clear" w:color="auto" w:fill="auto"/>
            <w:noWrap/>
            <w:vAlign w:val="bottom"/>
            <w:hideMark/>
          </w:tcPr>
          <w:p w14:paraId="7B993694"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3FCFBCAF"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1F86553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F8048C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1981BBC" w14:textId="77777777" w:rsidTr="00B10FD6">
        <w:trPr>
          <w:trHeight w:val="264"/>
        </w:trPr>
        <w:tc>
          <w:tcPr>
            <w:tcW w:w="0" w:type="auto"/>
            <w:tcBorders>
              <w:top w:val="nil"/>
              <w:left w:val="nil"/>
              <w:bottom w:val="nil"/>
              <w:right w:val="nil"/>
            </w:tcBorders>
            <w:shd w:val="clear" w:color="auto" w:fill="auto"/>
            <w:noWrap/>
            <w:vAlign w:val="bottom"/>
            <w:hideMark/>
          </w:tcPr>
          <w:p w14:paraId="4A2B4D2B" w14:textId="77777777" w:rsidR="00F0098D" w:rsidRPr="00DD1C58" w:rsidRDefault="00F0098D" w:rsidP="00B10FD6">
            <w:pPr>
              <w:rPr>
                <w:i/>
                <w:iCs/>
                <w:color w:val="000000"/>
                <w:sz w:val="20"/>
              </w:rPr>
            </w:pPr>
            <w:proofErr w:type="spellStart"/>
            <w:r w:rsidRPr="00DD1C58">
              <w:rPr>
                <w:i/>
                <w:iCs/>
                <w:color w:val="000000"/>
                <w:sz w:val="20"/>
              </w:rPr>
              <w:t>Chaunacidae</w:t>
            </w:r>
            <w:proofErr w:type="spellEnd"/>
          </w:p>
        </w:tc>
        <w:tc>
          <w:tcPr>
            <w:tcW w:w="0" w:type="auto"/>
            <w:tcBorders>
              <w:top w:val="nil"/>
              <w:left w:val="nil"/>
              <w:bottom w:val="nil"/>
              <w:right w:val="nil"/>
            </w:tcBorders>
            <w:shd w:val="clear" w:color="auto" w:fill="auto"/>
            <w:noWrap/>
            <w:vAlign w:val="bottom"/>
            <w:hideMark/>
          </w:tcPr>
          <w:p w14:paraId="7A3C4FFF"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76D5E09F"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06171EB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0010135"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CF68821" w14:textId="77777777" w:rsidTr="00B10FD6">
        <w:trPr>
          <w:trHeight w:val="264"/>
        </w:trPr>
        <w:tc>
          <w:tcPr>
            <w:tcW w:w="0" w:type="auto"/>
            <w:tcBorders>
              <w:top w:val="nil"/>
              <w:left w:val="nil"/>
              <w:bottom w:val="nil"/>
              <w:right w:val="nil"/>
            </w:tcBorders>
            <w:shd w:val="clear" w:color="auto" w:fill="auto"/>
            <w:noWrap/>
            <w:vAlign w:val="bottom"/>
            <w:hideMark/>
          </w:tcPr>
          <w:p w14:paraId="436CA7BB"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p>
        </w:tc>
        <w:tc>
          <w:tcPr>
            <w:tcW w:w="0" w:type="auto"/>
            <w:tcBorders>
              <w:top w:val="nil"/>
              <w:left w:val="nil"/>
              <w:bottom w:val="nil"/>
              <w:right w:val="nil"/>
            </w:tcBorders>
            <w:shd w:val="clear" w:color="auto" w:fill="auto"/>
            <w:noWrap/>
            <w:vAlign w:val="bottom"/>
            <w:hideMark/>
          </w:tcPr>
          <w:p w14:paraId="3A6B7FC3"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49111E14"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30BBAE9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B26DCE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2EA40E2" w14:textId="77777777" w:rsidTr="00B10FD6">
        <w:trPr>
          <w:trHeight w:val="264"/>
        </w:trPr>
        <w:tc>
          <w:tcPr>
            <w:tcW w:w="0" w:type="auto"/>
            <w:tcBorders>
              <w:top w:val="nil"/>
              <w:left w:val="nil"/>
              <w:bottom w:val="nil"/>
              <w:right w:val="nil"/>
            </w:tcBorders>
            <w:shd w:val="clear" w:color="auto" w:fill="auto"/>
            <w:noWrap/>
            <w:vAlign w:val="bottom"/>
            <w:hideMark/>
          </w:tcPr>
          <w:p w14:paraId="68D12284" w14:textId="77777777" w:rsidR="00F0098D" w:rsidRPr="00DD1C58" w:rsidRDefault="00F0098D" w:rsidP="00B10FD6">
            <w:pPr>
              <w:rPr>
                <w:i/>
                <w:iCs/>
                <w:color w:val="000000"/>
                <w:sz w:val="20"/>
              </w:rPr>
            </w:pPr>
            <w:proofErr w:type="spellStart"/>
            <w:r w:rsidRPr="00DD1C58">
              <w:rPr>
                <w:i/>
                <w:iCs/>
                <w:color w:val="000000"/>
                <w:sz w:val="20"/>
              </w:rPr>
              <w:t>Leptochilichthys</w:t>
            </w:r>
            <w:proofErr w:type="spellEnd"/>
          </w:p>
        </w:tc>
        <w:tc>
          <w:tcPr>
            <w:tcW w:w="0" w:type="auto"/>
            <w:tcBorders>
              <w:top w:val="nil"/>
              <w:left w:val="nil"/>
              <w:bottom w:val="nil"/>
              <w:right w:val="nil"/>
            </w:tcBorders>
            <w:shd w:val="clear" w:color="auto" w:fill="auto"/>
            <w:noWrap/>
            <w:vAlign w:val="bottom"/>
            <w:hideMark/>
          </w:tcPr>
          <w:p w14:paraId="3A261B90"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62FC3595" w14:textId="77777777" w:rsidR="00F0098D" w:rsidRPr="00DD1C58" w:rsidRDefault="00F0098D" w:rsidP="00B10FD6">
            <w:pPr>
              <w:jc w:val="center"/>
              <w:rPr>
                <w:color w:val="000000"/>
                <w:sz w:val="20"/>
              </w:rPr>
            </w:pPr>
            <w:r w:rsidRPr="00DD1C58">
              <w:rPr>
                <w:color w:val="000000"/>
                <w:sz w:val="20"/>
              </w:rPr>
              <w:t>48</w:t>
            </w:r>
          </w:p>
        </w:tc>
        <w:tc>
          <w:tcPr>
            <w:tcW w:w="0" w:type="auto"/>
            <w:tcBorders>
              <w:top w:val="nil"/>
              <w:left w:val="nil"/>
              <w:bottom w:val="nil"/>
              <w:right w:val="nil"/>
            </w:tcBorders>
            <w:shd w:val="clear" w:color="auto" w:fill="auto"/>
            <w:noWrap/>
            <w:vAlign w:val="bottom"/>
            <w:hideMark/>
          </w:tcPr>
          <w:p w14:paraId="00A07FE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857948A"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4CD5F28" w14:textId="77777777" w:rsidTr="00B10FD6">
        <w:trPr>
          <w:trHeight w:val="264"/>
        </w:trPr>
        <w:tc>
          <w:tcPr>
            <w:tcW w:w="0" w:type="auto"/>
            <w:tcBorders>
              <w:top w:val="nil"/>
              <w:left w:val="nil"/>
              <w:bottom w:val="nil"/>
              <w:right w:val="nil"/>
            </w:tcBorders>
            <w:shd w:val="clear" w:color="auto" w:fill="auto"/>
            <w:noWrap/>
            <w:vAlign w:val="bottom"/>
            <w:hideMark/>
          </w:tcPr>
          <w:p w14:paraId="2FC7FFC6" w14:textId="77777777" w:rsidR="00F0098D" w:rsidRPr="00DD1C58" w:rsidRDefault="00F0098D" w:rsidP="00B10FD6">
            <w:pPr>
              <w:rPr>
                <w:i/>
                <w:iCs/>
                <w:color w:val="000000"/>
                <w:sz w:val="20"/>
              </w:rPr>
            </w:pPr>
            <w:proofErr w:type="spellStart"/>
            <w:r w:rsidRPr="00DD1C58">
              <w:rPr>
                <w:i/>
                <w:iCs/>
                <w:color w:val="000000"/>
                <w:sz w:val="20"/>
              </w:rPr>
              <w:t>Sphyraena</w:t>
            </w:r>
            <w:proofErr w:type="spellEnd"/>
            <w:r w:rsidRPr="00DD1C58">
              <w:rPr>
                <w:i/>
                <w:iCs/>
                <w:color w:val="000000"/>
                <w:sz w:val="20"/>
              </w:rPr>
              <w:t xml:space="preserve"> </w:t>
            </w:r>
            <w:proofErr w:type="spellStart"/>
            <w:r w:rsidRPr="00DD1C58">
              <w:rPr>
                <w:i/>
                <w:iCs/>
                <w:color w:val="000000"/>
                <w:sz w:val="20"/>
              </w:rPr>
              <w:t>guachancho</w:t>
            </w:r>
            <w:proofErr w:type="spellEnd"/>
          </w:p>
        </w:tc>
        <w:tc>
          <w:tcPr>
            <w:tcW w:w="0" w:type="auto"/>
            <w:tcBorders>
              <w:top w:val="nil"/>
              <w:left w:val="nil"/>
              <w:bottom w:val="nil"/>
              <w:right w:val="nil"/>
            </w:tcBorders>
            <w:shd w:val="clear" w:color="auto" w:fill="auto"/>
            <w:noWrap/>
            <w:vAlign w:val="bottom"/>
            <w:hideMark/>
          </w:tcPr>
          <w:p w14:paraId="26AC0CAC"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316EEFBD"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07EFE38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8F9736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FB3A156" w14:textId="77777777" w:rsidTr="00B10FD6">
        <w:trPr>
          <w:trHeight w:val="264"/>
        </w:trPr>
        <w:tc>
          <w:tcPr>
            <w:tcW w:w="0" w:type="auto"/>
            <w:tcBorders>
              <w:top w:val="nil"/>
              <w:left w:val="nil"/>
              <w:bottom w:val="nil"/>
              <w:right w:val="nil"/>
            </w:tcBorders>
            <w:shd w:val="clear" w:color="auto" w:fill="auto"/>
            <w:noWrap/>
            <w:vAlign w:val="bottom"/>
            <w:hideMark/>
          </w:tcPr>
          <w:p w14:paraId="45C85D78" w14:textId="77777777" w:rsidR="00F0098D" w:rsidRPr="00DD1C58" w:rsidRDefault="00F0098D" w:rsidP="00B10FD6">
            <w:pPr>
              <w:rPr>
                <w:i/>
                <w:iCs/>
                <w:color w:val="000000"/>
                <w:sz w:val="20"/>
              </w:rPr>
            </w:pPr>
            <w:proofErr w:type="spellStart"/>
            <w:r w:rsidRPr="00DD1C58">
              <w:rPr>
                <w:i/>
                <w:iCs/>
                <w:color w:val="000000"/>
                <w:sz w:val="20"/>
              </w:rPr>
              <w:t>Echiodon</w:t>
            </w:r>
            <w:proofErr w:type="spellEnd"/>
            <w:r w:rsidRPr="00DD1C58">
              <w:rPr>
                <w:i/>
                <w:iCs/>
                <w:color w:val="000000"/>
                <w:sz w:val="20"/>
              </w:rPr>
              <w:t xml:space="preserve"> </w:t>
            </w:r>
            <w:proofErr w:type="spellStart"/>
            <w:r w:rsidRPr="00DD1C58">
              <w:rPr>
                <w:i/>
                <w:iCs/>
                <w:color w:val="000000"/>
                <w:sz w:val="20"/>
              </w:rPr>
              <w:t>dawsoni</w:t>
            </w:r>
            <w:proofErr w:type="spellEnd"/>
          </w:p>
        </w:tc>
        <w:tc>
          <w:tcPr>
            <w:tcW w:w="0" w:type="auto"/>
            <w:tcBorders>
              <w:top w:val="nil"/>
              <w:left w:val="nil"/>
              <w:bottom w:val="nil"/>
              <w:right w:val="nil"/>
            </w:tcBorders>
            <w:shd w:val="clear" w:color="auto" w:fill="auto"/>
            <w:noWrap/>
            <w:vAlign w:val="bottom"/>
            <w:hideMark/>
          </w:tcPr>
          <w:p w14:paraId="32B69990" w14:textId="77777777" w:rsidR="00F0098D" w:rsidRPr="00DD1C58" w:rsidRDefault="00F0098D" w:rsidP="00B10FD6">
            <w:pPr>
              <w:jc w:val="center"/>
              <w:rPr>
                <w:color w:val="000000"/>
                <w:sz w:val="20"/>
              </w:rPr>
            </w:pPr>
            <w:r w:rsidRPr="00DD1C58">
              <w:rPr>
                <w:color w:val="000000"/>
                <w:sz w:val="20"/>
              </w:rPr>
              <w:t>43</w:t>
            </w:r>
          </w:p>
        </w:tc>
        <w:tc>
          <w:tcPr>
            <w:tcW w:w="0" w:type="auto"/>
            <w:tcBorders>
              <w:top w:val="nil"/>
              <w:left w:val="nil"/>
              <w:bottom w:val="nil"/>
              <w:right w:val="nil"/>
            </w:tcBorders>
            <w:shd w:val="clear" w:color="auto" w:fill="auto"/>
            <w:noWrap/>
            <w:vAlign w:val="bottom"/>
            <w:hideMark/>
          </w:tcPr>
          <w:p w14:paraId="222E0268" w14:textId="77777777" w:rsidR="00F0098D" w:rsidRPr="00DD1C58" w:rsidRDefault="00F0098D" w:rsidP="00B10FD6">
            <w:pPr>
              <w:jc w:val="center"/>
              <w:rPr>
                <w:color w:val="000000"/>
                <w:sz w:val="20"/>
              </w:rPr>
            </w:pPr>
            <w:r w:rsidRPr="00DD1C58">
              <w:rPr>
                <w:color w:val="000000"/>
                <w:sz w:val="20"/>
              </w:rPr>
              <w:t>67</w:t>
            </w:r>
          </w:p>
        </w:tc>
        <w:tc>
          <w:tcPr>
            <w:tcW w:w="0" w:type="auto"/>
            <w:tcBorders>
              <w:top w:val="nil"/>
              <w:left w:val="nil"/>
              <w:bottom w:val="nil"/>
              <w:right w:val="nil"/>
            </w:tcBorders>
            <w:shd w:val="clear" w:color="auto" w:fill="auto"/>
            <w:noWrap/>
            <w:vAlign w:val="bottom"/>
            <w:hideMark/>
          </w:tcPr>
          <w:p w14:paraId="5A1F022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2A1AE9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9988FC8" w14:textId="77777777" w:rsidTr="00B10FD6">
        <w:trPr>
          <w:trHeight w:val="264"/>
        </w:trPr>
        <w:tc>
          <w:tcPr>
            <w:tcW w:w="0" w:type="auto"/>
            <w:tcBorders>
              <w:top w:val="nil"/>
              <w:left w:val="nil"/>
              <w:bottom w:val="nil"/>
              <w:right w:val="nil"/>
            </w:tcBorders>
            <w:shd w:val="clear" w:color="auto" w:fill="auto"/>
            <w:noWrap/>
            <w:vAlign w:val="bottom"/>
            <w:hideMark/>
          </w:tcPr>
          <w:p w14:paraId="694128FF" w14:textId="77777777" w:rsidR="00F0098D" w:rsidRPr="00DD1C58" w:rsidRDefault="00F0098D" w:rsidP="00B10FD6">
            <w:pPr>
              <w:rPr>
                <w:i/>
                <w:iCs/>
                <w:color w:val="000000"/>
                <w:sz w:val="20"/>
              </w:rPr>
            </w:pPr>
            <w:proofErr w:type="spellStart"/>
            <w:r w:rsidRPr="00DD1C58">
              <w:rPr>
                <w:i/>
                <w:iCs/>
                <w:color w:val="000000"/>
                <w:sz w:val="20"/>
              </w:rPr>
              <w:t>Sudis</w:t>
            </w:r>
            <w:proofErr w:type="spellEnd"/>
            <w:r w:rsidRPr="00DD1C58">
              <w:rPr>
                <w:i/>
                <w:iCs/>
                <w:color w:val="000000"/>
                <w:sz w:val="20"/>
              </w:rPr>
              <w:t xml:space="preserve"> </w:t>
            </w:r>
            <w:proofErr w:type="spellStart"/>
            <w:r w:rsidRPr="00DD1C58">
              <w:rPr>
                <w:i/>
                <w:iCs/>
                <w:color w:val="000000"/>
                <w:sz w:val="20"/>
              </w:rPr>
              <w:t>hyalina</w:t>
            </w:r>
            <w:proofErr w:type="spellEnd"/>
          </w:p>
        </w:tc>
        <w:tc>
          <w:tcPr>
            <w:tcW w:w="0" w:type="auto"/>
            <w:tcBorders>
              <w:top w:val="nil"/>
              <w:left w:val="nil"/>
              <w:bottom w:val="nil"/>
              <w:right w:val="nil"/>
            </w:tcBorders>
            <w:shd w:val="clear" w:color="auto" w:fill="auto"/>
            <w:noWrap/>
            <w:vAlign w:val="bottom"/>
            <w:hideMark/>
          </w:tcPr>
          <w:p w14:paraId="03CEA6CB"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29E1594B"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452B57C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AD35CB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4DB0B0D" w14:textId="77777777" w:rsidTr="00B10FD6">
        <w:trPr>
          <w:trHeight w:val="264"/>
        </w:trPr>
        <w:tc>
          <w:tcPr>
            <w:tcW w:w="0" w:type="auto"/>
            <w:tcBorders>
              <w:top w:val="nil"/>
              <w:left w:val="nil"/>
              <w:bottom w:val="nil"/>
              <w:right w:val="nil"/>
            </w:tcBorders>
            <w:shd w:val="clear" w:color="auto" w:fill="auto"/>
            <w:noWrap/>
            <w:vAlign w:val="bottom"/>
            <w:hideMark/>
          </w:tcPr>
          <w:p w14:paraId="3CD0A115" w14:textId="77777777" w:rsidR="00F0098D" w:rsidRPr="00DD1C58" w:rsidRDefault="00F0098D" w:rsidP="00B10FD6">
            <w:pPr>
              <w:rPr>
                <w:i/>
                <w:iCs/>
                <w:color w:val="000000"/>
                <w:sz w:val="20"/>
              </w:rPr>
            </w:pPr>
            <w:proofErr w:type="spellStart"/>
            <w:r w:rsidRPr="00DD1C58">
              <w:rPr>
                <w:i/>
                <w:iCs/>
                <w:color w:val="000000"/>
                <w:sz w:val="20"/>
              </w:rPr>
              <w:t>Aluterus</w:t>
            </w:r>
            <w:proofErr w:type="spellEnd"/>
            <w:r w:rsidRPr="00DD1C58">
              <w:rPr>
                <w:i/>
                <w:iCs/>
                <w:color w:val="000000"/>
                <w:sz w:val="20"/>
              </w:rPr>
              <w:t xml:space="preserve"> monoceros</w:t>
            </w:r>
          </w:p>
        </w:tc>
        <w:tc>
          <w:tcPr>
            <w:tcW w:w="0" w:type="auto"/>
            <w:tcBorders>
              <w:top w:val="nil"/>
              <w:left w:val="nil"/>
              <w:bottom w:val="nil"/>
              <w:right w:val="nil"/>
            </w:tcBorders>
            <w:shd w:val="clear" w:color="auto" w:fill="auto"/>
            <w:noWrap/>
            <w:vAlign w:val="bottom"/>
            <w:hideMark/>
          </w:tcPr>
          <w:p w14:paraId="2AC069AA"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32A259BA" w14:textId="77777777" w:rsidR="00F0098D" w:rsidRPr="00DD1C58" w:rsidRDefault="00F0098D" w:rsidP="00B10FD6">
            <w:pPr>
              <w:jc w:val="center"/>
              <w:rPr>
                <w:color w:val="000000"/>
                <w:sz w:val="20"/>
              </w:rPr>
            </w:pPr>
            <w:r w:rsidRPr="00DD1C58">
              <w:rPr>
                <w:color w:val="000000"/>
                <w:sz w:val="20"/>
              </w:rPr>
              <w:t>42</w:t>
            </w:r>
          </w:p>
        </w:tc>
        <w:tc>
          <w:tcPr>
            <w:tcW w:w="0" w:type="auto"/>
            <w:tcBorders>
              <w:top w:val="nil"/>
              <w:left w:val="nil"/>
              <w:bottom w:val="nil"/>
              <w:right w:val="nil"/>
            </w:tcBorders>
            <w:shd w:val="clear" w:color="auto" w:fill="auto"/>
            <w:noWrap/>
            <w:vAlign w:val="bottom"/>
            <w:hideMark/>
          </w:tcPr>
          <w:p w14:paraId="19590C8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842C70E"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BA3FB83" w14:textId="77777777" w:rsidTr="00B10FD6">
        <w:trPr>
          <w:trHeight w:val="264"/>
        </w:trPr>
        <w:tc>
          <w:tcPr>
            <w:tcW w:w="0" w:type="auto"/>
            <w:tcBorders>
              <w:top w:val="nil"/>
              <w:left w:val="nil"/>
              <w:bottom w:val="nil"/>
              <w:right w:val="nil"/>
            </w:tcBorders>
            <w:shd w:val="clear" w:color="auto" w:fill="auto"/>
            <w:noWrap/>
            <w:vAlign w:val="bottom"/>
            <w:hideMark/>
          </w:tcPr>
          <w:p w14:paraId="6243B694" w14:textId="77777777" w:rsidR="00F0098D" w:rsidRPr="00DD1C58" w:rsidRDefault="00F0098D" w:rsidP="00B10FD6">
            <w:pPr>
              <w:rPr>
                <w:i/>
                <w:iCs/>
                <w:color w:val="000000"/>
                <w:sz w:val="20"/>
              </w:rPr>
            </w:pPr>
            <w:proofErr w:type="spellStart"/>
            <w:r w:rsidRPr="00DD1C58">
              <w:rPr>
                <w:i/>
                <w:iCs/>
                <w:color w:val="000000"/>
                <w:sz w:val="20"/>
              </w:rPr>
              <w:t>Bassozetus</w:t>
            </w:r>
            <w:proofErr w:type="spellEnd"/>
          </w:p>
        </w:tc>
        <w:tc>
          <w:tcPr>
            <w:tcW w:w="0" w:type="auto"/>
            <w:tcBorders>
              <w:top w:val="nil"/>
              <w:left w:val="nil"/>
              <w:bottom w:val="nil"/>
              <w:right w:val="nil"/>
            </w:tcBorders>
            <w:shd w:val="clear" w:color="auto" w:fill="auto"/>
            <w:noWrap/>
            <w:vAlign w:val="bottom"/>
            <w:hideMark/>
          </w:tcPr>
          <w:p w14:paraId="5AC04932"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1DC4DF8E"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24C0FCA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AA8DFF2"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678BE12" w14:textId="77777777" w:rsidTr="00B10FD6">
        <w:trPr>
          <w:trHeight w:val="264"/>
        </w:trPr>
        <w:tc>
          <w:tcPr>
            <w:tcW w:w="0" w:type="auto"/>
            <w:tcBorders>
              <w:top w:val="nil"/>
              <w:left w:val="nil"/>
              <w:bottom w:val="nil"/>
              <w:right w:val="nil"/>
            </w:tcBorders>
            <w:shd w:val="clear" w:color="auto" w:fill="auto"/>
            <w:noWrap/>
            <w:vAlign w:val="bottom"/>
            <w:hideMark/>
          </w:tcPr>
          <w:p w14:paraId="3CF4BE10" w14:textId="77777777" w:rsidR="00F0098D" w:rsidRPr="00DD1C58" w:rsidRDefault="00F0098D" w:rsidP="00B10FD6">
            <w:pPr>
              <w:rPr>
                <w:i/>
                <w:iCs/>
                <w:color w:val="000000"/>
                <w:sz w:val="20"/>
              </w:rPr>
            </w:pPr>
            <w:proofErr w:type="spellStart"/>
            <w:r w:rsidRPr="00DD1C58">
              <w:rPr>
                <w:i/>
                <w:iCs/>
                <w:color w:val="000000"/>
                <w:sz w:val="20"/>
              </w:rPr>
              <w:t>Diplophos</w:t>
            </w:r>
            <w:proofErr w:type="spellEnd"/>
            <w:r w:rsidRPr="00DD1C58">
              <w:rPr>
                <w:i/>
                <w:iCs/>
                <w:color w:val="000000"/>
                <w:sz w:val="20"/>
              </w:rPr>
              <w:t xml:space="preserve"> taenia</w:t>
            </w:r>
          </w:p>
        </w:tc>
        <w:tc>
          <w:tcPr>
            <w:tcW w:w="0" w:type="auto"/>
            <w:tcBorders>
              <w:top w:val="nil"/>
              <w:left w:val="nil"/>
              <w:bottom w:val="nil"/>
              <w:right w:val="nil"/>
            </w:tcBorders>
            <w:shd w:val="clear" w:color="auto" w:fill="auto"/>
            <w:noWrap/>
            <w:vAlign w:val="bottom"/>
            <w:hideMark/>
          </w:tcPr>
          <w:p w14:paraId="142C2DC1" w14:textId="77777777" w:rsidR="00F0098D" w:rsidRPr="00DD1C58" w:rsidRDefault="00F0098D" w:rsidP="00B10FD6">
            <w:pPr>
              <w:jc w:val="center"/>
              <w:rPr>
                <w:color w:val="000000"/>
                <w:sz w:val="20"/>
              </w:rPr>
            </w:pPr>
            <w:r w:rsidRPr="00DD1C58">
              <w:rPr>
                <w:color w:val="000000"/>
                <w:sz w:val="20"/>
              </w:rPr>
              <w:t>49</w:t>
            </w:r>
          </w:p>
        </w:tc>
        <w:tc>
          <w:tcPr>
            <w:tcW w:w="0" w:type="auto"/>
            <w:tcBorders>
              <w:top w:val="nil"/>
              <w:left w:val="nil"/>
              <w:bottom w:val="nil"/>
              <w:right w:val="nil"/>
            </w:tcBorders>
            <w:shd w:val="clear" w:color="auto" w:fill="auto"/>
            <w:noWrap/>
            <w:vAlign w:val="bottom"/>
            <w:hideMark/>
          </w:tcPr>
          <w:p w14:paraId="7DE3F297" w14:textId="77777777" w:rsidR="00F0098D" w:rsidRPr="00DD1C58" w:rsidRDefault="00F0098D" w:rsidP="00B10FD6">
            <w:pPr>
              <w:jc w:val="center"/>
              <w:rPr>
                <w:color w:val="000000"/>
                <w:sz w:val="20"/>
              </w:rPr>
            </w:pPr>
            <w:r w:rsidRPr="00DD1C58">
              <w:rPr>
                <w:color w:val="000000"/>
                <w:sz w:val="20"/>
              </w:rPr>
              <w:t>49</w:t>
            </w:r>
          </w:p>
        </w:tc>
        <w:tc>
          <w:tcPr>
            <w:tcW w:w="0" w:type="auto"/>
            <w:tcBorders>
              <w:top w:val="nil"/>
              <w:left w:val="nil"/>
              <w:bottom w:val="nil"/>
              <w:right w:val="nil"/>
            </w:tcBorders>
            <w:shd w:val="clear" w:color="auto" w:fill="auto"/>
            <w:noWrap/>
            <w:vAlign w:val="bottom"/>
            <w:hideMark/>
          </w:tcPr>
          <w:p w14:paraId="2CDE94E0"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2021F54"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999F870" w14:textId="77777777" w:rsidTr="00B10FD6">
        <w:trPr>
          <w:trHeight w:val="264"/>
        </w:trPr>
        <w:tc>
          <w:tcPr>
            <w:tcW w:w="0" w:type="auto"/>
            <w:tcBorders>
              <w:top w:val="nil"/>
              <w:left w:val="nil"/>
              <w:bottom w:val="nil"/>
              <w:right w:val="nil"/>
            </w:tcBorders>
            <w:shd w:val="clear" w:color="auto" w:fill="auto"/>
            <w:noWrap/>
            <w:vAlign w:val="bottom"/>
            <w:hideMark/>
          </w:tcPr>
          <w:p w14:paraId="71208962" w14:textId="77777777" w:rsidR="00F0098D" w:rsidRPr="00DD1C58" w:rsidRDefault="00F0098D" w:rsidP="00B10FD6">
            <w:pPr>
              <w:rPr>
                <w:i/>
                <w:iCs/>
                <w:color w:val="000000"/>
                <w:sz w:val="20"/>
              </w:rPr>
            </w:pPr>
            <w:proofErr w:type="spellStart"/>
            <w:r w:rsidRPr="00DD1C58">
              <w:rPr>
                <w:i/>
                <w:iCs/>
                <w:color w:val="000000"/>
                <w:sz w:val="20"/>
              </w:rPr>
              <w:t>Lutjanidae</w:t>
            </w:r>
            <w:proofErr w:type="spellEnd"/>
          </w:p>
        </w:tc>
        <w:tc>
          <w:tcPr>
            <w:tcW w:w="0" w:type="auto"/>
            <w:tcBorders>
              <w:top w:val="nil"/>
              <w:left w:val="nil"/>
              <w:bottom w:val="nil"/>
              <w:right w:val="nil"/>
            </w:tcBorders>
            <w:shd w:val="clear" w:color="auto" w:fill="auto"/>
            <w:noWrap/>
            <w:vAlign w:val="bottom"/>
            <w:hideMark/>
          </w:tcPr>
          <w:p w14:paraId="0843746F"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1ED6754E"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245F06E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C98B66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834993F" w14:textId="77777777" w:rsidTr="00B10FD6">
        <w:trPr>
          <w:trHeight w:val="264"/>
        </w:trPr>
        <w:tc>
          <w:tcPr>
            <w:tcW w:w="0" w:type="auto"/>
            <w:tcBorders>
              <w:top w:val="nil"/>
              <w:left w:val="nil"/>
              <w:bottom w:val="nil"/>
              <w:right w:val="nil"/>
            </w:tcBorders>
            <w:shd w:val="clear" w:color="auto" w:fill="auto"/>
            <w:noWrap/>
            <w:vAlign w:val="bottom"/>
            <w:hideMark/>
          </w:tcPr>
          <w:p w14:paraId="62DCBFEB"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anderseni</w:t>
            </w:r>
            <w:proofErr w:type="spellEnd"/>
          </w:p>
        </w:tc>
        <w:tc>
          <w:tcPr>
            <w:tcW w:w="0" w:type="auto"/>
            <w:tcBorders>
              <w:top w:val="nil"/>
              <w:left w:val="nil"/>
              <w:bottom w:val="nil"/>
              <w:right w:val="nil"/>
            </w:tcBorders>
            <w:shd w:val="clear" w:color="auto" w:fill="auto"/>
            <w:noWrap/>
            <w:vAlign w:val="bottom"/>
            <w:hideMark/>
          </w:tcPr>
          <w:p w14:paraId="49BB9567"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3C5F7400" w14:textId="77777777" w:rsidR="00F0098D" w:rsidRPr="00DD1C58" w:rsidRDefault="00F0098D" w:rsidP="00B10FD6">
            <w:pPr>
              <w:jc w:val="center"/>
              <w:rPr>
                <w:color w:val="000000"/>
                <w:sz w:val="20"/>
              </w:rPr>
            </w:pPr>
            <w:r w:rsidRPr="00DD1C58">
              <w:rPr>
                <w:color w:val="000000"/>
                <w:sz w:val="20"/>
              </w:rPr>
              <w:t>32</w:t>
            </w:r>
          </w:p>
        </w:tc>
        <w:tc>
          <w:tcPr>
            <w:tcW w:w="0" w:type="auto"/>
            <w:tcBorders>
              <w:top w:val="nil"/>
              <w:left w:val="nil"/>
              <w:bottom w:val="nil"/>
              <w:right w:val="nil"/>
            </w:tcBorders>
            <w:shd w:val="clear" w:color="auto" w:fill="auto"/>
            <w:noWrap/>
            <w:vAlign w:val="bottom"/>
            <w:hideMark/>
          </w:tcPr>
          <w:p w14:paraId="34F1E6D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F317A7B"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9C03CB4" w14:textId="77777777" w:rsidTr="00B10FD6">
        <w:trPr>
          <w:trHeight w:val="264"/>
        </w:trPr>
        <w:tc>
          <w:tcPr>
            <w:tcW w:w="0" w:type="auto"/>
            <w:tcBorders>
              <w:top w:val="nil"/>
              <w:left w:val="nil"/>
              <w:bottom w:val="nil"/>
              <w:right w:val="nil"/>
            </w:tcBorders>
            <w:shd w:val="clear" w:color="auto" w:fill="auto"/>
            <w:noWrap/>
            <w:vAlign w:val="bottom"/>
            <w:hideMark/>
          </w:tcPr>
          <w:p w14:paraId="44E7FA8D" w14:textId="77777777" w:rsidR="00F0098D" w:rsidRPr="00DD1C58" w:rsidRDefault="00F0098D" w:rsidP="00B10FD6">
            <w:pPr>
              <w:rPr>
                <w:i/>
                <w:iCs/>
                <w:color w:val="000000"/>
                <w:sz w:val="20"/>
              </w:rPr>
            </w:pPr>
            <w:proofErr w:type="spellStart"/>
            <w:r w:rsidRPr="00DD1C58">
              <w:rPr>
                <w:i/>
                <w:iCs/>
                <w:color w:val="000000"/>
                <w:sz w:val="20"/>
              </w:rPr>
              <w:t>Syacium</w:t>
            </w:r>
            <w:proofErr w:type="spellEnd"/>
          </w:p>
        </w:tc>
        <w:tc>
          <w:tcPr>
            <w:tcW w:w="0" w:type="auto"/>
            <w:tcBorders>
              <w:top w:val="nil"/>
              <w:left w:val="nil"/>
              <w:bottom w:val="nil"/>
              <w:right w:val="nil"/>
            </w:tcBorders>
            <w:shd w:val="clear" w:color="auto" w:fill="auto"/>
            <w:noWrap/>
            <w:vAlign w:val="bottom"/>
            <w:hideMark/>
          </w:tcPr>
          <w:p w14:paraId="1283C5F2"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644D9CC5"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108412D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5D2F9A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C6B662F" w14:textId="77777777" w:rsidTr="00B10FD6">
        <w:trPr>
          <w:trHeight w:val="264"/>
        </w:trPr>
        <w:tc>
          <w:tcPr>
            <w:tcW w:w="0" w:type="auto"/>
            <w:tcBorders>
              <w:top w:val="nil"/>
              <w:left w:val="nil"/>
              <w:bottom w:val="nil"/>
              <w:right w:val="nil"/>
            </w:tcBorders>
            <w:shd w:val="clear" w:color="auto" w:fill="auto"/>
            <w:noWrap/>
            <w:vAlign w:val="bottom"/>
            <w:hideMark/>
          </w:tcPr>
          <w:p w14:paraId="5EE5B8B4" w14:textId="77777777" w:rsidR="00F0098D" w:rsidRPr="00DD1C58" w:rsidRDefault="00F0098D" w:rsidP="00B10FD6">
            <w:pPr>
              <w:rPr>
                <w:i/>
                <w:iCs/>
                <w:color w:val="000000"/>
                <w:sz w:val="20"/>
              </w:rPr>
            </w:pPr>
            <w:proofErr w:type="spellStart"/>
            <w:r w:rsidRPr="00DD1C58">
              <w:rPr>
                <w:i/>
                <w:iCs/>
                <w:color w:val="000000"/>
                <w:sz w:val="20"/>
              </w:rPr>
              <w:t>Symbolophorus</w:t>
            </w:r>
            <w:proofErr w:type="spellEnd"/>
            <w:r w:rsidRPr="00DD1C58">
              <w:rPr>
                <w:i/>
                <w:iCs/>
                <w:color w:val="000000"/>
                <w:sz w:val="20"/>
              </w:rPr>
              <w:t xml:space="preserve"> </w:t>
            </w:r>
            <w:proofErr w:type="spellStart"/>
            <w:r w:rsidRPr="00DD1C58">
              <w:rPr>
                <w:i/>
                <w:iCs/>
                <w:color w:val="000000"/>
                <w:sz w:val="20"/>
              </w:rPr>
              <w:t>rufinus</w:t>
            </w:r>
            <w:proofErr w:type="spellEnd"/>
          </w:p>
        </w:tc>
        <w:tc>
          <w:tcPr>
            <w:tcW w:w="0" w:type="auto"/>
            <w:tcBorders>
              <w:top w:val="nil"/>
              <w:left w:val="nil"/>
              <w:bottom w:val="nil"/>
              <w:right w:val="nil"/>
            </w:tcBorders>
            <w:shd w:val="clear" w:color="auto" w:fill="auto"/>
            <w:noWrap/>
            <w:vAlign w:val="bottom"/>
            <w:hideMark/>
          </w:tcPr>
          <w:p w14:paraId="2DEBC036"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4839A3E5"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66515E9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5AA66487"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215347F7" w14:textId="77777777" w:rsidTr="00B10FD6">
        <w:trPr>
          <w:trHeight w:val="264"/>
        </w:trPr>
        <w:tc>
          <w:tcPr>
            <w:tcW w:w="0" w:type="auto"/>
            <w:tcBorders>
              <w:top w:val="nil"/>
              <w:left w:val="nil"/>
              <w:bottom w:val="nil"/>
              <w:right w:val="nil"/>
            </w:tcBorders>
            <w:shd w:val="clear" w:color="auto" w:fill="auto"/>
            <w:noWrap/>
            <w:vAlign w:val="bottom"/>
            <w:hideMark/>
          </w:tcPr>
          <w:p w14:paraId="7F3BFC6D" w14:textId="77777777" w:rsidR="00F0098D" w:rsidRPr="00DD1C58" w:rsidRDefault="00F0098D" w:rsidP="00B10FD6">
            <w:pPr>
              <w:rPr>
                <w:i/>
                <w:iCs/>
                <w:color w:val="000000"/>
                <w:sz w:val="20"/>
              </w:rPr>
            </w:pPr>
            <w:proofErr w:type="spellStart"/>
            <w:r w:rsidRPr="00DD1C58">
              <w:rPr>
                <w:i/>
                <w:iCs/>
                <w:color w:val="000000"/>
                <w:sz w:val="20"/>
              </w:rPr>
              <w:t>Eutaeniophorus</w:t>
            </w:r>
            <w:proofErr w:type="spellEnd"/>
            <w:r w:rsidRPr="00DD1C58">
              <w:rPr>
                <w:i/>
                <w:iCs/>
                <w:color w:val="000000"/>
                <w:sz w:val="20"/>
              </w:rPr>
              <w:t xml:space="preserve"> </w:t>
            </w:r>
            <w:proofErr w:type="spellStart"/>
            <w:r w:rsidRPr="00DD1C58">
              <w:rPr>
                <w:i/>
                <w:iCs/>
                <w:color w:val="000000"/>
                <w:sz w:val="20"/>
              </w:rPr>
              <w:t>festivus</w:t>
            </w:r>
            <w:proofErr w:type="spellEnd"/>
          </w:p>
        </w:tc>
        <w:tc>
          <w:tcPr>
            <w:tcW w:w="0" w:type="auto"/>
            <w:tcBorders>
              <w:top w:val="nil"/>
              <w:left w:val="nil"/>
              <w:bottom w:val="nil"/>
              <w:right w:val="nil"/>
            </w:tcBorders>
            <w:shd w:val="clear" w:color="auto" w:fill="auto"/>
            <w:noWrap/>
            <w:vAlign w:val="bottom"/>
            <w:hideMark/>
          </w:tcPr>
          <w:p w14:paraId="3B4FDC42"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01C190CB"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79DC73C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953077F"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5E7D423" w14:textId="77777777" w:rsidTr="00B10FD6">
        <w:trPr>
          <w:trHeight w:val="264"/>
        </w:trPr>
        <w:tc>
          <w:tcPr>
            <w:tcW w:w="0" w:type="auto"/>
            <w:tcBorders>
              <w:top w:val="nil"/>
              <w:left w:val="nil"/>
              <w:bottom w:val="nil"/>
              <w:right w:val="nil"/>
            </w:tcBorders>
            <w:shd w:val="clear" w:color="auto" w:fill="auto"/>
            <w:noWrap/>
            <w:vAlign w:val="bottom"/>
            <w:hideMark/>
          </w:tcPr>
          <w:p w14:paraId="12FC8462" w14:textId="77777777" w:rsidR="00F0098D" w:rsidRPr="00DD1C58" w:rsidRDefault="00F0098D" w:rsidP="00B10FD6">
            <w:pPr>
              <w:rPr>
                <w:i/>
                <w:iCs/>
                <w:color w:val="000000"/>
                <w:sz w:val="20"/>
              </w:rPr>
            </w:pPr>
            <w:r w:rsidRPr="00DD1C58">
              <w:rPr>
                <w:i/>
                <w:iCs/>
                <w:color w:val="000000"/>
                <w:sz w:val="20"/>
              </w:rPr>
              <w:t>Ocyurus chrysurus</w:t>
            </w:r>
          </w:p>
        </w:tc>
        <w:tc>
          <w:tcPr>
            <w:tcW w:w="0" w:type="auto"/>
            <w:tcBorders>
              <w:top w:val="nil"/>
              <w:left w:val="nil"/>
              <w:bottom w:val="nil"/>
              <w:right w:val="nil"/>
            </w:tcBorders>
            <w:shd w:val="clear" w:color="auto" w:fill="auto"/>
            <w:noWrap/>
            <w:vAlign w:val="bottom"/>
            <w:hideMark/>
          </w:tcPr>
          <w:p w14:paraId="7C6F592C"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56BCE851"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282944A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23C146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CBD3988" w14:textId="77777777" w:rsidTr="00B10FD6">
        <w:trPr>
          <w:trHeight w:val="264"/>
        </w:trPr>
        <w:tc>
          <w:tcPr>
            <w:tcW w:w="0" w:type="auto"/>
            <w:tcBorders>
              <w:top w:val="nil"/>
              <w:left w:val="nil"/>
              <w:bottom w:val="nil"/>
              <w:right w:val="nil"/>
            </w:tcBorders>
            <w:shd w:val="clear" w:color="auto" w:fill="auto"/>
            <w:noWrap/>
            <w:vAlign w:val="bottom"/>
            <w:hideMark/>
          </w:tcPr>
          <w:p w14:paraId="09C2344F" w14:textId="77777777" w:rsidR="00F0098D" w:rsidRPr="00DD1C58" w:rsidRDefault="00F0098D" w:rsidP="00B10FD6">
            <w:pPr>
              <w:rPr>
                <w:i/>
                <w:iCs/>
                <w:color w:val="000000"/>
                <w:sz w:val="20"/>
              </w:rPr>
            </w:pPr>
            <w:proofErr w:type="spellStart"/>
            <w:r w:rsidRPr="00DD1C58">
              <w:rPr>
                <w:i/>
                <w:iCs/>
                <w:color w:val="000000"/>
                <w:sz w:val="20"/>
              </w:rPr>
              <w:t>Monacanthidae</w:t>
            </w:r>
            <w:proofErr w:type="spellEnd"/>
          </w:p>
        </w:tc>
        <w:tc>
          <w:tcPr>
            <w:tcW w:w="0" w:type="auto"/>
            <w:tcBorders>
              <w:top w:val="nil"/>
              <w:left w:val="nil"/>
              <w:bottom w:val="nil"/>
              <w:right w:val="nil"/>
            </w:tcBorders>
            <w:shd w:val="clear" w:color="auto" w:fill="auto"/>
            <w:noWrap/>
            <w:vAlign w:val="bottom"/>
            <w:hideMark/>
          </w:tcPr>
          <w:p w14:paraId="7A5D7C42"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6F74EDB4" w14:textId="77777777" w:rsidR="00F0098D" w:rsidRPr="00DD1C58" w:rsidRDefault="00F0098D" w:rsidP="00B10FD6">
            <w:pPr>
              <w:jc w:val="center"/>
              <w:rPr>
                <w:color w:val="000000"/>
                <w:sz w:val="20"/>
              </w:rPr>
            </w:pPr>
            <w:r w:rsidRPr="00DD1C58">
              <w:rPr>
                <w:color w:val="000000"/>
                <w:sz w:val="20"/>
              </w:rPr>
              <w:t>6</w:t>
            </w:r>
          </w:p>
        </w:tc>
        <w:tc>
          <w:tcPr>
            <w:tcW w:w="0" w:type="auto"/>
            <w:tcBorders>
              <w:top w:val="nil"/>
              <w:left w:val="nil"/>
              <w:bottom w:val="nil"/>
              <w:right w:val="nil"/>
            </w:tcBorders>
            <w:shd w:val="clear" w:color="auto" w:fill="auto"/>
            <w:noWrap/>
            <w:vAlign w:val="bottom"/>
            <w:hideMark/>
          </w:tcPr>
          <w:p w14:paraId="73D00AC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F3B306B"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01776DD" w14:textId="77777777" w:rsidTr="00B10FD6">
        <w:trPr>
          <w:trHeight w:val="264"/>
        </w:trPr>
        <w:tc>
          <w:tcPr>
            <w:tcW w:w="0" w:type="auto"/>
            <w:tcBorders>
              <w:top w:val="nil"/>
              <w:left w:val="nil"/>
              <w:bottom w:val="nil"/>
              <w:right w:val="nil"/>
            </w:tcBorders>
            <w:shd w:val="clear" w:color="auto" w:fill="auto"/>
            <w:noWrap/>
            <w:vAlign w:val="bottom"/>
            <w:hideMark/>
          </w:tcPr>
          <w:p w14:paraId="32550D3E" w14:textId="77777777" w:rsidR="00F0098D" w:rsidRPr="00DD1C58" w:rsidRDefault="00F0098D" w:rsidP="00B10FD6">
            <w:pPr>
              <w:rPr>
                <w:i/>
                <w:iCs/>
                <w:color w:val="000000"/>
                <w:sz w:val="20"/>
              </w:rPr>
            </w:pPr>
            <w:proofErr w:type="spellStart"/>
            <w:r w:rsidRPr="00DD1C58">
              <w:rPr>
                <w:i/>
                <w:iCs/>
                <w:color w:val="000000"/>
                <w:sz w:val="20"/>
              </w:rPr>
              <w:t>Holocentridae</w:t>
            </w:r>
            <w:proofErr w:type="spellEnd"/>
          </w:p>
        </w:tc>
        <w:tc>
          <w:tcPr>
            <w:tcW w:w="0" w:type="auto"/>
            <w:tcBorders>
              <w:top w:val="nil"/>
              <w:left w:val="nil"/>
              <w:bottom w:val="nil"/>
              <w:right w:val="nil"/>
            </w:tcBorders>
            <w:shd w:val="clear" w:color="auto" w:fill="auto"/>
            <w:noWrap/>
            <w:vAlign w:val="bottom"/>
            <w:hideMark/>
          </w:tcPr>
          <w:p w14:paraId="03E9E0AA"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3E5C84C4"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7E5E371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F73FF5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41FEC28" w14:textId="77777777" w:rsidTr="00B10FD6">
        <w:trPr>
          <w:trHeight w:val="264"/>
        </w:trPr>
        <w:tc>
          <w:tcPr>
            <w:tcW w:w="0" w:type="auto"/>
            <w:tcBorders>
              <w:top w:val="nil"/>
              <w:left w:val="nil"/>
              <w:bottom w:val="nil"/>
              <w:right w:val="nil"/>
            </w:tcBorders>
            <w:shd w:val="clear" w:color="auto" w:fill="auto"/>
            <w:noWrap/>
            <w:vAlign w:val="bottom"/>
            <w:hideMark/>
          </w:tcPr>
          <w:p w14:paraId="3F37B010" w14:textId="77777777" w:rsidR="00F0098D" w:rsidRPr="00DD1C58" w:rsidRDefault="00F0098D" w:rsidP="00B10FD6">
            <w:pPr>
              <w:rPr>
                <w:i/>
                <w:iCs/>
                <w:color w:val="000000"/>
                <w:sz w:val="20"/>
              </w:rPr>
            </w:pPr>
            <w:proofErr w:type="spellStart"/>
            <w:r w:rsidRPr="00DD1C58">
              <w:rPr>
                <w:i/>
                <w:iCs/>
                <w:color w:val="000000"/>
                <w:sz w:val="20"/>
              </w:rPr>
              <w:t>Luciobrotula</w:t>
            </w:r>
            <w:proofErr w:type="spellEnd"/>
            <w:r w:rsidRPr="00DD1C58">
              <w:rPr>
                <w:i/>
                <w:iCs/>
                <w:color w:val="000000"/>
                <w:sz w:val="20"/>
              </w:rPr>
              <w:t xml:space="preserve"> </w:t>
            </w:r>
            <w:proofErr w:type="spellStart"/>
            <w:r w:rsidRPr="00DD1C58">
              <w:rPr>
                <w:i/>
                <w:iCs/>
                <w:color w:val="000000"/>
                <w:sz w:val="20"/>
              </w:rPr>
              <w:t>corethromycter</w:t>
            </w:r>
            <w:proofErr w:type="spellEnd"/>
          </w:p>
        </w:tc>
        <w:tc>
          <w:tcPr>
            <w:tcW w:w="0" w:type="auto"/>
            <w:tcBorders>
              <w:top w:val="nil"/>
              <w:left w:val="nil"/>
              <w:bottom w:val="nil"/>
              <w:right w:val="nil"/>
            </w:tcBorders>
            <w:shd w:val="clear" w:color="auto" w:fill="auto"/>
            <w:noWrap/>
            <w:vAlign w:val="bottom"/>
            <w:hideMark/>
          </w:tcPr>
          <w:p w14:paraId="566A1CFE"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3FE72B8B" w14:textId="77777777" w:rsidR="00F0098D" w:rsidRPr="00DD1C58" w:rsidRDefault="00F0098D" w:rsidP="00B10FD6">
            <w:pPr>
              <w:jc w:val="center"/>
              <w:rPr>
                <w:color w:val="000000"/>
                <w:sz w:val="20"/>
              </w:rPr>
            </w:pPr>
            <w:r w:rsidRPr="00DD1C58">
              <w:rPr>
                <w:color w:val="000000"/>
                <w:sz w:val="20"/>
              </w:rPr>
              <w:t>68</w:t>
            </w:r>
          </w:p>
        </w:tc>
        <w:tc>
          <w:tcPr>
            <w:tcW w:w="0" w:type="auto"/>
            <w:tcBorders>
              <w:top w:val="nil"/>
              <w:left w:val="nil"/>
              <w:bottom w:val="nil"/>
              <w:right w:val="nil"/>
            </w:tcBorders>
            <w:shd w:val="clear" w:color="auto" w:fill="auto"/>
            <w:noWrap/>
            <w:vAlign w:val="bottom"/>
            <w:hideMark/>
          </w:tcPr>
          <w:p w14:paraId="227E433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0E59F5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65A952B" w14:textId="77777777" w:rsidTr="00B10FD6">
        <w:trPr>
          <w:trHeight w:val="264"/>
        </w:trPr>
        <w:tc>
          <w:tcPr>
            <w:tcW w:w="0" w:type="auto"/>
            <w:tcBorders>
              <w:top w:val="nil"/>
              <w:left w:val="nil"/>
              <w:bottom w:val="nil"/>
              <w:right w:val="nil"/>
            </w:tcBorders>
            <w:shd w:val="clear" w:color="auto" w:fill="auto"/>
            <w:noWrap/>
            <w:vAlign w:val="bottom"/>
            <w:hideMark/>
          </w:tcPr>
          <w:p w14:paraId="37B3A2E8" w14:textId="77777777" w:rsidR="00F0098D" w:rsidRPr="00DD1C58" w:rsidRDefault="00F0098D" w:rsidP="00B10FD6">
            <w:pPr>
              <w:rPr>
                <w:i/>
                <w:iCs/>
                <w:color w:val="000000"/>
                <w:sz w:val="20"/>
              </w:rPr>
            </w:pPr>
            <w:proofErr w:type="spellStart"/>
            <w:r w:rsidRPr="00DD1C58">
              <w:rPr>
                <w:i/>
                <w:iCs/>
                <w:color w:val="000000"/>
                <w:sz w:val="20"/>
              </w:rPr>
              <w:t>Uncisudis</w:t>
            </w:r>
            <w:proofErr w:type="spellEnd"/>
            <w:r w:rsidRPr="00DD1C58">
              <w:rPr>
                <w:i/>
                <w:iCs/>
                <w:color w:val="000000"/>
                <w:sz w:val="20"/>
              </w:rPr>
              <w:t xml:space="preserve"> </w:t>
            </w:r>
            <w:proofErr w:type="spellStart"/>
            <w:r w:rsidRPr="00DD1C58">
              <w:rPr>
                <w:i/>
                <w:iCs/>
                <w:color w:val="000000"/>
                <w:sz w:val="20"/>
              </w:rPr>
              <w:t>quadrimaculata</w:t>
            </w:r>
            <w:proofErr w:type="spellEnd"/>
          </w:p>
        </w:tc>
        <w:tc>
          <w:tcPr>
            <w:tcW w:w="0" w:type="auto"/>
            <w:tcBorders>
              <w:top w:val="nil"/>
              <w:left w:val="nil"/>
              <w:bottom w:val="nil"/>
              <w:right w:val="nil"/>
            </w:tcBorders>
            <w:shd w:val="clear" w:color="auto" w:fill="auto"/>
            <w:noWrap/>
            <w:vAlign w:val="bottom"/>
            <w:hideMark/>
          </w:tcPr>
          <w:p w14:paraId="017D7919"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459B6D41"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76BB20CA"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03E5EA4F"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4F3D1545" w14:textId="77777777" w:rsidTr="00B10FD6">
        <w:trPr>
          <w:trHeight w:val="264"/>
        </w:trPr>
        <w:tc>
          <w:tcPr>
            <w:tcW w:w="0" w:type="auto"/>
            <w:tcBorders>
              <w:top w:val="nil"/>
              <w:left w:val="nil"/>
              <w:bottom w:val="nil"/>
              <w:right w:val="nil"/>
            </w:tcBorders>
            <w:shd w:val="clear" w:color="auto" w:fill="auto"/>
            <w:noWrap/>
            <w:vAlign w:val="bottom"/>
            <w:hideMark/>
          </w:tcPr>
          <w:p w14:paraId="7C195C7F"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eschrichtii</w:t>
            </w:r>
            <w:proofErr w:type="spellEnd"/>
          </w:p>
        </w:tc>
        <w:tc>
          <w:tcPr>
            <w:tcW w:w="0" w:type="auto"/>
            <w:tcBorders>
              <w:top w:val="nil"/>
              <w:left w:val="nil"/>
              <w:bottom w:val="nil"/>
              <w:right w:val="nil"/>
            </w:tcBorders>
            <w:shd w:val="clear" w:color="auto" w:fill="auto"/>
            <w:noWrap/>
            <w:vAlign w:val="bottom"/>
            <w:hideMark/>
          </w:tcPr>
          <w:p w14:paraId="73FE7815"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0451B8E4"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4E2EAEA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FEF6D32"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0568F69" w14:textId="77777777" w:rsidTr="00B10FD6">
        <w:trPr>
          <w:trHeight w:val="264"/>
        </w:trPr>
        <w:tc>
          <w:tcPr>
            <w:tcW w:w="0" w:type="auto"/>
            <w:tcBorders>
              <w:top w:val="nil"/>
              <w:left w:val="nil"/>
              <w:bottom w:val="nil"/>
              <w:right w:val="nil"/>
            </w:tcBorders>
            <w:shd w:val="clear" w:color="auto" w:fill="auto"/>
            <w:noWrap/>
            <w:vAlign w:val="bottom"/>
            <w:hideMark/>
          </w:tcPr>
          <w:p w14:paraId="7565C683" w14:textId="77777777" w:rsidR="00F0098D" w:rsidRPr="00DD1C58" w:rsidRDefault="00F0098D" w:rsidP="00B10FD6">
            <w:pPr>
              <w:rPr>
                <w:i/>
                <w:iCs/>
                <w:color w:val="000000"/>
                <w:sz w:val="20"/>
              </w:rPr>
            </w:pPr>
            <w:proofErr w:type="spellStart"/>
            <w:r w:rsidRPr="00DD1C58">
              <w:rPr>
                <w:i/>
                <w:iCs/>
                <w:color w:val="000000"/>
                <w:sz w:val="20"/>
              </w:rPr>
              <w:t>Spectrunculus</w:t>
            </w:r>
            <w:proofErr w:type="spellEnd"/>
            <w:r w:rsidRPr="00DD1C58">
              <w:rPr>
                <w:i/>
                <w:iCs/>
                <w:color w:val="000000"/>
                <w:sz w:val="20"/>
              </w:rPr>
              <w:t xml:space="preserve"> grandis</w:t>
            </w:r>
          </w:p>
        </w:tc>
        <w:tc>
          <w:tcPr>
            <w:tcW w:w="0" w:type="auto"/>
            <w:tcBorders>
              <w:top w:val="nil"/>
              <w:left w:val="nil"/>
              <w:bottom w:val="nil"/>
              <w:right w:val="nil"/>
            </w:tcBorders>
            <w:shd w:val="clear" w:color="auto" w:fill="auto"/>
            <w:noWrap/>
            <w:vAlign w:val="bottom"/>
            <w:hideMark/>
          </w:tcPr>
          <w:p w14:paraId="5C7D969C"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5907C4CC"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1A15B60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DF5F8C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A348246" w14:textId="77777777" w:rsidTr="00B10FD6">
        <w:trPr>
          <w:trHeight w:val="264"/>
        </w:trPr>
        <w:tc>
          <w:tcPr>
            <w:tcW w:w="0" w:type="auto"/>
            <w:tcBorders>
              <w:top w:val="nil"/>
              <w:left w:val="nil"/>
              <w:bottom w:val="nil"/>
              <w:right w:val="nil"/>
            </w:tcBorders>
            <w:shd w:val="clear" w:color="auto" w:fill="auto"/>
            <w:noWrap/>
            <w:vAlign w:val="bottom"/>
            <w:hideMark/>
          </w:tcPr>
          <w:p w14:paraId="43C89F2A" w14:textId="77777777" w:rsidR="00F0098D" w:rsidRPr="00DD1C58" w:rsidRDefault="00F0098D" w:rsidP="00B10FD6">
            <w:pPr>
              <w:rPr>
                <w:i/>
                <w:iCs/>
                <w:color w:val="000000"/>
                <w:sz w:val="20"/>
              </w:rPr>
            </w:pPr>
            <w:proofErr w:type="spellStart"/>
            <w:r w:rsidRPr="00DD1C58">
              <w:rPr>
                <w:i/>
                <w:iCs/>
                <w:color w:val="000000"/>
                <w:sz w:val="20"/>
              </w:rPr>
              <w:t>Oxyporhamphus</w:t>
            </w:r>
            <w:proofErr w:type="spellEnd"/>
            <w:r w:rsidRPr="00DD1C58">
              <w:rPr>
                <w:i/>
                <w:iCs/>
                <w:color w:val="000000"/>
                <w:sz w:val="20"/>
              </w:rPr>
              <w:t xml:space="preserve"> </w:t>
            </w:r>
            <w:proofErr w:type="spellStart"/>
            <w:r w:rsidRPr="00DD1C58">
              <w:rPr>
                <w:i/>
                <w:iCs/>
                <w:color w:val="000000"/>
                <w:sz w:val="20"/>
              </w:rPr>
              <w:t>micropterus</w:t>
            </w:r>
            <w:proofErr w:type="spellEnd"/>
            <w:r w:rsidRPr="00DD1C58">
              <w:rPr>
                <w:i/>
                <w:iCs/>
                <w:color w:val="000000"/>
                <w:sz w:val="20"/>
              </w:rPr>
              <w:t xml:space="preserve"> </w:t>
            </w:r>
            <w:proofErr w:type="spellStart"/>
            <w:r w:rsidRPr="00DD1C58">
              <w:rPr>
                <w:i/>
                <w:iCs/>
                <w:color w:val="000000"/>
                <w:sz w:val="20"/>
              </w:rPr>
              <w:t>similis</w:t>
            </w:r>
            <w:proofErr w:type="spellEnd"/>
          </w:p>
        </w:tc>
        <w:tc>
          <w:tcPr>
            <w:tcW w:w="0" w:type="auto"/>
            <w:tcBorders>
              <w:top w:val="nil"/>
              <w:left w:val="nil"/>
              <w:bottom w:val="nil"/>
              <w:right w:val="nil"/>
            </w:tcBorders>
            <w:shd w:val="clear" w:color="auto" w:fill="auto"/>
            <w:noWrap/>
            <w:vAlign w:val="bottom"/>
            <w:hideMark/>
          </w:tcPr>
          <w:p w14:paraId="028ED704"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3CDB763E"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4A53EE6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0EEF4DD"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7795228" w14:textId="77777777" w:rsidTr="00B10FD6">
        <w:trPr>
          <w:trHeight w:val="264"/>
        </w:trPr>
        <w:tc>
          <w:tcPr>
            <w:tcW w:w="0" w:type="auto"/>
            <w:tcBorders>
              <w:top w:val="nil"/>
              <w:left w:val="nil"/>
              <w:bottom w:val="nil"/>
              <w:right w:val="nil"/>
            </w:tcBorders>
            <w:shd w:val="clear" w:color="auto" w:fill="auto"/>
            <w:noWrap/>
            <w:vAlign w:val="bottom"/>
            <w:hideMark/>
          </w:tcPr>
          <w:p w14:paraId="0B7695EB" w14:textId="77777777" w:rsidR="00F0098D" w:rsidRPr="00DD1C58" w:rsidRDefault="00F0098D" w:rsidP="00B10FD6">
            <w:pPr>
              <w:rPr>
                <w:i/>
                <w:iCs/>
                <w:color w:val="000000"/>
                <w:sz w:val="20"/>
              </w:rPr>
            </w:pPr>
            <w:r w:rsidRPr="00DD1C58">
              <w:rPr>
                <w:i/>
                <w:iCs/>
                <w:color w:val="000000"/>
                <w:sz w:val="20"/>
              </w:rPr>
              <w:t>Lutjanus</w:t>
            </w:r>
          </w:p>
        </w:tc>
        <w:tc>
          <w:tcPr>
            <w:tcW w:w="0" w:type="auto"/>
            <w:tcBorders>
              <w:top w:val="nil"/>
              <w:left w:val="nil"/>
              <w:bottom w:val="nil"/>
              <w:right w:val="nil"/>
            </w:tcBorders>
            <w:shd w:val="clear" w:color="auto" w:fill="auto"/>
            <w:noWrap/>
            <w:vAlign w:val="bottom"/>
            <w:hideMark/>
          </w:tcPr>
          <w:p w14:paraId="5F620DB8" w14:textId="77777777" w:rsidR="00F0098D" w:rsidRPr="00DD1C58" w:rsidRDefault="00F0098D" w:rsidP="00B10FD6">
            <w:pPr>
              <w:jc w:val="center"/>
              <w:rPr>
                <w:color w:val="000000"/>
                <w:sz w:val="20"/>
              </w:rPr>
            </w:pPr>
            <w:r w:rsidRPr="00DD1C58">
              <w:rPr>
                <w:color w:val="000000"/>
                <w:sz w:val="20"/>
              </w:rPr>
              <w:t>7</w:t>
            </w:r>
          </w:p>
        </w:tc>
        <w:tc>
          <w:tcPr>
            <w:tcW w:w="0" w:type="auto"/>
            <w:tcBorders>
              <w:top w:val="nil"/>
              <w:left w:val="nil"/>
              <w:bottom w:val="nil"/>
              <w:right w:val="nil"/>
            </w:tcBorders>
            <w:shd w:val="clear" w:color="auto" w:fill="auto"/>
            <w:noWrap/>
            <w:vAlign w:val="bottom"/>
            <w:hideMark/>
          </w:tcPr>
          <w:p w14:paraId="4FB53245" w14:textId="77777777" w:rsidR="00F0098D" w:rsidRPr="00DD1C58" w:rsidRDefault="00F0098D" w:rsidP="00B10FD6">
            <w:pPr>
              <w:jc w:val="center"/>
              <w:rPr>
                <w:color w:val="000000"/>
                <w:sz w:val="20"/>
              </w:rPr>
            </w:pPr>
            <w:r w:rsidRPr="00DD1C58">
              <w:rPr>
                <w:color w:val="000000"/>
                <w:sz w:val="20"/>
              </w:rPr>
              <w:t>16</w:t>
            </w:r>
          </w:p>
        </w:tc>
        <w:tc>
          <w:tcPr>
            <w:tcW w:w="0" w:type="auto"/>
            <w:tcBorders>
              <w:top w:val="nil"/>
              <w:left w:val="nil"/>
              <w:bottom w:val="nil"/>
              <w:right w:val="nil"/>
            </w:tcBorders>
            <w:shd w:val="clear" w:color="auto" w:fill="auto"/>
            <w:noWrap/>
            <w:vAlign w:val="bottom"/>
            <w:hideMark/>
          </w:tcPr>
          <w:p w14:paraId="7556668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EA7D3E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40C7319" w14:textId="77777777" w:rsidTr="00B10FD6">
        <w:trPr>
          <w:trHeight w:val="264"/>
        </w:trPr>
        <w:tc>
          <w:tcPr>
            <w:tcW w:w="0" w:type="auto"/>
            <w:tcBorders>
              <w:top w:val="nil"/>
              <w:left w:val="nil"/>
              <w:bottom w:val="nil"/>
              <w:right w:val="nil"/>
            </w:tcBorders>
            <w:shd w:val="clear" w:color="auto" w:fill="auto"/>
            <w:noWrap/>
            <w:vAlign w:val="bottom"/>
            <w:hideMark/>
          </w:tcPr>
          <w:p w14:paraId="6451B16E" w14:textId="77777777" w:rsidR="00F0098D" w:rsidRPr="00DD1C58" w:rsidRDefault="00F0098D" w:rsidP="00B10FD6">
            <w:pPr>
              <w:rPr>
                <w:i/>
                <w:iCs/>
                <w:color w:val="000000"/>
                <w:sz w:val="20"/>
              </w:rPr>
            </w:pPr>
            <w:proofErr w:type="spellStart"/>
            <w:r w:rsidRPr="00DD1C58">
              <w:rPr>
                <w:i/>
                <w:iCs/>
                <w:color w:val="000000"/>
                <w:sz w:val="20"/>
              </w:rPr>
              <w:t>Caristiidae</w:t>
            </w:r>
            <w:proofErr w:type="spellEnd"/>
          </w:p>
        </w:tc>
        <w:tc>
          <w:tcPr>
            <w:tcW w:w="0" w:type="auto"/>
            <w:tcBorders>
              <w:top w:val="nil"/>
              <w:left w:val="nil"/>
              <w:bottom w:val="nil"/>
              <w:right w:val="nil"/>
            </w:tcBorders>
            <w:shd w:val="clear" w:color="auto" w:fill="auto"/>
            <w:noWrap/>
            <w:vAlign w:val="bottom"/>
            <w:hideMark/>
          </w:tcPr>
          <w:p w14:paraId="2D10AE31"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73F7507C"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71D7983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6F7307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CC3F094" w14:textId="77777777" w:rsidTr="00B10FD6">
        <w:trPr>
          <w:trHeight w:val="264"/>
        </w:trPr>
        <w:tc>
          <w:tcPr>
            <w:tcW w:w="0" w:type="auto"/>
            <w:tcBorders>
              <w:top w:val="nil"/>
              <w:left w:val="nil"/>
              <w:bottom w:val="nil"/>
              <w:right w:val="nil"/>
            </w:tcBorders>
            <w:shd w:val="clear" w:color="auto" w:fill="auto"/>
            <w:noWrap/>
            <w:vAlign w:val="bottom"/>
            <w:hideMark/>
          </w:tcPr>
          <w:p w14:paraId="6CA83C67" w14:textId="77777777" w:rsidR="00F0098D" w:rsidRPr="00DD1C58" w:rsidRDefault="00F0098D" w:rsidP="00B10FD6">
            <w:pPr>
              <w:rPr>
                <w:i/>
                <w:iCs/>
                <w:color w:val="000000"/>
                <w:sz w:val="20"/>
              </w:rPr>
            </w:pPr>
            <w:proofErr w:type="spellStart"/>
            <w:r w:rsidRPr="00DD1C58">
              <w:rPr>
                <w:i/>
                <w:iCs/>
                <w:color w:val="000000"/>
                <w:sz w:val="20"/>
              </w:rPr>
              <w:t>Bodianus</w:t>
            </w:r>
            <w:proofErr w:type="spellEnd"/>
          </w:p>
        </w:tc>
        <w:tc>
          <w:tcPr>
            <w:tcW w:w="0" w:type="auto"/>
            <w:tcBorders>
              <w:top w:val="nil"/>
              <w:left w:val="nil"/>
              <w:bottom w:val="nil"/>
              <w:right w:val="nil"/>
            </w:tcBorders>
            <w:shd w:val="clear" w:color="auto" w:fill="auto"/>
            <w:noWrap/>
            <w:vAlign w:val="bottom"/>
            <w:hideMark/>
          </w:tcPr>
          <w:p w14:paraId="0D222FB6"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738D08FE"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049EFB1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213CD9D"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AE8BE00" w14:textId="77777777" w:rsidTr="00B10FD6">
        <w:trPr>
          <w:trHeight w:val="264"/>
        </w:trPr>
        <w:tc>
          <w:tcPr>
            <w:tcW w:w="0" w:type="auto"/>
            <w:tcBorders>
              <w:top w:val="nil"/>
              <w:left w:val="nil"/>
              <w:bottom w:val="nil"/>
              <w:right w:val="nil"/>
            </w:tcBorders>
            <w:shd w:val="clear" w:color="auto" w:fill="auto"/>
            <w:noWrap/>
            <w:vAlign w:val="bottom"/>
            <w:hideMark/>
          </w:tcPr>
          <w:p w14:paraId="73F130DC" w14:textId="77777777" w:rsidR="00F0098D" w:rsidRPr="00DD1C58" w:rsidRDefault="00F0098D" w:rsidP="00B10FD6">
            <w:pPr>
              <w:rPr>
                <w:i/>
                <w:iCs/>
                <w:color w:val="000000"/>
                <w:sz w:val="20"/>
              </w:rPr>
            </w:pPr>
            <w:proofErr w:type="spellStart"/>
            <w:r w:rsidRPr="00DD1C58">
              <w:rPr>
                <w:i/>
                <w:iCs/>
                <w:color w:val="000000"/>
                <w:sz w:val="20"/>
              </w:rPr>
              <w:t>Apogon</w:t>
            </w:r>
            <w:proofErr w:type="spellEnd"/>
            <w:r w:rsidRPr="00DD1C58">
              <w:rPr>
                <w:i/>
                <w:iCs/>
                <w:color w:val="000000"/>
                <w:sz w:val="20"/>
              </w:rPr>
              <w:t xml:space="preserve"> maculatus</w:t>
            </w:r>
          </w:p>
        </w:tc>
        <w:tc>
          <w:tcPr>
            <w:tcW w:w="0" w:type="auto"/>
            <w:tcBorders>
              <w:top w:val="nil"/>
              <w:left w:val="nil"/>
              <w:bottom w:val="nil"/>
              <w:right w:val="nil"/>
            </w:tcBorders>
            <w:shd w:val="clear" w:color="auto" w:fill="auto"/>
            <w:noWrap/>
            <w:vAlign w:val="bottom"/>
            <w:hideMark/>
          </w:tcPr>
          <w:p w14:paraId="06EC52A0" w14:textId="77777777" w:rsidR="00F0098D" w:rsidRPr="00DD1C58" w:rsidRDefault="00F0098D" w:rsidP="00B10FD6">
            <w:pPr>
              <w:jc w:val="center"/>
              <w:rPr>
                <w:color w:val="000000"/>
                <w:sz w:val="20"/>
              </w:rPr>
            </w:pPr>
            <w:r w:rsidRPr="00DD1C58">
              <w:rPr>
                <w:color w:val="000000"/>
                <w:sz w:val="20"/>
              </w:rPr>
              <w:t>21</w:t>
            </w:r>
          </w:p>
        </w:tc>
        <w:tc>
          <w:tcPr>
            <w:tcW w:w="0" w:type="auto"/>
            <w:tcBorders>
              <w:top w:val="nil"/>
              <w:left w:val="nil"/>
              <w:bottom w:val="nil"/>
              <w:right w:val="nil"/>
            </w:tcBorders>
            <w:shd w:val="clear" w:color="auto" w:fill="auto"/>
            <w:noWrap/>
            <w:vAlign w:val="bottom"/>
            <w:hideMark/>
          </w:tcPr>
          <w:p w14:paraId="332A6A6A" w14:textId="77777777" w:rsidR="00F0098D" w:rsidRPr="00DD1C58" w:rsidRDefault="00F0098D" w:rsidP="00B10FD6">
            <w:pPr>
              <w:jc w:val="center"/>
              <w:rPr>
                <w:color w:val="000000"/>
                <w:sz w:val="20"/>
              </w:rPr>
            </w:pPr>
            <w:r w:rsidRPr="00DD1C58">
              <w:rPr>
                <w:color w:val="000000"/>
                <w:sz w:val="20"/>
              </w:rPr>
              <w:t>21</w:t>
            </w:r>
          </w:p>
        </w:tc>
        <w:tc>
          <w:tcPr>
            <w:tcW w:w="0" w:type="auto"/>
            <w:tcBorders>
              <w:top w:val="nil"/>
              <w:left w:val="nil"/>
              <w:bottom w:val="nil"/>
              <w:right w:val="nil"/>
            </w:tcBorders>
            <w:shd w:val="clear" w:color="auto" w:fill="auto"/>
            <w:noWrap/>
            <w:vAlign w:val="bottom"/>
            <w:hideMark/>
          </w:tcPr>
          <w:p w14:paraId="7D41376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9F65A08"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2840B02" w14:textId="77777777" w:rsidTr="00B10FD6">
        <w:trPr>
          <w:trHeight w:val="264"/>
        </w:trPr>
        <w:tc>
          <w:tcPr>
            <w:tcW w:w="0" w:type="auto"/>
            <w:tcBorders>
              <w:top w:val="nil"/>
              <w:left w:val="nil"/>
              <w:bottom w:val="nil"/>
              <w:right w:val="nil"/>
            </w:tcBorders>
            <w:shd w:val="clear" w:color="auto" w:fill="auto"/>
            <w:noWrap/>
            <w:vAlign w:val="bottom"/>
            <w:hideMark/>
          </w:tcPr>
          <w:p w14:paraId="1DCDB85B" w14:textId="77777777" w:rsidR="00F0098D" w:rsidRPr="00DD1C58" w:rsidRDefault="00F0098D" w:rsidP="00B10FD6">
            <w:pPr>
              <w:rPr>
                <w:i/>
                <w:iCs/>
                <w:color w:val="000000"/>
                <w:sz w:val="20"/>
              </w:rPr>
            </w:pPr>
            <w:proofErr w:type="spellStart"/>
            <w:r w:rsidRPr="00DD1C58">
              <w:rPr>
                <w:i/>
                <w:iCs/>
                <w:color w:val="000000"/>
                <w:sz w:val="20"/>
              </w:rPr>
              <w:t>Diretmoides</w:t>
            </w:r>
            <w:proofErr w:type="spellEnd"/>
            <w:r w:rsidRPr="00DD1C58">
              <w:rPr>
                <w:i/>
                <w:iCs/>
                <w:color w:val="000000"/>
                <w:sz w:val="20"/>
              </w:rPr>
              <w:t xml:space="preserve"> </w:t>
            </w:r>
            <w:proofErr w:type="spellStart"/>
            <w:r w:rsidRPr="00DD1C58">
              <w:rPr>
                <w:i/>
                <w:iCs/>
                <w:color w:val="000000"/>
                <w:sz w:val="20"/>
              </w:rPr>
              <w:t>pauciradiatus</w:t>
            </w:r>
            <w:proofErr w:type="spellEnd"/>
          </w:p>
        </w:tc>
        <w:tc>
          <w:tcPr>
            <w:tcW w:w="0" w:type="auto"/>
            <w:tcBorders>
              <w:top w:val="nil"/>
              <w:left w:val="nil"/>
              <w:bottom w:val="nil"/>
              <w:right w:val="nil"/>
            </w:tcBorders>
            <w:shd w:val="clear" w:color="auto" w:fill="auto"/>
            <w:noWrap/>
            <w:vAlign w:val="bottom"/>
            <w:hideMark/>
          </w:tcPr>
          <w:p w14:paraId="782630EE"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6C300B4D"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0A2E781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3C1F295"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50504BE" w14:textId="77777777" w:rsidTr="00B10FD6">
        <w:trPr>
          <w:trHeight w:val="264"/>
        </w:trPr>
        <w:tc>
          <w:tcPr>
            <w:tcW w:w="0" w:type="auto"/>
            <w:tcBorders>
              <w:top w:val="nil"/>
              <w:left w:val="nil"/>
              <w:bottom w:val="nil"/>
              <w:right w:val="nil"/>
            </w:tcBorders>
            <w:shd w:val="clear" w:color="auto" w:fill="auto"/>
            <w:noWrap/>
            <w:vAlign w:val="bottom"/>
            <w:hideMark/>
          </w:tcPr>
          <w:p w14:paraId="0EA70D24" w14:textId="77777777" w:rsidR="00F0098D" w:rsidRPr="00DD1C58" w:rsidRDefault="00F0098D" w:rsidP="00B10FD6">
            <w:pPr>
              <w:rPr>
                <w:i/>
                <w:iCs/>
                <w:color w:val="000000"/>
                <w:sz w:val="20"/>
              </w:rPr>
            </w:pPr>
            <w:proofErr w:type="spellStart"/>
            <w:r w:rsidRPr="00DD1C58">
              <w:rPr>
                <w:i/>
                <w:iCs/>
                <w:color w:val="000000"/>
                <w:sz w:val="20"/>
              </w:rPr>
              <w:t>Dysalotus</w:t>
            </w:r>
            <w:proofErr w:type="spellEnd"/>
            <w:r w:rsidRPr="00DD1C58">
              <w:rPr>
                <w:i/>
                <w:iCs/>
                <w:color w:val="000000"/>
                <w:sz w:val="20"/>
              </w:rPr>
              <w:t xml:space="preserve"> </w:t>
            </w:r>
            <w:proofErr w:type="spellStart"/>
            <w:r w:rsidRPr="00DD1C58">
              <w:rPr>
                <w:i/>
                <w:iCs/>
                <w:color w:val="000000"/>
                <w:sz w:val="20"/>
              </w:rPr>
              <w:t>alcocki</w:t>
            </w:r>
            <w:proofErr w:type="spellEnd"/>
          </w:p>
        </w:tc>
        <w:tc>
          <w:tcPr>
            <w:tcW w:w="0" w:type="auto"/>
            <w:tcBorders>
              <w:top w:val="nil"/>
              <w:left w:val="nil"/>
              <w:bottom w:val="nil"/>
              <w:right w:val="nil"/>
            </w:tcBorders>
            <w:shd w:val="clear" w:color="auto" w:fill="auto"/>
            <w:noWrap/>
            <w:vAlign w:val="bottom"/>
            <w:hideMark/>
          </w:tcPr>
          <w:p w14:paraId="39AFE782" w14:textId="77777777" w:rsidR="00F0098D" w:rsidRPr="00DD1C58" w:rsidRDefault="00F0098D" w:rsidP="00B10FD6">
            <w:pPr>
              <w:jc w:val="center"/>
              <w:rPr>
                <w:color w:val="000000"/>
                <w:sz w:val="20"/>
              </w:rPr>
            </w:pPr>
            <w:r w:rsidRPr="00DD1C58">
              <w:rPr>
                <w:color w:val="000000"/>
                <w:sz w:val="20"/>
              </w:rPr>
              <w:t>47</w:t>
            </w:r>
          </w:p>
        </w:tc>
        <w:tc>
          <w:tcPr>
            <w:tcW w:w="0" w:type="auto"/>
            <w:tcBorders>
              <w:top w:val="nil"/>
              <w:left w:val="nil"/>
              <w:bottom w:val="nil"/>
              <w:right w:val="nil"/>
            </w:tcBorders>
            <w:shd w:val="clear" w:color="auto" w:fill="auto"/>
            <w:noWrap/>
            <w:vAlign w:val="bottom"/>
            <w:hideMark/>
          </w:tcPr>
          <w:p w14:paraId="2C51405E" w14:textId="77777777" w:rsidR="00F0098D" w:rsidRPr="00DD1C58" w:rsidRDefault="00F0098D" w:rsidP="00B10FD6">
            <w:pPr>
              <w:jc w:val="center"/>
              <w:rPr>
                <w:color w:val="000000"/>
                <w:sz w:val="20"/>
              </w:rPr>
            </w:pPr>
            <w:r w:rsidRPr="00DD1C58">
              <w:rPr>
                <w:color w:val="000000"/>
                <w:sz w:val="20"/>
              </w:rPr>
              <w:t>47</w:t>
            </w:r>
          </w:p>
        </w:tc>
        <w:tc>
          <w:tcPr>
            <w:tcW w:w="0" w:type="auto"/>
            <w:tcBorders>
              <w:top w:val="nil"/>
              <w:left w:val="nil"/>
              <w:bottom w:val="nil"/>
              <w:right w:val="nil"/>
            </w:tcBorders>
            <w:shd w:val="clear" w:color="auto" w:fill="auto"/>
            <w:noWrap/>
            <w:vAlign w:val="bottom"/>
            <w:hideMark/>
          </w:tcPr>
          <w:p w14:paraId="441F1D5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8B50EC8"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5BEE6F4" w14:textId="77777777" w:rsidTr="00B10FD6">
        <w:trPr>
          <w:trHeight w:val="264"/>
        </w:trPr>
        <w:tc>
          <w:tcPr>
            <w:tcW w:w="0" w:type="auto"/>
            <w:tcBorders>
              <w:top w:val="nil"/>
              <w:left w:val="nil"/>
              <w:bottom w:val="nil"/>
              <w:right w:val="nil"/>
            </w:tcBorders>
            <w:shd w:val="clear" w:color="auto" w:fill="auto"/>
            <w:noWrap/>
            <w:vAlign w:val="bottom"/>
            <w:hideMark/>
          </w:tcPr>
          <w:p w14:paraId="3C93D10E" w14:textId="77777777" w:rsidR="00F0098D" w:rsidRPr="00DD1C58" w:rsidRDefault="00F0098D" w:rsidP="00B10FD6">
            <w:pPr>
              <w:rPr>
                <w:i/>
                <w:iCs/>
                <w:color w:val="000000"/>
                <w:sz w:val="20"/>
              </w:rPr>
            </w:pPr>
            <w:proofErr w:type="spellStart"/>
            <w:r w:rsidRPr="00DD1C58">
              <w:rPr>
                <w:i/>
                <w:iCs/>
                <w:color w:val="000000"/>
                <w:sz w:val="20"/>
              </w:rPr>
              <w:t>Mulloidichthys</w:t>
            </w:r>
            <w:proofErr w:type="spellEnd"/>
            <w:r w:rsidRPr="00DD1C58">
              <w:rPr>
                <w:i/>
                <w:iCs/>
                <w:color w:val="000000"/>
                <w:sz w:val="20"/>
              </w:rPr>
              <w:t xml:space="preserve"> </w:t>
            </w:r>
            <w:proofErr w:type="spellStart"/>
            <w:r w:rsidRPr="00DD1C58">
              <w:rPr>
                <w:i/>
                <w:iCs/>
                <w:color w:val="000000"/>
                <w:sz w:val="20"/>
              </w:rPr>
              <w:t>martinicus</w:t>
            </w:r>
            <w:proofErr w:type="spellEnd"/>
          </w:p>
        </w:tc>
        <w:tc>
          <w:tcPr>
            <w:tcW w:w="0" w:type="auto"/>
            <w:tcBorders>
              <w:top w:val="nil"/>
              <w:left w:val="nil"/>
              <w:bottom w:val="nil"/>
              <w:right w:val="nil"/>
            </w:tcBorders>
            <w:shd w:val="clear" w:color="auto" w:fill="auto"/>
            <w:noWrap/>
            <w:vAlign w:val="bottom"/>
            <w:hideMark/>
          </w:tcPr>
          <w:p w14:paraId="0DC7CC5F"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44F81A86"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7D1E617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18EFE4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3EB6BE0" w14:textId="77777777" w:rsidTr="00B10FD6">
        <w:trPr>
          <w:trHeight w:val="264"/>
        </w:trPr>
        <w:tc>
          <w:tcPr>
            <w:tcW w:w="0" w:type="auto"/>
            <w:tcBorders>
              <w:top w:val="nil"/>
              <w:left w:val="nil"/>
              <w:bottom w:val="nil"/>
              <w:right w:val="nil"/>
            </w:tcBorders>
            <w:shd w:val="clear" w:color="auto" w:fill="auto"/>
            <w:noWrap/>
            <w:vAlign w:val="bottom"/>
            <w:hideMark/>
          </w:tcPr>
          <w:p w14:paraId="77AEF8B4" w14:textId="77777777" w:rsidR="00F0098D" w:rsidRPr="00DD1C58" w:rsidRDefault="00F0098D" w:rsidP="00B10FD6">
            <w:pPr>
              <w:rPr>
                <w:i/>
                <w:iCs/>
                <w:color w:val="000000"/>
                <w:sz w:val="20"/>
              </w:rPr>
            </w:pPr>
            <w:r w:rsidRPr="00DD1C58">
              <w:rPr>
                <w:i/>
                <w:iCs/>
                <w:color w:val="000000"/>
                <w:sz w:val="20"/>
              </w:rPr>
              <w:t xml:space="preserve">Brama </w:t>
            </w:r>
            <w:proofErr w:type="spellStart"/>
            <w:r w:rsidRPr="00DD1C58">
              <w:rPr>
                <w:i/>
                <w:iCs/>
                <w:color w:val="000000"/>
                <w:sz w:val="20"/>
              </w:rPr>
              <w:t>caribbea</w:t>
            </w:r>
            <w:proofErr w:type="spellEnd"/>
          </w:p>
        </w:tc>
        <w:tc>
          <w:tcPr>
            <w:tcW w:w="0" w:type="auto"/>
            <w:tcBorders>
              <w:top w:val="nil"/>
              <w:left w:val="nil"/>
              <w:bottom w:val="nil"/>
              <w:right w:val="nil"/>
            </w:tcBorders>
            <w:shd w:val="clear" w:color="auto" w:fill="auto"/>
            <w:noWrap/>
            <w:vAlign w:val="bottom"/>
            <w:hideMark/>
          </w:tcPr>
          <w:p w14:paraId="0E87F7F9"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1140B233" w14:textId="77777777" w:rsidR="00F0098D" w:rsidRPr="00DD1C58" w:rsidRDefault="00F0098D" w:rsidP="00B10FD6">
            <w:pPr>
              <w:jc w:val="center"/>
              <w:rPr>
                <w:color w:val="000000"/>
                <w:sz w:val="20"/>
              </w:rPr>
            </w:pPr>
            <w:r w:rsidRPr="00DD1C58">
              <w:rPr>
                <w:color w:val="000000"/>
                <w:sz w:val="20"/>
              </w:rPr>
              <w:t>44</w:t>
            </w:r>
          </w:p>
        </w:tc>
        <w:tc>
          <w:tcPr>
            <w:tcW w:w="0" w:type="auto"/>
            <w:tcBorders>
              <w:top w:val="nil"/>
              <w:left w:val="nil"/>
              <w:bottom w:val="nil"/>
              <w:right w:val="nil"/>
            </w:tcBorders>
            <w:shd w:val="clear" w:color="auto" w:fill="auto"/>
            <w:noWrap/>
            <w:vAlign w:val="bottom"/>
            <w:hideMark/>
          </w:tcPr>
          <w:p w14:paraId="7A00FE7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32F981E"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5BD6EB5" w14:textId="77777777" w:rsidTr="00B10FD6">
        <w:trPr>
          <w:trHeight w:val="264"/>
        </w:trPr>
        <w:tc>
          <w:tcPr>
            <w:tcW w:w="0" w:type="auto"/>
            <w:tcBorders>
              <w:top w:val="nil"/>
              <w:left w:val="nil"/>
              <w:bottom w:val="nil"/>
              <w:right w:val="nil"/>
            </w:tcBorders>
            <w:shd w:val="clear" w:color="auto" w:fill="auto"/>
            <w:noWrap/>
            <w:vAlign w:val="bottom"/>
            <w:hideMark/>
          </w:tcPr>
          <w:p w14:paraId="199633F7" w14:textId="77777777" w:rsidR="00F0098D" w:rsidRPr="00DD1C58" w:rsidRDefault="00F0098D" w:rsidP="00B10FD6">
            <w:pPr>
              <w:rPr>
                <w:i/>
                <w:iCs/>
                <w:color w:val="000000"/>
                <w:sz w:val="20"/>
              </w:rPr>
            </w:pPr>
            <w:proofErr w:type="spellStart"/>
            <w:r w:rsidRPr="00DD1C58">
              <w:rPr>
                <w:i/>
                <w:iCs/>
                <w:color w:val="000000"/>
                <w:sz w:val="20"/>
              </w:rPr>
              <w:t>Borostomias</w:t>
            </w:r>
            <w:proofErr w:type="spellEnd"/>
            <w:r w:rsidRPr="00DD1C58">
              <w:rPr>
                <w:i/>
                <w:iCs/>
                <w:color w:val="000000"/>
                <w:sz w:val="20"/>
              </w:rPr>
              <w:t xml:space="preserve"> </w:t>
            </w:r>
            <w:proofErr w:type="spellStart"/>
            <w:r w:rsidRPr="00DD1C58">
              <w:rPr>
                <w:i/>
                <w:iCs/>
                <w:color w:val="000000"/>
                <w:sz w:val="20"/>
              </w:rPr>
              <w:t>mononema</w:t>
            </w:r>
            <w:proofErr w:type="spellEnd"/>
          </w:p>
        </w:tc>
        <w:tc>
          <w:tcPr>
            <w:tcW w:w="0" w:type="auto"/>
            <w:tcBorders>
              <w:top w:val="nil"/>
              <w:left w:val="nil"/>
              <w:bottom w:val="nil"/>
              <w:right w:val="nil"/>
            </w:tcBorders>
            <w:shd w:val="clear" w:color="auto" w:fill="auto"/>
            <w:noWrap/>
            <w:vAlign w:val="bottom"/>
            <w:hideMark/>
          </w:tcPr>
          <w:p w14:paraId="32543810"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63F79387"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2BE39A74"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55A92A02"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3C429B12" w14:textId="77777777" w:rsidTr="00B10FD6">
        <w:trPr>
          <w:trHeight w:val="264"/>
        </w:trPr>
        <w:tc>
          <w:tcPr>
            <w:tcW w:w="0" w:type="auto"/>
            <w:tcBorders>
              <w:top w:val="nil"/>
              <w:left w:val="nil"/>
              <w:bottom w:val="nil"/>
              <w:right w:val="nil"/>
            </w:tcBorders>
            <w:shd w:val="clear" w:color="auto" w:fill="auto"/>
            <w:noWrap/>
            <w:vAlign w:val="bottom"/>
            <w:hideMark/>
          </w:tcPr>
          <w:p w14:paraId="5F4D09BE"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gemmifer</w:t>
            </w:r>
            <w:proofErr w:type="spellEnd"/>
          </w:p>
        </w:tc>
        <w:tc>
          <w:tcPr>
            <w:tcW w:w="0" w:type="auto"/>
            <w:tcBorders>
              <w:top w:val="nil"/>
              <w:left w:val="nil"/>
              <w:bottom w:val="nil"/>
              <w:right w:val="nil"/>
            </w:tcBorders>
            <w:shd w:val="clear" w:color="auto" w:fill="auto"/>
            <w:noWrap/>
            <w:vAlign w:val="bottom"/>
            <w:hideMark/>
          </w:tcPr>
          <w:p w14:paraId="297B9EC2"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06863F10"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672E0055"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6ACFAD92"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68D9AF4" w14:textId="77777777" w:rsidTr="00B10FD6">
        <w:trPr>
          <w:trHeight w:val="264"/>
        </w:trPr>
        <w:tc>
          <w:tcPr>
            <w:tcW w:w="0" w:type="auto"/>
            <w:tcBorders>
              <w:top w:val="nil"/>
              <w:left w:val="nil"/>
              <w:bottom w:val="nil"/>
              <w:right w:val="nil"/>
            </w:tcBorders>
            <w:shd w:val="clear" w:color="auto" w:fill="auto"/>
            <w:noWrap/>
            <w:vAlign w:val="bottom"/>
            <w:hideMark/>
          </w:tcPr>
          <w:p w14:paraId="6243E411" w14:textId="77777777" w:rsidR="00F0098D" w:rsidRPr="00DD1C58" w:rsidRDefault="00F0098D" w:rsidP="00B10FD6">
            <w:pPr>
              <w:rPr>
                <w:i/>
                <w:iCs/>
                <w:color w:val="000000"/>
                <w:sz w:val="20"/>
              </w:rPr>
            </w:pPr>
            <w:proofErr w:type="spellStart"/>
            <w:r w:rsidRPr="00DD1C58">
              <w:rPr>
                <w:i/>
                <w:iCs/>
                <w:color w:val="000000"/>
                <w:sz w:val="20"/>
              </w:rPr>
              <w:t>Evermannellidae</w:t>
            </w:r>
            <w:proofErr w:type="spellEnd"/>
          </w:p>
        </w:tc>
        <w:tc>
          <w:tcPr>
            <w:tcW w:w="0" w:type="auto"/>
            <w:tcBorders>
              <w:top w:val="nil"/>
              <w:left w:val="nil"/>
              <w:bottom w:val="nil"/>
              <w:right w:val="nil"/>
            </w:tcBorders>
            <w:shd w:val="clear" w:color="auto" w:fill="auto"/>
            <w:noWrap/>
            <w:vAlign w:val="bottom"/>
            <w:hideMark/>
          </w:tcPr>
          <w:p w14:paraId="61915AE8"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2059645A"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206BA40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C8006B1"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2B3842C" w14:textId="77777777" w:rsidTr="00B10FD6">
        <w:trPr>
          <w:trHeight w:val="264"/>
        </w:trPr>
        <w:tc>
          <w:tcPr>
            <w:tcW w:w="0" w:type="auto"/>
            <w:tcBorders>
              <w:top w:val="nil"/>
              <w:left w:val="nil"/>
              <w:bottom w:val="nil"/>
              <w:right w:val="nil"/>
            </w:tcBorders>
            <w:shd w:val="clear" w:color="auto" w:fill="auto"/>
            <w:noWrap/>
            <w:vAlign w:val="bottom"/>
            <w:hideMark/>
          </w:tcPr>
          <w:p w14:paraId="717E56A2"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asperum</w:t>
            </w:r>
          </w:p>
        </w:tc>
        <w:tc>
          <w:tcPr>
            <w:tcW w:w="0" w:type="auto"/>
            <w:tcBorders>
              <w:top w:val="nil"/>
              <w:left w:val="nil"/>
              <w:bottom w:val="nil"/>
              <w:right w:val="nil"/>
            </w:tcBorders>
            <w:shd w:val="clear" w:color="auto" w:fill="auto"/>
            <w:noWrap/>
            <w:vAlign w:val="bottom"/>
            <w:hideMark/>
          </w:tcPr>
          <w:p w14:paraId="16CE7672"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09A2B4FB" w14:textId="77777777" w:rsidR="00F0098D" w:rsidRPr="00DD1C58" w:rsidRDefault="00F0098D" w:rsidP="00B10FD6">
            <w:pPr>
              <w:jc w:val="center"/>
              <w:rPr>
                <w:color w:val="000000"/>
                <w:sz w:val="20"/>
              </w:rPr>
            </w:pPr>
            <w:r w:rsidRPr="00DD1C58">
              <w:rPr>
                <w:color w:val="000000"/>
                <w:sz w:val="20"/>
              </w:rPr>
              <w:t>38</w:t>
            </w:r>
          </w:p>
        </w:tc>
        <w:tc>
          <w:tcPr>
            <w:tcW w:w="0" w:type="auto"/>
            <w:tcBorders>
              <w:top w:val="nil"/>
              <w:left w:val="nil"/>
              <w:bottom w:val="nil"/>
              <w:right w:val="nil"/>
            </w:tcBorders>
            <w:shd w:val="clear" w:color="auto" w:fill="auto"/>
            <w:noWrap/>
            <w:vAlign w:val="bottom"/>
            <w:hideMark/>
          </w:tcPr>
          <w:p w14:paraId="4205B230"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6F91AD55"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C6FFBDC" w14:textId="77777777" w:rsidTr="00B10FD6">
        <w:trPr>
          <w:trHeight w:val="264"/>
        </w:trPr>
        <w:tc>
          <w:tcPr>
            <w:tcW w:w="0" w:type="auto"/>
            <w:tcBorders>
              <w:top w:val="nil"/>
              <w:left w:val="nil"/>
              <w:bottom w:val="nil"/>
              <w:right w:val="nil"/>
            </w:tcBorders>
            <w:shd w:val="clear" w:color="auto" w:fill="auto"/>
            <w:noWrap/>
            <w:vAlign w:val="bottom"/>
            <w:hideMark/>
          </w:tcPr>
          <w:p w14:paraId="7BE27435" w14:textId="77777777" w:rsidR="00F0098D" w:rsidRPr="00DD1C58" w:rsidRDefault="00F0098D" w:rsidP="00B10FD6">
            <w:pPr>
              <w:rPr>
                <w:i/>
                <w:iCs/>
                <w:color w:val="000000"/>
                <w:sz w:val="20"/>
              </w:rPr>
            </w:pPr>
            <w:proofErr w:type="spellStart"/>
            <w:r w:rsidRPr="00DD1C58">
              <w:rPr>
                <w:i/>
                <w:iCs/>
                <w:color w:val="000000"/>
                <w:sz w:val="20"/>
              </w:rPr>
              <w:t>Scopelosaurus</w:t>
            </w:r>
            <w:proofErr w:type="spellEnd"/>
          </w:p>
        </w:tc>
        <w:tc>
          <w:tcPr>
            <w:tcW w:w="0" w:type="auto"/>
            <w:tcBorders>
              <w:top w:val="nil"/>
              <w:left w:val="nil"/>
              <w:bottom w:val="nil"/>
              <w:right w:val="nil"/>
            </w:tcBorders>
            <w:shd w:val="clear" w:color="auto" w:fill="auto"/>
            <w:noWrap/>
            <w:vAlign w:val="bottom"/>
            <w:hideMark/>
          </w:tcPr>
          <w:p w14:paraId="3991087F" w14:textId="77777777" w:rsidR="00F0098D" w:rsidRPr="00DD1C58" w:rsidRDefault="00F0098D" w:rsidP="00B10FD6">
            <w:pPr>
              <w:jc w:val="center"/>
              <w:rPr>
                <w:color w:val="000000"/>
                <w:sz w:val="20"/>
              </w:rPr>
            </w:pPr>
            <w:r w:rsidRPr="00DD1C58">
              <w:rPr>
                <w:color w:val="000000"/>
                <w:sz w:val="20"/>
              </w:rPr>
              <w:t>40</w:t>
            </w:r>
          </w:p>
        </w:tc>
        <w:tc>
          <w:tcPr>
            <w:tcW w:w="0" w:type="auto"/>
            <w:tcBorders>
              <w:top w:val="nil"/>
              <w:left w:val="nil"/>
              <w:bottom w:val="nil"/>
              <w:right w:val="nil"/>
            </w:tcBorders>
            <w:shd w:val="clear" w:color="auto" w:fill="auto"/>
            <w:noWrap/>
            <w:vAlign w:val="bottom"/>
            <w:hideMark/>
          </w:tcPr>
          <w:p w14:paraId="0BFFB1B4" w14:textId="77777777" w:rsidR="00F0098D" w:rsidRPr="00DD1C58" w:rsidRDefault="00F0098D" w:rsidP="00B10FD6">
            <w:pPr>
              <w:jc w:val="center"/>
              <w:rPr>
                <w:color w:val="000000"/>
                <w:sz w:val="20"/>
              </w:rPr>
            </w:pPr>
            <w:r w:rsidRPr="00DD1C58">
              <w:rPr>
                <w:color w:val="000000"/>
                <w:sz w:val="20"/>
              </w:rPr>
              <w:t>40</w:t>
            </w:r>
          </w:p>
        </w:tc>
        <w:tc>
          <w:tcPr>
            <w:tcW w:w="0" w:type="auto"/>
            <w:tcBorders>
              <w:top w:val="nil"/>
              <w:left w:val="nil"/>
              <w:bottom w:val="nil"/>
              <w:right w:val="nil"/>
            </w:tcBorders>
            <w:shd w:val="clear" w:color="auto" w:fill="auto"/>
            <w:noWrap/>
            <w:vAlign w:val="bottom"/>
            <w:hideMark/>
          </w:tcPr>
          <w:p w14:paraId="6B50F76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C2FAF97"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561459DE" w14:textId="77777777" w:rsidTr="00B10FD6">
        <w:trPr>
          <w:trHeight w:val="264"/>
        </w:trPr>
        <w:tc>
          <w:tcPr>
            <w:tcW w:w="0" w:type="auto"/>
            <w:tcBorders>
              <w:top w:val="nil"/>
              <w:left w:val="nil"/>
              <w:bottom w:val="nil"/>
              <w:right w:val="nil"/>
            </w:tcBorders>
            <w:shd w:val="clear" w:color="auto" w:fill="auto"/>
            <w:noWrap/>
            <w:vAlign w:val="bottom"/>
            <w:hideMark/>
          </w:tcPr>
          <w:p w14:paraId="1F1E161E" w14:textId="77777777" w:rsidR="00F0098D" w:rsidRPr="00DD1C58" w:rsidRDefault="00F0098D" w:rsidP="00B10FD6">
            <w:pPr>
              <w:rPr>
                <w:i/>
                <w:iCs/>
                <w:color w:val="000000"/>
                <w:sz w:val="20"/>
              </w:rPr>
            </w:pPr>
            <w:proofErr w:type="spellStart"/>
            <w:r w:rsidRPr="00DD1C58">
              <w:rPr>
                <w:i/>
                <w:iCs/>
                <w:color w:val="000000"/>
                <w:sz w:val="20"/>
              </w:rPr>
              <w:t>Brinkmannella</w:t>
            </w:r>
            <w:proofErr w:type="spellEnd"/>
            <w:r w:rsidRPr="00DD1C58">
              <w:rPr>
                <w:i/>
                <w:iCs/>
                <w:color w:val="000000"/>
                <w:sz w:val="20"/>
              </w:rPr>
              <w:t xml:space="preserve"> </w:t>
            </w:r>
            <w:proofErr w:type="spellStart"/>
            <w:r w:rsidRPr="00DD1C58">
              <w:rPr>
                <w:i/>
                <w:iCs/>
                <w:color w:val="000000"/>
                <w:sz w:val="20"/>
              </w:rPr>
              <w:t>elongata</w:t>
            </w:r>
            <w:proofErr w:type="spellEnd"/>
          </w:p>
        </w:tc>
        <w:tc>
          <w:tcPr>
            <w:tcW w:w="0" w:type="auto"/>
            <w:tcBorders>
              <w:top w:val="nil"/>
              <w:left w:val="nil"/>
              <w:bottom w:val="nil"/>
              <w:right w:val="nil"/>
            </w:tcBorders>
            <w:shd w:val="clear" w:color="auto" w:fill="auto"/>
            <w:noWrap/>
            <w:vAlign w:val="bottom"/>
            <w:hideMark/>
          </w:tcPr>
          <w:p w14:paraId="604345A7"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0FD3FFD2"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5309E13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D112710"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513FFF4" w14:textId="77777777" w:rsidTr="00B10FD6">
        <w:trPr>
          <w:trHeight w:val="264"/>
        </w:trPr>
        <w:tc>
          <w:tcPr>
            <w:tcW w:w="0" w:type="auto"/>
            <w:tcBorders>
              <w:top w:val="nil"/>
              <w:left w:val="nil"/>
              <w:bottom w:val="nil"/>
              <w:right w:val="nil"/>
            </w:tcBorders>
            <w:shd w:val="clear" w:color="auto" w:fill="auto"/>
            <w:noWrap/>
            <w:vAlign w:val="bottom"/>
            <w:hideMark/>
          </w:tcPr>
          <w:p w14:paraId="65C8774F" w14:textId="77777777" w:rsidR="00F0098D" w:rsidRPr="00DD1C58" w:rsidRDefault="00F0098D" w:rsidP="00B10FD6">
            <w:pPr>
              <w:rPr>
                <w:i/>
                <w:iCs/>
                <w:color w:val="000000"/>
                <w:sz w:val="20"/>
              </w:rPr>
            </w:pPr>
            <w:proofErr w:type="spellStart"/>
            <w:r w:rsidRPr="00DD1C58">
              <w:rPr>
                <w:i/>
                <w:iCs/>
                <w:color w:val="000000"/>
                <w:sz w:val="20"/>
              </w:rPr>
              <w:t>Monolene</w:t>
            </w:r>
            <w:proofErr w:type="spellEnd"/>
            <w:r w:rsidRPr="00DD1C58">
              <w:rPr>
                <w:i/>
                <w:iCs/>
                <w:color w:val="000000"/>
                <w:sz w:val="20"/>
              </w:rPr>
              <w:t xml:space="preserve"> </w:t>
            </w:r>
            <w:proofErr w:type="spellStart"/>
            <w:r w:rsidRPr="00DD1C58">
              <w:rPr>
                <w:i/>
                <w:iCs/>
                <w:color w:val="000000"/>
                <w:sz w:val="20"/>
              </w:rPr>
              <w:t>sessilicauda</w:t>
            </w:r>
            <w:proofErr w:type="spellEnd"/>
          </w:p>
        </w:tc>
        <w:tc>
          <w:tcPr>
            <w:tcW w:w="0" w:type="auto"/>
            <w:tcBorders>
              <w:top w:val="nil"/>
              <w:left w:val="nil"/>
              <w:bottom w:val="nil"/>
              <w:right w:val="nil"/>
            </w:tcBorders>
            <w:shd w:val="clear" w:color="auto" w:fill="auto"/>
            <w:noWrap/>
            <w:vAlign w:val="bottom"/>
            <w:hideMark/>
          </w:tcPr>
          <w:p w14:paraId="5695ED7C"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50C49B71"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218C1F6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79CCA92"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9DBEE99" w14:textId="77777777" w:rsidTr="00B10FD6">
        <w:trPr>
          <w:trHeight w:val="264"/>
        </w:trPr>
        <w:tc>
          <w:tcPr>
            <w:tcW w:w="0" w:type="auto"/>
            <w:tcBorders>
              <w:top w:val="nil"/>
              <w:left w:val="nil"/>
              <w:bottom w:val="nil"/>
              <w:right w:val="nil"/>
            </w:tcBorders>
            <w:shd w:val="clear" w:color="auto" w:fill="auto"/>
            <w:noWrap/>
            <w:vAlign w:val="bottom"/>
            <w:hideMark/>
          </w:tcPr>
          <w:p w14:paraId="1B4F2755" w14:textId="77777777" w:rsidR="00F0098D" w:rsidRPr="00DD1C58" w:rsidRDefault="00F0098D" w:rsidP="00B10FD6">
            <w:pPr>
              <w:rPr>
                <w:i/>
                <w:iCs/>
                <w:color w:val="000000"/>
                <w:sz w:val="20"/>
              </w:rPr>
            </w:pPr>
            <w:proofErr w:type="spellStart"/>
            <w:r w:rsidRPr="00DD1C58">
              <w:rPr>
                <w:i/>
                <w:iCs/>
                <w:color w:val="000000"/>
                <w:sz w:val="20"/>
              </w:rPr>
              <w:t>Hygophum</w:t>
            </w:r>
            <w:proofErr w:type="spellEnd"/>
          </w:p>
        </w:tc>
        <w:tc>
          <w:tcPr>
            <w:tcW w:w="0" w:type="auto"/>
            <w:tcBorders>
              <w:top w:val="nil"/>
              <w:left w:val="nil"/>
              <w:bottom w:val="nil"/>
              <w:right w:val="nil"/>
            </w:tcBorders>
            <w:shd w:val="clear" w:color="auto" w:fill="auto"/>
            <w:noWrap/>
            <w:vAlign w:val="bottom"/>
            <w:hideMark/>
          </w:tcPr>
          <w:p w14:paraId="46A4ACBD" w14:textId="77777777" w:rsidR="00F0098D" w:rsidRPr="00DD1C58" w:rsidRDefault="00F0098D" w:rsidP="00B10FD6">
            <w:pPr>
              <w:jc w:val="center"/>
              <w:rPr>
                <w:color w:val="000000"/>
                <w:sz w:val="20"/>
              </w:rPr>
            </w:pPr>
            <w:r w:rsidRPr="00DD1C58">
              <w:rPr>
                <w:color w:val="000000"/>
                <w:sz w:val="20"/>
              </w:rPr>
              <w:t>9</w:t>
            </w:r>
          </w:p>
        </w:tc>
        <w:tc>
          <w:tcPr>
            <w:tcW w:w="0" w:type="auto"/>
            <w:tcBorders>
              <w:top w:val="nil"/>
              <w:left w:val="nil"/>
              <w:bottom w:val="nil"/>
              <w:right w:val="nil"/>
            </w:tcBorders>
            <w:shd w:val="clear" w:color="auto" w:fill="auto"/>
            <w:noWrap/>
            <w:vAlign w:val="bottom"/>
            <w:hideMark/>
          </w:tcPr>
          <w:p w14:paraId="3683A5BA"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7379ACF4"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1DED0B6C"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6A7B5DC9" w14:textId="77777777" w:rsidTr="00B10FD6">
        <w:trPr>
          <w:trHeight w:val="264"/>
        </w:trPr>
        <w:tc>
          <w:tcPr>
            <w:tcW w:w="0" w:type="auto"/>
            <w:tcBorders>
              <w:top w:val="nil"/>
              <w:left w:val="nil"/>
              <w:bottom w:val="nil"/>
              <w:right w:val="nil"/>
            </w:tcBorders>
            <w:shd w:val="clear" w:color="auto" w:fill="auto"/>
            <w:noWrap/>
            <w:vAlign w:val="bottom"/>
            <w:hideMark/>
          </w:tcPr>
          <w:p w14:paraId="755D3E8B" w14:textId="77777777" w:rsidR="00F0098D" w:rsidRPr="00DD1C58" w:rsidRDefault="00F0098D" w:rsidP="00B10FD6">
            <w:pPr>
              <w:rPr>
                <w:i/>
                <w:iCs/>
                <w:color w:val="000000"/>
                <w:sz w:val="20"/>
              </w:rPr>
            </w:pPr>
            <w:proofErr w:type="spellStart"/>
            <w:r w:rsidRPr="00DD1C58">
              <w:rPr>
                <w:i/>
                <w:iCs/>
                <w:color w:val="000000"/>
                <w:sz w:val="20"/>
              </w:rPr>
              <w:t>Citharichthys</w:t>
            </w:r>
            <w:proofErr w:type="spellEnd"/>
            <w:r w:rsidRPr="00DD1C58">
              <w:rPr>
                <w:i/>
                <w:iCs/>
                <w:color w:val="000000"/>
                <w:sz w:val="20"/>
              </w:rPr>
              <w:t xml:space="preserve"> </w:t>
            </w:r>
            <w:proofErr w:type="spellStart"/>
            <w:r w:rsidRPr="00DD1C58">
              <w:rPr>
                <w:i/>
                <w:iCs/>
                <w:color w:val="000000"/>
                <w:sz w:val="20"/>
              </w:rPr>
              <w:t>spilopterus</w:t>
            </w:r>
            <w:proofErr w:type="spellEnd"/>
          </w:p>
        </w:tc>
        <w:tc>
          <w:tcPr>
            <w:tcW w:w="0" w:type="auto"/>
            <w:tcBorders>
              <w:top w:val="nil"/>
              <w:left w:val="nil"/>
              <w:bottom w:val="nil"/>
              <w:right w:val="nil"/>
            </w:tcBorders>
            <w:shd w:val="clear" w:color="auto" w:fill="auto"/>
            <w:noWrap/>
            <w:vAlign w:val="bottom"/>
            <w:hideMark/>
          </w:tcPr>
          <w:p w14:paraId="153547F8"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3816B71B"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5A7B619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A5CF04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DE2B23C" w14:textId="77777777" w:rsidTr="00B10FD6">
        <w:trPr>
          <w:trHeight w:val="264"/>
        </w:trPr>
        <w:tc>
          <w:tcPr>
            <w:tcW w:w="0" w:type="auto"/>
            <w:tcBorders>
              <w:top w:val="nil"/>
              <w:left w:val="nil"/>
              <w:bottom w:val="nil"/>
              <w:right w:val="nil"/>
            </w:tcBorders>
            <w:shd w:val="clear" w:color="auto" w:fill="auto"/>
            <w:noWrap/>
            <w:vAlign w:val="bottom"/>
            <w:hideMark/>
          </w:tcPr>
          <w:p w14:paraId="19C9E17B" w14:textId="77777777" w:rsidR="00F0098D" w:rsidRPr="00DD1C58" w:rsidRDefault="00F0098D" w:rsidP="00B10FD6">
            <w:pPr>
              <w:rPr>
                <w:i/>
                <w:iCs/>
                <w:color w:val="000000"/>
                <w:sz w:val="20"/>
              </w:rPr>
            </w:pPr>
            <w:proofErr w:type="spellStart"/>
            <w:r w:rsidRPr="00DD1C58">
              <w:rPr>
                <w:i/>
                <w:iCs/>
                <w:color w:val="000000"/>
                <w:sz w:val="20"/>
              </w:rPr>
              <w:t>Gadomus</w:t>
            </w:r>
            <w:proofErr w:type="spellEnd"/>
          </w:p>
        </w:tc>
        <w:tc>
          <w:tcPr>
            <w:tcW w:w="0" w:type="auto"/>
            <w:tcBorders>
              <w:top w:val="nil"/>
              <w:left w:val="nil"/>
              <w:bottom w:val="nil"/>
              <w:right w:val="nil"/>
            </w:tcBorders>
            <w:shd w:val="clear" w:color="auto" w:fill="auto"/>
            <w:noWrap/>
            <w:vAlign w:val="bottom"/>
            <w:hideMark/>
          </w:tcPr>
          <w:p w14:paraId="70DBF004" w14:textId="77777777" w:rsidR="00F0098D" w:rsidRPr="00DD1C58" w:rsidRDefault="00F0098D" w:rsidP="00B10FD6">
            <w:pPr>
              <w:jc w:val="center"/>
              <w:rPr>
                <w:color w:val="000000"/>
                <w:sz w:val="20"/>
              </w:rPr>
            </w:pPr>
            <w:r w:rsidRPr="00DD1C58">
              <w:rPr>
                <w:color w:val="000000"/>
                <w:sz w:val="20"/>
              </w:rPr>
              <w:t>57</w:t>
            </w:r>
          </w:p>
        </w:tc>
        <w:tc>
          <w:tcPr>
            <w:tcW w:w="0" w:type="auto"/>
            <w:tcBorders>
              <w:top w:val="nil"/>
              <w:left w:val="nil"/>
              <w:bottom w:val="nil"/>
              <w:right w:val="nil"/>
            </w:tcBorders>
            <w:shd w:val="clear" w:color="auto" w:fill="auto"/>
            <w:noWrap/>
            <w:vAlign w:val="bottom"/>
            <w:hideMark/>
          </w:tcPr>
          <w:p w14:paraId="4093BC78" w14:textId="77777777" w:rsidR="00F0098D" w:rsidRPr="00DD1C58" w:rsidRDefault="00F0098D" w:rsidP="00B10FD6">
            <w:pPr>
              <w:jc w:val="center"/>
              <w:rPr>
                <w:color w:val="000000"/>
                <w:sz w:val="20"/>
              </w:rPr>
            </w:pPr>
            <w:r w:rsidRPr="00DD1C58">
              <w:rPr>
                <w:color w:val="000000"/>
                <w:sz w:val="20"/>
              </w:rPr>
              <w:t>57</w:t>
            </w:r>
          </w:p>
        </w:tc>
        <w:tc>
          <w:tcPr>
            <w:tcW w:w="0" w:type="auto"/>
            <w:tcBorders>
              <w:top w:val="nil"/>
              <w:left w:val="nil"/>
              <w:bottom w:val="nil"/>
              <w:right w:val="nil"/>
            </w:tcBorders>
            <w:shd w:val="clear" w:color="auto" w:fill="auto"/>
            <w:noWrap/>
            <w:vAlign w:val="bottom"/>
            <w:hideMark/>
          </w:tcPr>
          <w:p w14:paraId="7EB21A8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1B0FCE6"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117D684" w14:textId="77777777" w:rsidTr="00B10FD6">
        <w:trPr>
          <w:trHeight w:val="264"/>
        </w:trPr>
        <w:tc>
          <w:tcPr>
            <w:tcW w:w="0" w:type="auto"/>
            <w:tcBorders>
              <w:top w:val="nil"/>
              <w:left w:val="nil"/>
              <w:bottom w:val="nil"/>
              <w:right w:val="nil"/>
            </w:tcBorders>
            <w:shd w:val="clear" w:color="auto" w:fill="auto"/>
            <w:noWrap/>
            <w:vAlign w:val="bottom"/>
            <w:hideMark/>
          </w:tcPr>
          <w:p w14:paraId="0CDC87DC" w14:textId="77777777" w:rsidR="00F0098D" w:rsidRPr="00DD1C58" w:rsidRDefault="00F0098D" w:rsidP="00B10FD6">
            <w:pPr>
              <w:rPr>
                <w:i/>
                <w:iCs/>
                <w:color w:val="000000"/>
                <w:sz w:val="20"/>
              </w:rPr>
            </w:pPr>
            <w:proofErr w:type="spellStart"/>
            <w:r w:rsidRPr="00DD1C58">
              <w:rPr>
                <w:i/>
                <w:iCs/>
                <w:color w:val="000000"/>
                <w:sz w:val="20"/>
              </w:rPr>
              <w:lastRenderedPageBreak/>
              <w:t>Macrouridae</w:t>
            </w:r>
            <w:proofErr w:type="spellEnd"/>
          </w:p>
        </w:tc>
        <w:tc>
          <w:tcPr>
            <w:tcW w:w="0" w:type="auto"/>
            <w:tcBorders>
              <w:top w:val="nil"/>
              <w:left w:val="nil"/>
              <w:bottom w:val="nil"/>
              <w:right w:val="nil"/>
            </w:tcBorders>
            <w:shd w:val="clear" w:color="auto" w:fill="auto"/>
            <w:noWrap/>
            <w:vAlign w:val="bottom"/>
            <w:hideMark/>
          </w:tcPr>
          <w:p w14:paraId="0354B128"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631D01C7" w14:textId="77777777" w:rsidR="00F0098D" w:rsidRPr="00DD1C58" w:rsidRDefault="00F0098D" w:rsidP="00B10FD6">
            <w:pPr>
              <w:jc w:val="center"/>
              <w:rPr>
                <w:color w:val="000000"/>
                <w:sz w:val="20"/>
              </w:rPr>
            </w:pPr>
            <w:r w:rsidRPr="00DD1C58">
              <w:rPr>
                <w:color w:val="000000"/>
                <w:sz w:val="20"/>
              </w:rPr>
              <w:t>78</w:t>
            </w:r>
          </w:p>
        </w:tc>
        <w:tc>
          <w:tcPr>
            <w:tcW w:w="0" w:type="auto"/>
            <w:tcBorders>
              <w:top w:val="nil"/>
              <w:left w:val="nil"/>
              <w:bottom w:val="nil"/>
              <w:right w:val="nil"/>
            </w:tcBorders>
            <w:shd w:val="clear" w:color="auto" w:fill="auto"/>
            <w:noWrap/>
            <w:vAlign w:val="bottom"/>
            <w:hideMark/>
          </w:tcPr>
          <w:p w14:paraId="6ADA1C9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C88A46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4380612" w14:textId="77777777" w:rsidTr="00B10FD6">
        <w:trPr>
          <w:trHeight w:val="264"/>
        </w:trPr>
        <w:tc>
          <w:tcPr>
            <w:tcW w:w="0" w:type="auto"/>
            <w:tcBorders>
              <w:top w:val="nil"/>
              <w:left w:val="nil"/>
              <w:bottom w:val="nil"/>
              <w:right w:val="nil"/>
            </w:tcBorders>
            <w:shd w:val="clear" w:color="auto" w:fill="auto"/>
            <w:noWrap/>
            <w:vAlign w:val="bottom"/>
            <w:hideMark/>
          </w:tcPr>
          <w:p w14:paraId="7A8D4A49" w14:textId="77777777" w:rsidR="00F0098D" w:rsidRPr="00DD1C58" w:rsidRDefault="00F0098D" w:rsidP="00B10FD6">
            <w:pPr>
              <w:rPr>
                <w:i/>
                <w:iCs/>
                <w:color w:val="000000"/>
                <w:sz w:val="20"/>
              </w:rPr>
            </w:pPr>
            <w:proofErr w:type="spellStart"/>
            <w:r w:rsidRPr="00DD1C58">
              <w:rPr>
                <w:i/>
                <w:iCs/>
                <w:color w:val="000000"/>
                <w:sz w:val="20"/>
              </w:rPr>
              <w:t>Dysomma</w:t>
            </w:r>
            <w:proofErr w:type="spellEnd"/>
          </w:p>
        </w:tc>
        <w:tc>
          <w:tcPr>
            <w:tcW w:w="0" w:type="auto"/>
            <w:tcBorders>
              <w:top w:val="nil"/>
              <w:left w:val="nil"/>
              <w:bottom w:val="nil"/>
              <w:right w:val="nil"/>
            </w:tcBorders>
            <w:shd w:val="clear" w:color="auto" w:fill="auto"/>
            <w:noWrap/>
            <w:vAlign w:val="bottom"/>
            <w:hideMark/>
          </w:tcPr>
          <w:p w14:paraId="1967C58A" w14:textId="77777777" w:rsidR="00F0098D" w:rsidRPr="00DD1C58" w:rsidRDefault="00F0098D" w:rsidP="00B10FD6">
            <w:pPr>
              <w:jc w:val="center"/>
              <w:rPr>
                <w:color w:val="000000"/>
                <w:sz w:val="20"/>
              </w:rPr>
            </w:pPr>
            <w:r w:rsidRPr="00DD1C58">
              <w:rPr>
                <w:color w:val="000000"/>
                <w:sz w:val="20"/>
              </w:rPr>
              <w:t>40</w:t>
            </w:r>
          </w:p>
        </w:tc>
        <w:tc>
          <w:tcPr>
            <w:tcW w:w="0" w:type="auto"/>
            <w:tcBorders>
              <w:top w:val="nil"/>
              <w:left w:val="nil"/>
              <w:bottom w:val="nil"/>
              <w:right w:val="nil"/>
            </w:tcBorders>
            <w:shd w:val="clear" w:color="auto" w:fill="auto"/>
            <w:noWrap/>
            <w:vAlign w:val="bottom"/>
            <w:hideMark/>
          </w:tcPr>
          <w:p w14:paraId="3D11EBB7" w14:textId="77777777" w:rsidR="00F0098D" w:rsidRPr="00DD1C58" w:rsidRDefault="00F0098D" w:rsidP="00B10FD6">
            <w:pPr>
              <w:jc w:val="center"/>
              <w:rPr>
                <w:color w:val="000000"/>
                <w:sz w:val="20"/>
              </w:rPr>
            </w:pPr>
            <w:r w:rsidRPr="00DD1C58">
              <w:rPr>
                <w:color w:val="000000"/>
                <w:sz w:val="20"/>
              </w:rPr>
              <w:t>106</w:t>
            </w:r>
          </w:p>
        </w:tc>
        <w:tc>
          <w:tcPr>
            <w:tcW w:w="0" w:type="auto"/>
            <w:tcBorders>
              <w:top w:val="nil"/>
              <w:left w:val="nil"/>
              <w:bottom w:val="nil"/>
              <w:right w:val="nil"/>
            </w:tcBorders>
            <w:shd w:val="clear" w:color="auto" w:fill="auto"/>
            <w:noWrap/>
            <w:vAlign w:val="bottom"/>
            <w:hideMark/>
          </w:tcPr>
          <w:p w14:paraId="738CA83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61F276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7D7BE63" w14:textId="77777777" w:rsidTr="00B10FD6">
        <w:trPr>
          <w:trHeight w:val="264"/>
        </w:trPr>
        <w:tc>
          <w:tcPr>
            <w:tcW w:w="0" w:type="auto"/>
            <w:tcBorders>
              <w:top w:val="nil"/>
              <w:left w:val="nil"/>
              <w:bottom w:val="nil"/>
              <w:right w:val="nil"/>
            </w:tcBorders>
            <w:shd w:val="clear" w:color="auto" w:fill="auto"/>
            <w:noWrap/>
            <w:vAlign w:val="bottom"/>
            <w:hideMark/>
          </w:tcPr>
          <w:p w14:paraId="144D9E0F" w14:textId="77777777" w:rsidR="00F0098D" w:rsidRPr="00DD1C58" w:rsidRDefault="00F0098D" w:rsidP="00B10FD6">
            <w:pPr>
              <w:rPr>
                <w:i/>
                <w:iCs/>
                <w:color w:val="000000"/>
                <w:sz w:val="20"/>
              </w:rPr>
            </w:pPr>
            <w:proofErr w:type="spellStart"/>
            <w:r w:rsidRPr="00DD1C58">
              <w:rPr>
                <w:i/>
                <w:iCs/>
                <w:color w:val="000000"/>
                <w:sz w:val="20"/>
              </w:rPr>
              <w:t>Stemonosudis</w:t>
            </w:r>
            <w:proofErr w:type="spellEnd"/>
            <w:r w:rsidRPr="00DD1C58">
              <w:rPr>
                <w:i/>
                <w:iCs/>
                <w:color w:val="000000"/>
                <w:sz w:val="20"/>
              </w:rPr>
              <w:t xml:space="preserve"> </w:t>
            </w:r>
            <w:proofErr w:type="spellStart"/>
            <w:r w:rsidRPr="00DD1C58">
              <w:rPr>
                <w:i/>
                <w:iCs/>
                <w:color w:val="000000"/>
                <w:sz w:val="20"/>
              </w:rPr>
              <w:t>bullisi</w:t>
            </w:r>
            <w:proofErr w:type="spellEnd"/>
          </w:p>
        </w:tc>
        <w:tc>
          <w:tcPr>
            <w:tcW w:w="0" w:type="auto"/>
            <w:tcBorders>
              <w:top w:val="nil"/>
              <w:left w:val="nil"/>
              <w:bottom w:val="nil"/>
              <w:right w:val="nil"/>
            </w:tcBorders>
            <w:shd w:val="clear" w:color="auto" w:fill="auto"/>
            <w:noWrap/>
            <w:vAlign w:val="bottom"/>
            <w:hideMark/>
          </w:tcPr>
          <w:p w14:paraId="00B55DCD" w14:textId="77777777" w:rsidR="00F0098D" w:rsidRPr="00DD1C58" w:rsidRDefault="00F0098D" w:rsidP="00B10FD6">
            <w:pPr>
              <w:jc w:val="center"/>
              <w:rPr>
                <w:color w:val="000000"/>
                <w:sz w:val="20"/>
              </w:rPr>
            </w:pPr>
            <w:r w:rsidRPr="00DD1C58">
              <w:rPr>
                <w:color w:val="000000"/>
                <w:sz w:val="20"/>
              </w:rPr>
              <w:t>43</w:t>
            </w:r>
          </w:p>
        </w:tc>
        <w:tc>
          <w:tcPr>
            <w:tcW w:w="0" w:type="auto"/>
            <w:tcBorders>
              <w:top w:val="nil"/>
              <w:left w:val="nil"/>
              <w:bottom w:val="nil"/>
              <w:right w:val="nil"/>
            </w:tcBorders>
            <w:shd w:val="clear" w:color="auto" w:fill="auto"/>
            <w:noWrap/>
            <w:vAlign w:val="bottom"/>
            <w:hideMark/>
          </w:tcPr>
          <w:p w14:paraId="48DC255D" w14:textId="77777777" w:rsidR="00F0098D" w:rsidRPr="00DD1C58" w:rsidRDefault="00F0098D" w:rsidP="00B10FD6">
            <w:pPr>
              <w:jc w:val="center"/>
              <w:rPr>
                <w:color w:val="000000"/>
                <w:sz w:val="20"/>
              </w:rPr>
            </w:pPr>
            <w:r w:rsidRPr="00DD1C58">
              <w:rPr>
                <w:color w:val="000000"/>
                <w:sz w:val="20"/>
              </w:rPr>
              <w:t>67</w:t>
            </w:r>
          </w:p>
        </w:tc>
        <w:tc>
          <w:tcPr>
            <w:tcW w:w="0" w:type="auto"/>
            <w:tcBorders>
              <w:top w:val="nil"/>
              <w:left w:val="nil"/>
              <w:bottom w:val="nil"/>
              <w:right w:val="nil"/>
            </w:tcBorders>
            <w:shd w:val="clear" w:color="auto" w:fill="auto"/>
            <w:noWrap/>
            <w:vAlign w:val="bottom"/>
            <w:hideMark/>
          </w:tcPr>
          <w:p w14:paraId="40923AD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4E888D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28DADAD" w14:textId="77777777" w:rsidTr="00B10FD6">
        <w:trPr>
          <w:trHeight w:val="264"/>
        </w:trPr>
        <w:tc>
          <w:tcPr>
            <w:tcW w:w="0" w:type="auto"/>
            <w:tcBorders>
              <w:top w:val="nil"/>
              <w:left w:val="nil"/>
              <w:bottom w:val="nil"/>
              <w:right w:val="nil"/>
            </w:tcBorders>
            <w:shd w:val="clear" w:color="auto" w:fill="auto"/>
            <w:noWrap/>
            <w:vAlign w:val="bottom"/>
            <w:hideMark/>
          </w:tcPr>
          <w:p w14:paraId="1AAF9A9C" w14:textId="77777777" w:rsidR="00F0098D" w:rsidRPr="00DD1C58" w:rsidRDefault="00F0098D" w:rsidP="00B10FD6">
            <w:pPr>
              <w:rPr>
                <w:i/>
                <w:iCs/>
                <w:color w:val="000000"/>
                <w:sz w:val="20"/>
              </w:rPr>
            </w:pPr>
            <w:proofErr w:type="spellStart"/>
            <w:r w:rsidRPr="00DD1C58">
              <w:rPr>
                <w:i/>
                <w:iCs/>
                <w:color w:val="000000"/>
                <w:sz w:val="20"/>
              </w:rPr>
              <w:t>Paralichthyidae</w:t>
            </w:r>
            <w:proofErr w:type="spellEnd"/>
          </w:p>
        </w:tc>
        <w:tc>
          <w:tcPr>
            <w:tcW w:w="0" w:type="auto"/>
            <w:tcBorders>
              <w:top w:val="nil"/>
              <w:left w:val="nil"/>
              <w:bottom w:val="nil"/>
              <w:right w:val="nil"/>
            </w:tcBorders>
            <w:shd w:val="clear" w:color="auto" w:fill="auto"/>
            <w:noWrap/>
            <w:vAlign w:val="bottom"/>
            <w:hideMark/>
          </w:tcPr>
          <w:p w14:paraId="5DCB0074"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4FDD3B4E"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7538FF0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69C3AE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91075F5" w14:textId="77777777" w:rsidTr="00B10FD6">
        <w:trPr>
          <w:trHeight w:val="264"/>
        </w:trPr>
        <w:tc>
          <w:tcPr>
            <w:tcW w:w="0" w:type="auto"/>
            <w:tcBorders>
              <w:top w:val="nil"/>
              <w:left w:val="nil"/>
              <w:bottom w:val="nil"/>
              <w:right w:val="nil"/>
            </w:tcBorders>
            <w:shd w:val="clear" w:color="auto" w:fill="auto"/>
            <w:noWrap/>
            <w:vAlign w:val="bottom"/>
            <w:hideMark/>
          </w:tcPr>
          <w:p w14:paraId="204CB14C" w14:textId="77777777" w:rsidR="00F0098D" w:rsidRPr="00DD1C58" w:rsidRDefault="00F0098D" w:rsidP="00B10FD6">
            <w:pPr>
              <w:rPr>
                <w:i/>
                <w:iCs/>
                <w:color w:val="000000"/>
                <w:sz w:val="20"/>
              </w:rPr>
            </w:pPr>
            <w:proofErr w:type="spellStart"/>
            <w:r w:rsidRPr="00DD1C58">
              <w:rPr>
                <w:i/>
                <w:iCs/>
                <w:color w:val="000000"/>
                <w:sz w:val="20"/>
              </w:rPr>
              <w:t>Citharichthys</w:t>
            </w:r>
            <w:proofErr w:type="spellEnd"/>
          </w:p>
        </w:tc>
        <w:tc>
          <w:tcPr>
            <w:tcW w:w="0" w:type="auto"/>
            <w:tcBorders>
              <w:top w:val="nil"/>
              <w:left w:val="nil"/>
              <w:bottom w:val="nil"/>
              <w:right w:val="nil"/>
            </w:tcBorders>
            <w:shd w:val="clear" w:color="auto" w:fill="auto"/>
            <w:noWrap/>
            <w:vAlign w:val="bottom"/>
            <w:hideMark/>
          </w:tcPr>
          <w:p w14:paraId="393A7638"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12D6125F"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398B79B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6C8311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8315D58" w14:textId="77777777" w:rsidTr="00B10FD6">
        <w:trPr>
          <w:trHeight w:val="264"/>
        </w:trPr>
        <w:tc>
          <w:tcPr>
            <w:tcW w:w="0" w:type="auto"/>
            <w:tcBorders>
              <w:top w:val="nil"/>
              <w:left w:val="nil"/>
              <w:bottom w:val="nil"/>
              <w:right w:val="nil"/>
            </w:tcBorders>
            <w:shd w:val="clear" w:color="auto" w:fill="auto"/>
            <w:noWrap/>
            <w:vAlign w:val="bottom"/>
            <w:hideMark/>
          </w:tcPr>
          <w:p w14:paraId="478A04BB" w14:textId="77777777" w:rsidR="00F0098D" w:rsidRPr="00DD1C58" w:rsidRDefault="00F0098D" w:rsidP="00B10FD6">
            <w:pPr>
              <w:rPr>
                <w:i/>
                <w:iCs/>
                <w:color w:val="000000"/>
                <w:sz w:val="20"/>
              </w:rPr>
            </w:pPr>
            <w:proofErr w:type="spellStart"/>
            <w:r w:rsidRPr="00DD1C58">
              <w:rPr>
                <w:i/>
                <w:iCs/>
                <w:color w:val="000000"/>
                <w:sz w:val="20"/>
              </w:rPr>
              <w:t>Melanostomias</w:t>
            </w:r>
            <w:proofErr w:type="spellEnd"/>
          </w:p>
        </w:tc>
        <w:tc>
          <w:tcPr>
            <w:tcW w:w="0" w:type="auto"/>
            <w:tcBorders>
              <w:top w:val="nil"/>
              <w:left w:val="nil"/>
              <w:bottom w:val="nil"/>
              <w:right w:val="nil"/>
            </w:tcBorders>
            <w:shd w:val="clear" w:color="auto" w:fill="auto"/>
            <w:noWrap/>
            <w:vAlign w:val="bottom"/>
            <w:hideMark/>
          </w:tcPr>
          <w:p w14:paraId="14E453C7"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166EA49B" w14:textId="77777777" w:rsidR="00F0098D" w:rsidRPr="00DD1C58" w:rsidRDefault="00F0098D" w:rsidP="00B10FD6">
            <w:pPr>
              <w:jc w:val="center"/>
              <w:rPr>
                <w:color w:val="000000"/>
                <w:sz w:val="20"/>
              </w:rPr>
            </w:pPr>
            <w:r w:rsidRPr="00DD1C58">
              <w:rPr>
                <w:color w:val="000000"/>
                <w:sz w:val="20"/>
              </w:rPr>
              <w:t>46</w:t>
            </w:r>
          </w:p>
        </w:tc>
        <w:tc>
          <w:tcPr>
            <w:tcW w:w="0" w:type="auto"/>
            <w:tcBorders>
              <w:top w:val="nil"/>
              <w:left w:val="nil"/>
              <w:bottom w:val="nil"/>
              <w:right w:val="nil"/>
            </w:tcBorders>
            <w:shd w:val="clear" w:color="auto" w:fill="auto"/>
            <w:noWrap/>
            <w:vAlign w:val="bottom"/>
            <w:hideMark/>
          </w:tcPr>
          <w:p w14:paraId="2DAD815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4478E7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065B353" w14:textId="77777777" w:rsidTr="00B10FD6">
        <w:trPr>
          <w:trHeight w:val="264"/>
        </w:trPr>
        <w:tc>
          <w:tcPr>
            <w:tcW w:w="0" w:type="auto"/>
            <w:tcBorders>
              <w:top w:val="nil"/>
              <w:left w:val="nil"/>
              <w:bottom w:val="nil"/>
              <w:right w:val="nil"/>
            </w:tcBorders>
            <w:shd w:val="clear" w:color="auto" w:fill="auto"/>
            <w:noWrap/>
            <w:vAlign w:val="bottom"/>
            <w:hideMark/>
          </w:tcPr>
          <w:p w14:paraId="18D6EB63"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fissibarbis</w:t>
            </w:r>
            <w:proofErr w:type="spellEnd"/>
          </w:p>
        </w:tc>
        <w:tc>
          <w:tcPr>
            <w:tcW w:w="0" w:type="auto"/>
            <w:tcBorders>
              <w:top w:val="nil"/>
              <w:left w:val="nil"/>
              <w:bottom w:val="nil"/>
              <w:right w:val="nil"/>
            </w:tcBorders>
            <w:shd w:val="clear" w:color="auto" w:fill="auto"/>
            <w:noWrap/>
            <w:vAlign w:val="bottom"/>
            <w:hideMark/>
          </w:tcPr>
          <w:p w14:paraId="0810F688" w14:textId="77777777" w:rsidR="00F0098D" w:rsidRPr="00DD1C58" w:rsidRDefault="00F0098D" w:rsidP="00B10FD6">
            <w:pPr>
              <w:jc w:val="center"/>
              <w:rPr>
                <w:color w:val="000000"/>
                <w:sz w:val="20"/>
              </w:rPr>
            </w:pPr>
            <w:r w:rsidRPr="00DD1C58">
              <w:rPr>
                <w:color w:val="000000"/>
                <w:sz w:val="20"/>
              </w:rPr>
              <w:t>61</w:t>
            </w:r>
          </w:p>
        </w:tc>
        <w:tc>
          <w:tcPr>
            <w:tcW w:w="0" w:type="auto"/>
            <w:tcBorders>
              <w:top w:val="nil"/>
              <w:left w:val="nil"/>
              <w:bottom w:val="nil"/>
              <w:right w:val="nil"/>
            </w:tcBorders>
            <w:shd w:val="clear" w:color="auto" w:fill="auto"/>
            <w:noWrap/>
            <w:vAlign w:val="bottom"/>
            <w:hideMark/>
          </w:tcPr>
          <w:p w14:paraId="0DCE706A" w14:textId="77777777" w:rsidR="00F0098D" w:rsidRPr="00DD1C58" w:rsidRDefault="00F0098D" w:rsidP="00B10FD6">
            <w:pPr>
              <w:jc w:val="center"/>
              <w:rPr>
                <w:color w:val="000000"/>
                <w:sz w:val="20"/>
              </w:rPr>
            </w:pPr>
            <w:r w:rsidRPr="00DD1C58">
              <w:rPr>
                <w:color w:val="000000"/>
                <w:sz w:val="20"/>
              </w:rPr>
              <w:t>68</w:t>
            </w:r>
          </w:p>
        </w:tc>
        <w:tc>
          <w:tcPr>
            <w:tcW w:w="0" w:type="auto"/>
            <w:tcBorders>
              <w:top w:val="nil"/>
              <w:left w:val="nil"/>
              <w:bottom w:val="nil"/>
              <w:right w:val="nil"/>
            </w:tcBorders>
            <w:shd w:val="clear" w:color="auto" w:fill="auto"/>
            <w:noWrap/>
            <w:vAlign w:val="bottom"/>
            <w:hideMark/>
          </w:tcPr>
          <w:p w14:paraId="43BB3E0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147F3E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223F8CC" w14:textId="77777777" w:rsidTr="00B10FD6">
        <w:trPr>
          <w:trHeight w:val="264"/>
        </w:trPr>
        <w:tc>
          <w:tcPr>
            <w:tcW w:w="0" w:type="auto"/>
            <w:tcBorders>
              <w:top w:val="nil"/>
              <w:left w:val="nil"/>
              <w:bottom w:val="nil"/>
              <w:right w:val="nil"/>
            </w:tcBorders>
            <w:shd w:val="clear" w:color="auto" w:fill="auto"/>
            <w:noWrap/>
            <w:vAlign w:val="bottom"/>
            <w:hideMark/>
          </w:tcPr>
          <w:p w14:paraId="189D4408"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acinosus</w:t>
            </w:r>
            <w:proofErr w:type="spellEnd"/>
          </w:p>
        </w:tc>
        <w:tc>
          <w:tcPr>
            <w:tcW w:w="0" w:type="auto"/>
            <w:tcBorders>
              <w:top w:val="nil"/>
              <w:left w:val="nil"/>
              <w:bottom w:val="nil"/>
              <w:right w:val="nil"/>
            </w:tcBorders>
            <w:shd w:val="clear" w:color="auto" w:fill="auto"/>
            <w:noWrap/>
            <w:vAlign w:val="bottom"/>
            <w:hideMark/>
          </w:tcPr>
          <w:p w14:paraId="6447B3C8" w14:textId="77777777" w:rsidR="00F0098D" w:rsidRPr="00DD1C58" w:rsidRDefault="00F0098D" w:rsidP="00B10FD6">
            <w:pPr>
              <w:jc w:val="center"/>
              <w:rPr>
                <w:color w:val="000000"/>
                <w:sz w:val="20"/>
              </w:rPr>
            </w:pPr>
            <w:r w:rsidRPr="00DD1C58">
              <w:rPr>
                <w:color w:val="000000"/>
                <w:sz w:val="20"/>
              </w:rPr>
              <w:t>59</w:t>
            </w:r>
          </w:p>
        </w:tc>
        <w:tc>
          <w:tcPr>
            <w:tcW w:w="0" w:type="auto"/>
            <w:tcBorders>
              <w:top w:val="nil"/>
              <w:left w:val="nil"/>
              <w:bottom w:val="nil"/>
              <w:right w:val="nil"/>
            </w:tcBorders>
            <w:shd w:val="clear" w:color="auto" w:fill="auto"/>
            <w:noWrap/>
            <w:vAlign w:val="bottom"/>
            <w:hideMark/>
          </w:tcPr>
          <w:p w14:paraId="2DC8E76F" w14:textId="77777777" w:rsidR="00F0098D" w:rsidRPr="00DD1C58" w:rsidRDefault="00F0098D" w:rsidP="00B10FD6">
            <w:pPr>
              <w:jc w:val="center"/>
              <w:rPr>
                <w:color w:val="000000"/>
                <w:sz w:val="20"/>
              </w:rPr>
            </w:pPr>
            <w:r w:rsidRPr="00DD1C58">
              <w:rPr>
                <w:color w:val="000000"/>
                <w:sz w:val="20"/>
              </w:rPr>
              <w:t>103</w:t>
            </w:r>
          </w:p>
        </w:tc>
        <w:tc>
          <w:tcPr>
            <w:tcW w:w="0" w:type="auto"/>
            <w:tcBorders>
              <w:top w:val="nil"/>
              <w:left w:val="nil"/>
              <w:bottom w:val="nil"/>
              <w:right w:val="nil"/>
            </w:tcBorders>
            <w:shd w:val="clear" w:color="auto" w:fill="auto"/>
            <w:noWrap/>
            <w:vAlign w:val="bottom"/>
            <w:hideMark/>
          </w:tcPr>
          <w:p w14:paraId="0F6356C2"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1040440"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C67103A" w14:textId="77777777" w:rsidTr="00B10FD6">
        <w:trPr>
          <w:trHeight w:val="264"/>
        </w:trPr>
        <w:tc>
          <w:tcPr>
            <w:tcW w:w="0" w:type="auto"/>
            <w:tcBorders>
              <w:top w:val="nil"/>
              <w:left w:val="nil"/>
              <w:bottom w:val="nil"/>
              <w:right w:val="nil"/>
            </w:tcBorders>
            <w:shd w:val="clear" w:color="auto" w:fill="auto"/>
            <w:noWrap/>
            <w:vAlign w:val="bottom"/>
            <w:hideMark/>
          </w:tcPr>
          <w:p w14:paraId="790C7329"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brevibarbatus</w:t>
            </w:r>
            <w:proofErr w:type="spellEnd"/>
          </w:p>
        </w:tc>
        <w:tc>
          <w:tcPr>
            <w:tcW w:w="0" w:type="auto"/>
            <w:tcBorders>
              <w:top w:val="nil"/>
              <w:left w:val="nil"/>
              <w:bottom w:val="nil"/>
              <w:right w:val="nil"/>
            </w:tcBorders>
            <w:shd w:val="clear" w:color="auto" w:fill="auto"/>
            <w:noWrap/>
            <w:vAlign w:val="bottom"/>
            <w:hideMark/>
          </w:tcPr>
          <w:p w14:paraId="6DAAEFEA" w14:textId="77777777" w:rsidR="00F0098D" w:rsidRPr="00DD1C58" w:rsidRDefault="00F0098D" w:rsidP="00B10FD6">
            <w:pPr>
              <w:jc w:val="center"/>
              <w:rPr>
                <w:color w:val="000000"/>
                <w:sz w:val="20"/>
              </w:rPr>
            </w:pPr>
            <w:r w:rsidRPr="00DD1C58">
              <w:rPr>
                <w:color w:val="000000"/>
                <w:sz w:val="20"/>
              </w:rPr>
              <w:t>78</w:t>
            </w:r>
          </w:p>
        </w:tc>
        <w:tc>
          <w:tcPr>
            <w:tcW w:w="0" w:type="auto"/>
            <w:tcBorders>
              <w:top w:val="nil"/>
              <w:left w:val="nil"/>
              <w:bottom w:val="nil"/>
              <w:right w:val="nil"/>
            </w:tcBorders>
            <w:shd w:val="clear" w:color="auto" w:fill="auto"/>
            <w:noWrap/>
            <w:vAlign w:val="bottom"/>
            <w:hideMark/>
          </w:tcPr>
          <w:p w14:paraId="51C2E64F" w14:textId="77777777" w:rsidR="00F0098D" w:rsidRPr="00DD1C58" w:rsidRDefault="00F0098D" w:rsidP="00B10FD6">
            <w:pPr>
              <w:jc w:val="center"/>
              <w:rPr>
                <w:color w:val="000000"/>
                <w:sz w:val="20"/>
              </w:rPr>
            </w:pPr>
            <w:r w:rsidRPr="00DD1C58">
              <w:rPr>
                <w:color w:val="000000"/>
                <w:sz w:val="20"/>
              </w:rPr>
              <w:t>81</w:t>
            </w:r>
          </w:p>
        </w:tc>
        <w:tc>
          <w:tcPr>
            <w:tcW w:w="0" w:type="auto"/>
            <w:tcBorders>
              <w:top w:val="nil"/>
              <w:left w:val="nil"/>
              <w:bottom w:val="nil"/>
              <w:right w:val="nil"/>
            </w:tcBorders>
            <w:shd w:val="clear" w:color="auto" w:fill="auto"/>
            <w:noWrap/>
            <w:vAlign w:val="bottom"/>
            <w:hideMark/>
          </w:tcPr>
          <w:p w14:paraId="3D0A39B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C560E15"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F8DE9EF" w14:textId="77777777" w:rsidTr="00B10FD6">
        <w:trPr>
          <w:trHeight w:val="264"/>
        </w:trPr>
        <w:tc>
          <w:tcPr>
            <w:tcW w:w="0" w:type="auto"/>
            <w:tcBorders>
              <w:top w:val="nil"/>
              <w:left w:val="nil"/>
              <w:bottom w:val="nil"/>
              <w:right w:val="nil"/>
            </w:tcBorders>
            <w:shd w:val="clear" w:color="auto" w:fill="auto"/>
            <w:noWrap/>
            <w:vAlign w:val="bottom"/>
            <w:hideMark/>
          </w:tcPr>
          <w:p w14:paraId="38E63752"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dendriticus</w:t>
            </w:r>
            <w:proofErr w:type="spellEnd"/>
          </w:p>
        </w:tc>
        <w:tc>
          <w:tcPr>
            <w:tcW w:w="0" w:type="auto"/>
            <w:tcBorders>
              <w:top w:val="nil"/>
              <w:left w:val="nil"/>
              <w:bottom w:val="nil"/>
              <w:right w:val="nil"/>
            </w:tcBorders>
            <w:shd w:val="clear" w:color="auto" w:fill="auto"/>
            <w:noWrap/>
            <w:vAlign w:val="bottom"/>
            <w:hideMark/>
          </w:tcPr>
          <w:p w14:paraId="72E50BBE" w14:textId="77777777" w:rsidR="00F0098D" w:rsidRPr="00DD1C58" w:rsidRDefault="00F0098D" w:rsidP="00B10FD6">
            <w:pPr>
              <w:jc w:val="center"/>
              <w:rPr>
                <w:color w:val="000000"/>
                <w:sz w:val="20"/>
              </w:rPr>
            </w:pPr>
            <w:r w:rsidRPr="00DD1C58">
              <w:rPr>
                <w:color w:val="000000"/>
                <w:sz w:val="20"/>
              </w:rPr>
              <w:t>78</w:t>
            </w:r>
          </w:p>
        </w:tc>
        <w:tc>
          <w:tcPr>
            <w:tcW w:w="0" w:type="auto"/>
            <w:tcBorders>
              <w:top w:val="nil"/>
              <w:left w:val="nil"/>
              <w:bottom w:val="nil"/>
              <w:right w:val="nil"/>
            </w:tcBorders>
            <w:shd w:val="clear" w:color="auto" w:fill="auto"/>
            <w:noWrap/>
            <w:vAlign w:val="bottom"/>
            <w:hideMark/>
          </w:tcPr>
          <w:p w14:paraId="580078C0" w14:textId="77777777" w:rsidR="00F0098D" w:rsidRPr="00DD1C58" w:rsidRDefault="00F0098D" w:rsidP="00B10FD6">
            <w:pPr>
              <w:jc w:val="center"/>
              <w:rPr>
                <w:color w:val="000000"/>
                <w:sz w:val="20"/>
              </w:rPr>
            </w:pPr>
            <w:r w:rsidRPr="00DD1C58">
              <w:rPr>
                <w:color w:val="000000"/>
                <w:sz w:val="20"/>
              </w:rPr>
              <w:t>81</w:t>
            </w:r>
          </w:p>
        </w:tc>
        <w:tc>
          <w:tcPr>
            <w:tcW w:w="0" w:type="auto"/>
            <w:tcBorders>
              <w:top w:val="nil"/>
              <w:left w:val="nil"/>
              <w:bottom w:val="nil"/>
              <w:right w:val="nil"/>
            </w:tcBorders>
            <w:shd w:val="clear" w:color="auto" w:fill="auto"/>
            <w:noWrap/>
            <w:vAlign w:val="bottom"/>
            <w:hideMark/>
          </w:tcPr>
          <w:p w14:paraId="252539F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02E696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CC22C1F" w14:textId="77777777" w:rsidTr="00B10FD6">
        <w:trPr>
          <w:trHeight w:val="264"/>
        </w:trPr>
        <w:tc>
          <w:tcPr>
            <w:tcW w:w="0" w:type="auto"/>
            <w:tcBorders>
              <w:top w:val="nil"/>
              <w:left w:val="nil"/>
              <w:bottom w:val="nil"/>
              <w:right w:val="nil"/>
            </w:tcBorders>
            <w:shd w:val="clear" w:color="auto" w:fill="auto"/>
            <w:noWrap/>
            <w:vAlign w:val="bottom"/>
            <w:hideMark/>
          </w:tcPr>
          <w:p w14:paraId="72545009"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r w:rsidRPr="00DD1C58">
              <w:rPr>
                <w:i/>
                <w:iCs/>
                <w:color w:val="000000"/>
                <w:sz w:val="20"/>
              </w:rPr>
              <w:t xml:space="preserve"> gladiator</w:t>
            </w:r>
          </w:p>
        </w:tc>
        <w:tc>
          <w:tcPr>
            <w:tcW w:w="0" w:type="auto"/>
            <w:tcBorders>
              <w:top w:val="nil"/>
              <w:left w:val="nil"/>
              <w:bottom w:val="nil"/>
              <w:right w:val="nil"/>
            </w:tcBorders>
            <w:shd w:val="clear" w:color="auto" w:fill="auto"/>
            <w:noWrap/>
            <w:vAlign w:val="bottom"/>
            <w:hideMark/>
          </w:tcPr>
          <w:p w14:paraId="278F5DC9" w14:textId="77777777" w:rsidR="00F0098D" w:rsidRPr="00DD1C58" w:rsidRDefault="00F0098D" w:rsidP="00B10FD6">
            <w:pPr>
              <w:jc w:val="center"/>
              <w:rPr>
                <w:color w:val="000000"/>
                <w:sz w:val="20"/>
              </w:rPr>
            </w:pPr>
            <w:r w:rsidRPr="00DD1C58">
              <w:rPr>
                <w:color w:val="000000"/>
                <w:sz w:val="20"/>
              </w:rPr>
              <w:t>76</w:t>
            </w:r>
          </w:p>
        </w:tc>
        <w:tc>
          <w:tcPr>
            <w:tcW w:w="0" w:type="auto"/>
            <w:tcBorders>
              <w:top w:val="nil"/>
              <w:left w:val="nil"/>
              <w:bottom w:val="nil"/>
              <w:right w:val="nil"/>
            </w:tcBorders>
            <w:shd w:val="clear" w:color="auto" w:fill="auto"/>
            <w:noWrap/>
            <w:vAlign w:val="bottom"/>
            <w:hideMark/>
          </w:tcPr>
          <w:p w14:paraId="420DACE1" w14:textId="77777777" w:rsidR="00F0098D" w:rsidRPr="00DD1C58" w:rsidRDefault="00F0098D" w:rsidP="00B10FD6">
            <w:pPr>
              <w:jc w:val="center"/>
              <w:rPr>
                <w:color w:val="000000"/>
                <w:sz w:val="20"/>
              </w:rPr>
            </w:pPr>
            <w:r w:rsidRPr="00DD1C58">
              <w:rPr>
                <w:color w:val="000000"/>
                <w:sz w:val="20"/>
              </w:rPr>
              <w:t>76</w:t>
            </w:r>
          </w:p>
        </w:tc>
        <w:tc>
          <w:tcPr>
            <w:tcW w:w="0" w:type="auto"/>
            <w:tcBorders>
              <w:top w:val="nil"/>
              <w:left w:val="nil"/>
              <w:bottom w:val="nil"/>
              <w:right w:val="nil"/>
            </w:tcBorders>
            <w:shd w:val="clear" w:color="auto" w:fill="auto"/>
            <w:noWrap/>
            <w:vAlign w:val="bottom"/>
            <w:hideMark/>
          </w:tcPr>
          <w:p w14:paraId="21AE0ACF"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CE15D39"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6FCF7FC" w14:textId="77777777" w:rsidTr="00B10FD6">
        <w:trPr>
          <w:trHeight w:val="264"/>
        </w:trPr>
        <w:tc>
          <w:tcPr>
            <w:tcW w:w="0" w:type="auto"/>
            <w:tcBorders>
              <w:top w:val="nil"/>
              <w:left w:val="nil"/>
              <w:bottom w:val="nil"/>
              <w:right w:val="nil"/>
            </w:tcBorders>
            <w:shd w:val="clear" w:color="auto" w:fill="auto"/>
            <w:noWrap/>
            <w:vAlign w:val="bottom"/>
            <w:hideMark/>
          </w:tcPr>
          <w:p w14:paraId="202387FE" w14:textId="77777777" w:rsidR="00F0098D" w:rsidRPr="00DD1C58" w:rsidRDefault="00F0098D" w:rsidP="00B10FD6">
            <w:pPr>
              <w:rPr>
                <w:i/>
                <w:iCs/>
                <w:color w:val="000000"/>
                <w:sz w:val="20"/>
              </w:rPr>
            </w:pPr>
            <w:proofErr w:type="spellStart"/>
            <w:r w:rsidRPr="00DD1C58">
              <w:rPr>
                <w:i/>
                <w:iCs/>
                <w:color w:val="000000"/>
                <w:sz w:val="20"/>
              </w:rPr>
              <w:t>Narcetes</w:t>
            </w:r>
            <w:proofErr w:type="spellEnd"/>
            <w:r w:rsidRPr="00DD1C58">
              <w:rPr>
                <w:i/>
                <w:iCs/>
                <w:color w:val="000000"/>
                <w:sz w:val="20"/>
              </w:rPr>
              <w:t xml:space="preserve"> </w:t>
            </w:r>
            <w:proofErr w:type="spellStart"/>
            <w:r w:rsidRPr="00DD1C58">
              <w:rPr>
                <w:i/>
                <w:iCs/>
                <w:color w:val="000000"/>
                <w:sz w:val="20"/>
              </w:rPr>
              <w:t>stomias</w:t>
            </w:r>
            <w:proofErr w:type="spellEnd"/>
          </w:p>
        </w:tc>
        <w:tc>
          <w:tcPr>
            <w:tcW w:w="0" w:type="auto"/>
            <w:tcBorders>
              <w:top w:val="nil"/>
              <w:left w:val="nil"/>
              <w:bottom w:val="nil"/>
              <w:right w:val="nil"/>
            </w:tcBorders>
            <w:shd w:val="clear" w:color="auto" w:fill="auto"/>
            <w:noWrap/>
            <w:vAlign w:val="bottom"/>
            <w:hideMark/>
          </w:tcPr>
          <w:p w14:paraId="0E24CFE0"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35478B7C"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14BED5F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823F863"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73C1113" w14:textId="77777777" w:rsidTr="00B10FD6">
        <w:trPr>
          <w:trHeight w:val="264"/>
        </w:trPr>
        <w:tc>
          <w:tcPr>
            <w:tcW w:w="0" w:type="auto"/>
            <w:tcBorders>
              <w:top w:val="nil"/>
              <w:left w:val="nil"/>
              <w:bottom w:val="nil"/>
              <w:right w:val="nil"/>
            </w:tcBorders>
            <w:shd w:val="clear" w:color="auto" w:fill="auto"/>
            <w:noWrap/>
            <w:vAlign w:val="bottom"/>
            <w:hideMark/>
          </w:tcPr>
          <w:p w14:paraId="01C24881"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margarita</w:t>
            </w:r>
          </w:p>
        </w:tc>
        <w:tc>
          <w:tcPr>
            <w:tcW w:w="0" w:type="auto"/>
            <w:tcBorders>
              <w:top w:val="nil"/>
              <w:left w:val="nil"/>
              <w:bottom w:val="nil"/>
              <w:right w:val="nil"/>
            </w:tcBorders>
            <w:shd w:val="clear" w:color="auto" w:fill="auto"/>
            <w:noWrap/>
            <w:vAlign w:val="bottom"/>
            <w:hideMark/>
          </w:tcPr>
          <w:p w14:paraId="15643B0F" w14:textId="77777777" w:rsidR="00F0098D" w:rsidRPr="00DD1C58" w:rsidRDefault="00F0098D" w:rsidP="00B10FD6">
            <w:pPr>
              <w:jc w:val="center"/>
              <w:rPr>
                <w:color w:val="000000"/>
                <w:sz w:val="20"/>
              </w:rPr>
            </w:pPr>
            <w:r w:rsidRPr="00DD1C58">
              <w:rPr>
                <w:color w:val="000000"/>
                <w:sz w:val="20"/>
              </w:rPr>
              <w:t>47</w:t>
            </w:r>
          </w:p>
        </w:tc>
        <w:tc>
          <w:tcPr>
            <w:tcW w:w="0" w:type="auto"/>
            <w:tcBorders>
              <w:top w:val="nil"/>
              <w:left w:val="nil"/>
              <w:bottom w:val="nil"/>
              <w:right w:val="nil"/>
            </w:tcBorders>
            <w:shd w:val="clear" w:color="auto" w:fill="auto"/>
            <w:noWrap/>
            <w:vAlign w:val="bottom"/>
            <w:hideMark/>
          </w:tcPr>
          <w:p w14:paraId="413A58C9" w14:textId="77777777" w:rsidR="00F0098D" w:rsidRPr="00DD1C58" w:rsidRDefault="00F0098D" w:rsidP="00B10FD6">
            <w:pPr>
              <w:jc w:val="center"/>
              <w:rPr>
                <w:color w:val="000000"/>
                <w:sz w:val="20"/>
              </w:rPr>
            </w:pPr>
            <w:r w:rsidRPr="00DD1C58">
              <w:rPr>
                <w:color w:val="000000"/>
                <w:sz w:val="20"/>
              </w:rPr>
              <w:t>49</w:t>
            </w:r>
          </w:p>
        </w:tc>
        <w:tc>
          <w:tcPr>
            <w:tcW w:w="0" w:type="auto"/>
            <w:tcBorders>
              <w:top w:val="nil"/>
              <w:left w:val="nil"/>
              <w:bottom w:val="nil"/>
              <w:right w:val="nil"/>
            </w:tcBorders>
            <w:shd w:val="clear" w:color="auto" w:fill="auto"/>
            <w:noWrap/>
            <w:vAlign w:val="bottom"/>
            <w:hideMark/>
          </w:tcPr>
          <w:p w14:paraId="766CF98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DAE6A9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4857FA4" w14:textId="77777777" w:rsidTr="00B10FD6">
        <w:trPr>
          <w:trHeight w:val="264"/>
        </w:trPr>
        <w:tc>
          <w:tcPr>
            <w:tcW w:w="0" w:type="auto"/>
            <w:tcBorders>
              <w:top w:val="nil"/>
              <w:left w:val="nil"/>
              <w:bottom w:val="nil"/>
              <w:right w:val="nil"/>
            </w:tcBorders>
            <w:shd w:val="clear" w:color="auto" w:fill="auto"/>
            <w:noWrap/>
            <w:vAlign w:val="bottom"/>
            <w:hideMark/>
          </w:tcPr>
          <w:p w14:paraId="1667E72A" w14:textId="77777777" w:rsidR="00F0098D" w:rsidRPr="00DD1C58" w:rsidRDefault="00F0098D" w:rsidP="00B10FD6">
            <w:pPr>
              <w:rPr>
                <w:i/>
                <w:iCs/>
                <w:color w:val="000000"/>
                <w:sz w:val="20"/>
              </w:rPr>
            </w:pPr>
            <w:proofErr w:type="spellStart"/>
            <w:r w:rsidRPr="00DD1C58">
              <w:rPr>
                <w:i/>
                <w:iCs/>
                <w:color w:val="000000"/>
                <w:sz w:val="20"/>
              </w:rPr>
              <w:t>Pachystomias</w:t>
            </w:r>
            <w:proofErr w:type="spellEnd"/>
            <w:r w:rsidRPr="00DD1C58">
              <w:rPr>
                <w:i/>
                <w:iCs/>
                <w:color w:val="000000"/>
                <w:sz w:val="20"/>
              </w:rPr>
              <w:t xml:space="preserve"> </w:t>
            </w:r>
            <w:proofErr w:type="spellStart"/>
            <w:r w:rsidRPr="00DD1C58">
              <w:rPr>
                <w:i/>
                <w:iCs/>
                <w:color w:val="000000"/>
                <w:sz w:val="20"/>
              </w:rPr>
              <w:t>microdon</w:t>
            </w:r>
            <w:proofErr w:type="spellEnd"/>
          </w:p>
        </w:tc>
        <w:tc>
          <w:tcPr>
            <w:tcW w:w="0" w:type="auto"/>
            <w:tcBorders>
              <w:top w:val="nil"/>
              <w:left w:val="nil"/>
              <w:bottom w:val="nil"/>
              <w:right w:val="nil"/>
            </w:tcBorders>
            <w:shd w:val="clear" w:color="auto" w:fill="auto"/>
            <w:noWrap/>
            <w:vAlign w:val="bottom"/>
            <w:hideMark/>
          </w:tcPr>
          <w:p w14:paraId="2B1BE0E5"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678F723A"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051E0E6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D1AB458"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B85E76A" w14:textId="77777777" w:rsidTr="00B10FD6">
        <w:trPr>
          <w:trHeight w:val="264"/>
        </w:trPr>
        <w:tc>
          <w:tcPr>
            <w:tcW w:w="0" w:type="auto"/>
            <w:tcBorders>
              <w:top w:val="nil"/>
              <w:left w:val="nil"/>
              <w:bottom w:val="nil"/>
              <w:right w:val="nil"/>
            </w:tcBorders>
            <w:shd w:val="clear" w:color="auto" w:fill="auto"/>
            <w:noWrap/>
            <w:vAlign w:val="bottom"/>
            <w:hideMark/>
          </w:tcPr>
          <w:p w14:paraId="007E912C"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brevis</w:t>
            </w:r>
          </w:p>
        </w:tc>
        <w:tc>
          <w:tcPr>
            <w:tcW w:w="0" w:type="auto"/>
            <w:tcBorders>
              <w:top w:val="nil"/>
              <w:left w:val="nil"/>
              <w:bottom w:val="nil"/>
              <w:right w:val="nil"/>
            </w:tcBorders>
            <w:shd w:val="clear" w:color="auto" w:fill="auto"/>
            <w:noWrap/>
            <w:vAlign w:val="bottom"/>
            <w:hideMark/>
          </w:tcPr>
          <w:p w14:paraId="1293E941"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4F6812CB" w14:textId="77777777" w:rsidR="00F0098D" w:rsidRPr="00DD1C58" w:rsidRDefault="00F0098D" w:rsidP="00B10FD6">
            <w:pPr>
              <w:jc w:val="center"/>
              <w:rPr>
                <w:color w:val="000000"/>
                <w:sz w:val="20"/>
              </w:rPr>
            </w:pPr>
            <w:r w:rsidRPr="00DD1C58">
              <w:rPr>
                <w:color w:val="000000"/>
                <w:sz w:val="20"/>
              </w:rPr>
              <w:t>47</w:t>
            </w:r>
          </w:p>
        </w:tc>
        <w:tc>
          <w:tcPr>
            <w:tcW w:w="0" w:type="auto"/>
            <w:tcBorders>
              <w:top w:val="nil"/>
              <w:left w:val="nil"/>
              <w:bottom w:val="nil"/>
              <w:right w:val="nil"/>
            </w:tcBorders>
            <w:shd w:val="clear" w:color="auto" w:fill="auto"/>
            <w:noWrap/>
            <w:vAlign w:val="bottom"/>
            <w:hideMark/>
          </w:tcPr>
          <w:p w14:paraId="66A5D33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2A4E8D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A4B7ED4" w14:textId="77777777" w:rsidTr="00B10FD6">
        <w:trPr>
          <w:trHeight w:val="264"/>
        </w:trPr>
        <w:tc>
          <w:tcPr>
            <w:tcW w:w="0" w:type="auto"/>
            <w:tcBorders>
              <w:top w:val="nil"/>
              <w:left w:val="nil"/>
              <w:bottom w:val="nil"/>
              <w:right w:val="nil"/>
            </w:tcBorders>
            <w:shd w:val="clear" w:color="auto" w:fill="auto"/>
            <w:noWrap/>
            <w:vAlign w:val="bottom"/>
            <w:hideMark/>
          </w:tcPr>
          <w:p w14:paraId="2B0B766C"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w:t>
            </w:r>
            <w:proofErr w:type="spellStart"/>
            <w:r w:rsidRPr="00DD1C58">
              <w:rPr>
                <w:i/>
                <w:iCs/>
                <w:color w:val="000000"/>
                <w:sz w:val="20"/>
              </w:rPr>
              <w:t>achirus</w:t>
            </w:r>
            <w:proofErr w:type="spellEnd"/>
          </w:p>
        </w:tc>
        <w:tc>
          <w:tcPr>
            <w:tcW w:w="0" w:type="auto"/>
            <w:tcBorders>
              <w:top w:val="nil"/>
              <w:left w:val="nil"/>
              <w:bottom w:val="nil"/>
              <w:right w:val="nil"/>
            </w:tcBorders>
            <w:shd w:val="clear" w:color="auto" w:fill="auto"/>
            <w:noWrap/>
            <w:vAlign w:val="bottom"/>
            <w:hideMark/>
          </w:tcPr>
          <w:p w14:paraId="71CADE72"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0EC4A87A" w14:textId="77777777" w:rsidR="00F0098D" w:rsidRPr="00DD1C58" w:rsidRDefault="00F0098D" w:rsidP="00B10FD6">
            <w:pPr>
              <w:jc w:val="center"/>
              <w:rPr>
                <w:color w:val="000000"/>
                <w:sz w:val="20"/>
              </w:rPr>
            </w:pPr>
            <w:r w:rsidRPr="00DD1C58">
              <w:rPr>
                <w:color w:val="000000"/>
                <w:sz w:val="20"/>
              </w:rPr>
              <w:t>19</w:t>
            </w:r>
          </w:p>
        </w:tc>
        <w:tc>
          <w:tcPr>
            <w:tcW w:w="0" w:type="auto"/>
            <w:tcBorders>
              <w:top w:val="nil"/>
              <w:left w:val="nil"/>
              <w:bottom w:val="nil"/>
              <w:right w:val="nil"/>
            </w:tcBorders>
            <w:shd w:val="clear" w:color="auto" w:fill="auto"/>
            <w:noWrap/>
            <w:vAlign w:val="bottom"/>
            <w:hideMark/>
          </w:tcPr>
          <w:p w14:paraId="297FFF2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E6C42CD"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A2DA068" w14:textId="77777777" w:rsidTr="00B10FD6">
        <w:trPr>
          <w:trHeight w:val="264"/>
        </w:trPr>
        <w:tc>
          <w:tcPr>
            <w:tcW w:w="0" w:type="auto"/>
            <w:tcBorders>
              <w:top w:val="nil"/>
              <w:left w:val="nil"/>
              <w:bottom w:val="nil"/>
              <w:right w:val="nil"/>
            </w:tcBorders>
            <w:shd w:val="clear" w:color="auto" w:fill="auto"/>
            <w:noWrap/>
            <w:vAlign w:val="bottom"/>
            <w:hideMark/>
          </w:tcPr>
          <w:p w14:paraId="0D4D4204"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r w:rsidRPr="00DD1C58">
              <w:rPr>
                <w:i/>
                <w:iCs/>
                <w:color w:val="000000"/>
                <w:sz w:val="20"/>
              </w:rPr>
              <w:t xml:space="preserve"> </w:t>
            </w:r>
            <w:proofErr w:type="spellStart"/>
            <w:r w:rsidRPr="00DD1C58">
              <w:rPr>
                <w:i/>
                <w:iCs/>
                <w:color w:val="000000"/>
                <w:sz w:val="20"/>
              </w:rPr>
              <w:t>polydactylus</w:t>
            </w:r>
            <w:proofErr w:type="spellEnd"/>
          </w:p>
        </w:tc>
        <w:tc>
          <w:tcPr>
            <w:tcW w:w="0" w:type="auto"/>
            <w:tcBorders>
              <w:top w:val="nil"/>
              <w:left w:val="nil"/>
              <w:bottom w:val="nil"/>
              <w:right w:val="nil"/>
            </w:tcBorders>
            <w:shd w:val="clear" w:color="auto" w:fill="auto"/>
            <w:noWrap/>
            <w:vAlign w:val="bottom"/>
            <w:hideMark/>
          </w:tcPr>
          <w:p w14:paraId="67EA535D"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238D14AB" w14:textId="77777777" w:rsidR="00F0098D" w:rsidRPr="00DD1C58" w:rsidRDefault="00F0098D" w:rsidP="00B10FD6">
            <w:pPr>
              <w:jc w:val="center"/>
              <w:rPr>
                <w:color w:val="000000"/>
                <w:sz w:val="20"/>
              </w:rPr>
            </w:pPr>
            <w:r w:rsidRPr="00DD1C58">
              <w:rPr>
                <w:color w:val="000000"/>
                <w:sz w:val="20"/>
              </w:rPr>
              <w:t>37</w:t>
            </w:r>
          </w:p>
        </w:tc>
        <w:tc>
          <w:tcPr>
            <w:tcW w:w="0" w:type="auto"/>
            <w:tcBorders>
              <w:top w:val="nil"/>
              <w:left w:val="nil"/>
              <w:bottom w:val="nil"/>
              <w:right w:val="nil"/>
            </w:tcBorders>
            <w:shd w:val="clear" w:color="auto" w:fill="auto"/>
            <w:noWrap/>
            <w:vAlign w:val="bottom"/>
            <w:hideMark/>
          </w:tcPr>
          <w:p w14:paraId="765E9D97" w14:textId="77777777" w:rsidR="00F0098D" w:rsidRPr="00DD1C58" w:rsidRDefault="00F0098D" w:rsidP="00B10FD6">
            <w:pPr>
              <w:jc w:val="center"/>
              <w:rPr>
                <w:color w:val="000000"/>
                <w:sz w:val="20"/>
              </w:rPr>
            </w:pPr>
            <w:r w:rsidRPr="00DD1C58">
              <w:rPr>
                <w:color w:val="000000"/>
                <w:sz w:val="20"/>
              </w:rPr>
              <w:t>A</w:t>
            </w:r>
          </w:p>
        </w:tc>
        <w:tc>
          <w:tcPr>
            <w:tcW w:w="0" w:type="auto"/>
            <w:tcBorders>
              <w:top w:val="nil"/>
              <w:left w:val="nil"/>
              <w:bottom w:val="nil"/>
              <w:right w:val="nil"/>
            </w:tcBorders>
            <w:shd w:val="clear" w:color="auto" w:fill="auto"/>
            <w:noWrap/>
            <w:vAlign w:val="bottom"/>
            <w:hideMark/>
          </w:tcPr>
          <w:p w14:paraId="26D08FE9" w14:textId="77777777" w:rsidR="00F0098D" w:rsidRPr="00DD1C58" w:rsidRDefault="00F0098D" w:rsidP="00B10FD6">
            <w:pPr>
              <w:jc w:val="center"/>
              <w:rPr>
                <w:color w:val="000000"/>
                <w:sz w:val="20"/>
              </w:rPr>
            </w:pPr>
            <w:r w:rsidRPr="00DD1C58">
              <w:rPr>
                <w:color w:val="000000"/>
                <w:sz w:val="20"/>
              </w:rPr>
              <w:t>Asynchronous Migrator</w:t>
            </w:r>
          </w:p>
        </w:tc>
      </w:tr>
      <w:tr w:rsidR="00F0098D" w:rsidRPr="00DD1C58" w14:paraId="7DD663A6" w14:textId="77777777" w:rsidTr="00B10FD6">
        <w:trPr>
          <w:trHeight w:val="264"/>
        </w:trPr>
        <w:tc>
          <w:tcPr>
            <w:tcW w:w="0" w:type="auto"/>
            <w:tcBorders>
              <w:top w:val="nil"/>
              <w:left w:val="nil"/>
              <w:bottom w:val="nil"/>
              <w:right w:val="nil"/>
            </w:tcBorders>
            <w:shd w:val="clear" w:color="auto" w:fill="auto"/>
            <w:noWrap/>
            <w:vAlign w:val="bottom"/>
            <w:hideMark/>
          </w:tcPr>
          <w:p w14:paraId="336F898D"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longipinnis</w:t>
            </w:r>
            <w:proofErr w:type="spellEnd"/>
          </w:p>
        </w:tc>
        <w:tc>
          <w:tcPr>
            <w:tcW w:w="0" w:type="auto"/>
            <w:tcBorders>
              <w:top w:val="nil"/>
              <w:left w:val="nil"/>
              <w:bottom w:val="nil"/>
              <w:right w:val="nil"/>
            </w:tcBorders>
            <w:shd w:val="clear" w:color="auto" w:fill="auto"/>
            <w:noWrap/>
            <w:vAlign w:val="bottom"/>
            <w:hideMark/>
          </w:tcPr>
          <w:p w14:paraId="58FCC2E8"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73CE3291" w14:textId="77777777" w:rsidR="00F0098D" w:rsidRPr="00DD1C58" w:rsidRDefault="00F0098D" w:rsidP="00B10FD6">
            <w:pPr>
              <w:jc w:val="center"/>
              <w:rPr>
                <w:color w:val="000000"/>
                <w:sz w:val="20"/>
              </w:rPr>
            </w:pPr>
            <w:r w:rsidRPr="00DD1C58">
              <w:rPr>
                <w:color w:val="000000"/>
                <w:sz w:val="20"/>
              </w:rPr>
              <w:t>69</w:t>
            </w:r>
          </w:p>
        </w:tc>
        <w:tc>
          <w:tcPr>
            <w:tcW w:w="0" w:type="auto"/>
            <w:tcBorders>
              <w:top w:val="nil"/>
              <w:left w:val="nil"/>
              <w:bottom w:val="nil"/>
              <w:right w:val="nil"/>
            </w:tcBorders>
            <w:shd w:val="clear" w:color="auto" w:fill="auto"/>
            <w:noWrap/>
            <w:vAlign w:val="bottom"/>
            <w:hideMark/>
          </w:tcPr>
          <w:p w14:paraId="4876E14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3AD63B2"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36CFBEC" w14:textId="77777777" w:rsidTr="00B10FD6">
        <w:trPr>
          <w:trHeight w:val="264"/>
        </w:trPr>
        <w:tc>
          <w:tcPr>
            <w:tcW w:w="0" w:type="auto"/>
            <w:tcBorders>
              <w:top w:val="nil"/>
              <w:left w:val="nil"/>
              <w:bottom w:val="nil"/>
              <w:right w:val="nil"/>
            </w:tcBorders>
            <w:shd w:val="clear" w:color="auto" w:fill="auto"/>
            <w:noWrap/>
            <w:vAlign w:val="bottom"/>
            <w:hideMark/>
          </w:tcPr>
          <w:p w14:paraId="24B9DC28"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r w:rsidRPr="00DD1C58">
              <w:rPr>
                <w:i/>
                <w:iCs/>
                <w:color w:val="000000"/>
                <w:sz w:val="20"/>
              </w:rPr>
              <w:t xml:space="preserve"> </w:t>
            </w:r>
            <w:proofErr w:type="spellStart"/>
            <w:r w:rsidRPr="00DD1C58">
              <w:rPr>
                <w:i/>
                <w:iCs/>
                <w:color w:val="000000"/>
                <w:sz w:val="20"/>
              </w:rPr>
              <w:t>mcclellandii</w:t>
            </w:r>
            <w:proofErr w:type="spellEnd"/>
          </w:p>
        </w:tc>
        <w:tc>
          <w:tcPr>
            <w:tcW w:w="0" w:type="auto"/>
            <w:tcBorders>
              <w:top w:val="nil"/>
              <w:left w:val="nil"/>
              <w:bottom w:val="nil"/>
              <w:right w:val="nil"/>
            </w:tcBorders>
            <w:shd w:val="clear" w:color="auto" w:fill="auto"/>
            <w:noWrap/>
            <w:vAlign w:val="bottom"/>
            <w:hideMark/>
          </w:tcPr>
          <w:p w14:paraId="093F9FF5" w14:textId="77777777" w:rsidR="00F0098D" w:rsidRPr="00DD1C58" w:rsidRDefault="00F0098D" w:rsidP="00B10FD6">
            <w:pPr>
              <w:jc w:val="center"/>
              <w:rPr>
                <w:color w:val="000000"/>
                <w:sz w:val="20"/>
              </w:rPr>
            </w:pPr>
            <w:r w:rsidRPr="00DD1C58">
              <w:rPr>
                <w:color w:val="000000"/>
                <w:sz w:val="20"/>
              </w:rPr>
              <w:t>72</w:t>
            </w:r>
          </w:p>
        </w:tc>
        <w:tc>
          <w:tcPr>
            <w:tcW w:w="0" w:type="auto"/>
            <w:tcBorders>
              <w:top w:val="nil"/>
              <w:left w:val="nil"/>
              <w:bottom w:val="nil"/>
              <w:right w:val="nil"/>
            </w:tcBorders>
            <w:shd w:val="clear" w:color="auto" w:fill="auto"/>
            <w:noWrap/>
            <w:vAlign w:val="bottom"/>
            <w:hideMark/>
          </w:tcPr>
          <w:p w14:paraId="68E84109" w14:textId="77777777" w:rsidR="00F0098D" w:rsidRPr="00DD1C58" w:rsidRDefault="00F0098D" w:rsidP="00B10FD6">
            <w:pPr>
              <w:jc w:val="center"/>
              <w:rPr>
                <w:color w:val="000000"/>
                <w:sz w:val="20"/>
              </w:rPr>
            </w:pPr>
            <w:r w:rsidRPr="00DD1C58">
              <w:rPr>
                <w:color w:val="000000"/>
                <w:sz w:val="20"/>
              </w:rPr>
              <w:t>72</w:t>
            </w:r>
          </w:p>
        </w:tc>
        <w:tc>
          <w:tcPr>
            <w:tcW w:w="0" w:type="auto"/>
            <w:tcBorders>
              <w:top w:val="nil"/>
              <w:left w:val="nil"/>
              <w:bottom w:val="nil"/>
              <w:right w:val="nil"/>
            </w:tcBorders>
            <w:shd w:val="clear" w:color="auto" w:fill="auto"/>
            <w:noWrap/>
            <w:vAlign w:val="bottom"/>
            <w:hideMark/>
          </w:tcPr>
          <w:p w14:paraId="3113D79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14306E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1AADD9A" w14:textId="77777777" w:rsidTr="00B10FD6">
        <w:trPr>
          <w:trHeight w:val="264"/>
        </w:trPr>
        <w:tc>
          <w:tcPr>
            <w:tcW w:w="0" w:type="auto"/>
            <w:tcBorders>
              <w:top w:val="nil"/>
              <w:left w:val="nil"/>
              <w:bottom w:val="nil"/>
              <w:right w:val="nil"/>
            </w:tcBorders>
            <w:shd w:val="clear" w:color="auto" w:fill="auto"/>
            <w:noWrap/>
            <w:vAlign w:val="bottom"/>
            <w:hideMark/>
          </w:tcPr>
          <w:p w14:paraId="6709806C" w14:textId="77777777" w:rsidR="00F0098D" w:rsidRPr="00DD1C58" w:rsidRDefault="00F0098D" w:rsidP="00B10FD6">
            <w:pPr>
              <w:rPr>
                <w:i/>
                <w:iCs/>
                <w:color w:val="000000"/>
                <w:sz w:val="20"/>
              </w:rPr>
            </w:pPr>
            <w:proofErr w:type="spellStart"/>
            <w:r w:rsidRPr="00DD1C58">
              <w:rPr>
                <w:i/>
                <w:iCs/>
                <w:color w:val="000000"/>
                <w:sz w:val="20"/>
              </w:rPr>
              <w:t>Photostylus</w:t>
            </w:r>
            <w:proofErr w:type="spellEnd"/>
            <w:r w:rsidRPr="00DD1C58">
              <w:rPr>
                <w:i/>
                <w:iCs/>
                <w:color w:val="000000"/>
                <w:sz w:val="20"/>
              </w:rPr>
              <w:t xml:space="preserve"> </w:t>
            </w:r>
            <w:proofErr w:type="spellStart"/>
            <w:r w:rsidRPr="00DD1C58">
              <w:rPr>
                <w:i/>
                <w:iCs/>
                <w:color w:val="000000"/>
                <w:sz w:val="20"/>
              </w:rPr>
              <w:t>pycnopterus</w:t>
            </w:r>
            <w:proofErr w:type="spellEnd"/>
          </w:p>
        </w:tc>
        <w:tc>
          <w:tcPr>
            <w:tcW w:w="0" w:type="auto"/>
            <w:tcBorders>
              <w:top w:val="nil"/>
              <w:left w:val="nil"/>
              <w:bottom w:val="nil"/>
              <w:right w:val="nil"/>
            </w:tcBorders>
            <w:shd w:val="clear" w:color="auto" w:fill="auto"/>
            <w:noWrap/>
            <w:vAlign w:val="bottom"/>
            <w:hideMark/>
          </w:tcPr>
          <w:p w14:paraId="72909A74" w14:textId="77777777" w:rsidR="00F0098D" w:rsidRPr="00DD1C58" w:rsidRDefault="00F0098D" w:rsidP="00B10FD6">
            <w:pPr>
              <w:jc w:val="center"/>
              <w:rPr>
                <w:color w:val="000000"/>
                <w:sz w:val="20"/>
              </w:rPr>
            </w:pPr>
            <w:r w:rsidRPr="00DD1C58">
              <w:rPr>
                <w:color w:val="000000"/>
                <w:sz w:val="20"/>
              </w:rPr>
              <w:t>59</w:t>
            </w:r>
          </w:p>
        </w:tc>
        <w:tc>
          <w:tcPr>
            <w:tcW w:w="0" w:type="auto"/>
            <w:tcBorders>
              <w:top w:val="nil"/>
              <w:left w:val="nil"/>
              <w:bottom w:val="nil"/>
              <w:right w:val="nil"/>
            </w:tcBorders>
            <w:shd w:val="clear" w:color="auto" w:fill="auto"/>
            <w:noWrap/>
            <w:vAlign w:val="bottom"/>
            <w:hideMark/>
          </w:tcPr>
          <w:p w14:paraId="30825192" w14:textId="77777777" w:rsidR="00F0098D" w:rsidRPr="00DD1C58" w:rsidRDefault="00F0098D" w:rsidP="00B10FD6">
            <w:pPr>
              <w:jc w:val="center"/>
              <w:rPr>
                <w:color w:val="000000"/>
                <w:sz w:val="20"/>
              </w:rPr>
            </w:pPr>
            <w:r w:rsidRPr="00DD1C58">
              <w:rPr>
                <w:color w:val="000000"/>
                <w:sz w:val="20"/>
              </w:rPr>
              <w:t>101</w:t>
            </w:r>
          </w:p>
        </w:tc>
        <w:tc>
          <w:tcPr>
            <w:tcW w:w="0" w:type="auto"/>
            <w:tcBorders>
              <w:top w:val="nil"/>
              <w:left w:val="nil"/>
              <w:bottom w:val="nil"/>
              <w:right w:val="nil"/>
            </w:tcBorders>
            <w:shd w:val="clear" w:color="auto" w:fill="auto"/>
            <w:noWrap/>
            <w:vAlign w:val="bottom"/>
            <w:hideMark/>
          </w:tcPr>
          <w:p w14:paraId="12802A9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9EE2FC1"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B9301A7" w14:textId="77777777" w:rsidTr="00B10FD6">
        <w:trPr>
          <w:trHeight w:val="264"/>
        </w:trPr>
        <w:tc>
          <w:tcPr>
            <w:tcW w:w="0" w:type="auto"/>
            <w:tcBorders>
              <w:top w:val="nil"/>
              <w:left w:val="nil"/>
              <w:bottom w:val="nil"/>
              <w:right w:val="nil"/>
            </w:tcBorders>
            <w:shd w:val="clear" w:color="auto" w:fill="auto"/>
            <w:noWrap/>
            <w:vAlign w:val="bottom"/>
            <w:hideMark/>
          </w:tcPr>
          <w:p w14:paraId="3304124C" w14:textId="77777777" w:rsidR="00F0098D" w:rsidRPr="00DD1C58" w:rsidRDefault="00F0098D" w:rsidP="00B10FD6">
            <w:pPr>
              <w:rPr>
                <w:i/>
                <w:iCs/>
                <w:color w:val="000000"/>
                <w:sz w:val="20"/>
              </w:rPr>
            </w:pPr>
            <w:r w:rsidRPr="00DD1C58">
              <w:rPr>
                <w:i/>
                <w:iCs/>
                <w:color w:val="000000"/>
                <w:sz w:val="20"/>
              </w:rPr>
              <w:t xml:space="preserve">Chaetodon </w:t>
            </w:r>
            <w:proofErr w:type="spellStart"/>
            <w:r w:rsidRPr="00DD1C58">
              <w:rPr>
                <w:i/>
                <w:iCs/>
                <w:color w:val="000000"/>
                <w:sz w:val="20"/>
              </w:rPr>
              <w:t>sedentarius</w:t>
            </w:r>
            <w:proofErr w:type="spellEnd"/>
          </w:p>
        </w:tc>
        <w:tc>
          <w:tcPr>
            <w:tcW w:w="0" w:type="auto"/>
            <w:tcBorders>
              <w:top w:val="nil"/>
              <w:left w:val="nil"/>
              <w:bottom w:val="nil"/>
              <w:right w:val="nil"/>
            </w:tcBorders>
            <w:shd w:val="clear" w:color="auto" w:fill="auto"/>
            <w:noWrap/>
            <w:vAlign w:val="bottom"/>
            <w:hideMark/>
          </w:tcPr>
          <w:p w14:paraId="3E3EADAC"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059984F1"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6D8DC2C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2763318"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863EACD" w14:textId="77777777" w:rsidTr="00B10FD6">
        <w:trPr>
          <w:trHeight w:val="264"/>
        </w:trPr>
        <w:tc>
          <w:tcPr>
            <w:tcW w:w="0" w:type="auto"/>
            <w:tcBorders>
              <w:top w:val="nil"/>
              <w:left w:val="nil"/>
              <w:bottom w:val="nil"/>
              <w:right w:val="nil"/>
            </w:tcBorders>
            <w:shd w:val="clear" w:color="auto" w:fill="auto"/>
            <w:noWrap/>
            <w:vAlign w:val="bottom"/>
            <w:hideMark/>
          </w:tcPr>
          <w:p w14:paraId="11B326BB" w14:textId="77777777" w:rsidR="00F0098D" w:rsidRPr="00DD1C58" w:rsidRDefault="00F0098D" w:rsidP="00B10FD6">
            <w:pPr>
              <w:rPr>
                <w:i/>
                <w:iCs/>
                <w:color w:val="000000"/>
                <w:sz w:val="20"/>
              </w:rPr>
            </w:pPr>
            <w:proofErr w:type="spellStart"/>
            <w:r w:rsidRPr="00DD1C58">
              <w:rPr>
                <w:i/>
                <w:iCs/>
                <w:color w:val="000000"/>
                <w:sz w:val="20"/>
              </w:rPr>
              <w:t>Porogadus</w:t>
            </w:r>
            <w:proofErr w:type="spellEnd"/>
            <w:r w:rsidRPr="00DD1C58">
              <w:rPr>
                <w:i/>
                <w:iCs/>
                <w:color w:val="000000"/>
                <w:sz w:val="20"/>
              </w:rPr>
              <w:t xml:space="preserve"> miles</w:t>
            </w:r>
          </w:p>
        </w:tc>
        <w:tc>
          <w:tcPr>
            <w:tcW w:w="0" w:type="auto"/>
            <w:tcBorders>
              <w:top w:val="nil"/>
              <w:left w:val="nil"/>
              <w:bottom w:val="nil"/>
              <w:right w:val="nil"/>
            </w:tcBorders>
            <w:shd w:val="clear" w:color="auto" w:fill="auto"/>
            <w:noWrap/>
            <w:vAlign w:val="bottom"/>
            <w:hideMark/>
          </w:tcPr>
          <w:p w14:paraId="20E19D37" w14:textId="77777777" w:rsidR="00F0098D" w:rsidRPr="00DD1C58" w:rsidRDefault="00F0098D" w:rsidP="00B10FD6">
            <w:pPr>
              <w:jc w:val="center"/>
              <w:rPr>
                <w:color w:val="000000"/>
                <w:sz w:val="20"/>
              </w:rPr>
            </w:pPr>
            <w:r w:rsidRPr="00DD1C58">
              <w:rPr>
                <w:color w:val="000000"/>
                <w:sz w:val="20"/>
              </w:rPr>
              <w:t>68</w:t>
            </w:r>
          </w:p>
        </w:tc>
        <w:tc>
          <w:tcPr>
            <w:tcW w:w="0" w:type="auto"/>
            <w:tcBorders>
              <w:top w:val="nil"/>
              <w:left w:val="nil"/>
              <w:bottom w:val="nil"/>
              <w:right w:val="nil"/>
            </w:tcBorders>
            <w:shd w:val="clear" w:color="auto" w:fill="auto"/>
            <w:noWrap/>
            <w:vAlign w:val="bottom"/>
            <w:hideMark/>
          </w:tcPr>
          <w:p w14:paraId="0A591330" w14:textId="77777777" w:rsidR="00F0098D" w:rsidRPr="00DD1C58" w:rsidRDefault="00F0098D" w:rsidP="00B10FD6">
            <w:pPr>
              <w:jc w:val="center"/>
              <w:rPr>
                <w:color w:val="000000"/>
                <w:sz w:val="20"/>
              </w:rPr>
            </w:pPr>
            <w:r w:rsidRPr="00DD1C58">
              <w:rPr>
                <w:color w:val="000000"/>
                <w:sz w:val="20"/>
              </w:rPr>
              <w:t>68</w:t>
            </w:r>
          </w:p>
        </w:tc>
        <w:tc>
          <w:tcPr>
            <w:tcW w:w="0" w:type="auto"/>
            <w:tcBorders>
              <w:top w:val="nil"/>
              <w:left w:val="nil"/>
              <w:bottom w:val="nil"/>
              <w:right w:val="nil"/>
            </w:tcBorders>
            <w:shd w:val="clear" w:color="auto" w:fill="auto"/>
            <w:noWrap/>
            <w:vAlign w:val="bottom"/>
            <w:hideMark/>
          </w:tcPr>
          <w:p w14:paraId="1641C18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3A913A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8C7D2EA" w14:textId="77777777" w:rsidTr="00B10FD6">
        <w:trPr>
          <w:trHeight w:val="264"/>
        </w:trPr>
        <w:tc>
          <w:tcPr>
            <w:tcW w:w="0" w:type="auto"/>
            <w:tcBorders>
              <w:top w:val="nil"/>
              <w:left w:val="nil"/>
              <w:bottom w:val="nil"/>
              <w:right w:val="nil"/>
            </w:tcBorders>
            <w:shd w:val="clear" w:color="auto" w:fill="auto"/>
            <w:noWrap/>
            <w:vAlign w:val="bottom"/>
            <w:hideMark/>
          </w:tcPr>
          <w:p w14:paraId="6C337B22" w14:textId="77777777" w:rsidR="00F0098D" w:rsidRPr="00DD1C58" w:rsidRDefault="00F0098D" w:rsidP="00B10FD6">
            <w:pPr>
              <w:rPr>
                <w:i/>
                <w:iCs/>
                <w:color w:val="000000"/>
                <w:sz w:val="20"/>
              </w:rPr>
            </w:pPr>
            <w:proofErr w:type="spellStart"/>
            <w:r w:rsidRPr="00DD1C58">
              <w:rPr>
                <w:i/>
                <w:iCs/>
                <w:color w:val="000000"/>
                <w:sz w:val="20"/>
              </w:rPr>
              <w:t>Malacocephalus</w:t>
            </w:r>
            <w:proofErr w:type="spellEnd"/>
          </w:p>
        </w:tc>
        <w:tc>
          <w:tcPr>
            <w:tcW w:w="0" w:type="auto"/>
            <w:tcBorders>
              <w:top w:val="nil"/>
              <w:left w:val="nil"/>
              <w:bottom w:val="nil"/>
              <w:right w:val="nil"/>
            </w:tcBorders>
            <w:shd w:val="clear" w:color="auto" w:fill="auto"/>
            <w:noWrap/>
            <w:vAlign w:val="bottom"/>
            <w:hideMark/>
          </w:tcPr>
          <w:p w14:paraId="0E07BE31" w14:textId="77777777" w:rsidR="00F0098D" w:rsidRPr="00DD1C58" w:rsidRDefault="00F0098D" w:rsidP="00B10FD6">
            <w:pPr>
              <w:jc w:val="center"/>
              <w:rPr>
                <w:color w:val="000000"/>
                <w:sz w:val="20"/>
              </w:rPr>
            </w:pPr>
            <w:r w:rsidRPr="00DD1C58">
              <w:rPr>
                <w:color w:val="000000"/>
                <w:sz w:val="20"/>
              </w:rPr>
              <w:t>56</w:t>
            </w:r>
          </w:p>
        </w:tc>
        <w:tc>
          <w:tcPr>
            <w:tcW w:w="0" w:type="auto"/>
            <w:tcBorders>
              <w:top w:val="nil"/>
              <w:left w:val="nil"/>
              <w:bottom w:val="nil"/>
              <w:right w:val="nil"/>
            </w:tcBorders>
            <w:shd w:val="clear" w:color="auto" w:fill="auto"/>
            <w:noWrap/>
            <w:vAlign w:val="bottom"/>
            <w:hideMark/>
          </w:tcPr>
          <w:p w14:paraId="5A181492" w14:textId="77777777" w:rsidR="00F0098D" w:rsidRPr="00DD1C58" w:rsidRDefault="00F0098D" w:rsidP="00B10FD6">
            <w:pPr>
              <w:jc w:val="center"/>
              <w:rPr>
                <w:color w:val="000000"/>
                <w:sz w:val="20"/>
              </w:rPr>
            </w:pPr>
            <w:r w:rsidRPr="00DD1C58">
              <w:rPr>
                <w:color w:val="000000"/>
                <w:sz w:val="20"/>
              </w:rPr>
              <w:t>56</w:t>
            </w:r>
          </w:p>
        </w:tc>
        <w:tc>
          <w:tcPr>
            <w:tcW w:w="0" w:type="auto"/>
            <w:tcBorders>
              <w:top w:val="nil"/>
              <w:left w:val="nil"/>
              <w:bottom w:val="nil"/>
              <w:right w:val="nil"/>
            </w:tcBorders>
            <w:shd w:val="clear" w:color="auto" w:fill="auto"/>
            <w:noWrap/>
            <w:vAlign w:val="bottom"/>
            <w:hideMark/>
          </w:tcPr>
          <w:p w14:paraId="68DA1CC6"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28EBBD0"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8CDB1AB" w14:textId="77777777" w:rsidTr="00B10FD6">
        <w:trPr>
          <w:trHeight w:val="264"/>
        </w:trPr>
        <w:tc>
          <w:tcPr>
            <w:tcW w:w="0" w:type="auto"/>
            <w:tcBorders>
              <w:top w:val="nil"/>
              <w:left w:val="nil"/>
              <w:bottom w:val="nil"/>
              <w:right w:val="nil"/>
            </w:tcBorders>
            <w:shd w:val="clear" w:color="auto" w:fill="auto"/>
            <w:noWrap/>
            <w:vAlign w:val="bottom"/>
            <w:hideMark/>
          </w:tcPr>
          <w:p w14:paraId="74F2FEE5" w14:textId="77777777" w:rsidR="00F0098D" w:rsidRPr="00DD1C58" w:rsidRDefault="00F0098D" w:rsidP="00B10FD6">
            <w:pPr>
              <w:rPr>
                <w:i/>
                <w:iCs/>
                <w:color w:val="000000"/>
                <w:sz w:val="20"/>
              </w:rPr>
            </w:pPr>
            <w:proofErr w:type="spellStart"/>
            <w:r w:rsidRPr="00DD1C58">
              <w:rPr>
                <w:i/>
                <w:iCs/>
                <w:color w:val="000000"/>
                <w:sz w:val="20"/>
              </w:rPr>
              <w:t>Halosauridae</w:t>
            </w:r>
            <w:proofErr w:type="spellEnd"/>
          </w:p>
        </w:tc>
        <w:tc>
          <w:tcPr>
            <w:tcW w:w="0" w:type="auto"/>
            <w:tcBorders>
              <w:top w:val="nil"/>
              <w:left w:val="nil"/>
              <w:bottom w:val="nil"/>
              <w:right w:val="nil"/>
            </w:tcBorders>
            <w:shd w:val="clear" w:color="auto" w:fill="auto"/>
            <w:noWrap/>
            <w:vAlign w:val="bottom"/>
            <w:hideMark/>
          </w:tcPr>
          <w:p w14:paraId="2929979F" w14:textId="77777777" w:rsidR="00F0098D" w:rsidRPr="00DD1C58" w:rsidRDefault="00F0098D" w:rsidP="00B10FD6">
            <w:pPr>
              <w:jc w:val="center"/>
              <w:rPr>
                <w:color w:val="000000"/>
                <w:sz w:val="20"/>
              </w:rPr>
            </w:pPr>
            <w:r w:rsidRPr="00DD1C58">
              <w:rPr>
                <w:color w:val="000000"/>
                <w:sz w:val="20"/>
              </w:rPr>
              <w:t>141</w:t>
            </w:r>
          </w:p>
        </w:tc>
        <w:tc>
          <w:tcPr>
            <w:tcW w:w="0" w:type="auto"/>
            <w:tcBorders>
              <w:top w:val="nil"/>
              <w:left w:val="nil"/>
              <w:bottom w:val="nil"/>
              <w:right w:val="nil"/>
            </w:tcBorders>
            <w:shd w:val="clear" w:color="auto" w:fill="auto"/>
            <w:noWrap/>
            <w:vAlign w:val="bottom"/>
            <w:hideMark/>
          </w:tcPr>
          <w:p w14:paraId="3BAA6F20" w14:textId="77777777" w:rsidR="00F0098D" w:rsidRPr="00DD1C58" w:rsidRDefault="00F0098D" w:rsidP="00B10FD6">
            <w:pPr>
              <w:jc w:val="center"/>
              <w:rPr>
                <w:color w:val="000000"/>
                <w:sz w:val="20"/>
              </w:rPr>
            </w:pPr>
            <w:r w:rsidRPr="00DD1C58">
              <w:rPr>
                <w:color w:val="000000"/>
                <w:sz w:val="20"/>
              </w:rPr>
              <w:t>320</w:t>
            </w:r>
          </w:p>
        </w:tc>
        <w:tc>
          <w:tcPr>
            <w:tcW w:w="0" w:type="auto"/>
            <w:tcBorders>
              <w:top w:val="nil"/>
              <w:left w:val="nil"/>
              <w:bottom w:val="nil"/>
              <w:right w:val="nil"/>
            </w:tcBorders>
            <w:shd w:val="clear" w:color="auto" w:fill="auto"/>
            <w:noWrap/>
            <w:vAlign w:val="bottom"/>
            <w:hideMark/>
          </w:tcPr>
          <w:p w14:paraId="1475F99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CF4DCF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44986A4" w14:textId="77777777" w:rsidTr="00B10FD6">
        <w:trPr>
          <w:trHeight w:val="264"/>
        </w:trPr>
        <w:tc>
          <w:tcPr>
            <w:tcW w:w="0" w:type="auto"/>
            <w:tcBorders>
              <w:top w:val="nil"/>
              <w:left w:val="nil"/>
              <w:bottom w:val="nil"/>
              <w:right w:val="nil"/>
            </w:tcBorders>
            <w:shd w:val="clear" w:color="auto" w:fill="auto"/>
            <w:noWrap/>
            <w:vAlign w:val="bottom"/>
            <w:hideMark/>
          </w:tcPr>
          <w:p w14:paraId="7625C0F6" w14:textId="77777777" w:rsidR="00F0098D" w:rsidRPr="00DD1C58" w:rsidRDefault="00F0098D" w:rsidP="00B10FD6">
            <w:pPr>
              <w:rPr>
                <w:i/>
                <w:iCs/>
                <w:color w:val="000000"/>
                <w:sz w:val="20"/>
              </w:rPr>
            </w:pPr>
            <w:proofErr w:type="spellStart"/>
            <w:r w:rsidRPr="00DD1C58">
              <w:rPr>
                <w:i/>
                <w:iCs/>
                <w:color w:val="000000"/>
                <w:sz w:val="20"/>
              </w:rPr>
              <w:t>Tiluropsis</w:t>
            </w:r>
            <w:proofErr w:type="spellEnd"/>
          </w:p>
        </w:tc>
        <w:tc>
          <w:tcPr>
            <w:tcW w:w="0" w:type="auto"/>
            <w:tcBorders>
              <w:top w:val="nil"/>
              <w:left w:val="nil"/>
              <w:bottom w:val="nil"/>
              <w:right w:val="nil"/>
            </w:tcBorders>
            <w:shd w:val="clear" w:color="auto" w:fill="auto"/>
            <w:noWrap/>
            <w:vAlign w:val="bottom"/>
            <w:hideMark/>
          </w:tcPr>
          <w:p w14:paraId="2168A763" w14:textId="77777777" w:rsidR="00F0098D" w:rsidRPr="00DD1C58" w:rsidRDefault="00F0098D" w:rsidP="00B10FD6">
            <w:pPr>
              <w:jc w:val="center"/>
              <w:rPr>
                <w:color w:val="000000"/>
                <w:sz w:val="20"/>
              </w:rPr>
            </w:pPr>
            <w:r w:rsidRPr="00DD1C58">
              <w:rPr>
                <w:color w:val="000000"/>
                <w:sz w:val="20"/>
              </w:rPr>
              <w:t>141</w:t>
            </w:r>
          </w:p>
        </w:tc>
        <w:tc>
          <w:tcPr>
            <w:tcW w:w="0" w:type="auto"/>
            <w:tcBorders>
              <w:top w:val="nil"/>
              <w:left w:val="nil"/>
              <w:bottom w:val="nil"/>
              <w:right w:val="nil"/>
            </w:tcBorders>
            <w:shd w:val="clear" w:color="auto" w:fill="auto"/>
            <w:noWrap/>
            <w:vAlign w:val="bottom"/>
            <w:hideMark/>
          </w:tcPr>
          <w:p w14:paraId="46EA4AEB" w14:textId="77777777" w:rsidR="00F0098D" w:rsidRPr="00DD1C58" w:rsidRDefault="00F0098D" w:rsidP="00B10FD6">
            <w:pPr>
              <w:jc w:val="center"/>
              <w:rPr>
                <w:color w:val="000000"/>
                <w:sz w:val="20"/>
              </w:rPr>
            </w:pPr>
            <w:r w:rsidRPr="00DD1C58">
              <w:rPr>
                <w:color w:val="000000"/>
                <w:sz w:val="20"/>
              </w:rPr>
              <w:t>320</w:t>
            </w:r>
          </w:p>
        </w:tc>
        <w:tc>
          <w:tcPr>
            <w:tcW w:w="0" w:type="auto"/>
            <w:tcBorders>
              <w:top w:val="nil"/>
              <w:left w:val="nil"/>
              <w:bottom w:val="nil"/>
              <w:right w:val="nil"/>
            </w:tcBorders>
            <w:shd w:val="clear" w:color="auto" w:fill="auto"/>
            <w:noWrap/>
            <w:vAlign w:val="bottom"/>
            <w:hideMark/>
          </w:tcPr>
          <w:p w14:paraId="2548FDE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C423DCB"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1CBA67A" w14:textId="77777777" w:rsidTr="00B10FD6">
        <w:trPr>
          <w:trHeight w:val="264"/>
        </w:trPr>
        <w:tc>
          <w:tcPr>
            <w:tcW w:w="0" w:type="auto"/>
            <w:tcBorders>
              <w:top w:val="nil"/>
              <w:left w:val="nil"/>
              <w:bottom w:val="nil"/>
              <w:right w:val="nil"/>
            </w:tcBorders>
            <w:shd w:val="clear" w:color="auto" w:fill="auto"/>
            <w:noWrap/>
            <w:vAlign w:val="bottom"/>
            <w:hideMark/>
          </w:tcPr>
          <w:p w14:paraId="63BEF8A6" w14:textId="77777777" w:rsidR="00F0098D" w:rsidRPr="00DD1C58" w:rsidRDefault="00F0098D" w:rsidP="00B10FD6">
            <w:pPr>
              <w:rPr>
                <w:i/>
                <w:iCs/>
                <w:color w:val="000000"/>
                <w:sz w:val="20"/>
              </w:rPr>
            </w:pPr>
            <w:proofErr w:type="spellStart"/>
            <w:r w:rsidRPr="00DD1C58">
              <w:rPr>
                <w:i/>
                <w:iCs/>
                <w:color w:val="000000"/>
                <w:sz w:val="20"/>
              </w:rPr>
              <w:t>Chlopsis</w:t>
            </w:r>
            <w:proofErr w:type="spellEnd"/>
            <w:r w:rsidRPr="00DD1C58">
              <w:rPr>
                <w:i/>
                <w:iCs/>
                <w:color w:val="000000"/>
                <w:sz w:val="20"/>
              </w:rPr>
              <w:t xml:space="preserve"> bicolor</w:t>
            </w:r>
          </w:p>
        </w:tc>
        <w:tc>
          <w:tcPr>
            <w:tcW w:w="0" w:type="auto"/>
            <w:tcBorders>
              <w:top w:val="nil"/>
              <w:left w:val="nil"/>
              <w:bottom w:val="nil"/>
              <w:right w:val="nil"/>
            </w:tcBorders>
            <w:shd w:val="clear" w:color="auto" w:fill="auto"/>
            <w:noWrap/>
            <w:vAlign w:val="bottom"/>
            <w:hideMark/>
          </w:tcPr>
          <w:p w14:paraId="3055E58D"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6A54259E"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3933FE9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ABB62D8"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083AA7AF" w14:textId="77777777" w:rsidTr="00B10FD6">
        <w:trPr>
          <w:trHeight w:val="264"/>
        </w:trPr>
        <w:tc>
          <w:tcPr>
            <w:tcW w:w="0" w:type="auto"/>
            <w:tcBorders>
              <w:top w:val="nil"/>
              <w:left w:val="nil"/>
              <w:bottom w:val="nil"/>
              <w:right w:val="nil"/>
            </w:tcBorders>
            <w:shd w:val="clear" w:color="auto" w:fill="auto"/>
            <w:noWrap/>
            <w:vAlign w:val="bottom"/>
            <w:hideMark/>
          </w:tcPr>
          <w:p w14:paraId="1CBE5E07" w14:textId="77777777" w:rsidR="00F0098D" w:rsidRPr="00DD1C58" w:rsidRDefault="00F0098D" w:rsidP="00B10FD6">
            <w:pPr>
              <w:rPr>
                <w:i/>
                <w:iCs/>
                <w:color w:val="000000"/>
                <w:sz w:val="20"/>
              </w:rPr>
            </w:pPr>
            <w:proofErr w:type="spellStart"/>
            <w:r w:rsidRPr="00DD1C58">
              <w:rPr>
                <w:i/>
                <w:iCs/>
                <w:color w:val="000000"/>
                <w:sz w:val="20"/>
              </w:rPr>
              <w:t>Robinsia</w:t>
            </w:r>
            <w:proofErr w:type="spellEnd"/>
            <w:r w:rsidRPr="00DD1C58">
              <w:rPr>
                <w:i/>
                <w:iCs/>
                <w:color w:val="000000"/>
                <w:sz w:val="20"/>
              </w:rPr>
              <w:t xml:space="preserve"> </w:t>
            </w:r>
            <w:proofErr w:type="spellStart"/>
            <w:r w:rsidRPr="00DD1C58">
              <w:rPr>
                <w:i/>
                <w:iCs/>
                <w:color w:val="000000"/>
                <w:sz w:val="20"/>
              </w:rPr>
              <w:t>catherinae</w:t>
            </w:r>
            <w:proofErr w:type="spellEnd"/>
          </w:p>
        </w:tc>
        <w:tc>
          <w:tcPr>
            <w:tcW w:w="0" w:type="auto"/>
            <w:tcBorders>
              <w:top w:val="nil"/>
              <w:left w:val="nil"/>
              <w:bottom w:val="nil"/>
              <w:right w:val="nil"/>
            </w:tcBorders>
            <w:shd w:val="clear" w:color="auto" w:fill="auto"/>
            <w:noWrap/>
            <w:vAlign w:val="bottom"/>
            <w:hideMark/>
          </w:tcPr>
          <w:p w14:paraId="4E2A05DD"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3D2FC886" w14:textId="77777777" w:rsidR="00F0098D" w:rsidRPr="00DD1C58" w:rsidRDefault="00F0098D" w:rsidP="00B10FD6">
            <w:pPr>
              <w:jc w:val="center"/>
              <w:rPr>
                <w:color w:val="000000"/>
                <w:sz w:val="20"/>
              </w:rPr>
            </w:pPr>
            <w:r w:rsidRPr="00DD1C58">
              <w:rPr>
                <w:color w:val="000000"/>
                <w:sz w:val="20"/>
              </w:rPr>
              <w:t>55</w:t>
            </w:r>
          </w:p>
        </w:tc>
        <w:tc>
          <w:tcPr>
            <w:tcW w:w="0" w:type="auto"/>
            <w:tcBorders>
              <w:top w:val="nil"/>
              <w:left w:val="nil"/>
              <w:bottom w:val="nil"/>
              <w:right w:val="nil"/>
            </w:tcBorders>
            <w:shd w:val="clear" w:color="auto" w:fill="auto"/>
            <w:noWrap/>
            <w:vAlign w:val="bottom"/>
            <w:hideMark/>
          </w:tcPr>
          <w:p w14:paraId="6D2CA35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482C7D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674E5A6" w14:textId="77777777" w:rsidTr="00B10FD6">
        <w:trPr>
          <w:trHeight w:val="264"/>
        </w:trPr>
        <w:tc>
          <w:tcPr>
            <w:tcW w:w="0" w:type="auto"/>
            <w:tcBorders>
              <w:top w:val="nil"/>
              <w:left w:val="nil"/>
              <w:bottom w:val="nil"/>
              <w:right w:val="nil"/>
            </w:tcBorders>
            <w:shd w:val="clear" w:color="auto" w:fill="auto"/>
            <w:noWrap/>
            <w:vAlign w:val="bottom"/>
            <w:hideMark/>
          </w:tcPr>
          <w:p w14:paraId="4D3F86BE" w14:textId="77777777" w:rsidR="00F0098D" w:rsidRPr="00DD1C58" w:rsidRDefault="00F0098D" w:rsidP="00B10FD6">
            <w:pPr>
              <w:rPr>
                <w:i/>
                <w:iCs/>
                <w:color w:val="000000"/>
                <w:sz w:val="20"/>
              </w:rPr>
            </w:pPr>
            <w:proofErr w:type="spellStart"/>
            <w:r w:rsidRPr="00DD1C58">
              <w:rPr>
                <w:i/>
                <w:iCs/>
                <w:color w:val="000000"/>
                <w:sz w:val="20"/>
              </w:rPr>
              <w:t>Nansenia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1920FA45" w14:textId="77777777" w:rsidR="00F0098D" w:rsidRPr="00DD1C58" w:rsidRDefault="00F0098D" w:rsidP="00B10FD6">
            <w:pPr>
              <w:jc w:val="center"/>
              <w:rPr>
                <w:color w:val="000000"/>
                <w:sz w:val="20"/>
              </w:rPr>
            </w:pPr>
            <w:r w:rsidRPr="00DD1C58">
              <w:rPr>
                <w:color w:val="000000"/>
                <w:sz w:val="20"/>
              </w:rPr>
              <w:t>44</w:t>
            </w:r>
          </w:p>
        </w:tc>
        <w:tc>
          <w:tcPr>
            <w:tcW w:w="0" w:type="auto"/>
            <w:tcBorders>
              <w:top w:val="nil"/>
              <w:left w:val="nil"/>
              <w:bottom w:val="nil"/>
              <w:right w:val="nil"/>
            </w:tcBorders>
            <w:shd w:val="clear" w:color="auto" w:fill="auto"/>
            <w:noWrap/>
            <w:vAlign w:val="bottom"/>
            <w:hideMark/>
          </w:tcPr>
          <w:p w14:paraId="212DFB57" w14:textId="77777777" w:rsidR="00F0098D" w:rsidRPr="00DD1C58" w:rsidRDefault="00F0098D" w:rsidP="00B10FD6">
            <w:pPr>
              <w:jc w:val="center"/>
              <w:rPr>
                <w:color w:val="000000"/>
                <w:sz w:val="20"/>
              </w:rPr>
            </w:pPr>
            <w:r w:rsidRPr="00DD1C58">
              <w:rPr>
                <w:color w:val="000000"/>
                <w:sz w:val="20"/>
              </w:rPr>
              <w:t>44</w:t>
            </w:r>
          </w:p>
        </w:tc>
        <w:tc>
          <w:tcPr>
            <w:tcW w:w="0" w:type="auto"/>
            <w:tcBorders>
              <w:top w:val="nil"/>
              <w:left w:val="nil"/>
              <w:bottom w:val="nil"/>
              <w:right w:val="nil"/>
            </w:tcBorders>
            <w:shd w:val="clear" w:color="auto" w:fill="auto"/>
            <w:noWrap/>
            <w:vAlign w:val="bottom"/>
            <w:hideMark/>
          </w:tcPr>
          <w:p w14:paraId="7C0FFD0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C6A561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38FD3F2" w14:textId="77777777" w:rsidTr="00B10FD6">
        <w:trPr>
          <w:trHeight w:val="264"/>
        </w:trPr>
        <w:tc>
          <w:tcPr>
            <w:tcW w:w="0" w:type="auto"/>
            <w:tcBorders>
              <w:top w:val="nil"/>
              <w:left w:val="nil"/>
              <w:bottom w:val="nil"/>
              <w:right w:val="nil"/>
            </w:tcBorders>
            <w:shd w:val="clear" w:color="auto" w:fill="auto"/>
            <w:noWrap/>
            <w:vAlign w:val="bottom"/>
            <w:hideMark/>
          </w:tcPr>
          <w:p w14:paraId="2D9B0DD6" w14:textId="77777777" w:rsidR="00F0098D" w:rsidRPr="00DD1C58" w:rsidRDefault="00F0098D" w:rsidP="00B10FD6">
            <w:pPr>
              <w:rPr>
                <w:i/>
                <w:iCs/>
                <w:color w:val="000000"/>
                <w:sz w:val="20"/>
              </w:rPr>
            </w:pPr>
            <w:r w:rsidRPr="00DD1C58">
              <w:rPr>
                <w:i/>
                <w:iCs/>
                <w:color w:val="000000"/>
                <w:sz w:val="20"/>
              </w:rPr>
              <w:t xml:space="preserve">Melanocetus </w:t>
            </w:r>
            <w:proofErr w:type="spellStart"/>
            <w:r w:rsidRPr="00DD1C58">
              <w:rPr>
                <w:i/>
                <w:iCs/>
                <w:color w:val="000000"/>
                <w:sz w:val="20"/>
              </w:rPr>
              <w:t>johnsonii</w:t>
            </w:r>
            <w:proofErr w:type="spellEnd"/>
          </w:p>
        </w:tc>
        <w:tc>
          <w:tcPr>
            <w:tcW w:w="0" w:type="auto"/>
            <w:tcBorders>
              <w:top w:val="nil"/>
              <w:left w:val="nil"/>
              <w:bottom w:val="nil"/>
              <w:right w:val="nil"/>
            </w:tcBorders>
            <w:shd w:val="clear" w:color="auto" w:fill="auto"/>
            <w:noWrap/>
            <w:vAlign w:val="bottom"/>
            <w:hideMark/>
          </w:tcPr>
          <w:p w14:paraId="306EA03D" w14:textId="77777777" w:rsidR="00F0098D" w:rsidRPr="00DD1C58" w:rsidRDefault="00F0098D" w:rsidP="00B10FD6">
            <w:pPr>
              <w:jc w:val="center"/>
              <w:rPr>
                <w:color w:val="000000"/>
                <w:sz w:val="20"/>
              </w:rPr>
            </w:pPr>
            <w:r w:rsidRPr="00DD1C58">
              <w:rPr>
                <w:color w:val="000000"/>
                <w:sz w:val="20"/>
              </w:rPr>
              <w:t>14</w:t>
            </w:r>
          </w:p>
        </w:tc>
        <w:tc>
          <w:tcPr>
            <w:tcW w:w="0" w:type="auto"/>
            <w:tcBorders>
              <w:top w:val="nil"/>
              <w:left w:val="nil"/>
              <w:bottom w:val="nil"/>
              <w:right w:val="nil"/>
            </w:tcBorders>
            <w:shd w:val="clear" w:color="auto" w:fill="auto"/>
            <w:noWrap/>
            <w:vAlign w:val="bottom"/>
            <w:hideMark/>
          </w:tcPr>
          <w:p w14:paraId="1F06014E" w14:textId="77777777" w:rsidR="00F0098D" w:rsidRPr="00DD1C58" w:rsidRDefault="00F0098D" w:rsidP="00B10FD6">
            <w:pPr>
              <w:jc w:val="center"/>
              <w:rPr>
                <w:color w:val="000000"/>
                <w:sz w:val="20"/>
              </w:rPr>
            </w:pPr>
            <w:r w:rsidRPr="00DD1C58">
              <w:rPr>
                <w:color w:val="000000"/>
                <w:sz w:val="20"/>
              </w:rPr>
              <w:t>47</w:t>
            </w:r>
          </w:p>
        </w:tc>
        <w:tc>
          <w:tcPr>
            <w:tcW w:w="0" w:type="auto"/>
            <w:tcBorders>
              <w:top w:val="nil"/>
              <w:left w:val="nil"/>
              <w:bottom w:val="nil"/>
              <w:right w:val="nil"/>
            </w:tcBorders>
            <w:shd w:val="clear" w:color="auto" w:fill="auto"/>
            <w:noWrap/>
            <w:vAlign w:val="bottom"/>
            <w:hideMark/>
          </w:tcPr>
          <w:p w14:paraId="446CC93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C6FAEC1"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A141099" w14:textId="77777777" w:rsidTr="00B10FD6">
        <w:trPr>
          <w:trHeight w:val="264"/>
        </w:trPr>
        <w:tc>
          <w:tcPr>
            <w:tcW w:w="0" w:type="auto"/>
            <w:tcBorders>
              <w:top w:val="nil"/>
              <w:left w:val="nil"/>
              <w:bottom w:val="nil"/>
              <w:right w:val="nil"/>
            </w:tcBorders>
            <w:shd w:val="clear" w:color="auto" w:fill="auto"/>
            <w:noWrap/>
            <w:vAlign w:val="bottom"/>
            <w:hideMark/>
          </w:tcPr>
          <w:p w14:paraId="3FC2965F" w14:textId="77777777" w:rsidR="00F0098D" w:rsidRPr="00DD1C58" w:rsidRDefault="00F0098D" w:rsidP="00B10FD6">
            <w:pPr>
              <w:rPr>
                <w:i/>
                <w:iCs/>
                <w:color w:val="000000"/>
                <w:sz w:val="20"/>
              </w:rPr>
            </w:pPr>
            <w:proofErr w:type="spellStart"/>
            <w:r w:rsidRPr="00DD1C58">
              <w:rPr>
                <w:i/>
                <w:iCs/>
                <w:color w:val="000000"/>
                <w:sz w:val="20"/>
              </w:rPr>
              <w:t>Evermannella</w:t>
            </w:r>
            <w:proofErr w:type="spellEnd"/>
          </w:p>
        </w:tc>
        <w:tc>
          <w:tcPr>
            <w:tcW w:w="0" w:type="auto"/>
            <w:tcBorders>
              <w:top w:val="nil"/>
              <w:left w:val="nil"/>
              <w:bottom w:val="nil"/>
              <w:right w:val="nil"/>
            </w:tcBorders>
            <w:shd w:val="clear" w:color="auto" w:fill="auto"/>
            <w:noWrap/>
            <w:vAlign w:val="bottom"/>
            <w:hideMark/>
          </w:tcPr>
          <w:p w14:paraId="270FA1D7"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1DC07B17" w14:textId="77777777" w:rsidR="00F0098D" w:rsidRPr="00DD1C58" w:rsidRDefault="00F0098D" w:rsidP="00B10FD6">
            <w:pPr>
              <w:jc w:val="center"/>
              <w:rPr>
                <w:color w:val="000000"/>
                <w:sz w:val="20"/>
              </w:rPr>
            </w:pPr>
            <w:r w:rsidRPr="00DD1C58">
              <w:rPr>
                <w:color w:val="000000"/>
                <w:sz w:val="20"/>
              </w:rPr>
              <w:t>45</w:t>
            </w:r>
          </w:p>
        </w:tc>
        <w:tc>
          <w:tcPr>
            <w:tcW w:w="0" w:type="auto"/>
            <w:tcBorders>
              <w:top w:val="nil"/>
              <w:left w:val="nil"/>
              <w:bottom w:val="nil"/>
              <w:right w:val="nil"/>
            </w:tcBorders>
            <w:shd w:val="clear" w:color="auto" w:fill="auto"/>
            <w:noWrap/>
            <w:vAlign w:val="bottom"/>
            <w:hideMark/>
          </w:tcPr>
          <w:p w14:paraId="7C3EEDDB"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537D5DC"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76326DC" w14:textId="77777777" w:rsidTr="00B10FD6">
        <w:trPr>
          <w:trHeight w:val="264"/>
        </w:trPr>
        <w:tc>
          <w:tcPr>
            <w:tcW w:w="0" w:type="auto"/>
            <w:tcBorders>
              <w:top w:val="nil"/>
              <w:left w:val="nil"/>
              <w:bottom w:val="nil"/>
              <w:right w:val="nil"/>
            </w:tcBorders>
            <w:shd w:val="clear" w:color="auto" w:fill="auto"/>
            <w:noWrap/>
            <w:vAlign w:val="bottom"/>
            <w:hideMark/>
          </w:tcPr>
          <w:p w14:paraId="0ECD6F7D" w14:textId="77777777" w:rsidR="00F0098D" w:rsidRPr="00DD1C58" w:rsidRDefault="00F0098D" w:rsidP="00B10FD6">
            <w:pPr>
              <w:rPr>
                <w:i/>
                <w:iCs/>
                <w:color w:val="000000"/>
                <w:sz w:val="20"/>
              </w:rPr>
            </w:pPr>
            <w:proofErr w:type="spellStart"/>
            <w:r w:rsidRPr="00DD1C58">
              <w:rPr>
                <w:i/>
                <w:iCs/>
                <w:color w:val="000000"/>
                <w:sz w:val="20"/>
              </w:rPr>
              <w:t>Gigantactinidae</w:t>
            </w:r>
            <w:proofErr w:type="spellEnd"/>
          </w:p>
        </w:tc>
        <w:tc>
          <w:tcPr>
            <w:tcW w:w="0" w:type="auto"/>
            <w:tcBorders>
              <w:top w:val="nil"/>
              <w:left w:val="nil"/>
              <w:bottom w:val="nil"/>
              <w:right w:val="nil"/>
            </w:tcBorders>
            <w:shd w:val="clear" w:color="auto" w:fill="auto"/>
            <w:noWrap/>
            <w:vAlign w:val="bottom"/>
            <w:hideMark/>
          </w:tcPr>
          <w:p w14:paraId="7A3AC0D5" w14:textId="77777777" w:rsidR="00F0098D" w:rsidRPr="00DD1C58" w:rsidRDefault="00F0098D" w:rsidP="00B10FD6">
            <w:pPr>
              <w:jc w:val="center"/>
              <w:rPr>
                <w:color w:val="000000"/>
                <w:sz w:val="20"/>
              </w:rPr>
            </w:pPr>
            <w:r w:rsidRPr="00DD1C58">
              <w:rPr>
                <w:color w:val="000000"/>
                <w:sz w:val="20"/>
              </w:rPr>
              <w:t>15</w:t>
            </w:r>
          </w:p>
        </w:tc>
        <w:tc>
          <w:tcPr>
            <w:tcW w:w="0" w:type="auto"/>
            <w:tcBorders>
              <w:top w:val="nil"/>
              <w:left w:val="nil"/>
              <w:bottom w:val="nil"/>
              <w:right w:val="nil"/>
            </w:tcBorders>
            <w:shd w:val="clear" w:color="auto" w:fill="auto"/>
            <w:noWrap/>
            <w:vAlign w:val="bottom"/>
            <w:hideMark/>
          </w:tcPr>
          <w:p w14:paraId="3B04B4F3" w14:textId="77777777" w:rsidR="00F0098D" w:rsidRPr="00DD1C58" w:rsidRDefault="00F0098D" w:rsidP="00B10FD6">
            <w:pPr>
              <w:jc w:val="center"/>
              <w:rPr>
                <w:color w:val="000000"/>
                <w:sz w:val="20"/>
              </w:rPr>
            </w:pPr>
            <w:r w:rsidRPr="00DD1C58">
              <w:rPr>
                <w:color w:val="000000"/>
                <w:sz w:val="20"/>
              </w:rPr>
              <w:t>18</w:t>
            </w:r>
          </w:p>
        </w:tc>
        <w:tc>
          <w:tcPr>
            <w:tcW w:w="0" w:type="auto"/>
            <w:tcBorders>
              <w:top w:val="nil"/>
              <w:left w:val="nil"/>
              <w:bottom w:val="nil"/>
              <w:right w:val="nil"/>
            </w:tcBorders>
            <w:shd w:val="clear" w:color="auto" w:fill="auto"/>
            <w:noWrap/>
            <w:vAlign w:val="bottom"/>
            <w:hideMark/>
          </w:tcPr>
          <w:p w14:paraId="3E9E94A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4B8FA31"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3C06BDC" w14:textId="77777777" w:rsidTr="00B10FD6">
        <w:trPr>
          <w:trHeight w:val="264"/>
        </w:trPr>
        <w:tc>
          <w:tcPr>
            <w:tcW w:w="0" w:type="auto"/>
            <w:tcBorders>
              <w:top w:val="nil"/>
              <w:left w:val="nil"/>
              <w:bottom w:val="nil"/>
              <w:right w:val="nil"/>
            </w:tcBorders>
            <w:shd w:val="clear" w:color="auto" w:fill="auto"/>
            <w:noWrap/>
            <w:vAlign w:val="bottom"/>
            <w:hideMark/>
          </w:tcPr>
          <w:p w14:paraId="21D67F78" w14:textId="77777777" w:rsidR="00F0098D" w:rsidRPr="00DD1C58" w:rsidRDefault="00F0098D" w:rsidP="00B10FD6">
            <w:pPr>
              <w:rPr>
                <w:i/>
                <w:iCs/>
                <w:color w:val="000000"/>
                <w:sz w:val="20"/>
              </w:rPr>
            </w:pPr>
            <w:proofErr w:type="spellStart"/>
            <w:r w:rsidRPr="00DD1C58">
              <w:rPr>
                <w:i/>
                <w:iCs/>
                <w:color w:val="000000"/>
                <w:sz w:val="20"/>
              </w:rPr>
              <w:t>Ophidiiformes</w:t>
            </w:r>
            <w:proofErr w:type="spellEnd"/>
          </w:p>
        </w:tc>
        <w:tc>
          <w:tcPr>
            <w:tcW w:w="0" w:type="auto"/>
            <w:tcBorders>
              <w:top w:val="nil"/>
              <w:left w:val="nil"/>
              <w:bottom w:val="nil"/>
              <w:right w:val="nil"/>
            </w:tcBorders>
            <w:shd w:val="clear" w:color="auto" w:fill="auto"/>
            <w:noWrap/>
            <w:vAlign w:val="bottom"/>
            <w:hideMark/>
          </w:tcPr>
          <w:p w14:paraId="3CE4E540"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343BAD1B"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706CAB0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3E999D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5F06BA9" w14:textId="77777777" w:rsidTr="00B10FD6">
        <w:trPr>
          <w:trHeight w:val="264"/>
        </w:trPr>
        <w:tc>
          <w:tcPr>
            <w:tcW w:w="0" w:type="auto"/>
            <w:tcBorders>
              <w:top w:val="nil"/>
              <w:left w:val="nil"/>
              <w:bottom w:val="nil"/>
              <w:right w:val="nil"/>
            </w:tcBorders>
            <w:shd w:val="clear" w:color="auto" w:fill="auto"/>
            <w:noWrap/>
            <w:vAlign w:val="bottom"/>
            <w:hideMark/>
          </w:tcPr>
          <w:p w14:paraId="07F68FB9" w14:textId="77777777" w:rsidR="00F0098D" w:rsidRPr="00DD1C58" w:rsidRDefault="00F0098D" w:rsidP="00B10FD6">
            <w:pPr>
              <w:rPr>
                <w:i/>
                <w:iCs/>
                <w:color w:val="000000"/>
                <w:sz w:val="20"/>
              </w:rPr>
            </w:pPr>
            <w:r w:rsidRPr="00DD1C58">
              <w:rPr>
                <w:i/>
                <w:iCs/>
                <w:color w:val="000000"/>
                <w:sz w:val="20"/>
              </w:rPr>
              <w:t xml:space="preserve">Anthias </w:t>
            </w:r>
            <w:proofErr w:type="spellStart"/>
            <w:r w:rsidRPr="00DD1C58">
              <w:rPr>
                <w:i/>
                <w:iCs/>
                <w:color w:val="000000"/>
                <w:sz w:val="20"/>
              </w:rPr>
              <w:t>woodsi</w:t>
            </w:r>
            <w:proofErr w:type="spellEnd"/>
          </w:p>
        </w:tc>
        <w:tc>
          <w:tcPr>
            <w:tcW w:w="0" w:type="auto"/>
            <w:tcBorders>
              <w:top w:val="nil"/>
              <w:left w:val="nil"/>
              <w:bottom w:val="nil"/>
              <w:right w:val="nil"/>
            </w:tcBorders>
            <w:shd w:val="clear" w:color="auto" w:fill="auto"/>
            <w:noWrap/>
            <w:vAlign w:val="bottom"/>
            <w:hideMark/>
          </w:tcPr>
          <w:p w14:paraId="18F4538C"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7035E332"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5E59DDF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8A6113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3716A6E" w14:textId="77777777" w:rsidTr="00B10FD6">
        <w:trPr>
          <w:trHeight w:val="264"/>
        </w:trPr>
        <w:tc>
          <w:tcPr>
            <w:tcW w:w="0" w:type="auto"/>
            <w:tcBorders>
              <w:top w:val="nil"/>
              <w:left w:val="nil"/>
              <w:bottom w:val="nil"/>
              <w:right w:val="nil"/>
            </w:tcBorders>
            <w:shd w:val="clear" w:color="auto" w:fill="auto"/>
            <w:noWrap/>
            <w:vAlign w:val="bottom"/>
            <w:hideMark/>
          </w:tcPr>
          <w:p w14:paraId="035F2111" w14:textId="77777777" w:rsidR="00F0098D" w:rsidRPr="00DD1C58" w:rsidRDefault="00F0098D" w:rsidP="00B10FD6">
            <w:pPr>
              <w:rPr>
                <w:i/>
                <w:iCs/>
                <w:color w:val="000000"/>
                <w:sz w:val="20"/>
              </w:rPr>
            </w:pPr>
            <w:proofErr w:type="spellStart"/>
            <w:r w:rsidRPr="00DD1C58">
              <w:rPr>
                <w:i/>
                <w:iCs/>
                <w:color w:val="000000"/>
                <w:sz w:val="20"/>
              </w:rPr>
              <w:t>Mentodus</w:t>
            </w:r>
            <w:proofErr w:type="spellEnd"/>
            <w:r w:rsidRPr="00DD1C58">
              <w:rPr>
                <w:i/>
                <w:iCs/>
                <w:color w:val="000000"/>
                <w:sz w:val="20"/>
              </w:rPr>
              <w:t xml:space="preserve"> facilis</w:t>
            </w:r>
          </w:p>
        </w:tc>
        <w:tc>
          <w:tcPr>
            <w:tcW w:w="0" w:type="auto"/>
            <w:tcBorders>
              <w:top w:val="nil"/>
              <w:left w:val="nil"/>
              <w:bottom w:val="nil"/>
              <w:right w:val="nil"/>
            </w:tcBorders>
            <w:shd w:val="clear" w:color="auto" w:fill="auto"/>
            <w:noWrap/>
            <w:vAlign w:val="bottom"/>
            <w:hideMark/>
          </w:tcPr>
          <w:p w14:paraId="73844783"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34B87197" w14:textId="77777777" w:rsidR="00F0098D" w:rsidRPr="00DD1C58" w:rsidRDefault="00F0098D" w:rsidP="00B10FD6">
            <w:pPr>
              <w:jc w:val="center"/>
              <w:rPr>
                <w:color w:val="000000"/>
                <w:sz w:val="20"/>
              </w:rPr>
            </w:pPr>
            <w:r w:rsidRPr="00DD1C58">
              <w:rPr>
                <w:color w:val="000000"/>
                <w:sz w:val="20"/>
              </w:rPr>
              <w:t>34</w:t>
            </w:r>
          </w:p>
        </w:tc>
        <w:tc>
          <w:tcPr>
            <w:tcW w:w="0" w:type="auto"/>
            <w:tcBorders>
              <w:top w:val="nil"/>
              <w:left w:val="nil"/>
              <w:bottom w:val="nil"/>
              <w:right w:val="nil"/>
            </w:tcBorders>
            <w:shd w:val="clear" w:color="auto" w:fill="auto"/>
            <w:noWrap/>
            <w:vAlign w:val="bottom"/>
            <w:hideMark/>
          </w:tcPr>
          <w:p w14:paraId="22EA713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7063023"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40D0B7B" w14:textId="77777777" w:rsidTr="00B10FD6">
        <w:trPr>
          <w:trHeight w:val="264"/>
        </w:trPr>
        <w:tc>
          <w:tcPr>
            <w:tcW w:w="0" w:type="auto"/>
            <w:tcBorders>
              <w:top w:val="nil"/>
              <w:left w:val="nil"/>
              <w:bottom w:val="nil"/>
              <w:right w:val="nil"/>
            </w:tcBorders>
            <w:shd w:val="clear" w:color="auto" w:fill="auto"/>
            <w:noWrap/>
            <w:vAlign w:val="bottom"/>
            <w:hideMark/>
          </w:tcPr>
          <w:p w14:paraId="110CF540"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effulgens</w:t>
            </w:r>
            <w:proofErr w:type="spellEnd"/>
          </w:p>
        </w:tc>
        <w:tc>
          <w:tcPr>
            <w:tcW w:w="0" w:type="auto"/>
            <w:tcBorders>
              <w:top w:val="nil"/>
              <w:left w:val="nil"/>
              <w:bottom w:val="nil"/>
              <w:right w:val="nil"/>
            </w:tcBorders>
            <w:shd w:val="clear" w:color="auto" w:fill="auto"/>
            <w:noWrap/>
            <w:vAlign w:val="bottom"/>
            <w:hideMark/>
          </w:tcPr>
          <w:p w14:paraId="39295252" w14:textId="77777777" w:rsidR="00F0098D" w:rsidRPr="00DD1C58" w:rsidRDefault="00F0098D" w:rsidP="00B10FD6">
            <w:pPr>
              <w:jc w:val="center"/>
              <w:rPr>
                <w:color w:val="000000"/>
                <w:sz w:val="20"/>
              </w:rPr>
            </w:pPr>
            <w:r w:rsidRPr="00DD1C58">
              <w:rPr>
                <w:color w:val="000000"/>
                <w:sz w:val="20"/>
              </w:rPr>
              <w:t>28</w:t>
            </w:r>
          </w:p>
        </w:tc>
        <w:tc>
          <w:tcPr>
            <w:tcW w:w="0" w:type="auto"/>
            <w:tcBorders>
              <w:top w:val="nil"/>
              <w:left w:val="nil"/>
              <w:bottom w:val="nil"/>
              <w:right w:val="nil"/>
            </w:tcBorders>
            <w:shd w:val="clear" w:color="auto" w:fill="auto"/>
            <w:noWrap/>
            <w:vAlign w:val="bottom"/>
            <w:hideMark/>
          </w:tcPr>
          <w:p w14:paraId="0147E4DE" w14:textId="77777777" w:rsidR="00F0098D" w:rsidRPr="00DD1C58" w:rsidRDefault="00F0098D" w:rsidP="00B10FD6">
            <w:pPr>
              <w:jc w:val="center"/>
              <w:rPr>
                <w:color w:val="000000"/>
                <w:sz w:val="20"/>
              </w:rPr>
            </w:pPr>
            <w:r w:rsidRPr="00DD1C58">
              <w:rPr>
                <w:color w:val="000000"/>
                <w:sz w:val="20"/>
              </w:rPr>
              <w:t>74</w:t>
            </w:r>
          </w:p>
        </w:tc>
        <w:tc>
          <w:tcPr>
            <w:tcW w:w="0" w:type="auto"/>
            <w:tcBorders>
              <w:top w:val="nil"/>
              <w:left w:val="nil"/>
              <w:bottom w:val="nil"/>
              <w:right w:val="nil"/>
            </w:tcBorders>
            <w:shd w:val="clear" w:color="auto" w:fill="auto"/>
            <w:noWrap/>
            <w:vAlign w:val="bottom"/>
            <w:hideMark/>
          </w:tcPr>
          <w:p w14:paraId="3E23BA4B"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7BAE9813"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7D932FAA" w14:textId="77777777" w:rsidTr="00B10FD6">
        <w:trPr>
          <w:trHeight w:val="264"/>
        </w:trPr>
        <w:tc>
          <w:tcPr>
            <w:tcW w:w="0" w:type="auto"/>
            <w:tcBorders>
              <w:top w:val="nil"/>
              <w:left w:val="nil"/>
              <w:bottom w:val="nil"/>
              <w:right w:val="nil"/>
            </w:tcBorders>
            <w:shd w:val="clear" w:color="auto" w:fill="auto"/>
            <w:noWrap/>
            <w:vAlign w:val="bottom"/>
            <w:hideMark/>
          </w:tcPr>
          <w:p w14:paraId="337E742E" w14:textId="77777777" w:rsidR="00F0098D" w:rsidRPr="00DD1C58" w:rsidRDefault="00F0098D" w:rsidP="00B10FD6">
            <w:pPr>
              <w:rPr>
                <w:i/>
                <w:iCs/>
                <w:color w:val="000000"/>
                <w:sz w:val="20"/>
              </w:rPr>
            </w:pPr>
            <w:proofErr w:type="spellStart"/>
            <w:r w:rsidRPr="00DD1C58">
              <w:rPr>
                <w:i/>
                <w:iCs/>
                <w:color w:val="000000"/>
                <w:sz w:val="20"/>
              </w:rPr>
              <w:t>Holtbyrnia</w:t>
            </w:r>
            <w:proofErr w:type="spellEnd"/>
          </w:p>
        </w:tc>
        <w:tc>
          <w:tcPr>
            <w:tcW w:w="0" w:type="auto"/>
            <w:tcBorders>
              <w:top w:val="nil"/>
              <w:left w:val="nil"/>
              <w:bottom w:val="nil"/>
              <w:right w:val="nil"/>
            </w:tcBorders>
            <w:shd w:val="clear" w:color="auto" w:fill="auto"/>
            <w:noWrap/>
            <w:vAlign w:val="bottom"/>
            <w:hideMark/>
          </w:tcPr>
          <w:p w14:paraId="153BE45A"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35B409CB"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56E873F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EB5553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F98C835" w14:textId="77777777" w:rsidTr="00B10FD6">
        <w:trPr>
          <w:trHeight w:val="264"/>
        </w:trPr>
        <w:tc>
          <w:tcPr>
            <w:tcW w:w="0" w:type="auto"/>
            <w:tcBorders>
              <w:top w:val="nil"/>
              <w:left w:val="nil"/>
              <w:bottom w:val="nil"/>
              <w:right w:val="nil"/>
            </w:tcBorders>
            <w:shd w:val="clear" w:color="auto" w:fill="auto"/>
            <w:noWrap/>
            <w:vAlign w:val="bottom"/>
            <w:hideMark/>
          </w:tcPr>
          <w:p w14:paraId="1298834C" w14:textId="77777777" w:rsidR="00F0098D" w:rsidRPr="00DD1C58" w:rsidRDefault="00F0098D" w:rsidP="00B10FD6">
            <w:pPr>
              <w:rPr>
                <w:i/>
                <w:iCs/>
                <w:color w:val="000000"/>
                <w:sz w:val="20"/>
              </w:rPr>
            </w:pPr>
            <w:proofErr w:type="spellStart"/>
            <w:r w:rsidRPr="00DD1C58">
              <w:rPr>
                <w:i/>
                <w:iCs/>
                <w:color w:val="000000"/>
                <w:sz w:val="20"/>
              </w:rPr>
              <w:t>Rondeletia</w:t>
            </w:r>
            <w:proofErr w:type="spellEnd"/>
            <w:r w:rsidRPr="00DD1C58">
              <w:rPr>
                <w:i/>
                <w:iCs/>
                <w:color w:val="000000"/>
                <w:sz w:val="20"/>
              </w:rPr>
              <w:t xml:space="preserve"> bicolor</w:t>
            </w:r>
          </w:p>
        </w:tc>
        <w:tc>
          <w:tcPr>
            <w:tcW w:w="0" w:type="auto"/>
            <w:tcBorders>
              <w:top w:val="nil"/>
              <w:left w:val="nil"/>
              <w:bottom w:val="nil"/>
              <w:right w:val="nil"/>
            </w:tcBorders>
            <w:shd w:val="clear" w:color="auto" w:fill="auto"/>
            <w:noWrap/>
            <w:vAlign w:val="bottom"/>
            <w:hideMark/>
          </w:tcPr>
          <w:p w14:paraId="7FF1BBDE"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77C13BDD"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4B22962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8E83729"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7EC40581" w14:textId="77777777" w:rsidTr="00B10FD6">
        <w:trPr>
          <w:trHeight w:val="264"/>
        </w:trPr>
        <w:tc>
          <w:tcPr>
            <w:tcW w:w="0" w:type="auto"/>
            <w:tcBorders>
              <w:top w:val="nil"/>
              <w:left w:val="nil"/>
              <w:bottom w:val="nil"/>
              <w:right w:val="nil"/>
            </w:tcBorders>
            <w:shd w:val="clear" w:color="auto" w:fill="auto"/>
            <w:noWrap/>
            <w:vAlign w:val="bottom"/>
            <w:hideMark/>
          </w:tcPr>
          <w:p w14:paraId="33456874" w14:textId="77777777" w:rsidR="00F0098D" w:rsidRPr="00DD1C58" w:rsidRDefault="00F0098D" w:rsidP="00B10FD6">
            <w:pPr>
              <w:rPr>
                <w:i/>
                <w:iCs/>
                <w:color w:val="000000"/>
                <w:sz w:val="20"/>
              </w:rPr>
            </w:pPr>
            <w:proofErr w:type="spellStart"/>
            <w:r w:rsidRPr="00DD1C58">
              <w:rPr>
                <w:i/>
                <w:iCs/>
                <w:color w:val="000000"/>
                <w:sz w:val="20"/>
              </w:rPr>
              <w:t>Percoidei</w:t>
            </w:r>
            <w:proofErr w:type="spellEnd"/>
          </w:p>
        </w:tc>
        <w:tc>
          <w:tcPr>
            <w:tcW w:w="0" w:type="auto"/>
            <w:tcBorders>
              <w:top w:val="nil"/>
              <w:left w:val="nil"/>
              <w:bottom w:val="nil"/>
              <w:right w:val="nil"/>
            </w:tcBorders>
            <w:shd w:val="clear" w:color="auto" w:fill="auto"/>
            <w:noWrap/>
            <w:vAlign w:val="bottom"/>
            <w:hideMark/>
          </w:tcPr>
          <w:p w14:paraId="08C503C2"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092DE63F"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40E6BE47"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F1E76E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347FA23" w14:textId="77777777" w:rsidTr="00B10FD6">
        <w:trPr>
          <w:trHeight w:val="264"/>
        </w:trPr>
        <w:tc>
          <w:tcPr>
            <w:tcW w:w="0" w:type="auto"/>
            <w:tcBorders>
              <w:top w:val="nil"/>
              <w:left w:val="nil"/>
              <w:bottom w:val="nil"/>
              <w:right w:val="nil"/>
            </w:tcBorders>
            <w:shd w:val="clear" w:color="auto" w:fill="auto"/>
            <w:noWrap/>
            <w:vAlign w:val="bottom"/>
            <w:hideMark/>
          </w:tcPr>
          <w:p w14:paraId="41142FA8" w14:textId="77777777" w:rsidR="00F0098D" w:rsidRPr="00DD1C58" w:rsidRDefault="00F0098D" w:rsidP="00B10FD6">
            <w:pPr>
              <w:rPr>
                <w:i/>
                <w:iCs/>
                <w:color w:val="000000"/>
                <w:sz w:val="20"/>
              </w:rPr>
            </w:pPr>
            <w:r w:rsidRPr="00DD1C58">
              <w:rPr>
                <w:i/>
                <w:iCs/>
                <w:color w:val="000000"/>
                <w:sz w:val="20"/>
              </w:rPr>
              <w:t>Serranidae</w:t>
            </w:r>
          </w:p>
        </w:tc>
        <w:tc>
          <w:tcPr>
            <w:tcW w:w="0" w:type="auto"/>
            <w:tcBorders>
              <w:top w:val="nil"/>
              <w:left w:val="nil"/>
              <w:bottom w:val="nil"/>
              <w:right w:val="nil"/>
            </w:tcBorders>
            <w:shd w:val="clear" w:color="auto" w:fill="auto"/>
            <w:noWrap/>
            <w:vAlign w:val="bottom"/>
            <w:hideMark/>
          </w:tcPr>
          <w:p w14:paraId="3E751B5F"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2DA7CF19" w14:textId="77777777" w:rsidR="00F0098D" w:rsidRPr="00DD1C58" w:rsidRDefault="00F0098D" w:rsidP="00B10FD6">
            <w:pPr>
              <w:jc w:val="center"/>
              <w:rPr>
                <w:color w:val="000000"/>
                <w:sz w:val="20"/>
              </w:rPr>
            </w:pPr>
            <w:r w:rsidRPr="00DD1C58">
              <w:rPr>
                <w:color w:val="000000"/>
                <w:sz w:val="20"/>
              </w:rPr>
              <w:t>17</w:t>
            </w:r>
          </w:p>
        </w:tc>
        <w:tc>
          <w:tcPr>
            <w:tcW w:w="0" w:type="auto"/>
            <w:tcBorders>
              <w:top w:val="nil"/>
              <w:left w:val="nil"/>
              <w:bottom w:val="nil"/>
              <w:right w:val="nil"/>
            </w:tcBorders>
            <w:shd w:val="clear" w:color="auto" w:fill="auto"/>
            <w:noWrap/>
            <w:vAlign w:val="bottom"/>
            <w:hideMark/>
          </w:tcPr>
          <w:p w14:paraId="19C0C5C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370390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77A4886C" w14:textId="77777777" w:rsidTr="00B10FD6">
        <w:trPr>
          <w:trHeight w:val="264"/>
        </w:trPr>
        <w:tc>
          <w:tcPr>
            <w:tcW w:w="0" w:type="auto"/>
            <w:tcBorders>
              <w:top w:val="nil"/>
              <w:left w:val="nil"/>
              <w:bottom w:val="nil"/>
              <w:right w:val="nil"/>
            </w:tcBorders>
            <w:shd w:val="clear" w:color="auto" w:fill="auto"/>
            <w:noWrap/>
            <w:vAlign w:val="bottom"/>
            <w:hideMark/>
          </w:tcPr>
          <w:p w14:paraId="0B53E696"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typhlops</w:t>
            </w:r>
            <w:proofErr w:type="spellEnd"/>
          </w:p>
        </w:tc>
        <w:tc>
          <w:tcPr>
            <w:tcW w:w="0" w:type="auto"/>
            <w:tcBorders>
              <w:top w:val="nil"/>
              <w:left w:val="nil"/>
              <w:bottom w:val="nil"/>
              <w:right w:val="nil"/>
            </w:tcBorders>
            <w:shd w:val="clear" w:color="auto" w:fill="auto"/>
            <w:noWrap/>
            <w:vAlign w:val="bottom"/>
            <w:hideMark/>
          </w:tcPr>
          <w:p w14:paraId="2CC1C21D"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2040A02A"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6A4D25A0"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CA95812"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12849E44" w14:textId="77777777" w:rsidTr="00B10FD6">
        <w:trPr>
          <w:trHeight w:val="264"/>
        </w:trPr>
        <w:tc>
          <w:tcPr>
            <w:tcW w:w="0" w:type="auto"/>
            <w:tcBorders>
              <w:top w:val="nil"/>
              <w:left w:val="nil"/>
              <w:bottom w:val="nil"/>
              <w:right w:val="nil"/>
            </w:tcBorders>
            <w:shd w:val="clear" w:color="auto" w:fill="auto"/>
            <w:noWrap/>
            <w:vAlign w:val="bottom"/>
            <w:hideMark/>
          </w:tcPr>
          <w:p w14:paraId="7E1287EC" w14:textId="77777777" w:rsidR="00F0098D" w:rsidRPr="00DD1C58" w:rsidRDefault="00F0098D" w:rsidP="00B10FD6">
            <w:pPr>
              <w:rPr>
                <w:i/>
                <w:iCs/>
                <w:color w:val="000000"/>
                <w:sz w:val="20"/>
              </w:rPr>
            </w:pPr>
            <w:r w:rsidRPr="00DD1C58">
              <w:rPr>
                <w:i/>
                <w:iCs/>
                <w:color w:val="000000"/>
                <w:sz w:val="20"/>
              </w:rPr>
              <w:t>Scomberomorus</w:t>
            </w:r>
          </w:p>
        </w:tc>
        <w:tc>
          <w:tcPr>
            <w:tcW w:w="0" w:type="auto"/>
            <w:tcBorders>
              <w:top w:val="nil"/>
              <w:left w:val="nil"/>
              <w:bottom w:val="nil"/>
              <w:right w:val="nil"/>
            </w:tcBorders>
            <w:shd w:val="clear" w:color="auto" w:fill="auto"/>
            <w:noWrap/>
            <w:vAlign w:val="bottom"/>
            <w:hideMark/>
          </w:tcPr>
          <w:p w14:paraId="27F57022"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0DDB8486"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3977B6B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40A845A5"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8845256" w14:textId="77777777" w:rsidTr="00B10FD6">
        <w:trPr>
          <w:trHeight w:val="264"/>
        </w:trPr>
        <w:tc>
          <w:tcPr>
            <w:tcW w:w="0" w:type="auto"/>
            <w:tcBorders>
              <w:top w:val="nil"/>
              <w:left w:val="nil"/>
              <w:bottom w:val="nil"/>
              <w:right w:val="nil"/>
            </w:tcBorders>
            <w:shd w:val="clear" w:color="auto" w:fill="auto"/>
            <w:noWrap/>
            <w:vAlign w:val="bottom"/>
            <w:hideMark/>
          </w:tcPr>
          <w:p w14:paraId="04B84995" w14:textId="77777777" w:rsidR="00F0098D" w:rsidRPr="00DD1C58" w:rsidRDefault="00F0098D" w:rsidP="00B10FD6">
            <w:pPr>
              <w:rPr>
                <w:i/>
                <w:iCs/>
                <w:color w:val="000000"/>
                <w:sz w:val="20"/>
              </w:rPr>
            </w:pPr>
            <w:proofErr w:type="spellStart"/>
            <w:r w:rsidRPr="00DD1C58">
              <w:rPr>
                <w:i/>
                <w:iCs/>
                <w:color w:val="000000"/>
                <w:sz w:val="20"/>
              </w:rPr>
              <w:t>Rhynchactis</w:t>
            </w:r>
            <w:proofErr w:type="spellEnd"/>
            <w:r w:rsidRPr="00DD1C58">
              <w:rPr>
                <w:i/>
                <w:iCs/>
                <w:color w:val="000000"/>
                <w:sz w:val="20"/>
              </w:rPr>
              <w:t xml:space="preserve"> </w:t>
            </w:r>
            <w:proofErr w:type="spellStart"/>
            <w:r w:rsidRPr="00DD1C58">
              <w:rPr>
                <w:i/>
                <w:iCs/>
                <w:color w:val="000000"/>
                <w:sz w:val="20"/>
              </w:rPr>
              <w:t>macrothrix</w:t>
            </w:r>
            <w:proofErr w:type="spellEnd"/>
          </w:p>
        </w:tc>
        <w:tc>
          <w:tcPr>
            <w:tcW w:w="0" w:type="auto"/>
            <w:tcBorders>
              <w:top w:val="nil"/>
              <w:left w:val="nil"/>
              <w:bottom w:val="nil"/>
              <w:right w:val="nil"/>
            </w:tcBorders>
            <w:shd w:val="clear" w:color="auto" w:fill="auto"/>
            <w:noWrap/>
            <w:vAlign w:val="bottom"/>
            <w:hideMark/>
          </w:tcPr>
          <w:p w14:paraId="2CEB996B"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656971DD"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19421CE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85AA54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8114B34" w14:textId="77777777" w:rsidTr="00B10FD6">
        <w:trPr>
          <w:trHeight w:val="264"/>
        </w:trPr>
        <w:tc>
          <w:tcPr>
            <w:tcW w:w="0" w:type="auto"/>
            <w:tcBorders>
              <w:top w:val="nil"/>
              <w:left w:val="nil"/>
              <w:bottom w:val="nil"/>
              <w:right w:val="nil"/>
            </w:tcBorders>
            <w:shd w:val="clear" w:color="auto" w:fill="auto"/>
            <w:noWrap/>
            <w:vAlign w:val="bottom"/>
            <w:hideMark/>
          </w:tcPr>
          <w:p w14:paraId="3757A581"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theodorittissieri</w:t>
            </w:r>
            <w:proofErr w:type="spellEnd"/>
          </w:p>
        </w:tc>
        <w:tc>
          <w:tcPr>
            <w:tcW w:w="0" w:type="auto"/>
            <w:tcBorders>
              <w:top w:val="nil"/>
              <w:left w:val="nil"/>
              <w:bottom w:val="nil"/>
              <w:right w:val="nil"/>
            </w:tcBorders>
            <w:shd w:val="clear" w:color="auto" w:fill="auto"/>
            <w:noWrap/>
            <w:vAlign w:val="bottom"/>
            <w:hideMark/>
          </w:tcPr>
          <w:p w14:paraId="38750DCC"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7D9F0CF8" w14:textId="77777777" w:rsidR="00F0098D" w:rsidRPr="00DD1C58" w:rsidRDefault="00F0098D" w:rsidP="00B10FD6">
            <w:pPr>
              <w:jc w:val="center"/>
              <w:rPr>
                <w:color w:val="000000"/>
                <w:sz w:val="20"/>
              </w:rPr>
            </w:pPr>
            <w:r w:rsidRPr="00DD1C58">
              <w:rPr>
                <w:color w:val="000000"/>
                <w:sz w:val="20"/>
              </w:rPr>
              <w:t>12</w:t>
            </w:r>
          </w:p>
        </w:tc>
        <w:tc>
          <w:tcPr>
            <w:tcW w:w="0" w:type="auto"/>
            <w:tcBorders>
              <w:top w:val="nil"/>
              <w:left w:val="nil"/>
              <w:bottom w:val="nil"/>
              <w:right w:val="nil"/>
            </w:tcBorders>
            <w:shd w:val="clear" w:color="auto" w:fill="auto"/>
            <w:noWrap/>
            <w:vAlign w:val="bottom"/>
            <w:hideMark/>
          </w:tcPr>
          <w:p w14:paraId="59C1795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E5899C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EA0EEEE" w14:textId="77777777" w:rsidTr="00B10FD6">
        <w:trPr>
          <w:trHeight w:val="264"/>
        </w:trPr>
        <w:tc>
          <w:tcPr>
            <w:tcW w:w="0" w:type="auto"/>
            <w:tcBorders>
              <w:top w:val="nil"/>
              <w:left w:val="nil"/>
              <w:bottom w:val="nil"/>
              <w:right w:val="nil"/>
            </w:tcBorders>
            <w:shd w:val="clear" w:color="auto" w:fill="auto"/>
            <w:noWrap/>
            <w:vAlign w:val="bottom"/>
            <w:hideMark/>
          </w:tcPr>
          <w:p w14:paraId="2A7EDBF0" w14:textId="77777777" w:rsidR="00F0098D" w:rsidRPr="00DD1C58" w:rsidRDefault="00F0098D" w:rsidP="00B10FD6">
            <w:pPr>
              <w:rPr>
                <w:i/>
                <w:iCs/>
                <w:color w:val="000000"/>
                <w:sz w:val="20"/>
              </w:rPr>
            </w:pPr>
            <w:proofErr w:type="spellStart"/>
            <w:r w:rsidRPr="00DD1C58">
              <w:rPr>
                <w:i/>
                <w:iCs/>
                <w:color w:val="000000"/>
                <w:sz w:val="20"/>
              </w:rPr>
              <w:t>Rhynchohyalus</w:t>
            </w:r>
            <w:proofErr w:type="spellEnd"/>
            <w:r w:rsidRPr="00DD1C58">
              <w:rPr>
                <w:i/>
                <w:iCs/>
                <w:color w:val="000000"/>
                <w:sz w:val="20"/>
              </w:rPr>
              <w:t xml:space="preserve"> </w:t>
            </w:r>
            <w:proofErr w:type="spellStart"/>
            <w:r w:rsidRPr="00DD1C58">
              <w:rPr>
                <w:i/>
                <w:iCs/>
                <w:color w:val="000000"/>
                <w:sz w:val="20"/>
              </w:rPr>
              <w:t>natalensis</w:t>
            </w:r>
            <w:proofErr w:type="spellEnd"/>
          </w:p>
        </w:tc>
        <w:tc>
          <w:tcPr>
            <w:tcW w:w="0" w:type="auto"/>
            <w:tcBorders>
              <w:top w:val="nil"/>
              <w:left w:val="nil"/>
              <w:bottom w:val="nil"/>
              <w:right w:val="nil"/>
            </w:tcBorders>
            <w:shd w:val="clear" w:color="auto" w:fill="auto"/>
            <w:noWrap/>
            <w:vAlign w:val="bottom"/>
            <w:hideMark/>
          </w:tcPr>
          <w:p w14:paraId="5FC85C0E" w14:textId="77777777" w:rsidR="00F0098D" w:rsidRPr="00DD1C58" w:rsidRDefault="00F0098D" w:rsidP="00B10FD6">
            <w:pPr>
              <w:jc w:val="center"/>
              <w:rPr>
                <w:color w:val="000000"/>
                <w:sz w:val="20"/>
              </w:rPr>
            </w:pPr>
            <w:r w:rsidRPr="00DD1C58">
              <w:rPr>
                <w:color w:val="000000"/>
                <w:sz w:val="20"/>
              </w:rPr>
              <w:t>55</w:t>
            </w:r>
          </w:p>
        </w:tc>
        <w:tc>
          <w:tcPr>
            <w:tcW w:w="0" w:type="auto"/>
            <w:tcBorders>
              <w:top w:val="nil"/>
              <w:left w:val="nil"/>
              <w:bottom w:val="nil"/>
              <w:right w:val="nil"/>
            </w:tcBorders>
            <w:shd w:val="clear" w:color="auto" w:fill="auto"/>
            <w:noWrap/>
            <w:vAlign w:val="bottom"/>
            <w:hideMark/>
          </w:tcPr>
          <w:p w14:paraId="24806512" w14:textId="77777777" w:rsidR="00F0098D" w:rsidRPr="00DD1C58" w:rsidRDefault="00F0098D" w:rsidP="00B10FD6">
            <w:pPr>
              <w:jc w:val="center"/>
              <w:rPr>
                <w:color w:val="000000"/>
                <w:sz w:val="20"/>
              </w:rPr>
            </w:pPr>
            <w:r w:rsidRPr="00DD1C58">
              <w:rPr>
                <w:color w:val="000000"/>
                <w:sz w:val="20"/>
              </w:rPr>
              <w:t>55</w:t>
            </w:r>
          </w:p>
        </w:tc>
        <w:tc>
          <w:tcPr>
            <w:tcW w:w="0" w:type="auto"/>
            <w:tcBorders>
              <w:top w:val="nil"/>
              <w:left w:val="nil"/>
              <w:bottom w:val="nil"/>
              <w:right w:val="nil"/>
            </w:tcBorders>
            <w:shd w:val="clear" w:color="auto" w:fill="auto"/>
            <w:noWrap/>
            <w:vAlign w:val="bottom"/>
            <w:hideMark/>
          </w:tcPr>
          <w:p w14:paraId="6CB2312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B14F8F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B94A5B0" w14:textId="77777777" w:rsidTr="00B10FD6">
        <w:trPr>
          <w:trHeight w:val="264"/>
        </w:trPr>
        <w:tc>
          <w:tcPr>
            <w:tcW w:w="0" w:type="auto"/>
            <w:tcBorders>
              <w:top w:val="nil"/>
              <w:left w:val="nil"/>
              <w:bottom w:val="nil"/>
              <w:right w:val="nil"/>
            </w:tcBorders>
            <w:shd w:val="clear" w:color="auto" w:fill="auto"/>
            <w:noWrap/>
            <w:vAlign w:val="bottom"/>
            <w:hideMark/>
          </w:tcPr>
          <w:p w14:paraId="3EFB0551" w14:textId="77777777" w:rsidR="00F0098D" w:rsidRPr="00DD1C58" w:rsidRDefault="00F0098D" w:rsidP="00B10FD6">
            <w:pPr>
              <w:rPr>
                <w:i/>
                <w:iCs/>
                <w:color w:val="000000"/>
                <w:sz w:val="20"/>
              </w:rPr>
            </w:pPr>
            <w:proofErr w:type="spellStart"/>
            <w:r w:rsidRPr="00DD1C58">
              <w:rPr>
                <w:i/>
                <w:iCs/>
                <w:color w:val="000000"/>
                <w:sz w:val="20"/>
              </w:rPr>
              <w:t>Gigantactis</w:t>
            </w:r>
            <w:proofErr w:type="spellEnd"/>
            <w:r w:rsidRPr="00DD1C58">
              <w:rPr>
                <w:i/>
                <w:iCs/>
                <w:color w:val="000000"/>
                <w:sz w:val="20"/>
              </w:rPr>
              <w:t xml:space="preserve"> </w:t>
            </w:r>
            <w:proofErr w:type="spellStart"/>
            <w:r w:rsidRPr="00DD1C58">
              <w:rPr>
                <w:i/>
                <w:iCs/>
                <w:color w:val="000000"/>
                <w:sz w:val="20"/>
              </w:rPr>
              <w:t>microdontis</w:t>
            </w:r>
            <w:proofErr w:type="spellEnd"/>
          </w:p>
        </w:tc>
        <w:tc>
          <w:tcPr>
            <w:tcW w:w="0" w:type="auto"/>
            <w:tcBorders>
              <w:top w:val="nil"/>
              <w:left w:val="nil"/>
              <w:bottom w:val="nil"/>
              <w:right w:val="nil"/>
            </w:tcBorders>
            <w:shd w:val="clear" w:color="auto" w:fill="auto"/>
            <w:noWrap/>
            <w:vAlign w:val="bottom"/>
            <w:hideMark/>
          </w:tcPr>
          <w:p w14:paraId="3F07BAA2" w14:textId="77777777" w:rsidR="00F0098D" w:rsidRPr="00DD1C58" w:rsidRDefault="00F0098D" w:rsidP="00B10FD6">
            <w:pPr>
              <w:jc w:val="center"/>
              <w:rPr>
                <w:color w:val="000000"/>
                <w:sz w:val="20"/>
              </w:rPr>
            </w:pPr>
            <w:r w:rsidRPr="00DD1C58">
              <w:rPr>
                <w:color w:val="000000"/>
                <w:sz w:val="20"/>
              </w:rPr>
              <w:t>30</w:t>
            </w:r>
          </w:p>
        </w:tc>
        <w:tc>
          <w:tcPr>
            <w:tcW w:w="0" w:type="auto"/>
            <w:tcBorders>
              <w:top w:val="nil"/>
              <w:left w:val="nil"/>
              <w:bottom w:val="nil"/>
              <w:right w:val="nil"/>
            </w:tcBorders>
            <w:shd w:val="clear" w:color="auto" w:fill="auto"/>
            <w:noWrap/>
            <w:vAlign w:val="bottom"/>
            <w:hideMark/>
          </w:tcPr>
          <w:p w14:paraId="268FBA43" w14:textId="77777777" w:rsidR="00F0098D" w:rsidRPr="00DD1C58" w:rsidRDefault="00F0098D" w:rsidP="00B10FD6">
            <w:pPr>
              <w:jc w:val="center"/>
              <w:rPr>
                <w:color w:val="000000"/>
                <w:sz w:val="20"/>
              </w:rPr>
            </w:pPr>
            <w:r w:rsidRPr="00DD1C58">
              <w:rPr>
                <w:color w:val="000000"/>
                <w:sz w:val="20"/>
              </w:rPr>
              <w:t>42</w:t>
            </w:r>
          </w:p>
        </w:tc>
        <w:tc>
          <w:tcPr>
            <w:tcW w:w="0" w:type="auto"/>
            <w:tcBorders>
              <w:top w:val="nil"/>
              <w:left w:val="nil"/>
              <w:bottom w:val="nil"/>
              <w:right w:val="nil"/>
            </w:tcBorders>
            <w:shd w:val="clear" w:color="auto" w:fill="auto"/>
            <w:noWrap/>
            <w:vAlign w:val="bottom"/>
            <w:hideMark/>
          </w:tcPr>
          <w:p w14:paraId="72E954E8"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C6B4DC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4041C55" w14:textId="77777777" w:rsidTr="00B10FD6">
        <w:trPr>
          <w:trHeight w:val="264"/>
        </w:trPr>
        <w:tc>
          <w:tcPr>
            <w:tcW w:w="0" w:type="auto"/>
            <w:tcBorders>
              <w:top w:val="nil"/>
              <w:left w:val="nil"/>
              <w:bottom w:val="nil"/>
              <w:right w:val="nil"/>
            </w:tcBorders>
            <w:shd w:val="clear" w:color="auto" w:fill="auto"/>
            <w:noWrap/>
            <w:vAlign w:val="bottom"/>
            <w:hideMark/>
          </w:tcPr>
          <w:p w14:paraId="50A52049"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achirus</w:t>
            </w:r>
            <w:proofErr w:type="spellEnd"/>
          </w:p>
        </w:tc>
        <w:tc>
          <w:tcPr>
            <w:tcW w:w="0" w:type="auto"/>
            <w:tcBorders>
              <w:top w:val="nil"/>
              <w:left w:val="nil"/>
              <w:bottom w:val="nil"/>
              <w:right w:val="nil"/>
            </w:tcBorders>
            <w:shd w:val="clear" w:color="auto" w:fill="auto"/>
            <w:noWrap/>
            <w:vAlign w:val="bottom"/>
            <w:hideMark/>
          </w:tcPr>
          <w:p w14:paraId="69D47811" w14:textId="77777777" w:rsidR="00F0098D" w:rsidRPr="00DD1C58" w:rsidRDefault="00F0098D" w:rsidP="00B10FD6">
            <w:pPr>
              <w:jc w:val="center"/>
              <w:rPr>
                <w:color w:val="000000"/>
                <w:sz w:val="20"/>
              </w:rPr>
            </w:pPr>
            <w:r w:rsidRPr="00DD1C58">
              <w:rPr>
                <w:color w:val="000000"/>
                <w:sz w:val="20"/>
              </w:rPr>
              <w:t>62</w:t>
            </w:r>
          </w:p>
        </w:tc>
        <w:tc>
          <w:tcPr>
            <w:tcW w:w="0" w:type="auto"/>
            <w:tcBorders>
              <w:top w:val="nil"/>
              <w:left w:val="nil"/>
              <w:bottom w:val="nil"/>
              <w:right w:val="nil"/>
            </w:tcBorders>
            <w:shd w:val="clear" w:color="auto" w:fill="auto"/>
            <w:noWrap/>
            <w:vAlign w:val="bottom"/>
            <w:hideMark/>
          </w:tcPr>
          <w:p w14:paraId="170F256E" w14:textId="77777777" w:rsidR="00F0098D" w:rsidRPr="00DD1C58" w:rsidRDefault="00F0098D" w:rsidP="00B10FD6">
            <w:pPr>
              <w:jc w:val="center"/>
              <w:rPr>
                <w:color w:val="000000"/>
                <w:sz w:val="20"/>
              </w:rPr>
            </w:pPr>
            <w:r w:rsidRPr="00DD1C58">
              <w:rPr>
                <w:color w:val="000000"/>
                <w:sz w:val="20"/>
              </w:rPr>
              <w:t>62</w:t>
            </w:r>
          </w:p>
        </w:tc>
        <w:tc>
          <w:tcPr>
            <w:tcW w:w="0" w:type="auto"/>
            <w:tcBorders>
              <w:top w:val="nil"/>
              <w:left w:val="nil"/>
              <w:bottom w:val="nil"/>
              <w:right w:val="nil"/>
            </w:tcBorders>
            <w:shd w:val="clear" w:color="auto" w:fill="auto"/>
            <w:noWrap/>
            <w:vAlign w:val="bottom"/>
            <w:hideMark/>
          </w:tcPr>
          <w:p w14:paraId="3B1BAD1A"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FCC8481"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60CDEB2" w14:textId="77777777" w:rsidTr="00B10FD6">
        <w:trPr>
          <w:trHeight w:val="264"/>
        </w:trPr>
        <w:tc>
          <w:tcPr>
            <w:tcW w:w="0" w:type="auto"/>
            <w:tcBorders>
              <w:top w:val="nil"/>
              <w:left w:val="nil"/>
              <w:bottom w:val="nil"/>
              <w:right w:val="nil"/>
            </w:tcBorders>
            <w:shd w:val="clear" w:color="auto" w:fill="auto"/>
            <w:noWrap/>
            <w:vAlign w:val="bottom"/>
            <w:hideMark/>
          </w:tcPr>
          <w:p w14:paraId="3CBFD00E" w14:textId="77777777" w:rsidR="00F0098D" w:rsidRPr="00DD1C58" w:rsidRDefault="00F0098D" w:rsidP="00B10FD6">
            <w:pPr>
              <w:rPr>
                <w:i/>
                <w:iCs/>
                <w:color w:val="000000"/>
                <w:sz w:val="20"/>
              </w:rPr>
            </w:pPr>
            <w:proofErr w:type="spellStart"/>
            <w:r w:rsidRPr="00DD1C58">
              <w:rPr>
                <w:i/>
                <w:iCs/>
                <w:color w:val="000000"/>
                <w:sz w:val="20"/>
              </w:rPr>
              <w:t>Dibranchus</w:t>
            </w:r>
            <w:proofErr w:type="spellEnd"/>
          </w:p>
        </w:tc>
        <w:tc>
          <w:tcPr>
            <w:tcW w:w="0" w:type="auto"/>
            <w:tcBorders>
              <w:top w:val="nil"/>
              <w:left w:val="nil"/>
              <w:bottom w:val="nil"/>
              <w:right w:val="nil"/>
            </w:tcBorders>
            <w:shd w:val="clear" w:color="auto" w:fill="auto"/>
            <w:noWrap/>
            <w:vAlign w:val="bottom"/>
            <w:hideMark/>
          </w:tcPr>
          <w:p w14:paraId="259D877F"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2763E7E2"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3EC38D4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F100E98"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C792A6C" w14:textId="77777777" w:rsidTr="00B10FD6">
        <w:trPr>
          <w:trHeight w:val="264"/>
        </w:trPr>
        <w:tc>
          <w:tcPr>
            <w:tcW w:w="0" w:type="auto"/>
            <w:tcBorders>
              <w:top w:val="nil"/>
              <w:left w:val="nil"/>
              <w:bottom w:val="nil"/>
              <w:right w:val="nil"/>
            </w:tcBorders>
            <w:shd w:val="clear" w:color="auto" w:fill="auto"/>
            <w:noWrap/>
            <w:vAlign w:val="bottom"/>
            <w:hideMark/>
          </w:tcPr>
          <w:p w14:paraId="46C827B5"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p>
        </w:tc>
        <w:tc>
          <w:tcPr>
            <w:tcW w:w="0" w:type="auto"/>
            <w:tcBorders>
              <w:top w:val="nil"/>
              <w:left w:val="nil"/>
              <w:bottom w:val="nil"/>
              <w:right w:val="nil"/>
            </w:tcBorders>
            <w:shd w:val="clear" w:color="auto" w:fill="auto"/>
            <w:noWrap/>
            <w:vAlign w:val="bottom"/>
            <w:hideMark/>
          </w:tcPr>
          <w:p w14:paraId="07A82AD1"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597F4228" w14:textId="77777777" w:rsidR="00F0098D" w:rsidRPr="00DD1C58" w:rsidRDefault="00F0098D" w:rsidP="00B10FD6">
            <w:pPr>
              <w:jc w:val="center"/>
              <w:rPr>
                <w:color w:val="000000"/>
                <w:sz w:val="20"/>
              </w:rPr>
            </w:pPr>
            <w:r w:rsidRPr="00DD1C58">
              <w:rPr>
                <w:color w:val="000000"/>
                <w:sz w:val="20"/>
              </w:rPr>
              <w:t>22</w:t>
            </w:r>
          </w:p>
        </w:tc>
        <w:tc>
          <w:tcPr>
            <w:tcW w:w="0" w:type="auto"/>
            <w:tcBorders>
              <w:top w:val="nil"/>
              <w:left w:val="nil"/>
              <w:bottom w:val="nil"/>
              <w:right w:val="nil"/>
            </w:tcBorders>
            <w:shd w:val="clear" w:color="auto" w:fill="auto"/>
            <w:noWrap/>
            <w:vAlign w:val="bottom"/>
            <w:hideMark/>
          </w:tcPr>
          <w:p w14:paraId="0219D526"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3412B366"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05DEACF9" w14:textId="77777777" w:rsidTr="00B10FD6">
        <w:trPr>
          <w:trHeight w:val="264"/>
        </w:trPr>
        <w:tc>
          <w:tcPr>
            <w:tcW w:w="0" w:type="auto"/>
            <w:tcBorders>
              <w:top w:val="nil"/>
              <w:left w:val="nil"/>
              <w:bottom w:val="nil"/>
              <w:right w:val="nil"/>
            </w:tcBorders>
            <w:shd w:val="clear" w:color="auto" w:fill="auto"/>
            <w:noWrap/>
            <w:vAlign w:val="bottom"/>
            <w:hideMark/>
          </w:tcPr>
          <w:p w14:paraId="5F5D3DF6" w14:textId="77777777" w:rsidR="00F0098D" w:rsidRPr="00DD1C58" w:rsidRDefault="00F0098D" w:rsidP="00B10FD6">
            <w:pPr>
              <w:rPr>
                <w:i/>
                <w:iCs/>
                <w:color w:val="000000"/>
                <w:sz w:val="20"/>
              </w:rPr>
            </w:pPr>
            <w:proofErr w:type="spellStart"/>
            <w:r w:rsidRPr="00DD1C58">
              <w:rPr>
                <w:i/>
                <w:iCs/>
                <w:color w:val="000000"/>
                <w:sz w:val="20"/>
              </w:rPr>
              <w:lastRenderedPageBreak/>
              <w:t>Holtbyrnia</w:t>
            </w:r>
            <w:proofErr w:type="spellEnd"/>
            <w:r w:rsidRPr="00DD1C58">
              <w:rPr>
                <w:i/>
                <w:iCs/>
                <w:color w:val="000000"/>
                <w:sz w:val="20"/>
              </w:rPr>
              <w:t xml:space="preserve"> </w:t>
            </w:r>
            <w:proofErr w:type="spellStart"/>
            <w:r w:rsidRPr="00DD1C58">
              <w:rPr>
                <w:i/>
                <w:iCs/>
                <w:color w:val="000000"/>
                <w:sz w:val="20"/>
              </w:rPr>
              <w:t>innesi</w:t>
            </w:r>
            <w:proofErr w:type="spellEnd"/>
          </w:p>
        </w:tc>
        <w:tc>
          <w:tcPr>
            <w:tcW w:w="0" w:type="auto"/>
            <w:tcBorders>
              <w:top w:val="nil"/>
              <w:left w:val="nil"/>
              <w:bottom w:val="nil"/>
              <w:right w:val="nil"/>
            </w:tcBorders>
            <w:shd w:val="clear" w:color="auto" w:fill="auto"/>
            <w:noWrap/>
            <w:vAlign w:val="bottom"/>
            <w:hideMark/>
          </w:tcPr>
          <w:p w14:paraId="171EE036"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168C22EE" w14:textId="77777777" w:rsidR="00F0098D" w:rsidRPr="00DD1C58" w:rsidRDefault="00F0098D" w:rsidP="00B10FD6">
            <w:pPr>
              <w:jc w:val="center"/>
              <w:rPr>
                <w:color w:val="000000"/>
                <w:sz w:val="20"/>
              </w:rPr>
            </w:pPr>
            <w:r w:rsidRPr="00DD1C58">
              <w:rPr>
                <w:color w:val="000000"/>
                <w:sz w:val="20"/>
              </w:rPr>
              <w:t>41</w:t>
            </w:r>
          </w:p>
        </w:tc>
        <w:tc>
          <w:tcPr>
            <w:tcW w:w="0" w:type="auto"/>
            <w:tcBorders>
              <w:top w:val="nil"/>
              <w:left w:val="nil"/>
              <w:bottom w:val="nil"/>
              <w:right w:val="nil"/>
            </w:tcBorders>
            <w:shd w:val="clear" w:color="auto" w:fill="auto"/>
            <w:noWrap/>
            <w:vAlign w:val="bottom"/>
            <w:hideMark/>
          </w:tcPr>
          <w:p w14:paraId="1924B77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0A004A3"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9978F94" w14:textId="77777777" w:rsidTr="00B10FD6">
        <w:trPr>
          <w:trHeight w:val="264"/>
        </w:trPr>
        <w:tc>
          <w:tcPr>
            <w:tcW w:w="0" w:type="auto"/>
            <w:tcBorders>
              <w:top w:val="nil"/>
              <w:left w:val="nil"/>
              <w:bottom w:val="nil"/>
              <w:right w:val="nil"/>
            </w:tcBorders>
            <w:shd w:val="clear" w:color="auto" w:fill="auto"/>
            <w:noWrap/>
            <w:vAlign w:val="bottom"/>
            <w:hideMark/>
          </w:tcPr>
          <w:p w14:paraId="4A9E7212" w14:textId="77777777" w:rsidR="00F0098D" w:rsidRPr="00DD1C58" w:rsidRDefault="00F0098D" w:rsidP="00B10FD6">
            <w:pPr>
              <w:rPr>
                <w:i/>
                <w:iCs/>
                <w:color w:val="000000"/>
                <w:sz w:val="20"/>
              </w:rPr>
            </w:pPr>
            <w:proofErr w:type="spellStart"/>
            <w:r w:rsidRPr="00DD1C58">
              <w:rPr>
                <w:i/>
                <w:iCs/>
                <w:color w:val="000000"/>
                <w:sz w:val="20"/>
              </w:rPr>
              <w:t>Himantolophus</w:t>
            </w:r>
            <w:proofErr w:type="spellEnd"/>
          </w:p>
        </w:tc>
        <w:tc>
          <w:tcPr>
            <w:tcW w:w="0" w:type="auto"/>
            <w:tcBorders>
              <w:top w:val="nil"/>
              <w:left w:val="nil"/>
              <w:bottom w:val="nil"/>
              <w:right w:val="nil"/>
            </w:tcBorders>
            <w:shd w:val="clear" w:color="auto" w:fill="auto"/>
            <w:noWrap/>
            <w:vAlign w:val="bottom"/>
            <w:hideMark/>
          </w:tcPr>
          <w:p w14:paraId="3B8AFD6C"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5E28ECC1" w14:textId="77777777" w:rsidR="00F0098D" w:rsidRPr="00DD1C58" w:rsidRDefault="00F0098D" w:rsidP="00B10FD6">
            <w:pPr>
              <w:jc w:val="center"/>
              <w:rPr>
                <w:color w:val="000000"/>
                <w:sz w:val="20"/>
              </w:rPr>
            </w:pPr>
            <w:r w:rsidRPr="00DD1C58">
              <w:rPr>
                <w:color w:val="000000"/>
                <w:sz w:val="20"/>
              </w:rPr>
              <w:t>8</w:t>
            </w:r>
          </w:p>
        </w:tc>
        <w:tc>
          <w:tcPr>
            <w:tcW w:w="0" w:type="auto"/>
            <w:tcBorders>
              <w:top w:val="nil"/>
              <w:left w:val="nil"/>
              <w:bottom w:val="nil"/>
              <w:right w:val="nil"/>
            </w:tcBorders>
            <w:shd w:val="clear" w:color="auto" w:fill="auto"/>
            <w:noWrap/>
            <w:vAlign w:val="bottom"/>
            <w:hideMark/>
          </w:tcPr>
          <w:p w14:paraId="630F7DC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458468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35F31A33" w14:textId="77777777" w:rsidTr="00B10FD6">
        <w:trPr>
          <w:trHeight w:val="264"/>
        </w:trPr>
        <w:tc>
          <w:tcPr>
            <w:tcW w:w="0" w:type="auto"/>
            <w:tcBorders>
              <w:top w:val="nil"/>
              <w:left w:val="nil"/>
              <w:bottom w:val="nil"/>
              <w:right w:val="nil"/>
            </w:tcBorders>
            <w:shd w:val="clear" w:color="auto" w:fill="auto"/>
            <w:noWrap/>
            <w:vAlign w:val="bottom"/>
            <w:hideMark/>
          </w:tcPr>
          <w:p w14:paraId="366BDA03" w14:textId="77777777" w:rsidR="00F0098D" w:rsidRPr="00DD1C58" w:rsidRDefault="00F0098D" w:rsidP="00B10FD6">
            <w:pPr>
              <w:rPr>
                <w:i/>
                <w:iCs/>
                <w:color w:val="000000"/>
                <w:sz w:val="20"/>
              </w:rPr>
            </w:pPr>
            <w:proofErr w:type="spellStart"/>
            <w:r w:rsidRPr="00DD1C58">
              <w:rPr>
                <w:i/>
                <w:iCs/>
                <w:color w:val="000000"/>
                <w:sz w:val="20"/>
              </w:rPr>
              <w:t>Paralepis</w:t>
            </w:r>
            <w:proofErr w:type="spellEnd"/>
            <w:r w:rsidRPr="00DD1C58">
              <w:rPr>
                <w:i/>
                <w:iCs/>
                <w:color w:val="000000"/>
                <w:sz w:val="20"/>
              </w:rPr>
              <w:t xml:space="preserve"> </w:t>
            </w:r>
            <w:proofErr w:type="spellStart"/>
            <w:r w:rsidRPr="00DD1C58">
              <w:rPr>
                <w:i/>
                <w:iCs/>
                <w:color w:val="000000"/>
                <w:sz w:val="20"/>
              </w:rPr>
              <w:t>brevirostris</w:t>
            </w:r>
            <w:proofErr w:type="spellEnd"/>
          </w:p>
        </w:tc>
        <w:tc>
          <w:tcPr>
            <w:tcW w:w="0" w:type="auto"/>
            <w:tcBorders>
              <w:top w:val="nil"/>
              <w:left w:val="nil"/>
              <w:bottom w:val="nil"/>
              <w:right w:val="nil"/>
            </w:tcBorders>
            <w:shd w:val="clear" w:color="auto" w:fill="auto"/>
            <w:noWrap/>
            <w:vAlign w:val="bottom"/>
            <w:hideMark/>
          </w:tcPr>
          <w:p w14:paraId="6297763C"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679FD122" w14:textId="77777777" w:rsidR="00F0098D" w:rsidRPr="00DD1C58" w:rsidRDefault="00F0098D" w:rsidP="00B10FD6">
            <w:pPr>
              <w:jc w:val="center"/>
              <w:rPr>
                <w:color w:val="000000"/>
                <w:sz w:val="20"/>
              </w:rPr>
            </w:pPr>
            <w:r w:rsidRPr="00DD1C58">
              <w:rPr>
                <w:color w:val="000000"/>
                <w:sz w:val="20"/>
              </w:rPr>
              <w:t>38</w:t>
            </w:r>
          </w:p>
        </w:tc>
        <w:tc>
          <w:tcPr>
            <w:tcW w:w="0" w:type="auto"/>
            <w:tcBorders>
              <w:top w:val="nil"/>
              <w:left w:val="nil"/>
              <w:bottom w:val="nil"/>
              <w:right w:val="nil"/>
            </w:tcBorders>
            <w:shd w:val="clear" w:color="auto" w:fill="auto"/>
            <w:noWrap/>
            <w:vAlign w:val="bottom"/>
            <w:hideMark/>
          </w:tcPr>
          <w:p w14:paraId="7926F06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5E24EBA"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64DEFBE" w14:textId="77777777" w:rsidTr="00B10FD6">
        <w:trPr>
          <w:trHeight w:val="264"/>
        </w:trPr>
        <w:tc>
          <w:tcPr>
            <w:tcW w:w="0" w:type="auto"/>
            <w:tcBorders>
              <w:top w:val="nil"/>
              <w:left w:val="nil"/>
              <w:bottom w:val="nil"/>
              <w:right w:val="nil"/>
            </w:tcBorders>
            <w:shd w:val="clear" w:color="auto" w:fill="auto"/>
            <w:noWrap/>
            <w:vAlign w:val="bottom"/>
            <w:hideMark/>
          </w:tcPr>
          <w:p w14:paraId="4A40EE31" w14:textId="77777777" w:rsidR="00F0098D" w:rsidRPr="00DD1C58" w:rsidRDefault="00F0098D" w:rsidP="00B10FD6">
            <w:pPr>
              <w:rPr>
                <w:i/>
                <w:iCs/>
                <w:color w:val="000000"/>
                <w:sz w:val="20"/>
              </w:rPr>
            </w:pPr>
            <w:proofErr w:type="spellStart"/>
            <w:r w:rsidRPr="00DD1C58">
              <w:rPr>
                <w:i/>
                <w:iCs/>
                <w:color w:val="000000"/>
                <w:sz w:val="20"/>
              </w:rPr>
              <w:t>Lestidiops</w:t>
            </w:r>
            <w:proofErr w:type="spellEnd"/>
            <w:r w:rsidRPr="00DD1C58">
              <w:rPr>
                <w:i/>
                <w:iCs/>
                <w:color w:val="000000"/>
                <w:sz w:val="20"/>
              </w:rPr>
              <w:t xml:space="preserve"> </w:t>
            </w:r>
            <w:proofErr w:type="spellStart"/>
            <w:r w:rsidRPr="00DD1C58">
              <w:rPr>
                <w:i/>
                <w:iCs/>
                <w:color w:val="000000"/>
                <w:sz w:val="20"/>
              </w:rPr>
              <w:t>jayakari</w:t>
            </w:r>
            <w:proofErr w:type="spellEnd"/>
          </w:p>
        </w:tc>
        <w:tc>
          <w:tcPr>
            <w:tcW w:w="0" w:type="auto"/>
            <w:tcBorders>
              <w:top w:val="nil"/>
              <w:left w:val="nil"/>
              <w:bottom w:val="nil"/>
              <w:right w:val="nil"/>
            </w:tcBorders>
            <w:shd w:val="clear" w:color="auto" w:fill="auto"/>
            <w:noWrap/>
            <w:vAlign w:val="bottom"/>
            <w:hideMark/>
          </w:tcPr>
          <w:p w14:paraId="37FEBB92"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426EADD9" w14:textId="77777777" w:rsidR="00F0098D" w:rsidRPr="00DD1C58" w:rsidRDefault="00F0098D" w:rsidP="00B10FD6">
            <w:pPr>
              <w:jc w:val="center"/>
              <w:rPr>
                <w:color w:val="000000"/>
                <w:sz w:val="20"/>
              </w:rPr>
            </w:pPr>
            <w:r w:rsidRPr="00DD1C58">
              <w:rPr>
                <w:color w:val="000000"/>
                <w:sz w:val="20"/>
              </w:rPr>
              <w:t>33</w:t>
            </w:r>
          </w:p>
        </w:tc>
        <w:tc>
          <w:tcPr>
            <w:tcW w:w="0" w:type="auto"/>
            <w:tcBorders>
              <w:top w:val="nil"/>
              <w:left w:val="nil"/>
              <w:bottom w:val="nil"/>
              <w:right w:val="nil"/>
            </w:tcBorders>
            <w:shd w:val="clear" w:color="auto" w:fill="auto"/>
            <w:noWrap/>
            <w:vAlign w:val="bottom"/>
            <w:hideMark/>
          </w:tcPr>
          <w:p w14:paraId="2B10478F"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A95F7B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DF134BD" w14:textId="77777777" w:rsidTr="00B10FD6">
        <w:trPr>
          <w:trHeight w:val="264"/>
        </w:trPr>
        <w:tc>
          <w:tcPr>
            <w:tcW w:w="0" w:type="auto"/>
            <w:tcBorders>
              <w:top w:val="nil"/>
              <w:left w:val="nil"/>
              <w:bottom w:val="nil"/>
              <w:right w:val="nil"/>
            </w:tcBorders>
            <w:shd w:val="clear" w:color="auto" w:fill="auto"/>
            <w:noWrap/>
            <w:vAlign w:val="bottom"/>
            <w:hideMark/>
          </w:tcPr>
          <w:p w14:paraId="06F31CF3" w14:textId="77777777" w:rsidR="00F0098D" w:rsidRPr="00DD1C58" w:rsidRDefault="00F0098D" w:rsidP="00B10FD6">
            <w:pPr>
              <w:rPr>
                <w:i/>
                <w:iCs/>
                <w:color w:val="000000"/>
                <w:sz w:val="20"/>
              </w:rPr>
            </w:pPr>
            <w:proofErr w:type="spellStart"/>
            <w:r w:rsidRPr="00DD1C58">
              <w:rPr>
                <w:i/>
                <w:iCs/>
                <w:color w:val="000000"/>
                <w:sz w:val="20"/>
              </w:rPr>
              <w:t>Tetraodontiformes</w:t>
            </w:r>
            <w:proofErr w:type="spellEnd"/>
          </w:p>
        </w:tc>
        <w:tc>
          <w:tcPr>
            <w:tcW w:w="0" w:type="auto"/>
            <w:tcBorders>
              <w:top w:val="nil"/>
              <w:left w:val="nil"/>
              <w:bottom w:val="nil"/>
              <w:right w:val="nil"/>
            </w:tcBorders>
            <w:shd w:val="clear" w:color="auto" w:fill="auto"/>
            <w:noWrap/>
            <w:vAlign w:val="bottom"/>
            <w:hideMark/>
          </w:tcPr>
          <w:p w14:paraId="37AA5059"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1BD93768"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nil"/>
              <w:right w:val="nil"/>
            </w:tcBorders>
            <w:shd w:val="clear" w:color="auto" w:fill="auto"/>
            <w:noWrap/>
            <w:vAlign w:val="bottom"/>
            <w:hideMark/>
          </w:tcPr>
          <w:p w14:paraId="772F58C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E6E063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FC0F997" w14:textId="77777777" w:rsidTr="00B10FD6">
        <w:trPr>
          <w:trHeight w:val="264"/>
        </w:trPr>
        <w:tc>
          <w:tcPr>
            <w:tcW w:w="0" w:type="auto"/>
            <w:tcBorders>
              <w:top w:val="nil"/>
              <w:left w:val="nil"/>
              <w:bottom w:val="nil"/>
              <w:right w:val="nil"/>
            </w:tcBorders>
            <w:shd w:val="clear" w:color="auto" w:fill="auto"/>
            <w:noWrap/>
            <w:vAlign w:val="bottom"/>
            <w:hideMark/>
          </w:tcPr>
          <w:p w14:paraId="7980F885"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r w:rsidRPr="00DD1C58">
              <w:rPr>
                <w:i/>
                <w:iCs/>
                <w:color w:val="000000"/>
                <w:sz w:val="20"/>
              </w:rPr>
              <w:t xml:space="preserve"> </w:t>
            </w:r>
            <w:proofErr w:type="spellStart"/>
            <w:r w:rsidRPr="00DD1C58">
              <w:rPr>
                <w:i/>
                <w:iCs/>
                <w:color w:val="000000"/>
                <w:sz w:val="20"/>
              </w:rPr>
              <w:t>minimus</w:t>
            </w:r>
            <w:proofErr w:type="spellEnd"/>
          </w:p>
        </w:tc>
        <w:tc>
          <w:tcPr>
            <w:tcW w:w="0" w:type="auto"/>
            <w:tcBorders>
              <w:top w:val="nil"/>
              <w:left w:val="nil"/>
              <w:bottom w:val="nil"/>
              <w:right w:val="nil"/>
            </w:tcBorders>
            <w:shd w:val="clear" w:color="auto" w:fill="auto"/>
            <w:noWrap/>
            <w:vAlign w:val="bottom"/>
            <w:hideMark/>
          </w:tcPr>
          <w:p w14:paraId="63CAF98E"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7CD4A482"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04B80CF6"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3D5E50D"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5435031F" w14:textId="77777777" w:rsidTr="00B10FD6">
        <w:trPr>
          <w:trHeight w:val="264"/>
        </w:trPr>
        <w:tc>
          <w:tcPr>
            <w:tcW w:w="0" w:type="auto"/>
            <w:tcBorders>
              <w:top w:val="nil"/>
              <w:left w:val="nil"/>
              <w:bottom w:val="nil"/>
              <w:right w:val="nil"/>
            </w:tcBorders>
            <w:shd w:val="clear" w:color="auto" w:fill="auto"/>
            <w:noWrap/>
            <w:vAlign w:val="bottom"/>
            <w:hideMark/>
          </w:tcPr>
          <w:p w14:paraId="0933F5D8" w14:textId="77777777" w:rsidR="00F0098D" w:rsidRPr="00DD1C58" w:rsidRDefault="00F0098D" w:rsidP="00B10FD6">
            <w:pPr>
              <w:rPr>
                <w:i/>
                <w:iCs/>
                <w:color w:val="000000"/>
                <w:sz w:val="20"/>
              </w:rPr>
            </w:pPr>
            <w:r w:rsidRPr="00DD1C58">
              <w:rPr>
                <w:i/>
                <w:iCs/>
                <w:color w:val="000000"/>
                <w:sz w:val="20"/>
              </w:rPr>
              <w:t xml:space="preserve">Brama </w:t>
            </w:r>
            <w:proofErr w:type="spellStart"/>
            <w:r w:rsidRPr="00DD1C58">
              <w:rPr>
                <w:i/>
                <w:iCs/>
                <w:color w:val="000000"/>
                <w:sz w:val="20"/>
              </w:rPr>
              <w:t>dussumieri</w:t>
            </w:r>
            <w:proofErr w:type="spellEnd"/>
          </w:p>
        </w:tc>
        <w:tc>
          <w:tcPr>
            <w:tcW w:w="0" w:type="auto"/>
            <w:tcBorders>
              <w:top w:val="nil"/>
              <w:left w:val="nil"/>
              <w:bottom w:val="nil"/>
              <w:right w:val="nil"/>
            </w:tcBorders>
            <w:shd w:val="clear" w:color="auto" w:fill="auto"/>
            <w:noWrap/>
            <w:vAlign w:val="bottom"/>
            <w:hideMark/>
          </w:tcPr>
          <w:p w14:paraId="296B06BC"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09EE14AB"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bottom w:val="nil"/>
              <w:right w:val="nil"/>
            </w:tcBorders>
            <w:shd w:val="clear" w:color="auto" w:fill="auto"/>
            <w:noWrap/>
            <w:vAlign w:val="bottom"/>
            <w:hideMark/>
          </w:tcPr>
          <w:p w14:paraId="0D9BAAB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7F09947"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4881A18" w14:textId="77777777" w:rsidTr="00B10FD6">
        <w:trPr>
          <w:trHeight w:val="264"/>
        </w:trPr>
        <w:tc>
          <w:tcPr>
            <w:tcW w:w="0" w:type="auto"/>
            <w:tcBorders>
              <w:top w:val="nil"/>
              <w:left w:val="nil"/>
              <w:bottom w:val="nil"/>
              <w:right w:val="nil"/>
            </w:tcBorders>
            <w:shd w:val="clear" w:color="auto" w:fill="auto"/>
            <w:noWrap/>
            <w:vAlign w:val="bottom"/>
            <w:hideMark/>
          </w:tcPr>
          <w:p w14:paraId="10C59D4C" w14:textId="77777777" w:rsidR="00F0098D" w:rsidRPr="00DD1C58" w:rsidRDefault="00F0098D" w:rsidP="00B10FD6">
            <w:pPr>
              <w:rPr>
                <w:i/>
                <w:iCs/>
                <w:color w:val="000000"/>
                <w:sz w:val="20"/>
              </w:rPr>
            </w:pPr>
            <w:proofErr w:type="spellStart"/>
            <w:r w:rsidRPr="00DD1C58">
              <w:rPr>
                <w:i/>
                <w:iCs/>
                <w:color w:val="000000"/>
                <w:sz w:val="20"/>
              </w:rPr>
              <w:t>Lestidium</w:t>
            </w:r>
            <w:proofErr w:type="spellEnd"/>
            <w:r w:rsidRPr="00DD1C58">
              <w:rPr>
                <w:i/>
                <w:iCs/>
                <w:color w:val="000000"/>
                <w:sz w:val="20"/>
              </w:rPr>
              <w:t xml:space="preserve"> </w:t>
            </w:r>
            <w:proofErr w:type="spellStart"/>
            <w:r w:rsidRPr="00DD1C58">
              <w:rPr>
                <w:i/>
                <w:iCs/>
                <w:color w:val="000000"/>
                <w:sz w:val="20"/>
              </w:rPr>
              <w:t>atlanticum</w:t>
            </w:r>
            <w:proofErr w:type="spellEnd"/>
          </w:p>
        </w:tc>
        <w:tc>
          <w:tcPr>
            <w:tcW w:w="0" w:type="auto"/>
            <w:tcBorders>
              <w:top w:val="nil"/>
              <w:left w:val="nil"/>
              <w:bottom w:val="nil"/>
              <w:right w:val="nil"/>
            </w:tcBorders>
            <w:shd w:val="clear" w:color="auto" w:fill="auto"/>
            <w:noWrap/>
            <w:vAlign w:val="bottom"/>
            <w:hideMark/>
          </w:tcPr>
          <w:p w14:paraId="083028B5"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3A964ECB" w14:textId="77777777" w:rsidR="00F0098D" w:rsidRPr="00DD1C58" w:rsidRDefault="00F0098D" w:rsidP="00B10FD6">
            <w:pPr>
              <w:jc w:val="center"/>
              <w:rPr>
                <w:color w:val="000000"/>
                <w:sz w:val="20"/>
              </w:rPr>
            </w:pPr>
            <w:r w:rsidRPr="00DD1C58">
              <w:rPr>
                <w:color w:val="000000"/>
                <w:sz w:val="20"/>
              </w:rPr>
              <w:t>36</w:t>
            </w:r>
          </w:p>
        </w:tc>
        <w:tc>
          <w:tcPr>
            <w:tcW w:w="0" w:type="auto"/>
            <w:tcBorders>
              <w:top w:val="nil"/>
              <w:left w:val="nil"/>
              <w:bottom w:val="nil"/>
              <w:right w:val="nil"/>
            </w:tcBorders>
            <w:shd w:val="clear" w:color="auto" w:fill="auto"/>
            <w:noWrap/>
            <w:vAlign w:val="bottom"/>
            <w:hideMark/>
          </w:tcPr>
          <w:p w14:paraId="33598D93"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D99135A"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49F651A4" w14:textId="77777777" w:rsidTr="00B10FD6">
        <w:trPr>
          <w:trHeight w:val="264"/>
        </w:trPr>
        <w:tc>
          <w:tcPr>
            <w:tcW w:w="0" w:type="auto"/>
            <w:tcBorders>
              <w:top w:val="nil"/>
              <w:left w:val="nil"/>
              <w:bottom w:val="nil"/>
              <w:right w:val="nil"/>
            </w:tcBorders>
            <w:shd w:val="clear" w:color="auto" w:fill="auto"/>
            <w:noWrap/>
            <w:vAlign w:val="bottom"/>
            <w:hideMark/>
          </w:tcPr>
          <w:p w14:paraId="345DDF9D" w14:textId="77777777" w:rsidR="00F0098D" w:rsidRPr="00DD1C58" w:rsidRDefault="00F0098D" w:rsidP="00B10FD6">
            <w:pPr>
              <w:rPr>
                <w:i/>
                <w:iCs/>
                <w:color w:val="000000"/>
                <w:sz w:val="20"/>
              </w:rPr>
            </w:pPr>
            <w:proofErr w:type="spellStart"/>
            <w:r w:rsidRPr="00DD1C58">
              <w:rPr>
                <w:i/>
                <w:iCs/>
                <w:color w:val="000000"/>
                <w:sz w:val="20"/>
              </w:rPr>
              <w:t>Dolichopteryx</w:t>
            </w:r>
            <w:proofErr w:type="spellEnd"/>
          </w:p>
        </w:tc>
        <w:tc>
          <w:tcPr>
            <w:tcW w:w="0" w:type="auto"/>
            <w:tcBorders>
              <w:top w:val="nil"/>
              <w:left w:val="nil"/>
              <w:bottom w:val="nil"/>
              <w:right w:val="nil"/>
            </w:tcBorders>
            <w:shd w:val="clear" w:color="auto" w:fill="auto"/>
            <w:noWrap/>
            <w:vAlign w:val="bottom"/>
            <w:hideMark/>
          </w:tcPr>
          <w:p w14:paraId="10585C29"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28D4475F" w14:textId="77777777" w:rsidR="00F0098D" w:rsidRPr="00DD1C58" w:rsidRDefault="00F0098D" w:rsidP="00B10FD6">
            <w:pPr>
              <w:jc w:val="center"/>
              <w:rPr>
                <w:color w:val="000000"/>
                <w:sz w:val="20"/>
              </w:rPr>
            </w:pPr>
            <w:r w:rsidRPr="00DD1C58">
              <w:rPr>
                <w:color w:val="000000"/>
                <w:sz w:val="20"/>
              </w:rPr>
              <w:t>52</w:t>
            </w:r>
          </w:p>
        </w:tc>
        <w:tc>
          <w:tcPr>
            <w:tcW w:w="0" w:type="auto"/>
            <w:tcBorders>
              <w:top w:val="nil"/>
              <w:left w:val="nil"/>
              <w:bottom w:val="nil"/>
              <w:right w:val="nil"/>
            </w:tcBorders>
            <w:shd w:val="clear" w:color="auto" w:fill="auto"/>
            <w:noWrap/>
            <w:vAlign w:val="bottom"/>
            <w:hideMark/>
          </w:tcPr>
          <w:p w14:paraId="72C2BD02"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33D9EA17"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1A1DD23C" w14:textId="77777777" w:rsidTr="00B10FD6">
        <w:trPr>
          <w:trHeight w:val="264"/>
        </w:trPr>
        <w:tc>
          <w:tcPr>
            <w:tcW w:w="0" w:type="auto"/>
            <w:tcBorders>
              <w:top w:val="nil"/>
              <w:left w:val="nil"/>
              <w:bottom w:val="nil"/>
              <w:right w:val="nil"/>
            </w:tcBorders>
            <w:shd w:val="clear" w:color="auto" w:fill="auto"/>
            <w:noWrap/>
            <w:vAlign w:val="bottom"/>
            <w:hideMark/>
          </w:tcPr>
          <w:p w14:paraId="09A6DFE4" w14:textId="77777777" w:rsidR="00F0098D" w:rsidRPr="00DD1C58" w:rsidRDefault="00F0098D" w:rsidP="00B10FD6">
            <w:pPr>
              <w:rPr>
                <w:i/>
                <w:iCs/>
                <w:color w:val="000000"/>
                <w:sz w:val="20"/>
              </w:rPr>
            </w:pPr>
            <w:proofErr w:type="spellStart"/>
            <w:r w:rsidRPr="00DD1C58">
              <w:rPr>
                <w:i/>
                <w:iCs/>
                <w:color w:val="000000"/>
                <w:sz w:val="20"/>
              </w:rPr>
              <w:t>Talismania</w:t>
            </w:r>
            <w:proofErr w:type="spellEnd"/>
            <w:r w:rsidRPr="00DD1C58">
              <w:rPr>
                <w:i/>
                <w:iCs/>
                <w:color w:val="000000"/>
                <w:sz w:val="20"/>
              </w:rPr>
              <w:t xml:space="preserve"> </w:t>
            </w:r>
            <w:proofErr w:type="spellStart"/>
            <w:r w:rsidRPr="00DD1C58">
              <w:rPr>
                <w:i/>
                <w:iCs/>
                <w:color w:val="000000"/>
                <w:sz w:val="20"/>
              </w:rPr>
              <w:t>antillarum</w:t>
            </w:r>
            <w:proofErr w:type="spellEnd"/>
          </w:p>
        </w:tc>
        <w:tc>
          <w:tcPr>
            <w:tcW w:w="0" w:type="auto"/>
            <w:tcBorders>
              <w:top w:val="nil"/>
              <w:left w:val="nil"/>
              <w:bottom w:val="nil"/>
              <w:right w:val="nil"/>
            </w:tcBorders>
            <w:shd w:val="clear" w:color="auto" w:fill="auto"/>
            <w:noWrap/>
            <w:vAlign w:val="bottom"/>
            <w:hideMark/>
          </w:tcPr>
          <w:p w14:paraId="61E7E31A"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18003BE8" w14:textId="77777777" w:rsidR="00F0098D" w:rsidRPr="00DD1C58" w:rsidRDefault="00F0098D" w:rsidP="00B10FD6">
            <w:pPr>
              <w:jc w:val="center"/>
              <w:rPr>
                <w:color w:val="000000"/>
                <w:sz w:val="20"/>
              </w:rPr>
            </w:pPr>
            <w:r w:rsidRPr="00DD1C58">
              <w:rPr>
                <w:color w:val="000000"/>
                <w:sz w:val="20"/>
              </w:rPr>
              <w:t>76</w:t>
            </w:r>
          </w:p>
        </w:tc>
        <w:tc>
          <w:tcPr>
            <w:tcW w:w="0" w:type="auto"/>
            <w:tcBorders>
              <w:top w:val="nil"/>
              <w:left w:val="nil"/>
              <w:bottom w:val="nil"/>
              <w:right w:val="nil"/>
            </w:tcBorders>
            <w:shd w:val="clear" w:color="auto" w:fill="auto"/>
            <w:noWrap/>
            <w:vAlign w:val="bottom"/>
            <w:hideMark/>
          </w:tcPr>
          <w:p w14:paraId="5C06F67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22B16FE"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54BC15FA" w14:textId="77777777" w:rsidTr="00B10FD6">
        <w:trPr>
          <w:trHeight w:val="264"/>
        </w:trPr>
        <w:tc>
          <w:tcPr>
            <w:tcW w:w="0" w:type="auto"/>
            <w:tcBorders>
              <w:top w:val="nil"/>
              <w:left w:val="nil"/>
              <w:bottom w:val="nil"/>
              <w:right w:val="nil"/>
            </w:tcBorders>
            <w:shd w:val="clear" w:color="auto" w:fill="auto"/>
            <w:noWrap/>
            <w:vAlign w:val="bottom"/>
            <w:hideMark/>
          </w:tcPr>
          <w:p w14:paraId="051717F9" w14:textId="77777777" w:rsidR="00F0098D" w:rsidRPr="00DD1C58" w:rsidRDefault="00F0098D" w:rsidP="00B10FD6">
            <w:pPr>
              <w:rPr>
                <w:i/>
                <w:iCs/>
                <w:color w:val="000000"/>
                <w:sz w:val="20"/>
              </w:rPr>
            </w:pPr>
            <w:proofErr w:type="spellStart"/>
            <w:r w:rsidRPr="00DD1C58">
              <w:rPr>
                <w:i/>
                <w:iCs/>
                <w:color w:val="000000"/>
                <w:sz w:val="20"/>
              </w:rPr>
              <w:t>Lampadena</w:t>
            </w:r>
            <w:proofErr w:type="spellEnd"/>
            <w:r w:rsidRPr="00DD1C58">
              <w:rPr>
                <w:i/>
                <w:iCs/>
                <w:color w:val="000000"/>
                <w:sz w:val="20"/>
              </w:rPr>
              <w:t xml:space="preserve"> </w:t>
            </w:r>
            <w:proofErr w:type="spellStart"/>
            <w:r w:rsidRPr="00DD1C58">
              <w:rPr>
                <w:i/>
                <w:iCs/>
                <w:color w:val="000000"/>
                <w:sz w:val="20"/>
              </w:rPr>
              <w:t>anomala</w:t>
            </w:r>
            <w:proofErr w:type="spellEnd"/>
          </w:p>
        </w:tc>
        <w:tc>
          <w:tcPr>
            <w:tcW w:w="0" w:type="auto"/>
            <w:tcBorders>
              <w:top w:val="nil"/>
              <w:left w:val="nil"/>
              <w:bottom w:val="nil"/>
              <w:right w:val="nil"/>
            </w:tcBorders>
            <w:shd w:val="clear" w:color="auto" w:fill="auto"/>
            <w:noWrap/>
            <w:vAlign w:val="bottom"/>
            <w:hideMark/>
          </w:tcPr>
          <w:p w14:paraId="61FF6C91" w14:textId="77777777" w:rsidR="00F0098D" w:rsidRPr="00DD1C58" w:rsidRDefault="00F0098D" w:rsidP="00B10FD6">
            <w:pPr>
              <w:jc w:val="center"/>
              <w:rPr>
                <w:color w:val="000000"/>
                <w:sz w:val="20"/>
              </w:rPr>
            </w:pPr>
            <w:r w:rsidRPr="00DD1C58">
              <w:rPr>
                <w:color w:val="000000"/>
                <w:sz w:val="20"/>
              </w:rPr>
              <w:t>28</w:t>
            </w:r>
          </w:p>
        </w:tc>
        <w:tc>
          <w:tcPr>
            <w:tcW w:w="0" w:type="auto"/>
            <w:tcBorders>
              <w:top w:val="nil"/>
              <w:left w:val="nil"/>
              <w:bottom w:val="nil"/>
              <w:right w:val="nil"/>
            </w:tcBorders>
            <w:shd w:val="clear" w:color="auto" w:fill="auto"/>
            <w:noWrap/>
            <w:vAlign w:val="bottom"/>
            <w:hideMark/>
          </w:tcPr>
          <w:p w14:paraId="1EF4F0F6" w14:textId="77777777" w:rsidR="00F0098D" w:rsidRPr="00DD1C58" w:rsidRDefault="00F0098D" w:rsidP="00B10FD6">
            <w:pPr>
              <w:jc w:val="center"/>
              <w:rPr>
                <w:color w:val="000000"/>
                <w:sz w:val="20"/>
              </w:rPr>
            </w:pPr>
            <w:r w:rsidRPr="00DD1C58">
              <w:rPr>
                <w:color w:val="000000"/>
                <w:sz w:val="20"/>
              </w:rPr>
              <w:t>49</w:t>
            </w:r>
          </w:p>
        </w:tc>
        <w:tc>
          <w:tcPr>
            <w:tcW w:w="0" w:type="auto"/>
            <w:tcBorders>
              <w:top w:val="nil"/>
              <w:left w:val="nil"/>
              <w:bottom w:val="nil"/>
              <w:right w:val="nil"/>
            </w:tcBorders>
            <w:shd w:val="clear" w:color="auto" w:fill="auto"/>
            <w:noWrap/>
            <w:vAlign w:val="bottom"/>
            <w:hideMark/>
          </w:tcPr>
          <w:p w14:paraId="35CCD1A1"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0D92D32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0E59D748" w14:textId="77777777" w:rsidTr="00B10FD6">
        <w:trPr>
          <w:trHeight w:val="264"/>
        </w:trPr>
        <w:tc>
          <w:tcPr>
            <w:tcW w:w="0" w:type="auto"/>
            <w:tcBorders>
              <w:top w:val="nil"/>
              <w:left w:val="nil"/>
              <w:bottom w:val="nil"/>
              <w:right w:val="nil"/>
            </w:tcBorders>
            <w:shd w:val="clear" w:color="auto" w:fill="auto"/>
            <w:noWrap/>
            <w:vAlign w:val="bottom"/>
            <w:hideMark/>
          </w:tcPr>
          <w:p w14:paraId="4EA3ED3D"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p>
        </w:tc>
        <w:tc>
          <w:tcPr>
            <w:tcW w:w="0" w:type="auto"/>
            <w:tcBorders>
              <w:top w:val="nil"/>
              <w:left w:val="nil"/>
              <w:bottom w:val="nil"/>
              <w:right w:val="nil"/>
            </w:tcBorders>
            <w:shd w:val="clear" w:color="auto" w:fill="auto"/>
            <w:noWrap/>
            <w:vAlign w:val="bottom"/>
            <w:hideMark/>
          </w:tcPr>
          <w:p w14:paraId="01D119B3"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4DD3A804"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4BE17FF1" w14:textId="77777777" w:rsidR="00F0098D" w:rsidRPr="00DD1C58" w:rsidRDefault="00F0098D" w:rsidP="00B10FD6">
            <w:pPr>
              <w:jc w:val="center"/>
              <w:rPr>
                <w:color w:val="000000"/>
                <w:sz w:val="20"/>
              </w:rPr>
            </w:pPr>
            <w:r w:rsidRPr="00DD1C58">
              <w:rPr>
                <w:color w:val="000000"/>
                <w:sz w:val="20"/>
              </w:rPr>
              <w:t>TRUE</w:t>
            </w:r>
          </w:p>
        </w:tc>
        <w:tc>
          <w:tcPr>
            <w:tcW w:w="0" w:type="auto"/>
            <w:tcBorders>
              <w:top w:val="nil"/>
              <w:left w:val="nil"/>
              <w:bottom w:val="nil"/>
              <w:right w:val="nil"/>
            </w:tcBorders>
            <w:shd w:val="clear" w:color="auto" w:fill="auto"/>
            <w:noWrap/>
            <w:vAlign w:val="bottom"/>
            <w:hideMark/>
          </w:tcPr>
          <w:p w14:paraId="24F60CE8" w14:textId="77777777" w:rsidR="00F0098D" w:rsidRPr="00DD1C58" w:rsidRDefault="00F0098D" w:rsidP="00B10FD6">
            <w:pPr>
              <w:jc w:val="center"/>
              <w:rPr>
                <w:color w:val="000000"/>
                <w:sz w:val="20"/>
              </w:rPr>
            </w:pPr>
            <w:r w:rsidRPr="00DD1C58">
              <w:rPr>
                <w:color w:val="000000"/>
                <w:sz w:val="20"/>
              </w:rPr>
              <w:t>Synchronous Migrator</w:t>
            </w:r>
          </w:p>
        </w:tc>
      </w:tr>
      <w:tr w:rsidR="00F0098D" w:rsidRPr="00DD1C58" w14:paraId="31860758" w14:textId="77777777" w:rsidTr="00B10FD6">
        <w:trPr>
          <w:trHeight w:val="264"/>
        </w:trPr>
        <w:tc>
          <w:tcPr>
            <w:tcW w:w="0" w:type="auto"/>
            <w:tcBorders>
              <w:top w:val="nil"/>
              <w:left w:val="nil"/>
              <w:bottom w:val="nil"/>
              <w:right w:val="nil"/>
            </w:tcBorders>
            <w:shd w:val="clear" w:color="auto" w:fill="auto"/>
            <w:noWrap/>
            <w:vAlign w:val="bottom"/>
            <w:hideMark/>
          </w:tcPr>
          <w:p w14:paraId="27A4A512" w14:textId="77777777" w:rsidR="00F0098D" w:rsidRPr="00DD1C58" w:rsidRDefault="00F0098D" w:rsidP="00B10FD6">
            <w:pPr>
              <w:rPr>
                <w:i/>
                <w:iCs/>
                <w:color w:val="000000"/>
                <w:sz w:val="20"/>
              </w:rPr>
            </w:pPr>
            <w:proofErr w:type="spellStart"/>
            <w:r w:rsidRPr="00DD1C58">
              <w:rPr>
                <w:i/>
                <w:iCs/>
                <w:color w:val="000000"/>
                <w:sz w:val="20"/>
              </w:rPr>
              <w:t>Gadiformes</w:t>
            </w:r>
            <w:proofErr w:type="spellEnd"/>
          </w:p>
        </w:tc>
        <w:tc>
          <w:tcPr>
            <w:tcW w:w="0" w:type="auto"/>
            <w:tcBorders>
              <w:top w:val="nil"/>
              <w:left w:val="nil"/>
              <w:bottom w:val="nil"/>
              <w:right w:val="nil"/>
            </w:tcBorders>
            <w:shd w:val="clear" w:color="auto" w:fill="auto"/>
            <w:noWrap/>
            <w:vAlign w:val="bottom"/>
            <w:hideMark/>
          </w:tcPr>
          <w:p w14:paraId="725D7B0D" w14:textId="77777777" w:rsidR="00F0098D" w:rsidRPr="00DD1C58" w:rsidRDefault="00F0098D" w:rsidP="00B10FD6">
            <w:pPr>
              <w:jc w:val="center"/>
              <w:rPr>
                <w:color w:val="000000"/>
                <w:sz w:val="20"/>
              </w:rPr>
            </w:pPr>
            <w:r w:rsidRPr="00DD1C58">
              <w:rPr>
                <w:color w:val="000000"/>
                <w:sz w:val="20"/>
              </w:rPr>
              <w:t>11</w:t>
            </w:r>
          </w:p>
        </w:tc>
        <w:tc>
          <w:tcPr>
            <w:tcW w:w="0" w:type="auto"/>
            <w:tcBorders>
              <w:top w:val="nil"/>
              <w:left w:val="nil"/>
              <w:bottom w:val="nil"/>
              <w:right w:val="nil"/>
            </w:tcBorders>
            <w:shd w:val="clear" w:color="auto" w:fill="auto"/>
            <w:noWrap/>
            <w:vAlign w:val="bottom"/>
            <w:hideMark/>
          </w:tcPr>
          <w:p w14:paraId="0746A7EC" w14:textId="77777777" w:rsidR="00F0098D" w:rsidRPr="00DD1C58" w:rsidRDefault="00F0098D" w:rsidP="00B10FD6">
            <w:pPr>
              <w:jc w:val="center"/>
              <w:rPr>
                <w:color w:val="000000"/>
                <w:sz w:val="20"/>
              </w:rPr>
            </w:pPr>
            <w:r w:rsidRPr="00DD1C58">
              <w:rPr>
                <w:color w:val="000000"/>
                <w:sz w:val="20"/>
              </w:rPr>
              <w:t>39</w:t>
            </w:r>
          </w:p>
        </w:tc>
        <w:tc>
          <w:tcPr>
            <w:tcW w:w="0" w:type="auto"/>
            <w:tcBorders>
              <w:top w:val="nil"/>
              <w:left w:val="nil"/>
              <w:bottom w:val="nil"/>
              <w:right w:val="nil"/>
            </w:tcBorders>
            <w:shd w:val="clear" w:color="auto" w:fill="auto"/>
            <w:noWrap/>
            <w:vAlign w:val="bottom"/>
            <w:hideMark/>
          </w:tcPr>
          <w:p w14:paraId="3CA4C88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8ACA015"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280847CD" w14:textId="77777777" w:rsidTr="00B10FD6">
        <w:trPr>
          <w:trHeight w:val="264"/>
        </w:trPr>
        <w:tc>
          <w:tcPr>
            <w:tcW w:w="0" w:type="auto"/>
            <w:tcBorders>
              <w:top w:val="nil"/>
              <w:left w:val="nil"/>
              <w:bottom w:val="nil"/>
              <w:right w:val="nil"/>
            </w:tcBorders>
            <w:shd w:val="clear" w:color="auto" w:fill="auto"/>
            <w:noWrap/>
            <w:vAlign w:val="bottom"/>
            <w:hideMark/>
          </w:tcPr>
          <w:p w14:paraId="7DD479E8" w14:textId="77777777" w:rsidR="00F0098D" w:rsidRPr="00DD1C58" w:rsidRDefault="00F0098D" w:rsidP="00B10FD6">
            <w:pPr>
              <w:rPr>
                <w:i/>
                <w:iCs/>
                <w:color w:val="000000"/>
                <w:sz w:val="20"/>
              </w:rPr>
            </w:pPr>
            <w:proofErr w:type="spellStart"/>
            <w:r w:rsidRPr="00DD1C58">
              <w:rPr>
                <w:i/>
                <w:iCs/>
                <w:color w:val="000000"/>
                <w:sz w:val="20"/>
              </w:rPr>
              <w:t>Bathygadus</w:t>
            </w:r>
            <w:proofErr w:type="spellEnd"/>
          </w:p>
        </w:tc>
        <w:tc>
          <w:tcPr>
            <w:tcW w:w="0" w:type="auto"/>
            <w:tcBorders>
              <w:top w:val="nil"/>
              <w:left w:val="nil"/>
              <w:bottom w:val="nil"/>
              <w:right w:val="nil"/>
            </w:tcBorders>
            <w:shd w:val="clear" w:color="auto" w:fill="auto"/>
            <w:noWrap/>
            <w:vAlign w:val="bottom"/>
            <w:hideMark/>
          </w:tcPr>
          <w:p w14:paraId="5B55A94C"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004CB7BB" w14:textId="77777777" w:rsidR="00F0098D" w:rsidRPr="00DD1C58" w:rsidRDefault="00F0098D" w:rsidP="00B10FD6">
            <w:pPr>
              <w:jc w:val="center"/>
              <w:rPr>
                <w:color w:val="000000"/>
                <w:sz w:val="20"/>
              </w:rPr>
            </w:pPr>
            <w:r w:rsidRPr="00DD1C58">
              <w:rPr>
                <w:color w:val="000000"/>
                <w:sz w:val="20"/>
              </w:rPr>
              <w:t>35</w:t>
            </w:r>
          </w:p>
        </w:tc>
        <w:tc>
          <w:tcPr>
            <w:tcW w:w="0" w:type="auto"/>
            <w:tcBorders>
              <w:top w:val="nil"/>
              <w:left w:val="nil"/>
              <w:bottom w:val="nil"/>
              <w:right w:val="nil"/>
            </w:tcBorders>
            <w:shd w:val="clear" w:color="auto" w:fill="auto"/>
            <w:noWrap/>
            <w:vAlign w:val="bottom"/>
            <w:hideMark/>
          </w:tcPr>
          <w:p w14:paraId="1A3142B9"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ED9791D"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4199D0DB" w14:textId="77777777" w:rsidTr="00B10FD6">
        <w:trPr>
          <w:trHeight w:val="264"/>
        </w:trPr>
        <w:tc>
          <w:tcPr>
            <w:tcW w:w="0" w:type="auto"/>
            <w:tcBorders>
              <w:top w:val="nil"/>
              <w:left w:val="nil"/>
              <w:bottom w:val="nil"/>
              <w:right w:val="nil"/>
            </w:tcBorders>
            <w:shd w:val="clear" w:color="auto" w:fill="auto"/>
            <w:noWrap/>
            <w:vAlign w:val="bottom"/>
            <w:hideMark/>
          </w:tcPr>
          <w:p w14:paraId="60B74FAC" w14:textId="77777777" w:rsidR="00F0098D" w:rsidRPr="00DD1C58" w:rsidRDefault="00F0098D" w:rsidP="00B10FD6">
            <w:pPr>
              <w:rPr>
                <w:i/>
                <w:iCs/>
                <w:color w:val="000000"/>
                <w:sz w:val="20"/>
              </w:rPr>
            </w:pPr>
            <w:proofErr w:type="spellStart"/>
            <w:r w:rsidRPr="00DD1C58">
              <w:rPr>
                <w:i/>
                <w:iCs/>
                <w:color w:val="000000"/>
                <w:sz w:val="20"/>
              </w:rPr>
              <w:t>Neobythites</w:t>
            </w:r>
            <w:proofErr w:type="spellEnd"/>
            <w:r w:rsidRPr="00DD1C58">
              <w:rPr>
                <w:i/>
                <w:iCs/>
                <w:color w:val="000000"/>
                <w:sz w:val="20"/>
              </w:rPr>
              <w:t xml:space="preserve"> </w:t>
            </w:r>
            <w:proofErr w:type="spellStart"/>
            <w:r w:rsidRPr="00DD1C58">
              <w:rPr>
                <w:i/>
                <w:iCs/>
                <w:color w:val="000000"/>
                <w:sz w:val="20"/>
              </w:rPr>
              <w:t>gilli</w:t>
            </w:r>
            <w:proofErr w:type="spellEnd"/>
          </w:p>
        </w:tc>
        <w:tc>
          <w:tcPr>
            <w:tcW w:w="0" w:type="auto"/>
            <w:tcBorders>
              <w:top w:val="nil"/>
              <w:left w:val="nil"/>
              <w:bottom w:val="nil"/>
              <w:right w:val="nil"/>
            </w:tcBorders>
            <w:shd w:val="clear" w:color="auto" w:fill="auto"/>
            <w:noWrap/>
            <w:vAlign w:val="bottom"/>
            <w:hideMark/>
          </w:tcPr>
          <w:p w14:paraId="73786F45"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6E519895"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4B578955"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783C6FCC"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506708B4" w14:textId="77777777" w:rsidTr="00B10FD6">
        <w:trPr>
          <w:trHeight w:val="264"/>
        </w:trPr>
        <w:tc>
          <w:tcPr>
            <w:tcW w:w="0" w:type="auto"/>
            <w:tcBorders>
              <w:top w:val="nil"/>
              <w:left w:val="nil"/>
              <w:bottom w:val="nil"/>
              <w:right w:val="nil"/>
            </w:tcBorders>
            <w:shd w:val="clear" w:color="auto" w:fill="auto"/>
            <w:noWrap/>
            <w:vAlign w:val="bottom"/>
            <w:hideMark/>
          </w:tcPr>
          <w:p w14:paraId="44EE4331" w14:textId="77777777" w:rsidR="00F0098D" w:rsidRPr="00DD1C58" w:rsidRDefault="00F0098D" w:rsidP="00B10FD6">
            <w:pPr>
              <w:rPr>
                <w:i/>
                <w:iCs/>
                <w:color w:val="000000"/>
                <w:sz w:val="20"/>
              </w:rPr>
            </w:pPr>
            <w:proofErr w:type="spellStart"/>
            <w:r w:rsidRPr="00DD1C58">
              <w:rPr>
                <w:i/>
                <w:iCs/>
                <w:color w:val="000000"/>
                <w:sz w:val="20"/>
              </w:rPr>
              <w:t>Coelorinchus</w:t>
            </w:r>
            <w:proofErr w:type="spellEnd"/>
          </w:p>
        </w:tc>
        <w:tc>
          <w:tcPr>
            <w:tcW w:w="0" w:type="auto"/>
            <w:tcBorders>
              <w:top w:val="nil"/>
              <w:left w:val="nil"/>
              <w:bottom w:val="nil"/>
              <w:right w:val="nil"/>
            </w:tcBorders>
            <w:shd w:val="clear" w:color="auto" w:fill="auto"/>
            <w:noWrap/>
            <w:vAlign w:val="bottom"/>
            <w:hideMark/>
          </w:tcPr>
          <w:p w14:paraId="03947C48" w14:textId="77777777" w:rsidR="00F0098D" w:rsidRPr="00DD1C58" w:rsidRDefault="00F0098D" w:rsidP="00B10FD6">
            <w:pPr>
              <w:jc w:val="center"/>
              <w:rPr>
                <w:color w:val="000000"/>
                <w:sz w:val="20"/>
              </w:rPr>
            </w:pPr>
            <w:r w:rsidRPr="00DD1C58">
              <w:rPr>
                <w:color w:val="000000"/>
                <w:sz w:val="20"/>
              </w:rPr>
              <w:t>26</w:t>
            </w:r>
          </w:p>
        </w:tc>
        <w:tc>
          <w:tcPr>
            <w:tcW w:w="0" w:type="auto"/>
            <w:tcBorders>
              <w:top w:val="nil"/>
              <w:left w:val="nil"/>
              <w:bottom w:val="nil"/>
              <w:right w:val="nil"/>
            </w:tcBorders>
            <w:shd w:val="clear" w:color="auto" w:fill="auto"/>
            <w:noWrap/>
            <w:vAlign w:val="bottom"/>
            <w:hideMark/>
          </w:tcPr>
          <w:p w14:paraId="72708296" w14:textId="77777777" w:rsidR="00F0098D" w:rsidRPr="00DD1C58" w:rsidRDefault="00F0098D" w:rsidP="00B10FD6">
            <w:pPr>
              <w:jc w:val="center"/>
              <w:rPr>
                <w:color w:val="000000"/>
                <w:sz w:val="20"/>
              </w:rPr>
            </w:pPr>
            <w:r w:rsidRPr="00DD1C58">
              <w:rPr>
                <w:color w:val="000000"/>
                <w:sz w:val="20"/>
              </w:rPr>
              <w:t>27</w:t>
            </w:r>
          </w:p>
        </w:tc>
        <w:tc>
          <w:tcPr>
            <w:tcW w:w="0" w:type="auto"/>
            <w:tcBorders>
              <w:top w:val="nil"/>
              <w:left w:val="nil"/>
              <w:bottom w:val="nil"/>
              <w:right w:val="nil"/>
            </w:tcBorders>
            <w:shd w:val="clear" w:color="auto" w:fill="auto"/>
            <w:noWrap/>
            <w:vAlign w:val="bottom"/>
            <w:hideMark/>
          </w:tcPr>
          <w:p w14:paraId="614EA9A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21D0555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6B8AA416" w14:textId="77777777" w:rsidTr="00B10FD6">
        <w:trPr>
          <w:trHeight w:val="264"/>
        </w:trPr>
        <w:tc>
          <w:tcPr>
            <w:tcW w:w="0" w:type="auto"/>
            <w:tcBorders>
              <w:top w:val="nil"/>
              <w:left w:val="nil"/>
              <w:bottom w:val="nil"/>
              <w:right w:val="nil"/>
            </w:tcBorders>
            <w:shd w:val="clear" w:color="auto" w:fill="auto"/>
            <w:noWrap/>
            <w:vAlign w:val="bottom"/>
            <w:hideMark/>
          </w:tcPr>
          <w:p w14:paraId="1BC5C546" w14:textId="77777777" w:rsidR="00F0098D" w:rsidRPr="00DD1C58" w:rsidRDefault="00F0098D" w:rsidP="00B10FD6">
            <w:pPr>
              <w:rPr>
                <w:i/>
                <w:iCs/>
                <w:color w:val="000000"/>
                <w:sz w:val="20"/>
              </w:rPr>
            </w:pPr>
            <w:r w:rsidRPr="00DD1C58">
              <w:rPr>
                <w:i/>
                <w:iCs/>
                <w:color w:val="000000"/>
                <w:sz w:val="20"/>
              </w:rPr>
              <w:t>Trichiuridae</w:t>
            </w:r>
          </w:p>
        </w:tc>
        <w:tc>
          <w:tcPr>
            <w:tcW w:w="0" w:type="auto"/>
            <w:tcBorders>
              <w:top w:val="nil"/>
              <w:left w:val="nil"/>
              <w:bottom w:val="nil"/>
              <w:right w:val="nil"/>
            </w:tcBorders>
            <w:shd w:val="clear" w:color="auto" w:fill="auto"/>
            <w:noWrap/>
            <w:vAlign w:val="bottom"/>
            <w:hideMark/>
          </w:tcPr>
          <w:p w14:paraId="0D2DC6C7" w14:textId="77777777" w:rsidR="00F0098D" w:rsidRPr="00DD1C58" w:rsidRDefault="00F0098D" w:rsidP="00B10FD6">
            <w:pPr>
              <w:jc w:val="center"/>
              <w:rPr>
                <w:color w:val="000000"/>
                <w:sz w:val="20"/>
              </w:rPr>
            </w:pPr>
            <w:r w:rsidRPr="00DD1C58">
              <w:rPr>
                <w:color w:val="000000"/>
                <w:sz w:val="20"/>
              </w:rPr>
              <w:t>24</w:t>
            </w:r>
          </w:p>
        </w:tc>
        <w:tc>
          <w:tcPr>
            <w:tcW w:w="0" w:type="auto"/>
            <w:tcBorders>
              <w:top w:val="nil"/>
              <w:left w:val="nil"/>
              <w:bottom w:val="nil"/>
              <w:right w:val="nil"/>
            </w:tcBorders>
            <w:shd w:val="clear" w:color="auto" w:fill="auto"/>
            <w:noWrap/>
            <w:vAlign w:val="bottom"/>
            <w:hideMark/>
          </w:tcPr>
          <w:p w14:paraId="302F8A8C" w14:textId="77777777" w:rsidR="00F0098D" w:rsidRPr="00DD1C58" w:rsidRDefault="00F0098D" w:rsidP="00B10FD6">
            <w:pPr>
              <w:jc w:val="center"/>
              <w:rPr>
                <w:color w:val="000000"/>
                <w:sz w:val="20"/>
              </w:rPr>
            </w:pPr>
            <w:r w:rsidRPr="00DD1C58">
              <w:rPr>
                <w:color w:val="000000"/>
                <w:sz w:val="20"/>
              </w:rPr>
              <w:t>29</w:t>
            </w:r>
          </w:p>
        </w:tc>
        <w:tc>
          <w:tcPr>
            <w:tcW w:w="0" w:type="auto"/>
            <w:tcBorders>
              <w:top w:val="nil"/>
              <w:left w:val="nil"/>
              <w:bottom w:val="nil"/>
              <w:right w:val="nil"/>
            </w:tcBorders>
            <w:shd w:val="clear" w:color="auto" w:fill="auto"/>
            <w:noWrap/>
            <w:vAlign w:val="bottom"/>
            <w:hideMark/>
          </w:tcPr>
          <w:p w14:paraId="2AE2F6ED"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6027A24F"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2999480D" w14:textId="77777777" w:rsidTr="00B10FD6">
        <w:trPr>
          <w:trHeight w:val="264"/>
        </w:trPr>
        <w:tc>
          <w:tcPr>
            <w:tcW w:w="0" w:type="auto"/>
            <w:tcBorders>
              <w:top w:val="nil"/>
              <w:left w:val="nil"/>
              <w:bottom w:val="nil"/>
              <w:right w:val="nil"/>
            </w:tcBorders>
            <w:shd w:val="clear" w:color="auto" w:fill="auto"/>
            <w:noWrap/>
            <w:vAlign w:val="bottom"/>
            <w:hideMark/>
          </w:tcPr>
          <w:p w14:paraId="40C5D5B4" w14:textId="77777777" w:rsidR="00F0098D" w:rsidRPr="00DD1C58" w:rsidRDefault="00F0098D" w:rsidP="00B10FD6">
            <w:pPr>
              <w:rPr>
                <w:i/>
                <w:iCs/>
                <w:color w:val="000000"/>
                <w:sz w:val="20"/>
              </w:rPr>
            </w:pPr>
            <w:proofErr w:type="spellStart"/>
            <w:r w:rsidRPr="00DD1C58">
              <w:rPr>
                <w:i/>
                <w:iCs/>
                <w:color w:val="000000"/>
                <w:sz w:val="20"/>
              </w:rPr>
              <w:t>Stemonosudis</w:t>
            </w:r>
            <w:proofErr w:type="spellEnd"/>
            <w:r w:rsidRPr="00DD1C58">
              <w:rPr>
                <w:i/>
                <w:iCs/>
                <w:color w:val="000000"/>
                <w:sz w:val="20"/>
              </w:rPr>
              <w:t xml:space="preserve"> intermedia</w:t>
            </w:r>
          </w:p>
        </w:tc>
        <w:tc>
          <w:tcPr>
            <w:tcW w:w="0" w:type="auto"/>
            <w:tcBorders>
              <w:top w:val="nil"/>
              <w:left w:val="nil"/>
              <w:bottom w:val="nil"/>
              <w:right w:val="nil"/>
            </w:tcBorders>
            <w:shd w:val="clear" w:color="auto" w:fill="auto"/>
            <w:noWrap/>
            <w:vAlign w:val="bottom"/>
            <w:hideMark/>
          </w:tcPr>
          <w:p w14:paraId="00A44205"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3885754F"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72F23A14"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51AB0986"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5401AD5" w14:textId="77777777" w:rsidTr="00B10FD6">
        <w:trPr>
          <w:trHeight w:val="264"/>
        </w:trPr>
        <w:tc>
          <w:tcPr>
            <w:tcW w:w="0" w:type="auto"/>
            <w:tcBorders>
              <w:top w:val="nil"/>
              <w:left w:val="nil"/>
              <w:bottom w:val="nil"/>
              <w:right w:val="nil"/>
            </w:tcBorders>
            <w:shd w:val="clear" w:color="auto" w:fill="auto"/>
            <w:noWrap/>
            <w:vAlign w:val="bottom"/>
            <w:hideMark/>
          </w:tcPr>
          <w:p w14:paraId="786DE38D" w14:textId="77777777" w:rsidR="00F0098D" w:rsidRPr="00DD1C58" w:rsidRDefault="00F0098D" w:rsidP="00B10FD6">
            <w:pPr>
              <w:rPr>
                <w:i/>
                <w:iCs/>
                <w:color w:val="000000"/>
                <w:sz w:val="20"/>
              </w:rPr>
            </w:pPr>
            <w:proofErr w:type="spellStart"/>
            <w:r w:rsidRPr="00DD1C58">
              <w:rPr>
                <w:i/>
                <w:iCs/>
                <w:color w:val="000000"/>
                <w:sz w:val="20"/>
              </w:rPr>
              <w:t>Neobythites</w:t>
            </w:r>
            <w:proofErr w:type="spellEnd"/>
            <w:r w:rsidRPr="00DD1C58">
              <w:rPr>
                <w:i/>
                <w:iCs/>
                <w:color w:val="000000"/>
                <w:sz w:val="20"/>
              </w:rPr>
              <w:t xml:space="preserve"> </w:t>
            </w:r>
            <w:proofErr w:type="spellStart"/>
            <w:r w:rsidRPr="00DD1C58">
              <w:rPr>
                <w:i/>
                <w:iCs/>
                <w:color w:val="000000"/>
                <w:sz w:val="20"/>
              </w:rPr>
              <w:t>marginatus</w:t>
            </w:r>
            <w:proofErr w:type="spellEnd"/>
          </w:p>
        </w:tc>
        <w:tc>
          <w:tcPr>
            <w:tcW w:w="0" w:type="auto"/>
            <w:tcBorders>
              <w:top w:val="nil"/>
              <w:left w:val="nil"/>
              <w:bottom w:val="nil"/>
              <w:right w:val="nil"/>
            </w:tcBorders>
            <w:shd w:val="clear" w:color="auto" w:fill="auto"/>
            <w:noWrap/>
            <w:vAlign w:val="bottom"/>
            <w:hideMark/>
          </w:tcPr>
          <w:p w14:paraId="2ABF8758" w14:textId="77777777" w:rsidR="00F0098D" w:rsidRPr="00DD1C58" w:rsidRDefault="00F0098D" w:rsidP="00B10FD6">
            <w:pPr>
              <w:jc w:val="center"/>
              <w:rPr>
                <w:color w:val="000000"/>
                <w:sz w:val="20"/>
              </w:rPr>
            </w:pPr>
            <w:r w:rsidRPr="00DD1C58">
              <w:rPr>
                <w:color w:val="000000"/>
                <w:sz w:val="20"/>
              </w:rPr>
              <w:t>44</w:t>
            </w:r>
          </w:p>
        </w:tc>
        <w:tc>
          <w:tcPr>
            <w:tcW w:w="0" w:type="auto"/>
            <w:tcBorders>
              <w:top w:val="nil"/>
              <w:left w:val="nil"/>
              <w:bottom w:val="nil"/>
              <w:right w:val="nil"/>
            </w:tcBorders>
            <w:shd w:val="clear" w:color="auto" w:fill="auto"/>
            <w:noWrap/>
            <w:vAlign w:val="bottom"/>
            <w:hideMark/>
          </w:tcPr>
          <w:p w14:paraId="10B7FCD5" w14:textId="77777777" w:rsidR="00F0098D" w:rsidRPr="00DD1C58" w:rsidRDefault="00F0098D" w:rsidP="00B10FD6">
            <w:pPr>
              <w:jc w:val="center"/>
              <w:rPr>
                <w:color w:val="000000"/>
                <w:sz w:val="20"/>
              </w:rPr>
            </w:pPr>
            <w:r w:rsidRPr="00DD1C58">
              <w:rPr>
                <w:color w:val="000000"/>
                <w:sz w:val="20"/>
              </w:rPr>
              <w:t>44</w:t>
            </w:r>
          </w:p>
        </w:tc>
        <w:tc>
          <w:tcPr>
            <w:tcW w:w="0" w:type="auto"/>
            <w:tcBorders>
              <w:top w:val="nil"/>
              <w:left w:val="nil"/>
              <w:bottom w:val="nil"/>
              <w:right w:val="nil"/>
            </w:tcBorders>
            <w:shd w:val="clear" w:color="auto" w:fill="auto"/>
            <w:noWrap/>
            <w:vAlign w:val="bottom"/>
            <w:hideMark/>
          </w:tcPr>
          <w:p w14:paraId="7D6B4440"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nil"/>
              <w:right w:val="nil"/>
            </w:tcBorders>
            <w:shd w:val="clear" w:color="auto" w:fill="auto"/>
            <w:noWrap/>
            <w:vAlign w:val="bottom"/>
            <w:hideMark/>
          </w:tcPr>
          <w:p w14:paraId="17265964" w14:textId="77777777" w:rsidR="00F0098D" w:rsidRPr="00DD1C58" w:rsidRDefault="00F0098D" w:rsidP="00B10FD6">
            <w:pPr>
              <w:jc w:val="center"/>
              <w:rPr>
                <w:color w:val="000000"/>
                <w:sz w:val="20"/>
              </w:rPr>
            </w:pPr>
            <w:r w:rsidRPr="00DD1C58">
              <w:rPr>
                <w:color w:val="000000"/>
                <w:sz w:val="20"/>
              </w:rPr>
              <w:t xml:space="preserve">Mesopelagic </w:t>
            </w:r>
            <w:proofErr w:type="spellStart"/>
            <w:r w:rsidRPr="00DD1C58">
              <w:rPr>
                <w:color w:val="000000"/>
                <w:sz w:val="20"/>
              </w:rPr>
              <w:t>Nonmigrator</w:t>
            </w:r>
            <w:proofErr w:type="spellEnd"/>
          </w:p>
        </w:tc>
      </w:tr>
      <w:tr w:rsidR="00F0098D" w:rsidRPr="00DD1C58" w14:paraId="6721DDF9" w14:textId="77777777" w:rsidTr="00B10FD6">
        <w:trPr>
          <w:trHeight w:val="264"/>
        </w:trPr>
        <w:tc>
          <w:tcPr>
            <w:tcW w:w="0" w:type="auto"/>
            <w:tcBorders>
              <w:top w:val="nil"/>
              <w:left w:val="nil"/>
              <w:right w:val="nil"/>
            </w:tcBorders>
            <w:shd w:val="clear" w:color="auto" w:fill="auto"/>
            <w:noWrap/>
            <w:vAlign w:val="bottom"/>
            <w:hideMark/>
          </w:tcPr>
          <w:p w14:paraId="77523E7C" w14:textId="77777777" w:rsidR="00F0098D" w:rsidRPr="00DD1C58" w:rsidRDefault="00F0098D" w:rsidP="00B10FD6">
            <w:pPr>
              <w:rPr>
                <w:i/>
                <w:iCs/>
                <w:color w:val="000000"/>
                <w:sz w:val="20"/>
              </w:rPr>
            </w:pPr>
            <w:proofErr w:type="spellStart"/>
            <w:r w:rsidRPr="00DD1C58">
              <w:rPr>
                <w:i/>
                <w:iCs/>
                <w:color w:val="000000"/>
                <w:sz w:val="20"/>
              </w:rPr>
              <w:t>Promethichthys</w:t>
            </w:r>
            <w:proofErr w:type="spellEnd"/>
            <w:r w:rsidRPr="00DD1C58">
              <w:rPr>
                <w:i/>
                <w:iCs/>
                <w:color w:val="000000"/>
                <w:sz w:val="20"/>
              </w:rPr>
              <w:t xml:space="preserve"> </w:t>
            </w:r>
            <w:proofErr w:type="spellStart"/>
            <w:r w:rsidRPr="00DD1C58">
              <w:rPr>
                <w:i/>
                <w:iCs/>
                <w:color w:val="000000"/>
                <w:sz w:val="20"/>
              </w:rPr>
              <w:t>prometheus</w:t>
            </w:r>
            <w:proofErr w:type="spellEnd"/>
          </w:p>
        </w:tc>
        <w:tc>
          <w:tcPr>
            <w:tcW w:w="0" w:type="auto"/>
            <w:tcBorders>
              <w:top w:val="nil"/>
              <w:left w:val="nil"/>
              <w:right w:val="nil"/>
            </w:tcBorders>
            <w:shd w:val="clear" w:color="auto" w:fill="auto"/>
            <w:noWrap/>
            <w:vAlign w:val="bottom"/>
            <w:hideMark/>
          </w:tcPr>
          <w:p w14:paraId="29340479"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right w:val="nil"/>
            </w:tcBorders>
            <w:shd w:val="clear" w:color="auto" w:fill="auto"/>
            <w:noWrap/>
            <w:vAlign w:val="bottom"/>
            <w:hideMark/>
          </w:tcPr>
          <w:p w14:paraId="4B9C5F50" w14:textId="77777777" w:rsidR="00F0098D" w:rsidRPr="00DD1C58" w:rsidRDefault="00F0098D" w:rsidP="00B10FD6">
            <w:pPr>
              <w:jc w:val="center"/>
              <w:rPr>
                <w:color w:val="000000"/>
                <w:sz w:val="20"/>
              </w:rPr>
            </w:pPr>
            <w:r w:rsidRPr="00DD1C58">
              <w:rPr>
                <w:color w:val="000000"/>
                <w:sz w:val="20"/>
              </w:rPr>
              <w:t>13</w:t>
            </w:r>
          </w:p>
        </w:tc>
        <w:tc>
          <w:tcPr>
            <w:tcW w:w="0" w:type="auto"/>
            <w:tcBorders>
              <w:top w:val="nil"/>
              <w:left w:val="nil"/>
              <w:right w:val="nil"/>
            </w:tcBorders>
            <w:shd w:val="clear" w:color="auto" w:fill="auto"/>
            <w:noWrap/>
            <w:vAlign w:val="bottom"/>
            <w:hideMark/>
          </w:tcPr>
          <w:p w14:paraId="4901533C"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right w:val="nil"/>
            </w:tcBorders>
            <w:shd w:val="clear" w:color="auto" w:fill="auto"/>
            <w:noWrap/>
            <w:vAlign w:val="bottom"/>
            <w:hideMark/>
          </w:tcPr>
          <w:p w14:paraId="52E2F019"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r w:rsidR="00F0098D" w:rsidRPr="00DD1C58" w14:paraId="3DC252B2" w14:textId="77777777" w:rsidTr="00B10FD6">
        <w:trPr>
          <w:trHeight w:val="264"/>
        </w:trPr>
        <w:tc>
          <w:tcPr>
            <w:tcW w:w="0" w:type="auto"/>
            <w:tcBorders>
              <w:top w:val="nil"/>
              <w:left w:val="nil"/>
              <w:bottom w:val="double" w:sz="4" w:space="0" w:color="auto"/>
              <w:right w:val="nil"/>
            </w:tcBorders>
            <w:shd w:val="clear" w:color="auto" w:fill="auto"/>
            <w:noWrap/>
            <w:vAlign w:val="bottom"/>
            <w:hideMark/>
          </w:tcPr>
          <w:p w14:paraId="194D9311" w14:textId="77777777" w:rsidR="00F0098D" w:rsidRPr="00DD1C58" w:rsidRDefault="00F0098D" w:rsidP="00B10FD6">
            <w:pPr>
              <w:rPr>
                <w:i/>
                <w:iCs/>
                <w:color w:val="000000"/>
                <w:sz w:val="20"/>
              </w:rPr>
            </w:pPr>
            <w:proofErr w:type="spellStart"/>
            <w:r w:rsidRPr="00DD1C58">
              <w:rPr>
                <w:i/>
                <w:iCs/>
                <w:color w:val="000000"/>
                <w:sz w:val="20"/>
              </w:rPr>
              <w:t>Melichthys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double" w:sz="4" w:space="0" w:color="auto"/>
              <w:right w:val="nil"/>
            </w:tcBorders>
            <w:shd w:val="clear" w:color="auto" w:fill="auto"/>
            <w:noWrap/>
            <w:vAlign w:val="bottom"/>
            <w:hideMark/>
          </w:tcPr>
          <w:p w14:paraId="500FC572"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double" w:sz="4" w:space="0" w:color="auto"/>
              <w:right w:val="nil"/>
            </w:tcBorders>
            <w:shd w:val="clear" w:color="auto" w:fill="auto"/>
            <w:noWrap/>
            <w:vAlign w:val="bottom"/>
            <w:hideMark/>
          </w:tcPr>
          <w:p w14:paraId="08169131" w14:textId="77777777" w:rsidR="00F0098D" w:rsidRPr="00DD1C58" w:rsidRDefault="00F0098D" w:rsidP="00B10FD6">
            <w:pPr>
              <w:jc w:val="center"/>
              <w:rPr>
                <w:color w:val="000000"/>
                <w:sz w:val="20"/>
              </w:rPr>
            </w:pPr>
            <w:r w:rsidRPr="00DD1C58">
              <w:rPr>
                <w:color w:val="000000"/>
                <w:sz w:val="20"/>
              </w:rPr>
              <w:t>10</w:t>
            </w:r>
          </w:p>
        </w:tc>
        <w:tc>
          <w:tcPr>
            <w:tcW w:w="0" w:type="auto"/>
            <w:tcBorders>
              <w:top w:val="nil"/>
              <w:left w:val="nil"/>
              <w:bottom w:val="double" w:sz="4" w:space="0" w:color="auto"/>
              <w:right w:val="nil"/>
            </w:tcBorders>
            <w:shd w:val="clear" w:color="auto" w:fill="auto"/>
            <w:noWrap/>
            <w:vAlign w:val="bottom"/>
            <w:hideMark/>
          </w:tcPr>
          <w:p w14:paraId="64CCB20E" w14:textId="77777777" w:rsidR="00F0098D" w:rsidRPr="00DD1C58" w:rsidRDefault="00F0098D" w:rsidP="00B10FD6">
            <w:pPr>
              <w:jc w:val="center"/>
              <w:rPr>
                <w:color w:val="000000"/>
                <w:sz w:val="20"/>
              </w:rPr>
            </w:pPr>
            <w:r w:rsidRPr="00DD1C58">
              <w:rPr>
                <w:color w:val="000000"/>
                <w:sz w:val="20"/>
              </w:rPr>
              <w:t>FALSE</w:t>
            </w:r>
          </w:p>
        </w:tc>
        <w:tc>
          <w:tcPr>
            <w:tcW w:w="0" w:type="auto"/>
            <w:tcBorders>
              <w:top w:val="nil"/>
              <w:left w:val="nil"/>
              <w:bottom w:val="double" w:sz="4" w:space="0" w:color="auto"/>
              <w:right w:val="nil"/>
            </w:tcBorders>
            <w:shd w:val="clear" w:color="auto" w:fill="auto"/>
            <w:noWrap/>
            <w:vAlign w:val="bottom"/>
            <w:hideMark/>
          </w:tcPr>
          <w:p w14:paraId="1BD7B834" w14:textId="77777777" w:rsidR="00F0098D" w:rsidRPr="00DD1C58" w:rsidRDefault="00F0098D" w:rsidP="00B10FD6">
            <w:pPr>
              <w:jc w:val="center"/>
              <w:rPr>
                <w:color w:val="000000"/>
                <w:sz w:val="20"/>
              </w:rPr>
            </w:pPr>
            <w:proofErr w:type="spellStart"/>
            <w:r w:rsidRPr="00DD1C58">
              <w:rPr>
                <w:color w:val="000000"/>
                <w:sz w:val="20"/>
              </w:rPr>
              <w:t>Holoepipelagic</w:t>
            </w:r>
            <w:proofErr w:type="spellEnd"/>
            <w:r w:rsidRPr="00DD1C58">
              <w:rPr>
                <w:color w:val="000000"/>
                <w:sz w:val="20"/>
              </w:rPr>
              <w:t xml:space="preserve"> </w:t>
            </w:r>
            <w:proofErr w:type="spellStart"/>
            <w:r w:rsidRPr="00DD1C58">
              <w:rPr>
                <w:color w:val="000000"/>
                <w:sz w:val="20"/>
              </w:rPr>
              <w:t>Nonmigrator</w:t>
            </w:r>
            <w:proofErr w:type="spellEnd"/>
          </w:p>
        </w:tc>
      </w:tr>
    </w:tbl>
    <w:p w14:paraId="77D57E08" w14:textId="1E586307" w:rsidR="00F0098D" w:rsidRPr="00DD1C58" w:rsidRDefault="00F0098D" w:rsidP="00F0098D"/>
    <w:tbl>
      <w:tblPr>
        <w:tblW w:w="0" w:type="auto"/>
        <w:tblLook w:val="04A0" w:firstRow="1" w:lastRow="0" w:firstColumn="1" w:lastColumn="0" w:noHBand="0" w:noVBand="1"/>
      </w:tblPr>
      <w:tblGrid>
        <w:gridCol w:w="1969"/>
        <w:gridCol w:w="774"/>
        <w:gridCol w:w="941"/>
        <w:gridCol w:w="922"/>
        <w:gridCol w:w="941"/>
        <w:gridCol w:w="3093"/>
      </w:tblGrid>
      <w:tr w:rsidR="00F0098D" w:rsidRPr="00DD1C58" w14:paraId="20B0F873" w14:textId="77777777" w:rsidTr="00B10FD6">
        <w:trPr>
          <w:trHeight w:val="264"/>
        </w:trPr>
        <w:tc>
          <w:tcPr>
            <w:tcW w:w="0" w:type="auto"/>
            <w:tcBorders>
              <w:top w:val="nil"/>
              <w:left w:val="nil"/>
              <w:bottom w:val="single" w:sz="4" w:space="0" w:color="auto"/>
              <w:right w:val="nil"/>
            </w:tcBorders>
            <w:shd w:val="clear" w:color="auto" w:fill="auto"/>
            <w:noWrap/>
            <w:vAlign w:val="bottom"/>
            <w:hideMark/>
          </w:tcPr>
          <w:p w14:paraId="54510180" w14:textId="77777777" w:rsidR="00F0098D" w:rsidRPr="00DD1C58" w:rsidRDefault="00F0098D" w:rsidP="00B10FD6">
            <w:pPr>
              <w:jc w:val="center"/>
              <w:rPr>
                <w:b/>
                <w:bCs/>
                <w:color w:val="000000"/>
                <w:sz w:val="20"/>
              </w:rPr>
            </w:pPr>
            <w:r w:rsidRPr="00DD1C58">
              <w:rPr>
                <w:b/>
                <w:bCs/>
                <w:color w:val="000000"/>
                <w:sz w:val="20"/>
              </w:rPr>
              <w:t>Species</w:t>
            </w:r>
          </w:p>
        </w:tc>
        <w:tc>
          <w:tcPr>
            <w:tcW w:w="0" w:type="auto"/>
            <w:tcBorders>
              <w:top w:val="nil"/>
              <w:left w:val="nil"/>
              <w:bottom w:val="single" w:sz="4" w:space="0" w:color="auto"/>
              <w:right w:val="nil"/>
            </w:tcBorders>
            <w:shd w:val="clear" w:color="auto" w:fill="auto"/>
            <w:noWrap/>
            <w:vAlign w:val="bottom"/>
            <w:hideMark/>
          </w:tcPr>
          <w:p w14:paraId="42B36A6F" w14:textId="77777777" w:rsidR="00F0098D" w:rsidRPr="00DD1C58" w:rsidRDefault="00F0098D" w:rsidP="00B10FD6">
            <w:pPr>
              <w:jc w:val="center"/>
              <w:rPr>
                <w:b/>
                <w:bCs/>
                <w:color w:val="000000"/>
                <w:sz w:val="20"/>
              </w:rPr>
            </w:pPr>
            <w:r w:rsidRPr="00DD1C58">
              <w:rPr>
                <w:b/>
                <w:bCs/>
                <w:color w:val="000000"/>
                <w:sz w:val="20"/>
              </w:rPr>
              <w:t>D.</w:t>
            </w:r>
          </w:p>
          <w:p w14:paraId="7807037B" w14:textId="77777777" w:rsidR="00F0098D" w:rsidRPr="00DD1C58" w:rsidRDefault="00F0098D" w:rsidP="00B10FD6">
            <w:pPr>
              <w:jc w:val="center"/>
              <w:rPr>
                <w:b/>
                <w:bCs/>
                <w:color w:val="000000"/>
                <w:sz w:val="20"/>
              </w:rPr>
            </w:pPr>
            <w:r w:rsidRPr="00DD1C58">
              <w:rPr>
                <w:b/>
                <w:bCs/>
                <w:color w:val="000000"/>
                <w:sz w:val="20"/>
              </w:rPr>
              <w:t>Min Depth</w:t>
            </w:r>
          </w:p>
        </w:tc>
        <w:tc>
          <w:tcPr>
            <w:tcW w:w="0" w:type="auto"/>
            <w:tcBorders>
              <w:top w:val="nil"/>
              <w:left w:val="nil"/>
              <w:bottom w:val="single" w:sz="4" w:space="0" w:color="auto"/>
              <w:right w:val="nil"/>
            </w:tcBorders>
            <w:shd w:val="clear" w:color="auto" w:fill="auto"/>
            <w:noWrap/>
            <w:vAlign w:val="bottom"/>
            <w:hideMark/>
          </w:tcPr>
          <w:p w14:paraId="401D79BF" w14:textId="77777777" w:rsidR="00F0098D" w:rsidRPr="00DD1C58" w:rsidRDefault="00F0098D" w:rsidP="00B10FD6">
            <w:pPr>
              <w:jc w:val="center"/>
              <w:rPr>
                <w:b/>
                <w:bCs/>
                <w:color w:val="000000"/>
                <w:sz w:val="20"/>
              </w:rPr>
            </w:pPr>
            <w:r w:rsidRPr="00DD1C58">
              <w:rPr>
                <w:b/>
                <w:bCs/>
                <w:color w:val="000000"/>
                <w:sz w:val="20"/>
              </w:rPr>
              <w:t>D. Max Depth</w:t>
            </w:r>
          </w:p>
        </w:tc>
        <w:tc>
          <w:tcPr>
            <w:tcW w:w="0" w:type="auto"/>
            <w:tcBorders>
              <w:top w:val="nil"/>
              <w:left w:val="nil"/>
              <w:bottom w:val="single" w:sz="4" w:space="0" w:color="auto"/>
              <w:right w:val="nil"/>
            </w:tcBorders>
            <w:shd w:val="clear" w:color="auto" w:fill="auto"/>
            <w:noWrap/>
            <w:vAlign w:val="bottom"/>
            <w:hideMark/>
          </w:tcPr>
          <w:p w14:paraId="45D47C2A" w14:textId="77777777" w:rsidR="00F0098D" w:rsidRPr="00DD1C58" w:rsidRDefault="00F0098D" w:rsidP="00B10FD6">
            <w:pPr>
              <w:jc w:val="center"/>
              <w:rPr>
                <w:b/>
                <w:bCs/>
                <w:color w:val="000000"/>
                <w:sz w:val="20"/>
              </w:rPr>
            </w:pPr>
            <w:r w:rsidRPr="00DD1C58">
              <w:rPr>
                <w:b/>
                <w:bCs/>
                <w:color w:val="000000"/>
                <w:sz w:val="20"/>
              </w:rPr>
              <w:t>N. Min Depth</w:t>
            </w:r>
          </w:p>
        </w:tc>
        <w:tc>
          <w:tcPr>
            <w:tcW w:w="0" w:type="auto"/>
            <w:tcBorders>
              <w:top w:val="nil"/>
              <w:left w:val="nil"/>
              <w:bottom w:val="single" w:sz="4" w:space="0" w:color="auto"/>
              <w:right w:val="nil"/>
            </w:tcBorders>
            <w:shd w:val="clear" w:color="auto" w:fill="auto"/>
            <w:noWrap/>
            <w:vAlign w:val="bottom"/>
            <w:hideMark/>
          </w:tcPr>
          <w:p w14:paraId="03AC20B1" w14:textId="77777777" w:rsidR="00F0098D" w:rsidRPr="00DD1C58" w:rsidRDefault="00F0098D" w:rsidP="00B10FD6">
            <w:pPr>
              <w:jc w:val="center"/>
              <w:rPr>
                <w:b/>
                <w:bCs/>
                <w:color w:val="000000"/>
                <w:sz w:val="20"/>
              </w:rPr>
            </w:pPr>
            <w:r w:rsidRPr="00DD1C58">
              <w:rPr>
                <w:b/>
                <w:bCs/>
                <w:color w:val="000000"/>
                <w:sz w:val="20"/>
              </w:rPr>
              <w:t>N. Max Depth</w:t>
            </w:r>
          </w:p>
        </w:tc>
        <w:tc>
          <w:tcPr>
            <w:tcW w:w="0" w:type="auto"/>
            <w:tcBorders>
              <w:top w:val="nil"/>
              <w:left w:val="nil"/>
              <w:bottom w:val="single" w:sz="4" w:space="0" w:color="auto"/>
              <w:right w:val="nil"/>
            </w:tcBorders>
            <w:shd w:val="clear" w:color="auto" w:fill="auto"/>
            <w:noWrap/>
            <w:vAlign w:val="bottom"/>
            <w:hideMark/>
          </w:tcPr>
          <w:p w14:paraId="7D6EDA13" w14:textId="77777777" w:rsidR="00F0098D" w:rsidRPr="00DD1C58" w:rsidRDefault="00F0098D" w:rsidP="00B10FD6">
            <w:pPr>
              <w:jc w:val="center"/>
              <w:rPr>
                <w:b/>
                <w:bCs/>
                <w:color w:val="000000"/>
                <w:sz w:val="20"/>
              </w:rPr>
            </w:pPr>
            <w:r w:rsidRPr="00DD1C58">
              <w:rPr>
                <w:b/>
                <w:bCs/>
                <w:color w:val="000000"/>
                <w:sz w:val="20"/>
              </w:rPr>
              <w:t>Depth Source</w:t>
            </w:r>
          </w:p>
        </w:tc>
      </w:tr>
      <w:tr w:rsidR="00F0098D" w:rsidRPr="00DD1C58" w14:paraId="7F4DBA13" w14:textId="77777777" w:rsidTr="00B10FD6">
        <w:trPr>
          <w:trHeight w:val="264"/>
        </w:trPr>
        <w:tc>
          <w:tcPr>
            <w:tcW w:w="0" w:type="auto"/>
            <w:tcBorders>
              <w:top w:val="single" w:sz="4" w:space="0" w:color="auto"/>
              <w:left w:val="nil"/>
              <w:bottom w:val="nil"/>
              <w:right w:val="nil"/>
            </w:tcBorders>
            <w:shd w:val="clear" w:color="auto" w:fill="auto"/>
            <w:noWrap/>
            <w:vAlign w:val="bottom"/>
            <w:hideMark/>
          </w:tcPr>
          <w:p w14:paraId="40381CD5"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pallida</w:t>
            </w:r>
          </w:p>
        </w:tc>
        <w:tc>
          <w:tcPr>
            <w:tcW w:w="0" w:type="auto"/>
            <w:tcBorders>
              <w:top w:val="single" w:sz="4" w:space="0" w:color="auto"/>
              <w:left w:val="nil"/>
              <w:bottom w:val="nil"/>
              <w:right w:val="nil"/>
            </w:tcBorders>
            <w:shd w:val="clear" w:color="auto" w:fill="auto"/>
            <w:noWrap/>
            <w:vAlign w:val="bottom"/>
            <w:hideMark/>
          </w:tcPr>
          <w:p w14:paraId="43B6F50A" w14:textId="77777777" w:rsidR="00F0098D" w:rsidRPr="00DD1C58" w:rsidRDefault="00F0098D" w:rsidP="00B10FD6">
            <w:pPr>
              <w:jc w:val="center"/>
              <w:rPr>
                <w:color w:val="000000"/>
                <w:sz w:val="20"/>
              </w:rPr>
            </w:pPr>
            <w:r w:rsidRPr="00DD1C58">
              <w:rPr>
                <w:color w:val="000000"/>
                <w:sz w:val="20"/>
              </w:rPr>
              <w:t>200</w:t>
            </w:r>
          </w:p>
        </w:tc>
        <w:tc>
          <w:tcPr>
            <w:tcW w:w="0" w:type="auto"/>
            <w:tcBorders>
              <w:top w:val="single" w:sz="4" w:space="0" w:color="auto"/>
              <w:left w:val="nil"/>
              <w:bottom w:val="nil"/>
              <w:right w:val="nil"/>
            </w:tcBorders>
            <w:shd w:val="clear" w:color="auto" w:fill="auto"/>
            <w:noWrap/>
            <w:vAlign w:val="bottom"/>
            <w:hideMark/>
          </w:tcPr>
          <w:p w14:paraId="5CE35C6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single" w:sz="4" w:space="0" w:color="auto"/>
              <w:left w:val="nil"/>
              <w:bottom w:val="nil"/>
              <w:right w:val="nil"/>
            </w:tcBorders>
            <w:shd w:val="clear" w:color="auto" w:fill="auto"/>
            <w:noWrap/>
            <w:vAlign w:val="bottom"/>
            <w:hideMark/>
          </w:tcPr>
          <w:p w14:paraId="195D6245" w14:textId="77777777" w:rsidR="00F0098D" w:rsidRPr="00DD1C58" w:rsidRDefault="00F0098D" w:rsidP="00B10FD6">
            <w:pPr>
              <w:jc w:val="center"/>
              <w:rPr>
                <w:color w:val="000000"/>
                <w:sz w:val="20"/>
              </w:rPr>
            </w:pPr>
            <w:r w:rsidRPr="00DD1C58">
              <w:rPr>
                <w:color w:val="000000"/>
                <w:sz w:val="20"/>
              </w:rPr>
              <w:t>200</w:t>
            </w:r>
          </w:p>
        </w:tc>
        <w:tc>
          <w:tcPr>
            <w:tcW w:w="0" w:type="auto"/>
            <w:tcBorders>
              <w:top w:val="single" w:sz="4" w:space="0" w:color="auto"/>
              <w:left w:val="nil"/>
              <w:bottom w:val="nil"/>
              <w:right w:val="nil"/>
            </w:tcBorders>
            <w:shd w:val="clear" w:color="auto" w:fill="auto"/>
            <w:noWrap/>
            <w:vAlign w:val="bottom"/>
            <w:hideMark/>
          </w:tcPr>
          <w:p w14:paraId="2E8FAC0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single" w:sz="4" w:space="0" w:color="auto"/>
              <w:left w:val="nil"/>
              <w:bottom w:val="nil"/>
              <w:right w:val="nil"/>
            </w:tcBorders>
            <w:shd w:val="clear" w:color="auto" w:fill="auto"/>
            <w:noWrap/>
            <w:vAlign w:val="bottom"/>
            <w:hideMark/>
          </w:tcPr>
          <w:p w14:paraId="58C7AD3C" w14:textId="77777777" w:rsidR="00F0098D" w:rsidRPr="00DD1C58" w:rsidRDefault="00F0098D" w:rsidP="00B10FD6">
            <w:pPr>
              <w:jc w:val="center"/>
              <w:rPr>
                <w:color w:val="000000"/>
                <w:sz w:val="20"/>
              </w:rPr>
            </w:pPr>
            <w:r w:rsidRPr="00DD1C58">
              <w:rPr>
                <w:color w:val="000000"/>
                <w:sz w:val="20"/>
              </w:rPr>
              <w:t>Stickney and Torres 1989</w:t>
            </w:r>
          </w:p>
        </w:tc>
      </w:tr>
      <w:tr w:rsidR="00F0098D" w:rsidRPr="00DD1C58" w14:paraId="23091417" w14:textId="77777777" w:rsidTr="00B10FD6">
        <w:trPr>
          <w:trHeight w:val="264"/>
        </w:trPr>
        <w:tc>
          <w:tcPr>
            <w:tcW w:w="0" w:type="auto"/>
            <w:tcBorders>
              <w:top w:val="nil"/>
              <w:left w:val="nil"/>
              <w:bottom w:val="nil"/>
              <w:right w:val="nil"/>
            </w:tcBorders>
            <w:shd w:val="clear" w:color="auto" w:fill="auto"/>
            <w:noWrap/>
            <w:vAlign w:val="bottom"/>
            <w:hideMark/>
          </w:tcPr>
          <w:p w14:paraId="63E85E97"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pseudopallida</w:t>
            </w:r>
            <w:proofErr w:type="spellEnd"/>
          </w:p>
        </w:tc>
        <w:tc>
          <w:tcPr>
            <w:tcW w:w="0" w:type="auto"/>
            <w:tcBorders>
              <w:top w:val="nil"/>
              <w:left w:val="nil"/>
              <w:bottom w:val="nil"/>
              <w:right w:val="nil"/>
            </w:tcBorders>
            <w:shd w:val="clear" w:color="auto" w:fill="auto"/>
            <w:noWrap/>
            <w:vAlign w:val="bottom"/>
            <w:hideMark/>
          </w:tcPr>
          <w:p w14:paraId="6481B21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E99805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1DD194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A1F1E1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6D34B9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069E706" w14:textId="77777777" w:rsidTr="00B10FD6">
        <w:trPr>
          <w:trHeight w:val="264"/>
        </w:trPr>
        <w:tc>
          <w:tcPr>
            <w:tcW w:w="0" w:type="auto"/>
            <w:tcBorders>
              <w:top w:val="nil"/>
              <w:left w:val="nil"/>
              <w:bottom w:val="nil"/>
              <w:right w:val="nil"/>
            </w:tcBorders>
            <w:shd w:val="clear" w:color="auto" w:fill="auto"/>
            <w:noWrap/>
            <w:vAlign w:val="bottom"/>
            <w:hideMark/>
          </w:tcPr>
          <w:p w14:paraId="2E547D9D"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acclinidens</w:t>
            </w:r>
            <w:proofErr w:type="spellEnd"/>
          </w:p>
        </w:tc>
        <w:tc>
          <w:tcPr>
            <w:tcW w:w="0" w:type="auto"/>
            <w:tcBorders>
              <w:top w:val="nil"/>
              <w:left w:val="nil"/>
              <w:bottom w:val="nil"/>
              <w:right w:val="nil"/>
            </w:tcBorders>
            <w:shd w:val="clear" w:color="auto" w:fill="auto"/>
            <w:noWrap/>
            <w:vAlign w:val="bottom"/>
            <w:hideMark/>
          </w:tcPr>
          <w:p w14:paraId="7A63BFE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FC6193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DC36A5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CD461E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ABBC463" w14:textId="77777777" w:rsidR="00F0098D" w:rsidRPr="00DD1C58" w:rsidRDefault="00F0098D" w:rsidP="00B10FD6">
            <w:pPr>
              <w:jc w:val="center"/>
              <w:rPr>
                <w:color w:val="000000"/>
                <w:sz w:val="20"/>
              </w:rPr>
            </w:pPr>
            <w:r w:rsidRPr="00DD1C58">
              <w:rPr>
                <w:color w:val="000000"/>
                <w:sz w:val="20"/>
              </w:rPr>
              <w:t>Hopkins and Sutton 1998</w:t>
            </w:r>
          </w:p>
        </w:tc>
      </w:tr>
      <w:tr w:rsidR="00F0098D" w:rsidRPr="00DD1C58" w14:paraId="08F4BDE9" w14:textId="77777777" w:rsidTr="00B10FD6">
        <w:trPr>
          <w:trHeight w:val="264"/>
        </w:trPr>
        <w:tc>
          <w:tcPr>
            <w:tcW w:w="0" w:type="auto"/>
            <w:tcBorders>
              <w:top w:val="nil"/>
              <w:left w:val="nil"/>
              <w:bottom w:val="nil"/>
              <w:right w:val="nil"/>
            </w:tcBorders>
            <w:shd w:val="clear" w:color="auto" w:fill="auto"/>
            <w:noWrap/>
            <w:vAlign w:val="bottom"/>
            <w:hideMark/>
          </w:tcPr>
          <w:p w14:paraId="29D0C1F3"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alba</w:t>
            </w:r>
          </w:p>
        </w:tc>
        <w:tc>
          <w:tcPr>
            <w:tcW w:w="0" w:type="auto"/>
            <w:tcBorders>
              <w:top w:val="nil"/>
              <w:left w:val="nil"/>
              <w:bottom w:val="nil"/>
              <w:right w:val="nil"/>
            </w:tcBorders>
            <w:shd w:val="clear" w:color="auto" w:fill="auto"/>
            <w:noWrap/>
            <w:vAlign w:val="bottom"/>
            <w:hideMark/>
          </w:tcPr>
          <w:p w14:paraId="48AD48F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AD5F73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D79C2A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32CAFE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464C55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63DD919" w14:textId="77777777" w:rsidTr="00B10FD6">
        <w:trPr>
          <w:trHeight w:val="264"/>
        </w:trPr>
        <w:tc>
          <w:tcPr>
            <w:tcW w:w="0" w:type="auto"/>
            <w:tcBorders>
              <w:top w:val="nil"/>
              <w:left w:val="nil"/>
              <w:bottom w:val="nil"/>
              <w:right w:val="nil"/>
            </w:tcBorders>
            <w:shd w:val="clear" w:color="auto" w:fill="auto"/>
            <w:noWrap/>
            <w:vAlign w:val="bottom"/>
            <w:hideMark/>
          </w:tcPr>
          <w:p w14:paraId="30264972"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braueri</w:t>
            </w:r>
            <w:proofErr w:type="spellEnd"/>
          </w:p>
        </w:tc>
        <w:tc>
          <w:tcPr>
            <w:tcW w:w="0" w:type="auto"/>
            <w:tcBorders>
              <w:top w:val="nil"/>
              <w:left w:val="nil"/>
              <w:bottom w:val="nil"/>
              <w:right w:val="nil"/>
            </w:tcBorders>
            <w:shd w:val="clear" w:color="auto" w:fill="auto"/>
            <w:noWrap/>
            <w:vAlign w:val="bottom"/>
            <w:hideMark/>
          </w:tcPr>
          <w:p w14:paraId="47DC5DE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C0C19D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7478D7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F0BEC8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77D8AA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3E299A7" w14:textId="77777777" w:rsidTr="00B10FD6">
        <w:trPr>
          <w:trHeight w:val="264"/>
        </w:trPr>
        <w:tc>
          <w:tcPr>
            <w:tcW w:w="0" w:type="auto"/>
            <w:tcBorders>
              <w:top w:val="nil"/>
              <w:left w:val="nil"/>
              <w:bottom w:val="nil"/>
              <w:right w:val="nil"/>
            </w:tcBorders>
            <w:shd w:val="clear" w:color="auto" w:fill="auto"/>
            <w:noWrap/>
            <w:vAlign w:val="bottom"/>
            <w:hideMark/>
          </w:tcPr>
          <w:p w14:paraId="3DBE9482"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hemigymnus</w:t>
            </w:r>
            <w:proofErr w:type="spellEnd"/>
          </w:p>
        </w:tc>
        <w:tc>
          <w:tcPr>
            <w:tcW w:w="0" w:type="auto"/>
            <w:tcBorders>
              <w:top w:val="nil"/>
              <w:left w:val="nil"/>
              <w:bottom w:val="nil"/>
              <w:right w:val="nil"/>
            </w:tcBorders>
            <w:shd w:val="clear" w:color="auto" w:fill="auto"/>
            <w:noWrap/>
            <w:vAlign w:val="bottom"/>
            <w:hideMark/>
          </w:tcPr>
          <w:p w14:paraId="535425F4" w14:textId="77777777" w:rsidR="00F0098D" w:rsidRPr="00DD1C58" w:rsidRDefault="00F0098D" w:rsidP="00B10FD6">
            <w:pPr>
              <w:jc w:val="center"/>
              <w:rPr>
                <w:color w:val="000000"/>
                <w:sz w:val="20"/>
              </w:rPr>
            </w:pPr>
            <w:r w:rsidRPr="00DD1C58">
              <w:rPr>
                <w:color w:val="000000"/>
                <w:sz w:val="20"/>
              </w:rPr>
              <w:t>350</w:t>
            </w:r>
          </w:p>
        </w:tc>
        <w:tc>
          <w:tcPr>
            <w:tcW w:w="0" w:type="auto"/>
            <w:tcBorders>
              <w:top w:val="nil"/>
              <w:left w:val="nil"/>
              <w:bottom w:val="nil"/>
              <w:right w:val="nil"/>
            </w:tcBorders>
            <w:shd w:val="clear" w:color="auto" w:fill="auto"/>
            <w:noWrap/>
            <w:vAlign w:val="bottom"/>
            <w:hideMark/>
          </w:tcPr>
          <w:p w14:paraId="5E40DC9A"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795BED6A" w14:textId="77777777" w:rsidR="00F0098D" w:rsidRPr="00DD1C58" w:rsidRDefault="00F0098D" w:rsidP="00B10FD6">
            <w:pPr>
              <w:jc w:val="center"/>
              <w:rPr>
                <w:color w:val="000000"/>
                <w:sz w:val="20"/>
              </w:rPr>
            </w:pPr>
            <w:r w:rsidRPr="00DD1C58">
              <w:rPr>
                <w:color w:val="000000"/>
                <w:sz w:val="20"/>
              </w:rPr>
              <w:t>350</w:t>
            </w:r>
          </w:p>
        </w:tc>
        <w:tc>
          <w:tcPr>
            <w:tcW w:w="0" w:type="auto"/>
            <w:tcBorders>
              <w:top w:val="nil"/>
              <w:left w:val="nil"/>
              <w:bottom w:val="nil"/>
              <w:right w:val="nil"/>
            </w:tcBorders>
            <w:shd w:val="clear" w:color="auto" w:fill="auto"/>
            <w:noWrap/>
            <w:vAlign w:val="bottom"/>
            <w:hideMark/>
          </w:tcPr>
          <w:p w14:paraId="56AFE3CF"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34C3500C" w14:textId="77777777" w:rsidR="00F0098D" w:rsidRPr="00DD1C58" w:rsidRDefault="00F0098D" w:rsidP="00B10FD6">
            <w:pPr>
              <w:jc w:val="center"/>
              <w:rPr>
                <w:color w:val="000000"/>
                <w:sz w:val="20"/>
              </w:rPr>
            </w:pPr>
            <w:r w:rsidRPr="00DD1C58">
              <w:rPr>
                <w:color w:val="000000"/>
                <w:sz w:val="20"/>
              </w:rPr>
              <w:t>Hopkins and Baird 1985</w:t>
            </w:r>
          </w:p>
        </w:tc>
      </w:tr>
      <w:tr w:rsidR="00F0098D" w:rsidRPr="00DD1C58" w14:paraId="4C7B54AB" w14:textId="77777777" w:rsidTr="00B10FD6">
        <w:trPr>
          <w:trHeight w:val="264"/>
        </w:trPr>
        <w:tc>
          <w:tcPr>
            <w:tcW w:w="0" w:type="auto"/>
            <w:tcBorders>
              <w:top w:val="nil"/>
              <w:left w:val="nil"/>
              <w:bottom w:val="nil"/>
              <w:right w:val="nil"/>
            </w:tcBorders>
            <w:shd w:val="clear" w:color="auto" w:fill="auto"/>
            <w:noWrap/>
            <w:vAlign w:val="bottom"/>
            <w:hideMark/>
          </w:tcPr>
          <w:p w14:paraId="672D6578"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p>
        </w:tc>
        <w:tc>
          <w:tcPr>
            <w:tcW w:w="0" w:type="auto"/>
            <w:tcBorders>
              <w:top w:val="nil"/>
              <w:left w:val="nil"/>
              <w:bottom w:val="nil"/>
              <w:right w:val="nil"/>
            </w:tcBorders>
            <w:shd w:val="clear" w:color="auto" w:fill="auto"/>
            <w:noWrap/>
            <w:vAlign w:val="bottom"/>
            <w:hideMark/>
          </w:tcPr>
          <w:p w14:paraId="539AA99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F68455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E390BC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D84830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FA3081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1691DDC" w14:textId="77777777" w:rsidTr="00B10FD6">
        <w:trPr>
          <w:trHeight w:val="264"/>
        </w:trPr>
        <w:tc>
          <w:tcPr>
            <w:tcW w:w="0" w:type="auto"/>
            <w:tcBorders>
              <w:top w:val="nil"/>
              <w:left w:val="nil"/>
              <w:bottom w:val="nil"/>
              <w:right w:val="nil"/>
            </w:tcBorders>
            <w:shd w:val="clear" w:color="auto" w:fill="auto"/>
            <w:noWrap/>
            <w:vAlign w:val="bottom"/>
            <w:hideMark/>
          </w:tcPr>
          <w:p w14:paraId="326C01EF" w14:textId="77777777" w:rsidR="00F0098D" w:rsidRPr="00DD1C58" w:rsidRDefault="00F0098D" w:rsidP="00B10FD6">
            <w:pPr>
              <w:rPr>
                <w:i/>
                <w:iCs/>
                <w:color w:val="000000"/>
                <w:sz w:val="20"/>
              </w:rPr>
            </w:pPr>
            <w:proofErr w:type="spellStart"/>
            <w:r w:rsidRPr="00DD1C58">
              <w:rPr>
                <w:i/>
                <w:iCs/>
                <w:color w:val="000000"/>
                <w:sz w:val="20"/>
              </w:rPr>
              <w:t>Valenciennellus</w:t>
            </w:r>
            <w:proofErr w:type="spellEnd"/>
            <w:r w:rsidRPr="00DD1C58">
              <w:rPr>
                <w:i/>
                <w:iCs/>
                <w:color w:val="000000"/>
                <w:sz w:val="20"/>
              </w:rPr>
              <w:t xml:space="preserve"> </w:t>
            </w:r>
            <w:proofErr w:type="spellStart"/>
            <w:r w:rsidRPr="00DD1C58">
              <w:rPr>
                <w:i/>
                <w:iCs/>
                <w:color w:val="000000"/>
                <w:sz w:val="20"/>
              </w:rPr>
              <w:t>tripunctulatus</w:t>
            </w:r>
            <w:proofErr w:type="spellEnd"/>
          </w:p>
        </w:tc>
        <w:tc>
          <w:tcPr>
            <w:tcW w:w="0" w:type="auto"/>
            <w:tcBorders>
              <w:top w:val="nil"/>
              <w:left w:val="nil"/>
              <w:bottom w:val="nil"/>
              <w:right w:val="nil"/>
            </w:tcBorders>
            <w:shd w:val="clear" w:color="auto" w:fill="auto"/>
            <w:noWrap/>
            <w:vAlign w:val="bottom"/>
            <w:hideMark/>
          </w:tcPr>
          <w:p w14:paraId="7492F12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43B7D3A"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393FFC4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6BEF4D4"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46C36792" w14:textId="77777777" w:rsidR="00F0098D" w:rsidRPr="00DD1C58" w:rsidRDefault="00F0098D" w:rsidP="00B10FD6">
            <w:pPr>
              <w:jc w:val="center"/>
              <w:rPr>
                <w:color w:val="000000"/>
                <w:sz w:val="20"/>
              </w:rPr>
            </w:pPr>
            <w:r w:rsidRPr="00DD1C58">
              <w:rPr>
                <w:color w:val="000000"/>
                <w:sz w:val="20"/>
              </w:rPr>
              <w:t>Hopkins and Baird 1981</w:t>
            </w:r>
          </w:p>
        </w:tc>
      </w:tr>
      <w:tr w:rsidR="00F0098D" w:rsidRPr="00DD1C58" w14:paraId="05C62B30" w14:textId="77777777" w:rsidTr="00B10FD6">
        <w:trPr>
          <w:trHeight w:val="264"/>
        </w:trPr>
        <w:tc>
          <w:tcPr>
            <w:tcW w:w="0" w:type="auto"/>
            <w:tcBorders>
              <w:top w:val="nil"/>
              <w:left w:val="nil"/>
              <w:bottom w:val="nil"/>
              <w:right w:val="nil"/>
            </w:tcBorders>
            <w:shd w:val="clear" w:color="auto" w:fill="auto"/>
            <w:noWrap/>
            <w:vAlign w:val="bottom"/>
            <w:hideMark/>
          </w:tcPr>
          <w:p w14:paraId="48AB683F"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alatus</w:t>
            </w:r>
            <w:proofErr w:type="spellEnd"/>
          </w:p>
        </w:tc>
        <w:tc>
          <w:tcPr>
            <w:tcW w:w="0" w:type="auto"/>
            <w:tcBorders>
              <w:top w:val="nil"/>
              <w:left w:val="nil"/>
              <w:bottom w:val="nil"/>
              <w:right w:val="nil"/>
            </w:tcBorders>
            <w:shd w:val="clear" w:color="auto" w:fill="auto"/>
            <w:noWrap/>
            <w:vAlign w:val="bottom"/>
            <w:hideMark/>
          </w:tcPr>
          <w:p w14:paraId="72CB253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6603B4C"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64CFBDF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0B82B4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4608475"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689B16BB" w14:textId="77777777" w:rsidTr="00B10FD6">
        <w:trPr>
          <w:trHeight w:val="264"/>
        </w:trPr>
        <w:tc>
          <w:tcPr>
            <w:tcW w:w="0" w:type="auto"/>
            <w:tcBorders>
              <w:top w:val="nil"/>
              <w:left w:val="nil"/>
              <w:bottom w:val="nil"/>
              <w:right w:val="nil"/>
            </w:tcBorders>
            <w:shd w:val="clear" w:color="auto" w:fill="auto"/>
            <w:noWrap/>
            <w:vAlign w:val="bottom"/>
            <w:hideMark/>
          </w:tcPr>
          <w:p w14:paraId="1E738A22"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r w:rsidRPr="00DD1C58">
              <w:rPr>
                <w:i/>
                <w:iCs/>
                <w:color w:val="000000"/>
                <w:sz w:val="20"/>
              </w:rPr>
              <w:t xml:space="preserve"> </w:t>
            </w:r>
            <w:proofErr w:type="spellStart"/>
            <w:r w:rsidRPr="00DD1C58">
              <w:rPr>
                <w:i/>
                <w:iCs/>
                <w:color w:val="000000"/>
                <w:sz w:val="20"/>
              </w:rPr>
              <w:t>diaphana</w:t>
            </w:r>
            <w:proofErr w:type="spellEnd"/>
          </w:p>
        </w:tc>
        <w:tc>
          <w:tcPr>
            <w:tcW w:w="0" w:type="auto"/>
            <w:tcBorders>
              <w:top w:val="nil"/>
              <w:left w:val="nil"/>
              <w:bottom w:val="nil"/>
              <w:right w:val="nil"/>
            </w:tcBorders>
            <w:shd w:val="clear" w:color="auto" w:fill="auto"/>
            <w:noWrap/>
            <w:vAlign w:val="bottom"/>
            <w:hideMark/>
          </w:tcPr>
          <w:p w14:paraId="51870EF2"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45553687"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71199FFF"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7F1BFA5C"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6F609E05" w14:textId="77777777" w:rsidR="00F0098D" w:rsidRPr="00DD1C58" w:rsidRDefault="00F0098D" w:rsidP="00B10FD6">
            <w:pPr>
              <w:jc w:val="center"/>
              <w:rPr>
                <w:color w:val="000000"/>
                <w:sz w:val="20"/>
              </w:rPr>
            </w:pPr>
            <w:r w:rsidRPr="00DD1C58">
              <w:rPr>
                <w:color w:val="000000"/>
                <w:sz w:val="20"/>
              </w:rPr>
              <w:t>Hopkins and Baird 1985</w:t>
            </w:r>
          </w:p>
        </w:tc>
      </w:tr>
      <w:tr w:rsidR="00F0098D" w:rsidRPr="00DD1C58" w14:paraId="497CCAA8" w14:textId="77777777" w:rsidTr="00B10FD6">
        <w:trPr>
          <w:trHeight w:val="264"/>
        </w:trPr>
        <w:tc>
          <w:tcPr>
            <w:tcW w:w="0" w:type="auto"/>
            <w:tcBorders>
              <w:top w:val="nil"/>
              <w:left w:val="nil"/>
              <w:bottom w:val="nil"/>
              <w:right w:val="nil"/>
            </w:tcBorders>
            <w:shd w:val="clear" w:color="auto" w:fill="auto"/>
            <w:noWrap/>
            <w:vAlign w:val="bottom"/>
            <w:hideMark/>
          </w:tcPr>
          <w:p w14:paraId="20C3F9F3" w14:textId="77777777" w:rsidR="00F0098D" w:rsidRPr="00DD1C58" w:rsidRDefault="00F0098D" w:rsidP="00B10FD6">
            <w:pPr>
              <w:rPr>
                <w:i/>
                <w:iCs/>
                <w:color w:val="000000"/>
                <w:sz w:val="20"/>
              </w:rPr>
            </w:pPr>
            <w:proofErr w:type="spellStart"/>
            <w:r w:rsidRPr="00DD1C58">
              <w:rPr>
                <w:i/>
                <w:iCs/>
                <w:color w:val="000000"/>
                <w:sz w:val="20"/>
              </w:rPr>
              <w:t>Ceratoscopelus</w:t>
            </w:r>
            <w:proofErr w:type="spellEnd"/>
            <w:r w:rsidRPr="00DD1C58">
              <w:rPr>
                <w:i/>
                <w:iCs/>
                <w:color w:val="000000"/>
                <w:sz w:val="20"/>
              </w:rPr>
              <w:t xml:space="preserve"> </w:t>
            </w:r>
            <w:proofErr w:type="spellStart"/>
            <w:r w:rsidRPr="00DD1C58">
              <w:rPr>
                <w:i/>
                <w:iCs/>
                <w:color w:val="000000"/>
                <w:sz w:val="20"/>
              </w:rPr>
              <w:t>warmingii</w:t>
            </w:r>
            <w:proofErr w:type="spellEnd"/>
          </w:p>
        </w:tc>
        <w:tc>
          <w:tcPr>
            <w:tcW w:w="0" w:type="auto"/>
            <w:tcBorders>
              <w:top w:val="nil"/>
              <w:left w:val="nil"/>
              <w:bottom w:val="nil"/>
              <w:right w:val="nil"/>
            </w:tcBorders>
            <w:shd w:val="clear" w:color="auto" w:fill="auto"/>
            <w:noWrap/>
            <w:vAlign w:val="bottom"/>
            <w:hideMark/>
          </w:tcPr>
          <w:p w14:paraId="195895FA" w14:textId="77777777" w:rsidR="00F0098D" w:rsidRPr="00DD1C58" w:rsidRDefault="00F0098D" w:rsidP="00B10FD6">
            <w:pPr>
              <w:jc w:val="center"/>
              <w:rPr>
                <w:color w:val="000000"/>
                <w:sz w:val="20"/>
              </w:rPr>
            </w:pPr>
            <w:r w:rsidRPr="00DD1C58">
              <w:rPr>
                <w:color w:val="000000"/>
                <w:sz w:val="20"/>
              </w:rPr>
              <w:t>650</w:t>
            </w:r>
          </w:p>
        </w:tc>
        <w:tc>
          <w:tcPr>
            <w:tcW w:w="0" w:type="auto"/>
            <w:tcBorders>
              <w:top w:val="nil"/>
              <w:left w:val="nil"/>
              <w:bottom w:val="nil"/>
              <w:right w:val="nil"/>
            </w:tcBorders>
            <w:shd w:val="clear" w:color="auto" w:fill="auto"/>
            <w:noWrap/>
            <w:vAlign w:val="bottom"/>
            <w:hideMark/>
          </w:tcPr>
          <w:p w14:paraId="767E623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98B0CB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6735A17"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6253F221"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3E4D4C6B" w14:textId="77777777" w:rsidTr="00B10FD6">
        <w:trPr>
          <w:trHeight w:val="264"/>
        </w:trPr>
        <w:tc>
          <w:tcPr>
            <w:tcW w:w="0" w:type="auto"/>
            <w:tcBorders>
              <w:top w:val="nil"/>
              <w:left w:val="nil"/>
              <w:bottom w:val="nil"/>
              <w:right w:val="nil"/>
            </w:tcBorders>
            <w:shd w:val="clear" w:color="auto" w:fill="auto"/>
            <w:noWrap/>
            <w:vAlign w:val="bottom"/>
            <w:hideMark/>
          </w:tcPr>
          <w:p w14:paraId="537773BC"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aculeatus</w:t>
            </w:r>
          </w:p>
        </w:tc>
        <w:tc>
          <w:tcPr>
            <w:tcW w:w="0" w:type="auto"/>
            <w:tcBorders>
              <w:top w:val="nil"/>
              <w:left w:val="nil"/>
              <w:bottom w:val="nil"/>
              <w:right w:val="nil"/>
            </w:tcBorders>
            <w:shd w:val="clear" w:color="auto" w:fill="auto"/>
            <w:noWrap/>
            <w:vAlign w:val="bottom"/>
            <w:hideMark/>
          </w:tcPr>
          <w:p w14:paraId="289FD1E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645811D"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0376ED5C"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047CA24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C69B4E3" w14:textId="77777777" w:rsidR="00F0098D" w:rsidRPr="00DD1C58" w:rsidRDefault="00F0098D" w:rsidP="00B10FD6">
            <w:pPr>
              <w:jc w:val="center"/>
              <w:rPr>
                <w:color w:val="000000"/>
                <w:sz w:val="20"/>
              </w:rPr>
            </w:pPr>
            <w:r w:rsidRPr="00DD1C58">
              <w:rPr>
                <w:color w:val="000000"/>
                <w:sz w:val="20"/>
              </w:rPr>
              <w:t>Hopkins and Baird 1985</w:t>
            </w:r>
          </w:p>
        </w:tc>
      </w:tr>
      <w:tr w:rsidR="00F0098D" w:rsidRPr="00DD1C58" w14:paraId="79939A83" w14:textId="77777777" w:rsidTr="00B10FD6">
        <w:trPr>
          <w:trHeight w:val="264"/>
        </w:trPr>
        <w:tc>
          <w:tcPr>
            <w:tcW w:w="0" w:type="auto"/>
            <w:tcBorders>
              <w:top w:val="nil"/>
              <w:left w:val="nil"/>
              <w:bottom w:val="nil"/>
              <w:right w:val="nil"/>
            </w:tcBorders>
            <w:shd w:val="clear" w:color="auto" w:fill="auto"/>
            <w:noWrap/>
            <w:vAlign w:val="bottom"/>
            <w:hideMark/>
          </w:tcPr>
          <w:p w14:paraId="36798A8D" w14:textId="77777777" w:rsidR="00F0098D" w:rsidRPr="00DD1C58" w:rsidRDefault="00F0098D" w:rsidP="00B10FD6">
            <w:pPr>
              <w:rPr>
                <w:i/>
                <w:iCs/>
                <w:color w:val="000000"/>
                <w:sz w:val="20"/>
              </w:rPr>
            </w:pPr>
            <w:proofErr w:type="spellStart"/>
            <w:r w:rsidRPr="00DD1C58">
              <w:rPr>
                <w:i/>
                <w:iCs/>
                <w:color w:val="000000"/>
                <w:sz w:val="20"/>
              </w:rPr>
              <w:t>Pleuronectiformes</w:t>
            </w:r>
            <w:proofErr w:type="spellEnd"/>
          </w:p>
        </w:tc>
        <w:tc>
          <w:tcPr>
            <w:tcW w:w="0" w:type="auto"/>
            <w:tcBorders>
              <w:top w:val="nil"/>
              <w:left w:val="nil"/>
              <w:bottom w:val="nil"/>
              <w:right w:val="nil"/>
            </w:tcBorders>
            <w:shd w:val="clear" w:color="auto" w:fill="auto"/>
            <w:noWrap/>
            <w:vAlign w:val="bottom"/>
            <w:hideMark/>
          </w:tcPr>
          <w:p w14:paraId="6FC5095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504C27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2A6654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487C78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7FE807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2D33EAC" w14:textId="77777777" w:rsidTr="00B10FD6">
        <w:trPr>
          <w:trHeight w:val="264"/>
        </w:trPr>
        <w:tc>
          <w:tcPr>
            <w:tcW w:w="0" w:type="auto"/>
            <w:tcBorders>
              <w:top w:val="nil"/>
              <w:left w:val="nil"/>
              <w:bottom w:val="nil"/>
              <w:right w:val="nil"/>
            </w:tcBorders>
            <w:shd w:val="clear" w:color="auto" w:fill="auto"/>
            <w:noWrap/>
            <w:vAlign w:val="bottom"/>
            <w:hideMark/>
          </w:tcPr>
          <w:p w14:paraId="2E9B9DD5" w14:textId="77777777" w:rsidR="00F0098D" w:rsidRPr="00DD1C58" w:rsidRDefault="00F0098D" w:rsidP="00B10FD6">
            <w:pPr>
              <w:rPr>
                <w:i/>
                <w:iCs/>
                <w:color w:val="000000"/>
                <w:sz w:val="20"/>
              </w:rPr>
            </w:pPr>
            <w:proofErr w:type="spellStart"/>
            <w:r w:rsidRPr="00DD1C58">
              <w:rPr>
                <w:i/>
                <w:iCs/>
                <w:color w:val="000000"/>
                <w:sz w:val="20"/>
              </w:rPr>
              <w:t>Benthosema</w:t>
            </w:r>
            <w:proofErr w:type="spellEnd"/>
            <w:r w:rsidRPr="00DD1C58">
              <w:rPr>
                <w:i/>
                <w:iCs/>
                <w:color w:val="000000"/>
                <w:sz w:val="20"/>
              </w:rPr>
              <w:t xml:space="preserve"> </w:t>
            </w:r>
            <w:proofErr w:type="spellStart"/>
            <w:r w:rsidRPr="00DD1C58">
              <w:rPr>
                <w:i/>
                <w:iCs/>
                <w:color w:val="000000"/>
                <w:sz w:val="20"/>
              </w:rPr>
              <w:t>suborbitale</w:t>
            </w:r>
            <w:proofErr w:type="spellEnd"/>
          </w:p>
        </w:tc>
        <w:tc>
          <w:tcPr>
            <w:tcW w:w="0" w:type="auto"/>
            <w:tcBorders>
              <w:top w:val="nil"/>
              <w:left w:val="nil"/>
              <w:bottom w:val="nil"/>
              <w:right w:val="nil"/>
            </w:tcBorders>
            <w:shd w:val="clear" w:color="auto" w:fill="auto"/>
            <w:noWrap/>
            <w:vAlign w:val="bottom"/>
            <w:hideMark/>
          </w:tcPr>
          <w:p w14:paraId="2302D32A"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3E6BC37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7371BA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82BB01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F0EB8C6"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704D56A0" w14:textId="77777777" w:rsidTr="00B10FD6">
        <w:trPr>
          <w:trHeight w:val="264"/>
        </w:trPr>
        <w:tc>
          <w:tcPr>
            <w:tcW w:w="0" w:type="auto"/>
            <w:tcBorders>
              <w:top w:val="nil"/>
              <w:left w:val="nil"/>
              <w:bottom w:val="nil"/>
              <w:right w:val="nil"/>
            </w:tcBorders>
            <w:shd w:val="clear" w:color="auto" w:fill="auto"/>
            <w:noWrap/>
            <w:vAlign w:val="bottom"/>
            <w:hideMark/>
          </w:tcPr>
          <w:p w14:paraId="5D1835E8" w14:textId="77777777" w:rsidR="00F0098D" w:rsidRPr="00DD1C58" w:rsidRDefault="00F0098D" w:rsidP="00B10FD6">
            <w:pPr>
              <w:rPr>
                <w:i/>
                <w:iCs/>
                <w:color w:val="000000"/>
                <w:sz w:val="20"/>
              </w:rPr>
            </w:pPr>
            <w:proofErr w:type="spellStart"/>
            <w:r w:rsidRPr="00DD1C58">
              <w:rPr>
                <w:i/>
                <w:iCs/>
                <w:color w:val="000000"/>
                <w:sz w:val="20"/>
              </w:rPr>
              <w:t>Sigmops</w:t>
            </w:r>
            <w:proofErr w:type="spellEnd"/>
            <w:r w:rsidRPr="00DD1C58">
              <w:rPr>
                <w:i/>
                <w:iCs/>
                <w:color w:val="000000"/>
                <w:sz w:val="20"/>
              </w:rPr>
              <w:t xml:space="preserve"> elongatus</w:t>
            </w:r>
          </w:p>
        </w:tc>
        <w:tc>
          <w:tcPr>
            <w:tcW w:w="0" w:type="auto"/>
            <w:tcBorders>
              <w:top w:val="nil"/>
              <w:left w:val="nil"/>
              <w:bottom w:val="nil"/>
              <w:right w:val="nil"/>
            </w:tcBorders>
            <w:shd w:val="clear" w:color="auto" w:fill="auto"/>
            <w:noWrap/>
            <w:vAlign w:val="bottom"/>
            <w:hideMark/>
          </w:tcPr>
          <w:p w14:paraId="04D8F4EE" w14:textId="77777777" w:rsidR="00F0098D" w:rsidRPr="00DD1C58" w:rsidRDefault="00F0098D" w:rsidP="00B10FD6">
            <w:pPr>
              <w:jc w:val="center"/>
              <w:rPr>
                <w:color w:val="000000"/>
                <w:sz w:val="20"/>
              </w:rPr>
            </w:pPr>
            <w:r w:rsidRPr="00DD1C58">
              <w:rPr>
                <w:color w:val="000000"/>
                <w:sz w:val="20"/>
              </w:rPr>
              <w:t>425</w:t>
            </w:r>
          </w:p>
        </w:tc>
        <w:tc>
          <w:tcPr>
            <w:tcW w:w="0" w:type="auto"/>
            <w:tcBorders>
              <w:top w:val="nil"/>
              <w:left w:val="nil"/>
              <w:bottom w:val="nil"/>
              <w:right w:val="nil"/>
            </w:tcBorders>
            <w:shd w:val="clear" w:color="auto" w:fill="auto"/>
            <w:noWrap/>
            <w:vAlign w:val="bottom"/>
            <w:hideMark/>
          </w:tcPr>
          <w:p w14:paraId="1238F44E" w14:textId="77777777" w:rsidR="00F0098D" w:rsidRPr="00DD1C58" w:rsidRDefault="00F0098D" w:rsidP="00B10FD6">
            <w:pPr>
              <w:jc w:val="center"/>
              <w:rPr>
                <w:color w:val="000000"/>
                <w:sz w:val="20"/>
              </w:rPr>
            </w:pPr>
            <w:r w:rsidRPr="00DD1C58">
              <w:rPr>
                <w:color w:val="000000"/>
                <w:sz w:val="20"/>
              </w:rPr>
              <w:t>725</w:t>
            </w:r>
          </w:p>
        </w:tc>
        <w:tc>
          <w:tcPr>
            <w:tcW w:w="0" w:type="auto"/>
            <w:tcBorders>
              <w:top w:val="nil"/>
              <w:left w:val="nil"/>
              <w:bottom w:val="nil"/>
              <w:right w:val="nil"/>
            </w:tcBorders>
            <w:shd w:val="clear" w:color="auto" w:fill="auto"/>
            <w:noWrap/>
            <w:vAlign w:val="bottom"/>
            <w:hideMark/>
          </w:tcPr>
          <w:p w14:paraId="2E00FD66"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7705FA35" w14:textId="77777777" w:rsidR="00F0098D" w:rsidRPr="00DD1C58" w:rsidRDefault="00F0098D" w:rsidP="00B10FD6">
            <w:pPr>
              <w:jc w:val="center"/>
              <w:rPr>
                <w:color w:val="000000"/>
                <w:sz w:val="20"/>
              </w:rPr>
            </w:pPr>
            <w:r w:rsidRPr="00DD1C58">
              <w:rPr>
                <w:color w:val="000000"/>
                <w:sz w:val="20"/>
              </w:rPr>
              <w:t>325</w:t>
            </w:r>
          </w:p>
        </w:tc>
        <w:tc>
          <w:tcPr>
            <w:tcW w:w="0" w:type="auto"/>
            <w:tcBorders>
              <w:top w:val="nil"/>
              <w:left w:val="nil"/>
              <w:bottom w:val="nil"/>
              <w:right w:val="nil"/>
            </w:tcBorders>
            <w:shd w:val="clear" w:color="auto" w:fill="auto"/>
            <w:noWrap/>
            <w:vAlign w:val="bottom"/>
            <w:hideMark/>
          </w:tcPr>
          <w:p w14:paraId="3B5CC063" w14:textId="77777777" w:rsidR="00F0098D" w:rsidRPr="00DD1C58" w:rsidRDefault="00F0098D" w:rsidP="00B10FD6">
            <w:pPr>
              <w:jc w:val="center"/>
              <w:rPr>
                <w:color w:val="000000"/>
                <w:sz w:val="20"/>
              </w:rPr>
            </w:pPr>
            <w:proofErr w:type="spellStart"/>
            <w:r w:rsidRPr="00DD1C58">
              <w:rPr>
                <w:color w:val="000000"/>
                <w:sz w:val="20"/>
              </w:rPr>
              <w:t>Lancraft</w:t>
            </w:r>
            <w:proofErr w:type="spellEnd"/>
            <w:r w:rsidRPr="00DD1C58">
              <w:rPr>
                <w:color w:val="000000"/>
                <w:sz w:val="20"/>
              </w:rPr>
              <w:t xml:space="preserve"> et al. 1988</w:t>
            </w:r>
          </w:p>
        </w:tc>
      </w:tr>
      <w:tr w:rsidR="00F0098D" w:rsidRPr="00DD1C58" w14:paraId="6A76F366" w14:textId="77777777" w:rsidTr="00B10FD6">
        <w:trPr>
          <w:trHeight w:val="264"/>
        </w:trPr>
        <w:tc>
          <w:tcPr>
            <w:tcW w:w="0" w:type="auto"/>
            <w:tcBorders>
              <w:top w:val="nil"/>
              <w:left w:val="nil"/>
              <w:bottom w:val="nil"/>
              <w:right w:val="nil"/>
            </w:tcBorders>
            <w:shd w:val="clear" w:color="auto" w:fill="auto"/>
            <w:noWrap/>
            <w:vAlign w:val="bottom"/>
            <w:hideMark/>
          </w:tcPr>
          <w:p w14:paraId="62012EF6" w14:textId="77777777" w:rsidR="00F0098D" w:rsidRPr="00DD1C58" w:rsidRDefault="00F0098D" w:rsidP="00B10FD6">
            <w:pPr>
              <w:rPr>
                <w:i/>
                <w:iCs/>
                <w:color w:val="000000"/>
                <w:sz w:val="20"/>
              </w:rPr>
            </w:pPr>
            <w:proofErr w:type="spellStart"/>
            <w:r w:rsidRPr="00DD1C58">
              <w:rPr>
                <w:i/>
                <w:iCs/>
                <w:color w:val="000000"/>
                <w:sz w:val="20"/>
              </w:rPr>
              <w:t>Bothus</w:t>
            </w:r>
            <w:proofErr w:type="spellEnd"/>
          </w:p>
        </w:tc>
        <w:tc>
          <w:tcPr>
            <w:tcW w:w="0" w:type="auto"/>
            <w:tcBorders>
              <w:top w:val="nil"/>
              <w:left w:val="nil"/>
              <w:bottom w:val="nil"/>
              <w:right w:val="nil"/>
            </w:tcBorders>
            <w:shd w:val="clear" w:color="auto" w:fill="auto"/>
            <w:noWrap/>
            <w:vAlign w:val="bottom"/>
            <w:hideMark/>
          </w:tcPr>
          <w:p w14:paraId="6273708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1AFD63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1BA9FA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F8C8E8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E45E53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504BFAA" w14:textId="77777777" w:rsidTr="00B10FD6">
        <w:trPr>
          <w:trHeight w:val="264"/>
        </w:trPr>
        <w:tc>
          <w:tcPr>
            <w:tcW w:w="0" w:type="auto"/>
            <w:tcBorders>
              <w:top w:val="nil"/>
              <w:left w:val="nil"/>
              <w:bottom w:val="nil"/>
              <w:right w:val="nil"/>
            </w:tcBorders>
            <w:shd w:val="clear" w:color="auto" w:fill="auto"/>
            <w:noWrap/>
            <w:vAlign w:val="bottom"/>
            <w:hideMark/>
          </w:tcPr>
          <w:p w14:paraId="70648564" w14:textId="77777777" w:rsidR="00F0098D" w:rsidRPr="00DD1C58" w:rsidRDefault="00F0098D" w:rsidP="00B10FD6">
            <w:pPr>
              <w:rPr>
                <w:i/>
                <w:iCs/>
                <w:color w:val="000000"/>
                <w:sz w:val="20"/>
              </w:rPr>
            </w:pPr>
            <w:r w:rsidRPr="00DD1C58">
              <w:rPr>
                <w:i/>
                <w:iCs/>
                <w:color w:val="000000"/>
                <w:sz w:val="20"/>
              </w:rPr>
              <w:t>Selene setapinnis</w:t>
            </w:r>
          </w:p>
        </w:tc>
        <w:tc>
          <w:tcPr>
            <w:tcW w:w="0" w:type="auto"/>
            <w:tcBorders>
              <w:top w:val="nil"/>
              <w:left w:val="nil"/>
              <w:bottom w:val="nil"/>
              <w:right w:val="nil"/>
            </w:tcBorders>
            <w:shd w:val="clear" w:color="auto" w:fill="auto"/>
            <w:noWrap/>
            <w:vAlign w:val="bottom"/>
            <w:hideMark/>
          </w:tcPr>
          <w:p w14:paraId="5B5E386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8A6909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9070F5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EE50FF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4A264E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733E375" w14:textId="77777777" w:rsidTr="00B10FD6">
        <w:trPr>
          <w:trHeight w:val="264"/>
        </w:trPr>
        <w:tc>
          <w:tcPr>
            <w:tcW w:w="0" w:type="auto"/>
            <w:tcBorders>
              <w:top w:val="nil"/>
              <w:left w:val="nil"/>
              <w:bottom w:val="nil"/>
              <w:right w:val="nil"/>
            </w:tcBorders>
            <w:shd w:val="clear" w:color="auto" w:fill="auto"/>
            <w:noWrap/>
            <w:vAlign w:val="bottom"/>
            <w:hideMark/>
          </w:tcPr>
          <w:p w14:paraId="1239B1E1" w14:textId="77777777" w:rsidR="00F0098D" w:rsidRPr="00DD1C58" w:rsidRDefault="00F0098D" w:rsidP="00B10FD6">
            <w:pPr>
              <w:rPr>
                <w:i/>
                <w:iCs/>
                <w:color w:val="000000"/>
                <w:sz w:val="20"/>
              </w:rPr>
            </w:pPr>
            <w:proofErr w:type="spellStart"/>
            <w:r w:rsidRPr="00DD1C58">
              <w:rPr>
                <w:i/>
                <w:iCs/>
                <w:color w:val="000000"/>
                <w:sz w:val="20"/>
              </w:rPr>
              <w:lastRenderedPageBreak/>
              <w:t>Diaphus</w:t>
            </w:r>
            <w:proofErr w:type="spellEnd"/>
            <w:r w:rsidRPr="00DD1C58">
              <w:rPr>
                <w:i/>
                <w:iCs/>
                <w:color w:val="000000"/>
                <w:sz w:val="20"/>
              </w:rPr>
              <w:t xml:space="preserve"> </w:t>
            </w:r>
            <w:proofErr w:type="spellStart"/>
            <w:r w:rsidRPr="00DD1C58">
              <w:rPr>
                <w:i/>
                <w:iCs/>
                <w:color w:val="000000"/>
                <w:sz w:val="20"/>
              </w:rPr>
              <w:t>dumerilii</w:t>
            </w:r>
            <w:proofErr w:type="spellEnd"/>
          </w:p>
        </w:tc>
        <w:tc>
          <w:tcPr>
            <w:tcW w:w="0" w:type="auto"/>
            <w:tcBorders>
              <w:top w:val="nil"/>
              <w:left w:val="nil"/>
              <w:bottom w:val="nil"/>
              <w:right w:val="nil"/>
            </w:tcBorders>
            <w:shd w:val="clear" w:color="auto" w:fill="auto"/>
            <w:noWrap/>
            <w:vAlign w:val="bottom"/>
            <w:hideMark/>
          </w:tcPr>
          <w:p w14:paraId="4A69C567"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56C6D0E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44897D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FF4F05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2B5E58B"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147B303C" w14:textId="77777777" w:rsidTr="00B10FD6">
        <w:trPr>
          <w:trHeight w:val="264"/>
        </w:trPr>
        <w:tc>
          <w:tcPr>
            <w:tcW w:w="0" w:type="auto"/>
            <w:tcBorders>
              <w:top w:val="nil"/>
              <w:left w:val="nil"/>
              <w:bottom w:val="nil"/>
              <w:right w:val="nil"/>
            </w:tcBorders>
            <w:shd w:val="clear" w:color="auto" w:fill="auto"/>
            <w:noWrap/>
            <w:vAlign w:val="bottom"/>
            <w:hideMark/>
          </w:tcPr>
          <w:p w14:paraId="7CA9D0CC" w14:textId="77777777" w:rsidR="00F0098D" w:rsidRPr="00DD1C58" w:rsidRDefault="00F0098D" w:rsidP="00B10FD6">
            <w:pPr>
              <w:rPr>
                <w:i/>
                <w:iCs/>
                <w:color w:val="000000"/>
                <w:sz w:val="20"/>
              </w:rPr>
            </w:pPr>
            <w:proofErr w:type="spellStart"/>
            <w:r w:rsidRPr="00DD1C58">
              <w:rPr>
                <w:i/>
                <w:iCs/>
                <w:color w:val="000000"/>
                <w:sz w:val="20"/>
              </w:rPr>
              <w:t>Lepidophanes</w:t>
            </w:r>
            <w:proofErr w:type="spellEnd"/>
            <w:r w:rsidRPr="00DD1C58">
              <w:rPr>
                <w:i/>
                <w:iCs/>
                <w:color w:val="000000"/>
                <w:sz w:val="20"/>
              </w:rPr>
              <w:t xml:space="preserve"> </w:t>
            </w:r>
            <w:proofErr w:type="spellStart"/>
            <w:r w:rsidRPr="00DD1C58">
              <w:rPr>
                <w:i/>
                <w:iCs/>
                <w:color w:val="000000"/>
                <w:sz w:val="20"/>
              </w:rPr>
              <w:t>guentheri</w:t>
            </w:r>
            <w:proofErr w:type="spellEnd"/>
          </w:p>
        </w:tc>
        <w:tc>
          <w:tcPr>
            <w:tcW w:w="0" w:type="auto"/>
            <w:tcBorders>
              <w:top w:val="nil"/>
              <w:left w:val="nil"/>
              <w:bottom w:val="nil"/>
              <w:right w:val="nil"/>
            </w:tcBorders>
            <w:shd w:val="clear" w:color="auto" w:fill="auto"/>
            <w:noWrap/>
            <w:vAlign w:val="bottom"/>
            <w:hideMark/>
          </w:tcPr>
          <w:p w14:paraId="19BC2563"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61F3036E" w14:textId="77777777" w:rsidR="00F0098D" w:rsidRPr="00DD1C58" w:rsidRDefault="00F0098D" w:rsidP="00B10FD6">
            <w:pPr>
              <w:jc w:val="center"/>
              <w:rPr>
                <w:color w:val="000000"/>
                <w:sz w:val="20"/>
              </w:rPr>
            </w:pPr>
            <w:r w:rsidRPr="00DD1C58">
              <w:rPr>
                <w:color w:val="000000"/>
                <w:sz w:val="20"/>
              </w:rPr>
              <w:t>650</w:t>
            </w:r>
          </w:p>
        </w:tc>
        <w:tc>
          <w:tcPr>
            <w:tcW w:w="0" w:type="auto"/>
            <w:tcBorders>
              <w:top w:val="nil"/>
              <w:left w:val="nil"/>
              <w:bottom w:val="nil"/>
              <w:right w:val="nil"/>
            </w:tcBorders>
            <w:shd w:val="clear" w:color="auto" w:fill="auto"/>
            <w:noWrap/>
            <w:vAlign w:val="bottom"/>
            <w:hideMark/>
          </w:tcPr>
          <w:p w14:paraId="42D7833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0D13F7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67D0023"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6F677330" w14:textId="77777777" w:rsidTr="00B10FD6">
        <w:trPr>
          <w:trHeight w:val="264"/>
        </w:trPr>
        <w:tc>
          <w:tcPr>
            <w:tcW w:w="0" w:type="auto"/>
            <w:tcBorders>
              <w:top w:val="nil"/>
              <w:left w:val="nil"/>
              <w:bottom w:val="nil"/>
              <w:right w:val="nil"/>
            </w:tcBorders>
            <w:shd w:val="clear" w:color="auto" w:fill="auto"/>
            <w:noWrap/>
            <w:vAlign w:val="bottom"/>
            <w:hideMark/>
          </w:tcPr>
          <w:p w14:paraId="54F62864" w14:textId="77777777" w:rsidR="00F0098D" w:rsidRPr="00DD1C58" w:rsidRDefault="00F0098D" w:rsidP="00B10FD6">
            <w:pPr>
              <w:rPr>
                <w:i/>
                <w:iCs/>
                <w:color w:val="000000"/>
                <w:sz w:val="20"/>
              </w:rPr>
            </w:pPr>
            <w:r w:rsidRPr="00DD1C58">
              <w:rPr>
                <w:i/>
                <w:iCs/>
                <w:color w:val="000000"/>
                <w:sz w:val="20"/>
              </w:rPr>
              <w:t>Carangidae</w:t>
            </w:r>
          </w:p>
        </w:tc>
        <w:tc>
          <w:tcPr>
            <w:tcW w:w="0" w:type="auto"/>
            <w:tcBorders>
              <w:top w:val="nil"/>
              <w:left w:val="nil"/>
              <w:bottom w:val="nil"/>
              <w:right w:val="nil"/>
            </w:tcBorders>
            <w:shd w:val="clear" w:color="auto" w:fill="auto"/>
            <w:noWrap/>
            <w:vAlign w:val="bottom"/>
            <w:hideMark/>
          </w:tcPr>
          <w:p w14:paraId="02785FD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F00A67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6FE553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618A5E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AA1773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CD9F299" w14:textId="77777777" w:rsidTr="00B10FD6">
        <w:trPr>
          <w:trHeight w:val="264"/>
        </w:trPr>
        <w:tc>
          <w:tcPr>
            <w:tcW w:w="0" w:type="auto"/>
            <w:tcBorders>
              <w:top w:val="nil"/>
              <w:left w:val="nil"/>
              <w:bottom w:val="nil"/>
              <w:right w:val="nil"/>
            </w:tcBorders>
            <w:shd w:val="clear" w:color="auto" w:fill="auto"/>
            <w:noWrap/>
            <w:vAlign w:val="bottom"/>
            <w:hideMark/>
          </w:tcPr>
          <w:p w14:paraId="6EBADC17" w14:textId="77777777" w:rsidR="00F0098D" w:rsidRPr="00DD1C58" w:rsidRDefault="00F0098D" w:rsidP="00B10FD6">
            <w:pPr>
              <w:rPr>
                <w:i/>
                <w:iCs/>
                <w:color w:val="000000"/>
                <w:sz w:val="20"/>
              </w:rPr>
            </w:pPr>
            <w:proofErr w:type="spellStart"/>
            <w:r w:rsidRPr="00DD1C58">
              <w:rPr>
                <w:i/>
                <w:iCs/>
                <w:color w:val="000000"/>
                <w:sz w:val="20"/>
              </w:rPr>
              <w:t>Notolychnus</w:t>
            </w:r>
            <w:proofErr w:type="spellEnd"/>
            <w:r w:rsidRPr="00DD1C58">
              <w:rPr>
                <w:i/>
                <w:iCs/>
                <w:color w:val="000000"/>
                <w:sz w:val="20"/>
              </w:rPr>
              <w:t xml:space="preserve"> </w:t>
            </w:r>
            <w:proofErr w:type="spellStart"/>
            <w:r w:rsidRPr="00DD1C58">
              <w:rPr>
                <w:i/>
                <w:iCs/>
                <w:color w:val="000000"/>
                <w:sz w:val="20"/>
              </w:rPr>
              <w:t>valdiviae</w:t>
            </w:r>
            <w:proofErr w:type="spellEnd"/>
          </w:p>
        </w:tc>
        <w:tc>
          <w:tcPr>
            <w:tcW w:w="0" w:type="auto"/>
            <w:tcBorders>
              <w:top w:val="nil"/>
              <w:left w:val="nil"/>
              <w:bottom w:val="nil"/>
              <w:right w:val="nil"/>
            </w:tcBorders>
            <w:shd w:val="clear" w:color="auto" w:fill="auto"/>
            <w:noWrap/>
            <w:vAlign w:val="bottom"/>
            <w:hideMark/>
          </w:tcPr>
          <w:p w14:paraId="119A4EAD"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67C9011C"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253C8D3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F01CB4D" w14:textId="77777777" w:rsidR="00F0098D" w:rsidRPr="00DD1C58" w:rsidRDefault="00F0098D" w:rsidP="00B10FD6">
            <w:pPr>
              <w:jc w:val="center"/>
              <w:rPr>
                <w:color w:val="000000"/>
                <w:sz w:val="20"/>
              </w:rPr>
            </w:pPr>
            <w:r w:rsidRPr="00DD1C58">
              <w:rPr>
                <w:color w:val="000000"/>
                <w:sz w:val="20"/>
              </w:rPr>
              <w:t>175</w:t>
            </w:r>
          </w:p>
        </w:tc>
        <w:tc>
          <w:tcPr>
            <w:tcW w:w="0" w:type="auto"/>
            <w:tcBorders>
              <w:top w:val="nil"/>
              <w:left w:val="nil"/>
              <w:bottom w:val="nil"/>
              <w:right w:val="nil"/>
            </w:tcBorders>
            <w:shd w:val="clear" w:color="auto" w:fill="auto"/>
            <w:noWrap/>
            <w:vAlign w:val="bottom"/>
            <w:hideMark/>
          </w:tcPr>
          <w:p w14:paraId="22E1006C"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6EC12408" w14:textId="77777777" w:rsidTr="00B10FD6">
        <w:trPr>
          <w:trHeight w:val="264"/>
        </w:trPr>
        <w:tc>
          <w:tcPr>
            <w:tcW w:w="0" w:type="auto"/>
            <w:tcBorders>
              <w:top w:val="nil"/>
              <w:left w:val="nil"/>
              <w:bottom w:val="nil"/>
              <w:right w:val="nil"/>
            </w:tcBorders>
            <w:shd w:val="clear" w:color="auto" w:fill="auto"/>
            <w:noWrap/>
            <w:vAlign w:val="bottom"/>
            <w:hideMark/>
          </w:tcPr>
          <w:p w14:paraId="403C965F"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simus</w:t>
            </w:r>
            <w:proofErr w:type="spellEnd"/>
          </w:p>
        </w:tc>
        <w:tc>
          <w:tcPr>
            <w:tcW w:w="0" w:type="auto"/>
            <w:tcBorders>
              <w:top w:val="nil"/>
              <w:left w:val="nil"/>
              <w:bottom w:val="nil"/>
              <w:right w:val="nil"/>
            </w:tcBorders>
            <w:shd w:val="clear" w:color="auto" w:fill="auto"/>
            <w:noWrap/>
            <w:vAlign w:val="bottom"/>
            <w:hideMark/>
          </w:tcPr>
          <w:p w14:paraId="6F619C9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EC1442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75FF98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7F3E7A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30B2CC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8F85833" w14:textId="77777777" w:rsidTr="00B10FD6">
        <w:trPr>
          <w:trHeight w:val="264"/>
        </w:trPr>
        <w:tc>
          <w:tcPr>
            <w:tcW w:w="0" w:type="auto"/>
            <w:tcBorders>
              <w:top w:val="nil"/>
              <w:left w:val="nil"/>
              <w:bottom w:val="nil"/>
              <w:right w:val="nil"/>
            </w:tcBorders>
            <w:shd w:val="clear" w:color="auto" w:fill="auto"/>
            <w:noWrap/>
            <w:vAlign w:val="bottom"/>
            <w:hideMark/>
          </w:tcPr>
          <w:p w14:paraId="02903607" w14:textId="77777777" w:rsidR="00F0098D" w:rsidRPr="00DD1C58" w:rsidRDefault="00F0098D" w:rsidP="00B10FD6">
            <w:pPr>
              <w:rPr>
                <w:i/>
                <w:iCs/>
                <w:color w:val="000000"/>
                <w:sz w:val="20"/>
              </w:rPr>
            </w:pPr>
            <w:r w:rsidRPr="00DD1C58">
              <w:rPr>
                <w:i/>
                <w:iCs/>
                <w:color w:val="000000"/>
                <w:sz w:val="20"/>
              </w:rPr>
              <w:t xml:space="preserve">Lutjanus </w:t>
            </w:r>
            <w:proofErr w:type="spellStart"/>
            <w:r w:rsidRPr="00DD1C58">
              <w:rPr>
                <w:i/>
                <w:iCs/>
                <w:color w:val="000000"/>
                <w:sz w:val="20"/>
              </w:rPr>
              <w:t>campechanus</w:t>
            </w:r>
            <w:proofErr w:type="spellEnd"/>
          </w:p>
        </w:tc>
        <w:tc>
          <w:tcPr>
            <w:tcW w:w="0" w:type="auto"/>
            <w:tcBorders>
              <w:top w:val="nil"/>
              <w:left w:val="nil"/>
              <w:bottom w:val="nil"/>
              <w:right w:val="nil"/>
            </w:tcBorders>
            <w:shd w:val="clear" w:color="auto" w:fill="auto"/>
            <w:noWrap/>
            <w:vAlign w:val="bottom"/>
            <w:hideMark/>
          </w:tcPr>
          <w:p w14:paraId="71756C6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0CC9EA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4EF91E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5BC78C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A7300F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3027727" w14:textId="77777777" w:rsidTr="00B10FD6">
        <w:trPr>
          <w:trHeight w:val="264"/>
        </w:trPr>
        <w:tc>
          <w:tcPr>
            <w:tcW w:w="0" w:type="auto"/>
            <w:tcBorders>
              <w:top w:val="nil"/>
              <w:left w:val="nil"/>
              <w:bottom w:val="nil"/>
              <w:right w:val="nil"/>
            </w:tcBorders>
            <w:shd w:val="clear" w:color="auto" w:fill="auto"/>
            <w:noWrap/>
            <w:vAlign w:val="bottom"/>
            <w:hideMark/>
          </w:tcPr>
          <w:p w14:paraId="3A5C61E9"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r w:rsidRPr="00DD1C58">
              <w:rPr>
                <w:i/>
                <w:iCs/>
                <w:color w:val="000000"/>
                <w:sz w:val="20"/>
              </w:rPr>
              <w:t xml:space="preserve"> </w:t>
            </w:r>
            <w:proofErr w:type="spellStart"/>
            <w:r w:rsidRPr="00DD1C58">
              <w:rPr>
                <w:i/>
                <w:iCs/>
                <w:color w:val="000000"/>
                <w:sz w:val="20"/>
              </w:rPr>
              <w:t>pseudobscura</w:t>
            </w:r>
            <w:proofErr w:type="spellEnd"/>
          </w:p>
        </w:tc>
        <w:tc>
          <w:tcPr>
            <w:tcW w:w="0" w:type="auto"/>
            <w:tcBorders>
              <w:top w:val="nil"/>
              <w:left w:val="nil"/>
              <w:bottom w:val="nil"/>
              <w:right w:val="nil"/>
            </w:tcBorders>
            <w:shd w:val="clear" w:color="auto" w:fill="auto"/>
            <w:noWrap/>
            <w:vAlign w:val="bottom"/>
            <w:hideMark/>
          </w:tcPr>
          <w:p w14:paraId="05250921"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78DBF686" w14:textId="77777777" w:rsidR="00F0098D" w:rsidRPr="00DD1C58" w:rsidRDefault="00F0098D" w:rsidP="00B10FD6">
            <w:pPr>
              <w:jc w:val="center"/>
              <w:rPr>
                <w:color w:val="000000"/>
                <w:sz w:val="20"/>
              </w:rPr>
            </w:pPr>
            <w:r w:rsidRPr="00DD1C58">
              <w:rPr>
                <w:color w:val="000000"/>
                <w:sz w:val="20"/>
              </w:rPr>
              <w:t>1200</w:t>
            </w:r>
          </w:p>
        </w:tc>
        <w:tc>
          <w:tcPr>
            <w:tcW w:w="0" w:type="auto"/>
            <w:tcBorders>
              <w:top w:val="nil"/>
              <w:left w:val="nil"/>
              <w:bottom w:val="nil"/>
              <w:right w:val="nil"/>
            </w:tcBorders>
            <w:shd w:val="clear" w:color="auto" w:fill="auto"/>
            <w:noWrap/>
            <w:vAlign w:val="bottom"/>
            <w:hideMark/>
          </w:tcPr>
          <w:p w14:paraId="298D7415"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32AB17C8" w14:textId="77777777" w:rsidR="00F0098D" w:rsidRPr="00DD1C58" w:rsidRDefault="00F0098D" w:rsidP="00B10FD6">
            <w:pPr>
              <w:jc w:val="center"/>
              <w:rPr>
                <w:color w:val="000000"/>
                <w:sz w:val="20"/>
              </w:rPr>
            </w:pPr>
            <w:r w:rsidRPr="00DD1C58">
              <w:rPr>
                <w:color w:val="000000"/>
                <w:sz w:val="20"/>
              </w:rPr>
              <w:t>1200</w:t>
            </w:r>
          </w:p>
        </w:tc>
        <w:tc>
          <w:tcPr>
            <w:tcW w:w="0" w:type="auto"/>
            <w:tcBorders>
              <w:top w:val="nil"/>
              <w:left w:val="nil"/>
              <w:bottom w:val="nil"/>
              <w:right w:val="nil"/>
            </w:tcBorders>
            <w:shd w:val="clear" w:color="auto" w:fill="auto"/>
            <w:noWrap/>
            <w:vAlign w:val="bottom"/>
            <w:hideMark/>
          </w:tcPr>
          <w:p w14:paraId="68BC1870" w14:textId="77777777" w:rsidR="00F0098D" w:rsidRPr="00DD1C58" w:rsidRDefault="00F0098D" w:rsidP="00B10FD6">
            <w:pPr>
              <w:jc w:val="center"/>
              <w:rPr>
                <w:color w:val="000000"/>
                <w:sz w:val="20"/>
              </w:rPr>
            </w:pPr>
            <w:r w:rsidRPr="00DD1C58">
              <w:rPr>
                <w:color w:val="000000"/>
                <w:sz w:val="20"/>
              </w:rPr>
              <w:t>Hopkins and Baird 1985</w:t>
            </w:r>
          </w:p>
        </w:tc>
      </w:tr>
      <w:tr w:rsidR="00F0098D" w:rsidRPr="00DD1C58" w14:paraId="06F54C1C" w14:textId="77777777" w:rsidTr="00B10FD6">
        <w:trPr>
          <w:trHeight w:val="264"/>
        </w:trPr>
        <w:tc>
          <w:tcPr>
            <w:tcW w:w="0" w:type="auto"/>
            <w:tcBorders>
              <w:top w:val="nil"/>
              <w:left w:val="nil"/>
              <w:bottom w:val="nil"/>
              <w:right w:val="nil"/>
            </w:tcBorders>
            <w:shd w:val="clear" w:color="auto" w:fill="auto"/>
            <w:noWrap/>
            <w:vAlign w:val="bottom"/>
            <w:hideMark/>
          </w:tcPr>
          <w:p w14:paraId="60A1CD50"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obscura</w:t>
            </w:r>
          </w:p>
        </w:tc>
        <w:tc>
          <w:tcPr>
            <w:tcW w:w="0" w:type="auto"/>
            <w:tcBorders>
              <w:top w:val="nil"/>
              <w:left w:val="nil"/>
              <w:bottom w:val="nil"/>
              <w:right w:val="nil"/>
            </w:tcBorders>
            <w:shd w:val="clear" w:color="auto" w:fill="auto"/>
            <w:noWrap/>
            <w:vAlign w:val="bottom"/>
            <w:hideMark/>
          </w:tcPr>
          <w:p w14:paraId="3A4E4E1B"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691725B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80DE6DF"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085EBE4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5B54A6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95E1263" w14:textId="77777777" w:rsidTr="00B10FD6">
        <w:trPr>
          <w:trHeight w:val="264"/>
        </w:trPr>
        <w:tc>
          <w:tcPr>
            <w:tcW w:w="0" w:type="auto"/>
            <w:tcBorders>
              <w:top w:val="nil"/>
              <w:left w:val="nil"/>
              <w:bottom w:val="nil"/>
              <w:right w:val="nil"/>
            </w:tcBorders>
            <w:shd w:val="clear" w:color="auto" w:fill="auto"/>
            <w:noWrap/>
            <w:vAlign w:val="bottom"/>
            <w:hideMark/>
          </w:tcPr>
          <w:p w14:paraId="0B75821A" w14:textId="77777777" w:rsidR="00F0098D" w:rsidRPr="00DD1C58" w:rsidRDefault="00F0098D" w:rsidP="00B10FD6">
            <w:pPr>
              <w:rPr>
                <w:i/>
                <w:iCs/>
                <w:color w:val="000000"/>
                <w:sz w:val="20"/>
              </w:rPr>
            </w:pPr>
            <w:proofErr w:type="spellStart"/>
            <w:r w:rsidRPr="00DD1C58">
              <w:rPr>
                <w:i/>
                <w:iCs/>
                <w:color w:val="000000"/>
                <w:sz w:val="20"/>
              </w:rPr>
              <w:t>Chauliodus</w:t>
            </w:r>
            <w:proofErr w:type="spellEnd"/>
            <w:r w:rsidRPr="00DD1C58">
              <w:rPr>
                <w:i/>
                <w:iCs/>
                <w:color w:val="000000"/>
                <w:sz w:val="20"/>
              </w:rPr>
              <w:t xml:space="preserve"> </w:t>
            </w:r>
            <w:proofErr w:type="spellStart"/>
            <w:r w:rsidRPr="00DD1C58">
              <w:rPr>
                <w:i/>
                <w:iCs/>
                <w:color w:val="000000"/>
                <w:sz w:val="20"/>
              </w:rPr>
              <w:t>sloani</w:t>
            </w:r>
            <w:proofErr w:type="spellEnd"/>
          </w:p>
        </w:tc>
        <w:tc>
          <w:tcPr>
            <w:tcW w:w="0" w:type="auto"/>
            <w:tcBorders>
              <w:top w:val="nil"/>
              <w:left w:val="nil"/>
              <w:bottom w:val="nil"/>
              <w:right w:val="nil"/>
            </w:tcBorders>
            <w:shd w:val="clear" w:color="auto" w:fill="auto"/>
            <w:noWrap/>
            <w:vAlign w:val="bottom"/>
            <w:hideMark/>
          </w:tcPr>
          <w:p w14:paraId="360CCE34" w14:textId="77777777" w:rsidR="00F0098D" w:rsidRPr="00DD1C58" w:rsidRDefault="00F0098D" w:rsidP="00B10FD6">
            <w:pPr>
              <w:jc w:val="center"/>
              <w:rPr>
                <w:color w:val="000000"/>
                <w:sz w:val="20"/>
              </w:rPr>
            </w:pPr>
            <w:r w:rsidRPr="00DD1C58">
              <w:rPr>
                <w:color w:val="000000"/>
                <w:sz w:val="20"/>
              </w:rPr>
              <w:t>450</w:t>
            </w:r>
          </w:p>
        </w:tc>
        <w:tc>
          <w:tcPr>
            <w:tcW w:w="0" w:type="auto"/>
            <w:tcBorders>
              <w:top w:val="nil"/>
              <w:left w:val="nil"/>
              <w:bottom w:val="nil"/>
              <w:right w:val="nil"/>
            </w:tcBorders>
            <w:shd w:val="clear" w:color="auto" w:fill="auto"/>
            <w:noWrap/>
            <w:vAlign w:val="bottom"/>
            <w:hideMark/>
          </w:tcPr>
          <w:p w14:paraId="244F618E"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145E5510"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01F1FD70"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3B947520"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C817632" w14:textId="77777777" w:rsidTr="00B10FD6">
        <w:trPr>
          <w:trHeight w:val="264"/>
        </w:trPr>
        <w:tc>
          <w:tcPr>
            <w:tcW w:w="0" w:type="auto"/>
            <w:tcBorders>
              <w:top w:val="nil"/>
              <w:left w:val="nil"/>
              <w:bottom w:val="nil"/>
              <w:right w:val="nil"/>
            </w:tcBorders>
            <w:shd w:val="clear" w:color="auto" w:fill="auto"/>
            <w:noWrap/>
            <w:vAlign w:val="bottom"/>
            <w:hideMark/>
          </w:tcPr>
          <w:p w14:paraId="38F42E91"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poweriae</w:t>
            </w:r>
            <w:proofErr w:type="spellEnd"/>
          </w:p>
        </w:tc>
        <w:tc>
          <w:tcPr>
            <w:tcW w:w="0" w:type="auto"/>
            <w:tcBorders>
              <w:top w:val="nil"/>
              <w:left w:val="nil"/>
              <w:bottom w:val="nil"/>
              <w:right w:val="nil"/>
            </w:tcBorders>
            <w:shd w:val="clear" w:color="auto" w:fill="auto"/>
            <w:noWrap/>
            <w:vAlign w:val="bottom"/>
            <w:hideMark/>
          </w:tcPr>
          <w:p w14:paraId="0AAB38E9"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65B2FA0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E2E4E36"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717B308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E018CC0" w14:textId="77777777" w:rsidR="00F0098D" w:rsidRPr="00DD1C58" w:rsidRDefault="00F0098D" w:rsidP="00B10FD6">
            <w:pPr>
              <w:jc w:val="center"/>
              <w:rPr>
                <w:color w:val="000000"/>
                <w:sz w:val="20"/>
              </w:rPr>
            </w:pPr>
            <w:r w:rsidRPr="00DD1C58">
              <w:rPr>
                <w:color w:val="000000"/>
                <w:sz w:val="20"/>
              </w:rPr>
              <w:t xml:space="preserve">Brooks and </w:t>
            </w:r>
            <w:proofErr w:type="spellStart"/>
            <w:r w:rsidRPr="00DD1C58">
              <w:rPr>
                <w:color w:val="000000"/>
                <w:sz w:val="20"/>
              </w:rPr>
              <w:t>Saenger</w:t>
            </w:r>
            <w:proofErr w:type="spellEnd"/>
            <w:r w:rsidRPr="00DD1C58">
              <w:rPr>
                <w:color w:val="000000"/>
                <w:sz w:val="20"/>
              </w:rPr>
              <w:t xml:space="preserve"> 1991</w:t>
            </w:r>
          </w:p>
        </w:tc>
      </w:tr>
      <w:tr w:rsidR="00F0098D" w:rsidRPr="00DD1C58" w14:paraId="23CA4768" w14:textId="77777777" w:rsidTr="00B10FD6">
        <w:trPr>
          <w:trHeight w:val="264"/>
        </w:trPr>
        <w:tc>
          <w:tcPr>
            <w:tcW w:w="0" w:type="auto"/>
            <w:tcBorders>
              <w:top w:val="nil"/>
              <w:left w:val="nil"/>
              <w:bottom w:val="nil"/>
              <w:right w:val="nil"/>
            </w:tcBorders>
            <w:shd w:val="clear" w:color="auto" w:fill="auto"/>
            <w:noWrap/>
            <w:vAlign w:val="bottom"/>
            <w:hideMark/>
          </w:tcPr>
          <w:p w14:paraId="4DA02AD7" w14:textId="77777777" w:rsidR="00F0098D" w:rsidRPr="00DD1C58" w:rsidRDefault="00F0098D" w:rsidP="00B10FD6">
            <w:pPr>
              <w:rPr>
                <w:i/>
                <w:iCs/>
                <w:color w:val="000000"/>
                <w:sz w:val="20"/>
              </w:rPr>
            </w:pPr>
            <w:proofErr w:type="spellStart"/>
            <w:r w:rsidRPr="00DD1C58">
              <w:rPr>
                <w:i/>
                <w:iCs/>
                <w:color w:val="000000"/>
                <w:sz w:val="20"/>
              </w:rPr>
              <w:t>Pollichthys</w:t>
            </w:r>
            <w:proofErr w:type="spellEnd"/>
            <w:r w:rsidRPr="00DD1C58">
              <w:rPr>
                <w:i/>
                <w:iCs/>
                <w:color w:val="000000"/>
                <w:sz w:val="20"/>
              </w:rPr>
              <w:t xml:space="preserve"> </w:t>
            </w:r>
            <w:proofErr w:type="spellStart"/>
            <w:r w:rsidRPr="00DD1C58">
              <w:rPr>
                <w:i/>
                <w:iCs/>
                <w:color w:val="000000"/>
                <w:sz w:val="20"/>
              </w:rPr>
              <w:t>mauli</w:t>
            </w:r>
            <w:proofErr w:type="spellEnd"/>
          </w:p>
        </w:tc>
        <w:tc>
          <w:tcPr>
            <w:tcW w:w="0" w:type="auto"/>
            <w:tcBorders>
              <w:top w:val="nil"/>
              <w:left w:val="nil"/>
              <w:bottom w:val="nil"/>
              <w:right w:val="nil"/>
            </w:tcBorders>
            <w:shd w:val="clear" w:color="auto" w:fill="auto"/>
            <w:noWrap/>
            <w:vAlign w:val="bottom"/>
            <w:hideMark/>
          </w:tcPr>
          <w:p w14:paraId="1498494F"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31410EF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7E7636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2DD7288"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347FBEDF" w14:textId="77777777" w:rsidR="00F0098D" w:rsidRPr="00DD1C58" w:rsidRDefault="00F0098D" w:rsidP="00B10FD6">
            <w:pPr>
              <w:jc w:val="center"/>
              <w:rPr>
                <w:color w:val="000000"/>
                <w:sz w:val="20"/>
              </w:rPr>
            </w:pPr>
            <w:r w:rsidRPr="00DD1C58">
              <w:rPr>
                <w:color w:val="000000"/>
                <w:sz w:val="20"/>
              </w:rPr>
              <w:t xml:space="preserve">Brooks and </w:t>
            </w:r>
            <w:proofErr w:type="spellStart"/>
            <w:r w:rsidRPr="00DD1C58">
              <w:rPr>
                <w:color w:val="000000"/>
                <w:sz w:val="20"/>
              </w:rPr>
              <w:t>Saenger</w:t>
            </w:r>
            <w:proofErr w:type="spellEnd"/>
            <w:r w:rsidRPr="00DD1C58">
              <w:rPr>
                <w:color w:val="000000"/>
                <w:sz w:val="20"/>
              </w:rPr>
              <w:t xml:space="preserve"> 1991</w:t>
            </w:r>
          </w:p>
        </w:tc>
      </w:tr>
      <w:tr w:rsidR="00F0098D" w:rsidRPr="00DD1C58" w14:paraId="10D084D4" w14:textId="77777777" w:rsidTr="00B10FD6">
        <w:trPr>
          <w:trHeight w:val="264"/>
        </w:trPr>
        <w:tc>
          <w:tcPr>
            <w:tcW w:w="0" w:type="auto"/>
            <w:tcBorders>
              <w:top w:val="nil"/>
              <w:left w:val="nil"/>
              <w:bottom w:val="nil"/>
              <w:right w:val="nil"/>
            </w:tcBorders>
            <w:shd w:val="clear" w:color="auto" w:fill="auto"/>
            <w:noWrap/>
            <w:vAlign w:val="bottom"/>
            <w:hideMark/>
          </w:tcPr>
          <w:p w14:paraId="222224D1" w14:textId="77777777" w:rsidR="00F0098D" w:rsidRPr="00DD1C58" w:rsidRDefault="00F0098D" w:rsidP="00B10FD6">
            <w:pPr>
              <w:rPr>
                <w:i/>
                <w:iCs/>
                <w:color w:val="000000"/>
                <w:sz w:val="20"/>
              </w:rPr>
            </w:pPr>
            <w:proofErr w:type="spellStart"/>
            <w:r w:rsidRPr="00DD1C58">
              <w:rPr>
                <w:i/>
                <w:iCs/>
                <w:color w:val="000000"/>
                <w:sz w:val="20"/>
              </w:rPr>
              <w:t>Canthigaster</w:t>
            </w:r>
            <w:proofErr w:type="spellEnd"/>
          </w:p>
        </w:tc>
        <w:tc>
          <w:tcPr>
            <w:tcW w:w="0" w:type="auto"/>
            <w:tcBorders>
              <w:top w:val="nil"/>
              <w:left w:val="nil"/>
              <w:bottom w:val="nil"/>
              <w:right w:val="nil"/>
            </w:tcBorders>
            <w:shd w:val="clear" w:color="auto" w:fill="auto"/>
            <w:noWrap/>
            <w:vAlign w:val="bottom"/>
            <w:hideMark/>
          </w:tcPr>
          <w:p w14:paraId="12EB3D1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592988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3F26DB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667532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4ECF06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009A23A" w14:textId="77777777" w:rsidTr="00B10FD6">
        <w:trPr>
          <w:trHeight w:val="264"/>
        </w:trPr>
        <w:tc>
          <w:tcPr>
            <w:tcW w:w="0" w:type="auto"/>
            <w:tcBorders>
              <w:top w:val="nil"/>
              <w:left w:val="nil"/>
              <w:bottom w:val="nil"/>
              <w:right w:val="nil"/>
            </w:tcBorders>
            <w:shd w:val="clear" w:color="auto" w:fill="auto"/>
            <w:noWrap/>
            <w:vAlign w:val="bottom"/>
            <w:hideMark/>
          </w:tcPr>
          <w:p w14:paraId="2A847CD4" w14:textId="77777777" w:rsidR="00F0098D" w:rsidRPr="00DD1C58" w:rsidRDefault="00F0098D" w:rsidP="00B10FD6">
            <w:pPr>
              <w:rPr>
                <w:i/>
                <w:iCs/>
                <w:color w:val="000000"/>
                <w:sz w:val="20"/>
              </w:rPr>
            </w:pPr>
            <w:r w:rsidRPr="00DD1C58">
              <w:rPr>
                <w:i/>
                <w:iCs/>
                <w:color w:val="000000"/>
                <w:sz w:val="20"/>
              </w:rPr>
              <w:t>Scombridae</w:t>
            </w:r>
          </w:p>
        </w:tc>
        <w:tc>
          <w:tcPr>
            <w:tcW w:w="0" w:type="auto"/>
            <w:tcBorders>
              <w:top w:val="nil"/>
              <w:left w:val="nil"/>
              <w:bottom w:val="nil"/>
              <w:right w:val="nil"/>
            </w:tcBorders>
            <w:shd w:val="clear" w:color="auto" w:fill="auto"/>
            <w:noWrap/>
            <w:vAlign w:val="bottom"/>
            <w:hideMark/>
          </w:tcPr>
          <w:p w14:paraId="37B5934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BDEEDF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25C164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1CEFA0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C59E74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11E536B" w14:textId="77777777" w:rsidTr="00B10FD6">
        <w:trPr>
          <w:trHeight w:val="264"/>
        </w:trPr>
        <w:tc>
          <w:tcPr>
            <w:tcW w:w="0" w:type="auto"/>
            <w:tcBorders>
              <w:top w:val="nil"/>
              <w:left w:val="nil"/>
              <w:bottom w:val="nil"/>
              <w:right w:val="nil"/>
            </w:tcBorders>
            <w:shd w:val="clear" w:color="auto" w:fill="auto"/>
            <w:noWrap/>
            <w:vAlign w:val="bottom"/>
            <w:hideMark/>
          </w:tcPr>
          <w:p w14:paraId="0CA136FB" w14:textId="77777777" w:rsidR="00F0098D" w:rsidRPr="00DD1C58" w:rsidRDefault="00F0098D" w:rsidP="00B10FD6">
            <w:pPr>
              <w:rPr>
                <w:i/>
                <w:iCs/>
                <w:color w:val="000000"/>
                <w:sz w:val="20"/>
              </w:rPr>
            </w:pPr>
            <w:r w:rsidRPr="00DD1C58">
              <w:rPr>
                <w:i/>
                <w:iCs/>
                <w:color w:val="000000"/>
                <w:sz w:val="20"/>
              </w:rPr>
              <w:t>Selene</w:t>
            </w:r>
          </w:p>
        </w:tc>
        <w:tc>
          <w:tcPr>
            <w:tcW w:w="0" w:type="auto"/>
            <w:tcBorders>
              <w:top w:val="nil"/>
              <w:left w:val="nil"/>
              <w:bottom w:val="nil"/>
              <w:right w:val="nil"/>
            </w:tcBorders>
            <w:shd w:val="clear" w:color="auto" w:fill="auto"/>
            <w:noWrap/>
            <w:vAlign w:val="bottom"/>
            <w:hideMark/>
          </w:tcPr>
          <w:p w14:paraId="1FC6FF9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0484B7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085104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BCDE55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4E3C58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AA65ABD" w14:textId="77777777" w:rsidTr="00B10FD6">
        <w:trPr>
          <w:trHeight w:val="264"/>
        </w:trPr>
        <w:tc>
          <w:tcPr>
            <w:tcW w:w="0" w:type="auto"/>
            <w:tcBorders>
              <w:top w:val="nil"/>
              <w:left w:val="nil"/>
              <w:bottom w:val="nil"/>
              <w:right w:val="nil"/>
            </w:tcBorders>
            <w:shd w:val="clear" w:color="auto" w:fill="auto"/>
            <w:noWrap/>
            <w:vAlign w:val="bottom"/>
            <w:hideMark/>
          </w:tcPr>
          <w:p w14:paraId="4372F541"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taaningi</w:t>
            </w:r>
            <w:proofErr w:type="spellEnd"/>
          </w:p>
        </w:tc>
        <w:tc>
          <w:tcPr>
            <w:tcW w:w="0" w:type="auto"/>
            <w:tcBorders>
              <w:top w:val="nil"/>
              <w:left w:val="nil"/>
              <w:bottom w:val="nil"/>
              <w:right w:val="nil"/>
            </w:tcBorders>
            <w:shd w:val="clear" w:color="auto" w:fill="auto"/>
            <w:noWrap/>
            <w:vAlign w:val="bottom"/>
            <w:hideMark/>
          </w:tcPr>
          <w:p w14:paraId="2C37A019"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6D059E9E"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0BA314CE"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0A61CAA0"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64A720E8"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3EA2DF93" w14:textId="77777777" w:rsidTr="00B10FD6">
        <w:trPr>
          <w:trHeight w:val="264"/>
        </w:trPr>
        <w:tc>
          <w:tcPr>
            <w:tcW w:w="0" w:type="auto"/>
            <w:tcBorders>
              <w:top w:val="nil"/>
              <w:left w:val="nil"/>
              <w:bottom w:val="nil"/>
              <w:right w:val="nil"/>
            </w:tcBorders>
            <w:shd w:val="clear" w:color="auto" w:fill="auto"/>
            <w:noWrap/>
            <w:vAlign w:val="bottom"/>
            <w:hideMark/>
          </w:tcPr>
          <w:p w14:paraId="5AF40B88"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mollis</w:t>
            </w:r>
            <w:proofErr w:type="spellEnd"/>
          </w:p>
        </w:tc>
        <w:tc>
          <w:tcPr>
            <w:tcW w:w="0" w:type="auto"/>
            <w:tcBorders>
              <w:top w:val="nil"/>
              <w:left w:val="nil"/>
              <w:bottom w:val="nil"/>
              <w:right w:val="nil"/>
            </w:tcBorders>
            <w:shd w:val="clear" w:color="auto" w:fill="auto"/>
            <w:noWrap/>
            <w:vAlign w:val="bottom"/>
            <w:hideMark/>
          </w:tcPr>
          <w:p w14:paraId="5F6B3872"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2F6157AA"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446CDDF6"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1F8C11F7" w14:textId="77777777" w:rsidR="00F0098D" w:rsidRPr="00DD1C58" w:rsidRDefault="00F0098D" w:rsidP="00B10FD6">
            <w:pPr>
              <w:jc w:val="center"/>
              <w:rPr>
                <w:color w:val="000000"/>
                <w:sz w:val="20"/>
              </w:rPr>
            </w:pPr>
            <w:r w:rsidRPr="00DD1C58">
              <w:rPr>
                <w:color w:val="000000"/>
                <w:sz w:val="20"/>
              </w:rPr>
              <w:t>175</w:t>
            </w:r>
          </w:p>
        </w:tc>
        <w:tc>
          <w:tcPr>
            <w:tcW w:w="0" w:type="auto"/>
            <w:tcBorders>
              <w:top w:val="nil"/>
              <w:left w:val="nil"/>
              <w:bottom w:val="nil"/>
              <w:right w:val="nil"/>
            </w:tcBorders>
            <w:shd w:val="clear" w:color="auto" w:fill="auto"/>
            <w:noWrap/>
            <w:vAlign w:val="bottom"/>
            <w:hideMark/>
          </w:tcPr>
          <w:p w14:paraId="5B9A0446"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65DBFBBA" w14:textId="77777777" w:rsidTr="00B10FD6">
        <w:trPr>
          <w:trHeight w:val="264"/>
        </w:trPr>
        <w:tc>
          <w:tcPr>
            <w:tcW w:w="0" w:type="auto"/>
            <w:tcBorders>
              <w:top w:val="nil"/>
              <w:left w:val="nil"/>
              <w:bottom w:val="nil"/>
              <w:right w:val="nil"/>
            </w:tcBorders>
            <w:shd w:val="clear" w:color="auto" w:fill="auto"/>
            <w:noWrap/>
            <w:vAlign w:val="bottom"/>
            <w:hideMark/>
          </w:tcPr>
          <w:p w14:paraId="0967E4B2" w14:textId="77777777" w:rsidR="00F0098D" w:rsidRPr="00DD1C58" w:rsidRDefault="00F0098D" w:rsidP="00B10FD6">
            <w:pPr>
              <w:rPr>
                <w:i/>
                <w:iCs/>
                <w:color w:val="000000"/>
                <w:sz w:val="20"/>
              </w:rPr>
            </w:pPr>
            <w:proofErr w:type="spellStart"/>
            <w:r w:rsidRPr="00DD1C58">
              <w:rPr>
                <w:i/>
                <w:iCs/>
                <w:color w:val="000000"/>
                <w:sz w:val="20"/>
              </w:rPr>
              <w:t>Euthynnus</w:t>
            </w:r>
            <w:proofErr w:type="spellEnd"/>
            <w:r w:rsidRPr="00DD1C58">
              <w:rPr>
                <w:i/>
                <w:iCs/>
                <w:color w:val="000000"/>
                <w:sz w:val="20"/>
              </w:rPr>
              <w:t xml:space="preserve"> </w:t>
            </w:r>
            <w:proofErr w:type="spellStart"/>
            <w:r w:rsidRPr="00DD1C58">
              <w:rPr>
                <w:i/>
                <w:iCs/>
                <w:color w:val="000000"/>
                <w:sz w:val="20"/>
              </w:rPr>
              <w:t>alletteratus</w:t>
            </w:r>
            <w:proofErr w:type="spellEnd"/>
          </w:p>
        </w:tc>
        <w:tc>
          <w:tcPr>
            <w:tcW w:w="0" w:type="auto"/>
            <w:tcBorders>
              <w:top w:val="nil"/>
              <w:left w:val="nil"/>
              <w:bottom w:val="nil"/>
              <w:right w:val="nil"/>
            </w:tcBorders>
            <w:shd w:val="clear" w:color="auto" w:fill="auto"/>
            <w:noWrap/>
            <w:vAlign w:val="bottom"/>
            <w:hideMark/>
          </w:tcPr>
          <w:p w14:paraId="71BD2F6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1D102E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A69021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982836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EF7DCB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90A4D6F" w14:textId="77777777" w:rsidTr="00B10FD6">
        <w:trPr>
          <w:trHeight w:val="264"/>
        </w:trPr>
        <w:tc>
          <w:tcPr>
            <w:tcW w:w="0" w:type="auto"/>
            <w:tcBorders>
              <w:top w:val="nil"/>
              <w:left w:val="nil"/>
              <w:bottom w:val="nil"/>
              <w:right w:val="nil"/>
            </w:tcBorders>
            <w:shd w:val="clear" w:color="auto" w:fill="auto"/>
            <w:noWrap/>
            <w:vAlign w:val="bottom"/>
            <w:hideMark/>
          </w:tcPr>
          <w:p w14:paraId="4354E9D5" w14:textId="77777777" w:rsidR="00F0098D" w:rsidRPr="00DD1C58" w:rsidRDefault="00F0098D" w:rsidP="00B10FD6">
            <w:pPr>
              <w:rPr>
                <w:i/>
                <w:iCs/>
                <w:color w:val="000000"/>
                <w:sz w:val="20"/>
              </w:rPr>
            </w:pPr>
            <w:proofErr w:type="spellStart"/>
            <w:r w:rsidRPr="00DD1C58">
              <w:rPr>
                <w:i/>
                <w:iCs/>
                <w:color w:val="000000"/>
                <w:sz w:val="20"/>
              </w:rPr>
              <w:t>Caranx</w:t>
            </w:r>
            <w:proofErr w:type="spellEnd"/>
            <w:r w:rsidRPr="00DD1C58">
              <w:rPr>
                <w:i/>
                <w:iCs/>
                <w:color w:val="000000"/>
                <w:sz w:val="20"/>
              </w:rPr>
              <w:t xml:space="preserve"> </w:t>
            </w:r>
            <w:proofErr w:type="spellStart"/>
            <w:r w:rsidRPr="00DD1C58">
              <w:rPr>
                <w:i/>
                <w:iCs/>
                <w:color w:val="000000"/>
                <w:sz w:val="20"/>
              </w:rPr>
              <w:t>crysos</w:t>
            </w:r>
            <w:proofErr w:type="spellEnd"/>
          </w:p>
        </w:tc>
        <w:tc>
          <w:tcPr>
            <w:tcW w:w="0" w:type="auto"/>
            <w:tcBorders>
              <w:top w:val="nil"/>
              <w:left w:val="nil"/>
              <w:bottom w:val="nil"/>
              <w:right w:val="nil"/>
            </w:tcBorders>
            <w:shd w:val="clear" w:color="auto" w:fill="auto"/>
            <w:noWrap/>
            <w:vAlign w:val="bottom"/>
            <w:hideMark/>
          </w:tcPr>
          <w:p w14:paraId="2B9B735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5A5683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59CC18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9B8476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D99317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9D9A479" w14:textId="77777777" w:rsidTr="00B10FD6">
        <w:trPr>
          <w:trHeight w:val="264"/>
        </w:trPr>
        <w:tc>
          <w:tcPr>
            <w:tcW w:w="0" w:type="auto"/>
            <w:tcBorders>
              <w:top w:val="nil"/>
              <w:left w:val="nil"/>
              <w:bottom w:val="nil"/>
              <w:right w:val="nil"/>
            </w:tcBorders>
            <w:shd w:val="clear" w:color="auto" w:fill="auto"/>
            <w:noWrap/>
            <w:vAlign w:val="bottom"/>
            <w:hideMark/>
          </w:tcPr>
          <w:p w14:paraId="2B497A8F" w14:textId="77777777" w:rsidR="00F0098D" w:rsidRPr="00DD1C58" w:rsidRDefault="00F0098D" w:rsidP="00B10FD6">
            <w:pPr>
              <w:rPr>
                <w:i/>
                <w:iCs/>
                <w:color w:val="000000"/>
                <w:sz w:val="20"/>
              </w:rPr>
            </w:pPr>
            <w:proofErr w:type="spellStart"/>
            <w:r w:rsidRPr="00DD1C58">
              <w:rPr>
                <w:i/>
                <w:iCs/>
                <w:color w:val="000000"/>
                <w:sz w:val="20"/>
              </w:rPr>
              <w:t>Caranx</w:t>
            </w:r>
            <w:proofErr w:type="spellEnd"/>
          </w:p>
        </w:tc>
        <w:tc>
          <w:tcPr>
            <w:tcW w:w="0" w:type="auto"/>
            <w:tcBorders>
              <w:top w:val="nil"/>
              <w:left w:val="nil"/>
              <w:bottom w:val="nil"/>
              <w:right w:val="nil"/>
            </w:tcBorders>
            <w:shd w:val="clear" w:color="auto" w:fill="auto"/>
            <w:noWrap/>
            <w:vAlign w:val="bottom"/>
            <w:hideMark/>
          </w:tcPr>
          <w:p w14:paraId="3CEF949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E2554F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939E40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CED6E8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BB7162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851ECA8" w14:textId="77777777" w:rsidTr="00B10FD6">
        <w:trPr>
          <w:trHeight w:val="264"/>
        </w:trPr>
        <w:tc>
          <w:tcPr>
            <w:tcW w:w="0" w:type="auto"/>
            <w:tcBorders>
              <w:top w:val="nil"/>
              <w:left w:val="nil"/>
              <w:bottom w:val="nil"/>
              <w:right w:val="nil"/>
            </w:tcBorders>
            <w:shd w:val="clear" w:color="auto" w:fill="auto"/>
            <w:noWrap/>
            <w:vAlign w:val="bottom"/>
            <w:hideMark/>
          </w:tcPr>
          <w:p w14:paraId="7D876250"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nimbaria</w:t>
            </w:r>
            <w:proofErr w:type="spellEnd"/>
          </w:p>
        </w:tc>
        <w:tc>
          <w:tcPr>
            <w:tcW w:w="0" w:type="auto"/>
            <w:tcBorders>
              <w:top w:val="nil"/>
              <w:left w:val="nil"/>
              <w:bottom w:val="nil"/>
              <w:right w:val="nil"/>
            </w:tcBorders>
            <w:shd w:val="clear" w:color="auto" w:fill="auto"/>
            <w:noWrap/>
            <w:vAlign w:val="bottom"/>
            <w:hideMark/>
          </w:tcPr>
          <w:p w14:paraId="4DD3854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6ACFC7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55F1F5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D43892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2F190F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6AA05E2" w14:textId="77777777" w:rsidTr="00B10FD6">
        <w:trPr>
          <w:trHeight w:val="264"/>
        </w:trPr>
        <w:tc>
          <w:tcPr>
            <w:tcW w:w="0" w:type="auto"/>
            <w:tcBorders>
              <w:top w:val="nil"/>
              <w:left w:val="nil"/>
              <w:bottom w:val="nil"/>
              <w:right w:val="nil"/>
            </w:tcBorders>
            <w:shd w:val="clear" w:color="auto" w:fill="auto"/>
            <w:noWrap/>
            <w:vAlign w:val="bottom"/>
            <w:hideMark/>
          </w:tcPr>
          <w:p w14:paraId="49F0959E" w14:textId="77777777" w:rsidR="00F0098D" w:rsidRPr="00DD1C58" w:rsidRDefault="00F0098D" w:rsidP="00B10FD6">
            <w:pPr>
              <w:rPr>
                <w:i/>
                <w:iCs/>
                <w:color w:val="000000"/>
                <w:sz w:val="20"/>
              </w:rPr>
            </w:pPr>
            <w:proofErr w:type="spellStart"/>
            <w:r w:rsidRPr="00DD1C58">
              <w:rPr>
                <w:i/>
                <w:iCs/>
                <w:color w:val="000000"/>
                <w:sz w:val="20"/>
              </w:rPr>
              <w:t>Acanthurus</w:t>
            </w:r>
            <w:proofErr w:type="spellEnd"/>
          </w:p>
        </w:tc>
        <w:tc>
          <w:tcPr>
            <w:tcW w:w="0" w:type="auto"/>
            <w:tcBorders>
              <w:top w:val="nil"/>
              <w:left w:val="nil"/>
              <w:bottom w:val="nil"/>
              <w:right w:val="nil"/>
            </w:tcBorders>
            <w:shd w:val="clear" w:color="auto" w:fill="auto"/>
            <w:noWrap/>
            <w:vAlign w:val="bottom"/>
            <w:hideMark/>
          </w:tcPr>
          <w:p w14:paraId="2DA89BC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86D774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A8622B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6EF396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279D34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EDAC225" w14:textId="77777777" w:rsidTr="00B10FD6">
        <w:trPr>
          <w:trHeight w:val="264"/>
        </w:trPr>
        <w:tc>
          <w:tcPr>
            <w:tcW w:w="0" w:type="auto"/>
            <w:tcBorders>
              <w:top w:val="nil"/>
              <w:left w:val="nil"/>
              <w:bottom w:val="nil"/>
              <w:right w:val="nil"/>
            </w:tcBorders>
            <w:shd w:val="clear" w:color="auto" w:fill="auto"/>
            <w:noWrap/>
            <w:vAlign w:val="bottom"/>
            <w:hideMark/>
          </w:tcPr>
          <w:p w14:paraId="13B07B75"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affine</w:t>
            </w:r>
          </w:p>
        </w:tc>
        <w:tc>
          <w:tcPr>
            <w:tcW w:w="0" w:type="auto"/>
            <w:tcBorders>
              <w:top w:val="nil"/>
              <w:left w:val="nil"/>
              <w:bottom w:val="nil"/>
              <w:right w:val="nil"/>
            </w:tcBorders>
            <w:shd w:val="clear" w:color="auto" w:fill="auto"/>
            <w:noWrap/>
            <w:vAlign w:val="bottom"/>
            <w:hideMark/>
          </w:tcPr>
          <w:p w14:paraId="747D0580"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7B490312"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3B07C83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499D25C"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0C27D31D"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2C95DC87" w14:textId="77777777" w:rsidTr="00B10FD6">
        <w:trPr>
          <w:trHeight w:val="264"/>
        </w:trPr>
        <w:tc>
          <w:tcPr>
            <w:tcW w:w="0" w:type="auto"/>
            <w:tcBorders>
              <w:top w:val="nil"/>
              <w:left w:val="nil"/>
              <w:bottom w:val="nil"/>
              <w:right w:val="nil"/>
            </w:tcBorders>
            <w:shd w:val="clear" w:color="auto" w:fill="auto"/>
            <w:noWrap/>
            <w:vAlign w:val="bottom"/>
            <w:hideMark/>
          </w:tcPr>
          <w:p w14:paraId="5956F1A3"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p>
        </w:tc>
        <w:tc>
          <w:tcPr>
            <w:tcW w:w="0" w:type="auto"/>
            <w:tcBorders>
              <w:top w:val="nil"/>
              <w:left w:val="nil"/>
              <w:bottom w:val="nil"/>
              <w:right w:val="nil"/>
            </w:tcBorders>
            <w:shd w:val="clear" w:color="auto" w:fill="auto"/>
            <w:noWrap/>
            <w:vAlign w:val="bottom"/>
            <w:hideMark/>
          </w:tcPr>
          <w:p w14:paraId="7780DF2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5FD5B9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3B099D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90A6DA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01C668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785814D" w14:textId="77777777" w:rsidTr="00B10FD6">
        <w:trPr>
          <w:trHeight w:val="264"/>
        </w:trPr>
        <w:tc>
          <w:tcPr>
            <w:tcW w:w="0" w:type="auto"/>
            <w:tcBorders>
              <w:top w:val="nil"/>
              <w:left w:val="nil"/>
              <w:bottom w:val="nil"/>
              <w:right w:val="nil"/>
            </w:tcBorders>
            <w:shd w:val="clear" w:color="auto" w:fill="auto"/>
            <w:noWrap/>
            <w:vAlign w:val="bottom"/>
            <w:hideMark/>
          </w:tcPr>
          <w:p w14:paraId="0C39E337"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w:t>
            </w:r>
            <w:proofErr w:type="spellStart"/>
            <w:r w:rsidRPr="00DD1C58">
              <w:rPr>
                <w:i/>
                <w:iCs/>
                <w:color w:val="000000"/>
                <w:sz w:val="20"/>
              </w:rPr>
              <w:t>opisthopterus</w:t>
            </w:r>
            <w:proofErr w:type="spellEnd"/>
          </w:p>
        </w:tc>
        <w:tc>
          <w:tcPr>
            <w:tcW w:w="0" w:type="auto"/>
            <w:tcBorders>
              <w:top w:val="nil"/>
              <w:left w:val="nil"/>
              <w:bottom w:val="nil"/>
              <w:right w:val="nil"/>
            </w:tcBorders>
            <w:shd w:val="clear" w:color="auto" w:fill="auto"/>
            <w:noWrap/>
            <w:vAlign w:val="bottom"/>
            <w:hideMark/>
          </w:tcPr>
          <w:p w14:paraId="23CE62F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FB84B9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C39BFB9"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E7CCF1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5213F4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A6B5AE8" w14:textId="77777777" w:rsidTr="00B10FD6">
        <w:trPr>
          <w:trHeight w:val="264"/>
        </w:trPr>
        <w:tc>
          <w:tcPr>
            <w:tcW w:w="0" w:type="auto"/>
            <w:tcBorders>
              <w:top w:val="nil"/>
              <w:left w:val="nil"/>
              <w:bottom w:val="nil"/>
              <w:right w:val="nil"/>
            </w:tcBorders>
            <w:shd w:val="clear" w:color="auto" w:fill="auto"/>
            <w:noWrap/>
            <w:vAlign w:val="bottom"/>
            <w:hideMark/>
          </w:tcPr>
          <w:p w14:paraId="47BE4023" w14:textId="77777777" w:rsidR="00F0098D" w:rsidRPr="00DD1C58" w:rsidRDefault="00F0098D" w:rsidP="00B10FD6">
            <w:pPr>
              <w:rPr>
                <w:i/>
                <w:iCs/>
                <w:color w:val="000000"/>
                <w:sz w:val="20"/>
              </w:rPr>
            </w:pPr>
            <w:proofErr w:type="spellStart"/>
            <w:r w:rsidRPr="00DD1C58">
              <w:rPr>
                <w:i/>
                <w:iCs/>
                <w:color w:val="000000"/>
                <w:sz w:val="20"/>
              </w:rPr>
              <w:t>Diplospinus</w:t>
            </w:r>
            <w:proofErr w:type="spellEnd"/>
            <w:r w:rsidRPr="00DD1C58">
              <w:rPr>
                <w:i/>
                <w:iCs/>
                <w:color w:val="000000"/>
                <w:sz w:val="20"/>
              </w:rPr>
              <w:t xml:space="preserve"> </w:t>
            </w:r>
            <w:proofErr w:type="spellStart"/>
            <w:r w:rsidRPr="00DD1C58">
              <w:rPr>
                <w:i/>
                <w:iCs/>
                <w:color w:val="000000"/>
                <w:sz w:val="20"/>
              </w:rPr>
              <w:t>multistriatus</w:t>
            </w:r>
            <w:proofErr w:type="spellEnd"/>
          </w:p>
        </w:tc>
        <w:tc>
          <w:tcPr>
            <w:tcW w:w="0" w:type="auto"/>
            <w:tcBorders>
              <w:top w:val="nil"/>
              <w:left w:val="nil"/>
              <w:bottom w:val="nil"/>
              <w:right w:val="nil"/>
            </w:tcBorders>
            <w:shd w:val="clear" w:color="auto" w:fill="auto"/>
            <w:noWrap/>
            <w:vAlign w:val="bottom"/>
            <w:hideMark/>
          </w:tcPr>
          <w:p w14:paraId="68AF5E6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AC5472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D482DD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513563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1DE5B8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73118F3" w14:textId="77777777" w:rsidTr="00B10FD6">
        <w:trPr>
          <w:trHeight w:val="264"/>
        </w:trPr>
        <w:tc>
          <w:tcPr>
            <w:tcW w:w="0" w:type="auto"/>
            <w:tcBorders>
              <w:top w:val="nil"/>
              <w:left w:val="nil"/>
              <w:bottom w:val="nil"/>
              <w:right w:val="nil"/>
            </w:tcBorders>
            <w:shd w:val="clear" w:color="auto" w:fill="auto"/>
            <w:noWrap/>
            <w:vAlign w:val="bottom"/>
            <w:hideMark/>
          </w:tcPr>
          <w:p w14:paraId="638B6DF1" w14:textId="77777777" w:rsidR="00F0098D" w:rsidRPr="00DD1C58" w:rsidRDefault="00F0098D" w:rsidP="00B10FD6">
            <w:pPr>
              <w:rPr>
                <w:i/>
                <w:iCs/>
                <w:color w:val="000000"/>
                <w:sz w:val="20"/>
              </w:rPr>
            </w:pPr>
            <w:proofErr w:type="spellStart"/>
            <w:r w:rsidRPr="00DD1C58">
              <w:rPr>
                <w:i/>
                <w:iCs/>
                <w:color w:val="000000"/>
                <w:sz w:val="20"/>
              </w:rPr>
              <w:t>Balistidae</w:t>
            </w:r>
            <w:proofErr w:type="spellEnd"/>
          </w:p>
        </w:tc>
        <w:tc>
          <w:tcPr>
            <w:tcW w:w="0" w:type="auto"/>
            <w:tcBorders>
              <w:top w:val="nil"/>
              <w:left w:val="nil"/>
              <w:bottom w:val="nil"/>
              <w:right w:val="nil"/>
            </w:tcBorders>
            <w:shd w:val="clear" w:color="auto" w:fill="auto"/>
            <w:noWrap/>
            <w:vAlign w:val="bottom"/>
            <w:hideMark/>
          </w:tcPr>
          <w:p w14:paraId="7705937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BF6F8B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CAFB4F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BBEE5B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580545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7E40E97" w14:textId="77777777" w:rsidTr="00B10FD6">
        <w:trPr>
          <w:trHeight w:val="264"/>
        </w:trPr>
        <w:tc>
          <w:tcPr>
            <w:tcW w:w="0" w:type="auto"/>
            <w:tcBorders>
              <w:top w:val="nil"/>
              <w:left w:val="nil"/>
              <w:bottom w:val="nil"/>
              <w:right w:val="nil"/>
            </w:tcBorders>
            <w:shd w:val="clear" w:color="auto" w:fill="auto"/>
            <w:noWrap/>
            <w:vAlign w:val="bottom"/>
            <w:hideMark/>
          </w:tcPr>
          <w:p w14:paraId="4196FFB7"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benoiti</w:t>
            </w:r>
            <w:proofErr w:type="spellEnd"/>
          </w:p>
        </w:tc>
        <w:tc>
          <w:tcPr>
            <w:tcW w:w="0" w:type="auto"/>
            <w:tcBorders>
              <w:top w:val="nil"/>
              <w:left w:val="nil"/>
              <w:bottom w:val="nil"/>
              <w:right w:val="nil"/>
            </w:tcBorders>
            <w:shd w:val="clear" w:color="auto" w:fill="auto"/>
            <w:noWrap/>
            <w:vAlign w:val="bottom"/>
            <w:hideMark/>
          </w:tcPr>
          <w:p w14:paraId="58DCD65D"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2B18812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620A1EB"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0CF096E8"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04D9F04B"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65071C98" w14:textId="77777777" w:rsidTr="00B10FD6">
        <w:trPr>
          <w:trHeight w:val="264"/>
        </w:trPr>
        <w:tc>
          <w:tcPr>
            <w:tcW w:w="0" w:type="auto"/>
            <w:tcBorders>
              <w:top w:val="nil"/>
              <w:left w:val="nil"/>
              <w:bottom w:val="nil"/>
              <w:right w:val="nil"/>
            </w:tcBorders>
            <w:shd w:val="clear" w:color="auto" w:fill="auto"/>
            <w:noWrap/>
            <w:vAlign w:val="bottom"/>
            <w:hideMark/>
          </w:tcPr>
          <w:p w14:paraId="43108A2D" w14:textId="77777777" w:rsidR="00F0098D" w:rsidRPr="00DD1C58" w:rsidRDefault="00F0098D" w:rsidP="00B10FD6">
            <w:pPr>
              <w:rPr>
                <w:i/>
                <w:iCs/>
                <w:color w:val="000000"/>
                <w:sz w:val="20"/>
              </w:rPr>
            </w:pPr>
            <w:proofErr w:type="spellStart"/>
            <w:r w:rsidRPr="00DD1C58">
              <w:rPr>
                <w:i/>
                <w:iCs/>
                <w:color w:val="000000"/>
                <w:sz w:val="20"/>
              </w:rPr>
              <w:t>Bolinichthys</w:t>
            </w:r>
            <w:proofErr w:type="spellEnd"/>
            <w:r w:rsidRPr="00DD1C58">
              <w:rPr>
                <w:i/>
                <w:iCs/>
                <w:color w:val="000000"/>
                <w:sz w:val="20"/>
              </w:rPr>
              <w:t xml:space="preserve"> </w:t>
            </w:r>
            <w:proofErr w:type="spellStart"/>
            <w:r w:rsidRPr="00DD1C58">
              <w:rPr>
                <w:i/>
                <w:iCs/>
                <w:color w:val="000000"/>
                <w:sz w:val="20"/>
              </w:rPr>
              <w:t>photothorax</w:t>
            </w:r>
            <w:proofErr w:type="spellEnd"/>
          </w:p>
        </w:tc>
        <w:tc>
          <w:tcPr>
            <w:tcW w:w="0" w:type="auto"/>
            <w:tcBorders>
              <w:top w:val="nil"/>
              <w:left w:val="nil"/>
              <w:bottom w:val="nil"/>
              <w:right w:val="nil"/>
            </w:tcBorders>
            <w:shd w:val="clear" w:color="auto" w:fill="auto"/>
            <w:noWrap/>
            <w:vAlign w:val="bottom"/>
            <w:hideMark/>
          </w:tcPr>
          <w:p w14:paraId="6C91B996"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2D899625"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1251DD97"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69AE9CA8"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6ABCB8B6"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627885E5" w14:textId="77777777" w:rsidTr="00B10FD6">
        <w:trPr>
          <w:trHeight w:val="264"/>
        </w:trPr>
        <w:tc>
          <w:tcPr>
            <w:tcW w:w="0" w:type="auto"/>
            <w:tcBorders>
              <w:top w:val="nil"/>
              <w:left w:val="nil"/>
              <w:bottom w:val="nil"/>
              <w:right w:val="nil"/>
            </w:tcBorders>
            <w:shd w:val="clear" w:color="auto" w:fill="auto"/>
            <w:noWrap/>
            <w:vAlign w:val="bottom"/>
            <w:hideMark/>
          </w:tcPr>
          <w:p w14:paraId="5CE0E46F" w14:textId="77777777" w:rsidR="00F0098D" w:rsidRPr="00DD1C58" w:rsidRDefault="00F0098D" w:rsidP="00B10FD6">
            <w:pPr>
              <w:rPr>
                <w:i/>
                <w:iCs/>
                <w:color w:val="000000"/>
                <w:sz w:val="20"/>
              </w:rPr>
            </w:pPr>
            <w:proofErr w:type="spellStart"/>
            <w:r w:rsidRPr="00DD1C58">
              <w:rPr>
                <w:i/>
                <w:iCs/>
                <w:color w:val="000000"/>
                <w:sz w:val="20"/>
              </w:rPr>
              <w:t>Photostomias</w:t>
            </w:r>
            <w:proofErr w:type="spellEnd"/>
            <w:r w:rsidRPr="00DD1C58">
              <w:rPr>
                <w:i/>
                <w:iCs/>
                <w:color w:val="000000"/>
                <w:sz w:val="20"/>
              </w:rPr>
              <w:t xml:space="preserve"> </w:t>
            </w:r>
            <w:proofErr w:type="spellStart"/>
            <w:r w:rsidRPr="00DD1C58">
              <w:rPr>
                <w:i/>
                <w:iCs/>
                <w:color w:val="000000"/>
                <w:sz w:val="20"/>
              </w:rPr>
              <w:t>guernei</w:t>
            </w:r>
            <w:proofErr w:type="spellEnd"/>
          </w:p>
        </w:tc>
        <w:tc>
          <w:tcPr>
            <w:tcW w:w="0" w:type="auto"/>
            <w:tcBorders>
              <w:top w:val="nil"/>
              <w:left w:val="nil"/>
              <w:bottom w:val="nil"/>
              <w:right w:val="nil"/>
            </w:tcBorders>
            <w:shd w:val="clear" w:color="auto" w:fill="auto"/>
            <w:noWrap/>
            <w:vAlign w:val="bottom"/>
            <w:hideMark/>
          </w:tcPr>
          <w:p w14:paraId="3AA861C6"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68BBAE89"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0323B429" w14:textId="77777777" w:rsidR="00F0098D" w:rsidRPr="00DD1C58" w:rsidRDefault="00F0098D" w:rsidP="00B10FD6">
            <w:pPr>
              <w:jc w:val="center"/>
              <w:rPr>
                <w:color w:val="000000"/>
                <w:sz w:val="20"/>
              </w:rPr>
            </w:pPr>
            <w:r w:rsidRPr="00DD1C58">
              <w:rPr>
                <w:color w:val="000000"/>
                <w:sz w:val="20"/>
              </w:rPr>
              <w:t>650</w:t>
            </w:r>
          </w:p>
        </w:tc>
        <w:tc>
          <w:tcPr>
            <w:tcW w:w="0" w:type="auto"/>
            <w:tcBorders>
              <w:top w:val="nil"/>
              <w:left w:val="nil"/>
              <w:bottom w:val="nil"/>
              <w:right w:val="nil"/>
            </w:tcBorders>
            <w:shd w:val="clear" w:color="auto" w:fill="auto"/>
            <w:noWrap/>
            <w:vAlign w:val="bottom"/>
            <w:hideMark/>
          </w:tcPr>
          <w:p w14:paraId="0BC33C13" w14:textId="77777777" w:rsidR="00F0098D" w:rsidRPr="00DD1C58" w:rsidRDefault="00F0098D" w:rsidP="00B10FD6">
            <w:pPr>
              <w:jc w:val="center"/>
              <w:rPr>
                <w:color w:val="000000"/>
                <w:sz w:val="20"/>
              </w:rPr>
            </w:pPr>
            <w:r w:rsidRPr="00DD1C58">
              <w:rPr>
                <w:color w:val="000000"/>
                <w:sz w:val="20"/>
              </w:rPr>
              <w:t>850</w:t>
            </w:r>
          </w:p>
        </w:tc>
        <w:tc>
          <w:tcPr>
            <w:tcW w:w="0" w:type="auto"/>
            <w:tcBorders>
              <w:top w:val="nil"/>
              <w:left w:val="nil"/>
              <w:bottom w:val="nil"/>
              <w:right w:val="nil"/>
            </w:tcBorders>
            <w:shd w:val="clear" w:color="auto" w:fill="auto"/>
            <w:noWrap/>
            <w:vAlign w:val="bottom"/>
            <w:hideMark/>
          </w:tcPr>
          <w:p w14:paraId="5BE45AB4"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0AAD9509" w14:textId="77777777" w:rsidTr="00B10FD6">
        <w:trPr>
          <w:trHeight w:val="264"/>
        </w:trPr>
        <w:tc>
          <w:tcPr>
            <w:tcW w:w="0" w:type="auto"/>
            <w:tcBorders>
              <w:top w:val="nil"/>
              <w:left w:val="nil"/>
              <w:bottom w:val="nil"/>
              <w:right w:val="nil"/>
            </w:tcBorders>
            <w:shd w:val="clear" w:color="auto" w:fill="auto"/>
            <w:noWrap/>
            <w:vAlign w:val="bottom"/>
            <w:hideMark/>
          </w:tcPr>
          <w:p w14:paraId="44B57CEE" w14:textId="77777777" w:rsidR="00F0098D" w:rsidRPr="00DD1C58" w:rsidRDefault="00F0098D" w:rsidP="00B10FD6">
            <w:pPr>
              <w:rPr>
                <w:i/>
                <w:iCs/>
                <w:color w:val="000000"/>
                <w:sz w:val="20"/>
              </w:rPr>
            </w:pPr>
            <w:proofErr w:type="spellStart"/>
            <w:r w:rsidRPr="00DD1C58">
              <w:rPr>
                <w:i/>
                <w:iCs/>
                <w:color w:val="000000"/>
                <w:sz w:val="20"/>
              </w:rPr>
              <w:t>Omosudis</w:t>
            </w:r>
            <w:proofErr w:type="spellEnd"/>
            <w:r w:rsidRPr="00DD1C58">
              <w:rPr>
                <w:i/>
                <w:iCs/>
                <w:color w:val="000000"/>
                <w:sz w:val="20"/>
              </w:rPr>
              <w:t xml:space="preserve"> </w:t>
            </w:r>
            <w:proofErr w:type="spellStart"/>
            <w:r w:rsidRPr="00DD1C58">
              <w:rPr>
                <w:i/>
                <w:iCs/>
                <w:color w:val="000000"/>
                <w:sz w:val="20"/>
              </w:rPr>
              <w:t>lowii</w:t>
            </w:r>
            <w:proofErr w:type="spellEnd"/>
          </w:p>
        </w:tc>
        <w:tc>
          <w:tcPr>
            <w:tcW w:w="0" w:type="auto"/>
            <w:tcBorders>
              <w:top w:val="nil"/>
              <w:left w:val="nil"/>
              <w:bottom w:val="nil"/>
              <w:right w:val="nil"/>
            </w:tcBorders>
            <w:shd w:val="clear" w:color="auto" w:fill="auto"/>
            <w:noWrap/>
            <w:vAlign w:val="bottom"/>
            <w:hideMark/>
          </w:tcPr>
          <w:p w14:paraId="01868F0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229CDD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8CAAA3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1EFED2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C6A077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97F278F" w14:textId="77777777" w:rsidTr="00B10FD6">
        <w:trPr>
          <w:trHeight w:val="264"/>
        </w:trPr>
        <w:tc>
          <w:tcPr>
            <w:tcW w:w="0" w:type="auto"/>
            <w:tcBorders>
              <w:top w:val="nil"/>
              <w:left w:val="nil"/>
              <w:bottom w:val="nil"/>
              <w:right w:val="nil"/>
            </w:tcBorders>
            <w:shd w:val="clear" w:color="auto" w:fill="auto"/>
            <w:noWrap/>
            <w:vAlign w:val="bottom"/>
            <w:hideMark/>
          </w:tcPr>
          <w:p w14:paraId="403B3949"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p>
        </w:tc>
        <w:tc>
          <w:tcPr>
            <w:tcW w:w="0" w:type="auto"/>
            <w:tcBorders>
              <w:top w:val="nil"/>
              <w:left w:val="nil"/>
              <w:bottom w:val="nil"/>
              <w:right w:val="nil"/>
            </w:tcBorders>
            <w:shd w:val="clear" w:color="auto" w:fill="auto"/>
            <w:noWrap/>
            <w:vAlign w:val="bottom"/>
            <w:hideMark/>
          </w:tcPr>
          <w:p w14:paraId="3B11762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7EE2E0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767978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C2E0F7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E13D27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AE7D322" w14:textId="77777777" w:rsidTr="00B10FD6">
        <w:trPr>
          <w:trHeight w:val="264"/>
        </w:trPr>
        <w:tc>
          <w:tcPr>
            <w:tcW w:w="0" w:type="auto"/>
            <w:tcBorders>
              <w:top w:val="nil"/>
              <w:left w:val="nil"/>
              <w:bottom w:val="nil"/>
              <w:right w:val="nil"/>
            </w:tcBorders>
            <w:shd w:val="clear" w:color="auto" w:fill="auto"/>
            <w:noWrap/>
            <w:vAlign w:val="bottom"/>
            <w:hideMark/>
          </w:tcPr>
          <w:p w14:paraId="6E1D4F1F"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lineatum</w:t>
            </w:r>
            <w:proofErr w:type="spellEnd"/>
          </w:p>
        </w:tc>
        <w:tc>
          <w:tcPr>
            <w:tcW w:w="0" w:type="auto"/>
            <w:tcBorders>
              <w:top w:val="nil"/>
              <w:left w:val="nil"/>
              <w:bottom w:val="nil"/>
              <w:right w:val="nil"/>
            </w:tcBorders>
            <w:shd w:val="clear" w:color="auto" w:fill="auto"/>
            <w:noWrap/>
            <w:vAlign w:val="bottom"/>
            <w:hideMark/>
          </w:tcPr>
          <w:p w14:paraId="75713E9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47BEBA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10CE8D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74D8BA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4F234FF"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40294AA2" w14:textId="77777777" w:rsidTr="00B10FD6">
        <w:trPr>
          <w:trHeight w:val="264"/>
        </w:trPr>
        <w:tc>
          <w:tcPr>
            <w:tcW w:w="0" w:type="auto"/>
            <w:tcBorders>
              <w:top w:val="nil"/>
              <w:left w:val="nil"/>
              <w:bottom w:val="nil"/>
              <w:right w:val="nil"/>
            </w:tcBorders>
            <w:shd w:val="clear" w:color="auto" w:fill="auto"/>
            <w:noWrap/>
            <w:vAlign w:val="bottom"/>
            <w:hideMark/>
          </w:tcPr>
          <w:p w14:paraId="1A9B978B" w14:textId="77777777" w:rsidR="00F0098D" w:rsidRPr="00DD1C58" w:rsidRDefault="00F0098D" w:rsidP="00B10FD6">
            <w:pPr>
              <w:rPr>
                <w:i/>
                <w:iCs/>
                <w:color w:val="000000"/>
                <w:sz w:val="20"/>
              </w:rPr>
            </w:pPr>
            <w:proofErr w:type="spellStart"/>
            <w:r w:rsidRPr="00DD1C58">
              <w:rPr>
                <w:i/>
                <w:iCs/>
                <w:color w:val="000000"/>
                <w:sz w:val="20"/>
              </w:rPr>
              <w:t>Saurida</w:t>
            </w:r>
            <w:proofErr w:type="spellEnd"/>
          </w:p>
        </w:tc>
        <w:tc>
          <w:tcPr>
            <w:tcW w:w="0" w:type="auto"/>
            <w:tcBorders>
              <w:top w:val="nil"/>
              <w:left w:val="nil"/>
              <w:bottom w:val="nil"/>
              <w:right w:val="nil"/>
            </w:tcBorders>
            <w:shd w:val="clear" w:color="auto" w:fill="auto"/>
            <w:noWrap/>
            <w:vAlign w:val="bottom"/>
            <w:hideMark/>
          </w:tcPr>
          <w:p w14:paraId="5E11815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09AE7C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1B99D1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8CC949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B6D036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D7D5849" w14:textId="77777777" w:rsidTr="00B10FD6">
        <w:trPr>
          <w:trHeight w:val="264"/>
        </w:trPr>
        <w:tc>
          <w:tcPr>
            <w:tcW w:w="0" w:type="auto"/>
            <w:tcBorders>
              <w:top w:val="nil"/>
              <w:left w:val="nil"/>
              <w:bottom w:val="nil"/>
              <w:right w:val="nil"/>
            </w:tcBorders>
            <w:shd w:val="clear" w:color="auto" w:fill="auto"/>
            <w:noWrap/>
            <w:vAlign w:val="bottom"/>
            <w:hideMark/>
          </w:tcPr>
          <w:p w14:paraId="0B21011F" w14:textId="77777777" w:rsidR="00F0098D" w:rsidRPr="00DD1C58" w:rsidRDefault="00F0098D" w:rsidP="00B10FD6">
            <w:pPr>
              <w:rPr>
                <w:i/>
                <w:iCs/>
                <w:color w:val="000000"/>
                <w:sz w:val="20"/>
              </w:rPr>
            </w:pPr>
            <w:proofErr w:type="spellStart"/>
            <w:r w:rsidRPr="00DD1C58">
              <w:rPr>
                <w:i/>
                <w:iCs/>
                <w:color w:val="000000"/>
                <w:sz w:val="20"/>
              </w:rPr>
              <w:t>Stomias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0C34B4B1" w14:textId="77777777" w:rsidR="00F0098D" w:rsidRPr="00DD1C58" w:rsidRDefault="00F0098D" w:rsidP="00B10FD6">
            <w:pPr>
              <w:jc w:val="center"/>
              <w:rPr>
                <w:color w:val="000000"/>
                <w:sz w:val="20"/>
              </w:rPr>
            </w:pPr>
            <w:r w:rsidRPr="00DD1C58">
              <w:rPr>
                <w:color w:val="000000"/>
                <w:sz w:val="20"/>
              </w:rPr>
              <w:t>20</w:t>
            </w:r>
          </w:p>
        </w:tc>
        <w:tc>
          <w:tcPr>
            <w:tcW w:w="0" w:type="auto"/>
            <w:tcBorders>
              <w:top w:val="nil"/>
              <w:left w:val="nil"/>
              <w:bottom w:val="nil"/>
              <w:right w:val="nil"/>
            </w:tcBorders>
            <w:shd w:val="clear" w:color="auto" w:fill="auto"/>
            <w:noWrap/>
            <w:vAlign w:val="bottom"/>
            <w:hideMark/>
          </w:tcPr>
          <w:p w14:paraId="5D04A724"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168CFCCD"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39CB0D74" w14:textId="77777777" w:rsidR="00F0098D" w:rsidRPr="00DD1C58" w:rsidRDefault="00F0098D" w:rsidP="00B10FD6">
            <w:pPr>
              <w:jc w:val="center"/>
              <w:rPr>
                <w:color w:val="000000"/>
                <w:sz w:val="20"/>
              </w:rPr>
            </w:pPr>
            <w:r w:rsidRPr="00DD1C58">
              <w:rPr>
                <w:color w:val="000000"/>
                <w:sz w:val="20"/>
              </w:rPr>
              <w:t>850</w:t>
            </w:r>
          </w:p>
        </w:tc>
        <w:tc>
          <w:tcPr>
            <w:tcW w:w="0" w:type="auto"/>
            <w:tcBorders>
              <w:top w:val="nil"/>
              <w:left w:val="nil"/>
              <w:bottom w:val="nil"/>
              <w:right w:val="nil"/>
            </w:tcBorders>
            <w:shd w:val="clear" w:color="auto" w:fill="auto"/>
            <w:noWrap/>
            <w:vAlign w:val="bottom"/>
            <w:hideMark/>
          </w:tcPr>
          <w:p w14:paraId="3DCFF1D5"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494050C" w14:textId="77777777" w:rsidTr="00B10FD6">
        <w:trPr>
          <w:trHeight w:val="264"/>
        </w:trPr>
        <w:tc>
          <w:tcPr>
            <w:tcW w:w="0" w:type="auto"/>
            <w:tcBorders>
              <w:top w:val="nil"/>
              <w:left w:val="nil"/>
              <w:bottom w:val="nil"/>
              <w:right w:val="nil"/>
            </w:tcBorders>
            <w:shd w:val="clear" w:color="auto" w:fill="auto"/>
            <w:noWrap/>
            <w:vAlign w:val="bottom"/>
            <w:hideMark/>
          </w:tcPr>
          <w:p w14:paraId="7CB0D589" w14:textId="77777777" w:rsidR="00F0098D" w:rsidRPr="00DD1C58" w:rsidRDefault="00F0098D" w:rsidP="00B10FD6">
            <w:pPr>
              <w:rPr>
                <w:i/>
                <w:iCs/>
                <w:color w:val="000000"/>
                <w:sz w:val="20"/>
              </w:rPr>
            </w:pPr>
            <w:proofErr w:type="spellStart"/>
            <w:r w:rsidRPr="00DD1C58">
              <w:rPr>
                <w:i/>
                <w:iCs/>
                <w:color w:val="000000"/>
                <w:sz w:val="20"/>
              </w:rPr>
              <w:t>Chlorophthalmus</w:t>
            </w:r>
            <w:proofErr w:type="spellEnd"/>
            <w:r w:rsidRPr="00DD1C58">
              <w:rPr>
                <w:i/>
                <w:iCs/>
                <w:color w:val="000000"/>
                <w:sz w:val="20"/>
              </w:rPr>
              <w:t xml:space="preserve"> </w:t>
            </w:r>
            <w:proofErr w:type="spellStart"/>
            <w:r w:rsidRPr="00DD1C58">
              <w:rPr>
                <w:i/>
                <w:iCs/>
                <w:color w:val="000000"/>
                <w:sz w:val="20"/>
              </w:rPr>
              <w:t>agassizi</w:t>
            </w:r>
            <w:proofErr w:type="spellEnd"/>
          </w:p>
        </w:tc>
        <w:tc>
          <w:tcPr>
            <w:tcW w:w="0" w:type="auto"/>
            <w:tcBorders>
              <w:top w:val="nil"/>
              <w:left w:val="nil"/>
              <w:bottom w:val="nil"/>
              <w:right w:val="nil"/>
            </w:tcBorders>
            <w:shd w:val="clear" w:color="auto" w:fill="auto"/>
            <w:noWrap/>
            <w:vAlign w:val="bottom"/>
            <w:hideMark/>
          </w:tcPr>
          <w:p w14:paraId="26FCF41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12BD71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9E6651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6C0185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27383C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3D68E76" w14:textId="77777777" w:rsidTr="00B10FD6">
        <w:trPr>
          <w:trHeight w:val="264"/>
        </w:trPr>
        <w:tc>
          <w:tcPr>
            <w:tcW w:w="0" w:type="auto"/>
            <w:tcBorders>
              <w:top w:val="nil"/>
              <w:left w:val="nil"/>
              <w:bottom w:val="nil"/>
              <w:right w:val="nil"/>
            </w:tcBorders>
            <w:shd w:val="clear" w:color="auto" w:fill="auto"/>
            <w:noWrap/>
            <w:vAlign w:val="bottom"/>
            <w:hideMark/>
          </w:tcPr>
          <w:p w14:paraId="5D927254" w14:textId="77777777" w:rsidR="00F0098D" w:rsidRPr="00DD1C58" w:rsidRDefault="00F0098D" w:rsidP="00B10FD6">
            <w:pPr>
              <w:rPr>
                <w:i/>
                <w:iCs/>
                <w:color w:val="000000"/>
                <w:sz w:val="20"/>
              </w:rPr>
            </w:pPr>
            <w:proofErr w:type="spellStart"/>
            <w:r w:rsidRPr="00DD1C58">
              <w:rPr>
                <w:i/>
                <w:iCs/>
                <w:color w:val="000000"/>
                <w:sz w:val="20"/>
              </w:rPr>
              <w:t>Synagrops</w:t>
            </w:r>
            <w:proofErr w:type="spellEnd"/>
            <w:r w:rsidRPr="00DD1C58">
              <w:rPr>
                <w:i/>
                <w:iCs/>
                <w:color w:val="000000"/>
                <w:sz w:val="20"/>
              </w:rPr>
              <w:t xml:space="preserve"> </w:t>
            </w:r>
            <w:proofErr w:type="spellStart"/>
            <w:r w:rsidRPr="00DD1C58">
              <w:rPr>
                <w:i/>
                <w:iCs/>
                <w:color w:val="000000"/>
                <w:sz w:val="20"/>
              </w:rPr>
              <w:t>spinosus</w:t>
            </w:r>
            <w:proofErr w:type="spellEnd"/>
          </w:p>
        </w:tc>
        <w:tc>
          <w:tcPr>
            <w:tcW w:w="0" w:type="auto"/>
            <w:tcBorders>
              <w:top w:val="nil"/>
              <w:left w:val="nil"/>
              <w:bottom w:val="nil"/>
              <w:right w:val="nil"/>
            </w:tcBorders>
            <w:shd w:val="clear" w:color="auto" w:fill="auto"/>
            <w:noWrap/>
            <w:vAlign w:val="bottom"/>
            <w:hideMark/>
          </w:tcPr>
          <w:p w14:paraId="5638F09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173605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24306D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06AA39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6130C9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A37310F" w14:textId="77777777" w:rsidTr="00B10FD6">
        <w:trPr>
          <w:trHeight w:val="264"/>
        </w:trPr>
        <w:tc>
          <w:tcPr>
            <w:tcW w:w="0" w:type="auto"/>
            <w:tcBorders>
              <w:top w:val="nil"/>
              <w:left w:val="nil"/>
              <w:bottom w:val="nil"/>
              <w:right w:val="nil"/>
            </w:tcBorders>
            <w:shd w:val="clear" w:color="auto" w:fill="auto"/>
            <w:noWrap/>
            <w:vAlign w:val="bottom"/>
            <w:hideMark/>
          </w:tcPr>
          <w:p w14:paraId="09244483" w14:textId="77777777" w:rsidR="00F0098D" w:rsidRPr="00DD1C58" w:rsidRDefault="00F0098D" w:rsidP="00B10FD6">
            <w:pPr>
              <w:rPr>
                <w:i/>
                <w:iCs/>
                <w:color w:val="000000"/>
                <w:sz w:val="20"/>
              </w:rPr>
            </w:pPr>
            <w:proofErr w:type="spellStart"/>
            <w:r w:rsidRPr="00DD1C58">
              <w:rPr>
                <w:i/>
                <w:iCs/>
                <w:color w:val="000000"/>
                <w:sz w:val="20"/>
              </w:rPr>
              <w:lastRenderedPageBreak/>
              <w:t>Lobianchia</w:t>
            </w:r>
            <w:proofErr w:type="spellEnd"/>
            <w:r w:rsidRPr="00DD1C58">
              <w:rPr>
                <w:i/>
                <w:iCs/>
                <w:color w:val="000000"/>
                <w:sz w:val="20"/>
              </w:rPr>
              <w:t xml:space="preserve"> </w:t>
            </w:r>
            <w:proofErr w:type="spellStart"/>
            <w:r w:rsidRPr="00DD1C58">
              <w:rPr>
                <w:i/>
                <w:iCs/>
                <w:color w:val="000000"/>
                <w:sz w:val="20"/>
              </w:rPr>
              <w:t>gemellarii</w:t>
            </w:r>
            <w:proofErr w:type="spellEnd"/>
          </w:p>
        </w:tc>
        <w:tc>
          <w:tcPr>
            <w:tcW w:w="0" w:type="auto"/>
            <w:tcBorders>
              <w:top w:val="nil"/>
              <w:left w:val="nil"/>
              <w:bottom w:val="nil"/>
              <w:right w:val="nil"/>
            </w:tcBorders>
            <w:shd w:val="clear" w:color="auto" w:fill="auto"/>
            <w:noWrap/>
            <w:vAlign w:val="bottom"/>
            <w:hideMark/>
          </w:tcPr>
          <w:p w14:paraId="4F650638"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71AC67C2" w14:textId="77777777" w:rsidR="00F0098D" w:rsidRPr="00DD1C58" w:rsidRDefault="00F0098D" w:rsidP="00B10FD6">
            <w:pPr>
              <w:jc w:val="center"/>
              <w:rPr>
                <w:color w:val="000000"/>
                <w:sz w:val="20"/>
              </w:rPr>
            </w:pPr>
            <w:r w:rsidRPr="00DD1C58">
              <w:rPr>
                <w:color w:val="000000"/>
                <w:sz w:val="20"/>
              </w:rPr>
              <w:t>450</w:t>
            </w:r>
          </w:p>
        </w:tc>
        <w:tc>
          <w:tcPr>
            <w:tcW w:w="0" w:type="auto"/>
            <w:tcBorders>
              <w:top w:val="nil"/>
              <w:left w:val="nil"/>
              <w:bottom w:val="nil"/>
              <w:right w:val="nil"/>
            </w:tcBorders>
            <w:shd w:val="clear" w:color="auto" w:fill="auto"/>
            <w:noWrap/>
            <w:vAlign w:val="bottom"/>
            <w:hideMark/>
          </w:tcPr>
          <w:p w14:paraId="7E15805F" w14:textId="77777777" w:rsidR="00F0098D" w:rsidRPr="00DD1C58" w:rsidRDefault="00F0098D" w:rsidP="00B10FD6">
            <w:pPr>
              <w:jc w:val="center"/>
              <w:rPr>
                <w:color w:val="000000"/>
                <w:sz w:val="20"/>
              </w:rPr>
            </w:pPr>
            <w:r w:rsidRPr="00DD1C58">
              <w:rPr>
                <w:color w:val="000000"/>
                <w:sz w:val="20"/>
              </w:rPr>
              <w:t>75</w:t>
            </w:r>
          </w:p>
        </w:tc>
        <w:tc>
          <w:tcPr>
            <w:tcW w:w="0" w:type="auto"/>
            <w:tcBorders>
              <w:top w:val="nil"/>
              <w:left w:val="nil"/>
              <w:bottom w:val="nil"/>
              <w:right w:val="nil"/>
            </w:tcBorders>
            <w:shd w:val="clear" w:color="auto" w:fill="auto"/>
            <w:noWrap/>
            <w:vAlign w:val="bottom"/>
            <w:hideMark/>
          </w:tcPr>
          <w:p w14:paraId="19EAC94E"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5F397480"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3A8137B3" w14:textId="77777777" w:rsidTr="00B10FD6">
        <w:trPr>
          <w:trHeight w:val="264"/>
        </w:trPr>
        <w:tc>
          <w:tcPr>
            <w:tcW w:w="0" w:type="auto"/>
            <w:tcBorders>
              <w:top w:val="nil"/>
              <w:left w:val="nil"/>
              <w:bottom w:val="nil"/>
              <w:right w:val="nil"/>
            </w:tcBorders>
            <w:shd w:val="clear" w:color="auto" w:fill="auto"/>
            <w:noWrap/>
            <w:vAlign w:val="bottom"/>
            <w:hideMark/>
          </w:tcPr>
          <w:p w14:paraId="7261EF21" w14:textId="77777777" w:rsidR="00F0098D" w:rsidRPr="00DD1C58" w:rsidRDefault="00F0098D" w:rsidP="00B10FD6">
            <w:pPr>
              <w:rPr>
                <w:i/>
                <w:iCs/>
                <w:color w:val="000000"/>
                <w:sz w:val="20"/>
              </w:rPr>
            </w:pPr>
            <w:proofErr w:type="spellStart"/>
            <w:r w:rsidRPr="00DD1C58">
              <w:rPr>
                <w:i/>
                <w:iCs/>
                <w:color w:val="000000"/>
                <w:sz w:val="20"/>
              </w:rPr>
              <w:t>Bonapartia</w:t>
            </w:r>
            <w:proofErr w:type="spellEnd"/>
            <w:r w:rsidRPr="00DD1C58">
              <w:rPr>
                <w:i/>
                <w:iCs/>
                <w:color w:val="000000"/>
                <w:sz w:val="20"/>
              </w:rPr>
              <w:t xml:space="preserve"> </w:t>
            </w:r>
            <w:proofErr w:type="spellStart"/>
            <w:r w:rsidRPr="00DD1C58">
              <w:rPr>
                <w:i/>
                <w:iCs/>
                <w:color w:val="000000"/>
                <w:sz w:val="20"/>
              </w:rPr>
              <w:t>pedaliota</w:t>
            </w:r>
            <w:proofErr w:type="spellEnd"/>
          </w:p>
        </w:tc>
        <w:tc>
          <w:tcPr>
            <w:tcW w:w="0" w:type="auto"/>
            <w:tcBorders>
              <w:top w:val="nil"/>
              <w:left w:val="nil"/>
              <w:bottom w:val="nil"/>
              <w:right w:val="nil"/>
            </w:tcBorders>
            <w:shd w:val="clear" w:color="auto" w:fill="auto"/>
            <w:noWrap/>
            <w:vAlign w:val="bottom"/>
            <w:hideMark/>
          </w:tcPr>
          <w:p w14:paraId="321FA74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361CE1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A2B82F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24C5CA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68B567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3A8F54B" w14:textId="77777777" w:rsidTr="00B10FD6">
        <w:trPr>
          <w:trHeight w:val="264"/>
        </w:trPr>
        <w:tc>
          <w:tcPr>
            <w:tcW w:w="0" w:type="auto"/>
            <w:tcBorders>
              <w:top w:val="nil"/>
              <w:left w:val="nil"/>
              <w:bottom w:val="nil"/>
              <w:right w:val="nil"/>
            </w:tcBorders>
            <w:shd w:val="clear" w:color="auto" w:fill="auto"/>
            <w:noWrap/>
            <w:vAlign w:val="bottom"/>
            <w:hideMark/>
          </w:tcPr>
          <w:p w14:paraId="0A429C68" w14:textId="77777777" w:rsidR="00F0098D" w:rsidRPr="00DD1C58" w:rsidRDefault="00F0098D" w:rsidP="00B10FD6">
            <w:pPr>
              <w:rPr>
                <w:i/>
                <w:iCs/>
                <w:color w:val="000000"/>
                <w:sz w:val="20"/>
              </w:rPr>
            </w:pPr>
            <w:r w:rsidRPr="00DD1C58">
              <w:rPr>
                <w:i/>
                <w:iCs/>
                <w:color w:val="000000"/>
                <w:sz w:val="20"/>
              </w:rPr>
              <w:t>Perciformes</w:t>
            </w:r>
          </w:p>
        </w:tc>
        <w:tc>
          <w:tcPr>
            <w:tcW w:w="0" w:type="auto"/>
            <w:tcBorders>
              <w:top w:val="nil"/>
              <w:left w:val="nil"/>
              <w:bottom w:val="nil"/>
              <w:right w:val="nil"/>
            </w:tcBorders>
            <w:shd w:val="clear" w:color="auto" w:fill="auto"/>
            <w:noWrap/>
            <w:vAlign w:val="bottom"/>
            <w:hideMark/>
          </w:tcPr>
          <w:p w14:paraId="3876F51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6A5F6E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7FE03E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6E8F57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21E68D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5078578" w14:textId="77777777" w:rsidTr="00B10FD6">
        <w:trPr>
          <w:trHeight w:val="264"/>
        </w:trPr>
        <w:tc>
          <w:tcPr>
            <w:tcW w:w="0" w:type="auto"/>
            <w:tcBorders>
              <w:top w:val="nil"/>
              <w:left w:val="nil"/>
              <w:bottom w:val="nil"/>
              <w:right w:val="nil"/>
            </w:tcBorders>
            <w:shd w:val="clear" w:color="auto" w:fill="auto"/>
            <w:noWrap/>
            <w:vAlign w:val="bottom"/>
            <w:hideMark/>
          </w:tcPr>
          <w:p w14:paraId="63D71B62" w14:textId="77777777" w:rsidR="00F0098D" w:rsidRPr="00DD1C58" w:rsidRDefault="00F0098D" w:rsidP="00B10FD6">
            <w:pPr>
              <w:rPr>
                <w:i/>
                <w:iCs/>
                <w:color w:val="000000"/>
                <w:sz w:val="20"/>
              </w:rPr>
            </w:pPr>
            <w:proofErr w:type="spellStart"/>
            <w:r w:rsidRPr="00DD1C58">
              <w:rPr>
                <w:i/>
                <w:iCs/>
                <w:color w:val="000000"/>
                <w:sz w:val="20"/>
              </w:rPr>
              <w:t>Chloroscombrus</w:t>
            </w:r>
            <w:proofErr w:type="spellEnd"/>
            <w:r w:rsidRPr="00DD1C58">
              <w:rPr>
                <w:i/>
                <w:iCs/>
                <w:color w:val="000000"/>
                <w:sz w:val="20"/>
              </w:rPr>
              <w:t xml:space="preserve"> chrysurus</w:t>
            </w:r>
          </w:p>
        </w:tc>
        <w:tc>
          <w:tcPr>
            <w:tcW w:w="0" w:type="auto"/>
            <w:tcBorders>
              <w:top w:val="nil"/>
              <w:left w:val="nil"/>
              <w:bottom w:val="nil"/>
              <w:right w:val="nil"/>
            </w:tcBorders>
            <w:shd w:val="clear" w:color="auto" w:fill="auto"/>
            <w:noWrap/>
            <w:vAlign w:val="bottom"/>
            <w:hideMark/>
          </w:tcPr>
          <w:p w14:paraId="4E4266F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4755FA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5E2A96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389052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A972F8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3DDDCD7" w14:textId="77777777" w:rsidTr="00B10FD6">
        <w:trPr>
          <w:trHeight w:val="264"/>
        </w:trPr>
        <w:tc>
          <w:tcPr>
            <w:tcW w:w="0" w:type="auto"/>
            <w:tcBorders>
              <w:top w:val="nil"/>
              <w:left w:val="nil"/>
              <w:bottom w:val="nil"/>
              <w:right w:val="nil"/>
            </w:tcBorders>
            <w:shd w:val="clear" w:color="auto" w:fill="auto"/>
            <w:noWrap/>
            <w:vAlign w:val="bottom"/>
            <w:hideMark/>
          </w:tcPr>
          <w:p w14:paraId="7C98193E"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p>
        </w:tc>
        <w:tc>
          <w:tcPr>
            <w:tcW w:w="0" w:type="auto"/>
            <w:tcBorders>
              <w:top w:val="nil"/>
              <w:left w:val="nil"/>
              <w:bottom w:val="nil"/>
              <w:right w:val="nil"/>
            </w:tcBorders>
            <w:shd w:val="clear" w:color="auto" w:fill="auto"/>
            <w:noWrap/>
            <w:vAlign w:val="bottom"/>
            <w:hideMark/>
          </w:tcPr>
          <w:p w14:paraId="720D58C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512E06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0384FE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B5DFB0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F74188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1E193E3" w14:textId="77777777" w:rsidTr="00B10FD6">
        <w:trPr>
          <w:trHeight w:val="264"/>
        </w:trPr>
        <w:tc>
          <w:tcPr>
            <w:tcW w:w="0" w:type="auto"/>
            <w:tcBorders>
              <w:top w:val="nil"/>
              <w:left w:val="nil"/>
              <w:bottom w:val="nil"/>
              <w:right w:val="nil"/>
            </w:tcBorders>
            <w:shd w:val="clear" w:color="auto" w:fill="auto"/>
            <w:noWrap/>
            <w:vAlign w:val="bottom"/>
            <w:hideMark/>
          </w:tcPr>
          <w:p w14:paraId="016E103B"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robustus</w:t>
            </w:r>
          </w:p>
        </w:tc>
        <w:tc>
          <w:tcPr>
            <w:tcW w:w="0" w:type="auto"/>
            <w:tcBorders>
              <w:top w:val="nil"/>
              <w:left w:val="nil"/>
              <w:bottom w:val="nil"/>
              <w:right w:val="nil"/>
            </w:tcBorders>
            <w:shd w:val="clear" w:color="auto" w:fill="auto"/>
            <w:noWrap/>
            <w:vAlign w:val="bottom"/>
            <w:hideMark/>
          </w:tcPr>
          <w:p w14:paraId="76715F0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657873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6EABE6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697D15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946882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1311AFA" w14:textId="77777777" w:rsidTr="00B10FD6">
        <w:trPr>
          <w:trHeight w:val="264"/>
        </w:trPr>
        <w:tc>
          <w:tcPr>
            <w:tcW w:w="0" w:type="auto"/>
            <w:tcBorders>
              <w:top w:val="nil"/>
              <w:left w:val="nil"/>
              <w:bottom w:val="nil"/>
              <w:right w:val="nil"/>
            </w:tcBorders>
            <w:shd w:val="clear" w:color="auto" w:fill="auto"/>
            <w:noWrap/>
            <w:vAlign w:val="bottom"/>
            <w:hideMark/>
          </w:tcPr>
          <w:p w14:paraId="35F337E5" w14:textId="77777777" w:rsidR="00F0098D" w:rsidRPr="00DD1C58" w:rsidRDefault="00F0098D" w:rsidP="00B10FD6">
            <w:pPr>
              <w:rPr>
                <w:i/>
                <w:iCs/>
                <w:color w:val="000000"/>
                <w:sz w:val="20"/>
              </w:rPr>
            </w:pPr>
            <w:proofErr w:type="spellStart"/>
            <w:r w:rsidRPr="00DD1C58">
              <w:rPr>
                <w:i/>
                <w:iCs/>
                <w:color w:val="000000"/>
                <w:sz w:val="20"/>
              </w:rPr>
              <w:t>Notoscopelus</w:t>
            </w:r>
            <w:proofErr w:type="spellEnd"/>
            <w:r w:rsidRPr="00DD1C58">
              <w:rPr>
                <w:i/>
                <w:iCs/>
                <w:color w:val="000000"/>
                <w:sz w:val="20"/>
              </w:rPr>
              <w:t xml:space="preserve"> </w:t>
            </w:r>
            <w:proofErr w:type="spellStart"/>
            <w:r w:rsidRPr="00DD1C58">
              <w:rPr>
                <w:i/>
                <w:iCs/>
                <w:color w:val="000000"/>
                <w:sz w:val="20"/>
              </w:rPr>
              <w:t>resplendens</w:t>
            </w:r>
            <w:proofErr w:type="spellEnd"/>
          </w:p>
        </w:tc>
        <w:tc>
          <w:tcPr>
            <w:tcW w:w="0" w:type="auto"/>
            <w:tcBorders>
              <w:top w:val="nil"/>
              <w:left w:val="nil"/>
              <w:bottom w:val="nil"/>
              <w:right w:val="nil"/>
            </w:tcBorders>
            <w:shd w:val="clear" w:color="auto" w:fill="auto"/>
            <w:noWrap/>
            <w:vAlign w:val="bottom"/>
            <w:hideMark/>
          </w:tcPr>
          <w:p w14:paraId="4EB40A28"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6BF682A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B0071D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B1BAE6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FFE7DE9" w14:textId="77777777" w:rsidR="00F0098D" w:rsidRPr="00DD1C58" w:rsidRDefault="00F0098D" w:rsidP="00B10FD6">
            <w:pPr>
              <w:jc w:val="center"/>
              <w:rPr>
                <w:color w:val="000000"/>
                <w:sz w:val="20"/>
              </w:rPr>
            </w:pPr>
            <w:r w:rsidRPr="00DD1C58">
              <w:rPr>
                <w:color w:val="000000"/>
                <w:sz w:val="20"/>
              </w:rPr>
              <w:t>Gartner et al. 1987; Hopkins and Gartner 1992; MOCNESS</w:t>
            </w:r>
          </w:p>
        </w:tc>
      </w:tr>
      <w:tr w:rsidR="00F0098D" w:rsidRPr="00DD1C58" w14:paraId="7B24034E" w14:textId="77777777" w:rsidTr="00B10FD6">
        <w:trPr>
          <w:trHeight w:val="264"/>
        </w:trPr>
        <w:tc>
          <w:tcPr>
            <w:tcW w:w="0" w:type="auto"/>
            <w:tcBorders>
              <w:top w:val="nil"/>
              <w:left w:val="nil"/>
              <w:bottom w:val="nil"/>
              <w:right w:val="nil"/>
            </w:tcBorders>
            <w:shd w:val="clear" w:color="auto" w:fill="auto"/>
            <w:noWrap/>
            <w:vAlign w:val="bottom"/>
            <w:hideMark/>
          </w:tcPr>
          <w:p w14:paraId="73E4BFA9" w14:textId="77777777" w:rsidR="00F0098D" w:rsidRPr="00DD1C58" w:rsidRDefault="00F0098D" w:rsidP="00B10FD6">
            <w:pPr>
              <w:rPr>
                <w:i/>
                <w:iCs/>
                <w:color w:val="000000"/>
                <w:sz w:val="20"/>
              </w:rPr>
            </w:pPr>
            <w:proofErr w:type="spellStart"/>
            <w:r w:rsidRPr="00DD1C58">
              <w:rPr>
                <w:i/>
                <w:iCs/>
                <w:color w:val="000000"/>
                <w:sz w:val="20"/>
              </w:rPr>
              <w:t>Engraulidae</w:t>
            </w:r>
            <w:proofErr w:type="spellEnd"/>
          </w:p>
        </w:tc>
        <w:tc>
          <w:tcPr>
            <w:tcW w:w="0" w:type="auto"/>
            <w:tcBorders>
              <w:top w:val="nil"/>
              <w:left w:val="nil"/>
              <w:bottom w:val="nil"/>
              <w:right w:val="nil"/>
            </w:tcBorders>
            <w:shd w:val="clear" w:color="auto" w:fill="auto"/>
            <w:noWrap/>
            <w:vAlign w:val="bottom"/>
            <w:hideMark/>
          </w:tcPr>
          <w:p w14:paraId="2999A43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63E9D1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B1D488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D7466B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594739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720761E" w14:textId="77777777" w:rsidTr="00B10FD6">
        <w:trPr>
          <w:trHeight w:val="264"/>
        </w:trPr>
        <w:tc>
          <w:tcPr>
            <w:tcW w:w="0" w:type="auto"/>
            <w:tcBorders>
              <w:top w:val="nil"/>
              <w:left w:val="nil"/>
              <w:bottom w:val="nil"/>
              <w:right w:val="nil"/>
            </w:tcBorders>
            <w:shd w:val="clear" w:color="auto" w:fill="auto"/>
            <w:noWrap/>
            <w:vAlign w:val="bottom"/>
            <w:hideMark/>
          </w:tcPr>
          <w:p w14:paraId="2F9FCD29"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gigas</w:t>
            </w:r>
          </w:p>
        </w:tc>
        <w:tc>
          <w:tcPr>
            <w:tcW w:w="0" w:type="auto"/>
            <w:tcBorders>
              <w:top w:val="nil"/>
              <w:left w:val="nil"/>
              <w:bottom w:val="nil"/>
              <w:right w:val="nil"/>
            </w:tcBorders>
            <w:shd w:val="clear" w:color="auto" w:fill="auto"/>
            <w:noWrap/>
            <w:vAlign w:val="bottom"/>
            <w:hideMark/>
          </w:tcPr>
          <w:p w14:paraId="208E614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135DFC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AD6444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906757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7D4507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9EAE5FB" w14:textId="77777777" w:rsidTr="00B10FD6">
        <w:trPr>
          <w:trHeight w:val="264"/>
        </w:trPr>
        <w:tc>
          <w:tcPr>
            <w:tcW w:w="0" w:type="auto"/>
            <w:tcBorders>
              <w:top w:val="nil"/>
              <w:left w:val="nil"/>
              <w:bottom w:val="nil"/>
              <w:right w:val="nil"/>
            </w:tcBorders>
            <w:shd w:val="clear" w:color="auto" w:fill="auto"/>
            <w:noWrap/>
            <w:vAlign w:val="bottom"/>
            <w:hideMark/>
          </w:tcPr>
          <w:p w14:paraId="63604B44" w14:textId="77777777" w:rsidR="00F0098D" w:rsidRPr="00DD1C58" w:rsidRDefault="00F0098D" w:rsidP="00B10FD6">
            <w:pPr>
              <w:rPr>
                <w:i/>
                <w:iCs/>
                <w:color w:val="000000"/>
                <w:sz w:val="20"/>
              </w:rPr>
            </w:pPr>
            <w:proofErr w:type="spellStart"/>
            <w:r w:rsidRPr="00DD1C58">
              <w:rPr>
                <w:i/>
                <w:iCs/>
                <w:color w:val="000000"/>
                <w:sz w:val="20"/>
              </w:rPr>
              <w:t>Diogenichthys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00345EE7"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7429664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346CCD9" w14:textId="77777777" w:rsidR="00F0098D" w:rsidRPr="00DD1C58" w:rsidRDefault="00F0098D" w:rsidP="00B10FD6">
            <w:pPr>
              <w:jc w:val="center"/>
              <w:rPr>
                <w:color w:val="000000"/>
                <w:sz w:val="20"/>
              </w:rPr>
            </w:pPr>
            <w:r w:rsidRPr="00DD1C58">
              <w:rPr>
                <w:color w:val="000000"/>
                <w:sz w:val="20"/>
              </w:rPr>
              <w:t>65</w:t>
            </w:r>
          </w:p>
        </w:tc>
        <w:tc>
          <w:tcPr>
            <w:tcW w:w="0" w:type="auto"/>
            <w:tcBorders>
              <w:top w:val="nil"/>
              <w:left w:val="nil"/>
              <w:bottom w:val="nil"/>
              <w:right w:val="nil"/>
            </w:tcBorders>
            <w:shd w:val="clear" w:color="auto" w:fill="auto"/>
            <w:noWrap/>
            <w:vAlign w:val="bottom"/>
            <w:hideMark/>
          </w:tcPr>
          <w:p w14:paraId="7E2D9B7C"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36B2F196"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1B09C59D" w14:textId="77777777" w:rsidTr="00B10FD6">
        <w:trPr>
          <w:trHeight w:val="264"/>
        </w:trPr>
        <w:tc>
          <w:tcPr>
            <w:tcW w:w="0" w:type="auto"/>
            <w:tcBorders>
              <w:top w:val="nil"/>
              <w:left w:val="nil"/>
              <w:bottom w:val="nil"/>
              <w:right w:val="nil"/>
            </w:tcBorders>
            <w:shd w:val="clear" w:color="auto" w:fill="auto"/>
            <w:noWrap/>
            <w:vAlign w:val="bottom"/>
            <w:hideMark/>
          </w:tcPr>
          <w:p w14:paraId="13858389" w14:textId="77777777" w:rsidR="00F0098D" w:rsidRPr="00DD1C58" w:rsidRDefault="00F0098D" w:rsidP="00B10FD6">
            <w:pPr>
              <w:rPr>
                <w:i/>
                <w:iCs/>
                <w:color w:val="000000"/>
                <w:sz w:val="20"/>
              </w:rPr>
            </w:pPr>
            <w:proofErr w:type="spellStart"/>
            <w:r w:rsidRPr="00DD1C58">
              <w:rPr>
                <w:i/>
                <w:iCs/>
                <w:color w:val="000000"/>
                <w:sz w:val="20"/>
              </w:rPr>
              <w:t>Lampadena</w:t>
            </w:r>
            <w:proofErr w:type="spellEnd"/>
            <w:r w:rsidRPr="00DD1C58">
              <w:rPr>
                <w:i/>
                <w:iCs/>
                <w:color w:val="000000"/>
                <w:sz w:val="20"/>
              </w:rPr>
              <w:t xml:space="preserve"> </w:t>
            </w:r>
            <w:proofErr w:type="spellStart"/>
            <w:r w:rsidRPr="00DD1C58">
              <w:rPr>
                <w:i/>
                <w:iCs/>
                <w:color w:val="000000"/>
                <w:sz w:val="20"/>
              </w:rPr>
              <w:t>luminosa</w:t>
            </w:r>
            <w:proofErr w:type="spellEnd"/>
          </w:p>
        </w:tc>
        <w:tc>
          <w:tcPr>
            <w:tcW w:w="0" w:type="auto"/>
            <w:tcBorders>
              <w:top w:val="nil"/>
              <w:left w:val="nil"/>
              <w:bottom w:val="nil"/>
              <w:right w:val="nil"/>
            </w:tcBorders>
            <w:shd w:val="clear" w:color="auto" w:fill="auto"/>
            <w:noWrap/>
            <w:vAlign w:val="bottom"/>
            <w:hideMark/>
          </w:tcPr>
          <w:p w14:paraId="0413DED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95876D6" w14:textId="77777777" w:rsidR="00F0098D" w:rsidRPr="00DD1C58" w:rsidRDefault="00F0098D" w:rsidP="00B10FD6">
            <w:pPr>
              <w:jc w:val="center"/>
              <w:rPr>
                <w:color w:val="000000"/>
                <w:sz w:val="20"/>
              </w:rPr>
            </w:pPr>
            <w:r w:rsidRPr="00DD1C58">
              <w:rPr>
                <w:color w:val="000000"/>
                <w:sz w:val="20"/>
              </w:rPr>
              <w:t>650</w:t>
            </w:r>
          </w:p>
        </w:tc>
        <w:tc>
          <w:tcPr>
            <w:tcW w:w="0" w:type="auto"/>
            <w:tcBorders>
              <w:top w:val="nil"/>
              <w:left w:val="nil"/>
              <w:bottom w:val="nil"/>
              <w:right w:val="nil"/>
            </w:tcBorders>
            <w:shd w:val="clear" w:color="auto" w:fill="auto"/>
            <w:noWrap/>
            <w:vAlign w:val="bottom"/>
            <w:hideMark/>
          </w:tcPr>
          <w:p w14:paraId="21D3A0F9" w14:textId="77777777" w:rsidR="00F0098D" w:rsidRPr="00DD1C58" w:rsidRDefault="00F0098D" w:rsidP="00B10FD6">
            <w:pPr>
              <w:jc w:val="center"/>
              <w:rPr>
                <w:color w:val="000000"/>
                <w:sz w:val="20"/>
              </w:rPr>
            </w:pPr>
            <w:r w:rsidRPr="00DD1C58">
              <w:rPr>
                <w:color w:val="000000"/>
                <w:sz w:val="20"/>
              </w:rPr>
              <w:t>75</w:t>
            </w:r>
          </w:p>
        </w:tc>
        <w:tc>
          <w:tcPr>
            <w:tcW w:w="0" w:type="auto"/>
            <w:tcBorders>
              <w:top w:val="nil"/>
              <w:left w:val="nil"/>
              <w:bottom w:val="nil"/>
              <w:right w:val="nil"/>
            </w:tcBorders>
            <w:shd w:val="clear" w:color="auto" w:fill="auto"/>
            <w:noWrap/>
            <w:vAlign w:val="bottom"/>
            <w:hideMark/>
          </w:tcPr>
          <w:p w14:paraId="4ED330E5"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1707A320"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5627CA8D" w14:textId="77777777" w:rsidTr="00B10FD6">
        <w:trPr>
          <w:trHeight w:val="264"/>
        </w:trPr>
        <w:tc>
          <w:tcPr>
            <w:tcW w:w="0" w:type="auto"/>
            <w:tcBorders>
              <w:top w:val="nil"/>
              <w:left w:val="nil"/>
              <w:bottom w:val="nil"/>
              <w:right w:val="nil"/>
            </w:tcBorders>
            <w:shd w:val="clear" w:color="auto" w:fill="auto"/>
            <w:noWrap/>
            <w:vAlign w:val="bottom"/>
            <w:hideMark/>
          </w:tcPr>
          <w:p w14:paraId="60EEDA58" w14:textId="77777777" w:rsidR="00F0098D" w:rsidRPr="00DD1C58" w:rsidRDefault="00F0098D" w:rsidP="00B10FD6">
            <w:pPr>
              <w:rPr>
                <w:i/>
                <w:iCs/>
                <w:color w:val="000000"/>
                <w:sz w:val="20"/>
              </w:rPr>
            </w:pPr>
            <w:proofErr w:type="spellStart"/>
            <w:r w:rsidRPr="00DD1C58">
              <w:rPr>
                <w:i/>
                <w:iCs/>
                <w:color w:val="000000"/>
                <w:sz w:val="20"/>
              </w:rPr>
              <w:t>Nemichthys</w:t>
            </w:r>
            <w:proofErr w:type="spellEnd"/>
            <w:r w:rsidRPr="00DD1C58">
              <w:rPr>
                <w:i/>
                <w:iCs/>
                <w:color w:val="000000"/>
                <w:sz w:val="20"/>
              </w:rPr>
              <w:t xml:space="preserve"> </w:t>
            </w:r>
            <w:proofErr w:type="spellStart"/>
            <w:r w:rsidRPr="00DD1C58">
              <w:rPr>
                <w:i/>
                <w:iCs/>
                <w:color w:val="000000"/>
                <w:sz w:val="20"/>
              </w:rPr>
              <w:t>curvirostris</w:t>
            </w:r>
            <w:proofErr w:type="spellEnd"/>
          </w:p>
        </w:tc>
        <w:tc>
          <w:tcPr>
            <w:tcW w:w="0" w:type="auto"/>
            <w:tcBorders>
              <w:top w:val="nil"/>
              <w:left w:val="nil"/>
              <w:bottom w:val="nil"/>
              <w:right w:val="nil"/>
            </w:tcBorders>
            <w:shd w:val="clear" w:color="auto" w:fill="auto"/>
            <w:noWrap/>
            <w:vAlign w:val="bottom"/>
            <w:hideMark/>
          </w:tcPr>
          <w:p w14:paraId="463B58A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DC4F41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7D4954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170BCD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D0A108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E337BC4" w14:textId="77777777" w:rsidTr="00B10FD6">
        <w:trPr>
          <w:trHeight w:val="264"/>
        </w:trPr>
        <w:tc>
          <w:tcPr>
            <w:tcW w:w="0" w:type="auto"/>
            <w:tcBorders>
              <w:top w:val="nil"/>
              <w:left w:val="nil"/>
              <w:bottom w:val="nil"/>
              <w:right w:val="nil"/>
            </w:tcBorders>
            <w:shd w:val="clear" w:color="auto" w:fill="auto"/>
            <w:noWrap/>
            <w:vAlign w:val="bottom"/>
            <w:hideMark/>
          </w:tcPr>
          <w:p w14:paraId="4F926B13" w14:textId="77777777" w:rsidR="00F0098D" w:rsidRPr="00DD1C58" w:rsidRDefault="00F0098D" w:rsidP="00B10FD6">
            <w:pPr>
              <w:rPr>
                <w:i/>
                <w:iCs/>
                <w:color w:val="000000"/>
                <w:sz w:val="20"/>
              </w:rPr>
            </w:pPr>
            <w:proofErr w:type="spellStart"/>
            <w:r w:rsidRPr="00DD1C58">
              <w:rPr>
                <w:i/>
                <w:iCs/>
                <w:color w:val="000000"/>
                <w:sz w:val="20"/>
              </w:rPr>
              <w:t>Lestidiops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3F22884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AD3C7F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9AC22D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BC10AC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7C6BC5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91B80E6" w14:textId="77777777" w:rsidTr="00B10FD6">
        <w:trPr>
          <w:trHeight w:val="264"/>
        </w:trPr>
        <w:tc>
          <w:tcPr>
            <w:tcW w:w="0" w:type="auto"/>
            <w:tcBorders>
              <w:top w:val="nil"/>
              <w:left w:val="nil"/>
              <w:bottom w:val="nil"/>
              <w:right w:val="nil"/>
            </w:tcBorders>
            <w:shd w:val="clear" w:color="auto" w:fill="auto"/>
            <w:noWrap/>
            <w:vAlign w:val="bottom"/>
            <w:hideMark/>
          </w:tcPr>
          <w:p w14:paraId="781FF035"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splendidus</w:t>
            </w:r>
            <w:proofErr w:type="spellEnd"/>
          </w:p>
        </w:tc>
        <w:tc>
          <w:tcPr>
            <w:tcW w:w="0" w:type="auto"/>
            <w:tcBorders>
              <w:top w:val="nil"/>
              <w:left w:val="nil"/>
              <w:bottom w:val="nil"/>
              <w:right w:val="nil"/>
            </w:tcBorders>
            <w:shd w:val="clear" w:color="auto" w:fill="auto"/>
            <w:noWrap/>
            <w:vAlign w:val="bottom"/>
            <w:hideMark/>
          </w:tcPr>
          <w:p w14:paraId="7C4F1191"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0061F2AC"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48A761DD"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586229A9" w14:textId="77777777" w:rsidR="00F0098D" w:rsidRPr="00DD1C58" w:rsidRDefault="00F0098D" w:rsidP="00B10FD6">
            <w:pPr>
              <w:jc w:val="center"/>
              <w:rPr>
                <w:color w:val="000000"/>
                <w:sz w:val="20"/>
              </w:rPr>
            </w:pPr>
            <w:r w:rsidRPr="00DD1C58">
              <w:rPr>
                <w:color w:val="000000"/>
                <w:sz w:val="20"/>
              </w:rPr>
              <w:t>110</w:t>
            </w:r>
          </w:p>
        </w:tc>
        <w:tc>
          <w:tcPr>
            <w:tcW w:w="0" w:type="auto"/>
            <w:tcBorders>
              <w:top w:val="nil"/>
              <w:left w:val="nil"/>
              <w:bottom w:val="nil"/>
              <w:right w:val="nil"/>
            </w:tcBorders>
            <w:shd w:val="clear" w:color="auto" w:fill="auto"/>
            <w:noWrap/>
            <w:vAlign w:val="bottom"/>
            <w:hideMark/>
          </w:tcPr>
          <w:p w14:paraId="48E52078"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7BC325EB" w14:textId="77777777" w:rsidTr="00B10FD6">
        <w:trPr>
          <w:trHeight w:val="264"/>
        </w:trPr>
        <w:tc>
          <w:tcPr>
            <w:tcW w:w="0" w:type="auto"/>
            <w:tcBorders>
              <w:top w:val="nil"/>
              <w:left w:val="nil"/>
              <w:bottom w:val="nil"/>
              <w:right w:val="nil"/>
            </w:tcBorders>
            <w:shd w:val="clear" w:color="auto" w:fill="auto"/>
            <w:noWrap/>
            <w:vAlign w:val="bottom"/>
            <w:hideMark/>
          </w:tcPr>
          <w:p w14:paraId="4F2CC135" w14:textId="77777777" w:rsidR="00F0098D" w:rsidRPr="00DD1C58" w:rsidRDefault="00F0098D" w:rsidP="00B10FD6">
            <w:pPr>
              <w:rPr>
                <w:i/>
                <w:iCs/>
                <w:color w:val="000000"/>
                <w:sz w:val="20"/>
              </w:rPr>
            </w:pPr>
            <w:proofErr w:type="spellStart"/>
            <w:r w:rsidRPr="00DD1C58">
              <w:rPr>
                <w:i/>
                <w:iCs/>
                <w:color w:val="000000"/>
                <w:sz w:val="20"/>
              </w:rPr>
              <w:t>Scorpaenidae</w:t>
            </w:r>
            <w:proofErr w:type="spellEnd"/>
          </w:p>
        </w:tc>
        <w:tc>
          <w:tcPr>
            <w:tcW w:w="0" w:type="auto"/>
            <w:tcBorders>
              <w:top w:val="nil"/>
              <w:left w:val="nil"/>
              <w:bottom w:val="nil"/>
              <w:right w:val="nil"/>
            </w:tcBorders>
            <w:shd w:val="clear" w:color="auto" w:fill="auto"/>
            <w:noWrap/>
            <w:vAlign w:val="bottom"/>
            <w:hideMark/>
          </w:tcPr>
          <w:p w14:paraId="02FCFD4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E8E2DC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F7F8EC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B95447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870002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4030B12" w14:textId="77777777" w:rsidTr="00B10FD6">
        <w:trPr>
          <w:trHeight w:val="264"/>
        </w:trPr>
        <w:tc>
          <w:tcPr>
            <w:tcW w:w="0" w:type="auto"/>
            <w:tcBorders>
              <w:top w:val="nil"/>
              <w:left w:val="nil"/>
              <w:bottom w:val="nil"/>
              <w:right w:val="nil"/>
            </w:tcBorders>
            <w:shd w:val="clear" w:color="auto" w:fill="auto"/>
            <w:noWrap/>
            <w:vAlign w:val="bottom"/>
            <w:hideMark/>
          </w:tcPr>
          <w:p w14:paraId="0892A07C" w14:textId="77777777" w:rsidR="00F0098D" w:rsidRPr="00DD1C58" w:rsidRDefault="00F0098D" w:rsidP="00B10FD6">
            <w:pPr>
              <w:rPr>
                <w:i/>
                <w:iCs/>
                <w:color w:val="000000"/>
                <w:sz w:val="20"/>
              </w:rPr>
            </w:pPr>
            <w:proofErr w:type="spellStart"/>
            <w:r w:rsidRPr="00DD1C58">
              <w:rPr>
                <w:i/>
                <w:iCs/>
                <w:color w:val="000000"/>
                <w:sz w:val="20"/>
              </w:rPr>
              <w:t>Dolicholagus</w:t>
            </w:r>
            <w:proofErr w:type="spellEnd"/>
            <w:r w:rsidRPr="00DD1C58">
              <w:rPr>
                <w:i/>
                <w:iCs/>
                <w:color w:val="000000"/>
                <w:sz w:val="20"/>
              </w:rPr>
              <w:t xml:space="preserve"> </w:t>
            </w:r>
            <w:proofErr w:type="spellStart"/>
            <w:r w:rsidRPr="00DD1C58">
              <w:rPr>
                <w:i/>
                <w:iCs/>
                <w:color w:val="000000"/>
                <w:sz w:val="20"/>
              </w:rPr>
              <w:t>longirostris</w:t>
            </w:r>
            <w:proofErr w:type="spellEnd"/>
          </w:p>
        </w:tc>
        <w:tc>
          <w:tcPr>
            <w:tcW w:w="0" w:type="auto"/>
            <w:tcBorders>
              <w:top w:val="nil"/>
              <w:left w:val="nil"/>
              <w:bottom w:val="nil"/>
              <w:right w:val="nil"/>
            </w:tcBorders>
            <w:shd w:val="clear" w:color="auto" w:fill="auto"/>
            <w:noWrap/>
            <w:vAlign w:val="bottom"/>
            <w:hideMark/>
          </w:tcPr>
          <w:p w14:paraId="7C236F1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66AA2F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3FAF29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D3A47E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FE44A4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F5F5B1F" w14:textId="77777777" w:rsidTr="00B10FD6">
        <w:trPr>
          <w:trHeight w:val="264"/>
        </w:trPr>
        <w:tc>
          <w:tcPr>
            <w:tcW w:w="0" w:type="auto"/>
            <w:tcBorders>
              <w:top w:val="nil"/>
              <w:left w:val="nil"/>
              <w:bottom w:val="nil"/>
              <w:right w:val="nil"/>
            </w:tcBorders>
            <w:shd w:val="clear" w:color="auto" w:fill="auto"/>
            <w:noWrap/>
            <w:vAlign w:val="bottom"/>
            <w:hideMark/>
          </w:tcPr>
          <w:p w14:paraId="73CC739F"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lucidus</w:t>
            </w:r>
            <w:proofErr w:type="spellEnd"/>
          </w:p>
        </w:tc>
        <w:tc>
          <w:tcPr>
            <w:tcW w:w="0" w:type="auto"/>
            <w:tcBorders>
              <w:top w:val="nil"/>
              <w:left w:val="nil"/>
              <w:bottom w:val="nil"/>
              <w:right w:val="nil"/>
            </w:tcBorders>
            <w:shd w:val="clear" w:color="auto" w:fill="auto"/>
            <w:noWrap/>
            <w:vAlign w:val="bottom"/>
            <w:hideMark/>
          </w:tcPr>
          <w:p w14:paraId="057CA2E9" w14:textId="77777777" w:rsidR="00F0098D" w:rsidRPr="00DD1C58" w:rsidRDefault="00F0098D" w:rsidP="00B10FD6">
            <w:pPr>
              <w:jc w:val="center"/>
              <w:rPr>
                <w:color w:val="000000"/>
                <w:sz w:val="20"/>
              </w:rPr>
            </w:pPr>
            <w:r w:rsidRPr="00DD1C58">
              <w:rPr>
                <w:color w:val="000000"/>
                <w:sz w:val="20"/>
              </w:rPr>
              <w:t>450</w:t>
            </w:r>
          </w:p>
        </w:tc>
        <w:tc>
          <w:tcPr>
            <w:tcW w:w="0" w:type="auto"/>
            <w:tcBorders>
              <w:top w:val="nil"/>
              <w:left w:val="nil"/>
              <w:bottom w:val="nil"/>
              <w:right w:val="nil"/>
            </w:tcBorders>
            <w:shd w:val="clear" w:color="auto" w:fill="auto"/>
            <w:noWrap/>
            <w:vAlign w:val="bottom"/>
            <w:hideMark/>
          </w:tcPr>
          <w:p w14:paraId="198279C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D864C17" w14:textId="77777777" w:rsidR="00F0098D" w:rsidRPr="00DD1C58" w:rsidRDefault="00F0098D" w:rsidP="00B10FD6">
            <w:pPr>
              <w:jc w:val="center"/>
              <w:rPr>
                <w:color w:val="000000"/>
                <w:sz w:val="20"/>
              </w:rPr>
            </w:pPr>
            <w:r w:rsidRPr="00DD1C58">
              <w:rPr>
                <w:color w:val="000000"/>
                <w:sz w:val="20"/>
              </w:rPr>
              <w:t>75</w:t>
            </w:r>
          </w:p>
        </w:tc>
        <w:tc>
          <w:tcPr>
            <w:tcW w:w="0" w:type="auto"/>
            <w:tcBorders>
              <w:top w:val="nil"/>
              <w:left w:val="nil"/>
              <w:bottom w:val="nil"/>
              <w:right w:val="nil"/>
            </w:tcBorders>
            <w:shd w:val="clear" w:color="auto" w:fill="auto"/>
            <w:noWrap/>
            <w:vAlign w:val="bottom"/>
            <w:hideMark/>
          </w:tcPr>
          <w:p w14:paraId="6421D9C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1ADB0AC"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2C5F88FF" w14:textId="77777777" w:rsidTr="00B10FD6">
        <w:trPr>
          <w:trHeight w:val="264"/>
        </w:trPr>
        <w:tc>
          <w:tcPr>
            <w:tcW w:w="0" w:type="auto"/>
            <w:tcBorders>
              <w:top w:val="nil"/>
              <w:left w:val="nil"/>
              <w:bottom w:val="nil"/>
              <w:right w:val="nil"/>
            </w:tcBorders>
            <w:shd w:val="clear" w:color="auto" w:fill="auto"/>
            <w:noWrap/>
            <w:vAlign w:val="bottom"/>
            <w:hideMark/>
          </w:tcPr>
          <w:p w14:paraId="0837ADA7" w14:textId="77777777" w:rsidR="00F0098D" w:rsidRPr="00DD1C58" w:rsidRDefault="00F0098D" w:rsidP="00B10FD6">
            <w:pPr>
              <w:rPr>
                <w:i/>
                <w:iCs/>
                <w:color w:val="000000"/>
                <w:sz w:val="20"/>
              </w:rPr>
            </w:pPr>
            <w:proofErr w:type="spellStart"/>
            <w:r w:rsidRPr="00DD1C58">
              <w:rPr>
                <w:i/>
                <w:iCs/>
                <w:color w:val="000000"/>
                <w:sz w:val="20"/>
              </w:rPr>
              <w:t>Saurida</w:t>
            </w:r>
            <w:proofErr w:type="spellEnd"/>
            <w:r w:rsidRPr="00DD1C58">
              <w:rPr>
                <w:i/>
                <w:iCs/>
                <w:color w:val="000000"/>
                <w:sz w:val="20"/>
              </w:rPr>
              <w:t xml:space="preserve"> </w:t>
            </w:r>
            <w:proofErr w:type="spellStart"/>
            <w:r w:rsidRPr="00DD1C58">
              <w:rPr>
                <w:i/>
                <w:iCs/>
                <w:color w:val="000000"/>
                <w:sz w:val="20"/>
              </w:rPr>
              <w:t>brasiliensis</w:t>
            </w:r>
            <w:proofErr w:type="spellEnd"/>
          </w:p>
        </w:tc>
        <w:tc>
          <w:tcPr>
            <w:tcW w:w="0" w:type="auto"/>
            <w:tcBorders>
              <w:top w:val="nil"/>
              <w:left w:val="nil"/>
              <w:bottom w:val="nil"/>
              <w:right w:val="nil"/>
            </w:tcBorders>
            <w:shd w:val="clear" w:color="auto" w:fill="auto"/>
            <w:noWrap/>
            <w:vAlign w:val="bottom"/>
            <w:hideMark/>
          </w:tcPr>
          <w:p w14:paraId="5B0D8DB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203CD6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6EC9DC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E6E74B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E80C05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1C4D25C" w14:textId="77777777" w:rsidTr="00B10FD6">
        <w:trPr>
          <w:trHeight w:val="264"/>
        </w:trPr>
        <w:tc>
          <w:tcPr>
            <w:tcW w:w="0" w:type="auto"/>
            <w:tcBorders>
              <w:top w:val="nil"/>
              <w:left w:val="nil"/>
              <w:bottom w:val="nil"/>
              <w:right w:val="nil"/>
            </w:tcBorders>
            <w:shd w:val="clear" w:color="auto" w:fill="auto"/>
            <w:noWrap/>
            <w:vAlign w:val="bottom"/>
            <w:hideMark/>
          </w:tcPr>
          <w:p w14:paraId="68176BE3" w14:textId="77777777" w:rsidR="00F0098D" w:rsidRPr="00DD1C58" w:rsidRDefault="00F0098D" w:rsidP="00B10FD6">
            <w:pPr>
              <w:rPr>
                <w:i/>
                <w:iCs/>
                <w:color w:val="000000"/>
                <w:sz w:val="20"/>
              </w:rPr>
            </w:pPr>
            <w:proofErr w:type="spellStart"/>
            <w:r w:rsidRPr="00DD1C58">
              <w:rPr>
                <w:i/>
                <w:iCs/>
                <w:color w:val="000000"/>
                <w:sz w:val="20"/>
              </w:rPr>
              <w:t>Myctophidae</w:t>
            </w:r>
            <w:proofErr w:type="spellEnd"/>
          </w:p>
        </w:tc>
        <w:tc>
          <w:tcPr>
            <w:tcW w:w="0" w:type="auto"/>
            <w:tcBorders>
              <w:top w:val="nil"/>
              <w:left w:val="nil"/>
              <w:bottom w:val="nil"/>
              <w:right w:val="nil"/>
            </w:tcBorders>
            <w:shd w:val="clear" w:color="auto" w:fill="auto"/>
            <w:noWrap/>
            <w:vAlign w:val="bottom"/>
            <w:hideMark/>
          </w:tcPr>
          <w:p w14:paraId="6592C7B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B04B90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F3B43E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FA96A4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1602DA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57E8404" w14:textId="77777777" w:rsidTr="00B10FD6">
        <w:trPr>
          <w:trHeight w:val="264"/>
        </w:trPr>
        <w:tc>
          <w:tcPr>
            <w:tcW w:w="0" w:type="auto"/>
            <w:tcBorders>
              <w:top w:val="nil"/>
              <w:left w:val="nil"/>
              <w:bottom w:val="nil"/>
              <w:right w:val="nil"/>
            </w:tcBorders>
            <w:shd w:val="clear" w:color="auto" w:fill="auto"/>
            <w:noWrap/>
            <w:vAlign w:val="bottom"/>
            <w:hideMark/>
          </w:tcPr>
          <w:p w14:paraId="26C6FA13" w14:textId="77777777" w:rsidR="00F0098D" w:rsidRPr="00DD1C58" w:rsidRDefault="00F0098D" w:rsidP="00B10FD6">
            <w:pPr>
              <w:rPr>
                <w:i/>
                <w:iCs/>
                <w:color w:val="000000"/>
                <w:sz w:val="20"/>
              </w:rPr>
            </w:pPr>
            <w:proofErr w:type="spellStart"/>
            <w:r w:rsidRPr="00DD1C58">
              <w:rPr>
                <w:i/>
                <w:iCs/>
                <w:color w:val="000000"/>
                <w:sz w:val="20"/>
              </w:rPr>
              <w:t>Bolinichthys</w:t>
            </w:r>
            <w:proofErr w:type="spellEnd"/>
            <w:r w:rsidRPr="00DD1C58">
              <w:rPr>
                <w:i/>
                <w:iCs/>
                <w:color w:val="000000"/>
                <w:sz w:val="20"/>
              </w:rPr>
              <w:t xml:space="preserve"> </w:t>
            </w:r>
            <w:proofErr w:type="spellStart"/>
            <w:r w:rsidRPr="00DD1C58">
              <w:rPr>
                <w:i/>
                <w:iCs/>
                <w:color w:val="000000"/>
                <w:sz w:val="20"/>
              </w:rPr>
              <w:t>supralateralis</w:t>
            </w:r>
            <w:proofErr w:type="spellEnd"/>
          </w:p>
        </w:tc>
        <w:tc>
          <w:tcPr>
            <w:tcW w:w="0" w:type="auto"/>
            <w:tcBorders>
              <w:top w:val="nil"/>
              <w:left w:val="nil"/>
              <w:bottom w:val="nil"/>
              <w:right w:val="nil"/>
            </w:tcBorders>
            <w:shd w:val="clear" w:color="auto" w:fill="auto"/>
            <w:noWrap/>
            <w:vAlign w:val="bottom"/>
            <w:hideMark/>
          </w:tcPr>
          <w:p w14:paraId="3A747F0C" w14:textId="77777777" w:rsidR="00F0098D" w:rsidRPr="00DD1C58" w:rsidRDefault="00F0098D" w:rsidP="00B10FD6">
            <w:pPr>
              <w:jc w:val="center"/>
              <w:rPr>
                <w:color w:val="000000"/>
                <w:sz w:val="20"/>
              </w:rPr>
            </w:pPr>
            <w:r w:rsidRPr="00DD1C58">
              <w:rPr>
                <w:color w:val="000000"/>
                <w:sz w:val="20"/>
              </w:rPr>
              <w:t>250</w:t>
            </w:r>
          </w:p>
        </w:tc>
        <w:tc>
          <w:tcPr>
            <w:tcW w:w="0" w:type="auto"/>
            <w:tcBorders>
              <w:top w:val="nil"/>
              <w:left w:val="nil"/>
              <w:bottom w:val="nil"/>
              <w:right w:val="nil"/>
            </w:tcBorders>
            <w:shd w:val="clear" w:color="auto" w:fill="auto"/>
            <w:noWrap/>
            <w:vAlign w:val="bottom"/>
            <w:hideMark/>
          </w:tcPr>
          <w:p w14:paraId="223AC88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42B9C5D"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581A73E6" w14:textId="77777777" w:rsidR="00F0098D" w:rsidRPr="00DD1C58" w:rsidRDefault="00F0098D" w:rsidP="00B10FD6">
            <w:pPr>
              <w:jc w:val="center"/>
              <w:rPr>
                <w:color w:val="000000"/>
                <w:sz w:val="20"/>
              </w:rPr>
            </w:pPr>
            <w:r w:rsidRPr="00DD1C58">
              <w:rPr>
                <w:color w:val="000000"/>
                <w:sz w:val="20"/>
              </w:rPr>
              <w:t>250</w:t>
            </w:r>
          </w:p>
        </w:tc>
        <w:tc>
          <w:tcPr>
            <w:tcW w:w="0" w:type="auto"/>
            <w:tcBorders>
              <w:top w:val="nil"/>
              <w:left w:val="nil"/>
              <w:bottom w:val="nil"/>
              <w:right w:val="nil"/>
            </w:tcBorders>
            <w:shd w:val="clear" w:color="auto" w:fill="auto"/>
            <w:noWrap/>
            <w:vAlign w:val="bottom"/>
            <w:hideMark/>
          </w:tcPr>
          <w:p w14:paraId="09DD2FC6"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728E38CB" w14:textId="77777777" w:rsidTr="00B10FD6">
        <w:trPr>
          <w:trHeight w:val="264"/>
        </w:trPr>
        <w:tc>
          <w:tcPr>
            <w:tcW w:w="0" w:type="auto"/>
            <w:tcBorders>
              <w:top w:val="nil"/>
              <w:left w:val="nil"/>
              <w:bottom w:val="nil"/>
              <w:right w:val="nil"/>
            </w:tcBorders>
            <w:shd w:val="clear" w:color="auto" w:fill="auto"/>
            <w:noWrap/>
            <w:vAlign w:val="bottom"/>
            <w:hideMark/>
          </w:tcPr>
          <w:p w14:paraId="619B530F" w14:textId="77777777" w:rsidR="00F0098D" w:rsidRPr="00DD1C58" w:rsidRDefault="00F0098D" w:rsidP="00B10FD6">
            <w:pPr>
              <w:rPr>
                <w:i/>
                <w:iCs/>
                <w:color w:val="000000"/>
                <w:sz w:val="20"/>
              </w:rPr>
            </w:pPr>
            <w:proofErr w:type="spellStart"/>
            <w:r w:rsidRPr="00DD1C58">
              <w:rPr>
                <w:i/>
                <w:iCs/>
                <w:color w:val="000000"/>
                <w:sz w:val="20"/>
              </w:rPr>
              <w:t>Polyipnus</w:t>
            </w:r>
            <w:proofErr w:type="spellEnd"/>
            <w:r w:rsidRPr="00DD1C58">
              <w:rPr>
                <w:i/>
                <w:iCs/>
                <w:color w:val="000000"/>
                <w:sz w:val="20"/>
              </w:rPr>
              <w:t xml:space="preserve"> </w:t>
            </w:r>
            <w:proofErr w:type="spellStart"/>
            <w:r w:rsidRPr="00DD1C58">
              <w:rPr>
                <w:i/>
                <w:iCs/>
                <w:color w:val="000000"/>
                <w:sz w:val="20"/>
              </w:rPr>
              <w:t>clarus</w:t>
            </w:r>
            <w:proofErr w:type="spellEnd"/>
          </w:p>
        </w:tc>
        <w:tc>
          <w:tcPr>
            <w:tcW w:w="0" w:type="auto"/>
            <w:tcBorders>
              <w:top w:val="nil"/>
              <w:left w:val="nil"/>
              <w:bottom w:val="nil"/>
              <w:right w:val="nil"/>
            </w:tcBorders>
            <w:shd w:val="clear" w:color="auto" w:fill="auto"/>
            <w:noWrap/>
            <w:vAlign w:val="bottom"/>
            <w:hideMark/>
          </w:tcPr>
          <w:p w14:paraId="1ECE5CD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DCC574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33D415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FFFAA7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E3AD87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017D81D" w14:textId="77777777" w:rsidTr="00B10FD6">
        <w:trPr>
          <w:trHeight w:val="264"/>
        </w:trPr>
        <w:tc>
          <w:tcPr>
            <w:tcW w:w="0" w:type="auto"/>
            <w:tcBorders>
              <w:top w:val="nil"/>
              <w:left w:val="nil"/>
              <w:bottom w:val="nil"/>
              <w:right w:val="nil"/>
            </w:tcBorders>
            <w:shd w:val="clear" w:color="auto" w:fill="auto"/>
            <w:noWrap/>
            <w:vAlign w:val="bottom"/>
            <w:hideMark/>
          </w:tcPr>
          <w:p w14:paraId="5525CA77" w14:textId="77777777" w:rsidR="00F0098D" w:rsidRPr="00DD1C58" w:rsidRDefault="00F0098D" w:rsidP="00B10FD6">
            <w:pPr>
              <w:rPr>
                <w:i/>
                <w:iCs/>
                <w:color w:val="000000"/>
                <w:sz w:val="20"/>
              </w:rPr>
            </w:pPr>
            <w:proofErr w:type="spellStart"/>
            <w:r w:rsidRPr="00DD1C58">
              <w:rPr>
                <w:i/>
                <w:iCs/>
                <w:color w:val="000000"/>
                <w:sz w:val="20"/>
              </w:rPr>
              <w:t>Melamphaidae</w:t>
            </w:r>
            <w:proofErr w:type="spellEnd"/>
          </w:p>
        </w:tc>
        <w:tc>
          <w:tcPr>
            <w:tcW w:w="0" w:type="auto"/>
            <w:tcBorders>
              <w:top w:val="nil"/>
              <w:left w:val="nil"/>
              <w:bottom w:val="nil"/>
              <w:right w:val="nil"/>
            </w:tcBorders>
            <w:shd w:val="clear" w:color="auto" w:fill="auto"/>
            <w:noWrap/>
            <w:vAlign w:val="bottom"/>
            <w:hideMark/>
          </w:tcPr>
          <w:p w14:paraId="25D527D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D6689E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1C4FCC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D21DEA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7681C6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27140B4" w14:textId="77777777" w:rsidTr="00B10FD6">
        <w:trPr>
          <w:trHeight w:val="264"/>
        </w:trPr>
        <w:tc>
          <w:tcPr>
            <w:tcW w:w="0" w:type="auto"/>
            <w:tcBorders>
              <w:top w:val="nil"/>
              <w:left w:val="nil"/>
              <w:bottom w:val="nil"/>
              <w:right w:val="nil"/>
            </w:tcBorders>
            <w:shd w:val="clear" w:color="auto" w:fill="auto"/>
            <w:noWrap/>
            <w:vAlign w:val="bottom"/>
            <w:hideMark/>
          </w:tcPr>
          <w:p w14:paraId="5DCAD23C" w14:textId="77777777" w:rsidR="00F0098D" w:rsidRPr="00DD1C58" w:rsidRDefault="00F0098D" w:rsidP="00B10FD6">
            <w:pPr>
              <w:rPr>
                <w:i/>
                <w:iCs/>
                <w:color w:val="000000"/>
                <w:sz w:val="20"/>
              </w:rPr>
            </w:pPr>
            <w:proofErr w:type="spellStart"/>
            <w:r w:rsidRPr="00DD1C58">
              <w:rPr>
                <w:i/>
                <w:iCs/>
                <w:color w:val="000000"/>
                <w:sz w:val="20"/>
              </w:rPr>
              <w:t>Cryptopsaras</w:t>
            </w:r>
            <w:proofErr w:type="spellEnd"/>
            <w:r w:rsidRPr="00DD1C58">
              <w:rPr>
                <w:i/>
                <w:iCs/>
                <w:color w:val="000000"/>
                <w:sz w:val="20"/>
              </w:rPr>
              <w:t xml:space="preserve"> </w:t>
            </w:r>
            <w:proofErr w:type="spellStart"/>
            <w:r w:rsidRPr="00DD1C58">
              <w:rPr>
                <w:i/>
                <w:iCs/>
                <w:color w:val="000000"/>
                <w:sz w:val="20"/>
              </w:rPr>
              <w:t>couesii</w:t>
            </w:r>
            <w:proofErr w:type="spellEnd"/>
          </w:p>
        </w:tc>
        <w:tc>
          <w:tcPr>
            <w:tcW w:w="0" w:type="auto"/>
            <w:tcBorders>
              <w:top w:val="nil"/>
              <w:left w:val="nil"/>
              <w:bottom w:val="nil"/>
              <w:right w:val="nil"/>
            </w:tcBorders>
            <w:shd w:val="clear" w:color="auto" w:fill="auto"/>
            <w:noWrap/>
            <w:vAlign w:val="bottom"/>
            <w:hideMark/>
          </w:tcPr>
          <w:p w14:paraId="48F031D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1B41FF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63AA53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2E1E79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F7E117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D3A6406" w14:textId="77777777" w:rsidTr="00B10FD6">
        <w:trPr>
          <w:trHeight w:val="264"/>
        </w:trPr>
        <w:tc>
          <w:tcPr>
            <w:tcW w:w="0" w:type="auto"/>
            <w:tcBorders>
              <w:top w:val="nil"/>
              <w:left w:val="nil"/>
              <w:bottom w:val="nil"/>
              <w:right w:val="nil"/>
            </w:tcBorders>
            <w:shd w:val="clear" w:color="auto" w:fill="auto"/>
            <w:noWrap/>
            <w:vAlign w:val="bottom"/>
            <w:hideMark/>
          </w:tcPr>
          <w:p w14:paraId="1DCBF988"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macrochir</w:t>
            </w:r>
            <w:proofErr w:type="spellEnd"/>
          </w:p>
        </w:tc>
        <w:tc>
          <w:tcPr>
            <w:tcW w:w="0" w:type="auto"/>
            <w:tcBorders>
              <w:top w:val="nil"/>
              <w:left w:val="nil"/>
              <w:bottom w:val="nil"/>
              <w:right w:val="nil"/>
            </w:tcBorders>
            <w:shd w:val="clear" w:color="auto" w:fill="auto"/>
            <w:noWrap/>
            <w:vAlign w:val="bottom"/>
            <w:hideMark/>
          </w:tcPr>
          <w:p w14:paraId="35309C77"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24EF54B4" w14:textId="77777777" w:rsidR="00F0098D" w:rsidRPr="00DD1C58" w:rsidRDefault="00F0098D" w:rsidP="00B10FD6">
            <w:pPr>
              <w:jc w:val="center"/>
              <w:rPr>
                <w:color w:val="000000"/>
                <w:sz w:val="20"/>
              </w:rPr>
            </w:pPr>
            <w:r w:rsidRPr="00DD1C58">
              <w:rPr>
                <w:color w:val="000000"/>
                <w:sz w:val="20"/>
              </w:rPr>
              <w:t>650</w:t>
            </w:r>
          </w:p>
        </w:tc>
        <w:tc>
          <w:tcPr>
            <w:tcW w:w="0" w:type="auto"/>
            <w:tcBorders>
              <w:top w:val="nil"/>
              <w:left w:val="nil"/>
              <w:bottom w:val="nil"/>
              <w:right w:val="nil"/>
            </w:tcBorders>
            <w:shd w:val="clear" w:color="auto" w:fill="auto"/>
            <w:noWrap/>
            <w:vAlign w:val="bottom"/>
            <w:hideMark/>
          </w:tcPr>
          <w:p w14:paraId="0C913E35"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3B0C2F4D"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5D7F71B7"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157D35E5" w14:textId="77777777" w:rsidTr="00B10FD6">
        <w:trPr>
          <w:trHeight w:val="264"/>
        </w:trPr>
        <w:tc>
          <w:tcPr>
            <w:tcW w:w="0" w:type="auto"/>
            <w:tcBorders>
              <w:top w:val="nil"/>
              <w:left w:val="nil"/>
              <w:bottom w:val="nil"/>
              <w:right w:val="nil"/>
            </w:tcBorders>
            <w:shd w:val="clear" w:color="auto" w:fill="auto"/>
            <w:noWrap/>
            <w:vAlign w:val="bottom"/>
            <w:hideMark/>
          </w:tcPr>
          <w:p w14:paraId="441C459F" w14:textId="77777777" w:rsidR="00F0098D" w:rsidRPr="00DD1C58" w:rsidRDefault="00F0098D" w:rsidP="00B10FD6">
            <w:pPr>
              <w:rPr>
                <w:i/>
                <w:iCs/>
                <w:color w:val="000000"/>
                <w:sz w:val="20"/>
              </w:rPr>
            </w:pPr>
            <w:proofErr w:type="spellStart"/>
            <w:r w:rsidRPr="00DD1C58">
              <w:rPr>
                <w:i/>
                <w:iCs/>
                <w:color w:val="000000"/>
                <w:sz w:val="20"/>
              </w:rPr>
              <w:t>Lestrolepis</w:t>
            </w:r>
            <w:proofErr w:type="spellEnd"/>
            <w:r w:rsidRPr="00DD1C58">
              <w:rPr>
                <w:i/>
                <w:iCs/>
                <w:color w:val="000000"/>
                <w:sz w:val="20"/>
              </w:rPr>
              <w:t xml:space="preserve"> intermedia</w:t>
            </w:r>
          </w:p>
        </w:tc>
        <w:tc>
          <w:tcPr>
            <w:tcW w:w="0" w:type="auto"/>
            <w:tcBorders>
              <w:top w:val="nil"/>
              <w:left w:val="nil"/>
              <w:bottom w:val="nil"/>
              <w:right w:val="nil"/>
            </w:tcBorders>
            <w:shd w:val="clear" w:color="auto" w:fill="auto"/>
            <w:noWrap/>
            <w:vAlign w:val="bottom"/>
            <w:hideMark/>
          </w:tcPr>
          <w:p w14:paraId="0BA7BFF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D7BA94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C1A57D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9A7E84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986051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B162D46" w14:textId="77777777" w:rsidTr="00B10FD6">
        <w:trPr>
          <w:trHeight w:val="264"/>
        </w:trPr>
        <w:tc>
          <w:tcPr>
            <w:tcW w:w="0" w:type="auto"/>
            <w:tcBorders>
              <w:top w:val="nil"/>
              <w:left w:val="nil"/>
              <w:bottom w:val="nil"/>
              <w:right w:val="nil"/>
            </w:tcBorders>
            <w:shd w:val="clear" w:color="auto" w:fill="auto"/>
            <w:noWrap/>
            <w:vAlign w:val="bottom"/>
            <w:hideMark/>
          </w:tcPr>
          <w:p w14:paraId="7F894810"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p>
        </w:tc>
        <w:tc>
          <w:tcPr>
            <w:tcW w:w="0" w:type="auto"/>
            <w:tcBorders>
              <w:top w:val="nil"/>
              <w:left w:val="nil"/>
              <w:bottom w:val="nil"/>
              <w:right w:val="nil"/>
            </w:tcBorders>
            <w:shd w:val="clear" w:color="auto" w:fill="auto"/>
            <w:noWrap/>
            <w:vAlign w:val="bottom"/>
            <w:hideMark/>
          </w:tcPr>
          <w:p w14:paraId="509E7EA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B6DBBC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BC9F62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DF5BC0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73BC58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E39CBC9" w14:textId="77777777" w:rsidTr="00B10FD6">
        <w:trPr>
          <w:trHeight w:val="264"/>
        </w:trPr>
        <w:tc>
          <w:tcPr>
            <w:tcW w:w="0" w:type="auto"/>
            <w:tcBorders>
              <w:top w:val="nil"/>
              <w:left w:val="nil"/>
              <w:bottom w:val="nil"/>
              <w:right w:val="nil"/>
            </w:tcBorders>
            <w:shd w:val="clear" w:color="auto" w:fill="auto"/>
            <w:noWrap/>
            <w:vAlign w:val="bottom"/>
            <w:hideMark/>
          </w:tcPr>
          <w:p w14:paraId="4CD3D715" w14:textId="77777777" w:rsidR="00F0098D" w:rsidRPr="00DD1C58" w:rsidRDefault="00F0098D" w:rsidP="00B10FD6">
            <w:pPr>
              <w:rPr>
                <w:i/>
                <w:iCs/>
                <w:color w:val="000000"/>
                <w:sz w:val="20"/>
              </w:rPr>
            </w:pPr>
            <w:proofErr w:type="spellStart"/>
            <w:r w:rsidRPr="00DD1C58">
              <w:rPr>
                <w:i/>
                <w:iCs/>
                <w:color w:val="000000"/>
                <w:sz w:val="20"/>
              </w:rPr>
              <w:t>Howella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75EF15D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025074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79547D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4F3137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C3DE9A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D9142D4" w14:textId="77777777" w:rsidTr="00B10FD6">
        <w:trPr>
          <w:trHeight w:val="264"/>
        </w:trPr>
        <w:tc>
          <w:tcPr>
            <w:tcW w:w="0" w:type="auto"/>
            <w:tcBorders>
              <w:top w:val="nil"/>
              <w:left w:val="nil"/>
              <w:bottom w:val="nil"/>
              <w:right w:val="nil"/>
            </w:tcBorders>
            <w:shd w:val="clear" w:color="auto" w:fill="auto"/>
            <w:noWrap/>
            <w:vAlign w:val="bottom"/>
            <w:hideMark/>
          </w:tcPr>
          <w:p w14:paraId="0A4BE498"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p>
        </w:tc>
        <w:tc>
          <w:tcPr>
            <w:tcW w:w="0" w:type="auto"/>
            <w:tcBorders>
              <w:top w:val="nil"/>
              <w:left w:val="nil"/>
              <w:bottom w:val="nil"/>
              <w:right w:val="nil"/>
            </w:tcBorders>
            <w:shd w:val="clear" w:color="auto" w:fill="auto"/>
            <w:noWrap/>
            <w:vAlign w:val="bottom"/>
            <w:hideMark/>
          </w:tcPr>
          <w:p w14:paraId="1C8D576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55E455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C96BBF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DB52CA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A7FA2B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1B1EF40" w14:textId="77777777" w:rsidTr="00B10FD6">
        <w:trPr>
          <w:trHeight w:val="264"/>
        </w:trPr>
        <w:tc>
          <w:tcPr>
            <w:tcW w:w="0" w:type="auto"/>
            <w:tcBorders>
              <w:top w:val="nil"/>
              <w:left w:val="nil"/>
              <w:bottom w:val="nil"/>
              <w:right w:val="nil"/>
            </w:tcBorders>
            <w:shd w:val="clear" w:color="auto" w:fill="auto"/>
            <w:noWrap/>
            <w:vAlign w:val="bottom"/>
            <w:hideMark/>
          </w:tcPr>
          <w:p w14:paraId="48BDB9BF" w14:textId="77777777" w:rsidR="00F0098D" w:rsidRPr="00DD1C58" w:rsidRDefault="00F0098D" w:rsidP="00B10FD6">
            <w:pPr>
              <w:rPr>
                <w:i/>
                <w:iCs/>
                <w:color w:val="000000"/>
                <w:sz w:val="20"/>
              </w:rPr>
            </w:pPr>
            <w:proofErr w:type="spellStart"/>
            <w:r w:rsidRPr="00DD1C58">
              <w:rPr>
                <w:i/>
                <w:iCs/>
                <w:color w:val="000000"/>
                <w:sz w:val="20"/>
              </w:rPr>
              <w:t>Anthiinae</w:t>
            </w:r>
            <w:proofErr w:type="spellEnd"/>
          </w:p>
        </w:tc>
        <w:tc>
          <w:tcPr>
            <w:tcW w:w="0" w:type="auto"/>
            <w:tcBorders>
              <w:top w:val="nil"/>
              <w:left w:val="nil"/>
              <w:bottom w:val="nil"/>
              <w:right w:val="nil"/>
            </w:tcBorders>
            <w:shd w:val="clear" w:color="auto" w:fill="auto"/>
            <w:noWrap/>
            <w:vAlign w:val="bottom"/>
            <w:hideMark/>
          </w:tcPr>
          <w:p w14:paraId="318BC29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9B5959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637ACA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0E829E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59BB66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E4B7B43" w14:textId="77777777" w:rsidTr="00B10FD6">
        <w:trPr>
          <w:trHeight w:val="264"/>
        </w:trPr>
        <w:tc>
          <w:tcPr>
            <w:tcW w:w="0" w:type="auto"/>
            <w:tcBorders>
              <w:top w:val="nil"/>
              <w:left w:val="nil"/>
              <w:bottom w:val="nil"/>
              <w:right w:val="nil"/>
            </w:tcBorders>
            <w:shd w:val="clear" w:color="auto" w:fill="auto"/>
            <w:noWrap/>
            <w:vAlign w:val="bottom"/>
            <w:hideMark/>
          </w:tcPr>
          <w:p w14:paraId="023455ED"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hygomii</w:t>
            </w:r>
            <w:proofErr w:type="spellEnd"/>
          </w:p>
        </w:tc>
        <w:tc>
          <w:tcPr>
            <w:tcW w:w="0" w:type="auto"/>
            <w:tcBorders>
              <w:top w:val="nil"/>
              <w:left w:val="nil"/>
              <w:bottom w:val="nil"/>
              <w:right w:val="nil"/>
            </w:tcBorders>
            <w:shd w:val="clear" w:color="auto" w:fill="auto"/>
            <w:noWrap/>
            <w:vAlign w:val="bottom"/>
            <w:hideMark/>
          </w:tcPr>
          <w:p w14:paraId="2CD11940"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6CC26FE9"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7A4C2F4F"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57BFD8AB"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75E7F268" w14:textId="77777777" w:rsidR="00F0098D" w:rsidRPr="00DD1C58" w:rsidRDefault="00F0098D" w:rsidP="00B10FD6">
            <w:pPr>
              <w:jc w:val="center"/>
              <w:rPr>
                <w:color w:val="000000"/>
                <w:sz w:val="20"/>
              </w:rPr>
            </w:pPr>
            <w:r w:rsidRPr="00DD1C58">
              <w:rPr>
                <w:color w:val="000000"/>
                <w:sz w:val="20"/>
              </w:rPr>
              <w:t xml:space="preserve">Gartner et al. 1987; Brooks and </w:t>
            </w:r>
            <w:proofErr w:type="spellStart"/>
            <w:r w:rsidRPr="00DD1C58">
              <w:rPr>
                <w:color w:val="000000"/>
                <w:sz w:val="20"/>
              </w:rPr>
              <w:t>Saenger</w:t>
            </w:r>
            <w:proofErr w:type="spellEnd"/>
            <w:r w:rsidRPr="00DD1C58">
              <w:rPr>
                <w:color w:val="000000"/>
                <w:sz w:val="20"/>
              </w:rPr>
              <w:t xml:space="preserve"> 1991</w:t>
            </w:r>
          </w:p>
        </w:tc>
      </w:tr>
      <w:tr w:rsidR="00F0098D" w:rsidRPr="00DD1C58" w14:paraId="43C7C2CB" w14:textId="77777777" w:rsidTr="00B10FD6">
        <w:trPr>
          <w:trHeight w:val="264"/>
        </w:trPr>
        <w:tc>
          <w:tcPr>
            <w:tcW w:w="0" w:type="auto"/>
            <w:tcBorders>
              <w:top w:val="nil"/>
              <w:left w:val="nil"/>
              <w:bottom w:val="nil"/>
              <w:right w:val="nil"/>
            </w:tcBorders>
            <w:shd w:val="clear" w:color="auto" w:fill="auto"/>
            <w:noWrap/>
            <w:vAlign w:val="bottom"/>
            <w:hideMark/>
          </w:tcPr>
          <w:p w14:paraId="10C4A05F" w14:textId="77777777" w:rsidR="00F0098D" w:rsidRPr="00DD1C58" w:rsidRDefault="00F0098D" w:rsidP="00B10FD6">
            <w:pPr>
              <w:rPr>
                <w:i/>
                <w:iCs/>
                <w:color w:val="000000"/>
                <w:sz w:val="20"/>
              </w:rPr>
            </w:pPr>
            <w:proofErr w:type="spellStart"/>
            <w:r w:rsidRPr="00DD1C58">
              <w:rPr>
                <w:i/>
                <w:iCs/>
                <w:color w:val="000000"/>
                <w:sz w:val="20"/>
              </w:rPr>
              <w:t>Maurolicus</w:t>
            </w:r>
            <w:proofErr w:type="spellEnd"/>
            <w:r w:rsidRPr="00DD1C58">
              <w:rPr>
                <w:i/>
                <w:iCs/>
                <w:color w:val="000000"/>
                <w:sz w:val="20"/>
              </w:rPr>
              <w:t xml:space="preserve"> </w:t>
            </w:r>
            <w:proofErr w:type="spellStart"/>
            <w:r w:rsidRPr="00DD1C58">
              <w:rPr>
                <w:i/>
                <w:iCs/>
                <w:color w:val="000000"/>
                <w:sz w:val="20"/>
              </w:rPr>
              <w:t>weitzmani</w:t>
            </w:r>
            <w:proofErr w:type="spellEnd"/>
          </w:p>
        </w:tc>
        <w:tc>
          <w:tcPr>
            <w:tcW w:w="0" w:type="auto"/>
            <w:tcBorders>
              <w:top w:val="nil"/>
              <w:left w:val="nil"/>
              <w:bottom w:val="nil"/>
              <w:right w:val="nil"/>
            </w:tcBorders>
            <w:shd w:val="clear" w:color="auto" w:fill="auto"/>
            <w:noWrap/>
            <w:vAlign w:val="bottom"/>
            <w:hideMark/>
          </w:tcPr>
          <w:p w14:paraId="6249069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68FDEC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8612F2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35C0A3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CFFFE3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3A31BBC" w14:textId="77777777" w:rsidTr="00B10FD6">
        <w:trPr>
          <w:trHeight w:val="264"/>
        </w:trPr>
        <w:tc>
          <w:tcPr>
            <w:tcW w:w="0" w:type="auto"/>
            <w:tcBorders>
              <w:top w:val="nil"/>
              <w:left w:val="nil"/>
              <w:bottom w:val="nil"/>
              <w:right w:val="nil"/>
            </w:tcBorders>
            <w:shd w:val="clear" w:color="auto" w:fill="auto"/>
            <w:noWrap/>
            <w:vAlign w:val="bottom"/>
            <w:hideMark/>
          </w:tcPr>
          <w:p w14:paraId="6188BE89" w14:textId="77777777" w:rsidR="00F0098D" w:rsidRPr="00DD1C58" w:rsidRDefault="00F0098D" w:rsidP="00B10FD6">
            <w:pPr>
              <w:rPr>
                <w:i/>
                <w:iCs/>
                <w:color w:val="000000"/>
                <w:sz w:val="20"/>
              </w:rPr>
            </w:pPr>
            <w:proofErr w:type="spellStart"/>
            <w:r w:rsidRPr="00DD1C58">
              <w:rPr>
                <w:i/>
                <w:iCs/>
                <w:color w:val="000000"/>
                <w:sz w:val="20"/>
              </w:rPr>
              <w:t>Ariomma</w:t>
            </w:r>
            <w:proofErr w:type="spellEnd"/>
            <w:r w:rsidRPr="00DD1C58">
              <w:rPr>
                <w:i/>
                <w:iCs/>
                <w:color w:val="000000"/>
                <w:sz w:val="20"/>
              </w:rPr>
              <w:t xml:space="preserve"> </w:t>
            </w:r>
            <w:proofErr w:type="spellStart"/>
            <w:r w:rsidRPr="00DD1C58">
              <w:rPr>
                <w:i/>
                <w:iCs/>
                <w:color w:val="000000"/>
                <w:sz w:val="20"/>
              </w:rPr>
              <w:t>bondi</w:t>
            </w:r>
            <w:proofErr w:type="spellEnd"/>
          </w:p>
        </w:tc>
        <w:tc>
          <w:tcPr>
            <w:tcW w:w="0" w:type="auto"/>
            <w:tcBorders>
              <w:top w:val="nil"/>
              <w:left w:val="nil"/>
              <w:bottom w:val="nil"/>
              <w:right w:val="nil"/>
            </w:tcBorders>
            <w:shd w:val="clear" w:color="auto" w:fill="auto"/>
            <w:noWrap/>
            <w:vAlign w:val="bottom"/>
            <w:hideMark/>
          </w:tcPr>
          <w:p w14:paraId="560270F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6B4ED2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5FBC6B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7024AF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E03D22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C351070" w14:textId="77777777" w:rsidTr="00B10FD6">
        <w:trPr>
          <w:trHeight w:val="264"/>
        </w:trPr>
        <w:tc>
          <w:tcPr>
            <w:tcW w:w="0" w:type="auto"/>
            <w:tcBorders>
              <w:top w:val="nil"/>
              <w:left w:val="nil"/>
              <w:bottom w:val="nil"/>
              <w:right w:val="nil"/>
            </w:tcBorders>
            <w:shd w:val="clear" w:color="auto" w:fill="auto"/>
            <w:noWrap/>
            <w:vAlign w:val="bottom"/>
            <w:hideMark/>
          </w:tcPr>
          <w:p w14:paraId="436BB9DD" w14:textId="77777777" w:rsidR="00F0098D" w:rsidRPr="00DD1C58" w:rsidRDefault="00F0098D" w:rsidP="00B10FD6">
            <w:pPr>
              <w:rPr>
                <w:i/>
                <w:iCs/>
                <w:color w:val="000000"/>
                <w:sz w:val="20"/>
              </w:rPr>
            </w:pPr>
            <w:proofErr w:type="spellStart"/>
            <w:r w:rsidRPr="00DD1C58">
              <w:rPr>
                <w:i/>
                <w:iCs/>
                <w:color w:val="000000"/>
                <w:sz w:val="20"/>
              </w:rPr>
              <w:t>Stephanolepis</w:t>
            </w:r>
            <w:proofErr w:type="spellEnd"/>
            <w:r w:rsidRPr="00DD1C58">
              <w:rPr>
                <w:i/>
                <w:iCs/>
                <w:color w:val="000000"/>
                <w:sz w:val="20"/>
              </w:rPr>
              <w:t xml:space="preserve"> </w:t>
            </w:r>
            <w:proofErr w:type="spellStart"/>
            <w:r w:rsidRPr="00DD1C58">
              <w:rPr>
                <w:i/>
                <w:iCs/>
                <w:color w:val="000000"/>
                <w:sz w:val="20"/>
              </w:rPr>
              <w:t>hispidus</w:t>
            </w:r>
            <w:proofErr w:type="spellEnd"/>
          </w:p>
        </w:tc>
        <w:tc>
          <w:tcPr>
            <w:tcW w:w="0" w:type="auto"/>
            <w:tcBorders>
              <w:top w:val="nil"/>
              <w:left w:val="nil"/>
              <w:bottom w:val="nil"/>
              <w:right w:val="nil"/>
            </w:tcBorders>
            <w:shd w:val="clear" w:color="auto" w:fill="auto"/>
            <w:noWrap/>
            <w:vAlign w:val="bottom"/>
            <w:hideMark/>
          </w:tcPr>
          <w:p w14:paraId="16C6207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9D82C2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522B37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F4C2AF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818D87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E4DED8B" w14:textId="77777777" w:rsidTr="00B10FD6">
        <w:trPr>
          <w:trHeight w:val="264"/>
        </w:trPr>
        <w:tc>
          <w:tcPr>
            <w:tcW w:w="0" w:type="auto"/>
            <w:tcBorders>
              <w:top w:val="nil"/>
              <w:left w:val="nil"/>
              <w:bottom w:val="nil"/>
              <w:right w:val="nil"/>
            </w:tcBorders>
            <w:shd w:val="clear" w:color="auto" w:fill="auto"/>
            <w:noWrap/>
            <w:vAlign w:val="bottom"/>
            <w:hideMark/>
          </w:tcPr>
          <w:p w14:paraId="1AC49645" w14:textId="77777777" w:rsidR="00F0098D" w:rsidRPr="00DD1C58" w:rsidRDefault="00F0098D" w:rsidP="00B10FD6">
            <w:pPr>
              <w:rPr>
                <w:i/>
                <w:iCs/>
                <w:color w:val="000000"/>
                <w:sz w:val="20"/>
              </w:rPr>
            </w:pPr>
            <w:proofErr w:type="spellStart"/>
            <w:r w:rsidRPr="00DD1C58">
              <w:rPr>
                <w:i/>
                <w:iCs/>
                <w:color w:val="000000"/>
                <w:sz w:val="20"/>
              </w:rPr>
              <w:t>Margrethia</w:t>
            </w:r>
            <w:proofErr w:type="spellEnd"/>
            <w:r w:rsidRPr="00DD1C58">
              <w:rPr>
                <w:i/>
                <w:iCs/>
                <w:color w:val="000000"/>
                <w:sz w:val="20"/>
              </w:rPr>
              <w:t xml:space="preserve"> </w:t>
            </w:r>
            <w:proofErr w:type="spellStart"/>
            <w:r w:rsidRPr="00DD1C58">
              <w:rPr>
                <w:i/>
                <w:iCs/>
                <w:color w:val="000000"/>
                <w:sz w:val="20"/>
              </w:rPr>
              <w:t>obtusirostra</w:t>
            </w:r>
            <w:proofErr w:type="spellEnd"/>
          </w:p>
        </w:tc>
        <w:tc>
          <w:tcPr>
            <w:tcW w:w="0" w:type="auto"/>
            <w:tcBorders>
              <w:top w:val="nil"/>
              <w:left w:val="nil"/>
              <w:bottom w:val="nil"/>
              <w:right w:val="nil"/>
            </w:tcBorders>
            <w:shd w:val="clear" w:color="auto" w:fill="auto"/>
            <w:noWrap/>
            <w:vAlign w:val="bottom"/>
            <w:hideMark/>
          </w:tcPr>
          <w:p w14:paraId="02C5990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18C71B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3F360F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ADB81E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21442A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4666A91" w14:textId="77777777" w:rsidTr="00B10FD6">
        <w:trPr>
          <w:trHeight w:val="264"/>
        </w:trPr>
        <w:tc>
          <w:tcPr>
            <w:tcW w:w="0" w:type="auto"/>
            <w:tcBorders>
              <w:top w:val="nil"/>
              <w:left w:val="nil"/>
              <w:bottom w:val="nil"/>
              <w:right w:val="nil"/>
            </w:tcBorders>
            <w:shd w:val="clear" w:color="auto" w:fill="auto"/>
            <w:noWrap/>
            <w:vAlign w:val="bottom"/>
            <w:hideMark/>
          </w:tcPr>
          <w:p w14:paraId="5E9E9E1F" w14:textId="77777777" w:rsidR="00F0098D" w:rsidRPr="00DD1C58" w:rsidRDefault="00F0098D" w:rsidP="00B10FD6">
            <w:pPr>
              <w:rPr>
                <w:i/>
                <w:iCs/>
                <w:color w:val="000000"/>
                <w:sz w:val="20"/>
              </w:rPr>
            </w:pPr>
            <w:r w:rsidRPr="00DD1C58">
              <w:rPr>
                <w:i/>
                <w:iCs/>
                <w:color w:val="000000"/>
                <w:sz w:val="20"/>
              </w:rPr>
              <w:t>Chaetodontidae</w:t>
            </w:r>
          </w:p>
        </w:tc>
        <w:tc>
          <w:tcPr>
            <w:tcW w:w="0" w:type="auto"/>
            <w:tcBorders>
              <w:top w:val="nil"/>
              <w:left w:val="nil"/>
              <w:bottom w:val="nil"/>
              <w:right w:val="nil"/>
            </w:tcBorders>
            <w:shd w:val="clear" w:color="auto" w:fill="auto"/>
            <w:noWrap/>
            <w:vAlign w:val="bottom"/>
            <w:hideMark/>
          </w:tcPr>
          <w:p w14:paraId="0625070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58C0D8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8F000C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A59F0F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77DE92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52A3B7F" w14:textId="77777777" w:rsidTr="00B10FD6">
        <w:trPr>
          <w:trHeight w:val="264"/>
        </w:trPr>
        <w:tc>
          <w:tcPr>
            <w:tcW w:w="0" w:type="auto"/>
            <w:tcBorders>
              <w:top w:val="nil"/>
              <w:left w:val="nil"/>
              <w:bottom w:val="nil"/>
              <w:right w:val="nil"/>
            </w:tcBorders>
            <w:shd w:val="clear" w:color="auto" w:fill="auto"/>
            <w:noWrap/>
            <w:vAlign w:val="bottom"/>
            <w:hideMark/>
          </w:tcPr>
          <w:p w14:paraId="3812F7A5" w14:textId="77777777" w:rsidR="00F0098D" w:rsidRPr="00DD1C58" w:rsidRDefault="00F0098D" w:rsidP="00B10FD6">
            <w:pPr>
              <w:rPr>
                <w:i/>
                <w:iCs/>
                <w:color w:val="000000"/>
                <w:sz w:val="20"/>
              </w:rPr>
            </w:pPr>
            <w:proofErr w:type="spellStart"/>
            <w:r w:rsidRPr="00DD1C58">
              <w:rPr>
                <w:i/>
                <w:iCs/>
                <w:color w:val="000000"/>
                <w:sz w:val="20"/>
              </w:rPr>
              <w:t>Synagrops</w:t>
            </w:r>
            <w:proofErr w:type="spellEnd"/>
            <w:r w:rsidRPr="00DD1C58">
              <w:rPr>
                <w:i/>
                <w:iCs/>
                <w:color w:val="000000"/>
                <w:sz w:val="20"/>
              </w:rPr>
              <w:t xml:space="preserve"> </w:t>
            </w:r>
            <w:proofErr w:type="spellStart"/>
            <w:r w:rsidRPr="00DD1C58">
              <w:rPr>
                <w:i/>
                <w:iCs/>
                <w:color w:val="000000"/>
                <w:sz w:val="20"/>
              </w:rPr>
              <w:t>bellus</w:t>
            </w:r>
            <w:proofErr w:type="spellEnd"/>
          </w:p>
        </w:tc>
        <w:tc>
          <w:tcPr>
            <w:tcW w:w="0" w:type="auto"/>
            <w:tcBorders>
              <w:top w:val="nil"/>
              <w:left w:val="nil"/>
              <w:bottom w:val="nil"/>
              <w:right w:val="nil"/>
            </w:tcBorders>
            <w:shd w:val="clear" w:color="auto" w:fill="auto"/>
            <w:noWrap/>
            <w:vAlign w:val="bottom"/>
            <w:hideMark/>
          </w:tcPr>
          <w:p w14:paraId="4AB34CE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B9A438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81EB8A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D9E307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8B50FC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73CC7F5" w14:textId="77777777" w:rsidTr="00B10FD6">
        <w:trPr>
          <w:trHeight w:val="264"/>
        </w:trPr>
        <w:tc>
          <w:tcPr>
            <w:tcW w:w="0" w:type="auto"/>
            <w:tcBorders>
              <w:top w:val="nil"/>
              <w:left w:val="nil"/>
              <w:bottom w:val="nil"/>
              <w:right w:val="nil"/>
            </w:tcBorders>
            <w:shd w:val="clear" w:color="auto" w:fill="auto"/>
            <w:noWrap/>
            <w:vAlign w:val="bottom"/>
            <w:hideMark/>
          </w:tcPr>
          <w:p w14:paraId="703975EA" w14:textId="77777777" w:rsidR="00F0098D" w:rsidRPr="00DD1C58" w:rsidRDefault="00F0098D" w:rsidP="00B10FD6">
            <w:pPr>
              <w:rPr>
                <w:i/>
                <w:iCs/>
                <w:color w:val="000000"/>
                <w:sz w:val="20"/>
              </w:rPr>
            </w:pPr>
            <w:proofErr w:type="spellStart"/>
            <w:r w:rsidRPr="00DD1C58">
              <w:rPr>
                <w:i/>
                <w:iCs/>
                <w:color w:val="000000"/>
                <w:sz w:val="20"/>
              </w:rPr>
              <w:lastRenderedPageBreak/>
              <w:t>Stomiiformes</w:t>
            </w:r>
            <w:proofErr w:type="spellEnd"/>
          </w:p>
        </w:tc>
        <w:tc>
          <w:tcPr>
            <w:tcW w:w="0" w:type="auto"/>
            <w:tcBorders>
              <w:top w:val="nil"/>
              <w:left w:val="nil"/>
              <w:bottom w:val="nil"/>
              <w:right w:val="nil"/>
            </w:tcBorders>
            <w:shd w:val="clear" w:color="auto" w:fill="auto"/>
            <w:noWrap/>
            <w:vAlign w:val="bottom"/>
            <w:hideMark/>
          </w:tcPr>
          <w:p w14:paraId="676D78B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DBD9F5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E96745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CF92BC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E106D4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0A3C571" w14:textId="77777777" w:rsidTr="00B10FD6">
        <w:trPr>
          <w:trHeight w:val="264"/>
        </w:trPr>
        <w:tc>
          <w:tcPr>
            <w:tcW w:w="0" w:type="auto"/>
            <w:tcBorders>
              <w:top w:val="nil"/>
              <w:left w:val="nil"/>
              <w:bottom w:val="nil"/>
              <w:right w:val="nil"/>
            </w:tcBorders>
            <w:shd w:val="clear" w:color="auto" w:fill="auto"/>
            <w:noWrap/>
            <w:vAlign w:val="bottom"/>
            <w:hideMark/>
          </w:tcPr>
          <w:p w14:paraId="21CFDE51" w14:textId="77777777" w:rsidR="00F0098D" w:rsidRPr="00DD1C58" w:rsidRDefault="00F0098D" w:rsidP="00B10FD6">
            <w:pPr>
              <w:rPr>
                <w:i/>
                <w:iCs/>
                <w:color w:val="000000"/>
                <w:sz w:val="20"/>
              </w:rPr>
            </w:pPr>
            <w:proofErr w:type="spellStart"/>
            <w:r w:rsidRPr="00DD1C58">
              <w:rPr>
                <w:i/>
                <w:iCs/>
                <w:color w:val="000000"/>
                <w:sz w:val="20"/>
              </w:rPr>
              <w:t>Engraulis</w:t>
            </w:r>
            <w:proofErr w:type="spellEnd"/>
            <w:r w:rsidRPr="00DD1C58">
              <w:rPr>
                <w:i/>
                <w:iCs/>
                <w:color w:val="000000"/>
                <w:sz w:val="20"/>
              </w:rPr>
              <w:t xml:space="preserve"> </w:t>
            </w:r>
            <w:proofErr w:type="spellStart"/>
            <w:r w:rsidRPr="00DD1C58">
              <w:rPr>
                <w:i/>
                <w:iCs/>
                <w:color w:val="000000"/>
                <w:sz w:val="20"/>
              </w:rPr>
              <w:t>eurystole</w:t>
            </w:r>
            <w:proofErr w:type="spellEnd"/>
          </w:p>
        </w:tc>
        <w:tc>
          <w:tcPr>
            <w:tcW w:w="0" w:type="auto"/>
            <w:tcBorders>
              <w:top w:val="nil"/>
              <w:left w:val="nil"/>
              <w:bottom w:val="nil"/>
              <w:right w:val="nil"/>
            </w:tcBorders>
            <w:shd w:val="clear" w:color="auto" w:fill="auto"/>
            <w:noWrap/>
            <w:vAlign w:val="bottom"/>
            <w:hideMark/>
          </w:tcPr>
          <w:p w14:paraId="3E909AE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C9247D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2DB9D8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E36753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A3BBBE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F4D29E1" w14:textId="77777777" w:rsidTr="00B10FD6">
        <w:trPr>
          <w:trHeight w:val="264"/>
        </w:trPr>
        <w:tc>
          <w:tcPr>
            <w:tcW w:w="0" w:type="auto"/>
            <w:tcBorders>
              <w:top w:val="nil"/>
              <w:left w:val="nil"/>
              <w:bottom w:val="nil"/>
              <w:right w:val="nil"/>
            </w:tcBorders>
            <w:shd w:val="clear" w:color="auto" w:fill="auto"/>
            <w:noWrap/>
            <w:vAlign w:val="bottom"/>
            <w:hideMark/>
          </w:tcPr>
          <w:p w14:paraId="75DA2896" w14:textId="77777777" w:rsidR="00F0098D" w:rsidRPr="00DD1C58" w:rsidRDefault="00F0098D" w:rsidP="00B10FD6">
            <w:pPr>
              <w:rPr>
                <w:i/>
                <w:iCs/>
                <w:color w:val="000000"/>
                <w:sz w:val="20"/>
              </w:rPr>
            </w:pPr>
            <w:proofErr w:type="spellStart"/>
            <w:r w:rsidRPr="00DD1C58">
              <w:rPr>
                <w:i/>
                <w:iCs/>
                <w:color w:val="000000"/>
                <w:sz w:val="20"/>
              </w:rPr>
              <w:t>Stomiidae</w:t>
            </w:r>
            <w:proofErr w:type="spellEnd"/>
          </w:p>
        </w:tc>
        <w:tc>
          <w:tcPr>
            <w:tcW w:w="0" w:type="auto"/>
            <w:tcBorders>
              <w:top w:val="nil"/>
              <w:left w:val="nil"/>
              <w:bottom w:val="nil"/>
              <w:right w:val="nil"/>
            </w:tcBorders>
            <w:shd w:val="clear" w:color="auto" w:fill="auto"/>
            <w:noWrap/>
            <w:vAlign w:val="bottom"/>
            <w:hideMark/>
          </w:tcPr>
          <w:p w14:paraId="4D53E69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6C248D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670F7A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6D8DD0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8A4A4A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2E2EA07" w14:textId="77777777" w:rsidTr="00B10FD6">
        <w:trPr>
          <w:trHeight w:val="264"/>
        </w:trPr>
        <w:tc>
          <w:tcPr>
            <w:tcW w:w="0" w:type="auto"/>
            <w:tcBorders>
              <w:top w:val="nil"/>
              <w:left w:val="nil"/>
              <w:bottom w:val="nil"/>
              <w:right w:val="nil"/>
            </w:tcBorders>
            <w:shd w:val="clear" w:color="auto" w:fill="auto"/>
            <w:noWrap/>
            <w:vAlign w:val="bottom"/>
            <w:hideMark/>
          </w:tcPr>
          <w:p w14:paraId="6E4C71B4"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nobilis</w:t>
            </w:r>
          </w:p>
        </w:tc>
        <w:tc>
          <w:tcPr>
            <w:tcW w:w="0" w:type="auto"/>
            <w:tcBorders>
              <w:top w:val="nil"/>
              <w:left w:val="nil"/>
              <w:bottom w:val="nil"/>
              <w:right w:val="nil"/>
            </w:tcBorders>
            <w:shd w:val="clear" w:color="auto" w:fill="auto"/>
            <w:noWrap/>
            <w:vAlign w:val="bottom"/>
            <w:hideMark/>
          </w:tcPr>
          <w:p w14:paraId="05B305D9"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3FF4084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FEDAF2F"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2C66646F"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6F27BF4D"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73C0E67B" w14:textId="77777777" w:rsidTr="00B10FD6">
        <w:trPr>
          <w:trHeight w:val="264"/>
        </w:trPr>
        <w:tc>
          <w:tcPr>
            <w:tcW w:w="0" w:type="auto"/>
            <w:tcBorders>
              <w:top w:val="nil"/>
              <w:left w:val="nil"/>
              <w:bottom w:val="nil"/>
              <w:right w:val="nil"/>
            </w:tcBorders>
            <w:shd w:val="clear" w:color="auto" w:fill="auto"/>
            <w:noWrap/>
            <w:vAlign w:val="bottom"/>
            <w:hideMark/>
          </w:tcPr>
          <w:p w14:paraId="3638EE87" w14:textId="77777777" w:rsidR="00F0098D" w:rsidRPr="00DD1C58" w:rsidRDefault="00F0098D" w:rsidP="00B10FD6">
            <w:pPr>
              <w:rPr>
                <w:i/>
                <w:iCs/>
                <w:color w:val="000000"/>
                <w:sz w:val="20"/>
              </w:rPr>
            </w:pPr>
            <w:proofErr w:type="spellStart"/>
            <w:r w:rsidRPr="00DD1C58">
              <w:rPr>
                <w:i/>
                <w:iCs/>
                <w:color w:val="000000"/>
                <w:sz w:val="20"/>
              </w:rPr>
              <w:t>Pristipomoides</w:t>
            </w:r>
            <w:proofErr w:type="spellEnd"/>
          </w:p>
        </w:tc>
        <w:tc>
          <w:tcPr>
            <w:tcW w:w="0" w:type="auto"/>
            <w:tcBorders>
              <w:top w:val="nil"/>
              <w:left w:val="nil"/>
              <w:bottom w:val="nil"/>
              <w:right w:val="nil"/>
            </w:tcBorders>
            <w:shd w:val="clear" w:color="auto" w:fill="auto"/>
            <w:noWrap/>
            <w:vAlign w:val="bottom"/>
            <w:hideMark/>
          </w:tcPr>
          <w:p w14:paraId="41237EA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9BF46D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A0E062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70E70F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0107E0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4003E20" w14:textId="77777777" w:rsidTr="00B10FD6">
        <w:trPr>
          <w:trHeight w:val="264"/>
        </w:trPr>
        <w:tc>
          <w:tcPr>
            <w:tcW w:w="0" w:type="auto"/>
            <w:tcBorders>
              <w:top w:val="nil"/>
              <w:left w:val="nil"/>
              <w:bottom w:val="nil"/>
              <w:right w:val="nil"/>
            </w:tcBorders>
            <w:shd w:val="clear" w:color="auto" w:fill="auto"/>
            <w:noWrap/>
            <w:vAlign w:val="bottom"/>
            <w:hideMark/>
          </w:tcPr>
          <w:p w14:paraId="4A56DF24" w14:textId="77777777" w:rsidR="00F0098D" w:rsidRPr="00DD1C58" w:rsidRDefault="00F0098D" w:rsidP="00B10FD6">
            <w:pPr>
              <w:rPr>
                <w:i/>
                <w:iCs/>
                <w:color w:val="000000"/>
                <w:sz w:val="20"/>
              </w:rPr>
            </w:pPr>
            <w:proofErr w:type="spellStart"/>
            <w:r w:rsidRPr="00DD1C58">
              <w:rPr>
                <w:i/>
                <w:iCs/>
                <w:color w:val="000000"/>
                <w:sz w:val="20"/>
              </w:rPr>
              <w:t>Kaupichthys</w:t>
            </w:r>
            <w:proofErr w:type="spellEnd"/>
            <w:r w:rsidRPr="00DD1C58">
              <w:rPr>
                <w:i/>
                <w:iCs/>
                <w:color w:val="000000"/>
                <w:sz w:val="20"/>
              </w:rPr>
              <w:t xml:space="preserve"> </w:t>
            </w:r>
            <w:proofErr w:type="spellStart"/>
            <w:r w:rsidRPr="00DD1C58">
              <w:rPr>
                <w:i/>
                <w:iCs/>
                <w:color w:val="000000"/>
                <w:sz w:val="20"/>
              </w:rPr>
              <w:t>hyoproroides</w:t>
            </w:r>
            <w:proofErr w:type="spellEnd"/>
          </w:p>
        </w:tc>
        <w:tc>
          <w:tcPr>
            <w:tcW w:w="0" w:type="auto"/>
            <w:tcBorders>
              <w:top w:val="nil"/>
              <w:left w:val="nil"/>
              <w:bottom w:val="nil"/>
              <w:right w:val="nil"/>
            </w:tcBorders>
            <w:shd w:val="clear" w:color="auto" w:fill="auto"/>
            <w:noWrap/>
            <w:vAlign w:val="bottom"/>
            <w:hideMark/>
          </w:tcPr>
          <w:p w14:paraId="01BB35A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6053B4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1BEF75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622D2E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102D05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E2700C0" w14:textId="77777777" w:rsidTr="00B10FD6">
        <w:trPr>
          <w:trHeight w:val="264"/>
        </w:trPr>
        <w:tc>
          <w:tcPr>
            <w:tcW w:w="0" w:type="auto"/>
            <w:tcBorders>
              <w:top w:val="nil"/>
              <w:left w:val="nil"/>
              <w:bottom w:val="nil"/>
              <w:right w:val="nil"/>
            </w:tcBorders>
            <w:shd w:val="clear" w:color="auto" w:fill="auto"/>
            <w:noWrap/>
            <w:vAlign w:val="bottom"/>
            <w:hideMark/>
          </w:tcPr>
          <w:p w14:paraId="585C3042"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nil"/>
              <w:right w:val="nil"/>
            </w:tcBorders>
            <w:shd w:val="clear" w:color="auto" w:fill="auto"/>
            <w:noWrap/>
            <w:vAlign w:val="bottom"/>
            <w:hideMark/>
          </w:tcPr>
          <w:p w14:paraId="63B43DA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4AD015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C1819E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3A6837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60E503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9A99E58" w14:textId="77777777" w:rsidTr="00B10FD6">
        <w:trPr>
          <w:trHeight w:val="264"/>
        </w:trPr>
        <w:tc>
          <w:tcPr>
            <w:tcW w:w="0" w:type="auto"/>
            <w:tcBorders>
              <w:top w:val="nil"/>
              <w:left w:val="nil"/>
              <w:bottom w:val="nil"/>
              <w:right w:val="nil"/>
            </w:tcBorders>
            <w:shd w:val="clear" w:color="auto" w:fill="auto"/>
            <w:noWrap/>
            <w:vAlign w:val="bottom"/>
            <w:hideMark/>
          </w:tcPr>
          <w:p w14:paraId="1954B240" w14:textId="77777777" w:rsidR="00F0098D" w:rsidRPr="00DD1C58" w:rsidRDefault="00F0098D" w:rsidP="00B10FD6">
            <w:pPr>
              <w:rPr>
                <w:i/>
                <w:iCs/>
                <w:color w:val="000000"/>
                <w:sz w:val="20"/>
              </w:rPr>
            </w:pPr>
            <w:proofErr w:type="spellStart"/>
            <w:r w:rsidRPr="00DD1C58">
              <w:rPr>
                <w:i/>
                <w:iCs/>
                <w:color w:val="000000"/>
                <w:sz w:val="20"/>
              </w:rPr>
              <w:t>Aluterus</w:t>
            </w:r>
            <w:proofErr w:type="spellEnd"/>
            <w:r w:rsidRPr="00DD1C58">
              <w:rPr>
                <w:i/>
                <w:iCs/>
                <w:color w:val="000000"/>
                <w:sz w:val="20"/>
              </w:rPr>
              <w:t xml:space="preserve"> scriptus</w:t>
            </w:r>
          </w:p>
        </w:tc>
        <w:tc>
          <w:tcPr>
            <w:tcW w:w="0" w:type="auto"/>
            <w:tcBorders>
              <w:top w:val="nil"/>
              <w:left w:val="nil"/>
              <w:bottom w:val="nil"/>
              <w:right w:val="nil"/>
            </w:tcBorders>
            <w:shd w:val="clear" w:color="auto" w:fill="auto"/>
            <w:noWrap/>
            <w:vAlign w:val="bottom"/>
            <w:hideMark/>
          </w:tcPr>
          <w:p w14:paraId="6146F55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A3E543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431540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371D4E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1028B6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0494291" w14:textId="77777777" w:rsidTr="00B10FD6">
        <w:trPr>
          <w:trHeight w:val="264"/>
        </w:trPr>
        <w:tc>
          <w:tcPr>
            <w:tcW w:w="0" w:type="auto"/>
            <w:tcBorders>
              <w:top w:val="nil"/>
              <w:left w:val="nil"/>
              <w:bottom w:val="nil"/>
              <w:right w:val="nil"/>
            </w:tcBorders>
            <w:shd w:val="clear" w:color="auto" w:fill="auto"/>
            <w:noWrap/>
            <w:vAlign w:val="bottom"/>
            <w:hideMark/>
          </w:tcPr>
          <w:p w14:paraId="0B2C5FDA"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4065E56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01F0EB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283677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624AE1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837D09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1D59559" w14:textId="77777777" w:rsidTr="00B10FD6">
        <w:trPr>
          <w:trHeight w:val="264"/>
        </w:trPr>
        <w:tc>
          <w:tcPr>
            <w:tcW w:w="0" w:type="auto"/>
            <w:tcBorders>
              <w:top w:val="nil"/>
              <w:left w:val="nil"/>
              <w:bottom w:val="nil"/>
              <w:right w:val="nil"/>
            </w:tcBorders>
            <w:shd w:val="clear" w:color="auto" w:fill="auto"/>
            <w:noWrap/>
            <w:vAlign w:val="bottom"/>
            <w:hideMark/>
          </w:tcPr>
          <w:p w14:paraId="158B59C5"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p>
        </w:tc>
        <w:tc>
          <w:tcPr>
            <w:tcW w:w="0" w:type="auto"/>
            <w:tcBorders>
              <w:top w:val="nil"/>
              <w:left w:val="nil"/>
              <w:bottom w:val="nil"/>
              <w:right w:val="nil"/>
            </w:tcBorders>
            <w:shd w:val="clear" w:color="auto" w:fill="auto"/>
            <w:noWrap/>
            <w:vAlign w:val="bottom"/>
            <w:hideMark/>
          </w:tcPr>
          <w:p w14:paraId="1DFF8AA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F77C1D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054C4A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F09094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8B5644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C06B8D7" w14:textId="77777777" w:rsidTr="00B10FD6">
        <w:trPr>
          <w:trHeight w:val="264"/>
        </w:trPr>
        <w:tc>
          <w:tcPr>
            <w:tcW w:w="0" w:type="auto"/>
            <w:tcBorders>
              <w:top w:val="nil"/>
              <w:left w:val="nil"/>
              <w:bottom w:val="nil"/>
              <w:right w:val="nil"/>
            </w:tcBorders>
            <w:shd w:val="clear" w:color="auto" w:fill="auto"/>
            <w:noWrap/>
            <w:vAlign w:val="bottom"/>
            <w:hideMark/>
          </w:tcPr>
          <w:p w14:paraId="69CF33B9" w14:textId="77777777" w:rsidR="00F0098D" w:rsidRPr="00DD1C58" w:rsidRDefault="00F0098D" w:rsidP="00B10FD6">
            <w:pPr>
              <w:rPr>
                <w:i/>
                <w:iCs/>
                <w:color w:val="000000"/>
                <w:sz w:val="20"/>
              </w:rPr>
            </w:pPr>
            <w:proofErr w:type="spellStart"/>
            <w:r w:rsidRPr="00DD1C58">
              <w:rPr>
                <w:i/>
                <w:iCs/>
                <w:color w:val="000000"/>
                <w:sz w:val="20"/>
              </w:rPr>
              <w:t>Oneirodidae</w:t>
            </w:r>
            <w:proofErr w:type="spellEnd"/>
          </w:p>
        </w:tc>
        <w:tc>
          <w:tcPr>
            <w:tcW w:w="0" w:type="auto"/>
            <w:tcBorders>
              <w:top w:val="nil"/>
              <w:left w:val="nil"/>
              <w:bottom w:val="nil"/>
              <w:right w:val="nil"/>
            </w:tcBorders>
            <w:shd w:val="clear" w:color="auto" w:fill="auto"/>
            <w:noWrap/>
            <w:vAlign w:val="bottom"/>
            <w:hideMark/>
          </w:tcPr>
          <w:p w14:paraId="4D00297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A44356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5C111C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AD3A79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4D1B48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9EA9408" w14:textId="77777777" w:rsidTr="00B10FD6">
        <w:trPr>
          <w:trHeight w:val="264"/>
        </w:trPr>
        <w:tc>
          <w:tcPr>
            <w:tcW w:w="0" w:type="auto"/>
            <w:tcBorders>
              <w:top w:val="nil"/>
              <w:left w:val="nil"/>
              <w:bottom w:val="nil"/>
              <w:right w:val="nil"/>
            </w:tcBorders>
            <w:shd w:val="clear" w:color="auto" w:fill="auto"/>
            <w:noWrap/>
            <w:vAlign w:val="bottom"/>
            <w:hideMark/>
          </w:tcPr>
          <w:p w14:paraId="68EDF33C"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p>
        </w:tc>
        <w:tc>
          <w:tcPr>
            <w:tcW w:w="0" w:type="auto"/>
            <w:tcBorders>
              <w:top w:val="nil"/>
              <w:left w:val="nil"/>
              <w:bottom w:val="nil"/>
              <w:right w:val="nil"/>
            </w:tcBorders>
            <w:shd w:val="clear" w:color="auto" w:fill="auto"/>
            <w:noWrap/>
            <w:vAlign w:val="bottom"/>
            <w:hideMark/>
          </w:tcPr>
          <w:p w14:paraId="0B992A8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E023054" w14:textId="77777777" w:rsidR="00F0098D" w:rsidRPr="00DD1C58" w:rsidRDefault="00F0098D" w:rsidP="00B10FD6">
            <w:pPr>
              <w:jc w:val="center"/>
              <w:rPr>
                <w:color w:val="000000"/>
                <w:sz w:val="20"/>
              </w:rPr>
            </w:pPr>
            <w:r w:rsidRPr="00DD1C58">
              <w:rPr>
                <w:color w:val="000000"/>
                <w:sz w:val="20"/>
              </w:rPr>
              <w:t>2000</w:t>
            </w:r>
          </w:p>
        </w:tc>
        <w:tc>
          <w:tcPr>
            <w:tcW w:w="0" w:type="auto"/>
            <w:tcBorders>
              <w:top w:val="nil"/>
              <w:left w:val="nil"/>
              <w:bottom w:val="nil"/>
              <w:right w:val="nil"/>
            </w:tcBorders>
            <w:shd w:val="clear" w:color="auto" w:fill="auto"/>
            <w:noWrap/>
            <w:vAlign w:val="bottom"/>
            <w:hideMark/>
          </w:tcPr>
          <w:p w14:paraId="0504B67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0D8FD0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F6FAA7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9B00208" w14:textId="77777777" w:rsidTr="00B10FD6">
        <w:trPr>
          <w:trHeight w:val="264"/>
        </w:trPr>
        <w:tc>
          <w:tcPr>
            <w:tcW w:w="0" w:type="auto"/>
            <w:tcBorders>
              <w:top w:val="nil"/>
              <w:left w:val="nil"/>
              <w:bottom w:val="nil"/>
              <w:right w:val="nil"/>
            </w:tcBorders>
            <w:shd w:val="clear" w:color="auto" w:fill="auto"/>
            <w:noWrap/>
            <w:vAlign w:val="bottom"/>
            <w:hideMark/>
          </w:tcPr>
          <w:p w14:paraId="773DCEB8" w14:textId="77777777" w:rsidR="00F0098D" w:rsidRPr="00DD1C58" w:rsidRDefault="00F0098D" w:rsidP="00B10FD6">
            <w:pPr>
              <w:rPr>
                <w:i/>
                <w:iCs/>
                <w:color w:val="000000"/>
                <w:sz w:val="20"/>
              </w:rPr>
            </w:pPr>
            <w:proofErr w:type="spellStart"/>
            <w:r w:rsidRPr="00DD1C58">
              <w:rPr>
                <w:i/>
                <w:iCs/>
                <w:color w:val="000000"/>
                <w:sz w:val="20"/>
              </w:rPr>
              <w:t>Scopelarchus</w:t>
            </w:r>
            <w:proofErr w:type="spellEnd"/>
            <w:r w:rsidRPr="00DD1C58">
              <w:rPr>
                <w:i/>
                <w:iCs/>
                <w:color w:val="000000"/>
                <w:sz w:val="20"/>
              </w:rPr>
              <w:t xml:space="preserve"> </w:t>
            </w:r>
            <w:proofErr w:type="spellStart"/>
            <w:r w:rsidRPr="00DD1C58">
              <w:rPr>
                <w:i/>
                <w:iCs/>
                <w:color w:val="000000"/>
                <w:sz w:val="20"/>
              </w:rPr>
              <w:t>analis</w:t>
            </w:r>
            <w:proofErr w:type="spellEnd"/>
          </w:p>
        </w:tc>
        <w:tc>
          <w:tcPr>
            <w:tcW w:w="0" w:type="auto"/>
            <w:tcBorders>
              <w:top w:val="nil"/>
              <w:left w:val="nil"/>
              <w:bottom w:val="nil"/>
              <w:right w:val="nil"/>
            </w:tcBorders>
            <w:shd w:val="clear" w:color="auto" w:fill="auto"/>
            <w:noWrap/>
            <w:vAlign w:val="bottom"/>
            <w:hideMark/>
          </w:tcPr>
          <w:p w14:paraId="1930648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08E4AD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DDAF1B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37846B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83D7B4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57899B1" w14:textId="77777777" w:rsidTr="00B10FD6">
        <w:trPr>
          <w:trHeight w:val="264"/>
        </w:trPr>
        <w:tc>
          <w:tcPr>
            <w:tcW w:w="0" w:type="auto"/>
            <w:tcBorders>
              <w:top w:val="nil"/>
              <w:left w:val="nil"/>
              <w:bottom w:val="nil"/>
              <w:right w:val="nil"/>
            </w:tcBorders>
            <w:shd w:val="clear" w:color="auto" w:fill="auto"/>
            <w:noWrap/>
            <w:vAlign w:val="bottom"/>
            <w:hideMark/>
          </w:tcPr>
          <w:p w14:paraId="104AA435"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r w:rsidRPr="00DD1C58">
              <w:rPr>
                <w:i/>
                <w:iCs/>
                <w:color w:val="000000"/>
                <w:sz w:val="20"/>
              </w:rPr>
              <w:t xml:space="preserve"> </w:t>
            </w:r>
            <w:proofErr w:type="spellStart"/>
            <w:r w:rsidRPr="00DD1C58">
              <w:rPr>
                <w:i/>
                <w:iCs/>
                <w:color w:val="000000"/>
                <w:sz w:val="20"/>
              </w:rPr>
              <w:t>bathyphilus</w:t>
            </w:r>
            <w:proofErr w:type="spellEnd"/>
          </w:p>
        </w:tc>
        <w:tc>
          <w:tcPr>
            <w:tcW w:w="0" w:type="auto"/>
            <w:tcBorders>
              <w:top w:val="nil"/>
              <w:left w:val="nil"/>
              <w:bottom w:val="nil"/>
              <w:right w:val="nil"/>
            </w:tcBorders>
            <w:shd w:val="clear" w:color="auto" w:fill="auto"/>
            <w:noWrap/>
            <w:vAlign w:val="bottom"/>
            <w:hideMark/>
          </w:tcPr>
          <w:p w14:paraId="1A8A3AA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3F9EC3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5E8E7D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313948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135BBF6"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38693C77" w14:textId="77777777" w:rsidTr="00B10FD6">
        <w:trPr>
          <w:trHeight w:val="264"/>
        </w:trPr>
        <w:tc>
          <w:tcPr>
            <w:tcW w:w="0" w:type="auto"/>
            <w:tcBorders>
              <w:top w:val="nil"/>
              <w:left w:val="nil"/>
              <w:bottom w:val="nil"/>
              <w:right w:val="nil"/>
            </w:tcBorders>
            <w:shd w:val="clear" w:color="auto" w:fill="auto"/>
            <w:noWrap/>
            <w:vAlign w:val="bottom"/>
            <w:hideMark/>
          </w:tcPr>
          <w:p w14:paraId="0EAD0687"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r w:rsidRPr="00DD1C58">
              <w:rPr>
                <w:i/>
                <w:iCs/>
                <w:color w:val="000000"/>
                <w:sz w:val="20"/>
              </w:rPr>
              <w:t xml:space="preserve"> argi</w:t>
            </w:r>
          </w:p>
        </w:tc>
        <w:tc>
          <w:tcPr>
            <w:tcW w:w="0" w:type="auto"/>
            <w:tcBorders>
              <w:top w:val="nil"/>
              <w:left w:val="nil"/>
              <w:bottom w:val="nil"/>
              <w:right w:val="nil"/>
            </w:tcBorders>
            <w:shd w:val="clear" w:color="auto" w:fill="auto"/>
            <w:noWrap/>
            <w:vAlign w:val="bottom"/>
            <w:hideMark/>
          </w:tcPr>
          <w:p w14:paraId="1EE019C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64890C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8E6D45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A6D1AB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6A5F9B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C4D1619" w14:textId="77777777" w:rsidTr="00B10FD6">
        <w:trPr>
          <w:trHeight w:val="264"/>
        </w:trPr>
        <w:tc>
          <w:tcPr>
            <w:tcW w:w="0" w:type="auto"/>
            <w:tcBorders>
              <w:top w:val="nil"/>
              <w:left w:val="nil"/>
              <w:bottom w:val="nil"/>
              <w:right w:val="nil"/>
            </w:tcBorders>
            <w:shd w:val="clear" w:color="auto" w:fill="auto"/>
            <w:noWrap/>
            <w:vAlign w:val="bottom"/>
            <w:hideMark/>
          </w:tcPr>
          <w:p w14:paraId="38418569" w14:textId="77777777" w:rsidR="00F0098D" w:rsidRPr="00DD1C58" w:rsidRDefault="00F0098D" w:rsidP="00B10FD6">
            <w:pPr>
              <w:rPr>
                <w:i/>
                <w:iCs/>
                <w:color w:val="000000"/>
                <w:sz w:val="20"/>
              </w:rPr>
            </w:pPr>
            <w:proofErr w:type="spellStart"/>
            <w:r w:rsidRPr="00DD1C58">
              <w:rPr>
                <w:i/>
                <w:iCs/>
                <w:color w:val="000000"/>
                <w:sz w:val="20"/>
              </w:rPr>
              <w:t>Diaphus</w:t>
            </w:r>
            <w:proofErr w:type="spellEnd"/>
          </w:p>
        </w:tc>
        <w:tc>
          <w:tcPr>
            <w:tcW w:w="0" w:type="auto"/>
            <w:tcBorders>
              <w:top w:val="nil"/>
              <w:left w:val="nil"/>
              <w:bottom w:val="nil"/>
              <w:right w:val="nil"/>
            </w:tcBorders>
            <w:shd w:val="clear" w:color="auto" w:fill="auto"/>
            <w:noWrap/>
            <w:vAlign w:val="bottom"/>
            <w:hideMark/>
          </w:tcPr>
          <w:p w14:paraId="44A7E15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77D8CE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693EEE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4421F7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7BDED8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8DE7013" w14:textId="77777777" w:rsidTr="00B10FD6">
        <w:trPr>
          <w:trHeight w:val="264"/>
        </w:trPr>
        <w:tc>
          <w:tcPr>
            <w:tcW w:w="0" w:type="auto"/>
            <w:tcBorders>
              <w:top w:val="nil"/>
              <w:left w:val="nil"/>
              <w:bottom w:val="nil"/>
              <w:right w:val="nil"/>
            </w:tcBorders>
            <w:shd w:val="clear" w:color="auto" w:fill="auto"/>
            <w:noWrap/>
            <w:vAlign w:val="bottom"/>
            <w:hideMark/>
          </w:tcPr>
          <w:p w14:paraId="1455ABAE"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35A7E99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5B8DBE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FD8566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976829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27C629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5A599BC" w14:textId="77777777" w:rsidTr="00B10FD6">
        <w:trPr>
          <w:trHeight w:val="264"/>
        </w:trPr>
        <w:tc>
          <w:tcPr>
            <w:tcW w:w="0" w:type="auto"/>
            <w:tcBorders>
              <w:top w:val="nil"/>
              <w:left w:val="nil"/>
              <w:bottom w:val="nil"/>
              <w:right w:val="nil"/>
            </w:tcBorders>
            <w:shd w:val="clear" w:color="auto" w:fill="auto"/>
            <w:noWrap/>
            <w:vAlign w:val="bottom"/>
            <w:hideMark/>
          </w:tcPr>
          <w:p w14:paraId="687E7E76" w14:textId="77777777" w:rsidR="00F0098D" w:rsidRPr="00DD1C58" w:rsidRDefault="00F0098D" w:rsidP="00B10FD6">
            <w:pPr>
              <w:rPr>
                <w:i/>
                <w:iCs/>
                <w:color w:val="000000"/>
                <w:sz w:val="20"/>
              </w:rPr>
            </w:pPr>
            <w:proofErr w:type="spellStart"/>
            <w:r w:rsidRPr="00DD1C58">
              <w:rPr>
                <w:i/>
                <w:iCs/>
                <w:color w:val="000000"/>
                <w:sz w:val="20"/>
              </w:rPr>
              <w:t>Coccorella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57C674D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37D659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CAF845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474A47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9D75A0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4A61410" w14:textId="77777777" w:rsidTr="00B10FD6">
        <w:trPr>
          <w:trHeight w:val="264"/>
        </w:trPr>
        <w:tc>
          <w:tcPr>
            <w:tcW w:w="0" w:type="auto"/>
            <w:tcBorders>
              <w:top w:val="nil"/>
              <w:left w:val="nil"/>
              <w:bottom w:val="nil"/>
              <w:right w:val="nil"/>
            </w:tcBorders>
            <w:shd w:val="clear" w:color="auto" w:fill="auto"/>
            <w:noWrap/>
            <w:vAlign w:val="bottom"/>
            <w:hideMark/>
          </w:tcPr>
          <w:p w14:paraId="3D0776F2"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attenuata</w:t>
            </w:r>
            <w:proofErr w:type="spellEnd"/>
          </w:p>
        </w:tc>
        <w:tc>
          <w:tcPr>
            <w:tcW w:w="0" w:type="auto"/>
            <w:tcBorders>
              <w:top w:val="nil"/>
              <w:left w:val="nil"/>
              <w:bottom w:val="nil"/>
              <w:right w:val="nil"/>
            </w:tcBorders>
            <w:shd w:val="clear" w:color="auto" w:fill="auto"/>
            <w:noWrap/>
            <w:vAlign w:val="bottom"/>
            <w:hideMark/>
          </w:tcPr>
          <w:p w14:paraId="626AFDD9" w14:textId="77777777" w:rsidR="00F0098D" w:rsidRPr="00DD1C58" w:rsidRDefault="00F0098D" w:rsidP="00B10FD6">
            <w:pPr>
              <w:jc w:val="center"/>
              <w:rPr>
                <w:color w:val="000000"/>
                <w:sz w:val="20"/>
              </w:rPr>
            </w:pPr>
            <w:r w:rsidRPr="00DD1C58">
              <w:rPr>
                <w:color w:val="000000"/>
                <w:sz w:val="20"/>
              </w:rPr>
              <w:t>350</w:t>
            </w:r>
          </w:p>
        </w:tc>
        <w:tc>
          <w:tcPr>
            <w:tcW w:w="0" w:type="auto"/>
            <w:tcBorders>
              <w:top w:val="nil"/>
              <w:left w:val="nil"/>
              <w:bottom w:val="nil"/>
              <w:right w:val="nil"/>
            </w:tcBorders>
            <w:shd w:val="clear" w:color="auto" w:fill="auto"/>
            <w:noWrap/>
            <w:vAlign w:val="bottom"/>
            <w:hideMark/>
          </w:tcPr>
          <w:p w14:paraId="3D99692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164495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F5EB40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F2E0C99" w14:textId="77777777" w:rsidR="00F0098D" w:rsidRPr="00DD1C58" w:rsidRDefault="00F0098D" w:rsidP="00B10FD6">
            <w:pPr>
              <w:jc w:val="center"/>
              <w:rPr>
                <w:color w:val="000000"/>
                <w:sz w:val="20"/>
              </w:rPr>
            </w:pPr>
            <w:r w:rsidRPr="00DD1C58">
              <w:rPr>
                <w:color w:val="000000"/>
                <w:sz w:val="20"/>
              </w:rPr>
              <w:t xml:space="preserve">Brooks and </w:t>
            </w:r>
            <w:proofErr w:type="spellStart"/>
            <w:r w:rsidRPr="00DD1C58">
              <w:rPr>
                <w:color w:val="000000"/>
                <w:sz w:val="20"/>
              </w:rPr>
              <w:t>Saenger</w:t>
            </w:r>
            <w:proofErr w:type="spellEnd"/>
            <w:r w:rsidRPr="00DD1C58">
              <w:rPr>
                <w:color w:val="000000"/>
                <w:sz w:val="20"/>
              </w:rPr>
              <w:t xml:space="preserve"> 1991</w:t>
            </w:r>
          </w:p>
        </w:tc>
      </w:tr>
      <w:tr w:rsidR="00F0098D" w:rsidRPr="00DD1C58" w14:paraId="3A3E403C" w14:textId="77777777" w:rsidTr="00B10FD6">
        <w:trPr>
          <w:trHeight w:val="264"/>
        </w:trPr>
        <w:tc>
          <w:tcPr>
            <w:tcW w:w="0" w:type="auto"/>
            <w:tcBorders>
              <w:top w:val="nil"/>
              <w:left w:val="nil"/>
              <w:bottom w:val="nil"/>
              <w:right w:val="nil"/>
            </w:tcBorders>
            <w:shd w:val="clear" w:color="auto" w:fill="auto"/>
            <w:noWrap/>
            <w:vAlign w:val="bottom"/>
            <w:hideMark/>
          </w:tcPr>
          <w:p w14:paraId="425C726B" w14:textId="77777777" w:rsidR="00F0098D" w:rsidRPr="00DD1C58" w:rsidRDefault="00F0098D" w:rsidP="00B10FD6">
            <w:pPr>
              <w:rPr>
                <w:i/>
                <w:iCs/>
                <w:color w:val="000000"/>
                <w:sz w:val="20"/>
              </w:rPr>
            </w:pPr>
            <w:proofErr w:type="spellStart"/>
            <w:r w:rsidRPr="00DD1C58">
              <w:rPr>
                <w:i/>
                <w:iCs/>
                <w:color w:val="000000"/>
                <w:sz w:val="20"/>
              </w:rPr>
              <w:t>Nesiarchus</w:t>
            </w:r>
            <w:proofErr w:type="spellEnd"/>
            <w:r w:rsidRPr="00DD1C58">
              <w:rPr>
                <w:i/>
                <w:iCs/>
                <w:color w:val="000000"/>
                <w:sz w:val="20"/>
              </w:rPr>
              <w:t xml:space="preserve"> </w:t>
            </w:r>
            <w:proofErr w:type="spellStart"/>
            <w:r w:rsidRPr="00DD1C58">
              <w:rPr>
                <w:i/>
                <w:iCs/>
                <w:color w:val="000000"/>
                <w:sz w:val="20"/>
              </w:rPr>
              <w:t>nasutus</w:t>
            </w:r>
            <w:proofErr w:type="spellEnd"/>
          </w:p>
        </w:tc>
        <w:tc>
          <w:tcPr>
            <w:tcW w:w="0" w:type="auto"/>
            <w:tcBorders>
              <w:top w:val="nil"/>
              <w:left w:val="nil"/>
              <w:bottom w:val="nil"/>
              <w:right w:val="nil"/>
            </w:tcBorders>
            <w:shd w:val="clear" w:color="auto" w:fill="auto"/>
            <w:noWrap/>
            <w:vAlign w:val="bottom"/>
            <w:hideMark/>
          </w:tcPr>
          <w:p w14:paraId="6F9E4D1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700132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8EB374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2B55C0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298C80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00610A6" w14:textId="77777777" w:rsidTr="00B10FD6">
        <w:trPr>
          <w:trHeight w:val="264"/>
        </w:trPr>
        <w:tc>
          <w:tcPr>
            <w:tcW w:w="0" w:type="auto"/>
            <w:tcBorders>
              <w:top w:val="nil"/>
              <w:left w:val="nil"/>
              <w:bottom w:val="nil"/>
              <w:right w:val="nil"/>
            </w:tcBorders>
            <w:shd w:val="clear" w:color="auto" w:fill="auto"/>
            <w:noWrap/>
            <w:vAlign w:val="bottom"/>
            <w:hideMark/>
          </w:tcPr>
          <w:p w14:paraId="0133152A" w14:textId="77777777" w:rsidR="00F0098D" w:rsidRPr="00DD1C58" w:rsidRDefault="00F0098D" w:rsidP="00B10FD6">
            <w:pPr>
              <w:rPr>
                <w:i/>
                <w:iCs/>
                <w:color w:val="000000"/>
                <w:sz w:val="20"/>
              </w:rPr>
            </w:pPr>
            <w:proofErr w:type="spellStart"/>
            <w:r w:rsidRPr="00DD1C58">
              <w:rPr>
                <w:i/>
                <w:iCs/>
                <w:color w:val="000000"/>
                <w:sz w:val="20"/>
              </w:rPr>
              <w:t>Cantherhines</w:t>
            </w:r>
            <w:proofErr w:type="spellEnd"/>
            <w:r w:rsidRPr="00DD1C58">
              <w:rPr>
                <w:i/>
                <w:iCs/>
                <w:color w:val="000000"/>
                <w:sz w:val="20"/>
              </w:rPr>
              <w:t xml:space="preserve"> </w:t>
            </w:r>
            <w:proofErr w:type="spellStart"/>
            <w:r w:rsidRPr="00DD1C58">
              <w:rPr>
                <w:i/>
                <w:iCs/>
                <w:color w:val="000000"/>
                <w:sz w:val="20"/>
              </w:rPr>
              <w:t>pullus</w:t>
            </w:r>
            <w:proofErr w:type="spellEnd"/>
          </w:p>
        </w:tc>
        <w:tc>
          <w:tcPr>
            <w:tcW w:w="0" w:type="auto"/>
            <w:tcBorders>
              <w:top w:val="nil"/>
              <w:left w:val="nil"/>
              <w:bottom w:val="nil"/>
              <w:right w:val="nil"/>
            </w:tcBorders>
            <w:shd w:val="clear" w:color="auto" w:fill="auto"/>
            <w:noWrap/>
            <w:vAlign w:val="bottom"/>
            <w:hideMark/>
          </w:tcPr>
          <w:p w14:paraId="1FBF902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309DBD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C44C5B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5624C3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713DCA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9F60AC9" w14:textId="77777777" w:rsidTr="00B10FD6">
        <w:trPr>
          <w:trHeight w:val="264"/>
        </w:trPr>
        <w:tc>
          <w:tcPr>
            <w:tcW w:w="0" w:type="auto"/>
            <w:tcBorders>
              <w:top w:val="nil"/>
              <w:left w:val="nil"/>
              <w:bottom w:val="nil"/>
              <w:right w:val="nil"/>
            </w:tcBorders>
            <w:shd w:val="clear" w:color="auto" w:fill="auto"/>
            <w:noWrap/>
            <w:vAlign w:val="bottom"/>
            <w:hideMark/>
          </w:tcPr>
          <w:p w14:paraId="73B9796F"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macropogon</w:t>
            </w:r>
            <w:proofErr w:type="spellEnd"/>
          </w:p>
        </w:tc>
        <w:tc>
          <w:tcPr>
            <w:tcW w:w="0" w:type="auto"/>
            <w:tcBorders>
              <w:top w:val="nil"/>
              <w:left w:val="nil"/>
              <w:bottom w:val="nil"/>
              <w:right w:val="nil"/>
            </w:tcBorders>
            <w:shd w:val="clear" w:color="auto" w:fill="auto"/>
            <w:noWrap/>
            <w:vAlign w:val="bottom"/>
            <w:hideMark/>
          </w:tcPr>
          <w:p w14:paraId="2D747BF4"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68C41761"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45C1D8F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8ADC88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DF20D52"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09BF7D24" w14:textId="77777777" w:rsidTr="00B10FD6">
        <w:trPr>
          <w:trHeight w:val="264"/>
        </w:trPr>
        <w:tc>
          <w:tcPr>
            <w:tcW w:w="0" w:type="auto"/>
            <w:tcBorders>
              <w:top w:val="nil"/>
              <w:left w:val="nil"/>
              <w:bottom w:val="nil"/>
              <w:right w:val="nil"/>
            </w:tcBorders>
            <w:shd w:val="clear" w:color="auto" w:fill="auto"/>
            <w:noWrap/>
            <w:vAlign w:val="bottom"/>
            <w:hideMark/>
          </w:tcPr>
          <w:p w14:paraId="7F088E91" w14:textId="77777777" w:rsidR="00F0098D" w:rsidRPr="00DD1C58" w:rsidRDefault="00F0098D" w:rsidP="00B10FD6">
            <w:pPr>
              <w:rPr>
                <w:i/>
                <w:iCs/>
                <w:color w:val="000000"/>
                <w:sz w:val="20"/>
              </w:rPr>
            </w:pPr>
            <w:proofErr w:type="spellStart"/>
            <w:r w:rsidRPr="00DD1C58">
              <w:rPr>
                <w:i/>
                <w:iCs/>
                <w:color w:val="000000"/>
                <w:sz w:val="20"/>
              </w:rPr>
              <w:t>Scopelogadus</w:t>
            </w:r>
            <w:proofErr w:type="spellEnd"/>
            <w:r w:rsidRPr="00DD1C58">
              <w:rPr>
                <w:i/>
                <w:iCs/>
                <w:color w:val="000000"/>
                <w:sz w:val="20"/>
              </w:rPr>
              <w:t xml:space="preserve"> </w:t>
            </w:r>
            <w:proofErr w:type="spellStart"/>
            <w:r w:rsidRPr="00DD1C58">
              <w:rPr>
                <w:i/>
                <w:iCs/>
                <w:color w:val="000000"/>
                <w:sz w:val="20"/>
              </w:rPr>
              <w:t>mizolepis</w:t>
            </w:r>
            <w:proofErr w:type="spellEnd"/>
          </w:p>
        </w:tc>
        <w:tc>
          <w:tcPr>
            <w:tcW w:w="0" w:type="auto"/>
            <w:tcBorders>
              <w:top w:val="nil"/>
              <w:left w:val="nil"/>
              <w:bottom w:val="nil"/>
              <w:right w:val="nil"/>
            </w:tcBorders>
            <w:shd w:val="clear" w:color="auto" w:fill="auto"/>
            <w:noWrap/>
            <w:vAlign w:val="bottom"/>
            <w:hideMark/>
          </w:tcPr>
          <w:p w14:paraId="065250CF"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1EF2B9B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0CA8062"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53AC1B9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CAAA66E" w14:textId="77777777" w:rsidR="00F0098D" w:rsidRPr="00DD1C58" w:rsidRDefault="00F0098D" w:rsidP="00B10FD6">
            <w:pPr>
              <w:jc w:val="center"/>
              <w:rPr>
                <w:color w:val="000000"/>
                <w:sz w:val="20"/>
              </w:rPr>
            </w:pPr>
            <w:r w:rsidRPr="00DD1C58">
              <w:rPr>
                <w:color w:val="000000"/>
                <w:sz w:val="20"/>
              </w:rPr>
              <w:t>Stickney and Torres 1989</w:t>
            </w:r>
          </w:p>
        </w:tc>
      </w:tr>
      <w:tr w:rsidR="00F0098D" w:rsidRPr="00DD1C58" w14:paraId="3A2213A5" w14:textId="77777777" w:rsidTr="00B10FD6">
        <w:trPr>
          <w:trHeight w:val="264"/>
        </w:trPr>
        <w:tc>
          <w:tcPr>
            <w:tcW w:w="0" w:type="auto"/>
            <w:tcBorders>
              <w:top w:val="nil"/>
              <w:left w:val="nil"/>
              <w:bottom w:val="nil"/>
              <w:right w:val="nil"/>
            </w:tcBorders>
            <w:shd w:val="clear" w:color="auto" w:fill="auto"/>
            <w:noWrap/>
            <w:vAlign w:val="bottom"/>
            <w:hideMark/>
          </w:tcPr>
          <w:p w14:paraId="123083E1" w14:textId="77777777" w:rsidR="00F0098D" w:rsidRPr="00DD1C58" w:rsidRDefault="00F0098D" w:rsidP="00B10FD6">
            <w:pPr>
              <w:rPr>
                <w:i/>
                <w:iCs/>
                <w:color w:val="000000"/>
                <w:sz w:val="20"/>
              </w:rPr>
            </w:pPr>
            <w:proofErr w:type="spellStart"/>
            <w:r w:rsidRPr="00DD1C58">
              <w:rPr>
                <w:i/>
                <w:iCs/>
                <w:color w:val="000000"/>
                <w:sz w:val="20"/>
              </w:rPr>
              <w:t>Linophrynidae</w:t>
            </w:r>
            <w:proofErr w:type="spellEnd"/>
          </w:p>
        </w:tc>
        <w:tc>
          <w:tcPr>
            <w:tcW w:w="0" w:type="auto"/>
            <w:tcBorders>
              <w:top w:val="nil"/>
              <w:left w:val="nil"/>
              <w:bottom w:val="nil"/>
              <w:right w:val="nil"/>
            </w:tcBorders>
            <w:shd w:val="clear" w:color="auto" w:fill="auto"/>
            <w:noWrap/>
            <w:vAlign w:val="bottom"/>
            <w:hideMark/>
          </w:tcPr>
          <w:p w14:paraId="6A40123F"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3708EDF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C9E69A8"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14484A1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44E47B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26AD42F" w14:textId="77777777" w:rsidTr="00B10FD6">
        <w:trPr>
          <w:trHeight w:val="264"/>
        </w:trPr>
        <w:tc>
          <w:tcPr>
            <w:tcW w:w="0" w:type="auto"/>
            <w:tcBorders>
              <w:top w:val="nil"/>
              <w:left w:val="nil"/>
              <w:bottom w:val="nil"/>
              <w:right w:val="nil"/>
            </w:tcBorders>
            <w:shd w:val="clear" w:color="auto" w:fill="auto"/>
            <w:noWrap/>
            <w:vAlign w:val="bottom"/>
            <w:hideMark/>
          </w:tcPr>
          <w:p w14:paraId="48586474" w14:textId="77777777" w:rsidR="00F0098D" w:rsidRPr="00DD1C58" w:rsidRDefault="00F0098D" w:rsidP="00B10FD6">
            <w:pPr>
              <w:rPr>
                <w:i/>
                <w:iCs/>
                <w:color w:val="000000"/>
                <w:sz w:val="20"/>
              </w:rPr>
            </w:pPr>
            <w:r w:rsidRPr="00DD1C58">
              <w:rPr>
                <w:i/>
                <w:iCs/>
                <w:color w:val="000000"/>
                <w:sz w:val="20"/>
              </w:rPr>
              <w:t>Teleostei</w:t>
            </w:r>
          </w:p>
        </w:tc>
        <w:tc>
          <w:tcPr>
            <w:tcW w:w="0" w:type="auto"/>
            <w:tcBorders>
              <w:top w:val="nil"/>
              <w:left w:val="nil"/>
              <w:bottom w:val="nil"/>
              <w:right w:val="nil"/>
            </w:tcBorders>
            <w:shd w:val="clear" w:color="auto" w:fill="auto"/>
            <w:noWrap/>
            <w:vAlign w:val="bottom"/>
            <w:hideMark/>
          </w:tcPr>
          <w:p w14:paraId="021282D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B33587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BD6851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FBC670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9C9165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D704A5E" w14:textId="77777777" w:rsidTr="00B10FD6">
        <w:trPr>
          <w:trHeight w:val="264"/>
        </w:trPr>
        <w:tc>
          <w:tcPr>
            <w:tcW w:w="0" w:type="auto"/>
            <w:tcBorders>
              <w:top w:val="nil"/>
              <w:left w:val="nil"/>
              <w:bottom w:val="nil"/>
              <w:right w:val="nil"/>
            </w:tcBorders>
            <w:shd w:val="clear" w:color="auto" w:fill="auto"/>
            <w:noWrap/>
            <w:vAlign w:val="bottom"/>
            <w:hideMark/>
          </w:tcPr>
          <w:p w14:paraId="175ADAFB" w14:textId="77777777" w:rsidR="00F0098D" w:rsidRPr="00DD1C58" w:rsidRDefault="00F0098D" w:rsidP="00B10FD6">
            <w:pPr>
              <w:rPr>
                <w:i/>
                <w:iCs/>
                <w:color w:val="000000"/>
                <w:sz w:val="20"/>
              </w:rPr>
            </w:pPr>
            <w:proofErr w:type="spellStart"/>
            <w:r w:rsidRPr="00DD1C58">
              <w:rPr>
                <w:i/>
                <w:iCs/>
                <w:color w:val="000000"/>
                <w:sz w:val="20"/>
              </w:rPr>
              <w:t>Stephanolepis</w:t>
            </w:r>
            <w:proofErr w:type="spellEnd"/>
            <w:r w:rsidRPr="00DD1C58">
              <w:rPr>
                <w:i/>
                <w:iCs/>
                <w:color w:val="000000"/>
                <w:sz w:val="20"/>
              </w:rPr>
              <w:t xml:space="preserve"> </w:t>
            </w:r>
            <w:proofErr w:type="spellStart"/>
            <w:r w:rsidRPr="00DD1C58">
              <w:rPr>
                <w:i/>
                <w:iCs/>
                <w:color w:val="000000"/>
                <w:sz w:val="20"/>
              </w:rPr>
              <w:t>setifer</w:t>
            </w:r>
            <w:proofErr w:type="spellEnd"/>
          </w:p>
        </w:tc>
        <w:tc>
          <w:tcPr>
            <w:tcW w:w="0" w:type="auto"/>
            <w:tcBorders>
              <w:top w:val="nil"/>
              <w:left w:val="nil"/>
              <w:bottom w:val="nil"/>
              <w:right w:val="nil"/>
            </w:tcBorders>
            <w:shd w:val="clear" w:color="auto" w:fill="auto"/>
            <w:noWrap/>
            <w:vAlign w:val="bottom"/>
            <w:hideMark/>
          </w:tcPr>
          <w:p w14:paraId="138F82B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3973EF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C56527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6A6211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E50D10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6946C56" w14:textId="77777777" w:rsidTr="00B10FD6">
        <w:trPr>
          <w:trHeight w:val="264"/>
        </w:trPr>
        <w:tc>
          <w:tcPr>
            <w:tcW w:w="0" w:type="auto"/>
            <w:tcBorders>
              <w:top w:val="nil"/>
              <w:left w:val="nil"/>
              <w:bottom w:val="nil"/>
              <w:right w:val="nil"/>
            </w:tcBorders>
            <w:shd w:val="clear" w:color="auto" w:fill="auto"/>
            <w:noWrap/>
            <w:vAlign w:val="bottom"/>
            <w:hideMark/>
          </w:tcPr>
          <w:p w14:paraId="37E1DAE8" w14:textId="77777777" w:rsidR="00F0098D" w:rsidRPr="00DD1C58" w:rsidRDefault="00F0098D" w:rsidP="00B10FD6">
            <w:pPr>
              <w:rPr>
                <w:i/>
                <w:iCs/>
                <w:color w:val="000000"/>
                <w:sz w:val="20"/>
              </w:rPr>
            </w:pPr>
            <w:proofErr w:type="spellStart"/>
            <w:r w:rsidRPr="00DD1C58">
              <w:rPr>
                <w:i/>
                <w:iCs/>
                <w:color w:val="000000"/>
                <w:sz w:val="20"/>
              </w:rPr>
              <w:t>Foetorepus</w:t>
            </w:r>
            <w:proofErr w:type="spellEnd"/>
          </w:p>
        </w:tc>
        <w:tc>
          <w:tcPr>
            <w:tcW w:w="0" w:type="auto"/>
            <w:tcBorders>
              <w:top w:val="nil"/>
              <w:left w:val="nil"/>
              <w:bottom w:val="nil"/>
              <w:right w:val="nil"/>
            </w:tcBorders>
            <w:shd w:val="clear" w:color="auto" w:fill="auto"/>
            <w:noWrap/>
            <w:vAlign w:val="bottom"/>
            <w:hideMark/>
          </w:tcPr>
          <w:p w14:paraId="6E97B93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DA86E8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1A445A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611A629"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E20421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EEE2F5D" w14:textId="77777777" w:rsidTr="00B10FD6">
        <w:trPr>
          <w:trHeight w:val="264"/>
        </w:trPr>
        <w:tc>
          <w:tcPr>
            <w:tcW w:w="0" w:type="auto"/>
            <w:tcBorders>
              <w:top w:val="nil"/>
              <w:left w:val="nil"/>
              <w:bottom w:val="nil"/>
              <w:right w:val="nil"/>
            </w:tcBorders>
            <w:shd w:val="clear" w:color="auto" w:fill="auto"/>
            <w:noWrap/>
            <w:vAlign w:val="bottom"/>
            <w:hideMark/>
          </w:tcPr>
          <w:p w14:paraId="070CDC03" w14:textId="77777777" w:rsidR="00F0098D" w:rsidRPr="00DD1C58" w:rsidRDefault="00F0098D" w:rsidP="00B10FD6">
            <w:pPr>
              <w:rPr>
                <w:i/>
                <w:iCs/>
                <w:color w:val="000000"/>
                <w:sz w:val="20"/>
              </w:rPr>
            </w:pPr>
            <w:proofErr w:type="spellStart"/>
            <w:r w:rsidRPr="00DD1C58">
              <w:rPr>
                <w:i/>
                <w:iCs/>
                <w:color w:val="000000"/>
                <w:sz w:val="20"/>
              </w:rPr>
              <w:t>Helicolenus</w:t>
            </w:r>
            <w:proofErr w:type="spellEnd"/>
            <w:r w:rsidRPr="00DD1C58">
              <w:rPr>
                <w:i/>
                <w:iCs/>
                <w:color w:val="000000"/>
                <w:sz w:val="20"/>
              </w:rPr>
              <w:t xml:space="preserve"> </w:t>
            </w:r>
            <w:proofErr w:type="spellStart"/>
            <w:r w:rsidRPr="00DD1C58">
              <w:rPr>
                <w:i/>
                <w:iCs/>
                <w:color w:val="000000"/>
                <w:sz w:val="20"/>
              </w:rPr>
              <w:t>dactylopterus</w:t>
            </w:r>
            <w:proofErr w:type="spellEnd"/>
          </w:p>
        </w:tc>
        <w:tc>
          <w:tcPr>
            <w:tcW w:w="0" w:type="auto"/>
            <w:tcBorders>
              <w:top w:val="nil"/>
              <w:left w:val="nil"/>
              <w:bottom w:val="nil"/>
              <w:right w:val="nil"/>
            </w:tcBorders>
            <w:shd w:val="clear" w:color="auto" w:fill="auto"/>
            <w:noWrap/>
            <w:vAlign w:val="bottom"/>
            <w:hideMark/>
          </w:tcPr>
          <w:p w14:paraId="13611E7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FDB21C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4ABF25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37CB0A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19291B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DBD9EDB" w14:textId="77777777" w:rsidTr="00B10FD6">
        <w:trPr>
          <w:trHeight w:val="264"/>
        </w:trPr>
        <w:tc>
          <w:tcPr>
            <w:tcW w:w="0" w:type="auto"/>
            <w:tcBorders>
              <w:top w:val="nil"/>
              <w:left w:val="nil"/>
              <w:bottom w:val="nil"/>
              <w:right w:val="nil"/>
            </w:tcBorders>
            <w:shd w:val="clear" w:color="auto" w:fill="auto"/>
            <w:noWrap/>
            <w:vAlign w:val="bottom"/>
            <w:hideMark/>
          </w:tcPr>
          <w:p w14:paraId="129C00F8" w14:textId="77777777" w:rsidR="00F0098D" w:rsidRPr="00DD1C58" w:rsidRDefault="00F0098D" w:rsidP="00B10FD6">
            <w:pPr>
              <w:rPr>
                <w:i/>
                <w:iCs/>
                <w:color w:val="000000"/>
                <w:sz w:val="20"/>
              </w:rPr>
            </w:pPr>
            <w:proofErr w:type="spellStart"/>
            <w:r w:rsidRPr="00DD1C58">
              <w:rPr>
                <w:i/>
                <w:iCs/>
                <w:color w:val="000000"/>
                <w:sz w:val="20"/>
              </w:rPr>
              <w:t>Scopelarchidae</w:t>
            </w:r>
            <w:proofErr w:type="spellEnd"/>
          </w:p>
        </w:tc>
        <w:tc>
          <w:tcPr>
            <w:tcW w:w="0" w:type="auto"/>
            <w:tcBorders>
              <w:top w:val="nil"/>
              <w:left w:val="nil"/>
              <w:bottom w:val="nil"/>
              <w:right w:val="nil"/>
            </w:tcBorders>
            <w:shd w:val="clear" w:color="auto" w:fill="auto"/>
            <w:noWrap/>
            <w:vAlign w:val="bottom"/>
            <w:hideMark/>
          </w:tcPr>
          <w:p w14:paraId="05DDD91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ADD837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F097D1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A0FD34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C2976C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EB98377" w14:textId="77777777" w:rsidTr="00B10FD6">
        <w:trPr>
          <w:trHeight w:val="264"/>
        </w:trPr>
        <w:tc>
          <w:tcPr>
            <w:tcW w:w="0" w:type="auto"/>
            <w:tcBorders>
              <w:top w:val="nil"/>
              <w:left w:val="nil"/>
              <w:bottom w:val="nil"/>
              <w:right w:val="nil"/>
            </w:tcBorders>
            <w:shd w:val="clear" w:color="auto" w:fill="auto"/>
            <w:noWrap/>
            <w:vAlign w:val="bottom"/>
            <w:hideMark/>
          </w:tcPr>
          <w:p w14:paraId="1E84221C" w14:textId="77777777" w:rsidR="00F0098D" w:rsidRPr="00DD1C58" w:rsidRDefault="00F0098D" w:rsidP="00B10FD6">
            <w:pPr>
              <w:rPr>
                <w:i/>
                <w:iCs/>
                <w:color w:val="000000"/>
                <w:sz w:val="20"/>
              </w:rPr>
            </w:pPr>
            <w:proofErr w:type="spellStart"/>
            <w:r w:rsidRPr="00DD1C58">
              <w:rPr>
                <w:i/>
                <w:iCs/>
                <w:color w:val="000000"/>
                <w:sz w:val="20"/>
              </w:rPr>
              <w:t>Xenolepidichthys</w:t>
            </w:r>
            <w:proofErr w:type="spellEnd"/>
            <w:r w:rsidRPr="00DD1C58">
              <w:rPr>
                <w:i/>
                <w:iCs/>
                <w:color w:val="000000"/>
                <w:sz w:val="20"/>
              </w:rPr>
              <w:t xml:space="preserve"> </w:t>
            </w:r>
            <w:proofErr w:type="spellStart"/>
            <w:r w:rsidRPr="00DD1C58">
              <w:rPr>
                <w:i/>
                <w:iCs/>
                <w:color w:val="000000"/>
                <w:sz w:val="20"/>
              </w:rPr>
              <w:t>dalgleishi</w:t>
            </w:r>
            <w:proofErr w:type="spellEnd"/>
          </w:p>
        </w:tc>
        <w:tc>
          <w:tcPr>
            <w:tcW w:w="0" w:type="auto"/>
            <w:tcBorders>
              <w:top w:val="nil"/>
              <w:left w:val="nil"/>
              <w:bottom w:val="nil"/>
              <w:right w:val="nil"/>
            </w:tcBorders>
            <w:shd w:val="clear" w:color="auto" w:fill="auto"/>
            <w:noWrap/>
            <w:vAlign w:val="bottom"/>
            <w:hideMark/>
          </w:tcPr>
          <w:p w14:paraId="4E1D4B0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4D4815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771F39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99AC8A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210EF4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61DEFB8" w14:textId="77777777" w:rsidTr="00B10FD6">
        <w:trPr>
          <w:trHeight w:val="264"/>
        </w:trPr>
        <w:tc>
          <w:tcPr>
            <w:tcW w:w="0" w:type="auto"/>
            <w:tcBorders>
              <w:top w:val="nil"/>
              <w:left w:val="nil"/>
              <w:bottom w:val="nil"/>
              <w:right w:val="nil"/>
            </w:tcBorders>
            <w:shd w:val="clear" w:color="auto" w:fill="auto"/>
            <w:noWrap/>
            <w:vAlign w:val="bottom"/>
            <w:hideMark/>
          </w:tcPr>
          <w:p w14:paraId="7DF53715" w14:textId="77777777" w:rsidR="00F0098D" w:rsidRPr="00DD1C58" w:rsidRDefault="00F0098D" w:rsidP="00B10FD6">
            <w:pPr>
              <w:rPr>
                <w:i/>
                <w:iCs/>
                <w:color w:val="000000"/>
                <w:sz w:val="20"/>
              </w:rPr>
            </w:pPr>
            <w:proofErr w:type="spellStart"/>
            <w:r w:rsidRPr="00DD1C58">
              <w:rPr>
                <w:i/>
                <w:iCs/>
                <w:color w:val="000000"/>
                <w:sz w:val="20"/>
              </w:rPr>
              <w:t>Scopelosaurus</w:t>
            </w:r>
            <w:proofErr w:type="spellEnd"/>
            <w:r w:rsidRPr="00DD1C58">
              <w:rPr>
                <w:i/>
                <w:iCs/>
                <w:color w:val="000000"/>
                <w:sz w:val="20"/>
              </w:rPr>
              <w:t xml:space="preserve"> </w:t>
            </w:r>
            <w:proofErr w:type="spellStart"/>
            <w:r w:rsidRPr="00DD1C58">
              <w:rPr>
                <w:i/>
                <w:iCs/>
                <w:color w:val="000000"/>
                <w:sz w:val="20"/>
              </w:rPr>
              <w:t>mauli</w:t>
            </w:r>
            <w:proofErr w:type="spellEnd"/>
          </w:p>
        </w:tc>
        <w:tc>
          <w:tcPr>
            <w:tcW w:w="0" w:type="auto"/>
            <w:tcBorders>
              <w:top w:val="nil"/>
              <w:left w:val="nil"/>
              <w:bottom w:val="nil"/>
              <w:right w:val="nil"/>
            </w:tcBorders>
            <w:shd w:val="clear" w:color="auto" w:fill="auto"/>
            <w:noWrap/>
            <w:vAlign w:val="bottom"/>
            <w:hideMark/>
          </w:tcPr>
          <w:p w14:paraId="434F0C1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A8F210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FF2C12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EE8536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1D366D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2FB9607" w14:textId="77777777" w:rsidTr="00B10FD6">
        <w:trPr>
          <w:trHeight w:val="264"/>
        </w:trPr>
        <w:tc>
          <w:tcPr>
            <w:tcW w:w="0" w:type="auto"/>
            <w:tcBorders>
              <w:top w:val="nil"/>
              <w:left w:val="nil"/>
              <w:bottom w:val="nil"/>
              <w:right w:val="nil"/>
            </w:tcBorders>
            <w:shd w:val="clear" w:color="auto" w:fill="auto"/>
            <w:noWrap/>
            <w:vAlign w:val="bottom"/>
            <w:hideMark/>
          </w:tcPr>
          <w:p w14:paraId="258251F8" w14:textId="77777777" w:rsidR="00F0098D" w:rsidRPr="00DD1C58" w:rsidRDefault="00F0098D" w:rsidP="00B10FD6">
            <w:pPr>
              <w:rPr>
                <w:i/>
                <w:iCs/>
                <w:color w:val="000000"/>
                <w:sz w:val="20"/>
              </w:rPr>
            </w:pPr>
            <w:proofErr w:type="spellStart"/>
            <w:r w:rsidRPr="00DD1C58">
              <w:rPr>
                <w:i/>
                <w:iCs/>
                <w:color w:val="000000"/>
                <w:sz w:val="20"/>
              </w:rPr>
              <w:t>Melanonus</w:t>
            </w:r>
            <w:proofErr w:type="spellEnd"/>
            <w:r w:rsidRPr="00DD1C58">
              <w:rPr>
                <w:i/>
                <w:iCs/>
                <w:color w:val="000000"/>
                <w:sz w:val="20"/>
              </w:rPr>
              <w:t xml:space="preserve"> </w:t>
            </w:r>
            <w:proofErr w:type="spellStart"/>
            <w:r w:rsidRPr="00DD1C58">
              <w:rPr>
                <w:i/>
                <w:iCs/>
                <w:color w:val="000000"/>
                <w:sz w:val="20"/>
              </w:rPr>
              <w:t>zugmayeri</w:t>
            </w:r>
            <w:proofErr w:type="spellEnd"/>
          </w:p>
        </w:tc>
        <w:tc>
          <w:tcPr>
            <w:tcW w:w="0" w:type="auto"/>
            <w:tcBorders>
              <w:top w:val="nil"/>
              <w:left w:val="nil"/>
              <w:bottom w:val="nil"/>
              <w:right w:val="nil"/>
            </w:tcBorders>
            <w:shd w:val="clear" w:color="auto" w:fill="auto"/>
            <w:noWrap/>
            <w:vAlign w:val="bottom"/>
            <w:hideMark/>
          </w:tcPr>
          <w:p w14:paraId="138F4EB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BCAAD9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972A37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DF6FB9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71F332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8C5CA3C" w14:textId="77777777" w:rsidTr="00B10FD6">
        <w:trPr>
          <w:trHeight w:val="264"/>
        </w:trPr>
        <w:tc>
          <w:tcPr>
            <w:tcW w:w="0" w:type="auto"/>
            <w:tcBorders>
              <w:top w:val="nil"/>
              <w:left w:val="nil"/>
              <w:bottom w:val="nil"/>
              <w:right w:val="nil"/>
            </w:tcBorders>
            <w:shd w:val="clear" w:color="auto" w:fill="auto"/>
            <w:noWrap/>
            <w:vAlign w:val="bottom"/>
            <w:hideMark/>
          </w:tcPr>
          <w:p w14:paraId="08B73914" w14:textId="77777777" w:rsidR="00F0098D" w:rsidRPr="00DD1C58" w:rsidRDefault="00F0098D" w:rsidP="00B10FD6">
            <w:pPr>
              <w:rPr>
                <w:i/>
                <w:iCs/>
                <w:color w:val="000000"/>
                <w:sz w:val="20"/>
              </w:rPr>
            </w:pPr>
            <w:proofErr w:type="spellStart"/>
            <w:r w:rsidRPr="00DD1C58">
              <w:rPr>
                <w:i/>
                <w:iCs/>
                <w:color w:val="000000"/>
                <w:sz w:val="20"/>
              </w:rPr>
              <w:t>Sudis</w:t>
            </w:r>
            <w:proofErr w:type="spellEnd"/>
            <w:r w:rsidRPr="00DD1C58">
              <w:rPr>
                <w:i/>
                <w:iCs/>
                <w:color w:val="000000"/>
                <w:sz w:val="20"/>
              </w:rPr>
              <w:t xml:space="preserve"> </w:t>
            </w:r>
            <w:proofErr w:type="spellStart"/>
            <w:r w:rsidRPr="00DD1C58">
              <w:rPr>
                <w:i/>
                <w:iCs/>
                <w:color w:val="000000"/>
                <w:sz w:val="20"/>
              </w:rPr>
              <w:t>atrox</w:t>
            </w:r>
            <w:proofErr w:type="spellEnd"/>
          </w:p>
        </w:tc>
        <w:tc>
          <w:tcPr>
            <w:tcW w:w="0" w:type="auto"/>
            <w:tcBorders>
              <w:top w:val="nil"/>
              <w:left w:val="nil"/>
              <w:bottom w:val="nil"/>
              <w:right w:val="nil"/>
            </w:tcBorders>
            <w:shd w:val="clear" w:color="auto" w:fill="auto"/>
            <w:noWrap/>
            <w:vAlign w:val="bottom"/>
            <w:hideMark/>
          </w:tcPr>
          <w:p w14:paraId="7815600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711BA0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E19C8C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E37486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9E1DC1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FCCBAA2" w14:textId="77777777" w:rsidTr="00B10FD6">
        <w:trPr>
          <w:trHeight w:val="264"/>
        </w:trPr>
        <w:tc>
          <w:tcPr>
            <w:tcW w:w="0" w:type="auto"/>
            <w:tcBorders>
              <w:top w:val="nil"/>
              <w:left w:val="nil"/>
              <w:bottom w:val="nil"/>
              <w:right w:val="nil"/>
            </w:tcBorders>
            <w:shd w:val="clear" w:color="auto" w:fill="auto"/>
            <w:noWrap/>
            <w:vAlign w:val="bottom"/>
            <w:hideMark/>
          </w:tcPr>
          <w:p w14:paraId="26EC0BC8"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rafinesquii</w:t>
            </w:r>
            <w:proofErr w:type="spellEnd"/>
          </w:p>
        </w:tc>
        <w:tc>
          <w:tcPr>
            <w:tcW w:w="0" w:type="auto"/>
            <w:tcBorders>
              <w:top w:val="nil"/>
              <w:left w:val="nil"/>
              <w:bottom w:val="nil"/>
              <w:right w:val="nil"/>
            </w:tcBorders>
            <w:shd w:val="clear" w:color="auto" w:fill="auto"/>
            <w:noWrap/>
            <w:vAlign w:val="bottom"/>
            <w:hideMark/>
          </w:tcPr>
          <w:p w14:paraId="488CC309"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5B22FFC4"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68BAF7B0"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67BD13F2"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5BB3122A"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3B521EFC" w14:textId="77777777" w:rsidTr="00B10FD6">
        <w:trPr>
          <w:trHeight w:val="264"/>
        </w:trPr>
        <w:tc>
          <w:tcPr>
            <w:tcW w:w="0" w:type="auto"/>
            <w:tcBorders>
              <w:top w:val="nil"/>
              <w:left w:val="nil"/>
              <w:bottom w:val="nil"/>
              <w:right w:val="nil"/>
            </w:tcBorders>
            <w:shd w:val="clear" w:color="auto" w:fill="auto"/>
            <w:noWrap/>
            <w:vAlign w:val="bottom"/>
            <w:hideMark/>
          </w:tcPr>
          <w:p w14:paraId="6C20CFD6"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p>
        </w:tc>
        <w:tc>
          <w:tcPr>
            <w:tcW w:w="0" w:type="auto"/>
            <w:tcBorders>
              <w:top w:val="nil"/>
              <w:left w:val="nil"/>
              <w:bottom w:val="nil"/>
              <w:right w:val="nil"/>
            </w:tcBorders>
            <w:shd w:val="clear" w:color="auto" w:fill="auto"/>
            <w:noWrap/>
            <w:vAlign w:val="bottom"/>
            <w:hideMark/>
          </w:tcPr>
          <w:p w14:paraId="41D22FA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77B6E6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546BFC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63914A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6D959A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CE97B75" w14:textId="77777777" w:rsidTr="00B10FD6">
        <w:trPr>
          <w:trHeight w:val="264"/>
        </w:trPr>
        <w:tc>
          <w:tcPr>
            <w:tcW w:w="0" w:type="auto"/>
            <w:tcBorders>
              <w:top w:val="nil"/>
              <w:left w:val="nil"/>
              <w:bottom w:val="nil"/>
              <w:right w:val="nil"/>
            </w:tcBorders>
            <w:shd w:val="clear" w:color="auto" w:fill="auto"/>
            <w:noWrap/>
            <w:vAlign w:val="bottom"/>
            <w:hideMark/>
          </w:tcPr>
          <w:p w14:paraId="587B7AEB" w14:textId="77777777" w:rsidR="00F0098D" w:rsidRPr="00DD1C58" w:rsidRDefault="00F0098D" w:rsidP="00B10FD6">
            <w:pPr>
              <w:rPr>
                <w:i/>
                <w:iCs/>
                <w:color w:val="000000"/>
                <w:sz w:val="20"/>
              </w:rPr>
            </w:pPr>
            <w:proofErr w:type="spellStart"/>
            <w:r w:rsidRPr="00DD1C58">
              <w:rPr>
                <w:i/>
                <w:iCs/>
                <w:color w:val="000000"/>
                <w:sz w:val="20"/>
              </w:rPr>
              <w:t>Xanthichthys</w:t>
            </w:r>
            <w:proofErr w:type="spellEnd"/>
            <w:r w:rsidRPr="00DD1C58">
              <w:rPr>
                <w:i/>
                <w:iCs/>
                <w:color w:val="000000"/>
                <w:sz w:val="20"/>
              </w:rPr>
              <w:t xml:space="preserve"> </w:t>
            </w:r>
            <w:proofErr w:type="spellStart"/>
            <w:r w:rsidRPr="00DD1C58">
              <w:rPr>
                <w:i/>
                <w:iCs/>
                <w:color w:val="000000"/>
                <w:sz w:val="20"/>
              </w:rPr>
              <w:t>ringens</w:t>
            </w:r>
            <w:proofErr w:type="spellEnd"/>
          </w:p>
        </w:tc>
        <w:tc>
          <w:tcPr>
            <w:tcW w:w="0" w:type="auto"/>
            <w:tcBorders>
              <w:top w:val="nil"/>
              <w:left w:val="nil"/>
              <w:bottom w:val="nil"/>
              <w:right w:val="nil"/>
            </w:tcBorders>
            <w:shd w:val="clear" w:color="auto" w:fill="auto"/>
            <w:noWrap/>
            <w:vAlign w:val="bottom"/>
            <w:hideMark/>
          </w:tcPr>
          <w:p w14:paraId="14276D4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7970EF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925BDA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7E856D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757C33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813B635" w14:textId="77777777" w:rsidTr="00B10FD6">
        <w:trPr>
          <w:trHeight w:val="264"/>
        </w:trPr>
        <w:tc>
          <w:tcPr>
            <w:tcW w:w="0" w:type="auto"/>
            <w:tcBorders>
              <w:top w:val="nil"/>
              <w:left w:val="nil"/>
              <w:bottom w:val="nil"/>
              <w:right w:val="nil"/>
            </w:tcBorders>
            <w:shd w:val="clear" w:color="auto" w:fill="auto"/>
            <w:noWrap/>
            <w:vAlign w:val="bottom"/>
            <w:hideMark/>
          </w:tcPr>
          <w:p w14:paraId="24322D38" w14:textId="77777777" w:rsidR="00F0098D" w:rsidRPr="00DD1C58" w:rsidRDefault="00F0098D" w:rsidP="00B10FD6">
            <w:pPr>
              <w:rPr>
                <w:i/>
                <w:iCs/>
                <w:color w:val="000000"/>
                <w:sz w:val="20"/>
              </w:rPr>
            </w:pPr>
            <w:proofErr w:type="spellStart"/>
            <w:r w:rsidRPr="00DD1C58">
              <w:rPr>
                <w:i/>
                <w:iCs/>
                <w:color w:val="000000"/>
                <w:sz w:val="20"/>
              </w:rPr>
              <w:t>Gonichthys</w:t>
            </w:r>
            <w:proofErr w:type="spellEnd"/>
            <w:r w:rsidRPr="00DD1C58">
              <w:rPr>
                <w:i/>
                <w:iCs/>
                <w:color w:val="000000"/>
                <w:sz w:val="20"/>
              </w:rPr>
              <w:t xml:space="preserve"> </w:t>
            </w:r>
            <w:proofErr w:type="spellStart"/>
            <w:r w:rsidRPr="00DD1C58">
              <w:rPr>
                <w:i/>
                <w:iCs/>
                <w:color w:val="000000"/>
                <w:sz w:val="20"/>
              </w:rPr>
              <w:t>cocco</w:t>
            </w:r>
            <w:proofErr w:type="spellEnd"/>
          </w:p>
        </w:tc>
        <w:tc>
          <w:tcPr>
            <w:tcW w:w="0" w:type="auto"/>
            <w:tcBorders>
              <w:top w:val="nil"/>
              <w:left w:val="nil"/>
              <w:bottom w:val="nil"/>
              <w:right w:val="nil"/>
            </w:tcBorders>
            <w:shd w:val="clear" w:color="auto" w:fill="auto"/>
            <w:noWrap/>
            <w:vAlign w:val="bottom"/>
            <w:hideMark/>
          </w:tcPr>
          <w:p w14:paraId="33FD7E9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EEEE22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D6747A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E342504"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017CB40B"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128DD009" w14:textId="77777777" w:rsidTr="00B10FD6">
        <w:trPr>
          <w:trHeight w:val="264"/>
        </w:trPr>
        <w:tc>
          <w:tcPr>
            <w:tcW w:w="0" w:type="auto"/>
            <w:tcBorders>
              <w:top w:val="nil"/>
              <w:left w:val="nil"/>
              <w:bottom w:val="nil"/>
              <w:right w:val="nil"/>
            </w:tcBorders>
            <w:shd w:val="clear" w:color="auto" w:fill="auto"/>
            <w:noWrap/>
            <w:vAlign w:val="bottom"/>
            <w:hideMark/>
          </w:tcPr>
          <w:p w14:paraId="1741C92D" w14:textId="77777777" w:rsidR="00F0098D" w:rsidRPr="00DD1C58" w:rsidRDefault="00F0098D" w:rsidP="00B10FD6">
            <w:pPr>
              <w:rPr>
                <w:i/>
                <w:iCs/>
                <w:color w:val="000000"/>
                <w:sz w:val="20"/>
              </w:rPr>
            </w:pPr>
            <w:proofErr w:type="spellStart"/>
            <w:r w:rsidRPr="00DD1C58">
              <w:rPr>
                <w:i/>
                <w:iCs/>
                <w:color w:val="000000"/>
                <w:sz w:val="20"/>
              </w:rPr>
              <w:t>Antigonia</w:t>
            </w:r>
            <w:proofErr w:type="spellEnd"/>
            <w:r w:rsidRPr="00DD1C58">
              <w:rPr>
                <w:i/>
                <w:iCs/>
                <w:color w:val="000000"/>
                <w:sz w:val="20"/>
              </w:rPr>
              <w:t xml:space="preserve"> </w:t>
            </w:r>
            <w:proofErr w:type="spellStart"/>
            <w:r w:rsidRPr="00DD1C58">
              <w:rPr>
                <w:i/>
                <w:iCs/>
                <w:color w:val="000000"/>
                <w:sz w:val="20"/>
              </w:rPr>
              <w:t>combatia</w:t>
            </w:r>
            <w:proofErr w:type="spellEnd"/>
          </w:p>
        </w:tc>
        <w:tc>
          <w:tcPr>
            <w:tcW w:w="0" w:type="auto"/>
            <w:tcBorders>
              <w:top w:val="nil"/>
              <w:left w:val="nil"/>
              <w:bottom w:val="nil"/>
              <w:right w:val="nil"/>
            </w:tcBorders>
            <w:shd w:val="clear" w:color="auto" w:fill="auto"/>
            <w:noWrap/>
            <w:vAlign w:val="bottom"/>
            <w:hideMark/>
          </w:tcPr>
          <w:p w14:paraId="51CF91F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3204F7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99490F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389672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947622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57E9A39" w14:textId="77777777" w:rsidTr="00B10FD6">
        <w:trPr>
          <w:trHeight w:val="264"/>
        </w:trPr>
        <w:tc>
          <w:tcPr>
            <w:tcW w:w="0" w:type="auto"/>
            <w:tcBorders>
              <w:top w:val="nil"/>
              <w:left w:val="nil"/>
              <w:bottom w:val="nil"/>
              <w:right w:val="nil"/>
            </w:tcBorders>
            <w:shd w:val="clear" w:color="auto" w:fill="auto"/>
            <w:noWrap/>
            <w:vAlign w:val="bottom"/>
            <w:hideMark/>
          </w:tcPr>
          <w:p w14:paraId="65729686"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similus</w:t>
            </w:r>
            <w:proofErr w:type="spellEnd"/>
          </w:p>
        </w:tc>
        <w:tc>
          <w:tcPr>
            <w:tcW w:w="0" w:type="auto"/>
            <w:tcBorders>
              <w:top w:val="nil"/>
              <w:left w:val="nil"/>
              <w:bottom w:val="nil"/>
              <w:right w:val="nil"/>
            </w:tcBorders>
            <w:shd w:val="clear" w:color="auto" w:fill="auto"/>
            <w:noWrap/>
            <w:vAlign w:val="bottom"/>
            <w:hideMark/>
          </w:tcPr>
          <w:p w14:paraId="780587CA"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07374CEB"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6F8E82A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9370BB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FCA7886"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C1B94E3" w14:textId="77777777" w:rsidTr="00B10FD6">
        <w:trPr>
          <w:trHeight w:val="264"/>
        </w:trPr>
        <w:tc>
          <w:tcPr>
            <w:tcW w:w="0" w:type="auto"/>
            <w:tcBorders>
              <w:top w:val="nil"/>
              <w:left w:val="nil"/>
              <w:bottom w:val="nil"/>
              <w:right w:val="nil"/>
            </w:tcBorders>
            <w:shd w:val="clear" w:color="auto" w:fill="auto"/>
            <w:noWrap/>
            <w:vAlign w:val="bottom"/>
            <w:hideMark/>
          </w:tcPr>
          <w:p w14:paraId="14EF6BFA"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r w:rsidRPr="00DD1C58">
              <w:rPr>
                <w:i/>
                <w:iCs/>
                <w:color w:val="000000"/>
                <w:sz w:val="20"/>
              </w:rPr>
              <w:t xml:space="preserve"> </w:t>
            </w:r>
            <w:proofErr w:type="spellStart"/>
            <w:r w:rsidRPr="00DD1C58">
              <w:rPr>
                <w:i/>
                <w:iCs/>
                <w:color w:val="000000"/>
                <w:sz w:val="20"/>
              </w:rPr>
              <w:t>aurantonotus</w:t>
            </w:r>
            <w:proofErr w:type="spellEnd"/>
          </w:p>
        </w:tc>
        <w:tc>
          <w:tcPr>
            <w:tcW w:w="0" w:type="auto"/>
            <w:tcBorders>
              <w:top w:val="nil"/>
              <w:left w:val="nil"/>
              <w:bottom w:val="nil"/>
              <w:right w:val="nil"/>
            </w:tcBorders>
            <w:shd w:val="clear" w:color="auto" w:fill="auto"/>
            <w:noWrap/>
            <w:vAlign w:val="bottom"/>
            <w:hideMark/>
          </w:tcPr>
          <w:p w14:paraId="400E259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9C6096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D63503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60936C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A885B1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01A0CAB" w14:textId="77777777" w:rsidTr="00B10FD6">
        <w:trPr>
          <w:trHeight w:val="264"/>
        </w:trPr>
        <w:tc>
          <w:tcPr>
            <w:tcW w:w="0" w:type="auto"/>
            <w:tcBorders>
              <w:top w:val="nil"/>
              <w:left w:val="nil"/>
              <w:bottom w:val="nil"/>
              <w:right w:val="nil"/>
            </w:tcBorders>
            <w:shd w:val="clear" w:color="auto" w:fill="auto"/>
            <w:noWrap/>
            <w:vAlign w:val="bottom"/>
            <w:hideMark/>
          </w:tcPr>
          <w:p w14:paraId="792BBB40" w14:textId="77777777" w:rsidR="00F0098D" w:rsidRPr="00DD1C58" w:rsidRDefault="00F0098D" w:rsidP="00B10FD6">
            <w:pPr>
              <w:rPr>
                <w:i/>
                <w:iCs/>
                <w:color w:val="000000"/>
                <w:sz w:val="20"/>
              </w:rPr>
            </w:pPr>
            <w:proofErr w:type="spellStart"/>
            <w:r w:rsidRPr="00DD1C58">
              <w:rPr>
                <w:i/>
                <w:iCs/>
                <w:color w:val="000000"/>
                <w:sz w:val="20"/>
              </w:rPr>
              <w:lastRenderedPageBreak/>
              <w:t>Echiostoma</w:t>
            </w:r>
            <w:proofErr w:type="spellEnd"/>
            <w:r w:rsidRPr="00DD1C58">
              <w:rPr>
                <w:i/>
                <w:iCs/>
                <w:color w:val="000000"/>
                <w:sz w:val="20"/>
              </w:rPr>
              <w:t xml:space="preserve"> </w:t>
            </w:r>
            <w:proofErr w:type="spellStart"/>
            <w:r w:rsidRPr="00DD1C58">
              <w:rPr>
                <w:i/>
                <w:iCs/>
                <w:color w:val="000000"/>
                <w:sz w:val="20"/>
              </w:rPr>
              <w:t>barbatum</w:t>
            </w:r>
            <w:proofErr w:type="spellEnd"/>
          </w:p>
        </w:tc>
        <w:tc>
          <w:tcPr>
            <w:tcW w:w="0" w:type="auto"/>
            <w:tcBorders>
              <w:top w:val="nil"/>
              <w:left w:val="nil"/>
              <w:bottom w:val="nil"/>
              <w:right w:val="nil"/>
            </w:tcBorders>
            <w:shd w:val="clear" w:color="auto" w:fill="auto"/>
            <w:noWrap/>
            <w:vAlign w:val="bottom"/>
            <w:hideMark/>
          </w:tcPr>
          <w:p w14:paraId="1DBB90F2"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3FB44FC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3658A8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97FC224"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6547D743"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DD6E456" w14:textId="77777777" w:rsidTr="00B10FD6">
        <w:trPr>
          <w:trHeight w:val="264"/>
        </w:trPr>
        <w:tc>
          <w:tcPr>
            <w:tcW w:w="0" w:type="auto"/>
            <w:tcBorders>
              <w:top w:val="nil"/>
              <w:left w:val="nil"/>
              <w:bottom w:val="nil"/>
              <w:right w:val="nil"/>
            </w:tcBorders>
            <w:shd w:val="clear" w:color="auto" w:fill="auto"/>
            <w:noWrap/>
            <w:vAlign w:val="bottom"/>
            <w:hideMark/>
          </w:tcPr>
          <w:p w14:paraId="5264C21A" w14:textId="77777777" w:rsidR="00F0098D" w:rsidRPr="00DD1C58" w:rsidRDefault="00F0098D" w:rsidP="00B10FD6">
            <w:pPr>
              <w:rPr>
                <w:i/>
                <w:iCs/>
                <w:color w:val="000000"/>
                <w:sz w:val="20"/>
              </w:rPr>
            </w:pPr>
            <w:proofErr w:type="spellStart"/>
            <w:r w:rsidRPr="00DD1C58">
              <w:rPr>
                <w:i/>
                <w:iCs/>
                <w:color w:val="000000"/>
                <w:sz w:val="20"/>
              </w:rPr>
              <w:t>Chiasmodon</w:t>
            </w:r>
            <w:proofErr w:type="spellEnd"/>
            <w:r w:rsidRPr="00DD1C58">
              <w:rPr>
                <w:i/>
                <w:iCs/>
                <w:color w:val="000000"/>
                <w:sz w:val="20"/>
              </w:rPr>
              <w:t xml:space="preserve"> </w:t>
            </w:r>
            <w:proofErr w:type="spellStart"/>
            <w:r w:rsidRPr="00DD1C58">
              <w:rPr>
                <w:i/>
                <w:iCs/>
                <w:color w:val="000000"/>
                <w:sz w:val="20"/>
              </w:rPr>
              <w:t>niger</w:t>
            </w:r>
            <w:proofErr w:type="spellEnd"/>
            <w:r w:rsidRPr="00DD1C58">
              <w:rPr>
                <w:i/>
                <w:iCs/>
                <w:color w:val="000000"/>
                <w:sz w:val="20"/>
              </w:rPr>
              <w:t xml:space="preserve"> complex</w:t>
            </w:r>
          </w:p>
        </w:tc>
        <w:tc>
          <w:tcPr>
            <w:tcW w:w="0" w:type="auto"/>
            <w:tcBorders>
              <w:top w:val="nil"/>
              <w:left w:val="nil"/>
              <w:bottom w:val="nil"/>
              <w:right w:val="nil"/>
            </w:tcBorders>
            <w:shd w:val="clear" w:color="auto" w:fill="auto"/>
            <w:noWrap/>
            <w:vAlign w:val="bottom"/>
            <w:hideMark/>
          </w:tcPr>
          <w:p w14:paraId="7E77524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29D8BF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11093A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3FE05B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32F6F8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6B0AD1F" w14:textId="77777777" w:rsidTr="00B10FD6">
        <w:trPr>
          <w:trHeight w:val="264"/>
        </w:trPr>
        <w:tc>
          <w:tcPr>
            <w:tcW w:w="0" w:type="auto"/>
            <w:tcBorders>
              <w:top w:val="nil"/>
              <w:left w:val="nil"/>
              <w:bottom w:val="nil"/>
              <w:right w:val="nil"/>
            </w:tcBorders>
            <w:shd w:val="clear" w:color="auto" w:fill="auto"/>
            <w:noWrap/>
            <w:vAlign w:val="bottom"/>
            <w:hideMark/>
          </w:tcPr>
          <w:p w14:paraId="6802A3F6" w14:textId="77777777" w:rsidR="00F0098D" w:rsidRPr="00DD1C58" w:rsidRDefault="00F0098D" w:rsidP="00B10FD6">
            <w:pPr>
              <w:rPr>
                <w:i/>
                <w:iCs/>
                <w:color w:val="000000"/>
                <w:sz w:val="20"/>
              </w:rPr>
            </w:pPr>
            <w:proofErr w:type="spellStart"/>
            <w:r w:rsidRPr="00DD1C58">
              <w:rPr>
                <w:i/>
                <w:iCs/>
                <w:color w:val="000000"/>
                <w:sz w:val="20"/>
              </w:rPr>
              <w:t>Malacosteus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nil"/>
              <w:right w:val="nil"/>
            </w:tcBorders>
            <w:shd w:val="clear" w:color="auto" w:fill="auto"/>
            <w:noWrap/>
            <w:vAlign w:val="bottom"/>
            <w:hideMark/>
          </w:tcPr>
          <w:p w14:paraId="485903C9"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19F313AF"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1D46D600"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418C8508"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46D8653D"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16EEBF9B" w14:textId="77777777" w:rsidTr="00B10FD6">
        <w:trPr>
          <w:trHeight w:val="264"/>
        </w:trPr>
        <w:tc>
          <w:tcPr>
            <w:tcW w:w="0" w:type="auto"/>
            <w:tcBorders>
              <w:top w:val="nil"/>
              <w:left w:val="nil"/>
              <w:bottom w:val="nil"/>
              <w:right w:val="nil"/>
            </w:tcBorders>
            <w:shd w:val="clear" w:color="auto" w:fill="auto"/>
            <w:noWrap/>
            <w:vAlign w:val="bottom"/>
            <w:hideMark/>
          </w:tcPr>
          <w:p w14:paraId="72EE87E7"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pawneei</w:t>
            </w:r>
            <w:proofErr w:type="spellEnd"/>
          </w:p>
        </w:tc>
        <w:tc>
          <w:tcPr>
            <w:tcW w:w="0" w:type="auto"/>
            <w:tcBorders>
              <w:top w:val="nil"/>
              <w:left w:val="nil"/>
              <w:bottom w:val="nil"/>
              <w:right w:val="nil"/>
            </w:tcBorders>
            <w:shd w:val="clear" w:color="auto" w:fill="auto"/>
            <w:noWrap/>
            <w:vAlign w:val="bottom"/>
            <w:hideMark/>
          </w:tcPr>
          <w:p w14:paraId="43E09CAF"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1AE7B17B"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45906F3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108297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12A82F5"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74F026A8" w14:textId="77777777" w:rsidTr="00B10FD6">
        <w:trPr>
          <w:trHeight w:val="264"/>
        </w:trPr>
        <w:tc>
          <w:tcPr>
            <w:tcW w:w="0" w:type="auto"/>
            <w:tcBorders>
              <w:top w:val="nil"/>
              <w:left w:val="nil"/>
              <w:bottom w:val="nil"/>
              <w:right w:val="nil"/>
            </w:tcBorders>
            <w:shd w:val="clear" w:color="auto" w:fill="auto"/>
            <w:noWrap/>
            <w:vAlign w:val="bottom"/>
            <w:hideMark/>
          </w:tcPr>
          <w:p w14:paraId="6039658A" w14:textId="77777777" w:rsidR="00F0098D" w:rsidRPr="00DD1C58" w:rsidRDefault="00F0098D" w:rsidP="00B10FD6">
            <w:pPr>
              <w:rPr>
                <w:i/>
                <w:iCs/>
                <w:color w:val="000000"/>
                <w:sz w:val="20"/>
              </w:rPr>
            </w:pPr>
            <w:proofErr w:type="spellStart"/>
            <w:r w:rsidRPr="00DD1C58">
              <w:rPr>
                <w:i/>
                <w:iCs/>
                <w:color w:val="000000"/>
                <w:sz w:val="20"/>
              </w:rPr>
              <w:t>Stylephorus</w:t>
            </w:r>
            <w:proofErr w:type="spellEnd"/>
            <w:r w:rsidRPr="00DD1C58">
              <w:rPr>
                <w:i/>
                <w:iCs/>
                <w:color w:val="000000"/>
                <w:sz w:val="20"/>
              </w:rPr>
              <w:t xml:space="preserve"> </w:t>
            </w:r>
            <w:proofErr w:type="spellStart"/>
            <w:r w:rsidRPr="00DD1C58">
              <w:rPr>
                <w:i/>
                <w:iCs/>
                <w:color w:val="000000"/>
                <w:sz w:val="20"/>
              </w:rPr>
              <w:t>chordatus</w:t>
            </w:r>
            <w:proofErr w:type="spellEnd"/>
          </w:p>
        </w:tc>
        <w:tc>
          <w:tcPr>
            <w:tcW w:w="0" w:type="auto"/>
            <w:tcBorders>
              <w:top w:val="nil"/>
              <w:left w:val="nil"/>
              <w:bottom w:val="nil"/>
              <w:right w:val="nil"/>
            </w:tcBorders>
            <w:shd w:val="clear" w:color="auto" w:fill="auto"/>
            <w:noWrap/>
            <w:vAlign w:val="bottom"/>
            <w:hideMark/>
          </w:tcPr>
          <w:p w14:paraId="14F93CD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8A0F36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1A69FB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0492B0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203C02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DCAFE14" w14:textId="77777777" w:rsidTr="00B10FD6">
        <w:trPr>
          <w:trHeight w:val="264"/>
        </w:trPr>
        <w:tc>
          <w:tcPr>
            <w:tcW w:w="0" w:type="auto"/>
            <w:tcBorders>
              <w:top w:val="nil"/>
              <w:left w:val="nil"/>
              <w:bottom w:val="nil"/>
              <w:right w:val="nil"/>
            </w:tcBorders>
            <w:shd w:val="clear" w:color="auto" w:fill="auto"/>
            <w:noWrap/>
            <w:vAlign w:val="bottom"/>
            <w:hideMark/>
          </w:tcPr>
          <w:p w14:paraId="3C07F098" w14:textId="77777777" w:rsidR="00F0098D" w:rsidRPr="00DD1C58" w:rsidRDefault="00F0098D" w:rsidP="00B10FD6">
            <w:pPr>
              <w:rPr>
                <w:i/>
                <w:iCs/>
                <w:color w:val="000000"/>
                <w:sz w:val="20"/>
              </w:rPr>
            </w:pPr>
            <w:proofErr w:type="spellStart"/>
            <w:r w:rsidRPr="00DD1C58">
              <w:rPr>
                <w:i/>
                <w:iCs/>
                <w:color w:val="000000"/>
                <w:sz w:val="20"/>
              </w:rPr>
              <w:t>Diodon</w:t>
            </w:r>
            <w:proofErr w:type="spellEnd"/>
            <w:r w:rsidRPr="00DD1C58">
              <w:rPr>
                <w:i/>
                <w:iCs/>
                <w:color w:val="000000"/>
                <w:sz w:val="20"/>
              </w:rPr>
              <w:t xml:space="preserve"> </w:t>
            </w:r>
            <w:proofErr w:type="spellStart"/>
            <w:r w:rsidRPr="00DD1C58">
              <w:rPr>
                <w:i/>
                <w:iCs/>
                <w:color w:val="000000"/>
                <w:sz w:val="20"/>
              </w:rPr>
              <w:t>holocanthus</w:t>
            </w:r>
            <w:proofErr w:type="spellEnd"/>
          </w:p>
        </w:tc>
        <w:tc>
          <w:tcPr>
            <w:tcW w:w="0" w:type="auto"/>
            <w:tcBorders>
              <w:top w:val="nil"/>
              <w:left w:val="nil"/>
              <w:bottom w:val="nil"/>
              <w:right w:val="nil"/>
            </w:tcBorders>
            <w:shd w:val="clear" w:color="auto" w:fill="auto"/>
            <w:noWrap/>
            <w:vAlign w:val="bottom"/>
            <w:hideMark/>
          </w:tcPr>
          <w:p w14:paraId="17A5D0E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F4C3E6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B01F0D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482687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9EF563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D6608AD" w14:textId="77777777" w:rsidTr="00B10FD6">
        <w:trPr>
          <w:trHeight w:val="264"/>
        </w:trPr>
        <w:tc>
          <w:tcPr>
            <w:tcW w:w="0" w:type="auto"/>
            <w:tcBorders>
              <w:top w:val="nil"/>
              <w:left w:val="nil"/>
              <w:bottom w:val="nil"/>
              <w:right w:val="nil"/>
            </w:tcBorders>
            <w:shd w:val="clear" w:color="auto" w:fill="auto"/>
            <w:noWrap/>
            <w:vAlign w:val="bottom"/>
            <w:hideMark/>
          </w:tcPr>
          <w:p w14:paraId="4F822267"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reinhardtii</w:t>
            </w:r>
            <w:proofErr w:type="spellEnd"/>
          </w:p>
        </w:tc>
        <w:tc>
          <w:tcPr>
            <w:tcW w:w="0" w:type="auto"/>
            <w:tcBorders>
              <w:top w:val="nil"/>
              <w:left w:val="nil"/>
              <w:bottom w:val="nil"/>
              <w:right w:val="nil"/>
            </w:tcBorders>
            <w:shd w:val="clear" w:color="auto" w:fill="auto"/>
            <w:noWrap/>
            <w:vAlign w:val="bottom"/>
            <w:hideMark/>
          </w:tcPr>
          <w:p w14:paraId="4E6E9ACA"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04351B44"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0463B80E"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009894FB"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789814E2"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08BC11F6" w14:textId="77777777" w:rsidTr="00B10FD6">
        <w:trPr>
          <w:trHeight w:val="264"/>
        </w:trPr>
        <w:tc>
          <w:tcPr>
            <w:tcW w:w="0" w:type="auto"/>
            <w:tcBorders>
              <w:top w:val="nil"/>
              <w:left w:val="nil"/>
              <w:bottom w:val="nil"/>
              <w:right w:val="nil"/>
            </w:tcBorders>
            <w:shd w:val="clear" w:color="auto" w:fill="auto"/>
            <w:noWrap/>
            <w:vAlign w:val="bottom"/>
            <w:hideMark/>
          </w:tcPr>
          <w:p w14:paraId="4E67D3DA"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perspicillatus</w:t>
            </w:r>
            <w:proofErr w:type="spellEnd"/>
          </w:p>
        </w:tc>
        <w:tc>
          <w:tcPr>
            <w:tcW w:w="0" w:type="auto"/>
            <w:tcBorders>
              <w:top w:val="nil"/>
              <w:left w:val="nil"/>
              <w:bottom w:val="nil"/>
              <w:right w:val="nil"/>
            </w:tcBorders>
            <w:shd w:val="clear" w:color="auto" w:fill="auto"/>
            <w:noWrap/>
            <w:vAlign w:val="bottom"/>
            <w:hideMark/>
          </w:tcPr>
          <w:p w14:paraId="0037278B"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5EF4AEB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BDEF380"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633061FF"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522C4E13"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75979C88" w14:textId="77777777" w:rsidTr="00B10FD6">
        <w:trPr>
          <w:trHeight w:val="264"/>
        </w:trPr>
        <w:tc>
          <w:tcPr>
            <w:tcW w:w="0" w:type="auto"/>
            <w:tcBorders>
              <w:top w:val="nil"/>
              <w:left w:val="nil"/>
              <w:bottom w:val="nil"/>
              <w:right w:val="nil"/>
            </w:tcBorders>
            <w:shd w:val="clear" w:color="auto" w:fill="auto"/>
            <w:noWrap/>
            <w:vAlign w:val="bottom"/>
            <w:hideMark/>
          </w:tcPr>
          <w:p w14:paraId="3209C2CA" w14:textId="77777777" w:rsidR="00F0098D" w:rsidRPr="00DD1C58" w:rsidRDefault="00F0098D" w:rsidP="00B10FD6">
            <w:pPr>
              <w:rPr>
                <w:i/>
                <w:iCs/>
                <w:color w:val="000000"/>
                <w:sz w:val="20"/>
              </w:rPr>
            </w:pPr>
            <w:proofErr w:type="spellStart"/>
            <w:r w:rsidRPr="00DD1C58">
              <w:rPr>
                <w:i/>
                <w:iCs/>
                <w:color w:val="000000"/>
                <w:sz w:val="20"/>
              </w:rPr>
              <w:t>Cubiceps</w:t>
            </w:r>
            <w:proofErr w:type="spellEnd"/>
            <w:r w:rsidRPr="00DD1C58">
              <w:rPr>
                <w:i/>
                <w:iCs/>
                <w:color w:val="000000"/>
                <w:sz w:val="20"/>
              </w:rPr>
              <w:t xml:space="preserve"> </w:t>
            </w:r>
            <w:proofErr w:type="spellStart"/>
            <w:r w:rsidRPr="00DD1C58">
              <w:rPr>
                <w:i/>
                <w:iCs/>
                <w:color w:val="000000"/>
                <w:sz w:val="20"/>
              </w:rPr>
              <w:t>pauciradiatus</w:t>
            </w:r>
            <w:proofErr w:type="spellEnd"/>
          </w:p>
        </w:tc>
        <w:tc>
          <w:tcPr>
            <w:tcW w:w="0" w:type="auto"/>
            <w:tcBorders>
              <w:top w:val="nil"/>
              <w:left w:val="nil"/>
              <w:bottom w:val="nil"/>
              <w:right w:val="nil"/>
            </w:tcBorders>
            <w:shd w:val="clear" w:color="auto" w:fill="auto"/>
            <w:noWrap/>
            <w:vAlign w:val="bottom"/>
            <w:hideMark/>
          </w:tcPr>
          <w:p w14:paraId="3B82909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AF2604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F635E3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221BA6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2F895C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762ECAC" w14:textId="77777777" w:rsidTr="00B10FD6">
        <w:trPr>
          <w:trHeight w:val="264"/>
        </w:trPr>
        <w:tc>
          <w:tcPr>
            <w:tcW w:w="0" w:type="auto"/>
            <w:tcBorders>
              <w:top w:val="nil"/>
              <w:left w:val="nil"/>
              <w:bottom w:val="nil"/>
              <w:right w:val="nil"/>
            </w:tcBorders>
            <w:shd w:val="clear" w:color="auto" w:fill="auto"/>
            <w:noWrap/>
            <w:vAlign w:val="bottom"/>
            <w:hideMark/>
          </w:tcPr>
          <w:p w14:paraId="545D140D" w14:textId="77777777" w:rsidR="00F0098D" w:rsidRPr="00DD1C58" w:rsidRDefault="00F0098D" w:rsidP="00B10FD6">
            <w:pPr>
              <w:rPr>
                <w:i/>
                <w:iCs/>
                <w:color w:val="000000"/>
                <w:sz w:val="20"/>
              </w:rPr>
            </w:pPr>
            <w:proofErr w:type="spellStart"/>
            <w:r w:rsidRPr="00DD1C58">
              <w:rPr>
                <w:i/>
                <w:iCs/>
                <w:color w:val="000000"/>
                <w:sz w:val="20"/>
              </w:rPr>
              <w:t>Alepisaurus</w:t>
            </w:r>
            <w:proofErr w:type="spellEnd"/>
            <w:r w:rsidRPr="00DD1C58">
              <w:rPr>
                <w:i/>
                <w:iCs/>
                <w:color w:val="000000"/>
                <w:sz w:val="20"/>
              </w:rPr>
              <w:t xml:space="preserve"> ferox</w:t>
            </w:r>
          </w:p>
        </w:tc>
        <w:tc>
          <w:tcPr>
            <w:tcW w:w="0" w:type="auto"/>
            <w:tcBorders>
              <w:top w:val="nil"/>
              <w:left w:val="nil"/>
              <w:bottom w:val="nil"/>
              <w:right w:val="nil"/>
            </w:tcBorders>
            <w:shd w:val="clear" w:color="auto" w:fill="auto"/>
            <w:noWrap/>
            <w:vAlign w:val="bottom"/>
            <w:hideMark/>
          </w:tcPr>
          <w:p w14:paraId="11D7204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4FEDAD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01DBAF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F9AD8F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2836FC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C4E4A63" w14:textId="77777777" w:rsidTr="00B10FD6">
        <w:trPr>
          <w:trHeight w:val="264"/>
        </w:trPr>
        <w:tc>
          <w:tcPr>
            <w:tcW w:w="0" w:type="auto"/>
            <w:tcBorders>
              <w:top w:val="nil"/>
              <w:left w:val="nil"/>
              <w:bottom w:val="nil"/>
              <w:right w:val="nil"/>
            </w:tcBorders>
            <w:shd w:val="clear" w:color="auto" w:fill="auto"/>
            <w:noWrap/>
            <w:vAlign w:val="bottom"/>
            <w:hideMark/>
          </w:tcPr>
          <w:p w14:paraId="791E46BE" w14:textId="77777777" w:rsidR="00F0098D" w:rsidRPr="00DD1C58" w:rsidRDefault="00F0098D" w:rsidP="00B10FD6">
            <w:pPr>
              <w:rPr>
                <w:i/>
                <w:iCs/>
                <w:color w:val="000000"/>
                <w:sz w:val="20"/>
              </w:rPr>
            </w:pPr>
            <w:proofErr w:type="spellStart"/>
            <w:r w:rsidRPr="00DD1C58">
              <w:rPr>
                <w:i/>
                <w:iCs/>
                <w:color w:val="000000"/>
                <w:sz w:val="20"/>
              </w:rPr>
              <w:t>Anoplogaster</w:t>
            </w:r>
            <w:proofErr w:type="spellEnd"/>
            <w:r w:rsidRPr="00DD1C58">
              <w:rPr>
                <w:i/>
                <w:iCs/>
                <w:color w:val="000000"/>
                <w:sz w:val="20"/>
              </w:rPr>
              <w:t xml:space="preserve"> </w:t>
            </w:r>
            <w:proofErr w:type="spellStart"/>
            <w:r w:rsidRPr="00DD1C58">
              <w:rPr>
                <w:i/>
                <w:iCs/>
                <w:color w:val="000000"/>
                <w:sz w:val="20"/>
              </w:rPr>
              <w:t>cornuta</w:t>
            </w:r>
            <w:proofErr w:type="spellEnd"/>
          </w:p>
        </w:tc>
        <w:tc>
          <w:tcPr>
            <w:tcW w:w="0" w:type="auto"/>
            <w:tcBorders>
              <w:top w:val="nil"/>
              <w:left w:val="nil"/>
              <w:bottom w:val="nil"/>
              <w:right w:val="nil"/>
            </w:tcBorders>
            <w:shd w:val="clear" w:color="auto" w:fill="auto"/>
            <w:noWrap/>
            <w:vAlign w:val="bottom"/>
            <w:hideMark/>
          </w:tcPr>
          <w:p w14:paraId="198CEA1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DFC4CE4" w14:textId="77777777" w:rsidR="00F0098D" w:rsidRPr="00DD1C58" w:rsidRDefault="00F0098D" w:rsidP="00B10FD6">
            <w:pPr>
              <w:jc w:val="center"/>
              <w:rPr>
                <w:color w:val="000000"/>
                <w:sz w:val="20"/>
              </w:rPr>
            </w:pPr>
            <w:r w:rsidRPr="00DD1C58">
              <w:rPr>
                <w:color w:val="000000"/>
                <w:sz w:val="20"/>
              </w:rPr>
              <w:t>950</w:t>
            </w:r>
          </w:p>
        </w:tc>
        <w:tc>
          <w:tcPr>
            <w:tcW w:w="0" w:type="auto"/>
            <w:tcBorders>
              <w:top w:val="nil"/>
              <w:left w:val="nil"/>
              <w:bottom w:val="nil"/>
              <w:right w:val="nil"/>
            </w:tcBorders>
            <w:shd w:val="clear" w:color="auto" w:fill="auto"/>
            <w:noWrap/>
            <w:vAlign w:val="bottom"/>
            <w:hideMark/>
          </w:tcPr>
          <w:p w14:paraId="631EA1F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9376F99" w14:textId="77777777" w:rsidR="00F0098D" w:rsidRPr="00DD1C58" w:rsidRDefault="00F0098D" w:rsidP="00B10FD6">
            <w:pPr>
              <w:jc w:val="center"/>
              <w:rPr>
                <w:color w:val="000000"/>
                <w:sz w:val="20"/>
              </w:rPr>
            </w:pPr>
            <w:r w:rsidRPr="00DD1C58">
              <w:rPr>
                <w:color w:val="000000"/>
                <w:sz w:val="20"/>
              </w:rPr>
              <w:t>950</w:t>
            </w:r>
          </w:p>
        </w:tc>
        <w:tc>
          <w:tcPr>
            <w:tcW w:w="0" w:type="auto"/>
            <w:tcBorders>
              <w:top w:val="nil"/>
              <w:left w:val="nil"/>
              <w:bottom w:val="nil"/>
              <w:right w:val="nil"/>
            </w:tcBorders>
            <w:shd w:val="clear" w:color="auto" w:fill="auto"/>
            <w:noWrap/>
            <w:vAlign w:val="bottom"/>
            <w:hideMark/>
          </w:tcPr>
          <w:p w14:paraId="4EC0FA47" w14:textId="77777777" w:rsidR="00F0098D" w:rsidRPr="00DD1C58" w:rsidRDefault="00F0098D" w:rsidP="00B10FD6">
            <w:pPr>
              <w:jc w:val="center"/>
              <w:rPr>
                <w:color w:val="000000"/>
                <w:sz w:val="20"/>
              </w:rPr>
            </w:pPr>
            <w:r w:rsidRPr="00DD1C58">
              <w:rPr>
                <w:color w:val="000000"/>
                <w:sz w:val="20"/>
              </w:rPr>
              <w:t>Stickney and Torres 1989</w:t>
            </w:r>
          </w:p>
        </w:tc>
      </w:tr>
      <w:tr w:rsidR="00F0098D" w:rsidRPr="00DD1C58" w14:paraId="53A66B14" w14:textId="77777777" w:rsidTr="00B10FD6">
        <w:trPr>
          <w:trHeight w:val="264"/>
        </w:trPr>
        <w:tc>
          <w:tcPr>
            <w:tcW w:w="0" w:type="auto"/>
            <w:tcBorders>
              <w:top w:val="nil"/>
              <w:left w:val="nil"/>
              <w:bottom w:val="nil"/>
              <w:right w:val="nil"/>
            </w:tcBorders>
            <w:shd w:val="clear" w:color="auto" w:fill="auto"/>
            <w:noWrap/>
            <w:vAlign w:val="bottom"/>
            <w:hideMark/>
          </w:tcPr>
          <w:p w14:paraId="42889494" w14:textId="77777777" w:rsidR="00F0098D" w:rsidRPr="00DD1C58" w:rsidRDefault="00F0098D" w:rsidP="00B10FD6">
            <w:pPr>
              <w:rPr>
                <w:i/>
                <w:iCs/>
                <w:color w:val="000000"/>
                <w:sz w:val="20"/>
              </w:rPr>
            </w:pPr>
            <w:proofErr w:type="spellStart"/>
            <w:r w:rsidRPr="00DD1C58">
              <w:rPr>
                <w:i/>
                <w:iCs/>
                <w:color w:val="000000"/>
                <w:sz w:val="20"/>
              </w:rPr>
              <w:t>Ichthyococcus</w:t>
            </w:r>
            <w:proofErr w:type="spellEnd"/>
            <w:r w:rsidRPr="00DD1C58">
              <w:rPr>
                <w:i/>
                <w:iCs/>
                <w:color w:val="000000"/>
                <w:sz w:val="20"/>
              </w:rPr>
              <w:t xml:space="preserve"> </w:t>
            </w:r>
            <w:proofErr w:type="spellStart"/>
            <w:r w:rsidRPr="00DD1C58">
              <w:rPr>
                <w:i/>
                <w:iCs/>
                <w:color w:val="000000"/>
                <w:sz w:val="20"/>
              </w:rPr>
              <w:t>ovatus</w:t>
            </w:r>
            <w:proofErr w:type="spellEnd"/>
          </w:p>
        </w:tc>
        <w:tc>
          <w:tcPr>
            <w:tcW w:w="0" w:type="auto"/>
            <w:tcBorders>
              <w:top w:val="nil"/>
              <w:left w:val="nil"/>
              <w:bottom w:val="nil"/>
              <w:right w:val="nil"/>
            </w:tcBorders>
            <w:shd w:val="clear" w:color="auto" w:fill="auto"/>
            <w:noWrap/>
            <w:vAlign w:val="bottom"/>
            <w:hideMark/>
          </w:tcPr>
          <w:p w14:paraId="0CB8B8B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5936B9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3929C2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A7C5A8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FA9E44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4FE3D16" w14:textId="77777777" w:rsidTr="00B10FD6">
        <w:trPr>
          <w:trHeight w:val="264"/>
        </w:trPr>
        <w:tc>
          <w:tcPr>
            <w:tcW w:w="0" w:type="auto"/>
            <w:tcBorders>
              <w:top w:val="nil"/>
              <w:left w:val="nil"/>
              <w:bottom w:val="nil"/>
              <w:right w:val="nil"/>
            </w:tcBorders>
            <w:shd w:val="clear" w:color="auto" w:fill="auto"/>
            <w:noWrap/>
            <w:vAlign w:val="bottom"/>
            <w:hideMark/>
          </w:tcPr>
          <w:p w14:paraId="3266B376" w14:textId="77777777" w:rsidR="00F0098D" w:rsidRPr="00DD1C58" w:rsidRDefault="00F0098D" w:rsidP="00B10FD6">
            <w:pPr>
              <w:rPr>
                <w:i/>
                <w:iCs/>
                <w:color w:val="000000"/>
                <w:sz w:val="20"/>
              </w:rPr>
            </w:pPr>
            <w:proofErr w:type="spellStart"/>
            <w:r w:rsidRPr="00DD1C58">
              <w:rPr>
                <w:i/>
                <w:iCs/>
                <w:color w:val="000000"/>
                <w:sz w:val="20"/>
              </w:rPr>
              <w:t>Cetostoma</w:t>
            </w:r>
            <w:proofErr w:type="spellEnd"/>
            <w:r w:rsidRPr="00DD1C58">
              <w:rPr>
                <w:i/>
                <w:iCs/>
                <w:color w:val="000000"/>
                <w:sz w:val="20"/>
              </w:rPr>
              <w:t xml:space="preserve"> </w:t>
            </w:r>
            <w:proofErr w:type="spellStart"/>
            <w:r w:rsidRPr="00DD1C58">
              <w:rPr>
                <w:i/>
                <w:iCs/>
                <w:color w:val="000000"/>
                <w:sz w:val="20"/>
              </w:rPr>
              <w:t>regani</w:t>
            </w:r>
            <w:proofErr w:type="spellEnd"/>
          </w:p>
        </w:tc>
        <w:tc>
          <w:tcPr>
            <w:tcW w:w="0" w:type="auto"/>
            <w:tcBorders>
              <w:top w:val="nil"/>
              <w:left w:val="nil"/>
              <w:bottom w:val="nil"/>
              <w:right w:val="nil"/>
            </w:tcBorders>
            <w:shd w:val="clear" w:color="auto" w:fill="auto"/>
            <w:noWrap/>
            <w:vAlign w:val="bottom"/>
            <w:hideMark/>
          </w:tcPr>
          <w:p w14:paraId="28FF7D80"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6C7E63D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7C97F8E"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182F510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A43C58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D80A5C5" w14:textId="77777777" w:rsidTr="00B10FD6">
        <w:trPr>
          <w:trHeight w:val="264"/>
        </w:trPr>
        <w:tc>
          <w:tcPr>
            <w:tcW w:w="0" w:type="auto"/>
            <w:tcBorders>
              <w:top w:val="nil"/>
              <w:left w:val="nil"/>
              <w:bottom w:val="nil"/>
              <w:right w:val="nil"/>
            </w:tcBorders>
            <w:shd w:val="clear" w:color="auto" w:fill="auto"/>
            <w:noWrap/>
            <w:vAlign w:val="bottom"/>
            <w:hideMark/>
          </w:tcPr>
          <w:p w14:paraId="687A5BCB" w14:textId="77777777" w:rsidR="00F0098D" w:rsidRPr="00DD1C58" w:rsidRDefault="00F0098D" w:rsidP="00B10FD6">
            <w:pPr>
              <w:rPr>
                <w:i/>
                <w:iCs/>
                <w:color w:val="000000"/>
                <w:sz w:val="20"/>
              </w:rPr>
            </w:pPr>
            <w:proofErr w:type="spellStart"/>
            <w:r w:rsidRPr="00DD1C58">
              <w:rPr>
                <w:i/>
                <w:iCs/>
                <w:color w:val="000000"/>
                <w:sz w:val="20"/>
              </w:rPr>
              <w:t>Chilorhinus</w:t>
            </w:r>
            <w:proofErr w:type="spellEnd"/>
            <w:r w:rsidRPr="00DD1C58">
              <w:rPr>
                <w:i/>
                <w:iCs/>
                <w:color w:val="000000"/>
                <w:sz w:val="20"/>
              </w:rPr>
              <w:t xml:space="preserve"> </w:t>
            </w:r>
            <w:proofErr w:type="spellStart"/>
            <w:r w:rsidRPr="00DD1C58">
              <w:rPr>
                <w:i/>
                <w:iCs/>
                <w:color w:val="000000"/>
                <w:sz w:val="20"/>
              </w:rPr>
              <w:t>suensonii</w:t>
            </w:r>
            <w:proofErr w:type="spellEnd"/>
          </w:p>
        </w:tc>
        <w:tc>
          <w:tcPr>
            <w:tcW w:w="0" w:type="auto"/>
            <w:tcBorders>
              <w:top w:val="nil"/>
              <w:left w:val="nil"/>
              <w:bottom w:val="nil"/>
              <w:right w:val="nil"/>
            </w:tcBorders>
            <w:shd w:val="clear" w:color="auto" w:fill="auto"/>
            <w:noWrap/>
            <w:vAlign w:val="bottom"/>
            <w:hideMark/>
          </w:tcPr>
          <w:p w14:paraId="39205CA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990423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E4860D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9B7E86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F5C930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E2A36B7" w14:textId="77777777" w:rsidTr="00B10FD6">
        <w:trPr>
          <w:trHeight w:val="264"/>
        </w:trPr>
        <w:tc>
          <w:tcPr>
            <w:tcW w:w="0" w:type="auto"/>
            <w:tcBorders>
              <w:top w:val="nil"/>
              <w:left w:val="nil"/>
              <w:bottom w:val="nil"/>
              <w:right w:val="nil"/>
            </w:tcBorders>
            <w:shd w:val="clear" w:color="auto" w:fill="auto"/>
            <w:noWrap/>
            <w:vAlign w:val="bottom"/>
            <w:hideMark/>
          </w:tcPr>
          <w:p w14:paraId="6B643BB9"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r w:rsidRPr="00DD1C58">
              <w:rPr>
                <w:i/>
                <w:iCs/>
                <w:color w:val="000000"/>
                <w:sz w:val="20"/>
              </w:rPr>
              <w:t xml:space="preserve"> </w:t>
            </w:r>
            <w:proofErr w:type="spellStart"/>
            <w:r w:rsidRPr="00DD1C58">
              <w:rPr>
                <w:i/>
                <w:iCs/>
                <w:color w:val="000000"/>
                <w:sz w:val="20"/>
              </w:rPr>
              <w:t>xenostoma</w:t>
            </w:r>
            <w:proofErr w:type="spellEnd"/>
          </w:p>
        </w:tc>
        <w:tc>
          <w:tcPr>
            <w:tcW w:w="0" w:type="auto"/>
            <w:tcBorders>
              <w:top w:val="nil"/>
              <w:left w:val="nil"/>
              <w:bottom w:val="nil"/>
              <w:right w:val="nil"/>
            </w:tcBorders>
            <w:shd w:val="clear" w:color="auto" w:fill="auto"/>
            <w:noWrap/>
            <w:vAlign w:val="bottom"/>
            <w:hideMark/>
          </w:tcPr>
          <w:p w14:paraId="7F541B25"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58A24CDB"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656B557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1BB4D6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995AD67"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46C4EC8" w14:textId="77777777" w:rsidTr="00B10FD6">
        <w:trPr>
          <w:trHeight w:val="264"/>
        </w:trPr>
        <w:tc>
          <w:tcPr>
            <w:tcW w:w="0" w:type="auto"/>
            <w:tcBorders>
              <w:top w:val="nil"/>
              <w:left w:val="nil"/>
              <w:bottom w:val="nil"/>
              <w:right w:val="nil"/>
            </w:tcBorders>
            <w:shd w:val="clear" w:color="auto" w:fill="auto"/>
            <w:noWrap/>
            <w:vAlign w:val="bottom"/>
            <w:hideMark/>
          </w:tcPr>
          <w:p w14:paraId="2481CC58" w14:textId="77777777" w:rsidR="00F0098D" w:rsidRPr="00DD1C58" w:rsidRDefault="00F0098D" w:rsidP="00B10FD6">
            <w:pPr>
              <w:rPr>
                <w:i/>
                <w:iCs/>
                <w:color w:val="000000"/>
                <w:sz w:val="20"/>
              </w:rPr>
            </w:pPr>
            <w:proofErr w:type="spellStart"/>
            <w:r w:rsidRPr="00DD1C58">
              <w:rPr>
                <w:i/>
                <w:iCs/>
                <w:color w:val="000000"/>
                <w:sz w:val="20"/>
              </w:rPr>
              <w:t>Gonostoma</w:t>
            </w:r>
            <w:proofErr w:type="spellEnd"/>
            <w:r w:rsidRPr="00DD1C58">
              <w:rPr>
                <w:i/>
                <w:iCs/>
                <w:color w:val="000000"/>
                <w:sz w:val="20"/>
              </w:rPr>
              <w:t xml:space="preserve"> </w:t>
            </w:r>
            <w:proofErr w:type="spellStart"/>
            <w:r w:rsidRPr="00DD1C58">
              <w:rPr>
                <w:i/>
                <w:iCs/>
                <w:color w:val="000000"/>
                <w:sz w:val="20"/>
              </w:rPr>
              <w:t>atlanticum</w:t>
            </w:r>
            <w:proofErr w:type="spellEnd"/>
          </w:p>
        </w:tc>
        <w:tc>
          <w:tcPr>
            <w:tcW w:w="0" w:type="auto"/>
            <w:tcBorders>
              <w:top w:val="nil"/>
              <w:left w:val="nil"/>
              <w:bottom w:val="nil"/>
              <w:right w:val="nil"/>
            </w:tcBorders>
            <w:shd w:val="clear" w:color="auto" w:fill="auto"/>
            <w:noWrap/>
            <w:vAlign w:val="bottom"/>
            <w:hideMark/>
          </w:tcPr>
          <w:p w14:paraId="228918D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08AFE4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F48805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B6F7D9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F30F67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E893371" w14:textId="77777777" w:rsidTr="00B10FD6">
        <w:trPr>
          <w:trHeight w:val="264"/>
        </w:trPr>
        <w:tc>
          <w:tcPr>
            <w:tcW w:w="0" w:type="auto"/>
            <w:tcBorders>
              <w:top w:val="nil"/>
              <w:left w:val="nil"/>
              <w:bottom w:val="nil"/>
              <w:right w:val="nil"/>
            </w:tcBorders>
            <w:shd w:val="clear" w:color="auto" w:fill="auto"/>
            <w:noWrap/>
            <w:vAlign w:val="bottom"/>
            <w:hideMark/>
          </w:tcPr>
          <w:p w14:paraId="2A172BCB"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termophilus</w:t>
            </w:r>
            <w:proofErr w:type="spellEnd"/>
          </w:p>
        </w:tc>
        <w:tc>
          <w:tcPr>
            <w:tcW w:w="0" w:type="auto"/>
            <w:tcBorders>
              <w:top w:val="nil"/>
              <w:left w:val="nil"/>
              <w:bottom w:val="nil"/>
              <w:right w:val="nil"/>
            </w:tcBorders>
            <w:shd w:val="clear" w:color="auto" w:fill="auto"/>
            <w:noWrap/>
            <w:vAlign w:val="bottom"/>
            <w:hideMark/>
          </w:tcPr>
          <w:p w14:paraId="55F7DC1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0C44EC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60F0701" w14:textId="77777777" w:rsidR="00F0098D" w:rsidRPr="00DD1C58" w:rsidRDefault="00F0098D" w:rsidP="00B10FD6">
            <w:pPr>
              <w:jc w:val="center"/>
              <w:rPr>
                <w:color w:val="000000"/>
                <w:sz w:val="20"/>
              </w:rPr>
            </w:pPr>
            <w:r w:rsidRPr="00DD1C58">
              <w:rPr>
                <w:color w:val="000000"/>
                <w:sz w:val="20"/>
              </w:rPr>
              <w:t>75</w:t>
            </w:r>
          </w:p>
        </w:tc>
        <w:tc>
          <w:tcPr>
            <w:tcW w:w="0" w:type="auto"/>
            <w:tcBorders>
              <w:top w:val="nil"/>
              <w:left w:val="nil"/>
              <w:bottom w:val="nil"/>
              <w:right w:val="nil"/>
            </w:tcBorders>
            <w:shd w:val="clear" w:color="auto" w:fill="auto"/>
            <w:noWrap/>
            <w:vAlign w:val="bottom"/>
            <w:hideMark/>
          </w:tcPr>
          <w:p w14:paraId="298C7B9E"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0D6F3677"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44ABE18D" w14:textId="77777777" w:rsidTr="00B10FD6">
        <w:trPr>
          <w:trHeight w:val="264"/>
        </w:trPr>
        <w:tc>
          <w:tcPr>
            <w:tcW w:w="0" w:type="auto"/>
            <w:tcBorders>
              <w:top w:val="nil"/>
              <w:left w:val="nil"/>
              <w:bottom w:val="nil"/>
              <w:right w:val="nil"/>
            </w:tcBorders>
            <w:shd w:val="clear" w:color="auto" w:fill="auto"/>
            <w:noWrap/>
            <w:vAlign w:val="bottom"/>
            <w:hideMark/>
          </w:tcPr>
          <w:p w14:paraId="70876970" w14:textId="77777777" w:rsidR="00F0098D" w:rsidRPr="00DD1C58" w:rsidRDefault="00F0098D" w:rsidP="00B10FD6">
            <w:pPr>
              <w:rPr>
                <w:i/>
                <w:iCs/>
                <w:color w:val="000000"/>
                <w:sz w:val="20"/>
              </w:rPr>
            </w:pPr>
            <w:r w:rsidRPr="00DD1C58">
              <w:rPr>
                <w:i/>
                <w:iCs/>
                <w:color w:val="000000"/>
                <w:sz w:val="20"/>
              </w:rPr>
              <w:t>Thunnus atlanticus</w:t>
            </w:r>
          </w:p>
        </w:tc>
        <w:tc>
          <w:tcPr>
            <w:tcW w:w="0" w:type="auto"/>
            <w:tcBorders>
              <w:top w:val="nil"/>
              <w:left w:val="nil"/>
              <w:bottom w:val="nil"/>
              <w:right w:val="nil"/>
            </w:tcBorders>
            <w:shd w:val="clear" w:color="auto" w:fill="auto"/>
            <w:noWrap/>
            <w:vAlign w:val="bottom"/>
            <w:hideMark/>
          </w:tcPr>
          <w:p w14:paraId="15E4E36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8F4A7A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CD1A01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0F68E9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DC7CA6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FDB4915" w14:textId="77777777" w:rsidTr="00B10FD6">
        <w:trPr>
          <w:trHeight w:val="264"/>
        </w:trPr>
        <w:tc>
          <w:tcPr>
            <w:tcW w:w="0" w:type="auto"/>
            <w:tcBorders>
              <w:top w:val="nil"/>
              <w:left w:val="nil"/>
              <w:bottom w:val="nil"/>
              <w:right w:val="nil"/>
            </w:tcBorders>
            <w:shd w:val="clear" w:color="auto" w:fill="auto"/>
            <w:noWrap/>
            <w:vAlign w:val="bottom"/>
            <w:hideMark/>
          </w:tcPr>
          <w:p w14:paraId="10F8BC4C" w14:textId="77777777" w:rsidR="00F0098D" w:rsidRPr="00DD1C58" w:rsidRDefault="00F0098D" w:rsidP="00B10FD6">
            <w:pPr>
              <w:rPr>
                <w:i/>
                <w:iCs/>
                <w:color w:val="000000"/>
                <w:sz w:val="20"/>
              </w:rPr>
            </w:pPr>
            <w:proofErr w:type="spellStart"/>
            <w:r w:rsidRPr="00DD1C58">
              <w:rPr>
                <w:i/>
                <w:iCs/>
                <w:color w:val="000000"/>
                <w:sz w:val="20"/>
              </w:rPr>
              <w:t>Apogon</w:t>
            </w:r>
            <w:proofErr w:type="spellEnd"/>
          </w:p>
        </w:tc>
        <w:tc>
          <w:tcPr>
            <w:tcW w:w="0" w:type="auto"/>
            <w:tcBorders>
              <w:top w:val="nil"/>
              <w:left w:val="nil"/>
              <w:bottom w:val="nil"/>
              <w:right w:val="nil"/>
            </w:tcBorders>
            <w:shd w:val="clear" w:color="auto" w:fill="auto"/>
            <w:noWrap/>
            <w:vAlign w:val="bottom"/>
            <w:hideMark/>
          </w:tcPr>
          <w:p w14:paraId="315C782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379D05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339D26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C4A640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CEB745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2DD7023" w14:textId="77777777" w:rsidTr="00B10FD6">
        <w:trPr>
          <w:trHeight w:val="264"/>
        </w:trPr>
        <w:tc>
          <w:tcPr>
            <w:tcW w:w="0" w:type="auto"/>
            <w:tcBorders>
              <w:top w:val="nil"/>
              <w:left w:val="nil"/>
              <w:bottom w:val="nil"/>
              <w:right w:val="nil"/>
            </w:tcBorders>
            <w:shd w:val="clear" w:color="auto" w:fill="auto"/>
            <w:noWrap/>
            <w:vAlign w:val="bottom"/>
            <w:hideMark/>
          </w:tcPr>
          <w:p w14:paraId="2A8F80CC" w14:textId="77777777" w:rsidR="00F0098D" w:rsidRPr="00DD1C58" w:rsidRDefault="00F0098D" w:rsidP="00B10FD6">
            <w:pPr>
              <w:rPr>
                <w:i/>
                <w:iCs/>
                <w:color w:val="000000"/>
                <w:sz w:val="20"/>
              </w:rPr>
            </w:pPr>
            <w:proofErr w:type="spellStart"/>
            <w:r w:rsidRPr="00DD1C58">
              <w:rPr>
                <w:i/>
                <w:iCs/>
                <w:color w:val="000000"/>
                <w:sz w:val="20"/>
              </w:rPr>
              <w:t>Centrobranchus</w:t>
            </w:r>
            <w:proofErr w:type="spellEnd"/>
            <w:r w:rsidRPr="00DD1C58">
              <w:rPr>
                <w:i/>
                <w:iCs/>
                <w:color w:val="000000"/>
                <w:sz w:val="20"/>
              </w:rPr>
              <w:t xml:space="preserve"> </w:t>
            </w:r>
            <w:proofErr w:type="spellStart"/>
            <w:r w:rsidRPr="00DD1C58">
              <w:rPr>
                <w:i/>
                <w:iCs/>
                <w:color w:val="000000"/>
                <w:sz w:val="20"/>
              </w:rPr>
              <w:t>nigroocellatus</w:t>
            </w:r>
            <w:proofErr w:type="spellEnd"/>
          </w:p>
        </w:tc>
        <w:tc>
          <w:tcPr>
            <w:tcW w:w="0" w:type="auto"/>
            <w:tcBorders>
              <w:top w:val="nil"/>
              <w:left w:val="nil"/>
              <w:bottom w:val="nil"/>
              <w:right w:val="nil"/>
            </w:tcBorders>
            <w:shd w:val="clear" w:color="auto" w:fill="auto"/>
            <w:noWrap/>
            <w:vAlign w:val="bottom"/>
            <w:hideMark/>
          </w:tcPr>
          <w:p w14:paraId="5E4CE79A"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475DE273"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77C5380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4028395"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4F7EE9D5"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37B788ED" w14:textId="77777777" w:rsidTr="00B10FD6">
        <w:trPr>
          <w:trHeight w:val="264"/>
        </w:trPr>
        <w:tc>
          <w:tcPr>
            <w:tcW w:w="0" w:type="auto"/>
            <w:tcBorders>
              <w:top w:val="nil"/>
              <w:left w:val="nil"/>
              <w:bottom w:val="nil"/>
              <w:right w:val="nil"/>
            </w:tcBorders>
            <w:shd w:val="clear" w:color="auto" w:fill="auto"/>
            <w:noWrap/>
            <w:vAlign w:val="bottom"/>
            <w:hideMark/>
          </w:tcPr>
          <w:p w14:paraId="1423CDCD" w14:textId="77777777" w:rsidR="00F0098D" w:rsidRPr="00DD1C58" w:rsidRDefault="00F0098D" w:rsidP="00B10FD6">
            <w:pPr>
              <w:rPr>
                <w:i/>
                <w:iCs/>
                <w:color w:val="000000"/>
                <w:sz w:val="20"/>
              </w:rPr>
            </w:pPr>
            <w:proofErr w:type="spellStart"/>
            <w:r w:rsidRPr="00DD1C58">
              <w:rPr>
                <w:i/>
                <w:iCs/>
                <w:color w:val="000000"/>
                <w:sz w:val="20"/>
              </w:rPr>
              <w:t>Symphysanodon</w:t>
            </w:r>
            <w:proofErr w:type="spellEnd"/>
            <w:r w:rsidRPr="00DD1C58">
              <w:rPr>
                <w:i/>
                <w:iCs/>
                <w:color w:val="000000"/>
                <w:sz w:val="20"/>
              </w:rPr>
              <w:t xml:space="preserve"> </w:t>
            </w:r>
            <w:proofErr w:type="spellStart"/>
            <w:r w:rsidRPr="00DD1C58">
              <w:rPr>
                <w:i/>
                <w:iCs/>
                <w:color w:val="000000"/>
                <w:sz w:val="20"/>
              </w:rPr>
              <w:t>berryi</w:t>
            </w:r>
            <w:proofErr w:type="spellEnd"/>
          </w:p>
        </w:tc>
        <w:tc>
          <w:tcPr>
            <w:tcW w:w="0" w:type="auto"/>
            <w:tcBorders>
              <w:top w:val="nil"/>
              <w:left w:val="nil"/>
              <w:bottom w:val="nil"/>
              <w:right w:val="nil"/>
            </w:tcBorders>
            <w:shd w:val="clear" w:color="auto" w:fill="auto"/>
            <w:noWrap/>
            <w:vAlign w:val="bottom"/>
            <w:hideMark/>
          </w:tcPr>
          <w:p w14:paraId="3C9AF83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030CEB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B77049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FF7107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43F33E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F8F47AC" w14:textId="77777777" w:rsidTr="00B10FD6">
        <w:trPr>
          <w:trHeight w:val="264"/>
        </w:trPr>
        <w:tc>
          <w:tcPr>
            <w:tcW w:w="0" w:type="auto"/>
            <w:tcBorders>
              <w:top w:val="nil"/>
              <w:left w:val="nil"/>
              <w:bottom w:val="nil"/>
              <w:right w:val="nil"/>
            </w:tcBorders>
            <w:shd w:val="clear" w:color="auto" w:fill="auto"/>
            <w:noWrap/>
            <w:vAlign w:val="bottom"/>
            <w:hideMark/>
          </w:tcPr>
          <w:p w14:paraId="170CBBC0" w14:textId="77777777" w:rsidR="00F0098D" w:rsidRPr="00DD1C58" w:rsidRDefault="00F0098D" w:rsidP="00B10FD6">
            <w:pPr>
              <w:rPr>
                <w:i/>
                <w:iCs/>
                <w:color w:val="000000"/>
                <w:sz w:val="20"/>
              </w:rPr>
            </w:pPr>
            <w:proofErr w:type="spellStart"/>
            <w:r w:rsidRPr="00DD1C58">
              <w:rPr>
                <w:i/>
                <w:iCs/>
                <w:color w:val="000000"/>
                <w:sz w:val="20"/>
              </w:rPr>
              <w:t>Nealotus</w:t>
            </w:r>
            <w:proofErr w:type="spellEnd"/>
            <w:r w:rsidRPr="00DD1C58">
              <w:rPr>
                <w:i/>
                <w:iCs/>
                <w:color w:val="000000"/>
                <w:sz w:val="20"/>
              </w:rPr>
              <w:t xml:space="preserve"> tripes</w:t>
            </w:r>
          </w:p>
        </w:tc>
        <w:tc>
          <w:tcPr>
            <w:tcW w:w="0" w:type="auto"/>
            <w:tcBorders>
              <w:top w:val="nil"/>
              <w:left w:val="nil"/>
              <w:bottom w:val="nil"/>
              <w:right w:val="nil"/>
            </w:tcBorders>
            <w:shd w:val="clear" w:color="auto" w:fill="auto"/>
            <w:noWrap/>
            <w:vAlign w:val="bottom"/>
            <w:hideMark/>
          </w:tcPr>
          <w:p w14:paraId="5E8B6B7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5A5E52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855FDB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5F30D7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857E8E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1E618D5" w14:textId="77777777" w:rsidTr="00B10FD6">
        <w:trPr>
          <w:trHeight w:val="264"/>
        </w:trPr>
        <w:tc>
          <w:tcPr>
            <w:tcW w:w="0" w:type="auto"/>
            <w:tcBorders>
              <w:top w:val="nil"/>
              <w:left w:val="nil"/>
              <w:bottom w:val="nil"/>
              <w:right w:val="nil"/>
            </w:tcBorders>
            <w:shd w:val="clear" w:color="auto" w:fill="auto"/>
            <w:noWrap/>
            <w:vAlign w:val="bottom"/>
            <w:hideMark/>
          </w:tcPr>
          <w:p w14:paraId="36BD9C8D" w14:textId="77777777" w:rsidR="00F0098D" w:rsidRPr="00DD1C58" w:rsidRDefault="00F0098D" w:rsidP="00B10FD6">
            <w:pPr>
              <w:rPr>
                <w:i/>
                <w:iCs/>
                <w:color w:val="000000"/>
                <w:sz w:val="20"/>
              </w:rPr>
            </w:pPr>
            <w:proofErr w:type="spellStart"/>
            <w:r w:rsidRPr="00DD1C58">
              <w:rPr>
                <w:i/>
                <w:iCs/>
                <w:color w:val="000000"/>
                <w:sz w:val="20"/>
              </w:rPr>
              <w:t>Platytroctidae</w:t>
            </w:r>
            <w:proofErr w:type="spellEnd"/>
          </w:p>
        </w:tc>
        <w:tc>
          <w:tcPr>
            <w:tcW w:w="0" w:type="auto"/>
            <w:tcBorders>
              <w:top w:val="nil"/>
              <w:left w:val="nil"/>
              <w:bottom w:val="nil"/>
              <w:right w:val="nil"/>
            </w:tcBorders>
            <w:shd w:val="clear" w:color="auto" w:fill="auto"/>
            <w:noWrap/>
            <w:vAlign w:val="bottom"/>
            <w:hideMark/>
          </w:tcPr>
          <w:p w14:paraId="232BABD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D6CDA3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3FC017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5D00BE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964FA5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6478C59" w14:textId="77777777" w:rsidTr="00B10FD6">
        <w:trPr>
          <w:trHeight w:val="264"/>
        </w:trPr>
        <w:tc>
          <w:tcPr>
            <w:tcW w:w="0" w:type="auto"/>
            <w:tcBorders>
              <w:top w:val="nil"/>
              <w:left w:val="nil"/>
              <w:bottom w:val="nil"/>
              <w:right w:val="nil"/>
            </w:tcBorders>
            <w:shd w:val="clear" w:color="auto" w:fill="auto"/>
            <w:noWrap/>
            <w:vAlign w:val="bottom"/>
            <w:hideMark/>
          </w:tcPr>
          <w:p w14:paraId="635362D7" w14:textId="77777777" w:rsidR="00F0098D" w:rsidRPr="00DD1C58" w:rsidRDefault="00F0098D" w:rsidP="00B10FD6">
            <w:pPr>
              <w:rPr>
                <w:i/>
                <w:iCs/>
                <w:color w:val="000000"/>
                <w:sz w:val="20"/>
              </w:rPr>
            </w:pPr>
            <w:proofErr w:type="spellStart"/>
            <w:r w:rsidRPr="00DD1C58">
              <w:rPr>
                <w:i/>
                <w:iCs/>
                <w:color w:val="000000"/>
                <w:sz w:val="20"/>
              </w:rPr>
              <w:t>Poecilopsetta</w:t>
            </w:r>
            <w:proofErr w:type="spellEnd"/>
          </w:p>
        </w:tc>
        <w:tc>
          <w:tcPr>
            <w:tcW w:w="0" w:type="auto"/>
            <w:tcBorders>
              <w:top w:val="nil"/>
              <w:left w:val="nil"/>
              <w:bottom w:val="nil"/>
              <w:right w:val="nil"/>
            </w:tcBorders>
            <w:shd w:val="clear" w:color="auto" w:fill="auto"/>
            <w:noWrap/>
            <w:vAlign w:val="bottom"/>
            <w:hideMark/>
          </w:tcPr>
          <w:p w14:paraId="1103CC8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9CA9C5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CDC265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4B6EF8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91002C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28A8AFB" w14:textId="77777777" w:rsidTr="00B10FD6">
        <w:trPr>
          <w:trHeight w:val="264"/>
        </w:trPr>
        <w:tc>
          <w:tcPr>
            <w:tcW w:w="0" w:type="auto"/>
            <w:tcBorders>
              <w:top w:val="nil"/>
              <w:left w:val="nil"/>
              <w:bottom w:val="nil"/>
              <w:right w:val="nil"/>
            </w:tcBorders>
            <w:shd w:val="clear" w:color="auto" w:fill="auto"/>
            <w:noWrap/>
            <w:vAlign w:val="bottom"/>
            <w:hideMark/>
          </w:tcPr>
          <w:p w14:paraId="21DFF612" w14:textId="77777777" w:rsidR="00F0098D" w:rsidRPr="00DD1C58" w:rsidRDefault="00F0098D" w:rsidP="00B10FD6">
            <w:pPr>
              <w:rPr>
                <w:i/>
                <w:iCs/>
                <w:color w:val="000000"/>
                <w:sz w:val="20"/>
              </w:rPr>
            </w:pPr>
            <w:proofErr w:type="spellStart"/>
            <w:r w:rsidRPr="00DD1C58">
              <w:rPr>
                <w:i/>
                <w:iCs/>
                <w:color w:val="000000"/>
                <w:sz w:val="20"/>
              </w:rPr>
              <w:t>Antennariidae</w:t>
            </w:r>
            <w:proofErr w:type="spellEnd"/>
          </w:p>
        </w:tc>
        <w:tc>
          <w:tcPr>
            <w:tcW w:w="0" w:type="auto"/>
            <w:tcBorders>
              <w:top w:val="nil"/>
              <w:left w:val="nil"/>
              <w:bottom w:val="nil"/>
              <w:right w:val="nil"/>
            </w:tcBorders>
            <w:shd w:val="clear" w:color="auto" w:fill="auto"/>
            <w:noWrap/>
            <w:vAlign w:val="bottom"/>
            <w:hideMark/>
          </w:tcPr>
          <w:p w14:paraId="27EFCBC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56A91A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4636CA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54BC4C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6C8705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BE5FF51" w14:textId="77777777" w:rsidTr="00B10FD6">
        <w:trPr>
          <w:trHeight w:val="264"/>
        </w:trPr>
        <w:tc>
          <w:tcPr>
            <w:tcW w:w="0" w:type="auto"/>
            <w:tcBorders>
              <w:top w:val="nil"/>
              <w:left w:val="nil"/>
              <w:bottom w:val="nil"/>
              <w:right w:val="nil"/>
            </w:tcBorders>
            <w:shd w:val="clear" w:color="auto" w:fill="auto"/>
            <w:noWrap/>
            <w:vAlign w:val="bottom"/>
            <w:hideMark/>
          </w:tcPr>
          <w:p w14:paraId="68027CB3"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brachycephalus</w:t>
            </w:r>
            <w:proofErr w:type="spellEnd"/>
          </w:p>
        </w:tc>
        <w:tc>
          <w:tcPr>
            <w:tcW w:w="0" w:type="auto"/>
            <w:tcBorders>
              <w:top w:val="nil"/>
              <w:left w:val="nil"/>
              <w:bottom w:val="nil"/>
              <w:right w:val="nil"/>
            </w:tcBorders>
            <w:shd w:val="clear" w:color="auto" w:fill="auto"/>
            <w:noWrap/>
            <w:vAlign w:val="bottom"/>
            <w:hideMark/>
          </w:tcPr>
          <w:p w14:paraId="4276BDBD" w14:textId="77777777" w:rsidR="00F0098D" w:rsidRPr="00DD1C58" w:rsidRDefault="00F0098D" w:rsidP="00B10FD6">
            <w:pPr>
              <w:jc w:val="center"/>
              <w:rPr>
                <w:color w:val="000000"/>
                <w:sz w:val="20"/>
              </w:rPr>
            </w:pPr>
            <w:r w:rsidRPr="00DD1C58">
              <w:rPr>
                <w:color w:val="000000"/>
                <w:sz w:val="20"/>
              </w:rPr>
              <w:t>350</w:t>
            </w:r>
          </w:p>
        </w:tc>
        <w:tc>
          <w:tcPr>
            <w:tcW w:w="0" w:type="auto"/>
            <w:tcBorders>
              <w:top w:val="nil"/>
              <w:left w:val="nil"/>
              <w:bottom w:val="nil"/>
              <w:right w:val="nil"/>
            </w:tcBorders>
            <w:shd w:val="clear" w:color="auto" w:fill="auto"/>
            <w:noWrap/>
            <w:vAlign w:val="bottom"/>
            <w:hideMark/>
          </w:tcPr>
          <w:p w14:paraId="6059C5E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F0A7C12" w14:textId="77777777" w:rsidR="00F0098D" w:rsidRPr="00DD1C58" w:rsidRDefault="00F0098D" w:rsidP="00B10FD6">
            <w:pPr>
              <w:jc w:val="center"/>
              <w:rPr>
                <w:color w:val="000000"/>
                <w:sz w:val="20"/>
              </w:rPr>
            </w:pPr>
            <w:r w:rsidRPr="00DD1C58">
              <w:rPr>
                <w:color w:val="000000"/>
                <w:sz w:val="20"/>
              </w:rPr>
              <w:t>125</w:t>
            </w:r>
          </w:p>
        </w:tc>
        <w:tc>
          <w:tcPr>
            <w:tcW w:w="0" w:type="auto"/>
            <w:tcBorders>
              <w:top w:val="nil"/>
              <w:left w:val="nil"/>
              <w:bottom w:val="nil"/>
              <w:right w:val="nil"/>
            </w:tcBorders>
            <w:shd w:val="clear" w:color="auto" w:fill="auto"/>
            <w:noWrap/>
            <w:vAlign w:val="bottom"/>
            <w:hideMark/>
          </w:tcPr>
          <w:p w14:paraId="0046A51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1393D00"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67B83F85" w14:textId="77777777" w:rsidTr="00B10FD6">
        <w:trPr>
          <w:trHeight w:val="264"/>
        </w:trPr>
        <w:tc>
          <w:tcPr>
            <w:tcW w:w="0" w:type="auto"/>
            <w:tcBorders>
              <w:top w:val="nil"/>
              <w:left w:val="nil"/>
              <w:bottom w:val="nil"/>
              <w:right w:val="nil"/>
            </w:tcBorders>
            <w:shd w:val="clear" w:color="auto" w:fill="auto"/>
            <w:noWrap/>
            <w:vAlign w:val="bottom"/>
            <w:hideMark/>
          </w:tcPr>
          <w:p w14:paraId="4180B83E"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w:t>
            </w:r>
            <w:proofErr w:type="spellStart"/>
            <w:r w:rsidRPr="00DD1C58">
              <w:rPr>
                <w:i/>
                <w:iCs/>
                <w:color w:val="000000"/>
                <w:sz w:val="20"/>
              </w:rPr>
              <w:t>rubriventer</w:t>
            </w:r>
            <w:proofErr w:type="spellEnd"/>
          </w:p>
        </w:tc>
        <w:tc>
          <w:tcPr>
            <w:tcW w:w="0" w:type="auto"/>
            <w:tcBorders>
              <w:top w:val="nil"/>
              <w:left w:val="nil"/>
              <w:bottom w:val="nil"/>
              <w:right w:val="nil"/>
            </w:tcBorders>
            <w:shd w:val="clear" w:color="auto" w:fill="auto"/>
            <w:noWrap/>
            <w:vAlign w:val="bottom"/>
            <w:hideMark/>
          </w:tcPr>
          <w:p w14:paraId="0228F91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8E7D32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09C27B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1AC1F8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34135C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369085E" w14:textId="77777777" w:rsidTr="00B10FD6">
        <w:trPr>
          <w:trHeight w:val="264"/>
        </w:trPr>
        <w:tc>
          <w:tcPr>
            <w:tcW w:w="0" w:type="auto"/>
            <w:tcBorders>
              <w:top w:val="nil"/>
              <w:left w:val="nil"/>
              <w:bottom w:val="nil"/>
              <w:right w:val="nil"/>
            </w:tcBorders>
            <w:shd w:val="clear" w:color="auto" w:fill="auto"/>
            <w:noWrap/>
            <w:vAlign w:val="bottom"/>
            <w:hideMark/>
          </w:tcPr>
          <w:p w14:paraId="2269CEAC" w14:textId="77777777" w:rsidR="00F0098D" w:rsidRPr="00DD1C58" w:rsidRDefault="00F0098D" w:rsidP="00B10FD6">
            <w:pPr>
              <w:rPr>
                <w:i/>
                <w:iCs/>
                <w:color w:val="000000"/>
                <w:sz w:val="20"/>
              </w:rPr>
            </w:pPr>
            <w:proofErr w:type="spellStart"/>
            <w:r w:rsidRPr="00DD1C58">
              <w:rPr>
                <w:i/>
                <w:iCs/>
                <w:color w:val="000000"/>
                <w:sz w:val="20"/>
              </w:rPr>
              <w:t>Polyipnus</w:t>
            </w:r>
            <w:proofErr w:type="spellEnd"/>
          </w:p>
        </w:tc>
        <w:tc>
          <w:tcPr>
            <w:tcW w:w="0" w:type="auto"/>
            <w:tcBorders>
              <w:top w:val="nil"/>
              <w:left w:val="nil"/>
              <w:bottom w:val="nil"/>
              <w:right w:val="nil"/>
            </w:tcBorders>
            <w:shd w:val="clear" w:color="auto" w:fill="auto"/>
            <w:noWrap/>
            <w:vAlign w:val="bottom"/>
            <w:hideMark/>
          </w:tcPr>
          <w:p w14:paraId="502A71E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760877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D39537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B44E74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D68AAB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C08B8CF" w14:textId="77777777" w:rsidTr="00B10FD6">
        <w:trPr>
          <w:trHeight w:val="264"/>
        </w:trPr>
        <w:tc>
          <w:tcPr>
            <w:tcW w:w="0" w:type="auto"/>
            <w:tcBorders>
              <w:top w:val="nil"/>
              <w:left w:val="nil"/>
              <w:bottom w:val="nil"/>
              <w:right w:val="nil"/>
            </w:tcBorders>
            <w:shd w:val="clear" w:color="auto" w:fill="auto"/>
            <w:noWrap/>
            <w:vAlign w:val="bottom"/>
            <w:hideMark/>
          </w:tcPr>
          <w:p w14:paraId="3F72BD3D"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cuprarium</w:t>
            </w:r>
            <w:proofErr w:type="spellEnd"/>
          </w:p>
        </w:tc>
        <w:tc>
          <w:tcPr>
            <w:tcW w:w="0" w:type="auto"/>
            <w:tcBorders>
              <w:top w:val="nil"/>
              <w:left w:val="nil"/>
              <w:bottom w:val="nil"/>
              <w:right w:val="nil"/>
            </w:tcBorders>
            <w:shd w:val="clear" w:color="auto" w:fill="auto"/>
            <w:noWrap/>
            <w:vAlign w:val="bottom"/>
            <w:hideMark/>
          </w:tcPr>
          <w:p w14:paraId="2FD2A4C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F07408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444432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9D1188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5A668A2"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6D6BFB27" w14:textId="77777777" w:rsidTr="00B10FD6">
        <w:trPr>
          <w:trHeight w:val="264"/>
        </w:trPr>
        <w:tc>
          <w:tcPr>
            <w:tcW w:w="0" w:type="auto"/>
            <w:tcBorders>
              <w:top w:val="nil"/>
              <w:left w:val="nil"/>
              <w:bottom w:val="nil"/>
              <w:right w:val="nil"/>
            </w:tcBorders>
            <w:shd w:val="clear" w:color="auto" w:fill="auto"/>
            <w:noWrap/>
            <w:vAlign w:val="bottom"/>
            <w:hideMark/>
          </w:tcPr>
          <w:p w14:paraId="55A6D29C" w14:textId="77777777" w:rsidR="00F0098D" w:rsidRPr="00DD1C58" w:rsidRDefault="00F0098D" w:rsidP="00B10FD6">
            <w:pPr>
              <w:rPr>
                <w:i/>
                <w:iCs/>
                <w:color w:val="000000"/>
                <w:sz w:val="20"/>
              </w:rPr>
            </w:pPr>
            <w:r w:rsidRPr="00DD1C58">
              <w:rPr>
                <w:i/>
                <w:iCs/>
                <w:color w:val="000000"/>
                <w:sz w:val="20"/>
              </w:rPr>
              <w:t>Melanocetus</w:t>
            </w:r>
          </w:p>
        </w:tc>
        <w:tc>
          <w:tcPr>
            <w:tcW w:w="0" w:type="auto"/>
            <w:tcBorders>
              <w:top w:val="nil"/>
              <w:left w:val="nil"/>
              <w:bottom w:val="nil"/>
              <w:right w:val="nil"/>
            </w:tcBorders>
            <w:shd w:val="clear" w:color="auto" w:fill="auto"/>
            <w:noWrap/>
            <w:vAlign w:val="bottom"/>
            <w:hideMark/>
          </w:tcPr>
          <w:p w14:paraId="7BEA9CB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28ADD7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45FE97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E8D3B9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B34389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AAAAC5F" w14:textId="77777777" w:rsidTr="00B10FD6">
        <w:trPr>
          <w:trHeight w:val="264"/>
        </w:trPr>
        <w:tc>
          <w:tcPr>
            <w:tcW w:w="0" w:type="auto"/>
            <w:tcBorders>
              <w:top w:val="nil"/>
              <w:left w:val="nil"/>
              <w:bottom w:val="nil"/>
              <w:right w:val="nil"/>
            </w:tcBorders>
            <w:shd w:val="clear" w:color="auto" w:fill="auto"/>
            <w:noWrap/>
            <w:vAlign w:val="bottom"/>
            <w:hideMark/>
          </w:tcPr>
          <w:p w14:paraId="628F0280" w14:textId="77777777" w:rsidR="00F0098D" w:rsidRPr="00DD1C58" w:rsidRDefault="00F0098D" w:rsidP="00B10FD6">
            <w:pPr>
              <w:rPr>
                <w:i/>
                <w:iCs/>
                <w:color w:val="000000"/>
                <w:sz w:val="20"/>
              </w:rPr>
            </w:pPr>
            <w:r w:rsidRPr="00DD1C58">
              <w:rPr>
                <w:i/>
                <w:iCs/>
                <w:color w:val="000000"/>
                <w:sz w:val="20"/>
              </w:rPr>
              <w:t>Brama</w:t>
            </w:r>
          </w:p>
        </w:tc>
        <w:tc>
          <w:tcPr>
            <w:tcW w:w="0" w:type="auto"/>
            <w:tcBorders>
              <w:top w:val="nil"/>
              <w:left w:val="nil"/>
              <w:bottom w:val="nil"/>
              <w:right w:val="nil"/>
            </w:tcBorders>
            <w:shd w:val="clear" w:color="auto" w:fill="auto"/>
            <w:noWrap/>
            <w:vAlign w:val="bottom"/>
            <w:hideMark/>
          </w:tcPr>
          <w:p w14:paraId="235FC1B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B98565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E340F0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E327DA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20C3DC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1CAC177" w14:textId="77777777" w:rsidTr="00B10FD6">
        <w:trPr>
          <w:trHeight w:val="264"/>
        </w:trPr>
        <w:tc>
          <w:tcPr>
            <w:tcW w:w="0" w:type="auto"/>
            <w:tcBorders>
              <w:top w:val="nil"/>
              <w:left w:val="nil"/>
              <w:bottom w:val="nil"/>
              <w:right w:val="nil"/>
            </w:tcBorders>
            <w:shd w:val="clear" w:color="auto" w:fill="auto"/>
            <w:noWrap/>
            <w:vAlign w:val="bottom"/>
            <w:hideMark/>
          </w:tcPr>
          <w:p w14:paraId="60A39173" w14:textId="77777777" w:rsidR="00F0098D" w:rsidRPr="00DD1C58" w:rsidRDefault="00F0098D" w:rsidP="00B10FD6">
            <w:pPr>
              <w:rPr>
                <w:i/>
                <w:iCs/>
                <w:color w:val="000000"/>
                <w:sz w:val="20"/>
              </w:rPr>
            </w:pPr>
            <w:proofErr w:type="spellStart"/>
            <w:r w:rsidRPr="00DD1C58">
              <w:rPr>
                <w:i/>
                <w:iCs/>
                <w:color w:val="000000"/>
                <w:sz w:val="20"/>
              </w:rPr>
              <w:t>Moringua</w:t>
            </w:r>
            <w:proofErr w:type="spellEnd"/>
            <w:r w:rsidRPr="00DD1C58">
              <w:rPr>
                <w:i/>
                <w:iCs/>
                <w:color w:val="000000"/>
                <w:sz w:val="20"/>
              </w:rPr>
              <w:t xml:space="preserve"> </w:t>
            </w:r>
            <w:proofErr w:type="spellStart"/>
            <w:r w:rsidRPr="00DD1C58">
              <w:rPr>
                <w:i/>
                <w:iCs/>
                <w:color w:val="000000"/>
                <w:sz w:val="20"/>
              </w:rPr>
              <w:t>edwardsi</w:t>
            </w:r>
            <w:proofErr w:type="spellEnd"/>
          </w:p>
        </w:tc>
        <w:tc>
          <w:tcPr>
            <w:tcW w:w="0" w:type="auto"/>
            <w:tcBorders>
              <w:top w:val="nil"/>
              <w:left w:val="nil"/>
              <w:bottom w:val="nil"/>
              <w:right w:val="nil"/>
            </w:tcBorders>
            <w:shd w:val="clear" w:color="auto" w:fill="auto"/>
            <w:noWrap/>
            <w:vAlign w:val="bottom"/>
            <w:hideMark/>
          </w:tcPr>
          <w:p w14:paraId="7E0FD9E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127F0D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44FA50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E79C79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0EBD15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F8C824A" w14:textId="77777777" w:rsidTr="00B10FD6">
        <w:trPr>
          <w:trHeight w:val="264"/>
        </w:trPr>
        <w:tc>
          <w:tcPr>
            <w:tcW w:w="0" w:type="auto"/>
            <w:tcBorders>
              <w:top w:val="nil"/>
              <w:left w:val="nil"/>
              <w:bottom w:val="nil"/>
              <w:right w:val="nil"/>
            </w:tcBorders>
            <w:shd w:val="clear" w:color="auto" w:fill="auto"/>
            <w:noWrap/>
            <w:vAlign w:val="bottom"/>
            <w:hideMark/>
          </w:tcPr>
          <w:p w14:paraId="5A6C90F3"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w:t>
            </w:r>
            <w:proofErr w:type="spellStart"/>
            <w:r w:rsidRPr="00DD1C58">
              <w:rPr>
                <w:i/>
                <w:iCs/>
                <w:color w:val="000000"/>
                <w:sz w:val="20"/>
              </w:rPr>
              <w:t>leucospilus</w:t>
            </w:r>
            <w:proofErr w:type="spellEnd"/>
          </w:p>
        </w:tc>
        <w:tc>
          <w:tcPr>
            <w:tcW w:w="0" w:type="auto"/>
            <w:tcBorders>
              <w:top w:val="nil"/>
              <w:left w:val="nil"/>
              <w:bottom w:val="nil"/>
              <w:right w:val="nil"/>
            </w:tcBorders>
            <w:shd w:val="clear" w:color="auto" w:fill="auto"/>
            <w:noWrap/>
            <w:vAlign w:val="bottom"/>
            <w:hideMark/>
          </w:tcPr>
          <w:p w14:paraId="1201A64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453CC4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DD0904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53B5DB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18612D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384642E" w14:textId="77777777" w:rsidTr="00B10FD6">
        <w:trPr>
          <w:trHeight w:val="264"/>
        </w:trPr>
        <w:tc>
          <w:tcPr>
            <w:tcW w:w="0" w:type="auto"/>
            <w:tcBorders>
              <w:top w:val="nil"/>
              <w:left w:val="nil"/>
              <w:bottom w:val="nil"/>
              <w:right w:val="nil"/>
            </w:tcBorders>
            <w:shd w:val="clear" w:color="auto" w:fill="auto"/>
            <w:noWrap/>
            <w:vAlign w:val="bottom"/>
            <w:hideMark/>
          </w:tcPr>
          <w:p w14:paraId="2C6F2AB9"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w:t>
            </w:r>
            <w:proofErr w:type="spellStart"/>
            <w:r w:rsidRPr="00DD1C58">
              <w:rPr>
                <w:i/>
                <w:iCs/>
                <w:color w:val="000000"/>
                <w:sz w:val="20"/>
              </w:rPr>
              <w:t>nitidulum</w:t>
            </w:r>
            <w:proofErr w:type="spellEnd"/>
          </w:p>
        </w:tc>
        <w:tc>
          <w:tcPr>
            <w:tcW w:w="0" w:type="auto"/>
            <w:tcBorders>
              <w:top w:val="nil"/>
              <w:left w:val="nil"/>
              <w:bottom w:val="nil"/>
              <w:right w:val="nil"/>
            </w:tcBorders>
            <w:shd w:val="clear" w:color="auto" w:fill="auto"/>
            <w:noWrap/>
            <w:vAlign w:val="bottom"/>
            <w:hideMark/>
          </w:tcPr>
          <w:p w14:paraId="3FC6CCE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8AEAD2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034993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CE69EBC"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26645E5A"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5785B04D" w14:textId="77777777" w:rsidTr="00B10FD6">
        <w:trPr>
          <w:trHeight w:val="264"/>
        </w:trPr>
        <w:tc>
          <w:tcPr>
            <w:tcW w:w="0" w:type="auto"/>
            <w:tcBorders>
              <w:top w:val="nil"/>
              <w:left w:val="nil"/>
              <w:bottom w:val="nil"/>
              <w:right w:val="nil"/>
            </w:tcBorders>
            <w:shd w:val="clear" w:color="auto" w:fill="auto"/>
            <w:noWrap/>
            <w:vAlign w:val="bottom"/>
            <w:hideMark/>
          </w:tcPr>
          <w:p w14:paraId="39042F79"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tenuiformis</w:t>
            </w:r>
            <w:proofErr w:type="spellEnd"/>
          </w:p>
        </w:tc>
        <w:tc>
          <w:tcPr>
            <w:tcW w:w="0" w:type="auto"/>
            <w:tcBorders>
              <w:top w:val="nil"/>
              <w:left w:val="nil"/>
              <w:bottom w:val="nil"/>
              <w:right w:val="nil"/>
            </w:tcBorders>
            <w:shd w:val="clear" w:color="auto" w:fill="auto"/>
            <w:noWrap/>
            <w:vAlign w:val="bottom"/>
            <w:hideMark/>
          </w:tcPr>
          <w:p w14:paraId="709E0B0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A1AC03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F4E1883"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220F3B86"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3D6B46BE"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5567CA66" w14:textId="77777777" w:rsidTr="00B10FD6">
        <w:trPr>
          <w:trHeight w:val="264"/>
        </w:trPr>
        <w:tc>
          <w:tcPr>
            <w:tcW w:w="0" w:type="auto"/>
            <w:tcBorders>
              <w:top w:val="nil"/>
              <w:left w:val="nil"/>
              <w:bottom w:val="nil"/>
              <w:right w:val="nil"/>
            </w:tcBorders>
            <w:shd w:val="clear" w:color="auto" w:fill="auto"/>
            <w:noWrap/>
            <w:vAlign w:val="bottom"/>
            <w:hideMark/>
          </w:tcPr>
          <w:p w14:paraId="3EC96C8A" w14:textId="77777777" w:rsidR="00F0098D" w:rsidRPr="00DD1C58" w:rsidRDefault="00F0098D" w:rsidP="00B10FD6">
            <w:pPr>
              <w:rPr>
                <w:i/>
                <w:iCs/>
                <w:color w:val="000000"/>
                <w:sz w:val="20"/>
              </w:rPr>
            </w:pPr>
            <w:proofErr w:type="spellStart"/>
            <w:r w:rsidRPr="00DD1C58">
              <w:rPr>
                <w:i/>
                <w:iCs/>
                <w:color w:val="000000"/>
                <w:sz w:val="20"/>
              </w:rPr>
              <w:lastRenderedPageBreak/>
              <w:t>Diaphus</w:t>
            </w:r>
            <w:proofErr w:type="spellEnd"/>
            <w:r w:rsidRPr="00DD1C58">
              <w:rPr>
                <w:i/>
                <w:iCs/>
                <w:color w:val="000000"/>
                <w:sz w:val="20"/>
              </w:rPr>
              <w:t xml:space="preserve"> </w:t>
            </w:r>
            <w:proofErr w:type="spellStart"/>
            <w:r w:rsidRPr="00DD1C58">
              <w:rPr>
                <w:i/>
                <w:iCs/>
                <w:color w:val="000000"/>
                <w:sz w:val="20"/>
              </w:rPr>
              <w:t>taaningi</w:t>
            </w:r>
            <w:proofErr w:type="spellEnd"/>
          </w:p>
        </w:tc>
        <w:tc>
          <w:tcPr>
            <w:tcW w:w="0" w:type="auto"/>
            <w:tcBorders>
              <w:top w:val="nil"/>
              <w:left w:val="nil"/>
              <w:bottom w:val="nil"/>
              <w:right w:val="nil"/>
            </w:tcBorders>
            <w:shd w:val="clear" w:color="auto" w:fill="auto"/>
            <w:noWrap/>
            <w:vAlign w:val="bottom"/>
            <w:hideMark/>
          </w:tcPr>
          <w:p w14:paraId="5055B98E"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03BC6B1C"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6E65C193" w14:textId="77777777" w:rsidR="00F0098D" w:rsidRPr="00DD1C58" w:rsidRDefault="00F0098D" w:rsidP="00B10FD6">
            <w:pPr>
              <w:jc w:val="center"/>
              <w:rPr>
                <w:color w:val="000000"/>
                <w:sz w:val="20"/>
              </w:rPr>
            </w:pPr>
            <w:r w:rsidRPr="00DD1C58">
              <w:rPr>
                <w:color w:val="000000"/>
                <w:sz w:val="20"/>
              </w:rPr>
              <w:t>75</w:t>
            </w:r>
          </w:p>
        </w:tc>
        <w:tc>
          <w:tcPr>
            <w:tcW w:w="0" w:type="auto"/>
            <w:tcBorders>
              <w:top w:val="nil"/>
              <w:left w:val="nil"/>
              <w:bottom w:val="nil"/>
              <w:right w:val="nil"/>
            </w:tcBorders>
            <w:shd w:val="clear" w:color="auto" w:fill="auto"/>
            <w:noWrap/>
            <w:vAlign w:val="bottom"/>
            <w:hideMark/>
          </w:tcPr>
          <w:p w14:paraId="50C00B47"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727D8BC4" w14:textId="77777777" w:rsidR="00F0098D" w:rsidRPr="00DD1C58" w:rsidRDefault="00F0098D" w:rsidP="00B10FD6">
            <w:pPr>
              <w:jc w:val="center"/>
              <w:rPr>
                <w:color w:val="000000"/>
                <w:sz w:val="20"/>
              </w:rPr>
            </w:pPr>
            <w:r w:rsidRPr="00DD1C58">
              <w:rPr>
                <w:color w:val="000000"/>
                <w:sz w:val="20"/>
              </w:rPr>
              <w:t>Gartner et al. 1987; Hopkins and Gartner 1992</w:t>
            </w:r>
          </w:p>
        </w:tc>
      </w:tr>
      <w:tr w:rsidR="00F0098D" w:rsidRPr="00DD1C58" w14:paraId="7BC10956" w14:textId="77777777" w:rsidTr="00B10FD6">
        <w:trPr>
          <w:trHeight w:val="264"/>
        </w:trPr>
        <w:tc>
          <w:tcPr>
            <w:tcW w:w="0" w:type="auto"/>
            <w:tcBorders>
              <w:top w:val="nil"/>
              <w:left w:val="nil"/>
              <w:bottom w:val="nil"/>
              <w:right w:val="nil"/>
            </w:tcBorders>
            <w:shd w:val="clear" w:color="auto" w:fill="auto"/>
            <w:noWrap/>
            <w:vAlign w:val="bottom"/>
            <w:hideMark/>
          </w:tcPr>
          <w:p w14:paraId="09CC8FFD"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sladeni</w:t>
            </w:r>
            <w:proofErr w:type="spellEnd"/>
          </w:p>
        </w:tc>
        <w:tc>
          <w:tcPr>
            <w:tcW w:w="0" w:type="auto"/>
            <w:tcBorders>
              <w:top w:val="nil"/>
              <w:left w:val="nil"/>
              <w:bottom w:val="nil"/>
              <w:right w:val="nil"/>
            </w:tcBorders>
            <w:shd w:val="clear" w:color="auto" w:fill="auto"/>
            <w:noWrap/>
            <w:vAlign w:val="bottom"/>
            <w:hideMark/>
          </w:tcPr>
          <w:p w14:paraId="07BC83B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6162D7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BDC1A1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5E1734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50FD73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E41D0B2" w14:textId="77777777" w:rsidTr="00B10FD6">
        <w:trPr>
          <w:trHeight w:val="264"/>
        </w:trPr>
        <w:tc>
          <w:tcPr>
            <w:tcW w:w="0" w:type="auto"/>
            <w:tcBorders>
              <w:top w:val="nil"/>
              <w:left w:val="nil"/>
              <w:bottom w:val="nil"/>
              <w:right w:val="nil"/>
            </w:tcBorders>
            <w:shd w:val="clear" w:color="auto" w:fill="auto"/>
            <w:noWrap/>
            <w:vAlign w:val="bottom"/>
            <w:hideMark/>
          </w:tcPr>
          <w:p w14:paraId="379021DA" w14:textId="77777777" w:rsidR="00F0098D" w:rsidRPr="00DD1C58" w:rsidRDefault="00F0098D" w:rsidP="00B10FD6">
            <w:pPr>
              <w:rPr>
                <w:i/>
                <w:iCs/>
                <w:color w:val="000000"/>
                <w:sz w:val="20"/>
              </w:rPr>
            </w:pPr>
            <w:proofErr w:type="spellStart"/>
            <w:r w:rsidRPr="00DD1C58">
              <w:rPr>
                <w:i/>
                <w:iCs/>
                <w:color w:val="000000"/>
                <w:sz w:val="20"/>
              </w:rPr>
              <w:t>Polymixia</w:t>
            </w:r>
            <w:proofErr w:type="spellEnd"/>
            <w:r w:rsidRPr="00DD1C58">
              <w:rPr>
                <w:i/>
                <w:iCs/>
                <w:color w:val="000000"/>
                <w:sz w:val="20"/>
              </w:rPr>
              <w:t xml:space="preserve"> </w:t>
            </w:r>
            <w:proofErr w:type="spellStart"/>
            <w:r w:rsidRPr="00DD1C58">
              <w:rPr>
                <w:i/>
                <w:iCs/>
                <w:color w:val="000000"/>
                <w:sz w:val="20"/>
              </w:rPr>
              <w:t>lowei</w:t>
            </w:r>
            <w:proofErr w:type="spellEnd"/>
          </w:p>
        </w:tc>
        <w:tc>
          <w:tcPr>
            <w:tcW w:w="0" w:type="auto"/>
            <w:tcBorders>
              <w:top w:val="nil"/>
              <w:left w:val="nil"/>
              <w:bottom w:val="nil"/>
              <w:right w:val="nil"/>
            </w:tcBorders>
            <w:shd w:val="clear" w:color="auto" w:fill="auto"/>
            <w:noWrap/>
            <w:vAlign w:val="bottom"/>
            <w:hideMark/>
          </w:tcPr>
          <w:p w14:paraId="2F6F7A8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2BCF1D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597EDE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08D798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E7AF62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88E538B" w14:textId="77777777" w:rsidTr="00B10FD6">
        <w:trPr>
          <w:trHeight w:val="264"/>
        </w:trPr>
        <w:tc>
          <w:tcPr>
            <w:tcW w:w="0" w:type="auto"/>
            <w:tcBorders>
              <w:top w:val="nil"/>
              <w:left w:val="nil"/>
              <w:bottom w:val="nil"/>
              <w:right w:val="nil"/>
            </w:tcBorders>
            <w:shd w:val="clear" w:color="auto" w:fill="auto"/>
            <w:noWrap/>
            <w:vAlign w:val="bottom"/>
            <w:hideMark/>
          </w:tcPr>
          <w:p w14:paraId="0DEFFBAF" w14:textId="77777777" w:rsidR="00F0098D" w:rsidRPr="00DD1C58" w:rsidRDefault="00F0098D" w:rsidP="00B10FD6">
            <w:pPr>
              <w:rPr>
                <w:i/>
                <w:iCs/>
                <w:color w:val="000000"/>
                <w:sz w:val="20"/>
              </w:rPr>
            </w:pPr>
            <w:proofErr w:type="spellStart"/>
            <w:r w:rsidRPr="00DD1C58">
              <w:rPr>
                <w:i/>
                <w:iCs/>
                <w:color w:val="000000"/>
                <w:sz w:val="20"/>
              </w:rPr>
              <w:t>Bathylagidae</w:t>
            </w:r>
            <w:proofErr w:type="spellEnd"/>
          </w:p>
        </w:tc>
        <w:tc>
          <w:tcPr>
            <w:tcW w:w="0" w:type="auto"/>
            <w:tcBorders>
              <w:top w:val="nil"/>
              <w:left w:val="nil"/>
              <w:bottom w:val="nil"/>
              <w:right w:val="nil"/>
            </w:tcBorders>
            <w:shd w:val="clear" w:color="auto" w:fill="auto"/>
            <w:noWrap/>
            <w:vAlign w:val="bottom"/>
            <w:hideMark/>
          </w:tcPr>
          <w:p w14:paraId="4A9712D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0BA604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90D4B8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E1766E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2D3F5E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2AE4A7D" w14:textId="77777777" w:rsidTr="00B10FD6">
        <w:trPr>
          <w:trHeight w:val="264"/>
        </w:trPr>
        <w:tc>
          <w:tcPr>
            <w:tcW w:w="0" w:type="auto"/>
            <w:tcBorders>
              <w:top w:val="nil"/>
              <w:left w:val="nil"/>
              <w:bottom w:val="nil"/>
              <w:right w:val="nil"/>
            </w:tcBorders>
            <w:shd w:val="clear" w:color="auto" w:fill="auto"/>
            <w:noWrap/>
            <w:vAlign w:val="bottom"/>
            <w:hideMark/>
          </w:tcPr>
          <w:p w14:paraId="07280285" w14:textId="77777777" w:rsidR="00F0098D" w:rsidRPr="00DD1C58" w:rsidRDefault="00F0098D" w:rsidP="00B10FD6">
            <w:pPr>
              <w:rPr>
                <w:i/>
                <w:iCs/>
                <w:color w:val="000000"/>
                <w:sz w:val="20"/>
              </w:rPr>
            </w:pPr>
            <w:proofErr w:type="spellStart"/>
            <w:r w:rsidRPr="00DD1C58">
              <w:rPr>
                <w:i/>
                <w:iCs/>
                <w:color w:val="000000"/>
                <w:sz w:val="20"/>
              </w:rPr>
              <w:t>Scopelarchoides</w:t>
            </w:r>
            <w:proofErr w:type="spellEnd"/>
            <w:r w:rsidRPr="00DD1C58">
              <w:rPr>
                <w:i/>
                <w:iCs/>
                <w:color w:val="000000"/>
                <w:sz w:val="20"/>
              </w:rPr>
              <w:t xml:space="preserve"> </w:t>
            </w:r>
            <w:proofErr w:type="spellStart"/>
            <w:r w:rsidRPr="00DD1C58">
              <w:rPr>
                <w:i/>
                <w:iCs/>
                <w:color w:val="000000"/>
                <w:sz w:val="20"/>
              </w:rPr>
              <w:t>danae</w:t>
            </w:r>
            <w:proofErr w:type="spellEnd"/>
          </w:p>
        </w:tc>
        <w:tc>
          <w:tcPr>
            <w:tcW w:w="0" w:type="auto"/>
            <w:tcBorders>
              <w:top w:val="nil"/>
              <w:left w:val="nil"/>
              <w:bottom w:val="nil"/>
              <w:right w:val="nil"/>
            </w:tcBorders>
            <w:shd w:val="clear" w:color="auto" w:fill="auto"/>
            <w:noWrap/>
            <w:vAlign w:val="bottom"/>
            <w:hideMark/>
          </w:tcPr>
          <w:p w14:paraId="24F5681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5A6B73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7CF545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7E2FFE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A7FC4D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549F49A" w14:textId="77777777" w:rsidTr="00B10FD6">
        <w:trPr>
          <w:trHeight w:val="264"/>
        </w:trPr>
        <w:tc>
          <w:tcPr>
            <w:tcW w:w="0" w:type="auto"/>
            <w:tcBorders>
              <w:top w:val="nil"/>
              <w:left w:val="nil"/>
              <w:bottom w:val="nil"/>
              <w:right w:val="nil"/>
            </w:tcBorders>
            <w:shd w:val="clear" w:color="auto" w:fill="auto"/>
            <w:noWrap/>
            <w:vAlign w:val="bottom"/>
            <w:hideMark/>
          </w:tcPr>
          <w:p w14:paraId="736C589A"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richardsoni</w:t>
            </w:r>
          </w:p>
        </w:tc>
        <w:tc>
          <w:tcPr>
            <w:tcW w:w="0" w:type="auto"/>
            <w:tcBorders>
              <w:top w:val="nil"/>
              <w:left w:val="nil"/>
              <w:bottom w:val="nil"/>
              <w:right w:val="nil"/>
            </w:tcBorders>
            <w:shd w:val="clear" w:color="auto" w:fill="auto"/>
            <w:noWrap/>
            <w:vAlign w:val="bottom"/>
            <w:hideMark/>
          </w:tcPr>
          <w:p w14:paraId="1E8FF8D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44957D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CBBE53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F55507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6FCA4C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67A1C11" w14:textId="77777777" w:rsidTr="00B10FD6">
        <w:trPr>
          <w:trHeight w:val="264"/>
        </w:trPr>
        <w:tc>
          <w:tcPr>
            <w:tcW w:w="0" w:type="auto"/>
            <w:tcBorders>
              <w:top w:val="nil"/>
              <w:left w:val="nil"/>
              <w:bottom w:val="nil"/>
              <w:right w:val="nil"/>
            </w:tcBorders>
            <w:shd w:val="clear" w:color="auto" w:fill="auto"/>
            <w:noWrap/>
            <w:vAlign w:val="bottom"/>
            <w:hideMark/>
          </w:tcPr>
          <w:p w14:paraId="1139AC76"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p>
        </w:tc>
        <w:tc>
          <w:tcPr>
            <w:tcW w:w="0" w:type="auto"/>
            <w:tcBorders>
              <w:top w:val="nil"/>
              <w:left w:val="nil"/>
              <w:bottom w:val="nil"/>
              <w:right w:val="nil"/>
            </w:tcBorders>
            <w:shd w:val="clear" w:color="auto" w:fill="auto"/>
            <w:noWrap/>
            <w:vAlign w:val="bottom"/>
            <w:hideMark/>
          </w:tcPr>
          <w:p w14:paraId="6C99EFA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88BA9C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0FCA4C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74A920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2D0FCA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666ACAF" w14:textId="77777777" w:rsidTr="00B10FD6">
        <w:trPr>
          <w:trHeight w:val="264"/>
        </w:trPr>
        <w:tc>
          <w:tcPr>
            <w:tcW w:w="0" w:type="auto"/>
            <w:tcBorders>
              <w:top w:val="nil"/>
              <w:left w:val="nil"/>
              <w:bottom w:val="nil"/>
              <w:right w:val="nil"/>
            </w:tcBorders>
            <w:shd w:val="clear" w:color="auto" w:fill="auto"/>
            <w:noWrap/>
            <w:vAlign w:val="bottom"/>
            <w:hideMark/>
          </w:tcPr>
          <w:p w14:paraId="059379E4" w14:textId="77777777" w:rsidR="00F0098D" w:rsidRPr="00DD1C58" w:rsidRDefault="00F0098D" w:rsidP="00B10FD6">
            <w:pPr>
              <w:rPr>
                <w:i/>
                <w:iCs/>
                <w:color w:val="000000"/>
                <w:sz w:val="20"/>
              </w:rPr>
            </w:pPr>
            <w:proofErr w:type="spellStart"/>
            <w:r w:rsidRPr="00DD1C58">
              <w:rPr>
                <w:i/>
                <w:iCs/>
                <w:color w:val="000000"/>
                <w:sz w:val="20"/>
              </w:rPr>
              <w:t>Lobianchia</w:t>
            </w:r>
            <w:proofErr w:type="spellEnd"/>
            <w:r w:rsidRPr="00DD1C58">
              <w:rPr>
                <w:i/>
                <w:iCs/>
                <w:color w:val="000000"/>
                <w:sz w:val="20"/>
              </w:rPr>
              <w:t xml:space="preserve"> </w:t>
            </w:r>
            <w:proofErr w:type="spellStart"/>
            <w:r w:rsidRPr="00DD1C58">
              <w:rPr>
                <w:i/>
                <w:iCs/>
                <w:color w:val="000000"/>
                <w:sz w:val="20"/>
              </w:rPr>
              <w:t>dofleini</w:t>
            </w:r>
            <w:proofErr w:type="spellEnd"/>
          </w:p>
        </w:tc>
        <w:tc>
          <w:tcPr>
            <w:tcW w:w="0" w:type="auto"/>
            <w:tcBorders>
              <w:top w:val="nil"/>
              <w:left w:val="nil"/>
              <w:bottom w:val="nil"/>
              <w:right w:val="nil"/>
            </w:tcBorders>
            <w:shd w:val="clear" w:color="auto" w:fill="auto"/>
            <w:noWrap/>
            <w:vAlign w:val="bottom"/>
            <w:hideMark/>
          </w:tcPr>
          <w:p w14:paraId="05B7DEC6"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79E9F538" w14:textId="77777777" w:rsidR="00F0098D" w:rsidRPr="00DD1C58" w:rsidRDefault="00F0098D" w:rsidP="00B10FD6">
            <w:pPr>
              <w:jc w:val="center"/>
              <w:rPr>
                <w:color w:val="000000"/>
                <w:sz w:val="20"/>
              </w:rPr>
            </w:pPr>
            <w:r w:rsidRPr="00DD1C58">
              <w:rPr>
                <w:color w:val="000000"/>
                <w:sz w:val="20"/>
              </w:rPr>
              <w:t>750</w:t>
            </w:r>
          </w:p>
        </w:tc>
        <w:tc>
          <w:tcPr>
            <w:tcW w:w="0" w:type="auto"/>
            <w:tcBorders>
              <w:top w:val="nil"/>
              <w:left w:val="nil"/>
              <w:bottom w:val="nil"/>
              <w:right w:val="nil"/>
            </w:tcBorders>
            <w:shd w:val="clear" w:color="auto" w:fill="auto"/>
            <w:noWrap/>
            <w:vAlign w:val="bottom"/>
            <w:hideMark/>
          </w:tcPr>
          <w:p w14:paraId="1F71546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9BF3B4C"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1852AA94"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7B72CFE0" w14:textId="77777777" w:rsidTr="00B10FD6">
        <w:trPr>
          <w:trHeight w:val="264"/>
        </w:trPr>
        <w:tc>
          <w:tcPr>
            <w:tcW w:w="0" w:type="auto"/>
            <w:tcBorders>
              <w:top w:val="nil"/>
              <w:left w:val="nil"/>
              <w:bottom w:val="nil"/>
              <w:right w:val="nil"/>
            </w:tcBorders>
            <w:shd w:val="clear" w:color="auto" w:fill="auto"/>
            <w:noWrap/>
            <w:vAlign w:val="bottom"/>
            <w:hideMark/>
          </w:tcPr>
          <w:p w14:paraId="1BFB82E7" w14:textId="77777777" w:rsidR="00F0098D" w:rsidRPr="00DD1C58" w:rsidRDefault="00F0098D" w:rsidP="00B10FD6">
            <w:pPr>
              <w:rPr>
                <w:i/>
                <w:iCs/>
                <w:color w:val="000000"/>
                <w:sz w:val="20"/>
              </w:rPr>
            </w:pPr>
            <w:proofErr w:type="spellStart"/>
            <w:r w:rsidRPr="00DD1C58">
              <w:rPr>
                <w:i/>
                <w:iCs/>
                <w:color w:val="000000"/>
                <w:sz w:val="20"/>
              </w:rPr>
              <w:t>Gigantura</w:t>
            </w:r>
            <w:proofErr w:type="spellEnd"/>
          </w:p>
        </w:tc>
        <w:tc>
          <w:tcPr>
            <w:tcW w:w="0" w:type="auto"/>
            <w:tcBorders>
              <w:top w:val="nil"/>
              <w:left w:val="nil"/>
              <w:bottom w:val="nil"/>
              <w:right w:val="nil"/>
            </w:tcBorders>
            <w:shd w:val="clear" w:color="auto" w:fill="auto"/>
            <w:noWrap/>
            <w:vAlign w:val="bottom"/>
            <w:hideMark/>
          </w:tcPr>
          <w:p w14:paraId="1AD99CC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960555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FB786C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EBB8B9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BE7ECC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58AFFA1" w14:textId="77777777" w:rsidTr="00B10FD6">
        <w:trPr>
          <w:trHeight w:val="264"/>
        </w:trPr>
        <w:tc>
          <w:tcPr>
            <w:tcW w:w="0" w:type="auto"/>
            <w:tcBorders>
              <w:top w:val="nil"/>
              <w:left w:val="nil"/>
              <w:bottom w:val="nil"/>
              <w:right w:val="nil"/>
            </w:tcBorders>
            <w:shd w:val="clear" w:color="auto" w:fill="auto"/>
            <w:noWrap/>
            <w:vAlign w:val="bottom"/>
            <w:hideMark/>
          </w:tcPr>
          <w:p w14:paraId="7E9DB8CF" w14:textId="77777777" w:rsidR="00F0098D" w:rsidRPr="00DD1C58" w:rsidRDefault="00F0098D" w:rsidP="00B10FD6">
            <w:pPr>
              <w:rPr>
                <w:i/>
                <w:iCs/>
                <w:color w:val="000000"/>
                <w:sz w:val="20"/>
              </w:rPr>
            </w:pPr>
            <w:proofErr w:type="spellStart"/>
            <w:r w:rsidRPr="00DD1C58">
              <w:rPr>
                <w:i/>
                <w:iCs/>
                <w:color w:val="000000"/>
                <w:sz w:val="20"/>
              </w:rPr>
              <w:t>Fistularia</w:t>
            </w:r>
            <w:proofErr w:type="spellEnd"/>
          </w:p>
        </w:tc>
        <w:tc>
          <w:tcPr>
            <w:tcW w:w="0" w:type="auto"/>
            <w:tcBorders>
              <w:top w:val="nil"/>
              <w:left w:val="nil"/>
              <w:bottom w:val="nil"/>
              <w:right w:val="nil"/>
            </w:tcBorders>
            <w:shd w:val="clear" w:color="auto" w:fill="auto"/>
            <w:noWrap/>
            <w:vAlign w:val="bottom"/>
            <w:hideMark/>
          </w:tcPr>
          <w:p w14:paraId="03C7E7E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717F81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D94364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9F44CE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C3698A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74CD7D0" w14:textId="77777777" w:rsidTr="00B10FD6">
        <w:trPr>
          <w:trHeight w:val="264"/>
        </w:trPr>
        <w:tc>
          <w:tcPr>
            <w:tcW w:w="0" w:type="auto"/>
            <w:tcBorders>
              <w:top w:val="nil"/>
              <w:left w:val="nil"/>
              <w:bottom w:val="nil"/>
              <w:right w:val="nil"/>
            </w:tcBorders>
            <w:shd w:val="clear" w:color="auto" w:fill="auto"/>
            <w:noWrap/>
            <w:vAlign w:val="bottom"/>
            <w:hideMark/>
          </w:tcPr>
          <w:p w14:paraId="207DAFD6"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r w:rsidRPr="00DD1C58">
              <w:rPr>
                <w:i/>
                <w:iCs/>
                <w:color w:val="000000"/>
                <w:sz w:val="20"/>
              </w:rPr>
              <w:t xml:space="preserve"> </w:t>
            </w:r>
            <w:proofErr w:type="spellStart"/>
            <w:r w:rsidRPr="00DD1C58">
              <w:rPr>
                <w:i/>
                <w:iCs/>
                <w:color w:val="000000"/>
                <w:sz w:val="20"/>
              </w:rPr>
              <w:t>sufflamen</w:t>
            </w:r>
            <w:proofErr w:type="spellEnd"/>
          </w:p>
        </w:tc>
        <w:tc>
          <w:tcPr>
            <w:tcW w:w="0" w:type="auto"/>
            <w:tcBorders>
              <w:top w:val="nil"/>
              <w:left w:val="nil"/>
              <w:bottom w:val="nil"/>
              <w:right w:val="nil"/>
            </w:tcBorders>
            <w:shd w:val="clear" w:color="auto" w:fill="auto"/>
            <w:noWrap/>
            <w:vAlign w:val="bottom"/>
            <w:hideMark/>
          </w:tcPr>
          <w:p w14:paraId="10CF713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13842D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668505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ADE586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EF2E52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B06A6C8" w14:textId="77777777" w:rsidTr="00B10FD6">
        <w:trPr>
          <w:trHeight w:val="264"/>
        </w:trPr>
        <w:tc>
          <w:tcPr>
            <w:tcW w:w="0" w:type="auto"/>
            <w:tcBorders>
              <w:top w:val="nil"/>
              <w:left w:val="nil"/>
              <w:bottom w:val="nil"/>
              <w:right w:val="nil"/>
            </w:tcBorders>
            <w:shd w:val="clear" w:color="auto" w:fill="auto"/>
            <w:noWrap/>
            <w:vAlign w:val="bottom"/>
            <w:hideMark/>
          </w:tcPr>
          <w:p w14:paraId="3A002293" w14:textId="77777777" w:rsidR="00F0098D" w:rsidRPr="00DD1C58" w:rsidRDefault="00F0098D" w:rsidP="00B10FD6">
            <w:pPr>
              <w:rPr>
                <w:i/>
                <w:iCs/>
                <w:color w:val="000000"/>
                <w:sz w:val="20"/>
              </w:rPr>
            </w:pPr>
            <w:r w:rsidRPr="00DD1C58">
              <w:rPr>
                <w:i/>
                <w:iCs/>
                <w:color w:val="000000"/>
                <w:sz w:val="20"/>
              </w:rPr>
              <w:t>Chaetodon</w:t>
            </w:r>
          </w:p>
        </w:tc>
        <w:tc>
          <w:tcPr>
            <w:tcW w:w="0" w:type="auto"/>
            <w:tcBorders>
              <w:top w:val="nil"/>
              <w:left w:val="nil"/>
              <w:bottom w:val="nil"/>
              <w:right w:val="nil"/>
            </w:tcBorders>
            <w:shd w:val="clear" w:color="auto" w:fill="auto"/>
            <w:noWrap/>
            <w:vAlign w:val="bottom"/>
            <w:hideMark/>
          </w:tcPr>
          <w:p w14:paraId="323B3D5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5AD079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A086B7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010997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7DD2CA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6160CB7" w14:textId="77777777" w:rsidTr="00B10FD6">
        <w:trPr>
          <w:trHeight w:val="264"/>
        </w:trPr>
        <w:tc>
          <w:tcPr>
            <w:tcW w:w="0" w:type="auto"/>
            <w:tcBorders>
              <w:top w:val="nil"/>
              <w:left w:val="nil"/>
              <w:bottom w:val="nil"/>
              <w:right w:val="nil"/>
            </w:tcBorders>
            <w:shd w:val="clear" w:color="auto" w:fill="auto"/>
            <w:noWrap/>
            <w:vAlign w:val="bottom"/>
            <w:hideMark/>
          </w:tcPr>
          <w:p w14:paraId="593935A0"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digitatus</w:t>
            </w:r>
            <w:proofErr w:type="spellEnd"/>
          </w:p>
        </w:tc>
        <w:tc>
          <w:tcPr>
            <w:tcW w:w="0" w:type="auto"/>
            <w:tcBorders>
              <w:top w:val="nil"/>
              <w:left w:val="nil"/>
              <w:bottom w:val="nil"/>
              <w:right w:val="nil"/>
            </w:tcBorders>
            <w:shd w:val="clear" w:color="auto" w:fill="auto"/>
            <w:noWrap/>
            <w:vAlign w:val="bottom"/>
            <w:hideMark/>
          </w:tcPr>
          <w:p w14:paraId="02CB155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3FE78C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46B6F4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898447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4867A7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6B6A336" w14:textId="77777777" w:rsidTr="00B10FD6">
        <w:trPr>
          <w:trHeight w:val="264"/>
        </w:trPr>
        <w:tc>
          <w:tcPr>
            <w:tcW w:w="0" w:type="auto"/>
            <w:tcBorders>
              <w:top w:val="nil"/>
              <w:left w:val="nil"/>
              <w:bottom w:val="nil"/>
              <w:right w:val="nil"/>
            </w:tcBorders>
            <w:shd w:val="clear" w:color="auto" w:fill="auto"/>
            <w:noWrap/>
            <w:vAlign w:val="bottom"/>
            <w:hideMark/>
          </w:tcPr>
          <w:p w14:paraId="06F29343"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p>
        </w:tc>
        <w:tc>
          <w:tcPr>
            <w:tcW w:w="0" w:type="auto"/>
            <w:tcBorders>
              <w:top w:val="nil"/>
              <w:left w:val="nil"/>
              <w:bottom w:val="nil"/>
              <w:right w:val="nil"/>
            </w:tcBorders>
            <w:shd w:val="clear" w:color="auto" w:fill="auto"/>
            <w:noWrap/>
            <w:vAlign w:val="bottom"/>
            <w:hideMark/>
          </w:tcPr>
          <w:p w14:paraId="23082F7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C11653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2657E7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AB0B87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8A1EAB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B7BC602" w14:textId="77777777" w:rsidTr="00B10FD6">
        <w:trPr>
          <w:trHeight w:val="264"/>
        </w:trPr>
        <w:tc>
          <w:tcPr>
            <w:tcW w:w="0" w:type="auto"/>
            <w:tcBorders>
              <w:top w:val="nil"/>
              <w:left w:val="nil"/>
              <w:bottom w:val="nil"/>
              <w:right w:val="nil"/>
            </w:tcBorders>
            <w:shd w:val="clear" w:color="auto" w:fill="auto"/>
            <w:noWrap/>
            <w:vAlign w:val="bottom"/>
            <w:hideMark/>
          </w:tcPr>
          <w:p w14:paraId="27A00697" w14:textId="77777777" w:rsidR="00F0098D" w:rsidRPr="00DD1C58" w:rsidRDefault="00F0098D" w:rsidP="00B10FD6">
            <w:pPr>
              <w:rPr>
                <w:i/>
                <w:iCs/>
                <w:color w:val="000000"/>
                <w:sz w:val="20"/>
              </w:rPr>
            </w:pPr>
            <w:proofErr w:type="spellStart"/>
            <w:r w:rsidRPr="00DD1C58">
              <w:rPr>
                <w:i/>
                <w:iCs/>
                <w:color w:val="000000"/>
                <w:sz w:val="20"/>
              </w:rPr>
              <w:t>Trachurus</w:t>
            </w:r>
            <w:proofErr w:type="spellEnd"/>
            <w:r w:rsidRPr="00DD1C58">
              <w:rPr>
                <w:i/>
                <w:iCs/>
                <w:color w:val="000000"/>
                <w:sz w:val="20"/>
              </w:rPr>
              <w:t xml:space="preserve"> </w:t>
            </w:r>
            <w:proofErr w:type="spellStart"/>
            <w:r w:rsidRPr="00DD1C58">
              <w:rPr>
                <w:i/>
                <w:iCs/>
                <w:color w:val="000000"/>
                <w:sz w:val="20"/>
              </w:rPr>
              <w:t>lathami</w:t>
            </w:r>
            <w:proofErr w:type="spellEnd"/>
          </w:p>
        </w:tc>
        <w:tc>
          <w:tcPr>
            <w:tcW w:w="0" w:type="auto"/>
            <w:tcBorders>
              <w:top w:val="nil"/>
              <w:left w:val="nil"/>
              <w:bottom w:val="nil"/>
              <w:right w:val="nil"/>
            </w:tcBorders>
            <w:shd w:val="clear" w:color="auto" w:fill="auto"/>
            <w:noWrap/>
            <w:vAlign w:val="bottom"/>
            <w:hideMark/>
          </w:tcPr>
          <w:p w14:paraId="41299CA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46ABB2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D9AD23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780266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A4F339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69BD8E9" w14:textId="77777777" w:rsidTr="00B10FD6">
        <w:trPr>
          <w:trHeight w:val="264"/>
        </w:trPr>
        <w:tc>
          <w:tcPr>
            <w:tcW w:w="0" w:type="auto"/>
            <w:tcBorders>
              <w:top w:val="nil"/>
              <w:left w:val="nil"/>
              <w:bottom w:val="nil"/>
              <w:right w:val="nil"/>
            </w:tcBorders>
            <w:shd w:val="clear" w:color="auto" w:fill="auto"/>
            <w:noWrap/>
            <w:vAlign w:val="bottom"/>
            <w:hideMark/>
          </w:tcPr>
          <w:p w14:paraId="76680880" w14:textId="77777777" w:rsidR="00F0098D" w:rsidRPr="00DD1C58" w:rsidRDefault="00F0098D" w:rsidP="00B10FD6">
            <w:pPr>
              <w:rPr>
                <w:i/>
                <w:iCs/>
                <w:color w:val="000000"/>
                <w:sz w:val="20"/>
              </w:rPr>
            </w:pPr>
            <w:proofErr w:type="spellStart"/>
            <w:r w:rsidRPr="00DD1C58">
              <w:rPr>
                <w:i/>
                <w:iCs/>
                <w:color w:val="000000"/>
                <w:sz w:val="20"/>
              </w:rPr>
              <w:t>Ditropichthys</w:t>
            </w:r>
            <w:proofErr w:type="spellEnd"/>
            <w:r w:rsidRPr="00DD1C58">
              <w:rPr>
                <w:i/>
                <w:iCs/>
                <w:color w:val="000000"/>
                <w:sz w:val="20"/>
              </w:rPr>
              <w:t xml:space="preserve"> </w:t>
            </w:r>
            <w:proofErr w:type="spellStart"/>
            <w:r w:rsidRPr="00DD1C58">
              <w:rPr>
                <w:i/>
                <w:iCs/>
                <w:color w:val="000000"/>
                <w:sz w:val="20"/>
              </w:rPr>
              <w:t>storeri</w:t>
            </w:r>
            <w:proofErr w:type="spellEnd"/>
          </w:p>
        </w:tc>
        <w:tc>
          <w:tcPr>
            <w:tcW w:w="0" w:type="auto"/>
            <w:tcBorders>
              <w:top w:val="nil"/>
              <w:left w:val="nil"/>
              <w:bottom w:val="nil"/>
              <w:right w:val="nil"/>
            </w:tcBorders>
            <w:shd w:val="clear" w:color="auto" w:fill="auto"/>
            <w:noWrap/>
            <w:vAlign w:val="bottom"/>
            <w:hideMark/>
          </w:tcPr>
          <w:p w14:paraId="101B052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7A2276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2CE59A9"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152678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15BB78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4A732B9" w14:textId="77777777" w:rsidTr="00B10FD6">
        <w:trPr>
          <w:trHeight w:val="264"/>
        </w:trPr>
        <w:tc>
          <w:tcPr>
            <w:tcW w:w="0" w:type="auto"/>
            <w:tcBorders>
              <w:top w:val="nil"/>
              <w:left w:val="nil"/>
              <w:bottom w:val="nil"/>
              <w:right w:val="nil"/>
            </w:tcBorders>
            <w:shd w:val="clear" w:color="auto" w:fill="auto"/>
            <w:noWrap/>
            <w:vAlign w:val="bottom"/>
            <w:hideMark/>
          </w:tcPr>
          <w:p w14:paraId="43DD1E96" w14:textId="77777777" w:rsidR="00F0098D" w:rsidRPr="00DD1C58" w:rsidRDefault="00F0098D" w:rsidP="00B10FD6">
            <w:pPr>
              <w:rPr>
                <w:i/>
                <w:iCs/>
                <w:color w:val="000000"/>
                <w:sz w:val="20"/>
              </w:rPr>
            </w:pPr>
            <w:proofErr w:type="spellStart"/>
            <w:r w:rsidRPr="00DD1C58">
              <w:rPr>
                <w:i/>
                <w:iCs/>
                <w:color w:val="000000"/>
                <w:sz w:val="20"/>
              </w:rPr>
              <w:t>Apogonidae</w:t>
            </w:r>
            <w:proofErr w:type="spellEnd"/>
          </w:p>
        </w:tc>
        <w:tc>
          <w:tcPr>
            <w:tcW w:w="0" w:type="auto"/>
            <w:tcBorders>
              <w:top w:val="nil"/>
              <w:left w:val="nil"/>
              <w:bottom w:val="nil"/>
              <w:right w:val="nil"/>
            </w:tcBorders>
            <w:shd w:val="clear" w:color="auto" w:fill="auto"/>
            <w:noWrap/>
            <w:vAlign w:val="bottom"/>
            <w:hideMark/>
          </w:tcPr>
          <w:p w14:paraId="14EB465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0F58BD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703491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418E7B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A7DBC2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5615018" w14:textId="77777777" w:rsidTr="00B10FD6">
        <w:trPr>
          <w:trHeight w:val="264"/>
        </w:trPr>
        <w:tc>
          <w:tcPr>
            <w:tcW w:w="0" w:type="auto"/>
            <w:tcBorders>
              <w:top w:val="nil"/>
              <w:left w:val="nil"/>
              <w:bottom w:val="nil"/>
              <w:right w:val="nil"/>
            </w:tcBorders>
            <w:shd w:val="clear" w:color="auto" w:fill="auto"/>
            <w:noWrap/>
            <w:vAlign w:val="bottom"/>
            <w:hideMark/>
          </w:tcPr>
          <w:p w14:paraId="4D51E342"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atrum</w:t>
            </w:r>
            <w:proofErr w:type="spellEnd"/>
          </w:p>
        </w:tc>
        <w:tc>
          <w:tcPr>
            <w:tcW w:w="0" w:type="auto"/>
            <w:tcBorders>
              <w:top w:val="nil"/>
              <w:left w:val="nil"/>
              <w:bottom w:val="nil"/>
              <w:right w:val="nil"/>
            </w:tcBorders>
            <w:shd w:val="clear" w:color="auto" w:fill="auto"/>
            <w:noWrap/>
            <w:vAlign w:val="bottom"/>
            <w:hideMark/>
          </w:tcPr>
          <w:p w14:paraId="5988452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BD1AB67" w14:textId="77777777" w:rsidR="00F0098D" w:rsidRPr="00DD1C58" w:rsidRDefault="00F0098D" w:rsidP="00B10FD6">
            <w:pPr>
              <w:jc w:val="center"/>
              <w:rPr>
                <w:color w:val="000000"/>
                <w:sz w:val="20"/>
              </w:rPr>
            </w:pPr>
            <w:r w:rsidRPr="00DD1C58">
              <w:rPr>
                <w:color w:val="000000"/>
                <w:sz w:val="20"/>
              </w:rPr>
              <w:t>850</w:t>
            </w:r>
          </w:p>
        </w:tc>
        <w:tc>
          <w:tcPr>
            <w:tcW w:w="0" w:type="auto"/>
            <w:tcBorders>
              <w:top w:val="nil"/>
              <w:left w:val="nil"/>
              <w:bottom w:val="nil"/>
              <w:right w:val="nil"/>
            </w:tcBorders>
            <w:shd w:val="clear" w:color="auto" w:fill="auto"/>
            <w:noWrap/>
            <w:vAlign w:val="bottom"/>
            <w:hideMark/>
          </w:tcPr>
          <w:p w14:paraId="15A97E2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258D7E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55EEAC5"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58D739B3" w14:textId="77777777" w:rsidTr="00B10FD6">
        <w:trPr>
          <w:trHeight w:val="264"/>
        </w:trPr>
        <w:tc>
          <w:tcPr>
            <w:tcW w:w="0" w:type="auto"/>
            <w:tcBorders>
              <w:top w:val="nil"/>
              <w:left w:val="nil"/>
              <w:bottom w:val="nil"/>
              <w:right w:val="nil"/>
            </w:tcBorders>
            <w:shd w:val="clear" w:color="auto" w:fill="auto"/>
            <w:noWrap/>
            <w:vAlign w:val="bottom"/>
            <w:hideMark/>
          </w:tcPr>
          <w:p w14:paraId="614AA253" w14:textId="77777777" w:rsidR="00F0098D" w:rsidRPr="00DD1C58" w:rsidRDefault="00F0098D" w:rsidP="00B10FD6">
            <w:pPr>
              <w:rPr>
                <w:i/>
                <w:iCs/>
                <w:color w:val="000000"/>
                <w:sz w:val="20"/>
              </w:rPr>
            </w:pPr>
            <w:proofErr w:type="spellStart"/>
            <w:r w:rsidRPr="00DD1C58">
              <w:rPr>
                <w:i/>
                <w:iCs/>
                <w:color w:val="000000"/>
                <w:sz w:val="20"/>
              </w:rPr>
              <w:t>Poromitra</w:t>
            </w:r>
            <w:proofErr w:type="spellEnd"/>
            <w:r w:rsidRPr="00DD1C58">
              <w:rPr>
                <w:i/>
                <w:iCs/>
                <w:color w:val="000000"/>
                <w:sz w:val="20"/>
              </w:rPr>
              <w:t xml:space="preserve"> "</w:t>
            </w:r>
            <w:proofErr w:type="spellStart"/>
            <w:r w:rsidRPr="00DD1C58">
              <w:rPr>
                <w:i/>
                <w:iCs/>
                <w:color w:val="000000"/>
                <w:sz w:val="20"/>
              </w:rPr>
              <w:t>Gibbsi</w:t>
            </w:r>
            <w:proofErr w:type="spellEnd"/>
            <w:r w:rsidRPr="00DD1C58">
              <w:rPr>
                <w:i/>
                <w:iCs/>
                <w:color w:val="000000"/>
                <w:sz w:val="20"/>
              </w:rPr>
              <w:t>" Keene</w:t>
            </w:r>
          </w:p>
        </w:tc>
        <w:tc>
          <w:tcPr>
            <w:tcW w:w="0" w:type="auto"/>
            <w:tcBorders>
              <w:top w:val="nil"/>
              <w:left w:val="nil"/>
              <w:bottom w:val="nil"/>
              <w:right w:val="nil"/>
            </w:tcBorders>
            <w:shd w:val="clear" w:color="auto" w:fill="auto"/>
            <w:noWrap/>
            <w:vAlign w:val="bottom"/>
            <w:hideMark/>
          </w:tcPr>
          <w:p w14:paraId="074242C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40903C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8E3565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47522E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CC8A7B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030CAEE" w14:textId="77777777" w:rsidTr="00B10FD6">
        <w:trPr>
          <w:trHeight w:val="264"/>
        </w:trPr>
        <w:tc>
          <w:tcPr>
            <w:tcW w:w="0" w:type="auto"/>
            <w:tcBorders>
              <w:top w:val="nil"/>
              <w:left w:val="nil"/>
              <w:bottom w:val="nil"/>
              <w:right w:val="nil"/>
            </w:tcBorders>
            <w:shd w:val="clear" w:color="auto" w:fill="auto"/>
            <w:noWrap/>
            <w:vAlign w:val="bottom"/>
            <w:hideMark/>
          </w:tcPr>
          <w:p w14:paraId="53CD6B88" w14:textId="77777777" w:rsidR="00F0098D" w:rsidRPr="00DD1C58" w:rsidRDefault="00F0098D" w:rsidP="00B10FD6">
            <w:pPr>
              <w:rPr>
                <w:i/>
                <w:iCs/>
                <w:color w:val="000000"/>
                <w:sz w:val="20"/>
              </w:rPr>
            </w:pPr>
            <w:proofErr w:type="spellStart"/>
            <w:r w:rsidRPr="00DD1C58">
              <w:rPr>
                <w:i/>
                <w:iCs/>
                <w:color w:val="000000"/>
                <w:sz w:val="20"/>
              </w:rPr>
              <w:t>Nezumia</w:t>
            </w:r>
            <w:proofErr w:type="spellEnd"/>
          </w:p>
        </w:tc>
        <w:tc>
          <w:tcPr>
            <w:tcW w:w="0" w:type="auto"/>
            <w:tcBorders>
              <w:top w:val="nil"/>
              <w:left w:val="nil"/>
              <w:bottom w:val="nil"/>
              <w:right w:val="nil"/>
            </w:tcBorders>
            <w:shd w:val="clear" w:color="auto" w:fill="auto"/>
            <w:noWrap/>
            <w:vAlign w:val="bottom"/>
            <w:hideMark/>
          </w:tcPr>
          <w:p w14:paraId="0AA322A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F74A61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913FF1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F2E0D8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4CA4E7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14457C5" w14:textId="77777777" w:rsidTr="00B10FD6">
        <w:trPr>
          <w:trHeight w:val="264"/>
        </w:trPr>
        <w:tc>
          <w:tcPr>
            <w:tcW w:w="0" w:type="auto"/>
            <w:tcBorders>
              <w:top w:val="nil"/>
              <w:left w:val="nil"/>
              <w:bottom w:val="nil"/>
              <w:right w:val="nil"/>
            </w:tcBorders>
            <w:shd w:val="clear" w:color="auto" w:fill="auto"/>
            <w:noWrap/>
            <w:vAlign w:val="bottom"/>
            <w:hideMark/>
          </w:tcPr>
          <w:p w14:paraId="6AE5B991" w14:textId="77777777" w:rsidR="00F0098D" w:rsidRPr="00DD1C58" w:rsidRDefault="00F0098D" w:rsidP="00B10FD6">
            <w:pPr>
              <w:rPr>
                <w:i/>
                <w:iCs/>
                <w:color w:val="000000"/>
                <w:sz w:val="20"/>
              </w:rPr>
            </w:pPr>
            <w:r w:rsidRPr="00DD1C58">
              <w:rPr>
                <w:i/>
                <w:iCs/>
                <w:color w:val="000000"/>
                <w:sz w:val="20"/>
              </w:rPr>
              <w:t>Epigonus</w:t>
            </w:r>
          </w:p>
        </w:tc>
        <w:tc>
          <w:tcPr>
            <w:tcW w:w="0" w:type="auto"/>
            <w:tcBorders>
              <w:top w:val="nil"/>
              <w:left w:val="nil"/>
              <w:bottom w:val="nil"/>
              <w:right w:val="nil"/>
            </w:tcBorders>
            <w:shd w:val="clear" w:color="auto" w:fill="auto"/>
            <w:noWrap/>
            <w:vAlign w:val="bottom"/>
            <w:hideMark/>
          </w:tcPr>
          <w:p w14:paraId="0A0CD6D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99B561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741A11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BCDE42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4B7264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A054B91" w14:textId="77777777" w:rsidTr="00B10FD6">
        <w:trPr>
          <w:trHeight w:val="264"/>
        </w:trPr>
        <w:tc>
          <w:tcPr>
            <w:tcW w:w="0" w:type="auto"/>
            <w:tcBorders>
              <w:top w:val="nil"/>
              <w:left w:val="nil"/>
              <w:bottom w:val="nil"/>
              <w:right w:val="nil"/>
            </w:tcBorders>
            <w:shd w:val="clear" w:color="auto" w:fill="auto"/>
            <w:noWrap/>
            <w:vAlign w:val="bottom"/>
            <w:hideMark/>
          </w:tcPr>
          <w:p w14:paraId="15E80293" w14:textId="77777777" w:rsidR="00F0098D" w:rsidRPr="00DD1C58" w:rsidRDefault="00F0098D" w:rsidP="00B10FD6">
            <w:pPr>
              <w:rPr>
                <w:i/>
                <w:iCs/>
                <w:color w:val="000000"/>
                <w:sz w:val="20"/>
              </w:rPr>
            </w:pPr>
            <w:r w:rsidRPr="00DD1C58">
              <w:rPr>
                <w:i/>
                <w:iCs/>
                <w:color w:val="000000"/>
                <w:sz w:val="20"/>
              </w:rPr>
              <w:t xml:space="preserve">Epigonus </w:t>
            </w:r>
            <w:proofErr w:type="spellStart"/>
            <w:r w:rsidRPr="00DD1C58">
              <w:rPr>
                <w:i/>
                <w:iCs/>
                <w:color w:val="000000"/>
                <w:sz w:val="20"/>
              </w:rPr>
              <w:t>pandionis</w:t>
            </w:r>
            <w:proofErr w:type="spellEnd"/>
          </w:p>
        </w:tc>
        <w:tc>
          <w:tcPr>
            <w:tcW w:w="0" w:type="auto"/>
            <w:tcBorders>
              <w:top w:val="nil"/>
              <w:left w:val="nil"/>
              <w:bottom w:val="nil"/>
              <w:right w:val="nil"/>
            </w:tcBorders>
            <w:shd w:val="clear" w:color="auto" w:fill="auto"/>
            <w:noWrap/>
            <w:vAlign w:val="bottom"/>
            <w:hideMark/>
          </w:tcPr>
          <w:p w14:paraId="00B78B5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C6A069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A8C85B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BF3545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0F6E03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E677879" w14:textId="77777777" w:rsidTr="00B10FD6">
        <w:trPr>
          <w:trHeight w:val="264"/>
        </w:trPr>
        <w:tc>
          <w:tcPr>
            <w:tcW w:w="0" w:type="auto"/>
            <w:tcBorders>
              <w:top w:val="nil"/>
              <w:left w:val="nil"/>
              <w:bottom w:val="nil"/>
              <w:right w:val="nil"/>
            </w:tcBorders>
            <w:shd w:val="clear" w:color="auto" w:fill="auto"/>
            <w:noWrap/>
            <w:vAlign w:val="bottom"/>
            <w:hideMark/>
          </w:tcPr>
          <w:p w14:paraId="4830D790" w14:textId="77777777" w:rsidR="00F0098D" w:rsidRPr="00DD1C58" w:rsidRDefault="00F0098D" w:rsidP="00B10FD6">
            <w:pPr>
              <w:rPr>
                <w:i/>
                <w:iCs/>
                <w:color w:val="000000"/>
                <w:sz w:val="20"/>
              </w:rPr>
            </w:pPr>
            <w:proofErr w:type="spellStart"/>
            <w:r w:rsidRPr="00DD1C58">
              <w:rPr>
                <w:i/>
                <w:iCs/>
                <w:color w:val="000000"/>
                <w:sz w:val="20"/>
              </w:rPr>
              <w:t>Cookeolus</w:t>
            </w:r>
            <w:proofErr w:type="spellEnd"/>
            <w:r w:rsidRPr="00DD1C58">
              <w:rPr>
                <w:i/>
                <w:iCs/>
                <w:color w:val="000000"/>
                <w:sz w:val="20"/>
              </w:rPr>
              <w:t xml:space="preserve"> japonicus</w:t>
            </w:r>
          </w:p>
        </w:tc>
        <w:tc>
          <w:tcPr>
            <w:tcW w:w="0" w:type="auto"/>
            <w:tcBorders>
              <w:top w:val="nil"/>
              <w:left w:val="nil"/>
              <w:bottom w:val="nil"/>
              <w:right w:val="nil"/>
            </w:tcBorders>
            <w:shd w:val="clear" w:color="auto" w:fill="auto"/>
            <w:noWrap/>
            <w:vAlign w:val="bottom"/>
            <w:hideMark/>
          </w:tcPr>
          <w:p w14:paraId="14CA79A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6A9699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C45682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DB8876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B2ED32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6665216" w14:textId="77777777" w:rsidTr="00B10FD6">
        <w:trPr>
          <w:trHeight w:val="264"/>
        </w:trPr>
        <w:tc>
          <w:tcPr>
            <w:tcW w:w="0" w:type="auto"/>
            <w:tcBorders>
              <w:top w:val="nil"/>
              <w:left w:val="nil"/>
              <w:bottom w:val="nil"/>
              <w:right w:val="nil"/>
            </w:tcBorders>
            <w:shd w:val="clear" w:color="auto" w:fill="auto"/>
            <w:noWrap/>
            <w:vAlign w:val="bottom"/>
            <w:hideMark/>
          </w:tcPr>
          <w:p w14:paraId="1285BD16" w14:textId="77777777" w:rsidR="00F0098D" w:rsidRPr="00DD1C58" w:rsidRDefault="00F0098D" w:rsidP="00B10FD6">
            <w:pPr>
              <w:rPr>
                <w:i/>
                <w:iCs/>
                <w:color w:val="000000"/>
                <w:sz w:val="20"/>
              </w:rPr>
            </w:pPr>
            <w:proofErr w:type="spellStart"/>
            <w:r w:rsidRPr="00DD1C58">
              <w:rPr>
                <w:i/>
                <w:iCs/>
                <w:color w:val="000000"/>
                <w:sz w:val="20"/>
              </w:rPr>
              <w:t>Psenes</w:t>
            </w:r>
            <w:proofErr w:type="spellEnd"/>
          </w:p>
        </w:tc>
        <w:tc>
          <w:tcPr>
            <w:tcW w:w="0" w:type="auto"/>
            <w:tcBorders>
              <w:top w:val="nil"/>
              <w:left w:val="nil"/>
              <w:bottom w:val="nil"/>
              <w:right w:val="nil"/>
            </w:tcBorders>
            <w:shd w:val="clear" w:color="auto" w:fill="auto"/>
            <w:noWrap/>
            <w:vAlign w:val="bottom"/>
            <w:hideMark/>
          </w:tcPr>
          <w:p w14:paraId="2FB3A3A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99ADD8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531F21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82138F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D93490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8F0E8A0" w14:textId="77777777" w:rsidTr="00B10FD6">
        <w:trPr>
          <w:trHeight w:val="264"/>
        </w:trPr>
        <w:tc>
          <w:tcPr>
            <w:tcW w:w="0" w:type="auto"/>
            <w:tcBorders>
              <w:top w:val="nil"/>
              <w:left w:val="nil"/>
              <w:bottom w:val="nil"/>
              <w:right w:val="nil"/>
            </w:tcBorders>
            <w:shd w:val="clear" w:color="auto" w:fill="auto"/>
            <w:noWrap/>
            <w:vAlign w:val="bottom"/>
            <w:hideMark/>
          </w:tcPr>
          <w:p w14:paraId="2E67F215" w14:textId="77777777" w:rsidR="00F0098D" w:rsidRPr="00DD1C58" w:rsidRDefault="00F0098D" w:rsidP="00B10FD6">
            <w:pPr>
              <w:rPr>
                <w:i/>
                <w:iCs/>
                <w:color w:val="000000"/>
                <w:sz w:val="20"/>
              </w:rPr>
            </w:pPr>
            <w:r w:rsidRPr="00DD1C58">
              <w:rPr>
                <w:i/>
                <w:iCs/>
                <w:color w:val="000000"/>
                <w:sz w:val="20"/>
              </w:rPr>
              <w:t>Anthias</w:t>
            </w:r>
          </w:p>
        </w:tc>
        <w:tc>
          <w:tcPr>
            <w:tcW w:w="0" w:type="auto"/>
            <w:tcBorders>
              <w:top w:val="nil"/>
              <w:left w:val="nil"/>
              <w:bottom w:val="nil"/>
              <w:right w:val="nil"/>
            </w:tcBorders>
            <w:shd w:val="clear" w:color="auto" w:fill="auto"/>
            <w:noWrap/>
            <w:vAlign w:val="bottom"/>
            <w:hideMark/>
          </w:tcPr>
          <w:p w14:paraId="64BECC2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6AB84D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D13B8D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8A70BA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B77407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9D717DE" w14:textId="77777777" w:rsidTr="00B10FD6">
        <w:trPr>
          <w:trHeight w:val="264"/>
        </w:trPr>
        <w:tc>
          <w:tcPr>
            <w:tcW w:w="0" w:type="auto"/>
            <w:tcBorders>
              <w:top w:val="nil"/>
              <w:left w:val="nil"/>
              <w:bottom w:val="nil"/>
              <w:right w:val="nil"/>
            </w:tcBorders>
            <w:shd w:val="clear" w:color="auto" w:fill="auto"/>
            <w:noWrap/>
            <w:vAlign w:val="bottom"/>
            <w:hideMark/>
          </w:tcPr>
          <w:p w14:paraId="7D192254" w14:textId="77777777" w:rsidR="00F0098D" w:rsidRPr="00DD1C58" w:rsidRDefault="00F0098D" w:rsidP="00B10FD6">
            <w:pPr>
              <w:rPr>
                <w:i/>
                <w:iCs/>
                <w:color w:val="000000"/>
                <w:sz w:val="20"/>
              </w:rPr>
            </w:pPr>
            <w:proofErr w:type="spellStart"/>
            <w:r w:rsidRPr="00DD1C58">
              <w:rPr>
                <w:i/>
                <w:iCs/>
                <w:color w:val="000000"/>
                <w:sz w:val="20"/>
              </w:rPr>
              <w:t>Pristigenys</w:t>
            </w:r>
            <w:proofErr w:type="spellEnd"/>
            <w:r w:rsidRPr="00DD1C58">
              <w:rPr>
                <w:i/>
                <w:iCs/>
                <w:color w:val="000000"/>
                <w:sz w:val="20"/>
              </w:rPr>
              <w:t xml:space="preserve"> </w:t>
            </w:r>
            <w:proofErr w:type="spellStart"/>
            <w:r w:rsidRPr="00DD1C58">
              <w:rPr>
                <w:i/>
                <w:iCs/>
                <w:color w:val="000000"/>
                <w:sz w:val="20"/>
              </w:rPr>
              <w:t>alta</w:t>
            </w:r>
            <w:proofErr w:type="spellEnd"/>
          </w:p>
        </w:tc>
        <w:tc>
          <w:tcPr>
            <w:tcW w:w="0" w:type="auto"/>
            <w:tcBorders>
              <w:top w:val="nil"/>
              <w:left w:val="nil"/>
              <w:bottom w:val="nil"/>
              <w:right w:val="nil"/>
            </w:tcBorders>
            <w:shd w:val="clear" w:color="auto" w:fill="auto"/>
            <w:noWrap/>
            <w:vAlign w:val="bottom"/>
            <w:hideMark/>
          </w:tcPr>
          <w:p w14:paraId="4846F96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5DB059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E72408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022709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446C3E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62B7EEE" w14:textId="77777777" w:rsidTr="00B10FD6">
        <w:trPr>
          <w:trHeight w:val="264"/>
        </w:trPr>
        <w:tc>
          <w:tcPr>
            <w:tcW w:w="0" w:type="auto"/>
            <w:tcBorders>
              <w:top w:val="nil"/>
              <w:left w:val="nil"/>
              <w:bottom w:val="nil"/>
              <w:right w:val="nil"/>
            </w:tcBorders>
            <w:shd w:val="clear" w:color="auto" w:fill="auto"/>
            <w:noWrap/>
            <w:vAlign w:val="bottom"/>
            <w:hideMark/>
          </w:tcPr>
          <w:p w14:paraId="1BBB5F0A" w14:textId="77777777" w:rsidR="00F0098D" w:rsidRPr="00DD1C58" w:rsidRDefault="00F0098D" w:rsidP="00B10FD6">
            <w:pPr>
              <w:rPr>
                <w:i/>
                <w:iCs/>
                <w:color w:val="000000"/>
                <w:sz w:val="20"/>
              </w:rPr>
            </w:pPr>
            <w:proofErr w:type="spellStart"/>
            <w:r w:rsidRPr="00DD1C58">
              <w:rPr>
                <w:i/>
                <w:iCs/>
                <w:color w:val="000000"/>
                <w:sz w:val="20"/>
              </w:rPr>
              <w:t>Bramidae</w:t>
            </w:r>
            <w:proofErr w:type="spellEnd"/>
          </w:p>
        </w:tc>
        <w:tc>
          <w:tcPr>
            <w:tcW w:w="0" w:type="auto"/>
            <w:tcBorders>
              <w:top w:val="nil"/>
              <w:left w:val="nil"/>
              <w:bottom w:val="nil"/>
              <w:right w:val="nil"/>
            </w:tcBorders>
            <w:shd w:val="clear" w:color="auto" w:fill="auto"/>
            <w:noWrap/>
            <w:vAlign w:val="bottom"/>
            <w:hideMark/>
          </w:tcPr>
          <w:p w14:paraId="7E39CFB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AE3359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98CAB7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49ACF7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216F7C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BA5D0A5" w14:textId="77777777" w:rsidTr="00B10FD6">
        <w:trPr>
          <w:trHeight w:val="264"/>
        </w:trPr>
        <w:tc>
          <w:tcPr>
            <w:tcW w:w="0" w:type="auto"/>
            <w:tcBorders>
              <w:top w:val="nil"/>
              <w:left w:val="nil"/>
              <w:bottom w:val="nil"/>
              <w:right w:val="nil"/>
            </w:tcBorders>
            <w:shd w:val="clear" w:color="auto" w:fill="auto"/>
            <w:noWrap/>
            <w:vAlign w:val="bottom"/>
            <w:hideMark/>
          </w:tcPr>
          <w:p w14:paraId="3DB145CE" w14:textId="77777777" w:rsidR="00F0098D" w:rsidRPr="00DD1C58" w:rsidRDefault="00F0098D" w:rsidP="00B10FD6">
            <w:pPr>
              <w:rPr>
                <w:i/>
                <w:iCs/>
                <w:color w:val="000000"/>
                <w:sz w:val="20"/>
              </w:rPr>
            </w:pPr>
            <w:proofErr w:type="spellStart"/>
            <w:r w:rsidRPr="00DD1C58">
              <w:rPr>
                <w:i/>
                <w:iCs/>
                <w:color w:val="000000"/>
                <w:sz w:val="20"/>
              </w:rPr>
              <w:t>Melanolagus</w:t>
            </w:r>
            <w:proofErr w:type="spellEnd"/>
            <w:r w:rsidRPr="00DD1C58">
              <w:rPr>
                <w:i/>
                <w:iCs/>
                <w:color w:val="000000"/>
                <w:sz w:val="20"/>
              </w:rPr>
              <w:t xml:space="preserve"> </w:t>
            </w:r>
            <w:proofErr w:type="spellStart"/>
            <w:r w:rsidRPr="00DD1C58">
              <w:rPr>
                <w:i/>
                <w:iCs/>
                <w:color w:val="000000"/>
                <w:sz w:val="20"/>
              </w:rPr>
              <w:t>bericoides</w:t>
            </w:r>
            <w:proofErr w:type="spellEnd"/>
          </w:p>
        </w:tc>
        <w:tc>
          <w:tcPr>
            <w:tcW w:w="0" w:type="auto"/>
            <w:tcBorders>
              <w:top w:val="nil"/>
              <w:left w:val="nil"/>
              <w:bottom w:val="nil"/>
              <w:right w:val="nil"/>
            </w:tcBorders>
            <w:shd w:val="clear" w:color="auto" w:fill="auto"/>
            <w:noWrap/>
            <w:vAlign w:val="bottom"/>
            <w:hideMark/>
          </w:tcPr>
          <w:p w14:paraId="54CFC56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1D4EAE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0440AF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D64786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26C9BE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27B914B" w14:textId="77777777" w:rsidTr="00B10FD6">
        <w:trPr>
          <w:trHeight w:val="264"/>
        </w:trPr>
        <w:tc>
          <w:tcPr>
            <w:tcW w:w="0" w:type="auto"/>
            <w:tcBorders>
              <w:top w:val="nil"/>
              <w:left w:val="nil"/>
              <w:bottom w:val="nil"/>
              <w:right w:val="nil"/>
            </w:tcBorders>
            <w:shd w:val="clear" w:color="auto" w:fill="auto"/>
            <w:noWrap/>
            <w:vAlign w:val="bottom"/>
            <w:hideMark/>
          </w:tcPr>
          <w:p w14:paraId="03424115" w14:textId="77777777" w:rsidR="00F0098D" w:rsidRPr="00DD1C58" w:rsidRDefault="00F0098D" w:rsidP="00B10FD6">
            <w:pPr>
              <w:rPr>
                <w:i/>
                <w:iCs/>
                <w:color w:val="000000"/>
                <w:sz w:val="20"/>
              </w:rPr>
            </w:pPr>
            <w:r w:rsidRPr="00DD1C58">
              <w:rPr>
                <w:i/>
                <w:iCs/>
                <w:color w:val="000000"/>
                <w:sz w:val="20"/>
              </w:rPr>
              <w:t>Thunnus</w:t>
            </w:r>
          </w:p>
        </w:tc>
        <w:tc>
          <w:tcPr>
            <w:tcW w:w="0" w:type="auto"/>
            <w:tcBorders>
              <w:top w:val="nil"/>
              <w:left w:val="nil"/>
              <w:bottom w:val="nil"/>
              <w:right w:val="nil"/>
            </w:tcBorders>
            <w:shd w:val="clear" w:color="auto" w:fill="auto"/>
            <w:noWrap/>
            <w:vAlign w:val="bottom"/>
            <w:hideMark/>
          </w:tcPr>
          <w:p w14:paraId="1FC76EC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0F1082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9D2C4C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5D4668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06F221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3D6C6E7" w14:textId="77777777" w:rsidTr="00B10FD6">
        <w:trPr>
          <w:trHeight w:val="264"/>
        </w:trPr>
        <w:tc>
          <w:tcPr>
            <w:tcW w:w="0" w:type="auto"/>
            <w:tcBorders>
              <w:top w:val="nil"/>
              <w:left w:val="nil"/>
              <w:bottom w:val="nil"/>
              <w:right w:val="nil"/>
            </w:tcBorders>
            <w:shd w:val="clear" w:color="auto" w:fill="auto"/>
            <w:noWrap/>
            <w:vAlign w:val="bottom"/>
            <w:hideMark/>
          </w:tcPr>
          <w:p w14:paraId="7981A1EA" w14:textId="77777777" w:rsidR="00F0098D" w:rsidRPr="00DD1C58" w:rsidRDefault="00F0098D" w:rsidP="00B10FD6">
            <w:pPr>
              <w:rPr>
                <w:i/>
                <w:iCs/>
                <w:color w:val="000000"/>
                <w:sz w:val="20"/>
              </w:rPr>
            </w:pPr>
            <w:proofErr w:type="spellStart"/>
            <w:r w:rsidRPr="00DD1C58">
              <w:rPr>
                <w:i/>
                <w:iCs/>
                <w:color w:val="000000"/>
                <w:sz w:val="20"/>
              </w:rPr>
              <w:t>Parasudis</w:t>
            </w:r>
            <w:proofErr w:type="spellEnd"/>
            <w:r w:rsidRPr="00DD1C58">
              <w:rPr>
                <w:i/>
                <w:iCs/>
                <w:color w:val="000000"/>
                <w:sz w:val="20"/>
              </w:rPr>
              <w:t xml:space="preserve"> </w:t>
            </w:r>
            <w:proofErr w:type="spellStart"/>
            <w:r w:rsidRPr="00DD1C58">
              <w:rPr>
                <w:i/>
                <w:iCs/>
                <w:color w:val="000000"/>
                <w:sz w:val="20"/>
              </w:rPr>
              <w:t>truculenta</w:t>
            </w:r>
            <w:proofErr w:type="spellEnd"/>
          </w:p>
        </w:tc>
        <w:tc>
          <w:tcPr>
            <w:tcW w:w="0" w:type="auto"/>
            <w:tcBorders>
              <w:top w:val="nil"/>
              <w:left w:val="nil"/>
              <w:bottom w:val="nil"/>
              <w:right w:val="nil"/>
            </w:tcBorders>
            <w:shd w:val="clear" w:color="auto" w:fill="auto"/>
            <w:noWrap/>
            <w:vAlign w:val="bottom"/>
            <w:hideMark/>
          </w:tcPr>
          <w:p w14:paraId="7D2D8CA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779222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D20236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4FA520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22A825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29A9398" w14:textId="77777777" w:rsidTr="00B10FD6">
        <w:trPr>
          <w:trHeight w:val="264"/>
        </w:trPr>
        <w:tc>
          <w:tcPr>
            <w:tcW w:w="0" w:type="auto"/>
            <w:tcBorders>
              <w:top w:val="nil"/>
              <w:left w:val="nil"/>
              <w:bottom w:val="nil"/>
              <w:right w:val="nil"/>
            </w:tcBorders>
            <w:shd w:val="clear" w:color="auto" w:fill="auto"/>
            <w:noWrap/>
            <w:vAlign w:val="bottom"/>
            <w:hideMark/>
          </w:tcPr>
          <w:p w14:paraId="51996575" w14:textId="77777777" w:rsidR="00F0098D" w:rsidRPr="00DD1C58" w:rsidRDefault="00F0098D" w:rsidP="00B10FD6">
            <w:pPr>
              <w:rPr>
                <w:i/>
                <w:iCs/>
                <w:color w:val="000000"/>
                <w:sz w:val="20"/>
              </w:rPr>
            </w:pPr>
            <w:proofErr w:type="spellStart"/>
            <w:r w:rsidRPr="00DD1C58">
              <w:rPr>
                <w:i/>
                <w:iCs/>
                <w:color w:val="000000"/>
                <w:sz w:val="20"/>
              </w:rPr>
              <w:t>Melanostomias</w:t>
            </w:r>
            <w:proofErr w:type="spellEnd"/>
            <w:r w:rsidRPr="00DD1C58">
              <w:rPr>
                <w:i/>
                <w:iCs/>
                <w:color w:val="000000"/>
                <w:sz w:val="20"/>
              </w:rPr>
              <w:t xml:space="preserve"> </w:t>
            </w:r>
            <w:proofErr w:type="spellStart"/>
            <w:r w:rsidRPr="00DD1C58">
              <w:rPr>
                <w:i/>
                <w:iCs/>
                <w:color w:val="000000"/>
                <w:sz w:val="20"/>
              </w:rPr>
              <w:t>tentaculatus</w:t>
            </w:r>
            <w:proofErr w:type="spellEnd"/>
          </w:p>
        </w:tc>
        <w:tc>
          <w:tcPr>
            <w:tcW w:w="0" w:type="auto"/>
            <w:tcBorders>
              <w:top w:val="nil"/>
              <w:left w:val="nil"/>
              <w:bottom w:val="nil"/>
              <w:right w:val="nil"/>
            </w:tcBorders>
            <w:shd w:val="clear" w:color="auto" w:fill="auto"/>
            <w:noWrap/>
            <w:vAlign w:val="bottom"/>
            <w:hideMark/>
          </w:tcPr>
          <w:p w14:paraId="04D62CA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77C7CE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DD1840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9C240D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C3EDC6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02037E1" w14:textId="77777777" w:rsidTr="00B10FD6">
        <w:trPr>
          <w:trHeight w:val="264"/>
        </w:trPr>
        <w:tc>
          <w:tcPr>
            <w:tcW w:w="0" w:type="auto"/>
            <w:tcBorders>
              <w:top w:val="nil"/>
              <w:left w:val="nil"/>
              <w:bottom w:val="nil"/>
              <w:right w:val="nil"/>
            </w:tcBorders>
            <w:shd w:val="clear" w:color="auto" w:fill="auto"/>
            <w:noWrap/>
            <w:vAlign w:val="bottom"/>
            <w:hideMark/>
          </w:tcPr>
          <w:p w14:paraId="1F1CF3D4"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p>
        </w:tc>
        <w:tc>
          <w:tcPr>
            <w:tcW w:w="0" w:type="auto"/>
            <w:tcBorders>
              <w:top w:val="nil"/>
              <w:left w:val="nil"/>
              <w:bottom w:val="nil"/>
              <w:right w:val="nil"/>
            </w:tcBorders>
            <w:shd w:val="clear" w:color="auto" w:fill="auto"/>
            <w:noWrap/>
            <w:vAlign w:val="bottom"/>
            <w:hideMark/>
          </w:tcPr>
          <w:p w14:paraId="34C2DC0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280452C"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7DEA852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902C651"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6A7EDE3A"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792A39A4" w14:textId="77777777" w:rsidTr="00B10FD6">
        <w:trPr>
          <w:trHeight w:val="264"/>
        </w:trPr>
        <w:tc>
          <w:tcPr>
            <w:tcW w:w="0" w:type="auto"/>
            <w:tcBorders>
              <w:top w:val="nil"/>
              <w:left w:val="nil"/>
              <w:bottom w:val="nil"/>
              <w:right w:val="nil"/>
            </w:tcBorders>
            <w:shd w:val="clear" w:color="auto" w:fill="auto"/>
            <w:noWrap/>
            <w:vAlign w:val="bottom"/>
            <w:hideMark/>
          </w:tcPr>
          <w:p w14:paraId="0F0C804B"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r w:rsidRPr="00DD1C58">
              <w:rPr>
                <w:i/>
                <w:iCs/>
                <w:color w:val="000000"/>
                <w:sz w:val="20"/>
              </w:rPr>
              <w:t xml:space="preserve"> </w:t>
            </w:r>
            <w:proofErr w:type="spellStart"/>
            <w:r w:rsidRPr="00DD1C58">
              <w:rPr>
                <w:i/>
                <w:iCs/>
                <w:color w:val="000000"/>
                <w:sz w:val="20"/>
              </w:rPr>
              <w:t>bermudensis</w:t>
            </w:r>
            <w:proofErr w:type="spellEnd"/>
          </w:p>
        </w:tc>
        <w:tc>
          <w:tcPr>
            <w:tcW w:w="0" w:type="auto"/>
            <w:tcBorders>
              <w:top w:val="nil"/>
              <w:left w:val="nil"/>
              <w:bottom w:val="nil"/>
              <w:right w:val="nil"/>
            </w:tcBorders>
            <w:shd w:val="clear" w:color="auto" w:fill="auto"/>
            <w:noWrap/>
            <w:vAlign w:val="bottom"/>
            <w:hideMark/>
          </w:tcPr>
          <w:p w14:paraId="6DA270A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BC85B0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058395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39B86E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092574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2EBE53E" w14:textId="77777777" w:rsidTr="00B10FD6">
        <w:trPr>
          <w:trHeight w:val="264"/>
        </w:trPr>
        <w:tc>
          <w:tcPr>
            <w:tcW w:w="0" w:type="auto"/>
            <w:tcBorders>
              <w:top w:val="nil"/>
              <w:left w:val="nil"/>
              <w:bottom w:val="nil"/>
              <w:right w:val="nil"/>
            </w:tcBorders>
            <w:shd w:val="clear" w:color="auto" w:fill="auto"/>
            <w:noWrap/>
            <w:vAlign w:val="bottom"/>
            <w:hideMark/>
          </w:tcPr>
          <w:p w14:paraId="63F25165"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subtilis</w:t>
            </w:r>
          </w:p>
        </w:tc>
        <w:tc>
          <w:tcPr>
            <w:tcW w:w="0" w:type="auto"/>
            <w:tcBorders>
              <w:top w:val="nil"/>
              <w:left w:val="nil"/>
              <w:bottom w:val="nil"/>
              <w:right w:val="nil"/>
            </w:tcBorders>
            <w:shd w:val="clear" w:color="auto" w:fill="auto"/>
            <w:noWrap/>
            <w:vAlign w:val="bottom"/>
            <w:hideMark/>
          </w:tcPr>
          <w:p w14:paraId="6229839B"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6DAAAB1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771C29B"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724391E4" w14:textId="77777777" w:rsidR="00F0098D" w:rsidRPr="00DD1C58" w:rsidRDefault="00F0098D" w:rsidP="00B10FD6">
            <w:pPr>
              <w:jc w:val="center"/>
              <w:rPr>
                <w:color w:val="000000"/>
                <w:sz w:val="20"/>
              </w:rPr>
            </w:pPr>
            <w:r w:rsidRPr="00DD1C58">
              <w:rPr>
                <w:color w:val="000000"/>
                <w:sz w:val="20"/>
              </w:rPr>
              <w:t>325</w:t>
            </w:r>
          </w:p>
        </w:tc>
        <w:tc>
          <w:tcPr>
            <w:tcW w:w="0" w:type="auto"/>
            <w:tcBorders>
              <w:top w:val="nil"/>
              <w:left w:val="nil"/>
              <w:bottom w:val="nil"/>
              <w:right w:val="nil"/>
            </w:tcBorders>
            <w:shd w:val="clear" w:color="auto" w:fill="auto"/>
            <w:noWrap/>
            <w:vAlign w:val="bottom"/>
            <w:hideMark/>
          </w:tcPr>
          <w:p w14:paraId="2540D303"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4B32145F" w14:textId="77777777" w:rsidTr="00B10FD6">
        <w:trPr>
          <w:trHeight w:val="264"/>
        </w:trPr>
        <w:tc>
          <w:tcPr>
            <w:tcW w:w="0" w:type="auto"/>
            <w:tcBorders>
              <w:top w:val="nil"/>
              <w:left w:val="nil"/>
              <w:bottom w:val="nil"/>
              <w:right w:val="nil"/>
            </w:tcBorders>
            <w:shd w:val="clear" w:color="auto" w:fill="auto"/>
            <w:noWrap/>
            <w:vAlign w:val="bottom"/>
            <w:hideMark/>
          </w:tcPr>
          <w:p w14:paraId="6EC65C7A" w14:textId="77777777" w:rsidR="00F0098D" w:rsidRPr="00DD1C58" w:rsidRDefault="00F0098D" w:rsidP="00B10FD6">
            <w:pPr>
              <w:rPr>
                <w:i/>
                <w:iCs/>
                <w:color w:val="000000"/>
                <w:sz w:val="20"/>
              </w:rPr>
            </w:pPr>
            <w:proofErr w:type="spellStart"/>
            <w:r w:rsidRPr="00DD1C58">
              <w:rPr>
                <w:i/>
                <w:iCs/>
                <w:color w:val="000000"/>
                <w:sz w:val="20"/>
              </w:rPr>
              <w:t>Bembrops</w:t>
            </w:r>
            <w:proofErr w:type="spellEnd"/>
          </w:p>
        </w:tc>
        <w:tc>
          <w:tcPr>
            <w:tcW w:w="0" w:type="auto"/>
            <w:tcBorders>
              <w:top w:val="nil"/>
              <w:left w:val="nil"/>
              <w:bottom w:val="nil"/>
              <w:right w:val="nil"/>
            </w:tcBorders>
            <w:shd w:val="clear" w:color="auto" w:fill="auto"/>
            <w:noWrap/>
            <w:vAlign w:val="bottom"/>
            <w:hideMark/>
          </w:tcPr>
          <w:p w14:paraId="4AD6B62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A17879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3B9318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2AEC09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51E6C6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713A4F3" w14:textId="77777777" w:rsidTr="00B10FD6">
        <w:trPr>
          <w:trHeight w:val="264"/>
        </w:trPr>
        <w:tc>
          <w:tcPr>
            <w:tcW w:w="0" w:type="auto"/>
            <w:tcBorders>
              <w:top w:val="nil"/>
              <w:left w:val="nil"/>
              <w:bottom w:val="nil"/>
              <w:right w:val="nil"/>
            </w:tcBorders>
            <w:shd w:val="clear" w:color="auto" w:fill="auto"/>
            <w:noWrap/>
            <w:vAlign w:val="bottom"/>
            <w:hideMark/>
          </w:tcPr>
          <w:p w14:paraId="5B444FA2"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festivus</w:t>
            </w:r>
            <w:proofErr w:type="spellEnd"/>
          </w:p>
        </w:tc>
        <w:tc>
          <w:tcPr>
            <w:tcW w:w="0" w:type="auto"/>
            <w:tcBorders>
              <w:top w:val="nil"/>
              <w:left w:val="nil"/>
              <w:bottom w:val="nil"/>
              <w:right w:val="nil"/>
            </w:tcBorders>
            <w:shd w:val="clear" w:color="auto" w:fill="auto"/>
            <w:noWrap/>
            <w:vAlign w:val="bottom"/>
            <w:hideMark/>
          </w:tcPr>
          <w:p w14:paraId="66AFF2D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704C92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DA6825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7E3FA6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00A52B4"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1C6CAF1C" w14:textId="77777777" w:rsidTr="00B10FD6">
        <w:trPr>
          <w:trHeight w:val="264"/>
        </w:trPr>
        <w:tc>
          <w:tcPr>
            <w:tcW w:w="0" w:type="auto"/>
            <w:tcBorders>
              <w:top w:val="nil"/>
              <w:left w:val="nil"/>
              <w:bottom w:val="nil"/>
              <w:right w:val="nil"/>
            </w:tcBorders>
            <w:shd w:val="clear" w:color="auto" w:fill="auto"/>
            <w:noWrap/>
            <w:vAlign w:val="bottom"/>
            <w:hideMark/>
          </w:tcPr>
          <w:p w14:paraId="17ABC4CA" w14:textId="77777777" w:rsidR="00F0098D" w:rsidRPr="00DD1C58" w:rsidRDefault="00F0098D" w:rsidP="00B10FD6">
            <w:pPr>
              <w:rPr>
                <w:i/>
                <w:iCs/>
                <w:color w:val="000000"/>
                <w:sz w:val="20"/>
              </w:rPr>
            </w:pPr>
            <w:proofErr w:type="spellStart"/>
            <w:r w:rsidRPr="00DD1C58">
              <w:rPr>
                <w:i/>
                <w:iCs/>
                <w:color w:val="000000"/>
                <w:sz w:val="20"/>
              </w:rPr>
              <w:t>Himantolophidae</w:t>
            </w:r>
            <w:proofErr w:type="spellEnd"/>
          </w:p>
        </w:tc>
        <w:tc>
          <w:tcPr>
            <w:tcW w:w="0" w:type="auto"/>
            <w:tcBorders>
              <w:top w:val="nil"/>
              <w:left w:val="nil"/>
              <w:bottom w:val="nil"/>
              <w:right w:val="nil"/>
            </w:tcBorders>
            <w:shd w:val="clear" w:color="auto" w:fill="auto"/>
            <w:noWrap/>
            <w:vAlign w:val="bottom"/>
            <w:hideMark/>
          </w:tcPr>
          <w:p w14:paraId="33A929F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BBAAAA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3310FD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C3AC42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58362A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0A08817" w14:textId="77777777" w:rsidTr="00B10FD6">
        <w:trPr>
          <w:trHeight w:val="264"/>
        </w:trPr>
        <w:tc>
          <w:tcPr>
            <w:tcW w:w="0" w:type="auto"/>
            <w:tcBorders>
              <w:top w:val="nil"/>
              <w:left w:val="nil"/>
              <w:bottom w:val="nil"/>
              <w:right w:val="nil"/>
            </w:tcBorders>
            <w:shd w:val="clear" w:color="auto" w:fill="auto"/>
            <w:noWrap/>
            <w:vAlign w:val="bottom"/>
            <w:hideMark/>
          </w:tcPr>
          <w:p w14:paraId="1086841D" w14:textId="77777777" w:rsidR="00F0098D" w:rsidRPr="00DD1C58" w:rsidRDefault="00F0098D" w:rsidP="00B10FD6">
            <w:pPr>
              <w:rPr>
                <w:i/>
                <w:iCs/>
                <w:color w:val="000000"/>
                <w:sz w:val="20"/>
              </w:rPr>
            </w:pPr>
            <w:proofErr w:type="spellStart"/>
            <w:r w:rsidRPr="00DD1C58">
              <w:rPr>
                <w:i/>
                <w:iCs/>
                <w:color w:val="000000"/>
                <w:sz w:val="20"/>
              </w:rPr>
              <w:t>Gigantura</w:t>
            </w:r>
            <w:proofErr w:type="spellEnd"/>
            <w:r w:rsidRPr="00DD1C58">
              <w:rPr>
                <w:i/>
                <w:iCs/>
                <w:color w:val="000000"/>
                <w:sz w:val="20"/>
              </w:rPr>
              <w:t xml:space="preserve"> indica</w:t>
            </w:r>
          </w:p>
        </w:tc>
        <w:tc>
          <w:tcPr>
            <w:tcW w:w="0" w:type="auto"/>
            <w:tcBorders>
              <w:top w:val="nil"/>
              <w:left w:val="nil"/>
              <w:bottom w:val="nil"/>
              <w:right w:val="nil"/>
            </w:tcBorders>
            <w:shd w:val="clear" w:color="auto" w:fill="auto"/>
            <w:noWrap/>
            <w:vAlign w:val="bottom"/>
            <w:hideMark/>
          </w:tcPr>
          <w:p w14:paraId="1387163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06B1E7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87D35D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6884FA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6658B5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65CBB79" w14:textId="77777777" w:rsidTr="00B10FD6">
        <w:trPr>
          <w:trHeight w:val="264"/>
        </w:trPr>
        <w:tc>
          <w:tcPr>
            <w:tcW w:w="0" w:type="auto"/>
            <w:tcBorders>
              <w:top w:val="nil"/>
              <w:left w:val="nil"/>
              <w:bottom w:val="nil"/>
              <w:right w:val="nil"/>
            </w:tcBorders>
            <w:shd w:val="clear" w:color="auto" w:fill="auto"/>
            <w:noWrap/>
            <w:vAlign w:val="bottom"/>
            <w:hideMark/>
          </w:tcPr>
          <w:p w14:paraId="7991A641" w14:textId="77777777" w:rsidR="00F0098D" w:rsidRPr="00DD1C58" w:rsidRDefault="00F0098D" w:rsidP="00B10FD6">
            <w:pPr>
              <w:rPr>
                <w:i/>
                <w:iCs/>
                <w:color w:val="000000"/>
                <w:sz w:val="20"/>
              </w:rPr>
            </w:pPr>
            <w:proofErr w:type="spellStart"/>
            <w:r w:rsidRPr="00DD1C58">
              <w:rPr>
                <w:i/>
                <w:iCs/>
                <w:color w:val="000000"/>
                <w:sz w:val="20"/>
              </w:rPr>
              <w:t>Dolichopteryx</w:t>
            </w:r>
            <w:proofErr w:type="spellEnd"/>
            <w:r w:rsidRPr="00DD1C58">
              <w:rPr>
                <w:i/>
                <w:iCs/>
                <w:color w:val="000000"/>
                <w:sz w:val="20"/>
              </w:rPr>
              <w:t xml:space="preserve"> </w:t>
            </w:r>
            <w:proofErr w:type="spellStart"/>
            <w:r w:rsidRPr="00DD1C58">
              <w:rPr>
                <w:i/>
                <w:iCs/>
                <w:color w:val="000000"/>
                <w:sz w:val="20"/>
              </w:rPr>
              <w:t>longipes</w:t>
            </w:r>
            <w:proofErr w:type="spellEnd"/>
          </w:p>
        </w:tc>
        <w:tc>
          <w:tcPr>
            <w:tcW w:w="0" w:type="auto"/>
            <w:tcBorders>
              <w:top w:val="nil"/>
              <w:left w:val="nil"/>
              <w:bottom w:val="nil"/>
              <w:right w:val="nil"/>
            </w:tcBorders>
            <w:shd w:val="clear" w:color="auto" w:fill="auto"/>
            <w:noWrap/>
            <w:vAlign w:val="bottom"/>
            <w:hideMark/>
          </w:tcPr>
          <w:p w14:paraId="63A40BE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769027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2908AD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E2C0EE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B43E2B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4F660A9" w14:textId="77777777" w:rsidTr="00B10FD6">
        <w:trPr>
          <w:trHeight w:val="264"/>
        </w:trPr>
        <w:tc>
          <w:tcPr>
            <w:tcW w:w="0" w:type="auto"/>
            <w:tcBorders>
              <w:top w:val="nil"/>
              <w:left w:val="nil"/>
              <w:bottom w:val="nil"/>
              <w:right w:val="nil"/>
            </w:tcBorders>
            <w:shd w:val="clear" w:color="auto" w:fill="auto"/>
            <w:noWrap/>
            <w:vAlign w:val="bottom"/>
            <w:hideMark/>
          </w:tcPr>
          <w:p w14:paraId="5E91180D" w14:textId="77777777" w:rsidR="00F0098D" w:rsidRPr="00DD1C58" w:rsidRDefault="00F0098D" w:rsidP="00B10FD6">
            <w:pPr>
              <w:rPr>
                <w:i/>
                <w:iCs/>
                <w:color w:val="000000"/>
                <w:sz w:val="20"/>
              </w:rPr>
            </w:pPr>
            <w:proofErr w:type="spellStart"/>
            <w:r w:rsidRPr="00DD1C58">
              <w:rPr>
                <w:i/>
                <w:iCs/>
                <w:color w:val="000000"/>
                <w:sz w:val="20"/>
              </w:rPr>
              <w:lastRenderedPageBreak/>
              <w:t>Caranx</w:t>
            </w:r>
            <w:proofErr w:type="spellEnd"/>
            <w:r w:rsidRPr="00DD1C58">
              <w:rPr>
                <w:i/>
                <w:iCs/>
                <w:color w:val="000000"/>
                <w:sz w:val="20"/>
              </w:rPr>
              <w:t xml:space="preserve"> </w:t>
            </w:r>
            <w:proofErr w:type="spellStart"/>
            <w:r w:rsidRPr="00DD1C58">
              <w:rPr>
                <w:i/>
                <w:iCs/>
                <w:color w:val="000000"/>
                <w:sz w:val="20"/>
              </w:rPr>
              <w:t>bartholomaei</w:t>
            </w:r>
            <w:proofErr w:type="spellEnd"/>
          </w:p>
        </w:tc>
        <w:tc>
          <w:tcPr>
            <w:tcW w:w="0" w:type="auto"/>
            <w:tcBorders>
              <w:top w:val="nil"/>
              <w:left w:val="nil"/>
              <w:bottom w:val="nil"/>
              <w:right w:val="nil"/>
            </w:tcBorders>
            <w:shd w:val="clear" w:color="auto" w:fill="auto"/>
            <w:noWrap/>
            <w:vAlign w:val="bottom"/>
            <w:hideMark/>
          </w:tcPr>
          <w:p w14:paraId="7F5497B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B4E38E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2E8D61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96A462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D118A5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E8CBB93" w14:textId="77777777" w:rsidTr="00B10FD6">
        <w:trPr>
          <w:trHeight w:val="264"/>
        </w:trPr>
        <w:tc>
          <w:tcPr>
            <w:tcW w:w="0" w:type="auto"/>
            <w:tcBorders>
              <w:top w:val="nil"/>
              <w:left w:val="nil"/>
              <w:bottom w:val="nil"/>
              <w:right w:val="nil"/>
            </w:tcBorders>
            <w:shd w:val="clear" w:color="auto" w:fill="auto"/>
            <w:noWrap/>
            <w:vAlign w:val="bottom"/>
            <w:hideMark/>
          </w:tcPr>
          <w:p w14:paraId="0AE720DE"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r w:rsidRPr="00DD1C58">
              <w:rPr>
                <w:i/>
                <w:iCs/>
                <w:color w:val="000000"/>
                <w:sz w:val="20"/>
              </w:rPr>
              <w:t xml:space="preserve"> </w:t>
            </w:r>
            <w:proofErr w:type="spellStart"/>
            <w:r w:rsidRPr="00DD1C58">
              <w:rPr>
                <w:i/>
                <w:iCs/>
                <w:color w:val="000000"/>
                <w:sz w:val="20"/>
              </w:rPr>
              <w:t>maculata</w:t>
            </w:r>
            <w:proofErr w:type="spellEnd"/>
          </w:p>
        </w:tc>
        <w:tc>
          <w:tcPr>
            <w:tcW w:w="0" w:type="auto"/>
            <w:tcBorders>
              <w:top w:val="nil"/>
              <w:left w:val="nil"/>
              <w:bottom w:val="nil"/>
              <w:right w:val="nil"/>
            </w:tcBorders>
            <w:shd w:val="clear" w:color="auto" w:fill="auto"/>
            <w:noWrap/>
            <w:vAlign w:val="bottom"/>
            <w:hideMark/>
          </w:tcPr>
          <w:p w14:paraId="5FE4A69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1D79C5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79572E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B65AB5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66BBF0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D7D9F8F" w14:textId="77777777" w:rsidTr="00B10FD6">
        <w:trPr>
          <w:trHeight w:val="264"/>
        </w:trPr>
        <w:tc>
          <w:tcPr>
            <w:tcW w:w="0" w:type="auto"/>
            <w:tcBorders>
              <w:top w:val="nil"/>
              <w:left w:val="nil"/>
              <w:bottom w:val="nil"/>
              <w:right w:val="nil"/>
            </w:tcBorders>
            <w:shd w:val="clear" w:color="auto" w:fill="auto"/>
            <w:noWrap/>
            <w:vAlign w:val="bottom"/>
            <w:hideMark/>
          </w:tcPr>
          <w:p w14:paraId="1804C142" w14:textId="77777777" w:rsidR="00F0098D" w:rsidRPr="00DD1C58" w:rsidRDefault="00F0098D" w:rsidP="00B10FD6">
            <w:pPr>
              <w:rPr>
                <w:i/>
                <w:iCs/>
                <w:color w:val="000000"/>
                <w:sz w:val="20"/>
              </w:rPr>
            </w:pPr>
            <w:proofErr w:type="spellStart"/>
            <w:r w:rsidRPr="00DD1C58">
              <w:rPr>
                <w:i/>
                <w:iCs/>
                <w:color w:val="000000"/>
                <w:sz w:val="20"/>
              </w:rPr>
              <w:t>Cyclopsetta</w:t>
            </w:r>
            <w:proofErr w:type="spellEnd"/>
          </w:p>
        </w:tc>
        <w:tc>
          <w:tcPr>
            <w:tcW w:w="0" w:type="auto"/>
            <w:tcBorders>
              <w:top w:val="nil"/>
              <w:left w:val="nil"/>
              <w:bottom w:val="nil"/>
              <w:right w:val="nil"/>
            </w:tcBorders>
            <w:shd w:val="clear" w:color="auto" w:fill="auto"/>
            <w:noWrap/>
            <w:vAlign w:val="bottom"/>
            <w:hideMark/>
          </w:tcPr>
          <w:p w14:paraId="0976C61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C99196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871144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523018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AFE011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9B577AC" w14:textId="77777777" w:rsidTr="00B10FD6">
        <w:trPr>
          <w:trHeight w:val="264"/>
        </w:trPr>
        <w:tc>
          <w:tcPr>
            <w:tcW w:w="0" w:type="auto"/>
            <w:tcBorders>
              <w:top w:val="nil"/>
              <w:left w:val="nil"/>
              <w:bottom w:val="nil"/>
              <w:right w:val="nil"/>
            </w:tcBorders>
            <w:shd w:val="clear" w:color="auto" w:fill="auto"/>
            <w:noWrap/>
            <w:vAlign w:val="bottom"/>
            <w:hideMark/>
          </w:tcPr>
          <w:p w14:paraId="375F0B9D" w14:textId="77777777" w:rsidR="00F0098D" w:rsidRPr="00DD1C58" w:rsidRDefault="00F0098D" w:rsidP="00B10FD6">
            <w:pPr>
              <w:rPr>
                <w:i/>
                <w:iCs/>
                <w:color w:val="000000"/>
                <w:sz w:val="20"/>
              </w:rPr>
            </w:pPr>
            <w:proofErr w:type="spellStart"/>
            <w:r w:rsidRPr="00DD1C58">
              <w:rPr>
                <w:i/>
                <w:iCs/>
                <w:color w:val="000000"/>
                <w:sz w:val="20"/>
              </w:rPr>
              <w:t>Desmodema</w:t>
            </w:r>
            <w:proofErr w:type="spellEnd"/>
            <w:r w:rsidRPr="00DD1C58">
              <w:rPr>
                <w:i/>
                <w:iCs/>
                <w:color w:val="000000"/>
                <w:sz w:val="20"/>
              </w:rPr>
              <w:t xml:space="preserve"> </w:t>
            </w:r>
            <w:proofErr w:type="spellStart"/>
            <w:r w:rsidRPr="00DD1C58">
              <w:rPr>
                <w:i/>
                <w:iCs/>
                <w:color w:val="000000"/>
                <w:sz w:val="20"/>
              </w:rPr>
              <w:t>polystictum</w:t>
            </w:r>
            <w:proofErr w:type="spellEnd"/>
          </w:p>
        </w:tc>
        <w:tc>
          <w:tcPr>
            <w:tcW w:w="0" w:type="auto"/>
            <w:tcBorders>
              <w:top w:val="nil"/>
              <w:left w:val="nil"/>
              <w:bottom w:val="nil"/>
              <w:right w:val="nil"/>
            </w:tcBorders>
            <w:shd w:val="clear" w:color="auto" w:fill="auto"/>
            <w:noWrap/>
            <w:vAlign w:val="bottom"/>
            <w:hideMark/>
          </w:tcPr>
          <w:p w14:paraId="544D57A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627B44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C3BB3C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96CA4A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7F629F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7CED485" w14:textId="77777777" w:rsidTr="00B10FD6">
        <w:trPr>
          <w:trHeight w:val="264"/>
        </w:trPr>
        <w:tc>
          <w:tcPr>
            <w:tcW w:w="0" w:type="auto"/>
            <w:tcBorders>
              <w:top w:val="nil"/>
              <w:left w:val="nil"/>
              <w:bottom w:val="nil"/>
              <w:right w:val="nil"/>
            </w:tcBorders>
            <w:shd w:val="clear" w:color="auto" w:fill="auto"/>
            <w:noWrap/>
            <w:vAlign w:val="bottom"/>
            <w:hideMark/>
          </w:tcPr>
          <w:p w14:paraId="31BCD422" w14:textId="77777777" w:rsidR="00F0098D" w:rsidRPr="00DD1C58" w:rsidRDefault="00F0098D" w:rsidP="00B10FD6">
            <w:pPr>
              <w:rPr>
                <w:i/>
                <w:iCs/>
                <w:color w:val="000000"/>
                <w:sz w:val="20"/>
              </w:rPr>
            </w:pPr>
            <w:proofErr w:type="spellStart"/>
            <w:r w:rsidRPr="00DD1C58">
              <w:rPr>
                <w:i/>
                <w:iCs/>
                <w:color w:val="000000"/>
                <w:sz w:val="20"/>
              </w:rPr>
              <w:t>Caulolatilus</w:t>
            </w:r>
            <w:proofErr w:type="spellEnd"/>
          </w:p>
        </w:tc>
        <w:tc>
          <w:tcPr>
            <w:tcW w:w="0" w:type="auto"/>
            <w:tcBorders>
              <w:top w:val="nil"/>
              <w:left w:val="nil"/>
              <w:bottom w:val="nil"/>
              <w:right w:val="nil"/>
            </w:tcBorders>
            <w:shd w:val="clear" w:color="auto" w:fill="auto"/>
            <w:noWrap/>
            <w:vAlign w:val="bottom"/>
            <w:hideMark/>
          </w:tcPr>
          <w:p w14:paraId="3422DD3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88E528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70148C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750FF0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954DDD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2298137" w14:textId="77777777" w:rsidTr="00B10FD6">
        <w:trPr>
          <w:trHeight w:val="264"/>
        </w:trPr>
        <w:tc>
          <w:tcPr>
            <w:tcW w:w="0" w:type="auto"/>
            <w:tcBorders>
              <w:top w:val="nil"/>
              <w:left w:val="nil"/>
              <w:bottom w:val="nil"/>
              <w:right w:val="nil"/>
            </w:tcBorders>
            <w:shd w:val="clear" w:color="auto" w:fill="auto"/>
            <w:noWrap/>
            <w:vAlign w:val="bottom"/>
            <w:hideMark/>
          </w:tcPr>
          <w:p w14:paraId="04BBEF9A" w14:textId="77777777" w:rsidR="00F0098D" w:rsidRPr="00DD1C58" w:rsidRDefault="00F0098D" w:rsidP="00B10FD6">
            <w:pPr>
              <w:rPr>
                <w:i/>
                <w:iCs/>
                <w:color w:val="000000"/>
                <w:sz w:val="20"/>
              </w:rPr>
            </w:pPr>
            <w:proofErr w:type="spellStart"/>
            <w:r w:rsidRPr="00DD1C58">
              <w:rPr>
                <w:i/>
                <w:iCs/>
                <w:color w:val="000000"/>
                <w:sz w:val="20"/>
              </w:rPr>
              <w:t>Baldwinella</w:t>
            </w:r>
            <w:proofErr w:type="spellEnd"/>
            <w:r w:rsidRPr="00DD1C58">
              <w:rPr>
                <w:i/>
                <w:iCs/>
                <w:color w:val="000000"/>
                <w:sz w:val="20"/>
              </w:rPr>
              <w:t xml:space="preserve"> </w:t>
            </w:r>
            <w:proofErr w:type="spellStart"/>
            <w:r w:rsidRPr="00DD1C58">
              <w:rPr>
                <w:i/>
                <w:iCs/>
                <w:color w:val="000000"/>
                <w:sz w:val="20"/>
              </w:rPr>
              <w:t>aureorubens</w:t>
            </w:r>
            <w:proofErr w:type="spellEnd"/>
          </w:p>
        </w:tc>
        <w:tc>
          <w:tcPr>
            <w:tcW w:w="0" w:type="auto"/>
            <w:tcBorders>
              <w:top w:val="nil"/>
              <w:left w:val="nil"/>
              <w:bottom w:val="nil"/>
              <w:right w:val="nil"/>
            </w:tcBorders>
            <w:shd w:val="clear" w:color="auto" w:fill="auto"/>
            <w:noWrap/>
            <w:vAlign w:val="bottom"/>
            <w:hideMark/>
          </w:tcPr>
          <w:p w14:paraId="38E38F0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CF3069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24FA84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4F800E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946F4C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729AED4" w14:textId="77777777" w:rsidTr="00B10FD6">
        <w:trPr>
          <w:trHeight w:val="264"/>
        </w:trPr>
        <w:tc>
          <w:tcPr>
            <w:tcW w:w="0" w:type="auto"/>
            <w:tcBorders>
              <w:top w:val="nil"/>
              <w:left w:val="nil"/>
              <w:bottom w:val="nil"/>
              <w:right w:val="nil"/>
            </w:tcBorders>
            <w:shd w:val="clear" w:color="auto" w:fill="auto"/>
            <w:noWrap/>
            <w:vAlign w:val="bottom"/>
            <w:hideMark/>
          </w:tcPr>
          <w:p w14:paraId="5D4EC550"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p>
        </w:tc>
        <w:tc>
          <w:tcPr>
            <w:tcW w:w="0" w:type="auto"/>
            <w:tcBorders>
              <w:top w:val="nil"/>
              <w:left w:val="nil"/>
              <w:bottom w:val="nil"/>
              <w:right w:val="nil"/>
            </w:tcBorders>
            <w:shd w:val="clear" w:color="auto" w:fill="auto"/>
            <w:noWrap/>
            <w:vAlign w:val="bottom"/>
            <w:hideMark/>
          </w:tcPr>
          <w:p w14:paraId="31F47FF4"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0BDD911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E137326"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5B354C3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6B920B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A3FB61A" w14:textId="77777777" w:rsidTr="00B10FD6">
        <w:trPr>
          <w:trHeight w:val="264"/>
        </w:trPr>
        <w:tc>
          <w:tcPr>
            <w:tcW w:w="0" w:type="auto"/>
            <w:tcBorders>
              <w:top w:val="nil"/>
              <w:left w:val="nil"/>
              <w:bottom w:val="nil"/>
              <w:right w:val="nil"/>
            </w:tcBorders>
            <w:shd w:val="clear" w:color="auto" w:fill="auto"/>
            <w:noWrap/>
            <w:vAlign w:val="bottom"/>
            <w:hideMark/>
          </w:tcPr>
          <w:p w14:paraId="0524CF64" w14:textId="77777777" w:rsidR="00F0098D" w:rsidRPr="00DD1C58" w:rsidRDefault="00F0098D" w:rsidP="00B10FD6">
            <w:pPr>
              <w:rPr>
                <w:i/>
                <w:iCs/>
                <w:color w:val="000000"/>
                <w:sz w:val="20"/>
              </w:rPr>
            </w:pPr>
            <w:proofErr w:type="spellStart"/>
            <w:r w:rsidRPr="00DD1C58">
              <w:rPr>
                <w:i/>
                <w:iCs/>
                <w:color w:val="000000"/>
                <w:sz w:val="20"/>
              </w:rPr>
              <w:t>Diodontidae</w:t>
            </w:r>
            <w:proofErr w:type="spellEnd"/>
          </w:p>
        </w:tc>
        <w:tc>
          <w:tcPr>
            <w:tcW w:w="0" w:type="auto"/>
            <w:tcBorders>
              <w:top w:val="nil"/>
              <w:left w:val="nil"/>
              <w:bottom w:val="nil"/>
              <w:right w:val="nil"/>
            </w:tcBorders>
            <w:shd w:val="clear" w:color="auto" w:fill="auto"/>
            <w:noWrap/>
            <w:vAlign w:val="bottom"/>
            <w:hideMark/>
          </w:tcPr>
          <w:p w14:paraId="7034D0A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53629C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9EE9D1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20CC88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F76C3B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C91051E" w14:textId="77777777" w:rsidTr="00B10FD6">
        <w:trPr>
          <w:trHeight w:val="264"/>
        </w:trPr>
        <w:tc>
          <w:tcPr>
            <w:tcW w:w="0" w:type="auto"/>
            <w:tcBorders>
              <w:top w:val="nil"/>
              <w:left w:val="nil"/>
              <w:bottom w:val="nil"/>
              <w:right w:val="nil"/>
            </w:tcBorders>
            <w:shd w:val="clear" w:color="auto" w:fill="auto"/>
            <w:noWrap/>
            <w:vAlign w:val="bottom"/>
            <w:hideMark/>
          </w:tcPr>
          <w:p w14:paraId="1939BCC5"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p>
        </w:tc>
        <w:tc>
          <w:tcPr>
            <w:tcW w:w="0" w:type="auto"/>
            <w:tcBorders>
              <w:top w:val="nil"/>
              <w:left w:val="nil"/>
              <w:bottom w:val="nil"/>
              <w:right w:val="nil"/>
            </w:tcBorders>
            <w:shd w:val="clear" w:color="auto" w:fill="auto"/>
            <w:noWrap/>
            <w:vAlign w:val="bottom"/>
            <w:hideMark/>
          </w:tcPr>
          <w:p w14:paraId="570B835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FB9ABA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0FA9E0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98D384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9B5BFEE"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7712C130" w14:textId="77777777" w:rsidTr="00B10FD6">
        <w:trPr>
          <w:trHeight w:val="264"/>
        </w:trPr>
        <w:tc>
          <w:tcPr>
            <w:tcW w:w="0" w:type="auto"/>
            <w:tcBorders>
              <w:top w:val="nil"/>
              <w:left w:val="nil"/>
              <w:bottom w:val="nil"/>
              <w:right w:val="nil"/>
            </w:tcBorders>
            <w:shd w:val="clear" w:color="auto" w:fill="auto"/>
            <w:noWrap/>
            <w:vAlign w:val="bottom"/>
            <w:hideMark/>
          </w:tcPr>
          <w:p w14:paraId="627E532C" w14:textId="77777777" w:rsidR="00F0098D" w:rsidRPr="00DD1C58" w:rsidRDefault="00F0098D" w:rsidP="00B10FD6">
            <w:pPr>
              <w:rPr>
                <w:i/>
                <w:iCs/>
                <w:color w:val="000000"/>
                <w:sz w:val="20"/>
              </w:rPr>
            </w:pPr>
            <w:proofErr w:type="spellStart"/>
            <w:r w:rsidRPr="00DD1C58">
              <w:rPr>
                <w:i/>
                <w:iCs/>
                <w:color w:val="000000"/>
                <w:sz w:val="20"/>
              </w:rPr>
              <w:t>Liopropoma</w:t>
            </w:r>
            <w:proofErr w:type="spellEnd"/>
          </w:p>
        </w:tc>
        <w:tc>
          <w:tcPr>
            <w:tcW w:w="0" w:type="auto"/>
            <w:tcBorders>
              <w:top w:val="nil"/>
              <w:left w:val="nil"/>
              <w:bottom w:val="nil"/>
              <w:right w:val="nil"/>
            </w:tcBorders>
            <w:shd w:val="clear" w:color="auto" w:fill="auto"/>
            <w:noWrap/>
            <w:vAlign w:val="bottom"/>
            <w:hideMark/>
          </w:tcPr>
          <w:p w14:paraId="2349A1D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AD198C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5DFF46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BB0A80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32BEC3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F3B4B29" w14:textId="77777777" w:rsidTr="00B10FD6">
        <w:trPr>
          <w:trHeight w:val="264"/>
        </w:trPr>
        <w:tc>
          <w:tcPr>
            <w:tcW w:w="0" w:type="auto"/>
            <w:tcBorders>
              <w:top w:val="nil"/>
              <w:left w:val="nil"/>
              <w:bottom w:val="nil"/>
              <w:right w:val="nil"/>
            </w:tcBorders>
            <w:shd w:val="clear" w:color="auto" w:fill="auto"/>
            <w:noWrap/>
            <w:vAlign w:val="bottom"/>
            <w:hideMark/>
          </w:tcPr>
          <w:p w14:paraId="258A5755"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r w:rsidRPr="00DD1C58">
              <w:rPr>
                <w:i/>
                <w:iCs/>
                <w:color w:val="000000"/>
                <w:sz w:val="20"/>
              </w:rPr>
              <w:t xml:space="preserve"> </w:t>
            </w:r>
            <w:proofErr w:type="spellStart"/>
            <w:r w:rsidRPr="00DD1C58">
              <w:rPr>
                <w:i/>
                <w:iCs/>
                <w:color w:val="000000"/>
                <w:sz w:val="20"/>
              </w:rPr>
              <w:t>introniger</w:t>
            </w:r>
            <w:proofErr w:type="spellEnd"/>
          </w:p>
        </w:tc>
        <w:tc>
          <w:tcPr>
            <w:tcW w:w="0" w:type="auto"/>
            <w:tcBorders>
              <w:top w:val="nil"/>
              <w:left w:val="nil"/>
              <w:bottom w:val="nil"/>
              <w:right w:val="nil"/>
            </w:tcBorders>
            <w:shd w:val="clear" w:color="auto" w:fill="auto"/>
            <w:noWrap/>
            <w:vAlign w:val="bottom"/>
            <w:hideMark/>
          </w:tcPr>
          <w:p w14:paraId="47452C5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3C23AD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D57A63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690659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C965B5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E1703B7" w14:textId="77777777" w:rsidTr="00B10FD6">
        <w:trPr>
          <w:trHeight w:val="264"/>
        </w:trPr>
        <w:tc>
          <w:tcPr>
            <w:tcW w:w="0" w:type="auto"/>
            <w:tcBorders>
              <w:top w:val="nil"/>
              <w:left w:val="nil"/>
              <w:bottom w:val="nil"/>
              <w:right w:val="nil"/>
            </w:tcBorders>
            <w:shd w:val="clear" w:color="auto" w:fill="auto"/>
            <w:noWrap/>
            <w:vAlign w:val="bottom"/>
            <w:hideMark/>
          </w:tcPr>
          <w:p w14:paraId="30BF37F7"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p>
        </w:tc>
        <w:tc>
          <w:tcPr>
            <w:tcW w:w="0" w:type="auto"/>
            <w:tcBorders>
              <w:top w:val="nil"/>
              <w:left w:val="nil"/>
              <w:bottom w:val="nil"/>
              <w:right w:val="nil"/>
            </w:tcBorders>
            <w:shd w:val="clear" w:color="auto" w:fill="auto"/>
            <w:noWrap/>
            <w:vAlign w:val="bottom"/>
            <w:hideMark/>
          </w:tcPr>
          <w:p w14:paraId="32D2D0E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CA5F7E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62430A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56B91C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AC40C4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53C863D" w14:textId="77777777" w:rsidTr="00B10FD6">
        <w:trPr>
          <w:trHeight w:val="264"/>
        </w:trPr>
        <w:tc>
          <w:tcPr>
            <w:tcW w:w="0" w:type="auto"/>
            <w:tcBorders>
              <w:top w:val="nil"/>
              <w:left w:val="nil"/>
              <w:bottom w:val="nil"/>
              <w:right w:val="nil"/>
            </w:tcBorders>
            <w:shd w:val="clear" w:color="auto" w:fill="auto"/>
            <w:noWrap/>
            <w:vAlign w:val="bottom"/>
            <w:hideMark/>
          </w:tcPr>
          <w:p w14:paraId="43F63EC0" w14:textId="77777777" w:rsidR="00F0098D" w:rsidRPr="00DD1C58" w:rsidRDefault="00F0098D" w:rsidP="00B10FD6">
            <w:pPr>
              <w:rPr>
                <w:i/>
                <w:iCs/>
                <w:color w:val="000000"/>
                <w:sz w:val="20"/>
              </w:rPr>
            </w:pPr>
            <w:proofErr w:type="spellStart"/>
            <w:r w:rsidRPr="00DD1C58">
              <w:rPr>
                <w:i/>
                <w:iCs/>
                <w:color w:val="000000"/>
                <w:sz w:val="20"/>
              </w:rPr>
              <w:t>Paralepididae</w:t>
            </w:r>
            <w:proofErr w:type="spellEnd"/>
          </w:p>
        </w:tc>
        <w:tc>
          <w:tcPr>
            <w:tcW w:w="0" w:type="auto"/>
            <w:tcBorders>
              <w:top w:val="nil"/>
              <w:left w:val="nil"/>
              <w:bottom w:val="nil"/>
              <w:right w:val="nil"/>
            </w:tcBorders>
            <w:shd w:val="clear" w:color="auto" w:fill="auto"/>
            <w:noWrap/>
            <w:vAlign w:val="bottom"/>
            <w:hideMark/>
          </w:tcPr>
          <w:p w14:paraId="58D2193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F1E98D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3DB4B7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EEB3E1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1B9F01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76E4F33" w14:textId="77777777" w:rsidTr="00B10FD6">
        <w:trPr>
          <w:trHeight w:val="264"/>
        </w:trPr>
        <w:tc>
          <w:tcPr>
            <w:tcW w:w="0" w:type="auto"/>
            <w:tcBorders>
              <w:top w:val="nil"/>
              <w:left w:val="nil"/>
              <w:bottom w:val="nil"/>
              <w:right w:val="nil"/>
            </w:tcBorders>
            <w:shd w:val="clear" w:color="auto" w:fill="auto"/>
            <w:noWrap/>
            <w:vAlign w:val="bottom"/>
            <w:hideMark/>
          </w:tcPr>
          <w:p w14:paraId="1DF68A82" w14:textId="77777777" w:rsidR="00F0098D" w:rsidRPr="00DD1C58" w:rsidRDefault="00F0098D" w:rsidP="00B10FD6">
            <w:pPr>
              <w:rPr>
                <w:i/>
                <w:iCs/>
                <w:color w:val="000000"/>
                <w:sz w:val="20"/>
              </w:rPr>
            </w:pPr>
            <w:proofErr w:type="spellStart"/>
            <w:r w:rsidRPr="00DD1C58">
              <w:rPr>
                <w:i/>
                <w:iCs/>
                <w:color w:val="000000"/>
                <w:sz w:val="20"/>
              </w:rPr>
              <w:t>Antigonia</w:t>
            </w:r>
            <w:proofErr w:type="spellEnd"/>
            <w:r w:rsidRPr="00DD1C58">
              <w:rPr>
                <w:i/>
                <w:iCs/>
                <w:color w:val="000000"/>
                <w:sz w:val="20"/>
              </w:rPr>
              <w:t xml:space="preserve"> </w:t>
            </w:r>
            <w:proofErr w:type="spellStart"/>
            <w:r w:rsidRPr="00DD1C58">
              <w:rPr>
                <w:i/>
                <w:iCs/>
                <w:color w:val="000000"/>
                <w:sz w:val="20"/>
              </w:rPr>
              <w:t>capros</w:t>
            </w:r>
            <w:proofErr w:type="spellEnd"/>
          </w:p>
        </w:tc>
        <w:tc>
          <w:tcPr>
            <w:tcW w:w="0" w:type="auto"/>
            <w:tcBorders>
              <w:top w:val="nil"/>
              <w:left w:val="nil"/>
              <w:bottom w:val="nil"/>
              <w:right w:val="nil"/>
            </w:tcBorders>
            <w:shd w:val="clear" w:color="auto" w:fill="auto"/>
            <w:noWrap/>
            <w:vAlign w:val="bottom"/>
            <w:hideMark/>
          </w:tcPr>
          <w:p w14:paraId="162C677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08AB3B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41E8CF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312ACC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E7A5DD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9CC4E94" w14:textId="77777777" w:rsidTr="00B10FD6">
        <w:trPr>
          <w:trHeight w:val="264"/>
        </w:trPr>
        <w:tc>
          <w:tcPr>
            <w:tcW w:w="0" w:type="auto"/>
            <w:tcBorders>
              <w:top w:val="nil"/>
              <w:left w:val="nil"/>
              <w:bottom w:val="nil"/>
              <w:right w:val="nil"/>
            </w:tcBorders>
            <w:shd w:val="clear" w:color="auto" w:fill="auto"/>
            <w:noWrap/>
            <w:vAlign w:val="bottom"/>
            <w:hideMark/>
          </w:tcPr>
          <w:p w14:paraId="5DE158C7" w14:textId="77777777" w:rsidR="00F0098D" w:rsidRPr="00DD1C58" w:rsidRDefault="00F0098D" w:rsidP="00B10FD6">
            <w:pPr>
              <w:rPr>
                <w:i/>
                <w:iCs/>
                <w:color w:val="000000"/>
                <w:sz w:val="20"/>
              </w:rPr>
            </w:pPr>
            <w:proofErr w:type="spellStart"/>
            <w:r w:rsidRPr="00DD1C58">
              <w:rPr>
                <w:i/>
                <w:iCs/>
                <w:color w:val="000000"/>
                <w:sz w:val="20"/>
              </w:rPr>
              <w:t>Pseudoscopelus</w:t>
            </w:r>
            <w:proofErr w:type="spellEnd"/>
          </w:p>
        </w:tc>
        <w:tc>
          <w:tcPr>
            <w:tcW w:w="0" w:type="auto"/>
            <w:tcBorders>
              <w:top w:val="nil"/>
              <w:left w:val="nil"/>
              <w:bottom w:val="nil"/>
              <w:right w:val="nil"/>
            </w:tcBorders>
            <w:shd w:val="clear" w:color="auto" w:fill="auto"/>
            <w:noWrap/>
            <w:vAlign w:val="bottom"/>
            <w:hideMark/>
          </w:tcPr>
          <w:p w14:paraId="2917B0D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CE9280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7B1D6F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C9142B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BBA012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9A3A258" w14:textId="77777777" w:rsidTr="00B10FD6">
        <w:trPr>
          <w:trHeight w:val="264"/>
        </w:trPr>
        <w:tc>
          <w:tcPr>
            <w:tcW w:w="0" w:type="auto"/>
            <w:tcBorders>
              <w:top w:val="nil"/>
              <w:left w:val="nil"/>
              <w:bottom w:val="nil"/>
              <w:right w:val="nil"/>
            </w:tcBorders>
            <w:shd w:val="clear" w:color="auto" w:fill="auto"/>
            <w:noWrap/>
            <w:vAlign w:val="bottom"/>
            <w:hideMark/>
          </w:tcPr>
          <w:p w14:paraId="7DEF49D2" w14:textId="77777777" w:rsidR="00F0098D" w:rsidRPr="00DD1C58" w:rsidRDefault="00F0098D" w:rsidP="00B10FD6">
            <w:pPr>
              <w:rPr>
                <w:i/>
                <w:iCs/>
                <w:color w:val="000000"/>
                <w:sz w:val="20"/>
              </w:rPr>
            </w:pPr>
            <w:proofErr w:type="spellStart"/>
            <w:r w:rsidRPr="00DD1C58">
              <w:rPr>
                <w:i/>
                <w:iCs/>
                <w:color w:val="000000"/>
                <w:sz w:val="20"/>
              </w:rPr>
              <w:t>Synodus</w:t>
            </w:r>
            <w:proofErr w:type="spellEnd"/>
          </w:p>
        </w:tc>
        <w:tc>
          <w:tcPr>
            <w:tcW w:w="0" w:type="auto"/>
            <w:tcBorders>
              <w:top w:val="nil"/>
              <w:left w:val="nil"/>
              <w:bottom w:val="nil"/>
              <w:right w:val="nil"/>
            </w:tcBorders>
            <w:shd w:val="clear" w:color="auto" w:fill="auto"/>
            <w:noWrap/>
            <w:vAlign w:val="bottom"/>
            <w:hideMark/>
          </w:tcPr>
          <w:p w14:paraId="5FEFF71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3E8479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10F31D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EF7D19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431129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697B438" w14:textId="77777777" w:rsidTr="00B10FD6">
        <w:trPr>
          <w:trHeight w:val="264"/>
        </w:trPr>
        <w:tc>
          <w:tcPr>
            <w:tcW w:w="0" w:type="auto"/>
            <w:tcBorders>
              <w:top w:val="nil"/>
              <w:left w:val="nil"/>
              <w:bottom w:val="nil"/>
              <w:right w:val="nil"/>
            </w:tcBorders>
            <w:shd w:val="clear" w:color="auto" w:fill="auto"/>
            <w:noWrap/>
            <w:vAlign w:val="bottom"/>
            <w:hideMark/>
          </w:tcPr>
          <w:p w14:paraId="5597E23C"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problematicus</w:t>
            </w:r>
            <w:proofErr w:type="spellEnd"/>
          </w:p>
        </w:tc>
        <w:tc>
          <w:tcPr>
            <w:tcW w:w="0" w:type="auto"/>
            <w:tcBorders>
              <w:top w:val="nil"/>
              <w:left w:val="nil"/>
              <w:bottom w:val="nil"/>
              <w:right w:val="nil"/>
            </w:tcBorders>
            <w:shd w:val="clear" w:color="auto" w:fill="auto"/>
            <w:noWrap/>
            <w:vAlign w:val="bottom"/>
            <w:hideMark/>
          </w:tcPr>
          <w:p w14:paraId="3ECEF096"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23F08DB3" w14:textId="77777777" w:rsidR="00F0098D" w:rsidRPr="00DD1C58" w:rsidRDefault="00F0098D" w:rsidP="00B10FD6">
            <w:pPr>
              <w:jc w:val="center"/>
              <w:rPr>
                <w:color w:val="000000"/>
                <w:sz w:val="20"/>
              </w:rPr>
            </w:pPr>
            <w:r w:rsidRPr="00DD1C58">
              <w:rPr>
                <w:color w:val="000000"/>
                <w:sz w:val="20"/>
              </w:rPr>
              <w:t>550</w:t>
            </w:r>
          </w:p>
        </w:tc>
        <w:tc>
          <w:tcPr>
            <w:tcW w:w="0" w:type="auto"/>
            <w:tcBorders>
              <w:top w:val="nil"/>
              <w:left w:val="nil"/>
              <w:bottom w:val="nil"/>
              <w:right w:val="nil"/>
            </w:tcBorders>
            <w:shd w:val="clear" w:color="auto" w:fill="auto"/>
            <w:noWrap/>
            <w:vAlign w:val="bottom"/>
            <w:hideMark/>
          </w:tcPr>
          <w:p w14:paraId="5E78D262" w14:textId="77777777" w:rsidR="00F0098D" w:rsidRPr="00DD1C58" w:rsidRDefault="00F0098D" w:rsidP="00B10FD6">
            <w:pPr>
              <w:jc w:val="center"/>
              <w:rPr>
                <w:color w:val="000000"/>
                <w:sz w:val="20"/>
              </w:rPr>
            </w:pPr>
            <w:r w:rsidRPr="00DD1C58">
              <w:rPr>
                <w:color w:val="000000"/>
                <w:sz w:val="20"/>
              </w:rPr>
              <w:t>80</w:t>
            </w:r>
          </w:p>
        </w:tc>
        <w:tc>
          <w:tcPr>
            <w:tcW w:w="0" w:type="auto"/>
            <w:tcBorders>
              <w:top w:val="nil"/>
              <w:left w:val="nil"/>
              <w:bottom w:val="nil"/>
              <w:right w:val="nil"/>
            </w:tcBorders>
            <w:shd w:val="clear" w:color="auto" w:fill="auto"/>
            <w:noWrap/>
            <w:vAlign w:val="bottom"/>
            <w:hideMark/>
          </w:tcPr>
          <w:p w14:paraId="5C2BE8F2"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1B94629C"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3C14E74C" w14:textId="77777777" w:rsidTr="00B10FD6">
        <w:trPr>
          <w:trHeight w:val="264"/>
        </w:trPr>
        <w:tc>
          <w:tcPr>
            <w:tcW w:w="0" w:type="auto"/>
            <w:tcBorders>
              <w:top w:val="nil"/>
              <w:left w:val="nil"/>
              <w:bottom w:val="nil"/>
              <w:right w:val="nil"/>
            </w:tcBorders>
            <w:shd w:val="clear" w:color="auto" w:fill="auto"/>
            <w:noWrap/>
            <w:vAlign w:val="bottom"/>
            <w:hideMark/>
          </w:tcPr>
          <w:p w14:paraId="24E98F01" w14:textId="77777777" w:rsidR="00F0098D" w:rsidRPr="00DD1C58" w:rsidRDefault="00F0098D" w:rsidP="00B10FD6">
            <w:pPr>
              <w:rPr>
                <w:i/>
                <w:iCs/>
                <w:color w:val="000000"/>
                <w:sz w:val="20"/>
              </w:rPr>
            </w:pPr>
            <w:proofErr w:type="spellStart"/>
            <w:r w:rsidRPr="00DD1C58">
              <w:rPr>
                <w:i/>
                <w:iCs/>
                <w:color w:val="000000"/>
                <w:sz w:val="20"/>
              </w:rPr>
              <w:t>Ceratias</w:t>
            </w:r>
            <w:proofErr w:type="spellEnd"/>
          </w:p>
        </w:tc>
        <w:tc>
          <w:tcPr>
            <w:tcW w:w="0" w:type="auto"/>
            <w:tcBorders>
              <w:top w:val="nil"/>
              <w:left w:val="nil"/>
              <w:bottom w:val="nil"/>
              <w:right w:val="nil"/>
            </w:tcBorders>
            <w:shd w:val="clear" w:color="auto" w:fill="auto"/>
            <w:noWrap/>
            <w:vAlign w:val="bottom"/>
            <w:hideMark/>
          </w:tcPr>
          <w:p w14:paraId="2F1FD7D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3A8B2C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9DEEA9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7DB419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170B67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3FA591E" w14:textId="77777777" w:rsidTr="00B10FD6">
        <w:trPr>
          <w:trHeight w:val="264"/>
        </w:trPr>
        <w:tc>
          <w:tcPr>
            <w:tcW w:w="0" w:type="auto"/>
            <w:tcBorders>
              <w:top w:val="nil"/>
              <w:left w:val="nil"/>
              <w:bottom w:val="nil"/>
              <w:right w:val="nil"/>
            </w:tcBorders>
            <w:shd w:val="clear" w:color="auto" w:fill="auto"/>
            <w:noWrap/>
            <w:vAlign w:val="bottom"/>
            <w:hideMark/>
          </w:tcPr>
          <w:p w14:paraId="08FA0FF3" w14:textId="77777777" w:rsidR="00F0098D" w:rsidRPr="00DD1C58" w:rsidRDefault="00F0098D" w:rsidP="00B10FD6">
            <w:pPr>
              <w:rPr>
                <w:i/>
                <w:iCs/>
                <w:color w:val="000000"/>
                <w:sz w:val="20"/>
              </w:rPr>
            </w:pPr>
            <w:proofErr w:type="spellStart"/>
            <w:r w:rsidRPr="00DD1C58">
              <w:rPr>
                <w:i/>
                <w:iCs/>
                <w:color w:val="000000"/>
                <w:sz w:val="20"/>
              </w:rPr>
              <w:t>Barbourisia</w:t>
            </w:r>
            <w:proofErr w:type="spellEnd"/>
            <w:r w:rsidRPr="00DD1C58">
              <w:rPr>
                <w:i/>
                <w:iCs/>
                <w:color w:val="000000"/>
                <w:sz w:val="20"/>
              </w:rPr>
              <w:t xml:space="preserve"> </w:t>
            </w:r>
            <w:proofErr w:type="spellStart"/>
            <w:r w:rsidRPr="00DD1C58">
              <w:rPr>
                <w:i/>
                <w:iCs/>
                <w:color w:val="000000"/>
                <w:sz w:val="20"/>
              </w:rPr>
              <w:t>rufa</w:t>
            </w:r>
            <w:proofErr w:type="spellEnd"/>
          </w:p>
        </w:tc>
        <w:tc>
          <w:tcPr>
            <w:tcW w:w="0" w:type="auto"/>
            <w:tcBorders>
              <w:top w:val="nil"/>
              <w:left w:val="nil"/>
              <w:bottom w:val="nil"/>
              <w:right w:val="nil"/>
            </w:tcBorders>
            <w:shd w:val="clear" w:color="auto" w:fill="auto"/>
            <w:noWrap/>
            <w:vAlign w:val="bottom"/>
            <w:hideMark/>
          </w:tcPr>
          <w:p w14:paraId="7C429FB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2F6F3E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6F86BB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3483FA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5BF38F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2961B39" w14:textId="77777777" w:rsidTr="00B10FD6">
        <w:trPr>
          <w:trHeight w:val="264"/>
        </w:trPr>
        <w:tc>
          <w:tcPr>
            <w:tcW w:w="0" w:type="auto"/>
            <w:tcBorders>
              <w:top w:val="nil"/>
              <w:left w:val="nil"/>
              <w:bottom w:val="nil"/>
              <w:right w:val="nil"/>
            </w:tcBorders>
            <w:shd w:val="clear" w:color="auto" w:fill="auto"/>
            <w:noWrap/>
            <w:vAlign w:val="bottom"/>
            <w:hideMark/>
          </w:tcPr>
          <w:p w14:paraId="76399CA7" w14:textId="77777777" w:rsidR="00F0098D" w:rsidRPr="00DD1C58" w:rsidRDefault="00F0098D" w:rsidP="00B10FD6">
            <w:pPr>
              <w:rPr>
                <w:i/>
                <w:iCs/>
                <w:color w:val="000000"/>
                <w:sz w:val="20"/>
              </w:rPr>
            </w:pPr>
            <w:proofErr w:type="spellStart"/>
            <w:r w:rsidRPr="00DD1C58">
              <w:rPr>
                <w:i/>
                <w:iCs/>
                <w:color w:val="000000"/>
                <w:sz w:val="20"/>
              </w:rPr>
              <w:t>Pseudoscopelus</w:t>
            </w:r>
            <w:proofErr w:type="spellEnd"/>
            <w:r w:rsidRPr="00DD1C58">
              <w:rPr>
                <w:i/>
                <w:iCs/>
                <w:color w:val="000000"/>
                <w:sz w:val="20"/>
              </w:rPr>
              <w:t xml:space="preserve"> scriptus</w:t>
            </w:r>
          </w:p>
        </w:tc>
        <w:tc>
          <w:tcPr>
            <w:tcW w:w="0" w:type="auto"/>
            <w:tcBorders>
              <w:top w:val="nil"/>
              <w:left w:val="nil"/>
              <w:bottom w:val="nil"/>
              <w:right w:val="nil"/>
            </w:tcBorders>
            <w:shd w:val="clear" w:color="auto" w:fill="auto"/>
            <w:noWrap/>
            <w:vAlign w:val="bottom"/>
            <w:hideMark/>
          </w:tcPr>
          <w:p w14:paraId="1B3B9AD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8AF305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3DE99C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DBF34A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B53A2B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51F7B8A" w14:textId="77777777" w:rsidTr="00B10FD6">
        <w:trPr>
          <w:trHeight w:val="264"/>
        </w:trPr>
        <w:tc>
          <w:tcPr>
            <w:tcW w:w="0" w:type="auto"/>
            <w:tcBorders>
              <w:top w:val="nil"/>
              <w:left w:val="nil"/>
              <w:bottom w:val="nil"/>
              <w:right w:val="nil"/>
            </w:tcBorders>
            <w:shd w:val="clear" w:color="auto" w:fill="auto"/>
            <w:noWrap/>
            <w:vAlign w:val="bottom"/>
            <w:hideMark/>
          </w:tcPr>
          <w:p w14:paraId="339F4442" w14:textId="77777777" w:rsidR="00F0098D" w:rsidRPr="00DD1C58" w:rsidRDefault="00F0098D" w:rsidP="00B10FD6">
            <w:pPr>
              <w:rPr>
                <w:i/>
                <w:iCs/>
                <w:color w:val="000000"/>
                <w:sz w:val="20"/>
              </w:rPr>
            </w:pPr>
            <w:proofErr w:type="spellStart"/>
            <w:r w:rsidRPr="00DD1C58">
              <w:rPr>
                <w:i/>
                <w:iCs/>
                <w:color w:val="000000"/>
                <w:sz w:val="20"/>
              </w:rPr>
              <w:t>Borostomias</w:t>
            </w:r>
            <w:proofErr w:type="spellEnd"/>
          </w:p>
        </w:tc>
        <w:tc>
          <w:tcPr>
            <w:tcW w:w="0" w:type="auto"/>
            <w:tcBorders>
              <w:top w:val="nil"/>
              <w:left w:val="nil"/>
              <w:bottom w:val="nil"/>
              <w:right w:val="nil"/>
            </w:tcBorders>
            <w:shd w:val="clear" w:color="auto" w:fill="auto"/>
            <w:noWrap/>
            <w:vAlign w:val="bottom"/>
            <w:hideMark/>
          </w:tcPr>
          <w:p w14:paraId="000A56B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7AC9F6A"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246C7A8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0A660EA"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39E0EE37"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0259E367" w14:textId="77777777" w:rsidTr="00B10FD6">
        <w:trPr>
          <w:trHeight w:val="264"/>
        </w:trPr>
        <w:tc>
          <w:tcPr>
            <w:tcW w:w="0" w:type="auto"/>
            <w:tcBorders>
              <w:top w:val="nil"/>
              <w:left w:val="nil"/>
              <w:bottom w:val="nil"/>
              <w:right w:val="nil"/>
            </w:tcBorders>
            <w:shd w:val="clear" w:color="auto" w:fill="auto"/>
            <w:noWrap/>
            <w:vAlign w:val="bottom"/>
            <w:hideMark/>
          </w:tcPr>
          <w:p w14:paraId="23D32285"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micropogon</w:t>
            </w:r>
            <w:proofErr w:type="spellEnd"/>
          </w:p>
        </w:tc>
        <w:tc>
          <w:tcPr>
            <w:tcW w:w="0" w:type="auto"/>
            <w:tcBorders>
              <w:top w:val="nil"/>
              <w:left w:val="nil"/>
              <w:bottom w:val="nil"/>
              <w:right w:val="nil"/>
            </w:tcBorders>
            <w:shd w:val="clear" w:color="auto" w:fill="auto"/>
            <w:noWrap/>
            <w:vAlign w:val="bottom"/>
            <w:hideMark/>
          </w:tcPr>
          <w:p w14:paraId="75E0036F"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2DF09F3A"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03194F1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CFCB33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5755C12"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234A02D" w14:textId="77777777" w:rsidTr="00B10FD6">
        <w:trPr>
          <w:trHeight w:val="264"/>
        </w:trPr>
        <w:tc>
          <w:tcPr>
            <w:tcW w:w="0" w:type="auto"/>
            <w:tcBorders>
              <w:top w:val="nil"/>
              <w:left w:val="nil"/>
              <w:bottom w:val="nil"/>
              <w:right w:val="nil"/>
            </w:tcBorders>
            <w:shd w:val="clear" w:color="auto" w:fill="auto"/>
            <w:noWrap/>
            <w:vAlign w:val="bottom"/>
            <w:hideMark/>
          </w:tcPr>
          <w:p w14:paraId="4D75971F"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oligoa</w:t>
            </w:r>
            <w:proofErr w:type="spellEnd"/>
          </w:p>
        </w:tc>
        <w:tc>
          <w:tcPr>
            <w:tcW w:w="0" w:type="auto"/>
            <w:tcBorders>
              <w:top w:val="nil"/>
              <w:left w:val="nil"/>
              <w:bottom w:val="nil"/>
              <w:right w:val="nil"/>
            </w:tcBorders>
            <w:shd w:val="clear" w:color="auto" w:fill="auto"/>
            <w:noWrap/>
            <w:vAlign w:val="bottom"/>
            <w:hideMark/>
          </w:tcPr>
          <w:p w14:paraId="33335CA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4763BB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6DE05D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E93F17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CA21CB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3FE4112" w14:textId="77777777" w:rsidTr="00B10FD6">
        <w:trPr>
          <w:trHeight w:val="264"/>
        </w:trPr>
        <w:tc>
          <w:tcPr>
            <w:tcW w:w="0" w:type="auto"/>
            <w:tcBorders>
              <w:top w:val="nil"/>
              <w:left w:val="nil"/>
              <w:bottom w:val="nil"/>
              <w:right w:val="nil"/>
            </w:tcBorders>
            <w:shd w:val="clear" w:color="auto" w:fill="auto"/>
            <w:noWrap/>
            <w:vAlign w:val="bottom"/>
            <w:hideMark/>
          </w:tcPr>
          <w:p w14:paraId="17F1B651"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p>
        </w:tc>
        <w:tc>
          <w:tcPr>
            <w:tcW w:w="0" w:type="auto"/>
            <w:tcBorders>
              <w:top w:val="nil"/>
              <w:left w:val="nil"/>
              <w:bottom w:val="nil"/>
              <w:right w:val="nil"/>
            </w:tcBorders>
            <w:shd w:val="clear" w:color="auto" w:fill="auto"/>
            <w:noWrap/>
            <w:vAlign w:val="bottom"/>
            <w:hideMark/>
          </w:tcPr>
          <w:p w14:paraId="2EEBFE5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E89434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2E77F7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611F5A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A0A30C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8A9DD28" w14:textId="77777777" w:rsidTr="00B10FD6">
        <w:trPr>
          <w:trHeight w:val="264"/>
        </w:trPr>
        <w:tc>
          <w:tcPr>
            <w:tcW w:w="0" w:type="auto"/>
            <w:tcBorders>
              <w:top w:val="nil"/>
              <w:left w:val="nil"/>
              <w:bottom w:val="nil"/>
              <w:right w:val="nil"/>
            </w:tcBorders>
            <w:shd w:val="clear" w:color="auto" w:fill="auto"/>
            <w:noWrap/>
            <w:vAlign w:val="bottom"/>
            <w:hideMark/>
          </w:tcPr>
          <w:p w14:paraId="5C133644" w14:textId="77777777" w:rsidR="00F0098D" w:rsidRPr="00DD1C58" w:rsidRDefault="00F0098D" w:rsidP="00B10FD6">
            <w:pPr>
              <w:rPr>
                <w:i/>
                <w:iCs/>
                <w:color w:val="000000"/>
                <w:sz w:val="20"/>
              </w:rPr>
            </w:pPr>
            <w:proofErr w:type="spellStart"/>
            <w:r w:rsidRPr="00DD1C58">
              <w:rPr>
                <w:i/>
                <w:iCs/>
                <w:color w:val="000000"/>
                <w:sz w:val="20"/>
              </w:rPr>
              <w:t>Scopelarchus</w:t>
            </w:r>
            <w:proofErr w:type="spellEnd"/>
            <w:r w:rsidRPr="00DD1C58">
              <w:rPr>
                <w:i/>
                <w:iCs/>
                <w:color w:val="000000"/>
                <w:sz w:val="20"/>
              </w:rPr>
              <w:t xml:space="preserve"> </w:t>
            </w:r>
            <w:proofErr w:type="spellStart"/>
            <w:r w:rsidRPr="00DD1C58">
              <w:rPr>
                <w:i/>
                <w:iCs/>
                <w:color w:val="000000"/>
                <w:sz w:val="20"/>
              </w:rPr>
              <w:t>guentheri</w:t>
            </w:r>
            <w:proofErr w:type="spellEnd"/>
          </w:p>
        </w:tc>
        <w:tc>
          <w:tcPr>
            <w:tcW w:w="0" w:type="auto"/>
            <w:tcBorders>
              <w:top w:val="nil"/>
              <w:left w:val="nil"/>
              <w:bottom w:val="nil"/>
              <w:right w:val="nil"/>
            </w:tcBorders>
            <w:shd w:val="clear" w:color="auto" w:fill="auto"/>
            <w:noWrap/>
            <w:vAlign w:val="bottom"/>
            <w:hideMark/>
          </w:tcPr>
          <w:p w14:paraId="6815A9A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21ACC3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919B55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A4FD15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31F73C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102EB63" w14:textId="77777777" w:rsidTr="00B10FD6">
        <w:trPr>
          <w:trHeight w:val="264"/>
        </w:trPr>
        <w:tc>
          <w:tcPr>
            <w:tcW w:w="0" w:type="auto"/>
            <w:tcBorders>
              <w:top w:val="nil"/>
              <w:left w:val="nil"/>
              <w:bottom w:val="nil"/>
              <w:right w:val="nil"/>
            </w:tcBorders>
            <w:shd w:val="clear" w:color="auto" w:fill="auto"/>
            <w:noWrap/>
            <w:vAlign w:val="bottom"/>
            <w:hideMark/>
          </w:tcPr>
          <w:p w14:paraId="67961A06" w14:textId="77777777" w:rsidR="00F0098D" w:rsidRPr="00DD1C58" w:rsidRDefault="00F0098D" w:rsidP="00B10FD6">
            <w:pPr>
              <w:rPr>
                <w:i/>
                <w:iCs/>
                <w:color w:val="000000"/>
                <w:sz w:val="20"/>
              </w:rPr>
            </w:pPr>
            <w:proofErr w:type="spellStart"/>
            <w:r w:rsidRPr="00DD1C58">
              <w:rPr>
                <w:i/>
                <w:iCs/>
                <w:color w:val="000000"/>
                <w:sz w:val="20"/>
              </w:rPr>
              <w:t>Evermannella</w:t>
            </w:r>
            <w:proofErr w:type="spellEnd"/>
            <w:r w:rsidRPr="00DD1C58">
              <w:rPr>
                <w:i/>
                <w:iCs/>
                <w:color w:val="000000"/>
                <w:sz w:val="20"/>
              </w:rPr>
              <w:t xml:space="preserve"> melanoderma</w:t>
            </w:r>
          </w:p>
        </w:tc>
        <w:tc>
          <w:tcPr>
            <w:tcW w:w="0" w:type="auto"/>
            <w:tcBorders>
              <w:top w:val="nil"/>
              <w:left w:val="nil"/>
              <w:bottom w:val="nil"/>
              <w:right w:val="nil"/>
            </w:tcBorders>
            <w:shd w:val="clear" w:color="auto" w:fill="auto"/>
            <w:noWrap/>
            <w:vAlign w:val="bottom"/>
            <w:hideMark/>
          </w:tcPr>
          <w:p w14:paraId="047157D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B445A2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844669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320541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A47012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8960DDA" w14:textId="77777777" w:rsidTr="00B10FD6">
        <w:trPr>
          <w:trHeight w:val="264"/>
        </w:trPr>
        <w:tc>
          <w:tcPr>
            <w:tcW w:w="0" w:type="auto"/>
            <w:tcBorders>
              <w:top w:val="nil"/>
              <w:left w:val="nil"/>
              <w:bottom w:val="nil"/>
              <w:right w:val="nil"/>
            </w:tcBorders>
            <w:shd w:val="clear" w:color="auto" w:fill="auto"/>
            <w:noWrap/>
            <w:vAlign w:val="bottom"/>
            <w:hideMark/>
          </w:tcPr>
          <w:p w14:paraId="580D08BC" w14:textId="77777777" w:rsidR="00F0098D" w:rsidRPr="00DD1C58" w:rsidRDefault="00F0098D" w:rsidP="00B10FD6">
            <w:pPr>
              <w:rPr>
                <w:i/>
                <w:iCs/>
                <w:color w:val="000000"/>
                <w:sz w:val="20"/>
              </w:rPr>
            </w:pPr>
            <w:proofErr w:type="spellStart"/>
            <w:r w:rsidRPr="00DD1C58">
              <w:rPr>
                <w:i/>
                <w:iCs/>
                <w:color w:val="000000"/>
                <w:sz w:val="20"/>
              </w:rPr>
              <w:t>Odontostomops</w:t>
            </w:r>
            <w:proofErr w:type="spellEnd"/>
            <w:r w:rsidRPr="00DD1C58">
              <w:rPr>
                <w:i/>
                <w:iCs/>
                <w:color w:val="000000"/>
                <w:sz w:val="20"/>
              </w:rPr>
              <w:t xml:space="preserve"> </w:t>
            </w:r>
            <w:proofErr w:type="spellStart"/>
            <w:r w:rsidRPr="00DD1C58">
              <w:rPr>
                <w:i/>
                <w:iCs/>
                <w:color w:val="000000"/>
                <w:sz w:val="20"/>
              </w:rPr>
              <w:t>normalops</w:t>
            </w:r>
            <w:proofErr w:type="spellEnd"/>
          </w:p>
        </w:tc>
        <w:tc>
          <w:tcPr>
            <w:tcW w:w="0" w:type="auto"/>
            <w:tcBorders>
              <w:top w:val="nil"/>
              <w:left w:val="nil"/>
              <w:bottom w:val="nil"/>
              <w:right w:val="nil"/>
            </w:tcBorders>
            <w:shd w:val="clear" w:color="auto" w:fill="auto"/>
            <w:noWrap/>
            <w:vAlign w:val="bottom"/>
            <w:hideMark/>
          </w:tcPr>
          <w:p w14:paraId="0714F0F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96DC17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2A4153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BCE21F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DFAC64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8FA6A36" w14:textId="77777777" w:rsidTr="00B10FD6">
        <w:trPr>
          <w:trHeight w:val="264"/>
        </w:trPr>
        <w:tc>
          <w:tcPr>
            <w:tcW w:w="0" w:type="auto"/>
            <w:tcBorders>
              <w:top w:val="nil"/>
              <w:left w:val="nil"/>
              <w:bottom w:val="nil"/>
              <w:right w:val="nil"/>
            </w:tcBorders>
            <w:shd w:val="clear" w:color="auto" w:fill="auto"/>
            <w:noWrap/>
            <w:vAlign w:val="bottom"/>
            <w:hideMark/>
          </w:tcPr>
          <w:p w14:paraId="3F9E3F89" w14:textId="77777777" w:rsidR="00F0098D" w:rsidRPr="00DD1C58" w:rsidRDefault="00F0098D" w:rsidP="00B10FD6">
            <w:pPr>
              <w:rPr>
                <w:i/>
                <w:iCs/>
                <w:color w:val="000000"/>
                <w:sz w:val="20"/>
              </w:rPr>
            </w:pPr>
            <w:proofErr w:type="spellStart"/>
            <w:r w:rsidRPr="00DD1C58">
              <w:rPr>
                <w:i/>
                <w:iCs/>
                <w:color w:val="000000"/>
                <w:sz w:val="20"/>
              </w:rPr>
              <w:t>Centrophryne</w:t>
            </w:r>
            <w:proofErr w:type="spellEnd"/>
            <w:r w:rsidRPr="00DD1C58">
              <w:rPr>
                <w:i/>
                <w:iCs/>
                <w:color w:val="000000"/>
                <w:sz w:val="20"/>
              </w:rPr>
              <w:t xml:space="preserve"> spinulosa</w:t>
            </w:r>
          </w:p>
        </w:tc>
        <w:tc>
          <w:tcPr>
            <w:tcW w:w="0" w:type="auto"/>
            <w:tcBorders>
              <w:top w:val="nil"/>
              <w:left w:val="nil"/>
              <w:bottom w:val="nil"/>
              <w:right w:val="nil"/>
            </w:tcBorders>
            <w:shd w:val="clear" w:color="auto" w:fill="auto"/>
            <w:noWrap/>
            <w:vAlign w:val="bottom"/>
            <w:hideMark/>
          </w:tcPr>
          <w:p w14:paraId="34F82E5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0172CC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41CBDD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DAB666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385397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1615495" w14:textId="77777777" w:rsidTr="00B10FD6">
        <w:trPr>
          <w:trHeight w:val="264"/>
        </w:trPr>
        <w:tc>
          <w:tcPr>
            <w:tcW w:w="0" w:type="auto"/>
            <w:tcBorders>
              <w:top w:val="nil"/>
              <w:left w:val="nil"/>
              <w:bottom w:val="nil"/>
              <w:right w:val="nil"/>
            </w:tcBorders>
            <w:shd w:val="clear" w:color="auto" w:fill="auto"/>
            <w:noWrap/>
            <w:vAlign w:val="bottom"/>
            <w:hideMark/>
          </w:tcPr>
          <w:p w14:paraId="39C98D9B" w14:textId="77777777" w:rsidR="00F0098D" w:rsidRPr="00DD1C58" w:rsidRDefault="00F0098D" w:rsidP="00B10FD6">
            <w:pPr>
              <w:rPr>
                <w:i/>
                <w:iCs/>
                <w:color w:val="000000"/>
                <w:sz w:val="20"/>
              </w:rPr>
            </w:pPr>
            <w:r w:rsidRPr="00DD1C58">
              <w:rPr>
                <w:i/>
                <w:iCs/>
                <w:color w:val="000000"/>
                <w:sz w:val="20"/>
              </w:rPr>
              <w:t>Katsuwonus pelamis</w:t>
            </w:r>
          </w:p>
        </w:tc>
        <w:tc>
          <w:tcPr>
            <w:tcW w:w="0" w:type="auto"/>
            <w:tcBorders>
              <w:top w:val="nil"/>
              <w:left w:val="nil"/>
              <w:bottom w:val="nil"/>
              <w:right w:val="nil"/>
            </w:tcBorders>
            <w:shd w:val="clear" w:color="auto" w:fill="auto"/>
            <w:noWrap/>
            <w:vAlign w:val="bottom"/>
            <w:hideMark/>
          </w:tcPr>
          <w:p w14:paraId="044A540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286F09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DC83BA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5A5400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F94FAA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E0DFFA3" w14:textId="77777777" w:rsidTr="00B10FD6">
        <w:trPr>
          <w:trHeight w:val="264"/>
        </w:trPr>
        <w:tc>
          <w:tcPr>
            <w:tcW w:w="0" w:type="auto"/>
            <w:tcBorders>
              <w:top w:val="nil"/>
              <w:left w:val="nil"/>
              <w:bottom w:val="nil"/>
              <w:right w:val="nil"/>
            </w:tcBorders>
            <w:shd w:val="clear" w:color="auto" w:fill="auto"/>
            <w:noWrap/>
            <w:vAlign w:val="bottom"/>
            <w:hideMark/>
          </w:tcPr>
          <w:p w14:paraId="0DF67F2C" w14:textId="77777777" w:rsidR="00F0098D" w:rsidRPr="00DD1C58" w:rsidRDefault="00F0098D" w:rsidP="00B10FD6">
            <w:pPr>
              <w:rPr>
                <w:i/>
                <w:iCs/>
                <w:color w:val="000000"/>
                <w:sz w:val="20"/>
              </w:rPr>
            </w:pPr>
            <w:proofErr w:type="spellStart"/>
            <w:r w:rsidRPr="00DD1C58">
              <w:rPr>
                <w:i/>
                <w:iCs/>
                <w:color w:val="000000"/>
                <w:sz w:val="20"/>
              </w:rPr>
              <w:t>Idiacanthus</w:t>
            </w:r>
            <w:proofErr w:type="spellEnd"/>
            <w:r w:rsidRPr="00DD1C58">
              <w:rPr>
                <w:i/>
                <w:iCs/>
                <w:color w:val="000000"/>
                <w:sz w:val="20"/>
              </w:rPr>
              <w:t xml:space="preserve"> </w:t>
            </w:r>
            <w:proofErr w:type="spellStart"/>
            <w:r w:rsidRPr="00DD1C58">
              <w:rPr>
                <w:i/>
                <w:iCs/>
                <w:color w:val="000000"/>
                <w:sz w:val="20"/>
              </w:rPr>
              <w:t>fasciola</w:t>
            </w:r>
            <w:proofErr w:type="spellEnd"/>
          </w:p>
        </w:tc>
        <w:tc>
          <w:tcPr>
            <w:tcW w:w="0" w:type="auto"/>
            <w:tcBorders>
              <w:top w:val="nil"/>
              <w:left w:val="nil"/>
              <w:bottom w:val="nil"/>
              <w:right w:val="nil"/>
            </w:tcBorders>
            <w:shd w:val="clear" w:color="auto" w:fill="auto"/>
            <w:noWrap/>
            <w:vAlign w:val="bottom"/>
            <w:hideMark/>
          </w:tcPr>
          <w:p w14:paraId="4479607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F75FA3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C0D482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495EC4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696B0EC"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8B9953B" w14:textId="77777777" w:rsidTr="00B10FD6">
        <w:trPr>
          <w:trHeight w:val="264"/>
        </w:trPr>
        <w:tc>
          <w:tcPr>
            <w:tcW w:w="0" w:type="auto"/>
            <w:tcBorders>
              <w:top w:val="nil"/>
              <w:left w:val="nil"/>
              <w:bottom w:val="nil"/>
              <w:right w:val="nil"/>
            </w:tcBorders>
            <w:shd w:val="clear" w:color="auto" w:fill="auto"/>
            <w:noWrap/>
            <w:vAlign w:val="bottom"/>
            <w:hideMark/>
          </w:tcPr>
          <w:p w14:paraId="6A14E901"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schmidti</w:t>
            </w:r>
            <w:proofErr w:type="spellEnd"/>
          </w:p>
        </w:tc>
        <w:tc>
          <w:tcPr>
            <w:tcW w:w="0" w:type="auto"/>
            <w:tcBorders>
              <w:top w:val="nil"/>
              <w:left w:val="nil"/>
              <w:bottom w:val="nil"/>
              <w:right w:val="nil"/>
            </w:tcBorders>
            <w:shd w:val="clear" w:color="auto" w:fill="auto"/>
            <w:noWrap/>
            <w:vAlign w:val="bottom"/>
            <w:hideMark/>
          </w:tcPr>
          <w:p w14:paraId="3F3BAE92"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6FA4DD65"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22CE5B0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1873F1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C8D0305"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A464955" w14:textId="77777777" w:rsidTr="00B10FD6">
        <w:trPr>
          <w:trHeight w:val="264"/>
        </w:trPr>
        <w:tc>
          <w:tcPr>
            <w:tcW w:w="0" w:type="auto"/>
            <w:tcBorders>
              <w:top w:val="nil"/>
              <w:left w:val="nil"/>
              <w:bottom w:val="nil"/>
              <w:right w:val="nil"/>
            </w:tcBorders>
            <w:shd w:val="clear" w:color="auto" w:fill="auto"/>
            <w:noWrap/>
            <w:vAlign w:val="bottom"/>
            <w:hideMark/>
          </w:tcPr>
          <w:p w14:paraId="329EDE0A"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variabilis</w:t>
            </w:r>
          </w:p>
        </w:tc>
        <w:tc>
          <w:tcPr>
            <w:tcW w:w="0" w:type="auto"/>
            <w:tcBorders>
              <w:top w:val="nil"/>
              <w:left w:val="nil"/>
              <w:bottom w:val="nil"/>
              <w:right w:val="nil"/>
            </w:tcBorders>
            <w:shd w:val="clear" w:color="auto" w:fill="auto"/>
            <w:noWrap/>
            <w:vAlign w:val="bottom"/>
            <w:hideMark/>
          </w:tcPr>
          <w:p w14:paraId="13B8E4C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72E44A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50D36C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6FC38C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51B101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D902DC5" w14:textId="77777777" w:rsidTr="00B10FD6">
        <w:trPr>
          <w:trHeight w:val="264"/>
        </w:trPr>
        <w:tc>
          <w:tcPr>
            <w:tcW w:w="0" w:type="auto"/>
            <w:tcBorders>
              <w:top w:val="nil"/>
              <w:left w:val="nil"/>
              <w:bottom w:val="nil"/>
              <w:right w:val="nil"/>
            </w:tcBorders>
            <w:shd w:val="clear" w:color="auto" w:fill="auto"/>
            <w:noWrap/>
            <w:vAlign w:val="bottom"/>
            <w:hideMark/>
          </w:tcPr>
          <w:p w14:paraId="65781439" w14:textId="77777777" w:rsidR="00F0098D" w:rsidRPr="00DD1C58" w:rsidRDefault="00F0098D" w:rsidP="00B10FD6">
            <w:pPr>
              <w:rPr>
                <w:i/>
                <w:iCs/>
                <w:color w:val="000000"/>
                <w:sz w:val="20"/>
              </w:rPr>
            </w:pPr>
            <w:proofErr w:type="spellStart"/>
            <w:r w:rsidRPr="00DD1C58">
              <w:rPr>
                <w:i/>
                <w:iCs/>
                <w:color w:val="000000"/>
                <w:sz w:val="20"/>
              </w:rPr>
              <w:t>Flagellostomias</w:t>
            </w:r>
            <w:proofErr w:type="spellEnd"/>
            <w:r w:rsidRPr="00DD1C58">
              <w:rPr>
                <w:i/>
                <w:iCs/>
                <w:color w:val="000000"/>
                <w:sz w:val="20"/>
              </w:rPr>
              <w:t xml:space="preserve"> </w:t>
            </w:r>
            <w:proofErr w:type="spellStart"/>
            <w:r w:rsidRPr="00DD1C58">
              <w:rPr>
                <w:i/>
                <w:iCs/>
                <w:color w:val="000000"/>
                <w:sz w:val="20"/>
              </w:rPr>
              <w:t>boureei</w:t>
            </w:r>
            <w:proofErr w:type="spellEnd"/>
          </w:p>
        </w:tc>
        <w:tc>
          <w:tcPr>
            <w:tcW w:w="0" w:type="auto"/>
            <w:tcBorders>
              <w:top w:val="nil"/>
              <w:left w:val="nil"/>
              <w:bottom w:val="nil"/>
              <w:right w:val="nil"/>
            </w:tcBorders>
            <w:shd w:val="clear" w:color="auto" w:fill="auto"/>
            <w:noWrap/>
            <w:vAlign w:val="bottom"/>
            <w:hideMark/>
          </w:tcPr>
          <w:p w14:paraId="4AACC07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05FCB4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60631E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6B5D70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9069BB4"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E2041B3" w14:textId="77777777" w:rsidTr="00B10FD6">
        <w:trPr>
          <w:trHeight w:val="264"/>
        </w:trPr>
        <w:tc>
          <w:tcPr>
            <w:tcW w:w="0" w:type="auto"/>
            <w:tcBorders>
              <w:top w:val="nil"/>
              <w:left w:val="nil"/>
              <w:bottom w:val="nil"/>
              <w:right w:val="nil"/>
            </w:tcBorders>
            <w:shd w:val="clear" w:color="auto" w:fill="auto"/>
            <w:noWrap/>
            <w:vAlign w:val="bottom"/>
            <w:hideMark/>
          </w:tcPr>
          <w:p w14:paraId="3F38AF31"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proximus</w:t>
            </w:r>
            <w:proofErr w:type="spellEnd"/>
          </w:p>
        </w:tc>
        <w:tc>
          <w:tcPr>
            <w:tcW w:w="0" w:type="auto"/>
            <w:tcBorders>
              <w:top w:val="nil"/>
              <w:left w:val="nil"/>
              <w:bottom w:val="nil"/>
              <w:right w:val="nil"/>
            </w:tcBorders>
            <w:shd w:val="clear" w:color="auto" w:fill="auto"/>
            <w:noWrap/>
            <w:vAlign w:val="bottom"/>
            <w:hideMark/>
          </w:tcPr>
          <w:p w14:paraId="7CA5AF5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B453DF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A678CD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192F90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E689B7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C1C6A33" w14:textId="77777777" w:rsidTr="00B10FD6">
        <w:trPr>
          <w:trHeight w:val="264"/>
        </w:trPr>
        <w:tc>
          <w:tcPr>
            <w:tcW w:w="0" w:type="auto"/>
            <w:tcBorders>
              <w:top w:val="nil"/>
              <w:left w:val="nil"/>
              <w:bottom w:val="nil"/>
              <w:right w:val="nil"/>
            </w:tcBorders>
            <w:shd w:val="clear" w:color="auto" w:fill="auto"/>
            <w:noWrap/>
            <w:vAlign w:val="bottom"/>
            <w:hideMark/>
          </w:tcPr>
          <w:p w14:paraId="66854F56" w14:textId="77777777" w:rsidR="00F0098D" w:rsidRPr="00DD1C58" w:rsidRDefault="00F0098D" w:rsidP="00B10FD6">
            <w:pPr>
              <w:rPr>
                <w:i/>
                <w:iCs/>
                <w:color w:val="000000"/>
                <w:sz w:val="20"/>
              </w:rPr>
            </w:pPr>
            <w:proofErr w:type="spellStart"/>
            <w:r w:rsidRPr="00DD1C58">
              <w:rPr>
                <w:i/>
                <w:iCs/>
                <w:color w:val="000000"/>
                <w:sz w:val="20"/>
              </w:rPr>
              <w:t>Photostomias</w:t>
            </w:r>
            <w:proofErr w:type="spellEnd"/>
            <w:r w:rsidRPr="00DD1C58">
              <w:rPr>
                <w:i/>
                <w:iCs/>
                <w:color w:val="000000"/>
                <w:sz w:val="20"/>
              </w:rPr>
              <w:t xml:space="preserve"> </w:t>
            </w:r>
            <w:proofErr w:type="spellStart"/>
            <w:r w:rsidRPr="00DD1C58">
              <w:rPr>
                <w:i/>
                <w:iCs/>
                <w:color w:val="000000"/>
                <w:sz w:val="20"/>
              </w:rPr>
              <w:t>goodyeari</w:t>
            </w:r>
            <w:proofErr w:type="spellEnd"/>
          </w:p>
        </w:tc>
        <w:tc>
          <w:tcPr>
            <w:tcW w:w="0" w:type="auto"/>
            <w:tcBorders>
              <w:top w:val="nil"/>
              <w:left w:val="nil"/>
              <w:bottom w:val="nil"/>
              <w:right w:val="nil"/>
            </w:tcBorders>
            <w:shd w:val="clear" w:color="auto" w:fill="auto"/>
            <w:noWrap/>
            <w:vAlign w:val="bottom"/>
            <w:hideMark/>
          </w:tcPr>
          <w:p w14:paraId="234171E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0BAA43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339FBB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27B58E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10D73B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A210D89" w14:textId="77777777" w:rsidTr="00B10FD6">
        <w:trPr>
          <w:trHeight w:val="264"/>
        </w:trPr>
        <w:tc>
          <w:tcPr>
            <w:tcW w:w="0" w:type="auto"/>
            <w:tcBorders>
              <w:top w:val="nil"/>
              <w:left w:val="nil"/>
              <w:bottom w:val="nil"/>
              <w:right w:val="nil"/>
            </w:tcBorders>
            <w:shd w:val="clear" w:color="auto" w:fill="auto"/>
            <w:noWrap/>
            <w:vAlign w:val="bottom"/>
            <w:hideMark/>
          </w:tcPr>
          <w:p w14:paraId="49230E01" w14:textId="77777777" w:rsidR="00F0098D" w:rsidRPr="00DD1C58" w:rsidRDefault="00F0098D" w:rsidP="00B10FD6">
            <w:pPr>
              <w:rPr>
                <w:i/>
                <w:iCs/>
                <w:color w:val="000000"/>
                <w:sz w:val="20"/>
              </w:rPr>
            </w:pPr>
            <w:proofErr w:type="spellStart"/>
            <w:r w:rsidRPr="00DD1C58">
              <w:rPr>
                <w:i/>
                <w:iCs/>
                <w:color w:val="000000"/>
                <w:sz w:val="20"/>
              </w:rPr>
              <w:t>Chlopsis</w:t>
            </w:r>
            <w:proofErr w:type="spellEnd"/>
            <w:r w:rsidRPr="00DD1C58">
              <w:rPr>
                <w:i/>
                <w:iCs/>
                <w:color w:val="000000"/>
                <w:sz w:val="20"/>
              </w:rPr>
              <w:t xml:space="preserve"> </w:t>
            </w:r>
            <w:proofErr w:type="spellStart"/>
            <w:r w:rsidRPr="00DD1C58">
              <w:rPr>
                <w:i/>
                <w:iCs/>
                <w:color w:val="000000"/>
                <w:sz w:val="20"/>
              </w:rPr>
              <w:t>dentatus</w:t>
            </w:r>
            <w:proofErr w:type="spellEnd"/>
          </w:p>
        </w:tc>
        <w:tc>
          <w:tcPr>
            <w:tcW w:w="0" w:type="auto"/>
            <w:tcBorders>
              <w:top w:val="nil"/>
              <w:left w:val="nil"/>
              <w:bottom w:val="nil"/>
              <w:right w:val="nil"/>
            </w:tcBorders>
            <w:shd w:val="clear" w:color="auto" w:fill="auto"/>
            <w:noWrap/>
            <w:vAlign w:val="bottom"/>
            <w:hideMark/>
          </w:tcPr>
          <w:p w14:paraId="60DD104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BC684C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9E0B25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C268A9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D9FE50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9B2BB46" w14:textId="77777777" w:rsidTr="00B10FD6">
        <w:trPr>
          <w:trHeight w:val="264"/>
        </w:trPr>
        <w:tc>
          <w:tcPr>
            <w:tcW w:w="0" w:type="auto"/>
            <w:tcBorders>
              <w:top w:val="nil"/>
              <w:left w:val="nil"/>
              <w:bottom w:val="nil"/>
              <w:right w:val="nil"/>
            </w:tcBorders>
            <w:shd w:val="clear" w:color="auto" w:fill="auto"/>
            <w:noWrap/>
            <w:vAlign w:val="bottom"/>
            <w:hideMark/>
          </w:tcPr>
          <w:p w14:paraId="4111271F" w14:textId="77777777" w:rsidR="00F0098D" w:rsidRPr="00DD1C58" w:rsidRDefault="00F0098D" w:rsidP="00B10FD6">
            <w:pPr>
              <w:rPr>
                <w:i/>
                <w:iCs/>
                <w:color w:val="000000"/>
                <w:sz w:val="20"/>
              </w:rPr>
            </w:pPr>
            <w:proofErr w:type="spellStart"/>
            <w:r w:rsidRPr="00DD1C58">
              <w:rPr>
                <w:i/>
                <w:iCs/>
                <w:color w:val="000000"/>
                <w:sz w:val="20"/>
              </w:rPr>
              <w:t>Lagocephalus</w:t>
            </w:r>
            <w:proofErr w:type="spellEnd"/>
          </w:p>
        </w:tc>
        <w:tc>
          <w:tcPr>
            <w:tcW w:w="0" w:type="auto"/>
            <w:tcBorders>
              <w:top w:val="nil"/>
              <w:left w:val="nil"/>
              <w:bottom w:val="nil"/>
              <w:right w:val="nil"/>
            </w:tcBorders>
            <w:shd w:val="clear" w:color="auto" w:fill="auto"/>
            <w:noWrap/>
            <w:vAlign w:val="bottom"/>
            <w:hideMark/>
          </w:tcPr>
          <w:p w14:paraId="4A16AEB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33AB11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DA8F28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56C4AA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679CCC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AFB05AB" w14:textId="77777777" w:rsidTr="00B10FD6">
        <w:trPr>
          <w:trHeight w:val="264"/>
        </w:trPr>
        <w:tc>
          <w:tcPr>
            <w:tcW w:w="0" w:type="auto"/>
            <w:tcBorders>
              <w:top w:val="nil"/>
              <w:left w:val="nil"/>
              <w:bottom w:val="nil"/>
              <w:right w:val="nil"/>
            </w:tcBorders>
            <w:shd w:val="clear" w:color="auto" w:fill="auto"/>
            <w:noWrap/>
            <w:vAlign w:val="bottom"/>
            <w:hideMark/>
          </w:tcPr>
          <w:p w14:paraId="38C74E5D" w14:textId="77777777" w:rsidR="00F0098D" w:rsidRPr="00DD1C58" w:rsidRDefault="00F0098D" w:rsidP="00B10FD6">
            <w:pPr>
              <w:rPr>
                <w:i/>
                <w:iCs/>
                <w:color w:val="000000"/>
                <w:sz w:val="20"/>
              </w:rPr>
            </w:pPr>
            <w:proofErr w:type="spellStart"/>
            <w:r w:rsidRPr="00DD1C58">
              <w:rPr>
                <w:i/>
                <w:iCs/>
                <w:color w:val="000000"/>
                <w:sz w:val="20"/>
              </w:rPr>
              <w:t>Holacanthus</w:t>
            </w:r>
            <w:proofErr w:type="spellEnd"/>
          </w:p>
        </w:tc>
        <w:tc>
          <w:tcPr>
            <w:tcW w:w="0" w:type="auto"/>
            <w:tcBorders>
              <w:top w:val="nil"/>
              <w:left w:val="nil"/>
              <w:bottom w:val="nil"/>
              <w:right w:val="nil"/>
            </w:tcBorders>
            <w:shd w:val="clear" w:color="auto" w:fill="auto"/>
            <w:noWrap/>
            <w:vAlign w:val="bottom"/>
            <w:hideMark/>
          </w:tcPr>
          <w:p w14:paraId="511608C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55B563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C0858D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7454BE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87CE8C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F772C18" w14:textId="77777777" w:rsidTr="00B10FD6">
        <w:trPr>
          <w:trHeight w:val="264"/>
        </w:trPr>
        <w:tc>
          <w:tcPr>
            <w:tcW w:w="0" w:type="auto"/>
            <w:tcBorders>
              <w:top w:val="nil"/>
              <w:left w:val="nil"/>
              <w:bottom w:val="nil"/>
              <w:right w:val="nil"/>
            </w:tcBorders>
            <w:shd w:val="clear" w:color="auto" w:fill="auto"/>
            <w:noWrap/>
            <w:vAlign w:val="bottom"/>
            <w:hideMark/>
          </w:tcPr>
          <w:p w14:paraId="5B152FC3" w14:textId="77777777" w:rsidR="00F0098D" w:rsidRPr="00DD1C58" w:rsidRDefault="00F0098D" w:rsidP="00B10FD6">
            <w:pPr>
              <w:rPr>
                <w:i/>
                <w:iCs/>
                <w:color w:val="000000"/>
                <w:sz w:val="20"/>
              </w:rPr>
            </w:pPr>
            <w:proofErr w:type="spellStart"/>
            <w:r w:rsidRPr="00DD1C58">
              <w:rPr>
                <w:i/>
                <w:iCs/>
                <w:color w:val="000000"/>
                <w:sz w:val="20"/>
              </w:rPr>
              <w:lastRenderedPageBreak/>
              <w:t>Myctophum</w:t>
            </w:r>
            <w:proofErr w:type="spellEnd"/>
            <w:r w:rsidRPr="00DD1C58">
              <w:rPr>
                <w:i/>
                <w:iCs/>
                <w:color w:val="000000"/>
                <w:sz w:val="20"/>
              </w:rPr>
              <w:t xml:space="preserve"> </w:t>
            </w:r>
            <w:proofErr w:type="spellStart"/>
            <w:r w:rsidRPr="00DD1C58">
              <w:rPr>
                <w:i/>
                <w:iCs/>
                <w:color w:val="000000"/>
                <w:sz w:val="20"/>
              </w:rPr>
              <w:t>selenops</w:t>
            </w:r>
            <w:proofErr w:type="spellEnd"/>
          </w:p>
        </w:tc>
        <w:tc>
          <w:tcPr>
            <w:tcW w:w="0" w:type="auto"/>
            <w:tcBorders>
              <w:top w:val="nil"/>
              <w:left w:val="nil"/>
              <w:bottom w:val="nil"/>
              <w:right w:val="nil"/>
            </w:tcBorders>
            <w:shd w:val="clear" w:color="auto" w:fill="auto"/>
            <w:noWrap/>
            <w:vAlign w:val="bottom"/>
            <w:hideMark/>
          </w:tcPr>
          <w:p w14:paraId="56D61FF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F95DFB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3B428CC"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118E18AB"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13550395"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771E17B6" w14:textId="77777777" w:rsidTr="00B10FD6">
        <w:trPr>
          <w:trHeight w:val="264"/>
        </w:trPr>
        <w:tc>
          <w:tcPr>
            <w:tcW w:w="0" w:type="auto"/>
            <w:tcBorders>
              <w:top w:val="nil"/>
              <w:left w:val="nil"/>
              <w:bottom w:val="nil"/>
              <w:right w:val="nil"/>
            </w:tcBorders>
            <w:shd w:val="clear" w:color="auto" w:fill="auto"/>
            <w:noWrap/>
            <w:vAlign w:val="bottom"/>
            <w:hideMark/>
          </w:tcPr>
          <w:p w14:paraId="59E35AB3" w14:textId="77777777" w:rsidR="00F0098D" w:rsidRPr="00DD1C58" w:rsidRDefault="00F0098D" w:rsidP="00B10FD6">
            <w:pPr>
              <w:rPr>
                <w:i/>
                <w:iCs/>
                <w:color w:val="000000"/>
                <w:sz w:val="20"/>
              </w:rPr>
            </w:pPr>
            <w:proofErr w:type="spellStart"/>
            <w:r w:rsidRPr="00DD1C58">
              <w:rPr>
                <w:i/>
                <w:iCs/>
                <w:color w:val="000000"/>
                <w:sz w:val="20"/>
              </w:rPr>
              <w:t>Haplophryne</w:t>
            </w:r>
            <w:proofErr w:type="spellEnd"/>
            <w:r w:rsidRPr="00DD1C58">
              <w:rPr>
                <w:i/>
                <w:iCs/>
                <w:color w:val="000000"/>
                <w:sz w:val="20"/>
              </w:rPr>
              <w:t xml:space="preserve"> </w:t>
            </w:r>
            <w:proofErr w:type="spellStart"/>
            <w:r w:rsidRPr="00DD1C58">
              <w:rPr>
                <w:i/>
                <w:iCs/>
                <w:color w:val="000000"/>
                <w:sz w:val="20"/>
              </w:rPr>
              <w:t>mollis</w:t>
            </w:r>
            <w:proofErr w:type="spellEnd"/>
          </w:p>
        </w:tc>
        <w:tc>
          <w:tcPr>
            <w:tcW w:w="0" w:type="auto"/>
            <w:tcBorders>
              <w:top w:val="nil"/>
              <w:left w:val="nil"/>
              <w:bottom w:val="nil"/>
              <w:right w:val="nil"/>
            </w:tcBorders>
            <w:shd w:val="clear" w:color="auto" w:fill="auto"/>
            <w:noWrap/>
            <w:vAlign w:val="bottom"/>
            <w:hideMark/>
          </w:tcPr>
          <w:p w14:paraId="021B77E6"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72D3511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FDC16AA"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295E40A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FE3897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FB406C2" w14:textId="77777777" w:rsidTr="00B10FD6">
        <w:trPr>
          <w:trHeight w:val="264"/>
        </w:trPr>
        <w:tc>
          <w:tcPr>
            <w:tcW w:w="0" w:type="auto"/>
            <w:tcBorders>
              <w:top w:val="nil"/>
              <w:left w:val="nil"/>
              <w:bottom w:val="nil"/>
              <w:right w:val="nil"/>
            </w:tcBorders>
            <w:shd w:val="clear" w:color="auto" w:fill="auto"/>
            <w:noWrap/>
            <w:vAlign w:val="bottom"/>
            <w:hideMark/>
          </w:tcPr>
          <w:p w14:paraId="58808DC3" w14:textId="77777777" w:rsidR="00F0098D" w:rsidRPr="00DD1C58" w:rsidRDefault="00F0098D" w:rsidP="00B10FD6">
            <w:pPr>
              <w:rPr>
                <w:i/>
                <w:iCs/>
                <w:color w:val="000000"/>
                <w:sz w:val="20"/>
              </w:rPr>
            </w:pPr>
            <w:proofErr w:type="spellStart"/>
            <w:r w:rsidRPr="00DD1C58">
              <w:rPr>
                <w:i/>
                <w:iCs/>
                <w:color w:val="000000"/>
                <w:sz w:val="20"/>
              </w:rPr>
              <w:t>Alepisaurus</w:t>
            </w:r>
            <w:proofErr w:type="spellEnd"/>
          </w:p>
        </w:tc>
        <w:tc>
          <w:tcPr>
            <w:tcW w:w="0" w:type="auto"/>
            <w:tcBorders>
              <w:top w:val="nil"/>
              <w:left w:val="nil"/>
              <w:bottom w:val="nil"/>
              <w:right w:val="nil"/>
            </w:tcBorders>
            <w:shd w:val="clear" w:color="auto" w:fill="auto"/>
            <w:noWrap/>
            <w:vAlign w:val="bottom"/>
            <w:hideMark/>
          </w:tcPr>
          <w:p w14:paraId="56CB5A5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2568A8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D0D810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A1D0DB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7A4FE1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513164F" w14:textId="77777777" w:rsidTr="00B10FD6">
        <w:trPr>
          <w:trHeight w:val="264"/>
        </w:trPr>
        <w:tc>
          <w:tcPr>
            <w:tcW w:w="0" w:type="auto"/>
            <w:tcBorders>
              <w:top w:val="nil"/>
              <w:left w:val="nil"/>
              <w:bottom w:val="nil"/>
              <w:right w:val="nil"/>
            </w:tcBorders>
            <w:shd w:val="clear" w:color="auto" w:fill="auto"/>
            <w:noWrap/>
            <w:vAlign w:val="bottom"/>
            <w:hideMark/>
          </w:tcPr>
          <w:p w14:paraId="0873EAAA" w14:textId="77777777" w:rsidR="00F0098D" w:rsidRPr="00DD1C58" w:rsidRDefault="00F0098D" w:rsidP="00B10FD6">
            <w:pPr>
              <w:rPr>
                <w:i/>
                <w:iCs/>
                <w:color w:val="000000"/>
                <w:sz w:val="20"/>
              </w:rPr>
            </w:pPr>
            <w:proofErr w:type="spellStart"/>
            <w:r w:rsidRPr="00DD1C58">
              <w:rPr>
                <w:i/>
                <w:iCs/>
                <w:color w:val="000000"/>
                <w:sz w:val="20"/>
              </w:rPr>
              <w:t>Tetragonurus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61FE395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0EAF10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02CC63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0BD532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A2B958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F36D814" w14:textId="77777777" w:rsidTr="00B10FD6">
        <w:trPr>
          <w:trHeight w:val="264"/>
        </w:trPr>
        <w:tc>
          <w:tcPr>
            <w:tcW w:w="0" w:type="auto"/>
            <w:tcBorders>
              <w:top w:val="nil"/>
              <w:left w:val="nil"/>
              <w:bottom w:val="nil"/>
              <w:right w:val="nil"/>
            </w:tcBorders>
            <w:shd w:val="clear" w:color="auto" w:fill="auto"/>
            <w:noWrap/>
            <w:vAlign w:val="bottom"/>
            <w:hideMark/>
          </w:tcPr>
          <w:p w14:paraId="084BA121"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r w:rsidRPr="00DD1C58">
              <w:rPr>
                <w:i/>
                <w:iCs/>
                <w:color w:val="000000"/>
                <w:sz w:val="20"/>
              </w:rPr>
              <w:t xml:space="preserve"> tenuis</w:t>
            </w:r>
          </w:p>
        </w:tc>
        <w:tc>
          <w:tcPr>
            <w:tcW w:w="0" w:type="auto"/>
            <w:tcBorders>
              <w:top w:val="nil"/>
              <w:left w:val="nil"/>
              <w:bottom w:val="nil"/>
              <w:right w:val="nil"/>
            </w:tcBorders>
            <w:shd w:val="clear" w:color="auto" w:fill="auto"/>
            <w:noWrap/>
            <w:vAlign w:val="bottom"/>
            <w:hideMark/>
          </w:tcPr>
          <w:p w14:paraId="58712CF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8D66EC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565600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D20BC5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BE51A8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145F64A" w14:textId="77777777" w:rsidTr="00B10FD6">
        <w:trPr>
          <w:trHeight w:val="264"/>
        </w:trPr>
        <w:tc>
          <w:tcPr>
            <w:tcW w:w="0" w:type="auto"/>
            <w:tcBorders>
              <w:top w:val="nil"/>
              <w:left w:val="nil"/>
              <w:bottom w:val="nil"/>
              <w:right w:val="nil"/>
            </w:tcBorders>
            <w:shd w:val="clear" w:color="auto" w:fill="auto"/>
            <w:noWrap/>
            <w:vAlign w:val="bottom"/>
            <w:hideMark/>
          </w:tcPr>
          <w:p w14:paraId="460C2B7E" w14:textId="77777777" w:rsidR="00F0098D" w:rsidRPr="00DD1C58" w:rsidRDefault="00F0098D" w:rsidP="00B10FD6">
            <w:pPr>
              <w:rPr>
                <w:i/>
                <w:iCs/>
                <w:color w:val="000000"/>
                <w:sz w:val="20"/>
              </w:rPr>
            </w:pPr>
            <w:proofErr w:type="spellStart"/>
            <w:r w:rsidRPr="00DD1C58">
              <w:rPr>
                <w:i/>
                <w:iCs/>
                <w:color w:val="000000"/>
                <w:sz w:val="20"/>
              </w:rPr>
              <w:t>Clupeidae</w:t>
            </w:r>
            <w:proofErr w:type="spellEnd"/>
          </w:p>
        </w:tc>
        <w:tc>
          <w:tcPr>
            <w:tcW w:w="0" w:type="auto"/>
            <w:tcBorders>
              <w:top w:val="nil"/>
              <w:left w:val="nil"/>
              <w:bottom w:val="nil"/>
              <w:right w:val="nil"/>
            </w:tcBorders>
            <w:shd w:val="clear" w:color="auto" w:fill="auto"/>
            <w:noWrap/>
            <w:vAlign w:val="bottom"/>
            <w:hideMark/>
          </w:tcPr>
          <w:p w14:paraId="5BED4B6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97284F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963A35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E7E0F8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525AC0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A4DE015" w14:textId="77777777" w:rsidTr="00B10FD6">
        <w:trPr>
          <w:trHeight w:val="264"/>
        </w:trPr>
        <w:tc>
          <w:tcPr>
            <w:tcW w:w="0" w:type="auto"/>
            <w:tcBorders>
              <w:top w:val="nil"/>
              <w:left w:val="nil"/>
              <w:bottom w:val="nil"/>
              <w:right w:val="nil"/>
            </w:tcBorders>
            <w:shd w:val="clear" w:color="auto" w:fill="auto"/>
            <w:noWrap/>
            <w:vAlign w:val="bottom"/>
            <w:hideMark/>
          </w:tcPr>
          <w:p w14:paraId="04065BFD" w14:textId="77777777" w:rsidR="00F0098D" w:rsidRPr="00DD1C58" w:rsidRDefault="00F0098D" w:rsidP="00B10FD6">
            <w:pPr>
              <w:rPr>
                <w:i/>
                <w:iCs/>
                <w:color w:val="000000"/>
                <w:sz w:val="20"/>
              </w:rPr>
            </w:pPr>
            <w:r w:rsidRPr="00DD1C58">
              <w:rPr>
                <w:i/>
                <w:iCs/>
                <w:color w:val="000000"/>
                <w:sz w:val="20"/>
              </w:rPr>
              <w:t xml:space="preserve">Anthias </w:t>
            </w:r>
            <w:proofErr w:type="spellStart"/>
            <w:r w:rsidRPr="00DD1C58">
              <w:rPr>
                <w:i/>
                <w:iCs/>
                <w:color w:val="000000"/>
                <w:sz w:val="20"/>
              </w:rPr>
              <w:t>nicholsi</w:t>
            </w:r>
            <w:proofErr w:type="spellEnd"/>
          </w:p>
        </w:tc>
        <w:tc>
          <w:tcPr>
            <w:tcW w:w="0" w:type="auto"/>
            <w:tcBorders>
              <w:top w:val="nil"/>
              <w:left w:val="nil"/>
              <w:bottom w:val="nil"/>
              <w:right w:val="nil"/>
            </w:tcBorders>
            <w:shd w:val="clear" w:color="auto" w:fill="auto"/>
            <w:noWrap/>
            <w:vAlign w:val="bottom"/>
            <w:hideMark/>
          </w:tcPr>
          <w:p w14:paraId="0303A9F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E9D27C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E0BC11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3FC020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5E76D0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922A34D" w14:textId="77777777" w:rsidTr="00B10FD6">
        <w:trPr>
          <w:trHeight w:val="264"/>
        </w:trPr>
        <w:tc>
          <w:tcPr>
            <w:tcW w:w="0" w:type="auto"/>
            <w:tcBorders>
              <w:top w:val="nil"/>
              <w:left w:val="nil"/>
              <w:bottom w:val="nil"/>
              <w:right w:val="nil"/>
            </w:tcBorders>
            <w:shd w:val="clear" w:color="auto" w:fill="auto"/>
            <w:noWrap/>
            <w:vAlign w:val="bottom"/>
            <w:hideMark/>
          </w:tcPr>
          <w:p w14:paraId="789A7738" w14:textId="77777777" w:rsidR="00F0098D" w:rsidRPr="00DD1C58" w:rsidRDefault="00F0098D" w:rsidP="00B10FD6">
            <w:pPr>
              <w:rPr>
                <w:i/>
                <w:iCs/>
                <w:color w:val="000000"/>
                <w:sz w:val="20"/>
              </w:rPr>
            </w:pPr>
            <w:proofErr w:type="spellStart"/>
            <w:r w:rsidRPr="00DD1C58">
              <w:rPr>
                <w:i/>
                <w:iCs/>
                <w:color w:val="000000"/>
                <w:sz w:val="20"/>
              </w:rPr>
              <w:t>Kaupichthys</w:t>
            </w:r>
            <w:proofErr w:type="spellEnd"/>
            <w:r w:rsidRPr="00DD1C58">
              <w:rPr>
                <w:i/>
                <w:iCs/>
                <w:color w:val="000000"/>
                <w:sz w:val="20"/>
              </w:rPr>
              <w:t xml:space="preserve"> </w:t>
            </w:r>
            <w:proofErr w:type="spellStart"/>
            <w:r w:rsidRPr="00DD1C58">
              <w:rPr>
                <w:i/>
                <w:iCs/>
                <w:color w:val="000000"/>
                <w:sz w:val="20"/>
              </w:rPr>
              <w:t>nuchalis</w:t>
            </w:r>
            <w:proofErr w:type="spellEnd"/>
          </w:p>
        </w:tc>
        <w:tc>
          <w:tcPr>
            <w:tcW w:w="0" w:type="auto"/>
            <w:tcBorders>
              <w:top w:val="nil"/>
              <w:left w:val="nil"/>
              <w:bottom w:val="nil"/>
              <w:right w:val="nil"/>
            </w:tcBorders>
            <w:shd w:val="clear" w:color="auto" w:fill="auto"/>
            <w:noWrap/>
            <w:vAlign w:val="bottom"/>
            <w:hideMark/>
          </w:tcPr>
          <w:p w14:paraId="58DC874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F3E398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131091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136A18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7DFA0A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9D0C979" w14:textId="77777777" w:rsidTr="00B10FD6">
        <w:trPr>
          <w:trHeight w:val="264"/>
        </w:trPr>
        <w:tc>
          <w:tcPr>
            <w:tcW w:w="0" w:type="auto"/>
            <w:tcBorders>
              <w:top w:val="nil"/>
              <w:left w:val="nil"/>
              <w:bottom w:val="nil"/>
              <w:right w:val="nil"/>
            </w:tcBorders>
            <w:shd w:val="clear" w:color="auto" w:fill="auto"/>
            <w:noWrap/>
            <w:vAlign w:val="bottom"/>
            <w:hideMark/>
          </w:tcPr>
          <w:p w14:paraId="10DF6DC8" w14:textId="77777777" w:rsidR="00F0098D" w:rsidRPr="00DD1C58" w:rsidRDefault="00F0098D" w:rsidP="00B10FD6">
            <w:pPr>
              <w:rPr>
                <w:i/>
                <w:iCs/>
                <w:color w:val="000000"/>
                <w:sz w:val="20"/>
              </w:rPr>
            </w:pPr>
            <w:proofErr w:type="spellStart"/>
            <w:r w:rsidRPr="00DD1C58">
              <w:rPr>
                <w:i/>
                <w:iCs/>
                <w:color w:val="000000"/>
                <w:sz w:val="20"/>
              </w:rPr>
              <w:t>Antennarius</w:t>
            </w:r>
            <w:proofErr w:type="spellEnd"/>
          </w:p>
        </w:tc>
        <w:tc>
          <w:tcPr>
            <w:tcW w:w="0" w:type="auto"/>
            <w:tcBorders>
              <w:top w:val="nil"/>
              <w:left w:val="nil"/>
              <w:bottom w:val="nil"/>
              <w:right w:val="nil"/>
            </w:tcBorders>
            <w:shd w:val="clear" w:color="auto" w:fill="auto"/>
            <w:noWrap/>
            <w:vAlign w:val="bottom"/>
            <w:hideMark/>
          </w:tcPr>
          <w:p w14:paraId="66835CF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89211E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6C577C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091C5B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35BF4F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0A93452" w14:textId="77777777" w:rsidTr="00B10FD6">
        <w:trPr>
          <w:trHeight w:val="264"/>
        </w:trPr>
        <w:tc>
          <w:tcPr>
            <w:tcW w:w="0" w:type="auto"/>
            <w:tcBorders>
              <w:top w:val="nil"/>
              <w:left w:val="nil"/>
              <w:bottom w:val="nil"/>
              <w:right w:val="nil"/>
            </w:tcBorders>
            <w:shd w:val="clear" w:color="auto" w:fill="auto"/>
            <w:noWrap/>
            <w:vAlign w:val="bottom"/>
            <w:hideMark/>
          </w:tcPr>
          <w:p w14:paraId="19CDED78" w14:textId="77777777" w:rsidR="00F0098D" w:rsidRPr="00DD1C58" w:rsidRDefault="00F0098D" w:rsidP="00B10FD6">
            <w:pPr>
              <w:rPr>
                <w:i/>
                <w:iCs/>
                <w:color w:val="000000"/>
                <w:sz w:val="20"/>
              </w:rPr>
            </w:pPr>
            <w:proofErr w:type="spellStart"/>
            <w:r w:rsidRPr="00DD1C58">
              <w:rPr>
                <w:i/>
                <w:iCs/>
                <w:color w:val="000000"/>
                <w:sz w:val="20"/>
              </w:rPr>
              <w:t>Uncisudis</w:t>
            </w:r>
            <w:proofErr w:type="spellEnd"/>
            <w:r w:rsidRPr="00DD1C58">
              <w:rPr>
                <w:i/>
                <w:iCs/>
                <w:color w:val="000000"/>
                <w:sz w:val="20"/>
              </w:rPr>
              <w:t xml:space="preserve"> </w:t>
            </w:r>
            <w:proofErr w:type="spellStart"/>
            <w:r w:rsidRPr="00DD1C58">
              <w:rPr>
                <w:i/>
                <w:iCs/>
                <w:color w:val="000000"/>
                <w:sz w:val="20"/>
              </w:rPr>
              <w:t>advena</w:t>
            </w:r>
            <w:proofErr w:type="spellEnd"/>
          </w:p>
        </w:tc>
        <w:tc>
          <w:tcPr>
            <w:tcW w:w="0" w:type="auto"/>
            <w:tcBorders>
              <w:top w:val="nil"/>
              <w:left w:val="nil"/>
              <w:bottom w:val="nil"/>
              <w:right w:val="nil"/>
            </w:tcBorders>
            <w:shd w:val="clear" w:color="auto" w:fill="auto"/>
            <w:noWrap/>
            <w:vAlign w:val="bottom"/>
            <w:hideMark/>
          </w:tcPr>
          <w:p w14:paraId="0C1BC52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067114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D0DCB4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53BFC0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941140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FB87C76" w14:textId="77777777" w:rsidTr="00B10FD6">
        <w:trPr>
          <w:trHeight w:val="264"/>
        </w:trPr>
        <w:tc>
          <w:tcPr>
            <w:tcW w:w="0" w:type="auto"/>
            <w:tcBorders>
              <w:top w:val="nil"/>
              <w:left w:val="nil"/>
              <w:bottom w:val="nil"/>
              <w:right w:val="nil"/>
            </w:tcBorders>
            <w:shd w:val="clear" w:color="auto" w:fill="auto"/>
            <w:noWrap/>
            <w:vAlign w:val="bottom"/>
            <w:hideMark/>
          </w:tcPr>
          <w:p w14:paraId="7648EBFA" w14:textId="77777777" w:rsidR="00F0098D" w:rsidRPr="00DD1C58" w:rsidRDefault="00F0098D" w:rsidP="00B10FD6">
            <w:pPr>
              <w:rPr>
                <w:i/>
                <w:iCs/>
                <w:color w:val="000000"/>
                <w:sz w:val="20"/>
              </w:rPr>
            </w:pPr>
            <w:proofErr w:type="spellStart"/>
            <w:r w:rsidRPr="00DD1C58">
              <w:rPr>
                <w:i/>
                <w:iCs/>
                <w:color w:val="000000"/>
                <w:sz w:val="20"/>
              </w:rPr>
              <w:t>Histrio</w:t>
            </w:r>
            <w:proofErr w:type="spellEnd"/>
            <w:r w:rsidRPr="00DD1C58">
              <w:rPr>
                <w:i/>
                <w:iCs/>
                <w:color w:val="000000"/>
                <w:sz w:val="20"/>
              </w:rPr>
              <w:t xml:space="preserve"> </w:t>
            </w:r>
            <w:proofErr w:type="spellStart"/>
            <w:r w:rsidRPr="00DD1C58">
              <w:rPr>
                <w:i/>
                <w:iCs/>
                <w:color w:val="000000"/>
                <w:sz w:val="20"/>
              </w:rPr>
              <w:t>histrio</w:t>
            </w:r>
            <w:proofErr w:type="spellEnd"/>
          </w:p>
        </w:tc>
        <w:tc>
          <w:tcPr>
            <w:tcW w:w="0" w:type="auto"/>
            <w:tcBorders>
              <w:top w:val="nil"/>
              <w:left w:val="nil"/>
              <w:bottom w:val="nil"/>
              <w:right w:val="nil"/>
            </w:tcBorders>
            <w:shd w:val="clear" w:color="auto" w:fill="auto"/>
            <w:noWrap/>
            <w:vAlign w:val="bottom"/>
            <w:hideMark/>
          </w:tcPr>
          <w:p w14:paraId="6691CCE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26DD13F"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4A011AE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770FE09" w14:textId="77777777" w:rsidR="00F0098D" w:rsidRPr="00DD1C58" w:rsidRDefault="00F0098D" w:rsidP="00B10FD6">
            <w:pPr>
              <w:jc w:val="center"/>
              <w:rPr>
                <w:color w:val="000000"/>
                <w:sz w:val="20"/>
              </w:rPr>
            </w:pPr>
            <w:r w:rsidRPr="00DD1C58">
              <w:rPr>
                <w:color w:val="000000"/>
                <w:sz w:val="20"/>
              </w:rPr>
              <w:t>5</w:t>
            </w:r>
          </w:p>
        </w:tc>
        <w:tc>
          <w:tcPr>
            <w:tcW w:w="0" w:type="auto"/>
            <w:tcBorders>
              <w:top w:val="nil"/>
              <w:left w:val="nil"/>
              <w:bottom w:val="nil"/>
              <w:right w:val="nil"/>
            </w:tcBorders>
            <w:shd w:val="clear" w:color="auto" w:fill="auto"/>
            <w:noWrap/>
            <w:vAlign w:val="bottom"/>
            <w:hideMark/>
          </w:tcPr>
          <w:p w14:paraId="34CE770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70DAF99" w14:textId="77777777" w:rsidTr="00B10FD6">
        <w:trPr>
          <w:trHeight w:val="264"/>
        </w:trPr>
        <w:tc>
          <w:tcPr>
            <w:tcW w:w="0" w:type="auto"/>
            <w:tcBorders>
              <w:top w:val="nil"/>
              <w:left w:val="nil"/>
              <w:bottom w:val="nil"/>
              <w:right w:val="nil"/>
            </w:tcBorders>
            <w:shd w:val="clear" w:color="auto" w:fill="auto"/>
            <w:noWrap/>
            <w:vAlign w:val="bottom"/>
            <w:hideMark/>
          </w:tcPr>
          <w:p w14:paraId="138BBAEC"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r w:rsidRPr="00DD1C58">
              <w:rPr>
                <w:i/>
                <w:iCs/>
                <w:color w:val="000000"/>
                <w:sz w:val="20"/>
              </w:rPr>
              <w:t xml:space="preserve"> </w:t>
            </w:r>
            <w:proofErr w:type="spellStart"/>
            <w:r w:rsidRPr="00DD1C58">
              <w:rPr>
                <w:i/>
                <w:iCs/>
                <w:color w:val="000000"/>
                <w:sz w:val="20"/>
              </w:rPr>
              <w:t>simonyi</w:t>
            </w:r>
            <w:proofErr w:type="spellEnd"/>
          </w:p>
        </w:tc>
        <w:tc>
          <w:tcPr>
            <w:tcW w:w="0" w:type="auto"/>
            <w:tcBorders>
              <w:top w:val="nil"/>
              <w:left w:val="nil"/>
              <w:bottom w:val="nil"/>
              <w:right w:val="nil"/>
            </w:tcBorders>
            <w:shd w:val="clear" w:color="auto" w:fill="auto"/>
            <w:noWrap/>
            <w:vAlign w:val="bottom"/>
            <w:hideMark/>
          </w:tcPr>
          <w:p w14:paraId="728EB38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78AC41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191BC7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EF6E7D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129AE3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5F2C198" w14:textId="77777777" w:rsidTr="00B10FD6">
        <w:trPr>
          <w:trHeight w:val="264"/>
        </w:trPr>
        <w:tc>
          <w:tcPr>
            <w:tcW w:w="0" w:type="auto"/>
            <w:tcBorders>
              <w:top w:val="nil"/>
              <w:left w:val="nil"/>
              <w:bottom w:val="nil"/>
              <w:right w:val="nil"/>
            </w:tcBorders>
            <w:shd w:val="clear" w:color="auto" w:fill="auto"/>
            <w:noWrap/>
            <w:vAlign w:val="bottom"/>
            <w:hideMark/>
          </w:tcPr>
          <w:p w14:paraId="63167A30" w14:textId="77777777" w:rsidR="00F0098D" w:rsidRPr="00DD1C58" w:rsidRDefault="00F0098D" w:rsidP="00B10FD6">
            <w:pPr>
              <w:rPr>
                <w:i/>
                <w:iCs/>
                <w:color w:val="000000"/>
                <w:sz w:val="20"/>
              </w:rPr>
            </w:pPr>
            <w:proofErr w:type="spellStart"/>
            <w:r w:rsidRPr="00DD1C58">
              <w:rPr>
                <w:i/>
                <w:iCs/>
                <w:color w:val="000000"/>
                <w:sz w:val="20"/>
              </w:rPr>
              <w:t>Ogcocephalidae</w:t>
            </w:r>
            <w:proofErr w:type="spellEnd"/>
          </w:p>
        </w:tc>
        <w:tc>
          <w:tcPr>
            <w:tcW w:w="0" w:type="auto"/>
            <w:tcBorders>
              <w:top w:val="nil"/>
              <w:left w:val="nil"/>
              <w:bottom w:val="nil"/>
              <w:right w:val="nil"/>
            </w:tcBorders>
            <w:shd w:val="clear" w:color="auto" w:fill="auto"/>
            <w:noWrap/>
            <w:vAlign w:val="bottom"/>
            <w:hideMark/>
          </w:tcPr>
          <w:p w14:paraId="705A7C2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A59892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7F09FB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52C594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169767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54AD0FB" w14:textId="77777777" w:rsidTr="00B10FD6">
        <w:trPr>
          <w:trHeight w:val="264"/>
        </w:trPr>
        <w:tc>
          <w:tcPr>
            <w:tcW w:w="0" w:type="auto"/>
            <w:tcBorders>
              <w:top w:val="nil"/>
              <w:left w:val="nil"/>
              <w:bottom w:val="nil"/>
              <w:right w:val="nil"/>
            </w:tcBorders>
            <w:shd w:val="clear" w:color="auto" w:fill="auto"/>
            <w:noWrap/>
            <w:vAlign w:val="bottom"/>
            <w:hideMark/>
          </w:tcPr>
          <w:p w14:paraId="3CF9C28E"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r w:rsidRPr="00DD1C58">
              <w:rPr>
                <w:i/>
                <w:iCs/>
                <w:color w:val="000000"/>
                <w:sz w:val="20"/>
              </w:rPr>
              <w:t xml:space="preserve"> </w:t>
            </w:r>
            <w:proofErr w:type="spellStart"/>
            <w:r w:rsidRPr="00DD1C58">
              <w:rPr>
                <w:i/>
                <w:iCs/>
                <w:color w:val="000000"/>
                <w:sz w:val="20"/>
              </w:rPr>
              <w:t>kanazawai</w:t>
            </w:r>
            <w:proofErr w:type="spellEnd"/>
          </w:p>
        </w:tc>
        <w:tc>
          <w:tcPr>
            <w:tcW w:w="0" w:type="auto"/>
            <w:tcBorders>
              <w:top w:val="nil"/>
              <w:left w:val="nil"/>
              <w:bottom w:val="nil"/>
              <w:right w:val="nil"/>
            </w:tcBorders>
            <w:shd w:val="clear" w:color="auto" w:fill="auto"/>
            <w:noWrap/>
            <w:vAlign w:val="bottom"/>
            <w:hideMark/>
          </w:tcPr>
          <w:p w14:paraId="54A98F5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7EDAB1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3C9760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2C2FC1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D4D9B4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966F99A" w14:textId="77777777" w:rsidTr="00B10FD6">
        <w:trPr>
          <w:trHeight w:val="264"/>
        </w:trPr>
        <w:tc>
          <w:tcPr>
            <w:tcW w:w="0" w:type="auto"/>
            <w:tcBorders>
              <w:top w:val="nil"/>
              <w:left w:val="nil"/>
              <w:bottom w:val="nil"/>
              <w:right w:val="nil"/>
            </w:tcBorders>
            <w:shd w:val="clear" w:color="auto" w:fill="auto"/>
            <w:noWrap/>
            <w:vAlign w:val="bottom"/>
            <w:hideMark/>
          </w:tcPr>
          <w:p w14:paraId="723FED05" w14:textId="77777777" w:rsidR="00F0098D" w:rsidRPr="00DD1C58" w:rsidRDefault="00F0098D" w:rsidP="00B10FD6">
            <w:pPr>
              <w:rPr>
                <w:i/>
                <w:iCs/>
                <w:color w:val="000000"/>
                <w:sz w:val="20"/>
              </w:rPr>
            </w:pPr>
            <w:r w:rsidRPr="00DD1C58">
              <w:rPr>
                <w:i/>
                <w:iCs/>
                <w:color w:val="000000"/>
                <w:sz w:val="20"/>
              </w:rPr>
              <w:t>Pomacanthidae</w:t>
            </w:r>
          </w:p>
        </w:tc>
        <w:tc>
          <w:tcPr>
            <w:tcW w:w="0" w:type="auto"/>
            <w:tcBorders>
              <w:top w:val="nil"/>
              <w:left w:val="nil"/>
              <w:bottom w:val="nil"/>
              <w:right w:val="nil"/>
            </w:tcBorders>
            <w:shd w:val="clear" w:color="auto" w:fill="auto"/>
            <w:noWrap/>
            <w:vAlign w:val="bottom"/>
            <w:hideMark/>
          </w:tcPr>
          <w:p w14:paraId="1974CFB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151F69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06E383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F6FF17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48E7D3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D881A0F" w14:textId="77777777" w:rsidTr="00B10FD6">
        <w:trPr>
          <w:trHeight w:val="264"/>
        </w:trPr>
        <w:tc>
          <w:tcPr>
            <w:tcW w:w="0" w:type="auto"/>
            <w:tcBorders>
              <w:top w:val="nil"/>
              <w:left w:val="nil"/>
              <w:bottom w:val="nil"/>
              <w:right w:val="nil"/>
            </w:tcBorders>
            <w:shd w:val="clear" w:color="auto" w:fill="auto"/>
            <w:noWrap/>
            <w:vAlign w:val="bottom"/>
            <w:hideMark/>
          </w:tcPr>
          <w:p w14:paraId="7E82797C" w14:textId="77777777" w:rsidR="00F0098D" w:rsidRPr="00DD1C58" w:rsidRDefault="00F0098D" w:rsidP="00B10FD6">
            <w:pPr>
              <w:rPr>
                <w:i/>
                <w:iCs/>
                <w:color w:val="000000"/>
                <w:sz w:val="20"/>
              </w:rPr>
            </w:pPr>
            <w:r w:rsidRPr="00DD1C58">
              <w:rPr>
                <w:i/>
                <w:iCs/>
                <w:color w:val="000000"/>
                <w:sz w:val="20"/>
              </w:rPr>
              <w:t xml:space="preserve">Melanocetus </w:t>
            </w:r>
            <w:proofErr w:type="spellStart"/>
            <w:r w:rsidRPr="00DD1C58">
              <w:rPr>
                <w:i/>
                <w:iCs/>
                <w:color w:val="000000"/>
                <w:sz w:val="20"/>
              </w:rPr>
              <w:t>murrayi</w:t>
            </w:r>
            <w:proofErr w:type="spellEnd"/>
          </w:p>
        </w:tc>
        <w:tc>
          <w:tcPr>
            <w:tcW w:w="0" w:type="auto"/>
            <w:tcBorders>
              <w:top w:val="nil"/>
              <w:left w:val="nil"/>
              <w:bottom w:val="nil"/>
              <w:right w:val="nil"/>
            </w:tcBorders>
            <w:shd w:val="clear" w:color="auto" w:fill="auto"/>
            <w:noWrap/>
            <w:vAlign w:val="bottom"/>
            <w:hideMark/>
          </w:tcPr>
          <w:p w14:paraId="6E7B83A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376966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773D2B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166A6C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A189E9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330B6BB" w14:textId="77777777" w:rsidTr="00B10FD6">
        <w:trPr>
          <w:trHeight w:val="264"/>
        </w:trPr>
        <w:tc>
          <w:tcPr>
            <w:tcW w:w="0" w:type="auto"/>
            <w:tcBorders>
              <w:top w:val="nil"/>
              <w:left w:val="nil"/>
              <w:bottom w:val="nil"/>
              <w:right w:val="nil"/>
            </w:tcBorders>
            <w:shd w:val="clear" w:color="auto" w:fill="auto"/>
            <w:noWrap/>
            <w:vAlign w:val="bottom"/>
            <w:hideMark/>
          </w:tcPr>
          <w:p w14:paraId="295C952E" w14:textId="77777777" w:rsidR="00F0098D" w:rsidRPr="00DD1C58" w:rsidRDefault="00F0098D" w:rsidP="00B10FD6">
            <w:pPr>
              <w:rPr>
                <w:i/>
                <w:iCs/>
                <w:color w:val="000000"/>
                <w:sz w:val="20"/>
              </w:rPr>
            </w:pPr>
            <w:proofErr w:type="spellStart"/>
            <w:r w:rsidRPr="00DD1C58">
              <w:rPr>
                <w:i/>
                <w:iCs/>
                <w:color w:val="000000"/>
                <w:sz w:val="20"/>
              </w:rPr>
              <w:t>Magnisudis</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5FD3D67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CD8258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B251EC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A1BD8D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959C03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9ED8E12" w14:textId="77777777" w:rsidTr="00B10FD6">
        <w:trPr>
          <w:trHeight w:val="264"/>
        </w:trPr>
        <w:tc>
          <w:tcPr>
            <w:tcW w:w="0" w:type="auto"/>
            <w:tcBorders>
              <w:top w:val="nil"/>
              <w:left w:val="nil"/>
              <w:bottom w:val="nil"/>
              <w:right w:val="nil"/>
            </w:tcBorders>
            <w:shd w:val="clear" w:color="auto" w:fill="auto"/>
            <w:noWrap/>
            <w:vAlign w:val="bottom"/>
            <w:hideMark/>
          </w:tcPr>
          <w:p w14:paraId="6EDF0437"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longivelis</w:t>
            </w:r>
            <w:proofErr w:type="spellEnd"/>
          </w:p>
        </w:tc>
        <w:tc>
          <w:tcPr>
            <w:tcW w:w="0" w:type="auto"/>
            <w:tcBorders>
              <w:top w:val="nil"/>
              <w:left w:val="nil"/>
              <w:bottom w:val="nil"/>
              <w:right w:val="nil"/>
            </w:tcBorders>
            <w:shd w:val="clear" w:color="auto" w:fill="auto"/>
            <w:noWrap/>
            <w:vAlign w:val="bottom"/>
            <w:hideMark/>
          </w:tcPr>
          <w:p w14:paraId="7CB19B7A"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44A68DEF"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449FD1FB"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424760F3" w14:textId="77777777" w:rsidR="00F0098D" w:rsidRPr="00DD1C58" w:rsidRDefault="00F0098D" w:rsidP="00B10FD6">
            <w:pPr>
              <w:jc w:val="center"/>
              <w:rPr>
                <w:color w:val="000000"/>
                <w:sz w:val="20"/>
              </w:rPr>
            </w:pPr>
            <w:r w:rsidRPr="00DD1C58">
              <w:rPr>
                <w:color w:val="000000"/>
                <w:sz w:val="20"/>
              </w:rPr>
              <w:t>130</w:t>
            </w:r>
          </w:p>
        </w:tc>
        <w:tc>
          <w:tcPr>
            <w:tcW w:w="0" w:type="auto"/>
            <w:tcBorders>
              <w:top w:val="nil"/>
              <w:left w:val="nil"/>
              <w:bottom w:val="nil"/>
              <w:right w:val="nil"/>
            </w:tcBorders>
            <w:shd w:val="clear" w:color="auto" w:fill="auto"/>
            <w:noWrap/>
            <w:vAlign w:val="bottom"/>
            <w:hideMark/>
          </w:tcPr>
          <w:p w14:paraId="475F3127" w14:textId="77777777" w:rsidR="00F0098D" w:rsidRPr="00DD1C58" w:rsidRDefault="00F0098D" w:rsidP="00B10FD6">
            <w:pPr>
              <w:jc w:val="center"/>
              <w:rPr>
                <w:color w:val="000000"/>
                <w:sz w:val="20"/>
              </w:rPr>
            </w:pPr>
            <w:r w:rsidRPr="00DD1C58">
              <w:rPr>
                <w:color w:val="000000"/>
                <w:sz w:val="20"/>
              </w:rPr>
              <w:t>Stickney and Torres 1989</w:t>
            </w:r>
          </w:p>
        </w:tc>
      </w:tr>
      <w:tr w:rsidR="00F0098D" w:rsidRPr="00DD1C58" w14:paraId="5A384C51" w14:textId="77777777" w:rsidTr="00B10FD6">
        <w:trPr>
          <w:trHeight w:val="264"/>
        </w:trPr>
        <w:tc>
          <w:tcPr>
            <w:tcW w:w="0" w:type="auto"/>
            <w:tcBorders>
              <w:top w:val="nil"/>
              <w:left w:val="nil"/>
              <w:bottom w:val="nil"/>
              <w:right w:val="nil"/>
            </w:tcBorders>
            <w:shd w:val="clear" w:color="auto" w:fill="auto"/>
            <w:noWrap/>
            <w:vAlign w:val="bottom"/>
            <w:hideMark/>
          </w:tcPr>
          <w:p w14:paraId="19700768" w14:textId="77777777" w:rsidR="00F0098D" w:rsidRPr="00DD1C58" w:rsidRDefault="00F0098D" w:rsidP="00B10FD6">
            <w:pPr>
              <w:rPr>
                <w:i/>
                <w:iCs/>
                <w:color w:val="000000"/>
                <w:sz w:val="20"/>
              </w:rPr>
            </w:pPr>
            <w:proofErr w:type="spellStart"/>
            <w:r w:rsidRPr="00DD1C58">
              <w:rPr>
                <w:i/>
                <w:iCs/>
                <w:color w:val="000000"/>
                <w:sz w:val="20"/>
              </w:rPr>
              <w:t>Canthigaster</w:t>
            </w:r>
            <w:proofErr w:type="spellEnd"/>
            <w:r w:rsidRPr="00DD1C58">
              <w:rPr>
                <w:i/>
                <w:iCs/>
                <w:color w:val="000000"/>
                <w:sz w:val="20"/>
              </w:rPr>
              <w:t xml:space="preserve"> rostrata</w:t>
            </w:r>
          </w:p>
        </w:tc>
        <w:tc>
          <w:tcPr>
            <w:tcW w:w="0" w:type="auto"/>
            <w:tcBorders>
              <w:top w:val="nil"/>
              <w:left w:val="nil"/>
              <w:bottom w:val="nil"/>
              <w:right w:val="nil"/>
            </w:tcBorders>
            <w:shd w:val="clear" w:color="auto" w:fill="auto"/>
            <w:noWrap/>
            <w:vAlign w:val="bottom"/>
            <w:hideMark/>
          </w:tcPr>
          <w:p w14:paraId="79D8E37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09B3F6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EDBE69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52969E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0D1586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F9AC033" w14:textId="77777777" w:rsidTr="00B10FD6">
        <w:trPr>
          <w:trHeight w:val="264"/>
        </w:trPr>
        <w:tc>
          <w:tcPr>
            <w:tcW w:w="0" w:type="auto"/>
            <w:tcBorders>
              <w:top w:val="nil"/>
              <w:left w:val="nil"/>
              <w:bottom w:val="nil"/>
              <w:right w:val="nil"/>
            </w:tcBorders>
            <w:shd w:val="clear" w:color="auto" w:fill="auto"/>
            <w:noWrap/>
            <w:vAlign w:val="bottom"/>
            <w:hideMark/>
          </w:tcPr>
          <w:p w14:paraId="3CD4996A" w14:textId="77777777" w:rsidR="00F0098D" w:rsidRPr="00DD1C58" w:rsidRDefault="00F0098D" w:rsidP="00B10FD6">
            <w:pPr>
              <w:rPr>
                <w:i/>
                <w:iCs/>
                <w:color w:val="000000"/>
                <w:sz w:val="20"/>
              </w:rPr>
            </w:pPr>
            <w:proofErr w:type="spellStart"/>
            <w:r w:rsidRPr="00DD1C58">
              <w:rPr>
                <w:i/>
                <w:iCs/>
                <w:color w:val="000000"/>
                <w:sz w:val="20"/>
              </w:rPr>
              <w:t>Lagocephalus</w:t>
            </w:r>
            <w:proofErr w:type="spellEnd"/>
            <w:r w:rsidRPr="00DD1C58">
              <w:rPr>
                <w:i/>
                <w:iCs/>
                <w:color w:val="000000"/>
                <w:sz w:val="20"/>
              </w:rPr>
              <w:t xml:space="preserve"> </w:t>
            </w:r>
            <w:proofErr w:type="spellStart"/>
            <w:r w:rsidRPr="00DD1C58">
              <w:rPr>
                <w:i/>
                <w:iCs/>
                <w:color w:val="000000"/>
                <w:sz w:val="20"/>
              </w:rPr>
              <w:t>lagocephalus</w:t>
            </w:r>
            <w:proofErr w:type="spellEnd"/>
          </w:p>
        </w:tc>
        <w:tc>
          <w:tcPr>
            <w:tcW w:w="0" w:type="auto"/>
            <w:tcBorders>
              <w:top w:val="nil"/>
              <w:left w:val="nil"/>
              <w:bottom w:val="nil"/>
              <w:right w:val="nil"/>
            </w:tcBorders>
            <w:shd w:val="clear" w:color="auto" w:fill="auto"/>
            <w:noWrap/>
            <w:vAlign w:val="bottom"/>
            <w:hideMark/>
          </w:tcPr>
          <w:p w14:paraId="430E571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830EB0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7B5FA5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B5179F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FC04EC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46D6BDD" w14:textId="77777777" w:rsidTr="00B10FD6">
        <w:trPr>
          <w:trHeight w:val="264"/>
        </w:trPr>
        <w:tc>
          <w:tcPr>
            <w:tcW w:w="0" w:type="auto"/>
            <w:tcBorders>
              <w:top w:val="nil"/>
              <w:left w:val="nil"/>
              <w:bottom w:val="nil"/>
              <w:right w:val="nil"/>
            </w:tcBorders>
            <w:shd w:val="clear" w:color="auto" w:fill="auto"/>
            <w:noWrap/>
            <w:vAlign w:val="bottom"/>
            <w:hideMark/>
          </w:tcPr>
          <w:p w14:paraId="0ECC15D5" w14:textId="77777777" w:rsidR="00F0098D" w:rsidRPr="00DD1C58" w:rsidRDefault="00F0098D" w:rsidP="00B10FD6">
            <w:pPr>
              <w:rPr>
                <w:i/>
                <w:iCs/>
                <w:color w:val="000000"/>
                <w:sz w:val="20"/>
              </w:rPr>
            </w:pPr>
            <w:proofErr w:type="spellStart"/>
            <w:r w:rsidRPr="00DD1C58">
              <w:rPr>
                <w:i/>
                <w:iCs/>
                <w:color w:val="000000"/>
                <w:sz w:val="20"/>
              </w:rPr>
              <w:t>Poromitra</w:t>
            </w:r>
            <w:proofErr w:type="spellEnd"/>
            <w:r w:rsidRPr="00DD1C58">
              <w:rPr>
                <w:i/>
                <w:iCs/>
                <w:color w:val="000000"/>
                <w:sz w:val="20"/>
              </w:rPr>
              <w:t xml:space="preserve"> megalops</w:t>
            </w:r>
          </w:p>
        </w:tc>
        <w:tc>
          <w:tcPr>
            <w:tcW w:w="0" w:type="auto"/>
            <w:tcBorders>
              <w:top w:val="nil"/>
              <w:left w:val="nil"/>
              <w:bottom w:val="nil"/>
              <w:right w:val="nil"/>
            </w:tcBorders>
            <w:shd w:val="clear" w:color="auto" w:fill="auto"/>
            <w:noWrap/>
            <w:vAlign w:val="bottom"/>
            <w:hideMark/>
          </w:tcPr>
          <w:p w14:paraId="466E53C9"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19123D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81865B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B03E8D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00755A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5AB17F6" w14:textId="77777777" w:rsidTr="00B10FD6">
        <w:trPr>
          <w:trHeight w:val="264"/>
        </w:trPr>
        <w:tc>
          <w:tcPr>
            <w:tcW w:w="0" w:type="auto"/>
            <w:tcBorders>
              <w:top w:val="nil"/>
              <w:left w:val="nil"/>
              <w:bottom w:val="nil"/>
              <w:right w:val="nil"/>
            </w:tcBorders>
            <w:shd w:val="clear" w:color="auto" w:fill="auto"/>
            <w:noWrap/>
            <w:vAlign w:val="bottom"/>
            <w:hideMark/>
          </w:tcPr>
          <w:p w14:paraId="34CFDDB8"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p>
        </w:tc>
        <w:tc>
          <w:tcPr>
            <w:tcW w:w="0" w:type="auto"/>
            <w:tcBorders>
              <w:top w:val="nil"/>
              <w:left w:val="nil"/>
              <w:bottom w:val="nil"/>
              <w:right w:val="nil"/>
            </w:tcBorders>
            <w:shd w:val="clear" w:color="auto" w:fill="auto"/>
            <w:noWrap/>
            <w:vAlign w:val="bottom"/>
            <w:hideMark/>
          </w:tcPr>
          <w:p w14:paraId="2579ACEB"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47EB7B6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FE9011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8DAD84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EA89D6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4BCC4A6" w14:textId="77777777" w:rsidTr="00B10FD6">
        <w:trPr>
          <w:trHeight w:val="264"/>
        </w:trPr>
        <w:tc>
          <w:tcPr>
            <w:tcW w:w="0" w:type="auto"/>
            <w:tcBorders>
              <w:top w:val="nil"/>
              <w:left w:val="nil"/>
              <w:bottom w:val="nil"/>
              <w:right w:val="nil"/>
            </w:tcBorders>
            <w:shd w:val="clear" w:color="auto" w:fill="auto"/>
            <w:noWrap/>
            <w:vAlign w:val="bottom"/>
            <w:hideMark/>
          </w:tcPr>
          <w:p w14:paraId="4FC32443" w14:textId="77777777" w:rsidR="00F0098D" w:rsidRPr="00DD1C58" w:rsidRDefault="00F0098D" w:rsidP="00B10FD6">
            <w:pPr>
              <w:rPr>
                <w:i/>
                <w:iCs/>
                <w:color w:val="000000"/>
                <w:sz w:val="20"/>
              </w:rPr>
            </w:pPr>
            <w:proofErr w:type="spellStart"/>
            <w:r w:rsidRPr="00DD1C58">
              <w:rPr>
                <w:i/>
                <w:iCs/>
                <w:color w:val="000000"/>
                <w:sz w:val="20"/>
              </w:rPr>
              <w:t>Symphysanodon</w:t>
            </w:r>
            <w:proofErr w:type="spellEnd"/>
          </w:p>
        </w:tc>
        <w:tc>
          <w:tcPr>
            <w:tcW w:w="0" w:type="auto"/>
            <w:tcBorders>
              <w:top w:val="nil"/>
              <w:left w:val="nil"/>
              <w:bottom w:val="nil"/>
              <w:right w:val="nil"/>
            </w:tcBorders>
            <w:shd w:val="clear" w:color="auto" w:fill="auto"/>
            <w:noWrap/>
            <w:vAlign w:val="bottom"/>
            <w:hideMark/>
          </w:tcPr>
          <w:p w14:paraId="0C530DC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943A92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3BC7F8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1743EE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39DB88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FD11E8C" w14:textId="77777777" w:rsidTr="00B10FD6">
        <w:trPr>
          <w:trHeight w:val="264"/>
        </w:trPr>
        <w:tc>
          <w:tcPr>
            <w:tcW w:w="0" w:type="auto"/>
            <w:tcBorders>
              <w:top w:val="nil"/>
              <w:left w:val="nil"/>
              <w:bottom w:val="nil"/>
              <w:right w:val="nil"/>
            </w:tcBorders>
            <w:shd w:val="clear" w:color="auto" w:fill="auto"/>
            <w:noWrap/>
            <w:vAlign w:val="bottom"/>
            <w:hideMark/>
          </w:tcPr>
          <w:p w14:paraId="58D0D15F" w14:textId="77777777" w:rsidR="00F0098D" w:rsidRPr="00DD1C58" w:rsidRDefault="00F0098D" w:rsidP="00B10FD6">
            <w:pPr>
              <w:rPr>
                <w:i/>
                <w:iCs/>
                <w:color w:val="000000"/>
                <w:sz w:val="20"/>
              </w:rPr>
            </w:pPr>
            <w:proofErr w:type="spellStart"/>
            <w:r w:rsidRPr="00DD1C58">
              <w:rPr>
                <w:i/>
                <w:iCs/>
                <w:color w:val="000000"/>
                <w:sz w:val="20"/>
              </w:rPr>
              <w:t>Scopelogadus</w:t>
            </w:r>
            <w:proofErr w:type="spellEnd"/>
            <w:r w:rsidRPr="00DD1C58">
              <w:rPr>
                <w:i/>
                <w:iCs/>
                <w:color w:val="000000"/>
                <w:sz w:val="20"/>
              </w:rPr>
              <w:t xml:space="preserve"> </w:t>
            </w:r>
            <w:proofErr w:type="spellStart"/>
            <w:r w:rsidRPr="00DD1C58">
              <w:rPr>
                <w:i/>
                <w:iCs/>
                <w:color w:val="000000"/>
                <w:sz w:val="20"/>
              </w:rPr>
              <w:t>beanii</w:t>
            </w:r>
            <w:proofErr w:type="spellEnd"/>
          </w:p>
        </w:tc>
        <w:tc>
          <w:tcPr>
            <w:tcW w:w="0" w:type="auto"/>
            <w:tcBorders>
              <w:top w:val="nil"/>
              <w:left w:val="nil"/>
              <w:bottom w:val="nil"/>
              <w:right w:val="nil"/>
            </w:tcBorders>
            <w:shd w:val="clear" w:color="auto" w:fill="auto"/>
            <w:noWrap/>
            <w:vAlign w:val="bottom"/>
            <w:hideMark/>
          </w:tcPr>
          <w:p w14:paraId="5DFD04C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EAD02E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E557C7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094903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E6D3D3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FF97C88" w14:textId="77777777" w:rsidTr="00B10FD6">
        <w:trPr>
          <w:trHeight w:val="264"/>
        </w:trPr>
        <w:tc>
          <w:tcPr>
            <w:tcW w:w="0" w:type="auto"/>
            <w:tcBorders>
              <w:top w:val="nil"/>
              <w:left w:val="nil"/>
              <w:bottom w:val="nil"/>
              <w:right w:val="nil"/>
            </w:tcBorders>
            <w:shd w:val="clear" w:color="auto" w:fill="auto"/>
            <w:noWrap/>
            <w:vAlign w:val="bottom"/>
            <w:hideMark/>
          </w:tcPr>
          <w:p w14:paraId="048DBEF9" w14:textId="77777777" w:rsidR="00F0098D" w:rsidRPr="00DD1C58" w:rsidRDefault="00F0098D" w:rsidP="00B10FD6">
            <w:pPr>
              <w:rPr>
                <w:i/>
                <w:iCs/>
                <w:color w:val="000000"/>
                <w:sz w:val="20"/>
              </w:rPr>
            </w:pPr>
            <w:r w:rsidRPr="00DD1C58">
              <w:rPr>
                <w:i/>
                <w:iCs/>
                <w:color w:val="000000"/>
                <w:sz w:val="20"/>
              </w:rPr>
              <w:t>Selene vomer</w:t>
            </w:r>
          </w:p>
        </w:tc>
        <w:tc>
          <w:tcPr>
            <w:tcW w:w="0" w:type="auto"/>
            <w:tcBorders>
              <w:top w:val="nil"/>
              <w:left w:val="nil"/>
              <w:bottom w:val="nil"/>
              <w:right w:val="nil"/>
            </w:tcBorders>
            <w:shd w:val="clear" w:color="auto" w:fill="auto"/>
            <w:noWrap/>
            <w:vAlign w:val="bottom"/>
            <w:hideMark/>
          </w:tcPr>
          <w:p w14:paraId="4CE40F5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42CDE2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85494A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FD7B3D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11C266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CBC6965" w14:textId="77777777" w:rsidTr="00B10FD6">
        <w:trPr>
          <w:trHeight w:val="264"/>
        </w:trPr>
        <w:tc>
          <w:tcPr>
            <w:tcW w:w="0" w:type="auto"/>
            <w:tcBorders>
              <w:top w:val="nil"/>
              <w:left w:val="nil"/>
              <w:bottom w:val="nil"/>
              <w:right w:val="nil"/>
            </w:tcBorders>
            <w:shd w:val="clear" w:color="auto" w:fill="auto"/>
            <w:noWrap/>
            <w:vAlign w:val="bottom"/>
            <w:hideMark/>
          </w:tcPr>
          <w:p w14:paraId="312B3BB5"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carlsbergi</w:t>
            </w:r>
            <w:proofErr w:type="spellEnd"/>
          </w:p>
        </w:tc>
        <w:tc>
          <w:tcPr>
            <w:tcW w:w="0" w:type="auto"/>
            <w:tcBorders>
              <w:top w:val="nil"/>
              <w:left w:val="nil"/>
              <w:bottom w:val="nil"/>
              <w:right w:val="nil"/>
            </w:tcBorders>
            <w:shd w:val="clear" w:color="auto" w:fill="auto"/>
            <w:noWrap/>
            <w:vAlign w:val="bottom"/>
            <w:hideMark/>
          </w:tcPr>
          <w:p w14:paraId="629E6179"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10E4D2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CB3989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0F2437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912AE7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A2D6C29" w14:textId="77777777" w:rsidTr="00B10FD6">
        <w:trPr>
          <w:trHeight w:val="264"/>
        </w:trPr>
        <w:tc>
          <w:tcPr>
            <w:tcW w:w="0" w:type="auto"/>
            <w:tcBorders>
              <w:top w:val="nil"/>
              <w:left w:val="nil"/>
              <w:bottom w:val="nil"/>
              <w:right w:val="nil"/>
            </w:tcBorders>
            <w:shd w:val="clear" w:color="auto" w:fill="auto"/>
            <w:noWrap/>
            <w:vAlign w:val="bottom"/>
            <w:hideMark/>
          </w:tcPr>
          <w:p w14:paraId="532410D2" w14:textId="77777777" w:rsidR="00F0098D" w:rsidRPr="00DD1C58" w:rsidRDefault="00F0098D" w:rsidP="00B10FD6">
            <w:pPr>
              <w:rPr>
                <w:i/>
                <w:iCs/>
                <w:color w:val="000000"/>
                <w:sz w:val="20"/>
              </w:rPr>
            </w:pPr>
            <w:proofErr w:type="spellStart"/>
            <w:r w:rsidRPr="00DD1C58">
              <w:rPr>
                <w:i/>
                <w:iCs/>
                <w:color w:val="000000"/>
                <w:sz w:val="20"/>
              </w:rPr>
              <w:t>Serraninae</w:t>
            </w:r>
            <w:proofErr w:type="spellEnd"/>
          </w:p>
        </w:tc>
        <w:tc>
          <w:tcPr>
            <w:tcW w:w="0" w:type="auto"/>
            <w:tcBorders>
              <w:top w:val="nil"/>
              <w:left w:val="nil"/>
              <w:bottom w:val="nil"/>
              <w:right w:val="nil"/>
            </w:tcBorders>
            <w:shd w:val="clear" w:color="auto" w:fill="auto"/>
            <w:noWrap/>
            <w:vAlign w:val="bottom"/>
            <w:hideMark/>
          </w:tcPr>
          <w:p w14:paraId="29A62CE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7160B0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3B2460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935CB7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FCA97C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7F56C40" w14:textId="77777777" w:rsidTr="00B10FD6">
        <w:trPr>
          <w:trHeight w:val="264"/>
        </w:trPr>
        <w:tc>
          <w:tcPr>
            <w:tcW w:w="0" w:type="auto"/>
            <w:tcBorders>
              <w:top w:val="nil"/>
              <w:left w:val="nil"/>
              <w:bottom w:val="nil"/>
              <w:right w:val="nil"/>
            </w:tcBorders>
            <w:shd w:val="clear" w:color="auto" w:fill="auto"/>
            <w:noWrap/>
            <w:vAlign w:val="bottom"/>
            <w:hideMark/>
          </w:tcPr>
          <w:p w14:paraId="7B9B2394" w14:textId="77777777" w:rsidR="00F0098D" w:rsidRPr="00DD1C58" w:rsidRDefault="00F0098D" w:rsidP="00B10FD6">
            <w:pPr>
              <w:rPr>
                <w:i/>
                <w:iCs/>
                <w:color w:val="000000"/>
                <w:sz w:val="20"/>
              </w:rPr>
            </w:pPr>
            <w:proofErr w:type="spellStart"/>
            <w:r w:rsidRPr="00DD1C58">
              <w:rPr>
                <w:i/>
                <w:iCs/>
                <w:color w:val="000000"/>
                <w:sz w:val="20"/>
              </w:rPr>
              <w:t>Notoscopelus</w:t>
            </w:r>
            <w:proofErr w:type="spellEnd"/>
            <w:r w:rsidRPr="00DD1C58">
              <w:rPr>
                <w:i/>
                <w:iCs/>
                <w:color w:val="000000"/>
                <w:sz w:val="20"/>
              </w:rPr>
              <w:t xml:space="preserve"> </w:t>
            </w:r>
            <w:proofErr w:type="spellStart"/>
            <w:r w:rsidRPr="00DD1C58">
              <w:rPr>
                <w:i/>
                <w:iCs/>
                <w:color w:val="000000"/>
                <w:sz w:val="20"/>
              </w:rPr>
              <w:t>caudispinosus</w:t>
            </w:r>
            <w:proofErr w:type="spellEnd"/>
          </w:p>
        </w:tc>
        <w:tc>
          <w:tcPr>
            <w:tcW w:w="0" w:type="auto"/>
            <w:tcBorders>
              <w:top w:val="nil"/>
              <w:left w:val="nil"/>
              <w:bottom w:val="nil"/>
              <w:right w:val="nil"/>
            </w:tcBorders>
            <w:shd w:val="clear" w:color="auto" w:fill="auto"/>
            <w:noWrap/>
            <w:vAlign w:val="bottom"/>
            <w:hideMark/>
          </w:tcPr>
          <w:p w14:paraId="09B0D7E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058A65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3F2527D" w14:textId="77777777" w:rsidR="00F0098D" w:rsidRPr="00DD1C58" w:rsidRDefault="00F0098D" w:rsidP="00B10FD6">
            <w:pPr>
              <w:jc w:val="center"/>
              <w:rPr>
                <w:color w:val="000000"/>
                <w:sz w:val="20"/>
              </w:rPr>
            </w:pPr>
            <w:r w:rsidRPr="00DD1C58">
              <w:rPr>
                <w:color w:val="000000"/>
                <w:sz w:val="20"/>
              </w:rPr>
              <w:t>60</w:t>
            </w:r>
          </w:p>
        </w:tc>
        <w:tc>
          <w:tcPr>
            <w:tcW w:w="0" w:type="auto"/>
            <w:tcBorders>
              <w:top w:val="nil"/>
              <w:left w:val="nil"/>
              <w:bottom w:val="nil"/>
              <w:right w:val="nil"/>
            </w:tcBorders>
            <w:shd w:val="clear" w:color="auto" w:fill="auto"/>
            <w:noWrap/>
            <w:vAlign w:val="bottom"/>
            <w:hideMark/>
          </w:tcPr>
          <w:p w14:paraId="42535B0E" w14:textId="77777777" w:rsidR="00F0098D" w:rsidRPr="00DD1C58" w:rsidRDefault="00F0098D" w:rsidP="00B10FD6">
            <w:pPr>
              <w:jc w:val="center"/>
              <w:rPr>
                <w:color w:val="000000"/>
                <w:sz w:val="20"/>
              </w:rPr>
            </w:pPr>
            <w:r w:rsidRPr="00DD1C58">
              <w:rPr>
                <w:color w:val="000000"/>
                <w:sz w:val="20"/>
              </w:rPr>
              <w:t>150</w:t>
            </w:r>
          </w:p>
        </w:tc>
        <w:tc>
          <w:tcPr>
            <w:tcW w:w="0" w:type="auto"/>
            <w:tcBorders>
              <w:top w:val="nil"/>
              <w:left w:val="nil"/>
              <w:bottom w:val="nil"/>
              <w:right w:val="nil"/>
            </w:tcBorders>
            <w:shd w:val="clear" w:color="auto" w:fill="auto"/>
            <w:noWrap/>
            <w:vAlign w:val="bottom"/>
            <w:hideMark/>
          </w:tcPr>
          <w:p w14:paraId="12D8F32B"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010D1C62" w14:textId="77777777" w:rsidTr="00B10FD6">
        <w:trPr>
          <w:trHeight w:val="264"/>
        </w:trPr>
        <w:tc>
          <w:tcPr>
            <w:tcW w:w="0" w:type="auto"/>
            <w:tcBorders>
              <w:top w:val="nil"/>
              <w:left w:val="nil"/>
              <w:bottom w:val="nil"/>
              <w:right w:val="nil"/>
            </w:tcBorders>
            <w:shd w:val="clear" w:color="auto" w:fill="auto"/>
            <w:noWrap/>
            <w:vAlign w:val="bottom"/>
            <w:hideMark/>
          </w:tcPr>
          <w:p w14:paraId="0D468C80" w14:textId="77777777" w:rsidR="00F0098D" w:rsidRPr="00DD1C58" w:rsidRDefault="00F0098D" w:rsidP="00B10FD6">
            <w:pPr>
              <w:rPr>
                <w:i/>
                <w:iCs/>
                <w:color w:val="000000"/>
                <w:sz w:val="20"/>
              </w:rPr>
            </w:pPr>
            <w:proofErr w:type="spellStart"/>
            <w:r w:rsidRPr="00DD1C58">
              <w:rPr>
                <w:i/>
                <w:iCs/>
                <w:color w:val="000000"/>
                <w:sz w:val="20"/>
              </w:rPr>
              <w:t>Taractes</w:t>
            </w:r>
            <w:proofErr w:type="spellEnd"/>
            <w:r w:rsidRPr="00DD1C58">
              <w:rPr>
                <w:i/>
                <w:iCs/>
                <w:color w:val="000000"/>
                <w:sz w:val="20"/>
              </w:rPr>
              <w:t xml:space="preserve"> asper</w:t>
            </w:r>
          </w:p>
        </w:tc>
        <w:tc>
          <w:tcPr>
            <w:tcW w:w="0" w:type="auto"/>
            <w:tcBorders>
              <w:top w:val="nil"/>
              <w:left w:val="nil"/>
              <w:bottom w:val="nil"/>
              <w:right w:val="nil"/>
            </w:tcBorders>
            <w:shd w:val="clear" w:color="auto" w:fill="auto"/>
            <w:noWrap/>
            <w:vAlign w:val="bottom"/>
            <w:hideMark/>
          </w:tcPr>
          <w:p w14:paraId="6688B54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59F807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3114CD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9BDE9F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5C5670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116CFC4" w14:textId="77777777" w:rsidTr="00B10FD6">
        <w:trPr>
          <w:trHeight w:val="264"/>
        </w:trPr>
        <w:tc>
          <w:tcPr>
            <w:tcW w:w="0" w:type="auto"/>
            <w:tcBorders>
              <w:top w:val="nil"/>
              <w:left w:val="nil"/>
              <w:bottom w:val="nil"/>
              <w:right w:val="nil"/>
            </w:tcBorders>
            <w:shd w:val="clear" w:color="auto" w:fill="auto"/>
            <w:noWrap/>
            <w:vAlign w:val="bottom"/>
            <w:hideMark/>
          </w:tcPr>
          <w:p w14:paraId="6F06839C" w14:textId="77777777" w:rsidR="00F0098D" w:rsidRPr="00DD1C58" w:rsidRDefault="00F0098D" w:rsidP="00B10FD6">
            <w:pPr>
              <w:rPr>
                <w:i/>
                <w:iCs/>
                <w:color w:val="000000"/>
                <w:sz w:val="20"/>
              </w:rPr>
            </w:pPr>
            <w:proofErr w:type="spellStart"/>
            <w:r w:rsidRPr="00DD1C58">
              <w:rPr>
                <w:i/>
                <w:iCs/>
                <w:color w:val="000000"/>
                <w:sz w:val="20"/>
              </w:rPr>
              <w:t>Chaunacidae</w:t>
            </w:r>
            <w:proofErr w:type="spellEnd"/>
          </w:p>
        </w:tc>
        <w:tc>
          <w:tcPr>
            <w:tcW w:w="0" w:type="auto"/>
            <w:tcBorders>
              <w:top w:val="nil"/>
              <w:left w:val="nil"/>
              <w:bottom w:val="nil"/>
              <w:right w:val="nil"/>
            </w:tcBorders>
            <w:shd w:val="clear" w:color="auto" w:fill="auto"/>
            <w:noWrap/>
            <w:vAlign w:val="bottom"/>
            <w:hideMark/>
          </w:tcPr>
          <w:p w14:paraId="67F3F7B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57369E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7B343E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3418FA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52FAD4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69130F9" w14:textId="77777777" w:rsidTr="00B10FD6">
        <w:trPr>
          <w:trHeight w:val="264"/>
        </w:trPr>
        <w:tc>
          <w:tcPr>
            <w:tcW w:w="0" w:type="auto"/>
            <w:tcBorders>
              <w:top w:val="nil"/>
              <w:left w:val="nil"/>
              <w:bottom w:val="nil"/>
              <w:right w:val="nil"/>
            </w:tcBorders>
            <w:shd w:val="clear" w:color="auto" w:fill="auto"/>
            <w:noWrap/>
            <w:vAlign w:val="bottom"/>
            <w:hideMark/>
          </w:tcPr>
          <w:p w14:paraId="332D564E"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p>
        </w:tc>
        <w:tc>
          <w:tcPr>
            <w:tcW w:w="0" w:type="auto"/>
            <w:tcBorders>
              <w:top w:val="nil"/>
              <w:left w:val="nil"/>
              <w:bottom w:val="nil"/>
              <w:right w:val="nil"/>
            </w:tcBorders>
            <w:shd w:val="clear" w:color="auto" w:fill="auto"/>
            <w:noWrap/>
            <w:vAlign w:val="bottom"/>
            <w:hideMark/>
          </w:tcPr>
          <w:p w14:paraId="6D54BD3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6EB1AF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476584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B24D6B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F4DCBD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EA5D86F" w14:textId="77777777" w:rsidTr="00B10FD6">
        <w:trPr>
          <w:trHeight w:val="264"/>
        </w:trPr>
        <w:tc>
          <w:tcPr>
            <w:tcW w:w="0" w:type="auto"/>
            <w:tcBorders>
              <w:top w:val="nil"/>
              <w:left w:val="nil"/>
              <w:bottom w:val="nil"/>
              <w:right w:val="nil"/>
            </w:tcBorders>
            <w:shd w:val="clear" w:color="auto" w:fill="auto"/>
            <w:noWrap/>
            <w:vAlign w:val="bottom"/>
            <w:hideMark/>
          </w:tcPr>
          <w:p w14:paraId="2B1099B3" w14:textId="77777777" w:rsidR="00F0098D" w:rsidRPr="00DD1C58" w:rsidRDefault="00F0098D" w:rsidP="00B10FD6">
            <w:pPr>
              <w:rPr>
                <w:i/>
                <w:iCs/>
                <w:color w:val="000000"/>
                <w:sz w:val="20"/>
              </w:rPr>
            </w:pPr>
            <w:proofErr w:type="spellStart"/>
            <w:r w:rsidRPr="00DD1C58">
              <w:rPr>
                <w:i/>
                <w:iCs/>
                <w:color w:val="000000"/>
                <w:sz w:val="20"/>
              </w:rPr>
              <w:t>Leptochilichthys</w:t>
            </w:r>
            <w:proofErr w:type="spellEnd"/>
          </w:p>
        </w:tc>
        <w:tc>
          <w:tcPr>
            <w:tcW w:w="0" w:type="auto"/>
            <w:tcBorders>
              <w:top w:val="nil"/>
              <w:left w:val="nil"/>
              <w:bottom w:val="nil"/>
              <w:right w:val="nil"/>
            </w:tcBorders>
            <w:shd w:val="clear" w:color="auto" w:fill="auto"/>
            <w:noWrap/>
            <w:vAlign w:val="bottom"/>
            <w:hideMark/>
          </w:tcPr>
          <w:p w14:paraId="36E5285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0487F6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84D1D7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1701FC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580861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FEC7E4D" w14:textId="77777777" w:rsidTr="00B10FD6">
        <w:trPr>
          <w:trHeight w:val="264"/>
        </w:trPr>
        <w:tc>
          <w:tcPr>
            <w:tcW w:w="0" w:type="auto"/>
            <w:tcBorders>
              <w:top w:val="nil"/>
              <w:left w:val="nil"/>
              <w:bottom w:val="nil"/>
              <w:right w:val="nil"/>
            </w:tcBorders>
            <w:shd w:val="clear" w:color="auto" w:fill="auto"/>
            <w:noWrap/>
            <w:vAlign w:val="bottom"/>
            <w:hideMark/>
          </w:tcPr>
          <w:p w14:paraId="7B6CE241" w14:textId="77777777" w:rsidR="00F0098D" w:rsidRPr="00DD1C58" w:rsidRDefault="00F0098D" w:rsidP="00B10FD6">
            <w:pPr>
              <w:rPr>
                <w:i/>
                <w:iCs/>
                <w:color w:val="000000"/>
                <w:sz w:val="20"/>
              </w:rPr>
            </w:pPr>
            <w:proofErr w:type="spellStart"/>
            <w:r w:rsidRPr="00DD1C58">
              <w:rPr>
                <w:i/>
                <w:iCs/>
                <w:color w:val="000000"/>
                <w:sz w:val="20"/>
              </w:rPr>
              <w:t>Sphyraena</w:t>
            </w:r>
            <w:proofErr w:type="spellEnd"/>
            <w:r w:rsidRPr="00DD1C58">
              <w:rPr>
                <w:i/>
                <w:iCs/>
                <w:color w:val="000000"/>
                <w:sz w:val="20"/>
              </w:rPr>
              <w:t xml:space="preserve"> </w:t>
            </w:r>
            <w:proofErr w:type="spellStart"/>
            <w:r w:rsidRPr="00DD1C58">
              <w:rPr>
                <w:i/>
                <w:iCs/>
                <w:color w:val="000000"/>
                <w:sz w:val="20"/>
              </w:rPr>
              <w:t>guachancho</w:t>
            </w:r>
            <w:proofErr w:type="spellEnd"/>
          </w:p>
        </w:tc>
        <w:tc>
          <w:tcPr>
            <w:tcW w:w="0" w:type="auto"/>
            <w:tcBorders>
              <w:top w:val="nil"/>
              <w:left w:val="nil"/>
              <w:bottom w:val="nil"/>
              <w:right w:val="nil"/>
            </w:tcBorders>
            <w:shd w:val="clear" w:color="auto" w:fill="auto"/>
            <w:noWrap/>
            <w:vAlign w:val="bottom"/>
            <w:hideMark/>
          </w:tcPr>
          <w:p w14:paraId="1B30BFD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83C680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070CFD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2E1E3B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EE8B17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6A9B603" w14:textId="77777777" w:rsidTr="00B10FD6">
        <w:trPr>
          <w:trHeight w:val="264"/>
        </w:trPr>
        <w:tc>
          <w:tcPr>
            <w:tcW w:w="0" w:type="auto"/>
            <w:tcBorders>
              <w:top w:val="nil"/>
              <w:left w:val="nil"/>
              <w:bottom w:val="nil"/>
              <w:right w:val="nil"/>
            </w:tcBorders>
            <w:shd w:val="clear" w:color="auto" w:fill="auto"/>
            <w:noWrap/>
            <w:vAlign w:val="bottom"/>
            <w:hideMark/>
          </w:tcPr>
          <w:p w14:paraId="1EB62249" w14:textId="77777777" w:rsidR="00F0098D" w:rsidRPr="00DD1C58" w:rsidRDefault="00F0098D" w:rsidP="00B10FD6">
            <w:pPr>
              <w:rPr>
                <w:i/>
                <w:iCs/>
                <w:color w:val="000000"/>
                <w:sz w:val="20"/>
              </w:rPr>
            </w:pPr>
            <w:proofErr w:type="spellStart"/>
            <w:r w:rsidRPr="00DD1C58">
              <w:rPr>
                <w:i/>
                <w:iCs/>
                <w:color w:val="000000"/>
                <w:sz w:val="20"/>
              </w:rPr>
              <w:t>Echiodon</w:t>
            </w:r>
            <w:proofErr w:type="spellEnd"/>
            <w:r w:rsidRPr="00DD1C58">
              <w:rPr>
                <w:i/>
                <w:iCs/>
                <w:color w:val="000000"/>
                <w:sz w:val="20"/>
              </w:rPr>
              <w:t xml:space="preserve"> </w:t>
            </w:r>
            <w:proofErr w:type="spellStart"/>
            <w:r w:rsidRPr="00DD1C58">
              <w:rPr>
                <w:i/>
                <w:iCs/>
                <w:color w:val="000000"/>
                <w:sz w:val="20"/>
              </w:rPr>
              <w:t>dawsoni</w:t>
            </w:r>
            <w:proofErr w:type="spellEnd"/>
          </w:p>
        </w:tc>
        <w:tc>
          <w:tcPr>
            <w:tcW w:w="0" w:type="auto"/>
            <w:tcBorders>
              <w:top w:val="nil"/>
              <w:left w:val="nil"/>
              <w:bottom w:val="nil"/>
              <w:right w:val="nil"/>
            </w:tcBorders>
            <w:shd w:val="clear" w:color="auto" w:fill="auto"/>
            <w:noWrap/>
            <w:vAlign w:val="bottom"/>
            <w:hideMark/>
          </w:tcPr>
          <w:p w14:paraId="4C4DFF3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7455F2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B61105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5BC04D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9135B7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D0D7D6E" w14:textId="77777777" w:rsidTr="00B10FD6">
        <w:trPr>
          <w:trHeight w:val="264"/>
        </w:trPr>
        <w:tc>
          <w:tcPr>
            <w:tcW w:w="0" w:type="auto"/>
            <w:tcBorders>
              <w:top w:val="nil"/>
              <w:left w:val="nil"/>
              <w:bottom w:val="nil"/>
              <w:right w:val="nil"/>
            </w:tcBorders>
            <w:shd w:val="clear" w:color="auto" w:fill="auto"/>
            <w:noWrap/>
            <w:vAlign w:val="bottom"/>
            <w:hideMark/>
          </w:tcPr>
          <w:p w14:paraId="07B83E46" w14:textId="77777777" w:rsidR="00F0098D" w:rsidRPr="00DD1C58" w:rsidRDefault="00F0098D" w:rsidP="00B10FD6">
            <w:pPr>
              <w:rPr>
                <w:i/>
                <w:iCs/>
                <w:color w:val="000000"/>
                <w:sz w:val="20"/>
              </w:rPr>
            </w:pPr>
            <w:proofErr w:type="spellStart"/>
            <w:r w:rsidRPr="00DD1C58">
              <w:rPr>
                <w:i/>
                <w:iCs/>
                <w:color w:val="000000"/>
                <w:sz w:val="20"/>
              </w:rPr>
              <w:t>Sudis</w:t>
            </w:r>
            <w:proofErr w:type="spellEnd"/>
            <w:r w:rsidRPr="00DD1C58">
              <w:rPr>
                <w:i/>
                <w:iCs/>
                <w:color w:val="000000"/>
                <w:sz w:val="20"/>
              </w:rPr>
              <w:t xml:space="preserve"> </w:t>
            </w:r>
            <w:proofErr w:type="spellStart"/>
            <w:r w:rsidRPr="00DD1C58">
              <w:rPr>
                <w:i/>
                <w:iCs/>
                <w:color w:val="000000"/>
                <w:sz w:val="20"/>
              </w:rPr>
              <w:t>hyalina</w:t>
            </w:r>
            <w:proofErr w:type="spellEnd"/>
          </w:p>
        </w:tc>
        <w:tc>
          <w:tcPr>
            <w:tcW w:w="0" w:type="auto"/>
            <w:tcBorders>
              <w:top w:val="nil"/>
              <w:left w:val="nil"/>
              <w:bottom w:val="nil"/>
              <w:right w:val="nil"/>
            </w:tcBorders>
            <w:shd w:val="clear" w:color="auto" w:fill="auto"/>
            <w:noWrap/>
            <w:vAlign w:val="bottom"/>
            <w:hideMark/>
          </w:tcPr>
          <w:p w14:paraId="4239CB3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E35B0E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CD0896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733F51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F4DF71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E551E39" w14:textId="77777777" w:rsidTr="00B10FD6">
        <w:trPr>
          <w:trHeight w:val="264"/>
        </w:trPr>
        <w:tc>
          <w:tcPr>
            <w:tcW w:w="0" w:type="auto"/>
            <w:tcBorders>
              <w:top w:val="nil"/>
              <w:left w:val="nil"/>
              <w:bottom w:val="nil"/>
              <w:right w:val="nil"/>
            </w:tcBorders>
            <w:shd w:val="clear" w:color="auto" w:fill="auto"/>
            <w:noWrap/>
            <w:vAlign w:val="bottom"/>
            <w:hideMark/>
          </w:tcPr>
          <w:p w14:paraId="3991CED6" w14:textId="77777777" w:rsidR="00F0098D" w:rsidRPr="00DD1C58" w:rsidRDefault="00F0098D" w:rsidP="00B10FD6">
            <w:pPr>
              <w:rPr>
                <w:i/>
                <w:iCs/>
                <w:color w:val="000000"/>
                <w:sz w:val="20"/>
              </w:rPr>
            </w:pPr>
            <w:proofErr w:type="spellStart"/>
            <w:r w:rsidRPr="00DD1C58">
              <w:rPr>
                <w:i/>
                <w:iCs/>
                <w:color w:val="000000"/>
                <w:sz w:val="20"/>
              </w:rPr>
              <w:t>Aluterus</w:t>
            </w:r>
            <w:proofErr w:type="spellEnd"/>
            <w:r w:rsidRPr="00DD1C58">
              <w:rPr>
                <w:i/>
                <w:iCs/>
                <w:color w:val="000000"/>
                <w:sz w:val="20"/>
              </w:rPr>
              <w:t xml:space="preserve"> monoceros</w:t>
            </w:r>
          </w:p>
        </w:tc>
        <w:tc>
          <w:tcPr>
            <w:tcW w:w="0" w:type="auto"/>
            <w:tcBorders>
              <w:top w:val="nil"/>
              <w:left w:val="nil"/>
              <w:bottom w:val="nil"/>
              <w:right w:val="nil"/>
            </w:tcBorders>
            <w:shd w:val="clear" w:color="auto" w:fill="auto"/>
            <w:noWrap/>
            <w:vAlign w:val="bottom"/>
            <w:hideMark/>
          </w:tcPr>
          <w:p w14:paraId="29B8B48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DF3194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21E92E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9F5E83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9DAEA2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1A17489" w14:textId="77777777" w:rsidTr="00B10FD6">
        <w:trPr>
          <w:trHeight w:val="264"/>
        </w:trPr>
        <w:tc>
          <w:tcPr>
            <w:tcW w:w="0" w:type="auto"/>
            <w:tcBorders>
              <w:top w:val="nil"/>
              <w:left w:val="nil"/>
              <w:bottom w:val="nil"/>
              <w:right w:val="nil"/>
            </w:tcBorders>
            <w:shd w:val="clear" w:color="auto" w:fill="auto"/>
            <w:noWrap/>
            <w:vAlign w:val="bottom"/>
            <w:hideMark/>
          </w:tcPr>
          <w:p w14:paraId="027564ED" w14:textId="77777777" w:rsidR="00F0098D" w:rsidRPr="00DD1C58" w:rsidRDefault="00F0098D" w:rsidP="00B10FD6">
            <w:pPr>
              <w:rPr>
                <w:i/>
                <w:iCs/>
                <w:color w:val="000000"/>
                <w:sz w:val="20"/>
              </w:rPr>
            </w:pPr>
            <w:proofErr w:type="spellStart"/>
            <w:r w:rsidRPr="00DD1C58">
              <w:rPr>
                <w:i/>
                <w:iCs/>
                <w:color w:val="000000"/>
                <w:sz w:val="20"/>
              </w:rPr>
              <w:t>Bassozetus</w:t>
            </w:r>
            <w:proofErr w:type="spellEnd"/>
          </w:p>
        </w:tc>
        <w:tc>
          <w:tcPr>
            <w:tcW w:w="0" w:type="auto"/>
            <w:tcBorders>
              <w:top w:val="nil"/>
              <w:left w:val="nil"/>
              <w:bottom w:val="nil"/>
              <w:right w:val="nil"/>
            </w:tcBorders>
            <w:shd w:val="clear" w:color="auto" w:fill="auto"/>
            <w:noWrap/>
            <w:vAlign w:val="bottom"/>
            <w:hideMark/>
          </w:tcPr>
          <w:p w14:paraId="6CAD810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73B0A4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F076EB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B2F192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8E5C41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55ABD9E" w14:textId="77777777" w:rsidTr="00B10FD6">
        <w:trPr>
          <w:trHeight w:val="264"/>
        </w:trPr>
        <w:tc>
          <w:tcPr>
            <w:tcW w:w="0" w:type="auto"/>
            <w:tcBorders>
              <w:top w:val="nil"/>
              <w:left w:val="nil"/>
              <w:bottom w:val="nil"/>
              <w:right w:val="nil"/>
            </w:tcBorders>
            <w:shd w:val="clear" w:color="auto" w:fill="auto"/>
            <w:noWrap/>
            <w:vAlign w:val="bottom"/>
            <w:hideMark/>
          </w:tcPr>
          <w:p w14:paraId="1A008A1B" w14:textId="77777777" w:rsidR="00F0098D" w:rsidRPr="00DD1C58" w:rsidRDefault="00F0098D" w:rsidP="00B10FD6">
            <w:pPr>
              <w:rPr>
                <w:i/>
                <w:iCs/>
                <w:color w:val="000000"/>
                <w:sz w:val="20"/>
              </w:rPr>
            </w:pPr>
            <w:proofErr w:type="spellStart"/>
            <w:r w:rsidRPr="00DD1C58">
              <w:rPr>
                <w:i/>
                <w:iCs/>
                <w:color w:val="000000"/>
                <w:sz w:val="20"/>
              </w:rPr>
              <w:t>Diplophos</w:t>
            </w:r>
            <w:proofErr w:type="spellEnd"/>
            <w:r w:rsidRPr="00DD1C58">
              <w:rPr>
                <w:i/>
                <w:iCs/>
                <w:color w:val="000000"/>
                <w:sz w:val="20"/>
              </w:rPr>
              <w:t xml:space="preserve"> taenia</w:t>
            </w:r>
          </w:p>
        </w:tc>
        <w:tc>
          <w:tcPr>
            <w:tcW w:w="0" w:type="auto"/>
            <w:tcBorders>
              <w:top w:val="nil"/>
              <w:left w:val="nil"/>
              <w:bottom w:val="nil"/>
              <w:right w:val="nil"/>
            </w:tcBorders>
            <w:shd w:val="clear" w:color="auto" w:fill="auto"/>
            <w:noWrap/>
            <w:vAlign w:val="bottom"/>
            <w:hideMark/>
          </w:tcPr>
          <w:p w14:paraId="21BEFB96"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36C671C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60883C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FB5A13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5F5E4E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2A5DF32" w14:textId="77777777" w:rsidTr="00B10FD6">
        <w:trPr>
          <w:trHeight w:val="264"/>
        </w:trPr>
        <w:tc>
          <w:tcPr>
            <w:tcW w:w="0" w:type="auto"/>
            <w:tcBorders>
              <w:top w:val="nil"/>
              <w:left w:val="nil"/>
              <w:bottom w:val="nil"/>
              <w:right w:val="nil"/>
            </w:tcBorders>
            <w:shd w:val="clear" w:color="auto" w:fill="auto"/>
            <w:noWrap/>
            <w:vAlign w:val="bottom"/>
            <w:hideMark/>
          </w:tcPr>
          <w:p w14:paraId="7529387A" w14:textId="77777777" w:rsidR="00F0098D" w:rsidRPr="00DD1C58" w:rsidRDefault="00F0098D" w:rsidP="00B10FD6">
            <w:pPr>
              <w:rPr>
                <w:i/>
                <w:iCs/>
                <w:color w:val="000000"/>
                <w:sz w:val="20"/>
              </w:rPr>
            </w:pPr>
            <w:proofErr w:type="spellStart"/>
            <w:r w:rsidRPr="00DD1C58">
              <w:rPr>
                <w:i/>
                <w:iCs/>
                <w:color w:val="000000"/>
                <w:sz w:val="20"/>
              </w:rPr>
              <w:t>Lutjanidae</w:t>
            </w:r>
            <w:proofErr w:type="spellEnd"/>
          </w:p>
        </w:tc>
        <w:tc>
          <w:tcPr>
            <w:tcW w:w="0" w:type="auto"/>
            <w:tcBorders>
              <w:top w:val="nil"/>
              <w:left w:val="nil"/>
              <w:bottom w:val="nil"/>
              <w:right w:val="nil"/>
            </w:tcBorders>
            <w:shd w:val="clear" w:color="auto" w:fill="auto"/>
            <w:noWrap/>
            <w:vAlign w:val="bottom"/>
            <w:hideMark/>
          </w:tcPr>
          <w:p w14:paraId="4968979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C8CF5B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6BC4B1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099C61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651292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D9DDA20" w14:textId="77777777" w:rsidTr="00B10FD6">
        <w:trPr>
          <w:trHeight w:val="264"/>
        </w:trPr>
        <w:tc>
          <w:tcPr>
            <w:tcW w:w="0" w:type="auto"/>
            <w:tcBorders>
              <w:top w:val="nil"/>
              <w:left w:val="nil"/>
              <w:bottom w:val="nil"/>
              <w:right w:val="nil"/>
            </w:tcBorders>
            <w:shd w:val="clear" w:color="auto" w:fill="auto"/>
            <w:noWrap/>
            <w:vAlign w:val="bottom"/>
            <w:hideMark/>
          </w:tcPr>
          <w:p w14:paraId="50704306"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anderseni</w:t>
            </w:r>
            <w:proofErr w:type="spellEnd"/>
          </w:p>
        </w:tc>
        <w:tc>
          <w:tcPr>
            <w:tcW w:w="0" w:type="auto"/>
            <w:tcBorders>
              <w:top w:val="nil"/>
              <w:left w:val="nil"/>
              <w:bottom w:val="nil"/>
              <w:right w:val="nil"/>
            </w:tcBorders>
            <w:shd w:val="clear" w:color="auto" w:fill="auto"/>
            <w:noWrap/>
            <w:vAlign w:val="bottom"/>
            <w:hideMark/>
          </w:tcPr>
          <w:p w14:paraId="7DC8306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3F660A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DE689D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041AB4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255B8C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BC7D7AD" w14:textId="77777777" w:rsidTr="00B10FD6">
        <w:trPr>
          <w:trHeight w:val="264"/>
        </w:trPr>
        <w:tc>
          <w:tcPr>
            <w:tcW w:w="0" w:type="auto"/>
            <w:tcBorders>
              <w:top w:val="nil"/>
              <w:left w:val="nil"/>
              <w:bottom w:val="nil"/>
              <w:right w:val="nil"/>
            </w:tcBorders>
            <w:shd w:val="clear" w:color="auto" w:fill="auto"/>
            <w:noWrap/>
            <w:vAlign w:val="bottom"/>
            <w:hideMark/>
          </w:tcPr>
          <w:p w14:paraId="7BC5A376" w14:textId="77777777" w:rsidR="00F0098D" w:rsidRPr="00DD1C58" w:rsidRDefault="00F0098D" w:rsidP="00B10FD6">
            <w:pPr>
              <w:rPr>
                <w:i/>
                <w:iCs/>
                <w:color w:val="000000"/>
                <w:sz w:val="20"/>
              </w:rPr>
            </w:pPr>
            <w:proofErr w:type="spellStart"/>
            <w:r w:rsidRPr="00DD1C58">
              <w:rPr>
                <w:i/>
                <w:iCs/>
                <w:color w:val="000000"/>
                <w:sz w:val="20"/>
              </w:rPr>
              <w:t>Syacium</w:t>
            </w:r>
            <w:proofErr w:type="spellEnd"/>
          </w:p>
        </w:tc>
        <w:tc>
          <w:tcPr>
            <w:tcW w:w="0" w:type="auto"/>
            <w:tcBorders>
              <w:top w:val="nil"/>
              <w:left w:val="nil"/>
              <w:bottom w:val="nil"/>
              <w:right w:val="nil"/>
            </w:tcBorders>
            <w:shd w:val="clear" w:color="auto" w:fill="auto"/>
            <w:noWrap/>
            <w:vAlign w:val="bottom"/>
            <w:hideMark/>
          </w:tcPr>
          <w:p w14:paraId="681CDBA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623843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B92FC3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0E23DC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268711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02D22B5" w14:textId="77777777" w:rsidTr="00B10FD6">
        <w:trPr>
          <w:trHeight w:val="264"/>
        </w:trPr>
        <w:tc>
          <w:tcPr>
            <w:tcW w:w="0" w:type="auto"/>
            <w:tcBorders>
              <w:top w:val="nil"/>
              <w:left w:val="nil"/>
              <w:bottom w:val="nil"/>
              <w:right w:val="nil"/>
            </w:tcBorders>
            <w:shd w:val="clear" w:color="auto" w:fill="auto"/>
            <w:noWrap/>
            <w:vAlign w:val="bottom"/>
            <w:hideMark/>
          </w:tcPr>
          <w:p w14:paraId="5CA9CA88" w14:textId="77777777" w:rsidR="00F0098D" w:rsidRPr="00DD1C58" w:rsidRDefault="00F0098D" w:rsidP="00B10FD6">
            <w:pPr>
              <w:rPr>
                <w:i/>
                <w:iCs/>
                <w:color w:val="000000"/>
                <w:sz w:val="20"/>
              </w:rPr>
            </w:pPr>
            <w:proofErr w:type="spellStart"/>
            <w:r w:rsidRPr="00DD1C58">
              <w:rPr>
                <w:i/>
                <w:iCs/>
                <w:color w:val="000000"/>
                <w:sz w:val="20"/>
              </w:rPr>
              <w:t>Symbolophorus</w:t>
            </w:r>
            <w:proofErr w:type="spellEnd"/>
            <w:r w:rsidRPr="00DD1C58">
              <w:rPr>
                <w:i/>
                <w:iCs/>
                <w:color w:val="000000"/>
                <w:sz w:val="20"/>
              </w:rPr>
              <w:t xml:space="preserve"> </w:t>
            </w:r>
            <w:proofErr w:type="spellStart"/>
            <w:r w:rsidRPr="00DD1C58">
              <w:rPr>
                <w:i/>
                <w:iCs/>
                <w:color w:val="000000"/>
                <w:sz w:val="20"/>
              </w:rPr>
              <w:t>rufinus</w:t>
            </w:r>
            <w:proofErr w:type="spellEnd"/>
          </w:p>
        </w:tc>
        <w:tc>
          <w:tcPr>
            <w:tcW w:w="0" w:type="auto"/>
            <w:tcBorders>
              <w:top w:val="nil"/>
              <w:left w:val="nil"/>
              <w:bottom w:val="nil"/>
              <w:right w:val="nil"/>
            </w:tcBorders>
            <w:shd w:val="clear" w:color="auto" w:fill="auto"/>
            <w:noWrap/>
            <w:vAlign w:val="bottom"/>
            <w:hideMark/>
          </w:tcPr>
          <w:p w14:paraId="78CBB69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A27DFD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6C35562" w14:textId="77777777" w:rsidR="00F0098D" w:rsidRPr="00DD1C58" w:rsidRDefault="00F0098D" w:rsidP="00B10FD6">
            <w:pPr>
              <w:jc w:val="center"/>
              <w:rPr>
                <w:color w:val="000000"/>
                <w:sz w:val="20"/>
              </w:rPr>
            </w:pPr>
            <w:r w:rsidRPr="00DD1C58">
              <w:rPr>
                <w:color w:val="000000"/>
                <w:sz w:val="20"/>
              </w:rPr>
              <w:t>50</w:t>
            </w:r>
          </w:p>
        </w:tc>
        <w:tc>
          <w:tcPr>
            <w:tcW w:w="0" w:type="auto"/>
            <w:tcBorders>
              <w:top w:val="nil"/>
              <w:left w:val="nil"/>
              <w:bottom w:val="nil"/>
              <w:right w:val="nil"/>
            </w:tcBorders>
            <w:shd w:val="clear" w:color="auto" w:fill="auto"/>
            <w:noWrap/>
            <w:vAlign w:val="bottom"/>
            <w:hideMark/>
          </w:tcPr>
          <w:p w14:paraId="2EAF6A5E" w14:textId="77777777" w:rsidR="00F0098D" w:rsidRPr="00DD1C58" w:rsidRDefault="00F0098D" w:rsidP="00B10FD6">
            <w:pPr>
              <w:jc w:val="center"/>
              <w:rPr>
                <w:color w:val="000000"/>
                <w:sz w:val="20"/>
              </w:rPr>
            </w:pPr>
            <w:r w:rsidRPr="00DD1C58">
              <w:rPr>
                <w:color w:val="000000"/>
                <w:sz w:val="20"/>
              </w:rPr>
              <w:t>250</w:t>
            </w:r>
          </w:p>
        </w:tc>
        <w:tc>
          <w:tcPr>
            <w:tcW w:w="0" w:type="auto"/>
            <w:tcBorders>
              <w:top w:val="nil"/>
              <w:left w:val="nil"/>
              <w:bottom w:val="nil"/>
              <w:right w:val="nil"/>
            </w:tcBorders>
            <w:shd w:val="clear" w:color="auto" w:fill="auto"/>
            <w:noWrap/>
            <w:vAlign w:val="bottom"/>
            <w:hideMark/>
          </w:tcPr>
          <w:p w14:paraId="1A9062DB"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0DB79961" w14:textId="77777777" w:rsidTr="00B10FD6">
        <w:trPr>
          <w:trHeight w:val="264"/>
        </w:trPr>
        <w:tc>
          <w:tcPr>
            <w:tcW w:w="0" w:type="auto"/>
            <w:tcBorders>
              <w:top w:val="nil"/>
              <w:left w:val="nil"/>
              <w:bottom w:val="nil"/>
              <w:right w:val="nil"/>
            </w:tcBorders>
            <w:shd w:val="clear" w:color="auto" w:fill="auto"/>
            <w:noWrap/>
            <w:vAlign w:val="bottom"/>
            <w:hideMark/>
          </w:tcPr>
          <w:p w14:paraId="4E99479B" w14:textId="77777777" w:rsidR="00F0098D" w:rsidRPr="00DD1C58" w:rsidRDefault="00F0098D" w:rsidP="00B10FD6">
            <w:pPr>
              <w:rPr>
                <w:i/>
                <w:iCs/>
                <w:color w:val="000000"/>
                <w:sz w:val="20"/>
              </w:rPr>
            </w:pPr>
            <w:proofErr w:type="spellStart"/>
            <w:r w:rsidRPr="00DD1C58">
              <w:rPr>
                <w:i/>
                <w:iCs/>
                <w:color w:val="000000"/>
                <w:sz w:val="20"/>
              </w:rPr>
              <w:lastRenderedPageBreak/>
              <w:t>Eutaeniophorus</w:t>
            </w:r>
            <w:proofErr w:type="spellEnd"/>
            <w:r w:rsidRPr="00DD1C58">
              <w:rPr>
                <w:i/>
                <w:iCs/>
                <w:color w:val="000000"/>
                <w:sz w:val="20"/>
              </w:rPr>
              <w:t xml:space="preserve"> </w:t>
            </w:r>
            <w:proofErr w:type="spellStart"/>
            <w:r w:rsidRPr="00DD1C58">
              <w:rPr>
                <w:i/>
                <w:iCs/>
                <w:color w:val="000000"/>
                <w:sz w:val="20"/>
              </w:rPr>
              <w:t>festivus</w:t>
            </w:r>
            <w:proofErr w:type="spellEnd"/>
          </w:p>
        </w:tc>
        <w:tc>
          <w:tcPr>
            <w:tcW w:w="0" w:type="auto"/>
            <w:tcBorders>
              <w:top w:val="nil"/>
              <w:left w:val="nil"/>
              <w:bottom w:val="nil"/>
              <w:right w:val="nil"/>
            </w:tcBorders>
            <w:shd w:val="clear" w:color="auto" w:fill="auto"/>
            <w:noWrap/>
            <w:vAlign w:val="bottom"/>
            <w:hideMark/>
          </w:tcPr>
          <w:p w14:paraId="695CD495"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295438B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F107D21"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569D1AC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41827B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02F6AE6" w14:textId="77777777" w:rsidTr="00B10FD6">
        <w:trPr>
          <w:trHeight w:val="264"/>
        </w:trPr>
        <w:tc>
          <w:tcPr>
            <w:tcW w:w="0" w:type="auto"/>
            <w:tcBorders>
              <w:top w:val="nil"/>
              <w:left w:val="nil"/>
              <w:bottom w:val="nil"/>
              <w:right w:val="nil"/>
            </w:tcBorders>
            <w:shd w:val="clear" w:color="auto" w:fill="auto"/>
            <w:noWrap/>
            <w:vAlign w:val="bottom"/>
            <w:hideMark/>
          </w:tcPr>
          <w:p w14:paraId="5783DD2D" w14:textId="77777777" w:rsidR="00F0098D" w:rsidRPr="00DD1C58" w:rsidRDefault="00F0098D" w:rsidP="00B10FD6">
            <w:pPr>
              <w:rPr>
                <w:i/>
                <w:iCs/>
                <w:color w:val="000000"/>
                <w:sz w:val="20"/>
              </w:rPr>
            </w:pPr>
            <w:r w:rsidRPr="00DD1C58">
              <w:rPr>
                <w:i/>
                <w:iCs/>
                <w:color w:val="000000"/>
                <w:sz w:val="20"/>
              </w:rPr>
              <w:t>Ocyurus chrysurus</w:t>
            </w:r>
          </w:p>
        </w:tc>
        <w:tc>
          <w:tcPr>
            <w:tcW w:w="0" w:type="auto"/>
            <w:tcBorders>
              <w:top w:val="nil"/>
              <w:left w:val="nil"/>
              <w:bottom w:val="nil"/>
              <w:right w:val="nil"/>
            </w:tcBorders>
            <w:shd w:val="clear" w:color="auto" w:fill="auto"/>
            <w:noWrap/>
            <w:vAlign w:val="bottom"/>
            <w:hideMark/>
          </w:tcPr>
          <w:p w14:paraId="78C8F75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0C699D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E083B5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CD99D4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374500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F0A00DF" w14:textId="77777777" w:rsidTr="00B10FD6">
        <w:trPr>
          <w:trHeight w:val="264"/>
        </w:trPr>
        <w:tc>
          <w:tcPr>
            <w:tcW w:w="0" w:type="auto"/>
            <w:tcBorders>
              <w:top w:val="nil"/>
              <w:left w:val="nil"/>
              <w:bottom w:val="nil"/>
              <w:right w:val="nil"/>
            </w:tcBorders>
            <w:shd w:val="clear" w:color="auto" w:fill="auto"/>
            <w:noWrap/>
            <w:vAlign w:val="bottom"/>
            <w:hideMark/>
          </w:tcPr>
          <w:p w14:paraId="2624B62C" w14:textId="77777777" w:rsidR="00F0098D" w:rsidRPr="00DD1C58" w:rsidRDefault="00F0098D" w:rsidP="00B10FD6">
            <w:pPr>
              <w:rPr>
                <w:i/>
                <w:iCs/>
                <w:color w:val="000000"/>
                <w:sz w:val="20"/>
              </w:rPr>
            </w:pPr>
            <w:proofErr w:type="spellStart"/>
            <w:r w:rsidRPr="00DD1C58">
              <w:rPr>
                <w:i/>
                <w:iCs/>
                <w:color w:val="000000"/>
                <w:sz w:val="20"/>
              </w:rPr>
              <w:t>Monacanthidae</w:t>
            </w:r>
            <w:proofErr w:type="spellEnd"/>
          </w:p>
        </w:tc>
        <w:tc>
          <w:tcPr>
            <w:tcW w:w="0" w:type="auto"/>
            <w:tcBorders>
              <w:top w:val="nil"/>
              <w:left w:val="nil"/>
              <w:bottom w:val="nil"/>
              <w:right w:val="nil"/>
            </w:tcBorders>
            <w:shd w:val="clear" w:color="auto" w:fill="auto"/>
            <w:noWrap/>
            <w:vAlign w:val="bottom"/>
            <w:hideMark/>
          </w:tcPr>
          <w:p w14:paraId="696D8DC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AE5C6D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C09157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38A6D4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08DE7F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DCAD69E" w14:textId="77777777" w:rsidTr="00B10FD6">
        <w:trPr>
          <w:trHeight w:val="264"/>
        </w:trPr>
        <w:tc>
          <w:tcPr>
            <w:tcW w:w="0" w:type="auto"/>
            <w:tcBorders>
              <w:top w:val="nil"/>
              <w:left w:val="nil"/>
              <w:bottom w:val="nil"/>
              <w:right w:val="nil"/>
            </w:tcBorders>
            <w:shd w:val="clear" w:color="auto" w:fill="auto"/>
            <w:noWrap/>
            <w:vAlign w:val="bottom"/>
            <w:hideMark/>
          </w:tcPr>
          <w:p w14:paraId="5DD03FAE" w14:textId="77777777" w:rsidR="00F0098D" w:rsidRPr="00DD1C58" w:rsidRDefault="00F0098D" w:rsidP="00B10FD6">
            <w:pPr>
              <w:rPr>
                <w:i/>
                <w:iCs/>
                <w:color w:val="000000"/>
                <w:sz w:val="20"/>
              </w:rPr>
            </w:pPr>
            <w:proofErr w:type="spellStart"/>
            <w:r w:rsidRPr="00DD1C58">
              <w:rPr>
                <w:i/>
                <w:iCs/>
                <w:color w:val="000000"/>
                <w:sz w:val="20"/>
              </w:rPr>
              <w:t>Holocentridae</w:t>
            </w:r>
            <w:proofErr w:type="spellEnd"/>
          </w:p>
        </w:tc>
        <w:tc>
          <w:tcPr>
            <w:tcW w:w="0" w:type="auto"/>
            <w:tcBorders>
              <w:top w:val="nil"/>
              <w:left w:val="nil"/>
              <w:bottom w:val="nil"/>
              <w:right w:val="nil"/>
            </w:tcBorders>
            <w:shd w:val="clear" w:color="auto" w:fill="auto"/>
            <w:noWrap/>
            <w:vAlign w:val="bottom"/>
            <w:hideMark/>
          </w:tcPr>
          <w:p w14:paraId="1927D9C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8DB039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52545D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1F62E3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C57C26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F12446E" w14:textId="77777777" w:rsidTr="00B10FD6">
        <w:trPr>
          <w:trHeight w:val="264"/>
        </w:trPr>
        <w:tc>
          <w:tcPr>
            <w:tcW w:w="0" w:type="auto"/>
            <w:tcBorders>
              <w:top w:val="nil"/>
              <w:left w:val="nil"/>
              <w:bottom w:val="nil"/>
              <w:right w:val="nil"/>
            </w:tcBorders>
            <w:shd w:val="clear" w:color="auto" w:fill="auto"/>
            <w:noWrap/>
            <w:vAlign w:val="bottom"/>
            <w:hideMark/>
          </w:tcPr>
          <w:p w14:paraId="49985160" w14:textId="77777777" w:rsidR="00F0098D" w:rsidRPr="00DD1C58" w:rsidRDefault="00F0098D" w:rsidP="00B10FD6">
            <w:pPr>
              <w:rPr>
                <w:i/>
                <w:iCs/>
                <w:color w:val="000000"/>
                <w:sz w:val="20"/>
              </w:rPr>
            </w:pPr>
            <w:proofErr w:type="spellStart"/>
            <w:r w:rsidRPr="00DD1C58">
              <w:rPr>
                <w:i/>
                <w:iCs/>
                <w:color w:val="000000"/>
                <w:sz w:val="20"/>
              </w:rPr>
              <w:t>Luciobrotula</w:t>
            </w:r>
            <w:proofErr w:type="spellEnd"/>
            <w:r w:rsidRPr="00DD1C58">
              <w:rPr>
                <w:i/>
                <w:iCs/>
                <w:color w:val="000000"/>
                <w:sz w:val="20"/>
              </w:rPr>
              <w:t xml:space="preserve"> </w:t>
            </w:r>
            <w:proofErr w:type="spellStart"/>
            <w:r w:rsidRPr="00DD1C58">
              <w:rPr>
                <w:i/>
                <w:iCs/>
                <w:color w:val="000000"/>
                <w:sz w:val="20"/>
              </w:rPr>
              <w:t>corethromycter</w:t>
            </w:r>
            <w:proofErr w:type="spellEnd"/>
          </w:p>
        </w:tc>
        <w:tc>
          <w:tcPr>
            <w:tcW w:w="0" w:type="auto"/>
            <w:tcBorders>
              <w:top w:val="nil"/>
              <w:left w:val="nil"/>
              <w:bottom w:val="nil"/>
              <w:right w:val="nil"/>
            </w:tcBorders>
            <w:shd w:val="clear" w:color="auto" w:fill="auto"/>
            <w:noWrap/>
            <w:vAlign w:val="bottom"/>
            <w:hideMark/>
          </w:tcPr>
          <w:p w14:paraId="7376B1E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B92F50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FCFFEB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96B8A2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D9F9B3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A125EEE" w14:textId="77777777" w:rsidTr="00B10FD6">
        <w:trPr>
          <w:trHeight w:val="264"/>
        </w:trPr>
        <w:tc>
          <w:tcPr>
            <w:tcW w:w="0" w:type="auto"/>
            <w:tcBorders>
              <w:top w:val="nil"/>
              <w:left w:val="nil"/>
              <w:bottom w:val="nil"/>
              <w:right w:val="nil"/>
            </w:tcBorders>
            <w:shd w:val="clear" w:color="auto" w:fill="auto"/>
            <w:noWrap/>
            <w:vAlign w:val="bottom"/>
            <w:hideMark/>
          </w:tcPr>
          <w:p w14:paraId="4AD7F352" w14:textId="77777777" w:rsidR="00F0098D" w:rsidRPr="00DD1C58" w:rsidRDefault="00F0098D" w:rsidP="00B10FD6">
            <w:pPr>
              <w:rPr>
                <w:i/>
                <w:iCs/>
                <w:color w:val="000000"/>
                <w:sz w:val="20"/>
              </w:rPr>
            </w:pPr>
            <w:proofErr w:type="spellStart"/>
            <w:r w:rsidRPr="00DD1C58">
              <w:rPr>
                <w:i/>
                <w:iCs/>
                <w:color w:val="000000"/>
                <w:sz w:val="20"/>
              </w:rPr>
              <w:t>Uncisudis</w:t>
            </w:r>
            <w:proofErr w:type="spellEnd"/>
            <w:r w:rsidRPr="00DD1C58">
              <w:rPr>
                <w:i/>
                <w:iCs/>
                <w:color w:val="000000"/>
                <w:sz w:val="20"/>
              </w:rPr>
              <w:t xml:space="preserve"> </w:t>
            </w:r>
            <w:proofErr w:type="spellStart"/>
            <w:r w:rsidRPr="00DD1C58">
              <w:rPr>
                <w:i/>
                <w:iCs/>
                <w:color w:val="000000"/>
                <w:sz w:val="20"/>
              </w:rPr>
              <w:t>quadrimaculata</w:t>
            </w:r>
            <w:proofErr w:type="spellEnd"/>
          </w:p>
        </w:tc>
        <w:tc>
          <w:tcPr>
            <w:tcW w:w="0" w:type="auto"/>
            <w:tcBorders>
              <w:top w:val="nil"/>
              <w:left w:val="nil"/>
              <w:bottom w:val="nil"/>
              <w:right w:val="nil"/>
            </w:tcBorders>
            <w:shd w:val="clear" w:color="auto" w:fill="auto"/>
            <w:noWrap/>
            <w:vAlign w:val="bottom"/>
            <w:hideMark/>
          </w:tcPr>
          <w:p w14:paraId="599E75F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F1F80A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69697C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A49675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D0F2BD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C19FE5A" w14:textId="77777777" w:rsidTr="00B10FD6">
        <w:trPr>
          <w:trHeight w:val="264"/>
        </w:trPr>
        <w:tc>
          <w:tcPr>
            <w:tcW w:w="0" w:type="auto"/>
            <w:tcBorders>
              <w:top w:val="nil"/>
              <w:left w:val="nil"/>
              <w:bottom w:val="nil"/>
              <w:right w:val="nil"/>
            </w:tcBorders>
            <w:shd w:val="clear" w:color="auto" w:fill="auto"/>
            <w:noWrap/>
            <w:vAlign w:val="bottom"/>
            <w:hideMark/>
          </w:tcPr>
          <w:p w14:paraId="6DD0994A"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eschrichtii</w:t>
            </w:r>
            <w:proofErr w:type="spellEnd"/>
          </w:p>
        </w:tc>
        <w:tc>
          <w:tcPr>
            <w:tcW w:w="0" w:type="auto"/>
            <w:tcBorders>
              <w:top w:val="nil"/>
              <w:left w:val="nil"/>
              <w:bottom w:val="nil"/>
              <w:right w:val="nil"/>
            </w:tcBorders>
            <w:shd w:val="clear" w:color="auto" w:fill="auto"/>
            <w:noWrap/>
            <w:vAlign w:val="bottom"/>
            <w:hideMark/>
          </w:tcPr>
          <w:p w14:paraId="76959B0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468373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D1B790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1FEA38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0D5909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99219A4" w14:textId="77777777" w:rsidTr="00B10FD6">
        <w:trPr>
          <w:trHeight w:val="264"/>
        </w:trPr>
        <w:tc>
          <w:tcPr>
            <w:tcW w:w="0" w:type="auto"/>
            <w:tcBorders>
              <w:top w:val="nil"/>
              <w:left w:val="nil"/>
              <w:bottom w:val="nil"/>
              <w:right w:val="nil"/>
            </w:tcBorders>
            <w:shd w:val="clear" w:color="auto" w:fill="auto"/>
            <w:noWrap/>
            <w:vAlign w:val="bottom"/>
            <w:hideMark/>
          </w:tcPr>
          <w:p w14:paraId="7C3F8D52" w14:textId="77777777" w:rsidR="00F0098D" w:rsidRPr="00DD1C58" w:rsidRDefault="00F0098D" w:rsidP="00B10FD6">
            <w:pPr>
              <w:rPr>
                <w:i/>
                <w:iCs/>
                <w:color w:val="000000"/>
                <w:sz w:val="20"/>
              </w:rPr>
            </w:pPr>
            <w:proofErr w:type="spellStart"/>
            <w:r w:rsidRPr="00DD1C58">
              <w:rPr>
                <w:i/>
                <w:iCs/>
                <w:color w:val="000000"/>
                <w:sz w:val="20"/>
              </w:rPr>
              <w:t>Spectrunculus</w:t>
            </w:r>
            <w:proofErr w:type="spellEnd"/>
            <w:r w:rsidRPr="00DD1C58">
              <w:rPr>
                <w:i/>
                <w:iCs/>
                <w:color w:val="000000"/>
                <w:sz w:val="20"/>
              </w:rPr>
              <w:t xml:space="preserve"> grandis</w:t>
            </w:r>
          </w:p>
        </w:tc>
        <w:tc>
          <w:tcPr>
            <w:tcW w:w="0" w:type="auto"/>
            <w:tcBorders>
              <w:top w:val="nil"/>
              <w:left w:val="nil"/>
              <w:bottom w:val="nil"/>
              <w:right w:val="nil"/>
            </w:tcBorders>
            <w:shd w:val="clear" w:color="auto" w:fill="auto"/>
            <w:noWrap/>
            <w:vAlign w:val="bottom"/>
            <w:hideMark/>
          </w:tcPr>
          <w:p w14:paraId="2D1D7FB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FB8A1B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92098F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299DB8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387BE0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4058C9F" w14:textId="77777777" w:rsidTr="00B10FD6">
        <w:trPr>
          <w:trHeight w:val="264"/>
        </w:trPr>
        <w:tc>
          <w:tcPr>
            <w:tcW w:w="0" w:type="auto"/>
            <w:tcBorders>
              <w:top w:val="nil"/>
              <w:left w:val="nil"/>
              <w:bottom w:val="nil"/>
              <w:right w:val="nil"/>
            </w:tcBorders>
            <w:shd w:val="clear" w:color="auto" w:fill="auto"/>
            <w:noWrap/>
            <w:vAlign w:val="bottom"/>
            <w:hideMark/>
          </w:tcPr>
          <w:p w14:paraId="24EE862A" w14:textId="77777777" w:rsidR="00F0098D" w:rsidRPr="00DD1C58" w:rsidRDefault="00F0098D" w:rsidP="00B10FD6">
            <w:pPr>
              <w:rPr>
                <w:i/>
                <w:iCs/>
                <w:color w:val="000000"/>
                <w:sz w:val="20"/>
              </w:rPr>
            </w:pPr>
            <w:proofErr w:type="spellStart"/>
            <w:r w:rsidRPr="00DD1C58">
              <w:rPr>
                <w:i/>
                <w:iCs/>
                <w:color w:val="000000"/>
                <w:sz w:val="20"/>
              </w:rPr>
              <w:t>Oxyporhamphus</w:t>
            </w:r>
            <w:proofErr w:type="spellEnd"/>
            <w:r w:rsidRPr="00DD1C58">
              <w:rPr>
                <w:i/>
                <w:iCs/>
                <w:color w:val="000000"/>
                <w:sz w:val="20"/>
              </w:rPr>
              <w:t xml:space="preserve"> </w:t>
            </w:r>
            <w:proofErr w:type="spellStart"/>
            <w:r w:rsidRPr="00DD1C58">
              <w:rPr>
                <w:i/>
                <w:iCs/>
                <w:color w:val="000000"/>
                <w:sz w:val="20"/>
              </w:rPr>
              <w:t>micropterus</w:t>
            </w:r>
            <w:proofErr w:type="spellEnd"/>
            <w:r w:rsidRPr="00DD1C58">
              <w:rPr>
                <w:i/>
                <w:iCs/>
                <w:color w:val="000000"/>
                <w:sz w:val="20"/>
              </w:rPr>
              <w:t xml:space="preserve"> </w:t>
            </w:r>
            <w:proofErr w:type="spellStart"/>
            <w:r w:rsidRPr="00DD1C58">
              <w:rPr>
                <w:i/>
                <w:iCs/>
                <w:color w:val="000000"/>
                <w:sz w:val="20"/>
              </w:rPr>
              <w:t>similis</w:t>
            </w:r>
            <w:proofErr w:type="spellEnd"/>
          </w:p>
        </w:tc>
        <w:tc>
          <w:tcPr>
            <w:tcW w:w="0" w:type="auto"/>
            <w:tcBorders>
              <w:top w:val="nil"/>
              <w:left w:val="nil"/>
              <w:bottom w:val="nil"/>
              <w:right w:val="nil"/>
            </w:tcBorders>
            <w:shd w:val="clear" w:color="auto" w:fill="auto"/>
            <w:noWrap/>
            <w:vAlign w:val="bottom"/>
            <w:hideMark/>
          </w:tcPr>
          <w:p w14:paraId="6D9DCE1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9F7A06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BD209E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3D2C56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7EAC14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7AA8A12" w14:textId="77777777" w:rsidTr="00B10FD6">
        <w:trPr>
          <w:trHeight w:val="264"/>
        </w:trPr>
        <w:tc>
          <w:tcPr>
            <w:tcW w:w="0" w:type="auto"/>
            <w:tcBorders>
              <w:top w:val="nil"/>
              <w:left w:val="nil"/>
              <w:bottom w:val="nil"/>
              <w:right w:val="nil"/>
            </w:tcBorders>
            <w:shd w:val="clear" w:color="auto" w:fill="auto"/>
            <w:noWrap/>
            <w:vAlign w:val="bottom"/>
            <w:hideMark/>
          </w:tcPr>
          <w:p w14:paraId="03F082B6" w14:textId="77777777" w:rsidR="00F0098D" w:rsidRPr="00DD1C58" w:rsidRDefault="00F0098D" w:rsidP="00B10FD6">
            <w:pPr>
              <w:rPr>
                <w:i/>
                <w:iCs/>
                <w:color w:val="000000"/>
                <w:sz w:val="20"/>
              </w:rPr>
            </w:pPr>
            <w:r w:rsidRPr="00DD1C58">
              <w:rPr>
                <w:i/>
                <w:iCs/>
                <w:color w:val="000000"/>
                <w:sz w:val="20"/>
              </w:rPr>
              <w:t>Lutjanus</w:t>
            </w:r>
          </w:p>
        </w:tc>
        <w:tc>
          <w:tcPr>
            <w:tcW w:w="0" w:type="auto"/>
            <w:tcBorders>
              <w:top w:val="nil"/>
              <w:left w:val="nil"/>
              <w:bottom w:val="nil"/>
              <w:right w:val="nil"/>
            </w:tcBorders>
            <w:shd w:val="clear" w:color="auto" w:fill="auto"/>
            <w:noWrap/>
            <w:vAlign w:val="bottom"/>
            <w:hideMark/>
          </w:tcPr>
          <w:p w14:paraId="3CD3368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DDF3AD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7E168F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D84357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404652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8CE3F83" w14:textId="77777777" w:rsidTr="00B10FD6">
        <w:trPr>
          <w:trHeight w:val="264"/>
        </w:trPr>
        <w:tc>
          <w:tcPr>
            <w:tcW w:w="0" w:type="auto"/>
            <w:tcBorders>
              <w:top w:val="nil"/>
              <w:left w:val="nil"/>
              <w:bottom w:val="nil"/>
              <w:right w:val="nil"/>
            </w:tcBorders>
            <w:shd w:val="clear" w:color="auto" w:fill="auto"/>
            <w:noWrap/>
            <w:vAlign w:val="bottom"/>
            <w:hideMark/>
          </w:tcPr>
          <w:p w14:paraId="647FD81C" w14:textId="77777777" w:rsidR="00F0098D" w:rsidRPr="00DD1C58" w:rsidRDefault="00F0098D" w:rsidP="00B10FD6">
            <w:pPr>
              <w:rPr>
                <w:i/>
                <w:iCs/>
                <w:color w:val="000000"/>
                <w:sz w:val="20"/>
              </w:rPr>
            </w:pPr>
            <w:proofErr w:type="spellStart"/>
            <w:r w:rsidRPr="00DD1C58">
              <w:rPr>
                <w:i/>
                <w:iCs/>
                <w:color w:val="000000"/>
                <w:sz w:val="20"/>
              </w:rPr>
              <w:t>Caristiidae</w:t>
            </w:r>
            <w:proofErr w:type="spellEnd"/>
          </w:p>
        </w:tc>
        <w:tc>
          <w:tcPr>
            <w:tcW w:w="0" w:type="auto"/>
            <w:tcBorders>
              <w:top w:val="nil"/>
              <w:left w:val="nil"/>
              <w:bottom w:val="nil"/>
              <w:right w:val="nil"/>
            </w:tcBorders>
            <w:shd w:val="clear" w:color="auto" w:fill="auto"/>
            <w:noWrap/>
            <w:vAlign w:val="bottom"/>
            <w:hideMark/>
          </w:tcPr>
          <w:p w14:paraId="1792A8E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065792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FE4EC6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C4F4B8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91013A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6965860" w14:textId="77777777" w:rsidTr="00B10FD6">
        <w:trPr>
          <w:trHeight w:val="264"/>
        </w:trPr>
        <w:tc>
          <w:tcPr>
            <w:tcW w:w="0" w:type="auto"/>
            <w:tcBorders>
              <w:top w:val="nil"/>
              <w:left w:val="nil"/>
              <w:bottom w:val="nil"/>
              <w:right w:val="nil"/>
            </w:tcBorders>
            <w:shd w:val="clear" w:color="auto" w:fill="auto"/>
            <w:noWrap/>
            <w:vAlign w:val="bottom"/>
            <w:hideMark/>
          </w:tcPr>
          <w:p w14:paraId="7B67629F" w14:textId="77777777" w:rsidR="00F0098D" w:rsidRPr="00DD1C58" w:rsidRDefault="00F0098D" w:rsidP="00B10FD6">
            <w:pPr>
              <w:rPr>
                <w:i/>
                <w:iCs/>
                <w:color w:val="000000"/>
                <w:sz w:val="20"/>
              </w:rPr>
            </w:pPr>
            <w:proofErr w:type="spellStart"/>
            <w:r w:rsidRPr="00DD1C58">
              <w:rPr>
                <w:i/>
                <w:iCs/>
                <w:color w:val="000000"/>
                <w:sz w:val="20"/>
              </w:rPr>
              <w:t>Bodianus</w:t>
            </w:r>
            <w:proofErr w:type="spellEnd"/>
          </w:p>
        </w:tc>
        <w:tc>
          <w:tcPr>
            <w:tcW w:w="0" w:type="auto"/>
            <w:tcBorders>
              <w:top w:val="nil"/>
              <w:left w:val="nil"/>
              <w:bottom w:val="nil"/>
              <w:right w:val="nil"/>
            </w:tcBorders>
            <w:shd w:val="clear" w:color="auto" w:fill="auto"/>
            <w:noWrap/>
            <w:vAlign w:val="bottom"/>
            <w:hideMark/>
          </w:tcPr>
          <w:p w14:paraId="483F6C6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42E114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6594ED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B3298F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F226C0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8F1E4EA" w14:textId="77777777" w:rsidTr="00B10FD6">
        <w:trPr>
          <w:trHeight w:val="264"/>
        </w:trPr>
        <w:tc>
          <w:tcPr>
            <w:tcW w:w="0" w:type="auto"/>
            <w:tcBorders>
              <w:top w:val="nil"/>
              <w:left w:val="nil"/>
              <w:bottom w:val="nil"/>
              <w:right w:val="nil"/>
            </w:tcBorders>
            <w:shd w:val="clear" w:color="auto" w:fill="auto"/>
            <w:noWrap/>
            <w:vAlign w:val="bottom"/>
            <w:hideMark/>
          </w:tcPr>
          <w:p w14:paraId="30C93803" w14:textId="77777777" w:rsidR="00F0098D" w:rsidRPr="00DD1C58" w:rsidRDefault="00F0098D" w:rsidP="00B10FD6">
            <w:pPr>
              <w:rPr>
                <w:i/>
                <w:iCs/>
                <w:color w:val="000000"/>
                <w:sz w:val="20"/>
              </w:rPr>
            </w:pPr>
            <w:proofErr w:type="spellStart"/>
            <w:r w:rsidRPr="00DD1C58">
              <w:rPr>
                <w:i/>
                <w:iCs/>
                <w:color w:val="000000"/>
                <w:sz w:val="20"/>
              </w:rPr>
              <w:t>Apogon</w:t>
            </w:r>
            <w:proofErr w:type="spellEnd"/>
            <w:r w:rsidRPr="00DD1C58">
              <w:rPr>
                <w:i/>
                <w:iCs/>
                <w:color w:val="000000"/>
                <w:sz w:val="20"/>
              </w:rPr>
              <w:t xml:space="preserve"> maculatus</w:t>
            </w:r>
          </w:p>
        </w:tc>
        <w:tc>
          <w:tcPr>
            <w:tcW w:w="0" w:type="auto"/>
            <w:tcBorders>
              <w:top w:val="nil"/>
              <w:left w:val="nil"/>
              <w:bottom w:val="nil"/>
              <w:right w:val="nil"/>
            </w:tcBorders>
            <w:shd w:val="clear" w:color="auto" w:fill="auto"/>
            <w:noWrap/>
            <w:vAlign w:val="bottom"/>
            <w:hideMark/>
          </w:tcPr>
          <w:p w14:paraId="32769C7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B5D3EC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33D041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6D2FD5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74DA64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FE9CF6D" w14:textId="77777777" w:rsidTr="00B10FD6">
        <w:trPr>
          <w:trHeight w:val="264"/>
        </w:trPr>
        <w:tc>
          <w:tcPr>
            <w:tcW w:w="0" w:type="auto"/>
            <w:tcBorders>
              <w:top w:val="nil"/>
              <w:left w:val="nil"/>
              <w:bottom w:val="nil"/>
              <w:right w:val="nil"/>
            </w:tcBorders>
            <w:shd w:val="clear" w:color="auto" w:fill="auto"/>
            <w:noWrap/>
            <w:vAlign w:val="bottom"/>
            <w:hideMark/>
          </w:tcPr>
          <w:p w14:paraId="02E7B20A" w14:textId="77777777" w:rsidR="00F0098D" w:rsidRPr="00DD1C58" w:rsidRDefault="00F0098D" w:rsidP="00B10FD6">
            <w:pPr>
              <w:rPr>
                <w:i/>
                <w:iCs/>
                <w:color w:val="000000"/>
                <w:sz w:val="20"/>
              </w:rPr>
            </w:pPr>
            <w:proofErr w:type="spellStart"/>
            <w:r w:rsidRPr="00DD1C58">
              <w:rPr>
                <w:i/>
                <w:iCs/>
                <w:color w:val="000000"/>
                <w:sz w:val="20"/>
              </w:rPr>
              <w:t>Diretmoides</w:t>
            </w:r>
            <w:proofErr w:type="spellEnd"/>
            <w:r w:rsidRPr="00DD1C58">
              <w:rPr>
                <w:i/>
                <w:iCs/>
                <w:color w:val="000000"/>
                <w:sz w:val="20"/>
              </w:rPr>
              <w:t xml:space="preserve"> </w:t>
            </w:r>
            <w:proofErr w:type="spellStart"/>
            <w:r w:rsidRPr="00DD1C58">
              <w:rPr>
                <w:i/>
                <w:iCs/>
                <w:color w:val="000000"/>
                <w:sz w:val="20"/>
              </w:rPr>
              <w:t>pauciradiatus</w:t>
            </w:r>
            <w:proofErr w:type="spellEnd"/>
          </w:p>
        </w:tc>
        <w:tc>
          <w:tcPr>
            <w:tcW w:w="0" w:type="auto"/>
            <w:tcBorders>
              <w:top w:val="nil"/>
              <w:left w:val="nil"/>
              <w:bottom w:val="nil"/>
              <w:right w:val="nil"/>
            </w:tcBorders>
            <w:shd w:val="clear" w:color="auto" w:fill="auto"/>
            <w:noWrap/>
            <w:vAlign w:val="bottom"/>
            <w:hideMark/>
          </w:tcPr>
          <w:p w14:paraId="0DA5D29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D8DDEF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6AF022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2F3090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0AF4B5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F02801C" w14:textId="77777777" w:rsidTr="00B10FD6">
        <w:trPr>
          <w:trHeight w:val="264"/>
        </w:trPr>
        <w:tc>
          <w:tcPr>
            <w:tcW w:w="0" w:type="auto"/>
            <w:tcBorders>
              <w:top w:val="nil"/>
              <w:left w:val="nil"/>
              <w:bottom w:val="nil"/>
              <w:right w:val="nil"/>
            </w:tcBorders>
            <w:shd w:val="clear" w:color="auto" w:fill="auto"/>
            <w:noWrap/>
            <w:vAlign w:val="bottom"/>
            <w:hideMark/>
          </w:tcPr>
          <w:p w14:paraId="17C75075" w14:textId="77777777" w:rsidR="00F0098D" w:rsidRPr="00DD1C58" w:rsidRDefault="00F0098D" w:rsidP="00B10FD6">
            <w:pPr>
              <w:rPr>
                <w:i/>
                <w:iCs/>
                <w:color w:val="000000"/>
                <w:sz w:val="20"/>
              </w:rPr>
            </w:pPr>
            <w:proofErr w:type="spellStart"/>
            <w:r w:rsidRPr="00DD1C58">
              <w:rPr>
                <w:i/>
                <w:iCs/>
                <w:color w:val="000000"/>
                <w:sz w:val="20"/>
              </w:rPr>
              <w:t>Dysalotus</w:t>
            </w:r>
            <w:proofErr w:type="spellEnd"/>
            <w:r w:rsidRPr="00DD1C58">
              <w:rPr>
                <w:i/>
                <w:iCs/>
                <w:color w:val="000000"/>
                <w:sz w:val="20"/>
              </w:rPr>
              <w:t xml:space="preserve"> </w:t>
            </w:r>
            <w:proofErr w:type="spellStart"/>
            <w:r w:rsidRPr="00DD1C58">
              <w:rPr>
                <w:i/>
                <w:iCs/>
                <w:color w:val="000000"/>
                <w:sz w:val="20"/>
              </w:rPr>
              <w:t>alcocki</w:t>
            </w:r>
            <w:proofErr w:type="spellEnd"/>
          </w:p>
        </w:tc>
        <w:tc>
          <w:tcPr>
            <w:tcW w:w="0" w:type="auto"/>
            <w:tcBorders>
              <w:top w:val="nil"/>
              <w:left w:val="nil"/>
              <w:bottom w:val="nil"/>
              <w:right w:val="nil"/>
            </w:tcBorders>
            <w:shd w:val="clear" w:color="auto" w:fill="auto"/>
            <w:noWrap/>
            <w:vAlign w:val="bottom"/>
            <w:hideMark/>
          </w:tcPr>
          <w:p w14:paraId="5466536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49A410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CBE771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1ECD39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57D9D2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9BE3502" w14:textId="77777777" w:rsidTr="00B10FD6">
        <w:trPr>
          <w:trHeight w:val="264"/>
        </w:trPr>
        <w:tc>
          <w:tcPr>
            <w:tcW w:w="0" w:type="auto"/>
            <w:tcBorders>
              <w:top w:val="nil"/>
              <w:left w:val="nil"/>
              <w:bottom w:val="nil"/>
              <w:right w:val="nil"/>
            </w:tcBorders>
            <w:shd w:val="clear" w:color="auto" w:fill="auto"/>
            <w:noWrap/>
            <w:vAlign w:val="bottom"/>
            <w:hideMark/>
          </w:tcPr>
          <w:p w14:paraId="1DF9B30D" w14:textId="77777777" w:rsidR="00F0098D" w:rsidRPr="00DD1C58" w:rsidRDefault="00F0098D" w:rsidP="00B10FD6">
            <w:pPr>
              <w:rPr>
                <w:i/>
                <w:iCs/>
                <w:color w:val="000000"/>
                <w:sz w:val="20"/>
              </w:rPr>
            </w:pPr>
            <w:proofErr w:type="spellStart"/>
            <w:r w:rsidRPr="00DD1C58">
              <w:rPr>
                <w:i/>
                <w:iCs/>
                <w:color w:val="000000"/>
                <w:sz w:val="20"/>
              </w:rPr>
              <w:t>Mulloidichthys</w:t>
            </w:r>
            <w:proofErr w:type="spellEnd"/>
            <w:r w:rsidRPr="00DD1C58">
              <w:rPr>
                <w:i/>
                <w:iCs/>
                <w:color w:val="000000"/>
                <w:sz w:val="20"/>
              </w:rPr>
              <w:t xml:space="preserve"> </w:t>
            </w:r>
            <w:proofErr w:type="spellStart"/>
            <w:r w:rsidRPr="00DD1C58">
              <w:rPr>
                <w:i/>
                <w:iCs/>
                <w:color w:val="000000"/>
                <w:sz w:val="20"/>
              </w:rPr>
              <w:t>martinicus</w:t>
            </w:r>
            <w:proofErr w:type="spellEnd"/>
          </w:p>
        </w:tc>
        <w:tc>
          <w:tcPr>
            <w:tcW w:w="0" w:type="auto"/>
            <w:tcBorders>
              <w:top w:val="nil"/>
              <w:left w:val="nil"/>
              <w:bottom w:val="nil"/>
              <w:right w:val="nil"/>
            </w:tcBorders>
            <w:shd w:val="clear" w:color="auto" w:fill="auto"/>
            <w:noWrap/>
            <w:vAlign w:val="bottom"/>
            <w:hideMark/>
          </w:tcPr>
          <w:p w14:paraId="0F56BD6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DAC334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237894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79B216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55CF20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C72F214" w14:textId="77777777" w:rsidTr="00B10FD6">
        <w:trPr>
          <w:trHeight w:val="264"/>
        </w:trPr>
        <w:tc>
          <w:tcPr>
            <w:tcW w:w="0" w:type="auto"/>
            <w:tcBorders>
              <w:top w:val="nil"/>
              <w:left w:val="nil"/>
              <w:bottom w:val="nil"/>
              <w:right w:val="nil"/>
            </w:tcBorders>
            <w:shd w:val="clear" w:color="auto" w:fill="auto"/>
            <w:noWrap/>
            <w:vAlign w:val="bottom"/>
            <w:hideMark/>
          </w:tcPr>
          <w:p w14:paraId="11048398" w14:textId="77777777" w:rsidR="00F0098D" w:rsidRPr="00DD1C58" w:rsidRDefault="00F0098D" w:rsidP="00B10FD6">
            <w:pPr>
              <w:rPr>
                <w:i/>
                <w:iCs/>
                <w:color w:val="000000"/>
                <w:sz w:val="20"/>
              </w:rPr>
            </w:pPr>
            <w:r w:rsidRPr="00DD1C58">
              <w:rPr>
                <w:i/>
                <w:iCs/>
                <w:color w:val="000000"/>
                <w:sz w:val="20"/>
              </w:rPr>
              <w:t xml:space="preserve">Brama </w:t>
            </w:r>
            <w:proofErr w:type="spellStart"/>
            <w:r w:rsidRPr="00DD1C58">
              <w:rPr>
                <w:i/>
                <w:iCs/>
                <w:color w:val="000000"/>
                <w:sz w:val="20"/>
              </w:rPr>
              <w:t>caribbea</w:t>
            </w:r>
            <w:proofErr w:type="spellEnd"/>
          </w:p>
        </w:tc>
        <w:tc>
          <w:tcPr>
            <w:tcW w:w="0" w:type="auto"/>
            <w:tcBorders>
              <w:top w:val="nil"/>
              <w:left w:val="nil"/>
              <w:bottom w:val="nil"/>
              <w:right w:val="nil"/>
            </w:tcBorders>
            <w:shd w:val="clear" w:color="auto" w:fill="auto"/>
            <w:noWrap/>
            <w:vAlign w:val="bottom"/>
            <w:hideMark/>
          </w:tcPr>
          <w:p w14:paraId="7539070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7D07DB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4731F2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F7F274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C12E89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84819A8" w14:textId="77777777" w:rsidTr="00B10FD6">
        <w:trPr>
          <w:trHeight w:val="264"/>
        </w:trPr>
        <w:tc>
          <w:tcPr>
            <w:tcW w:w="0" w:type="auto"/>
            <w:tcBorders>
              <w:top w:val="nil"/>
              <w:left w:val="nil"/>
              <w:bottom w:val="nil"/>
              <w:right w:val="nil"/>
            </w:tcBorders>
            <w:shd w:val="clear" w:color="auto" w:fill="auto"/>
            <w:noWrap/>
            <w:vAlign w:val="bottom"/>
            <w:hideMark/>
          </w:tcPr>
          <w:p w14:paraId="40BDCCB2" w14:textId="77777777" w:rsidR="00F0098D" w:rsidRPr="00DD1C58" w:rsidRDefault="00F0098D" w:rsidP="00B10FD6">
            <w:pPr>
              <w:rPr>
                <w:i/>
                <w:iCs/>
                <w:color w:val="000000"/>
                <w:sz w:val="20"/>
              </w:rPr>
            </w:pPr>
            <w:proofErr w:type="spellStart"/>
            <w:r w:rsidRPr="00DD1C58">
              <w:rPr>
                <w:i/>
                <w:iCs/>
                <w:color w:val="000000"/>
                <w:sz w:val="20"/>
              </w:rPr>
              <w:t>Borostomias</w:t>
            </w:r>
            <w:proofErr w:type="spellEnd"/>
            <w:r w:rsidRPr="00DD1C58">
              <w:rPr>
                <w:i/>
                <w:iCs/>
                <w:color w:val="000000"/>
                <w:sz w:val="20"/>
              </w:rPr>
              <w:t xml:space="preserve"> </w:t>
            </w:r>
            <w:proofErr w:type="spellStart"/>
            <w:r w:rsidRPr="00DD1C58">
              <w:rPr>
                <w:i/>
                <w:iCs/>
                <w:color w:val="000000"/>
                <w:sz w:val="20"/>
              </w:rPr>
              <w:t>mononema</w:t>
            </w:r>
            <w:proofErr w:type="spellEnd"/>
          </w:p>
        </w:tc>
        <w:tc>
          <w:tcPr>
            <w:tcW w:w="0" w:type="auto"/>
            <w:tcBorders>
              <w:top w:val="nil"/>
              <w:left w:val="nil"/>
              <w:bottom w:val="nil"/>
              <w:right w:val="nil"/>
            </w:tcBorders>
            <w:shd w:val="clear" w:color="auto" w:fill="auto"/>
            <w:noWrap/>
            <w:vAlign w:val="bottom"/>
            <w:hideMark/>
          </w:tcPr>
          <w:p w14:paraId="4C62A3E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F379E1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3B83D1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E0C23F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2CCDD0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9B96AD1" w14:textId="77777777" w:rsidTr="00B10FD6">
        <w:trPr>
          <w:trHeight w:val="264"/>
        </w:trPr>
        <w:tc>
          <w:tcPr>
            <w:tcW w:w="0" w:type="auto"/>
            <w:tcBorders>
              <w:top w:val="nil"/>
              <w:left w:val="nil"/>
              <w:bottom w:val="nil"/>
              <w:right w:val="nil"/>
            </w:tcBorders>
            <w:shd w:val="clear" w:color="auto" w:fill="auto"/>
            <w:noWrap/>
            <w:vAlign w:val="bottom"/>
            <w:hideMark/>
          </w:tcPr>
          <w:p w14:paraId="210CF9C8"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gemmifer</w:t>
            </w:r>
            <w:proofErr w:type="spellEnd"/>
          </w:p>
        </w:tc>
        <w:tc>
          <w:tcPr>
            <w:tcW w:w="0" w:type="auto"/>
            <w:tcBorders>
              <w:top w:val="nil"/>
              <w:left w:val="nil"/>
              <w:bottom w:val="nil"/>
              <w:right w:val="nil"/>
            </w:tcBorders>
            <w:shd w:val="clear" w:color="auto" w:fill="auto"/>
            <w:noWrap/>
            <w:vAlign w:val="bottom"/>
            <w:hideMark/>
          </w:tcPr>
          <w:p w14:paraId="09D7268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DEDDDB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95F72B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DBFFFD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9C79C0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07BC92E" w14:textId="77777777" w:rsidTr="00B10FD6">
        <w:trPr>
          <w:trHeight w:val="264"/>
        </w:trPr>
        <w:tc>
          <w:tcPr>
            <w:tcW w:w="0" w:type="auto"/>
            <w:tcBorders>
              <w:top w:val="nil"/>
              <w:left w:val="nil"/>
              <w:bottom w:val="nil"/>
              <w:right w:val="nil"/>
            </w:tcBorders>
            <w:shd w:val="clear" w:color="auto" w:fill="auto"/>
            <w:noWrap/>
            <w:vAlign w:val="bottom"/>
            <w:hideMark/>
          </w:tcPr>
          <w:p w14:paraId="5943CFA2" w14:textId="77777777" w:rsidR="00F0098D" w:rsidRPr="00DD1C58" w:rsidRDefault="00F0098D" w:rsidP="00B10FD6">
            <w:pPr>
              <w:rPr>
                <w:i/>
                <w:iCs/>
                <w:color w:val="000000"/>
                <w:sz w:val="20"/>
              </w:rPr>
            </w:pPr>
            <w:proofErr w:type="spellStart"/>
            <w:r w:rsidRPr="00DD1C58">
              <w:rPr>
                <w:i/>
                <w:iCs/>
                <w:color w:val="000000"/>
                <w:sz w:val="20"/>
              </w:rPr>
              <w:t>Evermannellidae</w:t>
            </w:r>
            <w:proofErr w:type="spellEnd"/>
          </w:p>
        </w:tc>
        <w:tc>
          <w:tcPr>
            <w:tcW w:w="0" w:type="auto"/>
            <w:tcBorders>
              <w:top w:val="nil"/>
              <w:left w:val="nil"/>
              <w:bottom w:val="nil"/>
              <w:right w:val="nil"/>
            </w:tcBorders>
            <w:shd w:val="clear" w:color="auto" w:fill="auto"/>
            <w:noWrap/>
            <w:vAlign w:val="bottom"/>
            <w:hideMark/>
          </w:tcPr>
          <w:p w14:paraId="19814F7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0D3863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DD0C5F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D479AB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F06BC8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2AC25F7" w14:textId="77777777" w:rsidTr="00B10FD6">
        <w:trPr>
          <w:trHeight w:val="264"/>
        </w:trPr>
        <w:tc>
          <w:tcPr>
            <w:tcW w:w="0" w:type="auto"/>
            <w:tcBorders>
              <w:top w:val="nil"/>
              <w:left w:val="nil"/>
              <w:bottom w:val="nil"/>
              <w:right w:val="nil"/>
            </w:tcBorders>
            <w:shd w:val="clear" w:color="auto" w:fill="auto"/>
            <w:noWrap/>
            <w:vAlign w:val="bottom"/>
            <w:hideMark/>
          </w:tcPr>
          <w:p w14:paraId="57E1DBD3"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asperum</w:t>
            </w:r>
          </w:p>
        </w:tc>
        <w:tc>
          <w:tcPr>
            <w:tcW w:w="0" w:type="auto"/>
            <w:tcBorders>
              <w:top w:val="nil"/>
              <w:left w:val="nil"/>
              <w:bottom w:val="nil"/>
              <w:right w:val="nil"/>
            </w:tcBorders>
            <w:shd w:val="clear" w:color="auto" w:fill="auto"/>
            <w:noWrap/>
            <w:vAlign w:val="bottom"/>
            <w:hideMark/>
          </w:tcPr>
          <w:p w14:paraId="0EBB2012"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3BCA1407"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526F20F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C4F9392" w14:textId="77777777" w:rsidR="00F0098D" w:rsidRPr="00DD1C58" w:rsidRDefault="00F0098D" w:rsidP="00B10FD6">
            <w:pPr>
              <w:jc w:val="center"/>
              <w:rPr>
                <w:color w:val="000000"/>
                <w:sz w:val="20"/>
              </w:rPr>
            </w:pPr>
            <w:r w:rsidRPr="00DD1C58">
              <w:rPr>
                <w:color w:val="000000"/>
                <w:sz w:val="20"/>
              </w:rPr>
              <w:t>25</w:t>
            </w:r>
          </w:p>
        </w:tc>
        <w:tc>
          <w:tcPr>
            <w:tcW w:w="0" w:type="auto"/>
            <w:tcBorders>
              <w:top w:val="nil"/>
              <w:left w:val="nil"/>
              <w:bottom w:val="nil"/>
              <w:right w:val="nil"/>
            </w:tcBorders>
            <w:shd w:val="clear" w:color="auto" w:fill="auto"/>
            <w:noWrap/>
            <w:vAlign w:val="bottom"/>
            <w:hideMark/>
          </w:tcPr>
          <w:p w14:paraId="63DD0F98"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1E60E443" w14:textId="77777777" w:rsidTr="00B10FD6">
        <w:trPr>
          <w:trHeight w:val="264"/>
        </w:trPr>
        <w:tc>
          <w:tcPr>
            <w:tcW w:w="0" w:type="auto"/>
            <w:tcBorders>
              <w:top w:val="nil"/>
              <w:left w:val="nil"/>
              <w:bottom w:val="nil"/>
              <w:right w:val="nil"/>
            </w:tcBorders>
            <w:shd w:val="clear" w:color="auto" w:fill="auto"/>
            <w:noWrap/>
            <w:vAlign w:val="bottom"/>
            <w:hideMark/>
          </w:tcPr>
          <w:p w14:paraId="11395637" w14:textId="77777777" w:rsidR="00F0098D" w:rsidRPr="00DD1C58" w:rsidRDefault="00F0098D" w:rsidP="00B10FD6">
            <w:pPr>
              <w:rPr>
                <w:i/>
                <w:iCs/>
                <w:color w:val="000000"/>
                <w:sz w:val="20"/>
              </w:rPr>
            </w:pPr>
            <w:proofErr w:type="spellStart"/>
            <w:r w:rsidRPr="00DD1C58">
              <w:rPr>
                <w:i/>
                <w:iCs/>
                <w:color w:val="000000"/>
                <w:sz w:val="20"/>
              </w:rPr>
              <w:t>Scopelosaurus</w:t>
            </w:r>
            <w:proofErr w:type="spellEnd"/>
          </w:p>
        </w:tc>
        <w:tc>
          <w:tcPr>
            <w:tcW w:w="0" w:type="auto"/>
            <w:tcBorders>
              <w:top w:val="nil"/>
              <w:left w:val="nil"/>
              <w:bottom w:val="nil"/>
              <w:right w:val="nil"/>
            </w:tcBorders>
            <w:shd w:val="clear" w:color="auto" w:fill="auto"/>
            <w:noWrap/>
            <w:vAlign w:val="bottom"/>
            <w:hideMark/>
          </w:tcPr>
          <w:p w14:paraId="5FAD3B8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3D1385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C6BC92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E10018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71792A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80C1906" w14:textId="77777777" w:rsidTr="00B10FD6">
        <w:trPr>
          <w:trHeight w:val="264"/>
        </w:trPr>
        <w:tc>
          <w:tcPr>
            <w:tcW w:w="0" w:type="auto"/>
            <w:tcBorders>
              <w:top w:val="nil"/>
              <w:left w:val="nil"/>
              <w:bottom w:val="nil"/>
              <w:right w:val="nil"/>
            </w:tcBorders>
            <w:shd w:val="clear" w:color="auto" w:fill="auto"/>
            <w:noWrap/>
            <w:vAlign w:val="bottom"/>
            <w:hideMark/>
          </w:tcPr>
          <w:p w14:paraId="0621938B" w14:textId="77777777" w:rsidR="00F0098D" w:rsidRPr="00DD1C58" w:rsidRDefault="00F0098D" w:rsidP="00B10FD6">
            <w:pPr>
              <w:rPr>
                <w:i/>
                <w:iCs/>
                <w:color w:val="000000"/>
                <w:sz w:val="20"/>
              </w:rPr>
            </w:pPr>
            <w:proofErr w:type="spellStart"/>
            <w:r w:rsidRPr="00DD1C58">
              <w:rPr>
                <w:i/>
                <w:iCs/>
                <w:color w:val="000000"/>
                <w:sz w:val="20"/>
              </w:rPr>
              <w:t>Brinkmannella</w:t>
            </w:r>
            <w:proofErr w:type="spellEnd"/>
            <w:r w:rsidRPr="00DD1C58">
              <w:rPr>
                <w:i/>
                <w:iCs/>
                <w:color w:val="000000"/>
                <w:sz w:val="20"/>
              </w:rPr>
              <w:t xml:space="preserve"> </w:t>
            </w:r>
            <w:proofErr w:type="spellStart"/>
            <w:r w:rsidRPr="00DD1C58">
              <w:rPr>
                <w:i/>
                <w:iCs/>
                <w:color w:val="000000"/>
                <w:sz w:val="20"/>
              </w:rPr>
              <w:t>elongata</w:t>
            </w:r>
            <w:proofErr w:type="spellEnd"/>
          </w:p>
        </w:tc>
        <w:tc>
          <w:tcPr>
            <w:tcW w:w="0" w:type="auto"/>
            <w:tcBorders>
              <w:top w:val="nil"/>
              <w:left w:val="nil"/>
              <w:bottom w:val="nil"/>
              <w:right w:val="nil"/>
            </w:tcBorders>
            <w:shd w:val="clear" w:color="auto" w:fill="auto"/>
            <w:noWrap/>
            <w:vAlign w:val="bottom"/>
            <w:hideMark/>
          </w:tcPr>
          <w:p w14:paraId="5125ED9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719DA7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5DE915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67ACAD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FC3727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3C13B34" w14:textId="77777777" w:rsidTr="00B10FD6">
        <w:trPr>
          <w:trHeight w:val="264"/>
        </w:trPr>
        <w:tc>
          <w:tcPr>
            <w:tcW w:w="0" w:type="auto"/>
            <w:tcBorders>
              <w:top w:val="nil"/>
              <w:left w:val="nil"/>
              <w:bottom w:val="nil"/>
              <w:right w:val="nil"/>
            </w:tcBorders>
            <w:shd w:val="clear" w:color="auto" w:fill="auto"/>
            <w:noWrap/>
            <w:vAlign w:val="bottom"/>
            <w:hideMark/>
          </w:tcPr>
          <w:p w14:paraId="3328DF6F" w14:textId="77777777" w:rsidR="00F0098D" w:rsidRPr="00DD1C58" w:rsidRDefault="00F0098D" w:rsidP="00B10FD6">
            <w:pPr>
              <w:rPr>
                <w:i/>
                <w:iCs/>
                <w:color w:val="000000"/>
                <w:sz w:val="20"/>
              </w:rPr>
            </w:pPr>
            <w:proofErr w:type="spellStart"/>
            <w:r w:rsidRPr="00DD1C58">
              <w:rPr>
                <w:i/>
                <w:iCs/>
                <w:color w:val="000000"/>
                <w:sz w:val="20"/>
              </w:rPr>
              <w:t>Monolene</w:t>
            </w:r>
            <w:proofErr w:type="spellEnd"/>
            <w:r w:rsidRPr="00DD1C58">
              <w:rPr>
                <w:i/>
                <w:iCs/>
                <w:color w:val="000000"/>
                <w:sz w:val="20"/>
              </w:rPr>
              <w:t xml:space="preserve"> </w:t>
            </w:r>
            <w:proofErr w:type="spellStart"/>
            <w:r w:rsidRPr="00DD1C58">
              <w:rPr>
                <w:i/>
                <w:iCs/>
                <w:color w:val="000000"/>
                <w:sz w:val="20"/>
              </w:rPr>
              <w:t>sessilicauda</w:t>
            </w:r>
            <w:proofErr w:type="spellEnd"/>
          </w:p>
        </w:tc>
        <w:tc>
          <w:tcPr>
            <w:tcW w:w="0" w:type="auto"/>
            <w:tcBorders>
              <w:top w:val="nil"/>
              <w:left w:val="nil"/>
              <w:bottom w:val="nil"/>
              <w:right w:val="nil"/>
            </w:tcBorders>
            <w:shd w:val="clear" w:color="auto" w:fill="auto"/>
            <w:noWrap/>
            <w:vAlign w:val="bottom"/>
            <w:hideMark/>
          </w:tcPr>
          <w:p w14:paraId="4210808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E1EFD9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5F3D8E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6D42B1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4852AA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5C93AA8" w14:textId="77777777" w:rsidTr="00B10FD6">
        <w:trPr>
          <w:trHeight w:val="264"/>
        </w:trPr>
        <w:tc>
          <w:tcPr>
            <w:tcW w:w="0" w:type="auto"/>
            <w:tcBorders>
              <w:top w:val="nil"/>
              <w:left w:val="nil"/>
              <w:bottom w:val="nil"/>
              <w:right w:val="nil"/>
            </w:tcBorders>
            <w:shd w:val="clear" w:color="auto" w:fill="auto"/>
            <w:noWrap/>
            <w:vAlign w:val="bottom"/>
            <w:hideMark/>
          </w:tcPr>
          <w:p w14:paraId="37091621" w14:textId="77777777" w:rsidR="00F0098D" w:rsidRPr="00DD1C58" w:rsidRDefault="00F0098D" w:rsidP="00B10FD6">
            <w:pPr>
              <w:rPr>
                <w:i/>
                <w:iCs/>
                <w:color w:val="000000"/>
                <w:sz w:val="20"/>
              </w:rPr>
            </w:pPr>
            <w:proofErr w:type="spellStart"/>
            <w:r w:rsidRPr="00DD1C58">
              <w:rPr>
                <w:i/>
                <w:iCs/>
                <w:color w:val="000000"/>
                <w:sz w:val="20"/>
              </w:rPr>
              <w:t>Hygophum</w:t>
            </w:r>
            <w:proofErr w:type="spellEnd"/>
          </w:p>
        </w:tc>
        <w:tc>
          <w:tcPr>
            <w:tcW w:w="0" w:type="auto"/>
            <w:tcBorders>
              <w:top w:val="nil"/>
              <w:left w:val="nil"/>
              <w:bottom w:val="nil"/>
              <w:right w:val="nil"/>
            </w:tcBorders>
            <w:shd w:val="clear" w:color="auto" w:fill="auto"/>
            <w:noWrap/>
            <w:vAlign w:val="bottom"/>
            <w:hideMark/>
          </w:tcPr>
          <w:p w14:paraId="72A2BA7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7D8563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16FBCD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6AB730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A695405"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6848DD6D" w14:textId="77777777" w:rsidTr="00B10FD6">
        <w:trPr>
          <w:trHeight w:val="264"/>
        </w:trPr>
        <w:tc>
          <w:tcPr>
            <w:tcW w:w="0" w:type="auto"/>
            <w:tcBorders>
              <w:top w:val="nil"/>
              <w:left w:val="nil"/>
              <w:bottom w:val="nil"/>
              <w:right w:val="nil"/>
            </w:tcBorders>
            <w:shd w:val="clear" w:color="auto" w:fill="auto"/>
            <w:noWrap/>
            <w:vAlign w:val="bottom"/>
            <w:hideMark/>
          </w:tcPr>
          <w:p w14:paraId="63DBF5A7" w14:textId="77777777" w:rsidR="00F0098D" w:rsidRPr="00DD1C58" w:rsidRDefault="00F0098D" w:rsidP="00B10FD6">
            <w:pPr>
              <w:rPr>
                <w:i/>
                <w:iCs/>
                <w:color w:val="000000"/>
                <w:sz w:val="20"/>
              </w:rPr>
            </w:pPr>
            <w:proofErr w:type="spellStart"/>
            <w:r w:rsidRPr="00DD1C58">
              <w:rPr>
                <w:i/>
                <w:iCs/>
                <w:color w:val="000000"/>
                <w:sz w:val="20"/>
              </w:rPr>
              <w:t>Citharichthys</w:t>
            </w:r>
            <w:proofErr w:type="spellEnd"/>
            <w:r w:rsidRPr="00DD1C58">
              <w:rPr>
                <w:i/>
                <w:iCs/>
                <w:color w:val="000000"/>
                <w:sz w:val="20"/>
              </w:rPr>
              <w:t xml:space="preserve"> </w:t>
            </w:r>
            <w:proofErr w:type="spellStart"/>
            <w:r w:rsidRPr="00DD1C58">
              <w:rPr>
                <w:i/>
                <w:iCs/>
                <w:color w:val="000000"/>
                <w:sz w:val="20"/>
              </w:rPr>
              <w:t>spilopterus</w:t>
            </w:r>
            <w:proofErr w:type="spellEnd"/>
          </w:p>
        </w:tc>
        <w:tc>
          <w:tcPr>
            <w:tcW w:w="0" w:type="auto"/>
            <w:tcBorders>
              <w:top w:val="nil"/>
              <w:left w:val="nil"/>
              <w:bottom w:val="nil"/>
              <w:right w:val="nil"/>
            </w:tcBorders>
            <w:shd w:val="clear" w:color="auto" w:fill="auto"/>
            <w:noWrap/>
            <w:vAlign w:val="bottom"/>
            <w:hideMark/>
          </w:tcPr>
          <w:p w14:paraId="086BF17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01B4E5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299B0A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D1AEE5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D35E96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8D6F91C" w14:textId="77777777" w:rsidTr="00B10FD6">
        <w:trPr>
          <w:trHeight w:val="264"/>
        </w:trPr>
        <w:tc>
          <w:tcPr>
            <w:tcW w:w="0" w:type="auto"/>
            <w:tcBorders>
              <w:top w:val="nil"/>
              <w:left w:val="nil"/>
              <w:bottom w:val="nil"/>
              <w:right w:val="nil"/>
            </w:tcBorders>
            <w:shd w:val="clear" w:color="auto" w:fill="auto"/>
            <w:noWrap/>
            <w:vAlign w:val="bottom"/>
            <w:hideMark/>
          </w:tcPr>
          <w:p w14:paraId="4E638ED7" w14:textId="77777777" w:rsidR="00F0098D" w:rsidRPr="00DD1C58" w:rsidRDefault="00F0098D" w:rsidP="00B10FD6">
            <w:pPr>
              <w:rPr>
                <w:i/>
                <w:iCs/>
                <w:color w:val="000000"/>
                <w:sz w:val="20"/>
              </w:rPr>
            </w:pPr>
            <w:proofErr w:type="spellStart"/>
            <w:r w:rsidRPr="00DD1C58">
              <w:rPr>
                <w:i/>
                <w:iCs/>
                <w:color w:val="000000"/>
                <w:sz w:val="20"/>
              </w:rPr>
              <w:t>Gadomus</w:t>
            </w:r>
            <w:proofErr w:type="spellEnd"/>
          </w:p>
        </w:tc>
        <w:tc>
          <w:tcPr>
            <w:tcW w:w="0" w:type="auto"/>
            <w:tcBorders>
              <w:top w:val="nil"/>
              <w:left w:val="nil"/>
              <w:bottom w:val="nil"/>
              <w:right w:val="nil"/>
            </w:tcBorders>
            <w:shd w:val="clear" w:color="auto" w:fill="auto"/>
            <w:noWrap/>
            <w:vAlign w:val="bottom"/>
            <w:hideMark/>
          </w:tcPr>
          <w:p w14:paraId="5C6BABB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9A67A1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2A7C269"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8DA3D7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774D9D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9CD62E5" w14:textId="77777777" w:rsidTr="00B10FD6">
        <w:trPr>
          <w:trHeight w:val="264"/>
        </w:trPr>
        <w:tc>
          <w:tcPr>
            <w:tcW w:w="0" w:type="auto"/>
            <w:tcBorders>
              <w:top w:val="nil"/>
              <w:left w:val="nil"/>
              <w:bottom w:val="nil"/>
              <w:right w:val="nil"/>
            </w:tcBorders>
            <w:shd w:val="clear" w:color="auto" w:fill="auto"/>
            <w:noWrap/>
            <w:vAlign w:val="bottom"/>
            <w:hideMark/>
          </w:tcPr>
          <w:p w14:paraId="2A1F6A62" w14:textId="77777777" w:rsidR="00F0098D" w:rsidRPr="00DD1C58" w:rsidRDefault="00F0098D" w:rsidP="00B10FD6">
            <w:pPr>
              <w:rPr>
                <w:i/>
                <w:iCs/>
                <w:color w:val="000000"/>
                <w:sz w:val="20"/>
              </w:rPr>
            </w:pPr>
            <w:proofErr w:type="spellStart"/>
            <w:r w:rsidRPr="00DD1C58">
              <w:rPr>
                <w:i/>
                <w:iCs/>
                <w:color w:val="000000"/>
                <w:sz w:val="20"/>
              </w:rPr>
              <w:t>Macrouridae</w:t>
            </w:r>
            <w:proofErr w:type="spellEnd"/>
          </w:p>
        </w:tc>
        <w:tc>
          <w:tcPr>
            <w:tcW w:w="0" w:type="auto"/>
            <w:tcBorders>
              <w:top w:val="nil"/>
              <w:left w:val="nil"/>
              <w:bottom w:val="nil"/>
              <w:right w:val="nil"/>
            </w:tcBorders>
            <w:shd w:val="clear" w:color="auto" w:fill="auto"/>
            <w:noWrap/>
            <w:vAlign w:val="bottom"/>
            <w:hideMark/>
          </w:tcPr>
          <w:p w14:paraId="124108D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3FC243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B077B6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916C5B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9ABAB0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5C3040D" w14:textId="77777777" w:rsidTr="00B10FD6">
        <w:trPr>
          <w:trHeight w:val="264"/>
        </w:trPr>
        <w:tc>
          <w:tcPr>
            <w:tcW w:w="0" w:type="auto"/>
            <w:tcBorders>
              <w:top w:val="nil"/>
              <w:left w:val="nil"/>
              <w:bottom w:val="nil"/>
              <w:right w:val="nil"/>
            </w:tcBorders>
            <w:shd w:val="clear" w:color="auto" w:fill="auto"/>
            <w:noWrap/>
            <w:vAlign w:val="bottom"/>
            <w:hideMark/>
          </w:tcPr>
          <w:p w14:paraId="7757B0DF" w14:textId="77777777" w:rsidR="00F0098D" w:rsidRPr="00DD1C58" w:rsidRDefault="00F0098D" w:rsidP="00B10FD6">
            <w:pPr>
              <w:rPr>
                <w:i/>
                <w:iCs/>
                <w:color w:val="000000"/>
                <w:sz w:val="20"/>
              </w:rPr>
            </w:pPr>
            <w:proofErr w:type="spellStart"/>
            <w:r w:rsidRPr="00DD1C58">
              <w:rPr>
                <w:i/>
                <w:iCs/>
                <w:color w:val="000000"/>
                <w:sz w:val="20"/>
              </w:rPr>
              <w:t>Dysomma</w:t>
            </w:r>
            <w:proofErr w:type="spellEnd"/>
          </w:p>
        </w:tc>
        <w:tc>
          <w:tcPr>
            <w:tcW w:w="0" w:type="auto"/>
            <w:tcBorders>
              <w:top w:val="nil"/>
              <w:left w:val="nil"/>
              <w:bottom w:val="nil"/>
              <w:right w:val="nil"/>
            </w:tcBorders>
            <w:shd w:val="clear" w:color="auto" w:fill="auto"/>
            <w:noWrap/>
            <w:vAlign w:val="bottom"/>
            <w:hideMark/>
          </w:tcPr>
          <w:p w14:paraId="7A29585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F2FE3A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B3CEE2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B895DB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FDDA9A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A09BE85" w14:textId="77777777" w:rsidTr="00B10FD6">
        <w:trPr>
          <w:trHeight w:val="264"/>
        </w:trPr>
        <w:tc>
          <w:tcPr>
            <w:tcW w:w="0" w:type="auto"/>
            <w:tcBorders>
              <w:top w:val="nil"/>
              <w:left w:val="nil"/>
              <w:bottom w:val="nil"/>
              <w:right w:val="nil"/>
            </w:tcBorders>
            <w:shd w:val="clear" w:color="auto" w:fill="auto"/>
            <w:noWrap/>
            <w:vAlign w:val="bottom"/>
            <w:hideMark/>
          </w:tcPr>
          <w:p w14:paraId="757F3505" w14:textId="77777777" w:rsidR="00F0098D" w:rsidRPr="00DD1C58" w:rsidRDefault="00F0098D" w:rsidP="00B10FD6">
            <w:pPr>
              <w:rPr>
                <w:i/>
                <w:iCs/>
                <w:color w:val="000000"/>
                <w:sz w:val="20"/>
              </w:rPr>
            </w:pPr>
            <w:proofErr w:type="spellStart"/>
            <w:r w:rsidRPr="00DD1C58">
              <w:rPr>
                <w:i/>
                <w:iCs/>
                <w:color w:val="000000"/>
                <w:sz w:val="20"/>
              </w:rPr>
              <w:t>Stemonosudis</w:t>
            </w:r>
            <w:proofErr w:type="spellEnd"/>
            <w:r w:rsidRPr="00DD1C58">
              <w:rPr>
                <w:i/>
                <w:iCs/>
                <w:color w:val="000000"/>
                <w:sz w:val="20"/>
              </w:rPr>
              <w:t xml:space="preserve"> </w:t>
            </w:r>
            <w:proofErr w:type="spellStart"/>
            <w:r w:rsidRPr="00DD1C58">
              <w:rPr>
                <w:i/>
                <w:iCs/>
                <w:color w:val="000000"/>
                <w:sz w:val="20"/>
              </w:rPr>
              <w:t>bullisi</w:t>
            </w:r>
            <w:proofErr w:type="spellEnd"/>
          </w:p>
        </w:tc>
        <w:tc>
          <w:tcPr>
            <w:tcW w:w="0" w:type="auto"/>
            <w:tcBorders>
              <w:top w:val="nil"/>
              <w:left w:val="nil"/>
              <w:bottom w:val="nil"/>
              <w:right w:val="nil"/>
            </w:tcBorders>
            <w:shd w:val="clear" w:color="auto" w:fill="auto"/>
            <w:noWrap/>
            <w:vAlign w:val="bottom"/>
            <w:hideMark/>
          </w:tcPr>
          <w:p w14:paraId="2C21F9E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E7CDAC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6E1BF3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D70657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BF03AB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51DD458" w14:textId="77777777" w:rsidTr="00B10FD6">
        <w:trPr>
          <w:trHeight w:val="264"/>
        </w:trPr>
        <w:tc>
          <w:tcPr>
            <w:tcW w:w="0" w:type="auto"/>
            <w:tcBorders>
              <w:top w:val="nil"/>
              <w:left w:val="nil"/>
              <w:bottom w:val="nil"/>
              <w:right w:val="nil"/>
            </w:tcBorders>
            <w:shd w:val="clear" w:color="auto" w:fill="auto"/>
            <w:noWrap/>
            <w:vAlign w:val="bottom"/>
            <w:hideMark/>
          </w:tcPr>
          <w:p w14:paraId="72DEE322" w14:textId="77777777" w:rsidR="00F0098D" w:rsidRPr="00DD1C58" w:rsidRDefault="00F0098D" w:rsidP="00B10FD6">
            <w:pPr>
              <w:rPr>
                <w:i/>
                <w:iCs/>
                <w:color w:val="000000"/>
                <w:sz w:val="20"/>
              </w:rPr>
            </w:pPr>
            <w:proofErr w:type="spellStart"/>
            <w:r w:rsidRPr="00DD1C58">
              <w:rPr>
                <w:i/>
                <w:iCs/>
                <w:color w:val="000000"/>
                <w:sz w:val="20"/>
              </w:rPr>
              <w:t>Paralichthyidae</w:t>
            </w:r>
            <w:proofErr w:type="spellEnd"/>
          </w:p>
        </w:tc>
        <w:tc>
          <w:tcPr>
            <w:tcW w:w="0" w:type="auto"/>
            <w:tcBorders>
              <w:top w:val="nil"/>
              <w:left w:val="nil"/>
              <w:bottom w:val="nil"/>
              <w:right w:val="nil"/>
            </w:tcBorders>
            <w:shd w:val="clear" w:color="auto" w:fill="auto"/>
            <w:noWrap/>
            <w:vAlign w:val="bottom"/>
            <w:hideMark/>
          </w:tcPr>
          <w:p w14:paraId="6BBC81F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9D3C3D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C0BFAF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2A7F85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0EE682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7B450BE" w14:textId="77777777" w:rsidTr="00B10FD6">
        <w:trPr>
          <w:trHeight w:val="264"/>
        </w:trPr>
        <w:tc>
          <w:tcPr>
            <w:tcW w:w="0" w:type="auto"/>
            <w:tcBorders>
              <w:top w:val="nil"/>
              <w:left w:val="nil"/>
              <w:bottom w:val="nil"/>
              <w:right w:val="nil"/>
            </w:tcBorders>
            <w:shd w:val="clear" w:color="auto" w:fill="auto"/>
            <w:noWrap/>
            <w:vAlign w:val="bottom"/>
            <w:hideMark/>
          </w:tcPr>
          <w:p w14:paraId="3467EE57" w14:textId="77777777" w:rsidR="00F0098D" w:rsidRPr="00DD1C58" w:rsidRDefault="00F0098D" w:rsidP="00B10FD6">
            <w:pPr>
              <w:rPr>
                <w:i/>
                <w:iCs/>
                <w:color w:val="000000"/>
                <w:sz w:val="20"/>
              </w:rPr>
            </w:pPr>
            <w:proofErr w:type="spellStart"/>
            <w:r w:rsidRPr="00DD1C58">
              <w:rPr>
                <w:i/>
                <w:iCs/>
                <w:color w:val="000000"/>
                <w:sz w:val="20"/>
              </w:rPr>
              <w:t>Citharichthys</w:t>
            </w:r>
            <w:proofErr w:type="spellEnd"/>
          </w:p>
        </w:tc>
        <w:tc>
          <w:tcPr>
            <w:tcW w:w="0" w:type="auto"/>
            <w:tcBorders>
              <w:top w:val="nil"/>
              <w:left w:val="nil"/>
              <w:bottom w:val="nil"/>
              <w:right w:val="nil"/>
            </w:tcBorders>
            <w:shd w:val="clear" w:color="auto" w:fill="auto"/>
            <w:noWrap/>
            <w:vAlign w:val="bottom"/>
            <w:hideMark/>
          </w:tcPr>
          <w:p w14:paraId="122F463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AA47D5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368A37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05486B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5C0FCE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F4740F3" w14:textId="77777777" w:rsidTr="00B10FD6">
        <w:trPr>
          <w:trHeight w:val="264"/>
        </w:trPr>
        <w:tc>
          <w:tcPr>
            <w:tcW w:w="0" w:type="auto"/>
            <w:tcBorders>
              <w:top w:val="nil"/>
              <w:left w:val="nil"/>
              <w:bottom w:val="nil"/>
              <w:right w:val="nil"/>
            </w:tcBorders>
            <w:shd w:val="clear" w:color="auto" w:fill="auto"/>
            <w:noWrap/>
            <w:vAlign w:val="bottom"/>
            <w:hideMark/>
          </w:tcPr>
          <w:p w14:paraId="2B8A3C80" w14:textId="77777777" w:rsidR="00F0098D" w:rsidRPr="00DD1C58" w:rsidRDefault="00F0098D" w:rsidP="00B10FD6">
            <w:pPr>
              <w:rPr>
                <w:i/>
                <w:iCs/>
                <w:color w:val="000000"/>
                <w:sz w:val="20"/>
              </w:rPr>
            </w:pPr>
            <w:proofErr w:type="spellStart"/>
            <w:r w:rsidRPr="00DD1C58">
              <w:rPr>
                <w:i/>
                <w:iCs/>
                <w:color w:val="000000"/>
                <w:sz w:val="20"/>
              </w:rPr>
              <w:t>Melanostomias</w:t>
            </w:r>
            <w:proofErr w:type="spellEnd"/>
          </w:p>
        </w:tc>
        <w:tc>
          <w:tcPr>
            <w:tcW w:w="0" w:type="auto"/>
            <w:tcBorders>
              <w:top w:val="nil"/>
              <w:left w:val="nil"/>
              <w:bottom w:val="nil"/>
              <w:right w:val="nil"/>
            </w:tcBorders>
            <w:shd w:val="clear" w:color="auto" w:fill="auto"/>
            <w:noWrap/>
            <w:vAlign w:val="bottom"/>
            <w:hideMark/>
          </w:tcPr>
          <w:p w14:paraId="713FCC2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7888D6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CA46A2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A8A131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E0A616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52590BC" w14:textId="77777777" w:rsidTr="00B10FD6">
        <w:trPr>
          <w:trHeight w:val="264"/>
        </w:trPr>
        <w:tc>
          <w:tcPr>
            <w:tcW w:w="0" w:type="auto"/>
            <w:tcBorders>
              <w:top w:val="nil"/>
              <w:left w:val="nil"/>
              <w:bottom w:val="nil"/>
              <w:right w:val="nil"/>
            </w:tcBorders>
            <w:shd w:val="clear" w:color="auto" w:fill="auto"/>
            <w:noWrap/>
            <w:vAlign w:val="bottom"/>
            <w:hideMark/>
          </w:tcPr>
          <w:p w14:paraId="5B937B46"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fissibarbis</w:t>
            </w:r>
            <w:proofErr w:type="spellEnd"/>
          </w:p>
        </w:tc>
        <w:tc>
          <w:tcPr>
            <w:tcW w:w="0" w:type="auto"/>
            <w:tcBorders>
              <w:top w:val="nil"/>
              <w:left w:val="nil"/>
              <w:bottom w:val="nil"/>
              <w:right w:val="nil"/>
            </w:tcBorders>
            <w:shd w:val="clear" w:color="auto" w:fill="auto"/>
            <w:noWrap/>
            <w:vAlign w:val="bottom"/>
            <w:hideMark/>
          </w:tcPr>
          <w:p w14:paraId="43ED13D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91E9F5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6D3484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287F7C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53A359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CFEBFB7" w14:textId="77777777" w:rsidTr="00B10FD6">
        <w:trPr>
          <w:trHeight w:val="264"/>
        </w:trPr>
        <w:tc>
          <w:tcPr>
            <w:tcW w:w="0" w:type="auto"/>
            <w:tcBorders>
              <w:top w:val="nil"/>
              <w:left w:val="nil"/>
              <w:bottom w:val="nil"/>
              <w:right w:val="nil"/>
            </w:tcBorders>
            <w:shd w:val="clear" w:color="auto" w:fill="auto"/>
            <w:noWrap/>
            <w:vAlign w:val="bottom"/>
            <w:hideMark/>
          </w:tcPr>
          <w:p w14:paraId="2D2E3159"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acinosus</w:t>
            </w:r>
            <w:proofErr w:type="spellEnd"/>
          </w:p>
        </w:tc>
        <w:tc>
          <w:tcPr>
            <w:tcW w:w="0" w:type="auto"/>
            <w:tcBorders>
              <w:top w:val="nil"/>
              <w:left w:val="nil"/>
              <w:bottom w:val="nil"/>
              <w:right w:val="nil"/>
            </w:tcBorders>
            <w:shd w:val="clear" w:color="auto" w:fill="auto"/>
            <w:noWrap/>
            <w:vAlign w:val="bottom"/>
            <w:hideMark/>
          </w:tcPr>
          <w:p w14:paraId="6027EDE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6DDED0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ADB6EB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F33A42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B2DF43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0FA83A2" w14:textId="77777777" w:rsidTr="00B10FD6">
        <w:trPr>
          <w:trHeight w:val="264"/>
        </w:trPr>
        <w:tc>
          <w:tcPr>
            <w:tcW w:w="0" w:type="auto"/>
            <w:tcBorders>
              <w:top w:val="nil"/>
              <w:left w:val="nil"/>
              <w:bottom w:val="nil"/>
              <w:right w:val="nil"/>
            </w:tcBorders>
            <w:shd w:val="clear" w:color="auto" w:fill="auto"/>
            <w:noWrap/>
            <w:vAlign w:val="bottom"/>
            <w:hideMark/>
          </w:tcPr>
          <w:p w14:paraId="140DB23D"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brevibarbatus</w:t>
            </w:r>
            <w:proofErr w:type="spellEnd"/>
          </w:p>
        </w:tc>
        <w:tc>
          <w:tcPr>
            <w:tcW w:w="0" w:type="auto"/>
            <w:tcBorders>
              <w:top w:val="nil"/>
              <w:left w:val="nil"/>
              <w:bottom w:val="nil"/>
              <w:right w:val="nil"/>
            </w:tcBorders>
            <w:shd w:val="clear" w:color="auto" w:fill="auto"/>
            <w:noWrap/>
            <w:vAlign w:val="bottom"/>
            <w:hideMark/>
          </w:tcPr>
          <w:p w14:paraId="6C7B911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B79413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5C8E25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69FA58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59F07C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601BB8E" w14:textId="77777777" w:rsidTr="00B10FD6">
        <w:trPr>
          <w:trHeight w:val="264"/>
        </w:trPr>
        <w:tc>
          <w:tcPr>
            <w:tcW w:w="0" w:type="auto"/>
            <w:tcBorders>
              <w:top w:val="nil"/>
              <w:left w:val="nil"/>
              <w:bottom w:val="nil"/>
              <w:right w:val="nil"/>
            </w:tcBorders>
            <w:shd w:val="clear" w:color="auto" w:fill="auto"/>
            <w:noWrap/>
            <w:vAlign w:val="bottom"/>
            <w:hideMark/>
          </w:tcPr>
          <w:p w14:paraId="6598C0FB"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dendriticus</w:t>
            </w:r>
            <w:proofErr w:type="spellEnd"/>
          </w:p>
        </w:tc>
        <w:tc>
          <w:tcPr>
            <w:tcW w:w="0" w:type="auto"/>
            <w:tcBorders>
              <w:top w:val="nil"/>
              <w:left w:val="nil"/>
              <w:bottom w:val="nil"/>
              <w:right w:val="nil"/>
            </w:tcBorders>
            <w:shd w:val="clear" w:color="auto" w:fill="auto"/>
            <w:noWrap/>
            <w:vAlign w:val="bottom"/>
            <w:hideMark/>
          </w:tcPr>
          <w:p w14:paraId="303042F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684BE4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D84F33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072CEF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F7A685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74F2689" w14:textId="77777777" w:rsidTr="00B10FD6">
        <w:trPr>
          <w:trHeight w:val="264"/>
        </w:trPr>
        <w:tc>
          <w:tcPr>
            <w:tcW w:w="0" w:type="auto"/>
            <w:tcBorders>
              <w:top w:val="nil"/>
              <w:left w:val="nil"/>
              <w:bottom w:val="nil"/>
              <w:right w:val="nil"/>
            </w:tcBorders>
            <w:shd w:val="clear" w:color="auto" w:fill="auto"/>
            <w:noWrap/>
            <w:vAlign w:val="bottom"/>
            <w:hideMark/>
          </w:tcPr>
          <w:p w14:paraId="4B850A6E" w14:textId="77777777" w:rsidR="00F0098D" w:rsidRPr="00DD1C58" w:rsidRDefault="00F0098D" w:rsidP="00B10FD6">
            <w:pPr>
              <w:rPr>
                <w:i/>
                <w:iCs/>
                <w:color w:val="000000"/>
                <w:sz w:val="20"/>
              </w:rPr>
            </w:pPr>
            <w:proofErr w:type="spellStart"/>
            <w:r w:rsidRPr="00DD1C58">
              <w:rPr>
                <w:i/>
                <w:iCs/>
                <w:color w:val="000000"/>
                <w:sz w:val="20"/>
              </w:rPr>
              <w:lastRenderedPageBreak/>
              <w:t>Leptostomias</w:t>
            </w:r>
            <w:proofErr w:type="spellEnd"/>
            <w:r w:rsidRPr="00DD1C58">
              <w:rPr>
                <w:i/>
                <w:iCs/>
                <w:color w:val="000000"/>
                <w:sz w:val="20"/>
              </w:rPr>
              <w:t xml:space="preserve"> gladiator</w:t>
            </w:r>
          </w:p>
        </w:tc>
        <w:tc>
          <w:tcPr>
            <w:tcW w:w="0" w:type="auto"/>
            <w:tcBorders>
              <w:top w:val="nil"/>
              <w:left w:val="nil"/>
              <w:bottom w:val="nil"/>
              <w:right w:val="nil"/>
            </w:tcBorders>
            <w:shd w:val="clear" w:color="auto" w:fill="auto"/>
            <w:noWrap/>
            <w:vAlign w:val="bottom"/>
            <w:hideMark/>
          </w:tcPr>
          <w:p w14:paraId="49EE019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AC0D43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299A58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B6F452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6BD4D6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5D3ADAD" w14:textId="77777777" w:rsidTr="00B10FD6">
        <w:trPr>
          <w:trHeight w:val="264"/>
        </w:trPr>
        <w:tc>
          <w:tcPr>
            <w:tcW w:w="0" w:type="auto"/>
            <w:tcBorders>
              <w:top w:val="nil"/>
              <w:left w:val="nil"/>
              <w:bottom w:val="nil"/>
              <w:right w:val="nil"/>
            </w:tcBorders>
            <w:shd w:val="clear" w:color="auto" w:fill="auto"/>
            <w:noWrap/>
            <w:vAlign w:val="bottom"/>
            <w:hideMark/>
          </w:tcPr>
          <w:p w14:paraId="52861F80" w14:textId="77777777" w:rsidR="00F0098D" w:rsidRPr="00DD1C58" w:rsidRDefault="00F0098D" w:rsidP="00B10FD6">
            <w:pPr>
              <w:rPr>
                <w:i/>
                <w:iCs/>
                <w:color w:val="000000"/>
                <w:sz w:val="20"/>
              </w:rPr>
            </w:pPr>
            <w:proofErr w:type="spellStart"/>
            <w:r w:rsidRPr="00DD1C58">
              <w:rPr>
                <w:i/>
                <w:iCs/>
                <w:color w:val="000000"/>
                <w:sz w:val="20"/>
              </w:rPr>
              <w:t>Narcetes</w:t>
            </w:r>
            <w:proofErr w:type="spellEnd"/>
            <w:r w:rsidRPr="00DD1C58">
              <w:rPr>
                <w:i/>
                <w:iCs/>
                <w:color w:val="000000"/>
                <w:sz w:val="20"/>
              </w:rPr>
              <w:t xml:space="preserve"> </w:t>
            </w:r>
            <w:proofErr w:type="spellStart"/>
            <w:r w:rsidRPr="00DD1C58">
              <w:rPr>
                <w:i/>
                <w:iCs/>
                <w:color w:val="000000"/>
                <w:sz w:val="20"/>
              </w:rPr>
              <w:t>stomias</w:t>
            </w:r>
            <w:proofErr w:type="spellEnd"/>
          </w:p>
        </w:tc>
        <w:tc>
          <w:tcPr>
            <w:tcW w:w="0" w:type="auto"/>
            <w:tcBorders>
              <w:top w:val="nil"/>
              <w:left w:val="nil"/>
              <w:bottom w:val="nil"/>
              <w:right w:val="nil"/>
            </w:tcBorders>
            <w:shd w:val="clear" w:color="auto" w:fill="auto"/>
            <w:noWrap/>
            <w:vAlign w:val="bottom"/>
            <w:hideMark/>
          </w:tcPr>
          <w:p w14:paraId="7E73412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6972BD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07AAE3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D79D07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53F3B5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7D54998" w14:textId="77777777" w:rsidTr="00B10FD6">
        <w:trPr>
          <w:trHeight w:val="264"/>
        </w:trPr>
        <w:tc>
          <w:tcPr>
            <w:tcW w:w="0" w:type="auto"/>
            <w:tcBorders>
              <w:top w:val="nil"/>
              <w:left w:val="nil"/>
              <w:bottom w:val="nil"/>
              <w:right w:val="nil"/>
            </w:tcBorders>
            <w:shd w:val="clear" w:color="auto" w:fill="auto"/>
            <w:noWrap/>
            <w:vAlign w:val="bottom"/>
            <w:hideMark/>
          </w:tcPr>
          <w:p w14:paraId="54BAAD79"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margarita</w:t>
            </w:r>
          </w:p>
        </w:tc>
        <w:tc>
          <w:tcPr>
            <w:tcW w:w="0" w:type="auto"/>
            <w:tcBorders>
              <w:top w:val="nil"/>
              <w:left w:val="nil"/>
              <w:bottom w:val="nil"/>
              <w:right w:val="nil"/>
            </w:tcBorders>
            <w:shd w:val="clear" w:color="auto" w:fill="auto"/>
            <w:noWrap/>
            <w:vAlign w:val="bottom"/>
            <w:hideMark/>
          </w:tcPr>
          <w:p w14:paraId="189DDCE4"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7B2FD9D0" w14:textId="77777777" w:rsidR="00F0098D" w:rsidRPr="00DD1C58" w:rsidRDefault="00F0098D" w:rsidP="00B10FD6">
            <w:pPr>
              <w:jc w:val="center"/>
              <w:rPr>
                <w:color w:val="000000"/>
                <w:sz w:val="20"/>
              </w:rPr>
            </w:pPr>
            <w:r w:rsidRPr="00DD1C58">
              <w:rPr>
                <w:color w:val="000000"/>
                <w:sz w:val="20"/>
              </w:rPr>
              <w:t>130</w:t>
            </w:r>
          </w:p>
        </w:tc>
        <w:tc>
          <w:tcPr>
            <w:tcW w:w="0" w:type="auto"/>
            <w:tcBorders>
              <w:top w:val="nil"/>
              <w:left w:val="nil"/>
              <w:bottom w:val="nil"/>
              <w:right w:val="nil"/>
            </w:tcBorders>
            <w:shd w:val="clear" w:color="auto" w:fill="auto"/>
            <w:noWrap/>
            <w:vAlign w:val="bottom"/>
            <w:hideMark/>
          </w:tcPr>
          <w:p w14:paraId="75C3E93C" w14:textId="77777777" w:rsidR="00F0098D" w:rsidRPr="00DD1C58" w:rsidRDefault="00F0098D" w:rsidP="00B10FD6">
            <w:pPr>
              <w:jc w:val="center"/>
              <w:rPr>
                <w:color w:val="000000"/>
                <w:sz w:val="20"/>
              </w:rPr>
            </w:pPr>
            <w:r w:rsidRPr="00DD1C58">
              <w:rPr>
                <w:color w:val="000000"/>
                <w:sz w:val="20"/>
              </w:rPr>
              <w:t>100</w:t>
            </w:r>
          </w:p>
        </w:tc>
        <w:tc>
          <w:tcPr>
            <w:tcW w:w="0" w:type="auto"/>
            <w:tcBorders>
              <w:top w:val="nil"/>
              <w:left w:val="nil"/>
              <w:bottom w:val="nil"/>
              <w:right w:val="nil"/>
            </w:tcBorders>
            <w:shd w:val="clear" w:color="auto" w:fill="auto"/>
            <w:noWrap/>
            <w:vAlign w:val="bottom"/>
            <w:hideMark/>
          </w:tcPr>
          <w:p w14:paraId="77D7998E" w14:textId="77777777" w:rsidR="00F0098D" w:rsidRPr="00DD1C58" w:rsidRDefault="00F0098D" w:rsidP="00B10FD6">
            <w:pPr>
              <w:jc w:val="center"/>
              <w:rPr>
                <w:color w:val="000000"/>
                <w:sz w:val="20"/>
              </w:rPr>
            </w:pPr>
            <w:r w:rsidRPr="00DD1C58">
              <w:rPr>
                <w:color w:val="000000"/>
                <w:sz w:val="20"/>
              </w:rPr>
              <w:t>130</w:t>
            </w:r>
          </w:p>
        </w:tc>
        <w:tc>
          <w:tcPr>
            <w:tcW w:w="0" w:type="auto"/>
            <w:tcBorders>
              <w:top w:val="nil"/>
              <w:left w:val="nil"/>
              <w:bottom w:val="nil"/>
              <w:right w:val="nil"/>
            </w:tcBorders>
            <w:shd w:val="clear" w:color="auto" w:fill="auto"/>
            <w:noWrap/>
            <w:vAlign w:val="bottom"/>
            <w:hideMark/>
          </w:tcPr>
          <w:p w14:paraId="252AD90B"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96EDA7F" w14:textId="77777777" w:rsidTr="00B10FD6">
        <w:trPr>
          <w:trHeight w:val="264"/>
        </w:trPr>
        <w:tc>
          <w:tcPr>
            <w:tcW w:w="0" w:type="auto"/>
            <w:tcBorders>
              <w:top w:val="nil"/>
              <w:left w:val="nil"/>
              <w:bottom w:val="nil"/>
              <w:right w:val="nil"/>
            </w:tcBorders>
            <w:shd w:val="clear" w:color="auto" w:fill="auto"/>
            <w:noWrap/>
            <w:vAlign w:val="bottom"/>
            <w:hideMark/>
          </w:tcPr>
          <w:p w14:paraId="4C753AD0" w14:textId="77777777" w:rsidR="00F0098D" w:rsidRPr="00DD1C58" w:rsidRDefault="00F0098D" w:rsidP="00B10FD6">
            <w:pPr>
              <w:rPr>
                <w:i/>
                <w:iCs/>
                <w:color w:val="000000"/>
                <w:sz w:val="20"/>
              </w:rPr>
            </w:pPr>
            <w:proofErr w:type="spellStart"/>
            <w:r w:rsidRPr="00DD1C58">
              <w:rPr>
                <w:i/>
                <w:iCs/>
                <w:color w:val="000000"/>
                <w:sz w:val="20"/>
              </w:rPr>
              <w:t>Pachystomias</w:t>
            </w:r>
            <w:proofErr w:type="spellEnd"/>
            <w:r w:rsidRPr="00DD1C58">
              <w:rPr>
                <w:i/>
                <w:iCs/>
                <w:color w:val="000000"/>
                <w:sz w:val="20"/>
              </w:rPr>
              <w:t xml:space="preserve"> </w:t>
            </w:r>
            <w:proofErr w:type="spellStart"/>
            <w:r w:rsidRPr="00DD1C58">
              <w:rPr>
                <w:i/>
                <w:iCs/>
                <w:color w:val="000000"/>
                <w:sz w:val="20"/>
              </w:rPr>
              <w:t>microdon</w:t>
            </w:r>
            <w:proofErr w:type="spellEnd"/>
          </w:p>
        </w:tc>
        <w:tc>
          <w:tcPr>
            <w:tcW w:w="0" w:type="auto"/>
            <w:tcBorders>
              <w:top w:val="nil"/>
              <w:left w:val="nil"/>
              <w:bottom w:val="nil"/>
              <w:right w:val="nil"/>
            </w:tcBorders>
            <w:shd w:val="clear" w:color="auto" w:fill="auto"/>
            <w:noWrap/>
            <w:vAlign w:val="bottom"/>
            <w:hideMark/>
          </w:tcPr>
          <w:p w14:paraId="485E1B4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D4A155D" w14:textId="77777777" w:rsidR="00F0098D" w:rsidRPr="00DD1C58" w:rsidRDefault="00F0098D" w:rsidP="00B10FD6">
            <w:pPr>
              <w:jc w:val="center"/>
              <w:rPr>
                <w:color w:val="000000"/>
                <w:sz w:val="20"/>
              </w:rPr>
            </w:pPr>
            <w:r w:rsidRPr="00DD1C58">
              <w:rPr>
                <w:color w:val="000000"/>
                <w:sz w:val="20"/>
              </w:rPr>
              <w:t>250</w:t>
            </w:r>
          </w:p>
        </w:tc>
        <w:tc>
          <w:tcPr>
            <w:tcW w:w="0" w:type="auto"/>
            <w:tcBorders>
              <w:top w:val="nil"/>
              <w:left w:val="nil"/>
              <w:bottom w:val="nil"/>
              <w:right w:val="nil"/>
            </w:tcBorders>
            <w:shd w:val="clear" w:color="auto" w:fill="auto"/>
            <w:noWrap/>
            <w:vAlign w:val="bottom"/>
            <w:hideMark/>
          </w:tcPr>
          <w:p w14:paraId="7E227A0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BB17329" w14:textId="77777777" w:rsidR="00F0098D" w:rsidRPr="00DD1C58" w:rsidRDefault="00F0098D" w:rsidP="00B10FD6">
            <w:pPr>
              <w:jc w:val="center"/>
              <w:rPr>
                <w:color w:val="000000"/>
                <w:sz w:val="20"/>
              </w:rPr>
            </w:pPr>
            <w:r w:rsidRPr="00DD1C58">
              <w:rPr>
                <w:color w:val="000000"/>
                <w:sz w:val="20"/>
              </w:rPr>
              <w:t>250</w:t>
            </w:r>
          </w:p>
        </w:tc>
        <w:tc>
          <w:tcPr>
            <w:tcW w:w="0" w:type="auto"/>
            <w:tcBorders>
              <w:top w:val="nil"/>
              <w:left w:val="nil"/>
              <w:bottom w:val="nil"/>
              <w:right w:val="nil"/>
            </w:tcBorders>
            <w:shd w:val="clear" w:color="auto" w:fill="auto"/>
            <w:noWrap/>
            <w:vAlign w:val="bottom"/>
            <w:hideMark/>
          </w:tcPr>
          <w:p w14:paraId="319B99FA"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7E4885B9" w14:textId="77777777" w:rsidTr="00B10FD6">
        <w:trPr>
          <w:trHeight w:val="264"/>
        </w:trPr>
        <w:tc>
          <w:tcPr>
            <w:tcW w:w="0" w:type="auto"/>
            <w:tcBorders>
              <w:top w:val="nil"/>
              <w:left w:val="nil"/>
              <w:bottom w:val="nil"/>
              <w:right w:val="nil"/>
            </w:tcBorders>
            <w:shd w:val="clear" w:color="auto" w:fill="auto"/>
            <w:noWrap/>
            <w:vAlign w:val="bottom"/>
            <w:hideMark/>
          </w:tcPr>
          <w:p w14:paraId="6CC10955"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brevis</w:t>
            </w:r>
          </w:p>
        </w:tc>
        <w:tc>
          <w:tcPr>
            <w:tcW w:w="0" w:type="auto"/>
            <w:tcBorders>
              <w:top w:val="nil"/>
              <w:left w:val="nil"/>
              <w:bottom w:val="nil"/>
              <w:right w:val="nil"/>
            </w:tcBorders>
            <w:shd w:val="clear" w:color="auto" w:fill="auto"/>
            <w:noWrap/>
            <w:vAlign w:val="bottom"/>
            <w:hideMark/>
          </w:tcPr>
          <w:p w14:paraId="449001D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3A411B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84772B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807BD6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BF9EEB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FF28578" w14:textId="77777777" w:rsidTr="00B10FD6">
        <w:trPr>
          <w:trHeight w:val="264"/>
        </w:trPr>
        <w:tc>
          <w:tcPr>
            <w:tcW w:w="0" w:type="auto"/>
            <w:tcBorders>
              <w:top w:val="nil"/>
              <w:left w:val="nil"/>
              <w:bottom w:val="nil"/>
              <w:right w:val="nil"/>
            </w:tcBorders>
            <w:shd w:val="clear" w:color="auto" w:fill="auto"/>
            <w:noWrap/>
            <w:vAlign w:val="bottom"/>
            <w:hideMark/>
          </w:tcPr>
          <w:p w14:paraId="3F3F0BD5"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w:t>
            </w:r>
            <w:proofErr w:type="spellStart"/>
            <w:r w:rsidRPr="00DD1C58">
              <w:rPr>
                <w:i/>
                <w:iCs/>
                <w:color w:val="000000"/>
                <w:sz w:val="20"/>
              </w:rPr>
              <w:t>achirus</w:t>
            </w:r>
            <w:proofErr w:type="spellEnd"/>
          </w:p>
        </w:tc>
        <w:tc>
          <w:tcPr>
            <w:tcW w:w="0" w:type="auto"/>
            <w:tcBorders>
              <w:top w:val="nil"/>
              <w:left w:val="nil"/>
              <w:bottom w:val="nil"/>
              <w:right w:val="nil"/>
            </w:tcBorders>
            <w:shd w:val="clear" w:color="auto" w:fill="auto"/>
            <w:noWrap/>
            <w:vAlign w:val="bottom"/>
            <w:hideMark/>
          </w:tcPr>
          <w:p w14:paraId="70B5CD8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999D9F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E4C3F6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E2A699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C212E1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E17DE5E" w14:textId="77777777" w:rsidTr="00B10FD6">
        <w:trPr>
          <w:trHeight w:val="264"/>
        </w:trPr>
        <w:tc>
          <w:tcPr>
            <w:tcW w:w="0" w:type="auto"/>
            <w:tcBorders>
              <w:top w:val="nil"/>
              <w:left w:val="nil"/>
              <w:bottom w:val="nil"/>
              <w:right w:val="nil"/>
            </w:tcBorders>
            <w:shd w:val="clear" w:color="auto" w:fill="auto"/>
            <w:noWrap/>
            <w:vAlign w:val="bottom"/>
            <w:hideMark/>
          </w:tcPr>
          <w:p w14:paraId="75F72741"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r w:rsidRPr="00DD1C58">
              <w:rPr>
                <w:i/>
                <w:iCs/>
                <w:color w:val="000000"/>
                <w:sz w:val="20"/>
              </w:rPr>
              <w:t xml:space="preserve"> </w:t>
            </w:r>
            <w:proofErr w:type="spellStart"/>
            <w:r w:rsidRPr="00DD1C58">
              <w:rPr>
                <w:i/>
                <w:iCs/>
                <w:color w:val="000000"/>
                <w:sz w:val="20"/>
              </w:rPr>
              <w:t>polydactylus</w:t>
            </w:r>
            <w:proofErr w:type="spellEnd"/>
          </w:p>
        </w:tc>
        <w:tc>
          <w:tcPr>
            <w:tcW w:w="0" w:type="auto"/>
            <w:tcBorders>
              <w:top w:val="nil"/>
              <w:left w:val="nil"/>
              <w:bottom w:val="nil"/>
              <w:right w:val="nil"/>
            </w:tcBorders>
            <w:shd w:val="clear" w:color="auto" w:fill="auto"/>
            <w:noWrap/>
            <w:vAlign w:val="bottom"/>
            <w:hideMark/>
          </w:tcPr>
          <w:p w14:paraId="25A9E093" w14:textId="77777777" w:rsidR="00F0098D" w:rsidRPr="00DD1C58" w:rsidRDefault="00F0098D" w:rsidP="00B10FD6">
            <w:pPr>
              <w:jc w:val="center"/>
              <w:rPr>
                <w:color w:val="000000"/>
                <w:sz w:val="20"/>
              </w:rPr>
            </w:pPr>
            <w:r w:rsidRPr="00DD1C58">
              <w:rPr>
                <w:color w:val="000000"/>
                <w:sz w:val="20"/>
              </w:rPr>
              <w:t>700</w:t>
            </w:r>
          </w:p>
        </w:tc>
        <w:tc>
          <w:tcPr>
            <w:tcW w:w="0" w:type="auto"/>
            <w:tcBorders>
              <w:top w:val="nil"/>
              <w:left w:val="nil"/>
              <w:bottom w:val="nil"/>
              <w:right w:val="nil"/>
            </w:tcBorders>
            <w:shd w:val="clear" w:color="auto" w:fill="auto"/>
            <w:noWrap/>
            <w:vAlign w:val="bottom"/>
            <w:hideMark/>
          </w:tcPr>
          <w:p w14:paraId="011939E7" w14:textId="77777777" w:rsidR="00F0098D" w:rsidRPr="00DD1C58" w:rsidRDefault="00F0098D" w:rsidP="00B10FD6">
            <w:pPr>
              <w:jc w:val="center"/>
              <w:rPr>
                <w:color w:val="000000"/>
                <w:sz w:val="20"/>
              </w:rPr>
            </w:pPr>
            <w:r w:rsidRPr="00DD1C58">
              <w:rPr>
                <w:color w:val="000000"/>
                <w:sz w:val="20"/>
              </w:rPr>
              <w:t>800</w:t>
            </w:r>
          </w:p>
        </w:tc>
        <w:tc>
          <w:tcPr>
            <w:tcW w:w="0" w:type="auto"/>
            <w:tcBorders>
              <w:top w:val="nil"/>
              <w:left w:val="nil"/>
              <w:bottom w:val="nil"/>
              <w:right w:val="nil"/>
            </w:tcBorders>
            <w:shd w:val="clear" w:color="auto" w:fill="auto"/>
            <w:noWrap/>
            <w:vAlign w:val="bottom"/>
            <w:hideMark/>
          </w:tcPr>
          <w:p w14:paraId="3FCF05D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4210346" w14:textId="77777777" w:rsidR="00F0098D" w:rsidRPr="00DD1C58" w:rsidRDefault="00F0098D" w:rsidP="00B10FD6">
            <w:pPr>
              <w:jc w:val="center"/>
              <w:rPr>
                <w:color w:val="000000"/>
                <w:sz w:val="20"/>
              </w:rPr>
            </w:pPr>
            <w:r w:rsidRPr="00DD1C58">
              <w:rPr>
                <w:color w:val="000000"/>
                <w:sz w:val="20"/>
              </w:rPr>
              <w:t>300</w:t>
            </w:r>
          </w:p>
        </w:tc>
        <w:tc>
          <w:tcPr>
            <w:tcW w:w="0" w:type="auto"/>
            <w:tcBorders>
              <w:top w:val="nil"/>
              <w:left w:val="nil"/>
              <w:bottom w:val="nil"/>
              <w:right w:val="nil"/>
            </w:tcBorders>
            <w:shd w:val="clear" w:color="auto" w:fill="auto"/>
            <w:noWrap/>
            <w:vAlign w:val="bottom"/>
            <w:hideMark/>
          </w:tcPr>
          <w:p w14:paraId="01874968"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4CD86DB7" w14:textId="77777777" w:rsidTr="00B10FD6">
        <w:trPr>
          <w:trHeight w:val="264"/>
        </w:trPr>
        <w:tc>
          <w:tcPr>
            <w:tcW w:w="0" w:type="auto"/>
            <w:tcBorders>
              <w:top w:val="nil"/>
              <w:left w:val="nil"/>
              <w:bottom w:val="nil"/>
              <w:right w:val="nil"/>
            </w:tcBorders>
            <w:shd w:val="clear" w:color="auto" w:fill="auto"/>
            <w:noWrap/>
            <w:vAlign w:val="bottom"/>
            <w:hideMark/>
          </w:tcPr>
          <w:p w14:paraId="34BA8FD8"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longipinnis</w:t>
            </w:r>
            <w:proofErr w:type="spellEnd"/>
          </w:p>
        </w:tc>
        <w:tc>
          <w:tcPr>
            <w:tcW w:w="0" w:type="auto"/>
            <w:tcBorders>
              <w:top w:val="nil"/>
              <w:left w:val="nil"/>
              <w:bottom w:val="nil"/>
              <w:right w:val="nil"/>
            </w:tcBorders>
            <w:shd w:val="clear" w:color="auto" w:fill="auto"/>
            <w:noWrap/>
            <w:vAlign w:val="bottom"/>
            <w:hideMark/>
          </w:tcPr>
          <w:p w14:paraId="742D32A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4FCFAB3"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82A6A2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E38800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893E58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FAEC3A9" w14:textId="77777777" w:rsidTr="00B10FD6">
        <w:trPr>
          <w:trHeight w:val="264"/>
        </w:trPr>
        <w:tc>
          <w:tcPr>
            <w:tcW w:w="0" w:type="auto"/>
            <w:tcBorders>
              <w:top w:val="nil"/>
              <w:left w:val="nil"/>
              <w:bottom w:val="nil"/>
              <w:right w:val="nil"/>
            </w:tcBorders>
            <w:shd w:val="clear" w:color="auto" w:fill="auto"/>
            <w:noWrap/>
            <w:vAlign w:val="bottom"/>
            <w:hideMark/>
          </w:tcPr>
          <w:p w14:paraId="25F5D5E1"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r w:rsidRPr="00DD1C58">
              <w:rPr>
                <w:i/>
                <w:iCs/>
                <w:color w:val="000000"/>
                <w:sz w:val="20"/>
              </w:rPr>
              <w:t xml:space="preserve"> </w:t>
            </w:r>
            <w:proofErr w:type="spellStart"/>
            <w:r w:rsidRPr="00DD1C58">
              <w:rPr>
                <w:i/>
                <w:iCs/>
                <w:color w:val="000000"/>
                <w:sz w:val="20"/>
              </w:rPr>
              <w:t>mcclellandii</w:t>
            </w:r>
            <w:proofErr w:type="spellEnd"/>
          </w:p>
        </w:tc>
        <w:tc>
          <w:tcPr>
            <w:tcW w:w="0" w:type="auto"/>
            <w:tcBorders>
              <w:top w:val="nil"/>
              <w:left w:val="nil"/>
              <w:bottom w:val="nil"/>
              <w:right w:val="nil"/>
            </w:tcBorders>
            <w:shd w:val="clear" w:color="auto" w:fill="auto"/>
            <w:noWrap/>
            <w:vAlign w:val="bottom"/>
            <w:hideMark/>
          </w:tcPr>
          <w:p w14:paraId="631AEEC1"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B465009"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3792EA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AFF9E2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B62FDC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1FDED1C" w14:textId="77777777" w:rsidTr="00B10FD6">
        <w:trPr>
          <w:trHeight w:val="264"/>
        </w:trPr>
        <w:tc>
          <w:tcPr>
            <w:tcW w:w="0" w:type="auto"/>
            <w:tcBorders>
              <w:top w:val="nil"/>
              <w:left w:val="nil"/>
              <w:bottom w:val="nil"/>
              <w:right w:val="nil"/>
            </w:tcBorders>
            <w:shd w:val="clear" w:color="auto" w:fill="auto"/>
            <w:noWrap/>
            <w:vAlign w:val="bottom"/>
            <w:hideMark/>
          </w:tcPr>
          <w:p w14:paraId="1E951AB7" w14:textId="77777777" w:rsidR="00F0098D" w:rsidRPr="00DD1C58" w:rsidRDefault="00F0098D" w:rsidP="00B10FD6">
            <w:pPr>
              <w:rPr>
                <w:i/>
                <w:iCs/>
                <w:color w:val="000000"/>
                <w:sz w:val="20"/>
              </w:rPr>
            </w:pPr>
            <w:proofErr w:type="spellStart"/>
            <w:r w:rsidRPr="00DD1C58">
              <w:rPr>
                <w:i/>
                <w:iCs/>
                <w:color w:val="000000"/>
                <w:sz w:val="20"/>
              </w:rPr>
              <w:t>Photostylus</w:t>
            </w:r>
            <w:proofErr w:type="spellEnd"/>
            <w:r w:rsidRPr="00DD1C58">
              <w:rPr>
                <w:i/>
                <w:iCs/>
                <w:color w:val="000000"/>
                <w:sz w:val="20"/>
              </w:rPr>
              <w:t xml:space="preserve"> </w:t>
            </w:r>
            <w:proofErr w:type="spellStart"/>
            <w:r w:rsidRPr="00DD1C58">
              <w:rPr>
                <w:i/>
                <w:iCs/>
                <w:color w:val="000000"/>
                <w:sz w:val="20"/>
              </w:rPr>
              <w:t>pycnopterus</w:t>
            </w:r>
            <w:proofErr w:type="spellEnd"/>
          </w:p>
        </w:tc>
        <w:tc>
          <w:tcPr>
            <w:tcW w:w="0" w:type="auto"/>
            <w:tcBorders>
              <w:top w:val="nil"/>
              <w:left w:val="nil"/>
              <w:bottom w:val="nil"/>
              <w:right w:val="nil"/>
            </w:tcBorders>
            <w:shd w:val="clear" w:color="auto" w:fill="auto"/>
            <w:noWrap/>
            <w:vAlign w:val="bottom"/>
            <w:hideMark/>
          </w:tcPr>
          <w:p w14:paraId="592E9CB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C40230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38D977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9F99AA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7AF0FC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7E4CD8C" w14:textId="77777777" w:rsidTr="00B10FD6">
        <w:trPr>
          <w:trHeight w:val="264"/>
        </w:trPr>
        <w:tc>
          <w:tcPr>
            <w:tcW w:w="0" w:type="auto"/>
            <w:tcBorders>
              <w:top w:val="nil"/>
              <w:left w:val="nil"/>
              <w:bottom w:val="nil"/>
              <w:right w:val="nil"/>
            </w:tcBorders>
            <w:shd w:val="clear" w:color="auto" w:fill="auto"/>
            <w:noWrap/>
            <w:vAlign w:val="bottom"/>
            <w:hideMark/>
          </w:tcPr>
          <w:p w14:paraId="757E2981" w14:textId="77777777" w:rsidR="00F0098D" w:rsidRPr="00DD1C58" w:rsidRDefault="00F0098D" w:rsidP="00B10FD6">
            <w:pPr>
              <w:rPr>
                <w:i/>
                <w:iCs/>
                <w:color w:val="000000"/>
                <w:sz w:val="20"/>
              </w:rPr>
            </w:pPr>
            <w:r w:rsidRPr="00DD1C58">
              <w:rPr>
                <w:i/>
                <w:iCs/>
                <w:color w:val="000000"/>
                <w:sz w:val="20"/>
              </w:rPr>
              <w:t xml:space="preserve">Chaetodon </w:t>
            </w:r>
            <w:proofErr w:type="spellStart"/>
            <w:r w:rsidRPr="00DD1C58">
              <w:rPr>
                <w:i/>
                <w:iCs/>
                <w:color w:val="000000"/>
                <w:sz w:val="20"/>
              </w:rPr>
              <w:t>sedentarius</w:t>
            </w:r>
            <w:proofErr w:type="spellEnd"/>
          </w:p>
        </w:tc>
        <w:tc>
          <w:tcPr>
            <w:tcW w:w="0" w:type="auto"/>
            <w:tcBorders>
              <w:top w:val="nil"/>
              <w:left w:val="nil"/>
              <w:bottom w:val="nil"/>
              <w:right w:val="nil"/>
            </w:tcBorders>
            <w:shd w:val="clear" w:color="auto" w:fill="auto"/>
            <w:noWrap/>
            <w:vAlign w:val="bottom"/>
            <w:hideMark/>
          </w:tcPr>
          <w:p w14:paraId="040B2E0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BF0A4D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9EFD89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154091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FECBB9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90A7D4D" w14:textId="77777777" w:rsidTr="00B10FD6">
        <w:trPr>
          <w:trHeight w:val="264"/>
        </w:trPr>
        <w:tc>
          <w:tcPr>
            <w:tcW w:w="0" w:type="auto"/>
            <w:tcBorders>
              <w:top w:val="nil"/>
              <w:left w:val="nil"/>
              <w:bottom w:val="nil"/>
              <w:right w:val="nil"/>
            </w:tcBorders>
            <w:shd w:val="clear" w:color="auto" w:fill="auto"/>
            <w:noWrap/>
            <w:vAlign w:val="bottom"/>
            <w:hideMark/>
          </w:tcPr>
          <w:p w14:paraId="0FAE30DB" w14:textId="77777777" w:rsidR="00F0098D" w:rsidRPr="00DD1C58" w:rsidRDefault="00F0098D" w:rsidP="00B10FD6">
            <w:pPr>
              <w:rPr>
                <w:i/>
                <w:iCs/>
                <w:color w:val="000000"/>
                <w:sz w:val="20"/>
              </w:rPr>
            </w:pPr>
            <w:proofErr w:type="spellStart"/>
            <w:r w:rsidRPr="00DD1C58">
              <w:rPr>
                <w:i/>
                <w:iCs/>
                <w:color w:val="000000"/>
                <w:sz w:val="20"/>
              </w:rPr>
              <w:t>Porogadus</w:t>
            </w:r>
            <w:proofErr w:type="spellEnd"/>
            <w:r w:rsidRPr="00DD1C58">
              <w:rPr>
                <w:i/>
                <w:iCs/>
                <w:color w:val="000000"/>
                <w:sz w:val="20"/>
              </w:rPr>
              <w:t xml:space="preserve"> miles</w:t>
            </w:r>
          </w:p>
        </w:tc>
        <w:tc>
          <w:tcPr>
            <w:tcW w:w="0" w:type="auto"/>
            <w:tcBorders>
              <w:top w:val="nil"/>
              <w:left w:val="nil"/>
              <w:bottom w:val="nil"/>
              <w:right w:val="nil"/>
            </w:tcBorders>
            <w:shd w:val="clear" w:color="auto" w:fill="auto"/>
            <w:noWrap/>
            <w:vAlign w:val="bottom"/>
            <w:hideMark/>
          </w:tcPr>
          <w:p w14:paraId="2894EF7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4B4758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A0CFA0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6EE0DDD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3AB989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6734414" w14:textId="77777777" w:rsidTr="00B10FD6">
        <w:trPr>
          <w:trHeight w:val="264"/>
        </w:trPr>
        <w:tc>
          <w:tcPr>
            <w:tcW w:w="0" w:type="auto"/>
            <w:tcBorders>
              <w:top w:val="nil"/>
              <w:left w:val="nil"/>
              <w:bottom w:val="nil"/>
              <w:right w:val="nil"/>
            </w:tcBorders>
            <w:shd w:val="clear" w:color="auto" w:fill="auto"/>
            <w:noWrap/>
            <w:vAlign w:val="bottom"/>
            <w:hideMark/>
          </w:tcPr>
          <w:p w14:paraId="1275CAA4" w14:textId="77777777" w:rsidR="00F0098D" w:rsidRPr="00DD1C58" w:rsidRDefault="00F0098D" w:rsidP="00B10FD6">
            <w:pPr>
              <w:rPr>
                <w:i/>
                <w:iCs/>
                <w:color w:val="000000"/>
                <w:sz w:val="20"/>
              </w:rPr>
            </w:pPr>
            <w:proofErr w:type="spellStart"/>
            <w:r w:rsidRPr="00DD1C58">
              <w:rPr>
                <w:i/>
                <w:iCs/>
                <w:color w:val="000000"/>
                <w:sz w:val="20"/>
              </w:rPr>
              <w:t>Malacocephalus</w:t>
            </w:r>
            <w:proofErr w:type="spellEnd"/>
          </w:p>
        </w:tc>
        <w:tc>
          <w:tcPr>
            <w:tcW w:w="0" w:type="auto"/>
            <w:tcBorders>
              <w:top w:val="nil"/>
              <w:left w:val="nil"/>
              <w:bottom w:val="nil"/>
              <w:right w:val="nil"/>
            </w:tcBorders>
            <w:shd w:val="clear" w:color="auto" w:fill="auto"/>
            <w:noWrap/>
            <w:vAlign w:val="bottom"/>
            <w:hideMark/>
          </w:tcPr>
          <w:p w14:paraId="4BEBBCF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DBDED5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A47A5C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9AFCEC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89DBD4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5A07C36" w14:textId="77777777" w:rsidTr="00B10FD6">
        <w:trPr>
          <w:trHeight w:val="264"/>
        </w:trPr>
        <w:tc>
          <w:tcPr>
            <w:tcW w:w="0" w:type="auto"/>
            <w:tcBorders>
              <w:top w:val="nil"/>
              <w:left w:val="nil"/>
              <w:bottom w:val="nil"/>
              <w:right w:val="nil"/>
            </w:tcBorders>
            <w:shd w:val="clear" w:color="auto" w:fill="auto"/>
            <w:noWrap/>
            <w:vAlign w:val="bottom"/>
            <w:hideMark/>
          </w:tcPr>
          <w:p w14:paraId="6F0793B2" w14:textId="77777777" w:rsidR="00F0098D" w:rsidRPr="00DD1C58" w:rsidRDefault="00F0098D" w:rsidP="00B10FD6">
            <w:pPr>
              <w:rPr>
                <w:i/>
                <w:iCs/>
                <w:color w:val="000000"/>
                <w:sz w:val="20"/>
              </w:rPr>
            </w:pPr>
            <w:proofErr w:type="spellStart"/>
            <w:r w:rsidRPr="00DD1C58">
              <w:rPr>
                <w:i/>
                <w:iCs/>
                <w:color w:val="000000"/>
                <w:sz w:val="20"/>
              </w:rPr>
              <w:t>Halosauridae</w:t>
            </w:r>
            <w:proofErr w:type="spellEnd"/>
          </w:p>
        </w:tc>
        <w:tc>
          <w:tcPr>
            <w:tcW w:w="0" w:type="auto"/>
            <w:tcBorders>
              <w:top w:val="nil"/>
              <w:left w:val="nil"/>
              <w:bottom w:val="nil"/>
              <w:right w:val="nil"/>
            </w:tcBorders>
            <w:shd w:val="clear" w:color="auto" w:fill="auto"/>
            <w:noWrap/>
            <w:vAlign w:val="bottom"/>
            <w:hideMark/>
          </w:tcPr>
          <w:p w14:paraId="10BA0B1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C48AC9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B1266B7"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BFB3AF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0130B2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8B93807" w14:textId="77777777" w:rsidTr="00B10FD6">
        <w:trPr>
          <w:trHeight w:val="264"/>
        </w:trPr>
        <w:tc>
          <w:tcPr>
            <w:tcW w:w="0" w:type="auto"/>
            <w:tcBorders>
              <w:top w:val="nil"/>
              <w:left w:val="nil"/>
              <w:bottom w:val="nil"/>
              <w:right w:val="nil"/>
            </w:tcBorders>
            <w:shd w:val="clear" w:color="auto" w:fill="auto"/>
            <w:noWrap/>
            <w:vAlign w:val="bottom"/>
            <w:hideMark/>
          </w:tcPr>
          <w:p w14:paraId="08CA0CAC" w14:textId="77777777" w:rsidR="00F0098D" w:rsidRPr="00DD1C58" w:rsidRDefault="00F0098D" w:rsidP="00B10FD6">
            <w:pPr>
              <w:rPr>
                <w:i/>
                <w:iCs/>
                <w:color w:val="000000"/>
                <w:sz w:val="20"/>
              </w:rPr>
            </w:pPr>
            <w:proofErr w:type="spellStart"/>
            <w:r w:rsidRPr="00DD1C58">
              <w:rPr>
                <w:i/>
                <w:iCs/>
                <w:color w:val="000000"/>
                <w:sz w:val="20"/>
              </w:rPr>
              <w:t>Tiluropsis</w:t>
            </w:r>
            <w:proofErr w:type="spellEnd"/>
          </w:p>
        </w:tc>
        <w:tc>
          <w:tcPr>
            <w:tcW w:w="0" w:type="auto"/>
            <w:tcBorders>
              <w:top w:val="nil"/>
              <w:left w:val="nil"/>
              <w:bottom w:val="nil"/>
              <w:right w:val="nil"/>
            </w:tcBorders>
            <w:shd w:val="clear" w:color="auto" w:fill="auto"/>
            <w:noWrap/>
            <w:vAlign w:val="bottom"/>
            <w:hideMark/>
          </w:tcPr>
          <w:p w14:paraId="4A54C8E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1ACE68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115300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4E1162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A1A9454"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A15F74D" w14:textId="77777777" w:rsidTr="00B10FD6">
        <w:trPr>
          <w:trHeight w:val="264"/>
        </w:trPr>
        <w:tc>
          <w:tcPr>
            <w:tcW w:w="0" w:type="auto"/>
            <w:tcBorders>
              <w:top w:val="nil"/>
              <w:left w:val="nil"/>
              <w:bottom w:val="nil"/>
              <w:right w:val="nil"/>
            </w:tcBorders>
            <w:shd w:val="clear" w:color="auto" w:fill="auto"/>
            <w:noWrap/>
            <w:vAlign w:val="bottom"/>
            <w:hideMark/>
          </w:tcPr>
          <w:p w14:paraId="64A73264" w14:textId="77777777" w:rsidR="00F0098D" w:rsidRPr="00DD1C58" w:rsidRDefault="00F0098D" w:rsidP="00B10FD6">
            <w:pPr>
              <w:rPr>
                <w:i/>
                <w:iCs/>
                <w:color w:val="000000"/>
                <w:sz w:val="20"/>
              </w:rPr>
            </w:pPr>
            <w:proofErr w:type="spellStart"/>
            <w:r w:rsidRPr="00DD1C58">
              <w:rPr>
                <w:i/>
                <w:iCs/>
                <w:color w:val="000000"/>
                <w:sz w:val="20"/>
              </w:rPr>
              <w:t>Chlopsis</w:t>
            </w:r>
            <w:proofErr w:type="spellEnd"/>
            <w:r w:rsidRPr="00DD1C58">
              <w:rPr>
                <w:i/>
                <w:iCs/>
                <w:color w:val="000000"/>
                <w:sz w:val="20"/>
              </w:rPr>
              <w:t xml:space="preserve"> bicolor</w:t>
            </w:r>
          </w:p>
        </w:tc>
        <w:tc>
          <w:tcPr>
            <w:tcW w:w="0" w:type="auto"/>
            <w:tcBorders>
              <w:top w:val="nil"/>
              <w:left w:val="nil"/>
              <w:bottom w:val="nil"/>
              <w:right w:val="nil"/>
            </w:tcBorders>
            <w:shd w:val="clear" w:color="auto" w:fill="auto"/>
            <w:noWrap/>
            <w:vAlign w:val="bottom"/>
            <w:hideMark/>
          </w:tcPr>
          <w:p w14:paraId="7D451BF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F4EB35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941E32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FB3EF8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4F9469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F2896F5" w14:textId="77777777" w:rsidTr="00B10FD6">
        <w:trPr>
          <w:trHeight w:val="264"/>
        </w:trPr>
        <w:tc>
          <w:tcPr>
            <w:tcW w:w="0" w:type="auto"/>
            <w:tcBorders>
              <w:top w:val="nil"/>
              <w:left w:val="nil"/>
              <w:bottom w:val="nil"/>
              <w:right w:val="nil"/>
            </w:tcBorders>
            <w:shd w:val="clear" w:color="auto" w:fill="auto"/>
            <w:noWrap/>
            <w:vAlign w:val="bottom"/>
            <w:hideMark/>
          </w:tcPr>
          <w:p w14:paraId="37BD4D1E" w14:textId="77777777" w:rsidR="00F0098D" w:rsidRPr="00DD1C58" w:rsidRDefault="00F0098D" w:rsidP="00B10FD6">
            <w:pPr>
              <w:rPr>
                <w:i/>
                <w:iCs/>
                <w:color w:val="000000"/>
                <w:sz w:val="20"/>
              </w:rPr>
            </w:pPr>
            <w:proofErr w:type="spellStart"/>
            <w:r w:rsidRPr="00DD1C58">
              <w:rPr>
                <w:i/>
                <w:iCs/>
                <w:color w:val="000000"/>
                <w:sz w:val="20"/>
              </w:rPr>
              <w:t>Robinsia</w:t>
            </w:r>
            <w:proofErr w:type="spellEnd"/>
            <w:r w:rsidRPr="00DD1C58">
              <w:rPr>
                <w:i/>
                <w:iCs/>
                <w:color w:val="000000"/>
                <w:sz w:val="20"/>
              </w:rPr>
              <w:t xml:space="preserve"> </w:t>
            </w:r>
            <w:proofErr w:type="spellStart"/>
            <w:r w:rsidRPr="00DD1C58">
              <w:rPr>
                <w:i/>
                <w:iCs/>
                <w:color w:val="000000"/>
                <w:sz w:val="20"/>
              </w:rPr>
              <w:t>catherinae</w:t>
            </w:r>
            <w:proofErr w:type="spellEnd"/>
          </w:p>
        </w:tc>
        <w:tc>
          <w:tcPr>
            <w:tcW w:w="0" w:type="auto"/>
            <w:tcBorders>
              <w:top w:val="nil"/>
              <w:left w:val="nil"/>
              <w:bottom w:val="nil"/>
              <w:right w:val="nil"/>
            </w:tcBorders>
            <w:shd w:val="clear" w:color="auto" w:fill="auto"/>
            <w:noWrap/>
            <w:vAlign w:val="bottom"/>
            <w:hideMark/>
          </w:tcPr>
          <w:p w14:paraId="7444536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C3FCE7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6E15CD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EB460D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8F376F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95E6D3B" w14:textId="77777777" w:rsidTr="00B10FD6">
        <w:trPr>
          <w:trHeight w:val="264"/>
        </w:trPr>
        <w:tc>
          <w:tcPr>
            <w:tcW w:w="0" w:type="auto"/>
            <w:tcBorders>
              <w:top w:val="nil"/>
              <w:left w:val="nil"/>
              <w:bottom w:val="nil"/>
              <w:right w:val="nil"/>
            </w:tcBorders>
            <w:shd w:val="clear" w:color="auto" w:fill="auto"/>
            <w:noWrap/>
            <w:vAlign w:val="bottom"/>
            <w:hideMark/>
          </w:tcPr>
          <w:p w14:paraId="3334270C" w14:textId="77777777" w:rsidR="00F0098D" w:rsidRPr="00DD1C58" w:rsidRDefault="00F0098D" w:rsidP="00B10FD6">
            <w:pPr>
              <w:rPr>
                <w:i/>
                <w:iCs/>
                <w:color w:val="000000"/>
                <w:sz w:val="20"/>
              </w:rPr>
            </w:pPr>
            <w:proofErr w:type="spellStart"/>
            <w:r w:rsidRPr="00DD1C58">
              <w:rPr>
                <w:i/>
                <w:iCs/>
                <w:color w:val="000000"/>
                <w:sz w:val="20"/>
              </w:rPr>
              <w:t>Nansenia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72CABC5E"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6A9472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71B775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3BD113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74ABDC1"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286EA0F" w14:textId="77777777" w:rsidTr="00B10FD6">
        <w:trPr>
          <w:trHeight w:val="264"/>
        </w:trPr>
        <w:tc>
          <w:tcPr>
            <w:tcW w:w="0" w:type="auto"/>
            <w:tcBorders>
              <w:top w:val="nil"/>
              <w:left w:val="nil"/>
              <w:bottom w:val="nil"/>
              <w:right w:val="nil"/>
            </w:tcBorders>
            <w:shd w:val="clear" w:color="auto" w:fill="auto"/>
            <w:noWrap/>
            <w:vAlign w:val="bottom"/>
            <w:hideMark/>
          </w:tcPr>
          <w:p w14:paraId="56913B49" w14:textId="77777777" w:rsidR="00F0098D" w:rsidRPr="00DD1C58" w:rsidRDefault="00F0098D" w:rsidP="00B10FD6">
            <w:pPr>
              <w:rPr>
                <w:i/>
                <w:iCs/>
                <w:color w:val="000000"/>
                <w:sz w:val="20"/>
              </w:rPr>
            </w:pPr>
            <w:r w:rsidRPr="00DD1C58">
              <w:rPr>
                <w:i/>
                <w:iCs/>
                <w:color w:val="000000"/>
                <w:sz w:val="20"/>
              </w:rPr>
              <w:t xml:space="preserve">Melanocetus </w:t>
            </w:r>
            <w:proofErr w:type="spellStart"/>
            <w:r w:rsidRPr="00DD1C58">
              <w:rPr>
                <w:i/>
                <w:iCs/>
                <w:color w:val="000000"/>
                <w:sz w:val="20"/>
              </w:rPr>
              <w:t>johnsonii</w:t>
            </w:r>
            <w:proofErr w:type="spellEnd"/>
          </w:p>
        </w:tc>
        <w:tc>
          <w:tcPr>
            <w:tcW w:w="0" w:type="auto"/>
            <w:tcBorders>
              <w:top w:val="nil"/>
              <w:left w:val="nil"/>
              <w:bottom w:val="nil"/>
              <w:right w:val="nil"/>
            </w:tcBorders>
            <w:shd w:val="clear" w:color="auto" w:fill="auto"/>
            <w:noWrap/>
            <w:vAlign w:val="bottom"/>
            <w:hideMark/>
          </w:tcPr>
          <w:p w14:paraId="1C9C4AF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2F4D1B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51DB669"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FEBDA0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618DA9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C6D7E07" w14:textId="77777777" w:rsidTr="00B10FD6">
        <w:trPr>
          <w:trHeight w:val="264"/>
        </w:trPr>
        <w:tc>
          <w:tcPr>
            <w:tcW w:w="0" w:type="auto"/>
            <w:tcBorders>
              <w:top w:val="nil"/>
              <w:left w:val="nil"/>
              <w:bottom w:val="nil"/>
              <w:right w:val="nil"/>
            </w:tcBorders>
            <w:shd w:val="clear" w:color="auto" w:fill="auto"/>
            <w:noWrap/>
            <w:vAlign w:val="bottom"/>
            <w:hideMark/>
          </w:tcPr>
          <w:p w14:paraId="6CCE306A" w14:textId="77777777" w:rsidR="00F0098D" w:rsidRPr="00DD1C58" w:rsidRDefault="00F0098D" w:rsidP="00B10FD6">
            <w:pPr>
              <w:rPr>
                <w:i/>
                <w:iCs/>
                <w:color w:val="000000"/>
                <w:sz w:val="20"/>
              </w:rPr>
            </w:pPr>
            <w:proofErr w:type="spellStart"/>
            <w:r w:rsidRPr="00DD1C58">
              <w:rPr>
                <w:i/>
                <w:iCs/>
                <w:color w:val="000000"/>
                <w:sz w:val="20"/>
              </w:rPr>
              <w:t>Evermannella</w:t>
            </w:r>
            <w:proofErr w:type="spellEnd"/>
          </w:p>
        </w:tc>
        <w:tc>
          <w:tcPr>
            <w:tcW w:w="0" w:type="auto"/>
            <w:tcBorders>
              <w:top w:val="nil"/>
              <w:left w:val="nil"/>
              <w:bottom w:val="nil"/>
              <w:right w:val="nil"/>
            </w:tcBorders>
            <w:shd w:val="clear" w:color="auto" w:fill="auto"/>
            <w:noWrap/>
            <w:vAlign w:val="bottom"/>
            <w:hideMark/>
          </w:tcPr>
          <w:p w14:paraId="3D245316"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594412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393ED3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D009A2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B27442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EB26588" w14:textId="77777777" w:rsidTr="00B10FD6">
        <w:trPr>
          <w:trHeight w:val="264"/>
        </w:trPr>
        <w:tc>
          <w:tcPr>
            <w:tcW w:w="0" w:type="auto"/>
            <w:tcBorders>
              <w:top w:val="nil"/>
              <w:left w:val="nil"/>
              <w:bottom w:val="nil"/>
              <w:right w:val="nil"/>
            </w:tcBorders>
            <w:shd w:val="clear" w:color="auto" w:fill="auto"/>
            <w:noWrap/>
            <w:vAlign w:val="bottom"/>
            <w:hideMark/>
          </w:tcPr>
          <w:p w14:paraId="0F88BCCB" w14:textId="77777777" w:rsidR="00F0098D" w:rsidRPr="00DD1C58" w:rsidRDefault="00F0098D" w:rsidP="00B10FD6">
            <w:pPr>
              <w:rPr>
                <w:i/>
                <w:iCs/>
                <w:color w:val="000000"/>
                <w:sz w:val="20"/>
              </w:rPr>
            </w:pPr>
            <w:proofErr w:type="spellStart"/>
            <w:r w:rsidRPr="00DD1C58">
              <w:rPr>
                <w:i/>
                <w:iCs/>
                <w:color w:val="000000"/>
                <w:sz w:val="20"/>
              </w:rPr>
              <w:t>Gigantactinidae</w:t>
            </w:r>
            <w:proofErr w:type="spellEnd"/>
          </w:p>
        </w:tc>
        <w:tc>
          <w:tcPr>
            <w:tcW w:w="0" w:type="auto"/>
            <w:tcBorders>
              <w:top w:val="nil"/>
              <w:left w:val="nil"/>
              <w:bottom w:val="nil"/>
              <w:right w:val="nil"/>
            </w:tcBorders>
            <w:shd w:val="clear" w:color="auto" w:fill="auto"/>
            <w:noWrap/>
            <w:vAlign w:val="bottom"/>
            <w:hideMark/>
          </w:tcPr>
          <w:p w14:paraId="0BBF811B"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4CC8959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62099B4"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6BB556E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6D46EFB"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5186C97" w14:textId="77777777" w:rsidTr="00B10FD6">
        <w:trPr>
          <w:trHeight w:val="264"/>
        </w:trPr>
        <w:tc>
          <w:tcPr>
            <w:tcW w:w="0" w:type="auto"/>
            <w:tcBorders>
              <w:top w:val="nil"/>
              <w:left w:val="nil"/>
              <w:bottom w:val="nil"/>
              <w:right w:val="nil"/>
            </w:tcBorders>
            <w:shd w:val="clear" w:color="auto" w:fill="auto"/>
            <w:noWrap/>
            <w:vAlign w:val="bottom"/>
            <w:hideMark/>
          </w:tcPr>
          <w:p w14:paraId="5CEDDDC8" w14:textId="77777777" w:rsidR="00F0098D" w:rsidRPr="00DD1C58" w:rsidRDefault="00F0098D" w:rsidP="00B10FD6">
            <w:pPr>
              <w:rPr>
                <w:i/>
                <w:iCs/>
                <w:color w:val="000000"/>
                <w:sz w:val="20"/>
              </w:rPr>
            </w:pPr>
            <w:proofErr w:type="spellStart"/>
            <w:r w:rsidRPr="00DD1C58">
              <w:rPr>
                <w:i/>
                <w:iCs/>
                <w:color w:val="000000"/>
                <w:sz w:val="20"/>
              </w:rPr>
              <w:t>Ophidiiformes</w:t>
            </w:r>
            <w:proofErr w:type="spellEnd"/>
          </w:p>
        </w:tc>
        <w:tc>
          <w:tcPr>
            <w:tcW w:w="0" w:type="auto"/>
            <w:tcBorders>
              <w:top w:val="nil"/>
              <w:left w:val="nil"/>
              <w:bottom w:val="nil"/>
              <w:right w:val="nil"/>
            </w:tcBorders>
            <w:shd w:val="clear" w:color="auto" w:fill="auto"/>
            <w:noWrap/>
            <w:vAlign w:val="bottom"/>
            <w:hideMark/>
          </w:tcPr>
          <w:p w14:paraId="2C623785"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EF8B87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6C899B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8BD28E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BD77E6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5C453C4" w14:textId="77777777" w:rsidTr="00B10FD6">
        <w:trPr>
          <w:trHeight w:val="264"/>
        </w:trPr>
        <w:tc>
          <w:tcPr>
            <w:tcW w:w="0" w:type="auto"/>
            <w:tcBorders>
              <w:top w:val="nil"/>
              <w:left w:val="nil"/>
              <w:bottom w:val="nil"/>
              <w:right w:val="nil"/>
            </w:tcBorders>
            <w:shd w:val="clear" w:color="auto" w:fill="auto"/>
            <w:noWrap/>
            <w:vAlign w:val="bottom"/>
            <w:hideMark/>
          </w:tcPr>
          <w:p w14:paraId="050AA16B" w14:textId="77777777" w:rsidR="00F0098D" w:rsidRPr="00DD1C58" w:rsidRDefault="00F0098D" w:rsidP="00B10FD6">
            <w:pPr>
              <w:rPr>
                <w:i/>
                <w:iCs/>
                <w:color w:val="000000"/>
                <w:sz w:val="20"/>
              </w:rPr>
            </w:pPr>
            <w:r w:rsidRPr="00DD1C58">
              <w:rPr>
                <w:i/>
                <w:iCs/>
                <w:color w:val="000000"/>
                <w:sz w:val="20"/>
              </w:rPr>
              <w:t xml:space="preserve">Anthias </w:t>
            </w:r>
            <w:proofErr w:type="spellStart"/>
            <w:r w:rsidRPr="00DD1C58">
              <w:rPr>
                <w:i/>
                <w:iCs/>
                <w:color w:val="000000"/>
                <w:sz w:val="20"/>
              </w:rPr>
              <w:t>woodsi</w:t>
            </w:r>
            <w:proofErr w:type="spellEnd"/>
          </w:p>
        </w:tc>
        <w:tc>
          <w:tcPr>
            <w:tcW w:w="0" w:type="auto"/>
            <w:tcBorders>
              <w:top w:val="nil"/>
              <w:left w:val="nil"/>
              <w:bottom w:val="nil"/>
              <w:right w:val="nil"/>
            </w:tcBorders>
            <w:shd w:val="clear" w:color="auto" w:fill="auto"/>
            <w:noWrap/>
            <w:vAlign w:val="bottom"/>
            <w:hideMark/>
          </w:tcPr>
          <w:p w14:paraId="03DF411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6CFEFA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22AE37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266273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3FB965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0249B3B" w14:textId="77777777" w:rsidTr="00B10FD6">
        <w:trPr>
          <w:trHeight w:val="264"/>
        </w:trPr>
        <w:tc>
          <w:tcPr>
            <w:tcW w:w="0" w:type="auto"/>
            <w:tcBorders>
              <w:top w:val="nil"/>
              <w:left w:val="nil"/>
              <w:bottom w:val="nil"/>
              <w:right w:val="nil"/>
            </w:tcBorders>
            <w:shd w:val="clear" w:color="auto" w:fill="auto"/>
            <w:noWrap/>
            <w:vAlign w:val="bottom"/>
            <w:hideMark/>
          </w:tcPr>
          <w:p w14:paraId="27CE41EC" w14:textId="77777777" w:rsidR="00F0098D" w:rsidRPr="00DD1C58" w:rsidRDefault="00F0098D" w:rsidP="00B10FD6">
            <w:pPr>
              <w:rPr>
                <w:i/>
                <w:iCs/>
                <w:color w:val="000000"/>
                <w:sz w:val="20"/>
              </w:rPr>
            </w:pPr>
            <w:proofErr w:type="spellStart"/>
            <w:r w:rsidRPr="00DD1C58">
              <w:rPr>
                <w:i/>
                <w:iCs/>
                <w:color w:val="000000"/>
                <w:sz w:val="20"/>
              </w:rPr>
              <w:t>Mentodus</w:t>
            </w:r>
            <w:proofErr w:type="spellEnd"/>
            <w:r w:rsidRPr="00DD1C58">
              <w:rPr>
                <w:i/>
                <w:iCs/>
                <w:color w:val="000000"/>
                <w:sz w:val="20"/>
              </w:rPr>
              <w:t xml:space="preserve"> facilis</w:t>
            </w:r>
          </w:p>
        </w:tc>
        <w:tc>
          <w:tcPr>
            <w:tcW w:w="0" w:type="auto"/>
            <w:tcBorders>
              <w:top w:val="nil"/>
              <w:left w:val="nil"/>
              <w:bottom w:val="nil"/>
              <w:right w:val="nil"/>
            </w:tcBorders>
            <w:shd w:val="clear" w:color="auto" w:fill="auto"/>
            <w:noWrap/>
            <w:vAlign w:val="bottom"/>
            <w:hideMark/>
          </w:tcPr>
          <w:p w14:paraId="2EC3CBA9"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2868CC7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778C24D"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4EC2F25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7D7E2C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A6F6764" w14:textId="77777777" w:rsidTr="00B10FD6">
        <w:trPr>
          <w:trHeight w:val="264"/>
        </w:trPr>
        <w:tc>
          <w:tcPr>
            <w:tcW w:w="0" w:type="auto"/>
            <w:tcBorders>
              <w:top w:val="nil"/>
              <w:left w:val="nil"/>
              <w:bottom w:val="nil"/>
              <w:right w:val="nil"/>
            </w:tcBorders>
            <w:shd w:val="clear" w:color="auto" w:fill="auto"/>
            <w:noWrap/>
            <w:vAlign w:val="bottom"/>
            <w:hideMark/>
          </w:tcPr>
          <w:p w14:paraId="3763E839"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effulgens</w:t>
            </w:r>
            <w:proofErr w:type="spellEnd"/>
          </w:p>
        </w:tc>
        <w:tc>
          <w:tcPr>
            <w:tcW w:w="0" w:type="auto"/>
            <w:tcBorders>
              <w:top w:val="nil"/>
              <w:left w:val="nil"/>
              <w:bottom w:val="nil"/>
              <w:right w:val="nil"/>
            </w:tcBorders>
            <w:shd w:val="clear" w:color="auto" w:fill="auto"/>
            <w:noWrap/>
            <w:vAlign w:val="bottom"/>
            <w:hideMark/>
          </w:tcPr>
          <w:p w14:paraId="0ED0989E" w14:textId="77777777" w:rsidR="00F0098D" w:rsidRPr="00DD1C58" w:rsidRDefault="00F0098D" w:rsidP="00B10FD6">
            <w:pPr>
              <w:jc w:val="center"/>
              <w:rPr>
                <w:color w:val="000000"/>
                <w:sz w:val="20"/>
              </w:rPr>
            </w:pPr>
            <w:r w:rsidRPr="00DD1C58">
              <w:rPr>
                <w:color w:val="000000"/>
                <w:sz w:val="20"/>
              </w:rPr>
              <w:t>330</w:t>
            </w:r>
          </w:p>
        </w:tc>
        <w:tc>
          <w:tcPr>
            <w:tcW w:w="0" w:type="auto"/>
            <w:tcBorders>
              <w:top w:val="nil"/>
              <w:left w:val="nil"/>
              <w:bottom w:val="nil"/>
              <w:right w:val="nil"/>
            </w:tcBorders>
            <w:shd w:val="clear" w:color="auto" w:fill="auto"/>
            <w:noWrap/>
            <w:vAlign w:val="bottom"/>
            <w:hideMark/>
          </w:tcPr>
          <w:p w14:paraId="737BAAEE"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6A595BE1" w14:textId="77777777" w:rsidR="00F0098D" w:rsidRPr="00DD1C58" w:rsidRDefault="00F0098D" w:rsidP="00B10FD6">
            <w:pPr>
              <w:jc w:val="center"/>
              <w:rPr>
                <w:color w:val="000000"/>
                <w:sz w:val="20"/>
              </w:rPr>
            </w:pPr>
            <w:r w:rsidRPr="00DD1C58">
              <w:rPr>
                <w:color w:val="000000"/>
                <w:sz w:val="20"/>
              </w:rPr>
              <w:t>110</w:t>
            </w:r>
          </w:p>
        </w:tc>
        <w:tc>
          <w:tcPr>
            <w:tcW w:w="0" w:type="auto"/>
            <w:tcBorders>
              <w:top w:val="nil"/>
              <w:left w:val="nil"/>
              <w:bottom w:val="nil"/>
              <w:right w:val="nil"/>
            </w:tcBorders>
            <w:shd w:val="clear" w:color="auto" w:fill="auto"/>
            <w:noWrap/>
            <w:vAlign w:val="bottom"/>
            <w:hideMark/>
          </w:tcPr>
          <w:p w14:paraId="0126A47A" w14:textId="77777777" w:rsidR="00F0098D" w:rsidRPr="00DD1C58" w:rsidRDefault="00F0098D" w:rsidP="00B10FD6">
            <w:pPr>
              <w:jc w:val="center"/>
              <w:rPr>
                <w:color w:val="000000"/>
                <w:sz w:val="20"/>
              </w:rPr>
            </w:pPr>
            <w:r w:rsidRPr="00DD1C58">
              <w:rPr>
                <w:color w:val="000000"/>
                <w:sz w:val="20"/>
              </w:rPr>
              <w:t>330</w:t>
            </w:r>
          </w:p>
        </w:tc>
        <w:tc>
          <w:tcPr>
            <w:tcW w:w="0" w:type="auto"/>
            <w:tcBorders>
              <w:top w:val="nil"/>
              <w:left w:val="nil"/>
              <w:bottom w:val="nil"/>
              <w:right w:val="nil"/>
            </w:tcBorders>
            <w:shd w:val="clear" w:color="auto" w:fill="auto"/>
            <w:noWrap/>
            <w:vAlign w:val="bottom"/>
            <w:hideMark/>
          </w:tcPr>
          <w:p w14:paraId="428098B6"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4EBB08CC" w14:textId="77777777" w:rsidTr="00B10FD6">
        <w:trPr>
          <w:trHeight w:val="264"/>
        </w:trPr>
        <w:tc>
          <w:tcPr>
            <w:tcW w:w="0" w:type="auto"/>
            <w:tcBorders>
              <w:top w:val="nil"/>
              <w:left w:val="nil"/>
              <w:bottom w:val="nil"/>
              <w:right w:val="nil"/>
            </w:tcBorders>
            <w:shd w:val="clear" w:color="auto" w:fill="auto"/>
            <w:noWrap/>
            <w:vAlign w:val="bottom"/>
            <w:hideMark/>
          </w:tcPr>
          <w:p w14:paraId="7EDE547F" w14:textId="77777777" w:rsidR="00F0098D" w:rsidRPr="00DD1C58" w:rsidRDefault="00F0098D" w:rsidP="00B10FD6">
            <w:pPr>
              <w:rPr>
                <w:i/>
                <w:iCs/>
                <w:color w:val="000000"/>
                <w:sz w:val="20"/>
              </w:rPr>
            </w:pPr>
            <w:proofErr w:type="spellStart"/>
            <w:r w:rsidRPr="00DD1C58">
              <w:rPr>
                <w:i/>
                <w:iCs/>
                <w:color w:val="000000"/>
                <w:sz w:val="20"/>
              </w:rPr>
              <w:t>Holtbyrnia</w:t>
            </w:r>
            <w:proofErr w:type="spellEnd"/>
          </w:p>
        </w:tc>
        <w:tc>
          <w:tcPr>
            <w:tcW w:w="0" w:type="auto"/>
            <w:tcBorders>
              <w:top w:val="nil"/>
              <w:left w:val="nil"/>
              <w:bottom w:val="nil"/>
              <w:right w:val="nil"/>
            </w:tcBorders>
            <w:shd w:val="clear" w:color="auto" w:fill="auto"/>
            <w:noWrap/>
            <w:vAlign w:val="bottom"/>
            <w:hideMark/>
          </w:tcPr>
          <w:p w14:paraId="325C7EE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17E2E6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0C7EDC2"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0F8DD0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6434BAD"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D3EB499" w14:textId="77777777" w:rsidTr="00B10FD6">
        <w:trPr>
          <w:trHeight w:val="264"/>
        </w:trPr>
        <w:tc>
          <w:tcPr>
            <w:tcW w:w="0" w:type="auto"/>
            <w:tcBorders>
              <w:top w:val="nil"/>
              <w:left w:val="nil"/>
              <w:bottom w:val="nil"/>
              <w:right w:val="nil"/>
            </w:tcBorders>
            <w:shd w:val="clear" w:color="auto" w:fill="auto"/>
            <w:noWrap/>
            <w:vAlign w:val="bottom"/>
            <w:hideMark/>
          </w:tcPr>
          <w:p w14:paraId="784D4D47" w14:textId="77777777" w:rsidR="00F0098D" w:rsidRPr="00DD1C58" w:rsidRDefault="00F0098D" w:rsidP="00B10FD6">
            <w:pPr>
              <w:rPr>
                <w:i/>
                <w:iCs/>
                <w:color w:val="000000"/>
                <w:sz w:val="20"/>
              </w:rPr>
            </w:pPr>
            <w:proofErr w:type="spellStart"/>
            <w:r w:rsidRPr="00DD1C58">
              <w:rPr>
                <w:i/>
                <w:iCs/>
                <w:color w:val="000000"/>
                <w:sz w:val="20"/>
              </w:rPr>
              <w:t>Rondeletia</w:t>
            </w:r>
            <w:proofErr w:type="spellEnd"/>
            <w:r w:rsidRPr="00DD1C58">
              <w:rPr>
                <w:i/>
                <w:iCs/>
                <w:color w:val="000000"/>
                <w:sz w:val="20"/>
              </w:rPr>
              <w:t xml:space="preserve"> bicolor</w:t>
            </w:r>
          </w:p>
        </w:tc>
        <w:tc>
          <w:tcPr>
            <w:tcW w:w="0" w:type="auto"/>
            <w:tcBorders>
              <w:top w:val="nil"/>
              <w:left w:val="nil"/>
              <w:bottom w:val="nil"/>
              <w:right w:val="nil"/>
            </w:tcBorders>
            <w:shd w:val="clear" w:color="auto" w:fill="auto"/>
            <w:noWrap/>
            <w:vAlign w:val="bottom"/>
            <w:hideMark/>
          </w:tcPr>
          <w:p w14:paraId="489A8E7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C580D7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909B52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478272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0822E8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FF573F2" w14:textId="77777777" w:rsidTr="00B10FD6">
        <w:trPr>
          <w:trHeight w:val="264"/>
        </w:trPr>
        <w:tc>
          <w:tcPr>
            <w:tcW w:w="0" w:type="auto"/>
            <w:tcBorders>
              <w:top w:val="nil"/>
              <w:left w:val="nil"/>
              <w:bottom w:val="nil"/>
              <w:right w:val="nil"/>
            </w:tcBorders>
            <w:shd w:val="clear" w:color="auto" w:fill="auto"/>
            <w:noWrap/>
            <w:vAlign w:val="bottom"/>
            <w:hideMark/>
          </w:tcPr>
          <w:p w14:paraId="29A33217" w14:textId="77777777" w:rsidR="00F0098D" w:rsidRPr="00DD1C58" w:rsidRDefault="00F0098D" w:rsidP="00B10FD6">
            <w:pPr>
              <w:rPr>
                <w:i/>
                <w:iCs/>
                <w:color w:val="000000"/>
                <w:sz w:val="20"/>
              </w:rPr>
            </w:pPr>
            <w:proofErr w:type="spellStart"/>
            <w:r w:rsidRPr="00DD1C58">
              <w:rPr>
                <w:i/>
                <w:iCs/>
                <w:color w:val="000000"/>
                <w:sz w:val="20"/>
              </w:rPr>
              <w:t>Percoidei</w:t>
            </w:r>
            <w:proofErr w:type="spellEnd"/>
          </w:p>
        </w:tc>
        <w:tc>
          <w:tcPr>
            <w:tcW w:w="0" w:type="auto"/>
            <w:tcBorders>
              <w:top w:val="nil"/>
              <w:left w:val="nil"/>
              <w:bottom w:val="nil"/>
              <w:right w:val="nil"/>
            </w:tcBorders>
            <w:shd w:val="clear" w:color="auto" w:fill="auto"/>
            <w:noWrap/>
            <w:vAlign w:val="bottom"/>
            <w:hideMark/>
          </w:tcPr>
          <w:p w14:paraId="74C5746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60F30F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FD556E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673D57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4D08E7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EDA71B5" w14:textId="77777777" w:rsidTr="00B10FD6">
        <w:trPr>
          <w:trHeight w:val="264"/>
        </w:trPr>
        <w:tc>
          <w:tcPr>
            <w:tcW w:w="0" w:type="auto"/>
            <w:tcBorders>
              <w:top w:val="nil"/>
              <w:left w:val="nil"/>
              <w:bottom w:val="nil"/>
              <w:right w:val="nil"/>
            </w:tcBorders>
            <w:shd w:val="clear" w:color="auto" w:fill="auto"/>
            <w:noWrap/>
            <w:vAlign w:val="bottom"/>
            <w:hideMark/>
          </w:tcPr>
          <w:p w14:paraId="466DDE29" w14:textId="77777777" w:rsidR="00F0098D" w:rsidRPr="00DD1C58" w:rsidRDefault="00F0098D" w:rsidP="00B10FD6">
            <w:pPr>
              <w:rPr>
                <w:i/>
                <w:iCs/>
                <w:color w:val="000000"/>
                <w:sz w:val="20"/>
              </w:rPr>
            </w:pPr>
            <w:r w:rsidRPr="00DD1C58">
              <w:rPr>
                <w:i/>
                <w:iCs/>
                <w:color w:val="000000"/>
                <w:sz w:val="20"/>
              </w:rPr>
              <w:t>Serranidae</w:t>
            </w:r>
          </w:p>
        </w:tc>
        <w:tc>
          <w:tcPr>
            <w:tcW w:w="0" w:type="auto"/>
            <w:tcBorders>
              <w:top w:val="nil"/>
              <w:left w:val="nil"/>
              <w:bottom w:val="nil"/>
              <w:right w:val="nil"/>
            </w:tcBorders>
            <w:shd w:val="clear" w:color="auto" w:fill="auto"/>
            <w:noWrap/>
            <w:vAlign w:val="bottom"/>
            <w:hideMark/>
          </w:tcPr>
          <w:p w14:paraId="7FF09D2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CCA3F0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5E0E99B"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06E8EA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C63E1C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1D6D6AAD" w14:textId="77777777" w:rsidTr="00B10FD6">
        <w:trPr>
          <w:trHeight w:val="264"/>
        </w:trPr>
        <w:tc>
          <w:tcPr>
            <w:tcW w:w="0" w:type="auto"/>
            <w:tcBorders>
              <w:top w:val="nil"/>
              <w:left w:val="nil"/>
              <w:bottom w:val="nil"/>
              <w:right w:val="nil"/>
            </w:tcBorders>
            <w:shd w:val="clear" w:color="auto" w:fill="auto"/>
            <w:noWrap/>
            <w:vAlign w:val="bottom"/>
            <w:hideMark/>
          </w:tcPr>
          <w:p w14:paraId="0D48E661"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typhlops</w:t>
            </w:r>
            <w:proofErr w:type="spellEnd"/>
          </w:p>
        </w:tc>
        <w:tc>
          <w:tcPr>
            <w:tcW w:w="0" w:type="auto"/>
            <w:tcBorders>
              <w:top w:val="nil"/>
              <w:left w:val="nil"/>
              <w:bottom w:val="nil"/>
              <w:right w:val="nil"/>
            </w:tcBorders>
            <w:shd w:val="clear" w:color="auto" w:fill="auto"/>
            <w:noWrap/>
            <w:vAlign w:val="bottom"/>
            <w:hideMark/>
          </w:tcPr>
          <w:p w14:paraId="40BABE8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72B153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2ADA6562"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770182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25A4DF4" w14:textId="77777777" w:rsidR="00F0098D" w:rsidRPr="00DD1C58" w:rsidRDefault="00F0098D" w:rsidP="00B10FD6">
            <w:pPr>
              <w:jc w:val="center"/>
              <w:rPr>
                <w:color w:val="000000"/>
                <w:sz w:val="20"/>
              </w:rPr>
            </w:pPr>
            <w:r w:rsidRPr="00DD1C58">
              <w:rPr>
                <w:color w:val="000000"/>
                <w:sz w:val="20"/>
              </w:rPr>
              <w:t xml:space="preserve">Brooks and </w:t>
            </w:r>
            <w:proofErr w:type="spellStart"/>
            <w:r w:rsidRPr="00DD1C58">
              <w:rPr>
                <w:color w:val="000000"/>
                <w:sz w:val="20"/>
              </w:rPr>
              <w:t>Saenger</w:t>
            </w:r>
            <w:proofErr w:type="spellEnd"/>
            <w:r w:rsidRPr="00DD1C58">
              <w:rPr>
                <w:color w:val="000000"/>
                <w:sz w:val="20"/>
              </w:rPr>
              <w:t xml:space="preserve"> 1991</w:t>
            </w:r>
          </w:p>
        </w:tc>
      </w:tr>
      <w:tr w:rsidR="00F0098D" w:rsidRPr="00DD1C58" w14:paraId="1BFD2431" w14:textId="77777777" w:rsidTr="00B10FD6">
        <w:trPr>
          <w:trHeight w:val="264"/>
        </w:trPr>
        <w:tc>
          <w:tcPr>
            <w:tcW w:w="0" w:type="auto"/>
            <w:tcBorders>
              <w:top w:val="nil"/>
              <w:left w:val="nil"/>
              <w:bottom w:val="nil"/>
              <w:right w:val="nil"/>
            </w:tcBorders>
            <w:shd w:val="clear" w:color="auto" w:fill="auto"/>
            <w:noWrap/>
            <w:vAlign w:val="bottom"/>
            <w:hideMark/>
          </w:tcPr>
          <w:p w14:paraId="09A22AF2" w14:textId="77777777" w:rsidR="00F0098D" w:rsidRPr="00DD1C58" w:rsidRDefault="00F0098D" w:rsidP="00B10FD6">
            <w:pPr>
              <w:rPr>
                <w:i/>
                <w:iCs/>
                <w:color w:val="000000"/>
                <w:sz w:val="20"/>
              </w:rPr>
            </w:pPr>
            <w:r w:rsidRPr="00DD1C58">
              <w:rPr>
                <w:i/>
                <w:iCs/>
                <w:color w:val="000000"/>
                <w:sz w:val="20"/>
              </w:rPr>
              <w:t>Scomberomorus</w:t>
            </w:r>
          </w:p>
        </w:tc>
        <w:tc>
          <w:tcPr>
            <w:tcW w:w="0" w:type="auto"/>
            <w:tcBorders>
              <w:top w:val="nil"/>
              <w:left w:val="nil"/>
              <w:bottom w:val="nil"/>
              <w:right w:val="nil"/>
            </w:tcBorders>
            <w:shd w:val="clear" w:color="auto" w:fill="auto"/>
            <w:noWrap/>
            <w:vAlign w:val="bottom"/>
            <w:hideMark/>
          </w:tcPr>
          <w:p w14:paraId="2D562CF4"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E07587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AD9C68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FA278E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704BE1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3C3049D" w14:textId="77777777" w:rsidTr="00B10FD6">
        <w:trPr>
          <w:trHeight w:val="264"/>
        </w:trPr>
        <w:tc>
          <w:tcPr>
            <w:tcW w:w="0" w:type="auto"/>
            <w:tcBorders>
              <w:top w:val="nil"/>
              <w:left w:val="nil"/>
              <w:bottom w:val="nil"/>
              <w:right w:val="nil"/>
            </w:tcBorders>
            <w:shd w:val="clear" w:color="auto" w:fill="auto"/>
            <w:noWrap/>
            <w:vAlign w:val="bottom"/>
            <w:hideMark/>
          </w:tcPr>
          <w:p w14:paraId="5962293E" w14:textId="77777777" w:rsidR="00F0098D" w:rsidRPr="00DD1C58" w:rsidRDefault="00F0098D" w:rsidP="00B10FD6">
            <w:pPr>
              <w:rPr>
                <w:i/>
                <w:iCs/>
                <w:color w:val="000000"/>
                <w:sz w:val="20"/>
              </w:rPr>
            </w:pPr>
            <w:proofErr w:type="spellStart"/>
            <w:r w:rsidRPr="00DD1C58">
              <w:rPr>
                <w:i/>
                <w:iCs/>
                <w:color w:val="000000"/>
                <w:sz w:val="20"/>
              </w:rPr>
              <w:t>Rhynchactis</w:t>
            </w:r>
            <w:proofErr w:type="spellEnd"/>
            <w:r w:rsidRPr="00DD1C58">
              <w:rPr>
                <w:i/>
                <w:iCs/>
                <w:color w:val="000000"/>
                <w:sz w:val="20"/>
              </w:rPr>
              <w:t xml:space="preserve"> </w:t>
            </w:r>
            <w:proofErr w:type="spellStart"/>
            <w:r w:rsidRPr="00DD1C58">
              <w:rPr>
                <w:i/>
                <w:iCs/>
                <w:color w:val="000000"/>
                <w:sz w:val="20"/>
              </w:rPr>
              <w:t>macrothrix</w:t>
            </w:r>
            <w:proofErr w:type="spellEnd"/>
          </w:p>
        </w:tc>
        <w:tc>
          <w:tcPr>
            <w:tcW w:w="0" w:type="auto"/>
            <w:tcBorders>
              <w:top w:val="nil"/>
              <w:left w:val="nil"/>
              <w:bottom w:val="nil"/>
              <w:right w:val="nil"/>
            </w:tcBorders>
            <w:shd w:val="clear" w:color="auto" w:fill="auto"/>
            <w:noWrap/>
            <w:vAlign w:val="bottom"/>
            <w:hideMark/>
          </w:tcPr>
          <w:p w14:paraId="25D5074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8848A13"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FB1FAF5"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9F54CD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290B02A"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F1BDBBD" w14:textId="77777777" w:rsidTr="00B10FD6">
        <w:trPr>
          <w:trHeight w:val="264"/>
        </w:trPr>
        <w:tc>
          <w:tcPr>
            <w:tcW w:w="0" w:type="auto"/>
            <w:tcBorders>
              <w:top w:val="nil"/>
              <w:left w:val="nil"/>
              <w:bottom w:val="nil"/>
              <w:right w:val="nil"/>
            </w:tcBorders>
            <w:shd w:val="clear" w:color="auto" w:fill="auto"/>
            <w:noWrap/>
            <w:vAlign w:val="bottom"/>
            <w:hideMark/>
          </w:tcPr>
          <w:p w14:paraId="7B94CE34"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theodorittissieri</w:t>
            </w:r>
            <w:proofErr w:type="spellEnd"/>
          </w:p>
        </w:tc>
        <w:tc>
          <w:tcPr>
            <w:tcW w:w="0" w:type="auto"/>
            <w:tcBorders>
              <w:top w:val="nil"/>
              <w:left w:val="nil"/>
              <w:bottom w:val="nil"/>
              <w:right w:val="nil"/>
            </w:tcBorders>
            <w:shd w:val="clear" w:color="auto" w:fill="auto"/>
            <w:noWrap/>
            <w:vAlign w:val="bottom"/>
            <w:hideMark/>
          </w:tcPr>
          <w:p w14:paraId="16B7928F"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B7E408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57F61C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2D7C3A0"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A7895E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9314F02" w14:textId="77777777" w:rsidTr="00B10FD6">
        <w:trPr>
          <w:trHeight w:val="264"/>
        </w:trPr>
        <w:tc>
          <w:tcPr>
            <w:tcW w:w="0" w:type="auto"/>
            <w:tcBorders>
              <w:top w:val="nil"/>
              <w:left w:val="nil"/>
              <w:bottom w:val="nil"/>
              <w:right w:val="nil"/>
            </w:tcBorders>
            <w:shd w:val="clear" w:color="auto" w:fill="auto"/>
            <w:noWrap/>
            <w:vAlign w:val="bottom"/>
            <w:hideMark/>
          </w:tcPr>
          <w:p w14:paraId="6AC9E89B" w14:textId="77777777" w:rsidR="00F0098D" w:rsidRPr="00DD1C58" w:rsidRDefault="00F0098D" w:rsidP="00B10FD6">
            <w:pPr>
              <w:rPr>
                <w:i/>
                <w:iCs/>
                <w:color w:val="000000"/>
                <w:sz w:val="20"/>
              </w:rPr>
            </w:pPr>
            <w:proofErr w:type="spellStart"/>
            <w:r w:rsidRPr="00DD1C58">
              <w:rPr>
                <w:i/>
                <w:iCs/>
                <w:color w:val="000000"/>
                <w:sz w:val="20"/>
              </w:rPr>
              <w:t>Rhynchohyalus</w:t>
            </w:r>
            <w:proofErr w:type="spellEnd"/>
            <w:r w:rsidRPr="00DD1C58">
              <w:rPr>
                <w:i/>
                <w:iCs/>
                <w:color w:val="000000"/>
                <w:sz w:val="20"/>
              </w:rPr>
              <w:t xml:space="preserve"> </w:t>
            </w:r>
            <w:proofErr w:type="spellStart"/>
            <w:r w:rsidRPr="00DD1C58">
              <w:rPr>
                <w:i/>
                <w:iCs/>
                <w:color w:val="000000"/>
                <w:sz w:val="20"/>
              </w:rPr>
              <w:t>natalensis</w:t>
            </w:r>
            <w:proofErr w:type="spellEnd"/>
          </w:p>
        </w:tc>
        <w:tc>
          <w:tcPr>
            <w:tcW w:w="0" w:type="auto"/>
            <w:tcBorders>
              <w:top w:val="nil"/>
              <w:left w:val="nil"/>
              <w:bottom w:val="nil"/>
              <w:right w:val="nil"/>
            </w:tcBorders>
            <w:shd w:val="clear" w:color="auto" w:fill="auto"/>
            <w:noWrap/>
            <w:vAlign w:val="bottom"/>
            <w:hideMark/>
          </w:tcPr>
          <w:p w14:paraId="5EED616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3BE267F"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0D7C8E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144106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B3707C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FA5F750" w14:textId="77777777" w:rsidTr="00B10FD6">
        <w:trPr>
          <w:trHeight w:val="264"/>
        </w:trPr>
        <w:tc>
          <w:tcPr>
            <w:tcW w:w="0" w:type="auto"/>
            <w:tcBorders>
              <w:top w:val="nil"/>
              <w:left w:val="nil"/>
              <w:bottom w:val="nil"/>
              <w:right w:val="nil"/>
            </w:tcBorders>
            <w:shd w:val="clear" w:color="auto" w:fill="auto"/>
            <w:noWrap/>
            <w:vAlign w:val="bottom"/>
            <w:hideMark/>
          </w:tcPr>
          <w:p w14:paraId="63B0B5AC" w14:textId="77777777" w:rsidR="00F0098D" w:rsidRPr="00DD1C58" w:rsidRDefault="00F0098D" w:rsidP="00B10FD6">
            <w:pPr>
              <w:rPr>
                <w:i/>
                <w:iCs/>
                <w:color w:val="000000"/>
                <w:sz w:val="20"/>
              </w:rPr>
            </w:pPr>
            <w:proofErr w:type="spellStart"/>
            <w:r w:rsidRPr="00DD1C58">
              <w:rPr>
                <w:i/>
                <w:iCs/>
                <w:color w:val="000000"/>
                <w:sz w:val="20"/>
              </w:rPr>
              <w:t>Gigantactis</w:t>
            </w:r>
            <w:proofErr w:type="spellEnd"/>
            <w:r w:rsidRPr="00DD1C58">
              <w:rPr>
                <w:i/>
                <w:iCs/>
                <w:color w:val="000000"/>
                <w:sz w:val="20"/>
              </w:rPr>
              <w:t xml:space="preserve"> </w:t>
            </w:r>
            <w:proofErr w:type="spellStart"/>
            <w:r w:rsidRPr="00DD1C58">
              <w:rPr>
                <w:i/>
                <w:iCs/>
                <w:color w:val="000000"/>
                <w:sz w:val="20"/>
              </w:rPr>
              <w:t>microdontis</w:t>
            </w:r>
            <w:proofErr w:type="spellEnd"/>
          </w:p>
        </w:tc>
        <w:tc>
          <w:tcPr>
            <w:tcW w:w="0" w:type="auto"/>
            <w:tcBorders>
              <w:top w:val="nil"/>
              <w:left w:val="nil"/>
              <w:bottom w:val="nil"/>
              <w:right w:val="nil"/>
            </w:tcBorders>
            <w:shd w:val="clear" w:color="auto" w:fill="auto"/>
            <w:noWrap/>
            <w:vAlign w:val="bottom"/>
            <w:hideMark/>
          </w:tcPr>
          <w:p w14:paraId="0D367F4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EBE4B1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553B24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6EC4B67"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2158BE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2F472207" w14:textId="77777777" w:rsidTr="00B10FD6">
        <w:trPr>
          <w:trHeight w:val="264"/>
        </w:trPr>
        <w:tc>
          <w:tcPr>
            <w:tcW w:w="0" w:type="auto"/>
            <w:tcBorders>
              <w:top w:val="nil"/>
              <w:left w:val="nil"/>
              <w:bottom w:val="nil"/>
              <w:right w:val="nil"/>
            </w:tcBorders>
            <w:shd w:val="clear" w:color="auto" w:fill="auto"/>
            <w:noWrap/>
            <w:vAlign w:val="bottom"/>
            <w:hideMark/>
          </w:tcPr>
          <w:p w14:paraId="2D0D8757"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achirus</w:t>
            </w:r>
            <w:proofErr w:type="spellEnd"/>
          </w:p>
        </w:tc>
        <w:tc>
          <w:tcPr>
            <w:tcW w:w="0" w:type="auto"/>
            <w:tcBorders>
              <w:top w:val="nil"/>
              <w:left w:val="nil"/>
              <w:bottom w:val="nil"/>
              <w:right w:val="nil"/>
            </w:tcBorders>
            <w:shd w:val="clear" w:color="auto" w:fill="auto"/>
            <w:noWrap/>
            <w:vAlign w:val="bottom"/>
            <w:hideMark/>
          </w:tcPr>
          <w:p w14:paraId="7B0DCED2"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5BC453A9"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15CA6086" w14:textId="77777777" w:rsidR="00F0098D" w:rsidRPr="00DD1C58" w:rsidRDefault="00F0098D" w:rsidP="00B10FD6">
            <w:pPr>
              <w:jc w:val="center"/>
              <w:rPr>
                <w:color w:val="000000"/>
                <w:sz w:val="20"/>
              </w:rPr>
            </w:pPr>
            <w:r w:rsidRPr="00DD1C58">
              <w:rPr>
                <w:color w:val="000000"/>
                <w:sz w:val="20"/>
              </w:rPr>
              <w:t>400</w:t>
            </w:r>
          </w:p>
        </w:tc>
        <w:tc>
          <w:tcPr>
            <w:tcW w:w="0" w:type="auto"/>
            <w:tcBorders>
              <w:top w:val="nil"/>
              <w:left w:val="nil"/>
              <w:bottom w:val="nil"/>
              <w:right w:val="nil"/>
            </w:tcBorders>
            <w:shd w:val="clear" w:color="auto" w:fill="auto"/>
            <w:noWrap/>
            <w:vAlign w:val="bottom"/>
            <w:hideMark/>
          </w:tcPr>
          <w:p w14:paraId="0FE5BE43" w14:textId="77777777" w:rsidR="00F0098D" w:rsidRPr="00DD1C58" w:rsidRDefault="00F0098D" w:rsidP="00B10FD6">
            <w:pPr>
              <w:jc w:val="center"/>
              <w:rPr>
                <w:color w:val="000000"/>
                <w:sz w:val="20"/>
              </w:rPr>
            </w:pPr>
            <w:r w:rsidRPr="00DD1C58">
              <w:rPr>
                <w:color w:val="000000"/>
                <w:sz w:val="20"/>
              </w:rPr>
              <w:t>500</w:t>
            </w:r>
          </w:p>
        </w:tc>
        <w:tc>
          <w:tcPr>
            <w:tcW w:w="0" w:type="auto"/>
            <w:tcBorders>
              <w:top w:val="nil"/>
              <w:left w:val="nil"/>
              <w:bottom w:val="nil"/>
              <w:right w:val="nil"/>
            </w:tcBorders>
            <w:shd w:val="clear" w:color="auto" w:fill="auto"/>
            <w:noWrap/>
            <w:vAlign w:val="bottom"/>
            <w:hideMark/>
          </w:tcPr>
          <w:p w14:paraId="7BC0D20C"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626620A8" w14:textId="77777777" w:rsidTr="00B10FD6">
        <w:trPr>
          <w:trHeight w:val="264"/>
        </w:trPr>
        <w:tc>
          <w:tcPr>
            <w:tcW w:w="0" w:type="auto"/>
            <w:tcBorders>
              <w:top w:val="nil"/>
              <w:left w:val="nil"/>
              <w:bottom w:val="nil"/>
              <w:right w:val="nil"/>
            </w:tcBorders>
            <w:shd w:val="clear" w:color="auto" w:fill="auto"/>
            <w:noWrap/>
            <w:vAlign w:val="bottom"/>
            <w:hideMark/>
          </w:tcPr>
          <w:p w14:paraId="56F13032" w14:textId="77777777" w:rsidR="00F0098D" w:rsidRPr="00DD1C58" w:rsidRDefault="00F0098D" w:rsidP="00B10FD6">
            <w:pPr>
              <w:rPr>
                <w:i/>
                <w:iCs/>
                <w:color w:val="000000"/>
                <w:sz w:val="20"/>
              </w:rPr>
            </w:pPr>
            <w:proofErr w:type="spellStart"/>
            <w:r w:rsidRPr="00DD1C58">
              <w:rPr>
                <w:i/>
                <w:iCs/>
                <w:color w:val="000000"/>
                <w:sz w:val="20"/>
              </w:rPr>
              <w:t>Dibranchus</w:t>
            </w:r>
            <w:proofErr w:type="spellEnd"/>
          </w:p>
        </w:tc>
        <w:tc>
          <w:tcPr>
            <w:tcW w:w="0" w:type="auto"/>
            <w:tcBorders>
              <w:top w:val="nil"/>
              <w:left w:val="nil"/>
              <w:bottom w:val="nil"/>
              <w:right w:val="nil"/>
            </w:tcBorders>
            <w:shd w:val="clear" w:color="auto" w:fill="auto"/>
            <w:noWrap/>
            <w:vAlign w:val="bottom"/>
            <w:hideMark/>
          </w:tcPr>
          <w:p w14:paraId="7DD2DD3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D7D1B70"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39261C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1BE74E1"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2967DD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FA501FA" w14:textId="77777777" w:rsidTr="00B10FD6">
        <w:trPr>
          <w:trHeight w:val="264"/>
        </w:trPr>
        <w:tc>
          <w:tcPr>
            <w:tcW w:w="0" w:type="auto"/>
            <w:tcBorders>
              <w:top w:val="nil"/>
              <w:left w:val="nil"/>
              <w:bottom w:val="nil"/>
              <w:right w:val="nil"/>
            </w:tcBorders>
            <w:shd w:val="clear" w:color="auto" w:fill="auto"/>
            <w:noWrap/>
            <w:vAlign w:val="bottom"/>
            <w:hideMark/>
          </w:tcPr>
          <w:p w14:paraId="02FFBA6D" w14:textId="77777777" w:rsidR="00F0098D" w:rsidRPr="00DD1C58" w:rsidRDefault="00F0098D" w:rsidP="00B10FD6">
            <w:pPr>
              <w:rPr>
                <w:i/>
                <w:iCs/>
                <w:color w:val="000000"/>
                <w:sz w:val="20"/>
              </w:rPr>
            </w:pPr>
            <w:proofErr w:type="spellStart"/>
            <w:r w:rsidRPr="00DD1C58">
              <w:rPr>
                <w:i/>
                <w:iCs/>
                <w:color w:val="000000"/>
                <w:sz w:val="20"/>
              </w:rPr>
              <w:lastRenderedPageBreak/>
              <w:t>Lampanyctus</w:t>
            </w:r>
            <w:proofErr w:type="spellEnd"/>
          </w:p>
        </w:tc>
        <w:tc>
          <w:tcPr>
            <w:tcW w:w="0" w:type="auto"/>
            <w:tcBorders>
              <w:top w:val="nil"/>
              <w:left w:val="nil"/>
              <w:bottom w:val="nil"/>
              <w:right w:val="nil"/>
            </w:tcBorders>
            <w:shd w:val="clear" w:color="auto" w:fill="auto"/>
            <w:noWrap/>
            <w:vAlign w:val="bottom"/>
            <w:hideMark/>
          </w:tcPr>
          <w:p w14:paraId="279F9AE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10739D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D42990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EF4F2D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615DBFC"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43070C20" w14:textId="77777777" w:rsidTr="00B10FD6">
        <w:trPr>
          <w:trHeight w:val="264"/>
        </w:trPr>
        <w:tc>
          <w:tcPr>
            <w:tcW w:w="0" w:type="auto"/>
            <w:tcBorders>
              <w:top w:val="nil"/>
              <w:left w:val="nil"/>
              <w:bottom w:val="nil"/>
              <w:right w:val="nil"/>
            </w:tcBorders>
            <w:shd w:val="clear" w:color="auto" w:fill="auto"/>
            <w:noWrap/>
            <w:vAlign w:val="bottom"/>
            <w:hideMark/>
          </w:tcPr>
          <w:p w14:paraId="5849ACD5" w14:textId="77777777" w:rsidR="00F0098D" w:rsidRPr="00DD1C58" w:rsidRDefault="00F0098D" w:rsidP="00B10FD6">
            <w:pPr>
              <w:rPr>
                <w:i/>
                <w:iCs/>
                <w:color w:val="000000"/>
                <w:sz w:val="20"/>
              </w:rPr>
            </w:pPr>
            <w:proofErr w:type="spellStart"/>
            <w:r w:rsidRPr="00DD1C58">
              <w:rPr>
                <w:i/>
                <w:iCs/>
                <w:color w:val="000000"/>
                <w:sz w:val="20"/>
              </w:rPr>
              <w:t>Holtbyrnia</w:t>
            </w:r>
            <w:proofErr w:type="spellEnd"/>
            <w:r w:rsidRPr="00DD1C58">
              <w:rPr>
                <w:i/>
                <w:iCs/>
                <w:color w:val="000000"/>
                <w:sz w:val="20"/>
              </w:rPr>
              <w:t xml:space="preserve"> </w:t>
            </w:r>
            <w:proofErr w:type="spellStart"/>
            <w:r w:rsidRPr="00DD1C58">
              <w:rPr>
                <w:i/>
                <w:iCs/>
                <w:color w:val="000000"/>
                <w:sz w:val="20"/>
              </w:rPr>
              <w:t>innesi</w:t>
            </w:r>
            <w:proofErr w:type="spellEnd"/>
          </w:p>
        </w:tc>
        <w:tc>
          <w:tcPr>
            <w:tcW w:w="0" w:type="auto"/>
            <w:tcBorders>
              <w:top w:val="nil"/>
              <w:left w:val="nil"/>
              <w:bottom w:val="nil"/>
              <w:right w:val="nil"/>
            </w:tcBorders>
            <w:shd w:val="clear" w:color="auto" w:fill="auto"/>
            <w:noWrap/>
            <w:vAlign w:val="bottom"/>
            <w:hideMark/>
          </w:tcPr>
          <w:p w14:paraId="1D785F7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DF41EC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94D35A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210D39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A92F67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0234B10" w14:textId="77777777" w:rsidTr="00B10FD6">
        <w:trPr>
          <w:trHeight w:val="264"/>
        </w:trPr>
        <w:tc>
          <w:tcPr>
            <w:tcW w:w="0" w:type="auto"/>
            <w:tcBorders>
              <w:top w:val="nil"/>
              <w:left w:val="nil"/>
              <w:bottom w:val="nil"/>
              <w:right w:val="nil"/>
            </w:tcBorders>
            <w:shd w:val="clear" w:color="auto" w:fill="auto"/>
            <w:noWrap/>
            <w:vAlign w:val="bottom"/>
            <w:hideMark/>
          </w:tcPr>
          <w:p w14:paraId="006904FD" w14:textId="77777777" w:rsidR="00F0098D" w:rsidRPr="00DD1C58" w:rsidRDefault="00F0098D" w:rsidP="00B10FD6">
            <w:pPr>
              <w:rPr>
                <w:i/>
                <w:iCs/>
                <w:color w:val="000000"/>
                <w:sz w:val="20"/>
              </w:rPr>
            </w:pPr>
            <w:proofErr w:type="spellStart"/>
            <w:r w:rsidRPr="00DD1C58">
              <w:rPr>
                <w:i/>
                <w:iCs/>
                <w:color w:val="000000"/>
                <w:sz w:val="20"/>
              </w:rPr>
              <w:t>Himantolophus</w:t>
            </w:r>
            <w:proofErr w:type="spellEnd"/>
          </w:p>
        </w:tc>
        <w:tc>
          <w:tcPr>
            <w:tcW w:w="0" w:type="auto"/>
            <w:tcBorders>
              <w:top w:val="nil"/>
              <w:left w:val="nil"/>
              <w:bottom w:val="nil"/>
              <w:right w:val="nil"/>
            </w:tcBorders>
            <w:shd w:val="clear" w:color="auto" w:fill="auto"/>
            <w:noWrap/>
            <w:vAlign w:val="bottom"/>
            <w:hideMark/>
          </w:tcPr>
          <w:p w14:paraId="57F11DD3"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5811FF2B"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57702D7" w14:textId="77777777" w:rsidR="00F0098D" w:rsidRPr="00DD1C58" w:rsidRDefault="00F0098D" w:rsidP="00B10FD6">
            <w:pPr>
              <w:jc w:val="center"/>
              <w:rPr>
                <w:color w:val="000000"/>
                <w:sz w:val="20"/>
              </w:rPr>
            </w:pPr>
            <w:r w:rsidRPr="00DD1C58">
              <w:rPr>
                <w:color w:val="000000"/>
                <w:sz w:val="20"/>
              </w:rPr>
              <w:t>900</w:t>
            </w:r>
          </w:p>
        </w:tc>
        <w:tc>
          <w:tcPr>
            <w:tcW w:w="0" w:type="auto"/>
            <w:tcBorders>
              <w:top w:val="nil"/>
              <w:left w:val="nil"/>
              <w:bottom w:val="nil"/>
              <w:right w:val="nil"/>
            </w:tcBorders>
            <w:shd w:val="clear" w:color="auto" w:fill="auto"/>
            <w:noWrap/>
            <w:vAlign w:val="bottom"/>
            <w:hideMark/>
          </w:tcPr>
          <w:p w14:paraId="01B4D35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11D67C9"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F461C65" w14:textId="77777777" w:rsidTr="00B10FD6">
        <w:trPr>
          <w:trHeight w:val="264"/>
        </w:trPr>
        <w:tc>
          <w:tcPr>
            <w:tcW w:w="0" w:type="auto"/>
            <w:tcBorders>
              <w:top w:val="nil"/>
              <w:left w:val="nil"/>
              <w:bottom w:val="nil"/>
              <w:right w:val="nil"/>
            </w:tcBorders>
            <w:shd w:val="clear" w:color="auto" w:fill="auto"/>
            <w:noWrap/>
            <w:vAlign w:val="bottom"/>
            <w:hideMark/>
          </w:tcPr>
          <w:p w14:paraId="55036267" w14:textId="77777777" w:rsidR="00F0098D" w:rsidRPr="00DD1C58" w:rsidRDefault="00F0098D" w:rsidP="00B10FD6">
            <w:pPr>
              <w:rPr>
                <w:i/>
                <w:iCs/>
                <w:color w:val="000000"/>
                <w:sz w:val="20"/>
              </w:rPr>
            </w:pPr>
            <w:proofErr w:type="spellStart"/>
            <w:r w:rsidRPr="00DD1C58">
              <w:rPr>
                <w:i/>
                <w:iCs/>
                <w:color w:val="000000"/>
                <w:sz w:val="20"/>
              </w:rPr>
              <w:t>Paralepis</w:t>
            </w:r>
            <w:proofErr w:type="spellEnd"/>
            <w:r w:rsidRPr="00DD1C58">
              <w:rPr>
                <w:i/>
                <w:iCs/>
                <w:color w:val="000000"/>
                <w:sz w:val="20"/>
              </w:rPr>
              <w:t xml:space="preserve"> </w:t>
            </w:r>
            <w:proofErr w:type="spellStart"/>
            <w:r w:rsidRPr="00DD1C58">
              <w:rPr>
                <w:i/>
                <w:iCs/>
                <w:color w:val="000000"/>
                <w:sz w:val="20"/>
              </w:rPr>
              <w:t>brevirostris</w:t>
            </w:r>
            <w:proofErr w:type="spellEnd"/>
          </w:p>
        </w:tc>
        <w:tc>
          <w:tcPr>
            <w:tcW w:w="0" w:type="auto"/>
            <w:tcBorders>
              <w:top w:val="nil"/>
              <w:left w:val="nil"/>
              <w:bottom w:val="nil"/>
              <w:right w:val="nil"/>
            </w:tcBorders>
            <w:shd w:val="clear" w:color="auto" w:fill="auto"/>
            <w:noWrap/>
            <w:vAlign w:val="bottom"/>
            <w:hideMark/>
          </w:tcPr>
          <w:p w14:paraId="7DE2EF1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5FB5838"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1674106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DA6BBE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08451E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8C1A9E7" w14:textId="77777777" w:rsidTr="00B10FD6">
        <w:trPr>
          <w:trHeight w:val="264"/>
        </w:trPr>
        <w:tc>
          <w:tcPr>
            <w:tcW w:w="0" w:type="auto"/>
            <w:tcBorders>
              <w:top w:val="nil"/>
              <w:left w:val="nil"/>
              <w:bottom w:val="nil"/>
              <w:right w:val="nil"/>
            </w:tcBorders>
            <w:shd w:val="clear" w:color="auto" w:fill="auto"/>
            <w:noWrap/>
            <w:vAlign w:val="bottom"/>
            <w:hideMark/>
          </w:tcPr>
          <w:p w14:paraId="6FBC51F7" w14:textId="77777777" w:rsidR="00F0098D" w:rsidRPr="00DD1C58" w:rsidRDefault="00F0098D" w:rsidP="00B10FD6">
            <w:pPr>
              <w:rPr>
                <w:i/>
                <w:iCs/>
                <w:color w:val="000000"/>
                <w:sz w:val="20"/>
              </w:rPr>
            </w:pPr>
            <w:proofErr w:type="spellStart"/>
            <w:r w:rsidRPr="00DD1C58">
              <w:rPr>
                <w:i/>
                <w:iCs/>
                <w:color w:val="000000"/>
                <w:sz w:val="20"/>
              </w:rPr>
              <w:t>Lestidiops</w:t>
            </w:r>
            <w:proofErr w:type="spellEnd"/>
            <w:r w:rsidRPr="00DD1C58">
              <w:rPr>
                <w:i/>
                <w:iCs/>
                <w:color w:val="000000"/>
                <w:sz w:val="20"/>
              </w:rPr>
              <w:t xml:space="preserve"> </w:t>
            </w:r>
            <w:proofErr w:type="spellStart"/>
            <w:r w:rsidRPr="00DD1C58">
              <w:rPr>
                <w:i/>
                <w:iCs/>
                <w:color w:val="000000"/>
                <w:sz w:val="20"/>
              </w:rPr>
              <w:t>jayakari</w:t>
            </w:r>
            <w:proofErr w:type="spellEnd"/>
          </w:p>
        </w:tc>
        <w:tc>
          <w:tcPr>
            <w:tcW w:w="0" w:type="auto"/>
            <w:tcBorders>
              <w:top w:val="nil"/>
              <w:left w:val="nil"/>
              <w:bottom w:val="nil"/>
              <w:right w:val="nil"/>
            </w:tcBorders>
            <w:shd w:val="clear" w:color="auto" w:fill="auto"/>
            <w:noWrap/>
            <w:vAlign w:val="bottom"/>
            <w:hideMark/>
          </w:tcPr>
          <w:p w14:paraId="26A15F1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7CA315A"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2D4196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DE001E6"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5B5C133"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ABC9938" w14:textId="77777777" w:rsidTr="00B10FD6">
        <w:trPr>
          <w:trHeight w:val="264"/>
        </w:trPr>
        <w:tc>
          <w:tcPr>
            <w:tcW w:w="0" w:type="auto"/>
            <w:tcBorders>
              <w:top w:val="nil"/>
              <w:left w:val="nil"/>
              <w:bottom w:val="nil"/>
              <w:right w:val="nil"/>
            </w:tcBorders>
            <w:shd w:val="clear" w:color="auto" w:fill="auto"/>
            <w:noWrap/>
            <w:vAlign w:val="bottom"/>
            <w:hideMark/>
          </w:tcPr>
          <w:p w14:paraId="189FDDCF" w14:textId="77777777" w:rsidR="00F0098D" w:rsidRPr="00DD1C58" w:rsidRDefault="00F0098D" w:rsidP="00B10FD6">
            <w:pPr>
              <w:rPr>
                <w:i/>
                <w:iCs/>
                <w:color w:val="000000"/>
                <w:sz w:val="20"/>
              </w:rPr>
            </w:pPr>
            <w:proofErr w:type="spellStart"/>
            <w:r w:rsidRPr="00DD1C58">
              <w:rPr>
                <w:i/>
                <w:iCs/>
                <w:color w:val="000000"/>
                <w:sz w:val="20"/>
              </w:rPr>
              <w:t>Tetraodontiformes</w:t>
            </w:r>
            <w:proofErr w:type="spellEnd"/>
          </w:p>
        </w:tc>
        <w:tc>
          <w:tcPr>
            <w:tcW w:w="0" w:type="auto"/>
            <w:tcBorders>
              <w:top w:val="nil"/>
              <w:left w:val="nil"/>
              <w:bottom w:val="nil"/>
              <w:right w:val="nil"/>
            </w:tcBorders>
            <w:shd w:val="clear" w:color="auto" w:fill="auto"/>
            <w:noWrap/>
            <w:vAlign w:val="bottom"/>
            <w:hideMark/>
          </w:tcPr>
          <w:p w14:paraId="480D0E5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37EBE5A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FD67E3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12B55E4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2ED755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20B83C6" w14:textId="77777777" w:rsidTr="00B10FD6">
        <w:trPr>
          <w:trHeight w:val="264"/>
        </w:trPr>
        <w:tc>
          <w:tcPr>
            <w:tcW w:w="0" w:type="auto"/>
            <w:tcBorders>
              <w:top w:val="nil"/>
              <w:left w:val="nil"/>
              <w:bottom w:val="nil"/>
              <w:right w:val="nil"/>
            </w:tcBorders>
            <w:shd w:val="clear" w:color="auto" w:fill="auto"/>
            <w:noWrap/>
            <w:vAlign w:val="bottom"/>
            <w:hideMark/>
          </w:tcPr>
          <w:p w14:paraId="304F0623"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r w:rsidRPr="00DD1C58">
              <w:rPr>
                <w:i/>
                <w:iCs/>
                <w:color w:val="000000"/>
                <w:sz w:val="20"/>
              </w:rPr>
              <w:t xml:space="preserve"> </w:t>
            </w:r>
            <w:proofErr w:type="spellStart"/>
            <w:r w:rsidRPr="00DD1C58">
              <w:rPr>
                <w:i/>
                <w:iCs/>
                <w:color w:val="000000"/>
                <w:sz w:val="20"/>
              </w:rPr>
              <w:t>minimus</w:t>
            </w:r>
            <w:proofErr w:type="spellEnd"/>
          </w:p>
        </w:tc>
        <w:tc>
          <w:tcPr>
            <w:tcW w:w="0" w:type="auto"/>
            <w:tcBorders>
              <w:top w:val="nil"/>
              <w:left w:val="nil"/>
              <w:bottom w:val="nil"/>
              <w:right w:val="nil"/>
            </w:tcBorders>
            <w:shd w:val="clear" w:color="auto" w:fill="auto"/>
            <w:noWrap/>
            <w:vAlign w:val="bottom"/>
            <w:hideMark/>
          </w:tcPr>
          <w:p w14:paraId="62AB2BE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BBF354C"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16C874A"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B8F043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8A08B44"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1C69A7EF" w14:textId="77777777" w:rsidTr="00B10FD6">
        <w:trPr>
          <w:trHeight w:val="264"/>
        </w:trPr>
        <w:tc>
          <w:tcPr>
            <w:tcW w:w="0" w:type="auto"/>
            <w:tcBorders>
              <w:top w:val="nil"/>
              <w:left w:val="nil"/>
              <w:bottom w:val="nil"/>
              <w:right w:val="nil"/>
            </w:tcBorders>
            <w:shd w:val="clear" w:color="auto" w:fill="auto"/>
            <w:noWrap/>
            <w:vAlign w:val="bottom"/>
            <w:hideMark/>
          </w:tcPr>
          <w:p w14:paraId="1ECB1521" w14:textId="77777777" w:rsidR="00F0098D" w:rsidRPr="00DD1C58" w:rsidRDefault="00F0098D" w:rsidP="00B10FD6">
            <w:pPr>
              <w:rPr>
                <w:i/>
                <w:iCs/>
                <w:color w:val="000000"/>
                <w:sz w:val="20"/>
              </w:rPr>
            </w:pPr>
            <w:r w:rsidRPr="00DD1C58">
              <w:rPr>
                <w:i/>
                <w:iCs/>
                <w:color w:val="000000"/>
                <w:sz w:val="20"/>
              </w:rPr>
              <w:t xml:space="preserve">Brama </w:t>
            </w:r>
            <w:proofErr w:type="spellStart"/>
            <w:r w:rsidRPr="00DD1C58">
              <w:rPr>
                <w:i/>
                <w:iCs/>
                <w:color w:val="000000"/>
                <w:sz w:val="20"/>
              </w:rPr>
              <w:t>dussumieri</w:t>
            </w:r>
            <w:proofErr w:type="spellEnd"/>
          </w:p>
        </w:tc>
        <w:tc>
          <w:tcPr>
            <w:tcW w:w="0" w:type="auto"/>
            <w:tcBorders>
              <w:top w:val="nil"/>
              <w:left w:val="nil"/>
              <w:bottom w:val="nil"/>
              <w:right w:val="nil"/>
            </w:tcBorders>
            <w:shd w:val="clear" w:color="auto" w:fill="auto"/>
            <w:noWrap/>
            <w:vAlign w:val="bottom"/>
            <w:hideMark/>
          </w:tcPr>
          <w:p w14:paraId="6FF6506D"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577863B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095BED7"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BC71EC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0F404D2"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2946542" w14:textId="77777777" w:rsidTr="00B10FD6">
        <w:trPr>
          <w:trHeight w:val="264"/>
        </w:trPr>
        <w:tc>
          <w:tcPr>
            <w:tcW w:w="0" w:type="auto"/>
            <w:tcBorders>
              <w:top w:val="nil"/>
              <w:left w:val="nil"/>
              <w:bottom w:val="nil"/>
              <w:right w:val="nil"/>
            </w:tcBorders>
            <w:shd w:val="clear" w:color="auto" w:fill="auto"/>
            <w:noWrap/>
            <w:vAlign w:val="bottom"/>
            <w:hideMark/>
          </w:tcPr>
          <w:p w14:paraId="1C5C45C8" w14:textId="77777777" w:rsidR="00F0098D" w:rsidRPr="00DD1C58" w:rsidRDefault="00F0098D" w:rsidP="00B10FD6">
            <w:pPr>
              <w:rPr>
                <w:i/>
                <w:iCs/>
                <w:color w:val="000000"/>
                <w:sz w:val="20"/>
              </w:rPr>
            </w:pPr>
            <w:proofErr w:type="spellStart"/>
            <w:r w:rsidRPr="00DD1C58">
              <w:rPr>
                <w:i/>
                <w:iCs/>
                <w:color w:val="000000"/>
                <w:sz w:val="20"/>
              </w:rPr>
              <w:t>Lestidium</w:t>
            </w:r>
            <w:proofErr w:type="spellEnd"/>
            <w:r w:rsidRPr="00DD1C58">
              <w:rPr>
                <w:i/>
                <w:iCs/>
                <w:color w:val="000000"/>
                <w:sz w:val="20"/>
              </w:rPr>
              <w:t xml:space="preserve"> </w:t>
            </w:r>
            <w:proofErr w:type="spellStart"/>
            <w:r w:rsidRPr="00DD1C58">
              <w:rPr>
                <w:i/>
                <w:iCs/>
                <w:color w:val="000000"/>
                <w:sz w:val="20"/>
              </w:rPr>
              <w:t>atlanticum</w:t>
            </w:r>
            <w:proofErr w:type="spellEnd"/>
          </w:p>
        </w:tc>
        <w:tc>
          <w:tcPr>
            <w:tcW w:w="0" w:type="auto"/>
            <w:tcBorders>
              <w:top w:val="nil"/>
              <w:left w:val="nil"/>
              <w:bottom w:val="nil"/>
              <w:right w:val="nil"/>
            </w:tcBorders>
            <w:shd w:val="clear" w:color="auto" w:fill="auto"/>
            <w:noWrap/>
            <w:vAlign w:val="bottom"/>
            <w:hideMark/>
          </w:tcPr>
          <w:p w14:paraId="1AEDC7D9"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F18A08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ED34CE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B3B4A4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5C9CB338"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D97906A" w14:textId="77777777" w:rsidTr="00B10FD6">
        <w:trPr>
          <w:trHeight w:val="264"/>
        </w:trPr>
        <w:tc>
          <w:tcPr>
            <w:tcW w:w="0" w:type="auto"/>
            <w:tcBorders>
              <w:top w:val="nil"/>
              <w:left w:val="nil"/>
              <w:bottom w:val="nil"/>
              <w:right w:val="nil"/>
            </w:tcBorders>
            <w:shd w:val="clear" w:color="auto" w:fill="auto"/>
            <w:noWrap/>
            <w:vAlign w:val="bottom"/>
            <w:hideMark/>
          </w:tcPr>
          <w:p w14:paraId="11FD3666" w14:textId="77777777" w:rsidR="00F0098D" w:rsidRPr="00DD1C58" w:rsidRDefault="00F0098D" w:rsidP="00B10FD6">
            <w:pPr>
              <w:rPr>
                <w:i/>
                <w:iCs/>
                <w:color w:val="000000"/>
                <w:sz w:val="20"/>
              </w:rPr>
            </w:pPr>
            <w:proofErr w:type="spellStart"/>
            <w:r w:rsidRPr="00DD1C58">
              <w:rPr>
                <w:i/>
                <w:iCs/>
                <w:color w:val="000000"/>
                <w:sz w:val="20"/>
              </w:rPr>
              <w:t>Dolichopteryx</w:t>
            </w:r>
            <w:proofErr w:type="spellEnd"/>
          </w:p>
        </w:tc>
        <w:tc>
          <w:tcPr>
            <w:tcW w:w="0" w:type="auto"/>
            <w:tcBorders>
              <w:top w:val="nil"/>
              <w:left w:val="nil"/>
              <w:bottom w:val="nil"/>
              <w:right w:val="nil"/>
            </w:tcBorders>
            <w:shd w:val="clear" w:color="auto" w:fill="auto"/>
            <w:noWrap/>
            <w:vAlign w:val="bottom"/>
            <w:hideMark/>
          </w:tcPr>
          <w:p w14:paraId="3A1C9AF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6727B4D"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20F13D4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1C95E0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52A29F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D7ED8BC" w14:textId="77777777" w:rsidTr="00B10FD6">
        <w:trPr>
          <w:trHeight w:val="264"/>
        </w:trPr>
        <w:tc>
          <w:tcPr>
            <w:tcW w:w="0" w:type="auto"/>
            <w:tcBorders>
              <w:top w:val="nil"/>
              <w:left w:val="nil"/>
              <w:bottom w:val="nil"/>
              <w:right w:val="nil"/>
            </w:tcBorders>
            <w:shd w:val="clear" w:color="auto" w:fill="auto"/>
            <w:noWrap/>
            <w:vAlign w:val="bottom"/>
            <w:hideMark/>
          </w:tcPr>
          <w:p w14:paraId="7A8BFD22" w14:textId="77777777" w:rsidR="00F0098D" w:rsidRPr="00DD1C58" w:rsidRDefault="00F0098D" w:rsidP="00B10FD6">
            <w:pPr>
              <w:rPr>
                <w:i/>
                <w:iCs/>
                <w:color w:val="000000"/>
                <w:sz w:val="20"/>
              </w:rPr>
            </w:pPr>
            <w:proofErr w:type="spellStart"/>
            <w:r w:rsidRPr="00DD1C58">
              <w:rPr>
                <w:i/>
                <w:iCs/>
                <w:color w:val="000000"/>
                <w:sz w:val="20"/>
              </w:rPr>
              <w:t>Talismania</w:t>
            </w:r>
            <w:proofErr w:type="spellEnd"/>
            <w:r w:rsidRPr="00DD1C58">
              <w:rPr>
                <w:i/>
                <w:iCs/>
                <w:color w:val="000000"/>
                <w:sz w:val="20"/>
              </w:rPr>
              <w:t xml:space="preserve"> </w:t>
            </w:r>
            <w:proofErr w:type="spellStart"/>
            <w:r w:rsidRPr="00DD1C58">
              <w:rPr>
                <w:i/>
                <w:iCs/>
                <w:color w:val="000000"/>
                <w:sz w:val="20"/>
              </w:rPr>
              <w:t>antillarum</w:t>
            </w:r>
            <w:proofErr w:type="spellEnd"/>
          </w:p>
        </w:tc>
        <w:tc>
          <w:tcPr>
            <w:tcW w:w="0" w:type="auto"/>
            <w:tcBorders>
              <w:top w:val="nil"/>
              <w:left w:val="nil"/>
              <w:bottom w:val="nil"/>
              <w:right w:val="nil"/>
            </w:tcBorders>
            <w:shd w:val="clear" w:color="auto" w:fill="auto"/>
            <w:noWrap/>
            <w:vAlign w:val="bottom"/>
            <w:hideMark/>
          </w:tcPr>
          <w:p w14:paraId="677AFE41"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478FC05"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069480C"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41FDD47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1CDC156"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41A8C3BC" w14:textId="77777777" w:rsidTr="00B10FD6">
        <w:trPr>
          <w:trHeight w:val="264"/>
        </w:trPr>
        <w:tc>
          <w:tcPr>
            <w:tcW w:w="0" w:type="auto"/>
            <w:tcBorders>
              <w:top w:val="nil"/>
              <w:left w:val="nil"/>
              <w:bottom w:val="nil"/>
              <w:right w:val="nil"/>
            </w:tcBorders>
            <w:shd w:val="clear" w:color="auto" w:fill="auto"/>
            <w:noWrap/>
            <w:vAlign w:val="bottom"/>
            <w:hideMark/>
          </w:tcPr>
          <w:p w14:paraId="564D6BA1" w14:textId="77777777" w:rsidR="00F0098D" w:rsidRPr="00DD1C58" w:rsidRDefault="00F0098D" w:rsidP="00B10FD6">
            <w:pPr>
              <w:rPr>
                <w:i/>
                <w:iCs/>
                <w:color w:val="000000"/>
                <w:sz w:val="20"/>
              </w:rPr>
            </w:pPr>
            <w:proofErr w:type="spellStart"/>
            <w:r w:rsidRPr="00DD1C58">
              <w:rPr>
                <w:i/>
                <w:iCs/>
                <w:color w:val="000000"/>
                <w:sz w:val="20"/>
              </w:rPr>
              <w:t>Lampadena</w:t>
            </w:r>
            <w:proofErr w:type="spellEnd"/>
            <w:r w:rsidRPr="00DD1C58">
              <w:rPr>
                <w:i/>
                <w:iCs/>
                <w:color w:val="000000"/>
                <w:sz w:val="20"/>
              </w:rPr>
              <w:t xml:space="preserve"> </w:t>
            </w:r>
            <w:proofErr w:type="spellStart"/>
            <w:r w:rsidRPr="00DD1C58">
              <w:rPr>
                <w:i/>
                <w:iCs/>
                <w:color w:val="000000"/>
                <w:sz w:val="20"/>
              </w:rPr>
              <w:t>anomala</w:t>
            </w:r>
            <w:proofErr w:type="spellEnd"/>
          </w:p>
        </w:tc>
        <w:tc>
          <w:tcPr>
            <w:tcW w:w="0" w:type="auto"/>
            <w:tcBorders>
              <w:top w:val="nil"/>
              <w:left w:val="nil"/>
              <w:bottom w:val="nil"/>
              <w:right w:val="nil"/>
            </w:tcBorders>
            <w:shd w:val="clear" w:color="auto" w:fill="auto"/>
            <w:noWrap/>
            <w:vAlign w:val="bottom"/>
            <w:hideMark/>
          </w:tcPr>
          <w:p w14:paraId="7326D654"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33F9425D"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7C73A859"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7C0E51DE"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4C67B572" w14:textId="77777777" w:rsidR="00F0098D" w:rsidRPr="00DD1C58" w:rsidRDefault="00F0098D" w:rsidP="00B10FD6">
            <w:pPr>
              <w:jc w:val="center"/>
              <w:rPr>
                <w:color w:val="000000"/>
                <w:sz w:val="20"/>
              </w:rPr>
            </w:pPr>
            <w:r w:rsidRPr="00DD1C58">
              <w:rPr>
                <w:color w:val="000000"/>
                <w:sz w:val="20"/>
              </w:rPr>
              <w:t>Gartner et al. 1987</w:t>
            </w:r>
          </w:p>
        </w:tc>
      </w:tr>
      <w:tr w:rsidR="00F0098D" w:rsidRPr="00DD1C58" w14:paraId="051A7FFF" w14:textId="77777777" w:rsidTr="00B10FD6">
        <w:trPr>
          <w:trHeight w:val="264"/>
        </w:trPr>
        <w:tc>
          <w:tcPr>
            <w:tcW w:w="0" w:type="auto"/>
            <w:tcBorders>
              <w:top w:val="nil"/>
              <w:left w:val="nil"/>
              <w:bottom w:val="nil"/>
              <w:right w:val="nil"/>
            </w:tcBorders>
            <w:shd w:val="clear" w:color="auto" w:fill="auto"/>
            <w:noWrap/>
            <w:vAlign w:val="bottom"/>
            <w:hideMark/>
          </w:tcPr>
          <w:p w14:paraId="0269DDAA"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p>
        </w:tc>
        <w:tc>
          <w:tcPr>
            <w:tcW w:w="0" w:type="auto"/>
            <w:tcBorders>
              <w:top w:val="nil"/>
              <w:left w:val="nil"/>
              <w:bottom w:val="nil"/>
              <w:right w:val="nil"/>
            </w:tcBorders>
            <w:shd w:val="clear" w:color="auto" w:fill="auto"/>
            <w:noWrap/>
            <w:vAlign w:val="bottom"/>
            <w:hideMark/>
          </w:tcPr>
          <w:p w14:paraId="3269787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33FE99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15F12DB5"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073492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1CA3330"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5E17AEE2" w14:textId="77777777" w:rsidTr="00B10FD6">
        <w:trPr>
          <w:trHeight w:val="264"/>
        </w:trPr>
        <w:tc>
          <w:tcPr>
            <w:tcW w:w="0" w:type="auto"/>
            <w:tcBorders>
              <w:top w:val="nil"/>
              <w:left w:val="nil"/>
              <w:bottom w:val="nil"/>
              <w:right w:val="nil"/>
            </w:tcBorders>
            <w:shd w:val="clear" w:color="auto" w:fill="auto"/>
            <w:noWrap/>
            <w:vAlign w:val="bottom"/>
            <w:hideMark/>
          </w:tcPr>
          <w:p w14:paraId="64AD1F05" w14:textId="77777777" w:rsidR="00F0098D" w:rsidRPr="00DD1C58" w:rsidRDefault="00F0098D" w:rsidP="00B10FD6">
            <w:pPr>
              <w:rPr>
                <w:i/>
                <w:iCs/>
                <w:color w:val="000000"/>
                <w:sz w:val="20"/>
              </w:rPr>
            </w:pPr>
            <w:proofErr w:type="spellStart"/>
            <w:r w:rsidRPr="00DD1C58">
              <w:rPr>
                <w:i/>
                <w:iCs/>
                <w:color w:val="000000"/>
                <w:sz w:val="20"/>
              </w:rPr>
              <w:t>Gadiformes</w:t>
            </w:r>
            <w:proofErr w:type="spellEnd"/>
          </w:p>
        </w:tc>
        <w:tc>
          <w:tcPr>
            <w:tcW w:w="0" w:type="auto"/>
            <w:tcBorders>
              <w:top w:val="nil"/>
              <w:left w:val="nil"/>
              <w:bottom w:val="nil"/>
              <w:right w:val="nil"/>
            </w:tcBorders>
            <w:shd w:val="clear" w:color="auto" w:fill="auto"/>
            <w:noWrap/>
            <w:vAlign w:val="bottom"/>
            <w:hideMark/>
          </w:tcPr>
          <w:p w14:paraId="608BE44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71C21D82"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3EF305A1"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0C2BBFA4"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0563BB5E"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5E5F988" w14:textId="77777777" w:rsidTr="00B10FD6">
        <w:trPr>
          <w:trHeight w:val="264"/>
        </w:trPr>
        <w:tc>
          <w:tcPr>
            <w:tcW w:w="0" w:type="auto"/>
            <w:tcBorders>
              <w:top w:val="nil"/>
              <w:left w:val="nil"/>
              <w:bottom w:val="nil"/>
              <w:right w:val="nil"/>
            </w:tcBorders>
            <w:shd w:val="clear" w:color="auto" w:fill="auto"/>
            <w:noWrap/>
            <w:vAlign w:val="bottom"/>
            <w:hideMark/>
          </w:tcPr>
          <w:p w14:paraId="4D9CF49C" w14:textId="77777777" w:rsidR="00F0098D" w:rsidRPr="00DD1C58" w:rsidRDefault="00F0098D" w:rsidP="00B10FD6">
            <w:pPr>
              <w:rPr>
                <w:i/>
                <w:iCs/>
                <w:color w:val="000000"/>
                <w:sz w:val="20"/>
              </w:rPr>
            </w:pPr>
            <w:proofErr w:type="spellStart"/>
            <w:r w:rsidRPr="00DD1C58">
              <w:rPr>
                <w:i/>
                <w:iCs/>
                <w:color w:val="000000"/>
                <w:sz w:val="20"/>
              </w:rPr>
              <w:t>Bathygadus</w:t>
            </w:r>
            <w:proofErr w:type="spellEnd"/>
          </w:p>
        </w:tc>
        <w:tc>
          <w:tcPr>
            <w:tcW w:w="0" w:type="auto"/>
            <w:tcBorders>
              <w:top w:val="nil"/>
              <w:left w:val="nil"/>
              <w:bottom w:val="nil"/>
              <w:right w:val="nil"/>
            </w:tcBorders>
            <w:shd w:val="clear" w:color="auto" w:fill="auto"/>
            <w:noWrap/>
            <w:vAlign w:val="bottom"/>
            <w:hideMark/>
          </w:tcPr>
          <w:p w14:paraId="1960DCB7"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4001C5E"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34D0B5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3DB9674B"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0CBC7BC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7521CA2" w14:textId="77777777" w:rsidTr="00B10FD6">
        <w:trPr>
          <w:trHeight w:val="264"/>
        </w:trPr>
        <w:tc>
          <w:tcPr>
            <w:tcW w:w="0" w:type="auto"/>
            <w:tcBorders>
              <w:top w:val="nil"/>
              <w:left w:val="nil"/>
              <w:bottom w:val="nil"/>
              <w:right w:val="nil"/>
            </w:tcBorders>
            <w:shd w:val="clear" w:color="auto" w:fill="auto"/>
            <w:noWrap/>
            <w:vAlign w:val="bottom"/>
            <w:hideMark/>
          </w:tcPr>
          <w:p w14:paraId="52A2A7A1" w14:textId="77777777" w:rsidR="00F0098D" w:rsidRPr="00DD1C58" w:rsidRDefault="00F0098D" w:rsidP="00B10FD6">
            <w:pPr>
              <w:rPr>
                <w:i/>
                <w:iCs/>
                <w:color w:val="000000"/>
                <w:sz w:val="20"/>
              </w:rPr>
            </w:pPr>
            <w:proofErr w:type="spellStart"/>
            <w:r w:rsidRPr="00DD1C58">
              <w:rPr>
                <w:i/>
                <w:iCs/>
                <w:color w:val="000000"/>
                <w:sz w:val="20"/>
              </w:rPr>
              <w:t>Neobythites</w:t>
            </w:r>
            <w:proofErr w:type="spellEnd"/>
            <w:r w:rsidRPr="00DD1C58">
              <w:rPr>
                <w:i/>
                <w:iCs/>
                <w:color w:val="000000"/>
                <w:sz w:val="20"/>
              </w:rPr>
              <w:t xml:space="preserve"> </w:t>
            </w:r>
            <w:proofErr w:type="spellStart"/>
            <w:r w:rsidRPr="00DD1C58">
              <w:rPr>
                <w:i/>
                <w:iCs/>
                <w:color w:val="000000"/>
                <w:sz w:val="20"/>
              </w:rPr>
              <w:t>gilli</w:t>
            </w:r>
            <w:proofErr w:type="spellEnd"/>
          </w:p>
        </w:tc>
        <w:tc>
          <w:tcPr>
            <w:tcW w:w="0" w:type="auto"/>
            <w:tcBorders>
              <w:top w:val="nil"/>
              <w:left w:val="nil"/>
              <w:bottom w:val="nil"/>
              <w:right w:val="nil"/>
            </w:tcBorders>
            <w:shd w:val="clear" w:color="auto" w:fill="auto"/>
            <w:noWrap/>
            <w:vAlign w:val="bottom"/>
            <w:hideMark/>
          </w:tcPr>
          <w:p w14:paraId="4505A16E"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40EDFE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9B0DD8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12ECBB3"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B495517"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7E180880" w14:textId="77777777" w:rsidTr="00B10FD6">
        <w:trPr>
          <w:trHeight w:val="264"/>
        </w:trPr>
        <w:tc>
          <w:tcPr>
            <w:tcW w:w="0" w:type="auto"/>
            <w:tcBorders>
              <w:top w:val="nil"/>
              <w:left w:val="nil"/>
              <w:bottom w:val="nil"/>
              <w:right w:val="nil"/>
            </w:tcBorders>
            <w:shd w:val="clear" w:color="auto" w:fill="auto"/>
            <w:noWrap/>
            <w:vAlign w:val="bottom"/>
            <w:hideMark/>
          </w:tcPr>
          <w:p w14:paraId="5421656A" w14:textId="77777777" w:rsidR="00F0098D" w:rsidRPr="00DD1C58" w:rsidRDefault="00F0098D" w:rsidP="00B10FD6">
            <w:pPr>
              <w:rPr>
                <w:i/>
                <w:iCs/>
                <w:color w:val="000000"/>
                <w:sz w:val="20"/>
              </w:rPr>
            </w:pPr>
            <w:proofErr w:type="spellStart"/>
            <w:r w:rsidRPr="00DD1C58">
              <w:rPr>
                <w:i/>
                <w:iCs/>
                <w:color w:val="000000"/>
                <w:sz w:val="20"/>
              </w:rPr>
              <w:t>Coelorinchus</w:t>
            </w:r>
            <w:proofErr w:type="spellEnd"/>
          </w:p>
        </w:tc>
        <w:tc>
          <w:tcPr>
            <w:tcW w:w="0" w:type="auto"/>
            <w:tcBorders>
              <w:top w:val="nil"/>
              <w:left w:val="nil"/>
              <w:bottom w:val="nil"/>
              <w:right w:val="nil"/>
            </w:tcBorders>
            <w:shd w:val="clear" w:color="auto" w:fill="auto"/>
            <w:noWrap/>
            <w:vAlign w:val="bottom"/>
            <w:hideMark/>
          </w:tcPr>
          <w:p w14:paraId="203C894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D6BF0C4"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410065F8"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4754C1F8"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9A22FFF"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6D5873E" w14:textId="77777777" w:rsidTr="00B10FD6">
        <w:trPr>
          <w:trHeight w:val="264"/>
        </w:trPr>
        <w:tc>
          <w:tcPr>
            <w:tcW w:w="0" w:type="auto"/>
            <w:tcBorders>
              <w:top w:val="nil"/>
              <w:left w:val="nil"/>
              <w:bottom w:val="nil"/>
              <w:right w:val="nil"/>
            </w:tcBorders>
            <w:shd w:val="clear" w:color="auto" w:fill="auto"/>
            <w:noWrap/>
            <w:vAlign w:val="bottom"/>
            <w:hideMark/>
          </w:tcPr>
          <w:p w14:paraId="7B0AFF8C" w14:textId="77777777" w:rsidR="00F0098D" w:rsidRPr="00DD1C58" w:rsidRDefault="00F0098D" w:rsidP="00B10FD6">
            <w:pPr>
              <w:rPr>
                <w:i/>
                <w:iCs/>
                <w:color w:val="000000"/>
                <w:sz w:val="20"/>
              </w:rPr>
            </w:pPr>
            <w:r w:rsidRPr="00DD1C58">
              <w:rPr>
                <w:i/>
                <w:iCs/>
                <w:color w:val="000000"/>
                <w:sz w:val="20"/>
              </w:rPr>
              <w:t>Trichiuridae</w:t>
            </w:r>
          </w:p>
        </w:tc>
        <w:tc>
          <w:tcPr>
            <w:tcW w:w="0" w:type="auto"/>
            <w:tcBorders>
              <w:top w:val="nil"/>
              <w:left w:val="nil"/>
              <w:bottom w:val="nil"/>
              <w:right w:val="nil"/>
            </w:tcBorders>
            <w:shd w:val="clear" w:color="auto" w:fill="auto"/>
            <w:noWrap/>
            <w:vAlign w:val="bottom"/>
            <w:hideMark/>
          </w:tcPr>
          <w:p w14:paraId="6FFA912C"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7AA033CD"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6EF0322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0FC238E0"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90CB05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F74BCF7" w14:textId="77777777" w:rsidTr="00B10FD6">
        <w:trPr>
          <w:trHeight w:val="264"/>
        </w:trPr>
        <w:tc>
          <w:tcPr>
            <w:tcW w:w="0" w:type="auto"/>
            <w:tcBorders>
              <w:top w:val="nil"/>
              <w:left w:val="nil"/>
              <w:bottom w:val="nil"/>
              <w:right w:val="nil"/>
            </w:tcBorders>
            <w:shd w:val="clear" w:color="auto" w:fill="auto"/>
            <w:noWrap/>
            <w:vAlign w:val="bottom"/>
            <w:hideMark/>
          </w:tcPr>
          <w:p w14:paraId="28B2319D" w14:textId="77777777" w:rsidR="00F0098D" w:rsidRPr="00DD1C58" w:rsidRDefault="00F0098D" w:rsidP="00B10FD6">
            <w:pPr>
              <w:rPr>
                <w:i/>
                <w:iCs/>
                <w:color w:val="000000"/>
                <w:sz w:val="20"/>
              </w:rPr>
            </w:pPr>
            <w:proofErr w:type="spellStart"/>
            <w:r w:rsidRPr="00DD1C58">
              <w:rPr>
                <w:i/>
                <w:iCs/>
                <w:color w:val="000000"/>
                <w:sz w:val="20"/>
              </w:rPr>
              <w:t>Stemonosudis</w:t>
            </w:r>
            <w:proofErr w:type="spellEnd"/>
            <w:r w:rsidRPr="00DD1C58">
              <w:rPr>
                <w:i/>
                <w:iCs/>
                <w:color w:val="000000"/>
                <w:sz w:val="20"/>
              </w:rPr>
              <w:t xml:space="preserve"> intermedia</w:t>
            </w:r>
          </w:p>
        </w:tc>
        <w:tc>
          <w:tcPr>
            <w:tcW w:w="0" w:type="auto"/>
            <w:tcBorders>
              <w:top w:val="nil"/>
              <w:left w:val="nil"/>
              <w:bottom w:val="nil"/>
              <w:right w:val="nil"/>
            </w:tcBorders>
            <w:shd w:val="clear" w:color="auto" w:fill="auto"/>
            <w:noWrap/>
            <w:vAlign w:val="bottom"/>
            <w:hideMark/>
          </w:tcPr>
          <w:p w14:paraId="57261093"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6A56CE9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1F41368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nil"/>
              <w:right w:val="nil"/>
            </w:tcBorders>
            <w:shd w:val="clear" w:color="auto" w:fill="auto"/>
            <w:noWrap/>
            <w:vAlign w:val="bottom"/>
            <w:hideMark/>
          </w:tcPr>
          <w:p w14:paraId="23D4A1B2"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nil"/>
              <w:right w:val="nil"/>
            </w:tcBorders>
            <w:shd w:val="clear" w:color="auto" w:fill="auto"/>
            <w:noWrap/>
            <w:vAlign w:val="bottom"/>
            <w:hideMark/>
          </w:tcPr>
          <w:p w14:paraId="2F4BF14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0678AFAF" w14:textId="77777777" w:rsidTr="00B10FD6">
        <w:trPr>
          <w:trHeight w:val="264"/>
        </w:trPr>
        <w:tc>
          <w:tcPr>
            <w:tcW w:w="0" w:type="auto"/>
            <w:tcBorders>
              <w:top w:val="nil"/>
              <w:left w:val="nil"/>
              <w:bottom w:val="nil"/>
              <w:right w:val="nil"/>
            </w:tcBorders>
            <w:shd w:val="clear" w:color="auto" w:fill="auto"/>
            <w:noWrap/>
            <w:vAlign w:val="bottom"/>
            <w:hideMark/>
          </w:tcPr>
          <w:p w14:paraId="0C8206BB" w14:textId="77777777" w:rsidR="00F0098D" w:rsidRPr="00DD1C58" w:rsidRDefault="00F0098D" w:rsidP="00B10FD6">
            <w:pPr>
              <w:rPr>
                <w:i/>
                <w:iCs/>
                <w:color w:val="000000"/>
                <w:sz w:val="20"/>
              </w:rPr>
            </w:pPr>
            <w:proofErr w:type="spellStart"/>
            <w:r w:rsidRPr="00DD1C58">
              <w:rPr>
                <w:i/>
                <w:iCs/>
                <w:color w:val="000000"/>
                <w:sz w:val="20"/>
              </w:rPr>
              <w:t>Neobythites</w:t>
            </w:r>
            <w:proofErr w:type="spellEnd"/>
            <w:r w:rsidRPr="00DD1C58">
              <w:rPr>
                <w:i/>
                <w:iCs/>
                <w:color w:val="000000"/>
                <w:sz w:val="20"/>
              </w:rPr>
              <w:t xml:space="preserve"> </w:t>
            </w:r>
            <w:proofErr w:type="spellStart"/>
            <w:r w:rsidRPr="00DD1C58">
              <w:rPr>
                <w:i/>
                <w:iCs/>
                <w:color w:val="000000"/>
                <w:sz w:val="20"/>
              </w:rPr>
              <w:t>marginatus</w:t>
            </w:r>
            <w:proofErr w:type="spellEnd"/>
          </w:p>
        </w:tc>
        <w:tc>
          <w:tcPr>
            <w:tcW w:w="0" w:type="auto"/>
            <w:tcBorders>
              <w:top w:val="nil"/>
              <w:left w:val="nil"/>
              <w:bottom w:val="nil"/>
              <w:right w:val="nil"/>
            </w:tcBorders>
            <w:shd w:val="clear" w:color="auto" w:fill="auto"/>
            <w:noWrap/>
            <w:vAlign w:val="bottom"/>
            <w:hideMark/>
          </w:tcPr>
          <w:p w14:paraId="7348F3D8"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0BFA359"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62EA6D2A" w14:textId="77777777" w:rsidR="00F0098D" w:rsidRPr="00DD1C58" w:rsidRDefault="00F0098D" w:rsidP="00B10FD6">
            <w:pPr>
              <w:jc w:val="center"/>
              <w:rPr>
                <w:color w:val="000000"/>
                <w:sz w:val="20"/>
              </w:rPr>
            </w:pPr>
            <w:r w:rsidRPr="00DD1C58">
              <w:rPr>
                <w:color w:val="000000"/>
                <w:sz w:val="20"/>
              </w:rPr>
              <w:t>600</w:t>
            </w:r>
          </w:p>
        </w:tc>
        <w:tc>
          <w:tcPr>
            <w:tcW w:w="0" w:type="auto"/>
            <w:tcBorders>
              <w:top w:val="nil"/>
              <w:left w:val="nil"/>
              <w:bottom w:val="nil"/>
              <w:right w:val="nil"/>
            </w:tcBorders>
            <w:shd w:val="clear" w:color="auto" w:fill="auto"/>
            <w:noWrap/>
            <w:vAlign w:val="bottom"/>
            <w:hideMark/>
          </w:tcPr>
          <w:p w14:paraId="566ACA4F" w14:textId="77777777" w:rsidR="00F0098D" w:rsidRPr="00DD1C58" w:rsidRDefault="00F0098D" w:rsidP="00B10FD6">
            <w:pPr>
              <w:jc w:val="center"/>
              <w:rPr>
                <w:color w:val="000000"/>
                <w:sz w:val="20"/>
              </w:rPr>
            </w:pPr>
            <w:r w:rsidRPr="00DD1C58">
              <w:rPr>
                <w:color w:val="000000"/>
                <w:sz w:val="20"/>
              </w:rPr>
              <w:t>1000</w:t>
            </w:r>
          </w:p>
        </w:tc>
        <w:tc>
          <w:tcPr>
            <w:tcW w:w="0" w:type="auto"/>
            <w:tcBorders>
              <w:top w:val="nil"/>
              <w:left w:val="nil"/>
              <w:bottom w:val="nil"/>
              <w:right w:val="nil"/>
            </w:tcBorders>
            <w:shd w:val="clear" w:color="auto" w:fill="auto"/>
            <w:noWrap/>
            <w:vAlign w:val="bottom"/>
            <w:hideMark/>
          </w:tcPr>
          <w:p w14:paraId="59E021AC"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682E8093" w14:textId="77777777" w:rsidTr="00B10FD6">
        <w:trPr>
          <w:trHeight w:val="264"/>
        </w:trPr>
        <w:tc>
          <w:tcPr>
            <w:tcW w:w="0" w:type="auto"/>
            <w:tcBorders>
              <w:top w:val="nil"/>
              <w:left w:val="nil"/>
              <w:right w:val="nil"/>
            </w:tcBorders>
            <w:shd w:val="clear" w:color="auto" w:fill="auto"/>
            <w:noWrap/>
            <w:vAlign w:val="bottom"/>
            <w:hideMark/>
          </w:tcPr>
          <w:p w14:paraId="5EF88B23" w14:textId="77777777" w:rsidR="00F0098D" w:rsidRPr="00DD1C58" w:rsidRDefault="00F0098D" w:rsidP="00B10FD6">
            <w:pPr>
              <w:rPr>
                <w:i/>
                <w:iCs/>
                <w:color w:val="000000"/>
                <w:sz w:val="20"/>
              </w:rPr>
            </w:pPr>
            <w:proofErr w:type="spellStart"/>
            <w:r w:rsidRPr="00DD1C58">
              <w:rPr>
                <w:i/>
                <w:iCs/>
                <w:color w:val="000000"/>
                <w:sz w:val="20"/>
              </w:rPr>
              <w:t>Promethichthys</w:t>
            </w:r>
            <w:proofErr w:type="spellEnd"/>
            <w:r w:rsidRPr="00DD1C58">
              <w:rPr>
                <w:i/>
                <w:iCs/>
                <w:color w:val="000000"/>
                <w:sz w:val="20"/>
              </w:rPr>
              <w:t xml:space="preserve"> </w:t>
            </w:r>
            <w:proofErr w:type="spellStart"/>
            <w:r w:rsidRPr="00DD1C58">
              <w:rPr>
                <w:i/>
                <w:iCs/>
                <w:color w:val="000000"/>
                <w:sz w:val="20"/>
              </w:rPr>
              <w:t>prometheus</w:t>
            </w:r>
            <w:proofErr w:type="spellEnd"/>
          </w:p>
        </w:tc>
        <w:tc>
          <w:tcPr>
            <w:tcW w:w="0" w:type="auto"/>
            <w:tcBorders>
              <w:top w:val="nil"/>
              <w:left w:val="nil"/>
              <w:right w:val="nil"/>
            </w:tcBorders>
            <w:shd w:val="clear" w:color="auto" w:fill="auto"/>
            <w:noWrap/>
            <w:vAlign w:val="bottom"/>
            <w:hideMark/>
          </w:tcPr>
          <w:p w14:paraId="7FFEB14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right w:val="nil"/>
            </w:tcBorders>
            <w:shd w:val="clear" w:color="auto" w:fill="auto"/>
            <w:noWrap/>
            <w:vAlign w:val="bottom"/>
            <w:hideMark/>
          </w:tcPr>
          <w:p w14:paraId="68E2E7E6"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right w:val="nil"/>
            </w:tcBorders>
            <w:shd w:val="clear" w:color="auto" w:fill="auto"/>
            <w:noWrap/>
            <w:vAlign w:val="bottom"/>
            <w:hideMark/>
          </w:tcPr>
          <w:p w14:paraId="63E741F0"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right w:val="nil"/>
            </w:tcBorders>
            <w:shd w:val="clear" w:color="auto" w:fill="auto"/>
            <w:noWrap/>
            <w:vAlign w:val="bottom"/>
            <w:hideMark/>
          </w:tcPr>
          <w:p w14:paraId="39D976CB"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right w:val="nil"/>
            </w:tcBorders>
            <w:shd w:val="clear" w:color="auto" w:fill="auto"/>
            <w:noWrap/>
            <w:vAlign w:val="bottom"/>
            <w:hideMark/>
          </w:tcPr>
          <w:p w14:paraId="66AF2515" w14:textId="77777777" w:rsidR="00F0098D" w:rsidRPr="00DD1C58" w:rsidRDefault="00F0098D" w:rsidP="00B10FD6">
            <w:pPr>
              <w:jc w:val="center"/>
              <w:rPr>
                <w:color w:val="000000"/>
                <w:sz w:val="20"/>
              </w:rPr>
            </w:pPr>
            <w:r w:rsidRPr="00DD1C58">
              <w:rPr>
                <w:color w:val="000000"/>
                <w:sz w:val="20"/>
              </w:rPr>
              <w:t>MOCNESS</w:t>
            </w:r>
          </w:p>
        </w:tc>
      </w:tr>
      <w:tr w:rsidR="00F0098D" w:rsidRPr="00DD1C58" w14:paraId="38A18997" w14:textId="77777777" w:rsidTr="00B10FD6">
        <w:trPr>
          <w:trHeight w:val="264"/>
        </w:trPr>
        <w:tc>
          <w:tcPr>
            <w:tcW w:w="0" w:type="auto"/>
            <w:tcBorders>
              <w:top w:val="nil"/>
              <w:left w:val="nil"/>
              <w:bottom w:val="double" w:sz="4" w:space="0" w:color="auto"/>
              <w:right w:val="nil"/>
            </w:tcBorders>
            <w:shd w:val="clear" w:color="auto" w:fill="auto"/>
            <w:noWrap/>
            <w:vAlign w:val="bottom"/>
            <w:hideMark/>
          </w:tcPr>
          <w:p w14:paraId="5B078176" w14:textId="77777777" w:rsidR="00F0098D" w:rsidRPr="00DD1C58" w:rsidRDefault="00F0098D" w:rsidP="00B10FD6">
            <w:pPr>
              <w:rPr>
                <w:i/>
                <w:iCs/>
                <w:color w:val="000000"/>
                <w:sz w:val="20"/>
              </w:rPr>
            </w:pPr>
            <w:proofErr w:type="spellStart"/>
            <w:r w:rsidRPr="00DD1C58">
              <w:rPr>
                <w:i/>
                <w:iCs/>
                <w:color w:val="000000"/>
                <w:sz w:val="20"/>
              </w:rPr>
              <w:t>Melichthys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double" w:sz="4" w:space="0" w:color="auto"/>
              <w:right w:val="nil"/>
            </w:tcBorders>
            <w:shd w:val="clear" w:color="auto" w:fill="auto"/>
            <w:noWrap/>
            <w:vAlign w:val="bottom"/>
            <w:hideMark/>
          </w:tcPr>
          <w:p w14:paraId="49FE6196"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double" w:sz="4" w:space="0" w:color="auto"/>
              <w:right w:val="nil"/>
            </w:tcBorders>
            <w:shd w:val="clear" w:color="auto" w:fill="auto"/>
            <w:noWrap/>
            <w:vAlign w:val="bottom"/>
            <w:hideMark/>
          </w:tcPr>
          <w:p w14:paraId="3EF2898A"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double" w:sz="4" w:space="0" w:color="auto"/>
              <w:right w:val="nil"/>
            </w:tcBorders>
            <w:shd w:val="clear" w:color="auto" w:fill="auto"/>
            <w:noWrap/>
            <w:vAlign w:val="bottom"/>
            <w:hideMark/>
          </w:tcPr>
          <w:p w14:paraId="799348FF" w14:textId="77777777" w:rsidR="00F0098D" w:rsidRPr="00DD1C58" w:rsidRDefault="00F0098D" w:rsidP="00B10FD6">
            <w:pPr>
              <w:jc w:val="center"/>
              <w:rPr>
                <w:color w:val="000000"/>
                <w:sz w:val="20"/>
              </w:rPr>
            </w:pPr>
            <w:r w:rsidRPr="00DD1C58">
              <w:rPr>
                <w:color w:val="000000"/>
                <w:sz w:val="20"/>
              </w:rPr>
              <w:t>0</w:t>
            </w:r>
          </w:p>
        </w:tc>
        <w:tc>
          <w:tcPr>
            <w:tcW w:w="0" w:type="auto"/>
            <w:tcBorders>
              <w:top w:val="nil"/>
              <w:left w:val="nil"/>
              <w:bottom w:val="double" w:sz="4" w:space="0" w:color="auto"/>
              <w:right w:val="nil"/>
            </w:tcBorders>
            <w:shd w:val="clear" w:color="auto" w:fill="auto"/>
            <w:noWrap/>
            <w:vAlign w:val="bottom"/>
            <w:hideMark/>
          </w:tcPr>
          <w:p w14:paraId="226464FC" w14:textId="77777777" w:rsidR="00F0098D" w:rsidRPr="00DD1C58" w:rsidRDefault="00F0098D" w:rsidP="00B10FD6">
            <w:pPr>
              <w:jc w:val="center"/>
              <w:rPr>
                <w:color w:val="000000"/>
                <w:sz w:val="20"/>
              </w:rPr>
            </w:pPr>
            <w:r w:rsidRPr="00DD1C58">
              <w:rPr>
                <w:color w:val="000000"/>
                <w:sz w:val="20"/>
              </w:rPr>
              <w:t>200</w:t>
            </w:r>
          </w:p>
        </w:tc>
        <w:tc>
          <w:tcPr>
            <w:tcW w:w="0" w:type="auto"/>
            <w:tcBorders>
              <w:top w:val="nil"/>
              <w:left w:val="nil"/>
              <w:bottom w:val="double" w:sz="4" w:space="0" w:color="auto"/>
              <w:right w:val="nil"/>
            </w:tcBorders>
            <w:shd w:val="clear" w:color="auto" w:fill="auto"/>
            <w:noWrap/>
            <w:vAlign w:val="bottom"/>
            <w:hideMark/>
          </w:tcPr>
          <w:p w14:paraId="0082E540" w14:textId="77777777" w:rsidR="00F0098D" w:rsidRPr="00DD1C58" w:rsidRDefault="00F0098D" w:rsidP="00B10FD6">
            <w:pPr>
              <w:jc w:val="center"/>
              <w:rPr>
                <w:color w:val="000000"/>
                <w:sz w:val="20"/>
              </w:rPr>
            </w:pPr>
            <w:r w:rsidRPr="00DD1C58">
              <w:rPr>
                <w:color w:val="000000"/>
                <w:sz w:val="20"/>
              </w:rPr>
              <w:t>MOCNESS</w:t>
            </w:r>
          </w:p>
        </w:tc>
      </w:tr>
    </w:tbl>
    <w:p w14:paraId="279F9527" w14:textId="40008E19" w:rsidR="00F0098D" w:rsidRPr="00DD1C58" w:rsidRDefault="00F0098D" w:rsidP="00F0098D"/>
    <w:tbl>
      <w:tblPr>
        <w:tblW w:w="0" w:type="auto"/>
        <w:tblLook w:val="04A0" w:firstRow="1" w:lastRow="0" w:firstColumn="1" w:lastColumn="0" w:noHBand="0" w:noVBand="1"/>
      </w:tblPr>
      <w:tblGrid>
        <w:gridCol w:w="1928"/>
        <w:gridCol w:w="931"/>
        <w:gridCol w:w="1059"/>
        <w:gridCol w:w="1066"/>
        <w:gridCol w:w="1585"/>
        <w:gridCol w:w="2071"/>
      </w:tblGrid>
      <w:tr w:rsidR="00F0098D" w:rsidRPr="00DD1C58" w14:paraId="7167B5B8" w14:textId="77777777" w:rsidTr="00B10FD6">
        <w:trPr>
          <w:trHeight w:val="144"/>
        </w:trPr>
        <w:tc>
          <w:tcPr>
            <w:tcW w:w="0" w:type="auto"/>
            <w:tcBorders>
              <w:top w:val="nil"/>
              <w:left w:val="nil"/>
              <w:bottom w:val="single" w:sz="4" w:space="0" w:color="auto"/>
              <w:right w:val="nil"/>
            </w:tcBorders>
            <w:shd w:val="clear" w:color="auto" w:fill="auto"/>
            <w:noWrap/>
            <w:vAlign w:val="bottom"/>
            <w:hideMark/>
          </w:tcPr>
          <w:p w14:paraId="3029B7F6" w14:textId="77777777" w:rsidR="00F0098D" w:rsidRPr="00DD1C58" w:rsidRDefault="00F0098D" w:rsidP="00B10FD6">
            <w:pPr>
              <w:jc w:val="center"/>
              <w:rPr>
                <w:b/>
                <w:bCs/>
                <w:color w:val="000000"/>
                <w:sz w:val="20"/>
              </w:rPr>
            </w:pPr>
            <w:r w:rsidRPr="00DD1C58">
              <w:rPr>
                <w:b/>
                <w:bCs/>
                <w:color w:val="000000"/>
                <w:sz w:val="20"/>
              </w:rPr>
              <w:t>Species</w:t>
            </w:r>
          </w:p>
        </w:tc>
        <w:tc>
          <w:tcPr>
            <w:tcW w:w="0" w:type="auto"/>
            <w:tcBorders>
              <w:top w:val="nil"/>
              <w:left w:val="nil"/>
              <w:bottom w:val="single" w:sz="4" w:space="0" w:color="auto"/>
              <w:right w:val="nil"/>
            </w:tcBorders>
            <w:shd w:val="clear" w:color="auto" w:fill="auto"/>
            <w:noWrap/>
            <w:vAlign w:val="bottom"/>
            <w:hideMark/>
          </w:tcPr>
          <w:p w14:paraId="4B831416" w14:textId="77777777" w:rsidR="00F0098D" w:rsidRPr="00DD1C58" w:rsidRDefault="00F0098D" w:rsidP="00B10FD6">
            <w:pPr>
              <w:jc w:val="center"/>
              <w:rPr>
                <w:b/>
                <w:bCs/>
                <w:color w:val="000000"/>
                <w:sz w:val="20"/>
              </w:rPr>
            </w:pPr>
            <w:r w:rsidRPr="00DD1C58">
              <w:rPr>
                <w:b/>
                <w:bCs/>
                <w:color w:val="000000"/>
                <w:sz w:val="20"/>
              </w:rPr>
              <w:t>Feeding Guild</w:t>
            </w:r>
          </w:p>
        </w:tc>
        <w:tc>
          <w:tcPr>
            <w:tcW w:w="0" w:type="auto"/>
            <w:tcBorders>
              <w:top w:val="nil"/>
              <w:left w:val="nil"/>
              <w:bottom w:val="single" w:sz="4" w:space="0" w:color="auto"/>
              <w:right w:val="nil"/>
            </w:tcBorders>
            <w:shd w:val="clear" w:color="auto" w:fill="auto"/>
            <w:noWrap/>
            <w:vAlign w:val="bottom"/>
            <w:hideMark/>
          </w:tcPr>
          <w:p w14:paraId="7EA660E9" w14:textId="77777777" w:rsidR="00F0098D" w:rsidRPr="00DD1C58" w:rsidRDefault="00F0098D" w:rsidP="00B10FD6">
            <w:pPr>
              <w:jc w:val="center"/>
              <w:rPr>
                <w:b/>
                <w:bCs/>
                <w:color w:val="000000"/>
                <w:sz w:val="20"/>
              </w:rPr>
            </w:pPr>
            <w:r w:rsidRPr="00DD1C58">
              <w:rPr>
                <w:b/>
                <w:bCs/>
                <w:color w:val="000000"/>
                <w:sz w:val="20"/>
              </w:rPr>
              <w:t>Length Weight a</w:t>
            </w:r>
          </w:p>
        </w:tc>
        <w:tc>
          <w:tcPr>
            <w:tcW w:w="0" w:type="auto"/>
            <w:tcBorders>
              <w:top w:val="nil"/>
              <w:left w:val="nil"/>
              <w:bottom w:val="single" w:sz="4" w:space="0" w:color="auto"/>
              <w:right w:val="nil"/>
            </w:tcBorders>
            <w:shd w:val="clear" w:color="auto" w:fill="auto"/>
            <w:noWrap/>
            <w:vAlign w:val="bottom"/>
            <w:hideMark/>
          </w:tcPr>
          <w:p w14:paraId="4FE0D171" w14:textId="77777777" w:rsidR="00F0098D" w:rsidRPr="009F1E72" w:rsidRDefault="00F0098D" w:rsidP="00B10FD6">
            <w:pPr>
              <w:jc w:val="center"/>
              <w:rPr>
                <w:b/>
                <w:bCs/>
                <w:color w:val="000000"/>
                <w:sz w:val="20"/>
              </w:rPr>
            </w:pPr>
            <w:r w:rsidRPr="009F1E72">
              <w:rPr>
                <w:b/>
                <w:bCs/>
                <w:color w:val="000000"/>
                <w:sz w:val="20"/>
              </w:rPr>
              <w:t>Length Weight</w:t>
            </w:r>
            <w:r>
              <w:rPr>
                <w:b/>
                <w:bCs/>
                <w:color w:val="000000"/>
                <w:sz w:val="20"/>
              </w:rPr>
              <w:t xml:space="preserve"> </w:t>
            </w:r>
            <w:r w:rsidRPr="009F1E72">
              <w:rPr>
                <w:b/>
                <w:bCs/>
                <w:color w:val="000000"/>
                <w:sz w:val="20"/>
              </w:rPr>
              <w:t>b</w:t>
            </w:r>
          </w:p>
        </w:tc>
        <w:tc>
          <w:tcPr>
            <w:tcW w:w="0" w:type="auto"/>
            <w:tcBorders>
              <w:top w:val="nil"/>
              <w:left w:val="nil"/>
              <w:bottom w:val="single" w:sz="4" w:space="0" w:color="auto"/>
              <w:right w:val="nil"/>
            </w:tcBorders>
            <w:shd w:val="clear" w:color="auto" w:fill="auto"/>
            <w:noWrap/>
            <w:vAlign w:val="bottom"/>
            <w:hideMark/>
          </w:tcPr>
          <w:p w14:paraId="7ECFAD32" w14:textId="77777777" w:rsidR="00F0098D" w:rsidRPr="009F1E72" w:rsidRDefault="00F0098D" w:rsidP="00B10FD6">
            <w:pPr>
              <w:jc w:val="center"/>
              <w:rPr>
                <w:b/>
                <w:bCs/>
                <w:color w:val="000000"/>
                <w:sz w:val="20"/>
              </w:rPr>
            </w:pPr>
            <w:r w:rsidRPr="009F1E72">
              <w:rPr>
                <w:b/>
                <w:bCs/>
                <w:color w:val="000000"/>
                <w:sz w:val="20"/>
              </w:rPr>
              <w:t xml:space="preserve">Length-Weight Conversion </w:t>
            </w:r>
          </w:p>
        </w:tc>
        <w:tc>
          <w:tcPr>
            <w:tcW w:w="0" w:type="auto"/>
            <w:tcBorders>
              <w:top w:val="nil"/>
              <w:left w:val="nil"/>
              <w:bottom w:val="single" w:sz="4" w:space="0" w:color="auto"/>
              <w:right w:val="nil"/>
            </w:tcBorders>
            <w:shd w:val="clear" w:color="auto" w:fill="auto"/>
            <w:noWrap/>
            <w:vAlign w:val="bottom"/>
            <w:hideMark/>
          </w:tcPr>
          <w:p w14:paraId="00344C82" w14:textId="77777777" w:rsidR="00F0098D" w:rsidRPr="00DD1C58" w:rsidRDefault="00F0098D" w:rsidP="00B10FD6">
            <w:pPr>
              <w:jc w:val="center"/>
              <w:rPr>
                <w:b/>
                <w:bCs/>
                <w:color w:val="000000"/>
                <w:sz w:val="20"/>
              </w:rPr>
            </w:pPr>
            <w:r w:rsidRPr="00DD1C58">
              <w:rPr>
                <w:b/>
                <w:bCs/>
                <w:color w:val="000000"/>
                <w:sz w:val="20"/>
              </w:rPr>
              <w:t>Length-Weight Source</w:t>
            </w:r>
          </w:p>
        </w:tc>
      </w:tr>
      <w:tr w:rsidR="00F0098D" w:rsidRPr="00DD1C58" w14:paraId="1094257C" w14:textId="77777777" w:rsidTr="00B10FD6">
        <w:trPr>
          <w:trHeight w:val="144"/>
        </w:trPr>
        <w:tc>
          <w:tcPr>
            <w:tcW w:w="0" w:type="auto"/>
            <w:tcBorders>
              <w:top w:val="single" w:sz="4" w:space="0" w:color="auto"/>
              <w:left w:val="nil"/>
              <w:bottom w:val="nil"/>
              <w:right w:val="nil"/>
            </w:tcBorders>
            <w:shd w:val="clear" w:color="auto" w:fill="auto"/>
            <w:noWrap/>
            <w:vAlign w:val="bottom"/>
            <w:hideMark/>
          </w:tcPr>
          <w:p w14:paraId="32B35147"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pallida</w:t>
            </w:r>
          </w:p>
        </w:tc>
        <w:tc>
          <w:tcPr>
            <w:tcW w:w="0" w:type="auto"/>
            <w:tcBorders>
              <w:top w:val="single" w:sz="4" w:space="0" w:color="auto"/>
              <w:left w:val="nil"/>
              <w:bottom w:val="nil"/>
              <w:right w:val="nil"/>
            </w:tcBorders>
            <w:shd w:val="clear" w:color="auto" w:fill="auto"/>
            <w:noWrap/>
            <w:vAlign w:val="bottom"/>
            <w:hideMark/>
          </w:tcPr>
          <w:p w14:paraId="2441D53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single" w:sz="4" w:space="0" w:color="auto"/>
              <w:left w:val="nil"/>
              <w:bottom w:val="nil"/>
              <w:right w:val="nil"/>
            </w:tcBorders>
            <w:shd w:val="clear" w:color="auto" w:fill="auto"/>
            <w:noWrap/>
            <w:vAlign w:val="bottom"/>
            <w:hideMark/>
          </w:tcPr>
          <w:p w14:paraId="0C9CFF84"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single" w:sz="4" w:space="0" w:color="auto"/>
              <w:left w:val="nil"/>
              <w:bottom w:val="nil"/>
              <w:right w:val="nil"/>
            </w:tcBorders>
            <w:shd w:val="clear" w:color="auto" w:fill="auto"/>
            <w:noWrap/>
            <w:vAlign w:val="bottom"/>
            <w:hideMark/>
          </w:tcPr>
          <w:p w14:paraId="7E031356" w14:textId="77777777" w:rsidR="00F0098D" w:rsidRPr="00DD1C58" w:rsidRDefault="00F0098D" w:rsidP="00B10FD6">
            <w:pPr>
              <w:jc w:val="center"/>
              <w:rPr>
                <w:color w:val="000000"/>
                <w:sz w:val="20"/>
              </w:rPr>
            </w:pPr>
            <w:r>
              <w:rPr>
                <w:color w:val="000000"/>
                <w:sz w:val="20"/>
              </w:rPr>
              <w:t>2.88E+00</w:t>
            </w:r>
          </w:p>
        </w:tc>
        <w:tc>
          <w:tcPr>
            <w:tcW w:w="0" w:type="auto"/>
            <w:tcBorders>
              <w:top w:val="single" w:sz="4" w:space="0" w:color="auto"/>
              <w:left w:val="nil"/>
              <w:bottom w:val="nil"/>
              <w:right w:val="nil"/>
            </w:tcBorders>
            <w:shd w:val="clear" w:color="auto" w:fill="auto"/>
            <w:noWrap/>
            <w:vAlign w:val="bottom"/>
            <w:hideMark/>
          </w:tcPr>
          <w:p w14:paraId="5709C6C6" w14:textId="77777777" w:rsidR="00F0098D" w:rsidRPr="00DD1C58" w:rsidRDefault="00F0098D" w:rsidP="00B10FD6">
            <w:pPr>
              <w:jc w:val="center"/>
              <w:rPr>
                <w:color w:val="000000"/>
                <w:sz w:val="20"/>
              </w:rPr>
            </w:pPr>
            <w:r>
              <w:rPr>
                <w:color w:val="000000"/>
                <w:sz w:val="20"/>
              </w:rPr>
              <w:t>3.24E-01</w:t>
            </w:r>
          </w:p>
        </w:tc>
        <w:tc>
          <w:tcPr>
            <w:tcW w:w="0" w:type="auto"/>
            <w:tcBorders>
              <w:top w:val="single" w:sz="4" w:space="0" w:color="auto"/>
              <w:left w:val="nil"/>
              <w:bottom w:val="nil"/>
              <w:right w:val="nil"/>
            </w:tcBorders>
            <w:shd w:val="clear" w:color="auto" w:fill="auto"/>
            <w:noWrap/>
            <w:vAlign w:val="bottom"/>
            <w:hideMark/>
          </w:tcPr>
          <w:p w14:paraId="2D1B6F9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C2786A4" w14:textId="77777777" w:rsidTr="00B10FD6">
        <w:trPr>
          <w:trHeight w:val="144"/>
        </w:trPr>
        <w:tc>
          <w:tcPr>
            <w:tcW w:w="0" w:type="auto"/>
            <w:tcBorders>
              <w:top w:val="nil"/>
              <w:left w:val="nil"/>
              <w:bottom w:val="nil"/>
              <w:right w:val="nil"/>
            </w:tcBorders>
            <w:shd w:val="clear" w:color="auto" w:fill="auto"/>
            <w:noWrap/>
            <w:vAlign w:val="bottom"/>
            <w:hideMark/>
          </w:tcPr>
          <w:p w14:paraId="1E6EB9AD"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pseudopallida</w:t>
            </w:r>
            <w:proofErr w:type="spellEnd"/>
          </w:p>
        </w:tc>
        <w:tc>
          <w:tcPr>
            <w:tcW w:w="0" w:type="auto"/>
            <w:tcBorders>
              <w:top w:val="nil"/>
              <w:left w:val="nil"/>
              <w:bottom w:val="nil"/>
              <w:right w:val="nil"/>
            </w:tcBorders>
            <w:shd w:val="clear" w:color="auto" w:fill="auto"/>
            <w:noWrap/>
            <w:vAlign w:val="bottom"/>
            <w:hideMark/>
          </w:tcPr>
          <w:p w14:paraId="18D5DB1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F42F8DD"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nil"/>
              <w:left w:val="nil"/>
              <w:bottom w:val="nil"/>
              <w:right w:val="nil"/>
            </w:tcBorders>
            <w:shd w:val="clear" w:color="auto" w:fill="auto"/>
            <w:noWrap/>
            <w:vAlign w:val="bottom"/>
            <w:hideMark/>
          </w:tcPr>
          <w:p w14:paraId="27522BA0"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16605DD6" w14:textId="77777777" w:rsidR="00F0098D" w:rsidRPr="00DD1C58" w:rsidRDefault="00F0098D" w:rsidP="00B10FD6">
            <w:pPr>
              <w:jc w:val="center"/>
              <w:rPr>
                <w:color w:val="000000"/>
                <w:sz w:val="20"/>
              </w:rPr>
            </w:pPr>
            <w:r>
              <w:rPr>
                <w:color w:val="000000"/>
                <w:sz w:val="20"/>
              </w:rPr>
              <w:t>3.24E-01</w:t>
            </w:r>
          </w:p>
        </w:tc>
        <w:tc>
          <w:tcPr>
            <w:tcW w:w="0" w:type="auto"/>
            <w:tcBorders>
              <w:top w:val="nil"/>
              <w:left w:val="nil"/>
              <w:bottom w:val="nil"/>
              <w:right w:val="nil"/>
            </w:tcBorders>
            <w:shd w:val="clear" w:color="auto" w:fill="auto"/>
            <w:noWrap/>
            <w:vAlign w:val="bottom"/>
            <w:hideMark/>
          </w:tcPr>
          <w:p w14:paraId="09FCA3E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BA95984" w14:textId="77777777" w:rsidTr="00B10FD6">
        <w:trPr>
          <w:trHeight w:val="144"/>
        </w:trPr>
        <w:tc>
          <w:tcPr>
            <w:tcW w:w="0" w:type="auto"/>
            <w:tcBorders>
              <w:top w:val="nil"/>
              <w:left w:val="nil"/>
              <w:bottom w:val="nil"/>
              <w:right w:val="nil"/>
            </w:tcBorders>
            <w:shd w:val="clear" w:color="auto" w:fill="auto"/>
            <w:noWrap/>
            <w:vAlign w:val="bottom"/>
            <w:hideMark/>
          </w:tcPr>
          <w:p w14:paraId="5365193E"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acclinidens</w:t>
            </w:r>
            <w:proofErr w:type="spellEnd"/>
          </w:p>
        </w:tc>
        <w:tc>
          <w:tcPr>
            <w:tcW w:w="0" w:type="auto"/>
            <w:tcBorders>
              <w:top w:val="nil"/>
              <w:left w:val="nil"/>
              <w:bottom w:val="nil"/>
              <w:right w:val="nil"/>
            </w:tcBorders>
            <w:shd w:val="clear" w:color="auto" w:fill="auto"/>
            <w:noWrap/>
            <w:vAlign w:val="bottom"/>
            <w:hideMark/>
          </w:tcPr>
          <w:p w14:paraId="68864D4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350140F" w14:textId="77777777" w:rsidR="00F0098D" w:rsidRPr="00DD1C58" w:rsidRDefault="00F0098D" w:rsidP="00B10FD6">
            <w:pPr>
              <w:jc w:val="center"/>
              <w:rPr>
                <w:color w:val="000000"/>
                <w:sz w:val="20"/>
              </w:rPr>
            </w:pPr>
            <w:r w:rsidRPr="00DD1C58">
              <w:rPr>
                <w:color w:val="000000"/>
                <w:sz w:val="20"/>
              </w:rPr>
              <w:t>3.51E-05</w:t>
            </w:r>
          </w:p>
        </w:tc>
        <w:tc>
          <w:tcPr>
            <w:tcW w:w="0" w:type="auto"/>
            <w:tcBorders>
              <w:top w:val="nil"/>
              <w:left w:val="nil"/>
              <w:bottom w:val="nil"/>
              <w:right w:val="nil"/>
            </w:tcBorders>
            <w:shd w:val="clear" w:color="auto" w:fill="auto"/>
            <w:noWrap/>
            <w:vAlign w:val="bottom"/>
            <w:hideMark/>
          </w:tcPr>
          <w:p w14:paraId="321E46D0" w14:textId="77777777" w:rsidR="00F0098D" w:rsidRPr="00DD1C58" w:rsidRDefault="00F0098D" w:rsidP="00B10FD6">
            <w:pPr>
              <w:jc w:val="center"/>
              <w:rPr>
                <w:color w:val="000000"/>
                <w:sz w:val="20"/>
              </w:rPr>
            </w:pPr>
            <w:r>
              <w:rPr>
                <w:color w:val="000000"/>
                <w:sz w:val="20"/>
              </w:rPr>
              <w:t>2.08E+00</w:t>
            </w:r>
          </w:p>
        </w:tc>
        <w:tc>
          <w:tcPr>
            <w:tcW w:w="0" w:type="auto"/>
            <w:tcBorders>
              <w:top w:val="nil"/>
              <w:left w:val="nil"/>
              <w:bottom w:val="nil"/>
              <w:right w:val="nil"/>
            </w:tcBorders>
            <w:shd w:val="clear" w:color="auto" w:fill="auto"/>
            <w:noWrap/>
            <w:vAlign w:val="bottom"/>
            <w:hideMark/>
          </w:tcPr>
          <w:p w14:paraId="4E8F585B" w14:textId="77777777" w:rsidR="00F0098D" w:rsidRPr="00DD1C58" w:rsidRDefault="00F0098D" w:rsidP="00B10FD6">
            <w:pPr>
              <w:jc w:val="center"/>
              <w:rPr>
                <w:color w:val="000000"/>
                <w:sz w:val="20"/>
              </w:rPr>
            </w:pPr>
            <w:r>
              <w:rPr>
                <w:color w:val="000000"/>
                <w:sz w:val="20"/>
              </w:rPr>
              <w:t>3.24E-01</w:t>
            </w:r>
          </w:p>
        </w:tc>
        <w:tc>
          <w:tcPr>
            <w:tcW w:w="0" w:type="auto"/>
            <w:tcBorders>
              <w:top w:val="nil"/>
              <w:left w:val="nil"/>
              <w:bottom w:val="nil"/>
              <w:right w:val="nil"/>
            </w:tcBorders>
            <w:shd w:val="clear" w:color="auto" w:fill="auto"/>
            <w:noWrap/>
            <w:vAlign w:val="bottom"/>
            <w:hideMark/>
          </w:tcPr>
          <w:p w14:paraId="6C3D6DC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726812C" w14:textId="77777777" w:rsidTr="00B10FD6">
        <w:trPr>
          <w:trHeight w:val="144"/>
        </w:trPr>
        <w:tc>
          <w:tcPr>
            <w:tcW w:w="0" w:type="auto"/>
            <w:tcBorders>
              <w:top w:val="nil"/>
              <w:left w:val="nil"/>
              <w:bottom w:val="nil"/>
              <w:right w:val="nil"/>
            </w:tcBorders>
            <w:shd w:val="clear" w:color="auto" w:fill="auto"/>
            <w:noWrap/>
            <w:vAlign w:val="bottom"/>
            <w:hideMark/>
          </w:tcPr>
          <w:p w14:paraId="7ADBD7EB"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alba</w:t>
            </w:r>
          </w:p>
        </w:tc>
        <w:tc>
          <w:tcPr>
            <w:tcW w:w="0" w:type="auto"/>
            <w:tcBorders>
              <w:top w:val="nil"/>
              <w:left w:val="nil"/>
              <w:bottom w:val="nil"/>
              <w:right w:val="nil"/>
            </w:tcBorders>
            <w:shd w:val="clear" w:color="auto" w:fill="auto"/>
            <w:noWrap/>
            <w:vAlign w:val="bottom"/>
            <w:hideMark/>
          </w:tcPr>
          <w:p w14:paraId="5EF750B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0DFC675"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nil"/>
              <w:left w:val="nil"/>
              <w:bottom w:val="nil"/>
              <w:right w:val="nil"/>
            </w:tcBorders>
            <w:shd w:val="clear" w:color="auto" w:fill="auto"/>
            <w:noWrap/>
            <w:vAlign w:val="bottom"/>
            <w:hideMark/>
          </w:tcPr>
          <w:p w14:paraId="33CD51C5"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66C6AF2E" w14:textId="77777777" w:rsidR="00F0098D" w:rsidRPr="00DD1C58" w:rsidRDefault="00F0098D" w:rsidP="00B10FD6">
            <w:pPr>
              <w:jc w:val="center"/>
              <w:rPr>
                <w:color w:val="000000"/>
                <w:sz w:val="20"/>
              </w:rPr>
            </w:pPr>
            <w:r>
              <w:rPr>
                <w:color w:val="000000"/>
                <w:sz w:val="20"/>
              </w:rPr>
              <w:t>3.24E-01</w:t>
            </w:r>
          </w:p>
        </w:tc>
        <w:tc>
          <w:tcPr>
            <w:tcW w:w="0" w:type="auto"/>
            <w:tcBorders>
              <w:top w:val="nil"/>
              <w:left w:val="nil"/>
              <w:bottom w:val="nil"/>
              <w:right w:val="nil"/>
            </w:tcBorders>
            <w:shd w:val="clear" w:color="auto" w:fill="auto"/>
            <w:noWrap/>
            <w:vAlign w:val="bottom"/>
            <w:hideMark/>
          </w:tcPr>
          <w:p w14:paraId="6F3B75E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E158B08" w14:textId="77777777" w:rsidTr="00B10FD6">
        <w:trPr>
          <w:trHeight w:val="144"/>
        </w:trPr>
        <w:tc>
          <w:tcPr>
            <w:tcW w:w="0" w:type="auto"/>
            <w:tcBorders>
              <w:top w:val="nil"/>
              <w:left w:val="nil"/>
              <w:bottom w:val="nil"/>
              <w:right w:val="nil"/>
            </w:tcBorders>
            <w:shd w:val="clear" w:color="auto" w:fill="auto"/>
            <w:noWrap/>
            <w:vAlign w:val="bottom"/>
            <w:hideMark/>
          </w:tcPr>
          <w:p w14:paraId="7B364AA0"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w:t>
            </w:r>
            <w:proofErr w:type="spellStart"/>
            <w:r w:rsidRPr="00DD1C58">
              <w:rPr>
                <w:i/>
                <w:iCs/>
                <w:color w:val="000000"/>
                <w:sz w:val="20"/>
              </w:rPr>
              <w:t>braueri</w:t>
            </w:r>
            <w:proofErr w:type="spellEnd"/>
          </w:p>
        </w:tc>
        <w:tc>
          <w:tcPr>
            <w:tcW w:w="0" w:type="auto"/>
            <w:tcBorders>
              <w:top w:val="nil"/>
              <w:left w:val="nil"/>
              <w:bottom w:val="nil"/>
              <w:right w:val="nil"/>
            </w:tcBorders>
            <w:shd w:val="clear" w:color="auto" w:fill="auto"/>
            <w:noWrap/>
            <w:vAlign w:val="bottom"/>
            <w:hideMark/>
          </w:tcPr>
          <w:p w14:paraId="6CD9CD9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AB00DD0"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nil"/>
              <w:left w:val="nil"/>
              <w:bottom w:val="nil"/>
              <w:right w:val="nil"/>
            </w:tcBorders>
            <w:shd w:val="clear" w:color="auto" w:fill="auto"/>
            <w:noWrap/>
            <w:vAlign w:val="bottom"/>
            <w:hideMark/>
          </w:tcPr>
          <w:p w14:paraId="4F0ED22F"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06A22507" w14:textId="77777777" w:rsidR="00F0098D" w:rsidRPr="00DD1C58" w:rsidRDefault="00F0098D" w:rsidP="00B10FD6">
            <w:pPr>
              <w:jc w:val="center"/>
              <w:rPr>
                <w:color w:val="000000"/>
                <w:sz w:val="20"/>
              </w:rPr>
            </w:pPr>
            <w:r>
              <w:rPr>
                <w:color w:val="000000"/>
                <w:sz w:val="20"/>
              </w:rPr>
              <w:t>3.24E-01</w:t>
            </w:r>
          </w:p>
        </w:tc>
        <w:tc>
          <w:tcPr>
            <w:tcW w:w="0" w:type="auto"/>
            <w:tcBorders>
              <w:top w:val="nil"/>
              <w:left w:val="nil"/>
              <w:bottom w:val="nil"/>
              <w:right w:val="nil"/>
            </w:tcBorders>
            <w:shd w:val="clear" w:color="auto" w:fill="auto"/>
            <w:noWrap/>
            <w:vAlign w:val="bottom"/>
            <w:hideMark/>
          </w:tcPr>
          <w:p w14:paraId="157329C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762BE2F" w14:textId="77777777" w:rsidTr="00B10FD6">
        <w:trPr>
          <w:trHeight w:val="144"/>
        </w:trPr>
        <w:tc>
          <w:tcPr>
            <w:tcW w:w="0" w:type="auto"/>
            <w:tcBorders>
              <w:top w:val="nil"/>
              <w:left w:val="nil"/>
              <w:bottom w:val="nil"/>
              <w:right w:val="nil"/>
            </w:tcBorders>
            <w:shd w:val="clear" w:color="auto" w:fill="auto"/>
            <w:noWrap/>
            <w:vAlign w:val="bottom"/>
            <w:hideMark/>
          </w:tcPr>
          <w:p w14:paraId="1B839B68"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hemigymnus</w:t>
            </w:r>
            <w:proofErr w:type="spellEnd"/>
          </w:p>
        </w:tc>
        <w:tc>
          <w:tcPr>
            <w:tcW w:w="0" w:type="auto"/>
            <w:tcBorders>
              <w:top w:val="nil"/>
              <w:left w:val="nil"/>
              <w:bottom w:val="nil"/>
              <w:right w:val="nil"/>
            </w:tcBorders>
            <w:shd w:val="clear" w:color="auto" w:fill="auto"/>
            <w:noWrap/>
            <w:vAlign w:val="bottom"/>
            <w:hideMark/>
          </w:tcPr>
          <w:p w14:paraId="22EDB50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446BBFE" w14:textId="77777777" w:rsidR="00F0098D" w:rsidRPr="00DD1C58" w:rsidRDefault="00F0098D" w:rsidP="00B10FD6">
            <w:pPr>
              <w:jc w:val="center"/>
              <w:rPr>
                <w:color w:val="000000"/>
                <w:sz w:val="20"/>
              </w:rPr>
            </w:pPr>
            <w:r w:rsidRPr="00DD1C58">
              <w:rPr>
                <w:color w:val="000000"/>
                <w:sz w:val="20"/>
              </w:rPr>
              <w:t>1.63E-05</w:t>
            </w:r>
          </w:p>
        </w:tc>
        <w:tc>
          <w:tcPr>
            <w:tcW w:w="0" w:type="auto"/>
            <w:tcBorders>
              <w:top w:val="nil"/>
              <w:left w:val="nil"/>
              <w:bottom w:val="nil"/>
              <w:right w:val="nil"/>
            </w:tcBorders>
            <w:shd w:val="clear" w:color="auto" w:fill="auto"/>
            <w:noWrap/>
            <w:vAlign w:val="bottom"/>
            <w:hideMark/>
          </w:tcPr>
          <w:p w14:paraId="78A6A8B5" w14:textId="77777777" w:rsidR="00F0098D" w:rsidRPr="00DD1C58" w:rsidRDefault="00F0098D" w:rsidP="00B10FD6">
            <w:pPr>
              <w:jc w:val="center"/>
              <w:rPr>
                <w:color w:val="000000"/>
                <w:sz w:val="20"/>
              </w:rPr>
            </w:pPr>
            <w:r>
              <w:rPr>
                <w:color w:val="000000"/>
                <w:sz w:val="20"/>
              </w:rPr>
              <w:t>2.55E+00</w:t>
            </w:r>
          </w:p>
        </w:tc>
        <w:tc>
          <w:tcPr>
            <w:tcW w:w="0" w:type="auto"/>
            <w:tcBorders>
              <w:top w:val="nil"/>
              <w:left w:val="nil"/>
              <w:bottom w:val="nil"/>
              <w:right w:val="nil"/>
            </w:tcBorders>
            <w:shd w:val="clear" w:color="auto" w:fill="auto"/>
            <w:noWrap/>
            <w:vAlign w:val="bottom"/>
            <w:hideMark/>
          </w:tcPr>
          <w:p w14:paraId="2CA312C1"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7133847" w14:textId="77777777" w:rsidR="00F0098D" w:rsidRPr="00DD1C58" w:rsidRDefault="00F0098D" w:rsidP="00B10FD6">
            <w:pPr>
              <w:jc w:val="center"/>
              <w:rPr>
                <w:color w:val="000000"/>
                <w:sz w:val="20"/>
              </w:rPr>
            </w:pPr>
            <w:r w:rsidRPr="00DD1C58">
              <w:rPr>
                <w:color w:val="000000"/>
                <w:sz w:val="20"/>
              </w:rPr>
              <w:t>Hopkins and Baird 1985</w:t>
            </w:r>
          </w:p>
        </w:tc>
      </w:tr>
      <w:tr w:rsidR="00F0098D" w:rsidRPr="00DD1C58" w14:paraId="71CE44C3" w14:textId="77777777" w:rsidTr="00B10FD6">
        <w:trPr>
          <w:trHeight w:val="144"/>
        </w:trPr>
        <w:tc>
          <w:tcPr>
            <w:tcW w:w="0" w:type="auto"/>
            <w:tcBorders>
              <w:top w:val="nil"/>
              <w:left w:val="nil"/>
              <w:bottom w:val="nil"/>
              <w:right w:val="nil"/>
            </w:tcBorders>
            <w:shd w:val="clear" w:color="auto" w:fill="auto"/>
            <w:noWrap/>
            <w:vAlign w:val="bottom"/>
            <w:hideMark/>
          </w:tcPr>
          <w:p w14:paraId="7226C200"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p>
        </w:tc>
        <w:tc>
          <w:tcPr>
            <w:tcW w:w="0" w:type="auto"/>
            <w:tcBorders>
              <w:top w:val="nil"/>
              <w:left w:val="nil"/>
              <w:bottom w:val="nil"/>
              <w:right w:val="nil"/>
            </w:tcBorders>
            <w:shd w:val="clear" w:color="auto" w:fill="auto"/>
            <w:noWrap/>
            <w:vAlign w:val="bottom"/>
            <w:hideMark/>
          </w:tcPr>
          <w:p w14:paraId="53ED6B4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639E84C" w14:textId="77777777" w:rsidR="00F0098D" w:rsidRPr="00DD1C58" w:rsidRDefault="00F0098D" w:rsidP="00B10FD6">
            <w:pPr>
              <w:jc w:val="center"/>
              <w:rPr>
                <w:color w:val="000000"/>
                <w:sz w:val="20"/>
              </w:rPr>
            </w:pPr>
            <w:r w:rsidRPr="00DD1C58">
              <w:rPr>
                <w:color w:val="000000"/>
                <w:sz w:val="20"/>
              </w:rPr>
              <w:t>1.17E-06</w:t>
            </w:r>
          </w:p>
        </w:tc>
        <w:tc>
          <w:tcPr>
            <w:tcW w:w="0" w:type="auto"/>
            <w:tcBorders>
              <w:top w:val="nil"/>
              <w:left w:val="nil"/>
              <w:bottom w:val="nil"/>
              <w:right w:val="nil"/>
            </w:tcBorders>
            <w:shd w:val="clear" w:color="auto" w:fill="auto"/>
            <w:noWrap/>
            <w:vAlign w:val="bottom"/>
            <w:hideMark/>
          </w:tcPr>
          <w:p w14:paraId="06919377" w14:textId="77777777" w:rsidR="00F0098D" w:rsidRPr="00DD1C58" w:rsidRDefault="00F0098D" w:rsidP="00B10FD6">
            <w:pPr>
              <w:jc w:val="center"/>
              <w:rPr>
                <w:color w:val="000000"/>
                <w:sz w:val="20"/>
              </w:rPr>
            </w:pPr>
            <w:r>
              <w:rPr>
                <w:color w:val="000000"/>
                <w:sz w:val="20"/>
              </w:rPr>
              <w:t>3.10E+00</w:t>
            </w:r>
          </w:p>
        </w:tc>
        <w:tc>
          <w:tcPr>
            <w:tcW w:w="0" w:type="auto"/>
            <w:tcBorders>
              <w:top w:val="nil"/>
              <w:left w:val="nil"/>
              <w:bottom w:val="nil"/>
              <w:right w:val="nil"/>
            </w:tcBorders>
            <w:shd w:val="clear" w:color="auto" w:fill="auto"/>
            <w:noWrap/>
            <w:vAlign w:val="bottom"/>
            <w:hideMark/>
          </w:tcPr>
          <w:p w14:paraId="19D2E645" w14:textId="77777777" w:rsidR="00F0098D" w:rsidRPr="00DD1C58" w:rsidRDefault="00F0098D" w:rsidP="00B10FD6">
            <w:pPr>
              <w:jc w:val="center"/>
              <w:rPr>
                <w:color w:val="000000"/>
                <w:sz w:val="20"/>
              </w:rPr>
            </w:pPr>
            <w:r>
              <w:rPr>
                <w:color w:val="000000"/>
                <w:sz w:val="20"/>
              </w:rPr>
              <w:t>2.83E-01</w:t>
            </w:r>
          </w:p>
        </w:tc>
        <w:tc>
          <w:tcPr>
            <w:tcW w:w="0" w:type="auto"/>
            <w:tcBorders>
              <w:top w:val="nil"/>
              <w:left w:val="nil"/>
              <w:bottom w:val="nil"/>
              <w:right w:val="nil"/>
            </w:tcBorders>
            <w:shd w:val="clear" w:color="auto" w:fill="auto"/>
            <w:noWrap/>
            <w:vAlign w:val="bottom"/>
            <w:hideMark/>
          </w:tcPr>
          <w:p w14:paraId="4AD894B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2DC23DB" w14:textId="77777777" w:rsidTr="00B10FD6">
        <w:trPr>
          <w:trHeight w:val="144"/>
        </w:trPr>
        <w:tc>
          <w:tcPr>
            <w:tcW w:w="0" w:type="auto"/>
            <w:tcBorders>
              <w:top w:val="nil"/>
              <w:left w:val="nil"/>
              <w:bottom w:val="nil"/>
              <w:right w:val="nil"/>
            </w:tcBorders>
            <w:shd w:val="clear" w:color="auto" w:fill="auto"/>
            <w:noWrap/>
            <w:vAlign w:val="bottom"/>
            <w:hideMark/>
          </w:tcPr>
          <w:p w14:paraId="1130D897" w14:textId="77777777" w:rsidR="00F0098D" w:rsidRPr="00DD1C58" w:rsidRDefault="00F0098D" w:rsidP="00B10FD6">
            <w:pPr>
              <w:rPr>
                <w:i/>
                <w:iCs/>
                <w:color w:val="000000"/>
                <w:sz w:val="20"/>
              </w:rPr>
            </w:pPr>
            <w:proofErr w:type="spellStart"/>
            <w:r w:rsidRPr="00DD1C58">
              <w:rPr>
                <w:i/>
                <w:iCs/>
                <w:color w:val="000000"/>
                <w:sz w:val="20"/>
              </w:rPr>
              <w:t>Valenciennellus</w:t>
            </w:r>
            <w:proofErr w:type="spellEnd"/>
            <w:r w:rsidRPr="00DD1C58">
              <w:rPr>
                <w:i/>
                <w:iCs/>
                <w:color w:val="000000"/>
                <w:sz w:val="20"/>
              </w:rPr>
              <w:t xml:space="preserve"> </w:t>
            </w:r>
            <w:proofErr w:type="spellStart"/>
            <w:r w:rsidRPr="00DD1C58">
              <w:rPr>
                <w:i/>
                <w:iCs/>
                <w:color w:val="000000"/>
                <w:sz w:val="20"/>
              </w:rPr>
              <w:t>tripunctulatus</w:t>
            </w:r>
            <w:proofErr w:type="spellEnd"/>
          </w:p>
        </w:tc>
        <w:tc>
          <w:tcPr>
            <w:tcW w:w="0" w:type="auto"/>
            <w:tcBorders>
              <w:top w:val="nil"/>
              <w:left w:val="nil"/>
              <w:bottom w:val="nil"/>
              <w:right w:val="nil"/>
            </w:tcBorders>
            <w:shd w:val="clear" w:color="auto" w:fill="auto"/>
            <w:noWrap/>
            <w:vAlign w:val="bottom"/>
            <w:hideMark/>
          </w:tcPr>
          <w:p w14:paraId="19F1D42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D639D19" w14:textId="77777777" w:rsidR="00F0098D" w:rsidRPr="00DD1C58" w:rsidRDefault="00F0098D" w:rsidP="00B10FD6">
            <w:pPr>
              <w:jc w:val="center"/>
              <w:rPr>
                <w:color w:val="000000"/>
                <w:sz w:val="20"/>
              </w:rPr>
            </w:pPr>
            <w:r w:rsidRPr="00DD1C58">
              <w:rPr>
                <w:color w:val="000000"/>
                <w:sz w:val="20"/>
              </w:rPr>
              <w:t>1.17E-06</w:t>
            </w:r>
          </w:p>
        </w:tc>
        <w:tc>
          <w:tcPr>
            <w:tcW w:w="0" w:type="auto"/>
            <w:tcBorders>
              <w:top w:val="nil"/>
              <w:left w:val="nil"/>
              <w:bottom w:val="nil"/>
              <w:right w:val="nil"/>
            </w:tcBorders>
            <w:shd w:val="clear" w:color="auto" w:fill="auto"/>
            <w:noWrap/>
            <w:vAlign w:val="bottom"/>
            <w:hideMark/>
          </w:tcPr>
          <w:p w14:paraId="218EC13E" w14:textId="77777777" w:rsidR="00F0098D" w:rsidRPr="00DD1C58" w:rsidRDefault="00F0098D" w:rsidP="00B10FD6">
            <w:pPr>
              <w:jc w:val="center"/>
              <w:rPr>
                <w:color w:val="000000"/>
                <w:sz w:val="20"/>
              </w:rPr>
            </w:pPr>
            <w:r>
              <w:rPr>
                <w:color w:val="000000"/>
                <w:sz w:val="20"/>
              </w:rPr>
              <w:t>3.10E+00</w:t>
            </w:r>
          </w:p>
        </w:tc>
        <w:tc>
          <w:tcPr>
            <w:tcW w:w="0" w:type="auto"/>
            <w:tcBorders>
              <w:top w:val="nil"/>
              <w:left w:val="nil"/>
              <w:bottom w:val="nil"/>
              <w:right w:val="nil"/>
            </w:tcBorders>
            <w:shd w:val="clear" w:color="auto" w:fill="auto"/>
            <w:noWrap/>
            <w:vAlign w:val="bottom"/>
            <w:hideMark/>
          </w:tcPr>
          <w:p w14:paraId="7C98366B" w14:textId="77777777" w:rsidR="00F0098D" w:rsidRPr="00DD1C58" w:rsidRDefault="00F0098D" w:rsidP="00B10FD6">
            <w:pPr>
              <w:jc w:val="center"/>
              <w:rPr>
                <w:color w:val="000000"/>
                <w:sz w:val="20"/>
              </w:rPr>
            </w:pPr>
            <w:r>
              <w:rPr>
                <w:color w:val="000000"/>
                <w:sz w:val="20"/>
              </w:rPr>
              <w:t>2.97E-01</w:t>
            </w:r>
          </w:p>
        </w:tc>
        <w:tc>
          <w:tcPr>
            <w:tcW w:w="0" w:type="auto"/>
            <w:tcBorders>
              <w:top w:val="nil"/>
              <w:left w:val="nil"/>
              <w:bottom w:val="nil"/>
              <w:right w:val="nil"/>
            </w:tcBorders>
            <w:shd w:val="clear" w:color="auto" w:fill="auto"/>
            <w:noWrap/>
            <w:vAlign w:val="bottom"/>
            <w:hideMark/>
          </w:tcPr>
          <w:p w14:paraId="766CB15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CC179B3" w14:textId="77777777" w:rsidTr="00B10FD6">
        <w:trPr>
          <w:trHeight w:val="144"/>
        </w:trPr>
        <w:tc>
          <w:tcPr>
            <w:tcW w:w="0" w:type="auto"/>
            <w:tcBorders>
              <w:top w:val="nil"/>
              <w:left w:val="nil"/>
              <w:bottom w:val="nil"/>
              <w:right w:val="nil"/>
            </w:tcBorders>
            <w:shd w:val="clear" w:color="auto" w:fill="auto"/>
            <w:noWrap/>
            <w:vAlign w:val="bottom"/>
            <w:hideMark/>
          </w:tcPr>
          <w:p w14:paraId="12586CE4"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alatus</w:t>
            </w:r>
            <w:proofErr w:type="spellEnd"/>
          </w:p>
        </w:tc>
        <w:tc>
          <w:tcPr>
            <w:tcW w:w="0" w:type="auto"/>
            <w:tcBorders>
              <w:top w:val="nil"/>
              <w:left w:val="nil"/>
              <w:bottom w:val="nil"/>
              <w:right w:val="nil"/>
            </w:tcBorders>
            <w:shd w:val="clear" w:color="auto" w:fill="auto"/>
            <w:noWrap/>
            <w:vAlign w:val="bottom"/>
            <w:hideMark/>
          </w:tcPr>
          <w:p w14:paraId="6556229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47B05A7" w14:textId="77777777" w:rsidR="00F0098D" w:rsidRPr="00DD1C58" w:rsidRDefault="00F0098D" w:rsidP="00B10FD6">
            <w:pPr>
              <w:jc w:val="center"/>
              <w:rPr>
                <w:color w:val="000000"/>
                <w:sz w:val="20"/>
              </w:rPr>
            </w:pPr>
            <w:r w:rsidRPr="00DD1C58">
              <w:rPr>
                <w:color w:val="000000"/>
                <w:sz w:val="20"/>
              </w:rPr>
              <w:t>1.81E-05</w:t>
            </w:r>
          </w:p>
        </w:tc>
        <w:tc>
          <w:tcPr>
            <w:tcW w:w="0" w:type="auto"/>
            <w:tcBorders>
              <w:top w:val="nil"/>
              <w:left w:val="nil"/>
              <w:bottom w:val="nil"/>
              <w:right w:val="nil"/>
            </w:tcBorders>
            <w:shd w:val="clear" w:color="auto" w:fill="auto"/>
            <w:noWrap/>
            <w:vAlign w:val="bottom"/>
            <w:hideMark/>
          </w:tcPr>
          <w:p w14:paraId="6E94B3FA" w14:textId="77777777" w:rsidR="00F0098D" w:rsidRPr="00DD1C58" w:rsidRDefault="00F0098D" w:rsidP="00B10FD6">
            <w:pPr>
              <w:jc w:val="center"/>
              <w:rPr>
                <w:color w:val="000000"/>
                <w:sz w:val="20"/>
              </w:rPr>
            </w:pPr>
            <w:r>
              <w:rPr>
                <w:color w:val="000000"/>
                <w:sz w:val="20"/>
              </w:rPr>
              <w:t>2.69E+00</w:t>
            </w:r>
          </w:p>
        </w:tc>
        <w:tc>
          <w:tcPr>
            <w:tcW w:w="0" w:type="auto"/>
            <w:tcBorders>
              <w:top w:val="nil"/>
              <w:left w:val="nil"/>
              <w:bottom w:val="nil"/>
              <w:right w:val="nil"/>
            </w:tcBorders>
            <w:shd w:val="clear" w:color="auto" w:fill="auto"/>
            <w:noWrap/>
            <w:vAlign w:val="bottom"/>
            <w:hideMark/>
          </w:tcPr>
          <w:p w14:paraId="59C975A1"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20B28C6A" w14:textId="77777777" w:rsidR="00F0098D" w:rsidRPr="00DD1C58" w:rsidRDefault="00F0098D" w:rsidP="00B10FD6">
            <w:pPr>
              <w:jc w:val="center"/>
              <w:rPr>
                <w:color w:val="000000"/>
                <w:sz w:val="20"/>
              </w:rPr>
            </w:pPr>
            <w:r w:rsidRPr="00DD1C58">
              <w:rPr>
                <w:color w:val="000000"/>
                <w:sz w:val="20"/>
              </w:rPr>
              <w:t>Hopkins and Baird 1985b</w:t>
            </w:r>
          </w:p>
        </w:tc>
      </w:tr>
      <w:tr w:rsidR="00F0098D" w:rsidRPr="00DD1C58" w14:paraId="0BF68AF5" w14:textId="77777777" w:rsidTr="00B10FD6">
        <w:trPr>
          <w:trHeight w:val="144"/>
        </w:trPr>
        <w:tc>
          <w:tcPr>
            <w:tcW w:w="0" w:type="auto"/>
            <w:tcBorders>
              <w:top w:val="nil"/>
              <w:left w:val="nil"/>
              <w:bottom w:val="nil"/>
              <w:right w:val="nil"/>
            </w:tcBorders>
            <w:shd w:val="clear" w:color="auto" w:fill="auto"/>
            <w:noWrap/>
            <w:vAlign w:val="bottom"/>
            <w:hideMark/>
          </w:tcPr>
          <w:p w14:paraId="2566B4E6"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r w:rsidRPr="00DD1C58">
              <w:rPr>
                <w:i/>
                <w:iCs/>
                <w:color w:val="000000"/>
                <w:sz w:val="20"/>
              </w:rPr>
              <w:t xml:space="preserve"> </w:t>
            </w:r>
            <w:proofErr w:type="spellStart"/>
            <w:r w:rsidRPr="00DD1C58">
              <w:rPr>
                <w:i/>
                <w:iCs/>
                <w:color w:val="000000"/>
                <w:sz w:val="20"/>
              </w:rPr>
              <w:t>diaphana</w:t>
            </w:r>
            <w:proofErr w:type="spellEnd"/>
          </w:p>
        </w:tc>
        <w:tc>
          <w:tcPr>
            <w:tcW w:w="0" w:type="auto"/>
            <w:tcBorders>
              <w:top w:val="nil"/>
              <w:left w:val="nil"/>
              <w:bottom w:val="nil"/>
              <w:right w:val="nil"/>
            </w:tcBorders>
            <w:shd w:val="clear" w:color="auto" w:fill="auto"/>
            <w:noWrap/>
            <w:vAlign w:val="bottom"/>
            <w:hideMark/>
          </w:tcPr>
          <w:p w14:paraId="7036B28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D6C7A46" w14:textId="77777777" w:rsidR="00F0098D" w:rsidRPr="00DD1C58" w:rsidRDefault="00F0098D" w:rsidP="00B10FD6">
            <w:pPr>
              <w:jc w:val="center"/>
              <w:rPr>
                <w:color w:val="000000"/>
                <w:sz w:val="20"/>
              </w:rPr>
            </w:pPr>
            <w:r w:rsidRPr="00DD1C58">
              <w:rPr>
                <w:color w:val="000000"/>
                <w:sz w:val="20"/>
              </w:rPr>
              <w:t>3.78E-06</w:t>
            </w:r>
          </w:p>
        </w:tc>
        <w:tc>
          <w:tcPr>
            <w:tcW w:w="0" w:type="auto"/>
            <w:tcBorders>
              <w:top w:val="nil"/>
              <w:left w:val="nil"/>
              <w:bottom w:val="nil"/>
              <w:right w:val="nil"/>
            </w:tcBorders>
            <w:shd w:val="clear" w:color="auto" w:fill="auto"/>
            <w:noWrap/>
            <w:vAlign w:val="bottom"/>
            <w:hideMark/>
          </w:tcPr>
          <w:p w14:paraId="459BD254" w14:textId="77777777" w:rsidR="00F0098D" w:rsidRPr="00DD1C58" w:rsidRDefault="00F0098D" w:rsidP="00B10FD6">
            <w:pPr>
              <w:jc w:val="center"/>
              <w:rPr>
                <w:color w:val="000000"/>
                <w:sz w:val="20"/>
              </w:rPr>
            </w:pPr>
            <w:r>
              <w:rPr>
                <w:color w:val="000000"/>
                <w:sz w:val="20"/>
              </w:rPr>
              <w:t>3.19E+00</w:t>
            </w:r>
          </w:p>
        </w:tc>
        <w:tc>
          <w:tcPr>
            <w:tcW w:w="0" w:type="auto"/>
            <w:tcBorders>
              <w:top w:val="nil"/>
              <w:left w:val="nil"/>
              <w:bottom w:val="nil"/>
              <w:right w:val="nil"/>
            </w:tcBorders>
            <w:shd w:val="clear" w:color="auto" w:fill="auto"/>
            <w:noWrap/>
            <w:vAlign w:val="bottom"/>
            <w:hideMark/>
          </w:tcPr>
          <w:p w14:paraId="05E0C6F2"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B3CF102" w14:textId="77777777" w:rsidR="00F0098D" w:rsidRPr="00DD1C58" w:rsidRDefault="00F0098D" w:rsidP="00B10FD6">
            <w:pPr>
              <w:jc w:val="center"/>
              <w:rPr>
                <w:color w:val="000000"/>
                <w:sz w:val="20"/>
              </w:rPr>
            </w:pPr>
            <w:r w:rsidRPr="00DD1C58">
              <w:rPr>
                <w:color w:val="000000"/>
                <w:sz w:val="20"/>
              </w:rPr>
              <w:t>Hopkins and Baird 1985</w:t>
            </w:r>
          </w:p>
        </w:tc>
      </w:tr>
      <w:tr w:rsidR="00F0098D" w:rsidRPr="00DD1C58" w14:paraId="0CE68AFB" w14:textId="77777777" w:rsidTr="00B10FD6">
        <w:trPr>
          <w:trHeight w:val="144"/>
        </w:trPr>
        <w:tc>
          <w:tcPr>
            <w:tcW w:w="0" w:type="auto"/>
            <w:tcBorders>
              <w:top w:val="nil"/>
              <w:left w:val="nil"/>
              <w:bottom w:val="nil"/>
              <w:right w:val="nil"/>
            </w:tcBorders>
            <w:shd w:val="clear" w:color="auto" w:fill="auto"/>
            <w:noWrap/>
            <w:vAlign w:val="bottom"/>
            <w:hideMark/>
          </w:tcPr>
          <w:p w14:paraId="0C3D9972" w14:textId="77777777" w:rsidR="00F0098D" w:rsidRPr="00DD1C58" w:rsidRDefault="00F0098D" w:rsidP="00B10FD6">
            <w:pPr>
              <w:rPr>
                <w:i/>
                <w:iCs/>
                <w:color w:val="000000"/>
                <w:sz w:val="20"/>
              </w:rPr>
            </w:pPr>
            <w:proofErr w:type="spellStart"/>
            <w:r w:rsidRPr="00DD1C58">
              <w:rPr>
                <w:i/>
                <w:iCs/>
                <w:color w:val="000000"/>
                <w:sz w:val="20"/>
              </w:rPr>
              <w:t>Ceratoscopelus</w:t>
            </w:r>
            <w:proofErr w:type="spellEnd"/>
            <w:r w:rsidRPr="00DD1C58">
              <w:rPr>
                <w:i/>
                <w:iCs/>
                <w:color w:val="000000"/>
                <w:sz w:val="20"/>
              </w:rPr>
              <w:t xml:space="preserve"> </w:t>
            </w:r>
            <w:proofErr w:type="spellStart"/>
            <w:r w:rsidRPr="00DD1C58">
              <w:rPr>
                <w:i/>
                <w:iCs/>
                <w:color w:val="000000"/>
                <w:sz w:val="20"/>
              </w:rPr>
              <w:t>warmingii</w:t>
            </w:r>
            <w:proofErr w:type="spellEnd"/>
          </w:p>
        </w:tc>
        <w:tc>
          <w:tcPr>
            <w:tcW w:w="0" w:type="auto"/>
            <w:tcBorders>
              <w:top w:val="nil"/>
              <w:left w:val="nil"/>
              <w:bottom w:val="nil"/>
              <w:right w:val="nil"/>
            </w:tcBorders>
            <w:shd w:val="clear" w:color="auto" w:fill="auto"/>
            <w:noWrap/>
            <w:vAlign w:val="bottom"/>
            <w:hideMark/>
          </w:tcPr>
          <w:p w14:paraId="323465F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F393789" w14:textId="77777777" w:rsidR="00F0098D" w:rsidRPr="00DD1C58" w:rsidRDefault="00F0098D" w:rsidP="00B10FD6">
            <w:pPr>
              <w:jc w:val="center"/>
              <w:rPr>
                <w:color w:val="000000"/>
                <w:sz w:val="20"/>
              </w:rPr>
            </w:pPr>
            <w:r w:rsidRPr="00DD1C58">
              <w:rPr>
                <w:color w:val="000000"/>
                <w:sz w:val="20"/>
              </w:rPr>
              <w:t>3.20E-07</w:t>
            </w:r>
          </w:p>
        </w:tc>
        <w:tc>
          <w:tcPr>
            <w:tcW w:w="0" w:type="auto"/>
            <w:tcBorders>
              <w:top w:val="nil"/>
              <w:left w:val="nil"/>
              <w:bottom w:val="nil"/>
              <w:right w:val="nil"/>
            </w:tcBorders>
            <w:shd w:val="clear" w:color="auto" w:fill="auto"/>
            <w:noWrap/>
            <w:vAlign w:val="bottom"/>
            <w:hideMark/>
          </w:tcPr>
          <w:p w14:paraId="71144514" w14:textId="77777777" w:rsidR="00F0098D" w:rsidRPr="00DD1C58" w:rsidRDefault="00F0098D" w:rsidP="00B10FD6">
            <w:pPr>
              <w:jc w:val="center"/>
              <w:rPr>
                <w:color w:val="000000"/>
                <w:sz w:val="20"/>
              </w:rPr>
            </w:pPr>
            <w:r>
              <w:rPr>
                <w:color w:val="000000"/>
                <w:sz w:val="20"/>
              </w:rPr>
              <w:t>3.52E+00</w:t>
            </w:r>
          </w:p>
        </w:tc>
        <w:tc>
          <w:tcPr>
            <w:tcW w:w="0" w:type="auto"/>
            <w:tcBorders>
              <w:top w:val="nil"/>
              <w:left w:val="nil"/>
              <w:bottom w:val="nil"/>
              <w:right w:val="nil"/>
            </w:tcBorders>
            <w:shd w:val="clear" w:color="auto" w:fill="auto"/>
            <w:noWrap/>
            <w:vAlign w:val="bottom"/>
            <w:hideMark/>
          </w:tcPr>
          <w:p w14:paraId="31AB06F4"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9368DB2"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7D8A2EE4" w14:textId="77777777" w:rsidTr="00B10FD6">
        <w:trPr>
          <w:trHeight w:val="144"/>
        </w:trPr>
        <w:tc>
          <w:tcPr>
            <w:tcW w:w="0" w:type="auto"/>
            <w:tcBorders>
              <w:top w:val="nil"/>
              <w:left w:val="nil"/>
              <w:bottom w:val="nil"/>
              <w:right w:val="nil"/>
            </w:tcBorders>
            <w:shd w:val="clear" w:color="auto" w:fill="auto"/>
            <w:noWrap/>
            <w:vAlign w:val="bottom"/>
            <w:hideMark/>
          </w:tcPr>
          <w:p w14:paraId="036E8432"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aculeatus</w:t>
            </w:r>
          </w:p>
        </w:tc>
        <w:tc>
          <w:tcPr>
            <w:tcW w:w="0" w:type="auto"/>
            <w:tcBorders>
              <w:top w:val="nil"/>
              <w:left w:val="nil"/>
              <w:bottom w:val="nil"/>
              <w:right w:val="nil"/>
            </w:tcBorders>
            <w:shd w:val="clear" w:color="auto" w:fill="auto"/>
            <w:noWrap/>
            <w:vAlign w:val="bottom"/>
            <w:hideMark/>
          </w:tcPr>
          <w:p w14:paraId="41D230C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7A722FB" w14:textId="77777777" w:rsidR="00F0098D" w:rsidRPr="00DD1C58" w:rsidRDefault="00F0098D" w:rsidP="00B10FD6">
            <w:pPr>
              <w:jc w:val="center"/>
              <w:rPr>
                <w:color w:val="000000"/>
                <w:sz w:val="20"/>
              </w:rPr>
            </w:pPr>
            <w:r w:rsidRPr="00DD1C58">
              <w:rPr>
                <w:color w:val="000000"/>
                <w:sz w:val="20"/>
              </w:rPr>
              <w:t>8.94E-06</w:t>
            </w:r>
          </w:p>
        </w:tc>
        <w:tc>
          <w:tcPr>
            <w:tcW w:w="0" w:type="auto"/>
            <w:tcBorders>
              <w:top w:val="nil"/>
              <w:left w:val="nil"/>
              <w:bottom w:val="nil"/>
              <w:right w:val="nil"/>
            </w:tcBorders>
            <w:shd w:val="clear" w:color="auto" w:fill="auto"/>
            <w:noWrap/>
            <w:vAlign w:val="bottom"/>
            <w:hideMark/>
          </w:tcPr>
          <w:p w14:paraId="21F5D05A"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6E46C603"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2C275F92" w14:textId="77777777" w:rsidR="00F0098D" w:rsidRPr="00DD1C58" w:rsidRDefault="00F0098D" w:rsidP="00B10FD6">
            <w:pPr>
              <w:jc w:val="center"/>
              <w:rPr>
                <w:color w:val="000000"/>
                <w:sz w:val="20"/>
              </w:rPr>
            </w:pPr>
            <w:r w:rsidRPr="00DD1C58">
              <w:rPr>
                <w:color w:val="000000"/>
                <w:sz w:val="20"/>
              </w:rPr>
              <w:t>Hopkins and Baird 1985</w:t>
            </w:r>
          </w:p>
        </w:tc>
      </w:tr>
      <w:tr w:rsidR="00F0098D" w:rsidRPr="00DD1C58" w14:paraId="356D1D0E" w14:textId="77777777" w:rsidTr="00B10FD6">
        <w:trPr>
          <w:trHeight w:val="144"/>
        </w:trPr>
        <w:tc>
          <w:tcPr>
            <w:tcW w:w="0" w:type="auto"/>
            <w:tcBorders>
              <w:top w:val="nil"/>
              <w:left w:val="nil"/>
              <w:bottom w:val="nil"/>
              <w:right w:val="nil"/>
            </w:tcBorders>
            <w:shd w:val="clear" w:color="auto" w:fill="auto"/>
            <w:noWrap/>
            <w:vAlign w:val="bottom"/>
            <w:hideMark/>
          </w:tcPr>
          <w:p w14:paraId="3935CC47" w14:textId="77777777" w:rsidR="00F0098D" w:rsidRPr="00DD1C58" w:rsidRDefault="00F0098D" w:rsidP="00B10FD6">
            <w:pPr>
              <w:rPr>
                <w:i/>
                <w:iCs/>
                <w:color w:val="000000"/>
                <w:sz w:val="20"/>
              </w:rPr>
            </w:pPr>
            <w:proofErr w:type="spellStart"/>
            <w:r w:rsidRPr="00DD1C58">
              <w:rPr>
                <w:i/>
                <w:iCs/>
                <w:color w:val="000000"/>
                <w:sz w:val="20"/>
              </w:rPr>
              <w:t>Pleuronectiformes</w:t>
            </w:r>
            <w:proofErr w:type="spellEnd"/>
          </w:p>
        </w:tc>
        <w:tc>
          <w:tcPr>
            <w:tcW w:w="0" w:type="auto"/>
            <w:tcBorders>
              <w:top w:val="nil"/>
              <w:left w:val="nil"/>
              <w:bottom w:val="nil"/>
              <w:right w:val="nil"/>
            </w:tcBorders>
            <w:shd w:val="clear" w:color="auto" w:fill="auto"/>
            <w:noWrap/>
            <w:vAlign w:val="bottom"/>
            <w:hideMark/>
          </w:tcPr>
          <w:p w14:paraId="5FEA858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312502F" w14:textId="77777777" w:rsidR="00F0098D" w:rsidRPr="00DD1C58" w:rsidRDefault="00F0098D" w:rsidP="00B10FD6">
            <w:pPr>
              <w:jc w:val="center"/>
              <w:rPr>
                <w:color w:val="000000"/>
                <w:sz w:val="20"/>
              </w:rPr>
            </w:pPr>
            <w:r w:rsidRPr="00DD1C58">
              <w:rPr>
                <w:color w:val="000000"/>
                <w:sz w:val="20"/>
              </w:rPr>
              <w:t>4.87E-04</w:t>
            </w:r>
          </w:p>
        </w:tc>
        <w:tc>
          <w:tcPr>
            <w:tcW w:w="0" w:type="auto"/>
            <w:tcBorders>
              <w:top w:val="nil"/>
              <w:left w:val="nil"/>
              <w:bottom w:val="nil"/>
              <w:right w:val="nil"/>
            </w:tcBorders>
            <w:shd w:val="clear" w:color="auto" w:fill="auto"/>
            <w:noWrap/>
            <w:vAlign w:val="bottom"/>
            <w:hideMark/>
          </w:tcPr>
          <w:p w14:paraId="309AEC5F" w14:textId="77777777" w:rsidR="00F0098D" w:rsidRPr="00DD1C58" w:rsidRDefault="00F0098D" w:rsidP="00B10FD6">
            <w:pPr>
              <w:jc w:val="center"/>
              <w:rPr>
                <w:color w:val="000000"/>
                <w:sz w:val="20"/>
              </w:rPr>
            </w:pPr>
            <w:r>
              <w:rPr>
                <w:color w:val="000000"/>
                <w:sz w:val="20"/>
              </w:rPr>
              <w:t>2.84E-01</w:t>
            </w:r>
          </w:p>
        </w:tc>
        <w:tc>
          <w:tcPr>
            <w:tcW w:w="0" w:type="auto"/>
            <w:tcBorders>
              <w:top w:val="nil"/>
              <w:left w:val="nil"/>
              <w:bottom w:val="nil"/>
              <w:right w:val="nil"/>
            </w:tcBorders>
            <w:shd w:val="clear" w:color="auto" w:fill="auto"/>
            <w:noWrap/>
            <w:vAlign w:val="bottom"/>
            <w:hideMark/>
          </w:tcPr>
          <w:p w14:paraId="426AD56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78A731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EBE3A1E" w14:textId="77777777" w:rsidTr="00B10FD6">
        <w:trPr>
          <w:trHeight w:val="144"/>
        </w:trPr>
        <w:tc>
          <w:tcPr>
            <w:tcW w:w="0" w:type="auto"/>
            <w:tcBorders>
              <w:top w:val="nil"/>
              <w:left w:val="nil"/>
              <w:bottom w:val="nil"/>
              <w:right w:val="nil"/>
            </w:tcBorders>
            <w:shd w:val="clear" w:color="auto" w:fill="auto"/>
            <w:noWrap/>
            <w:vAlign w:val="bottom"/>
            <w:hideMark/>
          </w:tcPr>
          <w:p w14:paraId="36007FAC" w14:textId="77777777" w:rsidR="00F0098D" w:rsidRPr="00DD1C58" w:rsidRDefault="00F0098D" w:rsidP="00B10FD6">
            <w:pPr>
              <w:rPr>
                <w:i/>
                <w:iCs/>
                <w:color w:val="000000"/>
                <w:sz w:val="20"/>
              </w:rPr>
            </w:pPr>
            <w:proofErr w:type="spellStart"/>
            <w:r w:rsidRPr="00DD1C58">
              <w:rPr>
                <w:i/>
                <w:iCs/>
                <w:color w:val="000000"/>
                <w:sz w:val="20"/>
              </w:rPr>
              <w:lastRenderedPageBreak/>
              <w:t>Benthosema</w:t>
            </w:r>
            <w:proofErr w:type="spellEnd"/>
            <w:r w:rsidRPr="00DD1C58">
              <w:rPr>
                <w:i/>
                <w:iCs/>
                <w:color w:val="000000"/>
                <w:sz w:val="20"/>
              </w:rPr>
              <w:t xml:space="preserve"> </w:t>
            </w:r>
            <w:proofErr w:type="spellStart"/>
            <w:r w:rsidRPr="00DD1C58">
              <w:rPr>
                <w:i/>
                <w:iCs/>
                <w:color w:val="000000"/>
                <w:sz w:val="20"/>
              </w:rPr>
              <w:t>suborbitale</w:t>
            </w:r>
            <w:proofErr w:type="spellEnd"/>
          </w:p>
        </w:tc>
        <w:tc>
          <w:tcPr>
            <w:tcW w:w="0" w:type="auto"/>
            <w:tcBorders>
              <w:top w:val="nil"/>
              <w:left w:val="nil"/>
              <w:bottom w:val="nil"/>
              <w:right w:val="nil"/>
            </w:tcBorders>
            <w:shd w:val="clear" w:color="auto" w:fill="auto"/>
            <w:noWrap/>
            <w:vAlign w:val="bottom"/>
            <w:hideMark/>
          </w:tcPr>
          <w:p w14:paraId="4C2EBE4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847817D" w14:textId="77777777" w:rsidR="00F0098D" w:rsidRPr="00DD1C58" w:rsidRDefault="00F0098D" w:rsidP="00B10FD6">
            <w:pPr>
              <w:jc w:val="center"/>
              <w:rPr>
                <w:color w:val="000000"/>
                <w:sz w:val="20"/>
              </w:rPr>
            </w:pPr>
            <w:r w:rsidRPr="00DD1C58">
              <w:rPr>
                <w:color w:val="000000"/>
                <w:sz w:val="20"/>
              </w:rPr>
              <w:t>3.50E-07</w:t>
            </w:r>
          </w:p>
        </w:tc>
        <w:tc>
          <w:tcPr>
            <w:tcW w:w="0" w:type="auto"/>
            <w:tcBorders>
              <w:top w:val="nil"/>
              <w:left w:val="nil"/>
              <w:bottom w:val="nil"/>
              <w:right w:val="nil"/>
            </w:tcBorders>
            <w:shd w:val="clear" w:color="auto" w:fill="auto"/>
            <w:noWrap/>
            <w:vAlign w:val="bottom"/>
            <w:hideMark/>
          </w:tcPr>
          <w:p w14:paraId="2A3F795E" w14:textId="77777777" w:rsidR="00F0098D" w:rsidRPr="00DD1C58" w:rsidRDefault="00F0098D" w:rsidP="00B10FD6">
            <w:pPr>
              <w:jc w:val="center"/>
              <w:rPr>
                <w:color w:val="000000"/>
                <w:sz w:val="20"/>
              </w:rPr>
            </w:pPr>
            <w:r>
              <w:rPr>
                <w:color w:val="000000"/>
                <w:sz w:val="20"/>
              </w:rPr>
              <w:t>3.54E+00</w:t>
            </w:r>
          </w:p>
        </w:tc>
        <w:tc>
          <w:tcPr>
            <w:tcW w:w="0" w:type="auto"/>
            <w:tcBorders>
              <w:top w:val="nil"/>
              <w:left w:val="nil"/>
              <w:bottom w:val="nil"/>
              <w:right w:val="nil"/>
            </w:tcBorders>
            <w:shd w:val="clear" w:color="auto" w:fill="auto"/>
            <w:noWrap/>
            <w:vAlign w:val="bottom"/>
            <w:hideMark/>
          </w:tcPr>
          <w:p w14:paraId="601FE6A2"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42DFCCBD"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00AE1CEC" w14:textId="77777777" w:rsidTr="00B10FD6">
        <w:trPr>
          <w:trHeight w:val="144"/>
        </w:trPr>
        <w:tc>
          <w:tcPr>
            <w:tcW w:w="0" w:type="auto"/>
            <w:tcBorders>
              <w:top w:val="nil"/>
              <w:left w:val="nil"/>
              <w:bottom w:val="nil"/>
              <w:right w:val="nil"/>
            </w:tcBorders>
            <w:shd w:val="clear" w:color="auto" w:fill="auto"/>
            <w:noWrap/>
            <w:vAlign w:val="bottom"/>
            <w:hideMark/>
          </w:tcPr>
          <w:p w14:paraId="02C84102" w14:textId="77777777" w:rsidR="00F0098D" w:rsidRPr="00DD1C58" w:rsidRDefault="00F0098D" w:rsidP="00B10FD6">
            <w:pPr>
              <w:rPr>
                <w:i/>
                <w:iCs/>
                <w:color w:val="000000"/>
                <w:sz w:val="20"/>
              </w:rPr>
            </w:pPr>
            <w:proofErr w:type="spellStart"/>
            <w:r w:rsidRPr="00DD1C58">
              <w:rPr>
                <w:i/>
                <w:iCs/>
                <w:color w:val="000000"/>
                <w:sz w:val="20"/>
              </w:rPr>
              <w:t>Sigmops</w:t>
            </w:r>
            <w:proofErr w:type="spellEnd"/>
            <w:r w:rsidRPr="00DD1C58">
              <w:rPr>
                <w:i/>
                <w:iCs/>
                <w:color w:val="000000"/>
                <w:sz w:val="20"/>
              </w:rPr>
              <w:t xml:space="preserve"> elongatus</w:t>
            </w:r>
          </w:p>
        </w:tc>
        <w:tc>
          <w:tcPr>
            <w:tcW w:w="0" w:type="auto"/>
            <w:tcBorders>
              <w:top w:val="nil"/>
              <w:left w:val="nil"/>
              <w:bottom w:val="nil"/>
              <w:right w:val="nil"/>
            </w:tcBorders>
            <w:shd w:val="clear" w:color="auto" w:fill="auto"/>
            <w:noWrap/>
            <w:vAlign w:val="bottom"/>
            <w:hideMark/>
          </w:tcPr>
          <w:p w14:paraId="57728E5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0CC7F2B" w14:textId="77777777" w:rsidR="00F0098D" w:rsidRPr="00DD1C58" w:rsidRDefault="00F0098D" w:rsidP="00B10FD6">
            <w:pPr>
              <w:jc w:val="center"/>
              <w:rPr>
                <w:color w:val="000000"/>
                <w:sz w:val="20"/>
              </w:rPr>
            </w:pPr>
            <w:r w:rsidRPr="00DD1C58">
              <w:rPr>
                <w:color w:val="000000"/>
                <w:sz w:val="20"/>
              </w:rPr>
              <w:t>2.30E-06</w:t>
            </w:r>
          </w:p>
        </w:tc>
        <w:tc>
          <w:tcPr>
            <w:tcW w:w="0" w:type="auto"/>
            <w:tcBorders>
              <w:top w:val="nil"/>
              <w:left w:val="nil"/>
              <w:bottom w:val="nil"/>
              <w:right w:val="nil"/>
            </w:tcBorders>
            <w:shd w:val="clear" w:color="auto" w:fill="auto"/>
            <w:noWrap/>
            <w:vAlign w:val="bottom"/>
            <w:hideMark/>
          </w:tcPr>
          <w:p w14:paraId="20378F5B" w14:textId="77777777" w:rsidR="00F0098D" w:rsidRPr="00DD1C58" w:rsidRDefault="00F0098D" w:rsidP="00B10FD6">
            <w:pPr>
              <w:jc w:val="center"/>
              <w:rPr>
                <w:color w:val="000000"/>
                <w:sz w:val="20"/>
              </w:rPr>
            </w:pPr>
            <w:r>
              <w:rPr>
                <w:color w:val="000000"/>
                <w:sz w:val="20"/>
              </w:rPr>
              <w:t>2.63E+00</w:t>
            </w:r>
          </w:p>
        </w:tc>
        <w:tc>
          <w:tcPr>
            <w:tcW w:w="0" w:type="auto"/>
            <w:tcBorders>
              <w:top w:val="nil"/>
              <w:left w:val="nil"/>
              <w:bottom w:val="nil"/>
              <w:right w:val="nil"/>
            </w:tcBorders>
            <w:shd w:val="clear" w:color="auto" w:fill="auto"/>
            <w:noWrap/>
            <w:vAlign w:val="bottom"/>
            <w:hideMark/>
          </w:tcPr>
          <w:p w14:paraId="0E835DC5"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0B0FB86" w14:textId="77777777" w:rsidR="00F0098D" w:rsidRPr="00DD1C58" w:rsidRDefault="00F0098D" w:rsidP="00B10FD6">
            <w:pPr>
              <w:jc w:val="center"/>
              <w:rPr>
                <w:color w:val="000000"/>
                <w:sz w:val="20"/>
              </w:rPr>
            </w:pPr>
            <w:proofErr w:type="spellStart"/>
            <w:r w:rsidRPr="00DD1C58">
              <w:rPr>
                <w:color w:val="000000"/>
                <w:sz w:val="20"/>
              </w:rPr>
              <w:t>Lancraft</w:t>
            </w:r>
            <w:proofErr w:type="spellEnd"/>
            <w:r w:rsidRPr="00DD1C58">
              <w:rPr>
                <w:color w:val="000000"/>
                <w:sz w:val="20"/>
              </w:rPr>
              <w:t xml:space="preserve"> et al. 1988</w:t>
            </w:r>
          </w:p>
        </w:tc>
      </w:tr>
      <w:tr w:rsidR="00F0098D" w:rsidRPr="00DD1C58" w14:paraId="0AEB9505" w14:textId="77777777" w:rsidTr="00B10FD6">
        <w:trPr>
          <w:trHeight w:val="144"/>
        </w:trPr>
        <w:tc>
          <w:tcPr>
            <w:tcW w:w="0" w:type="auto"/>
            <w:tcBorders>
              <w:top w:val="nil"/>
              <w:left w:val="nil"/>
              <w:bottom w:val="nil"/>
              <w:right w:val="nil"/>
            </w:tcBorders>
            <w:shd w:val="clear" w:color="auto" w:fill="auto"/>
            <w:noWrap/>
            <w:vAlign w:val="bottom"/>
            <w:hideMark/>
          </w:tcPr>
          <w:p w14:paraId="32984A06" w14:textId="77777777" w:rsidR="00F0098D" w:rsidRPr="00DD1C58" w:rsidRDefault="00F0098D" w:rsidP="00B10FD6">
            <w:pPr>
              <w:rPr>
                <w:i/>
                <w:iCs/>
                <w:color w:val="000000"/>
                <w:sz w:val="20"/>
              </w:rPr>
            </w:pPr>
            <w:proofErr w:type="spellStart"/>
            <w:r w:rsidRPr="00DD1C58">
              <w:rPr>
                <w:i/>
                <w:iCs/>
                <w:color w:val="000000"/>
                <w:sz w:val="20"/>
              </w:rPr>
              <w:t>Bothus</w:t>
            </w:r>
            <w:proofErr w:type="spellEnd"/>
          </w:p>
        </w:tc>
        <w:tc>
          <w:tcPr>
            <w:tcW w:w="0" w:type="auto"/>
            <w:tcBorders>
              <w:top w:val="nil"/>
              <w:left w:val="nil"/>
              <w:bottom w:val="nil"/>
              <w:right w:val="nil"/>
            </w:tcBorders>
            <w:shd w:val="clear" w:color="auto" w:fill="auto"/>
            <w:noWrap/>
            <w:vAlign w:val="bottom"/>
            <w:hideMark/>
          </w:tcPr>
          <w:p w14:paraId="175C9C2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6E04113" w14:textId="77777777" w:rsidR="00F0098D" w:rsidRPr="00DD1C58" w:rsidRDefault="00F0098D" w:rsidP="00B10FD6">
            <w:pPr>
              <w:jc w:val="center"/>
              <w:rPr>
                <w:color w:val="000000"/>
                <w:sz w:val="20"/>
              </w:rPr>
            </w:pPr>
            <w:r w:rsidRPr="00DD1C58">
              <w:rPr>
                <w:color w:val="000000"/>
                <w:sz w:val="20"/>
              </w:rPr>
              <w:t>8.90E-07</w:t>
            </w:r>
          </w:p>
        </w:tc>
        <w:tc>
          <w:tcPr>
            <w:tcW w:w="0" w:type="auto"/>
            <w:tcBorders>
              <w:top w:val="nil"/>
              <w:left w:val="nil"/>
              <w:bottom w:val="nil"/>
              <w:right w:val="nil"/>
            </w:tcBorders>
            <w:shd w:val="clear" w:color="auto" w:fill="auto"/>
            <w:noWrap/>
            <w:vAlign w:val="bottom"/>
            <w:hideMark/>
          </w:tcPr>
          <w:p w14:paraId="742D6C79" w14:textId="77777777" w:rsidR="00F0098D" w:rsidRPr="00DD1C58" w:rsidRDefault="00F0098D" w:rsidP="00B10FD6">
            <w:pPr>
              <w:jc w:val="center"/>
              <w:rPr>
                <w:color w:val="000000"/>
                <w:sz w:val="20"/>
              </w:rPr>
            </w:pPr>
            <w:r>
              <w:rPr>
                <w:color w:val="000000"/>
                <w:sz w:val="20"/>
              </w:rPr>
              <w:t>3.12E+00</w:t>
            </w:r>
          </w:p>
        </w:tc>
        <w:tc>
          <w:tcPr>
            <w:tcW w:w="0" w:type="auto"/>
            <w:tcBorders>
              <w:top w:val="nil"/>
              <w:left w:val="nil"/>
              <w:bottom w:val="nil"/>
              <w:right w:val="nil"/>
            </w:tcBorders>
            <w:shd w:val="clear" w:color="auto" w:fill="auto"/>
            <w:noWrap/>
            <w:vAlign w:val="bottom"/>
            <w:hideMark/>
          </w:tcPr>
          <w:p w14:paraId="0DA75C2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886800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C1415DC" w14:textId="77777777" w:rsidTr="00B10FD6">
        <w:trPr>
          <w:trHeight w:val="144"/>
        </w:trPr>
        <w:tc>
          <w:tcPr>
            <w:tcW w:w="0" w:type="auto"/>
            <w:tcBorders>
              <w:top w:val="nil"/>
              <w:left w:val="nil"/>
              <w:bottom w:val="nil"/>
              <w:right w:val="nil"/>
            </w:tcBorders>
            <w:shd w:val="clear" w:color="auto" w:fill="auto"/>
            <w:noWrap/>
            <w:vAlign w:val="bottom"/>
            <w:hideMark/>
          </w:tcPr>
          <w:p w14:paraId="0AC0A4EE" w14:textId="77777777" w:rsidR="00F0098D" w:rsidRPr="00DD1C58" w:rsidRDefault="00F0098D" w:rsidP="00B10FD6">
            <w:pPr>
              <w:rPr>
                <w:i/>
                <w:iCs/>
                <w:color w:val="000000"/>
                <w:sz w:val="20"/>
              </w:rPr>
            </w:pPr>
            <w:r w:rsidRPr="00DD1C58">
              <w:rPr>
                <w:i/>
                <w:iCs/>
                <w:color w:val="000000"/>
                <w:sz w:val="20"/>
              </w:rPr>
              <w:t>Selene setapinnis</w:t>
            </w:r>
          </w:p>
        </w:tc>
        <w:tc>
          <w:tcPr>
            <w:tcW w:w="0" w:type="auto"/>
            <w:tcBorders>
              <w:top w:val="nil"/>
              <w:left w:val="nil"/>
              <w:bottom w:val="nil"/>
              <w:right w:val="nil"/>
            </w:tcBorders>
            <w:shd w:val="clear" w:color="auto" w:fill="auto"/>
            <w:noWrap/>
            <w:vAlign w:val="bottom"/>
            <w:hideMark/>
          </w:tcPr>
          <w:p w14:paraId="1B83F63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0892E7D" w14:textId="77777777" w:rsidR="00F0098D" w:rsidRPr="00DD1C58" w:rsidRDefault="00F0098D" w:rsidP="00B10FD6">
            <w:pPr>
              <w:jc w:val="center"/>
              <w:rPr>
                <w:color w:val="000000"/>
                <w:sz w:val="20"/>
              </w:rPr>
            </w:pPr>
            <w:r w:rsidRPr="00DD1C58">
              <w:rPr>
                <w:color w:val="000000"/>
                <w:sz w:val="20"/>
              </w:rPr>
              <w:t>2.00E-06</w:t>
            </w:r>
          </w:p>
        </w:tc>
        <w:tc>
          <w:tcPr>
            <w:tcW w:w="0" w:type="auto"/>
            <w:tcBorders>
              <w:top w:val="nil"/>
              <w:left w:val="nil"/>
              <w:bottom w:val="nil"/>
              <w:right w:val="nil"/>
            </w:tcBorders>
            <w:shd w:val="clear" w:color="auto" w:fill="auto"/>
            <w:noWrap/>
            <w:vAlign w:val="bottom"/>
            <w:hideMark/>
          </w:tcPr>
          <w:p w14:paraId="19C94615" w14:textId="77777777" w:rsidR="00F0098D" w:rsidRPr="00DD1C58" w:rsidRDefault="00F0098D" w:rsidP="00B10FD6">
            <w:pPr>
              <w:jc w:val="center"/>
              <w:rPr>
                <w:color w:val="000000"/>
                <w:sz w:val="20"/>
              </w:rPr>
            </w:pPr>
            <w:r>
              <w:rPr>
                <w:color w:val="000000"/>
                <w:sz w:val="20"/>
              </w:rPr>
              <w:t>2.94E+00</w:t>
            </w:r>
          </w:p>
        </w:tc>
        <w:tc>
          <w:tcPr>
            <w:tcW w:w="0" w:type="auto"/>
            <w:tcBorders>
              <w:top w:val="nil"/>
              <w:left w:val="nil"/>
              <w:bottom w:val="nil"/>
              <w:right w:val="nil"/>
            </w:tcBorders>
            <w:shd w:val="clear" w:color="auto" w:fill="auto"/>
            <w:noWrap/>
            <w:vAlign w:val="bottom"/>
            <w:hideMark/>
          </w:tcPr>
          <w:p w14:paraId="599250D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D3457A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FC9EAA9" w14:textId="77777777" w:rsidTr="00B10FD6">
        <w:trPr>
          <w:trHeight w:val="144"/>
        </w:trPr>
        <w:tc>
          <w:tcPr>
            <w:tcW w:w="0" w:type="auto"/>
            <w:tcBorders>
              <w:top w:val="nil"/>
              <w:left w:val="nil"/>
              <w:bottom w:val="nil"/>
              <w:right w:val="nil"/>
            </w:tcBorders>
            <w:shd w:val="clear" w:color="auto" w:fill="auto"/>
            <w:noWrap/>
            <w:vAlign w:val="bottom"/>
            <w:hideMark/>
          </w:tcPr>
          <w:p w14:paraId="6997717C"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dumerilii</w:t>
            </w:r>
            <w:proofErr w:type="spellEnd"/>
          </w:p>
        </w:tc>
        <w:tc>
          <w:tcPr>
            <w:tcW w:w="0" w:type="auto"/>
            <w:tcBorders>
              <w:top w:val="nil"/>
              <w:left w:val="nil"/>
              <w:bottom w:val="nil"/>
              <w:right w:val="nil"/>
            </w:tcBorders>
            <w:shd w:val="clear" w:color="auto" w:fill="auto"/>
            <w:noWrap/>
            <w:vAlign w:val="bottom"/>
            <w:hideMark/>
          </w:tcPr>
          <w:p w14:paraId="71E996B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94796D7" w14:textId="77777777" w:rsidR="00F0098D" w:rsidRPr="00DD1C58" w:rsidRDefault="00F0098D" w:rsidP="00B10FD6">
            <w:pPr>
              <w:jc w:val="center"/>
              <w:rPr>
                <w:color w:val="000000"/>
                <w:sz w:val="20"/>
              </w:rPr>
            </w:pPr>
            <w:r w:rsidRPr="00DD1C58">
              <w:rPr>
                <w:color w:val="000000"/>
                <w:sz w:val="20"/>
              </w:rPr>
              <w:t>2.54E-06</w:t>
            </w:r>
          </w:p>
        </w:tc>
        <w:tc>
          <w:tcPr>
            <w:tcW w:w="0" w:type="auto"/>
            <w:tcBorders>
              <w:top w:val="nil"/>
              <w:left w:val="nil"/>
              <w:bottom w:val="nil"/>
              <w:right w:val="nil"/>
            </w:tcBorders>
            <w:shd w:val="clear" w:color="auto" w:fill="auto"/>
            <w:noWrap/>
            <w:vAlign w:val="bottom"/>
            <w:hideMark/>
          </w:tcPr>
          <w:p w14:paraId="3A727DF6" w14:textId="77777777" w:rsidR="00F0098D" w:rsidRPr="00DD1C58" w:rsidRDefault="00F0098D" w:rsidP="00B10FD6">
            <w:pPr>
              <w:jc w:val="center"/>
              <w:rPr>
                <w:color w:val="000000"/>
                <w:sz w:val="20"/>
              </w:rPr>
            </w:pPr>
            <w:r>
              <w:rPr>
                <w:color w:val="000000"/>
                <w:sz w:val="20"/>
              </w:rPr>
              <w:t>3.08E+00</w:t>
            </w:r>
          </w:p>
        </w:tc>
        <w:tc>
          <w:tcPr>
            <w:tcW w:w="0" w:type="auto"/>
            <w:tcBorders>
              <w:top w:val="nil"/>
              <w:left w:val="nil"/>
              <w:bottom w:val="nil"/>
              <w:right w:val="nil"/>
            </w:tcBorders>
            <w:shd w:val="clear" w:color="auto" w:fill="auto"/>
            <w:noWrap/>
            <w:vAlign w:val="bottom"/>
            <w:hideMark/>
          </w:tcPr>
          <w:p w14:paraId="555727A0"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B97F620"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49CF999F" w14:textId="77777777" w:rsidTr="00B10FD6">
        <w:trPr>
          <w:trHeight w:val="144"/>
        </w:trPr>
        <w:tc>
          <w:tcPr>
            <w:tcW w:w="0" w:type="auto"/>
            <w:tcBorders>
              <w:top w:val="nil"/>
              <w:left w:val="nil"/>
              <w:bottom w:val="nil"/>
              <w:right w:val="nil"/>
            </w:tcBorders>
            <w:shd w:val="clear" w:color="auto" w:fill="auto"/>
            <w:noWrap/>
            <w:vAlign w:val="bottom"/>
            <w:hideMark/>
          </w:tcPr>
          <w:p w14:paraId="603C48B5" w14:textId="77777777" w:rsidR="00F0098D" w:rsidRPr="00DD1C58" w:rsidRDefault="00F0098D" w:rsidP="00B10FD6">
            <w:pPr>
              <w:rPr>
                <w:i/>
                <w:iCs/>
                <w:color w:val="000000"/>
                <w:sz w:val="20"/>
              </w:rPr>
            </w:pPr>
            <w:proofErr w:type="spellStart"/>
            <w:r w:rsidRPr="00DD1C58">
              <w:rPr>
                <w:i/>
                <w:iCs/>
                <w:color w:val="000000"/>
                <w:sz w:val="20"/>
              </w:rPr>
              <w:t>Lepidophanes</w:t>
            </w:r>
            <w:proofErr w:type="spellEnd"/>
            <w:r w:rsidRPr="00DD1C58">
              <w:rPr>
                <w:i/>
                <w:iCs/>
                <w:color w:val="000000"/>
                <w:sz w:val="20"/>
              </w:rPr>
              <w:t xml:space="preserve"> </w:t>
            </w:r>
            <w:proofErr w:type="spellStart"/>
            <w:r w:rsidRPr="00DD1C58">
              <w:rPr>
                <w:i/>
                <w:iCs/>
                <w:color w:val="000000"/>
                <w:sz w:val="20"/>
              </w:rPr>
              <w:t>guentheri</w:t>
            </w:r>
            <w:proofErr w:type="spellEnd"/>
          </w:p>
        </w:tc>
        <w:tc>
          <w:tcPr>
            <w:tcW w:w="0" w:type="auto"/>
            <w:tcBorders>
              <w:top w:val="nil"/>
              <w:left w:val="nil"/>
              <w:bottom w:val="nil"/>
              <w:right w:val="nil"/>
            </w:tcBorders>
            <w:shd w:val="clear" w:color="auto" w:fill="auto"/>
            <w:noWrap/>
            <w:vAlign w:val="bottom"/>
            <w:hideMark/>
          </w:tcPr>
          <w:p w14:paraId="03BE368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33D91CF" w14:textId="77777777" w:rsidR="00F0098D" w:rsidRPr="00DD1C58" w:rsidRDefault="00F0098D" w:rsidP="00B10FD6">
            <w:pPr>
              <w:jc w:val="center"/>
              <w:rPr>
                <w:color w:val="000000"/>
                <w:sz w:val="20"/>
              </w:rPr>
            </w:pPr>
            <w:r w:rsidRPr="00DD1C58">
              <w:rPr>
                <w:color w:val="000000"/>
                <w:sz w:val="20"/>
              </w:rPr>
              <w:t>4.30E-07</w:t>
            </w:r>
          </w:p>
        </w:tc>
        <w:tc>
          <w:tcPr>
            <w:tcW w:w="0" w:type="auto"/>
            <w:tcBorders>
              <w:top w:val="nil"/>
              <w:left w:val="nil"/>
              <w:bottom w:val="nil"/>
              <w:right w:val="nil"/>
            </w:tcBorders>
            <w:shd w:val="clear" w:color="auto" w:fill="auto"/>
            <w:noWrap/>
            <w:vAlign w:val="bottom"/>
            <w:hideMark/>
          </w:tcPr>
          <w:p w14:paraId="5C0F8CB6" w14:textId="77777777" w:rsidR="00F0098D" w:rsidRPr="00DD1C58" w:rsidRDefault="00F0098D" w:rsidP="00B10FD6">
            <w:pPr>
              <w:jc w:val="center"/>
              <w:rPr>
                <w:color w:val="000000"/>
                <w:sz w:val="20"/>
              </w:rPr>
            </w:pPr>
            <w:r>
              <w:rPr>
                <w:color w:val="000000"/>
                <w:sz w:val="20"/>
              </w:rPr>
              <w:t>3.39E+00</w:t>
            </w:r>
          </w:p>
        </w:tc>
        <w:tc>
          <w:tcPr>
            <w:tcW w:w="0" w:type="auto"/>
            <w:tcBorders>
              <w:top w:val="nil"/>
              <w:left w:val="nil"/>
              <w:bottom w:val="nil"/>
              <w:right w:val="nil"/>
            </w:tcBorders>
            <w:shd w:val="clear" w:color="auto" w:fill="auto"/>
            <w:noWrap/>
            <w:vAlign w:val="bottom"/>
            <w:hideMark/>
          </w:tcPr>
          <w:p w14:paraId="5B960C24"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265C9BBE"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0DAF59FF" w14:textId="77777777" w:rsidTr="00B10FD6">
        <w:trPr>
          <w:trHeight w:val="144"/>
        </w:trPr>
        <w:tc>
          <w:tcPr>
            <w:tcW w:w="0" w:type="auto"/>
            <w:tcBorders>
              <w:top w:val="nil"/>
              <w:left w:val="nil"/>
              <w:bottom w:val="nil"/>
              <w:right w:val="nil"/>
            </w:tcBorders>
            <w:shd w:val="clear" w:color="auto" w:fill="auto"/>
            <w:noWrap/>
            <w:vAlign w:val="bottom"/>
            <w:hideMark/>
          </w:tcPr>
          <w:p w14:paraId="3C453B2F" w14:textId="77777777" w:rsidR="00F0098D" w:rsidRPr="00DD1C58" w:rsidRDefault="00F0098D" w:rsidP="00B10FD6">
            <w:pPr>
              <w:rPr>
                <w:i/>
                <w:iCs/>
                <w:color w:val="000000"/>
                <w:sz w:val="20"/>
              </w:rPr>
            </w:pPr>
            <w:r w:rsidRPr="00DD1C58">
              <w:rPr>
                <w:i/>
                <w:iCs/>
                <w:color w:val="000000"/>
                <w:sz w:val="20"/>
              </w:rPr>
              <w:t>Carangidae</w:t>
            </w:r>
          </w:p>
        </w:tc>
        <w:tc>
          <w:tcPr>
            <w:tcW w:w="0" w:type="auto"/>
            <w:tcBorders>
              <w:top w:val="nil"/>
              <w:left w:val="nil"/>
              <w:bottom w:val="nil"/>
              <w:right w:val="nil"/>
            </w:tcBorders>
            <w:shd w:val="clear" w:color="auto" w:fill="auto"/>
            <w:noWrap/>
            <w:vAlign w:val="bottom"/>
            <w:hideMark/>
          </w:tcPr>
          <w:p w14:paraId="46FC4C6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80C969C" w14:textId="77777777" w:rsidR="00F0098D" w:rsidRPr="00DD1C58" w:rsidRDefault="00F0098D" w:rsidP="00B10FD6">
            <w:pPr>
              <w:jc w:val="center"/>
              <w:rPr>
                <w:color w:val="000000"/>
                <w:sz w:val="20"/>
              </w:rPr>
            </w:pPr>
            <w:r w:rsidRPr="00DD1C58">
              <w:rPr>
                <w:color w:val="000000"/>
                <w:sz w:val="20"/>
              </w:rPr>
              <w:t>1.48E-06</w:t>
            </w:r>
          </w:p>
        </w:tc>
        <w:tc>
          <w:tcPr>
            <w:tcW w:w="0" w:type="auto"/>
            <w:tcBorders>
              <w:top w:val="nil"/>
              <w:left w:val="nil"/>
              <w:bottom w:val="nil"/>
              <w:right w:val="nil"/>
            </w:tcBorders>
            <w:shd w:val="clear" w:color="auto" w:fill="auto"/>
            <w:noWrap/>
            <w:vAlign w:val="bottom"/>
            <w:hideMark/>
          </w:tcPr>
          <w:p w14:paraId="75FAD488" w14:textId="77777777" w:rsidR="00F0098D" w:rsidRPr="00DD1C58" w:rsidRDefault="00F0098D" w:rsidP="00B10FD6">
            <w:pPr>
              <w:jc w:val="center"/>
              <w:rPr>
                <w:color w:val="000000"/>
                <w:sz w:val="20"/>
              </w:rPr>
            </w:pPr>
            <w:r>
              <w:rPr>
                <w:color w:val="000000"/>
                <w:sz w:val="20"/>
              </w:rPr>
              <w:t>2.94E+00</w:t>
            </w:r>
          </w:p>
        </w:tc>
        <w:tc>
          <w:tcPr>
            <w:tcW w:w="0" w:type="auto"/>
            <w:tcBorders>
              <w:top w:val="nil"/>
              <w:left w:val="nil"/>
              <w:bottom w:val="nil"/>
              <w:right w:val="nil"/>
            </w:tcBorders>
            <w:shd w:val="clear" w:color="auto" w:fill="auto"/>
            <w:noWrap/>
            <w:vAlign w:val="bottom"/>
            <w:hideMark/>
          </w:tcPr>
          <w:p w14:paraId="32B85AE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583D5D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1F62DA6" w14:textId="77777777" w:rsidTr="00B10FD6">
        <w:trPr>
          <w:trHeight w:val="144"/>
        </w:trPr>
        <w:tc>
          <w:tcPr>
            <w:tcW w:w="0" w:type="auto"/>
            <w:tcBorders>
              <w:top w:val="nil"/>
              <w:left w:val="nil"/>
              <w:bottom w:val="nil"/>
              <w:right w:val="nil"/>
            </w:tcBorders>
            <w:shd w:val="clear" w:color="auto" w:fill="auto"/>
            <w:noWrap/>
            <w:vAlign w:val="bottom"/>
            <w:hideMark/>
          </w:tcPr>
          <w:p w14:paraId="1B1C4AA7" w14:textId="77777777" w:rsidR="00F0098D" w:rsidRPr="00DD1C58" w:rsidRDefault="00F0098D" w:rsidP="00B10FD6">
            <w:pPr>
              <w:rPr>
                <w:i/>
                <w:iCs/>
                <w:color w:val="000000"/>
                <w:sz w:val="20"/>
              </w:rPr>
            </w:pPr>
            <w:proofErr w:type="spellStart"/>
            <w:r w:rsidRPr="00DD1C58">
              <w:rPr>
                <w:i/>
                <w:iCs/>
                <w:color w:val="000000"/>
                <w:sz w:val="20"/>
              </w:rPr>
              <w:t>Notolychnus</w:t>
            </w:r>
            <w:proofErr w:type="spellEnd"/>
            <w:r w:rsidRPr="00DD1C58">
              <w:rPr>
                <w:i/>
                <w:iCs/>
                <w:color w:val="000000"/>
                <w:sz w:val="20"/>
              </w:rPr>
              <w:t xml:space="preserve"> </w:t>
            </w:r>
            <w:proofErr w:type="spellStart"/>
            <w:r w:rsidRPr="00DD1C58">
              <w:rPr>
                <w:i/>
                <w:iCs/>
                <w:color w:val="000000"/>
                <w:sz w:val="20"/>
              </w:rPr>
              <w:t>valdiviae</w:t>
            </w:r>
            <w:proofErr w:type="spellEnd"/>
          </w:p>
        </w:tc>
        <w:tc>
          <w:tcPr>
            <w:tcW w:w="0" w:type="auto"/>
            <w:tcBorders>
              <w:top w:val="nil"/>
              <w:left w:val="nil"/>
              <w:bottom w:val="nil"/>
              <w:right w:val="nil"/>
            </w:tcBorders>
            <w:shd w:val="clear" w:color="auto" w:fill="auto"/>
            <w:noWrap/>
            <w:vAlign w:val="bottom"/>
            <w:hideMark/>
          </w:tcPr>
          <w:p w14:paraId="2768B94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79936CD" w14:textId="77777777" w:rsidR="00F0098D" w:rsidRPr="00DD1C58" w:rsidRDefault="00F0098D" w:rsidP="00B10FD6">
            <w:pPr>
              <w:jc w:val="center"/>
              <w:rPr>
                <w:color w:val="000000"/>
                <w:sz w:val="20"/>
              </w:rPr>
            </w:pPr>
            <w:r w:rsidRPr="00DD1C58">
              <w:rPr>
                <w:color w:val="000000"/>
                <w:sz w:val="20"/>
              </w:rPr>
              <w:t>2.89E-06</w:t>
            </w:r>
          </w:p>
        </w:tc>
        <w:tc>
          <w:tcPr>
            <w:tcW w:w="0" w:type="auto"/>
            <w:tcBorders>
              <w:top w:val="nil"/>
              <w:left w:val="nil"/>
              <w:bottom w:val="nil"/>
              <w:right w:val="nil"/>
            </w:tcBorders>
            <w:shd w:val="clear" w:color="auto" w:fill="auto"/>
            <w:noWrap/>
            <w:vAlign w:val="bottom"/>
            <w:hideMark/>
          </w:tcPr>
          <w:p w14:paraId="4BD85E64" w14:textId="77777777" w:rsidR="00F0098D" w:rsidRPr="00DD1C58" w:rsidRDefault="00F0098D" w:rsidP="00B10FD6">
            <w:pPr>
              <w:jc w:val="center"/>
              <w:rPr>
                <w:color w:val="000000"/>
                <w:sz w:val="20"/>
              </w:rPr>
            </w:pPr>
            <w:r>
              <w:rPr>
                <w:color w:val="000000"/>
                <w:sz w:val="20"/>
              </w:rPr>
              <w:t>2.96E+00</w:t>
            </w:r>
          </w:p>
        </w:tc>
        <w:tc>
          <w:tcPr>
            <w:tcW w:w="0" w:type="auto"/>
            <w:tcBorders>
              <w:top w:val="nil"/>
              <w:left w:val="nil"/>
              <w:bottom w:val="nil"/>
              <w:right w:val="nil"/>
            </w:tcBorders>
            <w:shd w:val="clear" w:color="auto" w:fill="auto"/>
            <w:noWrap/>
            <w:vAlign w:val="bottom"/>
            <w:hideMark/>
          </w:tcPr>
          <w:p w14:paraId="46AA0F59"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51BAE30"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085617C9" w14:textId="77777777" w:rsidTr="00B10FD6">
        <w:trPr>
          <w:trHeight w:val="144"/>
        </w:trPr>
        <w:tc>
          <w:tcPr>
            <w:tcW w:w="0" w:type="auto"/>
            <w:tcBorders>
              <w:top w:val="nil"/>
              <w:left w:val="nil"/>
              <w:bottom w:val="nil"/>
              <w:right w:val="nil"/>
            </w:tcBorders>
            <w:shd w:val="clear" w:color="auto" w:fill="auto"/>
            <w:noWrap/>
            <w:vAlign w:val="bottom"/>
            <w:hideMark/>
          </w:tcPr>
          <w:p w14:paraId="2C41F45A"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simus</w:t>
            </w:r>
            <w:proofErr w:type="spellEnd"/>
          </w:p>
        </w:tc>
        <w:tc>
          <w:tcPr>
            <w:tcW w:w="0" w:type="auto"/>
            <w:tcBorders>
              <w:top w:val="nil"/>
              <w:left w:val="nil"/>
              <w:bottom w:val="nil"/>
              <w:right w:val="nil"/>
            </w:tcBorders>
            <w:shd w:val="clear" w:color="auto" w:fill="auto"/>
            <w:noWrap/>
            <w:vAlign w:val="bottom"/>
            <w:hideMark/>
          </w:tcPr>
          <w:p w14:paraId="7947D94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466E4DC" w14:textId="77777777" w:rsidR="00F0098D" w:rsidRPr="00DD1C58" w:rsidRDefault="00F0098D" w:rsidP="00B10FD6">
            <w:pPr>
              <w:jc w:val="center"/>
              <w:rPr>
                <w:color w:val="000000"/>
                <w:sz w:val="20"/>
              </w:rPr>
            </w:pPr>
            <w:r w:rsidRPr="00DD1C58">
              <w:rPr>
                <w:color w:val="000000"/>
                <w:sz w:val="20"/>
              </w:rPr>
              <w:t>4.12E-06</w:t>
            </w:r>
          </w:p>
        </w:tc>
        <w:tc>
          <w:tcPr>
            <w:tcW w:w="0" w:type="auto"/>
            <w:tcBorders>
              <w:top w:val="nil"/>
              <w:left w:val="nil"/>
              <w:bottom w:val="nil"/>
              <w:right w:val="nil"/>
            </w:tcBorders>
            <w:shd w:val="clear" w:color="auto" w:fill="auto"/>
            <w:noWrap/>
            <w:vAlign w:val="bottom"/>
            <w:hideMark/>
          </w:tcPr>
          <w:p w14:paraId="0A66C024"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22E5CDFE" w14:textId="77777777" w:rsidR="00F0098D" w:rsidRPr="00DD1C58" w:rsidRDefault="00F0098D" w:rsidP="00B10FD6">
            <w:pPr>
              <w:jc w:val="center"/>
              <w:rPr>
                <w:color w:val="000000"/>
                <w:sz w:val="20"/>
              </w:rPr>
            </w:pPr>
            <w:r>
              <w:rPr>
                <w:color w:val="000000"/>
                <w:sz w:val="20"/>
              </w:rPr>
              <w:t>3.44E-01</w:t>
            </w:r>
          </w:p>
        </w:tc>
        <w:tc>
          <w:tcPr>
            <w:tcW w:w="0" w:type="auto"/>
            <w:tcBorders>
              <w:top w:val="nil"/>
              <w:left w:val="nil"/>
              <w:bottom w:val="nil"/>
              <w:right w:val="nil"/>
            </w:tcBorders>
            <w:shd w:val="clear" w:color="auto" w:fill="auto"/>
            <w:noWrap/>
            <w:vAlign w:val="bottom"/>
            <w:hideMark/>
          </w:tcPr>
          <w:p w14:paraId="651C437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777C2FB" w14:textId="77777777" w:rsidTr="00B10FD6">
        <w:trPr>
          <w:trHeight w:val="144"/>
        </w:trPr>
        <w:tc>
          <w:tcPr>
            <w:tcW w:w="0" w:type="auto"/>
            <w:tcBorders>
              <w:top w:val="nil"/>
              <w:left w:val="nil"/>
              <w:bottom w:val="nil"/>
              <w:right w:val="nil"/>
            </w:tcBorders>
            <w:shd w:val="clear" w:color="auto" w:fill="auto"/>
            <w:noWrap/>
            <w:vAlign w:val="bottom"/>
            <w:hideMark/>
          </w:tcPr>
          <w:p w14:paraId="69DB39C8" w14:textId="77777777" w:rsidR="00F0098D" w:rsidRPr="00DD1C58" w:rsidRDefault="00F0098D" w:rsidP="00B10FD6">
            <w:pPr>
              <w:rPr>
                <w:i/>
                <w:iCs/>
                <w:color w:val="000000"/>
                <w:sz w:val="20"/>
              </w:rPr>
            </w:pPr>
            <w:r w:rsidRPr="00DD1C58">
              <w:rPr>
                <w:i/>
                <w:iCs/>
                <w:color w:val="000000"/>
                <w:sz w:val="20"/>
              </w:rPr>
              <w:t xml:space="preserve">Lutjanus </w:t>
            </w:r>
            <w:proofErr w:type="spellStart"/>
            <w:r w:rsidRPr="00DD1C58">
              <w:rPr>
                <w:i/>
                <w:iCs/>
                <w:color w:val="000000"/>
                <w:sz w:val="20"/>
              </w:rPr>
              <w:t>campechanus</w:t>
            </w:r>
            <w:proofErr w:type="spellEnd"/>
          </w:p>
        </w:tc>
        <w:tc>
          <w:tcPr>
            <w:tcW w:w="0" w:type="auto"/>
            <w:tcBorders>
              <w:top w:val="nil"/>
              <w:left w:val="nil"/>
              <w:bottom w:val="nil"/>
              <w:right w:val="nil"/>
            </w:tcBorders>
            <w:shd w:val="clear" w:color="auto" w:fill="auto"/>
            <w:noWrap/>
            <w:vAlign w:val="bottom"/>
            <w:hideMark/>
          </w:tcPr>
          <w:p w14:paraId="1A449D9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55EDEA8" w14:textId="77777777" w:rsidR="00F0098D" w:rsidRPr="00DD1C58" w:rsidRDefault="00F0098D" w:rsidP="00B10FD6">
            <w:pPr>
              <w:jc w:val="center"/>
              <w:rPr>
                <w:color w:val="000000"/>
                <w:sz w:val="20"/>
              </w:rPr>
            </w:pPr>
            <w:r w:rsidRPr="00DD1C58">
              <w:rPr>
                <w:color w:val="000000"/>
                <w:sz w:val="20"/>
              </w:rPr>
              <w:t>1.55E-06</w:t>
            </w:r>
          </w:p>
        </w:tc>
        <w:tc>
          <w:tcPr>
            <w:tcW w:w="0" w:type="auto"/>
            <w:tcBorders>
              <w:top w:val="nil"/>
              <w:left w:val="nil"/>
              <w:bottom w:val="nil"/>
              <w:right w:val="nil"/>
            </w:tcBorders>
            <w:shd w:val="clear" w:color="auto" w:fill="auto"/>
            <w:noWrap/>
            <w:vAlign w:val="bottom"/>
            <w:hideMark/>
          </w:tcPr>
          <w:p w14:paraId="3390B856"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51FC84E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F83343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22A113E" w14:textId="77777777" w:rsidTr="00B10FD6">
        <w:trPr>
          <w:trHeight w:val="144"/>
        </w:trPr>
        <w:tc>
          <w:tcPr>
            <w:tcW w:w="0" w:type="auto"/>
            <w:tcBorders>
              <w:top w:val="nil"/>
              <w:left w:val="nil"/>
              <w:bottom w:val="nil"/>
              <w:right w:val="nil"/>
            </w:tcBorders>
            <w:shd w:val="clear" w:color="auto" w:fill="auto"/>
            <w:noWrap/>
            <w:vAlign w:val="bottom"/>
            <w:hideMark/>
          </w:tcPr>
          <w:p w14:paraId="587FE136" w14:textId="77777777" w:rsidR="00F0098D" w:rsidRPr="00DD1C58" w:rsidRDefault="00F0098D" w:rsidP="00B10FD6">
            <w:pPr>
              <w:rPr>
                <w:i/>
                <w:iCs/>
                <w:color w:val="000000"/>
                <w:sz w:val="20"/>
              </w:rPr>
            </w:pPr>
            <w:proofErr w:type="spellStart"/>
            <w:r w:rsidRPr="00DD1C58">
              <w:rPr>
                <w:i/>
                <w:iCs/>
                <w:color w:val="000000"/>
                <w:sz w:val="20"/>
              </w:rPr>
              <w:t>Sternoptyx</w:t>
            </w:r>
            <w:proofErr w:type="spellEnd"/>
            <w:r w:rsidRPr="00DD1C58">
              <w:rPr>
                <w:i/>
                <w:iCs/>
                <w:color w:val="000000"/>
                <w:sz w:val="20"/>
              </w:rPr>
              <w:t xml:space="preserve"> </w:t>
            </w:r>
            <w:proofErr w:type="spellStart"/>
            <w:r w:rsidRPr="00DD1C58">
              <w:rPr>
                <w:i/>
                <w:iCs/>
                <w:color w:val="000000"/>
                <w:sz w:val="20"/>
              </w:rPr>
              <w:t>pseudobscura</w:t>
            </w:r>
            <w:proofErr w:type="spellEnd"/>
          </w:p>
        </w:tc>
        <w:tc>
          <w:tcPr>
            <w:tcW w:w="0" w:type="auto"/>
            <w:tcBorders>
              <w:top w:val="nil"/>
              <w:left w:val="nil"/>
              <w:bottom w:val="nil"/>
              <w:right w:val="nil"/>
            </w:tcBorders>
            <w:shd w:val="clear" w:color="auto" w:fill="auto"/>
            <w:noWrap/>
            <w:vAlign w:val="bottom"/>
            <w:hideMark/>
          </w:tcPr>
          <w:p w14:paraId="3CEFC02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4AAF1A7" w14:textId="77777777" w:rsidR="00F0098D" w:rsidRPr="00DD1C58" w:rsidRDefault="00F0098D" w:rsidP="00B10FD6">
            <w:pPr>
              <w:jc w:val="center"/>
              <w:rPr>
                <w:color w:val="000000"/>
                <w:sz w:val="20"/>
              </w:rPr>
            </w:pPr>
            <w:r w:rsidRPr="00DD1C58">
              <w:rPr>
                <w:color w:val="000000"/>
                <w:sz w:val="20"/>
              </w:rPr>
              <w:t>3.78E-06</w:t>
            </w:r>
          </w:p>
        </w:tc>
        <w:tc>
          <w:tcPr>
            <w:tcW w:w="0" w:type="auto"/>
            <w:tcBorders>
              <w:top w:val="nil"/>
              <w:left w:val="nil"/>
              <w:bottom w:val="nil"/>
              <w:right w:val="nil"/>
            </w:tcBorders>
            <w:shd w:val="clear" w:color="auto" w:fill="auto"/>
            <w:noWrap/>
            <w:vAlign w:val="bottom"/>
            <w:hideMark/>
          </w:tcPr>
          <w:p w14:paraId="3D0585EF" w14:textId="77777777" w:rsidR="00F0098D" w:rsidRPr="00DD1C58" w:rsidRDefault="00F0098D" w:rsidP="00B10FD6">
            <w:pPr>
              <w:jc w:val="center"/>
              <w:rPr>
                <w:color w:val="000000"/>
                <w:sz w:val="20"/>
              </w:rPr>
            </w:pPr>
            <w:r>
              <w:rPr>
                <w:color w:val="000000"/>
                <w:sz w:val="20"/>
              </w:rPr>
              <w:t>3.19E+00</w:t>
            </w:r>
          </w:p>
        </w:tc>
        <w:tc>
          <w:tcPr>
            <w:tcW w:w="0" w:type="auto"/>
            <w:tcBorders>
              <w:top w:val="nil"/>
              <w:left w:val="nil"/>
              <w:bottom w:val="nil"/>
              <w:right w:val="nil"/>
            </w:tcBorders>
            <w:shd w:val="clear" w:color="auto" w:fill="auto"/>
            <w:noWrap/>
            <w:vAlign w:val="bottom"/>
            <w:hideMark/>
          </w:tcPr>
          <w:p w14:paraId="17EFFBBE"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C995A4C" w14:textId="77777777" w:rsidR="00F0098D" w:rsidRPr="00DD1C58" w:rsidRDefault="00F0098D" w:rsidP="00B10FD6">
            <w:pPr>
              <w:jc w:val="center"/>
              <w:rPr>
                <w:color w:val="000000"/>
                <w:sz w:val="20"/>
              </w:rPr>
            </w:pPr>
            <w:r w:rsidRPr="00DD1C58">
              <w:rPr>
                <w:color w:val="000000"/>
                <w:sz w:val="20"/>
              </w:rPr>
              <w:t>Hopkins and Baird 1985</w:t>
            </w:r>
          </w:p>
        </w:tc>
      </w:tr>
      <w:tr w:rsidR="00F0098D" w:rsidRPr="00DD1C58" w14:paraId="62D8C3AB" w14:textId="77777777" w:rsidTr="00B10FD6">
        <w:trPr>
          <w:trHeight w:val="144"/>
        </w:trPr>
        <w:tc>
          <w:tcPr>
            <w:tcW w:w="0" w:type="auto"/>
            <w:tcBorders>
              <w:top w:val="nil"/>
              <w:left w:val="nil"/>
              <w:bottom w:val="nil"/>
              <w:right w:val="nil"/>
            </w:tcBorders>
            <w:shd w:val="clear" w:color="auto" w:fill="auto"/>
            <w:noWrap/>
            <w:vAlign w:val="bottom"/>
            <w:hideMark/>
          </w:tcPr>
          <w:p w14:paraId="32E44646" w14:textId="77777777" w:rsidR="00F0098D" w:rsidRPr="00DD1C58" w:rsidRDefault="00F0098D" w:rsidP="00B10FD6">
            <w:pPr>
              <w:rPr>
                <w:i/>
                <w:iCs/>
                <w:color w:val="000000"/>
                <w:sz w:val="20"/>
              </w:rPr>
            </w:pPr>
            <w:proofErr w:type="spellStart"/>
            <w:r w:rsidRPr="00DD1C58">
              <w:rPr>
                <w:i/>
                <w:iCs/>
                <w:color w:val="000000"/>
                <w:sz w:val="20"/>
              </w:rPr>
              <w:t>Cyclothone</w:t>
            </w:r>
            <w:proofErr w:type="spellEnd"/>
            <w:r w:rsidRPr="00DD1C58">
              <w:rPr>
                <w:i/>
                <w:iCs/>
                <w:color w:val="000000"/>
                <w:sz w:val="20"/>
              </w:rPr>
              <w:t xml:space="preserve"> obscura</w:t>
            </w:r>
          </w:p>
        </w:tc>
        <w:tc>
          <w:tcPr>
            <w:tcW w:w="0" w:type="auto"/>
            <w:tcBorders>
              <w:top w:val="nil"/>
              <w:left w:val="nil"/>
              <w:bottom w:val="nil"/>
              <w:right w:val="nil"/>
            </w:tcBorders>
            <w:shd w:val="clear" w:color="auto" w:fill="auto"/>
            <w:noWrap/>
            <w:vAlign w:val="bottom"/>
            <w:hideMark/>
          </w:tcPr>
          <w:p w14:paraId="7A68C19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FD7E014"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nil"/>
              <w:left w:val="nil"/>
              <w:bottom w:val="nil"/>
              <w:right w:val="nil"/>
            </w:tcBorders>
            <w:shd w:val="clear" w:color="auto" w:fill="auto"/>
            <w:noWrap/>
            <w:vAlign w:val="bottom"/>
            <w:hideMark/>
          </w:tcPr>
          <w:p w14:paraId="37BC1C7C"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469D83E2" w14:textId="77777777" w:rsidR="00F0098D" w:rsidRPr="00DD1C58" w:rsidRDefault="00F0098D" w:rsidP="00B10FD6">
            <w:pPr>
              <w:jc w:val="center"/>
              <w:rPr>
                <w:color w:val="000000"/>
                <w:sz w:val="20"/>
              </w:rPr>
            </w:pPr>
            <w:r>
              <w:rPr>
                <w:color w:val="000000"/>
                <w:sz w:val="20"/>
              </w:rPr>
              <w:t>3.24E-01</w:t>
            </w:r>
          </w:p>
        </w:tc>
        <w:tc>
          <w:tcPr>
            <w:tcW w:w="0" w:type="auto"/>
            <w:tcBorders>
              <w:top w:val="nil"/>
              <w:left w:val="nil"/>
              <w:bottom w:val="nil"/>
              <w:right w:val="nil"/>
            </w:tcBorders>
            <w:shd w:val="clear" w:color="auto" w:fill="auto"/>
            <w:noWrap/>
            <w:vAlign w:val="bottom"/>
            <w:hideMark/>
          </w:tcPr>
          <w:p w14:paraId="23D94FD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9748791" w14:textId="77777777" w:rsidTr="00B10FD6">
        <w:trPr>
          <w:trHeight w:val="144"/>
        </w:trPr>
        <w:tc>
          <w:tcPr>
            <w:tcW w:w="0" w:type="auto"/>
            <w:tcBorders>
              <w:top w:val="nil"/>
              <w:left w:val="nil"/>
              <w:bottom w:val="nil"/>
              <w:right w:val="nil"/>
            </w:tcBorders>
            <w:shd w:val="clear" w:color="auto" w:fill="auto"/>
            <w:noWrap/>
            <w:vAlign w:val="bottom"/>
            <w:hideMark/>
          </w:tcPr>
          <w:p w14:paraId="30D76BC9" w14:textId="77777777" w:rsidR="00F0098D" w:rsidRPr="00DD1C58" w:rsidRDefault="00F0098D" w:rsidP="00B10FD6">
            <w:pPr>
              <w:rPr>
                <w:i/>
                <w:iCs/>
                <w:color w:val="000000"/>
                <w:sz w:val="20"/>
              </w:rPr>
            </w:pPr>
            <w:proofErr w:type="spellStart"/>
            <w:r w:rsidRPr="00DD1C58">
              <w:rPr>
                <w:i/>
                <w:iCs/>
                <w:color w:val="000000"/>
                <w:sz w:val="20"/>
              </w:rPr>
              <w:t>Chauliodus</w:t>
            </w:r>
            <w:proofErr w:type="spellEnd"/>
            <w:r w:rsidRPr="00DD1C58">
              <w:rPr>
                <w:i/>
                <w:iCs/>
                <w:color w:val="000000"/>
                <w:sz w:val="20"/>
              </w:rPr>
              <w:t xml:space="preserve"> </w:t>
            </w:r>
            <w:proofErr w:type="spellStart"/>
            <w:r w:rsidRPr="00DD1C58">
              <w:rPr>
                <w:i/>
                <w:iCs/>
                <w:color w:val="000000"/>
                <w:sz w:val="20"/>
              </w:rPr>
              <w:t>sloani</w:t>
            </w:r>
            <w:proofErr w:type="spellEnd"/>
          </w:p>
        </w:tc>
        <w:tc>
          <w:tcPr>
            <w:tcW w:w="0" w:type="auto"/>
            <w:tcBorders>
              <w:top w:val="nil"/>
              <w:left w:val="nil"/>
              <w:bottom w:val="nil"/>
              <w:right w:val="nil"/>
            </w:tcBorders>
            <w:shd w:val="clear" w:color="auto" w:fill="auto"/>
            <w:noWrap/>
            <w:vAlign w:val="bottom"/>
            <w:hideMark/>
          </w:tcPr>
          <w:p w14:paraId="534ED0B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11AAD0E2" w14:textId="77777777" w:rsidR="00F0098D" w:rsidRPr="00DD1C58" w:rsidRDefault="00F0098D" w:rsidP="00B10FD6">
            <w:pPr>
              <w:jc w:val="center"/>
              <w:rPr>
                <w:color w:val="000000"/>
                <w:sz w:val="20"/>
              </w:rPr>
            </w:pPr>
            <w:r w:rsidRPr="00DD1C58">
              <w:rPr>
                <w:color w:val="000000"/>
                <w:sz w:val="20"/>
              </w:rPr>
              <w:t>2.38E-06</w:t>
            </w:r>
          </w:p>
        </w:tc>
        <w:tc>
          <w:tcPr>
            <w:tcW w:w="0" w:type="auto"/>
            <w:tcBorders>
              <w:top w:val="nil"/>
              <w:left w:val="nil"/>
              <w:bottom w:val="nil"/>
              <w:right w:val="nil"/>
            </w:tcBorders>
            <w:shd w:val="clear" w:color="auto" w:fill="auto"/>
            <w:noWrap/>
            <w:vAlign w:val="bottom"/>
            <w:hideMark/>
          </w:tcPr>
          <w:p w14:paraId="611C28FE" w14:textId="77777777" w:rsidR="00F0098D" w:rsidRPr="00DD1C58" w:rsidRDefault="00F0098D" w:rsidP="00B10FD6">
            <w:pPr>
              <w:jc w:val="center"/>
              <w:rPr>
                <w:color w:val="000000"/>
                <w:sz w:val="20"/>
              </w:rPr>
            </w:pPr>
            <w:r>
              <w:rPr>
                <w:color w:val="000000"/>
                <w:sz w:val="20"/>
              </w:rPr>
              <w:t>2.54E+00</w:t>
            </w:r>
          </w:p>
        </w:tc>
        <w:tc>
          <w:tcPr>
            <w:tcW w:w="0" w:type="auto"/>
            <w:tcBorders>
              <w:top w:val="nil"/>
              <w:left w:val="nil"/>
              <w:bottom w:val="nil"/>
              <w:right w:val="nil"/>
            </w:tcBorders>
            <w:shd w:val="clear" w:color="auto" w:fill="auto"/>
            <w:noWrap/>
            <w:vAlign w:val="bottom"/>
            <w:hideMark/>
          </w:tcPr>
          <w:p w14:paraId="105D8FA3"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705C2140"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44DCB84D" w14:textId="77777777" w:rsidTr="00B10FD6">
        <w:trPr>
          <w:trHeight w:val="144"/>
        </w:trPr>
        <w:tc>
          <w:tcPr>
            <w:tcW w:w="0" w:type="auto"/>
            <w:tcBorders>
              <w:top w:val="nil"/>
              <w:left w:val="nil"/>
              <w:bottom w:val="nil"/>
              <w:right w:val="nil"/>
            </w:tcBorders>
            <w:shd w:val="clear" w:color="auto" w:fill="auto"/>
            <w:noWrap/>
            <w:vAlign w:val="bottom"/>
            <w:hideMark/>
          </w:tcPr>
          <w:p w14:paraId="26818E22"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poweriae</w:t>
            </w:r>
            <w:proofErr w:type="spellEnd"/>
          </w:p>
        </w:tc>
        <w:tc>
          <w:tcPr>
            <w:tcW w:w="0" w:type="auto"/>
            <w:tcBorders>
              <w:top w:val="nil"/>
              <w:left w:val="nil"/>
              <w:bottom w:val="nil"/>
              <w:right w:val="nil"/>
            </w:tcBorders>
            <w:shd w:val="clear" w:color="auto" w:fill="auto"/>
            <w:noWrap/>
            <w:vAlign w:val="bottom"/>
            <w:hideMark/>
          </w:tcPr>
          <w:p w14:paraId="53367AA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C0B48E1" w14:textId="77777777" w:rsidR="00F0098D" w:rsidRPr="00DD1C58" w:rsidRDefault="00F0098D" w:rsidP="00B10FD6">
            <w:pPr>
              <w:jc w:val="center"/>
              <w:rPr>
                <w:color w:val="000000"/>
                <w:sz w:val="20"/>
              </w:rPr>
            </w:pPr>
            <w:r w:rsidRPr="00DD1C58">
              <w:rPr>
                <w:color w:val="000000"/>
                <w:sz w:val="20"/>
              </w:rPr>
              <w:t>1.77E-06</w:t>
            </w:r>
          </w:p>
        </w:tc>
        <w:tc>
          <w:tcPr>
            <w:tcW w:w="0" w:type="auto"/>
            <w:tcBorders>
              <w:top w:val="nil"/>
              <w:left w:val="nil"/>
              <w:bottom w:val="nil"/>
              <w:right w:val="nil"/>
            </w:tcBorders>
            <w:shd w:val="clear" w:color="auto" w:fill="auto"/>
            <w:noWrap/>
            <w:vAlign w:val="bottom"/>
            <w:hideMark/>
          </w:tcPr>
          <w:p w14:paraId="07F7CA24"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481277D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78CEFEB"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1999BAF9" w14:textId="77777777" w:rsidTr="00B10FD6">
        <w:trPr>
          <w:trHeight w:val="144"/>
        </w:trPr>
        <w:tc>
          <w:tcPr>
            <w:tcW w:w="0" w:type="auto"/>
            <w:tcBorders>
              <w:top w:val="nil"/>
              <w:left w:val="nil"/>
              <w:bottom w:val="nil"/>
              <w:right w:val="nil"/>
            </w:tcBorders>
            <w:shd w:val="clear" w:color="auto" w:fill="auto"/>
            <w:noWrap/>
            <w:vAlign w:val="bottom"/>
            <w:hideMark/>
          </w:tcPr>
          <w:p w14:paraId="62974912" w14:textId="77777777" w:rsidR="00F0098D" w:rsidRPr="00DD1C58" w:rsidRDefault="00F0098D" w:rsidP="00B10FD6">
            <w:pPr>
              <w:rPr>
                <w:i/>
                <w:iCs/>
                <w:color w:val="000000"/>
                <w:sz w:val="20"/>
              </w:rPr>
            </w:pPr>
            <w:proofErr w:type="spellStart"/>
            <w:r w:rsidRPr="00DD1C58">
              <w:rPr>
                <w:i/>
                <w:iCs/>
                <w:color w:val="000000"/>
                <w:sz w:val="20"/>
              </w:rPr>
              <w:t>Pollichthys</w:t>
            </w:r>
            <w:proofErr w:type="spellEnd"/>
            <w:r w:rsidRPr="00DD1C58">
              <w:rPr>
                <w:i/>
                <w:iCs/>
                <w:color w:val="000000"/>
                <w:sz w:val="20"/>
              </w:rPr>
              <w:t xml:space="preserve"> </w:t>
            </w:r>
            <w:proofErr w:type="spellStart"/>
            <w:r w:rsidRPr="00DD1C58">
              <w:rPr>
                <w:i/>
                <w:iCs/>
                <w:color w:val="000000"/>
                <w:sz w:val="20"/>
              </w:rPr>
              <w:t>mauli</w:t>
            </w:r>
            <w:proofErr w:type="spellEnd"/>
          </w:p>
        </w:tc>
        <w:tc>
          <w:tcPr>
            <w:tcW w:w="0" w:type="auto"/>
            <w:tcBorders>
              <w:top w:val="nil"/>
              <w:left w:val="nil"/>
              <w:bottom w:val="nil"/>
              <w:right w:val="nil"/>
            </w:tcBorders>
            <w:shd w:val="clear" w:color="auto" w:fill="auto"/>
            <w:noWrap/>
            <w:vAlign w:val="bottom"/>
            <w:hideMark/>
          </w:tcPr>
          <w:p w14:paraId="60DB355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49A49D5" w14:textId="77777777" w:rsidR="00F0098D" w:rsidRPr="00DD1C58" w:rsidRDefault="00F0098D" w:rsidP="00B10FD6">
            <w:pPr>
              <w:jc w:val="center"/>
              <w:rPr>
                <w:color w:val="000000"/>
                <w:sz w:val="20"/>
              </w:rPr>
            </w:pPr>
            <w:r w:rsidRPr="00DD1C58">
              <w:rPr>
                <w:color w:val="000000"/>
                <w:sz w:val="20"/>
              </w:rPr>
              <w:t>5.25E-06</w:t>
            </w:r>
          </w:p>
        </w:tc>
        <w:tc>
          <w:tcPr>
            <w:tcW w:w="0" w:type="auto"/>
            <w:tcBorders>
              <w:top w:val="nil"/>
              <w:left w:val="nil"/>
              <w:bottom w:val="nil"/>
              <w:right w:val="nil"/>
            </w:tcBorders>
            <w:shd w:val="clear" w:color="auto" w:fill="auto"/>
            <w:noWrap/>
            <w:vAlign w:val="bottom"/>
            <w:hideMark/>
          </w:tcPr>
          <w:p w14:paraId="3E0F5A8E" w14:textId="77777777" w:rsidR="00F0098D" w:rsidRPr="00DD1C58" w:rsidRDefault="00F0098D" w:rsidP="00B10FD6">
            <w:pPr>
              <w:jc w:val="center"/>
              <w:rPr>
                <w:color w:val="000000"/>
                <w:sz w:val="20"/>
              </w:rPr>
            </w:pPr>
            <w:r>
              <w:rPr>
                <w:color w:val="000000"/>
                <w:sz w:val="20"/>
              </w:rPr>
              <w:t>2.31E+00</w:t>
            </w:r>
          </w:p>
        </w:tc>
        <w:tc>
          <w:tcPr>
            <w:tcW w:w="0" w:type="auto"/>
            <w:tcBorders>
              <w:top w:val="nil"/>
              <w:left w:val="nil"/>
              <w:bottom w:val="nil"/>
              <w:right w:val="nil"/>
            </w:tcBorders>
            <w:shd w:val="clear" w:color="auto" w:fill="auto"/>
            <w:noWrap/>
            <w:vAlign w:val="bottom"/>
            <w:hideMark/>
          </w:tcPr>
          <w:p w14:paraId="6E11BBD2"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395F570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A655C25" w14:textId="77777777" w:rsidTr="00B10FD6">
        <w:trPr>
          <w:trHeight w:val="144"/>
        </w:trPr>
        <w:tc>
          <w:tcPr>
            <w:tcW w:w="0" w:type="auto"/>
            <w:tcBorders>
              <w:top w:val="nil"/>
              <w:left w:val="nil"/>
              <w:bottom w:val="nil"/>
              <w:right w:val="nil"/>
            </w:tcBorders>
            <w:shd w:val="clear" w:color="auto" w:fill="auto"/>
            <w:noWrap/>
            <w:vAlign w:val="bottom"/>
            <w:hideMark/>
          </w:tcPr>
          <w:p w14:paraId="39A6B4BB" w14:textId="77777777" w:rsidR="00F0098D" w:rsidRPr="00DD1C58" w:rsidRDefault="00F0098D" w:rsidP="00B10FD6">
            <w:pPr>
              <w:rPr>
                <w:i/>
                <w:iCs/>
                <w:color w:val="000000"/>
                <w:sz w:val="20"/>
              </w:rPr>
            </w:pPr>
            <w:proofErr w:type="spellStart"/>
            <w:r w:rsidRPr="00DD1C58">
              <w:rPr>
                <w:i/>
                <w:iCs/>
                <w:color w:val="000000"/>
                <w:sz w:val="20"/>
              </w:rPr>
              <w:t>Canthigaster</w:t>
            </w:r>
            <w:proofErr w:type="spellEnd"/>
          </w:p>
        </w:tc>
        <w:tc>
          <w:tcPr>
            <w:tcW w:w="0" w:type="auto"/>
            <w:tcBorders>
              <w:top w:val="nil"/>
              <w:left w:val="nil"/>
              <w:bottom w:val="nil"/>
              <w:right w:val="nil"/>
            </w:tcBorders>
            <w:shd w:val="clear" w:color="auto" w:fill="auto"/>
            <w:noWrap/>
            <w:vAlign w:val="bottom"/>
            <w:hideMark/>
          </w:tcPr>
          <w:p w14:paraId="4B702E5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9AEB997" w14:textId="77777777" w:rsidR="00F0098D" w:rsidRPr="00DD1C58" w:rsidRDefault="00F0098D" w:rsidP="00B10FD6">
            <w:pPr>
              <w:jc w:val="center"/>
              <w:rPr>
                <w:color w:val="000000"/>
                <w:sz w:val="20"/>
              </w:rPr>
            </w:pPr>
            <w:r w:rsidRPr="00DD1C58">
              <w:rPr>
                <w:color w:val="000000"/>
                <w:sz w:val="20"/>
              </w:rPr>
              <w:t>8.50E-07</w:t>
            </w:r>
          </w:p>
        </w:tc>
        <w:tc>
          <w:tcPr>
            <w:tcW w:w="0" w:type="auto"/>
            <w:tcBorders>
              <w:top w:val="nil"/>
              <w:left w:val="nil"/>
              <w:bottom w:val="nil"/>
              <w:right w:val="nil"/>
            </w:tcBorders>
            <w:shd w:val="clear" w:color="auto" w:fill="auto"/>
            <w:noWrap/>
            <w:vAlign w:val="bottom"/>
            <w:hideMark/>
          </w:tcPr>
          <w:p w14:paraId="2F12A49B" w14:textId="77777777" w:rsidR="00F0098D" w:rsidRPr="00DD1C58" w:rsidRDefault="00F0098D" w:rsidP="00B10FD6">
            <w:pPr>
              <w:jc w:val="center"/>
              <w:rPr>
                <w:color w:val="000000"/>
                <w:sz w:val="20"/>
              </w:rPr>
            </w:pPr>
            <w:r>
              <w:rPr>
                <w:color w:val="000000"/>
                <w:sz w:val="20"/>
              </w:rPr>
              <w:t>2.81E+00</w:t>
            </w:r>
          </w:p>
        </w:tc>
        <w:tc>
          <w:tcPr>
            <w:tcW w:w="0" w:type="auto"/>
            <w:tcBorders>
              <w:top w:val="nil"/>
              <w:left w:val="nil"/>
              <w:bottom w:val="nil"/>
              <w:right w:val="nil"/>
            </w:tcBorders>
            <w:shd w:val="clear" w:color="auto" w:fill="auto"/>
            <w:noWrap/>
            <w:vAlign w:val="bottom"/>
            <w:hideMark/>
          </w:tcPr>
          <w:p w14:paraId="7941A47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64FB1D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76CD2A0" w14:textId="77777777" w:rsidTr="00B10FD6">
        <w:trPr>
          <w:trHeight w:val="144"/>
        </w:trPr>
        <w:tc>
          <w:tcPr>
            <w:tcW w:w="0" w:type="auto"/>
            <w:tcBorders>
              <w:top w:val="nil"/>
              <w:left w:val="nil"/>
              <w:bottom w:val="nil"/>
              <w:right w:val="nil"/>
            </w:tcBorders>
            <w:shd w:val="clear" w:color="auto" w:fill="auto"/>
            <w:noWrap/>
            <w:vAlign w:val="bottom"/>
            <w:hideMark/>
          </w:tcPr>
          <w:p w14:paraId="3D8CBA47" w14:textId="77777777" w:rsidR="00F0098D" w:rsidRPr="00DD1C58" w:rsidRDefault="00F0098D" w:rsidP="00B10FD6">
            <w:pPr>
              <w:rPr>
                <w:i/>
                <w:iCs/>
                <w:color w:val="000000"/>
                <w:sz w:val="20"/>
              </w:rPr>
            </w:pPr>
            <w:r w:rsidRPr="00DD1C58">
              <w:rPr>
                <w:i/>
                <w:iCs/>
                <w:color w:val="000000"/>
                <w:sz w:val="20"/>
              </w:rPr>
              <w:t>Scombridae</w:t>
            </w:r>
          </w:p>
        </w:tc>
        <w:tc>
          <w:tcPr>
            <w:tcW w:w="0" w:type="auto"/>
            <w:tcBorders>
              <w:top w:val="nil"/>
              <w:left w:val="nil"/>
              <w:bottom w:val="nil"/>
              <w:right w:val="nil"/>
            </w:tcBorders>
            <w:shd w:val="clear" w:color="auto" w:fill="auto"/>
            <w:noWrap/>
            <w:vAlign w:val="bottom"/>
            <w:hideMark/>
          </w:tcPr>
          <w:p w14:paraId="5AD31088"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E2E09F8" w14:textId="77777777" w:rsidR="00F0098D" w:rsidRPr="00DD1C58" w:rsidRDefault="00F0098D" w:rsidP="00B10FD6">
            <w:pPr>
              <w:jc w:val="center"/>
              <w:rPr>
                <w:color w:val="000000"/>
                <w:sz w:val="20"/>
              </w:rPr>
            </w:pPr>
            <w:r w:rsidRPr="00DD1C58">
              <w:rPr>
                <w:color w:val="000000"/>
                <w:sz w:val="20"/>
              </w:rPr>
              <w:t>2.09E-06</w:t>
            </w:r>
          </w:p>
        </w:tc>
        <w:tc>
          <w:tcPr>
            <w:tcW w:w="0" w:type="auto"/>
            <w:tcBorders>
              <w:top w:val="nil"/>
              <w:left w:val="nil"/>
              <w:bottom w:val="nil"/>
              <w:right w:val="nil"/>
            </w:tcBorders>
            <w:shd w:val="clear" w:color="auto" w:fill="auto"/>
            <w:noWrap/>
            <w:vAlign w:val="bottom"/>
            <w:hideMark/>
          </w:tcPr>
          <w:p w14:paraId="774163C1" w14:textId="77777777" w:rsidR="00F0098D" w:rsidRPr="00DD1C58" w:rsidRDefault="00F0098D" w:rsidP="00B10FD6">
            <w:pPr>
              <w:jc w:val="center"/>
              <w:rPr>
                <w:color w:val="000000"/>
                <w:sz w:val="20"/>
              </w:rPr>
            </w:pPr>
            <w:r>
              <w:rPr>
                <w:color w:val="000000"/>
                <w:sz w:val="20"/>
              </w:rPr>
              <w:t>3.08E+00</w:t>
            </w:r>
          </w:p>
        </w:tc>
        <w:tc>
          <w:tcPr>
            <w:tcW w:w="0" w:type="auto"/>
            <w:tcBorders>
              <w:top w:val="nil"/>
              <w:left w:val="nil"/>
              <w:bottom w:val="nil"/>
              <w:right w:val="nil"/>
            </w:tcBorders>
            <w:shd w:val="clear" w:color="auto" w:fill="auto"/>
            <w:noWrap/>
            <w:vAlign w:val="bottom"/>
            <w:hideMark/>
          </w:tcPr>
          <w:p w14:paraId="229CDC4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6BB385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0D5EB14" w14:textId="77777777" w:rsidTr="00B10FD6">
        <w:trPr>
          <w:trHeight w:val="144"/>
        </w:trPr>
        <w:tc>
          <w:tcPr>
            <w:tcW w:w="0" w:type="auto"/>
            <w:tcBorders>
              <w:top w:val="nil"/>
              <w:left w:val="nil"/>
              <w:bottom w:val="nil"/>
              <w:right w:val="nil"/>
            </w:tcBorders>
            <w:shd w:val="clear" w:color="auto" w:fill="auto"/>
            <w:noWrap/>
            <w:vAlign w:val="bottom"/>
            <w:hideMark/>
          </w:tcPr>
          <w:p w14:paraId="74D8EB03" w14:textId="77777777" w:rsidR="00F0098D" w:rsidRPr="00DD1C58" w:rsidRDefault="00F0098D" w:rsidP="00B10FD6">
            <w:pPr>
              <w:rPr>
                <w:i/>
                <w:iCs/>
                <w:color w:val="000000"/>
                <w:sz w:val="20"/>
              </w:rPr>
            </w:pPr>
            <w:r w:rsidRPr="00DD1C58">
              <w:rPr>
                <w:i/>
                <w:iCs/>
                <w:color w:val="000000"/>
                <w:sz w:val="20"/>
              </w:rPr>
              <w:t>Selene</w:t>
            </w:r>
          </w:p>
        </w:tc>
        <w:tc>
          <w:tcPr>
            <w:tcW w:w="0" w:type="auto"/>
            <w:tcBorders>
              <w:top w:val="nil"/>
              <w:left w:val="nil"/>
              <w:bottom w:val="nil"/>
              <w:right w:val="nil"/>
            </w:tcBorders>
            <w:shd w:val="clear" w:color="auto" w:fill="auto"/>
            <w:noWrap/>
            <w:vAlign w:val="bottom"/>
            <w:hideMark/>
          </w:tcPr>
          <w:p w14:paraId="40BCB65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2AC294F" w14:textId="77777777" w:rsidR="00F0098D" w:rsidRPr="00DD1C58" w:rsidRDefault="00F0098D" w:rsidP="00B10FD6">
            <w:pPr>
              <w:jc w:val="center"/>
              <w:rPr>
                <w:color w:val="000000"/>
                <w:sz w:val="20"/>
              </w:rPr>
            </w:pPr>
            <w:r w:rsidRPr="00DD1C58">
              <w:rPr>
                <w:color w:val="000000"/>
                <w:sz w:val="20"/>
              </w:rPr>
              <w:t>1.80E-06</w:t>
            </w:r>
          </w:p>
        </w:tc>
        <w:tc>
          <w:tcPr>
            <w:tcW w:w="0" w:type="auto"/>
            <w:tcBorders>
              <w:top w:val="nil"/>
              <w:left w:val="nil"/>
              <w:bottom w:val="nil"/>
              <w:right w:val="nil"/>
            </w:tcBorders>
            <w:shd w:val="clear" w:color="auto" w:fill="auto"/>
            <w:noWrap/>
            <w:vAlign w:val="bottom"/>
            <w:hideMark/>
          </w:tcPr>
          <w:p w14:paraId="41B97F49" w14:textId="77777777" w:rsidR="00F0098D" w:rsidRPr="00DD1C58" w:rsidRDefault="00F0098D" w:rsidP="00B10FD6">
            <w:pPr>
              <w:jc w:val="center"/>
              <w:rPr>
                <w:color w:val="000000"/>
                <w:sz w:val="20"/>
              </w:rPr>
            </w:pPr>
            <w:r>
              <w:rPr>
                <w:color w:val="000000"/>
                <w:sz w:val="20"/>
              </w:rPr>
              <w:t>2.84E+00</w:t>
            </w:r>
          </w:p>
        </w:tc>
        <w:tc>
          <w:tcPr>
            <w:tcW w:w="0" w:type="auto"/>
            <w:tcBorders>
              <w:top w:val="nil"/>
              <w:left w:val="nil"/>
              <w:bottom w:val="nil"/>
              <w:right w:val="nil"/>
            </w:tcBorders>
            <w:shd w:val="clear" w:color="auto" w:fill="auto"/>
            <w:noWrap/>
            <w:vAlign w:val="bottom"/>
            <w:hideMark/>
          </w:tcPr>
          <w:p w14:paraId="0454E73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836FEB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0A5B3B4" w14:textId="77777777" w:rsidTr="00B10FD6">
        <w:trPr>
          <w:trHeight w:val="144"/>
        </w:trPr>
        <w:tc>
          <w:tcPr>
            <w:tcW w:w="0" w:type="auto"/>
            <w:tcBorders>
              <w:top w:val="nil"/>
              <w:left w:val="nil"/>
              <w:bottom w:val="nil"/>
              <w:right w:val="nil"/>
            </w:tcBorders>
            <w:shd w:val="clear" w:color="auto" w:fill="auto"/>
            <w:noWrap/>
            <w:vAlign w:val="bottom"/>
            <w:hideMark/>
          </w:tcPr>
          <w:p w14:paraId="29A80DC6"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taaningi</w:t>
            </w:r>
            <w:proofErr w:type="spellEnd"/>
          </w:p>
        </w:tc>
        <w:tc>
          <w:tcPr>
            <w:tcW w:w="0" w:type="auto"/>
            <w:tcBorders>
              <w:top w:val="nil"/>
              <w:left w:val="nil"/>
              <w:bottom w:val="nil"/>
              <w:right w:val="nil"/>
            </w:tcBorders>
            <w:shd w:val="clear" w:color="auto" w:fill="auto"/>
            <w:noWrap/>
            <w:vAlign w:val="bottom"/>
            <w:hideMark/>
          </w:tcPr>
          <w:p w14:paraId="2F251E8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E11E05A" w14:textId="77777777" w:rsidR="00F0098D" w:rsidRPr="00DD1C58" w:rsidRDefault="00F0098D" w:rsidP="00B10FD6">
            <w:pPr>
              <w:jc w:val="center"/>
              <w:rPr>
                <w:color w:val="000000"/>
                <w:sz w:val="20"/>
              </w:rPr>
            </w:pPr>
            <w:r w:rsidRPr="00DD1C58">
              <w:rPr>
                <w:color w:val="000000"/>
                <w:sz w:val="20"/>
              </w:rPr>
              <w:t>1.81E-05</w:t>
            </w:r>
          </w:p>
        </w:tc>
        <w:tc>
          <w:tcPr>
            <w:tcW w:w="0" w:type="auto"/>
            <w:tcBorders>
              <w:top w:val="nil"/>
              <w:left w:val="nil"/>
              <w:bottom w:val="nil"/>
              <w:right w:val="nil"/>
            </w:tcBorders>
            <w:shd w:val="clear" w:color="auto" w:fill="auto"/>
            <w:noWrap/>
            <w:vAlign w:val="bottom"/>
            <w:hideMark/>
          </w:tcPr>
          <w:p w14:paraId="4ED8A5B6" w14:textId="77777777" w:rsidR="00F0098D" w:rsidRPr="00DD1C58" w:rsidRDefault="00F0098D" w:rsidP="00B10FD6">
            <w:pPr>
              <w:jc w:val="center"/>
              <w:rPr>
                <w:color w:val="000000"/>
                <w:sz w:val="20"/>
              </w:rPr>
            </w:pPr>
            <w:r>
              <w:rPr>
                <w:color w:val="000000"/>
                <w:sz w:val="20"/>
              </w:rPr>
              <w:t>2.86E+00</w:t>
            </w:r>
          </w:p>
        </w:tc>
        <w:tc>
          <w:tcPr>
            <w:tcW w:w="0" w:type="auto"/>
            <w:tcBorders>
              <w:top w:val="nil"/>
              <w:left w:val="nil"/>
              <w:bottom w:val="nil"/>
              <w:right w:val="nil"/>
            </w:tcBorders>
            <w:shd w:val="clear" w:color="auto" w:fill="auto"/>
            <w:noWrap/>
            <w:vAlign w:val="bottom"/>
            <w:hideMark/>
          </w:tcPr>
          <w:p w14:paraId="685A2483" w14:textId="77777777" w:rsidR="00F0098D" w:rsidRPr="00DD1C58" w:rsidRDefault="00F0098D" w:rsidP="00B10FD6">
            <w:pPr>
              <w:jc w:val="center"/>
              <w:rPr>
                <w:color w:val="000000"/>
                <w:sz w:val="20"/>
              </w:rPr>
            </w:pPr>
            <w:r>
              <w:rPr>
                <w:color w:val="000000"/>
                <w:sz w:val="20"/>
              </w:rPr>
              <w:t>1.38E-01</w:t>
            </w:r>
          </w:p>
        </w:tc>
        <w:tc>
          <w:tcPr>
            <w:tcW w:w="0" w:type="auto"/>
            <w:tcBorders>
              <w:top w:val="nil"/>
              <w:left w:val="nil"/>
              <w:bottom w:val="nil"/>
              <w:right w:val="nil"/>
            </w:tcBorders>
            <w:shd w:val="clear" w:color="auto" w:fill="auto"/>
            <w:noWrap/>
            <w:vAlign w:val="bottom"/>
            <w:hideMark/>
          </w:tcPr>
          <w:p w14:paraId="653796EB" w14:textId="77777777" w:rsidR="00F0098D" w:rsidRPr="00DD1C58" w:rsidRDefault="00F0098D" w:rsidP="00B10FD6">
            <w:pPr>
              <w:jc w:val="center"/>
              <w:rPr>
                <w:color w:val="000000"/>
                <w:sz w:val="20"/>
              </w:rPr>
            </w:pPr>
            <w:r w:rsidRPr="00DD1C58">
              <w:rPr>
                <w:color w:val="000000"/>
                <w:sz w:val="20"/>
              </w:rPr>
              <w:t>Eduardo et al. 2020</w:t>
            </w:r>
          </w:p>
        </w:tc>
      </w:tr>
      <w:tr w:rsidR="00F0098D" w:rsidRPr="00DD1C58" w14:paraId="2A888C63" w14:textId="77777777" w:rsidTr="00B10FD6">
        <w:trPr>
          <w:trHeight w:val="144"/>
        </w:trPr>
        <w:tc>
          <w:tcPr>
            <w:tcW w:w="0" w:type="auto"/>
            <w:tcBorders>
              <w:top w:val="nil"/>
              <w:left w:val="nil"/>
              <w:bottom w:val="nil"/>
              <w:right w:val="nil"/>
            </w:tcBorders>
            <w:shd w:val="clear" w:color="auto" w:fill="auto"/>
            <w:noWrap/>
            <w:vAlign w:val="bottom"/>
            <w:hideMark/>
          </w:tcPr>
          <w:p w14:paraId="0FEBBD50"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mollis</w:t>
            </w:r>
            <w:proofErr w:type="spellEnd"/>
          </w:p>
        </w:tc>
        <w:tc>
          <w:tcPr>
            <w:tcW w:w="0" w:type="auto"/>
            <w:tcBorders>
              <w:top w:val="nil"/>
              <w:left w:val="nil"/>
              <w:bottom w:val="nil"/>
              <w:right w:val="nil"/>
            </w:tcBorders>
            <w:shd w:val="clear" w:color="auto" w:fill="auto"/>
            <w:noWrap/>
            <w:vAlign w:val="bottom"/>
            <w:hideMark/>
          </w:tcPr>
          <w:p w14:paraId="61CA4D0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8F9CA67" w14:textId="77777777" w:rsidR="00F0098D" w:rsidRPr="00DD1C58" w:rsidRDefault="00F0098D" w:rsidP="00B10FD6">
            <w:pPr>
              <w:jc w:val="center"/>
              <w:rPr>
                <w:color w:val="000000"/>
                <w:sz w:val="20"/>
              </w:rPr>
            </w:pPr>
            <w:r w:rsidRPr="00DD1C58">
              <w:rPr>
                <w:color w:val="000000"/>
                <w:sz w:val="20"/>
              </w:rPr>
              <w:t>2.47E-06</w:t>
            </w:r>
          </w:p>
        </w:tc>
        <w:tc>
          <w:tcPr>
            <w:tcW w:w="0" w:type="auto"/>
            <w:tcBorders>
              <w:top w:val="nil"/>
              <w:left w:val="nil"/>
              <w:bottom w:val="nil"/>
              <w:right w:val="nil"/>
            </w:tcBorders>
            <w:shd w:val="clear" w:color="auto" w:fill="auto"/>
            <w:noWrap/>
            <w:vAlign w:val="bottom"/>
            <w:hideMark/>
          </w:tcPr>
          <w:p w14:paraId="11D6A87D" w14:textId="77777777" w:rsidR="00F0098D" w:rsidRPr="00DD1C58" w:rsidRDefault="00F0098D" w:rsidP="00B10FD6">
            <w:pPr>
              <w:jc w:val="center"/>
              <w:rPr>
                <w:color w:val="000000"/>
                <w:sz w:val="20"/>
              </w:rPr>
            </w:pPr>
            <w:r>
              <w:rPr>
                <w:color w:val="000000"/>
                <w:sz w:val="20"/>
              </w:rPr>
              <w:t>3.09E+00</w:t>
            </w:r>
          </w:p>
        </w:tc>
        <w:tc>
          <w:tcPr>
            <w:tcW w:w="0" w:type="auto"/>
            <w:tcBorders>
              <w:top w:val="nil"/>
              <w:left w:val="nil"/>
              <w:bottom w:val="nil"/>
              <w:right w:val="nil"/>
            </w:tcBorders>
            <w:shd w:val="clear" w:color="auto" w:fill="auto"/>
            <w:noWrap/>
            <w:vAlign w:val="bottom"/>
            <w:hideMark/>
          </w:tcPr>
          <w:p w14:paraId="730A796E"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73E16FBD"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201AF1B5" w14:textId="77777777" w:rsidTr="00B10FD6">
        <w:trPr>
          <w:trHeight w:val="144"/>
        </w:trPr>
        <w:tc>
          <w:tcPr>
            <w:tcW w:w="0" w:type="auto"/>
            <w:tcBorders>
              <w:top w:val="nil"/>
              <w:left w:val="nil"/>
              <w:bottom w:val="nil"/>
              <w:right w:val="nil"/>
            </w:tcBorders>
            <w:shd w:val="clear" w:color="auto" w:fill="auto"/>
            <w:noWrap/>
            <w:vAlign w:val="bottom"/>
            <w:hideMark/>
          </w:tcPr>
          <w:p w14:paraId="537E8D00" w14:textId="77777777" w:rsidR="00F0098D" w:rsidRPr="00DD1C58" w:rsidRDefault="00F0098D" w:rsidP="00B10FD6">
            <w:pPr>
              <w:rPr>
                <w:i/>
                <w:iCs/>
                <w:color w:val="000000"/>
                <w:sz w:val="20"/>
              </w:rPr>
            </w:pPr>
            <w:proofErr w:type="spellStart"/>
            <w:r w:rsidRPr="00DD1C58">
              <w:rPr>
                <w:i/>
                <w:iCs/>
                <w:color w:val="000000"/>
                <w:sz w:val="20"/>
              </w:rPr>
              <w:t>Euthynnus</w:t>
            </w:r>
            <w:proofErr w:type="spellEnd"/>
            <w:r w:rsidRPr="00DD1C58">
              <w:rPr>
                <w:i/>
                <w:iCs/>
                <w:color w:val="000000"/>
                <w:sz w:val="20"/>
              </w:rPr>
              <w:t xml:space="preserve"> </w:t>
            </w:r>
            <w:proofErr w:type="spellStart"/>
            <w:r w:rsidRPr="00DD1C58">
              <w:rPr>
                <w:i/>
                <w:iCs/>
                <w:color w:val="000000"/>
                <w:sz w:val="20"/>
              </w:rPr>
              <w:t>alletteratus</w:t>
            </w:r>
            <w:proofErr w:type="spellEnd"/>
          </w:p>
        </w:tc>
        <w:tc>
          <w:tcPr>
            <w:tcW w:w="0" w:type="auto"/>
            <w:tcBorders>
              <w:top w:val="nil"/>
              <w:left w:val="nil"/>
              <w:bottom w:val="nil"/>
              <w:right w:val="nil"/>
            </w:tcBorders>
            <w:shd w:val="clear" w:color="auto" w:fill="auto"/>
            <w:noWrap/>
            <w:vAlign w:val="bottom"/>
            <w:hideMark/>
          </w:tcPr>
          <w:p w14:paraId="38F42D70"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A8005DF" w14:textId="77777777" w:rsidR="00F0098D" w:rsidRPr="00DD1C58" w:rsidRDefault="00F0098D" w:rsidP="00B10FD6">
            <w:pPr>
              <w:jc w:val="center"/>
              <w:rPr>
                <w:color w:val="000000"/>
                <w:sz w:val="20"/>
              </w:rPr>
            </w:pPr>
            <w:r w:rsidRPr="00DD1C58">
              <w:rPr>
                <w:color w:val="000000"/>
                <w:sz w:val="20"/>
              </w:rPr>
              <w:t>1.95E-06</w:t>
            </w:r>
          </w:p>
        </w:tc>
        <w:tc>
          <w:tcPr>
            <w:tcW w:w="0" w:type="auto"/>
            <w:tcBorders>
              <w:top w:val="nil"/>
              <w:left w:val="nil"/>
              <w:bottom w:val="nil"/>
              <w:right w:val="nil"/>
            </w:tcBorders>
            <w:shd w:val="clear" w:color="auto" w:fill="auto"/>
            <w:noWrap/>
            <w:vAlign w:val="bottom"/>
            <w:hideMark/>
          </w:tcPr>
          <w:p w14:paraId="6C6DE9DE"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4FB1C9C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296D94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FC17EC0" w14:textId="77777777" w:rsidTr="00B10FD6">
        <w:trPr>
          <w:trHeight w:val="144"/>
        </w:trPr>
        <w:tc>
          <w:tcPr>
            <w:tcW w:w="0" w:type="auto"/>
            <w:tcBorders>
              <w:top w:val="nil"/>
              <w:left w:val="nil"/>
              <w:bottom w:val="nil"/>
              <w:right w:val="nil"/>
            </w:tcBorders>
            <w:shd w:val="clear" w:color="auto" w:fill="auto"/>
            <w:noWrap/>
            <w:vAlign w:val="bottom"/>
            <w:hideMark/>
          </w:tcPr>
          <w:p w14:paraId="44B7701D" w14:textId="77777777" w:rsidR="00F0098D" w:rsidRPr="00DD1C58" w:rsidRDefault="00F0098D" w:rsidP="00B10FD6">
            <w:pPr>
              <w:rPr>
                <w:i/>
                <w:iCs/>
                <w:color w:val="000000"/>
                <w:sz w:val="20"/>
              </w:rPr>
            </w:pPr>
            <w:proofErr w:type="spellStart"/>
            <w:r w:rsidRPr="00DD1C58">
              <w:rPr>
                <w:i/>
                <w:iCs/>
                <w:color w:val="000000"/>
                <w:sz w:val="20"/>
              </w:rPr>
              <w:t>Caranx</w:t>
            </w:r>
            <w:proofErr w:type="spellEnd"/>
            <w:r w:rsidRPr="00DD1C58">
              <w:rPr>
                <w:i/>
                <w:iCs/>
                <w:color w:val="000000"/>
                <w:sz w:val="20"/>
              </w:rPr>
              <w:t xml:space="preserve"> </w:t>
            </w:r>
            <w:proofErr w:type="spellStart"/>
            <w:r w:rsidRPr="00DD1C58">
              <w:rPr>
                <w:i/>
                <w:iCs/>
                <w:color w:val="000000"/>
                <w:sz w:val="20"/>
              </w:rPr>
              <w:t>crysos</w:t>
            </w:r>
            <w:proofErr w:type="spellEnd"/>
          </w:p>
        </w:tc>
        <w:tc>
          <w:tcPr>
            <w:tcW w:w="0" w:type="auto"/>
            <w:tcBorders>
              <w:top w:val="nil"/>
              <w:left w:val="nil"/>
              <w:bottom w:val="nil"/>
              <w:right w:val="nil"/>
            </w:tcBorders>
            <w:shd w:val="clear" w:color="auto" w:fill="auto"/>
            <w:noWrap/>
            <w:vAlign w:val="bottom"/>
            <w:hideMark/>
          </w:tcPr>
          <w:p w14:paraId="4C54EDB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12F5B04" w14:textId="77777777" w:rsidR="00F0098D" w:rsidRPr="00DD1C58" w:rsidRDefault="00F0098D" w:rsidP="00B10FD6">
            <w:pPr>
              <w:jc w:val="center"/>
              <w:rPr>
                <w:color w:val="000000"/>
                <w:sz w:val="20"/>
              </w:rPr>
            </w:pPr>
            <w:r w:rsidRPr="00DD1C58">
              <w:rPr>
                <w:color w:val="000000"/>
                <w:sz w:val="20"/>
              </w:rPr>
              <w:t>2.24E-06</w:t>
            </w:r>
          </w:p>
        </w:tc>
        <w:tc>
          <w:tcPr>
            <w:tcW w:w="0" w:type="auto"/>
            <w:tcBorders>
              <w:top w:val="nil"/>
              <w:left w:val="nil"/>
              <w:bottom w:val="nil"/>
              <w:right w:val="nil"/>
            </w:tcBorders>
            <w:shd w:val="clear" w:color="auto" w:fill="auto"/>
            <w:noWrap/>
            <w:vAlign w:val="bottom"/>
            <w:hideMark/>
          </w:tcPr>
          <w:p w14:paraId="40C39FBD" w14:textId="77777777" w:rsidR="00F0098D" w:rsidRPr="00DD1C58" w:rsidRDefault="00F0098D" w:rsidP="00B10FD6">
            <w:pPr>
              <w:jc w:val="center"/>
              <w:rPr>
                <w:color w:val="000000"/>
                <w:sz w:val="20"/>
              </w:rPr>
            </w:pPr>
            <w:r>
              <w:rPr>
                <w:color w:val="000000"/>
                <w:sz w:val="20"/>
              </w:rPr>
              <w:t>2.96E+00</w:t>
            </w:r>
          </w:p>
        </w:tc>
        <w:tc>
          <w:tcPr>
            <w:tcW w:w="0" w:type="auto"/>
            <w:tcBorders>
              <w:top w:val="nil"/>
              <w:left w:val="nil"/>
              <w:bottom w:val="nil"/>
              <w:right w:val="nil"/>
            </w:tcBorders>
            <w:shd w:val="clear" w:color="auto" w:fill="auto"/>
            <w:noWrap/>
            <w:vAlign w:val="bottom"/>
            <w:hideMark/>
          </w:tcPr>
          <w:p w14:paraId="2BD3F61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D94C7C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3F1502B" w14:textId="77777777" w:rsidTr="00B10FD6">
        <w:trPr>
          <w:trHeight w:val="144"/>
        </w:trPr>
        <w:tc>
          <w:tcPr>
            <w:tcW w:w="0" w:type="auto"/>
            <w:tcBorders>
              <w:top w:val="nil"/>
              <w:left w:val="nil"/>
              <w:bottom w:val="nil"/>
              <w:right w:val="nil"/>
            </w:tcBorders>
            <w:shd w:val="clear" w:color="auto" w:fill="auto"/>
            <w:noWrap/>
            <w:vAlign w:val="bottom"/>
            <w:hideMark/>
          </w:tcPr>
          <w:p w14:paraId="4D287B05" w14:textId="77777777" w:rsidR="00F0098D" w:rsidRPr="00DD1C58" w:rsidRDefault="00F0098D" w:rsidP="00B10FD6">
            <w:pPr>
              <w:rPr>
                <w:i/>
                <w:iCs/>
                <w:color w:val="000000"/>
                <w:sz w:val="20"/>
              </w:rPr>
            </w:pPr>
            <w:proofErr w:type="spellStart"/>
            <w:r w:rsidRPr="00DD1C58">
              <w:rPr>
                <w:i/>
                <w:iCs/>
                <w:color w:val="000000"/>
                <w:sz w:val="20"/>
              </w:rPr>
              <w:t>Caranx</w:t>
            </w:r>
            <w:proofErr w:type="spellEnd"/>
          </w:p>
        </w:tc>
        <w:tc>
          <w:tcPr>
            <w:tcW w:w="0" w:type="auto"/>
            <w:tcBorders>
              <w:top w:val="nil"/>
              <w:left w:val="nil"/>
              <w:bottom w:val="nil"/>
              <w:right w:val="nil"/>
            </w:tcBorders>
            <w:shd w:val="clear" w:color="auto" w:fill="auto"/>
            <w:noWrap/>
            <w:vAlign w:val="bottom"/>
            <w:hideMark/>
          </w:tcPr>
          <w:p w14:paraId="25043E8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EE0182A" w14:textId="77777777" w:rsidR="00F0098D" w:rsidRPr="00DD1C58" w:rsidRDefault="00F0098D" w:rsidP="00B10FD6">
            <w:pPr>
              <w:jc w:val="center"/>
              <w:rPr>
                <w:color w:val="000000"/>
                <w:sz w:val="20"/>
              </w:rPr>
            </w:pPr>
            <w:r w:rsidRPr="00DD1C58">
              <w:rPr>
                <w:color w:val="000000"/>
                <w:sz w:val="20"/>
              </w:rPr>
              <w:t>1.77E-06</w:t>
            </w:r>
          </w:p>
        </w:tc>
        <w:tc>
          <w:tcPr>
            <w:tcW w:w="0" w:type="auto"/>
            <w:tcBorders>
              <w:top w:val="nil"/>
              <w:left w:val="nil"/>
              <w:bottom w:val="nil"/>
              <w:right w:val="nil"/>
            </w:tcBorders>
            <w:shd w:val="clear" w:color="auto" w:fill="auto"/>
            <w:noWrap/>
            <w:vAlign w:val="bottom"/>
            <w:hideMark/>
          </w:tcPr>
          <w:p w14:paraId="660BC98A" w14:textId="77777777" w:rsidR="00F0098D" w:rsidRPr="00DD1C58" w:rsidRDefault="00F0098D" w:rsidP="00B10FD6">
            <w:pPr>
              <w:jc w:val="center"/>
              <w:rPr>
                <w:color w:val="000000"/>
                <w:sz w:val="20"/>
              </w:rPr>
            </w:pPr>
            <w:r>
              <w:rPr>
                <w:color w:val="000000"/>
                <w:sz w:val="20"/>
              </w:rPr>
              <w:t>2.94E+00</w:t>
            </w:r>
          </w:p>
        </w:tc>
        <w:tc>
          <w:tcPr>
            <w:tcW w:w="0" w:type="auto"/>
            <w:tcBorders>
              <w:top w:val="nil"/>
              <w:left w:val="nil"/>
              <w:bottom w:val="nil"/>
              <w:right w:val="nil"/>
            </w:tcBorders>
            <w:shd w:val="clear" w:color="auto" w:fill="auto"/>
            <w:noWrap/>
            <w:vAlign w:val="bottom"/>
            <w:hideMark/>
          </w:tcPr>
          <w:p w14:paraId="6D3F9B8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C3DA50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F7ECDDC" w14:textId="77777777" w:rsidTr="00B10FD6">
        <w:trPr>
          <w:trHeight w:val="144"/>
        </w:trPr>
        <w:tc>
          <w:tcPr>
            <w:tcW w:w="0" w:type="auto"/>
            <w:tcBorders>
              <w:top w:val="nil"/>
              <w:left w:val="nil"/>
              <w:bottom w:val="nil"/>
              <w:right w:val="nil"/>
            </w:tcBorders>
            <w:shd w:val="clear" w:color="auto" w:fill="auto"/>
            <w:noWrap/>
            <w:vAlign w:val="bottom"/>
            <w:hideMark/>
          </w:tcPr>
          <w:p w14:paraId="7B9D4BCC"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nimbaria</w:t>
            </w:r>
            <w:proofErr w:type="spellEnd"/>
          </w:p>
        </w:tc>
        <w:tc>
          <w:tcPr>
            <w:tcW w:w="0" w:type="auto"/>
            <w:tcBorders>
              <w:top w:val="nil"/>
              <w:left w:val="nil"/>
              <w:bottom w:val="nil"/>
              <w:right w:val="nil"/>
            </w:tcBorders>
            <w:shd w:val="clear" w:color="auto" w:fill="auto"/>
            <w:noWrap/>
            <w:vAlign w:val="bottom"/>
            <w:hideMark/>
          </w:tcPr>
          <w:p w14:paraId="5C71CA9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4750774" w14:textId="77777777" w:rsidR="00F0098D" w:rsidRPr="00DD1C58" w:rsidRDefault="00F0098D" w:rsidP="00B10FD6">
            <w:pPr>
              <w:jc w:val="center"/>
              <w:rPr>
                <w:color w:val="000000"/>
                <w:sz w:val="20"/>
              </w:rPr>
            </w:pPr>
            <w:r w:rsidRPr="00DD1C58">
              <w:rPr>
                <w:color w:val="000000"/>
                <w:sz w:val="20"/>
              </w:rPr>
              <w:t>1.77E-06</w:t>
            </w:r>
          </w:p>
        </w:tc>
        <w:tc>
          <w:tcPr>
            <w:tcW w:w="0" w:type="auto"/>
            <w:tcBorders>
              <w:top w:val="nil"/>
              <w:left w:val="nil"/>
              <w:bottom w:val="nil"/>
              <w:right w:val="nil"/>
            </w:tcBorders>
            <w:shd w:val="clear" w:color="auto" w:fill="auto"/>
            <w:noWrap/>
            <w:vAlign w:val="bottom"/>
            <w:hideMark/>
          </w:tcPr>
          <w:p w14:paraId="68AB9A65"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1A4F09CF"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537FA00"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4EA84A22" w14:textId="77777777" w:rsidTr="00B10FD6">
        <w:trPr>
          <w:trHeight w:val="144"/>
        </w:trPr>
        <w:tc>
          <w:tcPr>
            <w:tcW w:w="0" w:type="auto"/>
            <w:tcBorders>
              <w:top w:val="nil"/>
              <w:left w:val="nil"/>
              <w:bottom w:val="nil"/>
              <w:right w:val="nil"/>
            </w:tcBorders>
            <w:shd w:val="clear" w:color="auto" w:fill="auto"/>
            <w:noWrap/>
            <w:vAlign w:val="bottom"/>
            <w:hideMark/>
          </w:tcPr>
          <w:p w14:paraId="2EAC2E11" w14:textId="77777777" w:rsidR="00F0098D" w:rsidRPr="00DD1C58" w:rsidRDefault="00F0098D" w:rsidP="00B10FD6">
            <w:pPr>
              <w:rPr>
                <w:i/>
                <w:iCs/>
                <w:color w:val="000000"/>
                <w:sz w:val="20"/>
              </w:rPr>
            </w:pPr>
            <w:proofErr w:type="spellStart"/>
            <w:r w:rsidRPr="00DD1C58">
              <w:rPr>
                <w:i/>
                <w:iCs/>
                <w:color w:val="000000"/>
                <w:sz w:val="20"/>
              </w:rPr>
              <w:t>Acanthurus</w:t>
            </w:r>
            <w:proofErr w:type="spellEnd"/>
          </w:p>
        </w:tc>
        <w:tc>
          <w:tcPr>
            <w:tcW w:w="0" w:type="auto"/>
            <w:tcBorders>
              <w:top w:val="nil"/>
              <w:left w:val="nil"/>
              <w:bottom w:val="nil"/>
              <w:right w:val="nil"/>
            </w:tcBorders>
            <w:shd w:val="clear" w:color="auto" w:fill="auto"/>
            <w:noWrap/>
            <w:vAlign w:val="bottom"/>
            <w:hideMark/>
          </w:tcPr>
          <w:p w14:paraId="1E6FFE0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971CADB" w14:textId="77777777" w:rsidR="00F0098D" w:rsidRPr="00DD1C58" w:rsidRDefault="00F0098D" w:rsidP="00B10FD6">
            <w:pPr>
              <w:jc w:val="center"/>
              <w:rPr>
                <w:color w:val="000000"/>
                <w:sz w:val="20"/>
              </w:rPr>
            </w:pPr>
            <w:r w:rsidRPr="00DD1C58">
              <w:rPr>
                <w:color w:val="000000"/>
                <w:sz w:val="20"/>
              </w:rPr>
              <w:t>4.90E-07</w:t>
            </w:r>
          </w:p>
        </w:tc>
        <w:tc>
          <w:tcPr>
            <w:tcW w:w="0" w:type="auto"/>
            <w:tcBorders>
              <w:top w:val="nil"/>
              <w:left w:val="nil"/>
              <w:bottom w:val="nil"/>
              <w:right w:val="nil"/>
            </w:tcBorders>
            <w:shd w:val="clear" w:color="auto" w:fill="auto"/>
            <w:noWrap/>
            <w:vAlign w:val="bottom"/>
            <w:hideMark/>
          </w:tcPr>
          <w:p w14:paraId="2D800BC0"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244F969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C50465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306F58B" w14:textId="77777777" w:rsidTr="00B10FD6">
        <w:trPr>
          <w:trHeight w:val="144"/>
        </w:trPr>
        <w:tc>
          <w:tcPr>
            <w:tcW w:w="0" w:type="auto"/>
            <w:tcBorders>
              <w:top w:val="nil"/>
              <w:left w:val="nil"/>
              <w:bottom w:val="nil"/>
              <w:right w:val="nil"/>
            </w:tcBorders>
            <w:shd w:val="clear" w:color="auto" w:fill="auto"/>
            <w:noWrap/>
            <w:vAlign w:val="bottom"/>
            <w:hideMark/>
          </w:tcPr>
          <w:p w14:paraId="2930C6DB"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affine</w:t>
            </w:r>
          </w:p>
        </w:tc>
        <w:tc>
          <w:tcPr>
            <w:tcW w:w="0" w:type="auto"/>
            <w:tcBorders>
              <w:top w:val="nil"/>
              <w:left w:val="nil"/>
              <w:bottom w:val="nil"/>
              <w:right w:val="nil"/>
            </w:tcBorders>
            <w:shd w:val="clear" w:color="auto" w:fill="auto"/>
            <w:noWrap/>
            <w:vAlign w:val="bottom"/>
            <w:hideMark/>
          </w:tcPr>
          <w:p w14:paraId="4F49847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26CB3CF" w14:textId="77777777" w:rsidR="00F0098D" w:rsidRPr="00DD1C58" w:rsidRDefault="00F0098D" w:rsidP="00B10FD6">
            <w:pPr>
              <w:jc w:val="center"/>
              <w:rPr>
                <w:color w:val="000000"/>
                <w:sz w:val="20"/>
              </w:rPr>
            </w:pPr>
            <w:r w:rsidRPr="00DD1C58">
              <w:rPr>
                <w:color w:val="000000"/>
                <w:sz w:val="20"/>
              </w:rPr>
              <w:t>4.90E-08</w:t>
            </w:r>
          </w:p>
        </w:tc>
        <w:tc>
          <w:tcPr>
            <w:tcW w:w="0" w:type="auto"/>
            <w:tcBorders>
              <w:top w:val="nil"/>
              <w:left w:val="nil"/>
              <w:bottom w:val="nil"/>
              <w:right w:val="nil"/>
            </w:tcBorders>
            <w:shd w:val="clear" w:color="auto" w:fill="auto"/>
            <w:noWrap/>
            <w:vAlign w:val="bottom"/>
            <w:hideMark/>
          </w:tcPr>
          <w:p w14:paraId="2F3AE477" w14:textId="77777777" w:rsidR="00F0098D" w:rsidRPr="00DD1C58" w:rsidRDefault="00F0098D" w:rsidP="00B10FD6">
            <w:pPr>
              <w:jc w:val="center"/>
              <w:rPr>
                <w:color w:val="000000"/>
                <w:sz w:val="20"/>
              </w:rPr>
            </w:pPr>
            <w:r>
              <w:rPr>
                <w:color w:val="000000"/>
                <w:sz w:val="20"/>
              </w:rPr>
              <w:t>3.51E+00</w:t>
            </w:r>
          </w:p>
        </w:tc>
        <w:tc>
          <w:tcPr>
            <w:tcW w:w="0" w:type="auto"/>
            <w:tcBorders>
              <w:top w:val="nil"/>
              <w:left w:val="nil"/>
              <w:bottom w:val="nil"/>
              <w:right w:val="nil"/>
            </w:tcBorders>
            <w:shd w:val="clear" w:color="auto" w:fill="auto"/>
            <w:noWrap/>
            <w:vAlign w:val="bottom"/>
            <w:hideMark/>
          </w:tcPr>
          <w:p w14:paraId="015B8206"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2E97DD06"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342BE56B" w14:textId="77777777" w:rsidTr="00B10FD6">
        <w:trPr>
          <w:trHeight w:val="144"/>
        </w:trPr>
        <w:tc>
          <w:tcPr>
            <w:tcW w:w="0" w:type="auto"/>
            <w:tcBorders>
              <w:top w:val="nil"/>
              <w:left w:val="nil"/>
              <w:bottom w:val="nil"/>
              <w:right w:val="nil"/>
            </w:tcBorders>
            <w:shd w:val="clear" w:color="auto" w:fill="auto"/>
            <w:noWrap/>
            <w:vAlign w:val="bottom"/>
            <w:hideMark/>
          </w:tcPr>
          <w:p w14:paraId="0D06839E"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p>
        </w:tc>
        <w:tc>
          <w:tcPr>
            <w:tcW w:w="0" w:type="auto"/>
            <w:tcBorders>
              <w:top w:val="nil"/>
              <w:left w:val="nil"/>
              <w:bottom w:val="nil"/>
              <w:right w:val="nil"/>
            </w:tcBorders>
            <w:shd w:val="clear" w:color="auto" w:fill="auto"/>
            <w:noWrap/>
            <w:vAlign w:val="bottom"/>
            <w:hideMark/>
          </w:tcPr>
          <w:p w14:paraId="4DF4036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5325A33" w14:textId="77777777" w:rsidR="00F0098D" w:rsidRPr="00DD1C58" w:rsidRDefault="00F0098D" w:rsidP="00B10FD6">
            <w:pPr>
              <w:jc w:val="center"/>
              <w:rPr>
                <w:color w:val="000000"/>
                <w:sz w:val="20"/>
              </w:rPr>
            </w:pPr>
            <w:r w:rsidRPr="00DD1C58">
              <w:rPr>
                <w:color w:val="000000"/>
                <w:sz w:val="20"/>
              </w:rPr>
              <w:t>4.12E-07</w:t>
            </w:r>
          </w:p>
        </w:tc>
        <w:tc>
          <w:tcPr>
            <w:tcW w:w="0" w:type="auto"/>
            <w:tcBorders>
              <w:top w:val="nil"/>
              <w:left w:val="nil"/>
              <w:bottom w:val="nil"/>
              <w:right w:val="nil"/>
            </w:tcBorders>
            <w:shd w:val="clear" w:color="auto" w:fill="auto"/>
            <w:noWrap/>
            <w:vAlign w:val="bottom"/>
            <w:hideMark/>
          </w:tcPr>
          <w:p w14:paraId="17BB09EE" w14:textId="77777777" w:rsidR="00F0098D" w:rsidRPr="00DD1C58" w:rsidRDefault="00F0098D" w:rsidP="00B10FD6">
            <w:pPr>
              <w:jc w:val="center"/>
              <w:rPr>
                <w:color w:val="000000"/>
                <w:sz w:val="20"/>
              </w:rPr>
            </w:pPr>
            <w:r>
              <w:rPr>
                <w:color w:val="000000"/>
                <w:sz w:val="20"/>
              </w:rPr>
              <w:t>3.25E+00</w:t>
            </w:r>
          </w:p>
        </w:tc>
        <w:tc>
          <w:tcPr>
            <w:tcW w:w="0" w:type="auto"/>
            <w:tcBorders>
              <w:top w:val="nil"/>
              <w:left w:val="nil"/>
              <w:bottom w:val="nil"/>
              <w:right w:val="nil"/>
            </w:tcBorders>
            <w:shd w:val="clear" w:color="auto" w:fill="auto"/>
            <w:noWrap/>
            <w:vAlign w:val="bottom"/>
            <w:hideMark/>
          </w:tcPr>
          <w:p w14:paraId="7D78BA29"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1B8ABAC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1846922" w14:textId="77777777" w:rsidTr="00B10FD6">
        <w:trPr>
          <w:trHeight w:val="144"/>
        </w:trPr>
        <w:tc>
          <w:tcPr>
            <w:tcW w:w="0" w:type="auto"/>
            <w:tcBorders>
              <w:top w:val="nil"/>
              <w:left w:val="nil"/>
              <w:bottom w:val="nil"/>
              <w:right w:val="nil"/>
            </w:tcBorders>
            <w:shd w:val="clear" w:color="auto" w:fill="auto"/>
            <w:noWrap/>
            <w:vAlign w:val="bottom"/>
            <w:hideMark/>
          </w:tcPr>
          <w:p w14:paraId="130D0926"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w:t>
            </w:r>
            <w:proofErr w:type="spellStart"/>
            <w:r w:rsidRPr="00DD1C58">
              <w:rPr>
                <w:i/>
                <w:iCs/>
                <w:color w:val="000000"/>
                <w:sz w:val="20"/>
              </w:rPr>
              <w:t>opisthopterus</w:t>
            </w:r>
            <w:proofErr w:type="spellEnd"/>
          </w:p>
        </w:tc>
        <w:tc>
          <w:tcPr>
            <w:tcW w:w="0" w:type="auto"/>
            <w:tcBorders>
              <w:top w:val="nil"/>
              <w:left w:val="nil"/>
              <w:bottom w:val="nil"/>
              <w:right w:val="nil"/>
            </w:tcBorders>
            <w:shd w:val="clear" w:color="auto" w:fill="auto"/>
            <w:noWrap/>
            <w:vAlign w:val="bottom"/>
            <w:hideMark/>
          </w:tcPr>
          <w:p w14:paraId="7624B10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8A81230" w14:textId="77777777" w:rsidR="00F0098D" w:rsidRPr="00DD1C58" w:rsidRDefault="00F0098D" w:rsidP="00B10FD6">
            <w:pPr>
              <w:jc w:val="center"/>
              <w:rPr>
                <w:color w:val="000000"/>
                <w:sz w:val="20"/>
              </w:rPr>
            </w:pPr>
            <w:r w:rsidRPr="00DD1C58">
              <w:rPr>
                <w:color w:val="000000"/>
                <w:sz w:val="20"/>
              </w:rPr>
              <w:t>7.00E-06</w:t>
            </w:r>
          </w:p>
        </w:tc>
        <w:tc>
          <w:tcPr>
            <w:tcW w:w="0" w:type="auto"/>
            <w:tcBorders>
              <w:top w:val="nil"/>
              <w:left w:val="nil"/>
              <w:bottom w:val="nil"/>
              <w:right w:val="nil"/>
            </w:tcBorders>
            <w:shd w:val="clear" w:color="auto" w:fill="auto"/>
            <w:noWrap/>
            <w:vAlign w:val="bottom"/>
            <w:hideMark/>
          </w:tcPr>
          <w:p w14:paraId="62CEA190"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2C190155" w14:textId="77777777" w:rsidR="00F0098D" w:rsidRPr="00DD1C58" w:rsidRDefault="00F0098D" w:rsidP="00B10FD6">
            <w:pPr>
              <w:jc w:val="center"/>
              <w:rPr>
                <w:color w:val="000000"/>
                <w:sz w:val="20"/>
              </w:rPr>
            </w:pPr>
            <w:r>
              <w:rPr>
                <w:color w:val="000000"/>
                <w:sz w:val="20"/>
              </w:rPr>
              <w:t>9.80E-02</w:t>
            </w:r>
          </w:p>
        </w:tc>
        <w:tc>
          <w:tcPr>
            <w:tcW w:w="0" w:type="auto"/>
            <w:tcBorders>
              <w:top w:val="nil"/>
              <w:left w:val="nil"/>
              <w:bottom w:val="nil"/>
              <w:right w:val="nil"/>
            </w:tcBorders>
            <w:shd w:val="clear" w:color="auto" w:fill="auto"/>
            <w:noWrap/>
            <w:vAlign w:val="bottom"/>
            <w:hideMark/>
          </w:tcPr>
          <w:p w14:paraId="5654E28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3D8C5BD" w14:textId="77777777" w:rsidTr="00B10FD6">
        <w:trPr>
          <w:trHeight w:val="144"/>
        </w:trPr>
        <w:tc>
          <w:tcPr>
            <w:tcW w:w="0" w:type="auto"/>
            <w:tcBorders>
              <w:top w:val="nil"/>
              <w:left w:val="nil"/>
              <w:bottom w:val="nil"/>
              <w:right w:val="nil"/>
            </w:tcBorders>
            <w:shd w:val="clear" w:color="auto" w:fill="auto"/>
            <w:noWrap/>
            <w:vAlign w:val="bottom"/>
            <w:hideMark/>
          </w:tcPr>
          <w:p w14:paraId="1FC20762" w14:textId="77777777" w:rsidR="00F0098D" w:rsidRPr="00DD1C58" w:rsidRDefault="00F0098D" w:rsidP="00B10FD6">
            <w:pPr>
              <w:rPr>
                <w:i/>
                <w:iCs/>
                <w:color w:val="000000"/>
                <w:sz w:val="20"/>
              </w:rPr>
            </w:pPr>
            <w:proofErr w:type="spellStart"/>
            <w:r w:rsidRPr="00DD1C58">
              <w:rPr>
                <w:i/>
                <w:iCs/>
                <w:color w:val="000000"/>
                <w:sz w:val="20"/>
              </w:rPr>
              <w:t>Diplospinus</w:t>
            </w:r>
            <w:proofErr w:type="spellEnd"/>
            <w:r w:rsidRPr="00DD1C58">
              <w:rPr>
                <w:i/>
                <w:iCs/>
                <w:color w:val="000000"/>
                <w:sz w:val="20"/>
              </w:rPr>
              <w:t xml:space="preserve"> </w:t>
            </w:r>
            <w:proofErr w:type="spellStart"/>
            <w:r w:rsidRPr="00DD1C58">
              <w:rPr>
                <w:i/>
                <w:iCs/>
                <w:color w:val="000000"/>
                <w:sz w:val="20"/>
              </w:rPr>
              <w:t>multistriatus</w:t>
            </w:r>
            <w:proofErr w:type="spellEnd"/>
          </w:p>
        </w:tc>
        <w:tc>
          <w:tcPr>
            <w:tcW w:w="0" w:type="auto"/>
            <w:tcBorders>
              <w:top w:val="nil"/>
              <w:left w:val="nil"/>
              <w:bottom w:val="nil"/>
              <w:right w:val="nil"/>
            </w:tcBorders>
            <w:shd w:val="clear" w:color="auto" w:fill="auto"/>
            <w:noWrap/>
            <w:vAlign w:val="bottom"/>
            <w:hideMark/>
          </w:tcPr>
          <w:p w14:paraId="71A1FFC2"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EDDA86A" w14:textId="77777777" w:rsidR="00F0098D" w:rsidRPr="00DD1C58" w:rsidRDefault="00F0098D" w:rsidP="00B10FD6">
            <w:pPr>
              <w:jc w:val="center"/>
              <w:rPr>
                <w:color w:val="000000"/>
                <w:sz w:val="20"/>
              </w:rPr>
            </w:pPr>
            <w:r w:rsidRPr="00DD1C58">
              <w:rPr>
                <w:color w:val="000000"/>
                <w:sz w:val="20"/>
              </w:rPr>
              <w:t>3.09E-06</w:t>
            </w:r>
          </w:p>
        </w:tc>
        <w:tc>
          <w:tcPr>
            <w:tcW w:w="0" w:type="auto"/>
            <w:tcBorders>
              <w:top w:val="nil"/>
              <w:left w:val="nil"/>
              <w:bottom w:val="nil"/>
              <w:right w:val="nil"/>
            </w:tcBorders>
            <w:shd w:val="clear" w:color="auto" w:fill="auto"/>
            <w:noWrap/>
            <w:vAlign w:val="bottom"/>
            <w:hideMark/>
          </w:tcPr>
          <w:p w14:paraId="4892DCEC"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453231A9"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31A7F7C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5E1CFFB" w14:textId="77777777" w:rsidTr="00B10FD6">
        <w:trPr>
          <w:trHeight w:val="144"/>
        </w:trPr>
        <w:tc>
          <w:tcPr>
            <w:tcW w:w="0" w:type="auto"/>
            <w:tcBorders>
              <w:top w:val="nil"/>
              <w:left w:val="nil"/>
              <w:bottom w:val="nil"/>
              <w:right w:val="nil"/>
            </w:tcBorders>
            <w:shd w:val="clear" w:color="auto" w:fill="auto"/>
            <w:noWrap/>
            <w:vAlign w:val="bottom"/>
            <w:hideMark/>
          </w:tcPr>
          <w:p w14:paraId="7E26AB96" w14:textId="77777777" w:rsidR="00F0098D" w:rsidRPr="00DD1C58" w:rsidRDefault="00F0098D" w:rsidP="00B10FD6">
            <w:pPr>
              <w:rPr>
                <w:i/>
                <w:iCs/>
                <w:color w:val="000000"/>
                <w:sz w:val="20"/>
              </w:rPr>
            </w:pPr>
            <w:proofErr w:type="spellStart"/>
            <w:r w:rsidRPr="00DD1C58">
              <w:rPr>
                <w:i/>
                <w:iCs/>
                <w:color w:val="000000"/>
                <w:sz w:val="20"/>
              </w:rPr>
              <w:t>Balistidae</w:t>
            </w:r>
            <w:proofErr w:type="spellEnd"/>
          </w:p>
        </w:tc>
        <w:tc>
          <w:tcPr>
            <w:tcW w:w="0" w:type="auto"/>
            <w:tcBorders>
              <w:top w:val="nil"/>
              <w:left w:val="nil"/>
              <w:bottom w:val="nil"/>
              <w:right w:val="nil"/>
            </w:tcBorders>
            <w:shd w:val="clear" w:color="auto" w:fill="auto"/>
            <w:noWrap/>
            <w:vAlign w:val="bottom"/>
            <w:hideMark/>
          </w:tcPr>
          <w:p w14:paraId="2C91A81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AE9FA94"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2D3EEE83" w14:textId="77777777" w:rsidR="00F0098D" w:rsidRPr="00DD1C58" w:rsidRDefault="00F0098D" w:rsidP="00B10FD6">
            <w:pPr>
              <w:jc w:val="center"/>
              <w:rPr>
                <w:color w:val="000000"/>
                <w:sz w:val="20"/>
              </w:rPr>
            </w:pPr>
            <w:r>
              <w:rPr>
                <w:color w:val="000000"/>
                <w:sz w:val="20"/>
              </w:rPr>
              <w:t>2.91E+00</w:t>
            </w:r>
          </w:p>
        </w:tc>
        <w:tc>
          <w:tcPr>
            <w:tcW w:w="0" w:type="auto"/>
            <w:tcBorders>
              <w:top w:val="nil"/>
              <w:left w:val="nil"/>
              <w:bottom w:val="nil"/>
              <w:right w:val="nil"/>
            </w:tcBorders>
            <w:shd w:val="clear" w:color="auto" w:fill="auto"/>
            <w:noWrap/>
            <w:vAlign w:val="bottom"/>
            <w:hideMark/>
          </w:tcPr>
          <w:p w14:paraId="6250DD0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33CFDC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3F4AFF8" w14:textId="77777777" w:rsidTr="00B10FD6">
        <w:trPr>
          <w:trHeight w:val="144"/>
        </w:trPr>
        <w:tc>
          <w:tcPr>
            <w:tcW w:w="0" w:type="auto"/>
            <w:tcBorders>
              <w:top w:val="nil"/>
              <w:left w:val="nil"/>
              <w:bottom w:val="nil"/>
              <w:right w:val="nil"/>
            </w:tcBorders>
            <w:shd w:val="clear" w:color="auto" w:fill="auto"/>
            <w:noWrap/>
            <w:vAlign w:val="bottom"/>
            <w:hideMark/>
          </w:tcPr>
          <w:p w14:paraId="22F4AB99"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benoiti</w:t>
            </w:r>
            <w:proofErr w:type="spellEnd"/>
          </w:p>
        </w:tc>
        <w:tc>
          <w:tcPr>
            <w:tcW w:w="0" w:type="auto"/>
            <w:tcBorders>
              <w:top w:val="nil"/>
              <w:left w:val="nil"/>
              <w:bottom w:val="nil"/>
              <w:right w:val="nil"/>
            </w:tcBorders>
            <w:shd w:val="clear" w:color="auto" w:fill="auto"/>
            <w:noWrap/>
            <w:vAlign w:val="bottom"/>
            <w:hideMark/>
          </w:tcPr>
          <w:p w14:paraId="1F67D72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DB52949" w14:textId="77777777" w:rsidR="00F0098D" w:rsidRPr="00DD1C58" w:rsidRDefault="00F0098D" w:rsidP="00B10FD6">
            <w:pPr>
              <w:jc w:val="center"/>
              <w:rPr>
                <w:color w:val="000000"/>
                <w:sz w:val="20"/>
              </w:rPr>
            </w:pPr>
            <w:r w:rsidRPr="00DD1C58">
              <w:rPr>
                <w:color w:val="000000"/>
                <w:sz w:val="20"/>
              </w:rPr>
              <w:t>1.21E-06</w:t>
            </w:r>
          </w:p>
        </w:tc>
        <w:tc>
          <w:tcPr>
            <w:tcW w:w="0" w:type="auto"/>
            <w:tcBorders>
              <w:top w:val="nil"/>
              <w:left w:val="nil"/>
              <w:bottom w:val="nil"/>
              <w:right w:val="nil"/>
            </w:tcBorders>
            <w:shd w:val="clear" w:color="auto" w:fill="auto"/>
            <w:noWrap/>
            <w:vAlign w:val="bottom"/>
            <w:hideMark/>
          </w:tcPr>
          <w:p w14:paraId="59FDD1F9"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796D326B" w14:textId="77777777" w:rsidR="00F0098D" w:rsidRPr="00DD1C58" w:rsidRDefault="00F0098D" w:rsidP="00B10FD6">
            <w:pPr>
              <w:jc w:val="center"/>
              <w:rPr>
                <w:color w:val="000000"/>
                <w:sz w:val="20"/>
              </w:rPr>
            </w:pPr>
            <w:r>
              <w:rPr>
                <w:color w:val="000000"/>
                <w:sz w:val="20"/>
              </w:rPr>
              <w:t>2.45E-01</w:t>
            </w:r>
          </w:p>
        </w:tc>
        <w:tc>
          <w:tcPr>
            <w:tcW w:w="0" w:type="auto"/>
            <w:tcBorders>
              <w:top w:val="nil"/>
              <w:left w:val="nil"/>
              <w:bottom w:val="nil"/>
              <w:right w:val="nil"/>
            </w:tcBorders>
            <w:shd w:val="clear" w:color="auto" w:fill="auto"/>
            <w:noWrap/>
            <w:vAlign w:val="bottom"/>
            <w:hideMark/>
          </w:tcPr>
          <w:p w14:paraId="6D34217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35FB930" w14:textId="77777777" w:rsidTr="00B10FD6">
        <w:trPr>
          <w:trHeight w:val="144"/>
        </w:trPr>
        <w:tc>
          <w:tcPr>
            <w:tcW w:w="0" w:type="auto"/>
            <w:tcBorders>
              <w:top w:val="nil"/>
              <w:left w:val="nil"/>
              <w:bottom w:val="nil"/>
              <w:right w:val="nil"/>
            </w:tcBorders>
            <w:shd w:val="clear" w:color="auto" w:fill="auto"/>
            <w:noWrap/>
            <w:vAlign w:val="bottom"/>
            <w:hideMark/>
          </w:tcPr>
          <w:p w14:paraId="5D0F798F" w14:textId="77777777" w:rsidR="00F0098D" w:rsidRPr="00DD1C58" w:rsidRDefault="00F0098D" w:rsidP="00B10FD6">
            <w:pPr>
              <w:rPr>
                <w:i/>
                <w:iCs/>
                <w:color w:val="000000"/>
                <w:sz w:val="20"/>
              </w:rPr>
            </w:pPr>
            <w:proofErr w:type="spellStart"/>
            <w:r w:rsidRPr="00DD1C58">
              <w:rPr>
                <w:i/>
                <w:iCs/>
                <w:color w:val="000000"/>
                <w:sz w:val="20"/>
              </w:rPr>
              <w:t>Bolinichthys</w:t>
            </w:r>
            <w:proofErr w:type="spellEnd"/>
            <w:r w:rsidRPr="00DD1C58">
              <w:rPr>
                <w:i/>
                <w:iCs/>
                <w:color w:val="000000"/>
                <w:sz w:val="20"/>
              </w:rPr>
              <w:t xml:space="preserve"> </w:t>
            </w:r>
            <w:proofErr w:type="spellStart"/>
            <w:r w:rsidRPr="00DD1C58">
              <w:rPr>
                <w:i/>
                <w:iCs/>
                <w:color w:val="000000"/>
                <w:sz w:val="20"/>
              </w:rPr>
              <w:t>photothorax</w:t>
            </w:r>
            <w:proofErr w:type="spellEnd"/>
          </w:p>
        </w:tc>
        <w:tc>
          <w:tcPr>
            <w:tcW w:w="0" w:type="auto"/>
            <w:tcBorders>
              <w:top w:val="nil"/>
              <w:left w:val="nil"/>
              <w:bottom w:val="nil"/>
              <w:right w:val="nil"/>
            </w:tcBorders>
            <w:shd w:val="clear" w:color="auto" w:fill="auto"/>
            <w:noWrap/>
            <w:vAlign w:val="bottom"/>
            <w:hideMark/>
          </w:tcPr>
          <w:p w14:paraId="35B7533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4FF5C63" w14:textId="77777777" w:rsidR="00F0098D" w:rsidRPr="00DD1C58" w:rsidRDefault="00F0098D" w:rsidP="00B10FD6">
            <w:pPr>
              <w:jc w:val="center"/>
              <w:rPr>
                <w:color w:val="000000"/>
                <w:sz w:val="20"/>
              </w:rPr>
            </w:pPr>
            <w:r w:rsidRPr="00DD1C58">
              <w:rPr>
                <w:color w:val="000000"/>
                <w:sz w:val="20"/>
              </w:rPr>
              <w:t>1.21E-06</w:t>
            </w:r>
          </w:p>
        </w:tc>
        <w:tc>
          <w:tcPr>
            <w:tcW w:w="0" w:type="auto"/>
            <w:tcBorders>
              <w:top w:val="nil"/>
              <w:left w:val="nil"/>
              <w:bottom w:val="nil"/>
              <w:right w:val="nil"/>
            </w:tcBorders>
            <w:shd w:val="clear" w:color="auto" w:fill="auto"/>
            <w:noWrap/>
            <w:vAlign w:val="bottom"/>
            <w:hideMark/>
          </w:tcPr>
          <w:p w14:paraId="638816C8"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76DEE82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07DC0F1"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79DA4AC3" w14:textId="77777777" w:rsidTr="00B10FD6">
        <w:trPr>
          <w:trHeight w:val="144"/>
        </w:trPr>
        <w:tc>
          <w:tcPr>
            <w:tcW w:w="0" w:type="auto"/>
            <w:tcBorders>
              <w:top w:val="nil"/>
              <w:left w:val="nil"/>
              <w:bottom w:val="nil"/>
              <w:right w:val="nil"/>
            </w:tcBorders>
            <w:shd w:val="clear" w:color="auto" w:fill="auto"/>
            <w:noWrap/>
            <w:vAlign w:val="bottom"/>
            <w:hideMark/>
          </w:tcPr>
          <w:p w14:paraId="1A5045E6" w14:textId="77777777" w:rsidR="00F0098D" w:rsidRPr="00DD1C58" w:rsidRDefault="00F0098D" w:rsidP="00B10FD6">
            <w:pPr>
              <w:rPr>
                <w:i/>
                <w:iCs/>
                <w:color w:val="000000"/>
                <w:sz w:val="20"/>
              </w:rPr>
            </w:pPr>
            <w:proofErr w:type="spellStart"/>
            <w:r w:rsidRPr="00DD1C58">
              <w:rPr>
                <w:i/>
                <w:iCs/>
                <w:color w:val="000000"/>
                <w:sz w:val="20"/>
              </w:rPr>
              <w:t>Photostomias</w:t>
            </w:r>
            <w:proofErr w:type="spellEnd"/>
            <w:r w:rsidRPr="00DD1C58">
              <w:rPr>
                <w:i/>
                <w:iCs/>
                <w:color w:val="000000"/>
                <w:sz w:val="20"/>
              </w:rPr>
              <w:t xml:space="preserve"> </w:t>
            </w:r>
            <w:proofErr w:type="spellStart"/>
            <w:r w:rsidRPr="00DD1C58">
              <w:rPr>
                <w:i/>
                <w:iCs/>
                <w:color w:val="000000"/>
                <w:sz w:val="20"/>
              </w:rPr>
              <w:t>guernei</w:t>
            </w:r>
            <w:proofErr w:type="spellEnd"/>
          </w:p>
        </w:tc>
        <w:tc>
          <w:tcPr>
            <w:tcW w:w="0" w:type="auto"/>
            <w:tcBorders>
              <w:top w:val="nil"/>
              <w:left w:val="nil"/>
              <w:bottom w:val="nil"/>
              <w:right w:val="nil"/>
            </w:tcBorders>
            <w:shd w:val="clear" w:color="auto" w:fill="auto"/>
            <w:noWrap/>
            <w:vAlign w:val="bottom"/>
            <w:hideMark/>
          </w:tcPr>
          <w:p w14:paraId="14964BC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4E5756B" w14:textId="77777777" w:rsidR="00F0098D" w:rsidRPr="00DD1C58" w:rsidRDefault="00F0098D" w:rsidP="00B10FD6">
            <w:pPr>
              <w:jc w:val="center"/>
              <w:rPr>
                <w:color w:val="000000"/>
                <w:sz w:val="20"/>
              </w:rPr>
            </w:pPr>
            <w:r w:rsidRPr="00DD1C58">
              <w:rPr>
                <w:color w:val="000000"/>
                <w:sz w:val="20"/>
              </w:rPr>
              <w:t>3.89E-07</w:t>
            </w:r>
          </w:p>
        </w:tc>
        <w:tc>
          <w:tcPr>
            <w:tcW w:w="0" w:type="auto"/>
            <w:tcBorders>
              <w:top w:val="nil"/>
              <w:left w:val="nil"/>
              <w:bottom w:val="nil"/>
              <w:right w:val="nil"/>
            </w:tcBorders>
            <w:shd w:val="clear" w:color="auto" w:fill="auto"/>
            <w:noWrap/>
            <w:vAlign w:val="bottom"/>
            <w:hideMark/>
          </w:tcPr>
          <w:p w14:paraId="51D67432" w14:textId="77777777" w:rsidR="00F0098D" w:rsidRPr="00DD1C58" w:rsidRDefault="00F0098D" w:rsidP="00B10FD6">
            <w:pPr>
              <w:jc w:val="center"/>
              <w:rPr>
                <w:color w:val="000000"/>
                <w:sz w:val="20"/>
              </w:rPr>
            </w:pPr>
            <w:r>
              <w:rPr>
                <w:color w:val="000000"/>
                <w:sz w:val="20"/>
              </w:rPr>
              <w:t>2.94E+00</w:t>
            </w:r>
          </w:p>
        </w:tc>
        <w:tc>
          <w:tcPr>
            <w:tcW w:w="0" w:type="auto"/>
            <w:tcBorders>
              <w:top w:val="nil"/>
              <w:left w:val="nil"/>
              <w:bottom w:val="nil"/>
              <w:right w:val="nil"/>
            </w:tcBorders>
            <w:shd w:val="clear" w:color="auto" w:fill="auto"/>
            <w:noWrap/>
            <w:vAlign w:val="bottom"/>
            <w:hideMark/>
          </w:tcPr>
          <w:p w14:paraId="2B347257"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61334B9"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3151CA3" w14:textId="77777777" w:rsidTr="00B10FD6">
        <w:trPr>
          <w:trHeight w:val="144"/>
        </w:trPr>
        <w:tc>
          <w:tcPr>
            <w:tcW w:w="0" w:type="auto"/>
            <w:tcBorders>
              <w:top w:val="nil"/>
              <w:left w:val="nil"/>
              <w:bottom w:val="nil"/>
              <w:right w:val="nil"/>
            </w:tcBorders>
            <w:shd w:val="clear" w:color="auto" w:fill="auto"/>
            <w:noWrap/>
            <w:vAlign w:val="bottom"/>
            <w:hideMark/>
          </w:tcPr>
          <w:p w14:paraId="46730576" w14:textId="77777777" w:rsidR="00F0098D" w:rsidRPr="00DD1C58" w:rsidRDefault="00F0098D" w:rsidP="00B10FD6">
            <w:pPr>
              <w:rPr>
                <w:i/>
                <w:iCs/>
                <w:color w:val="000000"/>
                <w:sz w:val="20"/>
              </w:rPr>
            </w:pPr>
            <w:proofErr w:type="spellStart"/>
            <w:r w:rsidRPr="00DD1C58">
              <w:rPr>
                <w:i/>
                <w:iCs/>
                <w:color w:val="000000"/>
                <w:sz w:val="20"/>
              </w:rPr>
              <w:t>Omosudis</w:t>
            </w:r>
            <w:proofErr w:type="spellEnd"/>
            <w:r w:rsidRPr="00DD1C58">
              <w:rPr>
                <w:i/>
                <w:iCs/>
                <w:color w:val="000000"/>
                <w:sz w:val="20"/>
              </w:rPr>
              <w:t xml:space="preserve"> </w:t>
            </w:r>
            <w:proofErr w:type="spellStart"/>
            <w:r w:rsidRPr="00DD1C58">
              <w:rPr>
                <w:i/>
                <w:iCs/>
                <w:color w:val="000000"/>
                <w:sz w:val="20"/>
              </w:rPr>
              <w:t>lowii</w:t>
            </w:r>
            <w:proofErr w:type="spellEnd"/>
          </w:p>
        </w:tc>
        <w:tc>
          <w:tcPr>
            <w:tcW w:w="0" w:type="auto"/>
            <w:tcBorders>
              <w:top w:val="nil"/>
              <w:left w:val="nil"/>
              <w:bottom w:val="nil"/>
              <w:right w:val="nil"/>
            </w:tcBorders>
            <w:shd w:val="clear" w:color="auto" w:fill="auto"/>
            <w:noWrap/>
            <w:vAlign w:val="bottom"/>
            <w:hideMark/>
          </w:tcPr>
          <w:p w14:paraId="45A56BFD" w14:textId="77777777" w:rsidR="00F0098D" w:rsidRPr="00DD1C58" w:rsidRDefault="00F0098D" w:rsidP="00B10FD6">
            <w:pPr>
              <w:jc w:val="center"/>
              <w:rPr>
                <w:color w:val="000000"/>
                <w:sz w:val="20"/>
              </w:rPr>
            </w:pPr>
            <w:proofErr w:type="spellStart"/>
            <w:r w:rsidRPr="00DD1C58">
              <w:rPr>
                <w:color w:val="000000"/>
                <w:sz w:val="20"/>
              </w:rPr>
              <w:t>Ceph</w:t>
            </w:r>
            <w:proofErr w:type="spellEnd"/>
            <w:r w:rsidRPr="00DD1C58">
              <w:rPr>
                <w:color w:val="000000"/>
                <w:sz w:val="20"/>
              </w:rPr>
              <w:t>.</w:t>
            </w:r>
          </w:p>
        </w:tc>
        <w:tc>
          <w:tcPr>
            <w:tcW w:w="0" w:type="auto"/>
            <w:tcBorders>
              <w:top w:val="nil"/>
              <w:left w:val="nil"/>
              <w:bottom w:val="nil"/>
              <w:right w:val="nil"/>
            </w:tcBorders>
            <w:shd w:val="clear" w:color="auto" w:fill="auto"/>
            <w:noWrap/>
            <w:vAlign w:val="bottom"/>
            <w:hideMark/>
          </w:tcPr>
          <w:p w14:paraId="762CA6DE" w14:textId="77777777" w:rsidR="00F0098D" w:rsidRPr="00DD1C58" w:rsidRDefault="00F0098D" w:rsidP="00B10FD6">
            <w:pPr>
              <w:jc w:val="center"/>
              <w:rPr>
                <w:color w:val="000000"/>
                <w:sz w:val="20"/>
              </w:rPr>
            </w:pPr>
            <w:r w:rsidRPr="00DD1C58">
              <w:rPr>
                <w:color w:val="000000"/>
                <w:sz w:val="20"/>
              </w:rPr>
              <w:t>6.20E-07</w:t>
            </w:r>
          </w:p>
        </w:tc>
        <w:tc>
          <w:tcPr>
            <w:tcW w:w="0" w:type="auto"/>
            <w:tcBorders>
              <w:top w:val="nil"/>
              <w:left w:val="nil"/>
              <w:bottom w:val="nil"/>
              <w:right w:val="nil"/>
            </w:tcBorders>
            <w:shd w:val="clear" w:color="auto" w:fill="auto"/>
            <w:noWrap/>
            <w:vAlign w:val="bottom"/>
            <w:hideMark/>
          </w:tcPr>
          <w:p w14:paraId="2A0A8A50" w14:textId="77777777" w:rsidR="00F0098D" w:rsidRPr="00DD1C58" w:rsidRDefault="00F0098D" w:rsidP="00B10FD6">
            <w:pPr>
              <w:jc w:val="center"/>
              <w:rPr>
                <w:color w:val="000000"/>
                <w:sz w:val="20"/>
              </w:rPr>
            </w:pPr>
            <w:r>
              <w:rPr>
                <w:color w:val="000000"/>
                <w:sz w:val="20"/>
              </w:rPr>
              <w:t>1.92E+00</w:t>
            </w:r>
          </w:p>
        </w:tc>
        <w:tc>
          <w:tcPr>
            <w:tcW w:w="0" w:type="auto"/>
            <w:tcBorders>
              <w:top w:val="nil"/>
              <w:left w:val="nil"/>
              <w:bottom w:val="nil"/>
              <w:right w:val="nil"/>
            </w:tcBorders>
            <w:shd w:val="clear" w:color="auto" w:fill="auto"/>
            <w:noWrap/>
            <w:vAlign w:val="bottom"/>
            <w:hideMark/>
          </w:tcPr>
          <w:p w14:paraId="7168D5A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DDA845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63FC047" w14:textId="77777777" w:rsidTr="00B10FD6">
        <w:trPr>
          <w:trHeight w:val="144"/>
        </w:trPr>
        <w:tc>
          <w:tcPr>
            <w:tcW w:w="0" w:type="auto"/>
            <w:tcBorders>
              <w:top w:val="nil"/>
              <w:left w:val="nil"/>
              <w:bottom w:val="nil"/>
              <w:right w:val="nil"/>
            </w:tcBorders>
            <w:shd w:val="clear" w:color="auto" w:fill="auto"/>
            <w:noWrap/>
            <w:vAlign w:val="bottom"/>
            <w:hideMark/>
          </w:tcPr>
          <w:p w14:paraId="7BF850CF"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p>
        </w:tc>
        <w:tc>
          <w:tcPr>
            <w:tcW w:w="0" w:type="auto"/>
            <w:tcBorders>
              <w:top w:val="nil"/>
              <w:left w:val="nil"/>
              <w:bottom w:val="nil"/>
              <w:right w:val="nil"/>
            </w:tcBorders>
            <w:shd w:val="clear" w:color="auto" w:fill="auto"/>
            <w:noWrap/>
            <w:vAlign w:val="bottom"/>
            <w:hideMark/>
          </w:tcPr>
          <w:p w14:paraId="00410CD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A9730E8" w14:textId="77777777" w:rsidR="00F0098D" w:rsidRPr="00DD1C58" w:rsidRDefault="00F0098D" w:rsidP="00B10FD6">
            <w:pPr>
              <w:jc w:val="center"/>
              <w:rPr>
                <w:color w:val="000000"/>
                <w:sz w:val="20"/>
              </w:rPr>
            </w:pPr>
            <w:r w:rsidRPr="00DD1C58">
              <w:rPr>
                <w:color w:val="000000"/>
                <w:sz w:val="20"/>
              </w:rPr>
              <w:t>6.00E-06</w:t>
            </w:r>
          </w:p>
        </w:tc>
        <w:tc>
          <w:tcPr>
            <w:tcW w:w="0" w:type="auto"/>
            <w:tcBorders>
              <w:top w:val="nil"/>
              <w:left w:val="nil"/>
              <w:bottom w:val="nil"/>
              <w:right w:val="nil"/>
            </w:tcBorders>
            <w:shd w:val="clear" w:color="auto" w:fill="auto"/>
            <w:noWrap/>
            <w:vAlign w:val="bottom"/>
            <w:hideMark/>
          </w:tcPr>
          <w:p w14:paraId="753C1E14"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E5ADFC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F47882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A03D1F0" w14:textId="77777777" w:rsidTr="00B10FD6">
        <w:trPr>
          <w:trHeight w:val="144"/>
        </w:trPr>
        <w:tc>
          <w:tcPr>
            <w:tcW w:w="0" w:type="auto"/>
            <w:tcBorders>
              <w:top w:val="nil"/>
              <w:left w:val="nil"/>
              <w:bottom w:val="nil"/>
              <w:right w:val="nil"/>
            </w:tcBorders>
            <w:shd w:val="clear" w:color="auto" w:fill="auto"/>
            <w:noWrap/>
            <w:vAlign w:val="bottom"/>
            <w:hideMark/>
          </w:tcPr>
          <w:p w14:paraId="26C0116D"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lineatum</w:t>
            </w:r>
            <w:proofErr w:type="spellEnd"/>
          </w:p>
        </w:tc>
        <w:tc>
          <w:tcPr>
            <w:tcW w:w="0" w:type="auto"/>
            <w:tcBorders>
              <w:top w:val="nil"/>
              <w:left w:val="nil"/>
              <w:bottom w:val="nil"/>
              <w:right w:val="nil"/>
            </w:tcBorders>
            <w:shd w:val="clear" w:color="auto" w:fill="auto"/>
            <w:noWrap/>
            <w:vAlign w:val="bottom"/>
            <w:hideMark/>
          </w:tcPr>
          <w:p w14:paraId="31694DD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FDB7F94" w14:textId="77777777" w:rsidR="00F0098D" w:rsidRPr="00DD1C58" w:rsidRDefault="00F0098D" w:rsidP="00B10FD6">
            <w:pPr>
              <w:jc w:val="center"/>
              <w:rPr>
                <w:color w:val="000000"/>
                <w:sz w:val="20"/>
              </w:rPr>
            </w:pPr>
            <w:r w:rsidRPr="00DD1C58">
              <w:rPr>
                <w:color w:val="000000"/>
                <w:sz w:val="20"/>
              </w:rPr>
              <w:t>4.90E-06</w:t>
            </w:r>
          </w:p>
        </w:tc>
        <w:tc>
          <w:tcPr>
            <w:tcW w:w="0" w:type="auto"/>
            <w:tcBorders>
              <w:top w:val="nil"/>
              <w:left w:val="nil"/>
              <w:bottom w:val="nil"/>
              <w:right w:val="nil"/>
            </w:tcBorders>
            <w:shd w:val="clear" w:color="auto" w:fill="auto"/>
            <w:noWrap/>
            <w:vAlign w:val="bottom"/>
            <w:hideMark/>
          </w:tcPr>
          <w:p w14:paraId="12BA2823" w14:textId="77777777" w:rsidR="00F0098D" w:rsidRPr="00DD1C58" w:rsidRDefault="00F0098D" w:rsidP="00B10FD6">
            <w:pPr>
              <w:jc w:val="center"/>
              <w:rPr>
                <w:color w:val="000000"/>
                <w:sz w:val="20"/>
              </w:rPr>
            </w:pPr>
            <w:r>
              <w:rPr>
                <w:color w:val="000000"/>
                <w:sz w:val="20"/>
              </w:rPr>
              <w:t>3.25E+00</w:t>
            </w:r>
          </w:p>
        </w:tc>
        <w:tc>
          <w:tcPr>
            <w:tcW w:w="0" w:type="auto"/>
            <w:tcBorders>
              <w:top w:val="nil"/>
              <w:left w:val="nil"/>
              <w:bottom w:val="nil"/>
              <w:right w:val="nil"/>
            </w:tcBorders>
            <w:shd w:val="clear" w:color="auto" w:fill="auto"/>
            <w:noWrap/>
            <w:vAlign w:val="bottom"/>
            <w:hideMark/>
          </w:tcPr>
          <w:p w14:paraId="0AA27240"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1505C92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CD96C35" w14:textId="77777777" w:rsidTr="00B10FD6">
        <w:trPr>
          <w:trHeight w:val="144"/>
        </w:trPr>
        <w:tc>
          <w:tcPr>
            <w:tcW w:w="0" w:type="auto"/>
            <w:tcBorders>
              <w:top w:val="nil"/>
              <w:left w:val="nil"/>
              <w:bottom w:val="nil"/>
              <w:right w:val="nil"/>
            </w:tcBorders>
            <w:shd w:val="clear" w:color="auto" w:fill="auto"/>
            <w:noWrap/>
            <w:vAlign w:val="bottom"/>
            <w:hideMark/>
          </w:tcPr>
          <w:p w14:paraId="1F99B111" w14:textId="77777777" w:rsidR="00F0098D" w:rsidRPr="00DD1C58" w:rsidRDefault="00F0098D" w:rsidP="00B10FD6">
            <w:pPr>
              <w:rPr>
                <w:i/>
                <w:iCs/>
                <w:color w:val="000000"/>
                <w:sz w:val="20"/>
              </w:rPr>
            </w:pPr>
            <w:proofErr w:type="spellStart"/>
            <w:r w:rsidRPr="00DD1C58">
              <w:rPr>
                <w:i/>
                <w:iCs/>
                <w:color w:val="000000"/>
                <w:sz w:val="20"/>
              </w:rPr>
              <w:t>Saurida</w:t>
            </w:r>
            <w:proofErr w:type="spellEnd"/>
          </w:p>
        </w:tc>
        <w:tc>
          <w:tcPr>
            <w:tcW w:w="0" w:type="auto"/>
            <w:tcBorders>
              <w:top w:val="nil"/>
              <w:left w:val="nil"/>
              <w:bottom w:val="nil"/>
              <w:right w:val="nil"/>
            </w:tcBorders>
            <w:shd w:val="clear" w:color="auto" w:fill="auto"/>
            <w:noWrap/>
            <w:vAlign w:val="bottom"/>
            <w:hideMark/>
          </w:tcPr>
          <w:p w14:paraId="662A9A9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B795C4A"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nil"/>
              <w:left w:val="nil"/>
              <w:bottom w:val="nil"/>
              <w:right w:val="nil"/>
            </w:tcBorders>
            <w:shd w:val="clear" w:color="auto" w:fill="auto"/>
            <w:noWrap/>
            <w:vAlign w:val="bottom"/>
            <w:hideMark/>
          </w:tcPr>
          <w:p w14:paraId="49D636A8" w14:textId="77777777" w:rsidR="00F0098D" w:rsidRPr="00DD1C58" w:rsidRDefault="00F0098D" w:rsidP="00B10FD6">
            <w:pPr>
              <w:jc w:val="center"/>
              <w:rPr>
                <w:color w:val="000000"/>
                <w:sz w:val="20"/>
              </w:rPr>
            </w:pPr>
            <w:r>
              <w:rPr>
                <w:color w:val="000000"/>
                <w:sz w:val="20"/>
              </w:rPr>
              <w:t>3.09E+00</w:t>
            </w:r>
          </w:p>
        </w:tc>
        <w:tc>
          <w:tcPr>
            <w:tcW w:w="0" w:type="auto"/>
            <w:tcBorders>
              <w:top w:val="nil"/>
              <w:left w:val="nil"/>
              <w:bottom w:val="nil"/>
              <w:right w:val="nil"/>
            </w:tcBorders>
            <w:shd w:val="clear" w:color="auto" w:fill="auto"/>
            <w:noWrap/>
            <w:vAlign w:val="bottom"/>
            <w:hideMark/>
          </w:tcPr>
          <w:p w14:paraId="39FBB89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8E4CEA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5D29ECD" w14:textId="77777777" w:rsidTr="00B10FD6">
        <w:trPr>
          <w:trHeight w:val="144"/>
        </w:trPr>
        <w:tc>
          <w:tcPr>
            <w:tcW w:w="0" w:type="auto"/>
            <w:tcBorders>
              <w:top w:val="nil"/>
              <w:left w:val="nil"/>
              <w:bottom w:val="nil"/>
              <w:right w:val="nil"/>
            </w:tcBorders>
            <w:shd w:val="clear" w:color="auto" w:fill="auto"/>
            <w:noWrap/>
            <w:vAlign w:val="bottom"/>
            <w:hideMark/>
          </w:tcPr>
          <w:p w14:paraId="4C191148" w14:textId="77777777" w:rsidR="00F0098D" w:rsidRPr="00DD1C58" w:rsidRDefault="00F0098D" w:rsidP="00B10FD6">
            <w:pPr>
              <w:rPr>
                <w:i/>
                <w:iCs/>
                <w:color w:val="000000"/>
                <w:sz w:val="20"/>
              </w:rPr>
            </w:pPr>
            <w:proofErr w:type="spellStart"/>
            <w:r w:rsidRPr="00DD1C58">
              <w:rPr>
                <w:i/>
                <w:iCs/>
                <w:color w:val="000000"/>
                <w:sz w:val="20"/>
              </w:rPr>
              <w:t>Stomias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78B8E3C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80817D8" w14:textId="77777777" w:rsidR="00F0098D" w:rsidRPr="00DD1C58" w:rsidRDefault="00F0098D" w:rsidP="00B10FD6">
            <w:pPr>
              <w:jc w:val="center"/>
              <w:rPr>
                <w:color w:val="000000"/>
                <w:sz w:val="20"/>
              </w:rPr>
            </w:pPr>
            <w:r w:rsidRPr="00DD1C58">
              <w:rPr>
                <w:color w:val="000000"/>
                <w:sz w:val="20"/>
              </w:rPr>
              <w:t>2.02E-07</w:t>
            </w:r>
          </w:p>
        </w:tc>
        <w:tc>
          <w:tcPr>
            <w:tcW w:w="0" w:type="auto"/>
            <w:tcBorders>
              <w:top w:val="nil"/>
              <w:left w:val="nil"/>
              <w:bottom w:val="nil"/>
              <w:right w:val="nil"/>
            </w:tcBorders>
            <w:shd w:val="clear" w:color="auto" w:fill="auto"/>
            <w:noWrap/>
            <w:vAlign w:val="bottom"/>
            <w:hideMark/>
          </w:tcPr>
          <w:p w14:paraId="1987BAB9" w14:textId="77777777" w:rsidR="00F0098D" w:rsidRPr="00DD1C58" w:rsidRDefault="00F0098D" w:rsidP="00B10FD6">
            <w:pPr>
              <w:jc w:val="center"/>
              <w:rPr>
                <w:color w:val="000000"/>
                <w:sz w:val="20"/>
              </w:rPr>
            </w:pPr>
            <w:r>
              <w:rPr>
                <w:color w:val="000000"/>
                <w:sz w:val="20"/>
              </w:rPr>
              <w:t>3.07E+00</w:t>
            </w:r>
          </w:p>
        </w:tc>
        <w:tc>
          <w:tcPr>
            <w:tcW w:w="0" w:type="auto"/>
            <w:tcBorders>
              <w:top w:val="nil"/>
              <w:left w:val="nil"/>
              <w:bottom w:val="nil"/>
              <w:right w:val="nil"/>
            </w:tcBorders>
            <w:shd w:val="clear" w:color="auto" w:fill="auto"/>
            <w:noWrap/>
            <w:vAlign w:val="bottom"/>
            <w:hideMark/>
          </w:tcPr>
          <w:p w14:paraId="07130B59"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0A71B65" w14:textId="77777777" w:rsidR="00F0098D" w:rsidRPr="00DD1C58" w:rsidRDefault="00F0098D" w:rsidP="00B10FD6">
            <w:pPr>
              <w:jc w:val="center"/>
              <w:rPr>
                <w:color w:val="000000"/>
                <w:sz w:val="20"/>
              </w:rPr>
            </w:pPr>
            <w:r w:rsidRPr="00DD1C58">
              <w:rPr>
                <w:color w:val="000000"/>
                <w:sz w:val="20"/>
              </w:rPr>
              <w:t xml:space="preserve">Sutton and Hopkins </w:t>
            </w:r>
            <w:r w:rsidRPr="00DD1C58">
              <w:rPr>
                <w:color w:val="000000"/>
                <w:sz w:val="20"/>
              </w:rPr>
              <w:lastRenderedPageBreak/>
              <w:t>1996</w:t>
            </w:r>
          </w:p>
        </w:tc>
      </w:tr>
      <w:tr w:rsidR="00F0098D" w:rsidRPr="00DD1C58" w14:paraId="0A0AF0A5" w14:textId="77777777" w:rsidTr="00B10FD6">
        <w:trPr>
          <w:trHeight w:val="144"/>
        </w:trPr>
        <w:tc>
          <w:tcPr>
            <w:tcW w:w="0" w:type="auto"/>
            <w:tcBorders>
              <w:top w:val="nil"/>
              <w:left w:val="nil"/>
              <w:bottom w:val="nil"/>
              <w:right w:val="nil"/>
            </w:tcBorders>
            <w:shd w:val="clear" w:color="auto" w:fill="auto"/>
            <w:noWrap/>
            <w:vAlign w:val="bottom"/>
            <w:hideMark/>
          </w:tcPr>
          <w:p w14:paraId="1C22DF4A" w14:textId="77777777" w:rsidR="00F0098D" w:rsidRPr="00DD1C58" w:rsidRDefault="00F0098D" w:rsidP="00B10FD6">
            <w:pPr>
              <w:rPr>
                <w:i/>
                <w:iCs/>
                <w:color w:val="000000"/>
                <w:sz w:val="20"/>
              </w:rPr>
            </w:pPr>
            <w:proofErr w:type="spellStart"/>
            <w:r w:rsidRPr="00DD1C58">
              <w:rPr>
                <w:i/>
                <w:iCs/>
                <w:color w:val="000000"/>
                <w:sz w:val="20"/>
              </w:rPr>
              <w:lastRenderedPageBreak/>
              <w:t>Chlorophthalmus</w:t>
            </w:r>
            <w:proofErr w:type="spellEnd"/>
            <w:r w:rsidRPr="00DD1C58">
              <w:rPr>
                <w:i/>
                <w:iCs/>
                <w:color w:val="000000"/>
                <w:sz w:val="20"/>
              </w:rPr>
              <w:t xml:space="preserve"> </w:t>
            </w:r>
            <w:proofErr w:type="spellStart"/>
            <w:r w:rsidRPr="00DD1C58">
              <w:rPr>
                <w:i/>
                <w:iCs/>
                <w:color w:val="000000"/>
                <w:sz w:val="20"/>
              </w:rPr>
              <w:t>agassizi</w:t>
            </w:r>
            <w:proofErr w:type="spellEnd"/>
          </w:p>
        </w:tc>
        <w:tc>
          <w:tcPr>
            <w:tcW w:w="0" w:type="auto"/>
            <w:tcBorders>
              <w:top w:val="nil"/>
              <w:left w:val="nil"/>
              <w:bottom w:val="nil"/>
              <w:right w:val="nil"/>
            </w:tcBorders>
            <w:shd w:val="clear" w:color="auto" w:fill="auto"/>
            <w:noWrap/>
            <w:vAlign w:val="bottom"/>
            <w:hideMark/>
          </w:tcPr>
          <w:p w14:paraId="00DCDD6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427A85B"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70726FA7" w14:textId="77777777" w:rsidR="00F0098D" w:rsidRPr="00DD1C58" w:rsidRDefault="00F0098D" w:rsidP="00B10FD6">
            <w:pPr>
              <w:jc w:val="center"/>
              <w:rPr>
                <w:color w:val="000000"/>
                <w:sz w:val="20"/>
              </w:rPr>
            </w:pPr>
            <w:r>
              <w:rPr>
                <w:color w:val="000000"/>
                <w:sz w:val="20"/>
              </w:rPr>
              <w:t>3.11E+00</w:t>
            </w:r>
          </w:p>
        </w:tc>
        <w:tc>
          <w:tcPr>
            <w:tcW w:w="0" w:type="auto"/>
            <w:tcBorders>
              <w:top w:val="nil"/>
              <w:left w:val="nil"/>
              <w:bottom w:val="nil"/>
              <w:right w:val="nil"/>
            </w:tcBorders>
            <w:shd w:val="clear" w:color="auto" w:fill="auto"/>
            <w:noWrap/>
            <w:vAlign w:val="bottom"/>
            <w:hideMark/>
          </w:tcPr>
          <w:p w14:paraId="71325D6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435ABC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509A16D" w14:textId="77777777" w:rsidTr="00B10FD6">
        <w:trPr>
          <w:trHeight w:val="144"/>
        </w:trPr>
        <w:tc>
          <w:tcPr>
            <w:tcW w:w="0" w:type="auto"/>
            <w:tcBorders>
              <w:top w:val="nil"/>
              <w:left w:val="nil"/>
              <w:bottom w:val="nil"/>
              <w:right w:val="nil"/>
            </w:tcBorders>
            <w:shd w:val="clear" w:color="auto" w:fill="auto"/>
            <w:noWrap/>
            <w:vAlign w:val="bottom"/>
            <w:hideMark/>
          </w:tcPr>
          <w:p w14:paraId="60BEA223" w14:textId="77777777" w:rsidR="00F0098D" w:rsidRPr="00DD1C58" w:rsidRDefault="00F0098D" w:rsidP="00B10FD6">
            <w:pPr>
              <w:rPr>
                <w:i/>
                <w:iCs/>
                <w:color w:val="000000"/>
                <w:sz w:val="20"/>
              </w:rPr>
            </w:pPr>
            <w:proofErr w:type="spellStart"/>
            <w:r w:rsidRPr="00DD1C58">
              <w:rPr>
                <w:i/>
                <w:iCs/>
                <w:color w:val="000000"/>
                <w:sz w:val="20"/>
              </w:rPr>
              <w:t>Synagrops</w:t>
            </w:r>
            <w:proofErr w:type="spellEnd"/>
            <w:r w:rsidRPr="00DD1C58">
              <w:rPr>
                <w:i/>
                <w:iCs/>
                <w:color w:val="000000"/>
                <w:sz w:val="20"/>
              </w:rPr>
              <w:t xml:space="preserve"> </w:t>
            </w:r>
            <w:proofErr w:type="spellStart"/>
            <w:r w:rsidRPr="00DD1C58">
              <w:rPr>
                <w:i/>
                <w:iCs/>
                <w:color w:val="000000"/>
                <w:sz w:val="20"/>
              </w:rPr>
              <w:t>spinosus</w:t>
            </w:r>
            <w:proofErr w:type="spellEnd"/>
          </w:p>
        </w:tc>
        <w:tc>
          <w:tcPr>
            <w:tcW w:w="0" w:type="auto"/>
            <w:tcBorders>
              <w:top w:val="nil"/>
              <w:left w:val="nil"/>
              <w:bottom w:val="nil"/>
              <w:right w:val="nil"/>
            </w:tcBorders>
            <w:shd w:val="clear" w:color="auto" w:fill="auto"/>
            <w:noWrap/>
            <w:vAlign w:val="bottom"/>
            <w:hideMark/>
          </w:tcPr>
          <w:p w14:paraId="0C5EFB6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2DF3400" w14:textId="77777777" w:rsidR="00F0098D" w:rsidRPr="00DD1C58" w:rsidRDefault="00F0098D" w:rsidP="00B10FD6">
            <w:pPr>
              <w:jc w:val="center"/>
              <w:rPr>
                <w:color w:val="000000"/>
                <w:sz w:val="20"/>
              </w:rPr>
            </w:pPr>
            <w:r w:rsidRPr="00DD1C58">
              <w:rPr>
                <w:color w:val="000000"/>
                <w:sz w:val="20"/>
              </w:rPr>
              <w:t>4.12E-07</w:t>
            </w:r>
          </w:p>
        </w:tc>
        <w:tc>
          <w:tcPr>
            <w:tcW w:w="0" w:type="auto"/>
            <w:tcBorders>
              <w:top w:val="nil"/>
              <w:left w:val="nil"/>
              <w:bottom w:val="nil"/>
              <w:right w:val="nil"/>
            </w:tcBorders>
            <w:shd w:val="clear" w:color="auto" w:fill="auto"/>
            <w:noWrap/>
            <w:vAlign w:val="bottom"/>
            <w:hideMark/>
          </w:tcPr>
          <w:p w14:paraId="37DAA377"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59BDE04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452BC2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6DD8998" w14:textId="77777777" w:rsidTr="00B10FD6">
        <w:trPr>
          <w:trHeight w:val="144"/>
        </w:trPr>
        <w:tc>
          <w:tcPr>
            <w:tcW w:w="0" w:type="auto"/>
            <w:tcBorders>
              <w:top w:val="nil"/>
              <w:left w:val="nil"/>
              <w:bottom w:val="nil"/>
              <w:right w:val="nil"/>
            </w:tcBorders>
            <w:shd w:val="clear" w:color="auto" w:fill="auto"/>
            <w:noWrap/>
            <w:vAlign w:val="bottom"/>
            <w:hideMark/>
          </w:tcPr>
          <w:p w14:paraId="6D82AA56" w14:textId="77777777" w:rsidR="00F0098D" w:rsidRPr="00DD1C58" w:rsidRDefault="00F0098D" w:rsidP="00B10FD6">
            <w:pPr>
              <w:rPr>
                <w:i/>
                <w:iCs/>
                <w:color w:val="000000"/>
                <w:sz w:val="20"/>
              </w:rPr>
            </w:pPr>
            <w:proofErr w:type="spellStart"/>
            <w:r w:rsidRPr="00DD1C58">
              <w:rPr>
                <w:i/>
                <w:iCs/>
                <w:color w:val="000000"/>
                <w:sz w:val="20"/>
              </w:rPr>
              <w:t>Lobianchia</w:t>
            </w:r>
            <w:proofErr w:type="spellEnd"/>
            <w:r w:rsidRPr="00DD1C58">
              <w:rPr>
                <w:i/>
                <w:iCs/>
                <w:color w:val="000000"/>
                <w:sz w:val="20"/>
              </w:rPr>
              <w:t xml:space="preserve"> </w:t>
            </w:r>
            <w:proofErr w:type="spellStart"/>
            <w:r w:rsidRPr="00DD1C58">
              <w:rPr>
                <w:i/>
                <w:iCs/>
                <w:color w:val="000000"/>
                <w:sz w:val="20"/>
              </w:rPr>
              <w:t>gemellarii</w:t>
            </w:r>
            <w:proofErr w:type="spellEnd"/>
          </w:p>
        </w:tc>
        <w:tc>
          <w:tcPr>
            <w:tcW w:w="0" w:type="auto"/>
            <w:tcBorders>
              <w:top w:val="nil"/>
              <w:left w:val="nil"/>
              <w:bottom w:val="nil"/>
              <w:right w:val="nil"/>
            </w:tcBorders>
            <w:shd w:val="clear" w:color="auto" w:fill="auto"/>
            <w:noWrap/>
            <w:vAlign w:val="bottom"/>
            <w:hideMark/>
          </w:tcPr>
          <w:p w14:paraId="48CD99F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2990C07" w14:textId="77777777" w:rsidR="00F0098D" w:rsidRPr="00DD1C58" w:rsidRDefault="00F0098D" w:rsidP="00B10FD6">
            <w:pPr>
              <w:jc w:val="center"/>
              <w:rPr>
                <w:color w:val="000000"/>
                <w:sz w:val="20"/>
              </w:rPr>
            </w:pPr>
            <w:r w:rsidRPr="00DD1C58">
              <w:rPr>
                <w:color w:val="000000"/>
                <w:sz w:val="20"/>
              </w:rPr>
              <w:t>1.74E-06</w:t>
            </w:r>
          </w:p>
        </w:tc>
        <w:tc>
          <w:tcPr>
            <w:tcW w:w="0" w:type="auto"/>
            <w:tcBorders>
              <w:top w:val="nil"/>
              <w:left w:val="nil"/>
              <w:bottom w:val="nil"/>
              <w:right w:val="nil"/>
            </w:tcBorders>
            <w:shd w:val="clear" w:color="auto" w:fill="auto"/>
            <w:noWrap/>
            <w:vAlign w:val="bottom"/>
            <w:hideMark/>
          </w:tcPr>
          <w:p w14:paraId="146F13DB"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04596B97" w14:textId="77777777" w:rsidR="00F0098D" w:rsidRPr="00DD1C58" w:rsidRDefault="00F0098D" w:rsidP="00B10FD6">
            <w:pPr>
              <w:jc w:val="center"/>
              <w:rPr>
                <w:color w:val="000000"/>
                <w:sz w:val="20"/>
              </w:rPr>
            </w:pPr>
            <w:r>
              <w:rPr>
                <w:color w:val="000000"/>
                <w:sz w:val="20"/>
              </w:rPr>
              <w:t>3.12E-01</w:t>
            </w:r>
          </w:p>
        </w:tc>
        <w:tc>
          <w:tcPr>
            <w:tcW w:w="0" w:type="auto"/>
            <w:tcBorders>
              <w:top w:val="nil"/>
              <w:left w:val="nil"/>
              <w:bottom w:val="nil"/>
              <w:right w:val="nil"/>
            </w:tcBorders>
            <w:shd w:val="clear" w:color="auto" w:fill="auto"/>
            <w:noWrap/>
            <w:vAlign w:val="bottom"/>
            <w:hideMark/>
          </w:tcPr>
          <w:p w14:paraId="758127B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1D71D94" w14:textId="77777777" w:rsidTr="00B10FD6">
        <w:trPr>
          <w:trHeight w:val="144"/>
        </w:trPr>
        <w:tc>
          <w:tcPr>
            <w:tcW w:w="0" w:type="auto"/>
            <w:tcBorders>
              <w:top w:val="nil"/>
              <w:left w:val="nil"/>
              <w:bottom w:val="nil"/>
              <w:right w:val="nil"/>
            </w:tcBorders>
            <w:shd w:val="clear" w:color="auto" w:fill="auto"/>
            <w:noWrap/>
            <w:vAlign w:val="bottom"/>
            <w:hideMark/>
          </w:tcPr>
          <w:p w14:paraId="2BF47EA3" w14:textId="77777777" w:rsidR="00F0098D" w:rsidRPr="00DD1C58" w:rsidRDefault="00F0098D" w:rsidP="00B10FD6">
            <w:pPr>
              <w:rPr>
                <w:i/>
                <w:iCs/>
                <w:color w:val="000000"/>
                <w:sz w:val="20"/>
              </w:rPr>
            </w:pPr>
            <w:proofErr w:type="spellStart"/>
            <w:r w:rsidRPr="00DD1C58">
              <w:rPr>
                <w:i/>
                <w:iCs/>
                <w:color w:val="000000"/>
                <w:sz w:val="20"/>
              </w:rPr>
              <w:t>Bonapartia</w:t>
            </w:r>
            <w:proofErr w:type="spellEnd"/>
            <w:r w:rsidRPr="00DD1C58">
              <w:rPr>
                <w:i/>
                <w:iCs/>
                <w:color w:val="000000"/>
                <w:sz w:val="20"/>
              </w:rPr>
              <w:t xml:space="preserve"> </w:t>
            </w:r>
            <w:proofErr w:type="spellStart"/>
            <w:r w:rsidRPr="00DD1C58">
              <w:rPr>
                <w:i/>
                <w:iCs/>
                <w:color w:val="000000"/>
                <w:sz w:val="20"/>
              </w:rPr>
              <w:t>pedaliota</w:t>
            </w:r>
            <w:proofErr w:type="spellEnd"/>
          </w:p>
        </w:tc>
        <w:tc>
          <w:tcPr>
            <w:tcW w:w="0" w:type="auto"/>
            <w:tcBorders>
              <w:top w:val="nil"/>
              <w:left w:val="nil"/>
              <w:bottom w:val="nil"/>
              <w:right w:val="nil"/>
            </w:tcBorders>
            <w:shd w:val="clear" w:color="auto" w:fill="auto"/>
            <w:noWrap/>
            <w:vAlign w:val="bottom"/>
            <w:hideMark/>
          </w:tcPr>
          <w:p w14:paraId="5DAAF4C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27D4DAA" w14:textId="77777777" w:rsidR="00F0098D" w:rsidRPr="00DD1C58" w:rsidRDefault="00F0098D" w:rsidP="00B10FD6">
            <w:pPr>
              <w:jc w:val="center"/>
              <w:rPr>
                <w:color w:val="000000"/>
                <w:sz w:val="20"/>
              </w:rPr>
            </w:pPr>
            <w:r w:rsidRPr="00DD1C58">
              <w:rPr>
                <w:color w:val="000000"/>
                <w:sz w:val="20"/>
              </w:rPr>
              <w:t>3.90E-08</w:t>
            </w:r>
          </w:p>
        </w:tc>
        <w:tc>
          <w:tcPr>
            <w:tcW w:w="0" w:type="auto"/>
            <w:tcBorders>
              <w:top w:val="nil"/>
              <w:left w:val="nil"/>
              <w:bottom w:val="nil"/>
              <w:right w:val="nil"/>
            </w:tcBorders>
            <w:shd w:val="clear" w:color="auto" w:fill="auto"/>
            <w:noWrap/>
            <w:vAlign w:val="bottom"/>
            <w:hideMark/>
          </w:tcPr>
          <w:p w14:paraId="1C191E4B"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0AABEB2F" w14:textId="77777777" w:rsidR="00F0098D" w:rsidRPr="00DD1C58" w:rsidRDefault="00F0098D" w:rsidP="00B10FD6">
            <w:pPr>
              <w:jc w:val="center"/>
              <w:rPr>
                <w:color w:val="000000"/>
                <w:sz w:val="20"/>
              </w:rPr>
            </w:pPr>
            <w:r>
              <w:rPr>
                <w:color w:val="000000"/>
                <w:sz w:val="20"/>
              </w:rPr>
              <w:t>3.23E-01</w:t>
            </w:r>
          </w:p>
        </w:tc>
        <w:tc>
          <w:tcPr>
            <w:tcW w:w="0" w:type="auto"/>
            <w:tcBorders>
              <w:top w:val="nil"/>
              <w:left w:val="nil"/>
              <w:bottom w:val="nil"/>
              <w:right w:val="nil"/>
            </w:tcBorders>
            <w:shd w:val="clear" w:color="auto" w:fill="auto"/>
            <w:noWrap/>
            <w:vAlign w:val="bottom"/>
            <w:hideMark/>
          </w:tcPr>
          <w:p w14:paraId="006A1C9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C76CE64" w14:textId="77777777" w:rsidTr="00B10FD6">
        <w:trPr>
          <w:trHeight w:val="144"/>
        </w:trPr>
        <w:tc>
          <w:tcPr>
            <w:tcW w:w="0" w:type="auto"/>
            <w:tcBorders>
              <w:top w:val="nil"/>
              <w:left w:val="nil"/>
              <w:bottom w:val="nil"/>
              <w:right w:val="nil"/>
            </w:tcBorders>
            <w:shd w:val="clear" w:color="auto" w:fill="auto"/>
            <w:noWrap/>
            <w:vAlign w:val="bottom"/>
            <w:hideMark/>
          </w:tcPr>
          <w:p w14:paraId="34967901" w14:textId="77777777" w:rsidR="00F0098D" w:rsidRPr="00DD1C58" w:rsidRDefault="00F0098D" w:rsidP="00B10FD6">
            <w:pPr>
              <w:rPr>
                <w:i/>
                <w:iCs/>
                <w:color w:val="000000"/>
                <w:sz w:val="20"/>
              </w:rPr>
            </w:pPr>
            <w:r w:rsidRPr="00DD1C58">
              <w:rPr>
                <w:i/>
                <w:iCs/>
                <w:color w:val="000000"/>
                <w:sz w:val="20"/>
              </w:rPr>
              <w:t>Perciformes</w:t>
            </w:r>
          </w:p>
        </w:tc>
        <w:tc>
          <w:tcPr>
            <w:tcW w:w="0" w:type="auto"/>
            <w:tcBorders>
              <w:top w:val="nil"/>
              <w:left w:val="nil"/>
              <w:bottom w:val="nil"/>
              <w:right w:val="nil"/>
            </w:tcBorders>
            <w:shd w:val="clear" w:color="auto" w:fill="auto"/>
            <w:noWrap/>
            <w:vAlign w:val="bottom"/>
            <w:hideMark/>
          </w:tcPr>
          <w:p w14:paraId="0BACF03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4885F2A" w14:textId="77777777" w:rsidR="00F0098D" w:rsidRPr="00DD1C58" w:rsidRDefault="00F0098D" w:rsidP="00B10FD6">
            <w:pPr>
              <w:jc w:val="center"/>
              <w:rPr>
                <w:color w:val="000000"/>
                <w:sz w:val="20"/>
              </w:rPr>
            </w:pPr>
            <w:r w:rsidRPr="00DD1C58">
              <w:rPr>
                <w:color w:val="000000"/>
                <w:sz w:val="20"/>
              </w:rPr>
              <w:t>1.79E-06</w:t>
            </w:r>
          </w:p>
        </w:tc>
        <w:tc>
          <w:tcPr>
            <w:tcW w:w="0" w:type="auto"/>
            <w:tcBorders>
              <w:top w:val="nil"/>
              <w:left w:val="nil"/>
              <w:bottom w:val="nil"/>
              <w:right w:val="nil"/>
            </w:tcBorders>
            <w:shd w:val="clear" w:color="auto" w:fill="auto"/>
            <w:noWrap/>
            <w:vAlign w:val="bottom"/>
            <w:hideMark/>
          </w:tcPr>
          <w:p w14:paraId="7EB77CAC"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6036D3B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26449F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CBB2983" w14:textId="77777777" w:rsidTr="00B10FD6">
        <w:trPr>
          <w:trHeight w:val="144"/>
        </w:trPr>
        <w:tc>
          <w:tcPr>
            <w:tcW w:w="0" w:type="auto"/>
            <w:tcBorders>
              <w:top w:val="nil"/>
              <w:left w:val="nil"/>
              <w:bottom w:val="nil"/>
              <w:right w:val="nil"/>
            </w:tcBorders>
            <w:shd w:val="clear" w:color="auto" w:fill="auto"/>
            <w:noWrap/>
            <w:vAlign w:val="bottom"/>
            <w:hideMark/>
          </w:tcPr>
          <w:p w14:paraId="04D8B29D" w14:textId="77777777" w:rsidR="00F0098D" w:rsidRPr="00DD1C58" w:rsidRDefault="00F0098D" w:rsidP="00B10FD6">
            <w:pPr>
              <w:rPr>
                <w:i/>
                <w:iCs/>
                <w:color w:val="000000"/>
                <w:sz w:val="20"/>
              </w:rPr>
            </w:pPr>
            <w:proofErr w:type="spellStart"/>
            <w:r w:rsidRPr="00DD1C58">
              <w:rPr>
                <w:i/>
                <w:iCs/>
                <w:color w:val="000000"/>
                <w:sz w:val="20"/>
              </w:rPr>
              <w:t>Chloroscombrus</w:t>
            </w:r>
            <w:proofErr w:type="spellEnd"/>
            <w:r w:rsidRPr="00DD1C58">
              <w:rPr>
                <w:i/>
                <w:iCs/>
                <w:color w:val="000000"/>
                <w:sz w:val="20"/>
              </w:rPr>
              <w:t xml:space="preserve"> chrysurus</w:t>
            </w:r>
          </w:p>
        </w:tc>
        <w:tc>
          <w:tcPr>
            <w:tcW w:w="0" w:type="auto"/>
            <w:tcBorders>
              <w:top w:val="nil"/>
              <w:left w:val="nil"/>
              <w:bottom w:val="nil"/>
              <w:right w:val="nil"/>
            </w:tcBorders>
            <w:shd w:val="clear" w:color="auto" w:fill="auto"/>
            <w:noWrap/>
            <w:vAlign w:val="bottom"/>
            <w:hideMark/>
          </w:tcPr>
          <w:p w14:paraId="0848F42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1CC0C3B" w14:textId="77777777" w:rsidR="00F0098D" w:rsidRPr="00DD1C58" w:rsidRDefault="00F0098D" w:rsidP="00B10FD6">
            <w:pPr>
              <w:jc w:val="center"/>
              <w:rPr>
                <w:color w:val="000000"/>
                <w:sz w:val="20"/>
              </w:rPr>
            </w:pPr>
            <w:r w:rsidRPr="00DD1C58">
              <w:rPr>
                <w:color w:val="000000"/>
                <w:sz w:val="20"/>
              </w:rPr>
              <w:t>6.90E-07</w:t>
            </w:r>
          </w:p>
        </w:tc>
        <w:tc>
          <w:tcPr>
            <w:tcW w:w="0" w:type="auto"/>
            <w:tcBorders>
              <w:top w:val="nil"/>
              <w:left w:val="nil"/>
              <w:bottom w:val="nil"/>
              <w:right w:val="nil"/>
            </w:tcBorders>
            <w:shd w:val="clear" w:color="auto" w:fill="auto"/>
            <w:noWrap/>
            <w:vAlign w:val="bottom"/>
            <w:hideMark/>
          </w:tcPr>
          <w:p w14:paraId="3BFE21E1" w14:textId="77777777" w:rsidR="00F0098D" w:rsidRPr="00DD1C58" w:rsidRDefault="00F0098D" w:rsidP="00B10FD6">
            <w:pPr>
              <w:jc w:val="center"/>
              <w:rPr>
                <w:color w:val="000000"/>
                <w:sz w:val="20"/>
              </w:rPr>
            </w:pPr>
            <w:r>
              <w:rPr>
                <w:color w:val="000000"/>
                <w:sz w:val="20"/>
              </w:rPr>
              <w:t>2.77E+00</w:t>
            </w:r>
          </w:p>
        </w:tc>
        <w:tc>
          <w:tcPr>
            <w:tcW w:w="0" w:type="auto"/>
            <w:tcBorders>
              <w:top w:val="nil"/>
              <w:left w:val="nil"/>
              <w:bottom w:val="nil"/>
              <w:right w:val="nil"/>
            </w:tcBorders>
            <w:shd w:val="clear" w:color="auto" w:fill="auto"/>
            <w:noWrap/>
            <w:vAlign w:val="bottom"/>
            <w:hideMark/>
          </w:tcPr>
          <w:p w14:paraId="1F6684B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AFD268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DE0642F" w14:textId="77777777" w:rsidTr="00B10FD6">
        <w:trPr>
          <w:trHeight w:val="144"/>
        </w:trPr>
        <w:tc>
          <w:tcPr>
            <w:tcW w:w="0" w:type="auto"/>
            <w:tcBorders>
              <w:top w:val="nil"/>
              <w:left w:val="nil"/>
              <w:bottom w:val="nil"/>
              <w:right w:val="nil"/>
            </w:tcBorders>
            <w:shd w:val="clear" w:color="auto" w:fill="auto"/>
            <w:noWrap/>
            <w:vAlign w:val="bottom"/>
            <w:hideMark/>
          </w:tcPr>
          <w:p w14:paraId="533449BA"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p>
        </w:tc>
        <w:tc>
          <w:tcPr>
            <w:tcW w:w="0" w:type="auto"/>
            <w:tcBorders>
              <w:top w:val="nil"/>
              <w:left w:val="nil"/>
              <w:bottom w:val="nil"/>
              <w:right w:val="nil"/>
            </w:tcBorders>
            <w:shd w:val="clear" w:color="auto" w:fill="auto"/>
            <w:noWrap/>
            <w:vAlign w:val="bottom"/>
            <w:hideMark/>
          </w:tcPr>
          <w:p w14:paraId="17FD34D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7E0245E" w14:textId="77777777" w:rsidR="00F0098D" w:rsidRPr="00DD1C58" w:rsidRDefault="00F0098D" w:rsidP="00B10FD6">
            <w:pPr>
              <w:jc w:val="center"/>
              <w:rPr>
                <w:color w:val="000000"/>
                <w:sz w:val="20"/>
              </w:rPr>
            </w:pPr>
            <w:r w:rsidRPr="00DD1C58">
              <w:rPr>
                <w:color w:val="000000"/>
                <w:sz w:val="20"/>
              </w:rPr>
              <w:t>5.60E-06</w:t>
            </w:r>
          </w:p>
        </w:tc>
        <w:tc>
          <w:tcPr>
            <w:tcW w:w="0" w:type="auto"/>
            <w:tcBorders>
              <w:top w:val="nil"/>
              <w:left w:val="nil"/>
              <w:bottom w:val="nil"/>
              <w:right w:val="nil"/>
            </w:tcBorders>
            <w:shd w:val="clear" w:color="auto" w:fill="auto"/>
            <w:noWrap/>
            <w:vAlign w:val="bottom"/>
            <w:hideMark/>
          </w:tcPr>
          <w:p w14:paraId="1CE02050"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5D4461B2" w14:textId="77777777" w:rsidR="00F0098D" w:rsidRPr="00DD1C58" w:rsidRDefault="00F0098D" w:rsidP="00B10FD6">
            <w:pPr>
              <w:jc w:val="center"/>
              <w:rPr>
                <w:color w:val="000000"/>
                <w:sz w:val="20"/>
              </w:rPr>
            </w:pPr>
            <w:r>
              <w:rPr>
                <w:color w:val="000000"/>
                <w:sz w:val="20"/>
              </w:rPr>
              <w:t>3.44E-01</w:t>
            </w:r>
          </w:p>
        </w:tc>
        <w:tc>
          <w:tcPr>
            <w:tcW w:w="0" w:type="auto"/>
            <w:tcBorders>
              <w:top w:val="nil"/>
              <w:left w:val="nil"/>
              <w:bottom w:val="nil"/>
              <w:right w:val="nil"/>
            </w:tcBorders>
            <w:shd w:val="clear" w:color="auto" w:fill="auto"/>
            <w:noWrap/>
            <w:vAlign w:val="bottom"/>
            <w:hideMark/>
          </w:tcPr>
          <w:p w14:paraId="2364D23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A042DBA" w14:textId="77777777" w:rsidTr="00B10FD6">
        <w:trPr>
          <w:trHeight w:val="144"/>
        </w:trPr>
        <w:tc>
          <w:tcPr>
            <w:tcW w:w="0" w:type="auto"/>
            <w:tcBorders>
              <w:top w:val="nil"/>
              <w:left w:val="nil"/>
              <w:bottom w:val="nil"/>
              <w:right w:val="nil"/>
            </w:tcBorders>
            <w:shd w:val="clear" w:color="auto" w:fill="auto"/>
            <w:noWrap/>
            <w:vAlign w:val="bottom"/>
            <w:hideMark/>
          </w:tcPr>
          <w:p w14:paraId="54705CBA"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robustus</w:t>
            </w:r>
          </w:p>
        </w:tc>
        <w:tc>
          <w:tcPr>
            <w:tcW w:w="0" w:type="auto"/>
            <w:tcBorders>
              <w:top w:val="nil"/>
              <w:left w:val="nil"/>
              <w:bottom w:val="nil"/>
              <w:right w:val="nil"/>
            </w:tcBorders>
            <w:shd w:val="clear" w:color="auto" w:fill="auto"/>
            <w:noWrap/>
            <w:vAlign w:val="bottom"/>
            <w:hideMark/>
          </w:tcPr>
          <w:p w14:paraId="75A23CE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C089635" w14:textId="77777777" w:rsidR="00F0098D" w:rsidRPr="00DD1C58" w:rsidRDefault="00F0098D" w:rsidP="00B10FD6">
            <w:pPr>
              <w:jc w:val="center"/>
              <w:rPr>
                <w:color w:val="000000"/>
                <w:sz w:val="20"/>
              </w:rPr>
            </w:pPr>
            <w:r w:rsidRPr="00DD1C58">
              <w:rPr>
                <w:color w:val="000000"/>
                <w:sz w:val="20"/>
              </w:rPr>
              <w:t>4.12E-06</w:t>
            </w:r>
          </w:p>
        </w:tc>
        <w:tc>
          <w:tcPr>
            <w:tcW w:w="0" w:type="auto"/>
            <w:tcBorders>
              <w:top w:val="nil"/>
              <w:left w:val="nil"/>
              <w:bottom w:val="nil"/>
              <w:right w:val="nil"/>
            </w:tcBorders>
            <w:shd w:val="clear" w:color="auto" w:fill="auto"/>
            <w:noWrap/>
            <w:vAlign w:val="bottom"/>
            <w:hideMark/>
          </w:tcPr>
          <w:p w14:paraId="207752FC"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1CB75E66" w14:textId="77777777" w:rsidR="00F0098D" w:rsidRPr="00DD1C58" w:rsidRDefault="00F0098D" w:rsidP="00B10FD6">
            <w:pPr>
              <w:jc w:val="center"/>
              <w:rPr>
                <w:color w:val="000000"/>
                <w:sz w:val="20"/>
              </w:rPr>
            </w:pPr>
            <w:r>
              <w:rPr>
                <w:color w:val="000000"/>
                <w:sz w:val="20"/>
              </w:rPr>
              <w:t>9.80E-02</w:t>
            </w:r>
          </w:p>
        </w:tc>
        <w:tc>
          <w:tcPr>
            <w:tcW w:w="0" w:type="auto"/>
            <w:tcBorders>
              <w:top w:val="nil"/>
              <w:left w:val="nil"/>
              <w:bottom w:val="nil"/>
              <w:right w:val="nil"/>
            </w:tcBorders>
            <w:shd w:val="clear" w:color="auto" w:fill="auto"/>
            <w:noWrap/>
            <w:vAlign w:val="bottom"/>
            <w:hideMark/>
          </w:tcPr>
          <w:p w14:paraId="41AD222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7289656" w14:textId="77777777" w:rsidTr="00B10FD6">
        <w:trPr>
          <w:trHeight w:val="144"/>
        </w:trPr>
        <w:tc>
          <w:tcPr>
            <w:tcW w:w="0" w:type="auto"/>
            <w:tcBorders>
              <w:top w:val="nil"/>
              <w:left w:val="nil"/>
              <w:bottom w:val="nil"/>
              <w:right w:val="nil"/>
            </w:tcBorders>
            <w:shd w:val="clear" w:color="auto" w:fill="auto"/>
            <w:noWrap/>
            <w:vAlign w:val="bottom"/>
            <w:hideMark/>
          </w:tcPr>
          <w:p w14:paraId="7D5B0033" w14:textId="77777777" w:rsidR="00F0098D" w:rsidRPr="00DD1C58" w:rsidRDefault="00F0098D" w:rsidP="00B10FD6">
            <w:pPr>
              <w:rPr>
                <w:i/>
                <w:iCs/>
                <w:color w:val="000000"/>
                <w:sz w:val="20"/>
              </w:rPr>
            </w:pPr>
            <w:proofErr w:type="spellStart"/>
            <w:r w:rsidRPr="00DD1C58">
              <w:rPr>
                <w:i/>
                <w:iCs/>
                <w:color w:val="000000"/>
                <w:sz w:val="20"/>
              </w:rPr>
              <w:t>Notoscopelus</w:t>
            </w:r>
            <w:proofErr w:type="spellEnd"/>
            <w:r w:rsidRPr="00DD1C58">
              <w:rPr>
                <w:i/>
                <w:iCs/>
                <w:color w:val="000000"/>
                <w:sz w:val="20"/>
              </w:rPr>
              <w:t xml:space="preserve"> </w:t>
            </w:r>
            <w:proofErr w:type="spellStart"/>
            <w:r w:rsidRPr="00DD1C58">
              <w:rPr>
                <w:i/>
                <w:iCs/>
                <w:color w:val="000000"/>
                <w:sz w:val="20"/>
              </w:rPr>
              <w:t>resplendens</w:t>
            </w:r>
            <w:proofErr w:type="spellEnd"/>
          </w:p>
        </w:tc>
        <w:tc>
          <w:tcPr>
            <w:tcW w:w="0" w:type="auto"/>
            <w:tcBorders>
              <w:top w:val="nil"/>
              <w:left w:val="nil"/>
              <w:bottom w:val="nil"/>
              <w:right w:val="nil"/>
            </w:tcBorders>
            <w:shd w:val="clear" w:color="auto" w:fill="auto"/>
            <w:noWrap/>
            <w:vAlign w:val="bottom"/>
            <w:hideMark/>
          </w:tcPr>
          <w:p w14:paraId="2723973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B6E02F6" w14:textId="77777777" w:rsidR="00F0098D" w:rsidRPr="00DD1C58" w:rsidRDefault="00F0098D" w:rsidP="00B10FD6">
            <w:pPr>
              <w:jc w:val="center"/>
              <w:rPr>
                <w:color w:val="000000"/>
                <w:sz w:val="20"/>
              </w:rPr>
            </w:pPr>
            <w:r w:rsidRPr="00DD1C58">
              <w:rPr>
                <w:color w:val="000000"/>
                <w:sz w:val="20"/>
              </w:rPr>
              <w:t>1.79E-06</w:t>
            </w:r>
          </w:p>
        </w:tc>
        <w:tc>
          <w:tcPr>
            <w:tcW w:w="0" w:type="auto"/>
            <w:tcBorders>
              <w:top w:val="nil"/>
              <w:left w:val="nil"/>
              <w:bottom w:val="nil"/>
              <w:right w:val="nil"/>
            </w:tcBorders>
            <w:shd w:val="clear" w:color="auto" w:fill="auto"/>
            <w:noWrap/>
            <w:vAlign w:val="bottom"/>
            <w:hideMark/>
          </w:tcPr>
          <w:p w14:paraId="66745E3F" w14:textId="77777777" w:rsidR="00F0098D" w:rsidRPr="00DD1C58" w:rsidRDefault="00F0098D" w:rsidP="00B10FD6">
            <w:pPr>
              <w:jc w:val="center"/>
              <w:rPr>
                <w:color w:val="000000"/>
                <w:sz w:val="20"/>
              </w:rPr>
            </w:pPr>
            <w:r>
              <w:rPr>
                <w:color w:val="000000"/>
                <w:sz w:val="20"/>
              </w:rPr>
              <w:t>3.11E+00</w:t>
            </w:r>
          </w:p>
        </w:tc>
        <w:tc>
          <w:tcPr>
            <w:tcW w:w="0" w:type="auto"/>
            <w:tcBorders>
              <w:top w:val="nil"/>
              <w:left w:val="nil"/>
              <w:bottom w:val="nil"/>
              <w:right w:val="nil"/>
            </w:tcBorders>
            <w:shd w:val="clear" w:color="auto" w:fill="auto"/>
            <w:noWrap/>
            <w:vAlign w:val="bottom"/>
            <w:hideMark/>
          </w:tcPr>
          <w:p w14:paraId="195090A6"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42C9EA26"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46941205" w14:textId="77777777" w:rsidTr="00B10FD6">
        <w:trPr>
          <w:trHeight w:val="144"/>
        </w:trPr>
        <w:tc>
          <w:tcPr>
            <w:tcW w:w="0" w:type="auto"/>
            <w:tcBorders>
              <w:top w:val="nil"/>
              <w:left w:val="nil"/>
              <w:bottom w:val="nil"/>
              <w:right w:val="nil"/>
            </w:tcBorders>
            <w:shd w:val="clear" w:color="auto" w:fill="auto"/>
            <w:noWrap/>
            <w:vAlign w:val="bottom"/>
            <w:hideMark/>
          </w:tcPr>
          <w:p w14:paraId="4B1C359C" w14:textId="77777777" w:rsidR="00F0098D" w:rsidRPr="00DD1C58" w:rsidRDefault="00F0098D" w:rsidP="00B10FD6">
            <w:pPr>
              <w:rPr>
                <w:i/>
                <w:iCs/>
                <w:color w:val="000000"/>
                <w:sz w:val="20"/>
              </w:rPr>
            </w:pPr>
            <w:proofErr w:type="spellStart"/>
            <w:r w:rsidRPr="00DD1C58">
              <w:rPr>
                <w:i/>
                <w:iCs/>
                <w:color w:val="000000"/>
                <w:sz w:val="20"/>
              </w:rPr>
              <w:t>Engraulidae</w:t>
            </w:r>
            <w:proofErr w:type="spellEnd"/>
          </w:p>
        </w:tc>
        <w:tc>
          <w:tcPr>
            <w:tcW w:w="0" w:type="auto"/>
            <w:tcBorders>
              <w:top w:val="nil"/>
              <w:left w:val="nil"/>
              <w:bottom w:val="nil"/>
              <w:right w:val="nil"/>
            </w:tcBorders>
            <w:shd w:val="clear" w:color="auto" w:fill="auto"/>
            <w:noWrap/>
            <w:vAlign w:val="bottom"/>
            <w:hideMark/>
          </w:tcPr>
          <w:p w14:paraId="14418FB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2343F58" w14:textId="77777777" w:rsidR="00F0098D" w:rsidRPr="00DD1C58" w:rsidRDefault="00F0098D" w:rsidP="00B10FD6">
            <w:pPr>
              <w:jc w:val="center"/>
              <w:rPr>
                <w:color w:val="000000"/>
                <w:sz w:val="20"/>
              </w:rPr>
            </w:pPr>
            <w:r w:rsidRPr="00DD1C58">
              <w:rPr>
                <w:color w:val="000000"/>
                <w:sz w:val="20"/>
              </w:rPr>
              <w:t>8.00E-07</w:t>
            </w:r>
          </w:p>
        </w:tc>
        <w:tc>
          <w:tcPr>
            <w:tcW w:w="0" w:type="auto"/>
            <w:tcBorders>
              <w:top w:val="nil"/>
              <w:left w:val="nil"/>
              <w:bottom w:val="nil"/>
              <w:right w:val="nil"/>
            </w:tcBorders>
            <w:shd w:val="clear" w:color="auto" w:fill="auto"/>
            <w:noWrap/>
            <w:vAlign w:val="bottom"/>
            <w:hideMark/>
          </w:tcPr>
          <w:p w14:paraId="196EEC36" w14:textId="77777777" w:rsidR="00F0098D" w:rsidRPr="00DD1C58" w:rsidRDefault="00F0098D" w:rsidP="00B10FD6">
            <w:pPr>
              <w:jc w:val="center"/>
              <w:rPr>
                <w:color w:val="000000"/>
                <w:sz w:val="20"/>
              </w:rPr>
            </w:pPr>
            <w:r>
              <w:rPr>
                <w:color w:val="000000"/>
                <w:sz w:val="20"/>
              </w:rPr>
              <w:t>3.09E+00</w:t>
            </w:r>
          </w:p>
        </w:tc>
        <w:tc>
          <w:tcPr>
            <w:tcW w:w="0" w:type="auto"/>
            <w:tcBorders>
              <w:top w:val="nil"/>
              <w:left w:val="nil"/>
              <w:bottom w:val="nil"/>
              <w:right w:val="nil"/>
            </w:tcBorders>
            <w:shd w:val="clear" w:color="auto" w:fill="auto"/>
            <w:noWrap/>
            <w:vAlign w:val="bottom"/>
            <w:hideMark/>
          </w:tcPr>
          <w:p w14:paraId="4F6893E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9FEFF4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03820B0" w14:textId="77777777" w:rsidTr="00B10FD6">
        <w:trPr>
          <w:trHeight w:val="144"/>
        </w:trPr>
        <w:tc>
          <w:tcPr>
            <w:tcW w:w="0" w:type="auto"/>
            <w:tcBorders>
              <w:top w:val="nil"/>
              <w:left w:val="nil"/>
              <w:bottom w:val="nil"/>
              <w:right w:val="nil"/>
            </w:tcBorders>
            <w:shd w:val="clear" w:color="auto" w:fill="auto"/>
            <w:noWrap/>
            <w:vAlign w:val="bottom"/>
            <w:hideMark/>
          </w:tcPr>
          <w:p w14:paraId="398431BE"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gigas</w:t>
            </w:r>
          </w:p>
        </w:tc>
        <w:tc>
          <w:tcPr>
            <w:tcW w:w="0" w:type="auto"/>
            <w:tcBorders>
              <w:top w:val="nil"/>
              <w:left w:val="nil"/>
              <w:bottom w:val="nil"/>
              <w:right w:val="nil"/>
            </w:tcBorders>
            <w:shd w:val="clear" w:color="auto" w:fill="auto"/>
            <w:noWrap/>
            <w:vAlign w:val="bottom"/>
            <w:hideMark/>
          </w:tcPr>
          <w:p w14:paraId="1F751D6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AF55739"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61201400" w14:textId="77777777" w:rsidR="00F0098D" w:rsidRPr="00DD1C58" w:rsidRDefault="00F0098D" w:rsidP="00B10FD6">
            <w:pPr>
              <w:jc w:val="center"/>
              <w:rPr>
                <w:color w:val="000000"/>
                <w:sz w:val="20"/>
              </w:rPr>
            </w:pPr>
            <w:r>
              <w:rPr>
                <w:color w:val="000000"/>
                <w:sz w:val="20"/>
              </w:rPr>
              <w:t>3.37E+00</w:t>
            </w:r>
          </w:p>
        </w:tc>
        <w:tc>
          <w:tcPr>
            <w:tcW w:w="0" w:type="auto"/>
            <w:tcBorders>
              <w:top w:val="nil"/>
              <w:left w:val="nil"/>
              <w:bottom w:val="nil"/>
              <w:right w:val="nil"/>
            </w:tcBorders>
            <w:shd w:val="clear" w:color="auto" w:fill="auto"/>
            <w:noWrap/>
            <w:vAlign w:val="bottom"/>
            <w:hideMark/>
          </w:tcPr>
          <w:p w14:paraId="26AC2C3A" w14:textId="77777777" w:rsidR="00F0098D" w:rsidRPr="00DD1C58" w:rsidRDefault="00F0098D" w:rsidP="00B10FD6">
            <w:pPr>
              <w:jc w:val="center"/>
              <w:rPr>
                <w:color w:val="000000"/>
                <w:sz w:val="20"/>
              </w:rPr>
            </w:pPr>
            <w:r>
              <w:rPr>
                <w:color w:val="000000"/>
                <w:sz w:val="20"/>
              </w:rPr>
              <w:t>3.05E-01</w:t>
            </w:r>
          </w:p>
        </w:tc>
        <w:tc>
          <w:tcPr>
            <w:tcW w:w="0" w:type="auto"/>
            <w:tcBorders>
              <w:top w:val="nil"/>
              <w:left w:val="nil"/>
              <w:bottom w:val="nil"/>
              <w:right w:val="nil"/>
            </w:tcBorders>
            <w:shd w:val="clear" w:color="auto" w:fill="auto"/>
            <w:noWrap/>
            <w:vAlign w:val="bottom"/>
            <w:hideMark/>
          </w:tcPr>
          <w:p w14:paraId="362979F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F36E9F0" w14:textId="77777777" w:rsidTr="00B10FD6">
        <w:trPr>
          <w:trHeight w:val="144"/>
        </w:trPr>
        <w:tc>
          <w:tcPr>
            <w:tcW w:w="0" w:type="auto"/>
            <w:tcBorders>
              <w:top w:val="nil"/>
              <w:left w:val="nil"/>
              <w:bottom w:val="nil"/>
              <w:right w:val="nil"/>
            </w:tcBorders>
            <w:shd w:val="clear" w:color="auto" w:fill="auto"/>
            <w:noWrap/>
            <w:vAlign w:val="bottom"/>
            <w:hideMark/>
          </w:tcPr>
          <w:p w14:paraId="344AEFBB" w14:textId="77777777" w:rsidR="00F0098D" w:rsidRPr="00DD1C58" w:rsidRDefault="00F0098D" w:rsidP="00B10FD6">
            <w:pPr>
              <w:rPr>
                <w:i/>
                <w:iCs/>
                <w:color w:val="000000"/>
                <w:sz w:val="20"/>
              </w:rPr>
            </w:pPr>
            <w:proofErr w:type="spellStart"/>
            <w:r w:rsidRPr="00DD1C58">
              <w:rPr>
                <w:i/>
                <w:iCs/>
                <w:color w:val="000000"/>
                <w:sz w:val="20"/>
              </w:rPr>
              <w:t>Diogenichthys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39DBB31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C71A716" w14:textId="77777777" w:rsidR="00F0098D" w:rsidRPr="00DD1C58" w:rsidRDefault="00F0098D" w:rsidP="00B10FD6">
            <w:pPr>
              <w:jc w:val="center"/>
              <w:rPr>
                <w:color w:val="000000"/>
                <w:sz w:val="20"/>
              </w:rPr>
            </w:pPr>
            <w:r w:rsidRPr="00DD1C58">
              <w:rPr>
                <w:color w:val="000000"/>
                <w:sz w:val="20"/>
              </w:rPr>
              <w:t>1.28E-06</w:t>
            </w:r>
          </w:p>
        </w:tc>
        <w:tc>
          <w:tcPr>
            <w:tcW w:w="0" w:type="auto"/>
            <w:tcBorders>
              <w:top w:val="nil"/>
              <w:left w:val="nil"/>
              <w:bottom w:val="nil"/>
              <w:right w:val="nil"/>
            </w:tcBorders>
            <w:shd w:val="clear" w:color="auto" w:fill="auto"/>
            <w:noWrap/>
            <w:vAlign w:val="bottom"/>
            <w:hideMark/>
          </w:tcPr>
          <w:p w14:paraId="6F23BFE5" w14:textId="77777777" w:rsidR="00F0098D" w:rsidRPr="00DD1C58" w:rsidRDefault="00F0098D" w:rsidP="00B10FD6">
            <w:pPr>
              <w:jc w:val="center"/>
              <w:rPr>
                <w:color w:val="000000"/>
                <w:sz w:val="20"/>
              </w:rPr>
            </w:pPr>
            <w:r>
              <w:rPr>
                <w:color w:val="000000"/>
                <w:sz w:val="20"/>
              </w:rPr>
              <w:t>3.52E+00</w:t>
            </w:r>
          </w:p>
        </w:tc>
        <w:tc>
          <w:tcPr>
            <w:tcW w:w="0" w:type="auto"/>
            <w:tcBorders>
              <w:top w:val="nil"/>
              <w:left w:val="nil"/>
              <w:bottom w:val="nil"/>
              <w:right w:val="nil"/>
            </w:tcBorders>
            <w:shd w:val="clear" w:color="auto" w:fill="auto"/>
            <w:noWrap/>
            <w:vAlign w:val="bottom"/>
            <w:hideMark/>
          </w:tcPr>
          <w:p w14:paraId="4985AA47"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27E249D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7B18DD1" w14:textId="77777777" w:rsidTr="00B10FD6">
        <w:trPr>
          <w:trHeight w:val="144"/>
        </w:trPr>
        <w:tc>
          <w:tcPr>
            <w:tcW w:w="0" w:type="auto"/>
            <w:tcBorders>
              <w:top w:val="nil"/>
              <w:left w:val="nil"/>
              <w:bottom w:val="nil"/>
              <w:right w:val="nil"/>
            </w:tcBorders>
            <w:shd w:val="clear" w:color="auto" w:fill="auto"/>
            <w:noWrap/>
            <w:vAlign w:val="bottom"/>
            <w:hideMark/>
          </w:tcPr>
          <w:p w14:paraId="68B95E32" w14:textId="77777777" w:rsidR="00F0098D" w:rsidRPr="00DD1C58" w:rsidRDefault="00F0098D" w:rsidP="00B10FD6">
            <w:pPr>
              <w:rPr>
                <w:i/>
                <w:iCs/>
                <w:color w:val="000000"/>
                <w:sz w:val="20"/>
              </w:rPr>
            </w:pPr>
            <w:proofErr w:type="spellStart"/>
            <w:r w:rsidRPr="00DD1C58">
              <w:rPr>
                <w:i/>
                <w:iCs/>
                <w:color w:val="000000"/>
                <w:sz w:val="20"/>
              </w:rPr>
              <w:t>Lampadena</w:t>
            </w:r>
            <w:proofErr w:type="spellEnd"/>
            <w:r w:rsidRPr="00DD1C58">
              <w:rPr>
                <w:i/>
                <w:iCs/>
                <w:color w:val="000000"/>
                <w:sz w:val="20"/>
              </w:rPr>
              <w:t xml:space="preserve"> </w:t>
            </w:r>
            <w:proofErr w:type="spellStart"/>
            <w:r w:rsidRPr="00DD1C58">
              <w:rPr>
                <w:i/>
                <w:iCs/>
                <w:color w:val="000000"/>
                <w:sz w:val="20"/>
              </w:rPr>
              <w:t>luminosa</w:t>
            </w:r>
            <w:proofErr w:type="spellEnd"/>
          </w:p>
        </w:tc>
        <w:tc>
          <w:tcPr>
            <w:tcW w:w="0" w:type="auto"/>
            <w:tcBorders>
              <w:top w:val="nil"/>
              <w:left w:val="nil"/>
              <w:bottom w:val="nil"/>
              <w:right w:val="nil"/>
            </w:tcBorders>
            <w:shd w:val="clear" w:color="auto" w:fill="auto"/>
            <w:noWrap/>
            <w:vAlign w:val="bottom"/>
            <w:hideMark/>
          </w:tcPr>
          <w:p w14:paraId="2A5FA55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256DA24" w14:textId="77777777" w:rsidR="00F0098D" w:rsidRPr="00DD1C58" w:rsidRDefault="00F0098D" w:rsidP="00B10FD6">
            <w:pPr>
              <w:jc w:val="center"/>
              <w:rPr>
                <w:color w:val="000000"/>
                <w:sz w:val="20"/>
              </w:rPr>
            </w:pPr>
            <w:r w:rsidRPr="00DD1C58">
              <w:rPr>
                <w:color w:val="000000"/>
                <w:sz w:val="20"/>
              </w:rPr>
              <w:t>7.90E-07</w:t>
            </w:r>
          </w:p>
        </w:tc>
        <w:tc>
          <w:tcPr>
            <w:tcW w:w="0" w:type="auto"/>
            <w:tcBorders>
              <w:top w:val="nil"/>
              <w:left w:val="nil"/>
              <w:bottom w:val="nil"/>
              <w:right w:val="nil"/>
            </w:tcBorders>
            <w:shd w:val="clear" w:color="auto" w:fill="auto"/>
            <w:noWrap/>
            <w:vAlign w:val="bottom"/>
            <w:hideMark/>
          </w:tcPr>
          <w:p w14:paraId="48FB6142"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6ECEF412" w14:textId="77777777" w:rsidR="00F0098D" w:rsidRPr="00DD1C58" w:rsidRDefault="00F0098D" w:rsidP="00B10FD6">
            <w:pPr>
              <w:jc w:val="center"/>
              <w:rPr>
                <w:color w:val="000000"/>
                <w:sz w:val="20"/>
              </w:rPr>
            </w:pPr>
            <w:r>
              <w:rPr>
                <w:color w:val="000000"/>
                <w:sz w:val="20"/>
              </w:rPr>
              <w:t>2.91E-01</w:t>
            </w:r>
          </w:p>
        </w:tc>
        <w:tc>
          <w:tcPr>
            <w:tcW w:w="0" w:type="auto"/>
            <w:tcBorders>
              <w:top w:val="nil"/>
              <w:left w:val="nil"/>
              <w:bottom w:val="nil"/>
              <w:right w:val="nil"/>
            </w:tcBorders>
            <w:shd w:val="clear" w:color="auto" w:fill="auto"/>
            <w:noWrap/>
            <w:vAlign w:val="bottom"/>
            <w:hideMark/>
          </w:tcPr>
          <w:p w14:paraId="1476413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F9001F0" w14:textId="77777777" w:rsidTr="00B10FD6">
        <w:trPr>
          <w:trHeight w:val="144"/>
        </w:trPr>
        <w:tc>
          <w:tcPr>
            <w:tcW w:w="0" w:type="auto"/>
            <w:tcBorders>
              <w:top w:val="nil"/>
              <w:left w:val="nil"/>
              <w:bottom w:val="nil"/>
              <w:right w:val="nil"/>
            </w:tcBorders>
            <w:shd w:val="clear" w:color="auto" w:fill="auto"/>
            <w:noWrap/>
            <w:vAlign w:val="bottom"/>
            <w:hideMark/>
          </w:tcPr>
          <w:p w14:paraId="119A3770" w14:textId="77777777" w:rsidR="00F0098D" w:rsidRPr="00DD1C58" w:rsidRDefault="00F0098D" w:rsidP="00B10FD6">
            <w:pPr>
              <w:rPr>
                <w:i/>
                <w:iCs/>
                <w:color w:val="000000"/>
                <w:sz w:val="20"/>
              </w:rPr>
            </w:pPr>
            <w:proofErr w:type="spellStart"/>
            <w:r w:rsidRPr="00DD1C58">
              <w:rPr>
                <w:i/>
                <w:iCs/>
                <w:color w:val="000000"/>
                <w:sz w:val="20"/>
              </w:rPr>
              <w:t>Nemichthys</w:t>
            </w:r>
            <w:proofErr w:type="spellEnd"/>
            <w:r w:rsidRPr="00DD1C58">
              <w:rPr>
                <w:i/>
                <w:iCs/>
                <w:color w:val="000000"/>
                <w:sz w:val="20"/>
              </w:rPr>
              <w:t xml:space="preserve"> </w:t>
            </w:r>
            <w:proofErr w:type="spellStart"/>
            <w:r w:rsidRPr="00DD1C58">
              <w:rPr>
                <w:i/>
                <w:iCs/>
                <w:color w:val="000000"/>
                <w:sz w:val="20"/>
              </w:rPr>
              <w:t>curvirostris</w:t>
            </w:r>
            <w:proofErr w:type="spellEnd"/>
          </w:p>
        </w:tc>
        <w:tc>
          <w:tcPr>
            <w:tcW w:w="0" w:type="auto"/>
            <w:tcBorders>
              <w:top w:val="nil"/>
              <w:left w:val="nil"/>
              <w:bottom w:val="nil"/>
              <w:right w:val="nil"/>
            </w:tcBorders>
            <w:shd w:val="clear" w:color="auto" w:fill="auto"/>
            <w:noWrap/>
            <w:vAlign w:val="bottom"/>
            <w:hideMark/>
          </w:tcPr>
          <w:p w14:paraId="644D731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A461EEB" w14:textId="77777777" w:rsidR="00F0098D" w:rsidRPr="00DD1C58" w:rsidRDefault="00F0098D" w:rsidP="00B10FD6">
            <w:pPr>
              <w:jc w:val="center"/>
              <w:rPr>
                <w:color w:val="000000"/>
                <w:sz w:val="20"/>
              </w:rPr>
            </w:pPr>
            <w:r w:rsidRPr="00DD1C58">
              <w:rPr>
                <w:color w:val="000000"/>
                <w:sz w:val="20"/>
              </w:rPr>
              <w:t>1.62E-07</w:t>
            </w:r>
          </w:p>
        </w:tc>
        <w:tc>
          <w:tcPr>
            <w:tcW w:w="0" w:type="auto"/>
            <w:tcBorders>
              <w:top w:val="nil"/>
              <w:left w:val="nil"/>
              <w:bottom w:val="nil"/>
              <w:right w:val="nil"/>
            </w:tcBorders>
            <w:shd w:val="clear" w:color="auto" w:fill="auto"/>
            <w:noWrap/>
            <w:vAlign w:val="bottom"/>
            <w:hideMark/>
          </w:tcPr>
          <w:p w14:paraId="3F1CC8C1"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4E4E747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2D7101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EE0457C" w14:textId="77777777" w:rsidTr="00B10FD6">
        <w:trPr>
          <w:trHeight w:val="144"/>
        </w:trPr>
        <w:tc>
          <w:tcPr>
            <w:tcW w:w="0" w:type="auto"/>
            <w:tcBorders>
              <w:top w:val="nil"/>
              <w:left w:val="nil"/>
              <w:bottom w:val="nil"/>
              <w:right w:val="nil"/>
            </w:tcBorders>
            <w:shd w:val="clear" w:color="auto" w:fill="auto"/>
            <w:noWrap/>
            <w:vAlign w:val="bottom"/>
            <w:hideMark/>
          </w:tcPr>
          <w:p w14:paraId="52A74301" w14:textId="77777777" w:rsidR="00F0098D" w:rsidRPr="00DD1C58" w:rsidRDefault="00F0098D" w:rsidP="00B10FD6">
            <w:pPr>
              <w:rPr>
                <w:i/>
                <w:iCs/>
                <w:color w:val="000000"/>
                <w:sz w:val="20"/>
              </w:rPr>
            </w:pPr>
            <w:proofErr w:type="spellStart"/>
            <w:r w:rsidRPr="00DD1C58">
              <w:rPr>
                <w:i/>
                <w:iCs/>
                <w:color w:val="000000"/>
                <w:sz w:val="20"/>
              </w:rPr>
              <w:t>Lestidiops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75C27013"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3F528CA0" w14:textId="77777777" w:rsidR="00F0098D" w:rsidRPr="00DD1C58" w:rsidRDefault="00F0098D" w:rsidP="00B10FD6">
            <w:pPr>
              <w:jc w:val="center"/>
              <w:rPr>
                <w:color w:val="000000"/>
                <w:sz w:val="20"/>
              </w:rPr>
            </w:pPr>
            <w:r w:rsidRPr="00DD1C58">
              <w:rPr>
                <w:color w:val="000000"/>
                <w:sz w:val="20"/>
              </w:rPr>
              <w:t>1.61E-06</w:t>
            </w:r>
          </w:p>
        </w:tc>
        <w:tc>
          <w:tcPr>
            <w:tcW w:w="0" w:type="auto"/>
            <w:tcBorders>
              <w:top w:val="nil"/>
              <w:left w:val="nil"/>
              <w:bottom w:val="nil"/>
              <w:right w:val="nil"/>
            </w:tcBorders>
            <w:shd w:val="clear" w:color="auto" w:fill="auto"/>
            <w:noWrap/>
            <w:vAlign w:val="bottom"/>
            <w:hideMark/>
          </w:tcPr>
          <w:p w14:paraId="5CE9BC8D" w14:textId="77777777" w:rsidR="00F0098D" w:rsidRPr="00DD1C58" w:rsidRDefault="00F0098D" w:rsidP="00B10FD6">
            <w:pPr>
              <w:jc w:val="center"/>
              <w:rPr>
                <w:color w:val="000000"/>
                <w:sz w:val="20"/>
              </w:rPr>
            </w:pPr>
            <w:r>
              <w:rPr>
                <w:color w:val="000000"/>
                <w:sz w:val="20"/>
              </w:rPr>
              <w:t>2.93E+00</w:t>
            </w:r>
          </w:p>
        </w:tc>
        <w:tc>
          <w:tcPr>
            <w:tcW w:w="0" w:type="auto"/>
            <w:tcBorders>
              <w:top w:val="nil"/>
              <w:left w:val="nil"/>
              <w:bottom w:val="nil"/>
              <w:right w:val="nil"/>
            </w:tcBorders>
            <w:shd w:val="clear" w:color="auto" w:fill="auto"/>
            <w:noWrap/>
            <w:vAlign w:val="bottom"/>
            <w:hideMark/>
          </w:tcPr>
          <w:p w14:paraId="0DF352A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AB78E7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EE56F73" w14:textId="77777777" w:rsidTr="00B10FD6">
        <w:trPr>
          <w:trHeight w:val="144"/>
        </w:trPr>
        <w:tc>
          <w:tcPr>
            <w:tcW w:w="0" w:type="auto"/>
            <w:tcBorders>
              <w:top w:val="nil"/>
              <w:left w:val="nil"/>
              <w:bottom w:val="nil"/>
              <w:right w:val="nil"/>
            </w:tcBorders>
            <w:shd w:val="clear" w:color="auto" w:fill="auto"/>
            <w:noWrap/>
            <w:vAlign w:val="bottom"/>
            <w:hideMark/>
          </w:tcPr>
          <w:p w14:paraId="7CD6AE57"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splendidus</w:t>
            </w:r>
            <w:proofErr w:type="spellEnd"/>
          </w:p>
        </w:tc>
        <w:tc>
          <w:tcPr>
            <w:tcW w:w="0" w:type="auto"/>
            <w:tcBorders>
              <w:top w:val="nil"/>
              <w:left w:val="nil"/>
              <w:bottom w:val="nil"/>
              <w:right w:val="nil"/>
            </w:tcBorders>
            <w:shd w:val="clear" w:color="auto" w:fill="auto"/>
            <w:noWrap/>
            <w:vAlign w:val="bottom"/>
            <w:hideMark/>
          </w:tcPr>
          <w:p w14:paraId="52EB290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291E143" w14:textId="77777777" w:rsidR="00F0098D" w:rsidRPr="00DD1C58" w:rsidRDefault="00F0098D" w:rsidP="00B10FD6">
            <w:pPr>
              <w:jc w:val="center"/>
              <w:rPr>
                <w:color w:val="000000"/>
                <w:sz w:val="20"/>
              </w:rPr>
            </w:pPr>
            <w:r w:rsidRPr="00DD1C58">
              <w:rPr>
                <w:color w:val="000000"/>
                <w:sz w:val="20"/>
              </w:rPr>
              <w:t>7.90E-06</w:t>
            </w:r>
          </w:p>
        </w:tc>
        <w:tc>
          <w:tcPr>
            <w:tcW w:w="0" w:type="auto"/>
            <w:tcBorders>
              <w:top w:val="nil"/>
              <w:left w:val="nil"/>
              <w:bottom w:val="nil"/>
              <w:right w:val="nil"/>
            </w:tcBorders>
            <w:shd w:val="clear" w:color="auto" w:fill="auto"/>
            <w:noWrap/>
            <w:vAlign w:val="bottom"/>
            <w:hideMark/>
          </w:tcPr>
          <w:p w14:paraId="517B9A82" w14:textId="77777777" w:rsidR="00F0098D" w:rsidRPr="00DD1C58" w:rsidRDefault="00F0098D" w:rsidP="00B10FD6">
            <w:pPr>
              <w:jc w:val="center"/>
              <w:rPr>
                <w:color w:val="000000"/>
                <w:sz w:val="20"/>
              </w:rPr>
            </w:pPr>
            <w:r>
              <w:rPr>
                <w:color w:val="000000"/>
                <w:sz w:val="20"/>
              </w:rPr>
              <w:t>3.10E+00</w:t>
            </w:r>
          </w:p>
        </w:tc>
        <w:tc>
          <w:tcPr>
            <w:tcW w:w="0" w:type="auto"/>
            <w:tcBorders>
              <w:top w:val="nil"/>
              <w:left w:val="nil"/>
              <w:bottom w:val="nil"/>
              <w:right w:val="nil"/>
            </w:tcBorders>
            <w:shd w:val="clear" w:color="auto" w:fill="auto"/>
            <w:noWrap/>
            <w:vAlign w:val="bottom"/>
            <w:hideMark/>
          </w:tcPr>
          <w:p w14:paraId="0DE35EE5" w14:textId="77777777" w:rsidR="00F0098D" w:rsidRPr="00DD1C58" w:rsidRDefault="00F0098D" w:rsidP="00B10FD6">
            <w:pPr>
              <w:jc w:val="center"/>
              <w:rPr>
                <w:color w:val="000000"/>
                <w:sz w:val="20"/>
              </w:rPr>
            </w:pPr>
            <w:r>
              <w:rPr>
                <w:color w:val="000000"/>
                <w:sz w:val="20"/>
              </w:rPr>
              <w:t>2.36E-01</w:t>
            </w:r>
          </w:p>
        </w:tc>
        <w:tc>
          <w:tcPr>
            <w:tcW w:w="0" w:type="auto"/>
            <w:tcBorders>
              <w:top w:val="nil"/>
              <w:left w:val="nil"/>
              <w:bottom w:val="nil"/>
              <w:right w:val="nil"/>
            </w:tcBorders>
            <w:shd w:val="clear" w:color="auto" w:fill="auto"/>
            <w:noWrap/>
            <w:vAlign w:val="bottom"/>
            <w:hideMark/>
          </w:tcPr>
          <w:p w14:paraId="66BC3FB8" w14:textId="77777777" w:rsidR="00F0098D" w:rsidRPr="00DD1C58" w:rsidRDefault="00F0098D" w:rsidP="00B10FD6">
            <w:pPr>
              <w:jc w:val="center"/>
              <w:rPr>
                <w:color w:val="000000"/>
                <w:sz w:val="20"/>
              </w:rPr>
            </w:pPr>
            <w:r w:rsidRPr="00DD1C58">
              <w:rPr>
                <w:color w:val="000000"/>
                <w:sz w:val="20"/>
              </w:rPr>
              <w:t>Eduardo et al. 2020</w:t>
            </w:r>
          </w:p>
        </w:tc>
      </w:tr>
      <w:tr w:rsidR="00F0098D" w:rsidRPr="00DD1C58" w14:paraId="16CD1F29" w14:textId="77777777" w:rsidTr="00B10FD6">
        <w:trPr>
          <w:trHeight w:val="144"/>
        </w:trPr>
        <w:tc>
          <w:tcPr>
            <w:tcW w:w="0" w:type="auto"/>
            <w:tcBorders>
              <w:top w:val="nil"/>
              <w:left w:val="nil"/>
              <w:bottom w:val="nil"/>
              <w:right w:val="nil"/>
            </w:tcBorders>
            <w:shd w:val="clear" w:color="auto" w:fill="auto"/>
            <w:noWrap/>
            <w:vAlign w:val="bottom"/>
            <w:hideMark/>
          </w:tcPr>
          <w:p w14:paraId="22F1876A" w14:textId="77777777" w:rsidR="00F0098D" w:rsidRPr="00DD1C58" w:rsidRDefault="00F0098D" w:rsidP="00B10FD6">
            <w:pPr>
              <w:rPr>
                <w:i/>
                <w:iCs/>
                <w:color w:val="000000"/>
                <w:sz w:val="20"/>
              </w:rPr>
            </w:pPr>
            <w:proofErr w:type="spellStart"/>
            <w:r w:rsidRPr="00DD1C58">
              <w:rPr>
                <w:i/>
                <w:iCs/>
                <w:color w:val="000000"/>
                <w:sz w:val="20"/>
              </w:rPr>
              <w:t>Scorpaenidae</w:t>
            </w:r>
            <w:proofErr w:type="spellEnd"/>
          </w:p>
        </w:tc>
        <w:tc>
          <w:tcPr>
            <w:tcW w:w="0" w:type="auto"/>
            <w:tcBorders>
              <w:top w:val="nil"/>
              <w:left w:val="nil"/>
              <w:bottom w:val="nil"/>
              <w:right w:val="nil"/>
            </w:tcBorders>
            <w:shd w:val="clear" w:color="auto" w:fill="auto"/>
            <w:noWrap/>
            <w:vAlign w:val="bottom"/>
            <w:hideMark/>
          </w:tcPr>
          <w:p w14:paraId="26E4B1E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E8A57FE" w14:textId="77777777" w:rsidR="00F0098D" w:rsidRPr="00DD1C58" w:rsidRDefault="00F0098D" w:rsidP="00B10FD6">
            <w:pPr>
              <w:jc w:val="center"/>
              <w:rPr>
                <w:color w:val="000000"/>
                <w:sz w:val="20"/>
              </w:rPr>
            </w:pPr>
            <w:r w:rsidRPr="00DD1C58">
              <w:rPr>
                <w:color w:val="000000"/>
                <w:sz w:val="20"/>
              </w:rPr>
              <w:t>5.50E-06</w:t>
            </w:r>
          </w:p>
        </w:tc>
        <w:tc>
          <w:tcPr>
            <w:tcW w:w="0" w:type="auto"/>
            <w:tcBorders>
              <w:top w:val="nil"/>
              <w:left w:val="nil"/>
              <w:bottom w:val="nil"/>
              <w:right w:val="nil"/>
            </w:tcBorders>
            <w:shd w:val="clear" w:color="auto" w:fill="auto"/>
            <w:noWrap/>
            <w:vAlign w:val="bottom"/>
            <w:hideMark/>
          </w:tcPr>
          <w:p w14:paraId="0C5E7A07"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1F7C0E5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53F41D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24AF5D3" w14:textId="77777777" w:rsidTr="00B10FD6">
        <w:trPr>
          <w:trHeight w:val="144"/>
        </w:trPr>
        <w:tc>
          <w:tcPr>
            <w:tcW w:w="0" w:type="auto"/>
            <w:tcBorders>
              <w:top w:val="nil"/>
              <w:left w:val="nil"/>
              <w:bottom w:val="nil"/>
              <w:right w:val="nil"/>
            </w:tcBorders>
            <w:shd w:val="clear" w:color="auto" w:fill="auto"/>
            <w:noWrap/>
            <w:vAlign w:val="bottom"/>
            <w:hideMark/>
          </w:tcPr>
          <w:p w14:paraId="563123C3" w14:textId="77777777" w:rsidR="00F0098D" w:rsidRPr="00DD1C58" w:rsidRDefault="00F0098D" w:rsidP="00B10FD6">
            <w:pPr>
              <w:rPr>
                <w:i/>
                <w:iCs/>
                <w:color w:val="000000"/>
                <w:sz w:val="20"/>
              </w:rPr>
            </w:pPr>
            <w:proofErr w:type="spellStart"/>
            <w:r w:rsidRPr="00DD1C58">
              <w:rPr>
                <w:i/>
                <w:iCs/>
                <w:color w:val="000000"/>
                <w:sz w:val="20"/>
              </w:rPr>
              <w:t>Dolicholagus</w:t>
            </w:r>
            <w:proofErr w:type="spellEnd"/>
            <w:r w:rsidRPr="00DD1C58">
              <w:rPr>
                <w:i/>
                <w:iCs/>
                <w:color w:val="000000"/>
                <w:sz w:val="20"/>
              </w:rPr>
              <w:t xml:space="preserve"> </w:t>
            </w:r>
            <w:proofErr w:type="spellStart"/>
            <w:r w:rsidRPr="00DD1C58">
              <w:rPr>
                <w:i/>
                <w:iCs/>
                <w:color w:val="000000"/>
                <w:sz w:val="20"/>
              </w:rPr>
              <w:t>longirostris</w:t>
            </w:r>
            <w:proofErr w:type="spellEnd"/>
          </w:p>
        </w:tc>
        <w:tc>
          <w:tcPr>
            <w:tcW w:w="0" w:type="auto"/>
            <w:tcBorders>
              <w:top w:val="nil"/>
              <w:left w:val="nil"/>
              <w:bottom w:val="nil"/>
              <w:right w:val="nil"/>
            </w:tcBorders>
            <w:shd w:val="clear" w:color="auto" w:fill="auto"/>
            <w:noWrap/>
            <w:vAlign w:val="bottom"/>
            <w:hideMark/>
          </w:tcPr>
          <w:p w14:paraId="3635CEB3" w14:textId="77777777" w:rsidR="00F0098D" w:rsidRPr="00DD1C58" w:rsidRDefault="00F0098D" w:rsidP="00B10FD6">
            <w:pPr>
              <w:jc w:val="center"/>
              <w:rPr>
                <w:color w:val="000000"/>
                <w:sz w:val="20"/>
              </w:rPr>
            </w:pPr>
            <w:r w:rsidRPr="00DD1C58">
              <w:rPr>
                <w:color w:val="000000"/>
                <w:sz w:val="20"/>
              </w:rPr>
              <w:t>Gel.</w:t>
            </w:r>
          </w:p>
        </w:tc>
        <w:tc>
          <w:tcPr>
            <w:tcW w:w="0" w:type="auto"/>
            <w:tcBorders>
              <w:top w:val="nil"/>
              <w:left w:val="nil"/>
              <w:bottom w:val="nil"/>
              <w:right w:val="nil"/>
            </w:tcBorders>
            <w:shd w:val="clear" w:color="auto" w:fill="auto"/>
            <w:noWrap/>
            <w:vAlign w:val="bottom"/>
            <w:hideMark/>
          </w:tcPr>
          <w:p w14:paraId="49478138" w14:textId="77777777" w:rsidR="00F0098D" w:rsidRPr="00DD1C58" w:rsidRDefault="00F0098D" w:rsidP="00B10FD6">
            <w:pPr>
              <w:jc w:val="center"/>
              <w:rPr>
                <w:color w:val="000000"/>
                <w:sz w:val="20"/>
              </w:rPr>
            </w:pPr>
            <w:r w:rsidRPr="00DD1C58">
              <w:rPr>
                <w:color w:val="000000"/>
                <w:sz w:val="20"/>
              </w:rPr>
              <w:t>3.48E-05</w:t>
            </w:r>
          </w:p>
        </w:tc>
        <w:tc>
          <w:tcPr>
            <w:tcW w:w="0" w:type="auto"/>
            <w:tcBorders>
              <w:top w:val="nil"/>
              <w:left w:val="nil"/>
              <w:bottom w:val="nil"/>
              <w:right w:val="nil"/>
            </w:tcBorders>
            <w:shd w:val="clear" w:color="auto" w:fill="auto"/>
            <w:noWrap/>
            <w:vAlign w:val="bottom"/>
            <w:hideMark/>
          </w:tcPr>
          <w:p w14:paraId="5735132A"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2A2D199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F3B557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2F14459" w14:textId="77777777" w:rsidTr="00B10FD6">
        <w:trPr>
          <w:trHeight w:val="144"/>
        </w:trPr>
        <w:tc>
          <w:tcPr>
            <w:tcW w:w="0" w:type="auto"/>
            <w:tcBorders>
              <w:top w:val="nil"/>
              <w:left w:val="nil"/>
              <w:bottom w:val="nil"/>
              <w:right w:val="nil"/>
            </w:tcBorders>
            <w:shd w:val="clear" w:color="auto" w:fill="auto"/>
            <w:noWrap/>
            <w:vAlign w:val="bottom"/>
            <w:hideMark/>
          </w:tcPr>
          <w:p w14:paraId="50C56496"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lucidus</w:t>
            </w:r>
            <w:proofErr w:type="spellEnd"/>
          </w:p>
        </w:tc>
        <w:tc>
          <w:tcPr>
            <w:tcW w:w="0" w:type="auto"/>
            <w:tcBorders>
              <w:top w:val="nil"/>
              <w:left w:val="nil"/>
              <w:bottom w:val="nil"/>
              <w:right w:val="nil"/>
            </w:tcBorders>
            <w:shd w:val="clear" w:color="auto" w:fill="auto"/>
            <w:noWrap/>
            <w:vAlign w:val="bottom"/>
            <w:hideMark/>
          </w:tcPr>
          <w:p w14:paraId="3FB0AC8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7D78F4E" w14:textId="77777777" w:rsidR="00F0098D" w:rsidRPr="00DD1C58" w:rsidRDefault="00F0098D" w:rsidP="00B10FD6">
            <w:pPr>
              <w:jc w:val="center"/>
              <w:rPr>
                <w:color w:val="000000"/>
                <w:sz w:val="20"/>
              </w:rPr>
            </w:pPr>
            <w:r w:rsidRPr="00DD1C58">
              <w:rPr>
                <w:color w:val="000000"/>
                <w:sz w:val="20"/>
              </w:rPr>
              <w:t>1.61E-05</w:t>
            </w:r>
          </w:p>
        </w:tc>
        <w:tc>
          <w:tcPr>
            <w:tcW w:w="0" w:type="auto"/>
            <w:tcBorders>
              <w:top w:val="nil"/>
              <w:left w:val="nil"/>
              <w:bottom w:val="nil"/>
              <w:right w:val="nil"/>
            </w:tcBorders>
            <w:shd w:val="clear" w:color="auto" w:fill="auto"/>
            <w:noWrap/>
            <w:vAlign w:val="bottom"/>
            <w:hideMark/>
          </w:tcPr>
          <w:p w14:paraId="23A1A27E" w14:textId="77777777" w:rsidR="00F0098D" w:rsidRPr="00DD1C58" w:rsidRDefault="00F0098D" w:rsidP="00B10FD6">
            <w:pPr>
              <w:jc w:val="center"/>
              <w:rPr>
                <w:color w:val="000000"/>
                <w:sz w:val="20"/>
              </w:rPr>
            </w:pPr>
            <w:r>
              <w:rPr>
                <w:color w:val="000000"/>
                <w:sz w:val="20"/>
              </w:rPr>
              <w:t>2.82E+00</w:t>
            </w:r>
          </w:p>
        </w:tc>
        <w:tc>
          <w:tcPr>
            <w:tcW w:w="0" w:type="auto"/>
            <w:tcBorders>
              <w:top w:val="nil"/>
              <w:left w:val="nil"/>
              <w:bottom w:val="nil"/>
              <w:right w:val="nil"/>
            </w:tcBorders>
            <w:shd w:val="clear" w:color="auto" w:fill="auto"/>
            <w:noWrap/>
            <w:vAlign w:val="bottom"/>
            <w:hideMark/>
          </w:tcPr>
          <w:p w14:paraId="0AE378B2" w14:textId="77777777" w:rsidR="00F0098D" w:rsidRPr="00DD1C58" w:rsidRDefault="00F0098D" w:rsidP="00B10FD6">
            <w:pPr>
              <w:jc w:val="center"/>
              <w:rPr>
                <w:color w:val="000000"/>
                <w:sz w:val="20"/>
              </w:rPr>
            </w:pPr>
            <w:r>
              <w:rPr>
                <w:color w:val="000000"/>
                <w:sz w:val="20"/>
              </w:rPr>
              <w:t>2.36E-01</w:t>
            </w:r>
          </w:p>
        </w:tc>
        <w:tc>
          <w:tcPr>
            <w:tcW w:w="0" w:type="auto"/>
            <w:tcBorders>
              <w:top w:val="nil"/>
              <w:left w:val="nil"/>
              <w:bottom w:val="nil"/>
              <w:right w:val="nil"/>
            </w:tcBorders>
            <w:shd w:val="clear" w:color="auto" w:fill="auto"/>
            <w:noWrap/>
            <w:vAlign w:val="bottom"/>
            <w:hideMark/>
          </w:tcPr>
          <w:p w14:paraId="5399EBA0" w14:textId="77777777" w:rsidR="00F0098D" w:rsidRPr="00DD1C58" w:rsidRDefault="00F0098D" w:rsidP="00B10FD6">
            <w:pPr>
              <w:jc w:val="center"/>
              <w:rPr>
                <w:color w:val="000000"/>
                <w:sz w:val="20"/>
              </w:rPr>
            </w:pPr>
            <w:r w:rsidRPr="00DD1C58">
              <w:rPr>
                <w:color w:val="000000"/>
                <w:sz w:val="20"/>
              </w:rPr>
              <w:t>Eduardo et al. 2020</w:t>
            </w:r>
          </w:p>
        </w:tc>
      </w:tr>
      <w:tr w:rsidR="00F0098D" w:rsidRPr="00DD1C58" w14:paraId="156EB4B9" w14:textId="77777777" w:rsidTr="00B10FD6">
        <w:trPr>
          <w:trHeight w:val="144"/>
        </w:trPr>
        <w:tc>
          <w:tcPr>
            <w:tcW w:w="0" w:type="auto"/>
            <w:tcBorders>
              <w:top w:val="nil"/>
              <w:left w:val="nil"/>
              <w:bottom w:val="nil"/>
              <w:right w:val="nil"/>
            </w:tcBorders>
            <w:shd w:val="clear" w:color="auto" w:fill="auto"/>
            <w:noWrap/>
            <w:vAlign w:val="bottom"/>
            <w:hideMark/>
          </w:tcPr>
          <w:p w14:paraId="0CD7E167" w14:textId="77777777" w:rsidR="00F0098D" w:rsidRPr="00DD1C58" w:rsidRDefault="00F0098D" w:rsidP="00B10FD6">
            <w:pPr>
              <w:rPr>
                <w:i/>
                <w:iCs/>
                <w:color w:val="000000"/>
                <w:sz w:val="20"/>
              </w:rPr>
            </w:pPr>
            <w:proofErr w:type="spellStart"/>
            <w:r w:rsidRPr="00DD1C58">
              <w:rPr>
                <w:i/>
                <w:iCs/>
                <w:color w:val="000000"/>
                <w:sz w:val="20"/>
              </w:rPr>
              <w:t>Saurida</w:t>
            </w:r>
            <w:proofErr w:type="spellEnd"/>
            <w:r w:rsidRPr="00DD1C58">
              <w:rPr>
                <w:i/>
                <w:iCs/>
                <w:color w:val="000000"/>
                <w:sz w:val="20"/>
              </w:rPr>
              <w:t xml:space="preserve"> </w:t>
            </w:r>
            <w:proofErr w:type="spellStart"/>
            <w:r w:rsidRPr="00DD1C58">
              <w:rPr>
                <w:i/>
                <w:iCs/>
                <w:color w:val="000000"/>
                <w:sz w:val="20"/>
              </w:rPr>
              <w:t>brasiliensis</w:t>
            </w:r>
            <w:proofErr w:type="spellEnd"/>
          </w:p>
        </w:tc>
        <w:tc>
          <w:tcPr>
            <w:tcW w:w="0" w:type="auto"/>
            <w:tcBorders>
              <w:top w:val="nil"/>
              <w:left w:val="nil"/>
              <w:bottom w:val="nil"/>
              <w:right w:val="nil"/>
            </w:tcBorders>
            <w:shd w:val="clear" w:color="auto" w:fill="auto"/>
            <w:noWrap/>
            <w:vAlign w:val="bottom"/>
            <w:hideMark/>
          </w:tcPr>
          <w:p w14:paraId="50EEE27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771E177" w14:textId="77777777" w:rsidR="00F0098D" w:rsidRPr="00DD1C58" w:rsidRDefault="00F0098D" w:rsidP="00B10FD6">
            <w:pPr>
              <w:jc w:val="center"/>
              <w:rPr>
                <w:color w:val="000000"/>
                <w:sz w:val="20"/>
              </w:rPr>
            </w:pPr>
            <w:r w:rsidRPr="00DD1C58">
              <w:rPr>
                <w:color w:val="000000"/>
                <w:sz w:val="20"/>
              </w:rPr>
              <w:t>6.39E-06</w:t>
            </w:r>
          </w:p>
        </w:tc>
        <w:tc>
          <w:tcPr>
            <w:tcW w:w="0" w:type="auto"/>
            <w:tcBorders>
              <w:top w:val="nil"/>
              <w:left w:val="nil"/>
              <w:bottom w:val="nil"/>
              <w:right w:val="nil"/>
            </w:tcBorders>
            <w:shd w:val="clear" w:color="auto" w:fill="auto"/>
            <w:noWrap/>
            <w:vAlign w:val="bottom"/>
            <w:hideMark/>
          </w:tcPr>
          <w:p w14:paraId="66E378F5" w14:textId="77777777" w:rsidR="00F0098D" w:rsidRPr="00DD1C58" w:rsidRDefault="00F0098D" w:rsidP="00B10FD6">
            <w:pPr>
              <w:jc w:val="center"/>
              <w:rPr>
                <w:color w:val="000000"/>
                <w:sz w:val="20"/>
              </w:rPr>
            </w:pPr>
            <w:r>
              <w:rPr>
                <w:color w:val="000000"/>
                <w:sz w:val="20"/>
              </w:rPr>
              <w:t>2.99E+00</w:t>
            </w:r>
          </w:p>
        </w:tc>
        <w:tc>
          <w:tcPr>
            <w:tcW w:w="0" w:type="auto"/>
            <w:tcBorders>
              <w:top w:val="nil"/>
              <w:left w:val="nil"/>
              <w:bottom w:val="nil"/>
              <w:right w:val="nil"/>
            </w:tcBorders>
            <w:shd w:val="clear" w:color="auto" w:fill="auto"/>
            <w:noWrap/>
            <w:vAlign w:val="bottom"/>
            <w:hideMark/>
          </w:tcPr>
          <w:p w14:paraId="3FA42A0B"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7EDB61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0D1B7A4" w14:textId="77777777" w:rsidTr="00B10FD6">
        <w:trPr>
          <w:trHeight w:val="144"/>
        </w:trPr>
        <w:tc>
          <w:tcPr>
            <w:tcW w:w="0" w:type="auto"/>
            <w:tcBorders>
              <w:top w:val="nil"/>
              <w:left w:val="nil"/>
              <w:bottom w:val="nil"/>
              <w:right w:val="nil"/>
            </w:tcBorders>
            <w:shd w:val="clear" w:color="auto" w:fill="auto"/>
            <w:noWrap/>
            <w:vAlign w:val="bottom"/>
            <w:hideMark/>
          </w:tcPr>
          <w:p w14:paraId="5317CB10" w14:textId="77777777" w:rsidR="00F0098D" w:rsidRPr="00DD1C58" w:rsidRDefault="00F0098D" w:rsidP="00B10FD6">
            <w:pPr>
              <w:rPr>
                <w:i/>
                <w:iCs/>
                <w:color w:val="000000"/>
                <w:sz w:val="20"/>
              </w:rPr>
            </w:pPr>
            <w:proofErr w:type="spellStart"/>
            <w:r w:rsidRPr="00DD1C58">
              <w:rPr>
                <w:i/>
                <w:iCs/>
                <w:color w:val="000000"/>
                <w:sz w:val="20"/>
              </w:rPr>
              <w:t>Myctophidae</w:t>
            </w:r>
            <w:proofErr w:type="spellEnd"/>
          </w:p>
        </w:tc>
        <w:tc>
          <w:tcPr>
            <w:tcW w:w="0" w:type="auto"/>
            <w:tcBorders>
              <w:top w:val="nil"/>
              <w:left w:val="nil"/>
              <w:bottom w:val="nil"/>
              <w:right w:val="nil"/>
            </w:tcBorders>
            <w:shd w:val="clear" w:color="auto" w:fill="auto"/>
            <w:noWrap/>
            <w:vAlign w:val="bottom"/>
            <w:hideMark/>
          </w:tcPr>
          <w:p w14:paraId="52D604F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7889379" w14:textId="77777777" w:rsidR="00F0098D" w:rsidRPr="00DD1C58" w:rsidRDefault="00F0098D" w:rsidP="00B10FD6">
            <w:pPr>
              <w:jc w:val="center"/>
              <w:rPr>
                <w:color w:val="000000"/>
                <w:sz w:val="20"/>
              </w:rPr>
            </w:pPr>
            <w:r w:rsidRPr="00DD1C58">
              <w:rPr>
                <w:color w:val="000000"/>
                <w:sz w:val="20"/>
              </w:rPr>
              <w:t>2.20E-06</w:t>
            </w:r>
          </w:p>
        </w:tc>
        <w:tc>
          <w:tcPr>
            <w:tcW w:w="0" w:type="auto"/>
            <w:tcBorders>
              <w:top w:val="nil"/>
              <w:left w:val="nil"/>
              <w:bottom w:val="nil"/>
              <w:right w:val="nil"/>
            </w:tcBorders>
            <w:shd w:val="clear" w:color="auto" w:fill="auto"/>
            <w:noWrap/>
            <w:vAlign w:val="bottom"/>
            <w:hideMark/>
          </w:tcPr>
          <w:p w14:paraId="4D8E87CF"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6FFCFDF7"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57A7F0E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9E30205" w14:textId="77777777" w:rsidTr="00B10FD6">
        <w:trPr>
          <w:trHeight w:val="144"/>
        </w:trPr>
        <w:tc>
          <w:tcPr>
            <w:tcW w:w="0" w:type="auto"/>
            <w:tcBorders>
              <w:top w:val="nil"/>
              <w:left w:val="nil"/>
              <w:bottom w:val="nil"/>
              <w:right w:val="nil"/>
            </w:tcBorders>
            <w:shd w:val="clear" w:color="auto" w:fill="auto"/>
            <w:noWrap/>
            <w:vAlign w:val="bottom"/>
            <w:hideMark/>
          </w:tcPr>
          <w:p w14:paraId="687EF3BB" w14:textId="77777777" w:rsidR="00F0098D" w:rsidRPr="00DD1C58" w:rsidRDefault="00F0098D" w:rsidP="00B10FD6">
            <w:pPr>
              <w:rPr>
                <w:i/>
                <w:iCs/>
                <w:color w:val="000000"/>
                <w:sz w:val="20"/>
              </w:rPr>
            </w:pPr>
            <w:proofErr w:type="spellStart"/>
            <w:r w:rsidRPr="00DD1C58">
              <w:rPr>
                <w:i/>
                <w:iCs/>
                <w:color w:val="000000"/>
                <w:sz w:val="20"/>
              </w:rPr>
              <w:t>Bolinichthys</w:t>
            </w:r>
            <w:proofErr w:type="spellEnd"/>
            <w:r w:rsidRPr="00DD1C58">
              <w:rPr>
                <w:i/>
                <w:iCs/>
                <w:color w:val="000000"/>
                <w:sz w:val="20"/>
              </w:rPr>
              <w:t xml:space="preserve"> </w:t>
            </w:r>
            <w:proofErr w:type="spellStart"/>
            <w:r w:rsidRPr="00DD1C58">
              <w:rPr>
                <w:i/>
                <w:iCs/>
                <w:color w:val="000000"/>
                <w:sz w:val="20"/>
              </w:rPr>
              <w:t>supralateralis</w:t>
            </w:r>
            <w:proofErr w:type="spellEnd"/>
          </w:p>
        </w:tc>
        <w:tc>
          <w:tcPr>
            <w:tcW w:w="0" w:type="auto"/>
            <w:tcBorders>
              <w:top w:val="nil"/>
              <w:left w:val="nil"/>
              <w:bottom w:val="nil"/>
              <w:right w:val="nil"/>
            </w:tcBorders>
            <w:shd w:val="clear" w:color="auto" w:fill="auto"/>
            <w:noWrap/>
            <w:vAlign w:val="bottom"/>
            <w:hideMark/>
          </w:tcPr>
          <w:p w14:paraId="69592F0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D6D7D61" w14:textId="77777777" w:rsidR="00F0098D" w:rsidRPr="00DD1C58" w:rsidRDefault="00F0098D" w:rsidP="00B10FD6">
            <w:pPr>
              <w:jc w:val="center"/>
              <w:rPr>
                <w:color w:val="000000"/>
                <w:sz w:val="20"/>
              </w:rPr>
            </w:pPr>
            <w:r w:rsidRPr="00DD1C58">
              <w:rPr>
                <w:color w:val="000000"/>
                <w:sz w:val="20"/>
              </w:rPr>
              <w:t>1.90E-06</w:t>
            </w:r>
          </w:p>
        </w:tc>
        <w:tc>
          <w:tcPr>
            <w:tcW w:w="0" w:type="auto"/>
            <w:tcBorders>
              <w:top w:val="nil"/>
              <w:left w:val="nil"/>
              <w:bottom w:val="nil"/>
              <w:right w:val="nil"/>
            </w:tcBorders>
            <w:shd w:val="clear" w:color="auto" w:fill="auto"/>
            <w:noWrap/>
            <w:vAlign w:val="bottom"/>
            <w:hideMark/>
          </w:tcPr>
          <w:p w14:paraId="0C6FAC50"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333223C6" w14:textId="77777777" w:rsidR="00F0098D" w:rsidRPr="00DD1C58" w:rsidRDefault="00F0098D" w:rsidP="00B10FD6">
            <w:pPr>
              <w:jc w:val="center"/>
              <w:rPr>
                <w:color w:val="000000"/>
                <w:sz w:val="20"/>
              </w:rPr>
            </w:pPr>
            <w:r>
              <w:rPr>
                <w:color w:val="000000"/>
                <w:sz w:val="20"/>
              </w:rPr>
              <w:t>2.41E-01</w:t>
            </w:r>
          </w:p>
        </w:tc>
        <w:tc>
          <w:tcPr>
            <w:tcW w:w="0" w:type="auto"/>
            <w:tcBorders>
              <w:top w:val="nil"/>
              <w:left w:val="nil"/>
              <w:bottom w:val="nil"/>
              <w:right w:val="nil"/>
            </w:tcBorders>
            <w:shd w:val="clear" w:color="auto" w:fill="auto"/>
            <w:noWrap/>
            <w:vAlign w:val="bottom"/>
            <w:hideMark/>
          </w:tcPr>
          <w:p w14:paraId="25932AF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0099070" w14:textId="77777777" w:rsidTr="00B10FD6">
        <w:trPr>
          <w:trHeight w:val="144"/>
        </w:trPr>
        <w:tc>
          <w:tcPr>
            <w:tcW w:w="0" w:type="auto"/>
            <w:tcBorders>
              <w:top w:val="nil"/>
              <w:left w:val="nil"/>
              <w:bottom w:val="nil"/>
              <w:right w:val="nil"/>
            </w:tcBorders>
            <w:shd w:val="clear" w:color="auto" w:fill="auto"/>
            <w:noWrap/>
            <w:vAlign w:val="bottom"/>
            <w:hideMark/>
          </w:tcPr>
          <w:p w14:paraId="34D14293" w14:textId="77777777" w:rsidR="00F0098D" w:rsidRPr="00DD1C58" w:rsidRDefault="00F0098D" w:rsidP="00B10FD6">
            <w:pPr>
              <w:rPr>
                <w:i/>
                <w:iCs/>
                <w:color w:val="000000"/>
                <w:sz w:val="20"/>
              </w:rPr>
            </w:pPr>
            <w:proofErr w:type="spellStart"/>
            <w:r w:rsidRPr="00DD1C58">
              <w:rPr>
                <w:i/>
                <w:iCs/>
                <w:color w:val="000000"/>
                <w:sz w:val="20"/>
              </w:rPr>
              <w:t>Polyipnus</w:t>
            </w:r>
            <w:proofErr w:type="spellEnd"/>
            <w:r w:rsidRPr="00DD1C58">
              <w:rPr>
                <w:i/>
                <w:iCs/>
                <w:color w:val="000000"/>
                <w:sz w:val="20"/>
              </w:rPr>
              <w:t xml:space="preserve"> </w:t>
            </w:r>
            <w:proofErr w:type="spellStart"/>
            <w:r w:rsidRPr="00DD1C58">
              <w:rPr>
                <w:i/>
                <w:iCs/>
                <w:color w:val="000000"/>
                <w:sz w:val="20"/>
              </w:rPr>
              <w:t>clarus</w:t>
            </w:r>
            <w:proofErr w:type="spellEnd"/>
          </w:p>
        </w:tc>
        <w:tc>
          <w:tcPr>
            <w:tcW w:w="0" w:type="auto"/>
            <w:tcBorders>
              <w:top w:val="nil"/>
              <w:left w:val="nil"/>
              <w:bottom w:val="nil"/>
              <w:right w:val="nil"/>
            </w:tcBorders>
            <w:shd w:val="clear" w:color="auto" w:fill="auto"/>
            <w:noWrap/>
            <w:vAlign w:val="bottom"/>
            <w:hideMark/>
          </w:tcPr>
          <w:p w14:paraId="5AF3C33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493F4B5"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4B1FAFA6" w14:textId="77777777" w:rsidR="00F0098D" w:rsidRPr="00DD1C58" w:rsidRDefault="00F0098D" w:rsidP="00B10FD6">
            <w:pPr>
              <w:jc w:val="center"/>
              <w:rPr>
                <w:color w:val="000000"/>
                <w:sz w:val="20"/>
              </w:rPr>
            </w:pPr>
            <w:r>
              <w:rPr>
                <w:color w:val="000000"/>
                <w:sz w:val="20"/>
              </w:rPr>
              <w:t>2.55E+00</w:t>
            </w:r>
          </w:p>
        </w:tc>
        <w:tc>
          <w:tcPr>
            <w:tcW w:w="0" w:type="auto"/>
            <w:tcBorders>
              <w:top w:val="nil"/>
              <w:left w:val="nil"/>
              <w:bottom w:val="nil"/>
              <w:right w:val="nil"/>
            </w:tcBorders>
            <w:shd w:val="clear" w:color="auto" w:fill="auto"/>
            <w:noWrap/>
            <w:vAlign w:val="bottom"/>
            <w:hideMark/>
          </w:tcPr>
          <w:p w14:paraId="19A262BA" w14:textId="77777777" w:rsidR="00F0098D" w:rsidRPr="00DD1C58" w:rsidRDefault="00F0098D" w:rsidP="00B10FD6">
            <w:pPr>
              <w:jc w:val="center"/>
              <w:rPr>
                <w:color w:val="000000"/>
                <w:sz w:val="20"/>
              </w:rPr>
            </w:pPr>
            <w:r>
              <w:rPr>
                <w:color w:val="000000"/>
                <w:sz w:val="20"/>
              </w:rPr>
              <w:t>2.97E-01</w:t>
            </w:r>
          </w:p>
        </w:tc>
        <w:tc>
          <w:tcPr>
            <w:tcW w:w="0" w:type="auto"/>
            <w:tcBorders>
              <w:top w:val="nil"/>
              <w:left w:val="nil"/>
              <w:bottom w:val="nil"/>
              <w:right w:val="nil"/>
            </w:tcBorders>
            <w:shd w:val="clear" w:color="auto" w:fill="auto"/>
            <w:noWrap/>
            <w:vAlign w:val="bottom"/>
            <w:hideMark/>
          </w:tcPr>
          <w:p w14:paraId="05B230D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761A124" w14:textId="77777777" w:rsidTr="00B10FD6">
        <w:trPr>
          <w:trHeight w:val="144"/>
        </w:trPr>
        <w:tc>
          <w:tcPr>
            <w:tcW w:w="0" w:type="auto"/>
            <w:tcBorders>
              <w:top w:val="nil"/>
              <w:left w:val="nil"/>
              <w:bottom w:val="nil"/>
              <w:right w:val="nil"/>
            </w:tcBorders>
            <w:shd w:val="clear" w:color="auto" w:fill="auto"/>
            <w:noWrap/>
            <w:vAlign w:val="bottom"/>
            <w:hideMark/>
          </w:tcPr>
          <w:p w14:paraId="29F6DFB9" w14:textId="77777777" w:rsidR="00F0098D" w:rsidRPr="00DD1C58" w:rsidRDefault="00F0098D" w:rsidP="00B10FD6">
            <w:pPr>
              <w:rPr>
                <w:i/>
                <w:iCs/>
                <w:color w:val="000000"/>
                <w:sz w:val="20"/>
              </w:rPr>
            </w:pPr>
            <w:proofErr w:type="spellStart"/>
            <w:r w:rsidRPr="00DD1C58">
              <w:rPr>
                <w:i/>
                <w:iCs/>
                <w:color w:val="000000"/>
                <w:sz w:val="20"/>
              </w:rPr>
              <w:t>Melamphaidae</w:t>
            </w:r>
            <w:proofErr w:type="spellEnd"/>
          </w:p>
        </w:tc>
        <w:tc>
          <w:tcPr>
            <w:tcW w:w="0" w:type="auto"/>
            <w:tcBorders>
              <w:top w:val="nil"/>
              <w:left w:val="nil"/>
              <w:bottom w:val="nil"/>
              <w:right w:val="nil"/>
            </w:tcBorders>
            <w:shd w:val="clear" w:color="auto" w:fill="auto"/>
            <w:noWrap/>
            <w:vAlign w:val="bottom"/>
            <w:hideMark/>
          </w:tcPr>
          <w:p w14:paraId="7EF1772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075D151" w14:textId="77777777" w:rsidR="00F0098D" w:rsidRPr="00DD1C58" w:rsidRDefault="00F0098D" w:rsidP="00B10FD6">
            <w:pPr>
              <w:jc w:val="center"/>
              <w:rPr>
                <w:color w:val="000000"/>
                <w:sz w:val="20"/>
              </w:rPr>
            </w:pPr>
            <w:r w:rsidRPr="00DD1C58">
              <w:rPr>
                <w:color w:val="000000"/>
                <w:sz w:val="20"/>
              </w:rPr>
              <w:t>8.04E-06</w:t>
            </w:r>
          </w:p>
        </w:tc>
        <w:tc>
          <w:tcPr>
            <w:tcW w:w="0" w:type="auto"/>
            <w:tcBorders>
              <w:top w:val="nil"/>
              <w:left w:val="nil"/>
              <w:bottom w:val="nil"/>
              <w:right w:val="nil"/>
            </w:tcBorders>
            <w:shd w:val="clear" w:color="auto" w:fill="auto"/>
            <w:noWrap/>
            <w:vAlign w:val="bottom"/>
            <w:hideMark/>
          </w:tcPr>
          <w:p w14:paraId="12EBCD7F"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7B373608" w14:textId="77777777" w:rsidR="00F0098D" w:rsidRPr="00DD1C58" w:rsidRDefault="00F0098D" w:rsidP="00B10FD6">
            <w:pPr>
              <w:jc w:val="center"/>
              <w:rPr>
                <w:color w:val="000000"/>
                <w:sz w:val="20"/>
              </w:rPr>
            </w:pPr>
            <w:r>
              <w:rPr>
                <w:color w:val="000000"/>
                <w:sz w:val="20"/>
              </w:rPr>
              <w:t>2.65E-01</w:t>
            </w:r>
          </w:p>
        </w:tc>
        <w:tc>
          <w:tcPr>
            <w:tcW w:w="0" w:type="auto"/>
            <w:tcBorders>
              <w:top w:val="nil"/>
              <w:left w:val="nil"/>
              <w:bottom w:val="nil"/>
              <w:right w:val="nil"/>
            </w:tcBorders>
            <w:shd w:val="clear" w:color="auto" w:fill="auto"/>
            <w:noWrap/>
            <w:vAlign w:val="bottom"/>
            <w:hideMark/>
          </w:tcPr>
          <w:p w14:paraId="1020DA4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60E2197" w14:textId="77777777" w:rsidTr="00B10FD6">
        <w:trPr>
          <w:trHeight w:val="144"/>
        </w:trPr>
        <w:tc>
          <w:tcPr>
            <w:tcW w:w="0" w:type="auto"/>
            <w:tcBorders>
              <w:top w:val="nil"/>
              <w:left w:val="nil"/>
              <w:bottom w:val="nil"/>
              <w:right w:val="nil"/>
            </w:tcBorders>
            <w:shd w:val="clear" w:color="auto" w:fill="auto"/>
            <w:noWrap/>
            <w:vAlign w:val="bottom"/>
            <w:hideMark/>
          </w:tcPr>
          <w:p w14:paraId="576FBE64" w14:textId="77777777" w:rsidR="00F0098D" w:rsidRPr="00DD1C58" w:rsidRDefault="00F0098D" w:rsidP="00B10FD6">
            <w:pPr>
              <w:rPr>
                <w:i/>
                <w:iCs/>
                <w:color w:val="000000"/>
                <w:sz w:val="20"/>
              </w:rPr>
            </w:pPr>
            <w:proofErr w:type="spellStart"/>
            <w:r w:rsidRPr="00DD1C58">
              <w:rPr>
                <w:i/>
                <w:iCs/>
                <w:color w:val="000000"/>
                <w:sz w:val="20"/>
              </w:rPr>
              <w:t>Cryptopsaras</w:t>
            </w:r>
            <w:proofErr w:type="spellEnd"/>
            <w:r w:rsidRPr="00DD1C58">
              <w:rPr>
                <w:i/>
                <w:iCs/>
                <w:color w:val="000000"/>
                <w:sz w:val="20"/>
              </w:rPr>
              <w:t xml:space="preserve"> </w:t>
            </w:r>
            <w:proofErr w:type="spellStart"/>
            <w:r w:rsidRPr="00DD1C58">
              <w:rPr>
                <w:i/>
                <w:iCs/>
                <w:color w:val="000000"/>
                <w:sz w:val="20"/>
              </w:rPr>
              <w:t>couesii</w:t>
            </w:r>
            <w:proofErr w:type="spellEnd"/>
          </w:p>
        </w:tc>
        <w:tc>
          <w:tcPr>
            <w:tcW w:w="0" w:type="auto"/>
            <w:tcBorders>
              <w:top w:val="nil"/>
              <w:left w:val="nil"/>
              <w:bottom w:val="nil"/>
              <w:right w:val="nil"/>
            </w:tcBorders>
            <w:shd w:val="clear" w:color="auto" w:fill="auto"/>
            <w:noWrap/>
            <w:vAlign w:val="bottom"/>
            <w:hideMark/>
          </w:tcPr>
          <w:p w14:paraId="74E7D3C6" w14:textId="77777777" w:rsidR="00F0098D" w:rsidRPr="00DD1C58" w:rsidRDefault="00F0098D" w:rsidP="00B10FD6">
            <w:pPr>
              <w:jc w:val="center"/>
              <w:rPr>
                <w:color w:val="000000"/>
                <w:sz w:val="20"/>
              </w:rPr>
            </w:pPr>
            <w:proofErr w:type="spellStart"/>
            <w:r w:rsidRPr="00DD1C58">
              <w:rPr>
                <w:color w:val="000000"/>
                <w:sz w:val="20"/>
              </w:rPr>
              <w:t>Ceph</w:t>
            </w:r>
            <w:proofErr w:type="spellEnd"/>
            <w:r w:rsidRPr="00DD1C58">
              <w:rPr>
                <w:color w:val="000000"/>
                <w:sz w:val="20"/>
              </w:rPr>
              <w:t>.</w:t>
            </w:r>
          </w:p>
        </w:tc>
        <w:tc>
          <w:tcPr>
            <w:tcW w:w="0" w:type="auto"/>
            <w:tcBorders>
              <w:top w:val="nil"/>
              <w:left w:val="nil"/>
              <w:bottom w:val="nil"/>
              <w:right w:val="nil"/>
            </w:tcBorders>
            <w:shd w:val="clear" w:color="auto" w:fill="auto"/>
            <w:noWrap/>
            <w:vAlign w:val="bottom"/>
            <w:hideMark/>
          </w:tcPr>
          <w:p w14:paraId="7CB43DC6" w14:textId="77777777" w:rsidR="00F0098D" w:rsidRPr="00DD1C58" w:rsidRDefault="00F0098D" w:rsidP="00B10FD6">
            <w:pPr>
              <w:jc w:val="center"/>
              <w:rPr>
                <w:color w:val="000000"/>
                <w:sz w:val="20"/>
              </w:rPr>
            </w:pPr>
            <w:r w:rsidRPr="00DD1C58">
              <w:rPr>
                <w:color w:val="000000"/>
                <w:sz w:val="20"/>
              </w:rPr>
              <w:t>4.12E-06</w:t>
            </w:r>
          </w:p>
        </w:tc>
        <w:tc>
          <w:tcPr>
            <w:tcW w:w="0" w:type="auto"/>
            <w:tcBorders>
              <w:top w:val="nil"/>
              <w:left w:val="nil"/>
              <w:bottom w:val="nil"/>
              <w:right w:val="nil"/>
            </w:tcBorders>
            <w:shd w:val="clear" w:color="auto" w:fill="auto"/>
            <w:noWrap/>
            <w:vAlign w:val="bottom"/>
            <w:hideMark/>
          </w:tcPr>
          <w:p w14:paraId="29B2D608"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4CC9C98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445D52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6D7945C" w14:textId="77777777" w:rsidTr="00B10FD6">
        <w:trPr>
          <w:trHeight w:val="144"/>
        </w:trPr>
        <w:tc>
          <w:tcPr>
            <w:tcW w:w="0" w:type="auto"/>
            <w:tcBorders>
              <w:top w:val="nil"/>
              <w:left w:val="nil"/>
              <w:bottom w:val="nil"/>
              <w:right w:val="nil"/>
            </w:tcBorders>
            <w:shd w:val="clear" w:color="auto" w:fill="auto"/>
            <w:noWrap/>
            <w:vAlign w:val="bottom"/>
            <w:hideMark/>
          </w:tcPr>
          <w:p w14:paraId="572B6629"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macrochir</w:t>
            </w:r>
            <w:proofErr w:type="spellEnd"/>
          </w:p>
        </w:tc>
        <w:tc>
          <w:tcPr>
            <w:tcW w:w="0" w:type="auto"/>
            <w:tcBorders>
              <w:top w:val="nil"/>
              <w:left w:val="nil"/>
              <w:bottom w:val="nil"/>
              <w:right w:val="nil"/>
            </w:tcBorders>
            <w:shd w:val="clear" w:color="auto" w:fill="auto"/>
            <w:noWrap/>
            <w:vAlign w:val="bottom"/>
            <w:hideMark/>
          </w:tcPr>
          <w:p w14:paraId="36FB179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9C52737" w14:textId="77777777" w:rsidR="00F0098D" w:rsidRPr="00DD1C58" w:rsidRDefault="00F0098D" w:rsidP="00B10FD6">
            <w:pPr>
              <w:jc w:val="center"/>
              <w:rPr>
                <w:color w:val="000000"/>
                <w:sz w:val="20"/>
              </w:rPr>
            </w:pPr>
            <w:r w:rsidRPr="00DD1C58">
              <w:rPr>
                <w:color w:val="000000"/>
                <w:sz w:val="20"/>
              </w:rPr>
              <w:t>1.90E-06</w:t>
            </w:r>
          </w:p>
        </w:tc>
        <w:tc>
          <w:tcPr>
            <w:tcW w:w="0" w:type="auto"/>
            <w:tcBorders>
              <w:top w:val="nil"/>
              <w:left w:val="nil"/>
              <w:bottom w:val="nil"/>
              <w:right w:val="nil"/>
            </w:tcBorders>
            <w:shd w:val="clear" w:color="auto" w:fill="auto"/>
            <w:noWrap/>
            <w:vAlign w:val="bottom"/>
            <w:hideMark/>
          </w:tcPr>
          <w:p w14:paraId="7B7E52A0" w14:textId="77777777" w:rsidR="00F0098D" w:rsidRPr="00DD1C58" w:rsidRDefault="00F0098D" w:rsidP="00B10FD6">
            <w:pPr>
              <w:jc w:val="center"/>
              <w:rPr>
                <w:color w:val="000000"/>
                <w:sz w:val="20"/>
              </w:rPr>
            </w:pPr>
            <w:r>
              <w:rPr>
                <w:color w:val="000000"/>
                <w:sz w:val="20"/>
              </w:rPr>
              <w:t>3.14E+00</w:t>
            </w:r>
          </w:p>
        </w:tc>
        <w:tc>
          <w:tcPr>
            <w:tcW w:w="0" w:type="auto"/>
            <w:tcBorders>
              <w:top w:val="nil"/>
              <w:left w:val="nil"/>
              <w:bottom w:val="nil"/>
              <w:right w:val="nil"/>
            </w:tcBorders>
            <w:shd w:val="clear" w:color="auto" w:fill="auto"/>
            <w:noWrap/>
            <w:vAlign w:val="bottom"/>
            <w:hideMark/>
          </w:tcPr>
          <w:p w14:paraId="3834C8AD"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C0354C3"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0F394B11" w14:textId="77777777" w:rsidTr="00B10FD6">
        <w:trPr>
          <w:trHeight w:val="144"/>
        </w:trPr>
        <w:tc>
          <w:tcPr>
            <w:tcW w:w="0" w:type="auto"/>
            <w:tcBorders>
              <w:top w:val="nil"/>
              <w:left w:val="nil"/>
              <w:bottom w:val="nil"/>
              <w:right w:val="nil"/>
            </w:tcBorders>
            <w:shd w:val="clear" w:color="auto" w:fill="auto"/>
            <w:noWrap/>
            <w:vAlign w:val="bottom"/>
            <w:hideMark/>
          </w:tcPr>
          <w:p w14:paraId="176346E5" w14:textId="77777777" w:rsidR="00F0098D" w:rsidRPr="00DD1C58" w:rsidRDefault="00F0098D" w:rsidP="00B10FD6">
            <w:pPr>
              <w:rPr>
                <w:i/>
                <w:iCs/>
                <w:color w:val="000000"/>
                <w:sz w:val="20"/>
              </w:rPr>
            </w:pPr>
            <w:proofErr w:type="spellStart"/>
            <w:r w:rsidRPr="00DD1C58">
              <w:rPr>
                <w:i/>
                <w:iCs/>
                <w:color w:val="000000"/>
                <w:sz w:val="20"/>
              </w:rPr>
              <w:t>Lestrolepis</w:t>
            </w:r>
            <w:proofErr w:type="spellEnd"/>
            <w:r w:rsidRPr="00DD1C58">
              <w:rPr>
                <w:i/>
                <w:iCs/>
                <w:color w:val="000000"/>
                <w:sz w:val="20"/>
              </w:rPr>
              <w:t xml:space="preserve"> intermedia</w:t>
            </w:r>
          </w:p>
        </w:tc>
        <w:tc>
          <w:tcPr>
            <w:tcW w:w="0" w:type="auto"/>
            <w:tcBorders>
              <w:top w:val="nil"/>
              <w:left w:val="nil"/>
              <w:bottom w:val="nil"/>
              <w:right w:val="nil"/>
            </w:tcBorders>
            <w:shd w:val="clear" w:color="auto" w:fill="auto"/>
            <w:noWrap/>
            <w:vAlign w:val="bottom"/>
            <w:hideMark/>
          </w:tcPr>
          <w:p w14:paraId="56A37EE1"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594766B6" w14:textId="77777777" w:rsidR="00F0098D" w:rsidRPr="00DD1C58" w:rsidRDefault="00F0098D" w:rsidP="00B10FD6">
            <w:pPr>
              <w:jc w:val="center"/>
              <w:rPr>
                <w:color w:val="000000"/>
                <w:sz w:val="20"/>
              </w:rPr>
            </w:pPr>
            <w:r w:rsidRPr="00DD1C58">
              <w:rPr>
                <w:color w:val="000000"/>
                <w:sz w:val="20"/>
              </w:rPr>
              <w:t>7.60E-07</w:t>
            </w:r>
          </w:p>
        </w:tc>
        <w:tc>
          <w:tcPr>
            <w:tcW w:w="0" w:type="auto"/>
            <w:tcBorders>
              <w:top w:val="nil"/>
              <w:left w:val="nil"/>
              <w:bottom w:val="nil"/>
              <w:right w:val="nil"/>
            </w:tcBorders>
            <w:shd w:val="clear" w:color="auto" w:fill="auto"/>
            <w:noWrap/>
            <w:vAlign w:val="bottom"/>
            <w:hideMark/>
          </w:tcPr>
          <w:p w14:paraId="233C4051"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597C21F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A30DA7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08DE1D4" w14:textId="77777777" w:rsidTr="00B10FD6">
        <w:trPr>
          <w:trHeight w:val="144"/>
        </w:trPr>
        <w:tc>
          <w:tcPr>
            <w:tcW w:w="0" w:type="auto"/>
            <w:tcBorders>
              <w:top w:val="nil"/>
              <w:left w:val="nil"/>
              <w:bottom w:val="nil"/>
              <w:right w:val="nil"/>
            </w:tcBorders>
            <w:shd w:val="clear" w:color="auto" w:fill="auto"/>
            <w:noWrap/>
            <w:vAlign w:val="bottom"/>
            <w:hideMark/>
          </w:tcPr>
          <w:p w14:paraId="24018420"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p>
        </w:tc>
        <w:tc>
          <w:tcPr>
            <w:tcW w:w="0" w:type="auto"/>
            <w:tcBorders>
              <w:top w:val="nil"/>
              <w:left w:val="nil"/>
              <w:bottom w:val="nil"/>
              <w:right w:val="nil"/>
            </w:tcBorders>
            <w:shd w:val="clear" w:color="auto" w:fill="auto"/>
            <w:noWrap/>
            <w:vAlign w:val="bottom"/>
            <w:hideMark/>
          </w:tcPr>
          <w:p w14:paraId="693674E6"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92F7B03"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5D8F0BAA"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53BF4FF9"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D6BEDC7"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4B040D0D" w14:textId="77777777" w:rsidTr="00B10FD6">
        <w:trPr>
          <w:trHeight w:val="144"/>
        </w:trPr>
        <w:tc>
          <w:tcPr>
            <w:tcW w:w="0" w:type="auto"/>
            <w:tcBorders>
              <w:top w:val="nil"/>
              <w:left w:val="nil"/>
              <w:bottom w:val="nil"/>
              <w:right w:val="nil"/>
            </w:tcBorders>
            <w:shd w:val="clear" w:color="auto" w:fill="auto"/>
            <w:noWrap/>
            <w:vAlign w:val="bottom"/>
            <w:hideMark/>
          </w:tcPr>
          <w:p w14:paraId="3E1D69A4" w14:textId="77777777" w:rsidR="00F0098D" w:rsidRPr="00DD1C58" w:rsidRDefault="00F0098D" w:rsidP="00B10FD6">
            <w:pPr>
              <w:rPr>
                <w:i/>
                <w:iCs/>
                <w:color w:val="000000"/>
                <w:sz w:val="20"/>
              </w:rPr>
            </w:pPr>
            <w:proofErr w:type="spellStart"/>
            <w:r w:rsidRPr="00DD1C58">
              <w:rPr>
                <w:i/>
                <w:iCs/>
                <w:color w:val="000000"/>
                <w:sz w:val="20"/>
              </w:rPr>
              <w:t>Howella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096A9A7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9B376B4" w14:textId="77777777" w:rsidR="00F0098D" w:rsidRPr="00DD1C58" w:rsidRDefault="00F0098D" w:rsidP="00B10FD6">
            <w:pPr>
              <w:jc w:val="center"/>
              <w:rPr>
                <w:color w:val="000000"/>
                <w:sz w:val="20"/>
              </w:rPr>
            </w:pPr>
            <w:r w:rsidRPr="00DD1C58">
              <w:rPr>
                <w:color w:val="000000"/>
                <w:sz w:val="20"/>
              </w:rPr>
              <w:t>2.42E-05</w:t>
            </w:r>
          </w:p>
        </w:tc>
        <w:tc>
          <w:tcPr>
            <w:tcW w:w="0" w:type="auto"/>
            <w:tcBorders>
              <w:top w:val="nil"/>
              <w:left w:val="nil"/>
              <w:bottom w:val="nil"/>
              <w:right w:val="nil"/>
            </w:tcBorders>
            <w:shd w:val="clear" w:color="auto" w:fill="auto"/>
            <w:noWrap/>
            <w:vAlign w:val="bottom"/>
            <w:hideMark/>
          </w:tcPr>
          <w:p w14:paraId="54DDC430" w14:textId="77777777" w:rsidR="00F0098D" w:rsidRPr="00DD1C58" w:rsidRDefault="00F0098D" w:rsidP="00B10FD6">
            <w:pPr>
              <w:jc w:val="center"/>
              <w:rPr>
                <w:color w:val="000000"/>
                <w:sz w:val="20"/>
              </w:rPr>
            </w:pPr>
            <w:r>
              <w:rPr>
                <w:color w:val="000000"/>
                <w:sz w:val="20"/>
              </w:rPr>
              <w:t>1.54E-01</w:t>
            </w:r>
          </w:p>
        </w:tc>
        <w:tc>
          <w:tcPr>
            <w:tcW w:w="0" w:type="auto"/>
            <w:tcBorders>
              <w:top w:val="nil"/>
              <w:left w:val="nil"/>
              <w:bottom w:val="nil"/>
              <w:right w:val="nil"/>
            </w:tcBorders>
            <w:shd w:val="clear" w:color="auto" w:fill="auto"/>
            <w:noWrap/>
            <w:vAlign w:val="bottom"/>
            <w:hideMark/>
          </w:tcPr>
          <w:p w14:paraId="5ABC3562"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0158E98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5B0F047" w14:textId="77777777" w:rsidTr="00B10FD6">
        <w:trPr>
          <w:trHeight w:val="144"/>
        </w:trPr>
        <w:tc>
          <w:tcPr>
            <w:tcW w:w="0" w:type="auto"/>
            <w:tcBorders>
              <w:top w:val="nil"/>
              <w:left w:val="nil"/>
              <w:bottom w:val="nil"/>
              <w:right w:val="nil"/>
            </w:tcBorders>
            <w:shd w:val="clear" w:color="auto" w:fill="auto"/>
            <w:noWrap/>
            <w:vAlign w:val="bottom"/>
            <w:hideMark/>
          </w:tcPr>
          <w:p w14:paraId="75759538"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p>
        </w:tc>
        <w:tc>
          <w:tcPr>
            <w:tcW w:w="0" w:type="auto"/>
            <w:tcBorders>
              <w:top w:val="nil"/>
              <w:left w:val="nil"/>
              <w:bottom w:val="nil"/>
              <w:right w:val="nil"/>
            </w:tcBorders>
            <w:shd w:val="clear" w:color="auto" w:fill="auto"/>
            <w:noWrap/>
            <w:vAlign w:val="bottom"/>
            <w:hideMark/>
          </w:tcPr>
          <w:p w14:paraId="3AEA876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259FA4C" w14:textId="77777777" w:rsidR="00F0098D" w:rsidRPr="00DD1C58" w:rsidRDefault="00F0098D" w:rsidP="00B10FD6">
            <w:pPr>
              <w:jc w:val="center"/>
              <w:rPr>
                <w:color w:val="000000"/>
                <w:sz w:val="20"/>
              </w:rPr>
            </w:pPr>
            <w:r w:rsidRPr="00DD1C58">
              <w:rPr>
                <w:color w:val="000000"/>
                <w:sz w:val="20"/>
              </w:rPr>
              <w:t>1.00E-05</w:t>
            </w:r>
          </w:p>
        </w:tc>
        <w:tc>
          <w:tcPr>
            <w:tcW w:w="0" w:type="auto"/>
            <w:tcBorders>
              <w:top w:val="nil"/>
              <w:left w:val="nil"/>
              <w:bottom w:val="nil"/>
              <w:right w:val="nil"/>
            </w:tcBorders>
            <w:shd w:val="clear" w:color="auto" w:fill="auto"/>
            <w:noWrap/>
            <w:vAlign w:val="bottom"/>
            <w:hideMark/>
          </w:tcPr>
          <w:p w14:paraId="60E41B10" w14:textId="77777777" w:rsidR="00F0098D" w:rsidRPr="00DD1C58" w:rsidRDefault="00F0098D" w:rsidP="00B10FD6">
            <w:pPr>
              <w:jc w:val="center"/>
              <w:rPr>
                <w:color w:val="000000"/>
                <w:sz w:val="20"/>
              </w:rPr>
            </w:pPr>
            <w:r>
              <w:rPr>
                <w:color w:val="000000"/>
                <w:sz w:val="20"/>
              </w:rPr>
              <w:t>2.56E+00</w:t>
            </w:r>
          </w:p>
        </w:tc>
        <w:tc>
          <w:tcPr>
            <w:tcW w:w="0" w:type="auto"/>
            <w:tcBorders>
              <w:top w:val="nil"/>
              <w:left w:val="nil"/>
              <w:bottom w:val="nil"/>
              <w:right w:val="nil"/>
            </w:tcBorders>
            <w:shd w:val="clear" w:color="auto" w:fill="auto"/>
            <w:noWrap/>
            <w:vAlign w:val="bottom"/>
            <w:hideMark/>
          </w:tcPr>
          <w:p w14:paraId="29EF0C6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2BBB23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8D78554" w14:textId="77777777" w:rsidTr="00B10FD6">
        <w:trPr>
          <w:trHeight w:val="144"/>
        </w:trPr>
        <w:tc>
          <w:tcPr>
            <w:tcW w:w="0" w:type="auto"/>
            <w:tcBorders>
              <w:top w:val="nil"/>
              <w:left w:val="nil"/>
              <w:bottom w:val="nil"/>
              <w:right w:val="nil"/>
            </w:tcBorders>
            <w:shd w:val="clear" w:color="auto" w:fill="auto"/>
            <w:noWrap/>
            <w:vAlign w:val="bottom"/>
            <w:hideMark/>
          </w:tcPr>
          <w:p w14:paraId="6FFE96C7" w14:textId="77777777" w:rsidR="00F0098D" w:rsidRPr="00DD1C58" w:rsidRDefault="00F0098D" w:rsidP="00B10FD6">
            <w:pPr>
              <w:rPr>
                <w:i/>
                <w:iCs/>
                <w:color w:val="000000"/>
                <w:sz w:val="20"/>
              </w:rPr>
            </w:pPr>
            <w:proofErr w:type="spellStart"/>
            <w:r w:rsidRPr="00DD1C58">
              <w:rPr>
                <w:i/>
                <w:iCs/>
                <w:color w:val="000000"/>
                <w:sz w:val="20"/>
              </w:rPr>
              <w:t>Anthiinae</w:t>
            </w:r>
            <w:proofErr w:type="spellEnd"/>
          </w:p>
        </w:tc>
        <w:tc>
          <w:tcPr>
            <w:tcW w:w="0" w:type="auto"/>
            <w:tcBorders>
              <w:top w:val="nil"/>
              <w:left w:val="nil"/>
              <w:bottom w:val="nil"/>
              <w:right w:val="nil"/>
            </w:tcBorders>
            <w:shd w:val="clear" w:color="auto" w:fill="auto"/>
            <w:noWrap/>
            <w:vAlign w:val="bottom"/>
            <w:hideMark/>
          </w:tcPr>
          <w:p w14:paraId="14EB38F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EF5527F"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nil"/>
              <w:left w:val="nil"/>
              <w:bottom w:val="nil"/>
              <w:right w:val="nil"/>
            </w:tcBorders>
            <w:shd w:val="clear" w:color="auto" w:fill="auto"/>
            <w:noWrap/>
            <w:vAlign w:val="bottom"/>
            <w:hideMark/>
          </w:tcPr>
          <w:p w14:paraId="446A81CB" w14:textId="77777777" w:rsidR="00F0098D" w:rsidRPr="00DD1C58" w:rsidRDefault="00F0098D" w:rsidP="00B10FD6">
            <w:pPr>
              <w:jc w:val="center"/>
              <w:rPr>
                <w:color w:val="000000"/>
                <w:sz w:val="20"/>
              </w:rPr>
            </w:pPr>
            <w:r>
              <w:rPr>
                <w:color w:val="000000"/>
                <w:sz w:val="20"/>
              </w:rPr>
              <w:t>2.61E+00</w:t>
            </w:r>
          </w:p>
        </w:tc>
        <w:tc>
          <w:tcPr>
            <w:tcW w:w="0" w:type="auto"/>
            <w:tcBorders>
              <w:top w:val="nil"/>
              <w:left w:val="nil"/>
              <w:bottom w:val="nil"/>
              <w:right w:val="nil"/>
            </w:tcBorders>
            <w:shd w:val="clear" w:color="auto" w:fill="auto"/>
            <w:noWrap/>
            <w:vAlign w:val="bottom"/>
            <w:hideMark/>
          </w:tcPr>
          <w:p w14:paraId="4502104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B3845B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53A2413" w14:textId="77777777" w:rsidTr="00B10FD6">
        <w:trPr>
          <w:trHeight w:val="144"/>
        </w:trPr>
        <w:tc>
          <w:tcPr>
            <w:tcW w:w="0" w:type="auto"/>
            <w:tcBorders>
              <w:top w:val="nil"/>
              <w:left w:val="nil"/>
              <w:bottom w:val="nil"/>
              <w:right w:val="nil"/>
            </w:tcBorders>
            <w:shd w:val="clear" w:color="auto" w:fill="auto"/>
            <w:noWrap/>
            <w:vAlign w:val="bottom"/>
            <w:hideMark/>
          </w:tcPr>
          <w:p w14:paraId="3F22A721"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hygomii</w:t>
            </w:r>
            <w:proofErr w:type="spellEnd"/>
          </w:p>
        </w:tc>
        <w:tc>
          <w:tcPr>
            <w:tcW w:w="0" w:type="auto"/>
            <w:tcBorders>
              <w:top w:val="nil"/>
              <w:left w:val="nil"/>
              <w:bottom w:val="nil"/>
              <w:right w:val="nil"/>
            </w:tcBorders>
            <w:shd w:val="clear" w:color="auto" w:fill="auto"/>
            <w:noWrap/>
            <w:vAlign w:val="bottom"/>
            <w:hideMark/>
          </w:tcPr>
          <w:p w14:paraId="2F727EF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67EC697" w14:textId="77777777" w:rsidR="00F0098D" w:rsidRPr="00DD1C58" w:rsidRDefault="00F0098D" w:rsidP="00B10FD6">
            <w:pPr>
              <w:jc w:val="center"/>
              <w:rPr>
                <w:color w:val="000000"/>
                <w:sz w:val="20"/>
              </w:rPr>
            </w:pPr>
            <w:r w:rsidRPr="00DD1C58">
              <w:rPr>
                <w:color w:val="000000"/>
                <w:sz w:val="20"/>
              </w:rPr>
              <w:t>2.57E-06</w:t>
            </w:r>
          </w:p>
        </w:tc>
        <w:tc>
          <w:tcPr>
            <w:tcW w:w="0" w:type="auto"/>
            <w:tcBorders>
              <w:top w:val="nil"/>
              <w:left w:val="nil"/>
              <w:bottom w:val="nil"/>
              <w:right w:val="nil"/>
            </w:tcBorders>
            <w:shd w:val="clear" w:color="auto" w:fill="auto"/>
            <w:noWrap/>
            <w:vAlign w:val="bottom"/>
            <w:hideMark/>
          </w:tcPr>
          <w:p w14:paraId="58957368"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787953D7" w14:textId="77777777" w:rsidR="00F0098D" w:rsidRPr="00DD1C58" w:rsidRDefault="00F0098D" w:rsidP="00B10FD6">
            <w:pPr>
              <w:jc w:val="center"/>
              <w:rPr>
                <w:color w:val="000000"/>
                <w:sz w:val="20"/>
              </w:rPr>
            </w:pPr>
            <w:r>
              <w:rPr>
                <w:color w:val="000000"/>
                <w:sz w:val="20"/>
              </w:rPr>
              <w:t>1.92E-01</w:t>
            </w:r>
          </w:p>
        </w:tc>
        <w:tc>
          <w:tcPr>
            <w:tcW w:w="0" w:type="auto"/>
            <w:tcBorders>
              <w:top w:val="nil"/>
              <w:left w:val="nil"/>
              <w:bottom w:val="nil"/>
              <w:right w:val="nil"/>
            </w:tcBorders>
            <w:shd w:val="clear" w:color="auto" w:fill="auto"/>
            <w:noWrap/>
            <w:vAlign w:val="bottom"/>
            <w:hideMark/>
          </w:tcPr>
          <w:p w14:paraId="619250F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1AB00BA" w14:textId="77777777" w:rsidTr="00B10FD6">
        <w:trPr>
          <w:trHeight w:val="144"/>
        </w:trPr>
        <w:tc>
          <w:tcPr>
            <w:tcW w:w="0" w:type="auto"/>
            <w:tcBorders>
              <w:top w:val="nil"/>
              <w:left w:val="nil"/>
              <w:bottom w:val="nil"/>
              <w:right w:val="nil"/>
            </w:tcBorders>
            <w:shd w:val="clear" w:color="auto" w:fill="auto"/>
            <w:noWrap/>
            <w:vAlign w:val="bottom"/>
            <w:hideMark/>
          </w:tcPr>
          <w:p w14:paraId="6286B3C8" w14:textId="77777777" w:rsidR="00F0098D" w:rsidRPr="00DD1C58" w:rsidRDefault="00F0098D" w:rsidP="00B10FD6">
            <w:pPr>
              <w:rPr>
                <w:i/>
                <w:iCs/>
                <w:color w:val="000000"/>
                <w:sz w:val="20"/>
              </w:rPr>
            </w:pPr>
            <w:proofErr w:type="spellStart"/>
            <w:r w:rsidRPr="00DD1C58">
              <w:rPr>
                <w:i/>
                <w:iCs/>
                <w:color w:val="000000"/>
                <w:sz w:val="20"/>
              </w:rPr>
              <w:t>Maurolicus</w:t>
            </w:r>
            <w:proofErr w:type="spellEnd"/>
            <w:r w:rsidRPr="00DD1C58">
              <w:rPr>
                <w:i/>
                <w:iCs/>
                <w:color w:val="000000"/>
                <w:sz w:val="20"/>
              </w:rPr>
              <w:t xml:space="preserve"> </w:t>
            </w:r>
            <w:proofErr w:type="spellStart"/>
            <w:r w:rsidRPr="00DD1C58">
              <w:rPr>
                <w:i/>
                <w:iCs/>
                <w:color w:val="000000"/>
                <w:sz w:val="20"/>
              </w:rPr>
              <w:t>weitzmani</w:t>
            </w:r>
            <w:proofErr w:type="spellEnd"/>
          </w:p>
        </w:tc>
        <w:tc>
          <w:tcPr>
            <w:tcW w:w="0" w:type="auto"/>
            <w:tcBorders>
              <w:top w:val="nil"/>
              <w:left w:val="nil"/>
              <w:bottom w:val="nil"/>
              <w:right w:val="nil"/>
            </w:tcBorders>
            <w:shd w:val="clear" w:color="auto" w:fill="auto"/>
            <w:noWrap/>
            <w:vAlign w:val="bottom"/>
            <w:hideMark/>
          </w:tcPr>
          <w:p w14:paraId="64ABF96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48C37B7" w14:textId="77777777" w:rsidR="00F0098D" w:rsidRPr="00DD1C58" w:rsidRDefault="00F0098D" w:rsidP="00B10FD6">
            <w:pPr>
              <w:jc w:val="center"/>
              <w:rPr>
                <w:color w:val="000000"/>
                <w:sz w:val="20"/>
              </w:rPr>
            </w:pPr>
            <w:r w:rsidRPr="00DD1C58">
              <w:rPr>
                <w:color w:val="000000"/>
                <w:sz w:val="20"/>
              </w:rPr>
              <w:t>8.30E-07</w:t>
            </w:r>
          </w:p>
        </w:tc>
        <w:tc>
          <w:tcPr>
            <w:tcW w:w="0" w:type="auto"/>
            <w:tcBorders>
              <w:top w:val="nil"/>
              <w:left w:val="nil"/>
              <w:bottom w:val="nil"/>
              <w:right w:val="nil"/>
            </w:tcBorders>
            <w:shd w:val="clear" w:color="auto" w:fill="auto"/>
            <w:noWrap/>
            <w:vAlign w:val="bottom"/>
            <w:hideMark/>
          </w:tcPr>
          <w:p w14:paraId="02424A04" w14:textId="77777777" w:rsidR="00F0098D" w:rsidRPr="00DD1C58" w:rsidRDefault="00F0098D" w:rsidP="00B10FD6">
            <w:pPr>
              <w:jc w:val="center"/>
              <w:rPr>
                <w:color w:val="000000"/>
                <w:sz w:val="20"/>
              </w:rPr>
            </w:pPr>
            <w:r>
              <w:rPr>
                <w:color w:val="000000"/>
                <w:sz w:val="20"/>
              </w:rPr>
              <w:t>3.23E+00</w:t>
            </w:r>
          </w:p>
        </w:tc>
        <w:tc>
          <w:tcPr>
            <w:tcW w:w="0" w:type="auto"/>
            <w:tcBorders>
              <w:top w:val="nil"/>
              <w:left w:val="nil"/>
              <w:bottom w:val="nil"/>
              <w:right w:val="nil"/>
            </w:tcBorders>
            <w:shd w:val="clear" w:color="auto" w:fill="auto"/>
            <w:noWrap/>
            <w:vAlign w:val="bottom"/>
            <w:hideMark/>
          </w:tcPr>
          <w:p w14:paraId="441E2976" w14:textId="77777777" w:rsidR="00F0098D" w:rsidRPr="00DD1C58" w:rsidRDefault="00F0098D" w:rsidP="00B10FD6">
            <w:pPr>
              <w:jc w:val="center"/>
              <w:rPr>
                <w:color w:val="000000"/>
                <w:sz w:val="20"/>
              </w:rPr>
            </w:pPr>
            <w:r>
              <w:rPr>
                <w:color w:val="000000"/>
                <w:sz w:val="20"/>
              </w:rPr>
              <w:t>3.12E-01</w:t>
            </w:r>
          </w:p>
        </w:tc>
        <w:tc>
          <w:tcPr>
            <w:tcW w:w="0" w:type="auto"/>
            <w:tcBorders>
              <w:top w:val="nil"/>
              <w:left w:val="nil"/>
              <w:bottom w:val="nil"/>
              <w:right w:val="nil"/>
            </w:tcBorders>
            <w:shd w:val="clear" w:color="auto" w:fill="auto"/>
            <w:noWrap/>
            <w:vAlign w:val="bottom"/>
            <w:hideMark/>
          </w:tcPr>
          <w:p w14:paraId="54295B9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B919F93" w14:textId="77777777" w:rsidTr="00B10FD6">
        <w:trPr>
          <w:trHeight w:val="144"/>
        </w:trPr>
        <w:tc>
          <w:tcPr>
            <w:tcW w:w="0" w:type="auto"/>
            <w:tcBorders>
              <w:top w:val="nil"/>
              <w:left w:val="nil"/>
              <w:bottom w:val="nil"/>
              <w:right w:val="nil"/>
            </w:tcBorders>
            <w:shd w:val="clear" w:color="auto" w:fill="auto"/>
            <w:noWrap/>
            <w:vAlign w:val="bottom"/>
            <w:hideMark/>
          </w:tcPr>
          <w:p w14:paraId="2847AFBF" w14:textId="77777777" w:rsidR="00F0098D" w:rsidRPr="00DD1C58" w:rsidRDefault="00F0098D" w:rsidP="00B10FD6">
            <w:pPr>
              <w:rPr>
                <w:i/>
                <w:iCs/>
                <w:color w:val="000000"/>
                <w:sz w:val="20"/>
              </w:rPr>
            </w:pPr>
            <w:proofErr w:type="spellStart"/>
            <w:r w:rsidRPr="00DD1C58">
              <w:rPr>
                <w:i/>
                <w:iCs/>
                <w:color w:val="000000"/>
                <w:sz w:val="20"/>
              </w:rPr>
              <w:t>Ariomma</w:t>
            </w:r>
            <w:proofErr w:type="spellEnd"/>
            <w:r w:rsidRPr="00DD1C58">
              <w:rPr>
                <w:i/>
                <w:iCs/>
                <w:color w:val="000000"/>
                <w:sz w:val="20"/>
              </w:rPr>
              <w:t xml:space="preserve"> </w:t>
            </w:r>
            <w:proofErr w:type="spellStart"/>
            <w:r w:rsidRPr="00DD1C58">
              <w:rPr>
                <w:i/>
                <w:iCs/>
                <w:color w:val="000000"/>
                <w:sz w:val="20"/>
              </w:rPr>
              <w:t>bondi</w:t>
            </w:r>
            <w:proofErr w:type="spellEnd"/>
          </w:p>
        </w:tc>
        <w:tc>
          <w:tcPr>
            <w:tcW w:w="0" w:type="auto"/>
            <w:tcBorders>
              <w:top w:val="nil"/>
              <w:left w:val="nil"/>
              <w:bottom w:val="nil"/>
              <w:right w:val="nil"/>
            </w:tcBorders>
            <w:shd w:val="clear" w:color="auto" w:fill="auto"/>
            <w:noWrap/>
            <w:vAlign w:val="bottom"/>
            <w:hideMark/>
          </w:tcPr>
          <w:p w14:paraId="612DF37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AE3496C" w14:textId="77777777" w:rsidR="00F0098D" w:rsidRPr="00DD1C58" w:rsidRDefault="00F0098D" w:rsidP="00B10FD6">
            <w:pPr>
              <w:jc w:val="center"/>
              <w:rPr>
                <w:color w:val="000000"/>
                <w:sz w:val="20"/>
              </w:rPr>
            </w:pPr>
            <w:r w:rsidRPr="00DD1C58">
              <w:rPr>
                <w:color w:val="000000"/>
                <w:sz w:val="20"/>
              </w:rPr>
              <w:t>2.75E-06</w:t>
            </w:r>
          </w:p>
        </w:tc>
        <w:tc>
          <w:tcPr>
            <w:tcW w:w="0" w:type="auto"/>
            <w:tcBorders>
              <w:top w:val="nil"/>
              <w:left w:val="nil"/>
              <w:bottom w:val="nil"/>
              <w:right w:val="nil"/>
            </w:tcBorders>
            <w:shd w:val="clear" w:color="auto" w:fill="auto"/>
            <w:noWrap/>
            <w:vAlign w:val="bottom"/>
            <w:hideMark/>
          </w:tcPr>
          <w:p w14:paraId="3C84787F" w14:textId="77777777" w:rsidR="00F0098D" w:rsidRPr="00DD1C58" w:rsidRDefault="00F0098D" w:rsidP="00B10FD6">
            <w:pPr>
              <w:jc w:val="center"/>
              <w:rPr>
                <w:color w:val="000000"/>
                <w:sz w:val="20"/>
              </w:rPr>
            </w:pPr>
            <w:r>
              <w:rPr>
                <w:color w:val="000000"/>
                <w:sz w:val="20"/>
              </w:rPr>
              <w:t>2.92E+00</w:t>
            </w:r>
          </w:p>
        </w:tc>
        <w:tc>
          <w:tcPr>
            <w:tcW w:w="0" w:type="auto"/>
            <w:tcBorders>
              <w:top w:val="nil"/>
              <w:left w:val="nil"/>
              <w:bottom w:val="nil"/>
              <w:right w:val="nil"/>
            </w:tcBorders>
            <w:shd w:val="clear" w:color="auto" w:fill="auto"/>
            <w:noWrap/>
            <w:vAlign w:val="bottom"/>
            <w:hideMark/>
          </w:tcPr>
          <w:p w14:paraId="410F65D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6C2004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5A32699" w14:textId="77777777" w:rsidTr="00B10FD6">
        <w:trPr>
          <w:trHeight w:val="144"/>
        </w:trPr>
        <w:tc>
          <w:tcPr>
            <w:tcW w:w="0" w:type="auto"/>
            <w:tcBorders>
              <w:top w:val="nil"/>
              <w:left w:val="nil"/>
              <w:bottom w:val="nil"/>
              <w:right w:val="nil"/>
            </w:tcBorders>
            <w:shd w:val="clear" w:color="auto" w:fill="auto"/>
            <w:noWrap/>
            <w:vAlign w:val="bottom"/>
            <w:hideMark/>
          </w:tcPr>
          <w:p w14:paraId="7CA3A6EF" w14:textId="77777777" w:rsidR="00F0098D" w:rsidRPr="00DD1C58" w:rsidRDefault="00F0098D" w:rsidP="00B10FD6">
            <w:pPr>
              <w:rPr>
                <w:i/>
                <w:iCs/>
                <w:color w:val="000000"/>
                <w:sz w:val="20"/>
              </w:rPr>
            </w:pPr>
            <w:proofErr w:type="spellStart"/>
            <w:r w:rsidRPr="00DD1C58">
              <w:rPr>
                <w:i/>
                <w:iCs/>
                <w:color w:val="000000"/>
                <w:sz w:val="20"/>
              </w:rPr>
              <w:t>Stephanolepis</w:t>
            </w:r>
            <w:proofErr w:type="spellEnd"/>
            <w:r w:rsidRPr="00DD1C58">
              <w:rPr>
                <w:i/>
                <w:iCs/>
                <w:color w:val="000000"/>
                <w:sz w:val="20"/>
              </w:rPr>
              <w:t xml:space="preserve"> </w:t>
            </w:r>
            <w:proofErr w:type="spellStart"/>
            <w:r w:rsidRPr="00DD1C58">
              <w:rPr>
                <w:i/>
                <w:iCs/>
                <w:color w:val="000000"/>
                <w:sz w:val="20"/>
              </w:rPr>
              <w:t>hispidus</w:t>
            </w:r>
            <w:proofErr w:type="spellEnd"/>
          </w:p>
        </w:tc>
        <w:tc>
          <w:tcPr>
            <w:tcW w:w="0" w:type="auto"/>
            <w:tcBorders>
              <w:top w:val="nil"/>
              <w:left w:val="nil"/>
              <w:bottom w:val="nil"/>
              <w:right w:val="nil"/>
            </w:tcBorders>
            <w:shd w:val="clear" w:color="auto" w:fill="auto"/>
            <w:noWrap/>
            <w:vAlign w:val="bottom"/>
            <w:hideMark/>
          </w:tcPr>
          <w:p w14:paraId="2D482B8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4BB2BC4" w14:textId="77777777" w:rsidR="00F0098D" w:rsidRPr="00DD1C58" w:rsidRDefault="00F0098D" w:rsidP="00B10FD6">
            <w:pPr>
              <w:jc w:val="center"/>
              <w:rPr>
                <w:color w:val="000000"/>
                <w:sz w:val="20"/>
              </w:rPr>
            </w:pPr>
            <w:r w:rsidRPr="00DD1C58">
              <w:rPr>
                <w:color w:val="000000"/>
                <w:sz w:val="20"/>
              </w:rPr>
              <w:t>1.79E-06</w:t>
            </w:r>
          </w:p>
        </w:tc>
        <w:tc>
          <w:tcPr>
            <w:tcW w:w="0" w:type="auto"/>
            <w:tcBorders>
              <w:top w:val="nil"/>
              <w:left w:val="nil"/>
              <w:bottom w:val="nil"/>
              <w:right w:val="nil"/>
            </w:tcBorders>
            <w:shd w:val="clear" w:color="auto" w:fill="auto"/>
            <w:noWrap/>
            <w:vAlign w:val="bottom"/>
            <w:hideMark/>
          </w:tcPr>
          <w:p w14:paraId="5B8AE7DA" w14:textId="77777777" w:rsidR="00F0098D" w:rsidRPr="00DD1C58" w:rsidRDefault="00F0098D" w:rsidP="00B10FD6">
            <w:pPr>
              <w:jc w:val="center"/>
              <w:rPr>
                <w:color w:val="000000"/>
                <w:sz w:val="20"/>
              </w:rPr>
            </w:pPr>
            <w:r>
              <w:rPr>
                <w:color w:val="000000"/>
                <w:sz w:val="20"/>
              </w:rPr>
              <w:t>2.89E+00</w:t>
            </w:r>
          </w:p>
        </w:tc>
        <w:tc>
          <w:tcPr>
            <w:tcW w:w="0" w:type="auto"/>
            <w:tcBorders>
              <w:top w:val="nil"/>
              <w:left w:val="nil"/>
              <w:bottom w:val="nil"/>
              <w:right w:val="nil"/>
            </w:tcBorders>
            <w:shd w:val="clear" w:color="auto" w:fill="auto"/>
            <w:noWrap/>
            <w:vAlign w:val="bottom"/>
            <w:hideMark/>
          </w:tcPr>
          <w:p w14:paraId="7AED746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296937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924F0EB" w14:textId="77777777" w:rsidTr="00B10FD6">
        <w:trPr>
          <w:trHeight w:val="144"/>
        </w:trPr>
        <w:tc>
          <w:tcPr>
            <w:tcW w:w="0" w:type="auto"/>
            <w:tcBorders>
              <w:top w:val="nil"/>
              <w:left w:val="nil"/>
              <w:bottom w:val="nil"/>
              <w:right w:val="nil"/>
            </w:tcBorders>
            <w:shd w:val="clear" w:color="auto" w:fill="auto"/>
            <w:noWrap/>
            <w:vAlign w:val="bottom"/>
            <w:hideMark/>
          </w:tcPr>
          <w:p w14:paraId="3F0C9F8A" w14:textId="77777777" w:rsidR="00F0098D" w:rsidRPr="00DD1C58" w:rsidRDefault="00F0098D" w:rsidP="00B10FD6">
            <w:pPr>
              <w:rPr>
                <w:i/>
                <w:iCs/>
                <w:color w:val="000000"/>
                <w:sz w:val="20"/>
              </w:rPr>
            </w:pPr>
            <w:proofErr w:type="spellStart"/>
            <w:r w:rsidRPr="00DD1C58">
              <w:rPr>
                <w:i/>
                <w:iCs/>
                <w:color w:val="000000"/>
                <w:sz w:val="20"/>
              </w:rPr>
              <w:t>Margrethia</w:t>
            </w:r>
            <w:proofErr w:type="spellEnd"/>
            <w:r w:rsidRPr="00DD1C58">
              <w:rPr>
                <w:i/>
                <w:iCs/>
                <w:color w:val="000000"/>
                <w:sz w:val="20"/>
              </w:rPr>
              <w:t xml:space="preserve"> </w:t>
            </w:r>
            <w:proofErr w:type="spellStart"/>
            <w:r w:rsidRPr="00DD1C58">
              <w:rPr>
                <w:i/>
                <w:iCs/>
                <w:color w:val="000000"/>
                <w:sz w:val="20"/>
              </w:rPr>
              <w:t>obtusirostra</w:t>
            </w:r>
            <w:proofErr w:type="spellEnd"/>
          </w:p>
        </w:tc>
        <w:tc>
          <w:tcPr>
            <w:tcW w:w="0" w:type="auto"/>
            <w:tcBorders>
              <w:top w:val="nil"/>
              <w:left w:val="nil"/>
              <w:bottom w:val="nil"/>
              <w:right w:val="nil"/>
            </w:tcBorders>
            <w:shd w:val="clear" w:color="auto" w:fill="auto"/>
            <w:noWrap/>
            <w:vAlign w:val="bottom"/>
            <w:hideMark/>
          </w:tcPr>
          <w:p w14:paraId="6251477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32EEA35" w14:textId="77777777" w:rsidR="00F0098D" w:rsidRPr="00DD1C58" w:rsidRDefault="00F0098D" w:rsidP="00B10FD6">
            <w:pPr>
              <w:jc w:val="center"/>
              <w:rPr>
                <w:color w:val="000000"/>
                <w:sz w:val="20"/>
              </w:rPr>
            </w:pPr>
            <w:r w:rsidRPr="00DD1C58">
              <w:rPr>
                <w:color w:val="000000"/>
                <w:sz w:val="20"/>
              </w:rPr>
              <w:t>3.90E-08</w:t>
            </w:r>
          </w:p>
        </w:tc>
        <w:tc>
          <w:tcPr>
            <w:tcW w:w="0" w:type="auto"/>
            <w:tcBorders>
              <w:top w:val="nil"/>
              <w:left w:val="nil"/>
              <w:bottom w:val="nil"/>
              <w:right w:val="nil"/>
            </w:tcBorders>
            <w:shd w:val="clear" w:color="auto" w:fill="auto"/>
            <w:noWrap/>
            <w:vAlign w:val="bottom"/>
            <w:hideMark/>
          </w:tcPr>
          <w:p w14:paraId="19DBCE85"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208E80F0" w14:textId="77777777" w:rsidR="00F0098D" w:rsidRPr="00DD1C58" w:rsidRDefault="00F0098D" w:rsidP="00B10FD6">
            <w:pPr>
              <w:jc w:val="center"/>
              <w:rPr>
                <w:color w:val="000000"/>
                <w:sz w:val="20"/>
              </w:rPr>
            </w:pPr>
            <w:r>
              <w:rPr>
                <w:color w:val="000000"/>
                <w:sz w:val="20"/>
              </w:rPr>
              <w:t>3.23E-01</w:t>
            </w:r>
          </w:p>
        </w:tc>
        <w:tc>
          <w:tcPr>
            <w:tcW w:w="0" w:type="auto"/>
            <w:tcBorders>
              <w:top w:val="nil"/>
              <w:left w:val="nil"/>
              <w:bottom w:val="nil"/>
              <w:right w:val="nil"/>
            </w:tcBorders>
            <w:shd w:val="clear" w:color="auto" w:fill="auto"/>
            <w:noWrap/>
            <w:vAlign w:val="bottom"/>
            <w:hideMark/>
          </w:tcPr>
          <w:p w14:paraId="15F528A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354529D" w14:textId="77777777" w:rsidTr="00B10FD6">
        <w:trPr>
          <w:trHeight w:val="144"/>
        </w:trPr>
        <w:tc>
          <w:tcPr>
            <w:tcW w:w="0" w:type="auto"/>
            <w:tcBorders>
              <w:top w:val="nil"/>
              <w:left w:val="nil"/>
              <w:bottom w:val="nil"/>
              <w:right w:val="nil"/>
            </w:tcBorders>
            <w:shd w:val="clear" w:color="auto" w:fill="auto"/>
            <w:noWrap/>
            <w:vAlign w:val="bottom"/>
            <w:hideMark/>
          </w:tcPr>
          <w:p w14:paraId="193B634E" w14:textId="77777777" w:rsidR="00F0098D" w:rsidRPr="00DD1C58" w:rsidRDefault="00F0098D" w:rsidP="00B10FD6">
            <w:pPr>
              <w:rPr>
                <w:i/>
                <w:iCs/>
                <w:color w:val="000000"/>
                <w:sz w:val="20"/>
              </w:rPr>
            </w:pPr>
            <w:r w:rsidRPr="00DD1C58">
              <w:rPr>
                <w:i/>
                <w:iCs/>
                <w:color w:val="000000"/>
                <w:sz w:val="20"/>
              </w:rPr>
              <w:t>Chaetodontidae</w:t>
            </w:r>
          </w:p>
        </w:tc>
        <w:tc>
          <w:tcPr>
            <w:tcW w:w="0" w:type="auto"/>
            <w:tcBorders>
              <w:top w:val="nil"/>
              <w:left w:val="nil"/>
              <w:bottom w:val="nil"/>
              <w:right w:val="nil"/>
            </w:tcBorders>
            <w:shd w:val="clear" w:color="auto" w:fill="auto"/>
            <w:noWrap/>
            <w:vAlign w:val="bottom"/>
            <w:hideMark/>
          </w:tcPr>
          <w:p w14:paraId="165D6B9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8F59245" w14:textId="77777777" w:rsidR="00F0098D" w:rsidRPr="00DD1C58" w:rsidRDefault="00F0098D" w:rsidP="00B10FD6">
            <w:pPr>
              <w:jc w:val="center"/>
              <w:rPr>
                <w:color w:val="000000"/>
                <w:sz w:val="20"/>
              </w:rPr>
            </w:pPr>
            <w:r w:rsidRPr="00DD1C58">
              <w:rPr>
                <w:color w:val="000000"/>
                <w:sz w:val="20"/>
              </w:rPr>
              <w:t>1.70E-06</w:t>
            </w:r>
          </w:p>
        </w:tc>
        <w:tc>
          <w:tcPr>
            <w:tcW w:w="0" w:type="auto"/>
            <w:tcBorders>
              <w:top w:val="nil"/>
              <w:left w:val="nil"/>
              <w:bottom w:val="nil"/>
              <w:right w:val="nil"/>
            </w:tcBorders>
            <w:shd w:val="clear" w:color="auto" w:fill="auto"/>
            <w:noWrap/>
            <w:vAlign w:val="bottom"/>
            <w:hideMark/>
          </w:tcPr>
          <w:p w14:paraId="1FF911B2"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3128AF1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0D1952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FF4B629" w14:textId="77777777" w:rsidTr="00B10FD6">
        <w:trPr>
          <w:trHeight w:val="144"/>
        </w:trPr>
        <w:tc>
          <w:tcPr>
            <w:tcW w:w="0" w:type="auto"/>
            <w:tcBorders>
              <w:top w:val="nil"/>
              <w:left w:val="nil"/>
              <w:bottom w:val="nil"/>
              <w:right w:val="nil"/>
            </w:tcBorders>
            <w:shd w:val="clear" w:color="auto" w:fill="auto"/>
            <w:noWrap/>
            <w:vAlign w:val="bottom"/>
            <w:hideMark/>
          </w:tcPr>
          <w:p w14:paraId="54F20928" w14:textId="77777777" w:rsidR="00F0098D" w:rsidRPr="00DD1C58" w:rsidRDefault="00F0098D" w:rsidP="00B10FD6">
            <w:pPr>
              <w:rPr>
                <w:i/>
                <w:iCs/>
                <w:color w:val="000000"/>
                <w:sz w:val="20"/>
              </w:rPr>
            </w:pPr>
            <w:proofErr w:type="spellStart"/>
            <w:r w:rsidRPr="00DD1C58">
              <w:rPr>
                <w:i/>
                <w:iCs/>
                <w:color w:val="000000"/>
                <w:sz w:val="20"/>
              </w:rPr>
              <w:lastRenderedPageBreak/>
              <w:t>Synagrops</w:t>
            </w:r>
            <w:proofErr w:type="spellEnd"/>
            <w:r w:rsidRPr="00DD1C58">
              <w:rPr>
                <w:i/>
                <w:iCs/>
                <w:color w:val="000000"/>
                <w:sz w:val="20"/>
              </w:rPr>
              <w:t xml:space="preserve"> </w:t>
            </w:r>
            <w:proofErr w:type="spellStart"/>
            <w:r w:rsidRPr="00DD1C58">
              <w:rPr>
                <w:i/>
                <w:iCs/>
                <w:color w:val="000000"/>
                <w:sz w:val="20"/>
              </w:rPr>
              <w:t>bellus</w:t>
            </w:r>
            <w:proofErr w:type="spellEnd"/>
          </w:p>
        </w:tc>
        <w:tc>
          <w:tcPr>
            <w:tcW w:w="0" w:type="auto"/>
            <w:tcBorders>
              <w:top w:val="nil"/>
              <w:left w:val="nil"/>
              <w:bottom w:val="nil"/>
              <w:right w:val="nil"/>
            </w:tcBorders>
            <w:shd w:val="clear" w:color="auto" w:fill="auto"/>
            <w:noWrap/>
            <w:vAlign w:val="bottom"/>
            <w:hideMark/>
          </w:tcPr>
          <w:p w14:paraId="64562AB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8B29922" w14:textId="77777777" w:rsidR="00F0098D" w:rsidRPr="00DD1C58" w:rsidRDefault="00F0098D" w:rsidP="00B10FD6">
            <w:pPr>
              <w:jc w:val="center"/>
              <w:rPr>
                <w:color w:val="000000"/>
                <w:sz w:val="20"/>
              </w:rPr>
            </w:pPr>
            <w:r w:rsidRPr="00DD1C58">
              <w:rPr>
                <w:color w:val="000000"/>
                <w:sz w:val="20"/>
              </w:rPr>
              <w:t>6.10E-07</w:t>
            </w:r>
          </w:p>
        </w:tc>
        <w:tc>
          <w:tcPr>
            <w:tcW w:w="0" w:type="auto"/>
            <w:tcBorders>
              <w:top w:val="nil"/>
              <w:left w:val="nil"/>
              <w:bottom w:val="nil"/>
              <w:right w:val="nil"/>
            </w:tcBorders>
            <w:shd w:val="clear" w:color="auto" w:fill="auto"/>
            <w:noWrap/>
            <w:vAlign w:val="bottom"/>
            <w:hideMark/>
          </w:tcPr>
          <w:p w14:paraId="56A98C96"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41832B2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01BA77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6084961" w14:textId="77777777" w:rsidTr="00B10FD6">
        <w:trPr>
          <w:trHeight w:val="144"/>
        </w:trPr>
        <w:tc>
          <w:tcPr>
            <w:tcW w:w="0" w:type="auto"/>
            <w:tcBorders>
              <w:top w:val="nil"/>
              <w:left w:val="nil"/>
              <w:bottom w:val="nil"/>
              <w:right w:val="nil"/>
            </w:tcBorders>
            <w:shd w:val="clear" w:color="auto" w:fill="auto"/>
            <w:noWrap/>
            <w:vAlign w:val="bottom"/>
            <w:hideMark/>
          </w:tcPr>
          <w:p w14:paraId="09FCF746" w14:textId="77777777" w:rsidR="00F0098D" w:rsidRPr="00DD1C58" w:rsidRDefault="00F0098D" w:rsidP="00B10FD6">
            <w:pPr>
              <w:rPr>
                <w:i/>
                <w:iCs/>
                <w:color w:val="000000"/>
                <w:sz w:val="20"/>
              </w:rPr>
            </w:pPr>
            <w:proofErr w:type="spellStart"/>
            <w:r w:rsidRPr="00DD1C58">
              <w:rPr>
                <w:i/>
                <w:iCs/>
                <w:color w:val="000000"/>
                <w:sz w:val="20"/>
              </w:rPr>
              <w:t>Stomiiformes</w:t>
            </w:r>
            <w:proofErr w:type="spellEnd"/>
          </w:p>
        </w:tc>
        <w:tc>
          <w:tcPr>
            <w:tcW w:w="0" w:type="auto"/>
            <w:tcBorders>
              <w:top w:val="nil"/>
              <w:left w:val="nil"/>
              <w:bottom w:val="nil"/>
              <w:right w:val="nil"/>
            </w:tcBorders>
            <w:shd w:val="clear" w:color="auto" w:fill="auto"/>
            <w:noWrap/>
            <w:vAlign w:val="bottom"/>
            <w:hideMark/>
          </w:tcPr>
          <w:p w14:paraId="48A6EAA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6841727"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nil"/>
              <w:left w:val="nil"/>
              <w:bottom w:val="nil"/>
              <w:right w:val="nil"/>
            </w:tcBorders>
            <w:shd w:val="clear" w:color="auto" w:fill="auto"/>
            <w:noWrap/>
            <w:vAlign w:val="bottom"/>
            <w:hideMark/>
          </w:tcPr>
          <w:p w14:paraId="547905E3"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41E3C3A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9D6F1D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9A3895E" w14:textId="77777777" w:rsidTr="00B10FD6">
        <w:trPr>
          <w:trHeight w:val="144"/>
        </w:trPr>
        <w:tc>
          <w:tcPr>
            <w:tcW w:w="0" w:type="auto"/>
            <w:tcBorders>
              <w:top w:val="nil"/>
              <w:left w:val="nil"/>
              <w:bottom w:val="nil"/>
              <w:right w:val="nil"/>
            </w:tcBorders>
            <w:shd w:val="clear" w:color="auto" w:fill="auto"/>
            <w:noWrap/>
            <w:vAlign w:val="bottom"/>
            <w:hideMark/>
          </w:tcPr>
          <w:p w14:paraId="26F3CF47" w14:textId="77777777" w:rsidR="00F0098D" w:rsidRPr="00DD1C58" w:rsidRDefault="00F0098D" w:rsidP="00B10FD6">
            <w:pPr>
              <w:rPr>
                <w:i/>
                <w:iCs/>
                <w:color w:val="000000"/>
                <w:sz w:val="20"/>
              </w:rPr>
            </w:pPr>
            <w:proofErr w:type="spellStart"/>
            <w:r w:rsidRPr="00DD1C58">
              <w:rPr>
                <w:i/>
                <w:iCs/>
                <w:color w:val="000000"/>
                <w:sz w:val="20"/>
              </w:rPr>
              <w:t>Engraulis</w:t>
            </w:r>
            <w:proofErr w:type="spellEnd"/>
            <w:r w:rsidRPr="00DD1C58">
              <w:rPr>
                <w:i/>
                <w:iCs/>
                <w:color w:val="000000"/>
                <w:sz w:val="20"/>
              </w:rPr>
              <w:t xml:space="preserve"> </w:t>
            </w:r>
            <w:proofErr w:type="spellStart"/>
            <w:r w:rsidRPr="00DD1C58">
              <w:rPr>
                <w:i/>
                <w:iCs/>
                <w:color w:val="000000"/>
                <w:sz w:val="20"/>
              </w:rPr>
              <w:t>eurystole</w:t>
            </w:r>
            <w:proofErr w:type="spellEnd"/>
          </w:p>
        </w:tc>
        <w:tc>
          <w:tcPr>
            <w:tcW w:w="0" w:type="auto"/>
            <w:tcBorders>
              <w:top w:val="nil"/>
              <w:left w:val="nil"/>
              <w:bottom w:val="nil"/>
              <w:right w:val="nil"/>
            </w:tcBorders>
            <w:shd w:val="clear" w:color="auto" w:fill="auto"/>
            <w:noWrap/>
            <w:vAlign w:val="bottom"/>
            <w:hideMark/>
          </w:tcPr>
          <w:p w14:paraId="7263A3B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38D9EC4" w14:textId="77777777" w:rsidR="00F0098D" w:rsidRPr="00DD1C58" w:rsidRDefault="00F0098D" w:rsidP="00B10FD6">
            <w:pPr>
              <w:jc w:val="center"/>
              <w:rPr>
                <w:color w:val="000000"/>
                <w:sz w:val="20"/>
              </w:rPr>
            </w:pPr>
            <w:r w:rsidRPr="00DD1C58">
              <w:rPr>
                <w:color w:val="000000"/>
                <w:sz w:val="20"/>
              </w:rPr>
              <w:t>2.18E-05</w:t>
            </w:r>
          </w:p>
        </w:tc>
        <w:tc>
          <w:tcPr>
            <w:tcW w:w="0" w:type="auto"/>
            <w:tcBorders>
              <w:top w:val="nil"/>
              <w:left w:val="nil"/>
              <w:bottom w:val="nil"/>
              <w:right w:val="nil"/>
            </w:tcBorders>
            <w:shd w:val="clear" w:color="auto" w:fill="auto"/>
            <w:noWrap/>
            <w:vAlign w:val="bottom"/>
            <w:hideMark/>
          </w:tcPr>
          <w:p w14:paraId="1B10B107"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6A641BB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D87B12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38BD5B3" w14:textId="77777777" w:rsidTr="00B10FD6">
        <w:trPr>
          <w:trHeight w:val="144"/>
        </w:trPr>
        <w:tc>
          <w:tcPr>
            <w:tcW w:w="0" w:type="auto"/>
            <w:tcBorders>
              <w:top w:val="nil"/>
              <w:left w:val="nil"/>
              <w:bottom w:val="nil"/>
              <w:right w:val="nil"/>
            </w:tcBorders>
            <w:shd w:val="clear" w:color="auto" w:fill="auto"/>
            <w:noWrap/>
            <w:vAlign w:val="bottom"/>
            <w:hideMark/>
          </w:tcPr>
          <w:p w14:paraId="11D9CC71" w14:textId="77777777" w:rsidR="00F0098D" w:rsidRPr="00DD1C58" w:rsidRDefault="00F0098D" w:rsidP="00B10FD6">
            <w:pPr>
              <w:rPr>
                <w:i/>
                <w:iCs/>
                <w:color w:val="000000"/>
                <w:sz w:val="20"/>
              </w:rPr>
            </w:pPr>
            <w:proofErr w:type="spellStart"/>
            <w:r w:rsidRPr="00DD1C58">
              <w:rPr>
                <w:i/>
                <w:iCs/>
                <w:color w:val="000000"/>
                <w:sz w:val="20"/>
              </w:rPr>
              <w:t>Stomiidae</w:t>
            </w:r>
            <w:proofErr w:type="spellEnd"/>
          </w:p>
        </w:tc>
        <w:tc>
          <w:tcPr>
            <w:tcW w:w="0" w:type="auto"/>
            <w:tcBorders>
              <w:top w:val="nil"/>
              <w:left w:val="nil"/>
              <w:bottom w:val="nil"/>
              <w:right w:val="nil"/>
            </w:tcBorders>
            <w:shd w:val="clear" w:color="auto" w:fill="auto"/>
            <w:noWrap/>
            <w:vAlign w:val="bottom"/>
            <w:hideMark/>
          </w:tcPr>
          <w:p w14:paraId="6B84D71A"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23CE84B" w14:textId="77777777" w:rsidR="00F0098D" w:rsidRPr="00DD1C58" w:rsidRDefault="00F0098D" w:rsidP="00B10FD6">
            <w:pPr>
              <w:jc w:val="center"/>
              <w:rPr>
                <w:color w:val="000000"/>
                <w:sz w:val="20"/>
              </w:rPr>
            </w:pPr>
            <w:r w:rsidRPr="00DD1C58">
              <w:rPr>
                <w:color w:val="000000"/>
                <w:sz w:val="20"/>
              </w:rPr>
              <w:t>4.12E-06</w:t>
            </w:r>
          </w:p>
        </w:tc>
        <w:tc>
          <w:tcPr>
            <w:tcW w:w="0" w:type="auto"/>
            <w:tcBorders>
              <w:top w:val="nil"/>
              <w:left w:val="nil"/>
              <w:bottom w:val="nil"/>
              <w:right w:val="nil"/>
            </w:tcBorders>
            <w:shd w:val="clear" w:color="auto" w:fill="auto"/>
            <w:noWrap/>
            <w:vAlign w:val="bottom"/>
            <w:hideMark/>
          </w:tcPr>
          <w:p w14:paraId="55A87C28" w14:textId="77777777" w:rsidR="00F0098D" w:rsidRPr="00DD1C58" w:rsidRDefault="00F0098D" w:rsidP="00B10FD6">
            <w:pPr>
              <w:jc w:val="center"/>
              <w:rPr>
                <w:color w:val="000000"/>
                <w:sz w:val="20"/>
              </w:rPr>
            </w:pPr>
            <w:r>
              <w:rPr>
                <w:color w:val="000000"/>
                <w:sz w:val="20"/>
              </w:rPr>
              <w:t>2.79E+00</w:t>
            </w:r>
          </w:p>
        </w:tc>
        <w:tc>
          <w:tcPr>
            <w:tcW w:w="0" w:type="auto"/>
            <w:tcBorders>
              <w:top w:val="nil"/>
              <w:left w:val="nil"/>
              <w:bottom w:val="nil"/>
              <w:right w:val="nil"/>
            </w:tcBorders>
            <w:shd w:val="clear" w:color="auto" w:fill="auto"/>
            <w:noWrap/>
            <w:vAlign w:val="bottom"/>
            <w:hideMark/>
          </w:tcPr>
          <w:p w14:paraId="3BAFEE7C"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75CF0B9"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23D5627" w14:textId="77777777" w:rsidTr="00B10FD6">
        <w:trPr>
          <w:trHeight w:val="144"/>
        </w:trPr>
        <w:tc>
          <w:tcPr>
            <w:tcW w:w="0" w:type="auto"/>
            <w:tcBorders>
              <w:top w:val="nil"/>
              <w:left w:val="nil"/>
              <w:bottom w:val="nil"/>
              <w:right w:val="nil"/>
            </w:tcBorders>
            <w:shd w:val="clear" w:color="auto" w:fill="auto"/>
            <w:noWrap/>
            <w:vAlign w:val="bottom"/>
            <w:hideMark/>
          </w:tcPr>
          <w:p w14:paraId="569234D4"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nobilis</w:t>
            </w:r>
          </w:p>
        </w:tc>
        <w:tc>
          <w:tcPr>
            <w:tcW w:w="0" w:type="auto"/>
            <w:tcBorders>
              <w:top w:val="nil"/>
              <w:left w:val="nil"/>
              <w:bottom w:val="nil"/>
              <w:right w:val="nil"/>
            </w:tcBorders>
            <w:shd w:val="clear" w:color="auto" w:fill="auto"/>
            <w:noWrap/>
            <w:vAlign w:val="bottom"/>
            <w:hideMark/>
          </w:tcPr>
          <w:p w14:paraId="42018C2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06A4D31" w14:textId="77777777" w:rsidR="00F0098D" w:rsidRPr="00DD1C58" w:rsidRDefault="00F0098D" w:rsidP="00B10FD6">
            <w:pPr>
              <w:jc w:val="center"/>
              <w:rPr>
                <w:color w:val="000000"/>
                <w:sz w:val="20"/>
              </w:rPr>
            </w:pPr>
            <w:r w:rsidRPr="00DD1C58">
              <w:rPr>
                <w:color w:val="000000"/>
                <w:sz w:val="20"/>
              </w:rPr>
              <w:t>6.10E-07</w:t>
            </w:r>
          </w:p>
        </w:tc>
        <w:tc>
          <w:tcPr>
            <w:tcW w:w="0" w:type="auto"/>
            <w:tcBorders>
              <w:top w:val="nil"/>
              <w:left w:val="nil"/>
              <w:bottom w:val="nil"/>
              <w:right w:val="nil"/>
            </w:tcBorders>
            <w:shd w:val="clear" w:color="auto" w:fill="auto"/>
            <w:noWrap/>
            <w:vAlign w:val="bottom"/>
            <w:hideMark/>
          </w:tcPr>
          <w:p w14:paraId="19204445" w14:textId="77777777" w:rsidR="00F0098D" w:rsidRPr="00DD1C58" w:rsidRDefault="00F0098D" w:rsidP="00B10FD6">
            <w:pPr>
              <w:jc w:val="center"/>
              <w:rPr>
                <w:color w:val="000000"/>
                <w:sz w:val="20"/>
              </w:rPr>
            </w:pPr>
            <w:r>
              <w:rPr>
                <w:color w:val="000000"/>
                <w:sz w:val="20"/>
              </w:rPr>
              <w:t>3.21E+00</w:t>
            </w:r>
          </w:p>
        </w:tc>
        <w:tc>
          <w:tcPr>
            <w:tcW w:w="0" w:type="auto"/>
            <w:tcBorders>
              <w:top w:val="nil"/>
              <w:left w:val="nil"/>
              <w:bottom w:val="nil"/>
              <w:right w:val="nil"/>
            </w:tcBorders>
            <w:shd w:val="clear" w:color="auto" w:fill="auto"/>
            <w:noWrap/>
            <w:vAlign w:val="bottom"/>
            <w:hideMark/>
          </w:tcPr>
          <w:p w14:paraId="05E7BB06"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25FE9240"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1F475C34" w14:textId="77777777" w:rsidTr="00B10FD6">
        <w:trPr>
          <w:trHeight w:val="144"/>
        </w:trPr>
        <w:tc>
          <w:tcPr>
            <w:tcW w:w="0" w:type="auto"/>
            <w:tcBorders>
              <w:top w:val="nil"/>
              <w:left w:val="nil"/>
              <w:bottom w:val="nil"/>
              <w:right w:val="nil"/>
            </w:tcBorders>
            <w:shd w:val="clear" w:color="auto" w:fill="auto"/>
            <w:noWrap/>
            <w:vAlign w:val="bottom"/>
            <w:hideMark/>
          </w:tcPr>
          <w:p w14:paraId="761ED2C8" w14:textId="77777777" w:rsidR="00F0098D" w:rsidRPr="00DD1C58" w:rsidRDefault="00F0098D" w:rsidP="00B10FD6">
            <w:pPr>
              <w:rPr>
                <w:i/>
                <w:iCs/>
                <w:color w:val="000000"/>
                <w:sz w:val="20"/>
              </w:rPr>
            </w:pPr>
            <w:proofErr w:type="spellStart"/>
            <w:r w:rsidRPr="00DD1C58">
              <w:rPr>
                <w:i/>
                <w:iCs/>
                <w:color w:val="000000"/>
                <w:sz w:val="20"/>
              </w:rPr>
              <w:t>Pristipomoides</w:t>
            </w:r>
            <w:proofErr w:type="spellEnd"/>
          </w:p>
        </w:tc>
        <w:tc>
          <w:tcPr>
            <w:tcW w:w="0" w:type="auto"/>
            <w:tcBorders>
              <w:top w:val="nil"/>
              <w:left w:val="nil"/>
              <w:bottom w:val="nil"/>
              <w:right w:val="nil"/>
            </w:tcBorders>
            <w:shd w:val="clear" w:color="auto" w:fill="auto"/>
            <w:noWrap/>
            <w:vAlign w:val="bottom"/>
            <w:hideMark/>
          </w:tcPr>
          <w:p w14:paraId="178940D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7892717" w14:textId="77777777" w:rsidR="00F0098D" w:rsidRPr="00DD1C58" w:rsidRDefault="00F0098D" w:rsidP="00B10FD6">
            <w:pPr>
              <w:jc w:val="center"/>
              <w:rPr>
                <w:color w:val="000000"/>
                <w:sz w:val="20"/>
              </w:rPr>
            </w:pPr>
            <w:r w:rsidRPr="00DD1C58">
              <w:rPr>
                <w:color w:val="000000"/>
                <w:sz w:val="20"/>
              </w:rPr>
              <w:t>9.66E-05</w:t>
            </w:r>
          </w:p>
        </w:tc>
        <w:tc>
          <w:tcPr>
            <w:tcW w:w="0" w:type="auto"/>
            <w:tcBorders>
              <w:top w:val="nil"/>
              <w:left w:val="nil"/>
              <w:bottom w:val="nil"/>
              <w:right w:val="nil"/>
            </w:tcBorders>
            <w:shd w:val="clear" w:color="auto" w:fill="auto"/>
            <w:noWrap/>
            <w:vAlign w:val="bottom"/>
            <w:hideMark/>
          </w:tcPr>
          <w:p w14:paraId="33AD4C90" w14:textId="77777777" w:rsidR="00F0098D" w:rsidRPr="00DD1C58" w:rsidRDefault="00F0098D" w:rsidP="00B10FD6">
            <w:pPr>
              <w:jc w:val="center"/>
              <w:rPr>
                <w:color w:val="000000"/>
                <w:sz w:val="20"/>
              </w:rPr>
            </w:pPr>
            <w:r>
              <w:rPr>
                <w:color w:val="000000"/>
                <w:sz w:val="20"/>
              </w:rPr>
              <w:t>2.97E+00</w:t>
            </w:r>
          </w:p>
        </w:tc>
        <w:tc>
          <w:tcPr>
            <w:tcW w:w="0" w:type="auto"/>
            <w:tcBorders>
              <w:top w:val="nil"/>
              <w:left w:val="nil"/>
              <w:bottom w:val="nil"/>
              <w:right w:val="nil"/>
            </w:tcBorders>
            <w:shd w:val="clear" w:color="auto" w:fill="auto"/>
            <w:noWrap/>
            <w:vAlign w:val="bottom"/>
            <w:hideMark/>
          </w:tcPr>
          <w:p w14:paraId="1A5EF46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7D3B15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97CCFDA" w14:textId="77777777" w:rsidTr="00B10FD6">
        <w:trPr>
          <w:trHeight w:val="144"/>
        </w:trPr>
        <w:tc>
          <w:tcPr>
            <w:tcW w:w="0" w:type="auto"/>
            <w:tcBorders>
              <w:top w:val="nil"/>
              <w:left w:val="nil"/>
              <w:bottom w:val="nil"/>
              <w:right w:val="nil"/>
            </w:tcBorders>
            <w:shd w:val="clear" w:color="auto" w:fill="auto"/>
            <w:noWrap/>
            <w:vAlign w:val="bottom"/>
            <w:hideMark/>
          </w:tcPr>
          <w:p w14:paraId="0FA90B90" w14:textId="77777777" w:rsidR="00F0098D" w:rsidRPr="00DD1C58" w:rsidRDefault="00F0098D" w:rsidP="00B10FD6">
            <w:pPr>
              <w:rPr>
                <w:i/>
                <w:iCs/>
                <w:color w:val="000000"/>
                <w:sz w:val="20"/>
              </w:rPr>
            </w:pPr>
            <w:proofErr w:type="spellStart"/>
            <w:r w:rsidRPr="00DD1C58">
              <w:rPr>
                <w:i/>
                <w:iCs/>
                <w:color w:val="000000"/>
                <w:sz w:val="20"/>
              </w:rPr>
              <w:t>Kaupichthys</w:t>
            </w:r>
            <w:proofErr w:type="spellEnd"/>
            <w:r w:rsidRPr="00DD1C58">
              <w:rPr>
                <w:i/>
                <w:iCs/>
                <w:color w:val="000000"/>
                <w:sz w:val="20"/>
              </w:rPr>
              <w:t xml:space="preserve"> </w:t>
            </w:r>
            <w:proofErr w:type="spellStart"/>
            <w:r w:rsidRPr="00DD1C58">
              <w:rPr>
                <w:i/>
                <w:iCs/>
                <w:color w:val="000000"/>
                <w:sz w:val="20"/>
              </w:rPr>
              <w:t>hyoproroides</w:t>
            </w:r>
            <w:proofErr w:type="spellEnd"/>
          </w:p>
        </w:tc>
        <w:tc>
          <w:tcPr>
            <w:tcW w:w="0" w:type="auto"/>
            <w:tcBorders>
              <w:top w:val="nil"/>
              <w:left w:val="nil"/>
              <w:bottom w:val="nil"/>
              <w:right w:val="nil"/>
            </w:tcBorders>
            <w:shd w:val="clear" w:color="auto" w:fill="auto"/>
            <w:noWrap/>
            <w:vAlign w:val="bottom"/>
            <w:hideMark/>
          </w:tcPr>
          <w:p w14:paraId="632D508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C77343E" w14:textId="77777777" w:rsidR="00F0098D" w:rsidRPr="00DD1C58" w:rsidRDefault="00F0098D" w:rsidP="00B10FD6">
            <w:pPr>
              <w:jc w:val="center"/>
              <w:rPr>
                <w:color w:val="000000"/>
                <w:sz w:val="20"/>
              </w:rPr>
            </w:pPr>
            <w:r w:rsidRPr="00DD1C58">
              <w:rPr>
                <w:color w:val="000000"/>
                <w:sz w:val="20"/>
              </w:rPr>
              <w:t>2.10E-06</w:t>
            </w:r>
          </w:p>
        </w:tc>
        <w:tc>
          <w:tcPr>
            <w:tcW w:w="0" w:type="auto"/>
            <w:tcBorders>
              <w:top w:val="nil"/>
              <w:left w:val="nil"/>
              <w:bottom w:val="nil"/>
              <w:right w:val="nil"/>
            </w:tcBorders>
            <w:shd w:val="clear" w:color="auto" w:fill="auto"/>
            <w:noWrap/>
            <w:vAlign w:val="bottom"/>
            <w:hideMark/>
          </w:tcPr>
          <w:p w14:paraId="641C0942" w14:textId="77777777" w:rsidR="00F0098D" w:rsidRPr="00DD1C58" w:rsidRDefault="00F0098D" w:rsidP="00B10FD6">
            <w:pPr>
              <w:jc w:val="center"/>
              <w:rPr>
                <w:color w:val="000000"/>
                <w:sz w:val="20"/>
              </w:rPr>
            </w:pPr>
            <w:r>
              <w:rPr>
                <w:color w:val="000000"/>
                <w:sz w:val="20"/>
              </w:rPr>
              <w:t>2.01E+00</w:t>
            </w:r>
          </w:p>
        </w:tc>
        <w:tc>
          <w:tcPr>
            <w:tcW w:w="0" w:type="auto"/>
            <w:tcBorders>
              <w:top w:val="nil"/>
              <w:left w:val="nil"/>
              <w:bottom w:val="nil"/>
              <w:right w:val="nil"/>
            </w:tcBorders>
            <w:shd w:val="clear" w:color="auto" w:fill="auto"/>
            <w:noWrap/>
            <w:vAlign w:val="bottom"/>
            <w:hideMark/>
          </w:tcPr>
          <w:p w14:paraId="229C27E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BB3BD9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0B32C0E" w14:textId="77777777" w:rsidTr="00B10FD6">
        <w:trPr>
          <w:trHeight w:val="144"/>
        </w:trPr>
        <w:tc>
          <w:tcPr>
            <w:tcW w:w="0" w:type="auto"/>
            <w:tcBorders>
              <w:top w:val="nil"/>
              <w:left w:val="nil"/>
              <w:bottom w:val="nil"/>
              <w:right w:val="nil"/>
            </w:tcBorders>
            <w:shd w:val="clear" w:color="auto" w:fill="auto"/>
            <w:noWrap/>
            <w:vAlign w:val="bottom"/>
            <w:hideMark/>
          </w:tcPr>
          <w:p w14:paraId="643EA60D"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nil"/>
              <w:right w:val="nil"/>
            </w:tcBorders>
            <w:shd w:val="clear" w:color="auto" w:fill="auto"/>
            <w:noWrap/>
            <w:vAlign w:val="bottom"/>
            <w:hideMark/>
          </w:tcPr>
          <w:p w14:paraId="527521F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2A56B2E"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4F0DAB1D"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5A6A447C"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39D237CB"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43CBAEC8" w14:textId="77777777" w:rsidTr="00B10FD6">
        <w:trPr>
          <w:trHeight w:val="144"/>
        </w:trPr>
        <w:tc>
          <w:tcPr>
            <w:tcW w:w="0" w:type="auto"/>
            <w:tcBorders>
              <w:top w:val="nil"/>
              <w:left w:val="nil"/>
              <w:bottom w:val="nil"/>
              <w:right w:val="nil"/>
            </w:tcBorders>
            <w:shd w:val="clear" w:color="auto" w:fill="auto"/>
            <w:noWrap/>
            <w:vAlign w:val="bottom"/>
            <w:hideMark/>
          </w:tcPr>
          <w:p w14:paraId="04ADEF9A" w14:textId="77777777" w:rsidR="00F0098D" w:rsidRPr="00DD1C58" w:rsidRDefault="00F0098D" w:rsidP="00B10FD6">
            <w:pPr>
              <w:rPr>
                <w:i/>
                <w:iCs/>
                <w:color w:val="000000"/>
                <w:sz w:val="20"/>
              </w:rPr>
            </w:pPr>
            <w:proofErr w:type="spellStart"/>
            <w:r w:rsidRPr="00DD1C58">
              <w:rPr>
                <w:i/>
                <w:iCs/>
                <w:color w:val="000000"/>
                <w:sz w:val="20"/>
              </w:rPr>
              <w:t>Aluterus</w:t>
            </w:r>
            <w:proofErr w:type="spellEnd"/>
            <w:r w:rsidRPr="00DD1C58">
              <w:rPr>
                <w:i/>
                <w:iCs/>
                <w:color w:val="000000"/>
                <w:sz w:val="20"/>
              </w:rPr>
              <w:t xml:space="preserve"> scriptus</w:t>
            </w:r>
          </w:p>
        </w:tc>
        <w:tc>
          <w:tcPr>
            <w:tcW w:w="0" w:type="auto"/>
            <w:tcBorders>
              <w:top w:val="nil"/>
              <w:left w:val="nil"/>
              <w:bottom w:val="nil"/>
              <w:right w:val="nil"/>
            </w:tcBorders>
            <w:shd w:val="clear" w:color="auto" w:fill="auto"/>
            <w:noWrap/>
            <w:vAlign w:val="bottom"/>
            <w:hideMark/>
          </w:tcPr>
          <w:p w14:paraId="1FCDAA9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016D6F9" w14:textId="77777777" w:rsidR="00F0098D" w:rsidRPr="00DD1C58" w:rsidRDefault="00F0098D" w:rsidP="00B10FD6">
            <w:pPr>
              <w:jc w:val="center"/>
              <w:rPr>
                <w:color w:val="000000"/>
                <w:sz w:val="20"/>
              </w:rPr>
            </w:pPr>
            <w:r w:rsidRPr="00DD1C58">
              <w:rPr>
                <w:color w:val="000000"/>
                <w:sz w:val="20"/>
              </w:rPr>
              <w:t>9.60E-07</w:t>
            </w:r>
          </w:p>
        </w:tc>
        <w:tc>
          <w:tcPr>
            <w:tcW w:w="0" w:type="auto"/>
            <w:tcBorders>
              <w:top w:val="nil"/>
              <w:left w:val="nil"/>
              <w:bottom w:val="nil"/>
              <w:right w:val="nil"/>
            </w:tcBorders>
            <w:shd w:val="clear" w:color="auto" w:fill="auto"/>
            <w:noWrap/>
            <w:vAlign w:val="bottom"/>
            <w:hideMark/>
          </w:tcPr>
          <w:p w14:paraId="7741E00D" w14:textId="77777777" w:rsidR="00F0098D" w:rsidRPr="00DD1C58" w:rsidRDefault="00F0098D" w:rsidP="00B10FD6">
            <w:pPr>
              <w:jc w:val="center"/>
              <w:rPr>
                <w:color w:val="000000"/>
                <w:sz w:val="20"/>
              </w:rPr>
            </w:pPr>
            <w:r>
              <w:rPr>
                <w:color w:val="000000"/>
                <w:sz w:val="20"/>
              </w:rPr>
              <w:t>1.81E+00</w:t>
            </w:r>
          </w:p>
        </w:tc>
        <w:tc>
          <w:tcPr>
            <w:tcW w:w="0" w:type="auto"/>
            <w:tcBorders>
              <w:top w:val="nil"/>
              <w:left w:val="nil"/>
              <w:bottom w:val="nil"/>
              <w:right w:val="nil"/>
            </w:tcBorders>
            <w:shd w:val="clear" w:color="auto" w:fill="auto"/>
            <w:noWrap/>
            <w:vAlign w:val="bottom"/>
            <w:hideMark/>
          </w:tcPr>
          <w:p w14:paraId="353D4B8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B868C9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F3B7755" w14:textId="77777777" w:rsidTr="00B10FD6">
        <w:trPr>
          <w:trHeight w:val="144"/>
        </w:trPr>
        <w:tc>
          <w:tcPr>
            <w:tcW w:w="0" w:type="auto"/>
            <w:tcBorders>
              <w:top w:val="nil"/>
              <w:left w:val="nil"/>
              <w:bottom w:val="nil"/>
              <w:right w:val="nil"/>
            </w:tcBorders>
            <w:shd w:val="clear" w:color="auto" w:fill="auto"/>
            <w:noWrap/>
            <w:vAlign w:val="bottom"/>
            <w:hideMark/>
          </w:tcPr>
          <w:p w14:paraId="77FCFE27"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3FAF13A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A91E6AE" w14:textId="77777777" w:rsidR="00F0098D" w:rsidRPr="00DD1C58" w:rsidRDefault="00F0098D" w:rsidP="00B10FD6">
            <w:pPr>
              <w:jc w:val="center"/>
              <w:rPr>
                <w:color w:val="000000"/>
                <w:sz w:val="20"/>
              </w:rPr>
            </w:pPr>
            <w:r w:rsidRPr="00DD1C58">
              <w:rPr>
                <w:color w:val="000000"/>
                <w:sz w:val="20"/>
              </w:rPr>
              <w:t>8.50E-07</w:t>
            </w:r>
          </w:p>
        </w:tc>
        <w:tc>
          <w:tcPr>
            <w:tcW w:w="0" w:type="auto"/>
            <w:tcBorders>
              <w:top w:val="nil"/>
              <w:left w:val="nil"/>
              <w:bottom w:val="nil"/>
              <w:right w:val="nil"/>
            </w:tcBorders>
            <w:shd w:val="clear" w:color="auto" w:fill="auto"/>
            <w:noWrap/>
            <w:vAlign w:val="bottom"/>
            <w:hideMark/>
          </w:tcPr>
          <w:p w14:paraId="0A4B621A" w14:textId="77777777" w:rsidR="00F0098D" w:rsidRPr="00DD1C58" w:rsidRDefault="00F0098D" w:rsidP="00B10FD6">
            <w:pPr>
              <w:jc w:val="center"/>
              <w:rPr>
                <w:color w:val="000000"/>
                <w:sz w:val="20"/>
              </w:rPr>
            </w:pPr>
            <w:r>
              <w:rPr>
                <w:color w:val="000000"/>
                <w:sz w:val="20"/>
              </w:rPr>
              <w:t>2.96E+00</w:t>
            </w:r>
          </w:p>
        </w:tc>
        <w:tc>
          <w:tcPr>
            <w:tcW w:w="0" w:type="auto"/>
            <w:tcBorders>
              <w:top w:val="nil"/>
              <w:left w:val="nil"/>
              <w:bottom w:val="nil"/>
              <w:right w:val="nil"/>
            </w:tcBorders>
            <w:shd w:val="clear" w:color="auto" w:fill="auto"/>
            <w:noWrap/>
            <w:vAlign w:val="bottom"/>
            <w:hideMark/>
          </w:tcPr>
          <w:p w14:paraId="08FF3E77"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430C057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85912DE" w14:textId="77777777" w:rsidTr="00B10FD6">
        <w:trPr>
          <w:trHeight w:val="144"/>
        </w:trPr>
        <w:tc>
          <w:tcPr>
            <w:tcW w:w="0" w:type="auto"/>
            <w:tcBorders>
              <w:top w:val="nil"/>
              <w:left w:val="nil"/>
              <w:bottom w:val="nil"/>
              <w:right w:val="nil"/>
            </w:tcBorders>
            <w:shd w:val="clear" w:color="auto" w:fill="auto"/>
            <w:noWrap/>
            <w:vAlign w:val="bottom"/>
            <w:hideMark/>
          </w:tcPr>
          <w:p w14:paraId="675DD96F"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p>
        </w:tc>
        <w:tc>
          <w:tcPr>
            <w:tcW w:w="0" w:type="auto"/>
            <w:tcBorders>
              <w:top w:val="nil"/>
              <w:left w:val="nil"/>
              <w:bottom w:val="nil"/>
              <w:right w:val="nil"/>
            </w:tcBorders>
            <w:shd w:val="clear" w:color="auto" w:fill="auto"/>
            <w:noWrap/>
            <w:vAlign w:val="bottom"/>
            <w:hideMark/>
          </w:tcPr>
          <w:p w14:paraId="166B643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0EFA915"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75365913"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410434EC" w14:textId="77777777" w:rsidR="00F0098D" w:rsidRPr="00DD1C58" w:rsidRDefault="00F0098D" w:rsidP="00B10FD6">
            <w:pPr>
              <w:jc w:val="center"/>
              <w:rPr>
                <w:color w:val="000000"/>
                <w:sz w:val="20"/>
              </w:rPr>
            </w:pPr>
            <w:r>
              <w:rPr>
                <w:color w:val="000000"/>
                <w:sz w:val="20"/>
              </w:rPr>
              <w:t>9.80E-02</w:t>
            </w:r>
          </w:p>
        </w:tc>
        <w:tc>
          <w:tcPr>
            <w:tcW w:w="0" w:type="auto"/>
            <w:tcBorders>
              <w:top w:val="nil"/>
              <w:left w:val="nil"/>
              <w:bottom w:val="nil"/>
              <w:right w:val="nil"/>
            </w:tcBorders>
            <w:shd w:val="clear" w:color="auto" w:fill="auto"/>
            <w:noWrap/>
            <w:vAlign w:val="bottom"/>
            <w:hideMark/>
          </w:tcPr>
          <w:p w14:paraId="596F27D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ACD5AB7" w14:textId="77777777" w:rsidTr="00B10FD6">
        <w:trPr>
          <w:trHeight w:val="144"/>
        </w:trPr>
        <w:tc>
          <w:tcPr>
            <w:tcW w:w="0" w:type="auto"/>
            <w:tcBorders>
              <w:top w:val="nil"/>
              <w:left w:val="nil"/>
              <w:bottom w:val="nil"/>
              <w:right w:val="nil"/>
            </w:tcBorders>
            <w:shd w:val="clear" w:color="auto" w:fill="auto"/>
            <w:noWrap/>
            <w:vAlign w:val="bottom"/>
            <w:hideMark/>
          </w:tcPr>
          <w:p w14:paraId="2C35905D" w14:textId="77777777" w:rsidR="00F0098D" w:rsidRPr="00DD1C58" w:rsidRDefault="00F0098D" w:rsidP="00B10FD6">
            <w:pPr>
              <w:rPr>
                <w:i/>
                <w:iCs/>
                <w:color w:val="000000"/>
                <w:sz w:val="20"/>
              </w:rPr>
            </w:pPr>
            <w:proofErr w:type="spellStart"/>
            <w:r w:rsidRPr="00DD1C58">
              <w:rPr>
                <w:i/>
                <w:iCs/>
                <w:color w:val="000000"/>
                <w:sz w:val="20"/>
              </w:rPr>
              <w:t>Oneirodidae</w:t>
            </w:r>
            <w:proofErr w:type="spellEnd"/>
          </w:p>
        </w:tc>
        <w:tc>
          <w:tcPr>
            <w:tcW w:w="0" w:type="auto"/>
            <w:tcBorders>
              <w:top w:val="nil"/>
              <w:left w:val="nil"/>
              <w:bottom w:val="nil"/>
              <w:right w:val="nil"/>
            </w:tcBorders>
            <w:shd w:val="clear" w:color="auto" w:fill="auto"/>
            <w:noWrap/>
            <w:vAlign w:val="bottom"/>
            <w:hideMark/>
          </w:tcPr>
          <w:p w14:paraId="1DEFFEB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B0BEF3A" w14:textId="77777777" w:rsidR="00F0098D" w:rsidRPr="00DD1C58" w:rsidRDefault="00F0098D" w:rsidP="00B10FD6">
            <w:pPr>
              <w:jc w:val="center"/>
              <w:rPr>
                <w:color w:val="000000"/>
                <w:sz w:val="20"/>
              </w:rPr>
            </w:pPr>
            <w:r w:rsidRPr="00DD1C58">
              <w:rPr>
                <w:color w:val="000000"/>
                <w:sz w:val="20"/>
              </w:rPr>
              <w:t>6.90E-07</w:t>
            </w:r>
          </w:p>
        </w:tc>
        <w:tc>
          <w:tcPr>
            <w:tcW w:w="0" w:type="auto"/>
            <w:tcBorders>
              <w:top w:val="nil"/>
              <w:left w:val="nil"/>
              <w:bottom w:val="nil"/>
              <w:right w:val="nil"/>
            </w:tcBorders>
            <w:shd w:val="clear" w:color="auto" w:fill="auto"/>
            <w:noWrap/>
            <w:vAlign w:val="bottom"/>
            <w:hideMark/>
          </w:tcPr>
          <w:p w14:paraId="33E54CC0" w14:textId="77777777" w:rsidR="00F0098D" w:rsidRPr="00DD1C58" w:rsidRDefault="00F0098D" w:rsidP="00B10FD6">
            <w:pPr>
              <w:jc w:val="center"/>
              <w:rPr>
                <w:color w:val="000000"/>
                <w:sz w:val="20"/>
              </w:rPr>
            </w:pPr>
            <w:r>
              <w:rPr>
                <w:color w:val="000000"/>
                <w:sz w:val="20"/>
              </w:rPr>
              <w:t>2.42E+00</w:t>
            </w:r>
          </w:p>
        </w:tc>
        <w:tc>
          <w:tcPr>
            <w:tcW w:w="0" w:type="auto"/>
            <w:tcBorders>
              <w:top w:val="nil"/>
              <w:left w:val="nil"/>
              <w:bottom w:val="nil"/>
              <w:right w:val="nil"/>
            </w:tcBorders>
            <w:shd w:val="clear" w:color="auto" w:fill="auto"/>
            <w:noWrap/>
            <w:vAlign w:val="bottom"/>
            <w:hideMark/>
          </w:tcPr>
          <w:p w14:paraId="7EBE42E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41A94D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D574BB4" w14:textId="77777777" w:rsidTr="00B10FD6">
        <w:trPr>
          <w:trHeight w:val="144"/>
        </w:trPr>
        <w:tc>
          <w:tcPr>
            <w:tcW w:w="0" w:type="auto"/>
            <w:tcBorders>
              <w:top w:val="nil"/>
              <w:left w:val="nil"/>
              <w:bottom w:val="nil"/>
              <w:right w:val="nil"/>
            </w:tcBorders>
            <w:shd w:val="clear" w:color="auto" w:fill="auto"/>
            <w:noWrap/>
            <w:vAlign w:val="bottom"/>
            <w:hideMark/>
          </w:tcPr>
          <w:p w14:paraId="631E116B"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p>
        </w:tc>
        <w:tc>
          <w:tcPr>
            <w:tcW w:w="0" w:type="auto"/>
            <w:tcBorders>
              <w:top w:val="nil"/>
              <w:left w:val="nil"/>
              <w:bottom w:val="nil"/>
              <w:right w:val="nil"/>
            </w:tcBorders>
            <w:shd w:val="clear" w:color="auto" w:fill="auto"/>
            <w:noWrap/>
            <w:vAlign w:val="bottom"/>
            <w:hideMark/>
          </w:tcPr>
          <w:p w14:paraId="138F284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609605E" w14:textId="77777777" w:rsidR="00F0098D" w:rsidRPr="00DD1C58" w:rsidRDefault="00F0098D" w:rsidP="00B10FD6">
            <w:pPr>
              <w:jc w:val="center"/>
              <w:rPr>
                <w:color w:val="000000"/>
                <w:sz w:val="20"/>
              </w:rPr>
            </w:pPr>
            <w:r w:rsidRPr="00DD1C58">
              <w:rPr>
                <w:color w:val="000000"/>
                <w:sz w:val="20"/>
              </w:rPr>
              <w:t>7.08E-06</w:t>
            </w:r>
          </w:p>
        </w:tc>
        <w:tc>
          <w:tcPr>
            <w:tcW w:w="0" w:type="auto"/>
            <w:tcBorders>
              <w:top w:val="nil"/>
              <w:left w:val="nil"/>
              <w:bottom w:val="nil"/>
              <w:right w:val="nil"/>
            </w:tcBorders>
            <w:shd w:val="clear" w:color="auto" w:fill="auto"/>
            <w:noWrap/>
            <w:vAlign w:val="bottom"/>
            <w:hideMark/>
          </w:tcPr>
          <w:p w14:paraId="60C2ECE8"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31077CBD"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07492D3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EBE2B57" w14:textId="77777777" w:rsidTr="00B10FD6">
        <w:trPr>
          <w:trHeight w:val="144"/>
        </w:trPr>
        <w:tc>
          <w:tcPr>
            <w:tcW w:w="0" w:type="auto"/>
            <w:tcBorders>
              <w:top w:val="nil"/>
              <w:left w:val="nil"/>
              <w:bottom w:val="nil"/>
              <w:right w:val="nil"/>
            </w:tcBorders>
            <w:shd w:val="clear" w:color="auto" w:fill="auto"/>
            <w:noWrap/>
            <w:vAlign w:val="bottom"/>
            <w:hideMark/>
          </w:tcPr>
          <w:p w14:paraId="38FFF3E2" w14:textId="77777777" w:rsidR="00F0098D" w:rsidRPr="00DD1C58" w:rsidRDefault="00F0098D" w:rsidP="00B10FD6">
            <w:pPr>
              <w:rPr>
                <w:i/>
                <w:iCs/>
                <w:color w:val="000000"/>
                <w:sz w:val="20"/>
              </w:rPr>
            </w:pPr>
            <w:proofErr w:type="spellStart"/>
            <w:r w:rsidRPr="00DD1C58">
              <w:rPr>
                <w:i/>
                <w:iCs/>
                <w:color w:val="000000"/>
                <w:sz w:val="20"/>
              </w:rPr>
              <w:t>Scopelarchus</w:t>
            </w:r>
            <w:proofErr w:type="spellEnd"/>
            <w:r w:rsidRPr="00DD1C58">
              <w:rPr>
                <w:i/>
                <w:iCs/>
                <w:color w:val="000000"/>
                <w:sz w:val="20"/>
              </w:rPr>
              <w:t xml:space="preserve"> </w:t>
            </w:r>
            <w:proofErr w:type="spellStart"/>
            <w:r w:rsidRPr="00DD1C58">
              <w:rPr>
                <w:i/>
                <w:iCs/>
                <w:color w:val="000000"/>
                <w:sz w:val="20"/>
              </w:rPr>
              <w:t>analis</w:t>
            </w:r>
            <w:proofErr w:type="spellEnd"/>
          </w:p>
        </w:tc>
        <w:tc>
          <w:tcPr>
            <w:tcW w:w="0" w:type="auto"/>
            <w:tcBorders>
              <w:top w:val="nil"/>
              <w:left w:val="nil"/>
              <w:bottom w:val="nil"/>
              <w:right w:val="nil"/>
            </w:tcBorders>
            <w:shd w:val="clear" w:color="auto" w:fill="auto"/>
            <w:noWrap/>
            <w:vAlign w:val="bottom"/>
            <w:hideMark/>
          </w:tcPr>
          <w:p w14:paraId="4E3C077B"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FF7E67A" w14:textId="77777777" w:rsidR="00F0098D" w:rsidRPr="00DD1C58" w:rsidRDefault="00F0098D" w:rsidP="00B10FD6">
            <w:pPr>
              <w:jc w:val="center"/>
              <w:rPr>
                <w:color w:val="000000"/>
                <w:sz w:val="20"/>
              </w:rPr>
            </w:pPr>
            <w:r w:rsidRPr="00DD1C58">
              <w:rPr>
                <w:color w:val="000000"/>
                <w:sz w:val="20"/>
              </w:rPr>
              <w:t>2.45E-06</w:t>
            </w:r>
          </w:p>
        </w:tc>
        <w:tc>
          <w:tcPr>
            <w:tcW w:w="0" w:type="auto"/>
            <w:tcBorders>
              <w:top w:val="nil"/>
              <w:left w:val="nil"/>
              <w:bottom w:val="nil"/>
              <w:right w:val="nil"/>
            </w:tcBorders>
            <w:shd w:val="clear" w:color="auto" w:fill="auto"/>
            <w:noWrap/>
            <w:vAlign w:val="bottom"/>
            <w:hideMark/>
          </w:tcPr>
          <w:p w14:paraId="1451CCA3" w14:textId="77777777" w:rsidR="00F0098D" w:rsidRPr="00DD1C58" w:rsidRDefault="00F0098D" w:rsidP="00B10FD6">
            <w:pPr>
              <w:jc w:val="center"/>
              <w:rPr>
                <w:color w:val="000000"/>
                <w:sz w:val="20"/>
              </w:rPr>
            </w:pPr>
            <w:r>
              <w:rPr>
                <w:color w:val="000000"/>
                <w:sz w:val="20"/>
              </w:rPr>
              <w:t>3.31E+00</w:t>
            </w:r>
          </w:p>
        </w:tc>
        <w:tc>
          <w:tcPr>
            <w:tcW w:w="0" w:type="auto"/>
            <w:tcBorders>
              <w:top w:val="nil"/>
              <w:left w:val="nil"/>
              <w:bottom w:val="nil"/>
              <w:right w:val="nil"/>
            </w:tcBorders>
            <w:shd w:val="clear" w:color="auto" w:fill="auto"/>
            <w:noWrap/>
            <w:vAlign w:val="bottom"/>
            <w:hideMark/>
          </w:tcPr>
          <w:p w14:paraId="21243580"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0525306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7C76176" w14:textId="77777777" w:rsidTr="00B10FD6">
        <w:trPr>
          <w:trHeight w:val="144"/>
        </w:trPr>
        <w:tc>
          <w:tcPr>
            <w:tcW w:w="0" w:type="auto"/>
            <w:tcBorders>
              <w:top w:val="nil"/>
              <w:left w:val="nil"/>
              <w:bottom w:val="nil"/>
              <w:right w:val="nil"/>
            </w:tcBorders>
            <w:shd w:val="clear" w:color="auto" w:fill="auto"/>
            <w:noWrap/>
            <w:vAlign w:val="bottom"/>
            <w:hideMark/>
          </w:tcPr>
          <w:p w14:paraId="60919F97"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r w:rsidRPr="00DD1C58">
              <w:rPr>
                <w:i/>
                <w:iCs/>
                <w:color w:val="000000"/>
                <w:sz w:val="20"/>
              </w:rPr>
              <w:t xml:space="preserve"> </w:t>
            </w:r>
            <w:proofErr w:type="spellStart"/>
            <w:r w:rsidRPr="00DD1C58">
              <w:rPr>
                <w:i/>
                <w:iCs/>
                <w:color w:val="000000"/>
                <w:sz w:val="20"/>
              </w:rPr>
              <w:t>bathyphilus</w:t>
            </w:r>
            <w:proofErr w:type="spellEnd"/>
          </w:p>
        </w:tc>
        <w:tc>
          <w:tcPr>
            <w:tcW w:w="0" w:type="auto"/>
            <w:tcBorders>
              <w:top w:val="nil"/>
              <w:left w:val="nil"/>
              <w:bottom w:val="nil"/>
              <w:right w:val="nil"/>
            </w:tcBorders>
            <w:shd w:val="clear" w:color="auto" w:fill="auto"/>
            <w:noWrap/>
            <w:vAlign w:val="bottom"/>
            <w:hideMark/>
          </w:tcPr>
          <w:p w14:paraId="4DA44EC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36F09DA" w14:textId="77777777" w:rsidR="00F0098D" w:rsidRPr="00DD1C58" w:rsidRDefault="00F0098D" w:rsidP="00B10FD6">
            <w:pPr>
              <w:jc w:val="center"/>
              <w:rPr>
                <w:color w:val="000000"/>
                <w:sz w:val="20"/>
              </w:rPr>
            </w:pPr>
            <w:r w:rsidRPr="00DD1C58">
              <w:rPr>
                <w:color w:val="000000"/>
                <w:sz w:val="20"/>
              </w:rPr>
              <w:t>4.70E-07</w:t>
            </w:r>
          </w:p>
        </w:tc>
        <w:tc>
          <w:tcPr>
            <w:tcW w:w="0" w:type="auto"/>
            <w:tcBorders>
              <w:top w:val="nil"/>
              <w:left w:val="nil"/>
              <w:bottom w:val="nil"/>
              <w:right w:val="nil"/>
            </w:tcBorders>
            <w:shd w:val="clear" w:color="auto" w:fill="auto"/>
            <w:noWrap/>
            <w:vAlign w:val="bottom"/>
            <w:hideMark/>
          </w:tcPr>
          <w:p w14:paraId="45D9B6B4"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4C42EE4F" w14:textId="77777777" w:rsidR="00F0098D" w:rsidRPr="00DD1C58" w:rsidRDefault="00F0098D" w:rsidP="00B10FD6">
            <w:pPr>
              <w:jc w:val="center"/>
              <w:rPr>
                <w:color w:val="000000"/>
                <w:sz w:val="20"/>
              </w:rPr>
            </w:pPr>
            <w:r>
              <w:rPr>
                <w:color w:val="000000"/>
                <w:sz w:val="20"/>
              </w:rPr>
              <w:t>1.15E-01</w:t>
            </w:r>
          </w:p>
        </w:tc>
        <w:tc>
          <w:tcPr>
            <w:tcW w:w="0" w:type="auto"/>
            <w:tcBorders>
              <w:top w:val="nil"/>
              <w:left w:val="nil"/>
              <w:bottom w:val="nil"/>
              <w:right w:val="nil"/>
            </w:tcBorders>
            <w:shd w:val="clear" w:color="auto" w:fill="auto"/>
            <w:noWrap/>
            <w:vAlign w:val="bottom"/>
            <w:hideMark/>
          </w:tcPr>
          <w:p w14:paraId="3EBD1B2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8BC42D9" w14:textId="77777777" w:rsidTr="00B10FD6">
        <w:trPr>
          <w:trHeight w:val="144"/>
        </w:trPr>
        <w:tc>
          <w:tcPr>
            <w:tcW w:w="0" w:type="auto"/>
            <w:tcBorders>
              <w:top w:val="nil"/>
              <w:left w:val="nil"/>
              <w:bottom w:val="nil"/>
              <w:right w:val="nil"/>
            </w:tcBorders>
            <w:shd w:val="clear" w:color="auto" w:fill="auto"/>
            <w:noWrap/>
            <w:vAlign w:val="bottom"/>
            <w:hideMark/>
          </w:tcPr>
          <w:p w14:paraId="36F2D1D8" w14:textId="77777777" w:rsidR="00F0098D" w:rsidRPr="00DD1C58" w:rsidRDefault="00F0098D" w:rsidP="00B10FD6">
            <w:pPr>
              <w:rPr>
                <w:i/>
                <w:iCs/>
                <w:color w:val="000000"/>
                <w:sz w:val="20"/>
              </w:rPr>
            </w:pPr>
            <w:proofErr w:type="spellStart"/>
            <w:r w:rsidRPr="00DD1C58">
              <w:rPr>
                <w:i/>
                <w:iCs/>
                <w:color w:val="000000"/>
                <w:sz w:val="20"/>
              </w:rPr>
              <w:t>Centropyge</w:t>
            </w:r>
            <w:proofErr w:type="spellEnd"/>
            <w:r w:rsidRPr="00DD1C58">
              <w:rPr>
                <w:i/>
                <w:iCs/>
                <w:color w:val="000000"/>
                <w:sz w:val="20"/>
              </w:rPr>
              <w:t xml:space="preserve"> argi</w:t>
            </w:r>
          </w:p>
        </w:tc>
        <w:tc>
          <w:tcPr>
            <w:tcW w:w="0" w:type="auto"/>
            <w:tcBorders>
              <w:top w:val="nil"/>
              <w:left w:val="nil"/>
              <w:bottom w:val="nil"/>
              <w:right w:val="nil"/>
            </w:tcBorders>
            <w:shd w:val="clear" w:color="auto" w:fill="auto"/>
            <w:noWrap/>
            <w:vAlign w:val="bottom"/>
            <w:hideMark/>
          </w:tcPr>
          <w:p w14:paraId="1C692D8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A054B26" w14:textId="77777777" w:rsidR="00F0098D" w:rsidRPr="00DD1C58" w:rsidRDefault="00F0098D" w:rsidP="00B10FD6">
            <w:pPr>
              <w:jc w:val="center"/>
              <w:rPr>
                <w:color w:val="000000"/>
                <w:sz w:val="20"/>
              </w:rPr>
            </w:pPr>
            <w:r w:rsidRPr="00DD1C58">
              <w:rPr>
                <w:color w:val="000000"/>
                <w:sz w:val="20"/>
              </w:rPr>
              <w:t>4.00E-07</w:t>
            </w:r>
          </w:p>
        </w:tc>
        <w:tc>
          <w:tcPr>
            <w:tcW w:w="0" w:type="auto"/>
            <w:tcBorders>
              <w:top w:val="nil"/>
              <w:left w:val="nil"/>
              <w:bottom w:val="nil"/>
              <w:right w:val="nil"/>
            </w:tcBorders>
            <w:shd w:val="clear" w:color="auto" w:fill="auto"/>
            <w:noWrap/>
            <w:vAlign w:val="bottom"/>
            <w:hideMark/>
          </w:tcPr>
          <w:p w14:paraId="0820AAE1" w14:textId="77777777" w:rsidR="00F0098D" w:rsidRPr="00DD1C58" w:rsidRDefault="00F0098D" w:rsidP="00B10FD6">
            <w:pPr>
              <w:jc w:val="center"/>
              <w:rPr>
                <w:color w:val="000000"/>
                <w:sz w:val="20"/>
              </w:rPr>
            </w:pPr>
            <w:r>
              <w:rPr>
                <w:color w:val="000000"/>
                <w:sz w:val="20"/>
              </w:rPr>
              <w:t>2.56E+00</w:t>
            </w:r>
          </w:p>
        </w:tc>
        <w:tc>
          <w:tcPr>
            <w:tcW w:w="0" w:type="auto"/>
            <w:tcBorders>
              <w:top w:val="nil"/>
              <w:left w:val="nil"/>
              <w:bottom w:val="nil"/>
              <w:right w:val="nil"/>
            </w:tcBorders>
            <w:shd w:val="clear" w:color="auto" w:fill="auto"/>
            <w:noWrap/>
            <w:vAlign w:val="bottom"/>
            <w:hideMark/>
          </w:tcPr>
          <w:p w14:paraId="6848247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2AB17C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A5D9CE9" w14:textId="77777777" w:rsidTr="00B10FD6">
        <w:trPr>
          <w:trHeight w:val="144"/>
        </w:trPr>
        <w:tc>
          <w:tcPr>
            <w:tcW w:w="0" w:type="auto"/>
            <w:tcBorders>
              <w:top w:val="nil"/>
              <w:left w:val="nil"/>
              <w:bottom w:val="nil"/>
              <w:right w:val="nil"/>
            </w:tcBorders>
            <w:shd w:val="clear" w:color="auto" w:fill="auto"/>
            <w:noWrap/>
            <w:vAlign w:val="bottom"/>
            <w:hideMark/>
          </w:tcPr>
          <w:p w14:paraId="195D6DF4" w14:textId="77777777" w:rsidR="00F0098D" w:rsidRPr="00DD1C58" w:rsidRDefault="00F0098D" w:rsidP="00B10FD6">
            <w:pPr>
              <w:rPr>
                <w:i/>
                <w:iCs/>
                <w:color w:val="000000"/>
                <w:sz w:val="20"/>
              </w:rPr>
            </w:pPr>
            <w:proofErr w:type="spellStart"/>
            <w:r w:rsidRPr="00DD1C58">
              <w:rPr>
                <w:i/>
                <w:iCs/>
                <w:color w:val="000000"/>
                <w:sz w:val="20"/>
              </w:rPr>
              <w:t>Diaphus</w:t>
            </w:r>
            <w:proofErr w:type="spellEnd"/>
          </w:p>
        </w:tc>
        <w:tc>
          <w:tcPr>
            <w:tcW w:w="0" w:type="auto"/>
            <w:tcBorders>
              <w:top w:val="nil"/>
              <w:left w:val="nil"/>
              <w:bottom w:val="nil"/>
              <w:right w:val="nil"/>
            </w:tcBorders>
            <w:shd w:val="clear" w:color="auto" w:fill="auto"/>
            <w:noWrap/>
            <w:vAlign w:val="bottom"/>
            <w:hideMark/>
          </w:tcPr>
          <w:p w14:paraId="304FEB6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507A0DF" w14:textId="77777777" w:rsidR="00F0098D" w:rsidRPr="00DD1C58" w:rsidRDefault="00F0098D" w:rsidP="00B10FD6">
            <w:pPr>
              <w:jc w:val="center"/>
              <w:rPr>
                <w:color w:val="000000"/>
                <w:sz w:val="20"/>
              </w:rPr>
            </w:pPr>
            <w:r w:rsidRPr="00DD1C58">
              <w:rPr>
                <w:color w:val="000000"/>
                <w:sz w:val="20"/>
              </w:rPr>
              <w:t>6.84E-06</w:t>
            </w:r>
          </w:p>
        </w:tc>
        <w:tc>
          <w:tcPr>
            <w:tcW w:w="0" w:type="auto"/>
            <w:tcBorders>
              <w:top w:val="nil"/>
              <w:left w:val="nil"/>
              <w:bottom w:val="nil"/>
              <w:right w:val="nil"/>
            </w:tcBorders>
            <w:shd w:val="clear" w:color="auto" w:fill="auto"/>
            <w:noWrap/>
            <w:vAlign w:val="bottom"/>
            <w:hideMark/>
          </w:tcPr>
          <w:p w14:paraId="10B3508C"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4A25D3EA" w14:textId="77777777" w:rsidR="00F0098D" w:rsidRPr="00DD1C58" w:rsidRDefault="00F0098D" w:rsidP="00B10FD6">
            <w:pPr>
              <w:jc w:val="center"/>
              <w:rPr>
                <w:color w:val="000000"/>
                <w:sz w:val="20"/>
              </w:rPr>
            </w:pPr>
            <w:r>
              <w:rPr>
                <w:color w:val="000000"/>
                <w:sz w:val="20"/>
              </w:rPr>
              <w:t>2.36E-01</w:t>
            </w:r>
          </w:p>
        </w:tc>
        <w:tc>
          <w:tcPr>
            <w:tcW w:w="0" w:type="auto"/>
            <w:tcBorders>
              <w:top w:val="nil"/>
              <w:left w:val="nil"/>
              <w:bottom w:val="nil"/>
              <w:right w:val="nil"/>
            </w:tcBorders>
            <w:shd w:val="clear" w:color="auto" w:fill="auto"/>
            <w:noWrap/>
            <w:vAlign w:val="bottom"/>
            <w:hideMark/>
          </w:tcPr>
          <w:p w14:paraId="283F95A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7075DA9" w14:textId="77777777" w:rsidTr="00B10FD6">
        <w:trPr>
          <w:trHeight w:val="144"/>
        </w:trPr>
        <w:tc>
          <w:tcPr>
            <w:tcW w:w="0" w:type="auto"/>
            <w:tcBorders>
              <w:top w:val="nil"/>
              <w:left w:val="nil"/>
              <w:bottom w:val="nil"/>
              <w:right w:val="nil"/>
            </w:tcBorders>
            <w:shd w:val="clear" w:color="auto" w:fill="auto"/>
            <w:noWrap/>
            <w:vAlign w:val="bottom"/>
            <w:hideMark/>
          </w:tcPr>
          <w:p w14:paraId="64595DAD"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affinis</w:t>
            </w:r>
            <w:proofErr w:type="spellEnd"/>
          </w:p>
        </w:tc>
        <w:tc>
          <w:tcPr>
            <w:tcW w:w="0" w:type="auto"/>
            <w:tcBorders>
              <w:top w:val="nil"/>
              <w:left w:val="nil"/>
              <w:bottom w:val="nil"/>
              <w:right w:val="nil"/>
            </w:tcBorders>
            <w:shd w:val="clear" w:color="auto" w:fill="auto"/>
            <w:noWrap/>
            <w:vAlign w:val="bottom"/>
            <w:hideMark/>
          </w:tcPr>
          <w:p w14:paraId="536B972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19397AD" w14:textId="77777777" w:rsidR="00F0098D" w:rsidRPr="00DD1C58" w:rsidRDefault="00F0098D" w:rsidP="00B10FD6">
            <w:pPr>
              <w:jc w:val="center"/>
              <w:rPr>
                <w:color w:val="000000"/>
                <w:sz w:val="20"/>
              </w:rPr>
            </w:pPr>
            <w:r w:rsidRPr="00DD1C58">
              <w:rPr>
                <w:color w:val="000000"/>
                <w:sz w:val="20"/>
              </w:rPr>
              <w:t>4.00E-06</w:t>
            </w:r>
          </w:p>
        </w:tc>
        <w:tc>
          <w:tcPr>
            <w:tcW w:w="0" w:type="auto"/>
            <w:tcBorders>
              <w:top w:val="nil"/>
              <w:left w:val="nil"/>
              <w:bottom w:val="nil"/>
              <w:right w:val="nil"/>
            </w:tcBorders>
            <w:shd w:val="clear" w:color="auto" w:fill="auto"/>
            <w:noWrap/>
            <w:vAlign w:val="bottom"/>
            <w:hideMark/>
          </w:tcPr>
          <w:p w14:paraId="762EAB20" w14:textId="77777777" w:rsidR="00F0098D" w:rsidRPr="00DD1C58" w:rsidRDefault="00F0098D" w:rsidP="00B10FD6">
            <w:pPr>
              <w:jc w:val="center"/>
              <w:rPr>
                <w:color w:val="000000"/>
                <w:sz w:val="20"/>
              </w:rPr>
            </w:pPr>
            <w:r>
              <w:rPr>
                <w:color w:val="000000"/>
                <w:sz w:val="20"/>
              </w:rPr>
              <w:t>3.37E+00</w:t>
            </w:r>
          </w:p>
        </w:tc>
        <w:tc>
          <w:tcPr>
            <w:tcW w:w="0" w:type="auto"/>
            <w:tcBorders>
              <w:top w:val="nil"/>
              <w:left w:val="nil"/>
              <w:bottom w:val="nil"/>
              <w:right w:val="nil"/>
            </w:tcBorders>
            <w:shd w:val="clear" w:color="auto" w:fill="auto"/>
            <w:noWrap/>
            <w:vAlign w:val="bottom"/>
            <w:hideMark/>
          </w:tcPr>
          <w:p w14:paraId="7767DE50" w14:textId="77777777" w:rsidR="00F0098D" w:rsidRPr="00DD1C58" w:rsidRDefault="00F0098D" w:rsidP="00B10FD6">
            <w:pPr>
              <w:jc w:val="center"/>
              <w:rPr>
                <w:color w:val="000000"/>
                <w:sz w:val="20"/>
              </w:rPr>
            </w:pPr>
            <w:r>
              <w:rPr>
                <w:color w:val="000000"/>
                <w:sz w:val="20"/>
              </w:rPr>
              <w:t>3.05E-01</w:t>
            </w:r>
          </w:p>
        </w:tc>
        <w:tc>
          <w:tcPr>
            <w:tcW w:w="0" w:type="auto"/>
            <w:tcBorders>
              <w:top w:val="nil"/>
              <w:left w:val="nil"/>
              <w:bottom w:val="nil"/>
              <w:right w:val="nil"/>
            </w:tcBorders>
            <w:shd w:val="clear" w:color="auto" w:fill="auto"/>
            <w:noWrap/>
            <w:vAlign w:val="bottom"/>
            <w:hideMark/>
          </w:tcPr>
          <w:p w14:paraId="66C88E4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E5C717B" w14:textId="77777777" w:rsidTr="00B10FD6">
        <w:trPr>
          <w:trHeight w:val="144"/>
        </w:trPr>
        <w:tc>
          <w:tcPr>
            <w:tcW w:w="0" w:type="auto"/>
            <w:tcBorders>
              <w:top w:val="nil"/>
              <w:left w:val="nil"/>
              <w:bottom w:val="nil"/>
              <w:right w:val="nil"/>
            </w:tcBorders>
            <w:shd w:val="clear" w:color="auto" w:fill="auto"/>
            <w:noWrap/>
            <w:vAlign w:val="bottom"/>
            <w:hideMark/>
          </w:tcPr>
          <w:p w14:paraId="30A0FFC0" w14:textId="77777777" w:rsidR="00F0098D" w:rsidRPr="00DD1C58" w:rsidRDefault="00F0098D" w:rsidP="00B10FD6">
            <w:pPr>
              <w:rPr>
                <w:i/>
                <w:iCs/>
                <w:color w:val="000000"/>
                <w:sz w:val="20"/>
              </w:rPr>
            </w:pPr>
            <w:proofErr w:type="spellStart"/>
            <w:r w:rsidRPr="00DD1C58">
              <w:rPr>
                <w:i/>
                <w:iCs/>
                <w:color w:val="000000"/>
                <w:sz w:val="20"/>
              </w:rPr>
              <w:t>Coccorella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2B803D0C" w14:textId="77777777" w:rsidR="00F0098D" w:rsidRPr="00DD1C58" w:rsidRDefault="00F0098D" w:rsidP="00B10FD6">
            <w:pPr>
              <w:jc w:val="center"/>
              <w:rPr>
                <w:color w:val="000000"/>
                <w:sz w:val="20"/>
              </w:rPr>
            </w:pPr>
            <w:proofErr w:type="spellStart"/>
            <w:r w:rsidRPr="00DD1C58">
              <w:rPr>
                <w:color w:val="000000"/>
                <w:sz w:val="20"/>
              </w:rPr>
              <w:t>Ceph</w:t>
            </w:r>
            <w:proofErr w:type="spellEnd"/>
            <w:r w:rsidRPr="00DD1C58">
              <w:rPr>
                <w:color w:val="000000"/>
                <w:sz w:val="20"/>
              </w:rPr>
              <w:t>.</w:t>
            </w:r>
          </w:p>
        </w:tc>
        <w:tc>
          <w:tcPr>
            <w:tcW w:w="0" w:type="auto"/>
            <w:tcBorders>
              <w:top w:val="nil"/>
              <w:left w:val="nil"/>
              <w:bottom w:val="nil"/>
              <w:right w:val="nil"/>
            </w:tcBorders>
            <w:shd w:val="clear" w:color="auto" w:fill="auto"/>
            <w:noWrap/>
            <w:vAlign w:val="bottom"/>
            <w:hideMark/>
          </w:tcPr>
          <w:p w14:paraId="71B2B618" w14:textId="77777777" w:rsidR="00F0098D" w:rsidRPr="00DD1C58" w:rsidRDefault="00F0098D" w:rsidP="00B10FD6">
            <w:pPr>
              <w:jc w:val="center"/>
              <w:rPr>
                <w:color w:val="000000"/>
                <w:sz w:val="20"/>
              </w:rPr>
            </w:pPr>
            <w:r w:rsidRPr="00DD1C58">
              <w:rPr>
                <w:color w:val="000000"/>
                <w:sz w:val="20"/>
              </w:rPr>
              <w:t>1.23E-06</w:t>
            </w:r>
          </w:p>
        </w:tc>
        <w:tc>
          <w:tcPr>
            <w:tcW w:w="0" w:type="auto"/>
            <w:tcBorders>
              <w:top w:val="nil"/>
              <w:left w:val="nil"/>
              <w:bottom w:val="nil"/>
              <w:right w:val="nil"/>
            </w:tcBorders>
            <w:shd w:val="clear" w:color="auto" w:fill="auto"/>
            <w:noWrap/>
            <w:vAlign w:val="bottom"/>
            <w:hideMark/>
          </w:tcPr>
          <w:p w14:paraId="7000B485"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661A519E"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1ABA0B9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F8501FC" w14:textId="77777777" w:rsidTr="00B10FD6">
        <w:trPr>
          <w:trHeight w:val="144"/>
        </w:trPr>
        <w:tc>
          <w:tcPr>
            <w:tcW w:w="0" w:type="auto"/>
            <w:tcBorders>
              <w:top w:val="nil"/>
              <w:left w:val="nil"/>
              <w:bottom w:val="nil"/>
              <w:right w:val="nil"/>
            </w:tcBorders>
            <w:shd w:val="clear" w:color="auto" w:fill="auto"/>
            <w:noWrap/>
            <w:vAlign w:val="bottom"/>
            <w:hideMark/>
          </w:tcPr>
          <w:p w14:paraId="6B7A67A7"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r w:rsidRPr="00DD1C58">
              <w:rPr>
                <w:i/>
                <w:iCs/>
                <w:color w:val="000000"/>
                <w:sz w:val="20"/>
              </w:rPr>
              <w:t xml:space="preserve"> </w:t>
            </w:r>
            <w:proofErr w:type="spellStart"/>
            <w:r w:rsidRPr="00DD1C58">
              <w:rPr>
                <w:i/>
                <w:iCs/>
                <w:color w:val="000000"/>
                <w:sz w:val="20"/>
              </w:rPr>
              <w:t>attenuata</w:t>
            </w:r>
            <w:proofErr w:type="spellEnd"/>
          </w:p>
        </w:tc>
        <w:tc>
          <w:tcPr>
            <w:tcW w:w="0" w:type="auto"/>
            <w:tcBorders>
              <w:top w:val="nil"/>
              <w:left w:val="nil"/>
              <w:bottom w:val="nil"/>
              <w:right w:val="nil"/>
            </w:tcBorders>
            <w:shd w:val="clear" w:color="auto" w:fill="auto"/>
            <w:noWrap/>
            <w:vAlign w:val="bottom"/>
            <w:hideMark/>
          </w:tcPr>
          <w:p w14:paraId="51E7682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5929A92" w14:textId="77777777" w:rsidR="00F0098D" w:rsidRPr="00DD1C58" w:rsidRDefault="00F0098D" w:rsidP="00B10FD6">
            <w:pPr>
              <w:jc w:val="center"/>
              <w:rPr>
                <w:color w:val="000000"/>
                <w:sz w:val="20"/>
              </w:rPr>
            </w:pPr>
            <w:r w:rsidRPr="00DD1C58">
              <w:rPr>
                <w:color w:val="000000"/>
                <w:sz w:val="20"/>
              </w:rPr>
              <w:t>4.70E-09</w:t>
            </w:r>
          </w:p>
        </w:tc>
        <w:tc>
          <w:tcPr>
            <w:tcW w:w="0" w:type="auto"/>
            <w:tcBorders>
              <w:top w:val="nil"/>
              <w:left w:val="nil"/>
              <w:bottom w:val="nil"/>
              <w:right w:val="nil"/>
            </w:tcBorders>
            <w:shd w:val="clear" w:color="auto" w:fill="auto"/>
            <w:noWrap/>
            <w:vAlign w:val="bottom"/>
            <w:hideMark/>
          </w:tcPr>
          <w:p w14:paraId="5440B20C" w14:textId="77777777" w:rsidR="00F0098D" w:rsidRPr="00DD1C58" w:rsidRDefault="00F0098D" w:rsidP="00B10FD6">
            <w:pPr>
              <w:jc w:val="center"/>
              <w:rPr>
                <w:color w:val="000000"/>
                <w:sz w:val="20"/>
              </w:rPr>
            </w:pPr>
            <w:r>
              <w:rPr>
                <w:color w:val="000000"/>
                <w:sz w:val="20"/>
              </w:rPr>
              <w:t>3.32E+00</w:t>
            </w:r>
          </w:p>
        </w:tc>
        <w:tc>
          <w:tcPr>
            <w:tcW w:w="0" w:type="auto"/>
            <w:tcBorders>
              <w:top w:val="nil"/>
              <w:left w:val="nil"/>
              <w:bottom w:val="nil"/>
              <w:right w:val="nil"/>
            </w:tcBorders>
            <w:shd w:val="clear" w:color="auto" w:fill="auto"/>
            <w:noWrap/>
            <w:vAlign w:val="bottom"/>
            <w:hideMark/>
          </w:tcPr>
          <w:p w14:paraId="50FB5C7C"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5617F0F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B269FDA" w14:textId="77777777" w:rsidTr="00B10FD6">
        <w:trPr>
          <w:trHeight w:val="144"/>
        </w:trPr>
        <w:tc>
          <w:tcPr>
            <w:tcW w:w="0" w:type="auto"/>
            <w:tcBorders>
              <w:top w:val="nil"/>
              <w:left w:val="nil"/>
              <w:bottom w:val="nil"/>
              <w:right w:val="nil"/>
            </w:tcBorders>
            <w:shd w:val="clear" w:color="auto" w:fill="auto"/>
            <w:noWrap/>
            <w:vAlign w:val="bottom"/>
            <w:hideMark/>
          </w:tcPr>
          <w:p w14:paraId="5CAA05D9" w14:textId="77777777" w:rsidR="00F0098D" w:rsidRPr="00DD1C58" w:rsidRDefault="00F0098D" w:rsidP="00B10FD6">
            <w:pPr>
              <w:rPr>
                <w:i/>
                <w:iCs/>
                <w:color w:val="000000"/>
                <w:sz w:val="20"/>
              </w:rPr>
            </w:pPr>
            <w:proofErr w:type="spellStart"/>
            <w:r w:rsidRPr="00DD1C58">
              <w:rPr>
                <w:i/>
                <w:iCs/>
                <w:color w:val="000000"/>
                <w:sz w:val="20"/>
              </w:rPr>
              <w:t>Nesiarchus</w:t>
            </w:r>
            <w:proofErr w:type="spellEnd"/>
            <w:r w:rsidRPr="00DD1C58">
              <w:rPr>
                <w:i/>
                <w:iCs/>
                <w:color w:val="000000"/>
                <w:sz w:val="20"/>
              </w:rPr>
              <w:t xml:space="preserve"> </w:t>
            </w:r>
            <w:proofErr w:type="spellStart"/>
            <w:r w:rsidRPr="00DD1C58">
              <w:rPr>
                <w:i/>
                <w:iCs/>
                <w:color w:val="000000"/>
                <w:sz w:val="20"/>
              </w:rPr>
              <w:t>nasutus</w:t>
            </w:r>
            <w:proofErr w:type="spellEnd"/>
          </w:p>
        </w:tc>
        <w:tc>
          <w:tcPr>
            <w:tcW w:w="0" w:type="auto"/>
            <w:tcBorders>
              <w:top w:val="nil"/>
              <w:left w:val="nil"/>
              <w:bottom w:val="nil"/>
              <w:right w:val="nil"/>
            </w:tcBorders>
            <w:shd w:val="clear" w:color="auto" w:fill="auto"/>
            <w:noWrap/>
            <w:vAlign w:val="bottom"/>
            <w:hideMark/>
          </w:tcPr>
          <w:p w14:paraId="01AF45DB"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3C1784E0" w14:textId="77777777" w:rsidR="00F0098D" w:rsidRPr="00DD1C58" w:rsidRDefault="00F0098D" w:rsidP="00B10FD6">
            <w:pPr>
              <w:jc w:val="center"/>
              <w:rPr>
                <w:color w:val="000000"/>
                <w:sz w:val="20"/>
              </w:rPr>
            </w:pPr>
            <w:r w:rsidRPr="00DD1C58">
              <w:rPr>
                <w:color w:val="000000"/>
                <w:sz w:val="20"/>
              </w:rPr>
              <w:t>1.29E-05</w:t>
            </w:r>
          </w:p>
        </w:tc>
        <w:tc>
          <w:tcPr>
            <w:tcW w:w="0" w:type="auto"/>
            <w:tcBorders>
              <w:top w:val="nil"/>
              <w:left w:val="nil"/>
              <w:bottom w:val="nil"/>
              <w:right w:val="nil"/>
            </w:tcBorders>
            <w:shd w:val="clear" w:color="auto" w:fill="auto"/>
            <w:noWrap/>
            <w:vAlign w:val="bottom"/>
            <w:hideMark/>
          </w:tcPr>
          <w:p w14:paraId="6D51668F" w14:textId="77777777" w:rsidR="00F0098D" w:rsidRPr="00DD1C58" w:rsidRDefault="00F0098D" w:rsidP="00B10FD6">
            <w:pPr>
              <w:jc w:val="center"/>
              <w:rPr>
                <w:color w:val="000000"/>
                <w:sz w:val="20"/>
              </w:rPr>
            </w:pPr>
            <w:r>
              <w:rPr>
                <w:color w:val="000000"/>
                <w:sz w:val="20"/>
              </w:rPr>
              <w:t>3.09E+00</w:t>
            </w:r>
          </w:p>
        </w:tc>
        <w:tc>
          <w:tcPr>
            <w:tcW w:w="0" w:type="auto"/>
            <w:tcBorders>
              <w:top w:val="nil"/>
              <w:left w:val="nil"/>
              <w:bottom w:val="nil"/>
              <w:right w:val="nil"/>
            </w:tcBorders>
            <w:shd w:val="clear" w:color="auto" w:fill="auto"/>
            <w:noWrap/>
            <w:vAlign w:val="bottom"/>
            <w:hideMark/>
          </w:tcPr>
          <w:p w14:paraId="66D85CFB"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573EBB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4AA9BB1" w14:textId="77777777" w:rsidTr="00B10FD6">
        <w:trPr>
          <w:trHeight w:val="144"/>
        </w:trPr>
        <w:tc>
          <w:tcPr>
            <w:tcW w:w="0" w:type="auto"/>
            <w:tcBorders>
              <w:top w:val="nil"/>
              <w:left w:val="nil"/>
              <w:bottom w:val="nil"/>
              <w:right w:val="nil"/>
            </w:tcBorders>
            <w:shd w:val="clear" w:color="auto" w:fill="auto"/>
            <w:noWrap/>
            <w:vAlign w:val="bottom"/>
            <w:hideMark/>
          </w:tcPr>
          <w:p w14:paraId="33CF35E7" w14:textId="77777777" w:rsidR="00F0098D" w:rsidRPr="00DD1C58" w:rsidRDefault="00F0098D" w:rsidP="00B10FD6">
            <w:pPr>
              <w:rPr>
                <w:i/>
                <w:iCs/>
                <w:color w:val="000000"/>
                <w:sz w:val="20"/>
              </w:rPr>
            </w:pPr>
            <w:proofErr w:type="spellStart"/>
            <w:r w:rsidRPr="00DD1C58">
              <w:rPr>
                <w:i/>
                <w:iCs/>
                <w:color w:val="000000"/>
                <w:sz w:val="20"/>
              </w:rPr>
              <w:t>Cantherhines</w:t>
            </w:r>
            <w:proofErr w:type="spellEnd"/>
            <w:r w:rsidRPr="00DD1C58">
              <w:rPr>
                <w:i/>
                <w:iCs/>
                <w:color w:val="000000"/>
                <w:sz w:val="20"/>
              </w:rPr>
              <w:t xml:space="preserve"> </w:t>
            </w:r>
            <w:proofErr w:type="spellStart"/>
            <w:r w:rsidRPr="00DD1C58">
              <w:rPr>
                <w:i/>
                <w:iCs/>
                <w:color w:val="000000"/>
                <w:sz w:val="20"/>
              </w:rPr>
              <w:t>pullus</w:t>
            </w:r>
            <w:proofErr w:type="spellEnd"/>
          </w:p>
        </w:tc>
        <w:tc>
          <w:tcPr>
            <w:tcW w:w="0" w:type="auto"/>
            <w:tcBorders>
              <w:top w:val="nil"/>
              <w:left w:val="nil"/>
              <w:bottom w:val="nil"/>
              <w:right w:val="nil"/>
            </w:tcBorders>
            <w:shd w:val="clear" w:color="auto" w:fill="auto"/>
            <w:noWrap/>
            <w:vAlign w:val="bottom"/>
            <w:hideMark/>
          </w:tcPr>
          <w:p w14:paraId="2F53B23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8E9A767" w14:textId="77777777" w:rsidR="00F0098D" w:rsidRPr="00DD1C58" w:rsidRDefault="00F0098D" w:rsidP="00B10FD6">
            <w:pPr>
              <w:jc w:val="center"/>
              <w:rPr>
                <w:color w:val="000000"/>
                <w:sz w:val="20"/>
              </w:rPr>
            </w:pPr>
            <w:r w:rsidRPr="00DD1C58">
              <w:rPr>
                <w:color w:val="000000"/>
                <w:sz w:val="20"/>
              </w:rPr>
              <w:t>2.10E-06</w:t>
            </w:r>
          </w:p>
        </w:tc>
        <w:tc>
          <w:tcPr>
            <w:tcW w:w="0" w:type="auto"/>
            <w:tcBorders>
              <w:top w:val="nil"/>
              <w:left w:val="nil"/>
              <w:bottom w:val="nil"/>
              <w:right w:val="nil"/>
            </w:tcBorders>
            <w:shd w:val="clear" w:color="auto" w:fill="auto"/>
            <w:noWrap/>
            <w:vAlign w:val="bottom"/>
            <w:hideMark/>
          </w:tcPr>
          <w:p w14:paraId="76C7DAB4" w14:textId="77777777" w:rsidR="00F0098D" w:rsidRPr="00DD1C58" w:rsidRDefault="00F0098D" w:rsidP="00B10FD6">
            <w:pPr>
              <w:jc w:val="center"/>
              <w:rPr>
                <w:color w:val="000000"/>
                <w:sz w:val="20"/>
              </w:rPr>
            </w:pPr>
            <w:r>
              <w:rPr>
                <w:color w:val="000000"/>
                <w:sz w:val="20"/>
              </w:rPr>
              <w:t>2.56E+00</w:t>
            </w:r>
          </w:p>
        </w:tc>
        <w:tc>
          <w:tcPr>
            <w:tcW w:w="0" w:type="auto"/>
            <w:tcBorders>
              <w:top w:val="nil"/>
              <w:left w:val="nil"/>
              <w:bottom w:val="nil"/>
              <w:right w:val="nil"/>
            </w:tcBorders>
            <w:shd w:val="clear" w:color="auto" w:fill="auto"/>
            <w:noWrap/>
            <w:vAlign w:val="bottom"/>
            <w:hideMark/>
          </w:tcPr>
          <w:p w14:paraId="6C1E25B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B9B020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BF44A77" w14:textId="77777777" w:rsidTr="00B10FD6">
        <w:trPr>
          <w:trHeight w:val="144"/>
        </w:trPr>
        <w:tc>
          <w:tcPr>
            <w:tcW w:w="0" w:type="auto"/>
            <w:tcBorders>
              <w:top w:val="nil"/>
              <w:left w:val="nil"/>
              <w:bottom w:val="nil"/>
              <w:right w:val="nil"/>
            </w:tcBorders>
            <w:shd w:val="clear" w:color="auto" w:fill="auto"/>
            <w:noWrap/>
            <w:vAlign w:val="bottom"/>
            <w:hideMark/>
          </w:tcPr>
          <w:p w14:paraId="0023AF85"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macropogon</w:t>
            </w:r>
            <w:proofErr w:type="spellEnd"/>
          </w:p>
        </w:tc>
        <w:tc>
          <w:tcPr>
            <w:tcW w:w="0" w:type="auto"/>
            <w:tcBorders>
              <w:top w:val="nil"/>
              <w:left w:val="nil"/>
              <w:bottom w:val="nil"/>
              <w:right w:val="nil"/>
            </w:tcBorders>
            <w:shd w:val="clear" w:color="auto" w:fill="auto"/>
            <w:noWrap/>
            <w:vAlign w:val="bottom"/>
            <w:hideMark/>
          </w:tcPr>
          <w:p w14:paraId="7411291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162B598"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52DD66B4"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12B9E31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04A42E0"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A8E7C68" w14:textId="77777777" w:rsidTr="00B10FD6">
        <w:trPr>
          <w:trHeight w:val="144"/>
        </w:trPr>
        <w:tc>
          <w:tcPr>
            <w:tcW w:w="0" w:type="auto"/>
            <w:tcBorders>
              <w:top w:val="nil"/>
              <w:left w:val="nil"/>
              <w:bottom w:val="nil"/>
              <w:right w:val="nil"/>
            </w:tcBorders>
            <w:shd w:val="clear" w:color="auto" w:fill="auto"/>
            <w:noWrap/>
            <w:vAlign w:val="bottom"/>
            <w:hideMark/>
          </w:tcPr>
          <w:p w14:paraId="25D98ED3" w14:textId="77777777" w:rsidR="00F0098D" w:rsidRPr="00DD1C58" w:rsidRDefault="00F0098D" w:rsidP="00B10FD6">
            <w:pPr>
              <w:rPr>
                <w:i/>
                <w:iCs/>
                <w:color w:val="000000"/>
                <w:sz w:val="20"/>
              </w:rPr>
            </w:pPr>
            <w:proofErr w:type="spellStart"/>
            <w:r w:rsidRPr="00DD1C58">
              <w:rPr>
                <w:i/>
                <w:iCs/>
                <w:color w:val="000000"/>
                <w:sz w:val="20"/>
              </w:rPr>
              <w:t>Scopelogadus</w:t>
            </w:r>
            <w:proofErr w:type="spellEnd"/>
            <w:r w:rsidRPr="00DD1C58">
              <w:rPr>
                <w:i/>
                <w:iCs/>
                <w:color w:val="000000"/>
                <w:sz w:val="20"/>
              </w:rPr>
              <w:t xml:space="preserve"> </w:t>
            </w:r>
            <w:proofErr w:type="spellStart"/>
            <w:r w:rsidRPr="00DD1C58">
              <w:rPr>
                <w:i/>
                <w:iCs/>
                <w:color w:val="000000"/>
                <w:sz w:val="20"/>
              </w:rPr>
              <w:t>mizolepis</w:t>
            </w:r>
            <w:proofErr w:type="spellEnd"/>
          </w:p>
        </w:tc>
        <w:tc>
          <w:tcPr>
            <w:tcW w:w="0" w:type="auto"/>
            <w:tcBorders>
              <w:top w:val="nil"/>
              <w:left w:val="nil"/>
              <w:bottom w:val="nil"/>
              <w:right w:val="nil"/>
            </w:tcBorders>
            <w:shd w:val="clear" w:color="auto" w:fill="auto"/>
            <w:noWrap/>
            <w:vAlign w:val="bottom"/>
            <w:hideMark/>
          </w:tcPr>
          <w:p w14:paraId="2649037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A173C74" w14:textId="77777777" w:rsidR="00F0098D" w:rsidRPr="00DD1C58" w:rsidRDefault="00F0098D" w:rsidP="00B10FD6">
            <w:pPr>
              <w:jc w:val="center"/>
              <w:rPr>
                <w:color w:val="000000"/>
                <w:sz w:val="20"/>
              </w:rPr>
            </w:pPr>
            <w:r w:rsidRPr="00DD1C58">
              <w:rPr>
                <w:color w:val="000000"/>
                <w:sz w:val="20"/>
              </w:rPr>
              <w:t>4.00E-07</w:t>
            </w:r>
          </w:p>
        </w:tc>
        <w:tc>
          <w:tcPr>
            <w:tcW w:w="0" w:type="auto"/>
            <w:tcBorders>
              <w:top w:val="nil"/>
              <w:left w:val="nil"/>
              <w:bottom w:val="nil"/>
              <w:right w:val="nil"/>
            </w:tcBorders>
            <w:shd w:val="clear" w:color="auto" w:fill="auto"/>
            <w:noWrap/>
            <w:vAlign w:val="bottom"/>
            <w:hideMark/>
          </w:tcPr>
          <w:p w14:paraId="487725E0" w14:textId="77777777" w:rsidR="00F0098D" w:rsidRPr="00DD1C58" w:rsidRDefault="00F0098D" w:rsidP="00B10FD6">
            <w:pPr>
              <w:jc w:val="center"/>
              <w:rPr>
                <w:color w:val="000000"/>
                <w:sz w:val="20"/>
              </w:rPr>
            </w:pPr>
            <w:r>
              <w:rPr>
                <w:color w:val="000000"/>
                <w:sz w:val="20"/>
              </w:rPr>
              <w:t>3.28E+00</w:t>
            </w:r>
          </w:p>
        </w:tc>
        <w:tc>
          <w:tcPr>
            <w:tcW w:w="0" w:type="auto"/>
            <w:tcBorders>
              <w:top w:val="nil"/>
              <w:left w:val="nil"/>
              <w:bottom w:val="nil"/>
              <w:right w:val="nil"/>
            </w:tcBorders>
            <w:shd w:val="clear" w:color="auto" w:fill="auto"/>
            <w:noWrap/>
            <w:vAlign w:val="bottom"/>
            <w:hideMark/>
          </w:tcPr>
          <w:p w14:paraId="1DF4E642" w14:textId="77777777" w:rsidR="00F0098D" w:rsidRPr="00DD1C58" w:rsidRDefault="00F0098D" w:rsidP="00B10FD6">
            <w:pPr>
              <w:jc w:val="center"/>
              <w:rPr>
                <w:color w:val="000000"/>
                <w:sz w:val="20"/>
              </w:rPr>
            </w:pPr>
            <w:r>
              <w:rPr>
                <w:color w:val="000000"/>
                <w:sz w:val="20"/>
              </w:rPr>
              <w:t>9.80E-02</w:t>
            </w:r>
          </w:p>
        </w:tc>
        <w:tc>
          <w:tcPr>
            <w:tcW w:w="0" w:type="auto"/>
            <w:tcBorders>
              <w:top w:val="nil"/>
              <w:left w:val="nil"/>
              <w:bottom w:val="nil"/>
              <w:right w:val="nil"/>
            </w:tcBorders>
            <w:shd w:val="clear" w:color="auto" w:fill="auto"/>
            <w:noWrap/>
            <w:vAlign w:val="bottom"/>
            <w:hideMark/>
          </w:tcPr>
          <w:p w14:paraId="57322A52" w14:textId="77777777" w:rsidR="00F0098D" w:rsidRPr="00DD1C58" w:rsidRDefault="00F0098D" w:rsidP="00B10FD6">
            <w:pPr>
              <w:jc w:val="center"/>
              <w:rPr>
                <w:color w:val="000000"/>
                <w:sz w:val="20"/>
              </w:rPr>
            </w:pPr>
            <w:r w:rsidRPr="00DD1C58">
              <w:rPr>
                <w:color w:val="000000"/>
                <w:sz w:val="20"/>
              </w:rPr>
              <w:t>Bartow (2010 unpublished thesis FAU)</w:t>
            </w:r>
          </w:p>
        </w:tc>
      </w:tr>
      <w:tr w:rsidR="00F0098D" w:rsidRPr="00DD1C58" w14:paraId="435EF521" w14:textId="77777777" w:rsidTr="00B10FD6">
        <w:trPr>
          <w:trHeight w:val="144"/>
        </w:trPr>
        <w:tc>
          <w:tcPr>
            <w:tcW w:w="0" w:type="auto"/>
            <w:tcBorders>
              <w:top w:val="nil"/>
              <w:left w:val="nil"/>
              <w:bottom w:val="nil"/>
              <w:right w:val="nil"/>
            </w:tcBorders>
            <w:shd w:val="clear" w:color="auto" w:fill="auto"/>
            <w:noWrap/>
            <w:vAlign w:val="bottom"/>
            <w:hideMark/>
          </w:tcPr>
          <w:p w14:paraId="07477BD9" w14:textId="77777777" w:rsidR="00F0098D" w:rsidRPr="00DD1C58" w:rsidRDefault="00F0098D" w:rsidP="00B10FD6">
            <w:pPr>
              <w:rPr>
                <w:i/>
                <w:iCs/>
                <w:color w:val="000000"/>
                <w:sz w:val="20"/>
              </w:rPr>
            </w:pPr>
            <w:proofErr w:type="spellStart"/>
            <w:r w:rsidRPr="00DD1C58">
              <w:rPr>
                <w:i/>
                <w:iCs/>
                <w:color w:val="000000"/>
                <w:sz w:val="20"/>
              </w:rPr>
              <w:t>Linophrynidae</w:t>
            </w:r>
            <w:proofErr w:type="spellEnd"/>
          </w:p>
        </w:tc>
        <w:tc>
          <w:tcPr>
            <w:tcW w:w="0" w:type="auto"/>
            <w:tcBorders>
              <w:top w:val="nil"/>
              <w:left w:val="nil"/>
              <w:bottom w:val="nil"/>
              <w:right w:val="nil"/>
            </w:tcBorders>
            <w:shd w:val="clear" w:color="auto" w:fill="auto"/>
            <w:noWrap/>
            <w:vAlign w:val="bottom"/>
            <w:hideMark/>
          </w:tcPr>
          <w:p w14:paraId="5C66F40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4AD3D62" w14:textId="77777777" w:rsidR="00F0098D" w:rsidRPr="00DD1C58" w:rsidRDefault="00F0098D" w:rsidP="00B10FD6">
            <w:pPr>
              <w:jc w:val="center"/>
              <w:rPr>
                <w:color w:val="000000"/>
                <w:sz w:val="20"/>
              </w:rPr>
            </w:pPr>
            <w:r w:rsidRPr="00DD1C58">
              <w:rPr>
                <w:color w:val="000000"/>
                <w:sz w:val="20"/>
              </w:rPr>
              <w:t>3.83E-06</w:t>
            </w:r>
          </w:p>
        </w:tc>
        <w:tc>
          <w:tcPr>
            <w:tcW w:w="0" w:type="auto"/>
            <w:tcBorders>
              <w:top w:val="nil"/>
              <w:left w:val="nil"/>
              <w:bottom w:val="nil"/>
              <w:right w:val="nil"/>
            </w:tcBorders>
            <w:shd w:val="clear" w:color="auto" w:fill="auto"/>
            <w:noWrap/>
            <w:vAlign w:val="bottom"/>
            <w:hideMark/>
          </w:tcPr>
          <w:p w14:paraId="3518CE51" w14:textId="77777777" w:rsidR="00F0098D" w:rsidRPr="00DD1C58" w:rsidRDefault="00F0098D" w:rsidP="00B10FD6">
            <w:pPr>
              <w:jc w:val="center"/>
              <w:rPr>
                <w:color w:val="000000"/>
                <w:sz w:val="20"/>
              </w:rPr>
            </w:pPr>
            <w:r>
              <w:rPr>
                <w:color w:val="000000"/>
                <w:sz w:val="20"/>
              </w:rPr>
              <w:t>2.92E+00</w:t>
            </w:r>
          </w:p>
        </w:tc>
        <w:tc>
          <w:tcPr>
            <w:tcW w:w="0" w:type="auto"/>
            <w:tcBorders>
              <w:top w:val="nil"/>
              <w:left w:val="nil"/>
              <w:bottom w:val="nil"/>
              <w:right w:val="nil"/>
            </w:tcBorders>
            <w:shd w:val="clear" w:color="auto" w:fill="auto"/>
            <w:noWrap/>
            <w:vAlign w:val="bottom"/>
            <w:hideMark/>
          </w:tcPr>
          <w:p w14:paraId="13AFBAB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799D3C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9B6E0F1" w14:textId="77777777" w:rsidTr="00B10FD6">
        <w:trPr>
          <w:trHeight w:val="144"/>
        </w:trPr>
        <w:tc>
          <w:tcPr>
            <w:tcW w:w="0" w:type="auto"/>
            <w:tcBorders>
              <w:top w:val="nil"/>
              <w:left w:val="nil"/>
              <w:bottom w:val="nil"/>
              <w:right w:val="nil"/>
            </w:tcBorders>
            <w:shd w:val="clear" w:color="auto" w:fill="auto"/>
            <w:noWrap/>
            <w:vAlign w:val="bottom"/>
            <w:hideMark/>
          </w:tcPr>
          <w:p w14:paraId="2CEEB96C" w14:textId="77777777" w:rsidR="00F0098D" w:rsidRPr="00DD1C58" w:rsidRDefault="00F0098D" w:rsidP="00B10FD6">
            <w:pPr>
              <w:rPr>
                <w:i/>
                <w:iCs/>
                <w:color w:val="000000"/>
                <w:sz w:val="20"/>
              </w:rPr>
            </w:pPr>
            <w:r w:rsidRPr="00DD1C58">
              <w:rPr>
                <w:i/>
                <w:iCs/>
                <w:color w:val="000000"/>
                <w:sz w:val="20"/>
              </w:rPr>
              <w:t>Teleostei</w:t>
            </w:r>
          </w:p>
        </w:tc>
        <w:tc>
          <w:tcPr>
            <w:tcW w:w="0" w:type="auto"/>
            <w:tcBorders>
              <w:top w:val="nil"/>
              <w:left w:val="nil"/>
              <w:bottom w:val="nil"/>
              <w:right w:val="nil"/>
            </w:tcBorders>
            <w:shd w:val="clear" w:color="auto" w:fill="auto"/>
            <w:noWrap/>
            <w:vAlign w:val="bottom"/>
            <w:hideMark/>
          </w:tcPr>
          <w:p w14:paraId="5D4C342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F7AC1A5" w14:textId="77777777" w:rsidR="00F0098D" w:rsidRPr="00DD1C58" w:rsidRDefault="00F0098D" w:rsidP="00B10FD6">
            <w:pPr>
              <w:jc w:val="center"/>
              <w:rPr>
                <w:color w:val="000000"/>
                <w:sz w:val="20"/>
              </w:rPr>
            </w:pPr>
            <w:r w:rsidRPr="00DD1C58">
              <w:rPr>
                <w:color w:val="000000"/>
                <w:sz w:val="20"/>
              </w:rPr>
              <w:t>2.42E-06</w:t>
            </w:r>
          </w:p>
        </w:tc>
        <w:tc>
          <w:tcPr>
            <w:tcW w:w="0" w:type="auto"/>
            <w:tcBorders>
              <w:top w:val="nil"/>
              <w:left w:val="nil"/>
              <w:bottom w:val="nil"/>
              <w:right w:val="nil"/>
            </w:tcBorders>
            <w:shd w:val="clear" w:color="auto" w:fill="auto"/>
            <w:noWrap/>
            <w:vAlign w:val="bottom"/>
            <w:hideMark/>
          </w:tcPr>
          <w:p w14:paraId="3363B73A"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378EF3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17D948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B576B45" w14:textId="77777777" w:rsidTr="00B10FD6">
        <w:trPr>
          <w:trHeight w:val="144"/>
        </w:trPr>
        <w:tc>
          <w:tcPr>
            <w:tcW w:w="0" w:type="auto"/>
            <w:tcBorders>
              <w:top w:val="nil"/>
              <w:left w:val="nil"/>
              <w:bottom w:val="nil"/>
              <w:right w:val="nil"/>
            </w:tcBorders>
            <w:shd w:val="clear" w:color="auto" w:fill="auto"/>
            <w:noWrap/>
            <w:vAlign w:val="bottom"/>
            <w:hideMark/>
          </w:tcPr>
          <w:p w14:paraId="27E073B7" w14:textId="77777777" w:rsidR="00F0098D" w:rsidRPr="00DD1C58" w:rsidRDefault="00F0098D" w:rsidP="00B10FD6">
            <w:pPr>
              <w:rPr>
                <w:i/>
                <w:iCs/>
                <w:color w:val="000000"/>
                <w:sz w:val="20"/>
              </w:rPr>
            </w:pPr>
            <w:proofErr w:type="spellStart"/>
            <w:r w:rsidRPr="00DD1C58">
              <w:rPr>
                <w:i/>
                <w:iCs/>
                <w:color w:val="000000"/>
                <w:sz w:val="20"/>
              </w:rPr>
              <w:t>Stephanolepis</w:t>
            </w:r>
            <w:proofErr w:type="spellEnd"/>
            <w:r w:rsidRPr="00DD1C58">
              <w:rPr>
                <w:i/>
                <w:iCs/>
                <w:color w:val="000000"/>
                <w:sz w:val="20"/>
              </w:rPr>
              <w:t xml:space="preserve"> </w:t>
            </w:r>
            <w:proofErr w:type="spellStart"/>
            <w:r w:rsidRPr="00DD1C58">
              <w:rPr>
                <w:i/>
                <w:iCs/>
                <w:color w:val="000000"/>
                <w:sz w:val="20"/>
              </w:rPr>
              <w:t>setifer</w:t>
            </w:r>
            <w:proofErr w:type="spellEnd"/>
          </w:p>
        </w:tc>
        <w:tc>
          <w:tcPr>
            <w:tcW w:w="0" w:type="auto"/>
            <w:tcBorders>
              <w:top w:val="nil"/>
              <w:left w:val="nil"/>
              <w:bottom w:val="nil"/>
              <w:right w:val="nil"/>
            </w:tcBorders>
            <w:shd w:val="clear" w:color="auto" w:fill="auto"/>
            <w:noWrap/>
            <w:vAlign w:val="bottom"/>
            <w:hideMark/>
          </w:tcPr>
          <w:p w14:paraId="68C3F81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112590F" w14:textId="77777777" w:rsidR="00F0098D" w:rsidRPr="00DD1C58" w:rsidRDefault="00F0098D" w:rsidP="00B10FD6">
            <w:pPr>
              <w:jc w:val="center"/>
              <w:rPr>
                <w:color w:val="000000"/>
                <w:sz w:val="20"/>
              </w:rPr>
            </w:pPr>
            <w:r w:rsidRPr="00DD1C58">
              <w:rPr>
                <w:color w:val="000000"/>
                <w:sz w:val="20"/>
              </w:rPr>
              <w:t>2.04E-06</w:t>
            </w:r>
          </w:p>
        </w:tc>
        <w:tc>
          <w:tcPr>
            <w:tcW w:w="0" w:type="auto"/>
            <w:tcBorders>
              <w:top w:val="nil"/>
              <w:left w:val="nil"/>
              <w:bottom w:val="nil"/>
              <w:right w:val="nil"/>
            </w:tcBorders>
            <w:shd w:val="clear" w:color="auto" w:fill="auto"/>
            <w:noWrap/>
            <w:vAlign w:val="bottom"/>
            <w:hideMark/>
          </w:tcPr>
          <w:p w14:paraId="77EF7D32" w14:textId="77777777" w:rsidR="00F0098D" w:rsidRPr="00DD1C58" w:rsidRDefault="00F0098D" w:rsidP="00B10FD6">
            <w:pPr>
              <w:jc w:val="center"/>
              <w:rPr>
                <w:color w:val="000000"/>
                <w:sz w:val="20"/>
              </w:rPr>
            </w:pPr>
            <w:r>
              <w:rPr>
                <w:color w:val="000000"/>
                <w:sz w:val="20"/>
              </w:rPr>
              <w:t>3.06E+00</w:t>
            </w:r>
          </w:p>
        </w:tc>
        <w:tc>
          <w:tcPr>
            <w:tcW w:w="0" w:type="auto"/>
            <w:tcBorders>
              <w:top w:val="nil"/>
              <w:left w:val="nil"/>
              <w:bottom w:val="nil"/>
              <w:right w:val="nil"/>
            </w:tcBorders>
            <w:shd w:val="clear" w:color="auto" w:fill="auto"/>
            <w:noWrap/>
            <w:vAlign w:val="bottom"/>
            <w:hideMark/>
          </w:tcPr>
          <w:p w14:paraId="39A2E4D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931174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6BEDB35" w14:textId="77777777" w:rsidTr="00B10FD6">
        <w:trPr>
          <w:trHeight w:val="144"/>
        </w:trPr>
        <w:tc>
          <w:tcPr>
            <w:tcW w:w="0" w:type="auto"/>
            <w:tcBorders>
              <w:top w:val="nil"/>
              <w:left w:val="nil"/>
              <w:bottom w:val="nil"/>
              <w:right w:val="nil"/>
            </w:tcBorders>
            <w:shd w:val="clear" w:color="auto" w:fill="auto"/>
            <w:noWrap/>
            <w:vAlign w:val="bottom"/>
            <w:hideMark/>
          </w:tcPr>
          <w:p w14:paraId="53BAF36F" w14:textId="77777777" w:rsidR="00F0098D" w:rsidRPr="00DD1C58" w:rsidRDefault="00F0098D" w:rsidP="00B10FD6">
            <w:pPr>
              <w:rPr>
                <w:i/>
                <w:iCs/>
                <w:color w:val="000000"/>
                <w:sz w:val="20"/>
              </w:rPr>
            </w:pPr>
            <w:proofErr w:type="spellStart"/>
            <w:r w:rsidRPr="00DD1C58">
              <w:rPr>
                <w:i/>
                <w:iCs/>
                <w:color w:val="000000"/>
                <w:sz w:val="20"/>
              </w:rPr>
              <w:t>Foetorepus</w:t>
            </w:r>
            <w:proofErr w:type="spellEnd"/>
          </w:p>
        </w:tc>
        <w:tc>
          <w:tcPr>
            <w:tcW w:w="0" w:type="auto"/>
            <w:tcBorders>
              <w:top w:val="nil"/>
              <w:left w:val="nil"/>
              <w:bottom w:val="nil"/>
              <w:right w:val="nil"/>
            </w:tcBorders>
            <w:shd w:val="clear" w:color="auto" w:fill="auto"/>
            <w:noWrap/>
            <w:vAlign w:val="bottom"/>
            <w:hideMark/>
          </w:tcPr>
          <w:p w14:paraId="4619BA1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4052394" w14:textId="77777777" w:rsidR="00F0098D" w:rsidRPr="00DD1C58" w:rsidRDefault="00F0098D" w:rsidP="00B10FD6">
            <w:pPr>
              <w:jc w:val="center"/>
              <w:rPr>
                <w:color w:val="000000"/>
                <w:sz w:val="20"/>
              </w:rPr>
            </w:pPr>
            <w:r w:rsidRPr="00DD1C58">
              <w:rPr>
                <w:color w:val="000000"/>
                <w:sz w:val="20"/>
              </w:rPr>
              <w:t>1.36E-06</w:t>
            </w:r>
          </w:p>
        </w:tc>
        <w:tc>
          <w:tcPr>
            <w:tcW w:w="0" w:type="auto"/>
            <w:tcBorders>
              <w:top w:val="nil"/>
              <w:left w:val="nil"/>
              <w:bottom w:val="nil"/>
              <w:right w:val="nil"/>
            </w:tcBorders>
            <w:shd w:val="clear" w:color="auto" w:fill="auto"/>
            <w:noWrap/>
            <w:vAlign w:val="bottom"/>
            <w:hideMark/>
          </w:tcPr>
          <w:p w14:paraId="3432BE15" w14:textId="77777777" w:rsidR="00F0098D" w:rsidRPr="00DD1C58" w:rsidRDefault="00F0098D" w:rsidP="00B10FD6">
            <w:pPr>
              <w:jc w:val="center"/>
              <w:rPr>
                <w:color w:val="000000"/>
                <w:sz w:val="20"/>
              </w:rPr>
            </w:pPr>
            <w:r>
              <w:rPr>
                <w:color w:val="000000"/>
                <w:sz w:val="20"/>
              </w:rPr>
              <w:t>2.72E+00</w:t>
            </w:r>
          </w:p>
        </w:tc>
        <w:tc>
          <w:tcPr>
            <w:tcW w:w="0" w:type="auto"/>
            <w:tcBorders>
              <w:top w:val="nil"/>
              <w:left w:val="nil"/>
              <w:bottom w:val="nil"/>
              <w:right w:val="nil"/>
            </w:tcBorders>
            <w:shd w:val="clear" w:color="auto" w:fill="auto"/>
            <w:noWrap/>
            <w:vAlign w:val="bottom"/>
            <w:hideMark/>
          </w:tcPr>
          <w:p w14:paraId="19B2F2E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11CBE5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C1F270E" w14:textId="77777777" w:rsidTr="00B10FD6">
        <w:trPr>
          <w:trHeight w:val="144"/>
        </w:trPr>
        <w:tc>
          <w:tcPr>
            <w:tcW w:w="0" w:type="auto"/>
            <w:tcBorders>
              <w:top w:val="nil"/>
              <w:left w:val="nil"/>
              <w:bottom w:val="nil"/>
              <w:right w:val="nil"/>
            </w:tcBorders>
            <w:shd w:val="clear" w:color="auto" w:fill="auto"/>
            <w:noWrap/>
            <w:vAlign w:val="bottom"/>
            <w:hideMark/>
          </w:tcPr>
          <w:p w14:paraId="22EC64A9" w14:textId="77777777" w:rsidR="00F0098D" w:rsidRPr="00DD1C58" w:rsidRDefault="00F0098D" w:rsidP="00B10FD6">
            <w:pPr>
              <w:rPr>
                <w:i/>
                <w:iCs/>
                <w:color w:val="000000"/>
                <w:sz w:val="20"/>
              </w:rPr>
            </w:pPr>
            <w:proofErr w:type="spellStart"/>
            <w:r w:rsidRPr="00DD1C58">
              <w:rPr>
                <w:i/>
                <w:iCs/>
                <w:color w:val="000000"/>
                <w:sz w:val="20"/>
              </w:rPr>
              <w:t>Helicolenus</w:t>
            </w:r>
            <w:proofErr w:type="spellEnd"/>
            <w:r w:rsidRPr="00DD1C58">
              <w:rPr>
                <w:i/>
                <w:iCs/>
                <w:color w:val="000000"/>
                <w:sz w:val="20"/>
              </w:rPr>
              <w:t xml:space="preserve"> </w:t>
            </w:r>
            <w:proofErr w:type="spellStart"/>
            <w:r w:rsidRPr="00DD1C58">
              <w:rPr>
                <w:i/>
                <w:iCs/>
                <w:color w:val="000000"/>
                <w:sz w:val="20"/>
              </w:rPr>
              <w:t>dactylopterus</w:t>
            </w:r>
            <w:proofErr w:type="spellEnd"/>
          </w:p>
        </w:tc>
        <w:tc>
          <w:tcPr>
            <w:tcW w:w="0" w:type="auto"/>
            <w:tcBorders>
              <w:top w:val="nil"/>
              <w:left w:val="nil"/>
              <w:bottom w:val="nil"/>
              <w:right w:val="nil"/>
            </w:tcBorders>
            <w:shd w:val="clear" w:color="auto" w:fill="auto"/>
            <w:noWrap/>
            <w:vAlign w:val="bottom"/>
            <w:hideMark/>
          </w:tcPr>
          <w:p w14:paraId="61DE759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E532084" w14:textId="77777777" w:rsidR="00F0098D" w:rsidRPr="00DD1C58" w:rsidRDefault="00F0098D" w:rsidP="00B10FD6">
            <w:pPr>
              <w:jc w:val="center"/>
              <w:rPr>
                <w:color w:val="000000"/>
                <w:sz w:val="20"/>
              </w:rPr>
            </w:pPr>
            <w:r w:rsidRPr="00DD1C58">
              <w:rPr>
                <w:color w:val="000000"/>
                <w:sz w:val="20"/>
              </w:rPr>
              <w:t>9.00E-07</w:t>
            </w:r>
          </w:p>
        </w:tc>
        <w:tc>
          <w:tcPr>
            <w:tcW w:w="0" w:type="auto"/>
            <w:tcBorders>
              <w:top w:val="nil"/>
              <w:left w:val="nil"/>
              <w:bottom w:val="nil"/>
              <w:right w:val="nil"/>
            </w:tcBorders>
            <w:shd w:val="clear" w:color="auto" w:fill="auto"/>
            <w:noWrap/>
            <w:vAlign w:val="bottom"/>
            <w:hideMark/>
          </w:tcPr>
          <w:p w14:paraId="461333EE" w14:textId="77777777" w:rsidR="00F0098D" w:rsidRPr="00DD1C58" w:rsidRDefault="00F0098D" w:rsidP="00B10FD6">
            <w:pPr>
              <w:jc w:val="center"/>
              <w:rPr>
                <w:color w:val="000000"/>
                <w:sz w:val="20"/>
              </w:rPr>
            </w:pPr>
            <w:r>
              <w:rPr>
                <w:color w:val="000000"/>
                <w:sz w:val="20"/>
              </w:rPr>
              <w:t>3.10E+00</w:t>
            </w:r>
          </w:p>
        </w:tc>
        <w:tc>
          <w:tcPr>
            <w:tcW w:w="0" w:type="auto"/>
            <w:tcBorders>
              <w:top w:val="nil"/>
              <w:left w:val="nil"/>
              <w:bottom w:val="nil"/>
              <w:right w:val="nil"/>
            </w:tcBorders>
            <w:shd w:val="clear" w:color="auto" w:fill="auto"/>
            <w:noWrap/>
            <w:vAlign w:val="bottom"/>
            <w:hideMark/>
          </w:tcPr>
          <w:p w14:paraId="69BC125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F188E7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3C014DB" w14:textId="77777777" w:rsidTr="00B10FD6">
        <w:trPr>
          <w:trHeight w:val="144"/>
        </w:trPr>
        <w:tc>
          <w:tcPr>
            <w:tcW w:w="0" w:type="auto"/>
            <w:tcBorders>
              <w:top w:val="nil"/>
              <w:left w:val="nil"/>
              <w:bottom w:val="nil"/>
              <w:right w:val="nil"/>
            </w:tcBorders>
            <w:shd w:val="clear" w:color="auto" w:fill="auto"/>
            <w:noWrap/>
            <w:vAlign w:val="bottom"/>
            <w:hideMark/>
          </w:tcPr>
          <w:p w14:paraId="722A0F3C" w14:textId="77777777" w:rsidR="00F0098D" w:rsidRPr="00DD1C58" w:rsidRDefault="00F0098D" w:rsidP="00B10FD6">
            <w:pPr>
              <w:rPr>
                <w:i/>
                <w:iCs/>
                <w:color w:val="000000"/>
                <w:sz w:val="20"/>
              </w:rPr>
            </w:pPr>
            <w:proofErr w:type="spellStart"/>
            <w:r w:rsidRPr="00DD1C58">
              <w:rPr>
                <w:i/>
                <w:iCs/>
                <w:color w:val="000000"/>
                <w:sz w:val="20"/>
              </w:rPr>
              <w:t>Scopelarchidae</w:t>
            </w:r>
            <w:proofErr w:type="spellEnd"/>
          </w:p>
        </w:tc>
        <w:tc>
          <w:tcPr>
            <w:tcW w:w="0" w:type="auto"/>
            <w:tcBorders>
              <w:top w:val="nil"/>
              <w:left w:val="nil"/>
              <w:bottom w:val="nil"/>
              <w:right w:val="nil"/>
            </w:tcBorders>
            <w:shd w:val="clear" w:color="auto" w:fill="auto"/>
            <w:noWrap/>
            <w:vAlign w:val="bottom"/>
            <w:hideMark/>
          </w:tcPr>
          <w:p w14:paraId="5297781E"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17E7F28A" w14:textId="77777777" w:rsidR="00F0098D" w:rsidRPr="00DD1C58" w:rsidRDefault="00F0098D" w:rsidP="00B10FD6">
            <w:pPr>
              <w:jc w:val="center"/>
              <w:rPr>
                <w:color w:val="000000"/>
                <w:sz w:val="20"/>
              </w:rPr>
            </w:pPr>
            <w:r w:rsidRPr="00DD1C58">
              <w:rPr>
                <w:color w:val="000000"/>
                <w:sz w:val="20"/>
              </w:rPr>
              <w:t>6.90E-07</w:t>
            </w:r>
          </w:p>
        </w:tc>
        <w:tc>
          <w:tcPr>
            <w:tcW w:w="0" w:type="auto"/>
            <w:tcBorders>
              <w:top w:val="nil"/>
              <w:left w:val="nil"/>
              <w:bottom w:val="nil"/>
              <w:right w:val="nil"/>
            </w:tcBorders>
            <w:shd w:val="clear" w:color="auto" w:fill="auto"/>
            <w:noWrap/>
            <w:vAlign w:val="bottom"/>
            <w:hideMark/>
          </w:tcPr>
          <w:p w14:paraId="3850513B" w14:textId="77777777" w:rsidR="00F0098D" w:rsidRPr="00DD1C58" w:rsidRDefault="00F0098D" w:rsidP="00B10FD6">
            <w:pPr>
              <w:jc w:val="center"/>
              <w:rPr>
                <w:color w:val="000000"/>
                <w:sz w:val="20"/>
              </w:rPr>
            </w:pPr>
            <w:r>
              <w:rPr>
                <w:color w:val="000000"/>
                <w:sz w:val="20"/>
              </w:rPr>
              <w:t>3.31E+00</w:t>
            </w:r>
          </w:p>
        </w:tc>
        <w:tc>
          <w:tcPr>
            <w:tcW w:w="0" w:type="auto"/>
            <w:tcBorders>
              <w:top w:val="nil"/>
              <w:left w:val="nil"/>
              <w:bottom w:val="nil"/>
              <w:right w:val="nil"/>
            </w:tcBorders>
            <w:shd w:val="clear" w:color="auto" w:fill="auto"/>
            <w:noWrap/>
            <w:vAlign w:val="bottom"/>
            <w:hideMark/>
          </w:tcPr>
          <w:p w14:paraId="7C4907A4"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18B71C2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2027549" w14:textId="77777777" w:rsidTr="00B10FD6">
        <w:trPr>
          <w:trHeight w:val="144"/>
        </w:trPr>
        <w:tc>
          <w:tcPr>
            <w:tcW w:w="0" w:type="auto"/>
            <w:tcBorders>
              <w:top w:val="nil"/>
              <w:left w:val="nil"/>
              <w:bottom w:val="nil"/>
              <w:right w:val="nil"/>
            </w:tcBorders>
            <w:shd w:val="clear" w:color="auto" w:fill="auto"/>
            <w:noWrap/>
            <w:vAlign w:val="bottom"/>
            <w:hideMark/>
          </w:tcPr>
          <w:p w14:paraId="3AECE5BC" w14:textId="77777777" w:rsidR="00F0098D" w:rsidRPr="00DD1C58" w:rsidRDefault="00F0098D" w:rsidP="00B10FD6">
            <w:pPr>
              <w:rPr>
                <w:i/>
                <w:iCs/>
                <w:color w:val="000000"/>
                <w:sz w:val="20"/>
              </w:rPr>
            </w:pPr>
            <w:proofErr w:type="spellStart"/>
            <w:r w:rsidRPr="00DD1C58">
              <w:rPr>
                <w:i/>
                <w:iCs/>
                <w:color w:val="000000"/>
                <w:sz w:val="20"/>
              </w:rPr>
              <w:t>Xenolepidichthys</w:t>
            </w:r>
            <w:proofErr w:type="spellEnd"/>
            <w:r w:rsidRPr="00DD1C58">
              <w:rPr>
                <w:i/>
                <w:iCs/>
                <w:color w:val="000000"/>
                <w:sz w:val="20"/>
              </w:rPr>
              <w:t xml:space="preserve"> </w:t>
            </w:r>
            <w:proofErr w:type="spellStart"/>
            <w:r w:rsidRPr="00DD1C58">
              <w:rPr>
                <w:i/>
                <w:iCs/>
                <w:color w:val="000000"/>
                <w:sz w:val="20"/>
              </w:rPr>
              <w:t>dalgleishi</w:t>
            </w:r>
            <w:proofErr w:type="spellEnd"/>
          </w:p>
        </w:tc>
        <w:tc>
          <w:tcPr>
            <w:tcW w:w="0" w:type="auto"/>
            <w:tcBorders>
              <w:top w:val="nil"/>
              <w:left w:val="nil"/>
              <w:bottom w:val="nil"/>
              <w:right w:val="nil"/>
            </w:tcBorders>
            <w:shd w:val="clear" w:color="auto" w:fill="auto"/>
            <w:noWrap/>
            <w:vAlign w:val="bottom"/>
            <w:hideMark/>
          </w:tcPr>
          <w:p w14:paraId="2D361E6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0397611" w14:textId="77777777" w:rsidR="00F0098D" w:rsidRPr="00DD1C58" w:rsidRDefault="00F0098D" w:rsidP="00B10FD6">
            <w:pPr>
              <w:jc w:val="center"/>
              <w:rPr>
                <w:color w:val="000000"/>
                <w:sz w:val="20"/>
              </w:rPr>
            </w:pPr>
            <w:r w:rsidRPr="00DD1C58">
              <w:rPr>
                <w:color w:val="000000"/>
                <w:sz w:val="20"/>
              </w:rPr>
              <w:t>1.45E-05</w:t>
            </w:r>
          </w:p>
        </w:tc>
        <w:tc>
          <w:tcPr>
            <w:tcW w:w="0" w:type="auto"/>
            <w:tcBorders>
              <w:top w:val="nil"/>
              <w:left w:val="nil"/>
              <w:bottom w:val="nil"/>
              <w:right w:val="nil"/>
            </w:tcBorders>
            <w:shd w:val="clear" w:color="auto" w:fill="auto"/>
            <w:noWrap/>
            <w:vAlign w:val="bottom"/>
            <w:hideMark/>
          </w:tcPr>
          <w:p w14:paraId="07732E70" w14:textId="77777777" w:rsidR="00F0098D" w:rsidRPr="00DD1C58" w:rsidRDefault="00F0098D" w:rsidP="00B10FD6">
            <w:pPr>
              <w:jc w:val="center"/>
              <w:rPr>
                <w:color w:val="000000"/>
                <w:sz w:val="20"/>
              </w:rPr>
            </w:pPr>
            <w:r>
              <w:rPr>
                <w:color w:val="000000"/>
                <w:sz w:val="20"/>
              </w:rPr>
              <w:t>2.89E+00</w:t>
            </w:r>
          </w:p>
        </w:tc>
        <w:tc>
          <w:tcPr>
            <w:tcW w:w="0" w:type="auto"/>
            <w:tcBorders>
              <w:top w:val="nil"/>
              <w:left w:val="nil"/>
              <w:bottom w:val="nil"/>
              <w:right w:val="nil"/>
            </w:tcBorders>
            <w:shd w:val="clear" w:color="auto" w:fill="auto"/>
            <w:noWrap/>
            <w:vAlign w:val="bottom"/>
            <w:hideMark/>
          </w:tcPr>
          <w:p w14:paraId="68C9445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C50C78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915DAB5" w14:textId="77777777" w:rsidTr="00B10FD6">
        <w:trPr>
          <w:trHeight w:val="144"/>
        </w:trPr>
        <w:tc>
          <w:tcPr>
            <w:tcW w:w="0" w:type="auto"/>
            <w:tcBorders>
              <w:top w:val="nil"/>
              <w:left w:val="nil"/>
              <w:bottom w:val="nil"/>
              <w:right w:val="nil"/>
            </w:tcBorders>
            <w:shd w:val="clear" w:color="auto" w:fill="auto"/>
            <w:noWrap/>
            <w:vAlign w:val="bottom"/>
            <w:hideMark/>
          </w:tcPr>
          <w:p w14:paraId="035A27B2" w14:textId="77777777" w:rsidR="00F0098D" w:rsidRPr="00DD1C58" w:rsidRDefault="00F0098D" w:rsidP="00B10FD6">
            <w:pPr>
              <w:rPr>
                <w:i/>
                <w:iCs/>
                <w:color w:val="000000"/>
                <w:sz w:val="20"/>
              </w:rPr>
            </w:pPr>
            <w:proofErr w:type="spellStart"/>
            <w:r w:rsidRPr="00DD1C58">
              <w:rPr>
                <w:i/>
                <w:iCs/>
                <w:color w:val="000000"/>
                <w:sz w:val="20"/>
              </w:rPr>
              <w:t>Scopelosaurus</w:t>
            </w:r>
            <w:proofErr w:type="spellEnd"/>
            <w:r w:rsidRPr="00DD1C58">
              <w:rPr>
                <w:i/>
                <w:iCs/>
                <w:color w:val="000000"/>
                <w:sz w:val="20"/>
              </w:rPr>
              <w:t xml:space="preserve"> </w:t>
            </w:r>
            <w:proofErr w:type="spellStart"/>
            <w:r w:rsidRPr="00DD1C58">
              <w:rPr>
                <w:i/>
                <w:iCs/>
                <w:color w:val="000000"/>
                <w:sz w:val="20"/>
              </w:rPr>
              <w:t>mauli</w:t>
            </w:r>
            <w:proofErr w:type="spellEnd"/>
          </w:p>
        </w:tc>
        <w:tc>
          <w:tcPr>
            <w:tcW w:w="0" w:type="auto"/>
            <w:tcBorders>
              <w:top w:val="nil"/>
              <w:left w:val="nil"/>
              <w:bottom w:val="nil"/>
              <w:right w:val="nil"/>
            </w:tcBorders>
            <w:shd w:val="clear" w:color="auto" w:fill="auto"/>
            <w:noWrap/>
            <w:vAlign w:val="bottom"/>
            <w:hideMark/>
          </w:tcPr>
          <w:p w14:paraId="34B197A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C13C028" w14:textId="77777777" w:rsidR="00F0098D" w:rsidRPr="00DD1C58" w:rsidRDefault="00F0098D" w:rsidP="00B10FD6">
            <w:pPr>
              <w:jc w:val="center"/>
              <w:rPr>
                <w:color w:val="000000"/>
                <w:sz w:val="20"/>
              </w:rPr>
            </w:pPr>
            <w:r w:rsidRPr="00DD1C58">
              <w:rPr>
                <w:color w:val="000000"/>
                <w:sz w:val="20"/>
              </w:rPr>
              <w:t>3.09E-06</w:t>
            </w:r>
          </w:p>
        </w:tc>
        <w:tc>
          <w:tcPr>
            <w:tcW w:w="0" w:type="auto"/>
            <w:tcBorders>
              <w:top w:val="nil"/>
              <w:left w:val="nil"/>
              <w:bottom w:val="nil"/>
              <w:right w:val="nil"/>
            </w:tcBorders>
            <w:shd w:val="clear" w:color="auto" w:fill="auto"/>
            <w:noWrap/>
            <w:vAlign w:val="bottom"/>
            <w:hideMark/>
          </w:tcPr>
          <w:p w14:paraId="3CBF73E1" w14:textId="77777777" w:rsidR="00F0098D" w:rsidRPr="00DD1C58" w:rsidRDefault="00F0098D" w:rsidP="00B10FD6">
            <w:pPr>
              <w:jc w:val="center"/>
              <w:rPr>
                <w:color w:val="000000"/>
                <w:sz w:val="20"/>
              </w:rPr>
            </w:pPr>
            <w:r>
              <w:rPr>
                <w:color w:val="000000"/>
                <w:sz w:val="20"/>
              </w:rPr>
              <w:t>3.50E+00</w:t>
            </w:r>
          </w:p>
        </w:tc>
        <w:tc>
          <w:tcPr>
            <w:tcW w:w="0" w:type="auto"/>
            <w:tcBorders>
              <w:top w:val="nil"/>
              <w:left w:val="nil"/>
              <w:bottom w:val="nil"/>
              <w:right w:val="nil"/>
            </w:tcBorders>
            <w:shd w:val="clear" w:color="auto" w:fill="auto"/>
            <w:noWrap/>
            <w:vAlign w:val="bottom"/>
            <w:hideMark/>
          </w:tcPr>
          <w:p w14:paraId="17CD652B"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3DAEE1B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1DB0EB3" w14:textId="77777777" w:rsidTr="00B10FD6">
        <w:trPr>
          <w:trHeight w:val="144"/>
        </w:trPr>
        <w:tc>
          <w:tcPr>
            <w:tcW w:w="0" w:type="auto"/>
            <w:tcBorders>
              <w:top w:val="nil"/>
              <w:left w:val="nil"/>
              <w:bottom w:val="nil"/>
              <w:right w:val="nil"/>
            </w:tcBorders>
            <w:shd w:val="clear" w:color="auto" w:fill="auto"/>
            <w:noWrap/>
            <w:vAlign w:val="bottom"/>
            <w:hideMark/>
          </w:tcPr>
          <w:p w14:paraId="5674388E" w14:textId="77777777" w:rsidR="00F0098D" w:rsidRPr="00DD1C58" w:rsidRDefault="00F0098D" w:rsidP="00B10FD6">
            <w:pPr>
              <w:rPr>
                <w:i/>
                <w:iCs/>
                <w:color w:val="000000"/>
                <w:sz w:val="20"/>
              </w:rPr>
            </w:pPr>
            <w:proofErr w:type="spellStart"/>
            <w:r w:rsidRPr="00DD1C58">
              <w:rPr>
                <w:i/>
                <w:iCs/>
                <w:color w:val="000000"/>
                <w:sz w:val="20"/>
              </w:rPr>
              <w:t>Melanonus</w:t>
            </w:r>
            <w:proofErr w:type="spellEnd"/>
            <w:r w:rsidRPr="00DD1C58">
              <w:rPr>
                <w:i/>
                <w:iCs/>
                <w:color w:val="000000"/>
                <w:sz w:val="20"/>
              </w:rPr>
              <w:t xml:space="preserve"> </w:t>
            </w:r>
            <w:proofErr w:type="spellStart"/>
            <w:r w:rsidRPr="00DD1C58">
              <w:rPr>
                <w:i/>
                <w:iCs/>
                <w:color w:val="000000"/>
                <w:sz w:val="20"/>
              </w:rPr>
              <w:t>zugmayeri</w:t>
            </w:r>
            <w:proofErr w:type="spellEnd"/>
          </w:p>
        </w:tc>
        <w:tc>
          <w:tcPr>
            <w:tcW w:w="0" w:type="auto"/>
            <w:tcBorders>
              <w:top w:val="nil"/>
              <w:left w:val="nil"/>
              <w:bottom w:val="nil"/>
              <w:right w:val="nil"/>
            </w:tcBorders>
            <w:shd w:val="clear" w:color="auto" w:fill="auto"/>
            <w:noWrap/>
            <w:vAlign w:val="bottom"/>
            <w:hideMark/>
          </w:tcPr>
          <w:p w14:paraId="43AA818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F378E4C" w14:textId="77777777" w:rsidR="00F0098D" w:rsidRPr="00DD1C58" w:rsidRDefault="00F0098D" w:rsidP="00B10FD6">
            <w:pPr>
              <w:jc w:val="center"/>
              <w:rPr>
                <w:color w:val="000000"/>
                <w:sz w:val="20"/>
              </w:rPr>
            </w:pPr>
            <w:r w:rsidRPr="00DD1C58">
              <w:rPr>
                <w:color w:val="000000"/>
                <w:sz w:val="20"/>
              </w:rPr>
              <w:t>1.28E-06</w:t>
            </w:r>
          </w:p>
        </w:tc>
        <w:tc>
          <w:tcPr>
            <w:tcW w:w="0" w:type="auto"/>
            <w:tcBorders>
              <w:top w:val="nil"/>
              <w:left w:val="nil"/>
              <w:bottom w:val="nil"/>
              <w:right w:val="nil"/>
            </w:tcBorders>
            <w:shd w:val="clear" w:color="auto" w:fill="auto"/>
            <w:noWrap/>
            <w:vAlign w:val="bottom"/>
            <w:hideMark/>
          </w:tcPr>
          <w:p w14:paraId="115B08A7" w14:textId="77777777" w:rsidR="00F0098D" w:rsidRPr="00DD1C58" w:rsidRDefault="00F0098D" w:rsidP="00B10FD6">
            <w:pPr>
              <w:jc w:val="center"/>
              <w:rPr>
                <w:color w:val="000000"/>
                <w:sz w:val="20"/>
              </w:rPr>
            </w:pPr>
            <w:r>
              <w:rPr>
                <w:color w:val="000000"/>
                <w:sz w:val="20"/>
              </w:rPr>
              <w:t>2.54E+00</w:t>
            </w:r>
          </w:p>
        </w:tc>
        <w:tc>
          <w:tcPr>
            <w:tcW w:w="0" w:type="auto"/>
            <w:tcBorders>
              <w:top w:val="nil"/>
              <w:left w:val="nil"/>
              <w:bottom w:val="nil"/>
              <w:right w:val="nil"/>
            </w:tcBorders>
            <w:shd w:val="clear" w:color="auto" w:fill="auto"/>
            <w:noWrap/>
            <w:vAlign w:val="bottom"/>
            <w:hideMark/>
          </w:tcPr>
          <w:p w14:paraId="6C6798B3"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5D5A076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F26D4D7" w14:textId="77777777" w:rsidTr="00B10FD6">
        <w:trPr>
          <w:trHeight w:val="144"/>
        </w:trPr>
        <w:tc>
          <w:tcPr>
            <w:tcW w:w="0" w:type="auto"/>
            <w:tcBorders>
              <w:top w:val="nil"/>
              <w:left w:val="nil"/>
              <w:bottom w:val="nil"/>
              <w:right w:val="nil"/>
            </w:tcBorders>
            <w:shd w:val="clear" w:color="auto" w:fill="auto"/>
            <w:noWrap/>
            <w:vAlign w:val="bottom"/>
            <w:hideMark/>
          </w:tcPr>
          <w:p w14:paraId="2BCFD4C7" w14:textId="77777777" w:rsidR="00F0098D" w:rsidRPr="00DD1C58" w:rsidRDefault="00F0098D" w:rsidP="00B10FD6">
            <w:pPr>
              <w:rPr>
                <w:i/>
                <w:iCs/>
                <w:color w:val="000000"/>
                <w:sz w:val="20"/>
              </w:rPr>
            </w:pPr>
            <w:proofErr w:type="spellStart"/>
            <w:r w:rsidRPr="00DD1C58">
              <w:rPr>
                <w:i/>
                <w:iCs/>
                <w:color w:val="000000"/>
                <w:sz w:val="20"/>
              </w:rPr>
              <w:t>Sudis</w:t>
            </w:r>
            <w:proofErr w:type="spellEnd"/>
            <w:r w:rsidRPr="00DD1C58">
              <w:rPr>
                <w:i/>
                <w:iCs/>
                <w:color w:val="000000"/>
                <w:sz w:val="20"/>
              </w:rPr>
              <w:t xml:space="preserve"> </w:t>
            </w:r>
            <w:proofErr w:type="spellStart"/>
            <w:r w:rsidRPr="00DD1C58">
              <w:rPr>
                <w:i/>
                <w:iCs/>
                <w:color w:val="000000"/>
                <w:sz w:val="20"/>
              </w:rPr>
              <w:t>atrox</w:t>
            </w:r>
            <w:proofErr w:type="spellEnd"/>
          </w:p>
        </w:tc>
        <w:tc>
          <w:tcPr>
            <w:tcW w:w="0" w:type="auto"/>
            <w:tcBorders>
              <w:top w:val="nil"/>
              <w:left w:val="nil"/>
              <w:bottom w:val="nil"/>
              <w:right w:val="nil"/>
            </w:tcBorders>
            <w:shd w:val="clear" w:color="auto" w:fill="auto"/>
            <w:noWrap/>
            <w:vAlign w:val="bottom"/>
            <w:hideMark/>
          </w:tcPr>
          <w:p w14:paraId="5F229169"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C314F0C" w14:textId="77777777" w:rsidR="00F0098D" w:rsidRPr="00DD1C58" w:rsidRDefault="00F0098D" w:rsidP="00B10FD6">
            <w:pPr>
              <w:jc w:val="center"/>
              <w:rPr>
                <w:color w:val="000000"/>
                <w:sz w:val="20"/>
              </w:rPr>
            </w:pPr>
            <w:r w:rsidRPr="00DD1C58">
              <w:rPr>
                <w:color w:val="000000"/>
                <w:sz w:val="20"/>
              </w:rPr>
              <w:t>3.90E-06</w:t>
            </w:r>
          </w:p>
        </w:tc>
        <w:tc>
          <w:tcPr>
            <w:tcW w:w="0" w:type="auto"/>
            <w:tcBorders>
              <w:top w:val="nil"/>
              <w:left w:val="nil"/>
              <w:bottom w:val="nil"/>
              <w:right w:val="nil"/>
            </w:tcBorders>
            <w:shd w:val="clear" w:color="auto" w:fill="auto"/>
            <w:noWrap/>
            <w:vAlign w:val="bottom"/>
            <w:hideMark/>
          </w:tcPr>
          <w:p w14:paraId="1AB25A66" w14:textId="77777777" w:rsidR="00F0098D" w:rsidRPr="00DD1C58" w:rsidRDefault="00F0098D" w:rsidP="00B10FD6">
            <w:pPr>
              <w:jc w:val="center"/>
              <w:rPr>
                <w:color w:val="000000"/>
                <w:sz w:val="20"/>
              </w:rPr>
            </w:pPr>
            <w:r>
              <w:rPr>
                <w:color w:val="000000"/>
                <w:sz w:val="20"/>
              </w:rPr>
              <w:t>2.93E+00</w:t>
            </w:r>
          </w:p>
        </w:tc>
        <w:tc>
          <w:tcPr>
            <w:tcW w:w="0" w:type="auto"/>
            <w:tcBorders>
              <w:top w:val="nil"/>
              <w:left w:val="nil"/>
              <w:bottom w:val="nil"/>
              <w:right w:val="nil"/>
            </w:tcBorders>
            <w:shd w:val="clear" w:color="auto" w:fill="auto"/>
            <w:noWrap/>
            <w:vAlign w:val="bottom"/>
            <w:hideMark/>
          </w:tcPr>
          <w:p w14:paraId="4742C92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82ADB2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8F2D9DA" w14:textId="77777777" w:rsidTr="00B10FD6">
        <w:trPr>
          <w:trHeight w:val="144"/>
        </w:trPr>
        <w:tc>
          <w:tcPr>
            <w:tcW w:w="0" w:type="auto"/>
            <w:tcBorders>
              <w:top w:val="nil"/>
              <w:left w:val="nil"/>
              <w:bottom w:val="nil"/>
              <w:right w:val="nil"/>
            </w:tcBorders>
            <w:shd w:val="clear" w:color="auto" w:fill="auto"/>
            <w:noWrap/>
            <w:vAlign w:val="bottom"/>
            <w:hideMark/>
          </w:tcPr>
          <w:p w14:paraId="1FC01C3E"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rafinesquii</w:t>
            </w:r>
            <w:proofErr w:type="spellEnd"/>
          </w:p>
        </w:tc>
        <w:tc>
          <w:tcPr>
            <w:tcW w:w="0" w:type="auto"/>
            <w:tcBorders>
              <w:top w:val="nil"/>
              <w:left w:val="nil"/>
              <w:bottom w:val="nil"/>
              <w:right w:val="nil"/>
            </w:tcBorders>
            <w:shd w:val="clear" w:color="auto" w:fill="auto"/>
            <w:noWrap/>
            <w:vAlign w:val="bottom"/>
            <w:hideMark/>
          </w:tcPr>
          <w:p w14:paraId="28082BB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C8230B2" w14:textId="77777777" w:rsidR="00F0098D" w:rsidRPr="00DD1C58" w:rsidRDefault="00F0098D" w:rsidP="00B10FD6">
            <w:pPr>
              <w:jc w:val="center"/>
              <w:rPr>
                <w:color w:val="000000"/>
                <w:sz w:val="20"/>
              </w:rPr>
            </w:pPr>
            <w:r w:rsidRPr="00DD1C58">
              <w:rPr>
                <w:color w:val="000000"/>
                <w:sz w:val="20"/>
              </w:rPr>
              <w:t>2.42E-06</w:t>
            </w:r>
          </w:p>
        </w:tc>
        <w:tc>
          <w:tcPr>
            <w:tcW w:w="0" w:type="auto"/>
            <w:tcBorders>
              <w:top w:val="nil"/>
              <w:left w:val="nil"/>
              <w:bottom w:val="nil"/>
              <w:right w:val="nil"/>
            </w:tcBorders>
            <w:shd w:val="clear" w:color="auto" w:fill="auto"/>
            <w:noWrap/>
            <w:vAlign w:val="bottom"/>
            <w:hideMark/>
          </w:tcPr>
          <w:p w14:paraId="09930A5D" w14:textId="77777777" w:rsidR="00F0098D" w:rsidRPr="00DD1C58" w:rsidRDefault="00F0098D" w:rsidP="00B10FD6">
            <w:pPr>
              <w:jc w:val="center"/>
              <w:rPr>
                <w:color w:val="000000"/>
                <w:sz w:val="20"/>
              </w:rPr>
            </w:pPr>
            <w:r>
              <w:rPr>
                <w:color w:val="000000"/>
                <w:sz w:val="20"/>
              </w:rPr>
              <w:t>3.11E+00</w:t>
            </w:r>
          </w:p>
        </w:tc>
        <w:tc>
          <w:tcPr>
            <w:tcW w:w="0" w:type="auto"/>
            <w:tcBorders>
              <w:top w:val="nil"/>
              <w:left w:val="nil"/>
              <w:bottom w:val="nil"/>
              <w:right w:val="nil"/>
            </w:tcBorders>
            <w:shd w:val="clear" w:color="auto" w:fill="auto"/>
            <w:noWrap/>
            <w:vAlign w:val="bottom"/>
            <w:hideMark/>
          </w:tcPr>
          <w:p w14:paraId="69014243"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7057F22F"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3520FE70" w14:textId="77777777" w:rsidTr="00B10FD6">
        <w:trPr>
          <w:trHeight w:val="144"/>
        </w:trPr>
        <w:tc>
          <w:tcPr>
            <w:tcW w:w="0" w:type="auto"/>
            <w:tcBorders>
              <w:top w:val="nil"/>
              <w:left w:val="nil"/>
              <w:bottom w:val="nil"/>
              <w:right w:val="nil"/>
            </w:tcBorders>
            <w:shd w:val="clear" w:color="auto" w:fill="auto"/>
            <w:noWrap/>
            <w:vAlign w:val="bottom"/>
            <w:hideMark/>
          </w:tcPr>
          <w:p w14:paraId="179C65E0"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p>
        </w:tc>
        <w:tc>
          <w:tcPr>
            <w:tcW w:w="0" w:type="auto"/>
            <w:tcBorders>
              <w:top w:val="nil"/>
              <w:left w:val="nil"/>
              <w:bottom w:val="nil"/>
              <w:right w:val="nil"/>
            </w:tcBorders>
            <w:shd w:val="clear" w:color="auto" w:fill="auto"/>
            <w:noWrap/>
            <w:vAlign w:val="bottom"/>
            <w:hideMark/>
          </w:tcPr>
          <w:p w14:paraId="65FD089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73F1D89" w14:textId="77777777" w:rsidR="00F0098D" w:rsidRPr="00DD1C58" w:rsidRDefault="00F0098D" w:rsidP="00B10FD6">
            <w:pPr>
              <w:jc w:val="center"/>
              <w:rPr>
                <w:color w:val="000000"/>
                <w:sz w:val="20"/>
              </w:rPr>
            </w:pPr>
            <w:r w:rsidRPr="00DD1C58">
              <w:rPr>
                <w:color w:val="000000"/>
                <w:sz w:val="20"/>
              </w:rPr>
              <w:t>2.19E-06</w:t>
            </w:r>
          </w:p>
        </w:tc>
        <w:tc>
          <w:tcPr>
            <w:tcW w:w="0" w:type="auto"/>
            <w:tcBorders>
              <w:top w:val="nil"/>
              <w:left w:val="nil"/>
              <w:bottom w:val="nil"/>
              <w:right w:val="nil"/>
            </w:tcBorders>
            <w:shd w:val="clear" w:color="auto" w:fill="auto"/>
            <w:noWrap/>
            <w:vAlign w:val="bottom"/>
            <w:hideMark/>
          </w:tcPr>
          <w:p w14:paraId="0B5CEFB5" w14:textId="77777777" w:rsidR="00F0098D" w:rsidRPr="00DD1C58" w:rsidRDefault="00F0098D" w:rsidP="00B10FD6">
            <w:pPr>
              <w:jc w:val="center"/>
              <w:rPr>
                <w:color w:val="000000"/>
                <w:sz w:val="20"/>
              </w:rPr>
            </w:pPr>
            <w:r>
              <w:rPr>
                <w:color w:val="000000"/>
                <w:sz w:val="20"/>
              </w:rPr>
              <w:t>3.37E+00</w:t>
            </w:r>
          </w:p>
        </w:tc>
        <w:tc>
          <w:tcPr>
            <w:tcW w:w="0" w:type="auto"/>
            <w:tcBorders>
              <w:top w:val="nil"/>
              <w:left w:val="nil"/>
              <w:bottom w:val="nil"/>
              <w:right w:val="nil"/>
            </w:tcBorders>
            <w:shd w:val="clear" w:color="auto" w:fill="auto"/>
            <w:noWrap/>
            <w:vAlign w:val="bottom"/>
            <w:hideMark/>
          </w:tcPr>
          <w:p w14:paraId="0764AB8E" w14:textId="77777777" w:rsidR="00F0098D" w:rsidRPr="00DD1C58" w:rsidRDefault="00F0098D" w:rsidP="00B10FD6">
            <w:pPr>
              <w:jc w:val="center"/>
              <w:rPr>
                <w:color w:val="000000"/>
                <w:sz w:val="20"/>
              </w:rPr>
            </w:pPr>
            <w:r>
              <w:rPr>
                <w:color w:val="000000"/>
                <w:sz w:val="20"/>
              </w:rPr>
              <w:t>3.05E-01</w:t>
            </w:r>
          </w:p>
        </w:tc>
        <w:tc>
          <w:tcPr>
            <w:tcW w:w="0" w:type="auto"/>
            <w:tcBorders>
              <w:top w:val="nil"/>
              <w:left w:val="nil"/>
              <w:bottom w:val="nil"/>
              <w:right w:val="nil"/>
            </w:tcBorders>
            <w:shd w:val="clear" w:color="auto" w:fill="auto"/>
            <w:noWrap/>
            <w:vAlign w:val="bottom"/>
            <w:hideMark/>
          </w:tcPr>
          <w:p w14:paraId="3C160DE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6018D70" w14:textId="77777777" w:rsidTr="00B10FD6">
        <w:trPr>
          <w:trHeight w:val="144"/>
        </w:trPr>
        <w:tc>
          <w:tcPr>
            <w:tcW w:w="0" w:type="auto"/>
            <w:tcBorders>
              <w:top w:val="nil"/>
              <w:left w:val="nil"/>
              <w:bottom w:val="nil"/>
              <w:right w:val="nil"/>
            </w:tcBorders>
            <w:shd w:val="clear" w:color="auto" w:fill="auto"/>
            <w:noWrap/>
            <w:vAlign w:val="bottom"/>
            <w:hideMark/>
          </w:tcPr>
          <w:p w14:paraId="4DCDD126" w14:textId="77777777" w:rsidR="00F0098D" w:rsidRPr="00DD1C58" w:rsidRDefault="00F0098D" w:rsidP="00B10FD6">
            <w:pPr>
              <w:rPr>
                <w:i/>
                <w:iCs/>
                <w:color w:val="000000"/>
                <w:sz w:val="20"/>
              </w:rPr>
            </w:pPr>
            <w:proofErr w:type="spellStart"/>
            <w:r w:rsidRPr="00DD1C58">
              <w:rPr>
                <w:i/>
                <w:iCs/>
                <w:color w:val="000000"/>
                <w:sz w:val="20"/>
              </w:rPr>
              <w:t>Xanthichthys</w:t>
            </w:r>
            <w:proofErr w:type="spellEnd"/>
            <w:r w:rsidRPr="00DD1C58">
              <w:rPr>
                <w:i/>
                <w:iCs/>
                <w:color w:val="000000"/>
                <w:sz w:val="20"/>
              </w:rPr>
              <w:t xml:space="preserve"> </w:t>
            </w:r>
            <w:proofErr w:type="spellStart"/>
            <w:r w:rsidRPr="00DD1C58">
              <w:rPr>
                <w:i/>
                <w:iCs/>
                <w:color w:val="000000"/>
                <w:sz w:val="20"/>
              </w:rPr>
              <w:t>ringens</w:t>
            </w:r>
            <w:proofErr w:type="spellEnd"/>
          </w:p>
        </w:tc>
        <w:tc>
          <w:tcPr>
            <w:tcW w:w="0" w:type="auto"/>
            <w:tcBorders>
              <w:top w:val="nil"/>
              <w:left w:val="nil"/>
              <w:bottom w:val="nil"/>
              <w:right w:val="nil"/>
            </w:tcBorders>
            <w:shd w:val="clear" w:color="auto" w:fill="auto"/>
            <w:noWrap/>
            <w:vAlign w:val="bottom"/>
            <w:hideMark/>
          </w:tcPr>
          <w:p w14:paraId="6BDD7D1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B13BBFC" w14:textId="77777777" w:rsidR="00F0098D" w:rsidRPr="00DD1C58" w:rsidRDefault="00F0098D" w:rsidP="00B10FD6">
            <w:pPr>
              <w:jc w:val="center"/>
              <w:rPr>
                <w:color w:val="000000"/>
                <w:sz w:val="20"/>
              </w:rPr>
            </w:pPr>
            <w:r w:rsidRPr="00DD1C58">
              <w:rPr>
                <w:color w:val="000000"/>
                <w:sz w:val="20"/>
              </w:rPr>
              <w:t>1.82E-06</w:t>
            </w:r>
          </w:p>
        </w:tc>
        <w:tc>
          <w:tcPr>
            <w:tcW w:w="0" w:type="auto"/>
            <w:tcBorders>
              <w:top w:val="nil"/>
              <w:left w:val="nil"/>
              <w:bottom w:val="nil"/>
              <w:right w:val="nil"/>
            </w:tcBorders>
            <w:shd w:val="clear" w:color="auto" w:fill="auto"/>
            <w:noWrap/>
            <w:vAlign w:val="bottom"/>
            <w:hideMark/>
          </w:tcPr>
          <w:p w14:paraId="2F1F7F0D" w14:textId="77777777" w:rsidR="00F0098D" w:rsidRPr="00DD1C58" w:rsidRDefault="00F0098D" w:rsidP="00B10FD6">
            <w:pPr>
              <w:jc w:val="center"/>
              <w:rPr>
                <w:color w:val="000000"/>
                <w:sz w:val="20"/>
              </w:rPr>
            </w:pPr>
            <w:r>
              <w:rPr>
                <w:color w:val="000000"/>
                <w:sz w:val="20"/>
              </w:rPr>
              <w:t>2.91E+00</w:t>
            </w:r>
          </w:p>
        </w:tc>
        <w:tc>
          <w:tcPr>
            <w:tcW w:w="0" w:type="auto"/>
            <w:tcBorders>
              <w:top w:val="nil"/>
              <w:left w:val="nil"/>
              <w:bottom w:val="nil"/>
              <w:right w:val="nil"/>
            </w:tcBorders>
            <w:shd w:val="clear" w:color="auto" w:fill="auto"/>
            <w:noWrap/>
            <w:vAlign w:val="bottom"/>
            <w:hideMark/>
          </w:tcPr>
          <w:p w14:paraId="6659DAA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0263D1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9503841" w14:textId="77777777" w:rsidTr="00B10FD6">
        <w:trPr>
          <w:trHeight w:val="144"/>
        </w:trPr>
        <w:tc>
          <w:tcPr>
            <w:tcW w:w="0" w:type="auto"/>
            <w:tcBorders>
              <w:top w:val="nil"/>
              <w:left w:val="nil"/>
              <w:bottom w:val="nil"/>
              <w:right w:val="nil"/>
            </w:tcBorders>
            <w:shd w:val="clear" w:color="auto" w:fill="auto"/>
            <w:noWrap/>
            <w:vAlign w:val="bottom"/>
            <w:hideMark/>
          </w:tcPr>
          <w:p w14:paraId="349C00D8" w14:textId="77777777" w:rsidR="00F0098D" w:rsidRPr="00DD1C58" w:rsidRDefault="00F0098D" w:rsidP="00B10FD6">
            <w:pPr>
              <w:rPr>
                <w:i/>
                <w:iCs/>
                <w:color w:val="000000"/>
                <w:sz w:val="20"/>
              </w:rPr>
            </w:pPr>
            <w:proofErr w:type="spellStart"/>
            <w:r w:rsidRPr="00DD1C58">
              <w:rPr>
                <w:i/>
                <w:iCs/>
                <w:color w:val="000000"/>
                <w:sz w:val="20"/>
              </w:rPr>
              <w:t>Gonichthys</w:t>
            </w:r>
            <w:proofErr w:type="spellEnd"/>
            <w:r w:rsidRPr="00DD1C58">
              <w:rPr>
                <w:i/>
                <w:iCs/>
                <w:color w:val="000000"/>
                <w:sz w:val="20"/>
              </w:rPr>
              <w:t xml:space="preserve"> </w:t>
            </w:r>
            <w:proofErr w:type="spellStart"/>
            <w:r w:rsidRPr="00DD1C58">
              <w:rPr>
                <w:i/>
                <w:iCs/>
                <w:color w:val="000000"/>
                <w:sz w:val="20"/>
              </w:rPr>
              <w:t>cocco</w:t>
            </w:r>
            <w:proofErr w:type="spellEnd"/>
          </w:p>
        </w:tc>
        <w:tc>
          <w:tcPr>
            <w:tcW w:w="0" w:type="auto"/>
            <w:tcBorders>
              <w:top w:val="nil"/>
              <w:left w:val="nil"/>
              <w:bottom w:val="nil"/>
              <w:right w:val="nil"/>
            </w:tcBorders>
            <w:shd w:val="clear" w:color="auto" w:fill="auto"/>
            <w:noWrap/>
            <w:vAlign w:val="bottom"/>
            <w:hideMark/>
          </w:tcPr>
          <w:p w14:paraId="5FD91B6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6FC724B" w14:textId="77777777" w:rsidR="00F0098D" w:rsidRPr="00DD1C58" w:rsidRDefault="00F0098D" w:rsidP="00B10FD6">
            <w:pPr>
              <w:jc w:val="center"/>
              <w:rPr>
                <w:color w:val="000000"/>
                <w:sz w:val="20"/>
              </w:rPr>
            </w:pPr>
            <w:r w:rsidRPr="00DD1C58">
              <w:rPr>
                <w:color w:val="000000"/>
                <w:sz w:val="20"/>
              </w:rPr>
              <w:t>1.32E-06</w:t>
            </w:r>
          </w:p>
        </w:tc>
        <w:tc>
          <w:tcPr>
            <w:tcW w:w="0" w:type="auto"/>
            <w:tcBorders>
              <w:top w:val="nil"/>
              <w:left w:val="nil"/>
              <w:bottom w:val="nil"/>
              <w:right w:val="nil"/>
            </w:tcBorders>
            <w:shd w:val="clear" w:color="auto" w:fill="auto"/>
            <w:noWrap/>
            <w:vAlign w:val="bottom"/>
            <w:hideMark/>
          </w:tcPr>
          <w:p w14:paraId="3DB96C1B"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0D751EE1" w14:textId="77777777" w:rsidR="00F0098D" w:rsidRPr="00DD1C58" w:rsidRDefault="00F0098D" w:rsidP="00B10FD6">
            <w:pPr>
              <w:jc w:val="center"/>
              <w:rPr>
                <w:color w:val="000000"/>
                <w:sz w:val="20"/>
              </w:rPr>
            </w:pPr>
            <w:r>
              <w:rPr>
                <w:color w:val="000000"/>
                <w:sz w:val="20"/>
              </w:rPr>
              <w:t>3.02E-01</w:t>
            </w:r>
          </w:p>
        </w:tc>
        <w:tc>
          <w:tcPr>
            <w:tcW w:w="0" w:type="auto"/>
            <w:tcBorders>
              <w:top w:val="nil"/>
              <w:left w:val="nil"/>
              <w:bottom w:val="nil"/>
              <w:right w:val="nil"/>
            </w:tcBorders>
            <w:shd w:val="clear" w:color="auto" w:fill="auto"/>
            <w:noWrap/>
            <w:vAlign w:val="bottom"/>
            <w:hideMark/>
          </w:tcPr>
          <w:p w14:paraId="612E53C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227C524" w14:textId="77777777" w:rsidTr="00B10FD6">
        <w:trPr>
          <w:trHeight w:val="144"/>
        </w:trPr>
        <w:tc>
          <w:tcPr>
            <w:tcW w:w="0" w:type="auto"/>
            <w:tcBorders>
              <w:top w:val="nil"/>
              <w:left w:val="nil"/>
              <w:bottom w:val="nil"/>
              <w:right w:val="nil"/>
            </w:tcBorders>
            <w:shd w:val="clear" w:color="auto" w:fill="auto"/>
            <w:noWrap/>
            <w:vAlign w:val="bottom"/>
            <w:hideMark/>
          </w:tcPr>
          <w:p w14:paraId="258AFC58" w14:textId="77777777" w:rsidR="00F0098D" w:rsidRPr="00DD1C58" w:rsidRDefault="00F0098D" w:rsidP="00B10FD6">
            <w:pPr>
              <w:rPr>
                <w:i/>
                <w:iCs/>
                <w:color w:val="000000"/>
                <w:sz w:val="20"/>
              </w:rPr>
            </w:pPr>
            <w:proofErr w:type="spellStart"/>
            <w:r w:rsidRPr="00DD1C58">
              <w:rPr>
                <w:i/>
                <w:iCs/>
                <w:color w:val="000000"/>
                <w:sz w:val="20"/>
              </w:rPr>
              <w:t>Antigonia</w:t>
            </w:r>
            <w:proofErr w:type="spellEnd"/>
            <w:r w:rsidRPr="00DD1C58">
              <w:rPr>
                <w:i/>
                <w:iCs/>
                <w:color w:val="000000"/>
                <w:sz w:val="20"/>
              </w:rPr>
              <w:t xml:space="preserve"> </w:t>
            </w:r>
            <w:proofErr w:type="spellStart"/>
            <w:r w:rsidRPr="00DD1C58">
              <w:rPr>
                <w:i/>
                <w:iCs/>
                <w:color w:val="000000"/>
                <w:sz w:val="20"/>
              </w:rPr>
              <w:t>combatia</w:t>
            </w:r>
            <w:proofErr w:type="spellEnd"/>
          </w:p>
        </w:tc>
        <w:tc>
          <w:tcPr>
            <w:tcW w:w="0" w:type="auto"/>
            <w:tcBorders>
              <w:top w:val="nil"/>
              <w:left w:val="nil"/>
              <w:bottom w:val="nil"/>
              <w:right w:val="nil"/>
            </w:tcBorders>
            <w:shd w:val="clear" w:color="auto" w:fill="auto"/>
            <w:noWrap/>
            <w:vAlign w:val="bottom"/>
            <w:hideMark/>
          </w:tcPr>
          <w:p w14:paraId="5FFF709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58E5825" w14:textId="77777777" w:rsidR="00F0098D" w:rsidRPr="00DD1C58" w:rsidRDefault="00F0098D" w:rsidP="00B10FD6">
            <w:pPr>
              <w:jc w:val="center"/>
              <w:rPr>
                <w:color w:val="000000"/>
                <w:sz w:val="20"/>
              </w:rPr>
            </w:pPr>
            <w:r w:rsidRPr="00DD1C58">
              <w:rPr>
                <w:color w:val="000000"/>
                <w:sz w:val="20"/>
              </w:rPr>
              <w:t>1.22E-06</w:t>
            </w:r>
          </w:p>
        </w:tc>
        <w:tc>
          <w:tcPr>
            <w:tcW w:w="0" w:type="auto"/>
            <w:tcBorders>
              <w:top w:val="nil"/>
              <w:left w:val="nil"/>
              <w:bottom w:val="nil"/>
              <w:right w:val="nil"/>
            </w:tcBorders>
            <w:shd w:val="clear" w:color="auto" w:fill="auto"/>
            <w:noWrap/>
            <w:vAlign w:val="bottom"/>
            <w:hideMark/>
          </w:tcPr>
          <w:p w14:paraId="20D86BBE" w14:textId="77777777" w:rsidR="00F0098D" w:rsidRPr="00DD1C58" w:rsidRDefault="00F0098D" w:rsidP="00B10FD6">
            <w:pPr>
              <w:jc w:val="center"/>
              <w:rPr>
                <w:color w:val="000000"/>
                <w:sz w:val="20"/>
              </w:rPr>
            </w:pPr>
            <w:r>
              <w:rPr>
                <w:color w:val="000000"/>
                <w:sz w:val="20"/>
              </w:rPr>
              <w:t>3.07E+00</w:t>
            </w:r>
          </w:p>
        </w:tc>
        <w:tc>
          <w:tcPr>
            <w:tcW w:w="0" w:type="auto"/>
            <w:tcBorders>
              <w:top w:val="nil"/>
              <w:left w:val="nil"/>
              <w:bottom w:val="nil"/>
              <w:right w:val="nil"/>
            </w:tcBorders>
            <w:shd w:val="clear" w:color="auto" w:fill="auto"/>
            <w:noWrap/>
            <w:vAlign w:val="bottom"/>
            <w:hideMark/>
          </w:tcPr>
          <w:p w14:paraId="29AA2BD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061C74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1ADCDFE" w14:textId="77777777" w:rsidTr="00B10FD6">
        <w:trPr>
          <w:trHeight w:val="144"/>
        </w:trPr>
        <w:tc>
          <w:tcPr>
            <w:tcW w:w="0" w:type="auto"/>
            <w:tcBorders>
              <w:top w:val="nil"/>
              <w:left w:val="nil"/>
              <w:bottom w:val="nil"/>
              <w:right w:val="nil"/>
            </w:tcBorders>
            <w:shd w:val="clear" w:color="auto" w:fill="auto"/>
            <w:noWrap/>
            <w:vAlign w:val="bottom"/>
            <w:hideMark/>
          </w:tcPr>
          <w:p w14:paraId="0AC2CCB3"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similus</w:t>
            </w:r>
            <w:proofErr w:type="spellEnd"/>
          </w:p>
        </w:tc>
        <w:tc>
          <w:tcPr>
            <w:tcW w:w="0" w:type="auto"/>
            <w:tcBorders>
              <w:top w:val="nil"/>
              <w:left w:val="nil"/>
              <w:bottom w:val="nil"/>
              <w:right w:val="nil"/>
            </w:tcBorders>
            <w:shd w:val="clear" w:color="auto" w:fill="auto"/>
            <w:noWrap/>
            <w:vAlign w:val="bottom"/>
            <w:hideMark/>
          </w:tcPr>
          <w:p w14:paraId="6E33AFF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FF36941"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4819D5A1"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2225545C"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D222338" w14:textId="77777777" w:rsidR="00F0098D" w:rsidRPr="00DD1C58" w:rsidRDefault="00F0098D" w:rsidP="00B10FD6">
            <w:pPr>
              <w:jc w:val="center"/>
              <w:rPr>
                <w:color w:val="000000"/>
                <w:sz w:val="20"/>
              </w:rPr>
            </w:pPr>
            <w:r w:rsidRPr="00DD1C58">
              <w:rPr>
                <w:color w:val="000000"/>
                <w:sz w:val="20"/>
              </w:rPr>
              <w:t xml:space="preserve">Sutton and Hopkins </w:t>
            </w:r>
            <w:r w:rsidRPr="00DD1C58">
              <w:rPr>
                <w:color w:val="000000"/>
                <w:sz w:val="20"/>
              </w:rPr>
              <w:lastRenderedPageBreak/>
              <w:t>1996</w:t>
            </w:r>
          </w:p>
        </w:tc>
      </w:tr>
      <w:tr w:rsidR="00F0098D" w:rsidRPr="00DD1C58" w14:paraId="6D341F8D" w14:textId="77777777" w:rsidTr="00B10FD6">
        <w:trPr>
          <w:trHeight w:val="144"/>
        </w:trPr>
        <w:tc>
          <w:tcPr>
            <w:tcW w:w="0" w:type="auto"/>
            <w:tcBorders>
              <w:top w:val="nil"/>
              <w:left w:val="nil"/>
              <w:bottom w:val="nil"/>
              <w:right w:val="nil"/>
            </w:tcBorders>
            <w:shd w:val="clear" w:color="auto" w:fill="auto"/>
            <w:noWrap/>
            <w:vAlign w:val="bottom"/>
            <w:hideMark/>
          </w:tcPr>
          <w:p w14:paraId="33C48162" w14:textId="77777777" w:rsidR="00F0098D" w:rsidRPr="00DD1C58" w:rsidRDefault="00F0098D" w:rsidP="00B10FD6">
            <w:pPr>
              <w:rPr>
                <w:i/>
                <w:iCs/>
                <w:color w:val="000000"/>
                <w:sz w:val="20"/>
              </w:rPr>
            </w:pPr>
            <w:proofErr w:type="spellStart"/>
            <w:r w:rsidRPr="00DD1C58">
              <w:rPr>
                <w:i/>
                <w:iCs/>
                <w:color w:val="000000"/>
                <w:sz w:val="20"/>
              </w:rPr>
              <w:lastRenderedPageBreak/>
              <w:t>Centropyge</w:t>
            </w:r>
            <w:proofErr w:type="spellEnd"/>
            <w:r w:rsidRPr="00DD1C58">
              <w:rPr>
                <w:i/>
                <w:iCs/>
                <w:color w:val="000000"/>
                <w:sz w:val="20"/>
              </w:rPr>
              <w:t xml:space="preserve"> </w:t>
            </w:r>
            <w:proofErr w:type="spellStart"/>
            <w:r w:rsidRPr="00DD1C58">
              <w:rPr>
                <w:i/>
                <w:iCs/>
                <w:color w:val="000000"/>
                <w:sz w:val="20"/>
              </w:rPr>
              <w:t>aurantonotus</w:t>
            </w:r>
            <w:proofErr w:type="spellEnd"/>
          </w:p>
        </w:tc>
        <w:tc>
          <w:tcPr>
            <w:tcW w:w="0" w:type="auto"/>
            <w:tcBorders>
              <w:top w:val="nil"/>
              <w:left w:val="nil"/>
              <w:bottom w:val="nil"/>
              <w:right w:val="nil"/>
            </w:tcBorders>
            <w:shd w:val="clear" w:color="auto" w:fill="auto"/>
            <w:noWrap/>
            <w:vAlign w:val="bottom"/>
            <w:hideMark/>
          </w:tcPr>
          <w:p w14:paraId="14A46D0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2F7C359" w14:textId="77777777" w:rsidR="00F0098D" w:rsidRPr="00DD1C58" w:rsidRDefault="00F0098D" w:rsidP="00B10FD6">
            <w:pPr>
              <w:jc w:val="center"/>
              <w:rPr>
                <w:color w:val="000000"/>
                <w:sz w:val="20"/>
              </w:rPr>
            </w:pPr>
            <w:r w:rsidRPr="00DD1C58">
              <w:rPr>
                <w:color w:val="000000"/>
                <w:sz w:val="20"/>
              </w:rPr>
              <w:t>8.50E-07</w:t>
            </w:r>
          </w:p>
        </w:tc>
        <w:tc>
          <w:tcPr>
            <w:tcW w:w="0" w:type="auto"/>
            <w:tcBorders>
              <w:top w:val="nil"/>
              <w:left w:val="nil"/>
              <w:bottom w:val="nil"/>
              <w:right w:val="nil"/>
            </w:tcBorders>
            <w:shd w:val="clear" w:color="auto" w:fill="auto"/>
            <w:noWrap/>
            <w:vAlign w:val="bottom"/>
            <w:hideMark/>
          </w:tcPr>
          <w:p w14:paraId="760DCEF9" w14:textId="77777777" w:rsidR="00F0098D" w:rsidRPr="00DD1C58" w:rsidRDefault="00F0098D" w:rsidP="00B10FD6">
            <w:pPr>
              <w:jc w:val="center"/>
              <w:rPr>
                <w:color w:val="000000"/>
                <w:sz w:val="20"/>
              </w:rPr>
            </w:pPr>
            <w:r>
              <w:rPr>
                <w:color w:val="000000"/>
                <w:sz w:val="20"/>
              </w:rPr>
              <w:t>2.56E+00</w:t>
            </w:r>
          </w:p>
        </w:tc>
        <w:tc>
          <w:tcPr>
            <w:tcW w:w="0" w:type="auto"/>
            <w:tcBorders>
              <w:top w:val="nil"/>
              <w:left w:val="nil"/>
              <w:bottom w:val="nil"/>
              <w:right w:val="nil"/>
            </w:tcBorders>
            <w:shd w:val="clear" w:color="auto" w:fill="auto"/>
            <w:noWrap/>
            <w:vAlign w:val="bottom"/>
            <w:hideMark/>
          </w:tcPr>
          <w:p w14:paraId="0ACA15A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5AD878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F0EF9EB" w14:textId="77777777" w:rsidTr="00B10FD6">
        <w:trPr>
          <w:trHeight w:val="144"/>
        </w:trPr>
        <w:tc>
          <w:tcPr>
            <w:tcW w:w="0" w:type="auto"/>
            <w:tcBorders>
              <w:top w:val="nil"/>
              <w:left w:val="nil"/>
              <w:bottom w:val="nil"/>
              <w:right w:val="nil"/>
            </w:tcBorders>
            <w:shd w:val="clear" w:color="auto" w:fill="auto"/>
            <w:noWrap/>
            <w:vAlign w:val="bottom"/>
            <w:hideMark/>
          </w:tcPr>
          <w:p w14:paraId="03AB4D34" w14:textId="77777777" w:rsidR="00F0098D" w:rsidRPr="00DD1C58" w:rsidRDefault="00F0098D" w:rsidP="00B10FD6">
            <w:pPr>
              <w:rPr>
                <w:i/>
                <w:iCs/>
                <w:color w:val="000000"/>
                <w:sz w:val="20"/>
              </w:rPr>
            </w:pPr>
            <w:proofErr w:type="spellStart"/>
            <w:r w:rsidRPr="00DD1C58">
              <w:rPr>
                <w:i/>
                <w:iCs/>
                <w:color w:val="000000"/>
                <w:sz w:val="20"/>
              </w:rPr>
              <w:t>Echiostoma</w:t>
            </w:r>
            <w:proofErr w:type="spellEnd"/>
            <w:r w:rsidRPr="00DD1C58">
              <w:rPr>
                <w:i/>
                <w:iCs/>
                <w:color w:val="000000"/>
                <w:sz w:val="20"/>
              </w:rPr>
              <w:t xml:space="preserve"> </w:t>
            </w:r>
            <w:proofErr w:type="spellStart"/>
            <w:r w:rsidRPr="00DD1C58">
              <w:rPr>
                <w:i/>
                <w:iCs/>
                <w:color w:val="000000"/>
                <w:sz w:val="20"/>
              </w:rPr>
              <w:t>barbatum</w:t>
            </w:r>
            <w:proofErr w:type="spellEnd"/>
          </w:p>
        </w:tc>
        <w:tc>
          <w:tcPr>
            <w:tcW w:w="0" w:type="auto"/>
            <w:tcBorders>
              <w:top w:val="nil"/>
              <w:left w:val="nil"/>
              <w:bottom w:val="nil"/>
              <w:right w:val="nil"/>
            </w:tcBorders>
            <w:shd w:val="clear" w:color="auto" w:fill="auto"/>
            <w:noWrap/>
            <w:vAlign w:val="bottom"/>
            <w:hideMark/>
          </w:tcPr>
          <w:p w14:paraId="5DBD636F"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59C8539"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20AFA4C4"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0D50AA81"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AA9CC49"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03AC409" w14:textId="77777777" w:rsidTr="00B10FD6">
        <w:trPr>
          <w:trHeight w:val="144"/>
        </w:trPr>
        <w:tc>
          <w:tcPr>
            <w:tcW w:w="0" w:type="auto"/>
            <w:tcBorders>
              <w:top w:val="nil"/>
              <w:left w:val="nil"/>
              <w:bottom w:val="nil"/>
              <w:right w:val="nil"/>
            </w:tcBorders>
            <w:shd w:val="clear" w:color="auto" w:fill="auto"/>
            <w:noWrap/>
            <w:vAlign w:val="bottom"/>
            <w:hideMark/>
          </w:tcPr>
          <w:p w14:paraId="4C966757" w14:textId="77777777" w:rsidR="00F0098D" w:rsidRPr="00DD1C58" w:rsidRDefault="00F0098D" w:rsidP="00B10FD6">
            <w:pPr>
              <w:rPr>
                <w:i/>
                <w:iCs/>
                <w:color w:val="000000"/>
                <w:sz w:val="20"/>
              </w:rPr>
            </w:pPr>
            <w:proofErr w:type="spellStart"/>
            <w:r w:rsidRPr="00DD1C58">
              <w:rPr>
                <w:i/>
                <w:iCs/>
                <w:color w:val="000000"/>
                <w:sz w:val="20"/>
              </w:rPr>
              <w:t>Chiasmodon</w:t>
            </w:r>
            <w:proofErr w:type="spellEnd"/>
            <w:r w:rsidRPr="00DD1C58">
              <w:rPr>
                <w:i/>
                <w:iCs/>
                <w:color w:val="000000"/>
                <w:sz w:val="20"/>
              </w:rPr>
              <w:t xml:space="preserve"> </w:t>
            </w:r>
            <w:proofErr w:type="spellStart"/>
            <w:r w:rsidRPr="00DD1C58">
              <w:rPr>
                <w:i/>
                <w:iCs/>
                <w:color w:val="000000"/>
                <w:sz w:val="20"/>
              </w:rPr>
              <w:t>niger</w:t>
            </w:r>
            <w:proofErr w:type="spellEnd"/>
            <w:r w:rsidRPr="00DD1C58">
              <w:rPr>
                <w:i/>
                <w:iCs/>
                <w:color w:val="000000"/>
                <w:sz w:val="20"/>
              </w:rPr>
              <w:t xml:space="preserve"> complex</w:t>
            </w:r>
          </w:p>
        </w:tc>
        <w:tc>
          <w:tcPr>
            <w:tcW w:w="0" w:type="auto"/>
            <w:tcBorders>
              <w:top w:val="nil"/>
              <w:left w:val="nil"/>
              <w:bottom w:val="nil"/>
              <w:right w:val="nil"/>
            </w:tcBorders>
            <w:shd w:val="clear" w:color="auto" w:fill="auto"/>
            <w:noWrap/>
            <w:vAlign w:val="bottom"/>
            <w:hideMark/>
          </w:tcPr>
          <w:p w14:paraId="41074C92"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50116052" w14:textId="77777777" w:rsidR="00F0098D" w:rsidRPr="00DD1C58" w:rsidRDefault="00F0098D" w:rsidP="00B10FD6">
            <w:pPr>
              <w:jc w:val="center"/>
              <w:rPr>
                <w:color w:val="000000"/>
                <w:sz w:val="20"/>
              </w:rPr>
            </w:pPr>
            <w:r w:rsidRPr="00DD1C58">
              <w:rPr>
                <w:color w:val="000000"/>
                <w:sz w:val="20"/>
              </w:rPr>
              <w:t>4.70E-07</w:t>
            </w:r>
          </w:p>
        </w:tc>
        <w:tc>
          <w:tcPr>
            <w:tcW w:w="0" w:type="auto"/>
            <w:tcBorders>
              <w:top w:val="nil"/>
              <w:left w:val="nil"/>
              <w:bottom w:val="nil"/>
              <w:right w:val="nil"/>
            </w:tcBorders>
            <w:shd w:val="clear" w:color="auto" w:fill="auto"/>
            <w:noWrap/>
            <w:vAlign w:val="bottom"/>
            <w:hideMark/>
          </w:tcPr>
          <w:p w14:paraId="45A8F71D" w14:textId="77777777" w:rsidR="00F0098D" w:rsidRPr="00DD1C58" w:rsidRDefault="00F0098D" w:rsidP="00B10FD6">
            <w:pPr>
              <w:jc w:val="center"/>
              <w:rPr>
                <w:color w:val="000000"/>
                <w:sz w:val="20"/>
              </w:rPr>
            </w:pPr>
            <w:r>
              <w:rPr>
                <w:color w:val="000000"/>
                <w:sz w:val="20"/>
              </w:rPr>
              <w:t>2.90E+00</w:t>
            </w:r>
          </w:p>
        </w:tc>
        <w:tc>
          <w:tcPr>
            <w:tcW w:w="0" w:type="auto"/>
            <w:tcBorders>
              <w:top w:val="nil"/>
              <w:left w:val="nil"/>
              <w:bottom w:val="nil"/>
              <w:right w:val="nil"/>
            </w:tcBorders>
            <w:shd w:val="clear" w:color="auto" w:fill="auto"/>
            <w:noWrap/>
            <w:vAlign w:val="bottom"/>
            <w:hideMark/>
          </w:tcPr>
          <w:p w14:paraId="7E1CFEC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9662F8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F9FE4B2" w14:textId="77777777" w:rsidTr="00B10FD6">
        <w:trPr>
          <w:trHeight w:val="144"/>
        </w:trPr>
        <w:tc>
          <w:tcPr>
            <w:tcW w:w="0" w:type="auto"/>
            <w:tcBorders>
              <w:top w:val="nil"/>
              <w:left w:val="nil"/>
              <w:bottom w:val="nil"/>
              <w:right w:val="nil"/>
            </w:tcBorders>
            <w:shd w:val="clear" w:color="auto" w:fill="auto"/>
            <w:noWrap/>
            <w:vAlign w:val="bottom"/>
            <w:hideMark/>
          </w:tcPr>
          <w:p w14:paraId="097F4D43" w14:textId="77777777" w:rsidR="00F0098D" w:rsidRPr="00DD1C58" w:rsidRDefault="00F0098D" w:rsidP="00B10FD6">
            <w:pPr>
              <w:rPr>
                <w:i/>
                <w:iCs/>
                <w:color w:val="000000"/>
                <w:sz w:val="20"/>
              </w:rPr>
            </w:pPr>
            <w:proofErr w:type="spellStart"/>
            <w:r w:rsidRPr="00DD1C58">
              <w:rPr>
                <w:i/>
                <w:iCs/>
                <w:color w:val="000000"/>
                <w:sz w:val="20"/>
              </w:rPr>
              <w:t>Malacosteus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nil"/>
              <w:right w:val="nil"/>
            </w:tcBorders>
            <w:shd w:val="clear" w:color="auto" w:fill="auto"/>
            <w:noWrap/>
            <w:vAlign w:val="bottom"/>
            <w:hideMark/>
          </w:tcPr>
          <w:p w14:paraId="73C3BB75"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36FB7995"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68740931"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46918241"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73ECF34"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4FB77071" w14:textId="77777777" w:rsidTr="00B10FD6">
        <w:trPr>
          <w:trHeight w:val="144"/>
        </w:trPr>
        <w:tc>
          <w:tcPr>
            <w:tcW w:w="0" w:type="auto"/>
            <w:tcBorders>
              <w:top w:val="nil"/>
              <w:left w:val="nil"/>
              <w:bottom w:val="nil"/>
              <w:right w:val="nil"/>
            </w:tcBorders>
            <w:shd w:val="clear" w:color="auto" w:fill="auto"/>
            <w:noWrap/>
            <w:vAlign w:val="bottom"/>
            <w:hideMark/>
          </w:tcPr>
          <w:p w14:paraId="54153C3B"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pawneei</w:t>
            </w:r>
            <w:proofErr w:type="spellEnd"/>
          </w:p>
        </w:tc>
        <w:tc>
          <w:tcPr>
            <w:tcW w:w="0" w:type="auto"/>
            <w:tcBorders>
              <w:top w:val="nil"/>
              <w:left w:val="nil"/>
              <w:bottom w:val="nil"/>
              <w:right w:val="nil"/>
            </w:tcBorders>
            <w:shd w:val="clear" w:color="auto" w:fill="auto"/>
            <w:noWrap/>
            <w:vAlign w:val="bottom"/>
            <w:hideMark/>
          </w:tcPr>
          <w:p w14:paraId="4DB48CC8"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289BD55"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19313634"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0FF937F1"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6E3E43A"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2B18DEE" w14:textId="77777777" w:rsidTr="00B10FD6">
        <w:trPr>
          <w:trHeight w:val="144"/>
        </w:trPr>
        <w:tc>
          <w:tcPr>
            <w:tcW w:w="0" w:type="auto"/>
            <w:tcBorders>
              <w:top w:val="nil"/>
              <w:left w:val="nil"/>
              <w:bottom w:val="nil"/>
              <w:right w:val="nil"/>
            </w:tcBorders>
            <w:shd w:val="clear" w:color="auto" w:fill="auto"/>
            <w:noWrap/>
            <w:vAlign w:val="bottom"/>
            <w:hideMark/>
          </w:tcPr>
          <w:p w14:paraId="4B61840E" w14:textId="77777777" w:rsidR="00F0098D" w:rsidRPr="00DD1C58" w:rsidRDefault="00F0098D" w:rsidP="00B10FD6">
            <w:pPr>
              <w:rPr>
                <w:i/>
                <w:iCs/>
                <w:color w:val="000000"/>
                <w:sz w:val="20"/>
              </w:rPr>
            </w:pPr>
            <w:proofErr w:type="spellStart"/>
            <w:r w:rsidRPr="00DD1C58">
              <w:rPr>
                <w:i/>
                <w:iCs/>
                <w:color w:val="000000"/>
                <w:sz w:val="20"/>
              </w:rPr>
              <w:t>Stylephorus</w:t>
            </w:r>
            <w:proofErr w:type="spellEnd"/>
            <w:r w:rsidRPr="00DD1C58">
              <w:rPr>
                <w:i/>
                <w:iCs/>
                <w:color w:val="000000"/>
                <w:sz w:val="20"/>
              </w:rPr>
              <w:t xml:space="preserve"> </w:t>
            </w:r>
            <w:proofErr w:type="spellStart"/>
            <w:r w:rsidRPr="00DD1C58">
              <w:rPr>
                <w:i/>
                <w:iCs/>
                <w:color w:val="000000"/>
                <w:sz w:val="20"/>
              </w:rPr>
              <w:t>chordatus</w:t>
            </w:r>
            <w:proofErr w:type="spellEnd"/>
          </w:p>
        </w:tc>
        <w:tc>
          <w:tcPr>
            <w:tcW w:w="0" w:type="auto"/>
            <w:tcBorders>
              <w:top w:val="nil"/>
              <w:left w:val="nil"/>
              <w:bottom w:val="nil"/>
              <w:right w:val="nil"/>
            </w:tcBorders>
            <w:shd w:val="clear" w:color="auto" w:fill="auto"/>
            <w:noWrap/>
            <w:vAlign w:val="bottom"/>
            <w:hideMark/>
          </w:tcPr>
          <w:p w14:paraId="7713E13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0B46D99" w14:textId="77777777" w:rsidR="00F0098D" w:rsidRPr="00DD1C58" w:rsidRDefault="00F0098D" w:rsidP="00B10FD6">
            <w:pPr>
              <w:jc w:val="center"/>
              <w:rPr>
                <w:color w:val="000000"/>
                <w:sz w:val="20"/>
              </w:rPr>
            </w:pPr>
            <w:r w:rsidRPr="00DD1C58">
              <w:rPr>
                <w:color w:val="000000"/>
                <w:sz w:val="20"/>
              </w:rPr>
              <w:t>5.10E-06</w:t>
            </w:r>
          </w:p>
        </w:tc>
        <w:tc>
          <w:tcPr>
            <w:tcW w:w="0" w:type="auto"/>
            <w:tcBorders>
              <w:top w:val="nil"/>
              <w:left w:val="nil"/>
              <w:bottom w:val="nil"/>
              <w:right w:val="nil"/>
            </w:tcBorders>
            <w:shd w:val="clear" w:color="auto" w:fill="auto"/>
            <w:noWrap/>
            <w:vAlign w:val="bottom"/>
            <w:hideMark/>
          </w:tcPr>
          <w:p w14:paraId="34DD666B" w14:textId="77777777" w:rsidR="00F0098D" w:rsidRPr="00DD1C58" w:rsidRDefault="00F0098D" w:rsidP="00B10FD6">
            <w:pPr>
              <w:jc w:val="center"/>
              <w:rPr>
                <w:color w:val="000000"/>
                <w:sz w:val="20"/>
              </w:rPr>
            </w:pPr>
            <w:r>
              <w:rPr>
                <w:color w:val="000000"/>
                <w:sz w:val="20"/>
              </w:rPr>
              <w:t>3.19E+00</w:t>
            </w:r>
          </w:p>
        </w:tc>
        <w:tc>
          <w:tcPr>
            <w:tcW w:w="0" w:type="auto"/>
            <w:tcBorders>
              <w:top w:val="nil"/>
              <w:left w:val="nil"/>
              <w:bottom w:val="nil"/>
              <w:right w:val="nil"/>
            </w:tcBorders>
            <w:shd w:val="clear" w:color="auto" w:fill="auto"/>
            <w:noWrap/>
            <w:vAlign w:val="bottom"/>
            <w:hideMark/>
          </w:tcPr>
          <w:p w14:paraId="2CAED69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A6A14E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56E7BD3" w14:textId="77777777" w:rsidTr="00B10FD6">
        <w:trPr>
          <w:trHeight w:val="144"/>
        </w:trPr>
        <w:tc>
          <w:tcPr>
            <w:tcW w:w="0" w:type="auto"/>
            <w:tcBorders>
              <w:top w:val="nil"/>
              <w:left w:val="nil"/>
              <w:bottom w:val="nil"/>
              <w:right w:val="nil"/>
            </w:tcBorders>
            <w:shd w:val="clear" w:color="auto" w:fill="auto"/>
            <w:noWrap/>
            <w:vAlign w:val="bottom"/>
            <w:hideMark/>
          </w:tcPr>
          <w:p w14:paraId="509EC863" w14:textId="77777777" w:rsidR="00F0098D" w:rsidRPr="00DD1C58" w:rsidRDefault="00F0098D" w:rsidP="00B10FD6">
            <w:pPr>
              <w:rPr>
                <w:i/>
                <w:iCs/>
                <w:color w:val="000000"/>
                <w:sz w:val="20"/>
              </w:rPr>
            </w:pPr>
            <w:proofErr w:type="spellStart"/>
            <w:r w:rsidRPr="00DD1C58">
              <w:rPr>
                <w:i/>
                <w:iCs/>
                <w:color w:val="000000"/>
                <w:sz w:val="20"/>
              </w:rPr>
              <w:t>Diodon</w:t>
            </w:r>
            <w:proofErr w:type="spellEnd"/>
            <w:r w:rsidRPr="00DD1C58">
              <w:rPr>
                <w:i/>
                <w:iCs/>
                <w:color w:val="000000"/>
                <w:sz w:val="20"/>
              </w:rPr>
              <w:t xml:space="preserve"> </w:t>
            </w:r>
            <w:proofErr w:type="spellStart"/>
            <w:r w:rsidRPr="00DD1C58">
              <w:rPr>
                <w:i/>
                <w:iCs/>
                <w:color w:val="000000"/>
                <w:sz w:val="20"/>
              </w:rPr>
              <w:t>holocanthus</w:t>
            </w:r>
            <w:proofErr w:type="spellEnd"/>
          </w:p>
        </w:tc>
        <w:tc>
          <w:tcPr>
            <w:tcW w:w="0" w:type="auto"/>
            <w:tcBorders>
              <w:top w:val="nil"/>
              <w:left w:val="nil"/>
              <w:bottom w:val="nil"/>
              <w:right w:val="nil"/>
            </w:tcBorders>
            <w:shd w:val="clear" w:color="auto" w:fill="auto"/>
            <w:noWrap/>
            <w:vAlign w:val="bottom"/>
            <w:hideMark/>
          </w:tcPr>
          <w:p w14:paraId="767A718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2613F26" w14:textId="77777777" w:rsidR="00F0098D" w:rsidRPr="00DD1C58" w:rsidRDefault="00F0098D" w:rsidP="00B10FD6">
            <w:pPr>
              <w:jc w:val="center"/>
              <w:rPr>
                <w:color w:val="000000"/>
                <w:sz w:val="20"/>
              </w:rPr>
            </w:pPr>
            <w:r w:rsidRPr="00DD1C58">
              <w:rPr>
                <w:color w:val="000000"/>
                <w:sz w:val="20"/>
              </w:rPr>
              <w:t>4.65E-06</w:t>
            </w:r>
          </w:p>
        </w:tc>
        <w:tc>
          <w:tcPr>
            <w:tcW w:w="0" w:type="auto"/>
            <w:tcBorders>
              <w:top w:val="nil"/>
              <w:left w:val="nil"/>
              <w:bottom w:val="nil"/>
              <w:right w:val="nil"/>
            </w:tcBorders>
            <w:shd w:val="clear" w:color="auto" w:fill="auto"/>
            <w:noWrap/>
            <w:vAlign w:val="bottom"/>
            <w:hideMark/>
          </w:tcPr>
          <w:p w14:paraId="77C0742F" w14:textId="77777777" w:rsidR="00F0098D" w:rsidRPr="00DD1C58" w:rsidRDefault="00F0098D" w:rsidP="00B10FD6">
            <w:pPr>
              <w:jc w:val="center"/>
              <w:rPr>
                <w:color w:val="000000"/>
                <w:sz w:val="20"/>
              </w:rPr>
            </w:pPr>
            <w:r>
              <w:rPr>
                <w:color w:val="000000"/>
                <w:sz w:val="20"/>
              </w:rPr>
              <w:t>2.83E+00</w:t>
            </w:r>
          </w:p>
        </w:tc>
        <w:tc>
          <w:tcPr>
            <w:tcW w:w="0" w:type="auto"/>
            <w:tcBorders>
              <w:top w:val="nil"/>
              <w:left w:val="nil"/>
              <w:bottom w:val="nil"/>
              <w:right w:val="nil"/>
            </w:tcBorders>
            <w:shd w:val="clear" w:color="auto" w:fill="auto"/>
            <w:noWrap/>
            <w:vAlign w:val="bottom"/>
            <w:hideMark/>
          </w:tcPr>
          <w:p w14:paraId="2D36380B"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410D95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D671179" w14:textId="77777777" w:rsidTr="00B10FD6">
        <w:trPr>
          <w:trHeight w:val="144"/>
        </w:trPr>
        <w:tc>
          <w:tcPr>
            <w:tcW w:w="0" w:type="auto"/>
            <w:tcBorders>
              <w:top w:val="nil"/>
              <w:left w:val="nil"/>
              <w:bottom w:val="nil"/>
              <w:right w:val="nil"/>
            </w:tcBorders>
            <w:shd w:val="clear" w:color="auto" w:fill="auto"/>
            <w:noWrap/>
            <w:vAlign w:val="bottom"/>
            <w:hideMark/>
          </w:tcPr>
          <w:p w14:paraId="5A9147B6" w14:textId="77777777" w:rsidR="00F0098D" w:rsidRPr="00DD1C58" w:rsidRDefault="00F0098D" w:rsidP="00B10FD6">
            <w:pPr>
              <w:rPr>
                <w:i/>
                <w:iCs/>
                <w:color w:val="000000"/>
                <w:sz w:val="20"/>
              </w:rPr>
            </w:pPr>
            <w:proofErr w:type="spellStart"/>
            <w:r w:rsidRPr="00DD1C58">
              <w:rPr>
                <w:i/>
                <w:iCs/>
                <w:color w:val="000000"/>
                <w:sz w:val="20"/>
              </w:rPr>
              <w:t>Hygophum</w:t>
            </w:r>
            <w:proofErr w:type="spellEnd"/>
            <w:r w:rsidRPr="00DD1C58">
              <w:rPr>
                <w:i/>
                <w:iCs/>
                <w:color w:val="000000"/>
                <w:sz w:val="20"/>
              </w:rPr>
              <w:t xml:space="preserve"> </w:t>
            </w:r>
            <w:proofErr w:type="spellStart"/>
            <w:r w:rsidRPr="00DD1C58">
              <w:rPr>
                <w:i/>
                <w:iCs/>
                <w:color w:val="000000"/>
                <w:sz w:val="20"/>
              </w:rPr>
              <w:t>reinhardtii</w:t>
            </w:r>
            <w:proofErr w:type="spellEnd"/>
          </w:p>
        </w:tc>
        <w:tc>
          <w:tcPr>
            <w:tcW w:w="0" w:type="auto"/>
            <w:tcBorders>
              <w:top w:val="nil"/>
              <w:left w:val="nil"/>
              <w:bottom w:val="nil"/>
              <w:right w:val="nil"/>
            </w:tcBorders>
            <w:shd w:val="clear" w:color="auto" w:fill="auto"/>
            <w:noWrap/>
            <w:vAlign w:val="bottom"/>
            <w:hideMark/>
          </w:tcPr>
          <w:p w14:paraId="1278E6D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33C71CA" w14:textId="77777777" w:rsidR="00F0098D" w:rsidRPr="00DD1C58" w:rsidRDefault="00F0098D" w:rsidP="00B10FD6">
            <w:pPr>
              <w:jc w:val="center"/>
              <w:rPr>
                <w:color w:val="000000"/>
                <w:sz w:val="20"/>
              </w:rPr>
            </w:pPr>
            <w:r w:rsidRPr="00DD1C58">
              <w:rPr>
                <w:color w:val="000000"/>
                <w:sz w:val="20"/>
              </w:rPr>
              <w:t>1.92E-06</w:t>
            </w:r>
          </w:p>
        </w:tc>
        <w:tc>
          <w:tcPr>
            <w:tcW w:w="0" w:type="auto"/>
            <w:tcBorders>
              <w:top w:val="nil"/>
              <w:left w:val="nil"/>
              <w:bottom w:val="nil"/>
              <w:right w:val="nil"/>
            </w:tcBorders>
            <w:shd w:val="clear" w:color="auto" w:fill="auto"/>
            <w:noWrap/>
            <w:vAlign w:val="bottom"/>
            <w:hideMark/>
          </w:tcPr>
          <w:p w14:paraId="00E62841"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18A2FF3C" w14:textId="77777777" w:rsidR="00F0098D" w:rsidRPr="00DD1C58" w:rsidRDefault="00F0098D" w:rsidP="00B10FD6">
            <w:pPr>
              <w:jc w:val="center"/>
              <w:rPr>
                <w:color w:val="000000"/>
                <w:sz w:val="20"/>
              </w:rPr>
            </w:pPr>
            <w:r>
              <w:rPr>
                <w:color w:val="000000"/>
                <w:sz w:val="20"/>
              </w:rPr>
              <w:t>1.38E-01</w:t>
            </w:r>
          </w:p>
        </w:tc>
        <w:tc>
          <w:tcPr>
            <w:tcW w:w="0" w:type="auto"/>
            <w:tcBorders>
              <w:top w:val="nil"/>
              <w:left w:val="nil"/>
              <w:bottom w:val="nil"/>
              <w:right w:val="nil"/>
            </w:tcBorders>
            <w:shd w:val="clear" w:color="auto" w:fill="auto"/>
            <w:noWrap/>
            <w:vAlign w:val="bottom"/>
            <w:hideMark/>
          </w:tcPr>
          <w:p w14:paraId="40266E6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9ACABAB" w14:textId="77777777" w:rsidTr="00B10FD6">
        <w:trPr>
          <w:trHeight w:val="144"/>
        </w:trPr>
        <w:tc>
          <w:tcPr>
            <w:tcW w:w="0" w:type="auto"/>
            <w:tcBorders>
              <w:top w:val="nil"/>
              <w:left w:val="nil"/>
              <w:bottom w:val="nil"/>
              <w:right w:val="nil"/>
            </w:tcBorders>
            <w:shd w:val="clear" w:color="auto" w:fill="auto"/>
            <w:noWrap/>
            <w:vAlign w:val="bottom"/>
            <w:hideMark/>
          </w:tcPr>
          <w:p w14:paraId="1615FDDD"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perspicillatus</w:t>
            </w:r>
            <w:proofErr w:type="spellEnd"/>
          </w:p>
        </w:tc>
        <w:tc>
          <w:tcPr>
            <w:tcW w:w="0" w:type="auto"/>
            <w:tcBorders>
              <w:top w:val="nil"/>
              <w:left w:val="nil"/>
              <w:bottom w:val="nil"/>
              <w:right w:val="nil"/>
            </w:tcBorders>
            <w:shd w:val="clear" w:color="auto" w:fill="auto"/>
            <w:noWrap/>
            <w:vAlign w:val="bottom"/>
            <w:hideMark/>
          </w:tcPr>
          <w:p w14:paraId="64B8D5E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1F22DB3" w14:textId="77777777" w:rsidR="00F0098D" w:rsidRPr="00DD1C58" w:rsidRDefault="00F0098D" w:rsidP="00B10FD6">
            <w:pPr>
              <w:jc w:val="center"/>
              <w:rPr>
                <w:color w:val="000000"/>
                <w:sz w:val="20"/>
              </w:rPr>
            </w:pPr>
            <w:r w:rsidRPr="00DD1C58">
              <w:rPr>
                <w:color w:val="000000"/>
                <w:sz w:val="20"/>
              </w:rPr>
              <w:t>1.32E-06</w:t>
            </w:r>
          </w:p>
        </w:tc>
        <w:tc>
          <w:tcPr>
            <w:tcW w:w="0" w:type="auto"/>
            <w:tcBorders>
              <w:top w:val="nil"/>
              <w:left w:val="nil"/>
              <w:bottom w:val="nil"/>
              <w:right w:val="nil"/>
            </w:tcBorders>
            <w:shd w:val="clear" w:color="auto" w:fill="auto"/>
            <w:noWrap/>
            <w:vAlign w:val="bottom"/>
            <w:hideMark/>
          </w:tcPr>
          <w:p w14:paraId="62CFE366" w14:textId="77777777" w:rsidR="00F0098D" w:rsidRPr="00DD1C58" w:rsidRDefault="00F0098D" w:rsidP="00B10FD6">
            <w:pPr>
              <w:jc w:val="center"/>
              <w:rPr>
                <w:color w:val="000000"/>
                <w:sz w:val="20"/>
              </w:rPr>
            </w:pPr>
            <w:r>
              <w:rPr>
                <w:color w:val="000000"/>
                <w:sz w:val="20"/>
              </w:rPr>
              <w:t>3.14E+00</w:t>
            </w:r>
          </w:p>
        </w:tc>
        <w:tc>
          <w:tcPr>
            <w:tcW w:w="0" w:type="auto"/>
            <w:tcBorders>
              <w:top w:val="nil"/>
              <w:left w:val="nil"/>
              <w:bottom w:val="nil"/>
              <w:right w:val="nil"/>
            </w:tcBorders>
            <w:shd w:val="clear" w:color="auto" w:fill="auto"/>
            <w:noWrap/>
            <w:vAlign w:val="bottom"/>
            <w:hideMark/>
          </w:tcPr>
          <w:p w14:paraId="5C53A2CF" w14:textId="77777777" w:rsidR="00F0098D" w:rsidRPr="00DD1C58" w:rsidRDefault="00F0098D" w:rsidP="00B10FD6">
            <w:pPr>
              <w:jc w:val="center"/>
              <w:rPr>
                <w:color w:val="000000"/>
                <w:sz w:val="20"/>
              </w:rPr>
            </w:pPr>
            <w:r>
              <w:rPr>
                <w:color w:val="000000"/>
                <w:sz w:val="20"/>
              </w:rPr>
              <w:t>2.36E-01</w:t>
            </w:r>
          </w:p>
        </w:tc>
        <w:tc>
          <w:tcPr>
            <w:tcW w:w="0" w:type="auto"/>
            <w:tcBorders>
              <w:top w:val="nil"/>
              <w:left w:val="nil"/>
              <w:bottom w:val="nil"/>
              <w:right w:val="nil"/>
            </w:tcBorders>
            <w:shd w:val="clear" w:color="auto" w:fill="auto"/>
            <w:noWrap/>
            <w:vAlign w:val="bottom"/>
            <w:hideMark/>
          </w:tcPr>
          <w:p w14:paraId="0F99C87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7137E12" w14:textId="77777777" w:rsidTr="00B10FD6">
        <w:trPr>
          <w:trHeight w:val="144"/>
        </w:trPr>
        <w:tc>
          <w:tcPr>
            <w:tcW w:w="0" w:type="auto"/>
            <w:tcBorders>
              <w:top w:val="nil"/>
              <w:left w:val="nil"/>
              <w:bottom w:val="nil"/>
              <w:right w:val="nil"/>
            </w:tcBorders>
            <w:shd w:val="clear" w:color="auto" w:fill="auto"/>
            <w:noWrap/>
            <w:vAlign w:val="bottom"/>
            <w:hideMark/>
          </w:tcPr>
          <w:p w14:paraId="10426D35" w14:textId="77777777" w:rsidR="00F0098D" w:rsidRPr="00DD1C58" w:rsidRDefault="00F0098D" w:rsidP="00B10FD6">
            <w:pPr>
              <w:rPr>
                <w:i/>
                <w:iCs/>
                <w:color w:val="000000"/>
                <w:sz w:val="20"/>
              </w:rPr>
            </w:pPr>
            <w:proofErr w:type="spellStart"/>
            <w:r w:rsidRPr="00DD1C58">
              <w:rPr>
                <w:i/>
                <w:iCs/>
                <w:color w:val="000000"/>
                <w:sz w:val="20"/>
              </w:rPr>
              <w:t>Cubiceps</w:t>
            </w:r>
            <w:proofErr w:type="spellEnd"/>
            <w:r w:rsidRPr="00DD1C58">
              <w:rPr>
                <w:i/>
                <w:iCs/>
                <w:color w:val="000000"/>
                <w:sz w:val="20"/>
              </w:rPr>
              <w:t xml:space="preserve"> </w:t>
            </w:r>
            <w:proofErr w:type="spellStart"/>
            <w:r w:rsidRPr="00DD1C58">
              <w:rPr>
                <w:i/>
                <w:iCs/>
                <w:color w:val="000000"/>
                <w:sz w:val="20"/>
              </w:rPr>
              <w:t>pauciradiatus</w:t>
            </w:r>
            <w:proofErr w:type="spellEnd"/>
          </w:p>
        </w:tc>
        <w:tc>
          <w:tcPr>
            <w:tcW w:w="0" w:type="auto"/>
            <w:tcBorders>
              <w:top w:val="nil"/>
              <w:left w:val="nil"/>
              <w:bottom w:val="nil"/>
              <w:right w:val="nil"/>
            </w:tcBorders>
            <w:shd w:val="clear" w:color="auto" w:fill="auto"/>
            <w:noWrap/>
            <w:vAlign w:val="bottom"/>
            <w:hideMark/>
          </w:tcPr>
          <w:p w14:paraId="5F64329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1F4B3E1" w14:textId="77777777" w:rsidR="00F0098D" w:rsidRPr="00DD1C58" w:rsidRDefault="00F0098D" w:rsidP="00B10FD6">
            <w:pPr>
              <w:jc w:val="center"/>
              <w:rPr>
                <w:color w:val="000000"/>
                <w:sz w:val="20"/>
              </w:rPr>
            </w:pPr>
            <w:r w:rsidRPr="00DD1C58">
              <w:rPr>
                <w:color w:val="000000"/>
                <w:sz w:val="20"/>
              </w:rPr>
              <w:t>1.31E-06</w:t>
            </w:r>
          </w:p>
        </w:tc>
        <w:tc>
          <w:tcPr>
            <w:tcW w:w="0" w:type="auto"/>
            <w:tcBorders>
              <w:top w:val="nil"/>
              <w:left w:val="nil"/>
              <w:bottom w:val="nil"/>
              <w:right w:val="nil"/>
            </w:tcBorders>
            <w:shd w:val="clear" w:color="auto" w:fill="auto"/>
            <w:noWrap/>
            <w:vAlign w:val="bottom"/>
            <w:hideMark/>
          </w:tcPr>
          <w:p w14:paraId="43A571FD"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3D12DA0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743976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1409723" w14:textId="77777777" w:rsidTr="00B10FD6">
        <w:trPr>
          <w:trHeight w:val="144"/>
        </w:trPr>
        <w:tc>
          <w:tcPr>
            <w:tcW w:w="0" w:type="auto"/>
            <w:tcBorders>
              <w:top w:val="nil"/>
              <w:left w:val="nil"/>
              <w:bottom w:val="nil"/>
              <w:right w:val="nil"/>
            </w:tcBorders>
            <w:shd w:val="clear" w:color="auto" w:fill="auto"/>
            <w:noWrap/>
            <w:vAlign w:val="bottom"/>
            <w:hideMark/>
          </w:tcPr>
          <w:p w14:paraId="61D8287E" w14:textId="77777777" w:rsidR="00F0098D" w:rsidRPr="00DD1C58" w:rsidRDefault="00F0098D" w:rsidP="00B10FD6">
            <w:pPr>
              <w:rPr>
                <w:i/>
                <w:iCs/>
                <w:color w:val="000000"/>
                <w:sz w:val="20"/>
              </w:rPr>
            </w:pPr>
            <w:proofErr w:type="spellStart"/>
            <w:r w:rsidRPr="00DD1C58">
              <w:rPr>
                <w:i/>
                <w:iCs/>
                <w:color w:val="000000"/>
                <w:sz w:val="20"/>
              </w:rPr>
              <w:t>Alepisaurus</w:t>
            </w:r>
            <w:proofErr w:type="spellEnd"/>
            <w:r w:rsidRPr="00DD1C58">
              <w:rPr>
                <w:i/>
                <w:iCs/>
                <w:color w:val="000000"/>
                <w:sz w:val="20"/>
              </w:rPr>
              <w:t xml:space="preserve"> ferox</w:t>
            </w:r>
          </w:p>
        </w:tc>
        <w:tc>
          <w:tcPr>
            <w:tcW w:w="0" w:type="auto"/>
            <w:tcBorders>
              <w:top w:val="nil"/>
              <w:left w:val="nil"/>
              <w:bottom w:val="nil"/>
              <w:right w:val="nil"/>
            </w:tcBorders>
            <w:shd w:val="clear" w:color="auto" w:fill="auto"/>
            <w:noWrap/>
            <w:vAlign w:val="bottom"/>
            <w:hideMark/>
          </w:tcPr>
          <w:p w14:paraId="3C964D34"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D1C9F27" w14:textId="77777777" w:rsidR="00F0098D" w:rsidRPr="00DD1C58" w:rsidRDefault="00F0098D" w:rsidP="00B10FD6">
            <w:pPr>
              <w:jc w:val="center"/>
              <w:rPr>
                <w:color w:val="000000"/>
                <w:sz w:val="20"/>
              </w:rPr>
            </w:pPr>
            <w:r w:rsidRPr="00DD1C58">
              <w:rPr>
                <w:color w:val="000000"/>
                <w:sz w:val="20"/>
              </w:rPr>
              <w:t>8.50E-07</w:t>
            </w:r>
          </w:p>
        </w:tc>
        <w:tc>
          <w:tcPr>
            <w:tcW w:w="0" w:type="auto"/>
            <w:tcBorders>
              <w:top w:val="nil"/>
              <w:left w:val="nil"/>
              <w:bottom w:val="nil"/>
              <w:right w:val="nil"/>
            </w:tcBorders>
            <w:shd w:val="clear" w:color="auto" w:fill="auto"/>
            <w:noWrap/>
            <w:vAlign w:val="bottom"/>
            <w:hideMark/>
          </w:tcPr>
          <w:p w14:paraId="7E127E25"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267E4FB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6C43C0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9274BAD" w14:textId="77777777" w:rsidTr="00B10FD6">
        <w:trPr>
          <w:trHeight w:val="144"/>
        </w:trPr>
        <w:tc>
          <w:tcPr>
            <w:tcW w:w="0" w:type="auto"/>
            <w:tcBorders>
              <w:top w:val="nil"/>
              <w:left w:val="nil"/>
              <w:bottom w:val="nil"/>
              <w:right w:val="nil"/>
            </w:tcBorders>
            <w:shd w:val="clear" w:color="auto" w:fill="auto"/>
            <w:noWrap/>
            <w:vAlign w:val="bottom"/>
            <w:hideMark/>
          </w:tcPr>
          <w:p w14:paraId="65F30071" w14:textId="77777777" w:rsidR="00F0098D" w:rsidRPr="00DD1C58" w:rsidRDefault="00F0098D" w:rsidP="00B10FD6">
            <w:pPr>
              <w:rPr>
                <w:i/>
                <w:iCs/>
                <w:color w:val="000000"/>
                <w:sz w:val="20"/>
              </w:rPr>
            </w:pPr>
            <w:proofErr w:type="spellStart"/>
            <w:r w:rsidRPr="00DD1C58">
              <w:rPr>
                <w:i/>
                <w:iCs/>
                <w:color w:val="000000"/>
                <w:sz w:val="20"/>
              </w:rPr>
              <w:t>Anoplogaster</w:t>
            </w:r>
            <w:proofErr w:type="spellEnd"/>
            <w:r w:rsidRPr="00DD1C58">
              <w:rPr>
                <w:i/>
                <w:iCs/>
                <w:color w:val="000000"/>
                <w:sz w:val="20"/>
              </w:rPr>
              <w:t xml:space="preserve"> </w:t>
            </w:r>
            <w:proofErr w:type="spellStart"/>
            <w:r w:rsidRPr="00DD1C58">
              <w:rPr>
                <w:i/>
                <w:iCs/>
                <w:color w:val="000000"/>
                <w:sz w:val="20"/>
              </w:rPr>
              <w:t>cornuta</w:t>
            </w:r>
            <w:proofErr w:type="spellEnd"/>
          </w:p>
        </w:tc>
        <w:tc>
          <w:tcPr>
            <w:tcW w:w="0" w:type="auto"/>
            <w:tcBorders>
              <w:top w:val="nil"/>
              <w:left w:val="nil"/>
              <w:bottom w:val="nil"/>
              <w:right w:val="nil"/>
            </w:tcBorders>
            <w:shd w:val="clear" w:color="auto" w:fill="auto"/>
            <w:noWrap/>
            <w:vAlign w:val="bottom"/>
            <w:hideMark/>
          </w:tcPr>
          <w:p w14:paraId="3664CA04"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53A6C28F" w14:textId="77777777" w:rsidR="00F0098D" w:rsidRPr="00DD1C58" w:rsidRDefault="00F0098D" w:rsidP="00B10FD6">
            <w:pPr>
              <w:jc w:val="center"/>
              <w:rPr>
                <w:color w:val="000000"/>
                <w:sz w:val="20"/>
              </w:rPr>
            </w:pPr>
            <w:r w:rsidRPr="00DD1C58">
              <w:rPr>
                <w:color w:val="000000"/>
                <w:sz w:val="20"/>
              </w:rPr>
              <w:t>8.40E-07</w:t>
            </w:r>
          </w:p>
        </w:tc>
        <w:tc>
          <w:tcPr>
            <w:tcW w:w="0" w:type="auto"/>
            <w:tcBorders>
              <w:top w:val="nil"/>
              <w:left w:val="nil"/>
              <w:bottom w:val="nil"/>
              <w:right w:val="nil"/>
            </w:tcBorders>
            <w:shd w:val="clear" w:color="auto" w:fill="auto"/>
            <w:noWrap/>
            <w:vAlign w:val="bottom"/>
            <w:hideMark/>
          </w:tcPr>
          <w:p w14:paraId="3F82D040"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87BFB19" w14:textId="77777777" w:rsidR="00F0098D" w:rsidRPr="00DD1C58" w:rsidRDefault="00F0098D" w:rsidP="00B10FD6">
            <w:pPr>
              <w:jc w:val="center"/>
              <w:rPr>
                <w:color w:val="000000"/>
                <w:sz w:val="20"/>
              </w:rPr>
            </w:pPr>
            <w:r>
              <w:rPr>
                <w:color w:val="000000"/>
                <w:sz w:val="20"/>
              </w:rPr>
              <w:t>2.29E-01</w:t>
            </w:r>
          </w:p>
        </w:tc>
        <w:tc>
          <w:tcPr>
            <w:tcW w:w="0" w:type="auto"/>
            <w:tcBorders>
              <w:top w:val="nil"/>
              <w:left w:val="nil"/>
              <w:bottom w:val="nil"/>
              <w:right w:val="nil"/>
            </w:tcBorders>
            <w:shd w:val="clear" w:color="auto" w:fill="auto"/>
            <w:noWrap/>
            <w:vAlign w:val="bottom"/>
            <w:hideMark/>
          </w:tcPr>
          <w:p w14:paraId="675CAB5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ADD9EE1" w14:textId="77777777" w:rsidTr="00B10FD6">
        <w:trPr>
          <w:trHeight w:val="144"/>
        </w:trPr>
        <w:tc>
          <w:tcPr>
            <w:tcW w:w="0" w:type="auto"/>
            <w:tcBorders>
              <w:top w:val="nil"/>
              <w:left w:val="nil"/>
              <w:bottom w:val="nil"/>
              <w:right w:val="nil"/>
            </w:tcBorders>
            <w:shd w:val="clear" w:color="auto" w:fill="auto"/>
            <w:noWrap/>
            <w:vAlign w:val="bottom"/>
            <w:hideMark/>
          </w:tcPr>
          <w:p w14:paraId="238F28D5" w14:textId="77777777" w:rsidR="00F0098D" w:rsidRPr="00DD1C58" w:rsidRDefault="00F0098D" w:rsidP="00B10FD6">
            <w:pPr>
              <w:rPr>
                <w:i/>
                <w:iCs/>
                <w:color w:val="000000"/>
                <w:sz w:val="20"/>
              </w:rPr>
            </w:pPr>
            <w:proofErr w:type="spellStart"/>
            <w:r w:rsidRPr="00DD1C58">
              <w:rPr>
                <w:i/>
                <w:iCs/>
                <w:color w:val="000000"/>
                <w:sz w:val="20"/>
              </w:rPr>
              <w:t>Ichthyococcus</w:t>
            </w:r>
            <w:proofErr w:type="spellEnd"/>
            <w:r w:rsidRPr="00DD1C58">
              <w:rPr>
                <w:i/>
                <w:iCs/>
                <w:color w:val="000000"/>
                <w:sz w:val="20"/>
              </w:rPr>
              <w:t xml:space="preserve"> </w:t>
            </w:r>
            <w:proofErr w:type="spellStart"/>
            <w:r w:rsidRPr="00DD1C58">
              <w:rPr>
                <w:i/>
                <w:iCs/>
                <w:color w:val="000000"/>
                <w:sz w:val="20"/>
              </w:rPr>
              <w:t>ovatus</w:t>
            </w:r>
            <w:proofErr w:type="spellEnd"/>
          </w:p>
        </w:tc>
        <w:tc>
          <w:tcPr>
            <w:tcW w:w="0" w:type="auto"/>
            <w:tcBorders>
              <w:top w:val="nil"/>
              <w:left w:val="nil"/>
              <w:bottom w:val="nil"/>
              <w:right w:val="nil"/>
            </w:tcBorders>
            <w:shd w:val="clear" w:color="auto" w:fill="auto"/>
            <w:noWrap/>
            <w:vAlign w:val="bottom"/>
            <w:hideMark/>
          </w:tcPr>
          <w:p w14:paraId="461E25F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DA2F2C9"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3F48C723" w14:textId="77777777" w:rsidR="00F0098D" w:rsidRPr="00DD1C58" w:rsidRDefault="00F0098D" w:rsidP="00B10FD6">
            <w:pPr>
              <w:jc w:val="center"/>
              <w:rPr>
                <w:color w:val="000000"/>
                <w:sz w:val="20"/>
              </w:rPr>
            </w:pPr>
            <w:r>
              <w:rPr>
                <w:color w:val="000000"/>
                <w:sz w:val="20"/>
              </w:rPr>
              <w:t>3.32E+00</w:t>
            </w:r>
          </w:p>
        </w:tc>
        <w:tc>
          <w:tcPr>
            <w:tcW w:w="0" w:type="auto"/>
            <w:tcBorders>
              <w:top w:val="nil"/>
              <w:left w:val="nil"/>
              <w:bottom w:val="nil"/>
              <w:right w:val="nil"/>
            </w:tcBorders>
            <w:shd w:val="clear" w:color="auto" w:fill="auto"/>
            <w:noWrap/>
            <w:vAlign w:val="bottom"/>
            <w:hideMark/>
          </w:tcPr>
          <w:p w14:paraId="660C537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1EA0C1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D028151" w14:textId="77777777" w:rsidTr="00B10FD6">
        <w:trPr>
          <w:trHeight w:val="144"/>
        </w:trPr>
        <w:tc>
          <w:tcPr>
            <w:tcW w:w="0" w:type="auto"/>
            <w:tcBorders>
              <w:top w:val="nil"/>
              <w:left w:val="nil"/>
              <w:bottom w:val="nil"/>
              <w:right w:val="nil"/>
            </w:tcBorders>
            <w:shd w:val="clear" w:color="auto" w:fill="auto"/>
            <w:noWrap/>
            <w:vAlign w:val="bottom"/>
            <w:hideMark/>
          </w:tcPr>
          <w:p w14:paraId="7324C1C7" w14:textId="77777777" w:rsidR="00F0098D" w:rsidRPr="00DD1C58" w:rsidRDefault="00F0098D" w:rsidP="00B10FD6">
            <w:pPr>
              <w:rPr>
                <w:i/>
                <w:iCs/>
                <w:color w:val="000000"/>
                <w:sz w:val="20"/>
              </w:rPr>
            </w:pPr>
            <w:proofErr w:type="spellStart"/>
            <w:r w:rsidRPr="00DD1C58">
              <w:rPr>
                <w:i/>
                <w:iCs/>
                <w:color w:val="000000"/>
                <w:sz w:val="20"/>
              </w:rPr>
              <w:t>Cetostoma</w:t>
            </w:r>
            <w:proofErr w:type="spellEnd"/>
            <w:r w:rsidRPr="00DD1C58">
              <w:rPr>
                <w:i/>
                <w:iCs/>
                <w:color w:val="000000"/>
                <w:sz w:val="20"/>
              </w:rPr>
              <w:t xml:space="preserve"> </w:t>
            </w:r>
            <w:proofErr w:type="spellStart"/>
            <w:r w:rsidRPr="00DD1C58">
              <w:rPr>
                <w:i/>
                <w:iCs/>
                <w:color w:val="000000"/>
                <w:sz w:val="20"/>
              </w:rPr>
              <w:t>regani</w:t>
            </w:r>
            <w:proofErr w:type="spellEnd"/>
          </w:p>
        </w:tc>
        <w:tc>
          <w:tcPr>
            <w:tcW w:w="0" w:type="auto"/>
            <w:tcBorders>
              <w:top w:val="nil"/>
              <w:left w:val="nil"/>
              <w:bottom w:val="nil"/>
              <w:right w:val="nil"/>
            </w:tcBorders>
            <w:shd w:val="clear" w:color="auto" w:fill="auto"/>
            <w:noWrap/>
            <w:vAlign w:val="bottom"/>
            <w:hideMark/>
          </w:tcPr>
          <w:p w14:paraId="642AEE4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E0452F0" w14:textId="77777777" w:rsidR="00F0098D" w:rsidRPr="00DD1C58" w:rsidRDefault="00F0098D" w:rsidP="00B10FD6">
            <w:pPr>
              <w:jc w:val="center"/>
              <w:rPr>
                <w:color w:val="000000"/>
                <w:sz w:val="20"/>
              </w:rPr>
            </w:pPr>
            <w:r w:rsidRPr="00DD1C58">
              <w:rPr>
                <w:color w:val="000000"/>
                <w:sz w:val="20"/>
              </w:rPr>
              <w:t>7.00E-07</w:t>
            </w:r>
          </w:p>
        </w:tc>
        <w:tc>
          <w:tcPr>
            <w:tcW w:w="0" w:type="auto"/>
            <w:tcBorders>
              <w:top w:val="nil"/>
              <w:left w:val="nil"/>
              <w:bottom w:val="nil"/>
              <w:right w:val="nil"/>
            </w:tcBorders>
            <w:shd w:val="clear" w:color="auto" w:fill="auto"/>
            <w:noWrap/>
            <w:vAlign w:val="bottom"/>
            <w:hideMark/>
          </w:tcPr>
          <w:p w14:paraId="66EEBB05" w14:textId="77777777" w:rsidR="00F0098D" w:rsidRPr="00DD1C58" w:rsidRDefault="00F0098D" w:rsidP="00B10FD6">
            <w:pPr>
              <w:jc w:val="center"/>
              <w:rPr>
                <w:color w:val="000000"/>
                <w:sz w:val="20"/>
              </w:rPr>
            </w:pPr>
            <w:r>
              <w:rPr>
                <w:color w:val="000000"/>
                <w:sz w:val="20"/>
              </w:rPr>
              <w:t>3.10E+00</w:t>
            </w:r>
          </w:p>
        </w:tc>
        <w:tc>
          <w:tcPr>
            <w:tcW w:w="0" w:type="auto"/>
            <w:tcBorders>
              <w:top w:val="nil"/>
              <w:left w:val="nil"/>
              <w:bottom w:val="nil"/>
              <w:right w:val="nil"/>
            </w:tcBorders>
            <w:shd w:val="clear" w:color="auto" w:fill="auto"/>
            <w:noWrap/>
            <w:vAlign w:val="bottom"/>
            <w:hideMark/>
          </w:tcPr>
          <w:p w14:paraId="6F8995FD"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0C4C0FB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32DC78C" w14:textId="77777777" w:rsidTr="00B10FD6">
        <w:trPr>
          <w:trHeight w:val="144"/>
        </w:trPr>
        <w:tc>
          <w:tcPr>
            <w:tcW w:w="0" w:type="auto"/>
            <w:tcBorders>
              <w:top w:val="nil"/>
              <w:left w:val="nil"/>
              <w:bottom w:val="nil"/>
              <w:right w:val="nil"/>
            </w:tcBorders>
            <w:shd w:val="clear" w:color="auto" w:fill="auto"/>
            <w:noWrap/>
            <w:vAlign w:val="bottom"/>
            <w:hideMark/>
          </w:tcPr>
          <w:p w14:paraId="4427EAF9" w14:textId="77777777" w:rsidR="00F0098D" w:rsidRPr="00DD1C58" w:rsidRDefault="00F0098D" w:rsidP="00B10FD6">
            <w:pPr>
              <w:rPr>
                <w:i/>
                <w:iCs/>
                <w:color w:val="000000"/>
                <w:sz w:val="20"/>
              </w:rPr>
            </w:pPr>
            <w:proofErr w:type="spellStart"/>
            <w:r w:rsidRPr="00DD1C58">
              <w:rPr>
                <w:i/>
                <w:iCs/>
                <w:color w:val="000000"/>
                <w:sz w:val="20"/>
              </w:rPr>
              <w:t>Chilorhinus</w:t>
            </w:r>
            <w:proofErr w:type="spellEnd"/>
            <w:r w:rsidRPr="00DD1C58">
              <w:rPr>
                <w:i/>
                <w:iCs/>
                <w:color w:val="000000"/>
                <w:sz w:val="20"/>
              </w:rPr>
              <w:t xml:space="preserve"> </w:t>
            </w:r>
            <w:proofErr w:type="spellStart"/>
            <w:r w:rsidRPr="00DD1C58">
              <w:rPr>
                <w:i/>
                <w:iCs/>
                <w:color w:val="000000"/>
                <w:sz w:val="20"/>
              </w:rPr>
              <w:t>suensonii</w:t>
            </w:r>
            <w:proofErr w:type="spellEnd"/>
          </w:p>
        </w:tc>
        <w:tc>
          <w:tcPr>
            <w:tcW w:w="0" w:type="auto"/>
            <w:tcBorders>
              <w:top w:val="nil"/>
              <w:left w:val="nil"/>
              <w:bottom w:val="nil"/>
              <w:right w:val="nil"/>
            </w:tcBorders>
            <w:shd w:val="clear" w:color="auto" w:fill="auto"/>
            <w:noWrap/>
            <w:vAlign w:val="bottom"/>
            <w:hideMark/>
          </w:tcPr>
          <w:p w14:paraId="4A6E378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1555DE3" w14:textId="77777777" w:rsidR="00F0098D" w:rsidRPr="00DD1C58" w:rsidRDefault="00F0098D" w:rsidP="00B10FD6">
            <w:pPr>
              <w:jc w:val="center"/>
              <w:rPr>
                <w:color w:val="000000"/>
                <w:sz w:val="20"/>
              </w:rPr>
            </w:pPr>
            <w:r w:rsidRPr="00DD1C58">
              <w:rPr>
                <w:color w:val="000000"/>
                <w:sz w:val="20"/>
              </w:rPr>
              <w:t>6.20E-07</w:t>
            </w:r>
          </w:p>
        </w:tc>
        <w:tc>
          <w:tcPr>
            <w:tcW w:w="0" w:type="auto"/>
            <w:tcBorders>
              <w:top w:val="nil"/>
              <w:left w:val="nil"/>
              <w:bottom w:val="nil"/>
              <w:right w:val="nil"/>
            </w:tcBorders>
            <w:shd w:val="clear" w:color="auto" w:fill="auto"/>
            <w:noWrap/>
            <w:vAlign w:val="bottom"/>
            <w:hideMark/>
          </w:tcPr>
          <w:p w14:paraId="42FF7C25"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5E4A778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9D7498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A7D4DA3" w14:textId="77777777" w:rsidTr="00B10FD6">
        <w:trPr>
          <w:trHeight w:val="144"/>
        </w:trPr>
        <w:tc>
          <w:tcPr>
            <w:tcW w:w="0" w:type="auto"/>
            <w:tcBorders>
              <w:top w:val="nil"/>
              <w:left w:val="nil"/>
              <w:bottom w:val="nil"/>
              <w:right w:val="nil"/>
            </w:tcBorders>
            <w:shd w:val="clear" w:color="auto" w:fill="auto"/>
            <w:noWrap/>
            <w:vAlign w:val="bottom"/>
            <w:hideMark/>
          </w:tcPr>
          <w:p w14:paraId="0E4CFC1C"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r w:rsidRPr="00DD1C58">
              <w:rPr>
                <w:i/>
                <w:iCs/>
                <w:color w:val="000000"/>
                <w:sz w:val="20"/>
              </w:rPr>
              <w:t xml:space="preserve"> </w:t>
            </w:r>
            <w:proofErr w:type="spellStart"/>
            <w:r w:rsidRPr="00DD1C58">
              <w:rPr>
                <w:i/>
                <w:iCs/>
                <w:color w:val="000000"/>
                <w:sz w:val="20"/>
              </w:rPr>
              <w:t>xenostoma</w:t>
            </w:r>
            <w:proofErr w:type="spellEnd"/>
          </w:p>
        </w:tc>
        <w:tc>
          <w:tcPr>
            <w:tcW w:w="0" w:type="auto"/>
            <w:tcBorders>
              <w:top w:val="nil"/>
              <w:left w:val="nil"/>
              <w:bottom w:val="nil"/>
              <w:right w:val="nil"/>
            </w:tcBorders>
            <w:shd w:val="clear" w:color="auto" w:fill="auto"/>
            <w:noWrap/>
            <w:vAlign w:val="bottom"/>
            <w:hideMark/>
          </w:tcPr>
          <w:p w14:paraId="3A708522"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9B0345C"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47D55A14"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5EED94FE"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B79CB68"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4FB82181" w14:textId="77777777" w:rsidTr="00B10FD6">
        <w:trPr>
          <w:trHeight w:val="144"/>
        </w:trPr>
        <w:tc>
          <w:tcPr>
            <w:tcW w:w="0" w:type="auto"/>
            <w:tcBorders>
              <w:top w:val="nil"/>
              <w:left w:val="nil"/>
              <w:bottom w:val="nil"/>
              <w:right w:val="nil"/>
            </w:tcBorders>
            <w:shd w:val="clear" w:color="auto" w:fill="auto"/>
            <w:noWrap/>
            <w:vAlign w:val="bottom"/>
            <w:hideMark/>
          </w:tcPr>
          <w:p w14:paraId="641865E4" w14:textId="77777777" w:rsidR="00F0098D" w:rsidRPr="00DD1C58" w:rsidRDefault="00F0098D" w:rsidP="00B10FD6">
            <w:pPr>
              <w:rPr>
                <w:i/>
                <w:iCs/>
                <w:color w:val="000000"/>
                <w:sz w:val="20"/>
              </w:rPr>
            </w:pPr>
            <w:proofErr w:type="spellStart"/>
            <w:r w:rsidRPr="00DD1C58">
              <w:rPr>
                <w:i/>
                <w:iCs/>
                <w:color w:val="000000"/>
                <w:sz w:val="20"/>
              </w:rPr>
              <w:t>Gonostoma</w:t>
            </w:r>
            <w:proofErr w:type="spellEnd"/>
            <w:r w:rsidRPr="00DD1C58">
              <w:rPr>
                <w:i/>
                <w:iCs/>
                <w:color w:val="000000"/>
                <w:sz w:val="20"/>
              </w:rPr>
              <w:t xml:space="preserve"> </w:t>
            </w:r>
            <w:proofErr w:type="spellStart"/>
            <w:r w:rsidRPr="00DD1C58">
              <w:rPr>
                <w:i/>
                <w:iCs/>
                <w:color w:val="000000"/>
                <w:sz w:val="20"/>
              </w:rPr>
              <w:t>atlanticum</w:t>
            </w:r>
            <w:proofErr w:type="spellEnd"/>
          </w:p>
        </w:tc>
        <w:tc>
          <w:tcPr>
            <w:tcW w:w="0" w:type="auto"/>
            <w:tcBorders>
              <w:top w:val="nil"/>
              <w:left w:val="nil"/>
              <w:bottom w:val="nil"/>
              <w:right w:val="nil"/>
            </w:tcBorders>
            <w:shd w:val="clear" w:color="auto" w:fill="auto"/>
            <w:noWrap/>
            <w:vAlign w:val="bottom"/>
            <w:hideMark/>
          </w:tcPr>
          <w:p w14:paraId="1709C97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D8210A6" w14:textId="77777777" w:rsidR="00F0098D" w:rsidRPr="00DD1C58" w:rsidRDefault="00F0098D" w:rsidP="00B10FD6">
            <w:pPr>
              <w:jc w:val="center"/>
              <w:rPr>
                <w:color w:val="000000"/>
                <w:sz w:val="20"/>
              </w:rPr>
            </w:pPr>
            <w:r w:rsidRPr="00DD1C58">
              <w:rPr>
                <w:color w:val="000000"/>
                <w:sz w:val="20"/>
              </w:rPr>
              <w:t>4.12E-07</w:t>
            </w:r>
          </w:p>
        </w:tc>
        <w:tc>
          <w:tcPr>
            <w:tcW w:w="0" w:type="auto"/>
            <w:tcBorders>
              <w:top w:val="nil"/>
              <w:left w:val="nil"/>
              <w:bottom w:val="nil"/>
              <w:right w:val="nil"/>
            </w:tcBorders>
            <w:shd w:val="clear" w:color="auto" w:fill="auto"/>
            <w:noWrap/>
            <w:vAlign w:val="bottom"/>
            <w:hideMark/>
          </w:tcPr>
          <w:p w14:paraId="31C5A246"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05EF158D" w14:textId="77777777" w:rsidR="00F0098D" w:rsidRPr="00DD1C58" w:rsidRDefault="00F0098D" w:rsidP="00B10FD6">
            <w:pPr>
              <w:jc w:val="center"/>
              <w:rPr>
                <w:color w:val="000000"/>
                <w:sz w:val="20"/>
              </w:rPr>
            </w:pPr>
            <w:r>
              <w:rPr>
                <w:color w:val="000000"/>
                <w:sz w:val="20"/>
              </w:rPr>
              <w:t>3.21E-01</w:t>
            </w:r>
          </w:p>
        </w:tc>
        <w:tc>
          <w:tcPr>
            <w:tcW w:w="0" w:type="auto"/>
            <w:tcBorders>
              <w:top w:val="nil"/>
              <w:left w:val="nil"/>
              <w:bottom w:val="nil"/>
              <w:right w:val="nil"/>
            </w:tcBorders>
            <w:shd w:val="clear" w:color="auto" w:fill="auto"/>
            <w:noWrap/>
            <w:vAlign w:val="bottom"/>
            <w:hideMark/>
          </w:tcPr>
          <w:p w14:paraId="401A659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433D377" w14:textId="77777777" w:rsidTr="00B10FD6">
        <w:trPr>
          <w:trHeight w:val="144"/>
        </w:trPr>
        <w:tc>
          <w:tcPr>
            <w:tcW w:w="0" w:type="auto"/>
            <w:tcBorders>
              <w:top w:val="nil"/>
              <w:left w:val="nil"/>
              <w:bottom w:val="nil"/>
              <w:right w:val="nil"/>
            </w:tcBorders>
            <w:shd w:val="clear" w:color="auto" w:fill="auto"/>
            <w:noWrap/>
            <w:vAlign w:val="bottom"/>
            <w:hideMark/>
          </w:tcPr>
          <w:p w14:paraId="65EA2EEC"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termophilus</w:t>
            </w:r>
            <w:proofErr w:type="spellEnd"/>
          </w:p>
        </w:tc>
        <w:tc>
          <w:tcPr>
            <w:tcW w:w="0" w:type="auto"/>
            <w:tcBorders>
              <w:top w:val="nil"/>
              <w:left w:val="nil"/>
              <w:bottom w:val="nil"/>
              <w:right w:val="nil"/>
            </w:tcBorders>
            <w:shd w:val="clear" w:color="auto" w:fill="auto"/>
            <w:noWrap/>
            <w:vAlign w:val="bottom"/>
            <w:hideMark/>
          </w:tcPr>
          <w:p w14:paraId="6417048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2148A80" w14:textId="77777777" w:rsidR="00F0098D" w:rsidRPr="00DD1C58" w:rsidRDefault="00F0098D" w:rsidP="00B10FD6">
            <w:pPr>
              <w:jc w:val="center"/>
              <w:rPr>
                <w:color w:val="000000"/>
                <w:sz w:val="20"/>
              </w:rPr>
            </w:pPr>
            <w:r w:rsidRPr="00DD1C58">
              <w:rPr>
                <w:color w:val="000000"/>
                <w:sz w:val="20"/>
              </w:rPr>
              <w:t>3.48E-05</w:t>
            </w:r>
          </w:p>
        </w:tc>
        <w:tc>
          <w:tcPr>
            <w:tcW w:w="0" w:type="auto"/>
            <w:tcBorders>
              <w:top w:val="nil"/>
              <w:left w:val="nil"/>
              <w:bottom w:val="nil"/>
              <w:right w:val="nil"/>
            </w:tcBorders>
            <w:shd w:val="clear" w:color="auto" w:fill="auto"/>
            <w:noWrap/>
            <w:vAlign w:val="bottom"/>
            <w:hideMark/>
          </w:tcPr>
          <w:p w14:paraId="49122ED6"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599B9584" w14:textId="77777777" w:rsidR="00F0098D" w:rsidRPr="00DD1C58" w:rsidRDefault="00F0098D" w:rsidP="00B10FD6">
            <w:pPr>
              <w:jc w:val="center"/>
              <w:rPr>
                <w:color w:val="000000"/>
                <w:sz w:val="20"/>
              </w:rPr>
            </w:pPr>
            <w:r>
              <w:rPr>
                <w:color w:val="000000"/>
                <w:sz w:val="20"/>
              </w:rPr>
              <w:t>2.36E-01</w:t>
            </w:r>
          </w:p>
        </w:tc>
        <w:tc>
          <w:tcPr>
            <w:tcW w:w="0" w:type="auto"/>
            <w:tcBorders>
              <w:top w:val="nil"/>
              <w:left w:val="nil"/>
              <w:bottom w:val="nil"/>
              <w:right w:val="nil"/>
            </w:tcBorders>
            <w:shd w:val="clear" w:color="auto" w:fill="auto"/>
            <w:noWrap/>
            <w:vAlign w:val="bottom"/>
            <w:hideMark/>
          </w:tcPr>
          <w:p w14:paraId="40C3D79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7F819E4" w14:textId="77777777" w:rsidTr="00B10FD6">
        <w:trPr>
          <w:trHeight w:val="144"/>
        </w:trPr>
        <w:tc>
          <w:tcPr>
            <w:tcW w:w="0" w:type="auto"/>
            <w:tcBorders>
              <w:top w:val="nil"/>
              <w:left w:val="nil"/>
              <w:bottom w:val="nil"/>
              <w:right w:val="nil"/>
            </w:tcBorders>
            <w:shd w:val="clear" w:color="auto" w:fill="auto"/>
            <w:noWrap/>
            <w:vAlign w:val="bottom"/>
            <w:hideMark/>
          </w:tcPr>
          <w:p w14:paraId="43445ADD" w14:textId="77777777" w:rsidR="00F0098D" w:rsidRPr="00DD1C58" w:rsidRDefault="00F0098D" w:rsidP="00B10FD6">
            <w:pPr>
              <w:rPr>
                <w:i/>
                <w:iCs/>
                <w:color w:val="000000"/>
                <w:sz w:val="20"/>
              </w:rPr>
            </w:pPr>
            <w:r w:rsidRPr="00DD1C58">
              <w:rPr>
                <w:i/>
                <w:iCs/>
                <w:color w:val="000000"/>
                <w:sz w:val="20"/>
              </w:rPr>
              <w:t>Thunnus atlanticus</w:t>
            </w:r>
          </w:p>
        </w:tc>
        <w:tc>
          <w:tcPr>
            <w:tcW w:w="0" w:type="auto"/>
            <w:tcBorders>
              <w:top w:val="nil"/>
              <w:left w:val="nil"/>
              <w:bottom w:val="nil"/>
              <w:right w:val="nil"/>
            </w:tcBorders>
            <w:shd w:val="clear" w:color="auto" w:fill="auto"/>
            <w:noWrap/>
            <w:vAlign w:val="bottom"/>
            <w:hideMark/>
          </w:tcPr>
          <w:p w14:paraId="305EB9EF"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3D0FE402" w14:textId="77777777" w:rsidR="00F0098D" w:rsidRPr="00DD1C58" w:rsidRDefault="00F0098D" w:rsidP="00B10FD6">
            <w:pPr>
              <w:jc w:val="center"/>
              <w:rPr>
                <w:color w:val="000000"/>
                <w:sz w:val="20"/>
              </w:rPr>
            </w:pPr>
            <w:r w:rsidRPr="00DD1C58">
              <w:rPr>
                <w:color w:val="000000"/>
                <w:sz w:val="20"/>
              </w:rPr>
              <w:t>7.66E-06</w:t>
            </w:r>
          </w:p>
        </w:tc>
        <w:tc>
          <w:tcPr>
            <w:tcW w:w="0" w:type="auto"/>
            <w:tcBorders>
              <w:top w:val="nil"/>
              <w:left w:val="nil"/>
              <w:bottom w:val="nil"/>
              <w:right w:val="nil"/>
            </w:tcBorders>
            <w:shd w:val="clear" w:color="auto" w:fill="auto"/>
            <w:noWrap/>
            <w:vAlign w:val="bottom"/>
            <w:hideMark/>
          </w:tcPr>
          <w:p w14:paraId="25AB06EE"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2D35A90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EA195A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7E0D17A" w14:textId="77777777" w:rsidTr="00B10FD6">
        <w:trPr>
          <w:trHeight w:val="144"/>
        </w:trPr>
        <w:tc>
          <w:tcPr>
            <w:tcW w:w="0" w:type="auto"/>
            <w:tcBorders>
              <w:top w:val="nil"/>
              <w:left w:val="nil"/>
              <w:bottom w:val="nil"/>
              <w:right w:val="nil"/>
            </w:tcBorders>
            <w:shd w:val="clear" w:color="auto" w:fill="auto"/>
            <w:noWrap/>
            <w:vAlign w:val="bottom"/>
            <w:hideMark/>
          </w:tcPr>
          <w:p w14:paraId="2406060A" w14:textId="77777777" w:rsidR="00F0098D" w:rsidRPr="00DD1C58" w:rsidRDefault="00F0098D" w:rsidP="00B10FD6">
            <w:pPr>
              <w:rPr>
                <w:i/>
                <w:iCs/>
                <w:color w:val="000000"/>
                <w:sz w:val="20"/>
              </w:rPr>
            </w:pPr>
            <w:proofErr w:type="spellStart"/>
            <w:r w:rsidRPr="00DD1C58">
              <w:rPr>
                <w:i/>
                <w:iCs/>
                <w:color w:val="000000"/>
                <w:sz w:val="20"/>
              </w:rPr>
              <w:t>Apogon</w:t>
            </w:r>
            <w:proofErr w:type="spellEnd"/>
          </w:p>
        </w:tc>
        <w:tc>
          <w:tcPr>
            <w:tcW w:w="0" w:type="auto"/>
            <w:tcBorders>
              <w:top w:val="nil"/>
              <w:left w:val="nil"/>
              <w:bottom w:val="nil"/>
              <w:right w:val="nil"/>
            </w:tcBorders>
            <w:shd w:val="clear" w:color="auto" w:fill="auto"/>
            <w:noWrap/>
            <w:vAlign w:val="bottom"/>
            <w:hideMark/>
          </w:tcPr>
          <w:p w14:paraId="162268A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11693C8" w14:textId="77777777" w:rsidR="00F0098D" w:rsidRPr="00DD1C58" w:rsidRDefault="00F0098D" w:rsidP="00B10FD6">
            <w:pPr>
              <w:jc w:val="center"/>
              <w:rPr>
                <w:color w:val="000000"/>
                <w:sz w:val="20"/>
              </w:rPr>
            </w:pPr>
            <w:r w:rsidRPr="00DD1C58">
              <w:rPr>
                <w:color w:val="000000"/>
                <w:sz w:val="20"/>
              </w:rPr>
              <w:t>5.90E-06</w:t>
            </w:r>
          </w:p>
        </w:tc>
        <w:tc>
          <w:tcPr>
            <w:tcW w:w="0" w:type="auto"/>
            <w:tcBorders>
              <w:top w:val="nil"/>
              <w:left w:val="nil"/>
              <w:bottom w:val="nil"/>
              <w:right w:val="nil"/>
            </w:tcBorders>
            <w:shd w:val="clear" w:color="auto" w:fill="auto"/>
            <w:noWrap/>
            <w:vAlign w:val="bottom"/>
            <w:hideMark/>
          </w:tcPr>
          <w:p w14:paraId="1A303ED1" w14:textId="77777777" w:rsidR="00F0098D" w:rsidRPr="00DD1C58" w:rsidRDefault="00F0098D" w:rsidP="00B10FD6">
            <w:pPr>
              <w:jc w:val="center"/>
              <w:rPr>
                <w:color w:val="000000"/>
                <w:sz w:val="20"/>
              </w:rPr>
            </w:pPr>
            <w:r>
              <w:rPr>
                <w:color w:val="000000"/>
                <w:sz w:val="20"/>
              </w:rPr>
              <w:t>3.08E+00</w:t>
            </w:r>
          </w:p>
        </w:tc>
        <w:tc>
          <w:tcPr>
            <w:tcW w:w="0" w:type="auto"/>
            <w:tcBorders>
              <w:top w:val="nil"/>
              <w:left w:val="nil"/>
              <w:bottom w:val="nil"/>
              <w:right w:val="nil"/>
            </w:tcBorders>
            <w:shd w:val="clear" w:color="auto" w:fill="auto"/>
            <w:noWrap/>
            <w:vAlign w:val="bottom"/>
            <w:hideMark/>
          </w:tcPr>
          <w:p w14:paraId="47E6A5A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66CD2D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B052CB9" w14:textId="77777777" w:rsidTr="00B10FD6">
        <w:trPr>
          <w:trHeight w:val="144"/>
        </w:trPr>
        <w:tc>
          <w:tcPr>
            <w:tcW w:w="0" w:type="auto"/>
            <w:tcBorders>
              <w:top w:val="nil"/>
              <w:left w:val="nil"/>
              <w:bottom w:val="nil"/>
              <w:right w:val="nil"/>
            </w:tcBorders>
            <w:shd w:val="clear" w:color="auto" w:fill="auto"/>
            <w:noWrap/>
            <w:vAlign w:val="bottom"/>
            <w:hideMark/>
          </w:tcPr>
          <w:p w14:paraId="16D113A8" w14:textId="77777777" w:rsidR="00F0098D" w:rsidRPr="00DD1C58" w:rsidRDefault="00F0098D" w:rsidP="00B10FD6">
            <w:pPr>
              <w:rPr>
                <w:i/>
                <w:iCs/>
                <w:color w:val="000000"/>
                <w:sz w:val="20"/>
              </w:rPr>
            </w:pPr>
            <w:proofErr w:type="spellStart"/>
            <w:r w:rsidRPr="00DD1C58">
              <w:rPr>
                <w:i/>
                <w:iCs/>
                <w:color w:val="000000"/>
                <w:sz w:val="20"/>
              </w:rPr>
              <w:t>Centrobranchus</w:t>
            </w:r>
            <w:proofErr w:type="spellEnd"/>
            <w:r w:rsidRPr="00DD1C58">
              <w:rPr>
                <w:i/>
                <w:iCs/>
                <w:color w:val="000000"/>
                <w:sz w:val="20"/>
              </w:rPr>
              <w:t xml:space="preserve"> </w:t>
            </w:r>
            <w:proofErr w:type="spellStart"/>
            <w:r w:rsidRPr="00DD1C58">
              <w:rPr>
                <w:i/>
                <w:iCs/>
                <w:color w:val="000000"/>
                <w:sz w:val="20"/>
              </w:rPr>
              <w:t>nigroocellatus</w:t>
            </w:r>
            <w:proofErr w:type="spellEnd"/>
          </w:p>
        </w:tc>
        <w:tc>
          <w:tcPr>
            <w:tcW w:w="0" w:type="auto"/>
            <w:tcBorders>
              <w:top w:val="nil"/>
              <w:left w:val="nil"/>
              <w:bottom w:val="nil"/>
              <w:right w:val="nil"/>
            </w:tcBorders>
            <w:shd w:val="clear" w:color="auto" w:fill="auto"/>
            <w:noWrap/>
            <w:vAlign w:val="bottom"/>
            <w:hideMark/>
          </w:tcPr>
          <w:p w14:paraId="6DEBE1C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D428A82" w14:textId="77777777" w:rsidR="00F0098D" w:rsidRPr="00DD1C58" w:rsidRDefault="00F0098D" w:rsidP="00B10FD6">
            <w:pPr>
              <w:jc w:val="center"/>
              <w:rPr>
                <w:color w:val="000000"/>
                <w:sz w:val="20"/>
              </w:rPr>
            </w:pPr>
            <w:r w:rsidRPr="00DD1C58">
              <w:rPr>
                <w:color w:val="000000"/>
                <w:sz w:val="20"/>
              </w:rPr>
              <w:t>5.10E-06</w:t>
            </w:r>
          </w:p>
        </w:tc>
        <w:tc>
          <w:tcPr>
            <w:tcW w:w="0" w:type="auto"/>
            <w:tcBorders>
              <w:top w:val="nil"/>
              <w:left w:val="nil"/>
              <w:bottom w:val="nil"/>
              <w:right w:val="nil"/>
            </w:tcBorders>
            <w:shd w:val="clear" w:color="auto" w:fill="auto"/>
            <w:noWrap/>
            <w:vAlign w:val="bottom"/>
            <w:hideMark/>
          </w:tcPr>
          <w:p w14:paraId="4CC85BA4"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3D70882E" w14:textId="77777777" w:rsidR="00F0098D" w:rsidRPr="00DD1C58" w:rsidRDefault="00F0098D" w:rsidP="00B10FD6">
            <w:pPr>
              <w:jc w:val="center"/>
              <w:rPr>
                <w:color w:val="000000"/>
                <w:sz w:val="20"/>
              </w:rPr>
            </w:pPr>
            <w:r>
              <w:rPr>
                <w:color w:val="000000"/>
                <w:sz w:val="20"/>
              </w:rPr>
              <w:t>3.05E-01</w:t>
            </w:r>
          </w:p>
        </w:tc>
        <w:tc>
          <w:tcPr>
            <w:tcW w:w="0" w:type="auto"/>
            <w:tcBorders>
              <w:top w:val="nil"/>
              <w:left w:val="nil"/>
              <w:bottom w:val="nil"/>
              <w:right w:val="nil"/>
            </w:tcBorders>
            <w:shd w:val="clear" w:color="auto" w:fill="auto"/>
            <w:noWrap/>
            <w:vAlign w:val="bottom"/>
            <w:hideMark/>
          </w:tcPr>
          <w:p w14:paraId="2125323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8753C6B" w14:textId="77777777" w:rsidTr="00B10FD6">
        <w:trPr>
          <w:trHeight w:val="144"/>
        </w:trPr>
        <w:tc>
          <w:tcPr>
            <w:tcW w:w="0" w:type="auto"/>
            <w:tcBorders>
              <w:top w:val="nil"/>
              <w:left w:val="nil"/>
              <w:bottom w:val="nil"/>
              <w:right w:val="nil"/>
            </w:tcBorders>
            <w:shd w:val="clear" w:color="auto" w:fill="auto"/>
            <w:noWrap/>
            <w:vAlign w:val="bottom"/>
            <w:hideMark/>
          </w:tcPr>
          <w:p w14:paraId="00917187" w14:textId="77777777" w:rsidR="00F0098D" w:rsidRPr="00DD1C58" w:rsidRDefault="00F0098D" w:rsidP="00B10FD6">
            <w:pPr>
              <w:rPr>
                <w:i/>
                <w:iCs/>
                <w:color w:val="000000"/>
                <w:sz w:val="20"/>
              </w:rPr>
            </w:pPr>
            <w:proofErr w:type="spellStart"/>
            <w:r w:rsidRPr="00DD1C58">
              <w:rPr>
                <w:i/>
                <w:iCs/>
                <w:color w:val="000000"/>
                <w:sz w:val="20"/>
              </w:rPr>
              <w:t>Symphysanodon</w:t>
            </w:r>
            <w:proofErr w:type="spellEnd"/>
            <w:r w:rsidRPr="00DD1C58">
              <w:rPr>
                <w:i/>
                <w:iCs/>
                <w:color w:val="000000"/>
                <w:sz w:val="20"/>
              </w:rPr>
              <w:t xml:space="preserve"> </w:t>
            </w:r>
            <w:proofErr w:type="spellStart"/>
            <w:r w:rsidRPr="00DD1C58">
              <w:rPr>
                <w:i/>
                <w:iCs/>
                <w:color w:val="000000"/>
                <w:sz w:val="20"/>
              </w:rPr>
              <w:t>berryi</w:t>
            </w:r>
            <w:proofErr w:type="spellEnd"/>
          </w:p>
        </w:tc>
        <w:tc>
          <w:tcPr>
            <w:tcW w:w="0" w:type="auto"/>
            <w:tcBorders>
              <w:top w:val="nil"/>
              <w:left w:val="nil"/>
              <w:bottom w:val="nil"/>
              <w:right w:val="nil"/>
            </w:tcBorders>
            <w:shd w:val="clear" w:color="auto" w:fill="auto"/>
            <w:noWrap/>
            <w:vAlign w:val="bottom"/>
            <w:hideMark/>
          </w:tcPr>
          <w:p w14:paraId="66BD03F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C4EC05F" w14:textId="77777777" w:rsidR="00F0098D" w:rsidRPr="00DD1C58" w:rsidRDefault="00F0098D" w:rsidP="00B10FD6">
            <w:pPr>
              <w:jc w:val="center"/>
              <w:rPr>
                <w:color w:val="000000"/>
                <w:sz w:val="20"/>
              </w:rPr>
            </w:pPr>
            <w:r w:rsidRPr="00DD1C58">
              <w:rPr>
                <w:color w:val="000000"/>
                <w:sz w:val="20"/>
              </w:rPr>
              <w:t>4.14E-06</w:t>
            </w:r>
          </w:p>
        </w:tc>
        <w:tc>
          <w:tcPr>
            <w:tcW w:w="0" w:type="auto"/>
            <w:tcBorders>
              <w:top w:val="nil"/>
              <w:left w:val="nil"/>
              <w:bottom w:val="nil"/>
              <w:right w:val="nil"/>
            </w:tcBorders>
            <w:shd w:val="clear" w:color="auto" w:fill="auto"/>
            <w:noWrap/>
            <w:vAlign w:val="bottom"/>
            <w:hideMark/>
          </w:tcPr>
          <w:p w14:paraId="74370268" w14:textId="77777777" w:rsidR="00F0098D" w:rsidRPr="00DD1C58" w:rsidRDefault="00F0098D" w:rsidP="00B10FD6">
            <w:pPr>
              <w:jc w:val="center"/>
              <w:rPr>
                <w:color w:val="000000"/>
                <w:sz w:val="20"/>
              </w:rPr>
            </w:pPr>
            <w:r>
              <w:rPr>
                <w:color w:val="000000"/>
                <w:sz w:val="20"/>
              </w:rPr>
              <w:t>3.08E+00</w:t>
            </w:r>
          </w:p>
        </w:tc>
        <w:tc>
          <w:tcPr>
            <w:tcW w:w="0" w:type="auto"/>
            <w:tcBorders>
              <w:top w:val="nil"/>
              <w:left w:val="nil"/>
              <w:bottom w:val="nil"/>
              <w:right w:val="nil"/>
            </w:tcBorders>
            <w:shd w:val="clear" w:color="auto" w:fill="auto"/>
            <w:noWrap/>
            <w:vAlign w:val="bottom"/>
            <w:hideMark/>
          </w:tcPr>
          <w:p w14:paraId="7D64406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A07633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141728F" w14:textId="77777777" w:rsidTr="00B10FD6">
        <w:trPr>
          <w:trHeight w:val="144"/>
        </w:trPr>
        <w:tc>
          <w:tcPr>
            <w:tcW w:w="0" w:type="auto"/>
            <w:tcBorders>
              <w:top w:val="nil"/>
              <w:left w:val="nil"/>
              <w:bottom w:val="nil"/>
              <w:right w:val="nil"/>
            </w:tcBorders>
            <w:shd w:val="clear" w:color="auto" w:fill="auto"/>
            <w:noWrap/>
            <w:vAlign w:val="bottom"/>
            <w:hideMark/>
          </w:tcPr>
          <w:p w14:paraId="249BCB1C" w14:textId="77777777" w:rsidR="00F0098D" w:rsidRPr="00DD1C58" w:rsidRDefault="00F0098D" w:rsidP="00B10FD6">
            <w:pPr>
              <w:rPr>
                <w:i/>
                <w:iCs/>
                <w:color w:val="000000"/>
                <w:sz w:val="20"/>
              </w:rPr>
            </w:pPr>
            <w:proofErr w:type="spellStart"/>
            <w:r w:rsidRPr="00DD1C58">
              <w:rPr>
                <w:i/>
                <w:iCs/>
                <w:color w:val="000000"/>
                <w:sz w:val="20"/>
              </w:rPr>
              <w:t>Nealotus</w:t>
            </w:r>
            <w:proofErr w:type="spellEnd"/>
            <w:r w:rsidRPr="00DD1C58">
              <w:rPr>
                <w:i/>
                <w:iCs/>
                <w:color w:val="000000"/>
                <w:sz w:val="20"/>
              </w:rPr>
              <w:t xml:space="preserve"> tripes</w:t>
            </w:r>
          </w:p>
        </w:tc>
        <w:tc>
          <w:tcPr>
            <w:tcW w:w="0" w:type="auto"/>
            <w:tcBorders>
              <w:top w:val="nil"/>
              <w:left w:val="nil"/>
              <w:bottom w:val="nil"/>
              <w:right w:val="nil"/>
            </w:tcBorders>
            <w:shd w:val="clear" w:color="auto" w:fill="auto"/>
            <w:noWrap/>
            <w:vAlign w:val="bottom"/>
            <w:hideMark/>
          </w:tcPr>
          <w:p w14:paraId="07CBBCC7"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E15DC56" w14:textId="77777777" w:rsidR="00F0098D" w:rsidRPr="00DD1C58" w:rsidRDefault="00F0098D" w:rsidP="00B10FD6">
            <w:pPr>
              <w:jc w:val="center"/>
              <w:rPr>
                <w:color w:val="000000"/>
                <w:sz w:val="20"/>
              </w:rPr>
            </w:pPr>
            <w:r w:rsidRPr="00DD1C58">
              <w:rPr>
                <w:color w:val="000000"/>
                <w:sz w:val="20"/>
              </w:rPr>
              <w:t>2.88E-06</w:t>
            </w:r>
          </w:p>
        </w:tc>
        <w:tc>
          <w:tcPr>
            <w:tcW w:w="0" w:type="auto"/>
            <w:tcBorders>
              <w:top w:val="nil"/>
              <w:left w:val="nil"/>
              <w:bottom w:val="nil"/>
              <w:right w:val="nil"/>
            </w:tcBorders>
            <w:shd w:val="clear" w:color="auto" w:fill="auto"/>
            <w:noWrap/>
            <w:vAlign w:val="bottom"/>
            <w:hideMark/>
          </w:tcPr>
          <w:p w14:paraId="17B29202" w14:textId="77777777" w:rsidR="00F0098D" w:rsidRPr="00DD1C58" w:rsidRDefault="00F0098D" w:rsidP="00B10FD6">
            <w:pPr>
              <w:jc w:val="center"/>
              <w:rPr>
                <w:color w:val="000000"/>
                <w:sz w:val="20"/>
              </w:rPr>
            </w:pPr>
            <w:r>
              <w:rPr>
                <w:color w:val="000000"/>
                <w:sz w:val="20"/>
              </w:rPr>
              <w:t>3.22E+00</w:t>
            </w:r>
          </w:p>
        </w:tc>
        <w:tc>
          <w:tcPr>
            <w:tcW w:w="0" w:type="auto"/>
            <w:tcBorders>
              <w:top w:val="nil"/>
              <w:left w:val="nil"/>
              <w:bottom w:val="nil"/>
              <w:right w:val="nil"/>
            </w:tcBorders>
            <w:shd w:val="clear" w:color="auto" w:fill="auto"/>
            <w:noWrap/>
            <w:vAlign w:val="bottom"/>
            <w:hideMark/>
          </w:tcPr>
          <w:p w14:paraId="38980422"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3AE3690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91A7D8E" w14:textId="77777777" w:rsidTr="00B10FD6">
        <w:trPr>
          <w:trHeight w:val="144"/>
        </w:trPr>
        <w:tc>
          <w:tcPr>
            <w:tcW w:w="0" w:type="auto"/>
            <w:tcBorders>
              <w:top w:val="nil"/>
              <w:left w:val="nil"/>
              <w:bottom w:val="nil"/>
              <w:right w:val="nil"/>
            </w:tcBorders>
            <w:shd w:val="clear" w:color="auto" w:fill="auto"/>
            <w:noWrap/>
            <w:vAlign w:val="bottom"/>
            <w:hideMark/>
          </w:tcPr>
          <w:p w14:paraId="06D4AE32" w14:textId="77777777" w:rsidR="00F0098D" w:rsidRPr="00DD1C58" w:rsidRDefault="00F0098D" w:rsidP="00B10FD6">
            <w:pPr>
              <w:rPr>
                <w:i/>
                <w:iCs/>
                <w:color w:val="000000"/>
                <w:sz w:val="20"/>
              </w:rPr>
            </w:pPr>
            <w:proofErr w:type="spellStart"/>
            <w:r w:rsidRPr="00DD1C58">
              <w:rPr>
                <w:i/>
                <w:iCs/>
                <w:color w:val="000000"/>
                <w:sz w:val="20"/>
              </w:rPr>
              <w:t>Platytroctidae</w:t>
            </w:r>
            <w:proofErr w:type="spellEnd"/>
          </w:p>
        </w:tc>
        <w:tc>
          <w:tcPr>
            <w:tcW w:w="0" w:type="auto"/>
            <w:tcBorders>
              <w:top w:val="nil"/>
              <w:left w:val="nil"/>
              <w:bottom w:val="nil"/>
              <w:right w:val="nil"/>
            </w:tcBorders>
            <w:shd w:val="clear" w:color="auto" w:fill="auto"/>
            <w:noWrap/>
            <w:vAlign w:val="bottom"/>
            <w:hideMark/>
          </w:tcPr>
          <w:p w14:paraId="282B6A4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4986BBA" w14:textId="77777777" w:rsidR="00F0098D" w:rsidRPr="00DD1C58" w:rsidRDefault="00F0098D" w:rsidP="00B10FD6">
            <w:pPr>
              <w:jc w:val="center"/>
              <w:rPr>
                <w:color w:val="000000"/>
                <w:sz w:val="20"/>
              </w:rPr>
            </w:pPr>
            <w:r w:rsidRPr="00DD1C58">
              <w:rPr>
                <w:color w:val="000000"/>
                <w:sz w:val="20"/>
              </w:rPr>
              <w:t>2.57E-06</w:t>
            </w:r>
          </w:p>
        </w:tc>
        <w:tc>
          <w:tcPr>
            <w:tcW w:w="0" w:type="auto"/>
            <w:tcBorders>
              <w:top w:val="nil"/>
              <w:left w:val="nil"/>
              <w:bottom w:val="nil"/>
              <w:right w:val="nil"/>
            </w:tcBorders>
            <w:shd w:val="clear" w:color="auto" w:fill="auto"/>
            <w:noWrap/>
            <w:vAlign w:val="bottom"/>
            <w:hideMark/>
          </w:tcPr>
          <w:p w14:paraId="06697AD1" w14:textId="77777777" w:rsidR="00F0098D" w:rsidRPr="00DD1C58" w:rsidRDefault="00F0098D" w:rsidP="00B10FD6">
            <w:pPr>
              <w:jc w:val="center"/>
              <w:rPr>
                <w:color w:val="000000"/>
                <w:sz w:val="20"/>
              </w:rPr>
            </w:pPr>
            <w:r>
              <w:rPr>
                <w:color w:val="000000"/>
                <w:sz w:val="20"/>
              </w:rPr>
              <w:t>2.34E+00</w:t>
            </w:r>
          </w:p>
        </w:tc>
        <w:tc>
          <w:tcPr>
            <w:tcW w:w="0" w:type="auto"/>
            <w:tcBorders>
              <w:top w:val="nil"/>
              <w:left w:val="nil"/>
              <w:bottom w:val="nil"/>
              <w:right w:val="nil"/>
            </w:tcBorders>
            <w:shd w:val="clear" w:color="auto" w:fill="auto"/>
            <w:noWrap/>
            <w:vAlign w:val="bottom"/>
            <w:hideMark/>
          </w:tcPr>
          <w:p w14:paraId="179958E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0F4598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25DB76A" w14:textId="77777777" w:rsidTr="00B10FD6">
        <w:trPr>
          <w:trHeight w:val="144"/>
        </w:trPr>
        <w:tc>
          <w:tcPr>
            <w:tcW w:w="0" w:type="auto"/>
            <w:tcBorders>
              <w:top w:val="nil"/>
              <w:left w:val="nil"/>
              <w:bottom w:val="nil"/>
              <w:right w:val="nil"/>
            </w:tcBorders>
            <w:shd w:val="clear" w:color="auto" w:fill="auto"/>
            <w:noWrap/>
            <w:vAlign w:val="bottom"/>
            <w:hideMark/>
          </w:tcPr>
          <w:p w14:paraId="384FACBE" w14:textId="77777777" w:rsidR="00F0098D" w:rsidRPr="00DD1C58" w:rsidRDefault="00F0098D" w:rsidP="00B10FD6">
            <w:pPr>
              <w:rPr>
                <w:i/>
                <w:iCs/>
                <w:color w:val="000000"/>
                <w:sz w:val="20"/>
              </w:rPr>
            </w:pPr>
            <w:proofErr w:type="spellStart"/>
            <w:r w:rsidRPr="00DD1C58">
              <w:rPr>
                <w:i/>
                <w:iCs/>
                <w:color w:val="000000"/>
                <w:sz w:val="20"/>
              </w:rPr>
              <w:t>Poecilopsetta</w:t>
            </w:r>
            <w:proofErr w:type="spellEnd"/>
          </w:p>
        </w:tc>
        <w:tc>
          <w:tcPr>
            <w:tcW w:w="0" w:type="auto"/>
            <w:tcBorders>
              <w:top w:val="nil"/>
              <w:left w:val="nil"/>
              <w:bottom w:val="nil"/>
              <w:right w:val="nil"/>
            </w:tcBorders>
            <w:shd w:val="clear" w:color="auto" w:fill="auto"/>
            <w:noWrap/>
            <w:vAlign w:val="bottom"/>
            <w:hideMark/>
          </w:tcPr>
          <w:p w14:paraId="63A2CE0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7C72760" w14:textId="77777777" w:rsidR="00F0098D" w:rsidRPr="00DD1C58" w:rsidRDefault="00F0098D" w:rsidP="00B10FD6">
            <w:pPr>
              <w:jc w:val="center"/>
              <w:rPr>
                <w:color w:val="000000"/>
                <w:sz w:val="20"/>
              </w:rPr>
            </w:pPr>
            <w:r w:rsidRPr="00DD1C58">
              <w:rPr>
                <w:color w:val="000000"/>
                <w:sz w:val="20"/>
              </w:rPr>
              <w:t>1.60E-06</w:t>
            </w:r>
          </w:p>
        </w:tc>
        <w:tc>
          <w:tcPr>
            <w:tcW w:w="0" w:type="auto"/>
            <w:tcBorders>
              <w:top w:val="nil"/>
              <w:left w:val="nil"/>
              <w:bottom w:val="nil"/>
              <w:right w:val="nil"/>
            </w:tcBorders>
            <w:shd w:val="clear" w:color="auto" w:fill="auto"/>
            <w:noWrap/>
            <w:vAlign w:val="bottom"/>
            <w:hideMark/>
          </w:tcPr>
          <w:p w14:paraId="2E3E9499"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31D77BD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2B69AC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06F8C87" w14:textId="77777777" w:rsidTr="00B10FD6">
        <w:trPr>
          <w:trHeight w:val="144"/>
        </w:trPr>
        <w:tc>
          <w:tcPr>
            <w:tcW w:w="0" w:type="auto"/>
            <w:tcBorders>
              <w:top w:val="nil"/>
              <w:left w:val="nil"/>
              <w:bottom w:val="nil"/>
              <w:right w:val="nil"/>
            </w:tcBorders>
            <w:shd w:val="clear" w:color="auto" w:fill="auto"/>
            <w:noWrap/>
            <w:vAlign w:val="bottom"/>
            <w:hideMark/>
          </w:tcPr>
          <w:p w14:paraId="00522A8A" w14:textId="77777777" w:rsidR="00F0098D" w:rsidRPr="00DD1C58" w:rsidRDefault="00F0098D" w:rsidP="00B10FD6">
            <w:pPr>
              <w:rPr>
                <w:i/>
                <w:iCs/>
                <w:color w:val="000000"/>
                <w:sz w:val="20"/>
              </w:rPr>
            </w:pPr>
            <w:proofErr w:type="spellStart"/>
            <w:r w:rsidRPr="00DD1C58">
              <w:rPr>
                <w:i/>
                <w:iCs/>
                <w:color w:val="000000"/>
                <w:sz w:val="20"/>
              </w:rPr>
              <w:t>Antennariidae</w:t>
            </w:r>
            <w:proofErr w:type="spellEnd"/>
          </w:p>
        </w:tc>
        <w:tc>
          <w:tcPr>
            <w:tcW w:w="0" w:type="auto"/>
            <w:tcBorders>
              <w:top w:val="nil"/>
              <w:left w:val="nil"/>
              <w:bottom w:val="nil"/>
              <w:right w:val="nil"/>
            </w:tcBorders>
            <w:shd w:val="clear" w:color="auto" w:fill="auto"/>
            <w:noWrap/>
            <w:vAlign w:val="bottom"/>
            <w:hideMark/>
          </w:tcPr>
          <w:p w14:paraId="6B36991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89CFB74" w14:textId="77777777" w:rsidR="00F0098D" w:rsidRPr="00DD1C58" w:rsidRDefault="00F0098D" w:rsidP="00B10FD6">
            <w:pPr>
              <w:jc w:val="center"/>
              <w:rPr>
                <w:color w:val="000000"/>
                <w:sz w:val="20"/>
              </w:rPr>
            </w:pPr>
            <w:r w:rsidRPr="00DD1C58">
              <w:rPr>
                <w:color w:val="000000"/>
                <w:sz w:val="20"/>
              </w:rPr>
              <w:t>1.32E-06</w:t>
            </w:r>
          </w:p>
        </w:tc>
        <w:tc>
          <w:tcPr>
            <w:tcW w:w="0" w:type="auto"/>
            <w:tcBorders>
              <w:top w:val="nil"/>
              <w:left w:val="nil"/>
              <w:bottom w:val="nil"/>
              <w:right w:val="nil"/>
            </w:tcBorders>
            <w:shd w:val="clear" w:color="auto" w:fill="auto"/>
            <w:noWrap/>
            <w:vAlign w:val="bottom"/>
            <w:hideMark/>
          </w:tcPr>
          <w:p w14:paraId="2967540E"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7C10586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A1D486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CEEBA18" w14:textId="77777777" w:rsidTr="00B10FD6">
        <w:trPr>
          <w:trHeight w:val="144"/>
        </w:trPr>
        <w:tc>
          <w:tcPr>
            <w:tcW w:w="0" w:type="auto"/>
            <w:tcBorders>
              <w:top w:val="nil"/>
              <w:left w:val="nil"/>
              <w:bottom w:val="nil"/>
              <w:right w:val="nil"/>
            </w:tcBorders>
            <w:shd w:val="clear" w:color="auto" w:fill="auto"/>
            <w:noWrap/>
            <w:vAlign w:val="bottom"/>
            <w:hideMark/>
          </w:tcPr>
          <w:p w14:paraId="026F1394"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brachycephalus</w:t>
            </w:r>
            <w:proofErr w:type="spellEnd"/>
          </w:p>
        </w:tc>
        <w:tc>
          <w:tcPr>
            <w:tcW w:w="0" w:type="auto"/>
            <w:tcBorders>
              <w:top w:val="nil"/>
              <w:left w:val="nil"/>
              <w:bottom w:val="nil"/>
              <w:right w:val="nil"/>
            </w:tcBorders>
            <w:shd w:val="clear" w:color="auto" w:fill="auto"/>
            <w:noWrap/>
            <w:vAlign w:val="bottom"/>
            <w:hideMark/>
          </w:tcPr>
          <w:p w14:paraId="7A4EC40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AC3CB71" w14:textId="77777777" w:rsidR="00F0098D" w:rsidRPr="00DD1C58" w:rsidRDefault="00F0098D" w:rsidP="00B10FD6">
            <w:pPr>
              <w:jc w:val="center"/>
              <w:rPr>
                <w:color w:val="000000"/>
                <w:sz w:val="20"/>
              </w:rPr>
            </w:pPr>
            <w:r w:rsidRPr="00DD1C58">
              <w:rPr>
                <w:color w:val="000000"/>
                <w:sz w:val="20"/>
              </w:rPr>
              <w:t>1.31E-06</w:t>
            </w:r>
          </w:p>
        </w:tc>
        <w:tc>
          <w:tcPr>
            <w:tcW w:w="0" w:type="auto"/>
            <w:tcBorders>
              <w:top w:val="nil"/>
              <w:left w:val="nil"/>
              <w:bottom w:val="nil"/>
              <w:right w:val="nil"/>
            </w:tcBorders>
            <w:shd w:val="clear" w:color="auto" w:fill="auto"/>
            <w:noWrap/>
            <w:vAlign w:val="bottom"/>
            <w:hideMark/>
          </w:tcPr>
          <w:p w14:paraId="046078C2" w14:textId="77777777" w:rsidR="00F0098D" w:rsidRPr="00DD1C58" w:rsidRDefault="00F0098D" w:rsidP="00B10FD6">
            <w:pPr>
              <w:jc w:val="center"/>
              <w:rPr>
                <w:color w:val="000000"/>
                <w:sz w:val="20"/>
              </w:rPr>
            </w:pPr>
            <w:r>
              <w:rPr>
                <w:color w:val="000000"/>
                <w:sz w:val="20"/>
              </w:rPr>
              <w:t>3.34E+00</w:t>
            </w:r>
          </w:p>
        </w:tc>
        <w:tc>
          <w:tcPr>
            <w:tcW w:w="0" w:type="auto"/>
            <w:tcBorders>
              <w:top w:val="nil"/>
              <w:left w:val="nil"/>
              <w:bottom w:val="nil"/>
              <w:right w:val="nil"/>
            </w:tcBorders>
            <w:shd w:val="clear" w:color="auto" w:fill="auto"/>
            <w:noWrap/>
            <w:vAlign w:val="bottom"/>
            <w:hideMark/>
          </w:tcPr>
          <w:p w14:paraId="040561A1"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D7F04F9"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4E7A7B04" w14:textId="77777777" w:rsidTr="00B10FD6">
        <w:trPr>
          <w:trHeight w:val="144"/>
        </w:trPr>
        <w:tc>
          <w:tcPr>
            <w:tcW w:w="0" w:type="auto"/>
            <w:tcBorders>
              <w:top w:val="nil"/>
              <w:left w:val="nil"/>
              <w:bottom w:val="nil"/>
              <w:right w:val="nil"/>
            </w:tcBorders>
            <w:shd w:val="clear" w:color="auto" w:fill="auto"/>
            <w:noWrap/>
            <w:vAlign w:val="bottom"/>
            <w:hideMark/>
          </w:tcPr>
          <w:p w14:paraId="1D660B4E" w14:textId="77777777" w:rsidR="00F0098D" w:rsidRPr="00DD1C58" w:rsidRDefault="00F0098D" w:rsidP="00B10FD6">
            <w:pPr>
              <w:rPr>
                <w:i/>
                <w:iCs/>
                <w:color w:val="000000"/>
                <w:sz w:val="20"/>
              </w:rPr>
            </w:pPr>
            <w:proofErr w:type="spellStart"/>
            <w:r w:rsidRPr="00DD1C58">
              <w:rPr>
                <w:i/>
                <w:iCs/>
                <w:color w:val="000000"/>
                <w:sz w:val="20"/>
              </w:rPr>
              <w:t>Scopeloberyx</w:t>
            </w:r>
            <w:proofErr w:type="spellEnd"/>
            <w:r w:rsidRPr="00DD1C58">
              <w:rPr>
                <w:i/>
                <w:iCs/>
                <w:color w:val="000000"/>
                <w:sz w:val="20"/>
              </w:rPr>
              <w:t xml:space="preserve"> </w:t>
            </w:r>
            <w:proofErr w:type="spellStart"/>
            <w:r w:rsidRPr="00DD1C58">
              <w:rPr>
                <w:i/>
                <w:iCs/>
                <w:color w:val="000000"/>
                <w:sz w:val="20"/>
              </w:rPr>
              <w:t>rubriventer</w:t>
            </w:r>
            <w:proofErr w:type="spellEnd"/>
          </w:p>
        </w:tc>
        <w:tc>
          <w:tcPr>
            <w:tcW w:w="0" w:type="auto"/>
            <w:tcBorders>
              <w:top w:val="nil"/>
              <w:left w:val="nil"/>
              <w:bottom w:val="nil"/>
              <w:right w:val="nil"/>
            </w:tcBorders>
            <w:shd w:val="clear" w:color="auto" w:fill="auto"/>
            <w:noWrap/>
            <w:vAlign w:val="bottom"/>
            <w:hideMark/>
          </w:tcPr>
          <w:p w14:paraId="6ECC680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2C0CE2F" w14:textId="77777777" w:rsidR="00F0098D" w:rsidRPr="00DD1C58" w:rsidRDefault="00F0098D" w:rsidP="00B10FD6">
            <w:pPr>
              <w:jc w:val="center"/>
              <w:rPr>
                <w:color w:val="000000"/>
                <w:sz w:val="20"/>
              </w:rPr>
            </w:pPr>
            <w:r w:rsidRPr="00DD1C58">
              <w:rPr>
                <w:color w:val="000000"/>
                <w:sz w:val="20"/>
              </w:rPr>
              <w:t>1.17E-06</w:t>
            </w:r>
          </w:p>
        </w:tc>
        <w:tc>
          <w:tcPr>
            <w:tcW w:w="0" w:type="auto"/>
            <w:tcBorders>
              <w:top w:val="nil"/>
              <w:left w:val="nil"/>
              <w:bottom w:val="nil"/>
              <w:right w:val="nil"/>
            </w:tcBorders>
            <w:shd w:val="clear" w:color="auto" w:fill="auto"/>
            <w:noWrap/>
            <w:vAlign w:val="bottom"/>
            <w:hideMark/>
          </w:tcPr>
          <w:p w14:paraId="29B2A689"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45AB97DB" w14:textId="77777777" w:rsidR="00F0098D" w:rsidRPr="00DD1C58" w:rsidRDefault="00F0098D" w:rsidP="00B10FD6">
            <w:pPr>
              <w:jc w:val="center"/>
              <w:rPr>
                <w:color w:val="000000"/>
                <w:sz w:val="20"/>
              </w:rPr>
            </w:pPr>
            <w:r>
              <w:rPr>
                <w:color w:val="000000"/>
                <w:sz w:val="20"/>
              </w:rPr>
              <w:t>9.80E-02</w:t>
            </w:r>
          </w:p>
        </w:tc>
        <w:tc>
          <w:tcPr>
            <w:tcW w:w="0" w:type="auto"/>
            <w:tcBorders>
              <w:top w:val="nil"/>
              <w:left w:val="nil"/>
              <w:bottom w:val="nil"/>
              <w:right w:val="nil"/>
            </w:tcBorders>
            <w:shd w:val="clear" w:color="auto" w:fill="auto"/>
            <w:noWrap/>
            <w:vAlign w:val="bottom"/>
            <w:hideMark/>
          </w:tcPr>
          <w:p w14:paraId="62ED8E5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8BF8125" w14:textId="77777777" w:rsidTr="00B10FD6">
        <w:trPr>
          <w:trHeight w:val="144"/>
        </w:trPr>
        <w:tc>
          <w:tcPr>
            <w:tcW w:w="0" w:type="auto"/>
            <w:tcBorders>
              <w:top w:val="nil"/>
              <w:left w:val="nil"/>
              <w:bottom w:val="nil"/>
              <w:right w:val="nil"/>
            </w:tcBorders>
            <w:shd w:val="clear" w:color="auto" w:fill="auto"/>
            <w:noWrap/>
            <w:vAlign w:val="bottom"/>
            <w:hideMark/>
          </w:tcPr>
          <w:p w14:paraId="4BCE395F" w14:textId="77777777" w:rsidR="00F0098D" w:rsidRPr="00DD1C58" w:rsidRDefault="00F0098D" w:rsidP="00B10FD6">
            <w:pPr>
              <w:rPr>
                <w:i/>
                <w:iCs/>
                <w:color w:val="000000"/>
                <w:sz w:val="20"/>
              </w:rPr>
            </w:pPr>
            <w:proofErr w:type="spellStart"/>
            <w:r w:rsidRPr="00DD1C58">
              <w:rPr>
                <w:i/>
                <w:iCs/>
                <w:color w:val="000000"/>
                <w:sz w:val="20"/>
              </w:rPr>
              <w:t>Polyipnus</w:t>
            </w:r>
            <w:proofErr w:type="spellEnd"/>
          </w:p>
        </w:tc>
        <w:tc>
          <w:tcPr>
            <w:tcW w:w="0" w:type="auto"/>
            <w:tcBorders>
              <w:top w:val="nil"/>
              <w:left w:val="nil"/>
              <w:bottom w:val="nil"/>
              <w:right w:val="nil"/>
            </w:tcBorders>
            <w:shd w:val="clear" w:color="auto" w:fill="auto"/>
            <w:noWrap/>
            <w:vAlign w:val="bottom"/>
            <w:hideMark/>
          </w:tcPr>
          <w:p w14:paraId="417BC11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3AB3F16" w14:textId="77777777" w:rsidR="00F0098D" w:rsidRPr="00DD1C58" w:rsidRDefault="00F0098D" w:rsidP="00B10FD6">
            <w:pPr>
              <w:jc w:val="center"/>
              <w:rPr>
                <w:color w:val="000000"/>
                <w:sz w:val="20"/>
              </w:rPr>
            </w:pPr>
            <w:r w:rsidRPr="00DD1C58">
              <w:rPr>
                <w:color w:val="000000"/>
                <w:sz w:val="20"/>
              </w:rPr>
              <w:t>1.10E-06</w:t>
            </w:r>
          </w:p>
        </w:tc>
        <w:tc>
          <w:tcPr>
            <w:tcW w:w="0" w:type="auto"/>
            <w:tcBorders>
              <w:top w:val="nil"/>
              <w:left w:val="nil"/>
              <w:bottom w:val="nil"/>
              <w:right w:val="nil"/>
            </w:tcBorders>
            <w:shd w:val="clear" w:color="auto" w:fill="auto"/>
            <w:noWrap/>
            <w:vAlign w:val="bottom"/>
            <w:hideMark/>
          </w:tcPr>
          <w:p w14:paraId="1B9FFD85" w14:textId="77777777" w:rsidR="00F0098D" w:rsidRPr="00DD1C58" w:rsidRDefault="00F0098D" w:rsidP="00B10FD6">
            <w:pPr>
              <w:jc w:val="center"/>
              <w:rPr>
                <w:color w:val="000000"/>
                <w:sz w:val="20"/>
              </w:rPr>
            </w:pPr>
            <w:r>
              <w:rPr>
                <w:color w:val="000000"/>
                <w:sz w:val="20"/>
              </w:rPr>
              <w:t>2.55E+00</w:t>
            </w:r>
          </w:p>
        </w:tc>
        <w:tc>
          <w:tcPr>
            <w:tcW w:w="0" w:type="auto"/>
            <w:tcBorders>
              <w:top w:val="nil"/>
              <w:left w:val="nil"/>
              <w:bottom w:val="nil"/>
              <w:right w:val="nil"/>
            </w:tcBorders>
            <w:shd w:val="clear" w:color="auto" w:fill="auto"/>
            <w:noWrap/>
            <w:vAlign w:val="bottom"/>
            <w:hideMark/>
          </w:tcPr>
          <w:p w14:paraId="63CD9894" w14:textId="77777777" w:rsidR="00F0098D" w:rsidRPr="00DD1C58" w:rsidRDefault="00F0098D" w:rsidP="00B10FD6">
            <w:pPr>
              <w:jc w:val="center"/>
              <w:rPr>
                <w:color w:val="000000"/>
                <w:sz w:val="20"/>
              </w:rPr>
            </w:pPr>
            <w:r>
              <w:rPr>
                <w:color w:val="000000"/>
                <w:sz w:val="20"/>
              </w:rPr>
              <w:t>2.97E-01</w:t>
            </w:r>
          </w:p>
        </w:tc>
        <w:tc>
          <w:tcPr>
            <w:tcW w:w="0" w:type="auto"/>
            <w:tcBorders>
              <w:top w:val="nil"/>
              <w:left w:val="nil"/>
              <w:bottom w:val="nil"/>
              <w:right w:val="nil"/>
            </w:tcBorders>
            <w:shd w:val="clear" w:color="auto" w:fill="auto"/>
            <w:noWrap/>
            <w:vAlign w:val="bottom"/>
            <w:hideMark/>
          </w:tcPr>
          <w:p w14:paraId="6163479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BD79945" w14:textId="77777777" w:rsidTr="00B10FD6">
        <w:trPr>
          <w:trHeight w:val="144"/>
        </w:trPr>
        <w:tc>
          <w:tcPr>
            <w:tcW w:w="0" w:type="auto"/>
            <w:tcBorders>
              <w:top w:val="nil"/>
              <w:left w:val="nil"/>
              <w:bottom w:val="nil"/>
              <w:right w:val="nil"/>
            </w:tcBorders>
            <w:shd w:val="clear" w:color="auto" w:fill="auto"/>
            <w:noWrap/>
            <w:vAlign w:val="bottom"/>
            <w:hideMark/>
          </w:tcPr>
          <w:p w14:paraId="25CA2EE0"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cuprarium</w:t>
            </w:r>
            <w:proofErr w:type="spellEnd"/>
          </w:p>
        </w:tc>
        <w:tc>
          <w:tcPr>
            <w:tcW w:w="0" w:type="auto"/>
            <w:tcBorders>
              <w:top w:val="nil"/>
              <w:left w:val="nil"/>
              <w:bottom w:val="nil"/>
              <w:right w:val="nil"/>
            </w:tcBorders>
            <w:shd w:val="clear" w:color="auto" w:fill="auto"/>
            <w:noWrap/>
            <w:vAlign w:val="bottom"/>
            <w:hideMark/>
          </w:tcPr>
          <w:p w14:paraId="5875175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F0C9DBA" w14:textId="77777777" w:rsidR="00F0098D" w:rsidRPr="00DD1C58" w:rsidRDefault="00F0098D" w:rsidP="00B10FD6">
            <w:pPr>
              <w:jc w:val="center"/>
              <w:rPr>
                <w:color w:val="000000"/>
                <w:sz w:val="20"/>
              </w:rPr>
            </w:pPr>
            <w:r w:rsidRPr="00DD1C58">
              <w:rPr>
                <w:color w:val="000000"/>
                <w:sz w:val="20"/>
              </w:rPr>
              <w:t>1.03E-06</w:t>
            </w:r>
          </w:p>
        </w:tc>
        <w:tc>
          <w:tcPr>
            <w:tcW w:w="0" w:type="auto"/>
            <w:tcBorders>
              <w:top w:val="nil"/>
              <w:left w:val="nil"/>
              <w:bottom w:val="nil"/>
              <w:right w:val="nil"/>
            </w:tcBorders>
            <w:shd w:val="clear" w:color="auto" w:fill="auto"/>
            <w:noWrap/>
            <w:vAlign w:val="bottom"/>
            <w:hideMark/>
          </w:tcPr>
          <w:p w14:paraId="420BA27D" w14:textId="77777777" w:rsidR="00F0098D" w:rsidRPr="00DD1C58" w:rsidRDefault="00F0098D" w:rsidP="00B10FD6">
            <w:pPr>
              <w:jc w:val="center"/>
              <w:rPr>
                <w:color w:val="000000"/>
                <w:sz w:val="20"/>
              </w:rPr>
            </w:pPr>
            <w:r>
              <w:rPr>
                <w:color w:val="000000"/>
                <w:sz w:val="20"/>
              </w:rPr>
              <w:t>3.25E+00</w:t>
            </w:r>
          </w:p>
        </w:tc>
        <w:tc>
          <w:tcPr>
            <w:tcW w:w="0" w:type="auto"/>
            <w:tcBorders>
              <w:top w:val="nil"/>
              <w:left w:val="nil"/>
              <w:bottom w:val="nil"/>
              <w:right w:val="nil"/>
            </w:tcBorders>
            <w:shd w:val="clear" w:color="auto" w:fill="auto"/>
            <w:noWrap/>
            <w:vAlign w:val="bottom"/>
            <w:hideMark/>
          </w:tcPr>
          <w:p w14:paraId="53657EE9"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77C280E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413B9A7" w14:textId="77777777" w:rsidTr="00B10FD6">
        <w:trPr>
          <w:trHeight w:val="144"/>
        </w:trPr>
        <w:tc>
          <w:tcPr>
            <w:tcW w:w="0" w:type="auto"/>
            <w:tcBorders>
              <w:top w:val="nil"/>
              <w:left w:val="nil"/>
              <w:bottom w:val="nil"/>
              <w:right w:val="nil"/>
            </w:tcBorders>
            <w:shd w:val="clear" w:color="auto" w:fill="auto"/>
            <w:noWrap/>
            <w:vAlign w:val="bottom"/>
            <w:hideMark/>
          </w:tcPr>
          <w:p w14:paraId="191FE262" w14:textId="77777777" w:rsidR="00F0098D" w:rsidRPr="00DD1C58" w:rsidRDefault="00F0098D" w:rsidP="00B10FD6">
            <w:pPr>
              <w:rPr>
                <w:i/>
                <w:iCs/>
                <w:color w:val="000000"/>
                <w:sz w:val="20"/>
              </w:rPr>
            </w:pPr>
            <w:r w:rsidRPr="00DD1C58">
              <w:rPr>
                <w:i/>
                <w:iCs/>
                <w:color w:val="000000"/>
                <w:sz w:val="20"/>
              </w:rPr>
              <w:t>Melanocetus</w:t>
            </w:r>
          </w:p>
        </w:tc>
        <w:tc>
          <w:tcPr>
            <w:tcW w:w="0" w:type="auto"/>
            <w:tcBorders>
              <w:top w:val="nil"/>
              <w:left w:val="nil"/>
              <w:bottom w:val="nil"/>
              <w:right w:val="nil"/>
            </w:tcBorders>
            <w:shd w:val="clear" w:color="auto" w:fill="auto"/>
            <w:noWrap/>
            <w:vAlign w:val="bottom"/>
            <w:hideMark/>
          </w:tcPr>
          <w:p w14:paraId="773C75E2"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583465A" w14:textId="77777777" w:rsidR="00F0098D" w:rsidRPr="00DD1C58" w:rsidRDefault="00F0098D" w:rsidP="00B10FD6">
            <w:pPr>
              <w:jc w:val="center"/>
              <w:rPr>
                <w:color w:val="000000"/>
                <w:sz w:val="20"/>
              </w:rPr>
            </w:pPr>
            <w:r w:rsidRPr="00DD1C58">
              <w:rPr>
                <w:color w:val="000000"/>
                <w:sz w:val="20"/>
              </w:rPr>
              <w:t>8.70E-07</w:t>
            </w:r>
          </w:p>
        </w:tc>
        <w:tc>
          <w:tcPr>
            <w:tcW w:w="0" w:type="auto"/>
            <w:tcBorders>
              <w:top w:val="nil"/>
              <w:left w:val="nil"/>
              <w:bottom w:val="nil"/>
              <w:right w:val="nil"/>
            </w:tcBorders>
            <w:shd w:val="clear" w:color="auto" w:fill="auto"/>
            <w:noWrap/>
            <w:vAlign w:val="bottom"/>
            <w:hideMark/>
          </w:tcPr>
          <w:p w14:paraId="782ED038" w14:textId="77777777" w:rsidR="00F0098D" w:rsidRPr="00DD1C58" w:rsidRDefault="00F0098D" w:rsidP="00B10FD6">
            <w:pPr>
              <w:jc w:val="center"/>
              <w:rPr>
                <w:color w:val="000000"/>
                <w:sz w:val="20"/>
              </w:rPr>
            </w:pPr>
            <w:r>
              <w:rPr>
                <w:color w:val="000000"/>
                <w:sz w:val="20"/>
              </w:rPr>
              <w:t>6.14E-01</w:t>
            </w:r>
          </w:p>
        </w:tc>
        <w:tc>
          <w:tcPr>
            <w:tcW w:w="0" w:type="auto"/>
            <w:tcBorders>
              <w:top w:val="nil"/>
              <w:left w:val="nil"/>
              <w:bottom w:val="nil"/>
              <w:right w:val="nil"/>
            </w:tcBorders>
            <w:shd w:val="clear" w:color="auto" w:fill="auto"/>
            <w:noWrap/>
            <w:vAlign w:val="bottom"/>
            <w:hideMark/>
          </w:tcPr>
          <w:p w14:paraId="36F6F94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BC5888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4084AC9" w14:textId="77777777" w:rsidTr="00B10FD6">
        <w:trPr>
          <w:trHeight w:val="144"/>
        </w:trPr>
        <w:tc>
          <w:tcPr>
            <w:tcW w:w="0" w:type="auto"/>
            <w:tcBorders>
              <w:top w:val="nil"/>
              <w:left w:val="nil"/>
              <w:bottom w:val="nil"/>
              <w:right w:val="nil"/>
            </w:tcBorders>
            <w:shd w:val="clear" w:color="auto" w:fill="auto"/>
            <w:noWrap/>
            <w:vAlign w:val="bottom"/>
            <w:hideMark/>
          </w:tcPr>
          <w:p w14:paraId="23C5F2E4" w14:textId="77777777" w:rsidR="00F0098D" w:rsidRPr="00DD1C58" w:rsidRDefault="00F0098D" w:rsidP="00B10FD6">
            <w:pPr>
              <w:rPr>
                <w:i/>
                <w:iCs/>
                <w:color w:val="000000"/>
                <w:sz w:val="20"/>
              </w:rPr>
            </w:pPr>
            <w:r w:rsidRPr="00DD1C58">
              <w:rPr>
                <w:i/>
                <w:iCs/>
                <w:color w:val="000000"/>
                <w:sz w:val="20"/>
              </w:rPr>
              <w:t>Brama</w:t>
            </w:r>
          </w:p>
        </w:tc>
        <w:tc>
          <w:tcPr>
            <w:tcW w:w="0" w:type="auto"/>
            <w:tcBorders>
              <w:top w:val="nil"/>
              <w:left w:val="nil"/>
              <w:bottom w:val="nil"/>
              <w:right w:val="nil"/>
            </w:tcBorders>
            <w:shd w:val="clear" w:color="auto" w:fill="auto"/>
            <w:noWrap/>
            <w:vAlign w:val="bottom"/>
            <w:hideMark/>
          </w:tcPr>
          <w:p w14:paraId="7C03E9A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D275075" w14:textId="77777777" w:rsidR="00F0098D" w:rsidRPr="00DD1C58" w:rsidRDefault="00F0098D" w:rsidP="00B10FD6">
            <w:pPr>
              <w:jc w:val="center"/>
              <w:rPr>
                <w:color w:val="000000"/>
                <w:sz w:val="20"/>
              </w:rPr>
            </w:pPr>
            <w:r w:rsidRPr="00DD1C58">
              <w:rPr>
                <w:color w:val="000000"/>
                <w:sz w:val="20"/>
              </w:rPr>
              <w:t>6.60E-07</w:t>
            </w:r>
          </w:p>
        </w:tc>
        <w:tc>
          <w:tcPr>
            <w:tcW w:w="0" w:type="auto"/>
            <w:tcBorders>
              <w:top w:val="nil"/>
              <w:left w:val="nil"/>
              <w:bottom w:val="nil"/>
              <w:right w:val="nil"/>
            </w:tcBorders>
            <w:shd w:val="clear" w:color="auto" w:fill="auto"/>
            <w:noWrap/>
            <w:vAlign w:val="bottom"/>
            <w:hideMark/>
          </w:tcPr>
          <w:p w14:paraId="2846798A"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32B15F3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99F017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F931985" w14:textId="77777777" w:rsidTr="00B10FD6">
        <w:trPr>
          <w:trHeight w:val="144"/>
        </w:trPr>
        <w:tc>
          <w:tcPr>
            <w:tcW w:w="0" w:type="auto"/>
            <w:tcBorders>
              <w:top w:val="nil"/>
              <w:left w:val="nil"/>
              <w:bottom w:val="nil"/>
              <w:right w:val="nil"/>
            </w:tcBorders>
            <w:shd w:val="clear" w:color="auto" w:fill="auto"/>
            <w:noWrap/>
            <w:vAlign w:val="bottom"/>
            <w:hideMark/>
          </w:tcPr>
          <w:p w14:paraId="0D29D3F8" w14:textId="77777777" w:rsidR="00F0098D" w:rsidRPr="00DD1C58" w:rsidRDefault="00F0098D" w:rsidP="00B10FD6">
            <w:pPr>
              <w:rPr>
                <w:i/>
                <w:iCs/>
                <w:color w:val="000000"/>
                <w:sz w:val="20"/>
              </w:rPr>
            </w:pPr>
            <w:proofErr w:type="spellStart"/>
            <w:r w:rsidRPr="00DD1C58">
              <w:rPr>
                <w:i/>
                <w:iCs/>
                <w:color w:val="000000"/>
                <w:sz w:val="20"/>
              </w:rPr>
              <w:t>Moringua</w:t>
            </w:r>
            <w:proofErr w:type="spellEnd"/>
            <w:r w:rsidRPr="00DD1C58">
              <w:rPr>
                <w:i/>
                <w:iCs/>
                <w:color w:val="000000"/>
                <w:sz w:val="20"/>
              </w:rPr>
              <w:t xml:space="preserve"> </w:t>
            </w:r>
            <w:proofErr w:type="spellStart"/>
            <w:r w:rsidRPr="00DD1C58">
              <w:rPr>
                <w:i/>
                <w:iCs/>
                <w:color w:val="000000"/>
                <w:sz w:val="20"/>
              </w:rPr>
              <w:t>edwardsi</w:t>
            </w:r>
            <w:proofErr w:type="spellEnd"/>
          </w:p>
        </w:tc>
        <w:tc>
          <w:tcPr>
            <w:tcW w:w="0" w:type="auto"/>
            <w:tcBorders>
              <w:top w:val="nil"/>
              <w:left w:val="nil"/>
              <w:bottom w:val="nil"/>
              <w:right w:val="nil"/>
            </w:tcBorders>
            <w:shd w:val="clear" w:color="auto" w:fill="auto"/>
            <w:noWrap/>
            <w:vAlign w:val="bottom"/>
            <w:hideMark/>
          </w:tcPr>
          <w:p w14:paraId="18B5877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71BC1AC" w14:textId="77777777" w:rsidR="00F0098D" w:rsidRPr="00DD1C58" w:rsidRDefault="00F0098D" w:rsidP="00B10FD6">
            <w:pPr>
              <w:jc w:val="center"/>
              <w:rPr>
                <w:color w:val="000000"/>
                <w:sz w:val="20"/>
              </w:rPr>
            </w:pPr>
            <w:r w:rsidRPr="00DD1C58">
              <w:rPr>
                <w:color w:val="000000"/>
                <w:sz w:val="20"/>
              </w:rPr>
              <w:t>5.80E-07</w:t>
            </w:r>
          </w:p>
        </w:tc>
        <w:tc>
          <w:tcPr>
            <w:tcW w:w="0" w:type="auto"/>
            <w:tcBorders>
              <w:top w:val="nil"/>
              <w:left w:val="nil"/>
              <w:bottom w:val="nil"/>
              <w:right w:val="nil"/>
            </w:tcBorders>
            <w:shd w:val="clear" w:color="auto" w:fill="auto"/>
            <w:noWrap/>
            <w:vAlign w:val="bottom"/>
            <w:hideMark/>
          </w:tcPr>
          <w:p w14:paraId="4EE18F3E"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3E411A5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29D174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6758883" w14:textId="77777777" w:rsidTr="00B10FD6">
        <w:trPr>
          <w:trHeight w:val="144"/>
        </w:trPr>
        <w:tc>
          <w:tcPr>
            <w:tcW w:w="0" w:type="auto"/>
            <w:tcBorders>
              <w:top w:val="nil"/>
              <w:left w:val="nil"/>
              <w:bottom w:val="nil"/>
              <w:right w:val="nil"/>
            </w:tcBorders>
            <w:shd w:val="clear" w:color="auto" w:fill="auto"/>
            <w:noWrap/>
            <w:vAlign w:val="bottom"/>
            <w:hideMark/>
          </w:tcPr>
          <w:p w14:paraId="0946E088"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w:t>
            </w:r>
            <w:proofErr w:type="spellStart"/>
            <w:r w:rsidRPr="00DD1C58">
              <w:rPr>
                <w:i/>
                <w:iCs/>
                <w:color w:val="000000"/>
                <w:sz w:val="20"/>
              </w:rPr>
              <w:t>leucospilus</w:t>
            </w:r>
            <w:proofErr w:type="spellEnd"/>
          </w:p>
        </w:tc>
        <w:tc>
          <w:tcPr>
            <w:tcW w:w="0" w:type="auto"/>
            <w:tcBorders>
              <w:top w:val="nil"/>
              <w:left w:val="nil"/>
              <w:bottom w:val="nil"/>
              <w:right w:val="nil"/>
            </w:tcBorders>
            <w:shd w:val="clear" w:color="auto" w:fill="auto"/>
            <w:noWrap/>
            <w:vAlign w:val="bottom"/>
            <w:hideMark/>
          </w:tcPr>
          <w:p w14:paraId="7F207361"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1AF7565D"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1DB8E6A8"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59758FB3"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E16A99C"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68350C3" w14:textId="77777777" w:rsidTr="00B10FD6">
        <w:trPr>
          <w:trHeight w:val="144"/>
        </w:trPr>
        <w:tc>
          <w:tcPr>
            <w:tcW w:w="0" w:type="auto"/>
            <w:tcBorders>
              <w:top w:val="nil"/>
              <w:left w:val="nil"/>
              <w:bottom w:val="nil"/>
              <w:right w:val="nil"/>
            </w:tcBorders>
            <w:shd w:val="clear" w:color="auto" w:fill="auto"/>
            <w:noWrap/>
            <w:vAlign w:val="bottom"/>
            <w:hideMark/>
          </w:tcPr>
          <w:p w14:paraId="3602BDF7" w14:textId="77777777" w:rsidR="00F0098D" w:rsidRPr="00DD1C58" w:rsidRDefault="00F0098D" w:rsidP="00B10FD6">
            <w:pPr>
              <w:rPr>
                <w:i/>
                <w:iCs/>
                <w:color w:val="000000"/>
                <w:sz w:val="20"/>
              </w:rPr>
            </w:pPr>
            <w:proofErr w:type="spellStart"/>
            <w:r w:rsidRPr="00DD1C58">
              <w:rPr>
                <w:i/>
                <w:iCs/>
                <w:color w:val="000000"/>
                <w:sz w:val="20"/>
              </w:rPr>
              <w:lastRenderedPageBreak/>
              <w:t>Myctophum</w:t>
            </w:r>
            <w:proofErr w:type="spellEnd"/>
            <w:r w:rsidRPr="00DD1C58">
              <w:rPr>
                <w:i/>
                <w:iCs/>
                <w:color w:val="000000"/>
                <w:sz w:val="20"/>
              </w:rPr>
              <w:t xml:space="preserve"> </w:t>
            </w:r>
            <w:proofErr w:type="spellStart"/>
            <w:r w:rsidRPr="00DD1C58">
              <w:rPr>
                <w:i/>
                <w:iCs/>
                <w:color w:val="000000"/>
                <w:sz w:val="20"/>
              </w:rPr>
              <w:t>nitidulum</w:t>
            </w:r>
            <w:proofErr w:type="spellEnd"/>
          </w:p>
        </w:tc>
        <w:tc>
          <w:tcPr>
            <w:tcW w:w="0" w:type="auto"/>
            <w:tcBorders>
              <w:top w:val="nil"/>
              <w:left w:val="nil"/>
              <w:bottom w:val="nil"/>
              <w:right w:val="nil"/>
            </w:tcBorders>
            <w:shd w:val="clear" w:color="auto" w:fill="auto"/>
            <w:noWrap/>
            <w:vAlign w:val="bottom"/>
            <w:hideMark/>
          </w:tcPr>
          <w:p w14:paraId="223E854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38C82E9" w14:textId="77777777" w:rsidR="00F0098D" w:rsidRPr="00DD1C58" w:rsidRDefault="00F0098D" w:rsidP="00B10FD6">
            <w:pPr>
              <w:jc w:val="center"/>
              <w:rPr>
                <w:color w:val="000000"/>
                <w:sz w:val="20"/>
              </w:rPr>
            </w:pPr>
            <w:r w:rsidRPr="00DD1C58">
              <w:rPr>
                <w:color w:val="000000"/>
                <w:sz w:val="20"/>
              </w:rPr>
              <w:t>8.40E-08</w:t>
            </w:r>
          </w:p>
        </w:tc>
        <w:tc>
          <w:tcPr>
            <w:tcW w:w="0" w:type="auto"/>
            <w:tcBorders>
              <w:top w:val="nil"/>
              <w:left w:val="nil"/>
              <w:bottom w:val="nil"/>
              <w:right w:val="nil"/>
            </w:tcBorders>
            <w:shd w:val="clear" w:color="auto" w:fill="auto"/>
            <w:noWrap/>
            <w:vAlign w:val="bottom"/>
            <w:hideMark/>
          </w:tcPr>
          <w:p w14:paraId="5086F75D" w14:textId="77777777" w:rsidR="00F0098D" w:rsidRPr="00DD1C58" w:rsidRDefault="00F0098D" w:rsidP="00B10FD6">
            <w:pPr>
              <w:jc w:val="center"/>
              <w:rPr>
                <w:color w:val="000000"/>
                <w:sz w:val="20"/>
              </w:rPr>
            </w:pPr>
            <w:r>
              <w:rPr>
                <w:color w:val="000000"/>
                <w:sz w:val="20"/>
              </w:rPr>
              <w:t>3.31E+00</w:t>
            </w:r>
          </w:p>
        </w:tc>
        <w:tc>
          <w:tcPr>
            <w:tcW w:w="0" w:type="auto"/>
            <w:tcBorders>
              <w:top w:val="nil"/>
              <w:left w:val="nil"/>
              <w:bottom w:val="nil"/>
              <w:right w:val="nil"/>
            </w:tcBorders>
            <w:shd w:val="clear" w:color="auto" w:fill="auto"/>
            <w:noWrap/>
            <w:vAlign w:val="bottom"/>
            <w:hideMark/>
          </w:tcPr>
          <w:p w14:paraId="64CC9901"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8169C9F"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39235830" w14:textId="77777777" w:rsidTr="00B10FD6">
        <w:trPr>
          <w:trHeight w:val="144"/>
        </w:trPr>
        <w:tc>
          <w:tcPr>
            <w:tcW w:w="0" w:type="auto"/>
            <w:tcBorders>
              <w:top w:val="nil"/>
              <w:left w:val="nil"/>
              <w:bottom w:val="nil"/>
              <w:right w:val="nil"/>
            </w:tcBorders>
            <w:shd w:val="clear" w:color="auto" w:fill="auto"/>
            <w:noWrap/>
            <w:vAlign w:val="bottom"/>
            <w:hideMark/>
          </w:tcPr>
          <w:p w14:paraId="66BE09E0"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tenuiformis</w:t>
            </w:r>
            <w:proofErr w:type="spellEnd"/>
          </w:p>
        </w:tc>
        <w:tc>
          <w:tcPr>
            <w:tcW w:w="0" w:type="auto"/>
            <w:tcBorders>
              <w:top w:val="nil"/>
              <w:left w:val="nil"/>
              <w:bottom w:val="nil"/>
              <w:right w:val="nil"/>
            </w:tcBorders>
            <w:shd w:val="clear" w:color="auto" w:fill="auto"/>
            <w:noWrap/>
            <w:vAlign w:val="bottom"/>
            <w:hideMark/>
          </w:tcPr>
          <w:p w14:paraId="238DC9B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17F53AF" w14:textId="77777777" w:rsidR="00F0098D" w:rsidRPr="00DD1C58" w:rsidRDefault="00F0098D" w:rsidP="00B10FD6">
            <w:pPr>
              <w:jc w:val="center"/>
              <w:rPr>
                <w:color w:val="000000"/>
                <w:sz w:val="20"/>
              </w:rPr>
            </w:pPr>
            <w:r w:rsidRPr="00DD1C58">
              <w:rPr>
                <w:color w:val="000000"/>
                <w:sz w:val="20"/>
              </w:rPr>
              <w:t>7.40E-06</w:t>
            </w:r>
          </w:p>
        </w:tc>
        <w:tc>
          <w:tcPr>
            <w:tcW w:w="0" w:type="auto"/>
            <w:tcBorders>
              <w:top w:val="nil"/>
              <w:left w:val="nil"/>
              <w:bottom w:val="nil"/>
              <w:right w:val="nil"/>
            </w:tcBorders>
            <w:shd w:val="clear" w:color="auto" w:fill="auto"/>
            <w:noWrap/>
            <w:vAlign w:val="bottom"/>
            <w:hideMark/>
          </w:tcPr>
          <w:p w14:paraId="5CBA25E2" w14:textId="77777777" w:rsidR="00F0098D" w:rsidRPr="00DD1C58" w:rsidRDefault="00F0098D" w:rsidP="00B10FD6">
            <w:pPr>
              <w:jc w:val="center"/>
              <w:rPr>
                <w:color w:val="000000"/>
                <w:sz w:val="20"/>
              </w:rPr>
            </w:pPr>
            <w:r>
              <w:rPr>
                <w:color w:val="000000"/>
                <w:sz w:val="20"/>
              </w:rPr>
              <w:t>3.06E+00</w:t>
            </w:r>
          </w:p>
        </w:tc>
        <w:tc>
          <w:tcPr>
            <w:tcW w:w="0" w:type="auto"/>
            <w:tcBorders>
              <w:top w:val="nil"/>
              <w:left w:val="nil"/>
              <w:bottom w:val="nil"/>
              <w:right w:val="nil"/>
            </w:tcBorders>
            <w:shd w:val="clear" w:color="auto" w:fill="auto"/>
            <w:noWrap/>
            <w:vAlign w:val="bottom"/>
            <w:hideMark/>
          </w:tcPr>
          <w:p w14:paraId="6C4C299D" w14:textId="77777777" w:rsidR="00F0098D" w:rsidRPr="00DD1C58" w:rsidRDefault="00F0098D" w:rsidP="00B10FD6">
            <w:pPr>
              <w:jc w:val="center"/>
              <w:rPr>
                <w:color w:val="000000"/>
                <w:sz w:val="20"/>
              </w:rPr>
            </w:pPr>
            <w:r>
              <w:rPr>
                <w:color w:val="000000"/>
                <w:sz w:val="20"/>
              </w:rPr>
              <w:t>2.87E-01</w:t>
            </w:r>
          </w:p>
        </w:tc>
        <w:tc>
          <w:tcPr>
            <w:tcW w:w="0" w:type="auto"/>
            <w:tcBorders>
              <w:top w:val="nil"/>
              <w:left w:val="nil"/>
              <w:bottom w:val="nil"/>
              <w:right w:val="nil"/>
            </w:tcBorders>
            <w:shd w:val="clear" w:color="auto" w:fill="auto"/>
            <w:noWrap/>
            <w:vAlign w:val="bottom"/>
            <w:hideMark/>
          </w:tcPr>
          <w:p w14:paraId="40E5560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582478D" w14:textId="77777777" w:rsidTr="00B10FD6">
        <w:trPr>
          <w:trHeight w:val="144"/>
        </w:trPr>
        <w:tc>
          <w:tcPr>
            <w:tcW w:w="0" w:type="auto"/>
            <w:tcBorders>
              <w:top w:val="nil"/>
              <w:left w:val="nil"/>
              <w:bottom w:val="nil"/>
              <w:right w:val="nil"/>
            </w:tcBorders>
            <w:shd w:val="clear" w:color="auto" w:fill="auto"/>
            <w:noWrap/>
            <w:vAlign w:val="bottom"/>
            <w:hideMark/>
          </w:tcPr>
          <w:p w14:paraId="1BFB0201"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taaningi</w:t>
            </w:r>
            <w:proofErr w:type="spellEnd"/>
          </w:p>
        </w:tc>
        <w:tc>
          <w:tcPr>
            <w:tcW w:w="0" w:type="auto"/>
            <w:tcBorders>
              <w:top w:val="nil"/>
              <w:left w:val="nil"/>
              <w:bottom w:val="nil"/>
              <w:right w:val="nil"/>
            </w:tcBorders>
            <w:shd w:val="clear" w:color="auto" w:fill="auto"/>
            <w:noWrap/>
            <w:vAlign w:val="bottom"/>
            <w:hideMark/>
          </w:tcPr>
          <w:p w14:paraId="0788AEA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1A1827B" w14:textId="77777777" w:rsidR="00F0098D" w:rsidRPr="00DD1C58" w:rsidRDefault="00F0098D" w:rsidP="00B10FD6">
            <w:pPr>
              <w:jc w:val="center"/>
              <w:rPr>
                <w:color w:val="000000"/>
                <w:sz w:val="20"/>
              </w:rPr>
            </w:pPr>
            <w:r w:rsidRPr="00DD1C58">
              <w:rPr>
                <w:color w:val="000000"/>
                <w:sz w:val="20"/>
              </w:rPr>
              <w:t>4.51E-06</w:t>
            </w:r>
          </w:p>
        </w:tc>
        <w:tc>
          <w:tcPr>
            <w:tcW w:w="0" w:type="auto"/>
            <w:tcBorders>
              <w:top w:val="nil"/>
              <w:left w:val="nil"/>
              <w:bottom w:val="nil"/>
              <w:right w:val="nil"/>
            </w:tcBorders>
            <w:shd w:val="clear" w:color="auto" w:fill="auto"/>
            <w:noWrap/>
            <w:vAlign w:val="bottom"/>
            <w:hideMark/>
          </w:tcPr>
          <w:p w14:paraId="4C17708A"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3A453F64" w14:textId="77777777" w:rsidR="00F0098D" w:rsidRPr="00DD1C58" w:rsidRDefault="00F0098D" w:rsidP="00B10FD6">
            <w:pPr>
              <w:jc w:val="center"/>
              <w:rPr>
                <w:color w:val="000000"/>
                <w:sz w:val="20"/>
              </w:rPr>
            </w:pPr>
            <w:r>
              <w:rPr>
                <w:color w:val="000000"/>
                <w:sz w:val="20"/>
              </w:rPr>
              <w:t>2.36E-01</w:t>
            </w:r>
          </w:p>
        </w:tc>
        <w:tc>
          <w:tcPr>
            <w:tcW w:w="0" w:type="auto"/>
            <w:tcBorders>
              <w:top w:val="nil"/>
              <w:left w:val="nil"/>
              <w:bottom w:val="nil"/>
              <w:right w:val="nil"/>
            </w:tcBorders>
            <w:shd w:val="clear" w:color="auto" w:fill="auto"/>
            <w:noWrap/>
            <w:vAlign w:val="bottom"/>
            <w:hideMark/>
          </w:tcPr>
          <w:p w14:paraId="0D9DB05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B9877A3" w14:textId="77777777" w:rsidTr="00B10FD6">
        <w:trPr>
          <w:trHeight w:val="144"/>
        </w:trPr>
        <w:tc>
          <w:tcPr>
            <w:tcW w:w="0" w:type="auto"/>
            <w:tcBorders>
              <w:top w:val="nil"/>
              <w:left w:val="nil"/>
              <w:bottom w:val="nil"/>
              <w:right w:val="nil"/>
            </w:tcBorders>
            <w:shd w:val="clear" w:color="auto" w:fill="auto"/>
            <w:noWrap/>
            <w:vAlign w:val="bottom"/>
            <w:hideMark/>
          </w:tcPr>
          <w:p w14:paraId="21FFDF8A" w14:textId="77777777" w:rsidR="00F0098D" w:rsidRPr="00DD1C58" w:rsidRDefault="00F0098D" w:rsidP="00B10FD6">
            <w:pPr>
              <w:rPr>
                <w:i/>
                <w:iCs/>
                <w:color w:val="000000"/>
                <w:sz w:val="20"/>
              </w:rPr>
            </w:pPr>
            <w:proofErr w:type="spellStart"/>
            <w:r w:rsidRPr="00DD1C58">
              <w:rPr>
                <w:i/>
                <w:iCs/>
                <w:color w:val="000000"/>
                <w:sz w:val="20"/>
              </w:rPr>
              <w:t>Argyropelecus</w:t>
            </w:r>
            <w:proofErr w:type="spellEnd"/>
            <w:r w:rsidRPr="00DD1C58">
              <w:rPr>
                <w:i/>
                <w:iCs/>
                <w:color w:val="000000"/>
                <w:sz w:val="20"/>
              </w:rPr>
              <w:t xml:space="preserve"> </w:t>
            </w:r>
            <w:proofErr w:type="spellStart"/>
            <w:r w:rsidRPr="00DD1C58">
              <w:rPr>
                <w:i/>
                <w:iCs/>
                <w:color w:val="000000"/>
                <w:sz w:val="20"/>
              </w:rPr>
              <w:t>sladeni</w:t>
            </w:r>
            <w:proofErr w:type="spellEnd"/>
          </w:p>
        </w:tc>
        <w:tc>
          <w:tcPr>
            <w:tcW w:w="0" w:type="auto"/>
            <w:tcBorders>
              <w:top w:val="nil"/>
              <w:left w:val="nil"/>
              <w:bottom w:val="nil"/>
              <w:right w:val="nil"/>
            </w:tcBorders>
            <w:shd w:val="clear" w:color="auto" w:fill="auto"/>
            <w:noWrap/>
            <w:vAlign w:val="bottom"/>
            <w:hideMark/>
          </w:tcPr>
          <w:p w14:paraId="702F799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8586221" w14:textId="77777777" w:rsidR="00F0098D" w:rsidRPr="00DD1C58" w:rsidRDefault="00F0098D" w:rsidP="00B10FD6">
            <w:pPr>
              <w:jc w:val="center"/>
              <w:rPr>
                <w:color w:val="000000"/>
                <w:sz w:val="20"/>
              </w:rPr>
            </w:pPr>
            <w:r w:rsidRPr="00DD1C58">
              <w:rPr>
                <w:color w:val="000000"/>
                <w:sz w:val="20"/>
              </w:rPr>
              <w:t>4.14E-06</w:t>
            </w:r>
          </w:p>
        </w:tc>
        <w:tc>
          <w:tcPr>
            <w:tcW w:w="0" w:type="auto"/>
            <w:tcBorders>
              <w:top w:val="nil"/>
              <w:left w:val="nil"/>
              <w:bottom w:val="nil"/>
              <w:right w:val="nil"/>
            </w:tcBorders>
            <w:shd w:val="clear" w:color="auto" w:fill="auto"/>
            <w:noWrap/>
            <w:vAlign w:val="bottom"/>
            <w:hideMark/>
          </w:tcPr>
          <w:p w14:paraId="21B988E5"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65C58B29"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6789928"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5917E189" w14:textId="77777777" w:rsidTr="00B10FD6">
        <w:trPr>
          <w:trHeight w:val="144"/>
        </w:trPr>
        <w:tc>
          <w:tcPr>
            <w:tcW w:w="0" w:type="auto"/>
            <w:tcBorders>
              <w:top w:val="nil"/>
              <w:left w:val="nil"/>
              <w:bottom w:val="nil"/>
              <w:right w:val="nil"/>
            </w:tcBorders>
            <w:shd w:val="clear" w:color="auto" w:fill="auto"/>
            <w:noWrap/>
            <w:vAlign w:val="bottom"/>
            <w:hideMark/>
          </w:tcPr>
          <w:p w14:paraId="63327577" w14:textId="77777777" w:rsidR="00F0098D" w:rsidRPr="00DD1C58" w:rsidRDefault="00F0098D" w:rsidP="00B10FD6">
            <w:pPr>
              <w:rPr>
                <w:i/>
                <w:iCs/>
                <w:color w:val="000000"/>
                <w:sz w:val="20"/>
              </w:rPr>
            </w:pPr>
            <w:proofErr w:type="spellStart"/>
            <w:r w:rsidRPr="00DD1C58">
              <w:rPr>
                <w:i/>
                <w:iCs/>
                <w:color w:val="000000"/>
                <w:sz w:val="20"/>
              </w:rPr>
              <w:t>Polymixia</w:t>
            </w:r>
            <w:proofErr w:type="spellEnd"/>
            <w:r w:rsidRPr="00DD1C58">
              <w:rPr>
                <w:i/>
                <w:iCs/>
                <w:color w:val="000000"/>
                <w:sz w:val="20"/>
              </w:rPr>
              <w:t xml:space="preserve"> </w:t>
            </w:r>
            <w:proofErr w:type="spellStart"/>
            <w:r w:rsidRPr="00DD1C58">
              <w:rPr>
                <w:i/>
                <w:iCs/>
                <w:color w:val="000000"/>
                <w:sz w:val="20"/>
              </w:rPr>
              <w:t>lowei</w:t>
            </w:r>
            <w:proofErr w:type="spellEnd"/>
          </w:p>
        </w:tc>
        <w:tc>
          <w:tcPr>
            <w:tcW w:w="0" w:type="auto"/>
            <w:tcBorders>
              <w:top w:val="nil"/>
              <w:left w:val="nil"/>
              <w:bottom w:val="nil"/>
              <w:right w:val="nil"/>
            </w:tcBorders>
            <w:shd w:val="clear" w:color="auto" w:fill="auto"/>
            <w:noWrap/>
            <w:vAlign w:val="bottom"/>
            <w:hideMark/>
          </w:tcPr>
          <w:p w14:paraId="21D13A7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2BD823B" w14:textId="77777777" w:rsidR="00F0098D" w:rsidRPr="00DD1C58" w:rsidRDefault="00F0098D" w:rsidP="00B10FD6">
            <w:pPr>
              <w:jc w:val="center"/>
              <w:rPr>
                <w:color w:val="000000"/>
                <w:sz w:val="20"/>
              </w:rPr>
            </w:pPr>
            <w:r w:rsidRPr="00DD1C58">
              <w:rPr>
                <w:color w:val="000000"/>
                <w:sz w:val="20"/>
              </w:rPr>
              <w:t>2.20E-06</w:t>
            </w:r>
          </w:p>
        </w:tc>
        <w:tc>
          <w:tcPr>
            <w:tcW w:w="0" w:type="auto"/>
            <w:tcBorders>
              <w:top w:val="nil"/>
              <w:left w:val="nil"/>
              <w:bottom w:val="nil"/>
              <w:right w:val="nil"/>
            </w:tcBorders>
            <w:shd w:val="clear" w:color="auto" w:fill="auto"/>
            <w:noWrap/>
            <w:vAlign w:val="bottom"/>
            <w:hideMark/>
          </w:tcPr>
          <w:p w14:paraId="6B3A13CE" w14:textId="77777777" w:rsidR="00F0098D" w:rsidRPr="00DD1C58" w:rsidRDefault="00F0098D" w:rsidP="00B10FD6">
            <w:pPr>
              <w:jc w:val="center"/>
              <w:rPr>
                <w:color w:val="000000"/>
                <w:sz w:val="20"/>
              </w:rPr>
            </w:pPr>
            <w:r>
              <w:rPr>
                <w:color w:val="000000"/>
                <w:sz w:val="20"/>
              </w:rPr>
              <w:t>3.06E+00</w:t>
            </w:r>
          </w:p>
        </w:tc>
        <w:tc>
          <w:tcPr>
            <w:tcW w:w="0" w:type="auto"/>
            <w:tcBorders>
              <w:top w:val="nil"/>
              <w:left w:val="nil"/>
              <w:bottom w:val="nil"/>
              <w:right w:val="nil"/>
            </w:tcBorders>
            <w:shd w:val="clear" w:color="auto" w:fill="auto"/>
            <w:noWrap/>
            <w:vAlign w:val="bottom"/>
            <w:hideMark/>
          </w:tcPr>
          <w:p w14:paraId="2E16C82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B08BBC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D283AAA" w14:textId="77777777" w:rsidTr="00B10FD6">
        <w:trPr>
          <w:trHeight w:val="144"/>
        </w:trPr>
        <w:tc>
          <w:tcPr>
            <w:tcW w:w="0" w:type="auto"/>
            <w:tcBorders>
              <w:top w:val="nil"/>
              <w:left w:val="nil"/>
              <w:bottom w:val="nil"/>
              <w:right w:val="nil"/>
            </w:tcBorders>
            <w:shd w:val="clear" w:color="auto" w:fill="auto"/>
            <w:noWrap/>
            <w:vAlign w:val="bottom"/>
            <w:hideMark/>
          </w:tcPr>
          <w:p w14:paraId="0434195E" w14:textId="77777777" w:rsidR="00F0098D" w:rsidRPr="00DD1C58" w:rsidRDefault="00F0098D" w:rsidP="00B10FD6">
            <w:pPr>
              <w:rPr>
                <w:i/>
                <w:iCs/>
                <w:color w:val="000000"/>
                <w:sz w:val="20"/>
              </w:rPr>
            </w:pPr>
            <w:proofErr w:type="spellStart"/>
            <w:r w:rsidRPr="00DD1C58">
              <w:rPr>
                <w:i/>
                <w:iCs/>
                <w:color w:val="000000"/>
                <w:sz w:val="20"/>
              </w:rPr>
              <w:t>Bathylagidae</w:t>
            </w:r>
            <w:proofErr w:type="spellEnd"/>
          </w:p>
        </w:tc>
        <w:tc>
          <w:tcPr>
            <w:tcW w:w="0" w:type="auto"/>
            <w:tcBorders>
              <w:top w:val="nil"/>
              <w:left w:val="nil"/>
              <w:bottom w:val="nil"/>
              <w:right w:val="nil"/>
            </w:tcBorders>
            <w:shd w:val="clear" w:color="auto" w:fill="auto"/>
            <w:noWrap/>
            <w:vAlign w:val="bottom"/>
            <w:hideMark/>
          </w:tcPr>
          <w:p w14:paraId="5DBDE165" w14:textId="77777777" w:rsidR="00F0098D" w:rsidRPr="00DD1C58" w:rsidRDefault="00F0098D" w:rsidP="00B10FD6">
            <w:pPr>
              <w:jc w:val="center"/>
              <w:rPr>
                <w:color w:val="000000"/>
                <w:sz w:val="20"/>
              </w:rPr>
            </w:pPr>
            <w:r w:rsidRPr="00DD1C58">
              <w:rPr>
                <w:color w:val="000000"/>
                <w:sz w:val="20"/>
              </w:rPr>
              <w:t>Gel.</w:t>
            </w:r>
          </w:p>
        </w:tc>
        <w:tc>
          <w:tcPr>
            <w:tcW w:w="0" w:type="auto"/>
            <w:tcBorders>
              <w:top w:val="nil"/>
              <w:left w:val="nil"/>
              <w:bottom w:val="nil"/>
              <w:right w:val="nil"/>
            </w:tcBorders>
            <w:shd w:val="clear" w:color="auto" w:fill="auto"/>
            <w:noWrap/>
            <w:vAlign w:val="bottom"/>
            <w:hideMark/>
          </w:tcPr>
          <w:p w14:paraId="587CCD03" w14:textId="77777777" w:rsidR="00F0098D" w:rsidRPr="00DD1C58" w:rsidRDefault="00F0098D" w:rsidP="00B10FD6">
            <w:pPr>
              <w:jc w:val="center"/>
              <w:rPr>
                <w:color w:val="000000"/>
                <w:sz w:val="20"/>
              </w:rPr>
            </w:pPr>
            <w:r w:rsidRPr="00DD1C58">
              <w:rPr>
                <w:color w:val="000000"/>
                <w:sz w:val="20"/>
              </w:rPr>
              <w:t>2.20E-06</w:t>
            </w:r>
          </w:p>
        </w:tc>
        <w:tc>
          <w:tcPr>
            <w:tcW w:w="0" w:type="auto"/>
            <w:tcBorders>
              <w:top w:val="nil"/>
              <w:left w:val="nil"/>
              <w:bottom w:val="nil"/>
              <w:right w:val="nil"/>
            </w:tcBorders>
            <w:shd w:val="clear" w:color="auto" w:fill="auto"/>
            <w:noWrap/>
            <w:vAlign w:val="bottom"/>
            <w:hideMark/>
          </w:tcPr>
          <w:p w14:paraId="46D1C674" w14:textId="77777777" w:rsidR="00F0098D" w:rsidRPr="00DD1C58" w:rsidRDefault="00F0098D" w:rsidP="00B10FD6">
            <w:pPr>
              <w:jc w:val="center"/>
              <w:rPr>
                <w:color w:val="000000"/>
                <w:sz w:val="20"/>
              </w:rPr>
            </w:pPr>
            <w:r>
              <w:rPr>
                <w:color w:val="000000"/>
                <w:sz w:val="20"/>
              </w:rPr>
              <w:t>3.13E+00</w:t>
            </w:r>
          </w:p>
        </w:tc>
        <w:tc>
          <w:tcPr>
            <w:tcW w:w="0" w:type="auto"/>
            <w:tcBorders>
              <w:top w:val="nil"/>
              <w:left w:val="nil"/>
              <w:bottom w:val="nil"/>
              <w:right w:val="nil"/>
            </w:tcBorders>
            <w:shd w:val="clear" w:color="auto" w:fill="auto"/>
            <w:noWrap/>
            <w:vAlign w:val="bottom"/>
            <w:hideMark/>
          </w:tcPr>
          <w:p w14:paraId="78B72C39"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26288FF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8AAF8B7" w14:textId="77777777" w:rsidTr="00B10FD6">
        <w:trPr>
          <w:trHeight w:val="144"/>
        </w:trPr>
        <w:tc>
          <w:tcPr>
            <w:tcW w:w="0" w:type="auto"/>
            <w:tcBorders>
              <w:top w:val="nil"/>
              <w:left w:val="nil"/>
              <w:bottom w:val="nil"/>
              <w:right w:val="nil"/>
            </w:tcBorders>
            <w:shd w:val="clear" w:color="auto" w:fill="auto"/>
            <w:noWrap/>
            <w:vAlign w:val="bottom"/>
            <w:hideMark/>
          </w:tcPr>
          <w:p w14:paraId="0B5F8B97" w14:textId="77777777" w:rsidR="00F0098D" w:rsidRPr="00DD1C58" w:rsidRDefault="00F0098D" w:rsidP="00B10FD6">
            <w:pPr>
              <w:rPr>
                <w:i/>
                <w:iCs/>
                <w:color w:val="000000"/>
                <w:sz w:val="20"/>
              </w:rPr>
            </w:pPr>
            <w:proofErr w:type="spellStart"/>
            <w:r w:rsidRPr="00DD1C58">
              <w:rPr>
                <w:i/>
                <w:iCs/>
                <w:color w:val="000000"/>
                <w:sz w:val="20"/>
              </w:rPr>
              <w:t>Scopelarchoides</w:t>
            </w:r>
            <w:proofErr w:type="spellEnd"/>
            <w:r w:rsidRPr="00DD1C58">
              <w:rPr>
                <w:i/>
                <w:iCs/>
                <w:color w:val="000000"/>
                <w:sz w:val="20"/>
              </w:rPr>
              <w:t xml:space="preserve"> </w:t>
            </w:r>
            <w:proofErr w:type="spellStart"/>
            <w:r w:rsidRPr="00DD1C58">
              <w:rPr>
                <w:i/>
                <w:iCs/>
                <w:color w:val="000000"/>
                <w:sz w:val="20"/>
              </w:rPr>
              <w:t>danae</w:t>
            </w:r>
            <w:proofErr w:type="spellEnd"/>
          </w:p>
        </w:tc>
        <w:tc>
          <w:tcPr>
            <w:tcW w:w="0" w:type="auto"/>
            <w:tcBorders>
              <w:top w:val="nil"/>
              <w:left w:val="nil"/>
              <w:bottom w:val="nil"/>
              <w:right w:val="nil"/>
            </w:tcBorders>
            <w:shd w:val="clear" w:color="auto" w:fill="auto"/>
            <w:noWrap/>
            <w:vAlign w:val="bottom"/>
            <w:hideMark/>
          </w:tcPr>
          <w:p w14:paraId="6B7ACED5"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15DBD4F" w14:textId="77777777" w:rsidR="00F0098D" w:rsidRPr="00DD1C58" w:rsidRDefault="00F0098D" w:rsidP="00B10FD6">
            <w:pPr>
              <w:jc w:val="center"/>
              <w:rPr>
                <w:color w:val="000000"/>
                <w:sz w:val="20"/>
              </w:rPr>
            </w:pPr>
            <w:r w:rsidRPr="00DD1C58">
              <w:rPr>
                <w:color w:val="000000"/>
                <w:sz w:val="20"/>
              </w:rPr>
              <w:t>1.29E-06</w:t>
            </w:r>
          </w:p>
        </w:tc>
        <w:tc>
          <w:tcPr>
            <w:tcW w:w="0" w:type="auto"/>
            <w:tcBorders>
              <w:top w:val="nil"/>
              <w:left w:val="nil"/>
              <w:bottom w:val="nil"/>
              <w:right w:val="nil"/>
            </w:tcBorders>
            <w:shd w:val="clear" w:color="auto" w:fill="auto"/>
            <w:noWrap/>
            <w:vAlign w:val="bottom"/>
            <w:hideMark/>
          </w:tcPr>
          <w:p w14:paraId="64346A52" w14:textId="77777777" w:rsidR="00F0098D" w:rsidRPr="00DD1C58" w:rsidRDefault="00F0098D" w:rsidP="00B10FD6">
            <w:pPr>
              <w:jc w:val="center"/>
              <w:rPr>
                <w:color w:val="000000"/>
                <w:sz w:val="20"/>
              </w:rPr>
            </w:pPr>
            <w:r>
              <w:rPr>
                <w:color w:val="000000"/>
                <w:sz w:val="20"/>
              </w:rPr>
              <w:t>3.31E+00</w:t>
            </w:r>
          </w:p>
        </w:tc>
        <w:tc>
          <w:tcPr>
            <w:tcW w:w="0" w:type="auto"/>
            <w:tcBorders>
              <w:top w:val="nil"/>
              <w:left w:val="nil"/>
              <w:bottom w:val="nil"/>
              <w:right w:val="nil"/>
            </w:tcBorders>
            <w:shd w:val="clear" w:color="auto" w:fill="auto"/>
            <w:noWrap/>
            <w:vAlign w:val="bottom"/>
            <w:hideMark/>
          </w:tcPr>
          <w:p w14:paraId="49DFB7D6"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269C63B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3F7E3D0" w14:textId="77777777" w:rsidTr="00B10FD6">
        <w:trPr>
          <w:trHeight w:val="144"/>
        </w:trPr>
        <w:tc>
          <w:tcPr>
            <w:tcW w:w="0" w:type="auto"/>
            <w:tcBorders>
              <w:top w:val="nil"/>
              <w:left w:val="nil"/>
              <w:bottom w:val="nil"/>
              <w:right w:val="nil"/>
            </w:tcBorders>
            <w:shd w:val="clear" w:color="auto" w:fill="auto"/>
            <w:noWrap/>
            <w:vAlign w:val="bottom"/>
            <w:hideMark/>
          </w:tcPr>
          <w:p w14:paraId="32146105"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richardsoni</w:t>
            </w:r>
          </w:p>
        </w:tc>
        <w:tc>
          <w:tcPr>
            <w:tcW w:w="0" w:type="auto"/>
            <w:tcBorders>
              <w:top w:val="nil"/>
              <w:left w:val="nil"/>
              <w:bottom w:val="nil"/>
              <w:right w:val="nil"/>
            </w:tcBorders>
            <w:shd w:val="clear" w:color="auto" w:fill="auto"/>
            <w:noWrap/>
            <w:vAlign w:val="bottom"/>
            <w:hideMark/>
          </w:tcPr>
          <w:p w14:paraId="52DABCC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C8A0952"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46946A80"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46C696ED"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4B98E78D"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96EB907" w14:textId="77777777" w:rsidTr="00B10FD6">
        <w:trPr>
          <w:trHeight w:val="144"/>
        </w:trPr>
        <w:tc>
          <w:tcPr>
            <w:tcW w:w="0" w:type="auto"/>
            <w:tcBorders>
              <w:top w:val="nil"/>
              <w:left w:val="nil"/>
              <w:bottom w:val="nil"/>
              <w:right w:val="nil"/>
            </w:tcBorders>
            <w:shd w:val="clear" w:color="auto" w:fill="auto"/>
            <w:noWrap/>
            <w:vAlign w:val="bottom"/>
            <w:hideMark/>
          </w:tcPr>
          <w:p w14:paraId="17EB895E"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p>
        </w:tc>
        <w:tc>
          <w:tcPr>
            <w:tcW w:w="0" w:type="auto"/>
            <w:tcBorders>
              <w:top w:val="nil"/>
              <w:left w:val="nil"/>
              <w:bottom w:val="nil"/>
              <w:right w:val="nil"/>
            </w:tcBorders>
            <w:shd w:val="clear" w:color="auto" w:fill="auto"/>
            <w:noWrap/>
            <w:vAlign w:val="bottom"/>
            <w:hideMark/>
          </w:tcPr>
          <w:p w14:paraId="420196B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1FFD3D4"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5E6E54B0"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49B3DAA0"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3D6FB2D"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79787DA8" w14:textId="77777777" w:rsidTr="00B10FD6">
        <w:trPr>
          <w:trHeight w:val="144"/>
        </w:trPr>
        <w:tc>
          <w:tcPr>
            <w:tcW w:w="0" w:type="auto"/>
            <w:tcBorders>
              <w:top w:val="nil"/>
              <w:left w:val="nil"/>
              <w:bottom w:val="nil"/>
              <w:right w:val="nil"/>
            </w:tcBorders>
            <w:shd w:val="clear" w:color="auto" w:fill="auto"/>
            <w:noWrap/>
            <w:vAlign w:val="bottom"/>
            <w:hideMark/>
          </w:tcPr>
          <w:p w14:paraId="67BD068D" w14:textId="77777777" w:rsidR="00F0098D" w:rsidRPr="00DD1C58" w:rsidRDefault="00F0098D" w:rsidP="00B10FD6">
            <w:pPr>
              <w:rPr>
                <w:i/>
                <w:iCs/>
                <w:color w:val="000000"/>
                <w:sz w:val="20"/>
              </w:rPr>
            </w:pPr>
            <w:proofErr w:type="spellStart"/>
            <w:r w:rsidRPr="00DD1C58">
              <w:rPr>
                <w:i/>
                <w:iCs/>
                <w:color w:val="000000"/>
                <w:sz w:val="20"/>
              </w:rPr>
              <w:t>Lobianchia</w:t>
            </w:r>
            <w:proofErr w:type="spellEnd"/>
            <w:r w:rsidRPr="00DD1C58">
              <w:rPr>
                <w:i/>
                <w:iCs/>
                <w:color w:val="000000"/>
                <w:sz w:val="20"/>
              </w:rPr>
              <w:t xml:space="preserve"> </w:t>
            </w:r>
            <w:proofErr w:type="spellStart"/>
            <w:r w:rsidRPr="00DD1C58">
              <w:rPr>
                <w:i/>
                <w:iCs/>
                <w:color w:val="000000"/>
                <w:sz w:val="20"/>
              </w:rPr>
              <w:t>dofleini</w:t>
            </w:r>
            <w:proofErr w:type="spellEnd"/>
          </w:p>
        </w:tc>
        <w:tc>
          <w:tcPr>
            <w:tcW w:w="0" w:type="auto"/>
            <w:tcBorders>
              <w:top w:val="nil"/>
              <w:left w:val="nil"/>
              <w:bottom w:val="nil"/>
              <w:right w:val="nil"/>
            </w:tcBorders>
            <w:shd w:val="clear" w:color="auto" w:fill="auto"/>
            <w:noWrap/>
            <w:vAlign w:val="bottom"/>
            <w:hideMark/>
          </w:tcPr>
          <w:p w14:paraId="59B1343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E2D6936" w14:textId="77777777" w:rsidR="00F0098D" w:rsidRPr="00DD1C58" w:rsidRDefault="00F0098D" w:rsidP="00B10FD6">
            <w:pPr>
              <w:jc w:val="center"/>
              <w:rPr>
                <w:color w:val="000000"/>
                <w:sz w:val="20"/>
              </w:rPr>
            </w:pPr>
            <w:r w:rsidRPr="00DD1C58">
              <w:rPr>
                <w:color w:val="000000"/>
                <w:sz w:val="20"/>
              </w:rPr>
              <w:t>9.00E-07</w:t>
            </w:r>
          </w:p>
        </w:tc>
        <w:tc>
          <w:tcPr>
            <w:tcW w:w="0" w:type="auto"/>
            <w:tcBorders>
              <w:top w:val="nil"/>
              <w:left w:val="nil"/>
              <w:bottom w:val="nil"/>
              <w:right w:val="nil"/>
            </w:tcBorders>
            <w:shd w:val="clear" w:color="auto" w:fill="auto"/>
            <w:noWrap/>
            <w:vAlign w:val="bottom"/>
            <w:hideMark/>
          </w:tcPr>
          <w:p w14:paraId="2F2A3C26" w14:textId="77777777" w:rsidR="00F0098D" w:rsidRPr="00DD1C58" w:rsidRDefault="00F0098D" w:rsidP="00B10FD6">
            <w:pPr>
              <w:jc w:val="center"/>
              <w:rPr>
                <w:color w:val="000000"/>
                <w:sz w:val="20"/>
              </w:rPr>
            </w:pPr>
            <w:r>
              <w:rPr>
                <w:color w:val="000000"/>
                <w:sz w:val="20"/>
              </w:rPr>
              <w:t>3.45E+00</w:t>
            </w:r>
          </w:p>
        </w:tc>
        <w:tc>
          <w:tcPr>
            <w:tcW w:w="0" w:type="auto"/>
            <w:tcBorders>
              <w:top w:val="nil"/>
              <w:left w:val="nil"/>
              <w:bottom w:val="nil"/>
              <w:right w:val="nil"/>
            </w:tcBorders>
            <w:shd w:val="clear" w:color="auto" w:fill="auto"/>
            <w:noWrap/>
            <w:vAlign w:val="bottom"/>
            <w:hideMark/>
          </w:tcPr>
          <w:p w14:paraId="02523747"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271F5E7C"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5093C8CE" w14:textId="77777777" w:rsidTr="00B10FD6">
        <w:trPr>
          <w:trHeight w:val="144"/>
        </w:trPr>
        <w:tc>
          <w:tcPr>
            <w:tcW w:w="0" w:type="auto"/>
            <w:tcBorders>
              <w:top w:val="nil"/>
              <w:left w:val="nil"/>
              <w:bottom w:val="nil"/>
              <w:right w:val="nil"/>
            </w:tcBorders>
            <w:shd w:val="clear" w:color="auto" w:fill="auto"/>
            <w:noWrap/>
            <w:vAlign w:val="bottom"/>
            <w:hideMark/>
          </w:tcPr>
          <w:p w14:paraId="1E79993C" w14:textId="77777777" w:rsidR="00F0098D" w:rsidRPr="00DD1C58" w:rsidRDefault="00F0098D" w:rsidP="00B10FD6">
            <w:pPr>
              <w:rPr>
                <w:i/>
                <w:iCs/>
                <w:color w:val="000000"/>
                <w:sz w:val="20"/>
              </w:rPr>
            </w:pPr>
            <w:proofErr w:type="spellStart"/>
            <w:r w:rsidRPr="00DD1C58">
              <w:rPr>
                <w:i/>
                <w:iCs/>
                <w:color w:val="000000"/>
                <w:sz w:val="20"/>
              </w:rPr>
              <w:t>Gigantura</w:t>
            </w:r>
            <w:proofErr w:type="spellEnd"/>
          </w:p>
        </w:tc>
        <w:tc>
          <w:tcPr>
            <w:tcW w:w="0" w:type="auto"/>
            <w:tcBorders>
              <w:top w:val="nil"/>
              <w:left w:val="nil"/>
              <w:bottom w:val="nil"/>
              <w:right w:val="nil"/>
            </w:tcBorders>
            <w:shd w:val="clear" w:color="auto" w:fill="auto"/>
            <w:noWrap/>
            <w:vAlign w:val="bottom"/>
            <w:hideMark/>
          </w:tcPr>
          <w:p w14:paraId="39F8485F"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4FD397C" w14:textId="77777777" w:rsidR="00F0098D" w:rsidRPr="00DD1C58" w:rsidRDefault="00F0098D" w:rsidP="00B10FD6">
            <w:pPr>
              <w:jc w:val="center"/>
              <w:rPr>
                <w:color w:val="000000"/>
                <w:sz w:val="20"/>
              </w:rPr>
            </w:pPr>
            <w:r w:rsidRPr="00DD1C58">
              <w:rPr>
                <w:color w:val="000000"/>
                <w:sz w:val="20"/>
              </w:rPr>
              <w:t>8.50E-07</w:t>
            </w:r>
          </w:p>
        </w:tc>
        <w:tc>
          <w:tcPr>
            <w:tcW w:w="0" w:type="auto"/>
            <w:tcBorders>
              <w:top w:val="nil"/>
              <w:left w:val="nil"/>
              <w:bottom w:val="nil"/>
              <w:right w:val="nil"/>
            </w:tcBorders>
            <w:shd w:val="clear" w:color="auto" w:fill="auto"/>
            <w:noWrap/>
            <w:vAlign w:val="bottom"/>
            <w:hideMark/>
          </w:tcPr>
          <w:p w14:paraId="0192FCC7" w14:textId="77777777" w:rsidR="00F0098D" w:rsidRPr="00DD1C58" w:rsidRDefault="00F0098D" w:rsidP="00B10FD6">
            <w:pPr>
              <w:jc w:val="center"/>
              <w:rPr>
                <w:color w:val="000000"/>
                <w:sz w:val="20"/>
              </w:rPr>
            </w:pPr>
            <w:r>
              <w:rPr>
                <w:color w:val="000000"/>
                <w:sz w:val="20"/>
              </w:rPr>
              <w:t>5.19E-01</w:t>
            </w:r>
          </w:p>
        </w:tc>
        <w:tc>
          <w:tcPr>
            <w:tcW w:w="0" w:type="auto"/>
            <w:tcBorders>
              <w:top w:val="nil"/>
              <w:left w:val="nil"/>
              <w:bottom w:val="nil"/>
              <w:right w:val="nil"/>
            </w:tcBorders>
            <w:shd w:val="clear" w:color="auto" w:fill="auto"/>
            <w:noWrap/>
            <w:vAlign w:val="bottom"/>
            <w:hideMark/>
          </w:tcPr>
          <w:p w14:paraId="7EF810A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DA3662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2E61BB5" w14:textId="77777777" w:rsidTr="00B10FD6">
        <w:trPr>
          <w:trHeight w:val="144"/>
        </w:trPr>
        <w:tc>
          <w:tcPr>
            <w:tcW w:w="0" w:type="auto"/>
            <w:tcBorders>
              <w:top w:val="nil"/>
              <w:left w:val="nil"/>
              <w:bottom w:val="nil"/>
              <w:right w:val="nil"/>
            </w:tcBorders>
            <w:shd w:val="clear" w:color="auto" w:fill="auto"/>
            <w:noWrap/>
            <w:vAlign w:val="bottom"/>
            <w:hideMark/>
          </w:tcPr>
          <w:p w14:paraId="508B555C" w14:textId="77777777" w:rsidR="00F0098D" w:rsidRPr="00DD1C58" w:rsidRDefault="00F0098D" w:rsidP="00B10FD6">
            <w:pPr>
              <w:rPr>
                <w:i/>
                <w:iCs/>
                <w:color w:val="000000"/>
                <w:sz w:val="20"/>
              </w:rPr>
            </w:pPr>
            <w:proofErr w:type="spellStart"/>
            <w:r w:rsidRPr="00DD1C58">
              <w:rPr>
                <w:i/>
                <w:iCs/>
                <w:color w:val="000000"/>
                <w:sz w:val="20"/>
              </w:rPr>
              <w:t>Fistularia</w:t>
            </w:r>
            <w:proofErr w:type="spellEnd"/>
          </w:p>
        </w:tc>
        <w:tc>
          <w:tcPr>
            <w:tcW w:w="0" w:type="auto"/>
            <w:tcBorders>
              <w:top w:val="nil"/>
              <w:left w:val="nil"/>
              <w:bottom w:val="nil"/>
              <w:right w:val="nil"/>
            </w:tcBorders>
            <w:shd w:val="clear" w:color="auto" w:fill="auto"/>
            <w:noWrap/>
            <w:vAlign w:val="bottom"/>
            <w:hideMark/>
          </w:tcPr>
          <w:p w14:paraId="0C56920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02DB837"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2500F85D" w14:textId="77777777" w:rsidR="00F0098D" w:rsidRPr="00DD1C58" w:rsidRDefault="00F0098D" w:rsidP="00B10FD6">
            <w:pPr>
              <w:jc w:val="center"/>
              <w:rPr>
                <w:color w:val="000000"/>
                <w:sz w:val="20"/>
              </w:rPr>
            </w:pPr>
            <w:r>
              <w:rPr>
                <w:color w:val="000000"/>
                <w:sz w:val="20"/>
              </w:rPr>
              <w:t>2.84E+00</w:t>
            </w:r>
          </w:p>
        </w:tc>
        <w:tc>
          <w:tcPr>
            <w:tcW w:w="0" w:type="auto"/>
            <w:tcBorders>
              <w:top w:val="nil"/>
              <w:left w:val="nil"/>
              <w:bottom w:val="nil"/>
              <w:right w:val="nil"/>
            </w:tcBorders>
            <w:shd w:val="clear" w:color="auto" w:fill="auto"/>
            <w:noWrap/>
            <w:vAlign w:val="bottom"/>
            <w:hideMark/>
          </w:tcPr>
          <w:p w14:paraId="3144CE4B"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7AAEA2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9136D39" w14:textId="77777777" w:rsidTr="00B10FD6">
        <w:trPr>
          <w:trHeight w:val="144"/>
        </w:trPr>
        <w:tc>
          <w:tcPr>
            <w:tcW w:w="0" w:type="auto"/>
            <w:tcBorders>
              <w:top w:val="nil"/>
              <w:left w:val="nil"/>
              <w:bottom w:val="nil"/>
              <w:right w:val="nil"/>
            </w:tcBorders>
            <w:shd w:val="clear" w:color="auto" w:fill="auto"/>
            <w:noWrap/>
            <w:vAlign w:val="bottom"/>
            <w:hideMark/>
          </w:tcPr>
          <w:p w14:paraId="40C1CF69"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r w:rsidRPr="00DD1C58">
              <w:rPr>
                <w:i/>
                <w:iCs/>
                <w:color w:val="000000"/>
                <w:sz w:val="20"/>
              </w:rPr>
              <w:t xml:space="preserve"> </w:t>
            </w:r>
            <w:proofErr w:type="spellStart"/>
            <w:r w:rsidRPr="00DD1C58">
              <w:rPr>
                <w:i/>
                <w:iCs/>
                <w:color w:val="000000"/>
                <w:sz w:val="20"/>
              </w:rPr>
              <w:t>sufflamen</w:t>
            </w:r>
            <w:proofErr w:type="spellEnd"/>
          </w:p>
        </w:tc>
        <w:tc>
          <w:tcPr>
            <w:tcW w:w="0" w:type="auto"/>
            <w:tcBorders>
              <w:top w:val="nil"/>
              <w:left w:val="nil"/>
              <w:bottom w:val="nil"/>
              <w:right w:val="nil"/>
            </w:tcBorders>
            <w:shd w:val="clear" w:color="auto" w:fill="auto"/>
            <w:noWrap/>
            <w:vAlign w:val="bottom"/>
            <w:hideMark/>
          </w:tcPr>
          <w:p w14:paraId="663ED51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382E845" w14:textId="77777777" w:rsidR="00F0098D" w:rsidRPr="00DD1C58" w:rsidRDefault="00F0098D" w:rsidP="00B10FD6">
            <w:pPr>
              <w:jc w:val="center"/>
              <w:rPr>
                <w:color w:val="000000"/>
                <w:sz w:val="20"/>
              </w:rPr>
            </w:pPr>
            <w:r w:rsidRPr="00DD1C58">
              <w:rPr>
                <w:color w:val="000000"/>
                <w:sz w:val="20"/>
              </w:rPr>
              <w:t>6.60E-07</w:t>
            </w:r>
          </w:p>
        </w:tc>
        <w:tc>
          <w:tcPr>
            <w:tcW w:w="0" w:type="auto"/>
            <w:tcBorders>
              <w:top w:val="nil"/>
              <w:left w:val="nil"/>
              <w:bottom w:val="nil"/>
              <w:right w:val="nil"/>
            </w:tcBorders>
            <w:shd w:val="clear" w:color="auto" w:fill="auto"/>
            <w:noWrap/>
            <w:vAlign w:val="bottom"/>
            <w:hideMark/>
          </w:tcPr>
          <w:p w14:paraId="20156906" w14:textId="77777777" w:rsidR="00F0098D" w:rsidRPr="00DD1C58" w:rsidRDefault="00F0098D" w:rsidP="00B10FD6">
            <w:pPr>
              <w:jc w:val="center"/>
              <w:rPr>
                <w:color w:val="000000"/>
                <w:sz w:val="20"/>
              </w:rPr>
            </w:pPr>
            <w:r>
              <w:rPr>
                <w:color w:val="000000"/>
                <w:sz w:val="20"/>
              </w:rPr>
              <w:t>3.30E+00</w:t>
            </w:r>
          </w:p>
        </w:tc>
        <w:tc>
          <w:tcPr>
            <w:tcW w:w="0" w:type="auto"/>
            <w:tcBorders>
              <w:top w:val="nil"/>
              <w:left w:val="nil"/>
              <w:bottom w:val="nil"/>
              <w:right w:val="nil"/>
            </w:tcBorders>
            <w:shd w:val="clear" w:color="auto" w:fill="auto"/>
            <w:noWrap/>
            <w:vAlign w:val="bottom"/>
            <w:hideMark/>
          </w:tcPr>
          <w:p w14:paraId="706AC95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BBC123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D8011B0" w14:textId="77777777" w:rsidTr="00B10FD6">
        <w:trPr>
          <w:trHeight w:val="144"/>
        </w:trPr>
        <w:tc>
          <w:tcPr>
            <w:tcW w:w="0" w:type="auto"/>
            <w:tcBorders>
              <w:top w:val="nil"/>
              <w:left w:val="nil"/>
              <w:bottom w:val="nil"/>
              <w:right w:val="nil"/>
            </w:tcBorders>
            <w:shd w:val="clear" w:color="auto" w:fill="auto"/>
            <w:noWrap/>
            <w:vAlign w:val="bottom"/>
            <w:hideMark/>
          </w:tcPr>
          <w:p w14:paraId="4951E1BF" w14:textId="77777777" w:rsidR="00F0098D" w:rsidRPr="00DD1C58" w:rsidRDefault="00F0098D" w:rsidP="00B10FD6">
            <w:pPr>
              <w:rPr>
                <w:i/>
                <w:iCs/>
                <w:color w:val="000000"/>
                <w:sz w:val="20"/>
              </w:rPr>
            </w:pPr>
            <w:r w:rsidRPr="00DD1C58">
              <w:rPr>
                <w:i/>
                <w:iCs/>
                <w:color w:val="000000"/>
                <w:sz w:val="20"/>
              </w:rPr>
              <w:t>Chaetodon</w:t>
            </w:r>
          </w:p>
        </w:tc>
        <w:tc>
          <w:tcPr>
            <w:tcW w:w="0" w:type="auto"/>
            <w:tcBorders>
              <w:top w:val="nil"/>
              <w:left w:val="nil"/>
              <w:bottom w:val="nil"/>
              <w:right w:val="nil"/>
            </w:tcBorders>
            <w:shd w:val="clear" w:color="auto" w:fill="auto"/>
            <w:noWrap/>
            <w:vAlign w:val="bottom"/>
            <w:hideMark/>
          </w:tcPr>
          <w:p w14:paraId="654E458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6CD865D" w14:textId="77777777" w:rsidR="00F0098D" w:rsidRPr="00DD1C58" w:rsidRDefault="00F0098D" w:rsidP="00B10FD6">
            <w:pPr>
              <w:jc w:val="center"/>
              <w:rPr>
                <w:color w:val="000000"/>
                <w:sz w:val="20"/>
              </w:rPr>
            </w:pPr>
            <w:r w:rsidRPr="00DD1C58">
              <w:rPr>
                <w:color w:val="000000"/>
                <w:sz w:val="20"/>
              </w:rPr>
              <w:t>6.20E-07</w:t>
            </w:r>
          </w:p>
        </w:tc>
        <w:tc>
          <w:tcPr>
            <w:tcW w:w="0" w:type="auto"/>
            <w:tcBorders>
              <w:top w:val="nil"/>
              <w:left w:val="nil"/>
              <w:bottom w:val="nil"/>
              <w:right w:val="nil"/>
            </w:tcBorders>
            <w:shd w:val="clear" w:color="auto" w:fill="auto"/>
            <w:noWrap/>
            <w:vAlign w:val="bottom"/>
            <w:hideMark/>
          </w:tcPr>
          <w:p w14:paraId="15A8541C"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75AF841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96B895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38C855E" w14:textId="77777777" w:rsidTr="00B10FD6">
        <w:trPr>
          <w:trHeight w:val="144"/>
        </w:trPr>
        <w:tc>
          <w:tcPr>
            <w:tcW w:w="0" w:type="auto"/>
            <w:tcBorders>
              <w:top w:val="nil"/>
              <w:left w:val="nil"/>
              <w:bottom w:val="nil"/>
              <w:right w:val="nil"/>
            </w:tcBorders>
            <w:shd w:val="clear" w:color="auto" w:fill="auto"/>
            <w:noWrap/>
            <w:vAlign w:val="bottom"/>
            <w:hideMark/>
          </w:tcPr>
          <w:p w14:paraId="1533734B"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digitatus</w:t>
            </w:r>
            <w:proofErr w:type="spellEnd"/>
          </w:p>
        </w:tc>
        <w:tc>
          <w:tcPr>
            <w:tcW w:w="0" w:type="auto"/>
            <w:tcBorders>
              <w:top w:val="nil"/>
              <w:left w:val="nil"/>
              <w:bottom w:val="nil"/>
              <w:right w:val="nil"/>
            </w:tcBorders>
            <w:shd w:val="clear" w:color="auto" w:fill="auto"/>
            <w:noWrap/>
            <w:vAlign w:val="bottom"/>
            <w:hideMark/>
          </w:tcPr>
          <w:p w14:paraId="71DABC5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F793DDC"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1947075A"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54F1C6DC"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A66C47B"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411D7353" w14:textId="77777777" w:rsidTr="00B10FD6">
        <w:trPr>
          <w:trHeight w:val="144"/>
        </w:trPr>
        <w:tc>
          <w:tcPr>
            <w:tcW w:w="0" w:type="auto"/>
            <w:tcBorders>
              <w:top w:val="nil"/>
              <w:left w:val="nil"/>
              <w:bottom w:val="nil"/>
              <w:right w:val="nil"/>
            </w:tcBorders>
            <w:shd w:val="clear" w:color="auto" w:fill="auto"/>
            <w:noWrap/>
            <w:vAlign w:val="bottom"/>
            <w:hideMark/>
          </w:tcPr>
          <w:p w14:paraId="30E52318"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p>
        </w:tc>
        <w:tc>
          <w:tcPr>
            <w:tcW w:w="0" w:type="auto"/>
            <w:tcBorders>
              <w:top w:val="nil"/>
              <w:left w:val="nil"/>
              <w:bottom w:val="nil"/>
              <w:right w:val="nil"/>
            </w:tcBorders>
            <w:shd w:val="clear" w:color="auto" w:fill="auto"/>
            <w:noWrap/>
            <w:vAlign w:val="bottom"/>
            <w:hideMark/>
          </w:tcPr>
          <w:p w14:paraId="61800F2E"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8D35226"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2E0327A4"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4A147C05"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EE6A390"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E1D90BE" w14:textId="77777777" w:rsidTr="00B10FD6">
        <w:trPr>
          <w:trHeight w:val="144"/>
        </w:trPr>
        <w:tc>
          <w:tcPr>
            <w:tcW w:w="0" w:type="auto"/>
            <w:tcBorders>
              <w:top w:val="nil"/>
              <w:left w:val="nil"/>
              <w:bottom w:val="nil"/>
              <w:right w:val="nil"/>
            </w:tcBorders>
            <w:shd w:val="clear" w:color="auto" w:fill="auto"/>
            <w:noWrap/>
            <w:vAlign w:val="bottom"/>
            <w:hideMark/>
          </w:tcPr>
          <w:p w14:paraId="21DE10D8" w14:textId="77777777" w:rsidR="00F0098D" w:rsidRPr="00DD1C58" w:rsidRDefault="00F0098D" w:rsidP="00B10FD6">
            <w:pPr>
              <w:rPr>
                <w:i/>
                <w:iCs/>
                <w:color w:val="000000"/>
                <w:sz w:val="20"/>
              </w:rPr>
            </w:pPr>
            <w:proofErr w:type="spellStart"/>
            <w:r w:rsidRPr="00DD1C58">
              <w:rPr>
                <w:i/>
                <w:iCs/>
                <w:color w:val="000000"/>
                <w:sz w:val="20"/>
              </w:rPr>
              <w:t>Trachurus</w:t>
            </w:r>
            <w:proofErr w:type="spellEnd"/>
            <w:r w:rsidRPr="00DD1C58">
              <w:rPr>
                <w:i/>
                <w:iCs/>
                <w:color w:val="000000"/>
                <w:sz w:val="20"/>
              </w:rPr>
              <w:t xml:space="preserve"> </w:t>
            </w:r>
            <w:proofErr w:type="spellStart"/>
            <w:r w:rsidRPr="00DD1C58">
              <w:rPr>
                <w:i/>
                <w:iCs/>
                <w:color w:val="000000"/>
                <w:sz w:val="20"/>
              </w:rPr>
              <w:t>lathami</w:t>
            </w:r>
            <w:proofErr w:type="spellEnd"/>
          </w:p>
        </w:tc>
        <w:tc>
          <w:tcPr>
            <w:tcW w:w="0" w:type="auto"/>
            <w:tcBorders>
              <w:top w:val="nil"/>
              <w:left w:val="nil"/>
              <w:bottom w:val="nil"/>
              <w:right w:val="nil"/>
            </w:tcBorders>
            <w:shd w:val="clear" w:color="auto" w:fill="auto"/>
            <w:noWrap/>
            <w:vAlign w:val="bottom"/>
            <w:hideMark/>
          </w:tcPr>
          <w:p w14:paraId="5F38F23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6B09686" w14:textId="77777777" w:rsidR="00F0098D" w:rsidRPr="00DD1C58" w:rsidRDefault="00F0098D" w:rsidP="00B10FD6">
            <w:pPr>
              <w:jc w:val="center"/>
              <w:rPr>
                <w:color w:val="000000"/>
                <w:sz w:val="20"/>
              </w:rPr>
            </w:pPr>
            <w:r w:rsidRPr="00DD1C58">
              <w:rPr>
                <w:color w:val="000000"/>
                <w:sz w:val="20"/>
              </w:rPr>
              <w:t>7.40E-08</w:t>
            </w:r>
          </w:p>
        </w:tc>
        <w:tc>
          <w:tcPr>
            <w:tcW w:w="0" w:type="auto"/>
            <w:tcBorders>
              <w:top w:val="nil"/>
              <w:left w:val="nil"/>
              <w:bottom w:val="nil"/>
              <w:right w:val="nil"/>
            </w:tcBorders>
            <w:shd w:val="clear" w:color="auto" w:fill="auto"/>
            <w:noWrap/>
            <w:vAlign w:val="bottom"/>
            <w:hideMark/>
          </w:tcPr>
          <w:p w14:paraId="5F8B6027"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00F4B15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643B25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21B8602" w14:textId="77777777" w:rsidTr="00B10FD6">
        <w:trPr>
          <w:trHeight w:val="144"/>
        </w:trPr>
        <w:tc>
          <w:tcPr>
            <w:tcW w:w="0" w:type="auto"/>
            <w:tcBorders>
              <w:top w:val="nil"/>
              <w:left w:val="nil"/>
              <w:bottom w:val="nil"/>
              <w:right w:val="nil"/>
            </w:tcBorders>
            <w:shd w:val="clear" w:color="auto" w:fill="auto"/>
            <w:noWrap/>
            <w:vAlign w:val="bottom"/>
            <w:hideMark/>
          </w:tcPr>
          <w:p w14:paraId="3F46A5DC" w14:textId="77777777" w:rsidR="00F0098D" w:rsidRPr="00DD1C58" w:rsidRDefault="00F0098D" w:rsidP="00B10FD6">
            <w:pPr>
              <w:rPr>
                <w:i/>
                <w:iCs/>
                <w:color w:val="000000"/>
                <w:sz w:val="20"/>
              </w:rPr>
            </w:pPr>
            <w:proofErr w:type="spellStart"/>
            <w:r w:rsidRPr="00DD1C58">
              <w:rPr>
                <w:i/>
                <w:iCs/>
                <w:color w:val="000000"/>
                <w:sz w:val="20"/>
              </w:rPr>
              <w:t>Ditropichthys</w:t>
            </w:r>
            <w:proofErr w:type="spellEnd"/>
            <w:r w:rsidRPr="00DD1C58">
              <w:rPr>
                <w:i/>
                <w:iCs/>
                <w:color w:val="000000"/>
                <w:sz w:val="20"/>
              </w:rPr>
              <w:t xml:space="preserve"> </w:t>
            </w:r>
            <w:proofErr w:type="spellStart"/>
            <w:r w:rsidRPr="00DD1C58">
              <w:rPr>
                <w:i/>
                <w:iCs/>
                <w:color w:val="000000"/>
                <w:sz w:val="20"/>
              </w:rPr>
              <w:t>storeri</w:t>
            </w:r>
            <w:proofErr w:type="spellEnd"/>
          </w:p>
        </w:tc>
        <w:tc>
          <w:tcPr>
            <w:tcW w:w="0" w:type="auto"/>
            <w:tcBorders>
              <w:top w:val="nil"/>
              <w:left w:val="nil"/>
              <w:bottom w:val="nil"/>
              <w:right w:val="nil"/>
            </w:tcBorders>
            <w:shd w:val="clear" w:color="auto" w:fill="auto"/>
            <w:noWrap/>
            <w:vAlign w:val="bottom"/>
            <w:hideMark/>
          </w:tcPr>
          <w:p w14:paraId="1455C4C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96B2105" w14:textId="77777777" w:rsidR="00F0098D" w:rsidRPr="00DD1C58" w:rsidRDefault="00F0098D" w:rsidP="00B10FD6">
            <w:pPr>
              <w:jc w:val="center"/>
              <w:rPr>
                <w:color w:val="000000"/>
                <w:sz w:val="20"/>
              </w:rPr>
            </w:pPr>
            <w:r w:rsidRPr="00DD1C58">
              <w:rPr>
                <w:color w:val="000000"/>
                <w:sz w:val="20"/>
              </w:rPr>
              <w:t>2.42E-05</w:t>
            </w:r>
          </w:p>
        </w:tc>
        <w:tc>
          <w:tcPr>
            <w:tcW w:w="0" w:type="auto"/>
            <w:tcBorders>
              <w:top w:val="nil"/>
              <w:left w:val="nil"/>
              <w:bottom w:val="nil"/>
              <w:right w:val="nil"/>
            </w:tcBorders>
            <w:shd w:val="clear" w:color="auto" w:fill="auto"/>
            <w:noWrap/>
            <w:vAlign w:val="bottom"/>
            <w:hideMark/>
          </w:tcPr>
          <w:p w14:paraId="5DDE9A07" w14:textId="77777777" w:rsidR="00F0098D" w:rsidRPr="00DD1C58" w:rsidRDefault="00F0098D" w:rsidP="00B10FD6">
            <w:pPr>
              <w:jc w:val="center"/>
              <w:rPr>
                <w:color w:val="000000"/>
                <w:sz w:val="20"/>
              </w:rPr>
            </w:pPr>
            <w:r>
              <w:rPr>
                <w:color w:val="000000"/>
                <w:sz w:val="20"/>
              </w:rPr>
              <w:t>3.26E+00</w:t>
            </w:r>
          </w:p>
        </w:tc>
        <w:tc>
          <w:tcPr>
            <w:tcW w:w="0" w:type="auto"/>
            <w:tcBorders>
              <w:top w:val="nil"/>
              <w:left w:val="nil"/>
              <w:bottom w:val="nil"/>
              <w:right w:val="nil"/>
            </w:tcBorders>
            <w:shd w:val="clear" w:color="auto" w:fill="auto"/>
            <w:noWrap/>
            <w:vAlign w:val="bottom"/>
            <w:hideMark/>
          </w:tcPr>
          <w:p w14:paraId="3FC7D6E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08B7BD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F3CEF9B" w14:textId="77777777" w:rsidTr="00B10FD6">
        <w:trPr>
          <w:trHeight w:val="144"/>
        </w:trPr>
        <w:tc>
          <w:tcPr>
            <w:tcW w:w="0" w:type="auto"/>
            <w:tcBorders>
              <w:top w:val="nil"/>
              <w:left w:val="nil"/>
              <w:bottom w:val="nil"/>
              <w:right w:val="nil"/>
            </w:tcBorders>
            <w:shd w:val="clear" w:color="auto" w:fill="auto"/>
            <w:noWrap/>
            <w:vAlign w:val="bottom"/>
            <w:hideMark/>
          </w:tcPr>
          <w:p w14:paraId="64F0C188" w14:textId="77777777" w:rsidR="00F0098D" w:rsidRPr="00DD1C58" w:rsidRDefault="00F0098D" w:rsidP="00B10FD6">
            <w:pPr>
              <w:rPr>
                <w:i/>
                <w:iCs/>
                <w:color w:val="000000"/>
                <w:sz w:val="20"/>
              </w:rPr>
            </w:pPr>
            <w:proofErr w:type="spellStart"/>
            <w:r w:rsidRPr="00DD1C58">
              <w:rPr>
                <w:i/>
                <w:iCs/>
                <w:color w:val="000000"/>
                <w:sz w:val="20"/>
              </w:rPr>
              <w:t>Apogonidae</w:t>
            </w:r>
            <w:proofErr w:type="spellEnd"/>
          </w:p>
        </w:tc>
        <w:tc>
          <w:tcPr>
            <w:tcW w:w="0" w:type="auto"/>
            <w:tcBorders>
              <w:top w:val="nil"/>
              <w:left w:val="nil"/>
              <w:bottom w:val="nil"/>
              <w:right w:val="nil"/>
            </w:tcBorders>
            <w:shd w:val="clear" w:color="auto" w:fill="auto"/>
            <w:noWrap/>
            <w:vAlign w:val="bottom"/>
            <w:hideMark/>
          </w:tcPr>
          <w:p w14:paraId="033D713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72C6F7E" w14:textId="77777777" w:rsidR="00F0098D" w:rsidRPr="00DD1C58" w:rsidRDefault="00F0098D" w:rsidP="00B10FD6">
            <w:pPr>
              <w:jc w:val="center"/>
              <w:rPr>
                <w:color w:val="000000"/>
                <w:sz w:val="20"/>
              </w:rPr>
            </w:pPr>
            <w:r w:rsidRPr="00DD1C58">
              <w:rPr>
                <w:color w:val="000000"/>
                <w:sz w:val="20"/>
              </w:rPr>
              <w:t>2.18E-05</w:t>
            </w:r>
          </w:p>
        </w:tc>
        <w:tc>
          <w:tcPr>
            <w:tcW w:w="0" w:type="auto"/>
            <w:tcBorders>
              <w:top w:val="nil"/>
              <w:left w:val="nil"/>
              <w:bottom w:val="nil"/>
              <w:right w:val="nil"/>
            </w:tcBorders>
            <w:shd w:val="clear" w:color="auto" w:fill="auto"/>
            <w:noWrap/>
            <w:vAlign w:val="bottom"/>
            <w:hideMark/>
          </w:tcPr>
          <w:p w14:paraId="2EBE16EF" w14:textId="77777777" w:rsidR="00F0098D" w:rsidRPr="00DD1C58" w:rsidRDefault="00F0098D" w:rsidP="00B10FD6">
            <w:pPr>
              <w:jc w:val="center"/>
              <w:rPr>
                <w:color w:val="000000"/>
                <w:sz w:val="20"/>
              </w:rPr>
            </w:pPr>
            <w:r>
              <w:rPr>
                <w:color w:val="000000"/>
                <w:sz w:val="20"/>
              </w:rPr>
              <w:t>3.13E+00</w:t>
            </w:r>
          </w:p>
        </w:tc>
        <w:tc>
          <w:tcPr>
            <w:tcW w:w="0" w:type="auto"/>
            <w:tcBorders>
              <w:top w:val="nil"/>
              <w:left w:val="nil"/>
              <w:bottom w:val="nil"/>
              <w:right w:val="nil"/>
            </w:tcBorders>
            <w:shd w:val="clear" w:color="auto" w:fill="auto"/>
            <w:noWrap/>
            <w:vAlign w:val="bottom"/>
            <w:hideMark/>
          </w:tcPr>
          <w:p w14:paraId="4D82975B"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5F5514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88AFDBC" w14:textId="77777777" w:rsidTr="00B10FD6">
        <w:trPr>
          <w:trHeight w:val="144"/>
        </w:trPr>
        <w:tc>
          <w:tcPr>
            <w:tcW w:w="0" w:type="auto"/>
            <w:tcBorders>
              <w:top w:val="nil"/>
              <w:left w:val="nil"/>
              <w:bottom w:val="nil"/>
              <w:right w:val="nil"/>
            </w:tcBorders>
            <w:shd w:val="clear" w:color="auto" w:fill="auto"/>
            <w:noWrap/>
            <w:vAlign w:val="bottom"/>
            <w:hideMark/>
          </w:tcPr>
          <w:p w14:paraId="6FC0F814" w14:textId="77777777" w:rsidR="00F0098D" w:rsidRPr="00DD1C58" w:rsidRDefault="00F0098D" w:rsidP="00B10FD6">
            <w:pPr>
              <w:rPr>
                <w:i/>
                <w:iCs/>
                <w:color w:val="000000"/>
                <w:sz w:val="20"/>
              </w:rPr>
            </w:pPr>
            <w:proofErr w:type="spellStart"/>
            <w:r w:rsidRPr="00DD1C58">
              <w:rPr>
                <w:i/>
                <w:iCs/>
                <w:color w:val="000000"/>
                <w:sz w:val="20"/>
              </w:rPr>
              <w:t>Nannobrachium</w:t>
            </w:r>
            <w:proofErr w:type="spellEnd"/>
            <w:r w:rsidRPr="00DD1C58">
              <w:rPr>
                <w:i/>
                <w:iCs/>
                <w:color w:val="000000"/>
                <w:sz w:val="20"/>
              </w:rPr>
              <w:t xml:space="preserve"> </w:t>
            </w:r>
            <w:proofErr w:type="spellStart"/>
            <w:r w:rsidRPr="00DD1C58">
              <w:rPr>
                <w:i/>
                <w:iCs/>
                <w:color w:val="000000"/>
                <w:sz w:val="20"/>
              </w:rPr>
              <w:t>atrum</w:t>
            </w:r>
            <w:proofErr w:type="spellEnd"/>
          </w:p>
        </w:tc>
        <w:tc>
          <w:tcPr>
            <w:tcW w:w="0" w:type="auto"/>
            <w:tcBorders>
              <w:top w:val="nil"/>
              <w:left w:val="nil"/>
              <w:bottom w:val="nil"/>
              <w:right w:val="nil"/>
            </w:tcBorders>
            <w:shd w:val="clear" w:color="auto" w:fill="auto"/>
            <w:noWrap/>
            <w:vAlign w:val="bottom"/>
            <w:hideMark/>
          </w:tcPr>
          <w:p w14:paraId="58FA113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C749301" w14:textId="77777777" w:rsidR="00F0098D" w:rsidRPr="00DD1C58" w:rsidRDefault="00F0098D" w:rsidP="00B10FD6">
            <w:pPr>
              <w:jc w:val="center"/>
              <w:rPr>
                <w:color w:val="000000"/>
                <w:sz w:val="20"/>
              </w:rPr>
            </w:pPr>
            <w:r w:rsidRPr="00DD1C58">
              <w:rPr>
                <w:color w:val="000000"/>
                <w:sz w:val="20"/>
              </w:rPr>
              <w:t>1.43E-05</w:t>
            </w:r>
          </w:p>
        </w:tc>
        <w:tc>
          <w:tcPr>
            <w:tcW w:w="0" w:type="auto"/>
            <w:tcBorders>
              <w:top w:val="nil"/>
              <w:left w:val="nil"/>
              <w:bottom w:val="nil"/>
              <w:right w:val="nil"/>
            </w:tcBorders>
            <w:shd w:val="clear" w:color="auto" w:fill="auto"/>
            <w:noWrap/>
            <w:vAlign w:val="bottom"/>
            <w:hideMark/>
          </w:tcPr>
          <w:p w14:paraId="6F383D2A"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5B8F701D"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28CCEC1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BBF24B9" w14:textId="77777777" w:rsidTr="00B10FD6">
        <w:trPr>
          <w:trHeight w:val="144"/>
        </w:trPr>
        <w:tc>
          <w:tcPr>
            <w:tcW w:w="0" w:type="auto"/>
            <w:tcBorders>
              <w:top w:val="nil"/>
              <w:left w:val="nil"/>
              <w:bottom w:val="nil"/>
              <w:right w:val="nil"/>
            </w:tcBorders>
            <w:shd w:val="clear" w:color="auto" w:fill="auto"/>
            <w:noWrap/>
            <w:vAlign w:val="bottom"/>
            <w:hideMark/>
          </w:tcPr>
          <w:p w14:paraId="6734F008" w14:textId="77777777" w:rsidR="00F0098D" w:rsidRPr="00DD1C58" w:rsidRDefault="00F0098D" w:rsidP="00B10FD6">
            <w:pPr>
              <w:rPr>
                <w:i/>
                <w:iCs/>
                <w:color w:val="000000"/>
                <w:sz w:val="20"/>
              </w:rPr>
            </w:pPr>
            <w:proofErr w:type="spellStart"/>
            <w:r w:rsidRPr="00DD1C58">
              <w:rPr>
                <w:i/>
                <w:iCs/>
                <w:color w:val="000000"/>
                <w:sz w:val="20"/>
              </w:rPr>
              <w:t>Poromitra</w:t>
            </w:r>
            <w:proofErr w:type="spellEnd"/>
            <w:r w:rsidRPr="00DD1C58">
              <w:rPr>
                <w:i/>
                <w:iCs/>
                <w:color w:val="000000"/>
                <w:sz w:val="20"/>
              </w:rPr>
              <w:t xml:space="preserve"> "</w:t>
            </w:r>
            <w:proofErr w:type="spellStart"/>
            <w:r w:rsidRPr="00DD1C58">
              <w:rPr>
                <w:i/>
                <w:iCs/>
                <w:color w:val="000000"/>
                <w:sz w:val="20"/>
              </w:rPr>
              <w:t>Gibbsi</w:t>
            </w:r>
            <w:proofErr w:type="spellEnd"/>
            <w:r w:rsidRPr="00DD1C58">
              <w:rPr>
                <w:i/>
                <w:iCs/>
                <w:color w:val="000000"/>
                <w:sz w:val="20"/>
              </w:rPr>
              <w:t>" Keene</w:t>
            </w:r>
          </w:p>
        </w:tc>
        <w:tc>
          <w:tcPr>
            <w:tcW w:w="0" w:type="auto"/>
            <w:tcBorders>
              <w:top w:val="nil"/>
              <w:left w:val="nil"/>
              <w:bottom w:val="nil"/>
              <w:right w:val="nil"/>
            </w:tcBorders>
            <w:shd w:val="clear" w:color="auto" w:fill="auto"/>
            <w:noWrap/>
            <w:vAlign w:val="bottom"/>
            <w:hideMark/>
          </w:tcPr>
          <w:p w14:paraId="74E961D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85B1D0B" w14:textId="77777777" w:rsidR="00F0098D" w:rsidRPr="00DD1C58" w:rsidRDefault="00F0098D" w:rsidP="00B10FD6">
            <w:pPr>
              <w:jc w:val="center"/>
              <w:rPr>
                <w:color w:val="000000"/>
                <w:sz w:val="20"/>
              </w:rPr>
            </w:pPr>
            <w:r w:rsidRPr="00DD1C58">
              <w:rPr>
                <w:color w:val="000000"/>
                <w:sz w:val="20"/>
              </w:rPr>
              <w:t>6.17E-06</w:t>
            </w:r>
          </w:p>
        </w:tc>
        <w:tc>
          <w:tcPr>
            <w:tcW w:w="0" w:type="auto"/>
            <w:tcBorders>
              <w:top w:val="nil"/>
              <w:left w:val="nil"/>
              <w:bottom w:val="nil"/>
              <w:right w:val="nil"/>
            </w:tcBorders>
            <w:shd w:val="clear" w:color="auto" w:fill="auto"/>
            <w:noWrap/>
            <w:vAlign w:val="bottom"/>
            <w:hideMark/>
          </w:tcPr>
          <w:p w14:paraId="1A7601CB"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3C2F9792" w14:textId="77777777" w:rsidR="00F0098D" w:rsidRPr="00DD1C58" w:rsidRDefault="00F0098D" w:rsidP="00B10FD6">
            <w:pPr>
              <w:jc w:val="center"/>
              <w:rPr>
                <w:color w:val="000000"/>
                <w:sz w:val="20"/>
              </w:rPr>
            </w:pPr>
            <w:r>
              <w:rPr>
                <w:color w:val="000000"/>
                <w:sz w:val="20"/>
              </w:rPr>
              <w:t>2.94E-01</w:t>
            </w:r>
          </w:p>
        </w:tc>
        <w:tc>
          <w:tcPr>
            <w:tcW w:w="0" w:type="auto"/>
            <w:tcBorders>
              <w:top w:val="nil"/>
              <w:left w:val="nil"/>
              <w:bottom w:val="nil"/>
              <w:right w:val="nil"/>
            </w:tcBorders>
            <w:shd w:val="clear" w:color="auto" w:fill="auto"/>
            <w:noWrap/>
            <w:vAlign w:val="bottom"/>
            <w:hideMark/>
          </w:tcPr>
          <w:p w14:paraId="08D6992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5A55E09" w14:textId="77777777" w:rsidTr="00B10FD6">
        <w:trPr>
          <w:trHeight w:val="144"/>
        </w:trPr>
        <w:tc>
          <w:tcPr>
            <w:tcW w:w="0" w:type="auto"/>
            <w:tcBorders>
              <w:top w:val="nil"/>
              <w:left w:val="nil"/>
              <w:bottom w:val="nil"/>
              <w:right w:val="nil"/>
            </w:tcBorders>
            <w:shd w:val="clear" w:color="auto" w:fill="auto"/>
            <w:noWrap/>
            <w:vAlign w:val="bottom"/>
            <w:hideMark/>
          </w:tcPr>
          <w:p w14:paraId="5EF08AB9" w14:textId="77777777" w:rsidR="00F0098D" w:rsidRPr="00DD1C58" w:rsidRDefault="00F0098D" w:rsidP="00B10FD6">
            <w:pPr>
              <w:rPr>
                <w:i/>
                <w:iCs/>
                <w:color w:val="000000"/>
                <w:sz w:val="20"/>
              </w:rPr>
            </w:pPr>
            <w:proofErr w:type="spellStart"/>
            <w:r w:rsidRPr="00DD1C58">
              <w:rPr>
                <w:i/>
                <w:iCs/>
                <w:color w:val="000000"/>
                <w:sz w:val="20"/>
              </w:rPr>
              <w:t>Nezumia</w:t>
            </w:r>
            <w:proofErr w:type="spellEnd"/>
          </w:p>
        </w:tc>
        <w:tc>
          <w:tcPr>
            <w:tcW w:w="0" w:type="auto"/>
            <w:tcBorders>
              <w:top w:val="nil"/>
              <w:left w:val="nil"/>
              <w:bottom w:val="nil"/>
              <w:right w:val="nil"/>
            </w:tcBorders>
            <w:shd w:val="clear" w:color="auto" w:fill="auto"/>
            <w:noWrap/>
            <w:vAlign w:val="bottom"/>
            <w:hideMark/>
          </w:tcPr>
          <w:p w14:paraId="4D06B9E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61736A1" w14:textId="77777777" w:rsidR="00F0098D" w:rsidRPr="00DD1C58" w:rsidRDefault="00F0098D" w:rsidP="00B10FD6">
            <w:pPr>
              <w:jc w:val="center"/>
              <w:rPr>
                <w:color w:val="000000"/>
                <w:sz w:val="20"/>
              </w:rPr>
            </w:pPr>
            <w:r w:rsidRPr="00DD1C58">
              <w:rPr>
                <w:color w:val="000000"/>
                <w:sz w:val="20"/>
              </w:rPr>
              <w:t>5.90E-06</w:t>
            </w:r>
          </w:p>
        </w:tc>
        <w:tc>
          <w:tcPr>
            <w:tcW w:w="0" w:type="auto"/>
            <w:tcBorders>
              <w:top w:val="nil"/>
              <w:left w:val="nil"/>
              <w:bottom w:val="nil"/>
              <w:right w:val="nil"/>
            </w:tcBorders>
            <w:shd w:val="clear" w:color="auto" w:fill="auto"/>
            <w:noWrap/>
            <w:vAlign w:val="bottom"/>
            <w:hideMark/>
          </w:tcPr>
          <w:p w14:paraId="13977231" w14:textId="77777777" w:rsidR="00F0098D" w:rsidRPr="00DD1C58" w:rsidRDefault="00F0098D" w:rsidP="00B10FD6">
            <w:pPr>
              <w:jc w:val="center"/>
              <w:rPr>
                <w:color w:val="000000"/>
                <w:sz w:val="20"/>
              </w:rPr>
            </w:pPr>
            <w:r>
              <w:rPr>
                <w:color w:val="000000"/>
                <w:sz w:val="20"/>
              </w:rPr>
              <w:t>2.93E+00</w:t>
            </w:r>
          </w:p>
        </w:tc>
        <w:tc>
          <w:tcPr>
            <w:tcW w:w="0" w:type="auto"/>
            <w:tcBorders>
              <w:top w:val="nil"/>
              <w:left w:val="nil"/>
              <w:bottom w:val="nil"/>
              <w:right w:val="nil"/>
            </w:tcBorders>
            <w:shd w:val="clear" w:color="auto" w:fill="auto"/>
            <w:noWrap/>
            <w:vAlign w:val="bottom"/>
            <w:hideMark/>
          </w:tcPr>
          <w:p w14:paraId="3404820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BFCA07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830892A" w14:textId="77777777" w:rsidTr="00B10FD6">
        <w:trPr>
          <w:trHeight w:val="144"/>
        </w:trPr>
        <w:tc>
          <w:tcPr>
            <w:tcW w:w="0" w:type="auto"/>
            <w:tcBorders>
              <w:top w:val="nil"/>
              <w:left w:val="nil"/>
              <w:bottom w:val="nil"/>
              <w:right w:val="nil"/>
            </w:tcBorders>
            <w:shd w:val="clear" w:color="auto" w:fill="auto"/>
            <w:noWrap/>
            <w:vAlign w:val="bottom"/>
            <w:hideMark/>
          </w:tcPr>
          <w:p w14:paraId="04154076" w14:textId="77777777" w:rsidR="00F0098D" w:rsidRPr="00DD1C58" w:rsidRDefault="00F0098D" w:rsidP="00B10FD6">
            <w:pPr>
              <w:rPr>
                <w:i/>
                <w:iCs/>
                <w:color w:val="000000"/>
                <w:sz w:val="20"/>
              </w:rPr>
            </w:pPr>
            <w:r w:rsidRPr="00DD1C58">
              <w:rPr>
                <w:i/>
                <w:iCs/>
                <w:color w:val="000000"/>
                <w:sz w:val="20"/>
              </w:rPr>
              <w:t>Epigonus</w:t>
            </w:r>
          </w:p>
        </w:tc>
        <w:tc>
          <w:tcPr>
            <w:tcW w:w="0" w:type="auto"/>
            <w:tcBorders>
              <w:top w:val="nil"/>
              <w:left w:val="nil"/>
              <w:bottom w:val="nil"/>
              <w:right w:val="nil"/>
            </w:tcBorders>
            <w:shd w:val="clear" w:color="auto" w:fill="auto"/>
            <w:noWrap/>
            <w:vAlign w:val="bottom"/>
            <w:hideMark/>
          </w:tcPr>
          <w:p w14:paraId="3E56A36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CC719D5" w14:textId="77777777" w:rsidR="00F0098D" w:rsidRPr="00DD1C58" w:rsidRDefault="00F0098D" w:rsidP="00B10FD6">
            <w:pPr>
              <w:jc w:val="center"/>
              <w:rPr>
                <w:color w:val="000000"/>
                <w:sz w:val="20"/>
              </w:rPr>
            </w:pPr>
            <w:r w:rsidRPr="00DD1C58">
              <w:rPr>
                <w:color w:val="000000"/>
                <w:sz w:val="20"/>
              </w:rPr>
              <w:t>4.60E-06</w:t>
            </w:r>
          </w:p>
        </w:tc>
        <w:tc>
          <w:tcPr>
            <w:tcW w:w="0" w:type="auto"/>
            <w:tcBorders>
              <w:top w:val="nil"/>
              <w:left w:val="nil"/>
              <w:bottom w:val="nil"/>
              <w:right w:val="nil"/>
            </w:tcBorders>
            <w:shd w:val="clear" w:color="auto" w:fill="auto"/>
            <w:noWrap/>
            <w:vAlign w:val="bottom"/>
            <w:hideMark/>
          </w:tcPr>
          <w:p w14:paraId="1D36C670"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59678A2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42C07B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5922A30" w14:textId="77777777" w:rsidTr="00B10FD6">
        <w:trPr>
          <w:trHeight w:val="144"/>
        </w:trPr>
        <w:tc>
          <w:tcPr>
            <w:tcW w:w="0" w:type="auto"/>
            <w:tcBorders>
              <w:top w:val="nil"/>
              <w:left w:val="nil"/>
              <w:bottom w:val="nil"/>
              <w:right w:val="nil"/>
            </w:tcBorders>
            <w:shd w:val="clear" w:color="auto" w:fill="auto"/>
            <w:noWrap/>
            <w:vAlign w:val="bottom"/>
            <w:hideMark/>
          </w:tcPr>
          <w:p w14:paraId="590AE500" w14:textId="77777777" w:rsidR="00F0098D" w:rsidRPr="00DD1C58" w:rsidRDefault="00F0098D" w:rsidP="00B10FD6">
            <w:pPr>
              <w:rPr>
                <w:i/>
                <w:iCs/>
                <w:color w:val="000000"/>
                <w:sz w:val="20"/>
              </w:rPr>
            </w:pPr>
            <w:r w:rsidRPr="00DD1C58">
              <w:rPr>
                <w:i/>
                <w:iCs/>
                <w:color w:val="000000"/>
                <w:sz w:val="20"/>
              </w:rPr>
              <w:t xml:space="preserve">Epigonus </w:t>
            </w:r>
            <w:proofErr w:type="spellStart"/>
            <w:r w:rsidRPr="00DD1C58">
              <w:rPr>
                <w:i/>
                <w:iCs/>
                <w:color w:val="000000"/>
                <w:sz w:val="20"/>
              </w:rPr>
              <w:t>pandionis</w:t>
            </w:r>
            <w:proofErr w:type="spellEnd"/>
          </w:p>
        </w:tc>
        <w:tc>
          <w:tcPr>
            <w:tcW w:w="0" w:type="auto"/>
            <w:tcBorders>
              <w:top w:val="nil"/>
              <w:left w:val="nil"/>
              <w:bottom w:val="nil"/>
              <w:right w:val="nil"/>
            </w:tcBorders>
            <w:shd w:val="clear" w:color="auto" w:fill="auto"/>
            <w:noWrap/>
            <w:vAlign w:val="bottom"/>
            <w:hideMark/>
          </w:tcPr>
          <w:p w14:paraId="12001B8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92DAEF0" w14:textId="77777777" w:rsidR="00F0098D" w:rsidRPr="00DD1C58" w:rsidRDefault="00F0098D" w:rsidP="00B10FD6">
            <w:pPr>
              <w:jc w:val="center"/>
              <w:rPr>
                <w:color w:val="000000"/>
                <w:sz w:val="20"/>
              </w:rPr>
            </w:pPr>
            <w:r w:rsidRPr="00DD1C58">
              <w:rPr>
                <w:color w:val="000000"/>
                <w:sz w:val="20"/>
              </w:rPr>
              <w:t>4.57E-06</w:t>
            </w:r>
          </w:p>
        </w:tc>
        <w:tc>
          <w:tcPr>
            <w:tcW w:w="0" w:type="auto"/>
            <w:tcBorders>
              <w:top w:val="nil"/>
              <w:left w:val="nil"/>
              <w:bottom w:val="nil"/>
              <w:right w:val="nil"/>
            </w:tcBorders>
            <w:shd w:val="clear" w:color="auto" w:fill="auto"/>
            <w:noWrap/>
            <w:vAlign w:val="bottom"/>
            <w:hideMark/>
          </w:tcPr>
          <w:p w14:paraId="589D084D" w14:textId="77777777" w:rsidR="00F0098D" w:rsidRPr="00DD1C58" w:rsidRDefault="00F0098D" w:rsidP="00B10FD6">
            <w:pPr>
              <w:jc w:val="center"/>
              <w:rPr>
                <w:color w:val="000000"/>
                <w:sz w:val="20"/>
              </w:rPr>
            </w:pPr>
            <w:r>
              <w:rPr>
                <w:color w:val="000000"/>
                <w:sz w:val="20"/>
              </w:rPr>
              <w:t>3.26E+00</w:t>
            </w:r>
          </w:p>
        </w:tc>
        <w:tc>
          <w:tcPr>
            <w:tcW w:w="0" w:type="auto"/>
            <w:tcBorders>
              <w:top w:val="nil"/>
              <w:left w:val="nil"/>
              <w:bottom w:val="nil"/>
              <w:right w:val="nil"/>
            </w:tcBorders>
            <w:shd w:val="clear" w:color="auto" w:fill="auto"/>
            <w:noWrap/>
            <w:vAlign w:val="bottom"/>
            <w:hideMark/>
          </w:tcPr>
          <w:p w14:paraId="1B54470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B35448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A47BAD1" w14:textId="77777777" w:rsidTr="00B10FD6">
        <w:trPr>
          <w:trHeight w:val="144"/>
        </w:trPr>
        <w:tc>
          <w:tcPr>
            <w:tcW w:w="0" w:type="auto"/>
            <w:tcBorders>
              <w:top w:val="nil"/>
              <w:left w:val="nil"/>
              <w:bottom w:val="nil"/>
              <w:right w:val="nil"/>
            </w:tcBorders>
            <w:shd w:val="clear" w:color="auto" w:fill="auto"/>
            <w:noWrap/>
            <w:vAlign w:val="bottom"/>
            <w:hideMark/>
          </w:tcPr>
          <w:p w14:paraId="236929B0" w14:textId="77777777" w:rsidR="00F0098D" w:rsidRPr="00DD1C58" w:rsidRDefault="00F0098D" w:rsidP="00B10FD6">
            <w:pPr>
              <w:rPr>
                <w:i/>
                <w:iCs/>
                <w:color w:val="000000"/>
                <w:sz w:val="20"/>
              </w:rPr>
            </w:pPr>
            <w:proofErr w:type="spellStart"/>
            <w:r w:rsidRPr="00DD1C58">
              <w:rPr>
                <w:i/>
                <w:iCs/>
                <w:color w:val="000000"/>
                <w:sz w:val="20"/>
              </w:rPr>
              <w:t>Cookeolus</w:t>
            </w:r>
            <w:proofErr w:type="spellEnd"/>
            <w:r w:rsidRPr="00DD1C58">
              <w:rPr>
                <w:i/>
                <w:iCs/>
                <w:color w:val="000000"/>
                <w:sz w:val="20"/>
              </w:rPr>
              <w:t xml:space="preserve"> japonicus</w:t>
            </w:r>
          </w:p>
        </w:tc>
        <w:tc>
          <w:tcPr>
            <w:tcW w:w="0" w:type="auto"/>
            <w:tcBorders>
              <w:top w:val="nil"/>
              <w:left w:val="nil"/>
              <w:bottom w:val="nil"/>
              <w:right w:val="nil"/>
            </w:tcBorders>
            <w:shd w:val="clear" w:color="auto" w:fill="auto"/>
            <w:noWrap/>
            <w:vAlign w:val="bottom"/>
            <w:hideMark/>
          </w:tcPr>
          <w:p w14:paraId="14710BE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FE22A8E" w14:textId="77777777" w:rsidR="00F0098D" w:rsidRPr="00DD1C58" w:rsidRDefault="00F0098D" w:rsidP="00B10FD6">
            <w:pPr>
              <w:jc w:val="center"/>
              <w:rPr>
                <w:color w:val="000000"/>
                <w:sz w:val="20"/>
              </w:rPr>
            </w:pPr>
            <w:r w:rsidRPr="00DD1C58">
              <w:rPr>
                <w:color w:val="000000"/>
                <w:sz w:val="20"/>
              </w:rPr>
              <w:t>4.37E-06</w:t>
            </w:r>
          </w:p>
        </w:tc>
        <w:tc>
          <w:tcPr>
            <w:tcW w:w="0" w:type="auto"/>
            <w:tcBorders>
              <w:top w:val="nil"/>
              <w:left w:val="nil"/>
              <w:bottom w:val="nil"/>
              <w:right w:val="nil"/>
            </w:tcBorders>
            <w:shd w:val="clear" w:color="auto" w:fill="auto"/>
            <w:noWrap/>
            <w:vAlign w:val="bottom"/>
            <w:hideMark/>
          </w:tcPr>
          <w:p w14:paraId="328765AD" w14:textId="77777777" w:rsidR="00F0098D" w:rsidRPr="00DD1C58" w:rsidRDefault="00F0098D" w:rsidP="00B10FD6">
            <w:pPr>
              <w:jc w:val="center"/>
              <w:rPr>
                <w:color w:val="000000"/>
                <w:sz w:val="20"/>
              </w:rPr>
            </w:pPr>
            <w:r>
              <w:rPr>
                <w:color w:val="000000"/>
                <w:sz w:val="20"/>
              </w:rPr>
              <w:t>2.84E+00</w:t>
            </w:r>
          </w:p>
        </w:tc>
        <w:tc>
          <w:tcPr>
            <w:tcW w:w="0" w:type="auto"/>
            <w:tcBorders>
              <w:top w:val="nil"/>
              <w:left w:val="nil"/>
              <w:bottom w:val="nil"/>
              <w:right w:val="nil"/>
            </w:tcBorders>
            <w:shd w:val="clear" w:color="auto" w:fill="auto"/>
            <w:noWrap/>
            <w:vAlign w:val="bottom"/>
            <w:hideMark/>
          </w:tcPr>
          <w:p w14:paraId="0F545A6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21C7F2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547F7BB" w14:textId="77777777" w:rsidTr="00B10FD6">
        <w:trPr>
          <w:trHeight w:val="144"/>
        </w:trPr>
        <w:tc>
          <w:tcPr>
            <w:tcW w:w="0" w:type="auto"/>
            <w:tcBorders>
              <w:top w:val="nil"/>
              <w:left w:val="nil"/>
              <w:bottom w:val="nil"/>
              <w:right w:val="nil"/>
            </w:tcBorders>
            <w:shd w:val="clear" w:color="auto" w:fill="auto"/>
            <w:noWrap/>
            <w:vAlign w:val="bottom"/>
            <w:hideMark/>
          </w:tcPr>
          <w:p w14:paraId="7CD692C1" w14:textId="77777777" w:rsidR="00F0098D" w:rsidRPr="00DD1C58" w:rsidRDefault="00F0098D" w:rsidP="00B10FD6">
            <w:pPr>
              <w:rPr>
                <w:i/>
                <w:iCs/>
                <w:color w:val="000000"/>
                <w:sz w:val="20"/>
              </w:rPr>
            </w:pPr>
            <w:proofErr w:type="spellStart"/>
            <w:r w:rsidRPr="00DD1C58">
              <w:rPr>
                <w:i/>
                <w:iCs/>
                <w:color w:val="000000"/>
                <w:sz w:val="20"/>
              </w:rPr>
              <w:t>Psenes</w:t>
            </w:r>
            <w:proofErr w:type="spellEnd"/>
          </w:p>
        </w:tc>
        <w:tc>
          <w:tcPr>
            <w:tcW w:w="0" w:type="auto"/>
            <w:tcBorders>
              <w:top w:val="nil"/>
              <w:left w:val="nil"/>
              <w:bottom w:val="nil"/>
              <w:right w:val="nil"/>
            </w:tcBorders>
            <w:shd w:val="clear" w:color="auto" w:fill="auto"/>
            <w:noWrap/>
            <w:vAlign w:val="bottom"/>
            <w:hideMark/>
          </w:tcPr>
          <w:p w14:paraId="4EC8E41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BE3D287" w14:textId="77777777" w:rsidR="00F0098D" w:rsidRPr="00DD1C58" w:rsidRDefault="00F0098D" w:rsidP="00B10FD6">
            <w:pPr>
              <w:jc w:val="center"/>
              <w:rPr>
                <w:color w:val="000000"/>
                <w:sz w:val="20"/>
              </w:rPr>
            </w:pPr>
            <w:r w:rsidRPr="00DD1C58">
              <w:rPr>
                <w:color w:val="000000"/>
                <w:sz w:val="20"/>
              </w:rPr>
              <w:t>4.27E-06</w:t>
            </w:r>
          </w:p>
        </w:tc>
        <w:tc>
          <w:tcPr>
            <w:tcW w:w="0" w:type="auto"/>
            <w:tcBorders>
              <w:top w:val="nil"/>
              <w:left w:val="nil"/>
              <w:bottom w:val="nil"/>
              <w:right w:val="nil"/>
            </w:tcBorders>
            <w:shd w:val="clear" w:color="auto" w:fill="auto"/>
            <w:noWrap/>
            <w:vAlign w:val="bottom"/>
            <w:hideMark/>
          </w:tcPr>
          <w:p w14:paraId="3E103C0A" w14:textId="77777777" w:rsidR="00F0098D" w:rsidRPr="00DD1C58" w:rsidRDefault="00F0098D" w:rsidP="00B10FD6">
            <w:pPr>
              <w:jc w:val="center"/>
              <w:rPr>
                <w:color w:val="000000"/>
                <w:sz w:val="20"/>
              </w:rPr>
            </w:pPr>
            <w:r>
              <w:rPr>
                <w:color w:val="000000"/>
                <w:sz w:val="20"/>
              </w:rPr>
              <w:t>2.73E+00</w:t>
            </w:r>
          </w:p>
        </w:tc>
        <w:tc>
          <w:tcPr>
            <w:tcW w:w="0" w:type="auto"/>
            <w:tcBorders>
              <w:top w:val="nil"/>
              <w:left w:val="nil"/>
              <w:bottom w:val="nil"/>
              <w:right w:val="nil"/>
            </w:tcBorders>
            <w:shd w:val="clear" w:color="auto" w:fill="auto"/>
            <w:noWrap/>
            <w:vAlign w:val="bottom"/>
            <w:hideMark/>
          </w:tcPr>
          <w:p w14:paraId="0FDC31E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D738F2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B560FAE" w14:textId="77777777" w:rsidTr="00B10FD6">
        <w:trPr>
          <w:trHeight w:val="144"/>
        </w:trPr>
        <w:tc>
          <w:tcPr>
            <w:tcW w:w="0" w:type="auto"/>
            <w:tcBorders>
              <w:top w:val="nil"/>
              <w:left w:val="nil"/>
              <w:bottom w:val="nil"/>
              <w:right w:val="nil"/>
            </w:tcBorders>
            <w:shd w:val="clear" w:color="auto" w:fill="auto"/>
            <w:noWrap/>
            <w:vAlign w:val="bottom"/>
            <w:hideMark/>
          </w:tcPr>
          <w:p w14:paraId="54F7809F" w14:textId="77777777" w:rsidR="00F0098D" w:rsidRPr="00DD1C58" w:rsidRDefault="00F0098D" w:rsidP="00B10FD6">
            <w:pPr>
              <w:rPr>
                <w:i/>
                <w:iCs/>
                <w:color w:val="000000"/>
                <w:sz w:val="20"/>
              </w:rPr>
            </w:pPr>
            <w:r w:rsidRPr="00DD1C58">
              <w:rPr>
                <w:i/>
                <w:iCs/>
                <w:color w:val="000000"/>
                <w:sz w:val="20"/>
              </w:rPr>
              <w:t>Anthias</w:t>
            </w:r>
          </w:p>
        </w:tc>
        <w:tc>
          <w:tcPr>
            <w:tcW w:w="0" w:type="auto"/>
            <w:tcBorders>
              <w:top w:val="nil"/>
              <w:left w:val="nil"/>
              <w:bottom w:val="nil"/>
              <w:right w:val="nil"/>
            </w:tcBorders>
            <w:shd w:val="clear" w:color="auto" w:fill="auto"/>
            <w:noWrap/>
            <w:vAlign w:val="bottom"/>
            <w:hideMark/>
          </w:tcPr>
          <w:p w14:paraId="360E3CB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B3CE47E" w14:textId="77777777" w:rsidR="00F0098D" w:rsidRPr="00DD1C58" w:rsidRDefault="00F0098D" w:rsidP="00B10FD6">
            <w:pPr>
              <w:jc w:val="center"/>
              <w:rPr>
                <w:color w:val="000000"/>
                <w:sz w:val="20"/>
              </w:rPr>
            </w:pPr>
            <w:r w:rsidRPr="00DD1C58">
              <w:rPr>
                <w:color w:val="000000"/>
                <w:sz w:val="20"/>
              </w:rPr>
              <w:t>3.98E-06</w:t>
            </w:r>
          </w:p>
        </w:tc>
        <w:tc>
          <w:tcPr>
            <w:tcW w:w="0" w:type="auto"/>
            <w:tcBorders>
              <w:top w:val="nil"/>
              <w:left w:val="nil"/>
              <w:bottom w:val="nil"/>
              <w:right w:val="nil"/>
            </w:tcBorders>
            <w:shd w:val="clear" w:color="auto" w:fill="auto"/>
            <w:noWrap/>
            <w:vAlign w:val="bottom"/>
            <w:hideMark/>
          </w:tcPr>
          <w:p w14:paraId="4A169AB4" w14:textId="77777777" w:rsidR="00F0098D" w:rsidRPr="00DD1C58" w:rsidRDefault="00F0098D" w:rsidP="00B10FD6">
            <w:pPr>
              <w:jc w:val="center"/>
              <w:rPr>
                <w:color w:val="000000"/>
                <w:sz w:val="20"/>
              </w:rPr>
            </w:pPr>
            <w:r>
              <w:rPr>
                <w:color w:val="000000"/>
                <w:sz w:val="20"/>
              </w:rPr>
              <w:t>2.61E+00</w:t>
            </w:r>
          </w:p>
        </w:tc>
        <w:tc>
          <w:tcPr>
            <w:tcW w:w="0" w:type="auto"/>
            <w:tcBorders>
              <w:top w:val="nil"/>
              <w:left w:val="nil"/>
              <w:bottom w:val="nil"/>
              <w:right w:val="nil"/>
            </w:tcBorders>
            <w:shd w:val="clear" w:color="auto" w:fill="auto"/>
            <w:noWrap/>
            <w:vAlign w:val="bottom"/>
            <w:hideMark/>
          </w:tcPr>
          <w:p w14:paraId="6039B89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16A6FF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15F5CE0" w14:textId="77777777" w:rsidTr="00B10FD6">
        <w:trPr>
          <w:trHeight w:val="144"/>
        </w:trPr>
        <w:tc>
          <w:tcPr>
            <w:tcW w:w="0" w:type="auto"/>
            <w:tcBorders>
              <w:top w:val="nil"/>
              <w:left w:val="nil"/>
              <w:bottom w:val="nil"/>
              <w:right w:val="nil"/>
            </w:tcBorders>
            <w:shd w:val="clear" w:color="auto" w:fill="auto"/>
            <w:noWrap/>
            <w:vAlign w:val="bottom"/>
            <w:hideMark/>
          </w:tcPr>
          <w:p w14:paraId="7FA43B7B" w14:textId="77777777" w:rsidR="00F0098D" w:rsidRPr="00DD1C58" w:rsidRDefault="00F0098D" w:rsidP="00B10FD6">
            <w:pPr>
              <w:rPr>
                <w:i/>
                <w:iCs/>
                <w:color w:val="000000"/>
                <w:sz w:val="20"/>
              </w:rPr>
            </w:pPr>
            <w:proofErr w:type="spellStart"/>
            <w:r w:rsidRPr="00DD1C58">
              <w:rPr>
                <w:i/>
                <w:iCs/>
                <w:color w:val="000000"/>
                <w:sz w:val="20"/>
              </w:rPr>
              <w:t>Pristigenys</w:t>
            </w:r>
            <w:proofErr w:type="spellEnd"/>
            <w:r w:rsidRPr="00DD1C58">
              <w:rPr>
                <w:i/>
                <w:iCs/>
                <w:color w:val="000000"/>
                <w:sz w:val="20"/>
              </w:rPr>
              <w:t xml:space="preserve"> </w:t>
            </w:r>
            <w:proofErr w:type="spellStart"/>
            <w:r w:rsidRPr="00DD1C58">
              <w:rPr>
                <w:i/>
                <w:iCs/>
                <w:color w:val="000000"/>
                <w:sz w:val="20"/>
              </w:rPr>
              <w:t>alta</w:t>
            </w:r>
            <w:proofErr w:type="spellEnd"/>
          </w:p>
        </w:tc>
        <w:tc>
          <w:tcPr>
            <w:tcW w:w="0" w:type="auto"/>
            <w:tcBorders>
              <w:top w:val="nil"/>
              <w:left w:val="nil"/>
              <w:bottom w:val="nil"/>
              <w:right w:val="nil"/>
            </w:tcBorders>
            <w:shd w:val="clear" w:color="auto" w:fill="auto"/>
            <w:noWrap/>
            <w:vAlign w:val="bottom"/>
            <w:hideMark/>
          </w:tcPr>
          <w:p w14:paraId="5A8AE38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D46B597" w14:textId="77777777" w:rsidR="00F0098D" w:rsidRPr="00DD1C58" w:rsidRDefault="00F0098D" w:rsidP="00B10FD6">
            <w:pPr>
              <w:jc w:val="center"/>
              <w:rPr>
                <w:color w:val="000000"/>
                <w:sz w:val="20"/>
              </w:rPr>
            </w:pPr>
            <w:r w:rsidRPr="00DD1C58">
              <w:rPr>
                <w:color w:val="000000"/>
                <w:sz w:val="20"/>
              </w:rPr>
              <w:t>2.57E-06</w:t>
            </w:r>
          </w:p>
        </w:tc>
        <w:tc>
          <w:tcPr>
            <w:tcW w:w="0" w:type="auto"/>
            <w:tcBorders>
              <w:top w:val="nil"/>
              <w:left w:val="nil"/>
              <w:bottom w:val="nil"/>
              <w:right w:val="nil"/>
            </w:tcBorders>
            <w:shd w:val="clear" w:color="auto" w:fill="auto"/>
            <w:noWrap/>
            <w:vAlign w:val="bottom"/>
            <w:hideMark/>
          </w:tcPr>
          <w:p w14:paraId="3CB120A5" w14:textId="77777777" w:rsidR="00F0098D" w:rsidRPr="00DD1C58" w:rsidRDefault="00F0098D" w:rsidP="00B10FD6">
            <w:pPr>
              <w:jc w:val="center"/>
              <w:rPr>
                <w:color w:val="000000"/>
                <w:sz w:val="20"/>
              </w:rPr>
            </w:pPr>
            <w:r>
              <w:rPr>
                <w:color w:val="000000"/>
                <w:sz w:val="20"/>
              </w:rPr>
              <w:t>2.84E+00</w:t>
            </w:r>
          </w:p>
        </w:tc>
        <w:tc>
          <w:tcPr>
            <w:tcW w:w="0" w:type="auto"/>
            <w:tcBorders>
              <w:top w:val="nil"/>
              <w:left w:val="nil"/>
              <w:bottom w:val="nil"/>
              <w:right w:val="nil"/>
            </w:tcBorders>
            <w:shd w:val="clear" w:color="auto" w:fill="auto"/>
            <w:noWrap/>
            <w:vAlign w:val="bottom"/>
            <w:hideMark/>
          </w:tcPr>
          <w:p w14:paraId="723E3C0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891831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54639A0" w14:textId="77777777" w:rsidTr="00B10FD6">
        <w:trPr>
          <w:trHeight w:val="144"/>
        </w:trPr>
        <w:tc>
          <w:tcPr>
            <w:tcW w:w="0" w:type="auto"/>
            <w:tcBorders>
              <w:top w:val="nil"/>
              <w:left w:val="nil"/>
              <w:bottom w:val="nil"/>
              <w:right w:val="nil"/>
            </w:tcBorders>
            <w:shd w:val="clear" w:color="auto" w:fill="auto"/>
            <w:noWrap/>
            <w:vAlign w:val="bottom"/>
            <w:hideMark/>
          </w:tcPr>
          <w:p w14:paraId="227AF4D0" w14:textId="77777777" w:rsidR="00F0098D" w:rsidRPr="00DD1C58" w:rsidRDefault="00F0098D" w:rsidP="00B10FD6">
            <w:pPr>
              <w:rPr>
                <w:i/>
                <w:iCs/>
                <w:color w:val="000000"/>
                <w:sz w:val="20"/>
              </w:rPr>
            </w:pPr>
            <w:proofErr w:type="spellStart"/>
            <w:r w:rsidRPr="00DD1C58">
              <w:rPr>
                <w:i/>
                <w:iCs/>
                <w:color w:val="000000"/>
                <w:sz w:val="20"/>
              </w:rPr>
              <w:t>Bramidae</w:t>
            </w:r>
            <w:proofErr w:type="spellEnd"/>
          </w:p>
        </w:tc>
        <w:tc>
          <w:tcPr>
            <w:tcW w:w="0" w:type="auto"/>
            <w:tcBorders>
              <w:top w:val="nil"/>
              <w:left w:val="nil"/>
              <w:bottom w:val="nil"/>
              <w:right w:val="nil"/>
            </w:tcBorders>
            <w:shd w:val="clear" w:color="auto" w:fill="auto"/>
            <w:noWrap/>
            <w:vAlign w:val="bottom"/>
            <w:hideMark/>
          </w:tcPr>
          <w:p w14:paraId="620E979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4D984DE" w14:textId="77777777" w:rsidR="00F0098D" w:rsidRPr="00DD1C58" w:rsidRDefault="00F0098D" w:rsidP="00B10FD6">
            <w:pPr>
              <w:jc w:val="center"/>
              <w:rPr>
                <w:color w:val="000000"/>
                <w:sz w:val="20"/>
              </w:rPr>
            </w:pPr>
            <w:r w:rsidRPr="00DD1C58">
              <w:rPr>
                <w:color w:val="000000"/>
                <w:sz w:val="20"/>
              </w:rPr>
              <w:t>2.15E-06</w:t>
            </w:r>
          </w:p>
        </w:tc>
        <w:tc>
          <w:tcPr>
            <w:tcW w:w="0" w:type="auto"/>
            <w:tcBorders>
              <w:top w:val="nil"/>
              <w:left w:val="nil"/>
              <w:bottom w:val="nil"/>
              <w:right w:val="nil"/>
            </w:tcBorders>
            <w:shd w:val="clear" w:color="auto" w:fill="auto"/>
            <w:noWrap/>
            <w:vAlign w:val="bottom"/>
            <w:hideMark/>
          </w:tcPr>
          <w:p w14:paraId="07CB27C5"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17C1725B"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34CD2F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3A944DA" w14:textId="77777777" w:rsidTr="00B10FD6">
        <w:trPr>
          <w:trHeight w:val="144"/>
        </w:trPr>
        <w:tc>
          <w:tcPr>
            <w:tcW w:w="0" w:type="auto"/>
            <w:tcBorders>
              <w:top w:val="nil"/>
              <w:left w:val="nil"/>
              <w:bottom w:val="nil"/>
              <w:right w:val="nil"/>
            </w:tcBorders>
            <w:shd w:val="clear" w:color="auto" w:fill="auto"/>
            <w:noWrap/>
            <w:vAlign w:val="bottom"/>
            <w:hideMark/>
          </w:tcPr>
          <w:p w14:paraId="521D9E8B" w14:textId="77777777" w:rsidR="00F0098D" w:rsidRPr="00DD1C58" w:rsidRDefault="00F0098D" w:rsidP="00B10FD6">
            <w:pPr>
              <w:rPr>
                <w:i/>
                <w:iCs/>
                <w:color w:val="000000"/>
                <w:sz w:val="20"/>
              </w:rPr>
            </w:pPr>
            <w:proofErr w:type="spellStart"/>
            <w:r w:rsidRPr="00DD1C58">
              <w:rPr>
                <w:i/>
                <w:iCs/>
                <w:color w:val="000000"/>
                <w:sz w:val="20"/>
              </w:rPr>
              <w:t>Melanolagus</w:t>
            </w:r>
            <w:proofErr w:type="spellEnd"/>
            <w:r w:rsidRPr="00DD1C58">
              <w:rPr>
                <w:i/>
                <w:iCs/>
                <w:color w:val="000000"/>
                <w:sz w:val="20"/>
              </w:rPr>
              <w:t xml:space="preserve"> </w:t>
            </w:r>
            <w:proofErr w:type="spellStart"/>
            <w:r w:rsidRPr="00DD1C58">
              <w:rPr>
                <w:i/>
                <w:iCs/>
                <w:color w:val="000000"/>
                <w:sz w:val="20"/>
              </w:rPr>
              <w:t>bericoides</w:t>
            </w:r>
            <w:proofErr w:type="spellEnd"/>
          </w:p>
        </w:tc>
        <w:tc>
          <w:tcPr>
            <w:tcW w:w="0" w:type="auto"/>
            <w:tcBorders>
              <w:top w:val="nil"/>
              <w:left w:val="nil"/>
              <w:bottom w:val="nil"/>
              <w:right w:val="nil"/>
            </w:tcBorders>
            <w:shd w:val="clear" w:color="auto" w:fill="auto"/>
            <w:noWrap/>
            <w:vAlign w:val="bottom"/>
            <w:hideMark/>
          </w:tcPr>
          <w:p w14:paraId="55581828" w14:textId="77777777" w:rsidR="00F0098D" w:rsidRPr="00DD1C58" w:rsidRDefault="00F0098D" w:rsidP="00B10FD6">
            <w:pPr>
              <w:jc w:val="center"/>
              <w:rPr>
                <w:color w:val="000000"/>
                <w:sz w:val="20"/>
              </w:rPr>
            </w:pPr>
            <w:r w:rsidRPr="00DD1C58">
              <w:rPr>
                <w:color w:val="000000"/>
                <w:sz w:val="20"/>
              </w:rPr>
              <w:t>Gel.</w:t>
            </w:r>
          </w:p>
        </w:tc>
        <w:tc>
          <w:tcPr>
            <w:tcW w:w="0" w:type="auto"/>
            <w:tcBorders>
              <w:top w:val="nil"/>
              <w:left w:val="nil"/>
              <w:bottom w:val="nil"/>
              <w:right w:val="nil"/>
            </w:tcBorders>
            <w:shd w:val="clear" w:color="auto" w:fill="auto"/>
            <w:noWrap/>
            <w:vAlign w:val="bottom"/>
            <w:hideMark/>
          </w:tcPr>
          <w:p w14:paraId="2FA39252" w14:textId="77777777" w:rsidR="00F0098D" w:rsidRPr="00DD1C58" w:rsidRDefault="00F0098D" w:rsidP="00B10FD6">
            <w:pPr>
              <w:jc w:val="center"/>
              <w:rPr>
                <w:color w:val="000000"/>
                <w:sz w:val="20"/>
              </w:rPr>
            </w:pPr>
            <w:r w:rsidRPr="00DD1C58">
              <w:rPr>
                <w:color w:val="000000"/>
                <w:sz w:val="20"/>
              </w:rPr>
              <w:t>2.04E-06</w:t>
            </w:r>
          </w:p>
        </w:tc>
        <w:tc>
          <w:tcPr>
            <w:tcW w:w="0" w:type="auto"/>
            <w:tcBorders>
              <w:top w:val="nil"/>
              <w:left w:val="nil"/>
              <w:bottom w:val="nil"/>
              <w:right w:val="nil"/>
            </w:tcBorders>
            <w:shd w:val="clear" w:color="auto" w:fill="auto"/>
            <w:noWrap/>
            <w:vAlign w:val="bottom"/>
            <w:hideMark/>
          </w:tcPr>
          <w:p w14:paraId="31311AD3"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43DECB9F"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55366AB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DF730BB" w14:textId="77777777" w:rsidTr="00B10FD6">
        <w:trPr>
          <w:trHeight w:val="144"/>
        </w:trPr>
        <w:tc>
          <w:tcPr>
            <w:tcW w:w="0" w:type="auto"/>
            <w:tcBorders>
              <w:top w:val="nil"/>
              <w:left w:val="nil"/>
              <w:bottom w:val="nil"/>
              <w:right w:val="nil"/>
            </w:tcBorders>
            <w:shd w:val="clear" w:color="auto" w:fill="auto"/>
            <w:noWrap/>
            <w:vAlign w:val="bottom"/>
            <w:hideMark/>
          </w:tcPr>
          <w:p w14:paraId="2FC32C86" w14:textId="77777777" w:rsidR="00F0098D" w:rsidRPr="00DD1C58" w:rsidRDefault="00F0098D" w:rsidP="00B10FD6">
            <w:pPr>
              <w:rPr>
                <w:i/>
                <w:iCs/>
                <w:color w:val="000000"/>
                <w:sz w:val="20"/>
              </w:rPr>
            </w:pPr>
            <w:r w:rsidRPr="00DD1C58">
              <w:rPr>
                <w:i/>
                <w:iCs/>
                <w:color w:val="000000"/>
                <w:sz w:val="20"/>
              </w:rPr>
              <w:t>Thunnus</w:t>
            </w:r>
          </w:p>
        </w:tc>
        <w:tc>
          <w:tcPr>
            <w:tcW w:w="0" w:type="auto"/>
            <w:tcBorders>
              <w:top w:val="nil"/>
              <w:left w:val="nil"/>
              <w:bottom w:val="nil"/>
              <w:right w:val="nil"/>
            </w:tcBorders>
            <w:shd w:val="clear" w:color="auto" w:fill="auto"/>
            <w:noWrap/>
            <w:vAlign w:val="bottom"/>
            <w:hideMark/>
          </w:tcPr>
          <w:p w14:paraId="6D8FD589"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1FFE633" w14:textId="77777777" w:rsidR="00F0098D" w:rsidRPr="00DD1C58" w:rsidRDefault="00F0098D" w:rsidP="00B10FD6">
            <w:pPr>
              <w:jc w:val="center"/>
              <w:rPr>
                <w:color w:val="000000"/>
                <w:sz w:val="20"/>
              </w:rPr>
            </w:pPr>
            <w:r w:rsidRPr="00DD1C58">
              <w:rPr>
                <w:color w:val="000000"/>
                <w:sz w:val="20"/>
              </w:rPr>
              <w:t>2.04E-06</w:t>
            </w:r>
          </w:p>
        </w:tc>
        <w:tc>
          <w:tcPr>
            <w:tcW w:w="0" w:type="auto"/>
            <w:tcBorders>
              <w:top w:val="nil"/>
              <w:left w:val="nil"/>
              <w:bottom w:val="nil"/>
              <w:right w:val="nil"/>
            </w:tcBorders>
            <w:shd w:val="clear" w:color="auto" w:fill="auto"/>
            <w:noWrap/>
            <w:vAlign w:val="bottom"/>
            <w:hideMark/>
          </w:tcPr>
          <w:p w14:paraId="112F0F11" w14:textId="77777777" w:rsidR="00F0098D" w:rsidRPr="00DD1C58" w:rsidRDefault="00F0098D" w:rsidP="00B10FD6">
            <w:pPr>
              <w:jc w:val="center"/>
              <w:rPr>
                <w:color w:val="000000"/>
                <w:sz w:val="20"/>
              </w:rPr>
            </w:pPr>
            <w:r>
              <w:rPr>
                <w:color w:val="000000"/>
                <w:sz w:val="20"/>
              </w:rPr>
              <w:t>2.89E+00</w:t>
            </w:r>
          </w:p>
        </w:tc>
        <w:tc>
          <w:tcPr>
            <w:tcW w:w="0" w:type="auto"/>
            <w:tcBorders>
              <w:top w:val="nil"/>
              <w:left w:val="nil"/>
              <w:bottom w:val="nil"/>
              <w:right w:val="nil"/>
            </w:tcBorders>
            <w:shd w:val="clear" w:color="auto" w:fill="auto"/>
            <w:noWrap/>
            <w:vAlign w:val="bottom"/>
            <w:hideMark/>
          </w:tcPr>
          <w:p w14:paraId="5561BF2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1EF8CB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71B6A05" w14:textId="77777777" w:rsidTr="00B10FD6">
        <w:trPr>
          <w:trHeight w:val="144"/>
        </w:trPr>
        <w:tc>
          <w:tcPr>
            <w:tcW w:w="0" w:type="auto"/>
            <w:tcBorders>
              <w:top w:val="nil"/>
              <w:left w:val="nil"/>
              <w:bottom w:val="nil"/>
              <w:right w:val="nil"/>
            </w:tcBorders>
            <w:shd w:val="clear" w:color="auto" w:fill="auto"/>
            <w:noWrap/>
            <w:vAlign w:val="bottom"/>
            <w:hideMark/>
          </w:tcPr>
          <w:p w14:paraId="0F1582BA" w14:textId="77777777" w:rsidR="00F0098D" w:rsidRPr="00DD1C58" w:rsidRDefault="00F0098D" w:rsidP="00B10FD6">
            <w:pPr>
              <w:rPr>
                <w:i/>
                <w:iCs/>
                <w:color w:val="000000"/>
                <w:sz w:val="20"/>
              </w:rPr>
            </w:pPr>
            <w:proofErr w:type="spellStart"/>
            <w:r w:rsidRPr="00DD1C58">
              <w:rPr>
                <w:i/>
                <w:iCs/>
                <w:color w:val="000000"/>
                <w:sz w:val="20"/>
              </w:rPr>
              <w:t>Parasudis</w:t>
            </w:r>
            <w:proofErr w:type="spellEnd"/>
            <w:r w:rsidRPr="00DD1C58">
              <w:rPr>
                <w:i/>
                <w:iCs/>
                <w:color w:val="000000"/>
                <w:sz w:val="20"/>
              </w:rPr>
              <w:t xml:space="preserve"> </w:t>
            </w:r>
            <w:proofErr w:type="spellStart"/>
            <w:r w:rsidRPr="00DD1C58">
              <w:rPr>
                <w:i/>
                <w:iCs/>
                <w:color w:val="000000"/>
                <w:sz w:val="20"/>
              </w:rPr>
              <w:t>truculenta</w:t>
            </w:r>
            <w:proofErr w:type="spellEnd"/>
          </w:p>
        </w:tc>
        <w:tc>
          <w:tcPr>
            <w:tcW w:w="0" w:type="auto"/>
            <w:tcBorders>
              <w:top w:val="nil"/>
              <w:left w:val="nil"/>
              <w:bottom w:val="nil"/>
              <w:right w:val="nil"/>
            </w:tcBorders>
            <w:shd w:val="clear" w:color="auto" w:fill="auto"/>
            <w:noWrap/>
            <w:vAlign w:val="bottom"/>
            <w:hideMark/>
          </w:tcPr>
          <w:p w14:paraId="4744D8B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73B82DB" w14:textId="77777777" w:rsidR="00F0098D" w:rsidRPr="00DD1C58" w:rsidRDefault="00F0098D" w:rsidP="00B10FD6">
            <w:pPr>
              <w:jc w:val="center"/>
              <w:rPr>
                <w:color w:val="000000"/>
                <w:sz w:val="20"/>
              </w:rPr>
            </w:pPr>
            <w:r w:rsidRPr="00DD1C58">
              <w:rPr>
                <w:color w:val="000000"/>
                <w:sz w:val="20"/>
              </w:rPr>
              <w:t>1.36E-06</w:t>
            </w:r>
          </w:p>
        </w:tc>
        <w:tc>
          <w:tcPr>
            <w:tcW w:w="0" w:type="auto"/>
            <w:tcBorders>
              <w:top w:val="nil"/>
              <w:left w:val="nil"/>
              <w:bottom w:val="nil"/>
              <w:right w:val="nil"/>
            </w:tcBorders>
            <w:shd w:val="clear" w:color="auto" w:fill="auto"/>
            <w:noWrap/>
            <w:vAlign w:val="bottom"/>
            <w:hideMark/>
          </w:tcPr>
          <w:p w14:paraId="0117EE3E" w14:textId="77777777" w:rsidR="00F0098D" w:rsidRPr="00DD1C58" w:rsidRDefault="00F0098D" w:rsidP="00B10FD6">
            <w:pPr>
              <w:jc w:val="center"/>
              <w:rPr>
                <w:color w:val="000000"/>
                <w:sz w:val="20"/>
              </w:rPr>
            </w:pPr>
            <w:r>
              <w:rPr>
                <w:color w:val="000000"/>
                <w:sz w:val="20"/>
              </w:rPr>
              <w:t>3.24E+00</w:t>
            </w:r>
          </w:p>
        </w:tc>
        <w:tc>
          <w:tcPr>
            <w:tcW w:w="0" w:type="auto"/>
            <w:tcBorders>
              <w:top w:val="nil"/>
              <w:left w:val="nil"/>
              <w:bottom w:val="nil"/>
              <w:right w:val="nil"/>
            </w:tcBorders>
            <w:shd w:val="clear" w:color="auto" w:fill="auto"/>
            <w:noWrap/>
            <w:vAlign w:val="bottom"/>
            <w:hideMark/>
          </w:tcPr>
          <w:p w14:paraId="0E1B7C7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F82C70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2C70A05" w14:textId="77777777" w:rsidTr="00B10FD6">
        <w:trPr>
          <w:trHeight w:val="144"/>
        </w:trPr>
        <w:tc>
          <w:tcPr>
            <w:tcW w:w="0" w:type="auto"/>
            <w:tcBorders>
              <w:top w:val="nil"/>
              <w:left w:val="nil"/>
              <w:bottom w:val="nil"/>
              <w:right w:val="nil"/>
            </w:tcBorders>
            <w:shd w:val="clear" w:color="auto" w:fill="auto"/>
            <w:noWrap/>
            <w:vAlign w:val="bottom"/>
            <w:hideMark/>
          </w:tcPr>
          <w:p w14:paraId="21BF22A0" w14:textId="77777777" w:rsidR="00F0098D" w:rsidRPr="00DD1C58" w:rsidRDefault="00F0098D" w:rsidP="00B10FD6">
            <w:pPr>
              <w:rPr>
                <w:i/>
                <w:iCs/>
                <w:color w:val="000000"/>
                <w:sz w:val="20"/>
              </w:rPr>
            </w:pPr>
            <w:proofErr w:type="spellStart"/>
            <w:r w:rsidRPr="00DD1C58">
              <w:rPr>
                <w:i/>
                <w:iCs/>
                <w:color w:val="000000"/>
                <w:sz w:val="20"/>
              </w:rPr>
              <w:t>Melanostomias</w:t>
            </w:r>
            <w:proofErr w:type="spellEnd"/>
            <w:r w:rsidRPr="00DD1C58">
              <w:rPr>
                <w:i/>
                <w:iCs/>
                <w:color w:val="000000"/>
                <w:sz w:val="20"/>
              </w:rPr>
              <w:t xml:space="preserve"> </w:t>
            </w:r>
            <w:proofErr w:type="spellStart"/>
            <w:r w:rsidRPr="00DD1C58">
              <w:rPr>
                <w:i/>
                <w:iCs/>
                <w:color w:val="000000"/>
                <w:sz w:val="20"/>
              </w:rPr>
              <w:t>tentaculatus</w:t>
            </w:r>
            <w:proofErr w:type="spellEnd"/>
          </w:p>
        </w:tc>
        <w:tc>
          <w:tcPr>
            <w:tcW w:w="0" w:type="auto"/>
            <w:tcBorders>
              <w:top w:val="nil"/>
              <w:left w:val="nil"/>
              <w:bottom w:val="nil"/>
              <w:right w:val="nil"/>
            </w:tcBorders>
            <w:shd w:val="clear" w:color="auto" w:fill="auto"/>
            <w:noWrap/>
            <w:vAlign w:val="bottom"/>
            <w:hideMark/>
          </w:tcPr>
          <w:p w14:paraId="3CA021A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638C39C"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2AB528BE"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02E8B82D"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34EE3DD6"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5D5F09F6" w14:textId="77777777" w:rsidTr="00B10FD6">
        <w:trPr>
          <w:trHeight w:val="144"/>
        </w:trPr>
        <w:tc>
          <w:tcPr>
            <w:tcW w:w="0" w:type="auto"/>
            <w:tcBorders>
              <w:top w:val="nil"/>
              <w:left w:val="nil"/>
              <w:bottom w:val="nil"/>
              <w:right w:val="nil"/>
            </w:tcBorders>
            <w:shd w:val="clear" w:color="auto" w:fill="auto"/>
            <w:noWrap/>
            <w:vAlign w:val="bottom"/>
            <w:hideMark/>
          </w:tcPr>
          <w:p w14:paraId="18D8330B"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p>
        </w:tc>
        <w:tc>
          <w:tcPr>
            <w:tcW w:w="0" w:type="auto"/>
            <w:tcBorders>
              <w:top w:val="nil"/>
              <w:left w:val="nil"/>
              <w:bottom w:val="nil"/>
              <w:right w:val="nil"/>
            </w:tcBorders>
            <w:shd w:val="clear" w:color="auto" w:fill="auto"/>
            <w:noWrap/>
            <w:vAlign w:val="bottom"/>
            <w:hideMark/>
          </w:tcPr>
          <w:p w14:paraId="392ADC94"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3C5CDA5B"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51319E90"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779CDB6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79A814B"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7EEE3AC1" w14:textId="77777777" w:rsidTr="00B10FD6">
        <w:trPr>
          <w:trHeight w:val="144"/>
        </w:trPr>
        <w:tc>
          <w:tcPr>
            <w:tcW w:w="0" w:type="auto"/>
            <w:tcBorders>
              <w:top w:val="nil"/>
              <w:left w:val="nil"/>
              <w:bottom w:val="nil"/>
              <w:right w:val="nil"/>
            </w:tcBorders>
            <w:shd w:val="clear" w:color="auto" w:fill="auto"/>
            <w:noWrap/>
            <w:vAlign w:val="bottom"/>
            <w:hideMark/>
          </w:tcPr>
          <w:p w14:paraId="220E1BE7"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r w:rsidRPr="00DD1C58">
              <w:rPr>
                <w:i/>
                <w:iCs/>
                <w:color w:val="000000"/>
                <w:sz w:val="20"/>
              </w:rPr>
              <w:t xml:space="preserve"> </w:t>
            </w:r>
            <w:proofErr w:type="spellStart"/>
            <w:r w:rsidRPr="00DD1C58">
              <w:rPr>
                <w:i/>
                <w:iCs/>
                <w:color w:val="000000"/>
                <w:sz w:val="20"/>
              </w:rPr>
              <w:t>bermudensis</w:t>
            </w:r>
            <w:proofErr w:type="spellEnd"/>
          </w:p>
        </w:tc>
        <w:tc>
          <w:tcPr>
            <w:tcW w:w="0" w:type="auto"/>
            <w:tcBorders>
              <w:top w:val="nil"/>
              <w:left w:val="nil"/>
              <w:bottom w:val="nil"/>
              <w:right w:val="nil"/>
            </w:tcBorders>
            <w:shd w:val="clear" w:color="auto" w:fill="auto"/>
            <w:noWrap/>
            <w:vAlign w:val="bottom"/>
            <w:hideMark/>
          </w:tcPr>
          <w:p w14:paraId="12513839"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50E6AB3D"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3C441668"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1B1C660E"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2B83EB7F"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213C85A" w14:textId="77777777" w:rsidTr="00B10FD6">
        <w:trPr>
          <w:trHeight w:val="144"/>
        </w:trPr>
        <w:tc>
          <w:tcPr>
            <w:tcW w:w="0" w:type="auto"/>
            <w:tcBorders>
              <w:top w:val="nil"/>
              <w:left w:val="nil"/>
              <w:bottom w:val="nil"/>
              <w:right w:val="nil"/>
            </w:tcBorders>
            <w:shd w:val="clear" w:color="auto" w:fill="auto"/>
            <w:noWrap/>
            <w:vAlign w:val="bottom"/>
            <w:hideMark/>
          </w:tcPr>
          <w:p w14:paraId="1450F33B"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subtilis</w:t>
            </w:r>
          </w:p>
        </w:tc>
        <w:tc>
          <w:tcPr>
            <w:tcW w:w="0" w:type="auto"/>
            <w:tcBorders>
              <w:top w:val="nil"/>
              <w:left w:val="nil"/>
              <w:bottom w:val="nil"/>
              <w:right w:val="nil"/>
            </w:tcBorders>
            <w:shd w:val="clear" w:color="auto" w:fill="auto"/>
            <w:noWrap/>
            <w:vAlign w:val="bottom"/>
            <w:hideMark/>
          </w:tcPr>
          <w:p w14:paraId="008FCE5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7EAAF87" w14:textId="77777777" w:rsidR="00F0098D" w:rsidRPr="00DD1C58" w:rsidRDefault="00F0098D" w:rsidP="00B10FD6">
            <w:pPr>
              <w:jc w:val="center"/>
              <w:rPr>
                <w:color w:val="000000"/>
                <w:sz w:val="20"/>
              </w:rPr>
            </w:pPr>
            <w:r w:rsidRPr="00DD1C58">
              <w:rPr>
                <w:color w:val="000000"/>
                <w:sz w:val="20"/>
              </w:rPr>
              <w:t>8.50E-09</w:t>
            </w:r>
          </w:p>
        </w:tc>
        <w:tc>
          <w:tcPr>
            <w:tcW w:w="0" w:type="auto"/>
            <w:tcBorders>
              <w:top w:val="nil"/>
              <w:left w:val="nil"/>
              <w:bottom w:val="nil"/>
              <w:right w:val="nil"/>
            </w:tcBorders>
            <w:shd w:val="clear" w:color="auto" w:fill="auto"/>
            <w:noWrap/>
            <w:vAlign w:val="bottom"/>
            <w:hideMark/>
          </w:tcPr>
          <w:p w14:paraId="715C8710"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05B65EEC" w14:textId="77777777" w:rsidR="00F0098D" w:rsidRPr="00DD1C58" w:rsidRDefault="00F0098D" w:rsidP="00B10FD6">
            <w:pPr>
              <w:jc w:val="center"/>
              <w:rPr>
                <w:color w:val="000000"/>
                <w:sz w:val="20"/>
              </w:rPr>
            </w:pPr>
            <w:r>
              <w:rPr>
                <w:color w:val="000000"/>
                <w:sz w:val="20"/>
              </w:rPr>
              <w:t>2.36E-01</w:t>
            </w:r>
          </w:p>
        </w:tc>
        <w:tc>
          <w:tcPr>
            <w:tcW w:w="0" w:type="auto"/>
            <w:tcBorders>
              <w:top w:val="nil"/>
              <w:left w:val="nil"/>
              <w:bottom w:val="nil"/>
              <w:right w:val="nil"/>
            </w:tcBorders>
            <w:shd w:val="clear" w:color="auto" w:fill="auto"/>
            <w:noWrap/>
            <w:vAlign w:val="bottom"/>
            <w:hideMark/>
          </w:tcPr>
          <w:p w14:paraId="4064476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5CEF1B7" w14:textId="77777777" w:rsidTr="00B10FD6">
        <w:trPr>
          <w:trHeight w:val="144"/>
        </w:trPr>
        <w:tc>
          <w:tcPr>
            <w:tcW w:w="0" w:type="auto"/>
            <w:tcBorders>
              <w:top w:val="nil"/>
              <w:left w:val="nil"/>
              <w:bottom w:val="nil"/>
              <w:right w:val="nil"/>
            </w:tcBorders>
            <w:shd w:val="clear" w:color="auto" w:fill="auto"/>
            <w:noWrap/>
            <w:vAlign w:val="bottom"/>
            <w:hideMark/>
          </w:tcPr>
          <w:p w14:paraId="2BFA1CA8" w14:textId="77777777" w:rsidR="00F0098D" w:rsidRPr="00DD1C58" w:rsidRDefault="00F0098D" w:rsidP="00B10FD6">
            <w:pPr>
              <w:rPr>
                <w:i/>
                <w:iCs/>
                <w:color w:val="000000"/>
                <w:sz w:val="20"/>
              </w:rPr>
            </w:pPr>
            <w:proofErr w:type="spellStart"/>
            <w:r w:rsidRPr="00DD1C58">
              <w:rPr>
                <w:i/>
                <w:iCs/>
                <w:color w:val="000000"/>
                <w:sz w:val="20"/>
              </w:rPr>
              <w:t>Bembrops</w:t>
            </w:r>
            <w:proofErr w:type="spellEnd"/>
          </w:p>
        </w:tc>
        <w:tc>
          <w:tcPr>
            <w:tcW w:w="0" w:type="auto"/>
            <w:tcBorders>
              <w:top w:val="nil"/>
              <w:left w:val="nil"/>
              <w:bottom w:val="nil"/>
              <w:right w:val="nil"/>
            </w:tcBorders>
            <w:shd w:val="clear" w:color="auto" w:fill="auto"/>
            <w:noWrap/>
            <w:vAlign w:val="bottom"/>
            <w:hideMark/>
          </w:tcPr>
          <w:p w14:paraId="352A2B7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DD1D37D" w14:textId="77777777" w:rsidR="00F0098D" w:rsidRPr="00DD1C58" w:rsidRDefault="00F0098D" w:rsidP="00B10FD6">
            <w:pPr>
              <w:jc w:val="center"/>
              <w:rPr>
                <w:color w:val="000000"/>
                <w:sz w:val="20"/>
              </w:rPr>
            </w:pPr>
            <w:r w:rsidRPr="00DD1C58">
              <w:rPr>
                <w:color w:val="000000"/>
                <w:sz w:val="20"/>
              </w:rPr>
              <w:t>4.82E-04</w:t>
            </w:r>
          </w:p>
        </w:tc>
        <w:tc>
          <w:tcPr>
            <w:tcW w:w="0" w:type="auto"/>
            <w:tcBorders>
              <w:top w:val="nil"/>
              <w:left w:val="nil"/>
              <w:bottom w:val="nil"/>
              <w:right w:val="nil"/>
            </w:tcBorders>
            <w:shd w:val="clear" w:color="auto" w:fill="auto"/>
            <w:noWrap/>
            <w:vAlign w:val="bottom"/>
            <w:hideMark/>
          </w:tcPr>
          <w:p w14:paraId="65AB2DC9" w14:textId="77777777" w:rsidR="00F0098D" w:rsidRPr="00DD1C58" w:rsidRDefault="00F0098D" w:rsidP="00B10FD6">
            <w:pPr>
              <w:jc w:val="center"/>
              <w:rPr>
                <w:color w:val="000000"/>
                <w:sz w:val="20"/>
              </w:rPr>
            </w:pPr>
            <w:r>
              <w:rPr>
                <w:color w:val="000000"/>
                <w:sz w:val="20"/>
              </w:rPr>
              <w:t>3.07E+00</w:t>
            </w:r>
          </w:p>
        </w:tc>
        <w:tc>
          <w:tcPr>
            <w:tcW w:w="0" w:type="auto"/>
            <w:tcBorders>
              <w:top w:val="nil"/>
              <w:left w:val="nil"/>
              <w:bottom w:val="nil"/>
              <w:right w:val="nil"/>
            </w:tcBorders>
            <w:shd w:val="clear" w:color="auto" w:fill="auto"/>
            <w:noWrap/>
            <w:vAlign w:val="bottom"/>
            <w:hideMark/>
          </w:tcPr>
          <w:p w14:paraId="73086DE1"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256C463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259A6E8" w14:textId="77777777" w:rsidTr="00B10FD6">
        <w:trPr>
          <w:trHeight w:val="144"/>
        </w:trPr>
        <w:tc>
          <w:tcPr>
            <w:tcW w:w="0" w:type="auto"/>
            <w:tcBorders>
              <w:top w:val="nil"/>
              <w:left w:val="nil"/>
              <w:bottom w:val="nil"/>
              <w:right w:val="nil"/>
            </w:tcBorders>
            <w:shd w:val="clear" w:color="auto" w:fill="auto"/>
            <w:noWrap/>
            <w:vAlign w:val="bottom"/>
            <w:hideMark/>
          </w:tcPr>
          <w:p w14:paraId="2F1BE0BC"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r w:rsidRPr="00DD1C58">
              <w:rPr>
                <w:i/>
                <w:iCs/>
                <w:color w:val="000000"/>
                <w:sz w:val="20"/>
              </w:rPr>
              <w:t xml:space="preserve"> </w:t>
            </w:r>
            <w:proofErr w:type="spellStart"/>
            <w:r w:rsidRPr="00DD1C58">
              <w:rPr>
                <w:i/>
                <w:iCs/>
                <w:color w:val="000000"/>
                <w:sz w:val="20"/>
              </w:rPr>
              <w:t>festivus</w:t>
            </w:r>
            <w:proofErr w:type="spellEnd"/>
          </w:p>
        </w:tc>
        <w:tc>
          <w:tcPr>
            <w:tcW w:w="0" w:type="auto"/>
            <w:tcBorders>
              <w:top w:val="nil"/>
              <w:left w:val="nil"/>
              <w:bottom w:val="nil"/>
              <w:right w:val="nil"/>
            </w:tcBorders>
            <w:shd w:val="clear" w:color="auto" w:fill="auto"/>
            <w:noWrap/>
            <w:vAlign w:val="bottom"/>
            <w:hideMark/>
          </w:tcPr>
          <w:p w14:paraId="5B894B4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D1B0CB0" w14:textId="77777777" w:rsidR="00F0098D" w:rsidRPr="00DD1C58" w:rsidRDefault="00F0098D" w:rsidP="00B10FD6">
            <w:pPr>
              <w:jc w:val="center"/>
              <w:rPr>
                <w:color w:val="000000"/>
                <w:sz w:val="20"/>
              </w:rPr>
            </w:pPr>
            <w:r w:rsidRPr="00DD1C58">
              <w:rPr>
                <w:color w:val="000000"/>
                <w:sz w:val="20"/>
              </w:rPr>
              <w:t>4.12E-04</w:t>
            </w:r>
          </w:p>
        </w:tc>
        <w:tc>
          <w:tcPr>
            <w:tcW w:w="0" w:type="auto"/>
            <w:tcBorders>
              <w:top w:val="nil"/>
              <w:left w:val="nil"/>
              <w:bottom w:val="nil"/>
              <w:right w:val="nil"/>
            </w:tcBorders>
            <w:shd w:val="clear" w:color="auto" w:fill="auto"/>
            <w:noWrap/>
            <w:vAlign w:val="bottom"/>
            <w:hideMark/>
          </w:tcPr>
          <w:p w14:paraId="51C2807F" w14:textId="77777777" w:rsidR="00F0098D" w:rsidRPr="00DD1C58" w:rsidRDefault="00F0098D" w:rsidP="00B10FD6">
            <w:pPr>
              <w:jc w:val="center"/>
              <w:rPr>
                <w:color w:val="000000"/>
                <w:sz w:val="20"/>
              </w:rPr>
            </w:pPr>
            <w:r>
              <w:rPr>
                <w:color w:val="000000"/>
                <w:sz w:val="20"/>
              </w:rPr>
              <w:t>3.06E+00</w:t>
            </w:r>
          </w:p>
        </w:tc>
        <w:tc>
          <w:tcPr>
            <w:tcW w:w="0" w:type="auto"/>
            <w:tcBorders>
              <w:top w:val="nil"/>
              <w:left w:val="nil"/>
              <w:bottom w:val="nil"/>
              <w:right w:val="nil"/>
            </w:tcBorders>
            <w:shd w:val="clear" w:color="auto" w:fill="auto"/>
            <w:noWrap/>
            <w:vAlign w:val="bottom"/>
            <w:hideMark/>
          </w:tcPr>
          <w:p w14:paraId="2DC869B2" w14:textId="77777777" w:rsidR="00F0098D" w:rsidRPr="00DD1C58" w:rsidRDefault="00F0098D" w:rsidP="00B10FD6">
            <w:pPr>
              <w:jc w:val="center"/>
              <w:rPr>
                <w:color w:val="000000"/>
                <w:sz w:val="20"/>
              </w:rPr>
            </w:pPr>
            <w:r>
              <w:rPr>
                <w:color w:val="000000"/>
                <w:sz w:val="20"/>
              </w:rPr>
              <w:t>2.87E-01</w:t>
            </w:r>
          </w:p>
        </w:tc>
        <w:tc>
          <w:tcPr>
            <w:tcW w:w="0" w:type="auto"/>
            <w:tcBorders>
              <w:top w:val="nil"/>
              <w:left w:val="nil"/>
              <w:bottom w:val="nil"/>
              <w:right w:val="nil"/>
            </w:tcBorders>
            <w:shd w:val="clear" w:color="auto" w:fill="auto"/>
            <w:noWrap/>
            <w:vAlign w:val="bottom"/>
            <w:hideMark/>
          </w:tcPr>
          <w:p w14:paraId="7C8B982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F1C30EA" w14:textId="77777777" w:rsidTr="00B10FD6">
        <w:trPr>
          <w:trHeight w:val="144"/>
        </w:trPr>
        <w:tc>
          <w:tcPr>
            <w:tcW w:w="0" w:type="auto"/>
            <w:tcBorders>
              <w:top w:val="nil"/>
              <w:left w:val="nil"/>
              <w:bottom w:val="nil"/>
              <w:right w:val="nil"/>
            </w:tcBorders>
            <w:shd w:val="clear" w:color="auto" w:fill="auto"/>
            <w:noWrap/>
            <w:vAlign w:val="bottom"/>
            <w:hideMark/>
          </w:tcPr>
          <w:p w14:paraId="1464BA5F" w14:textId="77777777" w:rsidR="00F0098D" w:rsidRPr="00DD1C58" w:rsidRDefault="00F0098D" w:rsidP="00B10FD6">
            <w:pPr>
              <w:rPr>
                <w:i/>
                <w:iCs/>
                <w:color w:val="000000"/>
                <w:sz w:val="20"/>
              </w:rPr>
            </w:pPr>
            <w:proofErr w:type="spellStart"/>
            <w:r w:rsidRPr="00DD1C58">
              <w:rPr>
                <w:i/>
                <w:iCs/>
                <w:color w:val="000000"/>
                <w:sz w:val="20"/>
              </w:rPr>
              <w:lastRenderedPageBreak/>
              <w:t>Himantolophidae</w:t>
            </w:r>
            <w:proofErr w:type="spellEnd"/>
          </w:p>
        </w:tc>
        <w:tc>
          <w:tcPr>
            <w:tcW w:w="0" w:type="auto"/>
            <w:tcBorders>
              <w:top w:val="nil"/>
              <w:left w:val="nil"/>
              <w:bottom w:val="nil"/>
              <w:right w:val="nil"/>
            </w:tcBorders>
            <w:shd w:val="clear" w:color="auto" w:fill="auto"/>
            <w:noWrap/>
            <w:vAlign w:val="bottom"/>
            <w:hideMark/>
          </w:tcPr>
          <w:p w14:paraId="774E88C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AE32CD1" w14:textId="77777777" w:rsidR="00F0098D" w:rsidRPr="00DD1C58" w:rsidRDefault="00F0098D" w:rsidP="00B10FD6">
            <w:pPr>
              <w:jc w:val="center"/>
              <w:rPr>
                <w:color w:val="000000"/>
                <w:sz w:val="20"/>
              </w:rPr>
            </w:pPr>
            <w:r w:rsidRPr="00DD1C58">
              <w:rPr>
                <w:color w:val="000000"/>
                <w:sz w:val="20"/>
              </w:rPr>
              <w:t>4.12E-04</w:t>
            </w:r>
          </w:p>
        </w:tc>
        <w:tc>
          <w:tcPr>
            <w:tcW w:w="0" w:type="auto"/>
            <w:tcBorders>
              <w:top w:val="nil"/>
              <w:left w:val="nil"/>
              <w:bottom w:val="nil"/>
              <w:right w:val="nil"/>
            </w:tcBorders>
            <w:shd w:val="clear" w:color="auto" w:fill="auto"/>
            <w:noWrap/>
            <w:vAlign w:val="bottom"/>
            <w:hideMark/>
          </w:tcPr>
          <w:p w14:paraId="183B09A5" w14:textId="77777777" w:rsidR="00F0098D" w:rsidRPr="00DD1C58" w:rsidRDefault="00F0098D" w:rsidP="00B10FD6">
            <w:pPr>
              <w:jc w:val="center"/>
              <w:rPr>
                <w:color w:val="000000"/>
                <w:sz w:val="20"/>
              </w:rPr>
            </w:pPr>
            <w:r>
              <w:rPr>
                <w:color w:val="000000"/>
                <w:sz w:val="20"/>
              </w:rPr>
              <w:t>1.17E+00</w:t>
            </w:r>
          </w:p>
        </w:tc>
        <w:tc>
          <w:tcPr>
            <w:tcW w:w="0" w:type="auto"/>
            <w:tcBorders>
              <w:top w:val="nil"/>
              <w:left w:val="nil"/>
              <w:bottom w:val="nil"/>
              <w:right w:val="nil"/>
            </w:tcBorders>
            <w:shd w:val="clear" w:color="auto" w:fill="auto"/>
            <w:noWrap/>
            <w:vAlign w:val="bottom"/>
            <w:hideMark/>
          </w:tcPr>
          <w:p w14:paraId="2BEDCFD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D4C31B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D66C1A2" w14:textId="77777777" w:rsidTr="00B10FD6">
        <w:trPr>
          <w:trHeight w:val="144"/>
        </w:trPr>
        <w:tc>
          <w:tcPr>
            <w:tcW w:w="0" w:type="auto"/>
            <w:tcBorders>
              <w:top w:val="nil"/>
              <w:left w:val="nil"/>
              <w:bottom w:val="nil"/>
              <w:right w:val="nil"/>
            </w:tcBorders>
            <w:shd w:val="clear" w:color="auto" w:fill="auto"/>
            <w:noWrap/>
            <w:vAlign w:val="bottom"/>
            <w:hideMark/>
          </w:tcPr>
          <w:p w14:paraId="078D6F62" w14:textId="77777777" w:rsidR="00F0098D" w:rsidRPr="00DD1C58" w:rsidRDefault="00F0098D" w:rsidP="00B10FD6">
            <w:pPr>
              <w:rPr>
                <w:i/>
                <w:iCs/>
                <w:color w:val="000000"/>
                <w:sz w:val="20"/>
              </w:rPr>
            </w:pPr>
            <w:proofErr w:type="spellStart"/>
            <w:r w:rsidRPr="00DD1C58">
              <w:rPr>
                <w:i/>
                <w:iCs/>
                <w:color w:val="000000"/>
                <w:sz w:val="20"/>
              </w:rPr>
              <w:t>Gigantura</w:t>
            </w:r>
            <w:proofErr w:type="spellEnd"/>
            <w:r w:rsidRPr="00DD1C58">
              <w:rPr>
                <w:i/>
                <w:iCs/>
                <w:color w:val="000000"/>
                <w:sz w:val="20"/>
              </w:rPr>
              <w:t xml:space="preserve"> indica</w:t>
            </w:r>
          </w:p>
        </w:tc>
        <w:tc>
          <w:tcPr>
            <w:tcW w:w="0" w:type="auto"/>
            <w:tcBorders>
              <w:top w:val="nil"/>
              <w:left w:val="nil"/>
              <w:bottom w:val="nil"/>
              <w:right w:val="nil"/>
            </w:tcBorders>
            <w:shd w:val="clear" w:color="auto" w:fill="auto"/>
            <w:noWrap/>
            <w:vAlign w:val="bottom"/>
            <w:hideMark/>
          </w:tcPr>
          <w:p w14:paraId="57F6A51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C276C4C" w14:textId="77777777" w:rsidR="00F0098D" w:rsidRPr="00DD1C58" w:rsidRDefault="00F0098D" w:rsidP="00B10FD6">
            <w:pPr>
              <w:jc w:val="center"/>
              <w:rPr>
                <w:color w:val="000000"/>
                <w:sz w:val="20"/>
              </w:rPr>
            </w:pPr>
            <w:r w:rsidRPr="00DD1C58">
              <w:rPr>
                <w:color w:val="000000"/>
                <w:sz w:val="20"/>
              </w:rPr>
              <w:t>3.50E-04</w:t>
            </w:r>
          </w:p>
        </w:tc>
        <w:tc>
          <w:tcPr>
            <w:tcW w:w="0" w:type="auto"/>
            <w:tcBorders>
              <w:top w:val="nil"/>
              <w:left w:val="nil"/>
              <w:bottom w:val="nil"/>
              <w:right w:val="nil"/>
            </w:tcBorders>
            <w:shd w:val="clear" w:color="auto" w:fill="auto"/>
            <w:noWrap/>
            <w:vAlign w:val="bottom"/>
            <w:hideMark/>
          </w:tcPr>
          <w:p w14:paraId="7F726165" w14:textId="77777777" w:rsidR="00F0098D" w:rsidRPr="00DD1C58" w:rsidRDefault="00F0098D" w:rsidP="00B10FD6">
            <w:pPr>
              <w:jc w:val="center"/>
              <w:rPr>
                <w:color w:val="000000"/>
                <w:sz w:val="20"/>
              </w:rPr>
            </w:pPr>
            <w:r>
              <w:rPr>
                <w:color w:val="000000"/>
                <w:sz w:val="20"/>
              </w:rPr>
              <w:t>2.32E+00</w:t>
            </w:r>
          </w:p>
        </w:tc>
        <w:tc>
          <w:tcPr>
            <w:tcW w:w="0" w:type="auto"/>
            <w:tcBorders>
              <w:top w:val="nil"/>
              <w:left w:val="nil"/>
              <w:bottom w:val="nil"/>
              <w:right w:val="nil"/>
            </w:tcBorders>
            <w:shd w:val="clear" w:color="auto" w:fill="auto"/>
            <w:noWrap/>
            <w:vAlign w:val="bottom"/>
            <w:hideMark/>
          </w:tcPr>
          <w:p w14:paraId="620F4BF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FE2085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E246EB4" w14:textId="77777777" w:rsidTr="00B10FD6">
        <w:trPr>
          <w:trHeight w:val="144"/>
        </w:trPr>
        <w:tc>
          <w:tcPr>
            <w:tcW w:w="0" w:type="auto"/>
            <w:tcBorders>
              <w:top w:val="nil"/>
              <w:left w:val="nil"/>
              <w:bottom w:val="nil"/>
              <w:right w:val="nil"/>
            </w:tcBorders>
            <w:shd w:val="clear" w:color="auto" w:fill="auto"/>
            <w:noWrap/>
            <w:vAlign w:val="bottom"/>
            <w:hideMark/>
          </w:tcPr>
          <w:p w14:paraId="0A1F1708" w14:textId="77777777" w:rsidR="00F0098D" w:rsidRPr="00DD1C58" w:rsidRDefault="00F0098D" w:rsidP="00B10FD6">
            <w:pPr>
              <w:rPr>
                <w:i/>
                <w:iCs/>
                <w:color w:val="000000"/>
                <w:sz w:val="20"/>
              </w:rPr>
            </w:pPr>
            <w:proofErr w:type="spellStart"/>
            <w:r w:rsidRPr="00DD1C58">
              <w:rPr>
                <w:i/>
                <w:iCs/>
                <w:color w:val="000000"/>
                <w:sz w:val="20"/>
              </w:rPr>
              <w:t>Dolichopteryx</w:t>
            </w:r>
            <w:proofErr w:type="spellEnd"/>
            <w:r w:rsidRPr="00DD1C58">
              <w:rPr>
                <w:i/>
                <w:iCs/>
                <w:color w:val="000000"/>
                <w:sz w:val="20"/>
              </w:rPr>
              <w:t xml:space="preserve"> </w:t>
            </w:r>
            <w:proofErr w:type="spellStart"/>
            <w:r w:rsidRPr="00DD1C58">
              <w:rPr>
                <w:i/>
                <w:iCs/>
                <w:color w:val="000000"/>
                <w:sz w:val="20"/>
              </w:rPr>
              <w:t>longipes</w:t>
            </w:r>
            <w:proofErr w:type="spellEnd"/>
          </w:p>
        </w:tc>
        <w:tc>
          <w:tcPr>
            <w:tcW w:w="0" w:type="auto"/>
            <w:tcBorders>
              <w:top w:val="nil"/>
              <w:left w:val="nil"/>
              <w:bottom w:val="nil"/>
              <w:right w:val="nil"/>
            </w:tcBorders>
            <w:shd w:val="clear" w:color="auto" w:fill="auto"/>
            <w:noWrap/>
            <w:vAlign w:val="bottom"/>
            <w:hideMark/>
          </w:tcPr>
          <w:p w14:paraId="65C343B4"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F093A45" w14:textId="77777777" w:rsidR="00F0098D" w:rsidRPr="00DD1C58" w:rsidRDefault="00F0098D" w:rsidP="00B10FD6">
            <w:pPr>
              <w:jc w:val="center"/>
              <w:rPr>
                <w:color w:val="000000"/>
                <w:sz w:val="20"/>
              </w:rPr>
            </w:pPr>
            <w:r w:rsidRPr="00DD1C58">
              <w:rPr>
                <w:color w:val="000000"/>
                <w:sz w:val="20"/>
              </w:rPr>
              <w:t>2.57E-04</w:t>
            </w:r>
          </w:p>
        </w:tc>
        <w:tc>
          <w:tcPr>
            <w:tcW w:w="0" w:type="auto"/>
            <w:tcBorders>
              <w:top w:val="nil"/>
              <w:left w:val="nil"/>
              <w:bottom w:val="nil"/>
              <w:right w:val="nil"/>
            </w:tcBorders>
            <w:shd w:val="clear" w:color="auto" w:fill="auto"/>
            <w:noWrap/>
            <w:vAlign w:val="bottom"/>
            <w:hideMark/>
          </w:tcPr>
          <w:p w14:paraId="700D0F6D"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4015C8C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EC5323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3334EC6" w14:textId="77777777" w:rsidTr="00B10FD6">
        <w:trPr>
          <w:trHeight w:val="144"/>
        </w:trPr>
        <w:tc>
          <w:tcPr>
            <w:tcW w:w="0" w:type="auto"/>
            <w:tcBorders>
              <w:top w:val="nil"/>
              <w:left w:val="nil"/>
              <w:bottom w:val="nil"/>
              <w:right w:val="nil"/>
            </w:tcBorders>
            <w:shd w:val="clear" w:color="auto" w:fill="auto"/>
            <w:noWrap/>
            <w:vAlign w:val="bottom"/>
            <w:hideMark/>
          </w:tcPr>
          <w:p w14:paraId="26B7B97F" w14:textId="77777777" w:rsidR="00F0098D" w:rsidRPr="00DD1C58" w:rsidRDefault="00F0098D" w:rsidP="00B10FD6">
            <w:pPr>
              <w:rPr>
                <w:i/>
                <w:iCs/>
                <w:color w:val="000000"/>
                <w:sz w:val="20"/>
              </w:rPr>
            </w:pPr>
            <w:proofErr w:type="spellStart"/>
            <w:r w:rsidRPr="00DD1C58">
              <w:rPr>
                <w:i/>
                <w:iCs/>
                <w:color w:val="000000"/>
                <w:sz w:val="20"/>
              </w:rPr>
              <w:t>Caranx</w:t>
            </w:r>
            <w:proofErr w:type="spellEnd"/>
            <w:r w:rsidRPr="00DD1C58">
              <w:rPr>
                <w:i/>
                <w:iCs/>
                <w:color w:val="000000"/>
                <w:sz w:val="20"/>
              </w:rPr>
              <w:t xml:space="preserve"> </w:t>
            </w:r>
            <w:proofErr w:type="spellStart"/>
            <w:r w:rsidRPr="00DD1C58">
              <w:rPr>
                <w:i/>
                <w:iCs/>
                <w:color w:val="000000"/>
                <w:sz w:val="20"/>
              </w:rPr>
              <w:t>bartholomaei</w:t>
            </w:r>
            <w:proofErr w:type="spellEnd"/>
          </w:p>
        </w:tc>
        <w:tc>
          <w:tcPr>
            <w:tcW w:w="0" w:type="auto"/>
            <w:tcBorders>
              <w:top w:val="nil"/>
              <w:left w:val="nil"/>
              <w:bottom w:val="nil"/>
              <w:right w:val="nil"/>
            </w:tcBorders>
            <w:shd w:val="clear" w:color="auto" w:fill="auto"/>
            <w:noWrap/>
            <w:vAlign w:val="bottom"/>
            <w:hideMark/>
          </w:tcPr>
          <w:p w14:paraId="7154094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FF43E29" w14:textId="77777777" w:rsidR="00F0098D" w:rsidRPr="00DD1C58" w:rsidRDefault="00F0098D" w:rsidP="00B10FD6">
            <w:pPr>
              <w:jc w:val="center"/>
              <w:rPr>
                <w:color w:val="000000"/>
                <w:sz w:val="20"/>
              </w:rPr>
            </w:pPr>
            <w:r w:rsidRPr="00DD1C58">
              <w:rPr>
                <w:color w:val="000000"/>
                <w:sz w:val="20"/>
              </w:rPr>
              <w:t>2.37E-04</w:t>
            </w:r>
          </w:p>
        </w:tc>
        <w:tc>
          <w:tcPr>
            <w:tcW w:w="0" w:type="auto"/>
            <w:tcBorders>
              <w:top w:val="nil"/>
              <w:left w:val="nil"/>
              <w:bottom w:val="nil"/>
              <w:right w:val="nil"/>
            </w:tcBorders>
            <w:shd w:val="clear" w:color="auto" w:fill="auto"/>
            <w:noWrap/>
            <w:vAlign w:val="bottom"/>
            <w:hideMark/>
          </w:tcPr>
          <w:p w14:paraId="18017740" w14:textId="77777777" w:rsidR="00F0098D" w:rsidRPr="00DD1C58" w:rsidRDefault="00F0098D" w:rsidP="00B10FD6">
            <w:pPr>
              <w:jc w:val="center"/>
              <w:rPr>
                <w:color w:val="000000"/>
                <w:sz w:val="20"/>
              </w:rPr>
            </w:pPr>
            <w:r>
              <w:rPr>
                <w:color w:val="000000"/>
                <w:sz w:val="20"/>
              </w:rPr>
              <w:t>2.80E+00</w:t>
            </w:r>
          </w:p>
        </w:tc>
        <w:tc>
          <w:tcPr>
            <w:tcW w:w="0" w:type="auto"/>
            <w:tcBorders>
              <w:top w:val="nil"/>
              <w:left w:val="nil"/>
              <w:bottom w:val="nil"/>
              <w:right w:val="nil"/>
            </w:tcBorders>
            <w:shd w:val="clear" w:color="auto" w:fill="auto"/>
            <w:noWrap/>
            <w:vAlign w:val="bottom"/>
            <w:hideMark/>
          </w:tcPr>
          <w:p w14:paraId="0B48894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8C61C2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9C97AB6" w14:textId="77777777" w:rsidTr="00B10FD6">
        <w:trPr>
          <w:trHeight w:val="144"/>
        </w:trPr>
        <w:tc>
          <w:tcPr>
            <w:tcW w:w="0" w:type="auto"/>
            <w:tcBorders>
              <w:top w:val="nil"/>
              <w:left w:val="nil"/>
              <w:bottom w:val="nil"/>
              <w:right w:val="nil"/>
            </w:tcBorders>
            <w:shd w:val="clear" w:color="auto" w:fill="auto"/>
            <w:noWrap/>
            <w:vAlign w:val="bottom"/>
            <w:hideMark/>
          </w:tcPr>
          <w:p w14:paraId="4261E1C3"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r w:rsidRPr="00DD1C58">
              <w:rPr>
                <w:i/>
                <w:iCs/>
                <w:color w:val="000000"/>
                <w:sz w:val="20"/>
              </w:rPr>
              <w:t xml:space="preserve"> </w:t>
            </w:r>
            <w:proofErr w:type="spellStart"/>
            <w:r w:rsidRPr="00DD1C58">
              <w:rPr>
                <w:i/>
                <w:iCs/>
                <w:color w:val="000000"/>
                <w:sz w:val="20"/>
              </w:rPr>
              <w:t>maculata</w:t>
            </w:r>
            <w:proofErr w:type="spellEnd"/>
          </w:p>
        </w:tc>
        <w:tc>
          <w:tcPr>
            <w:tcW w:w="0" w:type="auto"/>
            <w:tcBorders>
              <w:top w:val="nil"/>
              <w:left w:val="nil"/>
              <w:bottom w:val="nil"/>
              <w:right w:val="nil"/>
            </w:tcBorders>
            <w:shd w:val="clear" w:color="auto" w:fill="auto"/>
            <w:noWrap/>
            <w:vAlign w:val="bottom"/>
            <w:hideMark/>
          </w:tcPr>
          <w:p w14:paraId="401EDBE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AE6A2CD" w14:textId="77777777" w:rsidR="00F0098D" w:rsidRPr="00DD1C58" w:rsidRDefault="00F0098D" w:rsidP="00B10FD6">
            <w:pPr>
              <w:jc w:val="center"/>
              <w:rPr>
                <w:color w:val="000000"/>
                <w:sz w:val="20"/>
              </w:rPr>
            </w:pPr>
            <w:r w:rsidRPr="00DD1C58">
              <w:rPr>
                <w:color w:val="000000"/>
                <w:sz w:val="20"/>
              </w:rPr>
              <w:t>2.20E-04</w:t>
            </w:r>
          </w:p>
        </w:tc>
        <w:tc>
          <w:tcPr>
            <w:tcW w:w="0" w:type="auto"/>
            <w:tcBorders>
              <w:top w:val="nil"/>
              <w:left w:val="nil"/>
              <w:bottom w:val="nil"/>
              <w:right w:val="nil"/>
            </w:tcBorders>
            <w:shd w:val="clear" w:color="auto" w:fill="auto"/>
            <w:noWrap/>
            <w:vAlign w:val="bottom"/>
            <w:hideMark/>
          </w:tcPr>
          <w:p w14:paraId="7D007EAA" w14:textId="77777777" w:rsidR="00F0098D" w:rsidRPr="00DD1C58" w:rsidRDefault="00F0098D" w:rsidP="00B10FD6">
            <w:pPr>
              <w:jc w:val="center"/>
              <w:rPr>
                <w:color w:val="000000"/>
                <w:sz w:val="20"/>
              </w:rPr>
            </w:pPr>
            <w:r>
              <w:rPr>
                <w:color w:val="000000"/>
                <w:sz w:val="20"/>
              </w:rPr>
              <w:t>2.84E+00</w:t>
            </w:r>
          </w:p>
        </w:tc>
        <w:tc>
          <w:tcPr>
            <w:tcW w:w="0" w:type="auto"/>
            <w:tcBorders>
              <w:top w:val="nil"/>
              <w:left w:val="nil"/>
              <w:bottom w:val="nil"/>
              <w:right w:val="nil"/>
            </w:tcBorders>
            <w:shd w:val="clear" w:color="auto" w:fill="auto"/>
            <w:noWrap/>
            <w:vAlign w:val="bottom"/>
            <w:hideMark/>
          </w:tcPr>
          <w:p w14:paraId="17084B0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433FEF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4A0BBF4" w14:textId="77777777" w:rsidTr="00B10FD6">
        <w:trPr>
          <w:trHeight w:val="144"/>
        </w:trPr>
        <w:tc>
          <w:tcPr>
            <w:tcW w:w="0" w:type="auto"/>
            <w:tcBorders>
              <w:top w:val="nil"/>
              <w:left w:val="nil"/>
              <w:bottom w:val="nil"/>
              <w:right w:val="nil"/>
            </w:tcBorders>
            <w:shd w:val="clear" w:color="auto" w:fill="auto"/>
            <w:noWrap/>
            <w:vAlign w:val="bottom"/>
            <w:hideMark/>
          </w:tcPr>
          <w:p w14:paraId="5175734E" w14:textId="77777777" w:rsidR="00F0098D" w:rsidRPr="00DD1C58" w:rsidRDefault="00F0098D" w:rsidP="00B10FD6">
            <w:pPr>
              <w:rPr>
                <w:i/>
                <w:iCs/>
                <w:color w:val="000000"/>
                <w:sz w:val="20"/>
              </w:rPr>
            </w:pPr>
            <w:proofErr w:type="spellStart"/>
            <w:r w:rsidRPr="00DD1C58">
              <w:rPr>
                <w:i/>
                <w:iCs/>
                <w:color w:val="000000"/>
                <w:sz w:val="20"/>
              </w:rPr>
              <w:t>Cyclopsetta</w:t>
            </w:r>
            <w:proofErr w:type="spellEnd"/>
          </w:p>
        </w:tc>
        <w:tc>
          <w:tcPr>
            <w:tcW w:w="0" w:type="auto"/>
            <w:tcBorders>
              <w:top w:val="nil"/>
              <w:left w:val="nil"/>
              <w:bottom w:val="nil"/>
              <w:right w:val="nil"/>
            </w:tcBorders>
            <w:shd w:val="clear" w:color="auto" w:fill="auto"/>
            <w:noWrap/>
            <w:vAlign w:val="bottom"/>
            <w:hideMark/>
          </w:tcPr>
          <w:p w14:paraId="21D5535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FEB5946" w14:textId="77777777" w:rsidR="00F0098D" w:rsidRPr="00DD1C58" w:rsidRDefault="00F0098D" w:rsidP="00B10FD6">
            <w:pPr>
              <w:jc w:val="center"/>
              <w:rPr>
                <w:color w:val="000000"/>
                <w:sz w:val="20"/>
              </w:rPr>
            </w:pPr>
            <w:r w:rsidRPr="00DD1C58">
              <w:rPr>
                <w:color w:val="000000"/>
                <w:sz w:val="20"/>
              </w:rPr>
              <w:t>2.20E-04</w:t>
            </w:r>
          </w:p>
        </w:tc>
        <w:tc>
          <w:tcPr>
            <w:tcW w:w="0" w:type="auto"/>
            <w:tcBorders>
              <w:top w:val="nil"/>
              <w:left w:val="nil"/>
              <w:bottom w:val="nil"/>
              <w:right w:val="nil"/>
            </w:tcBorders>
            <w:shd w:val="clear" w:color="auto" w:fill="auto"/>
            <w:noWrap/>
            <w:vAlign w:val="bottom"/>
            <w:hideMark/>
          </w:tcPr>
          <w:p w14:paraId="52CC8109"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0A7F0F5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77D152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B57D598" w14:textId="77777777" w:rsidTr="00B10FD6">
        <w:trPr>
          <w:trHeight w:val="144"/>
        </w:trPr>
        <w:tc>
          <w:tcPr>
            <w:tcW w:w="0" w:type="auto"/>
            <w:tcBorders>
              <w:top w:val="nil"/>
              <w:left w:val="nil"/>
              <w:bottom w:val="nil"/>
              <w:right w:val="nil"/>
            </w:tcBorders>
            <w:shd w:val="clear" w:color="auto" w:fill="auto"/>
            <w:noWrap/>
            <w:vAlign w:val="bottom"/>
            <w:hideMark/>
          </w:tcPr>
          <w:p w14:paraId="45574A1F" w14:textId="77777777" w:rsidR="00F0098D" w:rsidRPr="00DD1C58" w:rsidRDefault="00F0098D" w:rsidP="00B10FD6">
            <w:pPr>
              <w:rPr>
                <w:i/>
                <w:iCs/>
                <w:color w:val="000000"/>
                <w:sz w:val="20"/>
              </w:rPr>
            </w:pPr>
            <w:proofErr w:type="spellStart"/>
            <w:r w:rsidRPr="00DD1C58">
              <w:rPr>
                <w:i/>
                <w:iCs/>
                <w:color w:val="000000"/>
                <w:sz w:val="20"/>
              </w:rPr>
              <w:t>Desmodema</w:t>
            </w:r>
            <w:proofErr w:type="spellEnd"/>
            <w:r w:rsidRPr="00DD1C58">
              <w:rPr>
                <w:i/>
                <w:iCs/>
                <w:color w:val="000000"/>
                <w:sz w:val="20"/>
              </w:rPr>
              <w:t xml:space="preserve"> </w:t>
            </w:r>
            <w:proofErr w:type="spellStart"/>
            <w:r w:rsidRPr="00DD1C58">
              <w:rPr>
                <w:i/>
                <w:iCs/>
                <w:color w:val="000000"/>
                <w:sz w:val="20"/>
              </w:rPr>
              <w:t>polystictum</w:t>
            </w:r>
            <w:proofErr w:type="spellEnd"/>
          </w:p>
        </w:tc>
        <w:tc>
          <w:tcPr>
            <w:tcW w:w="0" w:type="auto"/>
            <w:tcBorders>
              <w:top w:val="nil"/>
              <w:left w:val="nil"/>
              <w:bottom w:val="nil"/>
              <w:right w:val="nil"/>
            </w:tcBorders>
            <w:shd w:val="clear" w:color="auto" w:fill="auto"/>
            <w:noWrap/>
            <w:vAlign w:val="bottom"/>
            <w:hideMark/>
          </w:tcPr>
          <w:p w14:paraId="40C34FD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FDBD1DD" w14:textId="77777777" w:rsidR="00F0098D" w:rsidRPr="00DD1C58" w:rsidRDefault="00F0098D" w:rsidP="00B10FD6">
            <w:pPr>
              <w:jc w:val="center"/>
              <w:rPr>
                <w:color w:val="000000"/>
                <w:sz w:val="20"/>
              </w:rPr>
            </w:pPr>
            <w:r w:rsidRPr="00DD1C58">
              <w:rPr>
                <w:color w:val="000000"/>
                <w:sz w:val="20"/>
              </w:rPr>
              <w:t>2.19E-04</w:t>
            </w:r>
          </w:p>
        </w:tc>
        <w:tc>
          <w:tcPr>
            <w:tcW w:w="0" w:type="auto"/>
            <w:tcBorders>
              <w:top w:val="nil"/>
              <w:left w:val="nil"/>
              <w:bottom w:val="nil"/>
              <w:right w:val="nil"/>
            </w:tcBorders>
            <w:shd w:val="clear" w:color="auto" w:fill="auto"/>
            <w:noWrap/>
            <w:vAlign w:val="bottom"/>
            <w:hideMark/>
          </w:tcPr>
          <w:p w14:paraId="4F0ED96F"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07B8627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7A68C0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4F26800" w14:textId="77777777" w:rsidTr="00B10FD6">
        <w:trPr>
          <w:trHeight w:val="144"/>
        </w:trPr>
        <w:tc>
          <w:tcPr>
            <w:tcW w:w="0" w:type="auto"/>
            <w:tcBorders>
              <w:top w:val="nil"/>
              <w:left w:val="nil"/>
              <w:bottom w:val="nil"/>
              <w:right w:val="nil"/>
            </w:tcBorders>
            <w:shd w:val="clear" w:color="auto" w:fill="auto"/>
            <w:noWrap/>
            <w:vAlign w:val="bottom"/>
            <w:hideMark/>
          </w:tcPr>
          <w:p w14:paraId="53AA0042" w14:textId="77777777" w:rsidR="00F0098D" w:rsidRPr="00DD1C58" w:rsidRDefault="00F0098D" w:rsidP="00B10FD6">
            <w:pPr>
              <w:rPr>
                <w:i/>
                <w:iCs/>
                <w:color w:val="000000"/>
                <w:sz w:val="20"/>
              </w:rPr>
            </w:pPr>
            <w:proofErr w:type="spellStart"/>
            <w:r w:rsidRPr="00DD1C58">
              <w:rPr>
                <w:i/>
                <w:iCs/>
                <w:color w:val="000000"/>
                <w:sz w:val="20"/>
              </w:rPr>
              <w:t>Caulolatilus</w:t>
            </w:r>
            <w:proofErr w:type="spellEnd"/>
          </w:p>
        </w:tc>
        <w:tc>
          <w:tcPr>
            <w:tcW w:w="0" w:type="auto"/>
            <w:tcBorders>
              <w:top w:val="nil"/>
              <w:left w:val="nil"/>
              <w:bottom w:val="nil"/>
              <w:right w:val="nil"/>
            </w:tcBorders>
            <w:shd w:val="clear" w:color="auto" w:fill="auto"/>
            <w:noWrap/>
            <w:vAlign w:val="bottom"/>
            <w:hideMark/>
          </w:tcPr>
          <w:p w14:paraId="3BD8CE3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76C5047" w14:textId="77777777" w:rsidR="00F0098D" w:rsidRPr="00DD1C58" w:rsidRDefault="00F0098D" w:rsidP="00B10FD6">
            <w:pPr>
              <w:jc w:val="center"/>
              <w:rPr>
                <w:color w:val="000000"/>
                <w:sz w:val="20"/>
              </w:rPr>
            </w:pPr>
            <w:r w:rsidRPr="00DD1C58">
              <w:rPr>
                <w:color w:val="000000"/>
                <w:sz w:val="20"/>
              </w:rPr>
              <w:t>1.79E-04</w:t>
            </w:r>
          </w:p>
        </w:tc>
        <w:tc>
          <w:tcPr>
            <w:tcW w:w="0" w:type="auto"/>
            <w:tcBorders>
              <w:top w:val="nil"/>
              <w:left w:val="nil"/>
              <w:bottom w:val="nil"/>
              <w:right w:val="nil"/>
            </w:tcBorders>
            <w:shd w:val="clear" w:color="auto" w:fill="auto"/>
            <w:noWrap/>
            <w:vAlign w:val="bottom"/>
            <w:hideMark/>
          </w:tcPr>
          <w:p w14:paraId="61507906" w14:textId="77777777" w:rsidR="00F0098D" w:rsidRPr="00DD1C58" w:rsidRDefault="00F0098D" w:rsidP="00B10FD6">
            <w:pPr>
              <w:jc w:val="center"/>
              <w:rPr>
                <w:color w:val="000000"/>
                <w:sz w:val="20"/>
              </w:rPr>
            </w:pPr>
            <w:r>
              <w:rPr>
                <w:color w:val="000000"/>
                <w:sz w:val="20"/>
              </w:rPr>
              <w:t>3.13E+00</w:t>
            </w:r>
          </w:p>
        </w:tc>
        <w:tc>
          <w:tcPr>
            <w:tcW w:w="0" w:type="auto"/>
            <w:tcBorders>
              <w:top w:val="nil"/>
              <w:left w:val="nil"/>
              <w:bottom w:val="nil"/>
              <w:right w:val="nil"/>
            </w:tcBorders>
            <w:shd w:val="clear" w:color="auto" w:fill="auto"/>
            <w:noWrap/>
            <w:vAlign w:val="bottom"/>
            <w:hideMark/>
          </w:tcPr>
          <w:p w14:paraId="673FD51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6DE9B2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7258B99" w14:textId="77777777" w:rsidTr="00B10FD6">
        <w:trPr>
          <w:trHeight w:val="144"/>
        </w:trPr>
        <w:tc>
          <w:tcPr>
            <w:tcW w:w="0" w:type="auto"/>
            <w:tcBorders>
              <w:top w:val="nil"/>
              <w:left w:val="nil"/>
              <w:bottom w:val="nil"/>
              <w:right w:val="nil"/>
            </w:tcBorders>
            <w:shd w:val="clear" w:color="auto" w:fill="auto"/>
            <w:noWrap/>
            <w:vAlign w:val="bottom"/>
            <w:hideMark/>
          </w:tcPr>
          <w:p w14:paraId="128CC37C" w14:textId="77777777" w:rsidR="00F0098D" w:rsidRPr="00DD1C58" w:rsidRDefault="00F0098D" w:rsidP="00B10FD6">
            <w:pPr>
              <w:rPr>
                <w:i/>
                <w:iCs/>
                <w:color w:val="000000"/>
                <w:sz w:val="20"/>
              </w:rPr>
            </w:pPr>
            <w:proofErr w:type="spellStart"/>
            <w:r w:rsidRPr="00DD1C58">
              <w:rPr>
                <w:i/>
                <w:iCs/>
                <w:color w:val="000000"/>
                <w:sz w:val="20"/>
              </w:rPr>
              <w:t>Baldwinella</w:t>
            </w:r>
            <w:proofErr w:type="spellEnd"/>
            <w:r w:rsidRPr="00DD1C58">
              <w:rPr>
                <w:i/>
                <w:iCs/>
                <w:color w:val="000000"/>
                <w:sz w:val="20"/>
              </w:rPr>
              <w:t xml:space="preserve"> </w:t>
            </w:r>
            <w:proofErr w:type="spellStart"/>
            <w:r w:rsidRPr="00DD1C58">
              <w:rPr>
                <w:i/>
                <w:iCs/>
                <w:color w:val="000000"/>
                <w:sz w:val="20"/>
              </w:rPr>
              <w:t>aureorubens</w:t>
            </w:r>
            <w:proofErr w:type="spellEnd"/>
          </w:p>
        </w:tc>
        <w:tc>
          <w:tcPr>
            <w:tcW w:w="0" w:type="auto"/>
            <w:tcBorders>
              <w:top w:val="nil"/>
              <w:left w:val="nil"/>
              <w:bottom w:val="nil"/>
              <w:right w:val="nil"/>
            </w:tcBorders>
            <w:shd w:val="clear" w:color="auto" w:fill="auto"/>
            <w:noWrap/>
            <w:vAlign w:val="bottom"/>
            <w:hideMark/>
          </w:tcPr>
          <w:p w14:paraId="3D342CB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5A41298" w14:textId="77777777" w:rsidR="00F0098D" w:rsidRPr="00DD1C58" w:rsidRDefault="00F0098D" w:rsidP="00B10FD6">
            <w:pPr>
              <w:jc w:val="center"/>
              <w:rPr>
                <w:color w:val="000000"/>
                <w:sz w:val="20"/>
              </w:rPr>
            </w:pPr>
            <w:r w:rsidRPr="00DD1C58">
              <w:rPr>
                <w:color w:val="000000"/>
                <w:sz w:val="20"/>
              </w:rPr>
              <w:t>1.61E-04</w:t>
            </w:r>
          </w:p>
        </w:tc>
        <w:tc>
          <w:tcPr>
            <w:tcW w:w="0" w:type="auto"/>
            <w:tcBorders>
              <w:top w:val="nil"/>
              <w:left w:val="nil"/>
              <w:bottom w:val="nil"/>
              <w:right w:val="nil"/>
            </w:tcBorders>
            <w:shd w:val="clear" w:color="auto" w:fill="auto"/>
            <w:noWrap/>
            <w:vAlign w:val="bottom"/>
            <w:hideMark/>
          </w:tcPr>
          <w:p w14:paraId="526A07D7"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48BBACE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2E5060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2B3A7F9" w14:textId="77777777" w:rsidTr="00B10FD6">
        <w:trPr>
          <w:trHeight w:val="144"/>
        </w:trPr>
        <w:tc>
          <w:tcPr>
            <w:tcW w:w="0" w:type="auto"/>
            <w:tcBorders>
              <w:top w:val="nil"/>
              <w:left w:val="nil"/>
              <w:bottom w:val="nil"/>
              <w:right w:val="nil"/>
            </w:tcBorders>
            <w:shd w:val="clear" w:color="auto" w:fill="auto"/>
            <w:noWrap/>
            <w:vAlign w:val="bottom"/>
            <w:hideMark/>
          </w:tcPr>
          <w:p w14:paraId="46691784"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p>
        </w:tc>
        <w:tc>
          <w:tcPr>
            <w:tcW w:w="0" w:type="auto"/>
            <w:tcBorders>
              <w:top w:val="nil"/>
              <w:left w:val="nil"/>
              <w:bottom w:val="nil"/>
              <w:right w:val="nil"/>
            </w:tcBorders>
            <w:shd w:val="clear" w:color="auto" w:fill="auto"/>
            <w:noWrap/>
            <w:vAlign w:val="bottom"/>
            <w:hideMark/>
          </w:tcPr>
          <w:p w14:paraId="48B7FFD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5DFA41D" w14:textId="77777777" w:rsidR="00F0098D" w:rsidRPr="00DD1C58" w:rsidRDefault="00F0098D" w:rsidP="00B10FD6">
            <w:pPr>
              <w:jc w:val="center"/>
              <w:rPr>
                <w:color w:val="000000"/>
                <w:sz w:val="20"/>
              </w:rPr>
            </w:pPr>
            <w:r w:rsidRPr="00DD1C58">
              <w:rPr>
                <w:color w:val="000000"/>
                <w:sz w:val="20"/>
              </w:rPr>
              <w:t>1.41E-04</w:t>
            </w:r>
          </w:p>
        </w:tc>
        <w:tc>
          <w:tcPr>
            <w:tcW w:w="0" w:type="auto"/>
            <w:tcBorders>
              <w:top w:val="nil"/>
              <w:left w:val="nil"/>
              <w:bottom w:val="nil"/>
              <w:right w:val="nil"/>
            </w:tcBorders>
            <w:shd w:val="clear" w:color="auto" w:fill="auto"/>
            <w:noWrap/>
            <w:vAlign w:val="bottom"/>
            <w:hideMark/>
          </w:tcPr>
          <w:p w14:paraId="7FA7DCC6" w14:textId="77777777" w:rsidR="00F0098D" w:rsidRPr="00DD1C58" w:rsidRDefault="00F0098D" w:rsidP="00B10FD6">
            <w:pPr>
              <w:jc w:val="center"/>
              <w:rPr>
                <w:color w:val="000000"/>
                <w:sz w:val="20"/>
              </w:rPr>
            </w:pPr>
            <w:r>
              <w:rPr>
                <w:color w:val="000000"/>
                <w:sz w:val="20"/>
              </w:rPr>
              <w:t>2.42E+00</w:t>
            </w:r>
          </w:p>
        </w:tc>
        <w:tc>
          <w:tcPr>
            <w:tcW w:w="0" w:type="auto"/>
            <w:tcBorders>
              <w:top w:val="nil"/>
              <w:left w:val="nil"/>
              <w:bottom w:val="nil"/>
              <w:right w:val="nil"/>
            </w:tcBorders>
            <w:shd w:val="clear" w:color="auto" w:fill="auto"/>
            <w:noWrap/>
            <w:vAlign w:val="bottom"/>
            <w:hideMark/>
          </w:tcPr>
          <w:p w14:paraId="65CD9BE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BE1DBA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7358506" w14:textId="77777777" w:rsidTr="00B10FD6">
        <w:trPr>
          <w:trHeight w:val="144"/>
        </w:trPr>
        <w:tc>
          <w:tcPr>
            <w:tcW w:w="0" w:type="auto"/>
            <w:tcBorders>
              <w:top w:val="nil"/>
              <w:left w:val="nil"/>
              <w:bottom w:val="nil"/>
              <w:right w:val="nil"/>
            </w:tcBorders>
            <w:shd w:val="clear" w:color="auto" w:fill="auto"/>
            <w:noWrap/>
            <w:vAlign w:val="bottom"/>
            <w:hideMark/>
          </w:tcPr>
          <w:p w14:paraId="013FD84C" w14:textId="77777777" w:rsidR="00F0098D" w:rsidRPr="00DD1C58" w:rsidRDefault="00F0098D" w:rsidP="00B10FD6">
            <w:pPr>
              <w:rPr>
                <w:i/>
                <w:iCs/>
                <w:color w:val="000000"/>
                <w:sz w:val="20"/>
              </w:rPr>
            </w:pPr>
            <w:proofErr w:type="spellStart"/>
            <w:r w:rsidRPr="00DD1C58">
              <w:rPr>
                <w:i/>
                <w:iCs/>
                <w:color w:val="000000"/>
                <w:sz w:val="20"/>
              </w:rPr>
              <w:t>Diodontidae</w:t>
            </w:r>
            <w:proofErr w:type="spellEnd"/>
          </w:p>
        </w:tc>
        <w:tc>
          <w:tcPr>
            <w:tcW w:w="0" w:type="auto"/>
            <w:tcBorders>
              <w:top w:val="nil"/>
              <w:left w:val="nil"/>
              <w:bottom w:val="nil"/>
              <w:right w:val="nil"/>
            </w:tcBorders>
            <w:shd w:val="clear" w:color="auto" w:fill="auto"/>
            <w:noWrap/>
            <w:vAlign w:val="bottom"/>
            <w:hideMark/>
          </w:tcPr>
          <w:p w14:paraId="0959911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C20AD2C" w14:textId="77777777" w:rsidR="00F0098D" w:rsidRPr="00DD1C58" w:rsidRDefault="00F0098D" w:rsidP="00B10FD6">
            <w:pPr>
              <w:jc w:val="center"/>
              <w:rPr>
                <w:color w:val="000000"/>
                <w:sz w:val="20"/>
              </w:rPr>
            </w:pPr>
            <w:r w:rsidRPr="00DD1C58">
              <w:rPr>
                <w:color w:val="000000"/>
                <w:sz w:val="20"/>
              </w:rPr>
              <w:t>1.03E-04</w:t>
            </w:r>
          </w:p>
        </w:tc>
        <w:tc>
          <w:tcPr>
            <w:tcW w:w="0" w:type="auto"/>
            <w:tcBorders>
              <w:top w:val="nil"/>
              <w:left w:val="nil"/>
              <w:bottom w:val="nil"/>
              <w:right w:val="nil"/>
            </w:tcBorders>
            <w:shd w:val="clear" w:color="auto" w:fill="auto"/>
            <w:noWrap/>
            <w:vAlign w:val="bottom"/>
            <w:hideMark/>
          </w:tcPr>
          <w:p w14:paraId="1CA059B3" w14:textId="77777777" w:rsidR="00F0098D" w:rsidRPr="00DD1C58" w:rsidRDefault="00F0098D" w:rsidP="00B10FD6">
            <w:pPr>
              <w:jc w:val="center"/>
              <w:rPr>
                <w:color w:val="000000"/>
                <w:sz w:val="20"/>
              </w:rPr>
            </w:pPr>
            <w:r>
              <w:rPr>
                <w:color w:val="000000"/>
                <w:sz w:val="20"/>
              </w:rPr>
              <w:t>2.79E+00</w:t>
            </w:r>
          </w:p>
        </w:tc>
        <w:tc>
          <w:tcPr>
            <w:tcW w:w="0" w:type="auto"/>
            <w:tcBorders>
              <w:top w:val="nil"/>
              <w:left w:val="nil"/>
              <w:bottom w:val="nil"/>
              <w:right w:val="nil"/>
            </w:tcBorders>
            <w:shd w:val="clear" w:color="auto" w:fill="auto"/>
            <w:noWrap/>
            <w:vAlign w:val="bottom"/>
            <w:hideMark/>
          </w:tcPr>
          <w:p w14:paraId="4E9DE89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AF1BEE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7C708E6" w14:textId="77777777" w:rsidTr="00B10FD6">
        <w:trPr>
          <w:trHeight w:val="144"/>
        </w:trPr>
        <w:tc>
          <w:tcPr>
            <w:tcW w:w="0" w:type="auto"/>
            <w:tcBorders>
              <w:top w:val="nil"/>
              <w:left w:val="nil"/>
              <w:bottom w:val="nil"/>
              <w:right w:val="nil"/>
            </w:tcBorders>
            <w:shd w:val="clear" w:color="auto" w:fill="auto"/>
            <w:noWrap/>
            <w:vAlign w:val="bottom"/>
            <w:hideMark/>
          </w:tcPr>
          <w:p w14:paraId="6B3D209A"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p>
        </w:tc>
        <w:tc>
          <w:tcPr>
            <w:tcW w:w="0" w:type="auto"/>
            <w:tcBorders>
              <w:top w:val="nil"/>
              <w:left w:val="nil"/>
              <w:bottom w:val="nil"/>
              <w:right w:val="nil"/>
            </w:tcBorders>
            <w:shd w:val="clear" w:color="auto" w:fill="auto"/>
            <w:noWrap/>
            <w:vAlign w:val="bottom"/>
            <w:hideMark/>
          </w:tcPr>
          <w:p w14:paraId="2318A39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348A436" w14:textId="77777777" w:rsidR="00F0098D" w:rsidRPr="00DD1C58" w:rsidRDefault="00F0098D" w:rsidP="00B10FD6">
            <w:pPr>
              <w:jc w:val="center"/>
              <w:rPr>
                <w:color w:val="000000"/>
                <w:sz w:val="20"/>
              </w:rPr>
            </w:pPr>
            <w:r w:rsidRPr="00DD1C58">
              <w:rPr>
                <w:color w:val="000000"/>
                <w:sz w:val="20"/>
              </w:rPr>
              <w:t>9.30E-05</w:t>
            </w:r>
          </w:p>
        </w:tc>
        <w:tc>
          <w:tcPr>
            <w:tcW w:w="0" w:type="auto"/>
            <w:tcBorders>
              <w:top w:val="nil"/>
              <w:left w:val="nil"/>
              <w:bottom w:val="nil"/>
              <w:right w:val="nil"/>
            </w:tcBorders>
            <w:shd w:val="clear" w:color="auto" w:fill="auto"/>
            <w:noWrap/>
            <w:vAlign w:val="bottom"/>
            <w:hideMark/>
          </w:tcPr>
          <w:p w14:paraId="14D0629E"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19640751" w14:textId="77777777" w:rsidR="00F0098D" w:rsidRPr="00DD1C58" w:rsidRDefault="00F0098D" w:rsidP="00B10FD6">
            <w:pPr>
              <w:jc w:val="center"/>
              <w:rPr>
                <w:color w:val="000000"/>
                <w:sz w:val="20"/>
              </w:rPr>
            </w:pPr>
            <w:r>
              <w:rPr>
                <w:color w:val="000000"/>
                <w:sz w:val="20"/>
              </w:rPr>
              <w:t>1.15E-01</w:t>
            </w:r>
          </w:p>
        </w:tc>
        <w:tc>
          <w:tcPr>
            <w:tcW w:w="0" w:type="auto"/>
            <w:tcBorders>
              <w:top w:val="nil"/>
              <w:left w:val="nil"/>
              <w:bottom w:val="nil"/>
              <w:right w:val="nil"/>
            </w:tcBorders>
            <w:shd w:val="clear" w:color="auto" w:fill="auto"/>
            <w:noWrap/>
            <w:vAlign w:val="bottom"/>
            <w:hideMark/>
          </w:tcPr>
          <w:p w14:paraId="2D79769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872FEE7" w14:textId="77777777" w:rsidTr="00B10FD6">
        <w:trPr>
          <w:trHeight w:val="144"/>
        </w:trPr>
        <w:tc>
          <w:tcPr>
            <w:tcW w:w="0" w:type="auto"/>
            <w:tcBorders>
              <w:top w:val="nil"/>
              <w:left w:val="nil"/>
              <w:bottom w:val="nil"/>
              <w:right w:val="nil"/>
            </w:tcBorders>
            <w:shd w:val="clear" w:color="auto" w:fill="auto"/>
            <w:noWrap/>
            <w:vAlign w:val="bottom"/>
            <w:hideMark/>
          </w:tcPr>
          <w:p w14:paraId="19AD2012" w14:textId="77777777" w:rsidR="00F0098D" w:rsidRPr="00DD1C58" w:rsidRDefault="00F0098D" w:rsidP="00B10FD6">
            <w:pPr>
              <w:rPr>
                <w:i/>
                <w:iCs/>
                <w:color w:val="000000"/>
                <w:sz w:val="20"/>
              </w:rPr>
            </w:pPr>
            <w:proofErr w:type="spellStart"/>
            <w:r w:rsidRPr="00DD1C58">
              <w:rPr>
                <w:i/>
                <w:iCs/>
                <w:color w:val="000000"/>
                <w:sz w:val="20"/>
              </w:rPr>
              <w:t>Liopropoma</w:t>
            </w:r>
            <w:proofErr w:type="spellEnd"/>
          </w:p>
        </w:tc>
        <w:tc>
          <w:tcPr>
            <w:tcW w:w="0" w:type="auto"/>
            <w:tcBorders>
              <w:top w:val="nil"/>
              <w:left w:val="nil"/>
              <w:bottom w:val="nil"/>
              <w:right w:val="nil"/>
            </w:tcBorders>
            <w:shd w:val="clear" w:color="auto" w:fill="auto"/>
            <w:noWrap/>
            <w:vAlign w:val="bottom"/>
            <w:hideMark/>
          </w:tcPr>
          <w:p w14:paraId="21B4151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4995F22" w14:textId="77777777" w:rsidR="00F0098D" w:rsidRPr="00DD1C58" w:rsidRDefault="00F0098D" w:rsidP="00B10FD6">
            <w:pPr>
              <w:jc w:val="center"/>
              <w:rPr>
                <w:color w:val="000000"/>
                <w:sz w:val="20"/>
              </w:rPr>
            </w:pPr>
            <w:r w:rsidRPr="00DD1C58">
              <w:rPr>
                <w:color w:val="000000"/>
                <w:sz w:val="20"/>
              </w:rPr>
              <w:t>8.50E-05</w:t>
            </w:r>
          </w:p>
        </w:tc>
        <w:tc>
          <w:tcPr>
            <w:tcW w:w="0" w:type="auto"/>
            <w:tcBorders>
              <w:top w:val="nil"/>
              <w:left w:val="nil"/>
              <w:bottom w:val="nil"/>
              <w:right w:val="nil"/>
            </w:tcBorders>
            <w:shd w:val="clear" w:color="auto" w:fill="auto"/>
            <w:noWrap/>
            <w:vAlign w:val="bottom"/>
            <w:hideMark/>
          </w:tcPr>
          <w:p w14:paraId="5AE35E09"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5F9B726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981ED2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7497009" w14:textId="77777777" w:rsidTr="00B10FD6">
        <w:trPr>
          <w:trHeight w:val="144"/>
        </w:trPr>
        <w:tc>
          <w:tcPr>
            <w:tcW w:w="0" w:type="auto"/>
            <w:tcBorders>
              <w:top w:val="nil"/>
              <w:left w:val="nil"/>
              <w:bottom w:val="nil"/>
              <w:right w:val="nil"/>
            </w:tcBorders>
            <w:shd w:val="clear" w:color="auto" w:fill="auto"/>
            <w:noWrap/>
            <w:vAlign w:val="bottom"/>
            <w:hideMark/>
          </w:tcPr>
          <w:p w14:paraId="2EA9BDAF"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r w:rsidRPr="00DD1C58">
              <w:rPr>
                <w:i/>
                <w:iCs/>
                <w:color w:val="000000"/>
                <w:sz w:val="20"/>
              </w:rPr>
              <w:t xml:space="preserve"> </w:t>
            </w:r>
            <w:proofErr w:type="spellStart"/>
            <w:r w:rsidRPr="00DD1C58">
              <w:rPr>
                <w:i/>
                <w:iCs/>
                <w:color w:val="000000"/>
                <w:sz w:val="20"/>
              </w:rPr>
              <w:t>introniger</w:t>
            </w:r>
            <w:proofErr w:type="spellEnd"/>
          </w:p>
        </w:tc>
        <w:tc>
          <w:tcPr>
            <w:tcW w:w="0" w:type="auto"/>
            <w:tcBorders>
              <w:top w:val="nil"/>
              <w:left w:val="nil"/>
              <w:bottom w:val="nil"/>
              <w:right w:val="nil"/>
            </w:tcBorders>
            <w:shd w:val="clear" w:color="auto" w:fill="auto"/>
            <w:noWrap/>
            <w:vAlign w:val="bottom"/>
            <w:hideMark/>
          </w:tcPr>
          <w:p w14:paraId="40DEAD4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9AA5A4E" w14:textId="77777777" w:rsidR="00F0098D" w:rsidRPr="00DD1C58" w:rsidRDefault="00F0098D" w:rsidP="00B10FD6">
            <w:pPr>
              <w:jc w:val="center"/>
              <w:rPr>
                <w:color w:val="000000"/>
                <w:sz w:val="20"/>
              </w:rPr>
            </w:pPr>
            <w:r w:rsidRPr="00DD1C58">
              <w:rPr>
                <w:color w:val="000000"/>
                <w:sz w:val="20"/>
              </w:rPr>
              <w:t>6.60E-05</w:t>
            </w:r>
          </w:p>
        </w:tc>
        <w:tc>
          <w:tcPr>
            <w:tcW w:w="0" w:type="auto"/>
            <w:tcBorders>
              <w:top w:val="nil"/>
              <w:left w:val="nil"/>
              <w:bottom w:val="nil"/>
              <w:right w:val="nil"/>
            </w:tcBorders>
            <w:shd w:val="clear" w:color="auto" w:fill="auto"/>
            <w:noWrap/>
            <w:vAlign w:val="bottom"/>
            <w:hideMark/>
          </w:tcPr>
          <w:p w14:paraId="5757302F"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46E070B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B50D6B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32A0F4F" w14:textId="77777777" w:rsidTr="00B10FD6">
        <w:trPr>
          <w:trHeight w:val="144"/>
        </w:trPr>
        <w:tc>
          <w:tcPr>
            <w:tcW w:w="0" w:type="auto"/>
            <w:tcBorders>
              <w:top w:val="nil"/>
              <w:left w:val="nil"/>
              <w:bottom w:val="nil"/>
              <w:right w:val="nil"/>
            </w:tcBorders>
            <w:shd w:val="clear" w:color="auto" w:fill="auto"/>
            <w:noWrap/>
            <w:vAlign w:val="bottom"/>
            <w:hideMark/>
          </w:tcPr>
          <w:p w14:paraId="375BEF66"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p>
        </w:tc>
        <w:tc>
          <w:tcPr>
            <w:tcW w:w="0" w:type="auto"/>
            <w:tcBorders>
              <w:top w:val="nil"/>
              <w:left w:val="nil"/>
              <w:bottom w:val="nil"/>
              <w:right w:val="nil"/>
            </w:tcBorders>
            <w:shd w:val="clear" w:color="auto" w:fill="auto"/>
            <w:noWrap/>
            <w:vAlign w:val="bottom"/>
            <w:hideMark/>
          </w:tcPr>
          <w:p w14:paraId="5CFBE5A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6A55FED" w14:textId="77777777" w:rsidR="00F0098D" w:rsidRPr="00DD1C58" w:rsidRDefault="00F0098D" w:rsidP="00B10FD6">
            <w:pPr>
              <w:jc w:val="center"/>
              <w:rPr>
                <w:color w:val="000000"/>
                <w:sz w:val="20"/>
              </w:rPr>
            </w:pPr>
            <w:r w:rsidRPr="00DD1C58">
              <w:rPr>
                <w:color w:val="000000"/>
                <w:sz w:val="20"/>
              </w:rPr>
              <w:t>4.80E-05</w:t>
            </w:r>
          </w:p>
        </w:tc>
        <w:tc>
          <w:tcPr>
            <w:tcW w:w="0" w:type="auto"/>
            <w:tcBorders>
              <w:top w:val="nil"/>
              <w:left w:val="nil"/>
              <w:bottom w:val="nil"/>
              <w:right w:val="nil"/>
            </w:tcBorders>
            <w:shd w:val="clear" w:color="auto" w:fill="auto"/>
            <w:noWrap/>
            <w:vAlign w:val="bottom"/>
            <w:hideMark/>
          </w:tcPr>
          <w:p w14:paraId="515DEC66"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1B42F51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2C0A29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C7A2326" w14:textId="77777777" w:rsidTr="00B10FD6">
        <w:trPr>
          <w:trHeight w:val="144"/>
        </w:trPr>
        <w:tc>
          <w:tcPr>
            <w:tcW w:w="0" w:type="auto"/>
            <w:tcBorders>
              <w:top w:val="nil"/>
              <w:left w:val="nil"/>
              <w:bottom w:val="nil"/>
              <w:right w:val="nil"/>
            </w:tcBorders>
            <w:shd w:val="clear" w:color="auto" w:fill="auto"/>
            <w:noWrap/>
            <w:vAlign w:val="bottom"/>
            <w:hideMark/>
          </w:tcPr>
          <w:p w14:paraId="5F9A3A2A" w14:textId="77777777" w:rsidR="00F0098D" w:rsidRPr="00DD1C58" w:rsidRDefault="00F0098D" w:rsidP="00B10FD6">
            <w:pPr>
              <w:rPr>
                <w:i/>
                <w:iCs/>
                <w:color w:val="000000"/>
                <w:sz w:val="20"/>
              </w:rPr>
            </w:pPr>
            <w:proofErr w:type="spellStart"/>
            <w:r w:rsidRPr="00DD1C58">
              <w:rPr>
                <w:i/>
                <w:iCs/>
                <w:color w:val="000000"/>
                <w:sz w:val="20"/>
              </w:rPr>
              <w:t>Paralepididae</w:t>
            </w:r>
            <w:proofErr w:type="spellEnd"/>
          </w:p>
        </w:tc>
        <w:tc>
          <w:tcPr>
            <w:tcW w:w="0" w:type="auto"/>
            <w:tcBorders>
              <w:top w:val="nil"/>
              <w:left w:val="nil"/>
              <w:bottom w:val="nil"/>
              <w:right w:val="nil"/>
            </w:tcBorders>
            <w:shd w:val="clear" w:color="auto" w:fill="auto"/>
            <w:noWrap/>
            <w:vAlign w:val="bottom"/>
            <w:hideMark/>
          </w:tcPr>
          <w:p w14:paraId="3AB64FC0"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7F1E4134" w14:textId="77777777" w:rsidR="00F0098D" w:rsidRPr="00DD1C58" w:rsidRDefault="00F0098D" w:rsidP="00B10FD6">
            <w:pPr>
              <w:jc w:val="center"/>
              <w:rPr>
                <w:color w:val="000000"/>
                <w:sz w:val="20"/>
              </w:rPr>
            </w:pPr>
            <w:r w:rsidRPr="00DD1C58">
              <w:rPr>
                <w:color w:val="000000"/>
                <w:sz w:val="20"/>
              </w:rPr>
              <w:t>2.18E-05</w:t>
            </w:r>
          </w:p>
        </w:tc>
        <w:tc>
          <w:tcPr>
            <w:tcW w:w="0" w:type="auto"/>
            <w:tcBorders>
              <w:top w:val="nil"/>
              <w:left w:val="nil"/>
              <w:bottom w:val="nil"/>
              <w:right w:val="nil"/>
            </w:tcBorders>
            <w:shd w:val="clear" w:color="auto" w:fill="auto"/>
            <w:noWrap/>
            <w:vAlign w:val="bottom"/>
            <w:hideMark/>
          </w:tcPr>
          <w:p w14:paraId="46B85A88"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2975E9F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B9CE14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6570FFF" w14:textId="77777777" w:rsidTr="00B10FD6">
        <w:trPr>
          <w:trHeight w:val="144"/>
        </w:trPr>
        <w:tc>
          <w:tcPr>
            <w:tcW w:w="0" w:type="auto"/>
            <w:tcBorders>
              <w:top w:val="nil"/>
              <w:left w:val="nil"/>
              <w:bottom w:val="nil"/>
              <w:right w:val="nil"/>
            </w:tcBorders>
            <w:shd w:val="clear" w:color="auto" w:fill="auto"/>
            <w:noWrap/>
            <w:vAlign w:val="bottom"/>
            <w:hideMark/>
          </w:tcPr>
          <w:p w14:paraId="34A34CE9" w14:textId="77777777" w:rsidR="00F0098D" w:rsidRPr="00DD1C58" w:rsidRDefault="00F0098D" w:rsidP="00B10FD6">
            <w:pPr>
              <w:rPr>
                <w:i/>
                <w:iCs/>
                <w:color w:val="000000"/>
                <w:sz w:val="20"/>
              </w:rPr>
            </w:pPr>
            <w:proofErr w:type="spellStart"/>
            <w:r w:rsidRPr="00DD1C58">
              <w:rPr>
                <w:i/>
                <w:iCs/>
                <w:color w:val="000000"/>
                <w:sz w:val="20"/>
              </w:rPr>
              <w:t>Antigonia</w:t>
            </w:r>
            <w:proofErr w:type="spellEnd"/>
            <w:r w:rsidRPr="00DD1C58">
              <w:rPr>
                <w:i/>
                <w:iCs/>
                <w:color w:val="000000"/>
                <w:sz w:val="20"/>
              </w:rPr>
              <w:t xml:space="preserve"> </w:t>
            </w:r>
            <w:proofErr w:type="spellStart"/>
            <w:r w:rsidRPr="00DD1C58">
              <w:rPr>
                <w:i/>
                <w:iCs/>
                <w:color w:val="000000"/>
                <w:sz w:val="20"/>
              </w:rPr>
              <w:t>capros</w:t>
            </w:r>
            <w:proofErr w:type="spellEnd"/>
          </w:p>
        </w:tc>
        <w:tc>
          <w:tcPr>
            <w:tcW w:w="0" w:type="auto"/>
            <w:tcBorders>
              <w:top w:val="nil"/>
              <w:left w:val="nil"/>
              <w:bottom w:val="nil"/>
              <w:right w:val="nil"/>
            </w:tcBorders>
            <w:shd w:val="clear" w:color="auto" w:fill="auto"/>
            <w:noWrap/>
            <w:vAlign w:val="bottom"/>
            <w:hideMark/>
          </w:tcPr>
          <w:p w14:paraId="77CA53E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8015C72" w14:textId="77777777" w:rsidR="00F0098D" w:rsidRPr="00DD1C58" w:rsidRDefault="00F0098D" w:rsidP="00B10FD6">
            <w:pPr>
              <w:jc w:val="center"/>
              <w:rPr>
                <w:color w:val="000000"/>
                <w:sz w:val="20"/>
              </w:rPr>
            </w:pPr>
            <w:r w:rsidRPr="00DD1C58">
              <w:rPr>
                <w:color w:val="000000"/>
                <w:sz w:val="20"/>
              </w:rPr>
              <w:t>1.35E-05</w:t>
            </w:r>
          </w:p>
        </w:tc>
        <w:tc>
          <w:tcPr>
            <w:tcW w:w="0" w:type="auto"/>
            <w:tcBorders>
              <w:top w:val="nil"/>
              <w:left w:val="nil"/>
              <w:bottom w:val="nil"/>
              <w:right w:val="nil"/>
            </w:tcBorders>
            <w:shd w:val="clear" w:color="auto" w:fill="auto"/>
            <w:noWrap/>
            <w:vAlign w:val="bottom"/>
            <w:hideMark/>
          </w:tcPr>
          <w:p w14:paraId="57445CC0" w14:textId="77777777" w:rsidR="00F0098D" w:rsidRPr="00DD1C58" w:rsidRDefault="00F0098D" w:rsidP="00B10FD6">
            <w:pPr>
              <w:jc w:val="center"/>
              <w:rPr>
                <w:color w:val="000000"/>
                <w:sz w:val="20"/>
              </w:rPr>
            </w:pPr>
            <w:r>
              <w:rPr>
                <w:color w:val="000000"/>
                <w:sz w:val="20"/>
              </w:rPr>
              <w:t>2.85E+00</w:t>
            </w:r>
          </w:p>
        </w:tc>
        <w:tc>
          <w:tcPr>
            <w:tcW w:w="0" w:type="auto"/>
            <w:tcBorders>
              <w:top w:val="nil"/>
              <w:left w:val="nil"/>
              <w:bottom w:val="nil"/>
              <w:right w:val="nil"/>
            </w:tcBorders>
            <w:shd w:val="clear" w:color="auto" w:fill="auto"/>
            <w:noWrap/>
            <w:vAlign w:val="bottom"/>
            <w:hideMark/>
          </w:tcPr>
          <w:p w14:paraId="74A71BB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9DE75B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18EACF4" w14:textId="77777777" w:rsidTr="00B10FD6">
        <w:trPr>
          <w:trHeight w:val="144"/>
        </w:trPr>
        <w:tc>
          <w:tcPr>
            <w:tcW w:w="0" w:type="auto"/>
            <w:tcBorders>
              <w:top w:val="nil"/>
              <w:left w:val="nil"/>
              <w:bottom w:val="nil"/>
              <w:right w:val="nil"/>
            </w:tcBorders>
            <w:shd w:val="clear" w:color="auto" w:fill="auto"/>
            <w:noWrap/>
            <w:vAlign w:val="bottom"/>
            <w:hideMark/>
          </w:tcPr>
          <w:p w14:paraId="050DA905" w14:textId="77777777" w:rsidR="00F0098D" w:rsidRPr="00DD1C58" w:rsidRDefault="00F0098D" w:rsidP="00B10FD6">
            <w:pPr>
              <w:rPr>
                <w:i/>
                <w:iCs/>
                <w:color w:val="000000"/>
                <w:sz w:val="20"/>
              </w:rPr>
            </w:pPr>
            <w:proofErr w:type="spellStart"/>
            <w:r w:rsidRPr="00DD1C58">
              <w:rPr>
                <w:i/>
                <w:iCs/>
                <w:color w:val="000000"/>
                <w:sz w:val="20"/>
              </w:rPr>
              <w:t>Pseudoscopelus</w:t>
            </w:r>
            <w:proofErr w:type="spellEnd"/>
          </w:p>
        </w:tc>
        <w:tc>
          <w:tcPr>
            <w:tcW w:w="0" w:type="auto"/>
            <w:tcBorders>
              <w:top w:val="nil"/>
              <w:left w:val="nil"/>
              <w:bottom w:val="nil"/>
              <w:right w:val="nil"/>
            </w:tcBorders>
            <w:shd w:val="clear" w:color="auto" w:fill="auto"/>
            <w:noWrap/>
            <w:vAlign w:val="bottom"/>
            <w:hideMark/>
          </w:tcPr>
          <w:p w14:paraId="7819D032"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115514E3" w14:textId="77777777" w:rsidR="00F0098D" w:rsidRPr="00DD1C58" w:rsidRDefault="00F0098D" w:rsidP="00B10FD6">
            <w:pPr>
              <w:jc w:val="center"/>
              <w:rPr>
                <w:color w:val="000000"/>
                <w:sz w:val="20"/>
              </w:rPr>
            </w:pPr>
            <w:r w:rsidRPr="00DD1C58">
              <w:rPr>
                <w:color w:val="000000"/>
                <w:sz w:val="20"/>
              </w:rPr>
              <w:t>1.07E-05</w:t>
            </w:r>
          </w:p>
        </w:tc>
        <w:tc>
          <w:tcPr>
            <w:tcW w:w="0" w:type="auto"/>
            <w:tcBorders>
              <w:top w:val="nil"/>
              <w:left w:val="nil"/>
              <w:bottom w:val="nil"/>
              <w:right w:val="nil"/>
            </w:tcBorders>
            <w:shd w:val="clear" w:color="auto" w:fill="auto"/>
            <w:noWrap/>
            <w:vAlign w:val="bottom"/>
            <w:hideMark/>
          </w:tcPr>
          <w:p w14:paraId="080F12B9" w14:textId="77777777" w:rsidR="00F0098D" w:rsidRPr="00DD1C58" w:rsidRDefault="00F0098D" w:rsidP="00B10FD6">
            <w:pPr>
              <w:jc w:val="center"/>
              <w:rPr>
                <w:color w:val="000000"/>
                <w:sz w:val="20"/>
              </w:rPr>
            </w:pPr>
            <w:r>
              <w:rPr>
                <w:color w:val="000000"/>
                <w:sz w:val="20"/>
              </w:rPr>
              <w:t>2.90E+00</w:t>
            </w:r>
          </w:p>
        </w:tc>
        <w:tc>
          <w:tcPr>
            <w:tcW w:w="0" w:type="auto"/>
            <w:tcBorders>
              <w:top w:val="nil"/>
              <w:left w:val="nil"/>
              <w:bottom w:val="nil"/>
              <w:right w:val="nil"/>
            </w:tcBorders>
            <w:shd w:val="clear" w:color="auto" w:fill="auto"/>
            <w:noWrap/>
            <w:vAlign w:val="bottom"/>
            <w:hideMark/>
          </w:tcPr>
          <w:p w14:paraId="454DF6E8"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5B0608D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F00158D" w14:textId="77777777" w:rsidTr="00B10FD6">
        <w:trPr>
          <w:trHeight w:val="144"/>
        </w:trPr>
        <w:tc>
          <w:tcPr>
            <w:tcW w:w="0" w:type="auto"/>
            <w:tcBorders>
              <w:top w:val="nil"/>
              <w:left w:val="nil"/>
              <w:bottom w:val="nil"/>
              <w:right w:val="nil"/>
            </w:tcBorders>
            <w:shd w:val="clear" w:color="auto" w:fill="auto"/>
            <w:noWrap/>
            <w:vAlign w:val="bottom"/>
            <w:hideMark/>
          </w:tcPr>
          <w:p w14:paraId="298DB5A1" w14:textId="77777777" w:rsidR="00F0098D" w:rsidRPr="00DD1C58" w:rsidRDefault="00F0098D" w:rsidP="00B10FD6">
            <w:pPr>
              <w:rPr>
                <w:i/>
                <w:iCs/>
                <w:color w:val="000000"/>
                <w:sz w:val="20"/>
              </w:rPr>
            </w:pPr>
            <w:proofErr w:type="spellStart"/>
            <w:r w:rsidRPr="00DD1C58">
              <w:rPr>
                <w:i/>
                <w:iCs/>
                <w:color w:val="000000"/>
                <w:sz w:val="20"/>
              </w:rPr>
              <w:t>Synodus</w:t>
            </w:r>
            <w:proofErr w:type="spellEnd"/>
          </w:p>
        </w:tc>
        <w:tc>
          <w:tcPr>
            <w:tcW w:w="0" w:type="auto"/>
            <w:tcBorders>
              <w:top w:val="nil"/>
              <w:left w:val="nil"/>
              <w:bottom w:val="nil"/>
              <w:right w:val="nil"/>
            </w:tcBorders>
            <w:shd w:val="clear" w:color="auto" w:fill="auto"/>
            <w:noWrap/>
            <w:vAlign w:val="bottom"/>
            <w:hideMark/>
          </w:tcPr>
          <w:p w14:paraId="3C7DA2A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AD6A1BC" w14:textId="77777777" w:rsidR="00F0098D" w:rsidRPr="00DD1C58" w:rsidRDefault="00F0098D" w:rsidP="00B10FD6">
            <w:pPr>
              <w:jc w:val="center"/>
              <w:rPr>
                <w:color w:val="000000"/>
                <w:sz w:val="20"/>
              </w:rPr>
            </w:pPr>
            <w:r w:rsidRPr="00DD1C58">
              <w:rPr>
                <w:color w:val="000000"/>
                <w:sz w:val="20"/>
              </w:rPr>
              <w:t>1.07E-05</w:t>
            </w:r>
          </w:p>
        </w:tc>
        <w:tc>
          <w:tcPr>
            <w:tcW w:w="0" w:type="auto"/>
            <w:tcBorders>
              <w:top w:val="nil"/>
              <w:left w:val="nil"/>
              <w:bottom w:val="nil"/>
              <w:right w:val="nil"/>
            </w:tcBorders>
            <w:shd w:val="clear" w:color="auto" w:fill="auto"/>
            <w:noWrap/>
            <w:vAlign w:val="bottom"/>
            <w:hideMark/>
          </w:tcPr>
          <w:p w14:paraId="57078FCC"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5824718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92441E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2E00F3A" w14:textId="77777777" w:rsidTr="00B10FD6">
        <w:trPr>
          <w:trHeight w:val="144"/>
        </w:trPr>
        <w:tc>
          <w:tcPr>
            <w:tcW w:w="0" w:type="auto"/>
            <w:tcBorders>
              <w:top w:val="nil"/>
              <w:left w:val="nil"/>
              <w:bottom w:val="nil"/>
              <w:right w:val="nil"/>
            </w:tcBorders>
            <w:shd w:val="clear" w:color="auto" w:fill="auto"/>
            <w:noWrap/>
            <w:vAlign w:val="bottom"/>
            <w:hideMark/>
          </w:tcPr>
          <w:p w14:paraId="5147A0A2"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problematicus</w:t>
            </w:r>
            <w:proofErr w:type="spellEnd"/>
          </w:p>
        </w:tc>
        <w:tc>
          <w:tcPr>
            <w:tcW w:w="0" w:type="auto"/>
            <w:tcBorders>
              <w:top w:val="nil"/>
              <w:left w:val="nil"/>
              <w:bottom w:val="nil"/>
              <w:right w:val="nil"/>
            </w:tcBorders>
            <w:shd w:val="clear" w:color="auto" w:fill="auto"/>
            <w:noWrap/>
            <w:vAlign w:val="bottom"/>
            <w:hideMark/>
          </w:tcPr>
          <w:p w14:paraId="43EA3B9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BFD20C5" w14:textId="77777777" w:rsidR="00F0098D" w:rsidRPr="00DD1C58" w:rsidRDefault="00F0098D" w:rsidP="00B10FD6">
            <w:pPr>
              <w:jc w:val="center"/>
              <w:rPr>
                <w:color w:val="000000"/>
                <w:sz w:val="20"/>
              </w:rPr>
            </w:pPr>
            <w:r w:rsidRPr="00DD1C58">
              <w:rPr>
                <w:color w:val="000000"/>
                <w:sz w:val="20"/>
              </w:rPr>
              <w:t>4.37E-06</w:t>
            </w:r>
          </w:p>
        </w:tc>
        <w:tc>
          <w:tcPr>
            <w:tcW w:w="0" w:type="auto"/>
            <w:tcBorders>
              <w:top w:val="nil"/>
              <w:left w:val="nil"/>
              <w:bottom w:val="nil"/>
              <w:right w:val="nil"/>
            </w:tcBorders>
            <w:shd w:val="clear" w:color="auto" w:fill="auto"/>
            <w:noWrap/>
            <w:vAlign w:val="bottom"/>
            <w:hideMark/>
          </w:tcPr>
          <w:p w14:paraId="08DEE449" w14:textId="77777777" w:rsidR="00F0098D" w:rsidRPr="00DD1C58" w:rsidRDefault="00F0098D" w:rsidP="00B10FD6">
            <w:pPr>
              <w:jc w:val="center"/>
              <w:rPr>
                <w:color w:val="000000"/>
                <w:sz w:val="20"/>
              </w:rPr>
            </w:pPr>
            <w:r>
              <w:rPr>
                <w:color w:val="000000"/>
                <w:sz w:val="20"/>
              </w:rPr>
              <w:t>2.82E+00</w:t>
            </w:r>
          </w:p>
        </w:tc>
        <w:tc>
          <w:tcPr>
            <w:tcW w:w="0" w:type="auto"/>
            <w:tcBorders>
              <w:top w:val="nil"/>
              <w:left w:val="nil"/>
              <w:bottom w:val="nil"/>
              <w:right w:val="nil"/>
            </w:tcBorders>
            <w:shd w:val="clear" w:color="auto" w:fill="auto"/>
            <w:noWrap/>
            <w:vAlign w:val="bottom"/>
            <w:hideMark/>
          </w:tcPr>
          <w:p w14:paraId="69E87944"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681211D" w14:textId="77777777" w:rsidR="00F0098D" w:rsidRPr="00DD1C58" w:rsidRDefault="00F0098D" w:rsidP="00B10FD6">
            <w:pPr>
              <w:jc w:val="center"/>
              <w:rPr>
                <w:color w:val="000000"/>
                <w:sz w:val="20"/>
              </w:rPr>
            </w:pPr>
            <w:r w:rsidRPr="00DD1C58">
              <w:rPr>
                <w:color w:val="000000"/>
                <w:sz w:val="20"/>
              </w:rPr>
              <w:t>Lopez-Perez et al. 2020</w:t>
            </w:r>
          </w:p>
        </w:tc>
      </w:tr>
      <w:tr w:rsidR="00F0098D" w:rsidRPr="00DD1C58" w14:paraId="04142B2E" w14:textId="77777777" w:rsidTr="00B10FD6">
        <w:trPr>
          <w:trHeight w:val="144"/>
        </w:trPr>
        <w:tc>
          <w:tcPr>
            <w:tcW w:w="0" w:type="auto"/>
            <w:tcBorders>
              <w:top w:val="nil"/>
              <w:left w:val="nil"/>
              <w:bottom w:val="nil"/>
              <w:right w:val="nil"/>
            </w:tcBorders>
            <w:shd w:val="clear" w:color="auto" w:fill="auto"/>
            <w:noWrap/>
            <w:vAlign w:val="bottom"/>
            <w:hideMark/>
          </w:tcPr>
          <w:p w14:paraId="18B51F08" w14:textId="77777777" w:rsidR="00F0098D" w:rsidRPr="00DD1C58" w:rsidRDefault="00F0098D" w:rsidP="00B10FD6">
            <w:pPr>
              <w:rPr>
                <w:i/>
                <w:iCs/>
                <w:color w:val="000000"/>
                <w:sz w:val="20"/>
              </w:rPr>
            </w:pPr>
            <w:proofErr w:type="spellStart"/>
            <w:r w:rsidRPr="00DD1C58">
              <w:rPr>
                <w:i/>
                <w:iCs/>
                <w:color w:val="000000"/>
                <w:sz w:val="20"/>
              </w:rPr>
              <w:t>Ceratias</w:t>
            </w:r>
            <w:proofErr w:type="spellEnd"/>
          </w:p>
        </w:tc>
        <w:tc>
          <w:tcPr>
            <w:tcW w:w="0" w:type="auto"/>
            <w:tcBorders>
              <w:top w:val="nil"/>
              <w:left w:val="nil"/>
              <w:bottom w:val="nil"/>
              <w:right w:val="nil"/>
            </w:tcBorders>
            <w:shd w:val="clear" w:color="auto" w:fill="auto"/>
            <w:noWrap/>
            <w:vAlign w:val="bottom"/>
            <w:hideMark/>
          </w:tcPr>
          <w:p w14:paraId="77742C3A" w14:textId="77777777" w:rsidR="00F0098D" w:rsidRPr="00DD1C58" w:rsidRDefault="00F0098D" w:rsidP="00B10FD6">
            <w:pPr>
              <w:jc w:val="center"/>
              <w:rPr>
                <w:color w:val="000000"/>
                <w:sz w:val="20"/>
              </w:rPr>
            </w:pPr>
            <w:proofErr w:type="spellStart"/>
            <w:r w:rsidRPr="00DD1C58">
              <w:rPr>
                <w:color w:val="000000"/>
                <w:sz w:val="20"/>
              </w:rPr>
              <w:t>Ceph</w:t>
            </w:r>
            <w:proofErr w:type="spellEnd"/>
            <w:r w:rsidRPr="00DD1C58">
              <w:rPr>
                <w:color w:val="000000"/>
                <w:sz w:val="20"/>
              </w:rPr>
              <w:t>.</w:t>
            </w:r>
          </w:p>
        </w:tc>
        <w:tc>
          <w:tcPr>
            <w:tcW w:w="0" w:type="auto"/>
            <w:tcBorders>
              <w:top w:val="nil"/>
              <w:left w:val="nil"/>
              <w:bottom w:val="nil"/>
              <w:right w:val="nil"/>
            </w:tcBorders>
            <w:shd w:val="clear" w:color="auto" w:fill="auto"/>
            <w:noWrap/>
            <w:vAlign w:val="bottom"/>
            <w:hideMark/>
          </w:tcPr>
          <w:p w14:paraId="3ED1A15C" w14:textId="77777777" w:rsidR="00F0098D" w:rsidRPr="00DD1C58" w:rsidRDefault="00F0098D" w:rsidP="00B10FD6">
            <w:pPr>
              <w:jc w:val="center"/>
              <w:rPr>
                <w:color w:val="000000"/>
                <w:sz w:val="20"/>
              </w:rPr>
            </w:pPr>
            <w:r w:rsidRPr="00DD1C58">
              <w:rPr>
                <w:color w:val="000000"/>
                <w:sz w:val="20"/>
              </w:rPr>
              <w:t>2.37E-06</w:t>
            </w:r>
          </w:p>
        </w:tc>
        <w:tc>
          <w:tcPr>
            <w:tcW w:w="0" w:type="auto"/>
            <w:tcBorders>
              <w:top w:val="nil"/>
              <w:left w:val="nil"/>
              <w:bottom w:val="nil"/>
              <w:right w:val="nil"/>
            </w:tcBorders>
            <w:shd w:val="clear" w:color="auto" w:fill="auto"/>
            <w:noWrap/>
            <w:vAlign w:val="bottom"/>
            <w:hideMark/>
          </w:tcPr>
          <w:p w14:paraId="0B281CAB" w14:textId="77777777" w:rsidR="00F0098D" w:rsidRPr="00DD1C58" w:rsidRDefault="00F0098D" w:rsidP="00B10FD6">
            <w:pPr>
              <w:jc w:val="center"/>
              <w:rPr>
                <w:color w:val="000000"/>
                <w:sz w:val="20"/>
              </w:rPr>
            </w:pPr>
            <w:r>
              <w:rPr>
                <w:color w:val="000000"/>
                <w:sz w:val="20"/>
              </w:rPr>
              <w:t>3.05E+00</w:t>
            </w:r>
          </w:p>
        </w:tc>
        <w:tc>
          <w:tcPr>
            <w:tcW w:w="0" w:type="auto"/>
            <w:tcBorders>
              <w:top w:val="nil"/>
              <w:left w:val="nil"/>
              <w:bottom w:val="nil"/>
              <w:right w:val="nil"/>
            </w:tcBorders>
            <w:shd w:val="clear" w:color="auto" w:fill="auto"/>
            <w:noWrap/>
            <w:vAlign w:val="bottom"/>
            <w:hideMark/>
          </w:tcPr>
          <w:p w14:paraId="1CE0823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BF07DB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9E24EE5" w14:textId="77777777" w:rsidTr="00B10FD6">
        <w:trPr>
          <w:trHeight w:val="144"/>
        </w:trPr>
        <w:tc>
          <w:tcPr>
            <w:tcW w:w="0" w:type="auto"/>
            <w:tcBorders>
              <w:top w:val="nil"/>
              <w:left w:val="nil"/>
              <w:bottom w:val="nil"/>
              <w:right w:val="nil"/>
            </w:tcBorders>
            <w:shd w:val="clear" w:color="auto" w:fill="auto"/>
            <w:noWrap/>
            <w:vAlign w:val="bottom"/>
            <w:hideMark/>
          </w:tcPr>
          <w:p w14:paraId="14C938B0" w14:textId="77777777" w:rsidR="00F0098D" w:rsidRPr="00DD1C58" w:rsidRDefault="00F0098D" w:rsidP="00B10FD6">
            <w:pPr>
              <w:rPr>
                <w:i/>
                <w:iCs/>
                <w:color w:val="000000"/>
                <w:sz w:val="20"/>
              </w:rPr>
            </w:pPr>
            <w:proofErr w:type="spellStart"/>
            <w:r w:rsidRPr="00DD1C58">
              <w:rPr>
                <w:i/>
                <w:iCs/>
                <w:color w:val="000000"/>
                <w:sz w:val="20"/>
              </w:rPr>
              <w:t>Barbourisia</w:t>
            </w:r>
            <w:proofErr w:type="spellEnd"/>
            <w:r w:rsidRPr="00DD1C58">
              <w:rPr>
                <w:i/>
                <w:iCs/>
                <w:color w:val="000000"/>
                <w:sz w:val="20"/>
              </w:rPr>
              <w:t xml:space="preserve"> </w:t>
            </w:r>
            <w:proofErr w:type="spellStart"/>
            <w:r w:rsidRPr="00DD1C58">
              <w:rPr>
                <w:i/>
                <w:iCs/>
                <w:color w:val="000000"/>
                <w:sz w:val="20"/>
              </w:rPr>
              <w:t>rufa</w:t>
            </w:r>
            <w:proofErr w:type="spellEnd"/>
          </w:p>
        </w:tc>
        <w:tc>
          <w:tcPr>
            <w:tcW w:w="0" w:type="auto"/>
            <w:tcBorders>
              <w:top w:val="nil"/>
              <w:left w:val="nil"/>
              <w:bottom w:val="nil"/>
              <w:right w:val="nil"/>
            </w:tcBorders>
            <w:shd w:val="clear" w:color="auto" w:fill="auto"/>
            <w:noWrap/>
            <w:vAlign w:val="bottom"/>
            <w:hideMark/>
          </w:tcPr>
          <w:p w14:paraId="06907B8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FDF975F" w14:textId="77777777" w:rsidR="00F0098D" w:rsidRPr="00DD1C58" w:rsidRDefault="00F0098D" w:rsidP="00B10FD6">
            <w:pPr>
              <w:jc w:val="center"/>
              <w:rPr>
                <w:color w:val="000000"/>
                <w:sz w:val="20"/>
              </w:rPr>
            </w:pPr>
            <w:r w:rsidRPr="00DD1C58">
              <w:rPr>
                <w:color w:val="000000"/>
                <w:sz w:val="20"/>
              </w:rPr>
              <w:t>1.36E-06</w:t>
            </w:r>
          </w:p>
        </w:tc>
        <w:tc>
          <w:tcPr>
            <w:tcW w:w="0" w:type="auto"/>
            <w:tcBorders>
              <w:top w:val="nil"/>
              <w:left w:val="nil"/>
              <w:bottom w:val="nil"/>
              <w:right w:val="nil"/>
            </w:tcBorders>
            <w:shd w:val="clear" w:color="auto" w:fill="auto"/>
            <w:noWrap/>
            <w:vAlign w:val="bottom"/>
            <w:hideMark/>
          </w:tcPr>
          <w:p w14:paraId="6FBF1397"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05F804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AC886A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783805B" w14:textId="77777777" w:rsidTr="00B10FD6">
        <w:trPr>
          <w:trHeight w:val="144"/>
        </w:trPr>
        <w:tc>
          <w:tcPr>
            <w:tcW w:w="0" w:type="auto"/>
            <w:tcBorders>
              <w:top w:val="nil"/>
              <w:left w:val="nil"/>
              <w:bottom w:val="nil"/>
              <w:right w:val="nil"/>
            </w:tcBorders>
            <w:shd w:val="clear" w:color="auto" w:fill="auto"/>
            <w:noWrap/>
            <w:vAlign w:val="bottom"/>
            <w:hideMark/>
          </w:tcPr>
          <w:p w14:paraId="39F970B2" w14:textId="77777777" w:rsidR="00F0098D" w:rsidRPr="00DD1C58" w:rsidRDefault="00F0098D" w:rsidP="00B10FD6">
            <w:pPr>
              <w:rPr>
                <w:i/>
                <w:iCs/>
                <w:color w:val="000000"/>
                <w:sz w:val="20"/>
              </w:rPr>
            </w:pPr>
            <w:proofErr w:type="spellStart"/>
            <w:r w:rsidRPr="00DD1C58">
              <w:rPr>
                <w:i/>
                <w:iCs/>
                <w:color w:val="000000"/>
                <w:sz w:val="20"/>
              </w:rPr>
              <w:t>Pseudoscopelus</w:t>
            </w:r>
            <w:proofErr w:type="spellEnd"/>
            <w:r w:rsidRPr="00DD1C58">
              <w:rPr>
                <w:i/>
                <w:iCs/>
                <w:color w:val="000000"/>
                <w:sz w:val="20"/>
              </w:rPr>
              <w:t xml:space="preserve"> scriptus</w:t>
            </w:r>
          </w:p>
        </w:tc>
        <w:tc>
          <w:tcPr>
            <w:tcW w:w="0" w:type="auto"/>
            <w:tcBorders>
              <w:top w:val="nil"/>
              <w:left w:val="nil"/>
              <w:bottom w:val="nil"/>
              <w:right w:val="nil"/>
            </w:tcBorders>
            <w:shd w:val="clear" w:color="auto" w:fill="auto"/>
            <w:noWrap/>
            <w:vAlign w:val="bottom"/>
            <w:hideMark/>
          </w:tcPr>
          <w:p w14:paraId="31653DC6"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13FF97FE" w14:textId="77777777" w:rsidR="00F0098D" w:rsidRPr="00DD1C58" w:rsidRDefault="00F0098D" w:rsidP="00B10FD6">
            <w:pPr>
              <w:jc w:val="center"/>
              <w:rPr>
                <w:color w:val="000000"/>
                <w:sz w:val="20"/>
              </w:rPr>
            </w:pPr>
            <w:r w:rsidRPr="00DD1C58">
              <w:rPr>
                <w:color w:val="000000"/>
                <w:sz w:val="20"/>
              </w:rPr>
              <w:t>1.36E-06</w:t>
            </w:r>
          </w:p>
        </w:tc>
        <w:tc>
          <w:tcPr>
            <w:tcW w:w="0" w:type="auto"/>
            <w:tcBorders>
              <w:top w:val="nil"/>
              <w:left w:val="nil"/>
              <w:bottom w:val="nil"/>
              <w:right w:val="nil"/>
            </w:tcBorders>
            <w:shd w:val="clear" w:color="auto" w:fill="auto"/>
            <w:noWrap/>
            <w:vAlign w:val="bottom"/>
            <w:hideMark/>
          </w:tcPr>
          <w:p w14:paraId="4F76B48D" w14:textId="77777777" w:rsidR="00F0098D" w:rsidRPr="00DD1C58" w:rsidRDefault="00F0098D" w:rsidP="00B10FD6">
            <w:pPr>
              <w:jc w:val="center"/>
              <w:rPr>
                <w:color w:val="000000"/>
                <w:sz w:val="20"/>
              </w:rPr>
            </w:pPr>
            <w:r>
              <w:rPr>
                <w:color w:val="000000"/>
                <w:sz w:val="20"/>
              </w:rPr>
              <w:t>2.90E+00</w:t>
            </w:r>
          </w:p>
        </w:tc>
        <w:tc>
          <w:tcPr>
            <w:tcW w:w="0" w:type="auto"/>
            <w:tcBorders>
              <w:top w:val="nil"/>
              <w:left w:val="nil"/>
              <w:bottom w:val="nil"/>
              <w:right w:val="nil"/>
            </w:tcBorders>
            <w:shd w:val="clear" w:color="auto" w:fill="auto"/>
            <w:noWrap/>
            <w:vAlign w:val="bottom"/>
            <w:hideMark/>
          </w:tcPr>
          <w:p w14:paraId="17F977C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8754FC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845FBF3" w14:textId="77777777" w:rsidTr="00B10FD6">
        <w:trPr>
          <w:trHeight w:val="144"/>
        </w:trPr>
        <w:tc>
          <w:tcPr>
            <w:tcW w:w="0" w:type="auto"/>
            <w:tcBorders>
              <w:top w:val="nil"/>
              <w:left w:val="nil"/>
              <w:bottom w:val="nil"/>
              <w:right w:val="nil"/>
            </w:tcBorders>
            <w:shd w:val="clear" w:color="auto" w:fill="auto"/>
            <w:noWrap/>
            <w:vAlign w:val="bottom"/>
            <w:hideMark/>
          </w:tcPr>
          <w:p w14:paraId="7ADFF9D3" w14:textId="77777777" w:rsidR="00F0098D" w:rsidRPr="00DD1C58" w:rsidRDefault="00F0098D" w:rsidP="00B10FD6">
            <w:pPr>
              <w:rPr>
                <w:i/>
                <w:iCs/>
                <w:color w:val="000000"/>
                <w:sz w:val="20"/>
              </w:rPr>
            </w:pPr>
            <w:proofErr w:type="spellStart"/>
            <w:r w:rsidRPr="00DD1C58">
              <w:rPr>
                <w:i/>
                <w:iCs/>
                <w:color w:val="000000"/>
                <w:sz w:val="20"/>
              </w:rPr>
              <w:t>Borostomias</w:t>
            </w:r>
            <w:proofErr w:type="spellEnd"/>
          </w:p>
        </w:tc>
        <w:tc>
          <w:tcPr>
            <w:tcW w:w="0" w:type="auto"/>
            <w:tcBorders>
              <w:top w:val="nil"/>
              <w:left w:val="nil"/>
              <w:bottom w:val="nil"/>
              <w:right w:val="nil"/>
            </w:tcBorders>
            <w:shd w:val="clear" w:color="auto" w:fill="auto"/>
            <w:noWrap/>
            <w:vAlign w:val="bottom"/>
            <w:hideMark/>
          </w:tcPr>
          <w:p w14:paraId="7D7FFA87"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31BAF605"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6C7CE3B9"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0E391C1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3FF800DD"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FEBAEE4" w14:textId="77777777" w:rsidTr="00B10FD6">
        <w:trPr>
          <w:trHeight w:val="144"/>
        </w:trPr>
        <w:tc>
          <w:tcPr>
            <w:tcW w:w="0" w:type="auto"/>
            <w:tcBorders>
              <w:top w:val="nil"/>
              <w:left w:val="nil"/>
              <w:bottom w:val="nil"/>
              <w:right w:val="nil"/>
            </w:tcBorders>
            <w:shd w:val="clear" w:color="auto" w:fill="auto"/>
            <w:noWrap/>
            <w:vAlign w:val="bottom"/>
            <w:hideMark/>
          </w:tcPr>
          <w:p w14:paraId="1FDF4EB4"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micropogon</w:t>
            </w:r>
            <w:proofErr w:type="spellEnd"/>
          </w:p>
        </w:tc>
        <w:tc>
          <w:tcPr>
            <w:tcW w:w="0" w:type="auto"/>
            <w:tcBorders>
              <w:top w:val="nil"/>
              <w:left w:val="nil"/>
              <w:bottom w:val="nil"/>
              <w:right w:val="nil"/>
            </w:tcBorders>
            <w:shd w:val="clear" w:color="auto" w:fill="auto"/>
            <w:noWrap/>
            <w:vAlign w:val="bottom"/>
            <w:hideMark/>
          </w:tcPr>
          <w:p w14:paraId="54DB166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3F80E90"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0E53A8A5"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3A797F02"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20A4AFD"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C7C0F2F" w14:textId="77777777" w:rsidTr="00B10FD6">
        <w:trPr>
          <w:trHeight w:val="144"/>
        </w:trPr>
        <w:tc>
          <w:tcPr>
            <w:tcW w:w="0" w:type="auto"/>
            <w:tcBorders>
              <w:top w:val="nil"/>
              <w:left w:val="nil"/>
              <w:bottom w:val="nil"/>
              <w:right w:val="nil"/>
            </w:tcBorders>
            <w:shd w:val="clear" w:color="auto" w:fill="auto"/>
            <w:noWrap/>
            <w:vAlign w:val="bottom"/>
            <w:hideMark/>
          </w:tcPr>
          <w:p w14:paraId="4FA138A5"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oligoa</w:t>
            </w:r>
            <w:proofErr w:type="spellEnd"/>
          </w:p>
        </w:tc>
        <w:tc>
          <w:tcPr>
            <w:tcW w:w="0" w:type="auto"/>
            <w:tcBorders>
              <w:top w:val="nil"/>
              <w:left w:val="nil"/>
              <w:bottom w:val="nil"/>
              <w:right w:val="nil"/>
            </w:tcBorders>
            <w:shd w:val="clear" w:color="auto" w:fill="auto"/>
            <w:noWrap/>
            <w:vAlign w:val="bottom"/>
            <w:hideMark/>
          </w:tcPr>
          <w:p w14:paraId="7706E74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EE3B116"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600D839D"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017F0A16"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1B29EA0"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9B068D4" w14:textId="77777777" w:rsidTr="00B10FD6">
        <w:trPr>
          <w:trHeight w:val="144"/>
        </w:trPr>
        <w:tc>
          <w:tcPr>
            <w:tcW w:w="0" w:type="auto"/>
            <w:tcBorders>
              <w:top w:val="nil"/>
              <w:left w:val="nil"/>
              <w:bottom w:val="nil"/>
              <w:right w:val="nil"/>
            </w:tcBorders>
            <w:shd w:val="clear" w:color="auto" w:fill="auto"/>
            <w:noWrap/>
            <w:vAlign w:val="bottom"/>
            <w:hideMark/>
          </w:tcPr>
          <w:p w14:paraId="7E5F3FBE"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p>
        </w:tc>
        <w:tc>
          <w:tcPr>
            <w:tcW w:w="0" w:type="auto"/>
            <w:tcBorders>
              <w:top w:val="nil"/>
              <w:left w:val="nil"/>
              <w:bottom w:val="nil"/>
              <w:right w:val="nil"/>
            </w:tcBorders>
            <w:shd w:val="clear" w:color="auto" w:fill="auto"/>
            <w:noWrap/>
            <w:vAlign w:val="bottom"/>
            <w:hideMark/>
          </w:tcPr>
          <w:p w14:paraId="271D606C"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D08E794"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49A8D229"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6C934DFA"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A235CEA"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7FD8DA0B" w14:textId="77777777" w:rsidTr="00B10FD6">
        <w:trPr>
          <w:trHeight w:val="144"/>
        </w:trPr>
        <w:tc>
          <w:tcPr>
            <w:tcW w:w="0" w:type="auto"/>
            <w:tcBorders>
              <w:top w:val="nil"/>
              <w:left w:val="nil"/>
              <w:bottom w:val="nil"/>
              <w:right w:val="nil"/>
            </w:tcBorders>
            <w:shd w:val="clear" w:color="auto" w:fill="auto"/>
            <w:noWrap/>
            <w:vAlign w:val="bottom"/>
            <w:hideMark/>
          </w:tcPr>
          <w:p w14:paraId="2FB27578" w14:textId="77777777" w:rsidR="00F0098D" w:rsidRPr="00DD1C58" w:rsidRDefault="00F0098D" w:rsidP="00B10FD6">
            <w:pPr>
              <w:rPr>
                <w:i/>
                <w:iCs/>
                <w:color w:val="000000"/>
                <w:sz w:val="20"/>
              </w:rPr>
            </w:pPr>
            <w:proofErr w:type="spellStart"/>
            <w:r w:rsidRPr="00DD1C58">
              <w:rPr>
                <w:i/>
                <w:iCs/>
                <w:color w:val="000000"/>
                <w:sz w:val="20"/>
              </w:rPr>
              <w:t>Scopelarchus</w:t>
            </w:r>
            <w:proofErr w:type="spellEnd"/>
            <w:r w:rsidRPr="00DD1C58">
              <w:rPr>
                <w:i/>
                <w:iCs/>
                <w:color w:val="000000"/>
                <w:sz w:val="20"/>
              </w:rPr>
              <w:t xml:space="preserve"> </w:t>
            </w:r>
            <w:proofErr w:type="spellStart"/>
            <w:r w:rsidRPr="00DD1C58">
              <w:rPr>
                <w:i/>
                <w:iCs/>
                <w:color w:val="000000"/>
                <w:sz w:val="20"/>
              </w:rPr>
              <w:t>guentheri</w:t>
            </w:r>
            <w:proofErr w:type="spellEnd"/>
          </w:p>
        </w:tc>
        <w:tc>
          <w:tcPr>
            <w:tcW w:w="0" w:type="auto"/>
            <w:tcBorders>
              <w:top w:val="nil"/>
              <w:left w:val="nil"/>
              <w:bottom w:val="nil"/>
              <w:right w:val="nil"/>
            </w:tcBorders>
            <w:shd w:val="clear" w:color="auto" w:fill="auto"/>
            <w:noWrap/>
            <w:vAlign w:val="bottom"/>
            <w:hideMark/>
          </w:tcPr>
          <w:p w14:paraId="6C513802"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2DEA682" w14:textId="77777777" w:rsidR="00F0098D" w:rsidRPr="00DD1C58" w:rsidRDefault="00F0098D" w:rsidP="00B10FD6">
            <w:pPr>
              <w:jc w:val="center"/>
              <w:rPr>
                <w:color w:val="000000"/>
                <w:sz w:val="20"/>
              </w:rPr>
            </w:pPr>
            <w:r w:rsidRPr="00DD1C58">
              <w:rPr>
                <w:color w:val="000000"/>
                <w:sz w:val="20"/>
              </w:rPr>
              <w:t>1.01E-06</w:t>
            </w:r>
          </w:p>
        </w:tc>
        <w:tc>
          <w:tcPr>
            <w:tcW w:w="0" w:type="auto"/>
            <w:tcBorders>
              <w:top w:val="nil"/>
              <w:left w:val="nil"/>
              <w:bottom w:val="nil"/>
              <w:right w:val="nil"/>
            </w:tcBorders>
            <w:shd w:val="clear" w:color="auto" w:fill="auto"/>
            <w:noWrap/>
            <w:vAlign w:val="bottom"/>
            <w:hideMark/>
          </w:tcPr>
          <w:p w14:paraId="32A66D6B" w14:textId="77777777" w:rsidR="00F0098D" w:rsidRPr="00DD1C58" w:rsidRDefault="00F0098D" w:rsidP="00B10FD6">
            <w:pPr>
              <w:jc w:val="center"/>
              <w:rPr>
                <w:color w:val="000000"/>
                <w:sz w:val="20"/>
              </w:rPr>
            </w:pPr>
            <w:r>
              <w:rPr>
                <w:color w:val="000000"/>
                <w:sz w:val="20"/>
              </w:rPr>
              <w:t>3.31E+00</w:t>
            </w:r>
          </w:p>
        </w:tc>
        <w:tc>
          <w:tcPr>
            <w:tcW w:w="0" w:type="auto"/>
            <w:tcBorders>
              <w:top w:val="nil"/>
              <w:left w:val="nil"/>
              <w:bottom w:val="nil"/>
              <w:right w:val="nil"/>
            </w:tcBorders>
            <w:shd w:val="clear" w:color="auto" w:fill="auto"/>
            <w:noWrap/>
            <w:vAlign w:val="bottom"/>
            <w:hideMark/>
          </w:tcPr>
          <w:p w14:paraId="35C07173"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32CD0F8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BBDC2EB" w14:textId="77777777" w:rsidTr="00B10FD6">
        <w:trPr>
          <w:trHeight w:val="144"/>
        </w:trPr>
        <w:tc>
          <w:tcPr>
            <w:tcW w:w="0" w:type="auto"/>
            <w:tcBorders>
              <w:top w:val="nil"/>
              <w:left w:val="nil"/>
              <w:bottom w:val="nil"/>
              <w:right w:val="nil"/>
            </w:tcBorders>
            <w:shd w:val="clear" w:color="auto" w:fill="auto"/>
            <w:noWrap/>
            <w:vAlign w:val="bottom"/>
            <w:hideMark/>
          </w:tcPr>
          <w:p w14:paraId="3D31E6CF" w14:textId="77777777" w:rsidR="00F0098D" w:rsidRPr="00DD1C58" w:rsidRDefault="00F0098D" w:rsidP="00B10FD6">
            <w:pPr>
              <w:rPr>
                <w:i/>
                <w:iCs/>
                <w:color w:val="000000"/>
                <w:sz w:val="20"/>
              </w:rPr>
            </w:pPr>
            <w:proofErr w:type="spellStart"/>
            <w:r w:rsidRPr="00DD1C58">
              <w:rPr>
                <w:i/>
                <w:iCs/>
                <w:color w:val="000000"/>
                <w:sz w:val="20"/>
              </w:rPr>
              <w:t>Evermannella</w:t>
            </w:r>
            <w:proofErr w:type="spellEnd"/>
            <w:r w:rsidRPr="00DD1C58">
              <w:rPr>
                <w:i/>
                <w:iCs/>
                <w:color w:val="000000"/>
                <w:sz w:val="20"/>
              </w:rPr>
              <w:t xml:space="preserve"> melanoderma</w:t>
            </w:r>
          </w:p>
        </w:tc>
        <w:tc>
          <w:tcPr>
            <w:tcW w:w="0" w:type="auto"/>
            <w:tcBorders>
              <w:top w:val="nil"/>
              <w:left w:val="nil"/>
              <w:bottom w:val="nil"/>
              <w:right w:val="nil"/>
            </w:tcBorders>
            <w:shd w:val="clear" w:color="auto" w:fill="auto"/>
            <w:noWrap/>
            <w:vAlign w:val="bottom"/>
            <w:hideMark/>
          </w:tcPr>
          <w:p w14:paraId="3E707522" w14:textId="77777777" w:rsidR="00F0098D" w:rsidRPr="00DD1C58" w:rsidRDefault="00F0098D" w:rsidP="00B10FD6">
            <w:pPr>
              <w:jc w:val="center"/>
              <w:rPr>
                <w:color w:val="000000"/>
                <w:sz w:val="20"/>
              </w:rPr>
            </w:pPr>
            <w:proofErr w:type="spellStart"/>
            <w:r w:rsidRPr="00DD1C58">
              <w:rPr>
                <w:color w:val="000000"/>
                <w:sz w:val="20"/>
              </w:rPr>
              <w:t>Ceph</w:t>
            </w:r>
            <w:proofErr w:type="spellEnd"/>
            <w:r w:rsidRPr="00DD1C58">
              <w:rPr>
                <w:color w:val="000000"/>
                <w:sz w:val="20"/>
              </w:rPr>
              <w:t>.</w:t>
            </w:r>
          </w:p>
        </w:tc>
        <w:tc>
          <w:tcPr>
            <w:tcW w:w="0" w:type="auto"/>
            <w:tcBorders>
              <w:top w:val="nil"/>
              <w:left w:val="nil"/>
              <w:bottom w:val="nil"/>
              <w:right w:val="nil"/>
            </w:tcBorders>
            <w:shd w:val="clear" w:color="auto" w:fill="auto"/>
            <w:noWrap/>
            <w:vAlign w:val="bottom"/>
            <w:hideMark/>
          </w:tcPr>
          <w:p w14:paraId="7B4A5C56" w14:textId="77777777" w:rsidR="00F0098D" w:rsidRPr="00DD1C58" w:rsidRDefault="00F0098D" w:rsidP="00B10FD6">
            <w:pPr>
              <w:jc w:val="center"/>
              <w:rPr>
                <w:color w:val="000000"/>
                <w:sz w:val="20"/>
              </w:rPr>
            </w:pPr>
            <w:r w:rsidRPr="00DD1C58">
              <w:rPr>
                <w:color w:val="000000"/>
                <w:sz w:val="20"/>
              </w:rPr>
              <w:t>9.60E-07</w:t>
            </w:r>
          </w:p>
        </w:tc>
        <w:tc>
          <w:tcPr>
            <w:tcW w:w="0" w:type="auto"/>
            <w:tcBorders>
              <w:top w:val="nil"/>
              <w:left w:val="nil"/>
              <w:bottom w:val="nil"/>
              <w:right w:val="nil"/>
            </w:tcBorders>
            <w:shd w:val="clear" w:color="auto" w:fill="auto"/>
            <w:noWrap/>
            <w:vAlign w:val="bottom"/>
            <w:hideMark/>
          </w:tcPr>
          <w:p w14:paraId="6EC537EA"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1EFF02C6"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381A15A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A33F89B" w14:textId="77777777" w:rsidTr="00B10FD6">
        <w:trPr>
          <w:trHeight w:val="144"/>
        </w:trPr>
        <w:tc>
          <w:tcPr>
            <w:tcW w:w="0" w:type="auto"/>
            <w:tcBorders>
              <w:top w:val="nil"/>
              <w:left w:val="nil"/>
              <w:bottom w:val="nil"/>
              <w:right w:val="nil"/>
            </w:tcBorders>
            <w:shd w:val="clear" w:color="auto" w:fill="auto"/>
            <w:noWrap/>
            <w:vAlign w:val="bottom"/>
            <w:hideMark/>
          </w:tcPr>
          <w:p w14:paraId="19EB9900" w14:textId="77777777" w:rsidR="00F0098D" w:rsidRPr="00DD1C58" w:rsidRDefault="00F0098D" w:rsidP="00B10FD6">
            <w:pPr>
              <w:rPr>
                <w:i/>
                <w:iCs/>
                <w:color w:val="000000"/>
                <w:sz w:val="20"/>
              </w:rPr>
            </w:pPr>
            <w:proofErr w:type="spellStart"/>
            <w:r w:rsidRPr="00DD1C58">
              <w:rPr>
                <w:i/>
                <w:iCs/>
                <w:color w:val="000000"/>
                <w:sz w:val="20"/>
              </w:rPr>
              <w:t>Odontostomops</w:t>
            </w:r>
            <w:proofErr w:type="spellEnd"/>
            <w:r w:rsidRPr="00DD1C58">
              <w:rPr>
                <w:i/>
                <w:iCs/>
                <w:color w:val="000000"/>
                <w:sz w:val="20"/>
              </w:rPr>
              <w:t xml:space="preserve"> </w:t>
            </w:r>
            <w:proofErr w:type="spellStart"/>
            <w:r w:rsidRPr="00DD1C58">
              <w:rPr>
                <w:i/>
                <w:iCs/>
                <w:color w:val="000000"/>
                <w:sz w:val="20"/>
              </w:rPr>
              <w:t>normalops</w:t>
            </w:r>
            <w:proofErr w:type="spellEnd"/>
          </w:p>
        </w:tc>
        <w:tc>
          <w:tcPr>
            <w:tcW w:w="0" w:type="auto"/>
            <w:tcBorders>
              <w:top w:val="nil"/>
              <w:left w:val="nil"/>
              <w:bottom w:val="nil"/>
              <w:right w:val="nil"/>
            </w:tcBorders>
            <w:shd w:val="clear" w:color="auto" w:fill="auto"/>
            <w:noWrap/>
            <w:vAlign w:val="bottom"/>
            <w:hideMark/>
          </w:tcPr>
          <w:p w14:paraId="7E59507D" w14:textId="77777777" w:rsidR="00F0098D" w:rsidRPr="00DD1C58" w:rsidRDefault="00F0098D" w:rsidP="00B10FD6">
            <w:pPr>
              <w:jc w:val="center"/>
              <w:rPr>
                <w:color w:val="000000"/>
                <w:sz w:val="20"/>
              </w:rPr>
            </w:pPr>
            <w:proofErr w:type="spellStart"/>
            <w:r w:rsidRPr="00DD1C58">
              <w:rPr>
                <w:color w:val="000000"/>
                <w:sz w:val="20"/>
              </w:rPr>
              <w:t>Ceph</w:t>
            </w:r>
            <w:proofErr w:type="spellEnd"/>
            <w:r w:rsidRPr="00DD1C58">
              <w:rPr>
                <w:color w:val="000000"/>
                <w:sz w:val="20"/>
              </w:rPr>
              <w:t>.</w:t>
            </w:r>
          </w:p>
        </w:tc>
        <w:tc>
          <w:tcPr>
            <w:tcW w:w="0" w:type="auto"/>
            <w:tcBorders>
              <w:top w:val="nil"/>
              <w:left w:val="nil"/>
              <w:bottom w:val="nil"/>
              <w:right w:val="nil"/>
            </w:tcBorders>
            <w:shd w:val="clear" w:color="auto" w:fill="auto"/>
            <w:noWrap/>
            <w:vAlign w:val="bottom"/>
            <w:hideMark/>
          </w:tcPr>
          <w:p w14:paraId="4371D428" w14:textId="77777777" w:rsidR="00F0098D" w:rsidRPr="00DD1C58" w:rsidRDefault="00F0098D" w:rsidP="00B10FD6">
            <w:pPr>
              <w:jc w:val="center"/>
              <w:rPr>
                <w:color w:val="000000"/>
                <w:sz w:val="20"/>
              </w:rPr>
            </w:pPr>
            <w:r w:rsidRPr="00DD1C58">
              <w:rPr>
                <w:color w:val="000000"/>
                <w:sz w:val="20"/>
              </w:rPr>
              <w:t>9.60E-07</w:t>
            </w:r>
          </w:p>
        </w:tc>
        <w:tc>
          <w:tcPr>
            <w:tcW w:w="0" w:type="auto"/>
            <w:tcBorders>
              <w:top w:val="nil"/>
              <w:left w:val="nil"/>
              <w:bottom w:val="nil"/>
              <w:right w:val="nil"/>
            </w:tcBorders>
            <w:shd w:val="clear" w:color="auto" w:fill="auto"/>
            <w:noWrap/>
            <w:vAlign w:val="bottom"/>
            <w:hideMark/>
          </w:tcPr>
          <w:p w14:paraId="00E4C90B"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64015B8C"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2321FEA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3B68088" w14:textId="77777777" w:rsidTr="00B10FD6">
        <w:trPr>
          <w:trHeight w:val="144"/>
        </w:trPr>
        <w:tc>
          <w:tcPr>
            <w:tcW w:w="0" w:type="auto"/>
            <w:tcBorders>
              <w:top w:val="nil"/>
              <w:left w:val="nil"/>
              <w:bottom w:val="nil"/>
              <w:right w:val="nil"/>
            </w:tcBorders>
            <w:shd w:val="clear" w:color="auto" w:fill="auto"/>
            <w:noWrap/>
            <w:vAlign w:val="bottom"/>
            <w:hideMark/>
          </w:tcPr>
          <w:p w14:paraId="66D53044" w14:textId="77777777" w:rsidR="00F0098D" w:rsidRPr="00DD1C58" w:rsidRDefault="00F0098D" w:rsidP="00B10FD6">
            <w:pPr>
              <w:rPr>
                <w:i/>
                <w:iCs/>
                <w:color w:val="000000"/>
                <w:sz w:val="20"/>
              </w:rPr>
            </w:pPr>
            <w:proofErr w:type="spellStart"/>
            <w:r w:rsidRPr="00DD1C58">
              <w:rPr>
                <w:i/>
                <w:iCs/>
                <w:color w:val="000000"/>
                <w:sz w:val="20"/>
              </w:rPr>
              <w:t>Centrophryne</w:t>
            </w:r>
            <w:proofErr w:type="spellEnd"/>
            <w:r w:rsidRPr="00DD1C58">
              <w:rPr>
                <w:i/>
                <w:iCs/>
                <w:color w:val="000000"/>
                <w:sz w:val="20"/>
              </w:rPr>
              <w:t xml:space="preserve"> spinulosa</w:t>
            </w:r>
          </w:p>
        </w:tc>
        <w:tc>
          <w:tcPr>
            <w:tcW w:w="0" w:type="auto"/>
            <w:tcBorders>
              <w:top w:val="nil"/>
              <w:left w:val="nil"/>
              <w:bottom w:val="nil"/>
              <w:right w:val="nil"/>
            </w:tcBorders>
            <w:shd w:val="clear" w:color="auto" w:fill="auto"/>
            <w:noWrap/>
            <w:vAlign w:val="bottom"/>
            <w:hideMark/>
          </w:tcPr>
          <w:p w14:paraId="1BA9985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44704B2" w14:textId="77777777" w:rsidR="00F0098D" w:rsidRPr="00DD1C58" w:rsidRDefault="00F0098D" w:rsidP="00B10FD6">
            <w:pPr>
              <w:jc w:val="center"/>
              <w:rPr>
                <w:color w:val="000000"/>
                <w:sz w:val="20"/>
              </w:rPr>
            </w:pPr>
            <w:r w:rsidRPr="00DD1C58">
              <w:rPr>
                <w:color w:val="000000"/>
                <w:sz w:val="20"/>
              </w:rPr>
              <w:t>9.30E-07</w:t>
            </w:r>
          </w:p>
        </w:tc>
        <w:tc>
          <w:tcPr>
            <w:tcW w:w="0" w:type="auto"/>
            <w:tcBorders>
              <w:top w:val="nil"/>
              <w:left w:val="nil"/>
              <w:bottom w:val="nil"/>
              <w:right w:val="nil"/>
            </w:tcBorders>
            <w:shd w:val="clear" w:color="auto" w:fill="auto"/>
            <w:noWrap/>
            <w:vAlign w:val="bottom"/>
            <w:hideMark/>
          </w:tcPr>
          <w:p w14:paraId="438C037F" w14:textId="77777777" w:rsidR="00F0098D" w:rsidRPr="00DD1C58" w:rsidRDefault="00F0098D" w:rsidP="00B10FD6">
            <w:pPr>
              <w:jc w:val="center"/>
              <w:rPr>
                <w:color w:val="000000"/>
                <w:sz w:val="20"/>
              </w:rPr>
            </w:pPr>
            <w:r>
              <w:rPr>
                <w:color w:val="000000"/>
                <w:sz w:val="20"/>
              </w:rPr>
              <w:t>3.17E+00</w:t>
            </w:r>
          </w:p>
        </w:tc>
        <w:tc>
          <w:tcPr>
            <w:tcW w:w="0" w:type="auto"/>
            <w:tcBorders>
              <w:top w:val="nil"/>
              <w:left w:val="nil"/>
              <w:bottom w:val="nil"/>
              <w:right w:val="nil"/>
            </w:tcBorders>
            <w:shd w:val="clear" w:color="auto" w:fill="auto"/>
            <w:noWrap/>
            <w:vAlign w:val="bottom"/>
            <w:hideMark/>
          </w:tcPr>
          <w:p w14:paraId="6D6EE90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2EE1C0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E8EE27C" w14:textId="77777777" w:rsidTr="00B10FD6">
        <w:trPr>
          <w:trHeight w:val="144"/>
        </w:trPr>
        <w:tc>
          <w:tcPr>
            <w:tcW w:w="0" w:type="auto"/>
            <w:tcBorders>
              <w:top w:val="nil"/>
              <w:left w:val="nil"/>
              <w:bottom w:val="nil"/>
              <w:right w:val="nil"/>
            </w:tcBorders>
            <w:shd w:val="clear" w:color="auto" w:fill="auto"/>
            <w:noWrap/>
            <w:vAlign w:val="bottom"/>
            <w:hideMark/>
          </w:tcPr>
          <w:p w14:paraId="5B6D8D2A" w14:textId="77777777" w:rsidR="00F0098D" w:rsidRPr="00DD1C58" w:rsidRDefault="00F0098D" w:rsidP="00B10FD6">
            <w:pPr>
              <w:rPr>
                <w:i/>
                <w:iCs/>
                <w:color w:val="000000"/>
                <w:sz w:val="20"/>
              </w:rPr>
            </w:pPr>
            <w:r w:rsidRPr="00DD1C58">
              <w:rPr>
                <w:i/>
                <w:iCs/>
                <w:color w:val="000000"/>
                <w:sz w:val="20"/>
              </w:rPr>
              <w:t>Katsuwonus pelamis</w:t>
            </w:r>
          </w:p>
        </w:tc>
        <w:tc>
          <w:tcPr>
            <w:tcW w:w="0" w:type="auto"/>
            <w:tcBorders>
              <w:top w:val="nil"/>
              <w:left w:val="nil"/>
              <w:bottom w:val="nil"/>
              <w:right w:val="nil"/>
            </w:tcBorders>
            <w:shd w:val="clear" w:color="auto" w:fill="auto"/>
            <w:noWrap/>
            <w:vAlign w:val="bottom"/>
            <w:hideMark/>
          </w:tcPr>
          <w:p w14:paraId="14CD6119"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612B195" w14:textId="77777777" w:rsidR="00F0098D" w:rsidRPr="00DD1C58" w:rsidRDefault="00F0098D" w:rsidP="00B10FD6">
            <w:pPr>
              <w:jc w:val="center"/>
              <w:rPr>
                <w:color w:val="000000"/>
                <w:sz w:val="20"/>
              </w:rPr>
            </w:pPr>
            <w:r w:rsidRPr="00DD1C58">
              <w:rPr>
                <w:color w:val="000000"/>
                <w:sz w:val="20"/>
              </w:rPr>
              <w:t>7.40E-07</w:t>
            </w:r>
          </w:p>
        </w:tc>
        <w:tc>
          <w:tcPr>
            <w:tcW w:w="0" w:type="auto"/>
            <w:tcBorders>
              <w:top w:val="nil"/>
              <w:left w:val="nil"/>
              <w:bottom w:val="nil"/>
              <w:right w:val="nil"/>
            </w:tcBorders>
            <w:shd w:val="clear" w:color="auto" w:fill="auto"/>
            <w:noWrap/>
            <w:vAlign w:val="bottom"/>
            <w:hideMark/>
          </w:tcPr>
          <w:p w14:paraId="36336F21" w14:textId="77777777" w:rsidR="00F0098D" w:rsidRPr="00DD1C58" w:rsidRDefault="00F0098D" w:rsidP="00B10FD6">
            <w:pPr>
              <w:jc w:val="center"/>
              <w:rPr>
                <w:color w:val="000000"/>
                <w:sz w:val="20"/>
              </w:rPr>
            </w:pPr>
            <w:r>
              <w:rPr>
                <w:color w:val="000000"/>
                <w:sz w:val="20"/>
              </w:rPr>
              <w:t>3.26E+00</w:t>
            </w:r>
          </w:p>
        </w:tc>
        <w:tc>
          <w:tcPr>
            <w:tcW w:w="0" w:type="auto"/>
            <w:tcBorders>
              <w:top w:val="nil"/>
              <w:left w:val="nil"/>
              <w:bottom w:val="nil"/>
              <w:right w:val="nil"/>
            </w:tcBorders>
            <w:shd w:val="clear" w:color="auto" w:fill="auto"/>
            <w:noWrap/>
            <w:vAlign w:val="bottom"/>
            <w:hideMark/>
          </w:tcPr>
          <w:p w14:paraId="6E3B223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D9BD6D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52DA0AA" w14:textId="77777777" w:rsidTr="00B10FD6">
        <w:trPr>
          <w:trHeight w:val="144"/>
        </w:trPr>
        <w:tc>
          <w:tcPr>
            <w:tcW w:w="0" w:type="auto"/>
            <w:tcBorders>
              <w:top w:val="nil"/>
              <w:left w:val="nil"/>
              <w:bottom w:val="nil"/>
              <w:right w:val="nil"/>
            </w:tcBorders>
            <w:shd w:val="clear" w:color="auto" w:fill="auto"/>
            <w:noWrap/>
            <w:vAlign w:val="bottom"/>
            <w:hideMark/>
          </w:tcPr>
          <w:p w14:paraId="1A936ED0" w14:textId="77777777" w:rsidR="00F0098D" w:rsidRPr="00DD1C58" w:rsidRDefault="00F0098D" w:rsidP="00B10FD6">
            <w:pPr>
              <w:rPr>
                <w:i/>
                <w:iCs/>
                <w:color w:val="000000"/>
                <w:sz w:val="20"/>
              </w:rPr>
            </w:pPr>
            <w:proofErr w:type="spellStart"/>
            <w:r w:rsidRPr="00DD1C58">
              <w:rPr>
                <w:i/>
                <w:iCs/>
                <w:color w:val="000000"/>
                <w:sz w:val="20"/>
              </w:rPr>
              <w:t>Idiacanthus</w:t>
            </w:r>
            <w:proofErr w:type="spellEnd"/>
            <w:r w:rsidRPr="00DD1C58">
              <w:rPr>
                <w:i/>
                <w:iCs/>
                <w:color w:val="000000"/>
                <w:sz w:val="20"/>
              </w:rPr>
              <w:t xml:space="preserve"> </w:t>
            </w:r>
            <w:proofErr w:type="spellStart"/>
            <w:r w:rsidRPr="00DD1C58">
              <w:rPr>
                <w:i/>
                <w:iCs/>
                <w:color w:val="000000"/>
                <w:sz w:val="20"/>
              </w:rPr>
              <w:t>fasciola</w:t>
            </w:r>
            <w:proofErr w:type="spellEnd"/>
          </w:p>
        </w:tc>
        <w:tc>
          <w:tcPr>
            <w:tcW w:w="0" w:type="auto"/>
            <w:tcBorders>
              <w:top w:val="nil"/>
              <w:left w:val="nil"/>
              <w:bottom w:val="nil"/>
              <w:right w:val="nil"/>
            </w:tcBorders>
            <w:shd w:val="clear" w:color="auto" w:fill="auto"/>
            <w:noWrap/>
            <w:vAlign w:val="bottom"/>
            <w:hideMark/>
          </w:tcPr>
          <w:p w14:paraId="250EEB25"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85FAC27"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195C3979"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0215A09E"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2BF6FB8"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09E0B105" w14:textId="77777777" w:rsidTr="00B10FD6">
        <w:trPr>
          <w:trHeight w:val="144"/>
        </w:trPr>
        <w:tc>
          <w:tcPr>
            <w:tcW w:w="0" w:type="auto"/>
            <w:tcBorders>
              <w:top w:val="nil"/>
              <w:left w:val="nil"/>
              <w:bottom w:val="nil"/>
              <w:right w:val="nil"/>
            </w:tcBorders>
            <w:shd w:val="clear" w:color="auto" w:fill="auto"/>
            <w:noWrap/>
            <w:vAlign w:val="bottom"/>
            <w:hideMark/>
          </w:tcPr>
          <w:p w14:paraId="52797ACA"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schmidti</w:t>
            </w:r>
            <w:proofErr w:type="spellEnd"/>
          </w:p>
        </w:tc>
        <w:tc>
          <w:tcPr>
            <w:tcW w:w="0" w:type="auto"/>
            <w:tcBorders>
              <w:top w:val="nil"/>
              <w:left w:val="nil"/>
              <w:bottom w:val="nil"/>
              <w:right w:val="nil"/>
            </w:tcBorders>
            <w:shd w:val="clear" w:color="auto" w:fill="auto"/>
            <w:noWrap/>
            <w:vAlign w:val="bottom"/>
            <w:hideMark/>
          </w:tcPr>
          <w:p w14:paraId="196879D7"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5816FA81"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0495190F"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66EF0108"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7A076CAA"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03902FD2" w14:textId="77777777" w:rsidTr="00B10FD6">
        <w:trPr>
          <w:trHeight w:val="144"/>
        </w:trPr>
        <w:tc>
          <w:tcPr>
            <w:tcW w:w="0" w:type="auto"/>
            <w:tcBorders>
              <w:top w:val="nil"/>
              <w:left w:val="nil"/>
              <w:bottom w:val="nil"/>
              <w:right w:val="nil"/>
            </w:tcBorders>
            <w:shd w:val="clear" w:color="auto" w:fill="auto"/>
            <w:noWrap/>
            <w:vAlign w:val="bottom"/>
            <w:hideMark/>
          </w:tcPr>
          <w:p w14:paraId="0BF3B8A7"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variabilis</w:t>
            </w:r>
          </w:p>
        </w:tc>
        <w:tc>
          <w:tcPr>
            <w:tcW w:w="0" w:type="auto"/>
            <w:tcBorders>
              <w:top w:val="nil"/>
              <w:left w:val="nil"/>
              <w:bottom w:val="nil"/>
              <w:right w:val="nil"/>
            </w:tcBorders>
            <w:shd w:val="clear" w:color="auto" w:fill="auto"/>
            <w:noWrap/>
            <w:vAlign w:val="bottom"/>
            <w:hideMark/>
          </w:tcPr>
          <w:p w14:paraId="1FFF9C1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C14B5EA"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3193A062"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077CA94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47765FB"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187B8FE7" w14:textId="77777777" w:rsidTr="00B10FD6">
        <w:trPr>
          <w:trHeight w:val="144"/>
        </w:trPr>
        <w:tc>
          <w:tcPr>
            <w:tcW w:w="0" w:type="auto"/>
            <w:tcBorders>
              <w:top w:val="nil"/>
              <w:left w:val="nil"/>
              <w:bottom w:val="nil"/>
              <w:right w:val="nil"/>
            </w:tcBorders>
            <w:shd w:val="clear" w:color="auto" w:fill="auto"/>
            <w:noWrap/>
            <w:vAlign w:val="bottom"/>
            <w:hideMark/>
          </w:tcPr>
          <w:p w14:paraId="4D873267" w14:textId="77777777" w:rsidR="00F0098D" w:rsidRPr="00DD1C58" w:rsidRDefault="00F0098D" w:rsidP="00B10FD6">
            <w:pPr>
              <w:rPr>
                <w:i/>
                <w:iCs/>
                <w:color w:val="000000"/>
                <w:sz w:val="20"/>
              </w:rPr>
            </w:pPr>
            <w:proofErr w:type="spellStart"/>
            <w:r w:rsidRPr="00DD1C58">
              <w:rPr>
                <w:i/>
                <w:iCs/>
                <w:color w:val="000000"/>
                <w:sz w:val="20"/>
              </w:rPr>
              <w:t>Flagellostomias</w:t>
            </w:r>
            <w:proofErr w:type="spellEnd"/>
            <w:r w:rsidRPr="00DD1C58">
              <w:rPr>
                <w:i/>
                <w:iCs/>
                <w:color w:val="000000"/>
                <w:sz w:val="20"/>
              </w:rPr>
              <w:t xml:space="preserve"> </w:t>
            </w:r>
            <w:proofErr w:type="spellStart"/>
            <w:r w:rsidRPr="00DD1C58">
              <w:rPr>
                <w:i/>
                <w:iCs/>
                <w:color w:val="000000"/>
                <w:sz w:val="20"/>
              </w:rPr>
              <w:t>boureei</w:t>
            </w:r>
            <w:proofErr w:type="spellEnd"/>
          </w:p>
        </w:tc>
        <w:tc>
          <w:tcPr>
            <w:tcW w:w="0" w:type="auto"/>
            <w:tcBorders>
              <w:top w:val="nil"/>
              <w:left w:val="nil"/>
              <w:bottom w:val="nil"/>
              <w:right w:val="nil"/>
            </w:tcBorders>
            <w:shd w:val="clear" w:color="auto" w:fill="auto"/>
            <w:noWrap/>
            <w:vAlign w:val="bottom"/>
            <w:hideMark/>
          </w:tcPr>
          <w:p w14:paraId="56A56C36"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33548CF"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4E36E3F9"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2AD498D5"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38F7E0E5"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56F4F510" w14:textId="77777777" w:rsidTr="00B10FD6">
        <w:trPr>
          <w:trHeight w:val="144"/>
        </w:trPr>
        <w:tc>
          <w:tcPr>
            <w:tcW w:w="0" w:type="auto"/>
            <w:tcBorders>
              <w:top w:val="nil"/>
              <w:left w:val="nil"/>
              <w:bottom w:val="nil"/>
              <w:right w:val="nil"/>
            </w:tcBorders>
            <w:shd w:val="clear" w:color="auto" w:fill="auto"/>
            <w:noWrap/>
            <w:vAlign w:val="bottom"/>
            <w:hideMark/>
          </w:tcPr>
          <w:p w14:paraId="574C5B2C" w14:textId="77777777" w:rsidR="00F0098D" w:rsidRPr="00DD1C58" w:rsidRDefault="00F0098D" w:rsidP="00B10FD6">
            <w:pPr>
              <w:rPr>
                <w:i/>
                <w:iCs/>
                <w:color w:val="000000"/>
                <w:sz w:val="20"/>
              </w:rPr>
            </w:pPr>
            <w:proofErr w:type="spellStart"/>
            <w:r w:rsidRPr="00DD1C58">
              <w:rPr>
                <w:i/>
                <w:iCs/>
                <w:color w:val="000000"/>
                <w:sz w:val="20"/>
              </w:rPr>
              <w:lastRenderedPageBreak/>
              <w:t>Bathophilus</w:t>
            </w:r>
            <w:proofErr w:type="spellEnd"/>
            <w:r w:rsidRPr="00DD1C58">
              <w:rPr>
                <w:i/>
                <w:iCs/>
                <w:color w:val="000000"/>
                <w:sz w:val="20"/>
              </w:rPr>
              <w:t xml:space="preserve"> </w:t>
            </w:r>
            <w:proofErr w:type="spellStart"/>
            <w:r w:rsidRPr="00DD1C58">
              <w:rPr>
                <w:i/>
                <w:iCs/>
                <w:color w:val="000000"/>
                <w:sz w:val="20"/>
              </w:rPr>
              <w:t>proximus</w:t>
            </w:r>
            <w:proofErr w:type="spellEnd"/>
          </w:p>
        </w:tc>
        <w:tc>
          <w:tcPr>
            <w:tcW w:w="0" w:type="auto"/>
            <w:tcBorders>
              <w:top w:val="nil"/>
              <w:left w:val="nil"/>
              <w:bottom w:val="nil"/>
              <w:right w:val="nil"/>
            </w:tcBorders>
            <w:shd w:val="clear" w:color="auto" w:fill="auto"/>
            <w:noWrap/>
            <w:vAlign w:val="bottom"/>
            <w:hideMark/>
          </w:tcPr>
          <w:p w14:paraId="2752810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32D8FF0"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25F7B737"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2B3C8855"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4C46E611"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5430E2A8" w14:textId="77777777" w:rsidTr="00B10FD6">
        <w:trPr>
          <w:trHeight w:val="144"/>
        </w:trPr>
        <w:tc>
          <w:tcPr>
            <w:tcW w:w="0" w:type="auto"/>
            <w:tcBorders>
              <w:top w:val="nil"/>
              <w:left w:val="nil"/>
              <w:bottom w:val="nil"/>
              <w:right w:val="nil"/>
            </w:tcBorders>
            <w:shd w:val="clear" w:color="auto" w:fill="auto"/>
            <w:noWrap/>
            <w:vAlign w:val="bottom"/>
            <w:hideMark/>
          </w:tcPr>
          <w:p w14:paraId="0E6A4D51" w14:textId="77777777" w:rsidR="00F0098D" w:rsidRPr="00DD1C58" w:rsidRDefault="00F0098D" w:rsidP="00B10FD6">
            <w:pPr>
              <w:rPr>
                <w:i/>
                <w:iCs/>
                <w:color w:val="000000"/>
                <w:sz w:val="20"/>
              </w:rPr>
            </w:pPr>
            <w:proofErr w:type="spellStart"/>
            <w:r w:rsidRPr="00DD1C58">
              <w:rPr>
                <w:i/>
                <w:iCs/>
                <w:color w:val="000000"/>
                <w:sz w:val="20"/>
              </w:rPr>
              <w:t>Photostomias</w:t>
            </w:r>
            <w:proofErr w:type="spellEnd"/>
            <w:r w:rsidRPr="00DD1C58">
              <w:rPr>
                <w:i/>
                <w:iCs/>
                <w:color w:val="000000"/>
                <w:sz w:val="20"/>
              </w:rPr>
              <w:t xml:space="preserve"> </w:t>
            </w:r>
            <w:proofErr w:type="spellStart"/>
            <w:r w:rsidRPr="00DD1C58">
              <w:rPr>
                <w:i/>
                <w:iCs/>
                <w:color w:val="000000"/>
                <w:sz w:val="20"/>
              </w:rPr>
              <w:t>goodyeari</w:t>
            </w:r>
            <w:proofErr w:type="spellEnd"/>
          </w:p>
        </w:tc>
        <w:tc>
          <w:tcPr>
            <w:tcW w:w="0" w:type="auto"/>
            <w:tcBorders>
              <w:top w:val="nil"/>
              <w:left w:val="nil"/>
              <w:bottom w:val="nil"/>
              <w:right w:val="nil"/>
            </w:tcBorders>
            <w:shd w:val="clear" w:color="auto" w:fill="auto"/>
            <w:noWrap/>
            <w:vAlign w:val="bottom"/>
            <w:hideMark/>
          </w:tcPr>
          <w:p w14:paraId="1F24E27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5118284" w14:textId="77777777" w:rsidR="00F0098D" w:rsidRPr="00DD1C58" w:rsidRDefault="00F0098D" w:rsidP="00B10FD6">
            <w:pPr>
              <w:jc w:val="center"/>
              <w:rPr>
                <w:color w:val="000000"/>
                <w:sz w:val="20"/>
              </w:rPr>
            </w:pPr>
            <w:r w:rsidRPr="00DD1C58">
              <w:rPr>
                <w:color w:val="000000"/>
                <w:sz w:val="20"/>
              </w:rPr>
              <w:t>3.89E-07</w:t>
            </w:r>
          </w:p>
        </w:tc>
        <w:tc>
          <w:tcPr>
            <w:tcW w:w="0" w:type="auto"/>
            <w:tcBorders>
              <w:top w:val="nil"/>
              <w:left w:val="nil"/>
              <w:bottom w:val="nil"/>
              <w:right w:val="nil"/>
            </w:tcBorders>
            <w:shd w:val="clear" w:color="auto" w:fill="auto"/>
            <w:noWrap/>
            <w:vAlign w:val="bottom"/>
            <w:hideMark/>
          </w:tcPr>
          <w:p w14:paraId="6BC8E921" w14:textId="77777777" w:rsidR="00F0098D" w:rsidRPr="00DD1C58" w:rsidRDefault="00F0098D" w:rsidP="00B10FD6">
            <w:pPr>
              <w:jc w:val="center"/>
              <w:rPr>
                <w:color w:val="000000"/>
                <w:sz w:val="20"/>
              </w:rPr>
            </w:pPr>
            <w:r>
              <w:rPr>
                <w:color w:val="000000"/>
                <w:sz w:val="20"/>
              </w:rPr>
              <w:t>2.94E+00</w:t>
            </w:r>
          </w:p>
        </w:tc>
        <w:tc>
          <w:tcPr>
            <w:tcW w:w="0" w:type="auto"/>
            <w:tcBorders>
              <w:top w:val="nil"/>
              <w:left w:val="nil"/>
              <w:bottom w:val="nil"/>
              <w:right w:val="nil"/>
            </w:tcBorders>
            <w:shd w:val="clear" w:color="auto" w:fill="auto"/>
            <w:noWrap/>
            <w:vAlign w:val="bottom"/>
            <w:hideMark/>
          </w:tcPr>
          <w:p w14:paraId="15A47567"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1389ECC"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0B75BF4A" w14:textId="77777777" w:rsidTr="00B10FD6">
        <w:trPr>
          <w:trHeight w:val="144"/>
        </w:trPr>
        <w:tc>
          <w:tcPr>
            <w:tcW w:w="0" w:type="auto"/>
            <w:tcBorders>
              <w:top w:val="nil"/>
              <w:left w:val="nil"/>
              <w:bottom w:val="nil"/>
              <w:right w:val="nil"/>
            </w:tcBorders>
            <w:shd w:val="clear" w:color="auto" w:fill="auto"/>
            <w:noWrap/>
            <w:vAlign w:val="bottom"/>
            <w:hideMark/>
          </w:tcPr>
          <w:p w14:paraId="72742C1B" w14:textId="77777777" w:rsidR="00F0098D" w:rsidRPr="00DD1C58" w:rsidRDefault="00F0098D" w:rsidP="00B10FD6">
            <w:pPr>
              <w:rPr>
                <w:i/>
                <w:iCs/>
                <w:color w:val="000000"/>
                <w:sz w:val="20"/>
              </w:rPr>
            </w:pPr>
            <w:proofErr w:type="spellStart"/>
            <w:r w:rsidRPr="00DD1C58">
              <w:rPr>
                <w:i/>
                <w:iCs/>
                <w:color w:val="000000"/>
                <w:sz w:val="20"/>
              </w:rPr>
              <w:t>Chlopsis</w:t>
            </w:r>
            <w:proofErr w:type="spellEnd"/>
            <w:r w:rsidRPr="00DD1C58">
              <w:rPr>
                <w:i/>
                <w:iCs/>
                <w:color w:val="000000"/>
                <w:sz w:val="20"/>
              </w:rPr>
              <w:t xml:space="preserve"> </w:t>
            </w:r>
            <w:proofErr w:type="spellStart"/>
            <w:r w:rsidRPr="00DD1C58">
              <w:rPr>
                <w:i/>
                <w:iCs/>
                <w:color w:val="000000"/>
                <w:sz w:val="20"/>
              </w:rPr>
              <w:t>dentatus</w:t>
            </w:r>
            <w:proofErr w:type="spellEnd"/>
          </w:p>
        </w:tc>
        <w:tc>
          <w:tcPr>
            <w:tcW w:w="0" w:type="auto"/>
            <w:tcBorders>
              <w:top w:val="nil"/>
              <w:left w:val="nil"/>
              <w:bottom w:val="nil"/>
              <w:right w:val="nil"/>
            </w:tcBorders>
            <w:shd w:val="clear" w:color="auto" w:fill="auto"/>
            <w:noWrap/>
            <w:vAlign w:val="bottom"/>
            <w:hideMark/>
          </w:tcPr>
          <w:p w14:paraId="6DCD094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DEA0A90" w14:textId="77777777" w:rsidR="00F0098D" w:rsidRPr="00DD1C58" w:rsidRDefault="00F0098D" w:rsidP="00B10FD6">
            <w:pPr>
              <w:jc w:val="center"/>
              <w:rPr>
                <w:color w:val="000000"/>
                <w:sz w:val="20"/>
              </w:rPr>
            </w:pPr>
            <w:r w:rsidRPr="00DD1C58">
              <w:rPr>
                <w:color w:val="000000"/>
                <w:sz w:val="20"/>
              </w:rPr>
              <w:t>0.00E+00</w:t>
            </w:r>
          </w:p>
        </w:tc>
        <w:tc>
          <w:tcPr>
            <w:tcW w:w="0" w:type="auto"/>
            <w:tcBorders>
              <w:top w:val="nil"/>
              <w:left w:val="nil"/>
              <w:bottom w:val="nil"/>
              <w:right w:val="nil"/>
            </w:tcBorders>
            <w:shd w:val="clear" w:color="auto" w:fill="auto"/>
            <w:noWrap/>
            <w:vAlign w:val="bottom"/>
            <w:hideMark/>
          </w:tcPr>
          <w:p w14:paraId="46A41672"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FFDEF0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BC8A52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1C184E8" w14:textId="77777777" w:rsidTr="00B10FD6">
        <w:trPr>
          <w:trHeight w:val="144"/>
        </w:trPr>
        <w:tc>
          <w:tcPr>
            <w:tcW w:w="0" w:type="auto"/>
            <w:tcBorders>
              <w:top w:val="nil"/>
              <w:left w:val="nil"/>
              <w:bottom w:val="nil"/>
              <w:right w:val="nil"/>
            </w:tcBorders>
            <w:shd w:val="clear" w:color="auto" w:fill="auto"/>
            <w:noWrap/>
            <w:vAlign w:val="bottom"/>
            <w:hideMark/>
          </w:tcPr>
          <w:p w14:paraId="3F382AD0" w14:textId="77777777" w:rsidR="00F0098D" w:rsidRPr="00DD1C58" w:rsidRDefault="00F0098D" w:rsidP="00B10FD6">
            <w:pPr>
              <w:rPr>
                <w:i/>
                <w:iCs/>
                <w:color w:val="000000"/>
                <w:sz w:val="20"/>
              </w:rPr>
            </w:pPr>
            <w:proofErr w:type="spellStart"/>
            <w:r w:rsidRPr="00DD1C58">
              <w:rPr>
                <w:i/>
                <w:iCs/>
                <w:color w:val="000000"/>
                <w:sz w:val="20"/>
              </w:rPr>
              <w:t>Lagocephalus</w:t>
            </w:r>
            <w:proofErr w:type="spellEnd"/>
          </w:p>
        </w:tc>
        <w:tc>
          <w:tcPr>
            <w:tcW w:w="0" w:type="auto"/>
            <w:tcBorders>
              <w:top w:val="nil"/>
              <w:left w:val="nil"/>
              <w:bottom w:val="nil"/>
              <w:right w:val="nil"/>
            </w:tcBorders>
            <w:shd w:val="clear" w:color="auto" w:fill="auto"/>
            <w:noWrap/>
            <w:vAlign w:val="bottom"/>
            <w:hideMark/>
          </w:tcPr>
          <w:p w14:paraId="68CF387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0B705D3" w14:textId="77777777" w:rsidR="00F0098D" w:rsidRPr="00DD1C58" w:rsidRDefault="00F0098D" w:rsidP="00B10FD6">
            <w:pPr>
              <w:jc w:val="center"/>
              <w:rPr>
                <w:color w:val="000000"/>
                <w:sz w:val="20"/>
              </w:rPr>
            </w:pPr>
            <w:r w:rsidRPr="00DD1C58">
              <w:rPr>
                <w:color w:val="000000"/>
                <w:sz w:val="20"/>
              </w:rPr>
              <w:t>5.01E-04</w:t>
            </w:r>
          </w:p>
        </w:tc>
        <w:tc>
          <w:tcPr>
            <w:tcW w:w="0" w:type="auto"/>
            <w:tcBorders>
              <w:top w:val="nil"/>
              <w:left w:val="nil"/>
              <w:bottom w:val="nil"/>
              <w:right w:val="nil"/>
            </w:tcBorders>
            <w:shd w:val="clear" w:color="auto" w:fill="auto"/>
            <w:noWrap/>
            <w:vAlign w:val="bottom"/>
            <w:hideMark/>
          </w:tcPr>
          <w:p w14:paraId="38675781" w14:textId="77777777" w:rsidR="00F0098D" w:rsidRPr="00DD1C58" w:rsidRDefault="00F0098D" w:rsidP="00B10FD6">
            <w:pPr>
              <w:jc w:val="center"/>
              <w:rPr>
                <w:color w:val="000000"/>
                <w:sz w:val="20"/>
              </w:rPr>
            </w:pPr>
            <w:r>
              <w:rPr>
                <w:color w:val="000000"/>
                <w:sz w:val="20"/>
              </w:rPr>
              <w:t>2.84E+00</w:t>
            </w:r>
          </w:p>
        </w:tc>
        <w:tc>
          <w:tcPr>
            <w:tcW w:w="0" w:type="auto"/>
            <w:tcBorders>
              <w:top w:val="nil"/>
              <w:left w:val="nil"/>
              <w:bottom w:val="nil"/>
              <w:right w:val="nil"/>
            </w:tcBorders>
            <w:shd w:val="clear" w:color="auto" w:fill="auto"/>
            <w:noWrap/>
            <w:vAlign w:val="bottom"/>
            <w:hideMark/>
          </w:tcPr>
          <w:p w14:paraId="6F94C06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8A6601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EEC0076" w14:textId="77777777" w:rsidTr="00B10FD6">
        <w:trPr>
          <w:trHeight w:val="144"/>
        </w:trPr>
        <w:tc>
          <w:tcPr>
            <w:tcW w:w="0" w:type="auto"/>
            <w:tcBorders>
              <w:top w:val="nil"/>
              <w:left w:val="nil"/>
              <w:bottom w:val="nil"/>
              <w:right w:val="nil"/>
            </w:tcBorders>
            <w:shd w:val="clear" w:color="auto" w:fill="auto"/>
            <w:noWrap/>
            <w:vAlign w:val="bottom"/>
            <w:hideMark/>
          </w:tcPr>
          <w:p w14:paraId="5814B2B7" w14:textId="77777777" w:rsidR="00F0098D" w:rsidRPr="00DD1C58" w:rsidRDefault="00F0098D" w:rsidP="00B10FD6">
            <w:pPr>
              <w:rPr>
                <w:i/>
                <w:iCs/>
                <w:color w:val="000000"/>
                <w:sz w:val="20"/>
              </w:rPr>
            </w:pPr>
            <w:proofErr w:type="spellStart"/>
            <w:r w:rsidRPr="00DD1C58">
              <w:rPr>
                <w:i/>
                <w:iCs/>
                <w:color w:val="000000"/>
                <w:sz w:val="20"/>
              </w:rPr>
              <w:t>Holacanthus</w:t>
            </w:r>
            <w:proofErr w:type="spellEnd"/>
          </w:p>
        </w:tc>
        <w:tc>
          <w:tcPr>
            <w:tcW w:w="0" w:type="auto"/>
            <w:tcBorders>
              <w:top w:val="nil"/>
              <w:left w:val="nil"/>
              <w:bottom w:val="nil"/>
              <w:right w:val="nil"/>
            </w:tcBorders>
            <w:shd w:val="clear" w:color="auto" w:fill="auto"/>
            <w:noWrap/>
            <w:vAlign w:val="bottom"/>
            <w:hideMark/>
          </w:tcPr>
          <w:p w14:paraId="2D18E8A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FA318A7" w14:textId="77777777" w:rsidR="00F0098D" w:rsidRPr="00DD1C58" w:rsidRDefault="00F0098D" w:rsidP="00B10FD6">
            <w:pPr>
              <w:jc w:val="center"/>
              <w:rPr>
                <w:color w:val="000000"/>
                <w:sz w:val="20"/>
              </w:rPr>
            </w:pPr>
            <w:r w:rsidRPr="00DD1C58">
              <w:rPr>
                <w:color w:val="000000"/>
                <w:sz w:val="20"/>
              </w:rPr>
              <w:t>4.12E-04</w:t>
            </w:r>
          </w:p>
        </w:tc>
        <w:tc>
          <w:tcPr>
            <w:tcW w:w="0" w:type="auto"/>
            <w:tcBorders>
              <w:top w:val="nil"/>
              <w:left w:val="nil"/>
              <w:bottom w:val="nil"/>
              <w:right w:val="nil"/>
            </w:tcBorders>
            <w:shd w:val="clear" w:color="auto" w:fill="auto"/>
            <w:noWrap/>
            <w:vAlign w:val="bottom"/>
            <w:hideMark/>
          </w:tcPr>
          <w:p w14:paraId="1EF59669" w14:textId="77777777" w:rsidR="00F0098D" w:rsidRPr="00DD1C58" w:rsidRDefault="00F0098D" w:rsidP="00B10FD6">
            <w:pPr>
              <w:jc w:val="center"/>
              <w:rPr>
                <w:color w:val="000000"/>
                <w:sz w:val="20"/>
              </w:rPr>
            </w:pPr>
            <w:r>
              <w:rPr>
                <w:color w:val="000000"/>
                <w:sz w:val="20"/>
              </w:rPr>
              <w:t>2.90E+00</w:t>
            </w:r>
          </w:p>
        </w:tc>
        <w:tc>
          <w:tcPr>
            <w:tcW w:w="0" w:type="auto"/>
            <w:tcBorders>
              <w:top w:val="nil"/>
              <w:left w:val="nil"/>
              <w:bottom w:val="nil"/>
              <w:right w:val="nil"/>
            </w:tcBorders>
            <w:shd w:val="clear" w:color="auto" w:fill="auto"/>
            <w:noWrap/>
            <w:vAlign w:val="bottom"/>
            <w:hideMark/>
          </w:tcPr>
          <w:p w14:paraId="4E98088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98BB00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DF630B8" w14:textId="77777777" w:rsidTr="00B10FD6">
        <w:trPr>
          <w:trHeight w:val="144"/>
        </w:trPr>
        <w:tc>
          <w:tcPr>
            <w:tcW w:w="0" w:type="auto"/>
            <w:tcBorders>
              <w:top w:val="nil"/>
              <w:left w:val="nil"/>
              <w:bottom w:val="nil"/>
              <w:right w:val="nil"/>
            </w:tcBorders>
            <w:shd w:val="clear" w:color="auto" w:fill="auto"/>
            <w:noWrap/>
            <w:vAlign w:val="bottom"/>
            <w:hideMark/>
          </w:tcPr>
          <w:p w14:paraId="7EDA907F"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w:t>
            </w:r>
            <w:proofErr w:type="spellStart"/>
            <w:r w:rsidRPr="00DD1C58">
              <w:rPr>
                <w:i/>
                <w:iCs/>
                <w:color w:val="000000"/>
                <w:sz w:val="20"/>
              </w:rPr>
              <w:t>selenops</w:t>
            </w:r>
            <w:proofErr w:type="spellEnd"/>
          </w:p>
        </w:tc>
        <w:tc>
          <w:tcPr>
            <w:tcW w:w="0" w:type="auto"/>
            <w:tcBorders>
              <w:top w:val="nil"/>
              <w:left w:val="nil"/>
              <w:bottom w:val="nil"/>
              <w:right w:val="nil"/>
            </w:tcBorders>
            <w:shd w:val="clear" w:color="auto" w:fill="auto"/>
            <w:noWrap/>
            <w:vAlign w:val="bottom"/>
            <w:hideMark/>
          </w:tcPr>
          <w:p w14:paraId="21E64BF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AFD88C5" w14:textId="77777777" w:rsidR="00F0098D" w:rsidRPr="00DD1C58" w:rsidRDefault="00F0098D" w:rsidP="00B10FD6">
            <w:pPr>
              <w:jc w:val="center"/>
              <w:rPr>
                <w:color w:val="000000"/>
                <w:sz w:val="20"/>
              </w:rPr>
            </w:pPr>
            <w:r w:rsidRPr="00DD1C58">
              <w:rPr>
                <w:color w:val="000000"/>
                <w:sz w:val="20"/>
              </w:rPr>
              <w:t>3.89E-04</w:t>
            </w:r>
          </w:p>
        </w:tc>
        <w:tc>
          <w:tcPr>
            <w:tcW w:w="0" w:type="auto"/>
            <w:tcBorders>
              <w:top w:val="nil"/>
              <w:left w:val="nil"/>
              <w:bottom w:val="nil"/>
              <w:right w:val="nil"/>
            </w:tcBorders>
            <w:shd w:val="clear" w:color="auto" w:fill="auto"/>
            <w:noWrap/>
            <w:vAlign w:val="bottom"/>
            <w:hideMark/>
          </w:tcPr>
          <w:p w14:paraId="0B74A3F8" w14:textId="77777777" w:rsidR="00F0098D" w:rsidRPr="00DD1C58" w:rsidRDefault="00F0098D" w:rsidP="00B10FD6">
            <w:pPr>
              <w:jc w:val="center"/>
              <w:rPr>
                <w:color w:val="000000"/>
                <w:sz w:val="20"/>
              </w:rPr>
            </w:pPr>
            <w:r>
              <w:rPr>
                <w:color w:val="000000"/>
                <w:sz w:val="20"/>
              </w:rPr>
              <w:t>2.09E+00</w:t>
            </w:r>
          </w:p>
        </w:tc>
        <w:tc>
          <w:tcPr>
            <w:tcW w:w="0" w:type="auto"/>
            <w:tcBorders>
              <w:top w:val="nil"/>
              <w:left w:val="nil"/>
              <w:bottom w:val="nil"/>
              <w:right w:val="nil"/>
            </w:tcBorders>
            <w:shd w:val="clear" w:color="auto" w:fill="auto"/>
            <w:noWrap/>
            <w:vAlign w:val="bottom"/>
            <w:hideMark/>
          </w:tcPr>
          <w:p w14:paraId="14C30FA1" w14:textId="77777777" w:rsidR="00F0098D" w:rsidRPr="00DD1C58" w:rsidRDefault="00F0098D" w:rsidP="00B10FD6">
            <w:pPr>
              <w:jc w:val="center"/>
              <w:rPr>
                <w:color w:val="000000"/>
                <w:sz w:val="20"/>
              </w:rPr>
            </w:pPr>
            <w:r>
              <w:rPr>
                <w:color w:val="000000"/>
                <w:sz w:val="20"/>
              </w:rPr>
              <w:t>2.06E-01</w:t>
            </w:r>
          </w:p>
        </w:tc>
        <w:tc>
          <w:tcPr>
            <w:tcW w:w="0" w:type="auto"/>
            <w:tcBorders>
              <w:top w:val="nil"/>
              <w:left w:val="nil"/>
              <w:bottom w:val="nil"/>
              <w:right w:val="nil"/>
            </w:tcBorders>
            <w:shd w:val="clear" w:color="auto" w:fill="auto"/>
            <w:noWrap/>
            <w:vAlign w:val="bottom"/>
            <w:hideMark/>
          </w:tcPr>
          <w:p w14:paraId="1A3B3F4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97DDE67" w14:textId="77777777" w:rsidTr="00B10FD6">
        <w:trPr>
          <w:trHeight w:val="144"/>
        </w:trPr>
        <w:tc>
          <w:tcPr>
            <w:tcW w:w="0" w:type="auto"/>
            <w:tcBorders>
              <w:top w:val="nil"/>
              <w:left w:val="nil"/>
              <w:bottom w:val="nil"/>
              <w:right w:val="nil"/>
            </w:tcBorders>
            <w:shd w:val="clear" w:color="auto" w:fill="auto"/>
            <w:noWrap/>
            <w:vAlign w:val="bottom"/>
            <w:hideMark/>
          </w:tcPr>
          <w:p w14:paraId="18B80512" w14:textId="77777777" w:rsidR="00F0098D" w:rsidRPr="00DD1C58" w:rsidRDefault="00F0098D" w:rsidP="00B10FD6">
            <w:pPr>
              <w:rPr>
                <w:i/>
                <w:iCs/>
                <w:color w:val="000000"/>
                <w:sz w:val="20"/>
              </w:rPr>
            </w:pPr>
            <w:proofErr w:type="spellStart"/>
            <w:r w:rsidRPr="00DD1C58">
              <w:rPr>
                <w:i/>
                <w:iCs/>
                <w:color w:val="000000"/>
                <w:sz w:val="20"/>
              </w:rPr>
              <w:t>Haplophryne</w:t>
            </w:r>
            <w:proofErr w:type="spellEnd"/>
            <w:r w:rsidRPr="00DD1C58">
              <w:rPr>
                <w:i/>
                <w:iCs/>
                <w:color w:val="000000"/>
                <w:sz w:val="20"/>
              </w:rPr>
              <w:t xml:space="preserve"> </w:t>
            </w:r>
            <w:proofErr w:type="spellStart"/>
            <w:r w:rsidRPr="00DD1C58">
              <w:rPr>
                <w:i/>
                <w:iCs/>
                <w:color w:val="000000"/>
                <w:sz w:val="20"/>
              </w:rPr>
              <w:t>mollis</w:t>
            </w:r>
            <w:proofErr w:type="spellEnd"/>
          </w:p>
        </w:tc>
        <w:tc>
          <w:tcPr>
            <w:tcW w:w="0" w:type="auto"/>
            <w:tcBorders>
              <w:top w:val="nil"/>
              <w:left w:val="nil"/>
              <w:bottom w:val="nil"/>
              <w:right w:val="nil"/>
            </w:tcBorders>
            <w:shd w:val="clear" w:color="auto" w:fill="auto"/>
            <w:noWrap/>
            <w:vAlign w:val="bottom"/>
            <w:hideMark/>
          </w:tcPr>
          <w:p w14:paraId="66A751B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BF5B816" w14:textId="77777777" w:rsidR="00F0098D" w:rsidRPr="00DD1C58" w:rsidRDefault="00F0098D" w:rsidP="00B10FD6">
            <w:pPr>
              <w:jc w:val="center"/>
              <w:rPr>
                <w:color w:val="000000"/>
                <w:sz w:val="20"/>
              </w:rPr>
            </w:pPr>
            <w:r w:rsidRPr="00DD1C58">
              <w:rPr>
                <w:color w:val="000000"/>
                <w:sz w:val="20"/>
              </w:rPr>
              <w:t>3.00E-04</w:t>
            </w:r>
          </w:p>
        </w:tc>
        <w:tc>
          <w:tcPr>
            <w:tcW w:w="0" w:type="auto"/>
            <w:tcBorders>
              <w:top w:val="nil"/>
              <w:left w:val="nil"/>
              <w:bottom w:val="nil"/>
              <w:right w:val="nil"/>
            </w:tcBorders>
            <w:shd w:val="clear" w:color="auto" w:fill="auto"/>
            <w:noWrap/>
            <w:vAlign w:val="bottom"/>
            <w:hideMark/>
          </w:tcPr>
          <w:p w14:paraId="5CA3F417"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8D7F6D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026545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73F4346" w14:textId="77777777" w:rsidTr="00B10FD6">
        <w:trPr>
          <w:trHeight w:val="144"/>
        </w:trPr>
        <w:tc>
          <w:tcPr>
            <w:tcW w:w="0" w:type="auto"/>
            <w:tcBorders>
              <w:top w:val="nil"/>
              <w:left w:val="nil"/>
              <w:bottom w:val="nil"/>
              <w:right w:val="nil"/>
            </w:tcBorders>
            <w:shd w:val="clear" w:color="auto" w:fill="auto"/>
            <w:noWrap/>
            <w:vAlign w:val="bottom"/>
            <w:hideMark/>
          </w:tcPr>
          <w:p w14:paraId="7CC9DE9F" w14:textId="77777777" w:rsidR="00F0098D" w:rsidRPr="00DD1C58" w:rsidRDefault="00F0098D" w:rsidP="00B10FD6">
            <w:pPr>
              <w:rPr>
                <w:i/>
                <w:iCs/>
                <w:color w:val="000000"/>
                <w:sz w:val="20"/>
              </w:rPr>
            </w:pPr>
            <w:proofErr w:type="spellStart"/>
            <w:r w:rsidRPr="00DD1C58">
              <w:rPr>
                <w:i/>
                <w:iCs/>
                <w:color w:val="000000"/>
                <w:sz w:val="20"/>
              </w:rPr>
              <w:t>Alepisaurus</w:t>
            </w:r>
            <w:proofErr w:type="spellEnd"/>
          </w:p>
        </w:tc>
        <w:tc>
          <w:tcPr>
            <w:tcW w:w="0" w:type="auto"/>
            <w:tcBorders>
              <w:top w:val="nil"/>
              <w:left w:val="nil"/>
              <w:bottom w:val="nil"/>
              <w:right w:val="nil"/>
            </w:tcBorders>
            <w:shd w:val="clear" w:color="auto" w:fill="auto"/>
            <w:noWrap/>
            <w:vAlign w:val="bottom"/>
            <w:hideMark/>
          </w:tcPr>
          <w:p w14:paraId="676E655B"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11334DF8" w14:textId="77777777" w:rsidR="00F0098D" w:rsidRPr="00DD1C58" w:rsidRDefault="00F0098D" w:rsidP="00B10FD6">
            <w:pPr>
              <w:jc w:val="center"/>
              <w:rPr>
                <w:color w:val="000000"/>
                <w:sz w:val="20"/>
              </w:rPr>
            </w:pPr>
            <w:r w:rsidRPr="00DD1C58">
              <w:rPr>
                <w:color w:val="000000"/>
                <w:sz w:val="20"/>
              </w:rPr>
              <w:t>2.42E-04</w:t>
            </w:r>
          </w:p>
        </w:tc>
        <w:tc>
          <w:tcPr>
            <w:tcW w:w="0" w:type="auto"/>
            <w:tcBorders>
              <w:top w:val="nil"/>
              <w:left w:val="nil"/>
              <w:bottom w:val="nil"/>
              <w:right w:val="nil"/>
            </w:tcBorders>
            <w:shd w:val="clear" w:color="auto" w:fill="auto"/>
            <w:noWrap/>
            <w:vAlign w:val="bottom"/>
            <w:hideMark/>
          </w:tcPr>
          <w:p w14:paraId="7842EADF"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3A396DA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830E7F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B63AFEC" w14:textId="77777777" w:rsidTr="00B10FD6">
        <w:trPr>
          <w:trHeight w:val="144"/>
        </w:trPr>
        <w:tc>
          <w:tcPr>
            <w:tcW w:w="0" w:type="auto"/>
            <w:tcBorders>
              <w:top w:val="nil"/>
              <w:left w:val="nil"/>
              <w:bottom w:val="nil"/>
              <w:right w:val="nil"/>
            </w:tcBorders>
            <w:shd w:val="clear" w:color="auto" w:fill="auto"/>
            <w:noWrap/>
            <w:vAlign w:val="bottom"/>
            <w:hideMark/>
          </w:tcPr>
          <w:p w14:paraId="7104A0C7" w14:textId="77777777" w:rsidR="00F0098D" w:rsidRPr="00DD1C58" w:rsidRDefault="00F0098D" w:rsidP="00B10FD6">
            <w:pPr>
              <w:rPr>
                <w:i/>
                <w:iCs/>
                <w:color w:val="000000"/>
                <w:sz w:val="20"/>
              </w:rPr>
            </w:pPr>
            <w:proofErr w:type="spellStart"/>
            <w:r w:rsidRPr="00DD1C58">
              <w:rPr>
                <w:i/>
                <w:iCs/>
                <w:color w:val="000000"/>
                <w:sz w:val="20"/>
              </w:rPr>
              <w:t>Tetragonurus</w:t>
            </w:r>
            <w:proofErr w:type="spellEnd"/>
            <w:r w:rsidRPr="00DD1C58">
              <w:rPr>
                <w:i/>
                <w:iCs/>
                <w:color w:val="000000"/>
                <w:sz w:val="20"/>
              </w:rPr>
              <w:t xml:space="preserve"> atlanticus</w:t>
            </w:r>
          </w:p>
        </w:tc>
        <w:tc>
          <w:tcPr>
            <w:tcW w:w="0" w:type="auto"/>
            <w:tcBorders>
              <w:top w:val="nil"/>
              <w:left w:val="nil"/>
              <w:bottom w:val="nil"/>
              <w:right w:val="nil"/>
            </w:tcBorders>
            <w:shd w:val="clear" w:color="auto" w:fill="auto"/>
            <w:noWrap/>
            <w:vAlign w:val="bottom"/>
            <w:hideMark/>
          </w:tcPr>
          <w:p w14:paraId="5998F60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C22DDE1" w14:textId="77777777" w:rsidR="00F0098D" w:rsidRPr="00DD1C58" w:rsidRDefault="00F0098D" w:rsidP="00B10FD6">
            <w:pPr>
              <w:jc w:val="center"/>
              <w:rPr>
                <w:color w:val="000000"/>
                <w:sz w:val="20"/>
              </w:rPr>
            </w:pPr>
            <w:r w:rsidRPr="00DD1C58">
              <w:rPr>
                <w:color w:val="000000"/>
                <w:sz w:val="20"/>
              </w:rPr>
              <w:t>2.20E-04</w:t>
            </w:r>
          </w:p>
        </w:tc>
        <w:tc>
          <w:tcPr>
            <w:tcW w:w="0" w:type="auto"/>
            <w:tcBorders>
              <w:top w:val="nil"/>
              <w:left w:val="nil"/>
              <w:bottom w:val="nil"/>
              <w:right w:val="nil"/>
            </w:tcBorders>
            <w:shd w:val="clear" w:color="auto" w:fill="auto"/>
            <w:noWrap/>
            <w:vAlign w:val="bottom"/>
            <w:hideMark/>
          </w:tcPr>
          <w:p w14:paraId="40A6E631"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5DD9BD6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5438C2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284517F" w14:textId="77777777" w:rsidTr="00B10FD6">
        <w:trPr>
          <w:trHeight w:val="144"/>
        </w:trPr>
        <w:tc>
          <w:tcPr>
            <w:tcW w:w="0" w:type="auto"/>
            <w:tcBorders>
              <w:top w:val="nil"/>
              <w:left w:val="nil"/>
              <w:bottom w:val="nil"/>
              <w:right w:val="nil"/>
            </w:tcBorders>
            <w:shd w:val="clear" w:color="auto" w:fill="auto"/>
            <w:noWrap/>
            <w:vAlign w:val="bottom"/>
            <w:hideMark/>
          </w:tcPr>
          <w:p w14:paraId="0A60B3B9"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r w:rsidRPr="00DD1C58">
              <w:rPr>
                <w:i/>
                <w:iCs/>
                <w:color w:val="000000"/>
                <w:sz w:val="20"/>
              </w:rPr>
              <w:t xml:space="preserve"> tenuis</w:t>
            </w:r>
          </w:p>
        </w:tc>
        <w:tc>
          <w:tcPr>
            <w:tcW w:w="0" w:type="auto"/>
            <w:tcBorders>
              <w:top w:val="nil"/>
              <w:left w:val="nil"/>
              <w:bottom w:val="nil"/>
              <w:right w:val="nil"/>
            </w:tcBorders>
            <w:shd w:val="clear" w:color="auto" w:fill="auto"/>
            <w:noWrap/>
            <w:vAlign w:val="bottom"/>
            <w:hideMark/>
          </w:tcPr>
          <w:p w14:paraId="3ADB828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22AF8A5" w14:textId="77777777" w:rsidR="00F0098D" w:rsidRPr="00DD1C58" w:rsidRDefault="00F0098D" w:rsidP="00B10FD6">
            <w:pPr>
              <w:jc w:val="center"/>
              <w:rPr>
                <w:color w:val="000000"/>
                <w:sz w:val="20"/>
              </w:rPr>
            </w:pPr>
            <w:r w:rsidRPr="00DD1C58">
              <w:rPr>
                <w:color w:val="000000"/>
                <w:sz w:val="20"/>
              </w:rPr>
              <w:t>2.20E-04</w:t>
            </w:r>
          </w:p>
        </w:tc>
        <w:tc>
          <w:tcPr>
            <w:tcW w:w="0" w:type="auto"/>
            <w:tcBorders>
              <w:top w:val="nil"/>
              <w:left w:val="nil"/>
              <w:bottom w:val="nil"/>
              <w:right w:val="nil"/>
            </w:tcBorders>
            <w:shd w:val="clear" w:color="auto" w:fill="auto"/>
            <w:noWrap/>
            <w:vAlign w:val="bottom"/>
            <w:hideMark/>
          </w:tcPr>
          <w:p w14:paraId="15917AA1"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091A3E2B"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4ECFBCA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BDF3295" w14:textId="77777777" w:rsidTr="00B10FD6">
        <w:trPr>
          <w:trHeight w:val="144"/>
        </w:trPr>
        <w:tc>
          <w:tcPr>
            <w:tcW w:w="0" w:type="auto"/>
            <w:tcBorders>
              <w:top w:val="nil"/>
              <w:left w:val="nil"/>
              <w:bottom w:val="nil"/>
              <w:right w:val="nil"/>
            </w:tcBorders>
            <w:shd w:val="clear" w:color="auto" w:fill="auto"/>
            <w:noWrap/>
            <w:vAlign w:val="bottom"/>
            <w:hideMark/>
          </w:tcPr>
          <w:p w14:paraId="793722EA" w14:textId="77777777" w:rsidR="00F0098D" w:rsidRPr="00DD1C58" w:rsidRDefault="00F0098D" w:rsidP="00B10FD6">
            <w:pPr>
              <w:rPr>
                <w:i/>
                <w:iCs/>
                <w:color w:val="000000"/>
                <w:sz w:val="20"/>
              </w:rPr>
            </w:pPr>
            <w:proofErr w:type="spellStart"/>
            <w:r w:rsidRPr="00DD1C58">
              <w:rPr>
                <w:i/>
                <w:iCs/>
                <w:color w:val="000000"/>
                <w:sz w:val="20"/>
              </w:rPr>
              <w:t>Clupeidae</w:t>
            </w:r>
            <w:proofErr w:type="spellEnd"/>
          </w:p>
        </w:tc>
        <w:tc>
          <w:tcPr>
            <w:tcW w:w="0" w:type="auto"/>
            <w:tcBorders>
              <w:top w:val="nil"/>
              <w:left w:val="nil"/>
              <w:bottom w:val="nil"/>
              <w:right w:val="nil"/>
            </w:tcBorders>
            <w:shd w:val="clear" w:color="auto" w:fill="auto"/>
            <w:noWrap/>
            <w:vAlign w:val="bottom"/>
            <w:hideMark/>
          </w:tcPr>
          <w:p w14:paraId="53436A8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C5AE99A" w14:textId="77777777" w:rsidR="00F0098D" w:rsidRPr="00DD1C58" w:rsidRDefault="00F0098D" w:rsidP="00B10FD6">
            <w:pPr>
              <w:jc w:val="center"/>
              <w:rPr>
                <w:color w:val="000000"/>
                <w:sz w:val="20"/>
              </w:rPr>
            </w:pPr>
            <w:r w:rsidRPr="00DD1C58">
              <w:rPr>
                <w:color w:val="000000"/>
                <w:sz w:val="20"/>
              </w:rPr>
              <w:t>2.20E-04</w:t>
            </w:r>
          </w:p>
        </w:tc>
        <w:tc>
          <w:tcPr>
            <w:tcW w:w="0" w:type="auto"/>
            <w:tcBorders>
              <w:top w:val="nil"/>
              <w:left w:val="nil"/>
              <w:bottom w:val="nil"/>
              <w:right w:val="nil"/>
            </w:tcBorders>
            <w:shd w:val="clear" w:color="auto" w:fill="auto"/>
            <w:noWrap/>
            <w:vAlign w:val="bottom"/>
            <w:hideMark/>
          </w:tcPr>
          <w:p w14:paraId="26C09F00" w14:textId="77777777" w:rsidR="00F0098D" w:rsidRPr="00DD1C58" w:rsidRDefault="00F0098D" w:rsidP="00B10FD6">
            <w:pPr>
              <w:jc w:val="center"/>
              <w:rPr>
                <w:color w:val="000000"/>
                <w:sz w:val="20"/>
              </w:rPr>
            </w:pPr>
            <w:r>
              <w:rPr>
                <w:color w:val="000000"/>
                <w:sz w:val="20"/>
              </w:rPr>
              <w:t>3.06E+00</w:t>
            </w:r>
          </w:p>
        </w:tc>
        <w:tc>
          <w:tcPr>
            <w:tcW w:w="0" w:type="auto"/>
            <w:tcBorders>
              <w:top w:val="nil"/>
              <w:left w:val="nil"/>
              <w:bottom w:val="nil"/>
              <w:right w:val="nil"/>
            </w:tcBorders>
            <w:shd w:val="clear" w:color="auto" w:fill="auto"/>
            <w:noWrap/>
            <w:vAlign w:val="bottom"/>
            <w:hideMark/>
          </w:tcPr>
          <w:p w14:paraId="46A0859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7329DD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8FDF647" w14:textId="77777777" w:rsidTr="00B10FD6">
        <w:trPr>
          <w:trHeight w:val="144"/>
        </w:trPr>
        <w:tc>
          <w:tcPr>
            <w:tcW w:w="0" w:type="auto"/>
            <w:tcBorders>
              <w:top w:val="nil"/>
              <w:left w:val="nil"/>
              <w:bottom w:val="nil"/>
              <w:right w:val="nil"/>
            </w:tcBorders>
            <w:shd w:val="clear" w:color="auto" w:fill="auto"/>
            <w:noWrap/>
            <w:vAlign w:val="bottom"/>
            <w:hideMark/>
          </w:tcPr>
          <w:p w14:paraId="0CA424F2" w14:textId="77777777" w:rsidR="00F0098D" w:rsidRPr="00DD1C58" w:rsidRDefault="00F0098D" w:rsidP="00B10FD6">
            <w:pPr>
              <w:rPr>
                <w:i/>
                <w:iCs/>
                <w:color w:val="000000"/>
                <w:sz w:val="20"/>
              </w:rPr>
            </w:pPr>
            <w:r w:rsidRPr="00DD1C58">
              <w:rPr>
                <w:i/>
                <w:iCs/>
                <w:color w:val="000000"/>
                <w:sz w:val="20"/>
              </w:rPr>
              <w:t xml:space="preserve">Anthias </w:t>
            </w:r>
            <w:proofErr w:type="spellStart"/>
            <w:r w:rsidRPr="00DD1C58">
              <w:rPr>
                <w:i/>
                <w:iCs/>
                <w:color w:val="000000"/>
                <w:sz w:val="20"/>
              </w:rPr>
              <w:t>nicholsi</w:t>
            </w:r>
            <w:proofErr w:type="spellEnd"/>
          </w:p>
        </w:tc>
        <w:tc>
          <w:tcPr>
            <w:tcW w:w="0" w:type="auto"/>
            <w:tcBorders>
              <w:top w:val="nil"/>
              <w:left w:val="nil"/>
              <w:bottom w:val="nil"/>
              <w:right w:val="nil"/>
            </w:tcBorders>
            <w:shd w:val="clear" w:color="auto" w:fill="auto"/>
            <w:noWrap/>
            <w:vAlign w:val="bottom"/>
            <w:hideMark/>
          </w:tcPr>
          <w:p w14:paraId="102A0ED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888070D" w14:textId="77777777" w:rsidR="00F0098D" w:rsidRPr="00DD1C58" w:rsidRDefault="00F0098D" w:rsidP="00B10FD6">
            <w:pPr>
              <w:jc w:val="center"/>
              <w:rPr>
                <w:color w:val="000000"/>
                <w:sz w:val="20"/>
              </w:rPr>
            </w:pPr>
            <w:r w:rsidRPr="00DD1C58">
              <w:rPr>
                <w:color w:val="000000"/>
                <w:sz w:val="20"/>
              </w:rPr>
              <w:t>2.20E-04</w:t>
            </w:r>
          </w:p>
        </w:tc>
        <w:tc>
          <w:tcPr>
            <w:tcW w:w="0" w:type="auto"/>
            <w:tcBorders>
              <w:top w:val="nil"/>
              <w:left w:val="nil"/>
              <w:bottom w:val="nil"/>
              <w:right w:val="nil"/>
            </w:tcBorders>
            <w:shd w:val="clear" w:color="auto" w:fill="auto"/>
            <w:noWrap/>
            <w:vAlign w:val="bottom"/>
            <w:hideMark/>
          </w:tcPr>
          <w:p w14:paraId="5583595C" w14:textId="77777777" w:rsidR="00F0098D" w:rsidRPr="00DD1C58" w:rsidRDefault="00F0098D" w:rsidP="00B10FD6">
            <w:pPr>
              <w:jc w:val="center"/>
              <w:rPr>
                <w:color w:val="000000"/>
                <w:sz w:val="20"/>
              </w:rPr>
            </w:pPr>
            <w:r>
              <w:rPr>
                <w:color w:val="000000"/>
                <w:sz w:val="20"/>
              </w:rPr>
              <w:t>2.61E+00</w:t>
            </w:r>
          </w:p>
        </w:tc>
        <w:tc>
          <w:tcPr>
            <w:tcW w:w="0" w:type="auto"/>
            <w:tcBorders>
              <w:top w:val="nil"/>
              <w:left w:val="nil"/>
              <w:bottom w:val="nil"/>
              <w:right w:val="nil"/>
            </w:tcBorders>
            <w:shd w:val="clear" w:color="auto" w:fill="auto"/>
            <w:noWrap/>
            <w:vAlign w:val="bottom"/>
            <w:hideMark/>
          </w:tcPr>
          <w:p w14:paraId="2B07FDE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CA38A4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5F03D0C" w14:textId="77777777" w:rsidTr="00B10FD6">
        <w:trPr>
          <w:trHeight w:val="144"/>
        </w:trPr>
        <w:tc>
          <w:tcPr>
            <w:tcW w:w="0" w:type="auto"/>
            <w:tcBorders>
              <w:top w:val="nil"/>
              <w:left w:val="nil"/>
              <w:bottom w:val="nil"/>
              <w:right w:val="nil"/>
            </w:tcBorders>
            <w:shd w:val="clear" w:color="auto" w:fill="auto"/>
            <w:noWrap/>
            <w:vAlign w:val="bottom"/>
            <w:hideMark/>
          </w:tcPr>
          <w:p w14:paraId="21DDEC1E" w14:textId="77777777" w:rsidR="00F0098D" w:rsidRPr="00DD1C58" w:rsidRDefault="00F0098D" w:rsidP="00B10FD6">
            <w:pPr>
              <w:rPr>
                <w:i/>
                <w:iCs/>
                <w:color w:val="000000"/>
                <w:sz w:val="20"/>
              </w:rPr>
            </w:pPr>
            <w:proofErr w:type="spellStart"/>
            <w:r w:rsidRPr="00DD1C58">
              <w:rPr>
                <w:i/>
                <w:iCs/>
                <w:color w:val="000000"/>
                <w:sz w:val="20"/>
              </w:rPr>
              <w:t>Kaupichthys</w:t>
            </w:r>
            <w:proofErr w:type="spellEnd"/>
            <w:r w:rsidRPr="00DD1C58">
              <w:rPr>
                <w:i/>
                <w:iCs/>
                <w:color w:val="000000"/>
                <w:sz w:val="20"/>
              </w:rPr>
              <w:t xml:space="preserve"> </w:t>
            </w:r>
            <w:proofErr w:type="spellStart"/>
            <w:r w:rsidRPr="00DD1C58">
              <w:rPr>
                <w:i/>
                <w:iCs/>
                <w:color w:val="000000"/>
                <w:sz w:val="20"/>
              </w:rPr>
              <w:t>nuchalis</w:t>
            </w:r>
            <w:proofErr w:type="spellEnd"/>
          </w:p>
        </w:tc>
        <w:tc>
          <w:tcPr>
            <w:tcW w:w="0" w:type="auto"/>
            <w:tcBorders>
              <w:top w:val="nil"/>
              <w:left w:val="nil"/>
              <w:bottom w:val="nil"/>
              <w:right w:val="nil"/>
            </w:tcBorders>
            <w:shd w:val="clear" w:color="auto" w:fill="auto"/>
            <w:noWrap/>
            <w:vAlign w:val="bottom"/>
            <w:hideMark/>
          </w:tcPr>
          <w:p w14:paraId="59B80B1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48D9905" w14:textId="77777777" w:rsidR="00F0098D" w:rsidRPr="00DD1C58" w:rsidRDefault="00F0098D" w:rsidP="00B10FD6">
            <w:pPr>
              <w:jc w:val="center"/>
              <w:rPr>
                <w:color w:val="000000"/>
                <w:sz w:val="20"/>
              </w:rPr>
            </w:pPr>
            <w:r w:rsidRPr="00DD1C58">
              <w:rPr>
                <w:color w:val="000000"/>
                <w:sz w:val="20"/>
              </w:rPr>
              <w:t>2.18E-04</w:t>
            </w:r>
          </w:p>
        </w:tc>
        <w:tc>
          <w:tcPr>
            <w:tcW w:w="0" w:type="auto"/>
            <w:tcBorders>
              <w:top w:val="nil"/>
              <w:left w:val="nil"/>
              <w:bottom w:val="nil"/>
              <w:right w:val="nil"/>
            </w:tcBorders>
            <w:shd w:val="clear" w:color="auto" w:fill="auto"/>
            <w:noWrap/>
            <w:vAlign w:val="bottom"/>
            <w:hideMark/>
          </w:tcPr>
          <w:p w14:paraId="4734025F" w14:textId="77777777" w:rsidR="00F0098D" w:rsidRPr="00DD1C58" w:rsidRDefault="00F0098D" w:rsidP="00B10FD6">
            <w:pPr>
              <w:jc w:val="center"/>
              <w:rPr>
                <w:color w:val="000000"/>
                <w:sz w:val="20"/>
              </w:rPr>
            </w:pPr>
            <w:r>
              <w:rPr>
                <w:color w:val="000000"/>
                <w:sz w:val="20"/>
              </w:rPr>
              <w:t>1.40E+00</w:t>
            </w:r>
          </w:p>
        </w:tc>
        <w:tc>
          <w:tcPr>
            <w:tcW w:w="0" w:type="auto"/>
            <w:tcBorders>
              <w:top w:val="nil"/>
              <w:left w:val="nil"/>
              <w:bottom w:val="nil"/>
              <w:right w:val="nil"/>
            </w:tcBorders>
            <w:shd w:val="clear" w:color="auto" w:fill="auto"/>
            <w:noWrap/>
            <w:vAlign w:val="bottom"/>
            <w:hideMark/>
          </w:tcPr>
          <w:p w14:paraId="314BE12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708C16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3CFD501" w14:textId="77777777" w:rsidTr="00B10FD6">
        <w:trPr>
          <w:trHeight w:val="144"/>
        </w:trPr>
        <w:tc>
          <w:tcPr>
            <w:tcW w:w="0" w:type="auto"/>
            <w:tcBorders>
              <w:top w:val="nil"/>
              <w:left w:val="nil"/>
              <w:bottom w:val="nil"/>
              <w:right w:val="nil"/>
            </w:tcBorders>
            <w:shd w:val="clear" w:color="auto" w:fill="auto"/>
            <w:noWrap/>
            <w:vAlign w:val="bottom"/>
            <w:hideMark/>
          </w:tcPr>
          <w:p w14:paraId="5C62CAC7" w14:textId="77777777" w:rsidR="00F0098D" w:rsidRPr="00DD1C58" w:rsidRDefault="00F0098D" w:rsidP="00B10FD6">
            <w:pPr>
              <w:rPr>
                <w:i/>
                <w:iCs/>
                <w:color w:val="000000"/>
                <w:sz w:val="20"/>
              </w:rPr>
            </w:pPr>
            <w:proofErr w:type="spellStart"/>
            <w:r w:rsidRPr="00DD1C58">
              <w:rPr>
                <w:i/>
                <w:iCs/>
                <w:color w:val="000000"/>
                <w:sz w:val="20"/>
              </w:rPr>
              <w:t>Antennarius</w:t>
            </w:r>
            <w:proofErr w:type="spellEnd"/>
          </w:p>
        </w:tc>
        <w:tc>
          <w:tcPr>
            <w:tcW w:w="0" w:type="auto"/>
            <w:tcBorders>
              <w:top w:val="nil"/>
              <w:left w:val="nil"/>
              <w:bottom w:val="nil"/>
              <w:right w:val="nil"/>
            </w:tcBorders>
            <w:shd w:val="clear" w:color="auto" w:fill="auto"/>
            <w:noWrap/>
            <w:vAlign w:val="bottom"/>
            <w:hideMark/>
          </w:tcPr>
          <w:p w14:paraId="550A10D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E347B5D" w14:textId="77777777" w:rsidR="00F0098D" w:rsidRPr="00DD1C58" w:rsidRDefault="00F0098D" w:rsidP="00B10FD6">
            <w:pPr>
              <w:jc w:val="center"/>
              <w:rPr>
                <w:color w:val="000000"/>
                <w:sz w:val="20"/>
              </w:rPr>
            </w:pPr>
            <w:r w:rsidRPr="00DD1C58">
              <w:rPr>
                <w:color w:val="000000"/>
                <w:sz w:val="20"/>
              </w:rPr>
              <w:t>1.41E-04</w:t>
            </w:r>
          </w:p>
        </w:tc>
        <w:tc>
          <w:tcPr>
            <w:tcW w:w="0" w:type="auto"/>
            <w:tcBorders>
              <w:top w:val="nil"/>
              <w:left w:val="nil"/>
              <w:bottom w:val="nil"/>
              <w:right w:val="nil"/>
            </w:tcBorders>
            <w:shd w:val="clear" w:color="auto" w:fill="auto"/>
            <w:noWrap/>
            <w:vAlign w:val="bottom"/>
            <w:hideMark/>
          </w:tcPr>
          <w:p w14:paraId="3E6DA3A2"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0F2B59A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D1AAF9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90CC234" w14:textId="77777777" w:rsidTr="00B10FD6">
        <w:trPr>
          <w:trHeight w:val="144"/>
        </w:trPr>
        <w:tc>
          <w:tcPr>
            <w:tcW w:w="0" w:type="auto"/>
            <w:tcBorders>
              <w:top w:val="nil"/>
              <w:left w:val="nil"/>
              <w:bottom w:val="nil"/>
              <w:right w:val="nil"/>
            </w:tcBorders>
            <w:shd w:val="clear" w:color="auto" w:fill="auto"/>
            <w:noWrap/>
            <w:vAlign w:val="bottom"/>
            <w:hideMark/>
          </w:tcPr>
          <w:p w14:paraId="672B5F54" w14:textId="77777777" w:rsidR="00F0098D" w:rsidRPr="00DD1C58" w:rsidRDefault="00F0098D" w:rsidP="00B10FD6">
            <w:pPr>
              <w:rPr>
                <w:i/>
                <w:iCs/>
                <w:color w:val="000000"/>
                <w:sz w:val="20"/>
              </w:rPr>
            </w:pPr>
            <w:proofErr w:type="spellStart"/>
            <w:r w:rsidRPr="00DD1C58">
              <w:rPr>
                <w:i/>
                <w:iCs/>
                <w:color w:val="000000"/>
                <w:sz w:val="20"/>
              </w:rPr>
              <w:t>Uncisudis</w:t>
            </w:r>
            <w:proofErr w:type="spellEnd"/>
            <w:r w:rsidRPr="00DD1C58">
              <w:rPr>
                <w:i/>
                <w:iCs/>
                <w:color w:val="000000"/>
                <w:sz w:val="20"/>
              </w:rPr>
              <w:t xml:space="preserve"> </w:t>
            </w:r>
            <w:proofErr w:type="spellStart"/>
            <w:r w:rsidRPr="00DD1C58">
              <w:rPr>
                <w:i/>
                <w:iCs/>
                <w:color w:val="000000"/>
                <w:sz w:val="20"/>
              </w:rPr>
              <w:t>advena</w:t>
            </w:r>
            <w:proofErr w:type="spellEnd"/>
          </w:p>
        </w:tc>
        <w:tc>
          <w:tcPr>
            <w:tcW w:w="0" w:type="auto"/>
            <w:tcBorders>
              <w:top w:val="nil"/>
              <w:left w:val="nil"/>
              <w:bottom w:val="nil"/>
              <w:right w:val="nil"/>
            </w:tcBorders>
            <w:shd w:val="clear" w:color="auto" w:fill="auto"/>
            <w:noWrap/>
            <w:vAlign w:val="bottom"/>
            <w:hideMark/>
          </w:tcPr>
          <w:p w14:paraId="05F4FCC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292EB70" w14:textId="77777777" w:rsidR="00F0098D" w:rsidRPr="00DD1C58" w:rsidRDefault="00F0098D" w:rsidP="00B10FD6">
            <w:pPr>
              <w:jc w:val="center"/>
              <w:rPr>
                <w:color w:val="000000"/>
                <w:sz w:val="20"/>
              </w:rPr>
            </w:pPr>
            <w:r w:rsidRPr="00DD1C58">
              <w:rPr>
                <w:color w:val="000000"/>
                <w:sz w:val="20"/>
              </w:rPr>
              <w:t>1.36E-04</w:t>
            </w:r>
          </w:p>
        </w:tc>
        <w:tc>
          <w:tcPr>
            <w:tcW w:w="0" w:type="auto"/>
            <w:tcBorders>
              <w:top w:val="nil"/>
              <w:left w:val="nil"/>
              <w:bottom w:val="nil"/>
              <w:right w:val="nil"/>
            </w:tcBorders>
            <w:shd w:val="clear" w:color="auto" w:fill="auto"/>
            <w:noWrap/>
            <w:vAlign w:val="bottom"/>
            <w:hideMark/>
          </w:tcPr>
          <w:p w14:paraId="795EEC8B"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49A58DED"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6F4299A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2F00DE6" w14:textId="77777777" w:rsidTr="00B10FD6">
        <w:trPr>
          <w:trHeight w:val="144"/>
        </w:trPr>
        <w:tc>
          <w:tcPr>
            <w:tcW w:w="0" w:type="auto"/>
            <w:tcBorders>
              <w:top w:val="nil"/>
              <w:left w:val="nil"/>
              <w:bottom w:val="nil"/>
              <w:right w:val="nil"/>
            </w:tcBorders>
            <w:shd w:val="clear" w:color="auto" w:fill="auto"/>
            <w:noWrap/>
            <w:vAlign w:val="bottom"/>
            <w:hideMark/>
          </w:tcPr>
          <w:p w14:paraId="29832387" w14:textId="77777777" w:rsidR="00F0098D" w:rsidRPr="00DD1C58" w:rsidRDefault="00F0098D" w:rsidP="00B10FD6">
            <w:pPr>
              <w:rPr>
                <w:i/>
                <w:iCs/>
                <w:color w:val="000000"/>
                <w:sz w:val="20"/>
              </w:rPr>
            </w:pPr>
            <w:proofErr w:type="spellStart"/>
            <w:r w:rsidRPr="00DD1C58">
              <w:rPr>
                <w:i/>
                <w:iCs/>
                <w:color w:val="000000"/>
                <w:sz w:val="20"/>
              </w:rPr>
              <w:t>Histrio</w:t>
            </w:r>
            <w:proofErr w:type="spellEnd"/>
            <w:r w:rsidRPr="00DD1C58">
              <w:rPr>
                <w:i/>
                <w:iCs/>
                <w:color w:val="000000"/>
                <w:sz w:val="20"/>
              </w:rPr>
              <w:t xml:space="preserve"> </w:t>
            </w:r>
            <w:proofErr w:type="spellStart"/>
            <w:r w:rsidRPr="00DD1C58">
              <w:rPr>
                <w:i/>
                <w:iCs/>
                <w:color w:val="000000"/>
                <w:sz w:val="20"/>
              </w:rPr>
              <w:t>histrio</w:t>
            </w:r>
            <w:proofErr w:type="spellEnd"/>
          </w:p>
        </w:tc>
        <w:tc>
          <w:tcPr>
            <w:tcW w:w="0" w:type="auto"/>
            <w:tcBorders>
              <w:top w:val="nil"/>
              <w:left w:val="nil"/>
              <w:bottom w:val="nil"/>
              <w:right w:val="nil"/>
            </w:tcBorders>
            <w:shd w:val="clear" w:color="auto" w:fill="auto"/>
            <w:noWrap/>
            <w:vAlign w:val="bottom"/>
            <w:hideMark/>
          </w:tcPr>
          <w:p w14:paraId="26F6B55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19735B3" w14:textId="77777777" w:rsidR="00F0098D" w:rsidRPr="00DD1C58" w:rsidRDefault="00F0098D" w:rsidP="00B10FD6">
            <w:pPr>
              <w:jc w:val="center"/>
              <w:rPr>
                <w:color w:val="000000"/>
                <w:sz w:val="20"/>
              </w:rPr>
            </w:pPr>
            <w:r w:rsidRPr="00DD1C58">
              <w:rPr>
                <w:color w:val="000000"/>
                <w:sz w:val="20"/>
              </w:rPr>
              <w:t>1.32E-04</w:t>
            </w:r>
          </w:p>
        </w:tc>
        <w:tc>
          <w:tcPr>
            <w:tcW w:w="0" w:type="auto"/>
            <w:tcBorders>
              <w:top w:val="nil"/>
              <w:left w:val="nil"/>
              <w:bottom w:val="nil"/>
              <w:right w:val="nil"/>
            </w:tcBorders>
            <w:shd w:val="clear" w:color="auto" w:fill="auto"/>
            <w:noWrap/>
            <w:vAlign w:val="bottom"/>
            <w:hideMark/>
          </w:tcPr>
          <w:p w14:paraId="00F3FA3C"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2AD379F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DFB762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D206717" w14:textId="77777777" w:rsidTr="00B10FD6">
        <w:trPr>
          <w:trHeight w:val="144"/>
        </w:trPr>
        <w:tc>
          <w:tcPr>
            <w:tcW w:w="0" w:type="auto"/>
            <w:tcBorders>
              <w:top w:val="nil"/>
              <w:left w:val="nil"/>
              <w:bottom w:val="nil"/>
              <w:right w:val="nil"/>
            </w:tcBorders>
            <w:shd w:val="clear" w:color="auto" w:fill="auto"/>
            <w:noWrap/>
            <w:vAlign w:val="bottom"/>
            <w:hideMark/>
          </w:tcPr>
          <w:p w14:paraId="4E51DEF9" w14:textId="77777777" w:rsidR="00F0098D" w:rsidRPr="00DD1C58" w:rsidRDefault="00F0098D" w:rsidP="00B10FD6">
            <w:pPr>
              <w:rPr>
                <w:i/>
                <w:iCs/>
                <w:color w:val="000000"/>
                <w:sz w:val="20"/>
              </w:rPr>
            </w:pPr>
            <w:proofErr w:type="spellStart"/>
            <w:r w:rsidRPr="00DD1C58">
              <w:rPr>
                <w:i/>
                <w:iCs/>
                <w:color w:val="000000"/>
                <w:sz w:val="20"/>
              </w:rPr>
              <w:t>Benthodesmus</w:t>
            </w:r>
            <w:proofErr w:type="spellEnd"/>
            <w:r w:rsidRPr="00DD1C58">
              <w:rPr>
                <w:i/>
                <w:iCs/>
                <w:color w:val="000000"/>
                <w:sz w:val="20"/>
              </w:rPr>
              <w:t xml:space="preserve"> </w:t>
            </w:r>
            <w:proofErr w:type="spellStart"/>
            <w:r w:rsidRPr="00DD1C58">
              <w:rPr>
                <w:i/>
                <w:iCs/>
                <w:color w:val="000000"/>
                <w:sz w:val="20"/>
              </w:rPr>
              <w:t>simonyi</w:t>
            </w:r>
            <w:proofErr w:type="spellEnd"/>
          </w:p>
        </w:tc>
        <w:tc>
          <w:tcPr>
            <w:tcW w:w="0" w:type="auto"/>
            <w:tcBorders>
              <w:top w:val="nil"/>
              <w:left w:val="nil"/>
              <w:bottom w:val="nil"/>
              <w:right w:val="nil"/>
            </w:tcBorders>
            <w:shd w:val="clear" w:color="auto" w:fill="auto"/>
            <w:noWrap/>
            <w:vAlign w:val="bottom"/>
            <w:hideMark/>
          </w:tcPr>
          <w:p w14:paraId="35E3D15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FE1AA7F" w14:textId="77777777" w:rsidR="00F0098D" w:rsidRPr="00DD1C58" w:rsidRDefault="00F0098D" w:rsidP="00B10FD6">
            <w:pPr>
              <w:jc w:val="center"/>
              <w:rPr>
                <w:color w:val="000000"/>
                <w:sz w:val="20"/>
              </w:rPr>
            </w:pPr>
            <w:r w:rsidRPr="00DD1C58">
              <w:rPr>
                <w:color w:val="000000"/>
                <w:sz w:val="20"/>
              </w:rPr>
              <w:t>1.28E-04</w:t>
            </w:r>
          </w:p>
        </w:tc>
        <w:tc>
          <w:tcPr>
            <w:tcW w:w="0" w:type="auto"/>
            <w:tcBorders>
              <w:top w:val="nil"/>
              <w:left w:val="nil"/>
              <w:bottom w:val="nil"/>
              <w:right w:val="nil"/>
            </w:tcBorders>
            <w:shd w:val="clear" w:color="auto" w:fill="auto"/>
            <w:noWrap/>
            <w:vAlign w:val="bottom"/>
            <w:hideMark/>
          </w:tcPr>
          <w:p w14:paraId="0F56D26F"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0D3AF6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3FC323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5675E3C" w14:textId="77777777" w:rsidTr="00B10FD6">
        <w:trPr>
          <w:trHeight w:val="144"/>
        </w:trPr>
        <w:tc>
          <w:tcPr>
            <w:tcW w:w="0" w:type="auto"/>
            <w:tcBorders>
              <w:top w:val="nil"/>
              <w:left w:val="nil"/>
              <w:bottom w:val="nil"/>
              <w:right w:val="nil"/>
            </w:tcBorders>
            <w:shd w:val="clear" w:color="auto" w:fill="auto"/>
            <w:noWrap/>
            <w:vAlign w:val="bottom"/>
            <w:hideMark/>
          </w:tcPr>
          <w:p w14:paraId="7F1FACC7" w14:textId="77777777" w:rsidR="00F0098D" w:rsidRPr="00DD1C58" w:rsidRDefault="00F0098D" w:rsidP="00B10FD6">
            <w:pPr>
              <w:rPr>
                <w:i/>
                <w:iCs/>
                <w:color w:val="000000"/>
                <w:sz w:val="20"/>
              </w:rPr>
            </w:pPr>
            <w:proofErr w:type="spellStart"/>
            <w:r w:rsidRPr="00DD1C58">
              <w:rPr>
                <w:i/>
                <w:iCs/>
                <w:color w:val="000000"/>
                <w:sz w:val="20"/>
              </w:rPr>
              <w:t>Ogcocephalidae</w:t>
            </w:r>
            <w:proofErr w:type="spellEnd"/>
          </w:p>
        </w:tc>
        <w:tc>
          <w:tcPr>
            <w:tcW w:w="0" w:type="auto"/>
            <w:tcBorders>
              <w:top w:val="nil"/>
              <w:left w:val="nil"/>
              <w:bottom w:val="nil"/>
              <w:right w:val="nil"/>
            </w:tcBorders>
            <w:shd w:val="clear" w:color="auto" w:fill="auto"/>
            <w:noWrap/>
            <w:vAlign w:val="bottom"/>
            <w:hideMark/>
          </w:tcPr>
          <w:p w14:paraId="7D343CC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80DCE67" w14:textId="77777777" w:rsidR="00F0098D" w:rsidRPr="00DD1C58" w:rsidRDefault="00F0098D" w:rsidP="00B10FD6">
            <w:pPr>
              <w:jc w:val="center"/>
              <w:rPr>
                <w:color w:val="000000"/>
                <w:sz w:val="20"/>
              </w:rPr>
            </w:pPr>
            <w:r w:rsidRPr="00DD1C58">
              <w:rPr>
                <w:color w:val="000000"/>
                <w:sz w:val="20"/>
              </w:rPr>
              <w:t>1.28E-04</w:t>
            </w:r>
          </w:p>
        </w:tc>
        <w:tc>
          <w:tcPr>
            <w:tcW w:w="0" w:type="auto"/>
            <w:tcBorders>
              <w:top w:val="nil"/>
              <w:left w:val="nil"/>
              <w:bottom w:val="nil"/>
              <w:right w:val="nil"/>
            </w:tcBorders>
            <w:shd w:val="clear" w:color="auto" w:fill="auto"/>
            <w:noWrap/>
            <w:vAlign w:val="bottom"/>
            <w:hideMark/>
          </w:tcPr>
          <w:p w14:paraId="24B43357" w14:textId="77777777" w:rsidR="00F0098D" w:rsidRPr="00DD1C58" w:rsidRDefault="00F0098D" w:rsidP="00B10FD6">
            <w:pPr>
              <w:jc w:val="center"/>
              <w:rPr>
                <w:color w:val="000000"/>
                <w:sz w:val="20"/>
              </w:rPr>
            </w:pPr>
            <w:r>
              <w:rPr>
                <w:color w:val="000000"/>
                <w:sz w:val="20"/>
              </w:rPr>
              <w:t>3.05E+00</w:t>
            </w:r>
          </w:p>
        </w:tc>
        <w:tc>
          <w:tcPr>
            <w:tcW w:w="0" w:type="auto"/>
            <w:tcBorders>
              <w:top w:val="nil"/>
              <w:left w:val="nil"/>
              <w:bottom w:val="nil"/>
              <w:right w:val="nil"/>
            </w:tcBorders>
            <w:shd w:val="clear" w:color="auto" w:fill="auto"/>
            <w:noWrap/>
            <w:vAlign w:val="bottom"/>
            <w:hideMark/>
          </w:tcPr>
          <w:p w14:paraId="302255F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049AC6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E6D40C2" w14:textId="77777777" w:rsidTr="00B10FD6">
        <w:trPr>
          <w:trHeight w:val="144"/>
        </w:trPr>
        <w:tc>
          <w:tcPr>
            <w:tcW w:w="0" w:type="auto"/>
            <w:tcBorders>
              <w:top w:val="nil"/>
              <w:left w:val="nil"/>
              <w:bottom w:val="nil"/>
              <w:right w:val="nil"/>
            </w:tcBorders>
            <w:shd w:val="clear" w:color="auto" w:fill="auto"/>
            <w:noWrap/>
            <w:vAlign w:val="bottom"/>
            <w:hideMark/>
          </w:tcPr>
          <w:p w14:paraId="3996D879" w14:textId="77777777" w:rsidR="00F0098D" w:rsidRPr="00DD1C58" w:rsidRDefault="00F0098D" w:rsidP="00B10FD6">
            <w:pPr>
              <w:rPr>
                <w:i/>
                <w:iCs/>
                <w:color w:val="000000"/>
                <w:sz w:val="20"/>
              </w:rPr>
            </w:pPr>
            <w:proofErr w:type="spellStart"/>
            <w:r w:rsidRPr="00DD1C58">
              <w:rPr>
                <w:i/>
                <w:iCs/>
                <w:color w:val="000000"/>
                <w:sz w:val="20"/>
              </w:rPr>
              <w:t>Dicrolene</w:t>
            </w:r>
            <w:proofErr w:type="spellEnd"/>
            <w:r w:rsidRPr="00DD1C58">
              <w:rPr>
                <w:i/>
                <w:iCs/>
                <w:color w:val="000000"/>
                <w:sz w:val="20"/>
              </w:rPr>
              <w:t xml:space="preserve"> </w:t>
            </w:r>
            <w:proofErr w:type="spellStart"/>
            <w:r w:rsidRPr="00DD1C58">
              <w:rPr>
                <w:i/>
                <w:iCs/>
                <w:color w:val="000000"/>
                <w:sz w:val="20"/>
              </w:rPr>
              <w:t>kanazawai</w:t>
            </w:r>
            <w:proofErr w:type="spellEnd"/>
          </w:p>
        </w:tc>
        <w:tc>
          <w:tcPr>
            <w:tcW w:w="0" w:type="auto"/>
            <w:tcBorders>
              <w:top w:val="nil"/>
              <w:left w:val="nil"/>
              <w:bottom w:val="nil"/>
              <w:right w:val="nil"/>
            </w:tcBorders>
            <w:shd w:val="clear" w:color="auto" w:fill="auto"/>
            <w:noWrap/>
            <w:vAlign w:val="bottom"/>
            <w:hideMark/>
          </w:tcPr>
          <w:p w14:paraId="6AFB680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9D2DF16" w14:textId="77777777" w:rsidR="00F0098D" w:rsidRPr="00DD1C58" w:rsidRDefault="00F0098D" w:rsidP="00B10FD6">
            <w:pPr>
              <w:jc w:val="center"/>
              <w:rPr>
                <w:color w:val="000000"/>
                <w:sz w:val="20"/>
              </w:rPr>
            </w:pPr>
            <w:r w:rsidRPr="00DD1C58">
              <w:rPr>
                <w:color w:val="000000"/>
                <w:sz w:val="20"/>
              </w:rPr>
              <w:t>1.26E-04</w:t>
            </w:r>
          </w:p>
        </w:tc>
        <w:tc>
          <w:tcPr>
            <w:tcW w:w="0" w:type="auto"/>
            <w:tcBorders>
              <w:top w:val="nil"/>
              <w:left w:val="nil"/>
              <w:bottom w:val="nil"/>
              <w:right w:val="nil"/>
            </w:tcBorders>
            <w:shd w:val="clear" w:color="auto" w:fill="auto"/>
            <w:noWrap/>
            <w:vAlign w:val="bottom"/>
            <w:hideMark/>
          </w:tcPr>
          <w:p w14:paraId="39C5234A"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5AE78E9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057413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D988CA7" w14:textId="77777777" w:rsidTr="00B10FD6">
        <w:trPr>
          <w:trHeight w:val="144"/>
        </w:trPr>
        <w:tc>
          <w:tcPr>
            <w:tcW w:w="0" w:type="auto"/>
            <w:tcBorders>
              <w:top w:val="nil"/>
              <w:left w:val="nil"/>
              <w:bottom w:val="nil"/>
              <w:right w:val="nil"/>
            </w:tcBorders>
            <w:shd w:val="clear" w:color="auto" w:fill="auto"/>
            <w:noWrap/>
            <w:vAlign w:val="bottom"/>
            <w:hideMark/>
          </w:tcPr>
          <w:p w14:paraId="305A164A" w14:textId="77777777" w:rsidR="00F0098D" w:rsidRPr="00DD1C58" w:rsidRDefault="00F0098D" w:rsidP="00B10FD6">
            <w:pPr>
              <w:rPr>
                <w:i/>
                <w:iCs/>
                <w:color w:val="000000"/>
                <w:sz w:val="20"/>
              </w:rPr>
            </w:pPr>
            <w:r w:rsidRPr="00DD1C58">
              <w:rPr>
                <w:i/>
                <w:iCs/>
                <w:color w:val="000000"/>
                <w:sz w:val="20"/>
              </w:rPr>
              <w:t>Pomacanthidae</w:t>
            </w:r>
          </w:p>
        </w:tc>
        <w:tc>
          <w:tcPr>
            <w:tcW w:w="0" w:type="auto"/>
            <w:tcBorders>
              <w:top w:val="nil"/>
              <w:left w:val="nil"/>
              <w:bottom w:val="nil"/>
              <w:right w:val="nil"/>
            </w:tcBorders>
            <w:shd w:val="clear" w:color="auto" w:fill="auto"/>
            <w:noWrap/>
            <w:vAlign w:val="bottom"/>
            <w:hideMark/>
          </w:tcPr>
          <w:p w14:paraId="0B15E58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21270C9" w14:textId="77777777" w:rsidR="00F0098D" w:rsidRPr="00DD1C58" w:rsidRDefault="00F0098D" w:rsidP="00B10FD6">
            <w:pPr>
              <w:jc w:val="center"/>
              <w:rPr>
                <w:color w:val="000000"/>
                <w:sz w:val="20"/>
              </w:rPr>
            </w:pPr>
            <w:r w:rsidRPr="00DD1C58">
              <w:rPr>
                <w:color w:val="000000"/>
                <w:sz w:val="20"/>
              </w:rPr>
              <w:t>1.26E-04</w:t>
            </w:r>
          </w:p>
        </w:tc>
        <w:tc>
          <w:tcPr>
            <w:tcW w:w="0" w:type="auto"/>
            <w:tcBorders>
              <w:top w:val="nil"/>
              <w:left w:val="nil"/>
              <w:bottom w:val="nil"/>
              <w:right w:val="nil"/>
            </w:tcBorders>
            <w:shd w:val="clear" w:color="auto" w:fill="auto"/>
            <w:noWrap/>
            <w:vAlign w:val="bottom"/>
            <w:hideMark/>
          </w:tcPr>
          <w:p w14:paraId="787DB093" w14:textId="77777777" w:rsidR="00F0098D" w:rsidRPr="00DD1C58" w:rsidRDefault="00F0098D" w:rsidP="00B10FD6">
            <w:pPr>
              <w:jc w:val="center"/>
              <w:rPr>
                <w:color w:val="000000"/>
                <w:sz w:val="20"/>
              </w:rPr>
            </w:pPr>
            <w:r>
              <w:rPr>
                <w:color w:val="000000"/>
                <w:sz w:val="20"/>
              </w:rPr>
              <w:t>2.80E+00</w:t>
            </w:r>
          </w:p>
        </w:tc>
        <w:tc>
          <w:tcPr>
            <w:tcW w:w="0" w:type="auto"/>
            <w:tcBorders>
              <w:top w:val="nil"/>
              <w:left w:val="nil"/>
              <w:bottom w:val="nil"/>
              <w:right w:val="nil"/>
            </w:tcBorders>
            <w:shd w:val="clear" w:color="auto" w:fill="auto"/>
            <w:noWrap/>
            <w:vAlign w:val="bottom"/>
            <w:hideMark/>
          </w:tcPr>
          <w:p w14:paraId="08EBE44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CA1286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76866B3" w14:textId="77777777" w:rsidTr="00B10FD6">
        <w:trPr>
          <w:trHeight w:val="144"/>
        </w:trPr>
        <w:tc>
          <w:tcPr>
            <w:tcW w:w="0" w:type="auto"/>
            <w:tcBorders>
              <w:top w:val="nil"/>
              <w:left w:val="nil"/>
              <w:bottom w:val="nil"/>
              <w:right w:val="nil"/>
            </w:tcBorders>
            <w:shd w:val="clear" w:color="auto" w:fill="auto"/>
            <w:noWrap/>
            <w:vAlign w:val="bottom"/>
            <w:hideMark/>
          </w:tcPr>
          <w:p w14:paraId="5058BF34" w14:textId="77777777" w:rsidR="00F0098D" w:rsidRPr="00DD1C58" w:rsidRDefault="00F0098D" w:rsidP="00B10FD6">
            <w:pPr>
              <w:rPr>
                <w:i/>
                <w:iCs/>
                <w:color w:val="000000"/>
                <w:sz w:val="20"/>
              </w:rPr>
            </w:pPr>
            <w:r w:rsidRPr="00DD1C58">
              <w:rPr>
                <w:i/>
                <w:iCs/>
                <w:color w:val="000000"/>
                <w:sz w:val="20"/>
              </w:rPr>
              <w:t xml:space="preserve">Melanocetus </w:t>
            </w:r>
            <w:proofErr w:type="spellStart"/>
            <w:r w:rsidRPr="00DD1C58">
              <w:rPr>
                <w:i/>
                <w:iCs/>
                <w:color w:val="000000"/>
                <w:sz w:val="20"/>
              </w:rPr>
              <w:t>murrayi</w:t>
            </w:r>
            <w:proofErr w:type="spellEnd"/>
          </w:p>
        </w:tc>
        <w:tc>
          <w:tcPr>
            <w:tcW w:w="0" w:type="auto"/>
            <w:tcBorders>
              <w:top w:val="nil"/>
              <w:left w:val="nil"/>
              <w:bottom w:val="nil"/>
              <w:right w:val="nil"/>
            </w:tcBorders>
            <w:shd w:val="clear" w:color="auto" w:fill="auto"/>
            <w:noWrap/>
            <w:vAlign w:val="bottom"/>
            <w:hideMark/>
          </w:tcPr>
          <w:p w14:paraId="77AC143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1F916D03" w14:textId="77777777" w:rsidR="00F0098D" w:rsidRPr="00DD1C58" w:rsidRDefault="00F0098D" w:rsidP="00B10FD6">
            <w:pPr>
              <w:jc w:val="center"/>
              <w:rPr>
                <w:color w:val="000000"/>
                <w:sz w:val="20"/>
              </w:rPr>
            </w:pPr>
            <w:r w:rsidRPr="00DD1C58">
              <w:rPr>
                <w:color w:val="000000"/>
                <w:sz w:val="20"/>
              </w:rPr>
              <w:t>9.60E-05</w:t>
            </w:r>
          </w:p>
        </w:tc>
        <w:tc>
          <w:tcPr>
            <w:tcW w:w="0" w:type="auto"/>
            <w:tcBorders>
              <w:top w:val="nil"/>
              <w:left w:val="nil"/>
              <w:bottom w:val="nil"/>
              <w:right w:val="nil"/>
            </w:tcBorders>
            <w:shd w:val="clear" w:color="auto" w:fill="auto"/>
            <w:noWrap/>
            <w:vAlign w:val="bottom"/>
            <w:hideMark/>
          </w:tcPr>
          <w:p w14:paraId="290FC184" w14:textId="77777777" w:rsidR="00F0098D" w:rsidRPr="00DD1C58" w:rsidRDefault="00F0098D" w:rsidP="00B10FD6">
            <w:pPr>
              <w:jc w:val="center"/>
              <w:rPr>
                <w:color w:val="000000"/>
                <w:sz w:val="20"/>
              </w:rPr>
            </w:pPr>
            <w:r>
              <w:rPr>
                <w:color w:val="000000"/>
                <w:sz w:val="20"/>
              </w:rPr>
              <w:t>3.30E+00</w:t>
            </w:r>
          </w:p>
        </w:tc>
        <w:tc>
          <w:tcPr>
            <w:tcW w:w="0" w:type="auto"/>
            <w:tcBorders>
              <w:top w:val="nil"/>
              <w:left w:val="nil"/>
              <w:bottom w:val="nil"/>
              <w:right w:val="nil"/>
            </w:tcBorders>
            <w:shd w:val="clear" w:color="auto" w:fill="auto"/>
            <w:noWrap/>
            <w:vAlign w:val="bottom"/>
            <w:hideMark/>
          </w:tcPr>
          <w:p w14:paraId="5C7FABF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8F5C3E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645A4BE" w14:textId="77777777" w:rsidTr="00B10FD6">
        <w:trPr>
          <w:trHeight w:val="144"/>
        </w:trPr>
        <w:tc>
          <w:tcPr>
            <w:tcW w:w="0" w:type="auto"/>
            <w:tcBorders>
              <w:top w:val="nil"/>
              <w:left w:val="nil"/>
              <w:bottom w:val="nil"/>
              <w:right w:val="nil"/>
            </w:tcBorders>
            <w:shd w:val="clear" w:color="auto" w:fill="auto"/>
            <w:noWrap/>
            <w:vAlign w:val="bottom"/>
            <w:hideMark/>
          </w:tcPr>
          <w:p w14:paraId="7B38EAAB" w14:textId="77777777" w:rsidR="00F0098D" w:rsidRPr="00DD1C58" w:rsidRDefault="00F0098D" w:rsidP="00B10FD6">
            <w:pPr>
              <w:rPr>
                <w:i/>
                <w:iCs/>
                <w:color w:val="000000"/>
                <w:sz w:val="20"/>
              </w:rPr>
            </w:pPr>
            <w:proofErr w:type="spellStart"/>
            <w:r w:rsidRPr="00DD1C58">
              <w:rPr>
                <w:i/>
                <w:iCs/>
                <w:color w:val="000000"/>
                <w:sz w:val="20"/>
              </w:rPr>
              <w:t>Magnisudis</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518F95E2"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C75F15F" w14:textId="77777777" w:rsidR="00F0098D" w:rsidRPr="00DD1C58" w:rsidRDefault="00F0098D" w:rsidP="00B10FD6">
            <w:pPr>
              <w:jc w:val="center"/>
              <w:rPr>
                <w:color w:val="000000"/>
                <w:sz w:val="20"/>
              </w:rPr>
            </w:pPr>
            <w:r w:rsidRPr="00DD1C58">
              <w:rPr>
                <w:color w:val="000000"/>
                <w:sz w:val="20"/>
              </w:rPr>
              <w:t>9.60E-05</w:t>
            </w:r>
          </w:p>
        </w:tc>
        <w:tc>
          <w:tcPr>
            <w:tcW w:w="0" w:type="auto"/>
            <w:tcBorders>
              <w:top w:val="nil"/>
              <w:left w:val="nil"/>
              <w:bottom w:val="nil"/>
              <w:right w:val="nil"/>
            </w:tcBorders>
            <w:shd w:val="clear" w:color="auto" w:fill="auto"/>
            <w:noWrap/>
            <w:vAlign w:val="bottom"/>
            <w:hideMark/>
          </w:tcPr>
          <w:p w14:paraId="23B97D10"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1DFFA77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3C7E26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8DBCEC4" w14:textId="77777777" w:rsidTr="00B10FD6">
        <w:trPr>
          <w:trHeight w:val="144"/>
        </w:trPr>
        <w:tc>
          <w:tcPr>
            <w:tcW w:w="0" w:type="auto"/>
            <w:tcBorders>
              <w:top w:val="nil"/>
              <w:left w:val="nil"/>
              <w:bottom w:val="nil"/>
              <w:right w:val="nil"/>
            </w:tcBorders>
            <w:shd w:val="clear" w:color="auto" w:fill="auto"/>
            <w:noWrap/>
            <w:vAlign w:val="bottom"/>
            <w:hideMark/>
          </w:tcPr>
          <w:p w14:paraId="48CDFBB1"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longivelis</w:t>
            </w:r>
            <w:proofErr w:type="spellEnd"/>
          </w:p>
        </w:tc>
        <w:tc>
          <w:tcPr>
            <w:tcW w:w="0" w:type="auto"/>
            <w:tcBorders>
              <w:top w:val="nil"/>
              <w:left w:val="nil"/>
              <w:bottom w:val="nil"/>
              <w:right w:val="nil"/>
            </w:tcBorders>
            <w:shd w:val="clear" w:color="auto" w:fill="auto"/>
            <w:noWrap/>
            <w:vAlign w:val="bottom"/>
            <w:hideMark/>
          </w:tcPr>
          <w:p w14:paraId="213D9A0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349F6FF" w14:textId="77777777" w:rsidR="00F0098D" w:rsidRPr="00DD1C58" w:rsidRDefault="00F0098D" w:rsidP="00B10FD6">
            <w:pPr>
              <w:jc w:val="center"/>
              <w:rPr>
                <w:color w:val="000000"/>
                <w:sz w:val="20"/>
              </w:rPr>
            </w:pPr>
            <w:r w:rsidRPr="00DD1C58">
              <w:rPr>
                <w:color w:val="000000"/>
                <w:sz w:val="20"/>
              </w:rPr>
              <w:t>9.60E-05</w:t>
            </w:r>
          </w:p>
        </w:tc>
        <w:tc>
          <w:tcPr>
            <w:tcW w:w="0" w:type="auto"/>
            <w:tcBorders>
              <w:top w:val="nil"/>
              <w:left w:val="nil"/>
              <w:bottom w:val="nil"/>
              <w:right w:val="nil"/>
            </w:tcBorders>
            <w:shd w:val="clear" w:color="auto" w:fill="auto"/>
            <w:noWrap/>
            <w:vAlign w:val="bottom"/>
            <w:hideMark/>
          </w:tcPr>
          <w:p w14:paraId="57957E49"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1D1A94B5" w14:textId="77777777" w:rsidR="00F0098D" w:rsidRPr="00DD1C58" w:rsidRDefault="00F0098D" w:rsidP="00B10FD6">
            <w:pPr>
              <w:jc w:val="center"/>
              <w:rPr>
                <w:color w:val="000000"/>
                <w:sz w:val="20"/>
              </w:rPr>
            </w:pPr>
            <w:r>
              <w:rPr>
                <w:color w:val="000000"/>
                <w:sz w:val="20"/>
              </w:rPr>
              <w:t>3.44E-01</w:t>
            </w:r>
          </w:p>
        </w:tc>
        <w:tc>
          <w:tcPr>
            <w:tcW w:w="0" w:type="auto"/>
            <w:tcBorders>
              <w:top w:val="nil"/>
              <w:left w:val="nil"/>
              <w:bottom w:val="nil"/>
              <w:right w:val="nil"/>
            </w:tcBorders>
            <w:shd w:val="clear" w:color="auto" w:fill="auto"/>
            <w:noWrap/>
            <w:vAlign w:val="bottom"/>
            <w:hideMark/>
          </w:tcPr>
          <w:p w14:paraId="1FC7A39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E8DC52C" w14:textId="77777777" w:rsidTr="00B10FD6">
        <w:trPr>
          <w:trHeight w:val="144"/>
        </w:trPr>
        <w:tc>
          <w:tcPr>
            <w:tcW w:w="0" w:type="auto"/>
            <w:tcBorders>
              <w:top w:val="nil"/>
              <w:left w:val="nil"/>
              <w:bottom w:val="nil"/>
              <w:right w:val="nil"/>
            </w:tcBorders>
            <w:shd w:val="clear" w:color="auto" w:fill="auto"/>
            <w:noWrap/>
            <w:vAlign w:val="bottom"/>
            <w:hideMark/>
          </w:tcPr>
          <w:p w14:paraId="33981929" w14:textId="77777777" w:rsidR="00F0098D" w:rsidRPr="00DD1C58" w:rsidRDefault="00F0098D" w:rsidP="00B10FD6">
            <w:pPr>
              <w:rPr>
                <w:i/>
                <w:iCs/>
                <w:color w:val="000000"/>
                <w:sz w:val="20"/>
              </w:rPr>
            </w:pPr>
            <w:proofErr w:type="spellStart"/>
            <w:r w:rsidRPr="00DD1C58">
              <w:rPr>
                <w:i/>
                <w:iCs/>
                <w:color w:val="000000"/>
                <w:sz w:val="20"/>
              </w:rPr>
              <w:t>Canthigaster</w:t>
            </w:r>
            <w:proofErr w:type="spellEnd"/>
            <w:r w:rsidRPr="00DD1C58">
              <w:rPr>
                <w:i/>
                <w:iCs/>
                <w:color w:val="000000"/>
                <w:sz w:val="20"/>
              </w:rPr>
              <w:t xml:space="preserve"> rostrata</w:t>
            </w:r>
          </w:p>
        </w:tc>
        <w:tc>
          <w:tcPr>
            <w:tcW w:w="0" w:type="auto"/>
            <w:tcBorders>
              <w:top w:val="nil"/>
              <w:left w:val="nil"/>
              <w:bottom w:val="nil"/>
              <w:right w:val="nil"/>
            </w:tcBorders>
            <w:shd w:val="clear" w:color="auto" w:fill="auto"/>
            <w:noWrap/>
            <w:vAlign w:val="bottom"/>
            <w:hideMark/>
          </w:tcPr>
          <w:p w14:paraId="6D09F93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2AA52C0" w14:textId="77777777" w:rsidR="00F0098D" w:rsidRPr="00DD1C58" w:rsidRDefault="00F0098D" w:rsidP="00B10FD6">
            <w:pPr>
              <w:jc w:val="center"/>
              <w:rPr>
                <w:color w:val="000000"/>
                <w:sz w:val="20"/>
              </w:rPr>
            </w:pPr>
            <w:r w:rsidRPr="00DD1C58">
              <w:rPr>
                <w:color w:val="000000"/>
                <w:sz w:val="20"/>
              </w:rPr>
              <w:t>8.50E-05</w:t>
            </w:r>
          </w:p>
        </w:tc>
        <w:tc>
          <w:tcPr>
            <w:tcW w:w="0" w:type="auto"/>
            <w:tcBorders>
              <w:top w:val="nil"/>
              <w:left w:val="nil"/>
              <w:bottom w:val="nil"/>
              <w:right w:val="nil"/>
            </w:tcBorders>
            <w:shd w:val="clear" w:color="auto" w:fill="auto"/>
            <w:noWrap/>
            <w:vAlign w:val="bottom"/>
            <w:hideMark/>
          </w:tcPr>
          <w:p w14:paraId="4B356A30" w14:textId="77777777" w:rsidR="00F0098D" w:rsidRPr="00DD1C58" w:rsidRDefault="00F0098D" w:rsidP="00B10FD6">
            <w:pPr>
              <w:jc w:val="center"/>
              <w:rPr>
                <w:color w:val="000000"/>
                <w:sz w:val="20"/>
              </w:rPr>
            </w:pPr>
            <w:r>
              <w:rPr>
                <w:color w:val="000000"/>
                <w:sz w:val="20"/>
              </w:rPr>
              <w:t>2.81E+00</w:t>
            </w:r>
          </w:p>
        </w:tc>
        <w:tc>
          <w:tcPr>
            <w:tcW w:w="0" w:type="auto"/>
            <w:tcBorders>
              <w:top w:val="nil"/>
              <w:left w:val="nil"/>
              <w:bottom w:val="nil"/>
              <w:right w:val="nil"/>
            </w:tcBorders>
            <w:shd w:val="clear" w:color="auto" w:fill="auto"/>
            <w:noWrap/>
            <w:vAlign w:val="bottom"/>
            <w:hideMark/>
          </w:tcPr>
          <w:p w14:paraId="5B37967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E953E8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508B6D2" w14:textId="77777777" w:rsidTr="00B10FD6">
        <w:trPr>
          <w:trHeight w:val="144"/>
        </w:trPr>
        <w:tc>
          <w:tcPr>
            <w:tcW w:w="0" w:type="auto"/>
            <w:tcBorders>
              <w:top w:val="nil"/>
              <w:left w:val="nil"/>
              <w:bottom w:val="nil"/>
              <w:right w:val="nil"/>
            </w:tcBorders>
            <w:shd w:val="clear" w:color="auto" w:fill="auto"/>
            <w:noWrap/>
            <w:vAlign w:val="bottom"/>
            <w:hideMark/>
          </w:tcPr>
          <w:p w14:paraId="5FD1FEED" w14:textId="77777777" w:rsidR="00F0098D" w:rsidRPr="00DD1C58" w:rsidRDefault="00F0098D" w:rsidP="00B10FD6">
            <w:pPr>
              <w:rPr>
                <w:i/>
                <w:iCs/>
                <w:color w:val="000000"/>
                <w:sz w:val="20"/>
              </w:rPr>
            </w:pPr>
            <w:proofErr w:type="spellStart"/>
            <w:r w:rsidRPr="00DD1C58">
              <w:rPr>
                <w:i/>
                <w:iCs/>
                <w:color w:val="000000"/>
                <w:sz w:val="20"/>
              </w:rPr>
              <w:t>Lagocephalus</w:t>
            </w:r>
            <w:proofErr w:type="spellEnd"/>
            <w:r w:rsidRPr="00DD1C58">
              <w:rPr>
                <w:i/>
                <w:iCs/>
                <w:color w:val="000000"/>
                <w:sz w:val="20"/>
              </w:rPr>
              <w:t xml:space="preserve"> </w:t>
            </w:r>
            <w:proofErr w:type="spellStart"/>
            <w:r w:rsidRPr="00DD1C58">
              <w:rPr>
                <w:i/>
                <w:iCs/>
                <w:color w:val="000000"/>
                <w:sz w:val="20"/>
              </w:rPr>
              <w:t>lagocephalus</w:t>
            </w:r>
            <w:proofErr w:type="spellEnd"/>
          </w:p>
        </w:tc>
        <w:tc>
          <w:tcPr>
            <w:tcW w:w="0" w:type="auto"/>
            <w:tcBorders>
              <w:top w:val="nil"/>
              <w:left w:val="nil"/>
              <w:bottom w:val="nil"/>
              <w:right w:val="nil"/>
            </w:tcBorders>
            <w:shd w:val="clear" w:color="auto" w:fill="auto"/>
            <w:noWrap/>
            <w:vAlign w:val="bottom"/>
            <w:hideMark/>
          </w:tcPr>
          <w:p w14:paraId="162DB10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1EE0939" w14:textId="77777777" w:rsidR="00F0098D" w:rsidRPr="00DD1C58" w:rsidRDefault="00F0098D" w:rsidP="00B10FD6">
            <w:pPr>
              <w:jc w:val="center"/>
              <w:rPr>
                <w:color w:val="000000"/>
                <w:sz w:val="20"/>
              </w:rPr>
            </w:pPr>
            <w:r w:rsidRPr="00DD1C58">
              <w:rPr>
                <w:color w:val="000000"/>
                <w:sz w:val="20"/>
              </w:rPr>
              <w:t>8.10E-05</w:t>
            </w:r>
          </w:p>
        </w:tc>
        <w:tc>
          <w:tcPr>
            <w:tcW w:w="0" w:type="auto"/>
            <w:tcBorders>
              <w:top w:val="nil"/>
              <w:left w:val="nil"/>
              <w:bottom w:val="nil"/>
              <w:right w:val="nil"/>
            </w:tcBorders>
            <w:shd w:val="clear" w:color="auto" w:fill="auto"/>
            <w:noWrap/>
            <w:vAlign w:val="bottom"/>
            <w:hideMark/>
          </w:tcPr>
          <w:p w14:paraId="53E4D72D" w14:textId="77777777" w:rsidR="00F0098D" w:rsidRPr="00DD1C58" w:rsidRDefault="00F0098D" w:rsidP="00B10FD6">
            <w:pPr>
              <w:jc w:val="center"/>
              <w:rPr>
                <w:color w:val="000000"/>
                <w:sz w:val="20"/>
              </w:rPr>
            </w:pPr>
            <w:r>
              <w:rPr>
                <w:color w:val="000000"/>
                <w:sz w:val="20"/>
              </w:rPr>
              <w:t>3.30E+00</w:t>
            </w:r>
          </w:p>
        </w:tc>
        <w:tc>
          <w:tcPr>
            <w:tcW w:w="0" w:type="auto"/>
            <w:tcBorders>
              <w:top w:val="nil"/>
              <w:left w:val="nil"/>
              <w:bottom w:val="nil"/>
              <w:right w:val="nil"/>
            </w:tcBorders>
            <w:shd w:val="clear" w:color="auto" w:fill="auto"/>
            <w:noWrap/>
            <w:vAlign w:val="bottom"/>
            <w:hideMark/>
          </w:tcPr>
          <w:p w14:paraId="0D1FC2C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67FEF3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C909D92" w14:textId="77777777" w:rsidTr="00B10FD6">
        <w:trPr>
          <w:trHeight w:val="144"/>
        </w:trPr>
        <w:tc>
          <w:tcPr>
            <w:tcW w:w="0" w:type="auto"/>
            <w:tcBorders>
              <w:top w:val="nil"/>
              <w:left w:val="nil"/>
              <w:bottom w:val="nil"/>
              <w:right w:val="nil"/>
            </w:tcBorders>
            <w:shd w:val="clear" w:color="auto" w:fill="auto"/>
            <w:noWrap/>
            <w:vAlign w:val="bottom"/>
            <w:hideMark/>
          </w:tcPr>
          <w:p w14:paraId="7A5A65B6" w14:textId="77777777" w:rsidR="00F0098D" w:rsidRPr="00DD1C58" w:rsidRDefault="00F0098D" w:rsidP="00B10FD6">
            <w:pPr>
              <w:rPr>
                <w:i/>
                <w:iCs/>
                <w:color w:val="000000"/>
                <w:sz w:val="20"/>
              </w:rPr>
            </w:pPr>
            <w:proofErr w:type="spellStart"/>
            <w:r w:rsidRPr="00DD1C58">
              <w:rPr>
                <w:i/>
                <w:iCs/>
                <w:color w:val="000000"/>
                <w:sz w:val="20"/>
              </w:rPr>
              <w:t>Poromitra</w:t>
            </w:r>
            <w:proofErr w:type="spellEnd"/>
            <w:r w:rsidRPr="00DD1C58">
              <w:rPr>
                <w:i/>
                <w:iCs/>
                <w:color w:val="000000"/>
                <w:sz w:val="20"/>
              </w:rPr>
              <w:t xml:space="preserve"> megalops</w:t>
            </w:r>
          </w:p>
        </w:tc>
        <w:tc>
          <w:tcPr>
            <w:tcW w:w="0" w:type="auto"/>
            <w:tcBorders>
              <w:top w:val="nil"/>
              <w:left w:val="nil"/>
              <w:bottom w:val="nil"/>
              <w:right w:val="nil"/>
            </w:tcBorders>
            <w:shd w:val="clear" w:color="auto" w:fill="auto"/>
            <w:noWrap/>
            <w:vAlign w:val="bottom"/>
            <w:hideMark/>
          </w:tcPr>
          <w:p w14:paraId="78FCE5A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902750F" w14:textId="77777777" w:rsidR="00F0098D" w:rsidRPr="00DD1C58" w:rsidRDefault="00F0098D" w:rsidP="00B10FD6">
            <w:pPr>
              <w:jc w:val="center"/>
              <w:rPr>
                <w:color w:val="000000"/>
                <w:sz w:val="20"/>
              </w:rPr>
            </w:pPr>
            <w:r w:rsidRPr="00DD1C58">
              <w:rPr>
                <w:color w:val="000000"/>
                <w:sz w:val="20"/>
              </w:rPr>
              <w:t>7.80E-05</w:t>
            </w:r>
          </w:p>
        </w:tc>
        <w:tc>
          <w:tcPr>
            <w:tcW w:w="0" w:type="auto"/>
            <w:tcBorders>
              <w:top w:val="nil"/>
              <w:left w:val="nil"/>
              <w:bottom w:val="nil"/>
              <w:right w:val="nil"/>
            </w:tcBorders>
            <w:shd w:val="clear" w:color="auto" w:fill="auto"/>
            <w:noWrap/>
            <w:vAlign w:val="bottom"/>
            <w:hideMark/>
          </w:tcPr>
          <w:p w14:paraId="0E518802"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68DB7A1C" w14:textId="77777777" w:rsidR="00F0098D" w:rsidRPr="00DD1C58" w:rsidRDefault="00F0098D" w:rsidP="00B10FD6">
            <w:pPr>
              <w:jc w:val="center"/>
              <w:rPr>
                <w:color w:val="000000"/>
                <w:sz w:val="20"/>
              </w:rPr>
            </w:pPr>
            <w:r>
              <w:rPr>
                <w:color w:val="000000"/>
                <w:sz w:val="20"/>
              </w:rPr>
              <w:t>2.94E-01</w:t>
            </w:r>
          </w:p>
        </w:tc>
        <w:tc>
          <w:tcPr>
            <w:tcW w:w="0" w:type="auto"/>
            <w:tcBorders>
              <w:top w:val="nil"/>
              <w:left w:val="nil"/>
              <w:bottom w:val="nil"/>
              <w:right w:val="nil"/>
            </w:tcBorders>
            <w:shd w:val="clear" w:color="auto" w:fill="auto"/>
            <w:noWrap/>
            <w:vAlign w:val="bottom"/>
            <w:hideMark/>
          </w:tcPr>
          <w:p w14:paraId="46E865A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68EFBB0" w14:textId="77777777" w:rsidTr="00B10FD6">
        <w:trPr>
          <w:trHeight w:val="144"/>
        </w:trPr>
        <w:tc>
          <w:tcPr>
            <w:tcW w:w="0" w:type="auto"/>
            <w:tcBorders>
              <w:top w:val="nil"/>
              <w:left w:val="nil"/>
              <w:bottom w:val="nil"/>
              <w:right w:val="nil"/>
            </w:tcBorders>
            <w:shd w:val="clear" w:color="auto" w:fill="auto"/>
            <w:noWrap/>
            <w:vAlign w:val="bottom"/>
            <w:hideMark/>
          </w:tcPr>
          <w:p w14:paraId="32F9C514"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p>
        </w:tc>
        <w:tc>
          <w:tcPr>
            <w:tcW w:w="0" w:type="auto"/>
            <w:tcBorders>
              <w:top w:val="nil"/>
              <w:left w:val="nil"/>
              <w:bottom w:val="nil"/>
              <w:right w:val="nil"/>
            </w:tcBorders>
            <w:shd w:val="clear" w:color="auto" w:fill="auto"/>
            <w:noWrap/>
            <w:vAlign w:val="bottom"/>
            <w:hideMark/>
          </w:tcPr>
          <w:p w14:paraId="330A5E5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FD213C9" w14:textId="77777777" w:rsidR="00F0098D" w:rsidRPr="00DD1C58" w:rsidRDefault="00F0098D" w:rsidP="00B10FD6">
            <w:pPr>
              <w:jc w:val="center"/>
              <w:rPr>
                <w:color w:val="000000"/>
                <w:sz w:val="20"/>
              </w:rPr>
            </w:pPr>
            <w:r w:rsidRPr="00DD1C58">
              <w:rPr>
                <w:color w:val="000000"/>
                <w:sz w:val="20"/>
              </w:rPr>
              <w:t>7.80E-05</w:t>
            </w:r>
          </w:p>
        </w:tc>
        <w:tc>
          <w:tcPr>
            <w:tcW w:w="0" w:type="auto"/>
            <w:tcBorders>
              <w:top w:val="nil"/>
              <w:left w:val="nil"/>
              <w:bottom w:val="nil"/>
              <w:right w:val="nil"/>
            </w:tcBorders>
            <w:shd w:val="clear" w:color="auto" w:fill="auto"/>
            <w:noWrap/>
            <w:vAlign w:val="bottom"/>
            <w:hideMark/>
          </w:tcPr>
          <w:p w14:paraId="294DDA3E"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2ABA364B"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44C1B6C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BA6DCAF" w14:textId="77777777" w:rsidTr="00B10FD6">
        <w:trPr>
          <w:trHeight w:val="144"/>
        </w:trPr>
        <w:tc>
          <w:tcPr>
            <w:tcW w:w="0" w:type="auto"/>
            <w:tcBorders>
              <w:top w:val="nil"/>
              <w:left w:val="nil"/>
              <w:bottom w:val="nil"/>
              <w:right w:val="nil"/>
            </w:tcBorders>
            <w:shd w:val="clear" w:color="auto" w:fill="auto"/>
            <w:noWrap/>
            <w:vAlign w:val="bottom"/>
            <w:hideMark/>
          </w:tcPr>
          <w:p w14:paraId="465A7CA2" w14:textId="77777777" w:rsidR="00F0098D" w:rsidRPr="00DD1C58" w:rsidRDefault="00F0098D" w:rsidP="00B10FD6">
            <w:pPr>
              <w:rPr>
                <w:i/>
                <w:iCs/>
                <w:color w:val="000000"/>
                <w:sz w:val="20"/>
              </w:rPr>
            </w:pPr>
            <w:proofErr w:type="spellStart"/>
            <w:r w:rsidRPr="00DD1C58">
              <w:rPr>
                <w:i/>
                <w:iCs/>
                <w:color w:val="000000"/>
                <w:sz w:val="20"/>
              </w:rPr>
              <w:t>Symphysanodon</w:t>
            </w:r>
            <w:proofErr w:type="spellEnd"/>
          </w:p>
        </w:tc>
        <w:tc>
          <w:tcPr>
            <w:tcW w:w="0" w:type="auto"/>
            <w:tcBorders>
              <w:top w:val="nil"/>
              <w:left w:val="nil"/>
              <w:bottom w:val="nil"/>
              <w:right w:val="nil"/>
            </w:tcBorders>
            <w:shd w:val="clear" w:color="auto" w:fill="auto"/>
            <w:noWrap/>
            <w:vAlign w:val="bottom"/>
            <w:hideMark/>
          </w:tcPr>
          <w:p w14:paraId="186C29B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8885926" w14:textId="77777777" w:rsidR="00F0098D" w:rsidRPr="00DD1C58" w:rsidRDefault="00F0098D" w:rsidP="00B10FD6">
            <w:pPr>
              <w:jc w:val="center"/>
              <w:rPr>
                <w:color w:val="000000"/>
                <w:sz w:val="20"/>
              </w:rPr>
            </w:pPr>
            <w:r w:rsidRPr="00DD1C58">
              <w:rPr>
                <w:color w:val="000000"/>
                <w:sz w:val="20"/>
              </w:rPr>
              <w:t>7.80E-05</w:t>
            </w:r>
          </w:p>
        </w:tc>
        <w:tc>
          <w:tcPr>
            <w:tcW w:w="0" w:type="auto"/>
            <w:tcBorders>
              <w:top w:val="nil"/>
              <w:left w:val="nil"/>
              <w:bottom w:val="nil"/>
              <w:right w:val="nil"/>
            </w:tcBorders>
            <w:shd w:val="clear" w:color="auto" w:fill="auto"/>
            <w:noWrap/>
            <w:vAlign w:val="bottom"/>
            <w:hideMark/>
          </w:tcPr>
          <w:p w14:paraId="71D0C538" w14:textId="77777777" w:rsidR="00F0098D" w:rsidRPr="00DD1C58" w:rsidRDefault="00F0098D" w:rsidP="00B10FD6">
            <w:pPr>
              <w:jc w:val="center"/>
              <w:rPr>
                <w:color w:val="000000"/>
                <w:sz w:val="20"/>
              </w:rPr>
            </w:pPr>
            <w:r>
              <w:rPr>
                <w:color w:val="000000"/>
                <w:sz w:val="20"/>
              </w:rPr>
              <w:t>3.08E+00</w:t>
            </w:r>
          </w:p>
        </w:tc>
        <w:tc>
          <w:tcPr>
            <w:tcW w:w="0" w:type="auto"/>
            <w:tcBorders>
              <w:top w:val="nil"/>
              <w:left w:val="nil"/>
              <w:bottom w:val="nil"/>
              <w:right w:val="nil"/>
            </w:tcBorders>
            <w:shd w:val="clear" w:color="auto" w:fill="auto"/>
            <w:noWrap/>
            <w:vAlign w:val="bottom"/>
            <w:hideMark/>
          </w:tcPr>
          <w:p w14:paraId="712ADAF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41E5B7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C9AB73D" w14:textId="77777777" w:rsidTr="00B10FD6">
        <w:trPr>
          <w:trHeight w:val="144"/>
        </w:trPr>
        <w:tc>
          <w:tcPr>
            <w:tcW w:w="0" w:type="auto"/>
            <w:tcBorders>
              <w:top w:val="nil"/>
              <w:left w:val="nil"/>
              <w:bottom w:val="nil"/>
              <w:right w:val="nil"/>
            </w:tcBorders>
            <w:shd w:val="clear" w:color="auto" w:fill="auto"/>
            <w:noWrap/>
            <w:vAlign w:val="bottom"/>
            <w:hideMark/>
          </w:tcPr>
          <w:p w14:paraId="7B6D0F38" w14:textId="77777777" w:rsidR="00F0098D" w:rsidRPr="00DD1C58" w:rsidRDefault="00F0098D" w:rsidP="00B10FD6">
            <w:pPr>
              <w:rPr>
                <w:i/>
                <w:iCs/>
                <w:color w:val="000000"/>
                <w:sz w:val="20"/>
              </w:rPr>
            </w:pPr>
            <w:proofErr w:type="spellStart"/>
            <w:r w:rsidRPr="00DD1C58">
              <w:rPr>
                <w:i/>
                <w:iCs/>
                <w:color w:val="000000"/>
                <w:sz w:val="20"/>
              </w:rPr>
              <w:t>Scopelogadus</w:t>
            </w:r>
            <w:proofErr w:type="spellEnd"/>
            <w:r w:rsidRPr="00DD1C58">
              <w:rPr>
                <w:i/>
                <w:iCs/>
                <w:color w:val="000000"/>
                <w:sz w:val="20"/>
              </w:rPr>
              <w:t xml:space="preserve"> </w:t>
            </w:r>
            <w:proofErr w:type="spellStart"/>
            <w:r w:rsidRPr="00DD1C58">
              <w:rPr>
                <w:i/>
                <w:iCs/>
                <w:color w:val="000000"/>
                <w:sz w:val="20"/>
              </w:rPr>
              <w:t>beanii</w:t>
            </w:r>
            <w:proofErr w:type="spellEnd"/>
          </w:p>
        </w:tc>
        <w:tc>
          <w:tcPr>
            <w:tcW w:w="0" w:type="auto"/>
            <w:tcBorders>
              <w:top w:val="nil"/>
              <w:left w:val="nil"/>
              <w:bottom w:val="nil"/>
              <w:right w:val="nil"/>
            </w:tcBorders>
            <w:shd w:val="clear" w:color="auto" w:fill="auto"/>
            <w:noWrap/>
            <w:vAlign w:val="bottom"/>
            <w:hideMark/>
          </w:tcPr>
          <w:p w14:paraId="21EDDC0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D1F5FD9" w14:textId="77777777" w:rsidR="00F0098D" w:rsidRPr="00DD1C58" w:rsidRDefault="00F0098D" w:rsidP="00B10FD6">
            <w:pPr>
              <w:jc w:val="center"/>
              <w:rPr>
                <w:color w:val="000000"/>
                <w:sz w:val="20"/>
              </w:rPr>
            </w:pPr>
            <w:r w:rsidRPr="00DD1C58">
              <w:rPr>
                <w:color w:val="000000"/>
                <w:sz w:val="20"/>
              </w:rPr>
              <w:t>7.60E-05</w:t>
            </w:r>
          </w:p>
        </w:tc>
        <w:tc>
          <w:tcPr>
            <w:tcW w:w="0" w:type="auto"/>
            <w:tcBorders>
              <w:top w:val="nil"/>
              <w:left w:val="nil"/>
              <w:bottom w:val="nil"/>
              <w:right w:val="nil"/>
            </w:tcBorders>
            <w:shd w:val="clear" w:color="auto" w:fill="auto"/>
            <w:noWrap/>
            <w:vAlign w:val="bottom"/>
            <w:hideMark/>
          </w:tcPr>
          <w:p w14:paraId="77ACD71A"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3CC50764" w14:textId="77777777" w:rsidR="00F0098D" w:rsidRPr="00DD1C58" w:rsidRDefault="00F0098D" w:rsidP="00B10FD6">
            <w:pPr>
              <w:jc w:val="center"/>
              <w:rPr>
                <w:color w:val="000000"/>
                <w:sz w:val="20"/>
              </w:rPr>
            </w:pPr>
            <w:r>
              <w:rPr>
                <w:color w:val="000000"/>
                <w:sz w:val="20"/>
              </w:rPr>
              <w:t>3.23E-01</w:t>
            </w:r>
          </w:p>
        </w:tc>
        <w:tc>
          <w:tcPr>
            <w:tcW w:w="0" w:type="auto"/>
            <w:tcBorders>
              <w:top w:val="nil"/>
              <w:left w:val="nil"/>
              <w:bottom w:val="nil"/>
              <w:right w:val="nil"/>
            </w:tcBorders>
            <w:shd w:val="clear" w:color="auto" w:fill="auto"/>
            <w:noWrap/>
            <w:vAlign w:val="bottom"/>
            <w:hideMark/>
          </w:tcPr>
          <w:p w14:paraId="6DB9666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85D414C" w14:textId="77777777" w:rsidTr="00B10FD6">
        <w:trPr>
          <w:trHeight w:val="144"/>
        </w:trPr>
        <w:tc>
          <w:tcPr>
            <w:tcW w:w="0" w:type="auto"/>
            <w:tcBorders>
              <w:top w:val="nil"/>
              <w:left w:val="nil"/>
              <w:bottom w:val="nil"/>
              <w:right w:val="nil"/>
            </w:tcBorders>
            <w:shd w:val="clear" w:color="auto" w:fill="auto"/>
            <w:noWrap/>
            <w:vAlign w:val="bottom"/>
            <w:hideMark/>
          </w:tcPr>
          <w:p w14:paraId="56748AFB" w14:textId="77777777" w:rsidR="00F0098D" w:rsidRPr="00DD1C58" w:rsidRDefault="00F0098D" w:rsidP="00B10FD6">
            <w:pPr>
              <w:rPr>
                <w:i/>
                <w:iCs/>
                <w:color w:val="000000"/>
                <w:sz w:val="20"/>
              </w:rPr>
            </w:pPr>
            <w:r w:rsidRPr="00DD1C58">
              <w:rPr>
                <w:i/>
                <w:iCs/>
                <w:color w:val="000000"/>
                <w:sz w:val="20"/>
              </w:rPr>
              <w:t>Selene vomer</w:t>
            </w:r>
          </w:p>
        </w:tc>
        <w:tc>
          <w:tcPr>
            <w:tcW w:w="0" w:type="auto"/>
            <w:tcBorders>
              <w:top w:val="nil"/>
              <w:left w:val="nil"/>
              <w:bottom w:val="nil"/>
              <w:right w:val="nil"/>
            </w:tcBorders>
            <w:shd w:val="clear" w:color="auto" w:fill="auto"/>
            <w:noWrap/>
            <w:vAlign w:val="bottom"/>
            <w:hideMark/>
          </w:tcPr>
          <w:p w14:paraId="5004A7B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DA2B381" w14:textId="77777777" w:rsidR="00F0098D" w:rsidRPr="00DD1C58" w:rsidRDefault="00F0098D" w:rsidP="00B10FD6">
            <w:pPr>
              <w:jc w:val="center"/>
              <w:rPr>
                <w:color w:val="000000"/>
                <w:sz w:val="20"/>
              </w:rPr>
            </w:pPr>
            <w:r w:rsidRPr="00DD1C58">
              <w:rPr>
                <w:color w:val="000000"/>
                <w:sz w:val="20"/>
              </w:rPr>
              <w:t>7.40E-05</w:t>
            </w:r>
          </w:p>
        </w:tc>
        <w:tc>
          <w:tcPr>
            <w:tcW w:w="0" w:type="auto"/>
            <w:tcBorders>
              <w:top w:val="nil"/>
              <w:left w:val="nil"/>
              <w:bottom w:val="nil"/>
              <w:right w:val="nil"/>
            </w:tcBorders>
            <w:shd w:val="clear" w:color="auto" w:fill="auto"/>
            <w:noWrap/>
            <w:vAlign w:val="bottom"/>
            <w:hideMark/>
          </w:tcPr>
          <w:p w14:paraId="45CD3328" w14:textId="77777777" w:rsidR="00F0098D" w:rsidRPr="00DD1C58" w:rsidRDefault="00F0098D" w:rsidP="00B10FD6">
            <w:pPr>
              <w:jc w:val="center"/>
              <w:rPr>
                <w:color w:val="000000"/>
                <w:sz w:val="20"/>
              </w:rPr>
            </w:pPr>
            <w:r>
              <w:rPr>
                <w:color w:val="000000"/>
                <w:sz w:val="20"/>
              </w:rPr>
              <w:t>2.82E+00</w:t>
            </w:r>
          </w:p>
        </w:tc>
        <w:tc>
          <w:tcPr>
            <w:tcW w:w="0" w:type="auto"/>
            <w:tcBorders>
              <w:top w:val="nil"/>
              <w:left w:val="nil"/>
              <w:bottom w:val="nil"/>
              <w:right w:val="nil"/>
            </w:tcBorders>
            <w:shd w:val="clear" w:color="auto" w:fill="auto"/>
            <w:noWrap/>
            <w:vAlign w:val="bottom"/>
            <w:hideMark/>
          </w:tcPr>
          <w:p w14:paraId="6C30507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48B8AE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CE60874" w14:textId="77777777" w:rsidTr="00B10FD6">
        <w:trPr>
          <w:trHeight w:val="144"/>
        </w:trPr>
        <w:tc>
          <w:tcPr>
            <w:tcW w:w="0" w:type="auto"/>
            <w:tcBorders>
              <w:top w:val="nil"/>
              <w:left w:val="nil"/>
              <w:bottom w:val="nil"/>
              <w:right w:val="nil"/>
            </w:tcBorders>
            <w:shd w:val="clear" w:color="auto" w:fill="auto"/>
            <w:noWrap/>
            <w:vAlign w:val="bottom"/>
            <w:hideMark/>
          </w:tcPr>
          <w:p w14:paraId="3C9ED7FA"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carlsbergi</w:t>
            </w:r>
            <w:proofErr w:type="spellEnd"/>
          </w:p>
        </w:tc>
        <w:tc>
          <w:tcPr>
            <w:tcW w:w="0" w:type="auto"/>
            <w:tcBorders>
              <w:top w:val="nil"/>
              <w:left w:val="nil"/>
              <w:bottom w:val="nil"/>
              <w:right w:val="nil"/>
            </w:tcBorders>
            <w:shd w:val="clear" w:color="auto" w:fill="auto"/>
            <w:noWrap/>
            <w:vAlign w:val="bottom"/>
            <w:hideMark/>
          </w:tcPr>
          <w:p w14:paraId="34D063B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98E51C7" w14:textId="77777777" w:rsidR="00F0098D" w:rsidRPr="00DD1C58" w:rsidRDefault="00F0098D" w:rsidP="00B10FD6">
            <w:pPr>
              <w:jc w:val="center"/>
              <w:rPr>
                <w:color w:val="000000"/>
                <w:sz w:val="20"/>
              </w:rPr>
            </w:pPr>
            <w:r w:rsidRPr="00DD1C58">
              <w:rPr>
                <w:color w:val="000000"/>
                <w:sz w:val="20"/>
              </w:rPr>
              <w:t>6.83E-05</w:t>
            </w:r>
          </w:p>
        </w:tc>
        <w:tc>
          <w:tcPr>
            <w:tcW w:w="0" w:type="auto"/>
            <w:tcBorders>
              <w:top w:val="nil"/>
              <w:left w:val="nil"/>
              <w:bottom w:val="nil"/>
              <w:right w:val="nil"/>
            </w:tcBorders>
            <w:shd w:val="clear" w:color="auto" w:fill="auto"/>
            <w:noWrap/>
            <w:vAlign w:val="bottom"/>
            <w:hideMark/>
          </w:tcPr>
          <w:p w14:paraId="23E40128" w14:textId="77777777" w:rsidR="00F0098D" w:rsidRPr="00DD1C58" w:rsidRDefault="00F0098D" w:rsidP="00B10FD6">
            <w:pPr>
              <w:jc w:val="center"/>
              <w:rPr>
                <w:color w:val="000000"/>
                <w:sz w:val="20"/>
              </w:rPr>
            </w:pPr>
            <w:r>
              <w:rPr>
                <w:color w:val="000000"/>
                <w:sz w:val="20"/>
              </w:rPr>
              <w:t>2.42E+00</w:t>
            </w:r>
          </w:p>
        </w:tc>
        <w:tc>
          <w:tcPr>
            <w:tcW w:w="0" w:type="auto"/>
            <w:tcBorders>
              <w:top w:val="nil"/>
              <w:left w:val="nil"/>
              <w:bottom w:val="nil"/>
              <w:right w:val="nil"/>
            </w:tcBorders>
            <w:shd w:val="clear" w:color="auto" w:fill="auto"/>
            <w:noWrap/>
            <w:vAlign w:val="bottom"/>
            <w:hideMark/>
          </w:tcPr>
          <w:p w14:paraId="7D0D286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CD4058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1984DCC" w14:textId="77777777" w:rsidTr="00B10FD6">
        <w:trPr>
          <w:trHeight w:val="144"/>
        </w:trPr>
        <w:tc>
          <w:tcPr>
            <w:tcW w:w="0" w:type="auto"/>
            <w:tcBorders>
              <w:top w:val="nil"/>
              <w:left w:val="nil"/>
              <w:bottom w:val="nil"/>
              <w:right w:val="nil"/>
            </w:tcBorders>
            <w:shd w:val="clear" w:color="auto" w:fill="auto"/>
            <w:noWrap/>
            <w:vAlign w:val="bottom"/>
            <w:hideMark/>
          </w:tcPr>
          <w:p w14:paraId="4FDF2B52" w14:textId="77777777" w:rsidR="00F0098D" w:rsidRPr="00DD1C58" w:rsidRDefault="00F0098D" w:rsidP="00B10FD6">
            <w:pPr>
              <w:rPr>
                <w:i/>
                <w:iCs/>
                <w:color w:val="000000"/>
                <w:sz w:val="20"/>
              </w:rPr>
            </w:pPr>
            <w:proofErr w:type="spellStart"/>
            <w:r w:rsidRPr="00DD1C58">
              <w:rPr>
                <w:i/>
                <w:iCs/>
                <w:color w:val="000000"/>
                <w:sz w:val="20"/>
              </w:rPr>
              <w:t>Serraninae</w:t>
            </w:r>
            <w:proofErr w:type="spellEnd"/>
          </w:p>
        </w:tc>
        <w:tc>
          <w:tcPr>
            <w:tcW w:w="0" w:type="auto"/>
            <w:tcBorders>
              <w:top w:val="nil"/>
              <w:left w:val="nil"/>
              <w:bottom w:val="nil"/>
              <w:right w:val="nil"/>
            </w:tcBorders>
            <w:shd w:val="clear" w:color="auto" w:fill="auto"/>
            <w:noWrap/>
            <w:vAlign w:val="bottom"/>
            <w:hideMark/>
          </w:tcPr>
          <w:p w14:paraId="3F8DD94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FD4851B" w14:textId="77777777" w:rsidR="00F0098D" w:rsidRPr="00DD1C58" w:rsidRDefault="00F0098D" w:rsidP="00B10FD6">
            <w:pPr>
              <w:jc w:val="center"/>
              <w:rPr>
                <w:color w:val="000000"/>
                <w:sz w:val="20"/>
              </w:rPr>
            </w:pPr>
            <w:r w:rsidRPr="00DD1C58">
              <w:rPr>
                <w:color w:val="000000"/>
                <w:sz w:val="20"/>
              </w:rPr>
              <w:t>6.80E-05</w:t>
            </w:r>
          </w:p>
        </w:tc>
        <w:tc>
          <w:tcPr>
            <w:tcW w:w="0" w:type="auto"/>
            <w:tcBorders>
              <w:top w:val="nil"/>
              <w:left w:val="nil"/>
              <w:bottom w:val="nil"/>
              <w:right w:val="nil"/>
            </w:tcBorders>
            <w:shd w:val="clear" w:color="auto" w:fill="auto"/>
            <w:noWrap/>
            <w:vAlign w:val="bottom"/>
            <w:hideMark/>
          </w:tcPr>
          <w:p w14:paraId="57032543"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2EB96DFB"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ABD0C9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327EDB4" w14:textId="77777777" w:rsidTr="00B10FD6">
        <w:trPr>
          <w:trHeight w:val="144"/>
        </w:trPr>
        <w:tc>
          <w:tcPr>
            <w:tcW w:w="0" w:type="auto"/>
            <w:tcBorders>
              <w:top w:val="nil"/>
              <w:left w:val="nil"/>
              <w:bottom w:val="nil"/>
              <w:right w:val="nil"/>
            </w:tcBorders>
            <w:shd w:val="clear" w:color="auto" w:fill="auto"/>
            <w:noWrap/>
            <w:vAlign w:val="bottom"/>
            <w:hideMark/>
          </w:tcPr>
          <w:p w14:paraId="2AED889E" w14:textId="77777777" w:rsidR="00F0098D" w:rsidRPr="00DD1C58" w:rsidRDefault="00F0098D" w:rsidP="00B10FD6">
            <w:pPr>
              <w:rPr>
                <w:i/>
                <w:iCs/>
                <w:color w:val="000000"/>
                <w:sz w:val="20"/>
              </w:rPr>
            </w:pPr>
            <w:proofErr w:type="spellStart"/>
            <w:r w:rsidRPr="00DD1C58">
              <w:rPr>
                <w:i/>
                <w:iCs/>
                <w:color w:val="000000"/>
                <w:sz w:val="20"/>
              </w:rPr>
              <w:t>Notoscopelus</w:t>
            </w:r>
            <w:proofErr w:type="spellEnd"/>
            <w:r w:rsidRPr="00DD1C58">
              <w:rPr>
                <w:i/>
                <w:iCs/>
                <w:color w:val="000000"/>
                <w:sz w:val="20"/>
              </w:rPr>
              <w:t xml:space="preserve"> </w:t>
            </w:r>
            <w:proofErr w:type="spellStart"/>
            <w:r w:rsidRPr="00DD1C58">
              <w:rPr>
                <w:i/>
                <w:iCs/>
                <w:color w:val="000000"/>
                <w:sz w:val="20"/>
              </w:rPr>
              <w:t>caudispinosus</w:t>
            </w:r>
            <w:proofErr w:type="spellEnd"/>
          </w:p>
        </w:tc>
        <w:tc>
          <w:tcPr>
            <w:tcW w:w="0" w:type="auto"/>
            <w:tcBorders>
              <w:top w:val="nil"/>
              <w:left w:val="nil"/>
              <w:bottom w:val="nil"/>
              <w:right w:val="nil"/>
            </w:tcBorders>
            <w:shd w:val="clear" w:color="auto" w:fill="auto"/>
            <w:noWrap/>
            <w:vAlign w:val="bottom"/>
            <w:hideMark/>
          </w:tcPr>
          <w:p w14:paraId="759ED26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8FA1A9F" w14:textId="77777777" w:rsidR="00F0098D" w:rsidRPr="00DD1C58" w:rsidRDefault="00F0098D" w:rsidP="00B10FD6">
            <w:pPr>
              <w:jc w:val="center"/>
              <w:rPr>
                <w:color w:val="000000"/>
                <w:sz w:val="20"/>
              </w:rPr>
            </w:pPr>
            <w:r w:rsidRPr="00DD1C58">
              <w:rPr>
                <w:color w:val="000000"/>
                <w:sz w:val="20"/>
              </w:rPr>
              <w:t>6.20E-05</w:t>
            </w:r>
          </w:p>
        </w:tc>
        <w:tc>
          <w:tcPr>
            <w:tcW w:w="0" w:type="auto"/>
            <w:tcBorders>
              <w:top w:val="nil"/>
              <w:left w:val="nil"/>
              <w:bottom w:val="nil"/>
              <w:right w:val="nil"/>
            </w:tcBorders>
            <w:shd w:val="clear" w:color="auto" w:fill="auto"/>
            <w:noWrap/>
            <w:vAlign w:val="bottom"/>
            <w:hideMark/>
          </w:tcPr>
          <w:p w14:paraId="5DDC2CF0"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62B4D198" w14:textId="77777777" w:rsidR="00F0098D" w:rsidRPr="00DD1C58" w:rsidRDefault="00F0098D" w:rsidP="00B10FD6">
            <w:pPr>
              <w:jc w:val="center"/>
              <w:rPr>
                <w:color w:val="000000"/>
                <w:sz w:val="20"/>
              </w:rPr>
            </w:pPr>
            <w:r>
              <w:rPr>
                <w:color w:val="000000"/>
                <w:sz w:val="20"/>
              </w:rPr>
              <w:t>2.05E-01</w:t>
            </w:r>
          </w:p>
        </w:tc>
        <w:tc>
          <w:tcPr>
            <w:tcW w:w="0" w:type="auto"/>
            <w:tcBorders>
              <w:top w:val="nil"/>
              <w:left w:val="nil"/>
              <w:bottom w:val="nil"/>
              <w:right w:val="nil"/>
            </w:tcBorders>
            <w:shd w:val="clear" w:color="auto" w:fill="auto"/>
            <w:noWrap/>
            <w:vAlign w:val="bottom"/>
            <w:hideMark/>
          </w:tcPr>
          <w:p w14:paraId="4DD9AF5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90F5217" w14:textId="77777777" w:rsidTr="00B10FD6">
        <w:trPr>
          <w:trHeight w:val="144"/>
        </w:trPr>
        <w:tc>
          <w:tcPr>
            <w:tcW w:w="0" w:type="auto"/>
            <w:tcBorders>
              <w:top w:val="nil"/>
              <w:left w:val="nil"/>
              <w:bottom w:val="nil"/>
              <w:right w:val="nil"/>
            </w:tcBorders>
            <w:shd w:val="clear" w:color="auto" w:fill="auto"/>
            <w:noWrap/>
            <w:vAlign w:val="bottom"/>
            <w:hideMark/>
          </w:tcPr>
          <w:p w14:paraId="1DD6D11C" w14:textId="77777777" w:rsidR="00F0098D" w:rsidRPr="00DD1C58" w:rsidRDefault="00F0098D" w:rsidP="00B10FD6">
            <w:pPr>
              <w:rPr>
                <w:i/>
                <w:iCs/>
                <w:color w:val="000000"/>
                <w:sz w:val="20"/>
              </w:rPr>
            </w:pPr>
            <w:proofErr w:type="spellStart"/>
            <w:r w:rsidRPr="00DD1C58">
              <w:rPr>
                <w:i/>
                <w:iCs/>
                <w:color w:val="000000"/>
                <w:sz w:val="20"/>
              </w:rPr>
              <w:t>Taractes</w:t>
            </w:r>
            <w:proofErr w:type="spellEnd"/>
            <w:r w:rsidRPr="00DD1C58">
              <w:rPr>
                <w:i/>
                <w:iCs/>
                <w:color w:val="000000"/>
                <w:sz w:val="20"/>
              </w:rPr>
              <w:t xml:space="preserve"> asper</w:t>
            </w:r>
          </w:p>
        </w:tc>
        <w:tc>
          <w:tcPr>
            <w:tcW w:w="0" w:type="auto"/>
            <w:tcBorders>
              <w:top w:val="nil"/>
              <w:left w:val="nil"/>
              <w:bottom w:val="nil"/>
              <w:right w:val="nil"/>
            </w:tcBorders>
            <w:shd w:val="clear" w:color="auto" w:fill="auto"/>
            <w:noWrap/>
            <w:vAlign w:val="bottom"/>
            <w:hideMark/>
          </w:tcPr>
          <w:p w14:paraId="5520D3E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76ED9C7" w14:textId="77777777" w:rsidR="00F0098D" w:rsidRPr="00DD1C58" w:rsidRDefault="00F0098D" w:rsidP="00B10FD6">
            <w:pPr>
              <w:jc w:val="center"/>
              <w:rPr>
                <w:color w:val="000000"/>
                <w:sz w:val="20"/>
              </w:rPr>
            </w:pPr>
            <w:r w:rsidRPr="00DD1C58">
              <w:rPr>
                <w:color w:val="000000"/>
                <w:sz w:val="20"/>
              </w:rPr>
              <w:t>5.25E-05</w:t>
            </w:r>
          </w:p>
        </w:tc>
        <w:tc>
          <w:tcPr>
            <w:tcW w:w="0" w:type="auto"/>
            <w:tcBorders>
              <w:top w:val="nil"/>
              <w:left w:val="nil"/>
              <w:bottom w:val="nil"/>
              <w:right w:val="nil"/>
            </w:tcBorders>
            <w:shd w:val="clear" w:color="auto" w:fill="auto"/>
            <w:noWrap/>
            <w:vAlign w:val="bottom"/>
            <w:hideMark/>
          </w:tcPr>
          <w:p w14:paraId="22A5875A"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43465C4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D4F5F7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7032372" w14:textId="77777777" w:rsidTr="00B10FD6">
        <w:trPr>
          <w:trHeight w:val="144"/>
        </w:trPr>
        <w:tc>
          <w:tcPr>
            <w:tcW w:w="0" w:type="auto"/>
            <w:tcBorders>
              <w:top w:val="nil"/>
              <w:left w:val="nil"/>
              <w:bottom w:val="nil"/>
              <w:right w:val="nil"/>
            </w:tcBorders>
            <w:shd w:val="clear" w:color="auto" w:fill="auto"/>
            <w:noWrap/>
            <w:vAlign w:val="bottom"/>
            <w:hideMark/>
          </w:tcPr>
          <w:p w14:paraId="0BCD3D29" w14:textId="77777777" w:rsidR="00F0098D" w:rsidRPr="00DD1C58" w:rsidRDefault="00F0098D" w:rsidP="00B10FD6">
            <w:pPr>
              <w:rPr>
                <w:i/>
                <w:iCs/>
                <w:color w:val="000000"/>
                <w:sz w:val="20"/>
              </w:rPr>
            </w:pPr>
            <w:proofErr w:type="spellStart"/>
            <w:r w:rsidRPr="00DD1C58">
              <w:rPr>
                <w:i/>
                <w:iCs/>
                <w:color w:val="000000"/>
                <w:sz w:val="20"/>
              </w:rPr>
              <w:t>Chaunacidae</w:t>
            </w:r>
            <w:proofErr w:type="spellEnd"/>
          </w:p>
        </w:tc>
        <w:tc>
          <w:tcPr>
            <w:tcW w:w="0" w:type="auto"/>
            <w:tcBorders>
              <w:top w:val="nil"/>
              <w:left w:val="nil"/>
              <w:bottom w:val="nil"/>
              <w:right w:val="nil"/>
            </w:tcBorders>
            <w:shd w:val="clear" w:color="auto" w:fill="auto"/>
            <w:noWrap/>
            <w:vAlign w:val="bottom"/>
            <w:hideMark/>
          </w:tcPr>
          <w:p w14:paraId="5BB00A9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B92FB48" w14:textId="77777777" w:rsidR="00F0098D" w:rsidRPr="00DD1C58" w:rsidRDefault="00F0098D" w:rsidP="00B10FD6">
            <w:pPr>
              <w:jc w:val="center"/>
              <w:rPr>
                <w:color w:val="000000"/>
                <w:sz w:val="20"/>
              </w:rPr>
            </w:pPr>
            <w:r w:rsidRPr="00DD1C58">
              <w:rPr>
                <w:color w:val="000000"/>
                <w:sz w:val="20"/>
              </w:rPr>
              <w:t>5.20E-05</w:t>
            </w:r>
          </w:p>
        </w:tc>
        <w:tc>
          <w:tcPr>
            <w:tcW w:w="0" w:type="auto"/>
            <w:tcBorders>
              <w:top w:val="nil"/>
              <w:left w:val="nil"/>
              <w:bottom w:val="nil"/>
              <w:right w:val="nil"/>
            </w:tcBorders>
            <w:shd w:val="clear" w:color="auto" w:fill="auto"/>
            <w:noWrap/>
            <w:vAlign w:val="bottom"/>
            <w:hideMark/>
          </w:tcPr>
          <w:p w14:paraId="20BEA404" w14:textId="77777777" w:rsidR="00F0098D" w:rsidRPr="00DD1C58" w:rsidRDefault="00F0098D" w:rsidP="00B10FD6">
            <w:pPr>
              <w:jc w:val="center"/>
              <w:rPr>
                <w:color w:val="000000"/>
                <w:sz w:val="20"/>
              </w:rPr>
            </w:pPr>
            <w:r>
              <w:rPr>
                <w:color w:val="000000"/>
                <w:sz w:val="20"/>
              </w:rPr>
              <w:t>2.87E+00</w:t>
            </w:r>
          </w:p>
        </w:tc>
        <w:tc>
          <w:tcPr>
            <w:tcW w:w="0" w:type="auto"/>
            <w:tcBorders>
              <w:top w:val="nil"/>
              <w:left w:val="nil"/>
              <w:bottom w:val="nil"/>
              <w:right w:val="nil"/>
            </w:tcBorders>
            <w:shd w:val="clear" w:color="auto" w:fill="auto"/>
            <w:noWrap/>
            <w:vAlign w:val="bottom"/>
            <w:hideMark/>
          </w:tcPr>
          <w:p w14:paraId="4CA7036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E3A20A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AD4E393" w14:textId="77777777" w:rsidTr="00B10FD6">
        <w:trPr>
          <w:trHeight w:val="144"/>
        </w:trPr>
        <w:tc>
          <w:tcPr>
            <w:tcW w:w="0" w:type="auto"/>
            <w:tcBorders>
              <w:top w:val="nil"/>
              <w:left w:val="nil"/>
              <w:bottom w:val="nil"/>
              <w:right w:val="nil"/>
            </w:tcBorders>
            <w:shd w:val="clear" w:color="auto" w:fill="auto"/>
            <w:noWrap/>
            <w:vAlign w:val="bottom"/>
            <w:hideMark/>
          </w:tcPr>
          <w:p w14:paraId="2E73AD86" w14:textId="77777777" w:rsidR="00F0098D" w:rsidRPr="00DD1C58" w:rsidRDefault="00F0098D" w:rsidP="00B10FD6">
            <w:pPr>
              <w:rPr>
                <w:i/>
                <w:iCs/>
                <w:color w:val="000000"/>
                <w:sz w:val="20"/>
              </w:rPr>
            </w:pPr>
            <w:proofErr w:type="spellStart"/>
            <w:r w:rsidRPr="00DD1C58">
              <w:rPr>
                <w:i/>
                <w:iCs/>
                <w:color w:val="000000"/>
                <w:sz w:val="20"/>
              </w:rPr>
              <w:t>Canthidermis</w:t>
            </w:r>
            <w:proofErr w:type="spellEnd"/>
          </w:p>
        </w:tc>
        <w:tc>
          <w:tcPr>
            <w:tcW w:w="0" w:type="auto"/>
            <w:tcBorders>
              <w:top w:val="nil"/>
              <w:left w:val="nil"/>
              <w:bottom w:val="nil"/>
              <w:right w:val="nil"/>
            </w:tcBorders>
            <w:shd w:val="clear" w:color="auto" w:fill="auto"/>
            <w:noWrap/>
            <w:vAlign w:val="bottom"/>
            <w:hideMark/>
          </w:tcPr>
          <w:p w14:paraId="26D4B0B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88D324E" w14:textId="77777777" w:rsidR="00F0098D" w:rsidRPr="00DD1C58" w:rsidRDefault="00F0098D" w:rsidP="00B10FD6">
            <w:pPr>
              <w:jc w:val="center"/>
              <w:rPr>
                <w:color w:val="000000"/>
                <w:sz w:val="20"/>
              </w:rPr>
            </w:pPr>
            <w:r w:rsidRPr="00DD1C58">
              <w:rPr>
                <w:color w:val="000000"/>
                <w:sz w:val="20"/>
              </w:rPr>
              <w:t>5.10E-05</w:t>
            </w:r>
          </w:p>
        </w:tc>
        <w:tc>
          <w:tcPr>
            <w:tcW w:w="0" w:type="auto"/>
            <w:tcBorders>
              <w:top w:val="nil"/>
              <w:left w:val="nil"/>
              <w:bottom w:val="nil"/>
              <w:right w:val="nil"/>
            </w:tcBorders>
            <w:shd w:val="clear" w:color="auto" w:fill="auto"/>
            <w:noWrap/>
            <w:vAlign w:val="bottom"/>
            <w:hideMark/>
          </w:tcPr>
          <w:p w14:paraId="6BCFA689" w14:textId="77777777" w:rsidR="00F0098D" w:rsidRPr="00DD1C58" w:rsidRDefault="00F0098D" w:rsidP="00B10FD6">
            <w:pPr>
              <w:jc w:val="center"/>
              <w:rPr>
                <w:color w:val="000000"/>
                <w:sz w:val="20"/>
              </w:rPr>
            </w:pPr>
            <w:r>
              <w:rPr>
                <w:color w:val="000000"/>
                <w:sz w:val="20"/>
              </w:rPr>
              <w:t>2.84E+00</w:t>
            </w:r>
          </w:p>
        </w:tc>
        <w:tc>
          <w:tcPr>
            <w:tcW w:w="0" w:type="auto"/>
            <w:tcBorders>
              <w:top w:val="nil"/>
              <w:left w:val="nil"/>
              <w:bottom w:val="nil"/>
              <w:right w:val="nil"/>
            </w:tcBorders>
            <w:shd w:val="clear" w:color="auto" w:fill="auto"/>
            <w:noWrap/>
            <w:vAlign w:val="bottom"/>
            <w:hideMark/>
          </w:tcPr>
          <w:p w14:paraId="1834CB8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C71F51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ABE4DF9" w14:textId="77777777" w:rsidTr="00B10FD6">
        <w:trPr>
          <w:trHeight w:val="144"/>
        </w:trPr>
        <w:tc>
          <w:tcPr>
            <w:tcW w:w="0" w:type="auto"/>
            <w:tcBorders>
              <w:top w:val="nil"/>
              <w:left w:val="nil"/>
              <w:bottom w:val="nil"/>
              <w:right w:val="nil"/>
            </w:tcBorders>
            <w:shd w:val="clear" w:color="auto" w:fill="auto"/>
            <w:noWrap/>
            <w:vAlign w:val="bottom"/>
            <w:hideMark/>
          </w:tcPr>
          <w:p w14:paraId="542B6547" w14:textId="77777777" w:rsidR="00F0098D" w:rsidRPr="00DD1C58" w:rsidRDefault="00F0098D" w:rsidP="00B10FD6">
            <w:pPr>
              <w:rPr>
                <w:i/>
                <w:iCs/>
                <w:color w:val="000000"/>
                <w:sz w:val="20"/>
              </w:rPr>
            </w:pPr>
            <w:proofErr w:type="spellStart"/>
            <w:r w:rsidRPr="00DD1C58">
              <w:rPr>
                <w:i/>
                <w:iCs/>
                <w:color w:val="000000"/>
                <w:sz w:val="20"/>
              </w:rPr>
              <w:t>Leptochilichthys</w:t>
            </w:r>
            <w:proofErr w:type="spellEnd"/>
          </w:p>
        </w:tc>
        <w:tc>
          <w:tcPr>
            <w:tcW w:w="0" w:type="auto"/>
            <w:tcBorders>
              <w:top w:val="nil"/>
              <w:left w:val="nil"/>
              <w:bottom w:val="nil"/>
              <w:right w:val="nil"/>
            </w:tcBorders>
            <w:shd w:val="clear" w:color="auto" w:fill="auto"/>
            <w:noWrap/>
            <w:vAlign w:val="bottom"/>
            <w:hideMark/>
          </w:tcPr>
          <w:p w14:paraId="1FD93DC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C237466" w14:textId="77777777" w:rsidR="00F0098D" w:rsidRPr="00DD1C58" w:rsidRDefault="00F0098D" w:rsidP="00B10FD6">
            <w:pPr>
              <w:jc w:val="center"/>
              <w:rPr>
                <w:color w:val="000000"/>
                <w:sz w:val="20"/>
              </w:rPr>
            </w:pPr>
            <w:r w:rsidRPr="00DD1C58">
              <w:rPr>
                <w:color w:val="000000"/>
                <w:sz w:val="20"/>
              </w:rPr>
              <w:t>8.39E-06</w:t>
            </w:r>
          </w:p>
        </w:tc>
        <w:tc>
          <w:tcPr>
            <w:tcW w:w="0" w:type="auto"/>
            <w:tcBorders>
              <w:top w:val="nil"/>
              <w:left w:val="nil"/>
              <w:bottom w:val="nil"/>
              <w:right w:val="nil"/>
            </w:tcBorders>
            <w:shd w:val="clear" w:color="auto" w:fill="auto"/>
            <w:noWrap/>
            <w:vAlign w:val="bottom"/>
            <w:hideMark/>
          </w:tcPr>
          <w:p w14:paraId="273551FC"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4396FDC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2935F5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352B3EE" w14:textId="77777777" w:rsidTr="00B10FD6">
        <w:trPr>
          <w:trHeight w:val="144"/>
        </w:trPr>
        <w:tc>
          <w:tcPr>
            <w:tcW w:w="0" w:type="auto"/>
            <w:tcBorders>
              <w:top w:val="nil"/>
              <w:left w:val="nil"/>
              <w:bottom w:val="nil"/>
              <w:right w:val="nil"/>
            </w:tcBorders>
            <w:shd w:val="clear" w:color="auto" w:fill="auto"/>
            <w:noWrap/>
            <w:vAlign w:val="bottom"/>
            <w:hideMark/>
          </w:tcPr>
          <w:p w14:paraId="31C22578" w14:textId="77777777" w:rsidR="00F0098D" w:rsidRPr="00DD1C58" w:rsidRDefault="00F0098D" w:rsidP="00B10FD6">
            <w:pPr>
              <w:rPr>
                <w:i/>
                <w:iCs/>
                <w:color w:val="000000"/>
                <w:sz w:val="20"/>
              </w:rPr>
            </w:pPr>
            <w:proofErr w:type="spellStart"/>
            <w:r w:rsidRPr="00DD1C58">
              <w:rPr>
                <w:i/>
                <w:iCs/>
                <w:color w:val="000000"/>
                <w:sz w:val="20"/>
              </w:rPr>
              <w:t>Sphyraena</w:t>
            </w:r>
            <w:proofErr w:type="spellEnd"/>
            <w:r w:rsidRPr="00DD1C58">
              <w:rPr>
                <w:i/>
                <w:iCs/>
                <w:color w:val="000000"/>
                <w:sz w:val="20"/>
              </w:rPr>
              <w:t xml:space="preserve"> </w:t>
            </w:r>
            <w:proofErr w:type="spellStart"/>
            <w:r w:rsidRPr="00DD1C58">
              <w:rPr>
                <w:i/>
                <w:iCs/>
                <w:color w:val="000000"/>
                <w:sz w:val="20"/>
              </w:rPr>
              <w:t>guachancho</w:t>
            </w:r>
            <w:proofErr w:type="spellEnd"/>
          </w:p>
        </w:tc>
        <w:tc>
          <w:tcPr>
            <w:tcW w:w="0" w:type="auto"/>
            <w:tcBorders>
              <w:top w:val="nil"/>
              <w:left w:val="nil"/>
              <w:bottom w:val="nil"/>
              <w:right w:val="nil"/>
            </w:tcBorders>
            <w:shd w:val="clear" w:color="auto" w:fill="auto"/>
            <w:noWrap/>
            <w:vAlign w:val="bottom"/>
            <w:hideMark/>
          </w:tcPr>
          <w:p w14:paraId="0024488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AFF5E61" w14:textId="77777777" w:rsidR="00F0098D" w:rsidRPr="00DD1C58" w:rsidRDefault="00F0098D" w:rsidP="00B10FD6">
            <w:pPr>
              <w:jc w:val="center"/>
              <w:rPr>
                <w:color w:val="000000"/>
                <w:sz w:val="20"/>
              </w:rPr>
            </w:pPr>
            <w:r w:rsidRPr="00DD1C58">
              <w:rPr>
                <w:color w:val="000000"/>
                <w:sz w:val="20"/>
              </w:rPr>
              <w:t>4.70E-05</w:t>
            </w:r>
          </w:p>
        </w:tc>
        <w:tc>
          <w:tcPr>
            <w:tcW w:w="0" w:type="auto"/>
            <w:tcBorders>
              <w:top w:val="nil"/>
              <w:left w:val="nil"/>
              <w:bottom w:val="nil"/>
              <w:right w:val="nil"/>
            </w:tcBorders>
            <w:shd w:val="clear" w:color="auto" w:fill="auto"/>
            <w:noWrap/>
            <w:vAlign w:val="bottom"/>
            <w:hideMark/>
          </w:tcPr>
          <w:p w14:paraId="01D461F8" w14:textId="77777777" w:rsidR="00F0098D" w:rsidRPr="00DD1C58" w:rsidRDefault="00F0098D" w:rsidP="00B10FD6">
            <w:pPr>
              <w:jc w:val="center"/>
              <w:rPr>
                <w:color w:val="000000"/>
                <w:sz w:val="20"/>
              </w:rPr>
            </w:pPr>
            <w:r>
              <w:rPr>
                <w:color w:val="000000"/>
                <w:sz w:val="20"/>
              </w:rPr>
              <w:t>2.88E+00</w:t>
            </w:r>
          </w:p>
        </w:tc>
        <w:tc>
          <w:tcPr>
            <w:tcW w:w="0" w:type="auto"/>
            <w:tcBorders>
              <w:top w:val="nil"/>
              <w:left w:val="nil"/>
              <w:bottom w:val="nil"/>
              <w:right w:val="nil"/>
            </w:tcBorders>
            <w:shd w:val="clear" w:color="auto" w:fill="auto"/>
            <w:noWrap/>
            <w:vAlign w:val="bottom"/>
            <w:hideMark/>
          </w:tcPr>
          <w:p w14:paraId="4BBF27D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F6791D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9A63991" w14:textId="77777777" w:rsidTr="00B10FD6">
        <w:trPr>
          <w:trHeight w:val="144"/>
        </w:trPr>
        <w:tc>
          <w:tcPr>
            <w:tcW w:w="0" w:type="auto"/>
            <w:tcBorders>
              <w:top w:val="nil"/>
              <w:left w:val="nil"/>
              <w:bottom w:val="nil"/>
              <w:right w:val="nil"/>
            </w:tcBorders>
            <w:shd w:val="clear" w:color="auto" w:fill="auto"/>
            <w:noWrap/>
            <w:vAlign w:val="bottom"/>
            <w:hideMark/>
          </w:tcPr>
          <w:p w14:paraId="56CD8E99" w14:textId="77777777" w:rsidR="00F0098D" w:rsidRPr="00DD1C58" w:rsidRDefault="00F0098D" w:rsidP="00B10FD6">
            <w:pPr>
              <w:rPr>
                <w:i/>
                <w:iCs/>
                <w:color w:val="000000"/>
                <w:sz w:val="20"/>
              </w:rPr>
            </w:pPr>
            <w:proofErr w:type="spellStart"/>
            <w:r w:rsidRPr="00DD1C58">
              <w:rPr>
                <w:i/>
                <w:iCs/>
                <w:color w:val="000000"/>
                <w:sz w:val="20"/>
              </w:rPr>
              <w:t>Echiodon</w:t>
            </w:r>
            <w:proofErr w:type="spellEnd"/>
            <w:r w:rsidRPr="00DD1C58">
              <w:rPr>
                <w:i/>
                <w:iCs/>
                <w:color w:val="000000"/>
                <w:sz w:val="20"/>
              </w:rPr>
              <w:t xml:space="preserve"> </w:t>
            </w:r>
            <w:proofErr w:type="spellStart"/>
            <w:r w:rsidRPr="00DD1C58">
              <w:rPr>
                <w:i/>
                <w:iCs/>
                <w:color w:val="000000"/>
                <w:sz w:val="20"/>
              </w:rPr>
              <w:t>dawsoni</w:t>
            </w:r>
            <w:proofErr w:type="spellEnd"/>
          </w:p>
        </w:tc>
        <w:tc>
          <w:tcPr>
            <w:tcW w:w="0" w:type="auto"/>
            <w:tcBorders>
              <w:top w:val="nil"/>
              <w:left w:val="nil"/>
              <w:bottom w:val="nil"/>
              <w:right w:val="nil"/>
            </w:tcBorders>
            <w:shd w:val="clear" w:color="auto" w:fill="auto"/>
            <w:noWrap/>
            <w:vAlign w:val="bottom"/>
            <w:hideMark/>
          </w:tcPr>
          <w:p w14:paraId="26E454F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09BF886" w14:textId="77777777" w:rsidR="00F0098D" w:rsidRPr="00DD1C58" w:rsidRDefault="00F0098D" w:rsidP="00B10FD6">
            <w:pPr>
              <w:jc w:val="center"/>
              <w:rPr>
                <w:color w:val="000000"/>
                <w:sz w:val="20"/>
              </w:rPr>
            </w:pPr>
            <w:r w:rsidRPr="00DD1C58">
              <w:rPr>
                <w:color w:val="000000"/>
                <w:sz w:val="20"/>
              </w:rPr>
              <w:t>4.40E-05</w:t>
            </w:r>
          </w:p>
        </w:tc>
        <w:tc>
          <w:tcPr>
            <w:tcW w:w="0" w:type="auto"/>
            <w:tcBorders>
              <w:top w:val="nil"/>
              <w:left w:val="nil"/>
              <w:bottom w:val="nil"/>
              <w:right w:val="nil"/>
            </w:tcBorders>
            <w:shd w:val="clear" w:color="auto" w:fill="auto"/>
            <w:noWrap/>
            <w:vAlign w:val="bottom"/>
            <w:hideMark/>
          </w:tcPr>
          <w:p w14:paraId="1A99E507"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CF407CD"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58DBF72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94FCCB7" w14:textId="77777777" w:rsidTr="00B10FD6">
        <w:trPr>
          <w:trHeight w:val="144"/>
        </w:trPr>
        <w:tc>
          <w:tcPr>
            <w:tcW w:w="0" w:type="auto"/>
            <w:tcBorders>
              <w:top w:val="nil"/>
              <w:left w:val="nil"/>
              <w:bottom w:val="nil"/>
              <w:right w:val="nil"/>
            </w:tcBorders>
            <w:shd w:val="clear" w:color="auto" w:fill="auto"/>
            <w:noWrap/>
            <w:vAlign w:val="bottom"/>
            <w:hideMark/>
          </w:tcPr>
          <w:p w14:paraId="48FB1657" w14:textId="77777777" w:rsidR="00F0098D" w:rsidRPr="00DD1C58" w:rsidRDefault="00F0098D" w:rsidP="00B10FD6">
            <w:pPr>
              <w:rPr>
                <w:i/>
                <w:iCs/>
                <w:color w:val="000000"/>
                <w:sz w:val="20"/>
              </w:rPr>
            </w:pPr>
            <w:proofErr w:type="spellStart"/>
            <w:r w:rsidRPr="00DD1C58">
              <w:rPr>
                <w:i/>
                <w:iCs/>
                <w:color w:val="000000"/>
                <w:sz w:val="20"/>
              </w:rPr>
              <w:t>Sudis</w:t>
            </w:r>
            <w:proofErr w:type="spellEnd"/>
            <w:r w:rsidRPr="00DD1C58">
              <w:rPr>
                <w:i/>
                <w:iCs/>
                <w:color w:val="000000"/>
                <w:sz w:val="20"/>
              </w:rPr>
              <w:t xml:space="preserve"> </w:t>
            </w:r>
            <w:proofErr w:type="spellStart"/>
            <w:r w:rsidRPr="00DD1C58">
              <w:rPr>
                <w:i/>
                <w:iCs/>
                <w:color w:val="000000"/>
                <w:sz w:val="20"/>
              </w:rPr>
              <w:t>hyalina</w:t>
            </w:r>
            <w:proofErr w:type="spellEnd"/>
          </w:p>
        </w:tc>
        <w:tc>
          <w:tcPr>
            <w:tcW w:w="0" w:type="auto"/>
            <w:tcBorders>
              <w:top w:val="nil"/>
              <w:left w:val="nil"/>
              <w:bottom w:val="nil"/>
              <w:right w:val="nil"/>
            </w:tcBorders>
            <w:shd w:val="clear" w:color="auto" w:fill="auto"/>
            <w:noWrap/>
            <w:vAlign w:val="bottom"/>
            <w:hideMark/>
          </w:tcPr>
          <w:p w14:paraId="6394D6F4"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0073631" w14:textId="77777777" w:rsidR="00F0098D" w:rsidRPr="00DD1C58" w:rsidRDefault="00F0098D" w:rsidP="00B10FD6">
            <w:pPr>
              <w:jc w:val="center"/>
              <w:rPr>
                <w:color w:val="000000"/>
                <w:sz w:val="20"/>
              </w:rPr>
            </w:pPr>
            <w:r w:rsidRPr="00DD1C58">
              <w:rPr>
                <w:color w:val="000000"/>
                <w:sz w:val="20"/>
              </w:rPr>
              <w:t>3.20E-05</w:t>
            </w:r>
          </w:p>
        </w:tc>
        <w:tc>
          <w:tcPr>
            <w:tcW w:w="0" w:type="auto"/>
            <w:tcBorders>
              <w:top w:val="nil"/>
              <w:left w:val="nil"/>
              <w:bottom w:val="nil"/>
              <w:right w:val="nil"/>
            </w:tcBorders>
            <w:shd w:val="clear" w:color="auto" w:fill="auto"/>
            <w:noWrap/>
            <w:vAlign w:val="bottom"/>
            <w:hideMark/>
          </w:tcPr>
          <w:p w14:paraId="0FB6D0B1" w14:textId="77777777" w:rsidR="00F0098D" w:rsidRPr="00DD1C58" w:rsidRDefault="00F0098D" w:rsidP="00B10FD6">
            <w:pPr>
              <w:jc w:val="center"/>
              <w:rPr>
                <w:color w:val="000000"/>
                <w:sz w:val="20"/>
              </w:rPr>
            </w:pPr>
            <w:r>
              <w:rPr>
                <w:color w:val="000000"/>
                <w:sz w:val="20"/>
              </w:rPr>
              <w:t>2.93E+00</w:t>
            </w:r>
          </w:p>
        </w:tc>
        <w:tc>
          <w:tcPr>
            <w:tcW w:w="0" w:type="auto"/>
            <w:tcBorders>
              <w:top w:val="nil"/>
              <w:left w:val="nil"/>
              <w:bottom w:val="nil"/>
              <w:right w:val="nil"/>
            </w:tcBorders>
            <w:shd w:val="clear" w:color="auto" w:fill="auto"/>
            <w:noWrap/>
            <w:vAlign w:val="bottom"/>
            <w:hideMark/>
          </w:tcPr>
          <w:p w14:paraId="7370D67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ADF731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BC231EC" w14:textId="77777777" w:rsidTr="00B10FD6">
        <w:trPr>
          <w:trHeight w:val="144"/>
        </w:trPr>
        <w:tc>
          <w:tcPr>
            <w:tcW w:w="0" w:type="auto"/>
            <w:tcBorders>
              <w:top w:val="nil"/>
              <w:left w:val="nil"/>
              <w:bottom w:val="nil"/>
              <w:right w:val="nil"/>
            </w:tcBorders>
            <w:shd w:val="clear" w:color="auto" w:fill="auto"/>
            <w:noWrap/>
            <w:vAlign w:val="bottom"/>
            <w:hideMark/>
          </w:tcPr>
          <w:p w14:paraId="056D76A1" w14:textId="77777777" w:rsidR="00F0098D" w:rsidRPr="00DD1C58" w:rsidRDefault="00F0098D" w:rsidP="00B10FD6">
            <w:pPr>
              <w:rPr>
                <w:i/>
                <w:iCs/>
                <w:color w:val="000000"/>
                <w:sz w:val="20"/>
              </w:rPr>
            </w:pPr>
            <w:proofErr w:type="spellStart"/>
            <w:r w:rsidRPr="00DD1C58">
              <w:rPr>
                <w:i/>
                <w:iCs/>
                <w:color w:val="000000"/>
                <w:sz w:val="20"/>
              </w:rPr>
              <w:t>Aluterus</w:t>
            </w:r>
            <w:proofErr w:type="spellEnd"/>
            <w:r w:rsidRPr="00DD1C58">
              <w:rPr>
                <w:i/>
                <w:iCs/>
                <w:color w:val="000000"/>
                <w:sz w:val="20"/>
              </w:rPr>
              <w:t xml:space="preserve"> monoceros</w:t>
            </w:r>
          </w:p>
        </w:tc>
        <w:tc>
          <w:tcPr>
            <w:tcW w:w="0" w:type="auto"/>
            <w:tcBorders>
              <w:top w:val="nil"/>
              <w:left w:val="nil"/>
              <w:bottom w:val="nil"/>
              <w:right w:val="nil"/>
            </w:tcBorders>
            <w:shd w:val="clear" w:color="auto" w:fill="auto"/>
            <w:noWrap/>
            <w:vAlign w:val="bottom"/>
            <w:hideMark/>
          </w:tcPr>
          <w:p w14:paraId="536CB29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C0B215F" w14:textId="77777777" w:rsidR="00F0098D" w:rsidRPr="00DD1C58" w:rsidRDefault="00F0098D" w:rsidP="00B10FD6">
            <w:pPr>
              <w:jc w:val="center"/>
              <w:rPr>
                <w:color w:val="000000"/>
                <w:sz w:val="20"/>
              </w:rPr>
            </w:pPr>
            <w:r w:rsidRPr="00DD1C58">
              <w:rPr>
                <w:color w:val="000000"/>
                <w:sz w:val="20"/>
              </w:rPr>
              <w:t>2.10E-05</w:t>
            </w:r>
          </w:p>
        </w:tc>
        <w:tc>
          <w:tcPr>
            <w:tcW w:w="0" w:type="auto"/>
            <w:tcBorders>
              <w:top w:val="nil"/>
              <w:left w:val="nil"/>
              <w:bottom w:val="nil"/>
              <w:right w:val="nil"/>
            </w:tcBorders>
            <w:shd w:val="clear" w:color="auto" w:fill="auto"/>
            <w:noWrap/>
            <w:vAlign w:val="bottom"/>
            <w:hideMark/>
          </w:tcPr>
          <w:p w14:paraId="220BF1EF" w14:textId="77777777" w:rsidR="00F0098D" w:rsidRPr="00DD1C58" w:rsidRDefault="00F0098D" w:rsidP="00B10FD6">
            <w:pPr>
              <w:jc w:val="center"/>
              <w:rPr>
                <w:color w:val="000000"/>
                <w:sz w:val="20"/>
              </w:rPr>
            </w:pPr>
            <w:r>
              <w:rPr>
                <w:color w:val="000000"/>
                <w:sz w:val="20"/>
              </w:rPr>
              <w:t>2.85E+00</w:t>
            </w:r>
          </w:p>
        </w:tc>
        <w:tc>
          <w:tcPr>
            <w:tcW w:w="0" w:type="auto"/>
            <w:tcBorders>
              <w:top w:val="nil"/>
              <w:left w:val="nil"/>
              <w:bottom w:val="nil"/>
              <w:right w:val="nil"/>
            </w:tcBorders>
            <w:shd w:val="clear" w:color="auto" w:fill="auto"/>
            <w:noWrap/>
            <w:vAlign w:val="bottom"/>
            <w:hideMark/>
          </w:tcPr>
          <w:p w14:paraId="3F4D2F0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F12B54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1F09803" w14:textId="77777777" w:rsidTr="00B10FD6">
        <w:trPr>
          <w:trHeight w:val="144"/>
        </w:trPr>
        <w:tc>
          <w:tcPr>
            <w:tcW w:w="0" w:type="auto"/>
            <w:tcBorders>
              <w:top w:val="nil"/>
              <w:left w:val="nil"/>
              <w:bottom w:val="nil"/>
              <w:right w:val="nil"/>
            </w:tcBorders>
            <w:shd w:val="clear" w:color="auto" w:fill="auto"/>
            <w:noWrap/>
            <w:vAlign w:val="bottom"/>
            <w:hideMark/>
          </w:tcPr>
          <w:p w14:paraId="44021A9A" w14:textId="77777777" w:rsidR="00F0098D" w:rsidRPr="00DD1C58" w:rsidRDefault="00F0098D" w:rsidP="00B10FD6">
            <w:pPr>
              <w:rPr>
                <w:i/>
                <w:iCs/>
                <w:color w:val="000000"/>
                <w:sz w:val="20"/>
              </w:rPr>
            </w:pPr>
            <w:proofErr w:type="spellStart"/>
            <w:r w:rsidRPr="00DD1C58">
              <w:rPr>
                <w:i/>
                <w:iCs/>
                <w:color w:val="000000"/>
                <w:sz w:val="20"/>
              </w:rPr>
              <w:t>Bassozetus</w:t>
            </w:r>
            <w:proofErr w:type="spellEnd"/>
          </w:p>
        </w:tc>
        <w:tc>
          <w:tcPr>
            <w:tcW w:w="0" w:type="auto"/>
            <w:tcBorders>
              <w:top w:val="nil"/>
              <w:left w:val="nil"/>
              <w:bottom w:val="nil"/>
              <w:right w:val="nil"/>
            </w:tcBorders>
            <w:shd w:val="clear" w:color="auto" w:fill="auto"/>
            <w:noWrap/>
            <w:vAlign w:val="bottom"/>
            <w:hideMark/>
          </w:tcPr>
          <w:p w14:paraId="1FC3670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6554726" w14:textId="77777777" w:rsidR="00F0098D" w:rsidRPr="00DD1C58" w:rsidRDefault="00F0098D" w:rsidP="00B10FD6">
            <w:pPr>
              <w:jc w:val="center"/>
              <w:rPr>
                <w:color w:val="000000"/>
                <w:sz w:val="20"/>
              </w:rPr>
            </w:pPr>
            <w:r w:rsidRPr="00DD1C58">
              <w:rPr>
                <w:color w:val="000000"/>
                <w:sz w:val="20"/>
              </w:rPr>
              <w:t>1.83E-05</w:t>
            </w:r>
          </w:p>
        </w:tc>
        <w:tc>
          <w:tcPr>
            <w:tcW w:w="0" w:type="auto"/>
            <w:tcBorders>
              <w:top w:val="nil"/>
              <w:left w:val="nil"/>
              <w:bottom w:val="nil"/>
              <w:right w:val="nil"/>
            </w:tcBorders>
            <w:shd w:val="clear" w:color="auto" w:fill="auto"/>
            <w:noWrap/>
            <w:vAlign w:val="bottom"/>
            <w:hideMark/>
          </w:tcPr>
          <w:p w14:paraId="30974616"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3668863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2F0FB9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F9E5CE5" w14:textId="77777777" w:rsidTr="00B10FD6">
        <w:trPr>
          <w:trHeight w:val="144"/>
        </w:trPr>
        <w:tc>
          <w:tcPr>
            <w:tcW w:w="0" w:type="auto"/>
            <w:tcBorders>
              <w:top w:val="nil"/>
              <w:left w:val="nil"/>
              <w:bottom w:val="nil"/>
              <w:right w:val="nil"/>
            </w:tcBorders>
            <w:shd w:val="clear" w:color="auto" w:fill="auto"/>
            <w:noWrap/>
            <w:vAlign w:val="bottom"/>
            <w:hideMark/>
          </w:tcPr>
          <w:p w14:paraId="160481DC" w14:textId="77777777" w:rsidR="00F0098D" w:rsidRPr="00DD1C58" w:rsidRDefault="00F0098D" w:rsidP="00B10FD6">
            <w:pPr>
              <w:rPr>
                <w:i/>
                <w:iCs/>
                <w:color w:val="000000"/>
                <w:sz w:val="20"/>
              </w:rPr>
            </w:pPr>
            <w:proofErr w:type="spellStart"/>
            <w:r w:rsidRPr="00DD1C58">
              <w:rPr>
                <w:i/>
                <w:iCs/>
                <w:color w:val="000000"/>
                <w:sz w:val="20"/>
              </w:rPr>
              <w:t>Diplophos</w:t>
            </w:r>
            <w:proofErr w:type="spellEnd"/>
            <w:r w:rsidRPr="00DD1C58">
              <w:rPr>
                <w:i/>
                <w:iCs/>
                <w:color w:val="000000"/>
                <w:sz w:val="20"/>
              </w:rPr>
              <w:t xml:space="preserve"> taenia</w:t>
            </w:r>
          </w:p>
        </w:tc>
        <w:tc>
          <w:tcPr>
            <w:tcW w:w="0" w:type="auto"/>
            <w:tcBorders>
              <w:top w:val="nil"/>
              <w:left w:val="nil"/>
              <w:bottom w:val="nil"/>
              <w:right w:val="nil"/>
            </w:tcBorders>
            <w:shd w:val="clear" w:color="auto" w:fill="auto"/>
            <w:noWrap/>
            <w:vAlign w:val="bottom"/>
            <w:hideMark/>
          </w:tcPr>
          <w:p w14:paraId="45F6956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FCFAC3A" w14:textId="77777777" w:rsidR="00F0098D" w:rsidRPr="00DD1C58" w:rsidRDefault="00F0098D" w:rsidP="00B10FD6">
            <w:pPr>
              <w:jc w:val="center"/>
              <w:rPr>
                <w:color w:val="000000"/>
                <w:sz w:val="20"/>
              </w:rPr>
            </w:pPr>
            <w:r w:rsidRPr="00DD1C58">
              <w:rPr>
                <w:color w:val="000000"/>
                <w:sz w:val="20"/>
              </w:rPr>
              <w:t>1.61E-05</w:t>
            </w:r>
          </w:p>
        </w:tc>
        <w:tc>
          <w:tcPr>
            <w:tcW w:w="0" w:type="auto"/>
            <w:tcBorders>
              <w:top w:val="nil"/>
              <w:left w:val="nil"/>
              <w:bottom w:val="nil"/>
              <w:right w:val="nil"/>
            </w:tcBorders>
            <w:shd w:val="clear" w:color="auto" w:fill="auto"/>
            <w:noWrap/>
            <w:vAlign w:val="bottom"/>
            <w:hideMark/>
          </w:tcPr>
          <w:p w14:paraId="7D0EEBEF" w14:textId="77777777" w:rsidR="00F0098D" w:rsidRPr="00DD1C58" w:rsidRDefault="00F0098D" w:rsidP="00B10FD6">
            <w:pPr>
              <w:jc w:val="center"/>
              <w:rPr>
                <w:color w:val="000000"/>
                <w:sz w:val="20"/>
              </w:rPr>
            </w:pPr>
            <w:r>
              <w:rPr>
                <w:color w:val="000000"/>
                <w:sz w:val="20"/>
              </w:rPr>
              <w:t>2.80E+00</w:t>
            </w:r>
          </w:p>
        </w:tc>
        <w:tc>
          <w:tcPr>
            <w:tcW w:w="0" w:type="auto"/>
            <w:tcBorders>
              <w:top w:val="nil"/>
              <w:left w:val="nil"/>
              <w:bottom w:val="nil"/>
              <w:right w:val="nil"/>
            </w:tcBorders>
            <w:shd w:val="clear" w:color="auto" w:fill="auto"/>
            <w:noWrap/>
            <w:vAlign w:val="bottom"/>
            <w:hideMark/>
          </w:tcPr>
          <w:p w14:paraId="407E18E0"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408D1654" w14:textId="77777777" w:rsidR="00F0098D" w:rsidRPr="00DD1C58" w:rsidRDefault="00F0098D" w:rsidP="00B10FD6">
            <w:pPr>
              <w:jc w:val="center"/>
              <w:rPr>
                <w:color w:val="000000"/>
                <w:sz w:val="20"/>
              </w:rPr>
            </w:pPr>
            <w:r w:rsidRPr="00DD1C58">
              <w:rPr>
                <w:color w:val="000000"/>
                <w:sz w:val="20"/>
              </w:rPr>
              <w:t>Eduardo et al. 2020</w:t>
            </w:r>
          </w:p>
        </w:tc>
      </w:tr>
      <w:tr w:rsidR="00F0098D" w:rsidRPr="00DD1C58" w14:paraId="7442E6EE" w14:textId="77777777" w:rsidTr="00B10FD6">
        <w:trPr>
          <w:trHeight w:val="144"/>
        </w:trPr>
        <w:tc>
          <w:tcPr>
            <w:tcW w:w="0" w:type="auto"/>
            <w:tcBorders>
              <w:top w:val="nil"/>
              <w:left w:val="nil"/>
              <w:bottom w:val="nil"/>
              <w:right w:val="nil"/>
            </w:tcBorders>
            <w:shd w:val="clear" w:color="auto" w:fill="auto"/>
            <w:noWrap/>
            <w:vAlign w:val="bottom"/>
            <w:hideMark/>
          </w:tcPr>
          <w:p w14:paraId="795EA8DC" w14:textId="77777777" w:rsidR="00F0098D" w:rsidRPr="00DD1C58" w:rsidRDefault="00F0098D" w:rsidP="00B10FD6">
            <w:pPr>
              <w:rPr>
                <w:i/>
                <w:iCs/>
                <w:color w:val="000000"/>
                <w:sz w:val="20"/>
              </w:rPr>
            </w:pPr>
            <w:proofErr w:type="spellStart"/>
            <w:r w:rsidRPr="00DD1C58">
              <w:rPr>
                <w:i/>
                <w:iCs/>
                <w:color w:val="000000"/>
                <w:sz w:val="20"/>
              </w:rPr>
              <w:t>Lutjanidae</w:t>
            </w:r>
            <w:proofErr w:type="spellEnd"/>
          </w:p>
        </w:tc>
        <w:tc>
          <w:tcPr>
            <w:tcW w:w="0" w:type="auto"/>
            <w:tcBorders>
              <w:top w:val="nil"/>
              <w:left w:val="nil"/>
              <w:bottom w:val="nil"/>
              <w:right w:val="nil"/>
            </w:tcBorders>
            <w:shd w:val="clear" w:color="auto" w:fill="auto"/>
            <w:noWrap/>
            <w:vAlign w:val="bottom"/>
            <w:hideMark/>
          </w:tcPr>
          <w:p w14:paraId="3F8100E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30B5C14" w14:textId="77777777" w:rsidR="00F0098D" w:rsidRPr="00DD1C58" w:rsidRDefault="00F0098D" w:rsidP="00B10FD6">
            <w:pPr>
              <w:jc w:val="center"/>
              <w:rPr>
                <w:color w:val="000000"/>
                <w:sz w:val="20"/>
              </w:rPr>
            </w:pPr>
            <w:r w:rsidRPr="00DD1C58">
              <w:rPr>
                <w:color w:val="000000"/>
                <w:sz w:val="20"/>
              </w:rPr>
              <w:t>1.02E-05</w:t>
            </w:r>
          </w:p>
        </w:tc>
        <w:tc>
          <w:tcPr>
            <w:tcW w:w="0" w:type="auto"/>
            <w:tcBorders>
              <w:top w:val="nil"/>
              <w:left w:val="nil"/>
              <w:bottom w:val="nil"/>
              <w:right w:val="nil"/>
            </w:tcBorders>
            <w:shd w:val="clear" w:color="auto" w:fill="auto"/>
            <w:noWrap/>
            <w:vAlign w:val="bottom"/>
            <w:hideMark/>
          </w:tcPr>
          <w:p w14:paraId="75D848C6"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056CC82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94702C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28F75FE" w14:textId="77777777" w:rsidTr="00B10FD6">
        <w:trPr>
          <w:trHeight w:val="144"/>
        </w:trPr>
        <w:tc>
          <w:tcPr>
            <w:tcW w:w="0" w:type="auto"/>
            <w:tcBorders>
              <w:top w:val="nil"/>
              <w:left w:val="nil"/>
              <w:bottom w:val="nil"/>
              <w:right w:val="nil"/>
            </w:tcBorders>
            <w:shd w:val="clear" w:color="auto" w:fill="auto"/>
            <w:noWrap/>
            <w:vAlign w:val="bottom"/>
            <w:hideMark/>
          </w:tcPr>
          <w:p w14:paraId="45A239B6" w14:textId="77777777" w:rsidR="00F0098D" w:rsidRPr="00DD1C58" w:rsidRDefault="00F0098D" w:rsidP="00B10FD6">
            <w:pPr>
              <w:rPr>
                <w:i/>
                <w:iCs/>
                <w:color w:val="000000"/>
                <w:sz w:val="20"/>
              </w:rPr>
            </w:pPr>
            <w:proofErr w:type="spellStart"/>
            <w:r w:rsidRPr="00DD1C58">
              <w:rPr>
                <w:i/>
                <w:iCs/>
                <w:color w:val="000000"/>
                <w:sz w:val="20"/>
              </w:rPr>
              <w:lastRenderedPageBreak/>
              <w:t>Diaphus</w:t>
            </w:r>
            <w:proofErr w:type="spellEnd"/>
            <w:r w:rsidRPr="00DD1C58">
              <w:rPr>
                <w:i/>
                <w:iCs/>
                <w:color w:val="000000"/>
                <w:sz w:val="20"/>
              </w:rPr>
              <w:t xml:space="preserve"> </w:t>
            </w:r>
            <w:proofErr w:type="spellStart"/>
            <w:r w:rsidRPr="00DD1C58">
              <w:rPr>
                <w:i/>
                <w:iCs/>
                <w:color w:val="000000"/>
                <w:sz w:val="20"/>
              </w:rPr>
              <w:t>anderseni</w:t>
            </w:r>
            <w:proofErr w:type="spellEnd"/>
          </w:p>
        </w:tc>
        <w:tc>
          <w:tcPr>
            <w:tcW w:w="0" w:type="auto"/>
            <w:tcBorders>
              <w:top w:val="nil"/>
              <w:left w:val="nil"/>
              <w:bottom w:val="nil"/>
              <w:right w:val="nil"/>
            </w:tcBorders>
            <w:shd w:val="clear" w:color="auto" w:fill="auto"/>
            <w:noWrap/>
            <w:vAlign w:val="bottom"/>
            <w:hideMark/>
          </w:tcPr>
          <w:p w14:paraId="7B8CE1B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6BB36B0" w14:textId="77777777" w:rsidR="00F0098D" w:rsidRPr="00DD1C58" w:rsidRDefault="00F0098D" w:rsidP="00B10FD6">
            <w:pPr>
              <w:jc w:val="center"/>
              <w:rPr>
                <w:color w:val="000000"/>
                <w:sz w:val="20"/>
              </w:rPr>
            </w:pPr>
            <w:r w:rsidRPr="00DD1C58">
              <w:rPr>
                <w:color w:val="000000"/>
                <w:sz w:val="20"/>
              </w:rPr>
              <w:t>8.20E-06</w:t>
            </w:r>
          </w:p>
        </w:tc>
        <w:tc>
          <w:tcPr>
            <w:tcW w:w="0" w:type="auto"/>
            <w:tcBorders>
              <w:top w:val="nil"/>
              <w:left w:val="nil"/>
              <w:bottom w:val="nil"/>
              <w:right w:val="nil"/>
            </w:tcBorders>
            <w:shd w:val="clear" w:color="auto" w:fill="auto"/>
            <w:noWrap/>
            <w:vAlign w:val="bottom"/>
            <w:hideMark/>
          </w:tcPr>
          <w:p w14:paraId="372DF3A7"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78E90EDA" w14:textId="77777777" w:rsidR="00F0098D" w:rsidRPr="00DD1C58" w:rsidRDefault="00F0098D" w:rsidP="00B10FD6">
            <w:pPr>
              <w:jc w:val="center"/>
              <w:rPr>
                <w:color w:val="000000"/>
                <w:sz w:val="20"/>
              </w:rPr>
            </w:pPr>
            <w:r>
              <w:rPr>
                <w:color w:val="000000"/>
                <w:sz w:val="20"/>
              </w:rPr>
              <w:t>2.36E-01</w:t>
            </w:r>
          </w:p>
        </w:tc>
        <w:tc>
          <w:tcPr>
            <w:tcW w:w="0" w:type="auto"/>
            <w:tcBorders>
              <w:top w:val="nil"/>
              <w:left w:val="nil"/>
              <w:bottom w:val="nil"/>
              <w:right w:val="nil"/>
            </w:tcBorders>
            <w:shd w:val="clear" w:color="auto" w:fill="auto"/>
            <w:noWrap/>
            <w:vAlign w:val="bottom"/>
            <w:hideMark/>
          </w:tcPr>
          <w:p w14:paraId="1FEBC27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9B05413" w14:textId="77777777" w:rsidTr="00B10FD6">
        <w:trPr>
          <w:trHeight w:val="144"/>
        </w:trPr>
        <w:tc>
          <w:tcPr>
            <w:tcW w:w="0" w:type="auto"/>
            <w:tcBorders>
              <w:top w:val="nil"/>
              <w:left w:val="nil"/>
              <w:bottom w:val="nil"/>
              <w:right w:val="nil"/>
            </w:tcBorders>
            <w:shd w:val="clear" w:color="auto" w:fill="auto"/>
            <w:noWrap/>
            <w:vAlign w:val="bottom"/>
            <w:hideMark/>
          </w:tcPr>
          <w:p w14:paraId="44AE5E4D" w14:textId="77777777" w:rsidR="00F0098D" w:rsidRPr="00DD1C58" w:rsidRDefault="00F0098D" w:rsidP="00B10FD6">
            <w:pPr>
              <w:rPr>
                <w:i/>
                <w:iCs/>
                <w:color w:val="000000"/>
                <w:sz w:val="20"/>
              </w:rPr>
            </w:pPr>
            <w:proofErr w:type="spellStart"/>
            <w:r w:rsidRPr="00DD1C58">
              <w:rPr>
                <w:i/>
                <w:iCs/>
                <w:color w:val="000000"/>
                <w:sz w:val="20"/>
              </w:rPr>
              <w:t>Syacium</w:t>
            </w:r>
            <w:proofErr w:type="spellEnd"/>
          </w:p>
        </w:tc>
        <w:tc>
          <w:tcPr>
            <w:tcW w:w="0" w:type="auto"/>
            <w:tcBorders>
              <w:top w:val="nil"/>
              <w:left w:val="nil"/>
              <w:bottom w:val="nil"/>
              <w:right w:val="nil"/>
            </w:tcBorders>
            <w:shd w:val="clear" w:color="auto" w:fill="auto"/>
            <w:noWrap/>
            <w:vAlign w:val="bottom"/>
            <w:hideMark/>
          </w:tcPr>
          <w:p w14:paraId="70647F5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A755457" w14:textId="77777777" w:rsidR="00F0098D" w:rsidRPr="00DD1C58" w:rsidRDefault="00F0098D" w:rsidP="00B10FD6">
            <w:pPr>
              <w:jc w:val="center"/>
              <w:rPr>
                <w:color w:val="000000"/>
                <w:sz w:val="20"/>
              </w:rPr>
            </w:pPr>
            <w:r w:rsidRPr="00DD1C58">
              <w:rPr>
                <w:color w:val="000000"/>
                <w:sz w:val="20"/>
              </w:rPr>
              <w:t>8.20E-06</w:t>
            </w:r>
          </w:p>
        </w:tc>
        <w:tc>
          <w:tcPr>
            <w:tcW w:w="0" w:type="auto"/>
            <w:tcBorders>
              <w:top w:val="nil"/>
              <w:left w:val="nil"/>
              <w:bottom w:val="nil"/>
              <w:right w:val="nil"/>
            </w:tcBorders>
            <w:shd w:val="clear" w:color="auto" w:fill="auto"/>
            <w:noWrap/>
            <w:vAlign w:val="bottom"/>
            <w:hideMark/>
          </w:tcPr>
          <w:p w14:paraId="623168A4"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C88500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4728DA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23F2D6E" w14:textId="77777777" w:rsidTr="00B10FD6">
        <w:trPr>
          <w:trHeight w:val="144"/>
        </w:trPr>
        <w:tc>
          <w:tcPr>
            <w:tcW w:w="0" w:type="auto"/>
            <w:tcBorders>
              <w:top w:val="nil"/>
              <w:left w:val="nil"/>
              <w:bottom w:val="nil"/>
              <w:right w:val="nil"/>
            </w:tcBorders>
            <w:shd w:val="clear" w:color="auto" w:fill="auto"/>
            <w:noWrap/>
            <w:vAlign w:val="bottom"/>
            <w:hideMark/>
          </w:tcPr>
          <w:p w14:paraId="6C9616AB" w14:textId="77777777" w:rsidR="00F0098D" w:rsidRPr="00DD1C58" w:rsidRDefault="00F0098D" w:rsidP="00B10FD6">
            <w:pPr>
              <w:rPr>
                <w:i/>
                <w:iCs/>
                <w:color w:val="000000"/>
                <w:sz w:val="20"/>
              </w:rPr>
            </w:pPr>
            <w:proofErr w:type="spellStart"/>
            <w:r w:rsidRPr="00DD1C58">
              <w:rPr>
                <w:i/>
                <w:iCs/>
                <w:color w:val="000000"/>
                <w:sz w:val="20"/>
              </w:rPr>
              <w:t>Symbolophorus</w:t>
            </w:r>
            <w:proofErr w:type="spellEnd"/>
            <w:r w:rsidRPr="00DD1C58">
              <w:rPr>
                <w:i/>
                <w:iCs/>
                <w:color w:val="000000"/>
                <w:sz w:val="20"/>
              </w:rPr>
              <w:t xml:space="preserve"> </w:t>
            </w:r>
            <w:proofErr w:type="spellStart"/>
            <w:r w:rsidRPr="00DD1C58">
              <w:rPr>
                <w:i/>
                <w:iCs/>
                <w:color w:val="000000"/>
                <w:sz w:val="20"/>
              </w:rPr>
              <w:t>rufinus</w:t>
            </w:r>
            <w:proofErr w:type="spellEnd"/>
          </w:p>
        </w:tc>
        <w:tc>
          <w:tcPr>
            <w:tcW w:w="0" w:type="auto"/>
            <w:tcBorders>
              <w:top w:val="nil"/>
              <w:left w:val="nil"/>
              <w:bottom w:val="nil"/>
              <w:right w:val="nil"/>
            </w:tcBorders>
            <w:shd w:val="clear" w:color="auto" w:fill="auto"/>
            <w:noWrap/>
            <w:vAlign w:val="bottom"/>
            <w:hideMark/>
          </w:tcPr>
          <w:p w14:paraId="54F0A00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E38C500" w14:textId="77777777" w:rsidR="00F0098D" w:rsidRPr="00DD1C58" w:rsidRDefault="00F0098D" w:rsidP="00B10FD6">
            <w:pPr>
              <w:jc w:val="center"/>
              <w:rPr>
                <w:color w:val="000000"/>
                <w:sz w:val="20"/>
              </w:rPr>
            </w:pPr>
            <w:r w:rsidRPr="00DD1C58">
              <w:rPr>
                <w:color w:val="000000"/>
                <w:sz w:val="20"/>
              </w:rPr>
              <w:t>6.83E-06</w:t>
            </w:r>
          </w:p>
        </w:tc>
        <w:tc>
          <w:tcPr>
            <w:tcW w:w="0" w:type="auto"/>
            <w:tcBorders>
              <w:top w:val="nil"/>
              <w:left w:val="nil"/>
              <w:bottom w:val="nil"/>
              <w:right w:val="nil"/>
            </w:tcBorders>
            <w:shd w:val="clear" w:color="auto" w:fill="auto"/>
            <w:noWrap/>
            <w:vAlign w:val="bottom"/>
            <w:hideMark/>
          </w:tcPr>
          <w:p w14:paraId="52EA6644"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056233AC"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2364EF5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30C59D4" w14:textId="77777777" w:rsidTr="00B10FD6">
        <w:trPr>
          <w:trHeight w:val="144"/>
        </w:trPr>
        <w:tc>
          <w:tcPr>
            <w:tcW w:w="0" w:type="auto"/>
            <w:tcBorders>
              <w:top w:val="nil"/>
              <w:left w:val="nil"/>
              <w:bottom w:val="nil"/>
              <w:right w:val="nil"/>
            </w:tcBorders>
            <w:shd w:val="clear" w:color="auto" w:fill="auto"/>
            <w:noWrap/>
            <w:vAlign w:val="bottom"/>
            <w:hideMark/>
          </w:tcPr>
          <w:p w14:paraId="7CBEB7B7" w14:textId="77777777" w:rsidR="00F0098D" w:rsidRPr="00DD1C58" w:rsidRDefault="00F0098D" w:rsidP="00B10FD6">
            <w:pPr>
              <w:rPr>
                <w:i/>
                <w:iCs/>
                <w:color w:val="000000"/>
                <w:sz w:val="20"/>
              </w:rPr>
            </w:pPr>
            <w:proofErr w:type="spellStart"/>
            <w:r w:rsidRPr="00DD1C58">
              <w:rPr>
                <w:i/>
                <w:iCs/>
                <w:color w:val="000000"/>
                <w:sz w:val="20"/>
              </w:rPr>
              <w:t>Eutaeniophorus</w:t>
            </w:r>
            <w:proofErr w:type="spellEnd"/>
            <w:r w:rsidRPr="00DD1C58">
              <w:rPr>
                <w:i/>
                <w:iCs/>
                <w:color w:val="000000"/>
                <w:sz w:val="20"/>
              </w:rPr>
              <w:t xml:space="preserve"> </w:t>
            </w:r>
            <w:proofErr w:type="spellStart"/>
            <w:r w:rsidRPr="00DD1C58">
              <w:rPr>
                <w:i/>
                <w:iCs/>
                <w:color w:val="000000"/>
                <w:sz w:val="20"/>
              </w:rPr>
              <w:t>festivus</w:t>
            </w:r>
            <w:proofErr w:type="spellEnd"/>
          </w:p>
        </w:tc>
        <w:tc>
          <w:tcPr>
            <w:tcW w:w="0" w:type="auto"/>
            <w:tcBorders>
              <w:top w:val="nil"/>
              <w:left w:val="nil"/>
              <w:bottom w:val="nil"/>
              <w:right w:val="nil"/>
            </w:tcBorders>
            <w:shd w:val="clear" w:color="auto" w:fill="auto"/>
            <w:noWrap/>
            <w:vAlign w:val="bottom"/>
            <w:hideMark/>
          </w:tcPr>
          <w:p w14:paraId="3B9AD0E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D4D1DA3" w14:textId="77777777" w:rsidR="00F0098D" w:rsidRPr="00DD1C58" w:rsidRDefault="00F0098D" w:rsidP="00B10FD6">
            <w:pPr>
              <w:jc w:val="center"/>
              <w:rPr>
                <w:color w:val="000000"/>
                <w:sz w:val="20"/>
              </w:rPr>
            </w:pPr>
            <w:r w:rsidRPr="00DD1C58">
              <w:rPr>
                <w:color w:val="000000"/>
                <w:sz w:val="20"/>
              </w:rPr>
              <w:t>6.00E-06</w:t>
            </w:r>
          </w:p>
        </w:tc>
        <w:tc>
          <w:tcPr>
            <w:tcW w:w="0" w:type="auto"/>
            <w:tcBorders>
              <w:top w:val="nil"/>
              <w:left w:val="nil"/>
              <w:bottom w:val="nil"/>
              <w:right w:val="nil"/>
            </w:tcBorders>
            <w:shd w:val="clear" w:color="auto" w:fill="auto"/>
            <w:noWrap/>
            <w:vAlign w:val="bottom"/>
            <w:hideMark/>
          </w:tcPr>
          <w:p w14:paraId="5276C962"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3218A64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6AF6D9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B69990E" w14:textId="77777777" w:rsidTr="00B10FD6">
        <w:trPr>
          <w:trHeight w:val="144"/>
        </w:trPr>
        <w:tc>
          <w:tcPr>
            <w:tcW w:w="0" w:type="auto"/>
            <w:tcBorders>
              <w:top w:val="nil"/>
              <w:left w:val="nil"/>
              <w:bottom w:val="nil"/>
              <w:right w:val="nil"/>
            </w:tcBorders>
            <w:shd w:val="clear" w:color="auto" w:fill="auto"/>
            <w:noWrap/>
            <w:vAlign w:val="bottom"/>
            <w:hideMark/>
          </w:tcPr>
          <w:p w14:paraId="4BDEEC5D" w14:textId="77777777" w:rsidR="00F0098D" w:rsidRPr="00DD1C58" w:rsidRDefault="00F0098D" w:rsidP="00B10FD6">
            <w:pPr>
              <w:rPr>
                <w:i/>
                <w:iCs/>
                <w:color w:val="000000"/>
                <w:sz w:val="20"/>
              </w:rPr>
            </w:pPr>
            <w:r w:rsidRPr="00DD1C58">
              <w:rPr>
                <w:i/>
                <w:iCs/>
                <w:color w:val="000000"/>
                <w:sz w:val="20"/>
              </w:rPr>
              <w:t>Ocyurus chrysurus</w:t>
            </w:r>
          </w:p>
        </w:tc>
        <w:tc>
          <w:tcPr>
            <w:tcW w:w="0" w:type="auto"/>
            <w:tcBorders>
              <w:top w:val="nil"/>
              <w:left w:val="nil"/>
              <w:bottom w:val="nil"/>
              <w:right w:val="nil"/>
            </w:tcBorders>
            <w:shd w:val="clear" w:color="auto" w:fill="auto"/>
            <w:noWrap/>
            <w:vAlign w:val="bottom"/>
            <w:hideMark/>
          </w:tcPr>
          <w:p w14:paraId="421E772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5CE55C2" w14:textId="77777777" w:rsidR="00F0098D" w:rsidRPr="00DD1C58" w:rsidRDefault="00F0098D" w:rsidP="00B10FD6">
            <w:pPr>
              <w:jc w:val="center"/>
              <w:rPr>
                <w:color w:val="000000"/>
                <w:sz w:val="20"/>
              </w:rPr>
            </w:pPr>
            <w:r w:rsidRPr="00DD1C58">
              <w:rPr>
                <w:color w:val="000000"/>
                <w:sz w:val="20"/>
              </w:rPr>
              <w:t>2.95E-06</w:t>
            </w:r>
          </w:p>
        </w:tc>
        <w:tc>
          <w:tcPr>
            <w:tcW w:w="0" w:type="auto"/>
            <w:tcBorders>
              <w:top w:val="nil"/>
              <w:left w:val="nil"/>
              <w:bottom w:val="nil"/>
              <w:right w:val="nil"/>
            </w:tcBorders>
            <w:shd w:val="clear" w:color="auto" w:fill="auto"/>
            <w:noWrap/>
            <w:vAlign w:val="bottom"/>
            <w:hideMark/>
          </w:tcPr>
          <w:p w14:paraId="77BCC299" w14:textId="77777777" w:rsidR="00F0098D" w:rsidRPr="00DD1C58" w:rsidRDefault="00F0098D" w:rsidP="00B10FD6">
            <w:pPr>
              <w:jc w:val="center"/>
              <w:rPr>
                <w:color w:val="000000"/>
                <w:sz w:val="20"/>
              </w:rPr>
            </w:pPr>
            <w:r>
              <w:rPr>
                <w:color w:val="000000"/>
                <w:sz w:val="20"/>
              </w:rPr>
              <w:t>2.79E+00</w:t>
            </w:r>
          </w:p>
        </w:tc>
        <w:tc>
          <w:tcPr>
            <w:tcW w:w="0" w:type="auto"/>
            <w:tcBorders>
              <w:top w:val="nil"/>
              <w:left w:val="nil"/>
              <w:bottom w:val="nil"/>
              <w:right w:val="nil"/>
            </w:tcBorders>
            <w:shd w:val="clear" w:color="auto" w:fill="auto"/>
            <w:noWrap/>
            <w:vAlign w:val="bottom"/>
            <w:hideMark/>
          </w:tcPr>
          <w:p w14:paraId="1F82609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7C0682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1C071DA" w14:textId="77777777" w:rsidTr="00B10FD6">
        <w:trPr>
          <w:trHeight w:val="144"/>
        </w:trPr>
        <w:tc>
          <w:tcPr>
            <w:tcW w:w="0" w:type="auto"/>
            <w:tcBorders>
              <w:top w:val="nil"/>
              <w:left w:val="nil"/>
              <w:bottom w:val="nil"/>
              <w:right w:val="nil"/>
            </w:tcBorders>
            <w:shd w:val="clear" w:color="auto" w:fill="auto"/>
            <w:noWrap/>
            <w:vAlign w:val="bottom"/>
            <w:hideMark/>
          </w:tcPr>
          <w:p w14:paraId="7D21A0F3" w14:textId="77777777" w:rsidR="00F0098D" w:rsidRPr="00DD1C58" w:rsidRDefault="00F0098D" w:rsidP="00B10FD6">
            <w:pPr>
              <w:rPr>
                <w:i/>
                <w:iCs/>
                <w:color w:val="000000"/>
                <w:sz w:val="20"/>
              </w:rPr>
            </w:pPr>
            <w:proofErr w:type="spellStart"/>
            <w:r w:rsidRPr="00DD1C58">
              <w:rPr>
                <w:i/>
                <w:iCs/>
                <w:color w:val="000000"/>
                <w:sz w:val="20"/>
              </w:rPr>
              <w:t>Monacanthidae</w:t>
            </w:r>
            <w:proofErr w:type="spellEnd"/>
          </w:p>
        </w:tc>
        <w:tc>
          <w:tcPr>
            <w:tcW w:w="0" w:type="auto"/>
            <w:tcBorders>
              <w:top w:val="nil"/>
              <w:left w:val="nil"/>
              <w:bottom w:val="nil"/>
              <w:right w:val="nil"/>
            </w:tcBorders>
            <w:shd w:val="clear" w:color="auto" w:fill="auto"/>
            <w:noWrap/>
            <w:vAlign w:val="bottom"/>
            <w:hideMark/>
          </w:tcPr>
          <w:p w14:paraId="0E28759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1336670" w14:textId="77777777" w:rsidR="00F0098D" w:rsidRPr="00DD1C58" w:rsidRDefault="00F0098D" w:rsidP="00B10FD6">
            <w:pPr>
              <w:jc w:val="center"/>
              <w:rPr>
                <w:color w:val="000000"/>
                <w:sz w:val="20"/>
              </w:rPr>
            </w:pPr>
            <w:r w:rsidRPr="00DD1C58">
              <w:rPr>
                <w:color w:val="000000"/>
                <w:sz w:val="20"/>
              </w:rPr>
              <w:t>2.51E-06</w:t>
            </w:r>
          </w:p>
        </w:tc>
        <w:tc>
          <w:tcPr>
            <w:tcW w:w="0" w:type="auto"/>
            <w:tcBorders>
              <w:top w:val="nil"/>
              <w:left w:val="nil"/>
              <w:bottom w:val="nil"/>
              <w:right w:val="nil"/>
            </w:tcBorders>
            <w:shd w:val="clear" w:color="auto" w:fill="auto"/>
            <w:noWrap/>
            <w:vAlign w:val="bottom"/>
            <w:hideMark/>
          </w:tcPr>
          <w:p w14:paraId="6BEDAEF3" w14:textId="77777777" w:rsidR="00F0098D" w:rsidRPr="00DD1C58" w:rsidRDefault="00F0098D" w:rsidP="00B10FD6">
            <w:pPr>
              <w:jc w:val="center"/>
              <w:rPr>
                <w:color w:val="000000"/>
                <w:sz w:val="20"/>
              </w:rPr>
            </w:pPr>
            <w:r>
              <w:rPr>
                <w:color w:val="000000"/>
                <w:sz w:val="20"/>
              </w:rPr>
              <w:t>2.90E+00</w:t>
            </w:r>
          </w:p>
        </w:tc>
        <w:tc>
          <w:tcPr>
            <w:tcW w:w="0" w:type="auto"/>
            <w:tcBorders>
              <w:top w:val="nil"/>
              <w:left w:val="nil"/>
              <w:bottom w:val="nil"/>
              <w:right w:val="nil"/>
            </w:tcBorders>
            <w:shd w:val="clear" w:color="auto" w:fill="auto"/>
            <w:noWrap/>
            <w:vAlign w:val="bottom"/>
            <w:hideMark/>
          </w:tcPr>
          <w:p w14:paraId="185D9F6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ABA223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1FF6FE0" w14:textId="77777777" w:rsidTr="00B10FD6">
        <w:trPr>
          <w:trHeight w:val="144"/>
        </w:trPr>
        <w:tc>
          <w:tcPr>
            <w:tcW w:w="0" w:type="auto"/>
            <w:tcBorders>
              <w:top w:val="nil"/>
              <w:left w:val="nil"/>
              <w:bottom w:val="nil"/>
              <w:right w:val="nil"/>
            </w:tcBorders>
            <w:shd w:val="clear" w:color="auto" w:fill="auto"/>
            <w:noWrap/>
            <w:vAlign w:val="bottom"/>
            <w:hideMark/>
          </w:tcPr>
          <w:p w14:paraId="3EDC7D0E" w14:textId="77777777" w:rsidR="00F0098D" w:rsidRPr="00DD1C58" w:rsidRDefault="00F0098D" w:rsidP="00B10FD6">
            <w:pPr>
              <w:rPr>
                <w:i/>
                <w:iCs/>
                <w:color w:val="000000"/>
                <w:sz w:val="20"/>
              </w:rPr>
            </w:pPr>
            <w:proofErr w:type="spellStart"/>
            <w:r w:rsidRPr="00DD1C58">
              <w:rPr>
                <w:i/>
                <w:iCs/>
                <w:color w:val="000000"/>
                <w:sz w:val="20"/>
              </w:rPr>
              <w:t>Holocentridae</w:t>
            </w:r>
            <w:proofErr w:type="spellEnd"/>
          </w:p>
        </w:tc>
        <w:tc>
          <w:tcPr>
            <w:tcW w:w="0" w:type="auto"/>
            <w:tcBorders>
              <w:top w:val="nil"/>
              <w:left w:val="nil"/>
              <w:bottom w:val="nil"/>
              <w:right w:val="nil"/>
            </w:tcBorders>
            <w:shd w:val="clear" w:color="auto" w:fill="auto"/>
            <w:noWrap/>
            <w:vAlign w:val="bottom"/>
            <w:hideMark/>
          </w:tcPr>
          <w:p w14:paraId="2BB6592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D87098F" w14:textId="77777777" w:rsidR="00F0098D" w:rsidRPr="00DD1C58" w:rsidRDefault="00F0098D" w:rsidP="00B10FD6">
            <w:pPr>
              <w:jc w:val="center"/>
              <w:rPr>
                <w:color w:val="000000"/>
                <w:sz w:val="20"/>
              </w:rPr>
            </w:pPr>
            <w:r w:rsidRPr="00DD1C58">
              <w:rPr>
                <w:color w:val="000000"/>
                <w:sz w:val="20"/>
              </w:rPr>
              <w:t>2.29E-06</w:t>
            </w:r>
          </w:p>
        </w:tc>
        <w:tc>
          <w:tcPr>
            <w:tcW w:w="0" w:type="auto"/>
            <w:tcBorders>
              <w:top w:val="nil"/>
              <w:left w:val="nil"/>
              <w:bottom w:val="nil"/>
              <w:right w:val="nil"/>
            </w:tcBorders>
            <w:shd w:val="clear" w:color="auto" w:fill="auto"/>
            <w:noWrap/>
            <w:vAlign w:val="bottom"/>
            <w:hideMark/>
          </w:tcPr>
          <w:p w14:paraId="10866501" w14:textId="77777777" w:rsidR="00F0098D" w:rsidRPr="00DD1C58" w:rsidRDefault="00F0098D" w:rsidP="00B10FD6">
            <w:pPr>
              <w:jc w:val="center"/>
              <w:rPr>
                <w:color w:val="000000"/>
                <w:sz w:val="20"/>
              </w:rPr>
            </w:pPr>
            <w:r>
              <w:rPr>
                <w:color w:val="000000"/>
                <w:sz w:val="20"/>
              </w:rPr>
              <w:t>2.98E+00</w:t>
            </w:r>
          </w:p>
        </w:tc>
        <w:tc>
          <w:tcPr>
            <w:tcW w:w="0" w:type="auto"/>
            <w:tcBorders>
              <w:top w:val="nil"/>
              <w:left w:val="nil"/>
              <w:bottom w:val="nil"/>
              <w:right w:val="nil"/>
            </w:tcBorders>
            <w:shd w:val="clear" w:color="auto" w:fill="auto"/>
            <w:noWrap/>
            <w:vAlign w:val="bottom"/>
            <w:hideMark/>
          </w:tcPr>
          <w:p w14:paraId="0EDD97BB"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612958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D12D493" w14:textId="77777777" w:rsidTr="00B10FD6">
        <w:trPr>
          <w:trHeight w:val="144"/>
        </w:trPr>
        <w:tc>
          <w:tcPr>
            <w:tcW w:w="0" w:type="auto"/>
            <w:tcBorders>
              <w:top w:val="nil"/>
              <w:left w:val="nil"/>
              <w:bottom w:val="nil"/>
              <w:right w:val="nil"/>
            </w:tcBorders>
            <w:shd w:val="clear" w:color="auto" w:fill="auto"/>
            <w:noWrap/>
            <w:vAlign w:val="bottom"/>
            <w:hideMark/>
          </w:tcPr>
          <w:p w14:paraId="6F73CCAC" w14:textId="77777777" w:rsidR="00F0098D" w:rsidRPr="00DD1C58" w:rsidRDefault="00F0098D" w:rsidP="00B10FD6">
            <w:pPr>
              <w:rPr>
                <w:i/>
                <w:iCs/>
                <w:color w:val="000000"/>
                <w:sz w:val="20"/>
              </w:rPr>
            </w:pPr>
            <w:proofErr w:type="spellStart"/>
            <w:r w:rsidRPr="00DD1C58">
              <w:rPr>
                <w:i/>
                <w:iCs/>
                <w:color w:val="000000"/>
                <w:sz w:val="20"/>
              </w:rPr>
              <w:t>Luciobrotula</w:t>
            </w:r>
            <w:proofErr w:type="spellEnd"/>
            <w:r w:rsidRPr="00DD1C58">
              <w:rPr>
                <w:i/>
                <w:iCs/>
                <w:color w:val="000000"/>
                <w:sz w:val="20"/>
              </w:rPr>
              <w:t xml:space="preserve"> </w:t>
            </w:r>
            <w:proofErr w:type="spellStart"/>
            <w:r w:rsidRPr="00DD1C58">
              <w:rPr>
                <w:i/>
                <w:iCs/>
                <w:color w:val="000000"/>
                <w:sz w:val="20"/>
              </w:rPr>
              <w:t>corethromycter</w:t>
            </w:r>
            <w:proofErr w:type="spellEnd"/>
          </w:p>
        </w:tc>
        <w:tc>
          <w:tcPr>
            <w:tcW w:w="0" w:type="auto"/>
            <w:tcBorders>
              <w:top w:val="nil"/>
              <w:left w:val="nil"/>
              <w:bottom w:val="nil"/>
              <w:right w:val="nil"/>
            </w:tcBorders>
            <w:shd w:val="clear" w:color="auto" w:fill="auto"/>
            <w:noWrap/>
            <w:vAlign w:val="bottom"/>
            <w:hideMark/>
          </w:tcPr>
          <w:p w14:paraId="487FDCB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C425607" w14:textId="77777777" w:rsidR="00F0098D" w:rsidRPr="00DD1C58" w:rsidRDefault="00F0098D" w:rsidP="00B10FD6">
            <w:pPr>
              <w:jc w:val="center"/>
              <w:rPr>
                <w:color w:val="000000"/>
                <w:sz w:val="20"/>
              </w:rPr>
            </w:pPr>
            <w:r w:rsidRPr="00DD1C58">
              <w:rPr>
                <w:color w:val="000000"/>
                <w:sz w:val="20"/>
              </w:rPr>
              <w:t>2.20E-06</w:t>
            </w:r>
          </w:p>
        </w:tc>
        <w:tc>
          <w:tcPr>
            <w:tcW w:w="0" w:type="auto"/>
            <w:tcBorders>
              <w:top w:val="nil"/>
              <w:left w:val="nil"/>
              <w:bottom w:val="nil"/>
              <w:right w:val="nil"/>
            </w:tcBorders>
            <w:shd w:val="clear" w:color="auto" w:fill="auto"/>
            <w:noWrap/>
            <w:vAlign w:val="bottom"/>
            <w:hideMark/>
          </w:tcPr>
          <w:p w14:paraId="47EB41AE"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274382D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3FFF2C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EF2C762" w14:textId="77777777" w:rsidTr="00B10FD6">
        <w:trPr>
          <w:trHeight w:val="144"/>
        </w:trPr>
        <w:tc>
          <w:tcPr>
            <w:tcW w:w="0" w:type="auto"/>
            <w:tcBorders>
              <w:top w:val="nil"/>
              <w:left w:val="nil"/>
              <w:bottom w:val="nil"/>
              <w:right w:val="nil"/>
            </w:tcBorders>
            <w:shd w:val="clear" w:color="auto" w:fill="auto"/>
            <w:noWrap/>
            <w:vAlign w:val="bottom"/>
            <w:hideMark/>
          </w:tcPr>
          <w:p w14:paraId="06720264" w14:textId="77777777" w:rsidR="00F0098D" w:rsidRPr="00DD1C58" w:rsidRDefault="00F0098D" w:rsidP="00B10FD6">
            <w:pPr>
              <w:rPr>
                <w:i/>
                <w:iCs/>
                <w:color w:val="000000"/>
                <w:sz w:val="20"/>
              </w:rPr>
            </w:pPr>
            <w:proofErr w:type="spellStart"/>
            <w:r w:rsidRPr="00DD1C58">
              <w:rPr>
                <w:i/>
                <w:iCs/>
                <w:color w:val="000000"/>
                <w:sz w:val="20"/>
              </w:rPr>
              <w:t>Uncisudis</w:t>
            </w:r>
            <w:proofErr w:type="spellEnd"/>
            <w:r w:rsidRPr="00DD1C58">
              <w:rPr>
                <w:i/>
                <w:iCs/>
                <w:color w:val="000000"/>
                <w:sz w:val="20"/>
              </w:rPr>
              <w:t xml:space="preserve"> </w:t>
            </w:r>
            <w:proofErr w:type="spellStart"/>
            <w:r w:rsidRPr="00DD1C58">
              <w:rPr>
                <w:i/>
                <w:iCs/>
                <w:color w:val="000000"/>
                <w:sz w:val="20"/>
              </w:rPr>
              <w:t>quadrimaculata</w:t>
            </w:r>
            <w:proofErr w:type="spellEnd"/>
          </w:p>
        </w:tc>
        <w:tc>
          <w:tcPr>
            <w:tcW w:w="0" w:type="auto"/>
            <w:tcBorders>
              <w:top w:val="nil"/>
              <w:left w:val="nil"/>
              <w:bottom w:val="nil"/>
              <w:right w:val="nil"/>
            </w:tcBorders>
            <w:shd w:val="clear" w:color="auto" w:fill="auto"/>
            <w:noWrap/>
            <w:vAlign w:val="bottom"/>
            <w:hideMark/>
          </w:tcPr>
          <w:p w14:paraId="5ED27AE3"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BC13805" w14:textId="77777777" w:rsidR="00F0098D" w:rsidRPr="00DD1C58" w:rsidRDefault="00F0098D" w:rsidP="00B10FD6">
            <w:pPr>
              <w:jc w:val="center"/>
              <w:rPr>
                <w:color w:val="000000"/>
                <w:sz w:val="20"/>
              </w:rPr>
            </w:pPr>
            <w:r w:rsidRPr="00DD1C58">
              <w:rPr>
                <w:color w:val="000000"/>
                <w:sz w:val="20"/>
              </w:rPr>
              <w:t>2.20E-06</w:t>
            </w:r>
          </w:p>
        </w:tc>
        <w:tc>
          <w:tcPr>
            <w:tcW w:w="0" w:type="auto"/>
            <w:tcBorders>
              <w:top w:val="nil"/>
              <w:left w:val="nil"/>
              <w:bottom w:val="nil"/>
              <w:right w:val="nil"/>
            </w:tcBorders>
            <w:shd w:val="clear" w:color="auto" w:fill="auto"/>
            <w:noWrap/>
            <w:vAlign w:val="bottom"/>
            <w:hideMark/>
          </w:tcPr>
          <w:p w14:paraId="4E8F04B0"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5FB3AADA"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0AAE620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D59304E" w14:textId="77777777" w:rsidTr="00B10FD6">
        <w:trPr>
          <w:trHeight w:val="144"/>
        </w:trPr>
        <w:tc>
          <w:tcPr>
            <w:tcW w:w="0" w:type="auto"/>
            <w:tcBorders>
              <w:top w:val="nil"/>
              <w:left w:val="nil"/>
              <w:bottom w:val="nil"/>
              <w:right w:val="nil"/>
            </w:tcBorders>
            <w:shd w:val="clear" w:color="auto" w:fill="auto"/>
            <w:noWrap/>
            <w:vAlign w:val="bottom"/>
            <w:hideMark/>
          </w:tcPr>
          <w:p w14:paraId="22D7E095"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eschrichtii</w:t>
            </w:r>
            <w:proofErr w:type="spellEnd"/>
          </w:p>
        </w:tc>
        <w:tc>
          <w:tcPr>
            <w:tcW w:w="0" w:type="auto"/>
            <w:tcBorders>
              <w:top w:val="nil"/>
              <w:left w:val="nil"/>
              <w:bottom w:val="nil"/>
              <w:right w:val="nil"/>
            </w:tcBorders>
            <w:shd w:val="clear" w:color="auto" w:fill="auto"/>
            <w:noWrap/>
            <w:vAlign w:val="bottom"/>
            <w:hideMark/>
          </w:tcPr>
          <w:p w14:paraId="4ECF6FC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6FFC8E3" w14:textId="77777777" w:rsidR="00F0098D" w:rsidRPr="00DD1C58" w:rsidRDefault="00F0098D" w:rsidP="00B10FD6">
            <w:pPr>
              <w:jc w:val="center"/>
              <w:rPr>
                <w:color w:val="000000"/>
                <w:sz w:val="20"/>
              </w:rPr>
            </w:pPr>
            <w:r w:rsidRPr="00DD1C58">
              <w:rPr>
                <w:color w:val="000000"/>
                <w:sz w:val="20"/>
              </w:rPr>
              <w:t>2.00E-06</w:t>
            </w:r>
          </w:p>
        </w:tc>
        <w:tc>
          <w:tcPr>
            <w:tcW w:w="0" w:type="auto"/>
            <w:tcBorders>
              <w:top w:val="nil"/>
              <w:left w:val="nil"/>
              <w:bottom w:val="nil"/>
              <w:right w:val="nil"/>
            </w:tcBorders>
            <w:shd w:val="clear" w:color="auto" w:fill="auto"/>
            <w:noWrap/>
            <w:vAlign w:val="bottom"/>
            <w:hideMark/>
          </w:tcPr>
          <w:p w14:paraId="1DCA6AA8" w14:textId="77777777" w:rsidR="00F0098D" w:rsidRPr="00DD1C58" w:rsidRDefault="00F0098D" w:rsidP="00B10FD6">
            <w:pPr>
              <w:jc w:val="center"/>
              <w:rPr>
                <w:color w:val="000000"/>
                <w:sz w:val="20"/>
              </w:rPr>
            </w:pPr>
            <w:r>
              <w:rPr>
                <w:color w:val="000000"/>
                <w:sz w:val="20"/>
              </w:rPr>
              <w:t>2.42E+00</w:t>
            </w:r>
          </w:p>
        </w:tc>
        <w:tc>
          <w:tcPr>
            <w:tcW w:w="0" w:type="auto"/>
            <w:tcBorders>
              <w:top w:val="nil"/>
              <w:left w:val="nil"/>
              <w:bottom w:val="nil"/>
              <w:right w:val="nil"/>
            </w:tcBorders>
            <w:shd w:val="clear" w:color="auto" w:fill="auto"/>
            <w:noWrap/>
            <w:vAlign w:val="bottom"/>
            <w:hideMark/>
          </w:tcPr>
          <w:p w14:paraId="796A7FB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5B2F47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17D1F90" w14:textId="77777777" w:rsidTr="00B10FD6">
        <w:trPr>
          <w:trHeight w:val="144"/>
        </w:trPr>
        <w:tc>
          <w:tcPr>
            <w:tcW w:w="0" w:type="auto"/>
            <w:tcBorders>
              <w:top w:val="nil"/>
              <w:left w:val="nil"/>
              <w:bottom w:val="nil"/>
              <w:right w:val="nil"/>
            </w:tcBorders>
            <w:shd w:val="clear" w:color="auto" w:fill="auto"/>
            <w:noWrap/>
            <w:vAlign w:val="bottom"/>
            <w:hideMark/>
          </w:tcPr>
          <w:p w14:paraId="219EE738" w14:textId="77777777" w:rsidR="00F0098D" w:rsidRPr="00DD1C58" w:rsidRDefault="00F0098D" w:rsidP="00B10FD6">
            <w:pPr>
              <w:rPr>
                <w:i/>
                <w:iCs/>
                <w:color w:val="000000"/>
                <w:sz w:val="20"/>
              </w:rPr>
            </w:pPr>
            <w:proofErr w:type="spellStart"/>
            <w:r w:rsidRPr="00DD1C58">
              <w:rPr>
                <w:i/>
                <w:iCs/>
                <w:color w:val="000000"/>
                <w:sz w:val="20"/>
              </w:rPr>
              <w:t>Spectrunculus</w:t>
            </w:r>
            <w:proofErr w:type="spellEnd"/>
            <w:r w:rsidRPr="00DD1C58">
              <w:rPr>
                <w:i/>
                <w:iCs/>
                <w:color w:val="000000"/>
                <w:sz w:val="20"/>
              </w:rPr>
              <w:t xml:space="preserve"> grandis</w:t>
            </w:r>
          </w:p>
        </w:tc>
        <w:tc>
          <w:tcPr>
            <w:tcW w:w="0" w:type="auto"/>
            <w:tcBorders>
              <w:top w:val="nil"/>
              <w:left w:val="nil"/>
              <w:bottom w:val="nil"/>
              <w:right w:val="nil"/>
            </w:tcBorders>
            <w:shd w:val="clear" w:color="auto" w:fill="auto"/>
            <w:noWrap/>
            <w:vAlign w:val="bottom"/>
            <w:hideMark/>
          </w:tcPr>
          <w:p w14:paraId="681922B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7568CDF" w14:textId="77777777" w:rsidR="00F0098D" w:rsidRPr="00DD1C58" w:rsidRDefault="00F0098D" w:rsidP="00B10FD6">
            <w:pPr>
              <w:jc w:val="center"/>
              <w:rPr>
                <w:color w:val="000000"/>
                <w:sz w:val="20"/>
              </w:rPr>
            </w:pPr>
            <w:r w:rsidRPr="00DD1C58">
              <w:rPr>
                <w:color w:val="000000"/>
                <w:sz w:val="20"/>
              </w:rPr>
              <w:t>2.00E-06</w:t>
            </w:r>
          </w:p>
        </w:tc>
        <w:tc>
          <w:tcPr>
            <w:tcW w:w="0" w:type="auto"/>
            <w:tcBorders>
              <w:top w:val="nil"/>
              <w:left w:val="nil"/>
              <w:bottom w:val="nil"/>
              <w:right w:val="nil"/>
            </w:tcBorders>
            <w:shd w:val="clear" w:color="auto" w:fill="auto"/>
            <w:noWrap/>
            <w:vAlign w:val="bottom"/>
            <w:hideMark/>
          </w:tcPr>
          <w:p w14:paraId="3E67032E"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10F1D01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7C87D5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D2103D2" w14:textId="77777777" w:rsidTr="00B10FD6">
        <w:trPr>
          <w:trHeight w:val="144"/>
        </w:trPr>
        <w:tc>
          <w:tcPr>
            <w:tcW w:w="0" w:type="auto"/>
            <w:tcBorders>
              <w:top w:val="nil"/>
              <w:left w:val="nil"/>
              <w:bottom w:val="nil"/>
              <w:right w:val="nil"/>
            </w:tcBorders>
            <w:shd w:val="clear" w:color="auto" w:fill="auto"/>
            <w:noWrap/>
            <w:vAlign w:val="bottom"/>
            <w:hideMark/>
          </w:tcPr>
          <w:p w14:paraId="4830B08D" w14:textId="77777777" w:rsidR="00F0098D" w:rsidRPr="00DD1C58" w:rsidRDefault="00F0098D" w:rsidP="00B10FD6">
            <w:pPr>
              <w:rPr>
                <w:i/>
                <w:iCs/>
                <w:color w:val="000000"/>
                <w:sz w:val="20"/>
              </w:rPr>
            </w:pPr>
            <w:proofErr w:type="spellStart"/>
            <w:r w:rsidRPr="00DD1C58">
              <w:rPr>
                <w:i/>
                <w:iCs/>
                <w:color w:val="000000"/>
                <w:sz w:val="20"/>
              </w:rPr>
              <w:t>Oxyporhamphus</w:t>
            </w:r>
            <w:proofErr w:type="spellEnd"/>
            <w:r w:rsidRPr="00DD1C58">
              <w:rPr>
                <w:i/>
                <w:iCs/>
                <w:color w:val="000000"/>
                <w:sz w:val="20"/>
              </w:rPr>
              <w:t xml:space="preserve"> </w:t>
            </w:r>
            <w:proofErr w:type="spellStart"/>
            <w:r w:rsidRPr="00DD1C58">
              <w:rPr>
                <w:i/>
                <w:iCs/>
                <w:color w:val="000000"/>
                <w:sz w:val="20"/>
              </w:rPr>
              <w:t>micropterus</w:t>
            </w:r>
            <w:proofErr w:type="spellEnd"/>
            <w:r w:rsidRPr="00DD1C58">
              <w:rPr>
                <w:i/>
                <w:iCs/>
                <w:color w:val="000000"/>
                <w:sz w:val="20"/>
              </w:rPr>
              <w:t xml:space="preserve"> </w:t>
            </w:r>
            <w:proofErr w:type="spellStart"/>
            <w:r w:rsidRPr="00DD1C58">
              <w:rPr>
                <w:i/>
                <w:iCs/>
                <w:color w:val="000000"/>
                <w:sz w:val="20"/>
              </w:rPr>
              <w:t>similis</w:t>
            </w:r>
            <w:proofErr w:type="spellEnd"/>
          </w:p>
        </w:tc>
        <w:tc>
          <w:tcPr>
            <w:tcW w:w="0" w:type="auto"/>
            <w:tcBorders>
              <w:top w:val="nil"/>
              <w:left w:val="nil"/>
              <w:bottom w:val="nil"/>
              <w:right w:val="nil"/>
            </w:tcBorders>
            <w:shd w:val="clear" w:color="auto" w:fill="auto"/>
            <w:noWrap/>
            <w:vAlign w:val="bottom"/>
            <w:hideMark/>
          </w:tcPr>
          <w:p w14:paraId="0EF1F7E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3BF205E" w14:textId="77777777" w:rsidR="00F0098D" w:rsidRPr="00DD1C58" w:rsidRDefault="00F0098D" w:rsidP="00B10FD6">
            <w:pPr>
              <w:jc w:val="center"/>
              <w:rPr>
                <w:color w:val="000000"/>
                <w:sz w:val="20"/>
              </w:rPr>
            </w:pPr>
            <w:r w:rsidRPr="00DD1C58">
              <w:rPr>
                <w:color w:val="000000"/>
                <w:sz w:val="20"/>
              </w:rPr>
              <w:t>2.00E-06</w:t>
            </w:r>
          </w:p>
        </w:tc>
        <w:tc>
          <w:tcPr>
            <w:tcW w:w="0" w:type="auto"/>
            <w:tcBorders>
              <w:top w:val="nil"/>
              <w:left w:val="nil"/>
              <w:bottom w:val="nil"/>
              <w:right w:val="nil"/>
            </w:tcBorders>
            <w:shd w:val="clear" w:color="auto" w:fill="auto"/>
            <w:noWrap/>
            <w:vAlign w:val="bottom"/>
            <w:hideMark/>
          </w:tcPr>
          <w:p w14:paraId="0649A7BE" w14:textId="77777777" w:rsidR="00F0098D" w:rsidRPr="00DD1C58" w:rsidRDefault="00F0098D" w:rsidP="00B10FD6">
            <w:pPr>
              <w:jc w:val="center"/>
              <w:rPr>
                <w:color w:val="000000"/>
                <w:sz w:val="20"/>
              </w:rPr>
            </w:pPr>
            <w:r>
              <w:rPr>
                <w:color w:val="000000"/>
                <w:sz w:val="20"/>
              </w:rPr>
              <w:t>3.08E+00</w:t>
            </w:r>
          </w:p>
        </w:tc>
        <w:tc>
          <w:tcPr>
            <w:tcW w:w="0" w:type="auto"/>
            <w:tcBorders>
              <w:top w:val="nil"/>
              <w:left w:val="nil"/>
              <w:bottom w:val="nil"/>
              <w:right w:val="nil"/>
            </w:tcBorders>
            <w:shd w:val="clear" w:color="auto" w:fill="auto"/>
            <w:noWrap/>
            <w:vAlign w:val="bottom"/>
            <w:hideMark/>
          </w:tcPr>
          <w:p w14:paraId="52B4E596"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0D882D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B83E1C9" w14:textId="77777777" w:rsidTr="00B10FD6">
        <w:trPr>
          <w:trHeight w:val="144"/>
        </w:trPr>
        <w:tc>
          <w:tcPr>
            <w:tcW w:w="0" w:type="auto"/>
            <w:tcBorders>
              <w:top w:val="nil"/>
              <w:left w:val="nil"/>
              <w:bottom w:val="nil"/>
              <w:right w:val="nil"/>
            </w:tcBorders>
            <w:shd w:val="clear" w:color="auto" w:fill="auto"/>
            <w:noWrap/>
            <w:vAlign w:val="bottom"/>
            <w:hideMark/>
          </w:tcPr>
          <w:p w14:paraId="469C5739" w14:textId="77777777" w:rsidR="00F0098D" w:rsidRPr="00DD1C58" w:rsidRDefault="00F0098D" w:rsidP="00B10FD6">
            <w:pPr>
              <w:rPr>
                <w:i/>
                <w:iCs/>
                <w:color w:val="000000"/>
                <w:sz w:val="20"/>
              </w:rPr>
            </w:pPr>
            <w:r w:rsidRPr="00DD1C58">
              <w:rPr>
                <w:i/>
                <w:iCs/>
                <w:color w:val="000000"/>
                <w:sz w:val="20"/>
              </w:rPr>
              <w:t>Lutjanus</w:t>
            </w:r>
          </w:p>
        </w:tc>
        <w:tc>
          <w:tcPr>
            <w:tcW w:w="0" w:type="auto"/>
            <w:tcBorders>
              <w:top w:val="nil"/>
              <w:left w:val="nil"/>
              <w:bottom w:val="nil"/>
              <w:right w:val="nil"/>
            </w:tcBorders>
            <w:shd w:val="clear" w:color="auto" w:fill="auto"/>
            <w:noWrap/>
            <w:vAlign w:val="bottom"/>
            <w:hideMark/>
          </w:tcPr>
          <w:p w14:paraId="76CAF31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2DBD51A" w14:textId="77777777" w:rsidR="00F0098D" w:rsidRPr="00DD1C58" w:rsidRDefault="00F0098D" w:rsidP="00B10FD6">
            <w:pPr>
              <w:jc w:val="center"/>
              <w:rPr>
                <w:color w:val="000000"/>
                <w:sz w:val="20"/>
              </w:rPr>
            </w:pPr>
            <w:r w:rsidRPr="00DD1C58">
              <w:rPr>
                <w:color w:val="000000"/>
                <w:sz w:val="20"/>
              </w:rPr>
              <w:t>1.91E-06</w:t>
            </w:r>
          </w:p>
        </w:tc>
        <w:tc>
          <w:tcPr>
            <w:tcW w:w="0" w:type="auto"/>
            <w:tcBorders>
              <w:top w:val="nil"/>
              <w:left w:val="nil"/>
              <w:bottom w:val="nil"/>
              <w:right w:val="nil"/>
            </w:tcBorders>
            <w:shd w:val="clear" w:color="auto" w:fill="auto"/>
            <w:noWrap/>
            <w:vAlign w:val="bottom"/>
            <w:hideMark/>
          </w:tcPr>
          <w:p w14:paraId="268B1F16" w14:textId="77777777" w:rsidR="00F0098D" w:rsidRPr="00DD1C58" w:rsidRDefault="00F0098D" w:rsidP="00B10FD6">
            <w:pPr>
              <w:jc w:val="center"/>
              <w:rPr>
                <w:color w:val="000000"/>
                <w:sz w:val="20"/>
              </w:rPr>
            </w:pPr>
            <w:r>
              <w:rPr>
                <w:color w:val="000000"/>
                <w:sz w:val="20"/>
              </w:rPr>
              <w:t>2.98E+00</w:t>
            </w:r>
          </w:p>
        </w:tc>
        <w:tc>
          <w:tcPr>
            <w:tcW w:w="0" w:type="auto"/>
            <w:tcBorders>
              <w:top w:val="nil"/>
              <w:left w:val="nil"/>
              <w:bottom w:val="nil"/>
              <w:right w:val="nil"/>
            </w:tcBorders>
            <w:shd w:val="clear" w:color="auto" w:fill="auto"/>
            <w:noWrap/>
            <w:vAlign w:val="bottom"/>
            <w:hideMark/>
          </w:tcPr>
          <w:p w14:paraId="4234644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EF72CF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27B43AF" w14:textId="77777777" w:rsidTr="00B10FD6">
        <w:trPr>
          <w:trHeight w:val="144"/>
        </w:trPr>
        <w:tc>
          <w:tcPr>
            <w:tcW w:w="0" w:type="auto"/>
            <w:tcBorders>
              <w:top w:val="nil"/>
              <w:left w:val="nil"/>
              <w:bottom w:val="nil"/>
              <w:right w:val="nil"/>
            </w:tcBorders>
            <w:shd w:val="clear" w:color="auto" w:fill="auto"/>
            <w:noWrap/>
            <w:vAlign w:val="bottom"/>
            <w:hideMark/>
          </w:tcPr>
          <w:p w14:paraId="2D799365" w14:textId="77777777" w:rsidR="00F0098D" w:rsidRPr="00DD1C58" w:rsidRDefault="00F0098D" w:rsidP="00B10FD6">
            <w:pPr>
              <w:rPr>
                <w:i/>
                <w:iCs/>
                <w:color w:val="000000"/>
                <w:sz w:val="20"/>
              </w:rPr>
            </w:pPr>
            <w:proofErr w:type="spellStart"/>
            <w:r w:rsidRPr="00DD1C58">
              <w:rPr>
                <w:i/>
                <w:iCs/>
                <w:color w:val="000000"/>
                <w:sz w:val="20"/>
              </w:rPr>
              <w:t>Caristiidae</w:t>
            </w:r>
            <w:proofErr w:type="spellEnd"/>
          </w:p>
        </w:tc>
        <w:tc>
          <w:tcPr>
            <w:tcW w:w="0" w:type="auto"/>
            <w:tcBorders>
              <w:top w:val="nil"/>
              <w:left w:val="nil"/>
              <w:bottom w:val="nil"/>
              <w:right w:val="nil"/>
            </w:tcBorders>
            <w:shd w:val="clear" w:color="auto" w:fill="auto"/>
            <w:noWrap/>
            <w:vAlign w:val="bottom"/>
            <w:hideMark/>
          </w:tcPr>
          <w:p w14:paraId="2C18461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A457CE7" w14:textId="77777777" w:rsidR="00F0098D" w:rsidRPr="00DD1C58" w:rsidRDefault="00F0098D" w:rsidP="00B10FD6">
            <w:pPr>
              <w:jc w:val="center"/>
              <w:rPr>
                <w:color w:val="000000"/>
                <w:sz w:val="20"/>
              </w:rPr>
            </w:pPr>
            <w:r w:rsidRPr="00DD1C58">
              <w:rPr>
                <w:color w:val="000000"/>
                <w:sz w:val="20"/>
              </w:rPr>
              <w:t>1.85E-06</w:t>
            </w:r>
          </w:p>
        </w:tc>
        <w:tc>
          <w:tcPr>
            <w:tcW w:w="0" w:type="auto"/>
            <w:tcBorders>
              <w:top w:val="nil"/>
              <w:left w:val="nil"/>
              <w:bottom w:val="nil"/>
              <w:right w:val="nil"/>
            </w:tcBorders>
            <w:shd w:val="clear" w:color="auto" w:fill="auto"/>
            <w:noWrap/>
            <w:vAlign w:val="bottom"/>
            <w:hideMark/>
          </w:tcPr>
          <w:p w14:paraId="16D58BA1"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95A4D9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85EA8B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A27D46B" w14:textId="77777777" w:rsidTr="00B10FD6">
        <w:trPr>
          <w:trHeight w:val="144"/>
        </w:trPr>
        <w:tc>
          <w:tcPr>
            <w:tcW w:w="0" w:type="auto"/>
            <w:tcBorders>
              <w:top w:val="nil"/>
              <w:left w:val="nil"/>
              <w:bottom w:val="nil"/>
              <w:right w:val="nil"/>
            </w:tcBorders>
            <w:shd w:val="clear" w:color="auto" w:fill="auto"/>
            <w:noWrap/>
            <w:vAlign w:val="bottom"/>
            <w:hideMark/>
          </w:tcPr>
          <w:p w14:paraId="6DE043D3" w14:textId="77777777" w:rsidR="00F0098D" w:rsidRPr="00DD1C58" w:rsidRDefault="00F0098D" w:rsidP="00B10FD6">
            <w:pPr>
              <w:rPr>
                <w:i/>
                <w:iCs/>
                <w:color w:val="000000"/>
                <w:sz w:val="20"/>
              </w:rPr>
            </w:pPr>
            <w:proofErr w:type="spellStart"/>
            <w:r w:rsidRPr="00DD1C58">
              <w:rPr>
                <w:i/>
                <w:iCs/>
                <w:color w:val="000000"/>
                <w:sz w:val="20"/>
              </w:rPr>
              <w:t>Bodianus</w:t>
            </w:r>
            <w:proofErr w:type="spellEnd"/>
          </w:p>
        </w:tc>
        <w:tc>
          <w:tcPr>
            <w:tcW w:w="0" w:type="auto"/>
            <w:tcBorders>
              <w:top w:val="nil"/>
              <w:left w:val="nil"/>
              <w:bottom w:val="nil"/>
              <w:right w:val="nil"/>
            </w:tcBorders>
            <w:shd w:val="clear" w:color="auto" w:fill="auto"/>
            <w:noWrap/>
            <w:vAlign w:val="bottom"/>
            <w:hideMark/>
          </w:tcPr>
          <w:p w14:paraId="4F96D8C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907567B" w14:textId="77777777" w:rsidR="00F0098D" w:rsidRPr="00DD1C58" w:rsidRDefault="00F0098D" w:rsidP="00B10FD6">
            <w:pPr>
              <w:jc w:val="center"/>
              <w:rPr>
                <w:color w:val="000000"/>
                <w:sz w:val="20"/>
              </w:rPr>
            </w:pPr>
            <w:r w:rsidRPr="00DD1C58">
              <w:rPr>
                <w:color w:val="000000"/>
                <w:sz w:val="20"/>
              </w:rPr>
              <w:t>1.74E-06</w:t>
            </w:r>
          </w:p>
        </w:tc>
        <w:tc>
          <w:tcPr>
            <w:tcW w:w="0" w:type="auto"/>
            <w:tcBorders>
              <w:top w:val="nil"/>
              <w:left w:val="nil"/>
              <w:bottom w:val="nil"/>
              <w:right w:val="nil"/>
            </w:tcBorders>
            <w:shd w:val="clear" w:color="auto" w:fill="auto"/>
            <w:noWrap/>
            <w:vAlign w:val="bottom"/>
            <w:hideMark/>
          </w:tcPr>
          <w:p w14:paraId="598DA71D" w14:textId="77777777" w:rsidR="00F0098D" w:rsidRPr="00DD1C58" w:rsidRDefault="00F0098D" w:rsidP="00B10FD6">
            <w:pPr>
              <w:jc w:val="center"/>
              <w:rPr>
                <w:color w:val="000000"/>
                <w:sz w:val="20"/>
              </w:rPr>
            </w:pPr>
            <w:r>
              <w:rPr>
                <w:color w:val="000000"/>
                <w:sz w:val="20"/>
              </w:rPr>
              <w:t>3.05E+00</w:t>
            </w:r>
          </w:p>
        </w:tc>
        <w:tc>
          <w:tcPr>
            <w:tcW w:w="0" w:type="auto"/>
            <w:tcBorders>
              <w:top w:val="nil"/>
              <w:left w:val="nil"/>
              <w:bottom w:val="nil"/>
              <w:right w:val="nil"/>
            </w:tcBorders>
            <w:shd w:val="clear" w:color="auto" w:fill="auto"/>
            <w:noWrap/>
            <w:vAlign w:val="bottom"/>
            <w:hideMark/>
          </w:tcPr>
          <w:p w14:paraId="2A50FC1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FE4088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F45A7A0" w14:textId="77777777" w:rsidTr="00B10FD6">
        <w:trPr>
          <w:trHeight w:val="144"/>
        </w:trPr>
        <w:tc>
          <w:tcPr>
            <w:tcW w:w="0" w:type="auto"/>
            <w:tcBorders>
              <w:top w:val="nil"/>
              <w:left w:val="nil"/>
              <w:bottom w:val="nil"/>
              <w:right w:val="nil"/>
            </w:tcBorders>
            <w:shd w:val="clear" w:color="auto" w:fill="auto"/>
            <w:noWrap/>
            <w:vAlign w:val="bottom"/>
            <w:hideMark/>
          </w:tcPr>
          <w:p w14:paraId="150D01B0" w14:textId="77777777" w:rsidR="00F0098D" w:rsidRPr="00DD1C58" w:rsidRDefault="00F0098D" w:rsidP="00B10FD6">
            <w:pPr>
              <w:rPr>
                <w:i/>
                <w:iCs/>
                <w:color w:val="000000"/>
                <w:sz w:val="20"/>
              </w:rPr>
            </w:pPr>
            <w:proofErr w:type="spellStart"/>
            <w:r w:rsidRPr="00DD1C58">
              <w:rPr>
                <w:i/>
                <w:iCs/>
                <w:color w:val="000000"/>
                <w:sz w:val="20"/>
              </w:rPr>
              <w:t>Apogon</w:t>
            </w:r>
            <w:proofErr w:type="spellEnd"/>
            <w:r w:rsidRPr="00DD1C58">
              <w:rPr>
                <w:i/>
                <w:iCs/>
                <w:color w:val="000000"/>
                <w:sz w:val="20"/>
              </w:rPr>
              <w:t xml:space="preserve"> maculatus</w:t>
            </w:r>
          </w:p>
        </w:tc>
        <w:tc>
          <w:tcPr>
            <w:tcW w:w="0" w:type="auto"/>
            <w:tcBorders>
              <w:top w:val="nil"/>
              <w:left w:val="nil"/>
              <w:bottom w:val="nil"/>
              <w:right w:val="nil"/>
            </w:tcBorders>
            <w:shd w:val="clear" w:color="auto" w:fill="auto"/>
            <w:noWrap/>
            <w:vAlign w:val="bottom"/>
            <w:hideMark/>
          </w:tcPr>
          <w:p w14:paraId="2F06773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618F86A" w14:textId="77777777" w:rsidR="00F0098D" w:rsidRPr="00DD1C58" w:rsidRDefault="00F0098D" w:rsidP="00B10FD6">
            <w:pPr>
              <w:jc w:val="center"/>
              <w:rPr>
                <w:color w:val="000000"/>
                <w:sz w:val="20"/>
              </w:rPr>
            </w:pPr>
            <w:r w:rsidRPr="00DD1C58">
              <w:rPr>
                <w:color w:val="000000"/>
                <w:sz w:val="20"/>
              </w:rPr>
              <w:t>1.58E-06</w:t>
            </w:r>
          </w:p>
        </w:tc>
        <w:tc>
          <w:tcPr>
            <w:tcW w:w="0" w:type="auto"/>
            <w:tcBorders>
              <w:top w:val="nil"/>
              <w:left w:val="nil"/>
              <w:bottom w:val="nil"/>
              <w:right w:val="nil"/>
            </w:tcBorders>
            <w:shd w:val="clear" w:color="auto" w:fill="auto"/>
            <w:noWrap/>
            <w:vAlign w:val="bottom"/>
            <w:hideMark/>
          </w:tcPr>
          <w:p w14:paraId="26FEB627" w14:textId="77777777" w:rsidR="00F0098D" w:rsidRPr="00DD1C58" w:rsidRDefault="00F0098D" w:rsidP="00B10FD6">
            <w:pPr>
              <w:jc w:val="center"/>
              <w:rPr>
                <w:color w:val="000000"/>
                <w:sz w:val="20"/>
              </w:rPr>
            </w:pPr>
            <w:r>
              <w:rPr>
                <w:color w:val="000000"/>
                <w:sz w:val="20"/>
              </w:rPr>
              <w:t>3.07E+00</w:t>
            </w:r>
          </w:p>
        </w:tc>
        <w:tc>
          <w:tcPr>
            <w:tcW w:w="0" w:type="auto"/>
            <w:tcBorders>
              <w:top w:val="nil"/>
              <w:left w:val="nil"/>
              <w:bottom w:val="nil"/>
              <w:right w:val="nil"/>
            </w:tcBorders>
            <w:shd w:val="clear" w:color="auto" w:fill="auto"/>
            <w:noWrap/>
            <w:vAlign w:val="bottom"/>
            <w:hideMark/>
          </w:tcPr>
          <w:p w14:paraId="149EC02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93D49D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CBBC0DE" w14:textId="77777777" w:rsidTr="00B10FD6">
        <w:trPr>
          <w:trHeight w:val="144"/>
        </w:trPr>
        <w:tc>
          <w:tcPr>
            <w:tcW w:w="0" w:type="auto"/>
            <w:tcBorders>
              <w:top w:val="nil"/>
              <w:left w:val="nil"/>
              <w:bottom w:val="nil"/>
              <w:right w:val="nil"/>
            </w:tcBorders>
            <w:shd w:val="clear" w:color="auto" w:fill="auto"/>
            <w:noWrap/>
            <w:vAlign w:val="bottom"/>
            <w:hideMark/>
          </w:tcPr>
          <w:p w14:paraId="1E3C70A8" w14:textId="77777777" w:rsidR="00F0098D" w:rsidRPr="00DD1C58" w:rsidRDefault="00F0098D" w:rsidP="00B10FD6">
            <w:pPr>
              <w:rPr>
                <w:i/>
                <w:iCs/>
                <w:color w:val="000000"/>
                <w:sz w:val="20"/>
              </w:rPr>
            </w:pPr>
            <w:proofErr w:type="spellStart"/>
            <w:r w:rsidRPr="00DD1C58">
              <w:rPr>
                <w:i/>
                <w:iCs/>
                <w:color w:val="000000"/>
                <w:sz w:val="20"/>
              </w:rPr>
              <w:t>Diretmoides</w:t>
            </w:r>
            <w:proofErr w:type="spellEnd"/>
            <w:r w:rsidRPr="00DD1C58">
              <w:rPr>
                <w:i/>
                <w:iCs/>
                <w:color w:val="000000"/>
                <w:sz w:val="20"/>
              </w:rPr>
              <w:t xml:space="preserve"> </w:t>
            </w:r>
            <w:proofErr w:type="spellStart"/>
            <w:r w:rsidRPr="00DD1C58">
              <w:rPr>
                <w:i/>
                <w:iCs/>
                <w:color w:val="000000"/>
                <w:sz w:val="20"/>
              </w:rPr>
              <w:t>pauciradiatus</w:t>
            </w:r>
            <w:proofErr w:type="spellEnd"/>
          </w:p>
        </w:tc>
        <w:tc>
          <w:tcPr>
            <w:tcW w:w="0" w:type="auto"/>
            <w:tcBorders>
              <w:top w:val="nil"/>
              <w:left w:val="nil"/>
              <w:bottom w:val="nil"/>
              <w:right w:val="nil"/>
            </w:tcBorders>
            <w:shd w:val="clear" w:color="auto" w:fill="auto"/>
            <w:noWrap/>
            <w:vAlign w:val="bottom"/>
            <w:hideMark/>
          </w:tcPr>
          <w:p w14:paraId="0FBA941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3D096B2" w14:textId="77777777" w:rsidR="00F0098D" w:rsidRPr="00DD1C58" w:rsidRDefault="00F0098D" w:rsidP="00B10FD6">
            <w:pPr>
              <w:jc w:val="center"/>
              <w:rPr>
                <w:color w:val="000000"/>
                <w:sz w:val="20"/>
              </w:rPr>
            </w:pPr>
            <w:r w:rsidRPr="00DD1C58">
              <w:rPr>
                <w:color w:val="000000"/>
                <w:sz w:val="20"/>
              </w:rPr>
              <w:t>1.53E-06</w:t>
            </w:r>
          </w:p>
        </w:tc>
        <w:tc>
          <w:tcPr>
            <w:tcW w:w="0" w:type="auto"/>
            <w:tcBorders>
              <w:top w:val="nil"/>
              <w:left w:val="nil"/>
              <w:bottom w:val="nil"/>
              <w:right w:val="nil"/>
            </w:tcBorders>
            <w:shd w:val="clear" w:color="auto" w:fill="auto"/>
            <w:noWrap/>
            <w:vAlign w:val="bottom"/>
            <w:hideMark/>
          </w:tcPr>
          <w:p w14:paraId="7431D7B1" w14:textId="77777777" w:rsidR="00F0098D" w:rsidRPr="00DD1C58" w:rsidRDefault="00F0098D" w:rsidP="00B10FD6">
            <w:pPr>
              <w:jc w:val="center"/>
              <w:rPr>
                <w:color w:val="000000"/>
                <w:sz w:val="20"/>
              </w:rPr>
            </w:pPr>
            <w:r>
              <w:rPr>
                <w:color w:val="000000"/>
                <w:sz w:val="20"/>
              </w:rPr>
              <w:t>3.05E+00</w:t>
            </w:r>
          </w:p>
        </w:tc>
        <w:tc>
          <w:tcPr>
            <w:tcW w:w="0" w:type="auto"/>
            <w:tcBorders>
              <w:top w:val="nil"/>
              <w:left w:val="nil"/>
              <w:bottom w:val="nil"/>
              <w:right w:val="nil"/>
            </w:tcBorders>
            <w:shd w:val="clear" w:color="auto" w:fill="auto"/>
            <w:noWrap/>
            <w:vAlign w:val="bottom"/>
            <w:hideMark/>
          </w:tcPr>
          <w:p w14:paraId="372CA7D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730F88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113AD13" w14:textId="77777777" w:rsidTr="00B10FD6">
        <w:trPr>
          <w:trHeight w:val="144"/>
        </w:trPr>
        <w:tc>
          <w:tcPr>
            <w:tcW w:w="0" w:type="auto"/>
            <w:tcBorders>
              <w:top w:val="nil"/>
              <w:left w:val="nil"/>
              <w:bottom w:val="nil"/>
              <w:right w:val="nil"/>
            </w:tcBorders>
            <w:shd w:val="clear" w:color="auto" w:fill="auto"/>
            <w:noWrap/>
            <w:vAlign w:val="bottom"/>
            <w:hideMark/>
          </w:tcPr>
          <w:p w14:paraId="09E2CC5C" w14:textId="77777777" w:rsidR="00F0098D" w:rsidRPr="00DD1C58" w:rsidRDefault="00F0098D" w:rsidP="00B10FD6">
            <w:pPr>
              <w:rPr>
                <w:i/>
                <w:iCs/>
                <w:color w:val="000000"/>
                <w:sz w:val="20"/>
              </w:rPr>
            </w:pPr>
            <w:proofErr w:type="spellStart"/>
            <w:r w:rsidRPr="00DD1C58">
              <w:rPr>
                <w:i/>
                <w:iCs/>
                <w:color w:val="000000"/>
                <w:sz w:val="20"/>
              </w:rPr>
              <w:t>Dysalotus</w:t>
            </w:r>
            <w:proofErr w:type="spellEnd"/>
            <w:r w:rsidRPr="00DD1C58">
              <w:rPr>
                <w:i/>
                <w:iCs/>
                <w:color w:val="000000"/>
                <w:sz w:val="20"/>
              </w:rPr>
              <w:t xml:space="preserve"> </w:t>
            </w:r>
            <w:proofErr w:type="spellStart"/>
            <w:r w:rsidRPr="00DD1C58">
              <w:rPr>
                <w:i/>
                <w:iCs/>
                <w:color w:val="000000"/>
                <w:sz w:val="20"/>
              </w:rPr>
              <w:t>alcocki</w:t>
            </w:r>
            <w:proofErr w:type="spellEnd"/>
          </w:p>
        </w:tc>
        <w:tc>
          <w:tcPr>
            <w:tcW w:w="0" w:type="auto"/>
            <w:tcBorders>
              <w:top w:val="nil"/>
              <w:left w:val="nil"/>
              <w:bottom w:val="nil"/>
              <w:right w:val="nil"/>
            </w:tcBorders>
            <w:shd w:val="clear" w:color="auto" w:fill="auto"/>
            <w:noWrap/>
            <w:vAlign w:val="bottom"/>
            <w:hideMark/>
          </w:tcPr>
          <w:p w14:paraId="5CC69261"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8EA6C7A" w14:textId="77777777" w:rsidR="00F0098D" w:rsidRPr="00DD1C58" w:rsidRDefault="00F0098D" w:rsidP="00B10FD6">
            <w:pPr>
              <w:jc w:val="center"/>
              <w:rPr>
                <w:color w:val="000000"/>
                <w:sz w:val="20"/>
              </w:rPr>
            </w:pPr>
            <w:r w:rsidRPr="00DD1C58">
              <w:rPr>
                <w:color w:val="000000"/>
                <w:sz w:val="20"/>
              </w:rPr>
              <w:t>1.36E-06</w:t>
            </w:r>
          </w:p>
        </w:tc>
        <w:tc>
          <w:tcPr>
            <w:tcW w:w="0" w:type="auto"/>
            <w:tcBorders>
              <w:top w:val="nil"/>
              <w:left w:val="nil"/>
              <w:bottom w:val="nil"/>
              <w:right w:val="nil"/>
            </w:tcBorders>
            <w:shd w:val="clear" w:color="auto" w:fill="auto"/>
            <w:noWrap/>
            <w:vAlign w:val="bottom"/>
            <w:hideMark/>
          </w:tcPr>
          <w:p w14:paraId="64506AF8" w14:textId="77777777" w:rsidR="00F0098D" w:rsidRPr="00DD1C58" w:rsidRDefault="00F0098D" w:rsidP="00B10FD6">
            <w:pPr>
              <w:jc w:val="center"/>
              <w:rPr>
                <w:color w:val="000000"/>
                <w:sz w:val="20"/>
              </w:rPr>
            </w:pPr>
            <w:r>
              <w:rPr>
                <w:color w:val="000000"/>
                <w:sz w:val="20"/>
              </w:rPr>
              <w:t>2.90E+00</w:t>
            </w:r>
          </w:p>
        </w:tc>
        <w:tc>
          <w:tcPr>
            <w:tcW w:w="0" w:type="auto"/>
            <w:tcBorders>
              <w:top w:val="nil"/>
              <w:left w:val="nil"/>
              <w:bottom w:val="nil"/>
              <w:right w:val="nil"/>
            </w:tcBorders>
            <w:shd w:val="clear" w:color="auto" w:fill="auto"/>
            <w:noWrap/>
            <w:vAlign w:val="bottom"/>
            <w:hideMark/>
          </w:tcPr>
          <w:p w14:paraId="7C24A67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5127B5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8402013" w14:textId="77777777" w:rsidTr="00B10FD6">
        <w:trPr>
          <w:trHeight w:val="144"/>
        </w:trPr>
        <w:tc>
          <w:tcPr>
            <w:tcW w:w="0" w:type="auto"/>
            <w:tcBorders>
              <w:top w:val="nil"/>
              <w:left w:val="nil"/>
              <w:bottom w:val="nil"/>
              <w:right w:val="nil"/>
            </w:tcBorders>
            <w:shd w:val="clear" w:color="auto" w:fill="auto"/>
            <w:noWrap/>
            <w:vAlign w:val="bottom"/>
            <w:hideMark/>
          </w:tcPr>
          <w:p w14:paraId="7AE38944" w14:textId="77777777" w:rsidR="00F0098D" w:rsidRPr="00DD1C58" w:rsidRDefault="00F0098D" w:rsidP="00B10FD6">
            <w:pPr>
              <w:rPr>
                <w:i/>
                <w:iCs/>
                <w:color w:val="000000"/>
                <w:sz w:val="20"/>
              </w:rPr>
            </w:pPr>
            <w:proofErr w:type="spellStart"/>
            <w:r w:rsidRPr="00DD1C58">
              <w:rPr>
                <w:i/>
                <w:iCs/>
                <w:color w:val="000000"/>
                <w:sz w:val="20"/>
              </w:rPr>
              <w:t>Mulloidichthys</w:t>
            </w:r>
            <w:proofErr w:type="spellEnd"/>
            <w:r w:rsidRPr="00DD1C58">
              <w:rPr>
                <w:i/>
                <w:iCs/>
                <w:color w:val="000000"/>
                <w:sz w:val="20"/>
              </w:rPr>
              <w:t xml:space="preserve"> </w:t>
            </w:r>
            <w:proofErr w:type="spellStart"/>
            <w:r w:rsidRPr="00DD1C58">
              <w:rPr>
                <w:i/>
                <w:iCs/>
                <w:color w:val="000000"/>
                <w:sz w:val="20"/>
              </w:rPr>
              <w:t>martinicus</w:t>
            </w:r>
            <w:proofErr w:type="spellEnd"/>
          </w:p>
        </w:tc>
        <w:tc>
          <w:tcPr>
            <w:tcW w:w="0" w:type="auto"/>
            <w:tcBorders>
              <w:top w:val="nil"/>
              <w:left w:val="nil"/>
              <w:bottom w:val="nil"/>
              <w:right w:val="nil"/>
            </w:tcBorders>
            <w:shd w:val="clear" w:color="auto" w:fill="auto"/>
            <w:noWrap/>
            <w:vAlign w:val="bottom"/>
            <w:hideMark/>
          </w:tcPr>
          <w:p w14:paraId="0615EDF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256E4BD" w14:textId="77777777" w:rsidR="00F0098D" w:rsidRPr="00DD1C58" w:rsidRDefault="00F0098D" w:rsidP="00B10FD6">
            <w:pPr>
              <w:jc w:val="center"/>
              <w:rPr>
                <w:color w:val="000000"/>
                <w:sz w:val="20"/>
              </w:rPr>
            </w:pPr>
            <w:r w:rsidRPr="00DD1C58">
              <w:rPr>
                <w:color w:val="000000"/>
                <w:sz w:val="20"/>
              </w:rPr>
              <w:t>1.20E-06</w:t>
            </w:r>
          </w:p>
        </w:tc>
        <w:tc>
          <w:tcPr>
            <w:tcW w:w="0" w:type="auto"/>
            <w:tcBorders>
              <w:top w:val="nil"/>
              <w:left w:val="nil"/>
              <w:bottom w:val="nil"/>
              <w:right w:val="nil"/>
            </w:tcBorders>
            <w:shd w:val="clear" w:color="auto" w:fill="auto"/>
            <w:noWrap/>
            <w:vAlign w:val="bottom"/>
            <w:hideMark/>
          </w:tcPr>
          <w:p w14:paraId="2A91EF7E" w14:textId="77777777" w:rsidR="00F0098D" w:rsidRPr="00DD1C58" w:rsidRDefault="00F0098D" w:rsidP="00B10FD6">
            <w:pPr>
              <w:jc w:val="center"/>
              <w:rPr>
                <w:color w:val="000000"/>
                <w:sz w:val="20"/>
              </w:rPr>
            </w:pPr>
            <w:r>
              <w:rPr>
                <w:color w:val="000000"/>
                <w:sz w:val="20"/>
              </w:rPr>
              <w:t>3.10E+00</w:t>
            </w:r>
          </w:p>
        </w:tc>
        <w:tc>
          <w:tcPr>
            <w:tcW w:w="0" w:type="auto"/>
            <w:tcBorders>
              <w:top w:val="nil"/>
              <w:left w:val="nil"/>
              <w:bottom w:val="nil"/>
              <w:right w:val="nil"/>
            </w:tcBorders>
            <w:shd w:val="clear" w:color="auto" w:fill="auto"/>
            <w:noWrap/>
            <w:vAlign w:val="bottom"/>
            <w:hideMark/>
          </w:tcPr>
          <w:p w14:paraId="3B9D7D8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3E58C3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2771304" w14:textId="77777777" w:rsidTr="00B10FD6">
        <w:trPr>
          <w:trHeight w:val="144"/>
        </w:trPr>
        <w:tc>
          <w:tcPr>
            <w:tcW w:w="0" w:type="auto"/>
            <w:tcBorders>
              <w:top w:val="nil"/>
              <w:left w:val="nil"/>
              <w:bottom w:val="nil"/>
              <w:right w:val="nil"/>
            </w:tcBorders>
            <w:shd w:val="clear" w:color="auto" w:fill="auto"/>
            <w:noWrap/>
            <w:vAlign w:val="bottom"/>
            <w:hideMark/>
          </w:tcPr>
          <w:p w14:paraId="0F1B3E70" w14:textId="77777777" w:rsidR="00F0098D" w:rsidRPr="00DD1C58" w:rsidRDefault="00F0098D" w:rsidP="00B10FD6">
            <w:pPr>
              <w:rPr>
                <w:i/>
                <w:iCs/>
                <w:color w:val="000000"/>
                <w:sz w:val="20"/>
              </w:rPr>
            </w:pPr>
            <w:r w:rsidRPr="00DD1C58">
              <w:rPr>
                <w:i/>
                <w:iCs/>
                <w:color w:val="000000"/>
                <w:sz w:val="20"/>
              </w:rPr>
              <w:t xml:space="preserve">Brama </w:t>
            </w:r>
            <w:proofErr w:type="spellStart"/>
            <w:r w:rsidRPr="00DD1C58">
              <w:rPr>
                <w:i/>
                <w:iCs/>
                <w:color w:val="000000"/>
                <w:sz w:val="20"/>
              </w:rPr>
              <w:t>caribbea</w:t>
            </w:r>
            <w:proofErr w:type="spellEnd"/>
          </w:p>
        </w:tc>
        <w:tc>
          <w:tcPr>
            <w:tcW w:w="0" w:type="auto"/>
            <w:tcBorders>
              <w:top w:val="nil"/>
              <w:left w:val="nil"/>
              <w:bottom w:val="nil"/>
              <w:right w:val="nil"/>
            </w:tcBorders>
            <w:shd w:val="clear" w:color="auto" w:fill="auto"/>
            <w:noWrap/>
            <w:vAlign w:val="bottom"/>
            <w:hideMark/>
          </w:tcPr>
          <w:p w14:paraId="233717B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396B1B0" w14:textId="77777777" w:rsidR="00F0098D" w:rsidRPr="00DD1C58" w:rsidRDefault="00F0098D" w:rsidP="00B10FD6">
            <w:pPr>
              <w:jc w:val="center"/>
              <w:rPr>
                <w:color w:val="000000"/>
                <w:sz w:val="20"/>
              </w:rPr>
            </w:pPr>
            <w:r w:rsidRPr="00DD1C58">
              <w:rPr>
                <w:color w:val="000000"/>
                <w:sz w:val="20"/>
              </w:rPr>
              <w:t>1.10E-06</w:t>
            </w:r>
          </w:p>
        </w:tc>
        <w:tc>
          <w:tcPr>
            <w:tcW w:w="0" w:type="auto"/>
            <w:tcBorders>
              <w:top w:val="nil"/>
              <w:left w:val="nil"/>
              <w:bottom w:val="nil"/>
              <w:right w:val="nil"/>
            </w:tcBorders>
            <w:shd w:val="clear" w:color="auto" w:fill="auto"/>
            <w:noWrap/>
            <w:vAlign w:val="bottom"/>
            <w:hideMark/>
          </w:tcPr>
          <w:p w14:paraId="172B625D" w14:textId="77777777" w:rsidR="00F0098D" w:rsidRPr="00DD1C58" w:rsidRDefault="00F0098D" w:rsidP="00B10FD6">
            <w:pPr>
              <w:jc w:val="center"/>
              <w:rPr>
                <w:color w:val="000000"/>
                <w:sz w:val="20"/>
              </w:rPr>
            </w:pPr>
            <w:r>
              <w:rPr>
                <w:color w:val="000000"/>
                <w:sz w:val="20"/>
              </w:rPr>
              <w:t>3.61E+00</w:t>
            </w:r>
          </w:p>
        </w:tc>
        <w:tc>
          <w:tcPr>
            <w:tcW w:w="0" w:type="auto"/>
            <w:tcBorders>
              <w:top w:val="nil"/>
              <w:left w:val="nil"/>
              <w:bottom w:val="nil"/>
              <w:right w:val="nil"/>
            </w:tcBorders>
            <w:shd w:val="clear" w:color="auto" w:fill="auto"/>
            <w:noWrap/>
            <w:vAlign w:val="bottom"/>
            <w:hideMark/>
          </w:tcPr>
          <w:p w14:paraId="766950D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14E434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5F5B135" w14:textId="77777777" w:rsidTr="00B10FD6">
        <w:trPr>
          <w:trHeight w:val="144"/>
        </w:trPr>
        <w:tc>
          <w:tcPr>
            <w:tcW w:w="0" w:type="auto"/>
            <w:tcBorders>
              <w:top w:val="nil"/>
              <w:left w:val="nil"/>
              <w:bottom w:val="nil"/>
              <w:right w:val="nil"/>
            </w:tcBorders>
            <w:shd w:val="clear" w:color="auto" w:fill="auto"/>
            <w:noWrap/>
            <w:vAlign w:val="bottom"/>
            <w:hideMark/>
          </w:tcPr>
          <w:p w14:paraId="5D216AB3" w14:textId="77777777" w:rsidR="00F0098D" w:rsidRPr="00DD1C58" w:rsidRDefault="00F0098D" w:rsidP="00B10FD6">
            <w:pPr>
              <w:rPr>
                <w:i/>
                <w:iCs/>
                <w:color w:val="000000"/>
                <w:sz w:val="20"/>
              </w:rPr>
            </w:pPr>
            <w:proofErr w:type="spellStart"/>
            <w:r w:rsidRPr="00DD1C58">
              <w:rPr>
                <w:i/>
                <w:iCs/>
                <w:color w:val="000000"/>
                <w:sz w:val="20"/>
              </w:rPr>
              <w:t>Borostomias</w:t>
            </w:r>
            <w:proofErr w:type="spellEnd"/>
            <w:r w:rsidRPr="00DD1C58">
              <w:rPr>
                <w:i/>
                <w:iCs/>
                <w:color w:val="000000"/>
                <w:sz w:val="20"/>
              </w:rPr>
              <w:t xml:space="preserve"> </w:t>
            </w:r>
            <w:proofErr w:type="spellStart"/>
            <w:r w:rsidRPr="00DD1C58">
              <w:rPr>
                <w:i/>
                <w:iCs/>
                <w:color w:val="000000"/>
                <w:sz w:val="20"/>
              </w:rPr>
              <w:t>mononema</w:t>
            </w:r>
            <w:proofErr w:type="spellEnd"/>
          </w:p>
        </w:tc>
        <w:tc>
          <w:tcPr>
            <w:tcW w:w="0" w:type="auto"/>
            <w:tcBorders>
              <w:top w:val="nil"/>
              <w:left w:val="nil"/>
              <w:bottom w:val="nil"/>
              <w:right w:val="nil"/>
            </w:tcBorders>
            <w:shd w:val="clear" w:color="auto" w:fill="auto"/>
            <w:noWrap/>
            <w:vAlign w:val="bottom"/>
            <w:hideMark/>
          </w:tcPr>
          <w:p w14:paraId="660744BE"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3FE5268F"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55050740"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3CF41125"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7A428BAF"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69805CF" w14:textId="77777777" w:rsidTr="00B10FD6">
        <w:trPr>
          <w:trHeight w:val="144"/>
        </w:trPr>
        <w:tc>
          <w:tcPr>
            <w:tcW w:w="0" w:type="auto"/>
            <w:tcBorders>
              <w:top w:val="nil"/>
              <w:left w:val="nil"/>
              <w:bottom w:val="nil"/>
              <w:right w:val="nil"/>
            </w:tcBorders>
            <w:shd w:val="clear" w:color="auto" w:fill="auto"/>
            <w:noWrap/>
            <w:vAlign w:val="bottom"/>
            <w:hideMark/>
          </w:tcPr>
          <w:p w14:paraId="1D9C292E" w14:textId="77777777" w:rsidR="00F0098D" w:rsidRPr="00DD1C58" w:rsidRDefault="00F0098D" w:rsidP="00B10FD6">
            <w:pPr>
              <w:rPr>
                <w:i/>
                <w:iCs/>
                <w:color w:val="000000"/>
                <w:sz w:val="20"/>
              </w:rPr>
            </w:pPr>
            <w:proofErr w:type="spellStart"/>
            <w:r w:rsidRPr="00DD1C58">
              <w:rPr>
                <w:i/>
                <w:iCs/>
                <w:color w:val="000000"/>
                <w:sz w:val="20"/>
              </w:rPr>
              <w:t>Astronesthes</w:t>
            </w:r>
            <w:proofErr w:type="spellEnd"/>
            <w:r w:rsidRPr="00DD1C58">
              <w:rPr>
                <w:i/>
                <w:iCs/>
                <w:color w:val="000000"/>
                <w:sz w:val="20"/>
              </w:rPr>
              <w:t xml:space="preserve"> </w:t>
            </w:r>
            <w:proofErr w:type="spellStart"/>
            <w:r w:rsidRPr="00DD1C58">
              <w:rPr>
                <w:i/>
                <w:iCs/>
                <w:color w:val="000000"/>
                <w:sz w:val="20"/>
              </w:rPr>
              <w:t>gemmifer</w:t>
            </w:r>
            <w:proofErr w:type="spellEnd"/>
          </w:p>
        </w:tc>
        <w:tc>
          <w:tcPr>
            <w:tcW w:w="0" w:type="auto"/>
            <w:tcBorders>
              <w:top w:val="nil"/>
              <w:left w:val="nil"/>
              <w:bottom w:val="nil"/>
              <w:right w:val="nil"/>
            </w:tcBorders>
            <w:shd w:val="clear" w:color="auto" w:fill="auto"/>
            <w:noWrap/>
            <w:vAlign w:val="bottom"/>
            <w:hideMark/>
          </w:tcPr>
          <w:p w14:paraId="0AE484E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BCB7EC9" w14:textId="77777777" w:rsidR="00F0098D" w:rsidRPr="00DD1C58" w:rsidRDefault="00F0098D" w:rsidP="00B10FD6">
            <w:pPr>
              <w:jc w:val="center"/>
              <w:rPr>
                <w:color w:val="000000"/>
                <w:sz w:val="20"/>
              </w:rPr>
            </w:pPr>
            <w:r w:rsidRPr="00DD1C58">
              <w:rPr>
                <w:color w:val="000000"/>
                <w:sz w:val="20"/>
              </w:rPr>
              <w:t>1.04E-06</w:t>
            </w:r>
          </w:p>
        </w:tc>
        <w:tc>
          <w:tcPr>
            <w:tcW w:w="0" w:type="auto"/>
            <w:tcBorders>
              <w:top w:val="nil"/>
              <w:left w:val="nil"/>
              <w:bottom w:val="nil"/>
              <w:right w:val="nil"/>
            </w:tcBorders>
            <w:shd w:val="clear" w:color="auto" w:fill="auto"/>
            <w:noWrap/>
            <w:vAlign w:val="bottom"/>
            <w:hideMark/>
          </w:tcPr>
          <w:p w14:paraId="48CBE24D" w14:textId="77777777" w:rsidR="00F0098D" w:rsidRPr="00DD1C58" w:rsidRDefault="00F0098D" w:rsidP="00B10FD6">
            <w:pPr>
              <w:jc w:val="center"/>
              <w:rPr>
                <w:color w:val="000000"/>
                <w:sz w:val="20"/>
              </w:rPr>
            </w:pPr>
            <w:r>
              <w:rPr>
                <w:color w:val="000000"/>
                <w:sz w:val="20"/>
              </w:rPr>
              <w:t>3.04E+00</w:t>
            </w:r>
          </w:p>
        </w:tc>
        <w:tc>
          <w:tcPr>
            <w:tcW w:w="0" w:type="auto"/>
            <w:tcBorders>
              <w:top w:val="nil"/>
              <w:left w:val="nil"/>
              <w:bottom w:val="nil"/>
              <w:right w:val="nil"/>
            </w:tcBorders>
            <w:shd w:val="clear" w:color="auto" w:fill="auto"/>
            <w:noWrap/>
            <w:vAlign w:val="bottom"/>
            <w:hideMark/>
          </w:tcPr>
          <w:p w14:paraId="50B5726C"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BF379E4"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2DEDAFA" w14:textId="77777777" w:rsidTr="00B10FD6">
        <w:trPr>
          <w:trHeight w:val="144"/>
        </w:trPr>
        <w:tc>
          <w:tcPr>
            <w:tcW w:w="0" w:type="auto"/>
            <w:tcBorders>
              <w:top w:val="nil"/>
              <w:left w:val="nil"/>
              <w:bottom w:val="nil"/>
              <w:right w:val="nil"/>
            </w:tcBorders>
            <w:shd w:val="clear" w:color="auto" w:fill="auto"/>
            <w:noWrap/>
            <w:vAlign w:val="bottom"/>
            <w:hideMark/>
          </w:tcPr>
          <w:p w14:paraId="312391D8" w14:textId="77777777" w:rsidR="00F0098D" w:rsidRPr="00DD1C58" w:rsidRDefault="00F0098D" w:rsidP="00B10FD6">
            <w:pPr>
              <w:rPr>
                <w:i/>
                <w:iCs/>
                <w:color w:val="000000"/>
                <w:sz w:val="20"/>
              </w:rPr>
            </w:pPr>
            <w:proofErr w:type="spellStart"/>
            <w:r w:rsidRPr="00DD1C58">
              <w:rPr>
                <w:i/>
                <w:iCs/>
                <w:color w:val="000000"/>
                <w:sz w:val="20"/>
              </w:rPr>
              <w:t>Evermannellidae</w:t>
            </w:r>
            <w:proofErr w:type="spellEnd"/>
          </w:p>
        </w:tc>
        <w:tc>
          <w:tcPr>
            <w:tcW w:w="0" w:type="auto"/>
            <w:tcBorders>
              <w:top w:val="nil"/>
              <w:left w:val="nil"/>
              <w:bottom w:val="nil"/>
              <w:right w:val="nil"/>
            </w:tcBorders>
            <w:shd w:val="clear" w:color="auto" w:fill="auto"/>
            <w:noWrap/>
            <w:vAlign w:val="bottom"/>
            <w:hideMark/>
          </w:tcPr>
          <w:p w14:paraId="3C9ED56C" w14:textId="77777777" w:rsidR="00F0098D" w:rsidRPr="00DD1C58" w:rsidRDefault="00F0098D" w:rsidP="00B10FD6">
            <w:pPr>
              <w:jc w:val="center"/>
              <w:rPr>
                <w:color w:val="000000"/>
                <w:sz w:val="20"/>
              </w:rPr>
            </w:pPr>
            <w:proofErr w:type="spellStart"/>
            <w:r w:rsidRPr="00DD1C58">
              <w:rPr>
                <w:color w:val="000000"/>
                <w:sz w:val="20"/>
              </w:rPr>
              <w:t>Ceph</w:t>
            </w:r>
            <w:proofErr w:type="spellEnd"/>
            <w:r w:rsidRPr="00DD1C58">
              <w:rPr>
                <w:color w:val="000000"/>
                <w:sz w:val="20"/>
              </w:rPr>
              <w:t>.</w:t>
            </w:r>
          </w:p>
        </w:tc>
        <w:tc>
          <w:tcPr>
            <w:tcW w:w="0" w:type="auto"/>
            <w:tcBorders>
              <w:top w:val="nil"/>
              <w:left w:val="nil"/>
              <w:bottom w:val="nil"/>
              <w:right w:val="nil"/>
            </w:tcBorders>
            <w:shd w:val="clear" w:color="auto" w:fill="auto"/>
            <w:noWrap/>
            <w:vAlign w:val="bottom"/>
            <w:hideMark/>
          </w:tcPr>
          <w:p w14:paraId="346E74CA" w14:textId="77777777" w:rsidR="00F0098D" w:rsidRPr="00DD1C58" w:rsidRDefault="00F0098D" w:rsidP="00B10FD6">
            <w:pPr>
              <w:jc w:val="center"/>
              <w:rPr>
                <w:color w:val="000000"/>
                <w:sz w:val="20"/>
              </w:rPr>
            </w:pPr>
            <w:r w:rsidRPr="00DD1C58">
              <w:rPr>
                <w:color w:val="000000"/>
                <w:sz w:val="20"/>
              </w:rPr>
              <w:t>9.60E-07</w:t>
            </w:r>
          </w:p>
        </w:tc>
        <w:tc>
          <w:tcPr>
            <w:tcW w:w="0" w:type="auto"/>
            <w:tcBorders>
              <w:top w:val="nil"/>
              <w:left w:val="nil"/>
              <w:bottom w:val="nil"/>
              <w:right w:val="nil"/>
            </w:tcBorders>
            <w:shd w:val="clear" w:color="auto" w:fill="auto"/>
            <w:noWrap/>
            <w:vAlign w:val="bottom"/>
            <w:hideMark/>
          </w:tcPr>
          <w:p w14:paraId="0C833A16"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2158032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87DF2F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9BDD6BC" w14:textId="77777777" w:rsidTr="00B10FD6">
        <w:trPr>
          <w:trHeight w:val="144"/>
        </w:trPr>
        <w:tc>
          <w:tcPr>
            <w:tcW w:w="0" w:type="auto"/>
            <w:tcBorders>
              <w:top w:val="nil"/>
              <w:left w:val="nil"/>
              <w:bottom w:val="nil"/>
              <w:right w:val="nil"/>
            </w:tcBorders>
            <w:shd w:val="clear" w:color="auto" w:fill="auto"/>
            <w:noWrap/>
            <w:vAlign w:val="bottom"/>
            <w:hideMark/>
          </w:tcPr>
          <w:p w14:paraId="5A837C37" w14:textId="77777777" w:rsidR="00F0098D" w:rsidRPr="00DD1C58" w:rsidRDefault="00F0098D" w:rsidP="00B10FD6">
            <w:pPr>
              <w:rPr>
                <w:i/>
                <w:iCs/>
                <w:color w:val="000000"/>
                <w:sz w:val="20"/>
              </w:rPr>
            </w:pPr>
            <w:proofErr w:type="spellStart"/>
            <w:r w:rsidRPr="00DD1C58">
              <w:rPr>
                <w:i/>
                <w:iCs/>
                <w:color w:val="000000"/>
                <w:sz w:val="20"/>
              </w:rPr>
              <w:t>Myctophum</w:t>
            </w:r>
            <w:proofErr w:type="spellEnd"/>
            <w:r w:rsidRPr="00DD1C58">
              <w:rPr>
                <w:i/>
                <w:iCs/>
                <w:color w:val="000000"/>
                <w:sz w:val="20"/>
              </w:rPr>
              <w:t xml:space="preserve"> asperum</w:t>
            </w:r>
          </w:p>
        </w:tc>
        <w:tc>
          <w:tcPr>
            <w:tcW w:w="0" w:type="auto"/>
            <w:tcBorders>
              <w:top w:val="nil"/>
              <w:left w:val="nil"/>
              <w:bottom w:val="nil"/>
              <w:right w:val="nil"/>
            </w:tcBorders>
            <w:shd w:val="clear" w:color="auto" w:fill="auto"/>
            <w:noWrap/>
            <w:vAlign w:val="bottom"/>
            <w:hideMark/>
          </w:tcPr>
          <w:p w14:paraId="01412A3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BFC55F8" w14:textId="77777777" w:rsidR="00F0098D" w:rsidRPr="00DD1C58" w:rsidRDefault="00F0098D" w:rsidP="00B10FD6">
            <w:pPr>
              <w:jc w:val="center"/>
              <w:rPr>
                <w:color w:val="000000"/>
                <w:sz w:val="20"/>
              </w:rPr>
            </w:pPr>
            <w:r w:rsidRPr="00DD1C58">
              <w:rPr>
                <w:color w:val="000000"/>
                <w:sz w:val="20"/>
              </w:rPr>
              <w:t>9.23E-07</w:t>
            </w:r>
          </w:p>
        </w:tc>
        <w:tc>
          <w:tcPr>
            <w:tcW w:w="0" w:type="auto"/>
            <w:tcBorders>
              <w:top w:val="nil"/>
              <w:left w:val="nil"/>
              <w:bottom w:val="nil"/>
              <w:right w:val="nil"/>
            </w:tcBorders>
            <w:shd w:val="clear" w:color="auto" w:fill="auto"/>
            <w:noWrap/>
            <w:vAlign w:val="bottom"/>
            <w:hideMark/>
          </w:tcPr>
          <w:p w14:paraId="5A7ADF76"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36DBAB67" w14:textId="77777777" w:rsidR="00F0098D" w:rsidRPr="00DD1C58" w:rsidRDefault="00F0098D" w:rsidP="00B10FD6">
            <w:pPr>
              <w:jc w:val="center"/>
              <w:rPr>
                <w:color w:val="000000"/>
                <w:sz w:val="20"/>
              </w:rPr>
            </w:pPr>
            <w:r>
              <w:rPr>
                <w:color w:val="000000"/>
                <w:sz w:val="20"/>
              </w:rPr>
              <w:t>2.06E-01</w:t>
            </w:r>
          </w:p>
        </w:tc>
        <w:tc>
          <w:tcPr>
            <w:tcW w:w="0" w:type="auto"/>
            <w:tcBorders>
              <w:top w:val="nil"/>
              <w:left w:val="nil"/>
              <w:bottom w:val="nil"/>
              <w:right w:val="nil"/>
            </w:tcBorders>
            <w:shd w:val="clear" w:color="auto" w:fill="auto"/>
            <w:noWrap/>
            <w:vAlign w:val="bottom"/>
            <w:hideMark/>
          </w:tcPr>
          <w:p w14:paraId="244B59B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6780C67" w14:textId="77777777" w:rsidTr="00B10FD6">
        <w:trPr>
          <w:trHeight w:val="144"/>
        </w:trPr>
        <w:tc>
          <w:tcPr>
            <w:tcW w:w="0" w:type="auto"/>
            <w:tcBorders>
              <w:top w:val="nil"/>
              <w:left w:val="nil"/>
              <w:bottom w:val="nil"/>
              <w:right w:val="nil"/>
            </w:tcBorders>
            <w:shd w:val="clear" w:color="auto" w:fill="auto"/>
            <w:noWrap/>
            <w:vAlign w:val="bottom"/>
            <w:hideMark/>
          </w:tcPr>
          <w:p w14:paraId="02E3E3E9" w14:textId="77777777" w:rsidR="00F0098D" w:rsidRPr="00DD1C58" w:rsidRDefault="00F0098D" w:rsidP="00B10FD6">
            <w:pPr>
              <w:rPr>
                <w:i/>
                <w:iCs/>
                <w:color w:val="000000"/>
                <w:sz w:val="20"/>
              </w:rPr>
            </w:pPr>
            <w:proofErr w:type="spellStart"/>
            <w:r w:rsidRPr="00DD1C58">
              <w:rPr>
                <w:i/>
                <w:iCs/>
                <w:color w:val="000000"/>
                <w:sz w:val="20"/>
              </w:rPr>
              <w:t>Scopelosaurus</w:t>
            </w:r>
            <w:proofErr w:type="spellEnd"/>
          </w:p>
        </w:tc>
        <w:tc>
          <w:tcPr>
            <w:tcW w:w="0" w:type="auto"/>
            <w:tcBorders>
              <w:top w:val="nil"/>
              <w:left w:val="nil"/>
              <w:bottom w:val="nil"/>
              <w:right w:val="nil"/>
            </w:tcBorders>
            <w:shd w:val="clear" w:color="auto" w:fill="auto"/>
            <w:noWrap/>
            <w:vAlign w:val="bottom"/>
            <w:hideMark/>
          </w:tcPr>
          <w:p w14:paraId="7BAB0DA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C36A4DE" w14:textId="77777777" w:rsidR="00F0098D" w:rsidRPr="00DD1C58" w:rsidRDefault="00F0098D" w:rsidP="00B10FD6">
            <w:pPr>
              <w:jc w:val="center"/>
              <w:rPr>
                <w:color w:val="000000"/>
                <w:sz w:val="20"/>
              </w:rPr>
            </w:pPr>
            <w:r w:rsidRPr="00DD1C58">
              <w:rPr>
                <w:color w:val="000000"/>
                <w:sz w:val="20"/>
              </w:rPr>
              <w:t>9.00E-07</w:t>
            </w:r>
          </w:p>
        </w:tc>
        <w:tc>
          <w:tcPr>
            <w:tcW w:w="0" w:type="auto"/>
            <w:tcBorders>
              <w:top w:val="nil"/>
              <w:left w:val="nil"/>
              <w:bottom w:val="nil"/>
              <w:right w:val="nil"/>
            </w:tcBorders>
            <w:shd w:val="clear" w:color="auto" w:fill="auto"/>
            <w:noWrap/>
            <w:vAlign w:val="bottom"/>
            <w:hideMark/>
          </w:tcPr>
          <w:p w14:paraId="075FBF3B" w14:textId="77777777" w:rsidR="00F0098D" w:rsidRPr="00DD1C58" w:rsidRDefault="00F0098D" w:rsidP="00B10FD6">
            <w:pPr>
              <w:jc w:val="center"/>
              <w:rPr>
                <w:color w:val="000000"/>
                <w:sz w:val="20"/>
              </w:rPr>
            </w:pPr>
            <w:r>
              <w:rPr>
                <w:color w:val="000000"/>
                <w:sz w:val="20"/>
              </w:rPr>
              <w:t>3.50E+00</w:t>
            </w:r>
          </w:p>
        </w:tc>
        <w:tc>
          <w:tcPr>
            <w:tcW w:w="0" w:type="auto"/>
            <w:tcBorders>
              <w:top w:val="nil"/>
              <w:left w:val="nil"/>
              <w:bottom w:val="nil"/>
              <w:right w:val="nil"/>
            </w:tcBorders>
            <w:shd w:val="clear" w:color="auto" w:fill="auto"/>
            <w:noWrap/>
            <w:vAlign w:val="bottom"/>
            <w:hideMark/>
          </w:tcPr>
          <w:p w14:paraId="7F37E12B"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1DC62B4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CA43DD9" w14:textId="77777777" w:rsidTr="00B10FD6">
        <w:trPr>
          <w:trHeight w:val="144"/>
        </w:trPr>
        <w:tc>
          <w:tcPr>
            <w:tcW w:w="0" w:type="auto"/>
            <w:tcBorders>
              <w:top w:val="nil"/>
              <w:left w:val="nil"/>
              <w:bottom w:val="nil"/>
              <w:right w:val="nil"/>
            </w:tcBorders>
            <w:shd w:val="clear" w:color="auto" w:fill="auto"/>
            <w:noWrap/>
            <w:vAlign w:val="bottom"/>
            <w:hideMark/>
          </w:tcPr>
          <w:p w14:paraId="5680A6AE" w14:textId="77777777" w:rsidR="00F0098D" w:rsidRPr="00DD1C58" w:rsidRDefault="00F0098D" w:rsidP="00B10FD6">
            <w:pPr>
              <w:rPr>
                <w:i/>
                <w:iCs/>
                <w:color w:val="000000"/>
                <w:sz w:val="20"/>
              </w:rPr>
            </w:pPr>
            <w:proofErr w:type="spellStart"/>
            <w:r w:rsidRPr="00DD1C58">
              <w:rPr>
                <w:i/>
                <w:iCs/>
                <w:color w:val="000000"/>
                <w:sz w:val="20"/>
              </w:rPr>
              <w:t>Brinkmannella</w:t>
            </w:r>
            <w:proofErr w:type="spellEnd"/>
            <w:r w:rsidRPr="00DD1C58">
              <w:rPr>
                <w:i/>
                <w:iCs/>
                <w:color w:val="000000"/>
                <w:sz w:val="20"/>
              </w:rPr>
              <w:t xml:space="preserve"> </w:t>
            </w:r>
            <w:proofErr w:type="spellStart"/>
            <w:r w:rsidRPr="00DD1C58">
              <w:rPr>
                <w:i/>
                <w:iCs/>
                <w:color w:val="000000"/>
                <w:sz w:val="20"/>
              </w:rPr>
              <w:t>elongata</w:t>
            </w:r>
            <w:proofErr w:type="spellEnd"/>
          </w:p>
        </w:tc>
        <w:tc>
          <w:tcPr>
            <w:tcW w:w="0" w:type="auto"/>
            <w:tcBorders>
              <w:top w:val="nil"/>
              <w:left w:val="nil"/>
              <w:bottom w:val="nil"/>
              <w:right w:val="nil"/>
            </w:tcBorders>
            <w:shd w:val="clear" w:color="auto" w:fill="auto"/>
            <w:noWrap/>
            <w:vAlign w:val="bottom"/>
            <w:hideMark/>
          </w:tcPr>
          <w:p w14:paraId="2087443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04FE39F" w14:textId="77777777" w:rsidR="00F0098D" w:rsidRPr="00DD1C58" w:rsidRDefault="00F0098D" w:rsidP="00B10FD6">
            <w:pPr>
              <w:jc w:val="center"/>
              <w:rPr>
                <w:color w:val="000000"/>
                <w:sz w:val="20"/>
              </w:rPr>
            </w:pPr>
            <w:r w:rsidRPr="00DD1C58">
              <w:rPr>
                <w:color w:val="000000"/>
                <w:sz w:val="20"/>
              </w:rPr>
              <w:t>8.70E-07</w:t>
            </w:r>
          </w:p>
        </w:tc>
        <w:tc>
          <w:tcPr>
            <w:tcW w:w="0" w:type="auto"/>
            <w:tcBorders>
              <w:top w:val="nil"/>
              <w:left w:val="nil"/>
              <w:bottom w:val="nil"/>
              <w:right w:val="nil"/>
            </w:tcBorders>
            <w:shd w:val="clear" w:color="auto" w:fill="auto"/>
            <w:noWrap/>
            <w:vAlign w:val="bottom"/>
            <w:hideMark/>
          </w:tcPr>
          <w:p w14:paraId="13DBF9BF"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7908C39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04470B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5BAA774" w14:textId="77777777" w:rsidTr="00B10FD6">
        <w:trPr>
          <w:trHeight w:val="144"/>
        </w:trPr>
        <w:tc>
          <w:tcPr>
            <w:tcW w:w="0" w:type="auto"/>
            <w:tcBorders>
              <w:top w:val="nil"/>
              <w:left w:val="nil"/>
              <w:bottom w:val="nil"/>
              <w:right w:val="nil"/>
            </w:tcBorders>
            <w:shd w:val="clear" w:color="auto" w:fill="auto"/>
            <w:noWrap/>
            <w:vAlign w:val="bottom"/>
            <w:hideMark/>
          </w:tcPr>
          <w:p w14:paraId="03E577DD" w14:textId="77777777" w:rsidR="00F0098D" w:rsidRPr="00DD1C58" w:rsidRDefault="00F0098D" w:rsidP="00B10FD6">
            <w:pPr>
              <w:rPr>
                <w:i/>
                <w:iCs/>
                <w:color w:val="000000"/>
                <w:sz w:val="20"/>
              </w:rPr>
            </w:pPr>
            <w:proofErr w:type="spellStart"/>
            <w:r w:rsidRPr="00DD1C58">
              <w:rPr>
                <w:i/>
                <w:iCs/>
                <w:color w:val="000000"/>
                <w:sz w:val="20"/>
              </w:rPr>
              <w:t>Monolene</w:t>
            </w:r>
            <w:proofErr w:type="spellEnd"/>
            <w:r w:rsidRPr="00DD1C58">
              <w:rPr>
                <w:i/>
                <w:iCs/>
                <w:color w:val="000000"/>
                <w:sz w:val="20"/>
              </w:rPr>
              <w:t xml:space="preserve"> </w:t>
            </w:r>
            <w:proofErr w:type="spellStart"/>
            <w:r w:rsidRPr="00DD1C58">
              <w:rPr>
                <w:i/>
                <w:iCs/>
                <w:color w:val="000000"/>
                <w:sz w:val="20"/>
              </w:rPr>
              <w:t>sessilicauda</w:t>
            </w:r>
            <w:proofErr w:type="spellEnd"/>
          </w:p>
        </w:tc>
        <w:tc>
          <w:tcPr>
            <w:tcW w:w="0" w:type="auto"/>
            <w:tcBorders>
              <w:top w:val="nil"/>
              <w:left w:val="nil"/>
              <w:bottom w:val="nil"/>
              <w:right w:val="nil"/>
            </w:tcBorders>
            <w:shd w:val="clear" w:color="auto" w:fill="auto"/>
            <w:noWrap/>
            <w:vAlign w:val="bottom"/>
            <w:hideMark/>
          </w:tcPr>
          <w:p w14:paraId="15341E7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B80C7FF" w14:textId="77777777" w:rsidR="00F0098D" w:rsidRPr="00DD1C58" w:rsidRDefault="00F0098D" w:rsidP="00B10FD6">
            <w:pPr>
              <w:jc w:val="center"/>
              <w:rPr>
                <w:color w:val="000000"/>
                <w:sz w:val="20"/>
              </w:rPr>
            </w:pPr>
            <w:r w:rsidRPr="00DD1C58">
              <w:rPr>
                <w:color w:val="000000"/>
                <w:sz w:val="20"/>
              </w:rPr>
              <w:t>7.90E-07</w:t>
            </w:r>
          </w:p>
        </w:tc>
        <w:tc>
          <w:tcPr>
            <w:tcW w:w="0" w:type="auto"/>
            <w:tcBorders>
              <w:top w:val="nil"/>
              <w:left w:val="nil"/>
              <w:bottom w:val="nil"/>
              <w:right w:val="nil"/>
            </w:tcBorders>
            <w:shd w:val="clear" w:color="auto" w:fill="auto"/>
            <w:noWrap/>
            <w:vAlign w:val="bottom"/>
            <w:hideMark/>
          </w:tcPr>
          <w:p w14:paraId="6685272C" w14:textId="77777777" w:rsidR="00F0098D" w:rsidRPr="00DD1C58" w:rsidRDefault="00F0098D" w:rsidP="00B10FD6">
            <w:pPr>
              <w:jc w:val="center"/>
              <w:rPr>
                <w:color w:val="000000"/>
                <w:sz w:val="20"/>
              </w:rPr>
            </w:pPr>
            <w:r>
              <w:rPr>
                <w:color w:val="000000"/>
                <w:sz w:val="20"/>
              </w:rPr>
              <w:t>3.09E+00</w:t>
            </w:r>
          </w:p>
        </w:tc>
        <w:tc>
          <w:tcPr>
            <w:tcW w:w="0" w:type="auto"/>
            <w:tcBorders>
              <w:top w:val="nil"/>
              <w:left w:val="nil"/>
              <w:bottom w:val="nil"/>
              <w:right w:val="nil"/>
            </w:tcBorders>
            <w:shd w:val="clear" w:color="auto" w:fill="auto"/>
            <w:noWrap/>
            <w:vAlign w:val="bottom"/>
            <w:hideMark/>
          </w:tcPr>
          <w:p w14:paraId="1D3CC34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F1BB9F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6E63FCB" w14:textId="77777777" w:rsidTr="00B10FD6">
        <w:trPr>
          <w:trHeight w:val="144"/>
        </w:trPr>
        <w:tc>
          <w:tcPr>
            <w:tcW w:w="0" w:type="auto"/>
            <w:tcBorders>
              <w:top w:val="nil"/>
              <w:left w:val="nil"/>
              <w:bottom w:val="nil"/>
              <w:right w:val="nil"/>
            </w:tcBorders>
            <w:shd w:val="clear" w:color="auto" w:fill="auto"/>
            <w:noWrap/>
            <w:vAlign w:val="bottom"/>
            <w:hideMark/>
          </w:tcPr>
          <w:p w14:paraId="04B6DBBF" w14:textId="77777777" w:rsidR="00F0098D" w:rsidRPr="00DD1C58" w:rsidRDefault="00F0098D" w:rsidP="00B10FD6">
            <w:pPr>
              <w:rPr>
                <w:i/>
                <w:iCs/>
                <w:color w:val="000000"/>
                <w:sz w:val="20"/>
              </w:rPr>
            </w:pPr>
            <w:proofErr w:type="spellStart"/>
            <w:r w:rsidRPr="00DD1C58">
              <w:rPr>
                <w:i/>
                <w:iCs/>
                <w:color w:val="000000"/>
                <w:sz w:val="20"/>
              </w:rPr>
              <w:t>Hygophum</w:t>
            </w:r>
            <w:proofErr w:type="spellEnd"/>
          </w:p>
        </w:tc>
        <w:tc>
          <w:tcPr>
            <w:tcW w:w="0" w:type="auto"/>
            <w:tcBorders>
              <w:top w:val="nil"/>
              <w:left w:val="nil"/>
              <w:bottom w:val="nil"/>
              <w:right w:val="nil"/>
            </w:tcBorders>
            <w:shd w:val="clear" w:color="auto" w:fill="auto"/>
            <w:noWrap/>
            <w:vAlign w:val="bottom"/>
            <w:hideMark/>
          </w:tcPr>
          <w:p w14:paraId="7618D04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0FA2B5A"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085DD82B"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133A8D24" w14:textId="77777777" w:rsidR="00F0098D" w:rsidRPr="00DD1C58" w:rsidRDefault="00F0098D" w:rsidP="00B10FD6">
            <w:pPr>
              <w:jc w:val="center"/>
              <w:rPr>
                <w:color w:val="000000"/>
                <w:sz w:val="20"/>
              </w:rPr>
            </w:pPr>
            <w:r>
              <w:rPr>
                <w:color w:val="000000"/>
                <w:sz w:val="20"/>
              </w:rPr>
              <w:t>1.92E-01</w:t>
            </w:r>
          </w:p>
        </w:tc>
        <w:tc>
          <w:tcPr>
            <w:tcW w:w="0" w:type="auto"/>
            <w:tcBorders>
              <w:top w:val="nil"/>
              <w:left w:val="nil"/>
              <w:bottom w:val="nil"/>
              <w:right w:val="nil"/>
            </w:tcBorders>
            <w:shd w:val="clear" w:color="auto" w:fill="auto"/>
            <w:noWrap/>
            <w:vAlign w:val="bottom"/>
            <w:hideMark/>
          </w:tcPr>
          <w:p w14:paraId="4845554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04210D3" w14:textId="77777777" w:rsidTr="00B10FD6">
        <w:trPr>
          <w:trHeight w:val="144"/>
        </w:trPr>
        <w:tc>
          <w:tcPr>
            <w:tcW w:w="0" w:type="auto"/>
            <w:tcBorders>
              <w:top w:val="nil"/>
              <w:left w:val="nil"/>
              <w:bottom w:val="nil"/>
              <w:right w:val="nil"/>
            </w:tcBorders>
            <w:shd w:val="clear" w:color="auto" w:fill="auto"/>
            <w:noWrap/>
            <w:vAlign w:val="bottom"/>
            <w:hideMark/>
          </w:tcPr>
          <w:p w14:paraId="6A2A19E6" w14:textId="77777777" w:rsidR="00F0098D" w:rsidRPr="00DD1C58" w:rsidRDefault="00F0098D" w:rsidP="00B10FD6">
            <w:pPr>
              <w:rPr>
                <w:i/>
                <w:iCs/>
                <w:color w:val="000000"/>
                <w:sz w:val="20"/>
              </w:rPr>
            </w:pPr>
            <w:proofErr w:type="spellStart"/>
            <w:r w:rsidRPr="00DD1C58">
              <w:rPr>
                <w:i/>
                <w:iCs/>
                <w:color w:val="000000"/>
                <w:sz w:val="20"/>
              </w:rPr>
              <w:t>Citharichthys</w:t>
            </w:r>
            <w:proofErr w:type="spellEnd"/>
            <w:r w:rsidRPr="00DD1C58">
              <w:rPr>
                <w:i/>
                <w:iCs/>
                <w:color w:val="000000"/>
                <w:sz w:val="20"/>
              </w:rPr>
              <w:t xml:space="preserve"> </w:t>
            </w:r>
            <w:proofErr w:type="spellStart"/>
            <w:r w:rsidRPr="00DD1C58">
              <w:rPr>
                <w:i/>
                <w:iCs/>
                <w:color w:val="000000"/>
                <w:sz w:val="20"/>
              </w:rPr>
              <w:t>spilopterus</w:t>
            </w:r>
            <w:proofErr w:type="spellEnd"/>
          </w:p>
        </w:tc>
        <w:tc>
          <w:tcPr>
            <w:tcW w:w="0" w:type="auto"/>
            <w:tcBorders>
              <w:top w:val="nil"/>
              <w:left w:val="nil"/>
              <w:bottom w:val="nil"/>
              <w:right w:val="nil"/>
            </w:tcBorders>
            <w:shd w:val="clear" w:color="auto" w:fill="auto"/>
            <w:noWrap/>
            <w:vAlign w:val="bottom"/>
            <w:hideMark/>
          </w:tcPr>
          <w:p w14:paraId="6C306D8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8E61614" w14:textId="77777777" w:rsidR="00F0098D" w:rsidRPr="00DD1C58" w:rsidRDefault="00F0098D" w:rsidP="00B10FD6">
            <w:pPr>
              <w:jc w:val="center"/>
              <w:rPr>
                <w:color w:val="000000"/>
                <w:sz w:val="20"/>
              </w:rPr>
            </w:pPr>
            <w:r w:rsidRPr="00DD1C58">
              <w:rPr>
                <w:color w:val="000000"/>
                <w:sz w:val="20"/>
              </w:rPr>
              <w:t>7.80E-07</w:t>
            </w:r>
          </w:p>
        </w:tc>
        <w:tc>
          <w:tcPr>
            <w:tcW w:w="0" w:type="auto"/>
            <w:tcBorders>
              <w:top w:val="nil"/>
              <w:left w:val="nil"/>
              <w:bottom w:val="nil"/>
              <w:right w:val="nil"/>
            </w:tcBorders>
            <w:shd w:val="clear" w:color="auto" w:fill="auto"/>
            <w:noWrap/>
            <w:vAlign w:val="bottom"/>
            <w:hideMark/>
          </w:tcPr>
          <w:p w14:paraId="4DE9CEDD" w14:textId="77777777" w:rsidR="00F0098D" w:rsidRPr="00DD1C58" w:rsidRDefault="00F0098D" w:rsidP="00B10FD6">
            <w:pPr>
              <w:jc w:val="center"/>
              <w:rPr>
                <w:color w:val="000000"/>
                <w:sz w:val="20"/>
              </w:rPr>
            </w:pPr>
            <w:r>
              <w:rPr>
                <w:color w:val="000000"/>
                <w:sz w:val="20"/>
              </w:rPr>
              <w:t>3.05E+00</w:t>
            </w:r>
          </w:p>
        </w:tc>
        <w:tc>
          <w:tcPr>
            <w:tcW w:w="0" w:type="auto"/>
            <w:tcBorders>
              <w:top w:val="nil"/>
              <w:left w:val="nil"/>
              <w:bottom w:val="nil"/>
              <w:right w:val="nil"/>
            </w:tcBorders>
            <w:shd w:val="clear" w:color="auto" w:fill="auto"/>
            <w:noWrap/>
            <w:vAlign w:val="bottom"/>
            <w:hideMark/>
          </w:tcPr>
          <w:p w14:paraId="1DB1C6B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820E01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5B2E73B" w14:textId="77777777" w:rsidTr="00B10FD6">
        <w:trPr>
          <w:trHeight w:val="144"/>
        </w:trPr>
        <w:tc>
          <w:tcPr>
            <w:tcW w:w="0" w:type="auto"/>
            <w:tcBorders>
              <w:top w:val="nil"/>
              <w:left w:val="nil"/>
              <w:bottom w:val="nil"/>
              <w:right w:val="nil"/>
            </w:tcBorders>
            <w:shd w:val="clear" w:color="auto" w:fill="auto"/>
            <w:noWrap/>
            <w:vAlign w:val="bottom"/>
            <w:hideMark/>
          </w:tcPr>
          <w:p w14:paraId="718C3E26" w14:textId="77777777" w:rsidR="00F0098D" w:rsidRPr="00DD1C58" w:rsidRDefault="00F0098D" w:rsidP="00B10FD6">
            <w:pPr>
              <w:rPr>
                <w:i/>
                <w:iCs/>
                <w:color w:val="000000"/>
                <w:sz w:val="20"/>
              </w:rPr>
            </w:pPr>
            <w:proofErr w:type="spellStart"/>
            <w:r w:rsidRPr="00DD1C58">
              <w:rPr>
                <w:i/>
                <w:iCs/>
                <w:color w:val="000000"/>
                <w:sz w:val="20"/>
              </w:rPr>
              <w:t>Gadomus</w:t>
            </w:r>
            <w:proofErr w:type="spellEnd"/>
          </w:p>
        </w:tc>
        <w:tc>
          <w:tcPr>
            <w:tcW w:w="0" w:type="auto"/>
            <w:tcBorders>
              <w:top w:val="nil"/>
              <w:left w:val="nil"/>
              <w:bottom w:val="nil"/>
              <w:right w:val="nil"/>
            </w:tcBorders>
            <w:shd w:val="clear" w:color="auto" w:fill="auto"/>
            <w:noWrap/>
            <w:vAlign w:val="bottom"/>
            <w:hideMark/>
          </w:tcPr>
          <w:p w14:paraId="2C392D4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88B68E5" w14:textId="77777777" w:rsidR="00F0098D" w:rsidRPr="00DD1C58" w:rsidRDefault="00F0098D" w:rsidP="00B10FD6">
            <w:pPr>
              <w:jc w:val="center"/>
              <w:rPr>
                <w:color w:val="000000"/>
                <w:sz w:val="20"/>
              </w:rPr>
            </w:pPr>
            <w:r w:rsidRPr="00DD1C58">
              <w:rPr>
                <w:color w:val="000000"/>
                <w:sz w:val="20"/>
              </w:rPr>
              <w:t>7.20E-07</w:t>
            </w:r>
          </w:p>
        </w:tc>
        <w:tc>
          <w:tcPr>
            <w:tcW w:w="0" w:type="auto"/>
            <w:tcBorders>
              <w:top w:val="nil"/>
              <w:left w:val="nil"/>
              <w:bottom w:val="nil"/>
              <w:right w:val="nil"/>
            </w:tcBorders>
            <w:shd w:val="clear" w:color="auto" w:fill="auto"/>
            <w:noWrap/>
            <w:vAlign w:val="bottom"/>
            <w:hideMark/>
          </w:tcPr>
          <w:p w14:paraId="0743DA15" w14:textId="77777777" w:rsidR="00F0098D" w:rsidRPr="00DD1C58" w:rsidRDefault="00F0098D" w:rsidP="00B10FD6">
            <w:pPr>
              <w:jc w:val="center"/>
              <w:rPr>
                <w:color w:val="000000"/>
                <w:sz w:val="20"/>
              </w:rPr>
            </w:pPr>
            <w:r>
              <w:rPr>
                <w:color w:val="000000"/>
                <w:sz w:val="20"/>
              </w:rPr>
              <w:t>3.12E+00</w:t>
            </w:r>
          </w:p>
        </w:tc>
        <w:tc>
          <w:tcPr>
            <w:tcW w:w="0" w:type="auto"/>
            <w:tcBorders>
              <w:top w:val="nil"/>
              <w:left w:val="nil"/>
              <w:bottom w:val="nil"/>
              <w:right w:val="nil"/>
            </w:tcBorders>
            <w:shd w:val="clear" w:color="auto" w:fill="auto"/>
            <w:noWrap/>
            <w:vAlign w:val="bottom"/>
            <w:hideMark/>
          </w:tcPr>
          <w:p w14:paraId="511216A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DFB889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598071F" w14:textId="77777777" w:rsidTr="00B10FD6">
        <w:trPr>
          <w:trHeight w:val="144"/>
        </w:trPr>
        <w:tc>
          <w:tcPr>
            <w:tcW w:w="0" w:type="auto"/>
            <w:tcBorders>
              <w:top w:val="nil"/>
              <w:left w:val="nil"/>
              <w:bottom w:val="nil"/>
              <w:right w:val="nil"/>
            </w:tcBorders>
            <w:shd w:val="clear" w:color="auto" w:fill="auto"/>
            <w:noWrap/>
            <w:vAlign w:val="bottom"/>
            <w:hideMark/>
          </w:tcPr>
          <w:p w14:paraId="6B5DCA5A" w14:textId="77777777" w:rsidR="00F0098D" w:rsidRPr="00DD1C58" w:rsidRDefault="00F0098D" w:rsidP="00B10FD6">
            <w:pPr>
              <w:rPr>
                <w:i/>
                <w:iCs/>
                <w:color w:val="000000"/>
                <w:sz w:val="20"/>
              </w:rPr>
            </w:pPr>
            <w:proofErr w:type="spellStart"/>
            <w:r w:rsidRPr="00DD1C58">
              <w:rPr>
                <w:i/>
                <w:iCs/>
                <w:color w:val="000000"/>
                <w:sz w:val="20"/>
              </w:rPr>
              <w:t>Macrouridae</w:t>
            </w:r>
            <w:proofErr w:type="spellEnd"/>
          </w:p>
        </w:tc>
        <w:tc>
          <w:tcPr>
            <w:tcW w:w="0" w:type="auto"/>
            <w:tcBorders>
              <w:top w:val="nil"/>
              <w:left w:val="nil"/>
              <w:bottom w:val="nil"/>
              <w:right w:val="nil"/>
            </w:tcBorders>
            <w:shd w:val="clear" w:color="auto" w:fill="auto"/>
            <w:noWrap/>
            <w:vAlign w:val="bottom"/>
            <w:hideMark/>
          </w:tcPr>
          <w:p w14:paraId="0828CBB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01C1069" w14:textId="77777777" w:rsidR="00F0098D" w:rsidRPr="00DD1C58" w:rsidRDefault="00F0098D" w:rsidP="00B10FD6">
            <w:pPr>
              <w:jc w:val="center"/>
              <w:rPr>
                <w:color w:val="000000"/>
                <w:sz w:val="20"/>
              </w:rPr>
            </w:pPr>
            <w:r w:rsidRPr="00DD1C58">
              <w:rPr>
                <w:color w:val="000000"/>
                <w:sz w:val="20"/>
              </w:rPr>
              <w:t>7.20E-07</w:t>
            </w:r>
          </w:p>
        </w:tc>
        <w:tc>
          <w:tcPr>
            <w:tcW w:w="0" w:type="auto"/>
            <w:tcBorders>
              <w:top w:val="nil"/>
              <w:left w:val="nil"/>
              <w:bottom w:val="nil"/>
              <w:right w:val="nil"/>
            </w:tcBorders>
            <w:shd w:val="clear" w:color="auto" w:fill="auto"/>
            <w:noWrap/>
            <w:vAlign w:val="bottom"/>
            <w:hideMark/>
          </w:tcPr>
          <w:p w14:paraId="6FAE5951" w14:textId="77777777" w:rsidR="00F0098D" w:rsidRPr="00DD1C58" w:rsidRDefault="00F0098D" w:rsidP="00B10FD6">
            <w:pPr>
              <w:jc w:val="center"/>
              <w:rPr>
                <w:color w:val="000000"/>
                <w:sz w:val="20"/>
              </w:rPr>
            </w:pPr>
            <w:r>
              <w:rPr>
                <w:color w:val="000000"/>
                <w:sz w:val="20"/>
              </w:rPr>
              <w:t>3.12E+00</w:t>
            </w:r>
          </w:p>
        </w:tc>
        <w:tc>
          <w:tcPr>
            <w:tcW w:w="0" w:type="auto"/>
            <w:tcBorders>
              <w:top w:val="nil"/>
              <w:left w:val="nil"/>
              <w:bottom w:val="nil"/>
              <w:right w:val="nil"/>
            </w:tcBorders>
            <w:shd w:val="clear" w:color="auto" w:fill="auto"/>
            <w:noWrap/>
            <w:vAlign w:val="bottom"/>
            <w:hideMark/>
          </w:tcPr>
          <w:p w14:paraId="0EA57C1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D95C44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776B9DC" w14:textId="77777777" w:rsidTr="00B10FD6">
        <w:trPr>
          <w:trHeight w:val="144"/>
        </w:trPr>
        <w:tc>
          <w:tcPr>
            <w:tcW w:w="0" w:type="auto"/>
            <w:tcBorders>
              <w:top w:val="nil"/>
              <w:left w:val="nil"/>
              <w:bottom w:val="nil"/>
              <w:right w:val="nil"/>
            </w:tcBorders>
            <w:shd w:val="clear" w:color="auto" w:fill="auto"/>
            <w:noWrap/>
            <w:vAlign w:val="bottom"/>
            <w:hideMark/>
          </w:tcPr>
          <w:p w14:paraId="645631F6" w14:textId="77777777" w:rsidR="00F0098D" w:rsidRPr="00DD1C58" w:rsidRDefault="00F0098D" w:rsidP="00B10FD6">
            <w:pPr>
              <w:rPr>
                <w:i/>
                <w:iCs/>
                <w:color w:val="000000"/>
                <w:sz w:val="20"/>
              </w:rPr>
            </w:pPr>
            <w:proofErr w:type="spellStart"/>
            <w:r w:rsidRPr="00DD1C58">
              <w:rPr>
                <w:i/>
                <w:iCs/>
                <w:color w:val="000000"/>
                <w:sz w:val="20"/>
              </w:rPr>
              <w:t>Dysomma</w:t>
            </w:r>
            <w:proofErr w:type="spellEnd"/>
          </w:p>
        </w:tc>
        <w:tc>
          <w:tcPr>
            <w:tcW w:w="0" w:type="auto"/>
            <w:tcBorders>
              <w:top w:val="nil"/>
              <w:left w:val="nil"/>
              <w:bottom w:val="nil"/>
              <w:right w:val="nil"/>
            </w:tcBorders>
            <w:shd w:val="clear" w:color="auto" w:fill="auto"/>
            <w:noWrap/>
            <w:vAlign w:val="bottom"/>
            <w:hideMark/>
          </w:tcPr>
          <w:p w14:paraId="59C7946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8949AFD" w14:textId="77777777" w:rsidR="00F0098D" w:rsidRPr="00DD1C58" w:rsidRDefault="00F0098D" w:rsidP="00B10FD6">
            <w:pPr>
              <w:jc w:val="center"/>
              <w:rPr>
                <w:color w:val="000000"/>
                <w:sz w:val="20"/>
              </w:rPr>
            </w:pPr>
            <w:r w:rsidRPr="00DD1C58">
              <w:rPr>
                <w:color w:val="000000"/>
                <w:sz w:val="20"/>
              </w:rPr>
              <w:t>7.00E-07</w:t>
            </w:r>
          </w:p>
        </w:tc>
        <w:tc>
          <w:tcPr>
            <w:tcW w:w="0" w:type="auto"/>
            <w:tcBorders>
              <w:top w:val="nil"/>
              <w:left w:val="nil"/>
              <w:bottom w:val="nil"/>
              <w:right w:val="nil"/>
            </w:tcBorders>
            <w:shd w:val="clear" w:color="auto" w:fill="auto"/>
            <w:noWrap/>
            <w:vAlign w:val="bottom"/>
            <w:hideMark/>
          </w:tcPr>
          <w:p w14:paraId="580AD3DF" w14:textId="77777777" w:rsidR="00F0098D" w:rsidRPr="00DD1C58" w:rsidRDefault="00F0098D" w:rsidP="00B10FD6">
            <w:pPr>
              <w:jc w:val="center"/>
              <w:rPr>
                <w:color w:val="000000"/>
                <w:sz w:val="20"/>
              </w:rPr>
            </w:pPr>
            <w:r>
              <w:rPr>
                <w:color w:val="000000"/>
                <w:sz w:val="20"/>
              </w:rPr>
              <w:t>3.16E+00</w:t>
            </w:r>
          </w:p>
        </w:tc>
        <w:tc>
          <w:tcPr>
            <w:tcW w:w="0" w:type="auto"/>
            <w:tcBorders>
              <w:top w:val="nil"/>
              <w:left w:val="nil"/>
              <w:bottom w:val="nil"/>
              <w:right w:val="nil"/>
            </w:tcBorders>
            <w:shd w:val="clear" w:color="auto" w:fill="auto"/>
            <w:noWrap/>
            <w:vAlign w:val="bottom"/>
            <w:hideMark/>
          </w:tcPr>
          <w:p w14:paraId="326EE46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33E48A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C2EDB0E" w14:textId="77777777" w:rsidTr="00B10FD6">
        <w:trPr>
          <w:trHeight w:val="144"/>
        </w:trPr>
        <w:tc>
          <w:tcPr>
            <w:tcW w:w="0" w:type="auto"/>
            <w:tcBorders>
              <w:top w:val="nil"/>
              <w:left w:val="nil"/>
              <w:bottom w:val="nil"/>
              <w:right w:val="nil"/>
            </w:tcBorders>
            <w:shd w:val="clear" w:color="auto" w:fill="auto"/>
            <w:noWrap/>
            <w:vAlign w:val="bottom"/>
            <w:hideMark/>
          </w:tcPr>
          <w:p w14:paraId="50C522C9" w14:textId="77777777" w:rsidR="00F0098D" w:rsidRPr="00DD1C58" w:rsidRDefault="00F0098D" w:rsidP="00B10FD6">
            <w:pPr>
              <w:rPr>
                <w:i/>
                <w:iCs/>
                <w:color w:val="000000"/>
                <w:sz w:val="20"/>
              </w:rPr>
            </w:pPr>
            <w:proofErr w:type="spellStart"/>
            <w:r w:rsidRPr="00DD1C58">
              <w:rPr>
                <w:i/>
                <w:iCs/>
                <w:color w:val="000000"/>
                <w:sz w:val="20"/>
              </w:rPr>
              <w:t>Stemonosudis</w:t>
            </w:r>
            <w:proofErr w:type="spellEnd"/>
            <w:r w:rsidRPr="00DD1C58">
              <w:rPr>
                <w:i/>
                <w:iCs/>
                <w:color w:val="000000"/>
                <w:sz w:val="20"/>
              </w:rPr>
              <w:t xml:space="preserve"> </w:t>
            </w:r>
            <w:proofErr w:type="spellStart"/>
            <w:r w:rsidRPr="00DD1C58">
              <w:rPr>
                <w:i/>
                <w:iCs/>
                <w:color w:val="000000"/>
                <w:sz w:val="20"/>
              </w:rPr>
              <w:t>bullisi</w:t>
            </w:r>
            <w:proofErr w:type="spellEnd"/>
          </w:p>
        </w:tc>
        <w:tc>
          <w:tcPr>
            <w:tcW w:w="0" w:type="auto"/>
            <w:tcBorders>
              <w:top w:val="nil"/>
              <w:left w:val="nil"/>
              <w:bottom w:val="nil"/>
              <w:right w:val="nil"/>
            </w:tcBorders>
            <w:shd w:val="clear" w:color="auto" w:fill="auto"/>
            <w:noWrap/>
            <w:vAlign w:val="bottom"/>
            <w:hideMark/>
          </w:tcPr>
          <w:p w14:paraId="35D44825"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BE08617" w14:textId="77777777" w:rsidR="00F0098D" w:rsidRPr="00DD1C58" w:rsidRDefault="00F0098D" w:rsidP="00B10FD6">
            <w:pPr>
              <w:jc w:val="center"/>
              <w:rPr>
                <w:color w:val="000000"/>
                <w:sz w:val="20"/>
              </w:rPr>
            </w:pPr>
            <w:r w:rsidRPr="00DD1C58">
              <w:rPr>
                <w:color w:val="000000"/>
                <w:sz w:val="20"/>
              </w:rPr>
              <w:t>6.80E-07</w:t>
            </w:r>
          </w:p>
        </w:tc>
        <w:tc>
          <w:tcPr>
            <w:tcW w:w="0" w:type="auto"/>
            <w:tcBorders>
              <w:top w:val="nil"/>
              <w:left w:val="nil"/>
              <w:bottom w:val="nil"/>
              <w:right w:val="nil"/>
            </w:tcBorders>
            <w:shd w:val="clear" w:color="auto" w:fill="auto"/>
            <w:noWrap/>
            <w:vAlign w:val="bottom"/>
            <w:hideMark/>
          </w:tcPr>
          <w:p w14:paraId="5F84E13E"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07C1ECE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5AA2A8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190984D" w14:textId="77777777" w:rsidTr="00B10FD6">
        <w:trPr>
          <w:trHeight w:val="144"/>
        </w:trPr>
        <w:tc>
          <w:tcPr>
            <w:tcW w:w="0" w:type="auto"/>
            <w:tcBorders>
              <w:top w:val="nil"/>
              <w:left w:val="nil"/>
              <w:bottom w:val="nil"/>
              <w:right w:val="nil"/>
            </w:tcBorders>
            <w:shd w:val="clear" w:color="auto" w:fill="auto"/>
            <w:noWrap/>
            <w:vAlign w:val="bottom"/>
            <w:hideMark/>
          </w:tcPr>
          <w:p w14:paraId="0C9689A5" w14:textId="77777777" w:rsidR="00F0098D" w:rsidRPr="00DD1C58" w:rsidRDefault="00F0098D" w:rsidP="00B10FD6">
            <w:pPr>
              <w:rPr>
                <w:i/>
                <w:iCs/>
                <w:color w:val="000000"/>
                <w:sz w:val="20"/>
              </w:rPr>
            </w:pPr>
            <w:proofErr w:type="spellStart"/>
            <w:r w:rsidRPr="00DD1C58">
              <w:rPr>
                <w:i/>
                <w:iCs/>
                <w:color w:val="000000"/>
                <w:sz w:val="20"/>
              </w:rPr>
              <w:t>Paralichthyidae</w:t>
            </w:r>
            <w:proofErr w:type="spellEnd"/>
          </w:p>
        </w:tc>
        <w:tc>
          <w:tcPr>
            <w:tcW w:w="0" w:type="auto"/>
            <w:tcBorders>
              <w:top w:val="nil"/>
              <w:left w:val="nil"/>
              <w:bottom w:val="nil"/>
              <w:right w:val="nil"/>
            </w:tcBorders>
            <w:shd w:val="clear" w:color="auto" w:fill="auto"/>
            <w:noWrap/>
            <w:vAlign w:val="bottom"/>
            <w:hideMark/>
          </w:tcPr>
          <w:p w14:paraId="062B4574"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51423B2" w14:textId="77777777" w:rsidR="00F0098D" w:rsidRPr="00DD1C58" w:rsidRDefault="00F0098D" w:rsidP="00B10FD6">
            <w:pPr>
              <w:jc w:val="center"/>
              <w:rPr>
                <w:color w:val="000000"/>
                <w:sz w:val="20"/>
              </w:rPr>
            </w:pPr>
            <w:r w:rsidRPr="00DD1C58">
              <w:rPr>
                <w:color w:val="000000"/>
                <w:sz w:val="20"/>
              </w:rPr>
              <w:t>6.60E-07</w:t>
            </w:r>
          </w:p>
        </w:tc>
        <w:tc>
          <w:tcPr>
            <w:tcW w:w="0" w:type="auto"/>
            <w:tcBorders>
              <w:top w:val="nil"/>
              <w:left w:val="nil"/>
              <w:bottom w:val="nil"/>
              <w:right w:val="nil"/>
            </w:tcBorders>
            <w:shd w:val="clear" w:color="auto" w:fill="auto"/>
            <w:noWrap/>
            <w:vAlign w:val="bottom"/>
            <w:hideMark/>
          </w:tcPr>
          <w:p w14:paraId="30AA321E"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0C51633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95734C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BA5C9FC" w14:textId="77777777" w:rsidTr="00B10FD6">
        <w:trPr>
          <w:trHeight w:val="144"/>
        </w:trPr>
        <w:tc>
          <w:tcPr>
            <w:tcW w:w="0" w:type="auto"/>
            <w:tcBorders>
              <w:top w:val="nil"/>
              <w:left w:val="nil"/>
              <w:bottom w:val="nil"/>
              <w:right w:val="nil"/>
            </w:tcBorders>
            <w:shd w:val="clear" w:color="auto" w:fill="auto"/>
            <w:noWrap/>
            <w:vAlign w:val="bottom"/>
            <w:hideMark/>
          </w:tcPr>
          <w:p w14:paraId="732F8BED" w14:textId="77777777" w:rsidR="00F0098D" w:rsidRPr="00DD1C58" w:rsidRDefault="00F0098D" w:rsidP="00B10FD6">
            <w:pPr>
              <w:rPr>
                <w:i/>
                <w:iCs/>
                <w:color w:val="000000"/>
                <w:sz w:val="20"/>
              </w:rPr>
            </w:pPr>
            <w:proofErr w:type="spellStart"/>
            <w:r w:rsidRPr="00DD1C58">
              <w:rPr>
                <w:i/>
                <w:iCs/>
                <w:color w:val="000000"/>
                <w:sz w:val="20"/>
              </w:rPr>
              <w:t>Citharichthys</w:t>
            </w:r>
            <w:proofErr w:type="spellEnd"/>
          </w:p>
        </w:tc>
        <w:tc>
          <w:tcPr>
            <w:tcW w:w="0" w:type="auto"/>
            <w:tcBorders>
              <w:top w:val="nil"/>
              <w:left w:val="nil"/>
              <w:bottom w:val="nil"/>
              <w:right w:val="nil"/>
            </w:tcBorders>
            <w:shd w:val="clear" w:color="auto" w:fill="auto"/>
            <w:noWrap/>
            <w:vAlign w:val="bottom"/>
            <w:hideMark/>
          </w:tcPr>
          <w:p w14:paraId="0217E7A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A1EC283" w14:textId="77777777" w:rsidR="00F0098D" w:rsidRPr="00DD1C58" w:rsidRDefault="00F0098D" w:rsidP="00B10FD6">
            <w:pPr>
              <w:jc w:val="center"/>
              <w:rPr>
                <w:color w:val="000000"/>
                <w:sz w:val="20"/>
              </w:rPr>
            </w:pPr>
            <w:r w:rsidRPr="00DD1C58">
              <w:rPr>
                <w:color w:val="000000"/>
                <w:sz w:val="20"/>
              </w:rPr>
              <w:t>6.30E-07</w:t>
            </w:r>
          </w:p>
        </w:tc>
        <w:tc>
          <w:tcPr>
            <w:tcW w:w="0" w:type="auto"/>
            <w:tcBorders>
              <w:top w:val="nil"/>
              <w:left w:val="nil"/>
              <w:bottom w:val="nil"/>
              <w:right w:val="nil"/>
            </w:tcBorders>
            <w:shd w:val="clear" w:color="auto" w:fill="auto"/>
            <w:noWrap/>
            <w:vAlign w:val="bottom"/>
            <w:hideMark/>
          </w:tcPr>
          <w:p w14:paraId="39191B6C" w14:textId="77777777" w:rsidR="00F0098D" w:rsidRPr="00DD1C58" w:rsidRDefault="00F0098D" w:rsidP="00B10FD6">
            <w:pPr>
              <w:jc w:val="center"/>
              <w:rPr>
                <w:color w:val="000000"/>
                <w:sz w:val="20"/>
              </w:rPr>
            </w:pPr>
            <w:r>
              <w:rPr>
                <w:color w:val="000000"/>
                <w:sz w:val="20"/>
              </w:rPr>
              <w:t>3.16E+00</w:t>
            </w:r>
          </w:p>
        </w:tc>
        <w:tc>
          <w:tcPr>
            <w:tcW w:w="0" w:type="auto"/>
            <w:tcBorders>
              <w:top w:val="nil"/>
              <w:left w:val="nil"/>
              <w:bottom w:val="nil"/>
              <w:right w:val="nil"/>
            </w:tcBorders>
            <w:shd w:val="clear" w:color="auto" w:fill="auto"/>
            <w:noWrap/>
            <w:vAlign w:val="bottom"/>
            <w:hideMark/>
          </w:tcPr>
          <w:p w14:paraId="133DC41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397A51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76EDB04" w14:textId="77777777" w:rsidTr="00B10FD6">
        <w:trPr>
          <w:trHeight w:val="144"/>
        </w:trPr>
        <w:tc>
          <w:tcPr>
            <w:tcW w:w="0" w:type="auto"/>
            <w:tcBorders>
              <w:top w:val="nil"/>
              <w:left w:val="nil"/>
              <w:bottom w:val="nil"/>
              <w:right w:val="nil"/>
            </w:tcBorders>
            <w:shd w:val="clear" w:color="auto" w:fill="auto"/>
            <w:noWrap/>
            <w:vAlign w:val="bottom"/>
            <w:hideMark/>
          </w:tcPr>
          <w:p w14:paraId="1242A5D6" w14:textId="77777777" w:rsidR="00F0098D" w:rsidRPr="00DD1C58" w:rsidRDefault="00F0098D" w:rsidP="00B10FD6">
            <w:pPr>
              <w:rPr>
                <w:i/>
                <w:iCs/>
                <w:color w:val="000000"/>
                <w:sz w:val="20"/>
              </w:rPr>
            </w:pPr>
            <w:proofErr w:type="spellStart"/>
            <w:r w:rsidRPr="00DD1C58">
              <w:rPr>
                <w:i/>
                <w:iCs/>
                <w:color w:val="000000"/>
                <w:sz w:val="20"/>
              </w:rPr>
              <w:t>Melanostomias</w:t>
            </w:r>
            <w:proofErr w:type="spellEnd"/>
          </w:p>
        </w:tc>
        <w:tc>
          <w:tcPr>
            <w:tcW w:w="0" w:type="auto"/>
            <w:tcBorders>
              <w:top w:val="nil"/>
              <w:left w:val="nil"/>
              <w:bottom w:val="nil"/>
              <w:right w:val="nil"/>
            </w:tcBorders>
            <w:shd w:val="clear" w:color="auto" w:fill="auto"/>
            <w:noWrap/>
            <w:vAlign w:val="bottom"/>
            <w:hideMark/>
          </w:tcPr>
          <w:p w14:paraId="21E0BBB1"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58D2A93"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53A728DC"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4ED7697F"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38F7045B"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8395A1D" w14:textId="77777777" w:rsidTr="00B10FD6">
        <w:trPr>
          <w:trHeight w:val="144"/>
        </w:trPr>
        <w:tc>
          <w:tcPr>
            <w:tcW w:w="0" w:type="auto"/>
            <w:tcBorders>
              <w:top w:val="nil"/>
              <w:left w:val="nil"/>
              <w:bottom w:val="nil"/>
              <w:right w:val="nil"/>
            </w:tcBorders>
            <w:shd w:val="clear" w:color="auto" w:fill="auto"/>
            <w:noWrap/>
            <w:vAlign w:val="bottom"/>
            <w:hideMark/>
          </w:tcPr>
          <w:p w14:paraId="72D51EFD"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fissibarbis</w:t>
            </w:r>
            <w:proofErr w:type="spellEnd"/>
          </w:p>
        </w:tc>
        <w:tc>
          <w:tcPr>
            <w:tcW w:w="0" w:type="auto"/>
            <w:tcBorders>
              <w:top w:val="nil"/>
              <w:left w:val="nil"/>
              <w:bottom w:val="nil"/>
              <w:right w:val="nil"/>
            </w:tcBorders>
            <w:shd w:val="clear" w:color="auto" w:fill="auto"/>
            <w:noWrap/>
            <w:vAlign w:val="bottom"/>
            <w:hideMark/>
          </w:tcPr>
          <w:p w14:paraId="7512B788"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A17E4B3"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31AD9074"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6A8B7B6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040AAA71"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7DAB1109" w14:textId="77777777" w:rsidTr="00B10FD6">
        <w:trPr>
          <w:trHeight w:val="144"/>
        </w:trPr>
        <w:tc>
          <w:tcPr>
            <w:tcW w:w="0" w:type="auto"/>
            <w:tcBorders>
              <w:top w:val="nil"/>
              <w:left w:val="nil"/>
              <w:bottom w:val="nil"/>
              <w:right w:val="nil"/>
            </w:tcBorders>
            <w:shd w:val="clear" w:color="auto" w:fill="auto"/>
            <w:noWrap/>
            <w:vAlign w:val="bottom"/>
            <w:hideMark/>
          </w:tcPr>
          <w:p w14:paraId="3B42D2B1"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acinosus</w:t>
            </w:r>
            <w:proofErr w:type="spellEnd"/>
          </w:p>
        </w:tc>
        <w:tc>
          <w:tcPr>
            <w:tcW w:w="0" w:type="auto"/>
            <w:tcBorders>
              <w:top w:val="nil"/>
              <w:left w:val="nil"/>
              <w:bottom w:val="nil"/>
              <w:right w:val="nil"/>
            </w:tcBorders>
            <w:shd w:val="clear" w:color="auto" w:fill="auto"/>
            <w:noWrap/>
            <w:vAlign w:val="bottom"/>
            <w:hideMark/>
          </w:tcPr>
          <w:p w14:paraId="0D99A712"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5AAB1E0D"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71ACC19F"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0B8CD5FE"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34FA3409"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07910295" w14:textId="77777777" w:rsidTr="00B10FD6">
        <w:trPr>
          <w:trHeight w:val="144"/>
        </w:trPr>
        <w:tc>
          <w:tcPr>
            <w:tcW w:w="0" w:type="auto"/>
            <w:tcBorders>
              <w:top w:val="nil"/>
              <w:left w:val="nil"/>
              <w:bottom w:val="nil"/>
              <w:right w:val="nil"/>
            </w:tcBorders>
            <w:shd w:val="clear" w:color="auto" w:fill="auto"/>
            <w:noWrap/>
            <w:vAlign w:val="bottom"/>
            <w:hideMark/>
          </w:tcPr>
          <w:p w14:paraId="26B98952" w14:textId="77777777" w:rsidR="00F0098D" w:rsidRPr="00DD1C58" w:rsidRDefault="00F0098D" w:rsidP="00B10FD6">
            <w:pPr>
              <w:rPr>
                <w:i/>
                <w:iCs/>
                <w:color w:val="000000"/>
                <w:sz w:val="20"/>
              </w:rPr>
            </w:pPr>
            <w:proofErr w:type="spellStart"/>
            <w:r w:rsidRPr="00DD1C58">
              <w:rPr>
                <w:i/>
                <w:iCs/>
                <w:color w:val="000000"/>
                <w:sz w:val="20"/>
              </w:rPr>
              <w:lastRenderedPageBreak/>
              <w:t>Eustomias</w:t>
            </w:r>
            <w:proofErr w:type="spellEnd"/>
            <w:r w:rsidRPr="00DD1C58">
              <w:rPr>
                <w:i/>
                <w:iCs/>
                <w:color w:val="000000"/>
                <w:sz w:val="20"/>
              </w:rPr>
              <w:t xml:space="preserve"> </w:t>
            </w:r>
            <w:proofErr w:type="spellStart"/>
            <w:r w:rsidRPr="00DD1C58">
              <w:rPr>
                <w:i/>
                <w:iCs/>
                <w:color w:val="000000"/>
                <w:sz w:val="20"/>
              </w:rPr>
              <w:t>brevibarbatus</w:t>
            </w:r>
            <w:proofErr w:type="spellEnd"/>
          </w:p>
        </w:tc>
        <w:tc>
          <w:tcPr>
            <w:tcW w:w="0" w:type="auto"/>
            <w:tcBorders>
              <w:top w:val="nil"/>
              <w:left w:val="nil"/>
              <w:bottom w:val="nil"/>
              <w:right w:val="nil"/>
            </w:tcBorders>
            <w:shd w:val="clear" w:color="auto" w:fill="auto"/>
            <w:noWrap/>
            <w:vAlign w:val="bottom"/>
            <w:hideMark/>
          </w:tcPr>
          <w:p w14:paraId="36D5DCCA"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5840E98"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7630B58E"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45B20EB5"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5AEB14FD"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1F007477" w14:textId="77777777" w:rsidTr="00B10FD6">
        <w:trPr>
          <w:trHeight w:val="144"/>
        </w:trPr>
        <w:tc>
          <w:tcPr>
            <w:tcW w:w="0" w:type="auto"/>
            <w:tcBorders>
              <w:top w:val="nil"/>
              <w:left w:val="nil"/>
              <w:bottom w:val="nil"/>
              <w:right w:val="nil"/>
            </w:tcBorders>
            <w:shd w:val="clear" w:color="auto" w:fill="auto"/>
            <w:noWrap/>
            <w:vAlign w:val="bottom"/>
            <w:hideMark/>
          </w:tcPr>
          <w:p w14:paraId="611CCB58" w14:textId="77777777" w:rsidR="00F0098D" w:rsidRPr="00DD1C58" w:rsidRDefault="00F0098D" w:rsidP="00B10FD6">
            <w:pPr>
              <w:rPr>
                <w:i/>
                <w:iCs/>
                <w:color w:val="000000"/>
                <w:sz w:val="20"/>
              </w:rPr>
            </w:pPr>
            <w:proofErr w:type="spellStart"/>
            <w:r w:rsidRPr="00DD1C58">
              <w:rPr>
                <w:i/>
                <w:iCs/>
                <w:color w:val="000000"/>
                <w:sz w:val="20"/>
              </w:rPr>
              <w:t>Eustomias</w:t>
            </w:r>
            <w:proofErr w:type="spellEnd"/>
            <w:r w:rsidRPr="00DD1C58">
              <w:rPr>
                <w:i/>
                <w:iCs/>
                <w:color w:val="000000"/>
                <w:sz w:val="20"/>
              </w:rPr>
              <w:t xml:space="preserve"> </w:t>
            </w:r>
            <w:proofErr w:type="spellStart"/>
            <w:r w:rsidRPr="00DD1C58">
              <w:rPr>
                <w:i/>
                <w:iCs/>
                <w:color w:val="000000"/>
                <w:sz w:val="20"/>
              </w:rPr>
              <w:t>dendriticus</w:t>
            </w:r>
            <w:proofErr w:type="spellEnd"/>
          </w:p>
        </w:tc>
        <w:tc>
          <w:tcPr>
            <w:tcW w:w="0" w:type="auto"/>
            <w:tcBorders>
              <w:top w:val="nil"/>
              <w:left w:val="nil"/>
              <w:bottom w:val="nil"/>
              <w:right w:val="nil"/>
            </w:tcBorders>
            <w:shd w:val="clear" w:color="auto" w:fill="auto"/>
            <w:noWrap/>
            <w:vAlign w:val="bottom"/>
            <w:hideMark/>
          </w:tcPr>
          <w:p w14:paraId="28B1D82B"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9BEC45C"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367FD5FD"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61411935"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970FF57"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31671C95" w14:textId="77777777" w:rsidTr="00B10FD6">
        <w:trPr>
          <w:trHeight w:val="144"/>
        </w:trPr>
        <w:tc>
          <w:tcPr>
            <w:tcW w:w="0" w:type="auto"/>
            <w:tcBorders>
              <w:top w:val="nil"/>
              <w:left w:val="nil"/>
              <w:bottom w:val="nil"/>
              <w:right w:val="nil"/>
            </w:tcBorders>
            <w:shd w:val="clear" w:color="auto" w:fill="auto"/>
            <w:noWrap/>
            <w:vAlign w:val="bottom"/>
            <w:hideMark/>
          </w:tcPr>
          <w:p w14:paraId="6F80B41F" w14:textId="77777777" w:rsidR="00F0098D" w:rsidRPr="00DD1C58" w:rsidRDefault="00F0098D" w:rsidP="00B10FD6">
            <w:pPr>
              <w:rPr>
                <w:i/>
                <w:iCs/>
                <w:color w:val="000000"/>
                <w:sz w:val="20"/>
              </w:rPr>
            </w:pPr>
            <w:proofErr w:type="spellStart"/>
            <w:r w:rsidRPr="00DD1C58">
              <w:rPr>
                <w:i/>
                <w:iCs/>
                <w:color w:val="000000"/>
                <w:sz w:val="20"/>
              </w:rPr>
              <w:t>Leptostomias</w:t>
            </w:r>
            <w:proofErr w:type="spellEnd"/>
            <w:r w:rsidRPr="00DD1C58">
              <w:rPr>
                <w:i/>
                <w:iCs/>
                <w:color w:val="000000"/>
                <w:sz w:val="20"/>
              </w:rPr>
              <w:t xml:space="preserve"> gladiator</w:t>
            </w:r>
          </w:p>
        </w:tc>
        <w:tc>
          <w:tcPr>
            <w:tcW w:w="0" w:type="auto"/>
            <w:tcBorders>
              <w:top w:val="nil"/>
              <w:left w:val="nil"/>
              <w:bottom w:val="nil"/>
              <w:right w:val="nil"/>
            </w:tcBorders>
            <w:shd w:val="clear" w:color="auto" w:fill="auto"/>
            <w:noWrap/>
            <w:vAlign w:val="bottom"/>
            <w:hideMark/>
          </w:tcPr>
          <w:p w14:paraId="378B00A0"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AA3BB3C" w14:textId="77777777" w:rsidR="00F0098D" w:rsidRPr="00DD1C58" w:rsidRDefault="00F0098D" w:rsidP="00B10FD6">
            <w:pPr>
              <w:jc w:val="center"/>
              <w:rPr>
                <w:color w:val="000000"/>
                <w:sz w:val="20"/>
              </w:rPr>
            </w:pPr>
            <w:r w:rsidRPr="00DD1C58">
              <w:rPr>
                <w:color w:val="000000"/>
                <w:sz w:val="20"/>
              </w:rPr>
              <w:t>5.00E-07</w:t>
            </w:r>
          </w:p>
        </w:tc>
        <w:tc>
          <w:tcPr>
            <w:tcW w:w="0" w:type="auto"/>
            <w:tcBorders>
              <w:top w:val="nil"/>
              <w:left w:val="nil"/>
              <w:bottom w:val="nil"/>
              <w:right w:val="nil"/>
            </w:tcBorders>
            <w:shd w:val="clear" w:color="auto" w:fill="auto"/>
            <w:noWrap/>
            <w:vAlign w:val="bottom"/>
            <w:hideMark/>
          </w:tcPr>
          <w:p w14:paraId="2652E715" w14:textId="77777777" w:rsidR="00F0098D" w:rsidRPr="00DD1C58" w:rsidRDefault="00F0098D" w:rsidP="00B10FD6">
            <w:pPr>
              <w:jc w:val="center"/>
              <w:rPr>
                <w:color w:val="000000"/>
                <w:sz w:val="20"/>
              </w:rPr>
            </w:pPr>
            <w:r>
              <w:rPr>
                <w:color w:val="000000"/>
                <w:sz w:val="20"/>
              </w:rPr>
              <w:t>2.74E+00</w:t>
            </w:r>
          </w:p>
        </w:tc>
        <w:tc>
          <w:tcPr>
            <w:tcW w:w="0" w:type="auto"/>
            <w:tcBorders>
              <w:top w:val="nil"/>
              <w:left w:val="nil"/>
              <w:bottom w:val="nil"/>
              <w:right w:val="nil"/>
            </w:tcBorders>
            <w:shd w:val="clear" w:color="auto" w:fill="auto"/>
            <w:noWrap/>
            <w:vAlign w:val="bottom"/>
            <w:hideMark/>
          </w:tcPr>
          <w:p w14:paraId="5577D4E3"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712EF482"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92BD873" w14:textId="77777777" w:rsidTr="00B10FD6">
        <w:trPr>
          <w:trHeight w:val="144"/>
        </w:trPr>
        <w:tc>
          <w:tcPr>
            <w:tcW w:w="0" w:type="auto"/>
            <w:tcBorders>
              <w:top w:val="nil"/>
              <w:left w:val="nil"/>
              <w:bottom w:val="nil"/>
              <w:right w:val="nil"/>
            </w:tcBorders>
            <w:shd w:val="clear" w:color="auto" w:fill="auto"/>
            <w:noWrap/>
            <w:vAlign w:val="bottom"/>
            <w:hideMark/>
          </w:tcPr>
          <w:p w14:paraId="5BC0559F" w14:textId="77777777" w:rsidR="00F0098D" w:rsidRPr="00DD1C58" w:rsidRDefault="00F0098D" w:rsidP="00B10FD6">
            <w:pPr>
              <w:rPr>
                <w:i/>
                <w:iCs/>
                <w:color w:val="000000"/>
                <w:sz w:val="20"/>
              </w:rPr>
            </w:pPr>
            <w:proofErr w:type="spellStart"/>
            <w:r w:rsidRPr="00DD1C58">
              <w:rPr>
                <w:i/>
                <w:iCs/>
                <w:color w:val="000000"/>
                <w:sz w:val="20"/>
              </w:rPr>
              <w:t>Narcetes</w:t>
            </w:r>
            <w:proofErr w:type="spellEnd"/>
            <w:r w:rsidRPr="00DD1C58">
              <w:rPr>
                <w:i/>
                <w:iCs/>
                <w:color w:val="000000"/>
                <w:sz w:val="20"/>
              </w:rPr>
              <w:t xml:space="preserve"> </w:t>
            </w:r>
            <w:proofErr w:type="spellStart"/>
            <w:r w:rsidRPr="00DD1C58">
              <w:rPr>
                <w:i/>
                <w:iCs/>
                <w:color w:val="000000"/>
                <w:sz w:val="20"/>
              </w:rPr>
              <w:t>stomias</w:t>
            </w:r>
            <w:proofErr w:type="spellEnd"/>
          </w:p>
        </w:tc>
        <w:tc>
          <w:tcPr>
            <w:tcW w:w="0" w:type="auto"/>
            <w:tcBorders>
              <w:top w:val="nil"/>
              <w:left w:val="nil"/>
              <w:bottom w:val="nil"/>
              <w:right w:val="nil"/>
            </w:tcBorders>
            <w:shd w:val="clear" w:color="auto" w:fill="auto"/>
            <w:noWrap/>
            <w:vAlign w:val="bottom"/>
            <w:hideMark/>
          </w:tcPr>
          <w:p w14:paraId="7CA1984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E5B4AEF" w14:textId="77777777" w:rsidR="00F0098D" w:rsidRPr="00DD1C58" w:rsidRDefault="00F0098D" w:rsidP="00B10FD6">
            <w:pPr>
              <w:jc w:val="center"/>
              <w:rPr>
                <w:color w:val="000000"/>
                <w:sz w:val="20"/>
              </w:rPr>
            </w:pPr>
            <w:r w:rsidRPr="00DD1C58">
              <w:rPr>
                <w:color w:val="000000"/>
                <w:sz w:val="20"/>
              </w:rPr>
              <w:t>4.40E-07</w:t>
            </w:r>
          </w:p>
        </w:tc>
        <w:tc>
          <w:tcPr>
            <w:tcW w:w="0" w:type="auto"/>
            <w:tcBorders>
              <w:top w:val="nil"/>
              <w:left w:val="nil"/>
              <w:bottom w:val="nil"/>
              <w:right w:val="nil"/>
            </w:tcBorders>
            <w:shd w:val="clear" w:color="auto" w:fill="auto"/>
            <w:noWrap/>
            <w:vAlign w:val="bottom"/>
            <w:hideMark/>
          </w:tcPr>
          <w:p w14:paraId="6F5691C1"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67229EA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62CA11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3F5CA93" w14:textId="77777777" w:rsidTr="00B10FD6">
        <w:trPr>
          <w:trHeight w:val="144"/>
        </w:trPr>
        <w:tc>
          <w:tcPr>
            <w:tcW w:w="0" w:type="auto"/>
            <w:tcBorders>
              <w:top w:val="nil"/>
              <w:left w:val="nil"/>
              <w:bottom w:val="nil"/>
              <w:right w:val="nil"/>
            </w:tcBorders>
            <w:shd w:val="clear" w:color="auto" w:fill="auto"/>
            <w:noWrap/>
            <w:vAlign w:val="bottom"/>
            <w:hideMark/>
          </w:tcPr>
          <w:p w14:paraId="521B945C"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margarita</w:t>
            </w:r>
          </w:p>
        </w:tc>
        <w:tc>
          <w:tcPr>
            <w:tcW w:w="0" w:type="auto"/>
            <w:tcBorders>
              <w:top w:val="nil"/>
              <w:left w:val="nil"/>
              <w:bottom w:val="nil"/>
              <w:right w:val="nil"/>
            </w:tcBorders>
            <w:shd w:val="clear" w:color="auto" w:fill="auto"/>
            <w:noWrap/>
            <w:vAlign w:val="bottom"/>
            <w:hideMark/>
          </w:tcPr>
          <w:p w14:paraId="07176C6F"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8A79E17"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4168A1EF"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661935E6"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70359DDB"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5DF8252A" w14:textId="77777777" w:rsidTr="00B10FD6">
        <w:trPr>
          <w:trHeight w:val="144"/>
        </w:trPr>
        <w:tc>
          <w:tcPr>
            <w:tcW w:w="0" w:type="auto"/>
            <w:tcBorders>
              <w:top w:val="nil"/>
              <w:left w:val="nil"/>
              <w:bottom w:val="nil"/>
              <w:right w:val="nil"/>
            </w:tcBorders>
            <w:shd w:val="clear" w:color="auto" w:fill="auto"/>
            <w:noWrap/>
            <w:vAlign w:val="bottom"/>
            <w:hideMark/>
          </w:tcPr>
          <w:p w14:paraId="17695886" w14:textId="77777777" w:rsidR="00F0098D" w:rsidRPr="00DD1C58" w:rsidRDefault="00F0098D" w:rsidP="00B10FD6">
            <w:pPr>
              <w:rPr>
                <w:i/>
                <w:iCs/>
                <w:color w:val="000000"/>
                <w:sz w:val="20"/>
              </w:rPr>
            </w:pPr>
            <w:proofErr w:type="spellStart"/>
            <w:r w:rsidRPr="00DD1C58">
              <w:rPr>
                <w:i/>
                <w:iCs/>
                <w:color w:val="000000"/>
                <w:sz w:val="20"/>
              </w:rPr>
              <w:t>Pachystomias</w:t>
            </w:r>
            <w:proofErr w:type="spellEnd"/>
            <w:r w:rsidRPr="00DD1C58">
              <w:rPr>
                <w:i/>
                <w:iCs/>
                <w:color w:val="000000"/>
                <w:sz w:val="20"/>
              </w:rPr>
              <w:t xml:space="preserve"> </w:t>
            </w:r>
            <w:proofErr w:type="spellStart"/>
            <w:r w:rsidRPr="00DD1C58">
              <w:rPr>
                <w:i/>
                <w:iCs/>
                <w:color w:val="000000"/>
                <w:sz w:val="20"/>
              </w:rPr>
              <w:t>microdon</w:t>
            </w:r>
            <w:proofErr w:type="spellEnd"/>
          </w:p>
        </w:tc>
        <w:tc>
          <w:tcPr>
            <w:tcW w:w="0" w:type="auto"/>
            <w:tcBorders>
              <w:top w:val="nil"/>
              <w:left w:val="nil"/>
              <w:bottom w:val="nil"/>
              <w:right w:val="nil"/>
            </w:tcBorders>
            <w:shd w:val="clear" w:color="auto" w:fill="auto"/>
            <w:noWrap/>
            <w:vAlign w:val="bottom"/>
            <w:hideMark/>
          </w:tcPr>
          <w:p w14:paraId="3F75CE78"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57E9781"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0486F567"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4881131C"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AC6F6D6"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55C0E900" w14:textId="77777777" w:rsidTr="00B10FD6">
        <w:trPr>
          <w:trHeight w:val="144"/>
        </w:trPr>
        <w:tc>
          <w:tcPr>
            <w:tcW w:w="0" w:type="auto"/>
            <w:tcBorders>
              <w:top w:val="nil"/>
              <w:left w:val="nil"/>
              <w:bottom w:val="nil"/>
              <w:right w:val="nil"/>
            </w:tcBorders>
            <w:shd w:val="clear" w:color="auto" w:fill="auto"/>
            <w:noWrap/>
            <w:vAlign w:val="bottom"/>
            <w:hideMark/>
          </w:tcPr>
          <w:p w14:paraId="13B6A9A8"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brevis</w:t>
            </w:r>
          </w:p>
        </w:tc>
        <w:tc>
          <w:tcPr>
            <w:tcW w:w="0" w:type="auto"/>
            <w:tcBorders>
              <w:top w:val="nil"/>
              <w:left w:val="nil"/>
              <w:bottom w:val="nil"/>
              <w:right w:val="nil"/>
            </w:tcBorders>
            <w:shd w:val="clear" w:color="auto" w:fill="auto"/>
            <w:noWrap/>
            <w:vAlign w:val="bottom"/>
            <w:hideMark/>
          </w:tcPr>
          <w:p w14:paraId="61974D00"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471D0F8"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1D6A7703"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18647B6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61DF7CBA"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E8DF0C6" w14:textId="77777777" w:rsidTr="00B10FD6">
        <w:trPr>
          <w:trHeight w:val="144"/>
        </w:trPr>
        <w:tc>
          <w:tcPr>
            <w:tcW w:w="0" w:type="auto"/>
            <w:tcBorders>
              <w:top w:val="nil"/>
              <w:left w:val="nil"/>
              <w:bottom w:val="nil"/>
              <w:right w:val="nil"/>
            </w:tcBorders>
            <w:shd w:val="clear" w:color="auto" w:fill="auto"/>
            <w:noWrap/>
            <w:vAlign w:val="bottom"/>
            <w:hideMark/>
          </w:tcPr>
          <w:p w14:paraId="64B78162" w14:textId="77777777" w:rsidR="00F0098D" w:rsidRPr="00DD1C58" w:rsidRDefault="00F0098D" w:rsidP="00B10FD6">
            <w:pPr>
              <w:rPr>
                <w:i/>
                <w:iCs/>
                <w:color w:val="000000"/>
                <w:sz w:val="20"/>
              </w:rPr>
            </w:pPr>
            <w:proofErr w:type="spellStart"/>
            <w:r w:rsidRPr="00DD1C58">
              <w:rPr>
                <w:i/>
                <w:iCs/>
                <w:color w:val="000000"/>
                <w:sz w:val="20"/>
              </w:rPr>
              <w:t>Photonectes</w:t>
            </w:r>
            <w:proofErr w:type="spellEnd"/>
            <w:r w:rsidRPr="00DD1C58">
              <w:rPr>
                <w:i/>
                <w:iCs/>
                <w:color w:val="000000"/>
                <w:sz w:val="20"/>
              </w:rPr>
              <w:t xml:space="preserve"> </w:t>
            </w:r>
            <w:proofErr w:type="spellStart"/>
            <w:r w:rsidRPr="00DD1C58">
              <w:rPr>
                <w:i/>
                <w:iCs/>
                <w:color w:val="000000"/>
                <w:sz w:val="20"/>
              </w:rPr>
              <w:t>achirus</w:t>
            </w:r>
            <w:proofErr w:type="spellEnd"/>
          </w:p>
        </w:tc>
        <w:tc>
          <w:tcPr>
            <w:tcW w:w="0" w:type="auto"/>
            <w:tcBorders>
              <w:top w:val="nil"/>
              <w:left w:val="nil"/>
              <w:bottom w:val="nil"/>
              <w:right w:val="nil"/>
            </w:tcBorders>
            <w:shd w:val="clear" w:color="auto" w:fill="auto"/>
            <w:noWrap/>
            <w:vAlign w:val="bottom"/>
            <w:hideMark/>
          </w:tcPr>
          <w:p w14:paraId="6EEB8B61"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5D4EEEF7"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383254C5"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7DEAD7A3"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355F92C2"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699064BD" w14:textId="77777777" w:rsidTr="00B10FD6">
        <w:trPr>
          <w:trHeight w:val="144"/>
        </w:trPr>
        <w:tc>
          <w:tcPr>
            <w:tcW w:w="0" w:type="auto"/>
            <w:tcBorders>
              <w:top w:val="nil"/>
              <w:left w:val="nil"/>
              <w:bottom w:val="nil"/>
              <w:right w:val="nil"/>
            </w:tcBorders>
            <w:shd w:val="clear" w:color="auto" w:fill="auto"/>
            <w:noWrap/>
            <w:vAlign w:val="bottom"/>
            <w:hideMark/>
          </w:tcPr>
          <w:p w14:paraId="165A9CAC" w14:textId="77777777" w:rsidR="00F0098D" w:rsidRPr="00DD1C58" w:rsidRDefault="00F0098D" w:rsidP="00B10FD6">
            <w:pPr>
              <w:rPr>
                <w:i/>
                <w:iCs/>
                <w:color w:val="000000"/>
                <w:sz w:val="20"/>
              </w:rPr>
            </w:pPr>
            <w:proofErr w:type="spellStart"/>
            <w:r w:rsidRPr="00DD1C58">
              <w:rPr>
                <w:i/>
                <w:iCs/>
                <w:color w:val="000000"/>
                <w:sz w:val="20"/>
              </w:rPr>
              <w:t>Aristostomias</w:t>
            </w:r>
            <w:proofErr w:type="spellEnd"/>
            <w:r w:rsidRPr="00DD1C58">
              <w:rPr>
                <w:i/>
                <w:iCs/>
                <w:color w:val="000000"/>
                <w:sz w:val="20"/>
              </w:rPr>
              <w:t xml:space="preserve"> </w:t>
            </w:r>
            <w:proofErr w:type="spellStart"/>
            <w:r w:rsidRPr="00DD1C58">
              <w:rPr>
                <w:i/>
                <w:iCs/>
                <w:color w:val="000000"/>
                <w:sz w:val="20"/>
              </w:rPr>
              <w:t>polydactylus</w:t>
            </w:r>
            <w:proofErr w:type="spellEnd"/>
          </w:p>
        </w:tc>
        <w:tc>
          <w:tcPr>
            <w:tcW w:w="0" w:type="auto"/>
            <w:tcBorders>
              <w:top w:val="nil"/>
              <w:left w:val="nil"/>
              <w:bottom w:val="nil"/>
              <w:right w:val="nil"/>
            </w:tcBorders>
            <w:shd w:val="clear" w:color="auto" w:fill="auto"/>
            <w:noWrap/>
            <w:vAlign w:val="bottom"/>
            <w:hideMark/>
          </w:tcPr>
          <w:p w14:paraId="2D392390"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416242E"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6076BC85"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462B22EB"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7FE75AB9"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7724C62B" w14:textId="77777777" w:rsidTr="00B10FD6">
        <w:trPr>
          <w:trHeight w:val="144"/>
        </w:trPr>
        <w:tc>
          <w:tcPr>
            <w:tcW w:w="0" w:type="auto"/>
            <w:tcBorders>
              <w:top w:val="nil"/>
              <w:left w:val="nil"/>
              <w:bottom w:val="nil"/>
              <w:right w:val="nil"/>
            </w:tcBorders>
            <w:shd w:val="clear" w:color="auto" w:fill="auto"/>
            <w:noWrap/>
            <w:vAlign w:val="bottom"/>
            <w:hideMark/>
          </w:tcPr>
          <w:p w14:paraId="63759879" w14:textId="77777777" w:rsidR="00F0098D" w:rsidRPr="00DD1C58" w:rsidRDefault="00F0098D" w:rsidP="00B10FD6">
            <w:pPr>
              <w:rPr>
                <w:i/>
                <w:iCs/>
                <w:color w:val="000000"/>
                <w:sz w:val="20"/>
              </w:rPr>
            </w:pPr>
            <w:proofErr w:type="spellStart"/>
            <w:r w:rsidRPr="00DD1C58">
              <w:rPr>
                <w:i/>
                <w:iCs/>
                <w:color w:val="000000"/>
                <w:sz w:val="20"/>
              </w:rPr>
              <w:t>Bathophilus</w:t>
            </w:r>
            <w:proofErr w:type="spellEnd"/>
            <w:r w:rsidRPr="00DD1C58">
              <w:rPr>
                <w:i/>
                <w:iCs/>
                <w:color w:val="000000"/>
                <w:sz w:val="20"/>
              </w:rPr>
              <w:t xml:space="preserve"> </w:t>
            </w:r>
            <w:proofErr w:type="spellStart"/>
            <w:r w:rsidRPr="00DD1C58">
              <w:rPr>
                <w:i/>
                <w:iCs/>
                <w:color w:val="000000"/>
                <w:sz w:val="20"/>
              </w:rPr>
              <w:t>longipinnis</w:t>
            </w:r>
            <w:proofErr w:type="spellEnd"/>
          </w:p>
        </w:tc>
        <w:tc>
          <w:tcPr>
            <w:tcW w:w="0" w:type="auto"/>
            <w:tcBorders>
              <w:top w:val="nil"/>
              <w:left w:val="nil"/>
              <w:bottom w:val="nil"/>
              <w:right w:val="nil"/>
            </w:tcBorders>
            <w:shd w:val="clear" w:color="auto" w:fill="auto"/>
            <w:noWrap/>
            <w:vAlign w:val="bottom"/>
            <w:hideMark/>
          </w:tcPr>
          <w:p w14:paraId="316756CA"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64794E62" w14:textId="77777777" w:rsidR="00F0098D" w:rsidRPr="00DD1C58" w:rsidRDefault="00F0098D" w:rsidP="00B10FD6">
            <w:pPr>
              <w:jc w:val="center"/>
              <w:rPr>
                <w:color w:val="000000"/>
                <w:sz w:val="20"/>
              </w:rPr>
            </w:pPr>
            <w:r w:rsidRPr="00DD1C58">
              <w:rPr>
                <w:color w:val="000000"/>
                <w:sz w:val="20"/>
              </w:rPr>
              <w:t>4.24E-07</w:t>
            </w:r>
          </w:p>
        </w:tc>
        <w:tc>
          <w:tcPr>
            <w:tcW w:w="0" w:type="auto"/>
            <w:tcBorders>
              <w:top w:val="nil"/>
              <w:left w:val="nil"/>
              <w:bottom w:val="nil"/>
              <w:right w:val="nil"/>
            </w:tcBorders>
            <w:shd w:val="clear" w:color="auto" w:fill="auto"/>
            <w:noWrap/>
            <w:vAlign w:val="bottom"/>
            <w:hideMark/>
          </w:tcPr>
          <w:p w14:paraId="1CC0FEFD"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3302ED47" w14:textId="77777777" w:rsidR="00F0098D" w:rsidRPr="00DD1C58" w:rsidRDefault="00F0098D" w:rsidP="00B10FD6">
            <w:pPr>
              <w:jc w:val="center"/>
              <w:rPr>
                <w:color w:val="000000"/>
                <w:sz w:val="20"/>
              </w:rPr>
            </w:pPr>
            <w:r>
              <w:rPr>
                <w:color w:val="000000"/>
                <w:sz w:val="20"/>
              </w:rPr>
              <w:t>1.00E+00</w:t>
            </w:r>
          </w:p>
        </w:tc>
        <w:tc>
          <w:tcPr>
            <w:tcW w:w="0" w:type="auto"/>
            <w:tcBorders>
              <w:top w:val="nil"/>
              <w:left w:val="nil"/>
              <w:bottom w:val="nil"/>
              <w:right w:val="nil"/>
            </w:tcBorders>
            <w:shd w:val="clear" w:color="auto" w:fill="auto"/>
            <w:noWrap/>
            <w:vAlign w:val="bottom"/>
            <w:hideMark/>
          </w:tcPr>
          <w:p w14:paraId="12558D92" w14:textId="77777777" w:rsidR="00F0098D" w:rsidRPr="00DD1C58" w:rsidRDefault="00F0098D" w:rsidP="00B10FD6">
            <w:pPr>
              <w:jc w:val="center"/>
              <w:rPr>
                <w:color w:val="000000"/>
                <w:sz w:val="20"/>
              </w:rPr>
            </w:pPr>
            <w:r w:rsidRPr="00DD1C58">
              <w:rPr>
                <w:color w:val="000000"/>
                <w:sz w:val="20"/>
              </w:rPr>
              <w:t>Sutton and Hopkins 1996</w:t>
            </w:r>
          </w:p>
        </w:tc>
      </w:tr>
      <w:tr w:rsidR="00F0098D" w:rsidRPr="00DD1C58" w14:paraId="256092C6" w14:textId="77777777" w:rsidTr="00B10FD6">
        <w:trPr>
          <w:trHeight w:val="144"/>
        </w:trPr>
        <w:tc>
          <w:tcPr>
            <w:tcW w:w="0" w:type="auto"/>
            <w:tcBorders>
              <w:top w:val="nil"/>
              <w:left w:val="nil"/>
              <w:bottom w:val="nil"/>
              <w:right w:val="nil"/>
            </w:tcBorders>
            <w:shd w:val="clear" w:color="auto" w:fill="auto"/>
            <w:noWrap/>
            <w:vAlign w:val="bottom"/>
            <w:hideMark/>
          </w:tcPr>
          <w:p w14:paraId="58D35F4C" w14:textId="77777777" w:rsidR="00F0098D" w:rsidRPr="00DD1C58" w:rsidRDefault="00F0098D" w:rsidP="00B10FD6">
            <w:pPr>
              <w:rPr>
                <w:i/>
                <w:iCs/>
                <w:color w:val="000000"/>
                <w:sz w:val="20"/>
              </w:rPr>
            </w:pPr>
            <w:proofErr w:type="spellStart"/>
            <w:r w:rsidRPr="00DD1C58">
              <w:rPr>
                <w:i/>
                <w:iCs/>
                <w:color w:val="000000"/>
                <w:sz w:val="20"/>
              </w:rPr>
              <w:t>Bregmaceros</w:t>
            </w:r>
            <w:proofErr w:type="spellEnd"/>
            <w:r w:rsidRPr="00DD1C58">
              <w:rPr>
                <w:i/>
                <w:iCs/>
                <w:color w:val="000000"/>
                <w:sz w:val="20"/>
              </w:rPr>
              <w:t xml:space="preserve"> </w:t>
            </w:r>
            <w:proofErr w:type="spellStart"/>
            <w:r w:rsidRPr="00DD1C58">
              <w:rPr>
                <w:i/>
                <w:iCs/>
                <w:color w:val="000000"/>
                <w:sz w:val="20"/>
              </w:rPr>
              <w:t>mcclellandii</w:t>
            </w:r>
            <w:proofErr w:type="spellEnd"/>
          </w:p>
        </w:tc>
        <w:tc>
          <w:tcPr>
            <w:tcW w:w="0" w:type="auto"/>
            <w:tcBorders>
              <w:top w:val="nil"/>
              <w:left w:val="nil"/>
              <w:bottom w:val="nil"/>
              <w:right w:val="nil"/>
            </w:tcBorders>
            <w:shd w:val="clear" w:color="auto" w:fill="auto"/>
            <w:noWrap/>
            <w:vAlign w:val="bottom"/>
            <w:hideMark/>
          </w:tcPr>
          <w:p w14:paraId="3FFBD43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B09AB4F" w14:textId="77777777" w:rsidR="00F0098D" w:rsidRPr="00DD1C58" w:rsidRDefault="00F0098D" w:rsidP="00B10FD6">
            <w:pPr>
              <w:jc w:val="center"/>
              <w:rPr>
                <w:color w:val="000000"/>
                <w:sz w:val="20"/>
              </w:rPr>
            </w:pPr>
            <w:r w:rsidRPr="00DD1C58">
              <w:rPr>
                <w:color w:val="000000"/>
                <w:sz w:val="20"/>
              </w:rPr>
              <w:t>3.90E-07</w:t>
            </w:r>
          </w:p>
        </w:tc>
        <w:tc>
          <w:tcPr>
            <w:tcW w:w="0" w:type="auto"/>
            <w:tcBorders>
              <w:top w:val="nil"/>
              <w:left w:val="nil"/>
              <w:bottom w:val="nil"/>
              <w:right w:val="nil"/>
            </w:tcBorders>
            <w:shd w:val="clear" w:color="auto" w:fill="auto"/>
            <w:noWrap/>
            <w:vAlign w:val="bottom"/>
            <w:hideMark/>
          </w:tcPr>
          <w:p w14:paraId="7CFDC14C"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2DED8B6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D08CB0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4915945" w14:textId="77777777" w:rsidTr="00B10FD6">
        <w:trPr>
          <w:trHeight w:val="144"/>
        </w:trPr>
        <w:tc>
          <w:tcPr>
            <w:tcW w:w="0" w:type="auto"/>
            <w:tcBorders>
              <w:top w:val="nil"/>
              <w:left w:val="nil"/>
              <w:bottom w:val="nil"/>
              <w:right w:val="nil"/>
            </w:tcBorders>
            <w:shd w:val="clear" w:color="auto" w:fill="auto"/>
            <w:noWrap/>
            <w:vAlign w:val="bottom"/>
            <w:hideMark/>
          </w:tcPr>
          <w:p w14:paraId="04EB6C42" w14:textId="77777777" w:rsidR="00F0098D" w:rsidRPr="00DD1C58" w:rsidRDefault="00F0098D" w:rsidP="00B10FD6">
            <w:pPr>
              <w:rPr>
                <w:i/>
                <w:iCs/>
                <w:color w:val="000000"/>
                <w:sz w:val="20"/>
              </w:rPr>
            </w:pPr>
            <w:proofErr w:type="spellStart"/>
            <w:r w:rsidRPr="00DD1C58">
              <w:rPr>
                <w:i/>
                <w:iCs/>
                <w:color w:val="000000"/>
                <w:sz w:val="20"/>
              </w:rPr>
              <w:t>Photostylus</w:t>
            </w:r>
            <w:proofErr w:type="spellEnd"/>
            <w:r w:rsidRPr="00DD1C58">
              <w:rPr>
                <w:i/>
                <w:iCs/>
                <w:color w:val="000000"/>
                <w:sz w:val="20"/>
              </w:rPr>
              <w:t xml:space="preserve"> </w:t>
            </w:r>
            <w:proofErr w:type="spellStart"/>
            <w:r w:rsidRPr="00DD1C58">
              <w:rPr>
                <w:i/>
                <w:iCs/>
                <w:color w:val="000000"/>
                <w:sz w:val="20"/>
              </w:rPr>
              <w:t>pycnopterus</w:t>
            </w:r>
            <w:proofErr w:type="spellEnd"/>
          </w:p>
        </w:tc>
        <w:tc>
          <w:tcPr>
            <w:tcW w:w="0" w:type="auto"/>
            <w:tcBorders>
              <w:top w:val="nil"/>
              <w:left w:val="nil"/>
              <w:bottom w:val="nil"/>
              <w:right w:val="nil"/>
            </w:tcBorders>
            <w:shd w:val="clear" w:color="auto" w:fill="auto"/>
            <w:noWrap/>
            <w:vAlign w:val="bottom"/>
            <w:hideMark/>
          </w:tcPr>
          <w:p w14:paraId="56A4C78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A87CF61" w14:textId="77777777" w:rsidR="00F0098D" w:rsidRPr="00DD1C58" w:rsidRDefault="00F0098D" w:rsidP="00B10FD6">
            <w:pPr>
              <w:jc w:val="center"/>
              <w:rPr>
                <w:color w:val="000000"/>
                <w:sz w:val="20"/>
              </w:rPr>
            </w:pPr>
            <w:r w:rsidRPr="00DD1C58">
              <w:rPr>
                <w:color w:val="000000"/>
                <w:sz w:val="20"/>
              </w:rPr>
              <w:t>3.20E-07</w:t>
            </w:r>
          </w:p>
        </w:tc>
        <w:tc>
          <w:tcPr>
            <w:tcW w:w="0" w:type="auto"/>
            <w:tcBorders>
              <w:top w:val="nil"/>
              <w:left w:val="nil"/>
              <w:bottom w:val="nil"/>
              <w:right w:val="nil"/>
            </w:tcBorders>
            <w:shd w:val="clear" w:color="auto" w:fill="auto"/>
            <w:noWrap/>
            <w:vAlign w:val="bottom"/>
            <w:hideMark/>
          </w:tcPr>
          <w:p w14:paraId="172B7257" w14:textId="77777777" w:rsidR="00F0098D" w:rsidRPr="00DD1C58" w:rsidRDefault="00F0098D" w:rsidP="00B10FD6">
            <w:pPr>
              <w:jc w:val="center"/>
              <w:rPr>
                <w:color w:val="000000"/>
                <w:sz w:val="20"/>
              </w:rPr>
            </w:pPr>
            <w:r>
              <w:rPr>
                <w:color w:val="000000"/>
                <w:sz w:val="20"/>
              </w:rPr>
              <w:t>3.22E+00</w:t>
            </w:r>
          </w:p>
        </w:tc>
        <w:tc>
          <w:tcPr>
            <w:tcW w:w="0" w:type="auto"/>
            <w:tcBorders>
              <w:top w:val="nil"/>
              <w:left w:val="nil"/>
              <w:bottom w:val="nil"/>
              <w:right w:val="nil"/>
            </w:tcBorders>
            <w:shd w:val="clear" w:color="auto" w:fill="auto"/>
            <w:noWrap/>
            <w:vAlign w:val="bottom"/>
            <w:hideMark/>
          </w:tcPr>
          <w:p w14:paraId="78CE2C9F"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892D8B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89CF98B" w14:textId="77777777" w:rsidTr="00B10FD6">
        <w:trPr>
          <w:trHeight w:val="144"/>
        </w:trPr>
        <w:tc>
          <w:tcPr>
            <w:tcW w:w="0" w:type="auto"/>
            <w:tcBorders>
              <w:top w:val="nil"/>
              <w:left w:val="nil"/>
              <w:bottom w:val="nil"/>
              <w:right w:val="nil"/>
            </w:tcBorders>
            <w:shd w:val="clear" w:color="auto" w:fill="auto"/>
            <w:noWrap/>
            <w:vAlign w:val="bottom"/>
            <w:hideMark/>
          </w:tcPr>
          <w:p w14:paraId="671A9603" w14:textId="77777777" w:rsidR="00F0098D" w:rsidRPr="00DD1C58" w:rsidRDefault="00F0098D" w:rsidP="00B10FD6">
            <w:pPr>
              <w:rPr>
                <w:i/>
                <w:iCs/>
                <w:color w:val="000000"/>
                <w:sz w:val="20"/>
              </w:rPr>
            </w:pPr>
            <w:r w:rsidRPr="00DD1C58">
              <w:rPr>
                <w:i/>
                <w:iCs/>
                <w:color w:val="000000"/>
                <w:sz w:val="20"/>
              </w:rPr>
              <w:t xml:space="preserve">Chaetodon </w:t>
            </w:r>
            <w:proofErr w:type="spellStart"/>
            <w:r w:rsidRPr="00DD1C58">
              <w:rPr>
                <w:i/>
                <w:iCs/>
                <w:color w:val="000000"/>
                <w:sz w:val="20"/>
              </w:rPr>
              <w:t>sedentarius</w:t>
            </w:r>
            <w:proofErr w:type="spellEnd"/>
          </w:p>
        </w:tc>
        <w:tc>
          <w:tcPr>
            <w:tcW w:w="0" w:type="auto"/>
            <w:tcBorders>
              <w:top w:val="nil"/>
              <w:left w:val="nil"/>
              <w:bottom w:val="nil"/>
              <w:right w:val="nil"/>
            </w:tcBorders>
            <w:shd w:val="clear" w:color="auto" w:fill="auto"/>
            <w:noWrap/>
            <w:vAlign w:val="bottom"/>
            <w:hideMark/>
          </w:tcPr>
          <w:p w14:paraId="01F9EB2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BBEE685" w14:textId="77777777" w:rsidR="00F0098D" w:rsidRPr="00DD1C58" w:rsidRDefault="00F0098D" w:rsidP="00B10FD6">
            <w:pPr>
              <w:jc w:val="center"/>
              <w:rPr>
                <w:color w:val="000000"/>
                <w:sz w:val="20"/>
              </w:rPr>
            </w:pPr>
            <w:r w:rsidRPr="00DD1C58">
              <w:rPr>
                <w:color w:val="000000"/>
                <w:sz w:val="20"/>
              </w:rPr>
              <w:t>2.52E-07</w:t>
            </w:r>
          </w:p>
        </w:tc>
        <w:tc>
          <w:tcPr>
            <w:tcW w:w="0" w:type="auto"/>
            <w:tcBorders>
              <w:top w:val="nil"/>
              <w:left w:val="nil"/>
              <w:bottom w:val="nil"/>
              <w:right w:val="nil"/>
            </w:tcBorders>
            <w:shd w:val="clear" w:color="auto" w:fill="auto"/>
            <w:noWrap/>
            <w:vAlign w:val="bottom"/>
            <w:hideMark/>
          </w:tcPr>
          <w:p w14:paraId="159E74BB" w14:textId="77777777" w:rsidR="00F0098D" w:rsidRPr="00DD1C58" w:rsidRDefault="00F0098D" w:rsidP="00B10FD6">
            <w:pPr>
              <w:jc w:val="center"/>
              <w:rPr>
                <w:color w:val="000000"/>
                <w:sz w:val="20"/>
              </w:rPr>
            </w:pPr>
            <w:r>
              <w:rPr>
                <w:color w:val="000000"/>
                <w:sz w:val="20"/>
              </w:rPr>
              <w:t>3.76E+00</w:t>
            </w:r>
          </w:p>
        </w:tc>
        <w:tc>
          <w:tcPr>
            <w:tcW w:w="0" w:type="auto"/>
            <w:tcBorders>
              <w:top w:val="nil"/>
              <w:left w:val="nil"/>
              <w:bottom w:val="nil"/>
              <w:right w:val="nil"/>
            </w:tcBorders>
            <w:shd w:val="clear" w:color="auto" w:fill="auto"/>
            <w:noWrap/>
            <w:vAlign w:val="bottom"/>
            <w:hideMark/>
          </w:tcPr>
          <w:p w14:paraId="7AF0F07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844F5F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088A9B3" w14:textId="77777777" w:rsidTr="00B10FD6">
        <w:trPr>
          <w:trHeight w:val="144"/>
        </w:trPr>
        <w:tc>
          <w:tcPr>
            <w:tcW w:w="0" w:type="auto"/>
            <w:tcBorders>
              <w:top w:val="nil"/>
              <w:left w:val="nil"/>
              <w:bottom w:val="nil"/>
              <w:right w:val="nil"/>
            </w:tcBorders>
            <w:shd w:val="clear" w:color="auto" w:fill="auto"/>
            <w:noWrap/>
            <w:vAlign w:val="bottom"/>
            <w:hideMark/>
          </w:tcPr>
          <w:p w14:paraId="191E2A28" w14:textId="77777777" w:rsidR="00F0098D" w:rsidRPr="00DD1C58" w:rsidRDefault="00F0098D" w:rsidP="00B10FD6">
            <w:pPr>
              <w:rPr>
                <w:i/>
                <w:iCs/>
                <w:color w:val="000000"/>
                <w:sz w:val="20"/>
              </w:rPr>
            </w:pPr>
            <w:proofErr w:type="spellStart"/>
            <w:r w:rsidRPr="00DD1C58">
              <w:rPr>
                <w:i/>
                <w:iCs/>
                <w:color w:val="000000"/>
                <w:sz w:val="20"/>
              </w:rPr>
              <w:t>Porogadus</w:t>
            </w:r>
            <w:proofErr w:type="spellEnd"/>
            <w:r w:rsidRPr="00DD1C58">
              <w:rPr>
                <w:i/>
                <w:iCs/>
                <w:color w:val="000000"/>
                <w:sz w:val="20"/>
              </w:rPr>
              <w:t xml:space="preserve"> miles</w:t>
            </w:r>
          </w:p>
        </w:tc>
        <w:tc>
          <w:tcPr>
            <w:tcW w:w="0" w:type="auto"/>
            <w:tcBorders>
              <w:top w:val="nil"/>
              <w:left w:val="nil"/>
              <w:bottom w:val="nil"/>
              <w:right w:val="nil"/>
            </w:tcBorders>
            <w:shd w:val="clear" w:color="auto" w:fill="auto"/>
            <w:noWrap/>
            <w:vAlign w:val="bottom"/>
            <w:hideMark/>
          </w:tcPr>
          <w:p w14:paraId="3544002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CC66D73" w14:textId="77777777" w:rsidR="00F0098D" w:rsidRPr="00DD1C58" w:rsidRDefault="00F0098D" w:rsidP="00B10FD6">
            <w:pPr>
              <w:jc w:val="center"/>
              <w:rPr>
                <w:color w:val="000000"/>
                <w:sz w:val="20"/>
              </w:rPr>
            </w:pPr>
            <w:r w:rsidRPr="00DD1C58">
              <w:rPr>
                <w:color w:val="000000"/>
                <w:sz w:val="20"/>
              </w:rPr>
              <w:t>2.20E-07</w:t>
            </w:r>
          </w:p>
        </w:tc>
        <w:tc>
          <w:tcPr>
            <w:tcW w:w="0" w:type="auto"/>
            <w:tcBorders>
              <w:top w:val="nil"/>
              <w:left w:val="nil"/>
              <w:bottom w:val="nil"/>
              <w:right w:val="nil"/>
            </w:tcBorders>
            <w:shd w:val="clear" w:color="auto" w:fill="auto"/>
            <w:noWrap/>
            <w:vAlign w:val="bottom"/>
            <w:hideMark/>
          </w:tcPr>
          <w:p w14:paraId="33619EBC" w14:textId="77777777" w:rsidR="00F0098D" w:rsidRPr="00DD1C58" w:rsidRDefault="00F0098D" w:rsidP="00B10FD6">
            <w:pPr>
              <w:jc w:val="center"/>
              <w:rPr>
                <w:color w:val="000000"/>
                <w:sz w:val="20"/>
              </w:rPr>
            </w:pPr>
            <w:r>
              <w:rPr>
                <w:color w:val="000000"/>
                <w:sz w:val="20"/>
              </w:rPr>
              <w:t>3.18E+00</w:t>
            </w:r>
          </w:p>
        </w:tc>
        <w:tc>
          <w:tcPr>
            <w:tcW w:w="0" w:type="auto"/>
            <w:tcBorders>
              <w:top w:val="nil"/>
              <w:left w:val="nil"/>
              <w:bottom w:val="nil"/>
              <w:right w:val="nil"/>
            </w:tcBorders>
            <w:shd w:val="clear" w:color="auto" w:fill="auto"/>
            <w:noWrap/>
            <w:vAlign w:val="bottom"/>
            <w:hideMark/>
          </w:tcPr>
          <w:p w14:paraId="4313507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7039C1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1BE2E57" w14:textId="77777777" w:rsidTr="00B10FD6">
        <w:trPr>
          <w:trHeight w:val="144"/>
        </w:trPr>
        <w:tc>
          <w:tcPr>
            <w:tcW w:w="0" w:type="auto"/>
            <w:tcBorders>
              <w:top w:val="nil"/>
              <w:left w:val="nil"/>
              <w:bottom w:val="nil"/>
              <w:right w:val="nil"/>
            </w:tcBorders>
            <w:shd w:val="clear" w:color="auto" w:fill="auto"/>
            <w:noWrap/>
            <w:vAlign w:val="bottom"/>
            <w:hideMark/>
          </w:tcPr>
          <w:p w14:paraId="55E31576" w14:textId="77777777" w:rsidR="00F0098D" w:rsidRPr="00DD1C58" w:rsidRDefault="00F0098D" w:rsidP="00B10FD6">
            <w:pPr>
              <w:rPr>
                <w:i/>
                <w:iCs/>
                <w:color w:val="000000"/>
                <w:sz w:val="20"/>
              </w:rPr>
            </w:pPr>
            <w:proofErr w:type="spellStart"/>
            <w:r w:rsidRPr="00DD1C58">
              <w:rPr>
                <w:i/>
                <w:iCs/>
                <w:color w:val="000000"/>
                <w:sz w:val="20"/>
              </w:rPr>
              <w:t>Malacocephalus</w:t>
            </w:r>
            <w:proofErr w:type="spellEnd"/>
          </w:p>
        </w:tc>
        <w:tc>
          <w:tcPr>
            <w:tcW w:w="0" w:type="auto"/>
            <w:tcBorders>
              <w:top w:val="nil"/>
              <w:left w:val="nil"/>
              <w:bottom w:val="nil"/>
              <w:right w:val="nil"/>
            </w:tcBorders>
            <w:shd w:val="clear" w:color="auto" w:fill="auto"/>
            <w:noWrap/>
            <w:vAlign w:val="bottom"/>
            <w:hideMark/>
          </w:tcPr>
          <w:p w14:paraId="03BB3D1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12454EE" w14:textId="77777777" w:rsidR="00F0098D" w:rsidRPr="00DD1C58" w:rsidRDefault="00F0098D" w:rsidP="00B10FD6">
            <w:pPr>
              <w:jc w:val="center"/>
              <w:rPr>
                <w:color w:val="000000"/>
                <w:sz w:val="20"/>
              </w:rPr>
            </w:pPr>
            <w:r w:rsidRPr="00DD1C58">
              <w:rPr>
                <w:color w:val="000000"/>
                <w:sz w:val="20"/>
              </w:rPr>
              <w:t>2.10E-07</w:t>
            </w:r>
          </w:p>
        </w:tc>
        <w:tc>
          <w:tcPr>
            <w:tcW w:w="0" w:type="auto"/>
            <w:tcBorders>
              <w:top w:val="nil"/>
              <w:left w:val="nil"/>
              <w:bottom w:val="nil"/>
              <w:right w:val="nil"/>
            </w:tcBorders>
            <w:shd w:val="clear" w:color="auto" w:fill="auto"/>
            <w:noWrap/>
            <w:vAlign w:val="bottom"/>
            <w:hideMark/>
          </w:tcPr>
          <w:p w14:paraId="29DB0EAC" w14:textId="77777777" w:rsidR="00F0098D" w:rsidRPr="00DD1C58" w:rsidRDefault="00F0098D" w:rsidP="00B10FD6">
            <w:pPr>
              <w:jc w:val="center"/>
              <w:rPr>
                <w:color w:val="000000"/>
                <w:sz w:val="20"/>
              </w:rPr>
            </w:pPr>
            <w:r>
              <w:rPr>
                <w:color w:val="000000"/>
                <w:sz w:val="20"/>
              </w:rPr>
              <w:t>3.37E+00</w:t>
            </w:r>
          </w:p>
        </w:tc>
        <w:tc>
          <w:tcPr>
            <w:tcW w:w="0" w:type="auto"/>
            <w:tcBorders>
              <w:top w:val="nil"/>
              <w:left w:val="nil"/>
              <w:bottom w:val="nil"/>
              <w:right w:val="nil"/>
            </w:tcBorders>
            <w:shd w:val="clear" w:color="auto" w:fill="auto"/>
            <w:noWrap/>
            <w:vAlign w:val="bottom"/>
            <w:hideMark/>
          </w:tcPr>
          <w:p w14:paraId="53CE98A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7C3130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D1F56F0" w14:textId="77777777" w:rsidTr="00B10FD6">
        <w:trPr>
          <w:trHeight w:val="144"/>
        </w:trPr>
        <w:tc>
          <w:tcPr>
            <w:tcW w:w="0" w:type="auto"/>
            <w:tcBorders>
              <w:top w:val="nil"/>
              <w:left w:val="nil"/>
              <w:bottom w:val="nil"/>
              <w:right w:val="nil"/>
            </w:tcBorders>
            <w:shd w:val="clear" w:color="auto" w:fill="auto"/>
            <w:noWrap/>
            <w:vAlign w:val="bottom"/>
            <w:hideMark/>
          </w:tcPr>
          <w:p w14:paraId="080492EE" w14:textId="77777777" w:rsidR="00F0098D" w:rsidRPr="00DD1C58" w:rsidRDefault="00F0098D" w:rsidP="00B10FD6">
            <w:pPr>
              <w:rPr>
                <w:i/>
                <w:iCs/>
                <w:color w:val="000000"/>
                <w:sz w:val="20"/>
              </w:rPr>
            </w:pPr>
            <w:proofErr w:type="spellStart"/>
            <w:r w:rsidRPr="00DD1C58">
              <w:rPr>
                <w:i/>
                <w:iCs/>
                <w:color w:val="000000"/>
                <w:sz w:val="20"/>
              </w:rPr>
              <w:t>Halosauridae</w:t>
            </w:r>
            <w:proofErr w:type="spellEnd"/>
          </w:p>
        </w:tc>
        <w:tc>
          <w:tcPr>
            <w:tcW w:w="0" w:type="auto"/>
            <w:tcBorders>
              <w:top w:val="nil"/>
              <w:left w:val="nil"/>
              <w:bottom w:val="nil"/>
              <w:right w:val="nil"/>
            </w:tcBorders>
            <w:shd w:val="clear" w:color="auto" w:fill="auto"/>
            <w:noWrap/>
            <w:vAlign w:val="bottom"/>
            <w:hideMark/>
          </w:tcPr>
          <w:p w14:paraId="3285675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2DA34E5" w14:textId="77777777" w:rsidR="00F0098D" w:rsidRPr="00DD1C58" w:rsidRDefault="00F0098D" w:rsidP="00B10FD6">
            <w:pPr>
              <w:jc w:val="center"/>
              <w:rPr>
                <w:color w:val="000000"/>
                <w:sz w:val="20"/>
              </w:rPr>
            </w:pPr>
            <w:r w:rsidRPr="00DD1C58">
              <w:rPr>
                <w:color w:val="000000"/>
                <w:sz w:val="20"/>
              </w:rPr>
              <w:t>2.00E-08</w:t>
            </w:r>
          </w:p>
        </w:tc>
        <w:tc>
          <w:tcPr>
            <w:tcW w:w="0" w:type="auto"/>
            <w:tcBorders>
              <w:top w:val="nil"/>
              <w:left w:val="nil"/>
              <w:bottom w:val="nil"/>
              <w:right w:val="nil"/>
            </w:tcBorders>
            <w:shd w:val="clear" w:color="auto" w:fill="auto"/>
            <w:noWrap/>
            <w:vAlign w:val="bottom"/>
            <w:hideMark/>
          </w:tcPr>
          <w:p w14:paraId="482C0930" w14:textId="77777777" w:rsidR="00F0098D" w:rsidRPr="00DD1C58" w:rsidRDefault="00F0098D" w:rsidP="00B10FD6">
            <w:pPr>
              <w:jc w:val="center"/>
              <w:rPr>
                <w:color w:val="000000"/>
                <w:sz w:val="20"/>
              </w:rPr>
            </w:pPr>
            <w:r>
              <w:rPr>
                <w:color w:val="000000"/>
                <w:sz w:val="20"/>
              </w:rPr>
              <w:t>3.23E+00</w:t>
            </w:r>
          </w:p>
        </w:tc>
        <w:tc>
          <w:tcPr>
            <w:tcW w:w="0" w:type="auto"/>
            <w:tcBorders>
              <w:top w:val="nil"/>
              <w:left w:val="nil"/>
              <w:bottom w:val="nil"/>
              <w:right w:val="nil"/>
            </w:tcBorders>
            <w:shd w:val="clear" w:color="auto" w:fill="auto"/>
            <w:noWrap/>
            <w:vAlign w:val="bottom"/>
            <w:hideMark/>
          </w:tcPr>
          <w:p w14:paraId="5C6941A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D08FEA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47B318C" w14:textId="77777777" w:rsidTr="00B10FD6">
        <w:trPr>
          <w:trHeight w:val="144"/>
        </w:trPr>
        <w:tc>
          <w:tcPr>
            <w:tcW w:w="0" w:type="auto"/>
            <w:tcBorders>
              <w:top w:val="nil"/>
              <w:left w:val="nil"/>
              <w:bottom w:val="nil"/>
              <w:right w:val="nil"/>
            </w:tcBorders>
            <w:shd w:val="clear" w:color="auto" w:fill="auto"/>
            <w:noWrap/>
            <w:vAlign w:val="bottom"/>
            <w:hideMark/>
          </w:tcPr>
          <w:p w14:paraId="66572D72" w14:textId="77777777" w:rsidR="00F0098D" w:rsidRPr="00DD1C58" w:rsidRDefault="00F0098D" w:rsidP="00B10FD6">
            <w:pPr>
              <w:rPr>
                <w:i/>
                <w:iCs/>
                <w:color w:val="000000"/>
                <w:sz w:val="20"/>
              </w:rPr>
            </w:pPr>
            <w:proofErr w:type="spellStart"/>
            <w:r w:rsidRPr="00DD1C58">
              <w:rPr>
                <w:i/>
                <w:iCs/>
                <w:color w:val="000000"/>
                <w:sz w:val="20"/>
              </w:rPr>
              <w:t>Tiluropsis</w:t>
            </w:r>
            <w:proofErr w:type="spellEnd"/>
          </w:p>
        </w:tc>
        <w:tc>
          <w:tcPr>
            <w:tcW w:w="0" w:type="auto"/>
            <w:tcBorders>
              <w:top w:val="nil"/>
              <w:left w:val="nil"/>
              <w:bottom w:val="nil"/>
              <w:right w:val="nil"/>
            </w:tcBorders>
            <w:shd w:val="clear" w:color="auto" w:fill="auto"/>
            <w:noWrap/>
            <w:vAlign w:val="bottom"/>
            <w:hideMark/>
          </w:tcPr>
          <w:p w14:paraId="39775CC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32F53DA" w14:textId="77777777" w:rsidR="00F0098D" w:rsidRPr="00DD1C58" w:rsidRDefault="00F0098D" w:rsidP="00B10FD6">
            <w:pPr>
              <w:jc w:val="center"/>
              <w:rPr>
                <w:color w:val="000000"/>
                <w:sz w:val="20"/>
              </w:rPr>
            </w:pPr>
            <w:r w:rsidRPr="00DD1C58">
              <w:rPr>
                <w:color w:val="000000"/>
                <w:sz w:val="20"/>
              </w:rPr>
              <w:t>2.00E-08</w:t>
            </w:r>
          </w:p>
        </w:tc>
        <w:tc>
          <w:tcPr>
            <w:tcW w:w="0" w:type="auto"/>
            <w:tcBorders>
              <w:top w:val="nil"/>
              <w:left w:val="nil"/>
              <w:bottom w:val="nil"/>
              <w:right w:val="nil"/>
            </w:tcBorders>
            <w:shd w:val="clear" w:color="auto" w:fill="auto"/>
            <w:noWrap/>
            <w:vAlign w:val="bottom"/>
            <w:hideMark/>
          </w:tcPr>
          <w:p w14:paraId="39B09AF4" w14:textId="77777777" w:rsidR="00F0098D" w:rsidRPr="00DD1C58" w:rsidRDefault="00F0098D" w:rsidP="00B10FD6">
            <w:pPr>
              <w:jc w:val="center"/>
              <w:rPr>
                <w:color w:val="000000"/>
                <w:sz w:val="20"/>
              </w:rPr>
            </w:pPr>
            <w:r>
              <w:rPr>
                <w:color w:val="000000"/>
                <w:sz w:val="20"/>
              </w:rPr>
              <w:t>3.23E+00</w:t>
            </w:r>
          </w:p>
        </w:tc>
        <w:tc>
          <w:tcPr>
            <w:tcW w:w="0" w:type="auto"/>
            <w:tcBorders>
              <w:top w:val="nil"/>
              <w:left w:val="nil"/>
              <w:bottom w:val="nil"/>
              <w:right w:val="nil"/>
            </w:tcBorders>
            <w:shd w:val="clear" w:color="auto" w:fill="auto"/>
            <w:noWrap/>
            <w:vAlign w:val="bottom"/>
            <w:hideMark/>
          </w:tcPr>
          <w:p w14:paraId="4735446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18EF5D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4032047" w14:textId="77777777" w:rsidTr="00B10FD6">
        <w:trPr>
          <w:trHeight w:val="144"/>
        </w:trPr>
        <w:tc>
          <w:tcPr>
            <w:tcW w:w="0" w:type="auto"/>
            <w:tcBorders>
              <w:top w:val="nil"/>
              <w:left w:val="nil"/>
              <w:bottom w:val="nil"/>
              <w:right w:val="nil"/>
            </w:tcBorders>
            <w:shd w:val="clear" w:color="auto" w:fill="auto"/>
            <w:noWrap/>
            <w:vAlign w:val="bottom"/>
            <w:hideMark/>
          </w:tcPr>
          <w:p w14:paraId="452890EA" w14:textId="77777777" w:rsidR="00F0098D" w:rsidRPr="00DD1C58" w:rsidRDefault="00F0098D" w:rsidP="00B10FD6">
            <w:pPr>
              <w:rPr>
                <w:i/>
                <w:iCs/>
                <w:color w:val="000000"/>
                <w:sz w:val="20"/>
              </w:rPr>
            </w:pPr>
            <w:proofErr w:type="spellStart"/>
            <w:r w:rsidRPr="00DD1C58">
              <w:rPr>
                <w:i/>
                <w:iCs/>
                <w:color w:val="000000"/>
                <w:sz w:val="20"/>
              </w:rPr>
              <w:t>Chlopsis</w:t>
            </w:r>
            <w:proofErr w:type="spellEnd"/>
            <w:r w:rsidRPr="00DD1C58">
              <w:rPr>
                <w:i/>
                <w:iCs/>
                <w:color w:val="000000"/>
                <w:sz w:val="20"/>
              </w:rPr>
              <w:t xml:space="preserve"> bicolor</w:t>
            </w:r>
          </w:p>
        </w:tc>
        <w:tc>
          <w:tcPr>
            <w:tcW w:w="0" w:type="auto"/>
            <w:tcBorders>
              <w:top w:val="nil"/>
              <w:left w:val="nil"/>
              <w:bottom w:val="nil"/>
              <w:right w:val="nil"/>
            </w:tcBorders>
            <w:shd w:val="clear" w:color="auto" w:fill="auto"/>
            <w:noWrap/>
            <w:vAlign w:val="bottom"/>
            <w:hideMark/>
          </w:tcPr>
          <w:p w14:paraId="404C3EAB"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80D01E8" w14:textId="77777777" w:rsidR="00F0098D" w:rsidRPr="00DD1C58" w:rsidRDefault="00F0098D" w:rsidP="00B10FD6">
            <w:pPr>
              <w:jc w:val="center"/>
              <w:rPr>
                <w:color w:val="000000"/>
                <w:sz w:val="20"/>
              </w:rPr>
            </w:pPr>
            <w:r w:rsidRPr="00DD1C58">
              <w:rPr>
                <w:color w:val="000000"/>
                <w:sz w:val="20"/>
              </w:rPr>
              <w:t>0.00E+00</w:t>
            </w:r>
          </w:p>
        </w:tc>
        <w:tc>
          <w:tcPr>
            <w:tcW w:w="0" w:type="auto"/>
            <w:tcBorders>
              <w:top w:val="nil"/>
              <w:left w:val="nil"/>
              <w:bottom w:val="nil"/>
              <w:right w:val="nil"/>
            </w:tcBorders>
            <w:shd w:val="clear" w:color="auto" w:fill="auto"/>
            <w:noWrap/>
            <w:vAlign w:val="bottom"/>
            <w:hideMark/>
          </w:tcPr>
          <w:p w14:paraId="360F0EAD"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7AB2E42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BE890A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207D001" w14:textId="77777777" w:rsidTr="00B10FD6">
        <w:trPr>
          <w:trHeight w:val="144"/>
        </w:trPr>
        <w:tc>
          <w:tcPr>
            <w:tcW w:w="0" w:type="auto"/>
            <w:tcBorders>
              <w:top w:val="nil"/>
              <w:left w:val="nil"/>
              <w:bottom w:val="nil"/>
              <w:right w:val="nil"/>
            </w:tcBorders>
            <w:shd w:val="clear" w:color="auto" w:fill="auto"/>
            <w:noWrap/>
            <w:vAlign w:val="bottom"/>
            <w:hideMark/>
          </w:tcPr>
          <w:p w14:paraId="66FA1F0E" w14:textId="77777777" w:rsidR="00F0098D" w:rsidRPr="00DD1C58" w:rsidRDefault="00F0098D" w:rsidP="00B10FD6">
            <w:pPr>
              <w:rPr>
                <w:i/>
                <w:iCs/>
                <w:color w:val="000000"/>
                <w:sz w:val="20"/>
              </w:rPr>
            </w:pPr>
            <w:proofErr w:type="spellStart"/>
            <w:r w:rsidRPr="00DD1C58">
              <w:rPr>
                <w:i/>
                <w:iCs/>
                <w:color w:val="000000"/>
                <w:sz w:val="20"/>
              </w:rPr>
              <w:t>Robinsia</w:t>
            </w:r>
            <w:proofErr w:type="spellEnd"/>
            <w:r w:rsidRPr="00DD1C58">
              <w:rPr>
                <w:i/>
                <w:iCs/>
                <w:color w:val="000000"/>
                <w:sz w:val="20"/>
              </w:rPr>
              <w:t xml:space="preserve"> </w:t>
            </w:r>
            <w:proofErr w:type="spellStart"/>
            <w:r w:rsidRPr="00DD1C58">
              <w:rPr>
                <w:i/>
                <w:iCs/>
                <w:color w:val="000000"/>
                <w:sz w:val="20"/>
              </w:rPr>
              <w:t>catherinae</w:t>
            </w:r>
            <w:proofErr w:type="spellEnd"/>
          </w:p>
        </w:tc>
        <w:tc>
          <w:tcPr>
            <w:tcW w:w="0" w:type="auto"/>
            <w:tcBorders>
              <w:top w:val="nil"/>
              <w:left w:val="nil"/>
              <w:bottom w:val="nil"/>
              <w:right w:val="nil"/>
            </w:tcBorders>
            <w:shd w:val="clear" w:color="auto" w:fill="auto"/>
            <w:noWrap/>
            <w:vAlign w:val="bottom"/>
            <w:hideMark/>
          </w:tcPr>
          <w:p w14:paraId="24863F1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D2E46FE" w14:textId="77777777" w:rsidR="00F0098D" w:rsidRPr="00DD1C58" w:rsidRDefault="00F0098D" w:rsidP="00B10FD6">
            <w:pPr>
              <w:jc w:val="center"/>
              <w:rPr>
                <w:color w:val="000000"/>
                <w:sz w:val="20"/>
              </w:rPr>
            </w:pPr>
            <w:r w:rsidRPr="00DD1C58">
              <w:rPr>
                <w:color w:val="000000"/>
                <w:sz w:val="20"/>
              </w:rPr>
              <w:t>0.00E+00</w:t>
            </w:r>
          </w:p>
        </w:tc>
        <w:tc>
          <w:tcPr>
            <w:tcW w:w="0" w:type="auto"/>
            <w:tcBorders>
              <w:top w:val="nil"/>
              <w:left w:val="nil"/>
              <w:bottom w:val="nil"/>
              <w:right w:val="nil"/>
            </w:tcBorders>
            <w:shd w:val="clear" w:color="auto" w:fill="auto"/>
            <w:noWrap/>
            <w:vAlign w:val="bottom"/>
            <w:hideMark/>
          </w:tcPr>
          <w:p w14:paraId="0366539F"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07A2A9F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65F533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6BC6991" w14:textId="77777777" w:rsidTr="00B10FD6">
        <w:trPr>
          <w:trHeight w:val="144"/>
        </w:trPr>
        <w:tc>
          <w:tcPr>
            <w:tcW w:w="0" w:type="auto"/>
            <w:tcBorders>
              <w:top w:val="nil"/>
              <w:left w:val="nil"/>
              <w:bottom w:val="nil"/>
              <w:right w:val="nil"/>
            </w:tcBorders>
            <w:shd w:val="clear" w:color="auto" w:fill="auto"/>
            <w:noWrap/>
            <w:vAlign w:val="bottom"/>
            <w:hideMark/>
          </w:tcPr>
          <w:p w14:paraId="50C36F3C" w14:textId="77777777" w:rsidR="00F0098D" w:rsidRPr="00DD1C58" w:rsidRDefault="00F0098D" w:rsidP="00B10FD6">
            <w:pPr>
              <w:rPr>
                <w:i/>
                <w:iCs/>
                <w:color w:val="000000"/>
                <w:sz w:val="20"/>
              </w:rPr>
            </w:pPr>
            <w:proofErr w:type="spellStart"/>
            <w:r w:rsidRPr="00DD1C58">
              <w:rPr>
                <w:i/>
                <w:iCs/>
                <w:color w:val="000000"/>
                <w:sz w:val="20"/>
              </w:rPr>
              <w:t>Nansenia</w:t>
            </w:r>
            <w:proofErr w:type="spellEnd"/>
            <w:r w:rsidRPr="00DD1C58">
              <w:rPr>
                <w:i/>
                <w:iCs/>
                <w:color w:val="000000"/>
                <w:sz w:val="20"/>
              </w:rPr>
              <w:t xml:space="preserve"> </w:t>
            </w:r>
            <w:proofErr w:type="spellStart"/>
            <w:r w:rsidRPr="00DD1C58">
              <w:rPr>
                <w:i/>
                <w:iCs/>
                <w:color w:val="000000"/>
                <w:sz w:val="20"/>
              </w:rPr>
              <w:t>atlantica</w:t>
            </w:r>
            <w:proofErr w:type="spellEnd"/>
          </w:p>
        </w:tc>
        <w:tc>
          <w:tcPr>
            <w:tcW w:w="0" w:type="auto"/>
            <w:tcBorders>
              <w:top w:val="nil"/>
              <w:left w:val="nil"/>
              <w:bottom w:val="nil"/>
              <w:right w:val="nil"/>
            </w:tcBorders>
            <w:shd w:val="clear" w:color="auto" w:fill="auto"/>
            <w:noWrap/>
            <w:vAlign w:val="bottom"/>
            <w:hideMark/>
          </w:tcPr>
          <w:p w14:paraId="748F257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29D29D0" w14:textId="77777777" w:rsidR="00F0098D" w:rsidRPr="00DD1C58" w:rsidRDefault="00F0098D" w:rsidP="00B10FD6">
            <w:pPr>
              <w:jc w:val="center"/>
              <w:rPr>
                <w:color w:val="000000"/>
                <w:sz w:val="20"/>
              </w:rPr>
            </w:pPr>
            <w:r w:rsidRPr="00DD1C58">
              <w:rPr>
                <w:color w:val="000000"/>
                <w:sz w:val="20"/>
              </w:rPr>
              <w:t>0.00E+00</w:t>
            </w:r>
          </w:p>
        </w:tc>
        <w:tc>
          <w:tcPr>
            <w:tcW w:w="0" w:type="auto"/>
            <w:tcBorders>
              <w:top w:val="nil"/>
              <w:left w:val="nil"/>
              <w:bottom w:val="nil"/>
              <w:right w:val="nil"/>
            </w:tcBorders>
            <w:shd w:val="clear" w:color="auto" w:fill="auto"/>
            <w:noWrap/>
            <w:vAlign w:val="bottom"/>
            <w:hideMark/>
          </w:tcPr>
          <w:p w14:paraId="5259D379"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5B12AAA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62A1033"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5F550A9" w14:textId="77777777" w:rsidTr="00B10FD6">
        <w:trPr>
          <w:trHeight w:val="144"/>
        </w:trPr>
        <w:tc>
          <w:tcPr>
            <w:tcW w:w="0" w:type="auto"/>
            <w:tcBorders>
              <w:top w:val="nil"/>
              <w:left w:val="nil"/>
              <w:bottom w:val="nil"/>
              <w:right w:val="nil"/>
            </w:tcBorders>
            <w:shd w:val="clear" w:color="auto" w:fill="auto"/>
            <w:noWrap/>
            <w:vAlign w:val="bottom"/>
            <w:hideMark/>
          </w:tcPr>
          <w:p w14:paraId="452AAF06" w14:textId="77777777" w:rsidR="00F0098D" w:rsidRPr="00DD1C58" w:rsidRDefault="00F0098D" w:rsidP="00B10FD6">
            <w:pPr>
              <w:rPr>
                <w:i/>
                <w:iCs/>
                <w:color w:val="000000"/>
                <w:sz w:val="20"/>
              </w:rPr>
            </w:pPr>
            <w:r w:rsidRPr="00DD1C58">
              <w:rPr>
                <w:i/>
                <w:iCs/>
                <w:color w:val="000000"/>
                <w:sz w:val="20"/>
              </w:rPr>
              <w:t xml:space="preserve">Melanocetus </w:t>
            </w:r>
            <w:proofErr w:type="spellStart"/>
            <w:r w:rsidRPr="00DD1C58">
              <w:rPr>
                <w:i/>
                <w:iCs/>
                <w:color w:val="000000"/>
                <w:sz w:val="20"/>
              </w:rPr>
              <w:t>johnsonii</w:t>
            </w:r>
            <w:proofErr w:type="spellEnd"/>
          </w:p>
        </w:tc>
        <w:tc>
          <w:tcPr>
            <w:tcW w:w="0" w:type="auto"/>
            <w:tcBorders>
              <w:top w:val="nil"/>
              <w:left w:val="nil"/>
              <w:bottom w:val="nil"/>
              <w:right w:val="nil"/>
            </w:tcBorders>
            <w:shd w:val="clear" w:color="auto" w:fill="auto"/>
            <w:noWrap/>
            <w:vAlign w:val="bottom"/>
            <w:hideMark/>
          </w:tcPr>
          <w:p w14:paraId="118960BC"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5E50C0D2" w14:textId="77777777" w:rsidR="00F0098D" w:rsidRPr="00DD1C58" w:rsidRDefault="00F0098D" w:rsidP="00B10FD6">
            <w:pPr>
              <w:jc w:val="center"/>
              <w:rPr>
                <w:color w:val="000000"/>
                <w:sz w:val="20"/>
              </w:rPr>
            </w:pPr>
            <w:r w:rsidRPr="00DD1C58">
              <w:rPr>
                <w:color w:val="000000"/>
                <w:sz w:val="20"/>
              </w:rPr>
              <w:t>4.40E-04</w:t>
            </w:r>
          </w:p>
        </w:tc>
        <w:tc>
          <w:tcPr>
            <w:tcW w:w="0" w:type="auto"/>
            <w:tcBorders>
              <w:top w:val="nil"/>
              <w:left w:val="nil"/>
              <w:bottom w:val="nil"/>
              <w:right w:val="nil"/>
            </w:tcBorders>
            <w:shd w:val="clear" w:color="auto" w:fill="auto"/>
            <w:noWrap/>
            <w:vAlign w:val="bottom"/>
            <w:hideMark/>
          </w:tcPr>
          <w:p w14:paraId="5B021ECA"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7B6417C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9F20D4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94F2941" w14:textId="77777777" w:rsidTr="00B10FD6">
        <w:trPr>
          <w:trHeight w:val="144"/>
        </w:trPr>
        <w:tc>
          <w:tcPr>
            <w:tcW w:w="0" w:type="auto"/>
            <w:tcBorders>
              <w:top w:val="nil"/>
              <w:left w:val="nil"/>
              <w:bottom w:val="nil"/>
              <w:right w:val="nil"/>
            </w:tcBorders>
            <w:shd w:val="clear" w:color="auto" w:fill="auto"/>
            <w:noWrap/>
            <w:vAlign w:val="bottom"/>
            <w:hideMark/>
          </w:tcPr>
          <w:p w14:paraId="0F244FBF" w14:textId="77777777" w:rsidR="00F0098D" w:rsidRPr="00DD1C58" w:rsidRDefault="00F0098D" w:rsidP="00B10FD6">
            <w:pPr>
              <w:rPr>
                <w:i/>
                <w:iCs/>
                <w:color w:val="000000"/>
                <w:sz w:val="20"/>
              </w:rPr>
            </w:pPr>
            <w:proofErr w:type="spellStart"/>
            <w:r w:rsidRPr="00DD1C58">
              <w:rPr>
                <w:i/>
                <w:iCs/>
                <w:color w:val="000000"/>
                <w:sz w:val="20"/>
              </w:rPr>
              <w:t>Evermannella</w:t>
            </w:r>
            <w:proofErr w:type="spellEnd"/>
          </w:p>
        </w:tc>
        <w:tc>
          <w:tcPr>
            <w:tcW w:w="0" w:type="auto"/>
            <w:tcBorders>
              <w:top w:val="nil"/>
              <w:left w:val="nil"/>
              <w:bottom w:val="nil"/>
              <w:right w:val="nil"/>
            </w:tcBorders>
            <w:shd w:val="clear" w:color="auto" w:fill="auto"/>
            <w:noWrap/>
            <w:vAlign w:val="bottom"/>
            <w:hideMark/>
          </w:tcPr>
          <w:p w14:paraId="7F13F886" w14:textId="77777777" w:rsidR="00F0098D" w:rsidRPr="00DD1C58" w:rsidRDefault="00F0098D" w:rsidP="00B10FD6">
            <w:pPr>
              <w:jc w:val="center"/>
              <w:rPr>
                <w:color w:val="000000"/>
                <w:sz w:val="20"/>
              </w:rPr>
            </w:pPr>
            <w:proofErr w:type="spellStart"/>
            <w:r w:rsidRPr="00DD1C58">
              <w:rPr>
                <w:color w:val="000000"/>
                <w:sz w:val="20"/>
              </w:rPr>
              <w:t>Ceph</w:t>
            </w:r>
            <w:proofErr w:type="spellEnd"/>
            <w:r w:rsidRPr="00DD1C58">
              <w:rPr>
                <w:color w:val="000000"/>
                <w:sz w:val="20"/>
              </w:rPr>
              <w:t>.</w:t>
            </w:r>
          </w:p>
        </w:tc>
        <w:tc>
          <w:tcPr>
            <w:tcW w:w="0" w:type="auto"/>
            <w:tcBorders>
              <w:top w:val="nil"/>
              <w:left w:val="nil"/>
              <w:bottom w:val="nil"/>
              <w:right w:val="nil"/>
            </w:tcBorders>
            <w:shd w:val="clear" w:color="auto" w:fill="auto"/>
            <w:noWrap/>
            <w:vAlign w:val="bottom"/>
            <w:hideMark/>
          </w:tcPr>
          <w:p w14:paraId="3C3217FA" w14:textId="77777777" w:rsidR="00F0098D" w:rsidRPr="00DD1C58" w:rsidRDefault="00F0098D" w:rsidP="00B10FD6">
            <w:pPr>
              <w:jc w:val="center"/>
              <w:rPr>
                <w:color w:val="000000"/>
                <w:sz w:val="20"/>
              </w:rPr>
            </w:pPr>
            <w:r w:rsidRPr="00DD1C58">
              <w:rPr>
                <w:color w:val="000000"/>
                <w:sz w:val="20"/>
              </w:rPr>
              <w:t>2.95E-04</w:t>
            </w:r>
          </w:p>
        </w:tc>
        <w:tc>
          <w:tcPr>
            <w:tcW w:w="0" w:type="auto"/>
            <w:tcBorders>
              <w:top w:val="nil"/>
              <w:left w:val="nil"/>
              <w:bottom w:val="nil"/>
              <w:right w:val="nil"/>
            </w:tcBorders>
            <w:shd w:val="clear" w:color="auto" w:fill="auto"/>
            <w:noWrap/>
            <w:vAlign w:val="bottom"/>
            <w:hideMark/>
          </w:tcPr>
          <w:p w14:paraId="68CEAFDA"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5C3D3CD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453437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3F690A5" w14:textId="77777777" w:rsidTr="00B10FD6">
        <w:trPr>
          <w:trHeight w:val="144"/>
        </w:trPr>
        <w:tc>
          <w:tcPr>
            <w:tcW w:w="0" w:type="auto"/>
            <w:tcBorders>
              <w:top w:val="nil"/>
              <w:left w:val="nil"/>
              <w:bottom w:val="nil"/>
              <w:right w:val="nil"/>
            </w:tcBorders>
            <w:shd w:val="clear" w:color="auto" w:fill="auto"/>
            <w:noWrap/>
            <w:vAlign w:val="bottom"/>
            <w:hideMark/>
          </w:tcPr>
          <w:p w14:paraId="6CEE8F55" w14:textId="77777777" w:rsidR="00F0098D" w:rsidRPr="00DD1C58" w:rsidRDefault="00F0098D" w:rsidP="00B10FD6">
            <w:pPr>
              <w:rPr>
                <w:i/>
                <w:iCs/>
                <w:color w:val="000000"/>
                <w:sz w:val="20"/>
              </w:rPr>
            </w:pPr>
            <w:proofErr w:type="spellStart"/>
            <w:r w:rsidRPr="00DD1C58">
              <w:rPr>
                <w:i/>
                <w:iCs/>
                <w:color w:val="000000"/>
                <w:sz w:val="20"/>
              </w:rPr>
              <w:t>Gigantactinidae</w:t>
            </w:r>
            <w:proofErr w:type="spellEnd"/>
          </w:p>
        </w:tc>
        <w:tc>
          <w:tcPr>
            <w:tcW w:w="0" w:type="auto"/>
            <w:tcBorders>
              <w:top w:val="nil"/>
              <w:left w:val="nil"/>
              <w:bottom w:val="nil"/>
              <w:right w:val="nil"/>
            </w:tcBorders>
            <w:shd w:val="clear" w:color="auto" w:fill="auto"/>
            <w:noWrap/>
            <w:vAlign w:val="bottom"/>
            <w:hideMark/>
          </w:tcPr>
          <w:p w14:paraId="16FD9F4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AD50459" w14:textId="77777777" w:rsidR="00F0098D" w:rsidRPr="00DD1C58" w:rsidRDefault="00F0098D" w:rsidP="00B10FD6">
            <w:pPr>
              <w:jc w:val="center"/>
              <w:rPr>
                <w:color w:val="000000"/>
                <w:sz w:val="20"/>
              </w:rPr>
            </w:pPr>
            <w:r w:rsidRPr="00DD1C58">
              <w:rPr>
                <w:color w:val="000000"/>
                <w:sz w:val="20"/>
              </w:rPr>
              <w:t>2.51E-04</w:t>
            </w:r>
          </w:p>
        </w:tc>
        <w:tc>
          <w:tcPr>
            <w:tcW w:w="0" w:type="auto"/>
            <w:tcBorders>
              <w:top w:val="nil"/>
              <w:left w:val="nil"/>
              <w:bottom w:val="nil"/>
              <w:right w:val="nil"/>
            </w:tcBorders>
            <w:shd w:val="clear" w:color="auto" w:fill="auto"/>
            <w:noWrap/>
            <w:vAlign w:val="bottom"/>
            <w:hideMark/>
          </w:tcPr>
          <w:p w14:paraId="791486B9"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2381507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2F9607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699A76A" w14:textId="77777777" w:rsidTr="00B10FD6">
        <w:trPr>
          <w:trHeight w:val="144"/>
        </w:trPr>
        <w:tc>
          <w:tcPr>
            <w:tcW w:w="0" w:type="auto"/>
            <w:tcBorders>
              <w:top w:val="nil"/>
              <w:left w:val="nil"/>
              <w:bottom w:val="nil"/>
              <w:right w:val="nil"/>
            </w:tcBorders>
            <w:shd w:val="clear" w:color="auto" w:fill="auto"/>
            <w:noWrap/>
            <w:vAlign w:val="bottom"/>
            <w:hideMark/>
          </w:tcPr>
          <w:p w14:paraId="4517D47F" w14:textId="77777777" w:rsidR="00F0098D" w:rsidRPr="00DD1C58" w:rsidRDefault="00F0098D" w:rsidP="00B10FD6">
            <w:pPr>
              <w:rPr>
                <w:i/>
                <w:iCs/>
                <w:color w:val="000000"/>
                <w:sz w:val="20"/>
              </w:rPr>
            </w:pPr>
            <w:proofErr w:type="spellStart"/>
            <w:r w:rsidRPr="00DD1C58">
              <w:rPr>
                <w:i/>
                <w:iCs/>
                <w:color w:val="000000"/>
                <w:sz w:val="20"/>
              </w:rPr>
              <w:t>Ophidiiformes</w:t>
            </w:r>
            <w:proofErr w:type="spellEnd"/>
          </w:p>
        </w:tc>
        <w:tc>
          <w:tcPr>
            <w:tcW w:w="0" w:type="auto"/>
            <w:tcBorders>
              <w:top w:val="nil"/>
              <w:left w:val="nil"/>
              <w:bottom w:val="nil"/>
              <w:right w:val="nil"/>
            </w:tcBorders>
            <w:shd w:val="clear" w:color="auto" w:fill="auto"/>
            <w:noWrap/>
            <w:vAlign w:val="bottom"/>
            <w:hideMark/>
          </w:tcPr>
          <w:p w14:paraId="3E3FDBB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2DCAB36" w14:textId="77777777" w:rsidR="00F0098D" w:rsidRPr="00DD1C58" w:rsidRDefault="00F0098D" w:rsidP="00B10FD6">
            <w:pPr>
              <w:jc w:val="center"/>
              <w:rPr>
                <w:color w:val="000000"/>
                <w:sz w:val="20"/>
              </w:rPr>
            </w:pPr>
            <w:r w:rsidRPr="00DD1C58">
              <w:rPr>
                <w:color w:val="000000"/>
                <w:sz w:val="20"/>
              </w:rPr>
              <w:t>2.42E-04</w:t>
            </w:r>
          </w:p>
        </w:tc>
        <w:tc>
          <w:tcPr>
            <w:tcW w:w="0" w:type="auto"/>
            <w:tcBorders>
              <w:top w:val="nil"/>
              <w:left w:val="nil"/>
              <w:bottom w:val="nil"/>
              <w:right w:val="nil"/>
            </w:tcBorders>
            <w:shd w:val="clear" w:color="auto" w:fill="auto"/>
            <w:noWrap/>
            <w:vAlign w:val="bottom"/>
            <w:hideMark/>
          </w:tcPr>
          <w:p w14:paraId="56A10524"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7A4F1DB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833643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E0D50ED" w14:textId="77777777" w:rsidTr="00B10FD6">
        <w:trPr>
          <w:trHeight w:val="144"/>
        </w:trPr>
        <w:tc>
          <w:tcPr>
            <w:tcW w:w="0" w:type="auto"/>
            <w:tcBorders>
              <w:top w:val="nil"/>
              <w:left w:val="nil"/>
              <w:bottom w:val="nil"/>
              <w:right w:val="nil"/>
            </w:tcBorders>
            <w:shd w:val="clear" w:color="auto" w:fill="auto"/>
            <w:noWrap/>
            <w:vAlign w:val="bottom"/>
            <w:hideMark/>
          </w:tcPr>
          <w:p w14:paraId="7FB8883D" w14:textId="77777777" w:rsidR="00F0098D" w:rsidRPr="00DD1C58" w:rsidRDefault="00F0098D" w:rsidP="00B10FD6">
            <w:pPr>
              <w:rPr>
                <w:i/>
                <w:iCs/>
                <w:color w:val="000000"/>
                <w:sz w:val="20"/>
              </w:rPr>
            </w:pPr>
            <w:r w:rsidRPr="00DD1C58">
              <w:rPr>
                <w:i/>
                <w:iCs/>
                <w:color w:val="000000"/>
                <w:sz w:val="20"/>
              </w:rPr>
              <w:t xml:space="preserve">Anthias </w:t>
            </w:r>
            <w:proofErr w:type="spellStart"/>
            <w:r w:rsidRPr="00DD1C58">
              <w:rPr>
                <w:i/>
                <w:iCs/>
                <w:color w:val="000000"/>
                <w:sz w:val="20"/>
              </w:rPr>
              <w:t>woodsi</w:t>
            </w:r>
            <w:proofErr w:type="spellEnd"/>
          </w:p>
        </w:tc>
        <w:tc>
          <w:tcPr>
            <w:tcW w:w="0" w:type="auto"/>
            <w:tcBorders>
              <w:top w:val="nil"/>
              <w:left w:val="nil"/>
              <w:bottom w:val="nil"/>
              <w:right w:val="nil"/>
            </w:tcBorders>
            <w:shd w:val="clear" w:color="auto" w:fill="auto"/>
            <w:noWrap/>
            <w:vAlign w:val="bottom"/>
            <w:hideMark/>
          </w:tcPr>
          <w:p w14:paraId="654F7A61"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516BC92" w14:textId="77777777" w:rsidR="00F0098D" w:rsidRPr="00DD1C58" w:rsidRDefault="00F0098D" w:rsidP="00B10FD6">
            <w:pPr>
              <w:jc w:val="center"/>
              <w:rPr>
                <w:color w:val="000000"/>
                <w:sz w:val="20"/>
              </w:rPr>
            </w:pPr>
            <w:r w:rsidRPr="00DD1C58">
              <w:rPr>
                <w:color w:val="000000"/>
                <w:sz w:val="20"/>
              </w:rPr>
              <w:t>2.42E-04</w:t>
            </w:r>
          </w:p>
        </w:tc>
        <w:tc>
          <w:tcPr>
            <w:tcW w:w="0" w:type="auto"/>
            <w:tcBorders>
              <w:top w:val="nil"/>
              <w:left w:val="nil"/>
              <w:bottom w:val="nil"/>
              <w:right w:val="nil"/>
            </w:tcBorders>
            <w:shd w:val="clear" w:color="auto" w:fill="auto"/>
            <w:noWrap/>
            <w:vAlign w:val="bottom"/>
            <w:hideMark/>
          </w:tcPr>
          <w:p w14:paraId="444D0501" w14:textId="77777777" w:rsidR="00F0098D" w:rsidRPr="00DD1C58" w:rsidRDefault="00F0098D" w:rsidP="00B10FD6">
            <w:pPr>
              <w:jc w:val="center"/>
              <w:rPr>
                <w:color w:val="000000"/>
                <w:sz w:val="20"/>
              </w:rPr>
            </w:pPr>
            <w:r>
              <w:rPr>
                <w:color w:val="000000"/>
                <w:sz w:val="20"/>
              </w:rPr>
              <w:t>2.61E+00</w:t>
            </w:r>
          </w:p>
        </w:tc>
        <w:tc>
          <w:tcPr>
            <w:tcW w:w="0" w:type="auto"/>
            <w:tcBorders>
              <w:top w:val="nil"/>
              <w:left w:val="nil"/>
              <w:bottom w:val="nil"/>
              <w:right w:val="nil"/>
            </w:tcBorders>
            <w:shd w:val="clear" w:color="auto" w:fill="auto"/>
            <w:noWrap/>
            <w:vAlign w:val="bottom"/>
            <w:hideMark/>
          </w:tcPr>
          <w:p w14:paraId="59C5DAA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661B94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656FEF9" w14:textId="77777777" w:rsidTr="00B10FD6">
        <w:trPr>
          <w:trHeight w:val="144"/>
        </w:trPr>
        <w:tc>
          <w:tcPr>
            <w:tcW w:w="0" w:type="auto"/>
            <w:tcBorders>
              <w:top w:val="nil"/>
              <w:left w:val="nil"/>
              <w:bottom w:val="nil"/>
              <w:right w:val="nil"/>
            </w:tcBorders>
            <w:shd w:val="clear" w:color="auto" w:fill="auto"/>
            <w:noWrap/>
            <w:vAlign w:val="bottom"/>
            <w:hideMark/>
          </w:tcPr>
          <w:p w14:paraId="1FE66B2B" w14:textId="77777777" w:rsidR="00F0098D" w:rsidRPr="00DD1C58" w:rsidRDefault="00F0098D" w:rsidP="00B10FD6">
            <w:pPr>
              <w:rPr>
                <w:i/>
                <w:iCs/>
                <w:color w:val="000000"/>
                <w:sz w:val="20"/>
              </w:rPr>
            </w:pPr>
            <w:proofErr w:type="spellStart"/>
            <w:r w:rsidRPr="00DD1C58">
              <w:rPr>
                <w:i/>
                <w:iCs/>
                <w:color w:val="000000"/>
                <w:sz w:val="20"/>
              </w:rPr>
              <w:t>Mentodus</w:t>
            </w:r>
            <w:proofErr w:type="spellEnd"/>
            <w:r w:rsidRPr="00DD1C58">
              <w:rPr>
                <w:i/>
                <w:iCs/>
                <w:color w:val="000000"/>
                <w:sz w:val="20"/>
              </w:rPr>
              <w:t xml:space="preserve"> facilis</w:t>
            </w:r>
          </w:p>
        </w:tc>
        <w:tc>
          <w:tcPr>
            <w:tcW w:w="0" w:type="auto"/>
            <w:tcBorders>
              <w:top w:val="nil"/>
              <w:left w:val="nil"/>
              <w:bottom w:val="nil"/>
              <w:right w:val="nil"/>
            </w:tcBorders>
            <w:shd w:val="clear" w:color="auto" w:fill="auto"/>
            <w:noWrap/>
            <w:vAlign w:val="bottom"/>
            <w:hideMark/>
          </w:tcPr>
          <w:p w14:paraId="65AA06A4" w14:textId="77777777" w:rsidR="00F0098D" w:rsidRPr="00DD1C58" w:rsidRDefault="00F0098D" w:rsidP="00B10FD6">
            <w:pPr>
              <w:jc w:val="center"/>
              <w:rPr>
                <w:color w:val="000000"/>
                <w:sz w:val="20"/>
              </w:rPr>
            </w:pPr>
            <w:r w:rsidRPr="00DD1C58">
              <w:rPr>
                <w:color w:val="000000"/>
                <w:sz w:val="20"/>
              </w:rPr>
              <w:t>Gel.</w:t>
            </w:r>
          </w:p>
        </w:tc>
        <w:tc>
          <w:tcPr>
            <w:tcW w:w="0" w:type="auto"/>
            <w:tcBorders>
              <w:top w:val="nil"/>
              <w:left w:val="nil"/>
              <w:bottom w:val="nil"/>
              <w:right w:val="nil"/>
            </w:tcBorders>
            <w:shd w:val="clear" w:color="auto" w:fill="auto"/>
            <w:noWrap/>
            <w:vAlign w:val="bottom"/>
            <w:hideMark/>
          </w:tcPr>
          <w:p w14:paraId="46CDC05B" w14:textId="77777777" w:rsidR="00F0098D" w:rsidRPr="00DD1C58" w:rsidRDefault="00F0098D" w:rsidP="00B10FD6">
            <w:pPr>
              <w:jc w:val="center"/>
              <w:rPr>
                <w:color w:val="000000"/>
                <w:sz w:val="20"/>
              </w:rPr>
            </w:pPr>
            <w:r w:rsidRPr="00DD1C58">
              <w:rPr>
                <w:color w:val="000000"/>
                <w:sz w:val="20"/>
              </w:rPr>
              <w:t>2.29E-04</w:t>
            </w:r>
          </w:p>
        </w:tc>
        <w:tc>
          <w:tcPr>
            <w:tcW w:w="0" w:type="auto"/>
            <w:tcBorders>
              <w:top w:val="nil"/>
              <w:left w:val="nil"/>
              <w:bottom w:val="nil"/>
              <w:right w:val="nil"/>
            </w:tcBorders>
            <w:shd w:val="clear" w:color="auto" w:fill="auto"/>
            <w:noWrap/>
            <w:vAlign w:val="bottom"/>
            <w:hideMark/>
          </w:tcPr>
          <w:p w14:paraId="5E5949C9" w14:textId="77777777" w:rsidR="00F0098D" w:rsidRPr="00DD1C58" w:rsidRDefault="00F0098D" w:rsidP="00B10FD6">
            <w:pPr>
              <w:jc w:val="center"/>
              <w:rPr>
                <w:color w:val="000000"/>
                <w:sz w:val="20"/>
              </w:rPr>
            </w:pPr>
            <w:r>
              <w:rPr>
                <w:color w:val="000000"/>
                <w:sz w:val="20"/>
              </w:rPr>
              <w:t>8.22E-01</w:t>
            </w:r>
          </w:p>
        </w:tc>
        <w:tc>
          <w:tcPr>
            <w:tcW w:w="0" w:type="auto"/>
            <w:tcBorders>
              <w:top w:val="nil"/>
              <w:left w:val="nil"/>
              <w:bottom w:val="nil"/>
              <w:right w:val="nil"/>
            </w:tcBorders>
            <w:shd w:val="clear" w:color="auto" w:fill="auto"/>
            <w:noWrap/>
            <w:vAlign w:val="bottom"/>
            <w:hideMark/>
          </w:tcPr>
          <w:p w14:paraId="22707EF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0C450A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ED33085" w14:textId="77777777" w:rsidTr="00B10FD6">
        <w:trPr>
          <w:trHeight w:val="144"/>
        </w:trPr>
        <w:tc>
          <w:tcPr>
            <w:tcW w:w="0" w:type="auto"/>
            <w:tcBorders>
              <w:top w:val="nil"/>
              <w:left w:val="nil"/>
              <w:bottom w:val="nil"/>
              <w:right w:val="nil"/>
            </w:tcBorders>
            <w:shd w:val="clear" w:color="auto" w:fill="auto"/>
            <w:noWrap/>
            <w:vAlign w:val="bottom"/>
            <w:hideMark/>
          </w:tcPr>
          <w:p w14:paraId="228043F1" w14:textId="77777777" w:rsidR="00F0098D" w:rsidRPr="00DD1C58" w:rsidRDefault="00F0098D" w:rsidP="00B10FD6">
            <w:pPr>
              <w:rPr>
                <w:i/>
                <w:iCs/>
                <w:color w:val="000000"/>
                <w:sz w:val="20"/>
              </w:rPr>
            </w:pPr>
            <w:proofErr w:type="spellStart"/>
            <w:r w:rsidRPr="00DD1C58">
              <w:rPr>
                <w:i/>
                <w:iCs/>
                <w:color w:val="000000"/>
                <w:sz w:val="20"/>
              </w:rPr>
              <w:t>Diaphus</w:t>
            </w:r>
            <w:proofErr w:type="spellEnd"/>
            <w:r w:rsidRPr="00DD1C58">
              <w:rPr>
                <w:i/>
                <w:iCs/>
                <w:color w:val="000000"/>
                <w:sz w:val="20"/>
              </w:rPr>
              <w:t xml:space="preserve"> </w:t>
            </w:r>
            <w:proofErr w:type="spellStart"/>
            <w:r w:rsidRPr="00DD1C58">
              <w:rPr>
                <w:i/>
                <w:iCs/>
                <w:color w:val="000000"/>
                <w:sz w:val="20"/>
              </w:rPr>
              <w:t>effulgens</w:t>
            </w:r>
            <w:proofErr w:type="spellEnd"/>
          </w:p>
        </w:tc>
        <w:tc>
          <w:tcPr>
            <w:tcW w:w="0" w:type="auto"/>
            <w:tcBorders>
              <w:top w:val="nil"/>
              <w:left w:val="nil"/>
              <w:bottom w:val="nil"/>
              <w:right w:val="nil"/>
            </w:tcBorders>
            <w:shd w:val="clear" w:color="auto" w:fill="auto"/>
            <w:noWrap/>
            <w:vAlign w:val="bottom"/>
            <w:hideMark/>
          </w:tcPr>
          <w:p w14:paraId="2DBB31D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173F547" w14:textId="77777777" w:rsidR="00F0098D" w:rsidRPr="00DD1C58" w:rsidRDefault="00F0098D" w:rsidP="00B10FD6">
            <w:pPr>
              <w:jc w:val="center"/>
              <w:rPr>
                <w:color w:val="000000"/>
                <w:sz w:val="20"/>
              </w:rPr>
            </w:pPr>
            <w:r w:rsidRPr="00DD1C58">
              <w:rPr>
                <w:color w:val="000000"/>
                <w:sz w:val="20"/>
              </w:rPr>
              <w:t>2.20E-04</w:t>
            </w:r>
          </w:p>
        </w:tc>
        <w:tc>
          <w:tcPr>
            <w:tcW w:w="0" w:type="auto"/>
            <w:tcBorders>
              <w:top w:val="nil"/>
              <w:left w:val="nil"/>
              <w:bottom w:val="nil"/>
              <w:right w:val="nil"/>
            </w:tcBorders>
            <w:shd w:val="clear" w:color="auto" w:fill="auto"/>
            <w:noWrap/>
            <w:vAlign w:val="bottom"/>
            <w:hideMark/>
          </w:tcPr>
          <w:p w14:paraId="5895550C"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73EC864C" w14:textId="77777777" w:rsidR="00F0098D" w:rsidRPr="00DD1C58" w:rsidRDefault="00F0098D" w:rsidP="00B10FD6">
            <w:pPr>
              <w:jc w:val="center"/>
              <w:rPr>
                <w:color w:val="000000"/>
                <w:sz w:val="20"/>
              </w:rPr>
            </w:pPr>
            <w:r>
              <w:rPr>
                <w:color w:val="000000"/>
                <w:sz w:val="20"/>
              </w:rPr>
              <w:t>2.48E-01</w:t>
            </w:r>
          </w:p>
        </w:tc>
        <w:tc>
          <w:tcPr>
            <w:tcW w:w="0" w:type="auto"/>
            <w:tcBorders>
              <w:top w:val="nil"/>
              <w:left w:val="nil"/>
              <w:bottom w:val="nil"/>
              <w:right w:val="nil"/>
            </w:tcBorders>
            <w:shd w:val="clear" w:color="auto" w:fill="auto"/>
            <w:noWrap/>
            <w:vAlign w:val="bottom"/>
            <w:hideMark/>
          </w:tcPr>
          <w:p w14:paraId="53E90E3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C3BE63B" w14:textId="77777777" w:rsidTr="00B10FD6">
        <w:trPr>
          <w:trHeight w:val="144"/>
        </w:trPr>
        <w:tc>
          <w:tcPr>
            <w:tcW w:w="0" w:type="auto"/>
            <w:tcBorders>
              <w:top w:val="nil"/>
              <w:left w:val="nil"/>
              <w:bottom w:val="nil"/>
              <w:right w:val="nil"/>
            </w:tcBorders>
            <w:shd w:val="clear" w:color="auto" w:fill="auto"/>
            <w:noWrap/>
            <w:vAlign w:val="bottom"/>
            <w:hideMark/>
          </w:tcPr>
          <w:p w14:paraId="76F91E4D" w14:textId="77777777" w:rsidR="00F0098D" w:rsidRPr="00DD1C58" w:rsidRDefault="00F0098D" w:rsidP="00B10FD6">
            <w:pPr>
              <w:rPr>
                <w:i/>
                <w:iCs/>
                <w:color w:val="000000"/>
                <w:sz w:val="20"/>
              </w:rPr>
            </w:pPr>
            <w:proofErr w:type="spellStart"/>
            <w:r w:rsidRPr="00DD1C58">
              <w:rPr>
                <w:i/>
                <w:iCs/>
                <w:color w:val="000000"/>
                <w:sz w:val="20"/>
              </w:rPr>
              <w:t>Holtbyrnia</w:t>
            </w:r>
            <w:proofErr w:type="spellEnd"/>
          </w:p>
        </w:tc>
        <w:tc>
          <w:tcPr>
            <w:tcW w:w="0" w:type="auto"/>
            <w:tcBorders>
              <w:top w:val="nil"/>
              <w:left w:val="nil"/>
              <w:bottom w:val="nil"/>
              <w:right w:val="nil"/>
            </w:tcBorders>
            <w:shd w:val="clear" w:color="auto" w:fill="auto"/>
            <w:noWrap/>
            <w:vAlign w:val="bottom"/>
            <w:hideMark/>
          </w:tcPr>
          <w:p w14:paraId="4E0C74D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EEA7813" w14:textId="77777777" w:rsidR="00F0098D" w:rsidRPr="00DD1C58" w:rsidRDefault="00F0098D" w:rsidP="00B10FD6">
            <w:pPr>
              <w:jc w:val="center"/>
              <w:rPr>
                <w:color w:val="000000"/>
                <w:sz w:val="20"/>
              </w:rPr>
            </w:pPr>
            <w:r w:rsidRPr="00DD1C58">
              <w:rPr>
                <w:color w:val="000000"/>
                <w:sz w:val="20"/>
              </w:rPr>
              <w:t>2.00E-04</w:t>
            </w:r>
          </w:p>
        </w:tc>
        <w:tc>
          <w:tcPr>
            <w:tcW w:w="0" w:type="auto"/>
            <w:tcBorders>
              <w:top w:val="nil"/>
              <w:left w:val="nil"/>
              <w:bottom w:val="nil"/>
              <w:right w:val="nil"/>
            </w:tcBorders>
            <w:shd w:val="clear" w:color="auto" w:fill="auto"/>
            <w:noWrap/>
            <w:vAlign w:val="bottom"/>
            <w:hideMark/>
          </w:tcPr>
          <w:p w14:paraId="140D5E4D"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5FE76AF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BFE778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E330B5E" w14:textId="77777777" w:rsidTr="00B10FD6">
        <w:trPr>
          <w:trHeight w:val="144"/>
        </w:trPr>
        <w:tc>
          <w:tcPr>
            <w:tcW w:w="0" w:type="auto"/>
            <w:tcBorders>
              <w:top w:val="nil"/>
              <w:left w:val="nil"/>
              <w:bottom w:val="nil"/>
              <w:right w:val="nil"/>
            </w:tcBorders>
            <w:shd w:val="clear" w:color="auto" w:fill="auto"/>
            <w:noWrap/>
            <w:vAlign w:val="bottom"/>
            <w:hideMark/>
          </w:tcPr>
          <w:p w14:paraId="20FC5920" w14:textId="77777777" w:rsidR="00F0098D" w:rsidRPr="00DD1C58" w:rsidRDefault="00F0098D" w:rsidP="00B10FD6">
            <w:pPr>
              <w:rPr>
                <w:i/>
                <w:iCs/>
                <w:color w:val="000000"/>
                <w:sz w:val="20"/>
              </w:rPr>
            </w:pPr>
            <w:proofErr w:type="spellStart"/>
            <w:r w:rsidRPr="00DD1C58">
              <w:rPr>
                <w:i/>
                <w:iCs/>
                <w:color w:val="000000"/>
                <w:sz w:val="20"/>
              </w:rPr>
              <w:t>Rondeletia</w:t>
            </w:r>
            <w:proofErr w:type="spellEnd"/>
            <w:r w:rsidRPr="00DD1C58">
              <w:rPr>
                <w:i/>
                <w:iCs/>
                <w:color w:val="000000"/>
                <w:sz w:val="20"/>
              </w:rPr>
              <w:t xml:space="preserve"> bicolor</w:t>
            </w:r>
          </w:p>
        </w:tc>
        <w:tc>
          <w:tcPr>
            <w:tcW w:w="0" w:type="auto"/>
            <w:tcBorders>
              <w:top w:val="nil"/>
              <w:left w:val="nil"/>
              <w:bottom w:val="nil"/>
              <w:right w:val="nil"/>
            </w:tcBorders>
            <w:shd w:val="clear" w:color="auto" w:fill="auto"/>
            <w:noWrap/>
            <w:vAlign w:val="bottom"/>
            <w:hideMark/>
          </w:tcPr>
          <w:p w14:paraId="0BF3E57D"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6B79D1E" w14:textId="77777777" w:rsidR="00F0098D" w:rsidRPr="00DD1C58" w:rsidRDefault="00F0098D" w:rsidP="00B10FD6">
            <w:pPr>
              <w:jc w:val="center"/>
              <w:rPr>
                <w:color w:val="000000"/>
                <w:sz w:val="20"/>
              </w:rPr>
            </w:pPr>
            <w:r w:rsidRPr="00DD1C58">
              <w:rPr>
                <w:color w:val="000000"/>
                <w:sz w:val="20"/>
              </w:rPr>
              <w:t>1.74E-04</w:t>
            </w:r>
          </w:p>
        </w:tc>
        <w:tc>
          <w:tcPr>
            <w:tcW w:w="0" w:type="auto"/>
            <w:tcBorders>
              <w:top w:val="nil"/>
              <w:left w:val="nil"/>
              <w:bottom w:val="nil"/>
              <w:right w:val="nil"/>
            </w:tcBorders>
            <w:shd w:val="clear" w:color="auto" w:fill="auto"/>
            <w:noWrap/>
            <w:vAlign w:val="bottom"/>
            <w:hideMark/>
          </w:tcPr>
          <w:p w14:paraId="6D133DEB"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63B5F2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7EBE1B8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895E3F1" w14:textId="77777777" w:rsidTr="00B10FD6">
        <w:trPr>
          <w:trHeight w:val="144"/>
        </w:trPr>
        <w:tc>
          <w:tcPr>
            <w:tcW w:w="0" w:type="auto"/>
            <w:tcBorders>
              <w:top w:val="nil"/>
              <w:left w:val="nil"/>
              <w:bottom w:val="nil"/>
              <w:right w:val="nil"/>
            </w:tcBorders>
            <w:shd w:val="clear" w:color="auto" w:fill="auto"/>
            <w:noWrap/>
            <w:vAlign w:val="bottom"/>
            <w:hideMark/>
          </w:tcPr>
          <w:p w14:paraId="674802C4" w14:textId="77777777" w:rsidR="00F0098D" w:rsidRPr="00DD1C58" w:rsidRDefault="00F0098D" w:rsidP="00B10FD6">
            <w:pPr>
              <w:rPr>
                <w:i/>
                <w:iCs/>
                <w:color w:val="000000"/>
                <w:sz w:val="20"/>
              </w:rPr>
            </w:pPr>
            <w:proofErr w:type="spellStart"/>
            <w:r w:rsidRPr="00DD1C58">
              <w:rPr>
                <w:i/>
                <w:iCs/>
                <w:color w:val="000000"/>
                <w:sz w:val="20"/>
              </w:rPr>
              <w:t>Percoidei</w:t>
            </w:r>
            <w:proofErr w:type="spellEnd"/>
          </w:p>
        </w:tc>
        <w:tc>
          <w:tcPr>
            <w:tcW w:w="0" w:type="auto"/>
            <w:tcBorders>
              <w:top w:val="nil"/>
              <w:left w:val="nil"/>
              <w:bottom w:val="nil"/>
              <w:right w:val="nil"/>
            </w:tcBorders>
            <w:shd w:val="clear" w:color="auto" w:fill="auto"/>
            <w:noWrap/>
            <w:vAlign w:val="bottom"/>
            <w:hideMark/>
          </w:tcPr>
          <w:p w14:paraId="509F0F7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1202DA8" w14:textId="77777777" w:rsidR="00F0098D" w:rsidRPr="00DD1C58" w:rsidRDefault="00F0098D" w:rsidP="00B10FD6">
            <w:pPr>
              <w:jc w:val="center"/>
              <w:rPr>
                <w:color w:val="000000"/>
                <w:sz w:val="20"/>
              </w:rPr>
            </w:pPr>
            <w:r w:rsidRPr="00DD1C58">
              <w:rPr>
                <w:color w:val="000000"/>
                <w:sz w:val="20"/>
              </w:rPr>
              <w:t>1.41E-04</w:t>
            </w:r>
          </w:p>
        </w:tc>
        <w:tc>
          <w:tcPr>
            <w:tcW w:w="0" w:type="auto"/>
            <w:tcBorders>
              <w:top w:val="nil"/>
              <w:left w:val="nil"/>
              <w:bottom w:val="nil"/>
              <w:right w:val="nil"/>
            </w:tcBorders>
            <w:shd w:val="clear" w:color="auto" w:fill="auto"/>
            <w:noWrap/>
            <w:vAlign w:val="bottom"/>
            <w:hideMark/>
          </w:tcPr>
          <w:p w14:paraId="4A844412"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4F344FAA"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4E10BF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97583F7" w14:textId="77777777" w:rsidTr="00B10FD6">
        <w:trPr>
          <w:trHeight w:val="144"/>
        </w:trPr>
        <w:tc>
          <w:tcPr>
            <w:tcW w:w="0" w:type="auto"/>
            <w:tcBorders>
              <w:top w:val="nil"/>
              <w:left w:val="nil"/>
              <w:bottom w:val="nil"/>
              <w:right w:val="nil"/>
            </w:tcBorders>
            <w:shd w:val="clear" w:color="auto" w:fill="auto"/>
            <w:noWrap/>
            <w:vAlign w:val="bottom"/>
            <w:hideMark/>
          </w:tcPr>
          <w:p w14:paraId="59567821" w14:textId="77777777" w:rsidR="00F0098D" w:rsidRPr="00DD1C58" w:rsidRDefault="00F0098D" w:rsidP="00B10FD6">
            <w:pPr>
              <w:rPr>
                <w:i/>
                <w:iCs/>
                <w:color w:val="000000"/>
                <w:sz w:val="20"/>
              </w:rPr>
            </w:pPr>
            <w:r w:rsidRPr="00DD1C58">
              <w:rPr>
                <w:i/>
                <w:iCs/>
                <w:color w:val="000000"/>
                <w:sz w:val="20"/>
              </w:rPr>
              <w:t>Serranidae</w:t>
            </w:r>
          </w:p>
        </w:tc>
        <w:tc>
          <w:tcPr>
            <w:tcW w:w="0" w:type="auto"/>
            <w:tcBorders>
              <w:top w:val="nil"/>
              <w:left w:val="nil"/>
              <w:bottom w:val="nil"/>
              <w:right w:val="nil"/>
            </w:tcBorders>
            <w:shd w:val="clear" w:color="auto" w:fill="auto"/>
            <w:noWrap/>
            <w:vAlign w:val="bottom"/>
            <w:hideMark/>
          </w:tcPr>
          <w:p w14:paraId="654B733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A8ED32E" w14:textId="77777777" w:rsidR="00F0098D" w:rsidRPr="00DD1C58" w:rsidRDefault="00F0098D" w:rsidP="00B10FD6">
            <w:pPr>
              <w:jc w:val="center"/>
              <w:rPr>
                <w:color w:val="000000"/>
                <w:sz w:val="20"/>
              </w:rPr>
            </w:pPr>
            <w:r w:rsidRPr="00DD1C58">
              <w:rPr>
                <w:color w:val="000000"/>
                <w:sz w:val="20"/>
              </w:rPr>
              <w:t>1.41E-04</w:t>
            </w:r>
          </w:p>
        </w:tc>
        <w:tc>
          <w:tcPr>
            <w:tcW w:w="0" w:type="auto"/>
            <w:tcBorders>
              <w:top w:val="nil"/>
              <w:left w:val="nil"/>
              <w:bottom w:val="nil"/>
              <w:right w:val="nil"/>
            </w:tcBorders>
            <w:shd w:val="clear" w:color="auto" w:fill="auto"/>
            <w:noWrap/>
            <w:vAlign w:val="bottom"/>
            <w:hideMark/>
          </w:tcPr>
          <w:p w14:paraId="74483DE9" w14:textId="77777777" w:rsidR="00F0098D" w:rsidRPr="00DD1C58" w:rsidRDefault="00F0098D" w:rsidP="00B10FD6">
            <w:pPr>
              <w:jc w:val="center"/>
              <w:rPr>
                <w:color w:val="000000"/>
                <w:sz w:val="20"/>
              </w:rPr>
            </w:pPr>
            <w:r>
              <w:rPr>
                <w:color w:val="000000"/>
                <w:sz w:val="20"/>
              </w:rPr>
              <w:t>3.03E+00</w:t>
            </w:r>
          </w:p>
        </w:tc>
        <w:tc>
          <w:tcPr>
            <w:tcW w:w="0" w:type="auto"/>
            <w:tcBorders>
              <w:top w:val="nil"/>
              <w:left w:val="nil"/>
              <w:bottom w:val="nil"/>
              <w:right w:val="nil"/>
            </w:tcBorders>
            <w:shd w:val="clear" w:color="auto" w:fill="auto"/>
            <w:noWrap/>
            <w:vAlign w:val="bottom"/>
            <w:hideMark/>
          </w:tcPr>
          <w:p w14:paraId="127C0850"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B57917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4B3C237" w14:textId="77777777" w:rsidTr="00B10FD6">
        <w:trPr>
          <w:trHeight w:val="144"/>
        </w:trPr>
        <w:tc>
          <w:tcPr>
            <w:tcW w:w="0" w:type="auto"/>
            <w:tcBorders>
              <w:top w:val="nil"/>
              <w:left w:val="nil"/>
              <w:bottom w:val="nil"/>
              <w:right w:val="nil"/>
            </w:tcBorders>
            <w:shd w:val="clear" w:color="auto" w:fill="auto"/>
            <w:noWrap/>
            <w:vAlign w:val="bottom"/>
            <w:hideMark/>
          </w:tcPr>
          <w:p w14:paraId="1C545181" w14:textId="77777777" w:rsidR="00F0098D" w:rsidRPr="00DD1C58" w:rsidRDefault="00F0098D" w:rsidP="00B10FD6">
            <w:pPr>
              <w:rPr>
                <w:i/>
                <w:iCs/>
                <w:color w:val="000000"/>
                <w:sz w:val="20"/>
              </w:rPr>
            </w:pPr>
            <w:proofErr w:type="spellStart"/>
            <w:r w:rsidRPr="00DD1C58">
              <w:rPr>
                <w:i/>
                <w:iCs/>
                <w:color w:val="000000"/>
                <w:sz w:val="20"/>
              </w:rPr>
              <w:t>Melamphaes</w:t>
            </w:r>
            <w:proofErr w:type="spellEnd"/>
            <w:r w:rsidRPr="00DD1C58">
              <w:rPr>
                <w:i/>
                <w:iCs/>
                <w:color w:val="000000"/>
                <w:sz w:val="20"/>
              </w:rPr>
              <w:t xml:space="preserve"> </w:t>
            </w:r>
            <w:proofErr w:type="spellStart"/>
            <w:r w:rsidRPr="00DD1C58">
              <w:rPr>
                <w:i/>
                <w:iCs/>
                <w:color w:val="000000"/>
                <w:sz w:val="20"/>
              </w:rPr>
              <w:t>typhlops</w:t>
            </w:r>
            <w:proofErr w:type="spellEnd"/>
          </w:p>
        </w:tc>
        <w:tc>
          <w:tcPr>
            <w:tcW w:w="0" w:type="auto"/>
            <w:tcBorders>
              <w:top w:val="nil"/>
              <w:left w:val="nil"/>
              <w:bottom w:val="nil"/>
              <w:right w:val="nil"/>
            </w:tcBorders>
            <w:shd w:val="clear" w:color="auto" w:fill="auto"/>
            <w:noWrap/>
            <w:vAlign w:val="bottom"/>
            <w:hideMark/>
          </w:tcPr>
          <w:p w14:paraId="69C7933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286848AE" w14:textId="77777777" w:rsidR="00F0098D" w:rsidRPr="00DD1C58" w:rsidRDefault="00F0098D" w:rsidP="00B10FD6">
            <w:pPr>
              <w:jc w:val="center"/>
              <w:rPr>
                <w:color w:val="000000"/>
                <w:sz w:val="20"/>
              </w:rPr>
            </w:pPr>
            <w:r w:rsidRPr="00DD1C58">
              <w:rPr>
                <w:color w:val="000000"/>
                <w:sz w:val="20"/>
              </w:rPr>
              <w:t>1.20E-04</w:t>
            </w:r>
          </w:p>
        </w:tc>
        <w:tc>
          <w:tcPr>
            <w:tcW w:w="0" w:type="auto"/>
            <w:tcBorders>
              <w:top w:val="nil"/>
              <w:left w:val="nil"/>
              <w:bottom w:val="nil"/>
              <w:right w:val="nil"/>
            </w:tcBorders>
            <w:shd w:val="clear" w:color="auto" w:fill="auto"/>
            <w:noWrap/>
            <w:vAlign w:val="bottom"/>
            <w:hideMark/>
          </w:tcPr>
          <w:p w14:paraId="43B8F38F" w14:textId="77777777" w:rsidR="00F0098D" w:rsidRPr="00DD1C58" w:rsidRDefault="00F0098D" w:rsidP="00B10FD6">
            <w:pPr>
              <w:jc w:val="center"/>
              <w:rPr>
                <w:color w:val="000000"/>
                <w:sz w:val="20"/>
              </w:rPr>
            </w:pPr>
            <w:r>
              <w:rPr>
                <w:color w:val="000000"/>
                <w:sz w:val="20"/>
              </w:rPr>
              <w:t>3.20E+00</w:t>
            </w:r>
          </w:p>
        </w:tc>
        <w:tc>
          <w:tcPr>
            <w:tcW w:w="0" w:type="auto"/>
            <w:tcBorders>
              <w:top w:val="nil"/>
              <w:left w:val="nil"/>
              <w:bottom w:val="nil"/>
              <w:right w:val="nil"/>
            </w:tcBorders>
            <w:shd w:val="clear" w:color="auto" w:fill="auto"/>
            <w:noWrap/>
            <w:vAlign w:val="bottom"/>
            <w:hideMark/>
          </w:tcPr>
          <w:p w14:paraId="29647F34" w14:textId="77777777" w:rsidR="00F0098D" w:rsidRPr="00DD1C58" w:rsidRDefault="00F0098D" w:rsidP="00B10FD6">
            <w:pPr>
              <w:jc w:val="center"/>
              <w:rPr>
                <w:color w:val="000000"/>
                <w:sz w:val="20"/>
              </w:rPr>
            </w:pPr>
            <w:r>
              <w:rPr>
                <w:color w:val="000000"/>
                <w:sz w:val="20"/>
              </w:rPr>
              <w:t>3.44E-01</w:t>
            </w:r>
          </w:p>
        </w:tc>
        <w:tc>
          <w:tcPr>
            <w:tcW w:w="0" w:type="auto"/>
            <w:tcBorders>
              <w:top w:val="nil"/>
              <w:left w:val="nil"/>
              <w:bottom w:val="nil"/>
              <w:right w:val="nil"/>
            </w:tcBorders>
            <w:shd w:val="clear" w:color="auto" w:fill="auto"/>
            <w:noWrap/>
            <w:vAlign w:val="bottom"/>
            <w:hideMark/>
          </w:tcPr>
          <w:p w14:paraId="0F70C7F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A97DA6D" w14:textId="77777777" w:rsidTr="00B10FD6">
        <w:trPr>
          <w:trHeight w:val="144"/>
        </w:trPr>
        <w:tc>
          <w:tcPr>
            <w:tcW w:w="0" w:type="auto"/>
            <w:tcBorders>
              <w:top w:val="nil"/>
              <w:left w:val="nil"/>
              <w:bottom w:val="nil"/>
              <w:right w:val="nil"/>
            </w:tcBorders>
            <w:shd w:val="clear" w:color="auto" w:fill="auto"/>
            <w:noWrap/>
            <w:vAlign w:val="bottom"/>
            <w:hideMark/>
          </w:tcPr>
          <w:p w14:paraId="2F2EAB5F" w14:textId="77777777" w:rsidR="00F0098D" w:rsidRPr="00DD1C58" w:rsidRDefault="00F0098D" w:rsidP="00B10FD6">
            <w:pPr>
              <w:rPr>
                <w:i/>
                <w:iCs/>
                <w:color w:val="000000"/>
                <w:sz w:val="20"/>
              </w:rPr>
            </w:pPr>
            <w:r w:rsidRPr="00DD1C58">
              <w:rPr>
                <w:i/>
                <w:iCs/>
                <w:color w:val="000000"/>
                <w:sz w:val="20"/>
              </w:rPr>
              <w:t>Scomberomorus</w:t>
            </w:r>
          </w:p>
        </w:tc>
        <w:tc>
          <w:tcPr>
            <w:tcW w:w="0" w:type="auto"/>
            <w:tcBorders>
              <w:top w:val="nil"/>
              <w:left w:val="nil"/>
              <w:bottom w:val="nil"/>
              <w:right w:val="nil"/>
            </w:tcBorders>
            <w:shd w:val="clear" w:color="auto" w:fill="auto"/>
            <w:noWrap/>
            <w:vAlign w:val="bottom"/>
            <w:hideMark/>
          </w:tcPr>
          <w:p w14:paraId="2C712AD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C86217A" w14:textId="77777777" w:rsidR="00F0098D" w:rsidRPr="00DD1C58" w:rsidRDefault="00F0098D" w:rsidP="00B10FD6">
            <w:pPr>
              <w:jc w:val="center"/>
              <w:rPr>
                <w:color w:val="000000"/>
                <w:sz w:val="20"/>
              </w:rPr>
            </w:pPr>
            <w:r w:rsidRPr="00DD1C58">
              <w:rPr>
                <w:color w:val="000000"/>
                <w:sz w:val="20"/>
              </w:rPr>
              <w:t>1.12E-04</w:t>
            </w:r>
          </w:p>
        </w:tc>
        <w:tc>
          <w:tcPr>
            <w:tcW w:w="0" w:type="auto"/>
            <w:tcBorders>
              <w:top w:val="nil"/>
              <w:left w:val="nil"/>
              <w:bottom w:val="nil"/>
              <w:right w:val="nil"/>
            </w:tcBorders>
            <w:shd w:val="clear" w:color="auto" w:fill="auto"/>
            <w:noWrap/>
            <w:vAlign w:val="bottom"/>
            <w:hideMark/>
          </w:tcPr>
          <w:p w14:paraId="10BEF9D9" w14:textId="77777777" w:rsidR="00F0098D" w:rsidRPr="00DD1C58" w:rsidRDefault="00F0098D" w:rsidP="00B10FD6">
            <w:pPr>
              <w:jc w:val="center"/>
              <w:rPr>
                <w:color w:val="000000"/>
                <w:sz w:val="20"/>
              </w:rPr>
            </w:pPr>
            <w:r>
              <w:rPr>
                <w:color w:val="000000"/>
                <w:sz w:val="20"/>
              </w:rPr>
              <w:t>2.92E+00</w:t>
            </w:r>
          </w:p>
        </w:tc>
        <w:tc>
          <w:tcPr>
            <w:tcW w:w="0" w:type="auto"/>
            <w:tcBorders>
              <w:top w:val="nil"/>
              <w:left w:val="nil"/>
              <w:bottom w:val="nil"/>
              <w:right w:val="nil"/>
            </w:tcBorders>
            <w:shd w:val="clear" w:color="auto" w:fill="auto"/>
            <w:noWrap/>
            <w:vAlign w:val="bottom"/>
            <w:hideMark/>
          </w:tcPr>
          <w:p w14:paraId="0983B9F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D824B84"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65C28CC" w14:textId="77777777" w:rsidTr="00B10FD6">
        <w:trPr>
          <w:trHeight w:val="144"/>
        </w:trPr>
        <w:tc>
          <w:tcPr>
            <w:tcW w:w="0" w:type="auto"/>
            <w:tcBorders>
              <w:top w:val="nil"/>
              <w:left w:val="nil"/>
              <w:bottom w:val="nil"/>
              <w:right w:val="nil"/>
            </w:tcBorders>
            <w:shd w:val="clear" w:color="auto" w:fill="auto"/>
            <w:noWrap/>
            <w:vAlign w:val="bottom"/>
            <w:hideMark/>
          </w:tcPr>
          <w:p w14:paraId="1EA3486A" w14:textId="77777777" w:rsidR="00F0098D" w:rsidRPr="00DD1C58" w:rsidRDefault="00F0098D" w:rsidP="00B10FD6">
            <w:pPr>
              <w:rPr>
                <w:i/>
                <w:iCs/>
                <w:color w:val="000000"/>
                <w:sz w:val="20"/>
              </w:rPr>
            </w:pPr>
            <w:proofErr w:type="spellStart"/>
            <w:r w:rsidRPr="00DD1C58">
              <w:rPr>
                <w:i/>
                <w:iCs/>
                <w:color w:val="000000"/>
                <w:sz w:val="20"/>
              </w:rPr>
              <w:t>Rhynchactis</w:t>
            </w:r>
            <w:proofErr w:type="spellEnd"/>
            <w:r w:rsidRPr="00DD1C58">
              <w:rPr>
                <w:i/>
                <w:iCs/>
                <w:color w:val="000000"/>
                <w:sz w:val="20"/>
              </w:rPr>
              <w:t xml:space="preserve"> </w:t>
            </w:r>
            <w:proofErr w:type="spellStart"/>
            <w:r w:rsidRPr="00DD1C58">
              <w:rPr>
                <w:i/>
                <w:iCs/>
                <w:color w:val="000000"/>
                <w:sz w:val="20"/>
              </w:rPr>
              <w:t>macrothrix</w:t>
            </w:r>
            <w:proofErr w:type="spellEnd"/>
          </w:p>
        </w:tc>
        <w:tc>
          <w:tcPr>
            <w:tcW w:w="0" w:type="auto"/>
            <w:tcBorders>
              <w:top w:val="nil"/>
              <w:left w:val="nil"/>
              <w:bottom w:val="nil"/>
              <w:right w:val="nil"/>
            </w:tcBorders>
            <w:shd w:val="clear" w:color="auto" w:fill="auto"/>
            <w:noWrap/>
            <w:vAlign w:val="bottom"/>
            <w:hideMark/>
          </w:tcPr>
          <w:p w14:paraId="791DC28D"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05BD9655" w14:textId="77777777" w:rsidR="00F0098D" w:rsidRPr="00DD1C58" w:rsidRDefault="00F0098D" w:rsidP="00B10FD6">
            <w:pPr>
              <w:jc w:val="center"/>
              <w:rPr>
                <w:color w:val="000000"/>
                <w:sz w:val="20"/>
              </w:rPr>
            </w:pPr>
            <w:r w:rsidRPr="00DD1C58">
              <w:rPr>
                <w:color w:val="000000"/>
                <w:sz w:val="20"/>
              </w:rPr>
              <w:t>9.60E-05</w:t>
            </w:r>
          </w:p>
        </w:tc>
        <w:tc>
          <w:tcPr>
            <w:tcW w:w="0" w:type="auto"/>
            <w:tcBorders>
              <w:top w:val="nil"/>
              <w:left w:val="nil"/>
              <w:bottom w:val="nil"/>
              <w:right w:val="nil"/>
            </w:tcBorders>
            <w:shd w:val="clear" w:color="auto" w:fill="auto"/>
            <w:noWrap/>
            <w:vAlign w:val="bottom"/>
            <w:hideMark/>
          </w:tcPr>
          <w:p w14:paraId="553CFF23"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2014CDC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92688D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C23A0BE" w14:textId="77777777" w:rsidTr="00B10FD6">
        <w:trPr>
          <w:trHeight w:val="144"/>
        </w:trPr>
        <w:tc>
          <w:tcPr>
            <w:tcW w:w="0" w:type="auto"/>
            <w:tcBorders>
              <w:top w:val="nil"/>
              <w:left w:val="nil"/>
              <w:bottom w:val="nil"/>
              <w:right w:val="nil"/>
            </w:tcBorders>
            <w:shd w:val="clear" w:color="auto" w:fill="auto"/>
            <w:noWrap/>
            <w:vAlign w:val="bottom"/>
            <w:hideMark/>
          </w:tcPr>
          <w:p w14:paraId="0895F6A6" w14:textId="77777777" w:rsidR="00F0098D" w:rsidRPr="00DD1C58" w:rsidRDefault="00F0098D" w:rsidP="00B10FD6">
            <w:pPr>
              <w:rPr>
                <w:i/>
                <w:iCs/>
                <w:color w:val="000000"/>
                <w:sz w:val="20"/>
              </w:rPr>
            </w:pPr>
            <w:proofErr w:type="spellStart"/>
            <w:r w:rsidRPr="00DD1C58">
              <w:rPr>
                <w:i/>
                <w:iCs/>
                <w:color w:val="000000"/>
                <w:sz w:val="20"/>
              </w:rPr>
              <w:t>Oneirodes</w:t>
            </w:r>
            <w:proofErr w:type="spellEnd"/>
            <w:r w:rsidRPr="00DD1C58">
              <w:rPr>
                <w:i/>
                <w:iCs/>
                <w:color w:val="000000"/>
                <w:sz w:val="20"/>
              </w:rPr>
              <w:t xml:space="preserve"> </w:t>
            </w:r>
            <w:proofErr w:type="spellStart"/>
            <w:r w:rsidRPr="00DD1C58">
              <w:rPr>
                <w:i/>
                <w:iCs/>
                <w:color w:val="000000"/>
                <w:sz w:val="20"/>
              </w:rPr>
              <w:t>theodorittissieri</w:t>
            </w:r>
            <w:proofErr w:type="spellEnd"/>
          </w:p>
        </w:tc>
        <w:tc>
          <w:tcPr>
            <w:tcW w:w="0" w:type="auto"/>
            <w:tcBorders>
              <w:top w:val="nil"/>
              <w:left w:val="nil"/>
              <w:bottom w:val="nil"/>
              <w:right w:val="nil"/>
            </w:tcBorders>
            <w:shd w:val="clear" w:color="auto" w:fill="auto"/>
            <w:noWrap/>
            <w:vAlign w:val="bottom"/>
            <w:hideMark/>
          </w:tcPr>
          <w:p w14:paraId="7C23FE4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BDF61BC" w14:textId="77777777" w:rsidR="00F0098D" w:rsidRPr="00DD1C58" w:rsidRDefault="00F0098D" w:rsidP="00B10FD6">
            <w:pPr>
              <w:jc w:val="center"/>
              <w:rPr>
                <w:color w:val="000000"/>
                <w:sz w:val="20"/>
              </w:rPr>
            </w:pPr>
            <w:r w:rsidRPr="00DD1C58">
              <w:rPr>
                <w:color w:val="000000"/>
                <w:sz w:val="20"/>
              </w:rPr>
              <w:t>9.23E-05</w:t>
            </w:r>
          </w:p>
        </w:tc>
        <w:tc>
          <w:tcPr>
            <w:tcW w:w="0" w:type="auto"/>
            <w:tcBorders>
              <w:top w:val="nil"/>
              <w:left w:val="nil"/>
              <w:bottom w:val="nil"/>
              <w:right w:val="nil"/>
            </w:tcBorders>
            <w:shd w:val="clear" w:color="auto" w:fill="auto"/>
            <w:noWrap/>
            <w:vAlign w:val="bottom"/>
            <w:hideMark/>
          </w:tcPr>
          <w:p w14:paraId="13B51EB9" w14:textId="77777777" w:rsidR="00F0098D" w:rsidRPr="00DD1C58" w:rsidRDefault="00F0098D" w:rsidP="00B10FD6">
            <w:pPr>
              <w:jc w:val="center"/>
              <w:rPr>
                <w:color w:val="000000"/>
                <w:sz w:val="20"/>
              </w:rPr>
            </w:pPr>
            <w:r>
              <w:rPr>
                <w:color w:val="000000"/>
                <w:sz w:val="20"/>
              </w:rPr>
              <w:t>2.42E+00</w:t>
            </w:r>
          </w:p>
        </w:tc>
        <w:tc>
          <w:tcPr>
            <w:tcW w:w="0" w:type="auto"/>
            <w:tcBorders>
              <w:top w:val="nil"/>
              <w:left w:val="nil"/>
              <w:bottom w:val="nil"/>
              <w:right w:val="nil"/>
            </w:tcBorders>
            <w:shd w:val="clear" w:color="auto" w:fill="auto"/>
            <w:noWrap/>
            <w:vAlign w:val="bottom"/>
            <w:hideMark/>
          </w:tcPr>
          <w:p w14:paraId="2668663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0E27137F"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38FE7FD" w14:textId="77777777" w:rsidTr="00B10FD6">
        <w:trPr>
          <w:trHeight w:val="144"/>
        </w:trPr>
        <w:tc>
          <w:tcPr>
            <w:tcW w:w="0" w:type="auto"/>
            <w:tcBorders>
              <w:top w:val="nil"/>
              <w:left w:val="nil"/>
              <w:bottom w:val="nil"/>
              <w:right w:val="nil"/>
            </w:tcBorders>
            <w:shd w:val="clear" w:color="auto" w:fill="auto"/>
            <w:noWrap/>
            <w:vAlign w:val="bottom"/>
            <w:hideMark/>
          </w:tcPr>
          <w:p w14:paraId="4DDA55F1" w14:textId="77777777" w:rsidR="00F0098D" w:rsidRPr="00DD1C58" w:rsidRDefault="00F0098D" w:rsidP="00B10FD6">
            <w:pPr>
              <w:rPr>
                <w:i/>
                <w:iCs/>
                <w:color w:val="000000"/>
                <w:sz w:val="20"/>
              </w:rPr>
            </w:pPr>
            <w:proofErr w:type="spellStart"/>
            <w:r w:rsidRPr="00DD1C58">
              <w:rPr>
                <w:i/>
                <w:iCs/>
                <w:color w:val="000000"/>
                <w:sz w:val="20"/>
              </w:rPr>
              <w:t>Rhynchohyalus</w:t>
            </w:r>
            <w:proofErr w:type="spellEnd"/>
            <w:r w:rsidRPr="00DD1C58">
              <w:rPr>
                <w:i/>
                <w:iCs/>
                <w:color w:val="000000"/>
                <w:sz w:val="20"/>
              </w:rPr>
              <w:t xml:space="preserve"> </w:t>
            </w:r>
            <w:proofErr w:type="spellStart"/>
            <w:r w:rsidRPr="00DD1C58">
              <w:rPr>
                <w:i/>
                <w:iCs/>
                <w:color w:val="000000"/>
                <w:sz w:val="20"/>
              </w:rPr>
              <w:t>natalensis</w:t>
            </w:r>
            <w:proofErr w:type="spellEnd"/>
          </w:p>
        </w:tc>
        <w:tc>
          <w:tcPr>
            <w:tcW w:w="0" w:type="auto"/>
            <w:tcBorders>
              <w:top w:val="nil"/>
              <w:left w:val="nil"/>
              <w:bottom w:val="nil"/>
              <w:right w:val="nil"/>
            </w:tcBorders>
            <w:shd w:val="clear" w:color="auto" w:fill="auto"/>
            <w:noWrap/>
            <w:vAlign w:val="bottom"/>
            <w:hideMark/>
          </w:tcPr>
          <w:p w14:paraId="4C1FCBE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ADD3B98" w14:textId="77777777" w:rsidR="00F0098D" w:rsidRPr="00DD1C58" w:rsidRDefault="00F0098D" w:rsidP="00B10FD6">
            <w:pPr>
              <w:jc w:val="center"/>
              <w:rPr>
                <w:color w:val="000000"/>
                <w:sz w:val="20"/>
              </w:rPr>
            </w:pPr>
            <w:r w:rsidRPr="00DD1C58">
              <w:rPr>
                <w:color w:val="000000"/>
                <w:sz w:val="20"/>
              </w:rPr>
              <w:t>9.00E-05</w:t>
            </w:r>
          </w:p>
        </w:tc>
        <w:tc>
          <w:tcPr>
            <w:tcW w:w="0" w:type="auto"/>
            <w:tcBorders>
              <w:top w:val="nil"/>
              <w:left w:val="nil"/>
              <w:bottom w:val="nil"/>
              <w:right w:val="nil"/>
            </w:tcBorders>
            <w:shd w:val="clear" w:color="auto" w:fill="auto"/>
            <w:noWrap/>
            <w:vAlign w:val="bottom"/>
            <w:hideMark/>
          </w:tcPr>
          <w:p w14:paraId="144433A7"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177E43D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1FD757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DB1DCDC" w14:textId="77777777" w:rsidTr="00B10FD6">
        <w:trPr>
          <w:trHeight w:val="144"/>
        </w:trPr>
        <w:tc>
          <w:tcPr>
            <w:tcW w:w="0" w:type="auto"/>
            <w:tcBorders>
              <w:top w:val="nil"/>
              <w:left w:val="nil"/>
              <w:bottom w:val="nil"/>
              <w:right w:val="nil"/>
            </w:tcBorders>
            <w:shd w:val="clear" w:color="auto" w:fill="auto"/>
            <w:noWrap/>
            <w:vAlign w:val="bottom"/>
            <w:hideMark/>
          </w:tcPr>
          <w:p w14:paraId="52C3B09F" w14:textId="77777777" w:rsidR="00F0098D" w:rsidRPr="00DD1C58" w:rsidRDefault="00F0098D" w:rsidP="00B10FD6">
            <w:pPr>
              <w:rPr>
                <w:i/>
                <w:iCs/>
                <w:color w:val="000000"/>
                <w:sz w:val="20"/>
              </w:rPr>
            </w:pPr>
            <w:proofErr w:type="spellStart"/>
            <w:r w:rsidRPr="00DD1C58">
              <w:rPr>
                <w:i/>
                <w:iCs/>
                <w:color w:val="000000"/>
                <w:sz w:val="20"/>
              </w:rPr>
              <w:t>Gigantactis</w:t>
            </w:r>
            <w:proofErr w:type="spellEnd"/>
            <w:r w:rsidRPr="00DD1C58">
              <w:rPr>
                <w:i/>
                <w:iCs/>
                <w:color w:val="000000"/>
                <w:sz w:val="20"/>
              </w:rPr>
              <w:t xml:space="preserve"> </w:t>
            </w:r>
            <w:proofErr w:type="spellStart"/>
            <w:r w:rsidRPr="00DD1C58">
              <w:rPr>
                <w:i/>
                <w:iCs/>
                <w:color w:val="000000"/>
                <w:sz w:val="20"/>
              </w:rPr>
              <w:t>microdontis</w:t>
            </w:r>
            <w:proofErr w:type="spellEnd"/>
          </w:p>
        </w:tc>
        <w:tc>
          <w:tcPr>
            <w:tcW w:w="0" w:type="auto"/>
            <w:tcBorders>
              <w:top w:val="nil"/>
              <w:left w:val="nil"/>
              <w:bottom w:val="nil"/>
              <w:right w:val="nil"/>
            </w:tcBorders>
            <w:shd w:val="clear" w:color="auto" w:fill="auto"/>
            <w:noWrap/>
            <w:vAlign w:val="bottom"/>
            <w:hideMark/>
          </w:tcPr>
          <w:p w14:paraId="385BAA31"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2F9CD8E4" w14:textId="77777777" w:rsidR="00F0098D" w:rsidRPr="00DD1C58" w:rsidRDefault="00F0098D" w:rsidP="00B10FD6">
            <w:pPr>
              <w:jc w:val="center"/>
              <w:rPr>
                <w:color w:val="000000"/>
                <w:sz w:val="20"/>
              </w:rPr>
            </w:pPr>
            <w:r w:rsidRPr="00DD1C58">
              <w:rPr>
                <w:color w:val="000000"/>
                <w:sz w:val="20"/>
              </w:rPr>
              <w:t>8.70E-05</w:t>
            </w:r>
          </w:p>
        </w:tc>
        <w:tc>
          <w:tcPr>
            <w:tcW w:w="0" w:type="auto"/>
            <w:tcBorders>
              <w:top w:val="nil"/>
              <w:left w:val="nil"/>
              <w:bottom w:val="nil"/>
              <w:right w:val="nil"/>
            </w:tcBorders>
            <w:shd w:val="clear" w:color="auto" w:fill="auto"/>
            <w:noWrap/>
            <w:vAlign w:val="bottom"/>
            <w:hideMark/>
          </w:tcPr>
          <w:p w14:paraId="2F397A6C" w14:textId="77777777" w:rsidR="00F0098D" w:rsidRPr="00DD1C58" w:rsidRDefault="00F0098D" w:rsidP="00B10FD6">
            <w:pPr>
              <w:jc w:val="center"/>
              <w:rPr>
                <w:color w:val="000000"/>
                <w:sz w:val="20"/>
              </w:rPr>
            </w:pPr>
            <w:r>
              <w:rPr>
                <w:color w:val="000000"/>
                <w:sz w:val="20"/>
              </w:rPr>
              <w:t>2.06E+00</w:t>
            </w:r>
          </w:p>
        </w:tc>
        <w:tc>
          <w:tcPr>
            <w:tcW w:w="0" w:type="auto"/>
            <w:tcBorders>
              <w:top w:val="nil"/>
              <w:left w:val="nil"/>
              <w:bottom w:val="nil"/>
              <w:right w:val="nil"/>
            </w:tcBorders>
            <w:shd w:val="clear" w:color="auto" w:fill="auto"/>
            <w:noWrap/>
            <w:vAlign w:val="bottom"/>
            <w:hideMark/>
          </w:tcPr>
          <w:p w14:paraId="4B1A41A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956456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A5D9FFD" w14:textId="77777777" w:rsidTr="00B10FD6">
        <w:trPr>
          <w:trHeight w:val="144"/>
        </w:trPr>
        <w:tc>
          <w:tcPr>
            <w:tcW w:w="0" w:type="auto"/>
            <w:tcBorders>
              <w:top w:val="nil"/>
              <w:left w:val="nil"/>
              <w:bottom w:val="nil"/>
              <w:right w:val="nil"/>
            </w:tcBorders>
            <w:shd w:val="clear" w:color="auto" w:fill="auto"/>
            <w:noWrap/>
            <w:vAlign w:val="bottom"/>
            <w:hideMark/>
          </w:tcPr>
          <w:p w14:paraId="7B72A63B" w14:textId="77777777" w:rsidR="00F0098D" w:rsidRPr="00DD1C58" w:rsidRDefault="00F0098D" w:rsidP="00B10FD6">
            <w:pPr>
              <w:rPr>
                <w:i/>
                <w:iCs/>
                <w:color w:val="000000"/>
                <w:sz w:val="20"/>
              </w:rPr>
            </w:pPr>
            <w:proofErr w:type="spellStart"/>
            <w:r w:rsidRPr="00DD1C58">
              <w:rPr>
                <w:i/>
                <w:iCs/>
                <w:color w:val="000000"/>
                <w:sz w:val="20"/>
              </w:rPr>
              <w:lastRenderedPageBreak/>
              <w:t>Nannobrachium</w:t>
            </w:r>
            <w:proofErr w:type="spellEnd"/>
            <w:r w:rsidRPr="00DD1C58">
              <w:rPr>
                <w:i/>
                <w:iCs/>
                <w:color w:val="000000"/>
                <w:sz w:val="20"/>
              </w:rPr>
              <w:t xml:space="preserve"> </w:t>
            </w:r>
            <w:proofErr w:type="spellStart"/>
            <w:r w:rsidRPr="00DD1C58">
              <w:rPr>
                <w:i/>
                <w:iCs/>
                <w:color w:val="000000"/>
                <w:sz w:val="20"/>
              </w:rPr>
              <w:t>achirus</w:t>
            </w:r>
            <w:proofErr w:type="spellEnd"/>
          </w:p>
        </w:tc>
        <w:tc>
          <w:tcPr>
            <w:tcW w:w="0" w:type="auto"/>
            <w:tcBorders>
              <w:top w:val="nil"/>
              <w:left w:val="nil"/>
              <w:bottom w:val="nil"/>
              <w:right w:val="nil"/>
            </w:tcBorders>
            <w:shd w:val="clear" w:color="auto" w:fill="auto"/>
            <w:noWrap/>
            <w:vAlign w:val="bottom"/>
            <w:hideMark/>
          </w:tcPr>
          <w:p w14:paraId="78601C1E"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A23A050" w14:textId="77777777" w:rsidR="00F0098D" w:rsidRPr="00DD1C58" w:rsidRDefault="00F0098D" w:rsidP="00B10FD6">
            <w:pPr>
              <w:jc w:val="center"/>
              <w:rPr>
                <w:color w:val="000000"/>
                <w:sz w:val="20"/>
              </w:rPr>
            </w:pPr>
            <w:r w:rsidRPr="00DD1C58">
              <w:rPr>
                <w:color w:val="000000"/>
                <w:sz w:val="20"/>
              </w:rPr>
              <w:t>8.51E-05</w:t>
            </w:r>
          </w:p>
        </w:tc>
        <w:tc>
          <w:tcPr>
            <w:tcW w:w="0" w:type="auto"/>
            <w:tcBorders>
              <w:top w:val="nil"/>
              <w:left w:val="nil"/>
              <w:bottom w:val="nil"/>
              <w:right w:val="nil"/>
            </w:tcBorders>
            <w:shd w:val="clear" w:color="auto" w:fill="auto"/>
            <w:noWrap/>
            <w:vAlign w:val="bottom"/>
            <w:hideMark/>
          </w:tcPr>
          <w:p w14:paraId="63C9E8D0" w14:textId="77777777" w:rsidR="00F0098D" w:rsidRPr="00DD1C58" w:rsidRDefault="00F0098D" w:rsidP="00B10FD6">
            <w:pPr>
              <w:jc w:val="center"/>
              <w:rPr>
                <w:color w:val="000000"/>
                <w:sz w:val="20"/>
              </w:rPr>
            </w:pPr>
            <w:r>
              <w:rPr>
                <w:color w:val="000000"/>
                <w:sz w:val="20"/>
              </w:rPr>
              <w:t>3.25E+00</w:t>
            </w:r>
          </w:p>
        </w:tc>
        <w:tc>
          <w:tcPr>
            <w:tcW w:w="0" w:type="auto"/>
            <w:tcBorders>
              <w:top w:val="nil"/>
              <w:left w:val="nil"/>
              <w:bottom w:val="nil"/>
              <w:right w:val="nil"/>
            </w:tcBorders>
            <w:shd w:val="clear" w:color="auto" w:fill="auto"/>
            <w:noWrap/>
            <w:vAlign w:val="bottom"/>
            <w:hideMark/>
          </w:tcPr>
          <w:p w14:paraId="53F565E7" w14:textId="77777777" w:rsidR="00F0098D" w:rsidRPr="00DD1C58" w:rsidRDefault="00F0098D" w:rsidP="00B10FD6">
            <w:pPr>
              <w:jc w:val="center"/>
              <w:rPr>
                <w:color w:val="000000"/>
                <w:sz w:val="20"/>
              </w:rPr>
            </w:pPr>
            <w:r>
              <w:rPr>
                <w:color w:val="000000"/>
                <w:sz w:val="20"/>
              </w:rPr>
              <w:t>2.35E-01</w:t>
            </w:r>
          </w:p>
        </w:tc>
        <w:tc>
          <w:tcPr>
            <w:tcW w:w="0" w:type="auto"/>
            <w:tcBorders>
              <w:top w:val="nil"/>
              <w:left w:val="nil"/>
              <w:bottom w:val="nil"/>
              <w:right w:val="nil"/>
            </w:tcBorders>
            <w:shd w:val="clear" w:color="auto" w:fill="auto"/>
            <w:noWrap/>
            <w:vAlign w:val="bottom"/>
            <w:hideMark/>
          </w:tcPr>
          <w:p w14:paraId="08532FC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BDD65A3" w14:textId="77777777" w:rsidTr="00B10FD6">
        <w:trPr>
          <w:trHeight w:val="144"/>
        </w:trPr>
        <w:tc>
          <w:tcPr>
            <w:tcW w:w="0" w:type="auto"/>
            <w:tcBorders>
              <w:top w:val="nil"/>
              <w:left w:val="nil"/>
              <w:bottom w:val="nil"/>
              <w:right w:val="nil"/>
            </w:tcBorders>
            <w:shd w:val="clear" w:color="auto" w:fill="auto"/>
            <w:noWrap/>
            <w:vAlign w:val="bottom"/>
            <w:hideMark/>
          </w:tcPr>
          <w:p w14:paraId="74CFA8EA" w14:textId="77777777" w:rsidR="00F0098D" w:rsidRPr="00DD1C58" w:rsidRDefault="00F0098D" w:rsidP="00B10FD6">
            <w:pPr>
              <w:rPr>
                <w:i/>
                <w:iCs/>
                <w:color w:val="000000"/>
                <w:sz w:val="20"/>
              </w:rPr>
            </w:pPr>
            <w:proofErr w:type="spellStart"/>
            <w:r w:rsidRPr="00DD1C58">
              <w:rPr>
                <w:i/>
                <w:iCs/>
                <w:color w:val="000000"/>
                <w:sz w:val="20"/>
              </w:rPr>
              <w:t>Dibranchus</w:t>
            </w:r>
            <w:proofErr w:type="spellEnd"/>
          </w:p>
        </w:tc>
        <w:tc>
          <w:tcPr>
            <w:tcW w:w="0" w:type="auto"/>
            <w:tcBorders>
              <w:top w:val="nil"/>
              <w:left w:val="nil"/>
              <w:bottom w:val="nil"/>
              <w:right w:val="nil"/>
            </w:tcBorders>
            <w:shd w:val="clear" w:color="auto" w:fill="auto"/>
            <w:noWrap/>
            <w:vAlign w:val="bottom"/>
            <w:hideMark/>
          </w:tcPr>
          <w:p w14:paraId="5D900A8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9F097B5" w14:textId="77777777" w:rsidR="00F0098D" w:rsidRPr="00DD1C58" w:rsidRDefault="00F0098D" w:rsidP="00B10FD6">
            <w:pPr>
              <w:jc w:val="center"/>
              <w:rPr>
                <w:color w:val="000000"/>
                <w:sz w:val="20"/>
              </w:rPr>
            </w:pPr>
            <w:r w:rsidRPr="00DD1C58">
              <w:rPr>
                <w:color w:val="000000"/>
                <w:sz w:val="20"/>
              </w:rPr>
              <w:t>7.80E-05</w:t>
            </w:r>
          </w:p>
        </w:tc>
        <w:tc>
          <w:tcPr>
            <w:tcW w:w="0" w:type="auto"/>
            <w:tcBorders>
              <w:top w:val="nil"/>
              <w:left w:val="nil"/>
              <w:bottom w:val="nil"/>
              <w:right w:val="nil"/>
            </w:tcBorders>
            <w:shd w:val="clear" w:color="auto" w:fill="auto"/>
            <w:noWrap/>
            <w:vAlign w:val="bottom"/>
            <w:hideMark/>
          </w:tcPr>
          <w:p w14:paraId="1DF90393" w14:textId="77777777" w:rsidR="00F0098D" w:rsidRPr="00DD1C58" w:rsidRDefault="00F0098D" w:rsidP="00B10FD6">
            <w:pPr>
              <w:jc w:val="center"/>
              <w:rPr>
                <w:color w:val="000000"/>
                <w:sz w:val="20"/>
              </w:rPr>
            </w:pPr>
            <w:r>
              <w:rPr>
                <w:color w:val="000000"/>
                <w:sz w:val="20"/>
              </w:rPr>
              <w:t>3.05E+00</w:t>
            </w:r>
          </w:p>
        </w:tc>
        <w:tc>
          <w:tcPr>
            <w:tcW w:w="0" w:type="auto"/>
            <w:tcBorders>
              <w:top w:val="nil"/>
              <w:left w:val="nil"/>
              <w:bottom w:val="nil"/>
              <w:right w:val="nil"/>
            </w:tcBorders>
            <w:shd w:val="clear" w:color="auto" w:fill="auto"/>
            <w:noWrap/>
            <w:vAlign w:val="bottom"/>
            <w:hideMark/>
          </w:tcPr>
          <w:p w14:paraId="750AEBF3"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F0AC96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C58B6D5" w14:textId="77777777" w:rsidTr="00B10FD6">
        <w:trPr>
          <w:trHeight w:val="144"/>
        </w:trPr>
        <w:tc>
          <w:tcPr>
            <w:tcW w:w="0" w:type="auto"/>
            <w:tcBorders>
              <w:top w:val="nil"/>
              <w:left w:val="nil"/>
              <w:bottom w:val="nil"/>
              <w:right w:val="nil"/>
            </w:tcBorders>
            <w:shd w:val="clear" w:color="auto" w:fill="auto"/>
            <w:noWrap/>
            <w:vAlign w:val="bottom"/>
            <w:hideMark/>
          </w:tcPr>
          <w:p w14:paraId="1790E34D" w14:textId="77777777" w:rsidR="00F0098D" w:rsidRPr="00DD1C58" w:rsidRDefault="00F0098D" w:rsidP="00B10FD6">
            <w:pPr>
              <w:rPr>
                <w:i/>
                <w:iCs/>
                <w:color w:val="000000"/>
                <w:sz w:val="20"/>
              </w:rPr>
            </w:pPr>
            <w:proofErr w:type="spellStart"/>
            <w:r w:rsidRPr="00DD1C58">
              <w:rPr>
                <w:i/>
                <w:iCs/>
                <w:color w:val="000000"/>
                <w:sz w:val="20"/>
              </w:rPr>
              <w:t>Lampanyctus</w:t>
            </w:r>
            <w:proofErr w:type="spellEnd"/>
          </w:p>
        </w:tc>
        <w:tc>
          <w:tcPr>
            <w:tcW w:w="0" w:type="auto"/>
            <w:tcBorders>
              <w:top w:val="nil"/>
              <w:left w:val="nil"/>
              <w:bottom w:val="nil"/>
              <w:right w:val="nil"/>
            </w:tcBorders>
            <w:shd w:val="clear" w:color="auto" w:fill="auto"/>
            <w:noWrap/>
            <w:vAlign w:val="bottom"/>
            <w:hideMark/>
          </w:tcPr>
          <w:p w14:paraId="2C6CC695"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40B1227" w14:textId="77777777" w:rsidR="00F0098D" w:rsidRPr="00DD1C58" w:rsidRDefault="00F0098D" w:rsidP="00B10FD6">
            <w:pPr>
              <w:jc w:val="center"/>
              <w:rPr>
                <w:color w:val="000000"/>
                <w:sz w:val="20"/>
              </w:rPr>
            </w:pPr>
            <w:r w:rsidRPr="00DD1C58">
              <w:rPr>
                <w:color w:val="000000"/>
                <w:sz w:val="20"/>
              </w:rPr>
              <w:t>7.80E-05</w:t>
            </w:r>
          </w:p>
        </w:tc>
        <w:tc>
          <w:tcPr>
            <w:tcW w:w="0" w:type="auto"/>
            <w:tcBorders>
              <w:top w:val="nil"/>
              <w:left w:val="nil"/>
              <w:bottom w:val="nil"/>
              <w:right w:val="nil"/>
            </w:tcBorders>
            <w:shd w:val="clear" w:color="auto" w:fill="auto"/>
            <w:noWrap/>
            <w:vAlign w:val="bottom"/>
            <w:hideMark/>
          </w:tcPr>
          <w:p w14:paraId="17C43BB6" w14:textId="77777777" w:rsidR="00F0098D" w:rsidRPr="00DD1C58" w:rsidRDefault="00F0098D" w:rsidP="00B10FD6">
            <w:pPr>
              <w:jc w:val="center"/>
              <w:rPr>
                <w:color w:val="000000"/>
                <w:sz w:val="20"/>
              </w:rPr>
            </w:pPr>
            <w:r>
              <w:rPr>
                <w:color w:val="000000"/>
                <w:sz w:val="20"/>
              </w:rPr>
              <w:t>3.06E+00</w:t>
            </w:r>
          </w:p>
        </w:tc>
        <w:tc>
          <w:tcPr>
            <w:tcW w:w="0" w:type="auto"/>
            <w:tcBorders>
              <w:top w:val="nil"/>
              <w:left w:val="nil"/>
              <w:bottom w:val="nil"/>
              <w:right w:val="nil"/>
            </w:tcBorders>
            <w:shd w:val="clear" w:color="auto" w:fill="auto"/>
            <w:noWrap/>
            <w:vAlign w:val="bottom"/>
            <w:hideMark/>
          </w:tcPr>
          <w:p w14:paraId="5E336AEA" w14:textId="77777777" w:rsidR="00F0098D" w:rsidRPr="00DD1C58" w:rsidRDefault="00F0098D" w:rsidP="00B10FD6">
            <w:pPr>
              <w:jc w:val="center"/>
              <w:rPr>
                <w:color w:val="000000"/>
                <w:sz w:val="20"/>
              </w:rPr>
            </w:pPr>
            <w:r>
              <w:rPr>
                <w:color w:val="000000"/>
                <w:sz w:val="20"/>
              </w:rPr>
              <w:t>2.87E-01</w:t>
            </w:r>
          </w:p>
        </w:tc>
        <w:tc>
          <w:tcPr>
            <w:tcW w:w="0" w:type="auto"/>
            <w:tcBorders>
              <w:top w:val="nil"/>
              <w:left w:val="nil"/>
              <w:bottom w:val="nil"/>
              <w:right w:val="nil"/>
            </w:tcBorders>
            <w:shd w:val="clear" w:color="auto" w:fill="auto"/>
            <w:noWrap/>
            <w:vAlign w:val="bottom"/>
            <w:hideMark/>
          </w:tcPr>
          <w:p w14:paraId="75997CE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37880A2" w14:textId="77777777" w:rsidTr="00B10FD6">
        <w:trPr>
          <w:trHeight w:val="144"/>
        </w:trPr>
        <w:tc>
          <w:tcPr>
            <w:tcW w:w="0" w:type="auto"/>
            <w:tcBorders>
              <w:top w:val="nil"/>
              <w:left w:val="nil"/>
              <w:bottom w:val="nil"/>
              <w:right w:val="nil"/>
            </w:tcBorders>
            <w:shd w:val="clear" w:color="auto" w:fill="auto"/>
            <w:noWrap/>
            <w:vAlign w:val="bottom"/>
            <w:hideMark/>
          </w:tcPr>
          <w:p w14:paraId="126ABCDC" w14:textId="77777777" w:rsidR="00F0098D" w:rsidRPr="00DD1C58" w:rsidRDefault="00F0098D" w:rsidP="00B10FD6">
            <w:pPr>
              <w:rPr>
                <w:i/>
                <w:iCs/>
                <w:color w:val="000000"/>
                <w:sz w:val="20"/>
              </w:rPr>
            </w:pPr>
            <w:proofErr w:type="spellStart"/>
            <w:r w:rsidRPr="00DD1C58">
              <w:rPr>
                <w:i/>
                <w:iCs/>
                <w:color w:val="000000"/>
                <w:sz w:val="20"/>
              </w:rPr>
              <w:t>Holtbyrnia</w:t>
            </w:r>
            <w:proofErr w:type="spellEnd"/>
            <w:r w:rsidRPr="00DD1C58">
              <w:rPr>
                <w:i/>
                <w:iCs/>
                <w:color w:val="000000"/>
                <w:sz w:val="20"/>
              </w:rPr>
              <w:t xml:space="preserve"> </w:t>
            </w:r>
            <w:proofErr w:type="spellStart"/>
            <w:r w:rsidRPr="00DD1C58">
              <w:rPr>
                <w:i/>
                <w:iCs/>
                <w:color w:val="000000"/>
                <w:sz w:val="20"/>
              </w:rPr>
              <w:t>innesi</w:t>
            </w:r>
            <w:proofErr w:type="spellEnd"/>
          </w:p>
        </w:tc>
        <w:tc>
          <w:tcPr>
            <w:tcW w:w="0" w:type="auto"/>
            <w:tcBorders>
              <w:top w:val="nil"/>
              <w:left w:val="nil"/>
              <w:bottom w:val="nil"/>
              <w:right w:val="nil"/>
            </w:tcBorders>
            <w:shd w:val="clear" w:color="auto" w:fill="auto"/>
            <w:noWrap/>
            <w:vAlign w:val="bottom"/>
            <w:hideMark/>
          </w:tcPr>
          <w:p w14:paraId="23DBEF3C"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77583D3" w14:textId="77777777" w:rsidR="00F0098D" w:rsidRPr="00DD1C58" w:rsidRDefault="00F0098D" w:rsidP="00B10FD6">
            <w:pPr>
              <w:jc w:val="center"/>
              <w:rPr>
                <w:color w:val="000000"/>
                <w:sz w:val="20"/>
              </w:rPr>
            </w:pPr>
            <w:r w:rsidRPr="00DD1C58">
              <w:rPr>
                <w:color w:val="000000"/>
                <w:sz w:val="20"/>
              </w:rPr>
              <w:t>7.69E-05</w:t>
            </w:r>
          </w:p>
        </w:tc>
        <w:tc>
          <w:tcPr>
            <w:tcW w:w="0" w:type="auto"/>
            <w:tcBorders>
              <w:top w:val="nil"/>
              <w:left w:val="nil"/>
              <w:bottom w:val="nil"/>
              <w:right w:val="nil"/>
            </w:tcBorders>
            <w:shd w:val="clear" w:color="auto" w:fill="auto"/>
            <w:noWrap/>
            <w:vAlign w:val="bottom"/>
            <w:hideMark/>
          </w:tcPr>
          <w:p w14:paraId="024F03E2"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2C549A7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44B79FC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A970B28" w14:textId="77777777" w:rsidTr="00B10FD6">
        <w:trPr>
          <w:trHeight w:val="144"/>
        </w:trPr>
        <w:tc>
          <w:tcPr>
            <w:tcW w:w="0" w:type="auto"/>
            <w:tcBorders>
              <w:top w:val="nil"/>
              <w:left w:val="nil"/>
              <w:bottom w:val="nil"/>
              <w:right w:val="nil"/>
            </w:tcBorders>
            <w:shd w:val="clear" w:color="auto" w:fill="auto"/>
            <w:noWrap/>
            <w:vAlign w:val="bottom"/>
            <w:hideMark/>
          </w:tcPr>
          <w:p w14:paraId="50EBB8AB" w14:textId="77777777" w:rsidR="00F0098D" w:rsidRPr="00DD1C58" w:rsidRDefault="00F0098D" w:rsidP="00B10FD6">
            <w:pPr>
              <w:rPr>
                <w:i/>
                <w:iCs/>
                <w:color w:val="000000"/>
                <w:sz w:val="20"/>
              </w:rPr>
            </w:pPr>
            <w:proofErr w:type="spellStart"/>
            <w:r w:rsidRPr="00DD1C58">
              <w:rPr>
                <w:i/>
                <w:iCs/>
                <w:color w:val="000000"/>
                <w:sz w:val="20"/>
              </w:rPr>
              <w:t>Himantolophus</w:t>
            </w:r>
            <w:proofErr w:type="spellEnd"/>
          </w:p>
        </w:tc>
        <w:tc>
          <w:tcPr>
            <w:tcW w:w="0" w:type="auto"/>
            <w:tcBorders>
              <w:top w:val="nil"/>
              <w:left w:val="nil"/>
              <w:bottom w:val="nil"/>
              <w:right w:val="nil"/>
            </w:tcBorders>
            <w:shd w:val="clear" w:color="auto" w:fill="auto"/>
            <w:noWrap/>
            <w:vAlign w:val="bottom"/>
            <w:hideMark/>
          </w:tcPr>
          <w:p w14:paraId="7E184E9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58BC1DD" w14:textId="77777777" w:rsidR="00F0098D" w:rsidRPr="00DD1C58" w:rsidRDefault="00F0098D" w:rsidP="00B10FD6">
            <w:pPr>
              <w:jc w:val="center"/>
              <w:rPr>
                <w:color w:val="000000"/>
                <w:sz w:val="20"/>
              </w:rPr>
            </w:pPr>
            <w:r w:rsidRPr="00DD1C58">
              <w:rPr>
                <w:color w:val="000000"/>
                <w:sz w:val="20"/>
              </w:rPr>
              <w:t>7.69E-05</w:t>
            </w:r>
          </w:p>
        </w:tc>
        <w:tc>
          <w:tcPr>
            <w:tcW w:w="0" w:type="auto"/>
            <w:tcBorders>
              <w:top w:val="nil"/>
              <w:left w:val="nil"/>
              <w:bottom w:val="nil"/>
              <w:right w:val="nil"/>
            </w:tcBorders>
            <w:shd w:val="clear" w:color="auto" w:fill="auto"/>
            <w:noWrap/>
            <w:vAlign w:val="bottom"/>
            <w:hideMark/>
          </w:tcPr>
          <w:p w14:paraId="5D98E804" w14:textId="77777777" w:rsidR="00F0098D" w:rsidRPr="00DD1C58" w:rsidRDefault="00F0098D" w:rsidP="00B10FD6">
            <w:pPr>
              <w:jc w:val="center"/>
              <w:rPr>
                <w:color w:val="000000"/>
                <w:sz w:val="20"/>
              </w:rPr>
            </w:pPr>
            <w:r>
              <w:rPr>
                <w:color w:val="000000"/>
                <w:sz w:val="20"/>
              </w:rPr>
              <w:t>1.88E+00</w:t>
            </w:r>
          </w:p>
        </w:tc>
        <w:tc>
          <w:tcPr>
            <w:tcW w:w="0" w:type="auto"/>
            <w:tcBorders>
              <w:top w:val="nil"/>
              <w:left w:val="nil"/>
              <w:bottom w:val="nil"/>
              <w:right w:val="nil"/>
            </w:tcBorders>
            <w:shd w:val="clear" w:color="auto" w:fill="auto"/>
            <w:noWrap/>
            <w:vAlign w:val="bottom"/>
            <w:hideMark/>
          </w:tcPr>
          <w:p w14:paraId="4E09CC2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8E9C0D1"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BBDE722" w14:textId="77777777" w:rsidTr="00B10FD6">
        <w:trPr>
          <w:trHeight w:val="144"/>
        </w:trPr>
        <w:tc>
          <w:tcPr>
            <w:tcW w:w="0" w:type="auto"/>
            <w:tcBorders>
              <w:top w:val="nil"/>
              <w:left w:val="nil"/>
              <w:bottom w:val="nil"/>
              <w:right w:val="nil"/>
            </w:tcBorders>
            <w:shd w:val="clear" w:color="auto" w:fill="auto"/>
            <w:noWrap/>
            <w:vAlign w:val="bottom"/>
            <w:hideMark/>
          </w:tcPr>
          <w:p w14:paraId="3F93F9B0" w14:textId="77777777" w:rsidR="00F0098D" w:rsidRPr="00DD1C58" w:rsidRDefault="00F0098D" w:rsidP="00B10FD6">
            <w:pPr>
              <w:rPr>
                <w:i/>
                <w:iCs/>
                <w:color w:val="000000"/>
                <w:sz w:val="20"/>
              </w:rPr>
            </w:pPr>
            <w:proofErr w:type="spellStart"/>
            <w:r w:rsidRPr="00DD1C58">
              <w:rPr>
                <w:i/>
                <w:iCs/>
                <w:color w:val="000000"/>
                <w:sz w:val="20"/>
              </w:rPr>
              <w:t>Paralepis</w:t>
            </w:r>
            <w:proofErr w:type="spellEnd"/>
            <w:r w:rsidRPr="00DD1C58">
              <w:rPr>
                <w:i/>
                <w:iCs/>
                <w:color w:val="000000"/>
                <w:sz w:val="20"/>
              </w:rPr>
              <w:t xml:space="preserve"> </w:t>
            </w:r>
            <w:proofErr w:type="spellStart"/>
            <w:r w:rsidRPr="00DD1C58">
              <w:rPr>
                <w:i/>
                <w:iCs/>
                <w:color w:val="000000"/>
                <w:sz w:val="20"/>
              </w:rPr>
              <w:t>brevirostris</w:t>
            </w:r>
            <w:proofErr w:type="spellEnd"/>
          </w:p>
        </w:tc>
        <w:tc>
          <w:tcPr>
            <w:tcW w:w="0" w:type="auto"/>
            <w:tcBorders>
              <w:top w:val="nil"/>
              <w:left w:val="nil"/>
              <w:bottom w:val="nil"/>
              <w:right w:val="nil"/>
            </w:tcBorders>
            <w:shd w:val="clear" w:color="auto" w:fill="auto"/>
            <w:noWrap/>
            <w:vAlign w:val="bottom"/>
            <w:hideMark/>
          </w:tcPr>
          <w:p w14:paraId="2ADEADF4"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3BC43B63" w14:textId="77777777" w:rsidR="00F0098D" w:rsidRPr="00DD1C58" w:rsidRDefault="00F0098D" w:rsidP="00B10FD6">
            <w:pPr>
              <w:jc w:val="center"/>
              <w:rPr>
                <w:color w:val="000000"/>
                <w:sz w:val="20"/>
              </w:rPr>
            </w:pPr>
            <w:r w:rsidRPr="00DD1C58">
              <w:rPr>
                <w:color w:val="000000"/>
                <w:sz w:val="20"/>
              </w:rPr>
              <w:t>7.62E-05</w:t>
            </w:r>
          </w:p>
        </w:tc>
        <w:tc>
          <w:tcPr>
            <w:tcW w:w="0" w:type="auto"/>
            <w:tcBorders>
              <w:top w:val="nil"/>
              <w:left w:val="nil"/>
              <w:bottom w:val="nil"/>
              <w:right w:val="nil"/>
            </w:tcBorders>
            <w:shd w:val="clear" w:color="auto" w:fill="auto"/>
            <w:noWrap/>
            <w:vAlign w:val="bottom"/>
            <w:hideMark/>
          </w:tcPr>
          <w:p w14:paraId="72272552"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62CFAB41"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3E9CF2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480F7C88" w14:textId="77777777" w:rsidTr="00B10FD6">
        <w:trPr>
          <w:trHeight w:val="144"/>
        </w:trPr>
        <w:tc>
          <w:tcPr>
            <w:tcW w:w="0" w:type="auto"/>
            <w:tcBorders>
              <w:top w:val="nil"/>
              <w:left w:val="nil"/>
              <w:bottom w:val="nil"/>
              <w:right w:val="nil"/>
            </w:tcBorders>
            <w:shd w:val="clear" w:color="auto" w:fill="auto"/>
            <w:noWrap/>
            <w:vAlign w:val="bottom"/>
            <w:hideMark/>
          </w:tcPr>
          <w:p w14:paraId="4F58F1DF" w14:textId="77777777" w:rsidR="00F0098D" w:rsidRPr="00DD1C58" w:rsidRDefault="00F0098D" w:rsidP="00B10FD6">
            <w:pPr>
              <w:rPr>
                <w:i/>
                <w:iCs/>
                <w:color w:val="000000"/>
                <w:sz w:val="20"/>
              </w:rPr>
            </w:pPr>
            <w:proofErr w:type="spellStart"/>
            <w:r w:rsidRPr="00DD1C58">
              <w:rPr>
                <w:i/>
                <w:iCs/>
                <w:color w:val="000000"/>
                <w:sz w:val="20"/>
              </w:rPr>
              <w:t>Lestidiops</w:t>
            </w:r>
            <w:proofErr w:type="spellEnd"/>
            <w:r w:rsidRPr="00DD1C58">
              <w:rPr>
                <w:i/>
                <w:iCs/>
                <w:color w:val="000000"/>
                <w:sz w:val="20"/>
              </w:rPr>
              <w:t xml:space="preserve"> </w:t>
            </w:r>
            <w:proofErr w:type="spellStart"/>
            <w:r w:rsidRPr="00DD1C58">
              <w:rPr>
                <w:i/>
                <w:iCs/>
                <w:color w:val="000000"/>
                <w:sz w:val="20"/>
              </w:rPr>
              <w:t>jayakari</w:t>
            </w:r>
            <w:proofErr w:type="spellEnd"/>
          </w:p>
        </w:tc>
        <w:tc>
          <w:tcPr>
            <w:tcW w:w="0" w:type="auto"/>
            <w:tcBorders>
              <w:top w:val="nil"/>
              <w:left w:val="nil"/>
              <w:bottom w:val="nil"/>
              <w:right w:val="nil"/>
            </w:tcBorders>
            <w:shd w:val="clear" w:color="auto" w:fill="auto"/>
            <w:noWrap/>
            <w:vAlign w:val="bottom"/>
            <w:hideMark/>
          </w:tcPr>
          <w:p w14:paraId="2243CEC8"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1E608F2C" w14:textId="77777777" w:rsidR="00F0098D" w:rsidRPr="00DD1C58" w:rsidRDefault="00F0098D" w:rsidP="00B10FD6">
            <w:pPr>
              <w:jc w:val="center"/>
              <w:rPr>
                <w:color w:val="000000"/>
                <w:sz w:val="20"/>
              </w:rPr>
            </w:pPr>
            <w:r w:rsidRPr="00DD1C58">
              <w:rPr>
                <w:color w:val="000000"/>
                <w:sz w:val="20"/>
              </w:rPr>
              <w:t>7.20E-05</w:t>
            </w:r>
          </w:p>
        </w:tc>
        <w:tc>
          <w:tcPr>
            <w:tcW w:w="0" w:type="auto"/>
            <w:tcBorders>
              <w:top w:val="nil"/>
              <w:left w:val="nil"/>
              <w:bottom w:val="nil"/>
              <w:right w:val="nil"/>
            </w:tcBorders>
            <w:shd w:val="clear" w:color="auto" w:fill="auto"/>
            <w:noWrap/>
            <w:vAlign w:val="bottom"/>
            <w:hideMark/>
          </w:tcPr>
          <w:p w14:paraId="79614D84" w14:textId="77777777" w:rsidR="00F0098D" w:rsidRPr="00DD1C58" w:rsidRDefault="00F0098D" w:rsidP="00B10FD6">
            <w:pPr>
              <w:jc w:val="center"/>
              <w:rPr>
                <w:color w:val="000000"/>
                <w:sz w:val="20"/>
              </w:rPr>
            </w:pPr>
            <w:r>
              <w:rPr>
                <w:color w:val="000000"/>
                <w:sz w:val="20"/>
              </w:rPr>
              <w:t>2.93E+00</w:t>
            </w:r>
          </w:p>
        </w:tc>
        <w:tc>
          <w:tcPr>
            <w:tcW w:w="0" w:type="auto"/>
            <w:tcBorders>
              <w:top w:val="nil"/>
              <w:left w:val="nil"/>
              <w:bottom w:val="nil"/>
              <w:right w:val="nil"/>
            </w:tcBorders>
            <w:shd w:val="clear" w:color="auto" w:fill="auto"/>
            <w:noWrap/>
            <w:vAlign w:val="bottom"/>
            <w:hideMark/>
          </w:tcPr>
          <w:p w14:paraId="24E7CC8C"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B9ED99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D0383DB" w14:textId="77777777" w:rsidTr="00B10FD6">
        <w:trPr>
          <w:trHeight w:val="144"/>
        </w:trPr>
        <w:tc>
          <w:tcPr>
            <w:tcW w:w="0" w:type="auto"/>
            <w:tcBorders>
              <w:top w:val="nil"/>
              <w:left w:val="nil"/>
              <w:bottom w:val="nil"/>
              <w:right w:val="nil"/>
            </w:tcBorders>
            <w:shd w:val="clear" w:color="auto" w:fill="auto"/>
            <w:noWrap/>
            <w:vAlign w:val="bottom"/>
            <w:hideMark/>
          </w:tcPr>
          <w:p w14:paraId="15294A3F" w14:textId="77777777" w:rsidR="00F0098D" w:rsidRPr="00DD1C58" w:rsidRDefault="00F0098D" w:rsidP="00B10FD6">
            <w:pPr>
              <w:rPr>
                <w:i/>
                <w:iCs/>
                <w:color w:val="000000"/>
                <w:sz w:val="20"/>
              </w:rPr>
            </w:pPr>
            <w:proofErr w:type="spellStart"/>
            <w:r w:rsidRPr="00DD1C58">
              <w:rPr>
                <w:i/>
                <w:iCs/>
                <w:color w:val="000000"/>
                <w:sz w:val="20"/>
              </w:rPr>
              <w:t>Tetraodontiformes</w:t>
            </w:r>
            <w:proofErr w:type="spellEnd"/>
          </w:p>
        </w:tc>
        <w:tc>
          <w:tcPr>
            <w:tcW w:w="0" w:type="auto"/>
            <w:tcBorders>
              <w:top w:val="nil"/>
              <w:left w:val="nil"/>
              <w:bottom w:val="nil"/>
              <w:right w:val="nil"/>
            </w:tcBorders>
            <w:shd w:val="clear" w:color="auto" w:fill="auto"/>
            <w:noWrap/>
            <w:vAlign w:val="bottom"/>
            <w:hideMark/>
          </w:tcPr>
          <w:p w14:paraId="6C120862"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AD88BF8" w14:textId="77777777" w:rsidR="00F0098D" w:rsidRPr="00DD1C58" w:rsidRDefault="00F0098D" w:rsidP="00B10FD6">
            <w:pPr>
              <w:jc w:val="center"/>
              <w:rPr>
                <w:color w:val="000000"/>
                <w:sz w:val="20"/>
              </w:rPr>
            </w:pPr>
            <w:r w:rsidRPr="00DD1C58">
              <w:rPr>
                <w:color w:val="000000"/>
                <w:sz w:val="20"/>
              </w:rPr>
              <w:t>7.00E-05</w:t>
            </w:r>
          </w:p>
        </w:tc>
        <w:tc>
          <w:tcPr>
            <w:tcW w:w="0" w:type="auto"/>
            <w:tcBorders>
              <w:top w:val="nil"/>
              <w:left w:val="nil"/>
              <w:bottom w:val="nil"/>
              <w:right w:val="nil"/>
            </w:tcBorders>
            <w:shd w:val="clear" w:color="auto" w:fill="auto"/>
            <w:noWrap/>
            <w:vAlign w:val="bottom"/>
            <w:hideMark/>
          </w:tcPr>
          <w:p w14:paraId="307E6004"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7B3658C2"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EF80C7A"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BB09448" w14:textId="77777777" w:rsidTr="00B10FD6">
        <w:trPr>
          <w:trHeight w:val="144"/>
        </w:trPr>
        <w:tc>
          <w:tcPr>
            <w:tcW w:w="0" w:type="auto"/>
            <w:tcBorders>
              <w:top w:val="nil"/>
              <w:left w:val="nil"/>
              <w:bottom w:val="nil"/>
              <w:right w:val="nil"/>
            </w:tcBorders>
            <w:shd w:val="clear" w:color="auto" w:fill="auto"/>
            <w:noWrap/>
            <w:vAlign w:val="bottom"/>
            <w:hideMark/>
          </w:tcPr>
          <w:p w14:paraId="4AE632D0" w14:textId="77777777" w:rsidR="00F0098D" w:rsidRPr="00DD1C58" w:rsidRDefault="00F0098D" w:rsidP="00B10FD6">
            <w:pPr>
              <w:rPr>
                <w:i/>
                <w:iCs/>
                <w:color w:val="000000"/>
                <w:sz w:val="20"/>
              </w:rPr>
            </w:pPr>
            <w:proofErr w:type="spellStart"/>
            <w:r w:rsidRPr="00DD1C58">
              <w:rPr>
                <w:i/>
                <w:iCs/>
                <w:color w:val="000000"/>
                <w:sz w:val="20"/>
              </w:rPr>
              <w:t>Taaningichthys</w:t>
            </w:r>
            <w:proofErr w:type="spellEnd"/>
            <w:r w:rsidRPr="00DD1C58">
              <w:rPr>
                <w:i/>
                <w:iCs/>
                <w:color w:val="000000"/>
                <w:sz w:val="20"/>
              </w:rPr>
              <w:t xml:space="preserve"> </w:t>
            </w:r>
            <w:proofErr w:type="spellStart"/>
            <w:r w:rsidRPr="00DD1C58">
              <w:rPr>
                <w:i/>
                <w:iCs/>
                <w:color w:val="000000"/>
                <w:sz w:val="20"/>
              </w:rPr>
              <w:t>minimus</w:t>
            </w:r>
            <w:proofErr w:type="spellEnd"/>
          </w:p>
        </w:tc>
        <w:tc>
          <w:tcPr>
            <w:tcW w:w="0" w:type="auto"/>
            <w:tcBorders>
              <w:top w:val="nil"/>
              <w:left w:val="nil"/>
              <w:bottom w:val="nil"/>
              <w:right w:val="nil"/>
            </w:tcBorders>
            <w:shd w:val="clear" w:color="auto" w:fill="auto"/>
            <w:noWrap/>
            <w:vAlign w:val="bottom"/>
            <w:hideMark/>
          </w:tcPr>
          <w:p w14:paraId="7C382F9F"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287F3B4" w14:textId="77777777" w:rsidR="00F0098D" w:rsidRPr="00DD1C58" w:rsidRDefault="00F0098D" w:rsidP="00B10FD6">
            <w:pPr>
              <w:jc w:val="center"/>
              <w:rPr>
                <w:color w:val="000000"/>
                <w:sz w:val="20"/>
              </w:rPr>
            </w:pPr>
            <w:r w:rsidRPr="00DD1C58">
              <w:rPr>
                <w:color w:val="000000"/>
                <w:sz w:val="20"/>
              </w:rPr>
              <w:t>6.80E-05</w:t>
            </w:r>
          </w:p>
        </w:tc>
        <w:tc>
          <w:tcPr>
            <w:tcW w:w="0" w:type="auto"/>
            <w:tcBorders>
              <w:top w:val="nil"/>
              <w:left w:val="nil"/>
              <w:bottom w:val="nil"/>
              <w:right w:val="nil"/>
            </w:tcBorders>
            <w:shd w:val="clear" w:color="auto" w:fill="auto"/>
            <w:noWrap/>
            <w:vAlign w:val="bottom"/>
            <w:hideMark/>
          </w:tcPr>
          <w:p w14:paraId="049D0D7F"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181B7118" w14:textId="77777777" w:rsidR="00F0098D" w:rsidRPr="00DD1C58" w:rsidRDefault="00F0098D" w:rsidP="00B10FD6">
            <w:pPr>
              <w:jc w:val="center"/>
              <w:rPr>
                <w:color w:val="000000"/>
                <w:sz w:val="20"/>
              </w:rPr>
            </w:pPr>
            <w:r>
              <w:rPr>
                <w:color w:val="000000"/>
                <w:sz w:val="20"/>
              </w:rPr>
              <w:t>1.15E-01</w:t>
            </w:r>
          </w:p>
        </w:tc>
        <w:tc>
          <w:tcPr>
            <w:tcW w:w="0" w:type="auto"/>
            <w:tcBorders>
              <w:top w:val="nil"/>
              <w:left w:val="nil"/>
              <w:bottom w:val="nil"/>
              <w:right w:val="nil"/>
            </w:tcBorders>
            <w:shd w:val="clear" w:color="auto" w:fill="auto"/>
            <w:noWrap/>
            <w:vAlign w:val="bottom"/>
            <w:hideMark/>
          </w:tcPr>
          <w:p w14:paraId="6FCE62C8"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0F14532D" w14:textId="77777777" w:rsidTr="00B10FD6">
        <w:trPr>
          <w:trHeight w:val="144"/>
        </w:trPr>
        <w:tc>
          <w:tcPr>
            <w:tcW w:w="0" w:type="auto"/>
            <w:tcBorders>
              <w:top w:val="nil"/>
              <w:left w:val="nil"/>
              <w:bottom w:val="nil"/>
              <w:right w:val="nil"/>
            </w:tcBorders>
            <w:shd w:val="clear" w:color="auto" w:fill="auto"/>
            <w:noWrap/>
            <w:vAlign w:val="bottom"/>
            <w:hideMark/>
          </w:tcPr>
          <w:p w14:paraId="2035714A" w14:textId="77777777" w:rsidR="00F0098D" w:rsidRPr="00DD1C58" w:rsidRDefault="00F0098D" w:rsidP="00B10FD6">
            <w:pPr>
              <w:rPr>
                <w:i/>
                <w:iCs/>
                <w:color w:val="000000"/>
                <w:sz w:val="20"/>
              </w:rPr>
            </w:pPr>
            <w:r w:rsidRPr="00DD1C58">
              <w:rPr>
                <w:i/>
                <w:iCs/>
                <w:color w:val="000000"/>
                <w:sz w:val="20"/>
              </w:rPr>
              <w:t xml:space="preserve">Brama </w:t>
            </w:r>
            <w:proofErr w:type="spellStart"/>
            <w:r w:rsidRPr="00DD1C58">
              <w:rPr>
                <w:i/>
                <w:iCs/>
                <w:color w:val="000000"/>
                <w:sz w:val="20"/>
              </w:rPr>
              <w:t>dussumieri</w:t>
            </w:r>
            <w:proofErr w:type="spellEnd"/>
          </w:p>
        </w:tc>
        <w:tc>
          <w:tcPr>
            <w:tcW w:w="0" w:type="auto"/>
            <w:tcBorders>
              <w:top w:val="nil"/>
              <w:left w:val="nil"/>
              <w:bottom w:val="nil"/>
              <w:right w:val="nil"/>
            </w:tcBorders>
            <w:shd w:val="clear" w:color="auto" w:fill="auto"/>
            <w:noWrap/>
            <w:vAlign w:val="bottom"/>
            <w:hideMark/>
          </w:tcPr>
          <w:p w14:paraId="3D47E34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9E6C189" w14:textId="77777777" w:rsidR="00F0098D" w:rsidRPr="00DD1C58" w:rsidRDefault="00F0098D" w:rsidP="00B10FD6">
            <w:pPr>
              <w:jc w:val="center"/>
              <w:rPr>
                <w:color w:val="000000"/>
                <w:sz w:val="20"/>
              </w:rPr>
            </w:pPr>
            <w:r w:rsidRPr="00DD1C58">
              <w:rPr>
                <w:color w:val="000000"/>
                <w:sz w:val="20"/>
              </w:rPr>
              <w:t>6.60E-05</w:t>
            </w:r>
          </w:p>
        </w:tc>
        <w:tc>
          <w:tcPr>
            <w:tcW w:w="0" w:type="auto"/>
            <w:tcBorders>
              <w:top w:val="nil"/>
              <w:left w:val="nil"/>
              <w:bottom w:val="nil"/>
              <w:right w:val="nil"/>
            </w:tcBorders>
            <w:shd w:val="clear" w:color="auto" w:fill="auto"/>
            <w:noWrap/>
            <w:vAlign w:val="bottom"/>
            <w:hideMark/>
          </w:tcPr>
          <w:p w14:paraId="749B54B9" w14:textId="77777777" w:rsidR="00F0098D" w:rsidRPr="00DD1C58" w:rsidRDefault="00F0098D" w:rsidP="00B10FD6">
            <w:pPr>
              <w:jc w:val="center"/>
              <w:rPr>
                <w:color w:val="000000"/>
                <w:sz w:val="20"/>
              </w:rPr>
            </w:pPr>
            <w:r>
              <w:rPr>
                <w:color w:val="000000"/>
                <w:sz w:val="20"/>
              </w:rPr>
              <w:t>3.02E+00</w:t>
            </w:r>
          </w:p>
        </w:tc>
        <w:tc>
          <w:tcPr>
            <w:tcW w:w="0" w:type="auto"/>
            <w:tcBorders>
              <w:top w:val="nil"/>
              <w:left w:val="nil"/>
              <w:bottom w:val="nil"/>
              <w:right w:val="nil"/>
            </w:tcBorders>
            <w:shd w:val="clear" w:color="auto" w:fill="auto"/>
            <w:noWrap/>
            <w:vAlign w:val="bottom"/>
            <w:hideMark/>
          </w:tcPr>
          <w:p w14:paraId="060E20A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706E88D"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975D82F" w14:textId="77777777" w:rsidTr="00B10FD6">
        <w:trPr>
          <w:trHeight w:val="144"/>
        </w:trPr>
        <w:tc>
          <w:tcPr>
            <w:tcW w:w="0" w:type="auto"/>
            <w:tcBorders>
              <w:top w:val="nil"/>
              <w:left w:val="nil"/>
              <w:bottom w:val="nil"/>
              <w:right w:val="nil"/>
            </w:tcBorders>
            <w:shd w:val="clear" w:color="auto" w:fill="auto"/>
            <w:noWrap/>
            <w:vAlign w:val="bottom"/>
            <w:hideMark/>
          </w:tcPr>
          <w:p w14:paraId="19C792AF" w14:textId="77777777" w:rsidR="00F0098D" w:rsidRPr="00DD1C58" w:rsidRDefault="00F0098D" w:rsidP="00B10FD6">
            <w:pPr>
              <w:rPr>
                <w:i/>
                <w:iCs/>
                <w:color w:val="000000"/>
                <w:sz w:val="20"/>
              </w:rPr>
            </w:pPr>
            <w:proofErr w:type="spellStart"/>
            <w:r w:rsidRPr="00DD1C58">
              <w:rPr>
                <w:i/>
                <w:iCs/>
                <w:color w:val="000000"/>
                <w:sz w:val="20"/>
              </w:rPr>
              <w:t>Lestidium</w:t>
            </w:r>
            <w:proofErr w:type="spellEnd"/>
            <w:r w:rsidRPr="00DD1C58">
              <w:rPr>
                <w:i/>
                <w:iCs/>
                <w:color w:val="000000"/>
                <w:sz w:val="20"/>
              </w:rPr>
              <w:t xml:space="preserve"> </w:t>
            </w:r>
            <w:proofErr w:type="spellStart"/>
            <w:r w:rsidRPr="00DD1C58">
              <w:rPr>
                <w:i/>
                <w:iCs/>
                <w:color w:val="000000"/>
                <w:sz w:val="20"/>
              </w:rPr>
              <w:t>atlanticum</w:t>
            </w:r>
            <w:proofErr w:type="spellEnd"/>
          </w:p>
        </w:tc>
        <w:tc>
          <w:tcPr>
            <w:tcW w:w="0" w:type="auto"/>
            <w:tcBorders>
              <w:top w:val="nil"/>
              <w:left w:val="nil"/>
              <w:bottom w:val="nil"/>
              <w:right w:val="nil"/>
            </w:tcBorders>
            <w:shd w:val="clear" w:color="auto" w:fill="auto"/>
            <w:noWrap/>
            <w:vAlign w:val="bottom"/>
            <w:hideMark/>
          </w:tcPr>
          <w:p w14:paraId="1852F2EF"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13E6682" w14:textId="77777777" w:rsidR="00F0098D" w:rsidRPr="00DD1C58" w:rsidRDefault="00F0098D" w:rsidP="00B10FD6">
            <w:pPr>
              <w:jc w:val="center"/>
              <w:rPr>
                <w:color w:val="000000"/>
                <w:sz w:val="20"/>
              </w:rPr>
            </w:pPr>
            <w:r w:rsidRPr="00DD1C58">
              <w:rPr>
                <w:color w:val="000000"/>
                <w:sz w:val="20"/>
              </w:rPr>
              <w:t>6.30E-05</w:t>
            </w:r>
          </w:p>
        </w:tc>
        <w:tc>
          <w:tcPr>
            <w:tcW w:w="0" w:type="auto"/>
            <w:tcBorders>
              <w:top w:val="nil"/>
              <w:left w:val="nil"/>
              <w:bottom w:val="nil"/>
              <w:right w:val="nil"/>
            </w:tcBorders>
            <w:shd w:val="clear" w:color="auto" w:fill="auto"/>
            <w:noWrap/>
            <w:vAlign w:val="bottom"/>
            <w:hideMark/>
          </w:tcPr>
          <w:p w14:paraId="11EF5F19" w14:textId="77777777" w:rsidR="00F0098D" w:rsidRPr="00DD1C58" w:rsidRDefault="00F0098D" w:rsidP="00B10FD6">
            <w:pPr>
              <w:jc w:val="center"/>
              <w:rPr>
                <w:color w:val="000000"/>
                <w:sz w:val="20"/>
              </w:rPr>
            </w:pPr>
            <w:r>
              <w:rPr>
                <w:color w:val="000000"/>
                <w:sz w:val="20"/>
              </w:rPr>
              <w:t>2.95E+00</w:t>
            </w:r>
          </w:p>
        </w:tc>
        <w:tc>
          <w:tcPr>
            <w:tcW w:w="0" w:type="auto"/>
            <w:tcBorders>
              <w:top w:val="nil"/>
              <w:left w:val="nil"/>
              <w:bottom w:val="nil"/>
              <w:right w:val="nil"/>
            </w:tcBorders>
            <w:shd w:val="clear" w:color="auto" w:fill="auto"/>
            <w:noWrap/>
            <w:vAlign w:val="bottom"/>
            <w:hideMark/>
          </w:tcPr>
          <w:p w14:paraId="271FFBB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107F60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3FE3298" w14:textId="77777777" w:rsidTr="00B10FD6">
        <w:trPr>
          <w:trHeight w:val="144"/>
        </w:trPr>
        <w:tc>
          <w:tcPr>
            <w:tcW w:w="0" w:type="auto"/>
            <w:tcBorders>
              <w:top w:val="nil"/>
              <w:left w:val="nil"/>
              <w:bottom w:val="nil"/>
              <w:right w:val="nil"/>
            </w:tcBorders>
            <w:shd w:val="clear" w:color="auto" w:fill="auto"/>
            <w:noWrap/>
            <w:vAlign w:val="bottom"/>
            <w:hideMark/>
          </w:tcPr>
          <w:p w14:paraId="38F37005" w14:textId="77777777" w:rsidR="00F0098D" w:rsidRPr="00DD1C58" w:rsidRDefault="00F0098D" w:rsidP="00B10FD6">
            <w:pPr>
              <w:rPr>
                <w:i/>
                <w:iCs/>
                <w:color w:val="000000"/>
                <w:sz w:val="20"/>
              </w:rPr>
            </w:pPr>
            <w:proofErr w:type="spellStart"/>
            <w:r w:rsidRPr="00DD1C58">
              <w:rPr>
                <w:i/>
                <w:iCs/>
                <w:color w:val="000000"/>
                <w:sz w:val="20"/>
              </w:rPr>
              <w:t>Dolichopteryx</w:t>
            </w:r>
            <w:proofErr w:type="spellEnd"/>
          </w:p>
        </w:tc>
        <w:tc>
          <w:tcPr>
            <w:tcW w:w="0" w:type="auto"/>
            <w:tcBorders>
              <w:top w:val="nil"/>
              <w:left w:val="nil"/>
              <w:bottom w:val="nil"/>
              <w:right w:val="nil"/>
            </w:tcBorders>
            <w:shd w:val="clear" w:color="auto" w:fill="auto"/>
            <w:noWrap/>
            <w:vAlign w:val="bottom"/>
            <w:hideMark/>
          </w:tcPr>
          <w:p w14:paraId="6E1D4DD9"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5407C75" w14:textId="77777777" w:rsidR="00F0098D" w:rsidRPr="00DD1C58" w:rsidRDefault="00F0098D" w:rsidP="00B10FD6">
            <w:pPr>
              <w:jc w:val="center"/>
              <w:rPr>
                <w:color w:val="000000"/>
                <w:sz w:val="20"/>
              </w:rPr>
            </w:pPr>
            <w:r w:rsidRPr="00DD1C58">
              <w:rPr>
                <w:color w:val="000000"/>
                <w:sz w:val="20"/>
              </w:rPr>
              <w:t>5.10E-05</w:t>
            </w:r>
          </w:p>
        </w:tc>
        <w:tc>
          <w:tcPr>
            <w:tcW w:w="0" w:type="auto"/>
            <w:tcBorders>
              <w:top w:val="nil"/>
              <w:left w:val="nil"/>
              <w:bottom w:val="nil"/>
              <w:right w:val="nil"/>
            </w:tcBorders>
            <w:shd w:val="clear" w:color="auto" w:fill="auto"/>
            <w:noWrap/>
            <w:vAlign w:val="bottom"/>
            <w:hideMark/>
          </w:tcPr>
          <w:p w14:paraId="45F393CF"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2C7A370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79ED92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DE5225E" w14:textId="77777777" w:rsidTr="00B10FD6">
        <w:trPr>
          <w:trHeight w:val="144"/>
        </w:trPr>
        <w:tc>
          <w:tcPr>
            <w:tcW w:w="0" w:type="auto"/>
            <w:tcBorders>
              <w:top w:val="nil"/>
              <w:left w:val="nil"/>
              <w:bottom w:val="nil"/>
              <w:right w:val="nil"/>
            </w:tcBorders>
            <w:shd w:val="clear" w:color="auto" w:fill="auto"/>
            <w:noWrap/>
            <w:vAlign w:val="bottom"/>
            <w:hideMark/>
          </w:tcPr>
          <w:p w14:paraId="59E7C13E" w14:textId="77777777" w:rsidR="00F0098D" w:rsidRPr="00DD1C58" w:rsidRDefault="00F0098D" w:rsidP="00B10FD6">
            <w:pPr>
              <w:rPr>
                <w:i/>
                <w:iCs/>
                <w:color w:val="000000"/>
                <w:sz w:val="20"/>
              </w:rPr>
            </w:pPr>
            <w:proofErr w:type="spellStart"/>
            <w:r w:rsidRPr="00DD1C58">
              <w:rPr>
                <w:i/>
                <w:iCs/>
                <w:color w:val="000000"/>
                <w:sz w:val="20"/>
              </w:rPr>
              <w:t>Talismania</w:t>
            </w:r>
            <w:proofErr w:type="spellEnd"/>
            <w:r w:rsidRPr="00DD1C58">
              <w:rPr>
                <w:i/>
                <w:iCs/>
                <w:color w:val="000000"/>
                <w:sz w:val="20"/>
              </w:rPr>
              <w:t xml:space="preserve"> </w:t>
            </w:r>
            <w:proofErr w:type="spellStart"/>
            <w:r w:rsidRPr="00DD1C58">
              <w:rPr>
                <w:i/>
                <w:iCs/>
                <w:color w:val="000000"/>
                <w:sz w:val="20"/>
              </w:rPr>
              <w:t>antillarum</w:t>
            </w:r>
            <w:proofErr w:type="spellEnd"/>
          </w:p>
        </w:tc>
        <w:tc>
          <w:tcPr>
            <w:tcW w:w="0" w:type="auto"/>
            <w:tcBorders>
              <w:top w:val="nil"/>
              <w:left w:val="nil"/>
              <w:bottom w:val="nil"/>
              <w:right w:val="nil"/>
            </w:tcBorders>
            <w:shd w:val="clear" w:color="auto" w:fill="auto"/>
            <w:noWrap/>
            <w:vAlign w:val="bottom"/>
            <w:hideMark/>
          </w:tcPr>
          <w:p w14:paraId="2AED4110"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6AE5DEF9" w14:textId="77777777" w:rsidR="00F0098D" w:rsidRPr="00DD1C58" w:rsidRDefault="00F0098D" w:rsidP="00B10FD6">
            <w:pPr>
              <w:jc w:val="center"/>
              <w:rPr>
                <w:color w:val="000000"/>
                <w:sz w:val="20"/>
              </w:rPr>
            </w:pPr>
            <w:r w:rsidRPr="00DD1C58">
              <w:rPr>
                <w:color w:val="000000"/>
                <w:sz w:val="20"/>
              </w:rPr>
              <w:t>5.00E-05</w:t>
            </w:r>
          </w:p>
        </w:tc>
        <w:tc>
          <w:tcPr>
            <w:tcW w:w="0" w:type="auto"/>
            <w:tcBorders>
              <w:top w:val="nil"/>
              <w:left w:val="nil"/>
              <w:bottom w:val="nil"/>
              <w:right w:val="nil"/>
            </w:tcBorders>
            <w:shd w:val="clear" w:color="auto" w:fill="auto"/>
            <w:noWrap/>
            <w:vAlign w:val="bottom"/>
            <w:hideMark/>
          </w:tcPr>
          <w:p w14:paraId="0FA7E056" w14:textId="77777777" w:rsidR="00F0098D" w:rsidRPr="00DD1C58" w:rsidRDefault="00F0098D" w:rsidP="00B10FD6">
            <w:pPr>
              <w:jc w:val="center"/>
              <w:rPr>
                <w:color w:val="000000"/>
                <w:sz w:val="20"/>
              </w:rPr>
            </w:pPr>
            <w:r>
              <w:rPr>
                <w:color w:val="000000"/>
                <w:sz w:val="20"/>
              </w:rPr>
              <w:t>3.22E+00</w:t>
            </w:r>
          </w:p>
        </w:tc>
        <w:tc>
          <w:tcPr>
            <w:tcW w:w="0" w:type="auto"/>
            <w:tcBorders>
              <w:top w:val="nil"/>
              <w:left w:val="nil"/>
              <w:bottom w:val="nil"/>
              <w:right w:val="nil"/>
            </w:tcBorders>
            <w:shd w:val="clear" w:color="auto" w:fill="auto"/>
            <w:noWrap/>
            <w:vAlign w:val="bottom"/>
            <w:hideMark/>
          </w:tcPr>
          <w:p w14:paraId="3655E9AE"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8F2990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B615B8F" w14:textId="77777777" w:rsidTr="00B10FD6">
        <w:trPr>
          <w:trHeight w:val="144"/>
        </w:trPr>
        <w:tc>
          <w:tcPr>
            <w:tcW w:w="0" w:type="auto"/>
            <w:tcBorders>
              <w:top w:val="nil"/>
              <w:left w:val="nil"/>
              <w:bottom w:val="nil"/>
              <w:right w:val="nil"/>
            </w:tcBorders>
            <w:shd w:val="clear" w:color="auto" w:fill="auto"/>
            <w:noWrap/>
            <w:vAlign w:val="bottom"/>
            <w:hideMark/>
          </w:tcPr>
          <w:p w14:paraId="4A6449EA" w14:textId="77777777" w:rsidR="00F0098D" w:rsidRPr="00DD1C58" w:rsidRDefault="00F0098D" w:rsidP="00B10FD6">
            <w:pPr>
              <w:rPr>
                <w:i/>
                <w:iCs/>
                <w:color w:val="000000"/>
                <w:sz w:val="20"/>
              </w:rPr>
            </w:pPr>
            <w:proofErr w:type="spellStart"/>
            <w:r w:rsidRPr="00DD1C58">
              <w:rPr>
                <w:i/>
                <w:iCs/>
                <w:color w:val="000000"/>
                <w:sz w:val="20"/>
              </w:rPr>
              <w:t>Lampadena</w:t>
            </w:r>
            <w:proofErr w:type="spellEnd"/>
            <w:r w:rsidRPr="00DD1C58">
              <w:rPr>
                <w:i/>
                <w:iCs/>
                <w:color w:val="000000"/>
                <w:sz w:val="20"/>
              </w:rPr>
              <w:t xml:space="preserve"> </w:t>
            </w:r>
            <w:proofErr w:type="spellStart"/>
            <w:r w:rsidRPr="00DD1C58">
              <w:rPr>
                <w:i/>
                <w:iCs/>
                <w:color w:val="000000"/>
                <w:sz w:val="20"/>
              </w:rPr>
              <w:t>anomala</w:t>
            </w:r>
            <w:proofErr w:type="spellEnd"/>
          </w:p>
        </w:tc>
        <w:tc>
          <w:tcPr>
            <w:tcW w:w="0" w:type="auto"/>
            <w:tcBorders>
              <w:top w:val="nil"/>
              <w:left w:val="nil"/>
              <w:bottom w:val="nil"/>
              <w:right w:val="nil"/>
            </w:tcBorders>
            <w:shd w:val="clear" w:color="auto" w:fill="auto"/>
            <w:noWrap/>
            <w:vAlign w:val="bottom"/>
            <w:hideMark/>
          </w:tcPr>
          <w:p w14:paraId="047460B7"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7FAF03A0" w14:textId="77777777" w:rsidR="00F0098D" w:rsidRPr="00DD1C58" w:rsidRDefault="00F0098D" w:rsidP="00B10FD6">
            <w:pPr>
              <w:jc w:val="center"/>
              <w:rPr>
                <w:color w:val="000000"/>
                <w:sz w:val="20"/>
              </w:rPr>
            </w:pPr>
            <w:r w:rsidRPr="00DD1C58">
              <w:rPr>
                <w:color w:val="000000"/>
                <w:sz w:val="20"/>
              </w:rPr>
              <w:t>2.52E-05</w:t>
            </w:r>
          </w:p>
        </w:tc>
        <w:tc>
          <w:tcPr>
            <w:tcW w:w="0" w:type="auto"/>
            <w:tcBorders>
              <w:top w:val="nil"/>
              <w:left w:val="nil"/>
              <w:bottom w:val="nil"/>
              <w:right w:val="nil"/>
            </w:tcBorders>
            <w:shd w:val="clear" w:color="auto" w:fill="auto"/>
            <w:noWrap/>
            <w:vAlign w:val="bottom"/>
            <w:hideMark/>
          </w:tcPr>
          <w:p w14:paraId="782B0556" w14:textId="77777777" w:rsidR="00F0098D" w:rsidRPr="00DD1C58" w:rsidRDefault="00F0098D" w:rsidP="00B10FD6">
            <w:pPr>
              <w:jc w:val="center"/>
              <w:rPr>
                <w:color w:val="000000"/>
                <w:sz w:val="20"/>
              </w:rPr>
            </w:pPr>
            <w:r>
              <w:rPr>
                <w:color w:val="000000"/>
                <w:sz w:val="20"/>
              </w:rPr>
              <w:t>3.15E+00</w:t>
            </w:r>
          </w:p>
        </w:tc>
        <w:tc>
          <w:tcPr>
            <w:tcW w:w="0" w:type="auto"/>
            <w:tcBorders>
              <w:top w:val="nil"/>
              <w:left w:val="nil"/>
              <w:bottom w:val="nil"/>
              <w:right w:val="nil"/>
            </w:tcBorders>
            <w:shd w:val="clear" w:color="auto" w:fill="auto"/>
            <w:noWrap/>
            <w:vAlign w:val="bottom"/>
            <w:hideMark/>
          </w:tcPr>
          <w:p w14:paraId="2578A9F5" w14:textId="77777777" w:rsidR="00F0098D" w:rsidRPr="00DD1C58" w:rsidRDefault="00F0098D" w:rsidP="00B10FD6">
            <w:pPr>
              <w:jc w:val="center"/>
              <w:rPr>
                <w:color w:val="000000"/>
                <w:sz w:val="20"/>
              </w:rPr>
            </w:pPr>
            <w:r>
              <w:rPr>
                <w:color w:val="000000"/>
                <w:sz w:val="20"/>
              </w:rPr>
              <w:t>2.91E-01</w:t>
            </w:r>
          </w:p>
        </w:tc>
        <w:tc>
          <w:tcPr>
            <w:tcW w:w="0" w:type="auto"/>
            <w:tcBorders>
              <w:top w:val="nil"/>
              <w:left w:val="nil"/>
              <w:bottom w:val="nil"/>
              <w:right w:val="nil"/>
            </w:tcBorders>
            <w:shd w:val="clear" w:color="auto" w:fill="auto"/>
            <w:noWrap/>
            <w:vAlign w:val="bottom"/>
            <w:hideMark/>
          </w:tcPr>
          <w:p w14:paraId="211CDD4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6227767C" w14:textId="77777777" w:rsidTr="00B10FD6">
        <w:trPr>
          <w:trHeight w:val="144"/>
        </w:trPr>
        <w:tc>
          <w:tcPr>
            <w:tcW w:w="0" w:type="auto"/>
            <w:tcBorders>
              <w:top w:val="nil"/>
              <w:left w:val="nil"/>
              <w:bottom w:val="nil"/>
              <w:right w:val="nil"/>
            </w:tcBorders>
            <w:shd w:val="clear" w:color="auto" w:fill="auto"/>
            <w:noWrap/>
            <w:vAlign w:val="bottom"/>
            <w:hideMark/>
          </w:tcPr>
          <w:p w14:paraId="11025F55" w14:textId="77777777" w:rsidR="00F0098D" w:rsidRPr="00DD1C58" w:rsidRDefault="00F0098D" w:rsidP="00B10FD6">
            <w:pPr>
              <w:rPr>
                <w:i/>
                <w:iCs/>
                <w:color w:val="000000"/>
                <w:sz w:val="20"/>
              </w:rPr>
            </w:pPr>
            <w:proofErr w:type="spellStart"/>
            <w:r w:rsidRPr="00DD1C58">
              <w:rPr>
                <w:i/>
                <w:iCs/>
                <w:color w:val="000000"/>
                <w:sz w:val="20"/>
              </w:rPr>
              <w:t>Vinciguerria</w:t>
            </w:r>
            <w:proofErr w:type="spellEnd"/>
          </w:p>
        </w:tc>
        <w:tc>
          <w:tcPr>
            <w:tcW w:w="0" w:type="auto"/>
            <w:tcBorders>
              <w:top w:val="nil"/>
              <w:left w:val="nil"/>
              <w:bottom w:val="nil"/>
              <w:right w:val="nil"/>
            </w:tcBorders>
            <w:shd w:val="clear" w:color="auto" w:fill="auto"/>
            <w:noWrap/>
            <w:vAlign w:val="bottom"/>
            <w:hideMark/>
          </w:tcPr>
          <w:p w14:paraId="23100663"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8D1DAE2" w14:textId="77777777" w:rsidR="00F0098D" w:rsidRPr="00DD1C58" w:rsidRDefault="00F0098D" w:rsidP="00B10FD6">
            <w:pPr>
              <w:jc w:val="center"/>
              <w:rPr>
                <w:color w:val="000000"/>
                <w:sz w:val="20"/>
              </w:rPr>
            </w:pPr>
            <w:r w:rsidRPr="00DD1C58">
              <w:rPr>
                <w:color w:val="000000"/>
                <w:sz w:val="20"/>
              </w:rPr>
              <w:t>2.20E-05</w:t>
            </w:r>
          </w:p>
        </w:tc>
        <w:tc>
          <w:tcPr>
            <w:tcW w:w="0" w:type="auto"/>
            <w:tcBorders>
              <w:top w:val="nil"/>
              <w:left w:val="nil"/>
              <w:bottom w:val="nil"/>
              <w:right w:val="nil"/>
            </w:tcBorders>
            <w:shd w:val="clear" w:color="auto" w:fill="auto"/>
            <w:noWrap/>
            <w:vAlign w:val="bottom"/>
            <w:hideMark/>
          </w:tcPr>
          <w:p w14:paraId="65C6DE8D" w14:textId="77777777" w:rsidR="00F0098D" w:rsidRPr="00DD1C58" w:rsidRDefault="00F0098D" w:rsidP="00B10FD6">
            <w:pPr>
              <w:jc w:val="center"/>
              <w:rPr>
                <w:color w:val="000000"/>
                <w:sz w:val="20"/>
              </w:rPr>
            </w:pPr>
            <w:r>
              <w:rPr>
                <w:color w:val="000000"/>
                <w:sz w:val="20"/>
              </w:rPr>
              <w:t>3.32E+00</w:t>
            </w:r>
          </w:p>
        </w:tc>
        <w:tc>
          <w:tcPr>
            <w:tcW w:w="0" w:type="auto"/>
            <w:tcBorders>
              <w:top w:val="nil"/>
              <w:left w:val="nil"/>
              <w:bottom w:val="nil"/>
              <w:right w:val="nil"/>
            </w:tcBorders>
            <w:shd w:val="clear" w:color="auto" w:fill="auto"/>
            <w:noWrap/>
            <w:vAlign w:val="bottom"/>
            <w:hideMark/>
          </w:tcPr>
          <w:p w14:paraId="1954A7E2" w14:textId="77777777" w:rsidR="00F0098D" w:rsidRPr="00DD1C58" w:rsidRDefault="00F0098D" w:rsidP="00B10FD6">
            <w:pPr>
              <w:jc w:val="center"/>
              <w:rPr>
                <w:color w:val="000000"/>
                <w:sz w:val="20"/>
              </w:rPr>
            </w:pPr>
            <w:r>
              <w:rPr>
                <w:color w:val="000000"/>
                <w:sz w:val="20"/>
              </w:rPr>
              <w:t>2.55E-01</w:t>
            </w:r>
          </w:p>
        </w:tc>
        <w:tc>
          <w:tcPr>
            <w:tcW w:w="0" w:type="auto"/>
            <w:tcBorders>
              <w:top w:val="nil"/>
              <w:left w:val="nil"/>
              <w:bottom w:val="nil"/>
              <w:right w:val="nil"/>
            </w:tcBorders>
            <w:shd w:val="clear" w:color="auto" w:fill="auto"/>
            <w:noWrap/>
            <w:vAlign w:val="bottom"/>
            <w:hideMark/>
          </w:tcPr>
          <w:p w14:paraId="5FB948B7"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2E428C0" w14:textId="77777777" w:rsidTr="00B10FD6">
        <w:trPr>
          <w:trHeight w:val="144"/>
        </w:trPr>
        <w:tc>
          <w:tcPr>
            <w:tcW w:w="0" w:type="auto"/>
            <w:tcBorders>
              <w:top w:val="nil"/>
              <w:left w:val="nil"/>
              <w:bottom w:val="nil"/>
              <w:right w:val="nil"/>
            </w:tcBorders>
            <w:shd w:val="clear" w:color="auto" w:fill="auto"/>
            <w:noWrap/>
            <w:vAlign w:val="bottom"/>
            <w:hideMark/>
          </w:tcPr>
          <w:p w14:paraId="1EF9635E" w14:textId="77777777" w:rsidR="00F0098D" w:rsidRPr="00DD1C58" w:rsidRDefault="00F0098D" w:rsidP="00B10FD6">
            <w:pPr>
              <w:rPr>
                <w:i/>
                <w:iCs/>
                <w:color w:val="000000"/>
                <w:sz w:val="20"/>
              </w:rPr>
            </w:pPr>
            <w:proofErr w:type="spellStart"/>
            <w:r w:rsidRPr="00DD1C58">
              <w:rPr>
                <w:i/>
                <w:iCs/>
                <w:color w:val="000000"/>
                <w:sz w:val="20"/>
              </w:rPr>
              <w:t>Gadiformes</w:t>
            </w:r>
            <w:proofErr w:type="spellEnd"/>
          </w:p>
        </w:tc>
        <w:tc>
          <w:tcPr>
            <w:tcW w:w="0" w:type="auto"/>
            <w:tcBorders>
              <w:top w:val="nil"/>
              <w:left w:val="nil"/>
              <w:bottom w:val="nil"/>
              <w:right w:val="nil"/>
            </w:tcBorders>
            <w:shd w:val="clear" w:color="auto" w:fill="auto"/>
            <w:noWrap/>
            <w:vAlign w:val="bottom"/>
            <w:hideMark/>
          </w:tcPr>
          <w:p w14:paraId="6065CB5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3C36994E" w14:textId="77777777" w:rsidR="00F0098D" w:rsidRPr="00DD1C58" w:rsidRDefault="00F0098D" w:rsidP="00B10FD6">
            <w:pPr>
              <w:jc w:val="center"/>
              <w:rPr>
                <w:color w:val="000000"/>
                <w:sz w:val="20"/>
              </w:rPr>
            </w:pPr>
            <w:r w:rsidRPr="00DD1C58">
              <w:rPr>
                <w:color w:val="000000"/>
                <w:sz w:val="20"/>
              </w:rPr>
              <w:t>1.12E-05</w:t>
            </w:r>
          </w:p>
        </w:tc>
        <w:tc>
          <w:tcPr>
            <w:tcW w:w="0" w:type="auto"/>
            <w:tcBorders>
              <w:top w:val="nil"/>
              <w:left w:val="nil"/>
              <w:bottom w:val="nil"/>
              <w:right w:val="nil"/>
            </w:tcBorders>
            <w:shd w:val="clear" w:color="auto" w:fill="auto"/>
            <w:noWrap/>
            <w:vAlign w:val="bottom"/>
            <w:hideMark/>
          </w:tcPr>
          <w:p w14:paraId="15A410DE"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5227CBB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5BBF3F16"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4F4631E" w14:textId="77777777" w:rsidTr="00B10FD6">
        <w:trPr>
          <w:trHeight w:val="144"/>
        </w:trPr>
        <w:tc>
          <w:tcPr>
            <w:tcW w:w="0" w:type="auto"/>
            <w:tcBorders>
              <w:top w:val="nil"/>
              <w:left w:val="nil"/>
              <w:bottom w:val="nil"/>
              <w:right w:val="nil"/>
            </w:tcBorders>
            <w:shd w:val="clear" w:color="auto" w:fill="auto"/>
            <w:noWrap/>
            <w:vAlign w:val="bottom"/>
            <w:hideMark/>
          </w:tcPr>
          <w:p w14:paraId="15FC2DF6" w14:textId="77777777" w:rsidR="00F0098D" w:rsidRPr="00DD1C58" w:rsidRDefault="00F0098D" w:rsidP="00B10FD6">
            <w:pPr>
              <w:rPr>
                <w:i/>
                <w:iCs/>
                <w:color w:val="000000"/>
                <w:sz w:val="20"/>
              </w:rPr>
            </w:pPr>
            <w:proofErr w:type="spellStart"/>
            <w:r w:rsidRPr="00DD1C58">
              <w:rPr>
                <w:i/>
                <w:iCs/>
                <w:color w:val="000000"/>
                <w:sz w:val="20"/>
              </w:rPr>
              <w:t>Bathygadus</w:t>
            </w:r>
            <w:proofErr w:type="spellEnd"/>
          </w:p>
        </w:tc>
        <w:tc>
          <w:tcPr>
            <w:tcW w:w="0" w:type="auto"/>
            <w:tcBorders>
              <w:top w:val="nil"/>
              <w:left w:val="nil"/>
              <w:bottom w:val="nil"/>
              <w:right w:val="nil"/>
            </w:tcBorders>
            <w:shd w:val="clear" w:color="auto" w:fill="auto"/>
            <w:noWrap/>
            <w:vAlign w:val="bottom"/>
            <w:hideMark/>
          </w:tcPr>
          <w:p w14:paraId="067BF28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C144623" w14:textId="77777777" w:rsidR="00F0098D" w:rsidRPr="00DD1C58" w:rsidRDefault="00F0098D" w:rsidP="00B10FD6">
            <w:pPr>
              <w:jc w:val="center"/>
              <w:rPr>
                <w:color w:val="000000"/>
                <w:sz w:val="20"/>
              </w:rPr>
            </w:pPr>
            <w:r w:rsidRPr="00DD1C58">
              <w:rPr>
                <w:color w:val="000000"/>
                <w:sz w:val="20"/>
              </w:rPr>
              <w:t>8.51E-06</w:t>
            </w:r>
          </w:p>
        </w:tc>
        <w:tc>
          <w:tcPr>
            <w:tcW w:w="0" w:type="auto"/>
            <w:tcBorders>
              <w:top w:val="nil"/>
              <w:left w:val="nil"/>
              <w:bottom w:val="nil"/>
              <w:right w:val="nil"/>
            </w:tcBorders>
            <w:shd w:val="clear" w:color="auto" w:fill="auto"/>
            <w:noWrap/>
            <w:vAlign w:val="bottom"/>
            <w:hideMark/>
          </w:tcPr>
          <w:p w14:paraId="10D39ACA" w14:textId="77777777" w:rsidR="00F0098D" w:rsidRPr="00DD1C58" w:rsidRDefault="00F0098D" w:rsidP="00B10FD6">
            <w:pPr>
              <w:jc w:val="center"/>
              <w:rPr>
                <w:color w:val="000000"/>
                <w:sz w:val="20"/>
              </w:rPr>
            </w:pPr>
            <w:r>
              <w:rPr>
                <w:color w:val="000000"/>
                <w:sz w:val="20"/>
              </w:rPr>
              <w:t>2.92E+00</w:t>
            </w:r>
          </w:p>
        </w:tc>
        <w:tc>
          <w:tcPr>
            <w:tcW w:w="0" w:type="auto"/>
            <w:tcBorders>
              <w:top w:val="nil"/>
              <w:left w:val="nil"/>
              <w:bottom w:val="nil"/>
              <w:right w:val="nil"/>
            </w:tcBorders>
            <w:shd w:val="clear" w:color="auto" w:fill="auto"/>
            <w:noWrap/>
            <w:vAlign w:val="bottom"/>
            <w:hideMark/>
          </w:tcPr>
          <w:p w14:paraId="20E5E458"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E75B6D9"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2FC67A6" w14:textId="77777777" w:rsidTr="00B10FD6">
        <w:trPr>
          <w:trHeight w:val="144"/>
        </w:trPr>
        <w:tc>
          <w:tcPr>
            <w:tcW w:w="0" w:type="auto"/>
            <w:tcBorders>
              <w:top w:val="nil"/>
              <w:left w:val="nil"/>
              <w:bottom w:val="nil"/>
              <w:right w:val="nil"/>
            </w:tcBorders>
            <w:shd w:val="clear" w:color="auto" w:fill="auto"/>
            <w:noWrap/>
            <w:vAlign w:val="bottom"/>
            <w:hideMark/>
          </w:tcPr>
          <w:p w14:paraId="5E8B7041" w14:textId="77777777" w:rsidR="00F0098D" w:rsidRPr="00DD1C58" w:rsidRDefault="00F0098D" w:rsidP="00B10FD6">
            <w:pPr>
              <w:rPr>
                <w:i/>
                <w:iCs/>
                <w:color w:val="000000"/>
                <w:sz w:val="20"/>
              </w:rPr>
            </w:pPr>
            <w:proofErr w:type="spellStart"/>
            <w:r w:rsidRPr="00DD1C58">
              <w:rPr>
                <w:i/>
                <w:iCs/>
                <w:color w:val="000000"/>
                <w:sz w:val="20"/>
              </w:rPr>
              <w:t>Neobythites</w:t>
            </w:r>
            <w:proofErr w:type="spellEnd"/>
            <w:r w:rsidRPr="00DD1C58">
              <w:rPr>
                <w:i/>
                <w:iCs/>
                <w:color w:val="000000"/>
                <w:sz w:val="20"/>
              </w:rPr>
              <w:t xml:space="preserve"> </w:t>
            </w:r>
            <w:proofErr w:type="spellStart"/>
            <w:r w:rsidRPr="00DD1C58">
              <w:rPr>
                <w:i/>
                <w:iCs/>
                <w:color w:val="000000"/>
                <w:sz w:val="20"/>
              </w:rPr>
              <w:t>gilli</w:t>
            </w:r>
            <w:proofErr w:type="spellEnd"/>
          </w:p>
        </w:tc>
        <w:tc>
          <w:tcPr>
            <w:tcW w:w="0" w:type="auto"/>
            <w:tcBorders>
              <w:top w:val="nil"/>
              <w:left w:val="nil"/>
              <w:bottom w:val="nil"/>
              <w:right w:val="nil"/>
            </w:tcBorders>
            <w:shd w:val="clear" w:color="auto" w:fill="auto"/>
            <w:noWrap/>
            <w:vAlign w:val="bottom"/>
            <w:hideMark/>
          </w:tcPr>
          <w:p w14:paraId="265E5F4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0D7A15B1" w14:textId="77777777" w:rsidR="00F0098D" w:rsidRPr="00DD1C58" w:rsidRDefault="00F0098D" w:rsidP="00B10FD6">
            <w:pPr>
              <w:jc w:val="center"/>
              <w:rPr>
                <w:color w:val="000000"/>
                <w:sz w:val="20"/>
              </w:rPr>
            </w:pPr>
            <w:r w:rsidRPr="00DD1C58">
              <w:rPr>
                <w:color w:val="000000"/>
                <w:sz w:val="20"/>
              </w:rPr>
              <w:t>7.62E-06</w:t>
            </w:r>
          </w:p>
        </w:tc>
        <w:tc>
          <w:tcPr>
            <w:tcW w:w="0" w:type="auto"/>
            <w:tcBorders>
              <w:top w:val="nil"/>
              <w:left w:val="nil"/>
              <w:bottom w:val="nil"/>
              <w:right w:val="nil"/>
            </w:tcBorders>
            <w:shd w:val="clear" w:color="auto" w:fill="auto"/>
            <w:noWrap/>
            <w:vAlign w:val="bottom"/>
            <w:hideMark/>
          </w:tcPr>
          <w:p w14:paraId="1F9ED42F" w14:textId="77777777" w:rsidR="00F0098D" w:rsidRPr="00DD1C58" w:rsidRDefault="00F0098D" w:rsidP="00B10FD6">
            <w:pPr>
              <w:jc w:val="center"/>
              <w:rPr>
                <w:color w:val="000000"/>
                <w:sz w:val="20"/>
              </w:rPr>
            </w:pPr>
            <w:r>
              <w:rPr>
                <w:color w:val="000000"/>
                <w:sz w:val="20"/>
              </w:rPr>
              <w:t>2.81E+00</w:t>
            </w:r>
          </w:p>
        </w:tc>
        <w:tc>
          <w:tcPr>
            <w:tcW w:w="0" w:type="auto"/>
            <w:tcBorders>
              <w:top w:val="nil"/>
              <w:left w:val="nil"/>
              <w:bottom w:val="nil"/>
              <w:right w:val="nil"/>
            </w:tcBorders>
            <w:shd w:val="clear" w:color="auto" w:fill="auto"/>
            <w:noWrap/>
            <w:vAlign w:val="bottom"/>
            <w:hideMark/>
          </w:tcPr>
          <w:p w14:paraId="2B3EE15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657D7BE"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593BE199" w14:textId="77777777" w:rsidTr="00B10FD6">
        <w:trPr>
          <w:trHeight w:val="144"/>
        </w:trPr>
        <w:tc>
          <w:tcPr>
            <w:tcW w:w="0" w:type="auto"/>
            <w:tcBorders>
              <w:top w:val="nil"/>
              <w:left w:val="nil"/>
              <w:bottom w:val="nil"/>
              <w:right w:val="nil"/>
            </w:tcBorders>
            <w:shd w:val="clear" w:color="auto" w:fill="auto"/>
            <w:noWrap/>
            <w:vAlign w:val="bottom"/>
            <w:hideMark/>
          </w:tcPr>
          <w:p w14:paraId="7820F3B0" w14:textId="77777777" w:rsidR="00F0098D" w:rsidRPr="00DD1C58" w:rsidRDefault="00F0098D" w:rsidP="00B10FD6">
            <w:pPr>
              <w:rPr>
                <w:i/>
                <w:iCs/>
                <w:color w:val="000000"/>
                <w:sz w:val="20"/>
              </w:rPr>
            </w:pPr>
            <w:proofErr w:type="spellStart"/>
            <w:r w:rsidRPr="00DD1C58">
              <w:rPr>
                <w:i/>
                <w:iCs/>
                <w:color w:val="000000"/>
                <w:sz w:val="20"/>
              </w:rPr>
              <w:t>Coelorinchus</w:t>
            </w:r>
            <w:proofErr w:type="spellEnd"/>
          </w:p>
        </w:tc>
        <w:tc>
          <w:tcPr>
            <w:tcW w:w="0" w:type="auto"/>
            <w:tcBorders>
              <w:top w:val="nil"/>
              <w:left w:val="nil"/>
              <w:bottom w:val="nil"/>
              <w:right w:val="nil"/>
            </w:tcBorders>
            <w:shd w:val="clear" w:color="auto" w:fill="auto"/>
            <w:noWrap/>
            <w:vAlign w:val="bottom"/>
            <w:hideMark/>
          </w:tcPr>
          <w:p w14:paraId="2331A378"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4259083D" w14:textId="77777777" w:rsidR="00F0098D" w:rsidRPr="00DD1C58" w:rsidRDefault="00F0098D" w:rsidP="00B10FD6">
            <w:pPr>
              <w:jc w:val="center"/>
              <w:rPr>
                <w:color w:val="000000"/>
                <w:sz w:val="20"/>
              </w:rPr>
            </w:pPr>
            <w:r w:rsidRPr="00DD1C58">
              <w:rPr>
                <w:color w:val="000000"/>
                <w:sz w:val="20"/>
              </w:rPr>
              <w:t>5.10E-06</w:t>
            </w:r>
          </w:p>
        </w:tc>
        <w:tc>
          <w:tcPr>
            <w:tcW w:w="0" w:type="auto"/>
            <w:tcBorders>
              <w:top w:val="nil"/>
              <w:left w:val="nil"/>
              <w:bottom w:val="nil"/>
              <w:right w:val="nil"/>
            </w:tcBorders>
            <w:shd w:val="clear" w:color="auto" w:fill="auto"/>
            <w:noWrap/>
            <w:vAlign w:val="bottom"/>
            <w:hideMark/>
          </w:tcPr>
          <w:p w14:paraId="6C9DD73C" w14:textId="77777777" w:rsidR="00F0098D" w:rsidRPr="00DD1C58" w:rsidRDefault="00F0098D" w:rsidP="00B10FD6">
            <w:pPr>
              <w:jc w:val="center"/>
              <w:rPr>
                <w:color w:val="000000"/>
                <w:sz w:val="20"/>
              </w:rPr>
            </w:pPr>
            <w:r>
              <w:rPr>
                <w:color w:val="000000"/>
                <w:sz w:val="20"/>
              </w:rPr>
              <w:t>3.01E+00</w:t>
            </w:r>
          </w:p>
        </w:tc>
        <w:tc>
          <w:tcPr>
            <w:tcW w:w="0" w:type="auto"/>
            <w:tcBorders>
              <w:top w:val="nil"/>
              <w:left w:val="nil"/>
              <w:bottom w:val="nil"/>
              <w:right w:val="nil"/>
            </w:tcBorders>
            <w:shd w:val="clear" w:color="auto" w:fill="auto"/>
            <w:noWrap/>
            <w:vAlign w:val="bottom"/>
            <w:hideMark/>
          </w:tcPr>
          <w:p w14:paraId="7E57192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6E6CA67C"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1202C5C8" w14:textId="77777777" w:rsidTr="00B10FD6">
        <w:trPr>
          <w:trHeight w:val="144"/>
        </w:trPr>
        <w:tc>
          <w:tcPr>
            <w:tcW w:w="0" w:type="auto"/>
            <w:tcBorders>
              <w:top w:val="nil"/>
              <w:left w:val="nil"/>
              <w:bottom w:val="nil"/>
              <w:right w:val="nil"/>
            </w:tcBorders>
            <w:shd w:val="clear" w:color="auto" w:fill="auto"/>
            <w:noWrap/>
            <w:vAlign w:val="bottom"/>
            <w:hideMark/>
          </w:tcPr>
          <w:p w14:paraId="694AA2D7" w14:textId="77777777" w:rsidR="00F0098D" w:rsidRPr="00DD1C58" w:rsidRDefault="00F0098D" w:rsidP="00B10FD6">
            <w:pPr>
              <w:rPr>
                <w:i/>
                <w:iCs/>
                <w:color w:val="000000"/>
                <w:sz w:val="20"/>
              </w:rPr>
            </w:pPr>
            <w:r w:rsidRPr="00DD1C58">
              <w:rPr>
                <w:i/>
                <w:iCs/>
                <w:color w:val="000000"/>
                <w:sz w:val="20"/>
              </w:rPr>
              <w:t>Trichiuridae</w:t>
            </w:r>
          </w:p>
        </w:tc>
        <w:tc>
          <w:tcPr>
            <w:tcW w:w="0" w:type="auto"/>
            <w:tcBorders>
              <w:top w:val="nil"/>
              <w:left w:val="nil"/>
              <w:bottom w:val="nil"/>
              <w:right w:val="nil"/>
            </w:tcBorders>
            <w:shd w:val="clear" w:color="auto" w:fill="auto"/>
            <w:noWrap/>
            <w:vAlign w:val="bottom"/>
            <w:hideMark/>
          </w:tcPr>
          <w:p w14:paraId="6F560066"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515A3147" w14:textId="77777777" w:rsidR="00F0098D" w:rsidRPr="00DD1C58" w:rsidRDefault="00F0098D" w:rsidP="00B10FD6">
            <w:pPr>
              <w:jc w:val="center"/>
              <w:rPr>
                <w:color w:val="000000"/>
                <w:sz w:val="20"/>
              </w:rPr>
            </w:pPr>
            <w:r w:rsidRPr="00DD1C58">
              <w:rPr>
                <w:color w:val="000000"/>
                <w:sz w:val="20"/>
              </w:rPr>
              <w:t>5.00E-06</w:t>
            </w:r>
          </w:p>
        </w:tc>
        <w:tc>
          <w:tcPr>
            <w:tcW w:w="0" w:type="auto"/>
            <w:tcBorders>
              <w:top w:val="nil"/>
              <w:left w:val="nil"/>
              <w:bottom w:val="nil"/>
              <w:right w:val="nil"/>
            </w:tcBorders>
            <w:shd w:val="clear" w:color="auto" w:fill="auto"/>
            <w:noWrap/>
            <w:vAlign w:val="bottom"/>
            <w:hideMark/>
          </w:tcPr>
          <w:p w14:paraId="0C21641C" w14:textId="77777777" w:rsidR="00F0098D" w:rsidRPr="00DD1C58" w:rsidRDefault="00F0098D" w:rsidP="00B10FD6">
            <w:pPr>
              <w:jc w:val="center"/>
              <w:rPr>
                <w:color w:val="000000"/>
                <w:sz w:val="20"/>
              </w:rPr>
            </w:pPr>
            <w:r>
              <w:rPr>
                <w:color w:val="000000"/>
                <w:sz w:val="20"/>
              </w:rPr>
              <w:t>3.14E+00</w:t>
            </w:r>
          </w:p>
        </w:tc>
        <w:tc>
          <w:tcPr>
            <w:tcW w:w="0" w:type="auto"/>
            <w:tcBorders>
              <w:top w:val="nil"/>
              <w:left w:val="nil"/>
              <w:bottom w:val="nil"/>
              <w:right w:val="nil"/>
            </w:tcBorders>
            <w:shd w:val="clear" w:color="auto" w:fill="auto"/>
            <w:noWrap/>
            <w:vAlign w:val="bottom"/>
            <w:hideMark/>
          </w:tcPr>
          <w:p w14:paraId="780A4E8D"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3E7462E5"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702D30B2" w14:textId="77777777" w:rsidTr="00B10FD6">
        <w:trPr>
          <w:trHeight w:val="144"/>
        </w:trPr>
        <w:tc>
          <w:tcPr>
            <w:tcW w:w="0" w:type="auto"/>
            <w:tcBorders>
              <w:top w:val="nil"/>
              <w:left w:val="nil"/>
              <w:bottom w:val="nil"/>
              <w:right w:val="nil"/>
            </w:tcBorders>
            <w:shd w:val="clear" w:color="auto" w:fill="auto"/>
            <w:noWrap/>
            <w:vAlign w:val="bottom"/>
            <w:hideMark/>
          </w:tcPr>
          <w:p w14:paraId="0F6A544A" w14:textId="77777777" w:rsidR="00F0098D" w:rsidRPr="00DD1C58" w:rsidRDefault="00F0098D" w:rsidP="00B10FD6">
            <w:pPr>
              <w:rPr>
                <w:i/>
                <w:iCs/>
                <w:color w:val="000000"/>
                <w:sz w:val="20"/>
              </w:rPr>
            </w:pPr>
            <w:proofErr w:type="spellStart"/>
            <w:r w:rsidRPr="00DD1C58">
              <w:rPr>
                <w:i/>
                <w:iCs/>
                <w:color w:val="000000"/>
                <w:sz w:val="20"/>
              </w:rPr>
              <w:t>Stemonosudis</w:t>
            </w:r>
            <w:proofErr w:type="spellEnd"/>
            <w:r w:rsidRPr="00DD1C58">
              <w:rPr>
                <w:i/>
                <w:iCs/>
                <w:color w:val="000000"/>
                <w:sz w:val="20"/>
              </w:rPr>
              <w:t xml:space="preserve"> intermedia</w:t>
            </w:r>
          </w:p>
        </w:tc>
        <w:tc>
          <w:tcPr>
            <w:tcW w:w="0" w:type="auto"/>
            <w:tcBorders>
              <w:top w:val="nil"/>
              <w:left w:val="nil"/>
              <w:bottom w:val="nil"/>
              <w:right w:val="nil"/>
            </w:tcBorders>
            <w:shd w:val="clear" w:color="auto" w:fill="auto"/>
            <w:noWrap/>
            <w:vAlign w:val="bottom"/>
            <w:hideMark/>
          </w:tcPr>
          <w:p w14:paraId="7D304B0F"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bottom w:val="nil"/>
              <w:right w:val="nil"/>
            </w:tcBorders>
            <w:shd w:val="clear" w:color="auto" w:fill="auto"/>
            <w:noWrap/>
            <w:vAlign w:val="bottom"/>
            <w:hideMark/>
          </w:tcPr>
          <w:p w14:paraId="40BC76C9" w14:textId="77777777" w:rsidR="00F0098D" w:rsidRPr="00DD1C58" w:rsidRDefault="00F0098D" w:rsidP="00B10FD6">
            <w:pPr>
              <w:jc w:val="center"/>
              <w:rPr>
                <w:color w:val="000000"/>
                <w:sz w:val="20"/>
              </w:rPr>
            </w:pPr>
            <w:r w:rsidRPr="00DD1C58">
              <w:rPr>
                <w:color w:val="000000"/>
                <w:sz w:val="20"/>
              </w:rPr>
              <w:t>4.60E-06</w:t>
            </w:r>
          </w:p>
        </w:tc>
        <w:tc>
          <w:tcPr>
            <w:tcW w:w="0" w:type="auto"/>
            <w:tcBorders>
              <w:top w:val="nil"/>
              <w:left w:val="nil"/>
              <w:bottom w:val="nil"/>
              <w:right w:val="nil"/>
            </w:tcBorders>
            <w:shd w:val="clear" w:color="auto" w:fill="auto"/>
            <w:noWrap/>
            <w:vAlign w:val="bottom"/>
            <w:hideMark/>
          </w:tcPr>
          <w:p w14:paraId="1925CC12"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bottom w:val="nil"/>
              <w:right w:val="nil"/>
            </w:tcBorders>
            <w:shd w:val="clear" w:color="auto" w:fill="auto"/>
            <w:noWrap/>
            <w:vAlign w:val="bottom"/>
            <w:hideMark/>
          </w:tcPr>
          <w:p w14:paraId="5A129A37"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16B31B5B"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2A3F7118" w14:textId="77777777" w:rsidTr="00B10FD6">
        <w:trPr>
          <w:trHeight w:val="144"/>
        </w:trPr>
        <w:tc>
          <w:tcPr>
            <w:tcW w:w="0" w:type="auto"/>
            <w:tcBorders>
              <w:top w:val="nil"/>
              <w:left w:val="nil"/>
              <w:bottom w:val="nil"/>
              <w:right w:val="nil"/>
            </w:tcBorders>
            <w:shd w:val="clear" w:color="auto" w:fill="auto"/>
            <w:noWrap/>
            <w:vAlign w:val="bottom"/>
            <w:hideMark/>
          </w:tcPr>
          <w:p w14:paraId="10B2172D" w14:textId="77777777" w:rsidR="00F0098D" w:rsidRPr="00DD1C58" w:rsidRDefault="00F0098D" w:rsidP="00B10FD6">
            <w:pPr>
              <w:rPr>
                <w:i/>
                <w:iCs/>
                <w:color w:val="000000"/>
                <w:sz w:val="20"/>
              </w:rPr>
            </w:pPr>
            <w:proofErr w:type="spellStart"/>
            <w:r w:rsidRPr="00DD1C58">
              <w:rPr>
                <w:i/>
                <w:iCs/>
                <w:color w:val="000000"/>
                <w:sz w:val="20"/>
              </w:rPr>
              <w:t>Neobythites</w:t>
            </w:r>
            <w:proofErr w:type="spellEnd"/>
            <w:r w:rsidRPr="00DD1C58">
              <w:rPr>
                <w:i/>
                <w:iCs/>
                <w:color w:val="000000"/>
                <w:sz w:val="20"/>
              </w:rPr>
              <w:t xml:space="preserve"> </w:t>
            </w:r>
            <w:proofErr w:type="spellStart"/>
            <w:r w:rsidRPr="00DD1C58">
              <w:rPr>
                <w:i/>
                <w:iCs/>
                <w:color w:val="000000"/>
                <w:sz w:val="20"/>
              </w:rPr>
              <w:t>marginatus</w:t>
            </w:r>
            <w:proofErr w:type="spellEnd"/>
          </w:p>
        </w:tc>
        <w:tc>
          <w:tcPr>
            <w:tcW w:w="0" w:type="auto"/>
            <w:tcBorders>
              <w:top w:val="nil"/>
              <w:left w:val="nil"/>
              <w:bottom w:val="nil"/>
              <w:right w:val="nil"/>
            </w:tcBorders>
            <w:shd w:val="clear" w:color="auto" w:fill="auto"/>
            <w:noWrap/>
            <w:vAlign w:val="bottom"/>
            <w:hideMark/>
          </w:tcPr>
          <w:p w14:paraId="1B2FCC3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nil"/>
              <w:right w:val="nil"/>
            </w:tcBorders>
            <w:shd w:val="clear" w:color="auto" w:fill="auto"/>
            <w:noWrap/>
            <w:vAlign w:val="bottom"/>
            <w:hideMark/>
          </w:tcPr>
          <w:p w14:paraId="13BA8D5D" w14:textId="77777777" w:rsidR="00F0098D" w:rsidRPr="00DD1C58" w:rsidRDefault="00F0098D" w:rsidP="00B10FD6">
            <w:pPr>
              <w:jc w:val="center"/>
              <w:rPr>
                <w:color w:val="000000"/>
                <w:sz w:val="20"/>
              </w:rPr>
            </w:pPr>
            <w:r w:rsidRPr="00DD1C58">
              <w:rPr>
                <w:color w:val="000000"/>
                <w:sz w:val="20"/>
              </w:rPr>
              <w:t>4.60E-06</w:t>
            </w:r>
          </w:p>
        </w:tc>
        <w:tc>
          <w:tcPr>
            <w:tcW w:w="0" w:type="auto"/>
            <w:tcBorders>
              <w:top w:val="nil"/>
              <w:left w:val="nil"/>
              <w:bottom w:val="nil"/>
              <w:right w:val="nil"/>
            </w:tcBorders>
            <w:shd w:val="clear" w:color="auto" w:fill="auto"/>
            <w:noWrap/>
            <w:vAlign w:val="bottom"/>
            <w:hideMark/>
          </w:tcPr>
          <w:p w14:paraId="76CDD66A" w14:textId="77777777" w:rsidR="00F0098D" w:rsidRPr="00DD1C58" w:rsidRDefault="00F0098D" w:rsidP="00B10FD6">
            <w:pPr>
              <w:jc w:val="center"/>
              <w:rPr>
                <w:color w:val="000000"/>
                <w:sz w:val="20"/>
              </w:rPr>
            </w:pPr>
            <w:r>
              <w:rPr>
                <w:color w:val="000000"/>
                <w:sz w:val="20"/>
              </w:rPr>
              <w:t>2.98E+00</w:t>
            </w:r>
          </w:p>
        </w:tc>
        <w:tc>
          <w:tcPr>
            <w:tcW w:w="0" w:type="auto"/>
            <w:tcBorders>
              <w:top w:val="nil"/>
              <w:left w:val="nil"/>
              <w:bottom w:val="nil"/>
              <w:right w:val="nil"/>
            </w:tcBorders>
            <w:shd w:val="clear" w:color="auto" w:fill="auto"/>
            <w:noWrap/>
            <w:vAlign w:val="bottom"/>
            <w:hideMark/>
          </w:tcPr>
          <w:p w14:paraId="51A79219"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nil"/>
              <w:right w:val="nil"/>
            </w:tcBorders>
            <w:shd w:val="clear" w:color="auto" w:fill="auto"/>
            <w:noWrap/>
            <w:vAlign w:val="bottom"/>
            <w:hideMark/>
          </w:tcPr>
          <w:p w14:paraId="249CB102"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A491CD7" w14:textId="77777777" w:rsidTr="00B10FD6">
        <w:trPr>
          <w:trHeight w:val="144"/>
        </w:trPr>
        <w:tc>
          <w:tcPr>
            <w:tcW w:w="0" w:type="auto"/>
            <w:tcBorders>
              <w:top w:val="nil"/>
              <w:left w:val="nil"/>
              <w:right w:val="nil"/>
            </w:tcBorders>
            <w:shd w:val="clear" w:color="auto" w:fill="auto"/>
            <w:noWrap/>
            <w:vAlign w:val="bottom"/>
            <w:hideMark/>
          </w:tcPr>
          <w:p w14:paraId="5EE2779D" w14:textId="77777777" w:rsidR="00F0098D" w:rsidRPr="00DD1C58" w:rsidRDefault="00F0098D" w:rsidP="00B10FD6">
            <w:pPr>
              <w:rPr>
                <w:i/>
                <w:iCs/>
                <w:color w:val="000000"/>
                <w:sz w:val="20"/>
              </w:rPr>
            </w:pPr>
            <w:proofErr w:type="spellStart"/>
            <w:r w:rsidRPr="00DD1C58">
              <w:rPr>
                <w:i/>
                <w:iCs/>
                <w:color w:val="000000"/>
                <w:sz w:val="20"/>
              </w:rPr>
              <w:t>Promethichthys</w:t>
            </w:r>
            <w:proofErr w:type="spellEnd"/>
            <w:r w:rsidRPr="00DD1C58">
              <w:rPr>
                <w:i/>
                <w:iCs/>
                <w:color w:val="000000"/>
                <w:sz w:val="20"/>
              </w:rPr>
              <w:t xml:space="preserve"> </w:t>
            </w:r>
            <w:proofErr w:type="spellStart"/>
            <w:r w:rsidRPr="00DD1C58">
              <w:rPr>
                <w:i/>
                <w:iCs/>
                <w:color w:val="000000"/>
                <w:sz w:val="20"/>
              </w:rPr>
              <w:t>prometheus</w:t>
            </w:r>
            <w:proofErr w:type="spellEnd"/>
          </w:p>
        </w:tc>
        <w:tc>
          <w:tcPr>
            <w:tcW w:w="0" w:type="auto"/>
            <w:tcBorders>
              <w:top w:val="nil"/>
              <w:left w:val="nil"/>
              <w:right w:val="nil"/>
            </w:tcBorders>
            <w:shd w:val="clear" w:color="auto" w:fill="auto"/>
            <w:noWrap/>
            <w:vAlign w:val="bottom"/>
            <w:hideMark/>
          </w:tcPr>
          <w:p w14:paraId="3113B055" w14:textId="77777777" w:rsidR="00F0098D" w:rsidRPr="00DD1C58" w:rsidRDefault="00F0098D" w:rsidP="00B10FD6">
            <w:pPr>
              <w:jc w:val="center"/>
              <w:rPr>
                <w:color w:val="000000"/>
                <w:sz w:val="20"/>
              </w:rPr>
            </w:pPr>
            <w:r w:rsidRPr="00DD1C58">
              <w:rPr>
                <w:color w:val="000000"/>
                <w:sz w:val="20"/>
              </w:rPr>
              <w:t>Fish</w:t>
            </w:r>
          </w:p>
        </w:tc>
        <w:tc>
          <w:tcPr>
            <w:tcW w:w="0" w:type="auto"/>
            <w:tcBorders>
              <w:top w:val="nil"/>
              <w:left w:val="nil"/>
              <w:right w:val="nil"/>
            </w:tcBorders>
            <w:shd w:val="clear" w:color="auto" w:fill="auto"/>
            <w:noWrap/>
            <w:vAlign w:val="bottom"/>
            <w:hideMark/>
          </w:tcPr>
          <w:p w14:paraId="5B606EBD" w14:textId="77777777" w:rsidR="00F0098D" w:rsidRPr="00DD1C58" w:rsidRDefault="00F0098D" w:rsidP="00B10FD6">
            <w:pPr>
              <w:jc w:val="center"/>
              <w:rPr>
                <w:color w:val="000000"/>
                <w:sz w:val="20"/>
              </w:rPr>
            </w:pPr>
            <w:r w:rsidRPr="00DD1C58">
              <w:rPr>
                <w:color w:val="000000"/>
                <w:sz w:val="20"/>
              </w:rPr>
              <w:t>4.40E-06</w:t>
            </w:r>
          </w:p>
        </w:tc>
        <w:tc>
          <w:tcPr>
            <w:tcW w:w="0" w:type="auto"/>
            <w:tcBorders>
              <w:top w:val="nil"/>
              <w:left w:val="nil"/>
              <w:right w:val="nil"/>
            </w:tcBorders>
            <w:shd w:val="clear" w:color="auto" w:fill="auto"/>
            <w:noWrap/>
            <w:vAlign w:val="bottom"/>
            <w:hideMark/>
          </w:tcPr>
          <w:p w14:paraId="1D853BE7" w14:textId="77777777" w:rsidR="00F0098D" w:rsidRPr="00DD1C58" w:rsidRDefault="00F0098D" w:rsidP="00B10FD6">
            <w:pPr>
              <w:jc w:val="center"/>
              <w:rPr>
                <w:color w:val="000000"/>
                <w:sz w:val="20"/>
              </w:rPr>
            </w:pPr>
            <w:r>
              <w:rPr>
                <w:color w:val="000000"/>
                <w:sz w:val="20"/>
              </w:rPr>
              <w:t>3.00E+00</w:t>
            </w:r>
          </w:p>
        </w:tc>
        <w:tc>
          <w:tcPr>
            <w:tcW w:w="0" w:type="auto"/>
            <w:tcBorders>
              <w:top w:val="nil"/>
              <w:left w:val="nil"/>
              <w:right w:val="nil"/>
            </w:tcBorders>
            <w:shd w:val="clear" w:color="auto" w:fill="auto"/>
            <w:noWrap/>
            <w:vAlign w:val="bottom"/>
            <w:hideMark/>
          </w:tcPr>
          <w:p w14:paraId="1B57CE55"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right w:val="nil"/>
            </w:tcBorders>
            <w:shd w:val="clear" w:color="auto" w:fill="auto"/>
            <w:noWrap/>
            <w:vAlign w:val="bottom"/>
            <w:hideMark/>
          </w:tcPr>
          <w:p w14:paraId="12935C50" w14:textId="77777777" w:rsidR="00F0098D" w:rsidRPr="00DD1C58" w:rsidRDefault="00F0098D" w:rsidP="00B10FD6">
            <w:pPr>
              <w:jc w:val="center"/>
              <w:rPr>
                <w:color w:val="000000"/>
                <w:sz w:val="20"/>
              </w:rPr>
            </w:pPr>
            <w:r w:rsidRPr="00DD1C58">
              <w:rPr>
                <w:color w:val="000000"/>
                <w:sz w:val="20"/>
              </w:rPr>
              <w:t>Similar Species</w:t>
            </w:r>
          </w:p>
        </w:tc>
      </w:tr>
      <w:tr w:rsidR="00F0098D" w:rsidRPr="00DD1C58" w14:paraId="3CFCD9EC" w14:textId="77777777" w:rsidTr="00B10FD6">
        <w:trPr>
          <w:trHeight w:val="144"/>
        </w:trPr>
        <w:tc>
          <w:tcPr>
            <w:tcW w:w="0" w:type="auto"/>
            <w:tcBorders>
              <w:top w:val="nil"/>
              <w:left w:val="nil"/>
              <w:bottom w:val="double" w:sz="4" w:space="0" w:color="auto"/>
              <w:right w:val="nil"/>
            </w:tcBorders>
            <w:shd w:val="clear" w:color="auto" w:fill="auto"/>
            <w:noWrap/>
            <w:vAlign w:val="bottom"/>
            <w:hideMark/>
          </w:tcPr>
          <w:p w14:paraId="21E42B4A" w14:textId="77777777" w:rsidR="00F0098D" w:rsidRPr="00DD1C58" w:rsidRDefault="00F0098D" w:rsidP="00B10FD6">
            <w:pPr>
              <w:rPr>
                <w:i/>
                <w:iCs/>
                <w:color w:val="000000"/>
                <w:sz w:val="20"/>
              </w:rPr>
            </w:pPr>
            <w:proofErr w:type="spellStart"/>
            <w:r w:rsidRPr="00DD1C58">
              <w:rPr>
                <w:i/>
                <w:iCs/>
                <w:color w:val="000000"/>
                <w:sz w:val="20"/>
              </w:rPr>
              <w:t>Melichthys</w:t>
            </w:r>
            <w:proofErr w:type="spellEnd"/>
            <w:r w:rsidRPr="00DD1C58">
              <w:rPr>
                <w:i/>
                <w:iCs/>
                <w:color w:val="000000"/>
                <w:sz w:val="20"/>
              </w:rPr>
              <w:t xml:space="preserve"> </w:t>
            </w:r>
            <w:proofErr w:type="spellStart"/>
            <w:r w:rsidRPr="00DD1C58">
              <w:rPr>
                <w:i/>
                <w:iCs/>
                <w:color w:val="000000"/>
                <w:sz w:val="20"/>
              </w:rPr>
              <w:t>niger</w:t>
            </w:r>
            <w:proofErr w:type="spellEnd"/>
          </w:p>
        </w:tc>
        <w:tc>
          <w:tcPr>
            <w:tcW w:w="0" w:type="auto"/>
            <w:tcBorders>
              <w:top w:val="nil"/>
              <w:left w:val="nil"/>
              <w:bottom w:val="double" w:sz="4" w:space="0" w:color="auto"/>
              <w:right w:val="nil"/>
            </w:tcBorders>
            <w:shd w:val="clear" w:color="auto" w:fill="auto"/>
            <w:noWrap/>
            <w:vAlign w:val="bottom"/>
            <w:hideMark/>
          </w:tcPr>
          <w:p w14:paraId="495D7ECA" w14:textId="77777777" w:rsidR="00F0098D" w:rsidRPr="00DD1C58" w:rsidRDefault="00F0098D" w:rsidP="00B10FD6">
            <w:pPr>
              <w:jc w:val="center"/>
              <w:rPr>
                <w:color w:val="000000"/>
                <w:sz w:val="20"/>
              </w:rPr>
            </w:pPr>
            <w:r w:rsidRPr="00DD1C58">
              <w:rPr>
                <w:color w:val="000000"/>
                <w:sz w:val="20"/>
              </w:rPr>
              <w:t>Crust.</w:t>
            </w:r>
          </w:p>
        </w:tc>
        <w:tc>
          <w:tcPr>
            <w:tcW w:w="0" w:type="auto"/>
            <w:tcBorders>
              <w:top w:val="nil"/>
              <w:left w:val="nil"/>
              <w:bottom w:val="double" w:sz="4" w:space="0" w:color="auto"/>
              <w:right w:val="nil"/>
            </w:tcBorders>
            <w:shd w:val="clear" w:color="auto" w:fill="auto"/>
            <w:noWrap/>
            <w:vAlign w:val="bottom"/>
            <w:hideMark/>
          </w:tcPr>
          <w:p w14:paraId="22D5DB1C" w14:textId="77777777" w:rsidR="00F0098D" w:rsidRPr="00DD1C58" w:rsidRDefault="00F0098D" w:rsidP="00B10FD6">
            <w:pPr>
              <w:jc w:val="center"/>
              <w:rPr>
                <w:color w:val="000000"/>
                <w:sz w:val="20"/>
              </w:rPr>
            </w:pPr>
            <w:r w:rsidRPr="00DD1C58">
              <w:rPr>
                <w:color w:val="000000"/>
                <w:sz w:val="20"/>
              </w:rPr>
              <w:t>4.39E-06</w:t>
            </w:r>
          </w:p>
        </w:tc>
        <w:tc>
          <w:tcPr>
            <w:tcW w:w="0" w:type="auto"/>
            <w:tcBorders>
              <w:top w:val="nil"/>
              <w:left w:val="nil"/>
              <w:bottom w:val="double" w:sz="4" w:space="0" w:color="auto"/>
              <w:right w:val="nil"/>
            </w:tcBorders>
            <w:shd w:val="clear" w:color="auto" w:fill="auto"/>
            <w:noWrap/>
            <w:vAlign w:val="bottom"/>
            <w:hideMark/>
          </w:tcPr>
          <w:p w14:paraId="01437ED8" w14:textId="77777777" w:rsidR="00F0098D" w:rsidRPr="00DD1C58" w:rsidRDefault="00F0098D" w:rsidP="00B10FD6">
            <w:pPr>
              <w:jc w:val="center"/>
              <w:rPr>
                <w:color w:val="000000"/>
                <w:sz w:val="20"/>
              </w:rPr>
            </w:pPr>
            <w:r>
              <w:rPr>
                <w:color w:val="000000"/>
                <w:sz w:val="20"/>
              </w:rPr>
              <w:t>2.80E+00</w:t>
            </w:r>
          </w:p>
        </w:tc>
        <w:tc>
          <w:tcPr>
            <w:tcW w:w="0" w:type="auto"/>
            <w:tcBorders>
              <w:top w:val="nil"/>
              <w:left w:val="nil"/>
              <w:bottom w:val="double" w:sz="4" w:space="0" w:color="auto"/>
              <w:right w:val="nil"/>
            </w:tcBorders>
            <w:shd w:val="clear" w:color="auto" w:fill="auto"/>
            <w:noWrap/>
            <w:vAlign w:val="bottom"/>
            <w:hideMark/>
          </w:tcPr>
          <w:p w14:paraId="1565C464" w14:textId="77777777" w:rsidR="00F0098D" w:rsidRPr="00DD1C58" w:rsidRDefault="00F0098D" w:rsidP="00B10FD6">
            <w:pPr>
              <w:jc w:val="center"/>
              <w:rPr>
                <w:color w:val="000000"/>
                <w:sz w:val="20"/>
              </w:rPr>
            </w:pPr>
            <w:r>
              <w:rPr>
                <w:color w:val="000000"/>
                <w:sz w:val="20"/>
              </w:rPr>
              <w:t>2.22E-01</w:t>
            </w:r>
          </w:p>
        </w:tc>
        <w:tc>
          <w:tcPr>
            <w:tcW w:w="0" w:type="auto"/>
            <w:tcBorders>
              <w:top w:val="nil"/>
              <w:left w:val="nil"/>
              <w:bottom w:val="double" w:sz="4" w:space="0" w:color="auto"/>
              <w:right w:val="nil"/>
            </w:tcBorders>
            <w:shd w:val="clear" w:color="auto" w:fill="auto"/>
            <w:noWrap/>
            <w:vAlign w:val="bottom"/>
            <w:hideMark/>
          </w:tcPr>
          <w:p w14:paraId="7C2BF256" w14:textId="77777777" w:rsidR="00F0098D" w:rsidRPr="00DD1C58" w:rsidRDefault="00F0098D" w:rsidP="00B10FD6">
            <w:pPr>
              <w:jc w:val="center"/>
              <w:rPr>
                <w:color w:val="000000"/>
                <w:sz w:val="20"/>
              </w:rPr>
            </w:pPr>
            <w:r w:rsidRPr="00DD1C58">
              <w:rPr>
                <w:color w:val="000000"/>
                <w:sz w:val="20"/>
              </w:rPr>
              <w:t>Similar Species</w:t>
            </w:r>
          </w:p>
        </w:tc>
      </w:tr>
    </w:tbl>
    <w:p w14:paraId="4B40FA97" w14:textId="77777777" w:rsidR="00F0098D" w:rsidRPr="00DD1C58" w:rsidRDefault="00F0098D" w:rsidP="00F0098D">
      <w:pPr>
        <w:rPr>
          <w:b/>
          <w:bCs/>
        </w:rPr>
      </w:pPr>
    </w:p>
    <w:p w14:paraId="4ACB7FEB" w14:textId="1809EC81" w:rsidR="006716DA" w:rsidRPr="006716DA" w:rsidRDefault="006716DA" w:rsidP="006716DA">
      <w:pPr>
        <w:rPr>
          <w:i/>
        </w:rPr>
      </w:pPr>
      <w:r>
        <w:t xml:space="preserve">Table A3. </w:t>
      </w:r>
      <w:r w:rsidRPr="00DD1C58">
        <w:t xml:space="preserve">The diet composition </w:t>
      </w:r>
      <w:r>
        <w:t xml:space="preserve">for each species included in the model. </w:t>
      </w:r>
    </w:p>
    <w:tbl>
      <w:tblPr>
        <w:tblW w:w="0" w:type="auto"/>
        <w:tblLook w:val="04A0" w:firstRow="1" w:lastRow="0" w:firstColumn="1" w:lastColumn="0" w:noHBand="0" w:noVBand="1"/>
      </w:tblPr>
      <w:tblGrid>
        <w:gridCol w:w="2070"/>
        <w:gridCol w:w="1272"/>
        <w:gridCol w:w="1139"/>
        <w:gridCol w:w="766"/>
        <w:gridCol w:w="1250"/>
        <w:gridCol w:w="916"/>
        <w:gridCol w:w="1227"/>
      </w:tblGrid>
      <w:tr w:rsidR="00F0098D" w:rsidRPr="00DD1C58" w14:paraId="21DA0E5B" w14:textId="77777777" w:rsidTr="00B10FD6">
        <w:trPr>
          <w:trHeight w:val="20"/>
        </w:trPr>
        <w:tc>
          <w:tcPr>
            <w:tcW w:w="2070" w:type="dxa"/>
            <w:tcBorders>
              <w:top w:val="nil"/>
              <w:left w:val="nil"/>
              <w:bottom w:val="single" w:sz="4" w:space="0" w:color="auto"/>
              <w:right w:val="nil"/>
            </w:tcBorders>
            <w:shd w:val="clear" w:color="auto" w:fill="auto"/>
            <w:noWrap/>
            <w:vAlign w:val="bottom"/>
            <w:hideMark/>
          </w:tcPr>
          <w:p w14:paraId="50D9AD88" w14:textId="77777777" w:rsidR="00F0098D" w:rsidRPr="00F915D7" w:rsidRDefault="00F0098D" w:rsidP="00B10FD6">
            <w:pPr>
              <w:jc w:val="center"/>
              <w:rPr>
                <w:b/>
                <w:bCs/>
                <w:color w:val="000000"/>
                <w:sz w:val="20"/>
              </w:rPr>
            </w:pPr>
            <w:r w:rsidRPr="00F915D7">
              <w:rPr>
                <w:b/>
                <w:bCs/>
                <w:color w:val="000000"/>
                <w:sz w:val="20"/>
              </w:rPr>
              <w:t>Species</w:t>
            </w:r>
          </w:p>
        </w:tc>
        <w:tc>
          <w:tcPr>
            <w:tcW w:w="0" w:type="auto"/>
            <w:tcBorders>
              <w:top w:val="nil"/>
              <w:left w:val="nil"/>
              <w:bottom w:val="single" w:sz="4" w:space="0" w:color="auto"/>
              <w:right w:val="nil"/>
            </w:tcBorders>
            <w:shd w:val="clear" w:color="auto" w:fill="auto"/>
            <w:noWrap/>
            <w:vAlign w:val="bottom"/>
            <w:hideMark/>
          </w:tcPr>
          <w:p w14:paraId="49E321CF" w14:textId="77777777" w:rsidR="00F0098D" w:rsidRPr="00F915D7" w:rsidRDefault="00F0098D" w:rsidP="00B10FD6">
            <w:pPr>
              <w:jc w:val="center"/>
              <w:rPr>
                <w:b/>
                <w:bCs/>
                <w:color w:val="000000"/>
                <w:sz w:val="20"/>
              </w:rPr>
            </w:pPr>
            <w:r w:rsidRPr="00F915D7">
              <w:rPr>
                <w:b/>
                <w:bCs/>
                <w:color w:val="000000"/>
                <w:sz w:val="20"/>
              </w:rPr>
              <w:t>Crustaceans</w:t>
            </w:r>
          </w:p>
        </w:tc>
        <w:tc>
          <w:tcPr>
            <w:tcW w:w="0" w:type="auto"/>
            <w:tcBorders>
              <w:top w:val="nil"/>
              <w:left w:val="nil"/>
              <w:bottom w:val="single" w:sz="4" w:space="0" w:color="auto"/>
              <w:right w:val="nil"/>
            </w:tcBorders>
            <w:shd w:val="clear" w:color="auto" w:fill="auto"/>
            <w:noWrap/>
            <w:vAlign w:val="bottom"/>
            <w:hideMark/>
          </w:tcPr>
          <w:p w14:paraId="2994CF27" w14:textId="77777777" w:rsidR="00F0098D" w:rsidRPr="00F915D7" w:rsidRDefault="00F0098D" w:rsidP="00B10FD6">
            <w:pPr>
              <w:jc w:val="center"/>
              <w:rPr>
                <w:b/>
                <w:bCs/>
                <w:color w:val="000000"/>
                <w:sz w:val="20"/>
              </w:rPr>
            </w:pPr>
            <w:r w:rsidRPr="00F915D7">
              <w:rPr>
                <w:b/>
                <w:bCs/>
                <w:color w:val="000000"/>
                <w:sz w:val="20"/>
              </w:rPr>
              <w:t>Gelatinous</w:t>
            </w:r>
          </w:p>
        </w:tc>
        <w:tc>
          <w:tcPr>
            <w:tcW w:w="0" w:type="auto"/>
            <w:tcBorders>
              <w:top w:val="nil"/>
              <w:left w:val="nil"/>
              <w:bottom w:val="single" w:sz="4" w:space="0" w:color="auto"/>
              <w:right w:val="nil"/>
            </w:tcBorders>
            <w:shd w:val="clear" w:color="auto" w:fill="auto"/>
            <w:noWrap/>
            <w:vAlign w:val="bottom"/>
            <w:hideMark/>
          </w:tcPr>
          <w:p w14:paraId="4CDBD38C" w14:textId="77777777" w:rsidR="00F0098D" w:rsidRPr="00F915D7" w:rsidRDefault="00F0098D" w:rsidP="00B10FD6">
            <w:pPr>
              <w:jc w:val="center"/>
              <w:rPr>
                <w:b/>
                <w:bCs/>
                <w:color w:val="000000"/>
                <w:sz w:val="20"/>
              </w:rPr>
            </w:pPr>
            <w:r w:rsidRPr="00F915D7">
              <w:rPr>
                <w:b/>
                <w:bCs/>
                <w:color w:val="000000"/>
                <w:sz w:val="20"/>
              </w:rPr>
              <w:t>Fish</w:t>
            </w:r>
          </w:p>
        </w:tc>
        <w:tc>
          <w:tcPr>
            <w:tcW w:w="0" w:type="auto"/>
            <w:tcBorders>
              <w:top w:val="nil"/>
              <w:left w:val="nil"/>
              <w:bottom w:val="single" w:sz="4" w:space="0" w:color="auto"/>
              <w:right w:val="nil"/>
            </w:tcBorders>
            <w:shd w:val="clear" w:color="auto" w:fill="auto"/>
            <w:noWrap/>
            <w:vAlign w:val="bottom"/>
            <w:hideMark/>
          </w:tcPr>
          <w:p w14:paraId="284F8D88" w14:textId="77777777" w:rsidR="00F0098D" w:rsidRPr="00F915D7" w:rsidRDefault="00F0098D" w:rsidP="00B10FD6">
            <w:pPr>
              <w:jc w:val="center"/>
              <w:rPr>
                <w:b/>
                <w:bCs/>
                <w:color w:val="000000"/>
                <w:sz w:val="20"/>
              </w:rPr>
            </w:pPr>
            <w:r w:rsidRPr="00F915D7">
              <w:rPr>
                <w:b/>
                <w:bCs/>
                <w:color w:val="000000"/>
                <w:sz w:val="20"/>
              </w:rPr>
              <w:t>Cephalopod</w:t>
            </w:r>
          </w:p>
        </w:tc>
        <w:tc>
          <w:tcPr>
            <w:tcW w:w="0" w:type="auto"/>
            <w:tcBorders>
              <w:top w:val="nil"/>
              <w:left w:val="nil"/>
              <w:bottom w:val="single" w:sz="4" w:space="0" w:color="auto"/>
              <w:right w:val="nil"/>
            </w:tcBorders>
            <w:shd w:val="clear" w:color="auto" w:fill="auto"/>
            <w:noWrap/>
            <w:vAlign w:val="bottom"/>
            <w:hideMark/>
          </w:tcPr>
          <w:p w14:paraId="0EF574EC" w14:textId="77777777" w:rsidR="00F0098D" w:rsidRPr="00F915D7" w:rsidRDefault="00F0098D" w:rsidP="00B10FD6">
            <w:pPr>
              <w:jc w:val="center"/>
              <w:rPr>
                <w:b/>
                <w:bCs/>
                <w:color w:val="000000"/>
                <w:sz w:val="20"/>
              </w:rPr>
            </w:pPr>
            <w:r w:rsidRPr="00F915D7">
              <w:rPr>
                <w:b/>
                <w:bCs/>
                <w:color w:val="000000"/>
                <w:sz w:val="20"/>
              </w:rPr>
              <w:t>Detritus</w:t>
            </w:r>
          </w:p>
        </w:tc>
        <w:tc>
          <w:tcPr>
            <w:tcW w:w="0" w:type="auto"/>
            <w:tcBorders>
              <w:top w:val="nil"/>
              <w:left w:val="nil"/>
              <w:bottom w:val="single" w:sz="4" w:space="0" w:color="auto"/>
              <w:right w:val="nil"/>
            </w:tcBorders>
            <w:shd w:val="clear" w:color="auto" w:fill="auto"/>
            <w:vAlign w:val="center"/>
            <w:hideMark/>
          </w:tcPr>
          <w:p w14:paraId="79934564" w14:textId="77777777" w:rsidR="00F0098D" w:rsidRPr="00F915D7" w:rsidRDefault="00F0098D" w:rsidP="00B10FD6">
            <w:pPr>
              <w:jc w:val="center"/>
              <w:rPr>
                <w:b/>
                <w:bCs/>
                <w:color w:val="000000"/>
                <w:sz w:val="20"/>
              </w:rPr>
            </w:pPr>
            <w:r w:rsidRPr="00F915D7">
              <w:rPr>
                <w:b/>
                <w:bCs/>
                <w:color w:val="000000"/>
                <w:sz w:val="20"/>
              </w:rPr>
              <w:t>Source</w:t>
            </w:r>
          </w:p>
        </w:tc>
      </w:tr>
      <w:tr w:rsidR="00F0098D" w:rsidRPr="00DD1C58" w14:paraId="056FB8E1" w14:textId="77777777" w:rsidTr="00B10FD6">
        <w:trPr>
          <w:trHeight w:val="20"/>
        </w:trPr>
        <w:tc>
          <w:tcPr>
            <w:tcW w:w="2070" w:type="dxa"/>
            <w:tcBorders>
              <w:top w:val="single" w:sz="4" w:space="0" w:color="auto"/>
              <w:left w:val="nil"/>
              <w:bottom w:val="nil"/>
              <w:right w:val="nil"/>
            </w:tcBorders>
            <w:shd w:val="clear" w:color="auto" w:fill="auto"/>
            <w:noWrap/>
            <w:vAlign w:val="center"/>
            <w:hideMark/>
          </w:tcPr>
          <w:p w14:paraId="45658ACE" w14:textId="77777777" w:rsidR="00F0098D" w:rsidRPr="00F915D7" w:rsidRDefault="00F0098D" w:rsidP="00B10FD6">
            <w:pPr>
              <w:rPr>
                <w:i/>
                <w:iCs/>
                <w:color w:val="000000"/>
                <w:sz w:val="20"/>
              </w:rPr>
            </w:pPr>
            <w:proofErr w:type="spellStart"/>
            <w:r w:rsidRPr="00F915D7">
              <w:rPr>
                <w:i/>
                <w:iCs/>
                <w:color w:val="000000"/>
                <w:sz w:val="20"/>
              </w:rPr>
              <w:t>Cyclothone</w:t>
            </w:r>
            <w:proofErr w:type="spellEnd"/>
            <w:r w:rsidRPr="00F915D7">
              <w:rPr>
                <w:i/>
                <w:iCs/>
                <w:color w:val="000000"/>
                <w:sz w:val="20"/>
              </w:rPr>
              <w:t xml:space="preserve"> pallida</w:t>
            </w:r>
          </w:p>
        </w:tc>
        <w:tc>
          <w:tcPr>
            <w:tcW w:w="0" w:type="auto"/>
            <w:tcBorders>
              <w:top w:val="single" w:sz="4" w:space="0" w:color="auto"/>
              <w:left w:val="nil"/>
              <w:bottom w:val="nil"/>
              <w:right w:val="nil"/>
            </w:tcBorders>
            <w:shd w:val="clear" w:color="auto" w:fill="auto"/>
            <w:noWrap/>
            <w:vAlign w:val="center"/>
            <w:hideMark/>
          </w:tcPr>
          <w:p w14:paraId="638AE131" w14:textId="77777777" w:rsidR="00F0098D" w:rsidRPr="00F915D7" w:rsidRDefault="00F0098D" w:rsidP="00B10FD6">
            <w:pPr>
              <w:jc w:val="center"/>
              <w:rPr>
                <w:color w:val="000000"/>
                <w:sz w:val="20"/>
              </w:rPr>
            </w:pPr>
            <w:r w:rsidRPr="00F915D7">
              <w:rPr>
                <w:color w:val="000000"/>
                <w:sz w:val="20"/>
              </w:rPr>
              <w:t>0.75</w:t>
            </w:r>
          </w:p>
        </w:tc>
        <w:tc>
          <w:tcPr>
            <w:tcW w:w="0" w:type="auto"/>
            <w:tcBorders>
              <w:top w:val="single" w:sz="4" w:space="0" w:color="auto"/>
              <w:left w:val="nil"/>
              <w:bottom w:val="nil"/>
              <w:right w:val="nil"/>
            </w:tcBorders>
            <w:shd w:val="clear" w:color="auto" w:fill="auto"/>
            <w:noWrap/>
            <w:vAlign w:val="center"/>
            <w:hideMark/>
          </w:tcPr>
          <w:p w14:paraId="61EE0544" w14:textId="77777777" w:rsidR="00F0098D" w:rsidRPr="00F915D7" w:rsidRDefault="00F0098D" w:rsidP="00B10FD6">
            <w:pPr>
              <w:jc w:val="center"/>
              <w:rPr>
                <w:color w:val="000000"/>
                <w:sz w:val="20"/>
              </w:rPr>
            </w:pPr>
            <w:r w:rsidRPr="00F915D7">
              <w:rPr>
                <w:color w:val="000000"/>
                <w:sz w:val="20"/>
              </w:rPr>
              <w:t>0</w:t>
            </w:r>
          </w:p>
        </w:tc>
        <w:tc>
          <w:tcPr>
            <w:tcW w:w="0" w:type="auto"/>
            <w:tcBorders>
              <w:top w:val="single" w:sz="4" w:space="0" w:color="auto"/>
              <w:left w:val="nil"/>
              <w:bottom w:val="nil"/>
              <w:right w:val="nil"/>
            </w:tcBorders>
            <w:shd w:val="clear" w:color="auto" w:fill="auto"/>
            <w:noWrap/>
            <w:vAlign w:val="center"/>
            <w:hideMark/>
          </w:tcPr>
          <w:p w14:paraId="034CF433" w14:textId="77777777" w:rsidR="00F0098D" w:rsidRPr="00F915D7" w:rsidRDefault="00F0098D" w:rsidP="00B10FD6">
            <w:pPr>
              <w:jc w:val="center"/>
              <w:rPr>
                <w:color w:val="000000"/>
                <w:sz w:val="20"/>
              </w:rPr>
            </w:pPr>
            <w:r w:rsidRPr="00F915D7">
              <w:rPr>
                <w:color w:val="000000"/>
                <w:sz w:val="20"/>
              </w:rPr>
              <w:t>0</w:t>
            </w:r>
          </w:p>
        </w:tc>
        <w:tc>
          <w:tcPr>
            <w:tcW w:w="0" w:type="auto"/>
            <w:tcBorders>
              <w:top w:val="single" w:sz="4" w:space="0" w:color="auto"/>
              <w:left w:val="nil"/>
              <w:bottom w:val="nil"/>
              <w:right w:val="nil"/>
            </w:tcBorders>
            <w:shd w:val="clear" w:color="auto" w:fill="auto"/>
            <w:noWrap/>
            <w:vAlign w:val="center"/>
            <w:hideMark/>
          </w:tcPr>
          <w:p w14:paraId="3A40EA9F" w14:textId="77777777" w:rsidR="00F0098D" w:rsidRPr="00F915D7" w:rsidRDefault="00F0098D" w:rsidP="00B10FD6">
            <w:pPr>
              <w:jc w:val="center"/>
              <w:rPr>
                <w:color w:val="000000"/>
                <w:sz w:val="20"/>
              </w:rPr>
            </w:pPr>
            <w:r w:rsidRPr="00F915D7">
              <w:rPr>
                <w:color w:val="000000"/>
                <w:sz w:val="20"/>
              </w:rPr>
              <w:t>0</w:t>
            </w:r>
          </w:p>
        </w:tc>
        <w:tc>
          <w:tcPr>
            <w:tcW w:w="0" w:type="auto"/>
            <w:tcBorders>
              <w:top w:val="single" w:sz="4" w:space="0" w:color="auto"/>
              <w:left w:val="nil"/>
              <w:bottom w:val="nil"/>
              <w:right w:val="nil"/>
            </w:tcBorders>
            <w:shd w:val="clear" w:color="auto" w:fill="auto"/>
            <w:noWrap/>
            <w:vAlign w:val="center"/>
            <w:hideMark/>
          </w:tcPr>
          <w:p w14:paraId="6775A20A" w14:textId="77777777" w:rsidR="00F0098D" w:rsidRPr="00F915D7" w:rsidRDefault="00F0098D" w:rsidP="00B10FD6">
            <w:pPr>
              <w:jc w:val="center"/>
              <w:rPr>
                <w:color w:val="000000"/>
                <w:sz w:val="20"/>
              </w:rPr>
            </w:pPr>
            <w:r w:rsidRPr="00F915D7">
              <w:rPr>
                <w:color w:val="000000"/>
                <w:sz w:val="20"/>
              </w:rPr>
              <w:t>0.25</w:t>
            </w:r>
          </w:p>
        </w:tc>
        <w:tc>
          <w:tcPr>
            <w:tcW w:w="0" w:type="auto"/>
            <w:tcBorders>
              <w:top w:val="single" w:sz="4" w:space="0" w:color="auto"/>
              <w:left w:val="nil"/>
              <w:bottom w:val="nil"/>
              <w:right w:val="nil"/>
            </w:tcBorders>
            <w:shd w:val="clear" w:color="auto" w:fill="auto"/>
            <w:vAlign w:val="center"/>
            <w:hideMark/>
          </w:tcPr>
          <w:p w14:paraId="26D64708" w14:textId="77777777" w:rsidR="00F0098D" w:rsidRPr="00F915D7" w:rsidRDefault="00F0098D" w:rsidP="00B10FD6">
            <w:pPr>
              <w:jc w:val="center"/>
              <w:rPr>
                <w:color w:val="000000"/>
                <w:sz w:val="20"/>
              </w:rPr>
            </w:pPr>
            <w:r w:rsidRPr="00F915D7">
              <w:rPr>
                <w:color w:val="000000"/>
                <w:sz w:val="20"/>
              </w:rPr>
              <w:t>Romero-Romero et al. 2019</w:t>
            </w:r>
          </w:p>
        </w:tc>
      </w:tr>
      <w:tr w:rsidR="00F0098D" w:rsidRPr="00DD1C58" w14:paraId="244FC6D8" w14:textId="77777777" w:rsidTr="00B10FD6">
        <w:trPr>
          <w:trHeight w:val="20"/>
        </w:trPr>
        <w:tc>
          <w:tcPr>
            <w:tcW w:w="2070" w:type="dxa"/>
            <w:tcBorders>
              <w:top w:val="nil"/>
              <w:left w:val="nil"/>
              <w:bottom w:val="nil"/>
              <w:right w:val="nil"/>
            </w:tcBorders>
            <w:shd w:val="clear" w:color="auto" w:fill="auto"/>
            <w:noWrap/>
            <w:vAlign w:val="center"/>
            <w:hideMark/>
          </w:tcPr>
          <w:p w14:paraId="2A144158" w14:textId="77777777" w:rsidR="00F0098D" w:rsidRPr="00F915D7" w:rsidRDefault="00F0098D" w:rsidP="00B10FD6">
            <w:pPr>
              <w:rPr>
                <w:i/>
                <w:iCs/>
                <w:color w:val="000000"/>
                <w:sz w:val="20"/>
              </w:rPr>
            </w:pPr>
            <w:proofErr w:type="spellStart"/>
            <w:r w:rsidRPr="00F915D7">
              <w:rPr>
                <w:i/>
                <w:iCs/>
                <w:color w:val="000000"/>
                <w:sz w:val="20"/>
              </w:rPr>
              <w:t>Cyclothone</w:t>
            </w:r>
            <w:proofErr w:type="spellEnd"/>
            <w:r w:rsidRPr="00F915D7">
              <w:rPr>
                <w:i/>
                <w:iCs/>
                <w:color w:val="000000"/>
                <w:sz w:val="20"/>
              </w:rPr>
              <w:t xml:space="preserve"> </w:t>
            </w:r>
            <w:proofErr w:type="spellStart"/>
            <w:r w:rsidRPr="00F915D7">
              <w:rPr>
                <w:i/>
                <w:iCs/>
                <w:color w:val="000000"/>
                <w:sz w:val="20"/>
              </w:rPr>
              <w:t>pseudopallida</w:t>
            </w:r>
            <w:proofErr w:type="spellEnd"/>
          </w:p>
        </w:tc>
        <w:tc>
          <w:tcPr>
            <w:tcW w:w="0" w:type="auto"/>
            <w:tcBorders>
              <w:top w:val="nil"/>
              <w:left w:val="nil"/>
              <w:bottom w:val="nil"/>
              <w:right w:val="nil"/>
            </w:tcBorders>
            <w:shd w:val="clear" w:color="auto" w:fill="auto"/>
            <w:noWrap/>
            <w:vAlign w:val="center"/>
            <w:hideMark/>
          </w:tcPr>
          <w:p w14:paraId="661B89E2" w14:textId="77777777" w:rsidR="00F0098D" w:rsidRPr="00F915D7" w:rsidRDefault="00F0098D" w:rsidP="00B10FD6">
            <w:pPr>
              <w:jc w:val="center"/>
              <w:rPr>
                <w:color w:val="000000"/>
                <w:sz w:val="20"/>
              </w:rPr>
            </w:pPr>
            <w:r w:rsidRPr="00F915D7">
              <w:rPr>
                <w:color w:val="000000"/>
                <w:sz w:val="20"/>
              </w:rPr>
              <w:t>0.75</w:t>
            </w:r>
          </w:p>
        </w:tc>
        <w:tc>
          <w:tcPr>
            <w:tcW w:w="0" w:type="auto"/>
            <w:tcBorders>
              <w:top w:val="nil"/>
              <w:left w:val="nil"/>
              <w:bottom w:val="nil"/>
              <w:right w:val="nil"/>
            </w:tcBorders>
            <w:shd w:val="clear" w:color="auto" w:fill="auto"/>
            <w:noWrap/>
            <w:vAlign w:val="center"/>
            <w:hideMark/>
          </w:tcPr>
          <w:p w14:paraId="498596C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4F6AE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695476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E00A43" w14:textId="77777777" w:rsidR="00F0098D" w:rsidRPr="00F915D7" w:rsidRDefault="00F0098D" w:rsidP="00B10FD6">
            <w:pPr>
              <w:jc w:val="center"/>
              <w:rPr>
                <w:color w:val="000000"/>
                <w:sz w:val="20"/>
              </w:rPr>
            </w:pPr>
            <w:r w:rsidRPr="00F915D7">
              <w:rPr>
                <w:color w:val="000000"/>
                <w:sz w:val="20"/>
              </w:rPr>
              <w:t>0.25</w:t>
            </w:r>
          </w:p>
        </w:tc>
        <w:tc>
          <w:tcPr>
            <w:tcW w:w="0" w:type="auto"/>
            <w:tcBorders>
              <w:top w:val="nil"/>
              <w:left w:val="nil"/>
              <w:bottom w:val="nil"/>
              <w:right w:val="nil"/>
            </w:tcBorders>
            <w:shd w:val="clear" w:color="auto" w:fill="auto"/>
            <w:vAlign w:val="center"/>
            <w:hideMark/>
          </w:tcPr>
          <w:p w14:paraId="78F684C1" w14:textId="77777777" w:rsidR="00F0098D" w:rsidRPr="00F915D7" w:rsidRDefault="00F0098D" w:rsidP="00B10FD6">
            <w:pPr>
              <w:jc w:val="center"/>
              <w:rPr>
                <w:color w:val="000000"/>
                <w:sz w:val="20"/>
              </w:rPr>
            </w:pPr>
            <w:r w:rsidRPr="00F915D7">
              <w:rPr>
                <w:color w:val="000000"/>
                <w:sz w:val="20"/>
              </w:rPr>
              <w:t>Romero-Romero et al. 2019</w:t>
            </w:r>
          </w:p>
        </w:tc>
      </w:tr>
      <w:tr w:rsidR="00F0098D" w:rsidRPr="00DD1C58" w14:paraId="6462A906" w14:textId="77777777" w:rsidTr="00B10FD6">
        <w:trPr>
          <w:trHeight w:val="20"/>
        </w:trPr>
        <w:tc>
          <w:tcPr>
            <w:tcW w:w="2070" w:type="dxa"/>
            <w:tcBorders>
              <w:top w:val="nil"/>
              <w:left w:val="nil"/>
              <w:bottom w:val="nil"/>
              <w:right w:val="nil"/>
            </w:tcBorders>
            <w:shd w:val="clear" w:color="auto" w:fill="auto"/>
            <w:noWrap/>
            <w:vAlign w:val="center"/>
            <w:hideMark/>
          </w:tcPr>
          <w:p w14:paraId="238C0125" w14:textId="77777777" w:rsidR="00F0098D" w:rsidRPr="00F915D7" w:rsidRDefault="00F0098D" w:rsidP="00B10FD6">
            <w:pPr>
              <w:rPr>
                <w:i/>
                <w:iCs/>
                <w:color w:val="000000"/>
                <w:sz w:val="20"/>
              </w:rPr>
            </w:pPr>
            <w:proofErr w:type="spellStart"/>
            <w:r w:rsidRPr="00F915D7">
              <w:rPr>
                <w:i/>
                <w:iCs/>
                <w:color w:val="000000"/>
                <w:sz w:val="20"/>
              </w:rPr>
              <w:t>Cyclothone</w:t>
            </w:r>
            <w:proofErr w:type="spellEnd"/>
            <w:r w:rsidRPr="00F915D7">
              <w:rPr>
                <w:i/>
                <w:iCs/>
                <w:color w:val="000000"/>
                <w:sz w:val="20"/>
              </w:rPr>
              <w:t xml:space="preserve"> </w:t>
            </w:r>
            <w:proofErr w:type="spellStart"/>
            <w:r w:rsidRPr="00F915D7">
              <w:rPr>
                <w:i/>
                <w:iCs/>
                <w:color w:val="000000"/>
                <w:sz w:val="20"/>
              </w:rPr>
              <w:t>acclinidens</w:t>
            </w:r>
            <w:proofErr w:type="spellEnd"/>
          </w:p>
        </w:tc>
        <w:tc>
          <w:tcPr>
            <w:tcW w:w="0" w:type="auto"/>
            <w:tcBorders>
              <w:top w:val="nil"/>
              <w:left w:val="nil"/>
              <w:bottom w:val="nil"/>
              <w:right w:val="nil"/>
            </w:tcBorders>
            <w:shd w:val="clear" w:color="auto" w:fill="auto"/>
            <w:noWrap/>
            <w:vAlign w:val="center"/>
            <w:hideMark/>
          </w:tcPr>
          <w:p w14:paraId="4D14B684" w14:textId="77777777" w:rsidR="00F0098D" w:rsidRPr="00F915D7" w:rsidRDefault="00F0098D" w:rsidP="00B10FD6">
            <w:pPr>
              <w:jc w:val="center"/>
              <w:rPr>
                <w:color w:val="000000"/>
                <w:sz w:val="20"/>
              </w:rPr>
            </w:pPr>
            <w:r w:rsidRPr="00F915D7">
              <w:rPr>
                <w:color w:val="000000"/>
                <w:sz w:val="20"/>
              </w:rPr>
              <w:t>0.75</w:t>
            </w:r>
          </w:p>
        </w:tc>
        <w:tc>
          <w:tcPr>
            <w:tcW w:w="0" w:type="auto"/>
            <w:tcBorders>
              <w:top w:val="nil"/>
              <w:left w:val="nil"/>
              <w:bottom w:val="nil"/>
              <w:right w:val="nil"/>
            </w:tcBorders>
            <w:shd w:val="clear" w:color="auto" w:fill="auto"/>
            <w:noWrap/>
            <w:vAlign w:val="center"/>
            <w:hideMark/>
          </w:tcPr>
          <w:p w14:paraId="2EAACA2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9194E9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E8172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4CDCE8D" w14:textId="77777777" w:rsidR="00F0098D" w:rsidRPr="00F915D7" w:rsidRDefault="00F0098D" w:rsidP="00B10FD6">
            <w:pPr>
              <w:jc w:val="center"/>
              <w:rPr>
                <w:color w:val="000000"/>
                <w:sz w:val="20"/>
              </w:rPr>
            </w:pPr>
            <w:r w:rsidRPr="00F915D7">
              <w:rPr>
                <w:color w:val="000000"/>
                <w:sz w:val="20"/>
              </w:rPr>
              <w:t>0.25</w:t>
            </w:r>
          </w:p>
        </w:tc>
        <w:tc>
          <w:tcPr>
            <w:tcW w:w="0" w:type="auto"/>
            <w:tcBorders>
              <w:top w:val="nil"/>
              <w:left w:val="nil"/>
              <w:bottom w:val="nil"/>
              <w:right w:val="nil"/>
            </w:tcBorders>
            <w:shd w:val="clear" w:color="auto" w:fill="auto"/>
            <w:vAlign w:val="center"/>
            <w:hideMark/>
          </w:tcPr>
          <w:p w14:paraId="6679A959" w14:textId="77777777" w:rsidR="00F0098D" w:rsidRPr="00F915D7" w:rsidRDefault="00F0098D" w:rsidP="00B10FD6">
            <w:pPr>
              <w:jc w:val="center"/>
              <w:rPr>
                <w:color w:val="000000"/>
                <w:sz w:val="20"/>
              </w:rPr>
            </w:pPr>
            <w:r w:rsidRPr="00F915D7">
              <w:rPr>
                <w:color w:val="000000"/>
                <w:sz w:val="20"/>
              </w:rPr>
              <w:t>Romero-Romero et al. 2019</w:t>
            </w:r>
          </w:p>
        </w:tc>
      </w:tr>
      <w:tr w:rsidR="00F0098D" w:rsidRPr="00DD1C58" w14:paraId="14A3FF6A" w14:textId="77777777" w:rsidTr="00B10FD6">
        <w:trPr>
          <w:trHeight w:val="20"/>
        </w:trPr>
        <w:tc>
          <w:tcPr>
            <w:tcW w:w="2070" w:type="dxa"/>
            <w:tcBorders>
              <w:top w:val="nil"/>
              <w:left w:val="nil"/>
              <w:bottom w:val="nil"/>
              <w:right w:val="nil"/>
            </w:tcBorders>
            <w:shd w:val="clear" w:color="auto" w:fill="auto"/>
            <w:noWrap/>
            <w:vAlign w:val="center"/>
            <w:hideMark/>
          </w:tcPr>
          <w:p w14:paraId="37FB4863" w14:textId="77777777" w:rsidR="00F0098D" w:rsidRPr="00F915D7" w:rsidRDefault="00F0098D" w:rsidP="00B10FD6">
            <w:pPr>
              <w:rPr>
                <w:i/>
                <w:iCs/>
                <w:color w:val="000000"/>
                <w:sz w:val="20"/>
              </w:rPr>
            </w:pPr>
            <w:proofErr w:type="spellStart"/>
            <w:r w:rsidRPr="00F915D7">
              <w:rPr>
                <w:i/>
                <w:iCs/>
                <w:color w:val="000000"/>
                <w:sz w:val="20"/>
              </w:rPr>
              <w:t>Cyclothone</w:t>
            </w:r>
            <w:proofErr w:type="spellEnd"/>
            <w:r w:rsidRPr="00F915D7">
              <w:rPr>
                <w:i/>
                <w:iCs/>
                <w:color w:val="000000"/>
                <w:sz w:val="20"/>
              </w:rPr>
              <w:t xml:space="preserve"> alba</w:t>
            </w:r>
          </w:p>
        </w:tc>
        <w:tc>
          <w:tcPr>
            <w:tcW w:w="0" w:type="auto"/>
            <w:tcBorders>
              <w:top w:val="nil"/>
              <w:left w:val="nil"/>
              <w:bottom w:val="nil"/>
              <w:right w:val="nil"/>
            </w:tcBorders>
            <w:shd w:val="clear" w:color="auto" w:fill="auto"/>
            <w:noWrap/>
            <w:vAlign w:val="center"/>
            <w:hideMark/>
          </w:tcPr>
          <w:p w14:paraId="3E14C572" w14:textId="77777777" w:rsidR="00F0098D" w:rsidRPr="00F915D7" w:rsidRDefault="00F0098D" w:rsidP="00B10FD6">
            <w:pPr>
              <w:jc w:val="center"/>
              <w:rPr>
                <w:color w:val="000000"/>
                <w:sz w:val="20"/>
              </w:rPr>
            </w:pPr>
            <w:r w:rsidRPr="00F915D7">
              <w:rPr>
                <w:color w:val="000000"/>
                <w:sz w:val="20"/>
              </w:rPr>
              <w:t>0.75</w:t>
            </w:r>
          </w:p>
        </w:tc>
        <w:tc>
          <w:tcPr>
            <w:tcW w:w="0" w:type="auto"/>
            <w:tcBorders>
              <w:top w:val="nil"/>
              <w:left w:val="nil"/>
              <w:bottom w:val="nil"/>
              <w:right w:val="nil"/>
            </w:tcBorders>
            <w:shd w:val="clear" w:color="auto" w:fill="auto"/>
            <w:noWrap/>
            <w:vAlign w:val="center"/>
            <w:hideMark/>
          </w:tcPr>
          <w:p w14:paraId="3DE78B3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6D3BC6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EFA0F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FE428D" w14:textId="77777777" w:rsidR="00F0098D" w:rsidRPr="00F915D7" w:rsidRDefault="00F0098D" w:rsidP="00B10FD6">
            <w:pPr>
              <w:jc w:val="center"/>
              <w:rPr>
                <w:color w:val="000000"/>
                <w:sz w:val="20"/>
              </w:rPr>
            </w:pPr>
            <w:r w:rsidRPr="00F915D7">
              <w:rPr>
                <w:color w:val="000000"/>
                <w:sz w:val="20"/>
              </w:rPr>
              <w:t>0.25</w:t>
            </w:r>
          </w:p>
        </w:tc>
        <w:tc>
          <w:tcPr>
            <w:tcW w:w="0" w:type="auto"/>
            <w:tcBorders>
              <w:top w:val="nil"/>
              <w:left w:val="nil"/>
              <w:bottom w:val="nil"/>
              <w:right w:val="nil"/>
            </w:tcBorders>
            <w:shd w:val="clear" w:color="auto" w:fill="auto"/>
            <w:vAlign w:val="center"/>
            <w:hideMark/>
          </w:tcPr>
          <w:p w14:paraId="574BDE82" w14:textId="77777777" w:rsidR="00F0098D" w:rsidRPr="00F915D7" w:rsidRDefault="00F0098D" w:rsidP="00B10FD6">
            <w:pPr>
              <w:jc w:val="center"/>
              <w:rPr>
                <w:color w:val="000000"/>
                <w:sz w:val="20"/>
              </w:rPr>
            </w:pPr>
            <w:r w:rsidRPr="00F915D7">
              <w:rPr>
                <w:color w:val="000000"/>
                <w:sz w:val="20"/>
              </w:rPr>
              <w:t>Romero-Romero et al. 2019</w:t>
            </w:r>
          </w:p>
        </w:tc>
      </w:tr>
      <w:tr w:rsidR="00F0098D" w:rsidRPr="00DD1C58" w14:paraId="58A3BF30" w14:textId="77777777" w:rsidTr="00B10FD6">
        <w:trPr>
          <w:trHeight w:val="20"/>
        </w:trPr>
        <w:tc>
          <w:tcPr>
            <w:tcW w:w="2070" w:type="dxa"/>
            <w:tcBorders>
              <w:top w:val="nil"/>
              <w:left w:val="nil"/>
              <w:bottom w:val="nil"/>
              <w:right w:val="nil"/>
            </w:tcBorders>
            <w:shd w:val="clear" w:color="auto" w:fill="auto"/>
            <w:noWrap/>
            <w:vAlign w:val="center"/>
            <w:hideMark/>
          </w:tcPr>
          <w:p w14:paraId="728A4558" w14:textId="77777777" w:rsidR="00F0098D" w:rsidRPr="00F915D7" w:rsidRDefault="00F0098D" w:rsidP="00B10FD6">
            <w:pPr>
              <w:rPr>
                <w:i/>
                <w:iCs/>
                <w:color w:val="000000"/>
                <w:sz w:val="20"/>
              </w:rPr>
            </w:pPr>
            <w:proofErr w:type="spellStart"/>
            <w:r w:rsidRPr="00F915D7">
              <w:rPr>
                <w:i/>
                <w:iCs/>
                <w:color w:val="000000"/>
                <w:sz w:val="20"/>
              </w:rPr>
              <w:t>Cyclothone</w:t>
            </w:r>
            <w:proofErr w:type="spellEnd"/>
            <w:r w:rsidRPr="00F915D7">
              <w:rPr>
                <w:i/>
                <w:iCs/>
                <w:color w:val="000000"/>
                <w:sz w:val="20"/>
              </w:rPr>
              <w:t xml:space="preserve"> </w:t>
            </w:r>
            <w:proofErr w:type="spellStart"/>
            <w:r w:rsidRPr="00F915D7">
              <w:rPr>
                <w:i/>
                <w:iCs/>
                <w:color w:val="000000"/>
                <w:sz w:val="20"/>
              </w:rPr>
              <w:t>braueri</w:t>
            </w:r>
            <w:proofErr w:type="spellEnd"/>
          </w:p>
        </w:tc>
        <w:tc>
          <w:tcPr>
            <w:tcW w:w="0" w:type="auto"/>
            <w:tcBorders>
              <w:top w:val="nil"/>
              <w:left w:val="nil"/>
              <w:bottom w:val="nil"/>
              <w:right w:val="nil"/>
            </w:tcBorders>
            <w:shd w:val="clear" w:color="auto" w:fill="auto"/>
            <w:noWrap/>
            <w:vAlign w:val="center"/>
            <w:hideMark/>
          </w:tcPr>
          <w:p w14:paraId="3D9337E1" w14:textId="77777777" w:rsidR="00F0098D" w:rsidRPr="00F915D7" w:rsidRDefault="00F0098D" w:rsidP="00B10FD6">
            <w:pPr>
              <w:jc w:val="center"/>
              <w:rPr>
                <w:color w:val="000000"/>
                <w:sz w:val="20"/>
              </w:rPr>
            </w:pPr>
            <w:r w:rsidRPr="00F915D7">
              <w:rPr>
                <w:color w:val="000000"/>
                <w:sz w:val="20"/>
              </w:rPr>
              <w:t>0.75</w:t>
            </w:r>
          </w:p>
        </w:tc>
        <w:tc>
          <w:tcPr>
            <w:tcW w:w="0" w:type="auto"/>
            <w:tcBorders>
              <w:top w:val="nil"/>
              <w:left w:val="nil"/>
              <w:bottom w:val="nil"/>
              <w:right w:val="nil"/>
            </w:tcBorders>
            <w:shd w:val="clear" w:color="auto" w:fill="auto"/>
            <w:noWrap/>
            <w:vAlign w:val="center"/>
            <w:hideMark/>
          </w:tcPr>
          <w:p w14:paraId="53D396C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74BC9D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8B723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A93624" w14:textId="77777777" w:rsidR="00F0098D" w:rsidRPr="00F915D7" w:rsidRDefault="00F0098D" w:rsidP="00B10FD6">
            <w:pPr>
              <w:jc w:val="center"/>
              <w:rPr>
                <w:color w:val="000000"/>
                <w:sz w:val="20"/>
              </w:rPr>
            </w:pPr>
            <w:r w:rsidRPr="00F915D7">
              <w:rPr>
                <w:color w:val="000000"/>
                <w:sz w:val="20"/>
              </w:rPr>
              <w:t>0.25</w:t>
            </w:r>
          </w:p>
        </w:tc>
        <w:tc>
          <w:tcPr>
            <w:tcW w:w="0" w:type="auto"/>
            <w:tcBorders>
              <w:top w:val="nil"/>
              <w:left w:val="nil"/>
              <w:bottom w:val="nil"/>
              <w:right w:val="nil"/>
            </w:tcBorders>
            <w:shd w:val="clear" w:color="auto" w:fill="auto"/>
            <w:vAlign w:val="center"/>
            <w:hideMark/>
          </w:tcPr>
          <w:p w14:paraId="6F8EE994" w14:textId="77777777" w:rsidR="00F0098D" w:rsidRPr="00F915D7" w:rsidRDefault="00F0098D" w:rsidP="00B10FD6">
            <w:pPr>
              <w:jc w:val="center"/>
              <w:rPr>
                <w:color w:val="000000"/>
                <w:sz w:val="20"/>
              </w:rPr>
            </w:pPr>
            <w:r w:rsidRPr="00F915D7">
              <w:rPr>
                <w:color w:val="000000"/>
                <w:sz w:val="20"/>
              </w:rPr>
              <w:t>Romero-Romero et al. 2019</w:t>
            </w:r>
          </w:p>
        </w:tc>
      </w:tr>
      <w:tr w:rsidR="00F0098D" w:rsidRPr="00DD1C58" w14:paraId="7294246E" w14:textId="77777777" w:rsidTr="00B10FD6">
        <w:trPr>
          <w:trHeight w:val="20"/>
        </w:trPr>
        <w:tc>
          <w:tcPr>
            <w:tcW w:w="2070" w:type="dxa"/>
            <w:tcBorders>
              <w:top w:val="nil"/>
              <w:left w:val="nil"/>
              <w:bottom w:val="nil"/>
              <w:right w:val="nil"/>
            </w:tcBorders>
            <w:shd w:val="clear" w:color="auto" w:fill="auto"/>
            <w:noWrap/>
            <w:vAlign w:val="center"/>
            <w:hideMark/>
          </w:tcPr>
          <w:p w14:paraId="1CEA67FC" w14:textId="77777777" w:rsidR="00F0098D" w:rsidRPr="00F915D7" w:rsidRDefault="00F0098D" w:rsidP="00B10FD6">
            <w:pPr>
              <w:rPr>
                <w:i/>
                <w:iCs/>
                <w:color w:val="000000"/>
                <w:sz w:val="20"/>
              </w:rPr>
            </w:pPr>
            <w:proofErr w:type="spellStart"/>
            <w:r w:rsidRPr="00F915D7">
              <w:rPr>
                <w:i/>
                <w:iCs/>
                <w:color w:val="000000"/>
                <w:sz w:val="20"/>
              </w:rPr>
              <w:t>Argyropelecus</w:t>
            </w:r>
            <w:proofErr w:type="spellEnd"/>
            <w:r w:rsidRPr="00F915D7">
              <w:rPr>
                <w:i/>
                <w:iCs/>
                <w:color w:val="000000"/>
                <w:sz w:val="20"/>
              </w:rPr>
              <w:t xml:space="preserve"> </w:t>
            </w:r>
            <w:proofErr w:type="spellStart"/>
            <w:r w:rsidRPr="00F915D7">
              <w:rPr>
                <w:i/>
                <w:iCs/>
                <w:color w:val="000000"/>
                <w:sz w:val="20"/>
              </w:rPr>
              <w:t>hemigymnus</w:t>
            </w:r>
            <w:proofErr w:type="spellEnd"/>
          </w:p>
        </w:tc>
        <w:tc>
          <w:tcPr>
            <w:tcW w:w="0" w:type="auto"/>
            <w:tcBorders>
              <w:top w:val="nil"/>
              <w:left w:val="nil"/>
              <w:bottom w:val="nil"/>
              <w:right w:val="nil"/>
            </w:tcBorders>
            <w:shd w:val="clear" w:color="auto" w:fill="auto"/>
            <w:noWrap/>
            <w:vAlign w:val="center"/>
            <w:hideMark/>
          </w:tcPr>
          <w:p w14:paraId="67A3F65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82DCEC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06389F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5B03CA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5143C9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465705A" w14:textId="77777777" w:rsidR="00F0098D" w:rsidRPr="00F915D7" w:rsidRDefault="00F0098D" w:rsidP="00B10FD6">
            <w:pPr>
              <w:jc w:val="center"/>
              <w:rPr>
                <w:color w:val="000000"/>
                <w:sz w:val="20"/>
              </w:rPr>
            </w:pPr>
            <w:r w:rsidRPr="00F915D7">
              <w:rPr>
                <w:color w:val="000000"/>
                <w:sz w:val="20"/>
              </w:rPr>
              <w:t>Hopkins and Baird 1985</w:t>
            </w:r>
          </w:p>
        </w:tc>
      </w:tr>
      <w:tr w:rsidR="00F0098D" w:rsidRPr="00DD1C58" w14:paraId="324C6253" w14:textId="77777777" w:rsidTr="00B10FD6">
        <w:trPr>
          <w:trHeight w:val="20"/>
        </w:trPr>
        <w:tc>
          <w:tcPr>
            <w:tcW w:w="2070" w:type="dxa"/>
            <w:tcBorders>
              <w:top w:val="nil"/>
              <w:left w:val="nil"/>
              <w:bottom w:val="nil"/>
              <w:right w:val="nil"/>
            </w:tcBorders>
            <w:shd w:val="clear" w:color="auto" w:fill="auto"/>
            <w:noWrap/>
            <w:vAlign w:val="center"/>
            <w:hideMark/>
          </w:tcPr>
          <w:p w14:paraId="384673FE" w14:textId="77777777" w:rsidR="00F0098D" w:rsidRPr="00F915D7" w:rsidRDefault="00F0098D" w:rsidP="00B10FD6">
            <w:pPr>
              <w:rPr>
                <w:i/>
                <w:iCs/>
                <w:color w:val="000000"/>
                <w:sz w:val="20"/>
              </w:rPr>
            </w:pPr>
            <w:proofErr w:type="spellStart"/>
            <w:r w:rsidRPr="00F915D7">
              <w:rPr>
                <w:i/>
                <w:iCs/>
                <w:color w:val="000000"/>
                <w:sz w:val="20"/>
              </w:rPr>
              <w:t>Sternoptyx</w:t>
            </w:r>
            <w:proofErr w:type="spellEnd"/>
          </w:p>
        </w:tc>
        <w:tc>
          <w:tcPr>
            <w:tcW w:w="0" w:type="auto"/>
            <w:tcBorders>
              <w:top w:val="nil"/>
              <w:left w:val="nil"/>
              <w:bottom w:val="nil"/>
              <w:right w:val="nil"/>
            </w:tcBorders>
            <w:shd w:val="clear" w:color="auto" w:fill="auto"/>
            <w:noWrap/>
            <w:vAlign w:val="center"/>
            <w:hideMark/>
          </w:tcPr>
          <w:p w14:paraId="01DC9DA3"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079818D6"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70FD7A12"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4740FB71"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22FAF2C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041404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09CBEF0" w14:textId="77777777" w:rsidTr="00B10FD6">
        <w:trPr>
          <w:trHeight w:val="20"/>
        </w:trPr>
        <w:tc>
          <w:tcPr>
            <w:tcW w:w="2070" w:type="dxa"/>
            <w:tcBorders>
              <w:top w:val="nil"/>
              <w:left w:val="nil"/>
              <w:bottom w:val="nil"/>
              <w:right w:val="nil"/>
            </w:tcBorders>
            <w:shd w:val="clear" w:color="auto" w:fill="auto"/>
            <w:noWrap/>
            <w:vAlign w:val="center"/>
            <w:hideMark/>
          </w:tcPr>
          <w:p w14:paraId="3764E544" w14:textId="77777777" w:rsidR="00F0098D" w:rsidRPr="00F915D7" w:rsidRDefault="00F0098D" w:rsidP="00B10FD6">
            <w:pPr>
              <w:rPr>
                <w:i/>
                <w:iCs/>
                <w:color w:val="000000"/>
                <w:sz w:val="20"/>
              </w:rPr>
            </w:pPr>
            <w:proofErr w:type="spellStart"/>
            <w:r w:rsidRPr="00F915D7">
              <w:rPr>
                <w:i/>
                <w:iCs/>
                <w:color w:val="000000"/>
                <w:sz w:val="20"/>
              </w:rPr>
              <w:lastRenderedPageBreak/>
              <w:t>Valenciennellus</w:t>
            </w:r>
            <w:proofErr w:type="spellEnd"/>
            <w:r w:rsidRPr="00F915D7">
              <w:rPr>
                <w:i/>
                <w:iCs/>
                <w:color w:val="000000"/>
                <w:sz w:val="20"/>
              </w:rPr>
              <w:t xml:space="preserve"> </w:t>
            </w:r>
            <w:proofErr w:type="spellStart"/>
            <w:r w:rsidRPr="00F915D7">
              <w:rPr>
                <w:i/>
                <w:iCs/>
                <w:color w:val="000000"/>
                <w:sz w:val="20"/>
              </w:rPr>
              <w:t>tripunctulatus</w:t>
            </w:r>
            <w:proofErr w:type="spellEnd"/>
          </w:p>
        </w:tc>
        <w:tc>
          <w:tcPr>
            <w:tcW w:w="0" w:type="auto"/>
            <w:tcBorders>
              <w:top w:val="nil"/>
              <w:left w:val="nil"/>
              <w:bottom w:val="nil"/>
              <w:right w:val="nil"/>
            </w:tcBorders>
            <w:shd w:val="clear" w:color="auto" w:fill="auto"/>
            <w:noWrap/>
            <w:vAlign w:val="center"/>
            <w:hideMark/>
          </w:tcPr>
          <w:p w14:paraId="34BC36BF"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338D1D72"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47AF7302"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30DBF057"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00A0009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5426EAE"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27AA10F" w14:textId="77777777" w:rsidTr="00B10FD6">
        <w:trPr>
          <w:trHeight w:val="20"/>
        </w:trPr>
        <w:tc>
          <w:tcPr>
            <w:tcW w:w="2070" w:type="dxa"/>
            <w:tcBorders>
              <w:top w:val="nil"/>
              <w:left w:val="nil"/>
              <w:bottom w:val="nil"/>
              <w:right w:val="nil"/>
            </w:tcBorders>
            <w:shd w:val="clear" w:color="auto" w:fill="auto"/>
            <w:noWrap/>
            <w:vAlign w:val="center"/>
            <w:hideMark/>
          </w:tcPr>
          <w:p w14:paraId="0855C53C" w14:textId="77777777" w:rsidR="00F0098D" w:rsidRPr="00F915D7" w:rsidRDefault="00F0098D" w:rsidP="00B10FD6">
            <w:pPr>
              <w:rPr>
                <w:i/>
                <w:iCs/>
                <w:color w:val="000000"/>
                <w:sz w:val="20"/>
              </w:rPr>
            </w:pPr>
            <w:proofErr w:type="spellStart"/>
            <w:r w:rsidRPr="00F915D7">
              <w:rPr>
                <w:i/>
                <w:iCs/>
                <w:color w:val="000000"/>
                <w:sz w:val="20"/>
              </w:rPr>
              <w:t>Lampanyctus</w:t>
            </w:r>
            <w:proofErr w:type="spellEnd"/>
            <w:r w:rsidRPr="00F915D7">
              <w:rPr>
                <w:i/>
                <w:iCs/>
                <w:color w:val="000000"/>
                <w:sz w:val="20"/>
              </w:rPr>
              <w:t xml:space="preserve"> </w:t>
            </w:r>
            <w:proofErr w:type="spellStart"/>
            <w:r w:rsidRPr="00F915D7">
              <w:rPr>
                <w:i/>
                <w:iCs/>
                <w:color w:val="000000"/>
                <w:sz w:val="20"/>
              </w:rPr>
              <w:t>alatus</w:t>
            </w:r>
            <w:proofErr w:type="spellEnd"/>
          </w:p>
        </w:tc>
        <w:tc>
          <w:tcPr>
            <w:tcW w:w="0" w:type="auto"/>
            <w:tcBorders>
              <w:top w:val="nil"/>
              <w:left w:val="nil"/>
              <w:bottom w:val="nil"/>
              <w:right w:val="nil"/>
            </w:tcBorders>
            <w:shd w:val="clear" w:color="auto" w:fill="auto"/>
            <w:noWrap/>
            <w:vAlign w:val="center"/>
            <w:hideMark/>
          </w:tcPr>
          <w:p w14:paraId="5D7C47EE" w14:textId="77777777" w:rsidR="00F0098D" w:rsidRPr="00F915D7" w:rsidRDefault="00F0098D" w:rsidP="00B10FD6">
            <w:pPr>
              <w:jc w:val="center"/>
              <w:rPr>
                <w:color w:val="000000"/>
                <w:sz w:val="20"/>
              </w:rPr>
            </w:pPr>
            <w:r w:rsidRPr="00F915D7">
              <w:rPr>
                <w:color w:val="000000"/>
                <w:sz w:val="20"/>
              </w:rPr>
              <w:t>0.989</w:t>
            </w:r>
          </w:p>
        </w:tc>
        <w:tc>
          <w:tcPr>
            <w:tcW w:w="0" w:type="auto"/>
            <w:tcBorders>
              <w:top w:val="nil"/>
              <w:left w:val="nil"/>
              <w:bottom w:val="nil"/>
              <w:right w:val="nil"/>
            </w:tcBorders>
            <w:shd w:val="clear" w:color="auto" w:fill="auto"/>
            <w:noWrap/>
            <w:vAlign w:val="center"/>
            <w:hideMark/>
          </w:tcPr>
          <w:p w14:paraId="03E04F57"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4F507E8B" w14:textId="77777777" w:rsidR="00F0098D" w:rsidRPr="00F915D7" w:rsidRDefault="00F0098D" w:rsidP="00B10FD6">
            <w:pPr>
              <w:jc w:val="center"/>
              <w:rPr>
                <w:color w:val="000000"/>
                <w:sz w:val="20"/>
              </w:rPr>
            </w:pPr>
            <w:r w:rsidRPr="00F915D7">
              <w:rPr>
                <w:color w:val="000000"/>
                <w:sz w:val="20"/>
              </w:rPr>
              <w:t>0.002</w:t>
            </w:r>
          </w:p>
        </w:tc>
        <w:tc>
          <w:tcPr>
            <w:tcW w:w="0" w:type="auto"/>
            <w:tcBorders>
              <w:top w:val="nil"/>
              <w:left w:val="nil"/>
              <w:bottom w:val="nil"/>
              <w:right w:val="nil"/>
            </w:tcBorders>
            <w:shd w:val="clear" w:color="auto" w:fill="auto"/>
            <w:noWrap/>
            <w:vAlign w:val="center"/>
            <w:hideMark/>
          </w:tcPr>
          <w:p w14:paraId="5E136E5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A7CE34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4274B26" w14:textId="77777777" w:rsidR="00F0098D" w:rsidRPr="00F915D7" w:rsidRDefault="00F0098D" w:rsidP="00B10FD6">
            <w:pPr>
              <w:jc w:val="center"/>
              <w:rPr>
                <w:color w:val="000000"/>
                <w:sz w:val="20"/>
              </w:rPr>
            </w:pPr>
            <w:r w:rsidRPr="00F915D7">
              <w:rPr>
                <w:color w:val="000000"/>
                <w:sz w:val="20"/>
              </w:rPr>
              <w:t>Hopkins and Baird 1985b</w:t>
            </w:r>
          </w:p>
        </w:tc>
      </w:tr>
      <w:tr w:rsidR="00F0098D" w:rsidRPr="00DD1C58" w14:paraId="0602C237" w14:textId="77777777" w:rsidTr="00B10FD6">
        <w:trPr>
          <w:trHeight w:val="20"/>
        </w:trPr>
        <w:tc>
          <w:tcPr>
            <w:tcW w:w="2070" w:type="dxa"/>
            <w:tcBorders>
              <w:top w:val="nil"/>
              <w:left w:val="nil"/>
              <w:bottom w:val="nil"/>
              <w:right w:val="nil"/>
            </w:tcBorders>
            <w:shd w:val="clear" w:color="auto" w:fill="auto"/>
            <w:noWrap/>
            <w:vAlign w:val="center"/>
            <w:hideMark/>
          </w:tcPr>
          <w:p w14:paraId="75819563" w14:textId="77777777" w:rsidR="00F0098D" w:rsidRPr="00F915D7" w:rsidRDefault="00F0098D" w:rsidP="00B10FD6">
            <w:pPr>
              <w:rPr>
                <w:i/>
                <w:iCs/>
                <w:color w:val="000000"/>
                <w:sz w:val="20"/>
              </w:rPr>
            </w:pPr>
            <w:proofErr w:type="spellStart"/>
            <w:r w:rsidRPr="00F915D7">
              <w:rPr>
                <w:i/>
                <w:iCs/>
                <w:color w:val="000000"/>
                <w:sz w:val="20"/>
              </w:rPr>
              <w:t>Sternoptyx</w:t>
            </w:r>
            <w:proofErr w:type="spellEnd"/>
            <w:r w:rsidRPr="00F915D7">
              <w:rPr>
                <w:i/>
                <w:iCs/>
                <w:color w:val="000000"/>
                <w:sz w:val="20"/>
              </w:rPr>
              <w:t xml:space="preserve"> </w:t>
            </w:r>
            <w:proofErr w:type="spellStart"/>
            <w:r w:rsidRPr="00F915D7">
              <w:rPr>
                <w:i/>
                <w:iCs/>
                <w:color w:val="000000"/>
                <w:sz w:val="20"/>
              </w:rPr>
              <w:t>diaphana</w:t>
            </w:r>
            <w:proofErr w:type="spellEnd"/>
          </w:p>
        </w:tc>
        <w:tc>
          <w:tcPr>
            <w:tcW w:w="0" w:type="auto"/>
            <w:tcBorders>
              <w:top w:val="nil"/>
              <w:left w:val="nil"/>
              <w:bottom w:val="nil"/>
              <w:right w:val="nil"/>
            </w:tcBorders>
            <w:shd w:val="clear" w:color="auto" w:fill="auto"/>
            <w:noWrap/>
            <w:vAlign w:val="center"/>
            <w:hideMark/>
          </w:tcPr>
          <w:p w14:paraId="074CE81C" w14:textId="77777777" w:rsidR="00F0098D" w:rsidRPr="00F915D7" w:rsidRDefault="00F0098D" w:rsidP="00B10FD6">
            <w:pPr>
              <w:jc w:val="center"/>
              <w:rPr>
                <w:color w:val="000000"/>
                <w:sz w:val="20"/>
              </w:rPr>
            </w:pPr>
            <w:r w:rsidRPr="00F915D7">
              <w:rPr>
                <w:color w:val="000000"/>
                <w:sz w:val="20"/>
              </w:rPr>
              <w:t>0.757</w:t>
            </w:r>
          </w:p>
        </w:tc>
        <w:tc>
          <w:tcPr>
            <w:tcW w:w="0" w:type="auto"/>
            <w:tcBorders>
              <w:top w:val="nil"/>
              <w:left w:val="nil"/>
              <w:bottom w:val="nil"/>
              <w:right w:val="nil"/>
            </w:tcBorders>
            <w:shd w:val="clear" w:color="auto" w:fill="auto"/>
            <w:noWrap/>
            <w:vAlign w:val="center"/>
            <w:hideMark/>
          </w:tcPr>
          <w:p w14:paraId="2C713870" w14:textId="77777777" w:rsidR="00F0098D" w:rsidRPr="00F915D7" w:rsidRDefault="00F0098D" w:rsidP="00B10FD6">
            <w:pPr>
              <w:jc w:val="center"/>
              <w:rPr>
                <w:color w:val="000000"/>
                <w:sz w:val="20"/>
              </w:rPr>
            </w:pPr>
            <w:r w:rsidRPr="00F915D7">
              <w:rPr>
                <w:color w:val="000000"/>
                <w:sz w:val="20"/>
              </w:rPr>
              <w:t>0.123</w:t>
            </w:r>
          </w:p>
        </w:tc>
        <w:tc>
          <w:tcPr>
            <w:tcW w:w="0" w:type="auto"/>
            <w:tcBorders>
              <w:top w:val="nil"/>
              <w:left w:val="nil"/>
              <w:bottom w:val="nil"/>
              <w:right w:val="nil"/>
            </w:tcBorders>
            <w:shd w:val="clear" w:color="auto" w:fill="auto"/>
            <w:noWrap/>
            <w:vAlign w:val="center"/>
            <w:hideMark/>
          </w:tcPr>
          <w:p w14:paraId="0E8EF85B" w14:textId="77777777" w:rsidR="00F0098D" w:rsidRPr="00F915D7" w:rsidRDefault="00F0098D" w:rsidP="00B10FD6">
            <w:pPr>
              <w:jc w:val="center"/>
              <w:rPr>
                <w:color w:val="000000"/>
                <w:sz w:val="20"/>
              </w:rPr>
            </w:pPr>
            <w:r w:rsidRPr="00F915D7">
              <w:rPr>
                <w:color w:val="000000"/>
                <w:sz w:val="20"/>
              </w:rPr>
              <w:t>0.12</w:t>
            </w:r>
          </w:p>
        </w:tc>
        <w:tc>
          <w:tcPr>
            <w:tcW w:w="0" w:type="auto"/>
            <w:tcBorders>
              <w:top w:val="nil"/>
              <w:left w:val="nil"/>
              <w:bottom w:val="nil"/>
              <w:right w:val="nil"/>
            </w:tcBorders>
            <w:shd w:val="clear" w:color="auto" w:fill="auto"/>
            <w:noWrap/>
            <w:vAlign w:val="center"/>
            <w:hideMark/>
          </w:tcPr>
          <w:p w14:paraId="1DDA82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2CBED0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451825B" w14:textId="77777777" w:rsidR="00F0098D" w:rsidRPr="00F915D7" w:rsidRDefault="00F0098D" w:rsidP="00B10FD6">
            <w:pPr>
              <w:jc w:val="center"/>
              <w:rPr>
                <w:color w:val="000000"/>
                <w:sz w:val="20"/>
              </w:rPr>
            </w:pPr>
            <w:r w:rsidRPr="00F915D7">
              <w:rPr>
                <w:color w:val="000000"/>
                <w:sz w:val="20"/>
              </w:rPr>
              <w:t>Hopkins and Baird 1985</w:t>
            </w:r>
          </w:p>
        </w:tc>
      </w:tr>
      <w:tr w:rsidR="00F0098D" w:rsidRPr="00DD1C58" w14:paraId="4ED3668B" w14:textId="77777777" w:rsidTr="00B10FD6">
        <w:trPr>
          <w:trHeight w:val="20"/>
        </w:trPr>
        <w:tc>
          <w:tcPr>
            <w:tcW w:w="2070" w:type="dxa"/>
            <w:tcBorders>
              <w:top w:val="nil"/>
              <w:left w:val="nil"/>
              <w:bottom w:val="nil"/>
              <w:right w:val="nil"/>
            </w:tcBorders>
            <w:shd w:val="clear" w:color="auto" w:fill="auto"/>
            <w:noWrap/>
            <w:vAlign w:val="center"/>
            <w:hideMark/>
          </w:tcPr>
          <w:p w14:paraId="32E173B3" w14:textId="77777777" w:rsidR="00F0098D" w:rsidRPr="00F915D7" w:rsidRDefault="00F0098D" w:rsidP="00B10FD6">
            <w:pPr>
              <w:rPr>
                <w:i/>
                <w:iCs/>
                <w:color w:val="000000"/>
                <w:sz w:val="20"/>
              </w:rPr>
            </w:pPr>
            <w:proofErr w:type="spellStart"/>
            <w:r w:rsidRPr="00F915D7">
              <w:rPr>
                <w:i/>
                <w:iCs/>
                <w:color w:val="000000"/>
                <w:sz w:val="20"/>
              </w:rPr>
              <w:t>Ceratoscopelus</w:t>
            </w:r>
            <w:proofErr w:type="spellEnd"/>
            <w:r w:rsidRPr="00F915D7">
              <w:rPr>
                <w:i/>
                <w:iCs/>
                <w:color w:val="000000"/>
                <w:sz w:val="20"/>
              </w:rPr>
              <w:t xml:space="preserve"> </w:t>
            </w:r>
            <w:proofErr w:type="spellStart"/>
            <w:r w:rsidRPr="00F915D7">
              <w:rPr>
                <w:i/>
                <w:iCs/>
                <w:color w:val="000000"/>
                <w:sz w:val="20"/>
              </w:rPr>
              <w:t>warmingii</w:t>
            </w:r>
            <w:proofErr w:type="spellEnd"/>
          </w:p>
        </w:tc>
        <w:tc>
          <w:tcPr>
            <w:tcW w:w="0" w:type="auto"/>
            <w:tcBorders>
              <w:top w:val="nil"/>
              <w:left w:val="nil"/>
              <w:bottom w:val="nil"/>
              <w:right w:val="nil"/>
            </w:tcBorders>
            <w:shd w:val="clear" w:color="auto" w:fill="auto"/>
            <w:noWrap/>
            <w:vAlign w:val="center"/>
            <w:hideMark/>
          </w:tcPr>
          <w:p w14:paraId="0E206AF4" w14:textId="77777777" w:rsidR="00F0098D" w:rsidRPr="00F915D7" w:rsidRDefault="00F0098D" w:rsidP="00B10FD6">
            <w:pPr>
              <w:jc w:val="center"/>
              <w:rPr>
                <w:color w:val="000000"/>
                <w:sz w:val="20"/>
              </w:rPr>
            </w:pPr>
            <w:r w:rsidRPr="00F915D7">
              <w:rPr>
                <w:color w:val="000000"/>
                <w:sz w:val="20"/>
              </w:rPr>
              <w:t>0.75</w:t>
            </w:r>
          </w:p>
        </w:tc>
        <w:tc>
          <w:tcPr>
            <w:tcW w:w="0" w:type="auto"/>
            <w:tcBorders>
              <w:top w:val="nil"/>
              <w:left w:val="nil"/>
              <w:bottom w:val="nil"/>
              <w:right w:val="nil"/>
            </w:tcBorders>
            <w:shd w:val="clear" w:color="auto" w:fill="auto"/>
            <w:noWrap/>
            <w:vAlign w:val="center"/>
            <w:hideMark/>
          </w:tcPr>
          <w:p w14:paraId="0CB3CCB7" w14:textId="77777777" w:rsidR="00F0098D" w:rsidRPr="00F915D7" w:rsidRDefault="00F0098D" w:rsidP="00B10FD6">
            <w:pPr>
              <w:jc w:val="center"/>
              <w:rPr>
                <w:color w:val="000000"/>
                <w:sz w:val="20"/>
              </w:rPr>
            </w:pPr>
            <w:r w:rsidRPr="00F915D7">
              <w:rPr>
                <w:color w:val="000000"/>
                <w:sz w:val="20"/>
              </w:rPr>
              <w:t>0.1</w:t>
            </w:r>
          </w:p>
        </w:tc>
        <w:tc>
          <w:tcPr>
            <w:tcW w:w="0" w:type="auto"/>
            <w:tcBorders>
              <w:top w:val="nil"/>
              <w:left w:val="nil"/>
              <w:bottom w:val="nil"/>
              <w:right w:val="nil"/>
            </w:tcBorders>
            <w:shd w:val="clear" w:color="auto" w:fill="auto"/>
            <w:noWrap/>
            <w:vAlign w:val="center"/>
            <w:hideMark/>
          </w:tcPr>
          <w:p w14:paraId="68C13330" w14:textId="77777777" w:rsidR="00F0098D" w:rsidRPr="00F915D7" w:rsidRDefault="00F0098D" w:rsidP="00B10FD6">
            <w:pPr>
              <w:jc w:val="center"/>
              <w:rPr>
                <w:color w:val="000000"/>
                <w:sz w:val="20"/>
              </w:rPr>
            </w:pPr>
            <w:r w:rsidRPr="00F915D7">
              <w:rPr>
                <w:color w:val="000000"/>
                <w:sz w:val="20"/>
              </w:rPr>
              <w:t>0.05</w:t>
            </w:r>
          </w:p>
        </w:tc>
        <w:tc>
          <w:tcPr>
            <w:tcW w:w="0" w:type="auto"/>
            <w:tcBorders>
              <w:top w:val="nil"/>
              <w:left w:val="nil"/>
              <w:bottom w:val="nil"/>
              <w:right w:val="nil"/>
            </w:tcBorders>
            <w:shd w:val="clear" w:color="auto" w:fill="auto"/>
            <w:noWrap/>
            <w:vAlign w:val="center"/>
            <w:hideMark/>
          </w:tcPr>
          <w:p w14:paraId="56D5A6CE" w14:textId="77777777" w:rsidR="00F0098D" w:rsidRPr="00F915D7" w:rsidRDefault="00F0098D" w:rsidP="00B10FD6">
            <w:pPr>
              <w:jc w:val="center"/>
              <w:rPr>
                <w:color w:val="000000"/>
                <w:sz w:val="20"/>
              </w:rPr>
            </w:pPr>
            <w:r w:rsidRPr="00F915D7">
              <w:rPr>
                <w:color w:val="000000"/>
                <w:sz w:val="20"/>
              </w:rPr>
              <w:t>0.1</w:t>
            </w:r>
          </w:p>
        </w:tc>
        <w:tc>
          <w:tcPr>
            <w:tcW w:w="0" w:type="auto"/>
            <w:tcBorders>
              <w:top w:val="nil"/>
              <w:left w:val="nil"/>
              <w:bottom w:val="nil"/>
              <w:right w:val="nil"/>
            </w:tcBorders>
            <w:shd w:val="clear" w:color="auto" w:fill="auto"/>
            <w:noWrap/>
            <w:vAlign w:val="center"/>
            <w:hideMark/>
          </w:tcPr>
          <w:p w14:paraId="5D6D1C0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DD927A9" w14:textId="77777777" w:rsidR="00F0098D" w:rsidRPr="00F915D7" w:rsidRDefault="00F0098D" w:rsidP="00B10FD6">
            <w:pPr>
              <w:jc w:val="center"/>
              <w:rPr>
                <w:color w:val="000000"/>
                <w:sz w:val="20"/>
              </w:rPr>
            </w:pPr>
            <w:r w:rsidRPr="00F915D7">
              <w:rPr>
                <w:color w:val="000000"/>
                <w:sz w:val="20"/>
              </w:rPr>
              <w:t>McClain-Counts et al. 2017</w:t>
            </w:r>
          </w:p>
        </w:tc>
      </w:tr>
      <w:tr w:rsidR="00F0098D" w:rsidRPr="00DD1C58" w14:paraId="782BF5F2" w14:textId="77777777" w:rsidTr="00B10FD6">
        <w:trPr>
          <w:trHeight w:val="20"/>
        </w:trPr>
        <w:tc>
          <w:tcPr>
            <w:tcW w:w="2070" w:type="dxa"/>
            <w:tcBorders>
              <w:top w:val="nil"/>
              <w:left w:val="nil"/>
              <w:bottom w:val="nil"/>
              <w:right w:val="nil"/>
            </w:tcBorders>
            <w:shd w:val="clear" w:color="auto" w:fill="auto"/>
            <w:noWrap/>
            <w:vAlign w:val="center"/>
            <w:hideMark/>
          </w:tcPr>
          <w:p w14:paraId="1F11CEC5" w14:textId="77777777" w:rsidR="00F0098D" w:rsidRPr="00F915D7" w:rsidRDefault="00F0098D" w:rsidP="00B10FD6">
            <w:pPr>
              <w:rPr>
                <w:i/>
                <w:iCs/>
                <w:color w:val="000000"/>
                <w:sz w:val="20"/>
              </w:rPr>
            </w:pPr>
            <w:proofErr w:type="spellStart"/>
            <w:r w:rsidRPr="00F915D7">
              <w:rPr>
                <w:i/>
                <w:iCs/>
                <w:color w:val="000000"/>
                <w:sz w:val="20"/>
              </w:rPr>
              <w:t>Argyropelecus</w:t>
            </w:r>
            <w:proofErr w:type="spellEnd"/>
            <w:r w:rsidRPr="00F915D7">
              <w:rPr>
                <w:i/>
                <w:iCs/>
                <w:color w:val="000000"/>
                <w:sz w:val="20"/>
              </w:rPr>
              <w:t xml:space="preserve"> aculeatus</w:t>
            </w:r>
          </w:p>
        </w:tc>
        <w:tc>
          <w:tcPr>
            <w:tcW w:w="0" w:type="auto"/>
            <w:tcBorders>
              <w:top w:val="nil"/>
              <w:left w:val="nil"/>
              <w:bottom w:val="nil"/>
              <w:right w:val="nil"/>
            </w:tcBorders>
            <w:shd w:val="clear" w:color="auto" w:fill="auto"/>
            <w:noWrap/>
            <w:vAlign w:val="center"/>
            <w:hideMark/>
          </w:tcPr>
          <w:p w14:paraId="0936211B" w14:textId="77777777" w:rsidR="00F0098D" w:rsidRPr="00F915D7" w:rsidRDefault="00F0098D" w:rsidP="00B10FD6">
            <w:pPr>
              <w:jc w:val="center"/>
              <w:rPr>
                <w:color w:val="000000"/>
                <w:sz w:val="20"/>
              </w:rPr>
            </w:pPr>
            <w:r w:rsidRPr="00F915D7">
              <w:rPr>
                <w:color w:val="000000"/>
                <w:sz w:val="20"/>
              </w:rPr>
              <w:t>0.83</w:t>
            </w:r>
          </w:p>
        </w:tc>
        <w:tc>
          <w:tcPr>
            <w:tcW w:w="0" w:type="auto"/>
            <w:tcBorders>
              <w:top w:val="nil"/>
              <w:left w:val="nil"/>
              <w:bottom w:val="nil"/>
              <w:right w:val="nil"/>
            </w:tcBorders>
            <w:shd w:val="clear" w:color="auto" w:fill="auto"/>
            <w:noWrap/>
            <w:vAlign w:val="center"/>
            <w:hideMark/>
          </w:tcPr>
          <w:p w14:paraId="7CA0AB7F" w14:textId="77777777" w:rsidR="00F0098D" w:rsidRPr="00F915D7" w:rsidRDefault="00F0098D" w:rsidP="00B10FD6">
            <w:pPr>
              <w:jc w:val="center"/>
              <w:rPr>
                <w:color w:val="000000"/>
                <w:sz w:val="20"/>
              </w:rPr>
            </w:pPr>
            <w:r w:rsidRPr="00F915D7">
              <w:rPr>
                <w:color w:val="000000"/>
                <w:sz w:val="20"/>
              </w:rPr>
              <w:t>0.075</w:t>
            </w:r>
          </w:p>
        </w:tc>
        <w:tc>
          <w:tcPr>
            <w:tcW w:w="0" w:type="auto"/>
            <w:tcBorders>
              <w:top w:val="nil"/>
              <w:left w:val="nil"/>
              <w:bottom w:val="nil"/>
              <w:right w:val="nil"/>
            </w:tcBorders>
            <w:shd w:val="clear" w:color="auto" w:fill="auto"/>
            <w:noWrap/>
            <w:vAlign w:val="center"/>
            <w:hideMark/>
          </w:tcPr>
          <w:p w14:paraId="3AE02B29" w14:textId="77777777" w:rsidR="00F0098D" w:rsidRPr="00F915D7" w:rsidRDefault="00F0098D" w:rsidP="00B10FD6">
            <w:pPr>
              <w:jc w:val="center"/>
              <w:rPr>
                <w:color w:val="000000"/>
                <w:sz w:val="20"/>
              </w:rPr>
            </w:pPr>
            <w:r w:rsidRPr="00F915D7">
              <w:rPr>
                <w:color w:val="000000"/>
                <w:sz w:val="20"/>
              </w:rPr>
              <w:t>0.095</w:t>
            </w:r>
          </w:p>
        </w:tc>
        <w:tc>
          <w:tcPr>
            <w:tcW w:w="0" w:type="auto"/>
            <w:tcBorders>
              <w:top w:val="nil"/>
              <w:left w:val="nil"/>
              <w:bottom w:val="nil"/>
              <w:right w:val="nil"/>
            </w:tcBorders>
            <w:shd w:val="clear" w:color="auto" w:fill="auto"/>
            <w:noWrap/>
            <w:vAlign w:val="center"/>
            <w:hideMark/>
          </w:tcPr>
          <w:p w14:paraId="44E49F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1D4835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0BFC66D" w14:textId="77777777" w:rsidR="00F0098D" w:rsidRPr="00F915D7" w:rsidRDefault="00F0098D" w:rsidP="00B10FD6">
            <w:pPr>
              <w:jc w:val="center"/>
              <w:rPr>
                <w:color w:val="000000"/>
                <w:sz w:val="20"/>
              </w:rPr>
            </w:pPr>
            <w:r w:rsidRPr="00F915D7">
              <w:rPr>
                <w:color w:val="000000"/>
                <w:sz w:val="20"/>
              </w:rPr>
              <w:t>Hopkins and Baird 1985</w:t>
            </w:r>
          </w:p>
        </w:tc>
      </w:tr>
      <w:tr w:rsidR="00F0098D" w:rsidRPr="00DD1C58" w14:paraId="5A6A5881" w14:textId="77777777" w:rsidTr="00B10FD6">
        <w:trPr>
          <w:trHeight w:val="20"/>
        </w:trPr>
        <w:tc>
          <w:tcPr>
            <w:tcW w:w="2070" w:type="dxa"/>
            <w:tcBorders>
              <w:top w:val="nil"/>
              <w:left w:val="nil"/>
              <w:bottom w:val="nil"/>
              <w:right w:val="nil"/>
            </w:tcBorders>
            <w:shd w:val="clear" w:color="auto" w:fill="auto"/>
            <w:noWrap/>
            <w:vAlign w:val="center"/>
            <w:hideMark/>
          </w:tcPr>
          <w:p w14:paraId="49874784" w14:textId="77777777" w:rsidR="00F0098D" w:rsidRPr="00F915D7" w:rsidRDefault="00F0098D" w:rsidP="00B10FD6">
            <w:pPr>
              <w:rPr>
                <w:i/>
                <w:iCs/>
                <w:color w:val="000000"/>
                <w:sz w:val="20"/>
              </w:rPr>
            </w:pPr>
            <w:proofErr w:type="spellStart"/>
            <w:r w:rsidRPr="00F915D7">
              <w:rPr>
                <w:i/>
                <w:iCs/>
                <w:color w:val="000000"/>
                <w:sz w:val="20"/>
              </w:rPr>
              <w:t>Pleuronectiformes</w:t>
            </w:r>
            <w:proofErr w:type="spellEnd"/>
          </w:p>
        </w:tc>
        <w:tc>
          <w:tcPr>
            <w:tcW w:w="0" w:type="auto"/>
            <w:tcBorders>
              <w:top w:val="nil"/>
              <w:left w:val="nil"/>
              <w:bottom w:val="nil"/>
              <w:right w:val="nil"/>
            </w:tcBorders>
            <w:shd w:val="clear" w:color="auto" w:fill="auto"/>
            <w:noWrap/>
            <w:vAlign w:val="center"/>
            <w:hideMark/>
          </w:tcPr>
          <w:p w14:paraId="65CF5D8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F4313C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B5B759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BA0A3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2262E2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DC5701A"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54286BD" w14:textId="77777777" w:rsidTr="00B10FD6">
        <w:trPr>
          <w:trHeight w:val="20"/>
        </w:trPr>
        <w:tc>
          <w:tcPr>
            <w:tcW w:w="2070" w:type="dxa"/>
            <w:tcBorders>
              <w:top w:val="nil"/>
              <w:left w:val="nil"/>
              <w:bottom w:val="nil"/>
              <w:right w:val="nil"/>
            </w:tcBorders>
            <w:shd w:val="clear" w:color="auto" w:fill="auto"/>
            <w:noWrap/>
            <w:vAlign w:val="center"/>
            <w:hideMark/>
          </w:tcPr>
          <w:p w14:paraId="3CD23C82" w14:textId="77777777" w:rsidR="00F0098D" w:rsidRPr="00F915D7" w:rsidRDefault="00F0098D" w:rsidP="00B10FD6">
            <w:pPr>
              <w:rPr>
                <w:i/>
                <w:iCs/>
                <w:color w:val="000000"/>
                <w:sz w:val="20"/>
              </w:rPr>
            </w:pPr>
            <w:proofErr w:type="spellStart"/>
            <w:r w:rsidRPr="00F915D7">
              <w:rPr>
                <w:i/>
                <w:iCs/>
                <w:color w:val="000000"/>
                <w:sz w:val="20"/>
              </w:rPr>
              <w:t>Benthosema</w:t>
            </w:r>
            <w:proofErr w:type="spellEnd"/>
            <w:r w:rsidRPr="00F915D7">
              <w:rPr>
                <w:i/>
                <w:iCs/>
                <w:color w:val="000000"/>
                <w:sz w:val="20"/>
              </w:rPr>
              <w:t xml:space="preserve"> </w:t>
            </w:r>
            <w:proofErr w:type="spellStart"/>
            <w:r w:rsidRPr="00F915D7">
              <w:rPr>
                <w:i/>
                <w:iCs/>
                <w:color w:val="000000"/>
                <w:sz w:val="20"/>
              </w:rPr>
              <w:t>suborbitale</w:t>
            </w:r>
            <w:proofErr w:type="spellEnd"/>
          </w:p>
        </w:tc>
        <w:tc>
          <w:tcPr>
            <w:tcW w:w="0" w:type="auto"/>
            <w:tcBorders>
              <w:top w:val="nil"/>
              <w:left w:val="nil"/>
              <w:bottom w:val="nil"/>
              <w:right w:val="nil"/>
            </w:tcBorders>
            <w:shd w:val="clear" w:color="auto" w:fill="auto"/>
            <w:noWrap/>
            <w:vAlign w:val="center"/>
            <w:hideMark/>
          </w:tcPr>
          <w:p w14:paraId="6868136D" w14:textId="77777777" w:rsidR="00F0098D" w:rsidRPr="00F915D7" w:rsidRDefault="00F0098D" w:rsidP="00B10FD6">
            <w:pPr>
              <w:jc w:val="center"/>
              <w:rPr>
                <w:color w:val="000000"/>
                <w:sz w:val="20"/>
              </w:rPr>
            </w:pPr>
            <w:r w:rsidRPr="00F915D7">
              <w:rPr>
                <w:color w:val="000000"/>
                <w:sz w:val="20"/>
              </w:rPr>
              <w:t>0.85</w:t>
            </w:r>
          </w:p>
        </w:tc>
        <w:tc>
          <w:tcPr>
            <w:tcW w:w="0" w:type="auto"/>
            <w:tcBorders>
              <w:top w:val="nil"/>
              <w:left w:val="nil"/>
              <w:bottom w:val="nil"/>
              <w:right w:val="nil"/>
            </w:tcBorders>
            <w:shd w:val="clear" w:color="auto" w:fill="auto"/>
            <w:noWrap/>
            <w:vAlign w:val="center"/>
            <w:hideMark/>
          </w:tcPr>
          <w:p w14:paraId="7BBE3262" w14:textId="77777777" w:rsidR="00F0098D" w:rsidRPr="00F915D7" w:rsidRDefault="00F0098D" w:rsidP="00B10FD6">
            <w:pPr>
              <w:jc w:val="center"/>
              <w:rPr>
                <w:color w:val="000000"/>
                <w:sz w:val="20"/>
              </w:rPr>
            </w:pPr>
            <w:r w:rsidRPr="00F915D7">
              <w:rPr>
                <w:color w:val="000000"/>
                <w:sz w:val="20"/>
              </w:rPr>
              <w:t>0.05</w:t>
            </w:r>
          </w:p>
        </w:tc>
        <w:tc>
          <w:tcPr>
            <w:tcW w:w="0" w:type="auto"/>
            <w:tcBorders>
              <w:top w:val="nil"/>
              <w:left w:val="nil"/>
              <w:bottom w:val="nil"/>
              <w:right w:val="nil"/>
            </w:tcBorders>
            <w:shd w:val="clear" w:color="auto" w:fill="auto"/>
            <w:noWrap/>
            <w:vAlign w:val="center"/>
            <w:hideMark/>
          </w:tcPr>
          <w:p w14:paraId="4A9FC81F" w14:textId="77777777" w:rsidR="00F0098D" w:rsidRPr="00F915D7" w:rsidRDefault="00F0098D" w:rsidP="00B10FD6">
            <w:pPr>
              <w:jc w:val="center"/>
              <w:rPr>
                <w:color w:val="000000"/>
                <w:sz w:val="20"/>
              </w:rPr>
            </w:pPr>
            <w:r w:rsidRPr="00F915D7">
              <w:rPr>
                <w:color w:val="000000"/>
                <w:sz w:val="20"/>
              </w:rPr>
              <w:t>0.1</w:t>
            </w:r>
          </w:p>
        </w:tc>
        <w:tc>
          <w:tcPr>
            <w:tcW w:w="0" w:type="auto"/>
            <w:tcBorders>
              <w:top w:val="nil"/>
              <w:left w:val="nil"/>
              <w:bottom w:val="nil"/>
              <w:right w:val="nil"/>
            </w:tcBorders>
            <w:shd w:val="clear" w:color="auto" w:fill="auto"/>
            <w:noWrap/>
            <w:vAlign w:val="center"/>
            <w:hideMark/>
          </w:tcPr>
          <w:p w14:paraId="6ECD241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EEEE74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E2BE6D0" w14:textId="77777777" w:rsidR="00F0098D" w:rsidRPr="00F915D7" w:rsidRDefault="00F0098D" w:rsidP="00B10FD6">
            <w:pPr>
              <w:jc w:val="center"/>
              <w:rPr>
                <w:color w:val="000000"/>
                <w:sz w:val="20"/>
              </w:rPr>
            </w:pPr>
            <w:r w:rsidRPr="00F915D7">
              <w:rPr>
                <w:color w:val="000000"/>
                <w:sz w:val="20"/>
              </w:rPr>
              <w:t>McClain-Counts et al. 2017</w:t>
            </w:r>
          </w:p>
        </w:tc>
      </w:tr>
      <w:tr w:rsidR="00F0098D" w:rsidRPr="00DD1C58" w14:paraId="426483BD" w14:textId="77777777" w:rsidTr="00B10FD6">
        <w:trPr>
          <w:trHeight w:val="20"/>
        </w:trPr>
        <w:tc>
          <w:tcPr>
            <w:tcW w:w="2070" w:type="dxa"/>
            <w:tcBorders>
              <w:top w:val="nil"/>
              <w:left w:val="nil"/>
              <w:bottom w:val="nil"/>
              <w:right w:val="nil"/>
            </w:tcBorders>
            <w:shd w:val="clear" w:color="auto" w:fill="auto"/>
            <w:noWrap/>
            <w:vAlign w:val="center"/>
            <w:hideMark/>
          </w:tcPr>
          <w:p w14:paraId="5437DDF2" w14:textId="77777777" w:rsidR="00F0098D" w:rsidRPr="00F915D7" w:rsidRDefault="00F0098D" w:rsidP="00B10FD6">
            <w:pPr>
              <w:rPr>
                <w:i/>
                <w:iCs/>
                <w:color w:val="000000"/>
                <w:sz w:val="20"/>
              </w:rPr>
            </w:pPr>
            <w:proofErr w:type="spellStart"/>
            <w:r w:rsidRPr="00F915D7">
              <w:rPr>
                <w:i/>
                <w:iCs/>
                <w:color w:val="000000"/>
                <w:sz w:val="20"/>
              </w:rPr>
              <w:t>Sigmops</w:t>
            </w:r>
            <w:proofErr w:type="spellEnd"/>
            <w:r w:rsidRPr="00F915D7">
              <w:rPr>
                <w:i/>
                <w:iCs/>
                <w:color w:val="000000"/>
                <w:sz w:val="20"/>
              </w:rPr>
              <w:t xml:space="preserve"> elongatus</w:t>
            </w:r>
          </w:p>
        </w:tc>
        <w:tc>
          <w:tcPr>
            <w:tcW w:w="0" w:type="auto"/>
            <w:tcBorders>
              <w:top w:val="nil"/>
              <w:left w:val="nil"/>
              <w:bottom w:val="nil"/>
              <w:right w:val="nil"/>
            </w:tcBorders>
            <w:shd w:val="clear" w:color="auto" w:fill="auto"/>
            <w:noWrap/>
            <w:vAlign w:val="center"/>
            <w:hideMark/>
          </w:tcPr>
          <w:p w14:paraId="7E4A6C38" w14:textId="77777777" w:rsidR="00F0098D" w:rsidRPr="00F915D7" w:rsidRDefault="00F0098D" w:rsidP="00B10FD6">
            <w:pPr>
              <w:jc w:val="center"/>
              <w:rPr>
                <w:color w:val="000000"/>
                <w:sz w:val="20"/>
              </w:rPr>
            </w:pPr>
            <w:r w:rsidRPr="00F915D7">
              <w:rPr>
                <w:color w:val="000000"/>
                <w:sz w:val="20"/>
              </w:rPr>
              <w:t>0.8</w:t>
            </w:r>
          </w:p>
        </w:tc>
        <w:tc>
          <w:tcPr>
            <w:tcW w:w="0" w:type="auto"/>
            <w:tcBorders>
              <w:top w:val="nil"/>
              <w:left w:val="nil"/>
              <w:bottom w:val="nil"/>
              <w:right w:val="nil"/>
            </w:tcBorders>
            <w:shd w:val="clear" w:color="auto" w:fill="auto"/>
            <w:noWrap/>
            <w:vAlign w:val="center"/>
            <w:hideMark/>
          </w:tcPr>
          <w:p w14:paraId="0826A259" w14:textId="77777777" w:rsidR="00F0098D" w:rsidRPr="00F915D7" w:rsidRDefault="00F0098D" w:rsidP="00B10FD6">
            <w:pPr>
              <w:jc w:val="center"/>
              <w:rPr>
                <w:color w:val="000000"/>
                <w:sz w:val="20"/>
              </w:rPr>
            </w:pPr>
            <w:r w:rsidRPr="00F915D7">
              <w:rPr>
                <w:color w:val="000000"/>
                <w:sz w:val="20"/>
              </w:rPr>
              <w:t>0.1</w:t>
            </w:r>
          </w:p>
        </w:tc>
        <w:tc>
          <w:tcPr>
            <w:tcW w:w="0" w:type="auto"/>
            <w:tcBorders>
              <w:top w:val="nil"/>
              <w:left w:val="nil"/>
              <w:bottom w:val="nil"/>
              <w:right w:val="nil"/>
            </w:tcBorders>
            <w:shd w:val="clear" w:color="auto" w:fill="auto"/>
            <w:noWrap/>
            <w:vAlign w:val="center"/>
            <w:hideMark/>
          </w:tcPr>
          <w:p w14:paraId="4D2EE980" w14:textId="77777777" w:rsidR="00F0098D" w:rsidRPr="00F915D7" w:rsidRDefault="00F0098D" w:rsidP="00B10FD6">
            <w:pPr>
              <w:jc w:val="center"/>
              <w:rPr>
                <w:color w:val="000000"/>
                <w:sz w:val="20"/>
              </w:rPr>
            </w:pPr>
            <w:r w:rsidRPr="00F915D7">
              <w:rPr>
                <w:color w:val="000000"/>
                <w:sz w:val="20"/>
              </w:rPr>
              <w:t>0.05</w:t>
            </w:r>
          </w:p>
        </w:tc>
        <w:tc>
          <w:tcPr>
            <w:tcW w:w="0" w:type="auto"/>
            <w:tcBorders>
              <w:top w:val="nil"/>
              <w:left w:val="nil"/>
              <w:bottom w:val="nil"/>
              <w:right w:val="nil"/>
            </w:tcBorders>
            <w:shd w:val="clear" w:color="auto" w:fill="auto"/>
            <w:noWrap/>
            <w:vAlign w:val="center"/>
            <w:hideMark/>
          </w:tcPr>
          <w:p w14:paraId="1BC0C40B" w14:textId="77777777" w:rsidR="00F0098D" w:rsidRPr="00F915D7" w:rsidRDefault="00F0098D" w:rsidP="00B10FD6">
            <w:pPr>
              <w:jc w:val="center"/>
              <w:rPr>
                <w:color w:val="000000"/>
                <w:sz w:val="20"/>
              </w:rPr>
            </w:pPr>
            <w:r w:rsidRPr="00F915D7">
              <w:rPr>
                <w:color w:val="000000"/>
                <w:sz w:val="20"/>
              </w:rPr>
              <w:t>0.05</w:t>
            </w:r>
          </w:p>
        </w:tc>
        <w:tc>
          <w:tcPr>
            <w:tcW w:w="0" w:type="auto"/>
            <w:tcBorders>
              <w:top w:val="nil"/>
              <w:left w:val="nil"/>
              <w:bottom w:val="nil"/>
              <w:right w:val="nil"/>
            </w:tcBorders>
            <w:shd w:val="clear" w:color="auto" w:fill="auto"/>
            <w:noWrap/>
            <w:vAlign w:val="center"/>
            <w:hideMark/>
          </w:tcPr>
          <w:p w14:paraId="4D2DAD1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C56360D" w14:textId="77777777" w:rsidR="00F0098D" w:rsidRPr="00F915D7" w:rsidRDefault="00F0098D" w:rsidP="00B10FD6">
            <w:pPr>
              <w:jc w:val="center"/>
              <w:rPr>
                <w:color w:val="000000"/>
                <w:sz w:val="20"/>
              </w:rPr>
            </w:pPr>
            <w:proofErr w:type="spellStart"/>
            <w:r w:rsidRPr="00F915D7">
              <w:rPr>
                <w:color w:val="000000"/>
                <w:sz w:val="20"/>
              </w:rPr>
              <w:t>Lancraft</w:t>
            </w:r>
            <w:proofErr w:type="spellEnd"/>
            <w:r w:rsidRPr="00F915D7">
              <w:rPr>
                <w:color w:val="000000"/>
                <w:sz w:val="20"/>
              </w:rPr>
              <w:t xml:space="preserve"> et al. 1988</w:t>
            </w:r>
          </w:p>
        </w:tc>
      </w:tr>
      <w:tr w:rsidR="00F0098D" w:rsidRPr="00DD1C58" w14:paraId="2A2891FB" w14:textId="77777777" w:rsidTr="00B10FD6">
        <w:trPr>
          <w:trHeight w:val="20"/>
        </w:trPr>
        <w:tc>
          <w:tcPr>
            <w:tcW w:w="2070" w:type="dxa"/>
            <w:tcBorders>
              <w:top w:val="nil"/>
              <w:left w:val="nil"/>
              <w:bottom w:val="nil"/>
              <w:right w:val="nil"/>
            </w:tcBorders>
            <w:shd w:val="clear" w:color="auto" w:fill="auto"/>
            <w:noWrap/>
            <w:vAlign w:val="center"/>
            <w:hideMark/>
          </w:tcPr>
          <w:p w14:paraId="251EBC9C" w14:textId="77777777" w:rsidR="00F0098D" w:rsidRPr="00F915D7" w:rsidRDefault="00F0098D" w:rsidP="00B10FD6">
            <w:pPr>
              <w:rPr>
                <w:i/>
                <w:iCs/>
                <w:color w:val="000000"/>
                <w:sz w:val="20"/>
              </w:rPr>
            </w:pPr>
            <w:proofErr w:type="spellStart"/>
            <w:r w:rsidRPr="00F915D7">
              <w:rPr>
                <w:i/>
                <w:iCs/>
                <w:color w:val="000000"/>
                <w:sz w:val="20"/>
              </w:rPr>
              <w:t>Bothus</w:t>
            </w:r>
            <w:proofErr w:type="spellEnd"/>
          </w:p>
        </w:tc>
        <w:tc>
          <w:tcPr>
            <w:tcW w:w="0" w:type="auto"/>
            <w:tcBorders>
              <w:top w:val="nil"/>
              <w:left w:val="nil"/>
              <w:bottom w:val="nil"/>
              <w:right w:val="nil"/>
            </w:tcBorders>
            <w:shd w:val="clear" w:color="auto" w:fill="auto"/>
            <w:noWrap/>
            <w:vAlign w:val="center"/>
            <w:hideMark/>
          </w:tcPr>
          <w:p w14:paraId="2736631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C837E6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963A7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D4D044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EA8E71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0B7118A"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B3CFF3F" w14:textId="77777777" w:rsidTr="00B10FD6">
        <w:trPr>
          <w:trHeight w:val="20"/>
        </w:trPr>
        <w:tc>
          <w:tcPr>
            <w:tcW w:w="2070" w:type="dxa"/>
            <w:tcBorders>
              <w:top w:val="nil"/>
              <w:left w:val="nil"/>
              <w:bottom w:val="nil"/>
              <w:right w:val="nil"/>
            </w:tcBorders>
            <w:shd w:val="clear" w:color="auto" w:fill="auto"/>
            <w:noWrap/>
            <w:vAlign w:val="center"/>
            <w:hideMark/>
          </w:tcPr>
          <w:p w14:paraId="71752285" w14:textId="77777777" w:rsidR="00F0098D" w:rsidRPr="00F915D7" w:rsidRDefault="00F0098D" w:rsidP="00B10FD6">
            <w:pPr>
              <w:rPr>
                <w:i/>
                <w:iCs/>
                <w:color w:val="000000"/>
                <w:sz w:val="20"/>
              </w:rPr>
            </w:pPr>
            <w:r w:rsidRPr="00F915D7">
              <w:rPr>
                <w:i/>
                <w:iCs/>
                <w:color w:val="000000"/>
                <w:sz w:val="20"/>
              </w:rPr>
              <w:t>Selene setapinnis</w:t>
            </w:r>
          </w:p>
        </w:tc>
        <w:tc>
          <w:tcPr>
            <w:tcW w:w="0" w:type="auto"/>
            <w:tcBorders>
              <w:top w:val="nil"/>
              <w:left w:val="nil"/>
              <w:bottom w:val="nil"/>
              <w:right w:val="nil"/>
            </w:tcBorders>
            <w:shd w:val="clear" w:color="auto" w:fill="auto"/>
            <w:noWrap/>
            <w:vAlign w:val="center"/>
            <w:hideMark/>
          </w:tcPr>
          <w:p w14:paraId="35BA4E7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75FFDE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89D1B6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E3121F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F21CD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C49187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5BEE931" w14:textId="77777777" w:rsidTr="00B10FD6">
        <w:trPr>
          <w:trHeight w:val="20"/>
        </w:trPr>
        <w:tc>
          <w:tcPr>
            <w:tcW w:w="2070" w:type="dxa"/>
            <w:tcBorders>
              <w:top w:val="nil"/>
              <w:left w:val="nil"/>
              <w:bottom w:val="nil"/>
              <w:right w:val="nil"/>
            </w:tcBorders>
            <w:shd w:val="clear" w:color="auto" w:fill="auto"/>
            <w:noWrap/>
            <w:vAlign w:val="center"/>
            <w:hideMark/>
          </w:tcPr>
          <w:p w14:paraId="6E19088C"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dumerilii</w:t>
            </w:r>
            <w:proofErr w:type="spellEnd"/>
          </w:p>
        </w:tc>
        <w:tc>
          <w:tcPr>
            <w:tcW w:w="0" w:type="auto"/>
            <w:tcBorders>
              <w:top w:val="nil"/>
              <w:left w:val="nil"/>
              <w:bottom w:val="nil"/>
              <w:right w:val="nil"/>
            </w:tcBorders>
            <w:shd w:val="clear" w:color="auto" w:fill="auto"/>
            <w:noWrap/>
            <w:vAlign w:val="center"/>
            <w:hideMark/>
          </w:tcPr>
          <w:p w14:paraId="5169DC05" w14:textId="77777777" w:rsidR="00F0098D" w:rsidRPr="00F915D7" w:rsidRDefault="00F0098D" w:rsidP="00B10FD6">
            <w:pPr>
              <w:jc w:val="center"/>
              <w:rPr>
                <w:color w:val="000000"/>
                <w:sz w:val="20"/>
              </w:rPr>
            </w:pPr>
            <w:r w:rsidRPr="00F915D7">
              <w:rPr>
                <w:color w:val="000000"/>
                <w:sz w:val="20"/>
              </w:rPr>
              <w:t>0.9875</w:t>
            </w:r>
          </w:p>
        </w:tc>
        <w:tc>
          <w:tcPr>
            <w:tcW w:w="0" w:type="auto"/>
            <w:tcBorders>
              <w:top w:val="nil"/>
              <w:left w:val="nil"/>
              <w:bottom w:val="nil"/>
              <w:right w:val="nil"/>
            </w:tcBorders>
            <w:shd w:val="clear" w:color="auto" w:fill="auto"/>
            <w:noWrap/>
            <w:vAlign w:val="center"/>
            <w:hideMark/>
          </w:tcPr>
          <w:p w14:paraId="652A7AB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9B2A296" w14:textId="77777777" w:rsidR="00F0098D" w:rsidRPr="00F915D7" w:rsidRDefault="00F0098D" w:rsidP="00B10FD6">
            <w:pPr>
              <w:jc w:val="center"/>
              <w:rPr>
                <w:color w:val="000000"/>
                <w:sz w:val="20"/>
              </w:rPr>
            </w:pPr>
            <w:r w:rsidRPr="00F915D7">
              <w:rPr>
                <w:color w:val="000000"/>
                <w:sz w:val="20"/>
              </w:rPr>
              <w:t>0.0125</w:t>
            </w:r>
          </w:p>
        </w:tc>
        <w:tc>
          <w:tcPr>
            <w:tcW w:w="0" w:type="auto"/>
            <w:tcBorders>
              <w:top w:val="nil"/>
              <w:left w:val="nil"/>
              <w:bottom w:val="nil"/>
              <w:right w:val="nil"/>
            </w:tcBorders>
            <w:shd w:val="clear" w:color="auto" w:fill="auto"/>
            <w:noWrap/>
            <w:vAlign w:val="center"/>
            <w:hideMark/>
          </w:tcPr>
          <w:p w14:paraId="451421B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05F5A4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51730FB" w14:textId="77777777" w:rsidR="00F0098D" w:rsidRPr="00F915D7" w:rsidRDefault="00F0098D" w:rsidP="00B10FD6">
            <w:pPr>
              <w:jc w:val="center"/>
              <w:rPr>
                <w:color w:val="000000"/>
                <w:sz w:val="20"/>
              </w:rPr>
            </w:pPr>
            <w:r w:rsidRPr="00F915D7">
              <w:rPr>
                <w:color w:val="000000"/>
                <w:sz w:val="20"/>
              </w:rPr>
              <w:t>Woodstock et al. 2020</w:t>
            </w:r>
          </w:p>
        </w:tc>
      </w:tr>
      <w:tr w:rsidR="00F0098D" w:rsidRPr="00DD1C58" w14:paraId="56B7E77D" w14:textId="77777777" w:rsidTr="00B10FD6">
        <w:trPr>
          <w:trHeight w:val="20"/>
        </w:trPr>
        <w:tc>
          <w:tcPr>
            <w:tcW w:w="2070" w:type="dxa"/>
            <w:tcBorders>
              <w:top w:val="nil"/>
              <w:left w:val="nil"/>
              <w:bottom w:val="nil"/>
              <w:right w:val="nil"/>
            </w:tcBorders>
            <w:shd w:val="clear" w:color="auto" w:fill="auto"/>
            <w:noWrap/>
            <w:vAlign w:val="center"/>
            <w:hideMark/>
          </w:tcPr>
          <w:p w14:paraId="3804FF1A" w14:textId="77777777" w:rsidR="00F0098D" w:rsidRPr="00F915D7" w:rsidRDefault="00F0098D" w:rsidP="00B10FD6">
            <w:pPr>
              <w:rPr>
                <w:i/>
                <w:iCs/>
                <w:color w:val="000000"/>
                <w:sz w:val="20"/>
              </w:rPr>
            </w:pPr>
            <w:proofErr w:type="spellStart"/>
            <w:r w:rsidRPr="00F915D7">
              <w:rPr>
                <w:i/>
                <w:iCs/>
                <w:color w:val="000000"/>
                <w:sz w:val="20"/>
              </w:rPr>
              <w:t>Lepidophanes</w:t>
            </w:r>
            <w:proofErr w:type="spellEnd"/>
            <w:r w:rsidRPr="00F915D7">
              <w:rPr>
                <w:i/>
                <w:iCs/>
                <w:color w:val="000000"/>
                <w:sz w:val="20"/>
              </w:rPr>
              <w:t xml:space="preserve"> </w:t>
            </w:r>
            <w:proofErr w:type="spellStart"/>
            <w:r w:rsidRPr="00F915D7">
              <w:rPr>
                <w:i/>
                <w:iCs/>
                <w:color w:val="000000"/>
                <w:sz w:val="20"/>
              </w:rPr>
              <w:t>guentheri</w:t>
            </w:r>
            <w:proofErr w:type="spellEnd"/>
          </w:p>
        </w:tc>
        <w:tc>
          <w:tcPr>
            <w:tcW w:w="0" w:type="auto"/>
            <w:tcBorders>
              <w:top w:val="nil"/>
              <w:left w:val="nil"/>
              <w:bottom w:val="nil"/>
              <w:right w:val="nil"/>
            </w:tcBorders>
            <w:shd w:val="clear" w:color="auto" w:fill="auto"/>
            <w:noWrap/>
            <w:vAlign w:val="center"/>
            <w:hideMark/>
          </w:tcPr>
          <w:p w14:paraId="32BB5D7D"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58FE6478"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32612430"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3B6220C"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0D4513A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E10D49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3DB7EA1" w14:textId="77777777" w:rsidTr="00B10FD6">
        <w:trPr>
          <w:trHeight w:val="20"/>
        </w:trPr>
        <w:tc>
          <w:tcPr>
            <w:tcW w:w="2070" w:type="dxa"/>
            <w:tcBorders>
              <w:top w:val="nil"/>
              <w:left w:val="nil"/>
              <w:bottom w:val="nil"/>
              <w:right w:val="nil"/>
            </w:tcBorders>
            <w:shd w:val="clear" w:color="auto" w:fill="auto"/>
            <w:noWrap/>
            <w:vAlign w:val="center"/>
            <w:hideMark/>
          </w:tcPr>
          <w:p w14:paraId="68388950" w14:textId="77777777" w:rsidR="00F0098D" w:rsidRPr="00F915D7" w:rsidRDefault="00F0098D" w:rsidP="00B10FD6">
            <w:pPr>
              <w:rPr>
                <w:i/>
                <w:iCs/>
                <w:color w:val="000000"/>
                <w:sz w:val="20"/>
              </w:rPr>
            </w:pPr>
            <w:r w:rsidRPr="00F915D7">
              <w:rPr>
                <w:i/>
                <w:iCs/>
                <w:color w:val="000000"/>
                <w:sz w:val="20"/>
              </w:rPr>
              <w:t>Carangidae</w:t>
            </w:r>
          </w:p>
        </w:tc>
        <w:tc>
          <w:tcPr>
            <w:tcW w:w="0" w:type="auto"/>
            <w:tcBorders>
              <w:top w:val="nil"/>
              <w:left w:val="nil"/>
              <w:bottom w:val="nil"/>
              <w:right w:val="nil"/>
            </w:tcBorders>
            <w:shd w:val="clear" w:color="auto" w:fill="auto"/>
            <w:noWrap/>
            <w:vAlign w:val="center"/>
            <w:hideMark/>
          </w:tcPr>
          <w:p w14:paraId="5BF8B94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FE88BE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4BA56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C148EA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B22FC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DE0CB1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98DAF11" w14:textId="77777777" w:rsidTr="00B10FD6">
        <w:trPr>
          <w:trHeight w:val="20"/>
        </w:trPr>
        <w:tc>
          <w:tcPr>
            <w:tcW w:w="2070" w:type="dxa"/>
            <w:tcBorders>
              <w:top w:val="nil"/>
              <w:left w:val="nil"/>
              <w:bottom w:val="nil"/>
              <w:right w:val="nil"/>
            </w:tcBorders>
            <w:shd w:val="clear" w:color="auto" w:fill="auto"/>
            <w:noWrap/>
            <w:vAlign w:val="center"/>
            <w:hideMark/>
          </w:tcPr>
          <w:p w14:paraId="0695C188" w14:textId="77777777" w:rsidR="00F0098D" w:rsidRPr="00F915D7" w:rsidRDefault="00F0098D" w:rsidP="00B10FD6">
            <w:pPr>
              <w:rPr>
                <w:i/>
                <w:iCs/>
                <w:color w:val="000000"/>
                <w:sz w:val="20"/>
              </w:rPr>
            </w:pPr>
            <w:proofErr w:type="spellStart"/>
            <w:r w:rsidRPr="00F915D7">
              <w:rPr>
                <w:i/>
                <w:iCs/>
                <w:color w:val="000000"/>
                <w:sz w:val="20"/>
              </w:rPr>
              <w:t>Notolychnus</w:t>
            </w:r>
            <w:proofErr w:type="spellEnd"/>
            <w:r w:rsidRPr="00F915D7">
              <w:rPr>
                <w:i/>
                <w:iCs/>
                <w:color w:val="000000"/>
                <w:sz w:val="20"/>
              </w:rPr>
              <w:t xml:space="preserve"> </w:t>
            </w:r>
            <w:proofErr w:type="spellStart"/>
            <w:r w:rsidRPr="00F915D7">
              <w:rPr>
                <w:i/>
                <w:iCs/>
                <w:color w:val="000000"/>
                <w:sz w:val="20"/>
              </w:rPr>
              <w:t>valdiviae</w:t>
            </w:r>
            <w:proofErr w:type="spellEnd"/>
          </w:p>
        </w:tc>
        <w:tc>
          <w:tcPr>
            <w:tcW w:w="0" w:type="auto"/>
            <w:tcBorders>
              <w:top w:val="nil"/>
              <w:left w:val="nil"/>
              <w:bottom w:val="nil"/>
              <w:right w:val="nil"/>
            </w:tcBorders>
            <w:shd w:val="clear" w:color="auto" w:fill="auto"/>
            <w:noWrap/>
            <w:vAlign w:val="center"/>
            <w:hideMark/>
          </w:tcPr>
          <w:p w14:paraId="3A2E261E" w14:textId="77777777" w:rsidR="00F0098D" w:rsidRPr="00F915D7" w:rsidRDefault="00F0098D" w:rsidP="00B10FD6">
            <w:pPr>
              <w:jc w:val="center"/>
              <w:rPr>
                <w:color w:val="000000"/>
                <w:sz w:val="20"/>
              </w:rPr>
            </w:pPr>
            <w:r w:rsidRPr="00F915D7">
              <w:rPr>
                <w:color w:val="000000"/>
                <w:sz w:val="20"/>
              </w:rPr>
              <w:t>0.95</w:t>
            </w:r>
          </w:p>
        </w:tc>
        <w:tc>
          <w:tcPr>
            <w:tcW w:w="0" w:type="auto"/>
            <w:tcBorders>
              <w:top w:val="nil"/>
              <w:left w:val="nil"/>
              <w:bottom w:val="nil"/>
              <w:right w:val="nil"/>
            </w:tcBorders>
            <w:shd w:val="clear" w:color="auto" w:fill="auto"/>
            <w:noWrap/>
            <w:vAlign w:val="center"/>
            <w:hideMark/>
          </w:tcPr>
          <w:p w14:paraId="17793115" w14:textId="77777777" w:rsidR="00F0098D" w:rsidRPr="00F915D7" w:rsidRDefault="00F0098D" w:rsidP="00B10FD6">
            <w:pPr>
              <w:jc w:val="center"/>
              <w:rPr>
                <w:color w:val="000000"/>
                <w:sz w:val="20"/>
              </w:rPr>
            </w:pPr>
            <w:r w:rsidRPr="00F915D7">
              <w:rPr>
                <w:color w:val="000000"/>
                <w:sz w:val="20"/>
              </w:rPr>
              <w:t>0.05</w:t>
            </w:r>
          </w:p>
        </w:tc>
        <w:tc>
          <w:tcPr>
            <w:tcW w:w="0" w:type="auto"/>
            <w:tcBorders>
              <w:top w:val="nil"/>
              <w:left w:val="nil"/>
              <w:bottom w:val="nil"/>
              <w:right w:val="nil"/>
            </w:tcBorders>
            <w:shd w:val="clear" w:color="auto" w:fill="auto"/>
            <w:noWrap/>
            <w:vAlign w:val="center"/>
            <w:hideMark/>
          </w:tcPr>
          <w:p w14:paraId="1F5CA0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F85952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2B8E14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9A712EC" w14:textId="77777777" w:rsidR="00F0098D" w:rsidRPr="00F915D7" w:rsidRDefault="00F0098D" w:rsidP="00B10FD6">
            <w:pPr>
              <w:jc w:val="center"/>
              <w:rPr>
                <w:color w:val="000000"/>
                <w:sz w:val="20"/>
              </w:rPr>
            </w:pPr>
            <w:r w:rsidRPr="00F915D7">
              <w:rPr>
                <w:color w:val="000000"/>
                <w:sz w:val="20"/>
              </w:rPr>
              <w:t>McClain-Counts et al. 2017</w:t>
            </w:r>
          </w:p>
        </w:tc>
      </w:tr>
      <w:tr w:rsidR="00F0098D" w:rsidRPr="00DD1C58" w14:paraId="67A7B66F" w14:textId="77777777" w:rsidTr="00B10FD6">
        <w:trPr>
          <w:trHeight w:val="20"/>
        </w:trPr>
        <w:tc>
          <w:tcPr>
            <w:tcW w:w="2070" w:type="dxa"/>
            <w:tcBorders>
              <w:top w:val="nil"/>
              <w:left w:val="nil"/>
              <w:bottom w:val="nil"/>
              <w:right w:val="nil"/>
            </w:tcBorders>
            <w:shd w:val="clear" w:color="auto" w:fill="auto"/>
            <w:noWrap/>
            <w:vAlign w:val="center"/>
            <w:hideMark/>
          </w:tcPr>
          <w:p w14:paraId="7B820D02" w14:textId="77777777" w:rsidR="00F0098D" w:rsidRPr="00F915D7" w:rsidRDefault="00F0098D" w:rsidP="00B10FD6">
            <w:pPr>
              <w:rPr>
                <w:i/>
                <w:iCs/>
                <w:color w:val="000000"/>
                <w:sz w:val="20"/>
              </w:rPr>
            </w:pPr>
            <w:proofErr w:type="spellStart"/>
            <w:r w:rsidRPr="00F915D7">
              <w:rPr>
                <w:i/>
                <w:iCs/>
                <w:color w:val="000000"/>
                <w:sz w:val="20"/>
              </w:rPr>
              <w:t>Melamphaes</w:t>
            </w:r>
            <w:proofErr w:type="spellEnd"/>
            <w:r w:rsidRPr="00F915D7">
              <w:rPr>
                <w:i/>
                <w:iCs/>
                <w:color w:val="000000"/>
                <w:sz w:val="20"/>
              </w:rPr>
              <w:t xml:space="preserve"> </w:t>
            </w:r>
            <w:proofErr w:type="spellStart"/>
            <w:r w:rsidRPr="00F915D7">
              <w:rPr>
                <w:i/>
                <w:iCs/>
                <w:color w:val="000000"/>
                <w:sz w:val="20"/>
              </w:rPr>
              <w:t>simus</w:t>
            </w:r>
            <w:proofErr w:type="spellEnd"/>
          </w:p>
        </w:tc>
        <w:tc>
          <w:tcPr>
            <w:tcW w:w="0" w:type="auto"/>
            <w:tcBorders>
              <w:top w:val="nil"/>
              <w:left w:val="nil"/>
              <w:bottom w:val="nil"/>
              <w:right w:val="nil"/>
            </w:tcBorders>
            <w:shd w:val="clear" w:color="auto" w:fill="auto"/>
            <w:noWrap/>
            <w:vAlign w:val="center"/>
            <w:hideMark/>
          </w:tcPr>
          <w:p w14:paraId="473A0195"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175B94B6"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2F64CCF4"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4917876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6B16CC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FA7E922"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45D83F0" w14:textId="77777777" w:rsidTr="00B10FD6">
        <w:trPr>
          <w:trHeight w:val="20"/>
        </w:trPr>
        <w:tc>
          <w:tcPr>
            <w:tcW w:w="2070" w:type="dxa"/>
            <w:tcBorders>
              <w:top w:val="nil"/>
              <w:left w:val="nil"/>
              <w:bottom w:val="nil"/>
              <w:right w:val="nil"/>
            </w:tcBorders>
            <w:shd w:val="clear" w:color="auto" w:fill="auto"/>
            <w:noWrap/>
            <w:vAlign w:val="center"/>
            <w:hideMark/>
          </w:tcPr>
          <w:p w14:paraId="280EAE8C" w14:textId="77777777" w:rsidR="00F0098D" w:rsidRPr="00F915D7" w:rsidRDefault="00F0098D" w:rsidP="00B10FD6">
            <w:pPr>
              <w:rPr>
                <w:i/>
                <w:iCs/>
                <w:color w:val="000000"/>
                <w:sz w:val="20"/>
              </w:rPr>
            </w:pPr>
            <w:r w:rsidRPr="00F915D7">
              <w:rPr>
                <w:i/>
                <w:iCs/>
                <w:color w:val="000000"/>
                <w:sz w:val="20"/>
              </w:rPr>
              <w:t xml:space="preserve">Lutjanus </w:t>
            </w:r>
            <w:proofErr w:type="spellStart"/>
            <w:r w:rsidRPr="00F915D7">
              <w:rPr>
                <w:i/>
                <w:iCs/>
                <w:color w:val="000000"/>
                <w:sz w:val="20"/>
              </w:rPr>
              <w:t>campechanus</w:t>
            </w:r>
            <w:proofErr w:type="spellEnd"/>
          </w:p>
        </w:tc>
        <w:tc>
          <w:tcPr>
            <w:tcW w:w="0" w:type="auto"/>
            <w:tcBorders>
              <w:top w:val="nil"/>
              <w:left w:val="nil"/>
              <w:bottom w:val="nil"/>
              <w:right w:val="nil"/>
            </w:tcBorders>
            <w:shd w:val="clear" w:color="auto" w:fill="auto"/>
            <w:noWrap/>
            <w:vAlign w:val="center"/>
            <w:hideMark/>
          </w:tcPr>
          <w:p w14:paraId="564AEBC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3431C1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09A459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96BE55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4A9C7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860605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10C3406" w14:textId="77777777" w:rsidTr="00B10FD6">
        <w:trPr>
          <w:trHeight w:val="20"/>
        </w:trPr>
        <w:tc>
          <w:tcPr>
            <w:tcW w:w="2070" w:type="dxa"/>
            <w:tcBorders>
              <w:top w:val="nil"/>
              <w:left w:val="nil"/>
              <w:bottom w:val="nil"/>
              <w:right w:val="nil"/>
            </w:tcBorders>
            <w:shd w:val="clear" w:color="auto" w:fill="auto"/>
            <w:noWrap/>
            <w:vAlign w:val="center"/>
            <w:hideMark/>
          </w:tcPr>
          <w:p w14:paraId="029B51DA" w14:textId="77777777" w:rsidR="00F0098D" w:rsidRPr="00F915D7" w:rsidRDefault="00F0098D" w:rsidP="00B10FD6">
            <w:pPr>
              <w:rPr>
                <w:i/>
                <w:iCs/>
                <w:color w:val="000000"/>
                <w:sz w:val="20"/>
              </w:rPr>
            </w:pPr>
            <w:proofErr w:type="spellStart"/>
            <w:r w:rsidRPr="00F915D7">
              <w:rPr>
                <w:i/>
                <w:iCs/>
                <w:color w:val="000000"/>
                <w:sz w:val="20"/>
              </w:rPr>
              <w:t>Sternoptyx</w:t>
            </w:r>
            <w:proofErr w:type="spellEnd"/>
            <w:r w:rsidRPr="00F915D7">
              <w:rPr>
                <w:i/>
                <w:iCs/>
                <w:color w:val="000000"/>
                <w:sz w:val="20"/>
              </w:rPr>
              <w:t xml:space="preserve"> </w:t>
            </w:r>
            <w:proofErr w:type="spellStart"/>
            <w:r w:rsidRPr="00F915D7">
              <w:rPr>
                <w:i/>
                <w:iCs/>
                <w:color w:val="000000"/>
                <w:sz w:val="20"/>
              </w:rPr>
              <w:t>pseudobscura</w:t>
            </w:r>
            <w:proofErr w:type="spellEnd"/>
          </w:p>
        </w:tc>
        <w:tc>
          <w:tcPr>
            <w:tcW w:w="0" w:type="auto"/>
            <w:tcBorders>
              <w:top w:val="nil"/>
              <w:left w:val="nil"/>
              <w:bottom w:val="nil"/>
              <w:right w:val="nil"/>
            </w:tcBorders>
            <w:shd w:val="clear" w:color="auto" w:fill="auto"/>
            <w:noWrap/>
            <w:vAlign w:val="center"/>
            <w:hideMark/>
          </w:tcPr>
          <w:p w14:paraId="1B9FCC7F" w14:textId="77777777" w:rsidR="00F0098D" w:rsidRPr="00F915D7" w:rsidRDefault="00F0098D" w:rsidP="00B10FD6">
            <w:pPr>
              <w:jc w:val="center"/>
              <w:rPr>
                <w:color w:val="000000"/>
                <w:sz w:val="20"/>
              </w:rPr>
            </w:pPr>
            <w:r w:rsidRPr="00F915D7">
              <w:rPr>
                <w:color w:val="000000"/>
                <w:sz w:val="20"/>
              </w:rPr>
              <w:t>0.58</w:t>
            </w:r>
          </w:p>
        </w:tc>
        <w:tc>
          <w:tcPr>
            <w:tcW w:w="0" w:type="auto"/>
            <w:tcBorders>
              <w:top w:val="nil"/>
              <w:left w:val="nil"/>
              <w:bottom w:val="nil"/>
              <w:right w:val="nil"/>
            </w:tcBorders>
            <w:shd w:val="clear" w:color="auto" w:fill="auto"/>
            <w:noWrap/>
            <w:vAlign w:val="center"/>
            <w:hideMark/>
          </w:tcPr>
          <w:p w14:paraId="5C74F5BC" w14:textId="77777777" w:rsidR="00F0098D" w:rsidRPr="00F915D7" w:rsidRDefault="00F0098D" w:rsidP="00B10FD6">
            <w:pPr>
              <w:jc w:val="center"/>
              <w:rPr>
                <w:color w:val="000000"/>
                <w:sz w:val="20"/>
              </w:rPr>
            </w:pPr>
            <w:r w:rsidRPr="00F915D7">
              <w:rPr>
                <w:color w:val="000000"/>
                <w:sz w:val="20"/>
              </w:rPr>
              <w:t>0.243</w:t>
            </w:r>
          </w:p>
        </w:tc>
        <w:tc>
          <w:tcPr>
            <w:tcW w:w="0" w:type="auto"/>
            <w:tcBorders>
              <w:top w:val="nil"/>
              <w:left w:val="nil"/>
              <w:bottom w:val="nil"/>
              <w:right w:val="nil"/>
            </w:tcBorders>
            <w:shd w:val="clear" w:color="auto" w:fill="auto"/>
            <w:noWrap/>
            <w:vAlign w:val="center"/>
            <w:hideMark/>
          </w:tcPr>
          <w:p w14:paraId="0E0416B9" w14:textId="77777777" w:rsidR="00F0098D" w:rsidRPr="00F915D7" w:rsidRDefault="00F0098D" w:rsidP="00B10FD6">
            <w:pPr>
              <w:jc w:val="center"/>
              <w:rPr>
                <w:color w:val="000000"/>
                <w:sz w:val="20"/>
              </w:rPr>
            </w:pPr>
            <w:r w:rsidRPr="00F915D7">
              <w:rPr>
                <w:color w:val="000000"/>
                <w:sz w:val="20"/>
              </w:rPr>
              <w:t>0.177</w:t>
            </w:r>
          </w:p>
        </w:tc>
        <w:tc>
          <w:tcPr>
            <w:tcW w:w="0" w:type="auto"/>
            <w:tcBorders>
              <w:top w:val="nil"/>
              <w:left w:val="nil"/>
              <w:bottom w:val="nil"/>
              <w:right w:val="nil"/>
            </w:tcBorders>
            <w:shd w:val="clear" w:color="auto" w:fill="auto"/>
            <w:noWrap/>
            <w:vAlign w:val="center"/>
            <w:hideMark/>
          </w:tcPr>
          <w:p w14:paraId="4DE880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B9607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5AEE17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DEC27E4" w14:textId="77777777" w:rsidTr="00B10FD6">
        <w:trPr>
          <w:trHeight w:val="20"/>
        </w:trPr>
        <w:tc>
          <w:tcPr>
            <w:tcW w:w="2070" w:type="dxa"/>
            <w:tcBorders>
              <w:top w:val="nil"/>
              <w:left w:val="nil"/>
              <w:bottom w:val="nil"/>
              <w:right w:val="nil"/>
            </w:tcBorders>
            <w:shd w:val="clear" w:color="auto" w:fill="auto"/>
            <w:noWrap/>
            <w:vAlign w:val="center"/>
            <w:hideMark/>
          </w:tcPr>
          <w:p w14:paraId="5C34A105" w14:textId="77777777" w:rsidR="00F0098D" w:rsidRPr="00F915D7" w:rsidRDefault="00F0098D" w:rsidP="00B10FD6">
            <w:pPr>
              <w:rPr>
                <w:i/>
                <w:iCs/>
                <w:color w:val="000000"/>
                <w:sz w:val="20"/>
              </w:rPr>
            </w:pPr>
            <w:proofErr w:type="spellStart"/>
            <w:r w:rsidRPr="00F915D7">
              <w:rPr>
                <w:i/>
                <w:iCs/>
                <w:color w:val="000000"/>
                <w:sz w:val="20"/>
              </w:rPr>
              <w:t>Cyclothone</w:t>
            </w:r>
            <w:proofErr w:type="spellEnd"/>
            <w:r w:rsidRPr="00F915D7">
              <w:rPr>
                <w:i/>
                <w:iCs/>
                <w:color w:val="000000"/>
                <w:sz w:val="20"/>
              </w:rPr>
              <w:t xml:space="preserve"> obscura</w:t>
            </w:r>
          </w:p>
        </w:tc>
        <w:tc>
          <w:tcPr>
            <w:tcW w:w="0" w:type="auto"/>
            <w:tcBorders>
              <w:top w:val="nil"/>
              <w:left w:val="nil"/>
              <w:bottom w:val="nil"/>
              <w:right w:val="nil"/>
            </w:tcBorders>
            <w:shd w:val="clear" w:color="auto" w:fill="auto"/>
            <w:noWrap/>
            <w:vAlign w:val="center"/>
            <w:hideMark/>
          </w:tcPr>
          <w:p w14:paraId="6A122AA9" w14:textId="77777777" w:rsidR="00F0098D" w:rsidRPr="00F915D7" w:rsidRDefault="00F0098D" w:rsidP="00B10FD6">
            <w:pPr>
              <w:jc w:val="center"/>
              <w:rPr>
                <w:color w:val="000000"/>
                <w:sz w:val="20"/>
              </w:rPr>
            </w:pPr>
            <w:r w:rsidRPr="00F915D7">
              <w:rPr>
                <w:color w:val="000000"/>
                <w:sz w:val="20"/>
              </w:rPr>
              <w:t>0.75</w:t>
            </w:r>
          </w:p>
        </w:tc>
        <w:tc>
          <w:tcPr>
            <w:tcW w:w="0" w:type="auto"/>
            <w:tcBorders>
              <w:top w:val="nil"/>
              <w:left w:val="nil"/>
              <w:bottom w:val="nil"/>
              <w:right w:val="nil"/>
            </w:tcBorders>
            <w:shd w:val="clear" w:color="auto" w:fill="auto"/>
            <w:noWrap/>
            <w:vAlign w:val="center"/>
            <w:hideMark/>
          </w:tcPr>
          <w:p w14:paraId="55FB7A2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B8ACF9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74A930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2F70560" w14:textId="77777777" w:rsidR="00F0098D" w:rsidRPr="00F915D7" w:rsidRDefault="00F0098D" w:rsidP="00B10FD6">
            <w:pPr>
              <w:jc w:val="center"/>
              <w:rPr>
                <w:color w:val="000000"/>
                <w:sz w:val="20"/>
              </w:rPr>
            </w:pPr>
            <w:r w:rsidRPr="00F915D7">
              <w:rPr>
                <w:color w:val="000000"/>
                <w:sz w:val="20"/>
              </w:rPr>
              <w:t>0.25</w:t>
            </w:r>
          </w:p>
        </w:tc>
        <w:tc>
          <w:tcPr>
            <w:tcW w:w="0" w:type="auto"/>
            <w:tcBorders>
              <w:top w:val="nil"/>
              <w:left w:val="nil"/>
              <w:bottom w:val="nil"/>
              <w:right w:val="nil"/>
            </w:tcBorders>
            <w:shd w:val="clear" w:color="auto" w:fill="auto"/>
            <w:vAlign w:val="center"/>
            <w:hideMark/>
          </w:tcPr>
          <w:p w14:paraId="6996168E" w14:textId="77777777" w:rsidR="00F0098D" w:rsidRPr="00F915D7" w:rsidRDefault="00F0098D" w:rsidP="00B10FD6">
            <w:pPr>
              <w:jc w:val="center"/>
              <w:rPr>
                <w:color w:val="000000"/>
                <w:sz w:val="20"/>
              </w:rPr>
            </w:pPr>
            <w:r w:rsidRPr="00F915D7">
              <w:rPr>
                <w:color w:val="000000"/>
                <w:sz w:val="20"/>
              </w:rPr>
              <w:t>Romero-Romero et al. 2019</w:t>
            </w:r>
          </w:p>
        </w:tc>
      </w:tr>
      <w:tr w:rsidR="00F0098D" w:rsidRPr="00DD1C58" w14:paraId="693B5905" w14:textId="77777777" w:rsidTr="00B10FD6">
        <w:trPr>
          <w:trHeight w:val="20"/>
        </w:trPr>
        <w:tc>
          <w:tcPr>
            <w:tcW w:w="2070" w:type="dxa"/>
            <w:tcBorders>
              <w:top w:val="nil"/>
              <w:left w:val="nil"/>
              <w:bottom w:val="nil"/>
              <w:right w:val="nil"/>
            </w:tcBorders>
            <w:shd w:val="clear" w:color="auto" w:fill="auto"/>
            <w:noWrap/>
            <w:vAlign w:val="center"/>
            <w:hideMark/>
          </w:tcPr>
          <w:p w14:paraId="27C33BA8" w14:textId="77777777" w:rsidR="00F0098D" w:rsidRPr="00F915D7" w:rsidRDefault="00F0098D" w:rsidP="00B10FD6">
            <w:pPr>
              <w:rPr>
                <w:i/>
                <w:iCs/>
                <w:color w:val="000000"/>
                <w:sz w:val="20"/>
              </w:rPr>
            </w:pPr>
            <w:proofErr w:type="spellStart"/>
            <w:r w:rsidRPr="00F915D7">
              <w:rPr>
                <w:i/>
                <w:iCs/>
                <w:color w:val="000000"/>
                <w:sz w:val="20"/>
              </w:rPr>
              <w:t>Chauliodus</w:t>
            </w:r>
            <w:proofErr w:type="spellEnd"/>
            <w:r w:rsidRPr="00F915D7">
              <w:rPr>
                <w:i/>
                <w:iCs/>
                <w:color w:val="000000"/>
                <w:sz w:val="20"/>
              </w:rPr>
              <w:t xml:space="preserve"> </w:t>
            </w:r>
            <w:proofErr w:type="spellStart"/>
            <w:r w:rsidRPr="00F915D7">
              <w:rPr>
                <w:i/>
                <w:iCs/>
                <w:color w:val="000000"/>
                <w:sz w:val="20"/>
              </w:rPr>
              <w:t>sloani</w:t>
            </w:r>
            <w:proofErr w:type="spellEnd"/>
          </w:p>
        </w:tc>
        <w:tc>
          <w:tcPr>
            <w:tcW w:w="0" w:type="auto"/>
            <w:tcBorders>
              <w:top w:val="nil"/>
              <w:left w:val="nil"/>
              <w:bottom w:val="nil"/>
              <w:right w:val="nil"/>
            </w:tcBorders>
            <w:shd w:val="clear" w:color="auto" w:fill="auto"/>
            <w:noWrap/>
            <w:vAlign w:val="center"/>
            <w:hideMark/>
          </w:tcPr>
          <w:p w14:paraId="07D4701B" w14:textId="77777777" w:rsidR="00F0098D" w:rsidRPr="00F915D7" w:rsidRDefault="00F0098D" w:rsidP="00B10FD6">
            <w:pPr>
              <w:jc w:val="center"/>
              <w:rPr>
                <w:color w:val="000000"/>
                <w:sz w:val="20"/>
              </w:rPr>
            </w:pPr>
            <w:r w:rsidRPr="00F915D7">
              <w:rPr>
                <w:color w:val="000000"/>
                <w:sz w:val="20"/>
              </w:rPr>
              <w:t>0.061</w:t>
            </w:r>
          </w:p>
        </w:tc>
        <w:tc>
          <w:tcPr>
            <w:tcW w:w="0" w:type="auto"/>
            <w:tcBorders>
              <w:top w:val="nil"/>
              <w:left w:val="nil"/>
              <w:bottom w:val="nil"/>
              <w:right w:val="nil"/>
            </w:tcBorders>
            <w:shd w:val="clear" w:color="auto" w:fill="auto"/>
            <w:noWrap/>
            <w:vAlign w:val="center"/>
            <w:hideMark/>
          </w:tcPr>
          <w:p w14:paraId="7BDD67A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7DDE261" w14:textId="77777777" w:rsidR="00F0098D" w:rsidRPr="00F915D7" w:rsidRDefault="00F0098D" w:rsidP="00B10FD6">
            <w:pPr>
              <w:jc w:val="center"/>
              <w:rPr>
                <w:color w:val="000000"/>
                <w:sz w:val="20"/>
              </w:rPr>
            </w:pPr>
            <w:r w:rsidRPr="00F915D7">
              <w:rPr>
                <w:color w:val="000000"/>
                <w:sz w:val="20"/>
              </w:rPr>
              <w:t>0.939</w:t>
            </w:r>
          </w:p>
        </w:tc>
        <w:tc>
          <w:tcPr>
            <w:tcW w:w="0" w:type="auto"/>
            <w:tcBorders>
              <w:top w:val="nil"/>
              <w:left w:val="nil"/>
              <w:bottom w:val="nil"/>
              <w:right w:val="nil"/>
            </w:tcBorders>
            <w:shd w:val="clear" w:color="auto" w:fill="auto"/>
            <w:noWrap/>
            <w:vAlign w:val="center"/>
            <w:hideMark/>
          </w:tcPr>
          <w:p w14:paraId="1642A15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5347B6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96F9888"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289039CF" w14:textId="77777777" w:rsidTr="00B10FD6">
        <w:trPr>
          <w:trHeight w:val="20"/>
        </w:trPr>
        <w:tc>
          <w:tcPr>
            <w:tcW w:w="2070" w:type="dxa"/>
            <w:tcBorders>
              <w:top w:val="nil"/>
              <w:left w:val="nil"/>
              <w:bottom w:val="nil"/>
              <w:right w:val="nil"/>
            </w:tcBorders>
            <w:shd w:val="clear" w:color="auto" w:fill="auto"/>
            <w:noWrap/>
            <w:vAlign w:val="center"/>
            <w:hideMark/>
          </w:tcPr>
          <w:p w14:paraId="24D2F6D3" w14:textId="77777777" w:rsidR="00F0098D" w:rsidRPr="00F915D7" w:rsidRDefault="00F0098D" w:rsidP="00B10FD6">
            <w:pPr>
              <w:rPr>
                <w:i/>
                <w:iCs/>
                <w:color w:val="000000"/>
                <w:sz w:val="20"/>
              </w:rPr>
            </w:pPr>
            <w:proofErr w:type="spellStart"/>
            <w:r w:rsidRPr="00F915D7">
              <w:rPr>
                <w:i/>
                <w:iCs/>
                <w:color w:val="000000"/>
                <w:sz w:val="20"/>
              </w:rPr>
              <w:t>Vinciguerria</w:t>
            </w:r>
            <w:proofErr w:type="spellEnd"/>
            <w:r w:rsidRPr="00F915D7">
              <w:rPr>
                <w:i/>
                <w:iCs/>
                <w:color w:val="000000"/>
                <w:sz w:val="20"/>
              </w:rPr>
              <w:t xml:space="preserve"> </w:t>
            </w:r>
            <w:proofErr w:type="spellStart"/>
            <w:r w:rsidRPr="00F915D7">
              <w:rPr>
                <w:i/>
                <w:iCs/>
                <w:color w:val="000000"/>
                <w:sz w:val="20"/>
              </w:rPr>
              <w:t>poweriae</w:t>
            </w:r>
            <w:proofErr w:type="spellEnd"/>
          </w:p>
        </w:tc>
        <w:tc>
          <w:tcPr>
            <w:tcW w:w="0" w:type="auto"/>
            <w:tcBorders>
              <w:top w:val="nil"/>
              <w:left w:val="nil"/>
              <w:bottom w:val="nil"/>
              <w:right w:val="nil"/>
            </w:tcBorders>
            <w:shd w:val="clear" w:color="auto" w:fill="auto"/>
            <w:noWrap/>
            <w:vAlign w:val="center"/>
            <w:hideMark/>
          </w:tcPr>
          <w:p w14:paraId="4C53C69B" w14:textId="77777777" w:rsidR="00F0098D" w:rsidRPr="00F915D7" w:rsidRDefault="00F0098D" w:rsidP="00B10FD6">
            <w:pPr>
              <w:jc w:val="center"/>
              <w:rPr>
                <w:color w:val="000000"/>
                <w:sz w:val="20"/>
              </w:rPr>
            </w:pPr>
            <w:r w:rsidRPr="00F915D7">
              <w:rPr>
                <w:color w:val="000000"/>
                <w:sz w:val="20"/>
              </w:rPr>
              <w:t>0.85</w:t>
            </w:r>
          </w:p>
        </w:tc>
        <w:tc>
          <w:tcPr>
            <w:tcW w:w="0" w:type="auto"/>
            <w:tcBorders>
              <w:top w:val="nil"/>
              <w:left w:val="nil"/>
              <w:bottom w:val="nil"/>
              <w:right w:val="nil"/>
            </w:tcBorders>
            <w:shd w:val="clear" w:color="auto" w:fill="auto"/>
            <w:noWrap/>
            <w:vAlign w:val="center"/>
            <w:hideMark/>
          </w:tcPr>
          <w:p w14:paraId="44F70CD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B54AFB" w14:textId="77777777" w:rsidR="00F0098D" w:rsidRPr="00F915D7" w:rsidRDefault="00F0098D" w:rsidP="00B10FD6">
            <w:pPr>
              <w:jc w:val="center"/>
              <w:rPr>
                <w:color w:val="000000"/>
                <w:sz w:val="20"/>
              </w:rPr>
            </w:pPr>
            <w:r w:rsidRPr="00F915D7">
              <w:rPr>
                <w:color w:val="000000"/>
                <w:sz w:val="20"/>
              </w:rPr>
              <w:t>0.15</w:t>
            </w:r>
          </w:p>
        </w:tc>
        <w:tc>
          <w:tcPr>
            <w:tcW w:w="0" w:type="auto"/>
            <w:tcBorders>
              <w:top w:val="nil"/>
              <w:left w:val="nil"/>
              <w:bottom w:val="nil"/>
              <w:right w:val="nil"/>
            </w:tcBorders>
            <w:shd w:val="clear" w:color="auto" w:fill="auto"/>
            <w:noWrap/>
            <w:vAlign w:val="center"/>
            <w:hideMark/>
          </w:tcPr>
          <w:p w14:paraId="4A0A711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DA0C35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B72A77C" w14:textId="77777777" w:rsidR="00F0098D" w:rsidRPr="00F915D7" w:rsidRDefault="00F0098D" w:rsidP="00B10FD6">
            <w:pPr>
              <w:jc w:val="center"/>
              <w:rPr>
                <w:color w:val="000000"/>
                <w:sz w:val="20"/>
              </w:rPr>
            </w:pPr>
            <w:r w:rsidRPr="00F915D7">
              <w:rPr>
                <w:color w:val="000000"/>
                <w:sz w:val="20"/>
              </w:rPr>
              <w:t>McClain-Counts et al. 2017</w:t>
            </w:r>
          </w:p>
        </w:tc>
      </w:tr>
      <w:tr w:rsidR="00F0098D" w:rsidRPr="00DD1C58" w14:paraId="5913A6FC" w14:textId="77777777" w:rsidTr="00B10FD6">
        <w:trPr>
          <w:trHeight w:val="20"/>
        </w:trPr>
        <w:tc>
          <w:tcPr>
            <w:tcW w:w="2070" w:type="dxa"/>
            <w:tcBorders>
              <w:top w:val="nil"/>
              <w:left w:val="nil"/>
              <w:bottom w:val="nil"/>
              <w:right w:val="nil"/>
            </w:tcBorders>
            <w:shd w:val="clear" w:color="auto" w:fill="auto"/>
            <w:noWrap/>
            <w:vAlign w:val="center"/>
            <w:hideMark/>
          </w:tcPr>
          <w:p w14:paraId="4006741E" w14:textId="77777777" w:rsidR="00F0098D" w:rsidRPr="00F915D7" w:rsidRDefault="00F0098D" w:rsidP="00B10FD6">
            <w:pPr>
              <w:rPr>
                <w:i/>
                <w:iCs/>
                <w:color w:val="000000"/>
                <w:sz w:val="20"/>
              </w:rPr>
            </w:pPr>
            <w:proofErr w:type="spellStart"/>
            <w:r w:rsidRPr="00F915D7">
              <w:rPr>
                <w:i/>
                <w:iCs/>
                <w:color w:val="000000"/>
                <w:sz w:val="20"/>
              </w:rPr>
              <w:t>Pollichthys</w:t>
            </w:r>
            <w:proofErr w:type="spellEnd"/>
            <w:r w:rsidRPr="00F915D7">
              <w:rPr>
                <w:i/>
                <w:iCs/>
                <w:color w:val="000000"/>
                <w:sz w:val="20"/>
              </w:rPr>
              <w:t xml:space="preserve"> </w:t>
            </w:r>
            <w:proofErr w:type="spellStart"/>
            <w:r w:rsidRPr="00F915D7">
              <w:rPr>
                <w:i/>
                <w:iCs/>
                <w:color w:val="000000"/>
                <w:sz w:val="20"/>
              </w:rPr>
              <w:t>mauli</w:t>
            </w:r>
            <w:proofErr w:type="spellEnd"/>
          </w:p>
        </w:tc>
        <w:tc>
          <w:tcPr>
            <w:tcW w:w="0" w:type="auto"/>
            <w:tcBorders>
              <w:top w:val="nil"/>
              <w:left w:val="nil"/>
              <w:bottom w:val="nil"/>
              <w:right w:val="nil"/>
            </w:tcBorders>
            <w:shd w:val="clear" w:color="auto" w:fill="auto"/>
            <w:noWrap/>
            <w:vAlign w:val="center"/>
            <w:hideMark/>
          </w:tcPr>
          <w:p w14:paraId="52A18C66" w14:textId="77777777" w:rsidR="00F0098D" w:rsidRPr="00F915D7" w:rsidRDefault="00F0098D" w:rsidP="00B10FD6">
            <w:pPr>
              <w:jc w:val="center"/>
              <w:rPr>
                <w:color w:val="000000"/>
                <w:sz w:val="20"/>
              </w:rPr>
            </w:pPr>
            <w:r w:rsidRPr="00F915D7">
              <w:rPr>
                <w:color w:val="000000"/>
                <w:sz w:val="20"/>
              </w:rPr>
              <w:t>0.685</w:t>
            </w:r>
          </w:p>
        </w:tc>
        <w:tc>
          <w:tcPr>
            <w:tcW w:w="0" w:type="auto"/>
            <w:tcBorders>
              <w:top w:val="nil"/>
              <w:left w:val="nil"/>
              <w:bottom w:val="nil"/>
              <w:right w:val="nil"/>
            </w:tcBorders>
            <w:shd w:val="clear" w:color="auto" w:fill="auto"/>
            <w:noWrap/>
            <w:vAlign w:val="center"/>
            <w:hideMark/>
          </w:tcPr>
          <w:p w14:paraId="1A93F54E"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3936796B" w14:textId="77777777" w:rsidR="00F0098D" w:rsidRPr="00F915D7" w:rsidRDefault="00F0098D" w:rsidP="00B10FD6">
            <w:pPr>
              <w:jc w:val="center"/>
              <w:rPr>
                <w:color w:val="000000"/>
                <w:sz w:val="20"/>
              </w:rPr>
            </w:pPr>
            <w:r w:rsidRPr="00F915D7">
              <w:rPr>
                <w:color w:val="000000"/>
                <w:sz w:val="20"/>
              </w:rPr>
              <w:t>0.299</w:t>
            </w:r>
          </w:p>
        </w:tc>
        <w:tc>
          <w:tcPr>
            <w:tcW w:w="0" w:type="auto"/>
            <w:tcBorders>
              <w:top w:val="nil"/>
              <w:left w:val="nil"/>
              <w:bottom w:val="nil"/>
              <w:right w:val="nil"/>
            </w:tcBorders>
            <w:shd w:val="clear" w:color="auto" w:fill="auto"/>
            <w:noWrap/>
            <w:vAlign w:val="center"/>
            <w:hideMark/>
          </w:tcPr>
          <w:p w14:paraId="79DCCDA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6CB041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569DB6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77F1225" w14:textId="77777777" w:rsidTr="00B10FD6">
        <w:trPr>
          <w:trHeight w:val="20"/>
        </w:trPr>
        <w:tc>
          <w:tcPr>
            <w:tcW w:w="2070" w:type="dxa"/>
            <w:tcBorders>
              <w:top w:val="nil"/>
              <w:left w:val="nil"/>
              <w:bottom w:val="nil"/>
              <w:right w:val="nil"/>
            </w:tcBorders>
            <w:shd w:val="clear" w:color="auto" w:fill="auto"/>
            <w:noWrap/>
            <w:vAlign w:val="center"/>
            <w:hideMark/>
          </w:tcPr>
          <w:p w14:paraId="61F9E8D6" w14:textId="77777777" w:rsidR="00F0098D" w:rsidRPr="00F915D7" w:rsidRDefault="00F0098D" w:rsidP="00B10FD6">
            <w:pPr>
              <w:rPr>
                <w:i/>
                <w:iCs/>
                <w:color w:val="000000"/>
                <w:sz w:val="20"/>
              </w:rPr>
            </w:pPr>
            <w:proofErr w:type="spellStart"/>
            <w:r w:rsidRPr="00F915D7">
              <w:rPr>
                <w:i/>
                <w:iCs/>
                <w:color w:val="000000"/>
                <w:sz w:val="20"/>
              </w:rPr>
              <w:t>Canthigaster</w:t>
            </w:r>
            <w:proofErr w:type="spellEnd"/>
          </w:p>
        </w:tc>
        <w:tc>
          <w:tcPr>
            <w:tcW w:w="0" w:type="auto"/>
            <w:tcBorders>
              <w:top w:val="nil"/>
              <w:left w:val="nil"/>
              <w:bottom w:val="nil"/>
              <w:right w:val="nil"/>
            </w:tcBorders>
            <w:shd w:val="clear" w:color="auto" w:fill="auto"/>
            <w:noWrap/>
            <w:vAlign w:val="center"/>
            <w:hideMark/>
          </w:tcPr>
          <w:p w14:paraId="4B664B0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E59645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66A85A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95B4F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D4CB0D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228EFAA"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AD3CB4B" w14:textId="77777777" w:rsidTr="00B10FD6">
        <w:trPr>
          <w:trHeight w:val="20"/>
        </w:trPr>
        <w:tc>
          <w:tcPr>
            <w:tcW w:w="2070" w:type="dxa"/>
            <w:tcBorders>
              <w:top w:val="nil"/>
              <w:left w:val="nil"/>
              <w:bottom w:val="nil"/>
              <w:right w:val="nil"/>
            </w:tcBorders>
            <w:shd w:val="clear" w:color="auto" w:fill="auto"/>
            <w:noWrap/>
            <w:vAlign w:val="center"/>
            <w:hideMark/>
          </w:tcPr>
          <w:p w14:paraId="00E7D090" w14:textId="77777777" w:rsidR="00F0098D" w:rsidRPr="00F915D7" w:rsidRDefault="00F0098D" w:rsidP="00B10FD6">
            <w:pPr>
              <w:rPr>
                <w:i/>
                <w:iCs/>
                <w:color w:val="000000"/>
                <w:sz w:val="20"/>
              </w:rPr>
            </w:pPr>
            <w:r w:rsidRPr="00F915D7">
              <w:rPr>
                <w:i/>
                <w:iCs/>
                <w:color w:val="000000"/>
                <w:sz w:val="20"/>
              </w:rPr>
              <w:t>Scombridae</w:t>
            </w:r>
          </w:p>
        </w:tc>
        <w:tc>
          <w:tcPr>
            <w:tcW w:w="0" w:type="auto"/>
            <w:tcBorders>
              <w:top w:val="nil"/>
              <w:left w:val="nil"/>
              <w:bottom w:val="nil"/>
              <w:right w:val="nil"/>
            </w:tcBorders>
            <w:shd w:val="clear" w:color="auto" w:fill="auto"/>
            <w:noWrap/>
            <w:vAlign w:val="center"/>
            <w:hideMark/>
          </w:tcPr>
          <w:p w14:paraId="5838E3D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989FD3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C4C05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0137F6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0B7C4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EAC15F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6CC3C09" w14:textId="77777777" w:rsidTr="00B10FD6">
        <w:trPr>
          <w:trHeight w:val="20"/>
        </w:trPr>
        <w:tc>
          <w:tcPr>
            <w:tcW w:w="2070" w:type="dxa"/>
            <w:tcBorders>
              <w:top w:val="nil"/>
              <w:left w:val="nil"/>
              <w:bottom w:val="nil"/>
              <w:right w:val="nil"/>
            </w:tcBorders>
            <w:shd w:val="clear" w:color="auto" w:fill="auto"/>
            <w:noWrap/>
            <w:vAlign w:val="center"/>
            <w:hideMark/>
          </w:tcPr>
          <w:p w14:paraId="5A2AF448" w14:textId="77777777" w:rsidR="00F0098D" w:rsidRPr="00F915D7" w:rsidRDefault="00F0098D" w:rsidP="00B10FD6">
            <w:pPr>
              <w:rPr>
                <w:i/>
                <w:iCs/>
                <w:color w:val="000000"/>
                <w:sz w:val="20"/>
              </w:rPr>
            </w:pPr>
            <w:r w:rsidRPr="00F915D7">
              <w:rPr>
                <w:i/>
                <w:iCs/>
                <w:color w:val="000000"/>
                <w:sz w:val="20"/>
              </w:rPr>
              <w:t>Selene</w:t>
            </w:r>
          </w:p>
        </w:tc>
        <w:tc>
          <w:tcPr>
            <w:tcW w:w="0" w:type="auto"/>
            <w:tcBorders>
              <w:top w:val="nil"/>
              <w:left w:val="nil"/>
              <w:bottom w:val="nil"/>
              <w:right w:val="nil"/>
            </w:tcBorders>
            <w:shd w:val="clear" w:color="auto" w:fill="auto"/>
            <w:noWrap/>
            <w:vAlign w:val="center"/>
            <w:hideMark/>
          </w:tcPr>
          <w:p w14:paraId="3CEA47B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2CD53D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A15AF8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FB9AC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B6D68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F4B4CC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970092C" w14:textId="77777777" w:rsidTr="00B10FD6">
        <w:trPr>
          <w:trHeight w:val="20"/>
        </w:trPr>
        <w:tc>
          <w:tcPr>
            <w:tcW w:w="2070" w:type="dxa"/>
            <w:tcBorders>
              <w:top w:val="nil"/>
              <w:left w:val="nil"/>
              <w:bottom w:val="nil"/>
              <w:right w:val="nil"/>
            </w:tcBorders>
            <w:shd w:val="clear" w:color="auto" w:fill="auto"/>
            <w:noWrap/>
            <w:vAlign w:val="center"/>
            <w:hideMark/>
          </w:tcPr>
          <w:p w14:paraId="442820C0" w14:textId="77777777" w:rsidR="00F0098D" w:rsidRPr="00F915D7" w:rsidRDefault="00F0098D" w:rsidP="00B10FD6">
            <w:pPr>
              <w:rPr>
                <w:i/>
                <w:iCs/>
                <w:color w:val="000000"/>
                <w:sz w:val="20"/>
              </w:rPr>
            </w:pPr>
            <w:proofErr w:type="spellStart"/>
            <w:r w:rsidRPr="00F915D7">
              <w:rPr>
                <w:i/>
                <w:iCs/>
                <w:color w:val="000000"/>
                <w:sz w:val="20"/>
              </w:rPr>
              <w:t>Hygophum</w:t>
            </w:r>
            <w:proofErr w:type="spellEnd"/>
            <w:r w:rsidRPr="00F915D7">
              <w:rPr>
                <w:i/>
                <w:iCs/>
                <w:color w:val="000000"/>
                <w:sz w:val="20"/>
              </w:rPr>
              <w:t xml:space="preserve"> </w:t>
            </w:r>
            <w:proofErr w:type="spellStart"/>
            <w:r w:rsidRPr="00F915D7">
              <w:rPr>
                <w:i/>
                <w:iCs/>
                <w:color w:val="000000"/>
                <w:sz w:val="20"/>
              </w:rPr>
              <w:t>taaningi</w:t>
            </w:r>
            <w:proofErr w:type="spellEnd"/>
          </w:p>
        </w:tc>
        <w:tc>
          <w:tcPr>
            <w:tcW w:w="0" w:type="auto"/>
            <w:tcBorders>
              <w:top w:val="nil"/>
              <w:left w:val="nil"/>
              <w:bottom w:val="nil"/>
              <w:right w:val="nil"/>
            </w:tcBorders>
            <w:shd w:val="clear" w:color="auto" w:fill="auto"/>
            <w:noWrap/>
            <w:vAlign w:val="center"/>
            <w:hideMark/>
          </w:tcPr>
          <w:p w14:paraId="527D4CC7"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BF73EC4"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472FC230"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0E39953D"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521F0AE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BF2B756"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412D430" w14:textId="77777777" w:rsidTr="00B10FD6">
        <w:trPr>
          <w:trHeight w:val="20"/>
        </w:trPr>
        <w:tc>
          <w:tcPr>
            <w:tcW w:w="2070" w:type="dxa"/>
            <w:tcBorders>
              <w:top w:val="nil"/>
              <w:left w:val="nil"/>
              <w:bottom w:val="nil"/>
              <w:right w:val="nil"/>
            </w:tcBorders>
            <w:shd w:val="clear" w:color="auto" w:fill="auto"/>
            <w:noWrap/>
            <w:vAlign w:val="center"/>
            <w:hideMark/>
          </w:tcPr>
          <w:p w14:paraId="5A1CE042"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mollis</w:t>
            </w:r>
            <w:proofErr w:type="spellEnd"/>
          </w:p>
        </w:tc>
        <w:tc>
          <w:tcPr>
            <w:tcW w:w="0" w:type="auto"/>
            <w:tcBorders>
              <w:top w:val="nil"/>
              <w:left w:val="nil"/>
              <w:bottom w:val="nil"/>
              <w:right w:val="nil"/>
            </w:tcBorders>
            <w:shd w:val="clear" w:color="auto" w:fill="auto"/>
            <w:noWrap/>
            <w:vAlign w:val="center"/>
            <w:hideMark/>
          </w:tcPr>
          <w:p w14:paraId="20D426CF" w14:textId="77777777" w:rsidR="00F0098D" w:rsidRPr="00F915D7" w:rsidRDefault="00F0098D" w:rsidP="00B10FD6">
            <w:pPr>
              <w:jc w:val="center"/>
              <w:rPr>
                <w:color w:val="000000"/>
                <w:sz w:val="20"/>
              </w:rPr>
            </w:pPr>
            <w:r w:rsidRPr="00F915D7">
              <w:rPr>
                <w:color w:val="000000"/>
                <w:sz w:val="20"/>
              </w:rPr>
              <w:t>0.85</w:t>
            </w:r>
          </w:p>
        </w:tc>
        <w:tc>
          <w:tcPr>
            <w:tcW w:w="0" w:type="auto"/>
            <w:tcBorders>
              <w:top w:val="nil"/>
              <w:left w:val="nil"/>
              <w:bottom w:val="nil"/>
              <w:right w:val="nil"/>
            </w:tcBorders>
            <w:shd w:val="clear" w:color="auto" w:fill="auto"/>
            <w:noWrap/>
            <w:vAlign w:val="center"/>
            <w:hideMark/>
          </w:tcPr>
          <w:p w14:paraId="05E19D15" w14:textId="77777777" w:rsidR="00F0098D" w:rsidRPr="00F915D7" w:rsidRDefault="00F0098D" w:rsidP="00B10FD6">
            <w:pPr>
              <w:jc w:val="center"/>
              <w:rPr>
                <w:color w:val="000000"/>
                <w:sz w:val="20"/>
              </w:rPr>
            </w:pPr>
            <w:r w:rsidRPr="00F915D7">
              <w:rPr>
                <w:color w:val="000000"/>
                <w:sz w:val="20"/>
              </w:rPr>
              <w:t>0.05</w:t>
            </w:r>
          </w:p>
        </w:tc>
        <w:tc>
          <w:tcPr>
            <w:tcW w:w="0" w:type="auto"/>
            <w:tcBorders>
              <w:top w:val="nil"/>
              <w:left w:val="nil"/>
              <w:bottom w:val="nil"/>
              <w:right w:val="nil"/>
            </w:tcBorders>
            <w:shd w:val="clear" w:color="auto" w:fill="auto"/>
            <w:noWrap/>
            <w:vAlign w:val="center"/>
            <w:hideMark/>
          </w:tcPr>
          <w:p w14:paraId="3B53E5DA" w14:textId="77777777" w:rsidR="00F0098D" w:rsidRPr="00F915D7" w:rsidRDefault="00F0098D" w:rsidP="00B10FD6">
            <w:pPr>
              <w:jc w:val="center"/>
              <w:rPr>
                <w:color w:val="000000"/>
                <w:sz w:val="20"/>
              </w:rPr>
            </w:pPr>
            <w:r w:rsidRPr="00F915D7">
              <w:rPr>
                <w:color w:val="000000"/>
                <w:sz w:val="20"/>
              </w:rPr>
              <w:t>0.05</w:t>
            </w:r>
          </w:p>
        </w:tc>
        <w:tc>
          <w:tcPr>
            <w:tcW w:w="0" w:type="auto"/>
            <w:tcBorders>
              <w:top w:val="nil"/>
              <w:left w:val="nil"/>
              <w:bottom w:val="nil"/>
              <w:right w:val="nil"/>
            </w:tcBorders>
            <w:shd w:val="clear" w:color="auto" w:fill="auto"/>
            <w:noWrap/>
            <w:vAlign w:val="center"/>
            <w:hideMark/>
          </w:tcPr>
          <w:p w14:paraId="1CA5B104" w14:textId="77777777" w:rsidR="00F0098D" w:rsidRPr="00F915D7" w:rsidRDefault="00F0098D" w:rsidP="00B10FD6">
            <w:pPr>
              <w:jc w:val="center"/>
              <w:rPr>
                <w:color w:val="000000"/>
                <w:sz w:val="20"/>
              </w:rPr>
            </w:pPr>
            <w:r w:rsidRPr="00F915D7">
              <w:rPr>
                <w:color w:val="000000"/>
                <w:sz w:val="20"/>
              </w:rPr>
              <w:t>0.05</w:t>
            </w:r>
          </w:p>
        </w:tc>
        <w:tc>
          <w:tcPr>
            <w:tcW w:w="0" w:type="auto"/>
            <w:tcBorders>
              <w:top w:val="nil"/>
              <w:left w:val="nil"/>
              <w:bottom w:val="nil"/>
              <w:right w:val="nil"/>
            </w:tcBorders>
            <w:shd w:val="clear" w:color="auto" w:fill="auto"/>
            <w:noWrap/>
            <w:vAlign w:val="center"/>
            <w:hideMark/>
          </w:tcPr>
          <w:p w14:paraId="1B84B1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C9E6844" w14:textId="77777777" w:rsidR="00F0098D" w:rsidRPr="00F915D7" w:rsidRDefault="00F0098D" w:rsidP="00B10FD6">
            <w:pPr>
              <w:jc w:val="center"/>
              <w:rPr>
                <w:color w:val="000000"/>
                <w:sz w:val="20"/>
              </w:rPr>
            </w:pPr>
            <w:r w:rsidRPr="00F915D7">
              <w:rPr>
                <w:color w:val="000000"/>
                <w:sz w:val="20"/>
              </w:rPr>
              <w:t xml:space="preserve">McClain-Counts et al. 2017; Woodstock </w:t>
            </w:r>
            <w:r w:rsidRPr="00F915D7">
              <w:rPr>
                <w:color w:val="000000"/>
                <w:sz w:val="20"/>
              </w:rPr>
              <w:lastRenderedPageBreak/>
              <w:t>et al. 2020</w:t>
            </w:r>
          </w:p>
        </w:tc>
      </w:tr>
      <w:tr w:rsidR="00F0098D" w:rsidRPr="00DD1C58" w14:paraId="6ED53564" w14:textId="77777777" w:rsidTr="00B10FD6">
        <w:trPr>
          <w:trHeight w:val="20"/>
        </w:trPr>
        <w:tc>
          <w:tcPr>
            <w:tcW w:w="2070" w:type="dxa"/>
            <w:tcBorders>
              <w:top w:val="nil"/>
              <w:left w:val="nil"/>
              <w:bottom w:val="nil"/>
              <w:right w:val="nil"/>
            </w:tcBorders>
            <w:shd w:val="clear" w:color="auto" w:fill="auto"/>
            <w:noWrap/>
            <w:vAlign w:val="center"/>
            <w:hideMark/>
          </w:tcPr>
          <w:p w14:paraId="11632D53" w14:textId="77777777" w:rsidR="00F0098D" w:rsidRPr="00F915D7" w:rsidRDefault="00F0098D" w:rsidP="00B10FD6">
            <w:pPr>
              <w:rPr>
                <w:i/>
                <w:iCs/>
                <w:color w:val="000000"/>
                <w:sz w:val="20"/>
              </w:rPr>
            </w:pPr>
            <w:proofErr w:type="spellStart"/>
            <w:r w:rsidRPr="00F915D7">
              <w:rPr>
                <w:i/>
                <w:iCs/>
                <w:color w:val="000000"/>
                <w:sz w:val="20"/>
              </w:rPr>
              <w:lastRenderedPageBreak/>
              <w:t>Euthynnus</w:t>
            </w:r>
            <w:proofErr w:type="spellEnd"/>
            <w:r w:rsidRPr="00F915D7">
              <w:rPr>
                <w:i/>
                <w:iCs/>
                <w:color w:val="000000"/>
                <w:sz w:val="20"/>
              </w:rPr>
              <w:t xml:space="preserve"> </w:t>
            </w:r>
            <w:proofErr w:type="spellStart"/>
            <w:r w:rsidRPr="00F915D7">
              <w:rPr>
                <w:i/>
                <w:iCs/>
                <w:color w:val="000000"/>
                <w:sz w:val="20"/>
              </w:rPr>
              <w:t>alletteratus</w:t>
            </w:r>
            <w:proofErr w:type="spellEnd"/>
          </w:p>
        </w:tc>
        <w:tc>
          <w:tcPr>
            <w:tcW w:w="0" w:type="auto"/>
            <w:tcBorders>
              <w:top w:val="nil"/>
              <w:left w:val="nil"/>
              <w:bottom w:val="nil"/>
              <w:right w:val="nil"/>
            </w:tcBorders>
            <w:shd w:val="clear" w:color="auto" w:fill="auto"/>
            <w:noWrap/>
            <w:vAlign w:val="center"/>
            <w:hideMark/>
          </w:tcPr>
          <w:p w14:paraId="24CE94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427D4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71AA14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3AAB3A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6BA0B3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A4D341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A8A771A" w14:textId="77777777" w:rsidTr="00B10FD6">
        <w:trPr>
          <w:trHeight w:val="20"/>
        </w:trPr>
        <w:tc>
          <w:tcPr>
            <w:tcW w:w="2070" w:type="dxa"/>
            <w:tcBorders>
              <w:top w:val="nil"/>
              <w:left w:val="nil"/>
              <w:bottom w:val="nil"/>
              <w:right w:val="nil"/>
            </w:tcBorders>
            <w:shd w:val="clear" w:color="auto" w:fill="auto"/>
            <w:noWrap/>
            <w:vAlign w:val="center"/>
            <w:hideMark/>
          </w:tcPr>
          <w:p w14:paraId="046E3D03" w14:textId="77777777" w:rsidR="00F0098D" w:rsidRPr="00F915D7" w:rsidRDefault="00F0098D" w:rsidP="00B10FD6">
            <w:pPr>
              <w:rPr>
                <w:i/>
                <w:iCs/>
                <w:color w:val="000000"/>
                <w:sz w:val="20"/>
              </w:rPr>
            </w:pPr>
            <w:proofErr w:type="spellStart"/>
            <w:r w:rsidRPr="00F915D7">
              <w:rPr>
                <w:i/>
                <w:iCs/>
                <w:color w:val="000000"/>
                <w:sz w:val="20"/>
              </w:rPr>
              <w:t>Caranx</w:t>
            </w:r>
            <w:proofErr w:type="spellEnd"/>
            <w:r w:rsidRPr="00F915D7">
              <w:rPr>
                <w:i/>
                <w:iCs/>
                <w:color w:val="000000"/>
                <w:sz w:val="20"/>
              </w:rPr>
              <w:t xml:space="preserve"> </w:t>
            </w:r>
            <w:proofErr w:type="spellStart"/>
            <w:r w:rsidRPr="00F915D7">
              <w:rPr>
                <w:i/>
                <w:iCs/>
                <w:color w:val="000000"/>
                <w:sz w:val="20"/>
              </w:rPr>
              <w:t>crysos</w:t>
            </w:r>
            <w:proofErr w:type="spellEnd"/>
          </w:p>
        </w:tc>
        <w:tc>
          <w:tcPr>
            <w:tcW w:w="0" w:type="auto"/>
            <w:tcBorders>
              <w:top w:val="nil"/>
              <w:left w:val="nil"/>
              <w:bottom w:val="nil"/>
              <w:right w:val="nil"/>
            </w:tcBorders>
            <w:shd w:val="clear" w:color="auto" w:fill="auto"/>
            <w:noWrap/>
            <w:vAlign w:val="center"/>
            <w:hideMark/>
          </w:tcPr>
          <w:p w14:paraId="14273CF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05B5F6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C687DD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FB05F2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3EF79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6AC497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91641AC" w14:textId="77777777" w:rsidTr="00B10FD6">
        <w:trPr>
          <w:trHeight w:val="20"/>
        </w:trPr>
        <w:tc>
          <w:tcPr>
            <w:tcW w:w="2070" w:type="dxa"/>
            <w:tcBorders>
              <w:top w:val="nil"/>
              <w:left w:val="nil"/>
              <w:bottom w:val="nil"/>
              <w:right w:val="nil"/>
            </w:tcBorders>
            <w:shd w:val="clear" w:color="auto" w:fill="auto"/>
            <w:noWrap/>
            <w:vAlign w:val="center"/>
            <w:hideMark/>
          </w:tcPr>
          <w:p w14:paraId="6D07EE5E" w14:textId="77777777" w:rsidR="00F0098D" w:rsidRPr="00F915D7" w:rsidRDefault="00F0098D" w:rsidP="00B10FD6">
            <w:pPr>
              <w:rPr>
                <w:i/>
                <w:iCs/>
                <w:color w:val="000000"/>
                <w:sz w:val="20"/>
              </w:rPr>
            </w:pPr>
            <w:proofErr w:type="spellStart"/>
            <w:r w:rsidRPr="00F915D7">
              <w:rPr>
                <w:i/>
                <w:iCs/>
                <w:color w:val="000000"/>
                <w:sz w:val="20"/>
              </w:rPr>
              <w:t>Caranx</w:t>
            </w:r>
            <w:proofErr w:type="spellEnd"/>
          </w:p>
        </w:tc>
        <w:tc>
          <w:tcPr>
            <w:tcW w:w="0" w:type="auto"/>
            <w:tcBorders>
              <w:top w:val="nil"/>
              <w:left w:val="nil"/>
              <w:bottom w:val="nil"/>
              <w:right w:val="nil"/>
            </w:tcBorders>
            <w:shd w:val="clear" w:color="auto" w:fill="auto"/>
            <w:noWrap/>
            <w:vAlign w:val="center"/>
            <w:hideMark/>
          </w:tcPr>
          <w:p w14:paraId="645088C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09B30A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A636A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8BA98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F3142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758147A"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DE1347C" w14:textId="77777777" w:rsidTr="00B10FD6">
        <w:trPr>
          <w:trHeight w:val="20"/>
        </w:trPr>
        <w:tc>
          <w:tcPr>
            <w:tcW w:w="2070" w:type="dxa"/>
            <w:tcBorders>
              <w:top w:val="nil"/>
              <w:left w:val="nil"/>
              <w:bottom w:val="nil"/>
              <w:right w:val="nil"/>
            </w:tcBorders>
            <w:shd w:val="clear" w:color="auto" w:fill="auto"/>
            <w:noWrap/>
            <w:vAlign w:val="center"/>
            <w:hideMark/>
          </w:tcPr>
          <w:p w14:paraId="55E2238C" w14:textId="77777777" w:rsidR="00F0098D" w:rsidRPr="00F915D7" w:rsidRDefault="00F0098D" w:rsidP="00B10FD6">
            <w:pPr>
              <w:rPr>
                <w:i/>
                <w:iCs/>
                <w:color w:val="000000"/>
                <w:sz w:val="20"/>
              </w:rPr>
            </w:pPr>
            <w:proofErr w:type="spellStart"/>
            <w:r w:rsidRPr="00F915D7">
              <w:rPr>
                <w:i/>
                <w:iCs/>
                <w:color w:val="000000"/>
                <w:sz w:val="20"/>
              </w:rPr>
              <w:t>Vinciguerria</w:t>
            </w:r>
            <w:proofErr w:type="spellEnd"/>
            <w:r w:rsidRPr="00F915D7">
              <w:rPr>
                <w:i/>
                <w:iCs/>
                <w:color w:val="000000"/>
                <w:sz w:val="20"/>
              </w:rPr>
              <w:t xml:space="preserve"> </w:t>
            </w:r>
            <w:proofErr w:type="spellStart"/>
            <w:r w:rsidRPr="00F915D7">
              <w:rPr>
                <w:i/>
                <w:iCs/>
                <w:color w:val="000000"/>
                <w:sz w:val="20"/>
              </w:rPr>
              <w:t>nimbaria</w:t>
            </w:r>
            <w:proofErr w:type="spellEnd"/>
          </w:p>
        </w:tc>
        <w:tc>
          <w:tcPr>
            <w:tcW w:w="0" w:type="auto"/>
            <w:tcBorders>
              <w:top w:val="nil"/>
              <w:left w:val="nil"/>
              <w:bottom w:val="nil"/>
              <w:right w:val="nil"/>
            </w:tcBorders>
            <w:shd w:val="clear" w:color="auto" w:fill="auto"/>
            <w:noWrap/>
            <w:vAlign w:val="center"/>
            <w:hideMark/>
          </w:tcPr>
          <w:p w14:paraId="5F7A9750" w14:textId="77777777" w:rsidR="00F0098D" w:rsidRPr="00F915D7" w:rsidRDefault="00F0098D" w:rsidP="00B10FD6">
            <w:pPr>
              <w:jc w:val="center"/>
              <w:rPr>
                <w:color w:val="000000"/>
                <w:sz w:val="20"/>
              </w:rPr>
            </w:pPr>
            <w:r w:rsidRPr="00F915D7">
              <w:rPr>
                <w:color w:val="000000"/>
                <w:sz w:val="20"/>
              </w:rPr>
              <w:t>0.685</w:t>
            </w:r>
          </w:p>
        </w:tc>
        <w:tc>
          <w:tcPr>
            <w:tcW w:w="0" w:type="auto"/>
            <w:tcBorders>
              <w:top w:val="nil"/>
              <w:left w:val="nil"/>
              <w:bottom w:val="nil"/>
              <w:right w:val="nil"/>
            </w:tcBorders>
            <w:shd w:val="clear" w:color="auto" w:fill="auto"/>
            <w:noWrap/>
            <w:vAlign w:val="center"/>
            <w:hideMark/>
          </w:tcPr>
          <w:p w14:paraId="7D0BAFA6"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445E8078" w14:textId="77777777" w:rsidR="00F0098D" w:rsidRPr="00F915D7" w:rsidRDefault="00F0098D" w:rsidP="00B10FD6">
            <w:pPr>
              <w:jc w:val="center"/>
              <w:rPr>
                <w:color w:val="000000"/>
                <w:sz w:val="20"/>
              </w:rPr>
            </w:pPr>
            <w:r w:rsidRPr="00F915D7">
              <w:rPr>
                <w:color w:val="000000"/>
                <w:sz w:val="20"/>
              </w:rPr>
              <w:t>0.299</w:t>
            </w:r>
          </w:p>
        </w:tc>
        <w:tc>
          <w:tcPr>
            <w:tcW w:w="0" w:type="auto"/>
            <w:tcBorders>
              <w:top w:val="nil"/>
              <w:left w:val="nil"/>
              <w:bottom w:val="nil"/>
              <w:right w:val="nil"/>
            </w:tcBorders>
            <w:shd w:val="clear" w:color="auto" w:fill="auto"/>
            <w:noWrap/>
            <w:vAlign w:val="center"/>
            <w:hideMark/>
          </w:tcPr>
          <w:p w14:paraId="78735D8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D7C70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CFB405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BF1F355" w14:textId="77777777" w:rsidTr="00B10FD6">
        <w:trPr>
          <w:trHeight w:val="20"/>
        </w:trPr>
        <w:tc>
          <w:tcPr>
            <w:tcW w:w="2070" w:type="dxa"/>
            <w:tcBorders>
              <w:top w:val="nil"/>
              <w:left w:val="nil"/>
              <w:bottom w:val="nil"/>
              <w:right w:val="nil"/>
            </w:tcBorders>
            <w:shd w:val="clear" w:color="auto" w:fill="auto"/>
            <w:noWrap/>
            <w:vAlign w:val="center"/>
            <w:hideMark/>
          </w:tcPr>
          <w:p w14:paraId="53A746E6" w14:textId="77777777" w:rsidR="00F0098D" w:rsidRPr="00F915D7" w:rsidRDefault="00F0098D" w:rsidP="00B10FD6">
            <w:pPr>
              <w:rPr>
                <w:i/>
                <w:iCs/>
                <w:color w:val="000000"/>
                <w:sz w:val="20"/>
              </w:rPr>
            </w:pPr>
            <w:proofErr w:type="spellStart"/>
            <w:r w:rsidRPr="00F915D7">
              <w:rPr>
                <w:i/>
                <w:iCs/>
                <w:color w:val="000000"/>
                <w:sz w:val="20"/>
              </w:rPr>
              <w:t>Acanthurus</w:t>
            </w:r>
            <w:proofErr w:type="spellEnd"/>
          </w:p>
        </w:tc>
        <w:tc>
          <w:tcPr>
            <w:tcW w:w="0" w:type="auto"/>
            <w:tcBorders>
              <w:top w:val="nil"/>
              <w:left w:val="nil"/>
              <w:bottom w:val="nil"/>
              <w:right w:val="nil"/>
            </w:tcBorders>
            <w:shd w:val="clear" w:color="auto" w:fill="auto"/>
            <w:noWrap/>
            <w:vAlign w:val="center"/>
            <w:hideMark/>
          </w:tcPr>
          <w:p w14:paraId="5357B4D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6C1099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69A119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A1B3F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982942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17977B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A843E1C" w14:textId="77777777" w:rsidTr="00B10FD6">
        <w:trPr>
          <w:trHeight w:val="20"/>
        </w:trPr>
        <w:tc>
          <w:tcPr>
            <w:tcW w:w="2070" w:type="dxa"/>
            <w:tcBorders>
              <w:top w:val="nil"/>
              <w:left w:val="nil"/>
              <w:bottom w:val="nil"/>
              <w:right w:val="nil"/>
            </w:tcBorders>
            <w:shd w:val="clear" w:color="auto" w:fill="auto"/>
            <w:noWrap/>
            <w:vAlign w:val="center"/>
            <w:hideMark/>
          </w:tcPr>
          <w:p w14:paraId="4C10CD88" w14:textId="77777777" w:rsidR="00F0098D" w:rsidRPr="00F915D7" w:rsidRDefault="00F0098D" w:rsidP="00B10FD6">
            <w:pPr>
              <w:rPr>
                <w:i/>
                <w:iCs/>
                <w:color w:val="000000"/>
                <w:sz w:val="20"/>
              </w:rPr>
            </w:pPr>
            <w:proofErr w:type="spellStart"/>
            <w:r w:rsidRPr="00F915D7">
              <w:rPr>
                <w:i/>
                <w:iCs/>
                <w:color w:val="000000"/>
                <w:sz w:val="20"/>
              </w:rPr>
              <w:t>Myctophum</w:t>
            </w:r>
            <w:proofErr w:type="spellEnd"/>
            <w:r w:rsidRPr="00F915D7">
              <w:rPr>
                <w:i/>
                <w:iCs/>
                <w:color w:val="000000"/>
                <w:sz w:val="20"/>
              </w:rPr>
              <w:t xml:space="preserve"> affine</w:t>
            </w:r>
          </w:p>
        </w:tc>
        <w:tc>
          <w:tcPr>
            <w:tcW w:w="0" w:type="auto"/>
            <w:tcBorders>
              <w:top w:val="nil"/>
              <w:left w:val="nil"/>
              <w:bottom w:val="nil"/>
              <w:right w:val="nil"/>
            </w:tcBorders>
            <w:shd w:val="clear" w:color="auto" w:fill="auto"/>
            <w:noWrap/>
            <w:vAlign w:val="center"/>
            <w:hideMark/>
          </w:tcPr>
          <w:p w14:paraId="3BA9C97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BA221F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5FDA46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E98A23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093E49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4B40DDA" w14:textId="77777777" w:rsidR="00F0098D" w:rsidRPr="00F915D7" w:rsidRDefault="00F0098D" w:rsidP="00B10FD6">
            <w:pPr>
              <w:jc w:val="center"/>
              <w:rPr>
                <w:color w:val="000000"/>
                <w:sz w:val="20"/>
              </w:rPr>
            </w:pPr>
            <w:r w:rsidRPr="00F915D7">
              <w:rPr>
                <w:color w:val="000000"/>
                <w:sz w:val="20"/>
              </w:rPr>
              <w:t>McClain-Counts et al. 2017</w:t>
            </w:r>
          </w:p>
        </w:tc>
      </w:tr>
      <w:tr w:rsidR="00F0098D" w:rsidRPr="00DD1C58" w14:paraId="7C699F1D" w14:textId="77777777" w:rsidTr="00B10FD6">
        <w:trPr>
          <w:trHeight w:val="20"/>
        </w:trPr>
        <w:tc>
          <w:tcPr>
            <w:tcW w:w="2070" w:type="dxa"/>
            <w:tcBorders>
              <w:top w:val="nil"/>
              <w:left w:val="nil"/>
              <w:bottom w:val="nil"/>
              <w:right w:val="nil"/>
            </w:tcBorders>
            <w:shd w:val="clear" w:color="auto" w:fill="auto"/>
            <w:noWrap/>
            <w:vAlign w:val="center"/>
            <w:hideMark/>
          </w:tcPr>
          <w:p w14:paraId="4E4F9C47" w14:textId="77777777" w:rsidR="00F0098D" w:rsidRPr="00F915D7" w:rsidRDefault="00F0098D" w:rsidP="00B10FD6">
            <w:pPr>
              <w:rPr>
                <w:i/>
                <w:iCs/>
                <w:color w:val="000000"/>
                <w:sz w:val="20"/>
              </w:rPr>
            </w:pPr>
            <w:proofErr w:type="spellStart"/>
            <w:r w:rsidRPr="00F915D7">
              <w:rPr>
                <w:i/>
                <w:iCs/>
                <w:color w:val="000000"/>
                <w:sz w:val="20"/>
              </w:rPr>
              <w:t>Nannobrachium</w:t>
            </w:r>
            <w:proofErr w:type="spellEnd"/>
          </w:p>
        </w:tc>
        <w:tc>
          <w:tcPr>
            <w:tcW w:w="0" w:type="auto"/>
            <w:tcBorders>
              <w:top w:val="nil"/>
              <w:left w:val="nil"/>
              <w:bottom w:val="nil"/>
              <w:right w:val="nil"/>
            </w:tcBorders>
            <w:shd w:val="clear" w:color="auto" w:fill="auto"/>
            <w:noWrap/>
            <w:vAlign w:val="center"/>
            <w:hideMark/>
          </w:tcPr>
          <w:p w14:paraId="5F2B1D0B"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14061341"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481D5970"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28FCF9B4"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0C0423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5E48FB4"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64EE7F9" w14:textId="77777777" w:rsidTr="00B10FD6">
        <w:trPr>
          <w:trHeight w:val="20"/>
        </w:trPr>
        <w:tc>
          <w:tcPr>
            <w:tcW w:w="2070" w:type="dxa"/>
            <w:tcBorders>
              <w:top w:val="nil"/>
              <w:left w:val="nil"/>
              <w:bottom w:val="nil"/>
              <w:right w:val="nil"/>
            </w:tcBorders>
            <w:shd w:val="clear" w:color="auto" w:fill="auto"/>
            <w:noWrap/>
            <w:vAlign w:val="center"/>
            <w:hideMark/>
          </w:tcPr>
          <w:p w14:paraId="7B0A1A9C" w14:textId="77777777" w:rsidR="00F0098D" w:rsidRPr="00F915D7" w:rsidRDefault="00F0098D" w:rsidP="00B10FD6">
            <w:pPr>
              <w:rPr>
                <w:i/>
                <w:iCs/>
                <w:color w:val="000000"/>
                <w:sz w:val="20"/>
              </w:rPr>
            </w:pPr>
            <w:proofErr w:type="spellStart"/>
            <w:r w:rsidRPr="00F915D7">
              <w:rPr>
                <w:i/>
                <w:iCs/>
                <w:color w:val="000000"/>
                <w:sz w:val="20"/>
              </w:rPr>
              <w:t>Scopeloberyx</w:t>
            </w:r>
            <w:proofErr w:type="spellEnd"/>
            <w:r w:rsidRPr="00F915D7">
              <w:rPr>
                <w:i/>
                <w:iCs/>
                <w:color w:val="000000"/>
                <w:sz w:val="20"/>
              </w:rPr>
              <w:t xml:space="preserve"> </w:t>
            </w:r>
            <w:proofErr w:type="spellStart"/>
            <w:r w:rsidRPr="00F915D7">
              <w:rPr>
                <w:i/>
                <w:iCs/>
                <w:color w:val="000000"/>
                <w:sz w:val="20"/>
              </w:rPr>
              <w:t>opisthopterus</w:t>
            </w:r>
            <w:proofErr w:type="spellEnd"/>
          </w:p>
        </w:tc>
        <w:tc>
          <w:tcPr>
            <w:tcW w:w="0" w:type="auto"/>
            <w:tcBorders>
              <w:top w:val="nil"/>
              <w:left w:val="nil"/>
              <w:bottom w:val="nil"/>
              <w:right w:val="nil"/>
            </w:tcBorders>
            <w:shd w:val="clear" w:color="auto" w:fill="auto"/>
            <w:noWrap/>
            <w:vAlign w:val="center"/>
            <w:hideMark/>
          </w:tcPr>
          <w:p w14:paraId="4DABD545"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5421A8FC"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2A5C9B1F"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3DB7CA5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EDAD39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BF3E2C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943893F" w14:textId="77777777" w:rsidTr="00B10FD6">
        <w:trPr>
          <w:trHeight w:val="20"/>
        </w:trPr>
        <w:tc>
          <w:tcPr>
            <w:tcW w:w="2070" w:type="dxa"/>
            <w:tcBorders>
              <w:top w:val="nil"/>
              <w:left w:val="nil"/>
              <w:bottom w:val="nil"/>
              <w:right w:val="nil"/>
            </w:tcBorders>
            <w:shd w:val="clear" w:color="auto" w:fill="auto"/>
            <w:noWrap/>
            <w:vAlign w:val="center"/>
            <w:hideMark/>
          </w:tcPr>
          <w:p w14:paraId="6C25F779" w14:textId="77777777" w:rsidR="00F0098D" w:rsidRPr="00F915D7" w:rsidRDefault="00F0098D" w:rsidP="00B10FD6">
            <w:pPr>
              <w:rPr>
                <w:i/>
                <w:iCs/>
                <w:color w:val="000000"/>
                <w:sz w:val="20"/>
              </w:rPr>
            </w:pPr>
            <w:proofErr w:type="spellStart"/>
            <w:r w:rsidRPr="00F915D7">
              <w:rPr>
                <w:i/>
                <w:iCs/>
                <w:color w:val="000000"/>
                <w:sz w:val="20"/>
              </w:rPr>
              <w:t>Diplospinus</w:t>
            </w:r>
            <w:proofErr w:type="spellEnd"/>
            <w:r w:rsidRPr="00F915D7">
              <w:rPr>
                <w:i/>
                <w:iCs/>
                <w:color w:val="000000"/>
                <w:sz w:val="20"/>
              </w:rPr>
              <w:t xml:space="preserve"> </w:t>
            </w:r>
            <w:proofErr w:type="spellStart"/>
            <w:r w:rsidRPr="00F915D7">
              <w:rPr>
                <w:i/>
                <w:iCs/>
                <w:color w:val="000000"/>
                <w:sz w:val="20"/>
              </w:rPr>
              <w:t>multistriatus</w:t>
            </w:r>
            <w:proofErr w:type="spellEnd"/>
          </w:p>
        </w:tc>
        <w:tc>
          <w:tcPr>
            <w:tcW w:w="0" w:type="auto"/>
            <w:tcBorders>
              <w:top w:val="nil"/>
              <w:left w:val="nil"/>
              <w:bottom w:val="nil"/>
              <w:right w:val="nil"/>
            </w:tcBorders>
            <w:shd w:val="clear" w:color="auto" w:fill="auto"/>
            <w:noWrap/>
            <w:vAlign w:val="center"/>
            <w:hideMark/>
          </w:tcPr>
          <w:p w14:paraId="0793C9C2" w14:textId="77777777" w:rsidR="00F0098D" w:rsidRPr="00F915D7" w:rsidRDefault="00F0098D" w:rsidP="00B10FD6">
            <w:pPr>
              <w:jc w:val="center"/>
              <w:rPr>
                <w:color w:val="000000"/>
                <w:sz w:val="20"/>
              </w:rPr>
            </w:pPr>
            <w:r w:rsidRPr="00F915D7">
              <w:rPr>
                <w:color w:val="000000"/>
                <w:sz w:val="20"/>
              </w:rPr>
              <w:t>0.144</w:t>
            </w:r>
          </w:p>
        </w:tc>
        <w:tc>
          <w:tcPr>
            <w:tcW w:w="0" w:type="auto"/>
            <w:tcBorders>
              <w:top w:val="nil"/>
              <w:left w:val="nil"/>
              <w:bottom w:val="nil"/>
              <w:right w:val="nil"/>
            </w:tcBorders>
            <w:shd w:val="clear" w:color="auto" w:fill="auto"/>
            <w:noWrap/>
            <w:vAlign w:val="center"/>
            <w:hideMark/>
          </w:tcPr>
          <w:p w14:paraId="4BAFC11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08E5562" w14:textId="77777777" w:rsidR="00F0098D" w:rsidRPr="00F915D7" w:rsidRDefault="00F0098D" w:rsidP="00B10FD6">
            <w:pPr>
              <w:jc w:val="center"/>
              <w:rPr>
                <w:color w:val="000000"/>
                <w:sz w:val="20"/>
              </w:rPr>
            </w:pPr>
            <w:r w:rsidRPr="00F915D7">
              <w:rPr>
                <w:color w:val="000000"/>
                <w:sz w:val="20"/>
              </w:rPr>
              <w:t>0.851</w:t>
            </w:r>
          </w:p>
        </w:tc>
        <w:tc>
          <w:tcPr>
            <w:tcW w:w="0" w:type="auto"/>
            <w:tcBorders>
              <w:top w:val="nil"/>
              <w:left w:val="nil"/>
              <w:bottom w:val="nil"/>
              <w:right w:val="nil"/>
            </w:tcBorders>
            <w:shd w:val="clear" w:color="auto" w:fill="auto"/>
            <w:noWrap/>
            <w:vAlign w:val="center"/>
            <w:hideMark/>
          </w:tcPr>
          <w:p w14:paraId="5F6E70E2"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AED779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3121F3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6CFB3D0" w14:textId="77777777" w:rsidTr="00B10FD6">
        <w:trPr>
          <w:trHeight w:val="20"/>
        </w:trPr>
        <w:tc>
          <w:tcPr>
            <w:tcW w:w="2070" w:type="dxa"/>
            <w:tcBorders>
              <w:top w:val="nil"/>
              <w:left w:val="nil"/>
              <w:bottom w:val="nil"/>
              <w:right w:val="nil"/>
            </w:tcBorders>
            <w:shd w:val="clear" w:color="auto" w:fill="auto"/>
            <w:noWrap/>
            <w:vAlign w:val="center"/>
            <w:hideMark/>
          </w:tcPr>
          <w:p w14:paraId="4EF505D6" w14:textId="77777777" w:rsidR="00F0098D" w:rsidRPr="00F915D7" w:rsidRDefault="00F0098D" w:rsidP="00B10FD6">
            <w:pPr>
              <w:rPr>
                <w:i/>
                <w:iCs/>
                <w:color w:val="000000"/>
                <w:sz w:val="20"/>
              </w:rPr>
            </w:pPr>
            <w:proofErr w:type="spellStart"/>
            <w:r w:rsidRPr="00F915D7">
              <w:rPr>
                <w:i/>
                <w:iCs/>
                <w:color w:val="000000"/>
                <w:sz w:val="20"/>
              </w:rPr>
              <w:t>Balistidae</w:t>
            </w:r>
            <w:proofErr w:type="spellEnd"/>
          </w:p>
        </w:tc>
        <w:tc>
          <w:tcPr>
            <w:tcW w:w="0" w:type="auto"/>
            <w:tcBorders>
              <w:top w:val="nil"/>
              <w:left w:val="nil"/>
              <w:bottom w:val="nil"/>
              <w:right w:val="nil"/>
            </w:tcBorders>
            <w:shd w:val="clear" w:color="auto" w:fill="auto"/>
            <w:noWrap/>
            <w:vAlign w:val="center"/>
            <w:hideMark/>
          </w:tcPr>
          <w:p w14:paraId="28EDB55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2519E5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347F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90AEED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3799C8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B779D0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5A5D523" w14:textId="77777777" w:rsidTr="00B10FD6">
        <w:trPr>
          <w:trHeight w:val="20"/>
        </w:trPr>
        <w:tc>
          <w:tcPr>
            <w:tcW w:w="2070" w:type="dxa"/>
            <w:tcBorders>
              <w:top w:val="nil"/>
              <w:left w:val="nil"/>
              <w:bottom w:val="nil"/>
              <w:right w:val="nil"/>
            </w:tcBorders>
            <w:shd w:val="clear" w:color="auto" w:fill="auto"/>
            <w:noWrap/>
            <w:vAlign w:val="center"/>
            <w:hideMark/>
          </w:tcPr>
          <w:p w14:paraId="49321B16" w14:textId="77777777" w:rsidR="00F0098D" w:rsidRPr="00F915D7" w:rsidRDefault="00F0098D" w:rsidP="00B10FD6">
            <w:pPr>
              <w:rPr>
                <w:i/>
                <w:iCs/>
                <w:color w:val="000000"/>
                <w:sz w:val="20"/>
              </w:rPr>
            </w:pPr>
            <w:proofErr w:type="spellStart"/>
            <w:r w:rsidRPr="00F915D7">
              <w:rPr>
                <w:i/>
                <w:iCs/>
                <w:color w:val="000000"/>
                <w:sz w:val="20"/>
              </w:rPr>
              <w:t>Hygophum</w:t>
            </w:r>
            <w:proofErr w:type="spellEnd"/>
            <w:r w:rsidRPr="00F915D7">
              <w:rPr>
                <w:i/>
                <w:iCs/>
                <w:color w:val="000000"/>
                <w:sz w:val="20"/>
              </w:rPr>
              <w:t xml:space="preserve"> </w:t>
            </w:r>
            <w:proofErr w:type="spellStart"/>
            <w:r w:rsidRPr="00F915D7">
              <w:rPr>
                <w:i/>
                <w:iCs/>
                <w:color w:val="000000"/>
                <w:sz w:val="20"/>
              </w:rPr>
              <w:t>benoiti</w:t>
            </w:r>
            <w:proofErr w:type="spellEnd"/>
          </w:p>
        </w:tc>
        <w:tc>
          <w:tcPr>
            <w:tcW w:w="0" w:type="auto"/>
            <w:tcBorders>
              <w:top w:val="nil"/>
              <w:left w:val="nil"/>
              <w:bottom w:val="nil"/>
              <w:right w:val="nil"/>
            </w:tcBorders>
            <w:shd w:val="clear" w:color="auto" w:fill="auto"/>
            <w:noWrap/>
            <w:vAlign w:val="center"/>
            <w:hideMark/>
          </w:tcPr>
          <w:p w14:paraId="224603B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30A675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12A595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0B2C41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1A4E1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D32EC73" w14:textId="77777777" w:rsidR="00F0098D" w:rsidRPr="00F915D7" w:rsidRDefault="00F0098D" w:rsidP="00B10FD6">
            <w:pPr>
              <w:jc w:val="center"/>
              <w:rPr>
                <w:color w:val="000000"/>
                <w:sz w:val="20"/>
              </w:rPr>
            </w:pPr>
            <w:r w:rsidRPr="00F915D7">
              <w:rPr>
                <w:color w:val="000000"/>
                <w:sz w:val="20"/>
              </w:rPr>
              <w:t>McClain-Counts et al. 2017</w:t>
            </w:r>
          </w:p>
        </w:tc>
      </w:tr>
      <w:tr w:rsidR="00F0098D" w:rsidRPr="00DD1C58" w14:paraId="3F2D194A" w14:textId="77777777" w:rsidTr="00B10FD6">
        <w:trPr>
          <w:trHeight w:val="20"/>
        </w:trPr>
        <w:tc>
          <w:tcPr>
            <w:tcW w:w="2070" w:type="dxa"/>
            <w:tcBorders>
              <w:top w:val="nil"/>
              <w:left w:val="nil"/>
              <w:bottom w:val="nil"/>
              <w:right w:val="nil"/>
            </w:tcBorders>
            <w:shd w:val="clear" w:color="auto" w:fill="auto"/>
            <w:noWrap/>
            <w:vAlign w:val="center"/>
            <w:hideMark/>
          </w:tcPr>
          <w:p w14:paraId="25EE85FE" w14:textId="77777777" w:rsidR="00F0098D" w:rsidRPr="00F915D7" w:rsidRDefault="00F0098D" w:rsidP="00B10FD6">
            <w:pPr>
              <w:rPr>
                <w:i/>
                <w:iCs/>
                <w:color w:val="000000"/>
                <w:sz w:val="20"/>
              </w:rPr>
            </w:pPr>
            <w:proofErr w:type="spellStart"/>
            <w:r w:rsidRPr="00F915D7">
              <w:rPr>
                <w:i/>
                <w:iCs/>
                <w:color w:val="000000"/>
                <w:sz w:val="20"/>
              </w:rPr>
              <w:t>Bolinichthys</w:t>
            </w:r>
            <w:proofErr w:type="spellEnd"/>
            <w:r w:rsidRPr="00F915D7">
              <w:rPr>
                <w:i/>
                <w:iCs/>
                <w:color w:val="000000"/>
                <w:sz w:val="20"/>
              </w:rPr>
              <w:t xml:space="preserve"> </w:t>
            </w:r>
            <w:proofErr w:type="spellStart"/>
            <w:r w:rsidRPr="00F915D7">
              <w:rPr>
                <w:i/>
                <w:iCs/>
                <w:color w:val="000000"/>
                <w:sz w:val="20"/>
              </w:rPr>
              <w:t>photothorax</w:t>
            </w:r>
            <w:proofErr w:type="spellEnd"/>
          </w:p>
        </w:tc>
        <w:tc>
          <w:tcPr>
            <w:tcW w:w="0" w:type="auto"/>
            <w:tcBorders>
              <w:top w:val="nil"/>
              <w:left w:val="nil"/>
              <w:bottom w:val="nil"/>
              <w:right w:val="nil"/>
            </w:tcBorders>
            <w:shd w:val="clear" w:color="auto" w:fill="auto"/>
            <w:noWrap/>
            <w:vAlign w:val="center"/>
            <w:hideMark/>
          </w:tcPr>
          <w:p w14:paraId="4A9738CA"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66A7D38"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E528D08"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1FF954E2"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3B3A27E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11AE0C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9F5CF1E" w14:textId="77777777" w:rsidTr="00B10FD6">
        <w:trPr>
          <w:trHeight w:val="20"/>
        </w:trPr>
        <w:tc>
          <w:tcPr>
            <w:tcW w:w="2070" w:type="dxa"/>
            <w:tcBorders>
              <w:top w:val="nil"/>
              <w:left w:val="nil"/>
              <w:bottom w:val="nil"/>
              <w:right w:val="nil"/>
            </w:tcBorders>
            <w:shd w:val="clear" w:color="auto" w:fill="auto"/>
            <w:noWrap/>
            <w:vAlign w:val="center"/>
            <w:hideMark/>
          </w:tcPr>
          <w:p w14:paraId="4030092B" w14:textId="77777777" w:rsidR="00F0098D" w:rsidRPr="00F915D7" w:rsidRDefault="00F0098D" w:rsidP="00B10FD6">
            <w:pPr>
              <w:rPr>
                <w:i/>
                <w:iCs/>
                <w:color w:val="000000"/>
                <w:sz w:val="20"/>
              </w:rPr>
            </w:pPr>
            <w:proofErr w:type="spellStart"/>
            <w:r w:rsidRPr="00F915D7">
              <w:rPr>
                <w:i/>
                <w:iCs/>
                <w:color w:val="000000"/>
                <w:sz w:val="20"/>
              </w:rPr>
              <w:t>Photostomias</w:t>
            </w:r>
            <w:proofErr w:type="spellEnd"/>
            <w:r w:rsidRPr="00F915D7">
              <w:rPr>
                <w:i/>
                <w:iCs/>
                <w:color w:val="000000"/>
                <w:sz w:val="20"/>
              </w:rPr>
              <w:t xml:space="preserve"> </w:t>
            </w:r>
            <w:proofErr w:type="spellStart"/>
            <w:r w:rsidRPr="00F915D7">
              <w:rPr>
                <w:i/>
                <w:iCs/>
                <w:color w:val="000000"/>
                <w:sz w:val="20"/>
              </w:rPr>
              <w:t>guernei</w:t>
            </w:r>
            <w:proofErr w:type="spellEnd"/>
          </w:p>
        </w:tc>
        <w:tc>
          <w:tcPr>
            <w:tcW w:w="0" w:type="auto"/>
            <w:tcBorders>
              <w:top w:val="nil"/>
              <w:left w:val="nil"/>
              <w:bottom w:val="nil"/>
              <w:right w:val="nil"/>
            </w:tcBorders>
            <w:shd w:val="clear" w:color="auto" w:fill="auto"/>
            <w:noWrap/>
            <w:vAlign w:val="center"/>
            <w:hideMark/>
          </w:tcPr>
          <w:p w14:paraId="0DDC95E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270A7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6C749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65D1CB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D2322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8016E6A"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7E6465AF" w14:textId="77777777" w:rsidTr="00B10FD6">
        <w:trPr>
          <w:trHeight w:val="20"/>
        </w:trPr>
        <w:tc>
          <w:tcPr>
            <w:tcW w:w="2070" w:type="dxa"/>
            <w:tcBorders>
              <w:top w:val="nil"/>
              <w:left w:val="nil"/>
              <w:bottom w:val="nil"/>
              <w:right w:val="nil"/>
            </w:tcBorders>
            <w:shd w:val="clear" w:color="auto" w:fill="auto"/>
            <w:noWrap/>
            <w:vAlign w:val="center"/>
            <w:hideMark/>
          </w:tcPr>
          <w:p w14:paraId="1617A06C" w14:textId="77777777" w:rsidR="00F0098D" w:rsidRPr="00F915D7" w:rsidRDefault="00F0098D" w:rsidP="00B10FD6">
            <w:pPr>
              <w:rPr>
                <w:i/>
                <w:iCs/>
                <w:color w:val="000000"/>
                <w:sz w:val="20"/>
              </w:rPr>
            </w:pPr>
            <w:proofErr w:type="spellStart"/>
            <w:r w:rsidRPr="00F915D7">
              <w:rPr>
                <w:i/>
                <w:iCs/>
                <w:color w:val="000000"/>
                <w:sz w:val="20"/>
              </w:rPr>
              <w:t>Omosudis</w:t>
            </w:r>
            <w:proofErr w:type="spellEnd"/>
            <w:r w:rsidRPr="00F915D7">
              <w:rPr>
                <w:i/>
                <w:iCs/>
                <w:color w:val="000000"/>
                <w:sz w:val="20"/>
              </w:rPr>
              <w:t xml:space="preserve"> </w:t>
            </w:r>
            <w:proofErr w:type="spellStart"/>
            <w:r w:rsidRPr="00F915D7">
              <w:rPr>
                <w:i/>
                <w:iCs/>
                <w:color w:val="000000"/>
                <w:sz w:val="20"/>
              </w:rPr>
              <w:t>lowii</w:t>
            </w:r>
            <w:proofErr w:type="spellEnd"/>
          </w:p>
        </w:tc>
        <w:tc>
          <w:tcPr>
            <w:tcW w:w="0" w:type="auto"/>
            <w:tcBorders>
              <w:top w:val="nil"/>
              <w:left w:val="nil"/>
              <w:bottom w:val="nil"/>
              <w:right w:val="nil"/>
            </w:tcBorders>
            <w:shd w:val="clear" w:color="auto" w:fill="auto"/>
            <w:noWrap/>
            <w:vAlign w:val="center"/>
            <w:hideMark/>
          </w:tcPr>
          <w:p w14:paraId="2371FFA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68F71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0DC1641" w14:textId="77777777" w:rsidR="00F0098D" w:rsidRPr="00F915D7" w:rsidRDefault="00F0098D" w:rsidP="00B10FD6">
            <w:pPr>
              <w:jc w:val="center"/>
              <w:rPr>
                <w:color w:val="000000"/>
                <w:sz w:val="20"/>
              </w:rPr>
            </w:pPr>
            <w:r w:rsidRPr="00F915D7">
              <w:rPr>
                <w:color w:val="000000"/>
                <w:sz w:val="20"/>
              </w:rPr>
              <w:t>0.323</w:t>
            </w:r>
          </w:p>
        </w:tc>
        <w:tc>
          <w:tcPr>
            <w:tcW w:w="0" w:type="auto"/>
            <w:tcBorders>
              <w:top w:val="nil"/>
              <w:left w:val="nil"/>
              <w:bottom w:val="nil"/>
              <w:right w:val="nil"/>
            </w:tcBorders>
            <w:shd w:val="clear" w:color="auto" w:fill="auto"/>
            <w:noWrap/>
            <w:vAlign w:val="center"/>
            <w:hideMark/>
          </w:tcPr>
          <w:p w14:paraId="564EA0D7" w14:textId="77777777" w:rsidR="00F0098D" w:rsidRPr="00F915D7" w:rsidRDefault="00F0098D" w:rsidP="00B10FD6">
            <w:pPr>
              <w:jc w:val="center"/>
              <w:rPr>
                <w:color w:val="000000"/>
                <w:sz w:val="20"/>
              </w:rPr>
            </w:pPr>
            <w:r w:rsidRPr="00F915D7">
              <w:rPr>
                <w:color w:val="000000"/>
                <w:sz w:val="20"/>
              </w:rPr>
              <w:t>0.677</w:t>
            </w:r>
          </w:p>
        </w:tc>
        <w:tc>
          <w:tcPr>
            <w:tcW w:w="0" w:type="auto"/>
            <w:tcBorders>
              <w:top w:val="nil"/>
              <w:left w:val="nil"/>
              <w:bottom w:val="nil"/>
              <w:right w:val="nil"/>
            </w:tcBorders>
            <w:shd w:val="clear" w:color="auto" w:fill="auto"/>
            <w:noWrap/>
            <w:vAlign w:val="center"/>
            <w:hideMark/>
          </w:tcPr>
          <w:p w14:paraId="217D412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D39685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1789F6C" w14:textId="77777777" w:rsidTr="00B10FD6">
        <w:trPr>
          <w:trHeight w:val="20"/>
        </w:trPr>
        <w:tc>
          <w:tcPr>
            <w:tcW w:w="2070" w:type="dxa"/>
            <w:tcBorders>
              <w:top w:val="nil"/>
              <w:left w:val="nil"/>
              <w:bottom w:val="nil"/>
              <w:right w:val="nil"/>
            </w:tcBorders>
            <w:shd w:val="clear" w:color="auto" w:fill="auto"/>
            <w:noWrap/>
            <w:vAlign w:val="center"/>
            <w:hideMark/>
          </w:tcPr>
          <w:p w14:paraId="6C9DDE7C" w14:textId="77777777" w:rsidR="00F0098D" w:rsidRPr="00F915D7" w:rsidRDefault="00F0098D" w:rsidP="00B10FD6">
            <w:pPr>
              <w:rPr>
                <w:i/>
                <w:iCs/>
                <w:color w:val="000000"/>
                <w:sz w:val="20"/>
              </w:rPr>
            </w:pPr>
            <w:proofErr w:type="spellStart"/>
            <w:r w:rsidRPr="00F915D7">
              <w:rPr>
                <w:i/>
                <w:iCs/>
                <w:color w:val="000000"/>
                <w:sz w:val="20"/>
              </w:rPr>
              <w:t>Benthodesmus</w:t>
            </w:r>
            <w:proofErr w:type="spellEnd"/>
          </w:p>
        </w:tc>
        <w:tc>
          <w:tcPr>
            <w:tcW w:w="0" w:type="auto"/>
            <w:tcBorders>
              <w:top w:val="nil"/>
              <w:left w:val="nil"/>
              <w:bottom w:val="nil"/>
              <w:right w:val="nil"/>
            </w:tcBorders>
            <w:shd w:val="clear" w:color="auto" w:fill="auto"/>
            <w:noWrap/>
            <w:vAlign w:val="center"/>
            <w:hideMark/>
          </w:tcPr>
          <w:p w14:paraId="7F6D3B3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C86D80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19321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DA2AD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4EB283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C71B6A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0808E4F" w14:textId="77777777" w:rsidTr="00B10FD6">
        <w:trPr>
          <w:trHeight w:val="20"/>
        </w:trPr>
        <w:tc>
          <w:tcPr>
            <w:tcW w:w="2070" w:type="dxa"/>
            <w:tcBorders>
              <w:top w:val="nil"/>
              <w:left w:val="nil"/>
              <w:bottom w:val="nil"/>
              <w:right w:val="nil"/>
            </w:tcBorders>
            <w:shd w:val="clear" w:color="auto" w:fill="auto"/>
            <w:noWrap/>
            <w:vAlign w:val="center"/>
            <w:hideMark/>
          </w:tcPr>
          <w:p w14:paraId="1B88D704" w14:textId="77777777" w:rsidR="00F0098D" w:rsidRPr="00F915D7" w:rsidRDefault="00F0098D" w:rsidP="00B10FD6">
            <w:pPr>
              <w:rPr>
                <w:i/>
                <w:iCs/>
                <w:color w:val="000000"/>
                <w:sz w:val="20"/>
              </w:rPr>
            </w:pPr>
            <w:proofErr w:type="spellStart"/>
            <w:r w:rsidRPr="00F915D7">
              <w:rPr>
                <w:i/>
                <w:iCs/>
                <w:color w:val="000000"/>
                <w:sz w:val="20"/>
              </w:rPr>
              <w:t>Nannobrachium</w:t>
            </w:r>
            <w:proofErr w:type="spellEnd"/>
            <w:r w:rsidRPr="00F915D7">
              <w:rPr>
                <w:i/>
                <w:iCs/>
                <w:color w:val="000000"/>
                <w:sz w:val="20"/>
              </w:rPr>
              <w:t xml:space="preserve"> </w:t>
            </w:r>
            <w:proofErr w:type="spellStart"/>
            <w:r w:rsidRPr="00F915D7">
              <w:rPr>
                <w:i/>
                <w:iCs/>
                <w:color w:val="000000"/>
                <w:sz w:val="20"/>
              </w:rPr>
              <w:t>lineatum</w:t>
            </w:r>
            <w:proofErr w:type="spellEnd"/>
          </w:p>
        </w:tc>
        <w:tc>
          <w:tcPr>
            <w:tcW w:w="0" w:type="auto"/>
            <w:tcBorders>
              <w:top w:val="nil"/>
              <w:left w:val="nil"/>
              <w:bottom w:val="nil"/>
              <w:right w:val="nil"/>
            </w:tcBorders>
            <w:shd w:val="clear" w:color="auto" w:fill="auto"/>
            <w:noWrap/>
            <w:vAlign w:val="center"/>
            <w:hideMark/>
          </w:tcPr>
          <w:p w14:paraId="6BAD73B1"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783C32D3"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3876CDA7"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40BC4307"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116448B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F45B6BF"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47DFDF6" w14:textId="77777777" w:rsidTr="00B10FD6">
        <w:trPr>
          <w:trHeight w:val="20"/>
        </w:trPr>
        <w:tc>
          <w:tcPr>
            <w:tcW w:w="2070" w:type="dxa"/>
            <w:tcBorders>
              <w:top w:val="nil"/>
              <w:left w:val="nil"/>
              <w:bottom w:val="nil"/>
              <w:right w:val="nil"/>
            </w:tcBorders>
            <w:shd w:val="clear" w:color="auto" w:fill="auto"/>
            <w:noWrap/>
            <w:vAlign w:val="center"/>
            <w:hideMark/>
          </w:tcPr>
          <w:p w14:paraId="1EE04D22" w14:textId="77777777" w:rsidR="00F0098D" w:rsidRPr="00F915D7" w:rsidRDefault="00F0098D" w:rsidP="00B10FD6">
            <w:pPr>
              <w:rPr>
                <w:i/>
                <w:iCs/>
                <w:color w:val="000000"/>
                <w:sz w:val="20"/>
              </w:rPr>
            </w:pPr>
            <w:proofErr w:type="spellStart"/>
            <w:r w:rsidRPr="00F915D7">
              <w:rPr>
                <w:i/>
                <w:iCs/>
                <w:color w:val="000000"/>
                <w:sz w:val="20"/>
              </w:rPr>
              <w:t>Stomias</w:t>
            </w:r>
            <w:proofErr w:type="spellEnd"/>
            <w:r w:rsidRPr="00F915D7">
              <w:rPr>
                <w:i/>
                <w:iCs/>
                <w:color w:val="000000"/>
                <w:sz w:val="20"/>
              </w:rPr>
              <w:t xml:space="preserve"> </w:t>
            </w:r>
            <w:proofErr w:type="spellStart"/>
            <w:r w:rsidRPr="00F915D7">
              <w:rPr>
                <w:i/>
                <w:iCs/>
                <w:color w:val="000000"/>
                <w:sz w:val="20"/>
              </w:rPr>
              <w:t>affinis</w:t>
            </w:r>
            <w:proofErr w:type="spellEnd"/>
          </w:p>
        </w:tc>
        <w:tc>
          <w:tcPr>
            <w:tcW w:w="0" w:type="auto"/>
            <w:tcBorders>
              <w:top w:val="nil"/>
              <w:left w:val="nil"/>
              <w:bottom w:val="nil"/>
              <w:right w:val="nil"/>
            </w:tcBorders>
            <w:shd w:val="clear" w:color="auto" w:fill="auto"/>
            <w:noWrap/>
            <w:vAlign w:val="center"/>
            <w:hideMark/>
          </w:tcPr>
          <w:p w14:paraId="1DFBE26D" w14:textId="77777777" w:rsidR="00F0098D" w:rsidRPr="00F915D7" w:rsidRDefault="00F0098D" w:rsidP="00B10FD6">
            <w:pPr>
              <w:jc w:val="center"/>
              <w:rPr>
                <w:color w:val="000000"/>
                <w:sz w:val="20"/>
              </w:rPr>
            </w:pPr>
            <w:r w:rsidRPr="00F915D7">
              <w:rPr>
                <w:color w:val="000000"/>
                <w:sz w:val="20"/>
              </w:rPr>
              <w:t>0.132</w:t>
            </w:r>
          </w:p>
        </w:tc>
        <w:tc>
          <w:tcPr>
            <w:tcW w:w="0" w:type="auto"/>
            <w:tcBorders>
              <w:top w:val="nil"/>
              <w:left w:val="nil"/>
              <w:bottom w:val="nil"/>
              <w:right w:val="nil"/>
            </w:tcBorders>
            <w:shd w:val="clear" w:color="auto" w:fill="auto"/>
            <w:noWrap/>
            <w:vAlign w:val="center"/>
            <w:hideMark/>
          </w:tcPr>
          <w:p w14:paraId="632A379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A3FE23" w14:textId="77777777" w:rsidR="00F0098D" w:rsidRPr="00F915D7" w:rsidRDefault="00F0098D" w:rsidP="00B10FD6">
            <w:pPr>
              <w:jc w:val="center"/>
              <w:rPr>
                <w:color w:val="000000"/>
                <w:sz w:val="20"/>
              </w:rPr>
            </w:pPr>
            <w:r w:rsidRPr="00F915D7">
              <w:rPr>
                <w:color w:val="000000"/>
                <w:sz w:val="20"/>
              </w:rPr>
              <w:t>0.868</w:t>
            </w:r>
          </w:p>
        </w:tc>
        <w:tc>
          <w:tcPr>
            <w:tcW w:w="0" w:type="auto"/>
            <w:tcBorders>
              <w:top w:val="nil"/>
              <w:left w:val="nil"/>
              <w:bottom w:val="nil"/>
              <w:right w:val="nil"/>
            </w:tcBorders>
            <w:shd w:val="clear" w:color="auto" w:fill="auto"/>
            <w:noWrap/>
            <w:vAlign w:val="center"/>
            <w:hideMark/>
          </w:tcPr>
          <w:p w14:paraId="5F5973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5BD9A8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5DE1950"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2C0A5DFB" w14:textId="77777777" w:rsidTr="00B10FD6">
        <w:trPr>
          <w:trHeight w:val="20"/>
        </w:trPr>
        <w:tc>
          <w:tcPr>
            <w:tcW w:w="2070" w:type="dxa"/>
            <w:tcBorders>
              <w:top w:val="nil"/>
              <w:left w:val="nil"/>
              <w:bottom w:val="nil"/>
              <w:right w:val="nil"/>
            </w:tcBorders>
            <w:shd w:val="clear" w:color="auto" w:fill="auto"/>
            <w:noWrap/>
            <w:vAlign w:val="center"/>
            <w:hideMark/>
          </w:tcPr>
          <w:p w14:paraId="30848F6C" w14:textId="77777777" w:rsidR="00F0098D" w:rsidRPr="00F915D7" w:rsidRDefault="00F0098D" w:rsidP="00B10FD6">
            <w:pPr>
              <w:rPr>
                <w:i/>
                <w:iCs/>
                <w:color w:val="000000"/>
                <w:sz w:val="20"/>
              </w:rPr>
            </w:pPr>
            <w:proofErr w:type="spellStart"/>
            <w:r w:rsidRPr="00F915D7">
              <w:rPr>
                <w:i/>
                <w:iCs/>
                <w:color w:val="000000"/>
                <w:sz w:val="20"/>
              </w:rPr>
              <w:t>Saurida</w:t>
            </w:r>
            <w:proofErr w:type="spellEnd"/>
          </w:p>
        </w:tc>
        <w:tc>
          <w:tcPr>
            <w:tcW w:w="0" w:type="auto"/>
            <w:tcBorders>
              <w:top w:val="nil"/>
              <w:left w:val="nil"/>
              <w:bottom w:val="nil"/>
              <w:right w:val="nil"/>
            </w:tcBorders>
            <w:shd w:val="clear" w:color="auto" w:fill="auto"/>
            <w:noWrap/>
            <w:vAlign w:val="center"/>
            <w:hideMark/>
          </w:tcPr>
          <w:p w14:paraId="687EFFE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B2BCFF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D6973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73FA4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D56A70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0529AD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DABE52C" w14:textId="77777777" w:rsidTr="00B10FD6">
        <w:trPr>
          <w:trHeight w:val="20"/>
        </w:trPr>
        <w:tc>
          <w:tcPr>
            <w:tcW w:w="2070" w:type="dxa"/>
            <w:tcBorders>
              <w:top w:val="nil"/>
              <w:left w:val="nil"/>
              <w:bottom w:val="nil"/>
              <w:right w:val="nil"/>
            </w:tcBorders>
            <w:shd w:val="clear" w:color="auto" w:fill="auto"/>
            <w:noWrap/>
            <w:vAlign w:val="center"/>
            <w:hideMark/>
          </w:tcPr>
          <w:p w14:paraId="24C42B0B" w14:textId="77777777" w:rsidR="00F0098D" w:rsidRPr="00F915D7" w:rsidRDefault="00F0098D" w:rsidP="00B10FD6">
            <w:pPr>
              <w:rPr>
                <w:i/>
                <w:iCs/>
                <w:color w:val="000000"/>
                <w:sz w:val="20"/>
              </w:rPr>
            </w:pPr>
            <w:proofErr w:type="spellStart"/>
            <w:r w:rsidRPr="00F915D7">
              <w:rPr>
                <w:i/>
                <w:iCs/>
                <w:color w:val="000000"/>
                <w:sz w:val="20"/>
              </w:rPr>
              <w:t>Chlorophthalmus</w:t>
            </w:r>
            <w:proofErr w:type="spellEnd"/>
            <w:r w:rsidRPr="00F915D7">
              <w:rPr>
                <w:i/>
                <w:iCs/>
                <w:color w:val="000000"/>
                <w:sz w:val="20"/>
              </w:rPr>
              <w:t xml:space="preserve"> </w:t>
            </w:r>
            <w:proofErr w:type="spellStart"/>
            <w:r w:rsidRPr="00F915D7">
              <w:rPr>
                <w:i/>
                <w:iCs/>
                <w:color w:val="000000"/>
                <w:sz w:val="20"/>
              </w:rPr>
              <w:t>agassizi</w:t>
            </w:r>
            <w:proofErr w:type="spellEnd"/>
          </w:p>
        </w:tc>
        <w:tc>
          <w:tcPr>
            <w:tcW w:w="0" w:type="auto"/>
            <w:tcBorders>
              <w:top w:val="nil"/>
              <w:left w:val="nil"/>
              <w:bottom w:val="nil"/>
              <w:right w:val="nil"/>
            </w:tcBorders>
            <w:shd w:val="clear" w:color="auto" w:fill="auto"/>
            <w:noWrap/>
            <w:vAlign w:val="center"/>
            <w:hideMark/>
          </w:tcPr>
          <w:p w14:paraId="14B41C1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CA56E3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18172F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236E4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04A74C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36DFDB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44BC6A0" w14:textId="77777777" w:rsidTr="00B10FD6">
        <w:trPr>
          <w:trHeight w:val="20"/>
        </w:trPr>
        <w:tc>
          <w:tcPr>
            <w:tcW w:w="2070" w:type="dxa"/>
            <w:tcBorders>
              <w:top w:val="nil"/>
              <w:left w:val="nil"/>
              <w:bottom w:val="nil"/>
              <w:right w:val="nil"/>
            </w:tcBorders>
            <w:shd w:val="clear" w:color="auto" w:fill="auto"/>
            <w:noWrap/>
            <w:vAlign w:val="center"/>
            <w:hideMark/>
          </w:tcPr>
          <w:p w14:paraId="56839496" w14:textId="77777777" w:rsidR="00F0098D" w:rsidRPr="00F915D7" w:rsidRDefault="00F0098D" w:rsidP="00B10FD6">
            <w:pPr>
              <w:rPr>
                <w:i/>
                <w:iCs/>
                <w:color w:val="000000"/>
                <w:sz w:val="20"/>
              </w:rPr>
            </w:pPr>
            <w:proofErr w:type="spellStart"/>
            <w:r w:rsidRPr="00F915D7">
              <w:rPr>
                <w:i/>
                <w:iCs/>
                <w:color w:val="000000"/>
                <w:sz w:val="20"/>
              </w:rPr>
              <w:t>Synagrops</w:t>
            </w:r>
            <w:proofErr w:type="spellEnd"/>
            <w:r w:rsidRPr="00F915D7">
              <w:rPr>
                <w:i/>
                <w:iCs/>
                <w:color w:val="000000"/>
                <w:sz w:val="20"/>
              </w:rPr>
              <w:t xml:space="preserve"> </w:t>
            </w:r>
            <w:proofErr w:type="spellStart"/>
            <w:r w:rsidRPr="00F915D7">
              <w:rPr>
                <w:i/>
                <w:iCs/>
                <w:color w:val="000000"/>
                <w:sz w:val="20"/>
              </w:rPr>
              <w:t>spinosus</w:t>
            </w:r>
            <w:proofErr w:type="spellEnd"/>
          </w:p>
        </w:tc>
        <w:tc>
          <w:tcPr>
            <w:tcW w:w="0" w:type="auto"/>
            <w:tcBorders>
              <w:top w:val="nil"/>
              <w:left w:val="nil"/>
              <w:bottom w:val="nil"/>
              <w:right w:val="nil"/>
            </w:tcBorders>
            <w:shd w:val="clear" w:color="auto" w:fill="auto"/>
            <w:noWrap/>
            <w:vAlign w:val="center"/>
            <w:hideMark/>
          </w:tcPr>
          <w:p w14:paraId="10E822E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48F945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339BB3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CF49D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350FE2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531D88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C808E6E" w14:textId="77777777" w:rsidTr="00B10FD6">
        <w:trPr>
          <w:trHeight w:val="20"/>
        </w:trPr>
        <w:tc>
          <w:tcPr>
            <w:tcW w:w="2070" w:type="dxa"/>
            <w:tcBorders>
              <w:top w:val="nil"/>
              <w:left w:val="nil"/>
              <w:bottom w:val="nil"/>
              <w:right w:val="nil"/>
            </w:tcBorders>
            <w:shd w:val="clear" w:color="auto" w:fill="auto"/>
            <w:noWrap/>
            <w:vAlign w:val="center"/>
            <w:hideMark/>
          </w:tcPr>
          <w:p w14:paraId="3A0FA20C" w14:textId="77777777" w:rsidR="00F0098D" w:rsidRPr="00F915D7" w:rsidRDefault="00F0098D" w:rsidP="00B10FD6">
            <w:pPr>
              <w:rPr>
                <w:i/>
                <w:iCs/>
                <w:color w:val="000000"/>
                <w:sz w:val="20"/>
              </w:rPr>
            </w:pPr>
            <w:proofErr w:type="spellStart"/>
            <w:r w:rsidRPr="00F915D7">
              <w:rPr>
                <w:i/>
                <w:iCs/>
                <w:color w:val="000000"/>
                <w:sz w:val="20"/>
              </w:rPr>
              <w:t>Bonapartia</w:t>
            </w:r>
            <w:proofErr w:type="spellEnd"/>
            <w:r w:rsidRPr="00F915D7">
              <w:rPr>
                <w:i/>
                <w:iCs/>
                <w:color w:val="000000"/>
                <w:sz w:val="20"/>
              </w:rPr>
              <w:t xml:space="preserve"> </w:t>
            </w:r>
            <w:proofErr w:type="spellStart"/>
            <w:r w:rsidRPr="00F915D7">
              <w:rPr>
                <w:i/>
                <w:iCs/>
                <w:color w:val="000000"/>
                <w:sz w:val="20"/>
              </w:rPr>
              <w:t>pedaliota</w:t>
            </w:r>
            <w:proofErr w:type="spellEnd"/>
          </w:p>
        </w:tc>
        <w:tc>
          <w:tcPr>
            <w:tcW w:w="0" w:type="auto"/>
            <w:tcBorders>
              <w:top w:val="nil"/>
              <w:left w:val="nil"/>
              <w:bottom w:val="nil"/>
              <w:right w:val="nil"/>
            </w:tcBorders>
            <w:shd w:val="clear" w:color="auto" w:fill="auto"/>
            <w:noWrap/>
            <w:vAlign w:val="center"/>
            <w:hideMark/>
          </w:tcPr>
          <w:p w14:paraId="04C86980" w14:textId="77777777" w:rsidR="00F0098D" w:rsidRPr="00F915D7" w:rsidRDefault="00F0098D" w:rsidP="00B10FD6">
            <w:pPr>
              <w:jc w:val="center"/>
              <w:rPr>
                <w:color w:val="000000"/>
                <w:sz w:val="20"/>
              </w:rPr>
            </w:pPr>
            <w:r w:rsidRPr="00F915D7">
              <w:rPr>
                <w:color w:val="000000"/>
                <w:sz w:val="20"/>
              </w:rPr>
              <w:t>0.903</w:t>
            </w:r>
          </w:p>
        </w:tc>
        <w:tc>
          <w:tcPr>
            <w:tcW w:w="0" w:type="auto"/>
            <w:tcBorders>
              <w:top w:val="nil"/>
              <w:left w:val="nil"/>
              <w:bottom w:val="nil"/>
              <w:right w:val="nil"/>
            </w:tcBorders>
            <w:shd w:val="clear" w:color="auto" w:fill="auto"/>
            <w:noWrap/>
            <w:vAlign w:val="center"/>
            <w:hideMark/>
          </w:tcPr>
          <w:p w14:paraId="1783FD63"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3D9C870C" w14:textId="77777777" w:rsidR="00F0098D" w:rsidRPr="00F915D7" w:rsidRDefault="00F0098D" w:rsidP="00B10FD6">
            <w:pPr>
              <w:jc w:val="center"/>
              <w:rPr>
                <w:color w:val="000000"/>
                <w:sz w:val="20"/>
              </w:rPr>
            </w:pPr>
            <w:r w:rsidRPr="00F915D7">
              <w:rPr>
                <w:color w:val="000000"/>
                <w:sz w:val="20"/>
              </w:rPr>
              <w:t>0.078</w:t>
            </w:r>
          </w:p>
        </w:tc>
        <w:tc>
          <w:tcPr>
            <w:tcW w:w="0" w:type="auto"/>
            <w:tcBorders>
              <w:top w:val="nil"/>
              <w:left w:val="nil"/>
              <w:bottom w:val="nil"/>
              <w:right w:val="nil"/>
            </w:tcBorders>
            <w:shd w:val="clear" w:color="auto" w:fill="auto"/>
            <w:noWrap/>
            <w:vAlign w:val="center"/>
            <w:hideMark/>
          </w:tcPr>
          <w:p w14:paraId="38F5A729" w14:textId="77777777" w:rsidR="00F0098D" w:rsidRPr="00F915D7" w:rsidRDefault="00F0098D" w:rsidP="00B10FD6">
            <w:pPr>
              <w:jc w:val="center"/>
              <w:rPr>
                <w:color w:val="000000"/>
                <w:sz w:val="20"/>
              </w:rPr>
            </w:pPr>
            <w:r w:rsidRPr="00F915D7">
              <w:rPr>
                <w:color w:val="000000"/>
                <w:sz w:val="20"/>
              </w:rPr>
              <w:t>0.003</w:t>
            </w:r>
          </w:p>
        </w:tc>
        <w:tc>
          <w:tcPr>
            <w:tcW w:w="0" w:type="auto"/>
            <w:tcBorders>
              <w:top w:val="nil"/>
              <w:left w:val="nil"/>
              <w:bottom w:val="nil"/>
              <w:right w:val="nil"/>
            </w:tcBorders>
            <w:shd w:val="clear" w:color="auto" w:fill="auto"/>
            <w:noWrap/>
            <w:vAlign w:val="center"/>
            <w:hideMark/>
          </w:tcPr>
          <w:p w14:paraId="431A948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DC0E79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DAC520E" w14:textId="77777777" w:rsidTr="00B10FD6">
        <w:trPr>
          <w:trHeight w:val="20"/>
        </w:trPr>
        <w:tc>
          <w:tcPr>
            <w:tcW w:w="2070" w:type="dxa"/>
            <w:tcBorders>
              <w:top w:val="nil"/>
              <w:left w:val="nil"/>
              <w:bottom w:val="nil"/>
              <w:right w:val="nil"/>
            </w:tcBorders>
            <w:shd w:val="clear" w:color="auto" w:fill="auto"/>
            <w:noWrap/>
            <w:vAlign w:val="center"/>
            <w:hideMark/>
          </w:tcPr>
          <w:p w14:paraId="0AE4C30B" w14:textId="77777777" w:rsidR="00F0098D" w:rsidRPr="00F915D7" w:rsidRDefault="00F0098D" w:rsidP="00B10FD6">
            <w:pPr>
              <w:rPr>
                <w:i/>
                <w:iCs/>
                <w:color w:val="000000"/>
                <w:sz w:val="20"/>
              </w:rPr>
            </w:pPr>
            <w:proofErr w:type="spellStart"/>
            <w:r w:rsidRPr="00F915D7">
              <w:rPr>
                <w:i/>
                <w:iCs/>
                <w:color w:val="000000"/>
                <w:sz w:val="20"/>
              </w:rPr>
              <w:t>Lobianchia</w:t>
            </w:r>
            <w:proofErr w:type="spellEnd"/>
            <w:r w:rsidRPr="00F915D7">
              <w:rPr>
                <w:i/>
                <w:iCs/>
                <w:color w:val="000000"/>
                <w:sz w:val="20"/>
              </w:rPr>
              <w:t xml:space="preserve"> </w:t>
            </w:r>
            <w:proofErr w:type="spellStart"/>
            <w:r w:rsidRPr="00F915D7">
              <w:rPr>
                <w:i/>
                <w:iCs/>
                <w:color w:val="000000"/>
                <w:sz w:val="20"/>
              </w:rPr>
              <w:t>gemellarii</w:t>
            </w:r>
            <w:proofErr w:type="spellEnd"/>
          </w:p>
        </w:tc>
        <w:tc>
          <w:tcPr>
            <w:tcW w:w="0" w:type="auto"/>
            <w:tcBorders>
              <w:top w:val="nil"/>
              <w:left w:val="nil"/>
              <w:bottom w:val="nil"/>
              <w:right w:val="nil"/>
            </w:tcBorders>
            <w:shd w:val="clear" w:color="auto" w:fill="auto"/>
            <w:noWrap/>
            <w:vAlign w:val="center"/>
            <w:hideMark/>
          </w:tcPr>
          <w:p w14:paraId="051B2F80"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7EFA054E"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8AA904C"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226EA354"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097CA0B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D2D4B3E"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E99E46D" w14:textId="77777777" w:rsidTr="00B10FD6">
        <w:trPr>
          <w:trHeight w:val="20"/>
        </w:trPr>
        <w:tc>
          <w:tcPr>
            <w:tcW w:w="2070" w:type="dxa"/>
            <w:tcBorders>
              <w:top w:val="nil"/>
              <w:left w:val="nil"/>
              <w:bottom w:val="nil"/>
              <w:right w:val="nil"/>
            </w:tcBorders>
            <w:shd w:val="clear" w:color="auto" w:fill="auto"/>
            <w:noWrap/>
            <w:vAlign w:val="center"/>
            <w:hideMark/>
          </w:tcPr>
          <w:p w14:paraId="76D4B654" w14:textId="77777777" w:rsidR="00F0098D" w:rsidRPr="00F915D7" w:rsidRDefault="00F0098D" w:rsidP="00B10FD6">
            <w:pPr>
              <w:rPr>
                <w:i/>
                <w:iCs/>
                <w:color w:val="000000"/>
                <w:sz w:val="20"/>
              </w:rPr>
            </w:pPr>
            <w:proofErr w:type="spellStart"/>
            <w:r w:rsidRPr="00F915D7">
              <w:rPr>
                <w:i/>
                <w:iCs/>
                <w:color w:val="000000"/>
                <w:sz w:val="20"/>
              </w:rPr>
              <w:t>Scopeloberyx</w:t>
            </w:r>
            <w:proofErr w:type="spellEnd"/>
            <w:r w:rsidRPr="00F915D7">
              <w:rPr>
                <w:i/>
                <w:iCs/>
                <w:color w:val="000000"/>
                <w:sz w:val="20"/>
              </w:rPr>
              <w:t xml:space="preserve"> robustus</w:t>
            </w:r>
          </w:p>
        </w:tc>
        <w:tc>
          <w:tcPr>
            <w:tcW w:w="0" w:type="auto"/>
            <w:tcBorders>
              <w:top w:val="nil"/>
              <w:left w:val="nil"/>
              <w:bottom w:val="nil"/>
              <w:right w:val="nil"/>
            </w:tcBorders>
            <w:shd w:val="clear" w:color="auto" w:fill="auto"/>
            <w:noWrap/>
            <w:vAlign w:val="center"/>
            <w:hideMark/>
          </w:tcPr>
          <w:p w14:paraId="5963AD26"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5FF675BA"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0D0F4221"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1D68B2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94890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15AAC89"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321334A" w14:textId="77777777" w:rsidTr="00B10FD6">
        <w:trPr>
          <w:trHeight w:val="20"/>
        </w:trPr>
        <w:tc>
          <w:tcPr>
            <w:tcW w:w="2070" w:type="dxa"/>
            <w:tcBorders>
              <w:top w:val="nil"/>
              <w:left w:val="nil"/>
              <w:bottom w:val="nil"/>
              <w:right w:val="nil"/>
            </w:tcBorders>
            <w:shd w:val="clear" w:color="auto" w:fill="auto"/>
            <w:noWrap/>
            <w:vAlign w:val="center"/>
            <w:hideMark/>
          </w:tcPr>
          <w:p w14:paraId="20DD0F94" w14:textId="77777777" w:rsidR="00F0098D" w:rsidRPr="00F915D7" w:rsidRDefault="00F0098D" w:rsidP="00B10FD6">
            <w:pPr>
              <w:rPr>
                <w:i/>
                <w:iCs/>
                <w:color w:val="000000"/>
                <w:sz w:val="20"/>
              </w:rPr>
            </w:pPr>
            <w:r w:rsidRPr="00F915D7">
              <w:rPr>
                <w:i/>
                <w:iCs/>
                <w:color w:val="000000"/>
                <w:sz w:val="20"/>
              </w:rPr>
              <w:t>Perciformes</w:t>
            </w:r>
          </w:p>
        </w:tc>
        <w:tc>
          <w:tcPr>
            <w:tcW w:w="0" w:type="auto"/>
            <w:tcBorders>
              <w:top w:val="nil"/>
              <w:left w:val="nil"/>
              <w:bottom w:val="nil"/>
              <w:right w:val="nil"/>
            </w:tcBorders>
            <w:shd w:val="clear" w:color="auto" w:fill="auto"/>
            <w:noWrap/>
            <w:vAlign w:val="center"/>
            <w:hideMark/>
          </w:tcPr>
          <w:p w14:paraId="5BAB5C7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807D1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F0EF78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C3AC71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5F591E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8EB3A1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A4DFAC5" w14:textId="77777777" w:rsidTr="00B10FD6">
        <w:trPr>
          <w:trHeight w:val="20"/>
        </w:trPr>
        <w:tc>
          <w:tcPr>
            <w:tcW w:w="2070" w:type="dxa"/>
            <w:tcBorders>
              <w:top w:val="nil"/>
              <w:left w:val="nil"/>
              <w:bottom w:val="nil"/>
              <w:right w:val="nil"/>
            </w:tcBorders>
            <w:shd w:val="clear" w:color="auto" w:fill="auto"/>
            <w:noWrap/>
            <w:vAlign w:val="center"/>
            <w:hideMark/>
          </w:tcPr>
          <w:p w14:paraId="0BB98609" w14:textId="77777777" w:rsidR="00F0098D" w:rsidRPr="00F915D7" w:rsidRDefault="00F0098D" w:rsidP="00B10FD6">
            <w:pPr>
              <w:rPr>
                <w:i/>
                <w:iCs/>
                <w:color w:val="000000"/>
                <w:sz w:val="20"/>
              </w:rPr>
            </w:pPr>
            <w:proofErr w:type="spellStart"/>
            <w:r w:rsidRPr="00F915D7">
              <w:rPr>
                <w:i/>
                <w:iCs/>
                <w:color w:val="000000"/>
                <w:sz w:val="20"/>
              </w:rPr>
              <w:t>Chloroscombrus</w:t>
            </w:r>
            <w:proofErr w:type="spellEnd"/>
            <w:r w:rsidRPr="00F915D7">
              <w:rPr>
                <w:i/>
                <w:iCs/>
                <w:color w:val="000000"/>
                <w:sz w:val="20"/>
              </w:rPr>
              <w:t xml:space="preserve"> chrysurus</w:t>
            </w:r>
          </w:p>
        </w:tc>
        <w:tc>
          <w:tcPr>
            <w:tcW w:w="0" w:type="auto"/>
            <w:tcBorders>
              <w:top w:val="nil"/>
              <w:left w:val="nil"/>
              <w:bottom w:val="nil"/>
              <w:right w:val="nil"/>
            </w:tcBorders>
            <w:shd w:val="clear" w:color="auto" w:fill="auto"/>
            <w:noWrap/>
            <w:vAlign w:val="center"/>
            <w:hideMark/>
          </w:tcPr>
          <w:p w14:paraId="6757CD2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E67233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5BFF0F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8B2B3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05926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5CE66E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705AD83" w14:textId="77777777" w:rsidTr="00B10FD6">
        <w:trPr>
          <w:trHeight w:val="20"/>
        </w:trPr>
        <w:tc>
          <w:tcPr>
            <w:tcW w:w="2070" w:type="dxa"/>
            <w:tcBorders>
              <w:top w:val="nil"/>
              <w:left w:val="nil"/>
              <w:bottom w:val="nil"/>
              <w:right w:val="nil"/>
            </w:tcBorders>
            <w:shd w:val="clear" w:color="auto" w:fill="auto"/>
            <w:noWrap/>
            <w:vAlign w:val="center"/>
            <w:hideMark/>
          </w:tcPr>
          <w:p w14:paraId="6C9A050C" w14:textId="77777777" w:rsidR="00F0098D" w:rsidRPr="00F915D7" w:rsidRDefault="00F0098D" w:rsidP="00B10FD6">
            <w:pPr>
              <w:rPr>
                <w:i/>
                <w:iCs/>
                <w:color w:val="000000"/>
                <w:sz w:val="20"/>
              </w:rPr>
            </w:pPr>
            <w:proofErr w:type="spellStart"/>
            <w:r w:rsidRPr="00F915D7">
              <w:rPr>
                <w:i/>
                <w:iCs/>
                <w:color w:val="000000"/>
                <w:sz w:val="20"/>
              </w:rPr>
              <w:t>Melamphaes</w:t>
            </w:r>
            <w:proofErr w:type="spellEnd"/>
          </w:p>
        </w:tc>
        <w:tc>
          <w:tcPr>
            <w:tcW w:w="0" w:type="auto"/>
            <w:tcBorders>
              <w:top w:val="nil"/>
              <w:left w:val="nil"/>
              <w:bottom w:val="nil"/>
              <w:right w:val="nil"/>
            </w:tcBorders>
            <w:shd w:val="clear" w:color="auto" w:fill="auto"/>
            <w:noWrap/>
            <w:vAlign w:val="center"/>
            <w:hideMark/>
          </w:tcPr>
          <w:p w14:paraId="6BC08103"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53224068"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640DBA68"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7DB525C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97863F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A9FFEF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EE86ADD" w14:textId="77777777" w:rsidTr="00B10FD6">
        <w:trPr>
          <w:trHeight w:val="20"/>
        </w:trPr>
        <w:tc>
          <w:tcPr>
            <w:tcW w:w="2070" w:type="dxa"/>
            <w:tcBorders>
              <w:top w:val="nil"/>
              <w:left w:val="nil"/>
              <w:bottom w:val="nil"/>
              <w:right w:val="nil"/>
            </w:tcBorders>
            <w:shd w:val="clear" w:color="auto" w:fill="auto"/>
            <w:noWrap/>
            <w:vAlign w:val="center"/>
            <w:hideMark/>
          </w:tcPr>
          <w:p w14:paraId="6FDE5B9F" w14:textId="77777777" w:rsidR="00F0098D" w:rsidRPr="00F915D7" w:rsidRDefault="00F0098D" w:rsidP="00B10FD6">
            <w:pPr>
              <w:rPr>
                <w:i/>
                <w:iCs/>
                <w:color w:val="000000"/>
                <w:sz w:val="20"/>
              </w:rPr>
            </w:pPr>
            <w:proofErr w:type="spellStart"/>
            <w:r w:rsidRPr="00F915D7">
              <w:rPr>
                <w:i/>
                <w:iCs/>
                <w:color w:val="000000"/>
                <w:sz w:val="20"/>
              </w:rPr>
              <w:t>Notoscopelus</w:t>
            </w:r>
            <w:proofErr w:type="spellEnd"/>
            <w:r w:rsidRPr="00F915D7">
              <w:rPr>
                <w:i/>
                <w:iCs/>
                <w:color w:val="000000"/>
                <w:sz w:val="20"/>
              </w:rPr>
              <w:t xml:space="preserve"> </w:t>
            </w:r>
            <w:proofErr w:type="spellStart"/>
            <w:r w:rsidRPr="00F915D7">
              <w:rPr>
                <w:i/>
                <w:iCs/>
                <w:color w:val="000000"/>
                <w:sz w:val="20"/>
              </w:rPr>
              <w:t>resplendens</w:t>
            </w:r>
            <w:proofErr w:type="spellEnd"/>
          </w:p>
        </w:tc>
        <w:tc>
          <w:tcPr>
            <w:tcW w:w="0" w:type="auto"/>
            <w:tcBorders>
              <w:top w:val="nil"/>
              <w:left w:val="nil"/>
              <w:bottom w:val="nil"/>
              <w:right w:val="nil"/>
            </w:tcBorders>
            <w:shd w:val="clear" w:color="auto" w:fill="auto"/>
            <w:noWrap/>
            <w:vAlign w:val="center"/>
            <w:hideMark/>
          </w:tcPr>
          <w:p w14:paraId="406DC538"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4E33C2E5"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32C8A4F5"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66D15B5"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31E69E4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752648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070C838" w14:textId="77777777" w:rsidTr="00B10FD6">
        <w:trPr>
          <w:trHeight w:val="20"/>
        </w:trPr>
        <w:tc>
          <w:tcPr>
            <w:tcW w:w="2070" w:type="dxa"/>
            <w:tcBorders>
              <w:top w:val="nil"/>
              <w:left w:val="nil"/>
              <w:bottom w:val="nil"/>
              <w:right w:val="nil"/>
            </w:tcBorders>
            <w:shd w:val="clear" w:color="auto" w:fill="auto"/>
            <w:noWrap/>
            <w:vAlign w:val="center"/>
            <w:hideMark/>
          </w:tcPr>
          <w:p w14:paraId="25585AA8" w14:textId="77777777" w:rsidR="00F0098D" w:rsidRPr="00F915D7" w:rsidRDefault="00F0098D" w:rsidP="00B10FD6">
            <w:pPr>
              <w:rPr>
                <w:i/>
                <w:iCs/>
                <w:color w:val="000000"/>
                <w:sz w:val="20"/>
              </w:rPr>
            </w:pPr>
            <w:proofErr w:type="spellStart"/>
            <w:r w:rsidRPr="00F915D7">
              <w:rPr>
                <w:i/>
                <w:iCs/>
                <w:color w:val="000000"/>
                <w:sz w:val="20"/>
              </w:rPr>
              <w:t>Argyropelecus</w:t>
            </w:r>
            <w:proofErr w:type="spellEnd"/>
            <w:r w:rsidRPr="00F915D7">
              <w:rPr>
                <w:i/>
                <w:iCs/>
                <w:color w:val="000000"/>
                <w:sz w:val="20"/>
              </w:rPr>
              <w:t xml:space="preserve"> gigas</w:t>
            </w:r>
          </w:p>
        </w:tc>
        <w:tc>
          <w:tcPr>
            <w:tcW w:w="0" w:type="auto"/>
            <w:tcBorders>
              <w:top w:val="nil"/>
              <w:left w:val="nil"/>
              <w:bottom w:val="nil"/>
              <w:right w:val="nil"/>
            </w:tcBorders>
            <w:shd w:val="clear" w:color="auto" w:fill="auto"/>
            <w:noWrap/>
            <w:vAlign w:val="center"/>
            <w:hideMark/>
          </w:tcPr>
          <w:p w14:paraId="499AA59D"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4CD055EB"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6F7D0910"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2AD18BD9"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43EEC00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948945F"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D1F0EDC" w14:textId="77777777" w:rsidTr="00B10FD6">
        <w:trPr>
          <w:trHeight w:val="20"/>
        </w:trPr>
        <w:tc>
          <w:tcPr>
            <w:tcW w:w="2070" w:type="dxa"/>
            <w:tcBorders>
              <w:top w:val="nil"/>
              <w:left w:val="nil"/>
              <w:bottom w:val="nil"/>
              <w:right w:val="nil"/>
            </w:tcBorders>
            <w:shd w:val="clear" w:color="auto" w:fill="auto"/>
            <w:noWrap/>
            <w:vAlign w:val="center"/>
            <w:hideMark/>
          </w:tcPr>
          <w:p w14:paraId="71BDDFA9" w14:textId="77777777" w:rsidR="00F0098D" w:rsidRPr="00F915D7" w:rsidRDefault="00F0098D" w:rsidP="00B10FD6">
            <w:pPr>
              <w:rPr>
                <w:i/>
                <w:iCs/>
                <w:color w:val="000000"/>
                <w:sz w:val="20"/>
              </w:rPr>
            </w:pPr>
            <w:proofErr w:type="spellStart"/>
            <w:r w:rsidRPr="00F915D7">
              <w:rPr>
                <w:i/>
                <w:iCs/>
                <w:color w:val="000000"/>
                <w:sz w:val="20"/>
              </w:rPr>
              <w:t>Engraulidae</w:t>
            </w:r>
            <w:proofErr w:type="spellEnd"/>
          </w:p>
        </w:tc>
        <w:tc>
          <w:tcPr>
            <w:tcW w:w="0" w:type="auto"/>
            <w:tcBorders>
              <w:top w:val="nil"/>
              <w:left w:val="nil"/>
              <w:bottom w:val="nil"/>
              <w:right w:val="nil"/>
            </w:tcBorders>
            <w:shd w:val="clear" w:color="auto" w:fill="auto"/>
            <w:noWrap/>
            <w:vAlign w:val="center"/>
            <w:hideMark/>
          </w:tcPr>
          <w:p w14:paraId="1C3A560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501FE5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88810C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6F75CD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AB225D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F633CC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82ACFDD" w14:textId="77777777" w:rsidTr="00B10FD6">
        <w:trPr>
          <w:trHeight w:val="20"/>
        </w:trPr>
        <w:tc>
          <w:tcPr>
            <w:tcW w:w="2070" w:type="dxa"/>
            <w:tcBorders>
              <w:top w:val="nil"/>
              <w:left w:val="nil"/>
              <w:bottom w:val="nil"/>
              <w:right w:val="nil"/>
            </w:tcBorders>
            <w:shd w:val="clear" w:color="auto" w:fill="auto"/>
            <w:noWrap/>
            <w:vAlign w:val="center"/>
            <w:hideMark/>
          </w:tcPr>
          <w:p w14:paraId="1B89D7BB" w14:textId="77777777" w:rsidR="00F0098D" w:rsidRPr="00F915D7" w:rsidRDefault="00F0098D" w:rsidP="00B10FD6">
            <w:pPr>
              <w:rPr>
                <w:i/>
                <w:iCs/>
                <w:color w:val="000000"/>
                <w:sz w:val="20"/>
              </w:rPr>
            </w:pPr>
            <w:proofErr w:type="spellStart"/>
            <w:r w:rsidRPr="00F915D7">
              <w:rPr>
                <w:i/>
                <w:iCs/>
                <w:color w:val="000000"/>
                <w:sz w:val="20"/>
              </w:rPr>
              <w:t>Diogenichthys</w:t>
            </w:r>
            <w:proofErr w:type="spellEnd"/>
            <w:r w:rsidRPr="00F915D7">
              <w:rPr>
                <w:i/>
                <w:iCs/>
                <w:color w:val="000000"/>
                <w:sz w:val="20"/>
              </w:rPr>
              <w:t xml:space="preserve"> atlanticus</w:t>
            </w:r>
          </w:p>
        </w:tc>
        <w:tc>
          <w:tcPr>
            <w:tcW w:w="0" w:type="auto"/>
            <w:tcBorders>
              <w:top w:val="nil"/>
              <w:left w:val="nil"/>
              <w:bottom w:val="nil"/>
              <w:right w:val="nil"/>
            </w:tcBorders>
            <w:shd w:val="clear" w:color="auto" w:fill="auto"/>
            <w:noWrap/>
            <w:vAlign w:val="center"/>
            <w:hideMark/>
          </w:tcPr>
          <w:p w14:paraId="1225D131"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4FD6F760"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04DD0F05"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2F95F0EF"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648CA8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18F793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6E4983F" w14:textId="77777777" w:rsidTr="00B10FD6">
        <w:trPr>
          <w:trHeight w:val="20"/>
        </w:trPr>
        <w:tc>
          <w:tcPr>
            <w:tcW w:w="2070" w:type="dxa"/>
            <w:tcBorders>
              <w:top w:val="nil"/>
              <w:left w:val="nil"/>
              <w:bottom w:val="nil"/>
              <w:right w:val="nil"/>
            </w:tcBorders>
            <w:shd w:val="clear" w:color="auto" w:fill="auto"/>
            <w:noWrap/>
            <w:vAlign w:val="center"/>
            <w:hideMark/>
          </w:tcPr>
          <w:p w14:paraId="6D74F553" w14:textId="77777777" w:rsidR="00F0098D" w:rsidRPr="00F915D7" w:rsidRDefault="00F0098D" w:rsidP="00B10FD6">
            <w:pPr>
              <w:rPr>
                <w:i/>
                <w:iCs/>
                <w:color w:val="000000"/>
                <w:sz w:val="20"/>
              </w:rPr>
            </w:pPr>
            <w:proofErr w:type="spellStart"/>
            <w:r w:rsidRPr="00F915D7">
              <w:rPr>
                <w:i/>
                <w:iCs/>
                <w:color w:val="000000"/>
                <w:sz w:val="20"/>
              </w:rPr>
              <w:lastRenderedPageBreak/>
              <w:t>Lampadena</w:t>
            </w:r>
            <w:proofErr w:type="spellEnd"/>
            <w:r w:rsidRPr="00F915D7">
              <w:rPr>
                <w:i/>
                <w:iCs/>
                <w:color w:val="000000"/>
                <w:sz w:val="20"/>
              </w:rPr>
              <w:t xml:space="preserve"> </w:t>
            </w:r>
            <w:proofErr w:type="spellStart"/>
            <w:r w:rsidRPr="00F915D7">
              <w:rPr>
                <w:i/>
                <w:iCs/>
                <w:color w:val="000000"/>
                <w:sz w:val="20"/>
              </w:rPr>
              <w:t>luminosa</w:t>
            </w:r>
            <w:proofErr w:type="spellEnd"/>
          </w:p>
        </w:tc>
        <w:tc>
          <w:tcPr>
            <w:tcW w:w="0" w:type="auto"/>
            <w:tcBorders>
              <w:top w:val="nil"/>
              <w:left w:val="nil"/>
              <w:bottom w:val="nil"/>
              <w:right w:val="nil"/>
            </w:tcBorders>
            <w:shd w:val="clear" w:color="auto" w:fill="auto"/>
            <w:noWrap/>
            <w:vAlign w:val="center"/>
            <w:hideMark/>
          </w:tcPr>
          <w:p w14:paraId="3AF45927"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4B0D0B81"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4E7F21A3"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7E3A58E1"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1F70BAC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2BB4F7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E62DF44" w14:textId="77777777" w:rsidTr="00B10FD6">
        <w:trPr>
          <w:trHeight w:val="20"/>
        </w:trPr>
        <w:tc>
          <w:tcPr>
            <w:tcW w:w="2070" w:type="dxa"/>
            <w:tcBorders>
              <w:top w:val="nil"/>
              <w:left w:val="nil"/>
              <w:bottom w:val="nil"/>
              <w:right w:val="nil"/>
            </w:tcBorders>
            <w:shd w:val="clear" w:color="auto" w:fill="auto"/>
            <w:noWrap/>
            <w:vAlign w:val="center"/>
            <w:hideMark/>
          </w:tcPr>
          <w:p w14:paraId="2AB160B6" w14:textId="77777777" w:rsidR="00F0098D" w:rsidRPr="00F915D7" w:rsidRDefault="00F0098D" w:rsidP="00B10FD6">
            <w:pPr>
              <w:rPr>
                <w:i/>
                <w:iCs/>
                <w:color w:val="000000"/>
                <w:sz w:val="20"/>
              </w:rPr>
            </w:pPr>
            <w:proofErr w:type="spellStart"/>
            <w:r w:rsidRPr="00F915D7">
              <w:rPr>
                <w:i/>
                <w:iCs/>
                <w:color w:val="000000"/>
                <w:sz w:val="20"/>
              </w:rPr>
              <w:t>Nemichthys</w:t>
            </w:r>
            <w:proofErr w:type="spellEnd"/>
            <w:r w:rsidRPr="00F915D7">
              <w:rPr>
                <w:i/>
                <w:iCs/>
                <w:color w:val="000000"/>
                <w:sz w:val="20"/>
              </w:rPr>
              <w:t xml:space="preserve"> </w:t>
            </w:r>
            <w:proofErr w:type="spellStart"/>
            <w:r w:rsidRPr="00F915D7">
              <w:rPr>
                <w:i/>
                <w:iCs/>
                <w:color w:val="000000"/>
                <w:sz w:val="20"/>
              </w:rPr>
              <w:t>curvirostris</w:t>
            </w:r>
            <w:proofErr w:type="spellEnd"/>
          </w:p>
        </w:tc>
        <w:tc>
          <w:tcPr>
            <w:tcW w:w="0" w:type="auto"/>
            <w:tcBorders>
              <w:top w:val="nil"/>
              <w:left w:val="nil"/>
              <w:bottom w:val="nil"/>
              <w:right w:val="nil"/>
            </w:tcBorders>
            <w:shd w:val="clear" w:color="auto" w:fill="auto"/>
            <w:noWrap/>
            <w:vAlign w:val="center"/>
            <w:hideMark/>
          </w:tcPr>
          <w:p w14:paraId="71D7E5F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29DB88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7BDDD4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DDCCE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0A6CA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3F6CEA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5C73B1F" w14:textId="77777777" w:rsidTr="00B10FD6">
        <w:trPr>
          <w:trHeight w:val="20"/>
        </w:trPr>
        <w:tc>
          <w:tcPr>
            <w:tcW w:w="2070" w:type="dxa"/>
            <w:tcBorders>
              <w:top w:val="nil"/>
              <w:left w:val="nil"/>
              <w:bottom w:val="nil"/>
              <w:right w:val="nil"/>
            </w:tcBorders>
            <w:shd w:val="clear" w:color="auto" w:fill="auto"/>
            <w:noWrap/>
            <w:vAlign w:val="center"/>
            <w:hideMark/>
          </w:tcPr>
          <w:p w14:paraId="121C24A0" w14:textId="77777777" w:rsidR="00F0098D" w:rsidRPr="00F915D7" w:rsidRDefault="00F0098D" w:rsidP="00B10FD6">
            <w:pPr>
              <w:rPr>
                <w:i/>
                <w:iCs/>
                <w:color w:val="000000"/>
                <w:sz w:val="20"/>
              </w:rPr>
            </w:pPr>
            <w:proofErr w:type="spellStart"/>
            <w:r w:rsidRPr="00F915D7">
              <w:rPr>
                <w:i/>
                <w:iCs/>
                <w:color w:val="000000"/>
                <w:sz w:val="20"/>
              </w:rPr>
              <w:t>Lestidiops</w:t>
            </w:r>
            <w:proofErr w:type="spellEnd"/>
            <w:r w:rsidRPr="00F915D7">
              <w:rPr>
                <w:i/>
                <w:iCs/>
                <w:color w:val="000000"/>
                <w:sz w:val="20"/>
              </w:rPr>
              <w:t xml:space="preserve"> </w:t>
            </w:r>
            <w:proofErr w:type="spellStart"/>
            <w:r w:rsidRPr="00F915D7">
              <w:rPr>
                <w:i/>
                <w:iCs/>
                <w:color w:val="000000"/>
                <w:sz w:val="20"/>
              </w:rPr>
              <w:t>affinis</w:t>
            </w:r>
            <w:proofErr w:type="spellEnd"/>
          </w:p>
        </w:tc>
        <w:tc>
          <w:tcPr>
            <w:tcW w:w="0" w:type="auto"/>
            <w:tcBorders>
              <w:top w:val="nil"/>
              <w:left w:val="nil"/>
              <w:bottom w:val="nil"/>
              <w:right w:val="nil"/>
            </w:tcBorders>
            <w:shd w:val="clear" w:color="auto" w:fill="auto"/>
            <w:noWrap/>
            <w:vAlign w:val="center"/>
            <w:hideMark/>
          </w:tcPr>
          <w:p w14:paraId="5CB5B756"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4247345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0AF95C4"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2B1167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5C911D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DBF7A6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00852AA" w14:textId="77777777" w:rsidTr="00B10FD6">
        <w:trPr>
          <w:trHeight w:val="20"/>
        </w:trPr>
        <w:tc>
          <w:tcPr>
            <w:tcW w:w="2070" w:type="dxa"/>
            <w:tcBorders>
              <w:top w:val="nil"/>
              <w:left w:val="nil"/>
              <w:bottom w:val="nil"/>
              <w:right w:val="nil"/>
            </w:tcBorders>
            <w:shd w:val="clear" w:color="auto" w:fill="auto"/>
            <w:noWrap/>
            <w:vAlign w:val="center"/>
            <w:hideMark/>
          </w:tcPr>
          <w:p w14:paraId="57340A93"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splendidus</w:t>
            </w:r>
            <w:proofErr w:type="spellEnd"/>
          </w:p>
        </w:tc>
        <w:tc>
          <w:tcPr>
            <w:tcW w:w="0" w:type="auto"/>
            <w:tcBorders>
              <w:top w:val="nil"/>
              <w:left w:val="nil"/>
              <w:bottom w:val="nil"/>
              <w:right w:val="nil"/>
            </w:tcBorders>
            <w:shd w:val="clear" w:color="auto" w:fill="auto"/>
            <w:noWrap/>
            <w:vAlign w:val="center"/>
            <w:hideMark/>
          </w:tcPr>
          <w:p w14:paraId="02867BFA"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7C4EDFBD"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78EA3F29"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4D85EF38"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63723C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C63E9A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87B7DD8" w14:textId="77777777" w:rsidTr="00B10FD6">
        <w:trPr>
          <w:trHeight w:val="20"/>
        </w:trPr>
        <w:tc>
          <w:tcPr>
            <w:tcW w:w="2070" w:type="dxa"/>
            <w:tcBorders>
              <w:top w:val="nil"/>
              <w:left w:val="nil"/>
              <w:bottom w:val="nil"/>
              <w:right w:val="nil"/>
            </w:tcBorders>
            <w:shd w:val="clear" w:color="auto" w:fill="auto"/>
            <w:noWrap/>
            <w:vAlign w:val="center"/>
            <w:hideMark/>
          </w:tcPr>
          <w:p w14:paraId="2A57FBCE" w14:textId="77777777" w:rsidR="00F0098D" w:rsidRPr="00F915D7" w:rsidRDefault="00F0098D" w:rsidP="00B10FD6">
            <w:pPr>
              <w:rPr>
                <w:i/>
                <w:iCs/>
                <w:color w:val="000000"/>
                <w:sz w:val="20"/>
              </w:rPr>
            </w:pPr>
            <w:proofErr w:type="spellStart"/>
            <w:r w:rsidRPr="00F915D7">
              <w:rPr>
                <w:i/>
                <w:iCs/>
                <w:color w:val="000000"/>
                <w:sz w:val="20"/>
              </w:rPr>
              <w:t>Scorpaenidae</w:t>
            </w:r>
            <w:proofErr w:type="spellEnd"/>
          </w:p>
        </w:tc>
        <w:tc>
          <w:tcPr>
            <w:tcW w:w="0" w:type="auto"/>
            <w:tcBorders>
              <w:top w:val="nil"/>
              <w:left w:val="nil"/>
              <w:bottom w:val="nil"/>
              <w:right w:val="nil"/>
            </w:tcBorders>
            <w:shd w:val="clear" w:color="auto" w:fill="auto"/>
            <w:noWrap/>
            <w:vAlign w:val="center"/>
            <w:hideMark/>
          </w:tcPr>
          <w:p w14:paraId="0C63E29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EF8325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2AF0C2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719C4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84B8B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BAF206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5B13006" w14:textId="77777777" w:rsidTr="00B10FD6">
        <w:trPr>
          <w:trHeight w:val="20"/>
        </w:trPr>
        <w:tc>
          <w:tcPr>
            <w:tcW w:w="2070" w:type="dxa"/>
            <w:tcBorders>
              <w:top w:val="nil"/>
              <w:left w:val="nil"/>
              <w:bottom w:val="nil"/>
              <w:right w:val="nil"/>
            </w:tcBorders>
            <w:shd w:val="clear" w:color="auto" w:fill="auto"/>
            <w:noWrap/>
            <w:vAlign w:val="center"/>
            <w:hideMark/>
          </w:tcPr>
          <w:p w14:paraId="54977A32"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lucidus</w:t>
            </w:r>
            <w:proofErr w:type="spellEnd"/>
          </w:p>
        </w:tc>
        <w:tc>
          <w:tcPr>
            <w:tcW w:w="0" w:type="auto"/>
            <w:tcBorders>
              <w:top w:val="nil"/>
              <w:left w:val="nil"/>
              <w:bottom w:val="nil"/>
              <w:right w:val="nil"/>
            </w:tcBorders>
            <w:shd w:val="clear" w:color="auto" w:fill="auto"/>
            <w:noWrap/>
            <w:vAlign w:val="center"/>
            <w:hideMark/>
          </w:tcPr>
          <w:p w14:paraId="5237A8E1" w14:textId="77777777" w:rsidR="00F0098D" w:rsidRPr="00F915D7" w:rsidRDefault="00F0098D" w:rsidP="00B10FD6">
            <w:pPr>
              <w:jc w:val="center"/>
              <w:rPr>
                <w:color w:val="000000"/>
                <w:sz w:val="20"/>
              </w:rPr>
            </w:pPr>
            <w:r w:rsidRPr="00F915D7">
              <w:rPr>
                <w:color w:val="000000"/>
                <w:sz w:val="20"/>
              </w:rPr>
              <w:t>0.857</w:t>
            </w:r>
          </w:p>
        </w:tc>
        <w:tc>
          <w:tcPr>
            <w:tcW w:w="0" w:type="auto"/>
            <w:tcBorders>
              <w:top w:val="nil"/>
              <w:left w:val="nil"/>
              <w:bottom w:val="nil"/>
              <w:right w:val="nil"/>
            </w:tcBorders>
            <w:shd w:val="clear" w:color="auto" w:fill="auto"/>
            <w:noWrap/>
            <w:vAlign w:val="center"/>
            <w:hideMark/>
          </w:tcPr>
          <w:p w14:paraId="3C569BF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1AA904C" w14:textId="77777777" w:rsidR="00F0098D" w:rsidRPr="00F915D7" w:rsidRDefault="00F0098D" w:rsidP="00B10FD6">
            <w:pPr>
              <w:jc w:val="center"/>
              <w:rPr>
                <w:color w:val="000000"/>
                <w:sz w:val="20"/>
              </w:rPr>
            </w:pPr>
            <w:r w:rsidRPr="00F915D7">
              <w:rPr>
                <w:color w:val="000000"/>
                <w:sz w:val="20"/>
              </w:rPr>
              <w:t>0.143</w:t>
            </w:r>
          </w:p>
        </w:tc>
        <w:tc>
          <w:tcPr>
            <w:tcW w:w="0" w:type="auto"/>
            <w:tcBorders>
              <w:top w:val="nil"/>
              <w:left w:val="nil"/>
              <w:bottom w:val="nil"/>
              <w:right w:val="nil"/>
            </w:tcBorders>
            <w:shd w:val="clear" w:color="auto" w:fill="auto"/>
            <w:noWrap/>
            <w:vAlign w:val="center"/>
            <w:hideMark/>
          </w:tcPr>
          <w:p w14:paraId="676EA29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A5FE1F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B6D2855" w14:textId="77777777" w:rsidR="00F0098D" w:rsidRPr="00F915D7" w:rsidRDefault="00F0098D" w:rsidP="00B10FD6">
            <w:pPr>
              <w:jc w:val="center"/>
              <w:rPr>
                <w:color w:val="000000"/>
                <w:sz w:val="20"/>
              </w:rPr>
            </w:pPr>
            <w:r w:rsidRPr="00F915D7">
              <w:rPr>
                <w:color w:val="000000"/>
                <w:sz w:val="20"/>
              </w:rPr>
              <w:t>Woodstock et al. 2020</w:t>
            </w:r>
          </w:p>
        </w:tc>
      </w:tr>
      <w:tr w:rsidR="00F0098D" w:rsidRPr="00DD1C58" w14:paraId="4C450B4A" w14:textId="77777777" w:rsidTr="00B10FD6">
        <w:trPr>
          <w:trHeight w:val="20"/>
        </w:trPr>
        <w:tc>
          <w:tcPr>
            <w:tcW w:w="2070" w:type="dxa"/>
            <w:tcBorders>
              <w:top w:val="nil"/>
              <w:left w:val="nil"/>
              <w:bottom w:val="nil"/>
              <w:right w:val="nil"/>
            </w:tcBorders>
            <w:shd w:val="clear" w:color="auto" w:fill="auto"/>
            <w:noWrap/>
            <w:vAlign w:val="center"/>
            <w:hideMark/>
          </w:tcPr>
          <w:p w14:paraId="098C4CCB" w14:textId="77777777" w:rsidR="00F0098D" w:rsidRPr="00F915D7" w:rsidRDefault="00F0098D" w:rsidP="00B10FD6">
            <w:pPr>
              <w:rPr>
                <w:i/>
                <w:iCs/>
                <w:color w:val="000000"/>
                <w:sz w:val="20"/>
              </w:rPr>
            </w:pPr>
            <w:proofErr w:type="spellStart"/>
            <w:r w:rsidRPr="00F915D7">
              <w:rPr>
                <w:i/>
                <w:iCs/>
                <w:color w:val="000000"/>
                <w:sz w:val="20"/>
              </w:rPr>
              <w:t>Dolicholagus</w:t>
            </w:r>
            <w:proofErr w:type="spellEnd"/>
            <w:r w:rsidRPr="00F915D7">
              <w:rPr>
                <w:i/>
                <w:iCs/>
                <w:color w:val="000000"/>
                <w:sz w:val="20"/>
              </w:rPr>
              <w:t xml:space="preserve"> </w:t>
            </w:r>
            <w:proofErr w:type="spellStart"/>
            <w:r w:rsidRPr="00F915D7">
              <w:rPr>
                <w:i/>
                <w:iCs/>
                <w:color w:val="000000"/>
                <w:sz w:val="20"/>
              </w:rPr>
              <w:t>longirostris</w:t>
            </w:r>
            <w:proofErr w:type="spellEnd"/>
          </w:p>
        </w:tc>
        <w:tc>
          <w:tcPr>
            <w:tcW w:w="0" w:type="auto"/>
            <w:tcBorders>
              <w:top w:val="nil"/>
              <w:left w:val="nil"/>
              <w:bottom w:val="nil"/>
              <w:right w:val="nil"/>
            </w:tcBorders>
            <w:shd w:val="clear" w:color="auto" w:fill="auto"/>
            <w:noWrap/>
            <w:vAlign w:val="center"/>
            <w:hideMark/>
          </w:tcPr>
          <w:p w14:paraId="666ACFD3" w14:textId="77777777" w:rsidR="00F0098D" w:rsidRPr="00F915D7" w:rsidRDefault="00F0098D" w:rsidP="00B10FD6">
            <w:pPr>
              <w:jc w:val="center"/>
              <w:rPr>
                <w:color w:val="000000"/>
                <w:sz w:val="20"/>
              </w:rPr>
            </w:pPr>
            <w:r w:rsidRPr="00F915D7">
              <w:rPr>
                <w:color w:val="000000"/>
                <w:sz w:val="20"/>
              </w:rPr>
              <w:t>0.1</w:t>
            </w:r>
          </w:p>
        </w:tc>
        <w:tc>
          <w:tcPr>
            <w:tcW w:w="0" w:type="auto"/>
            <w:tcBorders>
              <w:top w:val="nil"/>
              <w:left w:val="nil"/>
              <w:bottom w:val="nil"/>
              <w:right w:val="nil"/>
            </w:tcBorders>
            <w:shd w:val="clear" w:color="auto" w:fill="auto"/>
            <w:noWrap/>
            <w:vAlign w:val="center"/>
            <w:hideMark/>
          </w:tcPr>
          <w:p w14:paraId="2AB3C7D1" w14:textId="77777777" w:rsidR="00F0098D" w:rsidRPr="00F915D7" w:rsidRDefault="00F0098D" w:rsidP="00B10FD6">
            <w:pPr>
              <w:jc w:val="center"/>
              <w:rPr>
                <w:color w:val="000000"/>
                <w:sz w:val="20"/>
              </w:rPr>
            </w:pPr>
            <w:r w:rsidRPr="00F915D7">
              <w:rPr>
                <w:color w:val="000000"/>
                <w:sz w:val="20"/>
              </w:rPr>
              <w:t>0.9</w:t>
            </w:r>
          </w:p>
        </w:tc>
        <w:tc>
          <w:tcPr>
            <w:tcW w:w="0" w:type="auto"/>
            <w:tcBorders>
              <w:top w:val="nil"/>
              <w:left w:val="nil"/>
              <w:bottom w:val="nil"/>
              <w:right w:val="nil"/>
            </w:tcBorders>
            <w:shd w:val="clear" w:color="auto" w:fill="auto"/>
            <w:noWrap/>
            <w:vAlign w:val="center"/>
            <w:hideMark/>
          </w:tcPr>
          <w:p w14:paraId="4E05618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F7C937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93271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F41040C" w14:textId="77777777" w:rsidR="00F0098D" w:rsidRPr="00F915D7" w:rsidRDefault="00F0098D" w:rsidP="00B10FD6">
            <w:pPr>
              <w:jc w:val="center"/>
              <w:rPr>
                <w:color w:val="000000"/>
                <w:sz w:val="20"/>
              </w:rPr>
            </w:pPr>
            <w:r w:rsidRPr="00F915D7">
              <w:rPr>
                <w:color w:val="000000"/>
                <w:sz w:val="20"/>
              </w:rPr>
              <w:t>Woodstock et al. 2020</w:t>
            </w:r>
          </w:p>
        </w:tc>
      </w:tr>
      <w:tr w:rsidR="00F0098D" w:rsidRPr="00DD1C58" w14:paraId="0C1FA4BC" w14:textId="77777777" w:rsidTr="00B10FD6">
        <w:trPr>
          <w:trHeight w:val="20"/>
        </w:trPr>
        <w:tc>
          <w:tcPr>
            <w:tcW w:w="2070" w:type="dxa"/>
            <w:tcBorders>
              <w:top w:val="nil"/>
              <w:left w:val="nil"/>
              <w:bottom w:val="nil"/>
              <w:right w:val="nil"/>
            </w:tcBorders>
            <w:shd w:val="clear" w:color="auto" w:fill="auto"/>
            <w:noWrap/>
            <w:vAlign w:val="center"/>
            <w:hideMark/>
          </w:tcPr>
          <w:p w14:paraId="0FCEE1F0" w14:textId="77777777" w:rsidR="00F0098D" w:rsidRPr="00F915D7" w:rsidRDefault="00F0098D" w:rsidP="00B10FD6">
            <w:pPr>
              <w:rPr>
                <w:i/>
                <w:iCs/>
                <w:color w:val="000000"/>
                <w:sz w:val="20"/>
              </w:rPr>
            </w:pPr>
            <w:proofErr w:type="spellStart"/>
            <w:r w:rsidRPr="00F915D7">
              <w:rPr>
                <w:i/>
                <w:iCs/>
                <w:color w:val="000000"/>
                <w:sz w:val="20"/>
              </w:rPr>
              <w:t>Saurida</w:t>
            </w:r>
            <w:proofErr w:type="spellEnd"/>
            <w:r w:rsidRPr="00F915D7">
              <w:rPr>
                <w:i/>
                <w:iCs/>
                <w:color w:val="000000"/>
                <w:sz w:val="20"/>
              </w:rPr>
              <w:t xml:space="preserve"> </w:t>
            </w:r>
            <w:proofErr w:type="spellStart"/>
            <w:r w:rsidRPr="00F915D7">
              <w:rPr>
                <w:i/>
                <w:iCs/>
                <w:color w:val="000000"/>
                <w:sz w:val="20"/>
              </w:rPr>
              <w:t>brasiliensis</w:t>
            </w:r>
            <w:proofErr w:type="spellEnd"/>
          </w:p>
        </w:tc>
        <w:tc>
          <w:tcPr>
            <w:tcW w:w="0" w:type="auto"/>
            <w:tcBorders>
              <w:top w:val="nil"/>
              <w:left w:val="nil"/>
              <w:bottom w:val="nil"/>
              <w:right w:val="nil"/>
            </w:tcBorders>
            <w:shd w:val="clear" w:color="auto" w:fill="auto"/>
            <w:noWrap/>
            <w:vAlign w:val="center"/>
            <w:hideMark/>
          </w:tcPr>
          <w:p w14:paraId="0EBE75A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BB53E3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21CCE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2BEA7D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739A8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A01A4E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199AC69" w14:textId="77777777" w:rsidTr="00B10FD6">
        <w:trPr>
          <w:trHeight w:val="20"/>
        </w:trPr>
        <w:tc>
          <w:tcPr>
            <w:tcW w:w="2070" w:type="dxa"/>
            <w:tcBorders>
              <w:top w:val="nil"/>
              <w:left w:val="nil"/>
              <w:bottom w:val="nil"/>
              <w:right w:val="nil"/>
            </w:tcBorders>
            <w:shd w:val="clear" w:color="auto" w:fill="auto"/>
            <w:noWrap/>
            <w:vAlign w:val="center"/>
            <w:hideMark/>
          </w:tcPr>
          <w:p w14:paraId="34FF74F9" w14:textId="77777777" w:rsidR="00F0098D" w:rsidRPr="00F915D7" w:rsidRDefault="00F0098D" w:rsidP="00B10FD6">
            <w:pPr>
              <w:rPr>
                <w:i/>
                <w:iCs/>
                <w:color w:val="000000"/>
                <w:sz w:val="20"/>
              </w:rPr>
            </w:pPr>
            <w:proofErr w:type="spellStart"/>
            <w:r w:rsidRPr="00F915D7">
              <w:rPr>
                <w:i/>
                <w:iCs/>
                <w:color w:val="000000"/>
                <w:sz w:val="20"/>
              </w:rPr>
              <w:t>Cryptopsaras</w:t>
            </w:r>
            <w:proofErr w:type="spellEnd"/>
            <w:r w:rsidRPr="00F915D7">
              <w:rPr>
                <w:i/>
                <w:iCs/>
                <w:color w:val="000000"/>
                <w:sz w:val="20"/>
              </w:rPr>
              <w:t xml:space="preserve"> </w:t>
            </w:r>
            <w:proofErr w:type="spellStart"/>
            <w:r w:rsidRPr="00F915D7">
              <w:rPr>
                <w:i/>
                <w:iCs/>
                <w:color w:val="000000"/>
                <w:sz w:val="20"/>
              </w:rPr>
              <w:t>couesii</w:t>
            </w:r>
            <w:proofErr w:type="spellEnd"/>
          </w:p>
        </w:tc>
        <w:tc>
          <w:tcPr>
            <w:tcW w:w="0" w:type="auto"/>
            <w:tcBorders>
              <w:top w:val="nil"/>
              <w:left w:val="nil"/>
              <w:bottom w:val="nil"/>
              <w:right w:val="nil"/>
            </w:tcBorders>
            <w:shd w:val="clear" w:color="auto" w:fill="auto"/>
            <w:noWrap/>
            <w:vAlign w:val="center"/>
            <w:hideMark/>
          </w:tcPr>
          <w:p w14:paraId="47374288" w14:textId="77777777" w:rsidR="00F0098D" w:rsidRPr="00F915D7" w:rsidRDefault="00F0098D" w:rsidP="00B10FD6">
            <w:pPr>
              <w:jc w:val="center"/>
              <w:rPr>
                <w:color w:val="000000"/>
                <w:sz w:val="20"/>
              </w:rPr>
            </w:pPr>
            <w:r w:rsidRPr="00F915D7">
              <w:rPr>
                <w:color w:val="000000"/>
                <w:sz w:val="20"/>
              </w:rPr>
              <w:t>0.206</w:t>
            </w:r>
          </w:p>
        </w:tc>
        <w:tc>
          <w:tcPr>
            <w:tcW w:w="0" w:type="auto"/>
            <w:tcBorders>
              <w:top w:val="nil"/>
              <w:left w:val="nil"/>
              <w:bottom w:val="nil"/>
              <w:right w:val="nil"/>
            </w:tcBorders>
            <w:shd w:val="clear" w:color="auto" w:fill="auto"/>
            <w:noWrap/>
            <w:vAlign w:val="center"/>
            <w:hideMark/>
          </w:tcPr>
          <w:p w14:paraId="2E003F96" w14:textId="77777777" w:rsidR="00F0098D" w:rsidRPr="00F915D7" w:rsidRDefault="00F0098D" w:rsidP="00B10FD6">
            <w:pPr>
              <w:jc w:val="center"/>
              <w:rPr>
                <w:color w:val="000000"/>
                <w:sz w:val="20"/>
              </w:rPr>
            </w:pPr>
            <w:r w:rsidRPr="00F915D7">
              <w:rPr>
                <w:color w:val="000000"/>
                <w:sz w:val="20"/>
              </w:rPr>
              <w:t>0.001</w:t>
            </w:r>
          </w:p>
        </w:tc>
        <w:tc>
          <w:tcPr>
            <w:tcW w:w="0" w:type="auto"/>
            <w:tcBorders>
              <w:top w:val="nil"/>
              <w:left w:val="nil"/>
              <w:bottom w:val="nil"/>
              <w:right w:val="nil"/>
            </w:tcBorders>
            <w:shd w:val="clear" w:color="auto" w:fill="auto"/>
            <w:noWrap/>
            <w:vAlign w:val="center"/>
            <w:hideMark/>
          </w:tcPr>
          <w:p w14:paraId="5A9431B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243F341" w14:textId="77777777" w:rsidR="00F0098D" w:rsidRPr="00F915D7" w:rsidRDefault="00F0098D" w:rsidP="00B10FD6">
            <w:pPr>
              <w:jc w:val="center"/>
              <w:rPr>
                <w:color w:val="000000"/>
                <w:sz w:val="20"/>
              </w:rPr>
            </w:pPr>
            <w:r w:rsidRPr="00F915D7">
              <w:rPr>
                <w:color w:val="000000"/>
                <w:sz w:val="20"/>
              </w:rPr>
              <w:t>0.793</w:t>
            </w:r>
          </w:p>
        </w:tc>
        <w:tc>
          <w:tcPr>
            <w:tcW w:w="0" w:type="auto"/>
            <w:tcBorders>
              <w:top w:val="nil"/>
              <w:left w:val="nil"/>
              <w:bottom w:val="nil"/>
              <w:right w:val="nil"/>
            </w:tcBorders>
            <w:shd w:val="clear" w:color="auto" w:fill="auto"/>
            <w:noWrap/>
            <w:vAlign w:val="center"/>
            <w:hideMark/>
          </w:tcPr>
          <w:p w14:paraId="03D7B9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600390F"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0BE39F0" w14:textId="77777777" w:rsidTr="00B10FD6">
        <w:trPr>
          <w:trHeight w:val="20"/>
        </w:trPr>
        <w:tc>
          <w:tcPr>
            <w:tcW w:w="2070" w:type="dxa"/>
            <w:tcBorders>
              <w:top w:val="nil"/>
              <w:left w:val="nil"/>
              <w:bottom w:val="nil"/>
              <w:right w:val="nil"/>
            </w:tcBorders>
            <w:shd w:val="clear" w:color="auto" w:fill="auto"/>
            <w:noWrap/>
            <w:vAlign w:val="center"/>
            <w:hideMark/>
          </w:tcPr>
          <w:p w14:paraId="0F781D08" w14:textId="77777777" w:rsidR="00F0098D" w:rsidRPr="00F915D7" w:rsidRDefault="00F0098D" w:rsidP="00B10FD6">
            <w:pPr>
              <w:rPr>
                <w:i/>
                <w:iCs/>
                <w:color w:val="000000"/>
                <w:sz w:val="20"/>
              </w:rPr>
            </w:pPr>
            <w:proofErr w:type="spellStart"/>
            <w:r w:rsidRPr="00F915D7">
              <w:rPr>
                <w:i/>
                <w:iCs/>
                <w:color w:val="000000"/>
                <w:sz w:val="20"/>
              </w:rPr>
              <w:t>Polyipnus</w:t>
            </w:r>
            <w:proofErr w:type="spellEnd"/>
            <w:r w:rsidRPr="00F915D7">
              <w:rPr>
                <w:i/>
                <w:iCs/>
                <w:color w:val="000000"/>
                <w:sz w:val="20"/>
              </w:rPr>
              <w:t xml:space="preserve"> </w:t>
            </w:r>
            <w:proofErr w:type="spellStart"/>
            <w:r w:rsidRPr="00F915D7">
              <w:rPr>
                <w:i/>
                <w:iCs/>
                <w:color w:val="000000"/>
                <w:sz w:val="20"/>
              </w:rPr>
              <w:t>clarus</w:t>
            </w:r>
            <w:proofErr w:type="spellEnd"/>
          </w:p>
        </w:tc>
        <w:tc>
          <w:tcPr>
            <w:tcW w:w="0" w:type="auto"/>
            <w:tcBorders>
              <w:top w:val="nil"/>
              <w:left w:val="nil"/>
              <w:bottom w:val="nil"/>
              <w:right w:val="nil"/>
            </w:tcBorders>
            <w:shd w:val="clear" w:color="auto" w:fill="auto"/>
            <w:noWrap/>
            <w:vAlign w:val="center"/>
            <w:hideMark/>
          </w:tcPr>
          <w:p w14:paraId="0DFE632C"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732F495A"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781DEEA3"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2F58E79D"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00BA4A6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5C424A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7BAC686" w14:textId="77777777" w:rsidTr="00B10FD6">
        <w:trPr>
          <w:trHeight w:val="20"/>
        </w:trPr>
        <w:tc>
          <w:tcPr>
            <w:tcW w:w="2070" w:type="dxa"/>
            <w:tcBorders>
              <w:top w:val="nil"/>
              <w:left w:val="nil"/>
              <w:bottom w:val="nil"/>
              <w:right w:val="nil"/>
            </w:tcBorders>
            <w:shd w:val="clear" w:color="auto" w:fill="auto"/>
            <w:noWrap/>
            <w:vAlign w:val="center"/>
            <w:hideMark/>
          </w:tcPr>
          <w:p w14:paraId="2CC17E6B" w14:textId="77777777" w:rsidR="00F0098D" w:rsidRPr="00F915D7" w:rsidRDefault="00F0098D" w:rsidP="00B10FD6">
            <w:pPr>
              <w:rPr>
                <w:i/>
                <w:iCs/>
                <w:color w:val="000000"/>
                <w:sz w:val="20"/>
              </w:rPr>
            </w:pPr>
            <w:proofErr w:type="spellStart"/>
            <w:r w:rsidRPr="00F915D7">
              <w:rPr>
                <w:i/>
                <w:iCs/>
                <w:color w:val="000000"/>
                <w:sz w:val="20"/>
              </w:rPr>
              <w:t>Bolinichthys</w:t>
            </w:r>
            <w:proofErr w:type="spellEnd"/>
            <w:r w:rsidRPr="00F915D7">
              <w:rPr>
                <w:i/>
                <w:iCs/>
                <w:color w:val="000000"/>
                <w:sz w:val="20"/>
              </w:rPr>
              <w:t xml:space="preserve"> </w:t>
            </w:r>
            <w:proofErr w:type="spellStart"/>
            <w:r w:rsidRPr="00F915D7">
              <w:rPr>
                <w:i/>
                <w:iCs/>
                <w:color w:val="000000"/>
                <w:sz w:val="20"/>
              </w:rPr>
              <w:t>supralateralis</w:t>
            </w:r>
            <w:proofErr w:type="spellEnd"/>
          </w:p>
        </w:tc>
        <w:tc>
          <w:tcPr>
            <w:tcW w:w="0" w:type="auto"/>
            <w:tcBorders>
              <w:top w:val="nil"/>
              <w:left w:val="nil"/>
              <w:bottom w:val="nil"/>
              <w:right w:val="nil"/>
            </w:tcBorders>
            <w:shd w:val="clear" w:color="auto" w:fill="auto"/>
            <w:noWrap/>
            <w:vAlign w:val="center"/>
            <w:hideMark/>
          </w:tcPr>
          <w:p w14:paraId="161B9B60"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3C2476CF"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DEEC13C"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2B77F310"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33B485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F764827"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CD82C40" w14:textId="77777777" w:rsidTr="00B10FD6">
        <w:trPr>
          <w:trHeight w:val="20"/>
        </w:trPr>
        <w:tc>
          <w:tcPr>
            <w:tcW w:w="2070" w:type="dxa"/>
            <w:tcBorders>
              <w:top w:val="nil"/>
              <w:left w:val="nil"/>
              <w:bottom w:val="nil"/>
              <w:right w:val="nil"/>
            </w:tcBorders>
            <w:shd w:val="clear" w:color="auto" w:fill="auto"/>
            <w:noWrap/>
            <w:vAlign w:val="center"/>
            <w:hideMark/>
          </w:tcPr>
          <w:p w14:paraId="035EF207" w14:textId="77777777" w:rsidR="00F0098D" w:rsidRPr="00F915D7" w:rsidRDefault="00F0098D" w:rsidP="00B10FD6">
            <w:pPr>
              <w:rPr>
                <w:i/>
                <w:iCs/>
                <w:color w:val="000000"/>
                <w:sz w:val="20"/>
              </w:rPr>
            </w:pPr>
            <w:proofErr w:type="spellStart"/>
            <w:r w:rsidRPr="00F915D7">
              <w:rPr>
                <w:i/>
                <w:iCs/>
                <w:color w:val="000000"/>
                <w:sz w:val="20"/>
              </w:rPr>
              <w:t>Melamphaidae</w:t>
            </w:r>
            <w:proofErr w:type="spellEnd"/>
          </w:p>
        </w:tc>
        <w:tc>
          <w:tcPr>
            <w:tcW w:w="0" w:type="auto"/>
            <w:tcBorders>
              <w:top w:val="nil"/>
              <w:left w:val="nil"/>
              <w:bottom w:val="nil"/>
              <w:right w:val="nil"/>
            </w:tcBorders>
            <w:shd w:val="clear" w:color="auto" w:fill="auto"/>
            <w:noWrap/>
            <w:vAlign w:val="center"/>
            <w:hideMark/>
          </w:tcPr>
          <w:p w14:paraId="6C77A6DF"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454998EC"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337C5C65"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44F14D2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82ACA4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C9F0D9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1405634" w14:textId="77777777" w:rsidTr="00B10FD6">
        <w:trPr>
          <w:trHeight w:val="20"/>
        </w:trPr>
        <w:tc>
          <w:tcPr>
            <w:tcW w:w="2070" w:type="dxa"/>
            <w:tcBorders>
              <w:top w:val="nil"/>
              <w:left w:val="nil"/>
              <w:bottom w:val="nil"/>
              <w:right w:val="nil"/>
            </w:tcBorders>
            <w:shd w:val="clear" w:color="auto" w:fill="auto"/>
            <w:noWrap/>
            <w:vAlign w:val="center"/>
            <w:hideMark/>
          </w:tcPr>
          <w:p w14:paraId="2C264C0C" w14:textId="77777777" w:rsidR="00F0098D" w:rsidRPr="00F915D7" w:rsidRDefault="00F0098D" w:rsidP="00B10FD6">
            <w:pPr>
              <w:rPr>
                <w:i/>
                <w:iCs/>
                <w:color w:val="000000"/>
                <w:sz w:val="20"/>
              </w:rPr>
            </w:pPr>
            <w:proofErr w:type="spellStart"/>
            <w:r w:rsidRPr="00F915D7">
              <w:rPr>
                <w:i/>
                <w:iCs/>
                <w:color w:val="000000"/>
                <w:sz w:val="20"/>
              </w:rPr>
              <w:t>Myctophidae</w:t>
            </w:r>
            <w:proofErr w:type="spellEnd"/>
          </w:p>
        </w:tc>
        <w:tc>
          <w:tcPr>
            <w:tcW w:w="0" w:type="auto"/>
            <w:tcBorders>
              <w:top w:val="nil"/>
              <w:left w:val="nil"/>
              <w:bottom w:val="nil"/>
              <w:right w:val="nil"/>
            </w:tcBorders>
            <w:shd w:val="clear" w:color="auto" w:fill="auto"/>
            <w:noWrap/>
            <w:vAlign w:val="center"/>
            <w:hideMark/>
          </w:tcPr>
          <w:p w14:paraId="5440360F"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3E66C527"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07A62BA2"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0CE49DC0"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3984958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E6A5B6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5C98D38" w14:textId="77777777" w:rsidTr="00B10FD6">
        <w:trPr>
          <w:trHeight w:val="20"/>
        </w:trPr>
        <w:tc>
          <w:tcPr>
            <w:tcW w:w="2070" w:type="dxa"/>
            <w:tcBorders>
              <w:top w:val="nil"/>
              <w:left w:val="nil"/>
              <w:bottom w:val="nil"/>
              <w:right w:val="nil"/>
            </w:tcBorders>
            <w:shd w:val="clear" w:color="auto" w:fill="auto"/>
            <w:noWrap/>
            <w:vAlign w:val="center"/>
            <w:hideMark/>
          </w:tcPr>
          <w:p w14:paraId="5C37EB0C" w14:textId="77777777" w:rsidR="00F0098D" w:rsidRPr="00F915D7" w:rsidRDefault="00F0098D" w:rsidP="00B10FD6">
            <w:pPr>
              <w:rPr>
                <w:i/>
                <w:iCs/>
                <w:color w:val="000000"/>
                <w:sz w:val="20"/>
              </w:rPr>
            </w:pPr>
            <w:proofErr w:type="spellStart"/>
            <w:r w:rsidRPr="00F915D7">
              <w:rPr>
                <w:i/>
                <w:iCs/>
                <w:color w:val="000000"/>
                <w:sz w:val="20"/>
              </w:rPr>
              <w:t>Hygophum</w:t>
            </w:r>
            <w:proofErr w:type="spellEnd"/>
            <w:r w:rsidRPr="00F915D7">
              <w:rPr>
                <w:i/>
                <w:iCs/>
                <w:color w:val="000000"/>
                <w:sz w:val="20"/>
              </w:rPr>
              <w:t xml:space="preserve"> </w:t>
            </w:r>
            <w:proofErr w:type="spellStart"/>
            <w:r w:rsidRPr="00F915D7">
              <w:rPr>
                <w:i/>
                <w:iCs/>
                <w:color w:val="000000"/>
                <w:sz w:val="20"/>
              </w:rPr>
              <w:t>macrochir</w:t>
            </w:r>
            <w:proofErr w:type="spellEnd"/>
          </w:p>
        </w:tc>
        <w:tc>
          <w:tcPr>
            <w:tcW w:w="0" w:type="auto"/>
            <w:tcBorders>
              <w:top w:val="nil"/>
              <w:left w:val="nil"/>
              <w:bottom w:val="nil"/>
              <w:right w:val="nil"/>
            </w:tcBorders>
            <w:shd w:val="clear" w:color="auto" w:fill="auto"/>
            <w:noWrap/>
            <w:vAlign w:val="center"/>
            <w:hideMark/>
          </w:tcPr>
          <w:p w14:paraId="68410340"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1268A90"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E9E87C2"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02CB0854"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420B32B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2A66DA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A80946B" w14:textId="77777777" w:rsidTr="00B10FD6">
        <w:trPr>
          <w:trHeight w:val="20"/>
        </w:trPr>
        <w:tc>
          <w:tcPr>
            <w:tcW w:w="2070" w:type="dxa"/>
            <w:tcBorders>
              <w:top w:val="nil"/>
              <w:left w:val="nil"/>
              <w:bottom w:val="nil"/>
              <w:right w:val="nil"/>
            </w:tcBorders>
            <w:shd w:val="clear" w:color="auto" w:fill="auto"/>
            <w:noWrap/>
            <w:vAlign w:val="center"/>
            <w:hideMark/>
          </w:tcPr>
          <w:p w14:paraId="203B3FE3" w14:textId="77777777" w:rsidR="00F0098D" w:rsidRPr="00F915D7" w:rsidRDefault="00F0098D" w:rsidP="00B10FD6">
            <w:pPr>
              <w:rPr>
                <w:i/>
                <w:iCs/>
                <w:color w:val="000000"/>
                <w:sz w:val="20"/>
              </w:rPr>
            </w:pPr>
            <w:proofErr w:type="spellStart"/>
            <w:r w:rsidRPr="00F915D7">
              <w:rPr>
                <w:i/>
                <w:iCs/>
                <w:color w:val="000000"/>
                <w:sz w:val="20"/>
              </w:rPr>
              <w:t>Eustomias</w:t>
            </w:r>
            <w:proofErr w:type="spellEnd"/>
          </w:p>
        </w:tc>
        <w:tc>
          <w:tcPr>
            <w:tcW w:w="0" w:type="auto"/>
            <w:tcBorders>
              <w:top w:val="nil"/>
              <w:left w:val="nil"/>
              <w:bottom w:val="nil"/>
              <w:right w:val="nil"/>
            </w:tcBorders>
            <w:shd w:val="clear" w:color="auto" w:fill="auto"/>
            <w:noWrap/>
            <w:vAlign w:val="center"/>
            <w:hideMark/>
          </w:tcPr>
          <w:p w14:paraId="1C0EB73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96907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A3111E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787A6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A1AAE4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C9DBDA2"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26C37A3A" w14:textId="77777777" w:rsidTr="00B10FD6">
        <w:trPr>
          <w:trHeight w:val="20"/>
        </w:trPr>
        <w:tc>
          <w:tcPr>
            <w:tcW w:w="2070" w:type="dxa"/>
            <w:tcBorders>
              <w:top w:val="nil"/>
              <w:left w:val="nil"/>
              <w:bottom w:val="nil"/>
              <w:right w:val="nil"/>
            </w:tcBorders>
            <w:shd w:val="clear" w:color="auto" w:fill="auto"/>
            <w:noWrap/>
            <w:vAlign w:val="center"/>
            <w:hideMark/>
          </w:tcPr>
          <w:p w14:paraId="51CA98EC" w14:textId="77777777" w:rsidR="00F0098D" w:rsidRPr="00F915D7" w:rsidRDefault="00F0098D" w:rsidP="00B10FD6">
            <w:pPr>
              <w:rPr>
                <w:i/>
                <w:iCs/>
                <w:color w:val="000000"/>
                <w:sz w:val="20"/>
              </w:rPr>
            </w:pPr>
            <w:proofErr w:type="spellStart"/>
            <w:r w:rsidRPr="00F915D7">
              <w:rPr>
                <w:i/>
                <w:iCs/>
                <w:color w:val="000000"/>
                <w:sz w:val="20"/>
              </w:rPr>
              <w:t>Howella</w:t>
            </w:r>
            <w:proofErr w:type="spellEnd"/>
            <w:r w:rsidRPr="00F915D7">
              <w:rPr>
                <w:i/>
                <w:iCs/>
                <w:color w:val="000000"/>
                <w:sz w:val="20"/>
              </w:rPr>
              <w:t xml:space="preserve"> </w:t>
            </w:r>
            <w:proofErr w:type="spellStart"/>
            <w:r w:rsidRPr="00F915D7">
              <w:rPr>
                <w:i/>
                <w:iCs/>
                <w:color w:val="000000"/>
                <w:sz w:val="20"/>
              </w:rPr>
              <w:t>atlantica</w:t>
            </w:r>
            <w:proofErr w:type="spellEnd"/>
          </w:p>
        </w:tc>
        <w:tc>
          <w:tcPr>
            <w:tcW w:w="0" w:type="auto"/>
            <w:tcBorders>
              <w:top w:val="nil"/>
              <w:left w:val="nil"/>
              <w:bottom w:val="nil"/>
              <w:right w:val="nil"/>
            </w:tcBorders>
            <w:shd w:val="clear" w:color="auto" w:fill="auto"/>
            <w:noWrap/>
            <w:vAlign w:val="center"/>
            <w:hideMark/>
          </w:tcPr>
          <w:p w14:paraId="64597D9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833B3E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28907D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DFED76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499DCB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DB513BF"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C96787C" w14:textId="77777777" w:rsidTr="00B10FD6">
        <w:trPr>
          <w:trHeight w:val="20"/>
        </w:trPr>
        <w:tc>
          <w:tcPr>
            <w:tcW w:w="2070" w:type="dxa"/>
            <w:tcBorders>
              <w:top w:val="nil"/>
              <w:left w:val="nil"/>
              <w:bottom w:val="nil"/>
              <w:right w:val="nil"/>
            </w:tcBorders>
            <w:shd w:val="clear" w:color="auto" w:fill="auto"/>
            <w:noWrap/>
            <w:vAlign w:val="center"/>
            <w:hideMark/>
          </w:tcPr>
          <w:p w14:paraId="3434D604" w14:textId="77777777" w:rsidR="00F0098D" w:rsidRPr="00F915D7" w:rsidRDefault="00F0098D" w:rsidP="00B10FD6">
            <w:pPr>
              <w:rPr>
                <w:i/>
                <w:iCs/>
                <w:color w:val="000000"/>
                <w:sz w:val="20"/>
              </w:rPr>
            </w:pPr>
            <w:proofErr w:type="spellStart"/>
            <w:r w:rsidRPr="00F915D7">
              <w:rPr>
                <w:i/>
                <w:iCs/>
                <w:color w:val="000000"/>
                <w:sz w:val="20"/>
              </w:rPr>
              <w:t>Lestrolepis</w:t>
            </w:r>
            <w:proofErr w:type="spellEnd"/>
            <w:r w:rsidRPr="00F915D7">
              <w:rPr>
                <w:i/>
                <w:iCs/>
                <w:color w:val="000000"/>
                <w:sz w:val="20"/>
              </w:rPr>
              <w:t xml:space="preserve"> intermedia</w:t>
            </w:r>
          </w:p>
        </w:tc>
        <w:tc>
          <w:tcPr>
            <w:tcW w:w="0" w:type="auto"/>
            <w:tcBorders>
              <w:top w:val="nil"/>
              <w:left w:val="nil"/>
              <w:bottom w:val="nil"/>
              <w:right w:val="nil"/>
            </w:tcBorders>
            <w:shd w:val="clear" w:color="auto" w:fill="auto"/>
            <w:noWrap/>
            <w:vAlign w:val="center"/>
            <w:hideMark/>
          </w:tcPr>
          <w:p w14:paraId="6A033436"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17F6F6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869C17E"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0C3101F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F25896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E14BCA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042561B" w14:textId="77777777" w:rsidTr="00B10FD6">
        <w:trPr>
          <w:trHeight w:val="20"/>
        </w:trPr>
        <w:tc>
          <w:tcPr>
            <w:tcW w:w="2070" w:type="dxa"/>
            <w:tcBorders>
              <w:top w:val="nil"/>
              <w:left w:val="nil"/>
              <w:bottom w:val="nil"/>
              <w:right w:val="nil"/>
            </w:tcBorders>
            <w:shd w:val="clear" w:color="auto" w:fill="auto"/>
            <w:noWrap/>
            <w:vAlign w:val="center"/>
            <w:hideMark/>
          </w:tcPr>
          <w:p w14:paraId="239905D7" w14:textId="77777777" w:rsidR="00F0098D" w:rsidRPr="00F915D7" w:rsidRDefault="00F0098D" w:rsidP="00B10FD6">
            <w:pPr>
              <w:rPr>
                <w:i/>
                <w:iCs/>
                <w:color w:val="000000"/>
                <w:sz w:val="20"/>
              </w:rPr>
            </w:pPr>
            <w:proofErr w:type="spellStart"/>
            <w:r w:rsidRPr="00F915D7">
              <w:rPr>
                <w:i/>
                <w:iCs/>
                <w:color w:val="000000"/>
                <w:sz w:val="20"/>
              </w:rPr>
              <w:t>Centropyge</w:t>
            </w:r>
            <w:proofErr w:type="spellEnd"/>
          </w:p>
        </w:tc>
        <w:tc>
          <w:tcPr>
            <w:tcW w:w="0" w:type="auto"/>
            <w:tcBorders>
              <w:top w:val="nil"/>
              <w:left w:val="nil"/>
              <w:bottom w:val="nil"/>
              <w:right w:val="nil"/>
            </w:tcBorders>
            <w:shd w:val="clear" w:color="auto" w:fill="auto"/>
            <w:noWrap/>
            <w:vAlign w:val="center"/>
            <w:hideMark/>
          </w:tcPr>
          <w:p w14:paraId="4081C5F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D93C1A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878533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1C7BD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EC860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829A24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25B81BE" w14:textId="77777777" w:rsidTr="00B10FD6">
        <w:trPr>
          <w:trHeight w:val="20"/>
        </w:trPr>
        <w:tc>
          <w:tcPr>
            <w:tcW w:w="2070" w:type="dxa"/>
            <w:tcBorders>
              <w:top w:val="nil"/>
              <w:left w:val="nil"/>
              <w:bottom w:val="nil"/>
              <w:right w:val="nil"/>
            </w:tcBorders>
            <w:shd w:val="clear" w:color="auto" w:fill="auto"/>
            <w:noWrap/>
            <w:vAlign w:val="center"/>
            <w:hideMark/>
          </w:tcPr>
          <w:p w14:paraId="7BEE1003" w14:textId="77777777" w:rsidR="00F0098D" w:rsidRPr="00F915D7" w:rsidRDefault="00F0098D" w:rsidP="00B10FD6">
            <w:pPr>
              <w:rPr>
                <w:i/>
                <w:iCs/>
                <w:color w:val="000000"/>
                <w:sz w:val="20"/>
              </w:rPr>
            </w:pPr>
            <w:proofErr w:type="spellStart"/>
            <w:r w:rsidRPr="00F915D7">
              <w:rPr>
                <w:i/>
                <w:iCs/>
                <w:color w:val="000000"/>
                <w:sz w:val="20"/>
              </w:rPr>
              <w:t>Hygophum</w:t>
            </w:r>
            <w:proofErr w:type="spellEnd"/>
            <w:r w:rsidRPr="00F915D7">
              <w:rPr>
                <w:i/>
                <w:iCs/>
                <w:color w:val="000000"/>
                <w:sz w:val="20"/>
              </w:rPr>
              <w:t xml:space="preserve"> </w:t>
            </w:r>
            <w:proofErr w:type="spellStart"/>
            <w:r w:rsidRPr="00F915D7">
              <w:rPr>
                <w:i/>
                <w:iCs/>
                <w:color w:val="000000"/>
                <w:sz w:val="20"/>
              </w:rPr>
              <w:t>hygomii</w:t>
            </w:r>
            <w:proofErr w:type="spellEnd"/>
          </w:p>
        </w:tc>
        <w:tc>
          <w:tcPr>
            <w:tcW w:w="0" w:type="auto"/>
            <w:tcBorders>
              <w:top w:val="nil"/>
              <w:left w:val="nil"/>
              <w:bottom w:val="nil"/>
              <w:right w:val="nil"/>
            </w:tcBorders>
            <w:shd w:val="clear" w:color="auto" w:fill="auto"/>
            <w:noWrap/>
            <w:vAlign w:val="center"/>
            <w:hideMark/>
          </w:tcPr>
          <w:p w14:paraId="76E94ADB"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6EE9B8DA"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176588CC"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2D3DA87E"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3175ADF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A9F7516"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C285C37" w14:textId="77777777" w:rsidTr="00B10FD6">
        <w:trPr>
          <w:trHeight w:val="20"/>
        </w:trPr>
        <w:tc>
          <w:tcPr>
            <w:tcW w:w="2070" w:type="dxa"/>
            <w:tcBorders>
              <w:top w:val="nil"/>
              <w:left w:val="nil"/>
              <w:bottom w:val="nil"/>
              <w:right w:val="nil"/>
            </w:tcBorders>
            <w:shd w:val="clear" w:color="auto" w:fill="auto"/>
            <w:noWrap/>
            <w:vAlign w:val="center"/>
            <w:hideMark/>
          </w:tcPr>
          <w:p w14:paraId="2B8D2B12" w14:textId="77777777" w:rsidR="00F0098D" w:rsidRPr="00F915D7" w:rsidRDefault="00F0098D" w:rsidP="00B10FD6">
            <w:pPr>
              <w:rPr>
                <w:i/>
                <w:iCs/>
                <w:color w:val="000000"/>
                <w:sz w:val="20"/>
              </w:rPr>
            </w:pPr>
            <w:proofErr w:type="spellStart"/>
            <w:r w:rsidRPr="00F915D7">
              <w:rPr>
                <w:i/>
                <w:iCs/>
                <w:color w:val="000000"/>
                <w:sz w:val="20"/>
              </w:rPr>
              <w:t>Anthiinae</w:t>
            </w:r>
            <w:proofErr w:type="spellEnd"/>
          </w:p>
        </w:tc>
        <w:tc>
          <w:tcPr>
            <w:tcW w:w="0" w:type="auto"/>
            <w:tcBorders>
              <w:top w:val="nil"/>
              <w:left w:val="nil"/>
              <w:bottom w:val="nil"/>
              <w:right w:val="nil"/>
            </w:tcBorders>
            <w:shd w:val="clear" w:color="auto" w:fill="auto"/>
            <w:noWrap/>
            <w:vAlign w:val="center"/>
            <w:hideMark/>
          </w:tcPr>
          <w:p w14:paraId="61BA0B3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94DD16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966C5F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6C475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9DCD6A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8241AE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590BDBC" w14:textId="77777777" w:rsidTr="00B10FD6">
        <w:trPr>
          <w:trHeight w:val="20"/>
        </w:trPr>
        <w:tc>
          <w:tcPr>
            <w:tcW w:w="2070" w:type="dxa"/>
            <w:tcBorders>
              <w:top w:val="nil"/>
              <w:left w:val="nil"/>
              <w:bottom w:val="nil"/>
              <w:right w:val="nil"/>
            </w:tcBorders>
            <w:shd w:val="clear" w:color="auto" w:fill="auto"/>
            <w:noWrap/>
            <w:vAlign w:val="center"/>
            <w:hideMark/>
          </w:tcPr>
          <w:p w14:paraId="33669D72" w14:textId="77777777" w:rsidR="00F0098D" w:rsidRPr="00F915D7" w:rsidRDefault="00F0098D" w:rsidP="00B10FD6">
            <w:pPr>
              <w:rPr>
                <w:i/>
                <w:iCs/>
                <w:color w:val="000000"/>
                <w:sz w:val="20"/>
              </w:rPr>
            </w:pPr>
            <w:proofErr w:type="spellStart"/>
            <w:r w:rsidRPr="00F915D7">
              <w:rPr>
                <w:i/>
                <w:iCs/>
                <w:color w:val="000000"/>
                <w:sz w:val="20"/>
              </w:rPr>
              <w:t>Maurolicus</w:t>
            </w:r>
            <w:proofErr w:type="spellEnd"/>
            <w:r w:rsidRPr="00F915D7">
              <w:rPr>
                <w:i/>
                <w:iCs/>
                <w:color w:val="000000"/>
                <w:sz w:val="20"/>
              </w:rPr>
              <w:t xml:space="preserve"> </w:t>
            </w:r>
            <w:proofErr w:type="spellStart"/>
            <w:r w:rsidRPr="00F915D7">
              <w:rPr>
                <w:i/>
                <w:iCs/>
                <w:color w:val="000000"/>
                <w:sz w:val="20"/>
              </w:rPr>
              <w:t>weitzmani</w:t>
            </w:r>
            <w:proofErr w:type="spellEnd"/>
          </w:p>
        </w:tc>
        <w:tc>
          <w:tcPr>
            <w:tcW w:w="0" w:type="auto"/>
            <w:tcBorders>
              <w:top w:val="nil"/>
              <w:left w:val="nil"/>
              <w:bottom w:val="nil"/>
              <w:right w:val="nil"/>
            </w:tcBorders>
            <w:shd w:val="clear" w:color="auto" w:fill="auto"/>
            <w:noWrap/>
            <w:vAlign w:val="center"/>
            <w:hideMark/>
          </w:tcPr>
          <w:p w14:paraId="02B2F4CF"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26666D3C"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42796DF1"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477B8A8C"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697EE81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49A7BEB"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4225736" w14:textId="77777777" w:rsidTr="00B10FD6">
        <w:trPr>
          <w:trHeight w:val="20"/>
        </w:trPr>
        <w:tc>
          <w:tcPr>
            <w:tcW w:w="2070" w:type="dxa"/>
            <w:tcBorders>
              <w:top w:val="nil"/>
              <w:left w:val="nil"/>
              <w:bottom w:val="nil"/>
              <w:right w:val="nil"/>
            </w:tcBorders>
            <w:shd w:val="clear" w:color="auto" w:fill="auto"/>
            <w:noWrap/>
            <w:vAlign w:val="center"/>
            <w:hideMark/>
          </w:tcPr>
          <w:p w14:paraId="4CCBCD8E" w14:textId="77777777" w:rsidR="00F0098D" w:rsidRPr="00F915D7" w:rsidRDefault="00F0098D" w:rsidP="00B10FD6">
            <w:pPr>
              <w:rPr>
                <w:i/>
                <w:iCs/>
                <w:color w:val="000000"/>
                <w:sz w:val="20"/>
              </w:rPr>
            </w:pPr>
            <w:proofErr w:type="spellStart"/>
            <w:r w:rsidRPr="00F915D7">
              <w:rPr>
                <w:i/>
                <w:iCs/>
                <w:color w:val="000000"/>
                <w:sz w:val="20"/>
              </w:rPr>
              <w:t>Ariomma</w:t>
            </w:r>
            <w:proofErr w:type="spellEnd"/>
            <w:r w:rsidRPr="00F915D7">
              <w:rPr>
                <w:i/>
                <w:iCs/>
                <w:color w:val="000000"/>
                <w:sz w:val="20"/>
              </w:rPr>
              <w:t xml:space="preserve"> </w:t>
            </w:r>
            <w:proofErr w:type="spellStart"/>
            <w:r w:rsidRPr="00F915D7">
              <w:rPr>
                <w:i/>
                <w:iCs/>
                <w:color w:val="000000"/>
                <w:sz w:val="20"/>
              </w:rPr>
              <w:t>bondi</w:t>
            </w:r>
            <w:proofErr w:type="spellEnd"/>
          </w:p>
        </w:tc>
        <w:tc>
          <w:tcPr>
            <w:tcW w:w="0" w:type="auto"/>
            <w:tcBorders>
              <w:top w:val="nil"/>
              <w:left w:val="nil"/>
              <w:bottom w:val="nil"/>
              <w:right w:val="nil"/>
            </w:tcBorders>
            <w:shd w:val="clear" w:color="auto" w:fill="auto"/>
            <w:noWrap/>
            <w:vAlign w:val="center"/>
            <w:hideMark/>
          </w:tcPr>
          <w:p w14:paraId="4199AEF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FD9B5D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E219B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573F4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23BFC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681944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6CE20F3" w14:textId="77777777" w:rsidTr="00B10FD6">
        <w:trPr>
          <w:trHeight w:val="20"/>
        </w:trPr>
        <w:tc>
          <w:tcPr>
            <w:tcW w:w="2070" w:type="dxa"/>
            <w:tcBorders>
              <w:top w:val="nil"/>
              <w:left w:val="nil"/>
              <w:bottom w:val="nil"/>
              <w:right w:val="nil"/>
            </w:tcBorders>
            <w:shd w:val="clear" w:color="auto" w:fill="auto"/>
            <w:noWrap/>
            <w:vAlign w:val="center"/>
            <w:hideMark/>
          </w:tcPr>
          <w:p w14:paraId="24789048" w14:textId="77777777" w:rsidR="00F0098D" w:rsidRPr="00F915D7" w:rsidRDefault="00F0098D" w:rsidP="00B10FD6">
            <w:pPr>
              <w:rPr>
                <w:i/>
                <w:iCs/>
                <w:color w:val="000000"/>
                <w:sz w:val="20"/>
              </w:rPr>
            </w:pPr>
            <w:proofErr w:type="spellStart"/>
            <w:r w:rsidRPr="00F915D7">
              <w:rPr>
                <w:i/>
                <w:iCs/>
                <w:color w:val="000000"/>
                <w:sz w:val="20"/>
              </w:rPr>
              <w:t>Stephanolepis</w:t>
            </w:r>
            <w:proofErr w:type="spellEnd"/>
            <w:r w:rsidRPr="00F915D7">
              <w:rPr>
                <w:i/>
                <w:iCs/>
                <w:color w:val="000000"/>
                <w:sz w:val="20"/>
              </w:rPr>
              <w:t xml:space="preserve"> </w:t>
            </w:r>
            <w:proofErr w:type="spellStart"/>
            <w:r w:rsidRPr="00F915D7">
              <w:rPr>
                <w:i/>
                <w:iCs/>
                <w:color w:val="000000"/>
                <w:sz w:val="20"/>
              </w:rPr>
              <w:t>hispidus</w:t>
            </w:r>
            <w:proofErr w:type="spellEnd"/>
          </w:p>
        </w:tc>
        <w:tc>
          <w:tcPr>
            <w:tcW w:w="0" w:type="auto"/>
            <w:tcBorders>
              <w:top w:val="nil"/>
              <w:left w:val="nil"/>
              <w:bottom w:val="nil"/>
              <w:right w:val="nil"/>
            </w:tcBorders>
            <w:shd w:val="clear" w:color="auto" w:fill="auto"/>
            <w:noWrap/>
            <w:vAlign w:val="center"/>
            <w:hideMark/>
          </w:tcPr>
          <w:p w14:paraId="4043CF9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47F4E2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2E65C3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A6CF50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1013D8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7A3179F"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96E99BA" w14:textId="77777777" w:rsidTr="00B10FD6">
        <w:trPr>
          <w:trHeight w:val="20"/>
        </w:trPr>
        <w:tc>
          <w:tcPr>
            <w:tcW w:w="2070" w:type="dxa"/>
            <w:tcBorders>
              <w:top w:val="nil"/>
              <w:left w:val="nil"/>
              <w:bottom w:val="nil"/>
              <w:right w:val="nil"/>
            </w:tcBorders>
            <w:shd w:val="clear" w:color="auto" w:fill="auto"/>
            <w:noWrap/>
            <w:vAlign w:val="center"/>
            <w:hideMark/>
          </w:tcPr>
          <w:p w14:paraId="5CD30396" w14:textId="77777777" w:rsidR="00F0098D" w:rsidRPr="00F915D7" w:rsidRDefault="00F0098D" w:rsidP="00B10FD6">
            <w:pPr>
              <w:rPr>
                <w:i/>
                <w:iCs/>
                <w:color w:val="000000"/>
                <w:sz w:val="20"/>
              </w:rPr>
            </w:pPr>
            <w:proofErr w:type="spellStart"/>
            <w:r w:rsidRPr="00F915D7">
              <w:rPr>
                <w:i/>
                <w:iCs/>
                <w:color w:val="000000"/>
                <w:sz w:val="20"/>
              </w:rPr>
              <w:t>Margrethia</w:t>
            </w:r>
            <w:proofErr w:type="spellEnd"/>
            <w:r w:rsidRPr="00F915D7">
              <w:rPr>
                <w:i/>
                <w:iCs/>
                <w:color w:val="000000"/>
                <w:sz w:val="20"/>
              </w:rPr>
              <w:t xml:space="preserve"> </w:t>
            </w:r>
            <w:proofErr w:type="spellStart"/>
            <w:r w:rsidRPr="00F915D7">
              <w:rPr>
                <w:i/>
                <w:iCs/>
                <w:color w:val="000000"/>
                <w:sz w:val="20"/>
              </w:rPr>
              <w:t>obtusirostra</w:t>
            </w:r>
            <w:proofErr w:type="spellEnd"/>
          </w:p>
        </w:tc>
        <w:tc>
          <w:tcPr>
            <w:tcW w:w="0" w:type="auto"/>
            <w:tcBorders>
              <w:top w:val="nil"/>
              <w:left w:val="nil"/>
              <w:bottom w:val="nil"/>
              <w:right w:val="nil"/>
            </w:tcBorders>
            <w:shd w:val="clear" w:color="auto" w:fill="auto"/>
            <w:noWrap/>
            <w:vAlign w:val="center"/>
            <w:hideMark/>
          </w:tcPr>
          <w:p w14:paraId="263D6E55" w14:textId="77777777" w:rsidR="00F0098D" w:rsidRPr="00F915D7" w:rsidRDefault="00F0098D" w:rsidP="00B10FD6">
            <w:pPr>
              <w:jc w:val="center"/>
              <w:rPr>
                <w:color w:val="000000"/>
                <w:sz w:val="20"/>
              </w:rPr>
            </w:pPr>
            <w:r w:rsidRPr="00F915D7">
              <w:rPr>
                <w:color w:val="000000"/>
                <w:sz w:val="20"/>
              </w:rPr>
              <w:t>0.903</w:t>
            </w:r>
          </w:p>
        </w:tc>
        <w:tc>
          <w:tcPr>
            <w:tcW w:w="0" w:type="auto"/>
            <w:tcBorders>
              <w:top w:val="nil"/>
              <w:left w:val="nil"/>
              <w:bottom w:val="nil"/>
              <w:right w:val="nil"/>
            </w:tcBorders>
            <w:shd w:val="clear" w:color="auto" w:fill="auto"/>
            <w:noWrap/>
            <w:vAlign w:val="center"/>
            <w:hideMark/>
          </w:tcPr>
          <w:p w14:paraId="1DBE6861"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2CB71F3D" w14:textId="77777777" w:rsidR="00F0098D" w:rsidRPr="00F915D7" w:rsidRDefault="00F0098D" w:rsidP="00B10FD6">
            <w:pPr>
              <w:jc w:val="center"/>
              <w:rPr>
                <w:color w:val="000000"/>
                <w:sz w:val="20"/>
              </w:rPr>
            </w:pPr>
            <w:r w:rsidRPr="00F915D7">
              <w:rPr>
                <w:color w:val="000000"/>
                <w:sz w:val="20"/>
              </w:rPr>
              <w:t>0.078</w:t>
            </w:r>
          </w:p>
        </w:tc>
        <w:tc>
          <w:tcPr>
            <w:tcW w:w="0" w:type="auto"/>
            <w:tcBorders>
              <w:top w:val="nil"/>
              <w:left w:val="nil"/>
              <w:bottom w:val="nil"/>
              <w:right w:val="nil"/>
            </w:tcBorders>
            <w:shd w:val="clear" w:color="auto" w:fill="auto"/>
            <w:noWrap/>
            <w:vAlign w:val="center"/>
            <w:hideMark/>
          </w:tcPr>
          <w:p w14:paraId="08364460" w14:textId="77777777" w:rsidR="00F0098D" w:rsidRPr="00F915D7" w:rsidRDefault="00F0098D" w:rsidP="00B10FD6">
            <w:pPr>
              <w:jc w:val="center"/>
              <w:rPr>
                <w:color w:val="000000"/>
                <w:sz w:val="20"/>
              </w:rPr>
            </w:pPr>
            <w:r w:rsidRPr="00F915D7">
              <w:rPr>
                <w:color w:val="000000"/>
                <w:sz w:val="20"/>
              </w:rPr>
              <w:t>0.003</w:t>
            </w:r>
          </w:p>
        </w:tc>
        <w:tc>
          <w:tcPr>
            <w:tcW w:w="0" w:type="auto"/>
            <w:tcBorders>
              <w:top w:val="nil"/>
              <w:left w:val="nil"/>
              <w:bottom w:val="nil"/>
              <w:right w:val="nil"/>
            </w:tcBorders>
            <w:shd w:val="clear" w:color="auto" w:fill="auto"/>
            <w:noWrap/>
            <w:vAlign w:val="center"/>
            <w:hideMark/>
          </w:tcPr>
          <w:p w14:paraId="24E9C8D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7CB32F4"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44D10D5" w14:textId="77777777" w:rsidTr="00B10FD6">
        <w:trPr>
          <w:trHeight w:val="20"/>
        </w:trPr>
        <w:tc>
          <w:tcPr>
            <w:tcW w:w="2070" w:type="dxa"/>
            <w:tcBorders>
              <w:top w:val="nil"/>
              <w:left w:val="nil"/>
              <w:bottom w:val="nil"/>
              <w:right w:val="nil"/>
            </w:tcBorders>
            <w:shd w:val="clear" w:color="auto" w:fill="auto"/>
            <w:noWrap/>
            <w:vAlign w:val="center"/>
            <w:hideMark/>
          </w:tcPr>
          <w:p w14:paraId="730C3B4D" w14:textId="77777777" w:rsidR="00F0098D" w:rsidRPr="00F915D7" w:rsidRDefault="00F0098D" w:rsidP="00B10FD6">
            <w:pPr>
              <w:rPr>
                <w:i/>
                <w:iCs/>
                <w:color w:val="000000"/>
                <w:sz w:val="20"/>
              </w:rPr>
            </w:pPr>
            <w:proofErr w:type="spellStart"/>
            <w:r w:rsidRPr="00F915D7">
              <w:rPr>
                <w:i/>
                <w:iCs/>
                <w:color w:val="000000"/>
                <w:sz w:val="20"/>
              </w:rPr>
              <w:t>Synagrops</w:t>
            </w:r>
            <w:proofErr w:type="spellEnd"/>
            <w:r w:rsidRPr="00F915D7">
              <w:rPr>
                <w:i/>
                <w:iCs/>
                <w:color w:val="000000"/>
                <w:sz w:val="20"/>
              </w:rPr>
              <w:t xml:space="preserve"> </w:t>
            </w:r>
            <w:proofErr w:type="spellStart"/>
            <w:r w:rsidRPr="00F915D7">
              <w:rPr>
                <w:i/>
                <w:iCs/>
                <w:color w:val="000000"/>
                <w:sz w:val="20"/>
              </w:rPr>
              <w:t>bellus</w:t>
            </w:r>
            <w:proofErr w:type="spellEnd"/>
          </w:p>
        </w:tc>
        <w:tc>
          <w:tcPr>
            <w:tcW w:w="0" w:type="auto"/>
            <w:tcBorders>
              <w:top w:val="nil"/>
              <w:left w:val="nil"/>
              <w:bottom w:val="nil"/>
              <w:right w:val="nil"/>
            </w:tcBorders>
            <w:shd w:val="clear" w:color="auto" w:fill="auto"/>
            <w:noWrap/>
            <w:vAlign w:val="center"/>
            <w:hideMark/>
          </w:tcPr>
          <w:p w14:paraId="374BE4C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595284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636C7D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E9C745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329131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9CE242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1ABBB71" w14:textId="77777777" w:rsidTr="00B10FD6">
        <w:trPr>
          <w:trHeight w:val="20"/>
        </w:trPr>
        <w:tc>
          <w:tcPr>
            <w:tcW w:w="2070" w:type="dxa"/>
            <w:tcBorders>
              <w:top w:val="nil"/>
              <w:left w:val="nil"/>
              <w:bottom w:val="nil"/>
              <w:right w:val="nil"/>
            </w:tcBorders>
            <w:shd w:val="clear" w:color="auto" w:fill="auto"/>
            <w:noWrap/>
            <w:vAlign w:val="center"/>
            <w:hideMark/>
          </w:tcPr>
          <w:p w14:paraId="6B8B851B" w14:textId="77777777" w:rsidR="00F0098D" w:rsidRPr="00F915D7" w:rsidRDefault="00F0098D" w:rsidP="00B10FD6">
            <w:pPr>
              <w:rPr>
                <w:i/>
                <w:iCs/>
                <w:color w:val="000000"/>
                <w:sz w:val="20"/>
              </w:rPr>
            </w:pPr>
            <w:r w:rsidRPr="00F915D7">
              <w:rPr>
                <w:i/>
                <w:iCs/>
                <w:color w:val="000000"/>
                <w:sz w:val="20"/>
              </w:rPr>
              <w:t>Chaetodontidae</w:t>
            </w:r>
          </w:p>
        </w:tc>
        <w:tc>
          <w:tcPr>
            <w:tcW w:w="0" w:type="auto"/>
            <w:tcBorders>
              <w:top w:val="nil"/>
              <w:left w:val="nil"/>
              <w:bottom w:val="nil"/>
              <w:right w:val="nil"/>
            </w:tcBorders>
            <w:shd w:val="clear" w:color="auto" w:fill="auto"/>
            <w:noWrap/>
            <w:vAlign w:val="center"/>
            <w:hideMark/>
          </w:tcPr>
          <w:p w14:paraId="627E52D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33C1F6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8E69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68432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8A4592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3FD90E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9379B7B" w14:textId="77777777" w:rsidTr="00B10FD6">
        <w:trPr>
          <w:trHeight w:val="20"/>
        </w:trPr>
        <w:tc>
          <w:tcPr>
            <w:tcW w:w="2070" w:type="dxa"/>
            <w:tcBorders>
              <w:top w:val="nil"/>
              <w:left w:val="nil"/>
              <w:bottom w:val="nil"/>
              <w:right w:val="nil"/>
            </w:tcBorders>
            <w:shd w:val="clear" w:color="auto" w:fill="auto"/>
            <w:noWrap/>
            <w:vAlign w:val="center"/>
            <w:hideMark/>
          </w:tcPr>
          <w:p w14:paraId="04429E45" w14:textId="77777777" w:rsidR="00F0098D" w:rsidRPr="00F915D7" w:rsidRDefault="00F0098D" w:rsidP="00B10FD6">
            <w:pPr>
              <w:rPr>
                <w:i/>
                <w:iCs/>
                <w:color w:val="000000"/>
                <w:sz w:val="20"/>
              </w:rPr>
            </w:pPr>
            <w:proofErr w:type="spellStart"/>
            <w:r w:rsidRPr="00F915D7">
              <w:rPr>
                <w:i/>
                <w:iCs/>
                <w:color w:val="000000"/>
                <w:sz w:val="20"/>
              </w:rPr>
              <w:t>Stomiidae</w:t>
            </w:r>
            <w:proofErr w:type="spellEnd"/>
          </w:p>
        </w:tc>
        <w:tc>
          <w:tcPr>
            <w:tcW w:w="0" w:type="auto"/>
            <w:tcBorders>
              <w:top w:val="nil"/>
              <w:left w:val="nil"/>
              <w:bottom w:val="nil"/>
              <w:right w:val="nil"/>
            </w:tcBorders>
            <w:shd w:val="clear" w:color="auto" w:fill="auto"/>
            <w:noWrap/>
            <w:vAlign w:val="center"/>
            <w:hideMark/>
          </w:tcPr>
          <w:p w14:paraId="0ABE63BC"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4504CC4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41DCDB5"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666973A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686411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77B88B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3330663" w14:textId="77777777" w:rsidTr="00B10FD6">
        <w:trPr>
          <w:trHeight w:val="20"/>
        </w:trPr>
        <w:tc>
          <w:tcPr>
            <w:tcW w:w="2070" w:type="dxa"/>
            <w:tcBorders>
              <w:top w:val="nil"/>
              <w:left w:val="nil"/>
              <w:bottom w:val="nil"/>
              <w:right w:val="nil"/>
            </w:tcBorders>
            <w:shd w:val="clear" w:color="auto" w:fill="auto"/>
            <w:noWrap/>
            <w:vAlign w:val="center"/>
            <w:hideMark/>
          </w:tcPr>
          <w:p w14:paraId="6554ABD4" w14:textId="77777777" w:rsidR="00F0098D" w:rsidRPr="00F915D7" w:rsidRDefault="00F0098D" w:rsidP="00B10FD6">
            <w:pPr>
              <w:rPr>
                <w:i/>
                <w:iCs/>
                <w:color w:val="000000"/>
                <w:sz w:val="20"/>
              </w:rPr>
            </w:pPr>
            <w:proofErr w:type="spellStart"/>
            <w:r w:rsidRPr="00F915D7">
              <w:rPr>
                <w:i/>
                <w:iCs/>
                <w:color w:val="000000"/>
                <w:sz w:val="20"/>
              </w:rPr>
              <w:t>Engraulis</w:t>
            </w:r>
            <w:proofErr w:type="spellEnd"/>
            <w:r w:rsidRPr="00F915D7">
              <w:rPr>
                <w:i/>
                <w:iCs/>
                <w:color w:val="000000"/>
                <w:sz w:val="20"/>
              </w:rPr>
              <w:t xml:space="preserve"> </w:t>
            </w:r>
            <w:proofErr w:type="spellStart"/>
            <w:r w:rsidRPr="00F915D7">
              <w:rPr>
                <w:i/>
                <w:iCs/>
                <w:color w:val="000000"/>
                <w:sz w:val="20"/>
              </w:rPr>
              <w:t>eurystole</w:t>
            </w:r>
            <w:proofErr w:type="spellEnd"/>
          </w:p>
        </w:tc>
        <w:tc>
          <w:tcPr>
            <w:tcW w:w="0" w:type="auto"/>
            <w:tcBorders>
              <w:top w:val="nil"/>
              <w:left w:val="nil"/>
              <w:bottom w:val="nil"/>
              <w:right w:val="nil"/>
            </w:tcBorders>
            <w:shd w:val="clear" w:color="auto" w:fill="auto"/>
            <w:noWrap/>
            <w:vAlign w:val="center"/>
            <w:hideMark/>
          </w:tcPr>
          <w:p w14:paraId="7C50BE7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0A74B3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CFC9C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FD4A3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15FA5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F33042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4D96CDF" w14:textId="77777777" w:rsidTr="00B10FD6">
        <w:trPr>
          <w:trHeight w:val="20"/>
        </w:trPr>
        <w:tc>
          <w:tcPr>
            <w:tcW w:w="2070" w:type="dxa"/>
            <w:tcBorders>
              <w:top w:val="nil"/>
              <w:left w:val="nil"/>
              <w:bottom w:val="nil"/>
              <w:right w:val="nil"/>
            </w:tcBorders>
            <w:shd w:val="clear" w:color="auto" w:fill="auto"/>
            <w:noWrap/>
            <w:vAlign w:val="center"/>
            <w:hideMark/>
          </w:tcPr>
          <w:p w14:paraId="6788E2F9" w14:textId="77777777" w:rsidR="00F0098D" w:rsidRPr="00F915D7" w:rsidRDefault="00F0098D" w:rsidP="00B10FD6">
            <w:pPr>
              <w:rPr>
                <w:i/>
                <w:iCs/>
                <w:color w:val="000000"/>
                <w:sz w:val="20"/>
              </w:rPr>
            </w:pPr>
            <w:proofErr w:type="spellStart"/>
            <w:r w:rsidRPr="00F915D7">
              <w:rPr>
                <w:i/>
                <w:iCs/>
                <w:color w:val="000000"/>
                <w:sz w:val="20"/>
              </w:rPr>
              <w:t>Stomiiformes</w:t>
            </w:r>
            <w:proofErr w:type="spellEnd"/>
          </w:p>
        </w:tc>
        <w:tc>
          <w:tcPr>
            <w:tcW w:w="0" w:type="auto"/>
            <w:tcBorders>
              <w:top w:val="nil"/>
              <w:left w:val="nil"/>
              <w:bottom w:val="nil"/>
              <w:right w:val="nil"/>
            </w:tcBorders>
            <w:shd w:val="clear" w:color="auto" w:fill="auto"/>
            <w:noWrap/>
            <w:vAlign w:val="center"/>
            <w:hideMark/>
          </w:tcPr>
          <w:p w14:paraId="0978509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7B8541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57E1E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269525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889D4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D05DC1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72F2F1C" w14:textId="77777777" w:rsidTr="00B10FD6">
        <w:trPr>
          <w:trHeight w:val="20"/>
        </w:trPr>
        <w:tc>
          <w:tcPr>
            <w:tcW w:w="2070" w:type="dxa"/>
            <w:tcBorders>
              <w:top w:val="nil"/>
              <w:left w:val="nil"/>
              <w:bottom w:val="nil"/>
              <w:right w:val="nil"/>
            </w:tcBorders>
            <w:shd w:val="clear" w:color="auto" w:fill="auto"/>
            <w:noWrap/>
            <w:vAlign w:val="center"/>
            <w:hideMark/>
          </w:tcPr>
          <w:p w14:paraId="14326CEC" w14:textId="77777777" w:rsidR="00F0098D" w:rsidRPr="00F915D7" w:rsidRDefault="00F0098D" w:rsidP="00B10FD6">
            <w:pPr>
              <w:rPr>
                <w:i/>
                <w:iCs/>
                <w:color w:val="000000"/>
                <w:sz w:val="20"/>
              </w:rPr>
            </w:pPr>
            <w:proofErr w:type="spellStart"/>
            <w:r w:rsidRPr="00F915D7">
              <w:rPr>
                <w:i/>
                <w:iCs/>
                <w:color w:val="000000"/>
                <w:sz w:val="20"/>
              </w:rPr>
              <w:t>Lampanyctus</w:t>
            </w:r>
            <w:proofErr w:type="spellEnd"/>
            <w:r w:rsidRPr="00F915D7">
              <w:rPr>
                <w:i/>
                <w:iCs/>
                <w:color w:val="000000"/>
                <w:sz w:val="20"/>
              </w:rPr>
              <w:t xml:space="preserve"> nobilis</w:t>
            </w:r>
          </w:p>
        </w:tc>
        <w:tc>
          <w:tcPr>
            <w:tcW w:w="0" w:type="auto"/>
            <w:tcBorders>
              <w:top w:val="nil"/>
              <w:left w:val="nil"/>
              <w:bottom w:val="nil"/>
              <w:right w:val="nil"/>
            </w:tcBorders>
            <w:shd w:val="clear" w:color="auto" w:fill="auto"/>
            <w:noWrap/>
            <w:vAlign w:val="center"/>
            <w:hideMark/>
          </w:tcPr>
          <w:p w14:paraId="6D895F44"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4A18A31F"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2E36BA00"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048A4E65"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48EE3B9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67164A6"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48410F9" w14:textId="77777777" w:rsidTr="00B10FD6">
        <w:trPr>
          <w:trHeight w:val="20"/>
        </w:trPr>
        <w:tc>
          <w:tcPr>
            <w:tcW w:w="2070" w:type="dxa"/>
            <w:tcBorders>
              <w:top w:val="nil"/>
              <w:left w:val="nil"/>
              <w:bottom w:val="nil"/>
              <w:right w:val="nil"/>
            </w:tcBorders>
            <w:shd w:val="clear" w:color="auto" w:fill="auto"/>
            <w:noWrap/>
            <w:vAlign w:val="center"/>
            <w:hideMark/>
          </w:tcPr>
          <w:p w14:paraId="682F3A48" w14:textId="77777777" w:rsidR="00F0098D" w:rsidRPr="00F915D7" w:rsidRDefault="00F0098D" w:rsidP="00B10FD6">
            <w:pPr>
              <w:rPr>
                <w:i/>
                <w:iCs/>
                <w:color w:val="000000"/>
                <w:sz w:val="20"/>
              </w:rPr>
            </w:pPr>
            <w:proofErr w:type="spellStart"/>
            <w:r w:rsidRPr="00F915D7">
              <w:rPr>
                <w:i/>
                <w:iCs/>
                <w:color w:val="000000"/>
                <w:sz w:val="20"/>
              </w:rPr>
              <w:t>Pristipomoides</w:t>
            </w:r>
            <w:proofErr w:type="spellEnd"/>
          </w:p>
        </w:tc>
        <w:tc>
          <w:tcPr>
            <w:tcW w:w="0" w:type="auto"/>
            <w:tcBorders>
              <w:top w:val="nil"/>
              <w:left w:val="nil"/>
              <w:bottom w:val="nil"/>
              <w:right w:val="nil"/>
            </w:tcBorders>
            <w:shd w:val="clear" w:color="auto" w:fill="auto"/>
            <w:noWrap/>
            <w:vAlign w:val="center"/>
            <w:hideMark/>
          </w:tcPr>
          <w:p w14:paraId="76DBD8C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B178D4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194A28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E2B1F7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7638BC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0F5106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76EF68E" w14:textId="77777777" w:rsidTr="00B10FD6">
        <w:trPr>
          <w:trHeight w:val="20"/>
        </w:trPr>
        <w:tc>
          <w:tcPr>
            <w:tcW w:w="2070" w:type="dxa"/>
            <w:tcBorders>
              <w:top w:val="nil"/>
              <w:left w:val="nil"/>
              <w:bottom w:val="nil"/>
              <w:right w:val="nil"/>
            </w:tcBorders>
            <w:shd w:val="clear" w:color="auto" w:fill="auto"/>
            <w:noWrap/>
            <w:vAlign w:val="center"/>
            <w:hideMark/>
          </w:tcPr>
          <w:p w14:paraId="498BDF19"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r w:rsidRPr="00F915D7">
              <w:rPr>
                <w:i/>
                <w:iCs/>
                <w:color w:val="000000"/>
                <w:sz w:val="20"/>
              </w:rPr>
              <w:t xml:space="preserve"> </w:t>
            </w:r>
            <w:proofErr w:type="spellStart"/>
            <w:r w:rsidRPr="00F915D7">
              <w:rPr>
                <w:i/>
                <w:iCs/>
                <w:color w:val="000000"/>
                <w:sz w:val="20"/>
              </w:rPr>
              <w:t>niger</w:t>
            </w:r>
            <w:proofErr w:type="spellEnd"/>
          </w:p>
        </w:tc>
        <w:tc>
          <w:tcPr>
            <w:tcW w:w="0" w:type="auto"/>
            <w:tcBorders>
              <w:top w:val="nil"/>
              <w:left w:val="nil"/>
              <w:bottom w:val="nil"/>
              <w:right w:val="nil"/>
            </w:tcBorders>
            <w:shd w:val="clear" w:color="auto" w:fill="auto"/>
            <w:noWrap/>
            <w:vAlign w:val="center"/>
            <w:hideMark/>
          </w:tcPr>
          <w:p w14:paraId="15FA963B" w14:textId="77777777" w:rsidR="00F0098D" w:rsidRPr="00F915D7" w:rsidRDefault="00F0098D" w:rsidP="00B10FD6">
            <w:pPr>
              <w:jc w:val="center"/>
              <w:rPr>
                <w:color w:val="000000"/>
                <w:sz w:val="20"/>
              </w:rPr>
            </w:pPr>
            <w:r w:rsidRPr="00F915D7">
              <w:rPr>
                <w:color w:val="000000"/>
                <w:sz w:val="20"/>
              </w:rPr>
              <w:t>0.841</w:t>
            </w:r>
          </w:p>
        </w:tc>
        <w:tc>
          <w:tcPr>
            <w:tcW w:w="0" w:type="auto"/>
            <w:tcBorders>
              <w:top w:val="nil"/>
              <w:left w:val="nil"/>
              <w:bottom w:val="nil"/>
              <w:right w:val="nil"/>
            </w:tcBorders>
            <w:shd w:val="clear" w:color="auto" w:fill="auto"/>
            <w:noWrap/>
            <w:vAlign w:val="center"/>
            <w:hideMark/>
          </w:tcPr>
          <w:p w14:paraId="4962083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E2C57B" w14:textId="77777777" w:rsidR="00F0098D" w:rsidRPr="00F915D7" w:rsidRDefault="00F0098D" w:rsidP="00B10FD6">
            <w:pPr>
              <w:jc w:val="center"/>
              <w:rPr>
                <w:color w:val="000000"/>
                <w:sz w:val="20"/>
              </w:rPr>
            </w:pPr>
            <w:r w:rsidRPr="00F915D7">
              <w:rPr>
                <w:color w:val="000000"/>
                <w:sz w:val="20"/>
              </w:rPr>
              <w:t>0.159</w:t>
            </w:r>
          </w:p>
        </w:tc>
        <w:tc>
          <w:tcPr>
            <w:tcW w:w="0" w:type="auto"/>
            <w:tcBorders>
              <w:top w:val="nil"/>
              <w:left w:val="nil"/>
              <w:bottom w:val="nil"/>
              <w:right w:val="nil"/>
            </w:tcBorders>
            <w:shd w:val="clear" w:color="auto" w:fill="auto"/>
            <w:noWrap/>
            <w:vAlign w:val="center"/>
            <w:hideMark/>
          </w:tcPr>
          <w:p w14:paraId="26BED7C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2699E5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8EBC19A"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6EC0CA47" w14:textId="77777777" w:rsidTr="00B10FD6">
        <w:trPr>
          <w:trHeight w:val="20"/>
        </w:trPr>
        <w:tc>
          <w:tcPr>
            <w:tcW w:w="2070" w:type="dxa"/>
            <w:tcBorders>
              <w:top w:val="nil"/>
              <w:left w:val="nil"/>
              <w:bottom w:val="nil"/>
              <w:right w:val="nil"/>
            </w:tcBorders>
            <w:shd w:val="clear" w:color="auto" w:fill="auto"/>
            <w:noWrap/>
            <w:vAlign w:val="center"/>
            <w:hideMark/>
          </w:tcPr>
          <w:p w14:paraId="76F58C9C" w14:textId="77777777" w:rsidR="00F0098D" w:rsidRPr="00F915D7" w:rsidRDefault="00F0098D" w:rsidP="00B10FD6">
            <w:pPr>
              <w:rPr>
                <w:i/>
                <w:iCs/>
                <w:color w:val="000000"/>
                <w:sz w:val="20"/>
              </w:rPr>
            </w:pPr>
            <w:proofErr w:type="spellStart"/>
            <w:r w:rsidRPr="00F915D7">
              <w:rPr>
                <w:i/>
                <w:iCs/>
                <w:color w:val="000000"/>
                <w:sz w:val="20"/>
              </w:rPr>
              <w:t>Scopeloberyx</w:t>
            </w:r>
            <w:proofErr w:type="spellEnd"/>
          </w:p>
        </w:tc>
        <w:tc>
          <w:tcPr>
            <w:tcW w:w="0" w:type="auto"/>
            <w:tcBorders>
              <w:top w:val="nil"/>
              <w:left w:val="nil"/>
              <w:bottom w:val="nil"/>
              <w:right w:val="nil"/>
            </w:tcBorders>
            <w:shd w:val="clear" w:color="auto" w:fill="auto"/>
            <w:noWrap/>
            <w:vAlign w:val="center"/>
            <w:hideMark/>
          </w:tcPr>
          <w:p w14:paraId="45203395"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7F67BF28"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4A1D4E2D"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614CFCD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18DDFC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ACE1322" w14:textId="77777777" w:rsidR="00F0098D" w:rsidRPr="00F915D7" w:rsidRDefault="00F0098D" w:rsidP="00B10FD6">
            <w:pPr>
              <w:jc w:val="center"/>
              <w:rPr>
                <w:color w:val="000000"/>
                <w:sz w:val="20"/>
              </w:rPr>
            </w:pPr>
            <w:r w:rsidRPr="00F915D7">
              <w:rPr>
                <w:color w:val="000000"/>
                <w:sz w:val="20"/>
              </w:rPr>
              <w:t xml:space="preserve">Hopkins et </w:t>
            </w:r>
            <w:r w:rsidRPr="00F915D7">
              <w:rPr>
                <w:color w:val="000000"/>
                <w:sz w:val="20"/>
              </w:rPr>
              <w:lastRenderedPageBreak/>
              <w:t>al. 1996</w:t>
            </w:r>
          </w:p>
        </w:tc>
      </w:tr>
      <w:tr w:rsidR="00F0098D" w:rsidRPr="00DD1C58" w14:paraId="1782ECE8" w14:textId="77777777" w:rsidTr="00B10FD6">
        <w:trPr>
          <w:trHeight w:val="20"/>
        </w:trPr>
        <w:tc>
          <w:tcPr>
            <w:tcW w:w="2070" w:type="dxa"/>
            <w:tcBorders>
              <w:top w:val="nil"/>
              <w:left w:val="nil"/>
              <w:bottom w:val="nil"/>
              <w:right w:val="nil"/>
            </w:tcBorders>
            <w:shd w:val="clear" w:color="auto" w:fill="auto"/>
            <w:noWrap/>
            <w:vAlign w:val="center"/>
            <w:hideMark/>
          </w:tcPr>
          <w:p w14:paraId="751CF835" w14:textId="77777777" w:rsidR="00F0098D" w:rsidRPr="00F915D7" w:rsidRDefault="00F0098D" w:rsidP="00B10FD6">
            <w:pPr>
              <w:rPr>
                <w:i/>
                <w:iCs/>
                <w:color w:val="000000"/>
                <w:sz w:val="20"/>
              </w:rPr>
            </w:pPr>
            <w:proofErr w:type="spellStart"/>
            <w:r w:rsidRPr="00F915D7">
              <w:rPr>
                <w:i/>
                <w:iCs/>
                <w:color w:val="000000"/>
                <w:sz w:val="20"/>
              </w:rPr>
              <w:lastRenderedPageBreak/>
              <w:t>Oneirodidae</w:t>
            </w:r>
            <w:proofErr w:type="spellEnd"/>
          </w:p>
        </w:tc>
        <w:tc>
          <w:tcPr>
            <w:tcW w:w="0" w:type="auto"/>
            <w:tcBorders>
              <w:top w:val="nil"/>
              <w:left w:val="nil"/>
              <w:bottom w:val="nil"/>
              <w:right w:val="nil"/>
            </w:tcBorders>
            <w:shd w:val="clear" w:color="auto" w:fill="auto"/>
            <w:noWrap/>
            <w:vAlign w:val="center"/>
            <w:hideMark/>
          </w:tcPr>
          <w:p w14:paraId="736AF12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8B3492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10A361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FCA9AF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AA740C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D6C1C3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5E25604" w14:textId="77777777" w:rsidTr="00B10FD6">
        <w:trPr>
          <w:trHeight w:val="20"/>
        </w:trPr>
        <w:tc>
          <w:tcPr>
            <w:tcW w:w="2070" w:type="dxa"/>
            <w:tcBorders>
              <w:top w:val="nil"/>
              <w:left w:val="nil"/>
              <w:bottom w:val="nil"/>
              <w:right w:val="nil"/>
            </w:tcBorders>
            <w:shd w:val="clear" w:color="auto" w:fill="auto"/>
            <w:noWrap/>
            <w:vAlign w:val="center"/>
            <w:hideMark/>
          </w:tcPr>
          <w:p w14:paraId="14C736FB" w14:textId="77777777" w:rsidR="00F0098D" w:rsidRPr="00F915D7" w:rsidRDefault="00F0098D" w:rsidP="00B10FD6">
            <w:pPr>
              <w:rPr>
                <w:i/>
                <w:iCs/>
                <w:color w:val="000000"/>
                <w:sz w:val="20"/>
              </w:rPr>
            </w:pPr>
            <w:proofErr w:type="spellStart"/>
            <w:r w:rsidRPr="00F915D7">
              <w:rPr>
                <w:i/>
                <w:iCs/>
                <w:color w:val="000000"/>
                <w:sz w:val="20"/>
              </w:rPr>
              <w:t>Bregmaceros</w:t>
            </w:r>
            <w:proofErr w:type="spellEnd"/>
          </w:p>
        </w:tc>
        <w:tc>
          <w:tcPr>
            <w:tcW w:w="0" w:type="auto"/>
            <w:tcBorders>
              <w:top w:val="nil"/>
              <w:left w:val="nil"/>
              <w:bottom w:val="nil"/>
              <w:right w:val="nil"/>
            </w:tcBorders>
            <w:shd w:val="clear" w:color="auto" w:fill="auto"/>
            <w:noWrap/>
            <w:vAlign w:val="center"/>
            <w:hideMark/>
          </w:tcPr>
          <w:p w14:paraId="39950597" w14:textId="77777777" w:rsidR="00F0098D" w:rsidRPr="00F915D7" w:rsidRDefault="00F0098D" w:rsidP="00B10FD6">
            <w:pPr>
              <w:jc w:val="center"/>
              <w:rPr>
                <w:color w:val="000000"/>
                <w:sz w:val="20"/>
              </w:rPr>
            </w:pPr>
            <w:r w:rsidRPr="00F915D7">
              <w:rPr>
                <w:color w:val="000000"/>
                <w:sz w:val="20"/>
              </w:rPr>
              <w:t>0.8</w:t>
            </w:r>
          </w:p>
        </w:tc>
        <w:tc>
          <w:tcPr>
            <w:tcW w:w="0" w:type="auto"/>
            <w:tcBorders>
              <w:top w:val="nil"/>
              <w:left w:val="nil"/>
              <w:bottom w:val="nil"/>
              <w:right w:val="nil"/>
            </w:tcBorders>
            <w:shd w:val="clear" w:color="auto" w:fill="auto"/>
            <w:noWrap/>
            <w:vAlign w:val="center"/>
            <w:hideMark/>
          </w:tcPr>
          <w:p w14:paraId="2504337F" w14:textId="77777777" w:rsidR="00F0098D" w:rsidRPr="00F915D7" w:rsidRDefault="00F0098D" w:rsidP="00B10FD6">
            <w:pPr>
              <w:jc w:val="center"/>
              <w:rPr>
                <w:color w:val="000000"/>
                <w:sz w:val="20"/>
              </w:rPr>
            </w:pPr>
            <w:r w:rsidRPr="00F915D7">
              <w:rPr>
                <w:color w:val="000000"/>
                <w:sz w:val="20"/>
              </w:rPr>
              <w:t>0.007</w:t>
            </w:r>
          </w:p>
        </w:tc>
        <w:tc>
          <w:tcPr>
            <w:tcW w:w="0" w:type="auto"/>
            <w:tcBorders>
              <w:top w:val="nil"/>
              <w:left w:val="nil"/>
              <w:bottom w:val="nil"/>
              <w:right w:val="nil"/>
            </w:tcBorders>
            <w:shd w:val="clear" w:color="auto" w:fill="auto"/>
            <w:noWrap/>
            <w:vAlign w:val="center"/>
            <w:hideMark/>
          </w:tcPr>
          <w:p w14:paraId="2D38471C" w14:textId="77777777" w:rsidR="00F0098D" w:rsidRPr="00F915D7" w:rsidRDefault="00F0098D" w:rsidP="00B10FD6">
            <w:pPr>
              <w:jc w:val="center"/>
              <w:rPr>
                <w:color w:val="000000"/>
                <w:sz w:val="20"/>
              </w:rPr>
            </w:pPr>
            <w:r w:rsidRPr="00F915D7">
              <w:rPr>
                <w:color w:val="000000"/>
                <w:sz w:val="20"/>
              </w:rPr>
              <w:t>0.193</w:t>
            </w:r>
          </w:p>
        </w:tc>
        <w:tc>
          <w:tcPr>
            <w:tcW w:w="0" w:type="auto"/>
            <w:tcBorders>
              <w:top w:val="nil"/>
              <w:left w:val="nil"/>
              <w:bottom w:val="nil"/>
              <w:right w:val="nil"/>
            </w:tcBorders>
            <w:shd w:val="clear" w:color="auto" w:fill="auto"/>
            <w:noWrap/>
            <w:vAlign w:val="center"/>
            <w:hideMark/>
          </w:tcPr>
          <w:p w14:paraId="630CCAF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D2949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59AFCD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4E4DBE8" w14:textId="77777777" w:rsidTr="00B10FD6">
        <w:trPr>
          <w:trHeight w:val="20"/>
        </w:trPr>
        <w:tc>
          <w:tcPr>
            <w:tcW w:w="2070" w:type="dxa"/>
            <w:tcBorders>
              <w:top w:val="nil"/>
              <w:left w:val="nil"/>
              <w:bottom w:val="nil"/>
              <w:right w:val="nil"/>
            </w:tcBorders>
            <w:shd w:val="clear" w:color="auto" w:fill="auto"/>
            <w:noWrap/>
            <w:vAlign w:val="center"/>
            <w:hideMark/>
          </w:tcPr>
          <w:p w14:paraId="270A9ABE" w14:textId="77777777" w:rsidR="00F0098D" w:rsidRPr="00F915D7" w:rsidRDefault="00F0098D" w:rsidP="00B10FD6">
            <w:pPr>
              <w:rPr>
                <w:i/>
                <w:iCs/>
                <w:color w:val="000000"/>
                <w:sz w:val="20"/>
              </w:rPr>
            </w:pPr>
            <w:proofErr w:type="spellStart"/>
            <w:r w:rsidRPr="00F915D7">
              <w:rPr>
                <w:i/>
                <w:iCs/>
                <w:color w:val="000000"/>
                <w:sz w:val="20"/>
              </w:rPr>
              <w:t>Bregmaceros</w:t>
            </w:r>
            <w:proofErr w:type="spellEnd"/>
            <w:r w:rsidRPr="00F915D7">
              <w:rPr>
                <w:i/>
                <w:iCs/>
                <w:color w:val="000000"/>
                <w:sz w:val="20"/>
              </w:rPr>
              <w:t xml:space="preserve"> atlanticus</w:t>
            </w:r>
          </w:p>
        </w:tc>
        <w:tc>
          <w:tcPr>
            <w:tcW w:w="0" w:type="auto"/>
            <w:tcBorders>
              <w:top w:val="nil"/>
              <w:left w:val="nil"/>
              <w:bottom w:val="nil"/>
              <w:right w:val="nil"/>
            </w:tcBorders>
            <w:shd w:val="clear" w:color="auto" w:fill="auto"/>
            <w:noWrap/>
            <w:vAlign w:val="center"/>
            <w:hideMark/>
          </w:tcPr>
          <w:p w14:paraId="5CDF22D8" w14:textId="77777777" w:rsidR="00F0098D" w:rsidRPr="00F915D7" w:rsidRDefault="00F0098D" w:rsidP="00B10FD6">
            <w:pPr>
              <w:jc w:val="center"/>
              <w:rPr>
                <w:color w:val="000000"/>
                <w:sz w:val="20"/>
              </w:rPr>
            </w:pPr>
            <w:r w:rsidRPr="00F915D7">
              <w:rPr>
                <w:color w:val="000000"/>
                <w:sz w:val="20"/>
              </w:rPr>
              <w:t>0.8</w:t>
            </w:r>
          </w:p>
        </w:tc>
        <w:tc>
          <w:tcPr>
            <w:tcW w:w="0" w:type="auto"/>
            <w:tcBorders>
              <w:top w:val="nil"/>
              <w:left w:val="nil"/>
              <w:bottom w:val="nil"/>
              <w:right w:val="nil"/>
            </w:tcBorders>
            <w:shd w:val="clear" w:color="auto" w:fill="auto"/>
            <w:noWrap/>
            <w:vAlign w:val="center"/>
            <w:hideMark/>
          </w:tcPr>
          <w:p w14:paraId="77489EAB" w14:textId="77777777" w:rsidR="00F0098D" w:rsidRPr="00F915D7" w:rsidRDefault="00F0098D" w:rsidP="00B10FD6">
            <w:pPr>
              <w:jc w:val="center"/>
              <w:rPr>
                <w:color w:val="000000"/>
                <w:sz w:val="20"/>
              </w:rPr>
            </w:pPr>
            <w:r w:rsidRPr="00F915D7">
              <w:rPr>
                <w:color w:val="000000"/>
                <w:sz w:val="20"/>
              </w:rPr>
              <w:t>0.007</w:t>
            </w:r>
          </w:p>
        </w:tc>
        <w:tc>
          <w:tcPr>
            <w:tcW w:w="0" w:type="auto"/>
            <w:tcBorders>
              <w:top w:val="nil"/>
              <w:left w:val="nil"/>
              <w:bottom w:val="nil"/>
              <w:right w:val="nil"/>
            </w:tcBorders>
            <w:shd w:val="clear" w:color="auto" w:fill="auto"/>
            <w:noWrap/>
            <w:vAlign w:val="center"/>
            <w:hideMark/>
          </w:tcPr>
          <w:p w14:paraId="37FBFD08" w14:textId="77777777" w:rsidR="00F0098D" w:rsidRPr="00F915D7" w:rsidRDefault="00F0098D" w:rsidP="00B10FD6">
            <w:pPr>
              <w:jc w:val="center"/>
              <w:rPr>
                <w:color w:val="000000"/>
                <w:sz w:val="20"/>
              </w:rPr>
            </w:pPr>
            <w:r w:rsidRPr="00F915D7">
              <w:rPr>
                <w:color w:val="000000"/>
                <w:sz w:val="20"/>
              </w:rPr>
              <w:t>0.193</w:t>
            </w:r>
          </w:p>
        </w:tc>
        <w:tc>
          <w:tcPr>
            <w:tcW w:w="0" w:type="auto"/>
            <w:tcBorders>
              <w:top w:val="nil"/>
              <w:left w:val="nil"/>
              <w:bottom w:val="nil"/>
              <w:right w:val="nil"/>
            </w:tcBorders>
            <w:shd w:val="clear" w:color="auto" w:fill="auto"/>
            <w:noWrap/>
            <w:vAlign w:val="center"/>
            <w:hideMark/>
          </w:tcPr>
          <w:p w14:paraId="5926FFE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83560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2C2C3F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DC1CD01" w14:textId="77777777" w:rsidTr="00B10FD6">
        <w:trPr>
          <w:trHeight w:val="20"/>
        </w:trPr>
        <w:tc>
          <w:tcPr>
            <w:tcW w:w="2070" w:type="dxa"/>
            <w:tcBorders>
              <w:top w:val="nil"/>
              <w:left w:val="nil"/>
              <w:bottom w:val="nil"/>
              <w:right w:val="nil"/>
            </w:tcBorders>
            <w:shd w:val="clear" w:color="auto" w:fill="auto"/>
            <w:noWrap/>
            <w:vAlign w:val="center"/>
            <w:hideMark/>
          </w:tcPr>
          <w:p w14:paraId="1AD532D1" w14:textId="77777777" w:rsidR="00F0098D" w:rsidRPr="00F915D7" w:rsidRDefault="00F0098D" w:rsidP="00B10FD6">
            <w:pPr>
              <w:rPr>
                <w:i/>
                <w:iCs/>
                <w:color w:val="000000"/>
                <w:sz w:val="20"/>
              </w:rPr>
            </w:pPr>
            <w:proofErr w:type="spellStart"/>
            <w:r w:rsidRPr="00F915D7">
              <w:rPr>
                <w:i/>
                <w:iCs/>
                <w:color w:val="000000"/>
                <w:sz w:val="20"/>
              </w:rPr>
              <w:t>Aluterus</w:t>
            </w:r>
            <w:proofErr w:type="spellEnd"/>
            <w:r w:rsidRPr="00F915D7">
              <w:rPr>
                <w:i/>
                <w:iCs/>
                <w:color w:val="000000"/>
                <w:sz w:val="20"/>
              </w:rPr>
              <w:t xml:space="preserve"> scriptus</w:t>
            </w:r>
          </w:p>
        </w:tc>
        <w:tc>
          <w:tcPr>
            <w:tcW w:w="0" w:type="auto"/>
            <w:tcBorders>
              <w:top w:val="nil"/>
              <w:left w:val="nil"/>
              <w:bottom w:val="nil"/>
              <w:right w:val="nil"/>
            </w:tcBorders>
            <w:shd w:val="clear" w:color="auto" w:fill="auto"/>
            <w:noWrap/>
            <w:vAlign w:val="center"/>
            <w:hideMark/>
          </w:tcPr>
          <w:p w14:paraId="000B461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B8D4C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6CC249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0A59BA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52840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4A0F41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B78F602" w14:textId="77777777" w:rsidTr="00B10FD6">
        <w:trPr>
          <w:trHeight w:val="20"/>
        </w:trPr>
        <w:tc>
          <w:tcPr>
            <w:tcW w:w="2070" w:type="dxa"/>
            <w:tcBorders>
              <w:top w:val="nil"/>
              <w:left w:val="nil"/>
              <w:bottom w:val="nil"/>
              <w:right w:val="nil"/>
            </w:tcBorders>
            <w:shd w:val="clear" w:color="auto" w:fill="auto"/>
            <w:noWrap/>
            <w:vAlign w:val="center"/>
            <w:hideMark/>
          </w:tcPr>
          <w:p w14:paraId="0EE2A2B7" w14:textId="77777777" w:rsidR="00F0098D" w:rsidRPr="00F915D7" w:rsidRDefault="00F0098D" w:rsidP="00B10FD6">
            <w:pPr>
              <w:rPr>
                <w:i/>
                <w:iCs/>
                <w:color w:val="000000"/>
                <w:sz w:val="20"/>
              </w:rPr>
            </w:pPr>
            <w:proofErr w:type="spellStart"/>
            <w:r w:rsidRPr="00F915D7">
              <w:rPr>
                <w:i/>
                <w:iCs/>
                <w:color w:val="000000"/>
                <w:sz w:val="20"/>
              </w:rPr>
              <w:t>Taaningichthys</w:t>
            </w:r>
            <w:proofErr w:type="spellEnd"/>
            <w:r w:rsidRPr="00F915D7">
              <w:rPr>
                <w:i/>
                <w:iCs/>
                <w:color w:val="000000"/>
                <w:sz w:val="20"/>
              </w:rPr>
              <w:t xml:space="preserve"> </w:t>
            </w:r>
            <w:proofErr w:type="spellStart"/>
            <w:r w:rsidRPr="00F915D7">
              <w:rPr>
                <w:i/>
                <w:iCs/>
                <w:color w:val="000000"/>
                <w:sz w:val="20"/>
              </w:rPr>
              <w:t>bathyphilus</w:t>
            </w:r>
            <w:proofErr w:type="spellEnd"/>
          </w:p>
        </w:tc>
        <w:tc>
          <w:tcPr>
            <w:tcW w:w="0" w:type="auto"/>
            <w:tcBorders>
              <w:top w:val="nil"/>
              <w:left w:val="nil"/>
              <w:bottom w:val="nil"/>
              <w:right w:val="nil"/>
            </w:tcBorders>
            <w:shd w:val="clear" w:color="auto" w:fill="auto"/>
            <w:noWrap/>
            <w:vAlign w:val="center"/>
            <w:hideMark/>
          </w:tcPr>
          <w:p w14:paraId="278909FE"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4F512200"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769233D6"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61DB90C7"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3F4DFB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DC2F68B"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F5976B4" w14:textId="77777777" w:rsidTr="00B10FD6">
        <w:trPr>
          <w:trHeight w:val="20"/>
        </w:trPr>
        <w:tc>
          <w:tcPr>
            <w:tcW w:w="2070" w:type="dxa"/>
            <w:tcBorders>
              <w:top w:val="nil"/>
              <w:left w:val="nil"/>
              <w:bottom w:val="nil"/>
              <w:right w:val="nil"/>
            </w:tcBorders>
            <w:shd w:val="clear" w:color="auto" w:fill="auto"/>
            <w:noWrap/>
            <w:vAlign w:val="center"/>
            <w:hideMark/>
          </w:tcPr>
          <w:p w14:paraId="5A827774" w14:textId="77777777" w:rsidR="00F0098D" w:rsidRPr="00F915D7" w:rsidRDefault="00F0098D" w:rsidP="00B10FD6">
            <w:pPr>
              <w:rPr>
                <w:i/>
                <w:iCs/>
                <w:color w:val="000000"/>
                <w:sz w:val="20"/>
              </w:rPr>
            </w:pPr>
            <w:proofErr w:type="spellStart"/>
            <w:r w:rsidRPr="00F915D7">
              <w:rPr>
                <w:i/>
                <w:iCs/>
                <w:color w:val="000000"/>
                <w:sz w:val="20"/>
              </w:rPr>
              <w:t>Argyropelecus</w:t>
            </w:r>
            <w:proofErr w:type="spellEnd"/>
            <w:r w:rsidRPr="00F915D7">
              <w:rPr>
                <w:i/>
                <w:iCs/>
                <w:color w:val="000000"/>
                <w:sz w:val="20"/>
              </w:rPr>
              <w:t xml:space="preserve"> </w:t>
            </w:r>
            <w:proofErr w:type="spellStart"/>
            <w:r w:rsidRPr="00F915D7">
              <w:rPr>
                <w:i/>
                <w:iCs/>
                <w:color w:val="000000"/>
                <w:sz w:val="20"/>
              </w:rPr>
              <w:t>affinis</w:t>
            </w:r>
            <w:proofErr w:type="spellEnd"/>
          </w:p>
        </w:tc>
        <w:tc>
          <w:tcPr>
            <w:tcW w:w="0" w:type="auto"/>
            <w:tcBorders>
              <w:top w:val="nil"/>
              <w:left w:val="nil"/>
              <w:bottom w:val="nil"/>
              <w:right w:val="nil"/>
            </w:tcBorders>
            <w:shd w:val="clear" w:color="auto" w:fill="auto"/>
            <w:noWrap/>
            <w:vAlign w:val="center"/>
            <w:hideMark/>
          </w:tcPr>
          <w:p w14:paraId="5A2D76FA"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1D3A4CDC"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60A346F2"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72E5A680"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6F316E9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66D6F7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DFDF1FD" w14:textId="77777777" w:rsidTr="00B10FD6">
        <w:trPr>
          <w:trHeight w:val="20"/>
        </w:trPr>
        <w:tc>
          <w:tcPr>
            <w:tcW w:w="2070" w:type="dxa"/>
            <w:tcBorders>
              <w:top w:val="nil"/>
              <w:left w:val="nil"/>
              <w:bottom w:val="nil"/>
              <w:right w:val="nil"/>
            </w:tcBorders>
            <w:shd w:val="clear" w:color="auto" w:fill="auto"/>
            <w:noWrap/>
            <w:vAlign w:val="center"/>
            <w:hideMark/>
          </w:tcPr>
          <w:p w14:paraId="662BAEC1" w14:textId="77777777" w:rsidR="00F0098D" w:rsidRPr="00F915D7" w:rsidRDefault="00F0098D" w:rsidP="00B10FD6">
            <w:pPr>
              <w:rPr>
                <w:i/>
                <w:iCs/>
                <w:color w:val="000000"/>
                <w:sz w:val="20"/>
              </w:rPr>
            </w:pPr>
            <w:proofErr w:type="spellStart"/>
            <w:r w:rsidRPr="00F915D7">
              <w:rPr>
                <w:i/>
                <w:iCs/>
                <w:color w:val="000000"/>
                <w:sz w:val="20"/>
              </w:rPr>
              <w:t>Centropyge</w:t>
            </w:r>
            <w:proofErr w:type="spellEnd"/>
            <w:r w:rsidRPr="00F915D7">
              <w:rPr>
                <w:i/>
                <w:iCs/>
                <w:color w:val="000000"/>
                <w:sz w:val="20"/>
              </w:rPr>
              <w:t xml:space="preserve"> argi</w:t>
            </w:r>
          </w:p>
        </w:tc>
        <w:tc>
          <w:tcPr>
            <w:tcW w:w="0" w:type="auto"/>
            <w:tcBorders>
              <w:top w:val="nil"/>
              <w:left w:val="nil"/>
              <w:bottom w:val="nil"/>
              <w:right w:val="nil"/>
            </w:tcBorders>
            <w:shd w:val="clear" w:color="auto" w:fill="auto"/>
            <w:noWrap/>
            <w:vAlign w:val="center"/>
            <w:hideMark/>
          </w:tcPr>
          <w:p w14:paraId="34DC1A6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AEC9CC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248730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072F9C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5E49C9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E57EBC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E74DBA8" w14:textId="77777777" w:rsidTr="00B10FD6">
        <w:trPr>
          <w:trHeight w:val="20"/>
        </w:trPr>
        <w:tc>
          <w:tcPr>
            <w:tcW w:w="2070" w:type="dxa"/>
            <w:tcBorders>
              <w:top w:val="nil"/>
              <w:left w:val="nil"/>
              <w:bottom w:val="nil"/>
              <w:right w:val="nil"/>
            </w:tcBorders>
            <w:shd w:val="clear" w:color="auto" w:fill="auto"/>
            <w:noWrap/>
            <w:vAlign w:val="center"/>
            <w:hideMark/>
          </w:tcPr>
          <w:p w14:paraId="32393A92" w14:textId="77777777" w:rsidR="00F0098D" w:rsidRPr="00F915D7" w:rsidRDefault="00F0098D" w:rsidP="00B10FD6">
            <w:pPr>
              <w:rPr>
                <w:i/>
                <w:iCs/>
                <w:color w:val="000000"/>
                <w:sz w:val="20"/>
              </w:rPr>
            </w:pPr>
            <w:proofErr w:type="spellStart"/>
            <w:r w:rsidRPr="00F915D7">
              <w:rPr>
                <w:i/>
                <w:iCs/>
                <w:color w:val="000000"/>
                <w:sz w:val="20"/>
              </w:rPr>
              <w:t>Diaphus</w:t>
            </w:r>
            <w:proofErr w:type="spellEnd"/>
          </w:p>
        </w:tc>
        <w:tc>
          <w:tcPr>
            <w:tcW w:w="0" w:type="auto"/>
            <w:tcBorders>
              <w:top w:val="nil"/>
              <w:left w:val="nil"/>
              <w:bottom w:val="nil"/>
              <w:right w:val="nil"/>
            </w:tcBorders>
            <w:shd w:val="clear" w:color="auto" w:fill="auto"/>
            <w:noWrap/>
            <w:vAlign w:val="center"/>
            <w:hideMark/>
          </w:tcPr>
          <w:p w14:paraId="5888CDB3"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134843FE"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6651355"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7EA37639"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5FFB5A7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8C9BD6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DC79C31" w14:textId="77777777" w:rsidTr="00B10FD6">
        <w:trPr>
          <w:trHeight w:val="20"/>
        </w:trPr>
        <w:tc>
          <w:tcPr>
            <w:tcW w:w="2070" w:type="dxa"/>
            <w:tcBorders>
              <w:top w:val="nil"/>
              <w:left w:val="nil"/>
              <w:bottom w:val="nil"/>
              <w:right w:val="nil"/>
            </w:tcBorders>
            <w:shd w:val="clear" w:color="auto" w:fill="auto"/>
            <w:noWrap/>
            <w:vAlign w:val="center"/>
            <w:hideMark/>
          </w:tcPr>
          <w:p w14:paraId="641BACCC" w14:textId="77777777" w:rsidR="00F0098D" w:rsidRPr="00F915D7" w:rsidRDefault="00F0098D" w:rsidP="00B10FD6">
            <w:pPr>
              <w:rPr>
                <w:i/>
                <w:iCs/>
                <w:color w:val="000000"/>
                <w:sz w:val="20"/>
              </w:rPr>
            </w:pPr>
            <w:proofErr w:type="spellStart"/>
            <w:r w:rsidRPr="00F915D7">
              <w:rPr>
                <w:i/>
                <w:iCs/>
                <w:color w:val="000000"/>
                <w:sz w:val="20"/>
              </w:rPr>
              <w:t>Scopelarchus</w:t>
            </w:r>
            <w:proofErr w:type="spellEnd"/>
            <w:r w:rsidRPr="00F915D7">
              <w:rPr>
                <w:i/>
                <w:iCs/>
                <w:color w:val="000000"/>
                <w:sz w:val="20"/>
              </w:rPr>
              <w:t xml:space="preserve"> </w:t>
            </w:r>
            <w:proofErr w:type="spellStart"/>
            <w:r w:rsidRPr="00F915D7">
              <w:rPr>
                <w:i/>
                <w:iCs/>
                <w:color w:val="000000"/>
                <w:sz w:val="20"/>
              </w:rPr>
              <w:t>analis</w:t>
            </w:r>
            <w:proofErr w:type="spellEnd"/>
          </w:p>
        </w:tc>
        <w:tc>
          <w:tcPr>
            <w:tcW w:w="0" w:type="auto"/>
            <w:tcBorders>
              <w:top w:val="nil"/>
              <w:left w:val="nil"/>
              <w:bottom w:val="nil"/>
              <w:right w:val="nil"/>
            </w:tcBorders>
            <w:shd w:val="clear" w:color="auto" w:fill="auto"/>
            <w:noWrap/>
            <w:vAlign w:val="center"/>
            <w:hideMark/>
          </w:tcPr>
          <w:p w14:paraId="14C0F63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B14E61" w14:textId="77777777" w:rsidR="00F0098D" w:rsidRPr="00F915D7" w:rsidRDefault="00F0098D" w:rsidP="00B10FD6">
            <w:pPr>
              <w:jc w:val="center"/>
              <w:rPr>
                <w:color w:val="000000"/>
                <w:sz w:val="20"/>
              </w:rPr>
            </w:pPr>
            <w:r w:rsidRPr="00F915D7">
              <w:rPr>
                <w:color w:val="000000"/>
                <w:sz w:val="20"/>
              </w:rPr>
              <w:t>0.105</w:t>
            </w:r>
          </w:p>
        </w:tc>
        <w:tc>
          <w:tcPr>
            <w:tcW w:w="0" w:type="auto"/>
            <w:tcBorders>
              <w:top w:val="nil"/>
              <w:left w:val="nil"/>
              <w:bottom w:val="nil"/>
              <w:right w:val="nil"/>
            </w:tcBorders>
            <w:shd w:val="clear" w:color="auto" w:fill="auto"/>
            <w:noWrap/>
            <w:vAlign w:val="center"/>
            <w:hideMark/>
          </w:tcPr>
          <w:p w14:paraId="3218A8E5" w14:textId="77777777" w:rsidR="00F0098D" w:rsidRPr="00F915D7" w:rsidRDefault="00F0098D" w:rsidP="00B10FD6">
            <w:pPr>
              <w:jc w:val="center"/>
              <w:rPr>
                <w:color w:val="000000"/>
                <w:sz w:val="20"/>
              </w:rPr>
            </w:pPr>
            <w:r w:rsidRPr="00F915D7">
              <w:rPr>
                <w:color w:val="000000"/>
                <w:sz w:val="20"/>
              </w:rPr>
              <w:t>0.873</w:t>
            </w:r>
          </w:p>
        </w:tc>
        <w:tc>
          <w:tcPr>
            <w:tcW w:w="0" w:type="auto"/>
            <w:tcBorders>
              <w:top w:val="nil"/>
              <w:left w:val="nil"/>
              <w:bottom w:val="nil"/>
              <w:right w:val="nil"/>
            </w:tcBorders>
            <w:shd w:val="clear" w:color="auto" w:fill="auto"/>
            <w:noWrap/>
            <w:vAlign w:val="center"/>
            <w:hideMark/>
          </w:tcPr>
          <w:p w14:paraId="771421DE" w14:textId="77777777" w:rsidR="00F0098D" w:rsidRPr="00F915D7" w:rsidRDefault="00F0098D" w:rsidP="00B10FD6">
            <w:pPr>
              <w:jc w:val="center"/>
              <w:rPr>
                <w:color w:val="000000"/>
                <w:sz w:val="20"/>
              </w:rPr>
            </w:pPr>
            <w:r w:rsidRPr="00F915D7">
              <w:rPr>
                <w:color w:val="000000"/>
                <w:sz w:val="20"/>
              </w:rPr>
              <w:t>0.022</w:t>
            </w:r>
          </w:p>
        </w:tc>
        <w:tc>
          <w:tcPr>
            <w:tcW w:w="0" w:type="auto"/>
            <w:tcBorders>
              <w:top w:val="nil"/>
              <w:left w:val="nil"/>
              <w:bottom w:val="nil"/>
              <w:right w:val="nil"/>
            </w:tcBorders>
            <w:shd w:val="clear" w:color="auto" w:fill="auto"/>
            <w:noWrap/>
            <w:vAlign w:val="center"/>
            <w:hideMark/>
          </w:tcPr>
          <w:p w14:paraId="5A64493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458CD44"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A4CDA7C" w14:textId="77777777" w:rsidTr="00B10FD6">
        <w:trPr>
          <w:trHeight w:val="20"/>
        </w:trPr>
        <w:tc>
          <w:tcPr>
            <w:tcW w:w="2070" w:type="dxa"/>
            <w:tcBorders>
              <w:top w:val="nil"/>
              <w:left w:val="nil"/>
              <w:bottom w:val="nil"/>
              <w:right w:val="nil"/>
            </w:tcBorders>
            <w:shd w:val="clear" w:color="auto" w:fill="auto"/>
            <w:noWrap/>
            <w:vAlign w:val="center"/>
            <w:hideMark/>
          </w:tcPr>
          <w:p w14:paraId="1DBFF29F" w14:textId="77777777" w:rsidR="00F0098D" w:rsidRPr="00F915D7" w:rsidRDefault="00F0098D" w:rsidP="00B10FD6">
            <w:pPr>
              <w:rPr>
                <w:i/>
                <w:iCs/>
                <w:color w:val="000000"/>
                <w:sz w:val="20"/>
              </w:rPr>
            </w:pPr>
            <w:proofErr w:type="spellStart"/>
            <w:r w:rsidRPr="00F915D7">
              <w:rPr>
                <w:i/>
                <w:iCs/>
                <w:color w:val="000000"/>
                <w:sz w:val="20"/>
              </w:rPr>
              <w:t>Coccorella</w:t>
            </w:r>
            <w:proofErr w:type="spellEnd"/>
            <w:r w:rsidRPr="00F915D7">
              <w:rPr>
                <w:i/>
                <w:iCs/>
                <w:color w:val="000000"/>
                <w:sz w:val="20"/>
              </w:rPr>
              <w:t xml:space="preserve"> </w:t>
            </w:r>
            <w:proofErr w:type="spellStart"/>
            <w:r w:rsidRPr="00F915D7">
              <w:rPr>
                <w:i/>
                <w:iCs/>
                <w:color w:val="000000"/>
                <w:sz w:val="20"/>
              </w:rPr>
              <w:t>atlantica</w:t>
            </w:r>
            <w:proofErr w:type="spellEnd"/>
          </w:p>
        </w:tc>
        <w:tc>
          <w:tcPr>
            <w:tcW w:w="0" w:type="auto"/>
            <w:tcBorders>
              <w:top w:val="nil"/>
              <w:left w:val="nil"/>
              <w:bottom w:val="nil"/>
              <w:right w:val="nil"/>
            </w:tcBorders>
            <w:shd w:val="clear" w:color="auto" w:fill="auto"/>
            <w:noWrap/>
            <w:vAlign w:val="center"/>
            <w:hideMark/>
          </w:tcPr>
          <w:p w14:paraId="67CB8A1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67E57E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7FED278" w14:textId="77777777" w:rsidR="00F0098D" w:rsidRPr="00F915D7" w:rsidRDefault="00F0098D" w:rsidP="00B10FD6">
            <w:pPr>
              <w:jc w:val="center"/>
              <w:rPr>
                <w:color w:val="000000"/>
                <w:sz w:val="20"/>
              </w:rPr>
            </w:pPr>
            <w:r w:rsidRPr="00F915D7">
              <w:rPr>
                <w:color w:val="000000"/>
                <w:sz w:val="20"/>
              </w:rPr>
              <w:t>0.074</w:t>
            </w:r>
          </w:p>
        </w:tc>
        <w:tc>
          <w:tcPr>
            <w:tcW w:w="0" w:type="auto"/>
            <w:tcBorders>
              <w:top w:val="nil"/>
              <w:left w:val="nil"/>
              <w:bottom w:val="nil"/>
              <w:right w:val="nil"/>
            </w:tcBorders>
            <w:shd w:val="clear" w:color="auto" w:fill="auto"/>
            <w:noWrap/>
            <w:vAlign w:val="center"/>
            <w:hideMark/>
          </w:tcPr>
          <w:p w14:paraId="45DD1D1C" w14:textId="77777777" w:rsidR="00F0098D" w:rsidRPr="00F915D7" w:rsidRDefault="00F0098D" w:rsidP="00B10FD6">
            <w:pPr>
              <w:jc w:val="center"/>
              <w:rPr>
                <w:color w:val="000000"/>
                <w:sz w:val="20"/>
              </w:rPr>
            </w:pPr>
            <w:r w:rsidRPr="00F915D7">
              <w:rPr>
                <w:color w:val="000000"/>
                <w:sz w:val="20"/>
              </w:rPr>
              <w:t>0.926</w:t>
            </w:r>
          </w:p>
        </w:tc>
        <w:tc>
          <w:tcPr>
            <w:tcW w:w="0" w:type="auto"/>
            <w:tcBorders>
              <w:top w:val="nil"/>
              <w:left w:val="nil"/>
              <w:bottom w:val="nil"/>
              <w:right w:val="nil"/>
            </w:tcBorders>
            <w:shd w:val="clear" w:color="auto" w:fill="auto"/>
            <w:noWrap/>
            <w:vAlign w:val="center"/>
            <w:hideMark/>
          </w:tcPr>
          <w:p w14:paraId="4EB29B0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4F15B6B"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6281290" w14:textId="77777777" w:rsidTr="00B10FD6">
        <w:trPr>
          <w:trHeight w:val="20"/>
        </w:trPr>
        <w:tc>
          <w:tcPr>
            <w:tcW w:w="2070" w:type="dxa"/>
            <w:tcBorders>
              <w:top w:val="nil"/>
              <w:left w:val="nil"/>
              <w:bottom w:val="nil"/>
              <w:right w:val="nil"/>
            </w:tcBorders>
            <w:shd w:val="clear" w:color="auto" w:fill="auto"/>
            <w:noWrap/>
            <w:vAlign w:val="center"/>
            <w:hideMark/>
          </w:tcPr>
          <w:p w14:paraId="61668CE1" w14:textId="77777777" w:rsidR="00F0098D" w:rsidRPr="00F915D7" w:rsidRDefault="00F0098D" w:rsidP="00B10FD6">
            <w:pPr>
              <w:rPr>
                <w:i/>
                <w:iCs/>
                <w:color w:val="000000"/>
                <w:sz w:val="20"/>
              </w:rPr>
            </w:pPr>
            <w:proofErr w:type="spellStart"/>
            <w:r w:rsidRPr="00F915D7">
              <w:rPr>
                <w:i/>
                <w:iCs/>
                <w:color w:val="000000"/>
                <w:sz w:val="20"/>
              </w:rPr>
              <w:t>Vinciguerria</w:t>
            </w:r>
            <w:proofErr w:type="spellEnd"/>
            <w:r w:rsidRPr="00F915D7">
              <w:rPr>
                <w:i/>
                <w:iCs/>
                <w:color w:val="000000"/>
                <w:sz w:val="20"/>
              </w:rPr>
              <w:t xml:space="preserve"> </w:t>
            </w:r>
            <w:proofErr w:type="spellStart"/>
            <w:r w:rsidRPr="00F915D7">
              <w:rPr>
                <w:i/>
                <w:iCs/>
                <w:color w:val="000000"/>
                <w:sz w:val="20"/>
              </w:rPr>
              <w:t>attenuata</w:t>
            </w:r>
            <w:proofErr w:type="spellEnd"/>
          </w:p>
        </w:tc>
        <w:tc>
          <w:tcPr>
            <w:tcW w:w="0" w:type="auto"/>
            <w:tcBorders>
              <w:top w:val="nil"/>
              <w:left w:val="nil"/>
              <w:bottom w:val="nil"/>
              <w:right w:val="nil"/>
            </w:tcBorders>
            <w:shd w:val="clear" w:color="auto" w:fill="auto"/>
            <w:noWrap/>
            <w:vAlign w:val="center"/>
            <w:hideMark/>
          </w:tcPr>
          <w:p w14:paraId="363778AB" w14:textId="77777777" w:rsidR="00F0098D" w:rsidRPr="00F915D7" w:rsidRDefault="00F0098D" w:rsidP="00B10FD6">
            <w:pPr>
              <w:jc w:val="center"/>
              <w:rPr>
                <w:color w:val="000000"/>
                <w:sz w:val="20"/>
              </w:rPr>
            </w:pPr>
            <w:r w:rsidRPr="00F915D7">
              <w:rPr>
                <w:color w:val="000000"/>
                <w:sz w:val="20"/>
              </w:rPr>
              <w:t>0.685</w:t>
            </w:r>
          </w:p>
        </w:tc>
        <w:tc>
          <w:tcPr>
            <w:tcW w:w="0" w:type="auto"/>
            <w:tcBorders>
              <w:top w:val="nil"/>
              <w:left w:val="nil"/>
              <w:bottom w:val="nil"/>
              <w:right w:val="nil"/>
            </w:tcBorders>
            <w:shd w:val="clear" w:color="auto" w:fill="auto"/>
            <w:noWrap/>
            <w:vAlign w:val="center"/>
            <w:hideMark/>
          </w:tcPr>
          <w:p w14:paraId="091D054D"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396111E5" w14:textId="77777777" w:rsidR="00F0098D" w:rsidRPr="00F915D7" w:rsidRDefault="00F0098D" w:rsidP="00B10FD6">
            <w:pPr>
              <w:jc w:val="center"/>
              <w:rPr>
                <w:color w:val="000000"/>
                <w:sz w:val="20"/>
              </w:rPr>
            </w:pPr>
            <w:r w:rsidRPr="00F915D7">
              <w:rPr>
                <w:color w:val="000000"/>
                <w:sz w:val="20"/>
              </w:rPr>
              <w:t>0.299</w:t>
            </w:r>
          </w:p>
        </w:tc>
        <w:tc>
          <w:tcPr>
            <w:tcW w:w="0" w:type="auto"/>
            <w:tcBorders>
              <w:top w:val="nil"/>
              <w:left w:val="nil"/>
              <w:bottom w:val="nil"/>
              <w:right w:val="nil"/>
            </w:tcBorders>
            <w:shd w:val="clear" w:color="auto" w:fill="auto"/>
            <w:noWrap/>
            <w:vAlign w:val="center"/>
            <w:hideMark/>
          </w:tcPr>
          <w:p w14:paraId="5BF85D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227D32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CDBC52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42614AC" w14:textId="77777777" w:rsidTr="00B10FD6">
        <w:trPr>
          <w:trHeight w:val="20"/>
        </w:trPr>
        <w:tc>
          <w:tcPr>
            <w:tcW w:w="2070" w:type="dxa"/>
            <w:tcBorders>
              <w:top w:val="nil"/>
              <w:left w:val="nil"/>
              <w:bottom w:val="nil"/>
              <w:right w:val="nil"/>
            </w:tcBorders>
            <w:shd w:val="clear" w:color="auto" w:fill="auto"/>
            <w:noWrap/>
            <w:vAlign w:val="center"/>
            <w:hideMark/>
          </w:tcPr>
          <w:p w14:paraId="4A5CCF2A" w14:textId="77777777" w:rsidR="00F0098D" w:rsidRPr="00F915D7" w:rsidRDefault="00F0098D" w:rsidP="00B10FD6">
            <w:pPr>
              <w:rPr>
                <w:i/>
                <w:iCs/>
                <w:color w:val="000000"/>
                <w:sz w:val="20"/>
              </w:rPr>
            </w:pPr>
            <w:proofErr w:type="spellStart"/>
            <w:r w:rsidRPr="00F915D7">
              <w:rPr>
                <w:i/>
                <w:iCs/>
                <w:color w:val="000000"/>
                <w:sz w:val="20"/>
              </w:rPr>
              <w:t>Nesiarchus</w:t>
            </w:r>
            <w:proofErr w:type="spellEnd"/>
            <w:r w:rsidRPr="00F915D7">
              <w:rPr>
                <w:i/>
                <w:iCs/>
                <w:color w:val="000000"/>
                <w:sz w:val="20"/>
              </w:rPr>
              <w:t xml:space="preserve"> </w:t>
            </w:r>
            <w:proofErr w:type="spellStart"/>
            <w:r w:rsidRPr="00F915D7">
              <w:rPr>
                <w:i/>
                <w:iCs/>
                <w:color w:val="000000"/>
                <w:sz w:val="20"/>
              </w:rPr>
              <w:t>nasutus</w:t>
            </w:r>
            <w:proofErr w:type="spellEnd"/>
          </w:p>
        </w:tc>
        <w:tc>
          <w:tcPr>
            <w:tcW w:w="0" w:type="auto"/>
            <w:tcBorders>
              <w:top w:val="nil"/>
              <w:left w:val="nil"/>
              <w:bottom w:val="nil"/>
              <w:right w:val="nil"/>
            </w:tcBorders>
            <w:shd w:val="clear" w:color="auto" w:fill="auto"/>
            <w:noWrap/>
            <w:vAlign w:val="center"/>
            <w:hideMark/>
          </w:tcPr>
          <w:p w14:paraId="65846894" w14:textId="77777777" w:rsidR="00F0098D" w:rsidRPr="00F915D7" w:rsidRDefault="00F0098D" w:rsidP="00B10FD6">
            <w:pPr>
              <w:jc w:val="center"/>
              <w:rPr>
                <w:color w:val="000000"/>
                <w:sz w:val="20"/>
              </w:rPr>
            </w:pPr>
            <w:r w:rsidRPr="00F915D7">
              <w:rPr>
                <w:color w:val="000000"/>
                <w:sz w:val="20"/>
              </w:rPr>
              <w:t>0.144</w:t>
            </w:r>
          </w:p>
        </w:tc>
        <w:tc>
          <w:tcPr>
            <w:tcW w:w="0" w:type="auto"/>
            <w:tcBorders>
              <w:top w:val="nil"/>
              <w:left w:val="nil"/>
              <w:bottom w:val="nil"/>
              <w:right w:val="nil"/>
            </w:tcBorders>
            <w:shd w:val="clear" w:color="auto" w:fill="auto"/>
            <w:noWrap/>
            <w:vAlign w:val="center"/>
            <w:hideMark/>
          </w:tcPr>
          <w:p w14:paraId="23ACEC4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BF22D73" w14:textId="77777777" w:rsidR="00F0098D" w:rsidRPr="00F915D7" w:rsidRDefault="00F0098D" w:rsidP="00B10FD6">
            <w:pPr>
              <w:jc w:val="center"/>
              <w:rPr>
                <w:color w:val="000000"/>
                <w:sz w:val="20"/>
              </w:rPr>
            </w:pPr>
            <w:r w:rsidRPr="00F915D7">
              <w:rPr>
                <w:color w:val="000000"/>
                <w:sz w:val="20"/>
              </w:rPr>
              <w:t>0.851</w:t>
            </w:r>
          </w:p>
        </w:tc>
        <w:tc>
          <w:tcPr>
            <w:tcW w:w="0" w:type="auto"/>
            <w:tcBorders>
              <w:top w:val="nil"/>
              <w:left w:val="nil"/>
              <w:bottom w:val="nil"/>
              <w:right w:val="nil"/>
            </w:tcBorders>
            <w:shd w:val="clear" w:color="auto" w:fill="auto"/>
            <w:noWrap/>
            <w:vAlign w:val="center"/>
            <w:hideMark/>
          </w:tcPr>
          <w:p w14:paraId="54C668B2"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5AAB5F4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B735F90"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4C6337C" w14:textId="77777777" w:rsidTr="00B10FD6">
        <w:trPr>
          <w:trHeight w:val="20"/>
        </w:trPr>
        <w:tc>
          <w:tcPr>
            <w:tcW w:w="2070" w:type="dxa"/>
            <w:tcBorders>
              <w:top w:val="nil"/>
              <w:left w:val="nil"/>
              <w:bottom w:val="nil"/>
              <w:right w:val="nil"/>
            </w:tcBorders>
            <w:shd w:val="clear" w:color="auto" w:fill="auto"/>
            <w:noWrap/>
            <w:vAlign w:val="center"/>
            <w:hideMark/>
          </w:tcPr>
          <w:p w14:paraId="13F3B99E" w14:textId="77777777" w:rsidR="00F0098D" w:rsidRPr="00F915D7" w:rsidRDefault="00F0098D" w:rsidP="00B10FD6">
            <w:pPr>
              <w:rPr>
                <w:i/>
                <w:iCs/>
                <w:color w:val="000000"/>
                <w:sz w:val="20"/>
              </w:rPr>
            </w:pPr>
            <w:proofErr w:type="spellStart"/>
            <w:r w:rsidRPr="00F915D7">
              <w:rPr>
                <w:i/>
                <w:iCs/>
                <w:color w:val="000000"/>
                <w:sz w:val="20"/>
              </w:rPr>
              <w:t>Scopelogadus</w:t>
            </w:r>
            <w:proofErr w:type="spellEnd"/>
            <w:r w:rsidRPr="00F915D7">
              <w:rPr>
                <w:i/>
                <w:iCs/>
                <w:color w:val="000000"/>
                <w:sz w:val="20"/>
              </w:rPr>
              <w:t xml:space="preserve"> </w:t>
            </w:r>
            <w:proofErr w:type="spellStart"/>
            <w:r w:rsidRPr="00F915D7">
              <w:rPr>
                <w:i/>
                <w:iCs/>
                <w:color w:val="000000"/>
                <w:sz w:val="20"/>
              </w:rPr>
              <w:t>mizolepis</w:t>
            </w:r>
            <w:proofErr w:type="spellEnd"/>
          </w:p>
        </w:tc>
        <w:tc>
          <w:tcPr>
            <w:tcW w:w="0" w:type="auto"/>
            <w:tcBorders>
              <w:top w:val="nil"/>
              <w:left w:val="nil"/>
              <w:bottom w:val="nil"/>
              <w:right w:val="nil"/>
            </w:tcBorders>
            <w:shd w:val="clear" w:color="auto" w:fill="auto"/>
            <w:noWrap/>
            <w:vAlign w:val="center"/>
            <w:hideMark/>
          </w:tcPr>
          <w:p w14:paraId="08249F8B"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0009535E"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00CFF5A6"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450F932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18C5E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11EC70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6E9D15D" w14:textId="77777777" w:rsidTr="00B10FD6">
        <w:trPr>
          <w:trHeight w:val="20"/>
        </w:trPr>
        <w:tc>
          <w:tcPr>
            <w:tcW w:w="2070" w:type="dxa"/>
            <w:tcBorders>
              <w:top w:val="nil"/>
              <w:left w:val="nil"/>
              <w:bottom w:val="nil"/>
              <w:right w:val="nil"/>
            </w:tcBorders>
            <w:shd w:val="clear" w:color="auto" w:fill="auto"/>
            <w:noWrap/>
            <w:vAlign w:val="center"/>
            <w:hideMark/>
          </w:tcPr>
          <w:p w14:paraId="12B1D628"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r w:rsidRPr="00F915D7">
              <w:rPr>
                <w:i/>
                <w:iCs/>
                <w:color w:val="000000"/>
                <w:sz w:val="20"/>
              </w:rPr>
              <w:t xml:space="preserve"> </w:t>
            </w:r>
            <w:proofErr w:type="spellStart"/>
            <w:r w:rsidRPr="00F915D7">
              <w:rPr>
                <w:i/>
                <w:iCs/>
                <w:color w:val="000000"/>
                <w:sz w:val="20"/>
              </w:rPr>
              <w:t>macropogon</w:t>
            </w:r>
            <w:proofErr w:type="spellEnd"/>
          </w:p>
        </w:tc>
        <w:tc>
          <w:tcPr>
            <w:tcW w:w="0" w:type="auto"/>
            <w:tcBorders>
              <w:top w:val="nil"/>
              <w:left w:val="nil"/>
              <w:bottom w:val="nil"/>
              <w:right w:val="nil"/>
            </w:tcBorders>
            <w:shd w:val="clear" w:color="auto" w:fill="auto"/>
            <w:noWrap/>
            <w:vAlign w:val="center"/>
            <w:hideMark/>
          </w:tcPr>
          <w:p w14:paraId="4B7166E7" w14:textId="77777777" w:rsidR="00F0098D" w:rsidRPr="00F915D7" w:rsidRDefault="00F0098D" w:rsidP="00B10FD6">
            <w:pPr>
              <w:jc w:val="center"/>
              <w:rPr>
                <w:color w:val="000000"/>
                <w:sz w:val="20"/>
              </w:rPr>
            </w:pPr>
            <w:r w:rsidRPr="00F915D7">
              <w:rPr>
                <w:color w:val="000000"/>
                <w:sz w:val="20"/>
              </w:rPr>
              <w:t>0.841</w:t>
            </w:r>
          </w:p>
        </w:tc>
        <w:tc>
          <w:tcPr>
            <w:tcW w:w="0" w:type="auto"/>
            <w:tcBorders>
              <w:top w:val="nil"/>
              <w:left w:val="nil"/>
              <w:bottom w:val="nil"/>
              <w:right w:val="nil"/>
            </w:tcBorders>
            <w:shd w:val="clear" w:color="auto" w:fill="auto"/>
            <w:noWrap/>
            <w:vAlign w:val="center"/>
            <w:hideMark/>
          </w:tcPr>
          <w:p w14:paraId="58858E1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6A9B6C5" w14:textId="77777777" w:rsidR="00F0098D" w:rsidRPr="00F915D7" w:rsidRDefault="00F0098D" w:rsidP="00B10FD6">
            <w:pPr>
              <w:jc w:val="center"/>
              <w:rPr>
                <w:color w:val="000000"/>
                <w:sz w:val="20"/>
              </w:rPr>
            </w:pPr>
            <w:r w:rsidRPr="00F915D7">
              <w:rPr>
                <w:color w:val="000000"/>
                <w:sz w:val="20"/>
              </w:rPr>
              <w:t>0.159</w:t>
            </w:r>
          </w:p>
        </w:tc>
        <w:tc>
          <w:tcPr>
            <w:tcW w:w="0" w:type="auto"/>
            <w:tcBorders>
              <w:top w:val="nil"/>
              <w:left w:val="nil"/>
              <w:bottom w:val="nil"/>
              <w:right w:val="nil"/>
            </w:tcBorders>
            <w:shd w:val="clear" w:color="auto" w:fill="auto"/>
            <w:noWrap/>
            <w:vAlign w:val="center"/>
            <w:hideMark/>
          </w:tcPr>
          <w:p w14:paraId="07D55AF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F0E8BF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C1B85D4"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6C9DE4CE" w14:textId="77777777" w:rsidTr="00B10FD6">
        <w:trPr>
          <w:trHeight w:val="20"/>
        </w:trPr>
        <w:tc>
          <w:tcPr>
            <w:tcW w:w="2070" w:type="dxa"/>
            <w:tcBorders>
              <w:top w:val="nil"/>
              <w:left w:val="nil"/>
              <w:bottom w:val="nil"/>
              <w:right w:val="nil"/>
            </w:tcBorders>
            <w:shd w:val="clear" w:color="auto" w:fill="auto"/>
            <w:noWrap/>
            <w:vAlign w:val="center"/>
            <w:hideMark/>
          </w:tcPr>
          <w:p w14:paraId="23118ADE" w14:textId="77777777" w:rsidR="00F0098D" w:rsidRPr="00F915D7" w:rsidRDefault="00F0098D" w:rsidP="00B10FD6">
            <w:pPr>
              <w:rPr>
                <w:i/>
                <w:iCs/>
                <w:color w:val="000000"/>
                <w:sz w:val="20"/>
              </w:rPr>
            </w:pPr>
            <w:proofErr w:type="spellStart"/>
            <w:r w:rsidRPr="00F915D7">
              <w:rPr>
                <w:i/>
                <w:iCs/>
                <w:color w:val="000000"/>
                <w:sz w:val="20"/>
              </w:rPr>
              <w:t>Cantherhines</w:t>
            </w:r>
            <w:proofErr w:type="spellEnd"/>
            <w:r w:rsidRPr="00F915D7">
              <w:rPr>
                <w:i/>
                <w:iCs/>
                <w:color w:val="000000"/>
                <w:sz w:val="20"/>
              </w:rPr>
              <w:t xml:space="preserve"> </w:t>
            </w:r>
            <w:proofErr w:type="spellStart"/>
            <w:r w:rsidRPr="00F915D7">
              <w:rPr>
                <w:i/>
                <w:iCs/>
                <w:color w:val="000000"/>
                <w:sz w:val="20"/>
              </w:rPr>
              <w:t>pullus</w:t>
            </w:r>
            <w:proofErr w:type="spellEnd"/>
          </w:p>
        </w:tc>
        <w:tc>
          <w:tcPr>
            <w:tcW w:w="0" w:type="auto"/>
            <w:tcBorders>
              <w:top w:val="nil"/>
              <w:left w:val="nil"/>
              <w:bottom w:val="nil"/>
              <w:right w:val="nil"/>
            </w:tcBorders>
            <w:shd w:val="clear" w:color="auto" w:fill="auto"/>
            <w:noWrap/>
            <w:vAlign w:val="center"/>
            <w:hideMark/>
          </w:tcPr>
          <w:p w14:paraId="7309355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34F805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FBD66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5C57B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9D4FA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A05D3DF"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7AE0E3F" w14:textId="77777777" w:rsidTr="00B10FD6">
        <w:trPr>
          <w:trHeight w:val="20"/>
        </w:trPr>
        <w:tc>
          <w:tcPr>
            <w:tcW w:w="2070" w:type="dxa"/>
            <w:tcBorders>
              <w:top w:val="nil"/>
              <w:left w:val="nil"/>
              <w:bottom w:val="nil"/>
              <w:right w:val="nil"/>
            </w:tcBorders>
            <w:shd w:val="clear" w:color="auto" w:fill="auto"/>
            <w:noWrap/>
            <w:vAlign w:val="center"/>
            <w:hideMark/>
          </w:tcPr>
          <w:p w14:paraId="005FA807" w14:textId="77777777" w:rsidR="00F0098D" w:rsidRPr="00F915D7" w:rsidRDefault="00F0098D" w:rsidP="00B10FD6">
            <w:pPr>
              <w:rPr>
                <w:i/>
                <w:iCs/>
                <w:color w:val="000000"/>
                <w:sz w:val="20"/>
              </w:rPr>
            </w:pPr>
            <w:proofErr w:type="spellStart"/>
            <w:r w:rsidRPr="00F915D7">
              <w:rPr>
                <w:i/>
                <w:iCs/>
                <w:color w:val="000000"/>
                <w:sz w:val="20"/>
              </w:rPr>
              <w:t>Xenolepidichthys</w:t>
            </w:r>
            <w:proofErr w:type="spellEnd"/>
            <w:r w:rsidRPr="00F915D7">
              <w:rPr>
                <w:i/>
                <w:iCs/>
                <w:color w:val="000000"/>
                <w:sz w:val="20"/>
              </w:rPr>
              <w:t xml:space="preserve"> </w:t>
            </w:r>
            <w:proofErr w:type="spellStart"/>
            <w:r w:rsidRPr="00F915D7">
              <w:rPr>
                <w:i/>
                <w:iCs/>
                <w:color w:val="000000"/>
                <w:sz w:val="20"/>
              </w:rPr>
              <w:t>dalgleishi</w:t>
            </w:r>
            <w:proofErr w:type="spellEnd"/>
          </w:p>
        </w:tc>
        <w:tc>
          <w:tcPr>
            <w:tcW w:w="0" w:type="auto"/>
            <w:tcBorders>
              <w:top w:val="nil"/>
              <w:left w:val="nil"/>
              <w:bottom w:val="nil"/>
              <w:right w:val="nil"/>
            </w:tcBorders>
            <w:shd w:val="clear" w:color="auto" w:fill="auto"/>
            <w:noWrap/>
            <w:vAlign w:val="center"/>
            <w:hideMark/>
          </w:tcPr>
          <w:p w14:paraId="70BDCB5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C2DB3C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0578B6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98ABBC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A530D0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F277486"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0B277AB" w14:textId="77777777" w:rsidTr="00B10FD6">
        <w:trPr>
          <w:trHeight w:val="20"/>
        </w:trPr>
        <w:tc>
          <w:tcPr>
            <w:tcW w:w="2070" w:type="dxa"/>
            <w:tcBorders>
              <w:top w:val="nil"/>
              <w:left w:val="nil"/>
              <w:bottom w:val="nil"/>
              <w:right w:val="nil"/>
            </w:tcBorders>
            <w:shd w:val="clear" w:color="auto" w:fill="auto"/>
            <w:noWrap/>
            <w:vAlign w:val="center"/>
            <w:hideMark/>
          </w:tcPr>
          <w:p w14:paraId="1B65715D" w14:textId="77777777" w:rsidR="00F0098D" w:rsidRPr="00F915D7" w:rsidRDefault="00F0098D" w:rsidP="00B10FD6">
            <w:pPr>
              <w:rPr>
                <w:i/>
                <w:iCs/>
                <w:color w:val="000000"/>
                <w:sz w:val="20"/>
              </w:rPr>
            </w:pPr>
            <w:proofErr w:type="spellStart"/>
            <w:r w:rsidRPr="00F915D7">
              <w:rPr>
                <w:i/>
                <w:iCs/>
                <w:color w:val="000000"/>
                <w:sz w:val="20"/>
              </w:rPr>
              <w:t>Helicolenus</w:t>
            </w:r>
            <w:proofErr w:type="spellEnd"/>
            <w:r w:rsidRPr="00F915D7">
              <w:rPr>
                <w:i/>
                <w:iCs/>
                <w:color w:val="000000"/>
                <w:sz w:val="20"/>
              </w:rPr>
              <w:t xml:space="preserve"> </w:t>
            </w:r>
            <w:proofErr w:type="spellStart"/>
            <w:r w:rsidRPr="00F915D7">
              <w:rPr>
                <w:i/>
                <w:iCs/>
                <w:color w:val="000000"/>
                <w:sz w:val="20"/>
              </w:rPr>
              <w:t>dactylopterus</w:t>
            </w:r>
            <w:proofErr w:type="spellEnd"/>
          </w:p>
        </w:tc>
        <w:tc>
          <w:tcPr>
            <w:tcW w:w="0" w:type="auto"/>
            <w:tcBorders>
              <w:top w:val="nil"/>
              <w:left w:val="nil"/>
              <w:bottom w:val="nil"/>
              <w:right w:val="nil"/>
            </w:tcBorders>
            <w:shd w:val="clear" w:color="auto" w:fill="auto"/>
            <w:noWrap/>
            <w:vAlign w:val="center"/>
            <w:hideMark/>
          </w:tcPr>
          <w:p w14:paraId="1DBAB48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EACA4A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034FC3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BBDE07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591E6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BF13CB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17FEE03" w14:textId="77777777" w:rsidTr="00B10FD6">
        <w:trPr>
          <w:trHeight w:val="20"/>
        </w:trPr>
        <w:tc>
          <w:tcPr>
            <w:tcW w:w="2070" w:type="dxa"/>
            <w:tcBorders>
              <w:top w:val="nil"/>
              <w:left w:val="nil"/>
              <w:bottom w:val="nil"/>
              <w:right w:val="nil"/>
            </w:tcBorders>
            <w:shd w:val="clear" w:color="auto" w:fill="auto"/>
            <w:noWrap/>
            <w:vAlign w:val="center"/>
            <w:hideMark/>
          </w:tcPr>
          <w:p w14:paraId="79A5B076" w14:textId="77777777" w:rsidR="00F0098D" w:rsidRPr="00F915D7" w:rsidRDefault="00F0098D" w:rsidP="00B10FD6">
            <w:pPr>
              <w:rPr>
                <w:i/>
                <w:iCs/>
                <w:color w:val="000000"/>
                <w:sz w:val="20"/>
              </w:rPr>
            </w:pPr>
            <w:r w:rsidRPr="00F915D7">
              <w:rPr>
                <w:i/>
                <w:iCs/>
                <w:color w:val="000000"/>
                <w:sz w:val="20"/>
              </w:rPr>
              <w:t>Teleostei</w:t>
            </w:r>
          </w:p>
        </w:tc>
        <w:tc>
          <w:tcPr>
            <w:tcW w:w="0" w:type="auto"/>
            <w:tcBorders>
              <w:top w:val="nil"/>
              <w:left w:val="nil"/>
              <w:bottom w:val="nil"/>
              <w:right w:val="nil"/>
            </w:tcBorders>
            <w:shd w:val="clear" w:color="auto" w:fill="auto"/>
            <w:noWrap/>
            <w:vAlign w:val="center"/>
            <w:hideMark/>
          </w:tcPr>
          <w:p w14:paraId="646F9AC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8926E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4AEE7F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5065F2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07E16C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03C39B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C95AF86" w14:textId="77777777" w:rsidTr="00B10FD6">
        <w:trPr>
          <w:trHeight w:val="20"/>
        </w:trPr>
        <w:tc>
          <w:tcPr>
            <w:tcW w:w="2070" w:type="dxa"/>
            <w:tcBorders>
              <w:top w:val="nil"/>
              <w:left w:val="nil"/>
              <w:bottom w:val="nil"/>
              <w:right w:val="nil"/>
            </w:tcBorders>
            <w:shd w:val="clear" w:color="auto" w:fill="auto"/>
            <w:noWrap/>
            <w:vAlign w:val="center"/>
            <w:hideMark/>
          </w:tcPr>
          <w:p w14:paraId="33DAC7BA" w14:textId="77777777" w:rsidR="00F0098D" w:rsidRPr="00F915D7" w:rsidRDefault="00F0098D" w:rsidP="00B10FD6">
            <w:pPr>
              <w:rPr>
                <w:i/>
                <w:iCs/>
                <w:color w:val="000000"/>
                <w:sz w:val="20"/>
              </w:rPr>
            </w:pPr>
            <w:proofErr w:type="spellStart"/>
            <w:r w:rsidRPr="00F915D7">
              <w:rPr>
                <w:i/>
                <w:iCs/>
                <w:color w:val="000000"/>
                <w:sz w:val="20"/>
              </w:rPr>
              <w:t>Foetorepus</w:t>
            </w:r>
            <w:proofErr w:type="spellEnd"/>
          </w:p>
        </w:tc>
        <w:tc>
          <w:tcPr>
            <w:tcW w:w="0" w:type="auto"/>
            <w:tcBorders>
              <w:top w:val="nil"/>
              <w:left w:val="nil"/>
              <w:bottom w:val="nil"/>
              <w:right w:val="nil"/>
            </w:tcBorders>
            <w:shd w:val="clear" w:color="auto" w:fill="auto"/>
            <w:noWrap/>
            <w:vAlign w:val="center"/>
            <w:hideMark/>
          </w:tcPr>
          <w:p w14:paraId="6B2CEDD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5ADC8B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6FB074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53EC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9A4573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0B3CB9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F1A5A5B" w14:textId="77777777" w:rsidTr="00B10FD6">
        <w:trPr>
          <w:trHeight w:val="20"/>
        </w:trPr>
        <w:tc>
          <w:tcPr>
            <w:tcW w:w="2070" w:type="dxa"/>
            <w:tcBorders>
              <w:top w:val="nil"/>
              <w:left w:val="nil"/>
              <w:bottom w:val="nil"/>
              <w:right w:val="nil"/>
            </w:tcBorders>
            <w:shd w:val="clear" w:color="auto" w:fill="auto"/>
            <w:noWrap/>
            <w:vAlign w:val="center"/>
            <w:hideMark/>
          </w:tcPr>
          <w:p w14:paraId="157BA1D1" w14:textId="77777777" w:rsidR="00F0098D" w:rsidRPr="00F915D7" w:rsidRDefault="00F0098D" w:rsidP="00B10FD6">
            <w:pPr>
              <w:rPr>
                <w:i/>
                <w:iCs/>
                <w:color w:val="000000"/>
                <w:sz w:val="20"/>
              </w:rPr>
            </w:pPr>
            <w:proofErr w:type="spellStart"/>
            <w:r w:rsidRPr="00F915D7">
              <w:rPr>
                <w:i/>
                <w:iCs/>
                <w:color w:val="000000"/>
                <w:sz w:val="20"/>
              </w:rPr>
              <w:t>Linophrynidae</w:t>
            </w:r>
            <w:proofErr w:type="spellEnd"/>
          </w:p>
        </w:tc>
        <w:tc>
          <w:tcPr>
            <w:tcW w:w="0" w:type="auto"/>
            <w:tcBorders>
              <w:top w:val="nil"/>
              <w:left w:val="nil"/>
              <w:bottom w:val="nil"/>
              <w:right w:val="nil"/>
            </w:tcBorders>
            <w:shd w:val="clear" w:color="auto" w:fill="auto"/>
            <w:noWrap/>
            <w:vAlign w:val="center"/>
            <w:hideMark/>
          </w:tcPr>
          <w:p w14:paraId="42FB856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63975E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56D866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5C8C7B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2A2DC8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CF3C6B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92E9A1D" w14:textId="77777777" w:rsidTr="00B10FD6">
        <w:trPr>
          <w:trHeight w:val="20"/>
        </w:trPr>
        <w:tc>
          <w:tcPr>
            <w:tcW w:w="2070" w:type="dxa"/>
            <w:tcBorders>
              <w:top w:val="nil"/>
              <w:left w:val="nil"/>
              <w:bottom w:val="nil"/>
              <w:right w:val="nil"/>
            </w:tcBorders>
            <w:shd w:val="clear" w:color="auto" w:fill="auto"/>
            <w:noWrap/>
            <w:vAlign w:val="center"/>
            <w:hideMark/>
          </w:tcPr>
          <w:p w14:paraId="510917AB" w14:textId="77777777" w:rsidR="00F0098D" w:rsidRPr="00F915D7" w:rsidRDefault="00F0098D" w:rsidP="00B10FD6">
            <w:pPr>
              <w:rPr>
                <w:i/>
                <w:iCs/>
                <w:color w:val="000000"/>
                <w:sz w:val="20"/>
              </w:rPr>
            </w:pPr>
            <w:proofErr w:type="spellStart"/>
            <w:r w:rsidRPr="00F915D7">
              <w:rPr>
                <w:i/>
                <w:iCs/>
                <w:color w:val="000000"/>
                <w:sz w:val="20"/>
              </w:rPr>
              <w:t>Stephanolepis</w:t>
            </w:r>
            <w:proofErr w:type="spellEnd"/>
            <w:r w:rsidRPr="00F915D7">
              <w:rPr>
                <w:i/>
                <w:iCs/>
                <w:color w:val="000000"/>
                <w:sz w:val="20"/>
              </w:rPr>
              <w:t xml:space="preserve"> </w:t>
            </w:r>
            <w:proofErr w:type="spellStart"/>
            <w:r w:rsidRPr="00F915D7">
              <w:rPr>
                <w:i/>
                <w:iCs/>
                <w:color w:val="000000"/>
                <w:sz w:val="20"/>
              </w:rPr>
              <w:t>setifer</w:t>
            </w:r>
            <w:proofErr w:type="spellEnd"/>
          </w:p>
        </w:tc>
        <w:tc>
          <w:tcPr>
            <w:tcW w:w="0" w:type="auto"/>
            <w:tcBorders>
              <w:top w:val="nil"/>
              <w:left w:val="nil"/>
              <w:bottom w:val="nil"/>
              <w:right w:val="nil"/>
            </w:tcBorders>
            <w:shd w:val="clear" w:color="auto" w:fill="auto"/>
            <w:noWrap/>
            <w:vAlign w:val="center"/>
            <w:hideMark/>
          </w:tcPr>
          <w:p w14:paraId="64DDE75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FFFF35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927B73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3AD561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BCC42F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630CCD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6A5CA81" w14:textId="77777777" w:rsidTr="00B10FD6">
        <w:trPr>
          <w:trHeight w:val="20"/>
        </w:trPr>
        <w:tc>
          <w:tcPr>
            <w:tcW w:w="2070" w:type="dxa"/>
            <w:tcBorders>
              <w:top w:val="nil"/>
              <w:left w:val="nil"/>
              <w:bottom w:val="nil"/>
              <w:right w:val="nil"/>
            </w:tcBorders>
            <w:shd w:val="clear" w:color="auto" w:fill="auto"/>
            <w:noWrap/>
            <w:vAlign w:val="center"/>
            <w:hideMark/>
          </w:tcPr>
          <w:p w14:paraId="4BDB0DBF" w14:textId="77777777" w:rsidR="00F0098D" w:rsidRPr="00F915D7" w:rsidRDefault="00F0098D" w:rsidP="00B10FD6">
            <w:pPr>
              <w:rPr>
                <w:i/>
                <w:iCs/>
                <w:color w:val="000000"/>
                <w:sz w:val="20"/>
              </w:rPr>
            </w:pPr>
            <w:proofErr w:type="spellStart"/>
            <w:r w:rsidRPr="00F915D7">
              <w:rPr>
                <w:i/>
                <w:iCs/>
                <w:color w:val="000000"/>
                <w:sz w:val="20"/>
              </w:rPr>
              <w:t>Scopelarchidae</w:t>
            </w:r>
            <w:proofErr w:type="spellEnd"/>
          </w:p>
        </w:tc>
        <w:tc>
          <w:tcPr>
            <w:tcW w:w="0" w:type="auto"/>
            <w:tcBorders>
              <w:top w:val="nil"/>
              <w:left w:val="nil"/>
              <w:bottom w:val="nil"/>
              <w:right w:val="nil"/>
            </w:tcBorders>
            <w:shd w:val="clear" w:color="auto" w:fill="auto"/>
            <w:noWrap/>
            <w:vAlign w:val="center"/>
            <w:hideMark/>
          </w:tcPr>
          <w:p w14:paraId="2DAB2F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B4E1145" w14:textId="77777777" w:rsidR="00F0098D" w:rsidRPr="00F915D7" w:rsidRDefault="00F0098D" w:rsidP="00B10FD6">
            <w:pPr>
              <w:jc w:val="center"/>
              <w:rPr>
                <w:color w:val="000000"/>
                <w:sz w:val="20"/>
              </w:rPr>
            </w:pPr>
            <w:r w:rsidRPr="00F915D7">
              <w:rPr>
                <w:color w:val="000000"/>
                <w:sz w:val="20"/>
              </w:rPr>
              <w:t>0.105</w:t>
            </w:r>
          </w:p>
        </w:tc>
        <w:tc>
          <w:tcPr>
            <w:tcW w:w="0" w:type="auto"/>
            <w:tcBorders>
              <w:top w:val="nil"/>
              <w:left w:val="nil"/>
              <w:bottom w:val="nil"/>
              <w:right w:val="nil"/>
            </w:tcBorders>
            <w:shd w:val="clear" w:color="auto" w:fill="auto"/>
            <w:noWrap/>
            <w:vAlign w:val="center"/>
            <w:hideMark/>
          </w:tcPr>
          <w:p w14:paraId="1CF9543E" w14:textId="77777777" w:rsidR="00F0098D" w:rsidRPr="00F915D7" w:rsidRDefault="00F0098D" w:rsidP="00B10FD6">
            <w:pPr>
              <w:jc w:val="center"/>
              <w:rPr>
                <w:color w:val="000000"/>
                <w:sz w:val="20"/>
              </w:rPr>
            </w:pPr>
            <w:r w:rsidRPr="00F915D7">
              <w:rPr>
                <w:color w:val="000000"/>
                <w:sz w:val="20"/>
              </w:rPr>
              <w:t>0.873</w:t>
            </w:r>
          </w:p>
        </w:tc>
        <w:tc>
          <w:tcPr>
            <w:tcW w:w="0" w:type="auto"/>
            <w:tcBorders>
              <w:top w:val="nil"/>
              <w:left w:val="nil"/>
              <w:bottom w:val="nil"/>
              <w:right w:val="nil"/>
            </w:tcBorders>
            <w:shd w:val="clear" w:color="auto" w:fill="auto"/>
            <w:noWrap/>
            <w:vAlign w:val="center"/>
            <w:hideMark/>
          </w:tcPr>
          <w:p w14:paraId="24218FA3" w14:textId="77777777" w:rsidR="00F0098D" w:rsidRPr="00F915D7" w:rsidRDefault="00F0098D" w:rsidP="00B10FD6">
            <w:pPr>
              <w:jc w:val="center"/>
              <w:rPr>
                <w:color w:val="000000"/>
                <w:sz w:val="20"/>
              </w:rPr>
            </w:pPr>
            <w:r w:rsidRPr="00F915D7">
              <w:rPr>
                <w:color w:val="000000"/>
                <w:sz w:val="20"/>
              </w:rPr>
              <w:t>0.022</w:t>
            </w:r>
          </w:p>
        </w:tc>
        <w:tc>
          <w:tcPr>
            <w:tcW w:w="0" w:type="auto"/>
            <w:tcBorders>
              <w:top w:val="nil"/>
              <w:left w:val="nil"/>
              <w:bottom w:val="nil"/>
              <w:right w:val="nil"/>
            </w:tcBorders>
            <w:shd w:val="clear" w:color="auto" w:fill="auto"/>
            <w:noWrap/>
            <w:vAlign w:val="center"/>
            <w:hideMark/>
          </w:tcPr>
          <w:p w14:paraId="3690342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52CE6F9"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CFC4D3E" w14:textId="77777777" w:rsidTr="00B10FD6">
        <w:trPr>
          <w:trHeight w:val="20"/>
        </w:trPr>
        <w:tc>
          <w:tcPr>
            <w:tcW w:w="2070" w:type="dxa"/>
            <w:tcBorders>
              <w:top w:val="nil"/>
              <w:left w:val="nil"/>
              <w:bottom w:val="nil"/>
              <w:right w:val="nil"/>
            </w:tcBorders>
            <w:shd w:val="clear" w:color="auto" w:fill="auto"/>
            <w:noWrap/>
            <w:vAlign w:val="center"/>
            <w:hideMark/>
          </w:tcPr>
          <w:p w14:paraId="11568DDC" w14:textId="77777777" w:rsidR="00F0098D" w:rsidRPr="00F915D7" w:rsidRDefault="00F0098D" w:rsidP="00B10FD6">
            <w:pPr>
              <w:rPr>
                <w:i/>
                <w:iCs/>
                <w:color w:val="000000"/>
                <w:sz w:val="20"/>
              </w:rPr>
            </w:pPr>
            <w:proofErr w:type="spellStart"/>
            <w:r w:rsidRPr="00F915D7">
              <w:rPr>
                <w:i/>
                <w:iCs/>
                <w:color w:val="000000"/>
                <w:sz w:val="20"/>
              </w:rPr>
              <w:t>Melanonus</w:t>
            </w:r>
            <w:proofErr w:type="spellEnd"/>
            <w:r w:rsidRPr="00F915D7">
              <w:rPr>
                <w:i/>
                <w:iCs/>
                <w:color w:val="000000"/>
                <w:sz w:val="20"/>
              </w:rPr>
              <w:t xml:space="preserve"> </w:t>
            </w:r>
            <w:proofErr w:type="spellStart"/>
            <w:r w:rsidRPr="00F915D7">
              <w:rPr>
                <w:i/>
                <w:iCs/>
                <w:color w:val="000000"/>
                <w:sz w:val="20"/>
              </w:rPr>
              <w:t>zugmayeri</w:t>
            </w:r>
            <w:proofErr w:type="spellEnd"/>
          </w:p>
        </w:tc>
        <w:tc>
          <w:tcPr>
            <w:tcW w:w="0" w:type="auto"/>
            <w:tcBorders>
              <w:top w:val="nil"/>
              <w:left w:val="nil"/>
              <w:bottom w:val="nil"/>
              <w:right w:val="nil"/>
            </w:tcBorders>
            <w:shd w:val="clear" w:color="auto" w:fill="auto"/>
            <w:noWrap/>
            <w:vAlign w:val="center"/>
            <w:hideMark/>
          </w:tcPr>
          <w:p w14:paraId="408CDFF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779565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4F2C76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D8E5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BF3ECF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7D5B7E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662D96F" w14:textId="77777777" w:rsidTr="00B10FD6">
        <w:trPr>
          <w:trHeight w:val="20"/>
        </w:trPr>
        <w:tc>
          <w:tcPr>
            <w:tcW w:w="2070" w:type="dxa"/>
            <w:tcBorders>
              <w:top w:val="nil"/>
              <w:left w:val="nil"/>
              <w:bottom w:val="nil"/>
              <w:right w:val="nil"/>
            </w:tcBorders>
            <w:shd w:val="clear" w:color="auto" w:fill="auto"/>
            <w:noWrap/>
            <w:vAlign w:val="center"/>
            <w:hideMark/>
          </w:tcPr>
          <w:p w14:paraId="462C0BD4" w14:textId="77777777" w:rsidR="00F0098D" w:rsidRPr="00F915D7" w:rsidRDefault="00F0098D" w:rsidP="00B10FD6">
            <w:pPr>
              <w:rPr>
                <w:i/>
                <w:iCs/>
                <w:color w:val="000000"/>
                <w:sz w:val="20"/>
              </w:rPr>
            </w:pPr>
            <w:proofErr w:type="spellStart"/>
            <w:r w:rsidRPr="00F915D7">
              <w:rPr>
                <w:i/>
                <w:iCs/>
                <w:color w:val="000000"/>
                <w:sz w:val="20"/>
              </w:rPr>
              <w:t>Scopelosaurus</w:t>
            </w:r>
            <w:proofErr w:type="spellEnd"/>
            <w:r w:rsidRPr="00F915D7">
              <w:rPr>
                <w:i/>
                <w:iCs/>
                <w:color w:val="000000"/>
                <w:sz w:val="20"/>
              </w:rPr>
              <w:t xml:space="preserve"> </w:t>
            </w:r>
            <w:proofErr w:type="spellStart"/>
            <w:r w:rsidRPr="00F915D7">
              <w:rPr>
                <w:i/>
                <w:iCs/>
                <w:color w:val="000000"/>
                <w:sz w:val="20"/>
              </w:rPr>
              <w:t>mauli</w:t>
            </w:r>
            <w:proofErr w:type="spellEnd"/>
          </w:p>
        </w:tc>
        <w:tc>
          <w:tcPr>
            <w:tcW w:w="0" w:type="auto"/>
            <w:tcBorders>
              <w:top w:val="nil"/>
              <w:left w:val="nil"/>
              <w:bottom w:val="nil"/>
              <w:right w:val="nil"/>
            </w:tcBorders>
            <w:shd w:val="clear" w:color="auto" w:fill="auto"/>
            <w:noWrap/>
            <w:vAlign w:val="center"/>
            <w:hideMark/>
          </w:tcPr>
          <w:p w14:paraId="22CEA8B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D2B797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7E026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D43D66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E8607B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6E3A5F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BDA06EE" w14:textId="77777777" w:rsidTr="00B10FD6">
        <w:trPr>
          <w:trHeight w:val="20"/>
        </w:trPr>
        <w:tc>
          <w:tcPr>
            <w:tcW w:w="2070" w:type="dxa"/>
            <w:tcBorders>
              <w:top w:val="nil"/>
              <w:left w:val="nil"/>
              <w:bottom w:val="nil"/>
              <w:right w:val="nil"/>
            </w:tcBorders>
            <w:shd w:val="clear" w:color="auto" w:fill="auto"/>
            <w:noWrap/>
            <w:vAlign w:val="center"/>
            <w:hideMark/>
          </w:tcPr>
          <w:p w14:paraId="093C55F6"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rafinesquii</w:t>
            </w:r>
            <w:proofErr w:type="spellEnd"/>
          </w:p>
        </w:tc>
        <w:tc>
          <w:tcPr>
            <w:tcW w:w="0" w:type="auto"/>
            <w:tcBorders>
              <w:top w:val="nil"/>
              <w:left w:val="nil"/>
              <w:bottom w:val="nil"/>
              <w:right w:val="nil"/>
            </w:tcBorders>
            <w:shd w:val="clear" w:color="auto" w:fill="auto"/>
            <w:noWrap/>
            <w:vAlign w:val="center"/>
            <w:hideMark/>
          </w:tcPr>
          <w:p w14:paraId="6ABA81A7"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100CC1DB"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475AE66"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41B04F9A"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3EAAA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CAB1F3B"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F306200" w14:textId="77777777" w:rsidTr="00B10FD6">
        <w:trPr>
          <w:trHeight w:val="20"/>
        </w:trPr>
        <w:tc>
          <w:tcPr>
            <w:tcW w:w="2070" w:type="dxa"/>
            <w:tcBorders>
              <w:top w:val="nil"/>
              <w:left w:val="nil"/>
              <w:bottom w:val="nil"/>
              <w:right w:val="nil"/>
            </w:tcBorders>
            <w:shd w:val="clear" w:color="auto" w:fill="auto"/>
            <w:noWrap/>
            <w:vAlign w:val="center"/>
            <w:hideMark/>
          </w:tcPr>
          <w:p w14:paraId="0648B2E7" w14:textId="77777777" w:rsidR="00F0098D" w:rsidRPr="00F915D7" w:rsidRDefault="00F0098D" w:rsidP="00B10FD6">
            <w:pPr>
              <w:rPr>
                <w:i/>
                <w:iCs/>
                <w:color w:val="000000"/>
                <w:sz w:val="20"/>
              </w:rPr>
            </w:pPr>
            <w:proofErr w:type="spellStart"/>
            <w:r w:rsidRPr="00F915D7">
              <w:rPr>
                <w:i/>
                <w:iCs/>
                <w:color w:val="000000"/>
                <w:sz w:val="20"/>
              </w:rPr>
              <w:t>Malacosteus</w:t>
            </w:r>
            <w:proofErr w:type="spellEnd"/>
            <w:r w:rsidRPr="00F915D7">
              <w:rPr>
                <w:i/>
                <w:iCs/>
                <w:color w:val="000000"/>
                <w:sz w:val="20"/>
              </w:rPr>
              <w:t xml:space="preserve"> </w:t>
            </w:r>
            <w:proofErr w:type="spellStart"/>
            <w:r w:rsidRPr="00F915D7">
              <w:rPr>
                <w:i/>
                <w:iCs/>
                <w:color w:val="000000"/>
                <w:sz w:val="20"/>
              </w:rPr>
              <w:t>niger</w:t>
            </w:r>
            <w:proofErr w:type="spellEnd"/>
          </w:p>
        </w:tc>
        <w:tc>
          <w:tcPr>
            <w:tcW w:w="0" w:type="auto"/>
            <w:tcBorders>
              <w:top w:val="nil"/>
              <w:left w:val="nil"/>
              <w:bottom w:val="nil"/>
              <w:right w:val="nil"/>
            </w:tcBorders>
            <w:shd w:val="clear" w:color="auto" w:fill="auto"/>
            <w:noWrap/>
            <w:vAlign w:val="center"/>
            <w:hideMark/>
          </w:tcPr>
          <w:p w14:paraId="2E04049C"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6B31B37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CBE60B9"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5E91958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21A99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074E2DF"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A860F09" w14:textId="77777777" w:rsidTr="00B10FD6">
        <w:trPr>
          <w:trHeight w:val="20"/>
        </w:trPr>
        <w:tc>
          <w:tcPr>
            <w:tcW w:w="2070" w:type="dxa"/>
            <w:tcBorders>
              <w:top w:val="nil"/>
              <w:left w:val="nil"/>
              <w:bottom w:val="nil"/>
              <w:right w:val="nil"/>
            </w:tcBorders>
            <w:shd w:val="clear" w:color="auto" w:fill="auto"/>
            <w:noWrap/>
            <w:vAlign w:val="center"/>
            <w:hideMark/>
          </w:tcPr>
          <w:p w14:paraId="4E2C5D6F" w14:textId="77777777" w:rsidR="00F0098D" w:rsidRPr="00F915D7" w:rsidRDefault="00F0098D" w:rsidP="00B10FD6">
            <w:pPr>
              <w:rPr>
                <w:i/>
                <w:iCs/>
                <w:color w:val="000000"/>
                <w:sz w:val="20"/>
              </w:rPr>
            </w:pPr>
            <w:proofErr w:type="spellStart"/>
            <w:r w:rsidRPr="00F915D7">
              <w:rPr>
                <w:i/>
                <w:iCs/>
                <w:color w:val="000000"/>
                <w:sz w:val="20"/>
              </w:rPr>
              <w:t>Bathophilus</w:t>
            </w:r>
            <w:proofErr w:type="spellEnd"/>
            <w:r w:rsidRPr="00F915D7">
              <w:rPr>
                <w:i/>
                <w:iCs/>
                <w:color w:val="000000"/>
                <w:sz w:val="20"/>
              </w:rPr>
              <w:t xml:space="preserve"> </w:t>
            </w:r>
            <w:proofErr w:type="spellStart"/>
            <w:r w:rsidRPr="00F915D7">
              <w:rPr>
                <w:i/>
                <w:iCs/>
                <w:color w:val="000000"/>
                <w:sz w:val="20"/>
              </w:rPr>
              <w:t>pawneei</w:t>
            </w:r>
            <w:proofErr w:type="spellEnd"/>
          </w:p>
        </w:tc>
        <w:tc>
          <w:tcPr>
            <w:tcW w:w="0" w:type="auto"/>
            <w:tcBorders>
              <w:top w:val="nil"/>
              <w:left w:val="nil"/>
              <w:bottom w:val="nil"/>
              <w:right w:val="nil"/>
            </w:tcBorders>
            <w:shd w:val="clear" w:color="auto" w:fill="auto"/>
            <w:noWrap/>
            <w:vAlign w:val="center"/>
            <w:hideMark/>
          </w:tcPr>
          <w:p w14:paraId="1709577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6C8E5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B9ECA2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5BED6E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546F20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DBF9A0F"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332372C3" w14:textId="77777777" w:rsidTr="00B10FD6">
        <w:trPr>
          <w:trHeight w:val="20"/>
        </w:trPr>
        <w:tc>
          <w:tcPr>
            <w:tcW w:w="2070" w:type="dxa"/>
            <w:tcBorders>
              <w:top w:val="nil"/>
              <w:left w:val="nil"/>
              <w:bottom w:val="nil"/>
              <w:right w:val="nil"/>
            </w:tcBorders>
            <w:shd w:val="clear" w:color="auto" w:fill="auto"/>
            <w:noWrap/>
            <w:vAlign w:val="center"/>
            <w:hideMark/>
          </w:tcPr>
          <w:p w14:paraId="73FBA116" w14:textId="77777777" w:rsidR="00F0098D" w:rsidRPr="00F915D7" w:rsidRDefault="00F0098D" w:rsidP="00B10FD6">
            <w:pPr>
              <w:rPr>
                <w:i/>
                <w:iCs/>
                <w:color w:val="000000"/>
                <w:sz w:val="20"/>
              </w:rPr>
            </w:pPr>
            <w:proofErr w:type="spellStart"/>
            <w:r w:rsidRPr="00F915D7">
              <w:rPr>
                <w:i/>
                <w:iCs/>
                <w:color w:val="000000"/>
                <w:sz w:val="20"/>
              </w:rPr>
              <w:t>Echiostoma</w:t>
            </w:r>
            <w:proofErr w:type="spellEnd"/>
            <w:r w:rsidRPr="00F915D7">
              <w:rPr>
                <w:i/>
                <w:iCs/>
                <w:color w:val="000000"/>
                <w:sz w:val="20"/>
              </w:rPr>
              <w:t xml:space="preserve"> </w:t>
            </w:r>
            <w:proofErr w:type="spellStart"/>
            <w:r w:rsidRPr="00F915D7">
              <w:rPr>
                <w:i/>
                <w:iCs/>
                <w:color w:val="000000"/>
                <w:sz w:val="20"/>
              </w:rPr>
              <w:t>barbatum</w:t>
            </w:r>
            <w:proofErr w:type="spellEnd"/>
          </w:p>
        </w:tc>
        <w:tc>
          <w:tcPr>
            <w:tcW w:w="0" w:type="auto"/>
            <w:tcBorders>
              <w:top w:val="nil"/>
              <w:left w:val="nil"/>
              <w:bottom w:val="nil"/>
              <w:right w:val="nil"/>
            </w:tcBorders>
            <w:shd w:val="clear" w:color="auto" w:fill="auto"/>
            <w:noWrap/>
            <w:vAlign w:val="center"/>
            <w:hideMark/>
          </w:tcPr>
          <w:p w14:paraId="175FBA83"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4E82EE4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FFB3C70"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344A3BB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EE21A6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31B8E00"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E9784C2" w14:textId="77777777" w:rsidTr="00B10FD6">
        <w:trPr>
          <w:trHeight w:val="20"/>
        </w:trPr>
        <w:tc>
          <w:tcPr>
            <w:tcW w:w="2070" w:type="dxa"/>
            <w:tcBorders>
              <w:top w:val="nil"/>
              <w:left w:val="nil"/>
              <w:bottom w:val="nil"/>
              <w:right w:val="nil"/>
            </w:tcBorders>
            <w:shd w:val="clear" w:color="auto" w:fill="auto"/>
            <w:noWrap/>
            <w:vAlign w:val="center"/>
            <w:hideMark/>
          </w:tcPr>
          <w:p w14:paraId="71F677BB"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r w:rsidRPr="00F915D7">
              <w:rPr>
                <w:i/>
                <w:iCs/>
                <w:color w:val="000000"/>
                <w:sz w:val="20"/>
              </w:rPr>
              <w:t xml:space="preserve"> </w:t>
            </w:r>
            <w:proofErr w:type="spellStart"/>
            <w:r w:rsidRPr="00F915D7">
              <w:rPr>
                <w:i/>
                <w:iCs/>
                <w:color w:val="000000"/>
                <w:sz w:val="20"/>
              </w:rPr>
              <w:t>similus</w:t>
            </w:r>
            <w:proofErr w:type="spellEnd"/>
          </w:p>
        </w:tc>
        <w:tc>
          <w:tcPr>
            <w:tcW w:w="0" w:type="auto"/>
            <w:tcBorders>
              <w:top w:val="nil"/>
              <w:left w:val="nil"/>
              <w:bottom w:val="nil"/>
              <w:right w:val="nil"/>
            </w:tcBorders>
            <w:shd w:val="clear" w:color="auto" w:fill="auto"/>
            <w:noWrap/>
            <w:vAlign w:val="center"/>
            <w:hideMark/>
          </w:tcPr>
          <w:p w14:paraId="175C396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8139A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22ED9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E02946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403EA4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53F0B0B"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73AD6CED" w14:textId="77777777" w:rsidTr="00B10FD6">
        <w:trPr>
          <w:trHeight w:val="20"/>
        </w:trPr>
        <w:tc>
          <w:tcPr>
            <w:tcW w:w="2070" w:type="dxa"/>
            <w:tcBorders>
              <w:top w:val="nil"/>
              <w:left w:val="nil"/>
              <w:bottom w:val="nil"/>
              <w:right w:val="nil"/>
            </w:tcBorders>
            <w:shd w:val="clear" w:color="auto" w:fill="auto"/>
            <w:noWrap/>
            <w:vAlign w:val="center"/>
            <w:hideMark/>
          </w:tcPr>
          <w:p w14:paraId="35CCBF33" w14:textId="77777777" w:rsidR="00F0098D" w:rsidRPr="00F915D7" w:rsidRDefault="00F0098D" w:rsidP="00B10FD6">
            <w:pPr>
              <w:rPr>
                <w:i/>
                <w:iCs/>
                <w:color w:val="000000"/>
                <w:sz w:val="20"/>
              </w:rPr>
            </w:pPr>
            <w:proofErr w:type="spellStart"/>
            <w:r w:rsidRPr="00F915D7">
              <w:rPr>
                <w:i/>
                <w:iCs/>
                <w:color w:val="000000"/>
                <w:sz w:val="20"/>
              </w:rPr>
              <w:t>Chiasmodon</w:t>
            </w:r>
            <w:proofErr w:type="spellEnd"/>
            <w:r w:rsidRPr="00F915D7">
              <w:rPr>
                <w:i/>
                <w:iCs/>
                <w:color w:val="000000"/>
                <w:sz w:val="20"/>
              </w:rPr>
              <w:t xml:space="preserve"> </w:t>
            </w:r>
            <w:proofErr w:type="spellStart"/>
            <w:r w:rsidRPr="00F915D7">
              <w:rPr>
                <w:i/>
                <w:iCs/>
                <w:color w:val="000000"/>
                <w:sz w:val="20"/>
              </w:rPr>
              <w:t>niger</w:t>
            </w:r>
            <w:proofErr w:type="spellEnd"/>
            <w:r w:rsidRPr="00F915D7">
              <w:rPr>
                <w:i/>
                <w:iCs/>
                <w:color w:val="000000"/>
                <w:sz w:val="20"/>
              </w:rPr>
              <w:t xml:space="preserve"> complex</w:t>
            </w:r>
          </w:p>
        </w:tc>
        <w:tc>
          <w:tcPr>
            <w:tcW w:w="0" w:type="auto"/>
            <w:tcBorders>
              <w:top w:val="nil"/>
              <w:left w:val="nil"/>
              <w:bottom w:val="nil"/>
              <w:right w:val="nil"/>
            </w:tcBorders>
            <w:shd w:val="clear" w:color="auto" w:fill="auto"/>
            <w:noWrap/>
            <w:vAlign w:val="center"/>
            <w:hideMark/>
          </w:tcPr>
          <w:p w14:paraId="0ACFCE4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128A5C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6D6B8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3C42EB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841976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75ADBC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E904A37" w14:textId="77777777" w:rsidTr="00B10FD6">
        <w:trPr>
          <w:trHeight w:val="20"/>
        </w:trPr>
        <w:tc>
          <w:tcPr>
            <w:tcW w:w="2070" w:type="dxa"/>
            <w:tcBorders>
              <w:top w:val="nil"/>
              <w:left w:val="nil"/>
              <w:bottom w:val="nil"/>
              <w:right w:val="nil"/>
            </w:tcBorders>
            <w:shd w:val="clear" w:color="auto" w:fill="auto"/>
            <w:noWrap/>
            <w:vAlign w:val="center"/>
            <w:hideMark/>
          </w:tcPr>
          <w:p w14:paraId="5F38BD00" w14:textId="77777777" w:rsidR="00F0098D" w:rsidRPr="00F915D7" w:rsidRDefault="00F0098D" w:rsidP="00B10FD6">
            <w:pPr>
              <w:rPr>
                <w:i/>
                <w:iCs/>
                <w:color w:val="000000"/>
                <w:sz w:val="20"/>
              </w:rPr>
            </w:pPr>
            <w:proofErr w:type="spellStart"/>
            <w:r w:rsidRPr="00F915D7">
              <w:rPr>
                <w:i/>
                <w:iCs/>
                <w:color w:val="000000"/>
                <w:sz w:val="20"/>
              </w:rPr>
              <w:t>Stylephorus</w:t>
            </w:r>
            <w:proofErr w:type="spellEnd"/>
            <w:r w:rsidRPr="00F915D7">
              <w:rPr>
                <w:i/>
                <w:iCs/>
                <w:color w:val="000000"/>
                <w:sz w:val="20"/>
              </w:rPr>
              <w:t xml:space="preserve"> </w:t>
            </w:r>
            <w:proofErr w:type="spellStart"/>
            <w:r w:rsidRPr="00F915D7">
              <w:rPr>
                <w:i/>
                <w:iCs/>
                <w:color w:val="000000"/>
                <w:sz w:val="20"/>
              </w:rPr>
              <w:t>chordatus</w:t>
            </w:r>
            <w:proofErr w:type="spellEnd"/>
          </w:p>
        </w:tc>
        <w:tc>
          <w:tcPr>
            <w:tcW w:w="0" w:type="auto"/>
            <w:tcBorders>
              <w:top w:val="nil"/>
              <w:left w:val="nil"/>
              <w:bottom w:val="nil"/>
              <w:right w:val="nil"/>
            </w:tcBorders>
            <w:shd w:val="clear" w:color="auto" w:fill="auto"/>
            <w:noWrap/>
            <w:vAlign w:val="center"/>
            <w:hideMark/>
          </w:tcPr>
          <w:p w14:paraId="1EB7A16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5B80F0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124C61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ACF948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881DFC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972A77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569B75B" w14:textId="77777777" w:rsidTr="00B10FD6">
        <w:trPr>
          <w:trHeight w:val="20"/>
        </w:trPr>
        <w:tc>
          <w:tcPr>
            <w:tcW w:w="2070" w:type="dxa"/>
            <w:tcBorders>
              <w:top w:val="nil"/>
              <w:left w:val="nil"/>
              <w:bottom w:val="nil"/>
              <w:right w:val="nil"/>
            </w:tcBorders>
            <w:shd w:val="clear" w:color="auto" w:fill="auto"/>
            <w:noWrap/>
            <w:vAlign w:val="center"/>
            <w:hideMark/>
          </w:tcPr>
          <w:p w14:paraId="407BF7B9" w14:textId="77777777" w:rsidR="00F0098D" w:rsidRPr="00F915D7" w:rsidRDefault="00F0098D" w:rsidP="00B10FD6">
            <w:pPr>
              <w:rPr>
                <w:i/>
                <w:iCs/>
                <w:color w:val="000000"/>
                <w:sz w:val="20"/>
              </w:rPr>
            </w:pPr>
            <w:proofErr w:type="spellStart"/>
            <w:r w:rsidRPr="00F915D7">
              <w:rPr>
                <w:i/>
                <w:iCs/>
                <w:color w:val="000000"/>
                <w:sz w:val="20"/>
              </w:rPr>
              <w:lastRenderedPageBreak/>
              <w:t>Antigonia</w:t>
            </w:r>
            <w:proofErr w:type="spellEnd"/>
            <w:r w:rsidRPr="00F915D7">
              <w:rPr>
                <w:i/>
                <w:iCs/>
                <w:color w:val="000000"/>
                <w:sz w:val="20"/>
              </w:rPr>
              <w:t xml:space="preserve"> </w:t>
            </w:r>
            <w:proofErr w:type="spellStart"/>
            <w:r w:rsidRPr="00F915D7">
              <w:rPr>
                <w:i/>
                <w:iCs/>
                <w:color w:val="000000"/>
                <w:sz w:val="20"/>
              </w:rPr>
              <w:t>combatia</w:t>
            </w:r>
            <w:proofErr w:type="spellEnd"/>
          </w:p>
        </w:tc>
        <w:tc>
          <w:tcPr>
            <w:tcW w:w="0" w:type="auto"/>
            <w:tcBorders>
              <w:top w:val="nil"/>
              <w:left w:val="nil"/>
              <w:bottom w:val="nil"/>
              <w:right w:val="nil"/>
            </w:tcBorders>
            <w:shd w:val="clear" w:color="auto" w:fill="auto"/>
            <w:noWrap/>
            <w:vAlign w:val="center"/>
            <w:hideMark/>
          </w:tcPr>
          <w:p w14:paraId="6EDB429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C9627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78267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0BA12C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D6E6CC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050C38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7CCB4DA" w14:textId="77777777" w:rsidTr="00B10FD6">
        <w:trPr>
          <w:trHeight w:val="20"/>
        </w:trPr>
        <w:tc>
          <w:tcPr>
            <w:tcW w:w="2070" w:type="dxa"/>
            <w:tcBorders>
              <w:top w:val="nil"/>
              <w:left w:val="nil"/>
              <w:bottom w:val="nil"/>
              <w:right w:val="nil"/>
            </w:tcBorders>
            <w:shd w:val="clear" w:color="auto" w:fill="auto"/>
            <w:noWrap/>
            <w:vAlign w:val="center"/>
            <w:hideMark/>
          </w:tcPr>
          <w:p w14:paraId="03AC096F" w14:textId="77777777" w:rsidR="00F0098D" w:rsidRPr="00F915D7" w:rsidRDefault="00F0098D" w:rsidP="00B10FD6">
            <w:pPr>
              <w:rPr>
                <w:i/>
                <w:iCs/>
                <w:color w:val="000000"/>
                <w:sz w:val="20"/>
              </w:rPr>
            </w:pPr>
            <w:proofErr w:type="spellStart"/>
            <w:r w:rsidRPr="00F915D7">
              <w:rPr>
                <w:i/>
                <w:iCs/>
                <w:color w:val="000000"/>
                <w:sz w:val="20"/>
              </w:rPr>
              <w:t>Argyropelecus</w:t>
            </w:r>
            <w:proofErr w:type="spellEnd"/>
          </w:p>
        </w:tc>
        <w:tc>
          <w:tcPr>
            <w:tcW w:w="0" w:type="auto"/>
            <w:tcBorders>
              <w:top w:val="nil"/>
              <w:left w:val="nil"/>
              <w:bottom w:val="nil"/>
              <w:right w:val="nil"/>
            </w:tcBorders>
            <w:shd w:val="clear" w:color="auto" w:fill="auto"/>
            <w:noWrap/>
            <w:vAlign w:val="center"/>
            <w:hideMark/>
          </w:tcPr>
          <w:p w14:paraId="79F2A5F6"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6CD5C8DF"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6088129D"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5F3EF7C3"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0DB3CEC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6117BF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5BD8E1D" w14:textId="77777777" w:rsidTr="00B10FD6">
        <w:trPr>
          <w:trHeight w:val="20"/>
        </w:trPr>
        <w:tc>
          <w:tcPr>
            <w:tcW w:w="2070" w:type="dxa"/>
            <w:tcBorders>
              <w:top w:val="nil"/>
              <w:left w:val="nil"/>
              <w:bottom w:val="nil"/>
              <w:right w:val="nil"/>
            </w:tcBorders>
            <w:shd w:val="clear" w:color="auto" w:fill="auto"/>
            <w:noWrap/>
            <w:vAlign w:val="center"/>
            <w:hideMark/>
          </w:tcPr>
          <w:p w14:paraId="7342E30A" w14:textId="77777777" w:rsidR="00F0098D" w:rsidRPr="00F915D7" w:rsidRDefault="00F0098D" w:rsidP="00B10FD6">
            <w:pPr>
              <w:rPr>
                <w:i/>
                <w:iCs/>
                <w:color w:val="000000"/>
                <w:sz w:val="20"/>
              </w:rPr>
            </w:pPr>
            <w:proofErr w:type="spellStart"/>
            <w:r w:rsidRPr="00F915D7">
              <w:rPr>
                <w:i/>
                <w:iCs/>
                <w:color w:val="000000"/>
                <w:sz w:val="20"/>
              </w:rPr>
              <w:t>Sudis</w:t>
            </w:r>
            <w:proofErr w:type="spellEnd"/>
            <w:r w:rsidRPr="00F915D7">
              <w:rPr>
                <w:i/>
                <w:iCs/>
                <w:color w:val="000000"/>
                <w:sz w:val="20"/>
              </w:rPr>
              <w:t xml:space="preserve"> </w:t>
            </w:r>
            <w:proofErr w:type="spellStart"/>
            <w:r w:rsidRPr="00F915D7">
              <w:rPr>
                <w:i/>
                <w:iCs/>
                <w:color w:val="000000"/>
                <w:sz w:val="20"/>
              </w:rPr>
              <w:t>atrox</w:t>
            </w:r>
            <w:proofErr w:type="spellEnd"/>
          </w:p>
        </w:tc>
        <w:tc>
          <w:tcPr>
            <w:tcW w:w="0" w:type="auto"/>
            <w:tcBorders>
              <w:top w:val="nil"/>
              <w:left w:val="nil"/>
              <w:bottom w:val="nil"/>
              <w:right w:val="nil"/>
            </w:tcBorders>
            <w:shd w:val="clear" w:color="auto" w:fill="auto"/>
            <w:noWrap/>
            <w:vAlign w:val="center"/>
            <w:hideMark/>
          </w:tcPr>
          <w:p w14:paraId="680CDA49"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501F12D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322804C"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6DA0B44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32063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F25BC82"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44D4D45" w14:textId="77777777" w:rsidTr="00B10FD6">
        <w:trPr>
          <w:trHeight w:val="20"/>
        </w:trPr>
        <w:tc>
          <w:tcPr>
            <w:tcW w:w="2070" w:type="dxa"/>
            <w:tcBorders>
              <w:top w:val="nil"/>
              <w:left w:val="nil"/>
              <w:bottom w:val="nil"/>
              <w:right w:val="nil"/>
            </w:tcBorders>
            <w:shd w:val="clear" w:color="auto" w:fill="auto"/>
            <w:noWrap/>
            <w:vAlign w:val="center"/>
            <w:hideMark/>
          </w:tcPr>
          <w:p w14:paraId="54019B91" w14:textId="77777777" w:rsidR="00F0098D" w:rsidRPr="00F915D7" w:rsidRDefault="00F0098D" w:rsidP="00B10FD6">
            <w:pPr>
              <w:rPr>
                <w:i/>
                <w:iCs/>
                <w:color w:val="000000"/>
                <w:sz w:val="20"/>
              </w:rPr>
            </w:pPr>
            <w:proofErr w:type="spellStart"/>
            <w:r w:rsidRPr="00F915D7">
              <w:rPr>
                <w:i/>
                <w:iCs/>
                <w:color w:val="000000"/>
                <w:sz w:val="20"/>
              </w:rPr>
              <w:t>Xanthichthys</w:t>
            </w:r>
            <w:proofErr w:type="spellEnd"/>
            <w:r w:rsidRPr="00F915D7">
              <w:rPr>
                <w:i/>
                <w:iCs/>
                <w:color w:val="000000"/>
                <w:sz w:val="20"/>
              </w:rPr>
              <w:t xml:space="preserve"> </w:t>
            </w:r>
            <w:proofErr w:type="spellStart"/>
            <w:r w:rsidRPr="00F915D7">
              <w:rPr>
                <w:i/>
                <w:iCs/>
                <w:color w:val="000000"/>
                <w:sz w:val="20"/>
              </w:rPr>
              <w:t>ringens</w:t>
            </w:r>
            <w:proofErr w:type="spellEnd"/>
          </w:p>
        </w:tc>
        <w:tc>
          <w:tcPr>
            <w:tcW w:w="0" w:type="auto"/>
            <w:tcBorders>
              <w:top w:val="nil"/>
              <w:left w:val="nil"/>
              <w:bottom w:val="nil"/>
              <w:right w:val="nil"/>
            </w:tcBorders>
            <w:shd w:val="clear" w:color="auto" w:fill="auto"/>
            <w:noWrap/>
            <w:vAlign w:val="center"/>
            <w:hideMark/>
          </w:tcPr>
          <w:p w14:paraId="5CB9E9E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34E65A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19DCC3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DB06E6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488ABD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A34BD4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B63ACE2" w14:textId="77777777" w:rsidTr="00B10FD6">
        <w:trPr>
          <w:trHeight w:val="20"/>
        </w:trPr>
        <w:tc>
          <w:tcPr>
            <w:tcW w:w="2070" w:type="dxa"/>
            <w:tcBorders>
              <w:top w:val="nil"/>
              <w:left w:val="nil"/>
              <w:bottom w:val="nil"/>
              <w:right w:val="nil"/>
            </w:tcBorders>
            <w:shd w:val="clear" w:color="auto" w:fill="auto"/>
            <w:noWrap/>
            <w:vAlign w:val="center"/>
            <w:hideMark/>
          </w:tcPr>
          <w:p w14:paraId="2499FDB3" w14:textId="77777777" w:rsidR="00F0098D" w:rsidRPr="00F915D7" w:rsidRDefault="00F0098D" w:rsidP="00B10FD6">
            <w:pPr>
              <w:rPr>
                <w:i/>
                <w:iCs/>
                <w:color w:val="000000"/>
                <w:sz w:val="20"/>
              </w:rPr>
            </w:pPr>
            <w:proofErr w:type="spellStart"/>
            <w:r w:rsidRPr="00F915D7">
              <w:rPr>
                <w:i/>
                <w:iCs/>
                <w:color w:val="000000"/>
                <w:sz w:val="20"/>
              </w:rPr>
              <w:t>Centropyge</w:t>
            </w:r>
            <w:proofErr w:type="spellEnd"/>
            <w:r w:rsidRPr="00F915D7">
              <w:rPr>
                <w:i/>
                <w:iCs/>
                <w:color w:val="000000"/>
                <w:sz w:val="20"/>
              </w:rPr>
              <w:t xml:space="preserve"> </w:t>
            </w:r>
            <w:proofErr w:type="spellStart"/>
            <w:r w:rsidRPr="00F915D7">
              <w:rPr>
                <w:i/>
                <w:iCs/>
                <w:color w:val="000000"/>
                <w:sz w:val="20"/>
              </w:rPr>
              <w:t>aurantonotus</w:t>
            </w:r>
            <w:proofErr w:type="spellEnd"/>
          </w:p>
        </w:tc>
        <w:tc>
          <w:tcPr>
            <w:tcW w:w="0" w:type="auto"/>
            <w:tcBorders>
              <w:top w:val="nil"/>
              <w:left w:val="nil"/>
              <w:bottom w:val="nil"/>
              <w:right w:val="nil"/>
            </w:tcBorders>
            <w:shd w:val="clear" w:color="auto" w:fill="auto"/>
            <w:noWrap/>
            <w:vAlign w:val="center"/>
            <w:hideMark/>
          </w:tcPr>
          <w:p w14:paraId="42A6874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99FB0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E4475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5C816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EDCEDF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CA2C4C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9A31905" w14:textId="77777777" w:rsidTr="00B10FD6">
        <w:trPr>
          <w:trHeight w:val="20"/>
        </w:trPr>
        <w:tc>
          <w:tcPr>
            <w:tcW w:w="2070" w:type="dxa"/>
            <w:tcBorders>
              <w:top w:val="nil"/>
              <w:left w:val="nil"/>
              <w:bottom w:val="nil"/>
              <w:right w:val="nil"/>
            </w:tcBorders>
            <w:shd w:val="clear" w:color="auto" w:fill="auto"/>
            <w:noWrap/>
            <w:vAlign w:val="center"/>
            <w:hideMark/>
          </w:tcPr>
          <w:p w14:paraId="09EC2290" w14:textId="77777777" w:rsidR="00F0098D" w:rsidRPr="00F915D7" w:rsidRDefault="00F0098D" w:rsidP="00B10FD6">
            <w:pPr>
              <w:rPr>
                <w:i/>
                <w:iCs/>
                <w:color w:val="000000"/>
                <w:sz w:val="20"/>
              </w:rPr>
            </w:pPr>
            <w:proofErr w:type="spellStart"/>
            <w:r w:rsidRPr="00F915D7">
              <w:rPr>
                <w:i/>
                <w:iCs/>
                <w:color w:val="000000"/>
                <w:sz w:val="20"/>
              </w:rPr>
              <w:t>Diodon</w:t>
            </w:r>
            <w:proofErr w:type="spellEnd"/>
            <w:r w:rsidRPr="00F915D7">
              <w:rPr>
                <w:i/>
                <w:iCs/>
                <w:color w:val="000000"/>
                <w:sz w:val="20"/>
              </w:rPr>
              <w:t xml:space="preserve"> </w:t>
            </w:r>
            <w:proofErr w:type="spellStart"/>
            <w:r w:rsidRPr="00F915D7">
              <w:rPr>
                <w:i/>
                <w:iCs/>
                <w:color w:val="000000"/>
                <w:sz w:val="20"/>
              </w:rPr>
              <w:t>holocanthus</w:t>
            </w:r>
            <w:proofErr w:type="spellEnd"/>
          </w:p>
        </w:tc>
        <w:tc>
          <w:tcPr>
            <w:tcW w:w="0" w:type="auto"/>
            <w:tcBorders>
              <w:top w:val="nil"/>
              <w:left w:val="nil"/>
              <w:bottom w:val="nil"/>
              <w:right w:val="nil"/>
            </w:tcBorders>
            <w:shd w:val="clear" w:color="auto" w:fill="auto"/>
            <w:noWrap/>
            <w:vAlign w:val="center"/>
            <w:hideMark/>
          </w:tcPr>
          <w:p w14:paraId="42F6943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8A14B7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ED8D84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FED7FD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4E64D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B7EC6F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CD3E304" w14:textId="77777777" w:rsidTr="00B10FD6">
        <w:trPr>
          <w:trHeight w:val="20"/>
        </w:trPr>
        <w:tc>
          <w:tcPr>
            <w:tcW w:w="2070" w:type="dxa"/>
            <w:tcBorders>
              <w:top w:val="nil"/>
              <w:left w:val="nil"/>
              <w:bottom w:val="nil"/>
              <w:right w:val="nil"/>
            </w:tcBorders>
            <w:shd w:val="clear" w:color="auto" w:fill="auto"/>
            <w:noWrap/>
            <w:vAlign w:val="center"/>
            <w:hideMark/>
          </w:tcPr>
          <w:p w14:paraId="210385E6" w14:textId="77777777" w:rsidR="00F0098D" w:rsidRPr="00F915D7" w:rsidRDefault="00F0098D" w:rsidP="00B10FD6">
            <w:pPr>
              <w:rPr>
                <w:i/>
                <w:iCs/>
                <w:color w:val="000000"/>
                <w:sz w:val="20"/>
              </w:rPr>
            </w:pPr>
            <w:proofErr w:type="spellStart"/>
            <w:r w:rsidRPr="00F915D7">
              <w:rPr>
                <w:i/>
                <w:iCs/>
                <w:color w:val="000000"/>
                <w:sz w:val="20"/>
              </w:rPr>
              <w:t>Gonichthys</w:t>
            </w:r>
            <w:proofErr w:type="spellEnd"/>
            <w:r w:rsidRPr="00F915D7">
              <w:rPr>
                <w:i/>
                <w:iCs/>
                <w:color w:val="000000"/>
                <w:sz w:val="20"/>
              </w:rPr>
              <w:t xml:space="preserve"> </w:t>
            </w:r>
            <w:proofErr w:type="spellStart"/>
            <w:r w:rsidRPr="00F915D7">
              <w:rPr>
                <w:i/>
                <w:iCs/>
                <w:color w:val="000000"/>
                <w:sz w:val="20"/>
              </w:rPr>
              <w:t>cocco</w:t>
            </w:r>
            <w:proofErr w:type="spellEnd"/>
          </w:p>
        </w:tc>
        <w:tc>
          <w:tcPr>
            <w:tcW w:w="0" w:type="auto"/>
            <w:tcBorders>
              <w:top w:val="nil"/>
              <w:left w:val="nil"/>
              <w:bottom w:val="nil"/>
              <w:right w:val="nil"/>
            </w:tcBorders>
            <w:shd w:val="clear" w:color="auto" w:fill="auto"/>
            <w:noWrap/>
            <w:vAlign w:val="center"/>
            <w:hideMark/>
          </w:tcPr>
          <w:p w14:paraId="1F347B0F"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3B61B243"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2E007694"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62D1D51E"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6E9D96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44742A0"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1F3B21C" w14:textId="77777777" w:rsidTr="00B10FD6">
        <w:trPr>
          <w:trHeight w:val="20"/>
        </w:trPr>
        <w:tc>
          <w:tcPr>
            <w:tcW w:w="2070" w:type="dxa"/>
            <w:tcBorders>
              <w:top w:val="nil"/>
              <w:left w:val="nil"/>
              <w:bottom w:val="nil"/>
              <w:right w:val="nil"/>
            </w:tcBorders>
            <w:shd w:val="clear" w:color="auto" w:fill="auto"/>
            <w:noWrap/>
            <w:vAlign w:val="center"/>
            <w:hideMark/>
          </w:tcPr>
          <w:p w14:paraId="17B90A11" w14:textId="77777777" w:rsidR="00F0098D" w:rsidRPr="00F915D7" w:rsidRDefault="00F0098D" w:rsidP="00B10FD6">
            <w:pPr>
              <w:rPr>
                <w:i/>
                <w:iCs/>
                <w:color w:val="000000"/>
                <w:sz w:val="20"/>
              </w:rPr>
            </w:pPr>
            <w:proofErr w:type="spellStart"/>
            <w:r w:rsidRPr="00F915D7">
              <w:rPr>
                <w:i/>
                <w:iCs/>
                <w:color w:val="000000"/>
                <w:sz w:val="20"/>
              </w:rPr>
              <w:t>Sphoeroides</w:t>
            </w:r>
            <w:proofErr w:type="spellEnd"/>
          </w:p>
        </w:tc>
        <w:tc>
          <w:tcPr>
            <w:tcW w:w="0" w:type="auto"/>
            <w:tcBorders>
              <w:top w:val="nil"/>
              <w:left w:val="nil"/>
              <w:bottom w:val="nil"/>
              <w:right w:val="nil"/>
            </w:tcBorders>
            <w:shd w:val="clear" w:color="auto" w:fill="auto"/>
            <w:noWrap/>
            <w:vAlign w:val="center"/>
            <w:hideMark/>
          </w:tcPr>
          <w:p w14:paraId="30C3DA2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495224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850A6E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920C79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995982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AFA5DF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B75FE9D" w14:textId="77777777" w:rsidTr="00B10FD6">
        <w:trPr>
          <w:trHeight w:val="20"/>
        </w:trPr>
        <w:tc>
          <w:tcPr>
            <w:tcW w:w="2070" w:type="dxa"/>
            <w:tcBorders>
              <w:top w:val="nil"/>
              <w:left w:val="nil"/>
              <w:bottom w:val="nil"/>
              <w:right w:val="nil"/>
            </w:tcBorders>
            <w:shd w:val="clear" w:color="auto" w:fill="auto"/>
            <w:noWrap/>
            <w:vAlign w:val="center"/>
            <w:hideMark/>
          </w:tcPr>
          <w:p w14:paraId="0D04ACCC" w14:textId="77777777" w:rsidR="00F0098D" w:rsidRPr="00F915D7" w:rsidRDefault="00F0098D" w:rsidP="00B10FD6">
            <w:pPr>
              <w:rPr>
                <w:i/>
                <w:iCs/>
                <w:color w:val="000000"/>
                <w:sz w:val="20"/>
              </w:rPr>
            </w:pPr>
            <w:proofErr w:type="spellStart"/>
            <w:r w:rsidRPr="00F915D7">
              <w:rPr>
                <w:i/>
                <w:iCs/>
                <w:color w:val="000000"/>
                <w:sz w:val="20"/>
              </w:rPr>
              <w:t>Aristostomias</w:t>
            </w:r>
            <w:proofErr w:type="spellEnd"/>
            <w:r w:rsidRPr="00F915D7">
              <w:rPr>
                <w:i/>
                <w:iCs/>
                <w:color w:val="000000"/>
                <w:sz w:val="20"/>
              </w:rPr>
              <w:t xml:space="preserve"> </w:t>
            </w:r>
            <w:proofErr w:type="spellStart"/>
            <w:r w:rsidRPr="00F915D7">
              <w:rPr>
                <w:i/>
                <w:iCs/>
                <w:color w:val="000000"/>
                <w:sz w:val="20"/>
              </w:rPr>
              <w:t>xenostoma</w:t>
            </w:r>
            <w:proofErr w:type="spellEnd"/>
          </w:p>
        </w:tc>
        <w:tc>
          <w:tcPr>
            <w:tcW w:w="0" w:type="auto"/>
            <w:tcBorders>
              <w:top w:val="nil"/>
              <w:left w:val="nil"/>
              <w:bottom w:val="nil"/>
              <w:right w:val="nil"/>
            </w:tcBorders>
            <w:shd w:val="clear" w:color="auto" w:fill="auto"/>
            <w:noWrap/>
            <w:vAlign w:val="center"/>
            <w:hideMark/>
          </w:tcPr>
          <w:p w14:paraId="0765D2AC" w14:textId="77777777" w:rsidR="00F0098D" w:rsidRPr="00F915D7" w:rsidRDefault="00F0098D" w:rsidP="00B10FD6">
            <w:pPr>
              <w:jc w:val="center"/>
              <w:rPr>
                <w:color w:val="000000"/>
                <w:sz w:val="20"/>
              </w:rPr>
            </w:pPr>
            <w:r w:rsidRPr="00F915D7">
              <w:rPr>
                <w:color w:val="000000"/>
                <w:sz w:val="20"/>
              </w:rPr>
              <w:t>0.025</w:t>
            </w:r>
          </w:p>
        </w:tc>
        <w:tc>
          <w:tcPr>
            <w:tcW w:w="0" w:type="auto"/>
            <w:tcBorders>
              <w:top w:val="nil"/>
              <w:left w:val="nil"/>
              <w:bottom w:val="nil"/>
              <w:right w:val="nil"/>
            </w:tcBorders>
            <w:shd w:val="clear" w:color="auto" w:fill="auto"/>
            <w:noWrap/>
            <w:vAlign w:val="center"/>
            <w:hideMark/>
          </w:tcPr>
          <w:p w14:paraId="684FCBA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4598B8" w14:textId="77777777" w:rsidR="00F0098D" w:rsidRPr="00F915D7" w:rsidRDefault="00F0098D" w:rsidP="00B10FD6">
            <w:pPr>
              <w:jc w:val="center"/>
              <w:rPr>
                <w:color w:val="000000"/>
                <w:sz w:val="20"/>
              </w:rPr>
            </w:pPr>
            <w:r w:rsidRPr="00F915D7">
              <w:rPr>
                <w:color w:val="000000"/>
                <w:sz w:val="20"/>
              </w:rPr>
              <w:t>0.975</w:t>
            </w:r>
          </w:p>
        </w:tc>
        <w:tc>
          <w:tcPr>
            <w:tcW w:w="0" w:type="auto"/>
            <w:tcBorders>
              <w:top w:val="nil"/>
              <w:left w:val="nil"/>
              <w:bottom w:val="nil"/>
              <w:right w:val="nil"/>
            </w:tcBorders>
            <w:shd w:val="clear" w:color="auto" w:fill="auto"/>
            <w:noWrap/>
            <w:vAlign w:val="center"/>
            <w:hideMark/>
          </w:tcPr>
          <w:p w14:paraId="0100A1C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04A844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5C1EB8B"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1A96F43D" w14:textId="77777777" w:rsidTr="00B10FD6">
        <w:trPr>
          <w:trHeight w:val="20"/>
        </w:trPr>
        <w:tc>
          <w:tcPr>
            <w:tcW w:w="2070" w:type="dxa"/>
            <w:tcBorders>
              <w:top w:val="nil"/>
              <w:left w:val="nil"/>
              <w:bottom w:val="nil"/>
              <w:right w:val="nil"/>
            </w:tcBorders>
            <w:shd w:val="clear" w:color="auto" w:fill="auto"/>
            <w:noWrap/>
            <w:vAlign w:val="center"/>
            <w:hideMark/>
          </w:tcPr>
          <w:p w14:paraId="08B59755" w14:textId="77777777" w:rsidR="00F0098D" w:rsidRPr="00F915D7" w:rsidRDefault="00F0098D" w:rsidP="00B10FD6">
            <w:pPr>
              <w:rPr>
                <w:i/>
                <w:iCs/>
                <w:color w:val="000000"/>
                <w:sz w:val="20"/>
              </w:rPr>
            </w:pPr>
            <w:proofErr w:type="spellStart"/>
            <w:r w:rsidRPr="00F915D7">
              <w:rPr>
                <w:i/>
                <w:iCs/>
                <w:color w:val="000000"/>
                <w:sz w:val="20"/>
              </w:rPr>
              <w:t>Cetostoma</w:t>
            </w:r>
            <w:proofErr w:type="spellEnd"/>
            <w:r w:rsidRPr="00F915D7">
              <w:rPr>
                <w:i/>
                <w:iCs/>
                <w:color w:val="000000"/>
                <w:sz w:val="20"/>
              </w:rPr>
              <w:t xml:space="preserve"> </w:t>
            </w:r>
            <w:proofErr w:type="spellStart"/>
            <w:r w:rsidRPr="00F915D7">
              <w:rPr>
                <w:i/>
                <w:iCs/>
                <w:color w:val="000000"/>
                <w:sz w:val="20"/>
              </w:rPr>
              <w:t>regani</w:t>
            </w:r>
            <w:proofErr w:type="spellEnd"/>
          </w:p>
        </w:tc>
        <w:tc>
          <w:tcPr>
            <w:tcW w:w="0" w:type="auto"/>
            <w:tcBorders>
              <w:top w:val="nil"/>
              <w:left w:val="nil"/>
              <w:bottom w:val="nil"/>
              <w:right w:val="nil"/>
            </w:tcBorders>
            <w:shd w:val="clear" w:color="auto" w:fill="auto"/>
            <w:noWrap/>
            <w:vAlign w:val="center"/>
            <w:hideMark/>
          </w:tcPr>
          <w:p w14:paraId="397B3BD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7B3AE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33A46F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DC0F26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204B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801729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5892BE8" w14:textId="77777777" w:rsidTr="00B10FD6">
        <w:trPr>
          <w:trHeight w:val="20"/>
        </w:trPr>
        <w:tc>
          <w:tcPr>
            <w:tcW w:w="2070" w:type="dxa"/>
            <w:tcBorders>
              <w:top w:val="nil"/>
              <w:left w:val="nil"/>
              <w:bottom w:val="nil"/>
              <w:right w:val="nil"/>
            </w:tcBorders>
            <w:shd w:val="clear" w:color="auto" w:fill="auto"/>
            <w:noWrap/>
            <w:vAlign w:val="center"/>
            <w:hideMark/>
          </w:tcPr>
          <w:p w14:paraId="2C247DA9" w14:textId="77777777" w:rsidR="00F0098D" w:rsidRPr="00F915D7" w:rsidRDefault="00F0098D" w:rsidP="00B10FD6">
            <w:pPr>
              <w:rPr>
                <w:i/>
                <w:iCs/>
                <w:color w:val="000000"/>
                <w:sz w:val="20"/>
              </w:rPr>
            </w:pPr>
            <w:proofErr w:type="spellStart"/>
            <w:r w:rsidRPr="00F915D7">
              <w:rPr>
                <w:i/>
                <w:iCs/>
                <w:color w:val="000000"/>
                <w:sz w:val="20"/>
              </w:rPr>
              <w:t>Ichthyococcus</w:t>
            </w:r>
            <w:proofErr w:type="spellEnd"/>
            <w:r w:rsidRPr="00F915D7">
              <w:rPr>
                <w:i/>
                <w:iCs/>
                <w:color w:val="000000"/>
                <w:sz w:val="20"/>
              </w:rPr>
              <w:t xml:space="preserve"> </w:t>
            </w:r>
            <w:proofErr w:type="spellStart"/>
            <w:r w:rsidRPr="00F915D7">
              <w:rPr>
                <w:i/>
                <w:iCs/>
                <w:color w:val="000000"/>
                <w:sz w:val="20"/>
              </w:rPr>
              <w:t>ovatus</w:t>
            </w:r>
            <w:proofErr w:type="spellEnd"/>
          </w:p>
        </w:tc>
        <w:tc>
          <w:tcPr>
            <w:tcW w:w="0" w:type="auto"/>
            <w:tcBorders>
              <w:top w:val="nil"/>
              <w:left w:val="nil"/>
              <w:bottom w:val="nil"/>
              <w:right w:val="nil"/>
            </w:tcBorders>
            <w:shd w:val="clear" w:color="auto" w:fill="auto"/>
            <w:noWrap/>
            <w:vAlign w:val="center"/>
            <w:hideMark/>
          </w:tcPr>
          <w:p w14:paraId="0EF58A66" w14:textId="77777777" w:rsidR="00F0098D" w:rsidRPr="00F915D7" w:rsidRDefault="00F0098D" w:rsidP="00B10FD6">
            <w:pPr>
              <w:jc w:val="center"/>
              <w:rPr>
                <w:color w:val="000000"/>
                <w:sz w:val="20"/>
              </w:rPr>
            </w:pPr>
            <w:r w:rsidRPr="00F915D7">
              <w:rPr>
                <w:color w:val="000000"/>
                <w:sz w:val="20"/>
              </w:rPr>
              <w:t>0.685</w:t>
            </w:r>
          </w:p>
        </w:tc>
        <w:tc>
          <w:tcPr>
            <w:tcW w:w="0" w:type="auto"/>
            <w:tcBorders>
              <w:top w:val="nil"/>
              <w:left w:val="nil"/>
              <w:bottom w:val="nil"/>
              <w:right w:val="nil"/>
            </w:tcBorders>
            <w:shd w:val="clear" w:color="auto" w:fill="auto"/>
            <w:noWrap/>
            <w:vAlign w:val="center"/>
            <w:hideMark/>
          </w:tcPr>
          <w:p w14:paraId="7CCB21E6"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17E07343" w14:textId="77777777" w:rsidR="00F0098D" w:rsidRPr="00F915D7" w:rsidRDefault="00F0098D" w:rsidP="00B10FD6">
            <w:pPr>
              <w:jc w:val="center"/>
              <w:rPr>
                <w:color w:val="000000"/>
                <w:sz w:val="20"/>
              </w:rPr>
            </w:pPr>
            <w:r w:rsidRPr="00F915D7">
              <w:rPr>
                <w:color w:val="000000"/>
                <w:sz w:val="20"/>
              </w:rPr>
              <w:t>0.299</w:t>
            </w:r>
          </w:p>
        </w:tc>
        <w:tc>
          <w:tcPr>
            <w:tcW w:w="0" w:type="auto"/>
            <w:tcBorders>
              <w:top w:val="nil"/>
              <w:left w:val="nil"/>
              <w:bottom w:val="nil"/>
              <w:right w:val="nil"/>
            </w:tcBorders>
            <w:shd w:val="clear" w:color="auto" w:fill="auto"/>
            <w:noWrap/>
            <w:vAlign w:val="center"/>
            <w:hideMark/>
          </w:tcPr>
          <w:p w14:paraId="18B28AD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4840D4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8FD393A"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D65E1F0" w14:textId="77777777" w:rsidTr="00B10FD6">
        <w:trPr>
          <w:trHeight w:val="20"/>
        </w:trPr>
        <w:tc>
          <w:tcPr>
            <w:tcW w:w="2070" w:type="dxa"/>
            <w:tcBorders>
              <w:top w:val="nil"/>
              <w:left w:val="nil"/>
              <w:bottom w:val="nil"/>
              <w:right w:val="nil"/>
            </w:tcBorders>
            <w:shd w:val="clear" w:color="auto" w:fill="auto"/>
            <w:noWrap/>
            <w:vAlign w:val="center"/>
            <w:hideMark/>
          </w:tcPr>
          <w:p w14:paraId="4A6621D9" w14:textId="77777777" w:rsidR="00F0098D" w:rsidRPr="00F915D7" w:rsidRDefault="00F0098D" w:rsidP="00B10FD6">
            <w:pPr>
              <w:rPr>
                <w:i/>
                <w:iCs/>
                <w:color w:val="000000"/>
                <w:sz w:val="20"/>
              </w:rPr>
            </w:pPr>
            <w:proofErr w:type="spellStart"/>
            <w:r w:rsidRPr="00F915D7">
              <w:rPr>
                <w:i/>
                <w:iCs/>
                <w:color w:val="000000"/>
                <w:sz w:val="20"/>
              </w:rPr>
              <w:t>Symphysanodon</w:t>
            </w:r>
            <w:proofErr w:type="spellEnd"/>
            <w:r w:rsidRPr="00F915D7">
              <w:rPr>
                <w:i/>
                <w:iCs/>
                <w:color w:val="000000"/>
                <w:sz w:val="20"/>
              </w:rPr>
              <w:t xml:space="preserve"> </w:t>
            </w:r>
            <w:proofErr w:type="spellStart"/>
            <w:r w:rsidRPr="00F915D7">
              <w:rPr>
                <w:i/>
                <w:iCs/>
                <w:color w:val="000000"/>
                <w:sz w:val="20"/>
              </w:rPr>
              <w:t>berryi</w:t>
            </w:r>
            <w:proofErr w:type="spellEnd"/>
          </w:p>
        </w:tc>
        <w:tc>
          <w:tcPr>
            <w:tcW w:w="0" w:type="auto"/>
            <w:tcBorders>
              <w:top w:val="nil"/>
              <w:left w:val="nil"/>
              <w:bottom w:val="nil"/>
              <w:right w:val="nil"/>
            </w:tcBorders>
            <w:shd w:val="clear" w:color="auto" w:fill="auto"/>
            <w:noWrap/>
            <w:vAlign w:val="center"/>
            <w:hideMark/>
          </w:tcPr>
          <w:p w14:paraId="4B2D4F0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43CDD0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F79B6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1173B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B902CC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511F80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5559811" w14:textId="77777777" w:rsidTr="00B10FD6">
        <w:trPr>
          <w:trHeight w:val="20"/>
        </w:trPr>
        <w:tc>
          <w:tcPr>
            <w:tcW w:w="2070" w:type="dxa"/>
            <w:tcBorders>
              <w:top w:val="nil"/>
              <w:left w:val="nil"/>
              <w:bottom w:val="nil"/>
              <w:right w:val="nil"/>
            </w:tcBorders>
            <w:shd w:val="clear" w:color="auto" w:fill="auto"/>
            <w:noWrap/>
            <w:vAlign w:val="center"/>
            <w:hideMark/>
          </w:tcPr>
          <w:p w14:paraId="58999E82" w14:textId="77777777" w:rsidR="00F0098D" w:rsidRPr="00F915D7" w:rsidRDefault="00F0098D" w:rsidP="00B10FD6">
            <w:pPr>
              <w:rPr>
                <w:i/>
                <w:iCs/>
                <w:color w:val="000000"/>
                <w:sz w:val="20"/>
              </w:rPr>
            </w:pPr>
            <w:proofErr w:type="spellStart"/>
            <w:r w:rsidRPr="00F915D7">
              <w:rPr>
                <w:i/>
                <w:iCs/>
                <w:color w:val="000000"/>
                <w:sz w:val="20"/>
              </w:rPr>
              <w:t>Cubiceps</w:t>
            </w:r>
            <w:proofErr w:type="spellEnd"/>
            <w:r w:rsidRPr="00F915D7">
              <w:rPr>
                <w:i/>
                <w:iCs/>
                <w:color w:val="000000"/>
                <w:sz w:val="20"/>
              </w:rPr>
              <w:t xml:space="preserve"> </w:t>
            </w:r>
            <w:proofErr w:type="spellStart"/>
            <w:r w:rsidRPr="00F915D7">
              <w:rPr>
                <w:i/>
                <w:iCs/>
                <w:color w:val="000000"/>
                <w:sz w:val="20"/>
              </w:rPr>
              <w:t>pauciradiatus</w:t>
            </w:r>
            <w:proofErr w:type="spellEnd"/>
          </w:p>
        </w:tc>
        <w:tc>
          <w:tcPr>
            <w:tcW w:w="0" w:type="auto"/>
            <w:tcBorders>
              <w:top w:val="nil"/>
              <w:left w:val="nil"/>
              <w:bottom w:val="nil"/>
              <w:right w:val="nil"/>
            </w:tcBorders>
            <w:shd w:val="clear" w:color="auto" w:fill="auto"/>
            <w:noWrap/>
            <w:vAlign w:val="center"/>
            <w:hideMark/>
          </w:tcPr>
          <w:p w14:paraId="1862D7C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2FC3B5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17C665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6F289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7514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9AFB8E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0E72219" w14:textId="77777777" w:rsidTr="00B10FD6">
        <w:trPr>
          <w:trHeight w:val="20"/>
        </w:trPr>
        <w:tc>
          <w:tcPr>
            <w:tcW w:w="2070" w:type="dxa"/>
            <w:tcBorders>
              <w:top w:val="nil"/>
              <w:left w:val="nil"/>
              <w:bottom w:val="nil"/>
              <w:right w:val="nil"/>
            </w:tcBorders>
            <w:shd w:val="clear" w:color="auto" w:fill="auto"/>
            <w:noWrap/>
            <w:vAlign w:val="center"/>
            <w:hideMark/>
          </w:tcPr>
          <w:p w14:paraId="5FB77A59" w14:textId="77777777" w:rsidR="00F0098D" w:rsidRPr="00F915D7" w:rsidRDefault="00F0098D" w:rsidP="00B10FD6">
            <w:pPr>
              <w:rPr>
                <w:i/>
                <w:iCs/>
                <w:color w:val="000000"/>
                <w:sz w:val="20"/>
              </w:rPr>
            </w:pPr>
            <w:proofErr w:type="spellStart"/>
            <w:r w:rsidRPr="00F915D7">
              <w:rPr>
                <w:i/>
                <w:iCs/>
                <w:color w:val="000000"/>
                <w:sz w:val="20"/>
              </w:rPr>
              <w:t>Anoplogaster</w:t>
            </w:r>
            <w:proofErr w:type="spellEnd"/>
            <w:r w:rsidRPr="00F915D7">
              <w:rPr>
                <w:i/>
                <w:iCs/>
                <w:color w:val="000000"/>
                <w:sz w:val="20"/>
              </w:rPr>
              <w:t xml:space="preserve"> </w:t>
            </w:r>
            <w:proofErr w:type="spellStart"/>
            <w:r w:rsidRPr="00F915D7">
              <w:rPr>
                <w:i/>
                <w:iCs/>
                <w:color w:val="000000"/>
                <w:sz w:val="20"/>
              </w:rPr>
              <w:t>cornuta</w:t>
            </w:r>
            <w:proofErr w:type="spellEnd"/>
          </w:p>
        </w:tc>
        <w:tc>
          <w:tcPr>
            <w:tcW w:w="0" w:type="auto"/>
            <w:tcBorders>
              <w:top w:val="nil"/>
              <w:left w:val="nil"/>
              <w:bottom w:val="nil"/>
              <w:right w:val="nil"/>
            </w:tcBorders>
            <w:shd w:val="clear" w:color="auto" w:fill="auto"/>
            <w:noWrap/>
            <w:vAlign w:val="center"/>
            <w:hideMark/>
          </w:tcPr>
          <w:p w14:paraId="1CDD8EB0" w14:textId="77777777" w:rsidR="00F0098D" w:rsidRPr="00F915D7" w:rsidRDefault="00F0098D" w:rsidP="00B10FD6">
            <w:pPr>
              <w:jc w:val="center"/>
              <w:rPr>
                <w:color w:val="000000"/>
                <w:sz w:val="20"/>
              </w:rPr>
            </w:pPr>
            <w:r w:rsidRPr="00F915D7">
              <w:rPr>
                <w:color w:val="000000"/>
                <w:sz w:val="20"/>
              </w:rPr>
              <w:t>0.25</w:t>
            </w:r>
          </w:p>
        </w:tc>
        <w:tc>
          <w:tcPr>
            <w:tcW w:w="0" w:type="auto"/>
            <w:tcBorders>
              <w:top w:val="nil"/>
              <w:left w:val="nil"/>
              <w:bottom w:val="nil"/>
              <w:right w:val="nil"/>
            </w:tcBorders>
            <w:shd w:val="clear" w:color="auto" w:fill="auto"/>
            <w:noWrap/>
            <w:vAlign w:val="center"/>
            <w:hideMark/>
          </w:tcPr>
          <w:p w14:paraId="7AB7AE0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39D5129" w14:textId="77777777" w:rsidR="00F0098D" w:rsidRPr="00F915D7" w:rsidRDefault="00F0098D" w:rsidP="00B10FD6">
            <w:pPr>
              <w:jc w:val="center"/>
              <w:rPr>
                <w:color w:val="000000"/>
                <w:sz w:val="20"/>
              </w:rPr>
            </w:pPr>
            <w:r w:rsidRPr="00F915D7">
              <w:rPr>
                <w:color w:val="000000"/>
                <w:sz w:val="20"/>
              </w:rPr>
              <w:t>0.5</w:t>
            </w:r>
          </w:p>
        </w:tc>
        <w:tc>
          <w:tcPr>
            <w:tcW w:w="0" w:type="auto"/>
            <w:tcBorders>
              <w:top w:val="nil"/>
              <w:left w:val="nil"/>
              <w:bottom w:val="nil"/>
              <w:right w:val="nil"/>
            </w:tcBorders>
            <w:shd w:val="clear" w:color="auto" w:fill="auto"/>
            <w:noWrap/>
            <w:vAlign w:val="center"/>
            <w:hideMark/>
          </w:tcPr>
          <w:p w14:paraId="753F7852" w14:textId="77777777" w:rsidR="00F0098D" w:rsidRPr="00F915D7" w:rsidRDefault="00F0098D" w:rsidP="00B10FD6">
            <w:pPr>
              <w:jc w:val="center"/>
              <w:rPr>
                <w:color w:val="000000"/>
                <w:sz w:val="20"/>
              </w:rPr>
            </w:pPr>
            <w:r w:rsidRPr="00F915D7">
              <w:rPr>
                <w:color w:val="000000"/>
                <w:sz w:val="20"/>
              </w:rPr>
              <w:t>0.25</w:t>
            </w:r>
          </w:p>
        </w:tc>
        <w:tc>
          <w:tcPr>
            <w:tcW w:w="0" w:type="auto"/>
            <w:tcBorders>
              <w:top w:val="nil"/>
              <w:left w:val="nil"/>
              <w:bottom w:val="nil"/>
              <w:right w:val="nil"/>
            </w:tcBorders>
            <w:shd w:val="clear" w:color="auto" w:fill="auto"/>
            <w:noWrap/>
            <w:vAlign w:val="center"/>
            <w:hideMark/>
          </w:tcPr>
          <w:p w14:paraId="1EF7C75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2A64D1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3B7F3AD" w14:textId="77777777" w:rsidTr="00B10FD6">
        <w:trPr>
          <w:trHeight w:val="20"/>
        </w:trPr>
        <w:tc>
          <w:tcPr>
            <w:tcW w:w="2070" w:type="dxa"/>
            <w:tcBorders>
              <w:top w:val="nil"/>
              <w:left w:val="nil"/>
              <w:bottom w:val="nil"/>
              <w:right w:val="nil"/>
            </w:tcBorders>
            <w:shd w:val="clear" w:color="auto" w:fill="auto"/>
            <w:noWrap/>
            <w:vAlign w:val="center"/>
            <w:hideMark/>
          </w:tcPr>
          <w:p w14:paraId="1E13F745" w14:textId="77777777" w:rsidR="00F0098D" w:rsidRPr="00F915D7" w:rsidRDefault="00F0098D" w:rsidP="00B10FD6">
            <w:pPr>
              <w:rPr>
                <w:i/>
                <w:iCs/>
                <w:color w:val="000000"/>
                <w:sz w:val="20"/>
              </w:rPr>
            </w:pPr>
            <w:proofErr w:type="spellStart"/>
            <w:r w:rsidRPr="00F915D7">
              <w:rPr>
                <w:i/>
                <w:iCs/>
                <w:color w:val="000000"/>
                <w:sz w:val="20"/>
              </w:rPr>
              <w:t>Gonostoma</w:t>
            </w:r>
            <w:proofErr w:type="spellEnd"/>
            <w:r w:rsidRPr="00F915D7">
              <w:rPr>
                <w:i/>
                <w:iCs/>
                <w:color w:val="000000"/>
                <w:sz w:val="20"/>
              </w:rPr>
              <w:t xml:space="preserve"> </w:t>
            </w:r>
            <w:proofErr w:type="spellStart"/>
            <w:r w:rsidRPr="00F915D7">
              <w:rPr>
                <w:i/>
                <w:iCs/>
                <w:color w:val="000000"/>
                <w:sz w:val="20"/>
              </w:rPr>
              <w:t>atlanticum</w:t>
            </w:r>
            <w:proofErr w:type="spellEnd"/>
          </w:p>
        </w:tc>
        <w:tc>
          <w:tcPr>
            <w:tcW w:w="0" w:type="auto"/>
            <w:tcBorders>
              <w:top w:val="nil"/>
              <w:left w:val="nil"/>
              <w:bottom w:val="nil"/>
              <w:right w:val="nil"/>
            </w:tcBorders>
            <w:shd w:val="clear" w:color="auto" w:fill="auto"/>
            <w:noWrap/>
            <w:vAlign w:val="center"/>
            <w:hideMark/>
          </w:tcPr>
          <w:p w14:paraId="7F01D1E7" w14:textId="77777777" w:rsidR="00F0098D" w:rsidRPr="00F915D7" w:rsidRDefault="00F0098D" w:rsidP="00B10FD6">
            <w:pPr>
              <w:jc w:val="center"/>
              <w:rPr>
                <w:color w:val="000000"/>
                <w:sz w:val="20"/>
              </w:rPr>
            </w:pPr>
            <w:r w:rsidRPr="00F915D7">
              <w:rPr>
                <w:color w:val="000000"/>
                <w:sz w:val="20"/>
              </w:rPr>
              <w:t>0.903</w:t>
            </w:r>
          </w:p>
        </w:tc>
        <w:tc>
          <w:tcPr>
            <w:tcW w:w="0" w:type="auto"/>
            <w:tcBorders>
              <w:top w:val="nil"/>
              <w:left w:val="nil"/>
              <w:bottom w:val="nil"/>
              <w:right w:val="nil"/>
            </w:tcBorders>
            <w:shd w:val="clear" w:color="auto" w:fill="auto"/>
            <w:noWrap/>
            <w:vAlign w:val="center"/>
            <w:hideMark/>
          </w:tcPr>
          <w:p w14:paraId="03DE81D5"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0A27860C" w14:textId="77777777" w:rsidR="00F0098D" w:rsidRPr="00F915D7" w:rsidRDefault="00F0098D" w:rsidP="00B10FD6">
            <w:pPr>
              <w:jc w:val="center"/>
              <w:rPr>
                <w:color w:val="000000"/>
                <w:sz w:val="20"/>
              </w:rPr>
            </w:pPr>
            <w:r w:rsidRPr="00F915D7">
              <w:rPr>
                <w:color w:val="000000"/>
                <w:sz w:val="20"/>
              </w:rPr>
              <w:t>0.078</w:t>
            </w:r>
          </w:p>
        </w:tc>
        <w:tc>
          <w:tcPr>
            <w:tcW w:w="0" w:type="auto"/>
            <w:tcBorders>
              <w:top w:val="nil"/>
              <w:left w:val="nil"/>
              <w:bottom w:val="nil"/>
              <w:right w:val="nil"/>
            </w:tcBorders>
            <w:shd w:val="clear" w:color="auto" w:fill="auto"/>
            <w:noWrap/>
            <w:vAlign w:val="center"/>
            <w:hideMark/>
          </w:tcPr>
          <w:p w14:paraId="294E40A5" w14:textId="77777777" w:rsidR="00F0098D" w:rsidRPr="00F915D7" w:rsidRDefault="00F0098D" w:rsidP="00B10FD6">
            <w:pPr>
              <w:jc w:val="center"/>
              <w:rPr>
                <w:color w:val="000000"/>
                <w:sz w:val="20"/>
              </w:rPr>
            </w:pPr>
            <w:r w:rsidRPr="00F915D7">
              <w:rPr>
                <w:color w:val="000000"/>
                <w:sz w:val="20"/>
              </w:rPr>
              <w:t>0.003</w:t>
            </w:r>
          </w:p>
        </w:tc>
        <w:tc>
          <w:tcPr>
            <w:tcW w:w="0" w:type="auto"/>
            <w:tcBorders>
              <w:top w:val="nil"/>
              <w:left w:val="nil"/>
              <w:bottom w:val="nil"/>
              <w:right w:val="nil"/>
            </w:tcBorders>
            <w:shd w:val="clear" w:color="auto" w:fill="auto"/>
            <w:noWrap/>
            <w:vAlign w:val="center"/>
            <w:hideMark/>
          </w:tcPr>
          <w:p w14:paraId="3A12BBF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BC15A7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04C631E" w14:textId="77777777" w:rsidTr="00B10FD6">
        <w:trPr>
          <w:trHeight w:val="20"/>
        </w:trPr>
        <w:tc>
          <w:tcPr>
            <w:tcW w:w="2070" w:type="dxa"/>
            <w:tcBorders>
              <w:top w:val="nil"/>
              <w:left w:val="nil"/>
              <w:bottom w:val="nil"/>
              <w:right w:val="nil"/>
            </w:tcBorders>
            <w:shd w:val="clear" w:color="auto" w:fill="auto"/>
            <w:noWrap/>
            <w:vAlign w:val="center"/>
            <w:hideMark/>
          </w:tcPr>
          <w:p w14:paraId="030BFE1B" w14:textId="77777777" w:rsidR="00F0098D" w:rsidRPr="00F915D7" w:rsidRDefault="00F0098D" w:rsidP="00B10FD6">
            <w:pPr>
              <w:rPr>
                <w:i/>
                <w:iCs/>
                <w:color w:val="000000"/>
                <w:sz w:val="20"/>
              </w:rPr>
            </w:pPr>
            <w:r w:rsidRPr="00F915D7">
              <w:rPr>
                <w:i/>
                <w:iCs/>
                <w:color w:val="000000"/>
                <w:sz w:val="20"/>
              </w:rPr>
              <w:t>Thunnus atlanticus</w:t>
            </w:r>
          </w:p>
        </w:tc>
        <w:tc>
          <w:tcPr>
            <w:tcW w:w="0" w:type="auto"/>
            <w:tcBorders>
              <w:top w:val="nil"/>
              <w:left w:val="nil"/>
              <w:bottom w:val="nil"/>
              <w:right w:val="nil"/>
            </w:tcBorders>
            <w:shd w:val="clear" w:color="auto" w:fill="auto"/>
            <w:noWrap/>
            <w:vAlign w:val="center"/>
            <w:hideMark/>
          </w:tcPr>
          <w:p w14:paraId="7E2005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D8032C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A29ECD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570C6E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28C80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3376C8F"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2EE6A57" w14:textId="77777777" w:rsidTr="00B10FD6">
        <w:trPr>
          <w:trHeight w:val="20"/>
        </w:trPr>
        <w:tc>
          <w:tcPr>
            <w:tcW w:w="2070" w:type="dxa"/>
            <w:tcBorders>
              <w:top w:val="nil"/>
              <w:left w:val="nil"/>
              <w:bottom w:val="nil"/>
              <w:right w:val="nil"/>
            </w:tcBorders>
            <w:shd w:val="clear" w:color="auto" w:fill="auto"/>
            <w:noWrap/>
            <w:vAlign w:val="center"/>
            <w:hideMark/>
          </w:tcPr>
          <w:p w14:paraId="1D836671"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termophilus</w:t>
            </w:r>
            <w:proofErr w:type="spellEnd"/>
          </w:p>
        </w:tc>
        <w:tc>
          <w:tcPr>
            <w:tcW w:w="0" w:type="auto"/>
            <w:tcBorders>
              <w:top w:val="nil"/>
              <w:left w:val="nil"/>
              <w:bottom w:val="nil"/>
              <w:right w:val="nil"/>
            </w:tcBorders>
            <w:shd w:val="clear" w:color="auto" w:fill="auto"/>
            <w:noWrap/>
            <w:vAlign w:val="center"/>
            <w:hideMark/>
          </w:tcPr>
          <w:p w14:paraId="54FDD025"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8270624"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7C235FBA"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741C5BCD"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7EFAC3C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535905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79AB2AC" w14:textId="77777777" w:rsidTr="00B10FD6">
        <w:trPr>
          <w:trHeight w:val="20"/>
        </w:trPr>
        <w:tc>
          <w:tcPr>
            <w:tcW w:w="2070" w:type="dxa"/>
            <w:tcBorders>
              <w:top w:val="nil"/>
              <w:left w:val="nil"/>
              <w:bottom w:val="nil"/>
              <w:right w:val="nil"/>
            </w:tcBorders>
            <w:shd w:val="clear" w:color="auto" w:fill="auto"/>
            <w:noWrap/>
            <w:vAlign w:val="center"/>
            <w:hideMark/>
          </w:tcPr>
          <w:p w14:paraId="2F724946" w14:textId="77777777" w:rsidR="00F0098D" w:rsidRPr="00F915D7" w:rsidRDefault="00F0098D" w:rsidP="00B10FD6">
            <w:pPr>
              <w:rPr>
                <w:i/>
                <w:iCs/>
                <w:color w:val="000000"/>
                <w:sz w:val="20"/>
              </w:rPr>
            </w:pPr>
            <w:proofErr w:type="spellStart"/>
            <w:r w:rsidRPr="00F915D7">
              <w:rPr>
                <w:i/>
                <w:iCs/>
                <w:color w:val="000000"/>
                <w:sz w:val="20"/>
              </w:rPr>
              <w:t>Alepisaurus</w:t>
            </w:r>
            <w:proofErr w:type="spellEnd"/>
            <w:r w:rsidRPr="00F915D7">
              <w:rPr>
                <w:i/>
                <w:iCs/>
                <w:color w:val="000000"/>
                <w:sz w:val="20"/>
              </w:rPr>
              <w:t xml:space="preserve"> ferox</w:t>
            </w:r>
          </w:p>
        </w:tc>
        <w:tc>
          <w:tcPr>
            <w:tcW w:w="0" w:type="auto"/>
            <w:tcBorders>
              <w:top w:val="nil"/>
              <w:left w:val="nil"/>
              <w:bottom w:val="nil"/>
              <w:right w:val="nil"/>
            </w:tcBorders>
            <w:shd w:val="clear" w:color="auto" w:fill="auto"/>
            <w:noWrap/>
            <w:vAlign w:val="center"/>
            <w:hideMark/>
          </w:tcPr>
          <w:p w14:paraId="4E71C8B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E2DD6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F8A7A9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E8DAC0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0D52B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62B564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068D81E" w14:textId="77777777" w:rsidTr="00B10FD6">
        <w:trPr>
          <w:trHeight w:val="20"/>
        </w:trPr>
        <w:tc>
          <w:tcPr>
            <w:tcW w:w="2070" w:type="dxa"/>
            <w:tcBorders>
              <w:top w:val="nil"/>
              <w:left w:val="nil"/>
              <w:bottom w:val="nil"/>
              <w:right w:val="nil"/>
            </w:tcBorders>
            <w:shd w:val="clear" w:color="auto" w:fill="auto"/>
            <w:noWrap/>
            <w:vAlign w:val="center"/>
            <w:hideMark/>
          </w:tcPr>
          <w:p w14:paraId="14C53D24" w14:textId="77777777" w:rsidR="00F0098D" w:rsidRPr="00F915D7" w:rsidRDefault="00F0098D" w:rsidP="00B10FD6">
            <w:pPr>
              <w:rPr>
                <w:i/>
                <w:iCs/>
                <w:color w:val="000000"/>
                <w:sz w:val="20"/>
              </w:rPr>
            </w:pPr>
            <w:proofErr w:type="spellStart"/>
            <w:r w:rsidRPr="00F915D7">
              <w:rPr>
                <w:i/>
                <w:iCs/>
                <w:color w:val="000000"/>
                <w:sz w:val="20"/>
              </w:rPr>
              <w:t>Apogon</w:t>
            </w:r>
            <w:proofErr w:type="spellEnd"/>
          </w:p>
        </w:tc>
        <w:tc>
          <w:tcPr>
            <w:tcW w:w="0" w:type="auto"/>
            <w:tcBorders>
              <w:top w:val="nil"/>
              <w:left w:val="nil"/>
              <w:bottom w:val="nil"/>
              <w:right w:val="nil"/>
            </w:tcBorders>
            <w:shd w:val="clear" w:color="auto" w:fill="auto"/>
            <w:noWrap/>
            <w:vAlign w:val="center"/>
            <w:hideMark/>
          </w:tcPr>
          <w:p w14:paraId="6DC73A9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F1F624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20A63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39C306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9F9223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5A1EF5F"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B0950BB" w14:textId="77777777" w:rsidTr="00B10FD6">
        <w:trPr>
          <w:trHeight w:val="20"/>
        </w:trPr>
        <w:tc>
          <w:tcPr>
            <w:tcW w:w="2070" w:type="dxa"/>
            <w:tcBorders>
              <w:top w:val="nil"/>
              <w:left w:val="nil"/>
              <w:bottom w:val="nil"/>
              <w:right w:val="nil"/>
            </w:tcBorders>
            <w:shd w:val="clear" w:color="auto" w:fill="auto"/>
            <w:noWrap/>
            <w:vAlign w:val="center"/>
            <w:hideMark/>
          </w:tcPr>
          <w:p w14:paraId="6137D11C" w14:textId="77777777" w:rsidR="00F0098D" w:rsidRPr="00F915D7" w:rsidRDefault="00F0098D" w:rsidP="00B10FD6">
            <w:pPr>
              <w:rPr>
                <w:i/>
                <w:iCs/>
                <w:color w:val="000000"/>
                <w:sz w:val="20"/>
              </w:rPr>
            </w:pPr>
            <w:proofErr w:type="spellStart"/>
            <w:r w:rsidRPr="00F915D7">
              <w:rPr>
                <w:i/>
                <w:iCs/>
                <w:color w:val="000000"/>
                <w:sz w:val="20"/>
              </w:rPr>
              <w:t>Centrobranchus</w:t>
            </w:r>
            <w:proofErr w:type="spellEnd"/>
            <w:r w:rsidRPr="00F915D7">
              <w:rPr>
                <w:i/>
                <w:iCs/>
                <w:color w:val="000000"/>
                <w:sz w:val="20"/>
              </w:rPr>
              <w:t xml:space="preserve"> </w:t>
            </w:r>
            <w:proofErr w:type="spellStart"/>
            <w:r w:rsidRPr="00F915D7">
              <w:rPr>
                <w:i/>
                <w:iCs/>
                <w:color w:val="000000"/>
                <w:sz w:val="20"/>
              </w:rPr>
              <w:t>nigroocellatus</w:t>
            </w:r>
            <w:proofErr w:type="spellEnd"/>
          </w:p>
        </w:tc>
        <w:tc>
          <w:tcPr>
            <w:tcW w:w="0" w:type="auto"/>
            <w:tcBorders>
              <w:top w:val="nil"/>
              <w:left w:val="nil"/>
              <w:bottom w:val="nil"/>
              <w:right w:val="nil"/>
            </w:tcBorders>
            <w:shd w:val="clear" w:color="auto" w:fill="auto"/>
            <w:noWrap/>
            <w:vAlign w:val="center"/>
            <w:hideMark/>
          </w:tcPr>
          <w:p w14:paraId="355E13B0"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75260BB8"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4F9C884E"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4325F8EB"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2CB2E6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7BF255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B6D6DD7" w14:textId="77777777" w:rsidTr="00B10FD6">
        <w:trPr>
          <w:trHeight w:val="20"/>
        </w:trPr>
        <w:tc>
          <w:tcPr>
            <w:tcW w:w="2070" w:type="dxa"/>
            <w:tcBorders>
              <w:top w:val="nil"/>
              <w:left w:val="nil"/>
              <w:bottom w:val="nil"/>
              <w:right w:val="nil"/>
            </w:tcBorders>
            <w:shd w:val="clear" w:color="auto" w:fill="auto"/>
            <w:noWrap/>
            <w:vAlign w:val="center"/>
            <w:hideMark/>
          </w:tcPr>
          <w:p w14:paraId="1F6AD7A6"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perspicillatus</w:t>
            </w:r>
            <w:proofErr w:type="spellEnd"/>
          </w:p>
        </w:tc>
        <w:tc>
          <w:tcPr>
            <w:tcW w:w="0" w:type="auto"/>
            <w:tcBorders>
              <w:top w:val="nil"/>
              <w:left w:val="nil"/>
              <w:bottom w:val="nil"/>
              <w:right w:val="nil"/>
            </w:tcBorders>
            <w:shd w:val="clear" w:color="auto" w:fill="auto"/>
            <w:noWrap/>
            <w:vAlign w:val="center"/>
            <w:hideMark/>
          </w:tcPr>
          <w:p w14:paraId="60DFBA3E"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01F8CC8C"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40CBB92D"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628BD488"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965467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D4C192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BDC6944" w14:textId="77777777" w:rsidTr="00B10FD6">
        <w:trPr>
          <w:trHeight w:val="20"/>
        </w:trPr>
        <w:tc>
          <w:tcPr>
            <w:tcW w:w="2070" w:type="dxa"/>
            <w:tcBorders>
              <w:top w:val="nil"/>
              <w:left w:val="nil"/>
              <w:bottom w:val="nil"/>
              <w:right w:val="nil"/>
            </w:tcBorders>
            <w:shd w:val="clear" w:color="auto" w:fill="auto"/>
            <w:noWrap/>
            <w:vAlign w:val="center"/>
            <w:hideMark/>
          </w:tcPr>
          <w:p w14:paraId="101BC34D" w14:textId="77777777" w:rsidR="00F0098D" w:rsidRPr="00F915D7" w:rsidRDefault="00F0098D" w:rsidP="00B10FD6">
            <w:pPr>
              <w:rPr>
                <w:i/>
                <w:iCs/>
                <w:color w:val="000000"/>
                <w:sz w:val="20"/>
              </w:rPr>
            </w:pPr>
            <w:proofErr w:type="spellStart"/>
            <w:r w:rsidRPr="00F915D7">
              <w:rPr>
                <w:i/>
                <w:iCs/>
                <w:color w:val="000000"/>
                <w:sz w:val="20"/>
              </w:rPr>
              <w:t>Hygophum</w:t>
            </w:r>
            <w:proofErr w:type="spellEnd"/>
            <w:r w:rsidRPr="00F915D7">
              <w:rPr>
                <w:i/>
                <w:iCs/>
                <w:color w:val="000000"/>
                <w:sz w:val="20"/>
              </w:rPr>
              <w:t xml:space="preserve"> </w:t>
            </w:r>
            <w:proofErr w:type="spellStart"/>
            <w:r w:rsidRPr="00F915D7">
              <w:rPr>
                <w:i/>
                <w:iCs/>
                <w:color w:val="000000"/>
                <w:sz w:val="20"/>
              </w:rPr>
              <w:t>reinhardtii</w:t>
            </w:r>
            <w:proofErr w:type="spellEnd"/>
          </w:p>
        </w:tc>
        <w:tc>
          <w:tcPr>
            <w:tcW w:w="0" w:type="auto"/>
            <w:tcBorders>
              <w:top w:val="nil"/>
              <w:left w:val="nil"/>
              <w:bottom w:val="nil"/>
              <w:right w:val="nil"/>
            </w:tcBorders>
            <w:shd w:val="clear" w:color="auto" w:fill="auto"/>
            <w:noWrap/>
            <w:vAlign w:val="center"/>
            <w:hideMark/>
          </w:tcPr>
          <w:p w14:paraId="14200D8F"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CB4DD59"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319C743A"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A23A731"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4D1DFA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27D4C14"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9201D08" w14:textId="77777777" w:rsidTr="00B10FD6">
        <w:trPr>
          <w:trHeight w:val="20"/>
        </w:trPr>
        <w:tc>
          <w:tcPr>
            <w:tcW w:w="2070" w:type="dxa"/>
            <w:tcBorders>
              <w:top w:val="nil"/>
              <w:left w:val="nil"/>
              <w:bottom w:val="nil"/>
              <w:right w:val="nil"/>
            </w:tcBorders>
            <w:shd w:val="clear" w:color="auto" w:fill="auto"/>
            <w:noWrap/>
            <w:vAlign w:val="center"/>
            <w:hideMark/>
          </w:tcPr>
          <w:p w14:paraId="11BF32EB" w14:textId="77777777" w:rsidR="00F0098D" w:rsidRPr="00F915D7" w:rsidRDefault="00F0098D" w:rsidP="00B10FD6">
            <w:pPr>
              <w:rPr>
                <w:i/>
                <w:iCs/>
                <w:color w:val="000000"/>
                <w:sz w:val="20"/>
              </w:rPr>
            </w:pPr>
            <w:proofErr w:type="spellStart"/>
            <w:r w:rsidRPr="00F915D7">
              <w:rPr>
                <w:i/>
                <w:iCs/>
                <w:color w:val="000000"/>
                <w:sz w:val="20"/>
              </w:rPr>
              <w:t>Argyropelecus</w:t>
            </w:r>
            <w:proofErr w:type="spellEnd"/>
            <w:r w:rsidRPr="00F915D7">
              <w:rPr>
                <w:i/>
                <w:iCs/>
                <w:color w:val="000000"/>
                <w:sz w:val="20"/>
              </w:rPr>
              <w:t xml:space="preserve"> </w:t>
            </w:r>
            <w:proofErr w:type="spellStart"/>
            <w:r w:rsidRPr="00F915D7">
              <w:rPr>
                <w:i/>
                <w:iCs/>
                <w:color w:val="000000"/>
                <w:sz w:val="20"/>
              </w:rPr>
              <w:t>sladeni</w:t>
            </w:r>
            <w:proofErr w:type="spellEnd"/>
          </w:p>
        </w:tc>
        <w:tc>
          <w:tcPr>
            <w:tcW w:w="0" w:type="auto"/>
            <w:tcBorders>
              <w:top w:val="nil"/>
              <w:left w:val="nil"/>
              <w:bottom w:val="nil"/>
              <w:right w:val="nil"/>
            </w:tcBorders>
            <w:shd w:val="clear" w:color="auto" w:fill="auto"/>
            <w:noWrap/>
            <w:vAlign w:val="center"/>
            <w:hideMark/>
          </w:tcPr>
          <w:p w14:paraId="6F111359"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7D201D16"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5408DA97"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72B6A799"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6448832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CDB6E37"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BB71D67" w14:textId="77777777" w:rsidTr="00B10FD6">
        <w:trPr>
          <w:trHeight w:val="20"/>
        </w:trPr>
        <w:tc>
          <w:tcPr>
            <w:tcW w:w="2070" w:type="dxa"/>
            <w:tcBorders>
              <w:top w:val="nil"/>
              <w:left w:val="nil"/>
              <w:bottom w:val="nil"/>
              <w:right w:val="nil"/>
            </w:tcBorders>
            <w:shd w:val="clear" w:color="auto" w:fill="auto"/>
            <w:noWrap/>
            <w:vAlign w:val="center"/>
            <w:hideMark/>
          </w:tcPr>
          <w:p w14:paraId="000688B6"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brachycephalus</w:t>
            </w:r>
            <w:proofErr w:type="spellEnd"/>
          </w:p>
        </w:tc>
        <w:tc>
          <w:tcPr>
            <w:tcW w:w="0" w:type="auto"/>
            <w:tcBorders>
              <w:top w:val="nil"/>
              <w:left w:val="nil"/>
              <w:bottom w:val="nil"/>
              <w:right w:val="nil"/>
            </w:tcBorders>
            <w:shd w:val="clear" w:color="auto" w:fill="auto"/>
            <w:noWrap/>
            <w:vAlign w:val="center"/>
            <w:hideMark/>
          </w:tcPr>
          <w:p w14:paraId="15B76890"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383329DE"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1DD9EAB5"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4C0DE6D6"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4C5D8BB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BC5BB8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B64BB70" w14:textId="77777777" w:rsidTr="00B10FD6">
        <w:trPr>
          <w:trHeight w:val="20"/>
        </w:trPr>
        <w:tc>
          <w:tcPr>
            <w:tcW w:w="2070" w:type="dxa"/>
            <w:tcBorders>
              <w:top w:val="nil"/>
              <w:left w:val="nil"/>
              <w:bottom w:val="nil"/>
              <w:right w:val="nil"/>
            </w:tcBorders>
            <w:shd w:val="clear" w:color="auto" w:fill="auto"/>
            <w:noWrap/>
            <w:vAlign w:val="center"/>
            <w:hideMark/>
          </w:tcPr>
          <w:p w14:paraId="2AEFD495" w14:textId="77777777" w:rsidR="00F0098D" w:rsidRPr="00F915D7" w:rsidRDefault="00F0098D" w:rsidP="00B10FD6">
            <w:pPr>
              <w:rPr>
                <w:i/>
                <w:iCs/>
                <w:color w:val="000000"/>
                <w:sz w:val="20"/>
              </w:rPr>
            </w:pPr>
            <w:proofErr w:type="spellStart"/>
            <w:r w:rsidRPr="00F915D7">
              <w:rPr>
                <w:i/>
                <w:iCs/>
                <w:color w:val="000000"/>
                <w:sz w:val="20"/>
              </w:rPr>
              <w:t>Myctophum</w:t>
            </w:r>
            <w:proofErr w:type="spellEnd"/>
            <w:r w:rsidRPr="00F915D7">
              <w:rPr>
                <w:i/>
                <w:iCs/>
                <w:color w:val="000000"/>
                <w:sz w:val="20"/>
              </w:rPr>
              <w:t xml:space="preserve"> </w:t>
            </w:r>
            <w:proofErr w:type="spellStart"/>
            <w:r w:rsidRPr="00F915D7">
              <w:rPr>
                <w:i/>
                <w:iCs/>
                <w:color w:val="000000"/>
                <w:sz w:val="20"/>
              </w:rPr>
              <w:t>nitidulum</w:t>
            </w:r>
            <w:proofErr w:type="spellEnd"/>
          </w:p>
        </w:tc>
        <w:tc>
          <w:tcPr>
            <w:tcW w:w="0" w:type="auto"/>
            <w:tcBorders>
              <w:top w:val="nil"/>
              <w:left w:val="nil"/>
              <w:bottom w:val="nil"/>
              <w:right w:val="nil"/>
            </w:tcBorders>
            <w:shd w:val="clear" w:color="auto" w:fill="auto"/>
            <w:noWrap/>
            <w:vAlign w:val="center"/>
            <w:hideMark/>
          </w:tcPr>
          <w:p w14:paraId="4DBB1BA4"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1E202F4F"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3C39D2D"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12719906"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B082E3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3E1757A"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2E37CA0" w14:textId="77777777" w:rsidTr="00B10FD6">
        <w:trPr>
          <w:trHeight w:val="20"/>
        </w:trPr>
        <w:tc>
          <w:tcPr>
            <w:tcW w:w="2070" w:type="dxa"/>
            <w:tcBorders>
              <w:top w:val="nil"/>
              <w:left w:val="nil"/>
              <w:bottom w:val="nil"/>
              <w:right w:val="nil"/>
            </w:tcBorders>
            <w:shd w:val="clear" w:color="auto" w:fill="auto"/>
            <w:noWrap/>
            <w:vAlign w:val="center"/>
            <w:hideMark/>
          </w:tcPr>
          <w:p w14:paraId="527783BD" w14:textId="77777777" w:rsidR="00F0098D" w:rsidRPr="00F915D7" w:rsidRDefault="00F0098D" w:rsidP="00B10FD6">
            <w:pPr>
              <w:rPr>
                <w:i/>
                <w:iCs/>
                <w:color w:val="000000"/>
                <w:sz w:val="20"/>
              </w:rPr>
            </w:pPr>
            <w:proofErr w:type="spellStart"/>
            <w:r w:rsidRPr="00F915D7">
              <w:rPr>
                <w:i/>
                <w:iCs/>
                <w:color w:val="000000"/>
                <w:sz w:val="20"/>
              </w:rPr>
              <w:t>Photonectes</w:t>
            </w:r>
            <w:proofErr w:type="spellEnd"/>
            <w:r w:rsidRPr="00F915D7">
              <w:rPr>
                <w:i/>
                <w:iCs/>
                <w:color w:val="000000"/>
                <w:sz w:val="20"/>
              </w:rPr>
              <w:t xml:space="preserve"> </w:t>
            </w:r>
            <w:proofErr w:type="spellStart"/>
            <w:r w:rsidRPr="00F915D7">
              <w:rPr>
                <w:i/>
                <w:iCs/>
                <w:color w:val="000000"/>
                <w:sz w:val="20"/>
              </w:rPr>
              <w:t>leucospilus</w:t>
            </w:r>
            <w:proofErr w:type="spellEnd"/>
          </w:p>
        </w:tc>
        <w:tc>
          <w:tcPr>
            <w:tcW w:w="0" w:type="auto"/>
            <w:tcBorders>
              <w:top w:val="nil"/>
              <w:left w:val="nil"/>
              <w:bottom w:val="nil"/>
              <w:right w:val="nil"/>
            </w:tcBorders>
            <w:shd w:val="clear" w:color="auto" w:fill="auto"/>
            <w:noWrap/>
            <w:vAlign w:val="center"/>
            <w:hideMark/>
          </w:tcPr>
          <w:p w14:paraId="4E05D183"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50435EF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39FE5EE"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6844A30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C2EBC3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7F6D20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68BE751" w14:textId="77777777" w:rsidTr="00B10FD6">
        <w:trPr>
          <w:trHeight w:val="20"/>
        </w:trPr>
        <w:tc>
          <w:tcPr>
            <w:tcW w:w="2070" w:type="dxa"/>
            <w:tcBorders>
              <w:top w:val="nil"/>
              <w:left w:val="nil"/>
              <w:bottom w:val="nil"/>
              <w:right w:val="nil"/>
            </w:tcBorders>
            <w:shd w:val="clear" w:color="auto" w:fill="auto"/>
            <w:noWrap/>
            <w:vAlign w:val="center"/>
            <w:hideMark/>
          </w:tcPr>
          <w:p w14:paraId="1C310787" w14:textId="77777777" w:rsidR="00F0098D" w:rsidRPr="00F915D7" w:rsidRDefault="00F0098D" w:rsidP="00B10FD6">
            <w:pPr>
              <w:rPr>
                <w:i/>
                <w:iCs/>
                <w:color w:val="000000"/>
                <w:sz w:val="20"/>
              </w:rPr>
            </w:pPr>
            <w:proofErr w:type="spellStart"/>
            <w:r w:rsidRPr="00F915D7">
              <w:rPr>
                <w:i/>
                <w:iCs/>
                <w:color w:val="000000"/>
                <w:sz w:val="20"/>
              </w:rPr>
              <w:t>Scopeloberyx</w:t>
            </w:r>
            <w:proofErr w:type="spellEnd"/>
            <w:r w:rsidRPr="00F915D7">
              <w:rPr>
                <w:i/>
                <w:iCs/>
                <w:color w:val="000000"/>
                <w:sz w:val="20"/>
              </w:rPr>
              <w:t xml:space="preserve"> </w:t>
            </w:r>
            <w:proofErr w:type="spellStart"/>
            <w:r w:rsidRPr="00F915D7">
              <w:rPr>
                <w:i/>
                <w:iCs/>
                <w:color w:val="000000"/>
                <w:sz w:val="20"/>
              </w:rPr>
              <w:t>rubriventer</w:t>
            </w:r>
            <w:proofErr w:type="spellEnd"/>
          </w:p>
        </w:tc>
        <w:tc>
          <w:tcPr>
            <w:tcW w:w="0" w:type="auto"/>
            <w:tcBorders>
              <w:top w:val="nil"/>
              <w:left w:val="nil"/>
              <w:bottom w:val="nil"/>
              <w:right w:val="nil"/>
            </w:tcBorders>
            <w:shd w:val="clear" w:color="auto" w:fill="auto"/>
            <w:noWrap/>
            <w:vAlign w:val="center"/>
            <w:hideMark/>
          </w:tcPr>
          <w:p w14:paraId="1FFA9432"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6B1406F2"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7A5B685F"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1FC00B7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584669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3607596"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4A0165C" w14:textId="77777777" w:rsidTr="00B10FD6">
        <w:trPr>
          <w:trHeight w:val="20"/>
        </w:trPr>
        <w:tc>
          <w:tcPr>
            <w:tcW w:w="2070" w:type="dxa"/>
            <w:tcBorders>
              <w:top w:val="nil"/>
              <w:left w:val="nil"/>
              <w:bottom w:val="nil"/>
              <w:right w:val="nil"/>
            </w:tcBorders>
            <w:shd w:val="clear" w:color="auto" w:fill="auto"/>
            <w:noWrap/>
            <w:vAlign w:val="center"/>
            <w:hideMark/>
          </w:tcPr>
          <w:p w14:paraId="4035D083" w14:textId="77777777" w:rsidR="00F0098D" w:rsidRPr="00F915D7" w:rsidRDefault="00F0098D" w:rsidP="00B10FD6">
            <w:pPr>
              <w:rPr>
                <w:i/>
                <w:iCs/>
                <w:color w:val="000000"/>
                <w:sz w:val="20"/>
              </w:rPr>
            </w:pPr>
            <w:proofErr w:type="spellStart"/>
            <w:r w:rsidRPr="00F915D7">
              <w:rPr>
                <w:i/>
                <w:iCs/>
                <w:color w:val="000000"/>
                <w:sz w:val="20"/>
              </w:rPr>
              <w:t>Platytroctidae</w:t>
            </w:r>
            <w:proofErr w:type="spellEnd"/>
          </w:p>
        </w:tc>
        <w:tc>
          <w:tcPr>
            <w:tcW w:w="0" w:type="auto"/>
            <w:tcBorders>
              <w:top w:val="nil"/>
              <w:left w:val="nil"/>
              <w:bottom w:val="nil"/>
              <w:right w:val="nil"/>
            </w:tcBorders>
            <w:shd w:val="clear" w:color="auto" w:fill="auto"/>
            <w:noWrap/>
            <w:vAlign w:val="center"/>
            <w:hideMark/>
          </w:tcPr>
          <w:p w14:paraId="6B8D135E" w14:textId="77777777" w:rsidR="00F0098D" w:rsidRPr="00F915D7" w:rsidRDefault="00F0098D" w:rsidP="00B10FD6">
            <w:pPr>
              <w:jc w:val="center"/>
              <w:rPr>
                <w:color w:val="000000"/>
                <w:sz w:val="20"/>
              </w:rPr>
            </w:pPr>
            <w:r w:rsidRPr="00F915D7">
              <w:rPr>
                <w:color w:val="000000"/>
                <w:sz w:val="20"/>
              </w:rPr>
              <w:t>0.85</w:t>
            </w:r>
          </w:p>
        </w:tc>
        <w:tc>
          <w:tcPr>
            <w:tcW w:w="0" w:type="auto"/>
            <w:tcBorders>
              <w:top w:val="nil"/>
              <w:left w:val="nil"/>
              <w:bottom w:val="nil"/>
              <w:right w:val="nil"/>
            </w:tcBorders>
            <w:shd w:val="clear" w:color="auto" w:fill="auto"/>
            <w:noWrap/>
            <w:vAlign w:val="center"/>
            <w:hideMark/>
          </w:tcPr>
          <w:p w14:paraId="1E2CFEED" w14:textId="77777777" w:rsidR="00F0098D" w:rsidRPr="00F915D7" w:rsidRDefault="00F0098D" w:rsidP="00B10FD6">
            <w:pPr>
              <w:jc w:val="center"/>
              <w:rPr>
                <w:color w:val="000000"/>
                <w:sz w:val="20"/>
              </w:rPr>
            </w:pPr>
            <w:r w:rsidRPr="00F915D7">
              <w:rPr>
                <w:color w:val="000000"/>
                <w:sz w:val="20"/>
              </w:rPr>
              <w:t>0.15</w:t>
            </w:r>
          </w:p>
        </w:tc>
        <w:tc>
          <w:tcPr>
            <w:tcW w:w="0" w:type="auto"/>
            <w:tcBorders>
              <w:top w:val="nil"/>
              <w:left w:val="nil"/>
              <w:bottom w:val="nil"/>
              <w:right w:val="nil"/>
            </w:tcBorders>
            <w:shd w:val="clear" w:color="auto" w:fill="auto"/>
            <w:noWrap/>
            <w:vAlign w:val="center"/>
            <w:hideMark/>
          </w:tcPr>
          <w:p w14:paraId="3F3C94A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1F9A3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16D129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07005ED" w14:textId="77777777" w:rsidR="00F0098D" w:rsidRPr="00F915D7" w:rsidRDefault="00F0098D" w:rsidP="00B10FD6">
            <w:pPr>
              <w:jc w:val="center"/>
              <w:rPr>
                <w:color w:val="000000"/>
                <w:sz w:val="20"/>
              </w:rPr>
            </w:pPr>
            <w:r w:rsidRPr="00F915D7">
              <w:rPr>
                <w:color w:val="000000"/>
                <w:sz w:val="20"/>
              </w:rPr>
              <w:t>Novotny 2018</w:t>
            </w:r>
          </w:p>
        </w:tc>
      </w:tr>
      <w:tr w:rsidR="00F0098D" w:rsidRPr="00DD1C58" w14:paraId="7C3ED3F8" w14:textId="77777777" w:rsidTr="00B10FD6">
        <w:trPr>
          <w:trHeight w:val="20"/>
        </w:trPr>
        <w:tc>
          <w:tcPr>
            <w:tcW w:w="2070" w:type="dxa"/>
            <w:tcBorders>
              <w:top w:val="nil"/>
              <w:left w:val="nil"/>
              <w:bottom w:val="nil"/>
              <w:right w:val="nil"/>
            </w:tcBorders>
            <w:shd w:val="clear" w:color="auto" w:fill="auto"/>
            <w:noWrap/>
            <w:vAlign w:val="center"/>
            <w:hideMark/>
          </w:tcPr>
          <w:p w14:paraId="1C86A948" w14:textId="77777777" w:rsidR="00F0098D" w:rsidRPr="00F915D7" w:rsidRDefault="00F0098D" w:rsidP="00B10FD6">
            <w:pPr>
              <w:rPr>
                <w:i/>
                <w:iCs/>
                <w:color w:val="000000"/>
                <w:sz w:val="20"/>
              </w:rPr>
            </w:pPr>
            <w:proofErr w:type="spellStart"/>
            <w:r w:rsidRPr="00F915D7">
              <w:rPr>
                <w:i/>
                <w:iCs/>
                <w:color w:val="000000"/>
                <w:sz w:val="20"/>
              </w:rPr>
              <w:t>Polyipnus</w:t>
            </w:r>
            <w:proofErr w:type="spellEnd"/>
          </w:p>
        </w:tc>
        <w:tc>
          <w:tcPr>
            <w:tcW w:w="0" w:type="auto"/>
            <w:tcBorders>
              <w:top w:val="nil"/>
              <w:left w:val="nil"/>
              <w:bottom w:val="nil"/>
              <w:right w:val="nil"/>
            </w:tcBorders>
            <w:shd w:val="clear" w:color="auto" w:fill="auto"/>
            <w:noWrap/>
            <w:vAlign w:val="center"/>
            <w:hideMark/>
          </w:tcPr>
          <w:p w14:paraId="7518EB2C" w14:textId="77777777" w:rsidR="00F0098D" w:rsidRPr="00F915D7" w:rsidRDefault="00F0098D" w:rsidP="00B10FD6">
            <w:pPr>
              <w:jc w:val="center"/>
              <w:rPr>
                <w:color w:val="000000"/>
                <w:sz w:val="20"/>
              </w:rPr>
            </w:pPr>
            <w:r w:rsidRPr="00F915D7">
              <w:rPr>
                <w:color w:val="000000"/>
                <w:sz w:val="20"/>
              </w:rPr>
              <w:t>0.6657</w:t>
            </w:r>
          </w:p>
        </w:tc>
        <w:tc>
          <w:tcPr>
            <w:tcW w:w="0" w:type="auto"/>
            <w:tcBorders>
              <w:top w:val="nil"/>
              <w:left w:val="nil"/>
              <w:bottom w:val="nil"/>
              <w:right w:val="nil"/>
            </w:tcBorders>
            <w:shd w:val="clear" w:color="auto" w:fill="auto"/>
            <w:noWrap/>
            <w:vAlign w:val="center"/>
            <w:hideMark/>
          </w:tcPr>
          <w:p w14:paraId="5802E3C7" w14:textId="77777777" w:rsidR="00F0098D" w:rsidRPr="00F915D7" w:rsidRDefault="00F0098D" w:rsidP="00B10FD6">
            <w:pPr>
              <w:jc w:val="center"/>
              <w:rPr>
                <w:color w:val="000000"/>
                <w:sz w:val="20"/>
              </w:rPr>
            </w:pPr>
            <w:r w:rsidRPr="00F915D7">
              <w:rPr>
                <w:color w:val="000000"/>
                <w:sz w:val="20"/>
              </w:rPr>
              <w:t>0.17</w:t>
            </w:r>
          </w:p>
        </w:tc>
        <w:tc>
          <w:tcPr>
            <w:tcW w:w="0" w:type="auto"/>
            <w:tcBorders>
              <w:top w:val="nil"/>
              <w:left w:val="nil"/>
              <w:bottom w:val="nil"/>
              <w:right w:val="nil"/>
            </w:tcBorders>
            <w:shd w:val="clear" w:color="auto" w:fill="auto"/>
            <w:noWrap/>
            <w:vAlign w:val="center"/>
            <w:hideMark/>
          </w:tcPr>
          <w:p w14:paraId="01E93F9C" w14:textId="77777777" w:rsidR="00F0098D" w:rsidRPr="00F915D7" w:rsidRDefault="00F0098D" w:rsidP="00B10FD6">
            <w:pPr>
              <w:jc w:val="center"/>
              <w:rPr>
                <w:color w:val="000000"/>
                <w:sz w:val="20"/>
              </w:rPr>
            </w:pPr>
            <w:r w:rsidRPr="00F915D7">
              <w:rPr>
                <w:color w:val="000000"/>
                <w:sz w:val="20"/>
              </w:rPr>
              <w:t>0.163</w:t>
            </w:r>
          </w:p>
        </w:tc>
        <w:tc>
          <w:tcPr>
            <w:tcW w:w="0" w:type="auto"/>
            <w:tcBorders>
              <w:top w:val="nil"/>
              <w:left w:val="nil"/>
              <w:bottom w:val="nil"/>
              <w:right w:val="nil"/>
            </w:tcBorders>
            <w:shd w:val="clear" w:color="auto" w:fill="auto"/>
            <w:noWrap/>
            <w:vAlign w:val="center"/>
            <w:hideMark/>
          </w:tcPr>
          <w:p w14:paraId="6C39EFE1" w14:textId="77777777" w:rsidR="00F0098D" w:rsidRPr="00F915D7" w:rsidRDefault="00F0098D" w:rsidP="00B10FD6">
            <w:pPr>
              <w:jc w:val="center"/>
              <w:rPr>
                <w:color w:val="000000"/>
                <w:sz w:val="20"/>
              </w:rPr>
            </w:pPr>
            <w:r w:rsidRPr="00F915D7">
              <w:rPr>
                <w:color w:val="000000"/>
                <w:sz w:val="20"/>
              </w:rPr>
              <w:t>0.0013</w:t>
            </w:r>
          </w:p>
        </w:tc>
        <w:tc>
          <w:tcPr>
            <w:tcW w:w="0" w:type="auto"/>
            <w:tcBorders>
              <w:top w:val="nil"/>
              <w:left w:val="nil"/>
              <w:bottom w:val="nil"/>
              <w:right w:val="nil"/>
            </w:tcBorders>
            <w:shd w:val="clear" w:color="auto" w:fill="auto"/>
            <w:noWrap/>
            <w:vAlign w:val="center"/>
            <w:hideMark/>
          </w:tcPr>
          <w:p w14:paraId="05B46B0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57A9F5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0033E05" w14:textId="77777777" w:rsidTr="00B10FD6">
        <w:trPr>
          <w:trHeight w:val="20"/>
        </w:trPr>
        <w:tc>
          <w:tcPr>
            <w:tcW w:w="2070" w:type="dxa"/>
            <w:tcBorders>
              <w:top w:val="nil"/>
              <w:left w:val="nil"/>
              <w:bottom w:val="nil"/>
              <w:right w:val="nil"/>
            </w:tcBorders>
            <w:shd w:val="clear" w:color="auto" w:fill="auto"/>
            <w:noWrap/>
            <w:vAlign w:val="center"/>
            <w:hideMark/>
          </w:tcPr>
          <w:p w14:paraId="1156C084"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taaningi</w:t>
            </w:r>
            <w:proofErr w:type="spellEnd"/>
          </w:p>
        </w:tc>
        <w:tc>
          <w:tcPr>
            <w:tcW w:w="0" w:type="auto"/>
            <w:tcBorders>
              <w:top w:val="nil"/>
              <w:left w:val="nil"/>
              <w:bottom w:val="nil"/>
              <w:right w:val="nil"/>
            </w:tcBorders>
            <w:shd w:val="clear" w:color="auto" w:fill="auto"/>
            <w:noWrap/>
            <w:vAlign w:val="center"/>
            <w:hideMark/>
          </w:tcPr>
          <w:p w14:paraId="48243F53"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319E35E9"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1D86EE8F"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C7A9F4B"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673DD4B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A1558FA"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BA3976C" w14:textId="77777777" w:rsidTr="00B10FD6">
        <w:trPr>
          <w:trHeight w:val="20"/>
        </w:trPr>
        <w:tc>
          <w:tcPr>
            <w:tcW w:w="2070" w:type="dxa"/>
            <w:tcBorders>
              <w:top w:val="nil"/>
              <w:left w:val="nil"/>
              <w:bottom w:val="nil"/>
              <w:right w:val="nil"/>
            </w:tcBorders>
            <w:shd w:val="clear" w:color="auto" w:fill="auto"/>
            <w:noWrap/>
            <w:vAlign w:val="center"/>
            <w:hideMark/>
          </w:tcPr>
          <w:p w14:paraId="076F1F6F" w14:textId="77777777" w:rsidR="00F0098D" w:rsidRPr="00F915D7" w:rsidRDefault="00F0098D" w:rsidP="00B10FD6">
            <w:pPr>
              <w:rPr>
                <w:i/>
                <w:iCs/>
                <w:color w:val="000000"/>
                <w:sz w:val="20"/>
              </w:rPr>
            </w:pPr>
            <w:proofErr w:type="spellStart"/>
            <w:r w:rsidRPr="00F915D7">
              <w:rPr>
                <w:i/>
                <w:iCs/>
                <w:color w:val="000000"/>
                <w:sz w:val="20"/>
              </w:rPr>
              <w:t>Lampanyctus</w:t>
            </w:r>
            <w:proofErr w:type="spellEnd"/>
            <w:r w:rsidRPr="00F915D7">
              <w:rPr>
                <w:i/>
                <w:iCs/>
                <w:color w:val="000000"/>
                <w:sz w:val="20"/>
              </w:rPr>
              <w:t xml:space="preserve"> </w:t>
            </w:r>
            <w:proofErr w:type="spellStart"/>
            <w:r w:rsidRPr="00F915D7">
              <w:rPr>
                <w:i/>
                <w:iCs/>
                <w:color w:val="000000"/>
                <w:sz w:val="20"/>
              </w:rPr>
              <w:t>tenuiformis</w:t>
            </w:r>
            <w:proofErr w:type="spellEnd"/>
          </w:p>
        </w:tc>
        <w:tc>
          <w:tcPr>
            <w:tcW w:w="0" w:type="auto"/>
            <w:tcBorders>
              <w:top w:val="nil"/>
              <w:left w:val="nil"/>
              <w:bottom w:val="nil"/>
              <w:right w:val="nil"/>
            </w:tcBorders>
            <w:shd w:val="clear" w:color="auto" w:fill="auto"/>
            <w:noWrap/>
            <w:vAlign w:val="center"/>
            <w:hideMark/>
          </w:tcPr>
          <w:p w14:paraId="4D15A217"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51F8321B"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39A72946"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CE738BF"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D78DA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06F5F3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44DED65" w14:textId="77777777" w:rsidTr="00B10FD6">
        <w:trPr>
          <w:trHeight w:val="20"/>
        </w:trPr>
        <w:tc>
          <w:tcPr>
            <w:tcW w:w="2070" w:type="dxa"/>
            <w:tcBorders>
              <w:top w:val="nil"/>
              <w:left w:val="nil"/>
              <w:bottom w:val="nil"/>
              <w:right w:val="nil"/>
            </w:tcBorders>
            <w:shd w:val="clear" w:color="auto" w:fill="auto"/>
            <w:noWrap/>
            <w:vAlign w:val="center"/>
            <w:hideMark/>
          </w:tcPr>
          <w:p w14:paraId="6DF4BBAF" w14:textId="77777777" w:rsidR="00F0098D" w:rsidRPr="00F915D7" w:rsidRDefault="00F0098D" w:rsidP="00B10FD6">
            <w:pPr>
              <w:rPr>
                <w:i/>
                <w:iCs/>
                <w:color w:val="000000"/>
                <w:sz w:val="20"/>
              </w:rPr>
            </w:pPr>
            <w:proofErr w:type="spellStart"/>
            <w:r w:rsidRPr="00F915D7">
              <w:rPr>
                <w:i/>
                <w:iCs/>
                <w:color w:val="000000"/>
                <w:sz w:val="20"/>
              </w:rPr>
              <w:t>Nannobrachium</w:t>
            </w:r>
            <w:proofErr w:type="spellEnd"/>
            <w:r w:rsidRPr="00F915D7">
              <w:rPr>
                <w:i/>
                <w:iCs/>
                <w:color w:val="000000"/>
                <w:sz w:val="20"/>
              </w:rPr>
              <w:t xml:space="preserve"> </w:t>
            </w:r>
            <w:proofErr w:type="spellStart"/>
            <w:r w:rsidRPr="00F915D7">
              <w:rPr>
                <w:i/>
                <w:iCs/>
                <w:color w:val="000000"/>
                <w:sz w:val="20"/>
              </w:rPr>
              <w:t>cuprarium</w:t>
            </w:r>
            <w:proofErr w:type="spellEnd"/>
          </w:p>
        </w:tc>
        <w:tc>
          <w:tcPr>
            <w:tcW w:w="0" w:type="auto"/>
            <w:tcBorders>
              <w:top w:val="nil"/>
              <w:left w:val="nil"/>
              <w:bottom w:val="nil"/>
              <w:right w:val="nil"/>
            </w:tcBorders>
            <w:shd w:val="clear" w:color="auto" w:fill="auto"/>
            <w:noWrap/>
            <w:vAlign w:val="center"/>
            <w:hideMark/>
          </w:tcPr>
          <w:p w14:paraId="60D12447"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5269B3CC"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3C238A8D"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3A871D36"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6C78803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5DC0237"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9F78201" w14:textId="77777777" w:rsidTr="00B10FD6">
        <w:trPr>
          <w:trHeight w:val="20"/>
        </w:trPr>
        <w:tc>
          <w:tcPr>
            <w:tcW w:w="2070" w:type="dxa"/>
            <w:tcBorders>
              <w:top w:val="nil"/>
              <w:left w:val="nil"/>
              <w:bottom w:val="nil"/>
              <w:right w:val="nil"/>
            </w:tcBorders>
            <w:shd w:val="clear" w:color="auto" w:fill="auto"/>
            <w:noWrap/>
            <w:vAlign w:val="center"/>
            <w:hideMark/>
          </w:tcPr>
          <w:p w14:paraId="7C99075E" w14:textId="77777777" w:rsidR="00F0098D" w:rsidRPr="00F915D7" w:rsidRDefault="00F0098D" w:rsidP="00B10FD6">
            <w:pPr>
              <w:rPr>
                <w:i/>
                <w:iCs/>
                <w:color w:val="000000"/>
                <w:sz w:val="20"/>
              </w:rPr>
            </w:pPr>
            <w:proofErr w:type="spellStart"/>
            <w:r w:rsidRPr="00F915D7">
              <w:rPr>
                <w:i/>
                <w:iCs/>
                <w:color w:val="000000"/>
                <w:sz w:val="20"/>
              </w:rPr>
              <w:lastRenderedPageBreak/>
              <w:t>Antennariidae</w:t>
            </w:r>
            <w:proofErr w:type="spellEnd"/>
          </w:p>
        </w:tc>
        <w:tc>
          <w:tcPr>
            <w:tcW w:w="0" w:type="auto"/>
            <w:tcBorders>
              <w:top w:val="nil"/>
              <w:left w:val="nil"/>
              <w:bottom w:val="nil"/>
              <w:right w:val="nil"/>
            </w:tcBorders>
            <w:shd w:val="clear" w:color="auto" w:fill="auto"/>
            <w:noWrap/>
            <w:vAlign w:val="center"/>
            <w:hideMark/>
          </w:tcPr>
          <w:p w14:paraId="15BC8C8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D67AF6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DC090C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8003E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21AEC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03B9CB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BFBC70D" w14:textId="77777777" w:rsidTr="00B10FD6">
        <w:trPr>
          <w:trHeight w:val="20"/>
        </w:trPr>
        <w:tc>
          <w:tcPr>
            <w:tcW w:w="2070" w:type="dxa"/>
            <w:tcBorders>
              <w:top w:val="nil"/>
              <w:left w:val="nil"/>
              <w:bottom w:val="nil"/>
              <w:right w:val="nil"/>
            </w:tcBorders>
            <w:shd w:val="clear" w:color="auto" w:fill="auto"/>
            <w:noWrap/>
            <w:vAlign w:val="center"/>
            <w:hideMark/>
          </w:tcPr>
          <w:p w14:paraId="67432751" w14:textId="77777777" w:rsidR="00F0098D" w:rsidRPr="00F915D7" w:rsidRDefault="00F0098D" w:rsidP="00B10FD6">
            <w:pPr>
              <w:rPr>
                <w:i/>
                <w:iCs/>
                <w:color w:val="000000"/>
                <w:sz w:val="20"/>
              </w:rPr>
            </w:pPr>
            <w:r w:rsidRPr="00F915D7">
              <w:rPr>
                <w:i/>
                <w:iCs/>
                <w:color w:val="000000"/>
                <w:sz w:val="20"/>
              </w:rPr>
              <w:t>Brama</w:t>
            </w:r>
          </w:p>
        </w:tc>
        <w:tc>
          <w:tcPr>
            <w:tcW w:w="0" w:type="auto"/>
            <w:tcBorders>
              <w:top w:val="nil"/>
              <w:left w:val="nil"/>
              <w:bottom w:val="nil"/>
              <w:right w:val="nil"/>
            </w:tcBorders>
            <w:shd w:val="clear" w:color="auto" w:fill="auto"/>
            <w:noWrap/>
            <w:vAlign w:val="center"/>
            <w:hideMark/>
          </w:tcPr>
          <w:p w14:paraId="16484F2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F11674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9B30B8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4CDBE2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052AB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544D066"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325AD4C" w14:textId="77777777" w:rsidTr="00B10FD6">
        <w:trPr>
          <w:trHeight w:val="20"/>
        </w:trPr>
        <w:tc>
          <w:tcPr>
            <w:tcW w:w="2070" w:type="dxa"/>
            <w:tcBorders>
              <w:top w:val="nil"/>
              <w:left w:val="nil"/>
              <w:bottom w:val="nil"/>
              <w:right w:val="nil"/>
            </w:tcBorders>
            <w:shd w:val="clear" w:color="auto" w:fill="auto"/>
            <w:noWrap/>
            <w:vAlign w:val="center"/>
            <w:hideMark/>
          </w:tcPr>
          <w:p w14:paraId="25100A14" w14:textId="77777777" w:rsidR="00F0098D" w:rsidRPr="00F915D7" w:rsidRDefault="00F0098D" w:rsidP="00B10FD6">
            <w:pPr>
              <w:rPr>
                <w:i/>
                <w:iCs/>
                <w:color w:val="000000"/>
                <w:sz w:val="20"/>
              </w:rPr>
            </w:pPr>
            <w:proofErr w:type="spellStart"/>
            <w:r w:rsidRPr="00F915D7">
              <w:rPr>
                <w:i/>
                <w:iCs/>
                <w:color w:val="000000"/>
                <w:sz w:val="20"/>
              </w:rPr>
              <w:t>Nealotus</w:t>
            </w:r>
            <w:proofErr w:type="spellEnd"/>
            <w:r w:rsidRPr="00F915D7">
              <w:rPr>
                <w:i/>
                <w:iCs/>
                <w:color w:val="000000"/>
                <w:sz w:val="20"/>
              </w:rPr>
              <w:t xml:space="preserve"> tripes</w:t>
            </w:r>
          </w:p>
        </w:tc>
        <w:tc>
          <w:tcPr>
            <w:tcW w:w="0" w:type="auto"/>
            <w:tcBorders>
              <w:top w:val="nil"/>
              <w:left w:val="nil"/>
              <w:bottom w:val="nil"/>
              <w:right w:val="nil"/>
            </w:tcBorders>
            <w:shd w:val="clear" w:color="auto" w:fill="auto"/>
            <w:noWrap/>
            <w:vAlign w:val="center"/>
            <w:hideMark/>
          </w:tcPr>
          <w:p w14:paraId="735F5843" w14:textId="77777777" w:rsidR="00F0098D" w:rsidRPr="00F915D7" w:rsidRDefault="00F0098D" w:rsidP="00B10FD6">
            <w:pPr>
              <w:jc w:val="center"/>
              <w:rPr>
                <w:color w:val="000000"/>
                <w:sz w:val="20"/>
              </w:rPr>
            </w:pPr>
            <w:r w:rsidRPr="00F915D7">
              <w:rPr>
                <w:color w:val="000000"/>
                <w:sz w:val="20"/>
              </w:rPr>
              <w:t>0.445</w:t>
            </w:r>
          </w:p>
        </w:tc>
        <w:tc>
          <w:tcPr>
            <w:tcW w:w="0" w:type="auto"/>
            <w:tcBorders>
              <w:top w:val="nil"/>
              <w:left w:val="nil"/>
              <w:bottom w:val="nil"/>
              <w:right w:val="nil"/>
            </w:tcBorders>
            <w:shd w:val="clear" w:color="auto" w:fill="auto"/>
            <w:noWrap/>
            <w:vAlign w:val="center"/>
            <w:hideMark/>
          </w:tcPr>
          <w:p w14:paraId="2BC9E8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EDCCFC" w14:textId="77777777" w:rsidR="00F0098D" w:rsidRPr="00F915D7" w:rsidRDefault="00F0098D" w:rsidP="00B10FD6">
            <w:pPr>
              <w:jc w:val="center"/>
              <w:rPr>
                <w:color w:val="000000"/>
                <w:sz w:val="20"/>
              </w:rPr>
            </w:pPr>
            <w:r w:rsidRPr="00F915D7">
              <w:rPr>
                <w:color w:val="000000"/>
                <w:sz w:val="20"/>
              </w:rPr>
              <w:t>0.407</w:t>
            </w:r>
          </w:p>
        </w:tc>
        <w:tc>
          <w:tcPr>
            <w:tcW w:w="0" w:type="auto"/>
            <w:tcBorders>
              <w:top w:val="nil"/>
              <w:left w:val="nil"/>
              <w:bottom w:val="nil"/>
              <w:right w:val="nil"/>
            </w:tcBorders>
            <w:shd w:val="clear" w:color="auto" w:fill="auto"/>
            <w:noWrap/>
            <w:vAlign w:val="center"/>
            <w:hideMark/>
          </w:tcPr>
          <w:p w14:paraId="6CDDECB6" w14:textId="77777777" w:rsidR="00F0098D" w:rsidRPr="00F915D7" w:rsidRDefault="00F0098D" w:rsidP="00B10FD6">
            <w:pPr>
              <w:jc w:val="center"/>
              <w:rPr>
                <w:color w:val="000000"/>
                <w:sz w:val="20"/>
              </w:rPr>
            </w:pPr>
            <w:r w:rsidRPr="00F915D7">
              <w:rPr>
                <w:color w:val="000000"/>
                <w:sz w:val="20"/>
              </w:rPr>
              <w:t>0.148</w:t>
            </w:r>
          </w:p>
        </w:tc>
        <w:tc>
          <w:tcPr>
            <w:tcW w:w="0" w:type="auto"/>
            <w:tcBorders>
              <w:top w:val="nil"/>
              <w:left w:val="nil"/>
              <w:bottom w:val="nil"/>
              <w:right w:val="nil"/>
            </w:tcBorders>
            <w:shd w:val="clear" w:color="auto" w:fill="auto"/>
            <w:noWrap/>
            <w:vAlign w:val="center"/>
            <w:hideMark/>
          </w:tcPr>
          <w:p w14:paraId="18CEE40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40F89C8" w14:textId="77777777" w:rsidR="00F0098D" w:rsidRPr="00F915D7" w:rsidRDefault="00F0098D" w:rsidP="00B10FD6">
            <w:pPr>
              <w:jc w:val="center"/>
              <w:rPr>
                <w:color w:val="000000"/>
                <w:sz w:val="20"/>
              </w:rPr>
            </w:pPr>
            <w:r w:rsidRPr="00F915D7">
              <w:rPr>
                <w:color w:val="000000"/>
                <w:sz w:val="20"/>
              </w:rPr>
              <w:t>Woodstock et al. 2020</w:t>
            </w:r>
          </w:p>
        </w:tc>
      </w:tr>
      <w:tr w:rsidR="00F0098D" w:rsidRPr="00DD1C58" w14:paraId="49572A9E" w14:textId="77777777" w:rsidTr="00B10FD6">
        <w:trPr>
          <w:trHeight w:val="20"/>
        </w:trPr>
        <w:tc>
          <w:tcPr>
            <w:tcW w:w="2070" w:type="dxa"/>
            <w:tcBorders>
              <w:top w:val="nil"/>
              <w:left w:val="nil"/>
              <w:bottom w:val="nil"/>
              <w:right w:val="nil"/>
            </w:tcBorders>
            <w:shd w:val="clear" w:color="auto" w:fill="auto"/>
            <w:noWrap/>
            <w:vAlign w:val="center"/>
            <w:hideMark/>
          </w:tcPr>
          <w:p w14:paraId="07762F2E" w14:textId="77777777" w:rsidR="00F0098D" w:rsidRPr="00F915D7" w:rsidRDefault="00F0098D" w:rsidP="00B10FD6">
            <w:pPr>
              <w:rPr>
                <w:i/>
                <w:iCs/>
                <w:color w:val="000000"/>
                <w:sz w:val="20"/>
              </w:rPr>
            </w:pPr>
            <w:r w:rsidRPr="00F915D7">
              <w:rPr>
                <w:i/>
                <w:iCs/>
                <w:color w:val="000000"/>
                <w:sz w:val="20"/>
              </w:rPr>
              <w:t>Melanocetus</w:t>
            </w:r>
          </w:p>
        </w:tc>
        <w:tc>
          <w:tcPr>
            <w:tcW w:w="0" w:type="auto"/>
            <w:tcBorders>
              <w:top w:val="nil"/>
              <w:left w:val="nil"/>
              <w:bottom w:val="nil"/>
              <w:right w:val="nil"/>
            </w:tcBorders>
            <w:shd w:val="clear" w:color="auto" w:fill="auto"/>
            <w:noWrap/>
            <w:vAlign w:val="center"/>
            <w:hideMark/>
          </w:tcPr>
          <w:p w14:paraId="5BFCA0D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5B373F6" w14:textId="77777777" w:rsidR="00F0098D" w:rsidRPr="00F915D7" w:rsidRDefault="00F0098D" w:rsidP="00B10FD6">
            <w:pPr>
              <w:jc w:val="center"/>
              <w:rPr>
                <w:color w:val="000000"/>
                <w:sz w:val="20"/>
              </w:rPr>
            </w:pPr>
            <w:r w:rsidRPr="00F915D7">
              <w:rPr>
                <w:color w:val="000000"/>
                <w:sz w:val="20"/>
              </w:rPr>
              <w:t>0.01</w:t>
            </w:r>
          </w:p>
        </w:tc>
        <w:tc>
          <w:tcPr>
            <w:tcW w:w="0" w:type="auto"/>
            <w:tcBorders>
              <w:top w:val="nil"/>
              <w:left w:val="nil"/>
              <w:bottom w:val="nil"/>
              <w:right w:val="nil"/>
            </w:tcBorders>
            <w:shd w:val="clear" w:color="auto" w:fill="auto"/>
            <w:noWrap/>
            <w:vAlign w:val="center"/>
            <w:hideMark/>
          </w:tcPr>
          <w:p w14:paraId="507450A6" w14:textId="77777777" w:rsidR="00F0098D" w:rsidRPr="00F915D7" w:rsidRDefault="00F0098D" w:rsidP="00B10FD6">
            <w:pPr>
              <w:jc w:val="center"/>
              <w:rPr>
                <w:color w:val="000000"/>
                <w:sz w:val="20"/>
              </w:rPr>
            </w:pPr>
            <w:r w:rsidRPr="00F915D7">
              <w:rPr>
                <w:color w:val="000000"/>
                <w:sz w:val="20"/>
              </w:rPr>
              <w:t>0.99</w:t>
            </w:r>
          </w:p>
        </w:tc>
        <w:tc>
          <w:tcPr>
            <w:tcW w:w="0" w:type="auto"/>
            <w:tcBorders>
              <w:top w:val="nil"/>
              <w:left w:val="nil"/>
              <w:bottom w:val="nil"/>
              <w:right w:val="nil"/>
            </w:tcBorders>
            <w:shd w:val="clear" w:color="auto" w:fill="auto"/>
            <w:noWrap/>
            <w:vAlign w:val="center"/>
            <w:hideMark/>
          </w:tcPr>
          <w:p w14:paraId="1946D78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C847F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77D9F5B"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5BB157E" w14:textId="77777777" w:rsidTr="00B10FD6">
        <w:trPr>
          <w:trHeight w:val="20"/>
        </w:trPr>
        <w:tc>
          <w:tcPr>
            <w:tcW w:w="2070" w:type="dxa"/>
            <w:tcBorders>
              <w:top w:val="nil"/>
              <w:left w:val="nil"/>
              <w:bottom w:val="nil"/>
              <w:right w:val="nil"/>
            </w:tcBorders>
            <w:shd w:val="clear" w:color="auto" w:fill="auto"/>
            <w:noWrap/>
            <w:vAlign w:val="center"/>
            <w:hideMark/>
          </w:tcPr>
          <w:p w14:paraId="300AD0F5" w14:textId="77777777" w:rsidR="00F0098D" w:rsidRPr="00F915D7" w:rsidRDefault="00F0098D" w:rsidP="00B10FD6">
            <w:pPr>
              <w:rPr>
                <w:i/>
                <w:iCs/>
                <w:color w:val="000000"/>
                <w:sz w:val="20"/>
              </w:rPr>
            </w:pPr>
            <w:proofErr w:type="spellStart"/>
            <w:r w:rsidRPr="00F915D7">
              <w:rPr>
                <w:i/>
                <w:iCs/>
                <w:color w:val="000000"/>
                <w:sz w:val="20"/>
              </w:rPr>
              <w:t>Poecilopsetta</w:t>
            </w:r>
            <w:proofErr w:type="spellEnd"/>
          </w:p>
        </w:tc>
        <w:tc>
          <w:tcPr>
            <w:tcW w:w="0" w:type="auto"/>
            <w:tcBorders>
              <w:top w:val="nil"/>
              <w:left w:val="nil"/>
              <w:bottom w:val="nil"/>
              <w:right w:val="nil"/>
            </w:tcBorders>
            <w:shd w:val="clear" w:color="auto" w:fill="auto"/>
            <w:noWrap/>
            <w:vAlign w:val="center"/>
            <w:hideMark/>
          </w:tcPr>
          <w:p w14:paraId="29FF0D8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8B6318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09616A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F0CB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8BBF9D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E6C8F1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1B7F8AA" w14:textId="77777777" w:rsidTr="00B10FD6">
        <w:trPr>
          <w:trHeight w:val="20"/>
        </w:trPr>
        <w:tc>
          <w:tcPr>
            <w:tcW w:w="2070" w:type="dxa"/>
            <w:tcBorders>
              <w:top w:val="nil"/>
              <w:left w:val="nil"/>
              <w:bottom w:val="nil"/>
              <w:right w:val="nil"/>
            </w:tcBorders>
            <w:shd w:val="clear" w:color="auto" w:fill="auto"/>
            <w:noWrap/>
            <w:vAlign w:val="center"/>
            <w:hideMark/>
          </w:tcPr>
          <w:p w14:paraId="653440F6" w14:textId="77777777" w:rsidR="00F0098D" w:rsidRPr="00F915D7" w:rsidRDefault="00F0098D" w:rsidP="00B10FD6">
            <w:pPr>
              <w:rPr>
                <w:i/>
                <w:iCs/>
                <w:color w:val="000000"/>
                <w:sz w:val="20"/>
              </w:rPr>
            </w:pPr>
            <w:proofErr w:type="spellStart"/>
            <w:r w:rsidRPr="00F915D7">
              <w:rPr>
                <w:i/>
                <w:iCs/>
                <w:color w:val="000000"/>
                <w:sz w:val="20"/>
              </w:rPr>
              <w:t>Lobianchia</w:t>
            </w:r>
            <w:proofErr w:type="spellEnd"/>
            <w:r w:rsidRPr="00F915D7">
              <w:rPr>
                <w:i/>
                <w:iCs/>
                <w:color w:val="000000"/>
                <w:sz w:val="20"/>
              </w:rPr>
              <w:t xml:space="preserve"> </w:t>
            </w:r>
            <w:proofErr w:type="spellStart"/>
            <w:r w:rsidRPr="00F915D7">
              <w:rPr>
                <w:i/>
                <w:iCs/>
                <w:color w:val="000000"/>
                <w:sz w:val="20"/>
              </w:rPr>
              <w:t>dofleini</w:t>
            </w:r>
            <w:proofErr w:type="spellEnd"/>
          </w:p>
        </w:tc>
        <w:tc>
          <w:tcPr>
            <w:tcW w:w="0" w:type="auto"/>
            <w:tcBorders>
              <w:top w:val="nil"/>
              <w:left w:val="nil"/>
              <w:bottom w:val="nil"/>
              <w:right w:val="nil"/>
            </w:tcBorders>
            <w:shd w:val="clear" w:color="auto" w:fill="auto"/>
            <w:noWrap/>
            <w:vAlign w:val="center"/>
            <w:hideMark/>
          </w:tcPr>
          <w:p w14:paraId="20AD146E"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AF58B7E"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28F517D9"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DA0A6B6"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77288DD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9D7AA9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4820FF1" w14:textId="77777777" w:rsidTr="00B10FD6">
        <w:trPr>
          <w:trHeight w:val="20"/>
        </w:trPr>
        <w:tc>
          <w:tcPr>
            <w:tcW w:w="2070" w:type="dxa"/>
            <w:tcBorders>
              <w:top w:val="nil"/>
              <w:left w:val="nil"/>
              <w:bottom w:val="nil"/>
              <w:right w:val="nil"/>
            </w:tcBorders>
            <w:shd w:val="clear" w:color="auto" w:fill="auto"/>
            <w:noWrap/>
            <w:vAlign w:val="center"/>
            <w:hideMark/>
          </w:tcPr>
          <w:p w14:paraId="59CB3FC3"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r w:rsidRPr="00F915D7">
              <w:rPr>
                <w:i/>
                <w:iCs/>
                <w:color w:val="000000"/>
                <w:sz w:val="20"/>
              </w:rPr>
              <w:t xml:space="preserve"> richardsoni</w:t>
            </w:r>
          </w:p>
        </w:tc>
        <w:tc>
          <w:tcPr>
            <w:tcW w:w="0" w:type="auto"/>
            <w:tcBorders>
              <w:top w:val="nil"/>
              <w:left w:val="nil"/>
              <w:bottom w:val="nil"/>
              <w:right w:val="nil"/>
            </w:tcBorders>
            <w:shd w:val="clear" w:color="auto" w:fill="auto"/>
            <w:noWrap/>
            <w:vAlign w:val="center"/>
            <w:hideMark/>
          </w:tcPr>
          <w:p w14:paraId="655A09E8" w14:textId="77777777" w:rsidR="00F0098D" w:rsidRPr="00F915D7" w:rsidRDefault="00F0098D" w:rsidP="00B10FD6">
            <w:pPr>
              <w:jc w:val="center"/>
              <w:rPr>
                <w:color w:val="000000"/>
                <w:sz w:val="20"/>
              </w:rPr>
            </w:pPr>
            <w:r w:rsidRPr="00F915D7">
              <w:rPr>
                <w:color w:val="000000"/>
                <w:sz w:val="20"/>
              </w:rPr>
              <w:t>0.841</w:t>
            </w:r>
          </w:p>
        </w:tc>
        <w:tc>
          <w:tcPr>
            <w:tcW w:w="0" w:type="auto"/>
            <w:tcBorders>
              <w:top w:val="nil"/>
              <w:left w:val="nil"/>
              <w:bottom w:val="nil"/>
              <w:right w:val="nil"/>
            </w:tcBorders>
            <w:shd w:val="clear" w:color="auto" w:fill="auto"/>
            <w:noWrap/>
            <w:vAlign w:val="center"/>
            <w:hideMark/>
          </w:tcPr>
          <w:p w14:paraId="4A3B02F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ED96F8" w14:textId="77777777" w:rsidR="00F0098D" w:rsidRPr="00F915D7" w:rsidRDefault="00F0098D" w:rsidP="00B10FD6">
            <w:pPr>
              <w:jc w:val="center"/>
              <w:rPr>
                <w:color w:val="000000"/>
                <w:sz w:val="20"/>
              </w:rPr>
            </w:pPr>
            <w:r w:rsidRPr="00F915D7">
              <w:rPr>
                <w:color w:val="000000"/>
                <w:sz w:val="20"/>
              </w:rPr>
              <w:t>0.159</w:t>
            </w:r>
          </w:p>
        </w:tc>
        <w:tc>
          <w:tcPr>
            <w:tcW w:w="0" w:type="auto"/>
            <w:tcBorders>
              <w:top w:val="nil"/>
              <w:left w:val="nil"/>
              <w:bottom w:val="nil"/>
              <w:right w:val="nil"/>
            </w:tcBorders>
            <w:shd w:val="clear" w:color="auto" w:fill="auto"/>
            <w:noWrap/>
            <w:vAlign w:val="center"/>
            <w:hideMark/>
          </w:tcPr>
          <w:p w14:paraId="39C58EB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B02096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82EBFD4"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354D333E" w14:textId="77777777" w:rsidTr="00B10FD6">
        <w:trPr>
          <w:trHeight w:val="20"/>
        </w:trPr>
        <w:tc>
          <w:tcPr>
            <w:tcW w:w="2070" w:type="dxa"/>
            <w:tcBorders>
              <w:top w:val="nil"/>
              <w:left w:val="nil"/>
              <w:bottom w:val="nil"/>
              <w:right w:val="nil"/>
            </w:tcBorders>
            <w:shd w:val="clear" w:color="auto" w:fill="auto"/>
            <w:noWrap/>
            <w:vAlign w:val="center"/>
            <w:hideMark/>
          </w:tcPr>
          <w:p w14:paraId="4CAA67EB" w14:textId="77777777" w:rsidR="00F0098D" w:rsidRPr="00F915D7" w:rsidRDefault="00F0098D" w:rsidP="00B10FD6">
            <w:pPr>
              <w:rPr>
                <w:i/>
                <w:iCs/>
                <w:color w:val="000000"/>
                <w:sz w:val="20"/>
              </w:rPr>
            </w:pPr>
            <w:proofErr w:type="spellStart"/>
            <w:r w:rsidRPr="00F915D7">
              <w:rPr>
                <w:i/>
                <w:iCs/>
                <w:color w:val="000000"/>
                <w:sz w:val="20"/>
              </w:rPr>
              <w:t>Bathophilus</w:t>
            </w:r>
            <w:proofErr w:type="spellEnd"/>
            <w:r w:rsidRPr="00F915D7">
              <w:rPr>
                <w:i/>
                <w:iCs/>
                <w:color w:val="000000"/>
                <w:sz w:val="20"/>
              </w:rPr>
              <w:t xml:space="preserve"> </w:t>
            </w:r>
            <w:proofErr w:type="spellStart"/>
            <w:r w:rsidRPr="00F915D7">
              <w:rPr>
                <w:i/>
                <w:iCs/>
                <w:color w:val="000000"/>
                <w:sz w:val="20"/>
              </w:rPr>
              <w:t>digitatus</w:t>
            </w:r>
            <w:proofErr w:type="spellEnd"/>
          </w:p>
        </w:tc>
        <w:tc>
          <w:tcPr>
            <w:tcW w:w="0" w:type="auto"/>
            <w:tcBorders>
              <w:top w:val="nil"/>
              <w:left w:val="nil"/>
              <w:bottom w:val="nil"/>
              <w:right w:val="nil"/>
            </w:tcBorders>
            <w:shd w:val="clear" w:color="auto" w:fill="auto"/>
            <w:noWrap/>
            <w:vAlign w:val="center"/>
            <w:hideMark/>
          </w:tcPr>
          <w:p w14:paraId="4061744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5B642F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C3518D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C07A33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0E239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57930AD"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5B3C41B9" w14:textId="77777777" w:rsidTr="00B10FD6">
        <w:trPr>
          <w:trHeight w:val="20"/>
        </w:trPr>
        <w:tc>
          <w:tcPr>
            <w:tcW w:w="2070" w:type="dxa"/>
            <w:tcBorders>
              <w:top w:val="nil"/>
              <w:left w:val="nil"/>
              <w:bottom w:val="nil"/>
              <w:right w:val="nil"/>
            </w:tcBorders>
            <w:shd w:val="clear" w:color="auto" w:fill="auto"/>
            <w:noWrap/>
            <w:vAlign w:val="center"/>
            <w:hideMark/>
          </w:tcPr>
          <w:p w14:paraId="6DB3958E" w14:textId="77777777" w:rsidR="00F0098D" w:rsidRPr="00F915D7" w:rsidRDefault="00F0098D" w:rsidP="00B10FD6">
            <w:pPr>
              <w:rPr>
                <w:i/>
                <w:iCs/>
                <w:color w:val="000000"/>
                <w:sz w:val="20"/>
              </w:rPr>
            </w:pPr>
            <w:proofErr w:type="spellStart"/>
            <w:r w:rsidRPr="00F915D7">
              <w:rPr>
                <w:i/>
                <w:iCs/>
                <w:color w:val="000000"/>
                <w:sz w:val="20"/>
              </w:rPr>
              <w:t>Aristostomias</w:t>
            </w:r>
            <w:proofErr w:type="spellEnd"/>
          </w:p>
        </w:tc>
        <w:tc>
          <w:tcPr>
            <w:tcW w:w="0" w:type="auto"/>
            <w:tcBorders>
              <w:top w:val="nil"/>
              <w:left w:val="nil"/>
              <w:bottom w:val="nil"/>
              <w:right w:val="nil"/>
            </w:tcBorders>
            <w:shd w:val="clear" w:color="auto" w:fill="auto"/>
            <w:noWrap/>
            <w:vAlign w:val="center"/>
            <w:hideMark/>
          </w:tcPr>
          <w:p w14:paraId="1D7D6618" w14:textId="77777777" w:rsidR="00F0098D" w:rsidRPr="00F915D7" w:rsidRDefault="00F0098D" w:rsidP="00B10FD6">
            <w:pPr>
              <w:jc w:val="center"/>
              <w:rPr>
                <w:color w:val="000000"/>
                <w:sz w:val="20"/>
              </w:rPr>
            </w:pPr>
            <w:r w:rsidRPr="00F915D7">
              <w:rPr>
                <w:color w:val="000000"/>
                <w:sz w:val="20"/>
              </w:rPr>
              <w:t>0.025</w:t>
            </w:r>
          </w:p>
        </w:tc>
        <w:tc>
          <w:tcPr>
            <w:tcW w:w="0" w:type="auto"/>
            <w:tcBorders>
              <w:top w:val="nil"/>
              <w:left w:val="nil"/>
              <w:bottom w:val="nil"/>
              <w:right w:val="nil"/>
            </w:tcBorders>
            <w:shd w:val="clear" w:color="auto" w:fill="auto"/>
            <w:noWrap/>
            <w:vAlign w:val="center"/>
            <w:hideMark/>
          </w:tcPr>
          <w:p w14:paraId="6EC263C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27AF149" w14:textId="77777777" w:rsidR="00F0098D" w:rsidRPr="00F915D7" w:rsidRDefault="00F0098D" w:rsidP="00B10FD6">
            <w:pPr>
              <w:jc w:val="center"/>
              <w:rPr>
                <w:color w:val="000000"/>
                <w:sz w:val="20"/>
              </w:rPr>
            </w:pPr>
            <w:r w:rsidRPr="00F915D7">
              <w:rPr>
                <w:color w:val="000000"/>
                <w:sz w:val="20"/>
              </w:rPr>
              <w:t>0.975</w:t>
            </w:r>
          </w:p>
        </w:tc>
        <w:tc>
          <w:tcPr>
            <w:tcW w:w="0" w:type="auto"/>
            <w:tcBorders>
              <w:top w:val="nil"/>
              <w:left w:val="nil"/>
              <w:bottom w:val="nil"/>
              <w:right w:val="nil"/>
            </w:tcBorders>
            <w:shd w:val="clear" w:color="auto" w:fill="auto"/>
            <w:noWrap/>
            <w:vAlign w:val="center"/>
            <w:hideMark/>
          </w:tcPr>
          <w:p w14:paraId="31873A4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BD3E84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B829287"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6438488C" w14:textId="77777777" w:rsidTr="00B10FD6">
        <w:trPr>
          <w:trHeight w:val="20"/>
        </w:trPr>
        <w:tc>
          <w:tcPr>
            <w:tcW w:w="2070" w:type="dxa"/>
            <w:tcBorders>
              <w:top w:val="nil"/>
              <w:left w:val="nil"/>
              <w:bottom w:val="nil"/>
              <w:right w:val="nil"/>
            </w:tcBorders>
            <w:shd w:val="clear" w:color="auto" w:fill="auto"/>
            <w:noWrap/>
            <w:vAlign w:val="center"/>
            <w:hideMark/>
          </w:tcPr>
          <w:p w14:paraId="31B239A3"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p>
        </w:tc>
        <w:tc>
          <w:tcPr>
            <w:tcW w:w="0" w:type="auto"/>
            <w:tcBorders>
              <w:top w:val="nil"/>
              <w:left w:val="nil"/>
              <w:bottom w:val="nil"/>
              <w:right w:val="nil"/>
            </w:tcBorders>
            <w:shd w:val="clear" w:color="auto" w:fill="auto"/>
            <w:noWrap/>
            <w:vAlign w:val="center"/>
            <w:hideMark/>
          </w:tcPr>
          <w:p w14:paraId="1D59FD7B" w14:textId="77777777" w:rsidR="00F0098D" w:rsidRPr="00F915D7" w:rsidRDefault="00F0098D" w:rsidP="00B10FD6">
            <w:pPr>
              <w:jc w:val="center"/>
              <w:rPr>
                <w:color w:val="000000"/>
                <w:sz w:val="20"/>
              </w:rPr>
            </w:pPr>
            <w:r w:rsidRPr="00F915D7">
              <w:rPr>
                <w:color w:val="000000"/>
                <w:sz w:val="20"/>
              </w:rPr>
              <w:t>0.841</w:t>
            </w:r>
          </w:p>
        </w:tc>
        <w:tc>
          <w:tcPr>
            <w:tcW w:w="0" w:type="auto"/>
            <w:tcBorders>
              <w:top w:val="nil"/>
              <w:left w:val="nil"/>
              <w:bottom w:val="nil"/>
              <w:right w:val="nil"/>
            </w:tcBorders>
            <w:shd w:val="clear" w:color="auto" w:fill="auto"/>
            <w:noWrap/>
            <w:vAlign w:val="center"/>
            <w:hideMark/>
          </w:tcPr>
          <w:p w14:paraId="205E144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3DA5CA" w14:textId="77777777" w:rsidR="00F0098D" w:rsidRPr="00F915D7" w:rsidRDefault="00F0098D" w:rsidP="00B10FD6">
            <w:pPr>
              <w:jc w:val="center"/>
              <w:rPr>
                <w:color w:val="000000"/>
                <w:sz w:val="20"/>
              </w:rPr>
            </w:pPr>
            <w:r w:rsidRPr="00F915D7">
              <w:rPr>
                <w:color w:val="000000"/>
                <w:sz w:val="20"/>
              </w:rPr>
              <w:t>0.159</w:t>
            </w:r>
          </w:p>
        </w:tc>
        <w:tc>
          <w:tcPr>
            <w:tcW w:w="0" w:type="auto"/>
            <w:tcBorders>
              <w:top w:val="nil"/>
              <w:left w:val="nil"/>
              <w:bottom w:val="nil"/>
              <w:right w:val="nil"/>
            </w:tcBorders>
            <w:shd w:val="clear" w:color="auto" w:fill="auto"/>
            <w:noWrap/>
            <w:vAlign w:val="center"/>
            <w:hideMark/>
          </w:tcPr>
          <w:p w14:paraId="5C0E0BB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1E4B42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DDF8D30"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38089EEC" w14:textId="77777777" w:rsidTr="00B10FD6">
        <w:trPr>
          <w:trHeight w:val="20"/>
        </w:trPr>
        <w:tc>
          <w:tcPr>
            <w:tcW w:w="2070" w:type="dxa"/>
            <w:tcBorders>
              <w:top w:val="nil"/>
              <w:left w:val="nil"/>
              <w:bottom w:val="nil"/>
              <w:right w:val="nil"/>
            </w:tcBorders>
            <w:shd w:val="clear" w:color="auto" w:fill="auto"/>
            <w:noWrap/>
            <w:vAlign w:val="center"/>
            <w:hideMark/>
          </w:tcPr>
          <w:p w14:paraId="5E440217" w14:textId="77777777" w:rsidR="00F0098D" w:rsidRPr="00F915D7" w:rsidRDefault="00F0098D" w:rsidP="00B10FD6">
            <w:pPr>
              <w:rPr>
                <w:i/>
                <w:iCs/>
                <w:color w:val="000000"/>
                <w:sz w:val="20"/>
              </w:rPr>
            </w:pPr>
            <w:proofErr w:type="spellStart"/>
            <w:r w:rsidRPr="00F915D7">
              <w:rPr>
                <w:i/>
                <w:iCs/>
                <w:color w:val="000000"/>
                <w:sz w:val="20"/>
              </w:rPr>
              <w:t>Ditropichthys</w:t>
            </w:r>
            <w:proofErr w:type="spellEnd"/>
            <w:r w:rsidRPr="00F915D7">
              <w:rPr>
                <w:i/>
                <w:iCs/>
                <w:color w:val="000000"/>
                <w:sz w:val="20"/>
              </w:rPr>
              <w:t xml:space="preserve"> </w:t>
            </w:r>
            <w:proofErr w:type="spellStart"/>
            <w:r w:rsidRPr="00F915D7">
              <w:rPr>
                <w:i/>
                <w:iCs/>
                <w:color w:val="000000"/>
                <w:sz w:val="20"/>
              </w:rPr>
              <w:t>storeri</w:t>
            </w:r>
            <w:proofErr w:type="spellEnd"/>
          </w:p>
        </w:tc>
        <w:tc>
          <w:tcPr>
            <w:tcW w:w="0" w:type="auto"/>
            <w:tcBorders>
              <w:top w:val="nil"/>
              <w:left w:val="nil"/>
              <w:bottom w:val="nil"/>
              <w:right w:val="nil"/>
            </w:tcBorders>
            <w:shd w:val="clear" w:color="auto" w:fill="auto"/>
            <w:noWrap/>
            <w:vAlign w:val="center"/>
            <w:hideMark/>
          </w:tcPr>
          <w:p w14:paraId="7211276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720E48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3EC91C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5A1144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F9395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BE9810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A1770B2" w14:textId="77777777" w:rsidTr="00B10FD6">
        <w:trPr>
          <w:trHeight w:val="20"/>
        </w:trPr>
        <w:tc>
          <w:tcPr>
            <w:tcW w:w="2070" w:type="dxa"/>
            <w:tcBorders>
              <w:top w:val="nil"/>
              <w:left w:val="nil"/>
              <w:bottom w:val="nil"/>
              <w:right w:val="nil"/>
            </w:tcBorders>
            <w:shd w:val="clear" w:color="auto" w:fill="auto"/>
            <w:noWrap/>
            <w:vAlign w:val="center"/>
            <w:hideMark/>
          </w:tcPr>
          <w:p w14:paraId="3DC59D59" w14:textId="77777777" w:rsidR="00F0098D" w:rsidRPr="00F915D7" w:rsidRDefault="00F0098D" w:rsidP="00B10FD6">
            <w:pPr>
              <w:rPr>
                <w:i/>
                <w:iCs/>
                <w:color w:val="000000"/>
                <w:sz w:val="20"/>
              </w:rPr>
            </w:pPr>
            <w:proofErr w:type="spellStart"/>
            <w:r w:rsidRPr="00F915D7">
              <w:rPr>
                <w:i/>
                <w:iCs/>
                <w:color w:val="000000"/>
                <w:sz w:val="20"/>
              </w:rPr>
              <w:t>Cookeolus</w:t>
            </w:r>
            <w:proofErr w:type="spellEnd"/>
            <w:r w:rsidRPr="00F915D7">
              <w:rPr>
                <w:i/>
                <w:iCs/>
                <w:color w:val="000000"/>
                <w:sz w:val="20"/>
              </w:rPr>
              <w:t xml:space="preserve"> japonicus</w:t>
            </w:r>
          </w:p>
        </w:tc>
        <w:tc>
          <w:tcPr>
            <w:tcW w:w="0" w:type="auto"/>
            <w:tcBorders>
              <w:top w:val="nil"/>
              <w:left w:val="nil"/>
              <w:bottom w:val="nil"/>
              <w:right w:val="nil"/>
            </w:tcBorders>
            <w:shd w:val="clear" w:color="auto" w:fill="auto"/>
            <w:noWrap/>
            <w:vAlign w:val="center"/>
            <w:hideMark/>
          </w:tcPr>
          <w:p w14:paraId="6132427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02C8E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86836D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10D929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0BE016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4479B2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5543715" w14:textId="77777777" w:rsidTr="00B10FD6">
        <w:trPr>
          <w:trHeight w:val="20"/>
        </w:trPr>
        <w:tc>
          <w:tcPr>
            <w:tcW w:w="2070" w:type="dxa"/>
            <w:tcBorders>
              <w:top w:val="nil"/>
              <w:left w:val="nil"/>
              <w:bottom w:val="nil"/>
              <w:right w:val="nil"/>
            </w:tcBorders>
            <w:shd w:val="clear" w:color="auto" w:fill="auto"/>
            <w:noWrap/>
            <w:vAlign w:val="center"/>
            <w:hideMark/>
          </w:tcPr>
          <w:p w14:paraId="504B347B" w14:textId="77777777" w:rsidR="00F0098D" w:rsidRPr="00F915D7" w:rsidRDefault="00F0098D" w:rsidP="00B10FD6">
            <w:pPr>
              <w:rPr>
                <w:i/>
                <w:iCs/>
                <w:color w:val="000000"/>
                <w:sz w:val="20"/>
              </w:rPr>
            </w:pPr>
            <w:proofErr w:type="spellStart"/>
            <w:r w:rsidRPr="00F915D7">
              <w:rPr>
                <w:i/>
                <w:iCs/>
                <w:color w:val="000000"/>
                <w:sz w:val="20"/>
              </w:rPr>
              <w:t>Polymixia</w:t>
            </w:r>
            <w:proofErr w:type="spellEnd"/>
            <w:r w:rsidRPr="00F915D7">
              <w:rPr>
                <w:i/>
                <w:iCs/>
                <w:color w:val="000000"/>
                <w:sz w:val="20"/>
              </w:rPr>
              <w:t xml:space="preserve"> </w:t>
            </w:r>
            <w:proofErr w:type="spellStart"/>
            <w:r w:rsidRPr="00F915D7">
              <w:rPr>
                <w:i/>
                <w:iCs/>
                <w:color w:val="000000"/>
                <w:sz w:val="20"/>
              </w:rPr>
              <w:t>lowei</w:t>
            </w:r>
            <w:proofErr w:type="spellEnd"/>
          </w:p>
        </w:tc>
        <w:tc>
          <w:tcPr>
            <w:tcW w:w="0" w:type="auto"/>
            <w:tcBorders>
              <w:top w:val="nil"/>
              <w:left w:val="nil"/>
              <w:bottom w:val="nil"/>
              <w:right w:val="nil"/>
            </w:tcBorders>
            <w:shd w:val="clear" w:color="auto" w:fill="auto"/>
            <w:noWrap/>
            <w:vAlign w:val="center"/>
            <w:hideMark/>
          </w:tcPr>
          <w:p w14:paraId="7029280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5F16A1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809EC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658BDD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578CB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627F0F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8D2760A" w14:textId="77777777" w:rsidTr="00B10FD6">
        <w:trPr>
          <w:trHeight w:val="20"/>
        </w:trPr>
        <w:tc>
          <w:tcPr>
            <w:tcW w:w="2070" w:type="dxa"/>
            <w:tcBorders>
              <w:top w:val="nil"/>
              <w:left w:val="nil"/>
              <w:bottom w:val="nil"/>
              <w:right w:val="nil"/>
            </w:tcBorders>
            <w:shd w:val="clear" w:color="auto" w:fill="auto"/>
            <w:noWrap/>
            <w:vAlign w:val="center"/>
            <w:hideMark/>
          </w:tcPr>
          <w:p w14:paraId="7AD1E410" w14:textId="77777777" w:rsidR="00F0098D" w:rsidRPr="00F915D7" w:rsidRDefault="00F0098D" w:rsidP="00B10FD6">
            <w:pPr>
              <w:rPr>
                <w:i/>
                <w:iCs/>
                <w:color w:val="000000"/>
                <w:sz w:val="20"/>
              </w:rPr>
            </w:pPr>
            <w:proofErr w:type="spellStart"/>
            <w:r w:rsidRPr="00F915D7">
              <w:rPr>
                <w:i/>
                <w:iCs/>
                <w:color w:val="000000"/>
                <w:sz w:val="20"/>
              </w:rPr>
              <w:t>Nannobrachium</w:t>
            </w:r>
            <w:proofErr w:type="spellEnd"/>
            <w:r w:rsidRPr="00F915D7">
              <w:rPr>
                <w:i/>
                <w:iCs/>
                <w:color w:val="000000"/>
                <w:sz w:val="20"/>
              </w:rPr>
              <w:t xml:space="preserve"> </w:t>
            </w:r>
            <w:proofErr w:type="spellStart"/>
            <w:r w:rsidRPr="00F915D7">
              <w:rPr>
                <w:i/>
                <w:iCs/>
                <w:color w:val="000000"/>
                <w:sz w:val="20"/>
              </w:rPr>
              <w:t>atrum</w:t>
            </w:r>
            <w:proofErr w:type="spellEnd"/>
          </w:p>
        </w:tc>
        <w:tc>
          <w:tcPr>
            <w:tcW w:w="0" w:type="auto"/>
            <w:tcBorders>
              <w:top w:val="nil"/>
              <w:left w:val="nil"/>
              <w:bottom w:val="nil"/>
              <w:right w:val="nil"/>
            </w:tcBorders>
            <w:shd w:val="clear" w:color="auto" w:fill="auto"/>
            <w:noWrap/>
            <w:vAlign w:val="center"/>
            <w:hideMark/>
          </w:tcPr>
          <w:p w14:paraId="612725EF"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35E71FDC"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7EBE132F"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CF2F13A"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6F1D215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B95470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2485615" w14:textId="77777777" w:rsidTr="00B10FD6">
        <w:trPr>
          <w:trHeight w:val="20"/>
        </w:trPr>
        <w:tc>
          <w:tcPr>
            <w:tcW w:w="2070" w:type="dxa"/>
            <w:tcBorders>
              <w:top w:val="nil"/>
              <w:left w:val="nil"/>
              <w:bottom w:val="nil"/>
              <w:right w:val="nil"/>
            </w:tcBorders>
            <w:shd w:val="clear" w:color="auto" w:fill="auto"/>
            <w:noWrap/>
            <w:vAlign w:val="center"/>
            <w:hideMark/>
          </w:tcPr>
          <w:p w14:paraId="7D0734B2" w14:textId="77777777" w:rsidR="00F0098D" w:rsidRPr="00F915D7" w:rsidRDefault="00F0098D" w:rsidP="00B10FD6">
            <w:pPr>
              <w:rPr>
                <w:i/>
                <w:iCs/>
                <w:color w:val="000000"/>
                <w:sz w:val="20"/>
              </w:rPr>
            </w:pPr>
            <w:proofErr w:type="spellStart"/>
            <w:r w:rsidRPr="00F915D7">
              <w:rPr>
                <w:i/>
                <w:iCs/>
                <w:color w:val="000000"/>
                <w:sz w:val="20"/>
              </w:rPr>
              <w:t>Trachurus</w:t>
            </w:r>
            <w:proofErr w:type="spellEnd"/>
            <w:r w:rsidRPr="00F915D7">
              <w:rPr>
                <w:i/>
                <w:iCs/>
                <w:color w:val="000000"/>
                <w:sz w:val="20"/>
              </w:rPr>
              <w:t xml:space="preserve"> </w:t>
            </w:r>
            <w:proofErr w:type="spellStart"/>
            <w:r w:rsidRPr="00F915D7">
              <w:rPr>
                <w:i/>
                <w:iCs/>
                <w:color w:val="000000"/>
                <w:sz w:val="20"/>
              </w:rPr>
              <w:t>lathami</w:t>
            </w:r>
            <w:proofErr w:type="spellEnd"/>
          </w:p>
        </w:tc>
        <w:tc>
          <w:tcPr>
            <w:tcW w:w="0" w:type="auto"/>
            <w:tcBorders>
              <w:top w:val="nil"/>
              <w:left w:val="nil"/>
              <w:bottom w:val="nil"/>
              <w:right w:val="nil"/>
            </w:tcBorders>
            <w:shd w:val="clear" w:color="auto" w:fill="auto"/>
            <w:noWrap/>
            <w:vAlign w:val="center"/>
            <w:hideMark/>
          </w:tcPr>
          <w:p w14:paraId="187D936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48D220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55E215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73190B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389D0B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917D4B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1B1A053" w14:textId="77777777" w:rsidTr="00B10FD6">
        <w:trPr>
          <w:trHeight w:val="20"/>
        </w:trPr>
        <w:tc>
          <w:tcPr>
            <w:tcW w:w="2070" w:type="dxa"/>
            <w:tcBorders>
              <w:top w:val="nil"/>
              <w:left w:val="nil"/>
              <w:bottom w:val="nil"/>
              <w:right w:val="nil"/>
            </w:tcBorders>
            <w:shd w:val="clear" w:color="auto" w:fill="auto"/>
            <w:noWrap/>
            <w:vAlign w:val="center"/>
            <w:hideMark/>
          </w:tcPr>
          <w:p w14:paraId="0C1B4929" w14:textId="77777777" w:rsidR="00F0098D" w:rsidRPr="00F915D7" w:rsidRDefault="00F0098D" w:rsidP="00B10FD6">
            <w:pPr>
              <w:rPr>
                <w:i/>
                <w:iCs/>
                <w:color w:val="000000"/>
                <w:sz w:val="20"/>
              </w:rPr>
            </w:pPr>
            <w:proofErr w:type="spellStart"/>
            <w:r w:rsidRPr="00F915D7">
              <w:rPr>
                <w:i/>
                <w:iCs/>
                <w:color w:val="000000"/>
                <w:sz w:val="20"/>
              </w:rPr>
              <w:t>Canthidermis</w:t>
            </w:r>
            <w:proofErr w:type="spellEnd"/>
            <w:r w:rsidRPr="00F915D7">
              <w:rPr>
                <w:i/>
                <w:iCs/>
                <w:color w:val="000000"/>
                <w:sz w:val="20"/>
              </w:rPr>
              <w:t xml:space="preserve"> </w:t>
            </w:r>
            <w:proofErr w:type="spellStart"/>
            <w:r w:rsidRPr="00F915D7">
              <w:rPr>
                <w:i/>
                <w:iCs/>
                <w:color w:val="000000"/>
                <w:sz w:val="20"/>
              </w:rPr>
              <w:t>sufflamen</w:t>
            </w:r>
            <w:proofErr w:type="spellEnd"/>
          </w:p>
        </w:tc>
        <w:tc>
          <w:tcPr>
            <w:tcW w:w="0" w:type="auto"/>
            <w:tcBorders>
              <w:top w:val="nil"/>
              <w:left w:val="nil"/>
              <w:bottom w:val="nil"/>
              <w:right w:val="nil"/>
            </w:tcBorders>
            <w:shd w:val="clear" w:color="auto" w:fill="auto"/>
            <w:noWrap/>
            <w:vAlign w:val="center"/>
            <w:hideMark/>
          </w:tcPr>
          <w:p w14:paraId="0DD2621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B09EF0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7240E9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D50033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198C2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C6AA11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067301F" w14:textId="77777777" w:rsidTr="00B10FD6">
        <w:trPr>
          <w:trHeight w:val="20"/>
        </w:trPr>
        <w:tc>
          <w:tcPr>
            <w:tcW w:w="2070" w:type="dxa"/>
            <w:tcBorders>
              <w:top w:val="nil"/>
              <w:left w:val="nil"/>
              <w:bottom w:val="nil"/>
              <w:right w:val="nil"/>
            </w:tcBorders>
            <w:shd w:val="clear" w:color="auto" w:fill="auto"/>
            <w:noWrap/>
            <w:vAlign w:val="center"/>
            <w:hideMark/>
          </w:tcPr>
          <w:p w14:paraId="4660953A" w14:textId="77777777" w:rsidR="00F0098D" w:rsidRPr="00F915D7" w:rsidRDefault="00F0098D" w:rsidP="00B10FD6">
            <w:pPr>
              <w:rPr>
                <w:i/>
                <w:iCs/>
                <w:color w:val="000000"/>
                <w:sz w:val="20"/>
              </w:rPr>
            </w:pPr>
            <w:proofErr w:type="spellStart"/>
            <w:r w:rsidRPr="00F915D7">
              <w:rPr>
                <w:i/>
                <w:iCs/>
                <w:color w:val="000000"/>
                <w:sz w:val="20"/>
              </w:rPr>
              <w:t>Apogonidae</w:t>
            </w:r>
            <w:proofErr w:type="spellEnd"/>
          </w:p>
        </w:tc>
        <w:tc>
          <w:tcPr>
            <w:tcW w:w="0" w:type="auto"/>
            <w:tcBorders>
              <w:top w:val="nil"/>
              <w:left w:val="nil"/>
              <w:bottom w:val="nil"/>
              <w:right w:val="nil"/>
            </w:tcBorders>
            <w:shd w:val="clear" w:color="auto" w:fill="auto"/>
            <w:noWrap/>
            <w:vAlign w:val="center"/>
            <w:hideMark/>
          </w:tcPr>
          <w:p w14:paraId="02499C5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CFEF63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C38828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EF58BF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D07E2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287D79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4592365" w14:textId="77777777" w:rsidTr="00B10FD6">
        <w:trPr>
          <w:trHeight w:val="20"/>
        </w:trPr>
        <w:tc>
          <w:tcPr>
            <w:tcW w:w="2070" w:type="dxa"/>
            <w:tcBorders>
              <w:top w:val="nil"/>
              <w:left w:val="nil"/>
              <w:bottom w:val="nil"/>
              <w:right w:val="nil"/>
            </w:tcBorders>
            <w:shd w:val="clear" w:color="auto" w:fill="auto"/>
            <w:noWrap/>
            <w:vAlign w:val="center"/>
            <w:hideMark/>
          </w:tcPr>
          <w:p w14:paraId="01ADF4CD" w14:textId="77777777" w:rsidR="00F0098D" w:rsidRPr="00F915D7" w:rsidRDefault="00F0098D" w:rsidP="00B10FD6">
            <w:pPr>
              <w:rPr>
                <w:i/>
                <w:iCs/>
                <w:color w:val="000000"/>
                <w:sz w:val="20"/>
              </w:rPr>
            </w:pPr>
            <w:proofErr w:type="spellStart"/>
            <w:r w:rsidRPr="00F915D7">
              <w:rPr>
                <w:i/>
                <w:iCs/>
                <w:color w:val="000000"/>
                <w:sz w:val="20"/>
              </w:rPr>
              <w:t>Bathylagidae</w:t>
            </w:r>
            <w:proofErr w:type="spellEnd"/>
          </w:p>
        </w:tc>
        <w:tc>
          <w:tcPr>
            <w:tcW w:w="0" w:type="auto"/>
            <w:tcBorders>
              <w:top w:val="nil"/>
              <w:left w:val="nil"/>
              <w:bottom w:val="nil"/>
              <w:right w:val="nil"/>
            </w:tcBorders>
            <w:shd w:val="clear" w:color="auto" w:fill="auto"/>
            <w:noWrap/>
            <w:vAlign w:val="center"/>
            <w:hideMark/>
          </w:tcPr>
          <w:p w14:paraId="0995174C" w14:textId="77777777" w:rsidR="00F0098D" w:rsidRPr="00F915D7" w:rsidRDefault="00F0098D" w:rsidP="00B10FD6">
            <w:pPr>
              <w:jc w:val="center"/>
              <w:rPr>
                <w:color w:val="000000"/>
                <w:sz w:val="20"/>
              </w:rPr>
            </w:pPr>
            <w:r w:rsidRPr="00F915D7">
              <w:rPr>
                <w:color w:val="000000"/>
                <w:sz w:val="20"/>
              </w:rPr>
              <w:t>0.471</w:t>
            </w:r>
          </w:p>
        </w:tc>
        <w:tc>
          <w:tcPr>
            <w:tcW w:w="0" w:type="auto"/>
            <w:tcBorders>
              <w:top w:val="nil"/>
              <w:left w:val="nil"/>
              <w:bottom w:val="nil"/>
              <w:right w:val="nil"/>
            </w:tcBorders>
            <w:shd w:val="clear" w:color="auto" w:fill="auto"/>
            <w:noWrap/>
            <w:vAlign w:val="center"/>
            <w:hideMark/>
          </w:tcPr>
          <w:p w14:paraId="37AB6247" w14:textId="77777777" w:rsidR="00F0098D" w:rsidRPr="00F915D7" w:rsidRDefault="00F0098D" w:rsidP="00B10FD6">
            <w:pPr>
              <w:jc w:val="center"/>
              <w:rPr>
                <w:color w:val="000000"/>
                <w:sz w:val="20"/>
              </w:rPr>
            </w:pPr>
            <w:r w:rsidRPr="00F915D7">
              <w:rPr>
                <w:color w:val="000000"/>
                <w:sz w:val="20"/>
              </w:rPr>
              <w:t>0.527</w:t>
            </w:r>
          </w:p>
        </w:tc>
        <w:tc>
          <w:tcPr>
            <w:tcW w:w="0" w:type="auto"/>
            <w:tcBorders>
              <w:top w:val="nil"/>
              <w:left w:val="nil"/>
              <w:bottom w:val="nil"/>
              <w:right w:val="nil"/>
            </w:tcBorders>
            <w:shd w:val="clear" w:color="auto" w:fill="auto"/>
            <w:noWrap/>
            <w:vAlign w:val="center"/>
            <w:hideMark/>
          </w:tcPr>
          <w:p w14:paraId="44E619F2" w14:textId="77777777" w:rsidR="00F0098D" w:rsidRPr="00F915D7" w:rsidRDefault="00F0098D" w:rsidP="00B10FD6">
            <w:pPr>
              <w:jc w:val="center"/>
              <w:rPr>
                <w:color w:val="000000"/>
                <w:sz w:val="20"/>
              </w:rPr>
            </w:pPr>
            <w:r w:rsidRPr="00F915D7">
              <w:rPr>
                <w:color w:val="000000"/>
                <w:sz w:val="20"/>
              </w:rPr>
              <w:t>0.002</w:t>
            </w:r>
          </w:p>
        </w:tc>
        <w:tc>
          <w:tcPr>
            <w:tcW w:w="0" w:type="auto"/>
            <w:tcBorders>
              <w:top w:val="nil"/>
              <w:left w:val="nil"/>
              <w:bottom w:val="nil"/>
              <w:right w:val="nil"/>
            </w:tcBorders>
            <w:shd w:val="clear" w:color="auto" w:fill="auto"/>
            <w:noWrap/>
            <w:vAlign w:val="center"/>
            <w:hideMark/>
          </w:tcPr>
          <w:p w14:paraId="4A7E33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68AA6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0220650"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5497344" w14:textId="77777777" w:rsidTr="00B10FD6">
        <w:trPr>
          <w:trHeight w:val="20"/>
        </w:trPr>
        <w:tc>
          <w:tcPr>
            <w:tcW w:w="2070" w:type="dxa"/>
            <w:tcBorders>
              <w:top w:val="nil"/>
              <w:left w:val="nil"/>
              <w:bottom w:val="nil"/>
              <w:right w:val="nil"/>
            </w:tcBorders>
            <w:shd w:val="clear" w:color="auto" w:fill="auto"/>
            <w:noWrap/>
            <w:vAlign w:val="center"/>
            <w:hideMark/>
          </w:tcPr>
          <w:p w14:paraId="4AAFCF1B" w14:textId="77777777" w:rsidR="00F0098D" w:rsidRPr="00F915D7" w:rsidRDefault="00F0098D" w:rsidP="00B10FD6">
            <w:pPr>
              <w:rPr>
                <w:i/>
                <w:iCs/>
                <w:color w:val="000000"/>
                <w:sz w:val="20"/>
              </w:rPr>
            </w:pPr>
            <w:r w:rsidRPr="00F915D7">
              <w:rPr>
                <w:i/>
                <w:iCs/>
                <w:color w:val="000000"/>
                <w:sz w:val="20"/>
              </w:rPr>
              <w:t>Chaetodon</w:t>
            </w:r>
          </w:p>
        </w:tc>
        <w:tc>
          <w:tcPr>
            <w:tcW w:w="0" w:type="auto"/>
            <w:tcBorders>
              <w:top w:val="nil"/>
              <w:left w:val="nil"/>
              <w:bottom w:val="nil"/>
              <w:right w:val="nil"/>
            </w:tcBorders>
            <w:shd w:val="clear" w:color="auto" w:fill="auto"/>
            <w:noWrap/>
            <w:vAlign w:val="center"/>
            <w:hideMark/>
          </w:tcPr>
          <w:p w14:paraId="55A90A7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104226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6A947E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37308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B4D377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C56495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A8F2A2F" w14:textId="77777777" w:rsidTr="00B10FD6">
        <w:trPr>
          <w:trHeight w:val="20"/>
        </w:trPr>
        <w:tc>
          <w:tcPr>
            <w:tcW w:w="2070" w:type="dxa"/>
            <w:tcBorders>
              <w:top w:val="nil"/>
              <w:left w:val="nil"/>
              <w:bottom w:val="nil"/>
              <w:right w:val="nil"/>
            </w:tcBorders>
            <w:shd w:val="clear" w:color="auto" w:fill="auto"/>
            <w:noWrap/>
            <w:vAlign w:val="center"/>
            <w:hideMark/>
          </w:tcPr>
          <w:p w14:paraId="0DD7C28F" w14:textId="77777777" w:rsidR="00F0098D" w:rsidRPr="00F915D7" w:rsidRDefault="00F0098D" w:rsidP="00B10FD6">
            <w:pPr>
              <w:rPr>
                <w:i/>
                <w:iCs/>
                <w:color w:val="000000"/>
                <w:sz w:val="20"/>
              </w:rPr>
            </w:pPr>
            <w:r w:rsidRPr="00F915D7">
              <w:rPr>
                <w:i/>
                <w:iCs/>
                <w:color w:val="000000"/>
                <w:sz w:val="20"/>
              </w:rPr>
              <w:t>Epigonus</w:t>
            </w:r>
          </w:p>
        </w:tc>
        <w:tc>
          <w:tcPr>
            <w:tcW w:w="0" w:type="auto"/>
            <w:tcBorders>
              <w:top w:val="nil"/>
              <w:left w:val="nil"/>
              <w:bottom w:val="nil"/>
              <w:right w:val="nil"/>
            </w:tcBorders>
            <w:shd w:val="clear" w:color="auto" w:fill="auto"/>
            <w:noWrap/>
            <w:vAlign w:val="center"/>
            <w:hideMark/>
          </w:tcPr>
          <w:p w14:paraId="294FAD0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0ADF7E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0B42C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40D0C6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3A0C16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9284FE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91E2D89" w14:textId="77777777" w:rsidTr="00B10FD6">
        <w:trPr>
          <w:trHeight w:val="20"/>
        </w:trPr>
        <w:tc>
          <w:tcPr>
            <w:tcW w:w="2070" w:type="dxa"/>
            <w:tcBorders>
              <w:top w:val="nil"/>
              <w:left w:val="nil"/>
              <w:bottom w:val="nil"/>
              <w:right w:val="nil"/>
            </w:tcBorders>
            <w:shd w:val="clear" w:color="auto" w:fill="auto"/>
            <w:noWrap/>
            <w:vAlign w:val="center"/>
            <w:hideMark/>
          </w:tcPr>
          <w:p w14:paraId="61524D46" w14:textId="77777777" w:rsidR="00F0098D" w:rsidRPr="00F915D7" w:rsidRDefault="00F0098D" w:rsidP="00B10FD6">
            <w:pPr>
              <w:rPr>
                <w:i/>
                <w:iCs/>
                <w:color w:val="000000"/>
                <w:sz w:val="20"/>
              </w:rPr>
            </w:pPr>
            <w:r w:rsidRPr="00F915D7">
              <w:rPr>
                <w:i/>
                <w:iCs/>
                <w:color w:val="000000"/>
                <w:sz w:val="20"/>
              </w:rPr>
              <w:t xml:space="preserve">Epigonus </w:t>
            </w:r>
            <w:proofErr w:type="spellStart"/>
            <w:r w:rsidRPr="00F915D7">
              <w:rPr>
                <w:i/>
                <w:iCs/>
                <w:color w:val="000000"/>
                <w:sz w:val="20"/>
              </w:rPr>
              <w:t>pandionis</w:t>
            </w:r>
            <w:proofErr w:type="spellEnd"/>
          </w:p>
        </w:tc>
        <w:tc>
          <w:tcPr>
            <w:tcW w:w="0" w:type="auto"/>
            <w:tcBorders>
              <w:top w:val="nil"/>
              <w:left w:val="nil"/>
              <w:bottom w:val="nil"/>
              <w:right w:val="nil"/>
            </w:tcBorders>
            <w:shd w:val="clear" w:color="auto" w:fill="auto"/>
            <w:noWrap/>
            <w:vAlign w:val="center"/>
            <w:hideMark/>
          </w:tcPr>
          <w:p w14:paraId="2D6B6E8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D7C847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F39FE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94946D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307B1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DEF871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850B346" w14:textId="77777777" w:rsidTr="00B10FD6">
        <w:trPr>
          <w:trHeight w:val="20"/>
        </w:trPr>
        <w:tc>
          <w:tcPr>
            <w:tcW w:w="2070" w:type="dxa"/>
            <w:tcBorders>
              <w:top w:val="nil"/>
              <w:left w:val="nil"/>
              <w:bottom w:val="nil"/>
              <w:right w:val="nil"/>
            </w:tcBorders>
            <w:shd w:val="clear" w:color="auto" w:fill="auto"/>
            <w:noWrap/>
            <w:vAlign w:val="center"/>
            <w:hideMark/>
          </w:tcPr>
          <w:p w14:paraId="55C5B2BD" w14:textId="77777777" w:rsidR="00F0098D" w:rsidRPr="00F915D7" w:rsidRDefault="00F0098D" w:rsidP="00B10FD6">
            <w:pPr>
              <w:rPr>
                <w:i/>
                <w:iCs/>
                <w:color w:val="000000"/>
                <w:sz w:val="20"/>
              </w:rPr>
            </w:pPr>
            <w:proofErr w:type="spellStart"/>
            <w:r w:rsidRPr="00F915D7">
              <w:rPr>
                <w:i/>
                <w:iCs/>
                <w:color w:val="000000"/>
                <w:sz w:val="20"/>
              </w:rPr>
              <w:t>Fistularia</w:t>
            </w:r>
            <w:proofErr w:type="spellEnd"/>
          </w:p>
        </w:tc>
        <w:tc>
          <w:tcPr>
            <w:tcW w:w="0" w:type="auto"/>
            <w:tcBorders>
              <w:top w:val="nil"/>
              <w:left w:val="nil"/>
              <w:bottom w:val="nil"/>
              <w:right w:val="nil"/>
            </w:tcBorders>
            <w:shd w:val="clear" w:color="auto" w:fill="auto"/>
            <w:noWrap/>
            <w:vAlign w:val="center"/>
            <w:hideMark/>
          </w:tcPr>
          <w:p w14:paraId="1C66F1E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45BCED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11ADB5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E5E165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A8AD64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B4A314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5ED2ECC" w14:textId="77777777" w:rsidTr="00B10FD6">
        <w:trPr>
          <w:trHeight w:val="20"/>
        </w:trPr>
        <w:tc>
          <w:tcPr>
            <w:tcW w:w="2070" w:type="dxa"/>
            <w:tcBorders>
              <w:top w:val="nil"/>
              <w:left w:val="nil"/>
              <w:bottom w:val="nil"/>
              <w:right w:val="nil"/>
            </w:tcBorders>
            <w:shd w:val="clear" w:color="auto" w:fill="auto"/>
            <w:noWrap/>
            <w:vAlign w:val="center"/>
            <w:hideMark/>
          </w:tcPr>
          <w:p w14:paraId="7AFA7FD5" w14:textId="77777777" w:rsidR="00F0098D" w:rsidRPr="00F915D7" w:rsidRDefault="00F0098D" w:rsidP="00B10FD6">
            <w:pPr>
              <w:rPr>
                <w:i/>
                <w:iCs/>
                <w:color w:val="000000"/>
                <w:sz w:val="20"/>
              </w:rPr>
            </w:pPr>
            <w:proofErr w:type="spellStart"/>
            <w:r w:rsidRPr="00F915D7">
              <w:rPr>
                <w:i/>
                <w:iCs/>
                <w:color w:val="000000"/>
                <w:sz w:val="20"/>
              </w:rPr>
              <w:t>Gigantura</w:t>
            </w:r>
            <w:proofErr w:type="spellEnd"/>
          </w:p>
        </w:tc>
        <w:tc>
          <w:tcPr>
            <w:tcW w:w="0" w:type="auto"/>
            <w:tcBorders>
              <w:top w:val="nil"/>
              <w:left w:val="nil"/>
              <w:bottom w:val="nil"/>
              <w:right w:val="nil"/>
            </w:tcBorders>
            <w:shd w:val="clear" w:color="auto" w:fill="auto"/>
            <w:noWrap/>
            <w:vAlign w:val="center"/>
            <w:hideMark/>
          </w:tcPr>
          <w:p w14:paraId="770714C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B5D13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28159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BD1A0F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1A074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595912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D83C17F" w14:textId="77777777" w:rsidTr="00B10FD6">
        <w:trPr>
          <w:trHeight w:val="20"/>
        </w:trPr>
        <w:tc>
          <w:tcPr>
            <w:tcW w:w="2070" w:type="dxa"/>
            <w:tcBorders>
              <w:top w:val="nil"/>
              <w:left w:val="nil"/>
              <w:bottom w:val="nil"/>
              <w:right w:val="nil"/>
            </w:tcBorders>
            <w:shd w:val="clear" w:color="auto" w:fill="auto"/>
            <w:noWrap/>
            <w:vAlign w:val="center"/>
            <w:hideMark/>
          </w:tcPr>
          <w:p w14:paraId="07292E77" w14:textId="77777777" w:rsidR="00F0098D" w:rsidRPr="00F915D7" w:rsidRDefault="00F0098D" w:rsidP="00B10FD6">
            <w:pPr>
              <w:rPr>
                <w:i/>
                <w:iCs/>
                <w:color w:val="000000"/>
                <w:sz w:val="20"/>
              </w:rPr>
            </w:pPr>
            <w:proofErr w:type="spellStart"/>
            <w:r w:rsidRPr="00F915D7">
              <w:rPr>
                <w:i/>
                <w:iCs/>
                <w:color w:val="000000"/>
                <w:sz w:val="20"/>
              </w:rPr>
              <w:t>Nezumia</w:t>
            </w:r>
            <w:proofErr w:type="spellEnd"/>
          </w:p>
        </w:tc>
        <w:tc>
          <w:tcPr>
            <w:tcW w:w="0" w:type="auto"/>
            <w:tcBorders>
              <w:top w:val="nil"/>
              <w:left w:val="nil"/>
              <w:bottom w:val="nil"/>
              <w:right w:val="nil"/>
            </w:tcBorders>
            <w:shd w:val="clear" w:color="auto" w:fill="auto"/>
            <w:noWrap/>
            <w:vAlign w:val="center"/>
            <w:hideMark/>
          </w:tcPr>
          <w:p w14:paraId="51E8435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66CAF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2920F3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5E49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43E7C5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C3522C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CD4914E" w14:textId="77777777" w:rsidTr="00B10FD6">
        <w:trPr>
          <w:trHeight w:val="20"/>
        </w:trPr>
        <w:tc>
          <w:tcPr>
            <w:tcW w:w="2070" w:type="dxa"/>
            <w:tcBorders>
              <w:top w:val="nil"/>
              <w:left w:val="nil"/>
              <w:bottom w:val="nil"/>
              <w:right w:val="nil"/>
            </w:tcBorders>
            <w:shd w:val="clear" w:color="auto" w:fill="auto"/>
            <w:noWrap/>
            <w:vAlign w:val="center"/>
            <w:hideMark/>
          </w:tcPr>
          <w:p w14:paraId="42A30E7C" w14:textId="77777777" w:rsidR="00F0098D" w:rsidRPr="00F915D7" w:rsidRDefault="00F0098D" w:rsidP="00B10FD6">
            <w:pPr>
              <w:rPr>
                <w:i/>
                <w:iCs/>
                <w:color w:val="000000"/>
                <w:sz w:val="20"/>
              </w:rPr>
            </w:pPr>
            <w:proofErr w:type="spellStart"/>
            <w:r w:rsidRPr="00F915D7">
              <w:rPr>
                <w:i/>
                <w:iCs/>
                <w:color w:val="000000"/>
                <w:sz w:val="20"/>
              </w:rPr>
              <w:t>Poromitra</w:t>
            </w:r>
            <w:proofErr w:type="spellEnd"/>
            <w:r w:rsidRPr="00F915D7">
              <w:rPr>
                <w:i/>
                <w:iCs/>
                <w:color w:val="000000"/>
                <w:sz w:val="20"/>
              </w:rPr>
              <w:t xml:space="preserve"> "</w:t>
            </w:r>
            <w:proofErr w:type="spellStart"/>
            <w:r w:rsidRPr="00F915D7">
              <w:rPr>
                <w:i/>
                <w:iCs/>
                <w:color w:val="000000"/>
                <w:sz w:val="20"/>
              </w:rPr>
              <w:t>Gibbsi</w:t>
            </w:r>
            <w:proofErr w:type="spellEnd"/>
            <w:r w:rsidRPr="00F915D7">
              <w:rPr>
                <w:i/>
                <w:iCs/>
                <w:color w:val="000000"/>
                <w:sz w:val="20"/>
              </w:rPr>
              <w:t>" Keene</w:t>
            </w:r>
          </w:p>
        </w:tc>
        <w:tc>
          <w:tcPr>
            <w:tcW w:w="0" w:type="auto"/>
            <w:tcBorders>
              <w:top w:val="nil"/>
              <w:left w:val="nil"/>
              <w:bottom w:val="nil"/>
              <w:right w:val="nil"/>
            </w:tcBorders>
            <w:shd w:val="clear" w:color="auto" w:fill="auto"/>
            <w:noWrap/>
            <w:vAlign w:val="center"/>
            <w:hideMark/>
          </w:tcPr>
          <w:p w14:paraId="046F93E0"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4788B045"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61DF343C"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4AE3D49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15F62D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35EF47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67031C3" w14:textId="77777777" w:rsidTr="00B10FD6">
        <w:trPr>
          <w:trHeight w:val="20"/>
        </w:trPr>
        <w:tc>
          <w:tcPr>
            <w:tcW w:w="2070" w:type="dxa"/>
            <w:tcBorders>
              <w:top w:val="nil"/>
              <w:left w:val="nil"/>
              <w:bottom w:val="nil"/>
              <w:right w:val="nil"/>
            </w:tcBorders>
            <w:shd w:val="clear" w:color="auto" w:fill="auto"/>
            <w:noWrap/>
            <w:vAlign w:val="center"/>
            <w:hideMark/>
          </w:tcPr>
          <w:p w14:paraId="11D739A7" w14:textId="77777777" w:rsidR="00F0098D" w:rsidRPr="00F915D7" w:rsidRDefault="00F0098D" w:rsidP="00B10FD6">
            <w:pPr>
              <w:rPr>
                <w:i/>
                <w:iCs/>
                <w:color w:val="000000"/>
                <w:sz w:val="20"/>
              </w:rPr>
            </w:pPr>
            <w:proofErr w:type="spellStart"/>
            <w:r w:rsidRPr="00F915D7">
              <w:rPr>
                <w:i/>
                <w:iCs/>
                <w:color w:val="000000"/>
                <w:sz w:val="20"/>
              </w:rPr>
              <w:t>Psenes</w:t>
            </w:r>
            <w:proofErr w:type="spellEnd"/>
          </w:p>
        </w:tc>
        <w:tc>
          <w:tcPr>
            <w:tcW w:w="0" w:type="auto"/>
            <w:tcBorders>
              <w:top w:val="nil"/>
              <w:left w:val="nil"/>
              <w:bottom w:val="nil"/>
              <w:right w:val="nil"/>
            </w:tcBorders>
            <w:shd w:val="clear" w:color="auto" w:fill="auto"/>
            <w:noWrap/>
            <w:vAlign w:val="center"/>
            <w:hideMark/>
          </w:tcPr>
          <w:p w14:paraId="08CB66C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E31BE9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569CE2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71738B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0E6957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9002AA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E29A42B" w14:textId="77777777" w:rsidTr="00B10FD6">
        <w:trPr>
          <w:trHeight w:val="20"/>
        </w:trPr>
        <w:tc>
          <w:tcPr>
            <w:tcW w:w="2070" w:type="dxa"/>
            <w:tcBorders>
              <w:top w:val="nil"/>
              <w:left w:val="nil"/>
              <w:bottom w:val="nil"/>
              <w:right w:val="nil"/>
            </w:tcBorders>
            <w:shd w:val="clear" w:color="auto" w:fill="auto"/>
            <w:noWrap/>
            <w:vAlign w:val="center"/>
            <w:hideMark/>
          </w:tcPr>
          <w:p w14:paraId="0931E66D" w14:textId="77777777" w:rsidR="00F0098D" w:rsidRPr="00F915D7" w:rsidRDefault="00F0098D" w:rsidP="00B10FD6">
            <w:pPr>
              <w:rPr>
                <w:i/>
                <w:iCs/>
                <w:color w:val="000000"/>
                <w:sz w:val="20"/>
              </w:rPr>
            </w:pPr>
            <w:proofErr w:type="spellStart"/>
            <w:r w:rsidRPr="00F915D7">
              <w:rPr>
                <w:i/>
                <w:iCs/>
                <w:color w:val="000000"/>
                <w:sz w:val="20"/>
              </w:rPr>
              <w:t>Scopelarchoides</w:t>
            </w:r>
            <w:proofErr w:type="spellEnd"/>
            <w:r w:rsidRPr="00F915D7">
              <w:rPr>
                <w:i/>
                <w:iCs/>
                <w:color w:val="000000"/>
                <w:sz w:val="20"/>
              </w:rPr>
              <w:t xml:space="preserve"> </w:t>
            </w:r>
            <w:proofErr w:type="spellStart"/>
            <w:r w:rsidRPr="00F915D7">
              <w:rPr>
                <w:i/>
                <w:iCs/>
                <w:color w:val="000000"/>
                <w:sz w:val="20"/>
              </w:rPr>
              <w:t>danae</w:t>
            </w:r>
            <w:proofErr w:type="spellEnd"/>
          </w:p>
        </w:tc>
        <w:tc>
          <w:tcPr>
            <w:tcW w:w="0" w:type="auto"/>
            <w:tcBorders>
              <w:top w:val="nil"/>
              <w:left w:val="nil"/>
              <w:bottom w:val="nil"/>
              <w:right w:val="nil"/>
            </w:tcBorders>
            <w:shd w:val="clear" w:color="auto" w:fill="auto"/>
            <w:noWrap/>
            <w:vAlign w:val="center"/>
            <w:hideMark/>
          </w:tcPr>
          <w:p w14:paraId="5A619C3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DB3DCA6" w14:textId="77777777" w:rsidR="00F0098D" w:rsidRPr="00F915D7" w:rsidRDefault="00F0098D" w:rsidP="00B10FD6">
            <w:pPr>
              <w:jc w:val="center"/>
              <w:rPr>
                <w:color w:val="000000"/>
                <w:sz w:val="20"/>
              </w:rPr>
            </w:pPr>
            <w:r w:rsidRPr="00F915D7">
              <w:rPr>
                <w:color w:val="000000"/>
                <w:sz w:val="20"/>
              </w:rPr>
              <w:t>0.105</w:t>
            </w:r>
          </w:p>
        </w:tc>
        <w:tc>
          <w:tcPr>
            <w:tcW w:w="0" w:type="auto"/>
            <w:tcBorders>
              <w:top w:val="nil"/>
              <w:left w:val="nil"/>
              <w:bottom w:val="nil"/>
              <w:right w:val="nil"/>
            </w:tcBorders>
            <w:shd w:val="clear" w:color="auto" w:fill="auto"/>
            <w:noWrap/>
            <w:vAlign w:val="center"/>
            <w:hideMark/>
          </w:tcPr>
          <w:p w14:paraId="2824BC40" w14:textId="77777777" w:rsidR="00F0098D" w:rsidRPr="00F915D7" w:rsidRDefault="00F0098D" w:rsidP="00B10FD6">
            <w:pPr>
              <w:jc w:val="center"/>
              <w:rPr>
                <w:color w:val="000000"/>
                <w:sz w:val="20"/>
              </w:rPr>
            </w:pPr>
            <w:r w:rsidRPr="00F915D7">
              <w:rPr>
                <w:color w:val="000000"/>
                <w:sz w:val="20"/>
              </w:rPr>
              <w:t>0.873</w:t>
            </w:r>
          </w:p>
        </w:tc>
        <w:tc>
          <w:tcPr>
            <w:tcW w:w="0" w:type="auto"/>
            <w:tcBorders>
              <w:top w:val="nil"/>
              <w:left w:val="nil"/>
              <w:bottom w:val="nil"/>
              <w:right w:val="nil"/>
            </w:tcBorders>
            <w:shd w:val="clear" w:color="auto" w:fill="auto"/>
            <w:noWrap/>
            <w:vAlign w:val="center"/>
            <w:hideMark/>
          </w:tcPr>
          <w:p w14:paraId="2456A51D" w14:textId="77777777" w:rsidR="00F0098D" w:rsidRPr="00F915D7" w:rsidRDefault="00F0098D" w:rsidP="00B10FD6">
            <w:pPr>
              <w:jc w:val="center"/>
              <w:rPr>
                <w:color w:val="000000"/>
                <w:sz w:val="20"/>
              </w:rPr>
            </w:pPr>
            <w:r w:rsidRPr="00F915D7">
              <w:rPr>
                <w:color w:val="000000"/>
                <w:sz w:val="20"/>
              </w:rPr>
              <w:t>0.022</w:t>
            </w:r>
          </w:p>
        </w:tc>
        <w:tc>
          <w:tcPr>
            <w:tcW w:w="0" w:type="auto"/>
            <w:tcBorders>
              <w:top w:val="nil"/>
              <w:left w:val="nil"/>
              <w:bottom w:val="nil"/>
              <w:right w:val="nil"/>
            </w:tcBorders>
            <w:shd w:val="clear" w:color="auto" w:fill="auto"/>
            <w:noWrap/>
            <w:vAlign w:val="center"/>
            <w:hideMark/>
          </w:tcPr>
          <w:p w14:paraId="2B09166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6ADA1E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56B5258" w14:textId="77777777" w:rsidTr="00B10FD6">
        <w:trPr>
          <w:trHeight w:val="20"/>
        </w:trPr>
        <w:tc>
          <w:tcPr>
            <w:tcW w:w="2070" w:type="dxa"/>
            <w:tcBorders>
              <w:top w:val="nil"/>
              <w:left w:val="nil"/>
              <w:bottom w:val="nil"/>
              <w:right w:val="nil"/>
            </w:tcBorders>
            <w:shd w:val="clear" w:color="auto" w:fill="auto"/>
            <w:noWrap/>
            <w:vAlign w:val="center"/>
            <w:hideMark/>
          </w:tcPr>
          <w:p w14:paraId="3E8BB966" w14:textId="77777777" w:rsidR="00F0098D" w:rsidRPr="00F915D7" w:rsidRDefault="00F0098D" w:rsidP="00B10FD6">
            <w:pPr>
              <w:rPr>
                <w:i/>
                <w:iCs/>
                <w:color w:val="000000"/>
                <w:sz w:val="20"/>
              </w:rPr>
            </w:pPr>
            <w:r w:rsidRPr="00F915D7">
              <w:rPr>
                <w:i/>
                <w:iCs/>
                <w:color w:val="000000"/>
                <w:sz w:val="20"/>
              </w:rPr>
              <w:t>Anthias</w:t>
            </w:r>
          </w:p>
        </w:tc>
        <w:tc>
          <w:tcPr>
            <w:tcW w:w="0" w:type="auto"/>
            <w:tcBorders>
              <w:top w:val="nil"/>
              <w:left w:val="nil"/>
              <w:bottom w:val="nil"/>
              <w:right w:val="nil"/>
            </w:tcBorders>
            <w:shd w:val="clear" w:color="auto" w:fill="auto"/>
            <w:noWrap/>
            <w:vAlign w:val="center"/>
            <w:hideMark/>
          </w:tcPr>
          <w:p w14:paraId="1154453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8F0FE1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04FA1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02D89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A3BB8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02C7AA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92E5F02" w14:textId="77777777" w:rsidTr="00B10FD6">
        <w:trPr>
          <w:trHeight w:val="20"/>
        </w:trPr>
        <w:tc>
          <w:tcPr>
            <w:tcW w:w="2070" w:type="dxa"/>
            <w:tcBorders>
              <w:top w:val="nil"/>
              <w:left w:val="nil"/>
              <w:bottom w:val="nil"/>
              <w:right w:val="nil"/>
            </w:tcBorders>
            <w:shd w:val="clear" w:color="auto" w:fill="auto"/>
            <w:noWrap/>
            <w:vAlign w:val="center"/>
            <w:hideMark/>
          </w:tcPr>
          <w:p w14:paraId="1142D622"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problematicus</w:t>
            </w:r>
            <w:proofErr w:type="spellEnd"/>
          </w:p>
        </w:tc>
        <w:tc>
          <w:tcPr>
            <w:tcW w:w="0" w:type="auto"/>
            <w:tcBorders>
              <w:top w:val="nil"/>
              <w:left w:val="nil"/>
              <w:bottom w:val="nil"/>
              <w:right w:val="nil"/>
            </w:tcBorders>
            <w:shd w:val="clear" w:color="auto" w:fill="auto"/>
            <w:noWrap/>
            <w:vAlign w:val="center"/>
            <w:hideMark/>
          </w:tcPr>
          <w:p w14:paraId="4C1D99DD"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6A48003"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0FCFCCEF"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31F59822"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35DA29B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D802C4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20F05E6" w14:textId="77777777" w:rsidTr="00B10FD6">
        <w:trPr>
          <w:trHeight w:val="20"/>
        </w:trPr>
        <w:tc>
          <w:tcPr>
            <w:tcW w:w="2070" w:type="dxa"/>
            <w:tcBorders>
              <w:top w:val="nil"/>
              <w:left w:val="nil"/>
              <w:bottom w:val="nil"/>
              <w:right w:val="nil"/>
            </w:tcBorders>
            <w:shd w:val="clear" w:color="auto" w:fill="auto"/>
            <w:noWrap/>
            <w:vAlign w:val="center"/>
            <w:hideMark/>
          </w:tcPr>
          <w:p w14:paraId="52FF7557" w14:textId="77777777" w:rsidR="00F0098D" w:rsidRPr="00F915D7" w:rsidRDefault="00F0098D" w:rsidP="00B10FD6">
            <w:pPr>
              <w:rPr>
                <w:i/>
                <w:iCs/>
                <w:color w:val="000000"/>
                <w:sz w:val="20"/>
              </w:rPr>
            </w:pPr>
            <w:proofErr w:type="spellStart"/>
            <w:r w:rsidRPr="00F915D7">
              <w:rPr>
                <w:i/>
                <w:iCs/>
                <w:color w:val="000000"/>
                <w:sz w:val="20"/>
              </w:rPr>
              <w:t>Melanostomias</w:t>
            </w:r>
            <w:proofErr w:type="spellEnd"/>
            <w:r w:rsidRPr="00F915D7">
              <w:rPr>
                <w:i/>
                <w:iCs/>
                <w:color w:val="000000"/>
                <w:sz w:val="20"/>
              </w:rPr>
              <w:t xml:space="preserve"> </w:t>
            </w:r>
            <w:proofErr w:type="spellStart"/>
            <w:r w:rsidRPr="00F915D7">
              <w:rPr>
                <w:i/>
                <w:iCs/>
                <w:color w:val="000000"/>
                <w:sz w:val="20"/>
              </w:rPr>
              <w:t>tentaculatus</w:t>
            </w:r>
            <w:proofErr w:type="spellEnd"/>
          </w:p>
        </w:tc>
        <w:tc>
          <w:tcPr>
            <w:tcW w:w="0" w:type="auto"/>
            <w:tcBorders>
              <w:top w:val="nil"/>
              <w:left w:val="nil"/>
              <w:bottom w:val="nil"/>
              <w:right w:val="nil"/>
            </w:tcBorders>
            <w:shd w:val="clear" w:color="auto" w:fill="auto"/>
            <w:noWrap/>
            <w:vAlign w:val="center"/>
            <w:hideMark/>
          </w:tcPr>
          <w:p w14:paraId="2D456B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396EE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561761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6FCB4E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B4427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9663BC1"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6F3938D7" w14:textId="77777777" w:rsidTr="00B10FD6">
        <w:trPr>
          <w:trHeight w:val="20"/>
        </w:trPr>
        <w:tc>
          <w:tcPr>
            <w:tcW w:w="2070" w:type="dxa"/>
            <w:tcBorders>
              <w:top w:val="nil"/>
              <w:left w:val="nil"/>
              <w:bottom w:val="nil"/>
              <w:right w:val="nil"/>
            </w:tcBorders>
            <w:shd w:val="clear" w:color="auto" w:fill="auto"/>
            <w:noWrap/>
            <w:vAlign w:val="center"/>
            <w:hideMark/>
          </w:tcPr>
          <w:p w14:paraId="05621788" w14:textId="77777777" w:rsidR="00F0098D" w:rsidRPr="00F915D7" w:rsidRDefault="00F0098D" w:rsidP="00B10FD6">
            <w:pPr>
              <w:rPr>
                <w:i/>
                <w:iCs/>
                <w:color w:val="000000"/>
                <w:sz w:val="20"/>
              </w:rPr>
            </w:pPr>
            <w:proofErr w:type="spellStart"/>
            <w:r w:rsidRPr="00F915D7">
              <w:rPr>
                <w:i/>
                <w:iCs/>
                <w:color w:val="000000"/>
                <w:sz w:val="20"/>
              </w:rPr>
              <w:t>Leptostomias</w:t>
            </w:r>
            <w:proofErr w:type="spellEnd"/>
          </w:p>
        </w:tc>
        <w:tc>
          <w:tcPr>
            <w:tcW w:w="0" w:type="auto"/>
            <w:tcBorders>
              <w:top w:val="nil"/>
              <w:left w:val="nil"/>
              <w:bottom w:val="nil"/>
              <w:right w:val="nil"/>
            </w:tcBorders>
            <w:shd w:val="clear" w:color="auto" w:fill="auto"/>
            <w:noWrap/>
            <w:vAlign w:val="center"/>
            <w:hideMark/>
          </w:tcPr>
          <w:p w14:paraId="1F2D811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BF250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2FC622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74F09A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32131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2129DB7"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691EFA26" w14:textId="77777777" w:rsidTr="00B10FD6">
        <w:trPr>
          <w:trHeight w:val="20"/>
        </w:trPr>
        <w:tc>
          <w:tcPr>
            <w:tcW w:w="2070" w:type="dxa"/>
            <w:tcBorders>
              <w:top w:val="nil"/>
              <w:left w:val="nil"/>
              <w:bottom w:val="nil"/>
              <w:right w:val="nil"/>
            </w:tcBorders>
            <w:shd w:val="clear" w:color="auto" w:fill="auto"/>
            <w:noWrap/>
            <w:vAlign w:val="center"/>
            <w:hideMark/>
          </w:tcPr>
          <w:p w14:paraId="01467543" w14:textId="77777777" w:rsidR="00F0098D" w:rsidRPr="00F915D7" w:rsidRDefault="00F0098D" w:rsidP="00B10FD6">
            <w:pPr>
              <w:rPr>
                <w:i/>
                <w:iCs/>
                <w:color w:val="000000"/>
                <w:sz w:val="20"/>
              </w:rPr>
            </w:pPr>
            <w:proofErr w:type="spellStart"/>
            <w:r w:rsidRPr="00F915D7">
              <w:rPr>
                <w:i/>
                <w:iCs/>
                <w:color w:val="000000"/>
                <w:sz w:val="20"/>
              </w:rPr>
              <w:t>Leptostomias</w:t>
            </w:r>
            <w:proofErr w:type="spellEnd"/>
            <w:r w:rsidRPr="00F915D7">
              <w:rPr>
                <w:i/>
                <w:iCs/>
                <w:color w:val="000000"/>
                <w:sz w:val="20"/>
              </w:rPr>
              <w:t xml:space="preserve"> </w:t>
            </w:r>
            <w:proofErr w:type="spellStart"/>
            <w:r w:rsidRPr="00F915D7">
              <w:rPr>
                <w:i/>
                <w:iCs/>
                <w:color w:val="000000"/>
                <w:sz w:val="20"/>
              </w:rPr>
              <w:t>bermudensis</w:t>
            </w:r>
            <w:proofErr w:type="spellEnd"/>
          </w:p>
        </w:tc>
        <w:tc>
          <w:tcPr>
            <w:tcW w:w="0" w:type="auto"/>
            <w:tcBorders>
              <w:top w:val="nil"/>
              <w:left w:val="nil"/>
              <w:bottom w:val="nil"/>
              <w:right w:val="nil"/>
            </w:tcBorders>
            <w:shd w:val="clear" w:color="auto" w:fill="auto"/>
            <w:noWrap/>
            <w:vAlign w:val="center"/>
            <w:hideMark/>
          </w:tcPr>
          <w:p w14:paraId="070D4736"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23719B1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588B3A"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57E2108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6A165D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8CC8534"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A450D1A" w14:textId="77777777" w:rsidTr="00B10FD6">
        <w:trPr>
          <w:trHeight w:val="20"/>
        </w:trPr>
        <w:tc>
          <w:tcPr>
            <w:tcW w:w="2070" w:type="dxa"/>
            <w:tcBorders>
              <w:top w:val="nil"/>
              <w:left w:val="nil"/>
              <w:bottom w:val="nil"/>
              <w:right w:val="nil"/>
            </w:tcBorders>
            <w:shd w:val="clear" w:color="auto" w:fill="auto"/>
            <w:noWrap/>
            <w:vAlign w:val="center"/>
            <w:hideMark/>
          </w:tcPr>
          <w:p w14:paraId="646F70F9" w14:textId="77777777" w:rsidR="00F0098D" w:rsidRPr="00F915D7" w:rsidRDefault="00F0098D" w:rsidP="00B10FD6">
            <w:pPr>
              <w:rPr>
                <w:i/>
                <w:iCs/>
                <w:color w:val="000000"/>
                <w:sz w:val="20"/>
              </w:rPr>
            </w:pPr>
            <w:proofErr w:type="spellStart"/>
            <w:r w:rsidRPr="00F915D7">
              <w:rPr>
                <w:i/>
                <w:iCs/>
                <w:color w:val="000000"/>
                <w:sz w:val="20"/>
              </w:rPr>
              <w:t>Dicrolene</w:t>
            </w:r>
            <w:proofErr w:type="spellEnd"/>
            <w:r w:rsidRPr="00F915D7">
              <w:rPr>
                <w:i/>
                <w:iCs/>
                <w:color w:val="000000"/>
                <w:sz w:val="20"/>
              </w:rPr>
              <w:t xml:space="preserve"> </w:t>
            </w:r>
            <w:proofErr w:type="spellStart"/>
            <w:r w:rsidRPr="00F915D7">
              <w:rPr>
                <w:i/>
                <w:iCs/>
                <w:color w:val="000000"/>
                <w:sz w:val="20"/>
              </w:rPr>
              <w:t>introniger</w:t>
            </w:r>
            <w:proofErr w:type="spellEnd"/>
          </w:p>
        </w:tc>
        <w:tc>
          <w:tcPr>
            <w:tcW w:w="0" w:type="auto"/>
            <w:tcBorders>
              <w:top w:val="nil"/>
              <w:left w:val="nil"/>
              <w:bottom w:val="nil"/>
              <w:right w:val="nil"/>
            </w:tcBorders>
            <w:shd w:val="clear" w:color="auto" w:fill="auto"/>
            <w:noWrap/>
            <w:vAlign w:val="center"/>
            <w:hideMark/>
          </w:tcPr>
          <w:p w14:paraId="224DF34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3799C3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6ACC2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B2632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370409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46BE536"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57A2AFF" w14:textId="77777777" w:rsidTr="00B10FD6">
        <w:trPr>
          <w:trHeight w:val="20"/>
        </w:trPr>
        <w:tc>
          <w:tcPr>
            <w:tcW w:w="2070" w:type="dxa"/>
            <w:tcBorders>
              <w:top w:val="nil"/>
              <w:left w:val="nil"/>
              <w:bottom w:val="nil"/>
              <w:right w:val="nil"/>
            </w:tcBorders>
            <w:shd w:val="clear" w:color="auto" w:fill="auto"/>
            <w:noWrap/>
            <w:vAlign w:val="center"/>
            <w:hideMark/>
          </w:tcPr>
          <w:p w14:paraId="26147909" w14:textId="77777777" w:rsidR="00F0098D" w:rsidRPr="00F915D7" w:rsidRDefault="00F0098D" w:rsidP="00B10FD6">
            <w:pPr>
              <w:rPr>
                <w:i/>
                <w:iCs/>
                <w:color w:val="000000"/>
                <w:sz w:val="20"/>
              </w:rPr>
            </w:pPr>
            <w:proofErr w:type="spellStart"/>
            <w:r w:rsidRPr="00F915D7">
              <w:rPr>
                <w:i/>
                <w:iCs/>
                <w:color w:val="000000"/>
                <w:sz w:val="20"/>
              </w:rPr>
              <w:lastRenderedPageBreak/>
              <w:t>Gigantura</w:t>
            </w:r>
            <w:proofErr w:type="spellEnd"/>
            <w:r w:rsidRPr="00F915D7">
              <w:rPr>
                <w:i/>
                <w:iCs/>
                <w:color w:val="000000"/>
                <w:sz w:val="20"/>
              </w:rPr>
              <w:t xml:space="preserve"> indica</w:t>
            </w:r>
          </w:p>
        </w:tc>
        <w:tc>
          <w:tcPr>
            <w:tcW w:w="0" w:type="auto"/>
            <w:tcBorders>
              <w:top w:val="nil"/>
              <w:left w:val="nil"/>
              <w:bottom w:val="nil"/>
              <w:right w:val="nil"/>
            </w:tcBorders>
            <w:shd w:val="clear" w:color="auto" w:fill="auto"/>
            <w:noWrap/>
            <w:vAlign w:val="center"/>
            <w:hideMark/>
          </w:tcPr>
          <w:p w14:paraId="7A7418E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2EC06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3B2BF2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B5B2AD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87F3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196E92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2FFA192" w14:textId="77777777" w:rsidTr="00B10FD6">
        <w:trPr>
          <w:trHeight w:val="20"/>
        </w:trPr>
        <w:tc>
          <w:tcPr>
            <w:tcW w:w="2070" w:type="dxa"/>
            <w:tcBorders>
              <w:top w:val="nil"/>
              <w:left w:val="nil"/>
              <w:bottom w:val="nil"/>
              <w:right w:val="nil"/>
            </w:tcBorders>
            <w:shd w:val="clear" w:color="auto" w:fill="auto"/>
            <w:noWrap/>
            <w:vAlign w:val="center"/>
            <w:hideMark/>
          </w:tcPr>
          <w:p w14:paraId="0AD03F39" w14:textId="77777777" w:rsidR="00F0098D" w:rsidRPr="00F915D7" w:rsidRDefault="00F0098D" w:rsidP="00B10FD6">
            <w:pPr>
              <w:rPr>
                <w:i/>
                <w:iCs/>
                <w:color w:val="000000"/>
                <w:sz w:val="20"/>
              </w:rPr>
            </w:pPr>
            <w:proofErr w:type="spellStart"/>
            <w:r w:rsidRPr="00F915D7">
              <w:rPr>
                <w:i/>
                <w:iCs/>
                <w:color w:val="000000"/>
                <w:sz w:val="20"/>
              </w:rPr>
              <w:t>Dolichopteryx</w:t>
            </w:r>
            <w:proofErr w:type="spellEnd"/>
            <w:r w:rsidRPr="00F915D7">
              <w:rPr>
                <w:i/>
                <w:iCs/>
                <w:color w:val="000000"/>
                <w:sz w:val="20"/>
              </w:rPr>
              <w:t xml:space="preserve"> </w:t>
            </w:r>
            <w:proofErr w:type="spellStart"/>
            <w:r w:rsidRPr="00F915D7">
              <w:rPr>
                <w:i/>
                <w:iCs/>
                <w:color w:val="000000"/>
                <w:sz w:val="20"/>
              </w:rPr>
              <w:t>longipes</w:t>
            </w:r>
            <w:proofErr w:type="spellEnd"/>
          </w:p>
        </w:tc>
        <w:tc>
          <w:tcPr>
            <w:tcW w:w="0" w:type="auto"/>
            <w:tcBorders>
              <w:top w:val="nil"/>
              <w:left w:val="nil"/>
              <w:bottom w:val="nil"/>
              <w:right w:val="nil"/>
            </w:tcBorders>
            <w:shd w:val="clear" w:color="auto" w:fill="auto"/>
            <w:noWrap/>
            <w:vAlign w:val="center"/>
            <w:hideMark/>
          </w:tcPr>
          <w:p w14:paraId="721630B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584EE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ED8222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4A20B8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A1151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9B294B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2F988A2" w14:textId="77777777" w:rsidTr="00B10FD6">
        <w:trPr>
          <w:trHeight w:val="20"/>
        </w:trPr>
        <w:tc>
          <w:tcPr>
            <w:tcW w:w="2070" w:type="dxa"/>
            <w:tcBorders>
              <w:top w:val="nil"/>
              <w:left w:val="nil"/>
              <w:bottom w:val="nil"/>
              <w:right w:val="nil"/>
            </w:tcBorders>
            <w:shd w:val="clear" w:color="auto" w:fill="auto"/>
            <w:noWrap/>
            <w:vAlign w:val="center"/>
            <w:hideMark/>
          </w:tcPr>
          <w:p w14:paraId="63E63242" w14:textId="77777777" w:rsidR="00F0098D" w:rsidRPr="00F915D7" w:rsidRDefault="00F0098D" w:rsidP="00B10FD6">
            <w:pPr>
              <w:rPr>
                <w:i/>
                <w:iCs/>
                <w:color w:val="000000"/>
                <w:sz w:val="20"/>
              </w:rPr>
            </w:pPr>
            <w:proofErr w:type="spellStart"/>
            <w:r w:rsidRPr="00F915D7">
              <w:rPr>
                <w:i/>
                <w:iCs/>
                <w:color w:val="000000"/>
                <w:sz w:val="20"/>
              </w:rPr>
              <w:t>Melanolagus</w:t>
            </w:r>
            <w:proofErr w:type="spellEnd"/>
            <w:r w:rsidRPr="00F915D7">
              <w:rPr>
                <w:i/>
                <w:iCs/>
                <w:color w:val="000000"/>
                <w:sz w:val="20"/>
              </w:rPr>
              <w:t xml:space="preserve"> </w:t>
            </w:r>
            <w:proofErr w:type="spellStart"/>
            <w:r w:rsidRPr="00F915D7">
              <w:rPr>
                <w:i/>
                <w:iCs/>
                <w:color w:val="000000"/>
                <w:sz w:val="20"/>
              </w:rPr>
              <w:t>bericoides</w:t>
            </w:r>
            <w:proofErr w:type="spellEnd"/>
          </w:p>
        </w:tc>
        <w:tc>
          <w:tcPr>
            <w:tcW w:w="0" w:type="auto"/>
            <w:tcBorders>
              <w:top w:val="nil"/>
              <w:left w:val="nil"/>
              <w:bottom w:val="nil"/>
              <w:right w:val="nil"/>
            </w:tcBorders>
            <w:shd w:val="clear" w:color="auto" w:fill="auto"/>
            <w:noWrap/>
            <w:vAlign w:val="center"/>
            <w:hideMark/>
          </w:tcPr>
          <w:p w14:paraId="1122EE1D" w14:textId="77777777" w:rsidR="00F0098D" w:rsidRPr="00F915D7" w:rsidRDefault="00F0098D" w:rsidP="00B10FD6">
            <w:pPr>
              <w:jc w:val="center"/>
              <w:rPr>
                <w:color w:val="000000"/>
                <w:sz w:val="20"/>
              </w:rPr>
            </w:pPr>
            <w:r w:rsidRPr="00F915D7">
              <w:rPr>
                <w:color w:val="000000"/>
                <w:sz w:val="20"/>
              </w:rPr>
              <w:t>0.471</w:t>
            </w:r>
          </w:p>
        </w:tc>
        <w:tc>
          <w:tcPr>
            <w:tcW w:w="0" w:type="auto"/>
            <w:tcBorders>
              <w:top w:val="nil"/>
              <w:left w:val="nil"/>
              <w:bottom w:val="nil"/>
              <w:right w:val="nil"/>
            </w:tcBorders>
            <w:shd w:val="clear" w:color="auto" w:fill="auto"/>
            <w:noWrap/>
            <w:vAlign w:val="center"/>
            <w:hideMark/>
          </w:tcPr>
          <w:p w14:paraId="041583BD" w14:textId="77777777" w:rsidR="00F0098D" w:rsidRPr="00F915D7" w:rsidRDefault="00F0098D" w:rsidP="00B10FD6">
            <w:pPr>
              <w:jc w:val="center"/>
              <w:rPr>
                <w:color w:val="000000"/>
                <w:sz w:val="20"/>
              </w:rPr>
            </w:pPr>
            <w:r w:rsidRPr="00F915D7">
              <w:rPr>
                <w:color w:val="000000"/>
                <w:sz w:val="20"/>
              </w:rPr>
              <w:t>0.527</w:t>
            </w:r>
          </w:p>
        </w:tc>
        <w:tc>
          <w:tcPr>
            <w:tcW w:w="0" w:type="auto"/>
            <w:tcBorders>
              <w:top w:val="nil"/>
              <w:left w:val="nil"/>
              <w:bottom w:val="nil"/>
              <w:right w:val="nil"/>
            </w:tcBorders>
            <w:shd w:val="clear" w:color="auto" w:fill="auto"/>
            <w:noWrap/>
            <w:vAlign w:val="center"/>
            <w:hideMark/>
          </w:tcPr>
          <w:p w14:paraId="486B9BC9" w14:textId="77777777" w:rsidR="00F0098D" w:rsidRPr="00F915D7" w:rsidRDefault="00F0098D" w:rsidP="00B10FD6">
            <w:pPr>
              <w:jc w:val="center"/>
              <w:rPr>
                <w:color w:val="000000"/>
                <w:sz w:val="20"/>
              </w:rPr>
            </w:pPr>
            <w:r w:rsidRPr="00F915D7">
              <w:rPr>
                <w:color w:val="000000"/>
                <w:sz w:val="20"/>
              </w:rPr>
              <w:t>0.002</w:t>
            </w:r>
          </w:p>
        </w:tc>
        <w:tc>
          <w:tcPr>
            <w:tcW w:w="0" w:type="auto"/>
            <w:tcBorders>
              <w:top w:val="nil"/>
              <w:left w:val="nil"/>
              <w:bottom w:val="nil"/>
              <w:right w:val="nil"/>
            </w:tcBorders>
            <w:shd w:val="clear" w:color="auto" w:fill="auto"/>
            <w:noWrap/>
            <w:vAlign w:val="center"/>
            <w:hideMark/>
          </w:tcPr>
          <w:p w14:paraId="63445BB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7F525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F8601A2"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5843739" w14:textId="77777777" w:rsidTr="00B10FD6">
        <w:trPr>
          <w:trHeight w:val="20"/>
        </w:trPr>
        <w:tc>
          <w:tcPr>
            <w:tcW w:w="2070" w:type="dxa"/>
            <w:tcBorders>
              <w:top w:val="nil"/>
              <w:left w:val="nil"/>
              <w:bottom w:val="nil"/>
              <w:right w:val="nil"/>
            </w:tcBorders>
            <w:shd w:val="clear" w:color="auto" w:fill="auto"/>
            <w:noWrap/>
            <w:vAlign w:val="center"/>
            <w:hideMark/>
          </w:tcPr>
          <w:p w14:paraId="09FB6E18" w14:textId="77777777" w:rsidR="00F0098D" w:rsidRPr="00F915D7" w:rsidRDefault="00F0098D" w:rsidP="00B10FD6">
            <w:pPr>
              <w:rPr>
                <w:i/>
                <w:iCs/>
                <w:color w:val="000000"/>
                <w:sz w:val="20"/>
              </w:rPr>
            </w:pPr>
            <w:proofErr w:type="spellStart"/>
            <w:r w:rsidRPr="00F915D7">
              <w:rPr>
                <w:i/>
                <w:iCs/>
                <w:color w:val="000000"/>
                <w:sz w:val="20"/>
              </w:rPr>
              <w:t>Oneirodes</w:t>
            </w:r>
            <w:proofErr w:type="spellEnd"/>
          </w:p>
        </w:tc>
        <w:tc>
          <w:tcPr>
            <w:tcW w:w="0" w:type="auto"/>
            <w:tcBorders>
              <w:top w:val="nil"/>
              <w:left w:val="nil"/>
              <w:bottom w:val="nil"/>
              <w:right w:val="nil"/>
            </w:tcBorders>
            <w:shd w:val="clear" w:color="auto" w:fill="auto"/>
            <w:noWrap/>
            <w:vAlign w:val="center"/>
            <w:hideMark/>
          </w:tcPr>
          <w:p w14:paraId="0DBB4DE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5A7B5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DF0F71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43763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1AB51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6A1BAB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0ADBD66" w14:textId="77777777" w:rsidTr="00B10FD6">
        <w:trPr>
          <w:trHeight w:val="20"/>
        </w:trPr>
        <w:tc>
          <w:tcPr>
            <w:tcW w:w="2070" w:type="dxa"/>
            <w:tcBorders>
              <w:top w:val="nil"/>
              <w:left w:val="nil"/>
              <w:bottom w:val="nil"/>
              <w:right w:val="nil"/>
            </w:tcBorders>
            <w:shd w:val="clear" w:color="auto" w:fill="auto"/>
            <w:noWrap/>
            <w:vAlign w:val="center"/>
            <w:hideMark/>
          </w:tcPr>
          <w:p w14:paraId="1C476984" w14:textId="77777777" w:rsidR="00F0098D" w:rsidRPr="00F915D7" w:rsidRDefault="00F0098D" w:rsidP="00B10FD6">
            <w:pPr>
              <w:rPr>
                <w:i/>
                <w:iCs/>
                <w:color w:val="000000"/>
                <w:sz w:val="20"/>
              </w:rPr>
            </w:pPr>
            <w:proofErr w:type="spellStart"/>
            <w:r w:rsidRPr="00F915D7">
              <w:rPr>
                <w:i/>
                <w:iCs/>
                <w:color w:val="000000"/>
                <w:sz w:val="20"/>
              </w:rPr>
              <w:t>Dicrolene</w:t>
            </w:r>
            <w:proofErr w:type="spellEnd"/>
          </w:p>
        </w:tc>
        <w:tc>
          <w:tcPr>
            <w:tcW w:w="0" w:type="auto"/>
            <w:tcBorders>
              <w:top w:val="nil"/>
              <w:left w:val="nil"/>
              <w:bottom w:val="nil"/>
              <w:right w:val="nil"/>
            </w:tcBorders>
            <w:shd w:val="clear" w:color="auto" w:fill="auto"/>
            <w:noWrap/>
            <w:vAlign w:val="center"/>
            <w:hideMark/>
          </w:tcPr>
          <w:p w14:paraId="7AA79E5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B71F14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D41247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72047D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C6FCFF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88991D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401AE72" w14:textId="77777777" w:rsidTr="00B10FD6">
        <w:trPr>
          <w:trHeight w:val="20"/>
        </w:trPr>
        <w:tc>
          <w:tcPr>
            <w:tcW w:w="2070" w:type="dxa"/>
            <w:tcBorders>
              <w:top w:val="nil"/>
              <w:left w:val="nil"/>
              <w:bottom w:val="nil"/>
              <w:right w:val="nil"/>
            </w:tcBorders>
            <w:shd w:val="clear" w:color="auto" w:fill="auto"/>
            <w:noWrap/>
            <w:vAlign w:val="center"/>
            <w:hideMark/>
          </w:tcPr>
          <w:p w14:paraId="5447E465" w14:textId="77777777" w:rsidR="00F0098D" w:rsidRPr="00F915D7" w:rsidRDefault="00F0098D" w:rsidP="00B10FD6">
            <w:pPr>
              <w:rPr>
                <w:i/>
                <w:iCs/>
                <w:color w:val="000000"/>
                <w:sz w:val="20"/>
              </w:rPr>
            </w:pPr>
            <w:proofErr w:type="spellStart"/>
            <w:r w:rsidRPr="00F915D7">
              <w:rPr>
                <w:i/>
                <w:iCs/>
                <w:color w:val="000000"/>
                <w:sz w:val="20"/>
              </w:rPr>
              <w:t>Caulolatilus</w:t>
            </w:r>
            <w:proofErr w:type="spellEnd"/>
          </w:p>
        </w:tc>
        <w:tc>
          <w:tcPr>
            <w:tcW w:w="0" w:type="auto"/>
            <w:tcBorders>
              <w:top w:val="nil"/>
              <w:left w:val="nil"/>
              <w:bottom w:val="nil"/>
              <w:right w:val="nil"/>
            </w:tcBorders>
            <w:shd w:val="clear" w:color="auto" w:fill="auto"/>
            <w:noWrap/>
            <w:vAlign w:val="center"/>
            <w:hideMark/>
          </w:tcPr>
          <w:p w14:paraId="6511D7B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88DB6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A5652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726A1C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019E9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D1043B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65D81B8" w14:textId="77777777" w:rsidTr="00B10FD6">
        <w:trPr>
          <w:trHeight w:val="20"/>
        </w:trPr>
        <w:tc>
          <w:tcPr>
            <w:tcW w:w="2070" w:type="dxa"/>
            <w:tcBorders>
              <w:top w:val="nil"/>
              <w:left w:val="nil"/>
              <w:bottom w:val="nil"/>
              <w:right w:val="nil"/>
            </w:tcBorders>
            <w:shd w:val="clear" w:color="auto" w:fill="auto"/>
            <w:noWrap/>
            <w:vAlign w:val="center"/>
            <w:hideMark/>
          </w:tcPr>
          <w:p w14:paraId="5F8E40C0" w14:textId="77777777" w:rsidR="00F0098D" w:rsidRPr="00F915D7" w:rsidRDefault="00F0098D" w:rsidP="00B10FD6">
            <w:pPr>
              <w:rPr>
                <w:i/>
                <w:iCs/>
                <w:color w:val="000000"/>
                <w:sz w:val="20"/>
              </w:rPr>
            </w:pPr>
            <w:proofErr w:type="spellStart"/>
            <w:r w:rsidRPr="00F915D7">
              <w:rPr>
                <w:i/>
                <w:iCs/>
                <w:color w:val="000000"/>
                <w:sz w:val="20"/>
              </w:rPr>
              <w:t>Baldwinella</w:t>
            </w:r>
            <w:proofErr w:type="spellEnd"/>
            <w:r w:rsidRPr="00F915D7">
              <w:rPr>
                <w:i/>
                <w:iCs/>
                <w:color w:val="000000"/>
                <w:sz w:val="20"/>
              </w:rPr>
              <w:t xml:space="preserve"> </w:t>
            </w:r>
            <w:proofErr w:type="spellStart"/>
            <w:r w:rsidRPr="00F915D7">
              <w:rPr>
                <w:i/>
                <w:iCs/>
                <w:color w:val="000000"/>
                <w:sz w:val="20"/>
              </w:rPr>
              <w:t>aureorubens</w:t>
            </w:r>
            <w:proofErr w:type="spellEnd"/>
          </w:p>
        </w:tc>
        <w:tc>
          <w:tcPr>
            <w:tcW w:w="0" w:type="auto"/>
            <w:tcBorders>
              <w:top w:val="nil"/>
              <w:left w:val="nil"/>
              <w:bottom w:val="nil"/>
              <w:right w:val="nil"/>
            </w:tcBorders>
            <w:shd w:val="clear" w:color="auto" w:fill="auto"/>
            <w:noWrap/>
            <w:vAlign w:val="center"/>
            <w:hideMark/>
          </w:tcPr>
          <w:p w14:paraId="6F56F0D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56197C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C08B84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592A04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51AF8B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6C45E2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FF05122" w14:textId="77777777" w:rsidTr="00B10FD6">
        <w:trPr>
          <w:trHeight w:val="20"/>
        </w:trPr>
        <w:tc>
          <w:tcPr>
            <w:tcW w:w="2070" w:type="dxa"/>
            <w:tcBorders>
              <w:top w:val="nil"/>
              <w:left w:val="nil"/>
              <w:bottom w:val="nil"/>
              <w:right w:val="nil"/>
            </w:tcBorders>
            <w:shd w:val="clear" w:color="auto" w:fill="auto"/>
            <w:noWrap/>
            <w:vAlign w:val="center"/>
            <w:hideMark/>
          </w:tcPr>
          <w:p w14:paraId="3C46517A" w14:textId="77777777" w:rsidR="00F0098D" w:rsidRPr="00F915D7" w:rsidRDefault="00F0098D" w:rsidP="00B10FD6">
            <w:pPr>
              <w:rPr>
                <w:i/>
                <w:iCs/>
                <w:color w:val="000000"/>
                <w:sz w:val="20"/>
              </w:rPr>
            </w:pPr>
            <w:proofErr w:type="spellStart"/>
            <w:r w:rsidRPr="00F915D7">
              <w:rPr>
                <w:i/>
                <w:iCs/>
                <w:color w:val="000000"/>
                <w:sz w:val="20"/>
              </w:rPr>
              <w:t>Antigonia</w:t>
            </w:r>
            <w:proofErr w:type="spellEnd"/>
            <w:r w:rsidRPr="00F915D7">
              <w:rPr>
                <w:i/>
                <w:iCs/>
                <w:color w:val="000000"/>
                <w:sz w:val="20"/>
              </w:rPr>
              <w:t xml:space="preserve"> </w:t>
            </w:r>
            <w:proofErr w:type="spellStart"/>
            <w:r w:rsidRPr="00F915D7">
              <w:rPr>
                <w:i/>
                <w:iCs/>
                <w:color w:val="000000"/>
                <w:sz w:val="20"/>
              </w:rPr>
              <w:t>capros</w:t>
            </w:r>
            <w:proofErr w:type="spellEnd"/>
          </w:p>
        </w:tc>
        <w:tc>
          <w:tcPr>
            <w:tcW w:w="0" w:type="auto"/>
            <w:tcBorders>
              <w:top w:val="nil"/>
              <w:left w:val="nil"/>
              <w:bottom w:val="nil"/>
              <w:right w:val="nil"/>
            </w:tcBorders>
            <w:shd w:val="clear" w:color="auto" w:fill="auto"/>
            <w:noWrap/>
            <w:vAlign w:val="center"/>
            <w:hideMark/>
          </w:tcPr>
          <w:p w14:paraId="70B082C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E969EE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5AF92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4163D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44E482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A33CA9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1E7B232" w14:textId="77777777" w:rsidTr="00B10FD6">
        <w:trPr>
          <w:trHeight w:val="20"/>
        </w:trPr>
        <w:tc>
          <w:tcPr>
            <w:tcW w:w="2070" w:type="dxa"/>
            <w:tcBorders>
              <w:top w:val="nil"/>
              <w:left w:val="nil"/>
              <w:bottom w:val="nil"/>
              <w:right w:val="nil"/>
            </w:tcBorders>
            <w:shd w:val="clear" w:color="auto" w:fill="auto"/>
            <w:noWrap/>
            <w:vAlign w:val="center"/>
            <w:hideMark/>
          </w:tcPr>
          <w:p w14:paraId="2165615E" w14:textId="77777777" w:rsidR="00F0098D" w:rsidRPr="00F915D7" w:rsidRDefault="00F0098D" w:rsidP="00B10FD6">
            <w:pPr>
              <w:rPr>
                <w:i/>
                <w:iCs/>
                <w:color w:val="000000"/>
                <w:sz w:val="20"/>
              </w:rPr>
            </w:pPr>
            <w:proofErr w:type="spellStart"/>
            <w:r w:rsidRPr="00F915D7">
              <w:rPr>
                <w:i/>
                <w:iCs/>
                <w:color w:val="000000"/>
                <w:sz w:val="20"/>
              </w:rPr>
              <w:t>Taaningichthys</w:t>
            </w:r>
            <w:proofErr w:type="spellEnd"/>
          </w:p>
        </w:tc>
        <w:tc>
          <w:tcPr>
            <w:tcW w:w="0" w:type="auto"/>
            <w:tcBorders>
              <w:top w:val="nil"/>
              <w:left w:val="nil"/>
              <w:bottom w:val="nil"/>
              <w:right w:val="nil"/>
            </w:tcBorders>
            <w:shd w:val="clear" w:color="auto" w:fill="auto"/>
            <w:noWrap/>
            <w:vAlign w:val="center"/>
            <w:hideMark/>
          </w:tcPr>
          <w:p w14:paraId="495508B9"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5E3C762D"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08E7570"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043C2268"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1200A5A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DDFE88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D79071A" w14:textId="77777777" w:rsidTr="00B10FD6">
        <w:trPr>
          <w:trHeight w:val="20"/>
        </w:trPr>
        <w:tc>
          <w:tcPr>
            <w:tcW w:w="2070" w:type="dxa"/>
            <w:tcBorders>
              <w:top w:val="nil"/>
              <w:left w:val="nil"/>
              <w:bottom w:val="nil"/>
              <w:right w:val="nil"/>
            </w:tcBorders>
            <w:shd w:val="clear" w:color="auto" w:fill="auto"/>
            <w:noWrap/>
            <w:vAlign w:val="center"/>
            <w:hideMark/>
          </w:tcPr>
          <w:p w14:paraId="40AC0261"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subtilis</w:t>
            </w:r>
          </w:p>
        </w:tc>
        <w:tc>
          <w:tcPr>
            <w:tcW w:w="0" w:type="auto"/>
            <w:tcBorders>
              <w:top w:val="nil"/>
              <w:left w:val="nil"/>
              <w:bottom w:val="nil"/>
              <w:right w:val="nil"/>
            </w:tcBorders>
            <w:shd w:val="clear" w:color="auto" w:fill="auto"/>
            <w:noWrap/>
            <w:vAlign w:val="center"/>
            <w:hideMark/>
          </w:tcPr>
          <w:p w14:paraId="21E41164"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457BEE1D"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3E6A9EA2"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1B548D5D"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15BFDA7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C2CCB1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FB5F9FC" w14:textId="77777777" w:rsidTr="00B10FD6">
        <w:trPr>
          <w:trHeight w:val="20"/>
        </w:trPr>
        <w:tc>
          <w:tcPr>
            <w:tcW w:w="2070" w:type="dxa"/>
            <w:tcBorders>
              <w:top w:val="nil"/>
              <w:left w:val="nil"/>
              <w:bottom w:val="nil"/>
              <w:right w:val="nil"/>
            </w:tcBorders>
            <w:shd w:val="clear" w:color="auto" w:fill="auto"/>
            <w:noWrap/>
            <w:vAlign w:val="center"/>
            <w:hideMark/>
          </w:tcPr>
          <w:p w14:paraId="07125C1F" w14:textId="77777777" w:rsidR="00F0098D" w:rsidRPr="00F915D7" w:rsidRDefault="00F0098D" w:rsidP="00B10FD6">
            <w:pPr>
              <w:rPr>
                <w:i/>
                <w:iCs/>
                <w:color w:val="000000"/>
                <w:sz w:val="20"/>
              </w:rPr>
            </w:pPr>
            <w:proofErr w:type="spellStart"/>
            <w:r w:rsidRPr="00F915D7">
              <w:rPr>
                <w:i/>
                <w:iCs/>
                <w:color w:val="000000"/>
                <w:sz w:val="20"/>
              </w:rPr>
              <w:t>Lampanyctus</w:t>
            </w:r>
            <w:proofErr w:type="spellEnd"/>
            <w:r w:rsidRPr="00F915D7">
              <w:rPr>
                <w:i/>
                <w:iCs/>
                <w:color w:val="000000"/>
                <w:sz w:val="20"/>
              </w:rPr>
              <w:t xml:space="preserve"> </w:t>
            </w:r>
            <w:proofErr w:type="spellStart"/>
            <w:r w:rsidRPr="00F915D7">
              <w:rPr>
                <w:i/>
                <w:iCs/>
                <w:color w:val="000000"/>
                <w:sz w:val="20"/>
              </w:rPr>
              <w:t>festivus</w:t>
            </w:r>
            <w:proofErr w:type="spellEnd"/>
          </w:p>
        </w:tc>
        <w:tc>
          <w:tcPr>
            <w:tcW w:w="0" w:type="auto"/>
            <w:tcBorders>
              <w:top w:val="nil"/>
              <w:left w:val="nil"/>
              <w:bottom w:val="nil"/>
              <w:right w:val="nil"/>
            </w:tcBorders>
            <w:shd w:val="clear" w:color="auto" w:fill="auto"/>
            <w:noWrap/>
            <w:vAlign w:val="center"/>
            <w:hideMark/>
          </w:tcPr>
          <w:p w14:paraId="6664C569"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42F6372B"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7AAF4748"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314E8D1E"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D888A6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A321E0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D8D65C1" w14:textId="77777777" w:rsidTr="00B10FD6">
        <w:trPr>
          <w:trHeight w:val="20"/>
        </w:trPr>
        <w:tc>
          <w:tcPr>
            <w:tcW w:w="2070" w:type="dxa"/>
            <w:tcBorders>
              <w:top w:val="nil"/>
              <w:left w:val="nil"/>
              <w:bottom w:val="nil"/>
              <w:right w:val="nil"/>
            </w:tcBorders>
            <w:shd w:val="clear" w:color="auto" w:fill="auto"/>
            <w:noWrap/>
            <w:vAlign w:val="center"/>
            <w:hideMark/>
          </w:tcPr>
          <w:p w14:paraId="2344086C" w14:textId="77777777" w:rsidR="00F0098D" w:rsidRPr="00F915D7" w:rsidRDefault="00F0098D" w:rsidP="00B10FD6">
            <w:pPr>
              <w:rPr>
                <w:i/>
                <w:iCs/>
                <w:color w:val="000000"/>
                <w:sz w:val="20"/>
              </w:rPr>
            </w:pPr>
            <w:proofErr w:type="spellStart"/>
            <w:r w:rsidRPr="00F915D7">
              <w:rPr>
                <w:i/>
                <w:iCs/>
                <w:color w:val="000000"/>
                <w:sz w:val="20"/>
              </w:rPr>
              <w:t>Diodontidae</w:t>
            </w:r>
            <w:proofErr w:type="spellEnd"/>
          </w:p>
        </w:tc>
        <w:tc>
          <w:tcPr>
            <w:tcW w:w="0" w:type="auto"/>
            <w:tcBorders>
              <w:top w:val="nil"/>
              <w:left w:val="nil"/>
              <w:bottom w:val="nil"/>
              <w:right w:val="nil"/>
            </w:tcBorders>
            <w:shd w:val="clear" w:color="auto" w:fill="auto"/>
            <w:noWrap/>
            <w:vAlign w:val="center"/>
            <w:hideMark/>
          </w:tcPr>
          <w:p w14:paraId="0403E2D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422102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D2449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29D427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60AEC1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C106F5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4D24C65" w14:textId="77777777" w:rsidTr="00B10FD6">
        <w:trPr>
          <w:trHeight w:val="20"/>
        </w:trPr>
        <w:tc>
          <w:tcPr>
            <w:tcW w:w="2070" w:type="dxa"/>
            <w:tcBorders>
              <w:top w:val="nil"/>
              <w:left w:val="nil"/>
              <w:bottom w:val="nil"/>
              <w:right w:val="nil"/>
            </w:tcBorders>
            <w:shd w:val="clear" w:color="auto" w:fill="auto"/>
            <w:noWrap/>
            <w:vAlign w:val="center"/>
            <w:hideMark/>
          </w:tcPr>
          <w:p w14:paraId="448579A6" w14:textId="77777777" w:rsidR="00F0098D" w:rsidRPr="00F915D7" w:rsidRDefault="00F0098D" w:rsidP="00B10FD6">
            <w:pPr>
              <w:rPr>
                <w:i/>
                <w:iCs/>
                <w:color w:val="000000"/>
                <w:sz w:val="20"/>
              </w:rPr>
            </w:pPr>
            <w:proofErr w:type="spellStart"/>
            <w:r w:rsidRPr="00F915D7">
              <w:rPr>
                <w:i/>
                <w:iCs/>
                <w:color w:val="000000"/>
                <w:sz w:val="20"/>
              </w:rPr>
              <w:t>Canthidermis</w:t>
            </w:r>
            <w:proofErr w:type="spellEnd"/>
            <w:r w:rsidRPr="00F915D7">
              <w:rPr>
                <w:i/>
                <w:iCs/>
                <w:color w:val="000000"/>
                <w:sz w:val="20"/>
              </w:rPr>
              <w:t xml:space="preserve"> </w:t>
            </w:r>
            <w:proofErr w:type="spellStart"/>
            <w:r w:rsidRPr="00F915D7">
              <w:rPr>
                <w:i/>
                <w:iCs/>
                <w:color w:val="000000"/>
                <w:sz w:val="20"/>
              </w:rPr>
              <w:t>maculata</w:t>
            </w:r>
            <w:proofErr w:type="spellEnd"/>
          </w:p>
        </w:tc>
        <w:tc>
          <w:tcPr>
            <w:tcW w:w="0" w:type="auto"/>
            <w:tcBorders>
              <w:top w:val="nil"/>
              <w:left w:val="nil"/>
              <w:bottom w:val="nil"/>
              <w:right w:val="nil"/>
            </w:tcBorders>
            <w:shd w:val="clear" w:color="auto" w:fill="auto"/>
            <w:noWrap/>
            <w:vAlign w:val="center"/>
            <w:hideMark/>
          </w:tcPr>
          <w:p w14:paraId="4F98BBA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163FA8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38E75A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B44E12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7FAD8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930EBC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06C4EB7" w14:textId="77777777" w:rsidTr="00B10FD6">
        <w:trPr>
          <w:trHeight w:val="20"/>
        </w:trPr>
        <w:tc>
          <w:tcPr>
            <w:tcW w:w="2070" w:type="dxa"/>
            <w:tcBorders>
              <w:top w:val="nil"/>
              <w:left w:val="nil"/>
              <w:bottom w:val="nil"/>
              <w:right w:val="nil"/>
            </w:tcBorders>
            <w:shd w:val="clear" w:color="auto" w:fill="auto"/>
            <w:noWrap/>
            <w:vAlign w:val="center"/>
            <w:hideMark/>
          </w:tcPr>
          <w:p w14:paraId="52C99861" w14:textId="77777777" w:rsidR="00F0098D" w:rsidRPr="00F915D7" w:rsidRDefault="00F0098D" w:rsidP="00B10FD6">
            <w:pPr>
              <w:rPr>
                <w:i/>
                <w:iCs/>
                <w:color w:val="000000"/>
                <w:sz w:val="20"/>
              </w:rPr>
            </w:pPr>
            <w:proofErr w:type="spellStart"/>
            <w:r w:rsidRPr="00F915D7">
              <w:rPr>
                <w:i/>
                <w:iCs/>
                <w:color w:val="000000"/>
                <w:sz w:val="20"/>
              </w:rPr>
              <w:t>Bramidae</w:t>
            </w:r>
            <w:proofErr w:type="spellEnd"/>
          </w:p>
        </w:tc>
        <w:tc>
          <w:tcPr>
            <w:tcW w:w="0" w:type="auto"/>
            <w:tcBorders>
              <w:top w:val="nil"/>
              <w:left w:val="nil"/>
              <w:bottom w:val="nil"/>
              <w:right w:val="nil"/>
            </w:tcBorders>
            <w:shd w:val="clear" w:color="auto" w:fill="auto"/>
            <w:noWrap/>
            <w:vAlign w:val="center"/>
            <w:hideMark/>
          </w:tcPr>
          <w:p w14:paraId="1AE7AB5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4A4E3E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4C6D5D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06DEF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A585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5EFED3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B12D1E8" w14:textId="77777777" w:rsidTr="00B10FD6">
        <w:trPr>
          <w:trHeight w:val="20"/>
        </w:trPr>
        <w:tc>
          <w:tcPr>
            <w:tcW w:w="2070" w:type="dxa"/>
            <w:tcBorders>
              <w:top w:val="nil"/>
              <w:left w:val="nil"/>
              <w:bottom w:val="nil"/>
              <w:right w:val="nil"/>
            </w:tcBorders>
            <w:shd w:val="clear" w:color="auto" w:fill="auto"/>
            <w:noWrap/>
            <w:vAlign w:val="center"/>
            <w:hideMark/>
          </w:tcPr>
          <w:p w14:paraId="6614A65C" w14:textId="77777777" w:rsidR="00F0098D" w:rsidRPr="00F915D7" w:rsidRDefault="00F0098D" w:rsidP="00B10FD6">
            <w:pPr>
              <w:rPr>
                <w:i/>
                <w:iCs/>
                <w:color w:val="000000"/>
                <w:sz w:val="20"/>
              </w:rPr>
            </w:pPr>
            <w:proofErr w:type="spellStart"/>
            <w:r w:rsidRPr="00F915D7">
              <w:rPr>
                <w:i/>
                <w:iCs/>
                <w:color w:val="000000"/>
                <w:sz w:val="20"/>
              </w:rPr>
              <w:t>Caranx</w:t>
            </w:r>
            <w:proofErr w:type="spellEnd"/>
            <w:r w:rsidRPr="00F915D7">
              <w:rPr>
                <w:i/>
                <w:iCs/>
                <w:color w:val="000000"/>
                <w:sz w:val="20"/>
              </w:rPr>
              <w:t xml:space="preserve"> </w:t>
            </w:r>
            <w:proofErr w:type="spellStart"/>
            <w:r w:rsidRPr="00F915D7">
              <w:rPr>
                <w:i/>
                <w:iCs/>
                <w:color w:val="000000"/>
                <w:sz w:val="20"/>
              </w:rPr>
              <w:t>bartholomaei</w:t>
            </w:r>
            <w:proofErr w:type="spellEnd"/>
          </w:p>
        </w:tc>
        <w:tc>
          <w:tcPr>
            <w:tcW w:w="0" w:type="auto"/>
            <w:tcBorders>
              <w:top w:val="nil"/>
              <w:left w:val="nil"/>
              <w:bottom w:val="nil"/>
              <w:right w:val="nil"/>
            </w:tcBorders>
            <w:shd w:val="clear" w:color="auto" w:fill="auto"/>
            <w:noWrap/>
            <w:vAlign w:val="center"/>
            <w:hideMark/>
          </w:tcPr>
          <w:p w14:paraId="413EF62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77540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3C545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D7DA71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87FEA6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E4F80F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A1449BF" w14:textId="77777777" w:rsidTr="00B10FD6">
        <w:trPr>
          <w:trHeight w:val="20"/>
        </w:trPr>
        <w:tc>
          <w:tcPr>
            <w:tcW w:w="2070" w:type="dxa"/>
            <w:tcBorders>
              <w:top w:val="nil"/>
              <w:left w:val="nil"/>
              <w:bottom w:val="nil"/>
              <w:right w:val="nil"/>
            </w:tcBorders>
            <w:shd w:val="clear" w:color="auto" w:fill="auto"/>
            <w:noWrap/>
            <w:vAlign w:val="center"/>
            <w:hideMark/>
          </w:tcPr>
          <w:p w14:paraId="0C0B6CC7" w14:textId="77777777" w:rsidR="00F0098D" w:rsidRPr="00F915D7" w:rsidRDefault="00F0098D" w:rsidP="00B10FD6">
            <w:pPr>
              <w:rPr>
                <w:i/>
                <w:iCs/>
                <w:color w:val="000000"/>
                <w:sz w:val="20"/>
              </w:rPr>
            </w:pPr>
            <w:proofErr w:type="spellStart"/>
            <w:r w:rsidRPr="00F915D7">
              <w:rPr>
                <w:i/>
                <w:iCs/>
                <w:color w:val="000000"/>
                <w:sz w:val="20"/>
              </w:rPr>
              <w:t>Pseudoscopelus</w:t>
            </w:r>
            <w:proofErr w:type="spellEnd"/>
          </w:p>
        </w:tc>
        <w:tc>
          <w:tcPr>
            <w:tcW w:w="0" w:type="auto"/>
            <w:tcBorders>
              <w:top w:val="nil"/>
              <w:left w:val="nil"/>
              <w:bottom w:val="nil"/>
              <w:right w:val="nil"/>
            </w:tcBorders>
            <w:shd w:val="clear" w:color="auto" w:fill="auto"/>
            <w:noWrap/>
            <w:vAlign w:val="center"/>
            <w:hideMark/>
          </w:tcPr>
          <w:p w14:paraId="2D58CA5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256257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DE9491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9A5A38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280ABB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D498F8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DE1F345" w14:textId="77777777" w:rsidTr="00B10FD6">
        <w:trPr>
          <w:trHeight w:val="20"/>
        </w:trPr>
        <w:tc>
          <w:tcPr>
            <w:tcW w:w="2070" w:type="dxa"/>
            <w:tcBorders>
              <w:top w:val="nil"/>
              <w:left w:val="nil"/>
              <w:bottom w:val="nil"/>
              <w:right w:val="nil"/>
            </w:tcBorders>
            <w:shd w:val="clear" w:color="auto" w:fill="auto"/>
            <w:noWrap/>
            <w:vAlign w:val="center"/>
            <w:hideMark/>
          </w:tcPr>
          <w:p w14:paraId="475DE93F" w14:textId="77777777" w:rsidR="00F0098D" w:rsidRPr="00F915D7" w:rsidRDefault="00F0098D" w:rsidP="00B10FD6">
            <w:pPr>
              <w:rPr>
                <w:i/>
                <w:iCs/>
                <w:color w:val="000000"/>
                <w:sz w:val="20"/>
              </w:rPr>
            </w:pPr>
            <w:proofErr w:type="spellStart"/>
            <w:r w:rsidRPr="00F915D7">
              <w:rPr>
                <w:i/>
                <w:iCs/>
                <w:color w:val="000000"/>
                <w:sz w:val="20"/>
              </w:rPr>
              <w:t>Parasudis</w:t>
            </w:r>
            <w:proofErr w:type="spellEnd"/>
            <w:r w:rsidRPr="00F915D7">
              <w:rPr>
                <w:i/>
                <w:iCs/>
                <w:color w:val="000000"/>
                <w:sz w:val="20"/>
              </w:rPr>
              <w:t xml:space="preserve"> </w:t>
            </w:r>
            <w:proofErr w:type="spellStart"/>
            <w:r w:rsidRPr="00F915D7">
              <w:rPr>
                <w:i/>
                <w:iCs/>
                <w:color w:val="000000"/>
                <w:sz w:val="20"/>
              </w:rPr>
              <w:t>truculenta</w:t>
            </w:r>
            <w:proofErr w:type="spellEnd"/>
          </w:p>
        </w:tc>
        <w:tc>
          <w:tcPr>
            <w:tcW w:w="0" w:type="auto"/>
            <w:tcBorders>
              <w:top w:val="nil"/>
              <w:left w:val="nil"/>
              <w:bottom w:val="nil"/>
              <w:right w:val="nil"/>
            </w:tcBorders>
            <w:shd w:val="clear" w:color="auto" w:fill="auto"/>
            <w:noWrap/>
            <w:vAlign w:val="center"/>
            <w:hideMark/>
          </w:tcPr>
          <w:p w14:paraId="78C9ECF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594290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FF6CA0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B182A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9EF04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1928AC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3731059" w14:textId="77777777" w:rsidTr="00B10FD6">
        <w:trPr>
          <w:trHeight w:val="20"/>
        </w:trPr>
        <w:tc>
          <w:tcPr>
            <w:tcW w:w="2070" w:type="dxa"/>
            <w:tcBorders>
              <w:top w:val="nil"/>
              <w:left w:val="nil"/>
              <w:bottom w:val="nil"/>
              <w:right w:val="nil"/>
            </w:tcBorders>
            <w:shd w:val="clear" w:color="auto" w:fill="auto"/>
            <w:noWrap/>
            <w:vAlign w:val="center"/>
            <w:hideMark/>
          </w:tcPr>
          <w:p w14:paraId="303E59C9" w14:textId="77777777" w:rsidR="00F0098D" w:rsidRPr="00F915D7" w:rsidRDefault="00F0098D" w:rsidP="00B10FD6">
            <w:pPr>
              <w:rPr>
                <w:i/>
                <w:iCs/>
                <w:color w:val="000000"/>
                <w:sz w:val="20"/>
              </w:rPr>
            </w:pPr>
            <w:proofErr w:type="spellStart"/>
            <w:r w:rsidRPr="00F915D7">
              <w:rPr>
                <w:i/>
                <w:iCs/>
                <w:color w:val="000000"/>
                <w:sz w:val="20"/>
              </w:rPr>
              <w:t>Himantolophidae</w:t>
            </w:r>
            <w:proofErr w:type="spellEnd"/>
          </w:p>
        </w:tc>
        <w:tc>
          <w:tcPr>
            <w:tcW w:w="0" w:type="auto"/>
            <w:tcBorders>
              <w:top w:val="nil"/>
              <w:left w:val="nil"/>
              <w:bottom w:val="nil"/>
              <w:right w:val="nil"/>
            </w:tcBorders>
            <w:shd w:val="clear" w:color="auto" w:fill="auto"/>
            <w:noWrap/>
            <w:vAlign w:val="center"/>
            <w:hideMark/>
          </w:tcPr>
          <w:p w14:paraId="630744F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8ECB1F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B74E19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0058C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E5A466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84B7FD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B1B175B" w14:textId="77777777" w:rsidTr="00B10FD6">
        <w:trPr>
          <w:trHeight w:val="20"/>
        </w:trPr>
        <w:tc>
          <w:tcPr>
            <w:tcW w:w="2070" w:type="dxa"/>
            <w:tcBorders>
              <w:top w:val="nil"/>
              <w:left w:val="nil"/>
              <w:bottom w:val="nil"/>
              <w:right w:val="nil"/>
            </w:tcBorders>
            <w:shd w:val="clear" w:color="auto" w:fill="auto"/>
            <w:noWrap/>
            <w:vAlign w:val="center"/>
            <w:hideMark/>
          </w:tcPr>
          <w:p w14:paraId="0047129C" w14:textId="77777777" w:rsidR="00F0098D" w:rsidRPr="00F915D7" w:rsidRDefault="00F0098D" w:rsidP="00B10FD6">
            <w:pPr>
              <w:rPr>
                <w:i/>
                <w:iCs/>
                <w:color w:val="000000"/>
                <w:sz w:val="20"/>
              </w:rPr>
            </w:pPr>
            <w:proofErr w:type="spellStart"/>
            <w:r w:rsidRPr="00F915D7">
              <w:rPr>
                <w:i/>
                <w:iCs/>
                <w:color w:val="000000"/>
                <w:sz w:val="20"/>
              </w:rPr>
              <w:t>Paralepididae</w:t>
            </w:r>
            <w:proofErr w:type="spellEnd"/>
          </w:p>
        </w:tc>
        <w:tc>
          <w:tcPr>
            <w:tcW w:w="0" w:type="auto"/>
            <w:tcBorders>
              <w:top w:val="nil"/>
              <w:left w:val="nil"/>
              <w:bottom w:val="nil"/>
              <w:right w:val="nil"/>
            </w:tcBorders>
            <w:shd w:val="clear" w:color="auto" w:fill="auto"/>
            <w:noWrap/>
            <w:vAlign w:val="center"/>
            <w:hideMark/>
          </w:tcPr>
          <w:p w14:paraId="41A189D8"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6D31EC8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4BBCBA"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079402B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38E37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57B6D4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DC9671A" w14:textId="77777777" w:rsidTr="00B10FD6">
        <w:trPr>
          <w:trHeight w:val="20"/>
        </w:trPr>
        <w:tc>
          <w:tcPr>
            <w:tcW w:w="2070" w:type="dxa"/>
            <w:tcBorders>
              <w:top w:val="nil"/>
              <w:left w:val="nil"/>
              <w:bottom w:val="nil"/>
              <w:right w:val="nil"/>
            </w:tcBorders>
            <w:shd w:val="clear" w:color="auto" w:fill="auto"/>
            <w:noWrap/>
            <w:vAlign w:val="center"/>
            <w:hideMark/>
          </w:tcPr>
          <w:p w14:paraId="295BAF23" w14:textId="77777777" w:rsidR="00F0098D" w:rsidRPr="00F915D7" w:rsidRDefault="00F0098D" w:rsidP="00B10FD6">
            <w:pPr>
              <w:rPr>
                <w:i/>
                <w:iCs/>
                <w:color w:val="000000"/>
                <w:sz w:val="20"/>
              </w:rPr>
            </w:pPr>
            <w:proofErr w:type="spellStart"/>
            <w:r w:rsidRPr="00F915D7">
              <w:rPr>
                <w:i/>
                <w:iCs/>
                <w:color w:val="000000"/>
                <w:sz w:val="20"/>
              </w:rPr>
              <w:t>Cyclopsetta</w:t>
            </w:r>
            <w:proofErr w:type="spellEnd"/>
          </w:p>
        </w:tc>
        <w:tc>
          <w:tcPr>
            <w:tcW w:w="0" w:type="auto"/>
            <w:tcBorders>
              <w:top w:val="nil"/>
              <w:left w:val="nil"/>
              <w:bottom w:val="nil"/>
              <w:right w:val="nil"/>
            </w:tcBorders>
            <w:shd w:val="clear" w:color="auto" w:fill="auto"/>
            <w:noWrap/>
            <w:vAlign w:val="center"/>
            <w:hideMark/>
          </w:tcPr>
          <w:p w14:paraId="3D5AAA9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A4ED9F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E0BB4C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22372B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4F58FD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B9BA9AF"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CA5FDD5" w14:textId="77777777" w:rsidTr="00B10FD6">
        <w:trPr>
          <w:trHeight w:val="20"/>
        </w:trPr>
        <w:tc>
          <w:tcPr>
            <w:tcW w:w="2070" w:type="dxa"/>
            <w:tcBorders>
              <w:top w:val="nil"/>
              <w:left w:val="nil"/>
              <w:bottom w:val="nil"/>
              <w:right w:val="nil"/>
            </w:tcBorders>
            <w:shd w:val="clear" w:color="auto" w:fill="auto"/>
            <w:noWrap/>
            <w:vAlign w:val="center"/>
            <w:hideMark/>
          </w:tcPr>
          <w:p w14:paraId="12854A0F" w14:textId="77777777" w:rsidR="00F0098D" w:rsidRPr="00F915D7" w:rsidRDefault="00F0098D" w:rsidP="00B10FD6">
            <w:pPr>
              <w:rPr>
                <w:i/>
                <w:iCs/>
                <w:color w:val="000000"/>
                <w:sz w:val="20"/>
              </w:rPr>
            </w:pPr>
            <w:proofErr w:type="spellStart"/>
            <w:r w:rsidRPr="00F915D7">
              <w:rPr>
                <w:i/>
                <w:iCs/>
                <w:color w:val="000000"/>
                <w:sz w:val="20"/>
              </w:rPr>
              <w:t>Bembrops</w:t>
            </w:r>
            <w:proofErr w:type="spellEnd"/>
          </w:p>
        </w:tc>
        <w:tc>
          <w:tcPr>
            <w:tcW w:w="0" w:type="auto"/>
            <w:tcBorders>
              <w:top w:val="nil"/>
              <w:left w:val="nil"/>
              <w:bottom w:val="nil"/>
              <w:right w:val="nil"/>
            </w:tcBorders>
            <w:shd w:val="clear" w:color="auto" w:fill="auto"/>
            <w:noWrap/>
            <w:vAlign w:val="center"/>
            <w:hideMark/>
          </w:tcPr>
          <w:p w14:paraId="1E76CD5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EB106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85FECF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313E7C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DAE86F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B7D9AB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88B72F2" w14:textId="77777777" w:rsidTr="00B10FD6">
        <w:trPr>
          <w:trHeight w:val="20"/>
        </w:trPr>
        <w:tc>
          <w:tcPr>
            <w:tcW w:w="2070" w:type="dxa"/>
            <w:tcBorders>
              <w:top w:val="nil"/>
              <w:left w:val="nil"/>
              <w:bottom w:val="nil"/>
              <w:right w:val="nil"/>
            </w:tcBorders>
            <w:shd w:val="clear" w:color="auto" w:fill="auto"/>
            <w:noWrap/>
            <w:vAlign w:val="center"/>
            <w:hideMark/>
          </w:tcPr>
          <w:p w14:paraId="57079E8F" w14:textId="77777777" w:rsidR="00F0098D" w:rsidRPr="00F915D7" w:rsidRDefault="00F0098D" w:rsidP="00B10FD6">
            <w:pPr>
              <w:rPr>
                <w:i/>
                <w:iCs/>
                <w:color w:val="000000"/>
                <w:sz w:val="20"/>
              </w:rPr>
            </w:pPr>
            <w:proofErr w:type="spellStart"/>
            <w:r w:rsidRPr="00F915D7">
              <w:rPr>
                <w:i/>
                <w:iCs/>
                <w:color w:val="000000"/>
                <w:sz w:val="20"/>
              </w:rPr>
              <w:t>Pristigenys</w:t>
            </w:r>
            <w:proofErr w:type="spellEnd"/>
            <w:r w:rsidRPr="00F915D7">
              <w:rPr>
                <w:i/>
                <w:iCs/>
                <w:color w:val="000000"/>
                <w:sz w:val="20"/>
              </w:rPr>
              <w:t xml:space="preserve"> </w:t>
            </w:r>
            <w:proofErr w:type="spellStart"/>
            <w:r w:rsidRPr="00F915D7">
              <w:rPr>
                <w:i/>
                <w:iCs/>
                <w:color w:val="000000"/>
                <w:sz w:val="20"/>
              </w:rPr>
              <w:t>alta</w:t>
            </w:r>
            <w:proofErr w:type="spellEnd"/>
          </w:p>
        </w:tc>
        <w:tc>
          <w:tcPr>
            <w:tcW w:w="0" w:type="auto"/>
            <w:tcBorders>
              <w:top w:val="nil"/>
              <w:left w:val="nil"/>
              <w:bottom w:val="nil"/>
              <w:right w:val="nil"/>
            </w:tcBorders>
            <w:shd w:val="clear" w:color="auto" w:fill="auto"/>
            <w:noWrap/>
            <w:vAlign w:val="center"/>
            <w:hideMark/>
          </w:tcPr>
          <w:p w14:paraId="5A5AA70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2C73BB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049E85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E623E4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9FCBF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047AB8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324A427" w14:textId="77777777" w:rsidTr="00B10FD6">
        <w:trPr>
          <w:trHeight w:val="20"/>
        </w:trPr>
        <w:tc>
          <w:tcPr>
            <w:tcW w:w="2070" w:type="dxa"/>
            <w:tcBorders>
              <w:top w:val="nil"/>
              <w:left w:val="nil"/>
              <w:bottom w:val="nil"/>
              <w:right w:val="nil"/>
            </w:tcBorders>
            <w:shd w:val="clear" w:color="auto" w:fill="auto"/>
            <w:noWrap/>
            <w:vAlign w:val="center"/>
            <w:hideMark/>
          </w:tcPr>
          <w:p w14:paraId="08C563CB" w14:textId="77777777" w:rsidR="00F0098D" w:rsidRPr="00F915D7" w:rsidRDefault="00F0098D" w:rsidP="00B10FD6">
            <w:pPr>
              <w:rPr>
                <w:i/>
                <w:iCs/>
                <w:color w:val="000000"/>
                <w:sz w:val="20"/>
              </w:rPr>
            </w:pPr>
            <w:r w:rsidRPr="00F915D7">
              <w:rPr>
                <w:i/>
                <w:iCs/>
                <w:color w:val="000000"/>
                <w:sz w:val="20"/>
              </w:rPr>
              <w:t>Thunnus</w:t>
            </w:r>
          </w:p>
        </w:tc>
        <w:tc>
          <w:tcPr>
            <w:tcW w:w="0" w:type="auto"/>
            <w:tcBorders>
              <w:top w:val="nil"/>
              <w:left w:val="nil"/>
              <w:bottom w:val="nil"/>
              <w:right w:val="nil"/>
            </w:tcBorders>
            <w:shd w:val="clear" w:color="auto" w:fill="auto"/>
            <w:noWrap/>
            <w:vAlign w:val="center"/>
            <w:hideMark/>
          </w:tcPr>
          <w:p w14:paraId="179206D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1E14E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514490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642F92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5CEB9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1C6CFF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ACD00AE" w14:textId="77777777" w:rsidTr="00B10FD6">
        <w:trPr>
          <w:trHeight w:val="20"/>
        </w:trPr>
        <w:tc>
          <w:tcPr>
            <w:tcW w:w="2070" w:type="dxa"/>
            <w:tcBorders>
              <w:top w:val="nil"/>
              <w:left w:val="nil"/>
              <w:bottom w:val="nil"/>
              <w:right w:val="nil"/>
            </w:tcBorders>
            <w:shd w:val="clear" w:color="auto" w:fill="auto"/>
            <w:noWrap/>
            <w:vAlign w:val="center"/>
            <w:hideMark/>
          </w:tcPr>
          <w:p w14:paraId="7FBA1DD8" w14:textId="77777777" w:rsidR="00F0098D" w:rsidRPr="00F915D7" w:rsidRDefault="00F0098D" w:rsidP="00B10FD6">
            <w:pPr>
              <w:rPr>
                <w:i/>
                <w:iCs/>
                <w:color w:val="000000"/>
                <w:sz w:val="20"/>
              </w:rPr>
            </w:pPr>
            <w:proofErr w:type="spellStart"/>
            <w:r w:rsidRPr="00F915D7">
              <w:rPr>
                <w:i/>
                <w:iCs/>
                <w:color w:val="000000"/>
                <w:sz w:val="20"/>
              </w:rPr>
              <w:t>Liopropoma</w:t>
            </w:r>
            <w:proofErr w:type="spellEnd"/>
          </w:p>
        </w:tc>
        <w:tc>
          <w:tcPr>
            <w:tcW w:w="0" w:type="auto"/>
            <w:tcBorders>
              <w:top w:val="nil"/>
              <w:left w:val="nil"/>
              <w:bottom w:val="nil"/>
              <w:right w:val="nil"/>
            </w:tcBorders>
            <w:shd w:val="clear" w:color="auto" w:fill="auto"/>
            <w:noWrap/>
            <w:vAlign w:val="center"/>
            <w:hideMark/>
          </w:tcPr>
          <w:p w14:paraId="2217D1B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6D5493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F65FCB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69C2A5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10C7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EBEDA6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637187A" w14:textId="77777777" w:rsidTr="00B10FD6">
        <w:trPr>
          <w:trHeight w:val="20"/>
        </w:trPr>
        <w:tc>
          <w:tcPr>
            <w:tcW w:w="2070" w:type="dxa"/>
            <w:tcBorders>
              <w:top w:val="nil"/>
              <w:left w:val="nil"/>
              <w:bottom w:val="nil"/>
              <w:right w:val="nil"/>
            </w:tcBorders>
            <w:shd w:val="clear" w:color="auto" w:fill="auto"/>
            <w:noWrap/>
            <w:vAlign w:val="center"/>
            <w:hideMark/>
          </w:tcPr>
          <w:p w14:paraId="759FB839" w14:textId="77777777" w:rsidR="00F0098D" w:rsidRPr="00F915D7" w:rsidRDefault="00F0098D" w:rsidP="00B10FD6">
            <w:pPr>
              <w:rPr>
                <w:i/>
                <w:iCs/>
                <w:color w:val="000000"/>
                <w:sz w:val="20"/>
              </w:rPr>
            </w:pPr>
            <w:proofErr w:type="spellStart"/>
            <w:r w:rsidRPr="00F915D7">
              <w:rPr>
                <w:i/>
                <w:iCs/>
                <w:color w:val="000000"/>
                <w:sz w:val="20"/>
              </w:rPr>
              <w:t>Synodus</w:t>
            </w:r>
            <w:proofErr w:type="spellEnd"/>
          </w:p>
        </w:tc>
        <w:tc>
          <w:tcPr>
            <w:tcW w:w="0" w:type="auto"/>
            <w:tcBorders>
              <w:top w:val="nil"/>
              <w:left w:val="nil"/>
              <w:bottom w:val="nil"/>
              <w:right w:val="nil"/>
            </w:tcBorders>
            <w:shd w:val="clear" w:color="auto" w:fill="auto"/>
            <w:noWrap/>
            <w:vAlign w:val="center"/>
            <w:hideMark/>
          </w:tcPr>
          <w:p w14:paraId="0B6B589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031A83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1005C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DBA601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204054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F4B48D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8895832" w14:textId="77777777" w:rsidTr="00B10FD6">
        <w:trPr>
          <w:trHeight w:val="20"/>
        </w:trPr>
        <w:tc>
          <w:tcPr>
            <w:tcW w:w="2070" w:type="dxa"/>
            <w:tcBorders>
              <w:top w:val="nil"/>
              <w:left w:val="nil"/>
              <w:bottom w:val="nil"/>
              <w:right w:val="nil"/>
            </w:tcBorders>
            <w:shd w:val="clear" w:color="auto" w:fill="auto"/>
            <w:noWrap/>
            <w:vAlign w:val="center"/>
            <w:hideMark/>
          </w:tcPr>
          <w:p w14:paraId="3AB30A7D" w14:textId="77777777" w:rsidR="00F0098D" w:rsidRPr="00F915D7" w:rsidRDefault="00F0098D" w:rsidP="00B10FD6">
            <w:pPr>
              <w:rPr>
                <w:i/>
                <w:iCs/>
                <w:color w:val="000000"/>
                <w:sz w:val="20"/>
              </w:rPr>
            </w:pPr>
            <w:proofErr w:type="spellStart"/>
            <w:r w:rsidRPr="00F915D7">
              <w:rPr>
                <w:i/>
                <w:iCs/>
                <w:color w:val="000000"/>
                <w:sz w:val="20"/>
              </w:rPr>
              <w:t>Desmodema</w:t>
            </w:r>
            <w:proofErr w:type="spellEnd"/>
            <w:r w:rsidRPr="00F915D7">
              <w:rPr>
                <w:i/>
                <w:iCs/>
                <w:color w:val="000000"/>
                <w:sz w:val="20"/>
              </w:rPr>
              <w:t xml:space="preserve"> </w:t>
            </w:r>
            <w:proofErr w:type="spellStart"/>
            <w:r w:rsidRPr="00F915D7">
              <w:rPr>
                <w:i/>
                <w:iCs/>
                <w:color w:val="000000"/>
                <w:sz w:val="20"/>
              </w:rPr>
              <w:t>polystictum</w:t>
            </w:r>
            <w:proofErr w:type="spellEnd"/>
          </w:p>
        </w:tc>
        <w:tc>
          <w:tcPr>
            <w:tcW w:w="0" w:type="auto"/>
            <w:tcBorders>
              <w:top w:val="nil"/>
              <w:left w:val="nil"/>
              <w:bottom w:val="nil"/>
              <w:right w:val="nil"/>
            </w:tcBorders>
            <w:shd w:val="clear" w:color="auto" w:fill="auto"/>
            <w:noWrap/>
            <w:vAlign w:val="center"/>
            <w:hideMark/>
          </w:tcPr>
          <w:p w14:paraId="01A6352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051E7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12C993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6FD95A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96267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F36132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1C1ACF5" w14:textId="77777777" w:rsidTr="00B10FD6">
        <w:trPr>
          <w:trHeight w:val="20"/>
        </w:trPr>
        <w:tc>
          <w:tcPr>
            <w:tcW w:w="2070" w:type="dxa"/>
            <w:tcBorders>
              <w:top w:val="nil"/>
              <w:left w:val="nil"/>
              <w:bottom w:val="nil"/>
              <w:right w:val="nil"/>
            </w:tcBorders>
            <w:shd w:val="clear" w:color="auto" w:fill="auto"/>
            <w:noWrap/>
            <w:vAlign w:val="center"/>
            <w:hideMark/>
          </w:tcPr>
          <w:p w14:paraId="68094343" w14:textId="77777777" w:rsidR="00F0098D" w:rsidRPr="00F915D7" w:rsidRDefault="00F0098D" w:rsidP="00B10FD6">
            <w:pPr>
              <w:rPr>
                <w:i/>
                <w:iCs/>
                <w:color w:val="000000"/>
                <w:sz w:val="20"/>
              </w:rPr>
            </w:pPr>
            <w:proofErr w:type="spellStart"/>
            <w:r w:rsidRPr="00F915D7">
              <w:rPr>
                <w:i/>
                <w:iCs/>
                <w:color w:val="000000"/>
                <w:sz w:val="20"/>
              </w:rPr>
              <w:t>Diplophos</w:t>
            </w:r>
            <w:proofErr w:type="spellEnd"/>
            <w:r w:rsidRPr="00F915D7">
              <w:rPr>
                <w:i/>
                <w:iCs/>
                <w:color w:val="000000"/>
                <w:sz w:val="20"/>
              </w:rPr>
              <w:t xml:space="preserve"> taenia</w:t>
            </w:r>
          </w:p>
        </w:tc>
        <w:tc>
          <w:tcPr>
            <w:tcW w:w="0" w:type="auto"/>
            <w:tcBorders>
              <w:top w:val="nil"/>
              <w:left w:val="nil"/>
              <w:bottom w:val="nil"/>
              <w:right w:val="nil"/>
            </w:tcBorders>
            <w:shd w:val="clear" w:color="auto" w:fill="auto"/>
            <w:noWrap/>
            <w:vAlign w:val="center"/>
            <w:hideMark/>
          </w:tcPr>
          <w:p w14:paraId="46665E05" w14:textId="77777777" w:rsidR="00F0098D" w:rsidRPr="00F915D7" w:rsidRDefault="00F0098D" w:rsidP="00B10FD6">
            <w:pPr>
              <w:jc w:val="center"/>
              <w:rPr>
                <w:color w:val="000000"/>
                <w:sz w:val="20"/>
              </w:rPr>
            </w:pPr>
            <w:r w:rsidRPr="00F915D7">
              <w:rPr>
                <w:color w:val="000000"/>
                <w:sz w:val="20"/>
              </w:rPr>
              <w:t>0.903</w:t>
            </w:r>
          </w:p>
        </w:tc>
        <w:tc>
          <w:tcPr>
            <w:tcW w:w="0" w:type="auto"/>
            <w:tcBorders>
              <w:top w:val="nil"/>
              <w:left w:val="nil"/>
              <w:bottom w:val="nil"/>
              <w:right w:val="nil"/>
            </w:tcBorders>
            <w:shd w:val="clear" w:color="auto" w:fill="auto"/>
            <w:noWrap/>
            <w:vAlign w:val="center"/>
            <w:hideMark/>
          </w:tcPr>
          <w:p w14:paraId="6031C93F"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71025126" w14:textId="77777777" w:rsidR="00F0098D" w:rsidRPr="00F915D7" w:rsidRDefault="00F0098D" w:rsidP="00B10FD6">
            <w:pPr>
              <w:jc w:val="center"/>
              <w:rPr>
                <w:color w:val="000000"/>
                <w:sz w:val="20"/>
              </w:rPr>
            </w:pPr>
            <w:r w:rsidRPr="00F915D7">
              <w:rPr>
                <w:color w:val="000000"/>
                <w:sz w:val="20"/>
              </w:rPr>
              <w:t>0.078</w:t>
            </w:r>
          </w:p>
        </w:tc>
        <w:tc>
          <w:tcPr>
            <w:tcW w:w="0" w:type="auto"/>
            <w:tcBorders>
              <w:top w:val="nil"/>
              <w:left w:val="nil"/>
              <w:bottom w:val="nil"/>
              <w:right w:val="nil"/>
            </w:tcBorders>
            <w:shd w:val="clear" w:color="auto" w:fill="auto"/>
            <w:noWrap/>
            <w:vAlign w:val="center"/>
            <w:hideMark/>
          </w:tcPr>
          <w:p w14:paraId="00F001CA" w14:textId="77777777" w:rsidR="00F0098D" w:rsidRPr="00F915D7" w:rsidRDefault="00F0098D" w:rsidP="00B10FD6">
            <w:pPr>
              <w:jc w:val="center"/>
              <w:rPr>
                <w:color w:val="000000"/>
                <w:sz w:val="20"/>
              </w:rPr>
            </w:pPr>
            <w:r w:rsidRPr="00F915D7">
              <w:rPr>
                <w:color w:val="000000"/>
                <w:sz w:val="20"/>
              </w:rPr>
              <w:t>0.003</w:t>
            </w:r>
          </w:p>
        </w:tc>
        <w:tc>
          <w:tcPr>
            <w:tcW w:w="0" w:type="auto"/>
            <w:tcBorders>
              <w:top w:val="nil"/>
              <w:left w:val="nil"/>
              <w:bottom w:val="nil"/>
              <w:right w:val="nil"/>
            </w:tcBorders>
            <w:shd w:val="clear" w:color="auto" w:fill="auto"/>
            <w:noWrap/>
            <w:vAlign w:val="center"/>
            <w:hideMark/>
          </w:tcPr>
          <w:p w14:paraId="128153E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67CEDF6"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2A5A1DD" w14:textId="77777777" w:rsidTr="00B10FD6">
        <w:trPr>
          <w:trHeight w:val="20"/>
        </w:trPr>
        <w:tc>
          <w:tcPr>
            <w:tcW w:w="2070" w:type="dxa"/>
            <w:tcBorders>
              <w:top w:val="nil"/>
              <w:left w:val="nil"/>
              <w:bottom w:val="nil"/>
              <w:right w:val="nil"/>
            </w:tcBorders>
            <w:shd w:val="clear" w:color="auto" w:fill="auto"/>
            <w:noWrap/>
            <w:vAlign w:val="center"/>
            <w:hideMark/>
          </w:tcPr>
          <w:p w14:paraId="7E14DFC5" w14:textId="77777777" w:rsidR="00F0098D" w:rsidRPr="00F915D7" w:rsidRDefault="00F0098D" w:rsidP="00B10FD6">
            <w:pPr>
              <w:rPr>
                <w:i/>
                <w:iCs/>
                <w:color w:val="000000"/>
                <w:sz w:val="20"/>
              </w:rPr>
            </w:pPr>
            <w:proofErr w:type="spellStart"/>
            <w:r w:rsidRPr="00F915D7">
              <w:rPr>
                <w:i/>
                <w:iCs/>
                <w:color w:val="000000"/>
                <w:sz w:val="20"/>
              </w:rPr>
              <w:t>Borostomias</w:t>
            </w:r>
            <w:proofErr w:type="spellEnd"/>
          </w:p>
        </w:tc>
        <w:tc>
          <w:tcPr>
            <w:tcW w:w="0" w:type="auto"/>
            <w:tcBorders>
              <w:top w:val="nil"/>
              <w:left w:val="nil"/>
              <w:bottom w:val="nil"/>
              <w:right w:val="nil"/>
            </w:tcBorders>
            <w:shd w:val="clear" w:color="auto" w:fill="auto"/>
            <w:noWrap/>
            <w:vAlign w:val="center"/>
            <w:hideMark/>
          </w:tcPr>
          <w:p w14:paraId="01D989F0"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118D644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84CB216"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3158F2F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C6E136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5EAFAD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067D237" w14:textId="77777777" w:rsidTr="00B10FD6">
        <w:trPr>
          <w:trHeight w:val="20"/>
        </w:trPr>
        <w:tc>
          <w:tcPr>
            <w:tcW w:w="2070" w:type="dxa"/>
            <w:tcBorders>
              <w:top w:val="nil"/>
              <w:left w:val="nil"/>
              <w:bottom w:val="nil"/>
              <w:right w:val="nil"/>
            </w:tcBorders>
            <w:shd w:val="clear" w:color="auto" w:fill="auto"/>
            <w:noWrap/>
            <w:vAlign w:val="center"/>
            <w:hideMark/>
          </w:tcPr>
          <w:p w14:paraId="273F3EA7" w14:textId="77777777" w:rsidR="00F0098D" w:rsidRPr="00F915D7" w:rsidRDefault="00F0098D" w:rsidP="00B10FD6">
            <w:pPr>
              <w:rPr>
                <w:i/>
                <w:iCs/>
                <w:color w:val="000000"/>
                <w:sz w:val="20"/>
              </w:rPr>
            </w:pPr>
            <w:proofErr w:type="spellStart"/>
            <w:r w:rsidRPr="00F915D7">
              <w:rPr>
                <w:i/>
                <w:iCs/>
                <w:color w:val="000000"/>
                <w:sz w:val="20"/>
              </w:rPr>
              <w:t>Bathophilus</w:t>
            </w:r>
            <w:proofErr w:type="spellEnd"/>
            <w:r w:rsidRPr="00F915D7">
              <w:rPr>
                <w:i/>
                <w:iCs/>
                <w:color w:val="000000"/>
                <w:sz w:val="20"/>
              </w:rPr>
              <w:t xml:space="preserve"> </w:t>
            </w:r>
            <w:proofErr w:type="spellStart"/>
            <w:r w:rsidRPr="00F915D7">
              <w:rPr>
                <w:i/>
                <w:iCs/>
                <w:color w:val="000000"/>
                <w:sz w:val="20"/>
              </w:rPr>
              <w:t>proximus</w:t>
            </w:r>
            <w:proofErr w:type="spellEnd"/>
          </w:p>
        </w:tc>
        <w:tc>
          <w:tcPr>
            <w:tcW w:w="0" w:type="auto"/>
            <w:tcBorders>
              <w:top w:val="nil"/>
              <w:left w:val="nil"/>
              <w:bottom w:val="nil"/>
              <w:right w:val="nil"/>
            </w:tcBorders>
            <w:shd w:val="clear" w:color="auto" w:fill="auto"/>
            <w:noWrap/>
            <w:vAlign w:val="center"/>
            <w:hideMark/>
          </w:tcPr>
          <w:p w14:paraId="40535C5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90983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063A1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2F02CF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2FB10E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4C40E5C"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1E80318C" w14:textId="77777777" w:rsidTr="00B10FD6">
        <w:trPr>
          <w:trHeight w:val="20"/>
        </w:trPr>
        <w:tc>
          <w:tcPr>
            <w:tcW w:w="2070" w:type="dxa"/>
            <w:tcBorders>
              <w:top w:val="nil"/>
              <w:left w:val="nil"/>
              <w:bottom w:val="nil"/>
              <w:right w:val="nil"/>
            </w:tcBorders>
            <w:shd w:val="clear" w:color="auto" w:fill="auto"/>
            <w:noWrap/>
            <w:vAlign w:val="center"/>
            <w:hideMark/>
          </w:tcPr>
          <w:p w14:paraId="29F845F3"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r w:rsidRPr="00F915D7">
              <w:rPr>
                <w:i/>
                <w:iCs/>
                <w:color w:val="000000"/>
                <w:sz w:val="20"/>
              </w:rPr>
              <w:t xml:space="preserve"> </w:t>
            </w:r>
            <w:proofErr w:type="spellStart"/>
            <w:r w:rsidRPr="00F915D7">
              <w:rPr>
                <w:i/>
                <w:iCs/>
                <w:color w:val="000000"/>
                <w:sz w:val="20"/>
              </w:rPr>
              <w:t>micropogon</w:t>
            </w:r>
            <w:proofErr w:type="spellEnd"/>
          </w:p>
        </w:tc>
        <w:tc>
          <w:tcPr>
            <w:tcW w:w="0" w:type="auto"/>
            <w:tcBorders>
              <w:top w:val="nil"/>
              <w:left w:val="nil"/>
              <w:bottom w:val="nil"/>
              <w:right w:val="nil"/>
            </w:tcBorders>
            <w:shd w:val="clear" w:color="auto" w:fill="auto"/>
            <w:noWrap/>
            <w:vAlign w:val="center"/>
            <w:hideMark/>
          </w:tcPr>
          <w:p w14:paraId="34A03713" w14:textId="77777777" w:rsidR="00F0098D" w:rsidRPr="00F915D7" w:rsidRDefault="00F0098D" w:rsidP="00B10FD6">
            <w:pPr>
              <w:jc w:val="center"/>
              <w:rPr>
                <w:color w:val="000000"/>
                <w:sz w:val="20"/>
              </w:rPr>
            </w:pPr>
            <w:r w:rsidRPr="00F915D7">
              <w:rPr>
                <w:color w:val="000000"/>
                <w:sz w:val="20"/>
              </w:rPr>
              <w:t>0.841</w:t>
            </w:r>
          </w:p>
        </w:tc>
        <w:tc>
          <w:tcPr>
            <w:tcW w:w="0" w:type="auto"/>
            <w:tcBorders>
              <w:top w:val="nil"/>
              <w:left w:val="nil"/>
              <w:bottom w:val="nil"/>
              <w:right w:val="nil"/>
            </w:tcBorders>
            <w:shd w:val="clear" w:color="auto" w:fill="auto"/>
            <w:noWrap/>
            <w:vAlign w:val="center"/>
            <w:hideMark/>
          </w:tcPr>
          <w:p w14:paraId="016D93D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3CC9071" w14:textId="77777777" w:rsidR="00F0098D" w:rsidRPr="00F915D7" w:rsidRDefault="00F0098D" w:rsidP="00B10FD6">
            <w:pPr>
              <w:jc w:val="center"/>
              <w:rPr>
                <w:color w:val="000000"/>
                <w:sz w:val="20"/>
              </w:rPr>
            </w:pPr>
            <w:r w:rsidRPr="00F915D7">
              <w:rPr>
                <w:color w:val="000000"/>
                <w:sz w:val="20"/>
              </w:rPr>
              <w:t>0.159</w:t>
            </w:r>
          </w:p>
        </w:tc>
        <w:tc>
          <w:tcPr>
            <w:tcW w:w="0" w:type="auto"/>
            <w:tcBorders>
              <w:top w:val="nil"/>
              <w:left w:val="nil"/>
              <w:bottom w:val="nil"/>
              <w:right w:val="nil"/>
            </w:tcBorders>
            <w:shd w:val="clear" w:color="auto" w:fill="auto"/>
            <w:noWrap/>
            <w:vAlign w:val="center"/>
            <w:hideMark/>
          </w:tcPr>
          <w:p w14:paraId="39CE1EE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83B5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EDB4F5B"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5E04B3A0" w14:textId="77777777" w:rsidTr="00B10FD6">
        <w:trPr>
          <w:trHeight w:val="20"/>
        </w:trPr>
        <w:tc>
          <w:tcPr>
            <w:tcW w:w="2070" w:type="dxa"/>
            <w:tcBorders>
              <w:top w:val="nil"/>
              <w:left w:val="nil"/>
              <w:bottom w:val="nil"/>
              <w:right w:val="nil"/>
            </w:tcBorders>
            <w:shd w:val="clear" w:color="auto" w:fill="auto"/>
            <w:noWrap/>
            <w:vAlign w:val="center"/>
            <w:hideMark/>
          </w:tcPr>
          <w:p w14:paraId="36F99962" w14:textId="77777777" w:rsidR="00F0098D" w:rsidRPr="00F915D7" w:rsidRDefault="00F0098D" w:rsidP="00B10FD6">
            <w:pPr>
              <w:rPr>
                <w:i/>
                <w:iCs/>
                <w:color w:val="000000"/>
                <w:sz w:val="20"/>
              </w:rPr>
            </w:pPr>
            <w:proofErr w:type="spellStart"/>
            <w:r w:rsidRPr="00F915D7">
              <w:rPr>
                <w:i/>
                <w:iCs/>
                <w:color w:val="000000"/>
                <w:sz w:val="20"/>
              </w:rPr>
              <w:t>Photostomias</w:t>
            </w:r>
            <w:proofErr w:type="spellEnd"/>
            <w:r w:rsidRPr="00F915D7">
              <w:rPr>
                <w:i/>
                <w:iCs/>
                <w:color w:val="000000"/>
                <w:sz w:val="20"/>
              </w:rPr>
              <w:t xml:space="preserve"> </w:t>
            </w:r>
            <w:proofErr w:type="spellStart"/>
            <w:r w:rsidRPr="00F915D7">
              <w:rPr>
                <w:i/>
                <w:iCs/>
                <w:color w:val="000000"/>
                <w:sz w:val="20"/>
              </w:rPr>
              <w:t>goodyeari</w:t>
            </w:r>
            <w:proofErr w:type="spellEnd"/>
          </w:p>
        </w:tc>
        <w:tc>
          <w:tcPr>
            <w:tcW w:w="0" w:type="auto"/>
            <w:tcBorders>
              <w:top w:val="nil"/>
              <w:left w:val="nil"/>
              <w:bottom w:val="nil"/>
              <w:right w:val="nil"/>
            </w:tcBorders>
            <w:shd w:val="clear" w:color="auto" w:fill="auto"/>
            <w:noWrap/>
            <w:vAlign w:val="center"/>
            <w:hideMark/>
          </w:tcPr>
          <w:p w14:paraId="207E100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F3ABF8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BD3759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A52F4E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89191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594F195"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09D3E51E" w14:textId="77777777" w:rsidTr="00B10FD6">
        <w:trPr>
          <w:trHeight w:val="20"/>
        </w:trPr>
        <w:tc>
          <w:tcPr>
            <w:tcW w:w="2070" w:type="dxa"/>
            <w:tcBorders>
              <w:top w:val="nil"/>
              <w:left w:val="nil"/>
              <w:bottom w:val="nil"/>
              <w:right w:val="nil"/>
            </w:tcBorders>
            <w:shd w:val="clear" w:color="auto" w:fill="auto"/>
            <w:noWrap/>
            <w:vAlign w:val="center"/>
            <w:hideMark/>
          </w:tcPr>
          <w:p w14:paraId="756BDA70" w14:textId="77777777" w:rsidR="00F0098D" w:rsidRPr="00F915D7" w:rsidRDefault="00F0098D" w:rsidP="00B10FD6">
            <w:pPr>
              <w:rPr>
                <w:i/>
                <w:iCs/>
                <w:color w:val="000000"/>
                <w:sz w:val="20"/>
              </w:rPr>
            </w:pPr>
            <w:proofErr w:type="spellStart"/>
            <w:r w:rsidRPr="00F915D7">
              <w:rPr>
                <w:i/>
                <w:iCs/>
                <w:color w:val="000000"/>
                <w:sz w:val="20"/>
              </w:rPr>
              <w:t>Idiacanthus</w:t>
            </w:r>
            <w:proofErr w:type="spellEnd"/>
            <w:r w:rsidRPr="00F915D7">
              <w:rPr>
                <w:i/>
                <w:iCs/>
                <w:color w:val="000000"/>
                <w:sz w:val="20"/>
              </w:rPr>
              <w:t xml:space="preserve"> </w:t>
            </w:r>
            <w:proofErr w:type="spellStart"/>
            <w:r w:rsidRPr="00F915D7">
              <w:rPr>
                <w:i/>
                <w:iCs/>
                <w:color w:val="000000"/>
                <w:sz w:val="20"/>
              </w:rPr>
              <w:t>fasciola</w:t>
            </w:r>
            <w:proofErr w:type="spellEnd"/>
          </w:p>
        </w:tc>
        <w:tc>
          <w:tcPr>
            <w:tcW w:w="0" w:type="auto"/>
            <w:tcBorders>
              <w:top w:val="nil"/>
              <w:left w:val="nil"/>
              <w:bottom w:val="nil"/>
              <w:right w:val="nil"/>
            </w:tcBorders>
            <w:shd w:val="clear" w:color="auto" w:fill="auto"/>
            <w:noWrap/>
            <w:vAlign w:val="center"/>
            <w:hideMark/>
          </w:tcPr>
          <w:p w14:paraId="45A7E84F"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5587EEA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ADB28E0"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24BBF9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A658B8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4A6B0A9"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69BB2F5" w14:textId="77777777" w:rsidTr="00B10FD6">
        <w:trPr>
          <w:trHeight w:val="20"/>
        </w:trPr>
        <w:tc>
          <w:tcPr>
            <w:tcW w:w="2070" w:type="dxa"/>
            <w:tcBorders>
              <w:top w:val="nil"/>
              <w:left w:val="nil"/>
              <w:bottom w:val="nil"/>
              <w:right w:val="nil"/>
            </w:tcBorders>
            <w:shd w:val="clear" w:color="auto" w:fill="auto"/>
            <w:noWrap/>
            <w:vAlign w:val="center"/>
            <w:hideMark/>
          </w:tcPr>
          <w:p w14:paraId="21095956"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r w:rsidRPr="00F915D7">
              <w:rPr>
                <w:i/>
                <w:iCs/>
                <w:color w:val="000000"/>
                <w:sz w:val="20"/>
              </w:rPr>
              <w:t xml:space="preserve"> </w:t>
            </w:r>
            <w:proofErr w:type="spellStart"/>
            <w:r w:rsidRPr="00F915D7">
              <w:rPr>
                <w:i/>
                <w:iCs/>
                <w:color w:val="000000"/>
                <w:sz w:val="20"/>
              </w:rPr>
              <w:t>oligoa</w:t>
            </w:r>
            <w:proofErr w:type="spellEnd"/>
          </w:p>
        </w:tc>
        <w:tc>
          <w:tcPr>
            <w:tcW w:w="0" w:type="auto"/>
            <w:tcBorders>
              <w:top w:val="nil"/>
              <w:left w:val="nil"/>
              <w:bottom w:val="nil"/>
              <w:right w:val="nil"/>
            </w:tcBorders>
            <w:shd w:val="clear" w:color="auto" w:fill="auto"/>
            <w:noWrap/>
            <w:vAlign w:val="center"/>
            <w:hideMark/>
          </w:tcPr>
          <w:p w14:paraId="7EB4FCDF" w14:textId="77777777" w:rsidR="00F0098D" w:rsidRPr="00F915D7" w:rsidRDefault="00F0098D" w:rsidP="00B10FD6">
            <w:pPr>
              <w:jc w:val="center"/>
              <w:rPr>
                <w:color w:val="000000"/>
                <w:sz w:val="20"/>
              </w:rPr>
            </w:pPr>
            <w:r w:rsidRPr="00F915D7">
              <w:rPr>
                <w:color w:val="000000"/>
                <w:sz w:val="20"/>
              </w:rPr>
              <w:t>0.841</w:t>
            </w:r>
          </w:p>
        </w:tc>
        <w:tc>
          <w:tcPr>
            <w:tcW w:w="0" w:type="auto"/>
            <w:tcBorders>
              <w:top w:val="nil"/>
              <w:left w:val="nil"/>
              <w:bottom w:val="nil"/>
              <w:right w:val="nil"/>
            </w:tcBorders>
            <w:shd w:val="clear" w:color="auto" w:fill="auto"/>
            <w:noWrap/>
            <w:vAlign w:val="center"/>
            <w:hideMark/>
          </w:tcPr>
          <w:p w14:paraId="005605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F2D3160" w14:textId="77777777" w:rsidR="00F0098D" w:rsidRPr="00F915D7" w:rsidRDefault="00F0098D" w:rsidP="00B10FD6">
            <w:pPr>
              <w:jc w:val="center"/>
              <w:rPr>
                <w:color w:val="000000"/>
                <w:sz w:val="20"/>
              </w:rPr>
            </w:pPr>
            <w:r w:rsidRPr="00F915D7">
              <w:rPr>
                <w:color w:val="000000"/>
                <w:sz w:val="20"/>
              </w:rPr>
              <w:t>0.159</w:t>
            </w:r>
          </w:p>
        </w:tc>
        <w:tc>
          <w:tcPr>
            <w:tcW w:w="0" w:type="auto"/>
            <w:tcBorders>
              <w:top w:val="nil"/>
              <w:left w:val="nil"/>
              <w:bottom w:val="nil"/>
              <w:right w:val="nil"/>
            </w:tcBorders>
            <w:shd w:val="clear" w:color="auto" w:fill="auto"/>
            <w:noWrap/>
            <w:vAlign w:val="center"/>
            <w:hideMark/>
          </w:tcPr>
          <w:p w14:paraId="03CC34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06E7B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FF35F4C"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1A32C19A" w14:textId="77777777" w:rsidTr="00B10FD6">
        <w:trPr>
          <w:trHeight w:val="20"/>
        </w:trPr>
        <w:tc>
          <w:tcPr>
            <w:tcW w:w="2070" w:type="dxa"/>
            <w:tcBorders>
              <w:top w:val="nil"/>
              <w:left w:val="nil"/>
              <w:bottom w:val="nil"/>
              <w:right w:val="nil"/>
            </w:tcBorders>
            <w:shd w:val="clear" w:color="auto" w:fill="auto"/>
            <w:noWrap/>
            <w:vAlign w:val="center"/>
            <w:hideMark/>
          </w:tcPr>
          <w:p w14:paraId="4E2D64BA"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p>
        </w:tc>
        <w:tc>
          <w:tcPr>
            <w:tcW w:w="0" w:type="auto"/>
            <w:tcBorders>
              <w:top w:val="nil"/>
              <w:left w:val="nil"/>
              <w:bottom w:val="nil"/>
              <w:right w:val="nil"/>
            </w:tcBorders>
            <w:shd w:val="clear" w:color="auto" w:fill="auto"/>
            <w:noWrap/>
            <w:vAlign w:val="center"/>
            <w:hideMark/>
          </w:tcPr>
          <w:p w14:paraId="3E7E19FF"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06B8311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34016F2"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2CBD28B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CFD66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361637F" w14:textId="77777777" w:rsidR="00F0098D" w:rsidRPr="00F915D7" w:rsidRDefault="00F0098D" w:rsidP="00B10FD6">
            <w:pPr>
              <w:jc w:val="center"/>
              <w:rPr>
                <w:color w:val="000000"/>
                <w:sz w:val="20"/>
              </w:rPr>
            </w:pPr>
            <w:r w:rsidRPr="00F915D7">
              <w:rPr>
                <w:color w:val="000000"/>
                <w:sz w:val="20"/>
              </w:rPr>
              <w:t xml:space="preserve">Hopkins et </w:t>
            </w:r>
            <w:r w:rsidRPr="00F915D7">
              <w:rPr>
                <w:color w:val="000000"/>
                <w:sz w:val="20"/>
              </w:rPr>
              <w:lastRenderedPageBreak/>
              <w:t>al. 1996</w:t>
            </w:r>
          </w:p>
        </w:tc>
      </w:tr>
      <w:tr w:rsidR="00F0098D" w:rsidRPr="00DD1C58" w14:paraId="2F56ECA9" w14:textId="77777777" w:rsidTr="00B10FD6">
        <w:trPr>
          <w:trHeight w:val="20"/>
        </w:trPr>
        <w:tc>
          <w:tcPr>
            <w:tcW w:w="2070" w:type="dxa"/>
            <w:tcBorders>
              <w:top w:val="nil"/>
              <w:left w:val="nil"/>
              <w:bottom w:val="nil"/>
              <w:right w:val="nil"/>
            </w:tcBorders>
            <w:shd w:val="clear" w:color="auto" w:fill="auto"/>
            <w:noWrap/>
            <w:vAlign w:val="center"/>
            <w:hideMark/>
          </w:tcPr>
          <w:p w14:paraId="2839E8D8" w14:textId="77777777" w:rsidR="00F0098D" w:rsidRPr="00F915D7" w:rsidRDefault="00F0098D" w:rsidP="00B10FD6">
            <w:pPr>
              <w:rPr>
                <w:i/>
                <w:iCs/>
                <w:color w:val="000000"/>
                <w:sz w:val="20"/>
              </w:rPr>
            </w:pPr>
            <w:proofErr w:type="spellStart"/>
            <w:r w:rsidRPr="00F915D7">
              <w:rPr>
                <w:i/>
                <w:iCs/>
                <w:color w:val="000000"/>
                <w:sz w:val="20"/>
              </w:rPr>
              <w:lastRenderedPageBreak/>
              <w:t>Eustomias</w:t>
            </w:r>
            <w:proofErr w:type="spellEnd"/>
            <w:r w:rsidRPr="00F915D7">
              <w:rPr>
                <w:i/>
                <w:iCs/>
                <w:color w:val="000000"/>
                <w:sz w:val="20"/>
              </w:rPr>
              <w:t xml:space="preserve"> </w:t>
            </w:r>
            <w:proofErr w:type="spellStart"/>
            <w:r w:rsidRPr="00F915D7">
              <w:rPr>
                <w:i/>
                <w:iCs/>
                <w:color w:val="000000"/>
                <w:sz w:val="20"/>
              </w:rPr>
              <w:t>schmidti</w:t>
            </w:r>
            <w:proofErr w:type="spellEnd"/>
          </w:p>
        </w:tc>
        <w:tc>
          <w:tcPr>
            <w:tcW w:w="0" w:type="auto"/>
            <w:tcBorders>
              <w:top w:val="nil"/>
              <w:left w:val="nil"/>
              <w:bottom w:val="nil"/>
              <w:right w:val="nil"/>
            </w:tcBorders>
            <w:shd w:val="clear" w:color="auto" w:fill="auto"/>
            <w:noWrap/>
            <w:vAlign w:val="center"/>
            <w:hideMark/>
          </w:tcPr>
          <w:p w14:paraId="50A66D4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BBB093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15D8DA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D10E1A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AD28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CFC1FA6"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265EB52C" w14:textId="77777777" w:rsidTr="00B10FD6">
        <w:trPr>
          <w:trHeight w:val="20"/>
        </w:trPr>
        <w:tc>
          <w:tcPr>
            <w:tcW w:w="2070" w:type="dxa"/>
            <w:tcBorders>
              <w:top w:val="nil"/>
              <w:left w:val="nil"/>
              <w:bottom w:val="nil"/>
              <w:right w:val="nil"/>
            </w:tcBorders>
            <w:shd w:val="clear" w:color="auto" w:fill="auto"/>
            <w:noWrap/>
            <w:vAlign w:val="center"/>
            <w:hideMark/>
          </w:tcPr>
          <w:p w14:paraId="34C1E291" w14:textId="77777777" w:rsidR="00F0098D" w:rsidRPr="00F915D7" w:rsidRDefault="00F0098D" w:rsidP="00B10FD6">
            <w:pPr>
              <w:rPr>
                <w:i/>
                <w:iCs/>
                <w:color w:val="000000"/>
                <w:sz w:val="20"/>
              </w:rPr>
            </w:pPr>
            <w:proofErr w:type="spellStart"/>
            <w:r w:rsidRPr="00F915D7">
              <w:rPr>
                <w:i/>
                <w:iCs/>
                <w:color w:val="000000"/>
                <w:sz w:val="20"/>
              </w:rPr>
              <w:t>Eustomias</w:t>
            </w:r>
            <w:proofErr w:type="spellEnd"/>
            <w:r w:rsidRPr="00F915D7">
              <w:rPr>
                <w:i/>
                <w:iCs/>
                <w:color w:val="000000"/>
                <w:sz w:val="20"/>
              </w:rPr>
              <w:t xml:space="preserve"> variabilis</w:t>
            </w:r>
          </w:p>
        </w:tc>
        <w:tc>
          <w:tcPr>
            <w:tcW w:w="0" w:type="auto"/>
            <w:tcBorders>
              <w:top w:val="nil"/>
              <w:left w:val="nil"/>
              <w:bottom w:val="nil"/>
              <w:right w:val="nil"/>
            </w:tcBorders>
            <w:shd w:val="clear" w:color="auto" w:fill="auto"/>
            <w:noWrap/>
            <w:vAlign w:val="center"/>
            <w:hideMark/>
          </w:tcPr>
          <w:p w14:paraId="0D1D9FF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48F28B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319C7B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F0FFCD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63AE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238C15D"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60705C7B" w14:textId="77777777" w:rsidTr="00B10FD6">
        <w:trPr>
          <w:trHeight w:val="20"/>
        </w:trPr>
        <w:tc>
          <w:tcPr>
            <w:tcW w:w="2070" w:type="dxa"/>
            <w:tcBorders>
              <w:top w:val="nil"/>
              <w:left w:val="nil"/>
              <w:bottom w:val="nil"/>
              <w:right w:val="nil"/>
            </w:tcBorders>
            <w:shd w:val="clear" w:color="auto" w:fill="auto"/>
            <w:noWrap/>
            <w:vAlign w:val="center"/>
            <w:hideMark/>
          </w:tcPr>
          <w:p w14:paraId="1A592F28" w14:textId="77777777" w:rsidR="00F0098D" w:rsidRPr="00F915D7" w:rsidRDefault="00F0098D" w:rsidP="00B10FD6">
            <w:pPr>
              <w:rPr>
                <w:i/>
                <w:iCs/>
                <w:color w:val="000000"/>
                <w:sz w:val="20"/>
              </w:rPr>
            </w:pPr>
            <w:proofErr w:type="spellStart"/>
            <w:r w:rsidRPr="00F915D7">
              <w:rPr>
                <w:i/>
                <w:iCs/>
                <w:color w:val="000000"/>
                <w:sz w:val="20"/>
              </w:rPr>
              <w:t>Flagellostomias</w:t>
            </w:r>
            <w:proofErr w:type="spellEnd"/>
            <w:r w:rsidRPr="00F915D7">
              <w:rPr>
                <w:i/>
                <w:iCs/>
                <w:color w:val="000000"/>
                <w:sz w:val="20"/>
              </w:rPr>
              <w:t xml:space="preserve"> </w:t>
            </w:r>
            <w:proofErr w:type="spellStart"/>
            <w:r w:rsidRPr="00F915D7">
              <w:rPr>
                <w:i/>
                <w:iCs/>
                <w:color w:val="000000"/>
                <w:sz w:val="20"/>
              </w:rPr>
              <w:t>boureei</w:t>
            </w:r>
            <w:proofErr w:type="spellEnd"/>
          </w:p>
        </w:tc>
        <w:tc>
          <w:tcPr>
            <w:tcW w:w="0" w:type="auto"/>
            <w:tcBorders>
              <w:top w:val="nil"/>
              <w:left w:val="nil"/>
              <w:bottom w:val="nil"/>
              <w:right w:val="nil"/>
            </w:tcBorders>
            <w:shd w:val="clear" w:color="auto" w:fill="auto"/>
            <w:noWrap/>
            <w:vAlign w:val="center"/>
            <w:hideMark/>
          </w:tcPr>
          <w:p w14:paraId="6A72C0A9"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4F55F6E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EDB7C9"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4DB078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61A27E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47AA749"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CDBE20F" w14:textId="77777777" w:rsidTr="00B10FD6">
        <w:trPr>
          <w:trHeight w:val="20"/>
        </w:trPr>
        <w:tc>
          <w:tcPr>
            <w:tcW w:w="2070" w:type="dxa"/>
            <w:tcBorders>
              <w:top w:val="nil"/>
              <w:left w:val="nil"/>
              <w:bottom w:val="nil"/>
              <w:right w:val="nil"/>
            </w:tcBorders>
            <w:shd w:val="clear" w:color="auto" w:fill="auto"/>
            <w:noWrap/>
            <w:vAlign w:val="center"/>
            <w:hideMark/>
          </w:tcPr>
          <w:p w14:paraId="5198C707" w14:textId="77777777" w:rsidR="00F0098D" w:rsidRPr="00F915D7" w:rsidRDefault="00F0098D" w:rsidP="00B10FD6">
            <w:pPr>
              <w:rPr>
                <w:i/>
                <w:iCs/>
                <w:color w:val="000000"/>
                <w:sz w:val="20"/>
              </w:rPr>
            </w:pPr>
            <w:proofErr w:type="spellStart"/>
            <w:r w:rsidRPr="00F915D7">
              <w:rPr>
                <w:i/>
                <w:iCs/>
                <w:color w:val="000000"/>
                <w:sz w:val="20"/>
              </w:rPr>
              <w:t>Barbourisia</w:t>
            </w:r>
            <w:proofErr w:type="spellEnd"/>
            <w:r w:rsidRPr="00F915D7">
              <w:rPr>
                <w:i/>
                <w:iCs/>
                <w:color w:val="000000"/>
                <w:sz w:val="20"/>
              </w:rPr>
              <w:t xml:space="preserve"> </w:t>
            </w:r>
            <w:proofErr w:type="spellStart"/>
            <w:r w:rsidRPr="00F915D7">
              <w:rPr>
                <w:i/>
                <w:iCs/>
                <w:color w:val="000000"/>
                <w:sz w:val="20"/>
              </w:rPr>
              <w:t>rufa</w:t>
            </w:r>
            <w:proofErr w:type="spellEnd"/>
          </w:p>
        </w:tc>
        <w:tc>
          <w:tcPr>
            <w:tcW w:w="0" w:type="auto"/>
            <w:tcBorders>
              <w:top w:val="nil"/>
              <w:left w:val="nil"/>
              <w:bottom w:val="nil"/>
              <w:right w:val="nil"/>
            </w:tcBorders>
            <w:shd w:val="clear" w:color="auto" w:fill="auto"/>
            <w:noWrap/>
            <w:vAlign w:val="center"/>
            <w:hideMark/>
          </w:tcPr>
          <w:p w14:paraId="6D184A6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7EB631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44D44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791663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00C0B1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912AF4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E6BD73D" w14:textId="77777777" w:rsidTr="00B10FD6">
        <w:trPr>
          <w:trHeight w:val="20"/>
        </w:trPr>
        <w:tc>
          <w:tcPr>
            <w:tcW w:w="2070" w:type="dxa"/>
            <w:tcBorders>
              <w:top w:val="nil"/>
              <w:left w:val="nil"/>
              <w:bottom w:val="nil"/>
              <w:right w:val="nil"/>
            </w:tcBorders>
            <w:shd w:val="clear" w:color="auto" w:fill="auto"/>
            <w:noWrap/>
            <w:vAlign w:val="center"/>
            <w:hideMark/>
          </w:tcPr>
          <w:p w14:paraId="0A7C1F10" w14:textId="77777777" w:rsidR="00F0098D" w:rsidRPr="00F915D7" w:rsidRDefault="00F0098D" w:rsidP="00B10FD6">
            <w:pPr>
              <w:rPr>
                <w:i/>
                <w:iCs/>
                <w:color w:val="000000"/>
                <w:sz w:val="20"/>
              </w:rPr>
            </w:pPr>
            <w:proofErr w:type="spellStart"/>
            <w:r w:rsidRPr="00F915D7">
              <w:rPr>
                <w:i/>
                <w:iCs/>
                <w:color w:val="000000"/>
                <w:sz w:val="20"/>
              </w:rPr>
              <w:t>Centrophryne</w:t>
            </w:r>
            <w:proofErr w:type="spellEnd"/>
            <w:r w:rsidRPr="00F915D7">
              <w:rPr>
                <w:i/>
                <w:iCs/>
                <w:color w:val="000000"/>
                <w:sz w:val="20"/>
              </w:rPr>
              <w:t xml:space="preserve"> spinulosa</w:t>
            </w:r>
          </w:p>
        </w:tc>
        <w:tc>
          <w:tcPr>
            <w:tcW w:w="0" w:type="auto"/>
            <w:tcBorders>
              <w:top w:val="nil"/>
              <w:left w:val="nil"/>
              <w:bottom w:val="nil"/>
              <w:right w:val="nil"/>
            </w:tcBorders>
            <w:shd w:val="clear" w:color="auto" w:fill="auto"/>
            <w:noWrap/>
            <w:vAlign w:val="center"/>
            <w:hideMark/>
          </w:tcPr>
          <w:p w14:paraId="56C0527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B28C57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62D754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8F9CE7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7337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92F80C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7FC2CDE" w14:textId="77777777" w:rsidTr="00B10FD6">
        <w:trPr>
          <w:trHeight w:val="20"/>
        </w:trPr>
        <w:tc>
          <w:tcPr>
            <w:tcW w:w="2070" w:type="dxa"/>
            <w:tcBorders>
              <w:top w:val="nil"/>
              <w:left w:val="nil"/>
              <w:bottom w:val="nil"/>
              <w:right w:val="nil"/>
            </w:tcBorders>
            <w:shd w:val="clear" w:color="auto" w:fill="auto"/>
            <w:noWrap/>
            <w:vAlign w:val="center"/>
            <w:hideMark/>
          </w:tcPr>
          <w:p w14:paraId="6A2D188C" w14:textId="77777777" w:rsidR="00F0098D" w:rsidRPr="00F915D7" w:rsidRDefault="00F0098D" w:rsidP="00B10FD6">
            <w:pPr>
              <w:rPr>
                <w:i/>
                <w:iCs/>
                <w:color w:val="000000"/>
                <w:sz w:val="20"/>
              </w:rPr>
            </w:pPr>
            <w:proofErr w:type="spellStart"/>
            <w:r w:rsidRPr="00F915D7">
              <w:rPr>
                <w:i/>
                <w:iCs/>
                <w:color w:val="000000"/>
                <w:sz w:val="20"/>
              </w:rPr>
              <w:t>Leptochilichthys</w:t>
            </w:r>
            <w:proofErr w:type="spellEnd"/>
          </w:p>
        </w:tc>
        <w:tc>
          <w:tcPr>
            <w:tcW w:w="0" w:type="auto"/>
            <w:tcBorders>
              <w:top w:val="nil"/>
              <w:left w:val="nil"/>
              <w:bottom w:val="nil"/>
              <w:right w:val="nil"/>
            </w:tcBorders>
            <w:shd w:val="clear" w:color="auto" w:fill="auto"/>
            <w:noWrap/>
            <w:vAlign w:val="center"/>
            <w:hideMark/>
          </w:tcPr>
          <w:p w14:paraId="5F13A77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00BB28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BCCD76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C6FAB7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312889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90DF85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0784681" w14:textId="77777777" w:rsidTr="00B10FD6">
        <w:trPr>
          <w:trHeight w:val="20"/>
        </w:trPr>
        <w:tc>
          <w:tcPr>
            <w:tcW w:w="2070" w:type="dxa"/>
            <w:tcBorders>
              <w:top w:val="nil"/>
              <w:left w:val="nil"/>
              <w:bottom w:val="nil"/>
              <w:right w:val="nil"/>
            </w:tcBorders>
            <w:shd w:val="clear" w:color="auto" w:fill="auto"/>
            <w:noWrap/>
            <w:vAlign w:val="center"/>
            <w:hideMark/>
          </w:tcPr>
          <w:p w14:paraId="60521AA3" w14:textId="77777777" w:rsidR="00F0098D" w:rsidRPr="00F915D7" w:rsidRDefault="00F0098D" w:rsidP="00B10FD6">
            <w:pPr>
              <w:rPr>
                <w:i/>
                <w:iCs/>
                <w:color w:val="000000"/>
                <w:sz w:val="20"/>
              </w:rPr>
            </w:pPr>
            <w:proofErr w:type="spellStart"/>
            <w:r w:rsidRPr="00F915D7">
              <w:rPr>
                <w:i/>
                <w:iCs/>
                <w:color w:val="000000"/>
                <w:sz w:val="20"/>
              </w:rPr>
              <w:t>Scopelogadus</w:t>
            </w:r>
            <w:proofErr w:type="spellEnd"/>
            <w:r w:rsidRPr="00F915D7">
              <w:rPr>
                <w:i/>
                <w:iCs/>
                <w:color w:val="000000"/>
                <w:sz w:val="20"/>
              </w:rPr>
              <w:t xml:space="preserve"> </w:t>
            </w:r>
            <w:proofErr w:type="spellStart"/>
            <w:r w:rsidRPr="00F915D7">
              <w:rPr>
                <w:i/>
                <w:iCs/>
                <w:color w:val="000000"/>
                <w:sz w:val="20"/>
              </w:rPr>
              <w:t>beanii</w:t>
            </w:r>
            <w:proofErr w:type="spellEnd"/>
          </w:p>
        </w:tc>
        <w:tc>
          <w:tcPr>
            <w:tcW w:w="0" w:type="auto"/>
            <w:tcBorders>
              <w:top w:val="nil"/>
              <w:left w:val="nil"/>
              <w:bottom w:val="nil"/>
              <w:right w:val="nil"/>
            </w:tcBorders>
            <w:shd w:val="clear" w:color="auto" w:fill="auto"/>
            <w:noWrap/>
            <w:vAlign w:val="center"/>
            <w:hideMark/>
          </w:tcPr>
          <w:p w14:paraId="48D4BED3"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24A975CD"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14190873"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1F65E8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394CC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E77AEC4"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61001DF" w14:textId="77777777" w:rsidTr="00B10FD6">
        <w:trPr>
          <w:trHeight w:val="20"/>
        </w:trPr>
        <w:tc>
          <w:tcPr>
            <w:tcW w:w="2070" w:type="dxa"/>
            <w:tcBorders>
              <w:top w:val="nil"/>
              <w:left w:val="nil"/>
              <w:bottom w:val="nil"/>
              <w:right w:val="nil"/>
            </w:tcBorders>
            <w:shd w:val="clear" w:color="auto" w:fill="auto"/>
            <w:noWrap/>
            <w:vAlign w:val="center"/>
            <w:hideMark/>
          </w:tcPr>
          <w:p w14:paraId="5135B0A2" w14:textId="77777777" w:rsidR="00F0098D" w:rsidRPr="00F915D7" w:rsidRDefault="00F0098D" w:rsidP="00B10FD6">
            <w:pPr>
              <w:rPr>
                <w:i/>
                <w:iCs/>
                <w:color w:val="000000"/>
                <w:sz w:val="20"/>
              </w:rPr>
            </w:pPr>
            <w:r w:rsidRPr="00F915D7">
              <w:rPr>
                <w:i/>
                <w:iCs/>
                <w:color w:val="000000"/>
                <w:sz w:val="20"/>
              </w:rPr>
              <w:t xml:space="preserve">Melanocetus </w:t>
            </w:r>
            <w:proofErr w:type="spellStart"/>
            <w:r w:rsidRPr="00F915D7">
              <w:rPr>
                <w:i/>
                <w:iCs/>
                <w:color w:val="000000"/>
                <w:sz w:val="20"/>
              </w:rPr>
              <w:t>murrayi</w:t>
            </w:r>
            <w:proofErr w:type="spellEnd"/>
          </w:p>
        </w:tc>
        <w:tc>
          <w:tcPr>
            <w:tcW w:w="0" w:type="auto"/>
            <w:tcBorders>
              <w:top w:val="nil"/>
              <w:left w:val="nil"/>
              <w:bottom w:val="nil"/>
              <w:right w:val="nil"/>
            </w:tcBorders>
            <w:shd w:val="clear" w:color="auto" w:fill="auto"/>
            <w:noWrap/>
            <w:vAlign w:val="center"/>
            <w:hideMark/>
          </w:tcPr>
          <w:p w14:paraId="13C614B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1660FE" w14:textId="77777777" w:rsidR="00F0098D" w:rsidRPr="00F915D7" w:rsidRDefault="00F0098D" w:rsidP="00B10FD6">
            <w:pPr>
              <w:jc w:val="center"/>
              <w:rPr>
                <w:color w:val="000000"/>
                <w:sz w:val="20"/>
              </w:rPr>
            </w:pPr>
            <w:r w:rsidRPr="00F915D7">
              <w:rPr>
                <w:color w:val="000000"/>
                <w:sz w:val="20"/>
              </w:rPr>
              <w:t>0.01</w:t>
            </w:r>
          </w:p>
        </w:tc>
        <w:tc>
          <w:tcPr>
            <w:tcW w:w="0" w:type="auto"/>
            <w:tcBorders>
              <w:top w:val="nil"/>
              <w:left w:val="nil"/>
              <w:bottom w:val="nil"/>
              <w:right w:val="nil"/>
            </w:tcBorders>
            <w:shd w:val="clear" w:color="auto" w:fill="auto"/>
            <w:noWrap/>
            <w:vAlign w:val="center"/>
            <w:hideMark/>
          </w:tcPr>
          <w:p w14:paraId="4293AAF1" w14:textId="77777777" w:rsidR="00F0098D" w:rsidRPr="00F915D7" w:rsidRDefault="00F0098D" w:rsidP="00B10FD6">
            <w:pPr>
              <w:jc w:val="center"/>
              <w:rPr>
                <w:color w:val="000000"/>
                <w:sz w:val="20"/>
              </w:rPr>
            </w:pPr>
            <w:r w:rsidRPr="00F915D7">
              <w:rPr>
                <w:color w:val="000000"/>
                <w:sz w:val="20"/>
              </w:rPr>
              <w:t>0.99</w:t>
            </w:r>
          </w:p>
        </w:tc>
        <w:tc>
          <w:tcPr>
            <w:tcW w:w="0" w:type="auto"/>
            <w:tcBorders>
              <w:top w:val="nil"/>
              <w:left w:val="nil"/>
              <w:bottom w:val="nil"/>
              <w:right w:val="nil"/>
            </w:tcBorders>
            <w:shd w:val="clear" w:color="auto" w:fill="auto"/>
            <w:noWrap/>
            <w:vAlign w:val="center"/>
            <w:hideMark/>
          </w:tcPr>
          <w:p w14:paraId="3611C20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24C942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EDB81D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C471249" w14:textId="77777777" w:rsidTr="00B10FD6">
        <w:trPr>
          <w:trHeight w:val="20"/>
        </w:trPr>
        <w:tc>
          <w:tcPr>
            <w:tcW w:w="2070" w:type="dxa"/>
            <w:tcBorders>
              <w:top w:val="nil"/>
              <w:left w:val="nil"/>
              <w:bottom w:val="nil"/>
              <w:right w:val="nil"/>
            </w:tcBorders>
            <w:shd w:val="clear" w:color="auto" w:fill="auto"/>
            <w:noWrap/>
            <w:vAlign w:val="center"/>
            <w:hideMark/>
          </w:tcPr>
          <w:p w14:paraId="1F24A4C6" w14:textId="77777777" w:rsidR="00F0098D" w:rsidRPr="00F915D7" w:rsidRDefault="00F0098D" w:rsidP="00B10FD6">
            <w:pPr>
              <w:rPr>
                <w:i/>
                <w:iCs/>
                <w:color w:val="000000"/>
                <w:sz w:val="20"/>
              </w:rPr>
            </w:pPr>
            <w:proofErr w:type="spellStart"/>
            <w:r w:rsidRPr="00F915D7">
              <w:rPr>
                <w:i/>
                <w:iCs/>
                <w:color w:val="000000"/>
                <w:sz w:val="20"/>
              </w:rPr>
              <w:t>Magnisudis</w:t>
            </w:r>
            <w:proofErr w:type="spellEnd"/>
            <w:r w:rsidRPr="00F915D7">
              <w:rPr>
                <w:i/>
                <w:iCs/>
                <w:color w:val="000000"/>
                <w:sz w:val="20"/>
              </w:rPr>
              <w:t xml:space="preserve"> </w:t>
            </w:r>
            <w:proofErr w:type="spellStart"/>
            <w:r w:rsidRPr="00F915D7">
              <w:rPr>
                <w:i/>
                <w:iCs/>
                <w:color w:val="000000"/>
                <w:sz w:val="20"/>
              </w:rPr>
              <w:t>atlantica</w:t>
            </w:r>
            <w:proofErr w:type="spellEnd"/>
          </w:p>
        </w:tc>
        <w:tc>
          <w:tcPr>
            <w:tcW w:w="0" w:type="auto"/>
            <w:tcBorders>
              <w:top w:val="nil"/>
              <w:left w:val="nil"/>
              <w:bottom w:val="nil"/>
              <w:right w:val="nil"/>
            </w:tcBorders>
            <w:shd w:val="clear" w:color="auto" w:fill="auto"/>
            <w:noWrap/>
            <w:vAlign w:val="center"/>
            <w:hideMark/>
          </w:tcPr>
          <w:p w14:paraId="5BD214D2"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2575B4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A4ECC4"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651BF71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E2152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8533C90"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2D3E18F" w14:textId="77777777" w:rsidTr="00B10FD6">
        <w:trPr>
          <w:trHeight w:val="20"/>
        </w:trPr>
        <w:tc>
          <w:tcPr>
            <w:tcW w:w="2070" w:type="dxa"/>
            <w:tcBorders>
              <w:top w:val="nil"/>
              <w:left w:val="nil"/>
              <w:bottom w:val="nil"/>
              <w:right w:val="nil"/>
            </w:tcBorders>
            <w:shd w:val="clear" w:color="auto" w:fill="auto"/>
            <w:noWrap/>
            <w:vAlign w:val="center"/>
            <w:hideMark/>
          </w:tcPr>
          <w:p w14:paraId="4D9580A4" w14:textId="77777777" w:rsidR="00F0098D" w:rsidRPr="00F915D7" w:rsidRDefault="00F0098D" w:rsidP="00B10FD6">
            <w:pPr>
              <w:rPr>
                <w:i/>
                <w:iCs/>
                <w:color w:val="000000"/>
                <w:sz w:val="20"/>
              </w:rPr>
            </w:pPr>
            <w:proofErr w:type="spellStart"/>
            <w:r w:rsidRPr="00F915D7">
              <w:rPr>
                <w:i/>
                <w:iCs/>
                <w:color w:val="000000"/>
                <w:sz w:val="20"/>
              </w:rPr>
              <w:t>Barbantus</w:t>
            </w:r>
            <w:proofErr w:type="spellEnd"/>
            <w:r w:rsidRPr="00F915D7">
              <w:rPr>
                <w:i/>
                <w:iCs/>
                <w:color w:val="000000"/>
                <w:sz w:val="20"/>
              </w:rPr>
              <w:t xml:space="preserve"> </w:t>
            </w:r>
            <w:proofErr w:type="spellStart"/>
            <w:r w:rsidRPr="00F915D7">
              <w:rPr>
                <w:i/>
                <w:iCs/>
                <w:color w:val="000000"/>
                <w:sz w:val="20"/>
              </w:rPr>
              <w:t>curvifrons</w:t>
            </w:r>
            <w:proofErr w:type="spellEnd"/>
          </w:p>
        </w:tc>
        <w:tc>
          <w:tcPr>
            <w:tcW w:w="0" w:type="auto"/>
            <w:tcBorders>
              <w:top w:val="nil"/>
              <w:left w:val="nil"/>
              <w:bottom w:val="nil"/>
              <w:right w:val="nil"/>
            </w:tcBorders>
            <w:shd w:val="clear" w:color="auto" w:fill="auto"/>
            <w:noWrap/>
            <w:vAlign w:val="center"/>
            <w:hideMark/>
          </w:tcPr>
          <w:p w14:paraId="7B74F2CF" w14:textId="77777777" w:rsidR="00F0098D" w:rsidRPr="00F915D7" w:rsidRDefault="00F0098D" w:rsidP="00B10FD6">
            <w:pPr>
              <w:jc w:val="center"/>
              <w:rPr>
                <w:color w:val="000000"/>
                <w:sz w:val="20"/>
              </w:rPr>
            </w:pPr>
            <w:r w:rsidRPr="00F915D7">
              <w:rPr>
                <w:color w:val="000000"/>
                <w:sz w:val="20"/>
              </w:rPr>
              <w:t>0.381</w:t>
            </w:r>
          </w:p>
        </w:tc>
        <w:tc>
          <w:tcPr>
            <w:tcW w:w="0" w:type="auto"/>
            <w:tcBorders>
              <w:top w:val="nil"/>
              <w:left w:val="nil"/>
              <w:bottom w:val="nil"/>
              <w:right w:val="nil"/>
            </w:tcBorders>
            <w:shd w:val="clear" w:color="auto" w:fill="auto"/>
            <w:noWrap/>
            <w:vAlign w:val="center"/>
            <w:hideMark/>
          </w:tcPr>
          <w:p w14:paraId="5093EA3B" w14:textId="77777777" w:rsidR="00F0098D" w:rsidRPr="00F915D7" w:rsidRDefault="00F0098D" w:rsidP="00B10FD6">
            <w:pPr>
              <w:jc w:val="center"/>
              <w:rPr>
                <w:color w:val="000000"/>
                <w:sz w:val="20"/>
              </w:rPr>
            </w:pPr>
            <w:r w:rsidRPr="00F915D7">
              <w:rPr>
                <w:color w:val="000000"/>
                <w:sz w:val="20"/>
              </w:rPr>
              <w:t>0.619</w:t>
            </w:r>
          </w:p>
        </w:tc>
        <w:tc>
          <w:tcPr>
            <w:tcW w:w="0" w:type="auto"/>
            <w:tcBorders>
              <w:top w:val="nil"/>
              <w:left w:val="nil"/>
              <w:bottom w:val="nil"/>
              <w:right w:val="nil"/>
            </w:tcBorders>
            <w:shd w:val="clear" w:color="auto" w:fill="auto"/>
            <w:noWrap/>
            <w:vAlign w:val="center"/>
            <w:hideMark/>
          </w:tcPr>
          <w:p w14:paraId="558DBD2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99EC50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AF996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40BC6BB" w14:textId="77777777" w:rsidR="00F0098D" w:rsidRPr="00F915D7" w:rsidRDefault="00F0098D" w:rsidP="00B10FD6">
            <w:pPr>
              <w:jc w:val="center"/>
              <w:rPr>
                <w:color w:val="000000"/>
                <w:sz w:val="20"/>
              </w:rPr>
            </w:pPr>
            <w:r w:rsidRPr="00F915D7">
              <w:rPr>
                <w:color w:val="000000"/>
                <w:sz w:val="20"/>
              </w:rPr>
              <w:t>Novotny 2018</w:t>
            </w:r>
          </w:p>
        </w:tc>
      </w:tr>
      <w:tr w:rsidR="00F0098D" w:rsidRPr="00DD1C58" w14:paraId="2C3321C7" w14:textId="77777777" w:rsidTr="00B10FD6">
        <w:trPr>
          <w:trHeight w:val="20"/>
        </w:trPr>
        <w:tc>
          <w:tcPr>
            <w:tcW w:w="2070" w:type="dxa"/>
            <w:tcBorders>
              <w:top w:val="nil"/>
              <w:left w:val="nil"/>
              <w:bottom w:val="nil"/>
              <w:right w:val="nil"/>
            </w:tcBorders>
            <w:shd w:val="clear" w:color="auto" w:fill="auto"/>
            <w:noWrap/>
            <w:vAlign w:val="center"/>
            <w:hideMark/>
          </w:tcPr>
          <w:p w14:paraId="1580D48A" w14:textId="77777777" w:rsidR="00F0098D" w:rsidRPr="00F915D7" w:rsidRDefault="00F0098D" w:rsidP="00B10FD6">
            <w:pPr>
              <w:rPr>
                <w:i/>
                <w:iCs/>
                <w:color w:val="000000"/>
                <w:sz w:val="20"/>
              </w:rPr>
            </w:pPr>
            <w:proofErr w:type="spellStart"/>
            <w:r w:rsidRPr="00F915D7">
              <w:rPr>
                <w:i/>
                <w:iCs/>
                <w:color w:val="000000"/>
                <w:sz w:val="20"/>
              </w:rPr>
              <w:t>Ceratias</w:t>
            </w:r>
            <w:proofErr w:type="spellEnd"/>
          </w:p>
        </w:tc>
        <w:tc>
          <w:tcPr>
            <w:tcW w:w="0" w:type="auto"/>
            <w:tcBorders>
              <w:top w:val="nil"/>
              <w:left w:val="nil"/>
              <w:bottom w:val="nil"/>
              <w:right w:val="nil"/>
            </w:tcBorders>
            <w:shd w:val="clear" w:color="auto" w:fill="auto"/>
            <w:noWrap/>
            <w:vAlign w:val="center"/>
            <w:hideMark/>
          </w:tcPr>
          <w:p w14:paraId="0A665E59" w14:textId="77777777" w:rsidR="00F0098D" w:rsidRPr="00F915D7" w:rsidRDefault="00F0098D" w:rsidP="00B10FD6">
            <w:pPr>
              <w:jc w:val="center"/>
              <w:rPr>
                <w:color w:val="000000"/>
                <w:sz w:val="20"/>
              </w:rPr>
            </w:pPr>
            <w:r w:rsidRPr="00F915D7">
              <w:rPr>
                <w:color w:val="000000"/>
                <w:sz w:val="20"/>
              </w:rPr>
              <w:t>0.206</w:t>
            </w:r>
          </w:p>
        </w:tc>
        <w:tc>
          <w:tcPr>
            <w:tcW w:w="0" w:type="auto"/>
            <w:tcBorders>
              <w:top w:val="nil"/>
              <w:left w:val="nil"/>
              <w:bottom w:val="nil"/>
              <w:right w:val="nil"/>
            </w:tcBorders>
            <w:shd w:val="clear" w:color="auto" w:fill="auto"/>
            <w:noWrap/>
            <w:vAlign w:val="center"/>
            <w:hideMark/>
          </w:tcPr>
          <w:p w14:paraId="143E26E5" w14:textId="77777777" w:rsidR="00F0098D" w:rsidRPr="00F915D7" w:rsidRDefault="00F0098D" w:rsidP="00B10FD6">
            <w:pPr>
              <w:jc w:val="center"/>
              <w:rPr>
                <w:color w:val="000000"/>
                <w:sz w:val="20"/>
              </w:rPr>
            </w:pPr>
            <w:r w:rsidRPr="00F915D7">
              <w:rPr>
                <w:color w:val="000000"/>
                <w:sz w:val="20"/>
              </w:rPr>
              <w:t>0.001</w:t>
            </w:r>
          </w:p>
        </w:tc>
        <w:tc>
          <w:tcPr>
            <w:tcW w:w="0" w:type="auto"/>
            <w:tcBorders>
              <w:top w:val="nil"/>
              <w:left w:val="nil"/>
              <w:bottom w:val="nil"/>
              <w:right w:val="nil"/>
            </w:tcBorders>
            <w:shd w:val="clear" w:color="auto" w:fill="auto"/>
            <w:noWrap/>
            <w:vAlign w:val="center"/>
            <w:hideMark/>
          </w:tcPr>
          <w:p w14:paraId="2F66D94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7A9B06A" w14:textId="77777777" w:rsidR="00F0098D" w:rsidRPr="00F915D7" w:rsidRDefault="00F0098D" w:rsidP="00B10FD6">
            <w:pPr>
              <w:jc w:val="center"/>
              <w:rPr>
                <w:color w:val="000000"/>
                <w:sz w:val="20"/>
              </w:rPr>
            </w:pPr>
            <w:r w:rsidRPr="00F915D7">
              <w:rPr>
                <w:color w:val="000000"/>
                <w:sz w:val="20"/>
              </w:rPr>
              <w:t>0.793</w:t>
            </w:r>
          </w:p>
        </w:tc>
        <w:tc>
          <w:tcPr>
            <w:tcW w:w="0" w:type="auto"/>
            <w:tcBorders>
              <w:top w:val="nil"/>
              <w:left w:val="nil"/>
              <w:bottom w:val="nil"/>
              <w:right w:val="nil"/>
            </w:tcBorders>
            <w:shd w:val="clear" w:color="auto" w:fill="auto"/>
            <w:noWrap/>
            <w:vAlign w:val="center"/>
            <w:hideMark/>
          </w:tcPr>
          <w:p w14:paraId="63E19A8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0F182C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0330716" w14:textId="77777777" w:rsidTr="00B10FD6">
        <w:trPr>
          <w:trHeight w:val="20"/>
        </w:trPr>
        <w:tc>
          <w:tcPr>
            <w:tcW w:w="2070" w:type="dxa"/>
            <w:tcBorders>
              <w:top w:val="nil"/>
              <w:left w:val="nil"/>
              <w:bottom w:val="nil"/>
              <w:right w:val="nil"/>
            </w:tcBorders>
            <w:shd w:val="clear" w:color="auto" w:fill="auto"/>
            <w:noWrap/>
            <w:vAlign w:val="center"/>
            <w:hideMark/>
          </w:tcPr>
          <w:p w14:paraId="40A39115" w14:textId="77777777" w:rsidR="00F0098D" w:rsidRPr="00F915D7" w:rsidRDefault="00F0098D" w:rsidP="00B10FD6">
            <w:pPr>
              <w:rPr>
                <w:i/>
                <w:iCs/>
                <w:color w:val="000000"/>
                <w:sz w:val="20"/>
              </w:rPr>
            </w:pPr>
            <w:proofErr w:type="spellStart"/>
            <w:r w:rsidRPr="00F915D7">
              <w:rPr>
                <w:i/>
                <w:iCs/>
                <w:color w:val="000000"/>
                <w:sz w:val="20"/>
              </w:rPr>
              <w:t>Cetomimus</w:t>
            </w:r>
            <w:proofErr w:type="spellEnd"/>
          </w:p>
        </w:tc>
        <w:tc>
          <w:tcPr>
            <w:tcW w:w="0" w:type="auto"/>
            <w:tcBorders>
              <w:top w:val="nil"/>
              <w:left w:val="nil"/>
              <w:bottom w:val="nil"/>
              <w:right w:val="nil"/>
            </w:tcBorders>
            <w:shd w:val="clear" w:color="auto" w:fill="auto"/>
            <w:noWrap/>
            <w:vAlign w:val="center"/>
            <w:hideMark/>
          </w:tcPr>
          <w:p w14:paraId="5E01988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E45ABA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1D7882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90041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F97C6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525A4E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D50A607" w14:textId="77777777" w:rsidTr="00B10FD6">
        <w:trPr>
          <w:trHeight w:val="20"/>
        </w:trPr>
        <w:tc>
          <w:tcPr>
            <w:tcW w:w="2070" w:type="dxa"/>
            <w:tcBorders>
              <w:top w:val="nil"/>
              <w:left w:val="nil"/>
              <w:bottom w:val="nil"/>
              <w:right w:val="nil"/>
            </w:tcBorders>
            <w:shd w:val="clear" w:color="auto" w:fill="auto"/>
            <w:noWrap/>
            <w:vAlign w:val="center"/>
            <w:hideMark/>
          </w:tcPr>
          <w:p w14:paraId="10A38514" w14:textId="77777777" w:rsidR="00F0098D" w:rsidRPr="00F915D7" w:rsidRDefault="00F0098D" w:rsidP="00B10FD6">
            <w:pPr>
              <w:rPr>
                <w:i/>
                <w:iCs/>
                <w:color w:val="000000"/>
                <w:sz w:val="20"/>
              </w:rPr>
            </w:pPr>
            <w:proofErr w:type="spellStart"/>
            <w:r w:rsidRPr="00F915D7">
              <w:rPr>
                <w:i/>
                <w:iCs/>
                <w:color w:val="000000"/>
                <w:sz w:val="20"/>
              </w:rPr>
              <w:t>Pseudoscopelus</w:t>
            </w:r>
            <w:proofErr w:type="spellEnd"/>
            <w:r w:rsidRPr="00F915D7">
              <w:rPr>
                <w:i/>
                <w:iCs/>
                <w:color w:val="000000"/>
                <w:sz w:val="20"/>
              </w:rPr>
              <w:t xml:space="preserve"> </w:t>
            </w:r>
            <w:proofErr w:type="spellStart"/>
            <w:r w:rsidRPr="00F915D7">
              <w:rPr>
                <w:i/>
                <w:iCs/>
                <w:color w:val="000000"/>
                <w:sz w:val="20"/>
              </w:rPr>
              <w:t>scutatus</w:t>
            </w:r>
            <w:proofErr w:type="spellEnd"/>
          </w:p>
        </w:tc>
        <w:tc>
          <w:tcPr>
            <w:tcW w:w="0" w:type="auto"/>
            <w:tcBorders>
              <w:top w:val="nil"/>
              <w:left w:val="nil"/>
              <w:bottom w:val="nil"/>
              <w:right w:val="nil"/>
            </w:tcBorders>
            <w:shd w:val="clear" w:color="auto" w:fill="auto"/>
            <w:noWrap/>
            <w:vAlign w:val="center"/>
            <w:hideMark/>
          </w:tcPr>
          <w:p w14:paraId="6C34F89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3114F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0FE216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054EF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586DEB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21B5320"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69644FB" w14:textId="77777777" w:rsidTr="00B10FD6">
        <w:trPr>
          <w:trHeight w:val="20"/>
        </w:trPr>
        <w:tc>
          <w:tcPr>
            <w:tcW w:w="2070" w:type="dxa"/>
            <w:tcBorders>
              <w:top w:val="nil"/>
              <w:left w:val="nil"/>
              <w:bottom w:val="nil"/>
              <w:right w:val="nil"/>
            </w:tcBorders>
            <w:shd w:val="clear" w:color="auto" w:fill="auto"/>
            <w:noWrap/>
            <w:vAlign w:val="center"/>
            <w:hideMark/>
          </w:tcPr>
          <w:p w14:paraId="69FE253F" w14:textId="77777777" w:rsidR="00F0098D" w:rsidRPr="00F915D7" w:rsidRDefault="00F0098D" w:rsidP="00B10FD6">
            <w:pPr>
              <w:rPr>
                <w:i/>
                <w:iCs/>
                <w:color w:val="000000"/>
                <w:sz w:val="20"/>
              </w:rPr>
            </w:pPr>
            <w:proofErr w:type="spellStart"/>
            <w:r w:rsidRPr="00F915D7">
              <w:rPr>
                <w:i/>
                <w:iCs/>
                <w:color w:val="000000"/>
                <w:sz w:val="20"/>
              </w:rPr>
              <w:t>Poromitra</w:t>
            </w:r>
            <w:proofErr w:type="spellEnd"/>
            <w:r w:rsidRPr="00F915D7">
              <w:rPr>
                <w:i/>
                <w:iCs/>
                <w:color w:val="000000"/>
                <w:sz w:val="20"/>
              </w:rPr>
              <w:t xml:space="preserve"> megalops</w:t>
            </w:r>
          </w:p>
        </w:tc>
        <w:tc>
          <w:tcPr>
            <w:tcW w:w="0" w:type="auto"/>
            <w:tcBorders>
              <w:top w:val="nil"/>
              <w:left w:val="nil"/>
              <w:bottom w:val="nil"/>
              <w:right w:val="nil"/>
            </w:tcBorders>
            <w:shd w:val="clear" w:color="auto" w:fill="auto"/>
            <w:noWrap/>
            <w:vAlign w:val="center"/>
            <w:hideMark/>
          </w:tcPr>
          <w:p w14:paraId="55E7BF65"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36A679E8"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2B9F888F"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2246902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815A0A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0C0269E"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C25B8CF" w14:textId="77777777" w:rsidTr="00B10FD6">
        <w:trPr>
          <w:trHeight w:val="20"/>
        </w:trPr>
        <w:tc>
          <w:tcPr>
            <w:tcW w:w="2070" w:type="dxa"/>
            <w:tcBorders>
              <w:top w:val="nil"/>
              <w:left w:val="nil"/>
              <w:bottom w:val="nil"/>
              <w:right w:val="nil"/>
            </w:tcBorders>
            <w:shd w:val="clear" w:color="auto" w:fill="auto"/>
            <w:noWrap/>
            <w:vAlign w:val="center"/>
            <w:hideMark/>
          </w:tcPr>
          <w:p w14:paraId="6DE112E5" w14:textId="77777777" w:rsidR="00F0098D" w:rsidRPr="00F915D7" w:rsidRDefault="00F0098D" w:rsidP="00B10FD6">
            <w:pPr>
              <w:rPr>
                <w:i/>
                <w:iCs/>
                <w:color w:val="000000"/>
                <w:sz w:val="20"/>
              </w:rPr>
            </w:pPr>
            <w:proofErr w:type="spellStart"/>
            <w:r w:rsidRPr="00F915D7">
              <w:rPr>
                <w:i/>
                <w:iCs/>
                <w:color w:val="000000"/>
                <w:sz w:val="20"/>
              </w:rPr>
              <w:t>Oneirodes</w:t>
            </w:r>
            <w:proofErr w:type="spellEnd"/>
            <w:r w:rsidRPr="00F915D7">
              <w:rPr>
                <w:i/>
                <w:iCs/>
                <w:color w:val="000000"/>
                <w:sz w:val="20"/>
              </w:rPr>
              <w:t xml:space="preserve"> </w:t>
            </w:r>
            <w:proofErr w:type="spellStart"/>
            <w:r w:rsidRPr="00F915D7">
              <w:rPr>
                <w:i/>
                <w:iCs/>
                <w:color w:val="000000"/>
                <w:sz w:val="20"/>
              </w:rPr>
              <w:t>carlsbergi</w:t>
            </w:r>
            <w:proofErr w:type="spellEnd"/>
          </w:p>
        </w:tc>
        <w:tc>
          <w:tcPr>
            <w:tcW w:w="0" w:type="auto"/>
            <w:tcBorders>
              <w:top w:val="nil"/>
              <w:left w:val="nil"/>
              <w:bottom w:val="nil"/>
              <w:right w:val="nil"/>
            </w:tcBorders>
            <w:shd w:val="clear" w:color="auto" w:fill="auto"/>
            <w:noWrap/>
            <w:vAlign w:val="center"/>
            <w:hideMark/>
          </w:tcPr>
          <w:p w14:paraId="6E9EC07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B4B91C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D24E1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EBD3A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42373B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F1B7A0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F127B89" w14:textId="77777777" w:rsidTr="00B10FD6">
        <w:trPr>
          <w:trHeight w:val="20"/>
        </w:trPr>
        <w:tc>
          <w:tcPr>
            <w:tcW w:w="2070" w:type="dxa"/>
            <w:tcBorders>
              <w:top w:val="nil"/>
              <w:left w:val="nil"/>
              <w:bottom w:val="nil"/>
              <w:right w:val="nil"/>
            </w:tcBorders>
            <w:shd w:val="clear" w:color="auto" w:fill="auto"/>
            <w:noWrap/>
            <w:vAlign w:val="center"/>
            <w:hideMark/>
          </w:tcPr>
          <w:p w14:paraId="5E2FBB9B" w14:textId="77777777" w:rsidR="00F0098D" w:rsidRPr="00F915D7" w:rsidRDefault="00F0098D" w:rsidP="00B10FD6">
            <w:pPr>
              <w:rPr>
                <w:i/>
                <w:iCs/>
                <w:color w:val="000000"/>
                <w:sz w:val="20"/>
              </w:rPr>
            </w:pPr>
            <w:proofErr w:type="spellStart"/>
            <w:r w:rsidRPr="00F915D7">
              <w:rPr>
                <w:i/>
                <w:iCs/>
                <w:color w:val="000000"/>
                <w:sz w:val="20"/>
              </w:rPr>
              <w:t>Dicrolene</w:t>
            </w:r>
            <w:proofErr w:type="spellEnd"/>
            <w:r w:rsidRPr="00F915D7">
              <w:rPr>
                <w:i/>
                <w:iCs/>
                <w:color w:val="000000"/>
                <w:sz w:val="20"/>
              </w:rPr>
              <w:t xml:space="preserve"> </w:t>
            </w:r>
            <w:proofErr w:type="spellStart"/>
            <w:r w:rsidRPr="00F915D7">
              <w:rPr>
                <w:i/>
                <w:iCs/>
                <w:color w:val="000000"/>
                <w:sz w:val="20"/>
              </w:rPr>
              <w:t>kanazawai</w:t>
            </w:r>
            <w:proofErr w:type="spellEnd"/>
          </w:p>
        </w:tc>
        <w:tc>
          <w:tcPr>
            <w:tcW w:w="0" w:type="auto"/>
            <w:tcBorders>
              <w:top w:val="nil"/>
              <w:left w:val="nil"/>
              <w:bottom w:val="nil"/>
              <w:right w:val="nil"/>
            </w:tcBorders>
            <w:shd w:val="clear" w:color="auto" w:fill="auto"/>
            <w:noWrap/>
            <w:vAlign w:val="center"/>
            <w:hideMark/>
          </w:tcPr>
          <w:p w14:paraId="683D246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CAAE10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88BB2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281155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1DB28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757D1A6"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CC3FC90" w14:textId="77777777" w:rsidTr="00B10FD6">
        <w:trPr>
          <w:trHeight w:val="20"/>
        </w:trPr>
        <w:tc>
          <w:tcPr>
            <w:tcW w:w="2070" w:type="dxa"/>
            <w:tcBorders>
              <w:top w:val="nil"/>
              <w:left w:val="nil"/>
              <w:bottom w:val="nil"/>
              <w:right w:val="nil"/>
            </w:tcBorders>
            <w:shd w:val="clear" w:color="auto" w:fill="auto"/>
            <w:noWrap/>
            <w:vAlign w:val="center"/>
            <w:hideMark/>
          </w:tcPr>
          <w:p w14:paraId="131A1362" w14:textId="77777777" w:rsidR="00F0098D" w:rsidRPr="00F915D7" w:rsidRDefault="00F0098D" w:rsidP="00B10FD6">
            <w:pPr>
              <w:rPr>
                <w:i/>
                <w:iCs/>
                <w:color w:val="000000"/>
                <w:sz w:val="20"/>
              </w:rPr>
            </w:pPr>
            <w:proofErr w:type="spellStart"/>
            <w:r w:rsidRPr="00F915D7">
              <w:rPr>
                <w:i/>
                <w:iCs/>
                <w:color w:val="000000"/>
                <w:sz w:val="20"/>
              </w:rPr>
              <w:t>Tetragonurus</w:t>
            </w:r>
            <w:proofErr w:type="spellEnd"/>
            <w:r w:rsidRPr="00F915D7">
              <w:rPr>
                <w:i/>
                <w:iCs/>
                <w:color w:val="000000"/>
                <w:sz w:val="20"/>
              </w:rPr>
              <w:t xml:space="preserve"> atlanticus</w:t>
            </w:r>
          </w:p>
        </w:tc>
        <w:tc>
          <w:tcPr>
            <w:tcW w:w="0" w:type="auto"/>
            <w:tcBorders>
              <w:top w:val="nil"/>
              <w:left w:val="nil"/>
              <w:bottom w:val="nil"/>
              <w:right w:val="nil"/>
            </w:tcBorders>
            <w:shd w:val="clear" w:color="auto" w:fill="auto"/>
            <w:noWrap/>
            <w:vAlign w:val="center"/>
            <w:hideMark/>
          </w:tcPr>
          <w:p w14:paraId="6A665D8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420114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D45062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C09C2C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D8270D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02F971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342C227" w14:textId="77777777" w:rsidTr="00B10FD6">
        <w:trPr>
          <w:trHeight w:val="20"/>
        </w:trPr>
        <w:tc>
          <w:tcPr>
            <w:tcW w:w="2070" w:type="dxa"/>
            <w:tcBorders>
              <w:top w:val="nil"/>
              <w:left w:val="nil"/>
              <w:bottom w:val="nil"/>
              <w:right w:val="nil"/>
            </w:tcBorders>
            <w:shd w:val="clear" w:color="auto" w:fill="auto"/>
            <w:noWrap/>
            <w:vAlign w:val="center"/>
            <w:hideMark/>
          </w:tcPr>
          <w:p w14:paraId="25BCE46D" w14:textId="77777777" w:rsidR="00F0098D" w:rsidRPr="00F915D7" w:rsidRDefault="00F0098D" w:rsidP="00B10FD6">
            <w:pPr>
              <w:rPr>
                <w:i/>
                <w:iCs/>
                <w:color w:val="000000"/>
                <w:sz w:val="20"/>
              </w:rPr>
            </w:pPr>
            <w:proofErr w:type="spellStart"/>
            <w:r w:rsidRPr="00F915D7">
              <w:rPr>
                <w:i/>
                <w:iCs/>
                <w:color w:val="000000"/>
                <w:sz w:val="20"/>
              </w:rPr>
              <w:t>Benthodesmus</w:t>
            </w:r>
            <w:proofErr w:type="spellEnd"/>
            <w:r w:rsidRPr="00F915D7">
              <w:rPr>
                <w:i/>
                <w:iCs/>
                <w:color w:val="000000"/>
                <w:sz w:val="20"/>
              </w:rPr>
              <w:t xml:space="preserve"> </w:t>
            </w:r>
            <w:proofErr w:type="spellStart"/>
            <w:r w:rsidRPr="00F915D7">
              <w:rPr>
                <w:i/>
                <w:iCs/>
                <w:color w:val="000000"/>
                <w:sz w:val="20"/>
              </w:rPr>
              <w:t>simonyi</w:t>
            </w:r>
            <w:proofErr w:type="spellEnd"/>
          </w:p>
        </w:tc>
        <w:tc>
          <w:tcPr>
            <w:tcW w:w="0" w:type="auto"/>
            <w:tcBorders>
              <w:top w:val="nil"/>
              <w:left w:val="nil"/>
              <w:bottom w:val="nil"/>
              <w:right w:val="nil"/>
            </w:tcBorders>
            <w:shd w:val="clear" w:color="auto" w:fill="auto"/>
            <w:noWrap/>
            <w:vAlign w:val="center"/>
            <w:hideMark/>
          </w:tcPr>
          <w:p w14:paraId="5A93E15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638CC3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FEBB8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66E40A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EB4240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FD82CF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CE39B40" w14:textId="77777777" w:rsidTr="00B10FD6">
        <w:trPr>
          <w:trHeight w:val="20"/>
        </w:trPr>
        <w:tc>
          <w:tcPr>
            <w:tcW w:w="2070" w:type="dxa"/>
            <w:tcBorders>
              <w:top w:val="nil"/>
              <w:left w:val="nil"/>
              <w:bottom w:val="nil"/>
              <w:right w:val="nil"/>
            </w:tcBorders>
            <w:shd w:val="clear" w:color="auto" w:fill="auto"/>
            <w:noWrap/>
            <w:vAlign w:val="center"/>
            <w:hideMark/>
          </w:tcPr>
          <w:p w14:paraId="331EF649" w14:textId="77777777" w:rsidR="00F0098D" w:rsidRPr="00F915D7" w:rsidRDefault="00F0098D" w:rsidP="00B10FD6">
            <w:pPr>
              <w:rPr>
                <w:i/>
                <w:iCs/>
                <w:color w:val="000000"/>
                <w:sz w:val="20"/>
              </w:rPr>
            </w:pPr>
            <w:proofErr w:type="spellStart"/>
            <w:r w:rsidRPr="00F915D7">
              <w:rPr>
                <w:i/>
                <w:iCs/>
                <w:color w:val="000000"/>
                <w:sz w:val="20"/>
              </w:rPr>
              <w:t>Benthodesmus</w:t>
            </w:r>
            <w:proofErr w:type="spellEnd"/>
            <w:r w:rsidRPr="00F915D7">
              <w:rPr>
                <w:i/>
                <w:iCs/>
                <w:color w:val="000000"/>
                <w:sz w:val="20"/>
              </w:rPr>
              <w:t xml:space="preserve"> tenuis</w:t>
            </w:r>
          </w:p>
        </w:tc>
        <w:tc>
          <w:tcPr>
            <w:tcW w:w="0" w:type="auto"/>
            <w:tcBorders>
              <w:top w:val="nil"/>
              <w:left w:val="nil"/>
              <w:bottom w:val="nil"/>
              <w:right w:val="nil"/>
            </w:tcBorders>
            <w:shd w:val="clear" w:color="auto" w:fill="auto"/>
            <w:noWrap/>
            <w:vAlign w:val="center"/>
            <w:hideMark/>
          </w:tcPr>
          <w:p w14:paraId="45DB172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11317D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867E8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6B1D33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0000A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E25D83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6DBFBB2" w14:textId="77777777" w:rsidTr="00B10FD6">
        <w:trPr>
          <w:trHeight w:val="20"/>
        </w:trPr>
        <w:tc>
          <w:tcPr>
            <w:tcW w:w="2070" w:type="dxa"/>
            <w:tcBorders>
              <w:top w:val="nil"/>
              <w:left w:val="nil"/>
              <w:bottom w:val="nil"/>
              <w:right w:val="nil"/>
            </w:tcBorders>
            <w:shd w:val="clear" w:color="auto" w:fill="auto"/>
            <w:noWrap/>
            <w:vAlign w:val="center"/>
            <w:hideMark/>
          </w:tcPr>
          <w:p w14:paraId="42C7E315"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anderseni</w:t>
            </w:r>
            <w:proofErr w:type="spellEnd"/>
          </w:p>
        </w:tc>
        <w:tc>
          <w:tcPr>
            <w:tcW w:w="0" w:type="auto"/>
            <w:tcBorders>
              <w:top w:val="nil"/>
              <w:left w:val="nil"/>
              <w:bottom w:val="nil"/>
              <w:right w:val="nil"/>
            </w:tcBorders>
            <w:shd w:val="clear" w:color="auto" w:fill="auto"/>
            <w:noWrap/>
            <w:vAlign w:val="center"/>
            <w:hideMark/>
          </w:tcPr>
          <w:p w14:paraId="095F67C9"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C1D449D"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79DE1685"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812E433"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67C96A5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5018870"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B3311E1" w14:textId="77777777" w:rsidTr="00B10FD6">
        <w:trPr>
          <w:trHeight w:val="20"/>
        </w:trPr>
        <w:tc>
          <w:tcPr>
            <w:tcW w:w="2070" w:type="dxa"/>
            <w:tcBorders>
              <w:top w:val="nil"/>
              <w:left w:val="nil"/>
              <w:bottom w:val="nil"/>
              <w:right w:val="nil"/>
            </w:tcBorders>
            <w:shd w:val="clear" w:color="auto" w:fill="auto"/>
            <w:noWrap/>
            <w:vAlign w:val="center"/>
            <w:hideMark/>
          </w:tcPr>
          <w:p w14:paraId="10538853" w14:textId="77777777" w:rsidR="00F0098D" w:rsidRPr="00F915D7" w:rsidRDefault="00F0098D" w:rsidP="00B10FD6">
            <w:pPr>
              <w:rPr>
                <w:i/>
                <w:iCs/>
                <w:color w:val="000000"/>
                <w:sz w:val="20"/>
              </w:rPr>
            </w:pPr>
            <w:proofErr w:type="spellStart"/>
            <w:r w:rsidRPr="00F915D7">
              <w:rPr>
                <w:i/>
                <w:iCs/>
                <w:color w:val="000000"/>
                <w:sz w:val="20"/>
              </w:rPr>
              <w:t>Myctophum</w:t>
            </w:r>
            <w:proofErr w:type="spellEnd"/>
            <w:r w:rsidRPr="00F915D7">
              <w:rPr>
                <w:i/>
                <w:iCs/>
                <w:color w:val="000000"/>
                <w:sz w:val="20"/>
              </w:rPr>
              <w:t xml:space="preserve"> </w:t>
            </w:r>
            <w:proofErr w:type="spellStart"/>
            <w:r w:rsidRPr="00F915D7">
              <w:rPr>
                <w:i/>
                <w:iCs/>
                <w:color w:val="000000"/>
                <w:sz w:val="20"/>
              </w:rPr>
              <w:t>selenops</w:t>
            </w:r>
            <w:proofErr w:type="spellEnd"/>
          </w:p>
        </w:tc>
        <w:tc>
          <w:tcPr>
            <w:tcW w:w="0" w:type="auto"/>
            <w:tcBorders>
              <w:top w:val="nil"/>
              <w:left w:val="nil"/>
              <w:bottom w:val="nil"/>
              <w:right w:val="nil"/>
            </w:tcBorders>
            <w:shd w:val="clear" w:color="auto" w:fill="auto"/>
            <w:noWrap/>
            <w:vAlign w:val="center"/>
            <w:hideMark/>
          </w:tcPr>
          <w:p w14:paraId="6FA19584"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24F1E017"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6E2EA500"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0E7CD841"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6680F4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C3B54D9"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9C5A427" w14:textId="77777777" w:rsidTr="00B10FD6">
        <w:trPr>
          <w:trHeight w:val="20"/>
        </w:trPr>
        <w:tc>
          <w:tcPr>
            <w:tcW w:w="2070" w:type="dxa"/>
            <w:tcBorders>
              <w:top w:val="nil"/>
              <w:left w:val="nil"/>
              <w:bottom w:val="nil"/>
              <w:right w:val="nil"/>
            </w:tcBorders>
            <w:shd w:val="clear" w:color="auto" w:fill="auto"/>
            <w:noWrap/>
            <w:vAlign w:val="center"/>
            <w:hideMark/>
          </w:tcPr>
          <w:p w14:paraId="4141A0C2" w14:textId="77777777" w:rsidR="00F0098D" w:rsidRPr="00F915D7" w:rsidRDefault="00F0098D" w:rsidP="00B10FD6">
            <w:pPr>
              <w:rPr>
                <w:i/>
                <w:iCs/>
                <w:color w:val="000000"/>
                <w:sz w:val="20"/>
              </w:rPr>
            </w:pPr>
            <w:proofErr w:type="spellStart"/>
            <w:r w:rsidRPr="00F915D7">
              <w:rPr>
                <w:i/>
                <w:iCs/>
                <w:color w:val="000000"/>
                <w:sz w:val="20"/>
              </w:rPr>
              <w:t>Lagocephalus</w:t>
            </w:r>
            <w:proofErr w:type="spellEnd"/>
          </w:p>
        </w:tc>
        <w:tc>
          <w:tcPr>
            <w:tcW w:w="0" w:type="auto"/>
            <w:tcBorders>
              <w:top w:val="nil"/>
              <w:left w:val="nil"/>
              <w:bottom w:val="nil"/>
              <w:right w:val="nil"/>
            </w:tcBorders>
            <w:shd w:val="clear" w:color="auto" w:fill="auto"/>
            <w:noWrap/>
            <w:vAlign w:val="center"/>
            <w:hideMark/>
          </w:tcPr>
          <w:p w14:paraId="0DC0F8E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F19D29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B0E3C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91F9CA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CCA0F4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EB8273A"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BDF05E1" w14:textId="77777777" w:rsidTr="00B10FD6">
        <w:trPr>
          <w:trHeight w:val="20"/>
        </w:trPr>
        <w:tc>
          <w:tcPr>
            <w:tcW w:w="2070" w:type="dxa"/>
            <w:tcBorders>
              <w:top w:val="nil"/>
              <w:left w:val="nil"/>
              <w:bottom w:val="nil"/>
              <w:right w:val="nil"/>
            </w:tcBorders>
            <w:shd w:val="clear" w:color="auto" w:fill="auto"/>
            <w:noWrap/>
            <w:vAlign w:val="center"/>
            <w:hideMark/>
          </w:tcPr>
          <w:p w14:paraId="3E373BF8" w14:textId="77777777" w:rsidR="00F0098D" w:rsidRPr="00F915D7" w:rsidRDefault="00F0098D" w:rsidP="00B10FD6">
            <w:pPr>
              <w:rPr>
                <w:i/>
                <w:iCs/>
                <w:color w:val="000000"/>
                <w:sz w:val="20"/>
              </w:rPr>
            </w:pPr>
            <w:proofErr w:type="spellStart"/>
            <w:r w:rsidRPr="00F915D7">
              <w:rPr>
                <w:i/>
                <w:iCs/>
                <w:color w:val="000000"/>
                <w:sz w:val="20"/>
              </w:rPr>
              <w:t>Lagocephalus</w:t>
            </w:r>
            <w:proofErr w:type="spellEnd"/>
            <w:r w:rsidRPr="00F915D7">
              <w:rPr>
                <w:i/>
                <w:iCs/>
                <w:color w:val="000000"/>
                <w:sz w:val="20"/>
              </w:rPr>
              <w:t xml:space="preserve"> </w:t>
            </w:r>
            <w:proofErr w:type="spellStart"/>
            <w:r w:rsidRPr="00F915D7">
              <w:rPr>
                <w:i/>
                <w:iCs/>
                <w:color w:val="000000"/>
                <w:sz w:val="20"/>
              </w:rPr>
              <w:t>lagocephalus</w:t>
            </w:r>
            <w:proofErr w:type="spellEnd"/>
          </w:p>
        </w:tc>
        <w:tc>
          <w:tcPr>
            <w:tcW w:w="0" w:type="auto"/>
            <w:tcBorders>
              <w:top w:val="nil"/>
              <w:left w:val="nil"/>
              <w:bottom w:val="nil"/>
              <w:right w:val="nil"/>
            </w:tcBorders>
            <w:shd w:val="clear" w:color="auto" w:fill="auto"/>
            <w:noWrap/>
            <w:vAlign w:val="center"/>
            <w:hideMark/>
          </w:tcPr>
          <w:p w14:paraId="68045DB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A8C91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A72E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1AE88E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FC6376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247E9BF"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2D136CB" w14:textId="77777777" w:rsidTr="00B10FD6">
        <w:trPr>
          <w:trHeight w:val="20"/>
        </w:trPr>
        <w:tc>
          <w:tcPr>
            <w:tcW w:w="2070" w:type="dxa"/>
            <w:tcBorders>
              <w:top w:val="nil"/>
              <w:left w:val="nil"/>
              <w:bottom w:val="nil"/>
              <w:right w:val="nil"/>
            </w:tcBorders>
            <w:shd w:val="clear" w:color="auto" w:fill="auto"/>
            <w:noWrap/>
            <w:vAlign w:val="center"/>
            <w:hideMark/>
          </w:tcPr>
          <w:p w14:paraId="05F132C7" w14:textId="77777777" w:rsidR="00F0098D" w:rsidRPr="00F915D7" w:rsidRDefault="00F0098D" w:rsidP="00B10FD6">
            <w:pPr>
              <w:rPr>
                <w:i/>
                <w:iCs/>
                <w:color w:val="000000"/>
                <w:sz w:val="20"/>
              </w:rPr>
            </w:pPr>
            <w:r w:rsidRPr="00F915D7">
              <w:rPr>
                <w:i/>
                <w:iCs/>
                <w:color w:val="000000"/>
                <w:sz w:val="20"/>
              </w:rPr>
              <w:t>Selene vomer</w:t>
            </w:r>
          </w:p>
        </w:tc>
        <w:tc>
          <w:tcPr>
            <w:tcW w:w="0" w:type="auto"/>
            <w:tcBorders>
              <w:top w:val="nil"/>
              <w:left w:val="nil"/>
              <w:bottom w:val="nil"/>
              <w:right w:val="nil"/>
            </w:tcBorders>
            <w:shd w:val="clear" w:color="auto" w:fill="auto"/>
            <w:noWrap/>
            <w:vAlign w:val="center"/>
            <w:hideMark/>
          </w:tcPr>
          <w:p w14:paraId="1135ABF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31250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0B3E72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0B6981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F629B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9AB11A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70E8DC9" w14:textId="77777777" w:rsidTr="00B10FD6">
        <w:trPr>
          <w:trHeight w:val="20"/>
        </w:trPr>
        <w:tc>
          <w:tcPr>
            <w:tcW w:w="2070" w:type="dxa"/>
            <w:tcBorders>
              <w:top w:val="nil"/>
              <w:left w:val="nil"/>
              <w:bottom w:val="nil"/>
              <w:right w:val="nil"/>
            </w:tcBorders>
            <w:shd w:val="clear" w:color="auto" w:fill="auto"/>
            <w:noWrap/>
            <w:vAlign w:val="center"/>
            <w:hideMark/>
          </w:tcPr>
          <w:p w14:paraId="6F2FDEA3" w14:textId="77777777" w:rsidR="00F0098D" w:rsidRPr="00F915D7" w:rsidRDefault="00F0098D" w:rsidP="00B10FD6">
            <w:pPr>
              <w:rPr>
                <w:i/>
                <w:iCs/>
                <w:color w:val="000000"/>
                <w:sz w:val="20"/>
              </w:rPr>
            </w:pPr>
            <w:proofErr w:type="spellStart"/>
            <w:r w:rsidRPr="00F915D7">
              <w:rPr>
                <w:i/>
                <w:iCs/>
                <w:color w:val="000000"/>
                <w:sz w:val="20"/>
              </w:rPr>
              <w:t>Aluterus</w:t>
            </w:r>
            <w:proofErr w:type="spellEnd"/>
            <w:r w:rsidRPr="00F915D7">
              <w:rPr>
                <w:i/>
                <w:iCs/>
                <w:color w:val="000000"/>
                <w:sz w:val="20"/>
              </w:rPr>
              <w:t xml:space="preserve"> monoceros</w:t>
            </w:r>
          </w:p>
        </w:tc>
        <w:tc>
          <w:tcPr>
            <w:tcW w:w="0" w:type="auto"/>
            <w:tcBorders>
              <w:top w:val="nil"/>
              <w:left w:val="nil"/>
              <w:bottom w:val="nil"/>
              <w:right w:val="nil"/>
            </w:tcBorders>
            <w:shd w:val="clear" w:color="auto" w:fill="auto"/>
            <w:noWrap/>
            <w:vAlign w:val="center"/>
            <w:hideMark/>
          </w:tcPr>
          <w:p w14:paraId="1A7D0BB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A36AED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EDF302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346EFC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36A8F0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9FE97B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9C9CAEB" w14:textId="77777777" w:rsidTr="00B10FD6">
        <w:trPr>
          <w:trHeight w:val="20"/>
        </w:trPr>
        <w:tc>
          <w:tcPr>
            <w:tcW w:w="2070" w:type="dxa"/>
            <w:tcBorders>
              <w:top w:val="nil"/>
              <w:left w:val="nil"/>
              <w:bottom w:val="nil"/>
              <w:right w:val="nil"/>
            </w:tcBorders>
            <w:shd w:val="clear" w:color="auto" w:fill="auto"/>
            <w:noWrap/>
            <w:vAlign w:val="center"/>
            <w:hideMark/>
          </w:tcPr>
          <w:p w14:paraId="44623741" w14:textId="77777777" w:rsidR="00F0098D" w:rsidRPr="00F915D7" w:rsidRDefault="00F0098D" w:rsidP="00B10FD6">
            <w:pPr>
              <w:rPr>
                <w:i/>
                <w:iCs/>
                <w:color w:val="000000"/>
                <w:sz w:val="20"/>
              </w:rPr>
            </w:pPr>
            <w:proofErr w:type="spellStart"/>
            <w:r w:rsidRPr="00F915D7">
              <w:rPr>
                <w:i/>
                <w:iCs/>
                <w:color w:val="000000"/>
                <w:sz w:val="20"/>
              </w:rPr>
              <w:t>Alepisaurus</w:t>
            </w:r>
            <w:proofErr w:type="spellEnd"/>
          </w:p>
        </w:tc>
        <w:tc>
          <w:tcPr>
            <w:tcW w:w="0" w:type="auto"/>
            <w:tcBorders>
              <w:top w:val="nil"/>
              <w:left w:val="nil"/>
              <w:bottom w:val="nil"/>
              <w:right w:val="nil"/>
            </w:tcBorders>
            <w:shd w:val="clear" w:color="auto" w:fill="auto"/>
            <w:noWrap/>
            <w:vAlign w:val="center"/>
            <w:hideMark/>
          </w:tcPr>
          <w:p w14:paraId="06EE8D4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8AEE6B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8D6A37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D4B19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2C7EF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70EB1D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42F6AFC" w14:textId="77777777" w:rsidTr="00B10FD6">
        <w:trPr>
          <w:trHeight w:val="20"/>
        </w:trPr>
        <w:tc>
          <w:tcPr>
            <w:tcW w:w="2070" w:type="dxa"/>
            <w:tcBorders>
              <w:top w:val="nil"/>
              <w:left w:val="nil"/>
              <w:bottom w:val="nil"/>
              <w:right w:val="nil"/>
            </w:tcBorders>
            <w:shd w:val="clear" w:color="auto" w:fill="auto"/>
            <w:noWrap/>
            <w:vAlign w:val="center"/>
            <w:hideMark/>
          </w:tcPr>
          <w:p w14:paraId="1D7A613B" w14:textId="77777777" w:rsidR="00F0098D" w:rsidRPr="00F915D7" w:rsidRDefault="00F0098D" w:rsidP="00B10FD6">
            <w:pPr>
              <w:rPr>
                <w:i/>
                <w:iCs/>
                <w:color w:val="000000"/>
                <w:sz w:val="20"/>
              </w:rPr>
            </w:pPr>
            <w:proofErr w:type="spellStart"/>
            <w:r w:rsidRPr="00F915D7">
              <w:rPr>
                <w:i/>
                <w:iCs/>
                <w:color w:val="000000"/>
                <w:sz w:val="20"/>
              </w:rPr>
              <w:t>Antennarius</w:t>
            </w:r>
            <w:proofErr w:type="spellEnd"/>
          </w:p>
        </w:tc>
        <w:tc>
          <w:tcPr>
            <w:tcW w:w="0" w:type="auto"/>
            <w:tcBorders>
              <w:top w:val="nil"/>
              <w:left w:val="nil"/>
              <w:bottom w:val="nil"/>
              <w:right w:val="nil"/>
            </w:tcBorders>
            <w:shd w:val="clear" w:color="auto" w:fill="auto"/>
            <w:noWrap/>
            <w:vAlign w:val="center"/>
            <w:hideMark/>
          </w:tcPr>
          <w:p w14:paraId="7AF0CF5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34E9A8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98A7B1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A00F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7700D6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0BFABD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6DAA947" w14:textId="77777777" w:rsidTr="00B10FD6">
        <w:trPr>
          <w:trHeight w:val="20"/>
        </w:trPr>
        <w:tc>
          <w:tcPr>
            <w:tcW w:w="2070" w:type="dxa"/>
            <w:tcBorders>
              <w:top w:val="nil"/>
              <w:left w:val="nil"/>
              <w:bottom w:val="nil"/>
              <w:right w:val="nil"/>
            </w:tcBorders>
            <w:shd w:val="clear" w:color="auto" w:fill="auto"/>
            <w:noWrap/>
            <w:vAlign w:val="center"/>
            <w:hideMark/>
          </w:tcPr>
          <w:p w14:paraId="4A281B44" w14:textId="77777777" w:rsidR="00F0098D" w:rsidRPr="00F915D7" w:rsidRDefault="00F0098D" w:rsidP="00B10FD6">
            <w:pPr>
              <w:rPr>
                <w:i/>
                <w:iCs/>
                <w:color w:val="000000"/>
                <w:sz w:val="20"/>
              </w:rPr>
            </w:pPr>
            <w:proofErr w:type="spellStart"/>
            <w:r w:rsidRPr="00F915D7">
              <w:rPr>
                <w:i/>
                <w:iCs/>
                <w:color w:val="000000"/>
                <w:sz w:val="20"/>
              </w:rPr>
              <w:t>Histrio</w:t>
            </w:r>
            <w:proofErr w:type="spellEnd"/>
            <w:r w:rsidRPr="00F915D7">
              <w:rPr>
                <w:i/>
                <w:iCs/>
                <w:color w:val="000000"/>
                <w:sz w:val="20"/>
              </w:rPr>
              <w:t xml:space="preserve"> </w:t>
            </w:r>
            <w:proofErr w:type="spellStart"/>
            <w:r w:rsidRPr="00F915D7">
              <w:rPr>
                <w:i/>
                <w:iCs/>
                <w:color w:val="000000"/>
                <w:sz w:val="20"/>
              </w:rPr>
              <w:t>histrio</w:t>
            </w:r>
            <w:proofErr w:type="spellEnd"/>
          </w:p>
        </w:tc>
        <w:tc>
          <w:tcPr>
            <w:tcW w:w="0" w:type="auto"/>
            <w:tcBorders>
              <w:top w:val="nil"/>
              <w:left w:val="nil"/>
              <w:bottom w:val="nil"/>
              <w:right w:val="nil"/>
            </w:tcBorders>
            <w:shd w:val="clear" w:color="auto" w:fill="auto"/>
            <w:noWrap/>
            <w:vAlign w:val="center"/>
            <w:hideMark/>
          </w:tcPr>
          <w:p w14:paraId="7FAAD1B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73D88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AEF58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0E3D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26C2B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AD6A09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DE904B4" w14:textId="77777777" w:rsidTr="00B10FD6">
        <w:trPr>
          <w:trHeight w:val="20"/>
        </w:trPr>
        <w:tc>
          <w:tcPr>
            <w:tcW w:w="2070" w:type="dxa"/>
            <w:tcBorders>
              <w:top w:val="nil"/>
              <w:left w:val="nil"/>
              <w:bottom w:val="nil"/>
              <w:right w:val="nil"/>
            </w:tcBorders>
            <w:shd w:val="clear" w:color="auto" w:fill="auto"/>
            <w:noWrap/>
            <w:vAlign w:val="center"/>
            <w:hideMark/>
          </w:tcPr>
          <w:p w14:paraId="2D9CD106" w14:textId="77777777" w:rsidR="00F0098D" w:rsidRPr="00F915D7" w:rsidRDefault="00F0098D" w:rsidP="00B10FD6">
            <w:pPr>
              <w:rPr>
                <w:i/>
                <w:iCs/>
                <w:color w:val="000000"/>
                <w:sz w:val="20"/>
              </w:rPr>
            </w:pPr>
            <w:proofErr w:type="spellStart"/>
            <w:r w:rsidRPr="00F915D7">
              <w:rPr>
                <w:i/>
                <w:iCs/>
                <w:color w:val="000000"/>
                <w:sz w:val="20"/>
              </w:rPr>
              <w:t>Canthidermis</w:t>
            </w:r>
            <w:proofErr w:type="spellEnd"/>
          </w:p>
        </w:tc>
        <w:tc>
          <w:tcPr>
            <w:tcW w:w="0" w:type="auto"/>
            <w:tcBorders>
              <w:top w:val="nil"/>
              <w:left w:val="nil"/>
              <w:bottom w:val="nil"/>
              <w:right w:val="nil"/>
            </w:tcBorders>
            <w:shd w:val="clear" w:color="auto" w:fill="auto"/>
            <w:noWrap/>
            <w:vAlign w:val="center"/>
            <w:hideMark/>
          </w:tcPr>
          <w:p w14:paraId="740BB0E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F8EE3C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7C4994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C388F0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0D505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745701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E26B1FF" w14:textId="77777777" w:rsidTr="00B10FD6">
        <w:trPr>
          <w:trHeight w:val="20"/>
        </w:trPr>
        <w:tc>
          <w:tcPr>
            <w:tcW w:w="2070" w:type="dxa"/>
            <w:tcBorders>
              <w:top w:val="nil"/>
              <w:left w:val="nil"/>
              <w:bottom w:val="nil"/>
              <w:right w:val="nil"/>
            </w:tcBorders>
            <w:shd w:val="clear" w:color="auto" w:fill="auto"/>
            <w:noWrap/>
            <w:vAlign w:val="center"/>
            <w:hideMark/>
          </w:tcPr>
          <w:p w14:paraId="1F666700" w14:textId="77777777" w:rsidR="00F0098D" w:rsidRPr="00F915D7" w:rsidRDefault="00F0098D" w:rsidP="00B10FD6">
            <w:pPr>
              <w:rPr>
                <w:i/>
                <w:iCs/>
                <w:color w:val="000000"/>
                <w:sz w:val="20"/>
              </w:rPr>
            </w:pPr>
            <w:proofErr w:type="spellStart"/>
            <w:r w:rsidRPr="00F915D7">
              <w:rPr>
                <w:i/>
                <w:iCs/>
                <w:color w:val="000000"/>
                <w:sz w:val="20"/>
              </w:rPr>
              <w:t>Taractes</w:t>
            </w:r>
            <w:proofErr w:type="spellEnd"/>
            <w:r w:rsidRPr="00F915D7">
              <w:rPr>
                <w:i/>
                <w:iCs/>
                <w:color w:val="000000"/>
                <w:sz w:val="20"/>
              </w:rPr>
              <w:t xml:space="preserve"> asper</w:t>
            </w:r>
          </w:p>
        </w:tc>
        <w:tc>
          <w:tcPr>
            <w:tcW w:w="0" w:type="auto"/>
            <w:tcBorders>
              <w:top w:val="nil"/>
              <w:left w:val="nil"/>
              <w:bottom w:val="nil"/>
              <w:right w:val="nil"/>
            </w:tcBorders>
            <w:shd w:val="clear" w:color="auto" w:fill="auto"/>
            <w:noWrap/>
            <w:vAlign w:val="center"/>
            <w:hideMark/>
          </w:tcPr>
          <w:p w14:paraId="368A3D5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0604A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91EF7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40E379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077C23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D61DB4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FF3DBF6" w14:textId="77777777" w:rsidTr="00B10FD6">
        <w:trPr>
          <w:trHeight w:val="20"/>
        </w:trPr>
        <w:tc>
          <w:tcPr>
            <w:tcW w:w="2070" w:type="dxa"/>
            <w:tcBorders>
              <w:top w:val="nil"/>
              <w:left w:val="nil"/>
              <w:bottom w:val="nil"/>
              <w:right w:val="nil"/>
            </w:tcBorders>
            <w:shd w:val="clear" w:color="auto" w:fill="auto"/>
            <w:noWrap/>
            <w:vAlign w:val="center"/>
            <w:hideMark/>
          </w:tcPr>
          <w:p w14:paraId="0D877741" w14:textId="77777777" w:rsidR="00F0098D" w:rsidRPr="00F915D7" w:rsidRDefault="00F0098D" w:rsidP="00B10FD6">
            <w:pPr>
              <w:rPr>
                <w:i/>
                <w:iCs/>
                <w:color w:val="000000"/>
                <w:sz w:val="20"/>
              </w:rPr>
            </w:pPr>
            <w:proofErr w:type="spellStart"/>
            <w:r w:rsidRPr="00F915D7">
              <w:rPr>
                <w:i/>
                <w:iCs/>
                <w:color w:val="000000"/>
                <w:sz w:val="20"/>
              </w:rPr>
              <w:t>Bregmaceros</w:t>
            </w:r>
            <w:proofErr w:type="spellEnd"/>
          </w:p>
        </w:tc>
        <w:tc>
          <w:tcPr>
            <w:tcW w:w="0" w:type="auto"/>
            <w:tcBorders>
              <w:top w:val="nil"/>
              <w:left w:val="nil"/>
              <w:bottom w:val="nil"/>
              <w:right w:val="nil"/>
            </w:tcBorders>
            <w:shd w:val="clear" w:color="auto" w:fill="auto"/>
            <w:noWrap/>
            <w:vAlign w:val="center"/>
            <w:hideMark/>
          </w:tcPr>
          <w:p w14:paraId="20F6B682" w14:textId="77777777" w:rsidR="00F0098D" w:rsidRPr="00F915D7" w:rsidRDefault="00F0098D" w:rsidP="00B10FD6">
            <w:pPr>
              <w:jc w:val="center"/>
              <w:rPr>
                <w:color w:val="000000"/>
                <w:sz w:val="20"/>
              </w:rPr>
            </w:pPr>
            <w:r w:rsidRPr="00F915D7">
              <w:rPr>
                <w:color w:val="000000"/>
                <w:sz w:val="20"/>
              </w:rPr>
              <w:t>0.8</w:t>
            </w:r>
          </w:p>
        </w:tc>
        <w:tc>
          <w:tcPr>
            <w:tcW w:w="0" w:type="auto"/>
            <w:tcBorders>
              <w:top w:val="nil"/>
              <w:left w:val="nil"/>
              <w:bottom w:val="nil"/>
              <w:right w:val="nil"/>
            </w:tcBorders>
            <w:shd w:val="clear" w:color="auto" w:fill="auto"/>
            <w:noWrap/>
            <w:vAlign w:val="center"/>
            <w:hideMark/>
          </w:tcPr>
          <w:p w14:paraId="33C44E0D" w14:textId="77777777" w:rsidR="00F0098D" w:rsidRPr="00F915D7" w:rsidRDefault="00F0098D" w:rsidP="00B10FD6">
            <w:pPr>
              <w:jc w:val="center"/>
              <w:rPr>
                <w:color w:val="000000"/>
                <w:sz w:val="20"/>
              </w:rPr>
            </w:pPr>
            <w:r w:rsidRPr="00F915D7">
              <w:rPr>
                <w:color w:val="000000"/>
                <w:sz w:val="20"/>
              </w:rPr>
              <w:t>0.007</w:t>
            </w:r>
          </w:p>
        </w:tc>
        <w:tc>
          <w:tcPr>
            <w:tcW w:w="0" w:type="auto"/>
            <w:tcBorders>
              <w:top w:val="nil"/>
              <w:left w:val="nil"/>
              <w:bottom w:val="nil"/>
              <w:right w:val="nil"/>
            </w:tcBorders>
            <w:shd w:val="clear" w:color="auto" w:fill="auto"/>
            <w:noWrap/>
            <w:vAlign w:val="center"/>
            <w:hideMark/>
          </w:tcPr>
          <w:p w14:paraId="0CF324BD" w14:textId="77777777" w:rsidR="00F0098D" w:rsidRPr="00F915D7" w:rsidRDefault="00F0098D" w:rsidP="00B10FD6">
            <w:pPr>
              <w:jc w:val="center"/>
              <w:rPr>
                <w:color w:val="000000"/>
                <w:sz w:val="20"/>
              </w:rPr>
            </w:pPr>
            <w:r w:rsidRPr="00F915D7">
              <w:rPr>
                <w:color w:val="000000"/>
                <w:sz w:val="20"/>
              </w:rPr>
              <w:t>0.193</w:t>
            </w:r>
          </w:p>
        </w:tc>
        <w:tc>
          <w:tcPr>
            <w:tcW w:w="0" w:type="auto"/>
            <w:tcBorders>
              <w:top w:val="nil"/>
              <w:left w:val="nil"/>
              <w:bottom w:val="nil"/>
              <w:right w:val="nil"/>
            </w:tcBorders>
            <w:shd w:val="clear" w:color="auto" w:fill="auto"/>
            <w:noWrap/>
            <w:vAlign w:val="center"/>
            <w:hideMark/>
          </w:tcPr>
          <w:p w14:paraId="66D51C3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8A8FEC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6427E4B"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06E5230" w14:textId="77777777" w:rsidTr="00B10FD6">
        <w:trPr>
          <w:trHeight w:val="20"/>
        </w:trPr>
        <w:tc>
          <w:tcPr>
            <w:tcW w:w="2070" w:type="dxa"/>
            <w:tcBorders>
              <w:top w:val="nil"/>
              <w:left w:val="nil"/>
              <w:bottom w:val="nil"/>
              <w:right w:val="nil"/>
            </w:tcBorders>
            <w:shd w:val="clear" w:color="auto" w:fill="auto"/>
            <w:noWrap/>
            <w:vAlign w:val="center"/>
            <w:hideMark/>
          </w:tcPr>
          <w:p w14:paraId="294A489B" w14:textId="77777777" w:rsidR="00F0098D" w:rsidRPr="00F915D7" w:rsidRDefault="00F0098D" w:rsidP="00B10FD6">
            <w:pPr>
              <w:rPr>
                <w:i/>
                <w:iCs/>
                <w:color w:val="000000"/>
                <w:sz w:val="20"/>
              </w:rPr>
            </w:pPr>
            <w:proofErr w:type="spellStart"/>
            <w:r w:rsidRPr="00F915D7">
              <w:rPr>
                <w:i/>
                <w:iCs/>
                <w:color w:val="000000"/>
                <w:sz w:val="20"/>
              </w:rPr>
              <w:t>Carapus</w:t>
            </w:r>
            <w:proofErr w:type="spellEnd"/>
            <w:r w:rsidRPr="00F915D7">
              <w:rPr>
                <w:i/>
                <w:iCs/>
                <w:color w:val="000000"/>
                <w:sz w:val="20"/>
              </w:rPr>
              <w:t xml:space="preserve"> </w:t>
            </w:r>
            <w:proofErr w:type="spellStart"/>
            <w:r w:rsidRPr="00F915D7">
              <w:rPr>
                <w:i/>
                <w:iCs/>
                <w:color w:val="000000"/>
                <w:sz w:val="20"/>
              </w:rPr>
              <w:t>bermudensis</w:t>
            </w:r>
            <w:proofErr w:type="spellEnd"/>
          </w:p>
        </w:tc>
        <w:tc>
          <w:tcPr>
            <w:tcW w:w="0" w:type="auto"/>
            <w:tcBorders>
              <w:top w:val="nil"/>
              <w:left w:val="nil"/>
              <w:bottom w:val="nil"/>
              <w:right w:val="nil"/>
            </w:tcBorders>
            <w:shd w:val="clear" w:color="auto" w:fill="auto"/>
            <w:noWrap/>
            <w:vAlign w:val="center"/>
            <w:hideMark/>
          </w:tcPr>
          <w:p w14:paraId="21D02CC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A5309F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B3091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71DEC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7C3D2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542D83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B312A7E" w14:textId="77777777" w:rsidTr="00B10FD6">
        <w:trPr>
          <w:trHeight w:val="20"/>
        </w:trPr>
        <w:tc>
          <w:tcPr>
            <w:tcW w:w="2070" w:type="dxa"/>
            <w:tcBorders>
              <w:top w:val="nil"/>
              <w:left w:val="nil"/>
              <w:bottom w:val="nil"/>
              <w:right w:val="nil"/>
            </w:tcBorders>
            <w:shd w:val="clear" w:color="auto" w:fill="auto"/>
            <w:noWrap/>
            <w:vAlign w:val="center"/>
            <w:hideMark/>
          </w:tcPr>
          <w:p w14:paraId="7353AD7D" w14:textId="77777777" w:rsidR="00F0098D" w:rsidRPr="00F915D7" w:rsidRDefault="00F0098D" w:rsidP="00B10FD6">
            <w:pPr>
              <w:rPr>
                <w:i/>
                <w:iCs/>
                <w:color w:val="000000"/>
                <w:sz w:val="20"/>
              </w:rPr>
            </w:pPr>
            <w:proofErr w:type="spellStart"/>
            <w:r w:rsidRPr="00F915D7">
              <w:rPr>
                <w:i/>
                <w:iCs/>
                <w:color w:val="000000"/>
                <w:sz w:val="20"/>
              </w:rPr>
              <w:t>Echiodon</w:t>
            </w:r>
            <w:proofErr w:type="spellEnd"/>
            <w:r w:rsidRPr="00F915D7">
              <w:rPr>
                <w:i/>
                <w:iCs/>
                <w:color w:val="000000"/>
                <w:sz w:val="20"/>
              </w:rPr>
              <w:t xml:space="preserve"> </w:t>
            </w:r>
            <w:proofErr w:type="spellStart"/>
            <w:r w:rsidRPr="00F915D7">
              <w:rPr>
                <w:i/>
                <w:iCs/>
                <w:color w:val="000000"/>
                <w:sz w:val="20"/>
              </w:rPr>
              <w:t>dawsoni</w:t>
            </w:r>
            <w:proofErr w:type="spellEnd"/>
          </w:p>
        </w:tc>
        <w:tc>
          <w:tcPr>
            <w:tcW w:w="0" w:type="auto"/>
            <w:tcBorders>
              <w:top w:val="nil"/>
              <w:left w:val="nil"/>
              <w:bottom w:val="nil"/>
              <w:right w:val="nil"/>
            </w:tcBorders>
            <w:shd w:val="clear" w:color="auto" w:fill="auto"/>
            <w:noWrap/>
            <w:vAlign w:val="center"/>
            <w:hideMark/>
          </w:tcPr>
          <w:p w14:paraId="0E07C8C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BAD624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59F8F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5507E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C1221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EA50156"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9B3795A" w14:textId="77777777" w:rsidTr="00B10FD6">
        <w:trPr>
          <w:trHeight w:val="20"/>
        </w:trPr>
        <w:tc>
          <w:tcPr>
            <w:tcW w:w="2070" w:type="dxa"/>
            <w:tcBorders>
              <w:top w:val="nil"/>
              <w:left w:val="nil"/>
              <w:bottom w:val="nil"/>
              <w:right w:val="nil"/>
            </w:tcBorders>
            <w:shd w:val="clear" w:color="auto" w:fill="auto"/>
            <w:noWrap/>
            <w:vAlign w:val="center"/>
            <w:hideMark/>
          </w:tcPr>
          <w:p w14:paraId="1837ECFB" w14:textId="77777777" w:rsidR="00F0098D" w:rsidRPr="00F915D7" w:rsidRDefault="00F0098D" w:rsidP="00B10FD6">
            <w:pPr>
              <w:rPr>
                <w:i/>
                <w:iCs/>
                <w:color w:val="000000"/>
                <w:sz w:val="20"/>
              </w:rPr>
            </w:pPr>
            <w:proofErr w:type="spellStart"/>
            <w:r w:rsidRPr="00F915D7">
              <w:rPr>
                <w:i/>
                <w:iCs/>
                <w:color w:val="000000"/>
                <w:sz w:val="20"/>
              </w:rPr>
              <w:t>Eutaeniophorus</w:t>
            </w:r>
            <w:proofErr w:type="spellEnd"/>
            <w:r w:rsidRPr="00F915D7">
              <w:rPr>
                <w:i/>
                <w:iCs/>
                <w:color w:val="000000"/>
                <w:sz w:val="20"/>
              </w:rPr>
              <w:t xml:space="preserve"> </w:t>
            </w:r>
            <w:proofErr w:type="spellStart"/>
            <w:r w:rsidRPr="00F915D7">
              <w:rPr>
                <w:i/>
                <w:iCs/>
                <w:color w:val="000000"/>
                <w:sz w:val="20"/>
              </w:rPr>
              <w:t>festivus</w:t>
            </w:r>
            <w:proofErr w:type="spellEnd"/>
          </w:p>
        </w:tc>
        <w:tc>
          <w:tcPr>
            <w:tcW w:w="0" w:type="auto"/>
            <w:tcBorders>
              <w:top w:val="nil"/>
              <w:left w:val="nil"/>
              <w:bottom w:val="nil"/>
              <w:right w:val="nil"/>
            </w:tcBorders>
            <w:shd w:val="clear" w:color="auto" w:fill="auto"/>
            <w:noWrap/>
            <w:vAlign w:val="center"/>
            <w:hideMark/>
          </w:tcPr>
          <w:p w14:paraId="348B1E6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81AC26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5A14AA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B9C2F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79061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9ECBA4A"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3F24AFF" w14:textId="77777777" w:rsidTr="00B10FD6">
        <w:trPr>
          <w:trHeight w:val="20"/>
        </w:trPr>
        <w:tc>
          <w:tcPr>
            <w:tcW w:w="2070" w:type="dxa"/>
            <w:tcBorders>
              <w:top w:val="nil"/>
              <w:left w:val="nil"/>
              <w:bottom w:val="nil"/>
              <w:right w:val="nil"/>
            </w:tcBorders>
            <w:shd w:val="clear" w:color="auto" w:fill="auto"/>
            <w:noWrap/>
            <w:vAlign w:val="center"/>
            <w:hideMark/>
          </w:tcPr>
          <w:p w14:paraId="7543750B" w14:textId="77777777" w:rsidR="00F0098D" w:rsidRPr="00F915D7" w:rsidRDefault="00F0098D" w:rsidP="00B10FD6">
            <w:pPr>
              <w:rPr>
                <w:i/>
                <w:iCs/>
                <w:color w:val="000000"/>
                <w:sz w:val="20"/>
              </w:rPr>
            </w:pPr>
            <w:proofErr w:type="spellStart"/>
            <w:r w:rsidRPr="00F915D7">
              <w:rPr>
                <w:i/>
                <w:iCs/>
                <w:color w:val="000000"/>
                <w:sz w:val="20"/>
              </w:rPr>
              <w:t>Chaunacidae</w:t>
            </w:r>
            <w:proofErr w:type="spellEnd"/>
          </w:p>
        </w:tc>
        <w:tc>
          <w:tcPr>
            <w:tcW w:w="0" w:type="auto"/>
            <w:tcBorders>
              <w:top w:val="nil"/>
              <w:left w:val="nil"/>
              <w:bottom w:val="nil"/>
              <w:right w:val="nil"/>
            </w:tcBorders>
            <w:shd w:val="clear" w:color="auto" w:fill="auto"/>
            <w:noWrap/>
            <w:vAlign w:val="center"/>
            <w:hideMark/>
          </w:tcPr>
          <w:p w14:paraId="37EE10D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30A07D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2DA975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6EDE51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7970A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0E3885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2D55489" w14:textId="77777777" w:rsidTr="00B10FD6">
        <w:trPr>
          <w:trHeight w:val="20"/>
        </w:trPr>
        <w:tc>
          <w:tcPr>
            <w:tcW w:w="2070" w:type="dxa"/>
            <w:tcBorders>
              <w:top w:val="nil"/>
              <w:left w:val="nil"/>
              <w:bottom w:val="nil"/>
              <w:right w:val="nil"/>
            </w:tcBorders>
            <w:shd w:val="clear" w:color="auto" w:fill="auto"/>
            <w:noWrap/>
            <w:vAlign w:val="center"/>
            <w:hideMark/>
          </w:tcPr>
          <w:p w14:paraId="5133E6DC" w14:textId="77777777" w:rsidR="00F0098D" w:rsidRPr="00F915D7" w:rsidRDefault="00F0098D" w:rsidP="00B10FD6">
            <w:pPr>
              <w:rPr>
                <w:i/>
                <w:iCs/>
                <w:color w:val="000000"/>
                <w:sz w:val="20"/>
              </w:rPr>
            </w:pPr>
            <w:proofErr w:type="spellStart"/>
            <w:r w:rsidRPr="00F915D7">
              <w:rPr>
                <w:i/>
                <w:iCs/>
                <w:color w:val="000000"/>
                <w:sz w:val="20"/>
              </w:rPr>
              <w:lastRenderedPageBreak/>
              <w:t>Pseudoscopelus</w:t>
            </w:r>
            <w:proofErr w:type="spellEnd"/>
            <w:r w:rsidRPr="00F915D7">
              <w:rPr>
                <w:i/>
                <w:iCs/>
                <w:color w:val="000000"/>
                <w:sz w:val="20"/>
              </w:rPr>
              <w:t xml:space="preserve"> scriptus</w:t>
            </w:r>
          </w:p>
        </w:tc>
        <w:tc>
          <w:tcPr>
            <w:tcW w:w="0" w:type="auto"/>
            <w:tcBorders>
              <w:top w:val="nil"/>
              <w:left w:val="nil"/>
              <w:bottom w:val="nil"/>
              <w:right w:val="nil"/>
            </w:tcBorders>
            <w:shd w:val="clear" w:color="auto" w:fill="auto"/>
            <w:noWrap/>
            <w:vAlign w:val="center"/>
            <w:hideMark/>
          </w:tcPr>
          <w:p w14:paraId="4F2C780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805E3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4F9B88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B29F42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389655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900E81B"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1AC6AE5" w14:textId="77777777" w:rsidTr="00B10FD6">
        <w:trPr>
          <w:trHeight w:val="20"/>
        </w:trPr>
        <w:tc>
          <w:tcPr>
            <w:tcW w:w="2070" w:type="dxa"/>
            <w:tcBorders>
              <w:top w:val="nil"/>
              <w:left w:val="nil"/>
              <w:bottom w:val="nil"/>
              <w:right w:val="nil"/>
            </w:tcBorders>
            <w:shd w:val="clear" w:color="auto" w:fill="auto"/>
            <w:noWrap/>
            <w:vAlign w:val="center"/>
            <w:hideMark/>
          </w:tcPr>
          <w:p w14:paraId="2D18E7DC" w14:textId="77777777" w:rsidR="00F0098D" w:rsidRPr="00F915D7" w:rsidRDefault="00F0098D" w:rsidP="00B10FD6">
            <w:pPr>
              <w:rPr>
                <w:i/>
                <w:iCs/>
                <w:color w:val="000000"/>
                <w:sz w:val="20"/>
              </w:rPr>
            </w:pPr>
            <w:proofErr w:type="spellStart"/>
            <w:r w:rsidRPr="00F915D7">
              <w:rPr>
                <w:i/>
                <w:iCs/>
                <w:color w:val="000000"/>
                <w:sz w:val="20"/>
              </w:rPr>
              <w:t>Clupeidae</w:t>
            </w:r>
            <w:proofErr w:type="spellEnd"/>
          </w:p>
        </w:tc>
        <w:tc>
          <w:tcPr>
            <w:tcW w:w="0" w:type="auto"/>
            <w:tcBorders>
              <w:top w:val="nil"/>
              <w:left w:val="nil"/>
              <w:bottom w:val="nil"/>
              <w:right w:val="nil"/>
            </w:tcBorders>
            <w:shd w:val="clear" w:color="auto" w:fill="auto"/>
            <w:noWrap/>
            <w:vAlign w:val="center"/>
            <w:hideMark/>
          </w:tcPr>
          <w:p w14:paraId="2F839F7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789691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D90FD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E62C42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E0AEDA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44AB91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45289E9" w14:textId="77777777" w:rsidTr="00B10FD6">
        <w:trPr>
          <w:trHeight w:val="20"/>
        </w:trPr>
        <w:tc>
          <w:tcPr>
            <w:tcW w:w="2070" w:type="dxa"/>
            <w:tcBorders>
              <w:top w:val="nil"/>
              <w:left w:val="nil"/>
              <w:bottom w:val="nil"/>
              <w:right w:val="nil"/>
            </w:tcBorders>
            <w:shd w:val="clear" w:color="auto" w:fill="auto"/>
            <w:noWrap/>
            <w:vAlign w:val="center"/>
            <w:hideMark/>
          </w:tcPr>
          <w:p w14:paraId="5E8DB978" w14:textId="77777777" w:rsidR="00F0098D" w:rsidRPr="00F915D7" w:rsidRDefault="00F0098D" w:rsidP="00B10FD6">
            <w:pPr>
              <w:rPr>
                <w:i/>
                <w:iCs/>
                <w:color w:val="000000"/>
                <w:sz w:val="20"/>
              </w:rPr>
            </w:pPr>
            <w:proofErr w:type="spellStart"/>
            <w:r w:rsidRPr="00F915D7">
              <w:rPr>
                <w:i/>
                <w:iCs/>
                <w:color w:val="000000"/>
                <w:sz w:val="20"/>
              </w:rPr>
              <w:t>Evermannella</w:t>
            </w:r>
            <w:proofErr w:type="spellEnd"/>
            <w:r w:rsidRPr="00F915D7">
              <w:rPr>
                <w:i/>
                <w:iCs/>
                <w:color w:val="000000"/>
                <w:sz w:val="20"/>
              </w:rPr>
              <w:t xml:space="preserve"> melanoderma</w:t>
            </w:r>
          </w:p>
        </w:tc>
        <w:tc>
          <w:tcPr>
            <w:tcW w:w="0" w:type="auto"/>
            <w:tcBorders>
              <w:top w:val="nil"/>
              <w:left w:val="nil"/>
              <w:bottom w:val="nil"/>
              <w:right w:val="nil"/>
            </w:tcBorders>
            <w:shd w:val="clear" w:color="auto" w:fill="auto"/>
            <w:noWrap/>
            <w:vAlign w:val="center"/>
            <w:hideMark/>
          </w:tcPr>
          <w:p w14:paraId="7E11081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70FA0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F33DE7D" w14:textId="77777777" w:rsidR="00F0098D" w:rsidRPr="00F915D7" w:rsidRDefault="00F0098D" w:rsidP="00B10FD6">
            <w:pPr>
              <w:jc w:val="center"/>
              <w:rPr>
                <w:color w:val="000000"/>
                <w:sz w:val="20"/>
              </w:rPr>
            </w:pPr>
            <w:r w:rsidRPr="00F915D7">
              <w:rPr>
                <w:color w:val="000000"/>
                <w:sz w:val="20"/>
              </w:rPr>
              <w:t>0.074</w:t>
            </w:r>
          </w:p>
        </w:tc>
        <w:tc>
          <w:tcPr>
            <w:tcW w:w="0" w:type="auto"/>
            <w:tcBorders>
              <w:top w:val="nil"/>
              <w:left w:val="nil"/>
              <w:bottom w:val="nil"/>
              <w:right w:val="nil"/>
            </w:tcBorders>
            <w:shd w:val="clear" w:color="auto" w:fill="auto"/>
            <w:noWrap/>
            <w:vAlign w:val="center"/>
            <w:hideMark/>
          </w:tcPr>
          <w:p w14:paraId="03EB516F" w14:textId="77777777" w:rsidR="00F0098D" w:rsidRPr="00F915D7" w:rsidRDefault="00F0098D" w:rsidP="00B10FD6">
            <w:pPr>
              <w:jc w:val="center"/>
              <w:rPr>
                <w:color w:val="000000"/>
                <w:sz w:val="20"/>
              </w:rPr>
            </w:pPr>
            <w:r w:rsidRPr="00F915D7">
              <w:rPr>
                <w:color w:val="000000"/>
                <w:sz w:val="20"/>
              </w:rPr>
              <w:t>0.926</w:t>
            </w:r>
          </w:p>
        </w:tc>
        <w:tc>
          <w:tcPr>
            <w:tcW w:w="0" w:type="auto"/>
            <w:tcBorders>
              <w:top w:val="nil"/>
              <w:left w:val="nil"/>
              <w:bottom w:val="nil"/>
              <w:right w:val="nil"/>
            </w:tcBorders>
            <w:shd w:val="clear" w:color="auto" w:fill="auto"/>
            <w:noWrap/>
            <w:vAlign w:val="center"/>
            <w:hideMark/>
          </w:tcPr>
          <w:p w14:paraId="759FB1B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A71A1A2"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95621E6" w14:textId="77777777" w:rsidTr="00B10FD6">
        <w:trPr>
          <w:trHeight w:val="20"/>
        </w:trPr>
        <w:tc>
          <w:tcPr>
            <w:tcW w:w="2070" w:type="dxa"/>
            <w:tcBorders>
              <w:top w:val="nil"/>
              <w:left w:val="nil"/>
              <w:bottom w:val="nil"/>
              <w:right w:val="nil"/>
            </w:tcBorders>
            <w:shd w:val="clear" w:color="auto" w:fill="auto"/>
            <w:noWrap/>
            <w:vAlign w:val="center"/>
            <w:hideMark/>
          </w:tcPr>
          <w:p w14:paraId="2D81831E" w14:textId="77777777" w:rsidR="00F0098D" w:rsidRPr="00F915D7" w:rsidRDefault="00F0098D" w:rsidP="00B10FD6">
            <w:pPr>
              <w:rPr>
                <w:i/>
                <w:iCs/>
                <w:color w:val="000000"/>
                <w:sz w:val="20"/>
              </w:rPr>
            </w:pPr>
            <w:proofErr w:type="spellStart"/>
            <w:r w:rsidRPr="00F915D7">
              <w:rPr>
                <w:i/>
                <w:iCs/>
                <w:color w:val="000000"/>
                <w:sz w:val="20"/>
              </w:rPr>
              <w:t>Odontostomops</w:t>
            </w:r>
            <w:proofErr w:type="spellEnd"/>
            <w:r w:rsidRPr="00F915D7">
              <w:rPr>
                <w:i/>
                <w:iCs/>
                <w:color w:val="000000"/>
                <w:sz w:val="20"/>
              </w:rPr>
              <w:t xml:space="preserve"> </w:t>
            </w:r>
            <w:proofErr w:type="spellStart"/>
            <w:r w:rsidRPr="00F915D7">
              <w:rPr>
                <w:i/>
                <w:iCs/>
                <w:color w:val="000000"/>
                <w:sz w:val="20"/>
              </w:rPr>
              <w:t>normalops</w:t>
            </w:r>
            <w:proofErr w:type="spellEnd"/>
          </w:p>
        </w:tc>
        <w:tc>
          <w:tcPr>
            <w:tcW w:w="0" w:type="auto"/>
            <w:tcBorders>
              <w:top w:val="nil"/>
              <w:left w:val="nil"/>
              <w:bottom w:val="nil"/>
              <w:right w:val="nil"/>
            </w:tcBorders>
            <w:shd w:val="clear" w:color="auto" w:fill="auto"/>
            <w:noWrap/>
            <w:vAlign w:val="center"/>
            <w:hideMark/>
          </w:tcPr>
          <w:p w14:paraId="5C8FD6B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52CE28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5FB29C9" w14:textId="77777777" w:rsidR="00F0098D" w:rsidRPr="00F915D7" w:rsidRDefault="00F0098D" w:rsidP="00B10FD6">
            <w:pPr>
              <w:jc w:val="center"/>
              <w:rPr>
                <w:color w:val="000000"/>
                <w:sz w:val="20"/>
              </w:rPr>
            </w:pPr>
            <w:r w:rsidRPr="00F915D7">
              <w:rPr>
                <w:color w:val="000000"/>
                <w:sz w:val="20"/>
              </w:rPr>
              <w:t>0.074</w:t>
            </w:r>
          </w:p>
        </w:tc>
        <w:tc>
          <w:tcPr>
            <w:tcW w:w="0" w:type="auto"/>
            <w:tcBorders>
              <w:top w:val="nil"/>
              <w:left w:val="nil"/>
              <w:bottom w:val="nil"/>
              <w:right w:val="nil"/>
            </w:tcBorders>
            <w:shd w:val="clear" w:color="auto" w:fill="auto"/>
            <w:noWrap/>
            <w:vAlign w:val="center"/>
            <w:hideMark/>
          </w:tcPr>
          <w:p w14:paraId="3F7EEE91" w14:textId="77777777" w:rsidR="00F0098D" w:rsidRPr="00F915D7" w:rsidRDefault="00F0098D" w:rsidP="00B10FD6">
            <w:pPr>
              <w:jc w:val="center"/>
              <w:rPr>
                <w:color w:val="000000"/>
                <w:sz w:val="20"/>
              </w:rPr>
            </w:pPr>
            <w:r w:rsidRPr="00F915D7">
              <w:rPr>
                <w:color w:val="000000"/>
                <w:sz w:val="20"/>
              </w:rPr>
              <w:t>0.926</w:t>
            </w:r>
          </w:p>
        </w:tc>
        <w:tc>
          <w:tcPr>
            <w:tcW w:w="0" w:type="auto"/>
            <w:tcBorders>
              <w:top w:val="nil"/>
              <w:left w:val="nil"/>
              <w:bottom w:val="nil"/>
              <w:right w:val="nil"/>
            </w:tcBorders>
            <w:shd w:val="clear" w:color="auto" w:fill="auto"/>
            <w:noWrap/>
            <w:vAlign w:val="center"/>
            <w:hideMark/>
          </w:tcPr>
          <w:p w14:paraId="039315E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CBC27F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7CD9FC8" w14:textId="77777777" w:rsidTr="00B10FD6">
        <w:trPr>
          <w:trHeight w:val="20"/>
        </w:trPr>
        <w:tc>
          <w:tcPr>
            <w:tcW w:w="2070" w:type="dxa"/>
            <w:tcBorders>
              <w:top w:val="nil"/>
              <w:left w:val="nil"/>
              <w:bottom w:val="nil"/>
              <w:right w:val="nil"/>
            </w:tcBorders>
            <w:shd w:val="clear" w:color="auto" w:fill="auto"/>
            <w:noWrap/>
            <w:vAlign w:val="center"/>
            <w:hideMark/>
          </w:tcPr>
          <w:p w14:paraId="185F2F00" w14:textId="77777777" w:rsidR="00F0098D" w:rsidRPr="00F915D7" w:rsidRDefault="00F0098D" w:rsidP="00B10FD6">
            <w:pPr>
              <w:rPr>
                <w:i/>
                <w:iCs/>
                <w:color w:val="000000"/>
                <w:sz w:val="20"/>
              </w:rPr>
            </w:pPr>
            <w:proofErr w:type="spellStart"/>
            <w:r w:rsidRPr="00F915D7">
              <w:rPr>
                <w:i/>
                <w:iCs/>
                <w:color w:val="000000"/>
                <w:sz w:val="20"/>
              </w:rPr>
              <w:t>Gigantura</w:t>
            </w:r>
            <w:proofErr w:type="spellEnd"/>
            <w:r w:rsidRPr="00F915D7">
              <w:rPr>
                <w:i/>
                <w:iCs/>
                <w:color w:val="000000"/>
                <w:sz w:val="20"/>
              </w:rPr>
              <w:t xml:space="preserve"> </w:t>
            </w:r>
            <w:proofErr w:type="spellStart"/>
            <w:r w:rsidRPr="00F915D7">
              <w:rPr>
                <w:i/>
                <w:iCs/>
                <w:color w:val="000000"/>
                <w:sz w:val="20"/>
              </w:rPr>
              <w:t>chuni</w:t>
            </w:r>
            <w:proofErr w:type="spellEnd"/>
          </w:p>
        </w:tc>
        <w:tc>
          <w:tcPr>
            <w:tcW w:w="0" w:type="auto"/>
            <w:tcBorders>
              <w:top w:val="nil"/>
              <w:left w:val="nil"/>
              <w:bottom w:val="nil"/>
              <w:right w:val="nil"/>
            </w:tcBorders>
            <w:shd w:val="clear" w:color="auto" w:fill="auto"/>
            <w:noWrap/>
            <w:vAlign w:val="center"/>
            <w:hideMark/>
          </w:tcPr>
          <w:p w14:paraId="169AE08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EA55AF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8A0669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C8D72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97032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0563F7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0D5B73A" w14:textId="77777777" w:rsidTr="00B10FD6">
        <w:trPr>
          <w:trHeight w:val="20"/>
        </w:trPr>
        <w:tc>
          <w:tcPr>
            <w:tcW w:w="2070" w:type="dxa"/>
            <w:tcBorders>
              <w:top w:val="nil"/>
              <w:left w:val="nil"/>
              <w:bottom w:val="nil"/>
              <w:right w:val="nil"/>
            </w:tcBorders>
            <w:shd w:val="clear" w:color="auto" w:fill="auto"/>
            <w:noWrap/>
            <w:vAlign w:val="center"/>
            <w:hideMark/>
          </w:tcPr>
          <w:p w14:paraId="3677968C" w14:textId="77777777" w:rsidR="00F0098D" w:rsidRPr="00F915D7" w:rsidRDefault="00F0098D" w:rsidP="00B10FD6">
            <w:pPr>
              <w:rPr>
                <w:i/>
                <w:iCs/>
                <w:color w:val="000000"/>
                <w:sz w:val="20"/>
              </w:rPr>
            </w:pPr>
            <w:proofErr w:type="spellStart"/>
            <w:r w:rsidRPr="00F915D7">
              <w:rPr>
                <w:i/>
                <w:iCs/>
                <w:color w:val="000000"/>
                <w:sz w:val="20"/>
              </w:rPr>
              <w:t>Haplophryne</w:t>
            </w:r>
            <w:proofErr w:type="spellEnd"/>
            <w:r w:rsidRPr="00F915D7">
              <w:rPr>
                <w:i/>
                <w:iCs/>
                <w:color w:val="000000"/>
                <w:sz w:val="20"/>
              </w:rPr>
              <w:t xml:space="preserve"> </w:t>
            </w:r>
            <w:proofErr w:type="spellStart"/>
            <w:r w:rsidRPr="00F915D7">
              <w:rPr>
                <w:i/>
                <w:iCs/>
                <w:color w:val="000000"/>
                <w:sz w:val="20"/>
              </w:rPr>
              <w:t>mollis</w:t>
            </w:r>
            <w:proofErr w:type="spellEnd"/>
          </w:p>
        </w:tc>
        <w:tc>
          <w:tcPr>
            <w:tcW w:w="0" w:type="auto"/>
            <w:tcBorders>
              <w:top w:val="nil"/>
              <w:left w:val="nil"/>
              <w:bottom w:val="nil"/>
              <w:right w:val="nil"/>
            </w:tcBorders>
            <w:shd w:val="clear" w:color="auto" w:fill="auto"/>
            <w:noWrap/>
            <w:vAlign w:val="center"/>
            <w:hideMark/>
          </w:tcPr>
          <w:p w14:paraId="24D7390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FB27B0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D27C1E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9473BB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CCA080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DA2279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974AE5C" w14:textId="77777777" w:rsidTr="00B10FD6">
        <w:trPr>
          <w:trHeight w:val="20"/>
        </w:trPr>
        <w:tc>
          <w:tcPr>
            <w:tcW w:w="2070" w:type="dxa"/>
            <w:tcBorders>
              <w:top w:val="nil"/>
              <w:left w:val="nil"/>
              <w:bottom w:val="nil"/>
              <w:right w:val="nil"/>
            </w:tcBorders>
            <w:shd w:val="clear" w:color="auto" w:fill="auto"/>
            <w:noWrap/>
            <w:vAlign w:val="center"/>
            <w:hideMark/>
          </w:tcPr>
          <w:p w14:paraId="51E31113" w14:textId="77777777" w:rsidR="00F0098D" w:rsidRPr="00F915D7" w:rsidRDefault="00F0098D" w:rsidP="00B10FD6">
            <w:pPr>
              <w:rPr>
                <w:i/>
                <w:iCs/>
                <w:color w:val="000000"/>
                <w:sz w:val="20"/>
              </w:rPr>
            </w:pPr>
            <w:proofErr w:type="spellStart"/>
            <w:r w:rsidRPr="00F915D7">
              <w:rPr>
                <w:i/>
                <w:iCs/>
                <w:color w:val="000000"/>
                <w:sz w:val="20"/>
              </w:rPr>
              <w:t>Lutjanidae</w:t>
            </w:r>
            <w:proofErr w:type="spellEnd"/>
          </w:p>
        </w:tc>
        <w:tc>
          <w:tcPr>
            <w:tcW w:w="0" w:type="auto"/>
            <w:tcBorders>
              <w:top w:val="nil"/>
              <w:left w:val="nil"/>
              <w:bottom w:val="nil"/>
              <w:right w:val="nil"/>
            </w:tcBorders>
            <w:shd w:val="clear" w:color="auto" w:fill="auto"/>
            <w:noWrap/>
            <w:vAlign w:val="center"/>
            <w:hideMark/>
          </w:tcPr>
          <w:p w14:paraId="0F12DA0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143D78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2B00F5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74A3A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5C27AC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0ECDA0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A648B5C" w14:textId="77777777" w:rsidTr="00B10FD6">
        <w:trPr>
          <w:trHeight w:val="20"/>
        </w:trPr>
        <w:tc>
          <w:tcPr>
            <w:tcW w:w="2070" w:type="dxa"/>
            <w:tcBorders>
              <w:top w:val="nil"/>
              <w:left w:val="nil"/>
              <w:bottom w:val="nil"/>
              <w:right w:val="nil"/>
            </w:tcBorders>
            <w:shd w:val="clear" w:color="auto" w:fill="auto"/>
            <w:noWrap/>
            <w:vAlign w:val="center"/>
            <w:hideMark/>
          </w:tcPr>
          <w:p w14:paraId="2C51D046" w14:textId="77777777" w:rsidR="00F0098D" w:rsidRPr="00F915D7" w:rsidRDefault="00F0098D" w:rsidP="00B10FD6">
            <w:pPr>
              <w:rPr>
                <w:i/>
                <w:iCs/>
                <w:color w:val="000000"/>
                <w:sz w:val="20"/>
              </w:rPr>
            </w:pPr>
            <w:proofErr w:type="spellStart"/>
            <w:r w:rsidRPr="00F915D7">
              <w:rPr>
                <w:i/>
                <w:iCs/>
                <w:color w:val="000000"/>
                <w:sz w:val="20"/>
              </w:rPr>
              <w:t>Melamphaes</w:t>
            </w:r>
            <w:proofErr w:type="spellEnd"/>
            <w:r w:rsidRPr="00F915D7">
              <w:rPr>
                <w:i/>
                <w:iCs/>
                <w:color w:val="000000"/>
                <w:sz w:val="20"/>
              </w:rPr>
              <w:t xml:space="preserve"> </w:t>
            </w:r>
            <w:proofErr w:type="spellStart"/>
            <w:r w:rsidRPr="00F915D7">
              <w:rPr>
                <w:i/>
                <w:iCs/>
                <w:color w:val="000000"/>
                <w:sz w:val="20"/>
              </w:rPr>
              <w:t>longivelis</w:t>
            </w:r>
            <w:proofErr w:type="spellEnd"/>
          </w:p>
        </w:tc>
        <w:tc>
          <w:tcPr>
            <w:tcW w:w="0" w:type="auto"/>
            <w:tcBorders>
              <w:top w:val="nil"/>
              <w:left w:val="nil"/>
              <w:bottom w:val="nil"/>
              <w:right w:val="nil"/>
            </w:tcBorders>
            <w:shd w:val="clear" w:color="auto" w:fill="auto"/>
            <w:noWrap/>
            <w:vAlign w:val="center"/>
            <w:hideMark/>
          </w:tcPr>
          <w:p w14:paraId="59AFCC08"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483332BF"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6F2EB7D4"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6E4F362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DE476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D66C37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3BE6B02" w14:textId="77777777" w:rsidTr="00B10FD6">
        <w:trPr>
          <w:trHeight w:val="20"/>
        </w:trPr>
        <w:tc>
          <w:tcPr>
            <w:tcW w:w="2070" w:type="dxa"/>
            <w:tcBorders>
              <w:top w:val="nil"/>
              <w:left w:val="nil"/>
              <w:bottom w:val="nil"/>
              <w:right w:val="nil"/>
            </w:tcBorders>
            <w:shd w:val="clear" w:color="auto" w:fill="auto"/>
            <w:noWrap/>
            <w:vAlign w:val="center"/>
            <w:hideMark/>
          </w:tcPr>
          <w:p w14:paraId="6E4322EF" w14:textId="77777777" w:rsidR="00F0098D" w:rsidRPr="00F915D7" w:rsidRDefault="00F0098D" w:rsidP="00B10FD6">
            <w:pPr>
              <w:rPr>
                <w:i/>
                <w:iCs/>
                <w:color w:val="000000"/>
                <w:sz w:val="20"/>
              </w:rPr>
            </w:pPr>
            <w:proofErr w:type="spellStart"/>
            <w:r w:rsidRPr="00F915D7">
              <w:rPr>
                <w:i/>
                <w:iCs/>
                <w:color w:val="000000"/>
                <w:sz w:val="20"/>
              </w:rPr>
              <w:t>Notoscopelus</w:t>
            </w:r>
            <w:proofErr w:type="spellEnd"/>
            <w:r w:rsidRPr="00F915D7">
              <w:rPr>
                <w:i/>
                <w:iCs/>
                <w:color w:val="000000"/>
                <w:sz w:val="20"/>
              </w:rPr>
              <w:t xml:space="preserve"> </w:t>
            </w:r>
            <w:proofErr w:type="spellStart"/>
            <w:r w:rsidRPr="00F915D7">
              <w:rPr>
                <w:i/>
                <w:iCs/>
                <w:color w:val="000000"/>
                <w:sz w:val="20"/>
              </w:rPr>
              <w:t>caudispinosus</w:t>
            </w:r>
            <w:proofErr w:type="spellEnd"/>
          </w:p>
        </w:tc>
        <w:tc>
          <w:tcPr>
            <w:tcW w:w="0" w:type="auto"/>
            <w:tcBorders>
              <w:top w:val="nil"/>
              <w:left w:val="nil"/>
              <w:bottom w:val="nil"/>
              <w:right w:val="nil"/>
            </w:tcBorders>
            <w:shd w:val="clear" w:color="auto" w:fill="auto"/>
            <w:noWrap/>
            <w:vAlign w:val="center"/>
            <w:hideMark/>
          </w:tcPr>
          <w:p w14:paraId="20A014DA"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384CA392"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6F2BF09A"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03BA389D"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1A1A8B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765496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8890CFE" w14:textId="77777777" w:rsidTr="00B10FD6">
        <w:trPr>
          <w:trHeight w:val="20"/>
        </w:trPr>
        <w:tc>
          <w:tcPr>
            <w:tcW w:w="2070" w:type="dxa"/>
            <w:tcBorders>
              <w:top w:val="nil"/>
              <w:left w:val="nil"/>
              <w:bottom w:val="nil"/>
              <w:right w:val="nil"/>
            </w:tcBorders>
            <w:shd w:val="clear" w:color="auto" w:fill="auto"/>
            <w:noWrap/>
            <w:vAlign w:val="center"/>
            <w:hideMark/>
          </w:tcPr>
          <w:p w14:paraId="4B1BFD19" w14:textId="77777777" w:rsidR="00F0098D" w:rsidRPr="00F915D7" w:rsidRDefault="00F0098D" w:rsidP="00B10FD6">
            <w:pPr>
              <w:rPr>
                <w:i/>
                <w:iCs/>
                <w:color w:val="000000"/>
                <w:sz w:val="20"/>
              </w:rPr>
            </w:pPr>
            <w:proofErr w:type="spellStart"/>
            <w:r w:rsidRPr="00F915D7">
              <w:rPr>
                <w:i/>
                <w:iCs/>
                <w:color w:val="000000"/>
                <w:sz w:val="20"/>
              </w:rPr>
              <w:t>Symbolophorus</w:t>
            </w:r>
            <w:proofErr w:type="spellEnd"/>
            <w:r w:rsidRPr="00F915D7">
              <w:rPr>
                <w:i/>
                <w:iCs/>
                <w:color w:val="000000"/>
                <w:sz w:val="20"/>
              </w:rPr>
              <w:t xml:space="preserve"> </w:t>
            </w:r>
            <w:proofErr w:type="spellStart"/>
            <w:r w:rsidRPr="00F915D7">
              <w:rPr>
                <w:i/>
                <w:iCs/>
                <w:color w:val="000000"/>
                <w:sz w:val="20"/>
              </w:rPr>
              <w:t>rufinus</w:t>
            </w:r>
            <w:proofErr w:type="spellEnd"/>
          </w:p>
        </w:tc>
        <w:tc>
          <w:tcPr>
            <w:tcW w:w="0" w:type="auto"/>
            <w:tcBorders>
              <w:top w:val="nil"/>
              <w:left w:val="nil"/>
              <w:bottom w:val="nil"/>
              <w:right w:val="nil"/>
            </w:tcBorders>
            <w:shd w:val="clear" w:color="auto" w:fill="auto"/>
            <w:noWrap/>
            <w:vAlign w:val="center"/>
            <w:hideMark/>
          </w:tcPr>
          <w:p w14:paraId="0BC98BF7"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4E0B3B13"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1FE63886"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E132061"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1ECE0F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24191F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753F54A" w14:textId="77777777" w:rsidTr="00B10FD6">
        <w:trPr>
          <w:trHeight w:val="20"/>
        </w:trPr>
        <w:tc>
          <w:tcPr>
            <w:tcW w:w="2070" w:type="dxa"/>
            <w:tcBorders>
              <w:top w:val="nil"/>
              <w:left w:val="nil"/>
              <w:bottom w:val="nil"/>
              <w:right w:val="nil"/>
            </w:tcBorders>
            <w:shd w:val="clear" w:color="auto" w:fill="auto"/>
            <w:noWrap/>
            <w:vAlign w:val="center"/>
            <w:hideMark/>
          </w:tcPr>
          <w:p w14:paraId="0CC42D77" w14:textId="77777777" w:rsidR="00F0098D" w:rsidRPr="00F915D7" w:rsidRDefault="00F0098D" w:rsidP="00B10FD6">
            <w:pPr>
              <w:rPr>
                <w:i/>
                <w:iCs/>
                <w:color w:val="000000"/>
                <w:sz w:val="20"/>
              </w:rPr>
            </w:pPr>
            <w:proofErr w:type="spellStart"/>
            <w:r w:rsidRPr="00F915D7">
              <w:rPr>
                <w:i/>
                <w:iCs/>
                <w:color w:val="000000"/>
                <w:sz w:val="20"/>
              </w:rPr>
              <w:t>Ogcocephalidae</w:t>
            </w:r>
            <w:proofErr w:type="spellEnd"/>
          </w:p>
        </w:tc>
        <w:tc>
          <w:tcPr>
            <w:tcW w:w="0" w:type="auto"/>
            <w:tcBorders>
              <w:top w:val="nil"/>
              <w:left w:val="nil"/>
              <w:bottom w:val="nil"/>
              <w:right w:val="nil"/>
            </w:tcBorders>
            <w:shd w:val="clear" w:color="auto" w:fill="auto"/>
            <w:noWrap/>
            <w:vAlign w:val="center"/>
            <w:hideMark/>
          </w:tcPr>
          <w:p w14:paraId="5D10E2C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BD7EC9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59D2F7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326F0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BDB0D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DA1E82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EA2227F" w14:textId="77777777" w:rsidTr="00B10FD6">
        <w:trPr>
          <w:trHeight w:val="20"/>
        </w:trPr>
        <w:tc>
          <w:tcPr>
            <w:tcW w:w="2070" w:type="dxa"/>
            <w:tcBorders>
              <w:top w:val="nil"/>
              <w:left w:val="nil"/>
              <w:bottom w:val="nil"/>
              <w:right w:val="nil"/>
            </w:tcBorders>
            <w:shd w:val="clear" w:color="auto" w:fill="auto"/>
            <w:noWrap/>
            <w:vAlign w:val="center"/>
            <w:hideMark/>
          </w:tcPr>
          <w:p w14:paraId="2AF5D88C" w14:textId="77777777" w:rsidR="00F0098D" w:rsidRPr="00F915D7" w:rsidRDefault="00F0098D" w:rsidP="00B10FD6">
            <w:pPr>
              <w:rPr>
                <w:i/>
                <w:iCs/>
                <w:color w:val="000000"/>
                <w:sz w:val="20"/>
              </w:rPr>
            </w:pPr>
            <w:proofErr w:type="spellStart"/>
            <w:r w:rsidRPr="00F915D7">
              <w:rPr>
                <w:i/>
                <w:iCs/>
                <w:color w:val="000000"/>
                <w:sz w:val="20"/>
              </w:rPr>
              <w:t>Bassozetus</w:t>
            </w:r>
            <w:proofErr w:type="spellEnd"/>
          </w:p>
        </w:tc>
        <w:tc>
          <w:tcPr>
            <w:tcW w:w="0" w:type="auto"/>
            <w:tcBorders>
              <w:top w:val="nil"/>
              <w:left w:val="nil"/>
              <w:bottom w:val="nil"/>
              <w:right w:val="nil"/>
            </w:tcBorders>
            <w:shd w:val="clear" w:color="auto" w:fill="auto"/>
            <w:noWrap/>
            <w:vAlign w:val="center"/>
            <w:hideMark/>
          </w:tcPr>
          <w:p w14:paraId="3481435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E00F0D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25381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FE569C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F16C8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81EBF6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B1BD97B" w14:textId="77777777" w:rsidTr="00B10FD6">
        <w:trPr>
          <w:trHeight w:val="20"/>
        </w:trPr>
        <w:tc>
          <w:tcPr>
            <w:tcW w:w="2070" w:type="dxa"/>
            <w:tcBorders>
              <w:top w:val="nil"/>
              <w:left w:val="nil"/>
              <w:bottom w:val="nil"/>
              <w:right w:val="nil"/>
            </w:tcBorders>
            <w:shd w:val="clear" w:color="auto" w:fill="auto"/>
            <w:noWrap/>
            <w:vAlign w:val="center"/>
            <w:hideMark/>
          </w:tcPr>
          <w:p w14:paraId="6D122592" w14:textId="77777777" w:rsidR="00F0098D" w:rsidRPr="00F915D7" w:rsidRDefault="00F0098D" w:rsidP="00B10FD6">
            <w:pPr>
              <w:rPr>
                <w:i/>
                <w:iCs/>
                <w:color w:val="000000"/>
                <w:sz w:val="20"/>
              </w:rPr>
            </w:pPr>
            <w:proofErr w:type="spellStart"/>
            <w:r w:rsidRPr="00F915D7">
              <w:rPr>
                <w:i/>
                <w:iCs/>
                <w:color w:val="000000"/>
                <w:sz w:val="20"/>
              </w:rPr>
              <w:t>Sudis</w:t>
            </w:r>
            <w:proofErr w:type="spellEnd"/>
            <w:r w:rsidRPr="00F915D7">
              <w:rPr>
                <w:i/>
                <w:iCs/>
                <w:color w:val="000000"/>
                <w:sz w:val="20"/>
              </w:rPr>
              <w:t xml:space="preserve"> </w:t>
            </w:r>
            <w:proofErr w:type="spellStart"/>
            <w:r w:rsidRPr="00F915D7">
              <w:rPr>
                <w:i/>
                <w:iCs/>
                <w:color w:val="000000"/>
                <w:sz w:val="20"/>
              </w:rPr>
              <w:t>hyalina</w:t>
            </w:r>
            <w:proofErr w:type="spellEnd"/>
          </w:p>
        </w:tc>
        <w:tc>
          <w:tcPr>
            <w:tcW w:w="0" w:type="auto"/>
            <w:tcBorders>
              <w:top w:val="nil"/>
              <w:left w:val="nil"/>
              <w:bottom w:val="nil"/>
              <w:right w:val="nil"/>
            </w:tcBorders>
            <w:shd w:val="clear" w:color="auto" w:fill="auto"/>
            <w:noWrap/>
            <w:vAlign w:val="center"/>
            <w:hideMark/>
          </w:tcPr>
          <w:p w14:paraId="6C383E29"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44B588E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352EACE"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1F069A3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57A88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CE8D40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7C140EE" w14:textId="77777777" w:rsidTr="00B10FD6">
        <w:trPr>
          <w:trHeight w:val="20"/>
        </w:trPr>
        <w:tc>
          <w:tcPr>
            <w:tcW w:w="2070" w:type="dxa"/>
            <w:tcBorders>
              <w:top w:val="nil"/>
              <w:left w:val="nil"/>
              <w:bottom w:val="nil"/>
              <w:right w:val="nil"/>
            </w:tcBorders>
            <w:shd w:val="clear" w:color="auto" w:fill="auto"/>
            <w:noWrap/>
            <w:vAlign w:val="center"/>
            <w:hideMark/>
          </w:tcPr>
          <w:p w14:paraId="16730699" w14:textId="77777777" w:rsidR="00F0098D" w:rsidRPr="00F915D7" w:rsidRDefault="00F0098D" w:rsidP="00B10FD6">
            <w:pPr>
              <w:rPr>
                <w:i/>
                <w:iCs/>
                <w:color w:val="000000"/>
                <w:sz w:val="20"/>
              </w:rPr>
            </w:pPr>
            <w:proofErr w:type="spellStart"/>
            <w:r w:rsidRPr="00F915D7">
              <w:rPr>
                <w:i/>
                <w:iCs/>
                <w:color w:val="000000"/>
                <w:sz w:val="20"/>
              </w:rPr>
              <w:t>Uncisudis</w:t>
            </w:r>
            <w:proofErr w:type="spellEnd"/>
            <w:r w:rsidRPr="00F915D7">
              <w:rPr>
                <w:i/>
                <w:iCs/>
                <w:color w:val="000000"/>
                <w:sz w:val="20"/>
              </w:rPr>
              <w:t xml:space="preserve"> </w:t>
            </w:r>
            <w:proofErr w:type="spellStart"/>
            <w:r w:rsidRPr="00F915D7">
              <w:rPr>
                <w:i/>
                <w:iCs/>
                <w:color w:val="000000"/>
                <w:sz w:val="20"/>
              </w:rPr>
              <w:t>advena</w:t>
            </w:r>
            <w:proofErr w:type="spellEnd"/>
          </w:p>
        </w:tc>
        <w:tc>
          <w:tcPr>
            <w:tcW w:w="0" w:type="auto"/>
            <w:tcBorders>
              <w:top w:val="nil"/>
              <w:left w:val="nil"/>
              <w:bottom w:val="nil"/>
              <w:right w:val="nil"/>
            </w:tcBorders>
            <w:shd w:val="clear" w:color="auto" w:fill="auto"/>
            <w:noWrap/>
            <w:vAlign w:val="center"/>
            <w:hideMark/>
          </w:tcPr>
          <w:p w14:paraId="55D0D6ED"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47D216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1B7A12B"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5CAEE42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C74B8B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4DE1B11"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2D1AE18" w14:textId="77777777" w:rsidTr="00B10FD6">
        <w:trPr>
          <w:trHeight w:val="20"/>
        </w:trPr>
        <w:tc>
          <w:tcPr>
            <w:tcW w:w="2070" w:type="dxa"/>
            <w:tcBorders>
              <w:top w:val="nil"/>
              <w:left w:val="nil"/>
              <w:bottom w:val="nil"/>
              <w:right w:val="nil"/>
            </w:tcBorders>
            <w:shd w:val="clear" w:color="auto" w:fill="auto"/>
            <w:noWrap/>
            <w:vAlign w:val="center"/>
            <w:hideMark/>
          </w:tcPr>
          <w:p w14:paraId="0BE4B791" w14:textId="77777777" w:rsidR="00F0098D" w:rsidRPr="00F915D7" w:rsidRDefault="00F0098D" w:rsidP="00B10FD6">
            <w:pPr>
              <w:rPr>
                <w:i/>
                <w:iCs/>
                <w:color w:val="000000"/>
                <w:sz w:val="20"/>
              </w:rPr>
            </w:pPr>
            <w:proofErr w:type="spellStart"/>
            <w:r w:rsidRPr="00F915D7">
              <w:rPr>
                <w:i/>
                <w:iCs/>
                <w:color w:val="000000"/>
                <w:sz w:val="20"/>
              </w:rPr>
              <w:t>Syacium</w:t>
            </w:r>
            <w:proofErr w:type="spellEnd"/>
          </w:p>
        </w:tc>
        <w:tc>
          <w:tcPr>
            <w:tcW w:w="0" w:type="auto"/>
            <w:tcBorders>
              <w:top w:val="nil"/>
              <w:left w:val="nil"/>
              <w:bottom w:val="nil"/>
              <w:right w:val="nil"/>
            </w:tcBorders>
            <w:shd w:val="clear" w:color="auto" w:fill="auto"/>
            <w:noWrap/>
            <w:vAlign w:val="center"/>
            <w:hideMark/>
          </w:tcPr>
          <w:p w14:paraId="6062E5A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D1034E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1CAF6A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26487D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5BBCE3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0E2408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4BCAC97" w14:textId="77777777" w:rsidTr="00B10FD6">
        <w:trPr>
          <w:trHeight w:val="20"/>
        </w:trPr>
        <w:tc>
          <w:tcPr>
            <w:tcW w:w="2070" w:type="dxa"/>
            <w:tcBorders>
              <w:top w:val="nil"/>
              <w:left w:val="nil"/>
              <w:bottom w:val="nil"/>
              <w:right w:val="nil"/>
            </w:tcBorders>
            <w:shd w:val="clear" w:color="auto" w:fill="auto"/>
            <w:noWrap/>
            <w:vAlign w:val="center"/>
            <w:hideMark/>
          </w:tcPr>
          <w:p w14:paraId="111093A8" w14:textId="77777777" w:rsidR="00F0098D" w:rsidRPr="00F915D7" w:rsidRDefault="00F0098D" w:rsidP="00B10FD6">
            <w:pPr>
              <w:rPr>
                <w:i/>
                <w:iCs/>
                <w:color w:val="000000"/>
                <w:sz w:val="20"/>
              </w:rPr>
            </w:pPr>
            <w:proofErr w:type="spellStart"/>
            <w:r w:rsidRPr="00F915D7">
              <w:rPr>
                <w:i/>
                <w:iCs/>
                <w:color w:val="000000"/>
                <w:sz w:val="20"/>
              </w:rPr>
              <w:t>Holacanthus</w:t>
            </w:r>
            <w:proofErr w:type="spellEnd"/>
          </w:p>
        </w:tc>
        <w:tc>
          <w:tcPr>
            <w:tcW w:w="0" w:type="auto"/>
            <w:tcBorders>
              <w:top w:val="nil"/>
              <w:left w:val="nil"/>
              <w:bottom w:val="nil"/>
              <w:right w:val="nil"/>
            </w:tcBorders>
            <w:shd w:val="clear" w:color="auto" w:fill="auto"/>
            <w:noWrap/>
            <w:vAlign w:val="center"/>
            <w:hideMark/>
          </w:tcPr>
          <w:p w14:paraId="43FD4BB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74E10A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8E1D5D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AD4BC7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E501A7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215431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9740EC7" w14:textId="77777777" w:rsidTr="00B10FD6">
        <w:trPr>
          <w:trHeight w:val="20"/>
        </w:trPr>
        <w:tc>
          <w:tcPr>
            <w:tcW w:w="2070" w:type="dxa"/>
            <w:tcBorders>
              <w:top w:val="nil"/>
              <w:left w:val="nil"/>
              <w:bottom w:val="nil"/>
              <w:right w:val="nil"/>
            </w:tcBorders>
            <w:shd w:val="clear" w:color="auto" w:fill="auto"/>
            <w:noWrap/>
            <w:vAlign w:val="center"/>
            <w:hideMark/>
          </w:tcPr>
          <w:p w14:paraId="1535FCC4" w14:textId="77777777" w:rsidR="00F0098D" w:rsidRPr="00F915D7" w:rsidRDefault="00F0098D" w:rsidP="00B10FD6">
            <w:pPr>
              <w:rPr>
                <w:i/>
                <w:iCs/>
                <w:color w:val="000000"/>
                <w:sz w:val="20"/>
              </w:rPr>
            </w:pPr>
            <w:r w:rsidRPr="00F915D7">
              <w:rPr>
                <w:i/>
                <w:iCs/>
                <w:color w:val="000000"/>
                <w:sz w:val="20"/>
              </w:rPr>
              <w:t>Pomacanthidae</w:t>
            </w:r>
          </w:p>
        </w:tc>
        <w:tc>
          <w:tcPr>
            <w:tcW w:w="0" w:type="auto"/>
            <w:tcBorders>
              <w:top w:val="nil"/>
              <w:left w:val="nil"/>
              <w:bottom w:val="nil"/>
              <w:right w:val="nil"/>
            </w:tcBorders>
            <w:shd w:val="clear" w:color="auto" w:fill="auto"/>
            <w:noWrap/>
            <w:vAlign w:val="center"/>
            <w:hideMark/>
          </w:tcPr>
          <w:p w14:paraId="532EB1D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16A29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0D17D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FC878E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8D33B3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A938C2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CAF8EF9" w14:textId="77777777" w:rsidTr="00B10FD6">
        <w:trPr>
          <w:trHeight w:val="20"/>
        </w:trPr>
        <w:tc>
          <w:tcPr>
            <w:tcW w:w="2070" w:type="dxa"/>
            <w:tcBorders>
              <w:top w:val="nil"/>
              <w:left w:val="nil"/>
              <w:bottom w:val="nil"/>
              <w:right w:val="nil"/>
            </w:tcBorders>
            <w:shd w:val="clear" w:color="auto" w:fill="auto"/>
            <w:noWrap/>
            <w:vAlign w:val="center"/>
            <w:hideMark/>
          </w:tcPr>
          <w:p w14:paraId="5467CFFE" w14:textId="77777777" w:rsidR="00F0098D" w:rsidRPr="00F915D7" w:rsidRDefault="00F0098D" w:rsidP="00B10FD6">
            <w:pPr>
              <w:rPr>
                <w:i/>
                <w:iCs/>
                <w:color w:val="000000"/>
                <w:sz w:val="20"/>
              </w:rPr>
            </w:pPr>
            <w:proofErr w:type="spellStart"/>
            <w:r w:rsidRPr="00F915D7">
              <w:rPr>
                <w:i/>
                <w:iCs/>
                <w:color w:val="000000"/>
                <w:sz w:val="20"/>
              </w:rPr>
              <w:t>Auxis</w:t>
            </w:r>
            <w:proofErr w:type="spellEnd"/>
            <w:r w:rsidRPr="00F915D7">
              <w:rPr>
                <w:i/>
                <w:iCs/>
                <w:color w:val="000000"/>
                <w:sz w:val="20"/>
              </w:rPr>
              <w:t xml:space="preserve"> </w:t>
            </w:r>
            <w:proofErr w:type="spellStart"/>
            <w:r w:rsidRPr="00F915D7">
              <w:rPr>
                <w:i/>
                <w:iCs/>
                <w:color w:val="000000"/>
                <w:sz w:val="20"/>
              </w:rPr>
              <w:t>thazard</w:t>
            </w:r>
            <w:proofErr w:type="spellEnd"/>
          </w:p>
        </w:tc>
        <w:tc>
          <w:tcPr>
            <w:tcW w:w="0" w:type="auto"/>
            <w:tcBorders>
              <w:top w:val="nil"/>
              <w:left w:val="nil"/>
              <w:bottom w:val="nil"/>
              <w:right w:val="nil"/>
            </w:tcBorders>
            <w:shd w:val="clear" w:color="auto" w:fill="auto"/>
            <w:noWrap/>
            <w:vAlign w:val="center"/>
            <w:hideMark/>
          </w:tcPr>
          <w:p w14:paraId="2DA32C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DF995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80A8BC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7A11DB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AFE002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D597A2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5408835" w14:textId="77777777" w:rsidTr="00B10FD6">
        <w:trPr>
          <w:trHeight w:val="20"/>
        </w:trPr>
        <w:tc>
          <w:tcPr>
            <w:tcW w:w="2070" w:type="dxa"/>
            <w:tcBorders>
              <w:top w:val="nil"/>
              <w:left w:val="nil"/>
              <w:bottom w:val="nil"/>
              <w:right w:val="nil"/>
            </w:tcBorders>
            <w:shd w:val="clear" w:color="auto" w:fill="auto"/>
            <w:noWrap/>
            <w:vAlign w:val="center"/>
            <w:hideMark/>
          </w:tcPr>
          <w:p w14:paraId="460C9C68" w14:textId="77777777" w:rsidR="00F0098D" w:rsidRPr="00F915D7" w:rsidRDefault="00F0098D" w:rsidP="00B10FD6">
            <w:pPr>
              <w:rPr>
                <w:i/>
                <w:iCs/>
                <w:color w:val="000000"/>
                <w:sz w:val="20"/>
              </w:rPr>
            </w:pPr>
            <w:r w:rsidRPr="00F915D7">
              <w:rPr>
                <w:i/>
                <w:iCs/>
                <w:color w:val="000000"/>
                <w:sz w:val="20"/>
              </w:rPr>
              <w:t>Katsuwonus pelamis</w:t>
            </w:r>
          </w:p>
        </w:tc>
        <w:tc>
          <w:tcPr>
            <w:tcW w:w="0" w:type="auto"/>
            <w:tcBorders>
              <w:top w:val="nil"/>
              <w:left w:val="nil"/>
              <w:bottom w:val="nil"/>
              <w:right w:val="nil"/>
            </w:tcBorders>
            <w:shd w:val="clear" w:color="auto" w:fill="auto"/>
            <w:noWrap/>
            <w:vAlign w:val="center"/>
            <w:hideMark/>
          </w:tcPr>
          <w:p w14:paraId="6CD9133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EC382E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D824C1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AAEA6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93F6EF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190A61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98665E7" w14:textId="77777777" w:rsidTr="00B10FD6">
        <w:trPr>
          <w:trHeight w:val="20"/>
        </w:trPr>
        <w:tc>
          <w:tcPr>
            <w:tcW w:w="2070" w:type="dxa"/>
            <w:tcBorders>
              <w:top w:val="nil"/>
              <w:left w:val="nil"/>
              <w:bottom w:val="nil"/>
              <w:right w:val="nil"/>
            </w:tcBorders>
            <w:shd w:val="clear" w:color="auto" w:fill="auto"/>
            <w:noWrap/>
            <w:vAlign w:val="center"/>
            <w:hideMark/>
          </w:tcPr>
          <w:p w14:paraId="47B660E0" w14:textId="77777777" w:rsidR="00F0098D" w:rsidRPr="00F915D7" w:rsidRDefault="00F0098D" w:rsidP="00B10FD6">
            <w:pPr>
              <w:rPr>
                <w:i/>
                <w:iCs/>
                <w:color w:val="000000"/>
                <w:sz w:val="20"/>
              </w:rPr>
            </w:pPr>
            <w:proofErr w:type="spellStart"/>
            <w:r w:rsidRPr="00F915D7">
              <w:rPr>
                <w:i/>
                <w:iCs/>
                <w:color w:val="000000"/>
                <w:sz w:val="20"/>
              </w:rPr>
              <w:t>Scopelarchus</w:t>
            </w:r>
            <w:proofErr w:type="spellEnd"/>
            <w:r w:rsidRPr="00F915D7">
              <w:rPr>
                <w:i/>
                <w:iCs/>
                <w:color w:val="000000"/>
                <w:sz w:val="20"/>
              </w:rPr>
              <w:t xml:space="preserve"> </w:t>
            </w:r>
            <w:proofErr w:type="spellStart"/>
            <w:r w:rsidRPr="00F915D7">
              <w:rPr>
                <w:i/>
                <w:iCs/>
                <w:color w:val="000000"/>
                <w:sz w:val="20"/>
              </w:rPr>
              <w:t>guentheri</w:t>
            </w:r>
            <w:proofErr w:type="spellEnd"/>
          </w:p>
        </w:tc>
        <w:tc>
          <w:tcPr>
            <w:tcW w:w="0" w:type="auto"/>
            <w:tcBorders>
              <w:top w:val="nil"/>
              <w:left w:val="nil"/>
              <w:bottom w:val="nil"/>
              <w:right w:val="nil"/>
            </w:tcBorders>
            <w:shd w:val="clear" w:color="auto" w:fill="auto"/>
            <w:noWrap/>
            <w:vAlign w:val="center"/>
            <w:hideMark/>
          </w:tcPr>
          <w:p w14:paraId="3AAF428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97DDA7" w14:textId="77777777" w:rsidR="00F0098D" w:rsidRPr="00F915D7" w:rsidRDefault="00F0098D" w:rsidP="00B10FD6">
            <w:pPr>
              <w:jc w:val="center"/>
              <w:rPr>
                <w:color w:val="000000"/>
                <w:sz w:val="20"/>
              </w:rPr>
            </w:pPr>
            <w:r w:rsidRPr="00F915D7">
              <w:rPr>
                <w:color w:val="000000"/>
                <w:sz w:val="20"/>
              </w:rPr>
              <w:t>0.105</w:t>
            </w:r>
          </w:p>
        </w:tc>
        <w:tc>
          <w:tcPr>
            <w:tcW w:w="0" w:type="auto"/>
            <w:tcBorders>
              <w:top w:val="nil"/>
              <w:left w:val="nil"/>
              <w:bottom w:val="nil"/>
              <w:right w:val="nil"/>
            </w:tcBorders>
            <w:shd w:val="clear" w:color="auto" w:fill="auto"/>
            <w:noWrap/>
            <w:vAlign w:val="center"/>
            <w:hideMark/>
          </w:tcPr>
          <w:p w14:paraId="0D1F3ABE" w14:textId="77777777" w:rsidR="00F0098D" w:rsidRPr="00F915D7" w:rsidRDefault="00F0098D" w:rsidP="00B10FD6">
            <w:pPr>
              <w:jc w:val="center"/>
              <w:rPr>
                <w:color w:val="000000"/>
                <w:sz w:val="20"/>
              </w:rPr>
            </w:pPr>
            <w:r w:rsidRPr="00F915D7">
              <w:rPr>
                <w:color w:val="000000"/>
                <w:sz w:val="20"/>
              </w:rPr>
              <w:t>0.873</w:t>
            </w:r>
          </w:p>
        </w:tc>
        <w:tc>
          <w:tcPr>
            <w:tcW w:w="0" w:type="auto"/>
            <w:tcBorders>
              <w:top w:val="nil"/>
              <w:left w:val="nil"/>
              <w:bottom w:val="nil"/>
              <w:right w:val="nil"/>
            </w:tcBorders>
            <w:shd w:val="clear" w:color="auto" w:fill="auto"/>
            <w:noWrap/>
            <w:vAlign w:val="center"/>
            <w:hideMark/>
          </w:tcPr>
          <w:p w14:paraId="021D543C" w14:textId="77777777" w:rsidR="00F0098D" w:rsidRPr="00F915D7" w:rsidRDefault="00F0098D" w:rsidP="00B10FD6">
            <w:pPr>
              <w:jc w:val="center"/>
              <w:rPr>
                <w:color w:val="000000"/>
                <w:sz w:val="20"/>
              </w:rPr>
            </w:pPr>
            <w:r w:rsidRPr="00F915D7">
              <w:rPr>
                <w:color w:val="000000"/>
                <w:sz w:val="20"/>
              </w:rPr>
              <w:t>0.022</w:t>
            </w:r>
          </w:p>
        </w:tc>
        <w:tc>
          <w:tcPr>
            <w:tcW w:w="0" w:type="auto"/>
            <w:tcBorders>
              <w:top w:val="nil"/>
              <w:left w:val="nil"/>
              <w:bottom w:val="nil"/>
              <w:right w:val="nil"/>
            </w:tcBorders>
            <w:shd w:val="clear" w:color="auto" w:fill="auto"/>
            <w:noWrap/>
            <w:vAlign w:val="center"/>
            <w:hideMark/>
          </w:tcPr>
          <w:p w14:paraId="3A3520A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33313A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822DE00" w14:textId="77777777" w:rsidTr="00B10FD6">
        <w:trPr>
          <w:trHeight w:val="20"/>
        </w:trPr>
        <w:tc>
          <w:tcPr>
            <w:tcW w:w="2070" w:type="dxa"/>
            <w:tcBorders>
              <w:top w:val="nil"/>
              <w:left w:val="nil"/>
              <w:bottom w:val="nil"/>
              <w:right w:val="nil"/>
            </w:tcBorders>
            <w:shd w:val="clear" w:color="auto" w:fill="auto"/>
            <w:noWrap/>
            <w:vAlign w:val="center"/>
            <w:hideMark/>
          </w:tcPr>
          <w:p w14:paraId="34004681" w14:textId="77777777" w:rsidR="00F0098D" w:rsidRPr="00F915D7" w:rsidRDefault="00F0098D" w:rsidP="00B10FD6">
            <w:pPr>
              <w:rPr>
                <w:i/>
                <w:iCs/>
                <w:color w:val="000000"/>
                <w:sz w:val="20"/>
              </w:rPr>
            </w:pPr>
            <w:r w:rsidRPr="00F915D7">
              <w:rPr>
                <w:i/>
                <w:iCs/>
                <w:color w:val="000000"/>
                <w:sz w:val="20"/>
              </w:rPr>
              <w:t xml:space="preserve">Anthias </w:t>
            </w:r>
            <w:proofErr w:type="spellStart"/>
            <w:r w:rsidRPr="00F915D7">
              <w:rPr>
                <w:i/>
                <w:iCs/>
                <w:color w:val="000000"/>
                <w:sz w:val="20"/>
              </w:rPr>
              <w:t>nicholsi</w:t>
            </w:r>
            <w:proofErr w:type="spellEnd"/>
          </w:p>
        </w:tc>
        <w:tc>
          <w:tcPr>
            <w:tcW w:w="0" w:type="auto"/>
            <w:tcBorders>
              <w:top w:val="nil"/>
              <w:left w:val="nil"/>
              <w:bottom w:val="nil"/>
              <w:right w:val="nil"/>
            </w:tcBorders>
            <w:shd w:val="clear" w:color="auto" w:fill="auto"/>
            <w:noWrap/>
            <w:vAlign w:val="center"/>
            <w:hideMark/>
          </w:tcPr>
          <w:p w14:paraId="099D98C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DFBFDC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43F7E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589A0A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E4CA5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3330A66"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69D4A73" w14:textId="77777777" w:rsidTr="00B10FD6">
        <w:trPr>
          <w:trHeight w:val="20"/>
        </w:trPr>
        <w:tc>
          <w:tcPr>
            <w:tcW w:w="2070" w:type="dxa"/>
            <w:tcBorders>
              <w:top w:val="nil"/>
              <w:left w:val="nil"/>
              <w:bottom w:val="nil"/>
              <w:right w:val="nil"/>
            </w:tcBorders>
            <w:shd w:val="clear" w:color="auto" w:fill="auto"/>
            <w:noWrap/>
            <w:vAlign w:val="center"/>
            <w:hideMark/>
          </w:tcPr>
          <w:p w14:paraId="3CAB4BB1" w14:textId="77777777" w:rsidR="00F0098D" w:rsidRPr="00F915D7" w:rsidRDefault="00F0098D" w:rsidP="00B10FD6">
            <w:pPr>
              <w:rPr>
                <w:i/>
                <w:iCs/>
                <w:color w:val="000000"/>
                <w:sz w:val="20"/>
              </w:rPr>
            </w:pPr>
            <w:proofErr w:type="spellStart"/>
            <w:r w:rsidRPr="00F915D7">
              <w:rPr>
                <w:i/>
                <w:iCs/>
                <w:color w:val="000000"/>
                <w:sz w:val="20"/>
              </w:rPr>
              <w:t>Serraninae</w:t>
            </w:r>
            <w:proofErr w:type="spellEnd"/>
          </w:p>
        </w:tc>
        <w:tc>
          <w:tcPr>
            <w:tcW w:w="0" w:type="auto"/>
            <w:tcBorders>
              <w:top w:val="nil"/>
              <w:left w:val="nil"/>
              <w:bottom w:val="nil"/>
              <w:right w:val="nil"/>
            </w:tcBorders>
            <w:shd w:val="clear" w:color="auto" w:fill="auto"/>
            <w:noWrap/>
            <w:vAlign w:val="center"/>
            <w:hideMark/>
          </w:tcPr>
          <w:p w14:paraId="128386C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AD6C3C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21A5A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DDA5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F1F4C3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EBCA89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A124788" w14:textId="77777777" w:rsidTr="00B10FD6">
        <w:trPr>
          <w:trHeight w:val="20"/>
        </w:trPr>
        <w:tc>
          <w:tcPr>
            <w:tcW w:w="2070" w:type="dxa"/>
            <w:tcBorders>
              <w:top w:val="nil"/>
              <w:left w:val="nil"/>
              <w:bottom w:val="nil"/>
              <w:right w:val="nil"/>
            </w:tcBorders>
            <w:shd w:val="clear" w:color="auto" w:fill="auto"/>
            <w:noWrap/>
            <w:vAlign w:val="center"/>
            <w:hideMark/>
          </w:tcPr>
          <w:p w14:paraId="0B3E1F8F" w14:textId="77777777" w:rsidR="00F0098D" w:rsidRPr="00F915D7" w:rsidRDefault="00F0098D" w:rsidP="00B10FD6">
            <w:pPr>
              <w:rPr>
                <w:i/>
                <w:iCs/>
                <w:color w:val="000000"/>
                <w:sz w:val="20"/>
              </w:rPr>
            </w:pPr>
            <w:proofErr w:type="spellStart"/>
            <w:r w:rsidRPr="00F915D7">
              <w:rPr>
                <w:i/>
                <w:iCs/>
                <w:color w:val="000000"/>
                <w:sz w:val="20"/>
              </w:rPr>
              <w:t>Sphyraena</w:t>
            </w:r>
            <w:proofErr w:type="spellEnd"/>
            <w:r w:rsidRPr="00F915D7">
              <w:rPr>
                <w:i/>
                <w:iCs/>
                <w:color w:val="000000"/>
                <w:sz w:val="20"/>
              </w:rPr>
              <w:t xml:space="preserve"> </w:t>
            </w:r>
            <w:proofErr w:type="spellStart"/>
            <w:r w:rsidRPr="00F915D7">
              <w:rPr>
                <w:i/>
                <w:iCs/>
                <w:color w:val="000000"/>
                <w:sz w:val="20"/>
              </w:rPr>
              <w:t>guachancho</w:t>
            </w:r>
            <w:proofErr w:type="spellEnd"/>
          </w:p>
        </w:tc>
        <w:tc>
          <w:tcPr>
            <w:tcW w:w="0" w:type="auto"/>
            <w:tcBorders>
              <w:top w:val="nil"/>
              <w:left w:val="nil"/>
              <w:bottom w:val="nil"/>
              <w:right w:val="nil"/>
            </w:tcBorders>
            <w:shd w:val="clear" w:color="auto" w:fill="auto"/>
            <w:noWrap/>
            <w:vAlign w:val="center"/>
            <w:hideMark/>
          </w:tcPr>
          <w:p w14:paraId="694D552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6C815A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F37DC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C2C705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DF876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D5AA90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F763EDB" w14:textId="77777777" w:rsidTr="00B10FD6">
        <w:trPr>
          <w:trHeight w:val="20"/>
        </w:trPr>
        <w:tc>
          <w:tcPr>
            <w:tcW w:w="2070" w:type="dxa"/>
            <w:tcBorders>
              <w:top w:val="nil"/>
              <w:left w:val="nil"/>
              <w:bottom w:val="nil"/>
              <w:right w:val="nil"/>
            </w:tcBorders>
            <w:shd w:val="clear" w:color="auto" w:fill="auto"/>
            <w:noWrap/>
            <w:vAlign w:val="center"/>
            <w:hideMark/>
          </w:tcPr>
          <w:p w14:paraId="3A4F00DA" w14:textId="77777777" w:rsidR="00F0098D" w:rsidRPr="00F915D7" w:rsidRDefault="00F0098D" w:rsidP="00B10FD6">
            <w:pPr>
              <w:rPr>
                <w:i/>
                <w:iCs/>
                <w:color w:val="000000"/>
                <w:sz w:val="20"/>
              </w:rPr>
            </w:pPr>
            <w:proofErr w:type="spellStart"/>
            <w:r w:rsidRPr="00F915D7">
              <w:rPr>
                <w:i/>
                <w:iCs/>
                <w:color w:val="000000"/>
                <w:sz w:val="20"/>
              </w:rPr>
              <w:t>Symphysanodon</w:t>
            </w:r>
            <w:proofErr w:type="spellEnd"/>
          </w:p>
        </w:tc>
        <w:tc>
          <w:tcPr>
            <w:tcW w:w="0" w:type="auto"/>
            <w:tcBorders>
              <w:top w:val="nil"/>
              <w:left w:val="nil"/>
              <w:bottom w:val="nil"/>
              <w:right w:val="nil"/>
            </w:tcBorders>
            <w:shd w:val="clear" w:color="auto" w:fill="auto"/>
            <w:noWrap/>
            <w:vAlign w:val="center"/>
            <w:hideMark/>
          </w:tcPr>
          <w:p w14:paraId="03E079E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5B02F3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310043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87F2E9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22A301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782C96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FA1DC20" w14:textId="77777777" w:rsidTr="00B10FD6">
        <w:trPr>
          <w:trHeight w:val="20"/>
        </w:trPr>
        <w:tc>
          <w:tcPr>
            <w:tcW w:w="2070" w:type="dxa"/>
            <w:tcBorders>
              <w:top w:val="nil"/>
              <w:left w:val="nil"/>
              <w:bottom w:val="nil"/>
              <w:right w:val="nil"/>
            </w:tcBorders>
            <w:shd w:val="clear" w:color="auto" w:fill="auto"/>
            <w:noWrap/>
            <w:vAlign w:val="center"/>
            <w:hideMark/>
          </w:tcPr>
          <w:p w14:paraId="16560C63" w14:textId="77777777" w:rsidR="00F0098D" w:rsidRPr="00F915D7" w:rsidRDefault="00F0098D" w:rsidP="00B10FD6">
            <w:pPr>
              <w:rPr>
                <w:i/>
                <w:iCs/>
                <w:color w:val="000000"/>
                <w:sz w:val="20"/>
              </w:rPr>
            </w:pPr>
            <w:proofErr w:type="spellStart"/>
            <w:r w:rsidRPr="00F915D7">
              <w:rPr>
                <w:i/>
                <w:iCs/>
                <w:color w:val="000000"/>
                <w:sz w:val="20"/>
              </w:rPr>
              <w:t>Canthigaster</w:t>
            </w:r>
            <w:proofErr w:type="spellEnd"/>
            <w:r w:rsidRPr="00F915D7">
              <w:rPr>
                <w:i/>
                <w:iCs/>
                <w:color w:val="000000"/>
                <w:sz w:val="20"/>
              </w:rPr>
              <w:t xml:space="preserve"> rostrata</w:t>
            </w:r>
          </w:p>
        </w:tc>
        <w:tc>
          <w:tcPr>
            <w:tcW w:w="0" w:type="auto"/>
            <w:tcBorders>
              <w:top w:val="nil"/>
              <w:left w:val="nil"/>
              <w:bottom w:val="nil"/>
              <w:right w:val="nil"/>
            </w:tcBorders>
            <w:shd w:val="clear" w:color="auto" w:fill="auto"/>
            <w:noWrap/>
            <w:vAlign w:val="center"/>
            <w:hideMark/>
          </w:tcPr>
          <w:p w14:paraId="7E25E79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F334DF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E431E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F5F48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9B3E68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5A03F1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FE2D69F" w14:textId="77777777" w:rsidTr="00B10FD6">
        <w:trPr>
          <w:trHeight w:val="20"/>
        </w:trPr>
        <w:tc>
          <w:tcPr>
            <w:tcW w:w="2070" w:type="dxa"/>
            <w:tcBorders>
              <w:top w:val="nil"/>
              <w:left w:val="nil"/>
              <w:bottom w:val="nil"/>
              <w:right w:val="nil"/>
            </w:tcBorders>
            <w:shd w:val="clear" w:color="auto" w:fill="auto"/>
            <w:noWrap/>
            <w:vAlign w:val="center"/>
            <w:hideMark/>
          </w:tcPr>
          <w:p w14:paraId="7F86B859" w14:textId="77777777" w:rsidR="00F0098D" w:rsidRPr="00F915D7" w:rsidRDefault="00F0098D" w:rsidP="00B10FD6">
            <w:pPr>
              <w:rPr>
                <w:i/>
                <w:iCs/>
                <w:color w:val="000000"/>
                <w:sz w:val="20"/>
              </w:rPr>
            </w:pPr>
            <w:proofErr w:type="spellStart"/>
            <w:r w:rsidRPr="00F915D7">
              <w:rPr>
                <w:i/>
                <w:iCs/>
                <w:color w:val="000000"/>
                <w:sz w:val="20"/>
              </w:rPr>
              <w:t>Photonectes</w:t>
            </w:r>
            <w:proofErr w:type="spellEnd"/>
            <w:r w:rsidRPr="00F915D7">
              <w:rPr>
                <w:i/>
                <w:iCs/>
                <w:color w:val="000000"/>
                <w:sz w:val="20"/>
              </w:rPr>
              <w:t xml:space="preserve"> margarita</w:t>
            </w:r>
          </w:p>
        </w:tc>
        <w:tc>
          <w:tcPr>
            <w:tcW w:w="0" w:type="auto"/>
            <w:tcBorders>
              <w:top w:val="nil"/>
              <w:left w:val="nil"/>
              <w:bottom w:val="nil"/>
              <w:right w:val="nil"/>
            </w:tcBorders>
            <w:shd w:val="clear" w:color="auto" w:fill="auto"/>
            <w:noWrap/>
            <w:vAlign w:val="center"/>
            <w:hideMark/>
          </w:tcPr>
          <w:p w14:paraId="6E5B30EE"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3B710B6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ACE57E2"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590E7C8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BCC119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ECBEA27"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C631043" w14:textId="77777777" w:rsidTr="00B10FD6">
        <w:trPr>
          <w:trHeight w:val="20"/>
        </w:trPr>
        <w:tc>
          <w:tcPr>
            <w:tcW w:w="2070" w:type="dxa"/>
            <w:tcBorders>
              <w:top w:val="nil"/>
              <w:left w:val="nil"/>
              <w:bottom w:val="nil"/>
              <w:right w:val="nil"/>
            </w:tcBorders>
            <w:shd w:val="clear" w:color="auto" w:fill="auto"/>
            <w:noWrap/>
            <w:vAlign w:val="center"/>
            <w:hideMark/>
          </w:tcPr>
          <w:p w14:paraId="6C5086B9" w14:textId="77777777" w:rsidR="00F0098D" w:rsidRPr="00F915D7" w:rsidRDefault="00F0098D" w:rsidP="00B10FD6">
            <w:pPr>
              <w:rPr>
                <w:i/>
                <w:iCs/>
                <w:color w:val="000000"/>
                <w:sz w:val="20"/>
              </w:rPr>
            </w:pPr>
            <w:proofErr w:type="spellStart"/>
            <w:r w:rsidRPr="00F915D7">
              <w:rPr>
                <w:i/>
                <w:iCs/>
                <w:color w:val="000000"/>
                <w:sz w:val="20"/>
              </w:rPr>
              <w:t>Pachystomias</w:t>
            </w:r>
            <w:proofErr w:type="spellEnd"/>
            <w:r w:rsidRPr="00F915D7">
              <w:rPr>
                <w:i/>
                <w:iCs/>
                <w:color w:val="000000"/>
                <w:sz w:val="20"/>
              </w:rPr>
              <w:t xml:space="preserve"> </w:t>
            </w:r>
            <w:proofErr w:type="spellStart"/>
            <w:r w:rsidRPr="00F915D7">
              <w:rPr>
                <w:i/>
                <w:iCs/>
                <w:color w:val="000000"/>
                <w:sz w:val="20"/>
              </w:rPr>
              <w:t>microdon</w:t>
            </w:r>
            <w:proofErr w:type="spellEnd"/>
          </w:p>
        </w:tc>
        <w:tc>
          <w:tcPr>
            <w:tcW w:w="0" w:type="auto"/>
            <w:tcBorders>
              <w:top w:val="nil"/>
              <w:left w:val="nil"/>
              <w:bottom w:val="nil"/>
              <w:right w:val="nil"/>
            </w:tcBorders>
            <w:shd w:val="clear" w:color="auto" w:fill="auto"/>
            <w:noWrap/>
            <w:vAlign w:val="center"/>
            <w:hideMark/>
          </w:tcPr>
          <w:p w14:paraId="684D55E0"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79E4572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F058C5"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6A8A631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A086E4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07B7C7A"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CEBDAE7" w14:textId="77777777" w:rsidTr="00B10FD6">
        <w:trPr>
          <w:trHeight w:val="20"/>
        </w:trPr>
        <w:tc>
          <w:tcPr>
            <w:tcW w:w="2070" w:type="dxa"/>
            <w:tcBorders>
              <w:top w:val="nil"/>
              <w:left w:val="nil"/>
              <w:bottom w:val="nil"/>
              <w:right w:val="nil"/>
            </w:tcBorders>
            <w:shd w:val="clear" w:color="auto" w:fill="auto"/>
            <w:noWrap/>
            <w:vAlign w:val="center"/>
            <w:hideMark/>
          </w:tcPr>
          <w:p w14:paraId="2F73C02B" w14:textId="77777777" w:rsidR="00F0098D" w:rsidRPr="00F915D7" w:rsidRDefault="00F0098D" w:rsidP="00B10FD6">
            <w:pPr>
              <w:rPr>
                <w:i/>
                <w:iCs/>
                <w:color w:val="000000"/>
                <w:sz w:val="20"/>
              </w:rPr>
            </w:pPr>
            <w:proofErr w:type="spellStart"/>
            <w:r w:rsidRPr="00F915D7">
              <w:rPr>
                <w:i/>
                <w:iCs/>
                <w:color w:val="000000"/>
                <w:sz w:val="20"/>
              </w:rPr>
              <w:t>Borostomias</w:t>
            </w:r>
            <w:proofErr w:type="spellEnd"/>
            <w:r w:rsidRPr="00F915D7">
              <w:rPr>
                <w:i/>
                <w:iCs/>
                <w:color w:val="000000"/>
                <w:sz w:val="20"/>
              </w:rPr>
              <w:t xml:space="preserve"> </w:t>
            </w:r>
            <w:proofErr w:type="spellStart"/>
            <w:r w:rsidRPr="00F915D7">
              <w:rPr>
                <w:i/>
                <w:iCs/>
                <w:color w:val="000000"/>
                <w:sz w:val="20"/>
              </w:rPr>
              <w:t>mononema</w:t>
            </w:r>
            <w:proofErr w:type="spellEnd"/>
          </w:p>
        </w:tc>
        <w:tc>
          <w:tcPr>
            <w:tcW w:w="0" w:type="auto"/>
            <w:tcBorders>
              <w:top w:val="nil"/>
              <w:left w:val="nil"/>
              <w:bottom w:val="nil"/>
              <w:right w:val="nil"/>
            </w:tcBorders>
            <w:shd w:val="clear" w:color="auto" w:fill="auto"/>
            <w:noWrap/>
            <w:vAlign w:val="center"/>
            <w:hideMark/>
          </w:tcPr>
          <w:p w14:paraId="06A005C5"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440A095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163AD5"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7FDBD57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9A33F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9C95C6F"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EAA549F" w14:textId="77777777" w:rsidTr="00B10FD6">
        <w:trPr>
          <w:trHeight w:val="20"/>
        </w:trPr>
        <w:tc>
          <w:tcPr>
            <w:tcW w:w="2070" w:type="dxa"/>
            <w:tcBorders>
              <w:top w:val="nil"/>
              <w:left w:val="nil"/>
              <w:bottom w:val="nil"/>
              <w:right w:val="nil"/>
            </w:tcBorders>
            <w:shd w:val="clear" w:color="auto" w:fill="auto"/>
            <w:noWrap/>
            <w:vAlign w:val="center"/>
            <w:hideMark/>
          </w:tcPr>
          <w:p w14:paraId="0F399BD3" w14:textId="77777777" w:rsidR="00F0098D" w:rsidRPr="00F915D7" w:rsidRDefault="00F0098D" w:rsidP="00B10FD6">
            <w:pPr>
              <w:rPr>
                <w:i/>
                <w:iCs/>
                <w:color w:val="000000"/>
                <w:sz w:val="20"/>
              </w:rPr>
            </w:pPr>
            <w:proofErr w:type="spellStart"/>
            <w:r w:rsidRPr="00F915D7">
              <w:rPr>
                <w:i/>
                <w:iCs/>
                <w:color w:val="000000"/>
                <w:sz w:val="20"/>
              </w:rPr>
              <w:t>Bathophilus</w:t>
            </w:r>
            <w:proofErr w:type="spellEnd"/>
            <w:r w:rsidRPr="00F915D7">
              <w:rPr>
                <w:i/>
                <w:iCs/>
                <w:color w:val="000000"/>
                <w:sz w:val="20"/>
              </w:rPr>
              <w:t xml:space="preserve"> brevis</w:t>
            </w:r>
          </w:p>
        </w:tc>
        <w:tc>
          <w:tcPr>
            <w:tcW w:w="0" w:type="auto"/>
            <w:tcBorders>
              <w:top w:val="nil"/>
              <w:left w:val="nil"/>
              <w:bottom w:val="nil"/>
              <w:right w:val="nil"/>
            </w:tcBorders>
            <w:shd w:val="clear" w:color="auto" w:fill="auto"/>
            <w:noWrap/>
            <w:vAlign w:val="center"/>
            <w:hideMark/>
          </w:tcPr>
          <w:p w14:paraId="301BA13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04208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60D6A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A18797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7F7F90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F189F76"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2720EB46" w14:textId="77777777" w:rsidTr="00B10FD6">
        <w:trPr>
          <w:trHeight w:val="20"/>
        </w:trPr>
        <w:tc>
          <w:tcPr>
            <w:tcW w:w="2070" w:type="dxa"/>
            <w:tcBorders>
              <w:top w:val="nil"/>
              <w:left w:val="nil"/>
              <w:bottom w:val="nil"/>
              <w:right w:val="nil"/>
            </w:tcBorders>
            <w:shd w:val="clear" w:color="auto" w:fill="auto"/>
            <w:noWrap/>
            <w:vAlign w:val="center"/>
            <w:hideMark/>
          </w:tcPr>
          <w:p w14:paraId="777D4108" w14:textId="77777777" w:rsidR="00F0098D" w:rsidRPr="00F915D7" w:rsidRDefault="00F0098D" w:rsidP="00B10FD6">
            <w:pPr>
              <w:rPr>
                <w:i/>
                <w:iCs/>
                <w:color w:val="000000"/>
                <w:sz w:val="20"/>
              </w:rPr>
            </w:pPr>
            <w:proofErr w:type="spellStart"/>
            <w:r w:rsidRPr="00F915D7">
              <w:rPr>
                <w:i/>
                <w:iCs/>
                <w:color w:val="000000"/>
                <w:sz w:val="20"/>
              </w:rPr>
              <w:t>Photonectes</w:t>
            </w:r>
            <w:proofErr w:type="spellEnd"/>
            <w:r w:rsidRPr="00F915D7">
              <w:rPr>
                <w:i/>
                <w:iCs/>
                <w:color w:val="000000"/>
                <w:sz w:val="20"/>
              </w:rPr>
              <w:t xml:space="preserve"> </w:t>
            </w:r>
            <w:proofErr w:type="spellStart"/>
            <w:r w:rsidRPr="00F915D7">
              <w:rPr>
                <w:i/>
                <w:iCs/>
                <w:color w:val="000000"/>
                <w:sz w:val="20"/>
              </w:rPr>
              <w:t>achirus</w:t>
            </w:r>
            <w:proofErr w:type="spellEnd"/>
          </w:p>
        </w:tc>
        <w:tc>
          <w:tcPr>
            <w:tcW w:w="0" w:type="auto"/>
            <w:tcBorders>
              <w:top w:val="nil"/>
              <w:left w:val="nil"/>
              <w:bottom w:val="nil"/>
              <w:right w:val="nil"/>
            </w:tcBorders>
            <w:shd w:val="clear" w:color="auto" w:fill="auto"/>
            <w:noWrap/>
            <w:vAlign w:val="center"/>
            <w:hideMark/>
          </w:tcPr>
          <w:p w14:paraId="1B34D7FB" w14:textId="77777777" w:rsidR="00F0098D" w:rsidRPr="00F915D7" w:rsidRDefault="00F0098D" w:rsidP="00B10FD6">
            <w:pPr>
              <w:jc w:val="center"/>
              <w:rPr>
                <w:color w:val="000000"/>
                <w:sz w:val="20"/>
              </w:rPr>
            </w:pPr>
            <w:r w:rsidRPr="00F915D7">
              <w:rPr>
                <w:color w:val="000000"/>
                <w:sz w:val="20"/>
              </w:rPr>
              <w:t>0.173</w:t>
            </w:r>
          </w:p>
        </w:tc>
        <w:tc>
          <w:tcPr>
            <w:tcW w:w="0" w:type="auto"/>
            <w:tcBorders>
              <w:top w:val="nil"/>
              <w:left w:val="nil"/>
              <w:bottom w:val="nil"/>
              <w:right w:val="nil"/>
            </w:tcBorders>
            <w:shd w:val="clear" w:color="auto" w:fill="auto"/>
            <w:noWrap/>
            <w:vAlign w:val="center"/>
            <w:hideMark/>
          </w:tcPr>
          <w:p w14:paraId="554E664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BB60D61" w14:textId="77777777" w:rsidR="00F0098D" w:rsidRPr="00F915D7" w:rsidRDefault="00F0098D" w:rsidP="00B10FD6">
            <w:pPr>
              <w:jc w:val="center"/>
              <w:rPr>
                <w:color w:val="000000"/>
                <w:sz w:val="20"/>
              </w:rPr>
            </w:pPr>
            <w:r w:rsidRPr="00F915D7">
              <w:rPr>
                <w:color w:val="000000"/>
                <w:sz w:val="20"/>
              </w:rPr>
              <w:t>0.827</w:t>
            </w:r>
          </w:p>
        </w:tc>
        <w:tc>
          <w:tcPr>
            <w:tcW w:w="0" w:type="auto"/>
            <w:tcBorders>
              <w:top w:val="nil"/>
              <w:left w:val="nil"/>
              <w:bottom w:val="nil"/>
              <w:right w:val="nil"/>
            </w:tcBorders>
            <w:shd w:val="clear" w:color="auto" w:fill="auto"/>
            <w:noWrap/>
            <w:vAlign w:val="center"/>
            <w:hideMark/>
          </w:tcPr>
          <w:p w14:paraId="522C117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FA5CF4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70EA01B"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78D68FC" w14:textId="77777777" w:rsidTr="00B10FD6">
        <w:trPr>
          <w:trHeight w:val="20"/>
        </w:trPr>
        <w:tc>
          <w:tcPr>
            <w:tcW w:w="2070" w:type="dxa"/>
            <w:tcBorders>
              <w:top w:val="nil"/>
              <w:left w:val="nil"/>
              <w:bottom w:val="nil"/>
              <w:right w:val="nil"/>
            </w:tcBorders>
            <w:shd w:val="clear" w:color="auto" w:fill="auto"/>
            <w:noWrap/>
            <w:vAlign w:val="center"/>
            <w:hideMark/>
          </w:tcPr>
          <w:p w14:paraId="34EEB080" w14:textId="77777777" w:rsidR="00F0098D" w:rsidRPr="00F915D7" w:rsidRDefault="00F0098D" w:rsidP="00B10FD6">
            <w:pPr>
              <w:rPr>
                <w:i/>
                <w:iCs/>
                <w:color w:val="000000"/>
                <w:sz w:val="20"/>
              </w:rPr>
            </w:pPr>
            <w:proofErr w:type="spellStart"/>
            <w:r w:rsidRPr="00F915D7">
              <w:rPr>
                <w:i/>
                <w:iCs/>
                <w:color w:val="000000"/>
                <w:sz w:val="20"/>
              </w:rPr>
              <w:t>Astronesthes</w:t>
            </w:r>
            <w:proofErr w:type="spellEnd"/>
            <w:r w:rsidRPr="00F915D7">
              <w:rPr>
                <w:i/>
                <w:iCs/>
                <w:color w:val="000000"/>
                <w:sz w:val="20"/>
              </w:rPr>
              <w:t xml:space="preserve"> </w:t>
            </w:r>
            <w:proofErr w:type="spellStart"/>
            <w:r w:rsidRPr="00F915D7">
              <w:rPr>
                <w:i/>
                <w:iCs/>
                <w:color w:val="000000"/>
                <w:sz w:val="20"/>
              </w:rPr>
              <w:t>gemmifer</w:t>
            </w:r>
            <w:proofErr w:type="spellEnd"/>
          </w:p>
        </w:tc>
        <w:tc>
          <w:tcPr>
            <w:tcW w:w="0" w:type="auto"/>
            <w:tcBorders>
              <w:top w:val="nil"/>
              <w:left w:val="nil"/>
              <w:bottom w:val="nil"/>
              <w:right w:val="nil"/>
            </w:tcBorders>
            <w:shd w:val="clear" w:color="auto" w:fill="auto"/>
            <w:noWrap/>
            <w:vAlign w:val="center"/>
            <w:hideMark/>
          </w:tcPr>
          <w:p w14:paraId="43F5F0B2" w14:textId="77777777" w:rsidR="00F0098D" w:rsidRPr="00F915D7" w:rsidRDefault="00F0098D" w:rsidP="00B10FD6">
            <w:pPr>
              <w:jc w:val="center"/>
              <w:rPr>
                <w:color w:val="000000"/>
                <w:sz w:val="20"/>
              </w:rPr>
            </w:pPr>
            <w:r w:rsidRPr="00F915D7">
              <w:rPr>
                <w:color w:val="000000"/>
                <w:sz w:val="20"/>
              </w:rPr>
              <w:t>0.841</w:t>
            </w:r>
          </w:p>
        </w:tc>
        <w:tc>
          <w:tcPr>
            <w:tcW w:w="0" w:type="auto"/>
            <w:tcBorders>
              <w:top w:val="nil"/>
              <w:left w:val="nil"/>
              <w:bottom w:val="nil"/>
              <w:right w:val="nil"/>
            </w:tcBorders>
            <w:shd w:val="clear" w:color="auto" w:fill="auto"/>
            <w:noWrap/>
            <w:vAlign w:val="center"/>
            <w:hideMark/>
          </w:tcPr>
          <w:p w14:paraId="4D1FC0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6279355" w14:textId="77777777" w:rsidR="00F0098D" w:rsidRPr="00F915D7" w:rsidRDefault="00F0098D" w:rsidP="00B10FD6">
            <w:pPr>
              <w:jc w:val="center"/>
              <w:rPr>
                <w:color w:val="000000"/>
                <w:sz w:val="20"/>
              </w:rPr>
            </w:pPr>
            <w:r w:rsidRPr="00F915D7">
              <w:rPr>
                <w:color w:val="000000"/>
                <w:sz w:val="20"/>
              </w:rPr>
              <w:t>0.159</w:t>
            </w:r>
          </w:p>
        </w:tc>
        <w:tc>
          <w:tcPr>
            <w:tcW w:w="0" w:type="auto"/>
            <w:tcBorders>
              <w:top w:val="nil"/>
              <w:left w:val="nil"/>
              <w:bottom w:val="nil"/>
              <w:right w:val="nil"/>
            </w:tcBorders>
            <w:shd w:val="clear" w:color="auto" w:fill="auto"/>
            <w:noWrap/>
            <w:vAlign w:val="center"/>
            <w:hideMark/>
          </w:tcPr>
          <w:p w14:paraId="474C189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593F1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3D61916"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6C3ADCEB" w14:textId="77777777" w:rsidTr="00B10FD6">
        <w:trPr>
          <w:trHeight w:val="20"/>
        </w:trPr>
        <w:tc>
          <w:tcPr>
            <w:tcW w:w="2070" w:type="dxa"/>
            <w:tcBorders>
              <w:top w:val="nil"/>
              <w:left w:val="nil"/>
              <w:bottom w:val="nil"/>
              <w:right w:val="nil"/>
            </w:tcBorders>
            <w:shd w:val="clear" w:color="auto" w:fill="auto"/>
            <w:noWrap/>
            <w:vAlign w:val="center"/>
            <w:hideMark/>
          </w:tcPr>
          <w:p w14:paraId="07017F77" w14:textId="77777777" w:rsidR="00F0098D" w:rsidRPr="00F915D7" w:rsidRDefault="00F0098D" w:rsidP="00B10FD6">
            <w:pPr>
              <w:rPr>
                <w:i/>
                <w:iCs/>
                <w:color w:val="000000"/>
                <w:sz w:val="20"/>
              </w:rPr>
            </w:pPr>
            <w:proofErr w:type="spellStart"/>
            <w:r w:rsidRPr="00F915D7">
              <w:rPr>
                <w:i/>
                <w:iCs/>
                <w:color w:val="000000"/>
                <w:sz w:val="20"/>
              </w:rPr>
              <w:t>Aristostomias</w:t>
            </w:r>
            <w:proofErr w:type="spellEnd"/>
            <w:r w:rsidRPr="00F915D7">
              <w:rPr>
                <w:i/>
                <w:iCs/>
                <w:color w:val="000000"/>
                <w:sz w:val="20"/>
              </w:rPr>
              <w:t xml:space="preserve"> </w:t>
            </w:r>
            <w:proofErr w:type="spellStart"/>
            <w:r w:rsidRPr="00F915D7">
              <w:rPr>
                <w:i/>
                <w:iCs/>
                <w:color w:val="000000"/>
                <w:sz w:val="20"/>
              </w:rPr>
              <w:t>polydactylus</w:t>
            </w:r>
            <w:proofErr w:type="spellEnd"/>
          </w:p>
        </w:tc>
        <w:tc>
          <w:tcPr>
            <w:tcW w:w="0" w:type="auto"/>
            <w:tcBorders>
              <w:top w:val="nil"/>
              <w:left w:val="nil"/>
              <w:bottom w:val="nil"/>
              <w:right w:val="nil"/>
            </w:tcBorders>
            <w:shd w:val="clear" w:color="auto" w:fill="auto"/>
            <w:noWrap/>
            <w:vAlign w:val="center"/>
            <w:hideMark/>
          </w:tcPr>
          <w:p w14:paraId="5F83ABB4" w14:textId="77777777" w:rsidR="00F0098D" w:rsidRPr="00F915D7" w:rsidRDefault="00F0098D" w:rsidP="00B10FD6">
            <w:pPr>
              <w:jc w:val="center"/>
              <w:rPr>
                <w:color w:val="000000"/>
                <w:sz w:val="20"/>
              </w:rPr>
            </w:pPr>
            <w:r w:rsidRPr="00F915D7">
              <w:rPr>
                <w:color w:val="000000"/>
                <w:sz w:val="20"/>
              </w:rPr>
              <w:t>0.025</w:t>
            </w:r>
          </w:p>
        </w:tc>
        <w:tc>
          <w:tcPr>
            <w:tcW w:w="0" w:type="auto"/>
            <w:tcBorders>
              <w:top w:val="nil"/>
              <w:left w:val="nil"/>
              <w:bottom w:val="nil"/>
              <w:right w:val="nil"/>
            </w:tcBorders>
            <w:shd w:val="clear" w:color="auto" w:fill="auto"/>
            <w:noWrap/>
            <w:vAlign w:val="center"/>
            <w:hideMark/>
          </w:tcPr>
          <w:p w14:paraId="595F106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F05FEFD" w14:textId="77777777" w:rsidR="00F0098D" w:rsidRPr="00F915D7" w:rsidRDefault="00F0098D" w:rsidP="00B10FD6">
            <w:pPr>
              <w:jc w:val="center"/>
              <w:rPr>
                <w:color w:val="000000"/>
                <w:sz w:val="20"/>
              </w:rPr>
            </w:pPr>
            <w:r w:rsidRPr="00F915D7">
              <w:rPr>
                <w:color w:val="000000"/>
                <w:sz w:val="20"/>
              </w:rPr>
              <w:t>0.975</w:t>
            </w:r>
          </w:p>
        </w:tc>
        <w:tc>
          <w:tcPr>
            <w:tcW w:w="0" w:type="auto"/>
            <w:tcBorders>
              <w:top w:val="nil"/>
              <w:left w:val="nil"/>
              <w:bottom w:val="nil"/>
              <w:right w:val="nil"/>
            </w:tcBorders>
            <w:shd w:val="clear" w:color="auto" w:fill="auto"/>
            <w:noWrap/>
            <w:vAlign w:val="center"/>
            <w:hideMark/>
          </w:tcPr>
          <w:p w14:paraId="1413FE2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E09507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660D793"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3322D021" w14:textId="77777777" w:rsidTr="00B10FD6">
        <w:trPr>
          <w:trHeight w:val="20"/>
        </w:trPr>
        <w:tc>
          <w:tcPr>
            <w:tcW w:w="2070" w:type="dxa"/>
            <w:tcBorders>
              <w:top w:val="nil"/>
              <w:left w:val="nil"/>
              <w:bottom w:val="nil"/>
              <w:right w:val="nil"/>
            </w:tcBorders>
            <w:shd w:val="clear" w:color="auto" w:fill="auto"/>
            <w:noWrap/>
            <w:vAlign w:val="center"/>
            <w:hideMark/>
          </w:tcPr>
          <w:p w14:paraId="293A1E41" w14:textId="77777777" w:rsidR="00F0098D" w:rsidRPr="00F915D7" w:rsidRDefault="00F0098D" w:rsidP="00B10FD6">
            <w:pPr>
              <w:rPr>
                <w:i/>
                <w:iCs/>
                <w:color w:val="000000"/>
                <w:sz w:val="20"/>
              </w:rPr>
            </w:pPr>
            <w:proofErr w:type="spellStart"/>
            <w:r w:rsidRPr="00F915D7">
              <w:rPr>
                <w:i/>
                <w:iCs/>
                <w:color w:val="000000"/>
                <w:sz w:val="20"/>
              </w:rPr>
              <w:t>Melanostomias</w:t>
            </w:r>
            <w:proofErr w:type="spellEnd"/>
          </w:p>
        </w:tc>
        <w:tc>
          <w:tcPr>
            <w:tcW w:w="0" w:type="auto"/>
            <w:tcBorders>
              <w:top w:val="nil"/>
              <w:left w:val="nil"/>
              <w:bottom w:val="nil"/>
              <w:right w:val="nil"/>
            </w:tcBorders>
            <w:shd w:val="clear" w:color="auto" w:fill="auto"/>
            <w:noWrap/>
            <w:vAlign w:val="center"/>
            <w:hideMark/>
          </w:tcPr>
          <w:p w14:paraId="35A7794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4E3A40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19871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A5FC39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6DF29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A4C1086"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0A720A53" w14:textId="77777777" w:rsidTr="00B10FD6">
        <w:trPr>
          <w:trHeight w:val="20"/>
        </w:trPr>
        <w:tc>
          <w:tcPr>
            <w:tcW w:w="2070" w:type="dxa"/>
            <w:tcBorders>
              <w:top w:val="nil"/>
              <w:left w:val="nil"/>
              <w:bottom w:val="nil"/>
              <w:right w:val="nil"/>
            </w:tcBorders>
            <w:shd w:val="clear" w:color="auto" w:fill="auto"/>
            <w:noWrap/>
            <w:vAlign w:val="center"/>
            <w:hideMark/>
          </w:tcPr>
          <w:p w14:paraId="59974798" w14:textId="77777777" w:rsidR="00F0098D" w:rsidRPr="00F915D7" w:rsidRDefault="00F0098D" w:rsidP="00B10FD6">
            <w:pPr>
              <w:rPr>
                <w:i/>
                <w:iCs/>
                <w:color w:val="000000"/>
                <w:sz w:val="20"/>
              </w:rPr>
            </w:pPr>
            <w:proofErr w:type="spellStart"/>
            <w:r w:rsidRPr="00F915D7">
              <w:rPr>
                <w:i/>
                <w:iCs/>
                <w:color w:val="000000"/>
                <w:sz w:val="20"/>
              </w:rPr>
              <w:lastRenderedPageBreak/>
              <w:t>Bathophilus</w:t>
            </w:r>
            <w:proofErr w:type="spellEnd"/>
            <w:r w:rsidRPr="00F915D7">
              <w:rPr>
                <w:i/>
                <w:iCs/>
                <w:color w:val="000000"/>
                <w:sz w:val="20"/>
              </w:rPr>
              <w:t xml:space="preserve"> </w:t>
            </w:r>
            <w:proofErr w:type="spellStart"/>
            <w:r w:rsidRPr="00F915D7">
              <w:rPr>
                <w:i/>
                <w:iCs/>
                <w:color w:val="000000"/>
                <w:sz w:val="20"/>
              </w:rPr>
              <w:t>longipinnis</w:t>
            </w:r>
            <w:proofErr w:type="spellEnd"/>
          </w:p>
        </w:tc>
        <w:tc>
          <w:tcPr>
            <w:tcW w:w="0" w:type="auto"/>
            <w:tcBorders>
              <w:top w:val="nil"/>
              <w:left w:val="nil"/>
              <w:bottom w:val="nil"/>
              <w:right w:val="nil"/>
            </w:tcBorders>
            <w:shd w:val="clear" w:color="auto" w:fill="auto"/>
            <w:noWrap/>
            <w:vAlign w:val="center"/>
            <w:hideMark/>
          </w:tcPr>
          <w:p w14:paraId="1BA288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55F7BD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1F0FF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1B56D2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29179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B7B7631"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473EFEA9" w14:textId="77777777" w:rsidTr="00B10FD6">
        <w:trPr>
          <w:trHeight w:val="20"/>
        </w:trPr>
        <w:tc>
          <w:tcPr>
            <w:tcW w:w="2070" w:type="dxa"/>
            <w:tcBorders>
              <w:top w:val="nil"/>
              <w:left w:val="nil"/>
              <w:bottom w:val="nil"/>
              <w:right w:val="nil"/>
            </w:tcBorders>
            <w:shd w:val="clear" w:color="auto" w:fill="auto"/>
            <w:noWrap/>
            <w:vAlign w:val="center"/>
            <w:hideMark/>
          </w:tcPr>
          <w:p w14:paraId="5402C16E" w14:textId="77777777" w:rsidR="00F0098D" w:rsidRPr="00F915D7" w:rsidRDefault="00F0098D" w:rsidP="00B10FD6">
            <w:pPr>
              <w:rPr>
                <w:i/>
                <w:iCs/>
                <w:color w:val="000000"/>
                <w:sz w:val="20"/>
              </w:rPr>
            </w:pPr>
            <w:proofErr w:type="spellStart"/>
            <w:r w:rsidRPr="00F915D7">
              <w:rPr>
                <w:i/>
                <w:iCs/>
                <w:color w:val="000000"/>
                <w:sz w:val="20"/>
              </w:rPr>
              <w:t>Eustomias</w:t>
            </w:r>
            <w:proofErr w:type="spellEnd"/>
            <w:r w:rsidRPr="00F915D7">
              <w:rPr>
                <w:i/>
                <w:iCs/>
                <w:color w:val="000000"/>
                <w:sz w:val="20"/>
              </w:rPr>
              <w:t xml:space="preserve"> </w:t>
            </w:r>
            <w:proofErr w:type="spellStart"/>
            <w:r w:rsidRPr="00F915D7">
              <w:rPr>
                <w:i/>
                <w:iCs/>
                <w:color w:val="000000"/>
                <w:sz w:val="20"/>
              </w:rPr>
              <w:t>fissibarbis</w:t>
            </w:r>
            <w:proofErr w:type="spellEnd"/>
          </w:p>
        </w:tc>
        <w:tc>
          <w:tcPr>
            <w:tcW w:w="0" w:type="auto"/>
            <w:tcBorders>
              <w:top w:val="nil"/>
              <w:left w:val="nil"/>
              <w:bottom w:val="nil"/>
              <w:right w:val="nil"/>
            </w:tcBorders>
            <w:shd w:val="clear" w:color="auto" w:fill="auto"/>
            <w:noWrap/>
            <w:vAlign w:val="center"/>
            <w:hideMark/>
          </w:tcPr>
          <w:p w14:paraId="08C38A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0A16B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A2546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D8C517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1E844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CC61C78"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3F50869B" w14:textId="77777777" w:rsidTr="00B10FD6">
        <w:trPr>
          <w:trHeight w:val="20"/>
        </w:trPr>
        <w:tc>
          <w:tcPr>
            <w:tcW w:w="2070" w:type="dxa"/>
            <w:tcBorders>
              <w:top w:val="nil"/>
              <w:left w:val="nil"/>
              <w:bottom w:val="nil"/>
              <w:right w:val="nil"/>
            </w:tcBorders>
            <w:shd w:val="clear" w:color="auto" w:fill="auto"/>
            <w:noWrap/>
            <w:vAlign w:val="center"/>
            <w:hideMark/>
          </w:tcPr>
          <w:p w14:paraId="56BC75C8" w14:textId="77777777" w:rsidR="00F0098D" w:rsidRPr="00F915D7" w:rsidRDefault="00F0098D" w:rsidP="00B10FD6">
            <w:pPr>
              <w:rPr>
                <w:i/>
                <w:iCs/>
                <w:color w:val="000000"/>
                <w:sz w:val="20"/>
              </w:rPr>
            </w:pPr>
            <w:proofErr w:type="spellStart"/>
            <w:r w:rsidRPr="00F915D7">
              <w:rPr>
                <w:i/>
                <w:iCs/>
                <w:color w:val="000000"/>
                <w:sz w:val="20"/>
              </w:rPr>
              <w:t>Eustomias</w:t>
            </w:r>
            <w:proofErr w:type="spellEnd"/>
            <w:r w:rsidRPr="00F915D7">
              <w:rPr>
                <w:i/>
                <w:iCs/>
                <w:color w:val="000000"/>
                <w:sz w:val="20"/>
              </w:rPr>
              <w:t xml:space="preserve"> </w:t>
            </w:r>
            <w:proofErr w:type="spellStart"/>
            <w:r w:rsidRPr="00F915D7">
              <w:rPr>
                <w:i/>
                <w:iCs/>
                <w:color w:val="000000"/>
                <w:sz w:val="20"/>
              </w:rPr>
              <w:t>acinosus</w:t>
            </w:r>
            <w:proofErr w:type="spellEnd"/>
          </w:p>
        </w:tc>
        <w:tc>
          <w:tcPr>
            <w:tcW w:w="0" w:type="auto"/>
            <w:tcBorders>
              <w:top w:val="nil"/>
              <w:left w:val="nil"/>
              <w:bottom w:val="nil"/>
              <w:right w:val="nil"/>
            </w:tcBorders>
            <w:shd w:val="clear" w:color="auto" w:fill="auto"/>
            <w:noWrap/>
            <w:vAlign w:val="center"/>
            <w:hideMark/>
          </w:tcPr>
          <w:p w14:paraId="16FF521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FC634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7902A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968213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ACF967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8CB6E3A"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7005A798" w14:textId="77777777" w:rsidTr="00B10FD6">
        <w:trPr>
          <w:trHeight w:val="20"/>
        </w:trPr>
        <w:tc>
          <w:tcPr>
            <w:tcW w:w="2070" w:type="dxa"/>
            <w:tcBorders>
              <w:top w:val="nil"/>
              <w:left w:val="nil"/>
              <w:bottom w:val="nil"/>
              <w:right w:val="nil"/>
            </w:tcBorders>
            <w:shd w:val="clear" w:color="auto" w:fill="auto"/>
            <w:noWrap/>
            <w:vAlign w:val="center"/>
            <w:hideMark/>
          </w:tcPr>
          <w:p w14:paraId="0F48B27E" w14:textId="77777777" w:rsidR="00F0098D" w:rsidRPr="00F915D7" w:rsidRDefault="00F0098D" w:rsidP="00B10FD6">
            <w:pPr>
              <w:rPr>
                <w:i/>
                <w:iCs/>
                <w:color w:val="000000"/>
                <w:sz w:val="20"/>
              </w:rPr>
            </w:pPr>
            <w:proofErr w:type="spellStart"/>
            <w:r w:rsidRPr="00F915D7">
              <w:rPr>
                <w:i/>
                <w:iCs/>
                <w:color w:val="000000"/>
                <w:sz w:val="20"/>
              </w:rPr>
              <w:t>Eustomias</w:t>
            </w:r>
            <w:proofErr w:type="spellEnd"/>
            <w:r w:rsidRPr="00F915D7">
              <w:rPr>
                <w:i/>
                <w:iCs/>
                <w:color w:val="000000"/>
                <w:sz w:val="20"/>
              </w:rPr>
              <w:t xml:space="preserve"> </w:t>
            </w:r>
            <w:proofErr w:type="spellStart"/>
            <w:r w:rsidRPr="00F915D7">
              <w:rPr>
                <w:i/>
                <w:iCs/>
                <w:color w:val="000000"/>
                <w:sz w:val="20"/>
              </w:rPr>
              <w:t>brevibarbatus</w:t>
            </w:r>
            <w:proofErr w:type="spellEnd"/>
          </w:p>
        </w:tc>
        <w:tc>
          <w:tcPr>
            <w:tcW w:w="0" w:type="auto"/>
            <w:tcBorders>
              <w:top w:val="nil"/>
              <w:left w:val="nil"/>
              <w:bottom w:val="nil"/>
              <w:right w:val="nil"/>
            </w:tcBorders>
            <w:shd w:val="clear" w:color="auto" w:fill="auto"/>
            <w:noWrap/>
            <w:vAlign w:val="center"/>
            <w:hideMark/>
          </w:tcPr>
          <w:p w14:paraId="72F438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E28979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64B3BF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F48459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2A2FA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179FDAC"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1E3FEBC4" w14:textId="77777777" w:rsidTr="00B10FD6">
        <w:trPr>
          <w:trHeight w:val="20"/>
        </w:trPr>
        <w:tc>
          <w:tcPr>
            <w:tcW w:w="2070" w:type="dxa"/>
            <w:tcBorders>
              <w:top w:val="nil"/>
              <w:left w:val="nil"/>
              <w:bottom w:val="nil"/>
              <w:right w:val="nil"/>
            </w:tcBorders>
            <w:shd w:val="clear" w:color="auto" w:fill="auto"/>
            <w:noWrap/>
            <w:vAlign w:val="center"/>
            <w:hideMark/>
          </w:tcPr>
          <w:p w14:paraId="23FB52A7" w14:textId="77777777" w:rsidR="00F0098D" w:rsidRPr="00F915D7" w:rsidRDefault="00F0098D" w:rsidP="00B10FD6">
            <w:pPr>
              <w:rPr>
                <w:i/>
                <w:iCs/>
                <w:color w:val="000000"/>
                <w:sz w:val="20"/>
              </w:rPr>
            </w:pPr>
            <w:proofErr w:type="spellStart"/>
            <w:r w:rsidRPr="00F915D7">
              <w:rPr>
                <w:i/>
                <w:iCs/>
                <w:color w:val="000000"/>
                <w:sz w:val="20"/>
              </w:rPr>
              <w:t>Eustomias</w:t>
            </w:r>
            <w:proofErr w:type="spellEnd"/>
            <w:r w:rsidRPr="00F915D7">
              <w:rPr>
                <w:i/>
                <w:iCs/>
                <w:color w:val="000000"/>
                <w:sz w:val="20"/>
              </w:rPr>
              <w:t xml:space="preserve"> </w:t>
            </w:r>
            <w:proofErr w:type="spellStart"/>
            <w:r w:rsidRPr="00F915D7">
              <w:rPr>
                <w:i/>
                <w:iCs/>
                <w:color w:val="000000"/>
                <w:sz w:val="20"/>
              </w:rPr>
              <w:t>dendriticus</w:t>
            </w:r>
            <w:proofErr w:type="spellEnd"/>
          </w:p>
        </w:tc>
        <w:tc>
          <w:tcPr>
            <w:tcW w:w="0" w:type="auto"/>
            <w:tcBorders>
              <w:top w:val="nil"/>
              <w:left w:val="nil"/>
              <w:bottom w:val="nil"/>
              <w:right w:val="nil"/>
            </w:tcBorders>
            <w:shd w:val="clear" w:color="auto" w:fill="auto"/>
            <w:noWrap/>
            <w:vAlign w:val="center"/>
            <w:hideMark/>
          </w:tcPr>
          <w:p w14:paraId="7B9EA1D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FB29D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2606BC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813885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0630DD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315969D"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629AD99D" w14:textId="77777777" w:rsidTr="00B10FD6">
        <w:trPr>
          <w:trHeight w:val="20"/>
        </w:trPr>
        <w:tc>
          <w:tcPr>
            <w:tcW w:w="2070" w:type="dxa"/>
            <w:tcBorders>
              <w:top w:val="nil"/>
              <w:left w:val="nil"/>
              <w:bottom w:val="nil"/>
              <w:right w:val="nil"/>
            </w:tcBorders>
            <w:shd w:val="clear" w:color="auto" w:fill="auto"/>
            <w:noWrap/>
            <w:vAlign w:val="center"/>
            <w:hideMark/>
          </w:tcPr>
          <w:p w14:paraId="15448144" w14:textId="77777777" w:rsidR="00F0098D" w:rsidRPr="00F915D7" w:rsidRDefault="00F0098D" w:rsidP="00B10FD6">
            <w:pPr>
              <w:rPr>
                <w:i/>
                <w:iCs/>
                <w:color w:val="000000"/>
                <w:sz w:val="20"/>
              </w:rPr>
            </w:pPr>
            <w:proofErr w:type="spellStart"/>
            <w:r w:rsidRPr="00F915D7">
              <w:rPr>
                <w:i/>
                <w:iCs/>
                <w:color w:val="000000"/>
                <w:sz w:val="20"/>
              </w:rPr>
              <w:t>Leptostomias</w:t>
            </w:r>
            <w:proofErr w:type="spellEnd"/>
            <w:r w:rsidRPr="00F915D7">
              <w:rPr>
                <w:i/>
                <w:iCs/>
                <w:color w:val="000000"/>
                <w:sz w:val="20"/>
              </w:rPr>
              <w:t xml:space="preserve"> gladiator</w:t>
            </w:r>
          </w:p>
        </w:tc>
        <w:tc>
          <w:tcPr>
            <w:tcW w:w="0" w:type="auto"/>
            <w:tcBorders>
              <w:top w:val="nil"/>
              <w:left w:val="nil"/>
              <w:bottom w:val="nil"/>
              <w:right w:val="nil"/>
            </w:tcBorders>
            <w:shd w:val="clear" w:color="auto" w:fill="auto"/>
            <w:noWrap/>
            <w:vAlign w:val="center"/>
            <w:hideMark/>
          </w:tcPr>
          <w:p w14:paraId="001FD6F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0874DB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1BE8E2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6612AE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8B73EC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8F10D5F" w14:textId="77777777" w:rsidR="00F0098D" w:rsidRPr="00F915D7" w:rsidRDefault="00F0098D" w:rsidP="00B10FD6">
            <w:pPr>
              <w:jc w:val="center"/>
              <w:rPr>
                <w:color w:val="000000"/>
                <w:sz w:val="20"/>
              </w:rPr>
            </w:pPr>
            <w:r w:rsidRPr="00F915D7">
              <w:rPr>
                <w:color w:val="000000"/>
                <w:sz w:val="20"/>
              </w:rPr>
              <w:t>Sutton and Hopkins 1996</w:t>
            </w:r>
          </w:p>
        </w:tc>
      </w:tr>
      <w:tr w:rsidR="00F0098D" w:rsidRPr="00DD1C58" w14:paraId="04A28039" w14:textId="77777777" w:rsidTr="00B10FD6">
        <w:trPr>
          <w:trHeight w:val="20"/>
        </w:trPr>
        <w:tc>
          <w:tcPr>
            <w:tcW w:w="2070" w:type="dxa"/>
            <w:tcBorders>
              <w:top w:val="nil"/>
              <w:left w:val="nil"/>
              <w:bottom w:val="nil"/>
              <w:right w:val="nil"/>
            </w:tcBorders>
            <w:shd w:val="clear" w:color="auto" w:fill="auto"/>
            <w:noWrap/>
            <w:vAlign w:val="center"/>
            <w:hideMark/>
          </w:tcPr>
          <w:p w14:paraId="699B4FA6" w14:textId="77777777" w:rsidR="00F0098D" w:rsidRPr="00F915D7" w:rsidRDefault="00F0098D" w:rsidP="00B10FD6">
            <w:pPr>
              <w:rPr>
                <w:i/>
                <w:iCs/>
                <w:color w:val="000000"/>
                <w:sz w:val="20"/>
              </w:rPr>
            </w:pPr>
            <w:proofErr w:type="spellStart"/>
            <w:r w:rsidRPr="00F915D7">
              <w:rPr>
                <w:i/>
                <w:iCs/>
                <w:color w:val="000000"/>
                <w:sz w:val="20"/>
              </w:rPr>
              <w:t>Lampadena</w:t>
            </w:r>
            <w:proofErr w:type="spellEnd"/>
            <w:r w:rsidRPr="00F915D7">
              <w:rPr>
                <w:i/>
                <w:iCs/>
                <w:color w:val="000000"/>
                <w:sz w:val="20"/>
              </w:rPr>
              <w:t xml:space="preserve"> </w:t>
            </w:r>
            <w:proofErr w:type="spellStart"/>
            <w:r w:rsidRPr="00F915D7">
              <w:rPr>
                <w:i/>
                <w:iCs/>
                <w:color w:val="000000"/>
                <w:sz w:val="20"/>
              </w:rPr>
              <w:t>anomala</w:t>
            </w:r>
            <w:proofErr w:type="spellEnd"/>
          </w:p>
        </w:tc>
        <w:tc>
          <w:tcPr>
            <w:tcW w:w="0" w:type="auto"/>
            <w:tcBorders>
              <w:top w:val="nil"/>
              <w:left w:val="nil"/>
              <w:bottom w:val="nil"/>
              <w:right w:val="nil"/>
            </w:tcBorders>
            <w:shd w:val="clear" w:color="auto" w:fill="auto"/>
            <w:noWrap/>
            <w:vAlign w:val="center"/>
            <w:hideMark/>
          </w:tcPr>
          <w:p w14:paraId="064B7790"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18368424"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7E780EB9"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5ED9D181"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65473D4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906601F"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855EFED" w14:textId="77777777" w:rsidTr="00B10FD6">
        <w:trPr>
          <w:trHeight w:val="20"/>
        </w:trPr>
        <w:tc>
          <w:tcPr>
            <w:tcW w:w="2070" w:type="dxa"/>
            <w:tcBorders>
              <w:top w:val="nil"/>
              <w:left w:val="nil"/>
              <w:bottom w:val="nil"/>
              <w:right w:val="nil"/>
            </w:tcBorders>
            <w:shd w:val="clear" w:color="auto" w:fill="auto"/>
            <w:noWrap/>
            <w:vAlign w:val="center"/>
            <w:hideMark/>
          </w:tcPr>
          <w:p w14:paraId="691DC107" w14:textId="77777777" w:rsidR="00F0098D" w:rsidRPr="00F915D7" w:rsidRDefault="00F0098D" w:rsidP="00B10FD6">
            <w:pPr>
              <w:rPr>
                <w:i/>
                <w:iCs/>
                <w:color w:val="000000"/>
                <w:sz w:val="20"/>
              </w:rPr>
            </w:pPr>
            <w:proofErr w:type="spellStart"/>
            <w:r w:rsidRPr="00F915D7">
              <w:rPr>
                <w:i/>
                <w:iCs/>
                <w:color w:val="000000"/>
                <w:sz w:val="20"/>
              </w:rPr>
              <w:t>Photostylus</w:t>
            </w:r>
            <w:proofErr w:type="spellEnd"/>
            <w:r w:rsidRPr="00F915D7">
              <w:rPr>
                <w:i/>
                <w:iCs/>
                <w:color w:val="000000"/>
                <w:sz w:val="20"/>
              </w:rPr>
              <w:t xml:space="preserve"> </w:t>
            </w:r>
            <w:proofErr w:type="spellStart"/>
            <w:r w:rsidRPr="00F915D7">
              <w:rPr>
                <w:i/>
                <w:iCs/>
                <w:color w:val="000000"/>
                <w:sz w:val="20"/>
              </w:rPr>
              <w:t>pycnopterus</w:t>
            </w:r>
            <w:proofErr w:type="spellEnd"/>
          </w:p>
        </w:tc>
        <w:tc>
          <w:tcPr>
            <w:tcW w:w="0" w:type="auto"/>
            <w:tcBorders>
              <w:top w:val="nil"/>
              <w:left w:val="nil"/>
              <w:bottom w:val="nil"/>
              <w:right w:val="nil"/>
            </w:tcBorders>
            <w:shd w:val="clear" w:color="auto" w:fill="auto"/>
            <w:noWrap/>
            <w:vAlign w:val="center"/>
            <w:hideMark/>
          </w:tcPr>
          <w:p w14:paraId="35831DD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21C4AA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67923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A61741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7AF8FF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532C90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119CF53" w14:textId="77777777" w:rsidTr="00B10FD6">
        <w:trPr>
          <w:trHeight w:val="20"/>
        </w:trPr>
        <w:tc>
          <w:tcPr>
            <w:tcW w:w="2070" w:type="dxa"/>
            <w:tcBorders>
              <w:top w:val="nil"/>
              <w:left w:val="nil"/>
              <w:bottom w:val="nil"/>
              <w:right w:val="nil"/>
            </w:tcBorders>
            <w:shd w:val="clear" w:color="auto" w:fill="auto"/>
            <w:noWrap/>
            <w:vAlign w:val="center"/>
            <w:hideMark/>
          </w:tcPr>
          <w:p w14:paraId="03E2124C" w14:textId="77777777" w:rsidR="00F0098D" w:rsidRPr="00F915D7" w:rsidRDefault="00F0098D" w:rsidP="00B10FD6">
            <w:pPr>
              <w:rPr>
                <w:i/>
                <w:iCs/>
                <w:color w:val="000000"/>
                <w:sz w:val="20"/>
              </w:rPr>
            </w:pPr>
            <w:proofErr w:type="spellStart"/>
            <w:r w:rsidRPr="00F915D7">
              <w:rPr>
                <w:i/>
                <w:iCs/>
                <w:color w:val="000000"/>
                <w:sz w:val="20"/>
              </w:rPr>
              <w:t>Narcetes</w:t>
            </w:r>
            <w:proofErr w:type="spellEnd"/>
            <w:r w:rsidRPr="00F915D7">
              <w:rPr>
                <w:i/>
                <w:iCs/>
                <w:color w:val="000000"/>
                <w:sz w:val="20"/>
              </w:rPr>
              <w:t xml:space="preserve"> </w:t>
            </w:r>
            <w:proofErr w:type="spellStart"/>
            <w:r w:rsidRPr="00F915D7">
              <w:rPr>
                <w:i/>
                <w:iCs/>
                <w:color w:val="000000"/>
                <w:sz w:val="20"/>
              </w:rPr>
              <w:t>stomias</w:t>
            </w:r>
            <w:proofErr w:type="spellEnd"/>
          </w:p>
        </w:tc>
        <w:tc>
          <w:tcPr>
            <w:tcW w:w="0" w:type="auto"/>
            <w:tcBorders>
              <w:top w:val="nil"/>
              <w:left w:val="nil"/>
              <w:bottom w:val="nil"/>
              <w:right w:val="nil"/>
            </w:tcBorders>
            <w:shd w:val="clear" w:color="auto" w:fill="auto"/>
            <w:noWrap/>
            <w:vAlign w:val="center"/>
            <w:hideMark/>
          </w:tcPr>
          <w:p w14:paraId="12E48DC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51EFC0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B78D5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B6BCB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9729E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D3B904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91A297B" w14:textId="77777777" w:rsidTr="00B10FD6">
        <w:trPr>
          <w:trHeight w:val="20"/>
        </w:trPr>
        <w:tc>
          <w:tcPr>
            <w:tcW w:w="2070" w:type="dxa"/>
            <w:tcBorders>
              <w:top w:val="nil"/>
              <w:left w:val="nil"/>
              <w:bottom w:val="nil"/>
              <w:right w:val="nil"/>
            </w:tcBorders>
            <w:shd w:val="clear" w:color="auto" w:fill="auto"/>
            <w:noWrap/>
            <w:vAlign w:val="center"/>
            <w:hideMark/>
          </w:tcPr>
          <w:p w14:paraId="66338874" w14:textId="77777777" w:rsidR="00F0098D" w:rsidRPr="00F915D7" w:rsidRDefault="00F0098D" w:rsidP="00B10FD6">
            <w:pPr>
              <w:rPr>
                <w:i/>
                <w:iCs/>
                <w:color w:val="000000"/>
                <w:sz w:val="20"/>
              </w:rPr>
            </w:pPr>
            <w:proofErr w:type="spellStart"/>
            <w:r w:rsidRPr="00F915D7">
              <w:rPr>
                <w:i/>
                <w:iCs/>
                <w:color w:val="000000"/>
                <w:sz w:val="20"/>
              </w:rPr>
              <w:t>Ceratias</w:t>
            </w:r>
            <w:proofErr w:type="spellEnd"/>
          </w:p>
        </w:tc>
        <w:tc>
          <w:tcPr>
            <w:tcW w:w="0" w:type="auto"/>
            <w:tcBorders>
              <w:top w:val="nil"/>
              <w:left w:val="nil"/>
              <w:bottom w:val="nil"/>
              <w:right w:val="nil"/>
            </w:tcBorders>
            <w:shd w:val="clear" w:color="auto" w:fill="auto"/>
            <w:noWrap/>
            <w:vAlign w:val="center"/>
            <w:hideMark/>
          </w:tcPr>
          <w:p w14:paraId="6206BA28" w14:textId="77777777" w:rsidR="00F0098D" w:rsidRPr="00F915D7" w:rsidRDefault="00F0098D" w:rsidP="00B10FD6">
            <w:pPr>
              <w:jc w:val="center"/>
              <w:rPr>
                <w:color w:val="000000"/>
                <w:sz w:val="20"/>
              </w:rPr>
            </w:pPr>
            <w:r w:rsidRPr="00F915D7">
              <w:rPr>
                <w:color w:val="000000"/>
                <w:sz w:val="20"/>
              </w:rPr>
              <w:t>0.206</w:t>
            </w:r>
          </w:p>
        </w:tc>
        <w:tc>
          <w:tcPr>
            <w:tcW w:w="0" w:type="auto"/>
            <w:tcBorders>
              <w:top w:val="nil"/>
              <w:left w:val="nil"/>
              <w:bottom w:val="nil"/>
              <w:right w:val="nil"/>
            </w:tcBorders>
            <w:shd w:val="clear" w:color="auto" w:fill="auto"/>
            <w:noWrap/>
            <w:vAlign w:val="center"/>
            <w:hideMark/>
          </w:tcPr>
          <w:p w14:paraId="37207F93" w14:textId="77777777" w:rsidR="00F0098D" w:rsidRPr="00F915D7" w:rsidRDefault="00F0098D" w:rsidP="00B10FD6">
            <w:pPr>
              <w:jc w:val="center"/>
              <w:rPr>
                <w:color w:val="000000"/>
                <w:sz w:val="20"/>
              </w:rPr>
            </w:pPr>
            <w:r w:rsidRPr="00F915D7">
              <w:rPr>
                <w:color w:val="000000"/>
                <w:sz w:val="20"/>
              </w:rPr>
              <w:t>0.001</w:t>
            </w:r>
          </w:p>
        </w:tc>
        <w:tc>
          <w:tcPr>
            <w:tcW w:w="0" w:type="auto"/>
            <w:tcBorders>
              <w:top w:val="nil"/>
              <w:left w:val="nil"/>
              <w:bottom w:val="nil"/>
              <w:right w:val="nil"/>
            </w:tcBorders>
            <w:shd w:val="clear" w:color="auto" w:fill="auto"/>
            <w:noWrap/>
            <w:vAlign w:val="center"/>
            <w:hideMark/>
          </w:tcPr>
          <w:p w14:paraId="74CB0B9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C884386" w14:textId="77777777" w:rsidR="00F0098D" w:rsidRPr="00F915D7" w:rsidRDefault="00F0098D" w:rsidP="00B10FD6">
            <w:pPr>
              <w:jc w:val="center"/>
              <w:rPr>
                <w:color w:val="000000"/>
                <w:sz w:val="20"/>
              </w:rPr>
            </w:pPr>
            <w:r w:rsidRPr="00F915D7">
              <w:rPr>
                <w:color w:val="000000"/>
                <w:sz w:val="20"/>
              </w:rPr>
              <w:t>0.793</w:t>
            </w:r>
          </w:p>
        </w:tc>
        <w:tc>
          <w:tcPr>
            <w:tcW w:w="0" w:type="auto"/>
            <w:tcBorders>
              <w:top w:val="nil"/>
              <w:left w:val="nil"/>
              <w:bottom w:val="nil"/>
              <w:right w:val="nil"/>
            </w:tcBorders>
            <w:shd w:val="clear" w:color="auto" w:fill="auto"/>
            <w:noWrap/>
            <w:vAlign w:val="center"/>
            <w:hideMark/>
          </w:tcPr>
          <w:p w14:paraId="029330D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3C574AE"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F8646A9" w14:textId="77777777" w:rsidTr="00B10FD6">
        <w:trPr>
          <w:trHeight w:val="20"/>
        </w:trPr>
        <w:tc>
          <w:tcPr>
            <w:tcW w:w="2070" w:type="dxa"/>
            <w:tcBorders>
              <w:top w:val="nil"/>
              <w:left w:val="nil"/>
              <w:bottom w:val="nil"/>
              <w:right w:val="nil"/>
            </w:tcBorders>
            <w:shd w:val="clear" w:color="auto" w:fill="auto"/>
            <w:noWrap/>
            <w:vAlign w:val="center"/>
            <w:hideMark/>
          </w:tcPr>
          <w:p w14:paraId="6BB61E3C" w14:textId="77777777" w:rsidR="00F0098D" w:rsidRPr="00F915D7" w:rsidRDefault="00F0098D" w:rsidP="00B10FD6">
            <w:pPr>
              <w:rPr>
                <w:i/>
                <w:iCs/>
                <w:color w:val="000000"/>
                <w:sz w:val="20"/>
              </w:rPr>
            </w:pPr>
            <w:proofErr w:type="spellStart"/>
            <w:r w:rsidRPr="00F915D7">
              <w:rPr>
                <w:i/>
                <w:iCs/>
                <w:color w:val="000000"/>
                <w:sz w:val="20"/>
              </w:rPr>
              <w:t>Gigantactis</w:t>
            </w:r>
            <w:proofErr w:type="spellEnd"/>
            <w:r w:rsidRPr="00F915D7">
              <w:rPr>
                <w:i/>
                <w:iCs/>
                <w:color w:val="000000"/>
                <w:sz w:val="20"/>
              </w:rPr>
              <w:t xml:space="preserve"> </w:t>
            </w:r>
            <w:proofErr w:type="spellStart"/>
            <w:r w:rsidRPr="00F915D7">
              <w:rPr>
                <w:i/>
                <w:iCs/>
                <w:color w:val="000000"/>
                <w:sz w:val="20"/>
              </w:rPr>
              <w:t>microdontis</w:t>
            </w:r>
            <w:proofErr w:type="spellEnd"/>
          </w:p>
        </w:tc>
        <w:tc>
          <w:tcPr>
            <w:tcW w:w="0" w:type="auto"/>
            <w:tcBorders>
              <w:top w:val="nil"/>
              <w:left w:val="nil"/>
              <w:bottom w:val="nil"/>
              <w:right w:val="nil"/>
            </w:tcBorders>
            <w:shd w:val="clear" w:color="auto" w:fill="auto"/>
            <w:noWrap/>
            <w:vAlign w:val="center"/>
            <w:hideMark/>
          </w:tcPr>
          <w:p w14:paraId="44B2D9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C57D7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F4A59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481979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AA1D1A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CF3C98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DE1A0AA" w14:textId="77777777" w:rsidTr="00B10FD6">
        <w:trPr>
          <w:trHeight w:val="20"/>
        </w:trPr>
        <w:tc>
          <w:tcPr>
            <w:tcW w:w="2070" w:type="dxa"/>
            <w:tcBorders>
              <w:top w:val="nil"/>
              <w:left w:val="nil"/>
              <w:bottom w:val="nil"/>
              <w:right w:val="nil"/>
            </w:tcBorders>
            <w:shd w:val="clear" w:color="auto" w:fill="auto"/>
            <w:noWrap/>
            <w:vAlign w:val="center"/>
            <w:hideMark/>
          </w:tcPr>
          <w:p w14:paraId="6D519157" w14:textId="77777777" w:rsidR="00F0098D" w:rsidRPr="00F915D7" w:rsidRDefault="00F0098D" w:rsidP="00B10FD6">
            <w:pPr>
              <w:rPr>
                <w:i/>
                <w:iCs/>
                <w:color w:val="000000"/>
                <w:sz w:val="20"/>
              </w:rPr>
            </w:pPr>
            <w:proofErr w:type="spellStart"/>
            <w:r w:rsidRPr="00F915D7">
              <w:rPr>
                <w:i/>
                <w:iCs/>
                <w:color w:val="000000"/>
                <w:sz w:val="20"/>
              </w:rPr>
              <w:t>Rhynchactis</w:t>
            </w:r>
            <w:proofErr w:type="spellEnd"/>
            <w:r w:rsidRPr="00F915D7">
              <w:rPr>
                <w:i/>
                <w:iCs/>
                <w:color w:val="000000"/>
                <w:sz w:val="20"/>
              </w:rPr>
              <w:t xml:space="preserve"> </w:t>
            </w:r>
            <w:proofErr w:type="spellStart"/>
            <w:r w:rsidRPr="00F915D7">
              <w:rPr>
                <w:i/>
                <w:iCs/>
                <w:color w:val="000000"/>
                <w:sz w:val="20"/>
              </w:rPr>
              <w:t>macrothrix</w:t>
            </w:r>
            <w:proofErr w:type="spellEnd"/>
          </w:p>
        </w:tc>
        <w:tc>
          <w:tcPr>
            <w:tcW w:w="0" w:type="auto"/>
            <w:tcBorders>
              <w:top w:val="nil"/>
              <w:left w:val="nil"/>
              <w:bottom w:val="nil"/>
              <w:right w:val="nil"/>
            </w:tcBorders>
            <w:shd w:val="clear" w:color="auto" w:fill="auto"/>
            <w:noWrap/>
            <w:vAlign w:val="center"/>
            <w:hideMark/>
          </w:tcPr>
          <w:p w14:paraId="6D41AF8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F8219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2C88D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C89D5A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ED5463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6F2DBA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78CB377" w14:textId="77777777" w:rsidTr="00B10FD6">
        <w:trPr>
          <w:trHeight w:val="20"/>
        </w:trPr>
        <w:tc>
          <w:tcPr>
            <w:tcW w:w="2070" w:type="dxa"/>
            <w:tcBorders>
              <w:top w:val="nil"/>
              <w:left w:val="nil"/>
              <w:bottom w:val="nil"/>
              <w:right w:val="nil"/>
            </w:tcBorders>
            <w:shd w:val="clear" w:color="auto" w:fill="auto"/>
            <w:noWrap/>
            <w:vAlign w:val="center"/>
            <w:hideMark/>
          </w:tcPr>
          <w:p w14:paraId="73DD4B0F" w14:textId="77777777" w:rsidR="00F0098D" w:rsidRPr="00F915D7" w:rsidRDefault="00F0098D" w:rsidP="00B10FD6">
            <w:pPr>
              <w:rPr>
                <w:i/>
                <w:iCs/>
                <w:color w:val="000000"/>
                <w:sz w:val="20"/>
              </w:rPr>
            </w:pPr>
            <w:r w:rsidRPr="00F915D7">
              <w:rPr>
                <w:i/>
                <w:iCs/>
                <w:color w:val="000000"/>
                <w:sz w:val="20"/>
              </w:rPr>
              <w:t xml:space="preserve">Melanocetus </w:t>
            </w:r>
            <w:proofErr w:type="spellStart"/>
            <w:r w:rsidRPr="00F915D7">
              <w:rPr>
                <w:i/>
                <w:iCs/>
                <w:color w:val="000000"/>
                <w:sz w:val="20"/>
              </w:rPr>
              <w:t>johnsonii</w:t>
            </w:r>
            <w:proofErr w:type="spellEnd"/>
          </w:p>
        </w:tc>
        <w:tc>
          <w:tcPr>
            <w:tcW w:w="0" w:type="auto"/>
            <w:tcBorders>
              <w:top w:val="nil"/>
              <w:left w:val="nil"/>
              <w:bottom w:val="nil"/>
              <w:right w:val="nil"/>
            </w:tcBorders>
            <w:shd w:val="clear" w:color="auto" w:fill="auto"/>
            <w:noWrap/>
            <w:vAlign w:val="center"/>
            <w:hideMark/>
          </w:tcPr>
          <w:p w14:paraId="0B956C3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E657E3A" w14:textId="77777777" w:rsidR="00F0098D" w:rsidRPr="00F915D7" w:rsidRDefault="00F0098D" w:rsidP="00B10FD6">
            <w:pPr>
              <w:jc w:val="center"/>
              <w:rPr>
                <w:color w:val="000000"/>
                <w:sz w:val="20"/>
              </w:rPr>
            </w:pPr>
            <w:r w:rsidRPr="00F915D7">
              <w:rPr>
                <w:color w:val="000000"/>
                <w:sz w:val="20"/>
              </w:rPr>
              <w:t>0.01</w:t>
            </w:r>
          </w:p>
        </w:tc>
        <w:tc>
          <w:tcPr>
            <w:tcW w:w="0" w:type="auto"/>
            <w:tcBorders>
              <w:top w:val="nil"/>
              <w:left w:val="nil"/>
              <w:bottom w:val="nil"/>
              <w:right w:val="nil"/>
            </w:tcBorders>
            <w:shd w:val="clear" w:color="auto" w:fill="auto"/>
            <w:noWrap/>
            <w:vAlign w:val="center"/>
            <w:hideMark/>
          </w:tcPr>
          <w:p w14:paraId="16A867C4" w14:textId="77777777" w:rsidR="00F0098D" w:rsidRPr="00F915D7" w:rsidRDefault="00F0098D" w:rsidP="00B10FD6">
            <w:pPr>
              <w:jc w:val="center"/>
              <w:rPr>
                <w:color w:val="000000"/>
                <w:sz w:val="20"/>
              </w:rPr>
            </w:pPr>
            <w:r w:rsidRPr="00F915D7">
              <w:rPr>
                <w:color w:val="000000"/>
                <w:sz w:val="20"/>
              </w:rPr>
              <w:t>0.99</w:t>
            </w:r>
          </w:p>
        </w:tc>
        <w:tc>
          <w:tcPr>
            <w:tcW w:w="0" w:type="auto"/>
            <w:tcBorders>
              <w:top w:val="nil"/>
              <w:left w:val="nil"/>
              <w:bottom w:val="nil"/>
              <w:right w:val="nil"/>
            </w:tcBorders>
            <w:shd w:val="clear" w:color="auto" w:fill="auto"/>
            <w:noWrap/>
            <w:vAlign w:val="center"/>
            <w:hideMark/>
          </w:tcPr>
          <w:p w14:paraId="55A184D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07341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0A365FE"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55013D32" w14:textId="77777777" w:rsidTr="00B10FD6">
        <w:trPr>
          <w:trHeight w:val="20"/>
        </w:trPr>
        <w:tc>
          <w:tcPr>
            <w:tcW w:w="2070" w:type="dxa"/>
            <w:tcBorders>
              <w:top w:val="nil"/>
              <w:left w:val="nil"/>
              <w:bottom w:val="nil"/>
              <w:right w:val="nil"/>
            </w:tcBorders>
            <w:shd w:val="clear" w:color="auto" w:fill="auto"/>
            <w:noWrap/>
            <w:vAlign w:val="center"/>
            <w:hideMark/>
          </w:tcPr>
          <w:p w14:paraId="5BCDAF2D" w14:textId="77777777" w:rsidR="00F0098D" w:rsidRPr="00F915D7" w:rsidRDefault="00F0098D" w:rsidP="00B10FD6">
            <w:pPr>
              <w:rPr>
                <w:i/>
                <w:iCs/>
                <w:color w:val="000000"/>
                <w:sz w:val="20"/>
              </w:rPr>
            </w:pPr>
            <w:proofErr w:type="spellStart"/>
            <w:r w:rsidRPr="00F915D7">
              <w:rPr>
                <w:i/>
                <w:iCs/>
                <w:color w:val="000000"/>
                <w:sz w:val="20"/>
              </w:rPr>
              <w:t>Oneirodes</w:t>
            </w:r>
            <w:proofErr w:type="spellEnd"/>
            <w:r w:rsidRPr="00F915D7">
              <w:rPr>
                <w:i/>
                <w:iCs/>
                <w:color w:val="000000"/>
                <w:sz w:val="20"/>
              </w:rPr>
              <w:t xml:space="preserve"> </w:t>
            </w:r>
            <w:proofErr w:type="spellStart"/>
            <w:r w:rsidRPr="00F915D7">
              <w:rPr>
                <w:i/>
                <w:iCs/>
                <w:color w:val="000000"/>
                <w:sz w:val="20"/>
              </w:rPr>
              <w:t>eschrichtii</w:t>
            </w:r>
            <w:proofErr w:type="spellEnd"/>
          </w:p>
        </w:tc>
        <w:tc>
          <w:tcPr>
            <w:tcW w:w="0" w:type="auto"/>
            <w:tcBorders>
              <w:top w:val="nil"/>
              <w:left w:val="nil"/>
              <w:bottom w:val="nil"/>
              <w:right w:val="nil"/>
            </w:tcBorders>
            <w:shd w:val="clear" w:color="auto" w:fill="auto"/>
            <w:noWrap/>
            <w:vAlign w:val="center"/>
            <w:hideMark/>
          </w:tcPr>
          <w:p w14:paraId="7CC62E1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9E3BD1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0D9076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FCAB5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8451A2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E09B21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DD442C5" w14:textId="77777777" w:rsidTr="00B10FD6">
        <w:trPr>
          <w:trHeight w:val="20"/>
        </w:trPr>
        <w:tc>
          <w:tcPr>
            <w:tcW w:w="2070" w:type="dxa"/>
            <w:tcBorders>
              <w:top w:val="nil"/>
              <w:left w:val="nil"/>
              <w:bottom w:val="nil"/>
              <w:right w:val="nil"/>
            </w:tcBorders>
            <w:shd w:val="clear" w:color="auto" w:fill="auto"/>
            <w:noWrap/>
            <w:vAlign w:val="center"/>
            <w:hideMark/>
          </w:tcPr>
          <w:p w14:paraId="2B958D4B" w14:textId="77777777" w:rsidR="00F0098D" w:rsidRPr="00F915D7" w:rsidRDefault="00F0098D" w:rsidP="00B10FD6">
            <w:pPr>
              <w:rPr>
                <w:i/>
                <w:iCs/>
                <w:color w:val="000000"/>
                <w:sz w:val="20"/>
              </w:rPr>
            </w:pPr>
            <w:proofErr w:type="spellStart"/>
            <w:r w:rsidRPr="00F915D7">
              <w:rPr>
                <w:i/>
                <w:iCs/>
                <w:color w:val="000000"/>
                <w:sz w:val="20"/>
              </w:rPr>
              <w:t>Spectrunculus</w:t>
            </w:r>
            <w:proofErr w:type="spellEnd"/>
            <w:r w:rsidRPr="00F915D7">
              <w:rPr>
                <w:i/>
                <w:iCs/>
                <w:color w:val="000000"/>
                <w:sz w:val="20"/>
              </w:rPr>
              <w:t xml:space="preserve"> grandis</w:t>
            </w:r>
          </w:p>
        </w:tc>
        <w:tc>
          <w:tcPr>
            <w:tcW w:w="0" w:type="auto"/>
            <w:tcBorders>
              <w:top w:val="nil"/>
              <w:left w:val="nil"/>
              <w:bottom w:val="nil"/>
              <w:right w:val="nil"/>
            </w:tcBorders>
            <w:shd w:val="clear" w:color="auto" w:fill="auto"/>
            <w:noWrap/>
            <w:vAlign w:val="center"/>
            <w:hideMark/>
          </w:tcPr>
          <w:p w14:paraId="235A3FD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84F69B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997E9D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3F4000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2B1FB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1106A8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A708CC6" w14:textId="77777777" w:rsidTr="00B10FD6">
        <w:trPr>
          <w:trHeight w:val="20"/>
        </w:trPr>
        <w:tc>
          <w:tcPr>
            <w:tcW w:w="2070" w:type="dxa"/>
            <w:tcBorders>
              <w:top w:val="nil"/>
              <w:left w:val="nil"/>
              <w:bottom w:val="nil"/>
              <w:right w:val="nil"/>
            </w:tcBorders>
            <w:shd w:val="clear" w:color="auto" w:fill="auto"/>
            <w:noWrap/>
            <w:vAlign w:val="center"/>
            <w:hideMark/>
          </w:tcPr>
          <w:p w14:paraId="1312451A" w14:textId="77777777" w:rsidR="00F0098D" w:rsidRPr="00F915D7" w:rsidRDefault="00F0098D" w:rsidP="00B10FD6">
            <w:pPr>
              <w:rPr>
                <w:i/>
                <w:iCs/>
                <w:color w:val="000000"/>
                <w:sz w:val="20"/>
              </w:rPr>
            </w:pPr>
            <w:proofErr w:type="spellStart"/>
            <w:r w:rsidRPr="00F915D7">
              <w:rPr>
                <w:i/>
                <w:iCs/>
                <w:color w:val="000000"/>
                <w:sz w:val="20"/>
              </w:rPr>
              <w:t>Holtbyrnia</w:t>
            </w:r>
            <w:proofErr w:type="spellEnd"/>
          </w:p>
        </w:tc>
        <w:tc>
          <w:tcPr>
            <w:tcW w:w="0" w:type="auto"/>
            <w:tcBorders>
              <w:top w:val="nil"/>
              <w:left w:val="nil"/>
              <w:bottom w:val="nil"/>
              <w:right w:val="nil"/>
            </w:tcBorders>
            <w:shd w:val="clear" w:color="auto" w:fill="auto"/>
            <w:noWrap/>
            <w:vAlign w:val="center"/>
            <w:hideMark/>
          </w:tcPr>
          <w:p w14:paraId="3EF1BF80" w14:textId="77777777" w:rsidR="00F0098D" w:rsidRPr="00F915D7" w:rsidRDefault="00F0098D" w:rsidP="00B10FD6">
            <w:pPr>
              <w:jc w:val="center"/>
              <w:rPr>
                <w:color w:val="000000"/>
                <w:sz w:val="20"/>
              </w:rPr>
            </w:pPr>
            <w:r w:rsidRPr="00F915D7">
              <w:rPr>
                <w:color w:val="000000"/>
                <w:sz w:val="20"/>
              </w:rPr>
              <w:t>0.85</w:t>
            </w:r>
          </w:p>
        </w:tc>
        <w:tc>
          <w:tcPr>
            <w:tcW w:w="0" w:type="auto"/>
            <w:tcBorders>
              <w:top w:val="nil"/>
              <w:left w:val="nil"/>
              <w:bottom w:val="nil"/>
              <w:right w:val="nil"/>
            </w:tcBorders>
            <w:shd w:val="clear" w:color="auto" w:fill="auto"/>
            <w:noWrap/>
            <w:vAlign w:val="center"/>
            <w:hideMark/>
          </w:tcPr>
          <w:p w14:paraId="5B4C6F29" w14:textId="77777777" w:rsidR="00F0098D" w:rsidRPr="00F915D7" w:rsidRDefault="00F0098D" w:rsidP="00B10FD6">
            <w:pPr>
              <w:jc w:val="center"/>
              <w:rPr>
                <w:color w:val="000000"/>
                <w:sz w:val="20"/>
              </w:rPr>
            </w:pPr>
            <w:r w:rsidRPr="00F915D7">
              <w:rPr>
                <w:color w:val="000000"/>
                <w:sz w:val="20"/>
              </w:rPr>
              <w:t>0.15</w:t>
            </w:r>
          </w:p>
        </w:tc>
        <w:tc>
          <w:tcPr>
            <w:tcW w:w="0" w:type="auto"/>
            <w:tcBorders>
              <w:top w:val="nil"/>
              <w:left w:val="nil"/>
              <w:bottom w:val="nil"/>
              <w:right w:val="nil"/>
            </w:tcBorders>
            <w:shd w:val="clear" w:color="auto" w:fill="auto"/>
            <w:noWrap/>
            <w:vAlign w:val="center"/>
            <w:hideMark/>
          </w:tcPr>
          <w:p w14:paraId="1E5153A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0427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77046A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952D98A" w14:textId="77777777" w:rsidR="00F0098D" w:rsidRPr="00F915D7" w:rsidRDefault="00F0098D" w:rsidP="00B10FD6">
            <w:pPr>
              <w:jc w:val="center"/>
              <w:rPr>
                <w:color w:val="000000"/>
                <w:sz w:val="20"/>
              </w:rPr>
            </w:pPr>
            <w:r w:rsidRPr="00F915D7">
              <w:rPr>
                <w:color w:val="000000"/>
                <w:sz w:val="20"/>
              </w:rPr>
              <w:t>Novotny 2018</w:t>
            </w:r>
          </w:p>
        </w:tc>
      </w:tr>
      <w:tr w:rsidR="00F0098D" w:rsidRPr="00DD1C58" w14:paraId="37ADC551" w14:textId="77777777" w:rsidTr="00B10FD6">
        <w:trPr>
          <w:trHeight w:val="20"/>
        </w:trPr>
        <w:tc>
          <w:tcPr>
            <w:tcW w:w="2070" w:type="dxa"/>
            <w:tcBorders>
              <w:top w:val="nil"/>
              <w:left w:val="nil"/>
              <w:bottom w:val="nil"/>
              <w:right w:val="nil"/>
            </w:tcBorders>
            <w:shd w:val="clear" w:color="auto" w:fill="auto"/>
            <w:noWrap/>
            <w:vAlign w:val="center"/>
            <w:hideMark/>
          </w:tcPr>
          <w:p w14:paraId="4AD57BB2" w14:textId="77777777" w:rsidR="00F0098D" w:rsidRPr="00F915D7" w:rsidRDefault="00F0098D" w:rsidP="00B10FD6">
            <w:pPr>
              <w:rPr>
                <w:i/>
                <w:iCs/>
                <w:color w:val="000000"/>
                <w:sz w:val="20"/>
              </w:rPr>
            </w:pPr>
            <w:proofErr w:type="spellStart"/>
            <w:r w:rsidRPr="00F915D7">
              <w:rPr>
                <w:i/>
                <w:iCs/>
                <w:color w:val="000000"/>
                <w:sz w:val="20"/>
              </w:rPr>
              <w:t>Holtbyrnia</w:t>
            </w:r>
            <w:proofErr w:type="spellEnd"/>
            <w:r w:rsidRPr="00F915D7">
              <w:rPr>
                <w:i/>
                <w:iCs/>
                <w:color w:val="000000"/>
                <w:sz w:val="20"/>
              </w:rPr>
              <w:t xml:space="preserve"> </w:t>
            </w:r>
            <w:proofErr w:type="spellStart"/>
            <w:r w:rsidRPr="00F915D7">
              <w:rPr>
                <w:i/>
                <w:iCs/>
                <w:color w:val="000000"/>
                <w:sz w:val="20"/>
              </w:rPr>
              <w:t>innesi</w:t>
            </w:r>
            <w:proofErr w:type="spellEnd"/>
          </w:p>
        </w:tc>
        <w:tc>
          <w:tcPr>
            <w:tcW w:w="0" w:type="auto"/>
            <w:tcBorders>
              <w:top w:val="nil"/>
              <w:left w:val="nil"/>
              <w:bottom w:val="nil"/>
              <w:right w:val="nil"/>
            </w:tcBorders>
            <w:shd w:val="clear" w:color="auto" w:fill="auto"/>
            <w:noWrap/>
            <w:vAlign w:val="center"/>
            <w:hideMark/>
          </w:tcPr>
          <w:p w14:paraId="7AF72790" w14:textId="77777777" w:rsidR="00F0098D" w:rsidRPr="00F915D7" w:rsidRDefault="00F0098D" w:rsidP="00B10FD6">
            <w:pPr>
              <w:jc w:val="center"/>
              <w:rPr>
                <w:color w:val="000000"/>
                <w:sz w:val="20"/>
              </w:rPr>
            </w:pPr>
            <w:r w:rsidRPr="00F915D7">
              <w:rPr>
                <w:color w:val="000000"/>
                <w:sz w:val="20"/>
              </w:rPr>
              <w:t>0.85</w:t>
            </w:r>
          </w:p>
        </w:tc>
        <w:tc>
          <w:tcPr>
            <w:tcW w:w="0" w:type="auto"/>
            <w:tcBorders>
              <w:top w:val="nil"/>
              <w:left w:val="nil"/>
              <w:bottom w:val="nil"/>
              <w:right w:val="nil"/>
            </w:tcBorders>
            <w:shd w:val="clear" w:color="auto" w:fill="auto"/>
            <w:noWrap/>
            <w:vAlign w:val="center"/>
            <w:hideMark/>
          </w:tcPr>
          <w:p w14:paraId="76B5BF96" w14:textId="77777777" w:rsidR="00F0098D" w:rsidRPr="00F915D7" w:rsidRDefault="00F0098D" w:rsidP="00B10FD6">
            <w:pPr>
              <w:jc w:val="center"/>
              <w:rPr>
                <w:color w:val="000000"/>
                <w:sz w:val="20"/>
              </w:rPr>
            </w:pPr>
            <w:r w:rsidRPr="00F915D7">
              <w:rPr>
                <w:color w:val="000000"/>
                <w:sz w:val="20"/>
              </w:rPr>
              <w:t>0.15</w:t>
            </w:r>
          </w:p>
        </w:tc>
        <w:tc>
          <w:tcPr>
            <w:tcW w:w="0" w:type="auto"/>
            <w:tcBorders>
              <w:top w:val="nil"/>
              <w:left w:val="nil"/>
              <w:bottom w:val="nil"/>
              <w:right w:val="nil"/>
            </w:tcBorders>
            <w:shd w:val="clear" w:color="auto" w:fill="auto"/>
            <w:noWrap/>
            <w:vAlign w:val="center"/>
            <w:hideMark/>
          </w:tcPr>
          <w:p w14:paraId="3583DC7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EAEC97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274494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22B06B9" w14:textId="77777777" w:rsidR="00F0098D" w:rsidRPr="00F915D7" w:rsidRDefault="00F0098D" w:rsidP="00B10FD6">
            <w:pPr>
              <w:jc w:val="center"/>
              <w:rPr>
                <w:color w:val="000000"/>
                <w:sz w:val="20"/>
              </w:rPr>
            </w:pPr>
            <w:r w:rsidRPr="00F915D7">
              <w:rPr>
                <w:color w:val="000000"/>
                <w:sz w:val="20"/>
              </w:rPr>
              <w:t>Novotny 2018</w:t>
            </w:r>
          </w:p>
        </w:tc>
      </w:tr>
      <w:tr w:rsidR="00F0098D" w:rsidRPr="00DD1C58" w14:paraId="0B0E7773" w14:textId="77777777" w:rsidTr="00B10FD6">
        <w:trPr>
          <w:trHeight w:val="20"/>
        </w:trPr>
        <w:tc>
          <w:tcPr>
            <w:tcW w:w="2070" w:type="dxa"/>
            <w:tcBorders>
              <w:top w:val="nil"/>
              <w:left w:val="nil"/>
              <w:bottom w:val="nil"/>
              <w:right w:val="nil"/>
            </w:tcBorders>
            <w:shd w:val="clear" w:color="auto" w:fill="auto"/>
            <w:noWrap/>
            <w:vAlign w:val="center"/>
            <w:hideMark/>
          </w:tcPr>
          <w:p w14:paraId="207793A9" w14:textId="77777777" w:rsidR="00F0098D" w:rsidRPr="00F915D7" w:rsidRDefault="00F0098D" w:rsidP="00B10FD6">
            <w:pPr>
              <w:rPr>
                <w:i/>
                <w:iCs/>
                <w:color w:val="000000"/>
                <w:sz w:val="20"/>
              </w:rPr>
            </w:pPr>
            <w:proofErr w:type="spellStart"/>
            <w:r w:rsidRPr="00F915D7">
              <w:rPr>
                <w:i/>
                <w:iCs/>
                <w:color w:val="000000"/>
                <w:sz w:val="20"/>
              </w:rPr>
              <w:t>Mentodus</w:t>
            </w:r>
            <w:proofErr w:type="spellEnd"/>
            <w:r w:rsidRPr="00F915D7">
              <w:rPr>
                <w:i/>
                <w:iCs/>
                <w:color w:val="000000"/>
                <w:sz w:val="20"/>
              </w:rPr>
              <w:t xml:space="preserve"> facilis</w:t>
            </w:r>
          </w:p>
        </w:tc>
        <w:tc>
          <w:tcPr>
            <w:tcW w:w="0" w:type="auto"/>
            <w:tcBorders>
              <w:top w:val="nil"/>
              <w:left w:val="nil"/>
              <w:bottom w:val="nil"/>
              <w:right w:val="nil"/>
            </w:tcBorders>
            <w:shd w:val="clear" w:color="auto" w:fill="auto"/>
            <w:noWrap/>
            <w:vAlign w:val="center"/>
            <w:hideMark/>
          </w:tcPr>
          <w:p w14:paraId="26688F11" w14:textId="77777777" w:rsidR="00F0098D" w:rsidRPr="00F915D7" w:rsidRDefault="00F0098D" w:rsidP="00B10FD6">
            <w:pPr>
              <w:jc w:val="center"/>
              <w:rPr>
                <w:color w:val="000000"/>
                <w:sz w:val="20"/>
              </w:rPr>
            </w:pPr>
            <w:r w:rsidRPr="00F915D7">
              <w:rPr>
                <w:color w:val="000000"/>
                <w:sz w:val="20"/>
              </w:rPr>
              <w:t>0.44</w:t>
            </w:r>
          </w:p>
        </w:tc>
        <w:tc>
          <w:tcPr>
            <w:tcW w:w="0" w:type="auto"/>
            <w:tcBorders>
              <w:top w:val="nil"/>
              <w:left w:val="nil"/>
              <w:bottom w:val="nil"/>
              <w:right w:val="nil"/>
            </w:tcBorders>
            <w:shd w:val="clear" w:color="auto" w:fill="auto"/>
            <w:noWrap/>
            <w:vAlign w:val="center"/>
            <w:hideMark/>
          </w:tcPr>
          <w:p w14:paraId="14453C65" w14:textId="77777777" w:rsidR="00F0098D" w:rsidRPr="00F915D7" w:rsidRDefault="00F0098D" w:rsidP="00B10FD6">
            <w:pPr>
              <w:jc w:val="center"/>
              <w:rPr>
                <w:color w:val="000000"/>
                <w:sz w:val="20"/>
              </w:rPr>
            </w:pPr>
            <w:r w:rsidRPr="00F915D7">
              <w:rPr>
                <w:color w:val="000000"/>
                <w:sz w:val="20"/>
              </w:rPr>
              <w:t>0.557</w:t>
            </w:r>
          </w:p>
        </w:tc>
        <w:tc>
          <w:tcPr>
            <w:tcW w:w="0" w:type="auto"/>
            <w:tcBorders>
              <w:top w:val="nil"/>
              <w:left w:val="nil"/>
              <w:bottom w:val="nil"/>
              <w:right w:val="nil"/>
            </w:tcBorders>
            <w:shd w:val="clear" w:color="auto" w:fill="auto"/>
            <w:noWrap/>
            <w:vAlign w:val="center"/>
            <w:hideMark/>
          </w:tcPr>
          <w:p w14:paraId="3F2AB187" w14:textId="77777777" w:rsidR="00F0098D" w:rsidRPr="00F915D7" w:rsidRDefault="00F0098D" w:rsidP="00B10FD6">
            <w:pPr>
              <w:jc w:val="center"/>
              <w:rPr>
                <w:color w:val="000000"/>
                <w:sz w:val="20"/>
              </w:rPr>
            </w:pPr>
            <w:r w:rsidRPr="00F915D7">
              <w:rPr>
                <w:color w:val="000000"/>
                <w:sz w:val="20"/>
              </w:rPr>
              <w:t>0.003</w:t>
            </w:r>
          </w:p>
        </w:tc>
        <w:tc>
          <w:tcPr>
            <w:tcW w:w="0" w:type="auto"/>
            <w:tcBorders>
              <w:top w:val="nil"/>
              <w:left w:val="nil"/>
              <w:bottom w:val="nil"/>
              <w:right w:val="nil"/>
            </w:tcBorders>
            <w:shd w:val="clear" w:color="auto" w:fill="auto"/>
            <w:noWrap/>
            <w:vAlign w:val="center"/>
            <w:hideMark/>
          </w:tcPr>
          <w:p w14:paraId="63E962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7F6B3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2413802" w14:textId="77777777" w:rsidR="00F0098D" w:rsidRPr="00F915D7" w:rsidRDefault="00F0098D" w:rsidP="00B10FD6">
            <w:pPr>
              <w:jc w:val="center"/>
              <w:rPr>
                <w:color w:val="000000"/>
                <w:sz w:val="20"/>
              </w:rPr>
            </w:pPr>
            <w:r w:rsidRPr="00F915D7">
              <w:rPr>
                <w:color w:val="000000"/>
                <w:sz w:val="20"/>
              </w:rPr>
              <w:t>Novotny 2018</w:t>
            </w:r>
          </w:p>
        </w:tc>
      </w:tr>
      <w:tr w:rsidR="00F0098D" w:rsidRPr="00DD1C58" w14:paraId="21E26ED3" w14:textId="77777777" w:rsidTr="00B10FD6">
        <w:trPr>
          <w:trHeight w:val="20"/>
        </w:trPr>
        <w:tc>
          <w:tcPr>
            <w:tcW w:w="2070" w:type="dxa"/>
            <w:tcBorders>
              <w:top w:val="nil"/>
              <w:left w:val="nil"/>
              <w:bottom w:val="nil"/>
              <w:right w:val="nil"/>
            </w:tcBorders>
            <w:shd w:val="clear" w:color="auto" w:fill="auto"/>
            <w:noWrap/>
            <w:vAlign w:val="center"/>
            <w:hideMark/>
          </w:tcPr>
          <w:p w14:paraId="45093EA2" w14:textId="77777777" w:rsidR="00F0098D" w:rsidRPr="00F915D7" w:rsidRDefault="00F0098D" w:rsidP="00B10FD6">
            <w:pPr>
              <w:rPr>
                <w:i/>
                <w:iCs/>
                <w:color w:val="000000"/>
                <w:sz w:val="20"/>
              </w:rPr>
            </w:pPr>
            <w:proofErr w:type="spellStart"/>
            <w:r w:rsidRPr="00F915D7">
              <w:rPr>
                <w:i/>
                <w:iCs/>
                <w:color w:val="000000"/>
                <w:sz w:val="20"/>
              </w:rPr>
              <w:t>Rondeletia</w:t>
            </w:r>
            <w:proofErr w:type="spellEnd"/>
            <w:r w:rsidRPr="00F915D7">
              <w:rPr>
                <w:i/>
                <w:iCs/>
                <w:color w:val="000000"/>
                <w:sz w:val="20"/>
              </w:rPr>
              <w:t xml:space="preserve"> bicolor</w:t>
            </w:r>
          </w:p>
        </w:tc>
        <w:tc>
          <w:tcPr>
            <w:tcW w:w="0" w:type="auto"/>
            <w:tcBorders>
              <w:top w:val="nil"/>
              <w:left w:val="nil"/>
              <w:bottom w:val="nil"/>
              <w:right w:val="nil"/>
            </w:tcBorders>
            <w:shd w:val="clear" w:color="auto" w:fill="auto"/>
            <w:noWrap/>
            <w:vAlign w:val="center"/>
            <w:hideMark/>
          </w:tcPr>
          <w:p w14:paraId="0EB4AE1D"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488392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9060E0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854C92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7B4E5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1DE229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ADC2E82" w14:textId="77777777" w:rsidTr="00B10FD6">
        <w:trPr>
          <w:trHeight w:val="20"/>
        </w:trPr>
        <w:tc>
          <w:tcPr>
            <w:tcW w:w="2070" w:type="dxa"/>
            <w:tcBorders>
              <w:top w:val="nil"/>
              <w:left w:val="nil"/>
              <w:bottom w:val="nil"/>
              <w:right w:val="nil"/>
            </w:tcBorders>
            <w:shd w:val="clear" w:color="auto" w:fill="auto"/>
            <w:noWrap/>
            <w:vAlign w:val="center"/>
            <w:hideMark/>
          </w:tcPr>
          <w:p w14:paraId="06C25851" w14:textId="77777777" w:rsidR="00F0098D" w:rsidRPr="00F915D7" w:rsidRDefault="00F0098D" w:rsidP="00B10FD6">
            <w:pPr>
              <w:rPr>
                <w:i/>
                <w:iCs/>
                <w:color w:val="000000"/>
                <w:sz w:val="20"/>
              </w:rPr>
            </w:pPr>
            <w:proofErr w:type="spellStart"/>
            <w:r w:rsidRPr="00F915D7">
              <w:rPr>
                <w:i/>
                <w:iCs/>
                <w:color w:val="000000"/>
                <w:sz w:val="20"/>
              </w:rPr>
              <w:t>Bathyclupea</w:t>
            </w:r>
            <w:proofErr w:type="spellEnd"/>
            <w:r w:rsidRPr="00F915D7">
              <w:rPr>
                <w:i/>
                <w:iCs/>
                <w:color w:val="000000"/>
                <w:sz w:val="20"/>
              </w:rPr>
              <w:t xml:space="preserve"> argentea</w:t>
            </w:r>
          </w:p>
        </w:tc>
        <w:tc>
          <w:tcPr>
            <w:tcW w:w="0" w:type="auto"/>
            <w:tcBorders>
              <w:top w:val="nil"/>
              <w:left w:val="nil"/>
              <w:bottom w:val="nil"/>
              <w:right w:val="nil"/>
            </w:tcBorders>
            <w:shd w:val="clear" w:color="auto" w:fill="auto"/>
            <w:noWrap/>
            <w:vAlign w:val="center"/>
            <w:hideMark/>
          </w:tcPr>
          <w:p w14:paraId="68C2CFB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4A7E42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7E9180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44C305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E76B5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E0E04D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365A38E" w14:textId="77777777" w:rsidTr="00B10FD6">
        <w:trPr>
          <w:trHeight w:val="20"/>
        </w:trPr>
        <w:tc>
          <w:tcPr>
            <w:tcW w:w="2070" w:type="dxa"/>
            <w:tcBorders>
              <w:top w:val="nil"/>
              <w:left w:val="nil"/>
              <w:bottom w:val="nil"/>
              <w:right w:val="nil"/>
            </w:tcBorders>
            <w:shd w:val="clear" w:color="auto" w:fill="auto"/>
            <w:noWrap/>
            <w:vAlign w:val="center"/>
            <w:hideMark/>
          </w:tcPr>
          <w:p w14:paraId="3BF0DD82" w14:textId="77777777" w:rsidR="00F0098D" w:rsidRPr="00F915D7" w:rsidRDefault="00F0098D" w:rsidP="00B10FD6">
            <w:pPr>
              <w:rPr>
                <w:i/>
                <w:iCs/>
                <w:color w:val="000000"/>
                <w:sz w:val="20"/>
              </w:rPr>
            </w:pPr>
            <w:proofErr w:type="spellStart"/>
            <w:r w:rsidRPr="00F915D7">
              <w:rPr>
                <w:i/>
                <w:iCs/>
                <w:color w:val="000000"/>
                <w:sz w:val="20"/>
              </w:rPr>
              <w:t>Evermannella</w:t>
            </w:r>
            <w:proofErr w:type="spellEnd"/>
          </w:p>
        </w:tc>
        <w:tc>
          <w:tcPr>
            <w:tcW w:w="0" w:type="auto"/>
            <w:tcBorders>
              <w:top w:val="nil"/>
              <w:left w:val="nil"/>
              <w:bottom w:val="nil"/>
              <w:right w:val="nil"/>
            </w:tcBorders>
            <w:shd w:val="clear" w:color="auto" w:fill="auto"/>
            <w:noWrap/>
            <w:vAlign w:val="center"/>
            <w:hideMark/>
          </w:tcPr>
          <w:p w14:paraId="226EAB7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B54CB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84C3FA6" w14:textId="77777777" w:rsidR="00F0098D" w:rsidRPr="00F915D7" w:rsidRDefault="00F0098D" w:rsidP="00B10FD6">
            <w:pPr>
              <w:jc w:val="center"/>
              <w:rPr>
                <w:color w:val="000000"/>
                <w:sz w:val="20"/>
              </w:rPr>
            </w:pPr>
            <w:r w:rsidRPr="00F915D7">
              <w:rPr>
                <w:color w:val="000000"/>
                <w:sz w:val="20"/>
              </w:rPr>
              <w:t>0.074</w:t>
            </w:r>
          </w:p>
        </w:tc>
        <w:tc>
          <w:tcPr>
            <w:tcW w:w="0" w:type="auto"/>
            <w:tcBorders>
              <w:top w:val="nil"/>
              <w:left w:val="nil"/>
              <w:bottom w:val="nil"/>
              <w:right w:val="nil"/>
            </w:tcBorders>
            <w:shd w:val="clear" w:color="auto" w:fill="auto"/>
            <w:noWrap/>
            <w:vAlign w:val="center"/>
            <w:hideMark/>
          </w:tcPr>
          <w:p w14:paraId="5032AE3A" w14:textId="77777777" w:rsidR="00F0098D" w:rsidRPr="00F915D7" w:rsidRDefault="00F0098D" w:rsidP="00B10FD6">
            <w:pPr>
              <w:jc w:val="center"/>
              <w:rPr>
                <w:color w:val="000000"/>
                <w:sz w:val="20"/>
              </w:rPr>
            </w:pPr>
            <w:r w:rsidRPr="00F915D7">
              <w:rPr>
                <w:color w:val="000000"/>
                <w:sz w:val="20"/>
              </w:rPr>
              <w:t>0.926</w:t>
            </w:r>
          </w:p>
        </w:tc>
        <w:tc>
          <w:tcPr>
            <w:tcW w:w="0" w:type="auto"/>
            <w:tcBorders>
              <w:top w:val="nil"/>
              <w:left w:val="nil"/>
              <w:bottom w:val="nil"/>
              <w:right w:val="nil"/>
            </w:tcBorders>
            <w:shd w:val="clear" w:color="auto" w:fill="auto"/>
            <w:noWrap/>
            <w:vAlign w:val="center"/>
            <w:hideMark/>
          </w:tcPr>
          <w:p w14:paraId="4352C8A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9E78EFF"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C533C67" w14:textId="77777777" w:rsidTr="00B10FD6">
        <w:trPr>
          <w:trHeight w:val="20"/>
        </w:trPr>
        <w:tc>
          <w:tcPr>
            <w:tcW w:w="2070" w:type="dxa"/>
            <w:tcBorders>
              <w:top w:val="nil"/>
              <w:left w:val="nil"/>
              <w:bottom w:val="nil"/>
              <w:right w:val="nil"/>
            </w:tcBorders>
            <w:shd w:val="clear" w:color="auto" w:fill="auto"/>
            <w:noWrap/>
            <w:vAlign w:val="center"/>
            <w:hideMark/>
          </w:tcPr>
          <w:p w14:paraId="0D404D0A" w14:textId="77777777" w:rsidR="00F0098D" w:rsidRPr="00F915D7" w:rsidRDefault="00F0098D" w:rsidP="00B10FD6">
            <w:pPr>
              <w:rPr>
                <w:i/>
                <w:iCs/>
                <w:color w:val="000000"/>
                <w:sz w:val="20"/>
              </w:rPr>
            </w:pPr>
            <w:proofErr w:type="spellStart"/>
            <w:r w:rsidRPr="00F915D7">
              <w:rPr>
                <w:i/>
                <w:iCs/>
                <w:color w:val="000000"/>
                <w:sz w:val="20"/>
              </w:rPr>
              <w:t>Nannobrachium</w:t>
            </w:r>
            <w:proofErr w:type="spellEnd"/>
            <w:r w:rsidRPr="00F915D7">
              <w:rPr>
                <w:i/>
                <w:iCs/>
                <w:color w:val="000000"/>
                <w:sz w:val="20"/>
              </w:rPr>
              <w:t xml:space="preserve"> </w:t>
            </w:r>
            <w:proofErr w:type="spellStart"/>
            <w:r w:rsidRPr="00F915D7">
              <w:rPr>
                <w:i/>
                <w:iCs/>
                <w:color w:val="000000"/>
                <w:sz w:val="20"/>
              </w:rPr>
              <w:t>achirus</w:t>
            </w:r>
            <w:proofErr w:type="spellEnd"/>
          </w:p>
        </w:tc>
        <w:tc>
          <w:tcPr>
            <w:tcW w:w="0" w:type="auto"/>
            <w:tcBorders>
              <w:top w:val="nil"/>
              <w:left w:val="nil"/>
              <w:bottom w:val="nil"/>
              <w:right w:val="nil"/>
            </w:tcBorders>
            <w:shd w:val="clear" w:color="auto" w:fill="auto"/>
            <w:noWrap/>
            <w:vAlign w:val="center"/>
            <w:hideMark/>
          </w:tcPr>
          <w:p w14:paraId="76D832ED"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5F269413"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660B7EFB"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62135A78"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1B828E0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A8F739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AFB0DC3" w14:textId="77777777" w:rsidTr="00B10FD6">
        <w:trPr>
          <w:trHeight w:val="20"/>
        </w:trPr>
        <w:tc>
          <w:tcPr>
            <w:tcW w:w="2070" w:type="dxa"/>
            <w:tcBorders>
              <w:top w:val="nil"/>
              <w:left w:val="nil"/>
              <w:bottom w:val="nil"/>
              <w:right w:val="nil"/>
            </w:tcBorders>
            <w:shd w:val="clear" w:color="auto" w:fill="auto"/>
            <w:noWrap/>
            <w:vAlign w:val="center"/>
            <w:hideMark/>
          </w:tcPr>
          <w:p w14:paraId="50412AB0" w14:textId="77777777" w:rsidR="00F0098D" w:rsidRPr="00F915D7" w:rsidRDefault="00F0098D" w:rsidP="00B10FD6">
            <w:pPr>
              <w:rPr>
                <w:i/>
                <w:iCs/>
                <w:color w:val="000000"/>
                <w:sz w:val="20"/>
              </w:rPr>
            </w:pPr>
            <w:proofErr w:type="spellStart"/>
            <w:r w:rsidRPr="00F915D7">
              <w:rPr>
                <w:i/>
                <w:iCs/>
                <w:color w:val="000000"/>
                <w:sz w:val="20"/>
              </w:rPr>
              <w:t>Dolichopteryx</w:t>
            </w:r>
            <w:proofErr w:type="spellEnd"/>
          </w:p>
        </w:tc>
        <w:tc>
          <w:tcPr>
            <w:tcW w:w="0" w:type="auto"/>
            <w:tcBorders>
              <w:top w:val="nil"/>
              <w:left w:val="nil"/>
              <w:bottom w:val="nil"/>
              <w:right w:val="nil"/>
            </w:tcBorders>
            <w:shd w:val="clear" w:color="auto" w:fill="auto"/>
            <w:noWrap/>
            <w:vAlign w:val="center"/>
            <w:hideMark/>
          </w:tcPr>
          <w:p w14:paraId="6F0F71BC"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E8B244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AFC39C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941235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F4B1D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0586A8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812A688" w14:textId="77777777" w:rsidTr="00B10FD6">
        <w:trPr>
          <w:trHeight w:val="20"/>
        </w:trPr>
        <w:tc>
          <w:tcPr>
            <w:tcW w:w="2070" w:type="dxa"/>
            <w:tcBorders>
              <w:top w:val="nil"/>
              <w:left w:val="nil"/>
              <w:bottom w:val="nil"/>
              <w:right w:val="nil"/>
            </w:tcBorders>
            <w:shd w:val="clear" w:color="auto" w:fill="auto"/>
            <w:noWrap/>
            <w:vAlign w:val="center"/>
            <w:hideMark/>
          </w:tcPr>
          <w:p w14:paraId="3C4BDA71" w14:textId="77777777" w:rsidR="00F0098D" w:rsidRPr="00F915D7" w:rsidRDefault="00F0098D" w:rsidP="00B10FD6">
            <w:pPr>
              <w:rPr>
                <w:i/>
                <w:iCs/>
                <w:color w:val="000000"/>
                <w:sz w:val="20"/>
              </w:rPr>
            </w:pPr>
            <w:proofErr w:type="spellStart"/>
            <w:r w:rsidRPr="00F915D7">
              <w:rPr>
                <w:i/>
                <w:iCs/>
                <w:color w:val="000000"/>
                <w:sz w:val="20"/>
              </w:rPr>
              <w:t>Lestidiops</w:t>
            </w:r>
            <w:proofErr w:type="spellEnd"/>
            <w:r w:rsidRPr="00F915D7">
              <w:rPr>
                <w:i/>
                <w:iCs/>
                <w:color w:val="000000"/>
                <w:sz w:val="20"/>
              </w:rPr>
              <w:t xml:space="preserve"> </w:t>
            </w:r>
            <w:proofErr w:type="spellStart"/>
            <w:r w:rsidRPr="00F915D7">
              <w:rPr>
                <w:i/>
                <w:iCs/>
                <w:color w:val="000000"/>
                <w:sz w:val="20"/>
              </w:rPr>
              <w:t>jayakari</w:t>
            </w:r>
            <w:proofErr w:type="spellEnd"/>
          </w:p>
        </w:tc>
        <w:tc>
          <w:tcPr>
            <w:tcW w:w="0" w:type="auto"/>
            <w:tcBorders>
              <w:top w:val="nil"/>
              <w:left w:val="nil"/>
              <w:bottom w:val="nil"/>
              <w:right w:val="nil"/>
            </w:tcBorders>
            <w:shd w:val="clear" w:color="auto" w:fill="auto"/>
            <w:noWrap/>
            <w:vAlign w:val="center"/>
            <w:hideMark/>
          </w:tcPr>
          <w:p w14:paraId="4507EA68"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5BB86AF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EBDDF1"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0FAE557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E10C9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5152AAA"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DA1629B" w14:textId="77777777" w:rsidTr="00B10FD6">
        <w:trPr>
          <w:trHeight w:val="20"/>
        </w:trPr>
        <w:tc>
          <w:tcPr>
            <w:tcW w:w="2070" w:type="dxa"/>
            <w:tcBorders>
              <w:top w:val="nil"/>
              <w:left w:val="nil"/>
              <w:bottom w:val="nil"/>
              <w:right w:val="nil"/>
            </w:tcBorders>
            <w:shd w:val="clear" w:color="auto" w:fill="auto"/>
            <w:noWrap/>
            <w:vAlign w:val="center"/>
            <w:hideMark/>
          </w:tcPr>
          <w:p w14:paraId="6E8B8306" w14:textId="77777777" w:rsidR="00F0098D" w:rsidRPr="00F915D7" w:rsidRDefault="00F0098D" w:rsidP="00B10FD6">
            <w:pPr>
              <w:rPr>
                <w:i/>
                <w:iCs/>
                <w:color w:val="000000"/>
                <w:sz w:val="20"/>
              </w:rPr>
            </w:pPr>
            <w:r w:rsidRPr="00F915D7">
              <w:rPr>
                <w:i/>
                <w:iCs/>
                <w:color w:val="000000"/>
                <w:sz w:val="20"/>
              </w:rPr>
              <w:t>Trachipterus arcticus</w:t>
            </w:r>
          </w:p>
        </w:tc>
        <w:tc>
          <w:tcPr>
            <w:tcW w:w="0" w:type="auto"/>
            <w:tcBorders>
              <w:top w:val="nil"/>
              <w:left w:val="nil"/>
              <w:bottom w:val="nil"/>
              <w:right w:val="nil"/>
            </w:tcBorders>
            <w:shd w:val="clear" w:color="auto" w:fill="auto"/>
            <w:noWrap/>
            <w:vAlign w:val="center"/>
            <w:hideMark/>
          </w:tcPr>
          <w:p w14:paraId="792E724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5E37D7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35200F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FB2A4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D91513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AE49126"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ADDF7E6" w14:textId="77777777" w:rsidTr="00B10FD6">
        <w:trPr>
          <w:trHeight w:val="20"/>
        </w:trPr>
        <w:tc>
          <w:tcPr>
            <w:tcW w:w="2070" w:type="dxa"/>
            <w:tcBorders>
              <w:top w:val="nil"/>
              <w:left w:val="nil"/>
              <w:bottom w:val="nil"/>
              <w:right w:val="nil"/>
            </w:tcBorders>
            <w:shd w:val="clear" w:color="auto" w:fill="auto"/>
            <w:noWrap/>
            <w:vAlign w:val="center"/>
            <w:hideMark/>
          </w:tcPr>
          <w:p w14:paraId="23509B45" w14:textId="77777777" w:rsidR="00F0098D" w:rsidRPr="00F915D7" w:rsidRDefault="00F0098D" w:rsidP="00B10FD6">
            <w:pPr>
              <w:rPr>
                <w:i/>
                <w:iCs/>
                <w:color w:val="000000"/>
                <w:sz w:val="20"/>
              </w:rPr>
            </w:pPr>
            <w:proofErr w:type="spellStart"/>
            <w:r w:rsidRPr="00F915D7">
              <w:rPr>
                <w:i/>
                <w:iCs/>
                <w:color w:val="000000"/>
                <w:sz w:val="20"/>
              </w:rPr>
              <w:t>Cynoglossidae</w:t>
            </w:r>
            <w:proofErr w:type="spellEnd"/>
          </w:p>
        </w:tc>
        <w:tc>
          <w:tcPr>
            <w:tcW w:w="0" w:type="auto"/>
            <w:tcBorders>
              <w:top w:val="nil"/>
              <w:left w:val="nil"/>
              <w:bottom w:val="nil"/>
              <w:right w:val="nil"/>
            </w:tcBorders>
            <w:shd w:val="clear" w:color="auto" w:fill="auto"/>
            <w:noWrap/>
            <w:vAlign w:val="center"/>
            <w:hideMark/>
          </w:tcPr>
          <w:p w14:paraId="66615A1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FC91A4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1015F3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AFC4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E1B39C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583C30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ED95F51" w14:textId="77777777" w:rsidTr="00B10FD6">
        <w:trPr>
          <w:trHeight w:val="20"/>
        </w:trPr>
        <w:tc>
          <w:tcPr>
            <w:tcW w:w="2070" w:type="dxa"/>
            <w:tcBorders>
              <w:top w:val="nil"/>
              <w:left w:val="nil"/>
              <w:bottom w:val="nil"/>
              <w:right w:val="nil"/>
            </w:tcBorders>
            <w:shd w:val="clear" w:color="auto" w:fill="auto"/>
            <w:noWrap/>
            <w:vAlign w:val="center"/>
            <w:hideMark/>
          </w:tcPr>
          <w:p w14:paraId="607C2545" w14:textId="77777777" w:rsidR="00F0098D" w:rsidRPr="00F915D7" w:rsidRDefault="00F0098D" w:rsidP="00B10FD6">
            <w:pPr>
              <w:rPr>
                <w:i/>
                <w:iCs/>
                <w:color w:val="000000"/>
                <w:sz w:val="20"/>
              </w:rPr>
            </w:pPr>
            <w:proofErr w:type="spellStart"/>
            <w:r w:rsidRPr="00F915D7">
              <w:rPr>
                <w:i/>
                <w:iCs/>
                <w:color w:val="000000"/>
                <w:sz w:val="20"/>
              </w:rPr>
              <w:t>Dysalotus</w:t>
            </w:r>
            <w:proofErr w:type="spellEnd"/>
            <w:r w:rsidRPr="00F915D7">
              <w:rPr>
                <w:i/>
                <w:iCs/>
                <w:color w:val="000000"/>
                <w:sz w:val="20"/>
              </w:rPr>
              <w:t xml:space="preserve"> </w:t>
            </w:r>
            <w:proofErr w:type="spellStart"/>
            <w:r w:rsidRPr="00F915D7">
              <w:rPr>
                <w:i/>
                <w:iCs/>
                <w:color w:val="000000"/>
                <w:sz w:val="20"/>
              </w:rPr>
              <w:t>alcocki</w:t>
            </w:r>
            <w:proofErr w:type="spellEnd"/>
          </w:p>
        </w:tc>
        <w:tc>
          <w:tcPr>
            <w:tcW w:w="0" w:type="auto"/>
            <w:tcBorders>
              <w:top w:val="nil"/>
              <w:left w:val="nil"/>
              <w:bottom w:val="nil"/>
              <w:right w:val="nil"/>
            </w:tcBorders>
            <w:shd w:val="clear" w:color="auto" w:fill="auto"/>
            <w:noWrap/>
            <w:vAlign w:val="center"/>
            <w:hideMark/>
          </w:tcPr>
          <w:p w14:paraId="15AEA5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8100CB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AC5CEC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19AAED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63336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5CAC44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2ADEAAD" w14:textId="77777777" w:rsidTr="00B10FD6">
        <w:trPr>
          <w:trHeight w:val="20"/>
        </w:trPr>
        <w:tc>
          <w:tcPr>
            <w:tcW w:w="2070" w:type="dxa"/>
            <w:tcBorders>
              <w:top w:val="nil"/>
              <w:left w:val="nil"/>
              <w:bottom w:val="nil"/>
              <w:right w:val="nil"/>
            </w:tcBorders>
            <w:shd w:val="clear" w:color="auto" w:fill="auto"/>
            <w:noWrap/>
            <w:vAlign w:val="center"/>
            <w:hideMark/>
          </w:tcPr>
          <w:p w14:paraId="342A79BF" w14:textId="77777777" w:rsidR="00F0098D" w:rsidRPr="00F915D7" w:rsidRDefault="00F0098D" w:rsidP="00B10FD6">
            <w:pPr>
              <w:rPr>
                <w:i/>
                <w:iCs/>
                <w:color w:val="000000"/>
                <w:sz w:val="20"/>
              </w:rPr>
            </w:pPr>
            <w:proofErr w:type="spellStart"/>
            <w:r w:rsidRPr="00F915D7">
              <w:rPr>
                <w:i/>
                <w:iCs/>
                <w:color w:val="000000"/>
                <w:sz w:val="20"/>
              </w:rPr>
              <w:t>Gigantactinidae</w:t>
            </w:r>
            <w:proofErr w:type="spellEnd"/>
          </w:p>
        </w:tc>
        <w:tc>
          <w:tcPr>
            <w:tcW w:w="0" w:type="auto"/>
            <w:tcBorders>
              <w:top w:val="nil"/>
              <w:left w:val="nil"/>
              <w:bottom w:val="nil"/>
              <w:right w:val="nil"/>
            </w:tcBorders>
            <w:shd w:val="clear" w:color="auto" w:fill="auto"/>
            <w:noWrap/>
            <w:vAlign w:val="center"/>
            <w:hideMark/>
          </w:tcPr>
          <w:p w14:paraId="5C8D6DA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8B379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539B4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A79311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65DE71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B77817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69C833A" w14:textId="77777777" w:rsidTr="00B10FD6">
        <w:trPr>
          <w:trHeight w:val="20"/>
        </w:trPr>
        <w:tc>
          <w:tcPr>
            <w:tcW w:w="2070" w:type="dxa"/>
            <w:tcBorders>
              <w:top w:val="nil"/>
              <w:left w:val="nil"/>
              <w:bottom w:val="nil"/>
              <w:right w:val="nil"/>
            </w:tcBorders>
            <w:shd w:val="clear" w:color="auto" w:fill="auto"/>
            <w:noWrap/>
            <w:vAlign w:val="center"/>
            <w:hideMark/>
          </w:tcPr>
          <w:p w14:paraId="2510B6C8" w14:textId="77777777" w:rsidR="00F0098D" w:rsidRPr="00F915D7" w:rsidRDefault="00F0098D" w:rsidP="00B10FD6">
            <w:pPr>
              <w:rPr>
                <w:i/>
                <w:iCs/>
                <w:color w:val="000000"/>
                <w:sz w:val="20"/>
              </w:rPr>
            </w:pPr>
            <w:proofErr w:type="spellStart"/>
            <w:r w:rsidRPr="00F915D7">
              <w:rPr>
                <w:i/>
                <w:iCs/>
                <w:color w:val="000000"/>
                <w:sz w:val="20"/>
              </w:rPr>
              <w:t>Melamphaes</w:t>
            </w:r>
            <w:proofErr w:type="spellEnd"/>
            <w:r w:rsidRPr="00F915D7">
              <w:rPr>
                <w:i/>
                <w:iCs/>
                <w:color w:val="000000"/>
                <w:sz w:val="20"/>
              </w:rPr>
              <w:t xml:space="preserve"> </w:t>
            </w:r>
            <w:proofErr w:type="spellStart"/>
            <w:r w:rsidRPr="00F915D7">
              <w:rPr>
                <w:i/>
                <w:iCs/>
                <w:color w:val="000000"/>
                <w:sz w:val="20"/>
              </w:rPr>
              <w:t>typhlops</w:t>
            </w:r>
            <w:proofErr w:type="spellEnd"/>
          </w:p>
        </w:tc>
        <w:tc>
          <w:tcPr>
            <w:tcW w:w="0" w:type="auto"/>
            <w:tcBorders>
              <w:top w:val="nil"/>
              <w:left w:val="nil"/>
              <w:bottom w:val="nil"/>
              <w:right w:val="nil"/>
            </w:tcBorders>
            <w:shd w:val="clear" w:color="auto" w:fill="auto"/>
            <w:noWrap/>
            <w:vAlign w:val="center"/>
            <w:hideMark/>
          </w:tcPr>
          <w:p w14:paraId="0D40D886" w14:textId="77777777" w:rsidR="00F0098D" w:rsidRPr="00F915D7" w:rsidRDefault="00F0098D" w:rsidP="00B10FD6">
            <w:pPr>
              <w:jc w:val="center"/>
              <w:rPr>
                <w:color w:val="000000"/>
                <w:sz w:val="20"/>
              </w:rPr>
            </w:pPr>
            <w:r w:rsidRPr="00F915D7">
              <w:rPr>
                <w:color w:val="000000"/>
                <w:sz w:val="20"/>
              </w:rPr>
              <w:t>0.82</w:t>
            </w:r>
          </w:p>
        </w:tc>
        <w:tc>
          <w:tcPr>
            <w:tcW w:w="0" w:type="auto"/>
            <w:tcBorders>
              <w:top w:val="nil"/>
              <w:left w:val="nil"/>
              <w:bottom w:val="nil"/>
              <w:right w:val="nil"/>
            </w:tcBorders>
            <w:shd w:val="clear" w:color="auto" w:fill="auto"/>
            <w:noWrap/>
            <w:vAlign w:val="center"/>
            <w:hideMark/>
          </w:tcPr>
          <w:p w14:paraId="0BBF3332" w14:textId="77777777" w:rsidR="00F0098D" w:rsidRPr="00F915D7" w:rsidRDefault="00F0098D" w:rsidP="00B10FD6">
            <w:pPr>
              <w:jc w:val="center"/>
              <w:rPr>
                <w:color w:val="000000"/>
                <w:sz w:val="20"/>
              </w:rPr>
            </w:pPr>
            <w:r w:rsidRPr="00F915D7">
              <w:rPr>
                <w:color w:val="000000"/>
                <w:sz w:val="20"/>
              </w:rPr>
              <w:t>0.168</w:t>
            </w:r>
          </w:p>
        </w:tc>
        <w:tc>
          <w:tcPr>
            <w:tcW w:w="0" w:type="auto"/>
            <w:tcBorders>
              <w:top w:val="nil"/>
              <w:left w:val="nil"/>
              <w:bottom w:val="nil"/>
              <w:right w:val="nil"/>
            </w:tcBorders>
            <w:shd w:val="clear" w:color="auto" w:fill="auto"/>
            <w:noWrap/>
            <w:vAlign w:val="center"/>
            <w:hideMark/>
          </w:tcPr>
          <w:p w14:paraId="411BC694" w14:textId="77777777" w:rsidR="00F0098D" w:rsidRPr="00F915D7" w:rsidRDefault="00F0098D" w:rsidP="00B10FD6">
            <w:pPr>
              <w:jc w:val="center"/>
              <w:rPr>
                <w:color w:val="000000"/>
                <w:sz w:val="20"/>
              </w:rPr>
            </w:pPr>
            <w:r w:rsidRPr="00F915D7">
              <w:rPr>
                <w:color w:val="000000"/>
                <w:sz w:val="20"/>
              </w:rPr>
              <w:t>0.012</w:t>
            </w:r>
          </w:p>
        </w:tc>
        <w:tc>
          <w:tcPr>
            <w:tcW w:w="0" w:type="auto"/>
            <w:tcBorders>
              <w:top w:val="nil"/>
              <w:left w:val="nil"/>
              <w:bottom w:val="nil"/>
              <w:right w:val="nil"/>
            </w:tcBorders>
            <w:shd w:val="clear" w:color="auto" w:fill="auto"/>
            <w:noWrap/>
            <w:vAlign w:val="center"/>
            <w:hideMark/>
          </w:tcPr>
          <w:p w14:paraId="619DE53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16E894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8963C86"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4D0749F" w14:textId="77777777" w:rsidTr="00B10FD6">
        <w:trPr>
          <w:trHeight w:val="20"/>
        </w:trPr>
        <w:tc>
          <w:tcPr>
            <w:tcW w:w="2070" w:type="dxa"/>
            <w:tcBorders>
              <w:top w:val="nil"/>
              <w:left w:val="nil"/>
              <w:bottom w:val="nil"/>
              <w:right w:val="nil"/>
            </w:tcBorders>
            <w:shd w:val="clear" w:color="auto" w:fill="auto"/>
            <w:noWrap/>
            <w:vAlign w:val="center"/>
            <w:hideMark/>
          </w:tcPr>
          <w:p w14:paraId="3D62FCEF" w14:textId="77777777" w:rsidR="00F0098D" w:rsidRPr="00F915D7" w:rsidRDefault="00F0098D" w:rsidP="00B10FD6">
            <w:pPr>
              <w:rPr>
                <w:i/>
                <w:iCs/>
                <w:color w:val="000000"/>
                <w:sz w:val="20"/>
              </w:rPr>
            </w:pPr>
            <w:proofErr w:type="spellStart"/>
            <w:r w:rsidRPr="00F915D7">
              <w:rPr>
                <w:i/>
                <w:iCs/>
                <w:color w:val="000000"/>
                <w:sz w:val="20"/>
              </w:rPr>
              <w:lastRenderedPageBreak/>
              <w:t>Dibranchus</w:t>
            </w:r>
            <w:proofErr w:type="spellEnd"/>
          </w:p>
        </w:tc>
        <w:tc>
          <w:tcPr>
            <w:tcW w:w="0" w:type="auto"/>
            <w:tcBorders>
              <w:top w:val="nil"/>
              <w:left w:val="nil"/>
              <w:bottom w:val="nil"/>
              <w:right w:val="nil"/>
            </w:tcBorders>
            <w:shd w:val="clear" w:color="auto" w:fill="auto"/>
            <w:noWrap/>
            <w:vAlign w:val="center"/>
            <w:hideMark/>
          </w:tcPr>
          <w:p w14:paraId="198E292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DCD10C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F0AC10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A9BC55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4EE835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D32115A"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90E76E0" w14:textId="77777777" w:rsidTr="00B10FD6">
        <w:trPr>
          <w:trHeight w:val="20"/>
        </w:trPr>
        <w:tc>
          <w:tcPr>
            <w:tcW w:w="2070" w:type="dxa"/>
            <w:tcBorders>
              <w:top w:val="nil"/>
              <w:left w:val="nil"/>
              <w:bottom w:val="nil"/>
              <w:right w:val="nil"/>
            </w:tcBorders>
            <w:shd w:val="clear" w:color="auto" w:fill="auto"/>
            <w:noWrap/>
            <w:vAlign w:val="center"/>
            <w:hideMark/>
          </w:tcPr>
          <w:p w14:paraId="7C16EA2D" w14:textId="77777777" w:rsidR="00F0098D" w:rsidRPr="00F915D7" w:rsidRDefault="00F0098D" w:rsidP="00B10FD6">
            <w:pPr>
              <w:rPr>
                <w:i/>
                <w:iCs/>
                <w:color w:val="000000"/>
                <w:sz w:val="20"/>
              </w:rPr>
            </w:pPr>
            <w:proofErr w:type="spellStart"/>
            <w:r w:rsidRPr="00F915D7">
              <w:rPr>
                <w:i/>
                <w:iCs/>
                <w:color w:val="000000"/>
                <w:sz w:val="20"/>
              </w:rPr>
              <w:t>Oneirodes</w:t>
            </w:r>
            <w:proofErr w:type="spellEnd"/>
            <w:r w:rsidRPr="00F915D7">
              <w:rPr>
                <w:i/>
                <w:iCs/>
                <w:color w:val="000000"/>
                <w:sz w:val="20"/>
              </w:rPr>
              <w:t xml:space="preserve"> </w:t>
            </w:r>
            <w:proofErr w:type="spellStart"/>
            <w:r w:rsidRPr="00F915D7">
              <w:rPr>
                <w:i/>
                <w:iCs/>
                <w:color w:val="000000"/>
                <w:sz w:val="20"/>
              </w:rPr>
              <w:t>theodorittissieri</w:t>
            </w:r>
            <w:proofErr w:type="spellEnd"/>
          </w:p>
        </w:tc>
        <w:tc>
          <w:tcPr>
            <w:tcW w:w="0" w:type="auto"/>
            <w:tcBorders>
              <w:top w:val="nil"/>
              <w:left w:val="nil"/>
              <w:bottom w:val="nil"/>
              <w:right w:val="nil"/>
            </w:tcBorders>
            <w:shd w:val="clear" w:color="auto" w:fill="auto"/>
            <w:noWrap/>
            <w:vAlign w:val="center"/>
            <w:hideMark/>
          </w:tcPr>
          <w:p w14:paraId="1622A84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A9E5CD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85DAF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D310E8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E07F97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2F9ED3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CAA0F76" w14:textId="77777777" w:rsidTr="00B10FD6">
        <w:trPr>
          <w:trHeight w:val="20"/>
        </w:trPr>
        <w:tc>
          <w:tcPr>
            <w:tcW w:w="2070" w:type="dxa"/>
            <w:tcBorders>
              <w:top w:val="nil"/>
              <w:left w:val="nil"/>
              <w:bottom w:val="nil"/>
              <w:right w:val="nil"/>
            </w:tcBorders>
            <w:shd w:val="clear" w:color="auto" w:fill="auto"/>
            <w:noWrap/>
            <w:vAlign w:val="center"/>
            <w:hideMark/>
          </w:tcPr>
          <w:p w14:paraId="3AF36131" w14:textId="77777777" w:rsidR="00F0098D" w:rsidRPr="00F915D7" w:rsidRDefault="00F0098D" w:rsidP="00B10FD6">
            <w:pPr>
              <w:rPr>
                <w:i/>
                <w:iCs/>
                <w:color w:val="000000"/>
                <w:sz w:val="20"/>
              </w:rPr>
            </w:pPr>
            <w:proofErr w:type="spellStart"/>
            <w:r w:rsidRPr="00F915D7">
              <w:rPr>
                <w:i/>
                <w:iCs/>
                <w:color w:val="000000"/>
                <w:sz w:val="20"/>
              </w:rPr>
              <w:t>Rhynchohyalus</w:t>
            </w:r>
            <w:proofErr w:type="spellEnd"/>
            <w:r w:rsidRPr="00F915D7">
              <w:rPr>
                <w:i/>
                <w:iCs/>
                <w:color w:val="000000"/>
                <w:sz w:val="20"/>
              </w:rPr>
              <w:t xml:space="preserve"> </w:t>
            </w:r>
            <w:proofErr w:type="spellStart"/>
            <w:r w:rsidRPr="00F915D7">
              <w:rPr>
                <w:i/>
                <w:iCs/>
                <w:color w:val="000000"/>
                <w:sz w:val="20"/>
              </w:rPr>
              <w:t>natalensis</w:t>
            </w:r>
            <w:proofErr w:type="spellEnd"/>
          </w:p>
        </w:tc>
        <w:tc>
          <w:tcPr>
            <w:tcW w:w="0" w:type="auto"/>
            <w:tcBorders>
              <w:top w:val="nil"/>
              <w:left w:val="nil"/>
              <w:bottom w:val="nil"/>
              <w:right w:val="nil"/>
            </w:tcBorders>
            <w:shd w:val="clear" w:color="auto" w:fill="auto"/>
            <w:noWrap/>
            <w:vAlign w:val="center"/>
            <w:hideMark/>
          </w:tcPr>
          <w:p w14:paraId="25E46B58"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6F6E0F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8204C7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A21BB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319A5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8FB52F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1DFFD87" w14:textId="77777777" w:rsidTr="00B10FD6">
        <w:trPr>
          <w:trHeight w:val="20"/>
        </w:trPr>
        <w:tc>
          <w:tcPr>
            <w:tcW w:w="2070" w:type="dxa"/>
            <w:tcBorders>
              <w:top w:val="nil"/>
              <w:left w:val="nil"/>
              <w:bottom w:val="nil"/>
              <w:right w:val="nil"/>
            </w:tcBorders>
            <w:shd w:val="clear" w:color="auto" w:fill="auto"/>
            <w:noWrap/>
            <w:vAlign w:val="center"/>
            <w:hideMark/>
          </w:tcPr>
          <w:p w14:paraId="2320243F" w14:textId="77777777" w:rsidR="00F0098D" w:rsidRPr="00F915D7" w:rsidRDefault="00F0098D" w:rsidP="00B10FD6">
            <w:pPr>
              <w:rPr>
                <w:i/>
                <w:iCs/>
                <w:color w:val="000000"/>
                <w:sz w:val="20"/>
              </w:rPr>
            </w:pPr>
            <w:proofErr w:type="spellStart"/>
            <w:r w:rsidRPr="00F915D7">
              <w:rPr>
                <w:i/>
                <w:iCs/>
                <w:color w:val="000000"/>
                <w:sz w:val="20"/>
              </w:rPr>
              <w:t>Serrivomer</w:t>
            </w:r>
            <w:proofErr w:type="spellEnd"/>
            <w:r w:rsidRPr="00F915D7">
              <w:rPr>
                <w:i/>
                <w:iCs/>
                <w:color w:val="000000"/>
                <w:sz w:val="20"/>
              </w:rPr>
              <w:t xml:space="preserve"> </w:t>
            </w:r>
            <w:proofErr w:type="spellStart"/>
            <w:r w:rsidRPr="00F915D7">
              <w:rPr>
                <w:i/>
                <w:iCs/>
                <w:color w:val="000000"/>
                <w:sz w:val="20"/>
              </w:rPr>
              <w:t>beanii</w:t>
            </w:r>
            <w:proofErr w:type="spellEnd"/>
          </w:p>
        </w:tc>
        <w:tc>
          <w:tcPr>
            <w:tcW w:w="0" w:type="auto"/>
            <w:tcBorders>
              <w:top w:val="nil"/>
              <w:left w:val="nil"/>
              <w:bottom w:val="nil"/>
              <w:right w:val="nil"/>
            </w:tcBorders>
            <w:shd w:val="clear" w:color="auto" w:fill="auto"/>
            <w:noWrap/>
            <w:vAlign w:val="center"/>
            <w:hideMark/>
          </w:tcPr>
          <w:p w14:paraId="231B3A7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69E95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CE70BD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6BDC31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8F24BF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258C08F"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8894E69" w14:textId="77777777" w:rsidTr="00B10FD6">
        <w:trPr>
          <w:trHeight w:val="20"/>
        </w:trPr>
        <w:tc>
          <w:tcPr>
            <w:tcW w:w="2070" w:type="dxa"/>
            <w:tcBorders>
              <w:top w:val="nil"/>
              <w:left w:val="nil"/>
              <w:bottom w:val="nil"/>
              <w:right w:val="nil"/>
            </w:tcBorders>
            <w:shd w:val="clear" w:color="auto" w:fill="auto"/>
            <w:noWrap/>
            <w:vAlign w:val="center"/>
            <w:hideMark/>
          </w:tcPr>
          <w:p w14:paraId="590DD3C5" w14:textId="77777777" w:rsidR="00F0098D" w:rsidRPr="00F915D7" w:rsidRDefault="00F0098D" w:rsidP="00B10FD6">
            <w:pPr>
              <w:rPr>
                <w:i/>
                <w:iCs/>
                <w:color w:val="000000"/>
                <w:sz w:val="20"/>
              </w:rPr>
            </w:pPr>
            <w:proofErr w:type="spellStart"/>
            <w:r w:rsidRPr="00F915D7">
              <w:rPr>
                <w:i/>
                <w:iCs/>
                <w:color w:val="000000"/>
                <w:sz w:val="20"/>
              </w:rPr>
              <w:t>Paralepis</w:t>
            </w:r>
            <w:proofErr w:type="spellEnd"/>
            <w:r w:rsidRPr="00F915D7">
              <w:rPr>
                <w:i/>
                <w:iCs/>
                <w:color w:val="000000"/>
                <w:sz w:val="20"/>
              </w:rPr>
              <w:t xml:space="preserve"> </w:t>
            </w:r>
            <w:proofErr w:type="spellStart"/>
            <w:r w:rsidRPr="00F915D7">
              <w:rPr>
                <w:i/>
                <w:iCs/>
                <w:color w:val="000000"/>
                <w:sz w:val="20"/>
              </w:rPr>
              <w:t>brevirostris</w:t>
            </w:r>
            <w:proofErr w:type="spellEnd"/>
          </w:p>
        </w:tc>
        <w:tc>
          <w:tcPr>
            <w:tcW w:w="0" w:type="auto"/>
            <w:tcBorders>
              <w:top w:val="nil"/>
              <w:left w:val="nil"/>
              <w:bottom w:val="nil"/>
              <w:right w:val="nil"/>
            </w:tcBorders>
            <w:shd w:val="clear" w:color="auto" w:fill="auto"/>
            <w:noWrap/>
            <w:vAlign w:val="center"/>
            <w:hideMark/>
          </w:tcPr>
          <w:p w14:paraId="02822175"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554A46C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D89AF10"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460DCBD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A518E1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5C598F2"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6C44ECB" w14:textId="77777777" w:rsidTr="00B10FD6">
        <w:trPr>
          <w:trHeight w:val="20"/>
        </w:trPr>
        <w:tc>
          <w:tcPr>
            <w:tcW w:w="2070" w:type="dxa"/>
            <w:tcBorders>
              <w:top w:val="nil"/>
              <w:left w:val="nil"/>
              <w:bottom w:val="nil"/>
              <w:right w:val="nil"/>
            </w:tcBorders>
            <w:shd w:val="clear" w:color="auto" w:fill="auto"/>
            <w:noWrap/>
            <w:vAlign w:val="center"/>
            <w:hideMark/>
          </w:tcPr>
          <w:p w14:paraId="5691EB75" w14:textId="77777777" w:rsidR="00F0098D" w:rsidRPr="00F915D7" w:rsidRDefault="00F0098D" w:rsidP="00B10FD6">
            <w:pPr>
              <w:rPr>
                <w:i/>
                <w:iCs/>
                <w:color w:val="000000"/>
                <w:sz w:val="20"/>
              </w:rPr>
            </w:pPr>
            <w:proofErr w:type="spellStart"/>
            <w:r w:rsidRPr="00F915D7">
              <w:rPr>
                <w:i/>
                <w:iCs/>
                <w:color w:val="000000"/>
                <w:sz w:val="20"/>
              </w:rPr>
              <w:t>Stemonosudis</w:t>
            </w:r>
            <w:proofErr w:type="spellEnd"/>
            <w:r w:rsidRPr="00F915D7">
              <w:rPr>
                <w:i/>
                <w:iCs/>
                <w:color w:val="000000"/>
                <w:sz w:val="20"/>
              </w:rPr>
              <w:t xml:space="preserve"> intermedia</w:t>
            </w:r>
          </w:p>
        </w:tc>
        <w:tc>
          <w:tcPr>
            <w:tcW w:w="0" w:type="auto"/>
            <w:tcBorders>
              <w:top w:val="nil"/>
              <w:left w:val="nil"/>
              <w:bottom w:val="nil"/>
              <w:right w:val="nil"/>
            </w:tcBorders>
            <w:shd w:val="clear" w:color="auto" w:fill="auto"/>
            <w:noWrap/>
            <w:vAlign w:val="center"/>
            <w:hideMark/>
          </w:tcPr>
          <w:p w14:paraId="3702D520"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02B6FC8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101861A"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728277D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3CBFF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F9D0B39"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D4B79E2" w14:textId="77777777" w:rsidTr="00B10FD6">
        <w:trPr>
          <w:trHeight w:val="20"/>
        </w:trPr>
        <w:tc>
          <w:tcPr>
            <w:tcW w:w="2070" w:type="dxa"/>
            <w:tcBorders>
              <w:top w:val="nil"/>
              <w:left w:val="nil"/>
              <w:bottom w:val="nil"/>
              <w:right w:val="nil"/>
            </w:tcBorders>
            <w:shd w:val="clear" w:color="auto" w:fill="auto"/>
            <w:noWrap/>
            <w:vAlign w:val="center"/>
            <w:hideMark/>
          </w:tcPr>
          <w:p w14:paraId="340F875B" w14:textId="77777777" w:rsidR="00F0098D" w:rsidRPr="00F915D7" w:rsidRDefault="00F0098D" w:rsidP="00B10FD6">
            <w:pPr>
              <w:rPr>
                <w:i/>
                <w:iCs/>
                <w:color w:val="000000"/>
                <w:sz w:val="20"/>
              </w:rPr>
            </w:pPr>
            <w:proofErr w:type="spellStart"/>
            <w:r w:rsidRPr="00F915D7">
              <w:rPr>
                <w:i/>
                <w:iCs/>
                <w:color w:val="000000"/>
                <w:sz w:val="20"/>
              </w:rPr>
              <w:t>Vinciguerria</w:t>
            </w:r>
            <w:proofErr w:type="spellEnd"/>
          </w:p>
        </w:tc>
        <w:tc>
          <w:tcPr>
            <w:tcW w:w="0" w:type="auto"/>
            <w:tcBorders>
              <w:top w:val="nil"/>
              <w:left w:val="nil"/>
              <w:bottom w:val="nil"/>
              <w:right w:val="nil"/>
            </w:tcBorders>
            <w:shd w:val="clear" w:color="auto" w:fill="auto"/>
            <w:noWrap/>
            <w:vAlign w:val="center"/>
            <w:hideMark/>
          </w:tcPr>
          <w:p w14:paraId="52C87E15" w14:textId="77777777" w:rsidR="00F0098D" w:rsidRPr="00F915D7" w:rsidRDefault="00F0098D" w:rsidP="00B10FD6">
            <w:pPr>
              <w:jc w:val="center"/>
              <w:rPr>
                <w:color w:val="000000"/>
                <w:sz w:val="20"/>
              </w:rPr>
            </w:pPr>
            <w:r w:rsidRPr="00F915D7">
              <w:rPr>
                <w:color w:val="000000"/>
                <w:sz w:val="20"/>
              </w:rPr>
              <w:t>0.685</w:t>
            </w:r>
          </w:p>
        </w:tc>
        <w:tc>
          <w:tcPr>
            <w:tcW w:w="0" w:type="auto"/>
            <w:tcBorders>
              <w:top w:val="nil"/>
              <w:left w:val="nil"/>
              <w:bottom w:val="nil"/>
              <w:right w:val="nil"/>
            </w:tcBorders>
            <w:shd w:val="clear" w:color="auto" w:fill="auto"/>
            <w:noWrap/>
            <w:vAlign w:val="center"/>
            <w:hideMark/>
          </w:tcPr>
          <w:p w14:paraId="7099C52A" w14:textId="77777777" w:rsidR="00F0098D" w:rsidRPr="00F915D7" w:rsidRDefault="00F0098D" w:rsidP="00B10FD6">
            <w:pPr>
              <w:jc w:val="center"/>
              <w:rPr>
                <w:color w:val="000000"/>
                <w:sz w:val="20"/>
              </w:rPr>
            </w:pPr>
            <w:r w:rsidRPr="00F915D7">
              <w:rPr>
                <w:color w:val="000000"/>
                <w:sz w:val="20"/>
              </w:rPr>
              <w:t>0.016</w:t>
            </w:r>
          </w:p>
        </w:tc>
        <w:tc>
          <w:tcPr>
            <w:tcW w:w="0" w:type="auto"/>
            <w:tcBorders>
              <w:top w:val="nil"/>
              <w:left w:val="nil"/>
              <w:bottom w:val="nil"/>
              <w:right w:val="nil"/>
            </w:tcBorders>
            <w:shd w:val="clear" w:color="auto" w:fill="auto"/>
            <w:noWrap/>
            <w:vAlign w:val="center"/>
            <w:hideMark/>
          </w:tcPr>
          <w:p w14:paraId="562DDEC8" w14:textId="77777777" w:rsidR="00F0098D" w:rsidRPr="00F915D7" w:rsidRDefault="00F0098D" w:rsidP="00B10FD6">
            <w:pPr>
              <w:jc w:val="center"/>
              <w:rPr>
                <w:color w:val="000000"/>
                <w:sz w:val="20"/>
              </w:rPr>
            </w:pPr>
            <w:r w:rsidRPr="00F915D7">
              <w:rPr>
                <w:color w:val="000000"/>
                <w:sz w:val="20"/>
              </w:rPr>
              <w:t>0.299</w:t>
            </w:r>
          </w:p>
        </w:tc>
        <w:tc>
          <w:tcPr>
            <w:tcW w:w="0" w:type="auto"/>
            <w:tcBorders>
              <w:top w:val="nil"/>
              <w:left w:val="nil"/>
              <w:bottom w:val="nil"/>
              <w:right w:val="nil"/>
            </w:tcBorders>
            <w:shd w:val="clear" w:color="auto" w:fill="auto"/>
            <w:noWrap/>
            <w:vAlign w:val="center"/>
            <w:hideMark/>
          </w:tcPr>
          <w:p w14:paraId="38C888A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03055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95B43F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E4AEE6F" w14:textId="77777777" w:rsidTr="00B10FD6">
        <w:trPr>
          <w:trHeight w:val="20"/>
        </w:trPr>
        <w:tc>
          <w:tcPr>
            <w:tcW w:w="2070" w:type="dxa"/>
            <w:tcBorders>
              <w:top w:val="nil"/>
              <w:left w:val="nil"/>
              <w:bottom w:val="nil"/>
              <w:right w:val="nil"/>
            </w:tcBorders>
            <w:shd w:val="clear" w:color="auto" w:fill="auto"/>
            <w:noWrap/>
            <w:vAlign w:val="center"/>
            <w:hideMark/>
          </w:tcPr>
          <w:p w14:paraId="738F8D78" w14:textId="77777777" w:rsidR="00F0098D" w:rsidRPr="00F915D7" w:rsidRDefault="00F0098D" w:rsidP="00B10FD6">
            <w:pPr>
              <w:rPr>
                <w:i/>
                <w:iCs/>
                <w:color w:val="000000"/>
                <w:sz w:val="20"/>
              </w:rPr>
            </w:pPr>
            <w:proofErr w:type="spellStart"/>
            <w:r w:rsidRPr="00F915D7">
              <w:rPr>
                <w:i/>
                <w:iCs/>
                <w:color w:val="000000"/>
                <w:sz w:val="20"/>
              </w:rPr>
              <w:t>Taaningichthys</w:t>
            </w:r>
            <w:proofErr w:type="spellEnd"/>
            <w:r w:rsidRPr="00F915D7">
              <w:rPr>
                <w:i/>
                <w:iCs/>
                <w:color w:val="000000"/>
                <w:sz w:val="20"/>
              </w:rPr>
              <w:t xml:space="preserve"> </w:t>
            </w:r>
            <w:proofErr w:type="spellStart"/>
            <w:r w:rsidRPr="00F915D7">
              <w:rPr>
                <w:i/>
                <w:iCs/>
                <w:color w:val="000000"/>
                <w:sz w:val="20"/>
              </w:rPr>
              <w:t>minimus</w:t>
            </w:r>
            <w:proofErr w:type="spellEnd"/>
          </w:p>
        </w:tc>
        <w:tc>
          <w:tcPr>
            <w:tcW w:w="0" w:type="auto"/>
            <w:tcBorders>
              <w:top w:val="nil"/>
              <w:left w:val="nil"/>
              <w:bottom w:val="nil"/>
              <w:right w:val="nil"/>
            </w:tcBorders>
            <w:shd w:val="clear" w:color="auto" w:fill="auto"/>
            <w:noWrap/>
            <w:vAlign w:val="center"/>
            <w:hideMark/>
          </w:tcPr>
          <w:p w14:paraId="6533218A"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759A892A"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448D0EE3"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7280F367"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5806A78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256FD95"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52A35E9" w14:textId="77777777" w:rsidTr="00B10FD6">
        <w:trPr>
          <w:trHeight w:val="20"/>
        </w:trPr>
        <w:tc>
          <w:tcPr>
            <w:tcW w:w="2070" w:type="dxa"/>
            <w:tcBorders>
              <w:top w:val="nil"/>
              <w:left w:val="nil"/>
              <w:bottom w:val="nil"/>
              <w:right w:val="nil"/>
            </w:tcBorders>
            <w:shd w:val="clear" w:color="auto" w:fill="auto"/>
            <w:noWrap/>
            <w:vAlign w:val="center"/>
            <w:hideMark/>
          </w:tcPr>
          <w:p w14:paraId="0BA9DFBC" w14:textId="77777777" w:rsidR="00F0098D" w:rsidRPr="00F915D7" w:rsidRDefault="00F0098D" w:rsidP="00B10FD6">
            <w:pPr>
              <w:rPr>
                <w:i/>
                <w:iCs/>
                <w:color w:val="000000"/>
                <w:sz w:val="20"/>
              </w:rPr>
            </w:pPr>
            <w:proofErr w:type="spellStart"/>
            <w:r w:rsidRPr="00F915D7">
              <w:rPr>
                <w:i/>
                <w:iCs/>
                <w:color w:val="000000"/>
                <w:sz w:val="20"/>
              </w:rPr>
              <w:t>Diaphus</w:t>
            </w:r>
            <w:proofErr w:type="spellEnd"/>
            <w:r w:rsidRPr="00F915D7">
              <w:rPr>
                <w:i/>
                <w:iCs/>
                <w:color w:val="000000"/>
                <w:sz w:val="20"/>
              </w:rPr>
              <w:t xml:space="preserve"> </w:t>
            </w:r>
            <w:proofErr w:type="spellStart"/>
            <w:r w:rsidRPr="00F915D7">
              <w:rPr>
                <w:i/>
                <w:iCs/>
                <w:color w:val="000000"/>
                <w:sz w:val="20"/>
              </w:rPr>
              <w:t>effulgens</w:t>
            </w:r>
            <w:proofErr w:type="spellEnd"/>
          </w:p>
        </w:tc>
        <w:tc>
          <w:tcPr>
            <w:tcW w:w="0" w:type="auto"/>
            <w:tcBorders>
              <w:top w:val="nil"/>
              <w:left w:val="nil"/>
              <w:bottom w:val="nil"/>
              <w:right w:val="nil"/>
            </w:tcBorders>
            <w:shd w:val="clear" w:color="auto" w:fill="auto"/>
            <w:noWrap/>
            <w:vAlign w:val="center"/>
            <w:hideMark/>
          </w:tcPr>
          <w:p w14:paraId="0EF8E6BF"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7DB8F0BE"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3AF8B48A"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7232F45C"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7D572A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29BFC48"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0EE4C8A1" w14:textId="77777777" w:rsidTr="00B10FD6">
        <w:trPr>
          <w:trHeight w:val="20"/>
        </w:trPr>
        <w:tc>
          <w:tcPr>
            <w:tcW w:w="2070" w:type="dxa"/>
            <w:tcBorders>
              <w:top w:val="nil"/>
              <w:left w:val="nil"/>
              <w:bottom w:val="nil"/>
              <w:right w:val="nil"/>
            </w:tcBorders>
            <w:shd w:val="clear" w:color="auto" w:fill="auto"/>
            <w:noWrap/>
            <w:vAlign w:val="center"/>
            <w:hideMark/>
          </w:tcPr>
          <w:p w14:paraId="6F633117" w14:textId="77777777" w:rsidR="00F0098D" w:rsidRPr="00F915D7" w:rsidRDefault="00F0098D" w:rsidP="00B10FD6">
            <w:pPr>
              <w:rPr>
                <w:i/>
                <w:iCs/>
                <w:color w:val="000000"/>
                <w:sz w:val="20"/>
              </w:rPr>
            </w:pPr>
            <w:proofErr w:type="spellStart"/>
            <w:r w:rsidRPr="00F915D7">
              <w:rPr>
                <w:i/>
                <w:iCs/>
                <w:color w:val="000000"/>
                <w:sz w:val="20"/>
              </w:rPr>
              <w:t>Lestidium</w:t>
            </w:r>
            <w:proofErr w:type="spellEnd"/>
            <w:r w:rsidRPr="00F915D7">
              <w:rPr>
                <w:i/>
                <w:iCs/>
                <w:color w:val="000000"/>
                <w:sz w:val="20"/>
              </w:rPr>
              <w:t xml:space="preserve"> </w:t>
            </w:r>
            <w:proofErr w:type="spellStart"/>
            <w:r w:rsidRPr="00F915D7">
              <w:rPr>
                <w:i/>
                <w:iCs/>
                <w:color w:val="000000"/>
                <w:sz w:val="20"/>
              </w:rPr>
              <w:t>atlanticum</w:t>
            </w:r>
            <w:proofErr w:type="spellEnd"/>
          </w:p>
        </w:tc>
        <w:tc>
          <w:tcPr>
            <w:tcW w:w="0" w:type="auto"/>
            <w:tcBorders>
              <w:top w:val="nil"/>
              <w:left w:val="nil"/>
              <w:bottom w:val="nil"/>
              <w:right w:val="nil"/>
            </w:tcBorders>
            <w:shd w:val="clear" w:color="auto" w:fill="auto"/>
            <w:noWrap/>
            <w:vAlign w:val="center"/>
            <w:hideMark/>
          </w:tcPr>
          <w:p w14:paraId="4B5F2C87"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1D3C038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260D6CC"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781D07C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CC05BE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A9345A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B78E6A3" w14:textId="77777777" w:rsidTr="00B10FD6">
        <w:trPr>
          <w:trHeight w:val="20"/>
        </w:trPr>
        <w:tc>
          <w:tcPr>
            <w:tcW w:w="2070" w:type="dxa"/>
            <w:tcBorders>
              <w:top w:val="nil"/>
              <w:left w:val="nil"/>
              <w:bottom w:val="nil"/>
              <w:right w:val="nil"/>
            </w:tcBorders>
            <w:shd w:val="clear" w:color="auto" w:fill="auto"/>
            <w:noWrap/>
            <w:vAlign w:val="center"/>
            <w:hideMark/>
          </w:tcPr>
          <w:p w14:paraId="79F1869A" w14:textId="77777777" w:rsidR="00F0098D" w:rsidRPr="00F915D7" w:rsidRDefault="00F0098D" w:rsidP="00B10FD6">
            <w:pPr>
              <w:rPr>
                <w:i/>
                <w:iCs/>
                <w:color w:val="000000"/>
                <w:sz w:val="20"/>
              </w:rPr>
            </w:pPr>
            <w:proofErr w:type="spellStart"/>
            <w:r w:rsidRPr="00F915D7">
              <w:rPr>
                <w:i/>
                <w:iCs/>
                <w:color w:val="000000"/>
                <w:sz w:val="20"/>
              </w:rPr>
              <w:t>Lampanyctus</w:t>
            </w:r>
            <w:proofErr w:type="spellEnd"/>
          </w:p>
        </w:tc>
        <w:tc>
          <w:tcPr>
            <w:tcW w:w="0" w:type="auto"/>
            <w:tcBorders>
              <w:top w:val="nil"/>
              <w:left w:val="nil"/>
              <w:bottom w:val="nil"/>
              <w:right w:val="nil"/>
            </w:tcBorders>
            <w:shd w:val="clear" w:color="auto" w:fill="auto"/>
            <w:noWrap/>
            <w:vAlign w:val="center"/>
            <w:hideMark/>
          </w:tcPr>
          <w:p w14:paraId="41C5B20A"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584BF948"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75A71C37"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26F25AC0"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3A90397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9F9492C"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6982A319" w14:textId="77777777" w:rsidTr="00B10FD6">
        <w:trPr>
          <w:trHeight w:val="20"/>
        </w:trPr>
        <w:tc>
          <w:tcPr>
            <w:tcW w:w="2070" w:type="dxa"/>
            <w:tcBorders>
              <w:top w:val="nil"/>
              <w:left w:val="nil"/>
              <w:bottom w:val="nil"/>
              <w:right w:val="nil"/>
            </w:tcBorders>
            <w:shd w:val="clear" w:color="auto" w:fill="auto"/>
            <w:noWrap/>
            <w:vAlign w:val="center"/>
            <w:hideMark/>
          </w:tcPr>
          <w:p w14:paraId="6834EA42" w14:textId="77777777" w:rsidR="00F0098D" w:rsidRPr="00F915D7" w:rsidRDefault="00F0098D" w:rsidP="00B10FD6">
            <w:pPr>
              <w:rPr>
                <w:i/>
                <w:iCs/>
                <w:color w:val="000000"/>
                <w:sz w:val="20"/>
              </w:rPr>
            </w:pPr>
            <w:r w:rsidRPr="00F915D7">
              <w:rPr>
                <w:i/>
                <w:iCs/>
                <w:color w:val="000000"/>
                <w:sz w:val="20"/>
              </w:rPr>
              <w:t xml:space="preserve">Brama </w:t>
            </w:r>
            <w:proofErr w:type="spellStart"/>
            <w:r w:rsidRPr="00F915D7">
              <w:rPr>
                <w:i/>
                <w:iCs/>
                <w:color w:val="000000"/>
                <w:sz w:val="20"/>
              </w:rPr>
              <w:t>dussumieri</w:t>
            </w:r>
            <w:proofErr w:type="spellEnd"/>
          </w:p>
        </w:tc>
        <w:tc>
          <w:tcPr>
            <w:tcW w:w="0" w:type="auto"/>
            <w:tcBorders>
              <w:top w:val="nil"/>
              <w:left w:val="nil"/>
              <w:bottom w:val="nil"/>
              <w:right w:val="nil"/>
            </w:tcBorders>
            <w:shd w:val="clear" w:color="auto" w:fill="auto"/>
            <w:noWrap/>
            <w:vAlign w:val="center"/>
            <w:hideMark/>
          </w:tcPr>
          <w:p w14:paraId="510BC74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BE9F9A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A1BD20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85596F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68D203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F1A282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05E12DB" w14:textId="77777777" w:rsidTr="00B10FD6">
        <w:trPr>
          <w:trHeight w:val="20"/>
        </w:trPr>
        <w:tc>
          <w:tcPr>
            <w:tcW w:w="2070" w:type="dxa"/>
            <w:tcBorders>
              <w:top w:val="nil"/>
              <w:left w:val="nil"/>
              <w:bottom w:val="nil"/>
              <w:right w:val="nil"/>
            </w:tcBorders>
            <w:shd w:val="clear" w:color="auto" w:fill="auto"/>
            <w:noWrap/>
            <w:vAlign w:val="center"/>
            <w:hideMark/>
          </w:tcPr>
          <w:p w14:paraId="53B7F4DC" w14:textId="77777777" w:rsidR="00F0098D" w:rsidRPr="00F915D7" w:rsidRDefault="00F0098D" w:rsidP="00B10FD6">
            <w:pPr>
              <w:rPr>
                <w:i/>
                <w:iCs/>
                <w:color w:val="000000"/>
                <w:sz w:val="20"/>
              </w:rPr>
            </w:pPr>
            <w:proofErr w:type="spellStart"/>
            <w:r w:rsidRPr="00F915D7">
              <w:rPr>
                <w:i/>
                <w:iCs/>
                <w:color w:val="000000"/>
                <w:sz w:val="20"/>
              </w:rPr>
              <w:t>Gadiformes</w:t>
            </w:r>
            <w:proofErr w:type="spellEnd"/>
          </w:p>
        </w:tc>
        <w:tc>
          <w:tcPr>
            <w:tcW w:w="0" w:type="auto"/>
            <w:tcBorders>
              <w:top w:val="nil"/>
              <w:left w:val="nil"/>
              <w:bottom w:val="nil"/>
              <w:right w:val="nil"/>
            </w:tcBorders>
            <w:shd w:val="clear" w:color="auto" w:fill="auto"/>
            <w:noWrap/>
            <w:vAlign w:val="center"/>
            <w:hideMark/>
          </w:tcPr>
          <w:p w14:paraId="533982A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055F54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CAF1F2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54BC34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68F9B5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E48227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EB13FFC" w14:textId="77777777" w:rsidTr="00B10FD6">
        <w:trPr>
          <w:trHeight w:val="20"/>
        </w:trPr>
        <w:tc>
          <w:tcPr>
            <w:tcW w:w="2070" w:type="dxa"/>
            <w:tcBorders>
              <w:top w:val="nil"/>
              <w:left w:val="nil"/>
              <w:bottom w:val="nil"/>
              <w:right w:val="nil"/>
            </w:tcBorders>
            <w:shd w:val="clear" w:color="auto" w:fill="auto"/>
            <w:noWrap/>
            <w:vAlign w:val="center"/>
            <w:hideMark/>
          </w:tcPr>
          <w:p w14:paraId="7406322C" w14:textId="77777777" w:rsidR="00F0098D" w:rsidRPr="00F915D7" w:rsidRDefault="00F0098D" w:rsidP="00B10FD6">
            <w:pPr>
              <w:rPr>
                <w:i/>
                <w:iCs/>
                <w:color w:val="000000"/>
                <w:sz w:val="20"/>
              </w:rPr>
            </w:pPr>
            <w:proofErr w:type="spellStart"/>
            <w:r w:rsidRPr="00F915D7">
              <w:rPr>
                <w:i/>
                <w:iCs/>
                <w:color w:val="000000"/>
                <w:sz w:val="20"/>
              </w:rPr>
              <w:t>Ophidiiformes</w:t>
            </w:r>
            <w:proofErr w:type="spellEnd"/>
          </w:p>
        </w:tc>
        <w:tc>
          <w:tcPr>
            <w:tcW w:w="0" w:type="auto"/>
            <w:tcBorders>
              <w:top w:val="nil"/>
              <w:left w:val="nil"/>
              <w:bottom w:val="nil"/>
              <w:right w:val="nil"/>
            </w:tcBorders>
            <w:shd w:val="clear" w:color="auto" w:fill="auto"/>
            <w:noWrap/>
            <w:vAlign w:val="center"/>
            <w:hideMark/>
          </w:tcPr>
          <w:p w14:paraId="2CBFC14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366FEB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475DB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9E42DF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1C55F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BF3AFE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A7E2CFA" w14:textId="77777777" w:rsidTr="00B10FD6">
        <w:trPr>
          <w:trHeight w:val="20"/>
        </w:trPr>
        <w:tc>
          <w:tcPr>
            <w:tcW w:w="2070" w:type="dxa"/>
            <w:tcBorders>
              <w:top w:val="nil"/>
              <w:left w:val="nil"/>
              <w:bottom w:val="nil"/>
              <w:right w:val="nil"/>
            </w:tcBorders>
            <w:shd w:val="clear" w:color="auto" w:fill="auto"/>
            <w:noWrap/>
            <w:vAlign w:val="center"/>
            <w:hideMark/>
          </w:tcPr>
          <w:p w14:paraId="70F09091" w14:textId="77777777" w:rsidR="00F0098D" w:rsidRPr="00F915D7" w:rsidRDefault="00F0098D" w:rsidP="00B10FD6">
            <w:pPr>
              <w:rPr>
                <w:i/>
                <w:iCs/>
                <w:color w:val="000000"/>
                <w:sz w:val="20"/>
              </w:rPr>
            </w:pPr>
            <w:proofErr w:type="spellStart"/>
            <w:r w:rsidRPr="00F915D7">
              <w:rPr>
                <w:i/>
                <w:iCs/>
                <w:color w:val="000000"/>
                <w:sz w:val="20"/>
              </w:rPr>
              <w:t>Percoidei</w:t>
            </w:r>
            <w:proofErr w:type="spellEnd"/>
          </w:p>
        </w:tc>
        <w:tc>
          <w:tcPr>
            <w:tcW w:w="0" w:type="auto"/>
            <w:tcBorders>
              <w:top w:val="nil"/>
              <w:left w:val="nil"/>
              <w:bottom w:val="nil"/>
              <w:right w:val="nil"/>
            </w:tcBorders>
            <w:shd w:val="clear" w:color="auto" w:fill="auto"/>
            <w:noWrap/>
            <w:vAlign w:val="center"/>
            <w:hideMark/>
          </w:tcPr>
          <w:p w14:paraId="57E70BC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5BBA9E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B730B1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77D665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0CB200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B983D8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A2D585E" w14:textId="77777777" w:rsidTr="00B10FD6">
        <w:trPr>
          <w:trHeight w:val="20"/>
        </w:trPr>
        <w:tc>
          <w:tcPr>
            <w:tcW w:w="2070" w:type="dxa"/>
            <w:tcBorders>
              <w:top w:val="nil"/>
              <w:left w:val="nil"/>
              <w:bottom w:val="nil"/>
              <w:right w:val="nil"/>
            </w:tcBorders>
            <w:shd w:val="clear" w:color="auto" w:fill="auto"/>
            <w:noWrap/>
            <w:vAlign w:val="center"/>
            <w:hideMark/>
          </w:tcPr>
          <w:p w14:paraId="55905C18" w14:textId="77777777" w:rsidR="00F0098D" w:rsidRPr="00F915D7" w:rsidRDefault="00F0098D" w:rsidP="00B10FD6">
            <w:pPr>
              <w:rPr>
                <w:i/>
                <w:iCs/>
                <w:color w:val="000000"/>
                <w:sz w:val="20"/>
              </w:rPr>
            </w:pPr>
            <w:proofErr w:type="spellStart"/>
            <w:r w:rsidRPr="00F915D7">
              <w:rPr>
                <w:i/>
                <w:iCs/>
                <w:color w:val="000000"/>
                <w:sz w:val="20"/>
              </w:rPr>
              <w:t>Tetraodontiformes</w:t>
            </w:r>
            <w:proofErr w:type="spellEnd"/>
          </w:p>
        </w:tc>
        <w:tc>
          <w:tcPr>
            <w:tcW w:w="0" w:type="auto"/>
            <w:tcBorders>
              <w:top w:val="nil"/>
              <w:left w:val="nil"/>
              <w:bottom w:val="nil"/>
              <w:right w:val="nil"/>
            </w:tcBorders>
            <w:shd w:val="clear" w:color="auto" w:fill="auto"/>
            <w:noWrap/>
            <w:vAlign w:val="center"/>
            <w:hideMark/>
          </w:tcPr>
          <w:p w14:paraId="1E29E68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87C97E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DCB68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45481E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907B7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81F7738"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581F5C9" w14:textId="77777777" w:rsidTr="00B10FD6">
        <w:trPr>
          <w:trHeight w:val="20"/>
        </w:trPr>
        <w:tc>
          <w:tcPr>
            <w:tcW w:w="2070" w:type="dxa"/>
            <w:tcBorders>
              <w:top w:val="nil"/>
              <w:left w:val="nil"/>
              <w:bottom w:val="nil"/>
              <w:right w:val="nil"/>
            </w:tcBorders>
            <w:shd w:val="clear" w:color="auto" w:fill="auto"/>
            <w:noWrap/>
            <w:vAlign w:val="center"/>
            <w:hideMark/>
          </w:tcPr>
          <w:p w14:paraId="08A3CA65" w14:textId="77777777" w:rsidR="00F0098D" w:rsidRPr="00F915D7" w:rsidRDefault="00F0098D" w:rsidP="00B10FD6">
            <w:pPr>
              <w:rPr>
                <w:i/>
                <w:iCs/>
                <w:color w:val="000000"/>
                <w:sz w:val="20"/>
              </w:rPr>
            </w:pPr>
            <w:proofErr w:type="spellStart"/>
            <w:r w:rsidRPr="00F915D7">
              <w:rPr>
                <w:i/>
                <w:iCs/>
                <w:color w:val="000000"/>
                <w:sz w:val="20"/>
              </w:rPr>
              <w:t>Talismania</w:t>
            </w:r>
            <w:proofErr w:type="spellEnd"/>
            <w:r w:rsidRPr="00F915D7">
              <w:rPr>
                <w:i/>
                <w:iCs/>
                <w:color w:val="000000"/>
                <w:sz w:val="20"/>
              </w:rPr>
              <w:t xml:space="preserve"> </w:t>
            </w:r>
            <w:proofErr w:type="spellStart"/>
            <w:r w:rsidRPr="00F915D7">
              <w:rPr>
                <w:i/>
                <w:iCs/>
                <w:color w:val="000000"/>
                <w:sz w:val="20"/>
              </w:rPr>
              <w:t>antillarum</w:t>
            </w:r>
            <w:proofErr w:type="spellEnd"/>
          </w:p>
        </w:tc>
        <w:tc>
          <w:tcPr>
            <w:tcW w:w="0" w:type="auto"/>
            <w:tcBorders>
              <w:top w:val="nil"/>
              <w:left w:val="nil"/>
              <w:bottom w:val="nil"/>
              <w:right w:val="nil"/>
            </w:tcBorders>
            <w:shd w:val="clear" w:color="auto" w:fill="auto"/>
            <w:noWrap/>
            <w:vAlign w:val="center"/>
            <w:hideMark/>
          </w:tcPr>
          <w:p w14:paraId="0E9839A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0E918B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965AB7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C6F308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A455A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B77FF1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309CE4E" w14:textId="77777777" w:rsidTr="00B10FD6">
        <w:trPr>
          <w:trHeight w:val="20"/>
        </w:trPr>
        <w:tc>
          <w:tcPr>
            <w:tcW w:w="2070" w:type="dxa"/>
            <w:tcBorders>
              <w:top w:val="nil"/>
              <w:left w:val="nil"/>
              <w:bottom w:val="nil"/>
              <w:right w:val="nil"/>
            </w:tcBorders>
            <w:shd w:val="clear" w:color="auto" w:fill="auto"/>
            <w:noWrap/>
            <w:vAlign w:val="center"/>
            <w:hideMark/>
          </w:tcPr>
          <w:p w14:paraId="15BF1788" w14:textId="77777777" w:rsidR="00F0098D" w:rsidRPr="00F915D7" w:rsidRDefault="00F0098D" w:rsidP="00B10FD6">
            <w:pPr>
              <w:rPr>
                <w:i/>
                <w:iCs/>
                <w:color w:val="000000"/>
                <w:sz w:val="20"/>
              </w:rPr>
            </w:pPr>
            <w:proofErr w:type="spellStart"/>
            <w:r w:rsidRPr="00F915D7">
              <w:rPr>
                <w:i/>
                <w:iCs/>
                <w:color w:val="000000"/>
                <w:sz w:val="20"/>
              </w:rPr>
              <w:t>Apogon</w:t>
            </w:r>
            <w:proofErr w:type="spellEnd"/>
            <w:r w:rsidRPr="00F915D7">
              <w:rPr>
                <w:i/>
                <w:iCs/>
                <w:color w:val="000000"/>
                <w:sz w:val="20"/>
              </w:rPr>
              <w:t xml:space="preserve"> maculatus</w:t>
            </w:r>
          </w:p>
        </w:tc>
        <w:tc>
          <w:tcPr>
            <w:tcW w:w="0" w:type="auto"/>
            <w:tcBorders>
              <w:top w:val="nil"/>
              <w:left w:val="nil"/>
              <w:bottom w:val="nil"/>
              <w:right w:val="nil"/>
            </w:tcBorders>
            <w:shd w:val="clear" w:color="auto" w:fill="auto"/>
            <w:noWrap/>
            <w:vAlign w:val="center"/>
            <w:hideMark/>
          </w:tcPr>
          <w:p w14:paraId="5EF68B7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350D32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EC2771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55F45A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2FF2BF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247AEC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C5975C3" w14:textId="77777777" w:rsidTr="00B10FD6">
        <w:trPr>
          <w:trHeight w:val="20"/>
        </w:trPr>
        <w:tc>
          <w:tcPr>
            <w:tcW w:w="2070" w:type="dxa"/>
            <w:tcBorders>
              <w:top w:val="nil"/>
              <w:left w:val="nil"/>
              <w:bottom w:val="nil"/>
              <w:right w:val="nil"/>
            </w:tcBorders>
            <w:shd w:val="clear" w:color="auto" w:fill="auto"/>
            <w:noWrap/>
            <w:vAlign w:val="center"/>
            <w:hideMark/>
          </w:tcPr>
          <w:p w14:paraId="3A3C6C64" w14:textId="77777777" w:rsidR="00F0098D" w:rsidRPr="00F915D7" w:rsidRDefault="00F0098D" w:rsidP="00B10FD6">
            <w:pPr>
              <w:rPr>
                <w:i/>
                <w:iCs/>
                <w:color w:val="000000"/>
                <w:sz w:val="20"/>
              </w:rPr>
            </w:pPr>
            <w:proofErr w:type="spellStart"/>
            <w:r w:rsidRPr="00F915D7">
              <w:rPr>
                <w:i/>
                <w:iCs/>
                <w:color w:val="000000"/>
                <w:sz w:val="20"/>
              </w:rPr>
              <w:t>Melichthys</w:t>
            </w:r>
            <w:proofErr w:type="spellEnd"/>
            <w:r w:rsidRPr="00F915D7">
              <w:rPr>
                <w:i/>
                <w:iCs/>
                <w:color w:val="000000"/>
                <w:sz w:val="20"/>
              </w:rPr>
              <w:t xml:space="preserve"> </w:t>
            </w:r>
            <w:proofErr w:type="spellStart"/>
            <w:r w:rsidRPr="00F915D7">
              <w:rPr>
                <w:i/>
                <w:iCs/>
                <w:color w:val="000000"/>
                <w:sz w:val="20"/>
              </w:rPr>
              <w:t>niger</w:t>
            </w:r>
            <w:proofErr w:type="spellEnd"/>
          </w:p>
        </w:tc>
        <w:tc>
          <w:tcPr>
            <w:tcW w:w="0" w:type="auto"/>
            <w:tcBorders>
              <w:top w:val="nil"/>
              <w:left w:val="nil"/>
              <w:bottom w:val="nil"/>
              <w:right w:val="nil"/>
            </w:tcBorders>
            <w:shd w:val="clear" w:color="auto" w:fill="auto"/>
            <w:noWrap/>
            <w:vAlign w:val="center"/>
            <w:hideMark/>
          </w:tcPr>
          <w:p w14:paraId="3B16FAF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BA5B56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F2C558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2DA0F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297844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09BABFB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8565E4F" w14:textId="77777777" w:rsidTr="00B10FD6">
        <w:trPr>
          <w:trHeight w:val="20"/>
        </w:trPr>
        <w:tc>
          <w:tcPr>
            <w:tcW w:w="2070" w:type="dxa"/>
            <w:tcBorders>
              <w:top w:val="nil"/>
              <w:left w:val="nil"/>
              <w:bottom w:val="nil"/>
              <w:right w:val="nil"/>
            </w:tcBorders>
            <w:shd w:val="clear" w:color="auto" w:fill="auto"/>
            <w:noWrap/>
            <w:vAlign w:val="center"/>
            <w:hideMark/>
          </w:tcPr>
          <w:p w14:paraId="6F07AB73" w14:textId="77777777" w:rsidR="00F0098D" w:rsidRPr="00F915D7" w:rsidRDefault="00F0098D" w:rsidP="00B10FD6">
            <w:pPr>
              <w:rPr>
                <w:i/>
                <w:iCs/>
                <w:color w:val="000000"/>
                <w:sz w:val="20"/>
              </w:rPr>
            </w:pPr>
            <w:proofErr w:type="spellStart"/>
            <w:r w:rsidRPr="00F915D7">
              <w:rPr>
                <w:i/>
                <w:iCs/>
                <w:color w:val="000000"/>
                <w:sz w:val="20"/>
              </w:rPr>
              <w:t>Monolene</w:t>
            </w:r>
            <w:proofErr w:type="spellEnd"/>
            <w:r w:rsidRPr="00F915D7">
              <w:rPr>
                <w:i/>
                <w:iCs/>
                <w:color w:val="000000"/>
                <w:sz w:val="20"/>
              </w:rPr>
              <w:t xml:space="preserve"> </w:t>
            </w:r>
            <w:proofErr w:type="spellStart"/>
            <w:r w:rsidRPr="00F915D7">
              <w:rPr>
                <w:i/>
                <w:iCs/>
                <w:color w:val="000000"/>
                <w:sz w:val="20"/>
              </w:rPr>
              <w:t>sessilicauda</w:t>
            </w:r>
            <w:proofErr w:type="spellEnd"/>
          </w:p>
        </w:tc>
        <w:tc>
          <w:tcPr>
            <w:tcW w:w="0" w:type="auto"/>
            <w:tcBorders>
              <w:top w:val="nil"/>
              <w:left w:val="nil"/>
              <w:bottom w:val="nil"/>
              <w:right w:val="nil"/>
            </w:tcBorders>
            <w:shd w:val="clear" w:color="auto" w:fill="auto"/>
            <w:noWrap/>
            <w:vAlign w:val="center"/>
            <w:hideMark/>
          </w:tcPr>
          <w:p w14:paraId="14493AD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862F87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E3979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13B874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3C249B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F93134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5C91430" w14:textId="77777777" w:rsidTr="00B10FD6">
        <w:trPr>
          <w:trHeight w:val="20"/>
        </w:trPr>
        <w:tc>
          <w:tcPr>
            <w:tcW w:w="2070" w:type="dxa"/>
            <w:tcBorders>
              <w:top w:val="nil"/>
              <w:left w:val="nil"/>
              <w:bottom w:val="nil"/>
              <w:right w:val="nil"/>
            </w:tcBorders>
            <w:shd w:val="clear" w:color="auto" w:fill="auto"/>
            <w:noWrap/>
            <w:vAlign w:val="center"/>
            <w:hideMark/>
          </w:tcPr>
          <w:p w14:paraId="046CD14C" w14:textId="77777777" w:rsidR="00F0098D" w:rsidRPr="00F915D7" w:rsidRDefault="00F0098D" w:rsidP="00B10FD6">
            <w:pPr>
              <w:rPr>
                <w:i/>
                <w:iCs/>
                <w:color w:val="000000"/>
                <w:sz w:val="20"/>
              </w:rPr>
            </w:pPr>
            <w:r w:rsidRPr="00F915D7">
              <w:rPr>
                <w:i/>
                <w:iCs/>
                <w:color w:val="000000"/>
                <w:sz w:val="20"/>
              </w:rPr>
              <w:t xml:space="preserve">Brama </w:t>
            </w:r>
            <w:proofErr w:type="spellStart"/>
            <w:r w:rsidRPr="00F915D7">
              <w:rPr>
                <w:i/>
                <w:iCs/>
                <w:color w:val="000000"/>
                <w:sz w:val="20"/>
              </w:rPr>
              <w:t>caribbea</w:t>
            </w:r>
            <w:proofErr w:type="spellEnd"/>
          </w:p>
        </w:tc>
        <w:tc>
          <w:tcPr>
            <w:tcW w:w="0" w:type="auto"/>
            <w:tcBorders>
              <w:top w:val="nil"/>
              <w:left w:val="nil"/>
              <w:bottom w:val="nil"/>
              <w:right w:val="nil"/>
            </w:tcBorders>
            <w:shd w:val="clear" w:color="auto" w:fill="auto"/>
            <w:noWrap/>
            <w:vAlign w:val="center"/>
            <w:hideMark/>
          </w:tcPr>
          <w:p w14:paraId="5DA606D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561ECE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C94E1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DC6178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3819F4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EC990E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C71AF38" w14:textId="77777777" w:rsidTr="00B10FD6">
        <w:trPr>
          <w:trHeight w:val="20"/>
        </w:trPr>
        <w:tc>
          <w:tcPr>
            <w:tcW w:w="2070" w:type="dxa"/>
            <w:tcBorders>
              <w:top w:val="nil"/>
              <w:left w:val="nil"/>
              <w:bottom w:val="nil"/>
              <w:right w:val="nil"/>
            </w:tcBorders>
            <w:shd w:val="clear" w:color="auto" w:fill="auto"/>
            <w:noWrap/>
            <w:vAlign w:val="center"/>
            <w:hideMark/>
          </w:tcPr>
          <w:p w14:paraId="2E182B3D" w14:textId="77777777" w:rsidR="00F0098D" w:rsidRPr="00F915D7" w:rsidRDefault="00F0098D" w:rsidP="00B10FD6">
            <w:pPr>
              <w:rPr>
                <w:i/>
                <w:iCs/>
                <w:color w:val="000000"/>
                <w:sz w:val="20"/>
              </w:rPr>
            </w:pPr>
            <w:proofErr w:type="spellStart"/>
            <w:r w:rsidRPr="00F915D7">
              <w:rPr>
                <w:i/>
                <w:iCs/>
                <w:color w:val="000000"/>
                <w:sz w:val="20"/>
              </w:rPr>
              <w:t>Bregmaceros</w:t>
            </w:r>
            <w:proofErr w:type="spellEnd"/>
            <w:r w:rsidRPr="00F915D7">
              <w:rPr>
                <w:i/>
                <w:iCs/>
                <w:color w:val="000000"/>
                <w:sz w:val="20"/>
              </w:rPr>
              <w:t xml:space="preserve"> </w:t>
            </w:r>
            <w:proofErr w:type="spellStart"/>
            <w:r w:rsidRPr="00F915D7">
              <w:rPr>
                <w:i/>
                <w:iCs/>
                <w:color w:val="000000"/>
                <w:sz w:val="20"/>
              </w:rPr>
              <w:t>mcclellandii</w:t>
            </w:r>
            <w:proofErr w:type="spellEnd"/>
          </w:p>
        </w:tc>
        <w:tc>
          <w:tcPr>
            <w:tcW w:w="0" w:type="auto"/>
            <w:tcBorders>
              <w:top w:val="nil"/>
              <w:left w:val="nil"/>
              <w:bottom w:val="nil"/>
              <w:right w:val="nil"/>
            </w:tcBorders>
            <w:shd w:val="clear" w:color="auto" w:fill="auto"/>
            <w:noWrap/>
            <w:vAlign w:val="center"/>
            <w:hideMark/>
          </w:tcPr>
          <w:p w14:paraId="703F86AB" w14:textId="77777777" w:rsidR="00F0098D" w:rsidRPr="00F915D7" w:rsidRDefault="00F0098D" w:rsidP="00B10FD6">
            <w:pPr>
              <w:jc w:val="center"/>
              <w:rPr>
                <w:color w:val="000000"/>
                <w:sz w:val="20"/>
              </w:rPr>
            </w:pPr>
            <w:r w:rsidRPr="00F915D7">
              <w:rPr>
                <w:color w:val="000000"/>
                <w:sz w:val="20"/>
              </w:rPr>
              <w:t>0.8</w:t>
            </w:r>
          </w:p>
        </w:tc>
        <w:tc>
          <w:tcPr>
            <w:tcW w:w="0" w:type="auto"/>
            <w:tcBorders>
              <w:top w:val="nil"/>
              <w:left w:val="nil"/>
              <w:bottom w:val="nil"/>
              <w:right w:val="nil"/>
            </w:tcBorders>
            <w:shd w:val="clear" w:color="auto" w:fill="auto"/>
            <w:noWrap/>
            <w:vAlign w:val="center"/>
            <w:hideMark/>
          </w:tcPr>
          <w:p w14:paraId="501E4136" w14:textId="77777777" w:rsidR="00F0098D" w:rsidRPr="00F915D7" w:rsidRDefault="00F0098D" w:rsidP="00B10FD6">
            <w:pPr>
              <w:jc w:val="center"/>
              <w:rPr>
                <w:color w:val="000000"/>
                <w:sz w:val="20"/>
              </w:rPr>
            </w:pPr>
            <w:r w:rsidRPr="00F915D7">
              <w:rPr>
                <w:color w:val="000000"/>
                <w:sz w:val="20"/>
              </w:rPr>
              <w:t>0.007</w:t>
            </w:r>
          </w:p>
        </w:tc>
        <w:tc>
          <w:tcPr>
            <w:tcW w:w="0" w:type="auto"/>
            <w:tcBorders>
              <w:top w:val="nil"/>
              <w:left w:val="nil"/>
              <w:bottom w:val="nil"/>
              <w:right w:val="nil"/>
            </w:tcBorders>
            <w:shd w:val="clear" w:color="auto" w:fill="auto"/>
            <w:noWrap/>
            <w:vAlign w:val="center"/>
            <w:hideMark/>
          </w:tcPr>
          <w:p w14:paraId="33B88E75" w14:textId="77777777" w:rsidR="00F0098D" w:rsidRPr="00F915D7" w:rsidRDefault="00F0098D" w:rsidP="00B10FD6">
            <w:pPr>
              <w:jc w:val="center"/>
              <w:rPr>
                <w:color w:val="000000"/>
                <w:sz w:val="20"/>
              </w:rPr>
            </w:pPr>
            <w:r w:rsidRPr="00F915D7">
              <w:rPr>
                <w:color w:val="000000"/>
                <w:sz w:val="20"/>
              </w:rPr>
              <w:t>0.193</w:t>
            </w:r>
          </w:p>
        </w:tc>
        <w:tc>
          <w:tcPr>
            <w:tcW w:w="0" w:type="auto"/>
            <w:tcBorders>
              <w:top w:val="nil"/>
              <w:left w:val="nil"/>
              <w:bottom w:val="nil"/>
              <w:right w:val="nil"/>
            </w:tcBorders>
            <w:shd w:val="clear" w:color="auto" w:fill="auto"/>
            <w:noWrap/>
            <w:vAlign w:val="center"/>
            <w:hideMark/>
          </w:tcPr>
          <w:p w14:paraId="4A3DF02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533C7B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E826BE2"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7C2EB4FB" w14:textId="77777777" w:rsidTr="00B10FD6">
        <w:trPr>
          <w:trHeight w:val="20"/>
        </w:trPr>
        <w:tc>
          <w:tcPr>
            <w:tcW w:w="2070" w:type="dxa"/>
            <w:tcBorders>
              <w:top w:val="nil"/>
              <w:left w:val="nil"/>
              <w:bottom w:val="nil"/>
              <w:right w:val="nil"/>
            </w:tcBorders>
            <w:shd w:val="clear" w:color="auto" w:fill="auto"/>
            <w:noWrap/>
            <w:vAlign w:val="center"/>
            <w:hideMark/>
          </w:tcPr>
          <w:p w14:paraId="505BC365" w14:textId="77777777" w:rsidR="00F0098D" w:rsidRPr="00F915D7" w:rsidRDefault="00F0098D" w:rsidP="00B10FD6">
            <w:pPr>
              <w:rPr>
                <w:i/>
                <w:iCs/>
                <w:color w:val="000000"/>
                <w:sz w:val="20"/>
              </w:rPr>
            </w:pPr>
            <w:proofErr w:type="spellStart"/>
            <w:r w:rsidRPr="00F915D7">
              <w:rPr>
                <w:i/>
                <w:iCs/>
                <w:color w:val="000000"/>
                <w:sz w:val="20"/>
              </w:rPr>
              <w:t>Caristiidae</w:t>
            </w:r>
            <w:proofErr w:type="spellEnd"/>
          </w:p>
        </w:tc>
        <w:tc>
          <w:tcPr>
            <w:tcW w:w="0" w:type="auto"/>
            <w:tcBorders>
              <w:top w:val="nil"/>
              <w:left w:val="nil"/>
              <w:bottom w:val="nil"/>
              <w:right w:val="nil"/>
            </w:tcBorders>
            <w:shd w:val="clear" w:color="auto" w:fill="auto"/>
            <w:noWrap/>
            <w:vAlign w:val="center"/>
            <w:hideMark/>
          </w:tcPr>
          <w:p w14:paraId="6B63E18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1D061E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248644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E3C131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1B6547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AD4438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44CB8FD" w14:textId="77777777" w:rsidTr="00B10FD6">
        <w:trPr>
          <w:trHeight w:val="20"/>
        </w:trPr>
        <w:tc>
          <w:tcPr>
            <w:tcW w:w="2070" w:type="dxa"/>
            <w:tcBorders>
              <w:top w:val="nil"/>
              <w:left w:val="nil"/>
              <w:bottom w:val="nil"/>
              <w:right w:val="nil"/>
            </w:tcBorders>
            <w:shd w:val="clear" w:color="auto" w:fill="auto"/>
            <w:noWrap/>
            <w:vAlign w:val="center"/>
            <w:hideMark/>
          </w:tcPr>
          <w:p w14:paraId="26E1EA76" w14:textId="77777777" w:rsidR="00F0098D" w:rsidRPr="00F915D7" w:rsidRDefault="00F0098D" w:rsidP="00B10FD6">
            <w:pPr>
              <w:rPr>
                <w:i/>
                <w:iCs/>
                <w:color w:val="000000"/>
                <w:sz w:val="20"/>
              </w:rPr>
            </w:pPr>
            <w:r w:rsidRPr="00F915D7">
              <w:rPr>
                <w:i/>
                <w:iCs/>
                <w:color w:val="000000"/>
                <w:sz w:val="20"/>
              </w:rPr>
              <w:t xml:space="preserve">Chaetodon </w:t>
            </w:r>
            <w:proofErr w:type="spellStart"/>
            <w:r w:rsidRPr="00F915D7">
              <w:rPr>
                <w:i/>
                <w:iCs/>
                <w:color w:val="000000"/>
                <w:sz w:val="20"/>
              </w:rPr>
              <w:t>sedentarius</w:t>
            </w:r>
            <w:proofErr w:type="spellEnd"/>
          </w:p>
        </w:tc>
        <w:tc>
          <w:tcPr>
            <w:tcW w:w="0" w:type="auto"/>
            <w:tcBorders>
              <w:top w:val="nil"/>
              <w:left w:val="nil"/>
              <w:bottom w:val="nil"/>
              <w:right w:val="nil"/>
            </w:tcBorders>
            <w:shd w:val="clear" w:color="auto" w:fill="auto"/>
            <w:noWrap/>
            <w:vAlign w:val="center"/>
            <w:hideMark/>
          </w:tcPr>
          <w:p w14:paraId="43EC6C4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00307E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54266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5126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64ACFC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F12EE4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488F4A9" w14:textId="77777777" w:rsidTr="00B10FD6">
        <w:trPr>
          <w:trHeight w:val="20"/>
        </w:trPr>
        <w:tc>
          <w:tcPr>
            <w:tcW w:w="2070" w:type="dxa"/>
            <w:tcBorders>
              <w:top w:val="nil"/>
              <w:left w:val="nil"/>
              <w:bottom w:val="nil"/>
              <w:right w:val="nil"/>
            </w:tcBorders>
            <w:shd w:val="clear" w:color="auto" w:fill="auto"/>
            <w:noWrap/>
            <w:vAlign w:val="center"/>
            <w:hideMark/>
          </w:tcPr>
          <w:p w14:paraId="3E61CAE1" w14:textId="77777777" w:rsidR="00F0098D" w:rsidRPr="00F915D7" w:rsidRDefault="00F0098D" w:rsidP="00B10FD6">
            <w:pPr>
              <w:rPr>
                <w:i/>
                <w:iCs/>
                <w:color w:val="000000"/>
                <w:sz w:val="20"/>
              </w:rPr>
            </w:pPr>
            <w:proofErr w:type="spellStart"/>
            <w:r w:rsidRPr="00F915D7">
              <w:rPr>
                <w:i/>
                <w:iCs/>
                <w:color w:val="000000"/>
                <w:sz w:val="20"/>
              </w:rPr>
              <w:t>Diretmoides</w:t>
            </w:r>
            <w:proofErr w:type="spellEnd"/>
            <w:r w:rsidRPr="00F915D7">
              <w:rPr>
                <w:i/>
                <w:iCs/>
                <w:color w:val="000000"/>
                <w:sz w:val="20"/>
              </w:rPr>
              <w:t xml:space="preserve"> </w:t>
            </w:r>
            <w:proofErr w:type="spellStart"/>
            <w:r w:rsidRPr="00F915D7">
              <w:rPr>
                <w:i/>
                <w:iCs/>
                <w:color w:val="000000"/>
                <w:sz w:val="20"/>
              </w:rPr>
              <w:t>pauciradiatus</w:t>
            </w:r>
            <w:proofErr w:type="spellEnd"/>
          </w:p>
        </w:tc>
        <w:tc>
          <w:tcPr>
            <w:tcW w:w="0" w:type="auto"/>
            <w:tcBorders>
              <w:top w:val="nil"/>
              <w:left w:val="nil"/>
              <w:bottom w:val="nil"/>
              <w:right w:val="nil"/>
            </w:tcBorders>
            <w:shd w:val="clear" w:color="auto" w:fill="auto"/>
            <w:noWrap/>
            <w:vAlign w:val="center"/>
            <w:hideMark/>
          </w:tcPr>
          <w:p w14:paraId="48B0F51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7B6C3D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8455E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4DFE18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BDC89E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6A35F3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D507177" w14:textId="77777777" w:rsidTr="00B10FD6">
        <w:trPr>
          <w:trHeight w:val="20"/>
        </w:trPr>
        <w:tc>
          <w:tcPr>
            <w:tcW w:w="2070" w:type="dxa"/>
            <w:tcBorders>
              <w:top w:val="nil"/>
              <w:left w:val="nil"/>
              <w:bottom w:val="nil"/>
              <w:right w:val="nil"/>
            </w:tcBorders>
            <w:shd w:val="clear" w:color="auto" w:fill="auto"/>
            <w:noWrap/>
            <w:vAlign w:val="center"/>
            <w:hideMark/>
          </w:tcPr>
          <w:p w14:paraId="351EC0E6" w14:textId="77777777" w:rsidR="00F0098D" w:rsidRPr="00F915D7" w:rsidRDefault="00F0098D" w:rsidP="00B10FD6">
            <w:pPr>
              <w:rPr>
                <w:i/>
                <w:iCs/>
                <w:color w:val="000000"/>
                <w:sz w:val="20"/>
              </w:rPr>
            </w:pPr>
            <w:proofErr w:type="spellStart"/>
            <w:r w:rsidRPr="00F915D7">
              <w:rPr>
                <w:i/>
                <w:iCs/>
                <w:color w:val="000000"/>
                <w:sz w:val="20"/>
              </w:rPr>
              <w:t>Brinkmannella</w:t>
            </w:r>
            <w:proofErr w:type="spellEnd"/>
            <w:r w:rsidRPr="00F915D7">
              <w:rPr>
                <w:i/>
                <w:iCs/>
                <w:color w:val="000000"/>
                <w:sz w:val="20"/>
              </w:rPr>
              <w:t xml:space="preserve"> </w:t>
            </w:r>
            <w:proofErr w:type="spellStart"/>
            <w:r w:rsidRPr="00F915D7">
              <w:rPr>
                <w:i/>
                <w:iCs/>
                <w:color w:val="000000"/>
                <w:sz w:val="20"/>
              </w:rPr>
              <w:t>elongata</w:t>
            </w:r>
            <w:proofErr w:type="spellEnd"/>
          </w:p>
        </w:tc>
        <w:tc>
          <w:tcPr>
            <w:tcW w:w="0" w:type="auto"/>
            <w:tcBorders>
              <w:top w:val="nil"/>
              <w:left w:val="nil"/>
              <w:bottom w:val="nil"/>
              <w:right w:val="nil"/>
            </w:tcBorders>
            <w:shd w:val="clear" w:color="auto" w:fill="auto"/>
            <w:noWrap/>
            <w:vAlign w:val="center"/>
            <w:hideMark/>
          </w:tcPr>
          <w:p w14:paraId="77DB18A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B4DF4D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8B5E5A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537BE1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68529D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DA2E5A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373D11D" w14:textId="77777777" w:rsidTr="00B10FD6">
        <w:trPr>
          <w:trHeight w:val="20"/>
        </w:trPr>
        <w:tc>
          <w:tcPr>
            <w:tcW w:w="2070" w:type="dxa"/>
            <w:tcBorders>
              <w:top w:val="nil"/>
              <w:left w:val="nil"/>
              <w:bottom w:val="nil"/>
              <w:right w:val="nil"/>
            </w:tcBorders>
            <w:shd w:val="clear" w:color="auto" w:fill="auto"/>
            <w:noWrap/>
            <w:vAlign w:val="center"/>
            <w:hideMark/>
          </w:tcPr>
          <w:p w14:paraId="621D8E23" w14:textId="77777777" w:rsidR="00F0098D" w:rsidRPr="00F915D7" w:rsidRDefault="00F0098D" w:rsidP="00B10FD6">
            <w:pPr>
              <w:rPr>
                <w:i/>
                <w:iCs/>
                <w:color w:val="000000"/>
                <w:sz w:val="20"/>
              </w:rPr>
            </w:pPr>
            <w:proofErr w:type="spellStart"/>
            <w:r w:rsidRPr="00F915D7">
              <w:rPr>
                <w:i/>
                <w:iCs/>
                <w:color w:val="000000"/>
                <w:sz w:val="20"/>
              </w:rPr>
              <w:t>Evermannellidae</w:t>
            </w:r>
            <w:proofErr w:type="spellEnd"/>
          </w:p>
        </w:tc>
        <w:tc>
          <w:tcPr>
            <w:tcW w:w="0" w:type="auto"/>
            <w:tcBorders>
              <w:top w:val="nil"/>
              <w:left w:val="nil"/>
              <w:bottom w:val="nil"/>
              <w:right w:val="nil"/>
            </w:tcBorders>
            <w:shd w:val="clear" w:color="auto" w:fill="auto"/>
            <w:noWrap/>
            <w:vAlign w:val="center"/>
            <w:hideMark/>
          </w:tcPr>
          <w:p w14:paraId="22E2BF7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FD8F20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C9EBA7" w14:textId="77777777" w:rsidR="00F0098D" w:rsidRPr="00F915D7" w:rsidRDefault="00F0098D" w:rsidP="00B10FD6">
            <w:pPr>
              <w:jc w:val="center"/>
              <w:rPr>
                <w:color w:val="000000"/>
                <w:sz w:val="20"/>
              </w:rPr>
            </w:pPr>
            <w:r w:rsidRPr="00F915D7">
              <w:rPr>
                <w:color w:val="000000"/>
                <w:sz w:val="20"/>
              </w:rPr>
              <w:t>0.074</w:t>
            </w:r>
          </w:p>
        </w:tc>
        <w:tc>
          <w:tcPr>
            <w:tcW w:w="0" w:type="auto"/>
            <w:tcBorders>
              <w:top w:val="nil"/>
              <w:left w:val="nil"/>
              <w:bottom w:val="nil"/>
              <w:right w:val="nil"/>
            </w:tcBorders>
            <w:shd w:val="clear" w:color="auto" w:fill="auto"/>
            <w:noWrap/>
            <w:vAlign w:val="center"/>
            <w:hideMark/>
          </w:tcPr>
          <w:p w14:paraId="0D626247" w14:textId="77777777" w:rsidR="00F0098D" w:rsidRPr="00F915D7" w:rsidRDefault="00F0098D" w:rsidP="00B10FD6">
            <w:pPr>
              <w:jc w:val="center"/>
              <w:rPr>
                <w:color w:val="000000"/>
                <w:sz w:val="20"/>
              </w:rPr>
            </w:pPr>
            <w:r w:rsidRPr="00F915D7">
              <w:rPr>
                <w:color w:val="000000"/>
                <w:sz w:val="20"/>
              </w:rPr>
              <w:t>0.926</w:t>
            </w:r>
          </w:p>
        </w:tc>
        <w:tc>
          <w:tcPr>
            <w:tcW w:w="0" w:type="auto"/>
            <w:tcBorders>
              <w:top w:val="nil"/>
              <w:left w:val="nil"/>
              <w:bottom w:val="nil"/>
              <w:right w:val="nil"/>
            </w:tcBorders>
            <w:shd w:val="clear" w:color="auto" w:fill="auto"/>
            <w:noWrap/>
            <w:vAlign w:val="center"/>
            <w:hideMark/>
          </w:tcPr>
          <w:p w14:paraId="1260F3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C7C3116"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4B018657" w14:textId="77777777" w:rsidTr="00B10FD6">
        <w:trPr>
          <w:trHeight w:val="20"/>
        </w:trPr>
        <w:tc>
          <w:tcPr>
            <w:tcW w:w="2070" w:type="dxa"/>
            <w:tcBorders>
              <w:top w:val="nil"/>
              <w:left w:val="nil"/>
              <w:bottom w:val="nil"/>
              <w:right w:val="nil"/>
            </w:tcBorders>
            <w:shd w:val="clear" w:color="auto" w:fill="auto"/>
            <w:noWrap/>
            <w:vAlign w:val="center"/>
            <w:hideMark/>
          </w:tcPr>
          <w:p w14:paraId="7D2A213E" w14:textId="77777777" w:rsidR="00F0098D" w:rsidRPr="00F915D7" w:rsidRDefault="00F0098D" w:rsidP="00B10FD6">
            <w:pPr>
              <w:rPr>
                <w:i/>
                <w:iCs/>
                <w:color w:val="000000"/>
                <w:sz w:val="20"/>
              </w:rPr>
            </w:pPr>
            <w:proofErr w:type="spellStart"/>
            <w:r w:rsidRPr="00F915D7">
              <w:rPr>
                <w:i/>
                <w:iCs/>
                <w:color w:val="000000"/>
                <w:sz w:val="20"/>
              </w:rPr>
              <w:t>Promethichthys</w:t>
            </w:r>
            <w:proofErr w:type="spellEnd"/>
            <w:r w:rsidRPr="00F915D7">
              <w:rPr>
                <w:i/>
                <w:iCs/>
                <w:color w:val="000000"/>
                <w:sz w:val="20"/>
              </w:rPr>
              <w:t xml:space="preserve"> </w:t>
            </w:r>
            <w:proofErr w:type="spellStart"/>
            <w:r w:rsidRPr="00F915D7">
              <w:rPr>
                <w:i/>
                <w:iCs/>
                <w:color w:val="000000"/>
                <w:sz w:val="20"/>
              </w:rPr>
              <w:t>prometheus</w:t>
            </w:r>
            <w:proofErr w:type="spellEnd"/>
          </w:p>
        </w:tc>
        <w:tc>
          <w:tcPr>
            <w:tcW w:w="0" w:type="auto"/>
            <w:tcBorders>
              <w:top w:val="nil"/>
              <w:left w:val="nil"/>
              <w:bottom w:val="nil"/>
              <w:right w:val="nil"/>
            </w:tcBorders>
            <w:shd w:val="clear" w:color="auto" w:fill="auto"/>
            <w:noWrap/>
            <w:vAlign w:val="center"/>
            <w:hideMark/>
          </w:tcPr>
          <w:p w14:paraId="544A5450" w14:textId="77777777" w:rsidR="00F0098D" w:rsidRPr="00F915D7" w:rsidRDefault="00F0098D" w:rsidP="00B10FD6">
            <w:pPr>
              <w:jc w:val="center"/>
              <w:rPr>
                <w:color w:val="000000"/>
                <w:sz w:val="20"/>
              </w:rPr>
            </w:pPr>
            <w:r w:rsidRPr="00F915D7">
              <w:rPr>
                <w:color w:val="000000"/>
                <w:sz w:val="20"/>
              </w:rPr>
              <w:t>0.144</w:t>
            </w:r>
          </w:p>
        </w:tc>
        <w:tc>
          <w:tcPr>
            <w:tcW w:w="0" w:type="auto"/>
            <w:tcBorders>
              <w:top w:val="nil"/>
              <w:left w:val="nil"/>
              <w:bottom w:val="nil"/>
              <w:right w:val="nil"/>
            </w:tcBorders>
            <w:shd w:val="clear" w:color="auto" w:fill="auto"/>
            <w:noWrap/>
            <w:vAlign w:val="center"/>
            <w:hideMark/>
          </w:tcPr>
          <w:p w14:paraId="4291669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F198D6A" w14:textId="77777777" w:rsidR="00F0098D" w:rsidRPr="00F915D7" w:rsidRDefault="00F0098D" w:rsidP="00B10FD6">
            <w:pPr>
              <w:jc w:val="center"/>
              <w:rPr>
                <w:color w:val="000000"/>
                <w:sz w:val="20"/>
              </w:rPr>
            </w:pPr>
            <w:r w:rsidRPr="00F915D7">
              <w:rPr>
                <w:color w:val="000000"/>
                <w:sz w:val="20"/>
              </w:rPr>
              <w:t>0.851</w:t>
            </w:r>
          </w:p>
        </w:tc>
        <w:tc>
          <w:tcPr>
            <w:tcW w:w="0" w:type="auto"/>
            <w:tcBorders>
              <w:top w:val="nil"/>
              <w:left w:val="nil"/>
              <w:bottom w:val="nil"/>
              <w:right w:val="nil"/>
            </w:tcBorders>
            <w:shd w:val="clear" w:color="auto" w:fill="auto"/>
            <w:noWrap/>
            <w:vAlign w:val="center"/>
            <w:hideMark/>
          </w:tcPr>
          <w:p w14:paraId="7252FE30"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74EE59B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6F5B3D9"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DCDA230" w14:textId="77777777" w:rsidTr="00B10FD6">
        <w:trPr>
          <w:trHeight w:val="20"/>
        </w:trPr>
        <w:tc>
          <w:tcPr>
            <w:tcW w:w="2070" w:type="dxa"/>
            <w:tcBorders>
              <w:top w:val="nil"/>
              <w:left w:val="nil"/>
              <w:bottom w:val="nil"/>
              <w:right w:val="nil"/>
            </w:tcBorders>
            <w:shd w:val="clear" w:color="auto" w:fill="auto"/>
            <w:noWrap/>
            <w:vAlign w:val="center"/>
            <w:hideMark/>
          </w:tcPr>
          <w:p w14:paraId="148B90D9" w14:textId="77777777" w:rsidR="00F0098D" w:rsidRPr="00F915D7" w:rsidRDefault="00F0098D" w:rsidP="00B10FD6">
            <w:pPr>
              <w:rPr>
                <w:i/>
                <w:iCs/>
                <w:color w:val="000000"/>
                <w:sz w:val="20"/>
              </w:rPr>
            </w:pPr>
            <w:proofErr w:type="spellStart"/>
            <w:r w:rsidRPr="00F915D7">
              <w:rPr>
                <w:i/>
                <w:iCs/>
                <w:color w:val="000000"/>
                <w:sz w:val="20"/>
              </w:rPr>
              <w:t>Halosauridae</w:t>
            </w:r>
            <w:proofErr w:type="spellEnd"/>
          </w:p>
        </w:tc>
        <w:tc>
          <w:tcPr>
            <w:tcW w:w="0" w:type="auto"/>
            <w:tcBorders>
              <w:top w:val="nil"/>
              <w:left w:val="nil"/>
              <w:bottom w:val="nil"/>
              <w:right w:val="nil"/>
            </w:tcBorders>
            <w:shd w:val="clear" w:color="auto" w:fill="auto"/>
            <w:noWrap/>
            <w:vAlign w:val="center"/>
            <w:hideMark/>
          </w:tcPr>
          <w:p w14:paraId="4940951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DA59A4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51BA13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0042FD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BAB3C4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334DB4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8966AFA" w14:textId="77777777" w:rsidTr="00B10FD6">
        <w:trPr>
          <w:trHeight w:val="20"/>
        </w:trPr>
        <w:tc>
          <w:tcPr>
            <w:tcW w:w="2070" w:type="dxa"/>
            <w:tcBorders>
              <w:top w:val="nil"/>
              <w:left w:val="nil"/>
              <w:bottom w:val="nil"/>
              <w:right w:val="nil"/>
            </w:tcBorders>
            <w:shd w:val="clear" w:color="auto" w:fill="auto"/>
            <w:noWrap/>
            <w:vAlign w:val="center"/>
            <w:hideMark/>
          </w:tcPr>
          <w:p w14:paraId="14D3F264" w14:textId="77777777" w:rsidR="00F0098D" w:rsidRPr="00F915D7" w:rsidRDefault="00F0098D" w:rsidP="00B10FD6">
            <w:pPr>
              <w:rPr>
                <w:i/>
                <w:iCs/>
                <w:color w:val="000000"/>
                <w:sz w:val="20"/>
              </w:rPr>
            </w:pPr>
            <w:proofErr w:type="spellStart"/>
            <w:r w:rsidRPr="00F915D7">
              <w:rPr>
                <w:i/>
                <w:iCs/>
                <w:color w:val="000000"/>
                <w:sz w:val="20"/>
              </w:rPr>
              <w:t>Tiluropsis</w:t>
            </w:r>
            <w:proofErr w:type="spellEnd"/>
          </w:p>
        </w:tc>
        <w:tc>
          <w:tcPr>
            <w:tcW w:w="0" w:type="auto"/>
            <w:tcBorders>
              <w:top w:val="nil"/>
              <w:left w:val="nil"/>
              <w:bottom w:val="nil"/>
              <w:right w:val="nil"/>
            </w:tcBorders>
            <w:shd w:val="clear" w:color="auto" w:fill="auto"/>
            <w:noWrap/>
            <w:vAlign w:val="center"/>
            <w:hideMark/>
          </w:tcPr>
          <w:p w14:paraId="2206AFD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5945F7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82001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EE5484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D13F83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226E11A"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C6094EE" w14:textId="77777777" w:rsidTr="00B10FD6">
        <w:trPr>
          <w:trHeight w:val="20"/>
        </w:trPr>
        <w:tc>
          <w:tcPr>
            <w:tcW w:w="2070" w:type="dxa"/>
            <w:tcBorders>
              <w:top w:val="nil"/>
              <w:left w:val="nil"/>
              <w:bottom w:val="nil"/>
              <w:right w:val="nil"/>
            </w:tcBorders>
            <w:shd w:val="clear" w:color="auto" w:fill="auto"/>
            <w:noWrap/>
            <w:vAlign w:val="center"/>
            <w:hideMark/>
          </w:tcPr>
          <w:p w14:paraId="4D92CC11" w14:textId="77777777" w:rsidR="00F0098D" w:rsidRPr="00F915D7" w:rsidRDefault="00F0098D" w:rsidP="00B10FD6">
            <w:pPr>
              <w:rPr>
                <w:i/>
                <w:iCs/>
                <w:color w:val="000000"/>
                <w:sz w:val="20"/>
              </w:rPr>
            </w:pPr>
            <w:proofErr w:type="spellStart"/>
            <w:r w:rsidRPr="00F915D7">
              <w:rPr>
                <w:i/>
                <w:iCs/>
                <w:color w:val="000000"/>
                <w:sz w:val="20"/>
              </w:rPr>
              <w:t>Oxyporhamphus</w:t>
            </w:r>
            <w:proofErr w:type="spellEnd"/>
            <w:r w:rsidRPr="00F915D7">
              <w:rPr>
                <w:i/>
                <w:iCs/>
                <w:color w:val="000000"/>
                <w:sz w:val="20"/>
              </w:rPr>
              <w:t xml:space="preserve"> </w:t>
            </w:r>
            <w:proofErr w:type="spellStart"/>
            <w:r w:rsidRPr="00F915D7">
              <w:rPr>
                <w:i/>
                <w:iCs/>
                <w:color w:val="000000"/>
                <w:sz w:val="20"/>
              </w:rPr>
              <w:t>micropterus</w:t>
            </w:r>
            <w:proofErr w:type="spellEnd"/>
            <w:r w:rsidRPr="00F915D7">
              <w:rPr>
                <w:i/>
                <w:iCs/>
                <w:color w:val="000000"/>
                <w:sz w:val="20"/>
              </w:rPr>
              <w:t xml:space="preserve"> </w:t>
            </w:r>
            <w:proofErr w:type="spellStart"/>
            <w:r w:rsidRPr="00F915D7">
              <w:rPr>
                <w:i/>
                <w:iCs/>
                <w:color w:val="000000"/>
                <w:sz w:val="20"/>
              </w:rPr>
              <w:t>similis</w:t>
            </w:r>
            <w:proofErr w:type="spellEnd"/>
          </w:p>
        </w:tc>
        <w:tc>
          <w:tcPr>
            <w:tcW w:w="0" w:type="auto"/>
            <w:tcBorders>
              <w:top w:val="nil"/>
              <w:left w:val="nil"/>
              <w:bottom w:val="nil"/>
              <w:right w:val="nil"/>
            </w:tcBorders>
            <w:shd w:val="clear" w:color="auto" w:fill="auto"/>
            <w:noWrap/>
            <w:vAlign w:val="center"/>
            <w:hideMark/>
          </w:tcPr>
          <w:p w14:paraId="13AB7A7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485523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9AECF0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24A413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5B417C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900BD0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A125102" w14:textId="77777777" w:rsidTr="00B10FD6">
        <w:trPr>
          <w:trHeight w:val="20"/>
        </w:trPr>
        <w:tc>
          <w:tcPr>
            <w:tcW w:w="2070" w:type="dxa"/>
            <w:tcBorders>
              <w:top w:val="nil"/>
              <w:left w:val="nil"/>
              <w:bottom w:val="nil"/>
              <w:right w:val="nil"/>
            </w:tcBorders>
            <w:shd w:val="clear" w:color="auto" w:fill="auto"/>
            <w:noWrap/>
            <w:vAlign w:val="center"/>
            <w:hideMark/>
          </w:tcPr>
          <w:p w14:paraId="703E2AB3" w14:textId="77777777" w:rsidR="00F0098D" w:rsidRPr="00F915D7" w:rsidRDefault="00F0098D" w:rsidP="00B10FD6">
            <w:pPr>
              <w:rPr>
                <w:i/>
                <w:iCs/>
                <w:color w:val="000000"/>
                <w:sz w:val="20"/>
              </w:rPr>
            </w:pPr>
            <w:proofErr w:type="spellStart"/>
            <w:r w:rsidRPr="00F915D7">
              <w:rPr>
                <w:i/>
                <w:iCs/>
                <w:color w:val="000000"/>
                <w:sz w:val="20"/>
              </w:rPr>
              <w:t>Himantolophus</w:t>
            </w:r>
            <w:proofErr w:type="spellEnd"/>
          </w:p>
        </w:tc>
        <w:tc>
          <w:tcPr>
            <w:tcW w:w="0" w:type="auto"/>
            <w:tcBorders>
              <w:top w:val="nil"/>
              <w:left w:val="nil"/>
              <w:bottom w:val="nil"/>
              <w:right w:val="nil"/>
            </w:tcBorders>
            <w:shd w:val="clear" w:color="auto" w:fill="auto"/>
            <w:noWrap/>
            <w:vAlign w:val="center"/>
            <w:hideMark/>
          </w:tcPr>
          <w:p w14:paraId="1BF916B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DE9C79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C9AECE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7E6BB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2F6847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644022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24E70F5" w14:textId="77777777" w:rsidTr="00B10FD6">
        <w:trPr>
          <w:trHeight w:val="20"/>
        </w:trPr>
        <w:tc>
          <w:tcPr>
            <w:tcW w:w="2070" w:type="dxa"/>
            <w:tcBorders>
              <w:top w:val="nil"/>
              <w:left w:val="nil"/>
              <w:bottom w:val="nil"/>
              <w:right w:val="nil"/>
            </w:tcBorders>
            <w:shd w:val="clear" w:color="auto" w:fill="auto"/>
            <w:noWrap/>
            <w:vAlign w:val="center"/>
            <w:hideMark/>
          </w:tcPr>
          <w:p w14:paraId="6BBA79DD" w14:textId="77777777" w:rsidR="00F0098D" w:rsidRPr="00F915D7" w:rsidRDefault="00F0098D" w:rsidP="00B10FD6">
            <w:pPr>
              <w:rPr>
                <w:i/>
                <w:iCs/>
                <w:color w:val="000000"/>
                <w:sz w:val="20"/>
              </w:rPr>
            </w:pPr>
            <w:proofErr w:type="spellStart"/>
            <w:r w:rsidRPr="00F915D7">
              <w:rPr>
                <w:i/>
                <w:iCs/>
                <w:color w:val="000000"/>
                <w:sz w:val="20"/>
              </w:rPr>
              <w:t>Holocentridae</w:t>
            </w:r>
            <w:proofErr w:type="spellEnd"/>
          </w:p>
        </w:tc>
        <w:tc>
          <w:tcPr>
            <w:tcW w:w="0" w:type="auto"/>
            <w:tcBorders>
              <w:top w:val="nil"/>
              <w:left w:val="nil"/>
              <w:bottom w:val="nil"/>
              <w:right w:val="nil"/>
            </w:tcBorders>
            <w:shd w:val="clear" w:color="auto" w:fill="auto"/>
            <w:noWrap/>
            <w:vAlign w:val="center"/>
            <w:hideMark/>
          </w:tcPr>
          <w:p w14:paraId="6BE1FFB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81B964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561CFD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46ED94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B92236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065F40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6D29195" w14:textId="77777777" w:rsidTr="00B10FD6">
        <w:trPr>
          <w:trHeight w:val="20"/>
        </w:trPr>
        <w:tc>
          <w:tcPr>
            <w:tcW w:w="2070" w:type="dxa"/>
            <w:tcBorders>
              <w:top w:val="nil"/>
              <w:left w:val="nil"/>
              <w:bottom w:val="nil"/>
              <w:right w:val="nil"/>
            </w:tcBorders>
            <w:shd w:val="clear" w:color="auto" w:fill="auto"/>
            <w:noWrap/>
            <w:vAlign w:val="center"/>
            <w:hideMark/>
          </w:tcPr>
          <w:p w14:paraId="16500906" w14:textId="77777777" w:rsidR="00F0098D" w:rsidRPr="00F915D7" w:rsidRDefault="00F0098D" w:rsidP="00B10FD6">
            <w:pPr>
              <w:rPr>
                <w:i/>
                <w:iCs/>
                <w:color w:val="000000"/>
                <w:sz w:val="20"/>
              </w:rPr>
            </w:pPr>
            <w:proofErr w:type="spellStart"/>
            <w:r w:rsidRPr="00F915D7">
              <w:rPr>
                <w:i/>
                <w:iCs/>
                <w:color w:val="000000"/>
                <w:sz w:val="20"/>
              </w:rPr>
              <w:t>Bodianus</w:t>
            </w:r>
            <w:proofErr w:type="spellEnd"/>
          </w:p>
        </w:tc>
        <w:tc>
          <w:tcPr>
            <w:tcW w:w="0" w:type="auto"/>
            <w:tcBorders>
              <w:top w:val="nil"/>
              <w:left w:val="nil"/>
              <w:bottom w:val="nil"/>
              <w:right w:val="nil"/>
            </w:tcBorders>
            <w:shd w:val="clear" w:color="auto" w:fill="auto"/>
            <w:noWrap/>
            <w:vAlign w:val="center"/>
            <w:hideMark/>
          </w:tcPr>
          <w:p w14:paraId="1776F07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8F4DCE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4CC510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4E619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302160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212D06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9F64D98" w14:textId="77777777" w:rsidTr="00B10FD6">
        <w:trPr>
          <w:trHeight w:val="20"/>
        </w:trPr>
        <w:tc>
          <w:tcPr>
            <w:tcW w:w="2070" w:type="dxa"/>
            <w:tcBorders>
              <w:top w:val="nil"/>
              <w:left w:val="nil"/>
              <w:bottom w:val="nil"/>
              <w:right w:val="nil"/>
            </w:tcBorders>
            <w:shd w:val="clear" w:color="auto" w:fill="auto"/>
            <w:noWrap/>
            <w:vAlign w:val="center"/>
            <w:hideMark/>
          </w:tcPr>
          <w:p w14:paraId="1727CC82" w14:textId="77777777" w:rsidR="00F0098D" w:rsidRPr="00F915D7" w:rsidRDefault="00F0098D" w:rsidP="00B10FD6">
            <w:pPr>
              <w:rPr>
                <w:i/>
                <w:iCs/>
                <w:color w:val="000000"/>
                <w:sz w:val="20"/>
              </w:rPr>
            </w:pPr>
            <w:r w:rsidRPr="00F915D7">
              <w:rPr>
                <w:i/>
                <w:iCs/>
                <w:color w:val="000000"/>
                <w:sz w:val="20"/>
              </w:rPr>
              <w:t>Lutjanus</w:t>
            </w:r>
          </w:p>
        </w:tc>
        <w:tc>
          <w:tcPr>
            <w:tcW w:w="0" w:type="auto"/>
            <w:tcBorders>
              <w:top w:val="nil"/>
              <w:left w:val="nil"/>
              <w:bottom w:val="nil"/>
              <w:right w:val="nil"/>
            </w:tcBorders>
            <w:shd w:val="clear" w:color="auto" w:fill="auto"/>
            <w:noWrap/>
            <w:vAlign w:val="center"/>
            <w:hideMark/>
          </w:tcPr>
          <w:p w14:paraId="6CDD66B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4BABCB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AE5CB5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CB57CF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9875BA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8D40CA7"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122F7C5E" w14:textId="77777777" w:rsidTr="00B10FD6">
        <w:trPr>
          <w:trHeight w:val="20"/>
        </w:trPr>
        <w:tc>
          <w:tcPr>
            <w:tcW w:w="2070" w:type="dxa"/>
            <w:tcBorders>
              <w:top w:val="nil"/>
              <w:left w:val="nil"/>
              <w:bottom w:val="nil"/>
              <w:right w:val="nil"/>
            </w:tcBorders>
            <w:shd w:val="clear" w:color="auto" w:fill="auto"/>
            <w:noWrap/>
            <w:vAlign w:val="center"/>
            <w:hideMark/>
          </w:tcPr>
          <w:p w14:paraId="690B7B69" w14:textId="77777777" w:rsidR="00F0098D" w:rsidRPr="00F915D7" w:rsidRDefault="00F0098D" w:rsidP="00B10FD6">
            <w:pPr>
              <w:rPr>
                <w:i/>
                <w:iCs/>
                <w:color w:val="000000"/>
                <w:sz w:val="20"/>
              </w:rPr>
            </w:pPr>
            <w:r w:rsidRPr="00F915D7">
              <w:rPr>
                <w:i/>
                <w:iCs/>
                <w:color w:val="000000"/>
                <w:sz w:val="20"/>
              </w:rPr>
              <w:t>Ocyurus chrysurus</w:t>
            </w:r>
          </w:p>
        </w:tc>
        <w:tc>
          <w:tcPr>
            <w:tcW w:w="0" w:type="auto"/>
            <w:tcBorders>
              <w:top w:val="nil"/>
              <w:left w:val="nil"/>
              <w:bottom w:val="nil"/>
              <w:right w:val="nil"/>
            </w:tcBorders>
            <w:shd w:val="clear" w:color="auto" w:fill="auto"/>
            <w:noWrap/>
            <w:vAlign w:val="center"/>
            <w:hideMark/>
          </w:tcPr>
          <w:p w14:paraId="788A5803"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E5F685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33D2F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831081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C10940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30BAE6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E6D9DDE" w14:textId="77777777" w:rsidTr="00B10FD6">
        <w:trPr>
          <w:trHeight w:val="20"/>
        </w:trPr>
        <w:tc>
          <w:tcPr>
            <w:tcW w:w="2070" w:type="dxa"/>
            <w:tcBorders>
              <w:top w:val="nil"/>
              <w:left w:val="nil"/>
              <w:bottom w:val="nil"/>
              <w:right w:val="nil"/>
            </w:tcBorders>
            <w:shd w:val="clear" w:color="auto" w:fill="auto"/>
            <w:noWrap/>
            <w:vAlign w:val="center"/>
            <w:hideMark/>
          </w:tcPr>
          <w:p w14:paraId="42C2E3C9" w14:textId="77777777" w:rsidR="00F0098D" w:rsidRPr="00F915D7" w:rsidRDefault="00F0098D" w:rsidP="00B10FD6">
            <w:pPr>
              <w:rPr>
                <w:i/>
                <w:iCs/>
                <w:color w:val="000000"/>
                <w:sz w:val="20"/>
              </w:rPr>
            </w:pPr>
            <w:proofErr w:type="spellStart"/>
            <w:r w:rsidRPr="00F915D7">
              <w:rPr>
                <w:i/>
                <w:iCs/>
                <w:color w:val="000000"/>
                <w:sz w:val="20"/>
              </w:rPr>
              <w:t>Bathygadus</w:t>
            </w:r>
            <w:proofErr w:type="spellEnd"/>
          </w:p>
        </w:tc>
        <w:tc>
          <w:tcPr>
            <w:tcW w:w="0" w:type="auto"/>
            <w:tcBorders>
              <w:top w:val="nil"/>
              <w:left w:val="nil"/>
              <w:bottom w:val="nil"/>
              <w:right w:val="nil"/>
            </w:tcBorders>
            <w:shd w:val="clear" w:color="auto" w:fill="auto"/>
            <w:noWrap/>
            <w:vAlign w:val="center"/>
            <w:hideMark/>
          </w:tcPr>
          <w:p w14:paraId="49A9745B"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4E194D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D179E0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E17170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6DC9F7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8DDC22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F662292" w14:textId="77777777" w:rsidTr="00B10FD6">
        <w:trPr>
          <w:trHeight w:val="20"/>
        </w:trPr>
        <w:tc>
          <w:tcPr>
            <w:tcW w:w="2070" w:type="dxa"/>
            <w:tcBorders>
              <w:top w:val="nil"/>
              <w:left w:val="nil"/>
              <w:bottom w:val="nil"/>
              <w:right w:val="nil"/>
            </w:tcBorders>
            <w:shd w:val="clear" w:color="auto" w:fill="auto"/>
            <w:noWrap/>
            <w:vAlign w:val="center"/>
            <w:hideMark/>
          </w:tcPr>
          <w:p w14:paraId="5E4E2FBA" w14:textId="77777777" w:rsidR="00F0098D" w:rsidRPr="00F915D7" w:rsidRDefault="00F0098D" w:rsidP="00B10FD6">
            <w:pPr>
              <w:rPr>
                <w:i/>
                <w:iCs/>
                <w:color w:val="000000"/>
                <w:sz w:val="20"/>
              </w:rPr>
            </w:pPr>
            <w:proofErr w:type="spellStart"/>
            <w:r w:rsidRPr="00F915D7">
              <w:rPr>
                <w:i/>
                <w:iCs/>
                <w:color w:val="000000"/>
                <w:sz w:val="20"/>
              </w:rPr>
              <w:t>Coelorinchus</w:t>
            </w:r>
            <w:proofErr w:type="spellEnd"/>
          </w:p>
        </w:tc>
        <w:tc>
          <w:tcPr>
            <w:tcW w:w="0" w:type="auto"/>
            <w:tcBorders>
              <w:top w:val="nil"/>
              <w:left w:val="nil"/>
              <w:bottom w:val="nil"/>
              <w:right w:val="nil"/>
            </w:tcBorders>
            <w:shd w:val="clear" w:color="auto" w:fill="auto"/>
            <w:noWrap/>
            <w:vAlign w:val="center"/>
            <w:hideMark/>
          </w:tcPr>
          <w:p w14:paraId="7889E9D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DDD56F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F5F1F6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F45413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EE37954"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7B254A5"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219BC18" w14:textId="77777777" w:rsidTr="00B10FD6">
        <w:trPr>
          <w:trHeight w:val="20"/>
        </w:trPr>
        <w:tc>
          <w:tcPr>
            <w:tcW w:w="2070" w:type="dxa"/>
            <w:tcBorders>
              <w:top w:val="nil"/>
              <w:left w:val="nil"/>
              <w:bottom w:val="nil"/>
              <w:right w:val="nil"/>
            </w:tcBorders>
            <w:shd w:val="clear" w:color="auto" w:fill="auto"/>
            <w:noWrap/>
            <w:vAlign w:val="center"/>
            <w:hideMark/>
          </w:tcPr>
          <w:p w14:paraId="4C4912B4" w14:textId="77777777" w:rsidR="00F0098D" w:rsidRPr="00F915D7" w:rsidRDefault="00F0098D" w:rsidP="00B10FD6">
            <w:pPr>
              <w:rPr>
                <w:i/>
                <w:iCs/>
                <w:color w:val="000000"/>
                <w:sz w:val="20"/>
              </w:rPr>
            </w:pPr>
            <w:proofErr w:type="spellStart"/>
            <w:r w:rsidRPr="00F915D7">
              <w:rPr>
                <w:i/>
                <w:iCs/>
                <w:color w:val="000000"/>
                <w:sz w:val="20"/>
              </w:rPr>
              <w:t>Gadomus</w:t>
            </w:r>
            <w:proofErr w:type="spellEnd"/>
          </w:p>
        </w:tc>
        <w:tc>
          <w:tcPr>
            <w:tcW w:w="0" w:type="auto"/>
            <w:tcBorders>
              <w:top w:val="nil"/>
              <w:left w:val="nil"/>
              <w:bottom w:val="nil"/>
              <w:right w:val="nil"/>
            </w:tcBorders>
            <w:shd w:val="clear" w:color="auto" w:fill="auto"/>
            <w:noWrap/>
            <w:vAlign w:val="center"/>
            <w:hideMark/>
          </w:tcPr>
          <w:p w14:paraId="2A5F712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A850F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B8561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3CC7BB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6B1F10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3781DBD"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AC8E823" w14:textId="77777777" w:rsidTr="00B10FD6">
        <w:trPr>
          <w:trHeight w:val="20"/>
        </w:trPr>
        <w:tc>
          <w:tcPr>
            <w:tcW w:w="2070" w:type="dxa"/>
            <w:tcBorders>
              <w:top w:val="nil"/>
              <w:left w:val="nil"/>
              <w:bottom w:val="nil"/>
              <w:right w:val="nil"/>
            </w:tcBorders>
            <w:shd w:val="clear" w:color="auto" w:fill="auto"/>
            <w:noWrap/>
            <w:vAlign w:val="center"/>
            <w:hideMark/>
          </w:tcPr>
          <w:p w14:paraId="5051B5CA" w14:textId="77777777" w:rsidR="00F0098D" w:rsidRPr="00F915D7" w:rsidRDefault="00F0098D" w:rsidP="00B10FD6">
            <w:pPr>
              <w:rPr>
                <w:i/>
                <w:iCs/>
                <w:color w:val="000000"/>
                <w:sz w:val="20"/>
              </w:rPr>
            </w:pPr>
            <w:proofErr w:type="spellStart"/>
            <w:r w:rsidRPr="00F915D7">
              <w:rPr>
                <w:i/>
                <w:iCs/>
                <w:color w:val="000000"/>
                <w:sz w:val="20"/>
              </w:rPr>
              <w:t>Macrouridae</w:t>
            </w:r>
            <w:proofErr w:type="spellEnd"/>
          </w:p>
        </w:tc>
        <w:tc>
          <w:tcPr>
            <w:tcW w:w="0" w:type="auto"/>
            <w:tcBorders>
              <w:top w:val="nil"/>
              <w:left w:val="nil"/>
              <w:bottom w:val="nil"/>
              <w:right w:val="nil"/>
            </w:tcBorders>
            <w:shd w:val="clear" w:color="auto" w:fill="auto"/>
            <w:noWrap/>
            <w:vAlign w:val="center"/>
            <w:hideMark/>
          </w:tcPr>
          <w:p w14:paraId="69B7F4C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13558F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6A204A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099FC4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E6FCF5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272022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75E2655F" w14:textId="77777777" w:rsidTr="00B10FD6">
        <w:trPr>
          <w:trHeight w:val="20"/>
        </w:trPr>
        <w:tc>
          <w:tcPr>
            <w:tcW w:w="2070" w:type="dxa"/>
            <w:tcBorders>
              <w:top w:val="nil"/>
              <w:left w:val="nil"/>
              <w:bottom w:val="nil"/>
              <w:right w:val="nil"/>
            </w:tcBorders>
            <w:shd w:val="clear" w:color="auto" w:fill="auto"/>
            <w:noWrap/>
            <w:vAlign w:val="center"/>
            <w:hideMark/>
          </w:tcPr>
          <w:p w14:paraId="587E3E03" w14:textId="77777777" w:rsidR="00F0098D" w:rsidRPr="00F915D7" w:rsidRDefault="00F0098D" w:rsidP="00B10FD6">
            <w:pPr>
              <w:rPr>
                <w:i/>
                <w:iCs/>
                <w:color w:val="000000"/>
                <w:sz w:val="20"/>
              </w:rPr>
            </w:pPr>
            <w:proofErr w:type="spellStart"/>
            <w:r w:rsidRPr="00F915D7">
              <w:rPr>
                <w:i/>
                <w:iCs/>
                <w:color w:val="000000"/>
                <w:sz w:val="20"/>
              </w:rPr>
              <w:lastRenderedPageBreak/>
              <w:t>Malacocephalus</w:t>
            </w:r>
            <w:proofErr w:type="spellEnd"/>
          </w:p>
        </w:tc>
        <w:tc>
          <w:tcPr>
            <w:tcW w:w="0" w:type="auto"/>
            <w:tcBorders>
              <w:top w:val="nil"/>
              <w:left w:val="nil"/>
              <w:bottom w:val="nil"/>
              <w:right w:val="nil"/>
            </w:tcBorders>
            <w:shd w:val="clear" w:color="auto" w:fill="auto"/>
            <w:noWrap/>
            <w:vAlign w:val="center"/>
            <w:hideMark/>
          </w:tcPr>
          <w:p w14:paraId="7E1DD4E0"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597C82C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8B1A0E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1766F8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A1249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2C05CEF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C77A184" w14:textId="77777777" w:rsidTr="00B10FD6">
        <w:trPr>
          <w:trHeight w:val="20"/>
        </w:trPr>
        <w:tc>
          <w:tcPr>
            <w:tcW w:w="2070" w:type="dxa"/>
            <w:tcBorders>
              <w:top w:val="nil"/>
              <w:left w:val="nil"/>
              <w:bottom w:val="nil"/>
              <w:right w:val="nil"/>
            </w:tcBorders>
            <w:shd w:val="clear" w:color="auto" w:fill="auto"/>
            <w:noWrap/>
            <w:vAlign w:val="center"/>
            <w:hideMark/>
          </w:tcPr>
          <w:p w14:paraId="0957E6D3" w14:textId="77777777" w:rsidR="00F0098D" w:rsidRPr="00F915D7" w:rsidRDefault="00F0098D" w:rsidP="00B10FD6">
            <w:pPr>
              <w:rPr>
                <w:i/>
                <w:iCs/>
                <w:color w:val="000000"/>
                <w:sz w:val="20"/>
              </w:rPr>
            </w:pPr>
            <w:proofErr w:type="spellStart"/>
            <w:r w:rsidRPr="00F915D7">
              <w:rPr>
                <w:i/>
                <w:iCs/>
                <w:color w:val="000000"/>
                <w:sz w:val="20"/>
              </w:rPr>
              <w:t>Nansenia</w:t>
            </w:r>
            <w:proofErr w:type="spellEnd"/>
            <w:r w:rsidRPr="00F915D7">
              <w:rPr>
                <w:i/>
                <w:iCs/>
                <w:color w:val="000000"/>
                <w:sz w:val="20"/>
              </w:rPr>
              <w:t xml:space="preserve"> </w:t>
            </w:r>
            <w:proofErr w:type="spellStart"/>
            <w:r w:rsidRPr="00F915D7">
              <w:rPr>
                <w:i/>
                <w:iCs/>
                <w:color w:val="000000"/>
                <w:sz w:val="20"/>
              </w:rPr>
              <w:t>atlantica</w:t>
            </w:r>
            <w:proofErr w:type="spellEnd"/>
          </w:p>
        </w:tc>
        <w:tc>
          <w:tcPr>
            <w:tcW w:w="0" w:type="auto"/>
            <w:tcBorders>
              <w:top w:val="nil"/>
              <w:left w:val="nil"/>
              <w:bottom w:val="nil"/>
              <w:right w:val="nil"/>
            </w:tcBorders>
            <w:shd w:val="clear" w:color="auto" w:fill="auto"/>
            <w:noWrap/>
            <w:vAlign w:val="center"/>
            <w:hideMark/>
          </w:tcPr>
          <w:p w14:paraId="0C3EE32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39C1E7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74A6F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DA0EC5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198376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679223E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3956B8C" w14:textId="77777777" w:rsidTr="00B10FD6">
        <w:trPr>
          <w:trHeight w:val="20"/>
        </w:trPr>
        <w:tc>
          <w:tcPr>
            <w:tcW w:w="2070" w:type="dxa"/>
            <w:tcBorders>
              <w:top w:val="nil"/>
              <w:left w:val="nil"/>
              <w:bottom w:val="nil"/>
              <w:right w:val="nil"/>
            </w:tcBorders>
            <w:shd w:val="clear" w:color="auto" w:fill="auto"/>
            <w:noWrap/>
            <w:vAlign w:val="center"/>
            <w:hideMark/>
          </w:tcPr>
          <w:p w14:paraId="447C2DED" w14:textId="77777777" w:rsidR="00F0098D" w:rsidRPr="00F915D7" w:rsidRDefault="00F0098D" w:rsidP="00B10FD6">
            <w:pPr>
              <w:rPr>
                <w:i/>
                <w:iCs/>
                <w:color w:val="000000"/>
                <w:sz w:val="20"/>
              </w:rPr>
            </w:pPr>
            <w:proofErr w:type="spellStart"/>
            <w:r w:rsidRPr="00F915D7">
              <w:rPr>
                <w:i/>
                <w:iCs/>
                <w:color w:val="000000"/>
                <w:sz w:val="20"/>
              </w:rPr>
              <w:t>Monacanthidae</w:t>
            </w:r>
            <w:proofErr w:type="spellEnd"/>
          </w:p>
        </w:tc>
        <w:tc>
          <w:tcPr>
            <w:tcW w:w="0" w:type="auto"/>
            <w:tcBorders>
              <w:top w:val="nil"/>
              <w:left w:val="nil"/>
              <w:bottom w:val="nil"/>
              <w:right w:val="nil"/>
            </w:tcBorders>
            <w:shd w:val="clear" w:color="auto" w:fill="auto"/>
            <w:noWrap/>
            <w:vAlign w:val="center"/>
            <w:hideMark/>
          </w:tcPr>
          <w:p w14:paraId="6AFAC95E"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320C070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277206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F23602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B2D2D6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F33DC4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A5A7CAF" w14:textId="77777777" w:rsidTr="00B10FD6">
        <w:trPr>
          <w:trHeight w:val="20"/>
        </w:trPr>
        <w:tc>
          <w:tcPr>
            <w:tcW w:w="2070" w:type="dxa"/>
            <w:tcBorders>
              <w:top w:val="nil"/>
              <w:left w:val="nil"/>
              <w:bottom w:val="nil"/>
              <w:right w:val="nil"/>
            </w:tcBorders>
            <w:shd w:val="clear" w:color="auto" w:fill="auto"/>
            <w:noWrap/>
            <w:vAlign w:val="center"/>
            <w:hideMark/>
          </w:tcPr>
          <w:p w14:paraId="764BD410" w14:textId="77777777" w:rsidR="00F0098D" w:rsidRPr="00F915D7" w:rsidRDefault="00F0098D" w:rsidP="00B10FD6">
            <w:pPr>
              <w:rPr>
                <w:i/>
                <w:iCs/>
                <w:color w:val="000000"/>
                <w:sz w:val="20"/>
              </w:rPr>
            </w:pPr>
            <w:proofErr w:type="spellStart"/>
            <w:r w:rsidRPr="00F915D7">
              <w:rPr>
                <w:i/>
                <w:iCs/>
                <w:color w:val="000000"/>
                <w:sz w:val="20"/>
              </w:rPr>
              <w:t>Mulloidichthys</w:t>
            </w:r>
            <w:proofErr w:type="spellEnd"/>
            <w:r w:rsidRPr="00F915D7">
              <w:rPr>
                <w:i/>
                <w:iCs/>
                <w:color w:val="000000"/>
                <w:sz w:val="20"/>
              </w:rPr>
              <w:t xml:space="preserve"> </w:t>
            </w:r>
            <w:proofErr w:type="spellStart"/>
            <w:r w:rsidRPr="00F915D7">
              <w:rPr>
                <w:i/>
                <w:iCs/>
                <w:color w:val="000000"/>
                <w:sz w:val="20"/>
              </w:rPr>
              <w:t>martinicus</w:t>
            </w:r>
            <w:proofErr w:type="spellEnd"/>
          </w:p>
        </w:tc>
        <w:tc>
          <w:tcPr>
            <w:tcW w:w="0" w:type="auto"/>
            <w:tcBorders>
              <w:top w:val="nil"/>
              <w:left w:val="nil"/>
              <w:bottom w:val="nil"/>
              <w:right w:val="nil"/>
            </w:tcBorders>
            <w:shd w:val="clear" w:color="auto" w:fill="auto"/>
            <w:noWrap/>
            <w:vAlign w:val="center"/>
            <w:hideMark/>
          </w:tcPr>
          <w:p w14:paraId="561373D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34F7C5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B61AD6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D474C0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33C4DB5"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B7DF63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9523F5F" w14:textId="77777777" w:rsidTr="00B10FD6">
        <w:trPr>
          <w:trHeight w:val="20"/>
        </w:trPr>
        <w:tc>
          <w:tcPr>
            <w:tcW w:w="2070" w:type="dxa"/>
            <w:tcBorders>
              <w:top w:val="nil"/>
              <w:left w:val="nil"/>
              <w:bottom w:val="nil"/>
              <w:right w:val="nil"/>
            </w:tcBorders>
            <w:shd w:val="clear" w:color="auto" w:fill="auto"/>
            <w:noWrap/>
            <w:vAlign w:val="center"/>
            <w:hideMark/>
          </w:tcPr>
          <w:p w14:paraId="6C6E191E" w14:textId="77777777" w:rsidR="00F0098D" w:rsidRPr="00F915D7" w:rsidRDefault="00F0098D" w:rsidP="00B10FD6">
            <w:pPr>
              <w:rPr>
                <w:i/>
                <w:iCs/>
                <w:color w:val="000000"/>
                <w:sz w:val="20"/>
              </w:rPr>
            </w:pPr>
            <w:proofErr w:type="spellStart"/>
            <w:r w:rsidRPr="00F915D7">
              <w:rPr>
                <w:i/>
                <w:iCs/>
                <w:color w:val="000000"/>
                <w:sz w:val="20"/>
              </w:rPr>
              <w:t>Hygophum</w:t>
            </w:r>
            <w:proofErr w:type="spellEnd"/>
          </w:p>
        </w:tc>
        <w:tc>
          <w:tcPr>
            <w:tcW w:w="0" w:type="auto"/>
            <w:tcBorders>
              <w:top w:val="nil"/>
              <w:left w:val="nil"/>
              <w:bottom w:val="nil"/>
              <w:right w:val="nil"/>
            </w:tcBorders>
            <w:shd w:val="clear" w:color="auto" w:fill="auto"/>
            <w:noWrap/>
            <w:vAlign w:val="center"/>
            <w:hideMark/>
          </w:tcPr>
          <w:p w14:paraId="56C6820B"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1877BA70"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44381761"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36E5C306"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27778E6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09EDB5D"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32F0FF2F" w14:textId="77777777" w:rsidTr="00B10FD6">
        <w:trPr>
          <w:trHeight w:val="20"/>
        </w:trPr>
        <w:tc>
          <w:tcPr>
            <w:tcW w:w="2070" w:type="dxa"/>
            <w:tcBorders>
              <w:top w:val="nil"/>
              <w:left w:val="nil"/>
              <w:bottom w:val="nil"/>
              <w:right w:val="nil"/>
            </w:tcBorders>
            <w:shd w:val="clear" w:color="auto" w:fill="auto"/>
            <w:noWrap/>
            <w:vAlign w:val="center"/>
            <w:hideMark/>
          </w:tcPr>
          <w:p w14:paraId="43560F61" w14:textId="77777777" w:rsidR="00F0098D" w:rsidRPr="00F915D7" w:rsidRDefault="00F0098D" w:rsidP="00B10FD6">
            <w:pPr>
              <w:rPr>
                <w:i/>
                <w:iCs/>
                <w:color w:val="000000"/>
                <w:sz w:val="20"/>
              </w:rPr>
            </w:pPr>
            <w:proofErr w:type="spellStart"/>
            <w:r w:rsidRPr="00F915D7">
              <w:rPr>
                <w:i/>
                <w:iCs/>
                <w:color w:val="000000"/>
                <w:sz w:val="20"/>
              </w:rPr>
              <w:t>Myctophum</w:t>
            </w:r>
            <w:proofErr w:type="spellEnd"/>
            <w:r w:rsidRPr="00F915D7">
              <w:rPr>
                <w:i/>
                <w:iCs/>
                <w:color w:val="000000"/>
                <w:sz w:val="20"/>
              </w:rPr>
              <w:t xml:space="preserve"> asperum</w:t>
            </w:r>
          </w:p>
        </w:tc>
        <w:tc>
          <w:tcPr>
            <w:tcW w:w="0" w:type="auto"/>
            <w:tcBorders>
              <w:top w:val="nil"/>
              <w:left w:val="nil"/>
              <w:bottom w:val="nil"/>
              <w:right w:val="nil"/>
            </w:tcBorders>
            <w:shd w:val="clear" w:color="auto" w:fill="auto"/>
            <w:noWrap/>
            <w:vAlign w:val="center"/>
            <w:hideMark/>
          </w:tcPr>
          <w:p w14:paraId="5798DD58" w14:textId="77777777" w:rsidR="00F0098D" w:rsidRPr="00F915D7" w:rsidRDefault="00F0098D" w:rsidP="00B10FD6">
            <w:pPr>
              <w:jc w:val="center"/>
              <w:rPr>
                <w:color w:val="000000"/>
                <w:sz w:val="20"/>
              </w:rPr>
            </w:pPr>
            <w:r w:rsidRPr="00F915D7">
              <w:rPr>
                <w:color w:val="000000"/>
                <w:sz w:val="20"/>
              </w:rPr>
              <w:t>0.877</w:t>
            </w:r>
          </w:p>
        </w:tc>
        <w:tc>
          <w:tcPr>
            <w:tcW w:w="0" w:type="auto"/>
            <w:tcBorders>
              <w:top w:val="nil"/>
              <w:left w:val="nil"/>
              <w:bottom w:val="nil"/>
              <w:right w:val="nil"/>
            </w:tcBorders>
            <w:shd w:val="clear" w:color="auto" w:fill="auto"/>
            <w:noWrap/>
            <w:vAlign w:val="center"/>
            <w:hideMark/>
          </w:tcPr>
          <w:p w14:paraId="1E706265" w14:textId="77777777" w:rsidR="00F0098D" w:rsidRPr="00F915D7" w:rsidRDefault="00F0098D" w:rsidP="00B10FD6">
            <w:pPr>
              <w:jc w:val="center"/>
              <w:rPr>
                <w:color w:val="000000"/>
                <w:sz w:val="20"/>
              </w:rPr>
            </w:pPr>
            <w:r w:rsidRPr="00F915D7">
              <w:rPr>
                <w:color w:val="000000"/>
                <w:sz w:val="20"/>
              </w:rPr>
              <w:t>0.087</w:t>
            </w:r>
          </w:p>
        </w:tc>
        <w:tc>
          <w:tcPr>
            <w:tcW w:w="0" w:type="auto"/>
            <w:tcBorders>
              <w:top w:val="nil"/>
              <w:left w:val="nil"/>
              <w:bottom w:val="nil"/>
              <w:right w:val="nil"/>
            </w:tcBorders>
            <w:shd w:val="clear" w:color="auto" w:fill="auto"/>
            <w:noWrap/>
            <w:vAlign w:val="center"/>
            <w:hideMark/>
          </w:tcPr>
          <w:p w14:paraId="587B85F8" w14:textId="77777777" w:rsidR="00F0098D" w:rsidRPr="00F915D7" w:rsidRDefault="00F0098D" w:rsidP="00B10FD6">
            <w:pPr>
              <w:jc w:val="center"/>
              <w:rPr>
                <w:color w:val="000000"/>
                <w:sz w:val="20"/>
              </w:rPr>
            </w:pPr>
            <w:r w:rsidRPr="00F915D7">
              <w:rPr>
                <w:color w:val="000000"/>
                <w:sz w:val="20"/>
              </w:rPr>
              <w:t>0.031</w:t>
            </w:r>
          </w:p>
        </w:tc>
        <w:tc>
          <w:tcPr>
            <w:tcW w:w="0" w:type="auto"/>
            <w:tcBorders>
              <w:top w:val="nil"/>
              <w:left w:val="nil"/>
              <w:bottom w:val="nil"/>
              <w:right w:val="nil"/>
            </w:tcBorders>
            <w:shd w:val="clear" w:color="auto" w:fill="auto"/>
            <w:noWrap/>
            <w:vAlign w:val="center"/>
            <w:hideMark/>
          </w:tcPr>
          <w:p w14:paraId="15CF6DA9" w14:textId="77777777" w:rsidR="00F0098D" w:rsidRPr="00F915D7" w:rsidRDefault="00F0098D" w:rsidP="00B10FD6">
            <w:pPr>
              <w:jc w:val="center"/>
              <w:rPr>
                <w:color w:val="000000"/>
                <w:sz w:val="20"/>
              </w:rPr>
            </w:pPr>
            <w:r w:rsidRPr="00F915D7">
              <w:rPr>
                <w:color w:val="000000"/>
                <w:sz w:val="20"/>
              </w:rPr>
              <w:t>0.005</w:t>
            </w:r>
          </w:p>
        </w:tc>
        <w:tc>
          <w:tcPr>
            <w:tcW w:w="0" w:type="auto"/>
            <w:tcBorders>
              <w:top w:val="nil"/>
              <w:left w:val="nil"/>
              <w:bottom w:val="nil"/>
              <w:right w:val="nil"/>
            </w:tcBorders>
            <w:shd w:val="clear" w:color="auto" w:fill="auto"/>
            <w:noWrap/>
            <w:vAlign w:val="center"/>
            <w:hideMark/>
          </w:tcPr>
          <w:p w14:paraId="51AEBB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7682F72"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8DA99BE" w14:textId="77777777" w:rsidTr="00B10FD6">
        <w:trPr>
          <w:trHeight w:val="20"/>
        </w:trPr>
        <w:tc>
          <w:tcPr>
            <w:tcW w:w="2070" w:type="dxa"/>
            <w:tcBorders>
              <w:top w:val="nil"/>
              <w:left w:val="nil"/>
              <w:bottom w:val="nil"/>
              <w:right w:val="nil"/>
            </w:tcBorders>
            <w:shd w:val="clear" w:color="auto" w:fill="auto"/>
            <w:noWrap/>
            <w:vAlign w:val="center"/>
            <w:hideMark/>
          </w:tcPr>
          <w:p w14:paraId="627A6E96" w14:textId="77777777" w:rsidR="00F0098D" w:rsidRPr="00F915D7" w:rsidRDefault="00F0098D" w:rsidP="00B10FD6">
            <w:pPr>
              <w:rPr>
                <w:i/>
                <w:iCs/>
                <w:color w:val="000000"/>
                <w:sz w:val="20"/>
              </w:rPr>
            </w:pPr>
            <w:proofErr w:type="spellStart"/>
            <w:r w:rsidRPr="00F915D7">
              <w:rPr>
                <w:i/>
                <w:iCs/>
                <w:color w:val="000000"/>
                <w:sz w:val="20"/>
              </w:rPr>
              <w:t>Scopelosaurus</w:t>
            </w:r>
            <w:proofErr w:type="spellEnd"/>
          </w:p>
        </w:tc>
        <w:tc>
          <w:tcPr>
            <w:tcW w:w="0" w:type="auto"/>
            <w:tcBorders>
              <w:top w:val="nil"/>
              <w:left w:val="nil"/>
              <w:bottom w:val="nil"/>
              <w:right w:val="nil"/>
            </w:tcBorders>
            <w:shd w:val="clear" w:color="auto" w:fill="auto"/>
            <w:noWrap/>
            <w:vAlign w:val="center"/>
            <w:hideMark/>
          </w:tcPr>
          <w:p w14:paraId="0DF15965"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EFF368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FDCCEA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4F0102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8A90A0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7F18DD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F657097" w14:textId="77777777" w:rsidTr="00B10FD6">
        <w:trPr>
          <w:trHeight w:val="20"/>
        </w:trPr>
        <w:tc>
          <w:tcPr>
            <w:tcW w:w="2070" w:type="dxa"/>
            <w:tcBorders>
              <w:top w:val="nil"/>
              <w:left w:val="nil"/>
              <w:bottom w:val="nil"/>
              <w:right w:val="nil"/>
            </w:tcBorders>
            <w:shd w:val="clear" w:color="auto" w:fill="auto"/>
            <w:noWrap/>
            <w:vAlign w:val="center"/>
            <w:hideMark/>
          </w:tcPr>
          <w:p w14:paraId="1548C972" w14:textId="77777777" w:rsidR="00F0098D" w:rsidRPr="00F915D7" w:rsidRDefault="00F0098D" w:rsidP="00B10FD6">
            <w:pPr>
              <w:rPr>
                <w:i/>
                <w:iCs/>
                <w:color w:val="000000"/>
                <w:sz w:val="20"/>
              </w:rPr>
            </w:pPr>
            <w:proofErr w:type="spellStart"/>
            <w:r w:rsidRPr="00F915D7">
              <w:rPr>
                <w:i/>
                <w:iCs/>
                <w:color w:val="000000"/>
                <w:sz w:val="20"/>
              </w:rPr>
              <w:t>Luciobrotula</w:t>
            </w:r>
            <w:proofErr w:type="spellEnd"/>
            <w:r w:rsidRPr="00F915D7">
              <w:rPr>
                <w:i/>
                <w:iCs/>
                <w:color w:val="000000"/>
                <w:sz w:val="20"/>
              </w:rPr>
              <w:t xml:space="preserve"> </w:t>
            </w:r>
            <w:proofErr w:type="spellStart"/>
            <w:r w:rsidRPr="00F915D7">
              <w:rPr>
                <w:i/>
                <w:iCs/>
                <w:color w:val="000000"/>
                <w:sz w:val="20"/>
              </w:rPr>
              <w:t>corethromycter</w:t>
            </w:r>
            <w:proofErr w:type="spellEnd"/>
          </w:p>
        </w:tc>
        <w:tc>
          <w:tcPr>
            <w:tcW w:w="0" w:type="auto"/>
            <w:tcBorders>
              <w:top w:val="nil"/>
              <w:left w:val="nil"/>
              <w:bottom w:val="nil"/>
              <w:right w:val="nil"/>
            </w:tcBorders>
            <w:shd w:val="clear" w:color="auto" w:fill="auto"/>
            <w:noWrap/>
            <w:vAlign w:val="center"/>
            <w:hideMark/>
          </w:tcPr>
          <w:p w14:paraId="2464CF7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4A77D2C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1DE389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52DF54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F28CC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5B405E1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1EC9722" w14:textId="77777777" w:rsidTr="00B10FD6">
        <w:trPr>
          <w:trHeight w:val="20"/>
        </w:trPr>
        <w:tc>
          <w:tcPr>
            <w:tcW w:w="2070" w:type="dxa"/>
            <w:tcBorders>
              <w:top w:val="nil"/>
              <w:left w:val="nil"/>
              <w:bottom w:val="nil"/>
              <w:right w:val="nil"/>
            </w:tcBorders>
            <w:shd w:val="clear" w:color="auto" w:fill="auto"/>
            <w:noWrap/>
            <w:vAlign w:val="center"/>
            <w:hideMark/>
          </w:tcPr>
          <w:p w14:paraId="019D3676" w14:textId="77777777" w:rsidR="00F0098D" w:rsidRPr="00F915D7" w:rsidRDefault="00F0098D" w:rsidP="00B10FD6">
            <w:pPr>
              <w:rPr>
                <w:i/>
                <w:iCs/>
                <w:color w:val="000000"/>
                <w:sz w:val="20"/>
              </w:rPr>
            </w:pPr>
            <w:proofErr w:type="spellStart"/>
            <w:r w:rsidRPr="00F915D7">
              <w:rPr>
                <w:i/>
                <w:iCs/>
                <w:color w:val="000000"/>
                <w:sz w:val="20"/>
              </w:rPr>
              <w:t>Neobythites</w:t>
            </w:r>
            <w:proofErr w:type="spellEnd"/>
            <w:r w:rsidRPr="00F915D7">
              <w:rPr>
                <w:i/>
                <w:iCs/>
                <w:color w:val="000000"/>
                <w:sz w:val="20"/>
              </w:rPr>
              <w:t xml:space="preserve"> </w:t>
            </w:r>
            <w:proofErr w:type="spellStart"/>
            <w:r w:rsidRPr="00F915D7">
              <w:rPr>
                <w:i/>
                <w:iCs/>
                <w:color w:val="000000"/>
                <w:sz w:val="20"/>
              </w:rPr>
              <w:t>gilli</w:t>
            </w:r>
            <w:proofErr w:type="spellEnd"/>
          </w:p>
        </w:tc>
        <w:tc>
          <w:tcPr>
            <w:tcW w:w="0" w:type="auto"/>
            <w:tcBorders>
              <w:top w:val="nil"/>
              <w:left w:val="nil"/>
              <w:bottom w:val="nil"/>
              <w:right w:val="nil"/>
            </w:tcBorders>
            <w:shd w:val="clear" w:color="auto" w:fill="auto"/>
            <w:noWrap/>
            <w:vAlign w:val="center"/>
            <w:hideMark/>
          </w:tcPr>
          <w:p w14:paraId="073F0C09"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8BD6D7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61D5C6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F6F191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422BA4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3515311"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E7DDF34" w14:textId="77777777" w:rsidTr="00B10FD6">
        <w:trPr>
          <w:trHeight w:val="20"/>
        </w:trPr>
        <w:tc>
          <w:tcPr>
            <w:tcW w:w="2070" w:type="dxa"/>
            <w:tcBorders>
              <w:top w:val="nil"/>
              <w:left w:val="nil"/>
              <w:bottom w:val="nil"/>
              <w:right w:val="nil"/>
            </w:tcBorders>
            <w:shd w:val="clear" w:color="auto" w:fill="auto"/>
            <w:noWrap/>
            <w:vAlign w:val="center"/>
            <w:hideMark/>
          </w:tcPr>
          <w:p w14:paraId="0C6EB2AB" w14:textId="77777777" w:rsidR="00F0098D" w:rsidRPr="00F915D7" w:rsidRDefault="00F0098D" w:rsidP="00B10FD6">
            <w:pPr>
              <w:rPr>
                <w:i/>
                <w:iCs/>
                <w:color w:val="000000"/>
                <w:sz w:val="20"/>
              </w:rPr>
            </w:pPr>
            <w:proofErr w:type="spellStart"/>
            <w:r w:rsidRPr="00F915D7">
              <w:rPr>
                <w:i/>
                <w:iCs/>
                <w:color w:val="000000"/>
                <w:sz w:val="20"/>
              </w:rPr>
              <w:t>Neobythites</w:t>
            </w:r>
            <w:proofErr w:type="spellEnd"/>
            <w:r w:rsidRPr="00F915D7">
              <w:rPr>
                <w:i/>
                <w:iCs/>
                <w:color w:val="000000"/>
                <w:sz w:val="20"/>
              </w:rPr>
              <w:t xml:space="preserve"> </w:t>
            </w:r>
            <w:proofErr w:type="spellStart"/>
            <w:r w:rsidRPr="00F915D7">
              <w:rPr>
                <w:i/>
                <w:iCs/>
                <w:color w:val="000000"/>
                <w:sz w:val="20"/>
              </w:rPr>
              <w:t>marginatus</w:t>
            </w:r>
            <w:proofErr w:type="spellEnd"/>
          </w:p>
        </w:tc>
        <w:tc>
          <w:tcPr>
            <w:tcW w:w="0" w:type="auto"/>
            <w:tcBorders>
              <w:top w:val="nil"/>
              <w:left w:val="nil"/>
              <w:bottom w:val="nil"/>
              <w:right w:val="nil"/>
            </w:tcBorders>
            <w:shd w:val="clear" w:color="auto" w:fill="auto"/>
            <w:noWrap/>
            <w:vAlign w:val="center"/>
            <w:hideMark/>
          </w:tcPr>
          <w:p w14:paraId="0DC9104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581680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0819DC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78EBA3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98B223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9AD0AA3"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D5384D8" w14:textId="77777777" w:rsidTr="00B10FD6">
        <w:trPr>
          <w:trHeight w:val="20"/>
        </w:trPr>
        <w:tc>
          <w:tcPr>
            <w:tcW w:w="2070" w:type="dxa"/>
            <w:tcBorders>
              <w:top w:val="nil"/>
              <w:left w:val="nil"/>
              <w:bottom w:val="nil"/>
              <w:right w:val="nil"/>
            </w:tcBorders>
            <w:shd w:val="clear" w:color="auto" w:fill="auto"/>
            <w:noWrap/>
            <w:vAlign w:val="center"/>
            <w:hideMark/>
          </w:tcPr>
          <w:p w14:paraId="7DE890B9" w14:textId="77777777" w:rsidR="00F0098D" w:rsidRPr="00F915D7" w:rsidRDefault="00F0098D" w:rsidP="00B10FD6">
            <w:pPr>
              <w:rPr>
                <w:i/>
                <w:iCs/>
                <w:color w:val="000000"/>
                <w:sz w:val="20"/>
              </w:rPr>
            </w:pPr>
            <w:proofErr w:type="spellStart"/>
            <w:r w:rsidRPr="00F915D7">
              <w:rPr>
                <w:i/>
                <w:iCs/>
                <w:color w:val="000000"/>
                <w:sz w:val="20"/>
              </w:rPr>
              <w:t>Porogadus</w:t>
            </w:r>
            <w:proofErr w:type="spellEnd"/>
            <w:r w:rsidRPr="00F915D7">
              <w:rPr>
                <w:i/>
                <w:iCs/>
                <w:color w:val="000000"/>
                <w:sz w:val="20"/>
              </w:rPr>
              <w:t xml:space="preserve"> miles</w:t>
            </w:r>
          </w:p>
        </w:tc>
        <w:tc>
          <w:tcPr>
            <w:tcW w:w="0" w:type="auto"/>
            <w:tcBorders>
              <w:top w:val="nil"/>
              <w:left w:val="nil"/>
              <w:bottom w:val="nil"/>
              <w:right w:val="nil"/>
            </w:tcBorders>
            <w:shd w:val="clear" w:color="auto" w:fill="auto"/>
            <w:noWrap/>
            <w:vAlign w:val="center"/>
            <w:hideMark/>
          </w:tcPr>
          <w:p w14:paraId="5E050A4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0269515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D624BE0"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F059EF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5B0BC0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82B39C2"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369048F9" w14:textId="77777777" w:rsidTr="00B10FD6">
        <w:trPr>
          <w:trHeight w:val="20"/>
        </w:trPr>
        <w:tc>
          <w:tcPr>
            <w:tcW w:w="2070" w:type="dxa"/>
            <w:tcBorders>
              <w:top w:val="nil"/>
              <w:left w:val="nil"/>
              <w:bottom w:val="nil"/>
              <w:right w:val="nil"/>
            </w:tcBorders>
            <w:shd w:val="clear" w:color="auto" w:fill="auto"/>
            <w:noWrap/>
            <w:vAlign w:val="center"/>
            <w:hideMark/>
          </w:tcPr>
          <w:p w14:paraId="181C233F" w14:textId="77777777" w:rsidR="00F0098D" w:rsidRPr="00F915D7" w:rsidRDefault="00F0098D" w:rsidP="00B10FD6">
            <w:pPr>
              <w:rPr>
                <w:i/>
                <w:iCs/>
                <w:color w:val="000000"/>
                <w:sz w:val="20"/>
              </w:rPr>
            </w:pPr>
            <w:proofErr w:type="spellStart"/>
            <w:r w:rsidRPr="00F915D7">
              <w:rPr>
                <w:i/>
                <w:iCs/>
                <w:color w:val="000000"/>
                <w:sz w:val="20"/>
              </w:rPr>
              <w:t>Stemonosudis</w:t>
            </w:r>
            <w:proofErr w:type="spellEnd"/>
            <w:r w:rsidRPr="00F915D7">
              <w:rPr>
                <w:i/>
                <w:iCs/>
                <w:color w:val="000000"/>
                <w:sz w:val="20"/>
              </w:rPr>
              <w:t xml:space="preserve"> </w:t>
            </w:r>
            <w:proofErr w:type="spellStart"/>
            <w:r w:rsidRPr="00F915D7">
              <w:rPr>
                <w:i/>
                <w:iCs/>
                <w:color w:val="000000"/>
                <w:sz w:val="20"/>
              </w:rPr>
              <w:t>bullisi</w:t>
            </w:r>
            <w:proofErr w:type="spellEnd"/>
          </w:p>
        </w:tc>
        <w:tc>
          <w:tcPr>
            <w:tcW w:w="0" w:type="auto"/>
            <w:tcBorders>
              <w:top w:val="nil"/>
              <w:left w:val="nil"/>
              <w:bottom w:val="nil"/>
              <w:right w:val="nil"/>
            </w:tcBorders>
            <w:shd w:val="clear" w:color="auto" w:fill="auto"/>
            <w:noWrap/>
            <w:vAlign w:val="center"/>
            <w:hideMark/>
          </w:tcPr>
          <w:p w14:paraId="0A80D406"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0B529D2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7B62E89B"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1C82788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4575E9C"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6D5790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1AC39A5A" w14:textId="77777777" w:rsidTr="00B10FD6">
        <w:trPr>
          <w:trHeight w:val="20"/>
        </w:trPr>
        <w:tc>
          <w:tcPr>
            <w:tcW w:w="2070" w:type="dxa"/>
            <w:tcBorders>
              <w:top w:val="nil"/>
              <w:left w:val="nil"/>
              <w:bottom w:val="nil"/>
              <w:right w:val="nil"/>
            </w:tcBorders>
            <w:shd w:val="clear" w:color="auto" w:fill="auto"/>
            <w:noWrap/>
            <w:vAlign w:val="center"/>
            <w:hideMark/>
          </w:tcPr>
          <w:p w14:paraId="584C4CFA" w14:textId="77777777" w:rsidR="00F0098D" w:rsidRPr="00F915D7" w:rsidRDefault="00F0098D" w:rsidP="00B10FD6">
            <w:pPr>
              <w:rPr>
                <w:i/>
                <w:iCs/>
                <w:color w:val="000000"/>
                <w:sz w:val="20"/>
              </w:rPr>
            </w:pPr>
            <w:proofErr w:type="spellStart"/>
            <w:r w:rsidRPr="00F915D7">
              <w:rPr>
                <w:i/>
                <w:iCs/>
                <w:color w:val="000000"/>
                <w:sz w:val="20"/>
              </w:rPr>
              <w:t>Uncisudis</w:t>
            </w:r>
            <w:proofErr w:type="spellEnd"/>
            <w:r w:rsidRPr="00F915D7">
              <w:rPr>
                <w:i/>
                <w:iCs/>
                <w:color w:val="000000"/>
                <w:sz w:val="20"/>
              </w:rPr>
              <w:t xml:space="preserve"> </w:t>
            </w:r>
            <w:proofErr w:type="spellStart"/>
            <w:r w:rsidRPr="00F915D7">
              <w:rPr>
                <w:i/>
                <w:iCs/>
                <w:color w:val="000000"/>
                <w:sz w:val="20"/>
              </w:rPr>
              <w:t>quadrimaculata</w:t>
            </w:r>
            <w:proofErr w:type="spellEnd"/>
          </w:p>
        </w:tc>
        <w:tc>
          <w:tcPr>
            <w:tcW w:w="0" w:type="auto"/>
            <w:tcBorders>
              <w:top w:val="nil"/>
              <w:left w:val="nil"/>
              <w:bottom w:val="nil"/>
              <w:right w:val="nil"/>
            </w:tcBorders>
            <w:shd w:val="clear" w:color="auto" w:fill="auto"/>
            <w:noWrap/>
            <w:vAlign w:val="center"/>
            <w:hideMark/>
          </w:tcPr>
          <w:p w14:paraId="0231E878" w14:textId="77777777" w:rsidR="00F0098D" w:rsidRPr="00F915D7" w:rsidRDefault="00F0098D" w:rsidP="00B10FD6">
            <w:pPr>
              <w:jc w:val="center"/>
              <w:rPr>
                <w:color w:val="000000"/>
                <w:sz w:val="20"/>
              </w:rPr>
            </w:pPr>
            <w:r w:rsidRPr="00F915D7">
              <w:rPr>
                <w:color w:val="000000"/>
                <w:sz w:val="20"/>
              </w:rPr>
              <w:t>0.009</w:t>
            </w:r>
          </w:p>
        </w:tc>
        <w:tc>
          <w:tcPr>
            <w:tcW w:w="0" w:type="auto"/>
            <w:tcBorders>
              <w:top w:val="nil"/>
              <w:left w:val="nil"/>
              <w:bottom w:val="nil"/>
              <w:right w:val="nil"/>
            </w:tcBorders>
            <w:shd w:val="clear" w:color="auto" w:fill="auto"/>
            <w:noWrap/>
            <w:vAlign w:val="center"/>
            <w:hideMark/>
          </w:tcPr>
          <w:p w14:paraId="4FAFE84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A6FF8B1" w14:textId="77777777" w:rsidR="00F0098D" w:rsidRPr="00F915D7" w:rsidRDefault="00F0098D" w:rsidP="00B10FD6">
            <w:pPr>
              <w:jc w:val="center"/>
              <w:rPr>
                <w:color w:val="000000"/>
                <w:sz w:val="20"/>
              </w:rPr>
            </w:pPr>
            <w:r w:rsidRPr="00F915D7">
              <w:rPr>
                <w:color w:val="000000"/>
                <w:sz w:val="20"/>
              </w:rPr>
              <w:t>0.991</w:t>
            </w:r>
          </w:p>
        </w:tc>
        <w:tc>
          <w:tcPr>
            <w:tcW w:w="0" w:type="auto"/>
            <w:tcBorders>
              <w:top w:val="nil"/>
              <w:left w:val="nil"/>
              <w:bottom w:val="nil"/>
              <w:right w:val="nil"/>
            </w:tcBorders>
            <w:shd w:val="clear" w:color="auto" w:fill="auto"/>
            <w:noWrap/>
            <w:vAlign w:val="center"/>
            <w:hideMark/>
          </w:tcPr>
          <w:p w14:paraId="24A46E8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5331DF4E"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3B508323" w14:textId="77777777" w:rsidR="00F0098D" w:rsidRPr="00F915D7" w:rsidRDefault="00F0098D" w:rsidP="00B10FD6">
            <w:pPr>
              <w:jc w:val="center"/>
              <w:rPr>
                <w:color w:val="000000"/>
                <w:sz w:val="20"/>
              </w:rPr>
            </w:pPr>
            <w:r w:rsidRPr="00F915D7">
              <w:rPr>
                <w:color w:val="000000"/>
                <w:sz w:val="20"/>
              </w:rPr>
              <w:t>Hopkins et al. 1996</w:t>
            </w:r>
          </w:p>
        </w:tc>
      </w:tr>
      <w:tr w:rsidR="00F0098D" w:rsidRPr="00DD1C58" w14:paraId="2AE7F3F2" w14:textId="77777777" w:rsidTr="00B10FD6">
        <w:trPr>
          <w:trHeight w:val="20"/>
        </w:trPr>
        <w:tc>
          <w:tcPr>
            <w:tcW w:w="2070" w:type="dxa"/>
            <w:tcBorders>
              <w:top w:val="nil"/>
              <w:left w:val="nil"/>
              <w:bottom w:val="nil"/>
              <w:right w:val="nil"/>
            </w:tcBorders>
            <w:shd w:val="clear" w:color="auto" w:fill="auto"/>
            <w:noWrap/>
            <w:vAlign w:val="center"/>
            <w:hideMark/>
          </w:tcPr>
          <w:p w14:paraId="5D0530DB" w14:textId="77777777" w:rsidR="00F0098D" w:rsidRPr="00F915D7" w:rsidRDefault="00F0098D" w:rsidP="00B10FD6">
            <w:pPr>
              <w:rPr>
                <w:i/>
                <w:iCs/>
                <w:color w:val="000000"/>
                <w:sz w:val="20"/>
              </w:rPr>
            </w:pPr>
            <w:proofErr w:type="spellStart"/>
            <w:r w:rsidRPr="00F915D7">
              <w:rPr>
                <w:i/>
                <w:iCs/>
                <w:color w:val="000000"/>
                <w:sz w:val="20"/>
              </w:rPr>
              <w:t>Citharichthys</w:t>
            </w:r>
            <w:proofErr w:type="spellEnd"/>
          </w:p>
        </w:tc>
        <w:tc>
          <w:tcPr>
            <w:tcW w:w="0" w:type="auto"/>
            <w:tcBorders>
              <w:top w:val="nil"/>
              <w:left w:val="nil"/>
              <w:bottom w:val="nil"/>
              <w:right w:val="nil"/>
            </w:tcBorders>
            <w:shd w:val="clear" w:color="auto" w:fill="auto"/>
            <w:noWrap/>
            <w:vAlign w:val="center"/>
            <w:hideMark/>
          </w:tcPr>
          <w:p w14:paraId="2B302A4F"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71D3EFF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AAAAE3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0E9CCF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1468216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9D63CD0"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2E3E065F" w14:textId="77777777" w:rsidTr="00B10FD6">
        <w:trPr>
          <w:trHeight w:val="20"/>
        </w:trPr>
        <w:tc>
          <w:tcPr>
            <w:tcW w:w="2070" w:type="dxa"/>
            <w:tcBorders>
              <w:top w:val="nil"/>
              <w:left w:val="nil"/>
              <w:bottom w:val="nil"/>
              <w:right w:val="nil"/>
            </w:tcBorders>
            <w:shd w:val="clear" w:color="auto" w:fill="auto"/>
            <w:noWrap/>
            <w:vAlign w:val="center"/>
            <w:hideMark/>
          </w:tcPr>
          <w:p w14:paraId="1F865279" w14:textId="77777777" w:rsidR="00F0098D" w:rsidRPr="00F915D7" w:rsidRDefault="00F0098D" w:rsidP="00B10FD6">
            <w:pPr>
              <w:rPr>
                <w:i/>
                <w:iCs/>
                <w:color w:val="000000"/>
                <w:sz w:val="20"/>
              </w:rPr>
            </w:pPr>
            <w:proofErr w:type="spellStart"/>
            <w:r w:rsidRPr="00F915D7">
              <w:rPr>
                <w:i/>
                <w:iCs/>
                <w:color w:val="000000"/>
                <w:sz w:val="20"/>
              </w:rPr>
              <w:t>Citharichthys</w:t>
            </w:r>
            <w:proofErr w:type="spellEnd"/>
            <w:r w:rsidRPr="00F915D7">
              <w:rPr>
                <w:i/>
                <w:iCs/>
                <w:color w:val="000000"/>
                <w:sz w:val="20"/>
              </w:rPr>
              <w:t xml:space="preserve"> </w:t>
            </w:r>
            <w:proofErr w:type="spellStart"/>
            <w:r w:rsidRPr="00F915D7">
              <w:rPr>
                <w:i/>
                <w:iCs/>
                <w:color w:val="000000"/>
                <w:sz w:val="20"/>
              </w:rPr>
              <w:t>spilopterus</w:t>
            </w:r>
            <w:proofErr w:type="spellEnd"/>
          </w:p>
        </w:tc>
        <w:tc>
          <w:tcPr>
            <w:tcW w:w="0" w:type="auto"/>
            <w:tcBorders>
              <w:top w:val="nil"/>
              <w:left w:val="nil"/>
              <w:bottom w:val="nil"/>
              <w:right w:val="nil"/>
            </w:tcBorders>
            <w:shd w:val="clear" w:color="auto" w:fill="auto"/>
            <w:noWrap/>
            <w:vAlign w:val="center"/>
            <w:hideMark/>
          </w:tcPr>
          <w:p w14:paraId="7F16B156"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49E381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4DA89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EEBD11A"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7C19C67"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999D99C"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056E8A7B" w14:textId="77777777" w:rsidTr="00B10FD6">
        <w:trPr>
          <w:trHeight w:val="20"/>
        </w:trPr>
        <w:tc>
          <w:tcPr>
            <w:tcW w:w="2070" w:type="dxa"/>
            <w:tcBorders>
              <w:top w:val="nil"/>
              <w:left w:val="nil"/>
              <w:bottom w:val="nil"/>
              <w:right w:val="nil"/>
            </w:tcBorders>
            <w:shd w:val="clear" w:color="auto" w:fill="auto"/>
            <w:noWrap/>
            <w:vAlign w:val="center"/>
            <w:hideMark/>
          </w:tcPr>
          <w:p w14:paraId="1C87360B" w14:textId="77777777" w:rsidR="00F0098D" w:rsidRPr="00F915D7" w:rsidRDefault="00F0098D" w:rsidP="00B10FD6">
            <w:pPr>
              <w:rPr>
                <w:i/>
                <w:iCs/>
                <w:color w:val="000000"/>
                <w:sz w:val="20"/>
              </w:rPr>
            </w:pPr>
            <w:proofErr w:type="spellStart"/>
            <w:r w:rsidRPr="00F915D7">
              <w:rPr>
                <w:i/>
                <w:iCs/>
                <w:color w:val="000000"/>
                <w:sz w:val="20"/>
              </w:rPr>
              <w:t>Paralichthyidae</w:t>
            </w:r>
            <w:proofErr w:type="spellEnd"/>
          </w:p>
        </w:tc>
        <w:tc>
          <w:tcPr>
            <w:tcW w:w="0" w:type="auto"/>
            <w:tcBorders>
              <w:top w:val="nil"/>
              <w:left w:val="nil"/>
              <w:bottom w:val="nil"/>
              <w:right w:val="nil"/>
            </w:tcBorders>
            <w:shd w:val="clear" w:color="auto" w:fill="auto"/>
            <w:noWrap/>
            <w:vAlign w:val="center"/>
            <w:hideMark/>
          </w:tcPr>
          <w:p w14:paraId="0A30FB1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141CA86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A760AA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D82A2B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A8693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2D8778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38FEA5E" w14:textId="77777777" w:rsidTr="00B10FD6">
        <w:trPr>
          <w:trHeight w:val="20"/>
        </w:trPr>
        <w:tc>
          <w:tcPr>
            <w:tcW w:w="2070" w:type="dxa"/>
            <w:tcBorders>
              <w:top w:val="nil"/>
              <w:left w:val="nil"/>
              <w:bottom w:val="nil"/>
              <w:right w:val="nil"/>
            </w:tcBorders>
            <w:shd w:val="clear" w:color="auto" w:fill="auto"/>
            <w:noWrap/>
            <w:vAlign w:val="center"/>
            <w:hideMark/>
          </w:tcPr>
          <w:p w14:paraId="7CC33DA3" w14:textId="77777777" w:rsidR="00F0098D" w:rsidRPr="00F915D7" w:rsidRDefault="00F0098D" w:rsidP="00B10FD6">
            <w:pPr>
              <w:rPr>
                <w:i/>
                <w:iCs/>
                <w:color w:val="000000"/>
                <w:sz w:val="20"/>
              </w:rPr>
            </w:pPr>
            <w:r w:rsidRPr="00F915D7">
              <w:rPr>
                <w:i/>
                <w:iCs/>
                <w:color w:val="000000"/>
                <w:sz w:val="20"/>
              </w:rPr>
              <w:t>Scomberomorus</w:t>
            </w:r>
          </w:p>
        </w:tc>
        <w:tc>
          <w:tcPr>
            <w:tcW w:w="0" w:type="auto"/>
            <w:tcBorders>
              <w:top w:val="nil"/>
              <w:left w:val="nil"/>
              <w:bottom w:val="nil"/>
              <w:right w:val="nil"/>
            </w:tcBorders>
            <w:shd w:val="clear" w:color="auto" w:fill="auto"/>
            <w:noWrap/>
            <w:vAlign w:val="center"/>
            <w:hideMark/>
          </w:tcPr>
          <w:p w14:paraId="692095D1"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22059A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E1C36A1"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B68ABF6"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999BE4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4A268A2E"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2BB2319" w14:textId="77777777" w:rsidTr="00B10FD6">
        <w:trPr>
          <w:trHeight w:val="20"/>
        </w:trPr>
        <w:tc>
          <w:tcPr>
            <w:tcW w:w="2070" w:type="dxa"/>
            <w:tcBorders>
              <w:top w:val="nil"/>
              <w:left w:val="nil"/>
              <w:bottom w:val="nil"/>
              <w:right w:val="nil"/>
            </w:tcBorders>
            <w:shd w:val="clear" w:color="auto" w:fill="auto"/>
            <w:noWrap/>
            <w:vAlign w:val="center"/>
            <w:hideMark/>
          </w:tcPr>
          <w:p w14:paraId="031EE1F5" w14:textId="77777777" w:rsidR="00F0098D" w:rsidRPr="00F915D7" w:rsidRDefault="00F0098D" w:rsidP="00B10FD6">
            <w:pPr>
              <w:rPr>
                <w:i/>
                <w:iCs/>
                <w:color w:val="000000"/>
                <w:sz w:val="20"/>
              </w:rPr>
            </w:pPr>
            <w:r w:rsidRPr="00F915D7">
              <w:rPr>
                <w:i/>
                <w:iCs/>
                <w:color w:val="000000"/>
                <w:sz w:val="20"/>
              </w:rPr>
              <w:t xml:space="preserve">Anthias </w:t>
            </w:r>
            <w:proofErr w:type="spellStart"/>
            <w:r w:rsidRPr="00F915D7">
              <w:rPr>
                <w:i/>
                <w:iCs/>
                <w:color w:val="000000"/>
                <w:sz w:val="20"/>
              </w:rPr>
              <w:t>woodsi</w:t>
            </w:r>
            <w:proofErr w:type="spellEnd"/>
          </w:p>
        </w:tc>
        <w:tc>
          <w:tcPr>
            <w:tcW w:w="0" w:type="auto"/>
            <w:tcBorders>
              <w:top w:val="nil"/>
              <w:left w:val="nil"/>
              <w:bottom w:val="nil"/>
              <w:right w:val="nil"/>
            </w:tcBorders>
            <w:shd w:val="clear" w:color="auto" w:fill="auto"/>
            <w:noWrap/>
            <w:vAlign w:val="center"/>
            <w:hideMark/>
          </w:tcPr>
          <w:p w14:paraId="52CF2442"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6FAED0E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2091A92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0F1318A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AA5B68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72593109"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43100377" w14:textId="77777777" w:rsidTr="00B10FD6">
        <w:trPr>
          <w:trHeight w:val="20"/>
        </w:trPr>
        <w:tc>
          <w:tcPr>
            <w:tcW w:w="2070" w:type="dxa"/>
            <w:tcBorders>
              <w:top w:val="nil"/>
              <w:left w:val="nil"/>
              <w:bottom w:val="nil"/>
              <w:right w:val="nil"/>
            </w:tcBorders>
            <w:shd w:val="clear" w:color="auto" w:fill="auto"/>
            <w:noWrap/>
            <w:vAlign w:val="center"/>
            <w:hideMark/>
          </w:tcPr>
          <w:p w14:paraId="403E6799" w14:textId="77777777" w:rsidR="00F0098D" w:rsidRPr="00F915D7" w:rsidRDefault="00F0098D" w:rsidP="00B10FD6">
            <w:pPr>
              <w:rPr>
                <w:i/>
                <w:iCs/>
                <w:color w:val="000000"/>
                <w:sz w:val="20"/>
              </w:rPr>
            </w:pPr>
            <w:r w:rsidRPr="00F915D7">
              <w:rPr>
                <w:i/>
                <w:iCs/>
                <w:color w:val="000000"/>
                <w:sz w:val="20"/>
              </w:rPr>
              <w:t>Serranidae</w:t>
            </w:r>
          </w:p>
        </w:tc>
        <w:tc>
          <w:tcPr>
            <w:tcW w:w="0" w:type="auto"/>
            <w:tcBorders>
              <w:top w:val="nil"/>
              <w:left w:val="nil"/>
              <w:bottom w:val="nil"/>
              <w:right w:val="nil"/>
            </w:tcBorders>
            <w:shd w:val="clear" w:color="auto" w:fill="auto"/>
            <w:noWrap/>
            <w:vAlign w:val="center"/>
            <w:hideMark/>
          </w:tcPr>
          <w:p w14:paraId="3519398A"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nil"/>
              <w:right w:val="nil"/>
            </w:tcBorders>
            <w:shd w:val="clear" w:color="auto" w:fill="auto"/>
            <w:noWrap/>
            <w:vAlign w:val="center"/>
            <w:hideMark/>
          </w:tcPr>
          <w:p w14:paraId="23C13E9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478C2B49"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67655AF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noWrap/>
            <w:vAlign w:val="center"/>
            <w:hideMark/>
          </w:tcPr>
          <w:p w14:paraId="365FD8E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nil"/>
              <w:right w:val="nil"/>
            </w:tcBorders>
            <w:shd w:val="clear" w:color="auto" w:fill="auto"/>
            <w:vAlign w:val="center"/>
            <w:hideMark/>
          </w:tcPr>
          <w:p w14:paraId="1611C71B"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652A24BB" w14:textId="77777777" w:rsidTr="00B10FD6">
        <w:trPr>
          <w:trHeight w:val="20"/>
        </w:trPr>
        <w:tc>
          <w:tcPr>
            <w:tcW w:w="2070" w:type="dxa"/>
            <w:tcBorders>
              <w:top w:val="nil"/>
              <w:left w:val="nil"/>
              <w:right w:val="nil"/>
            </w:tcBorders>
            <w:shd w:val="clear" w:color="auto" w:fill="auto"/>
            <w:noWrap/>
            <w:vAlign w:val="center"/>
            <w:hideMark/>
          </w:tcPr>
          <w:p w14:paraId="5861CFF5" w14:textId="77777777" w:rsidR="00F0098D" w:rsidRPr="00F915D7" w:rsidRDefault="00F0098D" w:rsidP="00B10FD6">
            <w:pPr>
              <w:rPr>
                <w:i/>
                <w:iCs/>
                <w:color w:val="000000"/>
                <w:sz w:val="20"/>
              </w:rPr>
            </w:pPr>
            <w:proofErr w:type="spellStart"/>
            <w:r w:rsidRPr="00F915D7">
              <w:rPr>
                <w:i/>
                <w:iCs/>
                <w:color w:val="000000"/>
                <w:sz w:val="20"/>
              </w:rPr>
              <w:t>Dysomma</w:t>
            </w:r>
            <w:proofErr w:type="spellEnd"/>
          </w:p>
        </w:tc>
        <w:tc>
          <w:tcPr>
            <w:tcW w:w="0" w:type="auto"/>
            <w:tcBorders>
              <w:top w:val="nil"/>
              <w:left w:val="nil"/>
              <w:right w:val="nil"/>
            </w:tcBorders>
            <w:shd w:val="clear" w:color="auto" w:fill="auto"/>
            <w:noWrap/>
            <w:vAlign w:val="center"/>
            <w:hideMark/>
          </w:tcPr>
          <w:p w14:paraId="3B73E124"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right w:val="nil"/>
            </w:tcBorders>
            <w:shd w:val="clear" w:color="auto" w:fill="auto"/>
            <w:noWrap/>
            <w:vAlign w:val="center"/>
            <w:hideMark/>
          </w:tcPr>
          <w:p w14:paraId="6790F492"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right w:val="nil"/>
            </w:tcBorders>
            <w:shd w:val="clear" w:color="auto" w:fill="auto"/>
            <w:noWrap/>
            <w:vAlign w:val="center"/>
            <w:hideMark/>
          </w:tcPr>
          <w:p w14:paraId="3F0384B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right w:val="nil"/>
            </w:tcBorders>
            <w:shd w:val="clear" w:color="auto" w:fill="auto"/>
            <w:noWrap/>
            <w:vAlign w:val="center"/>
            <w:hideMark/>
          </w:tcPr>
          <w:p w14:paraId="05074E1B"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right w:val="nil"/>
            </w:tcBorders>
            <w:shd w:val="clear" w:color="auto" w:fill="auto"/>
            <w:noWrap/>
            <w:vAlign w:val="center"/>
            <w:hideMark/>
          </w:tcPr>
          <w:p w14:paraId="044C0B53"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right w:val="nil"/>
            </w:tcBorders>
            <w:shd w:val="clear" w:color="auto" w:fill="auto"/>
            <w:vAlign w:val="center"/>
            <w:hideMark/>
          </w:tcPr>
          <w:p w14:paraId="745B1464" w14:textId="77777777" w:rsidR="00F0098D" w:rsidRPr="00F915D7" w:rsidRDefault="00F0098D" w:rsidP="00B10FD6">
            <w:pPr>
              <w:jc w:val="center"/>
              <w:rPr>
                <w:color w:val="000000"/>
                <w:sz w:val="20"/>
              </w:rPr>
            </w:pPr>
            <w:r w:rsidRPr="00F915D7">
              <w:rPr>
                <w:color w:val="000000"/>
                <w:sz w:val="20"/>
              </w:rPr>
              <w:t>Assumed</w:t>
            </w:r>
          </w:p>
        </w:tc>
      </w:tr>
      <w:tr w:rsidR="00F0098D" w:rsidRPr="00DD1C58" w14:paraId="5357EA54" w14:textId="77777777" w:rsidTr="00B10FD6">
        <w:trPr>
          <w:trHeight w:val="20"/>
        </w:trPr>
        <w:tc>
          <w:tcPr>
            <w:tcW w:w="2070" w:type="dxa"/>
            <w:tcBorders>
              <w:top w:val="nil"/>
              <w:left w:val="nil"/>
              <w:bottom w:val="double" w:sz="4" w:space="0" w:color="auto"/>
              <w:right w:val="nil"/>
            </w:tcBorders>
            <w:shd w:val="clear" w:color="auto" w:fill="auto"/>
            <w:noWrap/>
            <w:vAlign w:val="center"/>
            <w:hideMark/>
          </w:tcPr>
          <w:p w14:paraId="1CD0030F" w14:textId="77777777" w:rsidR="00F0098D" w:rsidRPr="00F915D7" w:rsidRDefault="00F0098D" w:rsidP="00B10FD6">
            <w:pPr>
              <w:rPr>
                <w:i/>
                <w:iCs/>
                <w:color w:val="000000"/>
                <w:sz w:val="20"/>
              </w:rPr>
            </w:pPr>
            <w:r w:rsidRPr="00F915D7">
              <w:rPr>
                <w:i/>
                <w:iCs/>
                <w:color w:val="000000"/>
                <w:sz w:val="20"/>
              </w:rPr>
              <w:t>Trichiuridae</w:t>
            </w:r>
          </w:p>
        </w:tc>
        <w:tc>
          <w:tcPr>
            <w:tcW w:w="0" w:type="auto"/>
            <w:tcBorders>
              <w:top w:val="nil"/>
              <w:left w:val="nil"/>
              <w:bottom w:val="double" w:sz="4" w:space="0" w:color="auto"/>
              <w:right w:val="nil"/>
            </w:tcBorders>
            <w:shd w:val="clear" w:color="auto" w:fill="auto"/>
            <w:noWrap/>
            <w:vAlign w:val="center"/>
            <w:hideMark/>
          </w:tcPr>
          <w:p w14:paraId="73122A37" w14:textId="77777777" w:rsidR="00F0098D" w:rsidRPr="00F915D7" w:rsidRDefault="00F0098D" w:rsidP="00B10FD6">
            <w:pPr>
              <w:jc w:val="center"/>
              <w:rPr>
                <w:color w:val="000000"/>
                <w:sz w:val="20"/>
              </w:rPr>
            </w:pPr>
            <w:r w:rsidRPr="00F915D7">
              <w:rPr>
                <w:color w:val="000000"/>
                <w:sz w:val="20"/>
              </w:rPr>
              <w:t>1</w:t>
            </w:r>
          </w:p>
        </w:tc>
        <w:tc>
          <w:tcPr>
            <w:tcW w:w="0" w:type="auto"/>
            <w:tcBorders>
              <w:top w:val="nil"/>
              <w:left w:val="nil"/>
              <w:bottom w:val="double" w:sz="4" w:space="0" w:color="auto"/>
              <w:right w:val="nil"/>
            </w:tcBorders>
            <w:shd w:val="clear" w:color="auto" w:fill="auto"/>
            <w:noWrap/>
            <w:vAlign w:val="center"/>
            <w:hideMark/>
          </w:tcPr>
          <w:p w14:paraId="1AEA830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double" w:sz="4" w:space="0" w:color="auto"/>
              <w:right w:val="nil"/>
            </w:tcBorders>
            <w:shd w:val="clear" w:color="auto" w:fill="auto"/>
            <w:noWrap/>
            <w:vAlign w:val="center"/>
            <w:hideMark/>
          </w:tcPr>
          <w:p w14:paraId="31B197E8"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double" w:sz="4" w:space="0" w:color="auto"/>
              <w:right w:val="nil"/>
            </w:tcBorders>
            <w:shd w:val="clear" w:color="auto" w:fill="auto"/>
            <w:noWrap/>
            <w:vAlign w:val="center"/>
            <w:hideMark/>
          </w:tcPr>
          <w:p w14:paraId="051D7C7F"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double" w:sz="4" w:space="0" w:color="auto"/>
              <w:right w:val="nil"/>
            </w:tcBorders>
            <w:shd w:val="clear" w:color="auto" w:fill="auto"/>
            <w:noWrap/>
            <w:vAlign w:val="center"/>
            <w:hideMark/>
          </w:tcPr>
          <w:p w14:paraId="573DC61D" w14:textId="77777777" w:rsidR="00F0098D" w:rsidRPr="00F915D7" w:rsidRDefault="00F0098D" w:rsidP="00B10FD6">
            <w:pPr>
              <w:jc w:val="center"/>
              <w:rPr>
                <w:color w:val="000000"/>
                <w:sz w:val="20"/>
              </w:rPr>
            </w:pPr>
            <w:r w:rsidRPr="00F915D7">
              <w:rPr>
                <w:color w:val="000000"/>
                <w:sz w:val="20"/>
              </w:rPr>
              <w:t>0</w:t>
            </w:r>
          </w:p>
        </w:tc>
        <w:tc>
          <w:tcPr>
            <w:tcW w:w="0" w:type="auto"/>
            <w:tcBorders>
              <w:top w:val="nil"/>
              <w:left w:val="nil"/>
              <w:bottom w:val="double" w:sz="4" w:space="0" w:color="auto"/>
              <w:right w:val="nil"/>
            </w:tcBorders>
            <w:shd w:val="clear" w:color="auto" w:fill="auto"/>
            <w:vAlign w:val="center"/>
            <w:hideMark/>
          </w:tcPr>
          <w:p w14:paraId="77E6264A" w14:textId="77777777" w:rsidR="00F0098D" w:rsidRPr="00F915D7" w:rsidRDefault="00F0098D" w:rsidP="00B10FD6">
            <w:pPr>
              <w:jc w:val="center"/>
              <w:rPr>
                <w:color w:val="000000"/>
                <w:sz w:val="20"/>
              </w:rPr>
            </w:pPr>
            <w:r w:rsidRPr="00F915D7">
              <w:rPr>
                <w:color w:val="000000"/>
                <w:sz w:val="20"/>
              </w:rPr>
              <w:t>Assumed</w:t>
            </w:r>
          </w:p>
        </w:tc>
      </w:tr>
    </w:tbl>
    <w:p w14:paraId="2AA67D5E" w14:textId="77777777" w:rsidR="00F0098D" w:rsidRPr="00DD1C58" w:rsidRDefault="00F0098D" w:rsidP="00F0098D">
      <w:pPr>
        <w:rPr>
          <w:b/>
          <w:bCs/>
        </w:rPr>
      </w:pPr>
    </w:p>
    <w:p w14:paraId="50243D1D" w14:textId="77777777" w:rsidR="00F0098D" w:rsidRDefault="00F0098D" w:rsidP="000D71C7">
      <w:pPr>
        <w:pStyle w:val="Heading3"/>
      </w:pPr>
      <w:bookmarkStart w:id="367" w:name="_Toc106890656"/>
      <w:r w:rsidRPr="00DD1C58">
        <w:t>Results Additional</w:t>
      </w:r>
      <w:bookmarkEnd w:id="367"/>
    </w:p>
    <w:p w14:paraId="194963B2" w14:textId="77777777" w:rsidR="00F0098D" w:rsidRDefault="00F0098D" w:rsidP="00F0098D"/>
    <w:p w14:paraId="2F825531" w14:textId="77777777" w:rsidR="00F0098D" w:rsidRDefault="00F0098D" w:rsidP="000D71C7">
      <w:pPr>
        <w:spacing w:line="480" w:lineRule="auto"/>
      </w:pPr>
      <w:r>
        <w:t xml:space="preserve">The goal of model initialization was to match the modeled assemblage to the net-caught assemblage by using relative abundance to determine the probability of species selection. After a sufficient number of iterations, the relative abundance of the two assemblages </w:t>
      </w:r>
      <w:proofErr w:type="gramStart"/>
      <w:r>
        <w:t>converge</w:t>
      </w:r>
      <w:proofErr w:type="gramEnd"/>
      <w:r>
        <w:t xml:space="preserve"> (Figure S1), showing that the assemblages do match.</w:t>
      </w:r>
    </w:p>
    <w:p w14:paraId="360B151D" w14:textId="77777777" w:rsidR="00F0098D" w:rsidRPr="005A07DD" w:rsidRDefault="00F0098D" w:rsidP="00F0098D"/>
    <w:p w14:paraId="6235CAFB" w14:textId="77777777" w:rsidR="00F0098D" w:rsidRPr="00DD1C58" w:rsidRDefault="00F0098D" w:rsidP="000D71C7">
      <w:pPr>
        <w:pStyle w:val="Heading4"/>
      </w:pPr>
      <w:bookmarkStart w:id="368" w:name="_Toc106890657"/>
      <w:r w:rsidRPr="00DD1C58">
        <w:lastRenderedPageBreak/>
        <w:t>Assemblage Composition</w:t>
      </w:r>
      <w:bookmarkEnd w:id="368"/>
    </w:p>
    <w:p w14:paraId="24EC979B" w14:textId="77777777" w:rsidR="006716DA" w:rsidRDefault="00F0098D" w:rsidP="006716DA">
      <w:pPr>
        <w:keepNext/>
      </w:pPr>
      <w:r w:rsidRPr="00DD1C58">
        <w:rPr>
          <w:noProof/>
        </w:rPr>
        <w:drawing>
          <wp:inline distT="0" distB="0" distL="0" distR="0" wp14:anchorId="3B2356FB" wp14:editId="4B298A30">
            <wp:extent cx="5486400" cy="3200400"/>
            <wp:effectExtent l="0" t="0" r="0" b="0"/>
            <wp:docPr id="53" name="Picture 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486856" cy="3200666"/>
                    </a:xfrm>
                    <a:prstGeom prst="rect">
                      <a:avLst/>
                    </a:prstGeom>
                  </pic:spPr>
                </pic:pic>
              </a:graphicData>
            </a:graphic>
          </wp:inline>
        </w:drawing>
      </w:r>
    </w:p>
    <w:p w14:paraId="44B8EA08" w14:textId="1775291F" w:rsidR="00F0098D" w:rsidRPr="00DD1C58" w:rsidRDefault="006716DA" w:rsidP="006716DA">
      <w:pPr>
        <w:pStyle w:val="Caption"/>
        <w:rPr>
          <w:rFonts w:cs="Times New Roman"/>
        </w:rPr>
      </w:pPr>
      <w:bookmarkStart w:id="369" w:name="_Toc110024400"/>
      <w:bookmarkStart w:id="370" w:name="_Toc110024540"/>
      <w:r>
        <w:t xml:space="preserve">Figure A1. </w:t>
      </w:r>
      <w:r w:rsidRPr="00DD1C58">
        <w:rPr>
          <w:rFonts w:cs="Times New Roman"/>
        </w:rPr>
        <w:t>The relative abundance from the survey data and the model after 100,000 model iterations. This figure only shows the 15 most-abundant species from the survey data. “</w:t>
      </w:r>
      <w:proofErr w:type="spellStart"/>
      <w:r w:rsidRPr="00DD1C58">
        <w:rPr>
          <w:rFonts w:cs="Times New Roman"/>
          <w:i/>
        </w:rPr>
        <w:t>Sternoptyx</w:t>
      </w:r>
      <w:proofErr w:type="spellEnd"/>
      <w:r w:rsidRPr="00DD1C58">
        <w:rPr>
          <w:rFonts w:cs="Times New Roman"/>
        </w:rPr>
        <w:t>” and “</w:t>
      </w:r>
      <w:proofErr w:type="spellStart"/>
      <w:r w:rsidRPr="00DD1C58">
        <w:rPr>
          <w:rFonts w:cs="Times New Roman"/>
        </w:rPr>
        <w:t>Pleuronectiformes</w:t>
      </w:r>
      <w:proofErr w:type="spellEnd"/>
      <w:r w:rsidRPr="00DD1C58">
        <w:rPr>
          <w:rFonts w:cs="Times New Roman"/>
        </w:rPr>
        <w:t>” represents juvenile individuals that were not identifiable to species.</w:t>
      </w:r>
      <w:bookmarkEnd w:id="369"/>
      <w:bookmarkEnd w:id="370"/>
    </w:p>
    <w:p w14:paraId="2BF346BF" w14:textId="77777777" w:rsidR="00F0098D" w:rsidRPr="00DD1C58" w:rsidRDefault="00F0098D" w:rsidP="00F0098D">
      <w:pPr>
        <w:rPr>
          <w:b/>
          <w:bCs/>
        </w:rPr>
      </w:pPr>
    </w:p>
    <w:p w14:paraId="2EEDDF5C" w14:textId="77777777" w:rsidR="00F0098D" w:rsidRPr="00DD1C58" w:rsidRDefault="00F0098D" w:rsidP="000D71C7">
      <w:pPr>
        <w:pStyle w:val="Heading4"/>
      </w:pPr>
      <w:bookmarkStart w:id="371" w:name="_Toc106890658"/>
      <w:r w:rsidRPr="00DD1C58">
        <w:t>Ration to Length Relationship</w:t>
      </w:r>
      <w:bookmarkEnd w:id="371"/>
    </w:p>
    <w:p w14:paraId="769E9B52" w14:textId="77777777" w:rsidR="00F0098D" w:rsidRDefault="00F0098D" w:rsidP="00F0098D"/>
    <w:p w14:paraId="0FF92A72" w14:textId="5608E7C3" w:rsidR="00F0098D" w:rsidRDefault="00F0098D" w:rsidP="006716DA">
      <w:pPr>
        <w:spacing w:line="480" w:lineRule="auto"/>
      </w:pPr>
      <w:r>
        <w:t>For 61.7% of all modeled species with a sample size greater than 10 (n = 142), larger fishes consumed more carbon per feeding interval than smaller conspecifics (Table S4). All relationships between fish standard length and consumed carbon were best fit to a second-degree polynomial function, indicating the increase in feeding ration with length increase is nonadditive. Within-size class variation was caused by depth differences among individuals, so the lowest r</w:t>
      </w:r>
      <w:r>
        <w:rPr>
          <w:vertAlign w:val="superscript"/>
        </w:rPr>
        <w:t xml:space="preserve">2 </w:t>
      </w:r>
      <w:r>
        <w:t>values are generally associated with species that experienced a wide depth range.</w:t>
      </w:r>
    </w:p>
    <w:p w14:paraId="2EB0173B" w14:textId="77777777" w:rsidR="006716DA" w:rsidRPr="00DD1C58" w:rsidRDefault="006716DA" w:rsidP="006716DA">
      <w:pPr>
        <w:spacing w:line="480" w:lineRule="auto"/>
      </w:pPr>
    </w:p>
    <w:p w14:paraId="240633E1" w14:textId="167B7419" w:rsidR="006716DA" w:rsidRDefault="006716DA" w:rsidP="006716DA">
      <w:pPr>
        <w:pStyle w:val="Caption"/>
        <w:keepNext/>
      </w:pPr>
      <w:bookmarkStart w:id="372" w:name="_Toc110024401"/>
      <w:bookmarkStart w:id="373" w:name="_Toc110024541"/>
      <w:r>
        <w:t xml:space="preserve">Table A4. </w:t>
      </w:r>
      <w:r w:rsidRPr="00DD1C58">
        <w:rPr>
          <w:rFonts w:cs="Times New Roman"/>
        </w:rPr>
        <w:t xml:space="preserve">Species-specific relationships of prey consumed (mg C) to body length (mm standard length). Each species was fit to the equation: Consumption = b + m1*length + </w:t>
      </w:r>
      <w:r w:rsidRPr="00DD1C58">
        <w:rPr>
          <w:rFonts w:cs="Times New Roman"/>
        </w:rPr>
        <w:lastRenderedPageBreak/>
        <w:t>m2*length</w:t>
      </w:r>
      <w:r w:rsidRPr="00DD1C58">
        <w:rPr>
          <w:rFonts w:cs="Times New Roman"/>
          <w:vertAlign w:val="superscript"/>
        </w:rPr>
        <w:t>2</w:t>
      </w:r>
      <w:r w:rsidRPr="00DD1C58">
        <w:rPr>
          <w:rFonts w:cs="Times New Roman"/>
        </w:rPr>
        <w:t>. All species with greater than 10 individuals were assessed. “</w:t>
      </w:r>
      <w:proofErr w:type="gramStart"/>
      <w:r w:rsidRPr="00DD1C58">
        <w:rPr>
          <w:rFonts w:cs="Times New Roman"/>
        </w:rPr>
        <w:t>-“</w:t>
      </w:r>
      <w:proofErr w:type="gramEnd"/>
      <w:r w:rsidRPr="00DD1C58">
        <w:rPr>
          <w:rFonts w:cs="Times New Roman"/>
        </w:rPr>
        <w:t>=no relationship, “*” = p&lt;0.05, ”**” = p&lt;0.01, “***” = p&lt;0.001</w:t>
      </w:r>
      <w:bookmarkEnd w:id="372"/>
      <w:bookmarkEnd w:id="373"/>
    </w:p>
    <w:tbl>
      <w:tblPr>
        <w:tblW w:w="0" w:type="auto"/>
        <w:tblLook w:val="04A0" w:firstRow="1" w:lastRow="0" w:firstColumn="1" w:lastColumn="0" w:noHBand="0" w:noVBand="1"/>
      </w:tblPr>
      <w:tblGrid>
        <w:gridCol w:w="2160"/>
        <w:gridCol w:w="716"/>
        <w:gridCol w:w="1383"/>
        <w:gridCol w:w="1001"/>
        <w:gridCol w:w="1022"/>
        <w:gridCol w:w="1022"/>
        <w:gridCol w:w="566"/>
        <w:gridCol w:w="516"/>
      </w:tblGrid>
      <w:tr w:rsidR="00F0098D" w:rsidRPr="00AA4F2B" w14:paraId="24250C17" w14:textId="77777777" w:rsidTr="008968B8">
        <w:trPr>
          <w:trHeight w:val="20"/>
        </w:trPr>
        <w:tc>
          <w:tcPr>
            <w:tcW w:w="2160" w:type="dxa"/>
            <w:tcBorders>
              <w:top w:val="nil"/>
              <w:left w:val="nil"/>
              <w:bottom w:val="single" w:sz="4" w:space="0" w:color="auto"/>
              <w:right w:val="nil"/>
            </w:tcBorders>
            <w:shd w:val="clear" w:color="auto" w:fill="auto"/>
            <w:noWrap/>
            <w:vAlign w:val="center"/>
            <w:hideMark/>
          </w:tcPr>
          <w:p w14:paraId="36E42C86" w14:textId="77777777" w:rsidR="00F0098D" w:rsidRPr="00AA4F2B" w:rsidRDefault="00F0098D" w:rsidP="00B10FD6">
            <w:pPr>
              <w:jc w:val="center"/>
              <w:rPr>
                <w:b/>
                <w:bCs/>
                <w:color w:val="000000"/>
                <w:sz w:val="20"/>
              </w:rPr>
            </w:pPr>
            <w:r w:rsidRPr="00AA4F2B">
              <w:rPr>
                <w:b/>
                <w:bCs/>
                <w:color w:val="000000"/>
                <w:sz w:val="20"/>
              </w:rPr>
              <w:t>Species</w:t>
            </w:r>
          </w:p>
        </w:tc>
        <w:tc>
          <w:tcPr>
            <w:tcW w:w="0" w:type="auto"/>
            <w:tcBorders>
              <w:top w:val="nil"/>
              <w:left w:val="nil"/>
              <w:bottom w:val="single" w:sz="4" w:space="0" w:color="auto"/>
              <w:right w:val="nil"/>
            </w:tcBorders>
            <w:shd w:val="clear" w:color="auto" w:fill="auto"/>
            <w:noWrap/>
            <w:vAlign w:val="center"/>
            <w:hideMark/>
          </w:tcPr>
          <w:p w14:paraId="6A8CECB0" w14:textId="77777777" w:rsidR="00F0098D" w:rsidRPr="00AA4F2B" w:rsidRDefault="00F0098D" w:rsidP="00B10FD6">
            <w:pPr>
              <w:jc w:val="center"/>
              <w:rPr>
                <w:b/>
                <w:bCs/>
                <w:color w:val="000000"/>
                <w:sz w:val="20"/>
              </w:rPr>
            </w:pPr>
            <w:r w:rsidRPr="00AA4F2B">
              <w:rPr>
                <w:b/>
                <w:bCs/>
                <w:color w:val="000000"/>
                <w:sz w:val="20"/>
              </w:rPr>
              <w:t>n</w:t>
            </w:r>
          </w:p>
        </w:tc>
        <w:tc>
          <w:tcPr>
            <w:tcW w:w="0" w:type="auto"/>
            <w:tcBorders>
              <w:top w:val="nil"/>
              <w:left w:val="nil"/>
              <w:bottom w:val="single" w:sz="4" w:space="0" w:color="auto"/>
              <w:right w:val="nil"/>
            </w:tcBorders>
            <w:shd w:val="clear" w:color="auto" w:fill="auto"/>
            <w:noWrap/>
            <w:vAlign w:val="center"/>
            <w:hideMark/>
          </w:tcPr>
          <w:p w14:paraId="3B611E3D" w14:textId="77777777" w:rsidR="00F0098D" w:rsidRPr="00AA4F2B" w:rsidRDefault="00F0098D" w:rsidP="00B10FD6">
            <w:pPr>
              <w:jc w:val="center"/>
              <w:rPr>
                <w:b/>
                <w:bCs/>
                <w:color w:val="000000"/>
                <w:sz w:val="20"/>
              </w:rPr>
            </w:pPr>
            <w:r w:rsidRPr="00AA4F2B">
              <w:rPr>
                <w:b/>
                <w:bCs/>
                <w:color w:val="000000"/>
                <w:sz w:val="20"/>
              </w:rPr>
              <w:t>Range (mm)</w:t>
            </w:r>
          </w:p>
        </w:tc>
        <w:tc>
          <w:tcPr>
            <w:tcW w:w="0" w:type="auto"/>
            <w:tcBorders>
              <w:top w:val="nil"/>
              <w:left w:val="nil"/>
              <w:bottom w:val="single" w:sz="4" w:space="0" w:color="auto"/>
              <w:right w:val="nil"/>
            </w:tcBorders>
            <w:shd w:val="clear" w:color="auto" w:fill="auto"/>
            <w:noWrap/>
            <w:vAlign w:val="center"/>
            <w:hideMark/>
          </w:tcPr>
          <w:p w14:paraId="17D1DF22" w14:textId="77777777" w:rsidR="00F0098D" w:rsidRPr="00AA4F2B" w:rsidRDefault="00F0098D" w:rsidP="00B10FD6">
            <w:pPr>
              <w:jc w:val="center"/>
              <w:rPr>
                <w:b/>
                <w:bCs/>
                <w:color w:val="000000"/>
                <w:sz w:val="20"/>
              </w:rPr>
            </w:pPr>
            <w:r w:rsidRPr="00AA4F2B">
              <w:rPr>
                <w:b/>
                <w:bCs/>
                <w:color w:val="000000"/>
                <w:sz w:val="20"/>
              </w:rPr>
              <w:t>b</w:t>
            </w:r>
          </w:p>
        </w:tc>
        <w:tc>
          <w:tcPr>
            <w:tcW w:w="0" w:type="auto"/>
            <w:tcBorders>
              <w:top w:val="nil"/>
              <w:left w:val="nil"/>
              <w:bottom w:val="single" w:sz="4" w:space="0" w:color="auto"/>
              <w:right w:val="nil"/>
            </w:tcBorders>
            <w:shd w:val="clear" w:color="auto" w:fill="auto"/>
            <w:noWrap/>
            <w:vAlign w:val="center"/>
            <w:hideMark/>
          </w:tcPr>
          <w:p w14:paraId="6969CE13" w14:textId="77777777" w:rsidR="00F0098D" w:rsidRPr="00AA4F2B" w:rsidRDefault="00F0098D" w:rsidP="00B10FD6">
            <w:pPr>
              <w:jc w:val="center"/>
              <w:rPr>
                <w:b/>
                <w:bCs/>
                <w:color w:val="000000"/>
                <w:sz w:val="20"/>
              </w:rPr>
            </w:pPr>
            <w:r w:rsidRPr="00AA4F2B">
              <w:rPr>
                <w:b/>
                <w:bCs/>
                <w:color w:val="000000"/>
                <w:sz w:val="20"/>
              </w:rPr>
              <w:t>m1</w:t>
            </w:r>
          </w:p>
        </w:tc>
        <w:tc>
          <w:tcPr>
            <w:tcW w:w="0" w:type="auto"/>
            <w:tcBorders>
              <w:top w:val="nil"/>
              <w:left w:val="nil"/>
              <w:bottom w:val="single" w:sz="4" w:space="0" w:color="auto"/>
              <w:right w:val="nil"/>
            </w:tcBorders>
            <w:shd w:val="clear" w:color="auto" w:fill="auto"/>
            <w:noWrap/>
            <w:vAlign w:val="center"/>
            <w:hideMark/>
          </w:tcPr>
          <w:p w14:paraId="1B13ADFC" w14:textId="77777777" w:rsidR="00F0098D" w:rsidRPr="00AA4F2B" w:rsidRDefault="00F0098D" w:rsidP="00B10FD6">
            <w:pPr>
              <w:jc w:val="center"/>
              <w:rPr>
                <w:b/>
                <w:bCs/>
                <w:color w:val="000000"/>
                <w:sz w:val="20"/>
              </w:rPr>
            </w:pPr>
            <w:r w:rsidRPr="00AA4F2B">
              <w:rPr>
                <w:b/>
                <w:bCs/>
                <w:color w:val="000000"/>
                <w:sz w:val="20"/>
              </w:rPr>
              <w:t>m2</w:t>
            </w:r>
          </w:p>
        </w:tc>
        <w:tc>
          <w:tcPr>
            <w:tcW w:w="0" w:type="auto"/>
            <w:tcBorders>
              <w:top w:val="nil"/>
              <w:left w:val="nil"/>
              <w:bottom w:val="single" w:sz="4" w:space="0" w:color="auto"/>
              <w:right w:val="nil"/>
            </w:tcBorders>
            <w:shd w:val="clear" w:color="auto" w:fill="auto"/>
            <w:noWrap/>
            <w:vAlign w:val="center"/>
            <w:hideMark/>
          </w:tcPr>
          <w:p w14:paraId="5D06526B" w14:textId="77777777" w:rsidR="00F0098D" w:rsidRPr="00AA4F2B" w:rsidRDefault="00F0098D" w:rsidP="00B10FD6">
            <w:pPr>
              <w:jc w:val="center"/>
              <w:rPr>
                <w:b/>
                <w:bCs/>
                <w:color w:val="000000"/>
                <w:sz w:val="20"/>
              </w:rPr>
            </w:pPr>
            <w:r w:rsidRPr="00AA4F2B">
              <w:rPr>
                <w:b/>
                <w:bCs/>
                <w:color w:val="000000"/>
                <w:sz w:val="20"/>
              </w:rPr>
              <w:t>r2</w:t>
            </w:r>
          </w:p>
        </w:tc>
        <w:tc>
          <w:tcPr>
            <w:tcW w:w="0" w:type="auto"/>
            <w:tcBorders>
              <w:top w:val="nil"/>
              <w:left w:val="nil"/>
              <w:bottom w:val="single" w:sz="4" w:space="0" w:color="auto"/>
              <w:right w:val="nil"/>
            </w:tcBorders>
            <w:shd w:val="clear" w:color="auto" w:fill="auto"/>
            <w:noWrap/>
            <w:vAlign w:val="center"/>
            <w:hideMark/>
          </w:tcPr>
          <w:p w14:paraId="5694C3B6" w14:textId="77777777" w:rsidR="00F0098D" w:rsidRPr="00AA4F2B" w:rsidRDefault="00F0098D" w:rsidP="00B10FD6">
            <w:pPr>
              <w:jc w:val="center"/>
              <w:rPr>
                <w:b/>
                <w:bCs/>
                <w:color w:val="000000"/>
                <w:sz w:val="20"/>
              </w:rPr>
            </w:pPr>
            <w:r w:rsidRPr="00AA4F2B">
              <w:rPr>
                <w:b/>
                <w:bCs/>
                <w:color w:val="000000"/>
                <w:sz w:val="20"/>
              </w:rPr>
              <w:t>Sig</w:t>
            </w:r>
          </w:p>
        </w:tc>
      </w:tr>
      <w:tr w:rsidR="00F0098D" w:rsidRPr="00AA4F2B" w14:paraId="2832A05F" w14:textId="77777777" w:rsidTr="008968B8">
        <w:trPr>
          <w:trHeight w:val="20"/>
        </w:trPr>
        <w:tc>
          <w:tcPr>
            <w:tcW w:w="2160" w:type="dxa"/>
            <w:tcBorders>
              <w:top w:val="single" w:sz="4" w:space="0" w:color="auto"/>
              <w:left w:val="nil"/>
              <w:bottom w:val="nil"/>
              <w:right w:val="nil"/>
            </w:tcBorders>
            <w:shd w:val="clear" w:color="auto" w:fill="auto"/>
            <w:noWrap/>
            <w:vAlign w:val="bottom"/>
            <w:hideMark/>
          </w:tcPr>
          <w:p w14:paraId="3C4D8235" w14:textId="77777777" w:rsidR="00F0098D" w:rsidRPr="00AA4F2B" w:rsidRDefault="00F0098D" w:rsidP="00B10FD6">
            <w:pPr>
              <w:rPr>
                <w:i/>
                <w:iCs/>
                <w:color w:val="000000"/>
                <w:sz w:val="20"/>
              </w:rPr>
            </w:pPr>
            <w:proofErr w:type="spellStart"/>
            <w:r w:rsidRPr="00AA4F2B">
              <w:rPr>
                <w:i/>
                <w:iCs/>
                <w:color w:val="000000"/>
                <w:sz w:val="20"/>
              </w:rPr>
              <w:t>Cyclothone</w:t>
            </w:r>
            <w:proofErr w:type="spellEnd"/>
            <w:r w:rsidRPr="00AA4F2B">
              <w:rPr>
                <w:i/>
                <w:iCs/>
                <w:color w:val="000000"/>
                <w:sz w:val="20"/>
              </w:rPr>
              <w:t xml:space="preserve"> pallida</w:t>
            </w:r>
          </w:p>
        </w:tc>
        <w:tc>
          <w:tcPr>
            <w:tcW w:w="0" w:type="auto"/>
            <w:tcBorders>
              <w:top w:val="single" w:sz="4" w:space="0" w:color="auto"/>
              <w:left w:val="nil"/>
              <w:bottom w:val="nil"/>
              <w:right w:val="nil"/>
            </w:tcBorders>
            <w:shd w:val="clear" w:color="auto" w:fill="auto"/>
            <w:noWrap/>
            <w:vAlign w:val="center"/>
            <w:hideMark/>
          </w:tcPr>
          <w:p w14:paraId="0488F968" w14:textId="77777777" w:rsidR="00F0098D" w:rsidRPr="00AA4F2B" w:rsidRDefault="00F0098D" w:rsidP="00B10FD6">
            <w:pPr>
              <w:jc w:val="center"/>
              <w:rPr>
                <w:color w:val="000000"/>
                <w:sz w:val="20"/>
              </w:rPr>
            </w:pPr>
            <w:r w:rsidRPr="00AA4F2B">
              <w:rPr>
                <w:color w:val="000000"/>
                <w:sz w:val="20"/>
              </w:rPr>
              <w:t>33145</w:t>
            </w:r>
          </w:p>
        </w:tc>
        <w:tc>
          <w:tcPr>
            <w:tcW w:w="0" w:type="auto"/>
            <w:tcBorders>
              <w:top w:val="single" w:sz="4" w:space="0" w:color="auto"/>
              <w:left w:val="nil"/>
              <w:bottom w:val="nil"/>
              <w:right w:val="nil"/>
            </w:tcBorders>
            <w:shd w:val="clear" w:color="auto" w:fill="auto"/>
            <w:noWrap/>
            <w:vAlign w:val="center"/>
            <w:hideMark/>
          </w:tcPr>
          <w:p w14:paraId="15D4CF91" w14:textId="77777777" w:rsidR="00F0098D" w:rsidRPr="00AA4F2B" w:rsidRDefault="00F0098D" w:rsidP="00B10FD6">
            <w:pPr>
              <w:jc w:val="center"/>
              <w:rPr>
                <w:color w:val="000000"/>
                <w:sz w:val="20"/>
              </w:rPr>
            </w:pPr>
            <w:r w:rsidRPr="00AA4F2B">
              <w:rPr>
                <w:color w:val="000000"/>
                <w:sz w:val="20"/>
              </w:rPr>
              <w:t>8.48 - 33.68</w:t>
            </w:r>
          </w:p>
        </w:tc>
        <w:tc>
          <w:tcPr>
            <w:tcW w:w="0" w:type="auto"/>
            <w:tcBorders>
              <w:top w:val="single" w:sz="4" w:space="0" w:color="auto"/>
              <w:left w:val="nil"/>
              <w:bottom w:val="nil"/>
              <w:right w:val="nil"/>
            </w:tcBorders>
            <w:shd w:val="clear" w:color="auto" w:fill="auto"/>
            <w:noWrap/>
            <w:vAlign w:val="center"/>
            <w:hideMark/>
          </w:tcPr>
          <w:p w14:paraId="202BBDC7" w14:textId="77777777" w:rsidR="00F0098D" w:rsidRPr="00AA4F2B" w:rsidRDefault="00F0098D" w:rsidP="00B10FD6">
            <w:pPr>
              <w:jc w:val="center"/>
              <w:rPr>
                <w:color w:val="000000"/>
                <w:sz w:val="20"/>
              </w:rPr>
            </w:pPr>
            <w:r w:rsidRPr="00AA4F2B">
              <w:rPr>
                <w:color w:val="000000"/>
                <w:sz w:val="20"/>
              </w:rPr>
              <w:t>1.39E-01</w:t>
            </w:r>
          </w:p>
        </w:tc>
        <w:tc>
          <w:tcPr>
            <w:tcW w:w="0" w:type="auto"/>
            <w:tcBorders>
              <w:top w:val="single" w:sz="4" w:space="0" w:color="auto"/>
              <w:left w:val="nil"/>
              <w:bottom w:val="nil"/>
              <w:right w:val="nil"/>
            </w:tcBorders>
            <w:shd w:val="clear" w:color="auto" w:fill="auto"/>
            <w:noWrap/>
            <w:vAlign w:val="center"/>
            <w:hideMark/>
          </w:tcPr>
          <w:p w14:paraId="491C3570" w14:textId="77777777" w:rsidR="00F0098D" w:rsidRPr="00AA4F2B" w:rsidRDefault="00F0098D" w:rsidP="00B10FD6">
            <w:pPr>
              <w:jc w:val="center"/>
              <w:rPr>
                <w:color w:val="000000"/>
                <w:sz w:val="20"/>
              </w:rPr>
            </w:pPr>
            <w:r w:rsidRPr="00AA4F2B">
              <w:rPr>
                <w:color w:val="000000"/>
                <w:sz w:val="20"/>
              </w:rPr>
              <w:t>1.05E+01</w:t>
            </w:r>
          </w:p>
        </w:tc>
        <w:tc>
          <w:tcPr>
            <w:tcW w:w="0" w:type="auto"/>
            <w:tcBorders>
              <w:top w:val="single" w:sz="4" w:space="0" w:color="auto"/>
              <w:left w:val="nil"/>
              <w:bottom w:val="nil"/>
              <w:right w:val="nil"/>
            </w:tcBorders>
            <w:shd w:val="clear" w:color="auto" w:fill="auto"/>
            <w:noWrap/>
            <w:vAlign w:val="center"/>
            <w:hideMark/>
          </w:tcPr>
          <w:p w14:paraId="5A3AE1BA" w14:textId="77777777" w:rsidR="00F0098D" w:rsidRPr="00AA4F2B" w:rsidRDefault="00F0098D" w:rsidP="00B10FD6">
            <w:pPr>
              <w:jc w:val="center"/>
              <w:rPr>
                <w:color w:val="000000"/>
                <w:sz w:val="20"/>
              </w:rPr>
            </w:pPr>
            <w:r w:rsidRPr="00AA4F2B">
              <w:rPr>
                <w:color w:val="000000"/>
                <w:sz w:val="20"/>
              </w:rPr>
              <w:t>1.76E+00</w:t>
            </w:r>
          </w:p>
        </w:tc>
        <w:tc>
          <w:tcPr>
            <w:tcW w:w="0" w:type="auto"/>
            <w:tcBorders>
              <w:top w:val="single" w:sz="4" w:space="0" w:color="auto"/>
              <w:left w:val="nil"/>
              <w:bottom w:val="nil"/>
              <w:right w:val="nil"/>
            </w:tcBorders>
            <w:shd w:val="clear" w:color="auto" w:fill="auto"/>
            <w:noWrap/>
            <w:vAlign w:val="center"/>
            <w:hideMark/>
          </w:tcPr>
          <w:p w14:paraId="1FF286D2" w14:textId="77777777" w:rsidR="00F0098D" w:rsidRPr="00AA4F2B" w:rsidRDefault="00F0098D" w:rsidP="00B10FD6">
            <w:pPr>
              <w:jc w:val="center"/>
              <w:rPr>
                <w:color w:val="000000"/>
                <w:sz w:val="20"/>
              </w:rPr>
            </w:pPr>
            <w:r w:rsidRPr="00AA4F2B">
              <w:rPr>
                <w:color w:val="000000"/>
                <w:sz w:val="20"/>
              </w:rPr>
              <w:t>0.46</w:t>
            </w:r>
          </w:p>
        </w:tc>
        <w:tc>
          <w:tcPr>
            <w:tcW w:w="0" w:type="auto"/>
            <w:tcBorders>
              <w:top w:val="single" w:sz="4" w:space="0" w:color="auto"/>
              <w:left w:val="nil"/>
              <w:bottom w:val="nil"/>
              <w:right w:val="nil"/>
            </w:tcBorders>
            <w:shd w:val="clear" w:color="auto" w:fill="auto"/>
            <w:noWrap/>
            <w:vAlign w:val="center"/>
            <w:hideMark/>
          </w:tcPr>
          <w:p w14:paraId="362AEF7F" w14:textId="77777777" w:rsidR="00F0098D" w:rsidRPr="00AA4F2B" w:rsidRDefault="00F0098D" w:rsidP="00B10FD6">
            <w:pPr>
              <w:jc w:val="center"/>
              <w:rPr>
                <w:color w:val="000000"/>
                <w:sz w:val="20"/>
              </w:rPr>
            </w:pPr>
            <w:r w:rsidRPr="00AA4F2B">
              <w:rPr>
                <w:color w:val="000000"/>
                <w:sz w:val="20"/>
              </w:rPr>
              <w:t>***</w:t>
            </w:r>
          </w:p>
        </w:tc>
      </w:tr>
      <w:tr w:rsidR="00F0098D" w:rsidRPr="00AA4F2B" w14:paraId="11767C03" w14:textId="77777777" w:rsidTr="008968B8">
        <w:trPr>
          <w:trHeight w:val="20"/>
        </w:trPr>
        <w:tc>
          <w:tcPr>
            <w:tcW w:w="2160" w:type="dxa"/>
            <w:tcBorders>
              <w:top w:val="nil"/>
              <w:left w:val="nil"/>
              <w:bottom w:val="nil"/>
              <w:right w:val="nil"/>
            </w:tcBorders>
            <w:shd w:val="clear" w:color="auto" w:fill="auto"/>
            <w:noWrap/>
            <w:vAlign w:val="bottom"/>
            <w:hideMark/>
          </w:tcPr>
          <w:p w14:paraId="393F300F" w14:textId="77777777" w:rsidR="00F0098D" w:rsidRPr="00AA4F2B" w:rsidRDefault="00F0098D" w:rsidP="00B10FD6">
            <w:pPr>
              <w:rPr>
                <w:i/>
                <w:iCs/>
                <w:color w:val="000000"/>
                <w:sz w:val="20"/>
              </w:rPr>
            </w:pPr>
            <w:proofErr w:type="spellStart"/>
            <w:r w:rsidRPr="00AA4F2B">
              <w:rPr>
                <w:i/>
                <w:iCs/>
                <w:color w:val="000000"/>
                <w:sz w:val="20"/>
              </w:rPr>
              <w:t>Cyclothone</w:t>
            </w:r>
            <w:proofErr w:type="spellEnd"/>
            <w:r w:rsidRPr="00AA4F2B">
              <w:rPr>
                <w:i/>
                <w:iCs/>
                <w:color w:val="000000"/>
                <w:sz w:val="20"/>
              </w:rPr>
              <w:t xml:space="preserve"> </w:t>
            </w:r>
            <w:proofErr w:type="spellStart"/>
            <w:r w:rsidRPr="00AA4F2B">
              <w:rPr>
                <w:i/>
                <w:iCs/>
                <w:color w:val="000000"/>
                <w:sz w:val="20"/>
              </w:rPr>
              <w:t>pseudopallida</w:t>
            </w:r>
            <w:proofErr w:type="spellEnd"/>
          </w:p>
        </w:tc>
        <w:tc>
          <w:tcPr>
            <w:tcW w:w="0" w:type="auto"/>
            <w:tcBorders>
              <w:top w:val="nil"/>
              <w:left w:val="nil"/>
              <w:bottom w:val="nil"/>
              <w:right w:val="nil"/>
            </w:tcBorders>
            <w:shd w:val="clear" w:color="auto" w:fill="auto"/>
            <w:noWrap/>
            <w:vAlign w:val="center"/>
            <w:hideMark/>
          </w:tcPr>
          <w:p w14:paraId="4823773B" w14:textId="77777777" w:rsidR="00F0098D" w:rsidRPr="00AA4F2B" w:rsidRDefault="00F0098D" w:rsidP="00B10FD6">
            <w:pPr>
              <w:jc w:val="center"/>
              <w:rPr>
                <w:color w:val="000000"/>
                <w:sz w:val="20"/>
              </w:rPr>
            </w:pPr>
            <w:r w:rsidRPr="00AA4F2B">
              <w:rPr>
                <w:color w:val="000000"/>
                <w:sz w:val="20"/>
              </w:rPr>
              <w:t>10967</w:t>
            </w:r>
          </w:p>
        </w:tc>
        <w:tc>
          <w:tcPr>
            <w:tcW w:w="0" w:type="auto"/>
            <w:tcBorders>
              <w:top w:val="nil"/>
              <w:left w:val="nil"/>
              <w:bottom w:val="nil"/>
              <w:right w:val="nil"/>
            </w:tcBorders>
            <w:shd w:val="clear" w:color="auto" w:fill="auto"/>
            <w:noWrap/>
            <w:vAlign w:val="center"/>
            <w:hideMark/>
          </w:tcPr>
          <w:p w14:paraId="13A1ECBA" w14:textId="77777777" w:rsidR="00F0098D" w:rsidRPr="00AA4F2B" w:rsidRDefault="00F0098D" w:rsidP="00B10FD6">
            <w:pPr>
              <w:jc w:val="center"/>
              <w:rPr>
                <w:color w:val="000000"/>
                <w:sz w:val="20"/>
              </w:rPr>
            </w:pPr>
            <w:r w:rsidRPr="00AA4F2B">
              <w:rPr>
                <w:color w:val="000000"/>
                <w:sz w:val="20"/>
              </w:rPr>
              <w:t>13.78 - 52.27</w:t>
            </w:r>
          </w:p>
        </w:tc>
        <w:tc>
          <w:tcPr>
            <w:tcW w:w="0" w:type="auto"/>
            <w:tcBorders>
              <w:top w:val="nil"/>
              <w:left w:val="nil"/>
              <w:bottom w:val="nil"/>
              <w:right w:val="nil"/>
            </w:tcBorders>
            <w:shd w:val="clear" w:color="auto" w:fill="auto"/>
            <w:noWrap/>
            <w:vAlign w:val="center"/>
            <w:hideMark/>
          </w:tcPr>
          <w:p w14:paraId="46034A53" w14:textId="77777777" w:rsidR="00F0098D" w:rsidRPr="00AA4F2B" w:rsidRDefault="00F0098D" w:rsidP="00B10FD6">
            <w:pPr>
              <w:jc w:val="center"/>
              <w:rPr>
                <w:color w:val="000000"/>
                <w:sz w:val="20"/>
              </w:rPr>
            </w:pPr>
            <w:r w:rsidRPr="00AA4F2B">
              <w:rPr>
                <w:color w:val="000000"/>
                <w:sz w:val="20"/>
              </w:rPr>
              <w:t>2.60E-01</w:t>
            </w:r>
          </w:p>
        </w:tc>
        <w:tc>
          <w:tcPr>
            <w:tcW w:w="0" w:type="auto"/>
            <w:tcBorders>
              <w:top w:val="nil"/>
              <w:left w:val="nil"/>
              <w:bottom w:val="nil"/>
              <w:right w:val="nil"/>
            </w:tcBorders>
            <w:shd w:val="clear" w:color="auto" w:fill="auto"/>
            <w:noWrap/>
            <w:vAlign w:val="center"/>
            <w:hideMark/>
          </w:tcPr>
          <w:p w14:paraId="0747392F" w14:textId="77777777" w:rsidR="00F0098D" w:rsidRPr="00AA4F2B" w:rsidRDefault="00F0098D" w:rsidP="00B10FD6">
            <w:pPr>
              <w:jc w:val="center"/>
              <w:rPr>
                <w:color w:val="000000"/>
                <w:sz w:val="20"/>
              </w:rPr>
            </w:pPr>
            <w:r w:rsidRPr="00AA4F2B">
              <w:rPr>
                <w:color w:val="000000"/>
                <w:sz w:val="20"/>
              </w:rPr>
              <w:t>1.45E+01</w:t>
            </w:r>
          </w:p>
        </w:tc>
        <w:tc>
          <w:tcPr>
            <w:tcW w:w="0" w:type="auto"/>
            <w:tcBorders>
              <w:top w:val="nil"/>
              <w:left w:val="nil"/>
              <w:bottom w:val="nil"/>
              <w:right w:val="nil"/>
            </w:tcBorders>
            <w:shd w:val="clear" w:color="auto" w:fill="auto"/>
            <w:noWrap/>
            <w:vAlign w:val="center"/>
            <w:hideMark/>
          </w:tcPr>
          <w:p w14:paraId="52696A2F" w14:textId="77777777" w:rsidR="00F0098D" w:rsidRPr="00AA4F2B" w:rsidRDefault="00F0098D" w:rsidP="00B10FD6">
            <w:pPr>
              <w:jc w:val="center"/>
              <w:rPr>
                <w:color w:val="000000"/>
                <w:sz w:val="20"/>
              </w:rPr>
            </w:pPr>
            <w:r w:rsidRPr="00AA4F2B">
              <w:rPr>
                <w:color w:val="000000"/>
                <w:sz w:val="20"/>
              </w:rPr>
              <w:t>3.05E+00</w:t>
            </w:r>
          </w:p>
        </w:tc>
        <w:tc>
          <w:tcPr>
            <w:tcW w:w="0" w:type="auto"/>
            <w:tcBorders>
              <w:top w:val="nil"/>
              <w:left w:val="nil"/>
              <w:bottom w:val="nil"/>
              <w:right w:val="nil"/>
            </w:tcBorders>
            <w:shd w:val="clear" w:color="auto" w:fill="auto"/>
            <w:noWrap/>
            <w:vAlign w:val="center"/>
            <w:hideMark/>
          </w:tcPr>
          <w:p w14:paraId="311B6A10" w14:textId="77777777" w:rsidR="00F0098D" w:rsidRPr="00AA4F2B" w:rsidRDefault="00F0098D" w:rsidP="00B10FD6">
            <w:pPr>
              <w:jc w:val="center"/>
              <w:rPr>
                <w:color w:val="000000"/>
                <w:sz w:val="20"/>
              </w:rPr>
            </w:pPr>
            <w:r w:rsidRPr="00AA4F2B">
              <w:rPr>
                <w:color w:val="000000"/>
                <w:sz w:val="20"/>
              </w:rPr>
              <w:t>0.70</w:t>
            </w:r>
          </w:p>
        </w:tc>
        <w:tc>
          <w:tcPr>
            <w:tcW w:w="0" w:type="auto"/>
            <w:tcBorders>
              <w:top w:val="nil"/>
              <w:left w:val="nil"/>
              <w:bottom w:val="nil"/>
              <w:right w:val="nil"/>
            </w:tcBorders>
            <w:shd w:val="clear" w:color="auto" w:fill="auto"/>
            <w:noWrap/>
            <w:vAlign w:val="center"/>
            <w:hideMark/>
          </w:tcPr>
          <w:p w14:paraId="03C0AB41" w14:textId="77777777" w:rsidR="00F0098D" w:rsidRPr="00AA4F2B" w:rsidRDefault="00F0098D" w:rsidP="00B10FD6">
            <w:pPr>
              <w:jc w:val="center"/>
              <w:rPr>
                <w:color w:val="000000"/>
                <w:sz w:val="20"/>
              </w:rPr>
            </w:pPr>
            <w:r w:rsidRPr="00AA4F2B">
              <w:rPr>
                <w:color w:val="000000"/>
                <w:sz w:val="20"/>
              </w:rPr>
              <w:t>***</w:t>
            </w:r>
          </w:p>
        </w:tc>
      </w:tr>
      <w:tr w:rsidR="00F0098D" w:rsidRPr="00AA4F2B" w14:paraId="71B3487E" w14:textId="77777777" w:rsidTr="008968B8">
        <w:trPr>
          <w:trHeight w:val="20"/>
        </w:trPr>
        <w:tc>
          <w:tcPr>
            <w:tcW w:w="2160" w:type="dxa"/>
            <w:tcBorders>
              <w:top w:val="nil"/>
              <w:left w:val="nil"/>
              <w:bottom w:val="nil"/>
              <w:right w:val="nil"/>
            </w:tcBorders>
            <w:shd w:val="clear" w:color="auto" w:fill="auto"/>
            <w:noWrap/>
            <w:vAlign w:val="bottom"/>
            <w:hideMark/>
          </w:tcPr>
          <w:p w14:paraId="098036B1" w14:textId="77777777" w:rsidR="00F0098D" w:rsidRPr="00AA4F2B" w:rsidRDefault="00F0098D" w:rsidP="00B10FD6">
            <w:pPr>
              <w:rPr>
                <w:i/>
                <w:iCs/>
                <w:color w:val="000000"/>
                <w:sz w:val="20"/>
              </w:rPr>
            </w:pPr>
            <w:proofErr w:type="spellStart"/>
            <w:r w:rsidRPr="00AA4F2B">
              <w:rPr>
                <w:i/>
                <w:iCs/>
                <w:color w:val="000000"/>
                <w:sz w:val="20"/>
              </w:rPr>
              <w:t>Cyclothone</w:t>
            </w:r>
            <w:proofErr w:type="spellEnd"/>
            <w:r w:rsidRPr="00AA4F2B">
              <w:rPr>
                <w:i/>
                <w:iCs/>
                <w:color w:val="000000"/>
                <w:sz w:val="20"/>
              </w:rPr>
              <w:t xml:space="preserve"> alba</w:t>
            </w:r>
          </w:p>
        </w:tc>
        <w:tc>
          <w:tcPr>
            <w:tcW w:w="0" w:type="auto"/>
            <w:tcBorders>
              <w:top w:val="nil"/>
              <w:left w:val="nil"/>
              <w:bottom w:val="nil"/>
              <w:right w:val="nil"/>
            </w:tcBorders>
            <w:shd w:val="clear" w:color="auto" w:fill="auto"/>
            <w:noWrap/>
            <w:vAlign w:val="center"/>
            <w:hideMark/>
          </w:tcPr>
          <w:p w14:paraId="16BECF3D" w14:textId="77777777" w:rsidR="00F0098D" w:rsidRPr="00AA4F2B" w:rsidRDefault="00F0098D" w:rsidP="00B10FD6">
            <w:pPr>
              <w:jc w:val="center"/>
              <w:rPr>
                <w:color w:val="000000"/>
                <w:sz w:val="20"/>
              </w:rPr>
            </w:pPr>
            <w:r w:rsidRPr="00AA4F2B">
              <w:rPr>
                <w:color w:val="000000"/>
                <w:sz w:val="20"/>
              </w:rPr>
              <w:t>4981</w:t>
            </w:r>
          </w:p>
        </w:tc>
        <w:tc>
          <w:tcPr>
            <w:tcW w:w="0" w:type="auto"/>
            <w:tcBorders>
              <w:top w:val="nil"/>
              <w:left w:val="nil"/>
              <w:bottom w:val="nil"/>
              <w:right w:val="nil"/>
            </w:tcBorders>
            <w:shd w:val="clear" w:color="auto" w:fill="auto"/>
            <w:noWrap/>
            <w:vAlign w:val="center"/>
            <w:hideMark/>
          </w:tcPr>
          <w:p w14:paraId="31210DB6" w14:textId="77777777" w:rsidR="00F0098D" w:rsidRPr="00AA4F2B" w:rsidRDefault="00F0098D" w:rsidP="00B10FD6">
            <w:pPr>
              <w:jc w:val="center"/>
              <w:rPr>
                <w:color w:val="000000"/>
                <w:sz w:val="20"/>
              </w:rPr>
            </w:pPr>
            <w:r w:rsidRPr="00AA4F2B">
              <w:rPr>
                <w:color w:val="000000"/>
                <w:sz w:val="20"/>
              </w:rPr>
              <w:t>11.92 - 33.59</w:t>
            </w:r>
          </w:p>
        </w:tc>
        <w:tc>
          <w:tcPr>
            <w:tcW w:w="0" w:type="auto"/>
            <w:tcBorders>
              <w:top w:val="nil"/>
              <w:left w:val="nil"/>
              <w:bottom w:val="nil"/>
              <w:right w:val="nil"/>
            </w:tcBorders>
            <w:shd w:val="clear" w:color="auto" w:fill="auto"/>
            <w:noWrap/>
            <w:vAlign w:val="center"/>
            <w:hideMark/>
          </w:tcPr>
          <w:p w14:paraId="5C17BB95" w14:textId="77777777" w:rsidR="00F0098D" w:rsidRPr="00AA4F2B" w:rsidRDefault="00F0098D" w:rsidP="00B10FD6">
            <w:pPr>
              <w:jc w:val="center"/>
              <w:rPr>
                <w:color w:val="000000"/>
                <w:sz w:val="20"/>
              </w:rPr>
            </w:pPr>
            <w:r w:rsidRPr="00AA4F2B">
              <w:rPr>
                <w:color w:val="000000"/>
                <w:sz w:val="20"/>
              </w:rPr>
              <w:t>1.39E-01</w:t>
            </w:r>
          </w:p>
        </w:tc>
        <w:tc>
          <w:tcPr>
            <w:tcW w:w="0" w:type="auto"/>
            <w:tcBorders>
              <w:top w:val="nil"/>
              <w:left w:val="nil"/>
              <w:bottom w:val="nil"/>
              <w:right w:val="nil"/>
            </w:tcBorders>
            <w:shd w:val="clear" w:color="auto" w:fill="auto"/>
            <w:noWrap/>
            <w:vAlign w:val="center"/>
            <w:hideMark/>
          </w:tcPr>
          <w:p w14:paraId="15843360" w14:textId="77777777" w:rsidR="00F0098D" w:rsidRPr="00AA4F2B" w:rsidRDefault="00F0098D" w:rsidP="00B10FD6">
            <w:pPr>
              <w:jc w:val="center"/>
              <w:rPr>
                <w:color w:val="000000"/>
                <w:sz w:val="20"/>
              </w:rPr>
            </w:pPr>
            <w:r w:rsidRPr="00AA4F2B">
              <w:rPr>
                <w:color w:val="000000"/>
                <w:sz w:val="20"/>
              </w:rPr>
              <w:t>3.72E+00</w:t>
            </w:r>
          </w:p>
        </w:tc>
        <w:tc>
          <w:tcPr>
            <w:tcW w:w="0" w:type="auto"/>
            <w:tcBorders>
              <w:top w:val="nil"/>
              <w:left w:val="nil"/>
              <w:bottom w:val="nil"/>
              <w:right w:val="nil"/>
            </w:tcBorders>
            <w:shd w:val="clear" w:color="auto" w:fill="auto"/>
            <w:noWrap/>
            <w:vAlign w:val="center"/>
            <w:hideMark/>
          </w:tcPr>
          <w:p w14:paraId="0BB3A11A" w14:textId="77777777" w:rsidR="00F0098D" w:rsidRPr="00AA4F2B" w:rsidRDefault="00F0098D" w:rsidP="00B10FD6">
            <w:pPr>
              <w:jc w:val="center"/>
              <w:rPr>
                <w:color w:val="000000"/>
                <w:sz w:val="20"/>
              </w:rPr>
            </w:pPr>
            <w:r w:rsidRPr="00AA4F2B">
              <w:rPr>
                <w:color w:val="000000"/>
                <w:sz w:val="20"/>
              </w:rPr>
              <w:t>5.76E-01</w:t>
            </w:r>
          </w:p>
        </w:tc>
        <w:tc>
          <w:tcPr>
            <w:tcW w:w="0" w:type="auto"/>
            <w:tcBorders>
              <w:top w:val="nil"/>
              <w:left w:val="nil"/>
              <w:bottom w:val="nil"/>
              <w:right w:val="nil"/>
            </w:tcBorders>
            <w:shd w:val="clear" w:color="auto" w:fill="auto"/>
            <w:noWrap/>
            <w:vAlign w:val="center"/>
            <w:hideMark/>
          </w:tcPr>
          <w:p w14:paraId="053810E8" w14:textId="77777777" w:rsidR="00F0098D" w:rsidRPr="00AA4F2B" w:rsidRDefault="00F0098D" w:rsidP="00B10FD6">
            <w:pPr>
              <w:jc w:val="center"/>
              <w:rPr>
                <w:color w:val="000000"/>
                <w:sz w:val="20"/>
              </w:rPr>
            </w:pPr>
            <w:r w:rsidRPr="00AA4F2B">
              <w:rPr>
                <w:color w:val="000000"/>
                <w:sz w:val="20"/>
              </w:rPr>
              <w:t>0.57</w:t>
            </w:r>
          </w:p>
        </w:tc>
        <w:tc>
          <w:tcPr>
            <w:tcW w:w="0" w:type="auto"/>
            <w:tcBorders>
              <w:top w:val="nil"/>
              <w:left w:val="nil"/>
              <w:bottom w:val="nil"/>
              <w:right w:val="nil"/>
            </w:tcBorders>
            <w:shd w:val="clear" w:color="auto" w:fill="auto"/>
            <w:noWrap/>
            <w:vAlign w:val="center"/>
            <w:hideMark/>
          </w:tcPr>
          <w:p w14:paraId="52ED3912" w14:textId="77777777" w:rsidR="00F0098D" w:rsidRPr="00AA4F2B" w:rsidRDefault="00F0098D" w:rsidP="00B10FD6">
            <w:pPr>
              <w:jc w:val="center"/>
              <w:rPr>
                <w:color w:val="000000"/>
                <w:sz w:val="20"/>
              </w:rPr>
            </w:pPr>
            <w:r w:rsidRPr="00AA4F2B">
              <w:rPr>
                <w:color w:val="000000"/>
                <w:sz w:val="20"/>
              </w:rPr>
              <w:t>***</w:t>
            </w:r>
          </w:p>
        </w:tc>
      </w:tr>
      <w:tr w:rsidR="00F0098D" w:rsidRPr="00AA4F2B" w14:paraId="329B0788" w14:textId="77777777" w:rsidTr="008968B8">
        <w:trPr>
          <w:trHeight w:val="20"/>
        </w:trPr>
        <w:tc>
          <w:tcPr>
            <w:tcW w:w="2160" w:type="dxa"/>
            <w:tcBorders>
              <w:top w:val="nil"/>
              <w:left w:val="nil"/>
              <w:bottom w:val="nil"/>
              <w:right w:val="nil"/>
            </w:tcBorders>
            <w:shd w:val="clear" w:color="auto" w:fill="auto"/>
            <w:noWrap/>
            <w:vAlign w:val="bottom"/>
            <w:hideMark/>
          </w:tcPr>
          <w:p w14:paraId="05F10BA1" w14:textId="77777777" w:rsidR="00F0098D" w:rsidRPr="00AA4F2B" w:rsidRDefault="00F0098D" w:rsidP="00B10FD6">
            <w:pPr>
              <w:rPr>
                <w:i/>
                <w:iCs/>
                <w:color w:val="000000"/>
                <w:sz w:val="20"/>
              </w:rPr>
            </w:pPr>
            <w:proofErr w:type="spellStart"/>
            <w:r w:rsidRPr="00AA4F2B">
              <w:rPr>
                <w:i/>
                <w:iCs/>
                <w:color w:val="000000"/>
                <w:sz w:val="20"/>
              </w:rPr>
              <w:t>Cyclothone</w:t>
            </w:r>
            <w:proofErr w:type="spellEnd"/>
            <w:r w:rsidRPr="00AA4F2B">
              <w:rPr>
                <w:i/>
                <w:iCs/>
                <w:color w:val="000000"/>
                <w:sz w:val="20"/>
              </w:rPr>
              <w:t xml:space="preserve"> </w:t>
            </w:r>
            <w:proofErr w:type="spellStart"/>
            <w:r w:rsidRPr="00AA4F2B">
              <w:rPr>
                <w:i/>
                <w:iCs/>
                <w:color w:val="000000"/>
                <w:sz w:val="20"/>
              </w:rPr>
              <w:t>acclinidens</w:t>
            </w:r>
            <w:proofErr w:type="spellEnd"/>
          </w:p>
        </w:tc>
        <w:tc>
          <w:tcPr>
            <w:tcW w:w="0" w:type="auto"/>
            <w:tcBorders>
              <w:top w:val="nil"/>
              <w:left w:val="nil"/>
              <w:bottom w:val="nil"/>
              <w:right w:val="nil"/>
            </w:tcBorders>
            <w:shd w:val="clear" w:color="auto" w:fill="auto"/>
            <w:noWrap/>
            <w:vAlign w:val="center"/>
            <w:hideMark/>
          </w:tcPr>
          <w:p w14:paraId="0B57CABA" w14:textId="77777777" w:rsidR="00F0098D" w:rsidRPr="00AA4F2B" w:rsidRDefault="00F0098D" w:rsidP="00B10FD6">
            <w:pPr>
              <w:jc w:val="center"/>
              <w:rPr>
                <w:color w:val="000000"/>
                <w:sz w:val="20"/>
              </w:rPr>
            </w:pPr>
            <w:r w:rsidRPr="00AA4F2B">
              <w:rPr>
                <w:color w:val="000000"/>
                <w:sz w:val="20"/>
              </w:rPr>
              <w:t>4857</w:t>
            </w:r>
          </w:p>
        </w:tc>
        <w:tc>
          <w:tcPr>
            <w:tcW w:w="0" w:type="auto"/>
            <w:tcBorders>
              <w:top w:val="nil"/>
              <w:left w:val="nil"/>
              <w:bottom w:val="nil"/>
              <w:right w:val="nil"/>
            </w:tcBorders>
            <w:shd w:val="clear" w:color="auto" w:fill="auto"/>
            <w:noWrap/>
            <w:vAlign w:val="center"/>
            <w:hideMark/>
          </w:tcPr>
          <w:p w14:paraId="4208EDA1" w14:textId="77777777" w:rsidR="00F0098D" w:rsidRPr="00AA4F2B" w:rsidRDefault="00F0098D" w:rsidP="00B10FD6">
            <w:pPr>
              <w:jc w:val="center"/>
              <w:rPr>
                <w:color w:val="000000"/>
                <w:sz w:val="20"/>
              </w:rPr>
            </w:pPr>
            <w:r w:rsidRPr="00AA4F2B">
              <w:rPr>
                <w:color w:val="000000"/>
                <w:sz w:val="20"/>
              </w:rPr>
              <w:t>17.73 - 46.29</w:t>
            </w:r>
          </w:p>
        </w:tc>
        <w:tc>
          <w:tcPr>
            <w:tcW w:w="0" w:type="auto"/>
            <w:tcBorders>
              <w:top w:val="nil"/>
              <w:left w:val="nil"/>
              <w:bottom w:val="nil"/>
              <w:right w:val="nil"/>
            </w:tcBorders>
            <w:shd w:val="clear" w:color="auto" w:fill="auto"/>
            <w:noWrap/>
            <w:vAlign w:val="center"/>
            <w:hideMark/>
          </w:tcPr>
          <w:p w14:paraId="6B910BD5" w14:textId="77777777" w:rsidR="00F0098D" w:rsidRPr="00AA4F2B" w:rsidRDefault="00F0098D" w:rsidP="00B10FD6">
            <w:pPr>
              <w:jc w:val="center"/>
              <w:rPr>
                <w:color w:val="000000"/>
                <w:sz w:val="20"/>
              </w:rPr>
            </w:pPr>
            <w:r w:rsidRPr="00AA4F2B">
              <w:rPr>
                <w:color w:val="000000"/>
                <w:sz w:val="20"/>
              </w:rPr>
              <w:t>9.16E-02</w:t>
            </w:r>
          </w:p>
        </w:tc>
        <w:tc>
          <w:tcPr>
            <w:tcW w:w="0" w:type="auto"/>
            <w:tcBorders>
              <w:top w:val="nil"/>
              <w:left w:val="nil"/>
              <w:bottom w:val="nil"/>
              <w:right w:val="nil"/>
            </w:tcBorders>
            <w:shd w:val="clear" w:color="auto" w:fill="auto"/>
            <w:noWrap/>
            <w:vAlign w:val="center"/>
            <w:hideMark/>
          </w:tcPr>
          <w:p w14:paraId="367FDC1F" w14:textId="77777777" w:rsidR="00F0098D" w:rsidRPr="00AA4F2B" w:rsidRDefault="00F0098D" w:rsidP="00B10FD6">
            <w:pPr>
              <w:jc w:val="center"/>
              <w:rPr>
                <w:color w:val="000000"/>
                <w:sz w:val="20"/>
              </w:rPr>
            </w:pPr>
            <w:r w:rsidRPr="00AA4F2B">
              <w:rPr>
                <w:color w:val="000000"/>
                <w:sz w:val="20"/>
              </w:rPr>
              <w:t>1.71E+00</w:t>
            </w:r>
          </w:p>
        </w:tc>
        <w:tc>
          <w:tcPr>
            <w:tcW w:w="0" w:type="auto"/>
            <w:tcBorders>
              <w:top w:val="nil"/>
              <w:left w:val="nil"/>
              <w:bottom w:val="nil"/>
              <w:right w:val="nil"/>
            </w:tcBorders>
            <w:shd w:val="clear" w:color="auto" w:fill="auto"/>
            <w:noWrap/>
            <w:vAlign w:val="center"/>
            <w:hideMark/>
          </w:tcPr>
          <w:p w14:paraId="622C60E9" w14:textId="77777777" w:rsidR="00F0098D" w:rsidRPr="00AA4F2B" w:rsidRDefault="00F0098D" w:rsidP="00B10FD6">
            <w:pPr>
              <w:jc w:val="center"/>
              <w:rPr>
                <w:color w:val="000000"/>
                <w:sz w:val="20"/>
              </w:rPr>
            </w:pPr>
            <w:r w:rsidRPr="00AA4F2B">
              <w:rPr>
                <w:color w:val="000000"/>
                <w:sz w:val="20"/>
              </w:rPr>
              <w:t>1.31E-01</w:t>
            </w:r>
          </w:p>
        </w:tc>
        <w:tc>
          <w:tcPr>
            <w:tcW w:w="0" w:type="auto"/>
            <w:tcBorders>
              <w:top w:val="nil"/>
              <w:left w:val="nil"/>
              <w:bottom w:val="nil"/>
              <w:right w:val="nil"/>
            </w:tcBorders>
            <w:shd w:val="clear" w:color="auto" w:fill="auto"/>
            <w:noWrap/>
            <w:vAlign w:val="center"/>
            <w:hideMark/>
          </w:tcPr>
          <w:p w14:paraId="5B8EA7B4" w14:textId="77777777" w:rsidR="00F0098D" w:rsidRPr="00AA4F2B" w:rsidRDefault="00F0098D" w:rsidP="00B10FD6">
            <w:pPr>
              <w:jc w:val="center"/>
              <w:rPr>
                <w:color w:val="000000"/>
                <w:sz w:val="20"/>
              </w:rPr>
            </w:pPr>
            <w:r w:rsidRPr="00AA4F2B">
              <w:rPr>
                <w:color w:val="000000"/>
                <w:sz w:val="20"/>
              </w:rPr>
              <w:t>0.88</w:t>
            </w:r>
          </w:p>
        </w:tc>
        <w:tc>
          <w:tcPr>
            <w:tcW w:w="0" w:type="auto"/>
            <w:tcBorders>
              <w:top w:val="nil"/>
              <w:left w:val="nil"/>
              <w:bottom w:val="nil"/>
              <w:right w:val="nil"/>
            </w:tcBorders>
            <w:shd w:val="clear" w:color="auto" w:fill="auto"/>
            <w:noWrap/>
            <w:vAlign w:val="center"/>
            <w:hideMark/>
          </w:tcPr>
          <w:p w14:paraId="0AC49529" w14:textId="77777777" w:rsidR="00F0098D" w:rsidRPr="00AA4F2B" w:rsidRDefault="00F0098D" w:rsidP="00B10FD6">
            <w:pPr>
              <w:jc w:val="center"/>
              <w:rPr>
                <w:color w:val="000000"/>
                <w:sz w:val="20"/>
              </w:rPr>
            </w:pPr>
            <w:r w:rsidRPr="00AA4F2B">
              <w:rPr>
                <w:color w:val="000000"/>
                <w:sz w:val="20"/>
              </w:rPr>
              <w:t>***</w:t>
            </w:r>
          </w:p>
        </w:tc>
      </w:tr>
      <w:tr w:rsidR="00F0098D" w:rsidRPr="00AA4F2B" w14:paraId="0B93729B" w14:textId="77777777" w:rsidTr="008968B8">
        <w:trPr>
          <w:trHeight w:val="20"/>
        </w:trPr>
        <w:tc>
          <w:tcPr>
            <w:tcW w:w="2160" w:type="dxa"/>
            <w:tcBorders>
              <w:top w:val="nil"/>
              <w:left w:val="nil"/>
              <w:bottom w:val="nil"/>
              <w:right w:val="nil"/>
            </w:tcBorders>
            <w:shd w:val="clear" w:color="auto" w:fill="auto"/>
            <w:noWrap/>
            <w:vAlign w:val="bottom"/>
            <w:hideMark/>
          </w:tcPr>
          <w:p w14:paraId="007CCABF" w14:textId="77777777" w:rsidR="00F0098D" w:rsidRPr="00AA4F2B" w:rsidRDefault="00F0098D" w:rsidP="00B10FD6">
            <w:pPr>
              <w:rPr>
                <w:i/>
                <w:iCs/>
                <w:color w:val="000000"/>
                <w:sz w:val="20"/>
              </w:rPr>
            </w:pPr>
            <w:proofErr w:type="spellStart"/>
            <w:r w:rsidRPr="00AA4F2B">
              <w:rPr>
                <w:i/>
                <w:iCs/>
                <w:color w:val="000000"/>
                <w:sz w:val="20"/>
              </w:rPr>
              <w:t>Cyclothone</w:t>
            </w:r>
            <w:proofErr w:type="spellEnd"/>
            <w:r w:rsidRPr="00AA4F2B">
              <w:rPr>
                <w:i/>
                <w:iCs/>
                <w:color w:val="000000"/>
                <w:sz w:val="20"/>
              </w:rPr>
              <w:t xml:space="preserve"> </w:t>
            </w:r>
            <w:proofErr w:type="spellStart"/>
            <w:r w:rsidRPr="00AA4F2B">
              <w:rPr>
                <w:i/>
                <w:iCs/>
                <w:color w:val="000000"/>
                <w:sz w:val="20"/>
              </w:rPr>
              <w:t>braueri</w:t>
            </w:r>
            <w:proofErr w:type="spellEnd"/>
          </w:p>
        </w:tc>
        <w:tc>
          <w:tcPr>
            <w:tcW w:w="0" w:type="auto"/>
            <w:tcBorders>
              <w:top w:val="nil"/>
              <w:left w:val="nil"/>
              <w:bottom w:val="nil"/>
              <w:right w:val="nil"/>
            </w:tcBorders>
            <w:shd w:val="clear" w:color="auto" w:fill="auto"/>
            <w:noWrap/>
            <w:vAlign w:val="center"/>
            <w:hideMark/>
          </w:tcPr>
          <w:p w14:paraId="4E7AA8CC" w14:textId="77777777" w:rsidR="00F0098D" w:rsidRPr="00AA4F2B" w:rsidRDefault="00F0098D" w:rsidP="00B10FD6">
            <w:pPr>
              <w:jc w:val="center"/>
              <w:rPr>
                <w:color w:val="000000"/>
                <w:sz w:val="20"/>
              </w:rPr>
            </w:pPr>
            <w:r w:rsidRPr="00AA4F2B">
              <w:rPr>
                <w:color w:val="000000"/>
                <w:sz w:val="20"/>
              </w:rPr>
              <w:t>4379</w:t>
            </w:r>
          </w:p>
        </w:tc>
        <w:tc>
          <w:tcPr>
            <w:tcW w:w="0" w:type="auto"/>
            <w:tcBorders>
              <w:top w:val="nil"/>
              <w:left w:val="nil"/>
              <w:bottom w:val="nil"/>
              <w:right w:val="nil"/>
            </w:tcBorders>
            <w:shd w:val="clear" w:color="auto" w:fill="auto"/>
            <w:noWrap/>
            <w:vAlign w:val="center"/>
            <w:hideMark/>
          </w:tcPr>
          <w:p w14:paraId="52AA88C7" w14:textId="77777777" w:rsidR="00F0098D" w:rsidRPr="00AA4F2B" w:rsidRDefault="00F0098D" w:rsidP="00B10FD6">
            <w:pPr>
              <w:jc w:val="center"/>
              <w:rPr>
                <w:color w:val="000000"/>
                <w:sz w:val="20"/>
              </w:rPr>
            </w:pPr>
            <w:r w:rsidRPr="00AA4F2B">
              <w:rPr>
                <w:color w:val="000000"/>
                <w:sz w:val="20"/>
              </w:rPr>
              <w:t>13.71 - 35.88</w:t>
            </w:r>
          </w:p>
        </w:tc>
        <w:tc>
          <w:tcPr>
            <w:tcW w:w="0" w:type="auto"/>
            <w:tcBorders>
              <w:top w:val="nil"/>
              <w:left w:val="nil"/>
              <w:bottom w:val="nil"/>
              <w:right w:val="nil"/>
            </w:tcBorders>
            <w:shd w:val="clear" w:color="auto" w:fill="auto"/>
            <w:noWrap/>
            <w:vAlign w:val="center"/>
            <w:hideMark/>
          </w:tcPr>
          <w:p w14:paraId="734E2A75" w14:textId="77777777" w:rsidR="00F0098D" w:rsidRPr="00AA4F2B" w:rsidRDefault="00F0098D" w:rsidP="00B10FD6">
            <w:pPr>
              <w:jc w:val="center"/>
              <w:rPr>
                <w:color w:val="000000"/>
                <w:sz w:val="20"/>
              </w:rPr>
            </w:pPr>
            <w:r w:rsidRPr="00AA4F2B">
              <w:rPr>
                <w:color w:val="000000"/>
                <w:sz w:val="20"/>
              </w:rPr>
              <w:t>1.27E-01</w:t>
            </w:r>
          </w:p>
        </w:tc>
        <w:tc>
          <w:tcPr>
            <w:tcW w:w="0" w:type="auto"/>
            <w:tcBorders>
              <w:top w:val="nil"/>
              <w:left w:val="nil"/>
              <w:bottom w:val="nil"/>
              <w:right w:val="nil"/>
            </w:tcBorders>
            <w:shd w:val="clear" w:color="auto" w:fill="auto"/>
            <w:noWrap/>
            <w:vAlign w:val="center"/>
            <w:hideMark/>
          </w:tcPr>
          <w:p w14:paraId="18BFC77D" w14:textId="77777777" w:rsidR="00F0098D" w:rsidRPr="00AA4F2B" w:rsidRDefault="00F0098D" w:rsidP="00B10FD6">
            <w:pPr>
              <w:jc w:val="center"/>
              <w:rPr>
                <w:color w:val="000000"/>
                <w:sz w:val="20"/>
              </w:rPr>
            </w:pPr>
            <w:r w:rsidRPr="00AA4F2B">
              <w:rPr>
                <w:color w:val="000000"/>
                <w:sz w:val="20"/>
              </w:rPr>
              <w:t>2.80E+00</w:t>
            </w:r>
          </w:p>
        </w:tc>
        <w:tc>
          <w:tcPr>
            <w:tcW w:w="0" w:type="auto"/>
            <w:tcBorders>
              <w:top w:val="nil"/>
              <w:left w:val="nil"/>
              <w:bottom w:val="nil"/>
              <w:right w:val="nil"/>
            </w:tcBorders>
            <w:shd w:val="clear" w:color="auto" w:fill="auto"/>
            <w:noWrap/>
            <w:vAlign w:val="center"/>
            <w:hideMark/>
          </w:tcPr>
          <w:p w14:paraId="1054B8FD" w14:textId="77777777" w:rsidR="00F0098D" w:rsidRPr="00AA4F2B" w:rsidRDefault="00F0098D" w:rsidP="00B10FD6">
            <w:pPr>
              <w:jc w:val="center"/>
              <w:rPr>
                <w:color w:val="000000"/>
                <w:sz w:val="20"/>
              </w:rPr>
            </w:pPr>
            <w:r w:rsidRPr="00AA4F2B">
              <w:rPr>
                <w:color w:val="000000"/>
                <w:sz w:val="20"/>
              </w:rPr>
              <w:t>3.74E-01</w:t>
            </w:r>
          </w:p>
        </w:tc>
        <w:tc>
          <w:tcPr>
            <w:tcW w:w="0" w:type="auto"/>
            <w:tcBorders>
              <w:top w:val="nil"/>
              <w:left w:val="nil"/>
              <w:bottom w:val="nil"/>
              <w:right w:val="nil"/>
            </w:tcBorders>
            <w:shd w:val="clear" w:color="auto" w:fill="auto"/>
            <w:noWrap/>
            <w:vAlign w:val="center"/>
            <w:hideMark/>
          </w:tcPr>
          <w:p w14:paraId="1D498CB1" w14:textId="77777777" w:rsidR="00F0098D" w:rsidRPr="00AA4F2B" w:rsidRDefault="00F0098D" w:rsidP="00B10FD6">
            <w:pPr>
              <w:jc w:val="center"/>
              <w:rPr>
                <w:color w:val="000000"/>
                <w:sz w:val="20"/>
              </w:rPr>
            </w:pPr>
            <w:r w:rsidRPr="00AA4F2B">
              <w:rPr>
                <w:color w:val="000000"/>
                <w:sz w:val="20"/>
              </w:rPr>
              <w:t>0.52</w:t>
            </w:r>
          </w:p>
        </w:tc>
        <w:tc>
          <w:tcPr>
            <w:tcW w:w="0" w:type="auto"/>
            <w:tcBorders>
              <w:top w:val="nil"/>
              <w:left w:val="nil"/>
              <w:bottom w:val="nil"/>
              <w:right w:val="nil"/>
            </w:tcBorders>
            <w:shd w:val="clear" w:color="auto" w:fill="auto"/>
            <w:noWrap/>
            <w:vAlign w:val="center"/>
            <w:hideMark/>
          </w:tcPr>
          <w:p w14:paraId="29A7206B" w14:textId="77777777" w:rsidR="00F0098D" w:rsidRPr="00AA4F2B" w:rsidRDefault="00F0098D" w:rsidP="00B10FD6">
            <w:pPr>
              <w:jc w:val="center"/>
              <w:rPr>
                <w:color w:val="000000"/>
                <w:sz w:val="20"/>
              </w:rPr>
            </w:pPr>
            <w:r w:rsidRPr="00AA4F2B">
              <w:rPr>
                <w:color w:val="000000"/>
                <w:sz w:val="20"/>
              </w:rPr>
              <w:t>***</w:t>
            </w:r>
          </w:p>
        </w:tc>
      </w:tr>
      <w:tr w:rsidR="00F0098D" w:rsidRPr="00AA4F2B" w14:paraId="797A7D54" w14:textId="77777777" w:rsidTr="008968B8">
        <w:trPr>
          <w:trHeight w:val="20"/>
        </w:trPr>
        <w:tc>
          <w:tcPr>
            <w:tcW w:w="2160" w:type="dxa"/>
            <w:tcBorders>
              <w:top w:val="nil"/>
              <w:left w:val="nil"/>
              <w:bottom w:val="nil"/>
              <w:right w:val="nil"/>
            </w:tcBorders>
            <w:shd w:val="clear" w:color="auto" w:fill="auto"/>
            <w:noWrap/>
            <w:vAlign w:val="bottom"/>
            <w:hideMark/>
          </w:tcPr>
          <w:p w14:paraId="32A04D98" w14:textId="77777777" w:rsidR="00F0098D" w:rsidRPr="00AA4F2B" w:rsidRDefault="00F0098D" w:rsidP="00B10FD6">
            <w:pPr>
              <w:rPr>
                <w:i/>
                <w:iCs/>
                <w:color w:val="000000"/>
                <w:sz w:val="20"/>
              </w:rPr>
            </w:pPr>
            <w:proofErr w:type="spellStart"/>
            <w:r w:rsidRPr="00AA4F2B">
              <w:rPr>
                <w:i/>
                <w:iCs/>
                <w:color w:val="000000"/>
                <w:sz w:val="20"/>
              </w:rPr>
              <w:t>Argyropelecus</w:t>
            </w:r>
            <w:proofErr w:type="spellEnd"/>
            <w:r w:rsidRPr="00AA4F2B">
              <w:rPr>
                <w:i/>
                <w:iCs/>
                <w:color w:val="000000"/>
                <w:sz w:val="20"/>
              </w:rPr>
              <w:t xml:space="preserve"> </w:t>
            </w:r>
            <w:proofErr w:type="spellStart"/>
            <w:r w:rsidRPr="00AA4F2B">
              <w:rPr>
                <w:i/>
                <w:iCs/>
                <w:color w:val="000000"/>
                <w:sz w:val="20"/>
              </w:rPr>
              <w:t>hemigymnus</w:t>
            </w:r>
            <w:proofErr w:type="spellEnd"/>
          </w:p>
        </w:tc>
        <w:tc>
          <w:tcPr>
            <w:tcW w:w="0" w:type="auto"/>
            <w:tcBorders>
              <w:top w:val="nil"/>
              <w:left w:val="nil"/>
              <w:bottom w:val="nil"/>
              <w:right w:val="nil"/>
            </w:tcBorders>
            <w:shd w:val="clear" w:color="auto" w:fill="auto"/>
            <w:noWrap/>
            <w:vAlign w:val="center"/>
            <w:hideMark/>
          </w:tcPr>
          <w:p w14:paraId="4ACD9D48" w14:textId="77777777" w:rsidR="00F0098D" w:rsidRPr="00AA4F2B" w:rsidRDefault="00F0098D" w:rsidP="00B10FD6">
            <w:pPr>
              <w:jc w:val="center"/>
              <w:rPr>
                <w:color w:val="000000"/>
                <w:sz w:val="20"/>
              </w:rPr>
            </w:pPr>
            <w:r w:rsidRPr="00AA4F2B">
              <w:rPr>
                <w:color w:val="000000"/>
                <w:sz w:val="20"/>
              </w:rPr>
              <w:t>2085</w:t>
            </w:r>
          </w:p>
        </w:tc>
        <w:tc>
          <w:tcPr>
            <w:tcW w:w="0" w:type="auto"/>
            <w:tcBorders>
              <w:top w:val="nil"/>
              <w:left w:val="nil"/>
              <w:bottom w:val="nil"/>
              <w:right w:val="nil"/>
            </w:tcBorders>
            <w:shd w:val="clear" w:color="auto" w:fill="auto"/>
            <w:noWrap/>
            <w:vAlign w:val="center"/>
            <w:hideMark/>
          </w:tcPr>
          <w:p w14:paraId="4D179D8F" w14:textId="77777777" w:rsidR="00F0098D" w:rsidRPr="00AA4F2B" w:rsidRDefault="00F0098D" w:rsidP="00B10FD6">
            <w:pPr>
              <w:jc w:val="center"/>
              <w:rPr>
                <w:color w:val="000000"/>
                <w:sz w:val="20"/>
              </w:rPr>
            </w:pPr>
            <w:r w:rsidRPr="00AA4F2B">
              <w:rPr>
                <w:color w:val="000000"/>
                <w:sz w:val="20"/>
              </w:rPr>
              <w:t>3.73 - 64.77</w:t>
            </w:r>
          </w:p>
        </w:tc>
        <w:tc>
          <w:tcPr>
            <w:tcW w:w="0" w:type="auto"/>
            <w:tcBorders>
              <w:top w:val="nil"/>
              <w:left w:val="nil"/>
              <w:bottom w:val="nil"/>
              <w:right w:val="nil"/>
            </w:tcBorders>
            <w:shd w:val="clear" w:color="auto" w:fill="auto"/>
            <w:noWrap/>
            <w:vAlign w:val="center"/>
            <w:hideMark/>
          </w:tcPr>
          <w:p w14:paraId="1E045EF4" w14:textId="77777777" w:rsidR="00F0098D" w:rsidRPr="00AA4F2B" w:rsidRDefault="00F0098D" w:rsidP="00B10FD6">
            <w:pPr>
              <w:jc w:val="center"/>
              <w:rPr>
                <w:color w:val="000000"/>
                <w:sz w:val="20"/>
              </w:rPr>
            </w:pPr>
            <w:r w:rsidRPr="00AA4F2B">
              <w:rPr>
                <w:color w:val="000000"/>
                <w:sz w:val="20"/>
              </w:rPr>
              <w:t>1.89E-01</w:t>
            </w:r>
          </w:p>
        </w:tc>
        <w:tc>
          <w:tcPr>
            <w:tcW w:w="0" w:type="auto"/>
            <w:tcBorders>
              <w:top w:val="nil"/>
              <w:left w:val="nil"/>
              <w:bottom w:val="nil"/>
              <w:right w:val="nil"/>
            </w:tcBorders>
            <w:shd w:val="clear" w:color="auto" w:fill="auto"/>
            <w:noWrap/>
            <w:vAlign w:val="center"/>
            <w:hideMark/>
          </w:tcPr>
          <w:p w14:paraId="28BB6E9D" w14:textId="77777777" w:rsidR="00F0098D" w:rsidRPr="00AA4F2B" w:rsidRDefault="00F0098D" w:rsidP="00B10FD6">
            <w:pPr>
              <w:jc w:val="center"/>
              <w:rPr>
                <w:color w:val="000000"/>
                <w:sz w:val="20"/>
              </w:rPr>
            </w:pPr>
            <w:r w:rsidRPr="00AA4F2B">
              <w:rPr>
                <w:color w:val="000000"/>
                <w:sz w:val="20"/>
              </w:rPr>
              <w:t>8.47E+00</w:t>
            </w:r>
          </w:p>
        </w:tc>
        <w:tc>
          <w:tcPr>
            <w:tcW w:w="0" w:type="auto"/>
            <w:tcBorders>
              <w:top w:val="nil"/>
              <w:left w:val="nil"/>
              <w:bottom w:val="nil"/>
              <w:right w:val="nil"/>
            </w:tcBorders>
            <w:shd w:val="clear" w:color="auto" w:fill="auto"/>
            <w:noWrap/>
            <w:vAlign w:val="center"/>
            <w:hideMark/>
          </w:tcPr>
          <w:p w14:paraId="398F4AD0" w14:textId="77777777" w:rsidR="00F0098D" w:rsidRPr="00AA4F2B" w:rsidRDefault="00F0098D" w:rsidP="00B10FD6">
            <w:pPr>
              <w:jc w:val="center"/>
              <w:rPr>
                <w:color w:val="000000"/>
                <w:sz w:val="20"/>
              </w:rPr>
            </w:pPr>
            <w:r w:rsidRPr="00AA4F2B">
              <w:rPr>
                <w:color w:val="000000"/>
                <w:sz w:val="20"/>
              </w:rPr>
              <w:t>2.89E+00</w:t>
            </w:r>
          </w:p>
        </w:tc>
        <w:tc>
          <w:tcPr>
            <w:tcW w:w="0" w:type="auto"/>
            <w:tcBorders>
              <w:top w:val="nil"/>
              <w:left w:val="nil"/>
              <w:bottom w:val="nil"/>
              <w:right w:val="nil"/>
            </w:tcBorders>
            <w:shd w:val="clear" w:color="auto" w:fill="auto"/>
            <w:noWrap/>
            <w:vAlign w:val="center"/>
            <w:hideMark/>
          </w:tcPr>
          <w:p w14:paraId="4935D5DE"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315A8A5A" w14:textId="77777777" w:rsidR="00F0098D" w:rsidRPr="00AA4F2B" w:rsidRDefault="00F0098D" w:rsidP="00B10FD6">
            <w:pPr>
              <w:jc w:val="center"/>
              <w:rPr>
                <w:color w:val="000000"/>
                <w:sz w:val="20"/>
              </w:rPr>
            </w:pPr>
            <w:r w:rsidRPr="00AA4F2B">
              <w:rPr>
                <w:color w:val="000000"/>
                <w:sz w:val="20"/>
              </w:rPr>
              <w:t>***</w:t>
            </w:r>
          </w:p>
        </w:tc>
      </w:tr>
      <w:tr w:rsidR="00F0098D" w:rsidRPr="00AA4F2B" w14:paraId="61886EBC" w14:textId="77777777" w:rsidTr="008968B8">
        <w:trPr>
          <w:trHeight w:val="20"/>
        </w:trPr>
        <w:tc>
          <w:tcPr>
            <w:tcW w:w="2160" w:type="dxa"/>
            <w:tcBorders>
              <w:top w:val="nil"/>
              <w:left w:val="nil"/>
              <w:bottom w:val="nil"/>
              <w:right w:val="nil"/>
            </w:tcBorders>
            <w:shd w:val="clear" w:color="auto" w:fill="auto"/>
            <w:noWrap/>
            <w:vAlign w:val="bottom"/>
            <w:hideMark/>
          </w:tcPr>
          <w:p w14:paraId="6B26E92A" w14:textId="77777777" w:rsidR="00F0098D" w:rsidRPr="00AA4F2B" w:rsidRDefault="00F0098D" w:rsidP="00B10FD6">
            <w:pPr>
              <w:rPr>
                <w:i/>
                <w:iCs/>
                <w:color w:val="000000"/>
                <w:sz w:val="20"/>
              </w:rPr>
            </w:pPr>
            <w:proofErr w:type="spellStart"/>
            <w:r w:rsidRPr="00AA4F2B">
              <w:rPr>
                <w:i/>
                <w:iCs/>
                <w:color w:val="000000"/>
                <w:sz w:val="20"/>
              </w:rPr>
              <w:t>Sternoptyx</w:t>
            </w:r>
            <w:proofErr w:type="spellEnd"/>
          </w:p>
        </w:tc>
        <w:tc>
          <w:tcPr>
            <w:tcW w:w="0" w:type="auto"/>
            <w:tcBorders>
              <w:top w:val="nil"/>
              <w:left w:val="nil"/>
              <w:bottom w:val="nil"/>
              <w:right w:val="nil"/>
            </w:tcBorders>
            <w:shd w:val="clear" w:color="auto" w:fill="auto"/>
            <w:noWrap/>
            <w:vAlign w:val="center"/>
            <w:hideMark/>
          </w:tcPr>
          <w:p w14:paraId="4ECBCE98" w14:textId="77777777" w:rsidR="00F0098D" w:rsidRPr="00AA4F2B" w:rsidRDefault="00F0098D" w:rsidP="00B10FD6">
            <w:pPr>
              <w:jc w:val="center"/>
              <w:rPr>
                <w:color w:val="000000"/>
                <w:sz w:val="20"/>
              </w:rPr>
            </w:pPr>
            <w:r w:rsidRPr="00AA4F2B">
              <w:rPr>
                <w:color w:val="000000"/>
                <w:sz w:val="20"/>
              </w:rPr>
              <w:t>2007</w:t>
            </w:r>
          </w:p>
        </w:tc>
        <w:tc>
          <w:tcPr>
            <w:tcW w:w="0" w:type="auto"/>
            <w:tcBorders>
              <w:top w:val="nil"/>
              <w:left w:val="nil"/>
              <w:bottom w:val="nil"/>
              <w:right w:val="nil"/>
            </w:tcBorders>
            <w:shd w:val="clear" w:color="auto" w:fill="auto"/>
            <w:noWrap/>
            <w:vAlign w:val="center"/>
            <w:hideMark/>
          </w:tcPr>
          <w:p w14:paraId="7BC16B11" w14:textId="77777777" w:rsidR="00F0098D" w:rsidRPr="00AA4F2B" w:rsidRDefault="00F0098D" w:rsidP="00B10FD6">
            <w:pPr>
              <w:jc w:val="center"/>
              <w:rPr>
                <w:color w:val="000000"/>
                <w:sz w:val="20"/>
              </w:rPr>
            </w:pPr>
            <w:r w:rsidRPr="00AA4F2B">
              <w:rPr>
                <w:color w:val="000000"/>
                <w:sz w:val="20"/>
              </w:rPr>
              <w:t>3.51 - 21.55</w:t>
            </w:r>
          </w:p>
        </w:tc>
        <w:tc>
          <w:tcPr>
            <w:tcW w:w="0" w:type="auto"/>
            <w:tcBorders>
              <w:top w:val="nil"/>
              <w:left w:val="nil"/>
              <w:bottom w:val="nil"/>
              <w:right w:val="nil"/>
            </w:tcBorders>
            <w:shd w:val="clear" w:color="auto" w:fill="auto"/>
            <w:noWrap/>
            <w:vAlign w:val="center"/>
            <w:hideMark/>
          </w:tcPr>
          <w:p w14:paraId="463560D0" w14:textId="77777777" w:rsidR="00F0098D" w:rsidRPr="00AA4F2B" w:rsidRDefault="00F0098D" w:rsidP="00B10FD6">
            <w:pPr>
              <w:jc w:val="center"/>
              <w:rPr>
                <w:color w:val="000000"/>
                <w:sz w:val="20"/>
              </w:rPr>
            </w:pPr>
            <w:r w:rsidRPr="00AA4F2B">
              <w:rPr>
                <w:color w:val="000000"/>
                <w:sz w:val="20"/>
              </w:rPr>
              <w:t>4.13E-03</w:t>
            </w:r>
          </w:p>
        </w:tc>
        <w:tc>
          <w:tcPr>
            <w:tcW w:w="0" w:type="auto"/>
            <w:tcBorders>
              <w:top w:val="nil"/>
              <w:left w:val="nil"/>
              <w:bottom w:val="nil"/>
              <w:right w:val="nil"/>
            </w:tcBorders>
            <w:shd w:val="clear" w:color="auto" w:fill="auto"/>
            <w:noWrap/>
            <w:vAlign w:val="center"/>
            <w:hideMark/>
          </w:tcPr>
          <w:p w14:paraId="08CFEC4C" w14:textId="77777777" w:rsidR="00F0098D" w:rsidRPr="00AA4F2B" w:rsidRDefault="00F0098D" w:rsidP="00B10FD6">
            <w:pPr>
              <w:jc w:val="center"/>
              <w:rPr>
                <w:color w:val="000000"/>
                <w:sz w:val="20"/>
              </w:rPr>
            </w:pPr>
            <w:r w:rsidRPr="00AA4F2B">
              <w:rPr>
                <w:color w:val="000000"/>
                <w:sz w:val="20"/>
              </w:rPr>
              <w:t>1.30E-01</w:t>
            </w:r>
          </w:p>
        </w:tc>
        <w:tc>
          <w:tcPr>
            <w:tcW w:w="0" w:type="auto"/>
            <w:tcBorders>
              <w:top w:val="nil"/>
              <w:left w:val="nil"/>
              <w:bottom w:val="nil"/>
              <w:right w:val="nil"/>
            </w:tcBorders>
            <w:shd w:val="clear" w:color="auto" w:fill="auto"/>
            <w:noWrap/>
            <w:vAlign w:val="center"/>
            <w:hideMark/>
          </w:tcPr>
          <w:p w14:paraId="2BA8E632" w14:textId="77777777" w:rsidR="00F0098D" w:rsidRPr="00AA4F2B" w:rsidRDefault="00F0098D" w:rsidP="00B10FD6">
            <w:pPr>
              <w:jc w:val="center"/>
              <w:rPr>
                <w:color w:val="000000"/>
                <w:sz w:val="20"/>
              </w:rPr>
            </w:pPr>
            <w:r w:rsidRPr="00AA4F2B">
              <w:rPr>
                <w:color w:val="000000"/>
                <w:sz w:val="20"/>
              </w:rPr>
              <w:t>4.35E-02</w:t>
            </w:r>
          </w:p>
        </w:tc>
        <w:tc>
          <w:tcPr>
            <w:tcW w:w="0" w:type="auto"/>
            <w:tcBorders>
              <w:top w:val="nil"/>
              <w:left w:val="nil"/>
              <w:bottom w:val="nil"/>
              <w:right w:val="nil"/>
            </w:tcBorders>
            <w:shd w:val="clear" w:color="auto" w:fill="auto"/>
            <w:noWrap/>
            <w:vAlign w:val="center"/>
            <w:hideMark/>
          </w:tcPr>
          <w:p w14:paraId="0993C3B1" w14:textId="77777777" w:rsidR="00F0098D" w:rsidRPr="00AA4F2B" w:rsidRDefault="00F0098D" w:rsidP="00B10FD6">
            <w:pPr>
              <w:jc w:val="center"/>
              <w:rPr>
                <w:color w:val="000000"/>
                <w:sz w:val="20"/>
              </w:rPr>
            </w:pPr>
            <w:r w:rsidRPr="00AA4F2B">
              <w:rPr>
                <w:color w:val="000000"/>
                <w:sz w:val="20"/>
              </w:rPr>
              <w:t>0.68</w:t>
            </w:r>
          </w:p>
        </w:tc>
        <w:tc>
          <w:tcPr>
            <w:tcW w:w="0" w:type="auto"/>
            <w:tcBorders>
              <w:top w:val="nil"/>
              <w:left w:val="nil"/>
              <w:bottom w:val="nil"/>
              <w:right w:val="nil"/>
            </w:tcBorders>
            <w:shd w:val="clear" w:color="auto" w:fill="auto"/>
            <w:noWrap/>
            <w:vAlign w:val="center"/>
            <w:hideMark/>
          </w:tcPr>
          <w:p w14:paraId="04C70145" w14:textId="77777777" w:rsidR="00F0098D" w:rsidRPr="00AA4F2B" w:rsidRDefault="00F0098D" w:rsidP="00B10FD6">
            <w:pPr>
              <w:jc w:val="center"/>
              <w:rPr>
                <w:color w:val="000000"/>
                <w:sz w:val="20"/>
              </w:rPr>
            </w:pPr>
            <w:r w:rsidRPr="00AA4F2B">
              <w:rPr>
                <w:color w:val="000000"/>
                <w:sz w:val="20"/>
              </w:rPr>
              <w:t>***</w:t>
            </w:r>
          </w:p>
        </w:tc>
      </w:tr>
      <w:tr w:rsidR="00F0098D" w:rsidRPr="00AA4F2B" w14:paraId="4BD91930" w14:textId="77777777" w:rsidTr="008968B8">
        <w:trPr>
          <w:trHeight w:val="20"/>
        </w:trPr>
        <w:tc>
          <w:tcPr>
            <w:tcW w:w="2160" w:type="dxa"/>
            <w:tcBorders>
              <w:top w:val="nil"/>
              <w:left w:val="nil"/>
              <w:bottom w:val="nil"/>
              <w:right w:val="nil"/>
            </w:tcBorders>
            <w:shd w:val="clear" w:color="auto" w:fill="auto"/>
            <w:noWrap/>
            <w:vAlign w:val="bottom"/>
            <w:hideMark/>
          </w:tcPr>
          <w:p w14:paraId="4A0D04C1" w14:textId="77777777" w:rsidR="00F0098D" w:rsidRPr="00AA4F2B" w:rsidRDefault="00F0098D" w:rsidP="00B10FD6">
            <w:pPr>
              <w:rPr>
                <w:i/>
                <w:iCs/>
                <w:color w:val="000000"/>
                <w:sz w:val="20"/>
              </w:rPr>
            </w:pPr>
            <w:proofErr w:type="spellStart"/>
            <w:r w:rsidRPr="00AA4F2B">
              <w:rPr>
                <w:i/>
                <w:iCs/>
                <w:color w:val="000000"/>
                <w:sz w:val="20"/>
              </w:rPr>
              <w:t>Valenciennellus</w:t>
            </w:r>
            <w:proofErr w:type="spellEnd"/>
            <w:r w:rsidRPr="00AA4F2B">
              <w:rPr>
                <w:i/>
                <w:iCs/>
                <w:color w:val="000000"/>
                <w:sz w:val="20"/>
              </w:rPr>
              <w:t xml:space="preserve"> </w:t>
            </w:r>
            <w:proofErr w:type="spellStart"/>
            <w:r w:rsidRPr="00AA4F2B">
              <w:rPr>
                <w:i/>
                <w:iCs/>
                <w:color w:val="000000"/>
                <w:sz w:val="20"/>
              </w:rPr>
              <w:t>tripunctulatus</w:t>
            </w:r>
            <w:proofErr w:type="spellEnd"/>
          </w:p>
        </w:tc>
        <w:tc>
          <w:tcPr>
            <w:tcW w:w="0" w:type="auto"/>
            <w:tcBorders>
              <w:top w:val="nil"/>
              <w:left w:val="nil"/>
              <w:bottom w:val="nil"/>
              <w:right w:val="nil"/>
            </w:tcBorders>
            <w:shd w:val="clear" w:color="auto" w:fill="auto"/>
            <w:noWrap/>
            <w:vAlign w:val="center"/>
            <w:hideMark/>
          </w:tcPr>
          <w:p w14:paraId="707C2D83" w14:textId="77777777" w:rsidR="00F0098D" w:rsidRPr="00AA4F2B" w:rsidRDefault="00F0098D" w:rsidP="00B10FD6">
            <w:pPr>
              <w:jc w:val="center"/>
              <w:rPr>
                <w:color w:val="000000"/>
                <w:sz w:val="20"/>
              </w:rPr>
            </w:pPr>
            <w:r w:rsidRPr="00AA4F2B">
              <w:rPr>
                <w:color w:val="000000"/>
                <w:sz w:val="20"/>
              </w:rPr>
              <w:t>1906</w:t>
            </w:r>
          </w:p>
        </w:tc>
        <w:tc>
          <w:tcPr>
            <w:tcW w:w="0" w:type="auto"/>
            <w:tcBorders>
              <w:top w:val="nil"/>
              <w:left w:val="nil"/>
              <w:bottom w:val="nil"/>
              <w:right w:val="nil"/>
            </w:tcBorders>
            <w:shd w:val="clear" w:color="auto" w:fill="auto"/>
            <w:noWrap/>
            <w:vAlign w:val="center"/>
            <w:hideMark/>
          </w:tcPr>
          <w:p w14:paraId="66EAECC7" w14:textId="77777777" w:rsidR="00F0098D" w:rsidRPr="00AA4F2B" w:rsidRDefault="00F0098D" w:rsidP="00B10FD6">
            <w:pPr>
              <w:jc w:val="center"/>
              <w:rPr>
                <w:color w:val="000000"/>
                <w:sz w:val="20"/>
              </w:rPr>
            </w:pPr>
            <w:r w:rsidRPr="00AA4F2B">
              <w:rPr>
                <w:color w:val="000000"/>
                <w:sz w:val="20"/>
              </w:rPr>
              <w:t>12.54 - 34.55</w:t>
            </w:r>
          </w:p>
        </w:tc>
        <w:tc>
          <w:tcPr>
            <w:tcW w:w="0" w:type="auto"/>
            <w:tcBorders>
              <w:top w:val="nil"/>
              <w:left w:val="nil"/>
              <w:bottom w:val="nil"/>
              <w:right w:val="nil"/>
            </w:tcBorders>
            <w:shd w:val="clear" w:color="auto" w:fill="auto"/>
            <w:noWrap/>
            <w:vAlign w:val="center"/>
            <w:hideMark/>
          </w:tcPr>
          <w:p w14:paraId="5D8A879A" w14:textId="77777777" w:rsidR="00F0098D" w:rsidRPr="00AA4F2B" w:rsidRDefault="00F0098D" w:rsidP="00B10FD6">
            <w:pPr>
              <w:jc w:val="center"/>
              <w:rPr>
                <w:color w:val="000000"/>
                <w:sz w:val="20"/>
              </w:rPr>
            </w:pPr>
            <w:r w:rsidRPr="00AA4F2B">
              <w:rPr>
                <w:color w:val="000000"/>
                <w:sz w:val="20"/>
              </w:rPr>
              <w:t>7.74E-02</w:t>
            </w:r>
          </w:p>
        </w:tc>
        <w:tc>
          <w:tcPr>
            <w:tcW w:w="0" w:type="auto"/>
            <w:tcBorders>
              <w:top w:val="nil"/>
              <w:left w:val="nil"/>
              <w:bottom w:val="nil"/>
              <w:right w:val="nil"/>
            </w:tcBorders>
            <w:shd w:val="clear" w:color="auto" w:fill="auto"/>
            <w:noWrap/>
            <w:vAlign w:val="center"/>
            <w:hideMark/>
          </w:tcPr>
          <w:p w14:paraId="2680FBB5" w14:textId="77777777" w:rsidR="00F0098D" w:rsidRPr="00AA4F2B" w:rsidRDefault="00F0098D" w:rsidP="00B10FD6">
            <w:pPr>
              <w:jc w:val="center"/>
              <w:rPr>
                <w:color w:val="000000"/>
                <w:sz w:val="20"/>
              </w:rPr>
            </w:pPr>
            <w:r w:rsidRPr="00AA4F2B">
              <w:rPr>
                <w:color w:val="000000"/>
                <w:sz w:val="20"/>
              </w:rPr>
              <w:t>1.70E+00</w:t>
            </w:r>
          </w:p>
        </w:tc>
        <w:tc>
          <w:tcPr>
            <w:tcW w:w="0" w:type="auto"/>
            <w:tcBorders>
              <w:top w:val="nil"/>
              <w:left w:val="nil"/>
              <w:bottom w:val="nil"/>
              <w:right w:val="nil"/>
            </w:tcBorders>
            <w:shd w:val="clear" w:color="auto" w:fill="auto"/>
            <w:noWrap/>
            <w:vAlign w:val="center"/>
            <w:hideMark/>
          </w:tcPr>
          <w:p w14:paraId="3D4523A6" w14:textId="77777777" w:rsidR="00F0098D" w:rsidRPr="00AA4F2B" w:rsidRDefault="00F0098D" w:rsidP="00B10FD6">
            <w:pPr>
              <w:jc w:val="center"/>
              <w:rPr>
                <w:color w:val="000000"/>
                <w:sz w:val="20"/>
              </w:rPr>
            </w:pPr>
            <w:r w:rsidRPr="00AA4F2B">
              <w:rPr>
                <w:color w:val="000000"/>
                <w:sz w:val="20"/>
              </w:rPr>
              <w:t>3.14E-01</w:t>
            </w:r>
          </w:p>
        </w:tc>
        <w:tc>
          <w:tcPr>
            <w:tcW w:w="0" w:type="auto"/>
            <w:tcBorders>
              <w:top w:val="nil"/>
              <w:left w:val="nil"/>
              <w:bottom w:val="nil"/>
              <w:right w:val="nil"/>
            </w:tcBorders>
            <w:shd w:val="clear" w:color="auto" w:fill="auto"/>
            <w:noWrap/>
            <w:vAlign w:val="center"/>
            <w:hideMark/>
          </w:tcPr>
          <w:p w14:paraId="2075696E" w14:textId="77777777" w:rsidR="00F0098D" w:rsidRPr="00AA4F2B" w:rsidRDefault="00F0098D" w:rsidP="00B10FD6">
            <w:pPr>
              <w:jc w:val="center"/>
              <w:rPr>
                <w:color w:val="000000"/>
                <w:sz w:val="20"/>
              </w:rPr>
            </w:pPr>
            <w:r w:rsidRPr="00AA4F2B">
              <w:rPr>
                <w:color w:val="000000"/>
                <w:sz w:val="20"/>
              </w:rPr>
              <w:t>0.75</w:t>
            </w:r>
          </w:p>
        </w:tc>
        <w:tc>
          <w:tcPr>
            <w:tcW w:w="0" w:type="auto"/>
            <w:tcBorders>
              <w:top w:val="nil"/>
              <w:left w:val="nil"/>
              <w:bottom w:val="nil"/>
              <w:right w:val="nil"/>
            </w:tcBorders>
            <w:shd w:val="clear" w:color="auto" w:fill="auto"/>
            <w:noWrap/>
            <w:vAlign w:val="center"/>
            <w:hideMark/>
          </w:tcPr>
          <w:p w14:paraId="535A576F" w14:textId="77777777" w:rsidR="00F0098D" w:rsidRPr="00AA4F2B" w:rsidRDefault="00F0098D" w:rsidP="00B10FD6">
            <w:pPr>
              <w:jc w:val="center"/>
              <w:rPr>
                <w:color w:val="000000"/>
                <w:sz w:val="20"/>
              </w:rPr>
            </w:pPr>
            <w:r w:rsidRPr="00AA4F2B">
              <w:rPr>
                <w:color w:val="000000"/>
                <w:sz w:val="20"/>
              </w:rPr>
              <w:t>***</w:t>
            </w:r>
          </w:p>
        </w:tc>
      </w:tr>
      <w:tr w:rsidR="00F0098D" w:rsidRPr="00AA4F2B" w14:paraId="5BD2E131" w14:textId="77777777" w:rsidTr="008968B8">
        <w:trPr>
          <w:trHeight w:val="20"/>
        </w:trPr>
        <w:tc>
          <w:tcPr>
            <w:tcW w:w="2160" w:type="dxa"/>
            <w:tcBorders>
              <w:top w:val="nil"/>
              <w:left w:val="nil"/>
              <w:bottom w:val="nil"/>
              <w:right w:val="nil"/>
            </w:tcBorders>
            <w:shd w:val="clear" w:color="auto" w:fill="auto"/>
            <w:noWrap/>
            <w:vAlign w:val="bottom"/>
            <w:hideMark/>
          </w:tcPr>
          <w:p w14:paraId="62A81470" w14:textId="77777777" w:rsidR="00F0098D" w:rsidRPr="00AA4F2B" w:rsidRDefault="00F0098D" w:rsidP="00B10FD6">
            <w:pPr>
              <w:rPr>
                <w:i/>
                <w:iCs/>
                <w:color w:val="000000"/>
                <w:sz w:val="20"/>
              </w:rPr>
            </w:pPr>
            <w:proofErr w:type="spellStart"/>
            <w:r w:rsidRPr="00AA4F2B">
              <w:rPr>
                <w:i/>
                <w:iCs/>
                <w:color w:val="000000"/>
                <w:sz w:val="20"/>
              </w:rPr>
              <w:t>Lampanyctus</w:t>
            </w:r>
            <w:proofErr w:type="spellEnd"/>
            <w:r w:rsidRPr="00AA4F2B">
              <w:rPr>
                <w:i/>
                <w:iCs/>
                <w:color w:val="000000"/>
                <w:sz w:val="20"/>
              </w:rPr>
              <w:t xml:space="preserve"> </w:t>
            </w:r>
            <w:proofErr w:type="spellStart"/>
            <w:r w:rsidRPr="00AA4F2B">
              <w:rPr>
                <w:i/>
                <w:iCs/>
                <w:color w:val="000000"/>
                <w:sz w:val="20"/>
              </w:rPr>
              <w:t>alatus</w:t>
            </w:r>
            <w:proofErr w:type="spellEnd"/>
          </w:p>
        </w:tc>
        <w:tc>
          <w:tcPr>
            <w:tcW w:w="0" w:type="auto"/>
            <w:tcBorders>
              <w:top w:val="nil"/>
              <w:left w:val="nil"/>
              <w:bottom w:val="nil"/>
              <w:right w:val="nil"/>
            </w:tcBorders>
            <w:shd w:val="clear" w:color="auto" w:fill="auto"/>
            <w:noWrap/>
            <w:vAlign w:val="center"/>
            <w:hideMark/>
          </w:tcPr>
          <w:p w14:paraId="6524E9E5" w14:textId="77777777" w:rsidR="00F0098D" w:rsidRPr="00AA4F2B" w:rsidRDefault="00F0098D" w:rsidP="00B10FD6">
            <w:pPr>
              <w:jc w:val="center"/>
              <w:rPr>
                <w:color w:val="000000"/>
                <w:sz w:val="20"/>
              </w:rPr>
            </w:pPr>
            <w:r w:rsidRPr="00AA4F2B">
              <w:rPr>
                <w:color w:val="000000"/>
                <w:sz w:val="20"/>
              </w:rPr>
              <w:t>1778</w:t>
            </w:r>
          </w:p>
        </w:tc>
        <w:tc>
          <w:tcPr>
            <w:tcW w:w="0" w:type="auto"/>
            <w:tcBorders>
              <w:top w:val="nil"/>
              <w:left w:val="nil"/>
              <w:bottom w:val="nil"/>
              <w:right w:val="nil"/>
            </w:tcBorders>
            <w:shd w:val="clear" w:color="auto" w:fill="auto"/>
            <w:noWrap/>
            <w:vAlign w:val="center"/>
            <w:hideMark/>
          </w:tcPr>
          <w:p w14:paraId="542DF4E5" w14:textId="77777777" w:rsidR="00F0098D" w:rsidRPr="00AA4F2B" w:rsidRDefault="00F0098D" w:rsidP="00B10FD6">
            <w:pPr>
              <w:jc w:val="center"/>
              <w:rPr>
                <w:color w:val="000000"/>
                <w:sz w:val="20"/>
              </w:rPr>
            </w:pPr>
            <w:r w:rsidRPr="00AA4F2B">
              <w:rPr>
                <w:color w:val="000000"/>
                <w:sz w:val="20"/>
              </w:rPr>
              <w:t>11.17 - 55.58</w:t>
            </w:r>
          </w:p>
        </w:tc>
        <w:tc>
          <w:tcPr>
            <w:tcW w:w="0" w:type="auto"/>
            <w:tcBorders>
              <w:top w:val="nil"/>
              <w:left w:val="nil"/>
              <w:bottom w:val="nil"/>
              <w:right w:val="nil"/>
            </w:tcBorders>
            <w:shd w:val="clear" w:color="auto" w:fill="auto"/>
            <w:noWrap/>
            <w:vAlign w:val="center"/>
            <w:hideMark/>
          </w:tcPr>
          <w:p w14:paraId="0218D4F4" w14:textId="77777777" w:rsidR="00F0098D" w:rsidRPr="00AA4F2B" w:rsidRDefault="00F0098D" w:rsidP="00B10FD6">
            <w:pPr>
              <w:jc w:val="center"/>
              <w:rPr>
                <w:color w:val="000000"/>
                <w:sz w:val="20"/>
              </w:rPr>
            </w:pPr>
            <w:r w:rsidRPr="00AA4F2B">
              <w:rPr>
                <w:color w:val="000000"/>
                <w:sz w:val="20"/>
              </w:rPr>
              <w:t>5.25E+00</w:t>
            </w:r>
          </w:p>
        </w:tc>
        <w:tc>
          <w:tcPr>
            <w:tcW w:w="0" w:type="auto"/>
            <w:tcBorders>
              <w:top w:val="nil"/>
              <w:left w:val="nil"/>
              <w:bottom w:val="nil"/>
              <w:right w:val="nil"/>
            </w:tcBorders>
            <w:shd w:val="clear" w:color="auto" w:fill="auto"/>
            <w:noWrap/>
            <w:vAlign w:val="center"/>
            <w:hideMark/>
          </w:tcPr>
          <w:p w14:paraId="0DAE4D5D" w14:textId="77777777" w:rsidR="00F0098D" w:rsidRPr="00AA4F2B" w:rsidRDefault="00F0098D" w:rsidP="00B10FD6">
            <w:pPr>
              <w:jc w:val="center"/>
              <w:rPr>
                <w:color w:val="000000"/>
                <w:sz w:val="20"/>
              </w:rPr>
            </w:pPr>
            <w:r w:rsidRPr="00AA4F2B">
              <w:rPr>
                <w:color w:val="000000"/>
                <w:sz w:val="20"/>
              </w:rPr>
              <w:t>1.39E+02</w:t>
            </w:r>
          </w:p>
        </w:tc>
        <w:tc>
          <w:tcPr>
            <w:tcW w:w="0" w:type="auto"/>
            <w:tcBorders>
              <w:top w:val="nil"/>
              <w:left w:val="nil"/>
              <w:bottom w:val="nil"/>
              <w:right w:val="nil"/>
            </w:tcBorders>
            <w:shd w:val="clear" w:color="auto" w:fill="auto"/>
            <w:noWrap/>
            <w:vAlign w:val="center"/>
            <w:hideMark/>
          </w:tcPr>
          <w:p w14:paraId="72DAAF84" w14:textId="77777777" w:rsidR="00F0098D" w:rsidRPr="00AA4F2B" w:rsidRDefault="00F0098D" w:rsidP="00B10FD6">
            <w:pPr>
              <w:jc w:val="center"/>
              <w:rPr>
                <w:color w:val="000000"/>
                <w:sz w:val="20"/>
              </w:rPr>
            </w:pPr>
            <w:r w:rsidRPr="00AA4F2B">
              <w:rPr>
                <w:color w:val="000000"/>
                <w:sz w:val="20"/>
              </w:rPr>
              <w:t>3.14E+01</w:t>
            </w:r>
          </w:p>
        </w:tc>
        <w:tc>
          <w:tcPr>
            <w:tcW w:w="0" w:type="auto"/>
            <w:tcBorders>
              <w:top w:val="nil"/>
              <w:left w:val="nil"/>
              <w:bottom w:val="nil"/>
              <w:right w:val="nil"/>
            </w:tcBorders>
            <w:shd w:val="clear" w:color="auto" w:fill="auto"/>
            <w:noWrap/>
            <w:vAlign w:val="center"/>
            <w:hideMark/>
          </w:tcPr>
          <w:p w14:paraId="4A8C5DC7"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05F67AD5" w14:textId="77777777" w:rsidR="00F0098D" w:rsidRPr="00AA4F2B" w:rsidRDefault="00F0098D" w:rsidP="00B10FD6">
            <w:pPr>
              <w:jc w:val="center"/>
              <w:rPr>
                <w:color w:val="000000"/>
                <w:sz w:val="20"/>
              </w:rPr>
            </w:pPr>
            <w:r w:rsidRPr="00AA4F2B">
              <w:rPr>
                <w:color w:val="000000"/>
                <w:sz w:val="20"/>
              </w:rPr>
              <w:t>***</w:t>
            </w:r>
          </w:p>
        </w:tc>
      </w:tr>
      <w:tr w:rsidR="00F0098D" w:rsidRPr="00AA4F2B" w14:paraId="3D570840" w14:textId="77777777" w:rsidTr="008968B8">
        <w:trPr>
          <w:trHeight w:val="20"/>
        </w:trPr>
        <w:tc>
          <w:tcPr>
            <w:tcW w:w="2160" w:type="dxa"/>
            <w:tcBorders>
              <w:top w:val="nil"/>
              <w:left w:val="nil"/>
              <w:bottom w:val="nil"/>
              <w:right w:val="nil"/>
            </w:tcBorders>
            <w:shd w:val="clear" w:color="auto" w:fill="auto"/>
            <w:noWrap/>
            <w:vAlign w:val="bottom"/>
            <w:hideMark/>
          </w:tcPr>
          <w:p w14:paraId="44160E42" w14:textId="77777777" w:rsidR="00F0098D" w:rsidRPr="00AA4F2B" w:rsidRDefault="00F0098D" w:rsidP="00B10FD6">
            <w:pPr>
              <w:rPr>
                <w:i/>
                <w:iCs/>
                <w:color w:val="000000"/>
                <w:sz w:val="20"/>
              </w:rPr>
            </w:pPr>
            <w:proofErr w:type="spellStart"/>
            <w:r w:rsidRPr="00AA4F2B">
              <w:rPr>
                <w:i/>
                <w:iCs/>
                <w:color w:val="000000"/>
                <w:sz w:val="20"/>
              </w:rPr>
              <w:t>Sternoptyx</w:t>
            </w:r>
            <w:proofErr w:type="spellEnd"/>
            <w:r w:rsidRPr="00AA4F2B">
              <w:rPr>
                <w:i/>
                <w:iCs/>
                <w:color w:val="000000"/>
                <w:sz w:val="20"/>
              </w:rPr>
              <w:t xml:space="preserve"> </w:t>
            </w:r>
            <w:proofErr w:type="spellStart"/>
            <w:r w:rsidRPr="00AA4F2B">
              <w:rPr>
                <w:i/>
                <w:iCs/>
                <w:color w:val="000000"/>
                <w:sz w:val="20"/>
              </w:rPr>
              <w:t>diaphana</w:t>
            </w:r>
            <w:proofErr w:type="spellEnd"/>
          </w:p>
        </w:tc>
        <w:tc>
          <w:tcPr>
            <w:tcW w:w="0" w:type="auto"/>
            <w:tcBorders>
              <w:top w:val="nil"/>
              <w:left w:val="nil"/>
              <w:bottom w:val="nil"/>
              <w:right w:val="nil"/>
            </w:tcBorders>
            <w:shd w:val="clear" w:color="auto" w:fill="auto"/>
            <w:noWrap/>
            <w:vAlign w:val="center"/>
            <w:hideMark/>
          </w:tcPr>
          <w:p w14:paraId="1D2DE4AD" w14:textId="77777777" w:rsidR="00F0098D" w:rsidRPr="00AA4F2B" w:rsidRDefault="00F0098D" w:rsidP="00B10FD6">
            <w:pPr>
              <w:jc w:val="center"/>
              <w:rPr>
                <w:color w:val="000000"/>
                <w:sz w:val="20"/>
              </w:rPr>
            </w:pPr>
            <w:r w:rsidRPr="00AA4F2B">
              <w:rPr>
                <w:color w:val="000000"/>
                <w:sz w:val="20"/>
              </w:rPr>
              <w:t>1746</w:t>
            </w:r>
          </w:p>
        </w:tc>
        <w:tc>
          <w:tcPr>
            <w:tcW w:w="0" w:type="auto"/>
            <w:tcBorders>
              <w:top w:val="nil"/>
              <w:left w:val="nil"/>
              <w:bottom w:val="nil"/>
              <w:right w:val="nil"/>
            </w:tcBorders>
            <w:shd w:val="clear" w:color="auto" w:fill="auto"/>
            <w:noWrap/>
            <w:vAlign w:val="center"/>
            <w:hideMark/>
          </w:tcPr>
          <w:p w14:paraId="04AA8D81" w14:textId="77777777" w:rsidR="00F0098D" w:rsidRPr="00AA4F2B" w:rsidRDefault="00F0098D" w:rsidP="00B10FD6">
            <w:pPr>
              <w:jc w:val="center"/>
              <w:rPr>
                <w:color w:val="000000"/>
                <w:sz w:val="20"/>
              </w:rPr>
            </w:pPr>
            <w:r w:rsidRPr="00AA4F2B">
              <w:rPr>
                <w:color w:val="000000"/>
                <w:sz w:val="20"/>
              </w:rPr>
              <w:t>4.65 - 47.27</w:t>
            </w:r>
          </w:p>
        </w:tc>
        <w:tc>
          <w:tcPr>
            <w:tcW w:w="0" w:type="auto"/>
            <w:tcBorders>
              <w:top w:val="nil"/>
              <w:left w:val="nil"/>
              <w:bottom w:val="nil"/>
              <w:right w:val="nil"/>
            </w:tcBorders>
            <w:shd w:val="clear" w:color="auto" w:fill="auto"/>
            <w:noWrap/>
            <w:vAlign w:val="center"/>
            <w:hideMark/>
          </w:tcPr>
          <w:p w14:paraId="1E033A60" w14:textId="77777777" w:rsidR="00F0098D" w:rsidRPr="00AA4F2B" w:rsidRDefault="00F0098D" w:rsidP="00B10FD6">
            <w:pPr>
              <w:jc w:val="center"/>
              <w:rPr>
                <w:color w:val="000000"/>
                <w:sz w:val="20"/>
              </w:rPr>
            </w:pPr>
            <w:r w:rsidRPr="00AA4F2B">
              <w:rPr>
                <w:color w:val="000000"/>
                <w:sz w:val="20"/>
              </w:rPr>
              <w:t>2.63E-01</w:t>
            </w:r>
          </w:p>
        </w:tc>
        <w:tc>
          <w:tcPr>
            <w:tcW w:w="0" w:type="auto"/>
            <w:tcBorders>
              <w:top w:val="nil"/>
              <w:left w:val="nil"/>
              <w:bottom w:val="nil"/>
              <w:right w:val="nil"/>
            </w:tcBorders>
            <w:shd w:val="clear" w:color="auto" w:fill="auto"/>
            <w:noWrap/>
            <w:vAlign w:val="center"/>
            <w:hideMark/>
          </w:tcPr>
          <w:p w14:paraId="7CE3244D" w14:textId="77777777" w:rsidR="00F0098D" w:rsidRPr="00AA4F2B" w:rsidRDefault="00F0098D" w:rsidP="00B10FD6">
            <w:pPr>
              <w:jc w:val="center"/>
              <w:rPr>
                <w:color w:val="000000"/>
                <w:sz w:val="20"/>
              </w:rPr>
            </w:pPr>
            <w:r w:rsidRPr="00AA4F2B">
              <w:rPr>
                <w:color w:val="000000"/>
                <w:sz w:val="20"/>
              </w:rPr>
              <w:t>1.31E+01</w:t>
            </w:r>
          </w:p>
        </w:tc>
        <w:tc>
          <w:tcPr>
            <w:tcW w:w="0" w:type="auto"/>
            <w:tcBorders>
              <w:top w:val="nil"/>
              <w:left w:val="nil"/>
              <w:bottom w:val="nil"/>
              <w:right w:val="nil"/>
            </w:tcBorders>
            <w:shd w:val="clear" w:color="auto" w:fill="auto"/>
            <w:noWrap/>
            <w:vAlign w:val="center"/>
            <w:hideMark/>
          </w:tcPr>
          <w:p w14:paraId="30F49D5A" w14:textId="77777777" w:rsidR="00F0098D" w:rsidRPr="00AA4F2B" w:rsidRDefault="00F0098D" w:rsidP="00B10FD6">
            <w:pPr>
              <w:jc w:val="center"/>
              <w:rPr>
                <w:color w:val="000000"/>
                <w:sz w:val="20"/>
              </w:rPr>
            </w:pPr>
            <w:r w:rsidRPr="00AA4F2B">
              <w:rPr>
                <w:color w:val="000000"/>
                <w:sz w:val="20"/>
              </w:rPr>
              <w:t>5.92E+00</w:t>
            </w:r>
          </w:p>
        </w:tc>
        <w:tc>
          <w:tcPr>
            <w:tcW w:w="0" w:type="auto"/>
            <w:tcBorders>
              <w:top w:val="nil"/>
              <w:left w:val="nil"/>
              <w:bottom w:val="nil"/>
              <w:right w:val="nil"/>
            </w:tcBorders>
            <w:shd w:val="clear" w:color="auto" w:fill="auto"/>
            <w:noWrap/>
            <w:vAlign w:val="center"/>
            <w:hideMark/>
          </w:tcPr>
          <w:p w14:paraId="33455771"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06386A6A" w14:textId="77777777" w:rsidR="00F0098D" w:rsidRPr="00AA4F2B" w:rsidRDefault="00F0098D" w:rsidP="00B10FD6">
            <w:pPr>
              <w:jc w:val="center"/>
              <w:rPr>
                <w:color w:val="000000"/>
                <w:sz w:val="20"/>
              </w:rPr>
            </w:pPr>
            <w:r w:rsidRPr="00AA4F2B">
              <w:rPr>
                <w:color w:val="000000"/>
                <w:sz w:val="20"/>
              </w:rPr>
              <w:t>***</w:t>
            </w:r>
          </w:p>
        </w:tc>
      </w:tr>
      <w:tr w:rsidR="00F0098D" w:rsidRPr="00AA4F2B" w14:paraId="1BC88EE8" w14:textId="77777777" w:rsidTr="008968B8">
        <w:trPr>
          <w:trHeight w:val="20"/>
        </w:trPr>
        <w:tc>
          <w:tcPr>
            <w:tcW w:w="2160" w:type="dxa"/>
            <w:tcBorders>
              <w:top w:val="nil"/>
              <w:left w:val="nil"/>
              <w:bottom w:val="nil"/>
              <w:right w:val="nil"/>
            </w:tcBorders>
            <w:shd w:val="clear" w:color="auto" w:fill="auto"/>
            <w:noWrap/>
            <w:vAlign w:val="bottom"/>
            <w:hideMark/>
          </w:tcPr>
          <w:p w14:paraId="4EE44B60" w14:textId="77777777" w:rsidR="00F0098D" w:rsidRPr="00AA4F2B" w:rsidRDefault="00F0098D" w:rsidP="00B10FD6">
            <w:pPr>
              <w:rPr>
                <w:i/>
                <w:iCs/>
                <w:color w:val="000000"/>
                <w:sz w:val="20"/>
              </w:rPr>
            </w:pPr>
            <w:proofErr w:type="spellStart"/>
            <w:r w:rsidRPr="00AA4F2B">
              <w:rPr>
                <w:i/>
                <w:iCs/>
                <w:color w:val="000000"/>
                <w:sz w:val="20"/>
              </w:rPr>
              <w:t>Ceratoscopelus</w:t>
            </w:r>
            <w:proofErr w:type="spellEnd"/>
            <w:r w:rsidRPr="00AA4F2B">
              <w:rPr>
                <w:i/>
                <w:iCs/>
                <w:color w:val="000000"/>
                <w:sz w:val="20"/>
              </w:rPr>
              <w:t xml:space="preserve"> </w:t>
            </w:r>
            <w:proofErr w:type="spellStart"/>
            <w:r w:rsidRPr="00AA4F2B">
              <w:rPr>
                <w:i/>
                <w:iCs/>
                <w:color w:val="000000"/>
                <w:sz w:val="20"/>
              </w:rPr>
              <w:t>warmingii</w:t>
            </w:r>
            <w:proofErr w:type="spellEnd"/>
          </w:p>
        </w:tc>
        <w:tc>
          <w:tcPr>
            <w:tcW w:w="0" w:type="auto"/>
            <w:tcBorders>
              <w:top w:val="nil"/>
              <w:left w:val="nil"/>
              <w:bottom w:val="nil"/>
              <w:right w:val="nil"/>
            </w:tcBorders>
            <w:shd w:val="clear" w:color="auto" w:fill="auto"/>
            <w:noWrap/>
            <w:vAlign w:val="center"/>
            <w:hideMark/>
          </w:tcPr>
          <w:p w14:paraId="272C90B2" w14:textId="77777777" w:rsidR="00F0098D" w:rsidRPr="00AA4F2B" w:rsidRDefault="00F0098D" w:rsidP="00B10FD6">
            <w:pPr>
              <w:jc w:val="center"/>
              <w:rPr>
                <w:color w:val="000000"/>
                <w:sz w:val="20"/>
              </w:rPr>
            </w:pPr>
            <w:r w:rsidRPr="00AA4F2B">
              <w:rPr>
                <w:color w:val="000000"/>
                <w:sz w:val="20"/>
              </w:rPr>
              <w:t>1584</w:t>
            </w:r>
          </w:p>
        </w:tc>
        <w:tc>
          <w:tcPr>
            <w:tcW w:w="0" w:type="auto"/>
            <w:tcBorders>
              <w:top w:val="nil"/>
              <w:left w:val="nil"/>
              <w:bottom w:val="nil"/>
              <w:right w:val="nil"/>
            </w:tcBorders>
            <w:shd w:val="clear" w:color="auto" w:fill="auto"/>
            <w:noWrap/>
            <w:vAlign w:val="center"/>
            <w:hideMark/>
          </w:tcPr>
          <w:p w14:paraId="73B7C8F0" w14:textId="77777777" w:rsidR="00F0098D" w:rsidRPr="00AA4F2B" w:rsidRDefault="00F0098D" w:rsidP="00B10FD6">
            <w:pPr>
              <w:jc w:val="center"/>
              <w:rPr>
                <w:color w:val="000000"/>
                <w:sz w:val="20"/>
              </w:rPr>
            </w:pPr>
            <w:r w:rsidRPr="00AA4F2B">
              <w:rPr>
                <w:color w:val="000000"/>
                <w:sz w:val="20"/>
              </w:rPr>
              <w:t>10.41 - 55.34</w:t>
            </w:r>
          </w:p>
        </w:tc>
        <w:tc>
          <w:tcPr>
            <w:tcW w:w="0" w:type="auto"/>
            <w:tcBorders>
              <w:top w:val="nil"/>
              <w:left w:val="nil"/>
              <w:bottom w:val="nil"/>
              <w:right w:val="nil"/>
            </w:tcBorders>
            <w:shd w:val="clear" w:color="auto" w:fill="auto"/>
            <w:noWrap/>
            <w:vAlign w:val="center"/>
            <w:hideMark/>
          </w:tcPr>
          <w:p w14:paraId="6CA49BF1" w14:textId="77777777" w:rsidR="00F0098D" w:rsidRPr="00AA4F2B" w:rsidRDefault="00F0098D" w:rsidP="00B10FD6">
            <w:pPr>
              <w:jc w:val="center"/>
              <w:rPr>
                <w:color w:val="000000"/>
                <w:sz w:val="20"/>
              </w:rPr>
            </w:pPr>
            <w:r w:rsidRPr="00AA4F2B">
              <w:rPr>
                <w:color w:val="000000"/>
                <w:sz w:val="20"/>
              </w:rPr>
              <w:t>1.72E+00</w:t>
            </w:r>
          </w:p>
        </w:tc>
        <w:tc>
          <w:tcPr>
            <w:tcW w:w="0" w:type="auto"/>
            <w:tcBorders>
              <w:top w:val="nil"/>
              <w:left w:val="nil"/>
              <w:bottom w:val="nil"/>
              <w:right w:val="nil"/>
            </w:tcBorders>
            <w:shd w:val="clear" w:color="auto" w:fill="auto"/>
            <w:noWrap/>
            <w:vAlign w:val="center"/>
            <w:hideMark/>
          </w:tcPr>
          <w:p w14:paraId="01FF5707" w14:textId="77777777" w:rsidR="00F0098D" w:rsidRPr="00AA4F2B" w:rsidRDefault="00F0098D" w:rsidP="00B10FD6">
            <w:pPr>
              <w:jc w:val="center"/>
              <w:rPr>
                <w:color w:val="000000"/>
                <w:sz w:val="20"/>
              </w:rPr>
            </w:pPr>
            <w:r w:rsidRPr="00AA4F2B">
              <w:rPr>
                <w:color w:val="000000"/>
                <w:sz w:val="20"/>
              </w:rPr>
              <w:t>6.23E+01</w:t>
            </w:r>
          </w:p>
        </w:tc>
        <w:tc>
          <w:tcPr>
            <w:tcW w:w="0" w:type="auto"/>
            <w:tcBorders>
              <w:top w:val="nil"/>
              <w:left w:val="nil"/>
              <w:bottom w:val="nil"/>
              <w:right w:val="nil"/>
            </w:tcBorders>
            <w:shd w:val="clear" w:color="auto" w:fill="auto"/>
            <w:noWrap/>
            <w:vAlign w:val="center"/>
            <w:hideMark/>
          </w:tcPr>
          <w:p w14:paraId="3BBA5F5D" w14:textId="77777777" w:rsidR="00F0098D" w:rsidRPr="00AA4F2B" w:rsidRDefault="00F0098D" w:rsidP="00B10FD6">
            <w:pPr>
              <w:jc w:val="center"/>
              <w:rPr>
                <w:color w:val="000000"/>
                <w:sz w:val="20"/>
              </w:rPr>
            </w:pPr>
            <w:r w:rsidRPr="00AA4F2B">
              <w:rPr>
                <w:color w:val="000000"/>
                <w:sz w:val="20"/>
              </w:rPr>
              <w:t>2.38E+01</w:t>
            </w:r>
          </w:p>
        </w:tc>
        <w:tc>
          <w:tcPr>
            <w:tcW w:w="0" w:type="auto"/>
            <w:tcBorders>
              <w:top w:val="nil"/>
              <w:left w:val="nil"/>
              <w:bottom w:val="nil"/>
              <w:right w:val="nil"/>
            </w:tcBorders>
            <w:shd w:val="clear" w:color="auto" w:fill="auto"/>
            <w:noWrap/>
            <w:vAlign w:val="center"/>
            <w:hideMark/>
          </w:tcPr>
          <w:p w14:paraId="77E958FD"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4E07C976" w14:textId="77777777" w:rsidR="00F0098D" w:rsidRPr="00AA4F2B" w:rsidRDefault="00F0098D" w:rsidP="00B10FD6">
            <w:pPr>
              <w:jc w:val="center"/>
              <w:rPr>
                <w:color w:val="000000"/>
                <w:sz w:val="20"/>
              </w:rPr>
            </w:pPr>
            <w:r w:rsidRPr="00AA4F2B">
              <w:rPr>
                <w:color w:val="000000"/>
                <w:sz w:val="20"/>
              </w:rPr>
              <w:t>***</w:t>
            </w:r>
          </w:p>
        </w:tc>
      </w:tr>
      <w:tr w:rsidR="00F0098D" w:rsidRPr="00AA4F2B" w14:paraId="3AD3D605" w14:textId="77777777" w:rsidTr="008968B8">
        <w:trPr>
          <w:trHeight w:val="20"/>
        </w:trPr>
        <w:tc>
          <w:tcPr>
            <w:tcW w:w="2160" w:type="dxa"/>
            <w:tcBorders>
              <w:top w:val="nil"/>
              <w:left w:val="nil"/>
              <w:bottom w:val="nil"/>
              <w:right w:val="nil"/>
            </w:tcBorders>
            <w:shd w:val="clear" w:color="auto" w:fill="auto"/>
            <w:noWrap/>
            <w:vAlign w:val="bottom"/>
            <w:hideMark/>
          </w:tcPr>
          <w:p w14:paraId="781F285A" w14:textId="77777777" w:rsidR="00F0098D" w:rsidRPr="00AA4F2B" w:rsidRDefault="00F0098D" w:rsidP="00B10FD6">
            <w:pPr>
              <w:rPr>
                <w:i/>
                <w:iCs/>
                <w:color w:val="000000"/>
                <w:sz w:val="20"/>
              </w:rPr>
            </w:pPr>
            <w:proofErr w:type="spellStart"/>
            <w:r w:rsidRPr="00AA4F2B">
              <w:rPr>
                <w:i/>
                <w:iCs/>
                <w:color w:val="000000"/>
                <w:sz w:val="20"/>
              </w:rPr>
              <w:t>Argyropelecus</w:t>
            </w:r>
            <w:proofErr w:type="spellEnd"/>
            <w:r w:rsidRPr="00AA4F2B">
              <w:rPr>
                <w:i/>
                <w:iCs/>
                <w:color w:val="000000"/>
                <w:sz w:val="20"/>
              </w:rPr>
              <w:t xml:space="preserve"> aculeatus</w:t>
            </w:r>
          </w:p>
        </w:tc>
        <w:tc>
          <w:tcPr>
            <w:tcW w:w="0" w:type="auto"/>
            <w:tcBorders>
              <w:top w:val="nil"/>
              <w:left w:val="nil"/>
              <w:bottom w:val="nil"/>
              <w:right w:val="nil"/>
            </w:tcBorders>
            <w:shd w:val="clear" w:color="auto" w:fill="auto"/>
            <w:noWrap/>
            <w:vAlign w:val="center"/>
            <w:hideMark/>
          </w:tcPr>
          <w:p w14:paraId="5E5C0F3C" w14:textId="77777777" w:rsidR="00F0098D" w:rsidRPr="00AA4F2B" w:rsidRDefault="00F0098D" w:rsidP="00B10FD6">
            <w:pPr>
              <w:jc w:val="center"/>
              <w:rPr>
                <w:color w:val="000000"/>
                <w:sz w:val="20"/>
              </w:rPr>
            </w:pPr>
            <w:r w:rsidRPr="00AA4F2B">
              <w:rPr>
                <w:color w:val="000000"/>
                <w:sz w:val="20"/>
              </w:rPr>
              <w:t>1530</w:t>
            </w:r>
          </w:p>
        </w:tc>
        <w:tc>
          <w:tcPr>
            <w:tcW w:w="0" w:type="auto"/>
            <w:tcBorders>
              <w:top w:val="nil"/>
              <w:left w:val="nil"/>
              <w:bottom w:val="nil"/>
              <w:right w:val="nil"/>
            </w:tcBorders>
            <w:shd w:val="clear" w:color="auto" w:fill="auto"/>
            <w:noWrap/>
            <w:vAlign w:val="center"/>
            <w:hideMark/>
          </w:tcPr>
          <w:p w14:paraId="0CC16B75" w14:textId="77777777" w:rsidR="00F0098D" w:rsidRPr="00AA4F2B" w:rsidRDefault="00F0098D" w:rsidP="00B10FD6">
            <w:pPr>
              <w:jc w:val="center"/>
              <w:rPr>
                <w:color w:val="000000"/>
                <w:sz w:val="20"/>
              </w:rPr>
            </w:pPr>
            <w:r w:rsidRPr="00AA4F2B">
              <w:rPr>
                <w:color w:val="000000"/>
                <w:sz w:val="20"/>
              </w:rPr>
              <w:t>4.29 - 76.72</w:t>
            </w:r>
          </w:p>
        </w:tc>
        <w:tc>
          <w:tcPr>
            <w:tcW w:w="0" w:type="auto"/>
            <w:tcBorders>
              <w:top w:val="nil"/>
              <w:left w:val="nil"/>
              <w:bottom w:val="nil"/>
              <w:right w:val="nil"/>
            </w:tcBorders>
            <w:shd w:val="clear" w:color="auto" w:fill="auto"/>
            <w:noWrap/>
            <w:vAlign w:val="center"/>
            <w:hideMark/>
          </w:tcPr>
          <w:p w14:paraId="7344283D" w14:textId="77777777" w:rsidR="00F0098D" w:rsidRPr="00AA4F2B" w:rsidRDefault="00F0098D" w:rsidP="00B10FD6">
            <w:pPr>
              <w:jc w:val="center"/>
              <w:rPr>
                <w:color w:val="000000"/>
                <w:sz w:val="20"/>
              </w:rPr>
            </w:pPr>
            <w:r w:rsidRPr="00AA4F2B">
              <w:rPr>
                <w:color w:val="000000"/>
                <w:sz w:val="20"/>
              </w:rPr>
              <w:t>4.40E+00</w:t>
            </w:r>
          </w:p>
        </w:tc>
        <w:tc>
          <w:tcPr>
            <w:tcW w:w="0" w:type="auto"/>
            <w:tcBorders>
              <w:top w:val="nil"/>
              <w:left w:val="nil"/>
              <w:bottom w:val="nil"/>
              <w:right w:val="nil"/>
            </w:tcBorders>
            <w:shd w:val="clear" w:color="auto" w:fill="auto"/>
            <w:noWrap/>
            <w:vAlign w:val="center"/>
            <w:hideMark/>
          </w:tcPr>
          <w:p w14:paraId="18C8A9F8" w14:textId="77777777" w:rsidR="00F0098D" w:rsidRPr="00AA4F2B" w:rsidRDefault="00F0098D" w:rsidP="00B10FD6">
            <w:pPr>
              <w:jc w:val="center"/>
              <w:rPr>
                <w:color w:val="000000"/>
                <w:sz w:val="20"/>
              </w:rPr>
            </w:pPr>
            <w:r w:rsidRPr="00AA4F2B">
              <w:rPr>
                <w:color w:val="000000"/>
                <w:sz w:val="20"/>
              </w:rPr>
              <w:t>2.15E+02</w:t>
            </w:r>
          </w:p>
        </w:tc>
        <w:tc>
          <w:tcPr>
            <w:tcW w:w="0" w:type="auto"/>
            <w:tcBorders>
              <w:top w:val="nil"/>
              <w:left w:val="nil"/>
              <w:bottom w:val="nil"/>
              <w:right w:val="nil"/>
            </w:tcBorders>
            <w:shd w:val="clear" w:color="auto" w:fill="auto"/>
            <w:noWrap/>
            <w:vAlign w:val="center"/>
            <w:hideMark/>
          </w:tcPr>
          <w:p w14:paraId="652D41AB" w14:textId="77777777" w:rsidR="00F0098D" w:rsidRPr="00AA4F2B" w:rsidRDefault="00F0098D" w:rsidP="00B10FD6">
            <w:pPr>
              <w:jc w:val="center"/>
              <w:rPr>
                <w:color w:val="000000"/>
                <w:sz w:val="20"/>
              </w:rPr>
            </w:pPr>
            <w:r w:rsidRPr="00AA4F2B">
              <w:rPr>
                <w:color w:val="000000"/>
                <w:sz w:val="20"/>
              </w:rPr>
              <w:t>8.19E+01</w:t>
            </w:r>
          </w:p>
        </w:tc>
        <w:tc>
          <w:tcPr>
            <w:tcW w:w="0" w:type="auto"/>
            <w:tcBorders>
              <w:top w:val="nil"/>
              <w:left w:val="nil"/>
              <w:bottom w:val="nil"/>
              <w:right w:val="nil"/>
            </w:tcBorders>
            <w:shd w:val="clear" w:color="auto" w:fill="auto"/>
            <w:noWrap/>
            <w:vAlign w:val="center"/>
            <w:hideMark/>
          </w:tcPr>
          <w:p w14:paraId="143D2E44"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0A24A4D3" w14:textId="77777777" w:rsidR="00F0098D" w:rsidRPr="00AA4F2B" w:rsidRDefault="00F0098D" w:rsidP="00B10FD6">
            <w:pPr>
              <w:jc w:val="center"/>
              <w:rPr>
                <w:color w:val="000000"/>
                <w:sz w:val="20"/>
              </w:rPr>
            </w:pPr>
            <w:r w:rsidRPr="00AA4F2B">
              <w:rPr>
                <w:color w:val="000000"/>
                <w:sz w:val="20"/>
              </w:rPr>
              <w:t>***</w:t>
            </w:r>
          </w:p>
        </w:tc>
      </w:tr>
      <w:tr w:rsidR="00F0098D" w:rsidRPr="00AA4F2B" w14:paraId="7336BF9F" w14:textId="77777777" w:rsidTr="008968B8">
        <w:trPr>
          <w:trHeight w:val="20"/>
        </w:trPr>
        <w:tc>
          <w:tcPr>
            <w:tcW w:w="2160" w:type="dxa"/>
            <w:tcBorders>
              <w:top w:val="nil"/>
              <w:left w:val="nil"/>
              <w:bottom w:val="nil"/>
              <w:right w:val="nil"/>
            </w:tcBorders>
            <w:shd w:val="clear" w:color="auto" w:fill="auto"/>
            <w:noWrap/>
            <w:vAlign w:val="bottom"/>
            <w:hideMark/>
          </w:tcPr>
          <w:p w14:paraId="6BC64D76" w14:textId="77777777" w:rsidR="00F0098D" w:rsidRPr="00AA4F2B" w:rsidRDefault="00F0098D" w:rsidP="00B10FD6">
            <w:pPr>
              <w:rPr>
                <w:i/>
                <w:iCs/>
                <w:color w:val="000000"/>
                <w:sz w:val="20"/>
              </w:rPr>
            </w:pPr>
            <w:proofErr w:type="spellStart"/>
            <w:r w:rsidRPr="00AA4F2B">
              <w:rPr>
                <w:i/>
                <w:iCs/>
                <w:color w:val="000000"/>
                <w:sz w:val="20"/>
              </w:rPr>
              <w:t>Pleuronectiformes</w:t>
            </w:r>
            <w:proofErr w:type="spellEnd"/>
          </w:p>
        </w:tc>
        <w:tc>
          <w:tcPr>
            <w:tcW w:w="0" w:type="auto"/>
            <w:tcBorders>
              <w:top w:val="nil"/>
              <w:left w:val="nil"/>
              <w:bottom w:val="nil"/>
              <w:right w:val="nil"/>
            </w:tcBorders>
            <w:shd w:val="clear" w:color="auto" w:fill="auto"/>
            <w:noWrap/>
            <w:vAlign w:val="center"/>
            <w:hideMark/>
          </w:tcPr>
          <w:p w14:paraId="3196AB4B" w14:textId="77777777" w:rsidR="00F0098D" w:rsidRPr="00AA4F2B" w:rsidRDefault="00F0098D" w:rsidP="00B10FD6">
            <w:pPr>
              <w:jc w:val="center"/>
              <w:rPr>
                <w:color w:val="000000"/>
                <w:sz w:val="20"/>
              </w:rPr>
            </w:pPr>
            <w:r w:rsidRPr="00AA4F2B">
              <w:rPr>
                <w:color w:val="000000"/>
                <w:sz w:val="20"/>
              </w:rPr>
              <w:t>1285</w:t>
            </w:r>
          </w:p>
        </w:tc>
        <w:tc>
          <w:tcPr>
            <w:tcW w:w="0" w:type="auto"/>
            <w:tcBorders>
              <w:top w:val="nil"/>
              <w:left w:val="nil"/>
              <w:bottom w:val="nil"/>
              <w:right w:val="nil"/>
            </w:tcBorders>
            <w:shd w:val="clear" w:color="auto" w:fill="auto"/>
            <w:noWrap/>
            <w:vAlign w:val="center"/>
            <w:hideMark/>
          </w:tcPr>
          <w:p w14:paraId="7C3626CC" w14:textId="77777777" w:rsidR="00F0098D" w:rsidRPr="00AA4F2B" w:rsidRDefault="00F0098D" w:rsidP="00B10FD6">
            <w:pPr>
              <w:jc w:val="center"/>
              <w:rPr>
                <w:color w:val="000000"/>
                <w:sz w:val="20"/>
              </w:rPr>
            </w:pPr>
            <w:r w:rsidRPr="00AA4F2B">
              <w:rPr>
                <w:color w:val="000000"/>
                <w:sz w:val="20"/>
              </w:rPr>
              <w:t>2.99 - 53.33</w:t>
            </w:r>
          </w:p>
        </w:tc>
        <w:tc>
          <w:tcPr>
            <w:tcW w:w="0" w:type="auto"/>
            <w:tcBorders>
              <w:top w:val="nil"/>
              <w:left w:val="nil"/>
              <w:bottom w:val="nil"/>
              <w:right w:val="nil"/>
            </w:tcBorders>
            <w:shd w:val="clear" w:color="auto" w:fill="auto"/>
            <w:noWrap/>
            <w:vAlign w:val="center"/>
            <w:hideMark/>
          </w:tcPr>
          <w:p w14:paraId="447B560C" w14:textId="77777777" w:rsidR="00F0098D" w:rsidRPr="00AA4F2B" w:rsidRDefault="00F0098D" w:rsidP="00B10FD6">
            <w:pPr>
              <w:jc w:val="center"/>
              <w:rPr>
                <w:color w:val="000000"/>
                <w:sz w:val="20"/>
              </w:rPr>
            </w:pPr>
            <w:r w:rsidRPr="00AA4F2B">
              <w:rPr>
                <w:color w:val="000000"/>
                <w:sz w:val="20"/>
              </w:rPr>
              <w:t>1.05E-02</w:t>
            </w:r>
          </w:p>
        </w:tc>
        <w:tc>
          <w:tcPr>
            <w:tcW w:w="0" w:type="auto"/>
            <w:tcBorders>
              <w:top w:val="nil"/>
              <w:left w:val="nil"/>
              <w:bottom w:val="nil"/>
              <w:right w:val="nil"/>
            </w:tcBorders>
            <w:shd w:val="clear" w:color="auto" w:fill="auto"/>
            <w:noWrap/>
            <w:vAlign w:val="center"/>
            <w:hideMark/>
          </w:tcPr>
          <w:p w14:paraId="4AA0E09A" w14:textId="77777777" w:rsidR="00F0098D" w:rsidRPr="00AA4F2B" w:rsidRDefault="00F0098D" w:rsidP="00B10FD6">
            <w:pPr>
              <w:jc w:val="center"/>
              <w:rPr>
                <w:color w:val="000000"/>
                <w:sz w:val="20"/>
              </w:rPr>
            </w:pPr>
            <w:r w:rsidRPr="00AA4F2B">
              <w:rPr>
                <w:color w:val="000000"/>
                <w:sz w:val="20"/>
              </w:rPr>
              <w:t>4.13E-02</w:t>
            </w:r>
          </w:p>
        </w:tc>
        <w:tc>
          <w:tcPr>
            <w:tcW w:w="0" w:type="auto"/>
            <w:tcBorders>
              <w:top w:val="nil"/>
              <w:left w:val="nil"/>
              <w:bottom w:val="nil"/>
              <w:right w:val="nil"/>
            </w:tcBorders>
            <w:shd w:val="clear" w:color="auto" w:fill="auto"/>
            <w:noWrap/>
            <w:vAlign w:val="center"/>
            <w:hideMark/>
          </w:tcPr>
          <w:p w14:paraId="18D55069" w14:textId="77777777" w:rsidR="00F0098D" w:rsidRPr="00AA4F2B" w:rsidRDefault="00F0098D" w:rsidP="00B10FD6">
            <w:pPr>
              <w:jc w:val="center"/>
              <w:rPr>
                <w:color w:val="000000"/>
                <w:sz w:val="20"/>
              </w:rPr>
            </w:pPr>
            <w:r w:rsidRPr="00AA4F2B">
              <w:rPr>
                <w:color w:val="000000"/>
                <w:sz w:val="20"/>
              </w:rPr>
              <w:t>-1.42E-02</w:t>
            </w:r>
          </w:p>
        </w:tc>
        <w:tc>
          <w:tcPr>
            <w:tcW w:w="0" w:type="auto"/>
            <w:tcBorders>
              <w:top w:val="nil"/>
              <w:left w:val="nil"/>
              <w:bottom w:val="nil"/>
              <w:right w:val="nil"/>
            </w:tcBorders>
            <w:shd w:val="clear" w:color="auto" w:fill="auto"/>
            <w:noWrap/>
            <w:vAlign w:val="center"/>
            <w:hideMark/>
          </w:tcPr>
          <w:p w14:paraId="4A7A852A" w14:textId="77777777" w:rsidR="00F0098D" w:rsidRPr="00AA4F2B" w:rsidRDefault="00F0098D" w:rsidP="00B10FD6">
            <w:pPr>
              <w:jc w:val="center"/>
              <w:rPr>
                <w:color w:val="000000"/>
                <w:sz w:val="20"/>
              </w:rPr>
            </w:pPr>
            <w:r w:rsidRPr="00AA4F2B">
              <w:rPr>
                <w:color w:val="000000"/>
                <w:sz w:val="20"/>
              </w:rPr>
              <w:t>0.08</w:t>
            </w:r>
          </w:p>
        </w:tc>
        <w:tc>
          <w:tcPr>
            <w:tcW w:w="0" w:type="auto"/>
            <w:tcBorders>
              <w:top w:val="nil"/>
              <w:left w:val="nil"/>
              <w:bottom w:val="nil"/>
              <w:right w:val="nil"/>
            </w:tcBorders>
            <w:shd w:val="clear" w:color="auto" w:fill="auto"/>
            <w:noWrap/>
            <w:vAlign w:val="center"/>
            <w:hideMark/>
          </w:tcPr>
          <w:p w14:paraId="59537EDD" w14:textId="77777777" w:rsidR="00F0098D" w:rsidRPr="00AA4F2B" w:rsidRDefault="00F0098D" w:rsidP="00B10FD6">
            <w:pPr>
              <w:jc w:val="center"/>
              <w:rPr>
                <w:color w:val="000000"/>
                <w:sz w:val="20"/>
              </w:rPr>
            </w:pPr>
            <w:r w:rsidRPr="00AA4F2B">
              <w:rPr>
                <w:color w:val="000000"/>
                <w:sz w:val="20"/>
              </w:rPr>
              <w:t>***</w:t>
            </w:r>
          </w:p>
        </w:tc>
      </w:tr>
      <w:tr w:rsidR="00F0098D" w:rsidRPr="00AA4F2B" w14:paraId="37677DA8" w14:textId="77777777" w:rsidTr="008968B8">
        <w:trPr>
          <w:trHeight w:val="20"/>
        </w:trPr>
        <w:tc>
          <w:tcPr>
            <w:tcW w:w="2160" w:type="dxa"/>
            <w:tcBorders>
              <w:top w:val="nil"/>
              <w:left w:val="nil"/>
              <w:bottom w:val="nil"/>
              <w:right w:val="nil"/>
            </w:tcBorders>
            <w:shd w:val="clear" w:color="auto" w:fill="auto"/>
            <w:noWrap/>
            <w:vAlign w:val="bottom"/>
            <w:hideMark/>
          </w:tcPr>
          <w:p w14:paraId="166220B7" w14:textId="77777777" w:rsidR="00F0098D" w:rsidRPr="00AA4F2B" w:rsidRDefault="00F0098D" w:rsidP="00B10FD6">
            <w:pPr>
              <w:rPr>
                <w:i/>
                <w:iCs/>
                <w:color w:val="000000"/>
                <w:sz w:val="20"/>
              </w:rPr>
            </w:pPr>
            <w:proofErr w:type="spellStart"/>
            <w:r w:rsidRPr="00AA4F2B">
              <w:rPr>
                <w:i/>
                <w:iCs/>
                <w:color w:val="000000"/>
                <w:sz w:val="20"/>
              </w:rPr>
              <w:t>Benthosema</w:t>
            </w:r>
            <w:proofErr w:type="spellEnd"/>
            <w:r w:rsidRPr="00AA4F2B">
              <w:rPr>
                <w:i/>
                <w:iCs/>
                <w:color w:val="000000"/>
                <w:sz w:val="20"/>
              </w:rPr>
              <w:t xml:space="preserve"> </w:t>
            </w:r>
            <w:proofErr w:type="spellStart"/>
            <w:r w:rsidRPr="00AA4F2B">
              <w:rPr>
                <w:i/>
                <w:iCs/>
                <w:color w:val="000000"/>
                <w:sz w:val="20"/>
              </w:rPr>
              <w:t>suborbitale</w:t>
            </w:r>
            <w:proofErr w:type="spellEnd"/>
          </w:p>
        </w:tc>
        <w:tc>
          <w:tcPr>
            <w:tcW w:w="0" w:type="auto"/>
            <w:tcBorders>
              <w:top w:val="nil"/>
              <w:left w:val="nil"/>
              <w:bottom w:val="nil"/>
              <w:right w:val="nil"/>
            </w:tcBorders>
            <w:shd w:val="clear" w:color="auto" w:fill="auto"/>
            <w:noWrap/>
            <w:vAlign w:val="center"/>
            <w:hideMark/>
          </w:tcPr>
          <w:p w14:paraId="4D8DB9F6" w14:textId="77777777" w:rsidR="00F0098D" w:rsidRPr="00AA4F2B" w:rsidRDefault="00F0098D" w:rsidP="00B10FD6">
            <w:pPr>
              <w:jc w:val="center"/>
              <w:rPr>
                <w:color w:val="000000"/>
                <w:sz w:val="20"/>
              </w:rPr>
            </w:pPr>
            <w:r w:rsidRPr="00AA4F2B">
              <w:rPr>
                <w:color w:val="000000"/>
                <w:sz w:val="20"/>
              </w:rPr>
              <w:t>1271</w:t>
            </w:r>
          </w:p>
        </w:tc>
        <w:tc>
          <w:tcPr>
            <w:tcW w:w="0" w:type="auto"/>
            <w:tcBorders>
              <w:top w:val="nil"/>
              <w:left w:val="nil"/>
              <w:bottom w:val="nil"/>
              <w:right w:val="nil"/>
            </w:tcBorders>
            <w:shd w:val="clear" w:color="auto" w:fill="auto"/>
            <w:noWrap/>
            <w:vAlign w:val="center"/>
            <w:hideMark/>
          </w:tcPr>
          <w:p w14:paraId="5123F605" w14:textId="77777777" w:rsidR="00F0098D" w:rsidRPr="00AA4F2B" w:rsidRDefault="00F0098D" w:rsidP="00B10FD6">
            <w:pPr>
              <w:jc w:val="center"/>
              <w:rPr>
                <w:color w:val="000000"/>
                <w:sz w:val="20"/>
              </w:rPr>
            </w:pPr>
            <w:r w:rsidRPr="00AA4F2B">
              <w:rPr>
                <w:color w:val="000000"/>
                <w:sz w:val="20"/>
              </w:rPr>
              <w:t>8.72 - 34.56</w:t>
            </w:r>
          </w:p>
        </w:tc>
        <w:tc>
          <w:tcPr>
            <w:tcW w:w="0" w:type="auto"/>
            <w:tcBorders>
              <w:top w:val="nil"/>
              <w:left w:val="nil"/>
              <w:bottom w:val="nil"/>
              <w:right w:val="nil"/>
            </w:tcBorders>
            <w:shd w:val="clear" w:color="auto" w:fill="auto"/>
            <w:noWrap/>
            <w:vAlign w:val="center"/>
            <w:hideMark/>
          </w:tcPr>
          <w:p w14:paraId="6BA20DFB" w14:textId="77777777" w:rsidR="00F0098D" w:rsidRPr="00AA4F2B" w:rsidRDefault="00F0098D" w:rsidP="00B10FD6">
            <w:pPr>
              <w:jc w:val="center"/>
              <w:rPr>
                <w:color w:val="000000"/>
                <w:sz w:val="20"/>
              </w:rPr>
            </w:pPr>
            <w:r w:rsidRPr="00AA4F2B">
              <w:rPr>
                <w:color w:val="000000"/>
                <w:sz w:val="20"/>
              </w:rPr>
              <w:t>7.54E-01</w:t>
            </w:r>
          </w:p>
        </w:tc>
        <w:tc>
          <w:tcPr>
            <w:tcW w:w="0" w:type="auto"/>
            <w:tcBorders>
              <w:top w:val="nil"/>
              <w:left w:val="nil"/>
              <w:bottom w:val="nil"/>
              <w:right w:val="nil"/>
            </w:tcBorders>
            <w:shd w:val="clear" w:color="auto" w:fill="auto"/>
            <w:noWrap/>
            <w:vAlign w:val="center"/>
            <w:hideMark/>
          </w:tcPr>
          <w:p w14:paraId="42FF532A" w14:textId="77777777" w:rsidR="00F0098D" w:rsidRPr="00AA4F2B" w:rsidRDefault="00F0098D" w:rsidP="00B10FD6">
            <w:pPr>
              <w:jc w:val="center"/>
              <w:rPr>
                <w:color w:val="000000"/>
                <w:sz w:val="20"/>
              </w:rPr>
            </w:pPr>
            <w:r w:rsidRPr="00AA4F2B">
              <w:rPr>
                <w:color w:val="000000"/>
                <w:sz w:val="20"/>
              </w:rPr>
              <w:t>1.76E+01</w:t>
            </w:r>
          </w:p>
        </w:tc>
        <w:tc>
          <w:tcPr>
            <w:tcW w:w="0" w:type="auto"/>
            <w:tcBorders>
              <w:top w:val="nil"/>
              <w:left w:val="nil"/>
              <w:bottom w:val="nil"/>
              <w:right w:val="nil"/>
            </w:tcBorders>
            <w:shd w:val="clear" w:color="auto" w:fill="auto"/>
            <w:noWrap/>
            <w:vAlign w:val="center"/>
            <w:hideMark/>
          </w:tcPr>
          <w:p w14:paraId="58264B32" w14:textId="77777777" w:rsidR="00F0098D" w:rsidRPr="00AA4F2B" w:rsidRDefault="00F0098D" w:rsidP="00B10FD6">
            <w:pPr>
              <w:jc w:val="center"/>
              <w:rPr>
                <w:color w:val="000000"/>
                <w:sz w:val="20"/>
              </w:rPr>
            </w:pPr>
            <w:r w:rsidRPr="00AA4F2B">
              <w:rPr>
                <w:color w:val="000000"/>
                <w:sz w:val="20"/>
              </w:rPr>
              <w:t>4.79E+00</w:t>
            </w:r>
          </w:p>
        </w:tc>
        <w:tc>
          <w:tcPr>
            <w:tcW w:w="0" w:type="auto"/>
            <w:tcBorders>
              <w:top w:val="nil"/>
              <w:left w:val="nil"/>
              <w:bottom w:val="nil"/>
              <w:right w:val="nil"/>
            </w:tcBorders>
            <w:shd w:val="clear" w:color="auto" w:fill="auto"/>
            <w:noWrap/>
            <w:vAlign w:val="center"/>
            <w:hideMark/>
          </w:tcPr>
          <w:p w14:paraId="501FAE4E"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6A6ECAD0" w14:textId="77777777" w:rsidR="00F0098D" w:rsidRPr="00AA4F2B" w:rsidRDefault="00F0098D" w:rsidP="00B10FD6">
            <w:pPr>
              <w:jc w:val="center"/>
              <w:rPr>
                <w:color w:val="000000"/>
                <w:sz w:val="20"/>
              </w:rPr>
            </w:pPr>
            <w:r w:rsidRPr="00AA4F2B">
              <w:rPr>
                <w:color w:val="000000"/>
                <w:sz w:val="20"/>
              </w:rPr>
              <w:t>***</w:t>
            </w:r>
          </w:p>
        </w:tc>
      </w:tr>
      <w:tr w:rsidR="00F0098D" w:rsidRPr="00AA4F2B" w14:paraId="2BFA835F" w14:textId="77777777" w:rsidTr="008968B8">
        <w:trPr>
          <w:trHeight w:val="20"/>
        </w:trPr>
        <w:tc>
          <w:tcPr>
            <w:tcW w:w="2160" w:type="dxa"/>
            <w:tcBorders>
              <w:top w:val="nil"/>
              <w:left w:val="nil"/>
              <w:bottom w:val="nil"/>
              <w:right w:val="nil"/>
            </w:tcBorders>
            <w:shd w:val="clear" w:color="auto" w:fill="auto"/>
            <w:noWrap/>
            <w:vAlign w:val="bottom"/>
            <w:hideMark/>
          </w:tcPr>
          <w:p w14:paraId="184C65AF" w14:textId="77777777" w:rsidR="00F0098D" w:rsidRPr="00AA4F2B" w:rsidRDefault="00F0098D" w:rsidP="00B10FD6">
            <w:pPr>
              <w:rPr>
                <w:i/>
                <w:iCs/>
                <w:color w:val="000000"/>
                <w:sz w:val="20"/>
              </w:rPr>
            </w:pPr>
            <w:proofErr w:type="spellStart"/>
            <w:r w:rsidRPr="00AA4F2B">
              <w:rPr>
                <w:i/>
                <w:iCs/>
                <w:color w:val="000000"/>
                <w:sz w:val="20"/>
              </w:rPr>
              <w:t>Bothus</w:t>
            </w:r>
            <w:proofErr w:type="spellEnd"/>
          </w:p>
        </w:tc>
        <w:tc>
          <w:tcPr>
            <w:tcW w:w="0" w:type="auto"/>
            <w:tcBorders>
              <w:top w:val="nil"/>
              <w:left w:val="nil"/>
              <w:bottom w:val="nil"/>
              <w:right w:val="nil"/>
            </w:tcBorders>
            <w:shd w:val="clear" w:color="auto" w:fill="auto"/>
            <w:noWrap/>
            <w:vAlign w:val="center"/>
            <w:hideMark/>
          </w:tcPr>
          <w:p w14:paraId="45E5A146" w14:textId="77777777" w:rsidR="00F0098D" w:rsidRPr="00AA4F2B" w:rsidRDefault="00F0098D" w:rsidP="00B10FD6">
            <w:pPr>
              <w:jc w:val="center"/>
              <w:rPr>
                <w:color w:val="000000"/>
                <w:sz w:val="20"/>
              </w:rPr>
            </w:pPr>
            <w:r w:rsidRPr="00AA4F2B">
              <w:rPr>
                <w:color w:val="000000"/>
                <w:sz w:val="20"/>
              </w:rPr>
              <w:t>1194</w:t>
            </w:r>
          </w:p>
        </w:tc>
        <w:tc>
          <w:tcPr>
            <w:tcW w:w="0" w:type="auto"/>
            <w:tcBorders>
              <w:top w:val="nil"/>
              <w:left w:val="nil"/>
              <w:bottom w:val="nil"/>
              <w:right w:val="nil"/>
            </w:tcBorders>
            <w:shd w:val="clear" w:color="auto" w:fill="auto"/>
            <w:noWrap/>
            <w:vAlign w:val="center"/>
            <w:hideMark/>
          </w:tcPr>
          <w:p w14:paraId="1568C4D6" w14:textId="77777777" w:rsidR="00F0098D" w:rsidRPr="00AA4F2B" w:rsidRDefault="00F0098D" w:rsidP="00B10FD6">
            <w:pPr>
              <w:jc w:val="center"/>
              <w:rPr>
                <w:color w:val="000000"/>
                <w:sz w:val="20"/>
              </w:rPr>
            </w:pPr>
            <w:r w:rsidRPr="00AA4F2B">
              <w:rPr>
                <w:color w:val="000000"/>
                <w:sz w:val="20"/>
              </w:rPr>
              <w:t>4.88 - 23.15</w:t>
            </w:r>
          </w:p>
        </w:tc>
        <w:tc>
          <w:tcPr>
            <w:tcW w:w="0" w:type="auto"/>
            <w:tcBorders>
              <w:top w:val="nil"/>
              <w:left w:val="nil"/>
              <w:bottom w:val="nil"/>
              <w:right w:val="nil"/>
            </w:tcBorders>
            <w:shd w:val="clear" w:color="auto" w:fill="auto"/>
            <w:noWrap/>
            <w:vAlign w:val="center"/>
            <w:hideMark/>
          </w:tcPr>
          <w:p w14:paraId="6F540760" w14:textId="77777777" w:rsidR="00F0098D" w:rsidRPr="00AA4F2B" w:rsidRDefault="00F0098D" w:rsidP="00B10FD6">
            <w:pPr>
              <w:jc w:val="center"/>
              <w:rPr>
                <w:color w:val="000000"/>
                <w:sz w:val="20"/>
              </w:rPr>
            </w:pPr>
            <w:r w:rsidRPr="00AA4F2B">
              <w:rPr>
                <w:color w:val="000000"/>
                <w:sz w:val="20"/>
              </w:rPr>
              <w:t>3.26E-02</w:t>
            </w:r>
          </w:p>
        </w:tc>
        <w:tc>
          <w:tcPr>
            <w:tcW w:w="0" w:type="auto"/>
            <w:tcBorders>
              <w:top w:val="nil"/>
              <w:left w:val="nil"/>
              <w:bottom w:val="nil"/>
              <w:right w:val="nil"/>
            </w:tcBorders>
            <w:shd w:val="clear" w:color="auto" w:fill="auto"/>
            <w:noWrap/>
            <w:vAlign w:val="center"/>
            <w:hideMark/>
          </w:tcPr>
          <w:p w14:paraId="05ABF294" w14:textId="77777777" w:rsidR="00F0098D" w:rsidRPr="00AA4F2B" w:rsidRDefault="00F0098D" w:rsidP="00B10FD6">
            <w:pPr>
              <w:jc w:val="center"/>
              <w:rPr>
                <w:color w:val="000000"/>
                <w:sz w:val="20"/>
              </w:rPr>
            </w:pPr>
            <w:r w:rsidRPr="00AA4F2B">
              <w:rPr>
                <w:color w:val="000000"/>
                <w:sz w:val="20"/>
              </w:rPr>
              <w:t>7.75E-01</w:t>
            </w:r>
          </w:p>
        </w:tc>
        <w:tc>
          <w:tcPr>
            <w:tcW w:w="0" w:type="auto"/>
            <w:tcBorders>
              <w:top w:val="nil"/>
              <w:left w:val="nil"/>
              <w:bottom w:val="nil"/>
              <w:right w:val="nil"/>
            </w:tcBorders>
            <w:shd w:val="clear" w:color="auto" w:fill="auto"/>
            <w:noWrap/>
            <w:vAlign w:val="center"/>
            <w:hideMark/>
          </w:tcPr>
          <w:p w14:paraId="3085BF41" w14:textId="77777777" w:rsidR="00F0098D" w:rsidRPr="00AA4F2B" w:rsidRDefault="00F0098D" w:rsidP="00B10FD6">
            <w:pPr>
              <w:jc w:val="center"/>
              <w:rPr>
                <w:color w:val="000000"/>
                <w:sz w:val="20"/>
              </w:rPr>
            </w:pPr>
            <w:r w:rsidRPr="00AA4F2B">
              <w:rPr>
                <w:color w:val="000000"/>
                <w:sz w:val="20"/>
              </w:rPr>
              <w:t>1.68E-01</w:t>
            </w:r>
          </w:p>
        </w:tc>
        <w:tc>
          <w:tcPr>
            <w:tcW w:w="0" w:type="auto"/>
            <w:tcBorders>
              <w:top w:val="nil"/>
              <w:left w:val="nil"/>
              <w:bottom w:val="nil"/>
              <w:right w:val="nil"/>
            </w:tcBorders>
            <w:shd w:val="clear" w:color="auto" w:fill="auto"/>
            <w:noWrap/>
            <w:vAlign w:val="center"/>
            <w:hideMark/>
          </w:tcPr>
          <w:p w14:paraId="1606EFE4" w14:textId="77777777" w:rsidR="00F0098D" w:rsidRPr="00AA4F2B" w:rsidRDefault="00F0098D" w:rsidP="00B10FD6">
            <w:pPr>
              <w:jc w:val="center"/>
              <w:rPr>
                <w:color w:val="000000"/>
                <w:sz w:val="20"/>
              </w:rPr>
            </w:pPr>
            <w:r w:rsidRPr="00AA4F2B">
              <w:rPr>
                <w:color w:val="000000"/>
                <w:sz w:val="20"/>
              </w:rPr>
              <w:t>0.70</w:t>
            </w:r>
          </w:p>
        </w:tc>
        <w:tc>
          <w:tcPr>
            <w:tcW w:w="0" w:type="auto"/>
            <w:tcBorders>
              <w:top w:val="nil"/>
              <w:left w:val="nil"/>
              <w:bottom w:val="nil"/>
              <w:right w:val="nil"/>
            </w:tcBorders>
            <w:shd w:val="clear" w:color="auto" w:fill="auto"/>
            <w:noWrap/>
            <w:vAlign w:val="center"/>
            <w:hideMark/>
          </w:tcPr>
          <w:p w14:paraId="232DB80D" w14:textId="77777777" w:rsidR="00F0098D" w:rsidRPr="00AA4F2B" w:rsidRDefault="00F0098D" w:rsidP="00B10FD6">
            <w:pPr>
              <w:jc w:val="center"/>
              <w:rPr>
                <w:color w:val="000000"/>
                <w:sz w:val="20"/>
              </w:rPr>
            </w:pPr>
            <w:r w:rsidRPr="00AA4F2B">
              <w:rPr>
                <w:color w:val="000000"/>
                <w:sz w:val="20"/>
              </w:rPr>
              <w:t>***</w:t>
            </w:r>
          </w:p>
        </w:tc>
      </w:tr>
      <w:tr w:rsidR="00F0098D" w:rsidRPr="00AA4F2B" w14:paraId="7A0B5861" w14:textId="77777777" w:rsidTr="008968B8">
        <w:trPr>
          <w:trHeight w:val="20"/>
        </w:trPr>
        <w:tc>
          <w:tcPr>
            <w:tcW w:w="2160" w:type="dxa"/>
            <w:tcBorders>
              <w:top w:val="nil"/>
              <w:left w:val="nil"/>
              <w:bottom w:val="nil"/>
              <w:right w:val="nil"/>
            </w:tcBorders>
            <w:shd w:val="clear" w:color="auto" w:fill="auto"/>
            <w:noWrap/>
            <w:vAlign w:val="bottom"/>
            <w:hideMark/>
          </w:tcPr>
          <w:p w14:paraId="448E9347" w14:textId="77777777" w:rsidR="00F0098D" w:rsidRPr="00AA4F2B" w:rsidRDefault="00F0098D" w:rsidP="00B10FD6">
            <w:pPr>
              <w:rPr>
                <w:i/>
                <w:iCs/>
                <w:color w:val="000000"/>
                <w:sz w:val="20"/>
              </w:rPr>
            </w:pPr>
            <w:proofErr w:type="spellStart"/>
            <w:r w:rsidRPr="00AA4F2B">
              <w:rPr>
                <w:i/>
                <w:iCs/>
                <w:color w:val="000000"/>
                <w:sz w:val="20"/>
              </w:rPr>
              <w:t>Sigmops</w:t>
            </w:r>
            <w:proofErr w:type="spellEnd"/>
            <w:r w:rsidRPr="00AA4F2B">
              <w:rPr>
                <w:i/>
                <w:iCs/>
                <w:color w:val="000000"/>
                <w:sz w:val="20"/>
              </w:rPr>
              <w:t xml:space="preserve"> elongatus</w:t>
            </w:r>
          </w:p>
        </w:tc>
        <w:tc>
          <w:tcPr>
            <w:tcW w:w="0" w:type="auto"/>
            <w:tcBorders>
              <w:top w:val="nil"/>
              <w:left w:val="nil"/>
              <w:bottom w:val="nil"/>
              <w:right w:val="nil"/>
            </w:tcBorders>
            <w:shd w:val="clear" w:color="auto" w:fill="auto"/>
            <w:noWrap/>
            <w:vAlign w:val="center"/>
            <w:hideMark/>
          </w:tcPr>
          <w:p w14:paraId="2CB4D460" w14:textId="77777777" w:rsidR="00F0098D" w:rsidRPr="00AA4F2B" w:rsidRDefault="00F0098D" w:rsidP="00B10FD6">
            <w:pPr>
              <w:jc w:val="center"/>
              <w:rPr>
                <w:color w:val="000000"/>
                <w:sz w:val="20"/>
              </w:rPr>
            </w:pPr>
            <w:r w:rsidRPr="00AA4F2B">
              <w:rPr>
                <w:color w:val="000000"/>
                <w:sz w:val="20"/>
              </w:rPr>
              <w:t>1190</w:t>
            </w:r>
          </w:p>
        </w:tc>
        <w:tc>
          <w:tcPr>
            <w:tcW w:w="0" w:type="auto"/>
            <w:tcBorders>
              <w:top w:val="nil"/>
              <w:left w:val="nil"/>
              <w:bottom w:val="nil"/>
              <w:right w:val="nil"/>
            </w:tcBorders>
            <w:shd w:val="clear" w:color="auto" w:fill="auto"/>
            <w:noWrap/>
            <w:vAlign w:val="center"/>
            <w:hideMark/>
          </w:tcPr>
          <w:p w14:paraId="30442897" w14:textId="77777777" w:rsidR="00F0098D" w:rsidRPr="00AA4F2B" w:rsidRDefault="00F0098D" w:rsidP="00B10FD6">
            <w:pPr>
              <w:jc w:val="center"/>
              <w:rPr>
                <w:color w:val="000000"/>
                <w:sz w:val="20"/>
              </w:rPr>
            </w:pPr>
            <w:r w:rsidRPr="00AA4F2B">
              <w:rPr>
                <w:color w:val="000000"/>
                <w:sz w:val="20"/>
              </w:rPr>
              <w:t>5.36 - 326.56</w:t>
            </w:r>
          </w:p>
        </w:tc>
        <w:tc>
          <w:tcPr>
            <w:tcW w:w="0" w:type="auto"/>
            <w:tcBorders>
              <w:top w:val="nil"/>
              <w:left w:val="nil"/>
              <w:bottom w:val="nil"/>
              <w:right w:val="nil"/>
            </w:tcBorders>
            <w:shd w:val="clear" w:color="auto" w:fill="auto"/>
            <w:noWrap/>
            <w:vAlign w:val="center"/>
            <w:hideMark/>
          </w:tcPr>
          <w:p w14:paraId="41D5E7CC" w14:textId="77777777" w:rsidR="00F0098D" w:rsidRPr="00AA4F2B" w:rsidRDefault="00F0098D" w:rsidP="00B10FD6">
            <w:pPr>
              <w:jc w:val="center"/>
              <w:rPr>
                <w:color w:val="000000"/>
                <w:sz w:val="20"/>
              </w:rPr>
            </w:pPr>
            <w:r w:rsidRPr="00AA4F2B">
              <w:rPr>
                <w:color w:val="000000"/>
                <w:sz w:val="20"/>
              </w:rPr>
              <w:t>6.57E+00</w:t>
            </w:r>
          </w:p>
        </w:tc>
        <w:tc>
          <w:tcPr>
            <w:tcW w:w="0" w:type="auto"/>
            <w:tcBorders>
              <w:top w:val="nil"/>
              <w:left w:val="nil"/>
              <w:bottom w:val="nil"/>
              <w:right w:val="nil"/>
            </w:tcBorders>
            <w:shd w:val="clear" w:color="auto" w:fill="auto"/>
            <w:noWrap/>
            <w:vAlign w:val="center"/>
            <w:hideMark/>
          </w:tcPr>
          <w:p w14:paraId="462A46C4" w14:textId="77777777" w:rsidR="00F0098D" w:rsidRPr="00AA4F2B" w:rsidRDefault="00F0098D" w:rsidP="00B10FD6">
            <w:pPr>
              <w:jc w:val="center"/>
              <w:rPr>
                <w:color w:val="000000"/>
                <w:sz w:val="20"/>
              </w:rPr>
            </w:pPr>
            <w:r w:rsidRPr="00AA4F2B">
              <w:rPr>
                <w:color w:val="000000"/>
                <w:sz w:val="20"/>
              </w:rPr>
              <w:t>3.80E+02</w:t>
            </w:r>
          </w:p>
        </w:tc>
        <w:tc>
          <w:tcPr>
            <w:tcW w:w="0" w:type="auto"/>
            <w:tcBorders>
              <w:top w:val="nil"/>
              <w:left w:val="nil"/>
              <w:bottom w:val="nil"/>
              <w:right w:val="nil"/>
            </w:tcBorders>
            <w:shd w:val="clear" w:color="auto" w:fill="auto"/>
            <w:noWrap/>
            <w:vAlign w:val="center"/>
            <w:hideMark/>
          </w:tcPr>
          <w:p w14:paraId="5EE995E2" w14:textId="77777777" w:rsidR="00F0098D" w:rsidRPr="00AA4F2B" w:rsidRDefault="00F0098D" w:rsidP="00B10FD6">
            <w:pPr>
              <w:jc w:val="center"/>
              <w:rPr>
                <w:color w:val="000000"/>
                <w:sz w:val="20"/>
              </w:rPr>
            </w:pPr>
            <w:r w:rsidRPr="00AA4F2B">
              <w:rPr>
                <w:color w:val="000000"/>
                <w:sz w:val="20"/>
              </w:rPr>
              <w:t>1.77E+02</w:t>
            </w:r>
          </w:p>
        </w:tc>
        <w:tc>
          <w:tcPr>
            <w:tcW w:w="0" w:type="auto"/>
            <w:tcBorders>
              <w:top w:val="nil"/>
              <w:left w:val="nil"/>
              <w:bottom w:val="nil"/>
              <w:right w:val="nil"/>
            </w:tcBorders>
            <w:shd w:val="clear" w:color="auto" w:fill="auto"/>
            <w:noWrap/>
            <w:vAlign w:val="center"/>
            <w:hideMark/>
          </w:tcPr>
          <w:p w14:paraId="4227E049"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0ED41A8D" w14:textId="77777777" w:rsidR="00F0098D" w:rsidRPr="00AA4F2B" w:rsidRDefault="00F0098D" w:rsidP="00B10FD6">
            <w:pPr>
              <w:jc w:val="center"/>
              <w:rPr>
                <w:color w:val="000000"/>
                <w:sz w:val="20"/>
              </w:rPr>
            </w:pPr>
            <w:r w:rsidRPr="00AA4F2B">
              <w:rPr>
                <w:color w:val="000000"/>
                <w:sz w:val="20"/>
              </w:rPr>
              <w:t>***</w:t>
            </w:r>
          </w:p>
        </w:tc>
      </w:tr>
      <w:tr w:rsidR="00F0098D" w:rsidRPr="00AA4F2B" w14:paraId="074AFC20" w14:textId="77777777" w:rsidTr="008968B8">
        <w:trPr>
          <w:trHeight w:val="20"/>
        </w:trPr>
        <w:tc>
          <w:tcPr>
            <w:tcW w:w="2160" w:type="dxa"/>
            <w:tcBorders>
              <w:top w:val="nil"/>
              <w:left w:val="nil"/>
              <w:bottom w:val="nil"/>
              <w:right w:val="nil"/>
            </w:tcBorders>
            <w:shd w:val="clear" w:color="auto" w:fill="auto"/>
            <w:noWrap/>
            <w:vAlign w:val="bottom"/>
            <w:hideMark/>
          </w:tcPr>
          <w:p w14:paraId="204A742E" w14:textId="77777777" w:rsidR="00F0098D" w:rsidRPr="00AA4F2B" w:rsidRDefault="00F0098D" w:rsidP="00B10FD6">
            <w:pPr>
              <w:rPr>
                <w:i/>
                <w:iCs/>
                <w:color w:val="000000"/>
                <w:sz w:val="20"/>
              </w:rPr>
            </w:pPr>
            <w:r w:rsidRPr="00AA4F2B">
              <w:rPr>
                <w:i/>
                <w:iCs/>
                <w:color w:val="000000"/>
                <w:sz w:val="20"/>
              </w:rPr>
              <w:t>Selene setapinnis</w:t>
            </w:r>
          </w:p>
        </w:tc>
        <w:tc>
          <w:tcPr>
            <w:tcW w:w="0" w:type="auto"/>
            <w:tcBorders>
              <w:top w:val="nil"/>
              <w:left w:val="nil"/>
              <w:bottom w:val="nil"/>
              <w:right w:val="nil"/>
            </w:tcBorders>
            <w:shd w:val="clear" w:color="auto" w:fill="auto"/>
            <w:noWrap/>
            <w:vAlign w:val="center"/>
            <w:hideMark/>
          </w:tcPr>
          <w:p w14:paraId="6357D4C3" w14:textId="77777777" w:rsidR="00F0098D" w:rsidRPr="00AA4F2B" w:rsidRDefault="00F0098D" w:rsidP="00B10FD6">
            <w:pPr>
              <w:jc w:val="center"/>
              <w:rPr>
                <w:color w:val="000000"/>
                <w:sz w:val="20"/>
              </w:rPr>
            </w:pPr>
            <w:r w:rsidRPr="00AA4F2B">
              <w:rPr>
                <w:color w:val="000000"/>
                <w:sz w:val="20"/>
              </w:rPr>
              <w:t>1092</w:t>
            </w:r>
          </w:p>
        </w:tc>
        <w:tc>
          <w:tcPr>
            <w:tcW w:w="0" w:type="auto"/>
            <w:tcBorders>
              <w:top w:val="nil"/>
              <w:left w:val="nil"/>
              <w:bottom w:val="nil"/>
              <w:right w:val="nil"/>
            </w:tcBorders>
            <w:shd w:val="clear" w:color="auto" w:fill="auto"/>
            <w:noWrap/>
            <w:vAlign w:val="center"/>
            <w:hideMark/>
          </w:tcPr>
          <w:p w14:paraId="3B8A24B1" w14:textId="77777777" w:rsidR="00F0098D" w:rsidRPr="00AA4F2B" w:rsidRDefault="00F0098D" w:rsidP="00B10FD6">
            <w:pPr>
              <w:jc w:val="center"/>
              <w:rPr>
                <w:color w:val="000000"/>
                <w:sz w:val="20"/>
              </w:rPr>
            </w:pPr>
            <w:r w:rsidRPr="00AA4F2B">
              <w:rPr>
                <w:color w:val="000000"/>
                <w:sz w:val="20"/>
              </w:rPr>
              <w:t>1.51 - 42.55</w:t>
            </w:r>
          </w:p>
        </w:tc>
        <w:tc>
          <w:tcPr>
            <w:tcW w:w="0" w:type="auto"/>
            <w:tcBorders>
              <w:top w:val="nil"/>
              <w:left w:val="nil"/>
              <w:bottom w:val="nil"/>
              <w:right w:val="nil"/>
            </w:tcBorders>
            <w:shd w:val="clear" w:color="auto" w:fill="auto"/>
            <w:noWrap/>
            <w:vAlign w:val="center"/>
            <w:hideMark/>
          </w:tcPr>
          <w:p w14:paraId="3DAE6AB3" w14:textId="77777777" w:rsidR="00F0098D" w:rsidRPr="00AA4F2B" w:rsidRDefault="00F0098D" w:rsidP="00B10FD6">
            <w:pPr>
              <w:jc w:val="center"/>
              <w:rPr>
                <w:color w:val="000000"/>
                <w:sz w:val="20"/>
              </w:rPr>
            </w:pPr>
            <w:r w:rsidRPr="00AA4F2B">
              <w:rPr>
                <w:color w:val="000000"/>
                <w:sz w:val="20"/>
              </w:rPr>
              <w:t>5.52E-02</w:t>
            </w:r>
          </w:p>
        </w:tc>
        <w:tc>
          <w:tcPr>
            <w:tcW w:w="0" w:type="auto"/>
            <w:tcBorders>
              <w:top w:val="nil"/>
              <w:left w:val="nil"/>
              <w:bottom w:val="nil"/>
              <w:right w:val="nil"/>
            </w:tcBorders>
            <w:shd w:val="clear" w:color="auto" w:fill="auto"/>
            <w:noWrap/>
            <w:vAlign w:val="center"/>
            <w:hideMark/>
          </w:tcPr>
          <w:p w14:paraId="67402B0B" w14:textId="77777777" w:rsidR="00F0098D" w:rsidRPr="00AA4F2B" w:rsidRDefault="00F0098D" w:rsidP="00B10FD6">
            <w:pPr>
              <w:jc w:val="center"/>
              <w:rPr>
                <w:color w:val="000000"/>
                <w:sz w:val="20"/>
              </w:rPr>
            </w:pPr>
            <w:r w:rsidRPr="00AA4F2B">
              <w:rPr>
                <w:color w:val="000000"/>
                <w:sz w:val="20"/>
              </w:rPr>
              <w:t>2.70E+00</w:t>
            </w:r>
          </w:p>
        </w:tc>
        <w:tc>
          <w:tcPr>
            <w:tcW w:w="0" w:type="auto"/>
            <w:tcBorders>
              <w:top w:val="nil"/>
              <w:left w:val="nil"/>
              <w:bottom w:val="nil"/>
              <w:right w:val="nil"/>
            </w:tcBorders>
            <w:shd w:val="clear" w:color="auto" w:fill="auto"/>
            <w:noWrap/>
            <w:vAlign w:val="center"/>
            <w:hideMark/>
          </w:tcPr>
          <w:p w14:paraId="23C032EB" w14:textId="77777777" w:rsidR="00F0098D" w:rsidRPr="00AA4F2B" w:rsidRDefault="00F0098D" w:rsidP="00B10FD6">
            <w:pPr>
              <w:jc w:val="center"/>
              <w:rPr>
                <w:color w:val="000000"/>
                <w:sz w:val="20"/>
              </w:rPr>
            </w:pPr>
            <w:r w:rsidRPr="00AA4F2B">
              <w:rPr>
                <w:color w:val="000000"/>
                <w:sz w:val="20"/>
              </w:rPr>
              <w:t>1.28E+00</w:t>
            </w:r>
          </w:p>
        </w:tc>
        <w:tc>
          <w:tcPr>
            <w:tcW w:w="0" w:type="auto"/>
            <w:tcBorders>
              <w:top w:val="nil"/>
              <w:left w:val="nil"/>
              <w:bottom w:val="nil"/>
              <w:right w:val="nil"/>
            </w:tcBorders>
            <w:shd w:val="clear" w:color="auto" w:fill="auto"/>
            <w:noWrap/>
            <w:vAlign w:val="center"/>
            <w:hideMark/>
          </w:tcPr>
          <w:p w14:paraId="1F6E26C2" w14:textId="77777777" w:rsidR="00F0098D" w:rsidRPr="00AA4F2B" w:rsidRDefault="00F0098D" w:rsidP="00B10FD6">
            <w:pPr>
              <w:jc w:val="center"/>
              <w:rPr>
                <w:color w:val="000000"/>
                <w:sz w:val="20"/>
              </w:rPr>
            </w:pPr>
            <w:r w:rsidRPr="00AA4F2B">
              <w:rPr>
                <w:color w:val="000000"/>
                <w:sz w:val="20"/>
              </w:rPr>
              <w:t>0.81</w:t>
            </w:r>
          </w:p>
        </w:tc>
        <w:tc>
          <w:tcPr>
            <w:tcW w:w="0" w:type="auto"/>
            <w:tcBorders>
              <w:top w:val="nil"/>
              <w:left w:val="nil"/>
              <w:bottom w:val="nil"/>
              <w:right w:val="nil"/>
            </w:tcBorders>
            <w:shd w:val="clear" w:color="auto" w:fill="auto"/>
            <w:noWrap/>
            <w:vAlign w:val="center"/>
            <w:hideMark/>
          </w:tcPr>
          <w:p w14:paraId="5FD19B98" w14:textId="77777777" w:rsidR="00F0098D" w:rsidRPr="00AA4F2B" w:rsidRDefault="00F0098D" w:rsidP="00B10FD6">
            <w:pPr>
              <w:jc w:val="center"/>
              <w:rPr>
                <w:color w:val="000000"/>
                <w:sz w:val="20"/>
              </w:rPr>
            </w:pPr>
            <w:r w:rsidRPr="00AA4F2B">
              <w:rPr>
                <w:color w:val="000000"/>
                <w:sz w:val="20"/>
              </w:rPr>
              <w:t>***</w:t>
            </w:r>
          </w:p>
        </w:tc>
      </w:tr>
      <w:tr w:rsidR="00F0098D" w:rsidRPr="00AA4F2B" w14:paraId="7C5F0C8A" w14:textId="77777777" w:rsidTr="008968B8">
        <w:trPr>
          <w:trHeight w:val="20"/>
        </w:trPr>
        <w:tc>
          <w:tcPr>
            <w:tcW w:w="2160" w:type="dxa"/>
            <w:tcBorders>
              <w:top w:val="nil"/>
              <w:left w:val="nil"/>
              <w:bottom w:val="nil"/>
              <w:right w:val="nil"/>
            </w:tcBorders>
            <w:shd w:val="clear" w:color="auto" w:fill="auto"/>
            <w:noWrap/>
            <w:vAlign w:val="bottom"/>
            <w:hideMark/>
          </w:tcPr>
          <w:p w14:paraId="62B70C4C"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dumerilii</w:t>
            </w:r>
            <w:proofErr w:type="spellEnd"/>
          </w:p>
        </w:tc>
        <w:tc>
          <w:tcPr>
            <w:tcW w:w="0" w:type="auto"/>
            <w:tcBorders>
              <w:top w:val="nil"/>
              <w:left w:val="nil"/>
              <w:bottom w:val="nil"/>
              <w:right w:val="nil"/>
            </w:tcBorders>
            <w:shd w:val="clear" w:color="auto" w:fill="auto"/>
            <w:noWrap/>
            <w:vAlign w:val="center"/>
            <w:hideMark/>
          </w:tcPr>
          <w:p w14:paraId="235FB40D" w14:textId="77777777" w:rsidR="00F0098D" w:rsidRPr="00AA4F2B" w:rsidRDefault="00F0098D" w:rsidP="00B10FD6">
            <w:pPr>
              <w:jc w:val="center"/>
              <w:rPr>
                <w:color w:val="000000"/>
                <w:sz w:val="20"/>
              </w:rPr>
            </w:pPr>
            <w:r w:rsidRPr="00AA4F2B">
              <w:rPr>
                <w:color w:val="000000"/>
                <w:sz w:val="20"/>
              </w:rPr>
              <w:t>928</w:t>
            </w:r>
          </w:p>
        </w:tc>
        <w:tc>
          <w:tcPr>
            <w:tcW w:w="0" w:type="auto"/>
            <w:tcBorders>
              <w:top w:val="nil"/>
              <w:left w:val="nil"/>
              <w:bottom w:val="nil"/>
              <w:right w:val="nil"/>
            </w:tcBorders>
            <w:shd w:val="clear" w:color="auto" w:fill="auto"/>
            <w:noWrap/>
            <w:vAlign w:val="center"/>
            <w:hideMark/>
          </w:tcPr>
          <w:p w14:paraId="298B148A" w14:textId="77777777" w:rsidR="00F0098D" w:rsidRPr="00AA4F2B" w:rsidRDefault="00F0098D" w:rsidP="00B10FD6">
            <w:pPr>
              <w:jc w:val="center"/>
              <w:rPr>
                <w:color w:val="000000"/>
                <w:sz w:val="20"/>
              </w:rPr>
            </w:pPr>
            <w:r w:rsidRPr="00AA4F2B">
              <w:rPr>
                <w:color w:val="000000"/>
                <w:sz w:val="20"/>
              </w:rPr>
              <w:t>8.38 - 62.71</w:t>
            </w:r>
          </w:p>
        </w:tc>
        <w:tc>
          <w:tcPr>
            <w:tcW w:w="0" w:type="auto"/>
            <w:tcBorders>
              <w:top w:val="nil"/>
              <w:left w:val="nil"/>
              <w:bottom w:val="nil"/>
              <w:right w:val="nil"/>
            </w:tcBorders>
            <w:shd w:val="clear" w:color="auto" w:fill="auto"/>
            <w:noWrap/>
            <w:vAlign w:val="center"/>
            <w:hideMark/>
          </w:tcPr>
          <w:p w14:paraId="579FC65A" w14:textId="77777777" w:rsidR="00F0098D" w:rsidRPr="00AA4F2B" w:rsidRDefault="00F0098D" w:rsidP="00B10FD6">
            <w:pPr>
              <w:jc w:val="center"/>
              <w:rPr>
                <w:color w:val="000000"/>
                <w:sz w:val="20"/>
              </w:rPr>
            </w:pPr>
            <w:r w:rsidRPr="00AA4F2B">
              <w:rPr>
                <w:color w:val="000000"/>
                <w:sz w:val="20"/>
              </w:rPr>
              <w:t>1.88E+00</w:t>
            </w:r>
          </w:p>
        </w:tc>
        <w:tc>
          <w:tcPr>
            <w:tcW w:w="0" w:type="auto"/>
            <w:tcBorders>
              <w:top w:val="nil"/>
              <w:left w:val="nil"/>
              <w:bottom w:val="nil"/>
              <w:right w:val="nil"/>
            </w:tcBorders>
            <w:shd w:val="clear" w:color="auto" w:fill="auto"/>
            <w:noWrap/>
            <w:vAlign w:val="center"/>
            <w:hideMark/>
          </w:tcPr>
          <w:p w14:paraId="27894AD5" w14:textId="77777777" w:rsidR="00F0098D" w:rsidRPr="00AA4F2B" w:rsidRDefault="00F0098D" w:rsidP="00B10FD6">
            <w:pPr>
              <w:jc w:val="center"/>
              <w:rPr>
                <w:color w:val="000000"/>
                <w:sz w:val="20"/>
              </w:rPr>
            </w:pPr>
            <w:r w:rsidRPr="00AA4F2B">
              <w:rPr>
                <w:color w:val="000000"/>
                <w:sz w:val="20"/>
              </w:rPr>
              <w:t>5.65E+01</w:t>
            </w:r>
          </w:p>
        </w:tc>
        <w:tc>
          <w:tcPr>
            <w:tcW w:w="0" w:type="auto"/>
            <w:tcBorders>
              <w:top w:val="nil"/>
              <w:left w:val="nil"/>
              <w:bottom w:val="nil"/>
              <w:right w:val="nil"/>
            </w:tcBorders>
            <w:shd w:val="clear" w:color="auto" w:fill="auto"/>
            <w:noWrap/>
            <w:vAlign w:val="center"/>
            <w:hideMark/>
          </w:tcPr>
          <w:p w14:paraId="59088294" w14:textId="77777777" w:rsidR="00F0098D" w:rsidRPr="00AA4F2B" w:rsidRDefault="00F0098D" w:rsidP="00B10FD6">
            <w:pPr>
              <w:jc w:val="center"/>
              <w:rPr>
                <w:color w:val="000000"/>
                <w:sz w:val="20"/>
              </w:rPr>
            </w:pPr>
            <w:r w:rsidRPr="00AA4F2B">
              <w:rPr>
                <w:color w:val="000000"/>
                <w:sz w:val="20"/>
              </w:rPr>
              <w:t>2.14E+01</w:t>
            </w:r>
          </w:p>
        </w:tc>
        <w:tc>
          <w:tcPr>
            <w:tcW w:w="0" w:type="auto"/>
            <w:tcBorders>
              <w:top w:val="nil"/>
              <w:left w:val="nil"/>
              <w:bottom w:val="nil"/>
              <w:right w:val="nil"/>
            </w:tcBorders>
            <w:shd w:val="clear" w:color="auto" w:fill="auto"/>
            <w:noWrap/>
            <w:vAlign w:val="center"/>
            <w:hideMark/>
          </w:tcPr>
          <w:p w14:paraId="36864042"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575BEB4F" w14:textId="77777777" w:rsidR="00F0098D" w:rsidRPr="00AA4F2B" w:rsidRDefault="00F0098D" w:rsidP="00B10FD6">
            <w:pPr>
              <w:jc w:val="center"/>
              <w:rPr>
                <w:color w:val="000000"/>
                <w:sz w:val="20"/>
              </w:rPr>
            </w:pPr>
            <w:r w:rsidRPr="00AA4F2B">
              <w:rPr>
                <w:color w:val="000000"/>
                <w:sz w:val="20"/>
              </w:rPr>
              <w:t>***</w:t>
            </w:r>
          </w:p>
        </w:tc>
      </w:tr>
      <w:tr w:rsidR="00F0098D" w:rsidRPr="00AA4F2B" w14:paraId="61F841E3" w14:textId="77777777" w:rsidTr="008968B8">
        <w:trPr>
          <w:trHeight w:val="20"/>
        </w:trPr>
        <w:tc>
          <w:tcPr>
            <w:tcW w:w="2160" w:type="dxa"/>
            <w:tcBorders>
              <w:top w:val="nil"/>
              <w:left w:val="nil"/>
              <w:bottom w:val="nil"/>
              <w:right w:val="nil"/>
            </w:tcBorders>
            <w:shd w:val="clear" w:color="auto" w:fill="auto"/>
            <w:noWrap/>
            <w:vAlign w:val="bottom"/>
            <w:hideMark/>
          </w:tcPr>
          <w:p w14:paraId="6570F7FA" w14:textId="77777777" w:rsidR="00F0098D" w:rsidRPr="00AA4F2B" w:rsidRDefault="00F0098D" w:rsidP="00B10FD6">
            <w:pPr>
              <w:rPr>
                <w:i/>
                <w:iCs/>
                <w:color w:val="000000"/>
                <w:sz w:val="20"/>
              </w:rPr>
            </w:pPr>
            <w:proofErr w:type="spellStart"/>
            <w:r w:rsidRPr="00AA4F2B">
              <w:rPr>
                <w:i/>
                <w:iCs/>
                <w:color w:val="000000"/>
                <w:sz w:val="20"/>
              </w:rPr>
              <w:t>Lepidophanes</w:t>
            </w:r>
            <w:proofErr w:type="spellEnd"/>
            <w:r w:rsidRPr="00AA4F2B">
              <w:rPr>
                <w:i/>
                <w:iCs/>
                <w:color w:val="000000"/>
                <w:sz w:val="20"/>
              </w:rPr>
              <w:t xml:space="preserve"> </w:t>
            </w:r>
            <w:proofErr w:type="spellStart"/>
            <w:r w:rsidRPr="00AA4F2B">
              <w:rPr>
                <w:i/>
                <w:iCs/>
                <w:color w:val="000000"/>
                <w:sz w:val="20"/>
              </w:rPr>
              <w:t>guentheri</w:t>
            </w:r>
            <w:proofErr w:type="spellEnd"/>
          </w:p>
        </w:tc>
        <w:tc>
          <w:tcPr>
            <w:tcW w:w="0" w:type="auto"/>
            <w:tcBorders>
              <w:top w:val="nil"/>
              <w:left w:val="nil"/>
              <w:bottom w:val="nil"/>
              <w:right w:val="nil"/>
            </w:tcBorders>
            <w:shd w:val="clear" w:color="auto" w:fill="auto"/>
            <w:noWrap/>
            <w:vAlign w:val="center"/>
            <w:hideMark/>
          </w:tcPr>
          <w:p w14:paraId="39E616C0" w14:textId="77777777" w:rsidR="00F0098D" w:rsidRPr="00AA4F2B" w:rsidRDefault="00F0098D" w:rsidP="00B10FD6">
            <w:pPr>
              <w:jc w:val="center"/>
              <w:rPr>
                <w:color w:val="000000"/>
                <w:sz w:val="20"/>
              </w:rPr>
            </w:pPr>
            <w:r w:rsidRPr="00AA4F2B">
              <w:rPr>
                <w:color w:val="000000"/>
                <w:sz w:val="20"/>
              </w:rPr>
              <w:t>881</w:t>
            </w:r>
          </w:p>
        </w:tc>
        <w:tc>
          <w:tcPr>
            <w:tcW w:w="0" w:type="auto"/>
            <w:tcBorders>
              <w:top w:val="nil"/>
              <w:left w:val="nil"/>
              <w:bottom w:val="nil"/>
              <w:right w:val="nil"/>
            </w:tcBorders>
            <w:shd w:val="clear" w:color="auto" w:fill="auto"/>
            <w:noWrap/>
            <w:vAlign w:val="center"/>
            <w:hideMark/>
          </w:tcPr>
          <w:p w14:paraId="4B0390ED" w14:textId="77777777" w:rsidR="00F0098D" w:rsidRPr="00AA4F2B" w:rsidRDefault="00F0098D" w:rsidP="00B10FD6">
            <w:pPr>
              <w:jc w:val="center"/>
              <w:rPr>
                <w:color w:val="000000"/>
                <w:sz w:val="20"/>
              </w:rPr>
            </w:pPr>
            <w:r w:rsidRPr="00AA4F2B">
              <w:rPr>
                <w:color w:val="000000"/>
                <w:sz w:val="20"/>
              </w:rPr>
              <w:t>10.01 - 93.89</w:t>
            </w:r>
          </w:p>
        </w:tc>
        <w:tc>
          <w:tcPr>
            <w:tcW w:w="0" w:type="auto"/>
            <w:tcBorders>
              <w:top w:val="nil"/>
              <w:left w:val="nil"/>
              <w:bottom w:val="nil"/>
              <w:right w:val="nil"/>
            </w:tcBorders>
            <w:shd w:val="clear" w:color="auto" w:fill="auto"/>
            <w:noWrap/>
            <w:vAlign w:val="center"/>
            <w:hideMark/>
          </w:tcPr>
          <w:p w14:paraId="62DBB162" w14:textId="77777777" w:rsidR="00F0098D" w:rsidRPr="00AA4F2B" w:rsidRDefault="00F0098D" w:rsidP="00B10FD6">
            <w:pPr>
              <w:jc w:val="center"/>
              <w:rPr>
                <w:color w:val="000000"/>
                <w:sz w:val="20"/>
              </w:rPr>
            </w:pPr>
            <w:r w:rsidRPr="00AA4F2B">
              <w:rPr>
                <w:color w:val="000000"/>
                <w:sz w:val="20"/>
              </w:rPr>
              <w:t>3.28E+00</w:t>
            </w:r>
          </w:p>
        </w:tc>
        <w:tc>
          <w:tcPr>
            <w:tcW w:w="0" w:type="auto"/>
            <w:tcBorders>
              <w:top w:val="nil"/>
              <w:left w:val="nil"/>
              <w:bottom w:val="nil"/>
              <w:right w:val="nil"/>
            </w:tcBorders>
            <w:shd w:val="clear" w:color="auto" w:fill="auto"/>
            <w:noWrap/>
            <w:vAlign w:val="center"/>
            <w:hideMark/>
          </w:tcPr>
          <w:p w14:paraId="2130DBEA" w14:textId="77777777" w:rsidR="00F0098D" w:rsidRPr="00AA4F2B" w:rsidRDefault="00F0098D" w:rsidP="00B10FD6">
            <w:pPr>
              <w:jc w:val="center"/>
              <w:rPr>
                <w:color w:val="000000"/>
                <w:sz w:val="20"/>
              </w:rPr>
            </w:pPr>
            <w:r w:rsidRPr="00AA4F2B">
              <w:rPr>
                <w:color w:val="000000"/>
                <w:sz w:val="20"/>
              </w:rPr>
              <w:t>1.28E+02</w:t>
            </w:r>
          </w:p>
        </w:tc>
        <w:tc>
          <w:tcPr>
            <w:tcW w:w="0" w:type="auto"/>
            <w:tcBorders>
              <w:top w:val="nil"/>
              <w:left w:val="nil"/>
              <w:bottom w:val="nil"/>
              <w:right w:val="nil"/>
            </w:tcBorders>
            <w:shd w:val="clear" w:color="auto" w:fill="auto"/>
            <w:noWrap/>
            <w:vAlign w:val="center"/>
            <w:hideMark/>
          </w:tcPr>
          <w:p w14:paraId="6A715548" w14:textId="77777777" w:rsidR="00F0098D" w:rsidRPr="00AA4F2B" w:rsidRDefault="00F0098D" w:rsidP="00B10FD6">
            <w:pPr>
              <w:jc w:val="center"/>
              <w:rPr>
                <w:color w:val="000000"/>
                <w:sz w:val="20"/>
              </w:rPr>
            </w:pPr>
            <w:r w:rsidRPr="00AA4F2B">
              <w:rPr>
                <w:color w:val="000000"/>
                <w:sz w:val="20"/>
              </w:rPr>
              <w:t>6.23E+01</w:t>
            </w:r>
          </w:p>
        </w:tc>
        <w:tc>
          <w:tcPr>
            <w:tcW w:w="0" w:type="auto"/>
            <w:tcBorders>
              <w:top w:val="nil"/>
              <w:left w:val="nil"/>
              <w:bottom w:val="nil"/>
              <w:right w:val="nil"/>
            </w:tcBorders>
            <w:shd w:val="clear" w:color="auto" w:fill="auto"/>
            <w:noWrap/>
            <w:vAlign w:val="center"/>
            <w:hideMark/>
          </w:tcPr>
          <w:p w14:paraId="18E18A9E"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1F8F929D" w14:textId="77777777" w:rsidR="00F0098D" w:rsidRPr="00AA4F2B" w:rsidRDefault="00F0098D" w:rsidP="00B10FD6">
            <w:pPr>
              <w:jc w:val="center"/>
              <w:rPr>
                <w:color w:val="000000"/>
                <w:sz w:val="20"/>
              </w:rPr>
            </w:pPr>
            <w:r w:rsidRPr="00AA4F2B">
              <w:rPr>
                <w:color w:val="000000"/>
                <w:sz w:val="20"/>
              </w:rPr>
              <w:t>***</w:t>
            </w:r>
          </w:p>
        </w:tc>
      </w:tr>
      <w:tr w:rsidR="00F0098D" w:rsidRPr="00AA4F2B" w14:paraId="04D99C01" w14:textId="77777777" w:rsidTr="008968B8">
        <w:trPr>
          <w:trHeight w:val="20"/>
        </w:trPr>
        <w:tc>
          <w:tcPr>
            <w:tcW w:w="2160" w:type="dxa"/>
            <w:tcBorders>
              <w:top w:val="nil"/>
              <w:left w:val="nil"/>
              <w:bottom w:val="nil"/>
              <w:right w:val="nil"/>
            </w:tcBorders>
            <w:shd w:val="clear" w:color="auto" w:fill="auto"/>
            <w:noWrap/>
            <w:vAlign w:val="bottom"/>
            <w:hideMark/>
          </w:tcPr>
          <w:p w14:paraId="0C048BCB" w14:textId="77777777" w:rsidR="00F0098D" w:rsidRPr="00AA4F2B" w:rsidRDefault="00F0098D" w:rsidP="00B10FD6">
            <w:pPr>
              <w:rPr>
                <w:i/>
                <w:iCs/>
                <w:color w:val="000000"/>
                <w:sz w:val="20"/>
              </w:rPr>
            </w:pPr>
            <w:r w:rsidRPr="00AA4F2B">
              <w:rPr>
                <w:i/>
                <w:iCs/>
                <w:color w:val="000000"/>
                <w:sz w:val="20"/>
              </w:rPr>
              <w:t>Carangidae</w:t>
            </w:r>
          </w:p>
        </w:tc>
        <w:tc>
          <w:tcPr>
            <w:tcW w:w="0" w:type="auto"/>
            <w:tcBorders>
              <w:top w:val="nil"/>
              <w:left w:val="nil"/>
              <w:bottom w:val="nil"/>
              <w:right w:val="nil"/>
            </w:tcBorders>
            <w:shd w:val="clear" w:color="auto" w:fill="auto"/>
            <w:noWrap/>
            <w:vAlign w:val="center"/>
            <w:hideMark/>
          </w:tcPr>
          <w:p w14:paraId="2573948F" w14:textId="77777777" w:rsidR="00F0098D" w:rsidRPr="00AA4F2B" w:rsidRDefault="00F0098D" w:rsidP="00B10FD6">
            <w:pPr>
              <w:jc w:val="center"/>
              <w:rPr>
                <w:color w:val="000000"/>
                <w:sz w:val="20"/>
              </w:rPr>
            </w:pPr>
            <w:r w:rsidRPr="00AA4F2B">
              <w:rPr>
                <w:color w:val="000000"/>
                <w:sz w:val="20"/>
              </w:rPr>
              <w:t>836</w:t>
            </w:r>
          </w:p>
        </w:tc>
        <w:tc>
          <w:tcPr>
            <w:tcW w:w="0" w:type="auto"/>
            <w:tcBorders>
              <w:top w:val="nil"/>
              <w:left w:val="nil"/>
              <w:bottom w:val="nil"/>
              <w:right w:val="nil"/>
            </w:tcBorders>
            <w:shd w:val="clear" w:color="auto" w:fill="auto"/>
            <w:noWrap/>
            <w:vAlign w:val="center"/>
            <w:hideMark/>
          </w:tcPr>
          <w:p w14:paraId="5E16F30F" w14:textId="77777777" w:rsidR="00F0098D" w:rsidRPr="00AA4F2B" w:rsidRDefault="00F0098D" w:rsidP="00B10FD6">
            <w:pPr>
              <w:jc w:val="center"/>
              <w:rPr>
                <w:color w:val="000000"/>
                <w:sz w:val="20"/>
              </w:rPr>
            </w:pPr>
            <w:r w:rsidRPr="00AA4F2B">
              <w:rPr>
                <w:color w:val="000000"/>
                <w:sz w:val="20"/>
              </w:rPr>
              <w:t>4.67 - 33.61</w:t>
            </w:r>
          </w:p>
        </w:tc>
        <w:tc>
          <w:tcPr>
            <w:tcW w:w="0" w:type="auto"/>
            <w:tcBorders>
              <w:top w:val="nil"/>
              <w:left w:val="nil"/>
              <w:bottom w:val="nil"/>
              <w:right w:val="nil"/>
            </w:tcBorders>
            <w:shd w:val="clear" w:color="auto" w:fill="auto"/>
            <w:noWrap/>
            <w:vAlign w:val="center"/>
            <w:hideMark/>
          </w:tcPr>
          <w:p w14:paraId="317780BC" w14:textId="77777777" w:rsidR="00F0098D" w:rsidRPr="00AA4F2B" w:rsidRDefault="00F0098D" w:rsidP="00B10FD6">
            <w:pPr>
              <w:jc w:val="center"/>
              <w:rPr>
                <w:color w:val="000000"/>
                <w:sz w:val="20"/>
              </w:rPr>
            </w:pPr>
            <w:r w:rsidRPr="00AA4F2B">
              <w:rPr>
                <w:color w:val="000000"/>
                <w:sz w:val="20"/>
              </w:rPr>
              <w:t>4.94E-02</w:t>
            </w:r>
          </w:p>
        </w:tc>
        <w:tc>
          <w:tcPr>
            <w:tcW w:w="0" w:type="auto"/>
            <w:tcBorders>
              <w:top w:val="nil"/>
              <w:left w:val="nil"/>
              <w:bottom w:val="nil"/>
              <w:right w:val="nil"/>
            </w:tcBorders>
            <w:shd w:val="clear" w:color="auto" w:fill="auto"/>
            <w:noWrap/>
            <w:vAlign w:val="center"/>
            <w:hideMark/>
          </w:tcPr>
          <w:p w14:paraId="5092708E" w14:textId="77777777" w:rsidR="00F0098D" w:rsidRPr="00AA4F2B" w:rsidRDefault="00F0098D" w:rsidP="00B10FD6">
            <w:pPr>
              <w:jc w:val="center"/>
              <w:rPr>
                <w:color w:val="000000"/>
                <w:sz w:val="20"/>
              </w:rPr>
            </w:pPr>
            <w:r w:rsidRPr="00AA4F2B">
              <w:rPr>
                <w:color w:val="000000"/>
                <w:sz w:val="20"/>
              </w:rPr>
              <w:t>1.37E+00</w:t>
            </w:r>
          </w:p>
        </w:tc>
        <w:tc>
          <w:tcPr>
            <w:tcW w:w="0" w:type="auto"/>
            <w:tcBorders>
              <w:top w:val="nil"/>
              <w:left w:val="nil"/>
              <w:bottom w:val="nil"/>
              <w:right w:val="nil"/>
            </w:tcBorders>
            <w:shd w:val="clear" w:color="auto" w:fill="auto"/>
            <w:noWrap/>
            <w:vAlign w:val="center"/>
            <w:hideMark/>
          </w:tcPr>
          <w:p w14:paraId="1CF4E3A3" w14:textId="77777777" w:rsidR="00F0098D" w:rsidRPr="00AA4F2B" w:rsidRDefault="00F0098D" w:rsidP="00B10FD6">
            <w:pPr>
              <w:jc w:val="center"/>
              <w:rPr>
                <w:color w:val="000000"/>
                <w:sz w:val="20"/>
              </w:rPr>
            </w:pPr>
            <w:r w:rsidRPr="00AA4F2B">
              <w:rPr>
                <w:color w:val="000000"/>
                <w:sz w:val="20"/>
              </w:rPr>
              <w:t>4.57E-01</w:t>
            </w:r>
          </w:p>
        </w:tc>
        <w:tc>
          <w:tcPr>
            <w:tcW w:w="0" w:type="auto"/>
            <w:tcBorders>
              <w:top w:val="nil"/>
              <w:left w:val="nil"/>
              <w:bottom w:val="nil"/>
              <w:right w:val="nil"/>
            </w:tcBorders>
            <w:shd w:val="clear" w:color="auto" w:fill="auto"/>
            <w:noWrap/>
            <w:vAlign w:val="center"/>
            <w:hideMark/>
          </w:tcPr>
          <w:p w14:paraId="79CD94D7" w14:textId="77777777" w:rsidR="00F0098D" w:rsidRPr="00AA4F2B" w:rsidRDefault="00F0098D" w:rsidP="00B10FD6">
            <w:pPr>
              <w:jc w:val="center"/>
              <w:rPr>
                <w:color w:val="000000"/>
                <w:sz w:val="20"/>
              </w:rPr>
            </w:pPr>
            <w:r w:rsidRPr="00AA4F2B">
              <w:rPr>
                <w:color w:val="000000"/>
                <w:sz w:val="20"/>
              </w:rPr>
              <w:t>0.78</w:t>
            </w:r>
          </w:p>
        </w:tc>
        <w:tc>
          <w:tcPr>
            <w:tcW w:w="0" w:type="auto"/>
            <w:tcBorders>
              <w:top w:val="nil"/>
              <w:left w:val="nil"/>
              <w:bottom w:val="nil"/>
              <w:right w:val="nil"/>
            </w:tcBorders>
            <w:shd w:val="clear" w:color="auto" w:fill="auto"/>
            <w:noWrap/>
            <w:vAlign w:val="center"/>
            <w:hideMark/>
          </w:tcPr>
          <w:p w14:paraId="5ED3F7E3" w14:textId="77777777" w:rsidR="00F0098D" w:rsidRPr="00AA4F2B" w:rsidRDefault="00F0098D" w:rsidP="00B10FD6">
            <w:pPr>
              <w:jc w:val="center"/>
              <w:rPr>
                <w:color w:val="000000"/>
                <w:sz w:val="20"/>
              </w:rPr>
            </w:pPr>
            <w:r w:rsidRPr="00AA4F2B">
              <w:rPr>
                <w:color w:val="000000"/>
                <w:sz w:val="20"/>
              </w:rPr>
              <w:t>***</w:t>
            </w:r>
          </w:p>
        </w:tc>
      </w:tr>
      <w:tr w:rsidR="00F0098D" w:rsidRPr="00AA4F2B" w14:paraId="392740E1" w14:textId="77777777" w:rsidTr="008968B8">
        <w:trPr>
          <w:trHeight w:val="20"/>
        </w:trPr>
        <w:tc>
          <w:tcPr>
            <w:tcW w:w="2160" w:type="dxa"/>
            <w:tcBorders>
              <w:top w:val="nil"/>
              <w:left w:val="nil"/>
              <w:bottom w:val="nil"/>
              <w:right w:val="nil"/>
            </w:tcBorders>
            <w:shd w:val="clear" w:color="auto" w:fill="auto"/>
            <w:noWrap/>
            <w:vAlign w:val="bottom"/>
            <w:hideMark/>
          </w:tcPr>
          <w:p w14:paraId="2B42925B" w14:textId="77777777" w:rsidR="00F0098D" w:rsidRPr="00AA4F2B" w:rsidRDefault="00F0098D" w:rsidP="00B10FD6">
            <w:pPr>
              <w:rPr>
                <w:i/>
                <w:iCs/>
                <w:color w:val="000000"/>
                <w:sz w:val="20"/>
              </w:rPr>
            </w:pPr>
            <w:proofErr w:type="spellStart"/>
            <w:r w:rsidRPr="00AA4F2B">
              <w:rPr>
                <w:i/>
                <w:iCs/>
                <w:color w:val="000000"/>
                <w:sz w:val="20"/>
              </w:rPr>
              <w:t>Notolychnus</w:t>
            </w:r>
            <w:proofErr w:type="spellEnd"/>
            <w:r w:rsidRPr="00AA4F2B">
              <w:rPr>
                <w:i/>
                <w:iCs/>
                <w:color w:val="000000"/>
                <w:sz w:val="20"/>
              </w:rPr>
              <w:t xml:space="preserve"> </w:t>
            </w:r>
            <w:proofErr w:type="spellStart"/>
            <w:r w:rsidRPr="00AA4F2B">
              <w:rPr>
                <w:i/>
                <w:iCs/>
                <w:color w:val="000000"/>
                <w:sz w:val="20"/>
              </w:rPr>
              <w:t>valdiviae</w:t>
            </w:r>
            <w:proofErr w:type="spellEnd"/>
          </w:p>
        </w:tc>
        <w:tc>
          <w:tcPr>
            <w:tcW w:w="0" w:type="auto"/>
            <w:tcBorders>
              <w:top w:val="nil"/>
              <w:left w:val="nil"/>
              <w:bottom w:val="nil"/>
              <w:right w:val="nil"/>
            </w:tcBorders>
            <w:shd w:val="clear" w:color="auto" w:fill="auto"/>
            <w:noWrap/>
            <w:vAlign w:val="center"/>
            <w:hideMark/>
          </w:tcPr>
          <w:p w14:paraId="33F5652E" w14:textId="77777777" w:rsidR="00F0098D" w:rsidRPr="00AA4F2B" w:rsidRDefault="00F0098D" w:rsidP="00B10FD6">
            <w:pPr>
              <w:jc w:val="center"/>
              <w:rPr>
                <w:color w:val="000000"/>
                <w:sz w:val="20"/>
              </w:rPr>
            </w:pPr>
            <w:r w:rsidRPr="00AA4F2B">
              <w:rPr>
                <w:color w:val="000000"/>
                <w:sz w:val="20"/>
              </w:rPr>
              <w:t>835</w:t>
            </w:r>
          </w:p>
        </w:tc>
        <w:tc>
          <w:tcPr>
            <w:tcW w:w="0" w:type="auto"/>
            <w:tcBorders>
              <w:top w:val="nil"/>
              <w:left w:val="nil"/>
              <w:bottom w:val="nil"/>
              <w:right w:val="nil"/>
            </w:tcBorders>
            <w:shd w:val="clear" w:color="auto" w:fill="auto"/>
            <w:noWrap/>
            <w:vAlign w:val="center"/>
            <w:hideMark/>
          </w:tcPr>
          <w:p w14:paraId="6837716C" w14:textId="77777777" w:rsidR="00F0098D" w:rsidRPr="00AA4F2B" w:rsidRDefault="00F0098D" w:rsidP="00B10FD6">
            <w:pPr>
              <w:jc w:val="center"/>
              <w:rPr>
                <w:color w:val="000000"/>
                <w:sz w:val="20"/>
              </w:rPr>
            </w:pPr>
            <w:r w:rsidRPr="00AA4F2B">
              <w:rPr>
                <w:color w:val="000000"/>
                <w:sz w:val="20"/>
              </w:rPr>
              <w:t>12.76 - 26.1</w:t>
            </w:r>
          </w:p>
        </w:tc>
        <w:tc>
          <w:tcPr>
            <w:tcW w:w="0" w:type="auto"/>
            <w:tcBorders>
              <w:top w:val="nil"/>
              <w:left w:val="nil"/>
              <w:bottom w:val="nil"/>
              <w:right w:val="nil"/>
            </w:tcBorders>
            <w:shd w:val="clear" w:color="auto" w:fill="auto"/>
            <w:noWrap/>
            <w:vAlign w:val="center"/>
            <w:hideMark/>
          </w:tcPr>
          <w:p w14:paraId="320722AA" w14:textId="77777777" w:rsidR="00F0098D" w:rsidRPr="00AA4F2B" w:rsidRDefault="00F0098D" w:rsidP="00B10FD6">
            <w:pPr>
              <w:jc w:val="center"/>
              <w:rPr>
                <w:color w:val="000000"/>
                <w:sz w:val="20"/>
              </w:rPr>
            </w:pPr>
            <w:r w:rsidRPr="00AA4F2B">
              <w:rPr>
                <w:color w:val="000000"/>
                <w:sz w:val="20"/>
              </w:rPr>
              <w:t>7.14E-01</w:t>
            </w:r>
          </w:p>
        </w:tc>
        <w:tc>
          <w:tcPr>
            <w:tcW w:w="0" w:type="auto"/>
            <w:tcBorders>
              <w:top w:val="nil"/>
              <w:left w:val="nil"/>
              <w:bottom w:val="nil"/>
              <w:right w:val="nil"/>
            </w:tcBorders>
            <w:shd w:val="clear" w:color="auto" w:fill="auto"/>
            <w:noWrap/>
            <w:vAlign w:val="center"/>
            <w:hideMark/>
          </w:tcPr>
          <w:p w14:paraId="56C992D9" w14:textId="77777777" w:rsidR="00F0098D" w:rsidRPr="00AA4F2B" w:rsidRDefault="00F0098D" w:rsidP="00B10FD6">
            <w:pPr>
              <w:jc w:val="center"/>
              <w:rPr>
                <w:color w:val="000000"/>
                <w:sz w:val="20"/>
              </w:rPr>
            </w:pPr>
            <w:r w:rsidRPr="00AA4F2B">
              <w:rPr>
                <w:color w:val="000000"/>
                <w:sz w:val="20"/>
              </w:rPr>
              <w:t>6.16E+00</w:t>
            </w:r>
          </w:p>
        </w:tc>
        <w:tc>
          <w:tcPr>
            <w:tcW w:w="0" w:type="auto"/>
            <w:tcBorders>
              <w:top w:val="nil"/>
              <w:left w:val="nil"/>
              <w:bottom w:val="nil"/>
              <w:right w:val="nil"/>
            </w:tcBorders>
            <w:shd w:val="clear" w:color="auto" w:fill="auto"/>
            <w:noWrap/>
            <w:vAlign w:val="center"/>
            <w:hideMark/>
          </w:tcPr>
          <w:p w14:paraId="0E13666D" w14:textId="77777777" w:rsidR="00F0098D" w:rsidRPr="00AA4F2B" w:rsidRDefault="00F0098D" w:rsidP="00B10FD6">
            <w:pPr>
              <w:jc w:val="center"/>
              <w:rPr>
                <w:color w:val="000000"/>
                <w:sz w:val="20"/>
              </w:rPr>
            </w:pPr>
            <w:r w:rsidRPr="00AA4F2B">
              <w:rPr>
                <w:color w:val="000000"/>
                <w:sz w:val="20"/>
              </w:rPr>
              <w:t>9.15E-01</w:t>
            </w:r>
          </w:p>
        </w:tc>
        <w:tc>
          <w:tcPr>
            <w:tcW w:w="0" w:type="auto"/>
            <w:tcBorders>
              <w:top w:val="nil"/>
              <w:left w:val="nil"/>
              <w:bottom w:val="nil"/>
              <w:right w:val="nil"/>
            </w:tcBorders>
            <w:shd w:val="clear" w:color="auto" w:fill="auto"/>
            <w:noWrap/>
            <w:vAlign w:val="center"/>
            <w:hideMark/>
          </w:tcPr>
          <w:p w14:paraId="194D240A" w14:textId="77777777" w:rsidR="00F0098D" w:rsidRPr="00AA4F2B" w:rsidRDefault="00F0098D" w:rsidP="00B10FD6">
            <w:pPr>
              <w:jc w:val="center"/>
              <w:rPr>
                <w:color w:val="000000"/>
                <w:sz w:val="20"/>
              </w:rPr>
            </w:pPr>
            <w:r w:rsidRPr="00AA4F2B">
              <w:rPr>
                <w:color w:val="000000"/>
                <w:sz w:val="20"/>
              </w:rPr>
              <w:t>0.90</w:t>
            </w:r>
          </w:p>
        </w:tc>
        <w:tc>
          <w:tcPr>
            <w:tcW w:w="0" w:type="auto"/>
            <w:tcBorders>
              <w:top w:val="nil"/>
              <w:left w:val="nil"/>
              <w:bottom w:val="nil"/>
              <w:right w:val="nil"/>
            </w:tcBorders>
            <w:shd w:val="clear" w:color="auto" w:fill="auto"/>
            <w:noWrap/>
            <w:vAlign w:val="center"/>
            <w:hideMark/>
          </w:tcPr>
          <w:p w14:paraId="3F6C4F33" w14:textId="77777777" w:rsidR="00F0098D" w:rsidRPr="00AA4F2B" w:rsidRDefault="00F0098D" w:rsidP="00B10FD6">
            <w:pPr>
              <w:jc w:val="center"/>
              <w:rPr>
                <w:color w:val="000000"/>
                <w:sz w:val="20"/>
              </w:rPr>
            </w:pPr>
            <w:r w:rsidRPr="00AA4F2B">
              <w:rPr>
                <w:color w:val="000000"/>
                <w:sz w:val="20"/>
              </w:rPr>
              <w:t>***</w:t>
            </w:r>
          </w:p>
        </w:tc>
      </w:tr>
      <w:tr w:rsidR="00F0098D" w:rsidRPr="00AA4F2B" w14:paraId="363BD8E4" w14:textId="77777777" w:rsidTr="008968B8">
        <w:trPr>
          <w:trHeight w:val="20"/>
        </w:trPr>
        <w:tc>
          <w:tcPr>
            <w:tcW w:w="2160" w:type="dxa"/>
            <w:tcBorders>
              <w:top w:val="nil"/>
              <w:left w:val="nil"/>
              <w:bottom w:val="nil"/>
              <w:right w:val="nil"/>
            </w:tcBorders>
            <w:shd w:val="clear" w:color="auto" w:fill="auto"/>
            <w:noWrap/>
            <w:vAlign w:val="bottom"/>
            <w:hideMark/>
          </w:tcPr>
          <w:p w14:paraId="31F0BA0D" w14:textId="77777777" w:rsidR="00F0098D" w:rsidRPr="00AA4F2B" w:rsidRDefault="00F0098D" w:rsidP="00B10FD6">
            <w:pPr>
              <w:rPr>
                <w:i/>
                <w:iCs/>
                <w:color w:val="000000"/>
                <w:sz w:val="20"/>
              </w:rPr>
            </w:pPr>
            <w:proofErr w:type="spellStart"/>
            <w:r w:rsidRPr="00AA4F2B">
              <w:rPr>
                <w:i/>
                <w:iCs/>
                <w:color w:val="000000"/>
                <w:sz w:val="20"/>
              </w:rPr>
              <w:t>Melamphaes</w:t>
            </w:r>
            <w:proofErr w:type="spellEnd"/>
            <w:r w:rsidRPr="00AA4F2B">
              <w:rPr>
                <w:i/>
                <w:iCs/>
                <w:color w:val="000000"/>
                <w:sz w:val="20"/>
              </w:rPr>
              <w:t xml:space="preserve"> </w:t>
            </w:r>
            <w:proofErr w:type="spellStart"/>
            <w:r w:rsidRPr="00AA4F2B">
              <w:rPr>
                <w:i/>
                <w:iCs/>
                <w:color w:val="000000"/>
                <w:sz w:val="20"/>
              </w:rPr>
              <w:t>simus</w:t>
            </w:r>
            <w:proofErr w:type="spellEnd"/>
          </w:p>
        </w:tc>
        <w:tc>
          <w:tcPr>
            <w:tcW w:w="0" w:type="auto"/>
            <w:tcBorders>
              <w:top w:val="nil"/>
              <w:left w:val="nil"/>
              <w:bottom w:val="nil"/>
              <w:right w:val="nil"/>
            </w:tcBorders>
            <w:shd w:val="clear" w:color="auto" w:fill="auto"/>
            <w:noWrap/>
            <w:vAlign w:val="center"/>
            <w:hideMark/>
          </w:tcPr>
          <w:p w14:paraId="7B1E550B" w14:textId="77777777" w:rsidR="00F0098D" w:rsidRPr="00AA4F2B" w:rsidRDefault="00F0098D" w:rsidP="00B10FD6">
            <w:pPr>
              <w:jc w:val="center"/>
              <w:rPr>
                <w:color w:val="000000"/>
                <w:sz w:val="20"/>
              </w:rPr>
            </w:pPr>
            <w:r w:rsidRPr="00AA4F2B">
              <w:rPr>
                <w:color w:val="000000"/>
                <w:sz w:val="20"/>
              </w:rPr>
              <w:t>769</w:t>
            </w:r>
          </w:p>
        </w:tc>
        <w:tc>
          <w:tcPr>
            <w:tcW w:w="0" w:type="auto"/>
            <w:tcBorders>
              <w:top w:val="nil"/>
              <w:left w:val="nil"/>
              <w:bottom w:val="nil"/>
              <w:right w:val="nil"/>
            </w:tcBorders>
            <w:shd w:val="clear" w:color="auto" w:fill="auto"/>
            <w:noWrap/>
            <w:vAlign w:val="center"/>
            <w:hideMark/>
          </w:tcPr>
          <w:p w14:paraId="55B17C68" w14:textId="77777777" w:rsidR="00F0098D" w:rsidRPr="00AA4F2B" w:rsidRDefault="00F0098D" w:rsidP="00B10FD6">
            <w:pPr>
              <w:jc w:val="center"/>
              <w:rPr>
                <w:color w:val="000000"/>
                <w:sz w:val="20"/>
              </w:rPr>
            </w:pPr>
            <w:r w:rsidRPr="00AA4F2B">
              <w:rPr>
                <w:color w:val="000000"/>
                <w:sz w:val="20"/>
              </w:rPr>
              <w:t>9.74 - 30.39</w:t>
            </w:r>
          </w:p>
        </w:tc>
        <w:tc>
          <w:tcPr>
            <w:tcW w:w="0" w:type="auto"/>
            <w:tcBorders>
              <w:top w:val="nil"/>
              <w:left w:val="nil"/>
              <w:bottom w:val="nil"/>
              <w:right w:val="nil"/>
            </w:tcBorders>
            <w:shd w:val="clear" w:color="auto" w:fill="auto"/>
            <w:noWrap/>
            <w:vAlign w:val="center"/>
            <w:hideMark/>
          </w:tcPr>
          <w:p w14:paraId="14FE93E6" w14:textId="77777777" w:rsidR="00F0098D" w:rsidRPr="00AA4F2B" w:rsidRDefault="00F0098D" w:rsidP="00B10FD6">
            <w:pPr>
              <w:jc w:val="center"/>
              <w:rPr>
                <w:color w:val="000000"/>
                <w:sz w:val="20"/>
              </w:rPr>
            </w:pPr>
            <w:r w:rsidRPr="00AA4F2B">
              <w:rPr>
                <w:color w:val="000000"/>
                <w:sz w:val="20"/>
              </w:rPr>
              <w:t>3.99E-01</w:t>
            </w:r>
          </w:p>
        </w:tc>
        <w:tc>
          <w:tcPr>
            <w:tcW w:w="0" w:type="auto"/>
            <w:tcBorders>
              <w:top w:val="nil"/>
              <w:left w:val="nil"/>
              <w:bottom w:val="nil"/>
              <w:right w:val="nil"/>
            </w:tcBorders>
            <w:shd w:val="clear" w:color="auto" w:fill="auto"/>
            <w:noWrap/>
            <w:vAlign w:val="center"/>
            <w:hideMark/>
          </w:tcPr>
          <w:p w14:paraId="057CAA89" w14:textId="77777777" w:rsidR="00F0098D" w:rsidRPr="00AA4F2B" w:rsidRDefault="00F0098D" w:rsidP="00B10FD6">
            <w:pPr>
              <w:jc w:val="center"/>
              <w:rPr>
                <w:color w:val="000000"/>
                <w:sz w:val="20"/>
              </w:rPr>
            </w:pPr>
            <w:r w:rsidRPr="00AA4F2B">
              <w:rPr>
                <w:color w:val="000000"/>
                <w:sz w:val="20"/>
              </w:rPr>
              <w:t>6.32E+00</w:t>
            </w:r>
          </w:p>
        </w:tc>
        <w:tc>
          <w:tcPr>
            <w:tcW w:w="0" w:type="auto"/>
            <w:tcBorders>
              <w:top w:val="nil"/>
              <w:left w:val="nil"/>
              <w:bottom w:val="nil"/>
              <w:right w:val="nil"/>
            </w:tcBorders>
            <w:shd w:val="clear" w:color="auto" w:fill="auto"/>
            <w:noWrap/>
            <w:vAlign w:val="center"/>
            <w:hideMark/>
          </w:tcPr>
          <w:p w14:paraId="1AA7044B" w14:textId="77777777" w:rsidR="00F0098D" w:rsidRPr="00AA4F2B" w:rsidRDefault="00F0098D" w:rsidP="00B10FD6">
            <w:pPr>
              <w:jc w:val="center"/>
              <w:rPr>
                <w:color w:val="000000"/>
                <w:sz w:val="20"/>
              </w:rPr>
            </w:pPr>
            <w:r w:rsidRPr="00AA4F2B">
              <w:rPr>
                <w:color w:val="000000"/>
                <w:sz w:val="20"/>
              </w:rPr>
              <w:t>1.31E+00</w:t>
            </w:r>
          </w:p>
        </w:tc>
        <w:tc>
          <w:tcPr>
            <w:tcW w:w="0" w:type="auto"/>
            <w:tcBorders>
              <w:top w:val="nil"/>
              <w:left w:val="nil"/>
              <w:bottom w:val="nil"/>
              <w:right w:val="nil"/>
            </w:tcBorders>
            <w:shd w:val="clear" w:color="auto" w:fill="auto"/>
            <w:noWrap/>
            <w:vAlign w:val="center"/>
            <w:hideMark/>
          </w:tcPr>
          <w:p w14:paraId="145C5F68"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36C4C810" w14:textId="77777777" w:rsidR="00F0098D" w:rsidRPr="00AA4F2B" w:rsidRDefault="00F0098D" w:rsidP="00B10FD6">
            <w:pPr>
              <w:jc w:val="center"/>
              <w:rPr>
                <w:color w:val="000000"/>
                <w:sz w:val="20"/>
              </w:rPr>
            </w:pPr>
            <w:r w:rsidRPr="00AA4F2B">
              <w:rPr>
                <w:color w:val="000000"/>
                <w:sz w:val="20"/>
              </w:rPr>
              <w:t>***</w:t>
            </w:r>
          </w:p>
        </w:tc>
      </w:tr>
      <w:tr w:rsidR="00F0098D" w:rsidRPr="00AA4F2B" w14:paraId="1073EE4E" w14:textId="77777777" w:rsidTr="008968B8">
        <w:trPr>
          <w:trHeight w:val="20"/>
        </w:trPr>
        <w:tc>
          <w:tcPr>
            <w:tcW w:w="2160" w:type="dxa"/>
            <w:tcBorders>
              <w:top w:val="nil"/>
              <w:left w:val="nil"/>
              <w:bottom w:val="nil"/>
              <w:right w:val="nil"/>
            </w:tcBorders>
            <w:shd w:val="clear" w:color="auto" w:fill="auto"/>
            <w:noWrap/>
            <w:vAlign w:val="bottom"/>
            <w:hideMark/>
          </w:tcPr>
          <w:p w14:paraId="30FC7CD1" w14:textId="77777777" w:rsidR="00F0098D" w:rsidRPr="00AA4F2B" w:rsidRDefault="00F0098D" w:rsidP="00B10FD6">
            <w:pPr>
              <w:rPr>
                <w:i/>
                <w:iCs/>
                <w:color w:val="000000"/>
                <w:sz w:val="20"/>
              </w:rPr>
            </w:pPr>
            <w:r w:rsidRPr="00AA4F2B">
              <w:rPr>
                <w:i/>
                <w:iCs/>
                <w:color w:val="000000"/>
                <w:sz w:val="20"/>
              </w:rPr>
              <w:t xml:space="preserve">Lutjanus </w:t>
            </w:r>
            <w:proofErr w:type="spellStart"/>
            <w:r w:rsidRPr="00AA4F2B">
              <w:rPr>
                <w:i/>
                <w:iCs/>
                <w:color w:val="000000"/>
                <w:sz w:val="20"/>
              </w:rPr>
              <w:t>campechanus</w:t>
            </w:r>
            <w:proofErr w:type="spellEnd"/>
          </w:p>
        </w:tc>
        <w:tc>
          <w:tcPr>
            <w:tcW w:w="0" w:type="auto"/>
            <w:tcBorders>
              <w:top w:val="nil"/>
              <w:left w:val="nil"/>
              <w:bottom w:val="nil"/>
              <w:right w:val="nil"/>
            </w:tcBorders>
            <w:shd w:val="clear" w:color="auto" w:fill="auto"/>
            <w:noWrap/>
            <w:vAlign w:val="center"/>
            <w:hideMark/>
          </w:tcPr>
          <w:p w14:paraId="614D3D88" w14:textId="77777777" w:rsidR="00F0098D" w:rsidRPr="00AA4F2B" w:rsidRDefault="00F0098D" w:rsidP="00B10FD6">
            <w:pPr>
              <w:jc w:val="center"/>
              <w:rPr>
                <w:color w:val="000000"/>
                <w:sz w:val="20"/>
              </w:rPr>
            </w:pPr>
            <w:r w:rsidRPr="00AA4F2B">
              <w:rPr>
                <w:color w:val="000000"/>
                <w:sz w:val="20"/>
              </w:rPr>
              <w:t>733</w:t>
            </w:r>
          </w:p>
        </w:tc>
        <w:tc>
          <w:tcPr>
            <w:tcW w:w="0" w:type="auto"/>
            <w:tcBorders>
              <w:top w:val="nil"/>
              <w:left w:val="nil"/>
              <w:bottom w:val="nil"/>
              <w:right w:val="nil"/>
            </w:tcBorders>
            <w:shd w:val="clear" w:color="auto" w:fill="auto"/>
            <w:noWrap/>
            <w:vAlign w:val="center"/>
            <w:hideMark/>
          </w:tcPr>
          <w:p w14:paraId="6B3E81EA" w14:textId="77777777" w:rsidR="00F0098D" w:rsidRPr="00AA4F2B" w:rsidRDefault="00F0098D" w:rsidP="00B10FD6">
            <w:pPr>
              <w:jc w:val="center"/>
              <w:rPr>
                <w:color w:val="000000"/>
                <w:sz w:val="20"/>
              </w:rPr>
            </w:pPr>
            <w:r w:rsidRPr="00AA4F2B">
              <w:rPr>
                <w:color w:val="000000"/>
                <w:sz w:val="20"/>
              </w:rPr>
              <w:t>7.37 - 23.31</w:t>
            </w:r>
          </w:p>
        </w:tc>
        <w:tc>
          <w:tcPr>
            <w:tcW w:w="0" w:type="auto"/>
            <w:tcBorders>
              <w:top w:val="nil"/>
              <w:left w:val="nil"/>
              <w:bottom w:val="nil"/>
              <w:right w:val="nil"/>
            </w:tcBorders>
            <w:shd w:val="clear" w:color="auto" w:fill="auto"/>
            <w:noWrap/>
            <w:vAlign w:val="center"/>
            <w:hideMark/>
          </w:tcPr>
          <w:p w14:paraId="580AE358" w14:textId="77777777" w:rsidR="00F0098D" w:rsidRPr="00AA4F2B" w:rsidRDefault="00F0098D" w:rsidP="00B10FD6">
            <w:pPr>
              <w:jc w:val="center"/>
              <w:rPr>
                <w:color w:val="000000"/>
                <w:sz w:val="20"/>
              </w:rPr>
            </w:pPr>
            <w:r w:rsidRPr="00AA4F2B">
              <w:rPr>
                <w:color w:val="000000"/>
                <w:sz w:val="20"/>
              </w:rPr>
              <w:t>4.15E-02</w:t>
            </w:r>
          </w:p>
        </w:tc>
        <w:tc>
          <w:tcPr>
            <w:tcW w:w="0" w:type="auto"/>
            <w:tcBorders>
              <w:top w:val="nil"/>
              <w:left w:val="nil"/>
              <w:bottom w:val="nil"/>
              <w:right w:val="nil"/>
            </w:tcBorders>
            <w:shd w:val="clear" w:color="auto" w:fill="auto"/>
            <w:noWrap/>
            <w:vAlign w:val="center"/>
            <w:hideMark/>
          </w:tcPr>
          <w:p w14:paraId="34C09231" w14:textId="77777777" w:rsidR="00F0098D" w:rsidRPr="00AA4F2B" w:rsidRDefault="00F0098D" w:rsidP="00B10FD6">
            <w:pPr>
              <w:jc w:val="center"/>
              <w:rPr>
                <w:color w:val="000000"/>
                <w:sz w:val="20"/>
              </w:rPr>
            </w:pPr>
            <w:r w:rsidRPr="00AA4F2B">
              <w:rPr>
                <w:color w:val="000000"/>
                <w:sz w:val="20"/>
              </w:rPr>
              <w:t>6.57E-01</w:t>
            </w:r>
          </w:p>
        </w:tc>
        <w:tc>
          <w:tcPr>
            <w:tcW w:w="0" w:type="auto"/>
            <w:tcBorders>
              <w:top w:val="nil"/>
              <w:left w:val="nil"/>
              <w:bottom w:val="nil"/>
              <w:right w:val="nil"/>
            </w:tcBorders>
            <w:shd w:val="clear" w:color="auto" w:fill="auto"/>
            <w:noWrap/>
            <w:vAlign w:val="center"/>
            <w:hideMark/>
          </w:tcPr>
          <w:p w14:paraId="5AB538DE" w14:textId="77777777" w:rsidR="00F0098D" w:rsidRPr="00AA4F2B" w:rsidRDefault="00F0098D" w:rsidP="00B10FD6">
            <w:pPr>
              <w:jc w:val="center"/>
              <w:rPr>
                <w:color w:val="000000"/>
                <w:sz w:val="20"/>
              </w:rPr>
            </w:pPr>
            <w:r w:rsidRPr="00AA4F2B">
              <w:rPr>
                <w:color w:val="000000"/>
                <w:sz w:val="20"/>
              </w:rPr>
              <w:t>1.52E-01</w:t>
            </w:r>
          </w:p>
        </w:tc>
        <w:tc>
          <w:tcPr>
            <w:tcW w:w="0" w:type="auto"/>
            <w:tcBorders>
              <w:top w:val="nil"/>
              <w:left w:val="nil"/>
              <w:bottom w:val="nil"/>
              <w:right w:val="nil"/>
            </w:tcBorders>
            <w:shd w:val="clear" w:color="auto" w:fill="auto"/>
            <w:noWrap/>
            <w:vAlign w:val="center"/>
            <w:hideMark/>
          </w:tcPr>
          <w:p w14:paraId="75537908" w14:textId="77777777" w:rsidR="00F0098D" w:rsidRPr="00AA4F2B" w:rsidRDefault="00F0098D" w:rsidP="00B10FD6">
            <w:pPr>
              <w:jc w:val="center"/>
              <w:rPr>
                <w:color w:val="000000"/>
                <w:sz w:val="20"/>
              </w:rPr>
            </w:pPr>
            <w:r w:rsidRPr="00AA4F2B">
              <w:rPr>
                <w:color w:val="000000"/>
                <w:sz w:val="20"/>
              </w:rPr>
              <w:t>0.64</w:t>
            </w:r>
          </w:p>
        </w:tc>
        <w:tc>
          <w:tcPr>
            <w:tcW w:w="0" w:type="auto"/>
            <w:tcBorders>
              <w:top w:val="nil"/>
              <w:left w:val="nil"/>
              <w:bottom w:val="nil"/>
              <w:right w:val="nil"/>
            </w:tcBorders>
            <w:shd w:val="clear" w:color="auto" w:fill="auto"/>
            <w:noWrap/>
            <w:vAlign w:val="center"/>
            <w:hideMark/>
          </w:tcPr>
          <w:p w14:paraId="1E5726B0" w14:textId="77777777" w:rsidR="00F0098D" w:rsidRPr="00AA4F2B" w:rsidRDefault="00F0098D" w:rsidP="00B10FD6">
            <w:pPr>
              <w:jc w:val="center"/>
              <w:rPr>
                <w:color w:val="000000"/>
                <w:sz w:val="20"/>
              </w:rPr>
            </w:pPr>
            <w:r w:rsidRPr="00AA4F2B">
              <w:rPr>
                <w:color w:val="000000"/>
                <w:sz w:val="20"/>
              </w:rPr>
              <w:t>***</w:t>
            </w:r>
          </w:p>
        </w:tc>
      </w:tr>
      <w:tr w:rsidR="00F0098D" w:rsidRPr="00AA4F2B" w14:paraId="6A24C180" w14:textId="77777777" w:rsidTr="008968B8">
        <w:trPr>
          <w:trHeight w:val="20"/>
        </w:trPr>
        <w:tc>
          <w:tcPr>
            <w:tcW w:w="2160" w:type="dxa"/>
            <w:tcBorders>
              <w:top w:val="nil"/>
              <w:left w:val="nil"/>
              <w:bottom w:val="nil"/>
              <w:right w:val="nil"/>
            </w:tcBorders>
            <w:shd w:val="clear" w:color="auto" w:fill="auto"/>
            <w:noWrap/>
            <w:vAlign w:val="bottom"/>
            <w:hideMark/>
          </w:tcPr>
          <w:p w14:paraId="4A89DAEF" w14:textId="77777777" w:rsidR="00F0098D" w:rsidRPr="00AA4F2B" w:rsidRDefault="00F0098D" w:rsidP="00B10FD6">
            <w:pPr>
              <w:rPr>
                <w:i/>
                <w:iCs/>
                <w:color w:val="000000"/>
                <w:sz w:val="20"/>
              </w:rPr>
            </w:pPr>
            <w:proofErr w:type="spellStart"/>
            <w:r w:rsidRPr="00AA4F2B">
              <w:rPr>
                <w:i/>
                <w:iCs/>
                <w:color w:val="000000"/>
                <w:sz w:val="20"/>
              </w:rPr>
              <w:t>Sternoptyx</w:t>
            </w:r>
            <w:proofErr w:type="spellEnd"/>
            <w:r w:rsidRPr="00AA4F2B">
              <w:rPr>
                <w:i/>
                <w:iCs/>
                <w:color w:val="000000"/>
                <w:sz w:val="20"/>
              </w:rPr>
              <w:t xml:space="preserve"> </w:t>
            </w:r>
            <w:proofErr w:type="spellStart"/>
            <w:r w:rsidRPr="00AA4F2B">
              <w:rPr>
                <w:i/>
                <w:iCs/>
                <w:color w:val="000000"/>
                <w:sz w:val="20"/>
              </w:rPr>
              <w:t>pseudobscura</w:t>
            </w:r>
            <w:proofErr w:type="spellEnd"/>
          </w:p>
        </w:tc>
        <w:tc>
          <w:tcPr>
            <w:tcW w:w="0" w:type="auto"/>
            <w:tcBorders>
              <w:top w:val="nil"/>
              <w:left w:val="nil"/>
              <w:bottom w:val="nil"/>
              <w:right w:val="nil"/>
            </w:tcBorders>
            <w:shd w:val="clear" w:color="auto" w:fill="auto"/>
            <w:noWrap/>
            <w:vAlign w:val="center"/>
            <w:hideMark/>
          </w:tcPr>
          <w:p w14:paraId="25A0F04C" w14:textId="77777777" w:rsidR="00F0098D" w:rsidRPr="00AA4F2B" w:rsidRDefault="00F0098D" w:rsidP="00B10FD6">
            <w:pPr>
              <w:jc w:val="center"/>
              <w:rPr>
                <w:color w:val="000000"/>
                <w:sz w:val="20"/>
              </w:rPr>
            </w:pPr>
            <w:r w:rsidRPr="00AA4F2B">
              <w:rPr>
                <w:color w:val="000000"/>
                <w:sz w:val="20"/>
              </w:rPr>
              <w:t>722</w:t>
            </w:r>
          </w:p>
        </w:tc>
        <w:tc>
          <w:tcPr>
            <w:tcW w:w="0" w:type="auto"/>
            <w:tcBorders>
              <w:top w:val="nil"/>
              <w:left w:val="nil"/>
              <w:bottom w:val="nil"/>
              <w:right w:val="nil"/>
            </w:tcBorders>
            <w:shd w:val="clear" w:color="auto" w:fill="auto"/>
            <w:noWrap/>
            <w:vAlign w:val="center"/>
            <w:hideMark/>
          </w:tcPr>
          <w:p w14:paraId="2A2F558C" w14:textId="77777777" w:rsidR="00F0098D" w:rsidRPr="00AA4F2B" w:rsidRDefault="00F0098D" w:rsidP="00B10FD6">
            <w:pPr>
              <w:jc w:val="center"/>
              <w:rPr>
                <w:color w:val="000000"/>
                <w:sz w:val="20"/>
              </w:rPr>
            </w:pPr>
            <w:r w:rsidRPr="00AA4F2B">
              <w:rPr>
                <w:color w:val="000000"/>
                <w:sz w:val="20"/>
              </w:rPr>
              <w:t>7.58 - 44.48</w:t>
            </w:r>
          </w:p>
        </w:tc>
        <w:tc>
          <w:tcPr>
            <w:tcW w:w="0" w:type="auto"/>
            <w:tcBorders>
              <w:top w:val="nil"/>
              <w:left w:val="nil"/>
              <w:bottom w:val="nil"/>
              <w:right w:val="nil"/>
            </w:tcBorders>
            <w:shd w:val="clear" w:color="auto" w:fill="auto"/>
            <w:noWrap/>
            <w:vAlign w:val="center"/>
            <w:hideMark/>
          </w:tcPr>
          <w:p w14:paraId="74F1AFB4" w14:textId="77777777" w:rsidR="00F0098D" w:rsidRPr="00AA4F2B" w:rsidRDefault="00F0098D" w:rsidP="00B10FD6">
            <w:pPr>
              <w:jc w:val="center"/>
              <w:rPr>
                <w:color w:val="000000"/>
                <w:sz w:val="20"/>
              </w:rPr>
            </w:pPr>
            <w:r w:rsidRPr="00AA4F2B">
              <w:rPr>
                <w:color w:val="000000"/>
                <w:sz w:val="20"/>
              </w:rPr>
              <w:t>4.03E-01</w:t>
            </w:r>
          </w:p>
        </w:tc>
        <w:tc>
          <w:tcPr>
            <w:tcW w:w="0" w:type="auto"/>
            <w:tcBorders>
              <w:top w:val="nil"/>
              <w:left w:val="nil"/>
              <w:bottom w:val="nil"/>
              <w:right w:val="nil"/>
            </w:tcBorders>
            <w:shd w:val="clear" w:color="auto" w:fill="auto"/>
            <w:noWrap/>
            <w:vAlign w:val="center"/>
            <w:hideMark/>
          </w:tcPr>
          <w:p w14:paraId="76EE700B" w14:textId="77777777" w:rsidR="00F0098D" w:rsidRPr="00AA4F2B" w:rsidRDefault="00F0098D" w:rsidP="00B10FD6">
            <w:pPr>
              <w:jc w:val="center"/>
              <w:rPr>
                <w:color w:val="000000"/>
                <w:sz w:val="20"/>
              </w:rPr>
            </w:pPr>
            <w:r w:rsidRPr="00AA4F2B">
              <w:rPr>
                <w:color w:val="000000"/>
                <w:sz w:val="20"/>
              </w:rPr>
              <w:t>1.01E+01</w:t>
            </w:r>
          </w:p>
        </w:tc>
        <w:tc>
          <w:tcPr>
            <w:tcW w:w="0" w:type="auto"/>
            <w:tcBorders>
              <w:top w:val="nil"/>
              <w:left w:val="nil"/>
              <w:bottom w:val="nil"/>
              <w:right w:val="nil"/>
            </w:tcBorders>
            <w:shd w:val="clear" w:color="auto" w:fill="auto"/>
            <w:noWrap/>
            <w:vAlign w:val="center"/>
            <w:hideMark/>
          </w:tcPr>
          <w:p w14:paraId="344D4651" w14:textId="77777777" w:rsidR="00F0098D" w:rsidRPr="00AA4F2B" w:rsidRDefault="00F0098D" w:rsidP="00B10FD6">
            <w:pPr>
              <w:jc w:val="center"/>
              <w:rPr>
                <w:color w:val="000000"/>
                <w:sz w:val="20"/>
              </w:rPr>
            </w:pPr>
            <w:r w:rsidRPr="00AA4F2B">
              <w:rPr>
                <w:color w:val="000000"/>
                <w:sz w:val="20"/>
              </w:rPr>
              <w:t>3.27E+00</w:t>
            </w:r>
          </w:p>
        </w:tc>
        <w:tc>
          <w:tcPr>
            <w:tcW w:w="0" w:type="auto"/>
            <w:tcBorders>
              <w:top w:val="nil"/>
              <w:left w:val="nil"/>
              <w:bottom w:val="nil"/>
              <w:right w:val="nil"/>
            </w:tcBorders>
            <w:shd w:val="clear" w:color="auto" w:fill="auto"/>
            <w:noWrap/>
            <w:vAlign w:val="center"/>
            <w:hideMark/>
          </w:tcPr>
          <w:p w14:paraId="138F4FB2"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7BF110F7" w14:textId="77777777" w:rsidR="00F0098D" w:rsidRPr="00AA4F2B" w:rsidRDefault="00F0098D" w:rsidP="00B10FD6">
            <w:pPr>
              <w:jc w:val="center"/>
              <w:rPr>
                <w:color w:val="000000"/>
                <w:sz w:val="20"/>
              </w:rPr>
            </w:pPr>
            <w:r w:rsidRPr="00AA4F2B">
              <w:rPr>
                <w:color w:val="000000"/>
                <w:sz w:val="20"/>
              </w:rPr>
              <w:t>***</w:t>
            </w:r>
          </w:p>
        </w:tc>
      </w:tr>
      <w:tr w:rsidR="00F0098D" w:rsidRPr="00AA4F2B" w14:paraId="489B2139" w14:textId="77777777" w:rsidTr="008968B8">
        <w:trPr>
          <w:trHeight w:val="20"/>
        </w:trPr>
        <w:tc>
          <w:tcPr>
            <w:tcW w:w="2160" w:type="dxa"/>
            <w:tcBorders>
              <w:top w:val="nil"/>
              <w:left w:val="nil"/>
              <w:bottom w:val="nil"/>
              <w:right w:val="nil"/>
            </w:tcBorders>
            <w:shd w:val="clear" w:color="auto" w:fill="auto"/>
            <w:noWrap/>
            <w:vAlign w:val="bottom"/>
            <w:hideMark/>
          </w:tcPr>
          <w:p w14:paraId="1F202963" w14:textId="77777777" w:rsidR="00F0098D" w:rsidRPr="00AA4F2B" w:rsidRDefault="00F0098D" w:rsidP="00B10FD6">
            <w:pPr>
              <w:rPr>
                <w:i/>
                <w:iCs/>
                <w:color w:val="000000"/>
                <w:sz w:val="20"/>
              </w:rPr>
            </w:pPr>
            <w:proofErr w:type="spellStart"/>
            <w:r w:rsidRPr="00AA4F2B">
              <w:rPr>
                <w:i/>
                <w:iCs/>
                <w:color w:val="000000"/>
                <w:sz w:val="20"/>
              </w:rPr>
              <w:t>Cyclothone</w:t>
            </w:r>
            <w:proofErr w:type="spellEnd"/>
            <w:r w:rsidRPr="00AA4F2B">
              <w:rPr>
                <w:i/>
                <w:iCs/>
                <w:color w:val="000000"/>
                <w:sz w:val="20"/>
              </w:rPr>
              <w:t xml:space="preserve"> obscura</w:t>
            </w:r>
          </w:p>
        </w:tc>
        <w:tc>
          <w:tcPr>
            <w:tcW w:w="0" w:type="auto"/>
            <w:tcBorders>
              <w:top w:val="nil"/>
              <w:left w:val="nil"/>
              <w:bottom w:val="nil"/>
              <w:right w:val="nil"/>
            </w:tcBorders>
            <w:shd w:val="clear" w:color="auto" w:fill="auto"/>
            <w:noWrap/>
            <w:vAlign w:val="center"/>
            <w:hideMark/>
          </w:tcPr>
          <w:p w14:paraId="2FE0854C" w14:textId="77777777" w:rsidR="00F0098D" w:rsidRPr="00AA4F2B" w:rsidRDefault="00F0098D" w:rsidP="00B10FD6">
            <w:pPr>
              <w:jc w:val="center"/>
              <w:rPr>
                <w:color w:val="000000"/>
                <w:sz w:val="20"/>
              </w:rPr>
            </w:pPr>
            <w:r w:rsidRPr="00AA4F2B">
              <w:rPr>
                <w:color w:val="000000"/>
                <w:sz w:val="20"/>
              </w:rPr>
              <w:t>693</w:t>
            </w:r>
          </w:p>
        </w:tc>
        <w:tc>
          <w:tcPr>
            <w:tcW w:w="0" w:type="auto"/>
            <w:tcBorders>
              <w:top w:val="nil"/>
              <w:left w:val="nil"/>
              <w:bottom w:val="nil"/>
              <w:right w:val="nil"/>
            </w:tcBorders>
            <w:shd w:val="clear" w:color="auto" w:fill="auto"/>
            <w:noWrap/>
            <w:vAlign w:val="center"/>
            <w:hideMark/>
          </w:tcPr>
          <w:p w14:paraId="53666F47" w14:textId="77777777" w:rsidR="00F0098D" w:rsidRPr="00AA4F2B" w:rsidRDefault="00F0098D" w:rsidP="00B10FD6">
            <w:pPr>
              <w:jc w:val="center"/>
              <w:rPr>
                <w:color w:val="000000"/>
                <w:sz w:val="20"/>
              </w:rPr>
            </w:pPr>
            <w:r w:rsidRPr="00AA4F2B">
              <w:rPr>
                <w:color w:val="000000"/>
                <w:sz w:val="20"/>
              </w:rPr>
              <w:t>11.82 - 56.63</w:t>
            </w:r>
          </w:p>
        </w:tc>
        <w:tc>
          <w:tcPr>
            <w:tcW w:w="0" w:type="auto"/>
            <w:tcBorders>
              <w:top w:val="nil"/>
              <w:left w:val="nil"/>
              <w:bottom w:val="nil"/>
              <w:right w:val="nil"/>
            </w:tcBorders>
            <w:shd w:val="clear" w:color="auto" w:fill="auto"/>
            <w:noWrap/>
            <w:vAlign w:val="center"/>
            <w:hideMark/>
          </w:tcPr>
          <w:p w14:paraId="1BC7D940" w14:textId="77777777" w:rsidR="00F0098D" w:rsidRPr="00AA4F2B" w:rsidRDefault="00F0098D" w:rsidP="00B10FD6">
            <w:pPr>
              <w:jc w:val="center"/>
              <w:rPr>
                <w:color w:val="000000"/>
                <w:sz w:val="20"/>
              </w:rPr>
            </w:pPr>
            <w:r w:rsidRPr="00AA4F2B">
              <w:rPr>
                <w:color w:val="000000"/>
                <w:sz w:val="20"/>
              </w:rPr>
              <w:t>1.48E-01</w:t>
            </w:r>
          </w:p>
        </w:tc>
        <w:tc>
          <w:tcPr>
            <w:tcW w:w="0" w:type="auto"/>
            <w:tcBorders>
              <w:top w:val="nil"/>
              <w:left w:val="nil"/>
              <w:bottom w:val="nil"/>
              <w:right w:val="nil"/>
            </w:tcBorders>
            <w:shd w:val="clear" w:color="auto" w:fill="auto"/>
            <w:noWrap/>
            <w:vAlign w:val="center"/>
            <w:hideMark/>
          </w:tcPr>
          <w:p w14:paraId="5CE639A6" w14:textId="77777777" w:rsidR="00F0098D" w:rsidRPr="00AA4F2B" w:rsidRDefault="00F0098D" w:rsidP="00B10FD6">
            <w:pPr>
              <w:jc w:val="center"/>
              <w:rPr>
                <w:color w:val="000000"/>
                <w:sz w:val="20"/>
              </w:rPr>
            </w:pPr>
            <w:r w:rsidRPr="00AA4F2B">
              <w:rPr>
                <w:color w:val="000000"/>
                <w:sz w:val="20"/>
              </w:rPr>
              <w:t>2.74E+00</w:t>
            </w:r>
          </w:p>
        </w:tc>
        <w:tc>
          <w:tcPr>
            <w:tcW w:w="0" w:type="auto"/>
            <w:tcBorders>
              <w:top w:val="nil"/>
              <w:left w:val="nil"/>
              <w:bottom w:val="nil"/>
              <w:right w:val="nil"/>
            </w:tcBorders>
            <w:shd w:val="clear" w:color="auto" w:fill="auto"/>
            <w:noWrap/>
            <w:vAlign w:val="center"/>
            <w:hideMark/>
          </w:tcPr>
          <w:p w14:paraId="073E8780" w14:textId="77777777" w:rsidR="00F0098D" w:rsidRPr="00AA4F2B" w:rsidRDefault="00F0098D" w:rsidP="00B10FD6">
            <w:pPr>
              <w:jc w:val="center"/>
              <w:rPr>
                <w:color w:val="000000"/>
                <w:sz w:val="20"/>
              </w:rPr>
            </w:pPr>
            <w:r w:rsidRPr="00AA4F2B">
              <w:rPr>
                <w:color w:val="000000"/>
                <w:sz w:val="20"/>
              </w:rPr>
              <w:t>6.73E-01</w:t>
            </w:r>
          </w:p>
        </w:tc>
        <w:tc>
          <w:tcPr>
            <w:tcW w:w="0" w:type="auto"/>
            <w:tcBorders>
              <w:top w:val="nil"/>
              <w:left w:val="nil"/>
              <w:bottom w:val="nil"/>
              <w:right w:val="nil"/>
            </w:tcBorders>
            <w:shd w:val="clear" w:color="auto" w:fill="auto"/>
            <w:noWrap/>
            <w:vAlign w:val="center"/>
            <w:hideMark/>
          </w:tcPr>
          <w:p w14:paraId="04E0E616"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42E79064" w14:textId="77777777" w:rsidR="00F0098D" w:rsidRPr="00AA4F2B" w:rsidRDefault="00F0098D" w:rsidP="00B10FD6">
            <w:pPr>
              <w:jc w:val="center"/>
              <w:rPr>
                <w:color w:val="000000"/>
                <w:sz w:val="20"/>
              </w:rPr>
            </w:pPr>
            <w:r w:rsidRPr="00AA4F2B">
              <w:rPr>
                <w:color w:val="000000"/>
                <w:sz w:val="20"/>
              </w:rPr>
              <w:t>***</w:t>
            </w:r>
          </w:p>
        </w:tc>
      </w:tr>
      <w:tr w:rsidR="00F0098D" w:rsidRPr="00AA4F2B" w14:paraId="13B50D97" w14:textId="77777777" w:rsidTr="008968B8">
        <w:trPr>
          <w:trHeight w:val="20"/>
        </w:trPr>
        <w:tc>
          <w:tcPr>
            <w:tcW w:w="2160" w:type="dxa"/>
            <w:tcBorders>
              <w:top w:val="nil"/>
              <w:left w:val="nil"/>
              <w:bottom w:val="nil"/>
              <w:right w:val="nil"/>
            </w:tcBorders>
            <w:shd w:val="clear" w:color="auto" w:fill="auto"/>
            <w:noWrap/>
            <w:vAlign w:val="bottom"/>
            <w:hideMark/>
          </w:tcPr>
          <w:p w14:paraId="025659D5" w14:textId="77777777" w:rsidR="00F0098D" w:rsidRPr="00AA4F2B" w:rsidRDefault="00F0098D" w:rsidP="00B10FD6">
            <w:pPr>
              <w:rPr>
                <w:i/>
                <w:iCs/>
                <w:color w:val="000000"/>
                <w:sz w:val="20"/>
              </w:rPr>
            </w:pPr>
            <w:proofErr w:type="spellStart"/>
            <w:r w:rsidRPr="00AA4F2B">
              <w:rPr>
                <w:i/>
                <w:iCs/>
                <w:color w:val="000000"/>
                <w:sz w:val="20"/>
              </w:rPr>
              <w:t>Chauliodus</w:t>
            </w:r>
            <w:proofErr w:type="spellEnd"/>
            <w:r w:rsidRPr="00AA4F2B">
              <w:rPr>
                <w:i/>
                <w:iCs/>
                <w:color w:val="000000"/>
                <w:sz w:val="20"/>
              </w:rPr>
              <w:t xml:space="preserve"> </w:t>
            </w:r>
            <w:proofErr w:type="spellStart"/>
            <w:r w:rsidRPr="00AA4F2B">
              <w:rPr>
                <w:i/>
                <w:iCs/>
                <w:color w:val="000000"/>
                <w:sz w:val="20"/>
              </w:rPr>
              <w:t>sloani</w:t>
            </w:r>
            <w:proofErr w:type="spellEnd"/>
          </w:p>
        </w:tc>
        <w:tc>
          <w:tcPr>
            <w:tcW w:w="0" w:type="auto"/>
            <w:tcBorders>
              <w:top w:val="nil"/>
              <w:left w:val="nil"/>
              <w:bottom w:val="nil"/>
              <w:right w:val="nil"/>
            </w:tcBorders>
            <w:shd w:val="clear" w:color="auto" w:fill="auto"/>
            <w:noWrap/>
            <w:vAlign w:val="center"/>
            <w:hideMark/>
          </w:tcPr>
          <w:p w14:paraId="45C0F6DA" w14:textId="77777777" w:rsidR="00F0098D" w:rsidRPr="00AA4F2B" w:rsidRDefault="00F0098D" w:rsidP="00B10FD6">
            <w:pPr>
              <w:jc w:val="center"/>
              <w:rPr>
                <w:color w:val="000000"/>
                <w:sz w:val="20"/>
              </w:rPr>
            </w:pPr>
            <w:r w:rsidRPr="00AA4F2B">
              <w:rPr>
                <w:color w:val="000000"/>
                <w:sz w:val="20"/>
              </w:rPr>
              <w:t>664</w:t>
            </w:r>
          </w:p>
        </w:tc>
        <w:tc>
          <w:tcPr>
            <w:tcW w:w="0" w:type="auto"/>
            <w:tcBorders>
              <w:top w:val="nil"/>
              <w:left w:val="nil"/>
              <w:bottom w:val="nil"/>
              <w:right w:val="nil"/>
            </w:tcBorders>
            <w:shd w:val="clear" w:color="auto" w:fill="auto"/>
            <w:noWrap/>
            <w:vAlign w:val="center"/>
            <w:hideMark/>
          </w:tcPr>
          <w:p w14:paraId="16CAE510" w14:textId="77777777" w:rsidR="00F0098D" w:rsidRPr="00AA4F2B" w:rsidRDefault="00F0098D" w:rsidP="00B10FD6">
            <w:pPr>
              <w:jc w:val="center"/>
              <w:rPr>
                <w:color w:val="000000"/>
                <w:sz w:val="20"/>
              </w:rPr>
            </w:pPr>
            <w:r w:rsidRPr="00AA4F2B">
              <w:rPr>
                <w:color w:val="000000"/>
                <w:sz w:val="20"/>
              </w:rPr>
              <w:t>4.61 - 301.19</w:t>
            </w:r>
          </w:p>
        </w:tc>
        <w:tc>
          <w:tcPr>
            <w:tcW w:w="0" w:type="auto"/>
            <w:tcBorders>
              <w:top w:val="nil"/>
              <w:left w:val="nil"/>
              <w:bottom w:val="nil"/>
              <w:right w:val="nil"/>
            </w:tcBorders>
            <w:shd w:val="clear" w:color="auto" w:fill="auto"/>
            <w:noWrap/>
            <w:vAlign w:val="center"/>
            <w:hideMark/>
          </w:tcPr>
          <w:p w14:paraId="00C25575" w14:textId="77777777" w:rsidR="00F0098D" w:rsidRPr="00AA4F2B" w:rsidRDefault="00F0098D" w:rsidP="00B10FD6">
            <w:pPr>
              <w:jc w:val="center"/>
              <w:rPr>
                <w:color w:val="000000"/>
                <w:sz w:val="20"/>
              </w:rPr>
            </w:pPr>
            <w:r w:rsidRPr="00AA4F2B">
              <w:rPr>
                <w:color w:val="000000"/>
                <w:sz w:val="20"/>
              </w:rPr>
              <w:t>4.19E+00</w:t>
            </w:r>
          </w:p>
        </w:tc>
        <w:tc>
          <w:tcPr>
            <w:tcW w:w="0" w:type="auto"/>
            <w:tcBorders>
              <w:top w:val="nil"/>
              <w:left w:val="nil"/>
              <w:bottom w:val="nil"/>
              <w:right w:val="nil"/>
            </w:tcBorders>
            <w:shd w:val="clear" w:color="auto" w:fill="auto"/>
            <w:noWrap/>
            <w:vAlign w:val="center"/>
            <w:hideMark/>
          </w:tcPr>
          <w:p w14:paraId="3A551749" w14:textId="77777777" w:rsidR="00F0098D" w:rsidRPr="00AA4F2B" w:rsidRDefault="00F0098D" w:rsidP="00B10FD6">
            <w:pPr>
              <w:jc w:val="center"/>
              <w:rPr>
                <w:color w:val="000000"/>
                <w:sz w:val="20"/>
              </w:rPr>
            </w:pPr>
            <w:r w:rsidRPr="00AA4F2B">
              <w:rPr>
                <w:color w:val="000000"/>
                <w:sz w:val="20"/>
              </w:rPr>
              <w:t>1.87E+02</w:t>
            </w:r>
          </w:p>
        </w:tc>
        <w:tc>
          <w:tcPr>
            <w:tcW w:w="0" w:type="auto"/>
            <w:tcBorders>
              <w:top w:val="nil"/>
              <w:left w:val="nil"/>
              <w:bottom w:val="nil"/>
              <w:right w:val="nil"/>
            </w:tcBorders>
            <w:shd w:val="clear" w:color="auto" w:fill="auto"/>
            <w:noWrap/>
            <w:vAlign w:val="center"/>
            <w:hideMark/>
          </w:tcPr>
          <w:p w14:paraId="6D6B24AF" w14:textId="77777777" w:rsidR="00F0098D" w:rsidRPr="00AA4F2B" w:rsidRDefault="00F0098D" w:rsidP="00B10FD6">
            <w:pPr>
              <w:jc w:val="center"/>
              <w:rPr>
                <w:color w:val="000000"/>
                <w:sz w:val="20"/>
              </w:rPr>
            </w:pPr>
            <w:r w:rsidRPr="00AA4F2B">
              <w:rPr>
                <w:color w:val="000000"/>
                <w:sz w:val="20"/>
              </w:rPr>
              <w:t>7.45E+01</w:t>
            </w:r>
          </w:p>
        </w:tc>
        <w:tc>
          <w:tcPr>
            <w:tcW w:w="0" w:type="auto"/>
            <w:tcBorders>
              <w:top w:val="nil"/>
              <w:left w:val="nil"/>
              <w:bottom w:val="nil"/>
              <w:right w:val="nil"/>
            </w:tcBorders>
            <w:shd w:val="clear" w:color="auto" w:fill="auto"/>
            <w:noWrap/>
            <w:vAlign w:val="center"/>
            <w:hideMark/>
          </w:tcPr>
          <w:p w14:paraId="426B38B9"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266BE175" w14:textId="77777777" w:rsidR="00F0098D" w:rsidRPr="00AA4F2B" w:rsidRDefault="00F0098D" w:rsidP="00B10FD6">
            <w:pPr>
              <w:jc w:val="center"/>
              <w:rPr>
                <w:color w:val="000000"/>
                <w:sz w:val="20"/>
              </w:rPr>
            </w:pPr>
            <w:r w:rsidRPr="00AA4F2B">
              <w:rPr>
                <w:color w:val="000000"/>
                <w:sz w:val="20"/>
              </w:rPr>
              <w:t>***</w:t>
            </w:r>
          </w:p>
        </w:tc>
      </w:tr>
      <w:tr w:rsidR="00F0098D" w:rsidRPr="00AA4F2B" w14:paraId="187695FA" w14:textId="77777777" w:rsidTr="008968B8">
        <w:trPr>
          <w:trHeight w:val="20"/>
        </w:trPr>
        <w:tc>
          <w:tcPr>
            <w:tcW w:w="2160" w:type="dxa"/>
            <w:tcBorders>
              <w:top w:val="nil"/>
              <w:left w:val="nil"/>
              <w:bottom w:val="nil"/>
              <w:right w:val="nil"/>
            </w:tcBorders>
            <w:shd w:val="clear" w:color="auto" w:fill="auto"/>
            <w:noWrap/>
            <w:vAlign w:val="bottom"/>
            <w:hideMark/>
          </w:tcPr>
          <w:p w14:paraId="23D7034B" w14:textId="77777777" w:rsidR="00F0098D" w:rsidRPr="00AA4F2B" w:rsidRDefault="00F0098D" w:rsidP="00B10FD6">
            <w:pPr>
              <w:rPr>
                <w:i/>
                <w:iCs/>
                <w:color w:val="000000"/>
                <w:sz w:val="20"/>
              </w:rPr>
            </w:pPr>
            <w:proofErr w:type="spellStart"/>
            <w:r w:rsidRPr="00AA4F2B">
              <w:rPr>
                <w:i/>
                <w:iCs/>
                <w:color w:val="000000"/>
                <w:sz w:val="20"/>
              </w:rPr>
              <w:t>Vinciguerria</w:t>
            </w:r>
            <w:proofErr w:type="spellEnd"/>
            <w:r w:rsidRPr="00AA4F2B">
              <w:rPr>
                <w:i/>
                <w:iCs/>
                <w:color w:val="000000"/>
                <w:sz w:val="20"/>
              </w:rPr>
              <w:t xml:space="preserve"> </w:t>
            </w:r>
            <w:proofErr w:type="spellStart"/>
            <w:r w:rsidRPr="00AA4F2B">
              <w:rPr>
                <w:i/>
                <w:iCs/>
                <w:color w:val="000000"/>
                <w:sz w:val="20"/>
              </w:rPr>
              <w:t>poweriae</w:t>
            </w:r>
            <w:proofErr w:type="spellEnd"/>
          </w:p>
        </w:tc>
        <w:tc>
          <w:tcPr>
            <w:tcW w:w="0" w:type="auto"/>
            <w:tcBorders>
              <w:top w:val="nil"/>
              <w:left w:val="nil"/>
              <w:bottom w:val="nil"/>
              <w:right w:val="nil"/>
            </w:tcBorders>
            <w:shd w:val="clear" w:color="auto" w:fill="auto"/>
            <w:noWrap/>
            <w:vAlign w:val="center"/>
            <w:hideMark/>
          </w:tcPr>
          <w:p w14:paraId="0AA618E2" w14:textId="77777777" w:rsidR="00F0098D" w:rsidRPr="00AA4F2B" w:rsidRDefault="00F0098D" w:rsidP="00B10FD6">
            <w:pPr>
              <w:jc w:val="center"/>
              <w:rPr>
                <w:color w:val="000000"/>
                <w:sz w:val="20"/>
              </w:rPr>
            </w:pPr>
            <w:r w:rsidRPr="00AA4F2B">
              <w:rPr>
                <w:color w:val="000000"/>
                <w:sz w:val="20"/>
              </w:rPr>
              <w:t>539</w:t>
            </w:r>
          </w:p>
        </w:tc>
        <w:tc>
          <w:tcPr>
            <w:tcW w:w="0" w:type="auto"/>
            <w:tcBorders>
              <w:top w:val="nil"/>
              <w:left w:val="nil"/>
              <w:bottom w:val="nil"/>
              <w:right w:val="nil"/>
            </w:tcBorders>
            <w:shd w:val="clear" w:color="auto" w:fill="auto"/>
            <w:noWrap/>
            <w:vAlign w:val="center"/>
            <w:hideMark/>
          </w:tcPr>
          <w:p w14:paraId="21155844" w14:textId="77777777" w:rsidR="00F0098D" w:rsidRPr="00AA4F2B" w:rsidRDefault="00F0098D" w:rsidP="00B10FD6">
            <w:pPr>
              <w:jc w:val="center"/>
              <w:rPr>
                <w:color w:val="000000"/>
                <w:sz w:val="20"/>
              </w:rPr>
            </w:pPr>
            <w:r w:rsidRPr="00AA4F2B">
              <w:rPr>
                <w:color w:val="000000"/>
                <w:sz w:val="20"/>
              </w:rPr>
              <w:t>9.92 - 38.58</w:t>
            </w:r>
          </w:p>
        </w:tc>
        <w:tc>
          <w:tcPr>
            <w:tcW w:w="0" w:type="auto"/>
            <w:tcBorders>
              <w:top w:val="nil"/>
              <w:left w:val="nil"/>
              <w:bottom w:val="nil"/>
              <w:right w:val="nil"/>
            </w:tcBorders>
            <w:shd w:val="clear" w:color="auto" w:fill="auto"/>
            <w:noWrap/>
            <w:vAlign w:val="center"/>
            <w:hideMark/>
          </w:tcPr>
          <w:p w14:paraId="4AE7EB17" w14:textId="77777777" w:rsidR="00F0098D" w:rsidRPr="00AA4F2B" w:rsidRDefault="00F0098D" w:rsidP="00B10FD6">
            <w:pPr>
              <w:jc w:val="center"/>
              <w:rPr>
                <w:color w:val="000000"/>
                <w:sz w:val="20"/>
              </w:rPr>
            </w:pPr>
            <w:r w:rsidRPr="00AA4F2B">
              <w:rPr>
                <w:color w:val="000000"/>
                <w:sz w:val="20"/>
              </w:rPr>
              <w:t>6.33E-01</w:t>
            </w:r>
          </w:p>
        </w:tc>
        <w:tc>
          <w:tcPr>
            <w:tcW w:w="0" w:type="auto"/>
            <w:tcBorders>
              <w:top w:val="nil"/>
              <w:left w:val="nil"/>
              <w:bottom w:val="nil"/>
              <w:right w:val="nil"/>
            </w:tcBorders>
            <w:shd w:val="clear" w:color="auto" w:fill="auto"/>
            <w:noWrap/>
            <w:vAlign w:val="center"/>
            <w:hideMark/>
          </w:tcPr>
          <w:p w14:paraId="3E32A8A6" w14:textId="77777777" w:rsidR="00F0098D" w:rsidRPr="00AA4F2B" w:rsidRDefault="00F0098D" w:rsidP="00B10FD6">
            <w:pPr>
              <w:jc w:val="center"/>
              <w:rPr>
                <w:color w:val="000000"/>
                <w:sz w:val="20"/>
              </w:rPr>
            </w:pPr>
            <w:r w:rsidRPr="00AA4F2B">
              <w:rPr>
                <w:color w:val="000000"/>
                <w:sz w:val="20"/>
              </w:rPr>
              <w:t>9.51E+00</w:t>
            </w:r>
          </w:p>
        </w:tc>
        <w:tc>
          <w:tcPr>
            <w:tcW w:w="0" w:type="auto"/>
            <w:tcBorders>
              <w:top w:val="nil"/>
              <w:left w:val="nil"/>
              <w:bottom w:val="nil"/>
              <w:right w:val="nil"/>
            </w:tcBorders>
            <w:shd w:val="clear" w:color="auto" w:fill="auto"/>
            <w:noWrap/>
            <w:vAlign w:val="center"/>
            <w:hideMark/>
          </w:tcPr>
          <w:p w14:paraId="387CB33C" w14:textId="77777777" w:rsidR="00F0098D" w:rsidRPr="00AA4F2B" w:rsidRDefault="00F0098D" w:rsidP="00B10FD6">
            <w:pPr>
              <w:jc w:val="center"/>
              <w:rPr>
                <w:color w:val="000000"/>
                <w:sz w:val="20"/>
              </w:rPr>
            </w:pPr>
            <w:r w:rsidRPr="00AA4F2B">
              <w:rPr>
                <w:color w:val="000000"/>
                <w:sz w:val="20"/>
              </w:rPr>
              <w:t>2.22E+00</w:t>
            </w:r>
          </w:p>
        </w:tc>
        <w:tc>
          <w:tcPr>
            <w:tcW w:w="0" w:type="auto"/>
            <w:tcBorders>
              <w:top w:val="nil"/>
              <w:left w:val="nil"/>
              <w:bottom w:val="nil"/>
              <w:right w:val="nil"/>
            </w:tcBorders>
            <w:shd w:val="clear" w:color="auto" w:fill="auto"/>
            <w:noWrap/>
            <w:vAlign w:val="center"/>
            <w:hideMark/>
          </w:tcPr>
          <w:p w14:paraId="22F4D0DA"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24FCFCAF" w14:textId="77777777" w:rsidR="00F0098D" w:rsidRPr="00AA4F2B" w:rsidRDefault="00F0098D" w:rsidP="00B10FD6">
            <w:pPr>
              <w:jc w:val="center"/>
              <w:rPr>
                <w:color w:val="000000"/>
                <w:sz w:val="20"/>
              </w:rPr>
            </w:pPr>
            <w:r w:rsidRPr="00AA4F2B">
              <w:rPr>
                <w:color w:val="000000"/>
                <w:sz w:val="20"/>
              </w:rPr>
              <w:t>***</w:t>
            </w:r>
          </w:p>
        </w:tc>
      </w:tr>
      <w:tr w:rsidR="00F0098D" w:rsidRPr="00AA4F2B" w14:paraId="6B907788" w14:textId="77777777" w:rsidTr="008968B8">
        <w:trPr>
          <w:trHeight w:val="20"/>
        </w:trPr>
        <w:tc>
          <w:tcPr>
            <w:tcW w:w="2160" w:type="dxa"/>
            <w:tcBorders>
              <w:top w:val="nil"/>
              <w:left w:val="nil"/>
              <w:bottom w:val="nil"/>
              <w:right w:val="nil"/>
            </w:tcBorders>
            <w:shd w:val="clear" w:color="auto" w:fill="auto"/>
            <w:noWrap/>
            <w:vAlign w:val="bottom"/>
            <w:hideMark/>
          </w:tcPr>
          <w:p w14:paraId="1864477A" w14:textId="77777777" w:rsidR="00F0098D" w:rsidRPr="00AA4F2B" w:rsidRDefault="00F0098D" w:rsidP="00B10FD6">
            <w:pPr>
              <w:rPr>
                <w:i/>
                <w:iCs/>
                <w:color w:val="000000"/>
                <w:sz w:val="20"/>
              </w:rPr>
            </w:pPr>
            <w:proofErr w:type="spellStart"/>
            <w:r w:rsidRPr="00AA4F2B">
              <w:rPr>
                <w:i/>
                <w:iCs/>
                <w:color w:val="000000"/>
                <w:sz w:val="20"/>
              </w:rPr>
              <w:t>Pollichthys</w:t>
            </w:r>
            <w:proofErr w:type="spellEnd"/>
            <w:r w:rsidRPr="00AA4F2B">
              <w:rPr>
                <w:i/>
                <w:iCs/>
                <w:color w:val="000000"/>
                <w:sz w:val="20"/>
              </w:rPr>
              <w:t xml:space="preserve"> </w:t>
            </w:r>
            <w:proofErr w:type="spellStart"/>
            <w:r w:rsidRPr="00AA4F2B">
              <w:rPr>
                <w:i/>
                <w:iCs/>
                <w:color w:val="000000"/>
                <w:sz w:val="20"/>
              </w:rPr>
              <w:t>mauli</w:t>
            </w:r>
            <w:proofErr w:type="spellEnd"/>
          </w:p>
        </w:tc>
        <w:tc>
          <w:tcPr>
            <w:tcW w:w="0" w:type="auto"/>
            <w:tcBorders>
              <w:top w:val="nil"/>
              <w:left w:val="nil"/>
              <w:bottom w:val="nil"/>
              <w:right w:val="nil"/>
            </w:tcBorders>
            <w:shd w:val="clear" w:color="auto" w:fill="auto"/>
            <w:noWrap/>
            <w:vAlign w:val="center"/>
            <w:hideMark/>
          </w:tcPr>
          <w:p w14:paraId="5A16DAE0" w14:textId="77777777" w:rsidR="00F0098D" w:rsidRPr="00AA4F2B" w:rsidRDefault="00F0098D" w:rsidP="00B10FD6">
            <w:pPr>
              <w:jc w:val="center"/>
              <w:rPr>
                <w:color w:val="000000"/>
                <w:sz w:val="20"/>
              </w:rPr>
            </w:pPr>
            <w:r w:rsidRPr="00AA4F2B">
              <w:rPr>
                <w:color w:val="000000"/>
                <w:sz w:val="20"/>
              </w:rPr>
              <w:t>478</w:t>
            </w:r>
          </w:p>
        </w:tc>
        <w:tc>
          <w:tcPr>
            <w:tcW w:w="0" w:type="auto"/>
            <w:tcBorders>
              <w:top w:val="nil"/>
              <w:left w:val="nil"/>
              <w:bottom w:val="nil"/>
              <w:right w:val="nil"/>
            </w:tcBorders>
            <w:shd w:val="clear" w:color="auto" w:fill="auto"/>
            <w:noWrap/>
            <w:vAlign w:val="center"/>
            <w:hideMark/>
          </w:tcPr>
          <w:p w14:paraId="39D7AF1F" w14:textId="77777777" w:rsidR="00F0098D" w:rsidRPr="00AA4F2B" w:rsidRDefault="00F0098D" w:rsidP="00B10FD6">
            <w:pPr>
              <w:jc w:val="center"/>
              <w:rPr>
                <w:color w:val="000000"/>
                <w:sz w:val="20"/>
              </w:rPr>
            </w:pPr>
            <w:r w:rsidRPr="00AA4F2B">
              <w:rPr>
                <w:color w:val="000000"/>
                <w:sz w:val="20"/>
              </w:rPr>
              <w:t>12.34 - 52.16</w:t>
            </w:r>
          </w:p>
        </w:tc>
        <w:tc>
          <w:tcPr>
            <w:tcW w:w="0" w:type="auto"/>
            <w:tcBorders>
              <w:top w:val="nil"/>
              <w:left w:val="nil"/>
              <w:bottom w:val="nil"/>
              <w:right w:val="nil"/>
            </w:tcBorders>
            <w:shd w:val="clear" w:color="auto" w:fill="auto"/>
            <w:noWrap/>
            <w:vAlign w:val="center"/>
            <w:hideMark/>
          </w:tcPr>
          <w:p w14:paraId="226619BF" w14:textId="77777777" w:rsidR="00F0098D" w:rsidRPr="00AA4F2B" w:rsidRDefault="00F0098D" w:rsidP="00B10FD6">
            <w:pPr>
              <w:jc w:val="center"/>
              <w:rPr>
                <w:color w:val="000000"/>
                <w:sz w:val="20"/>
              </w:rPr>
            </w:pPr>
            <w:r w:rsidRPr="00AA4F2B">
              <w:rPr>
                <w:color w:val="000000"/>
                <w:sz w:val="20"/>
              </w:rPr>
              <w:t>1.83E-01</w:t>
            </w:r>
          </w:p>
        </w:tc>
        <w:tc>
          <w:tcPr>
            <w:tcW w:w="0" w:type="auto"/>
            <w:tcBorders>
              <w:top w:val="nil"/>
              <w:left w:val="nil"/>
              <w:bottom w:val="nil"/>
              <w:right w:val="nil"/>
            </w:tcBorders>
            <w:shd w:val="clear" w:color="auto" w:fill="auto"/>
            <w:noWrap/>
            <w:vAlign w:val="center"/>
            <w:hideMark/>
          </w:tcPr>
          <w:p w14:paraId="41F673ED" w14:textId="77777777" w:rsidR="00F0098D" w:rsidRPr="00AA4F2B" w:rsidRDefault="00F0098D" w:rsidP="00B10FD6">
            <w:pPr>
              <w:jc w:val="center"/>
              <w:rPr>
                <w:color w:val="000000"/>
                <w:sz w:val="20"/>
              </w:rPr>
            </w:pPr>
            <w:r w:rsidRPr="00AA4F2B">
              <w:rPr>
                <w:color w:val="000000"/>
                <w:sz w:val="20"/>
              </w:rPr>
              <w:t>2.28E+00</w:t>
            </w:r>
          </w:p>
        </w:tc>
        <w:tc>
          <w:tcPr>
            <w:tcW w:w="0" w:type="auto"/>
            <w:tcBorders>
              <w:top w:val="nil"/>
              <w:left w:val="nil"/>
              <w:bottom w:val="nil"/>
              <w:right w:val="nil"/>
            </w:tcBorders>
            <w:shd w:val="clear" w:color="auto" w:fill="auto"/>
            <w:noWrap/>
            <w:vAlign w:val="center"/>
            <w:hideMark/>
          </w:tcPr>
          <w:p w14:paraId="26CA2623" w14:textId="77777777" w:rsidR="00F0098D" w:rsidRPr="00AA4F2B" w:rsidRDefault="00F0098D" w:rsidP="00B10FD6">
            <w:pPr>
              <w:jc w:val="center"/>
              <w:rPr>
                <w:color w:val="000000"/>
                <w:sz w:val="20"/>
              </w:rPr>
            </w:pPr>
            <w:r w:rsidRPr="00AA4F2B">
              <w:rPr>
                <w:color w:val="000000"/>
                <w:sz w:val="20"/>
              </w:rPr>
              <w:t>4.08E-01</w:t>
            </w:r>
          </w:p>
        </w:tc>
        <w:tc>
          <w:tcPr>
            <w:tcW w:w="0" w:type="auto"/>
            <w:tcBorders>
              <w:top w:val="nil"/>
              <w:left w:val="nil"/>
              <w:bottom w:val="nil"/>
              <w:right w:val="nil"/>
            </w:tcBorders>
            <w:shd w:val="clear" w:color="auto" w:fill="auto"/>
            <w:noWrap/>
            <w:vAlign w:val="center"/>
            <w:hideMark/>
          </w:tcPr>
          <w:p w14:paraId="3425DACB"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2B475B90" w14:textId="77777777" w:rsidR="00F0098D" w:rsidRPr="00AA4F2B" w:rsidRDefault="00F0098D" w:rsidP="00B10FD6">
            <w:pPr>
              <w:jc w:val="center"/>
              <w:rPr>
                <w:color w:val="000000"/>
                <w:sz w:val="20"/>
              </w:rPr>
            </w:pPr>
            <w:r w:rsidRPr="00AA4F2B">
              <w:rPr>
                <w:color w:val="000000"/>
                <w:sz w:val="20"/>
              </w:rPr>
              <w:t>***</w:t>
            </w:r>
          </w:p>
        </w:tc>
      </w:tr>
      <w:tr w:rsidR="00F0098D" w:rsidRPr="00AA4F2B" w14:paraId="34925DFD" w14:textId="77777777" w:rsidTr="008968B8">
        <w:trPr>
          <w:trHeight w:val="20"/>
        </w:trPr>
        <w:tc>
          <w:tcPr>
            <w:tcW w:w="2160" w:type="dxa"/>
            <w:tcBorders>
              <w:top w:val="nil"/>
              <w:left w:val="nil"/>
              <w:bottom w:val="nil"/>
              <w:right w:val="nil"/>
            </w:tcBorders>
            <w:shd w:val="clear" w:color="auto" w:fill="auto"/>
            <w:noWrap/>
            <w:vAlign w:val="bottom"/>
            <w:hideMark/>
          </w:tcPr>
          <w:p w14:paraId="20467C8B" w14:textId="77777777" w:rsidR="00F0098D" w:rsidRPr="00AA4F2B" w:rsidRDefault="00F0098D" w:rsidP="00B10FD6">
            <w:pPr>
              <w:rPr>
                <w:i/>
                <w:iCs/>
                <w:color w:val="000000"/>
                <w:sz w:val="20"/>
              </w:rPr>
            </w:pPr>
            <w:proofErr w:type="spellStart"/>
            <w:r w:rsidRPr="00AA4F2B">
              <w:rPr>
                <w:i/>
                <w:iCs/>
                <w:color w:val="000000"/>
                <w:sz w:val="20"/>
              </w:rPr>
              <w:t>Canthigaster</w:t>
            </w:r>
            <w:proofErr w:type="spellEnd"/>
          </w:p>
        </w:tc>
        <w:tc>
          <w:tcPr>
            <w:tcW w:w="0" w:type="auto"/>
            <w:tcBorders>
              <w:top w:val="nil"/>
              <w:left w:val="nil"/>
              <w:bottom w:val="nil"/>
              <w:right w:val="nil"/>
            </w:tcBorders>
            <w:shd w:val="clear" w:color="auto" w:fill="auto"/>
            <w:noWrap/>
            <w:vAlign w:val="center"/>
            <w:hideMark/>
          </w:tcPr>
          <w:p w14:paraId="4B2495C5" w14:textId="77777777" w:rsidR="00F0098D" w:rsidRPr="00AA4F2B" w:rsidRDefault="00F0098D" w:rsidP="00B10FD6">
            <w:pPr>
              <w:jc w:val="center"/>
              <w:rPr>
                <w:color w:val="000000"/>
                <w:sz w:val="20"/>
              </w:rPr>
            </w:pPr>
            <w:r w:rsidRPr="00AA4F2B">
              <w:rPr>
                <w:color w:val="000000"/>
                <w:sz w:val="20"/>
              </w:rPr>
              <w:t>474</w:t>
            </w:r>
          </w:p>
        </w:tc>
        <w:tc>
          <w:tcPr>
            <w:tcW w:w="0" w:type="auto"/>
            <w:tcBorders>
              <w:top w:val="nil"/>
              <w:left w:val="nil"/>
              <w:bottom w:val="nil"/>
              <w:right w:val="nil"/>
            </w:tcBorders>
            <w:shd w:val="clear" w:color="auto" w:fill="auto"/>
            <w:noWrap/>
            <w:vAlign w:val="center"/>
            <w:hideMark/>
          </w:tcPr>
          <w:p w14:paraId="55928606" w14:textId="77777777" w:rsidR="00F0098D" w:rsidRPr="00AA4F2B" w:rsidRDefault="00F0098D" w:rsidP="00B10FD6">
            <w:pPr>
              <w:jc w:val="center"/>
              <w:rPr>
                <w:color w:val="000000"/>
                <w:sz w:val="20"/>
              </w:rPr>
            </w:pPr>
            <w:r w:rsidRPr="00AA4F2B">
              <w:rPr>
                <w:color w:val="000000"/>
                <w:sz w:val="20"/>
              </w:rPr>
              <w:t>2.08 - 23.36</w:t>
            </w:r>
          </w:p>
        </w:tc>
        <w:tc>
          <w:tcPr>
            <w:tcW w:w="0" w:type="auto"/>
            <w:tcBorders>
              <w:top w:val="nil"/>
              <w:left w:val="nil"/>
              <w:bottom w:val="nil"/>
              <w:right w:val="nil"/>
            </w:tcBorders>
            <w:shd w:val="clear" w:color="auto" w:fill="auto"/>
            <w:noWrap/>
            <w:vAlign w:val="center"/>
            <w:hideMark/>
          </w:tcPr>
          <w:p w14:paraId="712C7DC0" w14:textId="77777777" w:rsidR="00F0098D" w:rsidRPr="00AA4F2B" w:rsidRDefault="00F0098D" w:rsidP="00B10FD6">
            <w:pPr>
              <w:jc w:val="center"/>
              <w:rPr>
                <w:color w:val="000000"/>
                <w:sz w:val="20"/>
              </w:rPr>
            </w:pPr>
            <w:r w:rsidRPr="00AA4F2B">
              <w:rPr>
                <w:color w:val="000000"/>
                <w:sz w:val="20"/>
              </w:rPr>
              <w:t>5.63E-03</w:t>
            </w:r>
          </w:p>
        </w:tc>
        <w:tc>
          <w:tcPr>
            <w:tcW w:w="0" w:type="auto"/>
            <w:tcBorders>
              <w:top w:val="nil"/>
              <w:left w:val="nil"/>
              <w:bottom w:val="nil"/>
              <w:right w:val="nil"/>
            </w:tcBorders>
            <w:shd w:val="clear" w:color="auto" w:fill="auto"/>
            <w:noWrap/>
            <w:vAlign w:val="center"/>
            <w:hideMark/>
          </w:tcPr>
          <w:p w14:paraId="52E12C54" w14:textId="77777777" w:rsidR="00F0098D" w:rsidRPr="00AA4F2B" w:rsidRDefault="00F0098D" w:rsidP="00B10FD6">
            <w:pPr>
              <w:jc w:val="center"/>
              <w:rPr>
                <w:color w:val="000000"/>
                <w:sz w:val="20"/>
              </w:rPr>
            </w:pPr>
            <w:r w:rsidRPr="00AA4F2B">
              <w:rPr>
                <w:color w:val="000000"/>
                <w:sz w:val="20"/>
              </w:rPr>
              <w:t>1.38E-01</w:t>
            </w:r>
          </w:p>
        </w:tc>
        <w:tc>
          <w:tcPr>
            <w:tcW w:w="0" w:type="auto"/>
            <w:tcBorders>
              <w:top w:val="nil"/>
              <w:left w:val="nil"/>
              <w:bottom w:val="nil"/>
              <w:right w:val="nil"/>
            </w:tcBorders>
            <w:shd w:val="clear" w:color="auto" w:fill="auto"/>
            <w:noWrap/>
            <w:vAlign w:val="center"/>
            <w:hideMark/>
          </w:tcPr>
          <w:p w14:paraId="236E7CD7" w14:textId="77777777" w:rsidR="00F0098D" w:rsidRPr="00AA4F2B" w:rsidRDefault="00F0098D" w:rsidP="00B10FD6">
            <w:pPr>
              <w:jc w:val="center"/>
              <w:rPr>
                <w:color w:val="000000"/>
                <w:sz w:val="20"/>
              </w:rPr>
            </w:pPr>
            <w:r w:rsidRPr="00AA4F2B">
              <w:rPr>
                <w:color w:val="000000"/>
                <w:sz w:val="20"/>
              </w:rPr>
              <w:t>5.65E-02</w:t>
            </w:r>
          </w:p>
        </w:tc>
        <w:tc>
          <w:tcPr>
            <w:tcW w:w="0" w:type="auto"/>
            <w:tcBorders>
              <w:top w:val="nil"/>
              <w:left w:val="nil"/>
              <w:bottom w:val="nil"/>
              <w:right w:val="nil"/>
            </w:tcBorders>
            <w:shd w:val="clear" w:color="auto" w:fill="auto"/>
            <w:noWrap/>
            <w:vAlign w:val="center"/>
            <w:hideMark/>
          </w:tcPr>
          <w:p w14:paraId="60B81447" w14:textId="77777777" w:rsidR="00F0098D" w:rsidRPr="00AA4F2B" w:rsidRDefault="00F0098D" w:rsidP="00B10FD6">
            <w:pPr>
              <w:jc w:val="center"/>
              <w:rPr>
                <w:color w:val="000000"/>
                <w:sz w:val="20"/>
              </w:rPr>
            </w:pPr>
            <w:r w:rsidRPr="00AA4F2B">
              <w:rPr>
                <w:color w:val="000000"/>
                <w:sz w:val="20"/>
              </w:rPr>
              <w:t>0.79</w:t>
            </w:r>
          </w:p>
        </w:tc>
        <w:tc>
          <w:tcPr>
            <w:tcW w:w="0" w:type="auto"/>
            <w:tcBorders>
              <w:top w:val="nil"/>
              <w:left w:val="nil"/>
              <w:bottom w:val="nil"/>
              <w:right w:val="nil"/>
            </w:tcBorders>
            <w:shd w:val="clear" w:color="auto" w:fill="auto"/>
            <w:noWrap/>
            <w:vAlign w:val="center"/>
            <w:hideMark/>
          </w:tcPr>
          <w:p w14:paraId="10EECF46" w14:textId="77777777" w:rsidR="00F0098D" w:rsidRPr="00AA4F2B" w:rsidRDefault="00F0098D" w:rsidP="00B10FD6">
            <w:pPr>
              <w:jc w:val="center"/>
              <w:rPr>
                <w:color w:val="000000"/>
                <w:sz w:val="20"/>
              </w:rPr>
            </w:pPr>
            <w:r w:rsidRPr="00AA4F2B">
              <w:rPr>
                <w:color w:val="000000"/>
                <w:sz w:val="20"/>
              </w:rPr>
              <w:t>***</w:t>
            </w:r>
          </w:p>
        </w:tc>
      </w:tr>
      <w:tr w:rsidR="00F0098D" w:rsidRPr="00AA4F2B" w14:paraId="1879F273" w14:textId="77777777" w:rsidTr="008968B8">
        <w:trPr>
          <w:trHeight w:val="20"/>
        </w:trPr>
        <w:tc>
          <w:tcPr>
            <w:tcW w:w="2160" w:type="dxa"/>
            <w:tcBorders>
              <w:top w:val="nil"/>
              <w:left w:val="nil"/>
              <w:bottom w:val="nil"/>
              <w:right w:val="nil"/>
            </w:tcBorders>
            <w:shd w:val="clear" w:color="auto" w:fill="auto"/>
            <w:noWrap/>
            <w:vAlign w:val="bottom"/>
            <w:hideMark/>
          </w:tcPr>
          <w:p w14:paraId="6E2C772B" w14:textId="77777777" w:rsidR="00F0098D" w:rsidRPr="00AA4F2B" w:rsidRDefault="00F0098D" w:rsidP="00B10FD6">
            <w:pPr>
              <w:rPr>
                <w:i/>
                <w:iCs/>
                <w:color w:val="000000"/>
                <w:sz w:val="20"/>
              </w:rPr>
            </w:pPr>
            <w:r w:rsidRPr="00AA4F2B">
              <w:rPr>
                <w:i/>
                <w:iCs/>
                <w:color w:val="000000"/>
                <w:sz w:val="20"/>
              </w:rPr>
              <w:t>Selene</w:t>
            </w:r>
          </w:p>
        </w:tc>
        <w:tc>
          <w:tcPr>
            <w:tcW w:w="0" w:type="auto"/>
            <w:tcBorders>
              <w:top w:val="nil"/>
              <w:left w:val="nil"/>
              <w:bottom w:val="nil"/>
              <w:right w:val="nil"/>
            </w:tcBorders>
            <w:shd w:val="clear" w:color="auto" w:fill="auto"/>
            <w:noWrap/>
            <w:vAlign w:val="center"/>
            <w:hideMark/>
          </w:tcPr>
          <w:p w14:paraId="3AE498AB" w14:textId="77777777" w:rsidR="00F0098D" w:rsidRPr="00AA4F2B" w:rsidRDefault="00F0098D" w:rsidP="00B10FD6">
            <w:pPr>
              <w:jc w:val="center"/>
              <w:rPr>
                <w:color w:val="000000"/>
                <w:sz w:val="20"/>
              </w:rPr>
            </w:pPr>
            <w:r w:rsidRPr="00AA4F2B">
              <w:rPr>
                <w:color w:val="000000"/>
                <w:sz w:val="20"/>
              </w:rPr>
              <w:t>435</w:t>
            </w:r>
          </w:p>
        </w:tc>
        <w:tc>
          <w:tcPr>
            <w:tcW w:w="0" w:type="auto"/>
            <w:tcBorders>
              <w:top w:val="nil"/>
              <w:left w:val="nil"/>
              <w:bottom w:val="nil"/>
              <w:right w:val="nil"/>
            </w:tcBorders>
            <w:shd w:val="clear" w:color="auto" w:fill="auto"/>
            <w:noWrap/>
            <w:vAlign w:val="center"/>
            <w:hideMark/>
          </w:tcPr>
          <w:p w14:paraId="6EC1AF43" w14:textId="77777777" w:rsidR="00F0098D" w:rsidRPr="00AA4F2B" w:rsidRDefault="00F0098D" w:rsidP="00B10FD6">
            <w:pPr>
              <w:jc w:val="center"/>
              <w:rPr>
                <w:color w:val="000000"/>
                <w:sz w:val="20"/>
              </w:rPr>
            </w:pPr>
            <w:r w:rsidRPr="00AA4F2B">
              <w:rPr>
                <w:color w:val="000000"/>
                <w:sz w:val="20"/>
              </w:rPr>
              <w:t>3.8 - 11.58</w:t>
            </w:r>
          </w:p>
        </w:tc>
        <w:tc>
          <w:tcPr>
            <w:tcW w:w="0" w:type="auto"/>
            <w:tcBorders>
              <w:top w:val="nil"/>
              <w:left w:val="nil"/>
              <w:bottom w:val="nil"/>
              <w:right w:val="nil"/>
            </w:tcBorders>
            <w:shd w:val="clear" w:color="auto" w:fill="auto"/>
            <w:noWrap/>
            <w:vAlign w:val="center"/>
            <w:hideMark/>
          </w:tcPr>
          <w:p w14:paraId="176D80B3" w14:textId="77777777" w:rsidR="00F0098D" w:rsidRPr="00AA4F2B" w:rsidRDefault="00F0098D" w:rsidP="00B10FD6">
            <w:pPr>
              <w:jc w:val="center"/>
              <w:rPr>
                <w:color w:val="000000"/>
                <w:sz w:val="20"/>
              </w:rPr>
            </w:pPr>
            <w:r w:rsidRPr="00AA4F2B">
              <w:rPr>
                <w:color w:val="000000"/>
                <w:sz w:val="20"/>
              </w:rPr>
              <w:t>7.08E-03</w:t>
            </w:r>
          </w:p>
        </w:tc>
        <w:tc>
          <w:tcPr>
            <w:tcW w:w="0" w:type="auto"/>
            <w:tcBorders>
              <w:top w:val="nil"/>
              <w:left w:val="nil"/>
              <w:bottom w:val="nil"/>
              <w:right w:val="nil"/>
            </w:tcBorders>
            <w:shd w:val="clear" w:color="auto" w:fill="auto"/>
            <w:noWrap/>
            <w:vAlign w:val="center"/>
            <w:hideMark/>
          </w:tcPr>
          <w:p w14:paraId="5EEF011B" w14:textId="77777777" w:rsidR="00F0098D" w:rsidRPr="00AA4F2B" w:rsidRDefault="00F0098D" w:rsidP="00B10FD6">
            <w:pPr>
              <w:jc w:val="center"/>
              <w:rPr>
                <w:color w:val="000000"/>
                <w:sz w:val="20"/>
              </w:rPr>
            </w:pPr>
            <w:r w:rsidRPr="00AA4F2B">
              <w:rPr>
                <w:color w:val="000000"/>
                <w:sz w:val="20"/>
              </w:rPr>
              <w:t>6.73E-02</w:t>
            </w:r>
          </w:p>
        </w:tc>
        <w:tc>
          <w:tcPr>
            <w:tcW w:w="0" w:type="auto"/>
            <w:tcBorders>
              <w:top w:val="nil"/>
              <w:left w:val="nil"/>
              <w:bottom w:val="nil"/>
              <w:right w:val="nil"/>
            </w:tcBorders>
            <w:shd w:val="clear" w:color="auto" w:fill="auto"/>
            <w:noWrap/>
            <w:vAlign w:val="center"/>
            <w:hideMark/>
          </w:tcPr>
          <w:p w14:paraId="120A5DDA" w14:textId="77777777" w:rsidR="00F0098D" w:rsidRPr="00AA4F2B" w:rsidRDefault="00F0098D" w:rsidP="00B10FD6">
            <w:pPr>
              <w:jc w:val="center"/>
              <w:rPr>
                <w:color w:val="000000"/>
                <w:sz w:val="20"/>
              </w:rPr>
            </w:pPr>
            <w:r w:rsidRPr="00AA4F2B">
              <w:rPr>
                <w:color w:val="000000"/>
                <w:sz w:val="20"/>
              </w:rPr>
              <w:t>8.26E-03</w:t>
            </w:r>
          </w:p>
        </w:tc>
        <w:tc>
          <w:tcPr>
            <w:tcW w:w="0" w:type="auto"/>
            <w:tcBorders>
              <w:top w:val="nil"/>
              <w:left w:val="nil"/>
              <w:bottom w:val="nil"/>
              <w:right w:val="nil"/>
            </w:tcBorders>
            <w:shd w:val="clear" w:color="auto" w:fill="auto"/>
            <w:noWrap/>
            <w:vAlign w:val="center"/>
            <w:hideMark/>
          </w:tcPr>
          <w:p w14:paraId="32BF1D08" w14:textId="77777777" w:rsidR="00F0098D" w:rsidRPr="00AA4F2B" w:rsidRDefault="00F0098D" w:rsidP="00B10FD6">
            <w:pPr>
              <w:jc w:val="center"/>
              <w:rPr>
                <w:color w:val="000000"/>
                <w:sz w:val="20"/>
              </w:rPr>
            </w:pPr>
            <w:r w:rsidRPr="00AA4F2B">
              <w:rPr>
                <w:color w:val="000000"/>
                <w:sz w:val="20"/>
              </w:rPr>
              <w:t>0.52</w:t>
            </w:r>
          </w:p>
        </w:tc>
        <w:tc>
          <w:tcPr>
            <w:tcW w:w="0" w:type="auto"/>
            <w:tcBorders>
              <w:top w:val="nil"/>
              <w:left w:val="nil"/>
              <w:bottom w:val="nil"/>
              <w:right w:val="nil"/>
            </w:tcBorders>
            <w:shd w:val="clear" w:color="auto" w:fill="auto"/>
            <w:noWrap/>
            <w:vAlign w:val="center"/>
            <w:hideMark/>
          </w:tcPr>
          <w:p w14:paraId="68C99585" w14:textId="77777777" w:rsidR="00F0098D" w:rsidRPr="00AA4F2B" w:rsidRDefault="00F0098D" w:rsidP="00B10FD6">
            <w:pPr>
              <w:jc w:val="center"/>
              <w:rPr>
                <w:color w:val="000000"/>
                <w:sz w:val="20"/>
              </w:rPr>
            </w:pPr>
            <w:r w:rsidRPr="00AA4F2B">
              <w:rPr>
                <w:color w:val="000000"/>
                <w:sz w:val="20"/>
              </w:rPr>
              <w:t>**</w:t>
            </w:r>
          </w:p>
        </w:tc>
      </w:tr>
      <w:tr w:rsidR="00F0098D" w:rsidRPr="00AA4F2B" w14:paraId="2D43F829" w14:textId="77777777" w:rsidTr="008968B8">
        <w:trPr>
          <w:trHeight w:val="20"/>
        </w:trPr>
        <w:tc>
          <w:tcPr>
            <w:tcW w:w="2160" w:type="dxa"/>
            <w:tcBorders>
              <w:top w:val="nil"/>
              <w:left w:val="nil"/>
              <w:bottom w:val="nil"/>
              <w:right w:val="nil"/>
            </w:tcBorders>
            <w:shd w:val="clear" w:color="auto" w:fill="auto"/>
            <w:noWrap/>
            <w:vAlign w:val="bottom"/>
            <w:hideMark/>
          </w:tcPr>
          <w:p w14:paraId="1956E52B" w14:textId="77777777" w:rsidR="00F0098D" w:rsidRPr="00AA4F2B" w:rsidRDefault="00F0098D" w:rsidP="00B10FD6">
            <w:pPr>
              <w:rPr>
                <w:i/>
                <w:iCs/>
                <w:color w:val="000000"/>
                <w:sz w:val="20"/>
              </w:rPr>
            </w:pPr>
            <w:proofErr w:type="spellStart"/>
            <w:r w:rsidRPr="00AA4F2B">
              <w:rPr>
                <w:i/>
                <w:iCs/>
                <w:color w:val="000000"/>
                <w:sz w:val="20"/>
              </w:rPr>
              <w:t>Hygophum</w:t>
            </w:r>
            <w:proofErr w:type="spellEnd"/>
            <w:r w:rsidRPr="00AA4F2B">
              <w:rPr>
                <w:i/>
                <w:iCs/>
                <w:color w:val="000000"/>
                <w:sz w:val="20"/>
              </w:rPr>
              <w:t xml:space="preserve"> </w:t>
            </w:r>
            <w:proofErr w:type="spellStart"/>
            <w:r w:rsidRPr="00AA4F2B">
              <w:rPr>
                <w:i/>
                <w:iCs/>
                <w:color w:val="000000"/>
                <w:sz w:val="20"/>
              </w:rPr>
              <w:t>taaningi</w:t>
            </w:r>
            <w:proofErr w:type="spellEnd"/>
          </w:p>
        </w:tc>
        <w:tc>
          <w:tcPr>
            <w:tcW w:w="0" w:type="auto"/>
            <w:tcBorders>
              <w:top w:val="nil"/>
              <w:left w:val="nil"/>
              <w:bottom w:val="nil"/>
              <w:right w:val="nil"/>
            </w:tcBorders>
            <w:shd w:val="clear" w:color="auto" w:fill="auto"/>
            <w:noWrap/>
            <w:vAlign w:val="center"/>
            <w:hideMark/>
          </w:tcPr>
          <w:p w14:paraId="35A26FB9" w14:textId="77777777" w:rsidR="00F0098D" w:rsidRPr="00AA4F2B" w:rsidRDefault="00F0098D" w:rsidP="00B10FD6">
            <w:pPr>
              <w:jc w:val="center"/>
              <w:rPr>
                <w:color w:val="000000"/>
                <w:sz w:val="20"/>
              </w:rPr>
            </w:pPr>
            <w:r w:rsidRPr="00AA4F2B">
              <w:rPr>
                <w:color w:val="000000"/>
                <w:sz w:val="20"/>
              </w:rPr>
              <w:t>378</w:t>
            </w:r>
          </w:p>
        </w:tc>
        <w:tc>
          <w:tcPr>
            <w:tcW w:w="0" w:type="auto"/>
            <w:tcBorders>
              <w:top w:val="nil"/>
              <w:left w:val="nil"/>
              <w:bottom w:val="nil"/>
              <w:right w:val="nil"/>
            </w:tcBorders>
            <w:shd w:val="clear" w:color="auto" w:fill="auto"/>
            <w:noWrap/>
            <w:vAlign w:val="center"/>
            <w:hideMark/>
          </w:tcPr>
          <w:p w14:paraId="33A4E287" w14:textId="77777777" w:rsidR="00F0098D" w:rsidRPr="00AA4F2B" w:rsidRDefault="00F0098D" w:rsidP="00B10FD6">
            <w:pPr>
              <w:jc w:val="center"/>
              <w:rPr>
                <w:color w:val="000000"/>
                <w:sz w:val="20"/>
              </w:rPr>
            </w:pPr>
            <w:r w:rsidRPr="00AA4F2B">
              <w:rPr>
                <w:color w:val="000000"/>
                <w:sz w:val="20"/>
              </w:rPr>
              <w:t>7.83 - 44.79</w:t>
            </w:r>
          </w:p>
        </w:tc>
        <w:tc>
          <w:tcPr>
            <w:tcW w:w="0" w:type="auto"/>
            <w:tcBorders>
              <w:top w:val="nil"/>
              <w:left w:val="nil"/>
              <w:bottom w:val="nil"/>
              <w:right w:val="nil"/>
            </w:tcBorders>
            <w:shd w:val="clear" w:color="auto" w:fill="auto"/>
            <w:noWrap/>
            <w:vAlign w:val="center"/>
            <w:hideMark/>
          </w:tcPr>
          <w:p w14:paraId="5793121C" w14:textId="77777777" w:rsidR="00F0098D" w:rsidRPr="00AA4F2B" w:rsidRDefault="00F0098D" w:rsidP="00B10FD6">
            <w:pPr>
              <w:jc w:val="center"/>
              <w:rPr>
                <w:color w:val="000000"/>
                <w:sz w:val="20"/>
              </w:rPr>
            </w:pPr>
            <w:r w:rsidRPr="00AA4F2B">
              <w:rPr>
                <w:color w:val="000000"/>
                <w:sz w:val="20"/>
              </w:rPr>
              <w:t>1.05E+00</w:t>
            </w:r>
          </w:p>
        </w:tc>
        <w:tc>
          <w:tcPr>
            <w:tcW w:w="0" w:type="auto"/>
            <w:tcBorders>
              <w:top w:val="nil"/>
              <w:left w:val="nil"/>
              <w:bottom w:val="nil"/>
              <w:right w:val="nil"/>
            </w:tcBorders>
            <w:shd w:val="clear" w:color="auto" w:fill="auto"/>
            <w:noWrap/>
            <w:vAlign w:val="center"/>
            <w:hideMark/>
          </w:tcPr>
          <w:p w14:paraId="402A976F" w14:textId="77777777" w:rsidR="00F0098D" w:rsidRPr="00AA4F2B" w:rsidRDefault="00F0098D" w:rsidP="00B10FD6">
            <w:pPr>
              <w:jc w:val="center"/>
              <w:rPr>
                <w:color w:val="000000"/>
                <w:sz w:val="20"/>
              </w:rPr>
            </w:pPr>
            <w:r w:rsidRPr="00AA4F2B">
              <w:rPr>
                <w:color w:val="000000"/>
                <w:sz w:val="20"/>
              </w:rPr>
              <w:t>1.41E+01</w:t>
            </w:r>
          </w:p>
        </w:tc>
        <w:tc>
          <w:tcPr>
            <w:tcW w:w="0" w:type="auto"/>
            <w:tcBorders>
              <w:top w:val="nil"/>
              <w:left w:val="nil"/>
              <w:bottom w:val="nil"/>
              <w:right w:val="nil"/>
            </w:tcBorders>
            <w:shd w:val="clear" w:color="auto" w:fill="auto"/>
            <w:noWrap/>
            <w:vAlign w:val="center"/>
            <w:hideMark/>
          </w:tcPr>
          <w:p w14:paraId="3D00604E" w14:textId="77777777" w:rsidR="00F0098D" w:rsidRPr="00AA4F2B" w:rsidRDefault="00F0098D" w:rsidP="00B10FD6">
            <w:pPr>
              <w:jc w:val="center"/>
              <w:rPr>
                <w:color w:val="000000"/>
                <w:sz w:val="20"/>
              </w:rPr>
            </w:pPr>
            <w:r w:rsidRPr="00AA4F2B">
              <w:rPr>
                <w:color w:val="000000"/>
                <w:sz w:val="20"/>
              </w:rPr>
              <w:t>3.70E+00</w:t>
            </w:r>
          </w:p>
        </w:tc>
        <w:tc>
          <w:tcPr>
            <w:tcW w:w="0" w:type="auto"/>
            <w:tcBorders>
              <w:top w:val="nil"/>
              <w:left w:val="nil"/>
              <w:bottom w:val="nil"/>
              <w:right w:val="nil"/>
            </w:tcBorders>
            <w:shd w:val="clear" w:color="auto" w:fill="auto"/>
            <w:noWrap/>
            <w:vAlign w:val="center"/>
            <w:hideMark/>
          </w:tcPr>
          <w:p w14:paraId="527B6827"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63577582" w14:textId="77777777" w:rsidR="00F0098D" w:rsidRPr="00AA4F2B" w:rsidRDefault="00F0098D" w:rsidP="00B10FD6">
            <w:pPr>
              <w:jc w:val="center"/>
              <w:rPr>
                <w:color w:val="000000"/>
                <w:sz w:val="20"/>
              </w:rPr>
            </w:pPr>
            <w:r w:rsidRPr="00AA4F2B">
              <w:rPr>
                <w:color w:val="000000"/>
                <w:sz w:val="20"/>
              </w:rPr>
              <w:t>***</w:t>
            </w:r>
          </w:p>
        </w:tc>
      </w:tr>
      <w:tr w:rsidR="00F0098D" w:rsidRPr="00AA4F2B" w14:paraId="1BE1A233" w14:textId="77777777" w:rsidTr="008968B8">
        <w:trPr>
          <w:trHeight w:val="20"/>
        </w:trPr>
        <w:tc>
          <w:tcPr>
            <w:tcW w:w="2160" w:type="dxa"/>
            <w:tcBorders>
              <w:top w:val="nil"/>
              <w:left w:val="nil"/>
              <w:bottom w:val="nil"/>
              <w:right w:val="nil"/>
            </w:tcBorders>
            <w:shd w:val="clear" w:color="auto" w:fill="auto"/>
            <w:noWrap/>
            <w:vAlign w:val="bottom"/>
            <w:hideMark/>
          </w:tcPr>
          <w:p w14:paraId="23940102"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mollis</w:t>
            </w:r>
            <w:proofErr w:type="spellEnd"/>
          </w:p>
        </w:tc>
        <w:tc>
          <w:tcPr>
            <w:tcW w:w="0" w:type="auto"/>
            <w:tcBorders>
              <w:top w:val="nil"/>
              <w:left w:val="nil"/>
              <w:bottom w:val="nil"/>
              <w:right w:val="nil"/>
            </w:tcBorders>
            <w:shd w:val="clear" w:color="auto" w:fill="auto"/>
            <w:noWrap/>
            <w:vAlign w:val="center"/>
            <w:hideMark/>
          </w:tcPr>
          <w:p w14:paraId="7FF76178" w14:textId="77777777" w:rsidR="00F0098D" w:rsidRPr="00AA4F2B" w:rsidRDefault="00F0098D" w:rsidP="00B10FD6">
            <w:pPr>
              <w:jc w:val="center"/>
              <w:rPr>
                <w:color w:val="000000"/>
                <w:sz w:val="20"/>
              </w:rPr>
            </w:pPr>
            <w:r w:rsidRPr="00AA4F2B">
              <w:rPr>
                <w:color w:val="000000"/>
                <w:sz w:val="20"/>
              </w:rPr>
              <w:t>365</w:t>
            </w:r>
          </w:p>
        </w:tc>
        <w:tc>
          <w:tcPr>
            <w:tcW w:w="0" w:type="auto"/>
            <w:tcBorders>
              <w:top w:val="nil"/>
              <w:left w:val="nil"/>
              <w:bottom w:val="nil"/>
              <w:right w:val="nil"/>
            </w:tcBorders>
            <w:shd w:val="clear" w:color="auto" w:fill="auto"/>
            <w:noWrap/>
            <w:vAlign w:val="center"/>
            <w:hideMark/>
          </w:tcPr>
          <w:p w14:paraId="50633E31" w14:textId="77777777" w:rsidR="00F0098D" w:rsidRPr="00AA4F2B" w:rsidRDefault="00F0098D" w:rsidP="00B10FD6">
            <w:pPr>
              <w:jc w:val="center"/>
              <w:rPr>
                <w:color w:val="000000"/>
                <w:sz w:val="20"/>
              </w:rPr>
            </w:pPr>
            <w:r w:rsidRPr="00AA4F2B">
              <w:rPr>
                <w:color w:val="000000"/>
                <w:sz w:val="20"/>
              </w:rPr>
              <w:t>10.04 - 59.82</w:t>
            </w:r>
          </w:p>
        </w:tc>
        <w:tc>
          <w:tcPr>
            <w:tcW w:w="0" w:type="auto"/>
            <w:tcBorders>
              <w:top w:val="nil"/>
              <w:left w:val="nil"/>
              <w:bottom w:val="nil"/>
              <w:right w:val="nil"/>
            </w:tcBorders>
            <w:shd w:val="clear" w:color="auto" w:fill="auto"/>
            <w:noWrap/>
            <w:vAlign w:val="center"/>
            <w:hideMark/>
          </w:tcPr>
          <w:p w14:paraId="0A55B28C" w14:textId="77777777" w:rsidR="00F0098D" w:rsidRPr="00AA4F2B" w:rsidRDefault="00F0098D" w:rsidP="00B10FD6">
            <w:pPr>
              <w:jc w:val="center"/>
              <w:rPr>
                <w:color w:val="000000"/>
                <w:sz w:val="20"/>
              </w:rPr>
            </w:pPr>
            <w:r w:rsidRPr="00AA4F2B">
              <w:rPr>
                <w:color w:val="000000"/>
                <w:sz w:val="20"/>
              </w:rPr>
              <w:t>4.28E+00</w:t>
            </w:r>
          </w:p>
        </w:tc>
        <w:tc>
          <w:tcPr>
            <w:tcW w:w="0" w:type="auto"/>
            <w:tcBorders>
              <w:top w:val="nil"/>
              <w:left w:val="nil"/>
              <w:bottom w:val="nil"/>
              <w:right w:val="nil"/>
            </w:tcBorders>
            <w:shd w:val="clear" w:color="auto" w:fill="auto"/>
            <w:noWrap/>
            <w:vAlign w:val="center"/>
            <w:hideMark/>
          </w:tcPr>
          <w:p w14:paraId="14AF690C" w14:textId="77777777" w:rsidR="00F0098D" w:rsidRPr="00AA4F2B" w:rsidRDefault="00F0098D" w:rsidP="00B10FD6">
            <w:pPr>
              <w:jc w:val="center"/>
              <w:rPr>
                <w:color w:val="000000"/>
                <w:sz w:val="20"/>
              </w:rPr>
            </w:pPr>
            <w:r w:rsidRPr="00AA4F2B">
              <w:rPr>
                <w:color w:val="000000"/>
                <w:sz w:val="20"/>
              </w:rPr>
              <w:t>6.97E+01</w:t>
            </w:r>
          </w:p>
        </w:tc>
        <w:tc>
          <w:tcPr>
            <w:tcW w:w="0" w:type="auto"/>
            <w:tcBorders>
              <w:top w:val="nil"/>
              <w:left w:val="nil"/>
              <w:bottom w:val="nil"/>
              <w:right w:val="nil"/>
            </w:tcBorders>
            <w:shd w:val="clear" w:color="auto" w:fill="auto"/>
            <w:noWrap/>
            <w:vAlign w:val="center"/>
            <w:hideMark/>
          </w:tcPr>
          <w:p w14:paraId="285DB013" w14:textId="77777777" w:rsidR="00F0098D" w:rsidRPr="00AA4F2B" w:rsidRDefault="00F0098D" w:rsidP="00B10FD6">
            <w:pPr>
              <w:jc w:val="center"/>
              <w:rPr>
                <w:color w:val="000000"/>
                <w:sz w:val="20"/>
              </w:rPr>
            </w:pPr>
            <w:r w:rsidRPr="00AA4F2B">
              <w:rPr>
                <w:color w:val="000000"/>
                <w:sz w:val="20"/>
              </w:rPr>
              <w:t>2.06E+01</w:t>
            </w:r>
          </w:p>
        </w:tc>
        <w:tc>
          <w:tcPr>
            <w:tcW w:w="0" w:type="auto"/>
            <w:tcBorders>
              <w:top w:val="nil"/>
              <w:left w:val="nil"/>
              <w:bottom w:val="nil"/>
              <w:right w:val="nil"/>
            </w:tcBorders>
            <w:shd w:val="clear" w:color="auto" w:fill="auto"/>
            <w:noWrap/>
            <w:vAlign w:val="center"/>
            <w:hideMark/>
          </w:tcPr>
          <w:p w14:paraId="2D38A404"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70F9027E" w14:textId="77777777" w:rsidR="00F0098D" w:rsidRPr="00AA4F2B" w:rsidRDefault="00F0098D" w:rsidP="00B10FD6">
            <w:pPr>
              <w:jc w:val="center"/>
              <w:rPr>
                <w:color w:val="000000"/>
                <w:sz w:val="20"/>
              </w:rPr>
            </w:pPr>
            <w:r w:rsidRPr="00AA4F2B">
              <w:rPr>
                <w:color w:val="000000"/>
                <w:sz w:val="20"/>
              </w:rPr>
              <w:t>***</w:t>
            </w:r>
          </w:p>
        </w:tc>
      </w:tr>
      <w:tr w:rsidR="00F0098D" w:rsidRPr="00AA4F2B" w14:paraId="6A21E4AB" w14:textId="77777777" w:rsidTr="008968B8">
        <w:trPr>
          <w:trHeight w:val="20"/>
        </w:trPr>
        <w:tc>
          <w:tcPr>
            <w:tcW w:w="2160" w:type="dxa"/>
            <w:tcBorders>
              <w:top w:val="nil"/>
              <w:left w:val="nil"/>
              <w:bottom w:val="nil"/>
              <w:right w:val="nil"/>
            </w:tcBorders>
            <w:shd w:val="clear" w:color="auto" w:fill="auto"/>
            <w:noWrap/>
            <w:vAlign w:val="bottom"/>
            <w:hideMark/>
          </w:tcPr>
          <w:p w14:paraId="3A182CE9" w14:textId="77777777" w:rsidR="00F0098D" w:rsidRPr="00AA4F2B" w:rsidRDefault="00F0098D" w:rsidP="00B10FD6">
            <w:pPr>
              <w:rPr>
                <w:i/>
                <w:iCs/>
                <w:color w:val="000000"/>
                <w:sz w:val="20"/>
              </w:rPr>
            </w:pPr>
            <w:r w:rsidRPr="00AA4F2B">
              <w:rPr>
                <w:i/>
                <w:iCs/>
                <w:color w:val="000000"/>
                <w:sz w:val="20"/>
              </w:rPr>
              <w:t>Scombridae</w:t>
            </w:r>
          </w:p>
        </w:tc>
        <w:tc>
          <w:tcPr>
            <w:tcW w:w="0" w:type="auto"/>
            <w:tcBorders>
              <w:top w:val="nil"/>
              <w:left w:val="nil"/>
              <w:bottom w:val="nil"/>
              <w:right w:val="nil"/>
            </w:tcBorders>
            <w:shd w:val="clear" w:color="auto" w:fill="auto"/>
            <w:noWrap/>
            <w:vAlign w:val="center"/>
            <w:hideMark/>
          </w:tcPr>
          <w:p w14:paraId="4C7FAAD4" w14:textId="77777777" w:rsidR="00F0098D" w:rsidRPr="00AA4F2B" w:rsidRDefault="00F0098D" w:rsidP="00B10FD6">
            <w:pPr>
              <w:jc w:val="center"/>
              <w:rPr>
                <w:color w:val="000000"/>
                <w:sz w:val="20"/>
              </w:rPr>
            </w:pPr>
            <w:r w:rsidRPr="00AA4F2B">
              <w:rPr>
                <w:color w:val="000000"/>
                <w:sz w:val="20"/>
              </w:rPr>
              <w:t>363</w:t>
            </w:r>
          </w:p>
        </w:tc>
        <w:tc>
          <w:tcPr>
            <w:tcW w:w="0" w:type="auto"/>
            <w:tcBorders>
              <w:top w:val="nil"/>
              <w:left w:val="nil"/>
              <w:bottom w:val="nil"/>
              <w:right w:val="nil"/>
            </w:tcBorders>
            <w:shd w:val="clear" w:color="auto" w:fill="auto"/>
            <w:noWrap/>
            <w:vAlign w:val="center"/>
            <w:hideMark/>
          </w:tcPr>
          <w:p w14:paraId="58C96C18" w14:textId="77777777" w:rsidR="00F0098D" w:rsidRPr="00AA4F2B" w:rsidRDefault="00F0098D" w:rsidP="00B10FD6">
            <w:pPr>
              <w:jc w:val="center"/>
              <w:rPr>
                <w:color w:val="000000"/>
                <w:sz w:val="20"/>
              </w:rPr>
            </w:pPr>
            <w:r w:rsidRPr="00AA4F2B">
              <w:rPr>
                <w:color w:val="000000"/>
                <w:sz w:val="20"/>
              </w:rPr>
              <w:t>5.73 - 18.07</w:t>
            </w:r>
          </w:p>
        </w:tc>
        <w:tc>
          <w:tcPr>
            <w:tcW w:w="0" w:type="auto"/>
            <w:tcBorders>
              <w:top w:val="nil"/>
              <w:left w:val="nil"/>
              <w:bottom w:val="nil"/>
              <w:right w:val="nil"/>
            </w:tcBorders>
            <w:shd w:val="clear" w:color="auto" w:fill="auto"/>
            <w:noWrap/>
            <w:vAlign w:val="center"/>
            <w:hideMark/>
          </w:tcPr>
          <w:p w14:paraId="4244AFD5" w14:textId="77777777" w:rsidR="00F0098D" w:rsidRPr="00AA4F2B" w:rsidRDefault="00F0098D" w:rsidP="00B10FD6">
            <w:pPr>
              <w:jc w:val="center"/>
              <w:rPr>
                <w:color w:val="000000"/>
                <w:sz w:val="20"/>
              </w:rPr>
            </w:pPr>
            <w:r w:rsidRPr="00AA4F2B">
              <w:rPr>
                <w:color w:val="000000"/>
                <w:sz w:val="20"/>
              </w:rPr>
              <w:t>4.13E-02</w:t>
            </w:r>
          </w:p>
        </w:tc>
        <w:tc>
          <w:tcPr>
            <w:tcW w:w="0" w:type="auto"/>
            <w:tcBorders>
              <w:top w:val="nil"/>
              <w:left w:val="nil"/>
              <w:bottom w:val="nil"/>
              <w:right w:val="nil"/>
            </w:tcBorders>
            <w:shd w:val="clear" w:color="auto" w:fill="auto"/>
            <w:noWrap/>
            <w:vAlign w:val="center"/>
            <w:hideMark/>
          </w:tcPr>
          <w:p w14:paraId="601A536C" w14:textId="77777777" w:rsidR="00F0098D" w:rsidRPr="00AA4F2B" w:rsidRDefault="00F0098D" w:rsidP="00B10FD6">
            <w:pPr>
              <w:jc w:val="center"/>
              <w:rPr>
                <w:color w:val="000000"/>
                <w:sz w:val="20"/>
              </w:rPr>
            </w:pPr>
            <w:r w:rsidRPr="00AA4F2B">
              <w:rPr>
                <w:color w:val="000000"/>
                <w:sz w:val="20"/>
              </w:rPr>
              <w:t>4.52E-01</w:t>
            </w:r>
          </w:p>
        </w:tc>
        <w:tc>
          <w:tcPr>
            <w:tcW w:w="0" w:type="auto"/>
            <w:tcBorders>
              <w:top w:val="nil"/>
              <w:left w:val="nil"/>
              <w:bottom w:val="nil"/>
              <w:right w:val="nil"/>
            </w:tcBorders>
            <w:shd w:val="clear" w:color="auto" w:fill="auto"/>
            <w:noWrap/>
            <w:vAlign w:val="center"/>
            <w:hideMark/>
          </w:tcPr>
          <w:p w14:paraId="6CFF364A" w14:textId="77777777" w:rsidR="00F0098D" w:rsidRPr="00AA4F2B" w:rsidRDefault="00F0098D" w:rsidP="00B10FD6">
            <w:pPr>
              <w:jc w:val="center"/>
              <w:rPr>
                <w:color w:val="000000"/>
                <w:sz w:val="20"/>
              </w:rPr>
            </w:pPr>
            <w:r w:rsidRPr="00AA4F2B">
              <w:rPr>
                <w:color w:val="000000"/>
                <w:sz w:val="20"/>
              </w:rPr>
              <w:t>8.90E-02</w:t>
            </w:r>
          </w:p>
        </w:tc>
        <w:tc>
          <w:tcPr>
            <w:tcW w:w="0" w:type="auto"/>
            <w:tcBorders>
              <w:top w:val="nil"/>
              <w:left w:val="nil"/>
              <w:bottom w:val="nil"/>
              <w:right w:val="nil"/>
            </w:tcBorders>
            <w:shd w:val="clear" w:color="auto" w:fill="auto"/>
            <w:noWrap/>
            <w:vAlign w:val="center"/>
            <w:hideMark/>
          </w:tcPr>
          <w:p w14:paraId="15D2AFD8" w14:textId="77777777" w:rsidR="00F0098D" w:rsidRPr="00AA4F2B" w:rsidRDefault="00F0098D" w:rsidP="00B10FD6">
            <w:pPr>
              <w:jc w:val="center"/>
              <w:rPr>
                <w:color w:val="000000"/>
                <w:sz w:val="20"/>
              </w:rPr>
            </w:pPr>
            <w:r w:rsidRPr="00AA4F2B">
              <w:rPr>
                <w:color w:val="000000"/>
                <w:sz w:val="20"/>
              </w:rPr>
              <w:t>0.62</w:t>
            </w:r>
          </w:p>
        </w:tc>
        <w:tc>
          <w:tcPr>
            <w:tcW w:w="0" w:type="auto"/>
            <w:tcBorders>
              <w:top w:val="nil"/>
              <w:left w:val="nil"/>
              <w:bottom w:val="nil"/>
              <w:right w:val="nil"/>
            </w:tcBorders>
            <w:shd w:val="clear" w:color="auto" w:fill="auto"/>
            <w:noWrap/>
            <w:vAlign w:val="center"/>
            <w:hideMark/>
          </w:tcPr>
          <w:p w14:paraId="4EB0A7CB" w14:textId="77777777" w:rsidR="00F0098D" w:rsidRPr="00AA4F2B" w:rsidRDefault="00F0098D" w:rsidP="00B10FD6">
            <w:pPr>
              <w:jc w:val="center"/>
              <w:rPr>
                <w:color w:val="000000"/>
                <w:sz w:val="20"/>
              </w:rPr>
            </w:pPr>
            <w:r w:rsidRPr="00AA4F2B">
              <w:rPr>
                <w:color w:val="000000"/>
                <w:sz w:val="20"/>
              </w:rPr>
              <w:t>***</w:t>
            </w:r>
          </w:p>
        </w:tc>
      </w:tr>
      <w:tr w:rsidR="00F0098D" w:rsidRPr="00AA4F2B" w14:paraId="0EF7DE55" w14:textId="77777777" w:rsidTr="008968B8">
        <w:trPr>
          <w:trHeight w:val="20"/>
        </w:trPr>
        <w:tc>
          <w:tcPr>
            <w:tcW w:w="2160" w:type="dxa"/>
            <w:tcBorders>
              <w:top w:val="nil"/>
              <w:left w:val="nil"/>
              <w:bottom w:val="nil"/>
              <w:right w:val="nil"/>
            </w:tcBorders>
            <w:shd w:val="clear" w:color="auto" w:fill="auto"/>
            <w:noWrap/>
            <w:vAlign w:val="bottom"/>
            <w:hideMark/>
          </w:tcPr>
          <w:p w14:paraId="314E70BA" w14:textId="77777777" w:rsidR="00F0098D" w:rsidRPr="00AA4F2B" w:rsidRDefault="00F0098D" w:rsidP="00B10FD6">
            <w:pPr>
              <w:rPr>
                <w:i/>
                <w:iCs/>
                <w:color w:val="000000"/>
                <w:sz w:val="20"/>
              </w:rPr>
            </w:pPr>
            <w:proofErr w:type="spellStart"/>
            <w:r w:rsidRPr="00AA4F2B">
              <w:rPr>
                <w:i/>
                <w:iCs/>
                <w:color w:val="000000"/>
                <w:sz w:val="20"/>
              </w:rPr>
              <w:t>Caranx</w:t>
            </w:r>
            <w:proofErr w:type="spellEnd"/>
            <w:r w:rsidRPr="00AA4F2B">
              <w:rPr>
                <w:i/>
                <w:iCs/>
                <w:color w:val="000000"/>
                <w:sz w:val="20"/>
              </w:rPr>
              <w:t xml:space="preserve"> </w:t>
            </w:r>
            <w:proofErr w:type="spellStart"/>
            <w:r w:rsidRPr="00AA4F2B">
              <w:rPr>
                <w:i/>
                <w:iCs/>
                <w:color w:val="000000"/>
                <w:sz w:val="20"/>
              </w:rPr>
              <w:t>crysos</w:t>
            </w:r>
            <w:proofErr w:type="spellEnd"/>
          </w:p>
        </w:tc>
        <w:tc>
          <w:tcPr>
            <w:tcW w:w="0" w:type="auto"/>
            <w:tcBorders>
              <w:top w:val="nil"/>
              <w:left w:val="nil"/>
              <w:bottom w:val="nil"/>
              <w:right w:val="nil"/>
            </w:tcBorders>
            <w:shd w:val="clear" w:color="auto" w:fill="auto"/>
            <w:noWrap/>
            <w:vAlign w:val="center"/>
            <w:hideMark/>
          </w:tcPr>
          <w:p w14:paraId="29476C09" w14:textId="77777777" w:rsidR="00F0098D" w:rsidRPr="00AA4F2B" w:rsidRDefault="00F0098D" w:rsidP="00B10FD6">
            <w:pPr>
              <w:jc w:val="center"/>
              <w:rPr>
                <w:color w:val="000000"/>
                <w:sz w:val="20"/>
              </w:rPr>
            </w:pPr>
            <w:r w:rsidRPr="00AA4F2B">
              <w:rPr>
                <w:color w:val="000000"/>
                <w:sz w:val="20"/>
              </w:rPr>
              <w:t>349</w:t>
            </w:r>
          </w:p>
        </w:tc>
        <w:tc>
          <w:tcPr>
            <w:tcW w:w="0" w:type="auto"/>
            <w:tcBorders>
              <w:top w:val="nil"/>
              <w:left w:val="nil"/>
              <w:bottom w:val="nil"/>
              <w:right w:val="nil"/>
            </w:tcBorders>
            <w:shd w:val="clear" w:color="auto" w:fill="auto"/>
            <w:noWrap/>
            <w:vAlign w:val="center"/>
            <w:hideMark/>
          </w:tcPr>
          <w:p w14:paraId="34084E4B" w14:textId="77777777" w:rsidR="00F0098D" w:rsidRPr="00AA4F2B" w:rsidRDefault="00F0098D" w:rsidP="00B10FD6">
            <w:pPr>
              <w:jc w:val="center"/>
              <w:rPr>
                <w:color w:val="000000"/>
                <w:sz w:val="20"/>
              </w:rPr>
            </w:pPr>
            <w:r w:rsidRPr="00AA4F2B">
              <w:rPr>
                <w:color w:val="000000"/>
                <w:sz w:val="20"/>
              </w:rPr>
              <w:t>12.54 - 69.97</w:t>
            </w:r>
          </w:p>
        </w:tc>
        <w:tc>
          <w:tcPr>
            <w:tcW w:w="0" w:type="auto"/>
            <w:tcBorders>
              <w:top w:val="nil"/>
              <w:left w:val="nil"/>
              <w:bottom w:val="nil"/>
              <w:right w:val="nil"/>
            </w:tcBorders>
            <w:shd w:val="clear" w:color="auto" w:fill="auto"/>
            <w:noWrap/>
            <w:vAlign w:val="center"/>
            <w:hideMark/>
          </w:tcPr>
          <w:p w14:paraId="3DB04F7D" w14:textId="77777777" w:rsidR="00F0098D" w:rsidRPr="00AA4F2B" w:rsidRDefault="00F0098D" w:rsidP="00B10FD6">
            <w:pPr>
              <w:jc w:val="center"/>
              <w:rPr>
                <w:color w:val="000000"/>
                <w:sz w:val="20"/>
              </w:rPr>
            </w:pPr>
            <w:r w:rsidRPr="00AA4F2B">
              <w:rPr>
                <w:color w:val="000000"/>
                <w:sz w:val="20"/>
              </w:rPr>
              <w:t>6.84E-01</w:t>
            </w:r>
          </w:p>
        </w:tc>
        <w:tc>
          <w:tcPr>
            <w:tcW w:w="0" w:type="auto"/>
            <w:tcBorders>
              <w:top w:val="nil"/>
              <w:left w:val="nil"/>
              <w:bottom w:val="nil"/>
              <w:right w:val="nil"/>
            </w:tcBorders>
            <w:shd w:val="clear" w:color="auto" w:fill="auto"/>
            <w:noWrap/>
            <w:vAlign w:val="center"/>
            <w:hideMark/>
          </w:tcPr>
          <w:p w14:paraId="2FE649C0" w14:textId="77777777" w:rsidR="00F0098D" w:rsidRPr="00AA4F2B" w:rsidRDefault="00F0098D" w:rsidP="00B10FD6">
            <w:pPr>
              <w:jc w:val="center"/>
              <w:rPr>
                <w:color w:val="000000"/>
                <w:sz w:val="20"/>
              </w:rPr>
            </w:pPr>
            <w:r w:rsidRPr="00AA4F2B">
              <w:rPr>
                <w:color w:val="000000"/>
                <w:sz w:val="20"/>
              </w:rPr>
              <w:t>1.12E+01</w:t>
            </w:r>
          </w:p>
        </w:tc>
        <w:tc>
          <w:tcPr>
            <w:tcW w:w="0" w:type="auto"/>
            <w:tcBorders>
              <w:top w:val="nil"/>
              <w:left w:val="nil"/>
              <w:bottom w:val="nil"/>
              <w:right w:val="nil"/>
            </w:tcBorders>
            <w:shd w:val="clear" w:color="auto" w:fill="auto"/>
            <w:noWrap/>
            <w:vAlign w:val="center"/>
            <w:hideMark/>
          </w:tcPr>
          <w:p w14:paraId="30A80E56" w14:textId="77777777" w:rsidR="00F0098D" w:rsidRPr="00AA4F2B" w:rsidRDefault="00F0098D" w:rsidP="00B10FD6">
            <w:pPr>
              <w:jc w:val="center"/>
              <w:rPr>
                <w:color w:val="000000"/>
                <w:sz w:val="20"/>
              </w:rPr>
            </w:pPr>
            <w:r w:rsidRPr="00AA4F2B">
              <w:rPr>
                <w:color w:val="000000"/>
                <w:sz w:val="20"/>
              </w:rPr>
              <w:t>2.91E+00</w:t>
            </w:r>
          </w:p>
        </w:tc>
        <w:tc>
          <w:tcPr>
            <w:tcW w:w="0" w:type="auto"/>
            <w:tcBorders>
              <w:top w:val="nil"/>
              <w:left w:val="nil"/>
              <w:bottom w:val="nil"/>
              <w:right w:val="nil"/>
            </w:tcBorders>
            <w:shd w:val="clear" w:color="auto" w:fill="auto"/>
            <w:noWrap/>
            <w:vAlign w:val="center"/>
            <w:hideMark/>
          </w:tcPr>
          <w:p w14:paraId="3A3ACCF0" w14:textId="77777777" w:rsidR="00F0098D" w:rsidRPr="00AA4F2B" w:rsidRDefault="00F0098D" w:rsidP="00B10FD6">
            <w:pPr>
              <w:jc w:val="center"/>
              <w:rPr>
                <w:color w:val="000000"/>
                <w:sz w:val="20"/>
              </w:rPr>
            </w:pPr>
            <w:r w:rsidRPr="00AA4F2B">
              <w:rPr>
                <w:color w:val="000000"/>
                <w:sz w:val="20"/>
              </w:rPr>
              <w:t>0.70</w:t>
            </w:r>
          </w:p>
        </w:tc>
        <w:tc>
          <w:tcPr>
            <w:tcW w:w="0" w:type="auto"/>
            <w:tcBorders>
              <w:top w:val="nil"/>
              <w:left w:val="nil"/>
              <w:bottom w:val="nil"/>
              <w:right w:val="nil"/>
            </w:tcBorders>
            <w:shd w:val="clear" w:color="auto" w:fill="auto"/>
            <w:noWrap/>
            <w:vAlign w:val="center"/>
            <w:hideMark/>
          </w:tcPr>
          <w:p w14:paraId="7CD4E8E7" w14:textId="77777777" w:rsidR="00F0098D" w:rsidRPr="00AA4F2B" w:rsidRDefault="00F0098D" w:rsidP="00B10FD6">
            <w:pPr>
              <w:jc w:val="center"/>
              <w:rPr>
                <w:color w:val="000000"/>
                <w:sz w:val="20"/>
              </w:rPr>
            </w:pPr>
            <w:r w:rsidRPr="00AA4F2B">
              <w:rPr>
                <w:color w:val="000000"/>
                <w:sz w:val="20"/>
              </w:rPr>
              <w:t>***</w:t>
            </w:r>
          </w:p>
        </w:tc>
      </w:tr>
      <w:tr w:rsidR="00F0098D" w:rsidRPr="00AA4F2B" w14:paraId="1672EE2C" w14:textId="77777777" w:rsidTr="008968B8">
        <w:trPr>
          <w:trHeight w:val="20"/>
        </w:trPr>
        <w:tc>
          <w:tcPr>
            <w:tcW w:w="2160" w:type="dxa"/>
            <w:tcBorders>
              <w:top w:val="nil"/>
              <w:left w:val="nil"/>
              <w:bottom w:val="nil"/>
              <w:right w:val="nil"/>
            </w:tcBorders>
            <w:shd w:val="clear" w:color="auto" w:fill="auto"/>
            <w:noWrap/>
            <w:vAlign w:val="bottom"/>
            <w:hideMark/>
          </w:tcPr>
          <w:p w14:paraId="56191275" w14:textId="77777777" w:rsidR="00F0098D" w:rsidRPr="00AA4F2B" w:rsidRDefault="00F0098D" w:rsidP="00B10FD6">
            <w:pPr>
              <w:rPr>
                <w:i/>
                <w:iCs/>
                <w:color w:val="000000"/>
                <w:sz w:val="20"/>
              </w:rPr>
            </w:pPr>
            <w:proofErr w:type="spellStart"/>
            <w:r w:rsidRPr="00AA4F2B">
              <w:rPr>
                <w:i/>
                <w:iCs/>
                <w:color w:val="000000"/>
                <w:sz w:val="20"/>
              </w:rPr>
              <w:t>Euthynnus</w:t>
            </w:r>
            <w:proofErr w:type="spellEnd"/>
            <w:r w:rsidRPr="00AA4F2B">
              <w:rPr>
                <w:i/>
                <w:iCs/>
                <w:color w:val="000000"/>
                <w:sz w:val="20"/>
              </w:rPr>
              <w:t xml:space="preserve"> </w:t>
            </w:r>
            <w:proofErr w:type="spellStart"/>
            <w:r w:rsidRPr="00AA4F2B">
              <w:rPr>
                <w:i/>
                <w:iCs/>
                <w:color w:val="000000"/>
                <w:sz w:val="20"/>
              </w:rPr>
              <w:t>alletteratus</w:t>
            </w:r>
            <w:proofErr w:type="spellEnd"/>
          </w:p>
        </w:tc>
        <w:tc>
          <w:tcPr>
            <w:tcW w:w="0" w:type="auto"/>
            <w:tcBorders>
              <w:top w:val="nil"/>
              <w:left w:val="nil"/>
              <w:bottom w:val="nil"/>
              <w:right w:val="nil"/>
            </w:tcBorders>
            <w:shd w:val="clear" w:color="auto" w:fill="auto"/>
            <w:noWrap/>
            <w:vAlign w:val="center"/>
            <w:hideMark/>
          </w:tcPr>
          <w:p w14:paraId="1AE5F975" w14:textId="77777777" w:rsidR="00F0098D" w:rsidRPr="00AA4F2B" w:rsidRDefault="00F0098D" w:rsidP="00B10FD6">
            <w:pPr>
              <w:jc w:val="center"/>
              <w:rPr>
                <w:color w:val="000000"/>
                <w:sz w:val="20"/>
              </w:rPr>
            </w:pPr>
            <w:r w:rsidRPr="00AA4F2B">
              <w:rPr>
                <w:color w:val="000000"/>
                <w:sz w:val="20"/>
              </w:rPr>
              <w:t>340</w:t>
            </w:r>
          </w:p>
        </w:tc>
        <w:tc>
          <w:tcPr>
            <w:tcW w:w="0" w:type="auto"/>
            <w:tcBorders>
              <w:top w:val="nil"/>
              <w:left w:val="nil"/>
              <w:bottom w:val="nil"/>
              <w:right w:val="nil"/>
            </w:tcBorders>
            <w:shd w:val="clear" w:color="auto" w:fill="auto"/>
            <w:noWrap/>
            <w:vAlign w:val="center"/>
            <w:hideMark/>
          </w:tcPr>
          <w:p w14:paraId="039FC703" w14:textId="77777777" w:rsidR="00F0098D" w:rsidRPr="00AA4F2B" w:rsidRDefault="00F0098D" w:rsidP="00B10FD6">
            <w:pPr>
              <w:jc w:val="center"/>
              <w:rPr>
                <w:color w:val="000000"/>
                <w:sz w:val="20"/>
              </w:rPr>
            </w:pPr>
            <w:r w:rsidRPr="00AA4F2B">
              <w:rPr>
                <w:color w:val="000000"/>
                <w:sz w:val="20"/>
              </w:rPr>
              <w:t>5.57 - 51.69</w:t>
            </w:r>
          </w:p>
        </w:tc>
        <w:tc>
          <w:tcPr>
            <w:tcW w:w="0" w:type="auto"/>
            <w:tcBorders>
              <w:top w:val="nil"/>
              <w:left w:val="nil"/>
              <w:bottom w:val="nil"/>
              <w:right w:val="nil"/>
            </w:tcBorders>
            <w:shd w:val="clear" w:color="auto" w:fill="auto"/>
            <w:noWrap/>
            <w:vAlign w:val="center"/>
            <w:hideMark/>
          </w:tcPr>
          <w:p w14:paraId="23A278D6" w14:textId="77777777" w:rsidR="00F0098D" w:rsidRPr="00AA4F2B" w:rsidRDefault="00F0098D" w:rsidP="00B10FD6">
            <w:pPr>
              <w:jc w:val="center"/>
              <w:rPr>
                <w:color w:val="000000"/>
                <w:sz w:val="20"/>
              </w:rPr>
            </w:pPr>
            <w:r w:rsidRPr="00AA4F2B">
              <w:rPr>
                <w:color w:val="000000"/>
                <w:sz w:val="20"/>
              </w:rPr>
              <w:t>1.28E-01</w:t>
            </w:r>
          </w:p>
        </w:tc>
        <w:tc>
          <w:tcPr>
            <w:tcW w:w="0" w:type="auto"/>
            <w:tcBorders>
              <w:top w:val="nil"/>
              <w:left w:val="nil"/>
              <w:bottom w:val="nil"/>
              <w:right w:val="nil"/>
            </w:tcBorders>
            <w:shd w:val="clear" w:color="auto" w:fill="auto"/>
            <w:noWrap/>
            <w:vAlign w:val="center"/>
            <w:hideMark/>
          </w:tcPr>
          <w:p w14:paraId="2B026CCE" w14:textId="77777777" w:rsidR="00F0098D" w:rsidRPr="00AA4F2B" w:rsidRDefault="00F0098D" w:rsidP="00B10FD6">
            <w:pPr>
              <w:jc w:val="center"/>
              <w:rPr>
                <w:color w:val="000000"/>
                <w:sz w:val="20"/>
              </w:rPr>
            </w:pPr>
            <w:r w:rsidRPr="00AA4F2B">
              <w:rPr>
                <w:color w:val="000000"/>
                <w:sz w:val="20"/>
              </w:rPr>
              <w:t>3.25E+00</w:t>
            </w:r>
          </w:p>
        </w:tc>
        <w:tc>
          <w:tcPr>
            <w:tcW w:w="0" w:type="auto"/>
            <w:tcBorders>
              <w:top w:val="nil"/>
              <w:left w:val="nil"/>
              <w:bottom w:val="nil"/>
              <w:right w:val="nil"/>
            </w:tcBorders>
            <w:shd w:val="clear" w:color="auto" w:fill="auto"/>
            <w:noWrap/>
            <w:vAlign w:val="center"/>
            <w:hideMark/>
          </w:tcPr>
          <w:p w14:paraId="1714E41E" w14:textId="77777777" w:rsidR="00F0098D" w:rsidRPr="00AA4F2B" w:rsidRDefault="00F0098D" w:rsidP="00B10FD6">
            <w:pPr>
              <w:jc w:val="center"/>
              <w:rPr>
                <w:color w:val="000000"/>
                <w:sz w:val="20"/>
              </w:rPr>
            </w:pPr>
            <w:r w:rsidRPr="00AA4F2B">
              <w:rPr>
                <w:color w:val="000000"/>
                <w:sz w:val="20"/>
              </w:rPr>
              <w:t>1.38E+00</w:t>
            </w:r>
          </w:p>
        </w:tc>
        <w:tc>
          <w:tcPr>
            <w:tcW w:w="0" w:type="auto"/>
            <w:tcBorders>
              <w:top w:val="nil"/>
              <w:left w:val="nil"/>
              <w:bottom w:val="nil"/>
              <w:right w:val="nil"/>
            </w:tcBorders>
            <w:shd w:val="clear" w:color="auto" w:fill="auto"/>
            <w:noWrap/>
            <w:vAlign w:val="center"/>
            <w:hideMark/>
          </w:tcPr>
          <w:p w14:paraId="17801F1A" w14:textId="77777777" w:rsidR="00F0098D" w:rsidRPr="00AA4F2B" w:rsidRDefault="00F0098D" w:rsidP="00B10FD6">
            <w:pPr>
              <w:jc w:val="center"/>
              <w:rPr>
                <w:color w:val="000000"/>
                <w:sz w:val="20"/>
              </w:rPr>
            </w:pPr>
            <w:r w:rsidRPr="00AA4F2B">
              <w:rPr>
                <w:color w:val="000000"/>
                <w:sz w:val="20"/>
              </w:rPr>
              <w:t>0.81</w:t>
            </w:r>
          </w:p>
        </w:tc>
        <w:tc>
          <w:tcPr>
            <w:tcW w:w="0" w:type="auto"/>
            <w:tcBorders>
              <w:top w:val="nil"/>
              <w:left w:val="nil"/>
              <w:bottom w:val="nil"/>
              <w:right w:val="nil"/>
            </w:tcBorders>
            <w:shd w:val="clear" w:color="auto" w:fill="auto"/>
            <w:noWrap/>
            <w:vAlign w:val="center"/>
            <w:hideMark/>
          </w:tcPr>
          <w:p w14:paraId="2935F7DF" w14:textId="77777777" w:rsidR="00F0098D" w:rsidRPr="00AA4F2B" w:rsidRDefault="00F0098D" w:rsidP="00B10FD6">
            <w:pPr>
              <w:jc w:val="center"/>
              <w:rPr>
                <w:color w:val="000000"/>
                <w:sz w:val="20"/>
              </w:rPr>
            </w:pPr>
            <w:r w:rsidRPr="00AA4F2B">
              <w:rPr>
                <w:color w:val="000000"/>
                <w:sz w:val="20"/>
              </w:rPr>
              <w:t>***</w:t>
            </w:r>
          </w:p>
        </w:tc>
      </w:tr>
      <w:tr w:rsidR="00F0098D" w:rsidRPr="00AA4F2B" w14:paraId="500A9212" w14:textId="77777777" w:rsidTr="008968B8">
        <w:trPr>
          <w:trHeight w:val="20"/>
        </w:trPr>
        <w:tc>
          <w:tcPr>
            <w:tcW w:w="2160" w:type="dxa"/>
            <w:tcBorders>
              <w:top w:val="nil"/>
              <w:left w:val="nil"/>
              <w:bottom w:val="nil"/>
              <w:right w:val="nil"/>
            </w:tcBorders>
            <w:shd w:val="clear" w:color="auto" w:fill="auto"/>
            <w:noWrap/>
            <w:vAlign w:val="bottom"/>
            <w:hideMark/>
          </w:tcPr>
          <w:p w14:paraId="5227BE63" w14:textId="77777777" w:rsidR="00F0098D" w:rsidRPr="00AA4F2B" w:rsidRDefault="00F0098D" w:rsidP="00B10FD6">
            <w:pPr>
              <w:rPr>
                <w:i/>
                <w:iCs/>
                <w:color w:val="000000"/>
                <w:sz w:val="20"/>
              </w:rPr>
            </w:pPr>
            <w:proofErr w:type="spellStart"/>
            <w:r w:rsidRPr="00AA4F2B">
              <w:rPr>
                <w:i/>
                <w:iCs/>
                <w:color w:val="000000"/>
                <w:sz w:val="20"/>
              </w:rPr>
              <w:t>Caranx</w:t>
            </w:r>
            <w:proofErr w:type="spellEnd"/>
          </w:p>
        </w:tc>
        <w:tc>
          <w:tcPr>
            <w:tcW w:w="0" w:type="auto"/>
            <w:tcBorders>
              <w:top w:val="nil"/>
              <w:left w:val="nil"/>
              <w:bottom w:val="nil"/>
              <w:right w:val="nil"/>
            </w:tcBorders>
            <w:shd w:val="clear" w:color="auto" w:fill="auto"/>
            <w:noWrap/>
            <w:vAlign w:val="center"/>
            <w:hideMark/>
          </w:tcPr>
          <w:p w14:paraId="59BFC2D7" w14:textId="77777777" w:rsidR="00F0098D" w:rsidRPr="00AA4F2B" w:rsidRDefault="00F0098D" w:rsidP="00B10FD6">
            <w:pPr>
              <w:jc w:val="center"/>
              <w:rPr>
                <w:color w:val="000000"/>
                <w:sz w:val="20"/>
              </w:rPr>
            </w:pPr>
            <w:r w:rsidRPr="00AA4F2B">
              <w:rPr>
                <w:color w:val="000000"/>
                <w:sz w:val="20"/>
              </w:rPr>
              <w:t>292</w:t>
            </w:r>
          </w:p>
        </w:tc>
        <w:tc>
          <w:tcPr>
            <w:tcW w:w="0" w:type="auto"/>
            <w:tcBorders>
              <w:top w:val="nil"/>
              <w:left w:val="nil"/>
              <w:bottom w:val="nil"/>
              <w:right w:val="nil"/>
            </w:tcBorders>
            <w:shd w:val="clear" w:color="auto" w:fill="auto"/>
            <w:noWrap/>
            <w:vAlign w:val="center"/>
            <w:hideMark/>
          </w:tcPr>
          <w:p w14:paraId="2CA29B02" w14:textId="77777777" w:rsidR="00F0098D" w:rsidRPr="00AA4F2B" w:rsidRDefault="00F0098D" w:rsidP="00B10FD6">
            <w:pPr>
              <w:jc w:val="center"/>
              <w:rPr>
                <w:color w:val="000000"/>
                <w:sz w:val="20"/>
              </w:rPr>
            </w:pPr>
            <w:r w:rsidRPr="00AA4F2B">
              <w:rPr>
                <w:color w:val="000000"/>
                <w:sz w:val="20"/>
              </w:rPr>
              <w:t>6.57 - 14.73</w:t>
            </w:r>
          </w:p>
        </w:tc>
        <w:tc>
          <w:tcPr>
            <w:tcW w:w="0" w:type="auto"/>
            <w:tcBorders>
              <w:top w:val="nil"/>
              <w:left w:val="nil"/>
              <w:bottom w:val="nil"/>
              <w:right w:val="nil"/>
            </w:tcBorders>
            <w:shd w:val="clear" w:color="auto" w:fill="auto"/>
            <w:noWrap/>
            <w:vAlign w:val="center"/>
            <w:hideMark/>
          </w:tcPr>
          <w:p w14:paraId="75215A97" w14:textId="77777777" w:rsidR="00F0098D" w:rsidRPr="00AA4F2B" w:rsidRDefault="00F0098D" w:rsidP="00B10FD6">
            <w:pPr>
              <w:jc w:val="center"/>
              <w:rPr>
                <w:color w:val="000000"/>
                <w:sz w:val="20"/>
              </w:rPr>
            </w:pPr>
            <w:r w:rsidRPr="00AA4F2B">
              <w:rPr>
                <w:color w:val="000000"/>
                <w:sz w:val="20"/>
              </w:rPr>
              <w:t>1.90E-02</w:t>
            </w:r>
          </w:p>
        </w:tc>
        <w:tc>
          <w:tcPr>
            <w:tcW w:w="0" w:type="auto"/>
            <w:tcBorders>
              <w:top w:val="nil"/>
              <w:left w:val="nil"/>
              <w:bottom w:val="nil"/>
              <w:right w:val="nil"/>
            </w:tcBorders>
            <w:shd w:val="clear" w:color="auto" w:fill="auto"/>
            <w:noWrap/>
            <w:vAlign w:val="center"/>
            <w:hideMark/>
          </w:tcPr>
          <w:p w14:paraId="1B9D3BE8" w14:textId="77777777" w:rsidR="00F0098D" w:rsidRPr="00AA4F2B" w:rsidRDefault="00F0098D" w:rsidP="00B10FD6">
            <w:pPr>
              <w:jc w:val="center"/>
              <w:rPr>
                <w:color w:val="000000"/>
                <w:sz w:val="20"/>
              </w:rPr>
            </w:pPr>
            <w:r w:rsidRPr="00AA4F2B">
              <w:rPr>
                <w:color w:val="000000"/>
                <w:sz w:val="20"/>
              </w:rPr>
              <w:t>1.43E-01</w:t>
            </w:r>
          </w:p>
        </w:tc>
        <w:tc>
          <w:tcPr>
            <w:tcW w:w="0" w:type="auto"/>
            <w:tcBorders>
              <w:top w:val="nil"/>
              <w:left w:val="nil"/>
              <w:bottom w:val="nil"/>
              <w:right w:val="nil"/>
            </w:tcBorders>
            <w:shd w:val="clear" w:color="auto" w:fill="auto"/>
            <w:noWrap/>
            <w:vAlign w:val="center"/>
            <w:hideMark/>
          </w:tcPr>
          <w:p w14:paraId="7A10003B" w14:textId="77777777" w:rsidR="00F0098D" w:rsidRPr="00AA4F2B" w:rsidRDefault="00F0098D" w:rsidP="00B10FD6">
            <w:pPr>
              <w:jc w:val="center"/>
              <w:rPr>
                <w:color w:val="000000"/>
                <w:sz w:val="20"/>
              </w:rPr>
            </w:pPr>
            <w:r w:rsidRPr="00AA4F2B">
              <w:rPr>
                <w:color w:val="000000"/>
                <w:sz w:val="20"/>
              </w:rPr>
              <w:t>3.18E-02</w:t>
            </w:r>
          </w:p>
        </w:tc>
        <w:tc>
          <w:tcPr>
            <w:tcW w:w="0" w:type="auto"/>
            <w:tcBorders>
              <w:top w:val="nil"/>
              <w:left w:val="nil"/>
              <w:bottom w:val="nil"/>
              <w:right w:val="nil"/>
            </w:tcBorders>
            <w:shd w:val="clear" w:color="auto" w:fill="auto"/>
            <w:noWrap/>
            <w:vAlign w:val="center"/>
            <w:hideMark/>
          </w:tcPr>
          <w:p w14:paraId="52E5C62D" w14:textId="77777777" w:rsidR="00F0098D" w:rsidRPr="00AA4F2B" w:rsidRDefault="00F0098D" w:rsidP="00B10FD6">
            <w:pPr>
              <w:jc w:val="center"/>
              <w:rPr>
                <w:color w:val="000000"/>
                <w:sz w:val="20"/>
              </w:rPr>
            </w:pPr>
            <w:r w:rsidRPr="00AA4F2B">
              <w:rPr>
                <w:color w:val="000000"/>
                <w:sz w:val="20"/>
              </w:rPr>
              <w:t>0.49</w:t>
            </w:r>
          </w:p>
        </w:tc>
        <w:tc>
          <w:tcPr>
            <w:tcW w:w="0" w:type="auto"/>
            <w:tcBorders>
              <w:top w:val="nil"/>
              <w:left w:val="nil"/>
              <w:bottom w:val="nil"/>
              <w:right w:val="nil"/>
            </w:tcBorders>
            <w:shd w:val="clear" w:color="auto" w:fill="auto"/>
            <w:noWrap/>
            <w:vAlign w:val="center"/>
            <w:hideMark/>
          </w:tcPr>
          <w:p w14:paraId="53F0982B" w14:textId="77777777" w:rsidR="00F0098D" w:rsidRPr="00AA4F2B" w:rsidRDefault="00F0098D" w:rsidP="00B10FD6">
            <w:pPr>
              <w:jc w:val="center"/>
              <w:rPr>
                <w:color w:val="000000"/>
                <w:sz w:val="20"/>
              </w:rPr>
            </w:pPr>
            <w:r w:rsidRPr="00AA4F2B">
              <w:rPr>
                <w:color w:val="000000"/>
                <w:sz w:val="20"/>
              </w:rPr>
              <w:t>***</w:t>
            </w:r>
          </w:p>
        </w:tc>
      </w:tr>
      <w:tr w:rsidR="00F0098D" w:rsidRPr="00AA4F2B" w14:paraId="4AD18452" w14:textId="77777777" w:rsidTr="008968B8">
        <w:trPr>
          <w:trHeight w:val="20"/>
        </w:trPr>
        <w:tc>
          <w:tcPr>
            <w:tcW w:w="2160" w:type="dxa"/>
            <w:tcBorders>
              <w:top w:val="nil"/>
              <w:left w:val="nil"/>
              <w:bottom w:val="nil"/>
              <w:right w:val="nil"/>
            </w:tcBorders>
            <w:shd w:val="clear" w:color="auto" w:fill="auto"/>
            <w:noWrap/>
            <w:vAlign w:val="bottom"/>
            <w:hideMark/>
          </w:tcPr>
          <w:p w14:paraId="40929E52" w14:textId="77777777" w:rsidR="00F0098D" w:rsidRPr="00AA4F2B" w:rsidRDefault="00F0098D" w:rsidP="00B10FD6">
            <w:pPr>
              <w:rPr>
                <w:i/>
                <w:iCs/>
                <w:color w:val="000000"/>
                <w:sz w:val="20"/>
              </w:rPr>
            </w:pPr>
            <w:proofErr w:type="spellStart"/>
            <w:r w:rsidRPr="00AA4F2B">
              <w:rPr>
                <w:i/>
                <w:iCs/>
                <w:color w:val="000000"/>
                <w:sz w:val="20"/>
              </w:rPr>
              <w:t>Acanthurus</w:t>
            </w:r>
            <w:proofErr w:type="spellEnd"/>
          </w:p>
        </w:tc>
        <w:tc>
          <w:tcPr>
            <w:tcW w:w="0" w:type="auto"/>
            <w:tcBorders>
              <w:top w:val="nil"/>
              <w:left w:val="nil"/>
              <w:bottom w:val="nil"/>
              <w:right w:val="nil"/>
            </w:tcBorders>
            <w:shd w:val="clear" w:color="auto" w:fill="auto"/>
            <w:noWrap/>
            <w:vAlign w:val="center"/>
            <w:hideMark/>
          </w:tcPr>
          <w:p w14:paraId="53D08B33" w14:textId="77777777" w:rsidR="00F0098D" w:rsidRPr="00AA4F2B" w:rsidRDefault="00F0098D" w:rsidP="00B10FD6">
            <w:pPr>
              <w:jc w:val="center"/>
              <w:rPr>
                <w:color w:val="000000"/>
                <w:sz w:val="20"/>
              </w:rPr>
            </w:pPr>
            <w:r w:rsidRPr="00AA4F2B">
              <w:rPr>
                <w:color w:val="000000"/>
                <w:sz w:val="20"/>
              </w:rPr>
              <w:t>285</w:t>
            </w:r>
          </w:p>
        </w:tc>
        <w:tc>
          <w:tcPr>
            <w:tcW w:w="0" w:type="auto"/>
            <w:tcBorders>
              <w:top w:val="nil"/>
              <w:left w:val="nil"/>
              <w:bottom w:val="nil"/>
              <w:right w:val="nil"/>
            </w:tcBorders>
            <w:shd w:val="clear" w:color="auto" w:fill="auto"/>
            <w:noWrap/>
            <w:vAlign w:val="center"/>
            <w:hideMark/>
          </w:tcPr>
          <w:p w14:paraId="02791473" w14:textId="77777777" w:rsidR="00F0098D" w:rsidRPr="00AA4F2B" w:rsidRDefault="00F0098D" w:rsidP="00B10FD6">
            <w:pPr>
              <w:jc w:val="center"/>
              <w:rPr>
                <w:color w:val="000000"/>
                <w:sz w:val="20"/>
              </w:rPr>
            </w:pPr>
            <w:r w:rsidRPr="00AA4F2B">
              <w:rPr>
                <w:color w:val="000000"/>
                <w:sz w:val="20"/>
              </w:rPr>
              <w:t>4.1 - 19.68</w:t>
            </w:r>
          </w:p>
        </w:tc>
        <w:tc>
          <w:tcPr>
            <w:tcW w:w="0" w:type="auto"/>
            <w:tcBorders>
              <w:top w:val="nil"/>
              <w:left w:val="nil"/>
              <w:bottom w:val="nil"/>
              <w:right w:val="nil"/>
            </w:tcBorders>
            <w:shd w:val="clear" w:color="auto" w:fill="auto"/>
            <w:noWrap/>
            <w:vAlign w:val="center"/>
            <w:hideMark/>
          </w:tcPr>
          <w:p w14:paraId="7A1228FC" w14:textId="77777777" w:rsidR="00F0098D" w:rsidRPr="00AA4F2B" w:rsidRDefault="00F0098D" w:rsidP="00B10FD6">
            <w:pPr>
              <w:jc w:val="center"/>
              <w:rPr>
                <w:color w:val="000000"/>
                <w:sz w:val="20"/>
              </w:rPr>
            </w:pPr>
            <w:r w:rsidRPr="00AA4F2B">
              <w:rPr>
                <w:color w:val="000000"/>
                <w:sz w:val="20"/>
              </w:rPr>
              <w:t>5.06E-03</w:t>
            </w:r>
          </w:p>
        </w:tc>
        <w:tc>
          <w:tcPr>
            <w:tcW w:w="0" w:type="auto"/>
            <w:tcBorders>
              <w:top w:val="nil"/>
              <w:left w:val="nil"/>
              <w:bottom w:val="nil"/>
              <w:right w:val="nil"/>
            </w:tcBorders>
            <w:shd w:val="clear" w:color="auto" w:fill="auto"/>
            <w:noWrap/>
            <w:vAlign w:val="center"/>
            <w:hideMark/>
          </w:tcPr>
          <w:p w14:paraId="25BB4802" w14:textId="77777777" w:rsidR="00F0098D" w:rsidRPr="00AA4F2B" w:rsidRDefault="00F0098D" w:rsidP="00B10FD6">
            <w:pPr>
              <w:jc w:val="center"/>
              <w:rPr>
                <w:color w:val="000000"/>
                <w:sz w:val="20"/>
              </w:rPr>
            </w:pPr>
            <w:r w:rsidRPr="00AA4F2B">
              <w:rPr>
                <w:color w:val="000000"/>
                <w:sz w:val="20"/>
              </w:rPr>
              <w:t>7.76E-02</w:t>
            </w:r>
          </w:p>
        </w:tc>
        <w:tc>
          <w:tcPr>
            <w:tcW w:w="0" w:type="auto"/>
            <w:tcBorders>
              <w:top w:val="nil"/>
              <w:left w:val="nil"/>
              <w:bottom w:val="nil"/>
              <w:right w:val="nil"/>
            </w:tcBorders>
            <w:shd w:val="clear" w:color="auto" w:fill="auto"/>
            <w:noWrap/>
            <w:vAlign w:val="center"/>
            <w:hideMark/>
          </w:tcPr>
          <w:p w14:paraId="1CC633E5" w14:textId="77777777" w:rsidR="00F0098D" w:rsidRPr="00AA4F2B" w:rsidRDefault="00F0098D" w:rsidP="00B10FD6">
            <w:pPr>
              <w:jc w:val="center"/>
              <w:rPr>
                <w:color w:val="000000"/>
                <w:sz w:val="20"/>
              </w:rPr>
            </w:pPr>
            <w:r w:rsidRPr="00AA4F2B">
              <w:rPr>
                <w:color w:val="000000"/>
                <w:sz w:val="20"/>
              </w:rPr>
              <w:t>3.44E-02</w:t>
            </w:r>
          </w:p>
        </w:tc>
        <w:tc>
          <w:tcPr>
            <w:tcW w:w="0" w:type="auto"/>
            <w:tcBorders>
              <w:top w:val="nil"/>
              <w:left w:val="nil"/>
              <w:bottom w:val="nil"/>
              <w:right w:val="nil"/>
            </w:tcBorders>
            <w:shd w:val="clear" w:color="auto" w:fill="auto"/>
            <w:noWrap/>
            <w:vAlign w:val="center"/>
            <w:hideMark/>
          </w:tcPr>
          <w:p w14:paraId="7AC19062" w14:textId="77777777" w:rsidR="00F0098D" w:rsidRPr="00AA4F2B" w:rsidRDefault="00F0098D" w:rsidP="00B10FD6">
            <w:pPr>
              <w:jc w:val="center"/>
              <w:rPr>
                <w:color w:val="000000"/>
                <w:sz w:val="20"/>
              </w:rPr>
            </w:pPr>
            <w:r w:rsidRPr="00AA4F2B">
              <w:rPr>
                <w:color w:val="000000"/>
                <w:sz w:val="20"/>
              </w:rPr>
              <w:t>0.75</w:t>
            </w:r>
          </w:p>
        </w:tc>
        <w:tc>
          <w:tcPr>
            <w:tcW w:w="0" w:type="auto"/>
            <w:tcBorders>
              <w:top w:val="nil"/>
              <w:left w:val="nil"/>
              <w:bottom w:val="nil"/>
              <w:right w:val="nil"/>
            </w:tcBorders>
            <w:shd w:val="clear" w:color="auto" w:fill="auto"/>
            <w:noWrap/>
            <w:vAlign w:val="center"/>
            <w:hideMark/>
          </w:tcPr>
          <w:p w14:paraId="6ECD08A5" w14:textId="77777777" w:rsidR="00F0098D" w:rsidRPr="00AA4F2B" w:rsidRDefault="00F0098D" w:rsidP="00B10FD6">
            <w:pPr>
              <w:jc w:val="center"/>
              <w:rPr>
                <w:color w:val="000000"/>
                <w:sz w:val="20"/>
              </w:rPr>
            </w:pPr>
            <w:r w:rsidRPr="00AA4F2B">
              <w:rPr>
                <w:color w:val="000000"/>
                <w:sz w:val="20"/>
              </w:rPr>
              <w:t>***</w:t>
            </w:r>
          </w:p>
        </w:tc>
      </w:tr>
      <w:tr w:rsidR="00F0098D" w:rsidRPr="00AA4F2B" w14:paraId="57BF5945" w14:textId="77777777" w:rsidTr="008968B8">
        <w:trPr>
          <w:trHeight w:val="20"/>
        </w:trPr>
        <w:tc>
          <w:tcPr>
            <w:tcW w:w="2160" w:type="dxa"/>
            <w:tcBorders>
              <w:top w:val="nil"/>
              <w:left w:val="nil"/>
              <w:bottom w:val="nil"/>
              <w:right w:val="nil"/>
            </w:tcBorders>
            <w:shd w:val="clear" w:color="auto" w:fill="auto"/>
            <w:noWrap/>
            <w:vAlign w:val="bottom"/>
            <w:hideMark/>
          </w:tcPr>
          <w:p w14:paraId="62CE2AA8" w14:textId="77777777" w:rsidR="00F0098D" w:rsidRPr="00AA4F2B" w:rsidRDefault="00F0098D" w:rsidP="00B10FD6">
            <w:pPr>
              <w:rPr>
                <w:i/>
                <w:iCs/>
                <w:color w:val="000000"/>
                <w:sz w:val="20"/>
              </w:rPr>
            </w:pPr>
            <w:proofErr w:type="spellStart"/>
            <w:r w:rsidRPr="00AA4F2B">
              <w:rPr>
                <w:i/>
                <w:iCs/>
                <w:color w:val="000000"/>
                <w:sz w:val="20"/>
              </w:rPr>
              <w:t>Vinciguerria</w:t>
            </w:r>
            <w:proofErr w:type="spellEnd"/>
            <w:r w:rsidRPr="00AA4F2B">
              <w:rPr>
                <w:i/>
                <w:iCs/>
                <w:color w:val="000000"/>
                <w:sz w:val="20"/>
              </w:rPr>
              <w:t xml:space="preserve"> </w:t>
            </w:r>
            <w:proofErr w:type="spellStart"/>
            <w:r w:rsidRPr="00AA4F2B">
              <w:rPr>
                <w:i/>
                <w:iCs/>
                <w:color w:val="000000"/>
                <w:sz w:val="20"/>
              </w:rPr>
              <w:t>nimbaria</w:t>
            </w:r>
            <w:proofErr w:type="spellEnd"/>
          </w:p>
        </w:tc>
        <w:tc>
          <w:tcPr>
            <w:tcW w:w="0" w:type="auto"/>
            <w:tcBorders>
              <w:top w:val="nil"/>
              <w:left w:val="nil"/>
              <w:bottom w:val="nil"/>
              <w:right w:val="nil"/>
            </w:tcBorders>
            <w:shd w:val="clear" w:color="auto" w:fill="auto"/>
            <w:noWrap/>
            <w:vAlign w:val="center"/>
            <w:hideMark/>
          </w:tcPr>
          <w:p w14:paraId="1A476C50" w14:textId="77777777" w:rsidR="00F0098D" w:rsidRPr="00AA4F2B" w:rsidRDefault="00F0098D" w:rsidP="00B10FD6">
            <w:pPr>
              <w:jc w:val="center"/>
              <w:rPr>
                <w:color w:val="000000"/>
                <w:sz w:val="20"/>
              </w:rPr>
            </w:pPr>
            <w:r w:rsidRPr="00AA4F2B">
              <w:rPr>
                <w:color w:val="000000"/>
                <w:sz w:val="20"/>
              </w:rPr>
              <w:t>253</w:t>
            </w:r>
          </w:p>
        </w:tc>
        <w:tc>
          <w:tcPr>
            <w:tcW w:w="0" w:type="auto"/>
            <w:tcBorders>
              <w:top w:val="nil"/>
              <w:left w:val="nil"/>
              <w:bottom w:val="nil"/>
              <w:right w:val="nil"/>
            </w:tcBorders>
            <w:shd w:val="clear" w:color="auto" w:fill="auto"/>
            <w:noWrap/>
            <w:vAlign w:val="center"/>
            <w:hideMark/>
          </w:tcPr>
          <w:p w14:paraId="41130783" w14:textId="77777777" w:rsidR="00F0098D" w:rsidRPr="00AA4F2B" w:rsidRDefault="00F0098D" w:rsidP="00B10FD6">
            <w:pPr>
              <w:jc w:val="center"/>
              <w:rPr>
                <w:color w:val="000000"/>
                <w:sz w:val="20"/>
              </w:rPr>
            </w:pPr>
            <w:r w:rsidRPr="00AA4F2B">
              <w:rPr>
                <w:color w:val="000000"/>
                <w:sz w:val="20"/>
              </w:rPr>
              <w:t>12.3 - 40.92</w:t>
            </w:r>
          </w:p>
        </w:tc>
        <w:tc>
          <w:tcPr>
            <w:tcW w:w="0" w:type="auto"/>
            <w:tcBorders>
              <w:top w:val="nil"/>
              <w:left w:val="nil"/>
              <w:bottom w:val="nil"/>
              <w:right w:val="nil"/>
            </w:tcBorders>
            <w:shd w:val="clear" w:color="auto" w:fill="auto"/>
            <w:noWrap/>
            <w:vAlign w:val="center"/>
            <w:hideMark/>
          </w:tcPr>
          <w:p w14:paraId="12140D40" w14:textId="77777777" w:rsidR="00F0098D" w:rsidRPr="00AA4F2B" w:rsidRDefault="00F0098D" w:rsidP="00B10FD6">
            <w:pPr>
              <w:jc w:val="center"/>
              <w:rPr>
                <w:color w:val="000000"/>
                <w:sz w:val="20"/>
              </w:rPr>
            </w:pPr>
            <w:r w:rsidRPr="00AA4F2B">
              <w:rPr>
                <w:color w:val="000000"/>
                <w:sz w:val="20"/>
              </w:rPr>
              <w:t>1.03E+00</w:t>
            </w:r>
          </w:p>
        </w:tc>
        <w:tc>
          <w:tcPr>
            <w:tcW w:w="0" w:type="auto"/>
            <w:tcBorders>
              <w:top w:val="nil"/>
              <w:left w:val="nil"/>
              <w:bottom w:val="nil"/>
              <w:right w:val="nil"/>
            </w:tcBorders>
            <w:shd w:val="clear" w:color="auto" w:fill="auto"/>
            <w:noWrap/>
            <w:vAlign w:val="center"/>
            <w:hideMark/>
          </w:tcPr>
          <w:p w14:paraId="264D0FDE" w14:textId="77777777" w:rsidR="00F0098D" w:rsidRPr="00AA4F2B" w:rsidRDefault="00F0098D" w:rsidP="00B10FD6">
            <w:pPr>
              <w:jc w:val="center"/>
              <w:rPr>
                <w:color w:val="000000"/>
                <w:sz w:val="20"/>
              </w:rPr>
            </w:pPr>
            <w:r w:rsidRPr="00AA4F2B">
              <w:rPr>
                <w:color w:val="000000"/>
                <w:sz w:val="20"/>
              </w:rPr>
              <w:t>9.72E+00</w:t>
            </w:r>
          </w:p>
        </w:tc>
        <w:tc>
          <w:tcPr>
            <w:tcW w:w="0" w:type="auto"/>
            <w:tcBorders>
              <w:top w:val="nil"/>
              <w:left w:val="nil"/>
              <w:bottom w:val="nil"/>
              <w:right w:val="nil"/>
            </w:tcBorders>
            <w:shd w:val="clear" w:color="auto" w:fill="auto"/>
            <w:noWrap/>
            <w:vAlign w:val="center"/>
            <w:hideMark/>
          </w:tcPr>
          <w:p w14:paraId="7566734A" w14:textId="77777777" w:rsidR="00F0098D" w:rsidRPr="00AA4F2B" w:rsidRDefault="00F0098D" w:rsidP="00B10FD6">
            <w:pPr>
              <w:jc w:val="center"/>
              <w:rPr>
                <w:color w:val="000000"/>
                <w:sz w:val="20"/>
              </w:rPr>
            </w:pPr>
            <w:r w:rsidRPr="00AA4F2B">
              <w:rPr>
                <w:color w:val="000000"/>
                <w:sz w:val="20"/>
              </w:rPr>
              <w:t>1.94E+00</w:t>
            </w:r>
          </w:p>
        </w:tc>
        <w:tc>
          <w:tcPr>
            <w:tcW w:w="0" w:type="auto"/>
            <w:tcBorders>
              <w:top w:val="nil"/>
              <w:left w:val="nil"/>
              <w:bottom w:val="nil"/>
              <w:right w:val="nil"/>
            </w:tcBorders>
            <w:shd w:val="clear" w:color="auto" w:fill="auto"/>
            <w:noWrap/>
            <w:vAlign w:val="center"/>
            <w:hideMark/>
          </w:tcPr>
          <w:p w14:paraId="7661CE33"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21305F29" w14:textId="77777777" w:rsidR="00F0098D" w:rsidRPr="00AA4F2B" w:rsidRDefault="00F0098D" w:rsidP="00B10FD6">
            <w:pPr>
              <w:jc w:val="center"/>
              <w:rPr>
                <w:color w:val="000000"/>
                <w:sz w:val="20"/>
              </w:rPr>
            </w:pPr>
            <w:r w:rsidRPr="00AA4F2B">
              <w:rPr>
                <w:color w:val="000000"/>
                <w:sz w:val="20"/>
              </w:rPr>
              <w:t>***</w:t>
            </w:r>
          </w:p>
        </w:tc>
      </w:tr>
      <w:tr w:rsidR="00F0098D" w:rsidRPr="00AA4F2B" w14:paraId="374987C6" w14:textId="77777777" w:rsidTr="008968B8">
        <w:trPr>
          <w:trHeight w:val="20"/>
        </w:trPr>
        <w:tc>
          <w:tcPr>
            <w:tcW w:w="2160" w:type="dxa"/>
            <w:tcBorders>
              <w:top w:val="nil"/>
              <w:left w:val="nil"/>
              <w:bottom w:val="nil"/>
              <w:right w:val="nil"/>
            </w:tcBorders>
            <w:shd w:val="clear" w:color="auto" w:fill="auto"/>
            <w:noWrap/>
            <w:vAlign w:val="bottom"/>
            <w:hideMark/>
          </w:tcPr>
          <w:p w14:paraId="62D0A0CE" w14:textId="77777777" w:rsidR="00F0098D" w:rsidRPr="00AA4F2B" w:rsidRDefault="00F0098D" w:rsidP="00B10FD6">
            <w:pPr>
              <w:rPr>
                <w:i/>
                <w:iCs/>
                <w:color w:val="000000"/>
                <w:sz w:val="20"/>
              </w:rPr>
            </w:pPr>
            <w:proofErr w:type="spellStart"/>
            <w:r w:rsidRPr="00AA4F2B">
              <w:rPr>
                <w:i/>
                <w:iCs/>
                <w:color w:val="000000"/>
                <w:sz w:val="20"/>
              </w:rPr>
              <w:t>Myctophum</w:t>
            </w:r>
            <w:proofErr w:type="spellEnd"/>
            <w:r w:rsidRPr="00AA4F2B">
              <w:rPr>
                <w:i/>
                <w:iCs/>
                <w:color w:val="000000"/>
                <w:sz w:val="20"/>
              </w:rPr>
              <w:t xml:space="preserve"> affine</w:t>
            </w:r>
          </w:p>
        </w:tc>
        <w:tc>
          <w:tcPr>
            <w:tcW w:w="0" w:type="auto"/>
            <w:tcBorders>
              <w:top w:val="nil"/>
              <w:left w:val="nil"/>
              <w:bottom w:val="nil"/>
              <w:right w:val="nil"/>
            </w:tcBorders>
            <w:shd w:val="clear" w:color="auto" w:fill="auto"/>
            <w:noWrap/>
            <w:vAlign w:val="center"/>
            <w:hideMark/>
          </w:tcPr>
          <w:p w14:paraId="78B5D886" w14:textId="77777777" w:rsidR="00F0098D" w:rsidRPr="00AA4F2B" w:rsidRDefault="00F0098D" w:rsidP="00B10FD6">
            <w:pPr>
              <w:jc w:val="center"/>
              <w:rPr>
                <w:color w:val="000000"/>
                <w:sz w:val="20"/>
              </w:rPr>
            </w:pPr>
            <w:r w:rsidRPr="00AA4F2B">
              <w:rPr>
                <w:color w:val="000000"/>
                <w:sz w:val="20"/>
              </w:rPr>
              <w:t>242</w:t>
            </w:r>
          </w:p>
        </w:tc>
        <w:tc>
          <w:tcPr>
            <w:tcW w:w="0" w:type="auto"/>
            <w:tcBorders>
              <w:top w:val="nil"/>
              <w:left w:val="nil"/>
              <w:bottom w:val="nil"/>
              <w:right w:val="nil"/>
            </w:tcBorders>
            <w:shd w:val="clear" w:color="auto" w:fill="auto"/>
            <w:noWrap/>
            <w:vAlign w:val="center"/>
            <w:hideMark/>
          </w:tcPr>
          <w:p w14:paraId="734076C6" w14:textId="77777777" w:rsidR="00F0098D" w:rsidRPr="00AA4F2B" w:rsidRDefault="00F0098D" w:rsidP="00B10FD6">
            <w:pPr>
              <w:jc w:val="center"/>
              <w:rPr>
                <w:color w:val="000000"/>
                <w:sz w:val="20"/>
              </w:rPr>
            </w:pPr>
            <w:r w:rsidRPr="00AA4F2B">
              <w:rPr>
                <w:color w:val="000000"/>
                <w:sz w:val="20"/>
              </w:rPr>
              <w:t>9.09 - 60.52</w:t>
            </w:r>
          </w:p>
        </w:tc>
        <w:tc>
          <w:tcPr>
            <w:tcW w:w="0" w:type="auto"/>
            <w:tcBorders>
              <w:top w:val="nil"/>
              <w:left w:val="nil"/>
              <w:bottom w:val="nil"/>
              <w:right w:val="nil"/>
            </w:tcBorders>
            <w:shd w:val="clear" w:color="auto" w:fill="auto"/>
            <w:noWrap/>
            <w:vAlign w:val="center"/>
            <w:hideMark/>
          </w:tcPr>
          <w:p w14:paraId="0B1991EE" w14:textId="77777777" w:rsidR="00F0098D" w:rsidRPr="00AA4F2B" w:rsidRDefault="00F0098D" w:rsidP="00B10FD6">
            <w:pPr>
              <w:jc w:val="center"/>
              <w:rPr>
                <w:color w:val="000000"/>
                <w:sz w:val="20"/>
              </w:rPr>
            </w:pPr>
            <w:r w:rsidRPr="00AA4F2B">
              <w:rPr>
                <w:color w:val="000000"/>
                <w:sz w:val="20"/>
              </w:rPr>
              <w:t>5.08E-01</w:t>
            </w:r>
          </w:p>
        </w:tc>
        <w:tc>
          <w:tcPr>
            <w:tcW w:w="0" w:type="auto"/>
            <w:tcBorders>
              <w:top w:val="nil"/>
              <w:left w:val="nil"/>
              <w:bottom w:val="nil"/>
              <w:right w:val="nil"/>
            </w:tcBorders>
            <w:shd w:val="clear" w:color="auto" w:fill="auto"/>
            <w:noWrap/>
            <w:vAlign w:val="center"/>
            <w:hideMark/>
          </w:tcPr>
          <w:p w14:paraId="6EFFFEA5" w14:textId="77777777" w:rsidR="00F0098D" w:rsidRPr="00AA4F2B" w:rsidRDefault="00F0098D" w:rsidP="00B10FD6">
            <w:pPr>
              <w:jc w:val="center"/>
              <w:rPr>
                <w:color w:val="000000"/>
                <w:sz w:val="20"/>
              </w:rPr>
            </w:pPr>
            <w:r w:rsidRPr="00AA4F2B">
              <w:rPr>
                <w:color w:val="000000"/>
                <w:sz w:val="20"/>
              </w:rPr>
              <w:t>9.89E+00</w:t>
            </w:r>
          </w:p>
        </w:tc>
        <w:tc>
          <w:tcPr>
            <w:tcW w:w="0" w:type="auto"/>
            <w:tcBorders>
              <w:top w:val="nil"/>
              <w:left w:val="nil"/>
              <w:bottom w:val="nil"/>
              <w:right w:val="nil"/>
            </w:tcBorders>
            <w:shd w:val="clear" w:color="auto" w:fill="auto"/>
            <w:noWrap/>
            <w:vAlign w:val="center"/>
            <w:hideMark/>
          </w:tcPr>
          <w:p w14:paraId="6DD90011" w14:textId="77777777" w:rsidR="00F0098D" w:rsidRPr="00AA4F2B" w:rsidRDefault="00F0098D" w:rsidP="00B10FD6">
            <w:pPr>
              <w:jc w:val="center"/>
              <w:rPr>
                <w:color w:val="000000"/>
                <w:sz w:val="20"/>
              </w:rPr>
            </w:pPr>
            <w:r w:rsidRPr="00AA4F2B">
              <w:rPr>
                <w:color w:val="000000"/>
                <w:sz w:val="20"/>
              </w:rPr>
              <w:t>4.44E+00</w:t>
            </w:r>
          </w:p>
        </w:tc>
        <w:tc>
          <w:tcPr>
            <w:tcW w:w="0" w:type="auto"/>
            <w:tcBorders>
              <w:top w:val="nil"/>
              <w:left w:val="nil"/>
              <w:bottom w:val="nil"/>
              <w:right w:val="nil"/>
            </w:tcBorders>
            <w:shd w:val="clear" w:color="auto" w:fill="auto"/>
            <w:noWrap/>
            <w:vAlign w:val="center"/>
            <w:hideMark/>
          </w:tcPr>
          <w:p w14:paraId="38E47D65"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30AB50DA" w14:textId="77777777" w:rsidR="00F0098D" w:rsidRPr="00AA4F2B" w:rsidRDefault="00F0098D" w:rsidP="00B10FD6">
            <w:pPr>
              <w:jc w:val="center"/>
              <w:rPr>
                <w:color w:val="000000"/>
                <w:sz w:val="20"/>
              </w:rPr>
            </w:pPr>
            <w:r w:rsidRPr="00AA4F2B">
              <w:rPr>
                <w:color w:val="000000"/>
                <w:sz w:val="20"/>
              </w:rPr>
              <w:t>***</w:t>
            </w:r>
          </w:p>
        </w:tc>
      </w:tr>
      <w:tr w:rsidR="00F0098D" w:rsidRPr="00AA4F2B" w14:paraId="41B411EC" w14:textId="77777777" w:rsidTr="008968B8">
        <w:trPr>
          <w:trHeight w:val="20"/>
        </w:trPr>
        <w:tc>
          <w:tcPr>
            <w:tcW w:w="2160" w:type="dxa"/>
            <w:tcBorders>
              <w:top w:val="nil"/>
              <w:left w:val="nil"/>
              <w:bottom w:val="nil"/>
              <w:right w:val="nil"/>
            </w:tcBorders>
            <w:shd w:val="clear" w:color="auto" w:fill="auto"/>
            <w:noWrap/>
            <w:vAlign w:val="bottom"/>
            <w:hideMark/>
          </w:tcPr>
          <w:p w14:paraId="1AEA82D6" w14:textId="77777777" w:rsidR="00F0098D" w:rsidRPr="00AA4F2B" w:rsidRDefault="00F0098D" w:rsidP="00B10FD6">
            <w:pPr>
              <w:rPr>
                <w:i/>
                <w:iCs/>
                <w:color w:val="000000"/>
                <w:sz w:val="20"/>
              </w:rPr>
            </w:pPr>
            <w:proofErr w:type="spellStart"/>
            <w:r w:rsidRPr="00AA4F2B">
              <w:rPr>
                <w:i/>
                <w:iCs/>
                <w:color w:val="000000"/>
                <w:sz w:val="20"/>
              </w:rPr>
              <w:t>Nannobrachium</w:t>
            </w:r>
            <w:proofErr w:type="spellEnd"/>
          </w:p>
        </w:tc>
        <w:tc>
          <w:tcPr>
            <w:tcW w:w="0" w:type="auto"/>
            <w:tcBorders>
              <w:top w:val="nil"/>
              <w:left w:val="nil"/>
              <w:bottom w:val="nil"/>
              <w:right w:val="nil"/>
            </w:tcBorders>
            <w:shd w:val="clear" w:color="auto" w:fill="auto"/>
            <w:noWrap/>
            <w:vAlign w:val="center"/>
            <w:hideMark/>
          </w:tcPr>
          <w:p w14:paraId="31A9FF4B" w14:textId="77777777" w:rsidR="00F0098D" w:rsidRPr="00AA4F2B" w:rsidRDefault="00F0098D" w:rsidP="00B10FD6">
            <w:pPr>
              <w:jc w:val="center"/>
              <w:rPr>
                <w:color w:val="000000"/>
                <w:sz w:val="20"/>
              </w:rPr>
            </w:pPr>
            <w:r w:rsidRPr="00AA4F2B">
              <w:rPr>
                <w:color w:val="000000"/>
                <w:sz w:val="20"/>
              </w:rPr>
              <w:t>228</w:t>
            </w:r>
          </w:p>
        </w:tc>
        <w:tc>
          <w:tcPr>
            <w:tcW w:w="0" w:type="auto"/>
            <w:tcBorders>
              <w:top w:val="nil"/>
              <w:left w:val="nil"/>
              <w:bottom w:val="nil"/>
              <w:right w:val="nil"/>
            </w:tcBorders>
            <w:shd w:val="clear" w:color="auto" w:fill="auto"/>
            <w:noWrap/>
            <w:vAlign w:val="center"/>
            <w:hideMark/>
          </w:tcPr>
          <w:p w14:paraId="61B3B8E2" w14:textId="77777777" w:rsidR="00F0098D" w:rsidRPr="00AA4F2B" w:rsidRDefault="00F0098D" w:rsidP="00B10FD6">
            <w:pPr>
              <w:jc w:val="center"/>
              <w:rPr>
                <w:color w:val="000000"/>
                <w:sz w:val="20"/>
              </w:rPr>
            </w:pPr>
            <w:r w:rsidRPr="00AA4F2B">
              <w:rPr>
                <w:color w:val="000000"/>
                <w:sz w:val="20"/>
              </w:rPr>
              <w:t>13.94 - 44.38</w:t>
            </w:r>
          </w:p>
        </w:tc>
        <w:tc>
          <w:tcPr>
            <w:tcW w:w="0" w:type="auto"/>
            <w:tcBorders>
              <w:top w:val="nil"/>
              <w:left w:val="nil"/>
              <w:bottom w:val="nil"/>
              <w:right w:val="nil"/>
            </w:tcBorders>
            <w:shd w:val="clear" w:color="auto" w:fill="auto"/>
            <w:noWrap/>
            <w:vAlign w:val="center"/>
            <w:hideMark/>
          </w:tcPr>
          <w:p w14:paraId="46C8B1BC" w14:textId="77777777" w:rsidR="00F0098D" w:rsidRPr="00AA4F2B" w:rsidRDefault="00F0098D" w:rsidP="00B10FD6">
            <w:pPr>
              <w:jc w:val="center"/>
              <w:rPr>
                <w:color w:val="000000"/>
                <w:sz w:val="20"/>
              </w:rPr>
            </w:pPr>
            <w:r w:rsidRPr="00AA4F2B">
              <w:rPr>
                <w:color w:val="000000"/>
                <w:sz w:val="20"/>
              </w:rPr>
              <w:t>2.74E-02</w:t>
            </w:r>
          </w:p>
        </w:tc>
        <w:tc>
          <w:tcPr>
            <w:tcW w:w="0" w:type="auto"/>
            <w:tcBorders>
              <w:top w:val="nil"/>
              <w:left w:val="nil"/>
              <w:bottom w:val="nil"/>
              <w:right w:val="nil"/>
            </w:tcBorders>
            <w:shd w:val="clear" w:color="auto" w:fill="auto"/>
            <w:noWrap/>
            <w:vAlign w:val="center"/>
            <w:hideMark/>
          </w:tcPr>
          <w:p w14:paraId="1C5747E6" w14:textId="77777777" w:rsidR="00F0098D" w:rsidRPr="00AA4F2B" w:rsidRDefault="00F0098D" w:rsidP="00B10FD6">
            <w:pPr>
              <w:jc w:val="center"/>
              <w:rPr>
                <w:color w:val="000000"/>
                <w:sz w:val="20"/>
              </w:rPr>
            </w:pPr>
            <w:r w:rsidRPr="00AA4F2B">
              <w:rPr>
                <w:color w:val="000000"/>
                <w:sz w:val="20"/>
              </w:rPr>
              <w:t>2.67E-01</w:t>
            </w:r>
          </w:p>
        </w:tc>
        <w:tc>
          <w:tcPr>
            <w:tcW w:w="0" w:type="auto"/>
            <w:tcBorders>
              <w:top w:val="nil"/>
              <w:left w:val="nil"/>
              <w:bottom w:val="nil"/>
              <w:right w:val="nil"/>
            </w:tcBorders>
            <w:shd w:val="clear" w:color="auto" w:fill="auto"/>
            <w:noWrap/>
            <w:vAlign w:val="center"/>
            <w:hideMark/>
          </w:tcPr>
          <w:p w14:paraId="5B6E0AC9" w14:textId="77777777" w:rsidR="00F0098D" w:rsidRPr="00AA4F2B" w:rsidRDefault="00F0098D" w:rsidP="00B10FD6">
            <w:pPr>
              <w:jc w:val="center"/>
              <w:rPr>
                <w:color w:val="000000"/>
                <w:sz w:val="20"/>
              </w:rPr>
            </w:pPr>
            <w:r w:rsidRPr="00AA4F2B">
              <w:rPr>
                <w:color w:val="000000"/>
                <w:sz w:val="20"/>
              </w:rPr>
              <w:t>8.67E-02</w:t>
            </w:r>
          </w:p>
        </w:tc>
        <w:tc>
          <w:tcPr>
            <w:tcW w:w="0" w:type="auto"/>
            <w:tcBorders>
              <w:top w:val="nil"/>
              <w:left w:val="nil"/>
              <w:bottom w:val="nil"/>
              <w:right w:val="nil"/>
            </w:tcBorders>
            <w:shd w:val="clear" w:color="auto" w:fill="auto"/>
            <w:noWrap/>
            <w:vAlign w:val="center"/>
            <w:hideMark/>
          </w:tcPr>
          <w:p w14:paraId="27A09EC2"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57F734DE" w14:textId="77777777" w:rsidR="00F0098D" w:rsidRPr="00AA4F2B" w:rsidRDefault="00F0098D" w:rsidP="00B10FD6">
            <w:pPr>
              <w:jc w:val="center"/>
              <w:rPr>
                <w:color w:val="000000"/>
                <w:sz w:val="20"/>
              </w:rPr>
            </w:pPr>
            <w:r w:rsidRPr="00AA4F2B">
              <w:rPr>
                <w:color w:val="000000"/>
                <w:sz w:val="20"/>
              </w:rPr>
              <w:t>***</w:t>
            </w:r>
          </w:p>
        </w:tc>
      </w:tr>
      <w:tr w:rsidR="00F0098D" w:rsidRPr="00AA4F2B" w14:paraId="4D7B4DB8" w14:textId="77777777" w:rsidTr="008968B8">
        <w:trPr>
          <w:trHeight w:val="20"/>
        </w:trPr>
        <w:tc>
          <w:tcPr>
            <w:tcW w:w="2160" w:type="dxa"/>
            <w:tcBorders>
              <w:top w:val="nil"/>
              <w:left w:val="nil"/>
              <w:bottom w:val="nil"/>
              <w:right w:val="nil"/>
            </w:tcBorders>
            <w:shd w:val="clear" w:color="auto" w:fill="auto"/>
            <w:noWrap/>
            <w:vAlign w:val="bottom"/>
            <w:hideMark/>
          </w:tcPr>
          <w:p w14:paraId="34206C71" w14:textId="77777777" w:rsidR="00F0098D" w:rsidRPr="00AA4F2B" w:rsidRDefault="00F0098D" w:rsidP="00B10FD6">
            <w:pPr>
              <w:rPr>
                <w:i/>
                <w:iCs/>
                <w:color w:val="000000"/>
                <w:sz w:val="20"/>
              </w:rPr>
            </w:pPr>
            <w:proofErr w:type="spellStart"/>
            <w:r w:rsidRPr="00AA4F2B">
              <w:rPr>
                <w:i/>
                <w:iCs/>
                <w:color w:val="000000"/>
                <w:sz w:val="20"/>
              </w:rPr>
              <w:t>Bolinichthys</w:t>
            </w:r>
            <w:proofErr w:type="spellEnd"/>
            <w:r w:rsidRPr="00AA4F2B">
              <w:rPr>
                <w:i/>
                <w:iCs/>
                <w:color w:val="000000"/>
                <w:sz w:val="20"/>
              </w:rPr>
              <w:t xml:space="preserve"> </w:t>
            </w:r>
            <w:proofErr w:type="spellStart"/>
            <w:r w:rsidRPr="00AA4F2B">
              <w:rPr>
                <w:i/>
                <w:iCs/>
                <w:color w:val="000000"/>
                <w:sz w:val="20"/>
              </w:rPr>
              <w:t>photothorax</w:t>
            </w:r>
            <w:proofErr w:type="spellEnd"/>
          </w:p>
        </w:tc>
        <w:tc>
          <w:tcPr>
            <w:tcW w:w="0" w:type="auto"/>
            <w:tcBorders>
              <w:top w:val="nil"/>
              <w:left w:val="nil"/>
              <w:bottom w:val="nil"/>
              <w:right w:val="nil"/>
            </w:tcBorders>
            <w:shd w:val="clear" w:color="auto" w:fill="auto"/>
            <w:noWrap/>
            <w:vAlign w:val="center"/>
            <w:hideMark/>
          </w:tcPr>
          <w:p w14:paraId="5AECFF7E" w14:textId="77777777" w:rsidR="00F0098D" w:rsidRPr="00AA4F2B" w:rsidRDefault="00F0098D" w:rsidP="00B10FD6">
            <w:pPr>
              <w:jc w:val="center"/>
              <w:rPr>
                <w:color w:val="000000"/>
                <w:sz w:val="20"/>
              </w:rPr>
            </w:pPr>
            <w:r w:rsidRPr="00AA4F2B">
              <w:rPr>
                <w:color w:val="000000"/>
                <w:sz w:val="20"/>
              </w:rPr>
              <w:t>218</w:t>
            </w:r>
          </w:p>
        </w:tc>
        <w:tc>
          <w:tcPr>
            <w:tcW w:w="0" w:type="auto"/>
            <w:tcBorders>
              <w:top w:val="nil"/>
              <w:left w:val="nil"/>
              <w:bottom w:val="nil"/>
              <w:right w:val="nil"/>
            </w:tcBorders>
            <w:shd w:val="clear" w:color="auto" w:fill="auto"/>
            <w:noWrap/>
            <w:vAlign w:val="center"/>
            <w:hideMark/>
          </w:tcPr>
          <w:p w14:paraId="511279D0" w14:textId="77777777" w:rsidR="00F0098D" w:rsidRPr="00AA4F2B" w:rsidRDefault="00F0098D" w:rsidP="00B10FD6">
            <w:pPr>
              <w:jc w:val="center"/>
              <w:rPr>
                <w:color w:val="000000"/>
                <w:sz w:val="20"/>
              </w:rPr>
            </w:pPr>
            <w:r w:rsidRPr="00AA4F2B">
              <w:rPr>
                <w:color w:val="000000"/>
                <w:sz w:val="20"/>
              </w:rPr>
              <w:t>8.81 - 49.71</w:t>
            </w:r>
          </w:p>
        </w:tc>
        <w:tc>
          <w:tcPr>
            <w:tcW w:w="0" w:type="auto"/>
            <w:tcBorders>
              <w:top w:val="nil"/>
              <w:left w:val="nil"/>
              <w:bottom w:val="nil"/>
              <w:right w:val="nil"/>
            </w:tcBorders>
            <w:shd w:val="clear" w:color="auto" w:fill="auto"/>
            <w:noWrap/>
            <w:vAlign w:val="center"/>
            <w:hideMark/>
          </w:tcPr>
          <w:p w14:paraId="4CD7EFC3" w14:textId="77777777" w:rsidR="00F0098D" w:rsidRPr="00AA4F2B" w:rsidRDefault="00F0098D" w:rsidP="00B10FD6">
            <w:pPr>
              <w:jc w:val="center"/>
              <w:rPr>
                <w:color w:val="000000"/>
                <w:sz w:val="20"/>
              </w:rPr>
            </w:pPr>
            <w:r w:rsidRPr="00AA4F2B">
              <w:rPr>
                <w:color w:val="000000"/>
                <w:sz w:val="20"/>
              </w:rPr>
              <w:t>1.54E+00</w:t>
            </w:r>
          </w:p>
        </w:tc>
        <w:tc>
          <w:tcPr>
            <w:tcW w:w="0" w:type="auto"/>
            <w:tcBorders>
              <w:top w:val="nil"/>
              <w:left w:val="nil"/>
              <w:bottom w:val="nil"/>
              <w:right w:val="nil"/>
            </w:tcBorders>
            <w:shd w:val="clear" w:color="auto" w:fill="auto"/>
            <w:noWrap/>
            <w:vAlign w:val="center"/>
            <w:hideMark/>
          </w:tcPr>
          <w:p w14:paraId="1315E575" w14:textId="77777777" w:rsidR="00F0098D" w:rsidRPr="00AA4F2B" w:rsidRDefault="00F0098D" w:rsidP="00B10FD6">
            <w:pPr>
              <w:jc w:val="center"/>
              <w:rPr>
                <w:color w:val="000000"/>
                <w:sz w:val="20"/>
              </w:rPr>
            </w:pPr>
            <w:r w:rsidRPr="00AA4F2B">
              <w:rPr>
                <w:color w:val="000000"/>
                <w:sz w:val="20"/>
              </w:rPr>
              <w:t>1.85E+01</w:t>
            </w:r>
          </w:p>
        </w:tc>
        <w:tc>
          <w:tcPr>
            <w:tcW w:w="0" w:type="auto"/>
            <w:tcBorders>
              <w:top w:val="nil"/>
              <w:left w:val="nil"/>
              <w:bottom w:val="nil"/>
              <w:right w:val="nil"/>
            </w:tcBorders>
            <w:shd w:val="clear" w:color="auto" w:fill="auto"/>
            <w:noWrap/>
            <w:vAlign w:val="center"/>
            <w:hideMark/>
          </w:tcPr>
          <w:p w14:paraId="4A107645" w14:textId="77777777" w:rsidR="00F0098D" w:rsidRPr="00AA4F2B" w:rsidRDefault="00F0098D" w:rsidP="00B10FD6">
            <w:pPr>
              <w:jc w:val="center"/>
              <w:rPr>
                <w:color w:val="000000"/>
                <w:sz w:val="20"/>
              </w:rPr>
            </w:pPr>
            <w:r w:rsidRPr="00AA4F2B">
              <w:rPr>
                <w:color w:val="000000"/>
                <w:sz w:val="20"/>
              </w:rPr>
              <w:t>6.51E+00</w:t>
            </w:r>
          </w:p>
        </w:tc>
        <w:tc>
          <w:tcPr>
            <w:tcW w:w="0" w:type="auto"/>
            <w:tcBorders>
              <w:top w:val="nil"/>
              <w:left w:val="nil"/>
              <w:bottom w:val="nil"/>
              <w:right w:val="nil"/>
            </w:tcBorders>
            <w:shd w:val="clear" w:color="auto" w:fill="auto"/>
            <w:noWrap/>
            <w:vAlign w:val="center"/>
            <w:hideMark/>
          </w:tcPr>
          <w:p w14:paraId="74961AD1"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3D8FB764" w14:textId="77777777" w:rsidR="00F0098D" w:rsidRPr="00AA4F2B" w:rsidRDefault="00F0098D" w:rsidP="00B10FD6">
            <w:pPr>
              <w:jc w:val="center"/>
              <w:rPr>
                <w:color w:val="000000"/>
                <w:sz w:val="20"/>
              </w:rPr>
            </w:pPr>
            <w:r w:rsidRPr="00AA4F2B">
              <w:rPr>
                <w:color w:val="000000"/>
                <w:sz w:val="20"/>
              </w:rPr>
              <w:t>***</w:t>
            </w:r>
          </w:p>
        </w:tc>
      </w:tr>
      <w:tr w:rsidR="00F0098D" w:rsidRPr="00AA4F2B" w14:paraId="3A20C0CE" w14:textId="77777777" w:rsidTr="008968B8">
        <w:trPr>
          <w:trHeight w:val="20"/>
        </w:trPr>
        <w:tc>
          <w:tcPr>
            <w:tcW w:w="2160" w:type="dxa"/>
            <w:tcBorders>
              <w:top w:val="nil"/>
              <w:left w:val="nil"/>
              <w:bottom w:val="nil"/>
              <w:right w:val="nil"/>
            </w:tcBorders>
            <w:shd w:val="clear" w:color="auto" w:fill="auto"/>
            <w:noWrap/>
            <w:vAlign w:val="bottom"/>
            <w:hideMark/>
          </w:tcPr>
          <w:p w14:paraId="0E61763F" w14:textId="77777777" w:rsidR="00F0098D" w:rsidRPr="00AA4F2B" w:rsidRDefault="00F0098D" w:rsidP="00B10FD6">
            <w:pPr>
              <w:rPr>
                <w:i/>
                <w:iCs/>
                <w:color w:val="000000"/>
                <w:sz w:val="20"/>
              </w:rPr>
            </w:pPr>
            <w:proofErr w:type="spellStart"/>
            <w:r w:rsidRPr="00AA4F2B">
              <w:rPr>
                <w:i/>
                <w:iCs/>
                <w:color w:val="000000"/>
                <w:sz w:val="20"/>
              </w:rPr>
              <w:t>Photostomias</w:t>
            </w:r>
            <w:proofErr w:type="spellEnd"/>
            <w:r w:rsidRPr="00AA4F2B">
              <w:rPr>
                <w:i/>
                <w:iCs/>
                <w:color w:val="000000"/>
                <w:sz w:val="20"/>
              </w:rPr>
              <w:t xml:space="preserve"> </w:t>
            </w:r>
            <w:proofErr w:type="spellStart"/>
            <w:r w:rsidRPr="00AA4F2B">
              <w:rPr>
                <w:i/>
                <w:iCs/>
                <w:color w:val="000000"/>
                <w:sz w:val="20"/>
              </w:rPr>
              <w:t>guernei</w:t>
            </w:r>
            <w:proofErr w:type="spellEnd"/>
          </w:p>
        </w:tc>
        <w:tc>
          <w:tcPr>
            <w:tcW w:w="0" w:type="auto"/>
            <w:tcBorders>
              <w:top w:val="nil"/>
              <w:left w:val="nil"/>
              <w:bottom w:val="nil"/>
              <w:right w:val="nil"/>
            </w:tcBorders>
            <w:shd w:val="clear" w:color="auto" w:fill="auto"/>
            <w:noWrap/>
            <w:vAlign w:val="center"/>
            <w:hideMark/>
          </w:tcPr>
          <w:p w14:paraId="4C01FFAA" w14:textId="77777777" w:rsidR="00F0098D" w:rsidRPr="00AA4F2B" w:rsidRDefault="00F0098D" w:rsidP="00B10FD6">
            <w:pPr>
              <w:jc w:val="center"/>
              <w:rPr>
                <w:color w:val="000000"/>
                <w:sz w:val="20"/>
              </w:rPr>
            </w:pPr>
            <w:r w:rsidRPr="00AA4F2B">
              <w:rPr>
                <w:color w:val="000000"/>
                <w:sz w:val="20"/>
              </w:rPr>
              <w:t>216</w:t>
            </w:r>
          </w:p>
        </w:tc>
        <w:tc>
          <w:tcPr>
            <w:tcW w:w="0" w:type="auto"/>
            <w:tcBorders>
              <w:top w:val="nil"/>
              <w:left w:val="nil"/>
              <w:bottom w:val="nil"/>
              <w:right w:val="nil"/>
            </w:tcBorders>
            <w:shd w:val="clear" w:color="auto" w:fill="auto"/>
            <w:noWrap/>
            <w:vAlign w:val="center"/>
            <w:hideMark/>
          </w:tcPr>
          <w:p w14:paraId="03BA001E" w14:textId="77777777" w:rsidR="00F0098D" w:rsidRPr="00AA4F2B" w:rsidRDefault="00F0098D" w:rsidP="00B10FD6">
            <w:pPr>
              <w:jc w:val="center"/>
              <w:rPr>
                <w:color w:val="000000"/>
                <w:sz w:val="20"/>
              </w:rPr>
            </w:pPr>
            <w:r w:rsidRPr="00AA4F2B">
              <w:rPr>
                <w:color w:val="000000"/>
                <w:sz w:val="20"/>
              </w:rPr>
              <w:t>27.46 - 126.15</w:t>
            </w:r>
          </w:p>
        </w:tc>
        <w:tc>
          <w:tcPr>
            <w:tcW w:w="0" w:type="auto"/>
            <w:tcBorders>
              <w:top w:val="nil"/>
              <w:left w:val="nil"/>
              <w:bottom w:val="nil"/>
              <w:right w:val="nil"/>
            </w:tcBorders>
            <w:shd w:val="clear" w:color="auto" w:fill="auto"/>
            <w:noWrap/>
            <w:vAlign w:val="center"/>
            <w:hideMark/>
          </w:tcPr>
          <w:p w14:paraId="11A32CD5" w14:textId="77777777" w:rsidR="00F0098D" w:rsidRPr="00AA4F2B" w:rsidRDefault="00F0098D" w:rsidP="00B10FD6">
            <w:pPr>
              <w:jc w:val="center"/>
              <w:rPr>
                <w:color w:val="000000"/>
                <w:sz w:val="20"/>
              </w:rPr>
            </w:pPr>
            <w:r w:rsidRPr="00AA4F2B">
              <w:rPr>
                <w:color w:val="000000"/>
                <w:sz w:val="20"/>
              </w:rPr>
              <w:t>5.91E-01</w:t>
            </w:r>
          </w:p>
        </w:tc>
        <w:tc>
          <w:tcPr>
            <w:tcW w:w="0" w:type="auto"/>
            <w:tcBorders>
              <w:top w:val="nil"/>
              <w:left w:val="nil"/>
              <w:bottom w:val="nil"/>
              <w:right w:val="nil"/>
            </w:tcBorders>
            <w:shd w:val="clear" w:color="auto" w:fill="auto"/>
            <w:noWrap/>
            <w:vAlign w:val="center"/>
            <w:hideMark/>
          </w:tcPr>
          <w:p w14:paraId="3BFBA81E" w14:textId="77777777" w:rsidR="00F0098D" w:rsidRPr="00AA4F2B" w:rsidRDefault="00F0098D" w:rsidP="00B10FD6">
            <w:pPr>
              <w:jc w:val="center"/>
              <w:rPr>
                <w:color w:val="000000"/>
                <w:sz w:val="20"/>
              </w:rPr>
            </w:pPr>
            <w:r w:rsidRPr="00AA4F2B">
              <w:rPr>
                <w:color w:val="000000"/>
                <w:sz w:val="20"/>
              </w:rPr>
              <w:t>7.18E+00</w:t>
            </w:r>
          </w:p>
        </w:tc>
        <w:tc>
          <w:tcPr>
            <w:tcW w:w="0" w:type="auto"/>
            <w:tcBorders>
              <w:top w:val="nil"/>
              <w:left w:val="nil"/>
              <w:bottom w:val="nil"/>
              <w:right w:val="nil"/>
            </w:tcBorders>
            <w:shd w:val="clear" w:color="auto" w:fill="auto"/>
            <w:noWrap/>
            <w:vAlign w:val="center"/>
            <w:hideMark/>
          </w:tcPr>
          <w:p w14:paraId="406D5E57" w14:textId="77777777" w:rsidR="00F0098D" w:rsidRPr="00AA4F2B" w:rsidRDefault="00F0098D" w:rsidP="00B10FD6">
            <w:pPr>
              <w:jc w:val="center"/>
              <w:rPr>
                <w:color w:val="000000"/>
                <w:sz w:val="20"/>
              </w:rPr>
            </w:pPr>
            <w:r w:rsidRPr="00AA4F2B">
              <w:rPr>
                <w:color w:val="000000"/>
                <w:sz w:val="20"/>
              </w:rPr>
              <w:t>1.95E+00</w:t>
            </w:r>
          </w:p>
        </w:tc>
        <w:tc>
          <w:tcPr>
            <w:tcW w:w="0" w:type="auto"/>
            <w:tcBorders>
              <w:top w:val="nil"/>
              <w:left w:val="nil"/>
              <w:bottom w:val="nil"/>
              <w:right w:val="nil"/>
            </w:tcBorders>
            <w:shd w:val="clear" w:color="auto" w:fill="auto"/>
            <w:noWrap/>
            <w:vAlign w:val="center"/>
            <w:hideMark/>
          </w:tcPr>
          <w:p w14:paraId="3EC90879"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4156CDC4" w14:textId="77777777" w:rsidR="00F0098D" w:rsidRPr="00AA4F2B" w:rsidRDefault="00F0098D" w:rsidP="00B10FD6">
            <w:pPr>
              <w:jc w:val="center"/>
              <w:rPr>
                <w:color w:val="000000"/>
                <w:sz w:val="20"/>
              </w:rPr>
            </w:pPr>
            <w:r w:rsidRPr="00AA4F2B">
              <w:rPr>
                <w:color w:val="000000"/>
                <w:sz w:val="20"/>
              </w:rPr>
              <w:t>***</w:t>
            </w:r>
          </w:p>
        </w:tc>
      </w:tr>
      <w:tr w:rsidR="00F0098D" w:rsidRPr="00AA4F2B" w14:paraId="33A925B4" w14:textId="77777777" w:rsidTr="008968B8">
        <w:trPr>
          <w:trHeight w:val="20"/>
        </w:trPr>
        <w:tc>
          <w:tcPr>
            <w:tcW w:w="2160" w:type="dxa"/>
            <w:tcBorders>
              <w:top w:val="nil"/>
              <w:left w:val="nil"/>
              <w:bottom w:val="nil"/>
              <w:right w:val="nil"/>
            </w:tcBorders>
            <w:shd w:val="clear" w:color="auto" w:fill="auto"/>
            <w:noWrap/>
            <w:vAlign w:val="bottom"/>
            <w:hideMark/>
          </w:tcPr>
          <w:p w14:paraId="15916832" w14:textId="77777777" w:rsidR="00F0098D" w:rsidRPr="00AA4F2B" w:rsidRDefault="00F0098D" w:rsidP="00B10FD6">
            <w:pPr>
              <w:rPr>
                <w:i/>
                <w:iCs/>
                <w:color w:val="000000"/>
                <w:sz w:val="20"/>
              </w:rPr>
            </w:pPr>
            <w:proofErr w:type="spellStart"/>
            <w:r w:rsidRPr="00AA4F2B">
              <w:rPr>
                <w:i/>
                <w:iCs/>
                <w:color w:val="000000"/>
                <w:sz w:val="20"/>
              </w:rPr>
              <w:t>Diplospinus</w:t>
            </w:r>
            <w:proofErr w:type="spellEnd"/>
            <w:r w:rsidRPr="00AA4F2B">
              <w:rPr>
                <w:i/>
                <w:iCs/>
                <w:color w:val="000000"/>
                <w:sz w:val="20"/>
              </w:rPr>
              <w:t xml:space="preserve"> </w:t>
            </w:r>
            <w:proofErr w:type="spellStart"/>
            <w:r w:rsidRPr="00AA4F2B">
              <w:rPr>
                <w:i/>
                <w:iCs/>
                <w:color w:val="000000"/>
                <w:sz w:val="20"/>
              </w:rPr>
              <w:lastRenderedPageBreak/>
              <w:t>multistriatus</w:t>
            </w:r>
            <w:proofErr w:type="spellEnd"/>
          </w:p>
        </w:tc>
        <w:tc>
          <w:tcPr>
            <w:tcW w:w="0" w:type="auto"/>
            <w:tcBorders>
              <w:top w:val="nil"/>
              <w:left w:val="nil"/>
              <w:bottom w:val="nil"/>
              <w:right w:val="nil"/>
            </w:tcBorders>
            <w:shd w:val="clear" w:color="auto" w:fill="auto"/>
            <w:noWrap/>
            <w:vAlign w:val="center"/>
            <w:hideMark/>
          </w:tcPr>
          <w:p w14:paraId="0656F2FA" w14:textId="77777777" w:rsidR="00F0098D" w:rsidRPr="00AA4F2B" w:rsidRDefault="00F0098D" w:rsidP="00B10FD6">
            <w:pPr>
              <w:jc w:val="center"/>
              <w:rPr>
                <w:color w:val="000000"/>
                <w:sz w:val="20"/>
              </w:rPr>
            </w:pPr>
            <w:r w:rsidRPr="00AA4F2B">
              <w:rPr>
                <w:color w:val="000000"/>
                <w:sz w:val="20"/>
              </w:rPr>
              <w:lastRenderedPageBreak/>
              <w:t>207</w:t>
            </w:r>
          </w:p>
        </w:tc>
        <w:tc>
          <w:tcPr>
            <w:tcW w:w="0" w:type="auto"/>
            <w:tcBorders>
              <w:top w:val="nil"/>
              <w:left w:val="nil"/>
              <w:bottom w:val="nil"/>
              <w:right w:val="nil"/>
            </w:tcBorders>
            <w:shd w:val="clear" w:color="auto" w:fill="auto"/>
            <w:noWrap/>
            <w:vAlign w:val="center"/>
            <w:hideMark/>
          </w:tcPr>
          <w:p w14:paraId="50B405C2" w14:textId="77777777" w:rsidR="00F0098D" w:rsidRPr="00AA4F2B" w:rsidRDefault="00F0098D" w:rsidP="00B10FD6">
            <w:pPr>
              <w:jc w:val="center"/>
              <w:rPr>
                <w:color w:val="000000"/>
                <w:sz w:val="20"/>
              </w:rPr>
            </w:pPr>
            <w:r w:rsidRPr="00AA4F2B">
              <w:rPr>
                <w:color w:val="000000"/>
                <w:sz w:val="20"/>
              </w:rPr>
              <w:t>3 - 145.21</w:t>
            </w:r>
          </w:p>
        </w:tc>
        <w:tc>
          <w:tcPr>
            <w:tcW w:w="0" w:type="auto"/>
            <w:tcBorders>
              <w:top w:val="nil"/>
              <w:left w:val="nil"/>
              <w:bottom w:val="nil"/>
              <w:right w:val="nil"/>
            </w:tcBorders>
            <w:shd w:val="clear" w:color="auto" w:fill="auto"/>
            <w:noWrap/>
            <w:vAlign w:val="center"/>
            <w:hideMark/>
          </w:tcPr>
          <w:p w14:paraId="254DD25F" w14:textId="77777777" w:rsidR="00F0098D" w:rsidRPr="00AA4F2B" w:rsidRDefault="00F0098D" w:rsidP="00B10FD6">
            <w:pPr>
              <w:jc w:val="center"/>
              <w:rPr>
                <w:color w:val="000000"/>
                <w:sz w:val="20"/>
              </w:rPr>
            </w:pPr>
            <w:r w:rsidRPr="00AA4F2B">
              <w:rPr>
                <w:color w:val="000000"/>
                <w:sz w:val="20"/>
              </w:rPr>
              <w:t>1.84E+00</w:t>
            </w:r>
          </w:p>
        </w:tc>
        <w:tc>
          <w:tcPr>
            <w:tcW w:w="0" w:type="auto"/>
            <w:tcBorders>
              <w:top w:val="nil"/>
              <w:left w:val="nil"/>
              <w:bottom w:val="nil"/>
              <w:right w:val="nil"/>
            </w:tcBorders>
            <w:shd w:val="clear" w:color="auto" w:fill="auto"/>
            <w:noWrap/>
            <w:vAlign w:val="center"/>
            <w:hideMark/>
          </w:tcPr>
          <w:p w14:paraId="358C59C2" w14:textId="77777777" w:rsidR="00F0098D" w:rsidRPr="00AA4F2B" w:rsidRDefault="00F0098D" w:rsidP="00B10FD6">
            <w:pPr>
              <w:jc w:val="center"/>
              <w:rPr>
                <w:color w:val="000000"/>
                <w:sz w:val="20"/>
              </w:rPr>
            </w:pPr>
            <w:r w:rsidRPr="00AA4F2B">
              <w:rPr>
                <w:color w:val="000000"/>
                <w:sz w:val="20"/>
              </w:rPr>
              <w:t>6.51E+01</w:t>
            </w:r>
          </w:p>
        </w:tc>
        <w:tc>
          <w:tcPr>
            <w:tcW w:w="0" w:type="auto"/>
            <w:tcBorders>
              <w:top w:val="nil"/>
              <w:left w:val="nil"/>
              <w:bottom w:val="nil"/>
              <w:right w:val="nil"/>
            </w:tcBorders>
            <w:shd w:val="clear" w:color="auto" w:fill="auto"/>
            <w:noWrap/>
            <w:vAlign w:val="center"/>
            <w:hideMark/>
          </w:tcPr>
          <w:p w14:paraId="645C39BF" w14:textId="77777777" w:rsidR="00F0098D" w:rsidRPr="00AA4F2B" w:rsidRDefault="00F0098D" w:rsidP="00B10FD6">
            <w:pPr>
              <w:jc w:val="center"/>
              <w:rPr>
                <w:color w:val="000000"/>
                <w:sz w:val="20"/>
              </w:rPr>
            </w:pPr>
            <w:r w:rsidRPr="00AA4F2B">
              <w:rPr>
                <w:color w:val="000000"/>
                <w:sz w:val="20"/>
              </w:rPr>
              <w:t>4.57E+01</w:t>
            </w:r>
          </w:p>
        </w:tc>
        <w:tc>
          <w:tcPr>
            <w:tcW w:w="0" w:type="auto"/>
            <w:tcBorders>
              <w:top w:val="nil"/>
              <w:left w:val="nil"/>
              <w:bottom w:val="nil"/>
              <w:right w:val="nil"/>
            </w:tcBorders>
            <w:shd w:val="clear" w:color="auto" w:fill="auto"/>
            <w:noWrap/>
            <w:vAlign w:val="center"/>
            <w:hideMark/>
          </w:tcPr>
          <w:p w14:paraId="41203F29" w14:textId="77777777" w:rsidR="00F0098D" w:rsidRPr="00AA4F2B" w:rsidRDefault="00F0098D" w:rsidP="00B10FD6">
            <w:pPr>
              <w:jc w:val="center"/>
              <w:rPr>
                <w:color w:val="000000"/>
                <w:sz w:val="20"/>
              </w:rPr>
            </w:pPr>
            <w:r w:rsidRPr="00AA4F2B">
              <w:rPr>
                <w:color w:val="000000"/>
                <w:sz w:val="20"/>
              </w:rPr>
              <w:t>0.87</w:t>
            </w:r>
          </w:p>
        </w:tc>
        <w:tc>
          <w:tcPr>
            <w:tcW w:w="0" w:type="auto"/>
            <w:tcBorders>
              <w:top w:val="nil"/>
              <w:left w:val="nil"/>
              <w:bottom w:val="nil"/>
              <w:right w:val="nil"/>
            </w:tcBorders>
            <w:shd w:val="clear" w:color="auto" w:fill="auto"/>
            <w:noWrap/>
            <w:vAlign w:val="center"/>
            <w:hideMark/>
          </w:tcPr>
          <w:p w14:paraId="0D23DB85" w14:textId="77777777" w:rsidR="00F0098D" w:rsidRPr="00AA4F2B" w:rsidRDefault="00F0098D" w:rsidP="00B10FD6">
            <w:pPr>
              <w:jc w:val="center"/>
              <w:rPr>
                <w:color w:val="000000"/>
                <w:sz w:val="20"/>
              </w:rPr>
            </w:pPr>
            <w:r w:rsidRPr="00AA4F2B">
              <w:rPr>
                <w:color w:val="000000"/>
                <w:sz w:val="20"/>
              </w:rPr>
              <w:t>***</w:t>
            </w:r>
          </w:p>
        </w:tc>
      </w:tr>
      <w:tr w:rsidR="00F0098D" w:rsidRPr="00AA4F2B" w14:paraId="49157C7F" w14:textId="77777777" w:rsidTr="008968B8">
        <w:trPr>
          <w:trHeight w:val="20"/>
        </w:trPr>
        <w:tc>
          <w:tcPr>
            <w:tcW w:w="2160" w:type="dxa"/>
            <w:tcBorders>
              <w:top w:val="nil"/>
              <w:left w:val="nil"/>
              <w:bottom w:val="nil"/>
              <w:right w:val="nil"/>
            </w:tcBorders>
            <w:shd w:val="clear" w:color="auto" w:fill="auto"/>
            <w:noWrap/>
            <w:vAlign w:val="bottom"/>
            <w:hideMark/>
          </w:tcPr>
          <w:p w14:paraId="7B18408E" w14:textId="77777777" w:rsidR="00F0098D" w:rsidRPr="00AA4F2B" w:rsidRDefault="00F0098D" w:rsidP="00B10FD6">
            <w:pPr>
              <w:rPr>
                <w:i/>
                <w:iCs/>
                <w:color w:val="000000"/>
                <w:sz w:val="20"/>
              </w:rPr>
            </w:pPr>
            <w:proofErr w:type="spellStart"/>
            <w:r w:rsidRPr="00AA4F2B">
              <w:rPr>
                <w:i/>
                <w:iCs/>
                <w:color w:val="000000"/>
                <w:sz w:val="20"/>
              </w:rPr>
              <w:t>Hygophum</w:t>
            </w:r>
            <w:proofErr w:type="spellEnd"/>
            <w:r w:rsidRPr="00AA4F2B">
              <w:rPr>
                <w:i/>
                <w:iCs/>
                <w:color w:val="000000"/>
                <w:sz w:val="20"/>
              </w:rPr>
              <w:t xml:space="preserve"> </w:t>
            </w:r>
            <w:proofErr w:type="spellStart"/>
            <w:r w:rsidRPr="00AA4F2B">
              <w:rPr>
                <w:i/>
                <w:iCs/>
                <w:color w:val="000000"/>
                <w:sz w:val="20"/>
              </w:rPr>
              <w:t>benoiti</w:t>
            </w:r>
            <w:proofErr w:type="spellEnd"/>
          </w:p>
        </w:tc>
        <w:tc>
          <w:tcPr>
            <w:tcW w:w="0" w:type="auto"/>
            <w:tcBorders>
              <w:top w:val="nil"/>
              <w:left w:val="nil"/>
              <w:bottom w:val="nil"/>
              <w:right w:val="nil"/>
            </w:tcBorders>
            <w:shd w:val="clear" w:color="auto" w:fill="auto"/>
            <w:noWrap/>
            <w:vAlign w:val="center"/>
            <w:hideMark/>
          </w:tcPr>
          <w:p w14:paraId="6C718371" w14:textId="77777777" w:rsidR="00F0098D" w:rsidRPr="00AA4F2B" w:rsidRDefault="00F0098D" w:rsidP="00B10FD6">
            <w:pPr>
              <w:jc w:val="center"/>
              <w:rPr>
                <w:color w:val="000000"/>
                <w:sz w:val="20"/>
              </w:rPr>
            </w:pPr>
            <w:r w:rsidRPr="00AA4F2B">
              <w:rPr>
                <w:color w:val="000000"/>
                <w:sz w:val="20"/>
              </w:rPr>
              <w:t>207</w:t>
            </w:r>
          </w:p>
        </w:tc>
        <w:tc>
          <w:tcPr>
            <w:tcW w:w="0" w:type="auto"/>
            <w:tcBorders>
              <w:top w:val="nil"/>
              <w:left w:val="nil"/>
              <w:bottom w:val="nil"/>
              <w:right w:val="nil"/>
            </w:tcBorders>
            <w:shd w:val="clear" w:color="auto" w:fill="auto"/>
            <w:noWrap/>
            <w:vAlign w:val="center"/>
            <w:hideMark/>
          </w:tcPr>
          <w:p w14:paraId="59CC69A1" w14:textId="77777777" w:rsidR="00F0098D" w:rsidRPr="00AA4F2B" w:rsidRDefault="00F0098D" w:rsidP="00B10FD6">
            <w:pPr>
              <w:jc w:val="center"/>
              <w:rPr>
                <w:color w:val="000000"/>
                <w:sz w:val="20"/>
              </w:rPr>
            </w:pPr>
            <w:r w:rsidRPr="00AA4F2B">
              <w:rPr>
                <w:color w:val="000000"/>
                <w:sz w:val="20"/>
              </w:rPr>
              <w:t>10 - 33.53</w:t>
            </w:r>
          </w:p>
        </w:tc>
        <w:tc>
          <w:tcPr>
            <w:tcW w:w="0" w:type="auto"/>
            <w:tcBorders>
              <w:top w:val="nil"/>
              <w:left w:val="nil"/>
              <w:bottom w:val="nil"/>
              <w:right w:val="nil"/>
            </w:tcBorders>
            <w:shd w:val="clear" w:color="auto" w:fill="auto"/>
            <w:noWrap/>
            <w:vAlign w:val="center"/>
            <w:hideMark/>
          </w:tcPr>
          <w:p w14:paraId="11FD2EC4" w14:textId="77777777" w:rsidR="00F0098D" w:rsidRPr="00AA4F2B" w:rsidRDefault="00F0098D" w:rsidP="00B10FD6">
            <w:pPr>
              <w:jc w:val="center"/>
              <w:rPr>
                <w:color w:val="000000"/>
                <w:sz w:val="20"/>
              </w:rPr>
            </w:pPr>
            <w:r w:rsidRPr="00AA4F2B">
              <w:rPr>
                <w:color w:val="000000"/>
                <w:sz w:val="20"/>
              </w:rPr>
              <w:t>1.51E-01</w:t>
            </w:r>
          </w:p>
        </w:tc>
        <w:tc>
          <w:tcPr>
            <w:tcW w:w="0" w:type="auto"/>
            <w:tcBorders>
              <w:top w:val="nil"/>
              <w:left w:val="nil"/>
              <w:bottom w:val="nil"/>
              <w:right w:val="nil"/>
            </w:tcBorders>
            <w:shd w:val="clear" w:color="auto" w:fill="auto"/>
            <w:noWrap/>
            <w:vAlign w:val="center"/>
            <w:hideMark/>
          </w:tcPr>
          <w:p w14:paraId="38F7D08C" w14:textId="77777777" w:rsidR="00F0098D" w:rsidRPr="00AA4F2B" w:rsidRDefault="00F0098D" w:rsidP="00B10FD6">
            <w:pPr>
              <w:jc w:val="center"/>
              <w:rPr>
                <w:color w:val="000000"/>
                <w:sz w:val="20"/>
              </w:rPr>
            </w:pPr>
            <w:r w:rsidRPr="00AA4F2B">
              <w:rPr>
                <w:color w:val="000000"/>
                <w:sz w:val="20"/>
              </w:rPr>
              <w:t>1.41E+00</w:t>
            </w:r>
          </w:p>
        </w:tc>
        <w:tc>
          <w:tcPr>
            <w:tcW w:w="0" w:type="auto"/>
            <w:tcBorders>
              <w:top w:val="nil"/>
              <w:left w:val="nil"/>
              <w:bottom w:val="nil"/>
              <w:right w:val="nil"/>
            </w:tcBorders>
            <w:shd w:val="clear" w:color="auto" w:fill="auto"/>
            <w:noWrap/>
            <w:vAlign w:val="center"/>
            <w:hideMark/>
          </w:tcPr>
          <w:p w14:paraId="16085F4E" w14:textId="77777777" w:rsidR="00F0098D" w:rsidRPr="00AA4F2B" w:rsidRDefault="00F0098D" w:rsidP="00B10FD6">
            <w:pPr>
              <w:jc w:val="center"/>
              <w:rPr>
                <w:color w:val="000000"/>
                <w:sz w:val="20"/>
              </w:rPr>
            </w:pPr>
            <w:r w:rsidRPr="00AA4F2B">
              <w:rPr>
                <w:color w:val="000000"/>
                <w:sz w:val="20"/>
              </w:rPr>
              <w:t>3.55E-01</w:t>
            </w:r>
          </w:p>
        </w:tc>
        <w:tc>
          <w:tcPr>
            <w:tcW w:w="0" w:type="auto"/>
            <w:tcBorders>
              <w:top w:val="nil"/>
              <w:left w:val="nil"/>
              <w:bottom w:val="nil"/>
              <w:right w:val="nil"/>
            </w:tcBorders>
            <w:shd w:val="clear" w:color="auto" w:fill="auto"/>
            <w:noWrap/>
            <w:vAlign w:val="center"/>
            <w:hideMark/>
          </w:tcPr>
          <w:p w14:paraId="5A3D0202"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7182FC49" w14:textId="77777777" w:rsidR="00F0098D" w:rsidRPr="00AA4F2B" w:rsidRDefault="00F0098D" w:rsidP="00B10FD6">
            <w:pPr>
              <w:jc w:val="center"/>
              <w:rPr>
                <w:color w:val="000000"/>
                <w:sz w:val="20"/>
              </w:rPr>
            </w:pPr>
            <w:r w:rsidRPr="00AA4F2B">
              <w:rPr>
                <w:color w:val="000000"/>
                <w:sz w:val="20"/>
              </w:rPr>
              <w:t>***</w:t>
            </w:r>
          </w:p>
        </w:tc>
      </w:tr>
      <w:tr w:rsidR="00F0098D" w:rsidRPr="00AA4F2B" w14:paraId="1AD3A7BB" w14:textId="77777777" w:rsidTr="008968B8">
        <w:trPr>
          <w:trHeight w:val="20"/>
        </w:trPr>
        <w:tc>
          <w:tcPr>
            <w:tcW w:w="2160" w:type="dxa"/>
            <w:tcBorders>
              <w:top w:val="nil"/>
              <w:left w:val="nil"/>
              <w:bottom w:val="nil"/>
              <w:right w:val="nil"/>
            </w:tcBorders>
            <w:shd w:val="clear" w:color="auto" w:fill="auto"/>
            <w:noWrap/>
            <w:vAlign w:val="bottom"/>
            <w:hideMark/>
          </w:tcPr>
          <w:p w14:paraId="5855F744" w14:textId="77777777" w:rsidR="00F0098D" w:rsidRPr="00AA4F2B" w:rsidRDefault="00F0098D" w:rsidP="00B10FD6">
            <w:pPr>
              <w:rPr>
                <w:i/>
                <w:iCs/>
                <w:color w:val="000000"/>
                <w:sz w:val="20"/>
              </w:rPr>
            </w:pPr>
            <w:proofErr w:type="spellStart"/>
            <w:r w:rsidRPr="00AA4F2B">
              <w:rPr>
                <w:i/>
                <w:iCs/>
                <w:color w:val="000000"/>
                <w:sz w:val="20"/>
              </w:rPr>
              <w:t>Balistidae</w:t>
            </w:r>
            <w:proofErr w:type="spellEnd"/>
          </w:p>
        </w:tc>
        <w:tc>
          <w:tcPr>
            <w:tcW w:w="0" w:type="auto"/>
            <w:tcBorders>
              <w:top w:val="nil"/>
              <w:left w:val="nil"/>
              <w:bottom w:val="nil"/>
              <w:right w:val="nil"/>
            </w:tcBorders>
            <w:shd w:val="clear" w:color="auto" w:fill="auto"/>
            <w:noWrap/>
            <w:vAlign w:val="center"/>
            <w:hideMark/>
          </w:tcPr>
          <w:p w14:paraId="74FBD174" w14:textId="77777777" w:rsidR="00F0098D" w:rsidRPr="00AA4F2B" w:rsidRDefault="00F0098D" w:rsidP="00B10FD6">
            <w:pPr>
              <w:jc w:val="center"/>
              <w:rPr>
                <w:color w:val="000000"/>
                <w:sz w:val="20"/>
              </w:rPr>
            </w:pPr>
            <w:r w:rsidRPr="00AA4F2B">
              <w:rPr>
                <w:color w:val="000000"/>
                <w:sz w:val="20"/>
              </w:rPr>
              <w:t>204</w:t>
            </w:r>
          </w:p>
        </w:tc>
        <w:tc>
          <w:tcPr>
            <w:tcW w:w="0" w:type="auto"/>
            <w:tcBorders>
              <w:top w:val="nil"/>
              <w:left w:val="nil"/>
              <w:bottom w:val="nil"/>
              <w:right w:val="nil"/>
            </w:tcBorders>
            <w:shd w:val="clear" w:color="auto" w:fill="auto"/>
            <w:noWrap/>
            <w:vAlign w:val="center"/>
            <w:hideMark/>
          </w:tcPr>
          <w:p w14:paraId="7B9F429A" w14:textId="77777777" w:rsidR="00F0098D" w:rsidRPr="00AA4F2B" w:rsidRDefault="00F0098D" w:rsidP="00B10FD6">
            <w:pPr>
              <w:jc w:val="center"/>
              <w:rPr>
                <w:color w:val="000000"/>
                <w:sz w:val="20"/>
              </w:rPr>
            </w:pPr>
            <w:r w:rsidRPr="00AA4F2B">
              <w:rPr>
                <w:color w:val="000000"/>
                <w:sz w:val="20"/>
              </w:rPr>
              <w:t>5.02 - 7.98</w:t>
            </w:r>
          </w:p>
        </w:tc>
        <w:tc>
          <w:tcPr>
            <w:tcW w:w="0" w:type="auto"/>
            <w:tcBorders>
              <w:top w:val="nil"/>
              <w:left w:val="nil"/>
              <w:bottom w:val="nil"/>
              <w:right w:val="nil"/>
            </w:tcBorders>
            <w:shd w:val="clear" w:color="auto" w:fill="auto"/>
            <w:noWrap/>
            <w:vAlign w:val="center"/>
            <w:hideMark/>
          </w:tcPr>
          <w:p w14:paraId="27CB0AB4" w14:textId="77777777" w:rsidR="00F0098D" w:rsidRPr="00AA4F2B" w:rsidRDefault="00F0098D" w:rsidP="00B10FD6">
            <w:pPr>
              <w:jc w:val="center"/>
              <w:rPr>
                <w:color w:val="000000"/>
                <w:sz w:val="20"/>
              </w:rPr>
            </w:pPr>
            <w:r w:rsidRPr="00AA4F2B">
              <w:rPr>
                <w:color w:val="000000"/>
                <w:sz w:val="20"/>
              </w:rPr>
              <w:t>2.28E-03</w:t>
            </w:r>
          </w:p>
        </w:tc>
        <w:tc>
          <w:tcPr>
            <w:tcW w:w="0" w:type="auto"/>
            <w:tcBorders>
              <w:top w:val="nil"/>
              <w:left w:val="nil"/>
              <w:bottom w:val="nil"/>
              <w:right w:val="nil"/>
            </w:tcBorders>
            <w:shd w:val="clear" w:color="auto" w:fill="auto"/>
            <w:noWrap/>
            <w:vAlign w:val="center"/>
            <w:hideMark/>
          </w:tcPr>
          <w:p w14:paraId="33665F80" w14:textId="77777777" w:rsidR="00F0098D" w:rsidRPr="00AA4F2B" w:rsidRDefault="00F0098D" w:rsidP="00B10FD6">
            <w:pPr>
              <w:jc w:val="center"/>
              <w:rPr>
                <w:color w:val="000000"/>
                <w:sz w:val="20"/>
              </w:rPr>
            </w:pPr>
            <w:r w:rsidRPr="00AA4F2B">
              <w:rPr>
                <w:color w:val="000000"/>
                <w:sz w:val="20"/>
              </w:rPr>
              <w:t>1.08E-02</w:t>
            </w:r>
          </w:p>
        </w:tc>
        <w:tc>
          <w:tcPr>
            <w:tcW w:w="0" w:type="auto"/>
            <w:tcBorders>
              <w:top w:val="nil"/>
              <w:left w:val="nil"/>
              <w:bottom w:val="nil"/>
              <w:right w:val="nil"/>
            </w:tcBorders>
            <w:shd w:val="clear" w:color="auto" w:fill="auto"/>
            <w:noWrap/>
            <w:vAlign w:val="center"/>
            <w:hideMark/>
          </w:tcPr>
          <w:p w14:paraId="796A8F9B" w14:textId="77777777" w:rsidR="00F0098D" w:rsidRPr="00AA4F2B" w:rsidRDefault="00F0098D" w:rsidP="00B10FD6">
            <w:pPr>
              <w:jc w:val="center"/>
              <w:rPr>
                <w:color w:val="000000"/>
                <w:sz w:val="20"/>
              </w:rPr>
            </w:pPr>
            <w:r w:rsidRPr="00AA4F2B">
              <w:rPr>
                <w:color w:val="000000"/>
                <w:sz w:val="20"/>
              </w:rPr>
              <w:t>5.92E-05</w:t>
            </w:r>
          </w:p>
        </w:tc>
        <w:tc>
          <w:tcPr>
            <w:tcW w:w="0" w:type="auto"/>
            <w:tcBorders>
              <w:top w:val="nil"/>
              <w:left w:val="nil"/>
              <w:bottom w:val="nil"/>
              <w:right w:val="nil"/>
            </w:tcBorders>
            <w:shd w:val="clear" w:color="auto" w:fill="auto"/>
            <w:noWrap/>
            <w:vAlign w:val="center"/>
            <w:hideMark/>
          </w:tcPr>
          <w:p w14:paraId="081432E9" w14:textId="77777777" w:rsidR="00F0098D" w:rsidRPr="00AA4F2B" w:rsidRDefault="00F0098D" w:rsidP="00B10FD6">
            <w:pPr>
              <w:jc w:val="center"/>
              <w:rPr>
                <w:color w:val="000000"/>
                <w:sz w:val="20"/>
              </w:rPr>
            </w:pPr>
            <w:r w:rsidRPr="00AA4F2B">
              <w:rPr>
                <w:color w:val="000000"/>
                <w:sz w:val="20"/>
              </w:rPr>
              <w:t>0.38</w:t>
            </w:r>
          </w:p>
        </w:tc>
        <w:tc>
          <w:tcPr>
            <w:tcW w:w="0" w:type="auto"/>
            <w:tcBorders>
              <w:top w:val="nil"/>
              <w:left w:val="nil"/>
              <w:bottom w:val="nil"/>
              <w:right w:val="nil"/>
            </w:tcBorders>
            <w:shd w:val="clear" w:color="auto" w:fill="auto"/>
            <w:noWrap/>
            <w:vAlign w:val="center"/>
            <w:hideMark/>
          </w:tcPr>
          <w:p w14:paraId="09F1C307" w14:textId="77777777" w:rsidR="00F0098D" w:rsidRPr="00AA4F2B" w:rsidRDefault="00F0098D" w:rsidP="00B10FD6">
            <w:pPr>
              <w:jc w:val="center"/>
              <w:rPr>
                <w:color w:val="000000"/>
                <w:sz w:val="20"/>
              </w:rPr>
            </w:pPr>
            <w:r w:rsidRPr="00AA4F2B">
              <w:rPr>
                <w:color w:val="000000"/>
                <w:sz w:val="20"/>
              </w:rPr>
              <w:t>-</w:t>
            </w:r>
          </w:p>
        </w:tc>
      </w:tr>
      <w:tr w:rsidR="00F0098D" w:rsidRPr="00AA4F2B" w14:paraId="4BEE6B0A" w14:textId="77777777" w:rsidTr="008968B8">
        <w:trPr>
          <w:trHeight w:val="20"/>
        </w:trPr>
        <w:tc>
          <w:tcPr>
            <w:tcW w:w="2160" w:type="dxa"/>
            <w:tcBorders>
              <w:top w:val="nil"/>
              <w:left w:val="nil"/>
              <w:bottom w:val="nil"/>
              <w:right w:val="nil"/>
            </w:tcBorders>
            <w:shd w:val="clear" w:color="auto" w:fill="auto"/>
            <w:noWrap/>
            <w:vAlign w:val="bottom"/>
            <w:hideMark/>
          </w:tcPr>
          <w:p w14:paraId="44D66FA6" w14:textId="77777777" w:rsidR="00F0098D" w:rsidRPr="00AA4F2B" w:rsidRDefault="00F0098D" w:rsidP="00B10FD6">
            <w:pPr>
              <w:rPr>
                <w:i/>
                <w:iCs/>
                <w:color w:val="000000"/>
                <w:sz w:val="20"/>
              </w:rPr>
            </w:pPr>
            <w:proofErr w:type="spellStart"/>
            <w:r w:rsidRPr="00AA4F2B">
              <w:rPr>
                <w:i/>
                <w:iCs/>
                <w:color w:val="000000"/>
                <w:sz w:val="20"/>
              </w:rPr>
              <w:t>Scopeloberyx</w:t>
            </w:r>
            <w:proofErr w:type="spellEnd"/>
            <w:r w:rsidRPr="00AA4F2B">
              <w:rPr>
                <w:i/>
                <w:iCs/>
                <w:color w:val="000000"/>
                <w:sz w:val="20"/>
              </w:rPr>
              <w:t xml:space="preserve"> </w:t>
            </w:r>
            <w:proofErr w:type="spellStart"/>
            <w:r w:rsidRPr="00AA4F2B">
              <w:rPr>
                <w:i/>
                <w:iCs/>
                <w:color w:val="000000"/>
                <w:sz w:val="20"/>
              </w:rPr>
              <w:t>opisthopterus</w:t>
            </w:r>
            <w:proofErr w:type="spellEnd"/>
          </w:p>
        </w:tc>
        <w:tc>
          <w:tcPr>
            <w:tcW w:w="0" w:type="auto"/>
            <w:tcBorders>
              <w:top w:val="nil"/>
              <w:left w:val="nil"/>
              <w:bottom w:val="nil"/>
              <w:right w:val="nil"/>
            </w:tcBorders>
            <w:shd w:val="clear" w:color="auto" w:fill="auto"/>
            <w:noWrap/>
            <w:vAlign w:val="center"/>
            <w:hideMark/>
          </w:tcPr>
          <w:p w14:paraId="71860E6A" w14:textId="77777777" w:rsidR="00F0098D" w:rsidRPr="00AA4F2B" w:rsidRDefault="00F0098D" w:rsidP="00B10FD6">
            <w:pPr>
              <w:jc w:val="center"/>
              <w:rPr>
                <w:color w:val="000000"/>
                <w:sz w:val="20"/>
              </w:rPr>
            </w:pPr>
            <w:r w:rsidRPr="00AA4F2B">
              <w:rPr>
                <w:color w:val="000000"/>
                <w:sz w:val="20"/>
              </w:rPr>
              <w:t>193</w:t>
            </w:r>
          </w:p>
        </w:tc>
        <w:tc>
          <w:tcPr>
            <w:tcW w:w="0" w:type="auto"/>
            <w:tcBorders>
              <w:top w:val="nil"/>
              <w:left w:val="nil"/>
              <w:bottom w:val="nil"/>
              <w:right w:val="nil"/>
            </w:tcBorders>
            <w:shd w:val="clear" w:color="auto" w:fill="auto"/>
            <w:noWrap/>
            <w:vAlign w:val="center"/>
            <w:hideMark/>
          </w:tcPr>
          <w:p w14:paraId="3EE3F3EA" w14:textId="77777777" w:rsidR="00F0098D" w:rsidRPr="00AA4F2B" w:rsidRDefault="00F0098D" w:rsidP="00B10FD6">
            <w:pPr>
              <w:jc w:val="center"/>
              <w:rPr>
                <w:color w:val="000000"/>
                <w:sz w:val="20"/>
              </w:rPr>
            </w:pPr>
            <w:r w:rsidRPr="00AA4F2B">
              <w:rPr>
                <w:color w:val="000000"/>
                <w:sz w:val="20"/>
              </w:rPr>
              <w:t>13.47 - 31.1</w:t>
            </w:r>
          </w:p>
        </w:tc>
        <w:tc>
          <w:tcPr>
            <w:tcW w:w="0" w:type="auto"/>
            <w:tcBorders>
              <w:top w:val="nil"/>
              <w:left w:val="nil"/>
              <w:bottom w:val="nil"/>
              <w:right w:val="nil"/>
            </w:tcBorders>
            <w:shd w:val="clear" w:color="auto" w:fill="auto"/>
            <w:noWrap/>
            <w:vAlign w:val="center"/>
            <w:hideMark/>
          </w:tcPr>
          <w:p w14:paraId="4A113824" w14:textId="77777777" w:rsidR="00F0098D" w:rsidRPr="00AA4F2B" w:rsidRDefault="00F0098D" w:rsidP="00B10FD6">
            <w:pPr>
              <w:jc w:val="center"/>
              <w:rPr>
                <w:color w:val="000000"/>
                <w:sz w:val="20"/>
              </w:rPr>
            </w:pPr>
            <w:r w:rsidRPr="00AA4F2B">
              <w:rPr>
                <w:color w:val="000000"/>
                <w:sz w:val="20"/>
              </w:rPr>
              <w:t>9.22E-02</w:t>
            </w:r>
          </w:p>
        </w:tc>
        <w:tc>
          <w:tcPr>
            <w:tcW w:w="0" w:type="auto"/>
            <w:tcBorders>
              <w:top w:val="nil"/>
              <w:left w:val="nil"/>
              <w:bottom w:val="nil"/>
              <w:right w:val="nil"/>
            </w:tcBorders>
            <w:shd w:val="clear" w:color="auto" w:fill="auto"/>
            <w:noWrap/>
            <w:vAlign w:val="center"/>
            <w:hideMark/>
          </w:tcPr>
          <w:p w14:paraId="11A398A5" w14:textId="77777777" w:rsidR="00F0098D" w:rsidRPr="00AA4F2B" w:rsidRDefault="00F0098D" w:rsidP="00B10FD6">
            <w:pPr>
              <w:jc w:val="center"/>
              <w:rPr>
                <w:color w:val="000000"/>
                <w:sz w:val="20"/>
              </w:rPr>
            </w:pPr>
            <w:r w:rsidRPr="00AA4F2B">
              <w:rPr>
                <w:color w:val="000000"/>
                <w:sz w:val="20"/>
              </w:rPr>
              <w:t>5.53E-01</w:t>
            </w:r>
          </w:p>
        </w:tc>
        <w:tc>
          <w:tcPr>
            <w:tcW w:w="0" w:type="auto"/>
            <w:tcBorders>
              <w:top w:val="nil"/>
              <w:left w:val="nil"/>
              <w:bottom w:val="nil"/>
              <w:right w:val="nil"/>
            </w:tcBorders>
            <w:shd w:val="clear" w:color="auto" w:fill="auto"/>
            <w:noWrap/>
            <w:vAlign w:val="center"/>
            <w:hideMark/>
          </w:tcPr>
          <w:p w14:paraId="4C23A411" w14:textId="77777777" w:rsidR="00F0098D" w:rsidRPr="00AA4F2B" w:rsidRDefault="00F0098D" w:rsidP="00B10FD6">
            <w:pPr>
              <w:jc w:val="center"/>
              <w:rPr>
                <w:color w:val="000000"/>
                <w:sz w:val="20"/>
              </w:rPr>
            </w:pPr>
            <w:r w:rsidRPr="00AA4F2B">
              <w:rPr>
                <w:color w:val="000000"/>
                <w:sz w:val="20"/>
              </w:rPr>
              <w:t>1.31E-01</w:t>
            </w:r>
          </w:p>
        </w:tc>
        <w:tc>
          <w:tcPr>
            <w:tcW w:w="0" w:type="auto"/>
            <w:tcBorders>
              <w:top w:val="nil"/>
              <w:left w:val="nil"/>
              <w:bottom w:val="nil"/>
              <w:right w:val="nil"/>
            </w:tcBorders>
            <w:shd w:val="clear" w:color="auto" w:fill="auto"/>
            <w:noWrap/>
            <w:vAlign w:val="center"/>
            <w:hideMark/>
          </w:tcPr>
          <w:p w14:paraId="0E5A0DE0" w14:textId="77777777" w:rsidR="00F0098D" w:rsidRPr="00AA4F2B" w:rsidRDefault="00F0098D" w:rsidP="00B10FD6">
            <w:pPr>
              <w:jc w:val="center"/>
              <w:rPr>
                <w:color w:val="000000"/>
                <w:sz w:val="20"/>
              </w:rPr>
            </w:pPr>
            <w:r w:rsidRPr="00AA4F2B">
              <w:rPr>
                <w:color w:val="000000"/>
                <w:sz w:val="20"/>
              </w:rPr>
              <w:t>0.95</w:t>
            </w:r>
          </w:p>
        </w:tc>
        <w:tc>
          <w:tcPr>
            <w:tcW w:w="0" w:type="auto"/>
            <w:tcBorders>
              <w:top w:val="nil"/>
              <w:left w:val="nil"/>
              <w:bottom w:val="nil"/>
              <w:right w:val="nil"/>
            </w:tcBorders>
            <w:shd w:val="clear" w:color="auto" w:fill="auto"/>
            <w:noWrap/>
            <w:vAlign w:val="center"/>
            <w:hideMark/>
          </w:tcPr>
          <w:p w14:paraId="2FD2FADB" w14:textId="77777777" w:rsidR="00F0098D" w:rsidRPr="00AA4F2B" w:rsidRDefault="00F0098D" w:rsidP="00B10FD6">
            <w:pPr>
              <w:jc w:val="center"/>
              <w:rPr>
                <w:color w:val="000000"/>
                <w:sz w:val="20"/>
              </w:rPr>
            </w:pPr>
            <w:r w:rsidRPr="00AA4F2B">
              <w:rPr>
                <w:color w:val="000000"/>
                <w:sz w:val="20"/>
              </w:rPr>
              <w:t>***</w:t>
            </w:r>
          </w:p>
        </w:tc>
      </w:tr>
      <w:tr w:rsidR="00F0098D" w:rsidRPr="00AA4F2B" w14:paraId="30904EE0" w14:textId="77777777" w:rsidTr="008968B8">
        <w:trPr>
          <w:trHeight w:val="20"/>
        </w:trPr>
        <w:tc>
          <w:tcPr>
            <w:tcW w:w="2160" w:type="dxa"/>
            <w:tcBorders>
              <w:top w:val="nil"/>
              <w:left w:val="nil"/>
              <w:bottom w:val="nil"/>
              <w:right w:val="nil"/>
            </w:tcBorders>
            <w:shd w:val="clear" w:color="auto" w:fill="auto"/>
            <w:noWrap/>
            <w:vAlign w:val="bottom"/>
            <w:hideMark/>
          </w:tcPr>
          <w:p w14:paraId="148D436A" w14:textId="77777777" w:rsidR="00F0098D" w:rsidRPr="00AA4F2B" w:rsidRDefault="00F0098D" w:rsidP="00B10FD6">
            <w:pPr>
              <w:rPr>
                <w:i/>
                <w:iCs/>
                <w:color w:val="000000"/>
                <w:sz w:val="20"/>
              </w:rPr>
            </w:pPr>
            <w:proofErr w:type="spellStart"/>
            <w:r w:rsidRPr="00AA4F2B">
              <w:rPr>
                <w:i/>
                <w:iCs/>
                <w:color w:val="000000"/>
                <w:sz w:val="20"/>
              </w:rPr>
              <w:t>Omosudis</w:t>
            </w:r>
            <w:proofErr w:type="spellEnd"/>
            <w:r w:rsidRPr="00AA4F2B">
              <w:rPr>
                <w:i/>
                <w:iCs/>
                <w:color w:val="000000"/>
                <w:sz w:val="20"/>
              </w:rPr>
              <w:t xml:space="preserve"> </w:t>
            </w:r>
            <w:proofErr w:type="spellStart"/>
            <w:r w:rsidRPr="00AA4F2B">
              <w:rPr>
                <w:i/>
                <w:iCs/>
                <w:color w:val="000000"/>
                <w:sz w:val="20"/>
              </w:rPr>
              <w:t>lowii</w:t>
            </w:r>
            <w:proofErr w:type="spellEnd"/>
          </w:p>
        </w:tc>
        <w:tc>
          <w:tcPr>
            <w:tcW w:w="0" w:type="auto"/>
            <w:tcBorders>
              <w:top w:val="nil"/>
              <w:left w:val="nil"/>
              <w:bottom w:val="nil"/>
              <w:right w:val="nil"/>
            </w:tcBorders>
            <w:shd w:val="clear" w:color="auto" w:fill="auto"/>
            <w:noWrap/>
            <w:vAlign w:val="center"/>
            <w:hideMark/>
          </w:tcPr>
          <w:p w14:paraId="0A5FF8C0" w14:textId="77777777" w:rsidR="00F0098D" w:rsidRPr="00AA4F2B" w:rsidRDefault="00F0098D" w:rsidP="00B10FD6">
            <w:pPr>
              <w:jc w:val="center"/>
              <w:rPr>
                <w:color w:val="000000"/>
                <w:sz w:val="20"/>
              </w:rPr>
            </w:pPr>
            <w:r w:rsidRPr="00AA4F2B">
              <w:rPr>
                <w:color w:val="000000"/>
                <w:sz w:val="20"/>
              </w:rPr>
              <w:t>190</w:t>
            </w:r>
          </w:p>
        </w:tc>
        <w:tc>
          <w:tcPr>
            <w:tcW w:w="0" w:type="auto"/>
            <w:tcBorders>
              <w:top w:val="nil"/>
              <w:left w:val="nil"/>
              <w:bottom w:val="nil"/>
              <w:right w:val="nil"/>
            </w:tcBorders>
            <w:shd w:val="clear" w:color="auto" w:fill="auto"/>
            <w:noWrap/>
            <w:vAlign w:val="center"/>
            <w:hideMark/>
          </w:tcPr>
          <w:p w14:paraId="1ED69CEB" w14:textId="77777777" w:rsidR="00F0098D" w:rsidRPr="00AA4F2B" w:rsidRDefault="00F0098D" w:rsidP="00B10FD6">
            <w:pPr>
              <w:jc w:val="center"/>
              <w:rPr>
                <w:color w:val="000000"/>
                <w:sz w:val="20"/>
              </w:rPr>
            </w:pPr>
            <w:r w:rsidRPr="00AA4F2B">
              <w:rPr>
                <w:color w:val="000000"/>
                <w:sz w:val="20"/>
              </w:rPr>
              <w:t>7.65 - 31.07</w:t>
            </w:r>
          </w:p>
        </w:tc>
        <w:tc>
          <w:tcPr>
            <w:tcW w:w="0" w:type="auto"/>
            <w:tcBorders>
              <w:top w:val="nil"/>
              <w:left w:val="nil"/>
              <w:bottom w:val="nil"/>
              <w:right w:val="nil"/>
            </w:tcBorders>
            <w:shd w:val="clear" w:color="auto" w:fill="auto"/>
            <w:noWrap/>
            <w:vAlign w:val="center"/>
            <w:hideMark/>
          </w:tcPr>
          <w:p w14:paraId="2A4E9B92" w14:textId="77777777" w:rsidR="00F0098D" w:rsidRPr="00AA4F2B" w:rsidRDefault="00F0098D" w:rsidP="00B10FD6">
            <w:pPr>
              <w:jc w:val="center"/>
              <w:rPr>
                <w:color w:val="000000"/>
                <w:sz w:val="20"/>
              </w:rPr>
            </w:pPr>
            <w:r w:rsidRPr="00AA4F2B">
              <w:rPr>
                <w:color w:val="000000"/>
                <w:sz w:val="20"/>
              </w:rPr>
              <w:t>2.27E-04</w:t>
            </w:r>
          </w:p>
        </w:tc>
        <w:tc>
          <w:tcPr>
            <w:tcW w:w="0" w:type="auto"/>
            <w:tcBorders>
              <w:top w:val="nil"/>
              <w:left w:val="nil"/>
              <w:bottom w:val="nil"/>
              <w:right w:val="nil"/>
            </w:tcBorders>
            <w:shd w:val="clear" w:color="auto" w:fill="auto"/>
            <w:noWrap/>
            <w:vAlign w:val="center"/>
            <w:hideMark/>
          </w:tcPr>
          <w:p w14:paraId="24B2EC5C" w14:textId="77777777" w:rsidR="00F0098D" w:rsidRPr="00AA4F2B" w:rsidRDefault="00F0098D" w:rsidP="00B10FD6">
            <w:pPr>
              <w:jc w:val="center"/>
              <w:rPr>
                <w:color w:val="000000"/>
                <w:sz w:val="20"/>
              </w:rPr>
            </w:pPr>
            <w:r w:rsidRPr="00AA4F2B">
              <w:rPr>
                <w:color w:val="000000"/>
                <w:sz w:val="20"/>
              </w:rPr>
              <w:t>1.48E-03</w:t>
            </w:r>
          </w:p>
        </w:tc>
        <w:tc>
          <w:tcPr>
            <w:tcW w:w="0" w:type="auto"/>
            <w:tcBorders>
              <w:top w:val="nil"/>
              <w:left w:val="nil"/>
              <w:bottom w:val="nil"/>
              <w:right w:val="nil"/>
            </w:tcBorders>
            <w:shd w:val="clear" w:color="auto" w:fill="auto"/>
            <w:noWrap/>
            <w:vAlign w:val="center"/>
            <w:hideMark/>
          </w:tcPr>
          <w:p w14:paraId="7F22415C" w14:textId="77777777" w:rsidR="00F0098D" w:rsidRPr="00AA4F2B" w:rsidRDefault="00F0098D" w:rsidP="00B10FD6">
            <w:pPr>
              <w:jc w:val="center"/>
              <w:rPr>
                <w:color w:val="000000"/>
                <w:sz w:val="20"/>
              </w:rPr>
            </w:pPr>
            <w:r w:rsidRPr="00AA4F2B">
              <w:rPr>
                <w:color w:val="000000"/>
                <w:sz w:val="20"/>
              </w:rPr>
              <w:t>1.59E-04</w:t>
            </w:r>
          </w:p>
        </w:tc>
        <w:tc>
          <w:tcPr>
            <w:tcW w:w="0" w:type="auto"/>
            <w:tcBorders>
              <w:top w:val="nil"/>
              <w:left w:val="nil"/>
              <w:bottom w:val="nil"/>
              <w:right w:val="nil"/>
            </w:tcBorders>
            <w:shd w:val="clear" w:color="auto" w:fill="auto"/>
            <w:noWrap/>
            <w:vAlign w:val="center"/>
            <w:hideMark/>
          </w:tcPr>
          <w:p w14:paraId="6032729C" w14:textId="77777777" w:rsidR="00F0098D" w:rsidRPr="00AA4F2B" w:rsidRDefault="00F0098D" w:rsidP="00B10FD6">
            <w:pPr>
              <w:jc w:val="center"/>
              <w:rPr>
                <w:color w:val="000000"/>
                <w:sz w:val="20"/>
              </w:rPr>
            </w:pPr>
            <w:r w:rsidRPr="00AA4F2B">
              <w:rPr>
                <w:color w:val="000000"/>
                <w:sz w:val="20"/>
              </w:rPr>
              <w:t>0.95</w:t>
            </w:r>
          </w:p>
        </w:tc>
        <w:tc>
          <w:tcPr>
            <w:tcW w:w="0" w:type="auto"/>
            <w:tcBorders>
              <w:top w:val="nil"/>
              <w:left w:val="nil"/>
              <w:bottom w:val="nil"/>
              <w:right w:val="nil"/>
            </w:tcBorders>
            <w:shd w:val="clear" w:color="auto" w:fill="auto"/>
            <w:noWrap/>
            <w:vAlign w:val="center"/>
            <w:hideMark/>
          </w:tcPr>
          <w:p w14:paraId="0A63C52F" w14:textId="77777777" w:rsidR="00F0098D" w:rsidRPr="00AA4F2B" w:rsidRDefault="00F0098D" w:rsidP="00B10FD6">
            <w:pPr>
              <w:jc w:val="center"/>
              <w:rPr>
                <w:color w:val="000000"/>
                <w:sz w:val="20"/>
              </w:rPr>
            </w:pPr>
            <w:r w:rsidRPr="00AA4F2B">
              <w:rPr>
                <w:color w:val="000000"/>
                <w:sz w:val="20"/>
              </w:rPr>
              <w:t>***</w:t>
            </w:r>
          </w:p>
        </w:tc>
      </w:tr>
      <w:tr w:rsidR="00F0098D" w:rsidRPr="00AA4F2B" w14:paraId="4AE5B43F" w14:textId="77777777" w:rsidTr="008968B8">
        <w:trPr>
          <w:trHeight w:val="20"/>
        </w:trPr>
        <w:tc>
          <w:tcPr>
            <w:tcW w:w="2160" w:type="dxa"/>
            <w:tcBorders>
              <w:top w:val="nil"/>
              <w:left w:val="nil"/>
              <w:bottom w:val="nil"/>
              <w:right w:val="nil"/>
            </w:tcBorders>
            <w:shd w:val="clear" w:color="auto" w:fill="auto"/>
            <w:noWrap/>
            <w:vAlign w:val="bottom"/>
            <w:hideMark/>
          </w:tcPr>
          <w:p w14:paraId="2B2EC70F" w14:textId="77777777" w:rsidR="00F0098D" w:rsidRPr="00AA4F2B" w:rsidRDefault="00F0098D" w:rsidP="00B10FD6">
            <w:pPr>
              <w:rPr>
                <w:i/>
                <w:iCs/>
                <w:color w:val="000000"/>
                <w:sz w:val="20"/>
              </w:rPr>
            </w:pPr>
            <w:proofErr w:type="spellStart"/>
            <w:r w:rsidRPr="00AA4F2B">
              <w:rPr>
                <w:i/>
                <w:iCs/>
                <w:color w:val="000000"/>
                <w:sz w:val="20"/>
              </w:rPr>
              <w:t>Nannobrachium</w:t>
            </w:r>
            <w:proofErr w:type="spellEnd"/>
            <w:r w:rsidRPr="00AA4F2B">
              <w:rPr>
                <w:i/>
                <w:iCs/>
                <w:color w:val="000000"/>
                <w:sz w:val="20"/>
              </w:rPr>
              <w:t xml:space="preserve"> </w:t>
            </w:r>
            <w:proofErr w:type="spellStart"/>
            <w:r w:rsidRPr="00AA4F2B">
              <w:rPr>
                <w:i/>
                <w:iCs/>
                <w:color w:val="000000"/>
                <w:sz w:val="20"/>
              </w:rPr>
              <w:t>lineatum</w:t>
            </w:r>
            <w:proofErr w:type="spellEnd"/>
          </w:p>
        </w:tc>
        <w:tc>
          <w:tcPr>
            <w:tcW w:w="0" w:type="auto"/>
            <w:tcBorders>
              <w:top w:val="nil"/>
              <w:left w:val="nil"/>
              <w:bottom w:val="nil"/>
              <w:right w:val="nil"/>
            </w:tcBorders>
            <w:shd w:val="clear" w:color="auto" w:fill="auto"/>
            <w:noWrap/>
            <w:vAlign w:val="center"/>
            <w:hideMark/>
          </w:tcPr>
          <w:p w14:paraId="3C976291" w14:textId="77777777" w:rsidR="00F0098D" w:rsidRPr="00AA4F2B" w:rsidRDefault="00F0098D" w:rsidP="00B10FD6">
            <w:pPr>
              <w:jc w:val="center"/>
              <w:rPr>
                <w:color w:val="000000"/>
                <w:sz w:val="20"/>
              </w:rPr>
            </w:pPr>
            <w:r w:rsidRPr="00AA4F2B">
              <w:rPr>
                <w:color w:val="000000"/>
                <w:sz w:val="20"/>
              </w:rPr>
              <w:t>179</w:t>
            </w:r>
          </w:p>
        </w:tc>
        <w:tc>
          <w:tcPr>
            <w:tcW w:w="0" w:type="auto"/>
            <w:tcBorders>
              <w:top w:val="nil"/>
              <w:left w:val="nil"/>
              <w:bottom w:val="nil"/>
              <w:right w:val="nil"/>
            </w:tcBorders>
            <w:shd w:val="clear" w:color="auto" w:fill="auto"/>
            <w:noWrap/>
            <w:vAlign w:val="center"/>
            <w:hideMark/>
          </w:tcPr>
          <w:p w14:paraId="16AD1F88" w14:textId="77777777" w:rsidR="00F0098D" w:rsidRPr="00AA4F2B" w:rsidRDefault="00F0098D" w:rsidP="00B10FD6">
            <w:pPr>
              <w:jc w:val="center"/>
              <w:rPr>
                <w:color w:val="000000"/>
                <w:sz w:val="20"/>
              </w:rPr>
            </w:pPr>
            <w:r w:rsidRPr="00AA4F2B">
              <w:rPr>
                <w:color w:val="000000"/>
                <w:sz w:val="20"/>
              </w:rPr>
              <w:t>17.4 - 134.48</w:t>
            </w:r>
          </w:p>
        </w:tc>
        <w:tc>
          <w:tcPr>
            <w:tcW w:w="0" w:type="auto"/>
            <w:tcBorders>
              <w:top w:val="nil"/>
              <w:left w:val="nil"/>
              <w:bottom w:val="nil"/>
              <w:right w:val="nil"/>
            </w:tcBorders>
            <w:shd w:val="clear" w:color="auto" w:fill="auto"/>
            <w:noWrap/>
            <w:vAlign w:val="center"/>
            <w:hideMark/>
          </w:tcPr>
          <w:p w14:paraId="0A9F697E" w14:textId="77777777" w:rsidR="00F0098D" w:rsidRPr="00AA4F2B" w:rsidRDefault="00F0098D" w:rsidP="00B10FD6">
            <w:pPr>
              <w:jc w:val="center"/>
              <w:rPr>
                <w:color w:val="000000"/>
                <w:sz w:val="20"/>
              </w:rPr>
            </w:pPr>
            <w:r w:rsidRPr="00AA4F2B">
              <w:rPr>
                <w:color w:val="000000"/>
                <w:sz w:val="20"/>
              </w:rPr>
              <w:t>3.47E+00</w:t>
            </w:r>
          </w:p>
        </w:tc>
        <w:tc>
          <w:tcPr>
            <w:tcW w:w="0" w:type="auto"/>
            <w:tcBorders>
              <w:top w:val="nil"/>
              <w:left w:val="nil"/>
              <w:bottom w:val="nil"/>
              <w:right w:val="nil"/>
            </w:tcBorders>
            <w:shd w:val="clear" w:color="auto" w:fill="auto"/>
            <w:noWrap/>
            <w:vAlign w:val="center"/>
            <w:hideMark/>
          </w:tcPr>
          <w:p w14:paraId="209ECC62" w14:textId="77777777" w:rsidR="00F0098D" w:rsidRPr="00AA4F2B" w:rsidRDefault="00F0098D" w:rsidP="00B10FD6">
            <w:pPr>
              <w:jc w:val="center"/>
              <w:rPr>
                <w:color w:val="000000"/>
                <w:sz w:val="20"/>
              </w:rPr>
            </w:pPr>
            <w:r w:rsidRPr="00AA4F2B">
              <w:rPr>
                <w:color w:val="000000"/>
                <w:sz w:val="20"/>
              </w:rPr>
              <w:t>5.66E+01</w:t>
            </w:r>
          </w:p>
        </w:tc>
        <w:tc>
          <w:tcPr>
            <w:tcW w:w="0" w:type="auto"/>
            <w:tcBorders>
              <w:top w:val="nil"/>
              <w:left w:val="nil"/>
              <w:bottom w:val="nil"/>
              <w:right w:val="nil"/>
            </w:tcBorders>
            <w:shd w:val="clear" w:color="auto" w:fill="auto"/>
            <w:noWrap/>
            <w:vAlign w:val="center"/>
            <w:hideMark/>
          </w:tcPr>
          <w:p w14:paraId="07139BA1" w14:textId="77777777" w:rsidR="00F0098D" w:rsidRPr="00AA4F2B" w:rsidRDefault="00F0098D" w:rsidP="00B10FD6">
            <w:pPr>
              <w:jc w:val="center"/>
              <w:rPr>
                <w:color w:val="000000"/>
                <w:sz w:val="20"/>
              </w:rPr>
            </w:pPr>
            <w:r w:rsidRPr="00AA4F2B">
              <w:rPr>
                <w:color w:val="000000"/>
                <w:sz w:val="20"/>
              </w:rPr>
              <w:t>2.27E+01</w:t>
            </w:r>
          </w:p>
        </w:tc>
        <w:tc>
          <w:tcPr>
            <w:tcW w:w="0" w:type="auto"/>
            <w:tcBorders>
              <w:top w:val="nil"/>
              <w:left w:val="nil"/>
              <w:bottom w:val="nil"/>
              <w:right w:val="nil"/>
            </w:tcBorders>
            <w:shd w:val="clear" w:color="auto" w:fill="auto"/>
            <w:noWrap/>
            <w:vAlign w:val="center"/>
            <w:hideMark/>
          </w:tcPr>
          <w:p w14:paraId="164622AB" w14:textId="77777777" w:rsidR="00F0098D" w:rsidRPr="00AA4F2B" w:rsidRDefault="00F0098D" w:rsidP="00B10FD6">
            <w:pPr>
              <w:jc w:val="center"/>
              <w:rPr>
                <w:color w:val="000000"/>
                <w:sz w:val="20"/>
              </w:rPr>
            </w:pPr>
            <w:r w:rsidRPr="00AA4F2B">
              <w:rPr>
                <w:color w:val="000000"/>
                <w:sz w:val="20"/>
              </w:rPr>
              <w:t>0.76</w:t>
            </w:r>
          </w:p>
        </w:tc>
        <w:tc>
          <w:tcPr>
            <w:tcW w:w="0" w:type="auto"/>
            <w:tcBorders>
              <w:top w:val="nil"/>
              <w:left w:val="nil"/>
              <w:bottom w:val="nil"/>
              <w:right w:val="nil"/>
            </w:tcBorders>
            <w:shd w:val="clear" w:color="auto" w:fill="auto"/>
            <w:noWrap/>
            <w:vAlign w:val="center"/>
            <w:hideMark/>
          </w:tcPr>
          <w:p w14:paraId="1BACAFEC" w14:textId="77777777" w:rsidR="00F0098D" w:rsidRPr="00AA4F2B" w:rsidRDefault="00F0098D" w:rsidP="00B10FD6">
            <w:pPr>
              <w:jc w:val="center"/>
              <w:rPr>
                <w:color w:val="000000"/>
                <w:sz w:val="20"/>
              </w:rPr>
            </w:pPr>
            <w:r w:rsidRPr="00AA4F2B">
              <w:rPr>
                <w:color w:val="000000"/>
                <w:sz w:val="20"/>
              </w:rPr>
              <w:t>***</w:t>
            </w:r>
          </w:p>
        </w:tc>
      </w:tr>
      <w:tr w:rsidR="00F0098D" w:rsidRPr="00AA4F2B" w14:paraId="611B0698" w14:textId="77777777" w:rsidTr="008968B8">
        <w:trPr>
          <w:trHeight w:val="20"/>
        </w:trPr>
        <w:tc>
          <w:tcPr>
            <w:tcW w:w="2160" w:type="dxa"/>
            <w:tcBorders>
              <w:top w:val="nil"/>
              <w:left w:val="nil"/>
              <w:bottom w:val="nil"/>
              <w:right w:val="nil"/>
            </w:tcBorders>
            <w:shd w:val="clear" w:color="auto" w:fill="auto"/>
            <w:noWrap/>
            <w:vAlign w:val="bottom"/>
            <w:hideMark/>
          </w:tcPr>
          <w:p w14:paraId="6940A19C" w14:textId="77777777" w:rsidR="00F0098D" w:rsidRPr="00AA4F2B" w:rsidRDefault="00F0098D" w:rsidP="00B10FD6">
            <w:pPr>
              <w:rPr>
                <w:i/>
                <w:iCs/>
                <w:color w:val="000000"/>
                <w:sz w:val="20"/>
              </w:rPr>
            </w:pPr>
            <w:proofErr w:type="spellStart"/>
            <w:r w:rsidRPr="00AA4F2B">
              <w:rPr>
                <w:i/>
                <w:iCs/>
                <w:color w:val="000000"/>
                <w:sz w:val="20"/>
              </w:rPr>
              <w:t>Benthodesmus</w:t>
            </w:r>
            <w:proofErr w:type="spellEnd"/>
          </w:p>
        </w:tc>
        <w:tc>
          <w:tcPr>
            <w:tcW w:w="0" w:type="auto"/>
            <w:tcBorders>
              <w:top w:val="nil"/>
              <w:left w:val="nil"/>
              <w:bottom w:val="nil"/>
              <w:right w:val="nil"/>
            </w:tcBorders>
            <w:shd w:val="clear" w:color="auto" w:fill="auto"/>
            <w:noWrap/>
            <w:vAlign w:val="center"/>
            <w:hideMark/>
          </w:tcPr>
          <w:p w14:paraId="6F84DDDF" w14:textId="77777777" w:rsidR="00F0098D" w:rsidRPr="00AA4F2B" w:rsidRDefault="00F0098D" w:rsidP="00B10FD6">
            <w:pPr>
              <w:jc w:val="center"/>
              <w:rPr>
                <w:color w:val="000000"/>
                <w:sz w:val="20"/>
              </w:rPr>
            </w:pPr>
            <w:r w:rsidRPr="00AA4F2B">
              <w:rPr>
                <w:color w:val="000000"/>
                <w:sz w:val="20"/>
              </w:rPr>
              <w:t>177</w:t>
            </w:r>
          </w:p>
        </w:tc>
        <w:tc>
          <w:tcPr>
            <w:tcW w:w="0" w:type="auto"/>
            <w:tcBorders>
              <w:top w:val="nil"/>
              <w:left w:val="nil"/>
              <w:bottom w:val="nil"/>
              <w:right w:val="nil"/>
            </w:tcBorders>
            <w:shd w:val="clear" w:color="auto" w:fill="auto"/>
            <w:noWrap/>
            <w:vAlign w:val="center"/>
            <w:hideMark/>
          </w:tcPr>
          <w:p w14:paraId="5740AC0C" w14:textId="77777777" w:rsidR="00F0098D" w:rsidRPr="00AA4F2B" w:rsidRDefault="00F0098D" w:rsidP="00B10FD6">
            <w:pPr>
              <w:jc w:val="center"/>
              <w:rPr>
                <w:color w:val="000000"/>
                <w:sz w:val="20"/>
              </w:rPr>
            </w:pPr>
            <w:r w:rsidRPr="00AA4F2B">
              <w:rPr>
                <w:color w:val="000000"/>
                <w:sz w:val="20"/>
              </w:rPr>
              <w:t>19.62 - 87.3</w:t>
            </w:r>
          </w:p>
        </w:tc>
        <w:tc>
          <w:tcPr>
            <w:tcW w:w="0" w:type="auto"/>
            <w:tcBorders>
              <w:top w:val="nil"/>
              <w:left w:val="nil"/>
              <w:bottom w:val="nil"/>
              <w:right w:val="nil"/>
            </w:tcBorders>
            <w:shd w:val="clear" w:color="auto" w:fill="auto"/>
            <w:noWrap/>
            <w:vAlign w:val="center"/>
            <w:hideMark/>
          </w:tcPr>
          <w:p w14:paraId="671521E6" w14:textId="77777777" w:rsidR="00F0098D" w:rsidRPr="00AA4F2B" w:rsidRDefault="00F0098D" w:rsidP="00B10FD6">
            <w:pPr>
              <w:jc w:val="center"/>
              <w:rPr>
                <w:color w:val="000000"/>
                <w:sz w:val="20"/>
              </w:rPr>
            </w:pPr>
            <w:r w:rsidRPr="00AA4F2B">
              <w:rPr>
                <w:color w:val="000000"/>
                <w:sz w:val="20"/>
              </w:rPr>
              <w:t>3.25E-01</w:t>
            </w:r>
          </w:p>
        </w:tc>
        <w:tc>
          <w:tcPr>
            <w:tcW w:w="0" w:type="auto"/>
            <w:tcBorders>
              <w:top w:val="nil"/>
              <w:left w:val="nil"/>
              <w:bottom w:val="nil"/>
              <w:right w:val="nil"/>
            </w:tcBorders>
            <w:shd w:val="clear" w:color="auto" w:fill="auto"/>
            <w:noWrap/>
            <w:vAlign w:val="center"/>
            <w:hideMark/>
          </w:tcPr>
          <w:p w14:paraId="30C250B8" w14:textId="77777777" w:rsidR="00F0098D" w:rsidRPr="00AA4F2B" w:rsidRDefault="00F0098D" w:rsidP="00B10FD6">
            <w:pPr>
              <w:jc w:val="center"/>
              <w:rPr>
                <w:color w:val="000000"/>
                <w:sz w:val="20"/>
              </w:rPr>
            </w:pPr>
            <w:r w:rsidRPr="00AA4F2B">
              <w:rPr>
                <w:color w:val="000000"/>
                <w:sz w:val="20"/>
              </w:rPr>
              <w:t>2.00E-01</w:t>
            </w:r>
          </w:p>
        </w:tc>
        <w:tc>
          <w:tcPr>
            <w:tcW w:w="0" w:type="auto"/>
            <w:tcBorders>
              <w:top w:val="nil"/>
              <w:left w:val="nil"/>
              <w:bottom w:val="nil"/>
              <w:right w:val="nil"/>
            </w:tcBorders>
            <w:shd w:val="clear" w:color="auto" w:fill="auto"/>
            <w:noWrap/>
            <w:vAlign w:val="center"/>
            <w:hideMark/>
          </w:tcPr>
          <w:p w14:paraId="299F665B" w14:textId="77777777" w:rsidR="00F0098D" w:rsidRPr="00AA4F2B" w:rsidRDefault="00F0098D" w:rsidP="00B10FD6">
            <w:pPr>
              <w:jc w:val="center"/>
              <w:rPr>
                <w:color w:val="000000"/>
                <w:sz w:val="20"/>
              </w:rPr>
            </w:pPr>
            <w:r w:rsidRPr="00AA4F2B">
              <w:rPr>
                <w:color w:val="000000"/>
                <w:sz w:val="20"/>
              </w:rPr>
              <w:t>-5.45E-02</w:t>
            </w:r>
          </w:p>
        </w:tc>
        <w:tc>
          <w:tcPr>
            <w:tcW w:w="0" w:type="auto"/>
            <w:tcBorders>
              <w:top w:val="nil"/>
              <w:left w:val="nil"/>
              <w:bottom w:val="nil"/>
              <w:right w:val="nil"/>
            </w:tcBorders>
            <w:shd w:val="clear" w:color="auto" w:fill="auto"/>
            <w:noWrap/>
            <w:vAlign w:val="center"/>
            <w:hideMark/>
          </w:tcPr>
          <w:p w14:paraId="63267DC9" w14:textId="77777777" w:rsidR="00F0098D" w:rsidRPr="00AA4F2B" w:rsidRDefault="00F0098D" w:rsidP="00B10FD6">
            <w:pPr>
              <w:jc w:val="center"/>
              <w:rPr>
                <w:color w:val="000000"/>
                <w:sz w:val="20"/>
              </w:rPr>
            </w:pPr>
            <w:r w:rsidRPr="00AA4F2B">
              <w:rPr>
                <w:color w:val="000000"/>
                <w:sz w:val="20"/>
              </w:rPr>
              <w:t>0.00</w:t>
            </w:r>
          </w:p>
        </w:tc>
        <w:tc>
          <w:tcPr>
            <w:tcW w:w="0" w:type="auto"/>
            <w:tcBorders>
              <w:top w:val="nil"/>
              <w:left w:val="nil"/>
              <w:bottom w:val="nil"/>
              <w:right w:val="nil"/>
            </w:tcBorders>
            <w:shd w:val="clear" w:color="auto" w:fill="auto"/>
            <w:noWrap/>
            <w:vAlign w:val="center"/>
            <w:hideMark/>
          </w:tcPr>
          <w:p w14:paraId="56B461DC" w14:textId="77777777" w:rsidR="00F0098D" w:rsidRPr="00AA4F2B" w:rsidRDefault="00F0098D" w:rsidP="00B10FD6">
            <w:pPr>
              <w:jc w:val="center"/>
              <w:rPr>
                <w:color w:val="000000"/>
                <w:sz w:val="20"/>
              </w:rPr>
            </w:pPr>
            <w:r w:rsidRPr="00AA4F2B">
              <w:rPr>
                <w:color w:val="000000"/>
                <w:sz w:val="20"/>
              </w:rPr>
              <w:t>-</w:t>
            </w:r>
          </w:p>
        </w:tc>
      </w:tr>
      <w:tr w:rsidR="00F0098D" w:rsidRPr="00AA4F2B" w14:paraId="53222562" w14:textId="77777777" w:rsidTr="008968B8">
        <w:trPr>
          <w:trHeight w:val="20"/>
        </w:trPr>
        <w:tc>
          <w:tcPr>
            <w:tcW w:w="2160" w:type="dxa"/>
            <w:tcBorders>
              <w:top w:val="nil"/>
              <w:left w:val="nil"/>
              <w:bottom w:val="nil"/>
              <w:right w:val="nil"/>
            </w:tcBorders>
            <w:shd w:val="clear" w:color="auto" w:fill="auto"/>
            <w:noWrap/>
            <w:vAlign w:val="bottom"/>
            <w:hideMark/>
          </w:tcPr>
          <w:p w14:paraId="64D8CE9B" w14:textId="77777777" w:rsidR="00F0098D" w:rsidRPr="00AA4F2B" w:rsidRDefault="00F0098D" w:rsidP="00B10FD6">
            <w:pPr>
              <w:rPr>
                <w:i/>
                <w:iCs/>
                <w:color w:val="000000"/>
                <w:sz w:val="20"/>
              </w:rPr>
            </w:pPr>
            <w:proofErr w:type="spellStart"/>
            <w:r w:rsidRPr="00AA4F2B">
              <w:rPr>
                <w:i/>
                <w:iCs/>
                <w:color w:val="000000"/>
                <w:sz w:val="20"/>
              </w:rPr>
              <w:t>Synagrops</w:t>
            </w:r>
            <w:proofErr w:type="spellEnd"/>
            <w:r w:rsidRPr="00AA4F2B">
              <w:rPr>
                <w:i/>
                <w:iCs/>
                <w:color w:val="000000"/>
                <w:sz w:val="20"/>
              </w:rPr>
              <w:t xml:space="preserve"> </w:t>
            </w:r>
            <w:proofErr w:type="spellStart"/>
            <w:r w:rsidRPr="00AA4F2B">
              <w:rPr>
                <w:i/>
                <w:iCs/>
                <w:color w:val="000000"/>
                <w:sz w:val="20"/>
              </w:rPr>
              <w:t>spinosus</w:t>
            </w:r>
            <w:proofErr w:type="spellEnd"/>
          </w:p>
        </w:tc>
        <w:tc>
          <w:tcPr>
            <w:tcW w:w="0" w:type="auto"/>
            <w:tcBorders>
              <w:top w:val="nil"/>
              <w:left w:val="nil"/>
              <w:bottom w:val="nil"/>
              <w:right w:val="nil"/>
            </w:tcBorders>
            <w:shd w:val="clear" w:color="auto" w:fill="auto"/>
            <w:noWrap/>
            <w:vAlign w:val="center"/>
            <w:hideMark/>
          </w:tcPr>
          <w:p w14:paraId="6C7B04E5" w14:textId="77777777" w:rsidR="00F0098D" w:rsidRPr="00AA4F2B" w:rsidRDefault="00F0098D" w:rsidP="00B10FD6">
            <w:pPr>
              <w:jc w:val="center"/>
              <w:rPr>
                <w:color w:val="000000"/>
                <w:sz w:val="20"/>
              </w:rPr>
            </w:pPr>
            <w:r w:rsidRPr="00AA4F2B">
              <w:rPr>
                <w:color w:val="000000"/>
                <w:sz w:val="20"/>
              </w:rPr>
              <w:t>174</w:t>
            </w:r>
          </w:p>
        </w:tc>
        <w:tc>
          <w:tcPr>
            <w:tcW w:w="0" w:type="auto"/>
            <w:tcBorders>
              <w:top w:val="nil"/>
              <w:left w:val="nil"/>
              <w:bottom w:val="nil"/>
              <w:right w:val="nil"/>
            </w:tcBorders>
            <w:shd w:val="clear" w:color="auto" w:fill="auto"/>
            <w:noWrap/>
            <w:vAlign w:val="center"/>
            <w:hideMark/>
          </w:tcPr>
          <w:p w14:paraId="4677B74F" w14:textId="77777777" w:rsidR="00F0098D" w:rsidRPr="00AA4F2B" w:rsidRDefault="00F0098D" w:rsidP="00B10FD6">
            <w:pPr>
              <w:jc w:val="center"/>
              <w:rPr>
                <w:color w:val="000000"/>
                <w:sz w:val="20"/>
              </w:rPr>
            </w:pPr>
            <w:r w:rsidRPr="00AA4F2B">
              <w:rPr>
                <w:color w:val="000000"/>
                <w:sz w:val="20"/>
              </w:rPr>
              <w:t>7.13 - 32.31</w:t>
            </w:r>
          </w:p>
        </w:tc>
        <w:tc>
          <w:tcPr>
            <w:tcW w:w="0" w:type="auto"/>
            <w:tcBorders>
              <w:top w:val="nil"/>
              <w:left w:val="nil"/>
              <w:bottom w:val="nil"/>
              <w:right w:val="nil"/>
            </w:tcBorders>
            <w:shd w:val="clear" w:color="auto" w:fill="auto"/>
            <w:noWrap/>
            <w:vAlign w:val="center"/>
            <w:hideMark/>
          </w:tcPr>
          <w:p w14:paraId="79C01DC0" w14:textId="77777777" w:rsidR="00F0098D" w:rsidRPr="00AA4F2B" w:rsidRDefault="00F0098D" w:rsidP="00B10FD6">
            <w:pPr>
              <w:jc w:val="center"/>
              <w:rPr>
                <w:color w:val="000000"/>
                <w:sz w:val="20"/>
              </w:rPr>
            </w:pPr>
            <w:r w:rsidRPr="00AA4F2B">
              <w:rPr>
                <w:color w:val="000000"/>
                <w:sz w:val="20"/>
              </w:rPr>
              <w:t>2.37E-02</w:t>
            </w:r>
          </w:p>
        </w:tc>
        <w:tc>
          <w:tcPr>
            <w:tcW w:w="0" w:type="auto"/>
            <w:tcBorders>
              <w:top w:val="nil"/>
              <w:left w:val="nil"/>
              <w:bottom w:val="nil"/>
              <w:right w:val="nil"/>
            </w:tcBorders>
            <w:shd w:val="clear" w:color="auto" w:fill="auto"/>
            <w:noWrap/>
            <w:vAlign w:val="center"/>
            <w:hideMark/>
          </w:tcPr>
          <w:p w14:paraId="5A423699" w14:textId="77777777" w:rsidR="00F0098D" w:rsidRPr="00AA4F2B" w:rsidRDefault="00F0098D" w:rsidP="00B10FD6">
            <w:pPr>
              <w:jc w:val="center"/>
              <w:rPr>
                <w:color w:val="000000"/>
                <w:sz w:val="20"/>
              </w:rPr>
            </w:pPr>
            <w:r w:rsidRPr="00AA4F2B">
              <w:rPr>
                <w:color w:val="000000"/>
                <w:sz w:val="20"/>
              </w:rPr>
              <w:t>2.79E-01</w:t>
            </w:r>
          </w:p>
        </w:tc>
        <w:tc>
          <w:tcPr>
            <w:tcW w:w="0" w:type="auto"/>
            <w:tcBorders>
              <w:top w:val="nil"/>
              <w:left w:val="nil"/>
              <w:bottom w:val="nil"/>
              <w:right w:val="nil"/>
            </w:tcBorders>
            <w:shd w:val="clear" w:color="auto" w:fill="auto"/>
            <w:noWrap/>
            <w:vAlign w:val="center"/>
            <w:hideMark/>
          </w:tcPr>
          <w:p w14:paraId="3935827E" w14:textId="77777777" w:rsidR="00F0098D" w:rsidRPr="00AA4F2B" w:rsidRDefault="00F0098D" w:rsidP="00B10FD6">
            <w:pPr>
              <w:jc w:val="center"/>
              <w:rPr>
                <w:color w:val="000000"/>
                <w:sz w:val="20"/>
              </w:rPr>
            </w:pPr>
            <w:r w:rsidRPr="00AA4F2B">
              <w:rPr>
                <w:color w:val="000000"/>
                <w:sz w:val="20"/>
              </w:rPr>
              <w:t>9.15E-02</w:t>
            </w:r>
          </w:p>
        </w:tc>
        <w:tc>
          <w:tcPr>
            <w:tcW w:w="0" w:type="auto"/>
            <w:tcBorders>
              <w:top w:val="nil"/>
              <w:left w:val="nil"/>
              <w:bottom w:val="nil"/>
              <w:right w:val="nil"/>
            </w:tcBorders>
            <w:shd w:val="clear" w:color="auto" w:fill="auto"/>
            <w:noWrap/>
            <w:vAlign w:val="center"/>
            <w:hideMark/>
          </w:tcPr>
          <w:p w14:paraId="54DBFFBA" w14:textId="77777777" w:rsidR="00F0098D" w:rsidRPr="00AA4F2B" w:rsidRDefault="00F0098D" w:rsidP="00B10FD6">
            <w:pPr>
              <w:jc w:val="center"/>
              <w:rPr>
                <w:color w:val="000000"/>
                <w:sz w:val="20"/>
              </w:rPr>
            </w:pPr>
            <w:r w:rsidRPr="00AA4F2B">
              <w:rPr>
                <w:color w:val="000000"/>
                <w:sz w:val="20"/>
              </w:rPr>
              <w:t>0.74</w:t>
            </w:r>
          </w:p>
        </w:tc>
        <w:tc>
          <w:tcPr>
            <w:tcW w:w="0" w:type="auto"/>
            <w:tcBorders>
              <w:top w:val="nil"/>
              <w:left w:val="nil"/>
              <w:bottom w:val="nil"/>
              <w:right w:val="nil"/>
            </w:tcBorders>
            <w:shd w:val="clear" w:color="auto" w:fill="auto"/>
            <w:noWrap/>
            <w:vAlign w:val="center"/>
            <w:hideMark/>
          </w:tcPr>
          <w:p w14:paraId="16EE6840" w14:textId="77777777" w:rsidR="00F0098D" w:rsidRPr="00AA4F2B" w:rsidRDefault="00F0098D" w:rsidP="00B10FD6">
            <w:pPr>
              <w:jc w:val="center"/>
              <w:rPr>
                <w:color w:val="000000"/>
                <w:sz w:val="20"/>
              </w:rPr>
            </w:pPr>
            <w:r w:rsidRPr="00AA4F2B">
              <w:rPr>
                <w:color w:val="000000"/>
                <w:sz w:val="20"/>
              </w:rPr>
              <w:t>***</w:t>
            </w:r>
          </w:p>
        </w:tc>
      </w:tr>
      <w:tr w:rsidR="00F0098D" w:rsidRPr="00AA4F2B" w14:paraId="2527CBE0" w14:textId="77777777" w:rsidTr="008968B8">
        <w:trPr>
          <w:trHeight w:val="20"/>
        </w:trPr>
        <w:tc>
          <w:tcPr>
            <w:tcW w:w="2160" w:type="dxa"/>
            <w:tcBorders>
              <w:top w:val="nil"/>
              <w:left w:val="nil"/>
              <w:bottom w:val="nil"/>
              <w:right w:val="nil"/>
            </w:tcBorders>
            <w:shd w:val="clear" w:color="auto" w:fill="auto"/>
            <w:noWrap/>
            <w:vAlign w:val="bottom"/>
            <w:hideMark/>
          </w:tcPr>
          <w:p w14:paraId="6000FB0A" w14:textId="77777777" w:rsidR="00F0098D" w:rsidRPr="00AA4F2B" w:rsidRDefault="00F0098D" w:rsidP="00B10FD6">
            <w:pPr>
              <w:rPr>
                <w:i/>
                <w:iCs/>
                <w:color w:val="000000"/>
                <w:sz w:val="20"/>
              </w:rPr>
            </w:pPr>
            <w:proofErr w:type="spellStart"/>
            <w:r w:rsidRPr="00AA4F2B">
              <w:rPr>
                <w:i/>
                <w:iCs/>
                <w:color w:val="000000"/>
                <w:sz w:val="20"/>
              </w:rPr>
              <w:t>Lobianchia</w:t>
            </w:r>
            <w:proofErr w:type="spellEnd"/>
            <w:r w:rsidRPr="00AA4F2B">
              <w:rPr>
                <w:i/>
                <w:iCs/>
                <w:color w:val="000000"/>
                <w:sz w:val="20"/>
              </w:rPr>
              <w:t xml:space="preserve"> </w:t>
            </w:r>
            <w:proofErr w:type="spellStart"/>
            <w:r w:rsidRPr="00AA4F2B">
              <w:rPr>
                <w:i/>
                <w:iCs/>
                <w:color w:val="000000"/>
                <w:sz w:val="20"/>
              </w:rPr>
              <w:t>gemellarii</w:t>
            </w:r>
            <w:proofErr w:type="spellEnd"/>
          </w:p>
        </w:tc>
        <w:tc>
          <w:tcPr>
            <w:tcW w:w="0" w:type="auto"/>
            <w:tcBorders>
              <w:top w:val="nil"/>
              <w:left w:val="nil"/>
              <w:bottom w:val="nil"/>
              <w:right w:val="nil"/>
            </w:tcBorders>
            <w:shd w:val="clear" w:color="auto" w:fill="auto"/>
            <w:noWrap/>
            <w:vAlign w:val="center"/>
            <w:hideMark/>
          </w:tcPr>
          <w:p w14:paraId="20AB91B1" w14:textId="77777777" w:rsidR="00F0098D" w:rsidRPr="00AA4F2B" w:rsidRDefault="00F0098D" w:rsidP="00B10FD6">
            <w:pPr>
              <w:jc w:val="center"/>
              <w:rPr>
                <w:color w:val="000000"/>
                <w:sz w:val="20"/>
              </w:rPr>
            </w:pPr>
            <w:r w:rsidRPr="00AA4F2B">
              <w:rPr>
                <w:color w:val="000000"/>
                <w:sz w:val="20"/>
              </w:rPr>
              <w:t>159</w:t>
            </w:r>
          </w:p>
        </w:tc>
        <w:tc>
          <w:tcPr>
            <w:tcW w:w="0" w:type="auto"/>
            <w:tcBorders>
              <w:top w:val="nil"/>
              <w:left w:val="nil"/>
              <w:bottom w:val="nil"/>
              <w:right w:val="nil"/>
            </w:tcBorders>
            <w:shd w:val="clear" w:color="auto" w:fill="auto"/>
            <w:noWrap/>
            <w:vAlign w:val="center"/>
            <w:hideMark/>
          </w:tcPr>
          <w:p w14:paraId="7100EBB8" w14:textId="77777777" w:rsidR="00F0098D" w:rsidRPr="00AA4F2B" w:rsidRDefault="00F0098D" w:rsidP="00B10FD6">
            <w:pPr>
              <w:jc w:val="center"/>
              <w:rPr>
                <w:color w:val="000000"/>
                <w:sz w:val="20"/>
              </w:rPr>
            </w:pPr>
            <w:r w:rsidRPr="00AA4F2B">
              <w:rPr>
                <w:color w:val="000000"/>
                <w:sz w:val="20"/>
              </w:rPr>
              <w:t>8.93 - 47.19</w:t>
            </w:r>
          </w:p>
        </w:tc>
        <w:tc>
          <w:tcPr>
            <w:tcW w:w="0" w:type="auto"/>
            <w:tcBorders>
              <w:top w:val="nil"/>
              <w:left w:val="nil"/>
              <w:bottom w:val="nil"/>
              <w:right w:val="nil"/>
            </w:tcBorders>
            <w:shd w:val="clear" w:color="auto" w:fill="auto"/>
            <w:noWrap/>
            <w:vAlign w:val="center"/>
            <w:hideMark/>
          </w:tcPr>
          <w:p w14:paraId="4B5FE96E" w14:textId="77777777" w:rsidR="00F0098D" w:rsidRPr="00AA4F2B" w:rsidRDefault="00F0098D" w:rsidP="00B10FD6">
            <w:pPr>
              <w:jc w:val="center"/>
              <w:rPr>
                <w:color w:val="000000"/>
                <w:sz w:val="20"/>
              </w:rPr>
            </w:pPr>
            <w:r w:rsidRPr="00AA4F2B">
              <w:rPr>
                <w:color w:val="000000"/>
                <w:sz w:val="20"/>
              </w:rPr>
              <w:t>6.25E-01</w:t>
            </w:r>
          </w:p>
        </w:tc>
        <w:tc>
          <w:tcPr>
            <w:tcW w:w="0" w:type="auto"/>
            <w:tcBorders>
              <w:top w:val="nil"/>
              <w:left w:val="nil"/>
              <w:bottom w:val="nil"/>
              <w:right w:val="nil"/>
            </w:tcBorders>
            <w:shd w:val="clear" w:color="auto" w:fill="auto"/>
            <w:noWrap/>
            <w:vAlign w:val="center"/>
            <w:hideMark/>
          </w:tcPr>
          <w:p w14:paraId="398AF6E8" w14:textId="77777777" w:rsidR="00F0098D" w:rsidRPr="00AA4F2B" w:rsidRDefault="00F0098D" w:rsidP="00B10FD6">
            <w:pPr>
              <w:jc w:val="center"/>
              <w:rPr>
                <w:color w:val="000000"/>
                <w:sz w:val="20"/>
              </w:rPr>
            </w:pPr>
            <w:r w:rsidRPr="00AA4F2B">
              <w:rPr>
                <w:color w:val="000000"/>
                <w:sz w:val="20"/>
              </w:rPr>
              <w:t>6.66E+00</w:t>
            </w:r>
          </w:p>
        </w:tc>
        <w:tc>
          <w:tcPr>
            <w:tcW w:w="0" w:type="auto"/>
            <w:tcBorders>
              <w:top w:val="nil"/>
              <w:left w:val="nil"/>
              <w:bottom w:val="nil"/>
              <w:right w:val="nil"/>
            </w:tcBorders>
            <w:shd w:val="clear" w:color="auto" w:fill="auto"/>
            <w:noWrap/>
            <w:vAlign w:val="center"/>
            <w:hideMark/>
          </w:tcPr>
          <w:p w14:paraId="232EE2DF" w14:textId="77777777" w:rsidR="00F0098D" w:rsidRPr="00AA4F2B" w:rsidRDefault="00F0098D" w:rsidP="00B10FD6">
            <w:pPr>
              <w:jc w:val="center"/>
              <w:rPr>
                <w:color w:val="000000"/>
                <w:sz w:val="20"/>
              </w:rPr>
            </w:pPr>
            <w:r w:rsidRPr="00AA4F2B">
              <w:rPr>
                <w:color w:val="000000"/>
                <w:sz w:val="20"/>
              </w:rPr>
              <w:t>1.97E+00</w:t>
            </w:r>
          </w:p>
        </w:tc>
        <w:tc>
          <w:tcPr>
            <w:tcW w:w="0" w:type="auto"/>
            <w:tcBorders>
              <w:top w:val="nil"/>
              <w:left w:val="nil"/>
              <w:bottom w:val="nil"/>
              <w:right w:val="nil"/>
            </w:tcBorders>
            <w:shd w:val="clear" w:color="auto" w:fill="auto"/>
            <w:noWrap/>
            <w:vAlign w:val="center"/>
            <w:hideMark/>
          </w:tcPr>
          <w:p w14:paraId="58C24E84"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314AFF10" w14:textId="77777777" w:rsidR="00F0098D" w:rsidRPr="00AA4F2B" w:rsidRDefault="00F0098D" w:rsidP="00B10FD6">
            <w:pPr>
              <w:jc w:val="center"/>
              <w:rPr>
                <w:color w:val="000000"/>
                <w:sz w:val="20"/>
              </w:rPr>
            </w:pPr>
            <w:r w:rsidRPr="00AA4F2B">
              <w:rPr>
                <w:color w:val="000000"/>
                <w:sz w:val="20"/>
              </w:rPr>
              <w:t>***</w:t>
            </w:r>
          </w:p>
        </w:tc>
      </w:tr>
      <w:tr w:rsidR="00F0098D" w:rsidRPr="00AA4F2B" w14:paraId="38C592FD" w14:textId="77777777" w:rsidTr="008968B8">
        <w:trPr>
          <w:trHeight w:val="20"/>
        </w:trPr>
        <w:tc>
          <w:tcPr>
            <w:tcW w:w="2160" w:type="dxa"/>
            <w:tcBorders>
              <w:top w:val="nil"/>
              <w:left w:val="nil"/>
              <w:bottom w:val="nil"/>
              <w:right w:val="nil"/>
            </w:tcBorders>
            <w:shd w:val="clear" w:color="auto" w:fill="auto"/>
            <w:noWrap/>
            <w:vAlign w:val="bottom"/>
            <w:hideMark/>
          </w:tcPr>
          <w:p w14:paraId="02C519A9" w14:textId="77777777" w:rsidR="00F0098D" w:rsidRPr="00AA4F2B" w:rsidRDefault="00F0098D" w:rsidP="00B10FD6">
            <w:pPr>
              <w:rPr>
                <w:i/>
                <w:iCs/>
                <w:color w:val="000000"/>
                <w:sz w:val="20"/>
              </w:rPr>
            </w:pPr>
            <w:proofErr w:type="spellStart"/>
            <w:r w:rsidRPr="00AA4F2B">
              <w:rPr>
                <w:i/>
                <w:iCs/>
                <w:color w:val="000000"/>
                <w:sz w:val="20"/>
              </w:rPr>
              <w:t>Melamphaes</w:t>
            </w:r>
            <w:proofErr w:type="spellEnd"/>
          </w:p>
        </w:tc>
        <w:tc>
          <w:tcPr>
            <w:tcW w:w="0" w:type="auto"/>
            <w:tcBorders>
              <w:top w:val="nil"/>
              <w:left w:val="nil"/>
              <w:bottom w:val="nil"/>
              <w:right w:val="nil"/>
            </w:tcBorders>
            <w:shd w:val="clear" w:color="auto" w:fill="auto"/>
            <w:noWrap/>
            <w:vAlign w:val="center"/>
            <w:hideMark/>
          </w:tcPr>
          <w:p w14:paraId="5E760E3B" w14:textId="77777777" w:rsidR="00F0098D" w:rsidRPr="00AA4F2B" w:rsidRDefault="00F0098D" w:rsidP="00B10FD6">
            <w:pPr>
              <w:jc w:val="center"/>
              <w:rPr>
                <w:color w:val="000000"/>
                <w:sz w:val="20"/>
              </w:rPr>
            </w:pPr>
            <w:r w:rsidRPr="00AA4F2B">
              <w:rPr>
                <w:color w:val="000000"/>
                <w:sz w:val="20"/>
              </w:rPr>
              <w:t>155</w:t>
            </w:r>
          </w:p>
        </w:tc>
        <w:tc>
          <w:tcPr>
            <w:tcW w:w="0" w:type="auto"/>
            <w:tcBorders>
              <w:top w:val="nil"/>
              <w:left w:val="nil"/>
              <w:bottom w:val="nil"/>
              <w:right w:val="nil"/>
            </w:tcBorders>
            <w:shd w:val="clear" w:color="auto" w:fill="auto"/>
            <w:noWrap/>
            <w:vAlign w:val="center"/>
            <w:hideMark/>
          </w:tcPr>
          <w:p w14:paraId="720CE338" w14:textId="77777777" w:rsidR="00F0098D" w:rsidRPr="00AA4F2B" w:rsidRDefault="00F0098D" w:rsidP="00B10FD6">
            <w:pPr>
              <w:jc w:val="center"/>
              <w:rPr>
                <w:color w:val="000000"/>
                <w:sz w:val="20"/>
              </w:rPr>
            </w:pPr>
            <w:r w:rsidRPr="00AA4F2B">
              <w:rPr>
                <w:color w:val="000000"/>
                <w:sz w:val="20"/>
              </w:rPr>
              <w:t>12.3 - 20.96</w:t>
            </w:r>
          </w:p>
        </w:tc>
        <w:tc>
          <w:tcPr>
            <w:tcW w:w="0" w:type="auto"/>
            <w:tcBorders>
              <w:top w:val="nil"/>
              <w:left w:val="nil"/>
              <w:bottom w:val="nil"/>
              <w:right w:val="nil"/>
            </w:tcBorders>
            <w:shd w:val="clear" w:color="auto" w:fill="auto"/>
            <w:noWrap/>
            <w:vAlign w:val="center"/>
            <w:hideMark/>
          </w:tcPr>
          <w:p w14:paraId="7375E0DD" w14:textId="77777777" w:rsidR="00F0098D" w:rsidRPr="00AA4F2B" w:rsidRDefault="00F0098D" w:rsidP="00B10FD6">
            <w:pPr>
              <w:jc w:val="center"/>
              <w:rPr>
                <w:color w:val="000000"/>
                <w:sz w:val="20"/>
              </w:rPr>
            </w:pPr>
            <w:r w:rsidRPr="00AA4F2B">
              <w:rPr>
                <w:color w:val="000000"/>
                <w:sz w:val="20"/>
              </w:rPr>
              <w:t>6.44E-01</w:t>
            </w:r>
          </w:p>
        </w:tc>
        <w:tc>
          <w:tcPr>
            <w:tcW w:w="0" w:type="auto"/>
            <w:tcBorders>
              <w:top w:val="nil"/>
              <w:left w:val="nil"/>
              <w:bottom w:val="nil"/>
              <w:right w:val="nil"/>
            </w:tcBorders>
            <w:shd w:val="clear" w:color="auto" w:fill="auto"/>
            <w:noWrap/>
            <w:vAlign w:val="center"/>
            <w:hideMark/>
          </w:tcPr>
          <w:p w14:paraId="0C407281" w14:textId="77777777" w:rsidR="00F0098D" w:rsidRPr="00AA4F2B" w:rsidRDefault="00F0098D" w:rsidP="00B10FD6">
            <w:pPr>
              <w:jc w:val="center"/>
              <w:rPr>
                <w:color w:val="000000"/>
                <w:sz w:val="20"/>
              </w:rPr>
            </w:pPr>
            <w:r w:rsidRPr="00AA4F2B">
              <w:rPr>
                <w:color w:val="000000"/>
                <w:sz w:val="20"/>
              </w:rPr>
              <w:t>2.49E+00</w:t>
            </w:r>
          </w:p>
        </w:tc>
        <w:tc>
          <w:tcPr>
            <w:tcW w:w="0" w:type="auto"/>
            <w:tcBorders>
              <w:top w:val="nil"/>
              <w:left w:val="nil"/>
              <w:bottom w:val="nil"/>
              <w:right w:val="nil"/>
            </w:tcBorders>
            <w:shd w:val="clear" w:color="auto" w:fill="auto"/>
            <w:noWrap/>
            <w:vAlign w:val="center"/>
            <w:hideMark/>
          </w:tcPr>
          <w:p w14:paraId="1F7567DA" w14:textId="77777777" w:rsidR="00F0098D" w:rsidRPr="00AA4F2B" w:rsidRDefault="00F0098D" w:rsidP="00B10FD6">
            <w:pPr>
              <w:jc w:val="center"/>
              <w:rPr>
                <w:color w:val="000000"/>
                <w:sz w:val="20"/>
              </w:rPr>
            </w:pPr>
            <w:r w:rsidRPr="00AA4F2B">
              <w:rPr>
                <w:color w:val="000000"/>
                <w:sz w:val="20"/>
              </w:rPr>
              <w:t>3.54E-01</w:t>
            </w:r>
          </w:p>
        </w:tc>
        <w:tc>
          <w:tcPr>
            <w:tcW w:w="0" w:type="auto"/>
            <w:tcBorders>
              <w:top w:val="nil"/>
              <w:left w:val="nil"/>
              <w:bottom w:val="nil"/>
              <w:right w:val="nil"/>
            </w:tcBorders>
            <w:shd w:val="clear" w:color="auto" w:fill="auto"/>
            <w:noWrap/>
            <w:vAlign w:val="center"/>
            <w:hideMark/>
          </w:tcPr>
          <w:p w14:paraId="761DD761" w14:textId="77777777" w:rsidR="00F0098D" w:rsidRPr="00AA4F2B" w:rsidRDefault="00F0098D" w:rsidP="00B10FD6">
            <w:pPr>
              <w:jc w:val="center"/>
              <w:rPr>
                <w:color w:val="000000"/>
                <w:sz w:val="20"/>
              </w:rPr>
            </w:pPr>
            <w:r w:rsidRPr="00AA4F2B">
              <w:rPr>
                <w:color w:val="000000"/>
                <w:sz w:val="20"/>
              </w:rPr>
              <w:t>0.89</w:t>
            </w:r>
          </w:p>
        </w:tc>
        <w:tc>
          <w:tcPr>
            <w:tcW w:w="0" w:type="auto"/>
            <w:tcBorders>
              <w:top w:val="nil"/>
              <w:left w:val="nil"/>
              <w:bottom w:val="nil"/>
              <w:right w:val="nil"/>
            </w:tcBorders>
            <w:shd w:val="clear" w:color="auto" w:fill="auto"/>
            <w:noWrap/>
            <w:vAlign w:val="center"/>
            <w:hideMark/>
          </w:tcPr>
          <w:p w14:paraId="71DCA57D" w14:textId="77777777" w:rsidR="00F0098D" w:rsidRPr="00AA4F2B" w:rsidRDefault="00F0098D" w:rsidP="00B10FD6">
            <w:pPr>
              <w:jc w:val="center"/>
              <w:rPr>
                <w:color w:val="000000"/>
                <w:sz w:val="20"/>
              </w:rPr>
            </w:pPr>
            <w:r w:rsidRPr="00AA4F2B">
              <w:rPr>
                <w:color w:val="000000"/>
                <w:sz w:val="20"/>
              </w:rPr>
              <w:t>***</w:t>
            </w:r>
          </w:p>
        </w:tc>
      </w:tr>
      <w:tr w:rsidR="00F0098D" w:rsidRPr="00AA4F2B" w14:paraId="4B5C706A" w14:textId="77777777" w:rsidTr="008968B8">
        <w:trPr>
          <w:trHeight w:val="20"/>
        </w:trPr>
        <w:tc>
          <w:tcPr>
            <w:tcW w:w="2160" w:type="dxa"/>
            <w:tcBorders>
              <w:top w:val="nil"/>
              <w:left w:val="nil"/>
              <w:bottom w:val="nil"/>
              <w:right w:val="nil"/>
            </w:tcBorders>
            <w:shd w:val="clear" w:color="auto" w:fill="auto"/>
            <w:noWrap/>
            <w:vAlign w:val="bottom"/>
            <w:hideMark/>
          </w:tcPr>
          <w:p w14:paraId="0EA4C104" w14:textId="77777777" w:rsidR="00F0098D" w:rsidRPr="00AA4F2B" w:rsidRDefault="00F0098D" w:rsidP="00B10FD6">
            <w:pPr>
              <w:rPr>
                <w:i/>
                <w:iCs/>
                <w:color w:val="000000"/>
                <w:sz w:val="20"/>
              </w:rPr>
            </w:pPr>
            <w:proofErr w:type="spellStart"/>
            <w:r w:rsidRPr="00AA4F2B">
              <w:rPr>
                <w:i/>
                <w:iCs/>
                <w:color w:val="000000"/>
                <w:sz w:val="20"/>
              </w:rPr>
              <w:t>Scopeloberyx</w:t>
            </w:r>
            <w:proofErr w:type="spellEnd"/>
            <w:r w:rsidRPr="00AA4F2B">
              <w:rPr>
                <w:i/>
                <w:iCs/>
                <w:color w:val="000000"/>
                <w:sz w:val="20"/>
              </w:rPr>
              <w:t xml:space="preserve"> robustus</w:t>
            </w:r>
          </w:p>
        </w:tc>
        <w:tc>
          <w:tcPr>
            <w:tcW w:w="0" w:type="auto"/>
            <w:tcBorders>
              <w:top w:val="nil"/>
              <w:left w:val="nil"/>
              <w:bottom w:val="nil"/>
              <w:right w:val="nil"/>
            </w:tcBorders>
            <w:shd w:val="clear" w:color="auto" w:fill="auto"/>
            <w:noWrap/>
            <w:vAlign w:val="center"/>
            <w:hideMark/>
          </w:tcPr>
          <w:p w14:paraId="618D6668" w14:textId="77777777" w:rsidR="00F0098D" w:rsidRPr="00AA4F2B" w:rsidRDefault="00F0098D" w:rsidP="00B10FD6">
            <w:pPr>
              <w:jc w:val="center"/>
              <w:rPr>
                <w:color w:val="000000"/>
                <w:sz w:val="20"/>
              </w:rPr>
            </w:pPr>
            <w:r w:rsidRPr="00AA4F2B">
              <w:rPr>
                <w:color w:val="000000"/>
                <w:sz w:val="20"/>
              </w:rPr>
              <w:t>154</w:t>
            </w:r>
          </w:p>
        </w:tc>
        <w:tc>
          <w:tcPr>
            <w:tcW w:w="0" w:type="auto"/>
            <w:tcBorders>
              <w:top w:val="nil"/>
              <w:left w:val="nil"/>
              <w:bottom w:val="nil"/>
              <w:right w:val="nil"/>
            </w:tcBorders>
            <w:shd w:val="clear" w:color="auto" w:fill="auto"/>
            <w:noWrap/>
            <w:vAlign w:val="center"/>
            <w:hideMark/>
          </w:tcPr>
          <w:p w14:paraId="089E8737" w14:textId="77777777" w:rsidR="00F0098D" w:rsidRPr="00AA4F2B" w:rsidRDefault="00F0098D" w:rsidP="00B10FD6">
            <w:pPr>
              <w:jc w:val="center"/>
              <w:rPr>
                <w:color w:val="000000"/>
                <w:sz w:val="20"/>
              </w:rPr>
            </w:pPr>
            <w:r w:rsidRPr="00AA4F2B">
              <w:rPr>
                <w:color w:val="000000"/>
                <w:sz w:val="20"/>
              </w:rPr>
              <w:t>10.84 - 31.15</w:t>
            </w:r>
          </w:p>
        </w:tc>
        <w:tc>
          <w:tcPr>
            <w:tcW w:w="0" w:type="auto"/>
            <w:tcBorders>
              <w:top w:val="nil"/>
              <w:left w:val="nil"/>
              <w:bottom w:val="nil"/>
              <w:right w:val="nil"/>
            </w:tcBorders>
            <w:shd w:val="clear" w:color="auto" w:fill="auto"/>
            <w:noWrap/>
            <w:vAlign w:val="center"/>
            <w:hideMark/>
          </w:tcPr>
          <w:p w14:paraId="44B5FDE1" w14:textId="77777777" w:rsidR="00F0098D" w:rsidRPr="00AA4F2B" w:rsidRDefault="00F0098D" w:rsidP="00B10FD6">
            <w:pPr>
              <w:jc w:val="center"/>
              <w:rPr>
                <w:color w:val="000000"/>
                <w:sz w:val="20"/>
              </w:rPr>
            </w:pPr>
            <w:r w:rsidRPr="00AA4F2B">
              <w:rPr>
                <w:color w:val="000000"/>
                <w:sz w:val="20"/>
              </w:rPr>
              <w:t>3.62E-02</w:t>
            </w:r>
          </w:p>
        </w:tc>
        <w:tc>
          <w:tcPr>
            <w:tcW w:w="0" w:type="auto"/>
            <w:tcBorders>
              <w:top w:val="nil"/>
              <w:left w:val="nil"/>
              <w:bottom w:val="nil"/>
              <w:right w:val="nil"/>
            </w:tcBorders>
            <w:shd w:val="clear" w:color="auto" w:fill="auto"/>
            <w:noWrap/>
            <w:vAlign w:val="center"/>
            <w:hideMark/>
          </w:tcPr>
          <w:p w14:paraId="14D983B9" w14:textId="77777777" w:rsidR="00F0098D" w:rsidRPr="00AA4F2B" w:rsidRDefault="00F0098D" w:rsidP="00B10FD6">
            <w:pPr>
              <w:jc w:val="center"/>
              <w:rPr>
                <w:color w:val="000000"/>
                <w:sz w:val="20"/>
              </w:rPr>
            </w:pPr>
            <w:r w:rsidRPr="00AA4F2B">
              <w:rPr>
                <w:color w:val="000000"/>
                <w:sz w:val="20"/>
              </w:rPr>
              <w:t>3.05E-01</w:t>
            </w:r>
          </w:p>
        </w:tc>
        <w:tc>
          <w:tcPr>
            <w:tcW w:w="0" w:type="auto"/>
            <w:tcBorders>
              <w:top w:val="nil"/>
              <w:left w:val="nil"/>
              <w:bottom w:val="nil"/>
              <w:right w:val="nil"/>
            </w:tcBorders>
            <w:shd w:val="clear" w:color="auto" w:fill="auto"/>
            <w:noWrap/>
            <w:vAlign w:val="center"/>
            <w:hideMark/>
          </w:tcPr>
          <w:p w14:paraId="779F01A8" w14:textId="77777777" w:rsidR="00F0098D" w:rsidRPr="00AA4F2B" w:rsidRDefault="00F0098D" w:rsidP="00B10FD6">
            <w:pPr>
              <w:jc w:val="center"/>
              <w:rPr>
                <w:color w:val="000000"/>
                <w:sz w:val="20"/>
              </w:rPr>
            </w:pPr>
            <w:r w:rsidRPr="00AA4F2B">
              <w:rPr>
                <w:color w:val="000000"/>
                <w:sz w:val="20"/>
              </w:rPr>
              <w:t>8.31E-02</w:t>
            </w:r>
          </w:p>
        </w:tc>
        <w:tc>
          <w:tcPr>
            <w:tcW w:w="0" w:type="auto"/>
            <w:tcBorders>
              <w:top w:val="nil"/>
              <w:left w:val="nil"/>
              <w:bottom w:val="nil"/>
              <w:right w:val="nil"/>
            </w:tcBorders>
            <w:shd w:val="clear" w:color="auto" w:fill="auto"/>
            <w:noWrap/>
            <w:vAlign w:val="center"/>
            <w:hideMark/>
          </w:tcPr>
          <w:p w14:paraId="2A0F85BD"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308A794E" w14:textId="77777777" w:rsidR="00F0098D" w:rsidRPr="00AA4F2B" w:rsidRDefault="00F0098D" w:rsidP="00B10FD6">
            <w:pPr>
              <w:jc w:val="center"/>
              <w:rPr>
                <w:color w:val="000000"/>
                <w:sz w:val="20"/>
              </w:rPr>
            </w:pPr>
            <w:r w:rsidRPr="00AA4F2B">
              <w:rPr>
                <w:color w:val="000000"/>
                <w:sz w:val="20"/>
              </w:rPr>
              <w:t>***</w:t>
            </w:r>
          </w:p>
        </w:tc>
      </w:tr>
      <w:tr w:rsidR="00F0098D" w:rsidRPr="00AA4F2B" w14:paraId="3BE3CB02" w14:textId="77777777" w:rsidTr="008968B8">
        <w:trPr>
          <w:trHeight w:val="20"/>
        </w:trPr>
        <w:tc>
          <w:tcPr>
            <w:tcW w:w="2160" w:type="dxa"/>
            <w:tcBorders>
              <w:top w:val="nil"/>
              <w:left w:val="nil"/>
              <w:bottom w:val="nil"/>
              <w:right w:val="nil"/>
            </w:tcBorders>
            <w:shd w:val="clear" w:color="auto" w:fill="auto"/>
            <w:noWrap/>
            <w:vAlign w:val="bottom"/>
            <w:hideMark/>
          </w:tcPr>
          <w:p w14:paraId="34516C7F" w14:textId="77777777" w:rsidR="00F0098D" w:rsidRPr="00AA4F2B" w:rsidRDefault="00F0098D" w:rsidP="00B10FD6">
            <w:pPr>
              <w:rPr>
                <w:i/>
                <w:iCs/>
                <w:color w:val="000000"/>
                <w:sz w:val="20"/>
              </w:rPr>
            </w:pPr>
            <w:proofErr w:type="spellStart"/>
            <w:r w:rsidRPr="00AA4F2B">
              <w:rPr>
                <w:i/>
                <w:iCs/>
                <w:color w:val="000000"/>
                <w:sz w:val="20"/>
              </w:rPr>
              <w:t>Bonapartia</w:t>
            </w:r>
            <w:proofErr w:type="spellEnd"/>
            <w:r w:rsidRPr="00AA4F2B">
              <w:rPr>
                <w:i/>
                <w:iCs/>
                <w:color w:val="000000"/>
                <w:sz w:val="20"/>
              </w:rPr>
              <w:t xml:space="preserve"> </w:t>
            </w:r>
            <w:proofErr w:type="spellStart"/>
            <w:r w:rsidRPr="00AA4F2B">
              <w:rPr>
                <w:i/>
                <w:iCs/>
                <w:color w:val="000000"/>
                <w:sz w:val="20"/>
              </w:rPr>
              <w:t>pedaliota</w:t>
            </w:r>
            <w:proofErr w:type="spellEnd"/>
          </w:p>
        </w:tc>
        <w:tc>
          <w:tcPr>
            <w:tcW w:w="0" w:type="auto"/>
            <w:tcBorders>
              <w:top w:val="nil"/>
              <w:left w:val="nil"/>
              <w:bottom w:val="nil"/>
              <w:right w:val="nil"/>
            </w:tcBorders>
            <w:shd w:val="clear" w:color="auto" w:fill="auto"/>
            <w:noWrap/>
            <w:vAlign w:val="center"/>
            <w:hideMark/>
          </w:tcPr>
          <w:p w14:paraId="32BC23BF" w14:textId="77777777" w:rsidR="00F0098D" w:rsidRPr="00AA4F2B" w:rsidRDefault="00F0098D" w:rsidP="00B10FD6">
            <w:pPr>
              <w:jc w:val="center"/>
              <w:rPr>
                <w:color w:val="000000"/>
                <w:sz w:val="20"/>
              </w:rPr>
            </w:pPr>
            <w:r w:rsidRPr="00AA4F2B">
              <w:rPr>
                <w:color w:val="000000"/>
                <w:sz w:val="20"/>
              </w:rPr>
              <w:t>148</w:t>
            </w:r>
          </w:p>
        </w:tc>
        <w:tc>
          <w:tcPr>
            <w:tcW w:w="0" w:type="auto"/>
            <w:tcBorders>
              <w:top w:val="nil"/>
              <w:left w:val="nil"/>
              <w:bottom w:val="nil"/>
              <w:right w:val="nil"/>
            </w:tcBorders>
            <w:shd w:val="clear" w:color="auto" w:fill="auto"/>
            <w:noWrap/>
            <w:vAlign w:val="center"/>
            <w:hideMark/>
          </w:tcPr>
          <w:p w14:paraId="76B42788" w14:textId="77777777" w:rsidR="00F0098D" w:rsidRPr="00AA4F2B" w:rsidRDefault="00F0098D" w:rsidP="00B10FD6">
            <w:pPr>
              <w:jc w:val="center"/>
              <w:rPr>
                <w:color w:val="000000"/>
                <w:sz w:val="20"/>
              </w:rPr>
            </w:pPr>
            <w:r w:rsidRPr="00AA4F2B">
              <w:rPr>
                <w:color w:val="000000"/>
                <w:sz w:val="20"/>
              </w:rPr>
              <w:t>9.74 - 64.2</w:t>
            </w:r>
          </w:p>
        </w:tc>
        <w:tc>
          <w:tcPr>
            <w:tcW w:w="0" w:type="auto"/>
            <w:tcBorders>
              <w:top w:val="nil"/>
              <w:left w:val="nil"/>
              <w:bottom w:val="nil"/>
              <w:right w:val="nil"/>
            </w:tcBorders>
            <w:shd w:val="clear" w:color="auto" w:fill="auto"/>
            <w:noWrap/>
            <w:vAlign w:val="center"/>
            <w:hideMark/>
          </w:tcPr>
          <w:p w14:paraId="785D81BE" w14:textId="77777777" w:rsidR="00F0098D" w:rsidRPr="00AA4F2B" w:rsidRDefault="00F0098D" w:rsidP="00B10FD6">
            <w:pPr>
              <w:jc w:val="center"/>
              <w:rPr>
                <w:color w:val="000000"/>
                <w:sz w:val="20"/>
              </w:rPr>
            </w:pPr>
            <w:r w:rsidRPr="00AA4F2B">
              <w:rPr>
                <w:color w:val="000000"/>
                <w:sz w:val="20"/>
              </w:rPr>
              <w:t>4.25E-03</w:t>
            </w:r>
          </w:p>
        </w:tc>
        <w:tc>
          <w:tcPr>
            <w:tcW w:w="0" w:type="auto"/>
            <w:tcBorders>
              <w:top w:val="nil"/>
              <w:left w:val="nil"/>
              <w:bottom w:val="nil"/>
              <w:right w:val="nil"/>
            </w:tcBorders>
            <w:shd w:val="clear" w:color="auto" w:fill="auto"/>
            <w:noWrap/>
            <w:vAlign w:val="center"/>
            <w:hideMark/>
          </w:tcPr>
          <w:p w14:paraId="3647413F" w14:textId="77777777" w:rsidR="00F0098D" w:rsidRPr="00AA4F2B" w:rsidRDefault="00F0098D" w:rsidP="00B10FD6">
            <w:pPr>
              <w:jc w:val="center"/>
              <w:rPr>
                <w:color w:val="000000"/>
                <w:sz w:val="20"/>
              </w:rPr>
            </w:pPr>
            <w:r w:rsidRPr="00AA4F2B">
              <w:rPr>
                <w:color w:val="000000"/>
                <w:sz w:val="20"/>
              </w:rPr>
              <w:t>5.72E-02</w:t>
            </w:r>
          </w:p>
        </w:tc>
        <w:tc>
          <w:tcPr>
            <w:tcW w:w="0" w:type="auto"/>
            <w:tcBorders>
              <w:top w:val="nil"/>
              <w:left w:val="nil"/>
              <w:bottom w:val="nil"/>
              <w:right w:val="nil"/>
            </w:tcBorders>
            <w:shd w:val="clear" w:color="auto" w:fill="auto"/>
            <w:noWrap/>
            <w:vAlign w:val="center"/>
            <w:hideMark/>
          </w:tcPr>
          <w:p w14:paraId="669EE507" w14:textId="77777777" w:rsidR="00F0098D" w:rsidRPr="00AA4F2B" w:rsidRDefault="00F0098D" w:rsidP="00B10FD6">
            <w:pPr>
              <w:jc w:val="center"/>
              <w:rPr>
                <w:color w:val="000000"/>
                <w:sz w:val="20"/>
              </w:rPr>
            </w:pPr>
            <w:r w:rsidRPr="00AA4F2B">
              <w:rPr>
                <w:color w:val="000000"/>
                <w:sz w:val="20"/>
              </w:rPr>
              <w:t>1.96E-02</w:t>
            </w:r>
          </w:p>
        </w:tc>
        <w:tc>
          <w:tcPr>
            <w:tcW w:w="0" w:type="auto"/>
            <w:tcBorders>
              <w:top w:val="nil"/>
              <w:left w:val="nil"/>
              <w:bottom w:val="nil"/>
              <w:right w:val="nil"/>
            </w:tcBorders>
            <w:shd w:val="clear" w:color="auto" w:fill="auto"/>
            <w:noWrap/>
            <w:vAlign w:val="center"/>
            <w:hideMark/>
          </w:tcPr>
          <w:p w14:paraId="78C520E5" w14:textId="77777777" w:rsidR="00F0098D" w:rsidRPr="00AA4F2B" w:rsidRDefault="00F0098D" w:rsidP="00B10FD6">
            <w:pPr>
              <w:jc w:val="center"/>
              <w:rPr>
                <w:color w:val="000000"/>
                <w:sz w:val="20"/>
              </w:rPr>
            </w:pPr>
            <w:r w:rsidRPr="00AA4F2B">
              <w:rPr>
                <w:color w:val="000000"/>
                <w:sz w:val="20"/>
              </w:rPr>
              <w:t>0.88</w:t>
            </w:r>
          </w:p>
        </w:tc>
        <w:tc>
          <w:tcPr>
            <w:tcW w:w="0" w:type="auto"/>
            <w:tcBorders>
              <w:top w:val="nil"/>
              <w:left w:val="nil"/>
              <w:bottom w:val="nil"/>
              <w:right w:val="nil"/>
            </w:tcBorders>
            <w:shd w:val="clear" w:color="auto" w:fill="auto"/>
            <w:noWrap/>
            <w:vAlign w:val="center"/>
            <w:hideMark/>
          </w:tcPr>
          <w:p w14:paraId="3D8BEBD9" w14:textId="77777777" w:rsidR="00F0098D" w:rsidRPr="00AA4F2B" w:rsidRDefault="00F0098D" w:rsidP="00B10FD6">
            <w:pPr>
              <w:jc w:val="center"/>
              <w:rPr>
                <w:color w:val="000000"/>
                <w:sz w:val="20"/>
              </w:rPr>
            </w:pPr>
            <w:r w:rsidRPr="00AA4F2B">
              <w:rPr>
                <w:color w:val="000000"/>
                <w:sz w:val="20"/>
              </w:rPr>
              <w:t>***</w:t>
            </w:r>
          </w:p>
        </w:tc>
      </w:tr>
      <w:tr w:rsidR="00F0098D" w:rsidRPr="00AA4F2B" w14:paraId="356EA82D" w14:textId="77777777" w:rsidTr="008968B8">
        <w:trPr>
          <w:trHeight w:val="20"/>
        </w:trPr>
        <w:tc>
          <w:tcPr>
            <w:tcW w:w="2160" w:type="dxa"/>
            <w:tcBorders>
              <w:top w:val="nil"/>
              <w:left w:val="nil"/>
              <w:bottom w:val="nil"/>
              <w:right w:val="nil"/>
            </w:tcBorders>
            <w:shd w:val="clear" w:color="auto" w:fill="auto"/>
            <w:noWrap/>
            <w:vAlign w:val="bottom"/>
            <w:hideMark/>
          </w:tcPr>
          <w:p w14:paraId="2CEFEA23" w14:textId="77777777" w:rsidR="00F0098D" w:rsidRPr="00AA4F2B" w:rsidRDefault="00F0098D" w:rsidP="00B10FD6">
            <w:pPr>
              <w:rPr>
                <w:i/>
                <w:iCs/>
                <w:color w:val="000000"/>
                <w:sz w:val="20"/>
              </w:rPr>
            </w:pPr>
            <w:proofErr w:type="spellStart"/>
            <w:r w:rsidRPr="00AA4F2B">
              <w:rPr>
                <w:i/>
                <w:iCs/>
                <w:color w:val="000000"/>
                <w:sz w:val="20"/>
              </w:rPr>
              <w:t>Stomias</w:t>
            </w:r>
            <w:proofErr w:type="spellEnd"/>
            <w:r w:rsidRPr="00AA4F2B">
              <w:rPr>
                <w:i/>
                <w:iCs/>
                <w:color w:val="000000"/>
                <w:sz w:val="20"/>
              </w:rPr>
              <w:t xml:space="preserve"> </w:t>
            </w:r>
            <w:proofErr w:type="spellStart"/>
            <w:r w:rsidRPr="00AA4F2B">
              <w:rPr>
                <w:i/>
                <w:iCs/>
                <w:color w:val="000000"/>
                <w:sz w:val="20"/>
              </w:rPr>
              <w:t>affinis</w:t>
            </w:r>
            <w:proofErr w:type="spellEnd"/>
          </w:p>
        </w:tc>
        <w:tc>
          <w:tcPr>
            <w:tcW w:w="0" w:type="auto"/>
            <w:tcBorders>
              <w:top w:val="nil"/>
              <w:left w:val="nil"/>
              <w:bottom w:val="nil"/>
              <w:right w:val="nil"/>
            </w:tcBorders>
            <w:shd w:val="clear" w:color="auto" w:fill="auto"/>
            <w:noWrap/>
            <w:vAlign w:val="center"/>
            <w:hideMark/>
          </w:tcPr>
          <w:p w14:paraId="0AF61576" w14:textId="77777777" w:rsidR="00F0098D" w:rsidRPr="00AA4F2B" w:rsidRDefault="00F0098D" w:rsidP="00B10FD6">
            <w:pPr>
              <w:jc w:val="center"/>
              <w:rPr>
                <w:color w:val="000000"/>
                <w:sz w:val="20"/>
              </w:rPr>
            </w:pPr>
            <w:r w:rsidRPr="00AA4F2B">
              <w:rPr>
                <w:color w:val="000000"/>
                <w:sz w:val="20"/>
              </w:rPr>
              <w:t>145</w:t>
            </w:r>
          </w:p>
        </w:tc>
        <w:tc>
          <w:tcPr>
            <w:tcW w:w="0" w:type="auto"/>
            <w:tcBorders>
              <w:top w:val="nil"/>
              <w:left w:val="nil"/>
              <w:bottom w:val="nil"/>
              <w:right w:val="nil"/>
            </w:tcBorders>
            <w:shd w:val="clear" w:color="auto" w:fill="auto"/>
            <w:noWrap/>
            <w:vAlign w:val="center"/>
            <w:hideMark/>
          </w:tcPr>
          <w:p w14:paraId="1DA2140E" w14:textId="77777777" w:rsidR="00F0098D" w:rsidRPr="00AA4F2B" w:rsidRDefault="00F0098D" w:rsidP="00B10FD6">
            <w:pPr>
              <w:jc w:val="center"/>
              <w:rPr>
                <w:color w:val="000000"/>
                <w:sz w:val="20"/>
              </w:rPr>
            </w:pPr>
            <w:r w:rsidRPr="00AA4F2B">
              <w:rPr>
                <w:color w:val="000000"/>
                <w:sz w:val="20"/>
              </w:rPr>
              <w:t>14.42 - 160.81</w:t>
            </w:r>
          </w:p>
        </w:tc>
        <w:tc>
          <w:tcPr>
            <w:tcW w:w="0" w:type="auto"/>
            <w:tcBorders>
              <w:top w:val="nil"/>
              <w:left w:val="nil"/>
              <w:bottom w:val="nil"/>
              <w:right w:val="nil"/>
            </w:tcBorders>
            <w:shd w:val="clear" w:color="auto" w:fill="auto"/>
            <w:noWrap/>
            <w:vAlign w:val="center"/>
            <w:hideMark/>
          </w:tcPr>
          <w:p w14:paraId="6DE81BCC" w14:textId="77777777" w:rsidR="00F0098D" w:rsidRPr="00AA4F2B" w:rsidRDefault="00F0098D" w:rsidP="00B10FD6">
            <w:pPr>
              <w:jc w:val="center"/>
              <w:rPr>
                <w:color w:val="000000"/>
                <w:sz w:val="20"/>
              </w:rPr>
            </w:pPr>
            <w:r w:rsidRPr="00AA4F2B">
              <w:rPr>
                <w:color w:val="000000"/>
                <w:sz w:val="20"/>
              </w:rPr>
              <w:t>4.46E-01</w:t>
            </w:r>
          </w:p>
        </w:tc>
        <w:tc>
          <w:tcPr>
            <w:tcW w:w="0" w:type="auto"/>
            <w:tcBorders>
              <w:top w:val="nil"/>
              <w:left w:val="nil"/>
              <w:bottom w:val="nil"/>
              <w:right w:val="nil"/>
            </w:tcBorders>
            <w:shd w:val="clear" w:color="auto" w:fill="auto"/>
            <w:noWrap/>
            <w:vAlign w:val="center"/>
            <w:hideMark/>
          </w:tcPr>
          <w:p w14:paraId="7C7F6295" w14:textId="77777777" w:rsidR="00F0098D" w:rsidRPr="00AA4F2B" w:rsidRDefault="00F0098D" w:rsidP="00B10FD6">
            <w:pPr>
              <w:jc w:val="center"/>
              <w:rPr>
                <w:color w:val="000000"/>
                <w:sz w:val="20"/>
              </w:rPr>
            </w:pPr>
            <w:r w:rsidRPr="00AA4F2B">
              <w:rPr>
                <w:color w:val="000000"/>
                <w:sz w:val="20"/>
              </w:rPr>
              <w:t>9.46E+00</w:t>
            </w:r>
          </w:p>
        </w:tc>
        <w:tc>
          <w:tcPr>
            <w:tcW w:w="0" w:type="auto"/>
            <w:tcBorders>
              <w:top w:val="nil"/>
              <w:left w:val="nil"/>
              <w:bottom w:val="nil"/>
              <w:right w:val="nil"/>
            </w:tcBorders>
            <w:shd w:val="clear" w:color="auto" w:fill="auto"/>
            <w:noWrap/>
            <w:vAlign w:val="center"/>
            <w:hideMark/>
          </w:tcPr>
          <w:p w14:paraId="3DF5E989" w14:textId="77777777" w:rsidR="00F0098D" w:rsidRPr="00AA4F2B" w:rsidRDefault="00F0098D" w:rsidP="00B10FD6">
            <w:pPr>
              <w:jc w:val="center"/>
              <w:rPr>
                <w:color w:val="000000"/>
                <w:sz w:val="20"/>
              </w:rPr>
            </w:pPr>
            <w:r w:rsidRPr="00AA4F2B">
              <w:rPr>
                <w:color w:val="000000"/>
                <w:sz w:val="20"/>
              </w:rPr>
              <w:t>4.58E+00</w:t>
            </w:r>
          </w:p>
        </w:tc>
        <w:tc>
          <w:tcPr>
            <w:tcW w:w="0" w:type="auto"/>
            <w:tcBorders>
              <w:top w:val="nil"/>
              <w:left w:val="nil"/>
              <w:bottom w:val="nil"/>
              <w:right w:val="nil"/>
            </w:tcBorders>
            <w:shd w:val="clear" w:color="auto" w:fill="auto"/>
            <w:noWrap/>
            <w:vAlign w:val="center"/>
            <w:hideMark/>
          </w:tcPr>
          <w:p w14:paraId="1E0D0CE8"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75B4D57A" w14:textId="77777777" w:rsidR="00F0098D" w:rsidRPr="00AA4F2B" w:rsidRDefault="00F0098D" w:rsidP="00B10FD6">
            <w:pPr>
              <w:jc w:val="center"/>
              <w:rPr>
                <w:color w:val="000000"/>
                <w:sz w:val="20"/>
              </w:rPr>
            </w:pPr>
            <w:r w:rsidRPr="00AA4F2B">
              <w:rPr>
                <w:color w:val="000000"/>
                <w:sz w:val="20"/>
              </w:rPr>
              <w:t>***</w:t>
            </w:r>
          </w:p>
        </w:tc>
      </w:tr>
      <w:tr w:rsidR="00F0098D" w:rsidRPr="00AA4F2B" w14:paraId="4FF93058" w14:textId="77777777" w:rsidTr="008968B8">
        <w:trPr>
          <w:trHeight w:val="20"/>
        </w:trPr>
        <w:tc>
          <w:tcPr>
            <w:tcW w:w="2160" w:type="dxa"/>
            <w:tcBorders>
              <w:top w:val="nil"/>
              <w:left w:val="nil"/>
              <w:bottom w:val="nil"/>
              <w:right w:val="nil"/>
            </w:tcBorders>
            <w:shd w:val="clear" w:color="auto" w:fill="auto"/>
            <w:noWrap/>
            <w:vAlign w:val="bottom"/>
            <w:hideMark/>
          </w:tcPr>
          <w:p w14:paraId="71368DC0" w14:textId="77777777" w:rsidR="00F0098D" w:rsidRPr="00AA4F2B" w:rsidRDefault="00F0098D" w:rsidP="00B10FD6">
            <w:pPr>
              <w:rPr>
                <w:i/>
                <w:iCs/>
                <w:color w:val="000000"/>
                <w:sz w:val="20"/>
              </w:rPr>
            </w:pPr>
            <w:proofErr w:type="spellStart"/>
            <w:r w:rsidRPr="00AA4F2B">
              <w:rPr>
                <w:i/>
                <w:iCs/>
                <w:color w:val="000000"/>
                <w:sz w:val="20"/>
              </w:rPr>
              <w:t>Chlorophthalmus</w:t>
            </w:r>
            <w:proofErr w:type="spellEnd"/>
            <w:r w:rsidRPr="00AA4F2B">
              <w:rPr>
                <w:i/>
                <w:iCs/>
                <w:color w:val="000000"/>
                <w:sz w:val="20"/>
              </w:rPr>
              <w:t xml:space="preserve"> </w:t>
            </w:r>
            <w:proofErr w:type="spellStart"/>
            <w:r w:rsidRPr="00AA4F2B">
              <w:rPr>
                <w:i/>
                <w:iCs/>
                <w:color w:val="000000"/>
                <w:sz w:val="20"/>
              </w:rPr>
              <w:t>agassizi</w:t>
            </w:r>
            <w:proofErr w:type="spellEnd"/>
          </w:p>
        </w:tc>
        <w:tc>
          <w:tcPr>
            <w:tcW w:w="0" w:type="auto"/>
            <w:tcBorders>
              <w:top w:val="nil"/>
              <w:left w:val="nil"/>
              <w:bottom w:val="nil"/>
              <w:right w:val="nil"/>
            </w:tcBorders>
            <w:shd w:val="clear" w:color="auto" w:fill="auto"/>
            <w:noWrap/>
            <w:vAlign w:val="center"/>
            <w:hideMark/>
          </w:tcPr>
          <w:p w14:paraId="54E902EC" w14:textId="77777777" w:rsidR="00F0098D" w:rsidRPr="00AA4F2B" w:rsidRDefault="00F0098D" w:rsidP="00B10FD6">
            <w:pPr>
              <w:jc w:val="center"/>
              <w:rPr>
                <w:color w:val="000000"/>
                <w:sz w:val="20"/>
              </w:rPr>
            </w:pPr>
            <w:r w:rsidRPr="00AA4F2B">
              <w:rPr>
                <w:color w:val="000000"/>
                <w:sz w:val="20"/>
              </w:rPr>
              <w:t>143</w:t>
            </w:r>
          </w:p>
        </w:tc>
        <w:tc>
          <w:tcPr>
            <w:tcW w:w="0" w:type="auto"/>
            <w:tcBorders>
              <w:top w:val="nil"/>
              <w:left w:val="nil"/>
              <w:bottom w:val="nil"/>
              <w:right w:val="nil"/>
            </w:tcBorders>
            <w:shd w:val="clear" w:color="auto" w:fill="auto"/>
            <w:noWrap/>
            <w:vAlign w:val="center"/>
            <w:hideMark/>
          </w:tcPr>
          <w:p w14:paraId="0A220176" w14:textId="77777777" w:rsidR="00F0098D" w:rsidRPr="00AA4F2B" w:rsidRDefault="00F0098D" w:rsidP="00B10FD6">
            <w:pPr>
              <w:jc w:val="center"/>
              <w:rPr>
                <w:color w:val="000000"/>
                <w:sz w:val="20"/>
              </w:rPr>
            </w:pPr>
            <w:r w:rsidRPr="00AA4F2B">
              <w:rPr>
                <w:color w:val="000000"/>
                <w:sz w:val="20"/>
              </w:rPr>
              <w:t>13.98 - 51.94</w:t>
            </w:r>
          </w:p>
        </w:tc>
        <w:tc>
          <w:tcPr>
            <w:tcW w:w="0" w:type="auto"/>
            <w:tcBorders>
              <w:top w:val="nil"/>
              <w:left w:val="nil"/>
              <w:bottom w:val="nil"/>
              <w:right w:val="nil"/>
            </w:tcBorders>
            <w:shd w:val="clear" w:color="auto" w:fill="auto"/>
            <w:noWrap/>
            <w:vAlign w:val="center"/>
            <w:hideMark/>
          </w:tcPr>
          <w:p w14:paraId="559ECAA8" w14:textId="77777777" w:rsidR="00F0098D" w:rsidRPr="00AA4F2B" w:rsidRDefault="00F0098D" w:rsidP="00B10FD6">
            <w:pPr>
              <w:jc w:val="center"/>
              <w:rPr>
                <w:color w:val="000000"/>
                <w:sz w:val="20"/>
              </w:rPr>
            </w:pPr>
            <w:r w:rsidRPr="00AA4F2B">
              <w:rPr>
                <w:color w:val="000000"/>
                <w:sz w:val="20"/>
              </w:rPr>
              <w:t>1.87E-01</w:t>
            </w:r>
          </w:p>
        </w:tc>
        <w:tc>
          <w:tcPr>
            <w:tcW w:w="0" w:type="auto"/>
            <w:tcBorders>
              <w:top w:val="nil"/>
              <w:left w:val="nil"/>
              <w:bottom w:val="nil"/>
              <w:right w:val="nil"/>
            </w:tcBorders>
            <w:shd w:val="clear" w:color="auto" w:fill="auto"/>
            <w:noWrap/>
            <w:vAlign w:val="center"/>
            <w:hideMark/>
          </w:tcPr>
          <w:p w14:paraId="47D1711D" w14:textId="77777777" w:rsidR="00F0098D" w:rsidRPr="00AA4F2B" w:rsidRDefault="00F0098D" w:rsidP="00B10FD6">
            <w:pPr>
              <w:jc w:val="center"/>
              <w:rPr>
                <w:color w:val="000000"/>
                <w:sz w:val="20"/>
              </w:rPr>
            </w:pPr>
            <w:r w:rsidRPr="00AA4F2B">
              <w:rPr>
                <w:color w:val="000000"/>
                <w:sz w:val="20"/>
              </w:rPr>
              <w:t>1.89E+00</w:t>
            </w:r>
          </w:p>
        </w:tc>
        <w:tc>
          <w:tcPr>
            <w:tcW w:w="0" w:type="auto"/>
            <w:tcBorders>
              <w:top w:val="nil"/>
              <w:left w:val="nil"/>
              <w:bottom w:val="nil"/>
              <w:right w:val="nil"/>
            </w:tcBorders>
            <w:shd w:val="clear" w:color="auto" w:fill="auto"/>
            <w:noWrap/>
            <w:vAlign w:val="center"/>
            <w:hideMark/>
          </w:tcPr>
          <w:p w14:paraId="48ED3675" w14:textId="77777777" w:rsidR="00F0098D" w:rsidRPr="00AA4F2B" w:rsidRDefault="00F0098D" w:rsidP="00B10FD6">
            <w:pPr>
              <w:jc w:val="center"/>
              <w:rPr>
                <w:color w:val="000000"/>
                <w:sz w:val="20"/>
              </w:rPr>
            </w:pPr>
            <w:r w:rsidRPr="00AA4F2B">
              <w:rPr>
                <w:color w:val="000000"/>
                <w:sz w:val="20"/>
              </w:rPr>
              <w:t>8.34E-01</w:t>
            </w:r>
          </w:p>
        </w:tc>
        <w:tc>
          <w:tcPr>
            <w:tcW w:w="0" w:type="auto"/>
            <w:tcBorders>
              <w:top w:val="nil"/>
              <w:left w:val="nil"/>
              <w:bottom w:val="nil"/>
              <w:right w:val="nil"/>
            </w:tcBorders>
            <w:shd w:val="clear" w:color="auto" w:fill="auto"/>
            <w:noWrap/>
            <w:vAlign w:val="center"/>
            <w:hideMark/>
          </w:tcPr>
          <w:p w14:paraId="4F4F06F0" w14:textId="77777777" w:rsidR="00F0098D" w:rsidRPr="00AA4F2B" w:rsidRDefault="00F0098D" w:rsidP="00B10FD6">
            <w:pPr>
              <w:jc w:val="center"/>
              <w:rPr>
                <w:color w:val="000000"/>
                <w:sz w:val="20"/>
              </w:rPr>
            </w:pPr>
            <w:r w:rsidRPr="00AA4F2B">
              <w:rPr>
                <w:color w:val="000000"/>
                <w:sz w:val="20"/>
              </w:rPr>
              <w:t>0.72</w:t>
            </w:r>
          </w:p>
        </w:tc>
        <w:tc>
          <w:tcPr>
            <w:tcW w:w="0" w:type="auto"/>
            <w:tcBorders>
              <w:top w:val="nil"/>
              <w:left w:val="nil"/>
              <w:bottom w:val="nil"/>
              <w:right w:val="nil"/>
            </w:tcBorders>
            <w:shd w:val="clear" w:color="auto" w:fill="auto"/>
            <w:noWrap/>
            <w:vAlign w:val="center"/>
            <w:hideMark/>
          </w:tcPr>
          <w:p w14:paraId="25C9F643" w14:textId="77777777" w:rsidR="00F0098D" w:rsidRPr="00AA4F2B" w:rsidRDefault="00F0098D" w:rsidP="00B10FD6">
            <w:pPr>
              <w:jc w:val="center"/>
              <w:rPr>
                <w:color w:val="000000"/>
                <w:sz w:val="20"/>
              </w:rPr>
            </w:pPr>
            <w:r w:rsidRPr="00AA4F2B">
              <w:rPr>
                <w:color w:val="000000"/>
                <w:sz w:val="20"/>
              </w:rPr>
              <w:t>***</w:t>
            </w:r>
          </w:p>
        </w:tc>
      </w:tr>
      <w:tr w:rsidR="00F0098D" w:rsidRPr="00AA4F2B" w14:paraId="1C40DBFE" w14:textId="77777777" w:rsidTr="008968B8">
        <w:trPr>
          <w:trHeight w:val="20"/>
        </w:trPr>
        <w:tc>
          <w:tcPr>
            <w:tcW w:w="2160" w:type="dxa"/>
            <w:tcBorders>
              <w:top w:val="nil"/>
              <w:left w:val="nil"/>
              <w:bottom w:val="nil"/>
              <w:right w:val="nil"/>
            </w:tcBorders>
            <w:shd w:val="clear" w:color="auto" w:fill="auto"/>
            <w:noWrap/>
            <w:vAlign w:val="bottom"/>
            <w:hideMark/>
          </w:tcPr>
          <w:p w14:paraId="25C08F2A" w14:textId="77777777" w:rsidR="00F0098D" w:rsidRPr="00AA4F2B" w:rsidRDefault="00F0098D" w:rsidP="00B10FD6">
            <w:pPr>
              <w:rPr>
                <w:i/>
                <w:iCs/>
                <w:color w:val="000000"/>
                <w:sz w:val="20"/>
              </w:rPr>
            </w:pPr>
            <w:proofErr w:type="spellStart"/>
            <w:r w:rsidRPr="00AA4F2B">
              <w:rPr>
                <w:i/>
                <w:iCs/>
                <w:color w:val="000000"/>
                <w:sz w:val="20"/>
              </w:rPr>
              <w:t>Notoscopelus</w:t>
            </w:r>
            <w:proofErr w:type="spellEnd"/>
            <w:r w:rsidRPr="00AA4F2B">
              <w:rPr>
                <w:i/>
                <w:iCs/>
                <w:color w:val="000000"/>
                <w:sz w:val="20"/>
              </w:rPr>
              <w:t xml:space="preserve"> </w:t>
            </w:r>
            <w:proofErr w:type="spellStart"/>
            <w:r w:rsidRPr="00AA4F2B">
              <w:rPr>
                <w:i/>
                <w:iCs/>
                <w:color w:val="000000"/>
                <w:sz w:val="20"/>
              </w:rPr>
              <w:t>resplendens</w:t>
            </w:r>
            <w:proofErr w:type="spellEnd"/>
          </w:p>
        </w:tc>
        <w:tc>
          <w:tcPr>
            <w:tcW w:w="0" w:type="auto"/>
            <w:tcBorders>
              <w:top w:val="nil"/>
              <w:left w:val="nil"/>
              <w:bottom w:val="nil"/>
              <w:right w:val="nil"/>
            </w:tcBorders>
            <w:shd w:val="clear" w:color="auto" w:fill="auto"/>
            <w:noWrap/>
            <w:vAlign w:val="center"/>
            <w:hideMark/>
          </w:tcPr>
          <w:p w14:paraId="67410703" w14:textId="77777777" w:rsidR="00F0098D" w:rsidRPr="00AA4F2B" w:rsidRDefault="00F0098D" w:rsidP="00B10FD6">
            <w:pPr>
              <w:jc w:val="center"/>
              <w:rPr>
                <w:color w:val="000000"/>
                <w:sz w:val="20"/>
              </w:rPr>
            </w:pPr>
            <w:r w:rsidRPr="00AA4F2B">
              <w:rPr>
                <w:color w:val="000000"/>
                <w:sz w:val="20"/>
              </w:rPr>
              <w:t>137</w:t>
            </w:r>
          </w:p>
        </w:tc>
        <w:tc>
          <w:tcPr>
            <w:tcW w:w="0" w:type="auto"/>
            <w:tcBorders>
              <w:top w:val="nil"/>
              <w:left w:val="nil"/>
              <w:bottom w:val="nil"/>
              <w:right w:val="nil"/>
            </w:tcBorders>
            <w:shd w:val="clear" w:color="auto" w:fill="auto"/>
            <w:noWrap/>
            <w:vAlign w:val="center"/>
            <w:hideMark/>
          </w:tcPr>
          <w:p w14:paraId="44B6E63D" w14:textId="77777777" w:rsidR="00F0098D" w:rsidRPr="00AA4F2B" w:rsidRDefault="00F0098D" w:rsidP="00B10FD6">
            <w:pPr>
              <w:jc w:val="center"/>
              <w:rPr>
                <w:color w:val="000000"/>
                <w:sz w:val="20"/>
              </w:rPr>
            </w:pPr>
            <w:r w:rsidRPr="00AA4F2B">
              <w:rPr>
                <w:color w:val="000000"/>
                <w:sz w:val="20"/>
              </w:rPr>
              <w:t>13.27 - 43.21</w:t>
            </w:r>
          </w:p>
        </w:tc>
        <w:tc>
          <w:tcPr>
            <w:tcW w:w="0" w:type="auto"/>
            <w:tcBorders>
              <w:top w:val="nil"/>
              <w:left w:val="nil"/>
              <w:bottom w:val="nil"/>
              <w:right w:val="nil"/>
            </w:tcBorders>
            <w:shd w:val="clear" w:color="auto" w:fill="auto"/>
            <w:noWrap/>
            <w:vAlign w:val="center"/>
            <w:hideMark/>
          </w:tcPr>
          <w:p w14:paraId="37AB9E6F" w14:textId="77777777" w:rsidR="00F0098D" w:rsidRPr="00AA4F2B" w:rsidRDefault="00F0098D" w:rsidP="00B10FD6">
            <w:pPr>
              <w:jc w:val="center"/>
              <w:rPr>
                <w:color w:val="000000"/>
                <w:sz w:val="20"/>
              </w:rPr>
            </w:pPr>
            <w:r w:rsidRPr="00AA4F2B">
              <w:rPr>
                <w:color w:val="000000"/>
                <w:sz w:val="20"/>
              </w:rPr>
              <w:t>1.55E+00</w:t>
            </w:r>
          </w:p>
        </w:tc>
        <w:tc>
          <w:tcPr>
            <w:tcW w:w="0" w:type="auto"/>
            <w:tcBorders>
              <w:top w:val="nil"/>
              <w:left w:val="nil"/>
              <w:bottom w:val="nil"/>
              <w:right w:val="nil"/>
            </w:tcBorders>
            <w:shd w:val="clear" w:color="auto" w:fill="auto"/>
            <w:noWrap/>
            <w:vAlign w:val="center"/>
            <w:hideMark/>
          </w:tcPr>
          <w:p w14:paraId="4DE9CDDB" w14:textId="77777777" w:rsidR="00F0098D" w:rsidRPr="00AA4F2B" w:rsidRDefault="00F0098D" w:rsidP="00B10FD6">
            <w:pPr>
              <w:jc w:val="center"/>
              <w:rPr>
                <w:color w:val="000000"/>
                <w:sz w:val="20"/>
              </w:rPr>
            </w:pPr>
            <w:r w:rsidRPr="00AA4F2B">
              <w:rPr>
                <w:color w:val="000000"/>
                <w:sz w:val="20"/>
              </w:rPr>
              <w:t>1.13E+01</w:t>
            </w:r>
          </w:p>
        </w:tc>
        <w:tc>
          <w:tcPr>
            <w:tcW w:w="0" w:type="auto"/>
            <w:tcBorders>
              <w:top w:val="nil"/>
              <w:left w:val="nil"/>
              <w:bottom w:val="nil"/>
              <w:right w:val="nil"/>
            </w:tcBorders>
            <w:shd w:val="clear" w:color="auto" w:fill="auto"/>
            <w:noWrap/>
            <w:vAlign w:val="center"/>
            <w:hideMark/>
          </w:tcPr>
          <w:p w14:paraId="1D8B39FB" w14:textId="77777777" w:rsidR="00F0098D" w:rsidRPr="00AA4F2B" w:rsidRDefault="00F0098D" w:rsidP="00B10FD6">
            <w:pPr>
              <w:jc w:val="center"/>
              <w:rPr>
                <w:color w:val="000000"/>
                <w:sz w:val="20"/>
              </w:rPr>
            </w:pPr>
            <w:r w:rsidRPr="00AA4F2B">
              <w:rPr>
                <w:color w:val="000000"/>
                <w:sz w:val="20"/>
              </w:rPr>
              <w:t>2.70E+00</w:t>
            </w:r>
          </w:p>
        </w:tc>
        <w:tc>
          <w:tcPr>
            <w:tcW w:w="0" w:type="auto"/>
            <w:tcBorders>
              <w:top w:val="nil"/>
              <w:left w:val="nil"/>
              <w:bottom w:val="nil"/>
              <w:right w:val="nil"/>
            </w:tcBorders>
            <w:shd w:val="clear" w:color="auto" w:fill="auto"/>
            <w:noWrap/>
            <w:vAlign w:val="center"/>
            <w:hideMark/>
          </w:tcPr>
          <w:p w14:paraId="013C097C"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77448F78" w14:textId="77777777" w:rsidR="00F0098D" w:rsidRPr="00AA4F2B" w:rsidRDefault="00F0098D" w:rsidP="00B10FD6">
            <w:pPr>
              <w:jc w:val="center"/>
              <w:rPr>
                <w:color w:val="000000"/>
                <w:sz w:val="20"/>
              </w:rPr>
            </w:pPr>
            <w:r w:rsidRPr="00AA4F2B">
              <w:rPr>
                <w:color w:val="000000"/>
                <w:sz w:val="20"/>
              </w:rPr>
              <w:t>***</w:t>
            </w:r>
          </w:p>
        </w:tc>
      </w:tr>
      <w:tr w:rsidR="00F0098D" w:rsidRPr="00AA4F2B" w14:paraId="172712BB" w14:textId="77777777" w:rsidTr="008968B8">
        <w:trPr>
          <w:trHeight w:val="20"/>
        </w:trPr>
        <w:tc>
          <w:tcPr>
            <w:tcW w:w="2160" w:type="dxa"/>
            <w:tcBorders>
              <w:top w:val="nil"/>
              <w:left w:val="nil"/>
              <w:bottom w:val="nil"/>
              <w:right w:val="nil"/>
            </w:tcBorders>
            <w:shd w:val="clear" w:color="auto" w:fill="auto"/>
            <w:noWrap/>
            <w:vAlign w:val="bottom"/>
            <w:hideMark/>
          </w:tcPr>
          <w:p w14:paraId="7F4465C7" w14:textId="77777777" w:rsidR="00F0098D" w:rsidRPr="00AA4F2B" w:rsidRDefault="00F0098D" w:rsidP="00B10FD6">
            <w:pPr>
              <w:rPr>
                <w:i/>
                <w:iCs/>
                <w:color w:val="000000"/>
                <w:sz w:val="20"/>
              </w:rPr>
            </w:pPr>
            <w:proofErr w:type="spellStart"/>
            <w:r w:rsidRPr="00AA4F2B">
              <w:rPr>
                <w:i/>
                <w:iCs/>
                <w:color w:val="000000"/>
                <w:sz w:val="20"/>
              </w:rPr>
              <w:t>Saurida</w:t>
            </w:r>
            <w:proofErr w:type="spellEnd"/>
          </w:p>
        </w:tc>
        <w:tc>
          <w:tcPr>
            <w:tcW w:w="0" w:type="auto"/>
            <w:tcBorders>
              <w:top w:val="nil"/>
              <w:left w:val="nil"/>
              <w:bottom w:val="nil"/>
              <w:right w:val="nil"/>
            </w:tcBorders>
            <w:shd w:val="clear" w:color="auto" w:fill="auto"/>
            <w:noWrap/>
            <w:vAlign w:val="center"/>
            <w:hideMark/>
          </w:tcPr>
          <w:p w14:paraId="7E018092" w14:textId="77777777" w:rsidR="00F0098D" w:rsidRPr="00AA4F2B" w:rsidRDefault="00F0098D" w:rsidP="00B10FD6">
            <w:pPr>
              <w:jc w:val="center"/>
              <w:rPr>
                <w:color w:val="000000"/>
                <w:sz w:val="20"/>
              </w:rPr>
            </w:pPr>
            <w:r w:rsidRPr="00AA4F2B">
              <w:rPr>
                <w:color w:val="000000"/>
                <w:sz w:val="20"/>
              </w:rPr>
              <w:t>134</w:t>
            </w:r>
          </w:p>
        </w:tc>
        <w:tc>
          <w:tcPr>
            <w:tcW w:w="0" w:type="auto"/>
            <w:tcBorders>
              <w:top w:val="nil"/>
              <w:left w:val="nil"/>
              <w:bottom w:val="nil"/>
              <w:right w:val="nil"/>
            </w:tcBorders>
            <w:shd w:val="clear" w:color="auto" w:fill="auto"/>
            <w:noWrap/>
            <w:vAlign w:val="center"/>
            <w:hideMark/>
          </w:tcPr>
          <w:p w14:paraId="1AAE55DB" w14:textId="77777777" w:rsidR="00F0098D" w:rsidRPr="00AA4F2B" w:rsidRDefault="00F0098D" w:rsidP="00B10FD6">
            <w:pPr>
              <w:jc w:val="center"/>
              <w:rPr>
                <w:color w:val="000000"/>
                <w:sz w:val="20"/>
              </w:rPr>
            </w:pPr>
            <w:r w:rsidRPr="00AA4F2B">
              <w:rPr>
                <w:color w:val="000000"/>
                <w:sz w:val="20"/>
              </w:rPr>
              <w:t>22.17 - 38.89</w:t>
            </w:r>
          </w:p>
        </w:tc>
        <w:tc>
          <w:tcPr>
            <w:tcW w:w="0" w:type="auto"/>
            <w:tcBorders>
              <w:top w:val="nil"/>
              <w:left w:val="nil"/>
              <w:bottom w:val="nil"/>
              <w:right w:val="nil"/>
            </w:tcBorders>
            <w:shd w:val="clear" w:color="auto" w:fill="auto"/>
            <w:noWrap/>
            <w:vAlign w:val="center"/>
            <w:hideMark/>
          </w:tcPr>
          <w:p w14:paraId="2D206CEE" w14:textId="77777777" w:rsidR="00F0098D" w:rsidRPr="00AA4F2B" w:rsidRDefault="00F0098D" w:rsidP="00B10FD6">
            <w:pPr>
              <w:jc w:val="center"/>
              <w:rPr>
                <w:color w:val="000000"/>
                <w:sz w:val="20"/>
              </w:rPr>
            </w:pPr>
            <w:r w:rsidRPr="00AA4F2B">
              <w:rPr>
                <w:color w:val="000000"/>
                <w:sz w:val="20"/>
              </w:rPr>
              <w:t>9.29E-01</w:t>
            </w:r>
          </w:p>
        </w:tc>
        <w:tc>
          <w:tcPr>
            <w:tcW w:w="0" w:type="auto"/>
            <w:tcBorders>
              <w:top w:val="nil"/>
              <w:left w:val="nil"/>
              <w:bottom w:val="nil"/>
              <w:right w:val="nil"/>
            </w:tcBorders>
            <w:shd w:val="clear" w:color="auto" w:fill="auto"/>
            <w:noWrap/>
            <w:vAlign w:val="center"/>
            <w:hideMark/>
          </w:tcPr>
          <w:p w14:paraId="4FFFAD0B" w14:textId="77777777" w:rsidR="00F0098D" w:rsidRPr="00AA4F2B" w:rsidRDefault="00F0098D" w:rsidP="00B10FD6">
            <w:pPr>
              <w:jc w:val="center"/>
              <w:rPr>
                <w:color w:val="000000"/>
                <w:sz w:val="20"/>
              </w:rPr>
            </w:pPr>
            <w:r w:rsidRPr="00AA4F2B">
              <w:rPr>
                <w:color w:val="000000"/>
                <w:sz w:val="20"/>
              </w:rPr>
              <w:t>4.58E+00</w:t>
            </w:r>
          </w:p>
        </w:tc>
        <w:tc>
          <w:tcPr>
            <w:tcW w:w="0" w:type="auto"/>
            <w:tcBorders>
              <w:top w:val="nil"/>
              <w:left w:val="nil"/>
              <w:bottom w:val="nil"/>
              <w:right w:val="nil"/>
            </w:tcBorders>
            <w:shd w:val="clear" w:color="auto" w:fill="auto"/>
            <w:noWrap/>
            <w:vAlign w:val="center"/>
            <w:hideMark/>
          </w:tcPr>
          <w:p w14:paraId="1E9E5CE2" w14:textId="77777777" w:rsidR="00F0098D" w:rsidRPr="00AA4F2B" w:rsidRDefault="00F0098D" w:rsidP="00B10FD6">
            <w:pPr>
              <w:jc w:val="center"/>
              <w:rPr>
                <w:color w:val="000000"/>
                <w:sz w:val="20"/>
              </w:rPr>
            </w:pPr>
            <w:r w:rsidRPr="00AA4F2B">
              <w:rPr>
                <w:color w:val="000000"/>
                <w:sz w:val="20"/>
              </w:rPr>
              <w:t>2.47E-01</w:t>
            </w:r>
          </w:p>
        </w:tc>
        <w:tc>
          <w:tcPr>
            <w:tcW w:w="0" w:type="auto"/>
            <w:tcBorders>
              <w:top w:val="nil"/>
              <w:left w:val="nil"/>
              <w:bottom w:val="nil"/>
              <w:right w:val="nil"/>
            </w:tcBorders>
            <w:shd w:val="clear" w:color="auto" w:fill="auto"/>
            <w:noWrap/>
            <w:vAlign w:val="center"/>
            <w:hideMark/>
          </w:tcPr>
          <w:p w14:paraId="3C5E146E" w14:textId="77777777" w:rsidR="00F0098D" w:rsidRPr="00AA4F2B" w:rsidRDefault="00F0098D" w:rsidP="00B10FD6">
            <w:pPr>
              <w:jc w:val="center"/>
              <w:rPr>
                <w:color w:val="000000"/>
                <w:sz w:val="20"/>
              </w:rPr>
            </w:pPr>
            <w:r w:rsidRPr="00AA4F2B">
              <w:rPr>
                <w:color w:val="000000"/>
                <w:sz w:val="20"/>
              </w:rPr>
              <w:t>0.51</w:t>
            </w:r>
          </w:p>
        </w:tc>
        <w:tc>
          <w:tcPr>
            <w:tcW w:w="0" w:type="auto"/>
            <w:tcBorders>
              <w:top w:val="nil"/>
              <w:left w:val="nil"/>
              <w:bottom w:val="nil"/>
              <w:right w:val="nil"/>
            </w:tcBorders>
            <w:shd w:val="clear" w:color="auto" w:fill="auto"/>
            <w:noWrap/>
            <w:vAlign w:val="center"/>
            <w:hideMark/>
          </w:tcPr>
          <w:p w14:paraId="0042A0FF" w14:textId="77777777" w:rsidR="00F0098D" w:rsidRPr="00AA4F2B" w:rsidRDefault="00F0098D" w:rsidP="00B10FD6">
            <w:pPr>
              <w:jc w:val="center"/>
              <w:rPr>
                <w:color w:val="000000"/>
                <w:sz w:val="20"/>
              </w:rPr>
            </w:pPr>
            <w:r w:rsidRPr="00AA4F2B">
              <w:rPr>
                <w:color w:val="000000"/>
                <w:sz w:val="20"/>
              </w:rPr>
              <w:t>-</w:t>
            </w:r>
          </w:p>
        </w:tc>
      </w:tr>
      <w:tr w:rsidR="00F0098D" w:rsidRPr="00AA4F2B" w14:paraId="3E4F24EC" w14:textId="77777777" w:rsidTr="008968B8">
        <w:trPr>
          <w:trHeight w:val="20"/>
        </w:trPr>
        <w:tc>
          <w:tcPr>
            <w:tcW w:w="2160" w:type="dxa"/>
            <w:tcBorders>
              <w:top w:val="nil"/>
              <w:left w:val="nil"/>
              <w:bottom w:val="nil"/>
              <w:right w:val="nil"/>
            </w:tcBorders>
            <w:shd w:val="clear" w:color="auto" w:fill="auto"/>
            <w:noWrap/>
            <w:vAlign w:val="bottom"/>
            <w:hideMark/>
          </w:tcPr>
          <w:p w14:paraId="51065D56"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splendidus</w:t>
            </w:r>
            <w:proofErr w:type="spellEnd"/>
          </w:p>
        </w:tc>
        <w:tc>
          <w:tcPr>
            <w:tcW w:w="0" w:type="auto"/>
            <w:tcBorders>
              <w:top w:val="nil"/>
              <w:left w:val="nil"/>
              <w:bottom w:val="nil"/>
              <w:right w:val="nil"/>
            </w:tcBorders>
            <w:shd w:val="clear" w:color="auto" w:fill="auto"/>
            <w:noWrap/>
            <w:vAlign w:val="center"/>
            <w:hideMark/>
          </w:tcPr>
          <w:p w14:paraId="7C37866F" w14:textId="77777777" w:rsidR="00F0098D" w:rsidRPr="00AA4F2B" w:rsidRDefault="00F0098D" w:rsidP="00B10FD6">
            <w:pPr>
              <w:jc w:val="center"/>
              <w:rPr>
                <w:color w:val="000000"/>
                <w:sz w:val="20"/>
              </w:rPr>
            </w:pPr>
            <w:r w:rsidRPr="00AA4F2B">
              <w:rPr>
                <w:color w:val="000000"/>
                <w:sz w:val="20"/>
              </w:rPr>
              <w:t>129</w:t>
            </w:r>
          </w:p>
        </w:tc>
        <w:tc>
          <w:tcPr>
            <w:tcW w:w="0" w:type="auto"/>
            <w:tcBorders>
              <w:top w:val="nil"/>
              <w:left w:val="nil"/>
              <w:bottom w:val="nil"/>
              <w:right w:val="nil"/>
            </w:tcBorders>
            <w:shd w:val="clear" w:color="auto" w:fill="auto"/>
            <w:noWrap/>
            <w:vAlign w:val="center"/>
            <w:hideMark/>
          </w:tcPr>
          <w:p w14:paraId="792D4CB4" w14:textId="77777777" w:rsidR="00F0098D" w:rsidRPr="00AA4F2B" w:rsidRDefault="00F0098D" w:rsidP="00B10FD6">
            <w:pPr>
              <w:jc w:val="center"/>
              <w:rPr>
                <w:color w:val="000000"/>
                <w:sz w:val="20"/>
              </w:rPr>
            </w:pPr>
            <w:r w:rsidRPr="00AA4F2B">
              <w:rPr>
                <w:color w:val="000000"/>
                <w:sz w:val="20"/>
              </w:rPr>
              <w:t>10.78 - 69.83</w:t>
            </w:r>
          </w:p>
        </w:tc>
        <w:tc>
          <w:tcPr>
            <w:tcW w:w="0" w:type="auto"/>
            <w:tcBorders>
              <w:top w:val="nil"/>
              <w:left w:val="nil"/>
              <w:bottom w:val="nil"/>
              <w:right w:val="nil"/>
            </w:tcBorders>
            <w:shd w:val="clear" w:color="auto" w:fill="auto"/>
            <w:noWrap/>
            <w:vAlign w:val="center"/>
            <w:hideMark/>
          </w:tcPr>
          <w:p w14:paraId="59E4834F" w14:textId="77777777" w:rsidR="00F0098D" w:rsidRPr="00AA4F2B" w:rsidRDefault="00F0098D" w:rsidP="00B10FD6">
            <w:pPr>
              <w:jc w:val="center"/>
              <w:rPr>
                <w:color w:val="000000"/>
                <w:sz w:val="20"/>
              </w:rPr>
            </w:pPr>
            <w:r w:rsidRPr="00AA4F2B">
              <w:rPr>
                <w:color w:val="000000"/>
                <w:sz w:val="20"/>
              </w:rPr>
              <w:t>4.07E+00</w:t>
            </w:r>
          </w:p>
        </w:tc>
        <w:tc>
          <w:tcPr>
            <w:tcW w:w="0" w:type="auto"/>
            <w:tcBorders>
              <w:top w:val="nil"/>
              <w:left w:val="nil"/>
              <w:bottom w:val="nil"/>
              <w:right w:val="nil"/>
            </w:tcBorders>
            <w:shd w:val="clear" w:color="auto" w:fill="auto"/>
            <w:noWrap/>
            <w:vAlign w:val="center"/>
            <w:hideMark/>
          </w:tcPr>
          <w:p w14:paraId="2E8E5986" w14:textId="77777777" w:rsidR="00F0098D" w:rsidRPr="00AA4F2B" w:rsidRDefault="00F0098D" w:rsidP="00B10FD6">
            <w:pPr>
              <w:jc w:val="center"/>
              <w:rPr>
                <w:color w:val="000000"/>
                <w:sz w:val="20"/>
              </w:rPr>
            </w:pPr>
            <w:r w:rsidRPr="00AA4F2B">
              <w:rPr>
                <w:color w:val="000000"/>
                <w:sz w:val="20"/>
              </w:rPr>
              <w:t>4.90E+01</w:t>
            </w:r>
          </w:p>
        </w:tc>
        <w:tc>
          <w:tcPr>
            <w:tcW w:w="0" w:type="auto"/>
            <w:tcBorders>
              <w:top w:val="nil"/>
              <w:left w:val="nil"/>
              <w:bottom w:val="nil"/>
              <w:right w:val="nil"/>
            </w:tcBorders>
            <w:shd w:val="clear" w:color="auto" w:fill="auto"/>
            <w:noWrap/>
            <w:vAlign w:val="center"/>
            <w:hideMark/>
          </w:tcPr>
          <w:p w14:paraId="260D2BC5" w14:textId="77777777" w:rsidR="00F0098D" w:rsidRPr="00AA4F2B" w:rsidRDefault="00F0098D" w:rsidP="00B10FD6">
            <w:pPr>
              <w:jc w:val="center"/>
              <w:rPr>
                <w:color w:val="000000"/>
                <w:sz w:val="20"/>
              </w:rPr>
            </w:pPr>
            <w:r w:rsidRPr="00AA4F2B">
              <w:rPr>
                <w:color w:val="000000"/>
                <w:sz w:val="20"/>
              </w:rPr>
              <w:t>1.66E+01</w:t>
            </w:r>
          </w:p>
        </w:tc>
        <w:tc>
          <w:tcPr>
            <w:tcW w:w="0" w:type="auto"/>
            <w:tcBorders>
              <w:top w:val="nil"/>
              <w:left w:val="nil"/>
              <w:bottom w:val="nil"/>
              <w:right w:val="nil"/>
            </w:tcBorders>
            <w:shd w:val="clear" w:color="auto" w:fill="auto"/>
            <w:noWrap/>
            <w:vAlign w:val="center"/>
            <w:hideMark/>
          </w:tcPr>
          <w:p w14:paraId="6254DFFC"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6D21A1F5" w14:textId="77777777" w:rsidR="00F0098D" w:rsidRPr="00AA4F2B" w:rsidRDefault="00F0098D" w:rsidP="00B10FD6">
            <w:pPr>
              <w:jc w:val="center"/>
              <w:rPr>
                <w:color w:val="000000"/>
                <w:sz w:val="20"/>
              </w:rPr>
            </w:pPr>
            <w:r w:rsidRPr="00AA4F2B">
              <w:rPr>
                <w:color w:val="000000"/>
                <w:sz w:val="20"/>
              </w:rPr>
              <w:t>***</w:t>
            </w:r>
          </w:p>
        </w:tc>
      </w:tr>
      <w:tr w:rsidR="00F0098D" w:rsidRPr="00AA4F2B" w14:paraId="5030BFAD" w14:textId="77777777" w:rsidTr="008968B8">
        <w:trPr>
          <w:trHeight w:val="20"/>
        </w:trPr>
        <w:tc>
          <w:tcPr>
            <w:tcW w:w="2160" w:type="dxa"/>
            <w:tcBorders>
              <w:top w:val="nil"/>
              <w:left w:val="nil"/>
              <w:bottom w:val="nil"/>
              <w:right w:val="nil"/>
            </w:tcBorders>
            <w:shd w:val="clear" w:color="auto" w:fill="auto"/>
            <w:noWrap/>
            <w:vAlign w:val="bottom"/>
            <w:hideMark/>
          </w:tcPr>
          <w:p w14:paraId="7D484161" w14:textId="77777777" w:rsidR="00F0098D" w:rsidRPr="00AA4F2B" w:rsidRDefault="00F0098D" w:rsidP="00B10FD6">
            <w:pPr>
              <w:rPr>
                <w:i/>
                <w:iCs/>
                <w:color w:val="000000"/>
                <w:sz w:val="20"/>
              </w:rPr>
            </w:pPr>
            <w:proofErr w:type="spellStart"/>
            <w:r w:rsidRPr="00AA4F2B">
              <w:rPr>
                <w:i/>
                <w:iCs/>
                <w:color w:val="000000"/>
                <w:sz w:val="20"/>
              </w:rPr>
              <w:t>Diogenichthys</w:t>
            </w:r>
            <w:proofErr w:type="spellEnd"/>
            <w:r w:rsidRPr="00AA4F2B">
              <w:rPr>
                <w:i/>
                <w:iCs/>
                <w:color w:val="000000"/>
                <w:sz w:val="20"/>
              </w:rPr>
              <w:t xml:space="preserve"> atlanticus</w:t>
            </w:r>
          </w:p>
        </w:tc>
        <w:tc>
          <w:tcPr>
            <w:tcW w:w="0" w:type="auto"/>
            <w:tcBorders>
              <w:top w:val="nil"/>
              <w:left w:val="nil"/>
              <w:bottom w:val="nil"/>
              <w:right w:val="nil"/>
            </w:tcBorders>
            <w:shd w:val="clear" w:color="auto" w:fill="auto"/>
            <w:noWrap/>
            <w:vAlign w:val="center"/>
            <w:hideMark/>
          </w:tcPr>
          <w:p w14:paraId="580129A9" w14:textId="77777777" w:rsidR="00F0098D" w:rsidRPr="00AA4F2B" w:rsidRDefault="00F0098D" w:rsidP="00B10FD6">
            <w:pPr>
              <w:jc w:val="center"/>
              <w:rPr>
                <w:color w:val="000000"/>
                <w:sz w:val="20"/>
              </w:rPr>
            </w:pPr>
            <w:r w:rsidRPr="00AA4F2B">
              <w:rPr>
                <w:color w:val="000000"/>
                <w:sz w:val="20"/>
              </w:rPr>
              <w:t>128</w:t>
            </w:r>
          </w:p>
        </w:tc>
        <w:tc>
          <w:tcPr>
            <w:tcW w:w="0" w:type="auto"/>
            <w:tcBorders>
              <w:top w:val="nil"/>
              <w:left w:val="nil"/>
              <w:bottom w:val="nil"/>
              <w:right w:val="nil"/>
            </w:tcBorders>
            <w:shd w:val="clear" w:color="auto" w:fill="auto"/>
            <w:noWrap/>
            <w:vAlign w:val="center"/>
            <w:hideMark/>
          </w:tcPr>
          <w:p w14:paraId="3FA82950" w14:textId="77777777" w:rsidR="00F0098D" w:rsidRPr="00AA4F2B" w:rsidRDefault="00F0098D" w:rsidP="00B10FD6">
            <w:pPr>
              <w:jc w:val="center"/>
              <w:rPr>
                <w:color w:val="000000"/>
                <w:sz w:val="20"/>
              </w:rPr>
            </w:pPr>
            <w:r w:rsidRPr="00AA4F2B">
              <w:rPr>
                <w:color w:val="000000"/>
                <w:sz w:val="20"/>
              </w:rPr>
              <w:t>14.47 - 25.19</w:t>
            </w:r>
          </w:p>
        </w:tc>
        <w:tc>
          <w:tcPr>
            <w:tcW w:w="0" w:type="auto"/>
            <w:tcBorders>
              <w:top w:val="nil"/>
              <w:left w:val="nil"/>
              <w:bottom w:val="nil"/>
              <w:right w:val="nil"/>
            </w:tcBorders>
            <w:shd w:val="clear" w:color="auto" w:fill="auto"/>
            <w:noWrap/>
            <w:vAlign w:val="center"/>
            <w:hideMark/>
          </w:tcPr>
          <w:p w14:paraId="3145B1A3" w14:textId="77777777" w:rsidR="00F0098D" w:rsidRPr="00AA4F2B" w:rsidRDefault="00F0098D" w:rsidP="00B10FD6">
            <w:pPr>
              <w:jc w:val="center"/>
              <w:rPr>
                <w:color w:val="000000"/>
                <w:sz w:val="20"/>
              </w:rPr>
            </w:pPr>
            <w:r w:rsidRPr="00AA4F2B">
              <w:rPr>
                <w:color w:val="000000"/>
                <w:sz w:val="20"/>
              </w:rPr>
              <w:t>4.48E-01</w:t>
            </w:r>
          </w:p>
        </w:tc>
        <w:tc>
          <w:tcPr>
            <w:tcW w:w="0" w:type="auto"/>
            <w:tcBorders>
              <w:top w:val="nil"/>
              <w:left w:val="nil"/>
              <w:bottom w:val="nil"/>
              <w:right w:val="nil"/>
            </w:tcBorders>
            <w:shd w:val="clear" w:color="auto" w:fill="auto"/>
            <w:noWrap/>
            <w:vAlign w:val="center"/>
            <w:hideMark/>
          </w:tcPr>
          <w:p w14:paraId="59BC904E" w14:textId="77777777" w:rsidR="00F0098D" w:rsidRPr="00AA4F2B" w:rsidRDefault="00F0098D" w:rsidP="00B10FD6">
            <w:pPr>
              <w:jc w:val="center"/>
              <w:rPr>
                <w:color w:val="000000"/>
                <w:sz w:val="20"/>
              </w:rPr>
            </w:pPr>
            <w:r w:rsidRPr="00AA4F2B">
              <w:rPr>
                <w:color w:val="000000"/>
                <w:sz w:val="20"/>
              </w:rPr>
              <w:t>2.09E+00</w:t>
            </w:r>
          </w:p>
        </w:tc>
        <w:tc>
          <w:tcPr>
            <w:tcW w:w="0" w:type="auto"/>
            <w:tcBorders>
              <w:top w:val="nil"/>
              <w:left w:val="nil"/>
              <w:bottom w:val="nil"/>
              <w:right w:val="nil"/>
            </w:tcBorders>
            <w:shd w:val="clear" w:color="auto" w:fill="auto"/>
            <w:noWrap/>
            <w:vAlign w:val="center"/>
            <w:hideMark/>
          </w:tcPr>
          <w:p w14:paraId="31F8F53A" w14:textId="77777777" w:rsidR="00F0098D" w:rsidRPr="00AA4F2B" w:rsidRDefault="00F0098D" w:rsidP="00B10FD6">
            <w:pPr>
              <w:jc w:val="center"/>
              <w:rPr>
                <w:color w:val="000000"/>
                <w:sz w:val="20"/>
              </w:rPr>
            </w:pPr>
            <w:r w:rsidRPr="00AA4F2B">
              <w:rPr>
                <w:color w:val="000000"/>
                <w:sz w:val="20"/>
              </w:rPr>
              <w:t>3.54E-01</w:t>
            </w:r>
          </w:p>
        </w:tc>
        <w:tc>
          <w:tcPr>
            <w:tcW w:w="0" w:type="auto"/>
            <w:tcBorders>
              <w:top w:val="nil"/>
              <w:left w:val="nil"/>
              <w:bottom w:val="nil"/>
              <w:right w:val="nil"/>
            </w:tcBorders>
            <w:shd w:val="clear" w:color="auto" w:fill="auto"/>
            <w:noWrap/>
            <w:vAlign w:val="center"/>
            <w:hideMark/>
          </w:tcPr>
          <w:p w14:paraId="36E47355" w14:textId="77777777" w:rsidR="00F0098D" w:rsidRPr="00AA4F2B" w:rsidRDefault="00F0098D" w:rsidP="00B10FD6">
            <w:pPr>
              <w:jc w:val="center"/>
              <w:rPr>
                <w:color w:val="000000"/>
                <w:sz w:val="20"/>
              </w:rPr>
            </w:pPr>
            <w:r w:rsidRPr="00AA4F2B">
              <w:rPr>
                <w:color w:val="000000"/>
                <w:sz w:val="20"/>
              </w:rPr>
              <w:t>0.94</w:t>
            </w:r>
          </w:p>
        </w:tc>
        <w:tc>
          <w:tcPr>
            <w:tcW w:w="0" w:type="auto"/>
            <w:tcBorders>
              <w:top w:val="nil"/>
              <w:left w:val="nil"/>
              <w:bottom w:val="nil"/>
              <w:right w:val="nil"/>
            </w:tcBorders>
            <w:shd w:val="clear" w:color="auto" w:fill="auto"/>
            <w:noWrap/>
            <w:vAlign w:val="center"/>
            <w:hideMark/>
          </w:tcPr>
          <w:p w14:paraId="752965BB" w14:textId="77777777" w:rsidR="00F0098D" w:rsidRPr="00AA4F2B" w:rsidRDefault="00F0098D" w:rsidP="00B10FD6">
            <w:pPr>
              <w:jc w:val="center"/>
              <w:rPr>
                <w:color w:val="000000"/>
                <w:sz w:val="20"/>
              </w:rPr>
            </w:pPr>
            <w:r w:rsidRPr="00AA4F2B">
              <w:rPr>
                <w:color w:val="000000"/>
                <w:sz w:val="20"/>
              </w:rPr>
              <w:t>***</w:t>
            </w:r>
          </w:p>
        </w:tc>
      </w:tr>
      <w:tr w:rsidR="00F0098D" w:rsidRPr="00AA4F2B" w14:paraId="6757A3CB" w14:textId="77777777" w:rsidTr="008968B8">
        <w:trPr>
          <w:trHeight w:val="20"/>
        </w:trPr>
        <w:tc>
          <w:tcPr>
            <w:tcW w:w="2160" w:type="dxa"/>
            <w:tcBorders>
              <w:top w:val="nil"/>
              <w:left w:val="nil"/>
              <w:bottom w:val="nil"/>
              <w:right w:val="nil"/>
            </w:tcBorders>
            <w:shd w:val="clear" w:color="auto" w:fill="auto"/>
            <w:noWrap/>
            <w:vAlign w:val="bottom"/>
            <w:hideMark/>
          </w:tcPr>
          <w:p w14:paraId="79363CB7" w14:textId="77777777" w:rsidR="00F0098D" w:rsidRPr="00AA4F2B" w:rsidRDefault="00F0098D" w:rsidP="00B10FD6">
            <w:pPr>
              <w:rPr>
                <w:i/>
                <w:iCs/>
                <w:color w:val="000000"/>
                <w:sz w:val="20"/>
              </w:rPr>
            </w:pPr>
            <w:proofErr w:type="spellStart"/>
            <w:r w:rsidRPr="00AA4F2B">
              <w:rPr>
                <w:i/>
                <w:iCs/>
                <w:color w:val="000000"/>
                <w:sz w:val="20"/>
              </w:rPr>
              <w:t>Dolicholagus</w:t>
            </w:r>
            <w:proofErr w:type="spellEnd"/>
            <w:r w:rsidRPr="00AA4F2B">
              <w:rPr>
                <w:i/>
                <w:iCs/>
                <w:color w:val="000000"/>
                <w:sz w:val="20"/>
              </w:rPr>
              <w:t xml:space="preserve"> </w:t>
            </w:r>
            <w:proofErr w:type="spellStart"/>
            <w:r w:rsidRPr="00AA4F2B">
              <w:rPr>
                <w:i/>
                <w:iCs/>
                <w:color w:val="000000"/>
                <w:sz w:val="20"/>
              </w:rPr>
              <w:t>longirostris</w:t>
            </w:r>
            <w:proofErr w:type="spellEnd"/>
          </w:p>
        </w:tc>
        <w:tc>
          <w:tcPr>
            <w:tcW w:w="0" w:type="auto"/>
            <w:tcBorders>
              <w:top w:val="nil"/>
              <w:left w:val="nil"/>
              <w:bottom w:val="nil"/>
              <w:right w:val="nil"/>
            </w:tcBorders>
            <w:shd w:val="clear" w:color="auto" w:fill="auto"/>
            <w:noWrap/>
            <w:vAlign w:val="center"/>
            <w:hideMark/>
          </w:tcPr>
          <w:p w14:paraId="30C435C3" w14:textId="77777777" w:rsidR="00F0098D" w:rsidRPr="00AA4F2B" w:rsidRDefault="00F0098D" w:rsidP="00B10FD6">
            <w:pPr>
              <w:jc w:val="center"/>
              <w:rPr>
                <w:color w:val="000000"/>
                <w:sz w:val="20"/>
              </w:rPr>
            </w:pPr>
            <w:r w:rsidRPr="00AA4F2B">
              <w:rPr>
                <w:color w:val="000000"/>
                <w:sz w:val="20"/>
              </w:rPr>
              <w:t>121</w:t>
            </w:r>
          </w:p>
        </w:tc>
        <w:tc>
          <w:tcPr>
            <w:tcW w:w="0" w:type="auto"/>
            <w:tcBorders>
              <w:top w:val="nil"/>
              <w:left w:val="nil"/>
              <w:bottom w:val="nil"/>
              <w:right w:val="nil"/>
            </w:tcBorders>
            <w:shd w:val="clear" w:color="auto" w:fill="auto"/>
            <w:noWrap/>
            <w:vAlign w:val="center"/>
            <w:hideMark/>
          </w:tcPr>
          <w:p w14:paraId="724F4849" w14:textId="77777777" w:rsidR="00F0098D" w:rsidRPr="00AA4F2B" w:rsidRDefault="00F0098D" w:rsidP="00B10FD6">
            <w:pPr>
              <w:jc w:val="center"/>
              <w:rPr>
                <w:color w:val="000000"/>
                <w:sz w:val="20"/>
              </w:rPr>
            </w:pPr>
            <w:r w:rsidRPr="00AA4F2B">
              <w:rPr>
                <w:color w:val="000000"/>
                <w:sz w:val="20"/>
              </w:rPr>
              <w:t>11.21 - 132.29</w:t>
            </w:r>
          </w:p>
        </w:tc>
        <w:tc>
          <w:tcPr>
            <w:tcW w:w="0" w:type="auto"/>
            <w:tcBorders>
              <w:top w:val="nil"/>
              <w:left w:val="nil"/>
              <w:bottom w:val="nil"/>
              <w:right w:val="nil"/>
            </w:tcBorders>
            <w:shd w:val="clear" w:color="auto" w:fill="auto"/>
            <w:noWrap/>
            <w:vAlign w:val="center"/>
            <w:hideMark/>
          </w:tcPr>
          <w:p w14:paraId="66951F8A" w14:textId="77777777" w:rsidR="00F0098D" w:rsidRPr="00AA4F2B" w:rsidRDefault="00F0098D" w:rsidP="00B10FD6">
            <w:pPr>
              <w:jc w:val="center"/>
              <w:rPr>
                <w:color w:val="000000"/>
                <w:sz w:val="20"/>
              </w:rPr>
            </w:pPr>
            <w:r w:rsidRPr="00AA4F2B">
              <w:rPr>
                <w:color w:val="000000"/>
                <w:sz w:val="20"/>
              </w:rPr>
              <w:t>2.12E+01</w:t>
            </w:r>
          </w:p>
        </w:tc>
        <w:tc>
          <w:tcPr>
            <w:tcW w:w="0" w:type="auto"/>
            <w:tcBorders>
              <w:top w:val="nil"/>
              <w:left w:val="nil"/>
              <w:bottom w:val="nil"/>
              <w:right w:val="nil"/>
            </w:tcBorders>
            <w:shd w:val="clear" w:color="auto" w:fill="auto"/>
            <w:noWrap/>
            <w:vAlign w:val="center"/>
            <w:hideMark/>
          </w:tcPr>
          <w:p w14:paraId="01E7D744" w14:textId="77777777" w:rsidR="00F0098D" w:rsidRPr="00AA4F2B" w:rsidRDefault="00F0098D" w:rsidP="00B10FD6">
            <w:pPr>
              <w:jc w:val="center"/>
              <w:rPr>
                <w:color w:val="000000"/>
                <w:sz w:val="20"/>
              </w:rPr>
            </w:pPr>
            <w:r w:rsidRPr="00AA4F2B">
              <w:rPr>
                <w:color w:val="000000"/>
                <w:sz w:val="20"/>
              </w:rPr>
              <w:t>3.62E+02</w:t>
            </w:r>
          </w:p>
        </w:tc>
        <w:tc>
          <w:tcPr>
            <w:tcW w:w="0" w:type="auto"/>
            <w:tcBorders>
              <w:top w:val="nil"/>
              <w:left w:val="nil"/>
              <w:bottom w:val="nil"/>
              <w:right w:val="nil"/>
            </w:tcBorders>
            <w:shd w:val="clear" w:color="auto" w:fill="auto"/>
            <w:noWrap/>
            <w:vAlign w:val="center"/>
            <w:hideMark/>
          </w:tcPr>
          <w:p w14:paraId="3639EEEC" w14:textId="77777777" w:rsidR="00F0098D" w:rsidRPr="00AA4F2B" w:rsidRDefault="00F0098D" w:rsidP="00B10FD6">
            <w:pPr>
              <w:jc w:val="center"/>
              <w:rPr>
                <w:color w:val="000000"/>
                <w:sz w:val="20"/>
              </w:rPr>
            </w:pPr>
            <w:r w:rsidRPr="00AA4F2B">
              <w:rPr>
                <w:color w:val="000000"/>
                <w:sz w:val="20"/>
              </w:rPr>
              <w:t>1.65E+02</w:t>
            </w:r>
          </w:p>
        </w:tc>
        <w:tc>
          <w:tcPr>
            <w:tcW w:w="0" w:type="auto"/>
            <w:tcBorders>
              <w:top w:val="nil"/>
              <w:left w:val="nil"/>
              <w:bottom w:val="nil"/>
              <w:right w:val="nil"/>
            </w:tcBorders>
            <w:shd w:val="clear" w:color="auto" w:fill="auto"/>
            <w:noWrap/>
            <w:vAlign w:val="center"/>
            <w:hideMark/>
          </w:tcPr>
          <w:p w14:paraId="678F9572"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0A6532B9" w14:textId="77777777" w:rsidR="00F0098D" w:rsidRPr="00AA4F2B" w:rsidRDefault="00F0098D" w:rsidP="00B10FD6">
            <w:pPr>
              <w:jc w:val="center"/>
              <w:rPr>
                <w:color w:val="000000"/>
                <w:sz w:val="20"/>
              </w:rPr>
            </w:pPr>
            <w:r w:rsidRPr="00AA4F2B">
              <w:rPr>
                <w:color w:val="000000"/>
                <w:sz w:val="20"/>
              </w:rPr>
              <w:t>***</w:t>
            </w:r>
          </w:p>
        </w:tc>
      </w:tr>
      <w:tr w:rsidR="00F0098D" w:rsidRPr="00AA4F2B" w14:paraId="29A24610" w14:textId="77777777" w:rsidTr="008968B8">
        <w:trPr>
          <w:trHeight w:val="20"/>
        </w:trPr>
        <w:tc>
          <w:tcPr>
            <w:tcW w:w="2160" w:type="dxa"/>
            <w:tcBorders>
              <w:top w:val="nil"/>
              <w:left w:val="nil"/>
              <w:bottom w:val="nil"/>
              <w:right w:val="nil"/>
            </w:tcBorders>
            <w:shd w:val="clear" w:color="auto" w:fill="auto"/>
            <w:noWrap/>
            <w:vAlign w:val="bottom"/>
            <w:hideMark/>
          </w:tcPr>
          <w:p w14:paraId="2833929E" w14:textId="77777777" w:rsidR="00F0098D" w:rsidRPr="00AA4F2B" w:rsidRDefault="00F0098D" w:rsidP="00B10FD6">
            <w:pPr>
              <w:rPr>
                <w:i/>
                <w:iCs/>
                <w:color w:val="000000"/>
                <w:sz w:val="20"/>
              </w:rPr>
            </w:pPr>
            <w:r w:rsidRPr="00AA4F2B">
              <w:rPr>
                <w:i/>
                <w:iCs/>
                <w:color w:val="000000"/>
                <w:sz w:val="20"/>
              </w:rPr>
              <w:t>Perciformes</w:t>
            </w:r>
          </w:p>
        </w:tc>
        <w:tc>
          <w:tcPr>
            <w:tcW w:w="0" w:type="auto"/>
            <w:tcBorders>
              <w:top w:val="nil"/>
              <w:left w:val="nil"/>
              <w:bottom w:val="nil"/>
              <w:right w:val="nil"/>
            </w:tcBorders>
            <w:shd w:val="clear" w:color="auto" w:fill="auto"/>
            <w:noWrap/>
            <w:vAlign w:val="center"/>
            <w:hideMark/>
          </w:tcPr>
          <w:p w14:paraId="5D8C7224" w14:textId="77777777" w:rsidR="00F0098D" w:rsidRPr="00AA4F2B" w:rsidRDefault="00F0098D" w:rsidP="00B10FD6">
            <w:pPr>
              <w:jc w:val="center"/>
              <w:rPr>
                <w:color w:val="000000"/>
                <w:sz w:val="20"/>
              </w:rPr>
            </w:pPr>
            <w:r w:rsidRPr="00AA4F2B">
              <w:rPr>
                <w:color w:val="000000"/>
                <w:sz w:val="20"/>
              </w:rPr>
              <w:t>120</w:t>
            </w:r>
          </w:p>
        </w:tc>
        <w:tc>
          <w:tcPr>
            <w:tcW w:w="0" w:type="auto"/>
            <w:tcBorders>
              <w:top w:val="nil"/>
              <w:left w:val="nil"/>
              <w:bottom w:val="nil"/>
              <w:right w:val="nil"/>
            </w:tcBorders>
            <w:shd w:val="clear" w:color="auto" w:fill="auto"/>
            <w:noWrap/>
            <w:vAlign w:val="center"/>
            <w:hideMark/>
          </w:tcPr>
          <w:p w14:paraId="7003B880" w14:textId="77777777" w:rsidR="00F0098D" w:rsidRPr="00AA4F2B" w:rsidRDefault="00F0098D" w:rsidP="00B10FD6">
            <w:pPr>
              <w:jc w:val="center"/>
              <w:rPr>
                <w:color w:val="000000"/>
                <w:sz w:val="20"/>
              </w:rPr>
            </w:pPr>
            <w:r w:rsidRPr="00AA4F2B">
              <w:rPr>
                <w:color w:val="000000"/>
                <w:sz w:val="20"/>
              </w:rPr>
              <w:t>6.02 - 13.78</w:t>
            </w:r>
          </w:p>
        </w:tc>
        <w:tc>
          <w:tcPr>
            <w:tcW w:w="0" w:type="auto"/>
            <w:tcBorders>
              <w:top w:val="nil"/>
              <w:left w:val="nil"/>
              <w:bottom w:val="nil"/>
              <w:right w:val="nil"/>
            </w:tcBorders>
            <w:shd w:val="clear" w:color="auto" w:fill="auto"/>
            <w:noWrap/>
            <w:vAlign w:val="center"/>
            <w:hideMark/>
          </w:tcPr>
          <w:p w14:paraId="59C9F624" w14:textId="77777777" w:rsidR="00F0098D" w:rsidRPr="00AA4F2B" w:rsidRDefault="00F0098D" w:rsidP="00B10FD6">
            <w:pPr>
              <w:jc w:val="center"/>
              <w:rPr>
                <w:color w:val="000000"/>
                <w:sz w:val="20"/>
              </w:rPr>
            </w:pPr>
            <w:r w:rsidRPr="00AA4F2B">
              <w:rPr>
                <w:color w:val="000000"/>
                <w:sz w:val="20"/>
              </w:rPr>
              <w:t>3.14E-01</w:t>
            </w:r>
          </w:p>
        </w:tc>
        <w:tc>
          <w:tcPr>
            <w:tcW w:w="0" w:type="auto"/>
            <w:tcBorders>
              <w:top w:val="nil"/>
              <w:left w:val="nil"/>
              <w:bottom w:val="nil"/>
              <w:right w:val="nil"/>
            </w:tcBorders>
            <w:shd w:val="clear" w:color="auto" w:fill="auto"/>
            <w:noWrap/>
            <w:vAlign w:val="center"/>
            <w:hideMark/>
          </w:tcPr>
          <w:p w14:paraId="33F4B5CB" w14:textId="77777777" w:rsidR="00F0098D" w:rsidRPr="00AA4F2B" w:rsidRDefault="00F0098D" w:rsidP="00B10FD6">
            <w:pPr>
              <w:jc w:val="center"/>
              <w:rPr>
                <w:color w:val="000000"/>
                <w:sz w:val="20"/>
              </w:rPr>
            </w:pPr>
            <w:r w:rsidRPr="00AA4F2B">
              <w:rPr>
                <w:color w:val="000000"/>
                <w:sz w:val="20"/>
              </w:rPr>
              <w:t>1.06E-01</w:t>
            </w:r>
          </w:p>
        </w:tc>
        <w:tc>
          <w:tcPr>
            <w:tcW w:w="0" w:type="auto"/>
            <w:tcBorders>
              <w:top w:val="nil"/>
              <w:left w:val="nil"/>
              <w:bottom w:val="nil"/>
              <w:right w:val="nil"/>
            </w:tcBorders>
            <w:shd w:val="clear" w:color="auto" w:fill="auto"/>
            <w:noWrap/>
            <w:vAlign w:val="center"/>
            <w:hideMark/>
          </w:tcPr>
          <w:p w14:paraId="4DEF0A1B" w14:textId="77777777" w:rsidR="00F0098D" w:rsidRPr="00AA4F2B" w:rsidRDefault="00F0098D" w:rsidP="00B10FD6">
            <w:pPr>
              <w:jc w:val="center"/>
              <w:rPr>
                <w:color w:val="000000"/>
                <w:sz w:val="20"/>
              </w:rPr>
            </w:pPr>
            <w:r w:rsidRPr="00AA4F2B">
              <w:rPr>
                <w:color w:val="000000"/>
                <w:sz w:val="20"/>
              </w:rPr>
              <w:t>-1.41E-01</w:t>
            </w:r>
          </w:p>
        </w:tc>
        <w:tc>
          <w:tcPr>
            <w:tcW w:w="0" w:type="auto"/>
            <w:tcBorders>
              <w:top w:val="nil"/>
              <w:left w:val="nil"/>
              <w:bottom w:val="nil"/>
              <w:right w:val="nil"/>
            </w:tcBorders>
            <w:shd w:val="clear" w:color="auto" w:fill="auto"/>
            <w:noWrap/>
            <w:vAlign w:val="center"/>
            <w:hideMark/>
          </w:tcPr>
          <w:p w14:paraId="66639415" w14:textId="77777777" w:rsidR="00F0098D" w:rsidRPr="00AA4F2B" w:rsidRDefault="00F0098D" w:rsidP="00B10FD6">
            <w:pPr>
              <w:jc w:val="center"/>
              <w:rPr>
                <w:color w:val="000000"/>
                <w:sz w:val="20"/>
              </w:rPr>
            </w:pPr>
            <w:r w:rsidRPr="00AA4F2B">
              <w:rPr>
                <w:color w:val="000000"/>
                <w:sz w:val="20"/>
              </w:rPr>
              <w:t>0.00</w:t>
            </w:r>
          </w:p>
        </w:tc>
        <w:tc>
          <w:tcPr>
            <w:tcW w:w="0" w:type="auto"/>
            <w:tcBorders>
              <w:top w:val="nil"/>
              <w:left w:val="nil"/>
              <w:bottom w:val="nil"/>
              <w:right w:val="nil"/>
            </w:tcBorders>
            <w:shd w:val="clear" w:color="auto" w:fill="auto"/>
            <w:noWrap/>
            <w:vAlign w:val="center"/>
            <w:hideMark/>
          </w:tcPr>
          <w:p w14:paraId="1534E783" w14:textId="77777777" w:rsidR="00F0098D" w:rsidRPr="00AA4F2B" w:rsidRDefault="00F0098D" w:rsidP="00B10FD6">
            <w:pPr>
              <w:jc w:val="center"/>
              <w:rPr>
                <w:color w:val="000000"/>
                <w:sz w:val="20"/>
              </w:rPr>
            </w:pPr>
            <w:r w:rsidRPr="00AA4F2B">
              <w:rPr>
                <w:color w:val="000000"/>
                <w:sz w:val="20"/>
              </w:rPr>
              <w:t>-</w:t>
            </w:r>
          </w:p>
        </w:tc>
      </w:tr>
      <w:tr w:rsidR="00F0098D" w:rsidRPr="00AA4F2B" w14:paraId="238C9B03" w14:textId="77777777" w:rsidTr="008968B8">
        <w:trPr>
          <w:trHeight w:val="20"/>
        </w:trPr>
        <w:tc>
          <w:tcPr>
            <w:tcW w:w="2160" w:type="dxa"/>
            <w:tcBorders>
              <w:top w:val="nil"/>
              <w:left w:val="nil"/>
              <w:bottom w:val="nil"/>
              <w:right w:val="nil"/>
            </w:tcBorders>
            <w:shd w:val="clear" w:color="auto" w:fill="auto"/>
            <w:noWrap/>
            <w:vAlign w:val="bottom"/>
            <w:hideMark/>
          </w:tcPr>
          <w:p w14:paraId="51669380" w14:textId="77777777" w:rsidR="00F0098D" w:rsidRPr="00AA4F2B" w:rsidRDefault="00F0098D" w:rsidP="00B10FD6">
            <w:pPr>
              <w:rPr>
                <w:i/>
                <w:iCs/>
                <w:color w:val="000000"/>
                <w:sz w:val="20"/>
              </w:rPr>
            </w:pPr>
            <w:proofErr w:type="spellStart"/>
            <w:r w:rsidRPr="00AA4F2B">
              <w:rPr>
                <w:i/>
                <w:iCs/>
                <w:color w:val="000000"/>
                <w:sz w:val="20"/>
              </w:rPr>
              <w:t>Engraulidae</w:t>
            </w:r>
            <w:proofErr w:type="spellEnd"/>
          </w:p>
        </w:tc>
        <w:tc>
          <w:tcPr>
            <w:tcW w:w="0" w:type="auto"/>
            <w:tcBorders>
              <w:top w:val="nil"/>
              <w:left w:val="nil"/>
              <w:bottom w:val="nil"/>
              <w:right w:val="nil"/>
            </w:tcBorders>
            <w:shd w:val="clear" w:color="auto" w:fill="auto"/>
            <w:noWrap/>
            <w:vAlign w:val="center"/>
            <w:hideMark/>
          </w:tcPr>
          <w:p w14:paraId="67357E79" w14:textId="77777777" w:rsidR="00F0098D" w:rsidRPr="00AA4F2B" w:rsidRDefault="00F0098D" w:rsidP="00B10FD6">
            <w:pPr>
              <w:jc w:val="center"/>
              <w:rPr>
                <w:color w:val="000000"/>
                <w:sz w:val="20"/>
              </w:rPr>
            </w:pPr>
            <w:r w:rsidRPr="00AA4F2B">
              <w:rPr>
                <w:color w:val="000000"/>
                <w:sz w:val="20"/>
              </w:rPr>
              <w:t>120</w:t>
            </w:r>
          </w:p>
        </w:tc>
        <w:tc>
          <w:tcPr>
            <w:tcW w:w="0" w:type="auto"/>
            <w:tcBorders>
              <w:top w:val="nil"/>
              <w:left w:val="nil"/>
              <w:bottom w:val="nil"/>
              <w:right w:val="nil"/>
            </w:tcBorders>
            <w:shd w:val="clear" w:color="auto" w:fill="auto"/>
            <w:noWrap/>
            <w:vAlign w:val="center"/>
            <w:hideMark/>
          </w:tcPr>
          <w:p w14:paraId="0A41D428" w14:textId="77777777" w:rsidR="00F0098D" w:rsidRPr="00AA4F2B" w:rsidRDefault="00F0098D" w:rsidP="00B10FD6">
            <w:pPr>
              <w:jc w:val="center"/>
              <w:rPr>
                <w:color w:val="000000"/>
                <w:sz w:val="20"/>
              </w:rPr>
            </w:pPr>
            <w:r w:rsidRPr="00AA4F2B">
              <w:rPr>
                <w:color w:val="000000"/>
                <w:sz w:val="20"/>
              </w:rPr>
              <w:t>12.01 - 17.78</w:t>
            </w:r>
          </w:p>
        </w:tc>
        <w:tc>
          <w:tcPr>
            <w:tcW w:w="0" w:type="auto"/>
            <w:tcBorders>
              <w:top w:val="nil"/>
              <w:left w:val="nil"/>
              <w:bottom w:val="nil"/>
              <w:right w:val="nil"/>
            </w:tcBorders>
            <w:shd w:val="clear" w:color="auto" w:fill="auto"/>
            <w:noWrap/>
            <w:vAlign w:val="center"/>
            <w:hideMark/>
          </w:tcPr>
          <w:p w14:paraId="1A74C119" w14:textId="77777777" w:rsidR="00F0098D" w:rsidRPr="00AA4F2B" w:rsidRDefault="00F0098D" w:rsidP="00B10FD6">
            <w:pPr>
              <w:jc w:val="center"/>
              <w:rPr>
                <w:color w:val="000000"/>
                <w:sz w:val="20"/>
              </w:rPr>
            </w:pPr>
            <w:r w:rsidRPr="00AA4F2B">
              <w:rPr>
                <w:color w:val="000000"/>
                <w:sz w:val="20"/>
              </w:rPr>
              <w:t>3.22E-02</w:t>
            </w:r>
          </w:p>
        </w:tc>
        <w:tc>
          <w:tcPr>
            <w:tcW w:w="0" w:type="auto"/>
            <w:tcBorders>
              <w:top w:val="nil"/>
              <w:left w:val="nil"/>
              <w:bottom w:val="nil"/>
              <w:right w:val="nil"/>
            </w:tcBorders>
            <w:shd w:val="clear" w:color="auto" w:fill="auto"/>
            <w:noWrap/>
            <w:vAlign w:val="center"/>
            <w:hideMark/>
          </w:tcPr>
          <w:p w14:paraId="0C20A943" w14:textId="77777777" w:rsidR="00F0098D" w:rsidRPr="00AA4F2B" w:rsidRDefault="00F0098D" w:rsidP="00B10FD6">
            <w:pPr>
              <w:jc w:val="center"/>
              <w:rPr>
                <w:color w:val="000000"/>
                <w:sz w:val="20"/>
              </w:rPr>
            </w:pPr>
            <w:r w:rsidRPr="00AA4F2B">
              <w:rPr>
                <w:color w:val="000000"/>
                <w:sz w:val="20"/>
              </w:rPr>
              <w:t>1.07E-01</w:t>
            </w:r>
          </w:p>
        </w:tc>
        <w:tc>
          <w:tcPr>
            <w:tcW w:w="0" w:type="auto"/>
            <w:tcBorders>
              <w:top w:val="nil"/>
              <w:left w:val="nil"/>
              <w:bottom w:val="nil"/>
              <w:right w:val="nil"/>
            </w:tcBorders>
            <w:shd w:val="clear" w:color="auto" w:fill="auto"/>
            <w:noWrap/>
            <w:vAlign w:val="center"/>
            <w:hideMark/>
          </w:tcPr>
          <w:p w14:paraId="5C0A2643" w14:textId="77777777" w:rsidR="00F0098D" w:rsidRPr="00AA4F2B" w:rsidRDefault="00F0098D" w:rsidP="00B10FD6">
            <w:pPr>
              <w:jc w:val="center"/>
              <w:rPr>
                <w:color w:val="000000"/>
                <w:sz w:val="20"/>
              </w:rPr>
            </w:pPr>
            <w:r w:rsidRPr="00AA4F2B">
              <w:rPr>
                <w:color w:val="000000"/>
                <w:sz w:val="20"/>
              </w:rPr>
              <w:t>1.66E-04</w:t>
            </w:r>
          </w:p>
        </w:tc>
        <w:tc>
          <w:tcPr>
            <w:tcW w:w="0" w:type="auto"/>
            <w:tcBorders>
              <w:top w:val="nil"/>
              <w:left w:val="nil"/>
              <w:bottom w:val="nil"/>
              <w:right w:val="nil"/>
            </w:tcBorders>
            <w:shd w:val="clear" w:color="auto" w:fill="auto"/>
            <w:noWrap/>
            <w:vAlign w:val="center"/>
            <w:hideMark/>
          </w:tcPr>
          <w:p w14:paraId="0C6AB7A7" w14:textId="77777777" w:rsidR="00F0098D" w:rsidRPr="00AA4F2B" w:rsidRDefault="00F0098D" w:rsidP="00B10FD6">
            <w:pPr>
              <w:jc w:val="center"/>
              <w:rPr>
                <w:color w:val="000000"/>
                <w:sz w:val="20"/>
              </w:rPr>
            </w:pPr>
            <w:r w:rsidRPr="00AA4F2B">
              <w:rPr>
                <w:color w:val="000000"/>
                <w:sz w:val="20"/>
              </w:rPr>
              <w:t>0.34</w:t>
            </w:r>
          </w:p>
        </w:tc>
        <w:tc>
          <w:tcPr>
            <w:tcW w:w="0" w:type="auto"/>
            <w:tcBorders>
              <w:top w:val="nil"/>
              <w:left w:val="nil"/>
              <w:bottom w:val="nil"/>
              <w:right w:val="nil"/>
            </w:tcBorders>
            <w:shd w:val="clear" w:color="auto" w:fill="auto"/>
            <w:noWrap/>
            <w:vAlign w:val="center"/>
            <w:hideMark/>
          </w:tcPr>
          <w:p w14:paraId="751436F0" w14:textId="77777777" w:rsidR="00F0098D" w:rsidRPr="00AA4F2B" w:rsidRDefault="00F0098D" w:rsidP="00B10FD6">
            <w:pPr>
              <w:jc w:val="center"/>
              <w:rPr>
                <w:color w:val="000000"/>
                <w:sz w:val="20"/>
              </w:rPr>
            </w:pPr>
            <w:r w:rsidRPr="00AA4F2B">
              <w:rPr>
                <w:color w:val="000000"/>
                <w:sz w:val="20"/>
              </w:rPr>
              <w:t>-</w:t>
            </w:r>
          </w:p>
        </w:tc>
      </w:tr>
      <w:tr w:rsidR="00F0098D" w:rsidRPr="00AA4F2B" w14:paraId="63658801" w14:textId="77777777" w:rsidTr="008968B8">
        <w:trPr>
          <w:trHeight w:val="20"/>
        </w:trPr>
        <w:tc>
          <w:tcPr>
            <w:tcW w:w="2160" w:type="dxa"/>
            <w:tcBorders>
              <w:top w:val="nil"/>
              <w:left w:val="nil"/>
              <w:bottom w:val="nil"/>
              <w:right w:val="nil"/>
            </w:tcBorders>
            <w:shd w:val="clear" w:color="auto" w:fill="auto"/>
            <w:noWrap/>
            <w:vAlign w:val="bottom"/>
            <w:hideMark/>
          </w:tcPr>
          <w:p w14:paraId="64238573" w14:textId="77777777" w:rsidR="00F0098D" w:rsidRPr="00AA4F2B" w:rsidRDefault="00F0098D" w:rsidP="00B10FD6">
            <w:pPr>
              <w:rPr>
                <w:i/>
                <w:iCs/>
                <w:color w:val="000000"/>
                <w:sz w:val="20"/>
              </w:rPr>
            </w:pPr>
            <w:proofErr w:type="spellStart"/>
            <w:r w:rsidRPr="00AA4F2B">
              <w:rPr>
                <w:i/>
                <w:iCs/>
                <w:color w:val="000000"/>
                <w:sz w:val="20"/>
              </w:rPr>
              <w:t>Argyropelecus</w:t>
            </w:r>
            <w:proofErr w:type="spellEnd"/>
            <w:r w:rsidRPr="00AA4F2B">
              <w:rPr>
                <w:i/>
                <w:iCs/>
                <w:color w:val="000000"/>
                <w:sz w:val="20"/>
              </w:rPr>
              <w:t xml:space="preserve"> gigas</w:t>
            </w:r>
          </w:p>
        </w:tc>
        <w:tc>
          <w:tcPr>
            <w:tcW w:w="0" w:type="auto"/>
            <w:tcBorders>
              <w:top w:val="nil"/>
              <w:left w:val="nil"/>
              <w:bottom w:val="nil"/>
              <w:right w:val="nil"/>
            </w:tcBorders>
            <w:shd w:val="clear" w:color="auto" w:fill="auto"/>
            <w:noWrap/>
            <w:vAlign w:val="center"/>
            <w:hideMark/>
          </w:tcPr>
          <w:p w14:paraId="41C371EE" w14:textId="77777777" w:rsidR="00F0098D" w:rsidRPr="00AA4F2B" w:rsidRDefault="00F0098D" w:rsidP="00B10FD6">
            <w:pPr>
              <w:jc w:val="center"/>
              <w:rPr>
                <w:color w:val="000000"/>
                <w:sz w:val="20"/>
              </w:rPr>
            </w:pPr>
            <w:r w:rsidRPr="00AA4F2B">
              <w:rPr>
                <w:color w:val="000000"/>
                <w:sz w:val="20"/>
              </w:rPr>
              <w:t>117</w:t>
            </w:r>
          </w:p>
        </w:tc>
        <w:tc>
          <w:tcPr>
            <w:tcW w:w="0" w:type="auto"/>
            <w:tcBorders>
              <w:top w:val="nil"/>
              <w:left w:val="nil"/>
              <w:bottom w:val="nil"/>
              <w:right w:val="nil"/>
            </w:tcBorders>
            <w:shd w:val="clear" w:color="auto" w:fill="auto"/>
            <w:noWrap/>
            <w:vAlign w:val="center"/>
            <w:hideMark/>
          </w:tcPr>
          <w:p w14:paraId="01F6998C" w14:textId="77777777" w:rsidR="00F0098D" w:rsidRPr="00AA4F2B" w:rsidRDefault="00F0098D" w:rsidP="00B10FD6">
            <w:pPr>
              <w:jc w:val="center"/>
              <w:rPr>
                <w:color w:val="000000"/>
                <w:sz w:val="20"/>
              </w:rPr>
            </w:pPr>
            <w:r w:rsidRPr="00AA4F2B">
              <w:rPr>
                <w:color w:val="000000"/>
                <w:sz w:val="20"/>
              </w:rPr>
              <w:t>1.73 - 70.74</w:t>
            </w:r>
          </w:p>
        </w:tc>
        <w:tc>
          <w:tcPr>
            <w:tcW w:w="0" w:type="auto"/>
            <w:tcBorders>
              <w:top w:val="nil"/>
              <w:left w:val="nil"/>
              <w:bottom w:val="nil"/>
              <w:right w:val="nil"/>
            </w:tcBorders>
            <w:shd w:val="clear" w:color="auto" w:fill="auto"/>
            <w:noWrap/>
            <w:vAlign w:val="center"/>
            <w:hideMark/>
          </w:tcPr>
          <w:p w14:paraId="6C6D3A6B" w14:textId="77777777" w:rsidR="00F0098D" w:rsidRPr="00AA4F2B" w:rsidRDefault="00F0098D" w:rsidP="00B10FD6">
            <w:pPr>
              <w:jc w:val="center"/>
              <w:rPr>
                <w:color w:val="000000"/>
                <w:sz w:val="20"/>
              </w:rPr>
            </w:pPr>
            <w:r w:rsidRPr="00AA4F2B">
              <w:rPr>
                <w:color w:val="000000"/>
                <w:sz w:val="20"/>
              </w:rPr>
              <w:t>1.45E-01</w:t>
            </w:r>
          </w:p>
        </w:tc>
        <w:tc>
          <w:tcPr>
            <w:tcW w:w="0" w:type="auto"/>
            <w:tcBorders>
              <w:top w:val="nil"/>
              <w:left w:val="nil"/>
              <w:bottom w:val="nil"/>
              <w:right w:val="nil"/>
            </w:tcBorders>
            <w:shd w:val="clear" w:color="auto" w:fill="auto"/>
            <w:noWrap/>
            <w:vAlign w:val="center"/>
            <w:hideMark/>
          </w:tcPr>
          <w:p w14:paraId="3566FB4F" w14:textId="77777777" w:rsidR="00F0098D" w:rsidRPr="00AA4F2B" w:rsidRDefault="00F0098D" w:rsidP="00B10FD6">
            <w:pPr>
              <w:jc w:val="center"/>
              <w:rPr>
                <w:color w:val="000000"/>
                <w:sz w:val="20"/>
              </w:rPr>
            </w:pPr>
            <w:r w:rsidRPr="00AA4F2B">
              <w:rPr>
                <w:color w:val="000000"/>
                <w:sz w:val="20"/>
              </w:rPr>
              <w:t>3.75E+00</w:t>
            </w:r>
          </w:p>
        </w:tc>
        <w:tc>
          <w:tcPr>
            <w:tcW w:w="0" w:type="auto"/>
            <w:tcBorders>
              <w:top w:val="nil"/>
              <w:left w:val="nil"/>
              <w:bottom w:val="nil"/>
              <w:right w:val="nil"/>
            </w:tcBorders>
            <w:shd w:val="clear" w:color="auto" w:fill="auto"/>
            <w:noWrap/>
            <w:vAlign w:val="center"/>
            <w:hideMark/>
          </w:tcPr>
          <w:p w14:paraId="4AC3C769" w14:textId="77777777" w:rsidR="00F0098D" w:rsidRPr="00AA4F2B" w:rsidRDefault="00F0098D" w:rsidP="00B10FD6">
            <w:pPr>
              <w:jc w:val="center"/>
              <w:rPr>
                <w:color w:val="000000"/>
                <w:sz w:val="20"/>
              </w:rPr>
            </w:pPr>
            <w:r w:rsidRPr="00AA4F2B">
              <w:rPr>
                <w:color w:val="000000"/>
                <w:sz w:val="20"/>
              </w:rPr>
              <w:t>2.07E+00</w:t>
            </w:r>
          </w:p>
        </w:tc>
        <w:tc>
          <w:tcPr>
            <w:tcW w:w="0" w:type="auto"/>
            <w:tcBorders>
              <w:top w:val="nil"/>
              <w:left w:val="nil"/>
              <w:bottom w:val="nil"/>
              <w:right w:val="nil"/>
            </w:tcBorders>
            <w:shd w:val="clear" w:color="auto" w:fill="auto"/>
            <w:noWrap/>
            <w:vAlign w:val="center"/>
            <w:hideMark/>
          </w:tcPr>
          <w:p w14:paraId="53C5EC72" w14:textId="77777777" w:rsidR="00F0098D" w:rsidRPr="00AA4F2B" w:rsidRDefault="00F0098D" w:rsidP="00B10FD6">
            <w:pPr>
              <w:jc w:val="center"/>
              <w:rPr>
                <w:color w:val="000000"/>
                <w:sz w:val="20"/>
              </w:rPr>
            </w:pPr>
            <w:r w:rsidRPr="00AA4F2B">
              <w:rPr>
                <w:color w:val="000000"/>
                <w:sz w:val="20"/>
              </w:rPr>
              <w:t>0.90</w:t>
            </w:r>
          </w:p>
        </w:tc>
        <w:tc>
          <w:tcPr>
            <w:tcW w:w="0" w:type="auto"/>
            <w:tcBorders>
              <w:top w:val="nil"/>
              <w:left w:val="nil"/>
              <w:bottom w:val="nil"/>
              <w:right w:val="nil"/>
            </w:tcBorders>
            <w:shd w:val="clear" w:color="auto" w:fill="auto"/>
            <w:noWrap/>
            <w:vAlign w:val="center"/>
            <w:hideMark/>
          </w:tcPr>
          <w:p w14:paraId="6B0CC16E" w14:textId="77777777" w:rsidR="00F0098D" w:rsidRPr="00AA4F2B" w:rsidRDefault="00F0098D" w:rsidP="00B10FD6">
            <w:pPr>
              <w:jc w:val="center"/>
              <w:rPr>
                <w:color w:val="000000"/>
                <w:sz w:val="20"/>
              </w:rPr>
            </w:pPr>
            <w:r w:rsidRPr="00AA4F2B">
              <w:rPr>
                <w:color w:val="000000"/>
                <w:sz w:val="20"/>
              </w:rPr>
              <w:t>***</w:t>
            </w:r>
          </w:p>
        </w:tc>
      </w:tr>
      <w:tr w:rsidR="00F0098D" w:rsidRPr="00AA4F2B" w14:paraId="7517D0DA" w14:textId="77777777" w:rsidTr="008968B8">
        <w:trPr>
          <w:trHeight w:val="20"/>
        </w:trPr>
        <w:tc>
          <w:tcPr>
            <w:tcW w:w="2160" w:type="dxa"/>
            <w:tcBorders>
              <w:top w:val="nil"/>
              <w:left w:val="nil"/>
              <w:bottom w:val="nil"/>
              <w:right w:val="nil"/>
            </w:tcBorders>
            <w:shd w:val="clear" w:color="auto" w:fill="auto"/>
            <w:noWrap/>
            <w:vAlign w:val="bottom"/>
            <w:hideMark/>
          </w:tcPr>
          <w:p w14:paraId="491F6FB2" w14:textId="77777777" w:rsidR="00F0098D" w:rsidRPr="00AA4F2B" w:rsidRDefault="00F0098D" w:rsidP="00B10FD6">
            <w:pPr>
              <w:rPr>
                <w:i/>
                <w:iCs/>
                <w:color w:val="000000"/>
                <w:sz w:val="20"/>
              </w:rPr>
            </w:pPr>
            <w:proofErr w:type="spellStart"/>
            <w:r w:rsidRPr="00AA4F2B">
              <w:rPr>
                <w:i/>
                <w:iCs/>
                <w:color w:val="000000"/>
                <w:sz w:val="20"/>
              </w:rPr>
              <w:t>Lampadena</w:t>
            </w:r>
            <w:proofErr w:type="spellEnd"/>
            <w:r w:rsidRPr="00AA4F2B">
              <w:rPr>
                <w:i/>
                <w:iCs/>
                <w:color w:val="000000"/>
                <w:sz w:val="20"/>
              </w:rPr>
              <w:t xml:space="preserve"> </w:t>
            </w:r>
            <w:proofErr w:type="spellStart"/>
            <w:r w:rsidRPr="00AA4F2B">
              <w:rPr>
                <w:i/>
                <w:iCs/>
                <w:color w:val="000000"/>
                <w:sz w:val="20"/>
              </w:rPr>
              <w:t>luminosa</w:t>
            </w:r>
            <w:proofErr w:type="spellEnd"/>
          </w:p>
        </w:tc>
        <w:tc>
          <w:tcPr>
            <w:tcW w:w="0" w:type="auto"/>
            <w:tcBorders>
              <w:top w:val="nil"/>
              <w:left w:val="nil"/>
              <w:bottom w:val="nil"/>
              <w:right w:val="nil"/>
            </w:tcBorders>
            <w:shd w:val="clear" w:color="auto" w:fill="auto"/>
            <w:noWrap/>
            <w:vAlign w:val="center"/>
            <w:hideMark/>
          </w:tcPr>
          <w:p w14:paraId="560CD7A1" w14:textId="77777777" w:rsidR="00F0098D" w:rsidRPr="00AA4F2B" w:rsidRDefault="00F0098D" w:rsidP="00B10FD6">
            <w:pPr>
              <w:jc w:val="center"/>
              <w:rPr>
                <w:color w:val="000000"/>
                <w:sz w:val="20"/>
              </w:rPr>
            </w:pPr>
            <w:r w:rsidRPr="00AA4F2B">
              <w:rPr>
                <w:color w:val="000000"/>
                <w:sz w:val="20"/>
              </w:rPr>
              <w:t>114</w:t>
            </w:r>
          </w:p>
        </w:tc>
        <w:tc>
          <w:tcPr>
            <w:tcW w:w="0" w:type="auto"/>
            <w:tcBorders>
              <w:top w:val="nil"/>
              <w:left w:val="nil"/>
              <w:bottom w:val="nil"/>
              <w:right w:val="nil"/>
            </w:tcBorders>
            <w:shd w:val="clear" w:color="auto" w:fill="auto"/>
            <w:noWrap/>
            <w:vAlign w:val="center"/>
            <w:hideMark/>
          </w:tcPr>
          <w:p w14:paraId="45B91EC5" w14:textId="77777777" w:rsidR="00F0098D" w:rsidRPr="00AA4F2B" w:rsidRDefault="00F0098D" w:rsidP="00B10FD6">
            <w:pPr>
              <w:jc w:val="center"/>
              <w:rPr>
                <w:color w:val="000000"/>
                <w:sz w:val="20"/>
              </w:rPr>
            </w:pPr>
            <w:r w:rsidRPr="00AA4F2B">
              <w:rPr>
                <w:color w:val="000000"/>
                <w:sz w:val="20"/>
              </w:rPr>
              <w:t>13.27 - 46.3</w:t>
            </w:r>
          </w:p>
        </w:tc>
        <w:tc>
          <w:tcPr>
            <w:tcW w:w="0" w:type="auto"/>
            <w:tcBorders>
              <w:top w:val="nil"/>
              <w:left w:val="nil"/>
              <w:bottom w:val="nil"/>
              <w:right w:val="nil"/>
            </w:tcBorders>
            <w:shd w:val="clear" w:color="auto" w:fill="auto"/>
            <w:noWrap/>
            <w:vAlign w:val="center"/>
            <w:hideMark/>
          </w:tcPr>
          <w:p w14:paraId="69DE38E4" w14:textId="77777777" w:rsidR="00F0098D" w:rsidRPr="00AA4F2B" w:rsidRDefault="00F0098D" w:rsidP="00B10FD6">
            <w:pPr>
              <w:jc w:val="center"/>
              <w:rPr>
                <w:color w:val="000000"/>
                <w:sz w:val="20"/>
              </w:rPr>
            </w:pPr>
            <w:r w:rsidRPr="00AA4F2B">
              <w:rPr>
                <w:color w:val="000000"/>
                <w:sz w:val="20"/>
              </w:rPr>
              <w:t>2.90E-01</w:t>
            </w:r>
          </w:p>
        </w:tc>
        <w:tc>
          <w:tcPr>
            <w:tcW w:w="0" w:type="auto"/>
            <w:tcBorders>
              <w:top w:val="nil"/>
              <w:left w:val="nil"/>
              <w:bottom w:val="nil"/>
              <w:right w:val="nil"/>
            </w:tcBorders>
            <w:shd w:val="clear" w:color="auto" w:fill="auto"/>
            <w:noWrap/>
            <w:vAlign w:val="center"/>
            <w:hideMark/>
          </w:tcPr>
          <w:p w14:paraId="0D396E0E" w14:textId="77777777" w:rsidR="00F0098D" w:rsidRPr="00AA4F2B" w:rsidRDefault="00F0098D" w:rsidP="00B10FD6">
            <w:pPr>
              <w:jc w:val="center"/>
              <w:rPr>
                <w:color w:val="000000"/>
                <w:sz w:val="20"/>
              </w:rPr>
            </w:pPr>
            <w:r w:rsidRPr="00AA4F2B">
              <w:rPr>
                <w:color w:val="000000"/>
                <w:sz w:val="20"/>
              </w:rPr>
              <w:t>2.47E+00</w:t>
            </w:r>
          </w:p>
        </w:tc>
        <w:tc>
          <w:tcPr>
            <w:tcW w:w="0" w:type="auto"/>
            <w:tcBorders>
              <w:top w:val="nil"/>
              <w:left w:val="nil"/>
              <w:bottom w:val="nil"/>
              <w:right w:val="nil"/>
            </w:tcBorders>
            <w:shd w:val="clear" w:color="auto" w:fill="auto"/>
            <w:noWrap/>
            <w:vAlign w:val="center"/>
            <w:hideMark/>
          </w:tcPr>
          <w:p w14:paraId="6F3FBFC9" w14:textId="77777777" w:rsidR="00F0098D" w:rsidRPr="00AA4F2B" w:rsidRDefault="00F0098D" w:rsidP="00B10FD6">
            <w:pPr>
              <w:jc w:val="center"/>
              <w:rPr>
                <w:color w:val="000000"/>
                <w:sz w:val="20"/>
              </w:rPr>
            </w:pPr>
            <w:r w:rsidRPr="00AA4F2B">
              <w:rPr>
                <w:color w:val="000000"/>
                <w:sz w:val="20"/>
              </w:rPr>
              <w:t>6.76E-01</w:t>
            </w:r>
          </w:p>
        </w:tc>
        <w:tc>
          <w:tcPr>
            <w:tcW w:w="0" w:type="auto"/>
            <w:tcBorders>
              <w:top w:val="nil"/>
              <w:left w:val="nil"/>
              <w:bottom w:val="nil"/>
              <w:right w:val="nil"/>
            </w:tcBorders>
            <w:shd w:val="clear" w:color="auto" w:fill="auto"/>
            <w:noWrap/>
            <w:vAlign w:val="center"/>
            <w:hideMark/>
          </w:tcPr>
          <w:p w14:paraId="7BAD84C4"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4ACB520E" w14:textId="77777777" w:rsidR="00F0098D" w:rsidRPr="00AA4F2B" w:rsidRDefault="00F0098D" w:rsidP="00B10FD6">
            <w:pPr>
              <w:jc w:val="center"/>
              <w:rPr>
                <w:color w:val="000000"/>
                <w:sz w:val="20"/>
              </w:rPr>
            </w:pPr>
            <w:r w:rsidRPr="00AA4F2B">
              <w:rPr>
                <w:color w:val="000000"/>
                <w:sz w:val="20"/>
              </w:rPr>
              <w:t>***</w:t>
            </w:r>
          </w:p>
        </w:tc>
      </w:tr>
      <w:tr w:rsidR="00F0098D" w:rsidRPr="00AA4F2B" w14:paraId="64ED703E" w14:textId="77777777" w:rsidTr="008968B8">
        <w:trPr>
          <w:trHeight w:val="20"/>
        </w:trPr>
        <w:tc>
          <w:tcPr>
            <w:tcW w:w="2160" w:type="dxa"/>
            <w:tcBorders>
              <w:top w:val="nil"/>
              <w:left w:val="nil"/>
              <w:bottom w:val="nil"/>
              <w:right w:val="nil"/>
            </w:tcBorders>
            <w:shd w:val="clear" w:color="auto" w:fill="auto"/>
            <w:noWrap/>
            <w:vAlign w:val="bottom"/>
            <w:hideMark/>
          </w:tcPr>
          <w:p w14:paraId="2DB43F5F"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lucidus</w:t>
            </w:r>
            <w:proofErr w:type="spellEnd"/>
          </w:p>
        </w:tc>
        <w:tc>
          <w:tcPr>
            <w:tcW w:w="0" w:type="auto"/>
            <w:tcBorders>
              <w:top w:val="nil"/>
              <w:left w:val="nil"/>
              <w:bottom w:val="nil"/>
              <w:right w:val="nil"/>
            </w:tcBorders>
            <w:shd w:val="clear" w:color="auto" w:fill="auto"/>
            <w:noWrap/>
            <w:vAlign w:val="center"/>
            <w:hideMark/>
          </w:tcPr>
          <w:p w14:paraId="76EFE2DF" w14:textId="77777777" w:rsidR="00F0098D" w:rsidRPr="00AA4F2B" w:rsidRDefault="00F0098D" w:rsidP="00B10FD6">
            <w:pPr>
              <w:jc w:val="center"/>
              <w:rPr>
                <w:color w:val="000000"/>
                <w:sz w:val="20"/>
              </w:rPr>
            </w:pPr>
            <w:r w:rsidRPr="00AA4F2B">
              <w:rPr>
                <w:color w:val="000000"/>
                <w:sz w:val="20"/>
              </w:rPr>
              <w:t>114</w:t>
            </w:r>
          </w:p>
        </w:tc>
        <w:tc>
          <w:tcPr>
            <w:tcW w:w="0" w:type="auto"/>
            <w:tcBorders>
              <w:top w:val="nil"/>
              <w:left w:val="nil"/>
              <w:bottom w:val="nil"/>
              <w:right w:val="nil"/>
            </w:tcBorders>
            <w:shd w:val="clear" w:color="auto" w:fill="auto"/>
            <w:noWrap/>
            <w:vAlign w:val="center"/>
            <w:hideMark/>
          </w:tcPr>
          <w:p w14:paraId="6BDF6A2A" w14:textId="77777777" w:rsidR="00F0098D" w:rsidRPr="00AA4F2B" w:rsidRDefault="00F0098D" w:rsidP="00B10FD6">
            <w:pPr>
              <w:jc w:val="center"/>
              <w:rPr>
                <w:color w:val="000000"/>
                <w:sz w:val="20"/>
              </w:rPr>
            </w:pPr>
            <w:r w:rsidRPr="00AA4F2B">
              <w:rPr>
                <w:color w:val="000000"/>
                <w:sz w:val="20"/>
              </w:rPr>
              <w:t>11.28 - 160.35</w:t>
            </w:r>
          </w:p>
        </w:tc>
        <w:tc>
          <w:tcPr>
            <w:tcW w:w="0" w:type="auto"/>
            <w:tcBorders>
              <w:top w:val="nil"/>
              <w:left w:val="nil"/>
              <w:bottom w:val="nil"/>
              <w:right w:val="nil"/>
            </w:tcBorders>
            <w:shd w:val="clear" w:color="auto" w:fill="auto"/>
            <w:noWrap/>
            <w:vAlign w:val="center"/>
            <w:hideMark/>
          </w:tcPr>
          <w:p w14:paraId="74F8AF7C" w14:textId="77777777" w:rsidR="00F0098D" w:rsidRPr="00AA4F2B" w:rsidRDefault="00F0098D" w:rsidP="00B10FD6">
            <w:pPr>
              <w:jc w:val="center"/>
              <w:rPr>
                <w:color w:val="000000"/>
                <w:sz w:val="20"/>
              </w:rPr>
            </w:pPr>
            <w:r w:rsidRPr="00AA4F2B">
              <w:rPr>
                <w:color w:val="000000"/>
                <w:sz w:val="20"/>
              </w:rPr>
              <w:t>7.90E+00</w:t>
            </w:r>
          </w:p>
        </w:tc>
        <w:tc>
          <w:tcPr>
            <w:tcW w:w="0" w:type="auto"/>
            <w:tcBorders>
              <w:top w:val="nil"/>
              <w:left w:val="nil"/>
              <w:bottom w:val="nil"/>
              <w:right w:val="nil"/>
            </w:tcBorders>
            <w:shd w:val="clear" w:color="auto" w:fill="auto"/>
            <w:noWrap/>
            <w:vAlign w:val="center"/>
            <w:hideMark/>
          </w:tcPr>
          <w:p w14:paraId="03712D59" w14:textId="77777777" w:rsidR="00F0098D" w:rsidRPr="00AA4F2B" w:rsidRDefault="00F0098D" w:rsidP="00B10FD6">
            <w:pPr>
              <w:jc w:val="center"/>
              <w:rPr>
                <w:color w:val="000000"/>
                <w:sz w:val="20"/>
              </w:rPr>
            </w:pPr>
            <w:r w:rsidRPr="00AA4F2B">
              <w:rPr>
                <w:color w:val="000000"/>
                <w:sz w:val="20"/>
              </w:rPr>
              <w:t>1.07E+02</w:t>
            </w:r>
          </w:p>
        </w:tc>
        <w:tc>
          <w:tcPr>
            <w:tcW w:w="0" w:type="auto"/>
            <w:tcBorders>
              <w:top w:val="nil"/>
              <w:left w:val="nil"/>
              <w:bottom w:val="nil"/>
              <w:right w:val="nil"/>
            </w:tcBorders>
            <w:shd w:val="clear" w:color="auto" w:fill="auto"/>
            <w:noWrap/>
            <w:vAlign w:val="center"/>
            <w:hideMark/>
          </w:tcPr>
          <w:p w14:paraId="27E56834" w14:textId="77777777" w:rsidR="00F0098D" w:rsidRPr="00AA4F2B" w:rsidRDefault="00F0098D" w:rsidP="00B10FD6">
            <w:pPr>
              <w:jc w:val="center"/>
              <w:rPr>
                <w:color w:val="000000"/>
                <w:sz w:val="20"/>
              </w:rPr>
            </w:pPr>
            <w:r w:rsidRPr="00AA4F2B">
              <w:rPr>
                <w:color w:val="000000"/>
                <w:sz w:val="20"/>
              </w:rPr>
              <w:t>4.95E+01</w:t>
            </w:r>
          </w:p>
        </w:tc>
        <w:tc>
          <w:tcPr>
            <w:tcW w:w="0" w:type="auto"/>
            <w:tcBorders>
              <w:top w:val="nil"/>
              <w:left w:val="nil"/>
              <w:bottom w:val="nil"/>
              <w:right w:val="nil"/>
            </w:tcBorders>
            <w:shd w:val="clear" w:color="auto" w:fill="auto"/>
            <w:noWrap/>
            <w:vAlign w:val="center"/>
            <w:hideMark/>
          </w:tcPr>
          <w:p w14:paraId="26DB6790"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4A20BC87" w14:textId="77777777" w:rsidR="00F0098D" w:rsidRPr="00AA4F2B" w:rsidRDefault="00F0098D" w:rsidP="00B10FD6">
            <w:pPr>
              <w:jc w:val="center"/>
              <w:rPr>
                <w:color w:val="000000"/>
                <w:sz w:val="20"/>
              </w:rPr>
            </w:pPr>
            <w:r w:rsidRPr="00AA4F2B">
              <w:rPr>
                <w:color w:val="000000"/>
                <w:sz w:val="20"/>
              </w:rPr>
              <w:t>***</w:t>
            </w:r>
          </w:p>
        </w:tc>
      </w:tr>
      <w:tr w:rsidR="00F0098D" w:rsidRPr="00AA4F2B" w14:paraId="43C5907D" w14:textId="77777777" w:rsidTr="008968B8">
        <w:trPr>
          <w:trHeight w:val="20"/>
        </w:trPr>
        <w:tc>
          <w:tcPr>
            <w:tcW w:w="2160" w:type="dxa"/>
            <w:tcBorders>
              <w:top w:val="nil"/>
              <w:left w:val="nil"/>
              <w:bottom w:val="nil"/>
              <w:right w:val="nil"/>
            </w:tcBorders>
            <w:shd w:val="clear" w:color="auto" w:fill="auto"/>
            <w:noWrap/>
            <w:vAlign w:val="bottom"/>
            <w:hideMark/>
          </w:tcPr>
          <w:p w14:paraId="03F7D544" w14:textId="77777777" w:rsidR="00F0098D" w:rsidRPr="00AA4F2B" w:rsidRDefault="00F0098D" w:rsidP="00B10FD6">
            <w:pPr>
              <w:rPr>
                <w:i/>
                <w:iCs/>
                <w:color w:val="000000"/>
                <w:sz w:val="20"/>
              </w:rPr>
            </w:pPr>
            <w:proofErr w:type="spellStart"/>
            <w:r w:rsidRPr="00AA4F2B">
              <w:rPr>
                <w:i/>
                <w:iCs/>
                <w:color w:val="000000"/>
                <w:sz w:val="20"/>
              </w:rPr>
              <w:t>Chloroscombrus</w:t>
            </w:r>
            <w:proofErr w:type="spellEnd"/>
            <w:r w:rsidRPr="00AA4F2B">
              <w:rPr>
                <w:i/>
                <w:iCs/>
                <w:color w:val="000000"/>
                <w:sz w:val="20"/>
              </w:rPr>
              <w:t xml:space="preserve"> chrysurus</w:t>
            </w:r>
          </w:p>
        </w:tc>
        <w:tc>
          <w:tcPr>
            <w:tcW w:w="0" w:type="auto"/>
            <w:tcBorders>
              <w:top w:val="nil"/>
              <w:left w:val="nil"/>
              <w:bottom w:val="nil"/>
              <w:right w:val="nil"/>
            </w:tcBorders>
            <w:shd w:val="clear" w:color="auto" w:fill="auto"/>
            <w:noWrap/>
            <w:vAlign w:val="center"/>
            <w:hideMark/>
          </w:tcPr>
          <w:p w14:paraId="55BD43E7" w14:textId="77777777" w:rsidR="00F0098D" w:rsidRPr="00AA4F2B" w:rsidRDefault="00F0098D" w:rsidP="00B10FD6">
            <w:pPr>
              <w:jc w:val="center"/>
              <w:rPr>
                <w:color w:val="000000"/>
                <w:sz w:val="20"/>
              </w:rPr>
            </w:pPr>
            <w:r w:rsidRPr="00AA4F2B">
              <w:rPr>
                <w:color w:val="000000"/>
                <w:sz w:val="20"/>
              </w:rPr>
              <w:t>113</w:t>
            </w:r>
          </w:p>
        </w:tc>
        <w:tc>
          <w:tcPr>
            <w:tcW w:w="0" w:type="auto"/>
            <w:tcBorders>
              <w:top w:val="nil"/>
              <w:left w:val="nil"/>
              <w:bottom w:val="nil"/>
              <w:right w:val="nil"/>
            </w:tcBorders>
            <w:shd w:val="clear" w:color="auto" w:fill="auto"/>
            <w:noWrap/>
            <w:vAlign w:val="center"/>
            <w:hideMark/>
          </w:tcPr>
          <w:p w14:paraId="58E2E995" w14:textId="77777777" w:rsidR="00F0098D" w:rsidRPr="00AA4F2B" w:rsidRDefault="00F0098D" w:rsidP="00B10FD6">
            <w:pPr>
              <w:jc w:val="center"/>
              <w:rPr>
                <w:color w:val="000000"/>
                <w:sz w:val="20"/>
              </w:rPr>
            </w:pPr>
            <w:r w:rsidRPr="00AA4F2B">
              <w:rPr>
                <w:color w:val="000000"/>
                <w:sz w:val="20"/>
              </w:rPr>
              <w:t>5.65 - 38.86</w:t>
            </w:r>
          </w:p>
        </w:tc>
        <w:tc>
          <w:tcPr>
            <w:tcW w:w="0" w:type="auto"/>
            <w:tcBorders>
              <w:top w:val="nil"/>
              <w:left w:val="nil"/>
              <w:bottom w:val="nil"/>
              <w:right w:val="nil"/>
            </w:tcBorders>
            <w:shd w:val="clear" w:color="auto" w:fill="auto"/>
            <w:noWrap/>
            <w:vAlign w:val="center"/>
            <w:hideMark/>
          </w:tcPr>
          <w:p w14:paraId="1427CBDA" w14:textId="77777777" w:rsidR="00F0098D" w:rsidRPr="00AA4F2B" w:rsidRDefault="00F0098D" w:rsidP="00B10FD6">
            <w:pPr>
              <w:jc w:val="center"/>
              <w:rPr>
                <w:color w:val="000000"/>
                <w:sz w:val="20"/>
              </w:rPr>
            </w:pPr>
            <w:r w:rsidRPr="00AA4F2B">
              <w:rPr>
                <w:color w:val="000000"/>
                <w:sz w:val="20"/>
              </w:rPr>
              <w:t>3.13E-02</w:t>
            </w:r>
          </w:p>
        </w:tc>
        <w:tc>
          <w:tcPr>
            <w:tcW w:w="0" w:type="auto"/>
            <w:tcBorders>
              <w:top w:val="nil"/>
              <w:left w:val="nil"/>
              <w:bottom w:val="nil"/>
              <w:right w:val="nil"/>
            </w:tcBorders>
            <w:shd w:val="clear" w:color="auto" w:fill="auto"/>
            <w:noWrap/>
            <w:vAlign w:val="center"/>
            <w:hideMark/>
          </w:tcPr>
          <w:p w14:paraId="55C4320D" w14:textId="77777777" w:rsidR="00F0098D" w:rsidRPr="00AA4F2B" w:rsidRDefault="00F0098D" w:rsidP="00B10FD6">
            <w:pPr>
              <w:jc w:val="center"/>
              <w:rPr>
                <w:color w:val="000000"/>
                <w:sz w:val="20"/>
              </w:rPr>
            </w:pPr>
            <w:r w:rsidRPr="00AA4F2B">
              <w:rPr>
                <w:color w:val="000000"/>
                <w:sz w:val="20"/>
              </w:rPr>
              <w:t>3.10E-01</w:t>
            </w:r>
          </w:p>
        </w:tc>
        <w:tc>
          <w:tcPr>
            <w:tcW w:w="0" w:type="auto"/>
            <w:tcBorders>
              <w:top w:val="nil"/>
              <w:left w:val="nil"/>
              <w:bottom w:val="nil"/>
              <w:right w:val="nil"/>
            </w:tcBorders>
            <w:shd w:val="clear" w:color="auto" w:fill="auto"/>
            <w:noWrap/>
            <w:vAlign w:val="center"/>
            <w:hideMark/>
          </w:tcPr>
          <w:p w14:paraId="62C0FDFA" w14:textId="77777777" w:rsidR="00F0098D" w:rsidRPr="00AA4F2B" w:rsidRDefault="00F0098D" w:rsidP="00B10FD6">
            <w:pPr>
              <w:jc w:val="center"/>
              <w:rPr>
                <w:color w:val="000000"/>
                <w:sz w:val="20"/>
              </w:rPr>
            </w:pPr>
            <w:r w:rsidRPr="00AA4F2B">
              <w:rPr>
                <w:color w:val="000000"/>
                <w:sz w:val="20"/>
              </w:rPr>
              <w:t>6.68E-02</w:t>
            </w:r>
          </w:p>
        </w:tc>
        <w:tc>
          <w:tcPr>
            <w:tcW w:w="0" w:type="auto"/>
            <w:tcBorders>
              <w:top w:val="nil"/>
              <w:left w:val="nil"/>
              <w:bottom w:val="nil"/>
              <w:right w:val="nil"/>
            </w:tcBorders>
            <w:shd w:val="clear" w:color="auto" w:fill="auto"/>
            <w:noWrap/>
            <w:vAlign w:val="center"/>
            <w:hideMark/>
          </w:tcPr>
          <w:p w14:paraId="20DC572F" w14:textId="77777777" w:rsidR="00F0098D" w:rsidRPr="00AA4F2B" w:rsidRDefault="00F0098D" w:rsidP="00B10FD6">
            <w:pPr>
              <w:jc w:val="center"/>
              <w:rPr>
                <w:color w:val="000000"/>
                <w:sz w:val="20"/>
              </w:rPr>
            </w:pPr>
            <w:r w:rsidRPr="00AA4F2B">
              <w:rPr>
                <w:color w:val="000000"/>
                <w:sz w:val="20"/>
              </w:rPr>
              <w:t>0.74</w:t>
            </w:r>
          </w:p>
        </w:tc>
        <w:tc>
          <w:tcPr>
            <w:tcW w:w="0" w:type="auto"/>
            <w:tcBorders>
              <w:top w:val="nil"/>
              <w:left w:val="nil"/>
              <w:bottom w:val="nil"/>
              <w:right w:val="nil"/>
            </w:tcBorders>
            <w:shd w:val="clear" w:color="auto" w:fill="auto"/>
            <w:noWrap/>
            <w:vAlign w:val="center"/>
            <w:hideMark/>
          </w:tcPr>
          <w:p w14:paraId="4009671D" w14:textId="77777777" w:rsidR="00F0098D" w:rsidRPr="00AA4F2B" w:rsidRDefault="00F0098D" w:rsidP="00B10FD6">
            <w:pPr>
              <w:jc w:val="center"/>
              <w:rPr>
                <w:color w:val="000000"/>
                <w:sz w:val="20"/>
              </w:rPr>
            </w:pPr>
            <w:r w:rsidRPr="00AA4F2B">
              <w:rPr>
                <w:color w:val="000000"/>
                <w:sz w:val="20"/>
              </w:rPr>
              <w:t>***</w:t>
            </w:r>
          </w:p>
        </w:tc>
      </w:tr>
      <w:tr w:rsidR="00F0098D" w:rsidRPr="00AA4F2B" w14:paraId="1CC9148B" w14:textId="77777777" w:rsidTr="008968B8">
        <w:trPr>
          <w:trHeight w:val="20"/>
        </w:trPr>
        <w:tc>
          <w:tcPr>
            <w:tcW w:w="2160" w:type="dxa"/>
            <w:tcBorders>
              <w:top w:val="nil"/>
              <w:left w:val="nil"/>
              <w:bottom w:val="nil"/>
              <w:right w:val="nil"/>
            </w:tcBorders>
            <w:shd w:val="clear" w:color="auto" w:fill="auto"/>
            <w:noWrap/>
            <w:vAlign w:val="bottom"/>
            <w:hideMark/>
          </w:tcPr>
          <w:p w14:paraId="0D44D3CB" w14:textId="77777777" w:rsidR="00F0098D" w:rsidRPr="00AA4F2B" w:rsidRDefault="00F0098D" w:rsidP="00B10FD6">
            <w:pPr>
              <w:rPr>
                <w:i/>
                <w:iCs/>
                <w:color w:val="000000"/>
                <w:sz w:val="20"/>
              </w:rPr>
            </w:pPr>
            <w:proofErr w:type="spellStart"/>
            <w:r w:rsidRPr="00AA4F2B">
              <w:rPr>
                <w:i/>
                <w:iCs/>
                <w:color w:val="000000"/>
                <w:sz w:val="20"/>
              </w:rPr>
              <w:t>Saurida</w:t>
            </w:r>
            <w:proofErr w:type="spellEnd"/>
            <w:r w:rsidRPr="00AA4F2B">
              <w:rPr>
                <w:i/>
                <w:iCs/>
                <w:color w:val="000000"/>
                <w:sz w:val="20"/>
              </w:rPr>
              <w:t xml:space="preserve"> </w:t>
            </w:r>
            <w:proofErr w:type="spellStart"/>
            <w:r w:rsidRPr="00AA4F2B">
              <w:rPr>
                <w:i/>
                <w:iCs/>
                <w:color w:val="000000"/>
                <w:sz w:val="20"/>
              </w:rPr>
              <w:t>brasiliensis</w:t>
            </w:r>
            <w:proofErr w:type="spellEnd"/>
          </w:p>
        </w:tc>
        <w:tc>
          <w:tcPr>
            <w:tcW w:w="0" w:type="auto"/>
            <w:tcBorders>
              <w:top w:val="nil"/>
              <w:left w:val="nil"/>
              <w:bottom w:val="nil"/>
              <w:right w:val="nil"/>
            </w:tcBorders>
            <w:shd w:val="clear" w:color="auto" w:fill="auto"/>
            <w:noWrap/>
            <w:vAlign w:val="center"/>
            <w:hideMark/>
          </w:tcPr>
          <w:p w14:paraId="247DD80F" w14:textId="77777777" w:rsidR="00F0098D" w:rsidRPr="00AA4F2B" w:rsidRDefault="00F0098D" w:rsidP="00B10FD6">
            <w:pPr>
              <w:jc w:val="center"/>
              <w:rPr>
                <w:color w:val="000000"/>
                <w:sz w:val="20"/>
              </w:rPr>
            </w:pPr>
            <w:r w:rsidRPr="00AA4F2B">
              <w:rPr>
                <w:color w:val="000000"/>
                <w:sz w:val="20"/>
              </w:rPr>
              <w:t>109</w:t>
            </w:r>
          </w:p>
        </w:tc>
        <w:tc>
          <w:tcPr>
            <w:tcW w:w="0" w:type="auto"/>
            <w:tcBorders>
              <w:top w:val="nil"/>
              <w:left w:val="nil"/>
              <w:bottom w:val="nil"/>
              <w:right w:val="nil"/>
            </w:tcBorders>
            <w:shd w:val="clear" w:color="auto" w:fill="auto"/>
            <w:noWrap/>
            <w:vAlign w:val="center"/>
            <w:hideMark/>
          </w:tcPr>
          <w:p w14:paraId="0AD66B9A" w14:textId="77777777" w:rsidR="00F0098D" w:rsidRPr="00AA4F2B" w:rsidRDefault="00F0098D" w:rsidP="00B10FD6">
            <w:pPr>
              <w:jc w:val="center"/>
              <w:rPr>
                <w:color w:val="000000"/>
                <w:sz w:val="20"/>
              </w:rPr>
            </w:pPr>
            <w:r w:rsidRPr="00AA4F2B">
              <w:rPr>
                <w:color w:val="000000"/>
                <w:sz w:val="20"/>
              </w:rPr>
              <w:t>22.84 - 31.37</w:t>
            </w:r>
          </w:p>
        </w:tc>
        <w:tc>
          <w:tcPr>
            <w:tcW w:w="0" w:type="auto"/>
            <w:tcBorders>
              <w:top w:val="nil"/>
              <w:left w:val="nil"/>
              <w:bottom w:val="nil"/>
              <w:right w:val="nil"/>
            </w:tcBorders>
            <w:shd w:val="clear" w:color="auto" w:fill="auto"/>
            <w:noWrap/>
            <w:vAlign w:val="center"/>
            <w:hideMark/>
          </w:tcPr>
          <w:p w14:paraId="5EEAB69B" w14:textId="77777777" w:rsidR="00F0098D" w:rsidRPr="00AA4F2B" w:rsidRDefault="00F0098D" w:rsidP="00B10FD6">
            <w:pPr>
              <w:jc w:val="center"/>
              <w:rPr>
                <w:color w:val="000000"/>
                <w:sz w:val="20"/>
              </w:rPr>
            </w:pPr>
            <w:r w:rsidRPr="00AA4F2B">
              <w:rPr>
                <w:color w:val="000000"/>
                <w:sz w:val="20"/>
              </w:rPr>
              <w:t>6.95E-01</w:t>
            </w:r>
          </w:p>
        </w:tc>
        <w:tc>
          <w:tcPr>
            <w:tcW w:w="0" w:type="auto"/>
            <w:tcBorders>
              <w:top w:val="nil"/>
              <w:left w:val="nil"/>
              <w:bottom w:val="nil"/>
              <w:right w:val="nil"/>
            </w:tcBorders>
            <w:shd w:val="clear" w:color="auto" w:fill="auto"/>
            <w:noWrap/>
            <w:vAlign w:val="center"/>
            <w:hideMark/>
          </w:tcPr>
          <w:p w14:paraId="6D6C32F8" w14:textId="77777777" w:rsidR="00F0098D" w:rsidRPr="00AA4F2B" w:rsidRDefault="00F0098D" w:rsidP="00B10FD6">
            <w:pPr>
              <w:jc w:val="center"/>
              <w:rPr>
                <w:color w:val="000000"/>
                <w:sz w:val="20"/>
              </w:rPr>
            </w:pPr>
            <w:r w:rsidRPr="00AA4F2B">
              <w:rPr>
                <w:color w:val="000000"/>
                <w:sz w:val="20"/>
              </w:rPr>
              <w:t>1.59E+00</w:t>
            </w:r>
          </w:p>
        </w:tc>
        <w:tc>
          <w:tcPr>
            <w:tcW w:w="0" w:type="auto"/>
            <w:tcBorders>
              <w:top w:val="nil"/>
              <w:left w:val="nil"/>
              <w:bottom w:val="nil"/>
              <w:right w:val="nil"/>
            </w:tcBorders>
            <w:shd w:val="clear" w:color="auto" w:fill="auto"/>
            <w:noWrap/>
            <w:vAlign w:val="center"/>
            <w:hideMark/>
          </w:tcPr>
          <w:p w14:paraId="6AEC4C0D" w14:textId="77777777" w:rsidR="00F0098D" w:rsidRPr="00AA4F2B" w:rsidRDefault="00F0098D" w:rsidP="00B10FD6">
            <w:pPr>
              <w:jc w:val="center"/>
              <w:rPr>
                <w:color w:val="000000"/>
                <w:sz w:val="20"/>
              </w:rPr>
            </w:pPr>
            <w:r w:rsidRPr="00AA4F2B">
              <w:rPr>
                <w:color w:val="000000"/>
                <w:sz w:val="20"/>
              </w:rPr>
              <w:t>-1.07E-01</w:t>
            </w:r>
          </w:p>
        </w:tc>
        <w:tc>
          <w:tcPr>
            <w:tcW w:w="0" w:type="auto"/>
            <w:tcBorders>
              <w:top w:val="nil"/>
              <w:left w:val="nil"/>
              <w:bottom w:val="nil"/>
              <w:right w:val="nil"/>
            </w:tcBorders>
            <w:shd w:val="clear" w:color="auto" w:fill="auto"/>
            <w:noWrap/>
            <w:vAlign w:val="center"/>
            <w:hideMark/>
          </w:tcPr>
          <w:p w14:paraId="062E8796" w14:textId="77777777" w:rsidR="00F0098D" w:rsidRPr="00AA4F2B" w:rsidRDefault="00F0098D" w:rsidP="00B10FD6">
            <w:pPr>
              <w:jc w:val="center"/>
              <w:rPr>
                <w:color w:val="000000"/>
                <w:sz w:val="20"/>
              </w:rPr>
            </w:pPr>
            <w:r w:rsidRPr="00AA4F2B">
              <w:rPr>
                <w:color w:val="000000"/>
                <w:sz w:val="20"/>
              </w:rPr>
              <w:t>0.22</w:t>
            </w:r>
          </w:p>
        </w:tc>
        <w:tc>
          <w:tcPr>
            <w:tcW w:w="0" w:type="auto"/>
            <w:tcBorders>
              <w:top w:val="nil"/>
              <w:left w:val="nil"/>
              <w:bottom w:val="nil"/>
              <w:right w:val="nil"/>
            </w:tcBorders>
            <w:shd w:val="clear" w:color="auto" w:fill="auto"/>
            <w:noWrap/>
            <w:vAlign w:val="center"/>
            <w:hideMark/>
          </w:tcPr>
          <w:p w14:paraId="42143885" w14:textId="77777777" w:rsidR="00F0098D" w:rsidRPr="00AA4F2B" w:rsidRDefault="00F0098D" w:rsidP="00B10FD6">
            <w:pPr>
              <w:jc w:val="center"/>
              <w:rPr>
                <w:color w:val="000000"/>
                <w:sz w:val="20"/>
              </w:rPr>
            </w:pPr>
            <w:r w:rsidRPr="00AA4F2B">
              <w:rPr>
                <w:color w:val="000000"/>
                <w:sz w:val="20"/>
              </w:rPr>
              <w:t>-</w:t>
            </w:r>
          </w:p>
        </w:tc>
      </w:tr>
      <w:tr w:rsidR="00F0098D" w:rsidRPr="00AA4F2B" w14:paraId="21743D6D" w14:textId="77777777" w:rsidTr="008968B8">
        <w:trPr>
          <w:trHeight w:val="20"/>
        </w:trPr>
        <w:tc>
          <w:tcPr>
            <w:tcW w:w="2160" w:type="dxa"/>
            <w:tcBorders>
              <w:top w:val="nil"/>
              <w:left w:val="nil"/>
              <w:bottom w:val="nil"/>
              <w:right w:val="nil"/>
            </w:tcBorders>
            <w:shd w:val="clear" w:color="auto" w:fill="auto"/>
            <w:noWrap/>
            <w:vAlign w:val="bottom"/>
            <w:hideMark/>
          </w:tcPr>
          <w:p w14:paraId="6925E43F" w14:textId="77777777" w:rsidR="00F0098D" w:rsidRPr="00AA4F2B" w:rsidRDefault="00F0098D" w:rsidP="00B10FD6">
            <w:pPr>
              <w:rPr>
                <w:i/>
                <w:iCs/>
                <w:color w:val="000000"/>
                <w:sz w:val="20"/>
              </w:rPr>
            </w:pPr>
            <w:proofErr w:type="spellStart"/>
            <w:r w:rsidRPr="00AA4F2B">
              <w:rPr>
                <w:i/>
                <w:iCs/>
                <w:color w:val="000000"/>
                <w:sz w:val="20"/>
              </w:rPr>
              <w:t>Polyipnus</w:t>
            </w:r>
            <w:proofErr w:type="spellEnd"/>
            <w:r w:rsidRPr="00AA4F2B">
              <w:rPr>
                <w:i/>
                <w:iCs/>
                <w:color w:val="000000"/>
                <w:sz w:val="20"/>
              </w:rPr>
              <w:t xml:space="preserve"> </w:t>
            </w:r>
            <w:proofErr w:type="spellStart"/>
            <w:r w:rsidRPr="00AA4F2B">
              <w:rPr>
                <w:i/>
                <w:iCs/>
                <w:color w:val="000000"/>
                <w:sz w:val="20"/>
              </w:rPr>
              <w:t>clarus</w:t>
            </w:r>
            <w:proofErr w:type="spellEnd"/>
          </w:p>
        </w:tc>
        <w:tc>
          <w:tcPr>
            <w:tcW w:w="0" w:type="auto"/>
            <w:tcBorders>
              <w:top w:val="nil"/>
              <w:left w:val="nil"/>
              <w:bottom w:val="nil"/>
              <w:right w:val="nil"/>
            </w:tcBorders>
            <w:shd w:val="clear" w:color="auto" w:fill="auto"/>
            <w:noWrap/>
            <w:vAlign w:val="center"/>
            <w:hideMark/>
          </w:tcPr>
          <w:p w14:paraId="6DB2373A" w14:textId="77777777" w:rsidR="00F0098D" w:rsidRPr="00AA4F2B" w:rsidRDefault="00F0098D" w:rsidP="00B10FD6">
            <w:pPr>
              <w:jc w:val="center"/>
              <w:rPr>
                <w:color w:val="000000"/>
                <w:sz w:val="20"/>
              </w:rPr>
            </w:pPr>
            <w:r w:rsidRPr="00AA4F2B">
              <w:rPr>
                <w:color w:val="000000"/>
                <w:sz w:val="20"/>
              </w:rPr>
              <w:t>108</w:t>
            </w:r>
          </w:p>
        </w:tc>
        <w:tc>
          <w:tcPr>
            <w:tcW w:w="0" w:type="auto"/>
            <w:tcBorders>
              <w:top w:val="nil"/>
              <w:left w:val="nil"/>
              <w:bottom w:val="nil"/>
              <w:right w:val="nil"/>
            </w:tcBorders>
            <w:shd w:val="clear" w:color="auto" w:fill="auto"/>
            <w:noWrap/>
            <w:vAlign w:val="center"/>
            <w:hideMark/>
          </w:tcPr>
          <w:p w14:paraId="68FD8CF3" w14:textId="77777777" w:rsidR="00F0098D" w:rsidRPr="00AA4F2B" w:rsidRDefault="00F0098D" w:rsidP="00B10FD6">
            <w:pPr>
              <w:jc w:val="center"/>
              <w:rPr>
                <w:color w:val="000000"/>
                <w:sz w:val="20"/>
              </w:rPr>
            </w:pPr>
            <w:r w:rsidRPr="00AA4F2B">
              <w:rPr>
                <w:color w:val="000000"/>
                <w:sz w:val="20"/>
              </w:rPr>
              <w:t>3.65 - 38.44</w:t>
            </w:r>
          </w:p>
        </w:tc>
        <w:tc>
          <w:tcPr>
            <w:tcW w:w="0" w:type="auto"/>
            <w:tcBorders>
              <w:top w:val="nil"/>
              <w:left w:val="nil"/>
              <w:bottom w:val="nil"/>
              <w:right w:val="nil"/>
            </w:tcBorders>
            <w:shd w:val="clear" w:color="auto" w:fill="auto"/>
            <w:noWrap/>
            <w:vAlign w:val="center"/>
            <w:hideMark/>
          </w:tcPr>
          <w:p w14:paraId="6215413C" w14:textId="77777777" w:rsidR="00F0098D" w:rsidRPr="00AA4F2B" w:rsidRDefault="00F0098D" w:rsidP="00B10FD6">
            <w:pPr>
              <w:jc w:val="center"/>
              <w:rPr>
                <w:color w:val="000000"/>
                <w:sz w:val="20"/>
              </w:rPr>
            </w:pPr>
            <w:r w:rsidRPr="00AA4F2B">
              <w:rPr>
                <w:color w:val="000000"/>
                <w:sz w:val="20"/>
              </w:rPr>
              <w:t>5.97E-03</w:t>
            </w:r>
          </w:p>
        </w:tc>
        <w:tc>
          <w:tcPr>
            <w:tcW w:w="0" w:type="auto"/>
            <w:tcBorders>
              <w:top w:val="nil"/>
              <w:left w:val="nil"/>
              <w:bottom w:val="nil"/>
              <w:right w:val="nil"/>
            </w:tcBorders>
            <w:shd w:val="clear" w:color="auto" w:fill="auto"/>
            <w:noWrap/>
            <w:vAlign w:val="center"/>
            <w:hideMark/>
          </w:tcPr>
          <w:p w14:paraId="64747768" w14:textId="77777777" w:rsidR="00F0098D" w:rsidRPr="00AA4F2B" w:rsidRDefault="00F0098D" w:rsidP="00B10FD6">
            <w:pPr>
              <w:jc w:val="center"/>
              <w:rPr>
                <w:color w:val="000000"/>
                <w:sz w:val="20"/>
              </w:rPr>
            </w:pPr>
            <w:r w:rsidRPr="00AA4F2B">
              <w:rPr>
                <w:color w:val="000000"/>
                <w:sz w:val="20"/>
              </w:rPr>
              <w:t>5.79E-02</w:t>
            </w:r>
          </w:p>
        </w:tc>
        <w:tc>
          <w:tcPr>
            <w:tcW w:w="0" w:type="auto"/>
            <w:tcBorders>
              <w:top w:val="nil"/>
              <w:left w:val="nil"/>
              <w:bottom w:val="nil"/>
              <w:right w:val="nil"/>
            </w:tcBorders>
            <w:shd w:val="clear" w:color="auto" w:fill="auto"/>
            <w:noWrap/>
            <w:vAlign w:val="center"/>
            <w:hideMark/>
          </w:tcPr>
          <w:p w14:paraId="6315BE1A" w14:textId="77777777" w:rsidR="00F0098D" w:rsidRPr="00AA4F2B" w:rsidRDefault="00F0098D" w:rsidP="00B10FD6">
            <w:pPr>
              <w:jc w:val="center"/>
              <w:rPr>
                <w:color w:val="000000"/>
                <w:sz w:val="20"/>
              </w:rPr>
            </w:pPr>
            <w:r w:rsidRPr="00AA4F2B">
              <w:rPr>
                <w:color w:val="000000"/>
                <w:sz w:val="20"/>
              </w:rPr>
              <w:t>1.12E-02</w:t>
            </w:r>
          </w:p>
        </w:tc>
        <w:tc>
          <w:tcPr>
            <w:tcW w:w="0" w:type="auto"/>
            <w:tcBorders>
              <w:top w:val="nil"/>
              <w:left w:val="nil"/>
              <w:bottom w:val="nil"/>
              <w:right w:val="nil"/>
            </w:tcBorders>
            <w:shd w:val="clear" w:color="auto" w:fill="auto"/>
            <w:noWrap/>
            <w:vAlign w:val="center"/>
            <w:hideMark/>
          </w:tcPr>
          <w:p w14:paraId="542AC5CF" w14:textId="77777777" w:rsidR="00F0098D" w:rsidRPr="00AA4F2B" w:rsidRDefault="00F0098D" w:rsidP="00B10FD6">
            <w:pPr>
              <w:jc w:val="center"/>
              <w:rPr>
                <w:color w:val="000000"/>
                <w:sz w:val="20"/>
              </w:rPr>
            </w:pPr>
            <w:r w:rsidRPr="00AA4F2B">
              <w:rPr>
                <w:color w:val="000000"/>
                <w:sz w:val="20"/>
              </w:rPr>
              <w:t>0.81</w:t>
            </w:r>
          </w:p>
        </w:tc>
        <w:tc>
          <w:tcPr>
            <w:tcW w:w="0" w:type="auto"/>
            <w:tcBorders>
              <w:top w:val="nil"/>
              <w:left w:val="nil"/>
              <w:bottom w:val="nil"/>
              <w:right w:val="nil"/>
            </w:tcBorders>
            <w:shd w:val="clear" w:color="auto" w:fill="auto"/>
            <w:noWrap/>
            <w:vAlign w:val="center"/>
            <w:hideMark/>
          </w:tcPr>
          <w:p w14:paraId="07F3724A" w14:textId="77777777" w:rsidR="00F0098D" w:rsidRPr="00AA4F2B" w:rsidRDefault="00F0098D" w:rsidP="00B10FD6">
            <w:pPr>
              <w:jc w:val="center"/>
              <w:rPr>
                <w:color w:val="000000"/>
                <w:sz w:val="20"/>
              </w:rPr>
            </w:pPr>
            <w:r w:rsidRPr="00AA4F2B">
              <w:rPr>
                <w:color w:val="000000"/>
                <w:sz w:val="20"/>
              </w:rPr>
              <w:t>***</w:t>
            </w:r>
          </w:p>
        </w:tc>
      </w:tr>
      <w:tr w:rsidR="00F0098D" w:rsidRPr="00AA4F2B" w14:paraId="76CA2B1F" w14:textId="77777777" w:rsidTr="008968B8">
        <w:trPr>
          <w:trHeight w:val="20"/>
        </w:trPr>
        <w:tc>
          <w:tcPr>
            <w:tcW w:w="2160" w:type="dxa"/>
            <w:tcBorders>
              <w:top w:val="nil"/>
              <w:left w:val="nil"/>
              <w:bottom w:val="nil"/>
              <w:right w:val="nil"/>
            </w:tcBorders>
            <w:shd w:val="clear" w:color="auto" w:fill="auto"/>
            <w:noWrap/>
            <w:vAlign w:val="bottom"/>
            <w:hideMark/>
          </w:tcPr>
          <w:p w14:paraId="03654F73" w14:textId="77777777" w:rsidR="00F0098D" w:rsidRPr="00AA4F2B" w:rsidRDefault="00F0098D" w:rsidP="00B10FD6">
            <w:pPr>
              <w:rPr>
                <w:i/>
                <w:iCs/>
                <w:color w:val="000000"/>
                <w:sz w:val="20"/>
              </w:rPr>
            </w:pPr>
            <w:proofErr w:type="spellStart"/>
            <w:r w:rsidRPr="00AA4F2B">
              <w:rPr>
                <w:i/>
                <w:iCs/>
                <w:color w:val="000000"/>
                <w:sz w:val="20"/>
              </w:rPr>
              <w:t>Nemichthys</w:t>
            </w:r>
            <w:proofErr w:type="spellEnd"/>
            <w:r w:rsidRPr="00AA4F2B">
              <w:rPr>
                <w:i/>
                <w:iCs/>
                <w:color w:val="000000"/>
                <w:sz w:val="20"/>
              </w:rPr>
              <w:t xml:space="preserve"> </w:t>
            </w:r>
            <w:proofErr w:type="spellStart"/>
            <w:r w:rsidRPr="00AA4F2B">
              <w:rPr>
                <w:i/>
                <w:iCs/>
                <w:color w:val="000000"/>
                <w:sz w:val="20"/>
              </w:rPr>
              <w:t>curvirostris</w:t>
            </w:r>
            <w:proofErr w:type="spellEnd"/>
          </w:p>
        </w:tc>
        <w:tc>
          <w:tcPr>
            <w:tcW w:w="0" w:type="auto"/>
            <w:tcBorders>
              <w:top w:val="nil"/>
              <w:left w:val="nil"/>
              <w:bottom w:val="nil"/>
              <w:right w:val="nil"/>
            </w:tcBorders>
            <w:shd w:val="clear" w:color="auto" w:fill="auto"/>
            <w:noWrap/>
            <w:vAlign w:val="center"/>
            <w:hideMark/>
          </w:tcPr>
          <w:p w14:paraId="60A5A1E0" w14:textId="77777777" w:rsidR="00F0098D" w:rsidRPr="00AA4F2B" w:rsidRDefault="00F0098D" w:rsidP="00B10FD6">
            <w:pPr>
              <w:jc w:val="center"/>
              <w:rPr>
                <w:color w:val="000000"/>
                <w:sz w:val="20"/>
              </w:rPr>
            </w:pPr>
            <w:r w:rsidRPr="00AA4F2B">
              <w:rPr>
                <w:color w:val="000000"/>
                <w:sz w:val="20"/>
              </w:rPr>
              <w:t>106</w:t>
            </w:r>
          </w:p>
        </w:tc>
        <w:tc>
          <w:tcPr>
            <w:tcW w:w="0" w:type="auto"/>
            <w:tcBorders>
              <w:top w:val="nil"/>
              <w:left w:val="nil"/>
              <w:bottom w:val="nil"/>
              <w:right w:val="nil"/>
            </w:tcBorders>
            <w:shd w:val="clear" w:color="auto" w:fill="auto"/>
            <w:noWrap/>
            <w:vAlign w:val="center"/>
            <w:hideMark/>
          </w:tcPr>
          <w:p w14:paraId="4D4009EE" w14:textId="77777777" w:rsidR="00F0098D" w:rsidRPr="00AA4F2B" w:rsidRDefault="00F0098D" w:rsidP="00B10FD6">
            <w:pPr>
              <w:jc w:val="center"/>
              <w:rPr>
                <w:color w:val="000000"/>
                <w:sz w:val="20"/>
              </w:rPr>
            </w:pPr>
            <w:r w:rsidRPr="00AA4F2B">
              <w:rPr>
                <w:color w:val="000000"/>
                <w:sz w:val="20"/>
              </w:rPr>
              <w:t>53.15 - 527.42</w:t>
            </w:r>
          </w:p>
        </w:tc>
        <w:tc>
          <w:tcPr>
            <w:tcW w:w="0" w:type="auto"/>
            <w:tcBorders>
              <w:top w:val="nil"/>
              <w:left w:val="nil"/>
              <w:bottom w:val="nil"/>
              <w:right w:val="nil"/>
            </w:tcBorders>
            <w:shd w:val="clear" w:color="auto" w:fill="auto"/>
            <w:noWrap/>
            <w:vAlign w:val="center"/>
            <w:hideMark/>
          </w:tcPr>
          <w:p w14:paraId="2CC9DD75" w14:textId="77777777" w:rsidR="00F0098D" w:rsidRPr="00AA4F2B" w:rsidRDefault="00F0098D" w:rsidP="00B10FD6">
            <w:pPr>
              <w:jc w:val="center"/>
              <w:rPr>
                <w:color w:val="000000"/>
                <w:sz w:val="20"/>
              </w:rPr>
            </w:pPr>
            <w:r w:rsidRPr="00AA4F2B">
              <w:rPr>
                <w:color w:val="000000"/>
                <w:sz w:val="20"/>
              </w:rPr>
              <w:t>2.70E+00</w:t>
            </w:r>
          </w:p>
        </w:tc>
        <w:tc>
          <w:tcPr>
            <w:tcW w:w="0" w:type="auto"/>
            <w:tcBorders>
              <w:top w:val="nil"/>
              <w:left w:val="nil"/>
              <w:bottom w:val="nil"/>
              <w:right w:val="nil"/>
            </w:tcBorders>
            <w:shd w:val="clear" w:color="auto" w:fill="auto"/>
            <w:noWrap/>
            <w:vAlign w:val="center"/>
            <w:hideMark/>
          </w:tcPr>
          <w:p w14:paraId="57419DDB" w14:textId="77777777" w:rsidR="00F0098D" w:rsidRPr="00AA4F2B" w:rsidRDefault="00F0098D" w:rsidP="00B10FD6">
            <w:pPr>
              <w:jc w:val="center"/>
              <w:rPr>
                <w:color w:val="000000"/>
                <w:sz w:val="20"/>
              </w:rPr>
            </w:pPr>
            <w:r w:rsidRPr="00AA4F2B">
              <w:rPr>
                <w:color w:val="000000"/>
                <w:sz w:val="20"/>
              </w:rPr>
              <w:t>3.58E+01</w:t>
            </w:r>
          </w:p>
        </w:tc>
        <w:tc>
          <w:tcPr>
            <w:tcW w:w="0" w:type="auto"/>
            <w:tcBorders>
              <w:top w:val="nil"/>
              <w:left w:val="nil"/>
              <w:bottom w:val="nil"/>
              <w:right w:val="nil"/>
            </w:tcBorders>
            <w:shd w:val="clear" w:color="auto" w:fill="auto"/>
            <w:noWrap/>
            <w:vAlign w:val="center"/>
            <w:hideMark/>
          </w:tcPr>
          <w:p w14:paraId="0B51B7EC" w14:textId="77777777" w:rsidR="00F0098D" w:rsidRPr="00AA4F2B" w:rsidRDefault="00F0098D" w:rsidP="00B10FD6">
            <w:pPr>
              <w:jc w:val="center"/>
              <w:rPr>
                <w:color w:val="000000"/>
                <w:sz w:val="20"/>
              </w:rPr>
            </w:pPr>
            <w:r w:rsidRPr="00AA4F2B">
              <w:rPr>
                <w:color w:val="000000"/>
                <w:sz w:val="20"/>
              </w:rPr>
              <w:t>1.40E+01</w:t>
            </w:r>
          </w:p>
        </w:tc>
        <w:tc>
          <w:tcPr>
            <w:tcW w:w="0" w:type="auto"/>
            <w:tcBorders>
              <w:top w:val="nil"/>
              <w:left w:val="nil"/>
              <w:bottom w:val="nil"/>
              <w:right w:val="nil"/>
            </w:tcBorders>
            <w:shd w:val="clear" w:color="auto" w:fill="auto"/>
            <w:noWrap/>
            <w:vAlign w:val="center"/>
            <w:hideMark/>
          </w:tcPr>
          <w:p w14:paraId="590998A6" w14:textId="77777777" w:rsidR="00F0098D" w:rsidRPr="00AA4F2B" w:rsidRDefault="00F0098D" w:rsidP="00B10FD6">
            <w:pPr>
              <w:jc w:val="center"/>
              <w:rPr>
                <w:color w:val="000000"/>
                <w:sz w:val="20"/>
              </w:rPr>
            </w:pPr>
            <w:r w:rsidRPr="00AA4F2B">
              <w:rPr>
                <w:color w:val="000000"/>
                <w:sz w:val="20"/>
              </w:rPr>
              <w:t>0.88</w:t>
            </w:r>
          </w:p>
        </w:tc>
        <w:tc>
          <w:tcPr>
            <w:tcW w:w="0" w:type="auto"/>
            <w:tcBorders>
              <w:top w:val="nil"/>
              <w:left w:val="nil"/>
              <w:bottom w:val="nil"/>
              <w:right w:val="nil"/>
            </w:tcBorders>
            <w:shd w:val="clear" w:color="auto" w:fill="auto"/>
            <w:noWrap/>
            <w:vAlign w:val="center"/>
            <w:hideMark/>
          </w:tcPr>
          <w:p w14:paraId="6031EFD2" w14:textId="77777777" w:rsidR="00F0098D" w:rsidRPr="00AA4F2B" w:rsidRDefault="00F0098D" w:rsidP="00B10FD6">
            <w:pPr>
              <w:jc w:val="center"/>
              <w:rPr>
                <w:color w:val="000000"/>
                <w:sz w:val="20"/>
              </w:rPr>
            </w:pPr>
            <w:r w:rsidRPr="00AA4F2B">
              <w:rPr>
                <w:color w:val="000000"/>
                <w:sz w:val="20"/>
              </w:rPr>
              <w:t>***</w:t>
            </w:r>
          </w:p>
        </w:tc>
      </w:tr>
      <w:tr w:rsidR="00F0098D" w:rsidRPr="00AA4F2B" w14:paraId="49D84DAB" w14:textId="77777777" w:rsidTr="008968B8">
        <w:trPr>
          <w:trHeight w:val="20"/>
        </w:trPr>
        <w:tc>
          <w:tcPr>
            <w:tcW w:w="2160" w:type="dxa"/>
            <w:tcBorders>
              <w:top w:val="nil"/>
              <w:left w:val="nil"/>
              <w:bottom w:val="nil"/>
              <w:right w:val="nil"/>
            </w:tcBorders>
            <w:shd w:val="clear" w:color="auto" w:fill="auto"/>
            <w:noWrap/>
            <w:vAlign w:val="bottom"/>
            <w:hideMark/>
          </w:tcPr>
          <w:p w14:paraId="44E52A50" w14:textId="77777777" w:rsidR="00F0098D" w:rsidRPr="00AA4F2B" w:rsidRDefault="00F0098D" w:rsidP="00B10FD6">
            <w:pPr>
              <w:rPr>
                <w:i/>
                <w:iCs/>
                <w:color w:val="000000"/>
                <w:sz w:val="20"/>
              </w:rPr>
            </w:pPr>
            <w:proofErr w:type="spellStart"/>
            <w:r w:rsidRPr="00AA4F2B">
              <w:rPr>
                <w:i/>
                <w:iCs/>
                <w:color w:val="000000"/>
                <w:sz w:val="20"/>
              </w:rPr>
              <w:t>Myctophidae</w:t>
            </w:r>
            <w:proofErr w:type="spellEnd"/>
          </w:p>
        </w:tc>
        <w:tc>
          <w:tcPr>
            <w:tcW w:w="0" w:type="auto"/>
            <w:tcBorders>
              <w:top w:val="nil"/>
              <w:left w:val="nil"/>
              <w:bottom w:val="nil"/>
              <w:right w:val="nil"/>
            </w:tcBorders>
            <w:shd w:val="clear" w:color="auto" w:fill="auto"/>
            <w:noWrap/>
            <w:vAlign w:val="center"/>
            <w:hideMark/>
          </w:tcPr>
          <w:p w14:paraId="26952830" w14:textId="77777777" w:rsidR="00F0098D" w:rsidRPr="00AA4F2B" w:rsidRDefault="00F0098D" w:rsidP="00B10FD6">
            <w:pPr>
              <w:jc w:val="center"/>
              <w:rPr>
                <w:color w:val="000000"/>
                <w:sz w:val="20"/>
              </w:rPr>
            </w:pPr>
            <w:r w:rsidRPr="00AA4F2B">
              <w:rPr>
                <w:color w:val="000000"/>
                <w:sz w:val="20"/>
              </w:rPr>
              <w:t>106</w:t>
            </w:r>
          </w:p>
        </w:tc>
        <w:tc>
          <w:tcPr>
            <w:tcW w:w="0" w:type="auto"/>
            <w:tcBorders>
              <w:top w:val="nil"/>
              <w:left w:val="nil"/>
              <w:bottom w:val="nil"/>
              <w:right w:val="nil"/>
            </w:tcBorders>
            <w:shd w:val="clear" w:color="auto" w:fill="auto"/>
            <w:noWrap/>
            <w:vAlign w:val="center"/>
            <w:hideMark/>
          </w:tcPr>
          <w:p w14:paraId="43338D35" w14:textId="77777777" w:rsidR="00F0098D" w:rsidRPr="00AA4F2B" w:rsidRDefault="00F0098D" w:rsidP="00B10FD6">
            <w:pPr>
              <w:jc w:val="center"/>
              <w:rPr>
                <w:color w:val="000000"/>
                <w:sz w:val="20"/>
              </w:rPr>
            </w:pPr>
            <w:r w:rsidRPr="00AA4F2B">
              <w:rPr>
                <w:color w:val="000000"/>
                <w:sz w:val="20"/>
              </w:rPr>
              <w:t>8.3 - 21.92</w:t>
            </w:r>
          </w:p>
        </w:tc>
        <w:tc>
          <w:tcPr>
            <w:tcW w:w="0" w:type="auto"/>
            <w:tcBorders>
              <w:top w:val="nil"/>
              <w:left w:val="nil"/>
              <w:bottom w:val="nil"/>
              <w:right w:val="nil"/>
            </w:tcBorders>
            <w:shd w:val="clear" w:color="auto" w:fill="auto"/>
            <w:noWrap/>
            <w:vAlign w:val="center"/>
            <w:hideMark/>
          </w:tcPr>
          <w:p w14:paraId="2BBD06F1" w14:textId="77777777" w:rsidR="00F0098D" w:rsidRPr="00AA4F2B" w:rsidRDefault="00F0098D" w:rsidP="00B10FD6">
            <w:pPr>
              <w:jc w:val="center"/>
              <w:rPr>
                <w:color w:val="000000"/>
                <w:sz w:val="20"/>
              </w:rPr>
            </w:pPr>
            <w:r w:rsidRPr="00AA4F2B">
              <w:rPr>
                <w:color w:val="000000"/>
                <w:sz w:val="20"/>
              </w:rPr>
              <w:t>1.41E-01</w:t>
            </w:r>
          </w:p>
        </w:tc>
        <w:tc>
          <w:tcPr>
            <w:tcW w:w="0" w:type="auto"/>
            <w:tcBorders>
              <w:top w:val="nil"/>
              <w:left w:val="nil"/>
              <w:bottom w:val="nil"/>
              <w:right w:val="nil"/>
            </w:tcBorders>
            <w:shd w:val="clear" w:color="auto" w:fill="auto"/>
            <w:noWrap/>
            <w:vAlign w:val="center"/>
            <w:hideMark/>
          </w:tcPr>
          <w:p w14:paraId="0DC0197B" w14:textId="77777777" w:rsidR="00F0098D" w:rsidRPr="00AA4F2B" w:rsidRDefault="00F0098D" w:rsidP="00B10FD6">
            <w:pPr>
              <w:jc w:val="center"/>
              <w:rPr>
                <w:color w:val="000000"/>
                <w:sz w:val="20"/>
              </w:rPr>
            </w:pPr>
            <w:r w:rsidRPr="00AA4F2B">
              <w:rPr>
                <w:color w:val="000000"/>
                <w:sz w:val="20"/>
              </w:rPr>
              <w:t>8.66E-01</w:t>
            </w:r>
          </w:p>
        </w:tc>
        <w:tc>
          <w:tcPr>
            <w:tcW w:w="0" w:type="auto"/>
            <w:tcBorders>
              <w:top w:val="nil"/>
              <w:left w:val="nil"/>
              <w:bottom w:val="nil"/>
              <w:right w:val="nil"/>
            </w:tcBorders>
            <w:shd w:val="clear" w:color="auto" w:fill="auto"/>
            <w:noWrap/>
            <w:vAlign w:val="center"/>
            <w:hideMark/>
          </w:tcPr>
          <w:p w14:paraId="1D9E3391" w14:textId="77777777" w:rsidR="00F0098D" w:rsidRPr="00AA4F2B" w:rsidRDefault="00F0098D" w:rsidP="00B10FD6">
            <w:pPr>
              <w:jc w:val="center"/>
              <w:rPr>
                <w:color w:val="000000"/>
                <w:sz w:val="20"/>
              </w:rPr>
            </w:pPr>
            <w:r w:rsidRPr="00AA4F2B">
              <w:rPr>
                <w:color w:val="000000"/>
                <w:sz w:val="20"/>
              </w:rPr>
              <w:t>1.65E-01</w:t>
            </w:r>
          </w:p>
        </w:tc>
        <w:tc>
          <w:tcPr>
            <w:tcW w:w="0" w:type="auto"/>
            <w:tcBorders>
              <w:top w:val="nil"/>
              <w:left w:val="nil"/>
              <w:bottom w:val="nil"/>
              <w:right w:val="nil"/>
            </w:tcBorders>
            <w:shd w:val="clear" w:color="auto" w:fill="auto"/>
            <w:noWrap/>
            <w:vAlign w:val="center"/>
            <w:hideMark/>
          </w:tcPr>
          <w:p w14:paraId="592CF7C6"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2D2A4651" w14:textId="77777777" w:rsidR="00F0098D" w:rsidRPr="00AA4F2B" w:rsidRDefault="00F0098D" w:rsidP="00B10FD6">
            <w:pPr>
              <w:jc w:val="center"/>
              <w:rPr>
                <w:color w:val="000000"/>
                <w:sz w:val="20"/>
              </w:rPr>
            </w:pPr>
            <w:r w:rsidRPr="00AA4F2B">
              <w:rPr>
                <w:color w:val="000000"/>
                <w:sz w:val="20"/>
              </w:rPr>
              <w:t>***</w:t>
            </w:r>
          </w:p>
        </w:tc>
      </w:tr>
      <w:tr w:rsidR="00F0098D" w:rsidRPr="00AA4F2B" w14:paraId="1B429518" w14:textId="77777777" w:rsidTr="008968B8">
        <w:trPr>
          <w:trHeight w:val="20"/>
        </w:trPr>
        <w:tc>
          <w:tcPr>
            <w:tcW w:w="2160" w:type="dxa"/>
            <w:tcBorders>
              <w:top w:val="nil"/>
              <w:left w:val="nil"/>
              <w:bottom w:val="nil"/>
              <w:right w:val="nil"/>
            </w:tcBorders>
            <w:shd w:val="clear" w:color="auto" w:fill="auto"/>
            <w:noWrap/>
            <w:vAlign w:val="bottom"/>
            <w:hideMark/>
          </w:tcPr>
          <w:p w14:paraId="0A287476" w14:textId="77777777" w:rsidR="00F0098D" w:rsidRPr="00AA4F2B" w:rsidRDefault="00F0098D" w:rsidP="00B10FD6">
            <w:pPr>
              <w:rPr>
                <w:i/>
                <w:iCs/>
                <w:color w:val="000000"/>
                <w:sz w:val="20"/>
              </w:rPr>
            </w:pPr>
            <w:proofErr w:type="spellStart"/>
            <w:r w:rsidRPr="00AA4F2B">
              <w:rPr>
                <w:i/>
                <w:iCs/>
                <w:color w:val="000000"/>
                <w:sz w:val="20"/>
              </w:rPr>
              <w:t>Howella</w:t>
            </w:r>
            <w:proofErr w:type="spellEnd"/>
            <w:r w:rsidRPr="00AA4F2B">
              <w:rPr>
                <w:i/>
                <w:iCs/>
                <w:color w:val="000000"/>
                <w:sz w:val="20"/>
              </w:rPr>
              <w:t xml:space="preserve"> </w:t>
            </w:r>
            <w:proofErr w:type="spellStart"/>
            <w:r w:rsidRPr="00AA4F2B">
              <w:rPr>
                <w:i/>
                <w:iCs/>
                <w:color w:val="000000"/>
                <w:sz w:val="20"/>
              </w:rPr>
              <w:t>atlantica</w:t>
            </w:r>
            <w:proofErr w:type="spellEnd"/>
          </w:p>
        </w:tc>
        <w:tc>
          <w:tcPr>
            <w:tcW w:w="0" w:type="auto"/>
            <w:tcBorders>
              <w:top w:val="nil"/>
              <w:left w:val="nil"/>
              <w:bottom w:val="nil"/>
              <w:right w:val="nil"/>
            </w:tcBorders>
            <w:shd w:val="clear" w:color="auto" w:fill="auto"/>
            <w:noWrap/>
            <w:vAlign w:val="center"/>
            <w:hideMark/>
          </w:tcPr>
          <w:p w14:paraId="4D089674" w14:textId="77777777" w:rsidR="00F0098D" w:rsidRPr="00AA4F2B" w:rsidRDefault="00F0098D" w:rsidP="00B10FD6">
            <w:pPr>
              <w:jc w:val="center"/>
              <w:rPr>
                <w:color w:val="000000"/>
                <w:sz w:val="20"/>
              </w:rPr>
            </w:pPr>
            <w:r w:rsidRPr="00AA4F2B">
              <w:rPr>
                <w:color w:val="000000"/>
                <w:sz w:val="20"/>
              </w:rPr>
              <w:t>105</w:t>
            </w:r>
          </w:p>
        </w:tc>
        <w:tc>
          <w:tcPr>
            <w:tcW w:w="0" w:type="auto"/>
            <w:tcBorders>
              <w:top w:val="nil"/>
              <w:left w:val="nil"/>
              <w:bottom w:val="nil"/>
              <w:right w:val="nil"/>
            </w:tcBorders>
            <w:shd w:val="clear" w:color="auto" w:fill="auto"/>
            <w:noWrap/>
            <w:vAlign w:val="center"/>
            <w:hideMark/>
          </w:tcPr>
          <w:p w14:paraId="5D80B3D6" w14:textId="77777777" w:rsidR="00F0098D" w:rsidRPr="00AA4F2B" w:rsidRDefault="00F0098D" w:rsidP="00B10FD6">
            <w:pPr>
              <w:jc w:val="center"/>
              <w:rPr>
                <w:color w:val="000000"/>
                <w:sz w:val="20"/>
              </w:rPr>
            </w:pPr>
            <w:r w:rsidRPr="00AA4F2B">
              <w:rPr>
                <w:color w:val="000000"/>
                <w:sz w:val="20"/>
              </w:rPr>
              <w:t>12.17 - 52.85</w:t>
            </w:r>
          </w:p>
        </w:tc>
        <w:tc>
          <w:tcPr>
            <w:tcW w:w="0" w:type="auto"/>
            <w:tcBorders>
              <w:top w:val="nil"/>
              <w:left w:val="nil"/>
              <w:bottom w:val="nil"/>
              <w:right w:val="nil"/>
            </w:tcBorders>
            <w:shd w:val="clear" w:color="auto" w:fill="auto"/>
            <w:noWrap/>
            <w:vAlign w:val="center"/>
            <w:hideMark/>
          </w:tcPr>
          <w:p w14:paraId="2D7FEE76" w14:textId="77777777" w:rsidR="00F0098D" w:rsidRPr="00AA4F2B" w:rsidRDefault="00F0098D" w:rsidP="00B10FD6">
            <w:pPr>
              <w:jc w:val="center"/>
              <w:rPr>
                <w:color w:val="000000"/>
                <w:sz w:val="20"/>
              </w:rPr>
            </w:pPr>
            <w:r w:rsidRPr="00AA4F2B">
              <w:rPr>
                <w:color w:val="000000"/>
                <w:sz w:val="20"/>
              </w:rPr>
              <w:t>3.58E-04</w:t>
            </w:r>
          </w:p>
        </w:tc>
        <w:tc>
          <w:tcPr>
            <w:tcW w:w="0" w:type="auto"/>
            <w:tcBorders>
              <w:top w:val="nil"/>
              <w:left w:val="nil"/>
              <w:bottom w:val="nil"/>
              <w:right w:val="nil"/>
            </w:tcBorders>
            <w:shd w:val="clear" w:color="auto" w:fill="auto"/>
            <w:noWrap/>
            <w:vAlign w:val="center"/>
            <w:hideMark/>
          </w:tcPr>
          <w:p w14:paraId="1FEBF6EA" w14:textId="77777777" w:rsidR="00F0098D" w:rsidRPr="00AA4F2B" w:rsidRDefault="00F0098D" w:rsidP="00B10FD6">
            <w:pPr>
              <w:jc w:val="center"/>
              <w:rPr>
                <w:color w:val="000000"/>
                <w:sz w:val="20"/>
              </w:rPr>
            </w:pPr>
            <w:r w:rsidRPr="00AA4F2B">
              <w:rPr>
                <w:color w:val="000000"/>
                <w:sz w:val="20"/>
              </w:rPr>
              <w:t>8.54E-05</w:t>
            </w:r>
          </w:p>
        </w:tc>
        <w:tc>
          <w:tcPr>
            <w:tcW w:w="0" w:type="auto"/>
            <w:tcBorders>
              <w:top w:val="nil"/>
              <w:left w:val="nil"/>
              <w:bottom w:val="nil"/>
              <w:right w:val="nil"/>
            </w:tcBorders>
            <w:shd w:val="clear" w:color="auto" w:fill="auto"/>
            <w:noWrap/>
            <w:vAlign w:val="center"/>
            <w:hideMark/>
          </w:tcPr>
          <w:p w14:paraId="3A6C44E0" w14:textId="77777777" w:rsidR="00F0098D" w:rsidRPr="00AA4F2B" w:rsidRDefault="00F0098D" w:rsidP="00B10FD6">
            <w:pPr>
              <w:jc w:val="center"/>
              <w:rPr>
                <w:color w:val="000000"/>
                <w:sz w:val="20"/>
              </w:rPr>
            </w:pPr>
            <w:r w:rsidRPr="00AA4F2B">
              <w:rPr>
                <w:color w:val="000000"/>
                <w:sz w:val="20"/>
              </w:rPr>
              <w:t>-3.50E-05</w:t>
            </w:r>
          </w:p>
        </w:tc>
        <w:tc>
          <w:tcPr>
            <w:tcW w:w="0" w:type="auto"/>
            <w:tcBorders>
              <w:top w:val="nil"/>
              <w:left w:val="nil"/>
              <w:bottom w:val="nil"/>
              <w:right w:val="nil"/>
            </w:tcBorders>
            <w:shd w:val="clear" w:color="auto" w:fill="auto"/>
            <w:noWrap/>
            <w:vAlign w:val="center"/>
            <w:hideMark/>
          </w:tcPr>
          <w:p w14:paraId="669B255B" w14:textId="77777777" w:rsidR="00F0098D" w:rsidRPr="00AA4F2B" w:rsidRDefault="00F0098D" w:rsidP="00B10FD6">
            <w:pPr>
              <w:jc w:val="center"/>
              <w:rPr>
                <w:color w:val="000000"/>
                <w:sz w:val="20"/>
              </w:rPr>
            </w:pPr>
            <w:r w:rsidRPr="00AA4F2B">
              <w:rPr>
                <w:color w:val="000000"/>
                <w:sz w:val="20"/>
              </w:rPr>
              <w:t>0.04</w:t>
            </w:r>
          </w:p>
        </w:tc>
        <w:tc>
          <w:tcPr>
            <w:tcW w:w="0" w:type="auto"/>
            <w:tcBorders>
              <w:top w:val="nil"/>
              <w:left w:val="nil"/>
              <w:bottom w:val="nil"/>
              <w:right w:val="nil"/>
            </w:tcBorders>
            <w:shd w:val="clear" w:color="auto" w:fill="auto"/>
            <w:noWrap/>
            <w:vAlign w:val="center"/>
            <w:hideMark/>
          </w:tcPr>
          <w:p w14:paraId="68F5080C" w14:textId="77777777" w:rsidR="00F0098D" w:rsidRPr="00AA4F2B" w:rsidRDefault="00F0098D" w:rsidP="00B10FD6">
            <w:pPr>
              <w:jc w:val="center"/>
              <w:rPr>
                <w:color w:val="000000"/>
                <w:sz w:val="20"/>
              </w:rPr>
            </w:pPr>
            <w:r w:rsidRPr="00AA4F2B">
              <w:rPr>
                <w:color w:val="000000"/>
                <w:sz w:val="20"/>
              </w:rPr>
              <w:t>-</w:t>
            </w:r>
          </w:p>
        </w:tc>
      </w:tr>
      <w:tr w:rsidR="00F0098D" w:rsidRPr="00AA4F2B" w14:paraId="027A8752" w14:textId="77777777" w:rsidTr="008968B8">
        <w:trPr>
          <w:trHeight w:val="20"/>
        </w:trPr>
        <w:tc>
          <w:tcPr>
            <w:tcW w:w="2160" w:type="dxa"/>
            <w:tcBorders>
              <w:top w:val="nil"/>
              <w:left w:val="nil"/>
              <w:bottom w:val="nil"/>
              <w:right w:val="nil"/>
            </w:tcBorders>
            <w:shd w:val="clear" w:color="auto" w:fill="auto"/>
            <w:noWrap/>
            <w:vAlign w:val="bottom"/>
            <w:hideMark/>
          </w:tcPr>
          <w:p w14:paraId="645E804D" w14:textId="77777777" w:rsidR="00F0098D" w:rsidRPr="00AA4F2B" w:rsidRDefault="00F0098D" w:rsidP="00B10FD6">
            <w:pPr>
              <w:rPr>
                <w:i/>
                <w:iCs/>
                <w:color w:val="000000"/>
                <w:sz w:val="20"/>
              </w:rPr>
            </w:pPr>
            <w:proofErr w:type="spellStart"/>
            <w:r w:rsidRPr="00AA4F2B">
              <w:rPr>
                <w:i/>
                <w:iCs/>
                <w:color w:val="000000"/>
                <w:sz w:val="20"/>
              </w:rPr>
              <w:t>Bolinichthys</w:t>
            </w:r>
            <w:proofErr w:type="spellEnd"/>
            <w:r w:rsidRPr="00AA4F2B">
              <w:rPr>
                <w:i/>
                <w:iCs/>
                <w:color w:val="000000"/>
                <w:sz w:val="20"/>
              </w:rPr>
              <w:t xml:space="preserve"> </w:t>
            </w:r>
            <w:proofErr w:type="spellStart"/>
            <w:r w:rsidRPr="00AA4F2B">
              <w:rPr>
                <w:i/>
                <w:iCs/>
                <w:color w:val="000000"/>
                <w:sz w:val="20"/>
              </w:rPr>
              <w:t>supralateralis</w:t>
            </w:r>
            <w:proofErr w:type="spellEnd"/>
          </w:p>
        </w:tc>
        <w:tc>
          <w:tcPr>
            <w:tcW w:w="0" w:type="auto"/>
            <w:tcBorders>
              <w:top w:val="nil"/>
              <w:left w:val="nil"/>
              <w:bottom w:val="nil"/>
              <w:right w:val="nil"/>
            </w:tcBorders>
            <w:shd w:val="clear" w:color="auto" w:fill="auto"/>
            <w:noWrap/>
            <w:vAlign w:val="center"/>
            <w:hideMark/>
          </w:tcPr>
          <w:p w14:paraId="186CE7DC" w14:textId="77777777" w:rsidR="00F0098D" w:rsidRPr="00AA4F2B" w:rsidRDefault="00F0098D" w:rsidP="00B10FD6">
            <w:pPr>
              <w:jc w:val="center"/>
              <w:rPr>
                <w:color w:val="000000"/>
                <w:sz w:val="20"/>
              </w:rPr>
            </w:pPr>
            <w:r w:rsidRPr="00AA4F2B">
              <w:rPr>
                <w:color w:val="000000"/>
                <w:sz w:val="20"/>
              </w:rPr>
              <w:t>105</w:t>
            </w:r>
          </w:p>
        </w:tc>
        <w:tc>
          <w:tcPr>
            <w:tcW w:w="0" w:type="auto"/>
            <w:tcBorders>
              <w:top w:val="nil"/>
              <w:left w:val="nil"/>
              <w:bottom w:val="nil"/>
              <w:right w:val="nil"/>
            </w:tcBorders>
            <w:shd w:val="clear" w:color="auto" w:fill="auto"/>
            <w:noWrap/>
            <w:vAlign w:val="center"/>
            <w:hideMark/>
          </w:tcPr>
          <w:p w14:paraId="2507AD41" w14:textId="77777777" w:rsidR="00F0098D" w:rsidRPr="00AA4F2B" w:rsidRDefault="00F0098D" w:rsidP="00B10FD6">
            <w:pPr>
              <w:jc w:val="center"/>
              <w:rPr>
                <w:color w:val="000000"/>
                <w:sz w:val="20"/>
              </w:rPr>
            </w:pPr>
            <w:r w:rsidRPr="00AA4F2B">
              <w:rPr>
                <w:color w:val="000000"/>
                <w:sz w:val="20"/>
              </w:rPr>
              <w:t>9.56 - 79.22</w:t>
            </w:r>
          </w:p>
        </w:tc>
        <w:tc>
          <w:tcPr>
            <w:tcW w:w="0" w:type="auto"/>
            <w:tcBorders>
              <w:top w:val="nil"/>
              <w:left w:val="nil"/>
              <w:bottom w:val="nil"/>
              <w:right w:val="nil"/>
            </w:tcBorders>
            <w:shd w:val="clear" w:color="auto" w:fill="auto"/>
            <w:noWrap/>
            <w:vAlign w:val="center"/>
            <w:hideMark/>
          </w:tcPr>
          <w:p w14:paraId="328E5149" w14:textId="77777777" w:rsidR="00F0098D" w:rsidRPr="00AA4F2B" w:rsidRDefault="00F0098D" w:rsidP="00B10FD6">
            <w:pPr>
              <w:jc w:val="center"/>
              <w:rPr>
                <w:color w:val="000000"/>
                <w:sz w:val="20"/>
              </w:rPr>
            </w:pPr>
            <w:r w:rsidRPr="00AA4F2B">
              <w:rPr>
                <w:color w:val="000000"/>
                <w:sz w:val="20"/>
              </w:rPr>
              <w:t>6.23E-01</w:t>
            </w:r>
          </w:p>
        </w:tc>
        <w:tc>
          <w:tcPr>
            <w:tcW w:w="0" w:type="auto"/>
            <w:tcBorders>
              <w:top w:val="nil"/>
              <w:left w:val="nil"/>
              <w:bottom w:val="nil"/>
              <w:right w:val="nil"/>
            </w:tcBorders>
            <w:shd w:val="clear" w:color="auto" w:fill="auto"/>
            <w:noWrap/>
            <w:vAlign w:val="center"/>
            <w:hideMark/>
          </w:tcPr>
          <w:p w14:paraId="18D1199D" w14:textId="77777777" w:rsidR="00F0098D" w:rsidRPr="00AA4F2B" w:rsidRDefault="00F0098D" w:rsidP="00B10FD6">
            <w:pPr>
              <w:jc w:val="center"/>
              <w:rPr>
                <w:color w:val="000000"/>
                <w:sz w:val="20"/>
              </w:rPr>
            </w:pPr>
            <w:r w:rsidRPr="00AA4F2B">
              <w:rPr>
                <w:color w:val="000000"/>
                <w:sz w:val="20"/>
              </w:rPr>
              <w:t>7.42E+00</w:t>
            </w:r>
          </w:p>
        </w:tc>
        <w:tc>
          <w:tcPr>
            <w:tcW w:w="0" w:type="auto"/>
            <w:tcBorders>
              <w:top w:val="nil"/>
              <w:left w:val="nil"/>
              <w:bottom w:val="nil"/>
              <w:right w:val="nil"/>
            </w:tcBorders>
            <w:shd w:val="clear" w:color="auto" w:fill="auto"/>
            <w:noWrap/>
            <w:vAlign w:val="center"/>
            <w:hideMark/>
          </w:tcPr>
          <w:p w14:paraId="28D06970" w14:textId="77777777" w:rsidR="00F0098D" w:rsidRPr="00AA4F2B" w:rsidRDefault="00F0098D" w:rsidP="00B10FD6">
            <w:pPr>
              <w:jc w:val="center"/>
              <w:rPr>
                <w:color w:val="000000"/>
                <w:sz w:val="20"/>
              </w:rPr>
            </w:pPr>
            <w:r w:rsidRPr="00AA4F2B">
              <w:rPr>
                <w:color w:val="000000"/>
                <w:sz w:val="20"/>
              </w:rPr>
              <w:t>2.98E+00</w:t>
            </w:r>
          </w:p>
        </w:tc>
        <w:tc>
          <w:tcPr>
            <w:tcW w:w="0" w:type="auto"/>
            <w:tcBorders>
              <w:top w:val="nil"/>
              <w:left w:val="nil"/>
              <w:bottom w:val="nil"/>
              <w:right w:val="nil"/>
            </w:tcBorders>
            <w:shd w:val="clear" w:color="auto" w:fill="auto"/>
            <w:noWrap/>
            <w:vAlign w:val="center"/>
            <w:hideMark/>
          </w:tcPr>
          <w:p w14:paraId="5E69B983"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18FECFE7" w14:textId="77777777" w:rsidR="00F0098D" w:rsidRPr="00AA4F2B" w:rsidRDefault="00F0098D" w:rsidP="00B10FD6">
            <w:pPr>
              <w:jc w:val="center"/>
              <w:rPr>
                <w:color w:val="000000"/>
                <w:sz w:val="20"/>
              </w:rPr>
            </w:pPr>
            <w:r w:rsidRPr="00AA4F2B">
              <w:rPr>
                <w:color w:val="000000"/>
                <w:sz w:val="20"/>
              </w:rPr>
              <w:t>***</w:t>
            </w:r>
          </w:p>
        </w:tc>
      </w:tr>
      <w:tr w:rsidR="00F0098D" w:rsidRPr="00AA4F2B" w14:paraId="32A63F31" w14:textId="77777777" w:rsidTr="008968B8">
        <w:trPr>
          <w:trHeight w:val="20"/>
        </w:trPr>
        <w:tc>
          <w:tcPr>
            <w:tcW w:w="2160" w:type="dxa"/>
            <w:tcBorders>
              <w:top w:val="nil"/>
              <w:left w:val="nil"/>
              <w:bottom w:val="nil"/>
              <w:right w:val="nil"/>
            </w:tcBorders>
            <w:shd w:val="clear" w:color="auto" w:fill="auto"/>
            <w:noWrap/>
            <w:vAlign w:val="bottom"/>
            <w:hideMark/>
          </w:tcPr>
          <w:p w14:paraId="31A60352" w14:textId="77777777" w:rsidR="00F0098D" w:rsidRPr="00AA4F2B" w:rsidRDefault="00F0098D" w:rsidP="00B10FD6">
            <w:pPr>
              <w:rPr>
                <w:i/>
                <w:iCs/>
                <w:color w:val="000000"/>
                <w:sz w:val="20"/>
              </w:rPr>
            </w:pPr>
            <w:proofErr w:type="spellStart"/>
            <w:r w:rsidRPr="00AA4F2B">
              <w:rPr>
                <w:i/>
                <w:iCs/>
                <w:color w:val="000000"/>
                <w:sz w:val="20"/>
              </w:rPr>
              <w:t>Scorpaenidae</w:t>
            </w:r>
            <w:proofErr w:type="spellEnd"/>
          </w:p>
        </w:tc>
        <w:tc>
          <w:tcPr>
            <w:tcW w:w="0" w:type="auto"/>
            <w:tcBorders>
              <w:top w:val="nil"/>
              <w:left w:val="nil"/>
              <w:bottom w:val="nil"/>
              <w:right w:val="nil"/>
            </w:tcBorders>
            <w:shd w:val="clear" w:color="auto" w:fill="auto"/>
            <w:noWrap/>
            <w:vAlign w:val="center"/>
            <w:hideMark/>
          </w:tcPr>
          <w:p w14:paraId="48DA32EA" w14:textId="77777777" w:rsidR="00F0098D" w:rsidRPr="00AA4F2B" w:rsidRDefault="00F0098D" w:rsidP="00B10FD6">
            <w:pPr>
              <w:jc w:val="center"/>
              <w:rPr>
                <w:color w:val="000000"/>
                <w:sz w:val="20"/>
              </w:rPr>
            </w:pPr>
            <w:r w:rsidRPr="00AA4F2B">
              <w:rPr>
                <w:color w:val="000000"/>
                <w:sz w:val="20"/>
              </w:rPr>
              <w:t>101</w:t>
            </w:r>
          </w:p>
        </w:tc>
        <w:tc>
          <w:tcPr>
            <w:tcW w:w="0" w:type="auto"/>
            <w:tcBorders>
              <w:top w:val="nil"/>
              <w:left w:val="nil"/>
              <w:bottom w:val="nil"/>
              <w:right w:val="nil"/>
            </w:tcBorders>
            <w:shd w:val="clear" w:color="auto" w:fill="auto"/>
            <w:noWrap/>
            <w:vAlign w:val="center"/>
            <w:hideMark/>
          </w:tcPr>
          <w:p w14:paraId="75E0087B" w14:textId="77777777" w:rsidR="00F0098D" w:rsidRPr="00AA4F2B" w:rsidRDefault="00F0098D" w:rsidP="00B10FD6">
            <w:pPr>
              <w:jc w:val="center"/>
              <w:rPr>
                <w:color w:val="000000"/>
                <w:sz w:val="20"/>
              </w:rPr>
            </w:pPr>
            <w:r w:rsidRPr="00AA4F2B">
              <w:rPr>
                <w:color w:val="000000"/>
                <w:sz w:val="20"/>
              </w:rPr>
              <w:t>3.59 - 15.32</w:t>
            </w:r>
          </w:p>
        </w:tc>
        <w:tc>
          <w:tcPr>
            <w:tcW w:w="0" w:type="auto"/>
            <w:tcBorders>
              <w:top w:val="nil"/>
              <w:left w:val="nil"/>
              <w:bottom w:val="nil"/>
              <w:right w:val="nil"/>
            </w:tcBorders>
            <w:shd w:val="clear" w:color="auto" w:fill="auto"/>
            <w:noWrap/>
            <w:vAlign w:val="center"/>
            <w:hideMark/>
          </w:tcPr>
          <w:p w14:paraId="2EB24FD8" w14:textId="77777777" w:rsidR="00F0098D" w:rsidRPr="00AA4F2B" w:rsidRDefault="00F0098D" w:rsidP="00B10FD6">
            <w:pPr>
              <w:jc w:val="center"/>
              <w:rPr>
                <w:color w:val="000000"/>
                <w:sz w:val="20"/>
              </w:rPr>
            </w:pPr>
            <w:r w:rsidRPr="00AA4F2B">
              <w:rPr>
                <w:color w:val="000000"/>
                <w:sz w:val="20"/>
              </w:rPr>
              <w:t>4.52E-02</w:t>
            </w:r>
          </w:p>
        </w:tc>
        <w:tc>
          <w:tcPr>
            <w:tcW w:w="0" w:type="auto"/>
            <w:tcBorders>
              <w:top w:val="nil"/>
              <w:left w:val="nil"/>
              <w:bottom w:val="nil"/>
              <w:right w:val="nil"/>
            </w:tcBorders>
            <w:shd w:val="clear" w:color="auto" w:fill="auto"/>
            <w:noWrap/>
            <w:vAlign w:val="center"/>
            <w:hideMark/>
          </w:tcPr>
          <w:p w14:paraId="09ADE05F" w14:textId="77777777" w:rsidR="00F0098D" w:rsidRPr="00AA4F2B" w:rsidRDefault="00F0098D" w:rsidP="00B10FD6">
            <w:pPr>
              <w:jc w:val="center"/>
              <w:rPr>
                <w:color w:val="000000"/>
                <w:sz w:val="20"/>
              </w:rPr>
            </w:pPr>
            <w:r w:rsidRPr="00AA4F2B">
              <w:rPr>
                <w:color w:val="000000"/>
                <w:sz w:val="20"/>
              </w:rPr>
              <w:t>3.67E-01</w:t>
            </w:r>
          </w:p>
        </w:tc>
        <w:tc>
          <w:tcPr>
            <w:tcW w:w="0" w:type="auto"/>
            <w:tcBorders>
              <w:top w:val="nil"/>
              <w:left w:val="nil"/>
              <w:bottom w:val="nil"/>
              <w:right w:val="nil"/>
            </w:tcBorders>
            <w:shd w:val="clear" w:color="auto" w:fill="auto"/>
            <w:noWrap/>
            <w:vAlign w:val="center"/>
            <w:hideMark/>
          </w:tcPr>
          <w:p w14:paraId="6E855A40" w14:textId="77777777" w:rsidR="00F0098D" w:rsidRPr="00AA4F2B" w:rsidRDefault="00F0098D" w:rsidP="00B10FD6">
            <w:pPr>
              <w:jc w:val="center"/>
              <w:rPr>
                <w:color w:val="000000"/>
                <w:sz w:val="20"/>
              </w:rPr>
            </w:pPr>
            <w:r w:rsidRPr="00AA4F2B">
              <w:rPr>
                <w:color w:val="000000"/>
                <w:sz w:val="20"/>
              </w:rPr>
              <w:t>1.22E-01</w:t>
            </w:r>
          </w:p>
        </w:tc>
        <w:tc>
          <w:tcPr>
            <w:tcW w:w="0" w:type="auto"/>
            <w:tcBorders>
              <w:top w:val="nil"/>
              <w:left w:val="nil"/>
              <w:bottom w:val="nil"/>
              <w:right w:val="nil"/>
            </w:tcBorders>
            <w:shd w:val="clear" w:color="auto" w:fill="auto"/>
            <w:noWrap/>
            <w:vAlign w:val="center"/>
            <w:hideMark/>
          </w:tcPr>
          <w:p w14:paraId="0CE43CDE" w14:textId="77777777" w:rsidR="00F0098D" w:rsidRPr="00AA4F2B" w:rsidRDefault="00F0098D" w:rsidP="00B10FD6">
            <w:pPr>
              <w:jc w:val="center"/>
              <w:rPr>
                <w:color w:val="000000"/>
                <w:sz w:val="20"/>
              </w:rPr>
            </w:pPr>
            <w:r w:rsidRPr="00AA4F2B">
              <w:rPr>
                <w:color w:val="000000"/>
                <w:sz w:val="20"/>
              </w:rPr>
              <w:t>0.69</w:t>
            </w:r>
          </w:p>
        </w:tc>
        <w:tc>
          <w:tcPr>
            <w:tcW w:w="0" w:type="auto"/>
            <w:tcBorders>
              <w:top w:val="nil"/>
              <w:left w:val="nil"/>
              <w:bottom w:val="nil"/>
              <w:right w:val="nil"/>
            </w:tcBorders>
            <w:shd w:val="clear" w:color="auto" w:fill="auto"/>
            <w:noWrap/>
            <w:vAlign w:val="center"/>
            <w:hideMark/>
          </w:tcPr>
          <w:p w14:paraId="2AFFCE9E" w14:textId="77777777" w:rsidR="00F0098D" w:rsidRPr="00AA4F2B" w:rsidRDefault="00F0098D" w:rsidP="00B10FD6">
            <w:pPr>
              <w:jc w:val="center"/>
              <w:rPr>
                <w:color w:val="000000"/>
                <w:sz w:val="20"/>
              </w:rPr>
            </w:pPr>
            <w:r w:rsidRPr="00AA4F2B">
              <w:rPr>
                <w:color w:val="000000"/>
                <w:sz w:val="20"/>
              </w:rPr>
              <w:t>***</w:t>
            </w:r>
          </w:p>
        </w:tc>
      </w:tr>
      <w:tr w:rsidR="00F0098D" w:rsidRPr="00AA4F2B" w14:paraId="52300BBA" w14:textId="77777777" w:rsidTr="008968B8">
        <w:trPr>
          <w:trHeight w:val="20"/>
        </w:trPr>
        <w:tc>
          <w:tcPr>
            <w:tcW w:w="2160" w:type="dxa"/>
            <w:tcBorders>
              <w:top w:val="nil"/>
              <w:left w:val="nil"/>
              <w:bottom w:val="nil"/>
              <w:right w:val="nil"/>
            </w:tcBorders>
            <w:shd w:val="clear" w:color="auto" w:fill="auto"/>
            <w:noWrap/>
            <w:vAlign w:val="bottom"/>
            <w:hideMark/>
          </w:tcPr>
          <w:p w14:paraId="2ED312B1" w14:textId="77777777" w:rsidR="00F0098D" w:rsidRPr="00AA4F2B" w:rsidRDefault="00F0098D" w:rsidP="00B10FD6">
            <w:pPr>
              <w:rPr>
                <w:i/>
                <w:iCs/>
                <w:color w:val="000000"/>
                <w:sz w:val="20"/>
              </w:rPr>
            </w:pPr>
            <w:proofErr w:type="spellStart"/>
            <w:r w:rsidRPr="00AA4F2B">
              <w:rPr>
                <w:i/>
                <w:iCs/>
                <w:color w:val="000000"/>
                <w:sz w:val="20"/>
              </w:rPr>
              <w:t>Lestidiops</w:t>
            </w:r>
            <w:proofErr w:type="spellEnd"/>
            <w:r w:rsidRPr="00AA4F2B">
              <w:rPr>
                <w:i/>
                <w:iCs/>
                <w:color w:val="000000"/>
                <w:sz w:val="20"/>
              </w:rPr>
              <w:t xml:space="preserve"> </w:t>
            </w:r>
            <w:proofErr w:type="spellStart"/>
            <w:r w:rsidRPr="00AA4F2B">
              <w:rPr>
                <w:i/>
                <w:iCs/>
                <w:color w:val="000000"/>
                <w:sz w:val="20"/>
              </w:rPr>
              <w:t>affinis</w:t>
            </w:r>
            <w:proofErr w:type="spellEnd"/>
          </w:p>
        </w:tc>
        <w:tc>
          <w:tcPr>
            <w:tcW w:w="0" w:type="auto"/>
            <w:tcBorders>
              <w:top w:val="nil"/>
              <w:left w:val="nil"/>
              <w:bottom w:val="nil"/>
              <w:right w:val="nil"/>
            </w:tcBorders>
            <w:shd w:val="clear" w:color="auto" w:fill="auto"/>
            <w:noWrap/>
            <w:vAlign w:val="center"/>
            <w:hideMark/>
          </w:tcPr>
          <w:p w14:paraId="7280EC9C" w14:textId="77777777" w:rsidR="00F0098D" w:rsidRPr="00AA4F2B" w:rsidRDefault="00F0098D" w:rsidP="00B10FD6">
            <w:pPr>
              <w:jc w:val="center"/>
              <w:rPr>
                <w:color w:val="000000"/>
                <w:sz w:val="20"/>
              </w:rPr>
            </w:pPr>
            <w:r w:rsidRPr="00AA4F2B">
              <w:rPr>
                <w:color w:val="000000"/>
                <w:sz w:val="20"/>
              </w:rPr>
              <w:t>97</w:t>
            </w:r>
          </w:p>
        </w:tc>
        <w:tc>
          <w:tcPr>
            <w:tcW w:w="0" w:type="auto"/>
            <w:tcBorders>
              <w:top w:val="nil"/>
              <w:left w:val="nil"/>
              <w:bottom w:val="nil"/>
              <w:right w:val="nil"/>
            </w:tcBorders>
            <w:shd w:val="clear" w:color="auto" w:fill="auto"/>
            <w:noWrap/>
            <w:vAlign w:val="center"/>
            <w:hideMark/>
          </w:tcPr>
          <w:p w14:paraId="5702147B" w14:textId="77777777" w:rsidR="00F0098D" w:rsidRPr="00AA4F2B" w:rsidRDefault="00F0098D" w:rsidP="00B10FD6">
            <w:pPr>
              <w:jc w:val="center"/>
              <w:rPr>
                <w:color w:val="000000"/>
                <w:sz w:val="20"/>
              </w:rPr>
            </w:pPr>
            <w:r w:rsidRPr="00AA4F2B">
              <w:rPr>
                <w:color w:val="000000"/>
                <w:sz w:val="20"/>
              </w:rPr>
              <w:t>21.16 - 81.14</w:t>
            </w:r>
          </w:p>
        </w:tc>
        <w:tc>
          <w:tcPr>
            <w:tcW w:w="0" w:type="auto"/>
            <w:tcBorders>
              <w:top w:val="nil"/>
              <w:left w:val="nil"/>
              <w:bottom w:val="nil"/>
              <w:right w:val="nil"/>
            </w:tcBorders>
            <w:shd w:val="clear" w:color="auto" w:fill="auto"/>
            <w:noWrap/>
            <w:vAlign w:val="center"/>
            <w:hideMark/>
          </w:tcPr>
          <w:p w14:paraId="05D89D9C" w14:textId="77777777" w:rsidR="00F0098D" w:rsidRPr="00AA4F2B" w:rsidRDefault="00F0098D" w:rsidP="00B10FD6">
            <w:pPr>
              <w:jc w:val="center"/>
              <w:rPr>
                <w:color w:val="000000"/>
                <w:sz w:val="20"/>
              </w:rPr>
            </w:pPr>
            <w:r w:rsidRPr="00AA4F2B">
              <w:rPr>
                <w:color w:val="000000"/>
                <w:sz w:val="20"/>
              </w:rPr>
              <w:t>6.48E-01</w:t>
            </w:r>
          </w:p>
        </w:tc>
        <w:tc>
          <w:tcPr>
            <w:tcW w:w="0" w:type="auto"/>
            <w:tcBorders>
              <w:top w:val="nil"/>
              <w:left w:val="nil"/>
              <w:bottom w:val="nil"/>
              <w:right w:val="nil"/>
            </w:tcBorders>
            <w:shd w:val="clear" w:color="auto" w:fill="auto"/>
            <w:noWrap/>
            <w:vAlign w:val="center"/>
            <w:hideMark/>
          </w:tcPr>
          <w:p w14:paraId="622324DD" w14:textId="77777777" w:rsidR="00F0098D" w:rsidRPr="00AA4F2B" w:rsidRDefault="00F0098D" w:rsidP="00B10FD6">
            <w:pPr>
              <w:jc w:val="center"/>
              <w:rPr>
                <w:color w:val="000000"/>
                <w:sz w:val="20"/>
              </w:rPr>
            </w:pPr>
            <w:r w:rsidRPr="00AA4F2B">
              <w:rPr>
                <w:color w:val="000000"/>
                <w:sz w:val="20"/>
              </w:rPr>
              <w:t>4.45E+00</w:t>
            </w:r>
          </w:p>
        </w:tc>
        <w:tc>
          <w:tcPr>
            <w:tcW w:w="0" w:type="auto"/>
            <w:tcBorders>
              <w:top w:val="nil"/>
              <w:left w:val="nil"/>
              <w:bottom w:val="nil"/>
              <w:right w:val="nil"/>
            </w:tcBorders>
            <w:shd w:val="clear" w:color="auto" w:fill="auto"/>
            <w:noWrap/>
            <w:vAlign w:val="center"/>
            <w:hideMark/>
          </w:tcPr>
          <w:p w14:paraId="794A1F27" w14:textId="77777777" w:rsidR="00F0098D" w:rsidRPr="00AA4F2B" w:rsidRDefault="00F0098D" w:rsidP="00B10FD6">
            <w:pPr>
              <w:jc w:val="center"/>
              <w:rPr>
                <w:color w:val="000000"/>
                <w:sz w:val="20"/>
              </w:rPr>
            </w:pPr>
            <w:r w:rsidRPr="00AA4F2B">
              <w:rPr>
                <w:color w:val="000000"/>
                <w:sz w:val="20"/>
              </w:rPr>
              <w:t>9.17E-01</w:t>
            </w:r>
          </w:p>
        </w:tc>
        <w:tc>
          <w:tcPr>
            <w:tcW w:w="0" w:type="auto"/>
            <w:tcBorders>
              <w:top w:val="nil"/>
              <w:left w:val="nil"/>
              <w:bottom w:val="nil"/>
              <w:right w:val="nil"/>
            </w:tcBorders>
            <w:shd w:val="clear" w:color="auto" w:fill="auto"/>
            <w:noWrap/>
            <w:vAlign w:val="center"/>
            <w:hideMark/>
          </w:tcPr>
          <w:p w14:paraId="2B9A1873" w14:textId="77777777" w:rsidR="00F0098D" w:rsidRPr="00AA4F2B" w:rsidRDefault="00F0098D" w:rsidP="00B10FD6">
            <w:pPr>
              <w:jc w:val="center"/>
              <w:rPr>
                <w:color w:val="000000"/>
                <w:sz w:val="20"/>
              </w:rPr>
            </w:pPr>
            <w:r w:rsidRPr="00AA4F2B">
              <w:rPr>
                <w:color w:val="000000"/>
                <w:sz w:val="20"/>
              </w:rPr>
              <w:t>0.67</w:t>
            </w:r>
          </w:p>
        </w:tc>
        <w:tc>
          <w:tcPr>
            <w:tcW w:w="0" w:type="auto"/>
            <w:tcBorders>
              <w:top w:val="nil"/>
              <w:left w:val="nil"/>
              <w:bottom w:val="nil"/>
              <w:right w:val="nil"/>
            </w:tcBorders>
            <w:shd w:val="clear" w:color="auto" w:fill="auto"/>
            <w:noWrap/>
            <w:vAlign w:val="center"/>
            <w:hideMark/>
          </w:tcPr>
          <w:p w14:paraId="51A8C23A" w14:textId="77777777" w:rsidR="00F0098D" w:rsidRPr="00AA4F2B" w:rsidRDefault="00F0098D" w:rsidP="00B10FD6">
            <w:pPr>
              <w:jc w:val="center"/>
              <w:rPr>
                <w:color w:val="000000"/>
                <w:sz w:val="20"/>
              </w:rPr>
            </w:pPr>
            <w:r w:rsidRPr="00AA4F2B">
              <w:rPr>
                <w:color w:val="000000"/>
                <w:sz w:val="20"/>
              </w:rPr>
              <w:t>**</w:t>
            </w:r>
          </w:p>
        </w:tc>
      </w:tr>
      <w:tr w:rsidR="00F0098D" w:rsidRPr="00AA4F2B" w14:paraId="575FC1B5" w14:textId="77777777" w:rsidTr="008968B8">
        <w:trPr>
          <w:trHeight w:val="20"/>
        </w:trPr>
        <w:tc>
          <w:tcPr>
            <w:tcW w:w="2160" w:type="dxa"/>
            <w:tcBorders>
              <w:top w:val="nil"/>
              <w:left w:val="nil"/>
              <w:bottom w:val="nil"/>
              <w:right w:val="nil"/>
            </w:tcBorders>
            <w:shd w:val="clear" w:color="auto" w:fill="auto"/>
            <w:noWrap/>
            <w:vAlign w:val="bottom"/>
            <w:hideMark/>
          </w:tcPr>
          <w:p w14:paraId="183EC48D" w14:textId="77777777" w:rsidR="00F0098D" w:rsidRPr="00AA4F2B" w:rsidRDefault="00F0098D" w:rsidP="00B10FD6">
            <w:pPr>
              <w:rPr>
                <w:i/>
                <w:iCs/>
                <w:color w:val="000000"/>
                <w:sz w:val="20"/>
              </w:rPr>
            </w:pPr>
            <w:proofErr w:type="spellStart"/>
            <w:r w:rsidRPr="00AA4F2B">
              <w:rPr>
                <w:i/>
                <w:iCs/>
                <w:color w:val="000000"/>
                <w:sz w:val="20"/>
              </w:rPr>
              <w:t>Hygophum</w:t>
            </w:r>
            <w:proofErr w:type="spellEnd"/>
            <w:r w:rsidRPr="00AA4F2B">
              <w:rPr>
                <w:i/>
                <w:iCs/>
                <w:color w:val="000000"/>
                <w:sz w:val="20"/>
              </w:rPr>
              <w:t xml:space="preserve"> </w:t>
            </w:r>
            <w:proofErr w:type="spellStart"/>
            <w:r w:rsidRPr="00AA4F2B">
              <w:rPr>
                <w:i/>
                <w:iCs/>
                <w:color w:val="000000"/>
                <w:sz w:val="20"/>
              </w:rPr>
              <w:t>hygomii</w:t>
            </w:r>
            <w:proofErr w:type="spellEnd"/>
          </w:p>
        </w:tc>
        <w:tc>
          <w:tcPr>
            <w:tcW w:w="0" w:type="auto"/>
            <w:tcBorders>
              <w:top w:val="nil"/>
              <w:left w:val="nil"/>
              <w:bottom w:val="nil"/>
              <w:right w:val="nil"/>
            </w:tcBorders>
            <w:shd w:val="clear" w:color="auto" w:fill="auto"/>
            <w:noWrap/>
            <w:vAlign w:val="center"/>
            <w:hideMark/>
          </w:tcPr>
          <w:p w14:paraId="3B0710DE" w14:textId="77777777" w:rsidR="00F0098D" w:rsidRPr="00AA4F2B" w:rsidRDefault="00F0098D" w:rsidP="00B10FD6">
            <w:pPr>
              <w:jc w:val="center"/>
              <w:rPr>
                <w:color w:val="000000"/>
                <w:sz w:val="20"/>
              </w:rPr>
            </w:pPr>
            <w:r w:rsidRPr="00AA4F2B">
              <w:rPr>
                <w:color w:val="000000"/>
                <w:sz w:val="20"/>
              </w:rPr>
              <w:t>95</w:t>
            </w:r>
          </w:p>
        </w:tc>
        <w:tc>
          <w:tcPr>
            <w:tcW w:w="0" w:type="auto"/>
            <w:tcBorders>
              <w:top w:val="nil"/>
              <w:left w:val="nil"/>
              <w:bottom w:val="nil"/>
              <w:right w:val="nil"/>
            </w:tcBorders>
            <w:shd w:val="clear" w:color="auto" w:fill="auto"/>
            <w:noWrap/>
            <w:vAlign w:val="center"/>
            <w:hideMark/>
          </w:tcPr>
          <w:p w14:paraId="191EDE9B" w14:textId="77777777" w:rsidR="00F0098D" w:rsidRPr="00AA4F2B" w:rsidRDefault="00F0098D" w:rsidP="00B10FD6">
            <w:pPr>
              <w:jc w:val="center"/>
              <w:rPr>
                <w:color w:val="000000"/>
                <w:sz w:val="20"/>
              </w:rPr>
            </w:pPr>
            <w:r w:rsidRPr="00AA4F2B">
              <w:rPr>
                <w:color w:val="000000"/>
                <w:sz w:val="20"/>
              </w:rPr>
              <w:t>9.59 - 46.84</w:t>
            </w:r>
          </w:p>
        </w:tc>
        <w:tc>
          <w:tcPr>
            <w:tcW w:w="0" w:type="auto"/>
            <w:tcBorders>
              <w:top w:val="nil"/>
              <w:left w:val="nil"/>
              <w:bottom w:val="nil"/>
              <w:right w:val="nil"/>
            </w:tcBorders>
            <w:shd w:val="clear" w:color="auto" w:fill="auto"/>
            <w:noWrap/>
            <w:vAlign w:val="center"/>
            <w:hideMark/>
          </w:tcPr>
          <w:p w14:paraId="504E9E80" w14:textId="77777777" w:rsidR="00F0098D" w:rsidRPr="00AA4F2B" w:rsidRDefault="00F0098D" w:rsidP="00B10FD6">
            <w:pPr>
              <w:jc w:val="center"/>
              <w:rPr>
                <w:color w:val="000000"/>
                <w:sz w:val="20"/>
              </w:rPr>
            </w:pPr>
            <w:r w:rsidRPr="00AA4F2B">
              <w:rPr>
                <w:color w:val="000000"/>
                <w:sz w:val="20"/>
              </w:rPr>
              <w:t>6.15E-01</w:t>
            </w:r>
          </w:p>
        </w:tc>
        <w:tc>
          <w:tcPr>
            <w:tcW w:w="0" w:type="auto"/>
            <w:tcBorders>
              <w:top w:val="nil"/>
              <w:left w:val="nil"/>
              <w:bottom w:val="nil"/>
              <w:right w:val="nil"/>
            </w:tcBorders>
            <w:shd w:val="clear" w:color="auto" w:fill="auto"/>
            <w:noWrap/>
            <w:vAlign w:val="center"/>
            <w:hideMark/>
          </w:tcPr>
          <w:p w14:paraId="73236532" w14:textId="77777777" w:rsidR="00F0098D" w:rsidRPr="00AA4F2B" w:rsidRDefault="00F0098D" w:rsidP="00B10FD6">
            <w:pPr>
              <w:jc w:val="center"/>
              <w:rPr>
                <w:color w:val="000000"/>
                <w:sz w:val="20"/>
              </w:rPr>
            </w:pPr>
            <w:r w:rsidRPr="00AA4F2B">
              <w:rPr>
                <w:color w:val="000000"/>
                <w:sz w:val="20"/>
              </w:rPr>
              <w:t>5.72E+00</w:t>
            </w:r>
          </w:p>
        </w:tc>
        <w:tc>
          <w:tcPr>
            <w:tcW w:w="0" w:type="auto"/>
            <w:tcBorders>
              <w:top w:val="nil"/>
              <w:left w:val="nil"/>
              <w:bottom w:val="nil"/>
              <w:right w:val="nil"/>
            </w:tcBorders>
            <w:shd w:val="clear" w:color="auto" w:fill="auto"/>
            <w:noWrap/>
            <w:vAlign w:val="center"/>
            <w:hideMark/>
          </w:tcPr>
          <w:p w14:paraId="2FEE210E" w14:textId="77777777" w:rsidR="00F0098D" w:rsidRPr="00AA4F2B" w:rsidRDefault="00F0098D" w:rsidP="00B10FD6">
            <w:pPr>
              <w:jc w:val="center"/>
              <w:rPr>
                <w:color w:val="000000"/>
                <w:sz w:val="20"/>
              </w:rPr>
            </w:pPr>
            <w:r w:rsidRPr="00AA4F2B">
              <w:rPr>
                <w:color w:val="000000"/>
                <w:sz w:val="20"/>
              </w:rPr>
              <w:t>1.97E+00</w:t>
            </w:r>
          </w:p>
        </w:tc>
        <w:tc>
          <w:tcPr>
            <w:tcW w:w="0" w:type="auto"/>
            <w:tcBorders>
              <w:top w:val="nil"/>
              <w:left w:val="nil"/>
              <w:bottom w:val="nil"/>
              <w:right w:val="nil"/>
            </w:tcBorders>
            <w:shd w:val="clear" w:color="auto" w:fill="auto"/>
            <w:noWrap/>
            <w:vAlign w:val="center"/>
            <w:hideMark/>
          </w:tcPr>
          <w:p w14:paraId="5D76F385"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37692290" w14:textId="77777777" w:rsidR="00F0098D" w:rsidRPr="00AA4F2B" w:rsidRDefault="00F0098D" w:rsidP="00B10FD6">
            <w:pPr>
              <w:jc w:val="center"/>
              <w:rPr>
                <w:color w:val="000000"/>
                <w:sz w:val="20"/>
              </w:rPr>
            </w:pPr>
            <w:r w:rsidRPr="00AA4F2B">
              <w:rPr>
                <w:color w:val="000000"/>
                <w:sz w:val="20"/>
              </w:rPr>
              <w:t>***</w:t>
            </w:r>
          </w:p>
        </w:tc>
      </w:tr>
      <w:tr w:rsidR="00F0098D" w:rsidRPr="00AA4F2B" w14:paraId="10D086D6" w14:textId="77777777" w:rsidTr="008968B8">
        <w:trPr>
          <w:trHeight w:val="20"/>
        </w:trPr>
        <w:tc>
          <w:tcPr>
            <w:tcW w:w="2160" w:type="dxa"/>
            <w:tcBorders>
              <w:top w:val="nil"/>
              <w:left w:val="nil"/>
              <w:bottom w:val="nil"/>
              <w:right w:val="nil"/>
            </w:tcBorders>
            <w:shd w:val="clear" w:color="auto" w:fill="auto"/>
            <w:noWrap/>
            <w:vAlign w:val="bottom"/>
            <w:hideMark/>
          </w:tcPr>
          <w:p w14:paraId="0F971CF7" w14:textId="77777777" w:rsidR="00F0098D" w:rsidRPr="00AA4F2B" w:rsidRDefault="00F0098D" w:rsidP="00B10FD6">
            <w:pPr>
              <w:rPr>
                <w:i/>
                <w:iCs/>
                <w:color w:val="000000"/>
                <w:sz w:val="20"/>
              </w:rPr>
            </w:pPr>
            <w:proofErr w:type="spellStart"/>
            <w:r w:rsidRPr="00AA4F2B">
              <w:rPr>
                <w:i/>
                <w:iCs/>
                <w:color w:val="000000"/>
                <w:sz w:val="20"/>
              </w:rPr>
              <w:t>Centropyge</w:t>
            </w:r>
            <w:proofErr w:type="spellEnd"/>
          </w:p>
        </w:tc>
        <w:tc>
          <w:tcPr>
            <w:tcW w:w="0" w:type="auto"/>
            <w:tcBorders>
              <w:top w:val="nil"/>
              <w:left w:val="nil"/>
              <w:bottom w:val="nil"/>
              <w:right w:val="nil"/>
            </w:tcBorders>
            <w:shd w:val="clear" w:color="auto" w:fill="auto"/>
            <w:noWrap/>
            <w:vAlign w:val="center"/>
            <w:hideMark/>
          </w:tcPr>
          <w:p w14:paraId="333EEBE6" w14:textId="77777777" w:rsidR="00F0098D" w:rsidRPr="00AA4F2B" w:rsidRDefault="00F0098D" w:rsidP="00B10FD6">
            <w:pPr>
              <w:jc w:val="center"/>
              <w:rPr>
                <w:color w:val="000000"/>
                <w:sz w:val="20"/>
              </w:rPr>
            </w:pPr>
            <w:r w:rsidRPr="00AA4F2B">
              <w:rPr>
                <w:color w:val="000000"/>
                <w:sz w:val="20"/>
              </w:rPr>
              <w:t>92</w:t>
            </w:r>
          </w:p>
        </w:tc>
        <w:tc>
          <w:tcPr>
            <w:tcW w:w="0" w:type="auto"/>
            <w:tcBorders>
              <w:top w:val="nil"/>
              <w:left w:val="nil"/>
              <w:bottom w:val="nil"/>
              <w:right w:val="nil"/>
            </w:tcBorders>
            <w:shd w:val="clear" w:color="auto" w:fill="auto"/>
            <w:noWrap/>
            <w:vAlign w:val="center"/>
            <w:hideMark/>
          </w:tcPr>
          <w:p w14:paraId="0FECAAED" w14:textId="77777777" w:rsidR="00F0098D" w:rsidRPr="00AA4F2B" w:rsidRDefault="00F0098D" w:rsidP="00B10FD6">
            <w:pPr>
              <w:jc w:val="center"/>
              <w:rPr>
                <w:color w:val="000000"/>
                <w:sz w:val="20"/>
              </w:rPr>
            </w:pPr>
            <w:r w:rsidRPr="00AA4F2B">
              <w:rPr>
                <w:color w:val="000000"/>
                <w:sz w:val="20"/>
              </w:rPr>
              <w:t>4.12 - 23.06</w:t>
            </w:r>
          </w:p>
        </w:tc>
        <w:tc>
          <w:tcPr>
            <w:tcW w:w="0" w:type="auto"/>
            <w:tcBorders>
              <w:top w:val="nil"/>
              <w:left w:val="nil"/>
              <w:bottom w:val="nil"/>
              <w:right w:val="nil"/>
            </w:tcBorders>
            <w:shd w:val="clear" w:color="auto" w:fill="auto"/>
            <w:noWrap/>
            <w:vAlign w:val="center"/>
            <w:hideMark/>
          </w:tcPr>
          <w:p w14:paraId="05660DCF" w14:textId="77777777" w:rsidR="00F0098D" w:rsidRPr="00AA4F2B" w:rsidRDefault="00F0098D" w:rsidP="00B10FD6">
            <w:pPr>
              <w:jc w:val="center"/>
              <w:rPr>
                <w:color w:val="000000"/>
                <w:sz w:val="20"/>
              </w:rPr>
            </w:pPr>
            <w:r w:rsidRPr="00AA4F2B">
              <w:rPr>
                <w:color w:val="000000"/>
                <w:sz w:val="20"/>
              </w:rPr>
              <w:t>4.26E-02</w:t>
            </w:r>
          </w:p>
        </w:tc>
        <w:tc>
          <w:tcPr>
            <w:tcW w:w="0" w:type="auto"/>
            <w:tcBorders>
              <w:top w:val="nil"/>
              <w:left w:val="nil"/>
              <w:bottom w:val="nil"/>
              <w:right w:val="nil"/>
            </w:tcBorders>
            <w:shd w:val="clear" w:color="auto" w:fill="auto"/>
            <w:noWrap/>
            <w:vAlign w:val="center"/>
            <w:hideMark/>
          </w:tcPr>
          <w:p w14:paraId="372C6B28" w14:textId="77777777" w:rsidR="00F0098D" w:rsidRPr="00AA4F2B" w:rsidRDefault="00F0098D" w:rsidP="00B10FD6">
            <w:pPr>
              <w:jc w:val="center"/>
              <w:rPr>
                <w:color w:val="000000"/>
                <w:sz w:val="20"/>
              </w:rPr>
            </w:pPr>
            <w:r w:rsidRPr="00AA4F2B">
              <w:rPr>
                <w:color w:val="000000"/>
                <w:sz w:val="20"/>
              </w:rPr>
              <w:t>3.28E-01</w:t>
            </w:r>
          </w:p>
        </w:tc>
        <w:tc>
          <w:tcPr>
            <w:tcW w:w="0" w:type="auto"/>
            <w:tcBorders>
              <w:top w:val="nil"/>
              <w:left w:val="nil"/>
              <w:bottom w:val="nil"/>
              <w:right w:val="nil"/>
            </w:tcBorders>
            <w:shd w:val="clear" w:color="auto" w:fill="auto"/>
            <w:noWrap/>
            <w:vAlign w:val="center"/>
            <w:hideMark/>
          </w:tcPr>
          <w:p w14:paraId="3E17B6C5" w14:textId="77777777" w:rsidR="00F0098D" w:rsidRPr="00AA4F2B" w:rsidRDefault="00F0098D" w:rsidP="00B10FD6">
            <w:pPr>
              <w:jc w:val="center"/>
              <w:rPr>
                <w:color w:val="000000"/>
                <w:sz w:val="20"/>
              </w:rPr>
            </w:pPr>
            <w:r w:rsidRPr="00AA4F2B">
              <w:rPr>
                <w:color w:val="000000"/>
                <w:sz w:val="20"/>
              </w:rPr>
              <w:t>1.06E-02</w:t>
            </w:r>
          </w:p>
        </w:tc>
        <w:tc>
          <w:tcPr>
            <w:tcW w:w="0" w:type="auto"/>
            <w:tcBorders>
              <w:top w:val="nil"/>
              <w:left w:val="nil"/>
              <w:bottom w:val="nil"/>
              <w:right w:val="nil"/>
            </w:tcBorders>
            <w:shd w:val="clear" w:color="auto" w:fill="auto"/>
            <w:noWrap/>
            <w:vAlign w:val="center"/>
            <w:hideMark/>
          </w:tcPr>
          <w:p w14:paraId="2ECB8A38" w14:textId="77777777" w:rsidR="00F0098D" w:rsidRPr="00AA4F2B" w:rsidRDefault="00F0098D" w:rsidP="00B10FD6">
            <w:pPr>
              <w:jc w:val="center"/>
              <w:rPr>
                <w:color w:val="000000"/>
                <w:sz w:val="20"/>
              </w:rPr>
            </w:pPr>
            <w:r w:rsidRPr="00AA4F2B">
              <w:rPr>
                <w:color w:val="000000"/>
                <w:sz w:val="20"/>
              </w:rPr>
              <w:t>0.69</w:t>
            </w:r>
          </w:p>
        </w:tc>
        <w:tc>
          <w:tcPr>
            <w:tcW w:w="0" w:type="auto"/>
            <w:tcBorders>
              <w:top w:val="nil"/>
              <w:left w:val="nil"/>
              <w:bottom w:val="nil"/>
              <w:right w:val="nil"/>
            </w:tcBorders>
            <w:shd w:val="clear" w:color="auto" w:fill="auto"/>
            <w:noWrap/>
            <w:vAlign w:val="center"/>
            <w:hideMark/>
          </w:tcPr>
          <w:p w14:paraId="51825A56" w14:textId="77777777" w:rsidR="00F0098D" w:rsidRPr="00AA4F2B" w:rsidRDefault="00F0098D" w:rsidP="00B10FD6">
            <w:pPr>
              <w:jc w:val="center"/>
              <w:rPr>
                <w:color w:val="000000"/>
                <w:sz w:val="20"/>
              </w:rPr>
            </w:pPr>
            <w:r w:rsidRPr="00AA4F2B">
              <w:rPr>
                <w:color w:val="000000"/>
                <w:sz w:val="20"/>
              </w:rPr>
              <w:t>-</w:t>
            </w:r>
          </w:p>
        </w:tc>
      </w:tr>
      <w:tr w:rsidR="00F0098D" w:rsidRPr="00AA4F2B" w14:paraId="2C39106B" w14:textId="77777777" w:rsidTr="008968B8">
        <w:trPr>
          <w:trHeight w:val="20"/>
        </w:trPr>
        <w:tc>
          <w:tcPr>
            <w:tcW w:w="2160" w:type="dxa"/>
            <w:tcBorders>
              <w:top w:val="nil"/>
              <w:left w:val="nil"/>
              <w:bottom w:val="nil"/>
              <w:right w:val="nil"/>
            </w:tcBorders>
            <w:shd w:val="clear" w:color="auto" w:fill="auto"/>
            <w:noWrap/>
            <w:vAlign w:val="bottom"/>
            <w:hideMark/>
          </w:tcPr>
          <w:p w14:paraId="2AD1814E" w14:textId="77777777" w:rsidR="00F0098D" w:rsidRPr="00AA4F2B" w:rsidRDefault="00F0098D" w:rsidP="00B10FD6">
            <w:pPr>
              <w:rPr>
                <w:i/>
                <w:iCs/>
                <w:color w:val="000000"/>
                <w:sz w:val="20"/>
              </w:rPr>
            </w:pPr>
            <w:proofErr w:type="spellStart"/>
            <w:r w:rsidRPr="00AA4F2B">
              <w:rPr>
                <w:i/>
                <w:iCs/>
                <w:color w:val="000000"/>
                <w:sz w:val="20"/>
              </w:rPr>
              <w:t>Melamphaidae</w:t>
            </w:r>
            <w:proofErr w:type="spellEnd"/>
          </w:p>
        </w:tc>
        <w:tc>
          <w:tcPr>
            <w:tcW w:w="0" w:type="auto"/>
            <w:tcBorders>
              <w:top w:val="nil"/>
              <w:left w:val="nil"/>
              <w:bottom w:val="nil"/>
              <w:right w:val="nil"/>
            </w:tcBorders>
            <w:shd w:val="clear" w:color="auto" w:fill="auto"/>
            <w:noWrap/>
            <w:vAlign w:val="center"/>
            <w:hideMark/>
          </w:tcPr>
          <w:p w14:paraId="425A64B4" w14:textId="77777777" w:rsidR="00F0098D" w:rsidRPr="00AA4F2B" w:rsidRDefault="00F0098D" w:rsidP="00B10FD6">
            <w:pPr>
              <w:jc w:val="center"/>
              <w:rPr>
                <w:color w:val="000000"/>
                <w:sz w:val="20"/>
              </w:rPr>
            </w:pPr>
            <w:r w:rsidRPr="00AA4F2B">
              <w:rPr>
                <w:color w:val="000000"/>
                <w:sz w:val="20"/>
              </w:rPr>
              <w:t>92</w:t>
            </w:r>
          </w:p>
        </w:tc>
        <w:tc>
          <w:tcPr>
            <w:tcW w:w="0" w:type="auto"/>
            <w:tcBorders>
              <w:top w:val="nil"/>
              <w:left w:val="nil"/>
              <w:bottom w:val="nil"/>
              <w:right w:val="nil"/>
            </w:tcBorders>
            <w:shd w:val="clear" w:color="auto" w:fill="auto"/>
            <w:noWrap/>
            <w:vAlign w:val="center"/>
            <w:hideMark/>
          </w:tcPr>
          <w:p w14:paraId="20D61F4A" w14:textId="77777777" w:rsidR="00F0098D" w:rsidRPr="00AA4F2B" w:rsidRDefault="00F0098D" w:rsidP="00B10FD6">
            <w:pPr>
              <w:jc w:val="center"/>
              <w:rPr>
                <w:color w:val="000000"/>
                <w:sz w:val="20"/>
              </w:rPr>
            </w:pPr>
            <w:r w:rsidRPr="00AA4F2B">
              <w:rPr>
                <w:color w:val="000000"/>
                <w:sz w:val="20"/>
              </w:rPr>
              <w:t>10.53 - 25.98</w:t>
            </w:r>
          </w:p>
        </w:tc>
        <w:tc>
          <w:tcPr>
            <w:tcW w:w="0" w:type="auto"/>
            <w:tcBorders>
              <w:top w:val="nil"/>
              <w:left w:val="nil"/>
              <w:bottom w:val="nil"/>
              <w:right w:val="nil"/>
            </w:tcBorders>
            <w:shd w:val="clear" w:color="auto" w:fill="auto"/>
            <w:noWrap/>
            <w:vAlign w:val="center"/>
            <w:hideMark/>
          </w:tcPr>
          <w:p w14:paraId="517B21D0" w14:textId="77777777" w:rsidR="00F0098D" w:rsidRPr="00AA4F2B" w:rsidRDefault="00F0098D" w:rsidP="00B10FD6">
            <w:pPr>
              <w:jc w:val="center"/>
              <w:rPr>
                <w:color w:val="000000"/>
                <w:sz w:val="20"/>
              </w:rPr>
            </w:pPr>
            <w:r w:rsidRPr="00AA4F2B">
              <w:rPr>
                <w:color w:val="000000"/>
                <w:sz w:val="20"/>
              </w:rPr>
              <w:t>4.44E-01</w:t>
            </w:r>
          </w:p>
        </w:tc>
        <w:tc>
          <w:tcPr>
            <w:tcW w:w="0" w:type="auto"/>
            <w:tcBorders>
              <w:top w:val="nil"/>
              <w:left w:val="nil"/>
              <w:bottom w:val="nil"/>
              <w:right w:val="nil"/>
            </w:tcBorders>
            <w:shd w:val="clear" w:color="auto" w:fill="auto"/>
            <w:noWrap/>
            <w:vAlign w:val="center"/>
            <w:hideMark/>
          </w:tcPr>
          <w:p w14:paraId="7BCD10C9" w14:textId="77777777" w:rsidR="00F0098D" w:rsidRPr="00AA4F2B" w:rsidRDefault="00F0098D" w:rsidP="00B10FD6">
            <w:pPr>
              <w:jc w:val="center"/>
              <w:rPr>
                <w:color w:val="000000"/>
                <w:sz w:val="20"/>
              </w:rPr>
            </w:pPr>
            <w:r w:rsidRPr="00AA4F2B">
              <w:rPr>
                <w:color w:val="000000"/>
                <w:sz w:val="20"/>
              </w:rPr>
              <w:t>2.19E+00</w:t>
            </w:r>
          </w:p>
        </w:tc>
        <w:tc>
          <w:tcPr>
            <w:tcW w:w="0" w:type="auto"/>
            <w:tcBorders>
              <w:top w:val="nil"/>
              <w:left w:val="nil"/>
              <w:bottom w:val="nil"/>
              <w:right w:val="nil"/>
            </w:tcBorders>
            <w:shd w:val="clear" w:color="auto" w:fill="auto"/>
            <w:noWrap/>
            <w:vAlign w:val="center"/>
            <w:hideMark/>
          </w:tcPr>
          <w:p w14:paraId="0509E243" w14:textId="77777777" w:rsidR="00F0098D" w:rsidRPr="00AA4F2B" w:rsidRDefault="00F0098D" w:rsidP="00B10FD6">
            <w:pPr>
              <w:jc w:val="center"/>
              <w:rPr>
                <w:color w:val="000000"/>
                <w:sz w:val="20"/>
              </w:rPr>
            </w:pPr>
            <w:r w:rsidRPr="00AA4F2B">
              <w:rPr>
                <w:color w:val="000000"/>
                <w:sz w:val="20"/>
              </w:rPr>
              <w:t>4.49E-01</w:t>
            </w:r>
          </w:p>
        </w:tc>
        <w:tc>
          <w:tcPr>
            <w:tcW w:w="0" w:type="auto"/>
            <w:tcBorders>
              <w:top w:val="nil"/>
              <w:left w:val="nil"/>
              <w:bottom w:val="nil"/>
              <w:right w:val="nil"/>
            </w:tcBorders>
            <w:shd w:val="clear" w:color="auto" w:fill="auto"/>
            <w:noWrap/>
            <w:vAlign w:val="center"/>
            <w:hideMark/>
          </w:tcPr>
          <w:p w14:paraId="6739E5E6" w14:textId="77777777" w:rsidR="00F0098D" w:rsidRPr="00AA4F2B" w:rsidRDefault="00F0098D" w:rsidP="00B10FD6">
            <w:pPr>
              <w:jc w:val="center"/>
              <w:rPr>
                <w:color w:val="000000"/>
                <w:sz w:val="20"/>
              </w:rPr>
            </w:pPr>
            <w:r w:rsidRPr="00AA4F2B">
              <w:rPr>
                <w:color w:val="000000"/>
                <w:sz w:val="20"/>
              </w:rPr>
              <w:t>0.95</w:t>
            </w:r>
          </w:p>
        </w:tc>
        <w:tc>
          <w:tcPr>
            <w:tcW w:w="0" w:type="auto"/>
            <w:tcBorders>
              <w:top w:val="nil"/>
              <w:left w:val="nil"/>
              <w:bottom w:val="nil"/>
              <w:right w:val="nil"/>
            </w:tcBorders>
            <w:shd w:val="clear" w:color="auto" w:fill="auto"/>
            <w:noWrap/>
            <w:vAlign w:val="center"/>
            <w:hideMark/>
          </w:tcPr>
          <w:p w14:paraId="3335A649" w14:textId="77777777" w:rsidR="00F0098D" w:rsidRPr="00AA4F2B" w:rsidRDefault="00F0098D" w:rsidP="00B10FD6">
            <w:pPr>
              <w:jc w:val="center"/>
              <w:rPr>
                <w:color w:val="000000"/>
                <w:sz w:val="20"/>
              </w:rPr>
            </w:pPr>
            <w:r w:rsidRPr="00AA4F2B">
              <w:rPr>
                <w:color w:val="000000"/>
                <w:sz w:val="20"/>
              </w:rPr>
              <w:t>***</w:t>
            </w:r>
          </w:p>
        </w:tc>
      </w:tr>
      <w:tr w:rsidR="00F0098D" w:rsidRPr="00AA4F2B" w14:paraId="20672F48" w14:textId="77777777" w:rsidTr="008968B8">
        <w:trPr>
          <w:trHeight w:val="20"/>
        </w:trPr>
        <w:tc>
          <w:tcPr>
            <w:tcW w:w="2160" w:type="dxa"/>
            <w:tcBorders>
              <w:top w:val="nil"/>
              <w:left w:val="nil"/>
              <w:bottom w:val="nil"/>
              <w:right w:val="nil"/>
            </w:tcBorders>
            <w:shd w:val="clear" w:color="auto" w:fill="auto"/>
            <w:noWrap/>
            <w:vAlign w:val="bottom"/>
            <w:hideMark/>
          </w:tcPr>
          <w:p w14:paraId="2437A0CE" w14:textId="77777777" w:rsidR="00F0098D" w:rsidRPr="00AA4F2B" w:rsidRDefault="00F0098D" w:rsidP="00B10FD6">
            <w:pPr>
              <w:rPr>
                <w:i/>
                <w:iCs/>
                <w:color w:val="000000"/>
                <w:sz w:val="20"/>
              </w:rPr>
            </w:pPr>
            <w:proofErr w:type="spellStart"/>
            <w:r w:rsidRPr="00AA4F2B">
              <w:rPr>
                <w:i/>
                <w:iCs/>
                <w:color w:val="000000"/>
                <w:sz w:val="20"/>
              </w:rPr>
              <w:t>Lestrolepis</w:t>
            </w:r>
            <w:proofErr w:type="spellEnd"/>
            <w:r w:rsidRPr="00AA4F2B">
              <w:rPr>
                <w:i/>
                <w:iCs/>
                <w:color w:val="000000"/>
                <w:sz w:val="20"/>
              </w:rPr>
              <w:t xml:space="preserve"> intermedia</w:t>
            </w:r>
          </w:p>
        </w:tc>
        <w:tc>
          <w:tcPr>
            <w:tcW w:w="0" w:type="auto"/>
            <w:tcBorders>
              <w:top w:val="nil"/>
              <w:left w:val="nil"/>
              <w:bottom w:val="nil"/>
              <w:right w:val="nil"/>
            </w:tcBorders>
            <w:shd w:val="clear" w:color="auto" w:fill="auto"/>
            <w:noWrap/>
            <w:vAlign w:val="center"/>
            <w:hideMark/>
          </w:tcPr>
          <w:p w14:paraId="0520C0B4" w14:textId="77777777" w:rsidR="00F0098D" w:rsidRPr="00AA4F2B" w:rsidRDefault="00F0098D" w:rsidP="00B10FD6">
            <w:pPr>
              <w:jc w:val="center"/>
              <w:rPr>
                <w:color w:val="000000"/>
                <w:sz w:val="20"/>
              </w:rPr>
            </w:pPr>
            <w:r w:rsidRPr="00AA4F2B">
              <w:rPr>
                <w:color w:val="000000"/>
                <w:sz w:val="20"/>
              </w:rPr>
              <w:t>90</w:t>
            </w:r>
          </w:p>
        </w:tc>
        <w:tc>
          <w:tcPr>
            <w:tcW w:w="0" w:type="auto"/>
            <w:tcBorders>
              <w:top w:val="nil"/>
              <w:left w:val="nil"/>
              <w:bottom w:val="nil"/>
              <w:right w:val="nil"/>
            </w:tcBorders>
            <w:shd w:val="clear" w:color="auto" w:fill="auto"/>
            <w:noWrap/>
            <w:vAlign w:val="center"/>
            <w:hideMark/>
          </w:tcPr>
          <w:p w14:paraId="548D5FE7" w14:textId="77777777" w:rsidR="00F0098D" w:rsidRPr="00AA4F2B" w:rsidRDefault="00F0098D" w:rsidP="00B10FD6">
            <w:pPr>
              <w:jc w:val="center"/>
              <w:rPr>
                <w:color w:val="000000"/>
                <w:sz w:val="20"/>
              </w:rPr>
            </w:pPr>
            <w:r w:rsidRPr="00AA4F2B">
              <w:rPr>
                <w:color w:val="000000"/>
                <w:sz w:val="20"/>
              </w:rPr>
              <w:t>18.61 - 70.6</w:t>
            </w:r>
          </w:p>
        </w:tc>
        <w:tc>
          <w:tcPr>
            <w:tcW w:w="0" w:type="auto"/>
            <w:tcBorders>
              <w:top w:val="nil"/>
              <w:left w:val="nil"/>
              <w:bottom w:val="nil"/>
              <w:right w:val="nil"/>
            </w:tcBorders>
            <w:shd w:val="clear" w:color="auto" w:fill="auto"/>
            <w:noWrap/>
            <w:vAlign w:val="center"/>
            <w:hideMark/>
          </w:tcPr>
          <w:p w14:paraId="4EA508B1" w14:textId="77777777" w:rsidR="00F0098D" w:rsidRPr="00AA4F2B" w:rsidRDefault="00F0098D" w:rsidP="00B10FD6">
            <w:pPr>
              <w:jc w:val="center"/>
              <w:rPr>
                <w:color w:val="000000"/>
                <w:sz w:val="20"/>
              </w:rPr>
            </w:pPr>
            <w:r w:rsidRPr="00AA4F2B">
              <w:rPr>
                <w:color w:val="000000"/>
                <w:sz w:val="20"/>
              </w:rPr>
              <w:t>3.30E-01</w:t>
            </w:r>
          </w:p>
        </w:tc>
        <w:tc>
          <w:tcPr>
            <w:tcW w:w="0" w:type="auto"/>
            <w:tcBorders>
              <w:top w:val="nil"/>
              <w:left w:val="nil"/>
              <w:bottom w:val="nil"/>
              <w:right w:val="nil"/>
            </w:tcBorders>
            <w:shd w:val="clear" w:color="auto" w:fill="auto"/>
            <w:noWrap/>
            <w:vAlign w:val="center"/>
            <w:hideMark/>
          </w:tcPr>
          <w:p w14:paraId="2C4B5E18" w14:textId="77777777" w:rsidR="00F0098D" w:rsidRPr="00AA4F2B" w:rsidRDefault="00F0098D" w:rsidP="00B10FD6">
            <w:pPr>
              <w:jc w:val="center"/>
              <w:rPr>
                <w:color w:val="000000"/>
                <w:sz w:val="20"/>
              </w:rPr>
            </w:pPr>
            <w:r w:rsidRPr="00AA4F2B">
              <w:rPr>
                <w:color w:val="000000"/>
                <w:sz w:val="20"/>
              </w:rPr>
              <w:t>2.01E+00</w:t>
            </w:r>
          </w:p>
        </w:tc>
        <w:tc>
          <w:tcPr>
            <w:tcW w:w="0" w:type="auto"/>
            <w:tcBorders>
              <w:top w:val="nil"/>
              <w:left w:val="nil"/>
              <w:bottom w:val="nil"/>
              <w:right w:val="nil"/>
            </w:tcBorders>
            <w:shd w:val="clear" w:color="auto" w:fill="auto"/>
            <w:noWrap/>
            <w:vAlign w:val="center"/>
            <w:hideMark/>
          </w:tcPr>
          <w:p w14:paraId="626598DB" w14:textId="77777777" w:rsidR="00F0098D" w:rsidRPr="00AA4F2B" w:rsidRDefault="00F0098D" w:rsidP="00B10FD6">
            <w:pPr>
              <w:jc w:val="center"/>
              <w:rPr>
                <w:color w:val="000000"/>
                <w:sz w:val="20"/>
              </w:rPr>
            </w:pPr>
            <w:r w:rsidRPr="00AA4F2B">
              <w:rPr>
                <w:color w:val="000000"/>
                <w:sz w:val="20"/>
              </w:rPr>
              <w:t>6.73E-01</w:t>
            </w:r>
          </w:p>
        </w:tc>
        <w:tc>
          <w:tcPr>
            <w:tcW w:w="0" w:type="auto"/>
            <w:tcBorders>
              <w:top w:val="nil"/>
              <w:left w:val="nil"/>
              <w:bottom w:val="nil"/>
              <w:right w:val="nil"/>
            </w:tcBorders>
            <w:shd w:val="clear" w:color="auto" w:fill="auto"/>
            <w:noWrap/>
            <w:vAlign w:val="center"/>
            <w:hideMark/>
          </w:tcPr>
          <w:p w14:paraId="6EA5F71A" w14:textId="77777777" w:rsidR="00F0098D" w:rsidRPr="00AA4F2B" w:rsidRDefault="00F0098D" w:rsidP="00B10FD6">
            <w:pPr>
              <w:jc w:val="center"/>
              <w:rPr>
                <w:color w:val="000000"/>
                <w:sz w:val="20"/>
              </w:rPr>
            </w:pPr>
            <w:r w:rsidRPr="00AA4F2B">
              <w:rPr>
                <w:color w:val="000000"/>
                <w:sz w:val="20"/>
              </w:rPr>
              <w:t>0.60</w:t>
            </w:r>
          </w:p>
        </w:tc>
        <w:tc>
          <w:tcPr>
            <w:tcW w:w="0" w:type="auto"/>
            <w:tcBorders>
              <w:top w:val="nil"/>
              <w:left w:val="nil"/>
              <w:bottom w:val="nil"/>
              <w:right w:val="nil"/>
            </w:tcBorders>
            <w:shd w:val="clear" w:color="auto" w:fill="auto"/>
            <w:noWrap/>
            <w:vAlign w:val="center"/>
            <w:hideMark/>
          </w:tcPr>
          <w:p w14:paraId="70058FB6" w14:textId="77777777" w:rsidR="00F0098D" w:rsidRPr="00AA4F2B" w:rsidRDefault="00F0098D" w:rsidP="00B10FD6">
            <w:pPr>
              <w:jc w:val="center"/>
              <w:rPr>
                <w:color w:val="000000"/>
                <w:sz w:val="20"/>
              </w:rPr>
            </w:pPr>
            <w:r w:rsidRPr="00AA4F2B">
              <w:rPr>
                <w:color w:val="000000"/>
                <w:sz w:val="20"/>
              </w:rPr>
              <w:t>***</w:t>
            </w:r>
          </w:p>
        </w:tc>
      </w:tr>
      <w:tr w:rsidR="00F0098D" w:rsidRPr="00AA4F2B" w14:paraId="53E3DFCF" w14:textId="77777777" w:rsidTr="008968B8">
        <w:trPr>
          <w:trHeight w:val="20"/>
        </w:trPr>
        <w:tc>
          <w:tcPr>
            <w:tcW w:w="2160" w:type="dxa"/>
            <w:tcBorders>
              <w:top w:val="nil"/>
              <w:left w:val="nil"/>
              <w:bottom w:val="nil"/>
              <w:right w:val="nil"/>
            </w:tcBorders>
            <w:shd w:val="clear" w:color="auto" w:fill="auto"/>
            <w:noWrap/>
            <w:vAlign w:val="bottom"/>
            <w:hideMark/>
          </w:tcPr>
          <w:p w14:paraId="318DA1DE" w14:textId="77777777" w:rsidR="00F0098D" w:rsidRPr="00AA4F2B" w:rsidRDefault="00F0098D" w:rsidP="00B10FD6">
            <w:pPr>
              <w:rPr>
                <w:i/>
                <w:iCs/>
                <w:color w:val="000000"/>
                <w:sz w:val="20"/>
              </w:rPr>
            </w:pPr>
            <w:proofErr w:type="spellStart"/>
            <w:r w:rsidRPr="00AA4F2B">
              <w:rPr>
                <w:i/>
                <w:iCs/>
                <w:color w:val="000000"/>
                <w:sz w:val="20"/>
              </w:rPr>
              <w:t>Maurolicus</w:t>
            </w:r>
            <w:proofErr w:type="spellEnd"/>
            <w:r w:rsidRPr="00AA4F2B">
              <w:rPr>
                <w:i/>
                <w:iCs/>
                <w:color w:val="000000"/>
                <w:sz w:val="20"/>
              </w:rPr>
              <w:t xml:space="preserve"> </w:t>
            </w:r>
            <w:proofErr w:type="spellStart"/>
            <w:r w:rsidRPr="00AA4F2B">
              <w:rPr>
                <w:i/>
                <w:iCs/>
                <w:color w:val="000000"/>
                <w:sz w:val="20"/>
              </w:rPr>
              <w:t>weitzmani</w:t>
            </w:r>
            <w:proofErr w:type="spellEnd"/>
          </w:p>
        </w:tc>
        <w:tc>
          <w:tcPr>
            <w:tcW w:w="0" w:type="auto"/>
            <w:tcBorders>
              <w:top w:val="nil"/>
              <w:left w:val="nil"/>
              <w:bottom w:val="nil"/>
              <w:right w:val="nil"/>
            </w:tcBorders>
            <w:shd w:val="clear" w:color="auto" w:fill="auto"/>
            <w:noWrap/>
            <w:vAlign w:val="center"/>
            <w:hideMark/>
          </w:tcPr>
          <w:p w14:paraId="21878AC8" w14:textId="77777777" w:rsidR="00F0098D" w:rsidRPr="00AA4F2B" w:rsidRDefault="00F0098D" w:rsidP="00B10FD6">
            <w:pPr>
              <w:jc w:val="center"/>
              <w:rPr>
                <w:color w:val="000000"/>
                <w:sz w:val="20"/>
              </w:rPr>
            </w:pPr>
            <w:r w:rsidRPr="00AA4F2B">
              <w:rPr>
                <w:color w:val="000000"/>
                <w:sz w:val="20"/>
              </w:rPr>
              <w:t>90</w:t>
            </w:r>
          </w:p>
        </w:tc>
        <w:tc>
          <w:tcPr>
            <w:tcW w:w="0" w:type="auto"/>
            <w:tcBorders>
              <w:top w:val="nil"/>
              <w:left w:val="nil"/>
              <w:bottom w:val="nil"/>
              <w:right w:val="nil"/>
            </w:tcBorders>
            <w:shd w:val="clear" w:color="auto" w:fill="auto"/>
            <w:noWrap/>
            <w:vAlign w:val="center"/>
            <w:hideMark/>
          </w:tcPr>
          <w:p w14:paraId="67E3D8EB" w14:textId="77777777" w:rsidR="00F0098D" w:rsidRPr="00AA4F2B" w:rsidRDefault="00F0098D" w:rsidP="00B10FD6">
            <w:pPr>
              <w:jc w:val="center"/>
              <w:rPr>
                <w:color w:val="000000"/>
                <w:sz w:val="20"/>
              </w:rPr>
            </w:pPr>
            <w:r w:rsidRPr="00AA4F2B">
              <w:rPr>
                <w:color w:val="000000"/>
                <w:sz w:val="20"/>
              </w:rPr>
              <w:t>9.64 - 29.74</w:t>
            </w:r>
          </w:p>
        </w:tc>
        <w:tc>
          <w:tcPr>
            <w:tcW w:w="0" w:type="auto"/>
            <w:tcBorders>
              <w:top w:val="nil"/>
              <w:left w:val="nil"/>
              <w:bottom w:val="nil"/>
              <w:right w:val="nil"/>
            </w:tcBorders>
            <w:shd w:val="clear" w:color="auto" w:fill="auto"/>
            <w:noWrap/>
            <w:vAlign w:val="center"/>
            <w:hideMark/>
          </w:tcPr>
          <w:p w14:paraId="2B05AD67" w14:textId="77777777" w:rsidR="00F0098D" w:rsidRPr="00AA4F2B" w:rsidRDefault="00F0098D" w:rsidP="00B10FD6">
            <w:pPr>
              <w:jc w:val="center"/>
              <w:rPr>
                <w:color w:val="000000"/>
                <w:sz w:val="20"/>
              </w:rPr>
            </w:pPr>
            <w:r w:rsidRPr="00AA4F2B">
              <w:rPr>
                <w:color w:val="000000"/>
                <w:sz w:val="20"/>
              </w:rPr>
              <w:t>1.63E-01</w:t>
            </w:r>
          </w:p>
        </w:tc>
        <w:tc>
          <w:tcPr>
            <w:tcW w:w="0" w:type="auto"/>
            <w:tcBorders>
              <w:top w:val="nil"/>
              <w:left w:val="nil"/>
              <w:bottom w:val="nil"/>
              <w:right w:val="nil"/>
            </w:tcBorders>
            <w:shd w:val="clear" w:color="auto" w:fill="auto"/>
            <w:noWrap/>
            <w:vAlign w:val="center"/>
            <w:hideMark/>
          </w:tcPr>
          <w:p w14:paraId="13DA0FD4" w14:textId="77777777" w:rsidR="00F0098D" w:rsidRPr="00AA4F2B" w:rsidRDefault="00F0098D" w:rsidP="00B10FD6">
            <w:pPr>
              <w:jc w:val="center"/>
              <w:rPr>
                <w:color w:val="000000"/>
                <w:sz w:val="20"/>
              </w:rPr>
            </w:pPr>
            <w:r w:rsidRPr="00AA4F2B">
              <w:rPr>
                <w:color w:val="000000"/>
                <w:sz w:val="20"/>
              </w:rPr>
              <w:t>1.05E+00</w:t>
            </w:r>
          </w:p>
        </w:tc>
        <w:tc>
          <w:tcPr>
            <w:tcW w:w="0" w:type="auto"/>
            <w:tcBorders>
              <w:top w:val="nil"/>
              <w:left w:val="nil"/>
              <w:bottom w:val="nil"/>
              <w:right w:val="nil"/>
            </w:tcBorders>
            <w:shd w:val="clear" w:color="auto" w:fill="auto"/>
            <w:noWrap/>
            <w:vAlign w:val="center"/>
            <w:hideMark/>
          </w:tcPr>
          <w:p w14:paraId="2F9DEF77" w14:textId="77777777" w:rsidR="00F0098D" w:rsidRPr="00AA4F2B" w:rsidRDefault="00F0098D" w:rsidP="00B10FD6">
            <w:pPr>
              <w:jc w:val="center"/>
              <w:rPr>
                <w:color w:val="000000"/>
                <w:sz w:val="20"/>
              </w:rPr>
            </w:pPr>
            <w:r w:rsidRPr="00AA4F2B">
              <w:rPr>
                <w:color w:val="000000"/>
                <w:sz w:val="20"/>
              </w:rPr>
              <w:t>3.02E-01</w:t>
            </w:r>
          </w:p>
        </w:tc>
        <w:tc>
          <w:tcPr>
            <w:tcW w:w="0" w:type="auto"/>
            <w:tcBorders>
              <w:top w:val="nil"/>
              <w:left w:val="nil"/>
              <w:bottom w:val="nil"/>
              <w:right w:val="nil"/>
            </w:tcBorders>
            <w:shd w:val="clear" w:color="auto" w:fill="auto"/>
            <w:noWrap/>
            <w:vAlign w:val="center"/>
            <w:hideMark/>
          </w:tcPr>
          <w:p w14:paraId="58F86B97"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4D446502" w14:textId="77777777" w:rsidR="00F0098D" w:rsidRPr="00AA4F2B" w:rsidRDefault="00F0098D" w:rsidP="00B10FD6">
            <w:pPr>
              <w:jc w:val="center"/>
              <w:rPr>
                <w:color w:val="000000"/>
                <w:sz w:val="20"/>
              </w:rPr>
            </w:pPr>
            <w:r w:rsidRPr="00AA4F2B">
              <w:rPr>
                <w:color w:val="000000"/>
                <w:sz w:val="20"/>
              </w:rPr>
              <w:t>***</w:t>
            </w:r>
          </w:p>
        </w:tc>
      </w:tr>
      <w:tr w:rsidR="00F0098D" w:rsidRPr="00AA4F2B" w14:paraId="252EB0FE" w14:textId="77777777" w:rsidTr="008968B8">
        <w:trPr>
          <w:trHeight w:val="20"/>
        </w:trPr>
        <w:tc>
          <w:tcPr>
            <w:tcW w:w="2160" w:type="dxa"/>
            <w:tcBorders>
              <w:top w:val="nil"/>
              <w:left w:val="nil"/>
              <w:bottom w:val="nil"/>
              <w:right w:val="nil"/>
            </w:tcBorders>
            <w:shd w:val="clear" w:color="auto" w:fill="auto"/>
            <w:noWrap/>
            <w:vAlign w:val="bottom"/>
            <w:hideMark/>
          </w:tcPr>
          <w:p w14:paraId="680DD91F" w14:textId="77777777" w:rsidR="00F0098D" w:rsidRPr="00AA4F2B" w:rsidRDefault="00F0098D" w:rsidP="00B10FD6">
            <w:pPr>
              <w:rPr>
                <w:i/>
                <w:iCs/>
                <w:color w:val="000000"/>
                <w:sz w:val="20"/>
              </w:rPr>
            </w:pPr>
            <w:proofErr w:type="spellStart"/>
            <w:r w:rsidRPr="00AA4F2B">
              <w:rPr>
                <w:i/>
                <w:iCs/>
                <w:color w:val="000000"/>
                <w:sz w:val="20"/>
              </w:rPr>
              <w:t>Eustomias</w:t>
            </w:r>
            <w:proofErr w:type="spellEnd"/>
          </w:p>
        </w:tc>
        <w:tc>
          <w:tcPr>
            <w:tcW w:w="0" w:type="auto"/>
            <w:tcBorders>
              <w:top w:val="nil"/>
              <w:left w:val="nil"/>
              <w:bottom w:val="nil"/>
              <w:right w:val="nil"/>
            </w:tcBorders>
            <w:shd w:val="clear" w:color="auto" w:fill="auto"/>
            <w:noWrap/>
            <w:vAlign w:val="center"/>
            <w:hideMark/>
          </w:tcPr>
          <w:p w14:paraId="764F5AB1" w14:textId="77777777" w:rsidR="00F0098D" w:rsidRPr="00AA4F2B" w:rsidRDefault="00F0098D" w:rsidP="00B10FD6">
            <w:pPr>
              <w:jc w:val="center"/>
              <w:rPr>
                <w:color w:val="000000"/>
                <w:sz w:val="20"/>
              </w:rPr>
            </w:pPr>
            <w:r w:rsidRPr="00AA4F2B">
              <w:rPr>
                <w:color w:val="000000"/>
                <w:sz w:val="20"/>
              </w:rPr>
              <w:t>88</w:t>
            </w:r>
          </w:p>
        </w:tc>
        <w:tc>
          <w:tcPr>
            <w:tcW w:w="0" w:type="auto"/>
            <w:tcBorders>
              <w:top w:val="nil"/>
              <w:left w:val="nil"/>
              <w:bottom w:val="nil"/>
              <w:right w:val="nil"/>
            </w:tcBorders>
            <w:shd w:val="clear" w:color="auto" w:fill="auto"/>
            <w:noWrap/>
            <w:vAlign w:val="center"/>
            <w:hideMark/>
          </w:tcPr>
          <w:p w14:paraId="5D572FBC" w14:textId="77777777" w:rsidR="00F0098D" w:rsidRPr="00AA4F2B" w:rsidRDefault="00F0098D" w:rsidP="00B10FD6">
            <w:pPr>
              <w:jc w:val="center"/>
              <w:rPr>
                <w:color w:val="000000"/>
                <w:sz w:val="20"/>
              </w:rPr>
            </w:pPr>
            <w:r w:rsidRPr="00AA4F2B">
              <w:rPr>
                <w:color w:val="000000"/>
                <w:sz w:val="20"/>
              </w:rPr>
              <w:t>24.33 - 116.21</w:t>
            </w:r>
          </w:p>
        </w:tc>
        <w:tc>
          <w:tcPr>
            <w:tcW w:w="0" w:type="auto"/>
            <w:tcBorders>
              <w:top w:val="nil"/>
              <w:left w:val="nil"/>
              <w:bottom w:val="nil"/>
              <w:right w:val="nil"/>
            </w:tcBorders>
            <w:shd w:val="clear" w:color="auto" w:fill="auto"/>
            <w:noWrap/>
            <w:vAlign w:val="center"/>
            <w:hideMark/>
          </w:tcPr>
          <w:p w14:paraId="74CF2DD0" w14:textId="77777777" w:rsidR="00F0098D" w:rsidRPr="00AA4F2B" w:rsidRDefault="00F0098D" w:rsidP="00B10FD6">
            <w:pPr>
              <w:jc w:val="center"/>
              <w:rPr>
                <w:color w:val="000000"/>
                <w:sz w:val="20"/>
              </w:rPr>
            </w:pPr>
            <w:r w:rsidRPr="00AA4F2B">
              <w:rPr>
                <w:color w:val="000000"/>
                <w:sz w:val="20"/>
              </w:rPr>
              <w:t>3.49E-01</w:t>
            </w:r>
          </w:p>
        </w:tc>
        <w:tc>
          <w:tcPr>
            <w:tcW w:w="0" w:type="auto"/>
            <w:tcBorders>
              <w:top w:val="nil"/>
              <w:left w:val="nil"/>
              <w:bottom w:val="nil"/>
              <w:right w:val="nil"/>
            </w:tcBorders>
            <w:shd w:val="clear" w:color="auto" w:fill="auto"/>
            <w:noWrap/>
            <w:vAlign w:val="center"/>
            <w:hideMark/>
          </w:tcPr>
          <w:p w14:paraId="4B1D81B1" w14:textId="77777777" w:rsidR="00F0098D" w:rsidRPr="00AA4F2B" w:rsidRDefault="00F0098D" w:rsidP="00B10FD6">
            <w:pPr>
              <w:jc w:val="center"/>
              <w:rPr>
                <w:color w:val="000000"/>
                <w:sz w:val="20"/>
              </w:rPr>
            </w:pPr>
            <w:r w:rsidRPr="00AA4F2B">
              <w:rPr>
                <w:color w:val="000000"/>
                <w:sz w:val="20"/>
              </w:rPr>
              <w:t>2.12E+00</w:t>
            </w:r>
          </w:p>
        </w:tc>
        <w:tc>
          <w:tcPr>
            <w:tcW w:w="0" w:type="auto"/>
            <w:tcBorders>
              <w:top w:val="nil"/>
              <w:left w:val="nil"/>
              <w:bottom w:val="nil"/>
              <w:right w:val="nil"/>
            </w:tcBorders>
            <w:shd w:val="clear" w:color="auto" w:fill="auto"/>
            <w:noWrap/>
            <w:vAlign w:val="center"/>
            <w:hideMark/>
          </w:tcPr>
          <w:p w14:paraId="46054A54" w14:textId="77777777" w:rsidR="00F0098D" w:rsidRPr="00AA4F2B" w:rsidRDefault="00F0098D" w:rsidP="00B10FD6">
            <w:pPr>
              <w:jc w:val="center"/>
              <w:rPr>
                <w:color w:val="000000"/>
                <w:sz w:val="20"/>
              </w:rPr>
            </w:pPr>
            <w:r w:rsidRPr="00AA4F2B">
              <w:rPr>
                <w:color w:val="000000"/>
                <w:sz w:val="20"/>
              </w:rPr>
              <w:t>5.87E-01</w:t>
            </w:r>
          </w:p>
        </w:tc>
        <w:tc>
          <w:tcPr>
            <w:tcW w:w="0" w:type="auto"/>
            <w:tcBorders>
              <w:top w:val="nil"/>
              <w:left w:val="nil"/>
              <w:bottom w:val="nil"/>
              <w:right w:val="nil"/>
            </w:tcBorders>
            <w:shd w:val="clear" w:color="auto" w:fill="auto"/>
            <w:noWrap/>
            <w:vAlign w:val="center"/>
            <w:hideMark/>
          </w:tcPr>
          <w:p w14:paraId="540148FD" w14:textId="77777777" w:rsidR="00F0098D" w:rsidRPr="00AA4F2B" w:rsidRDefault="00F0098D" w:rsidP="00B10FD6">
            <w:pPr>
              <w:jc w:val="center"/>
              <w:rPr>
                <w:color w:val="000000"/>
                <w:sz w:val="20"/>
              </w:rPr>
            </w:pPr>
            <w:r w:rsidRPr="00AA4F2B">
              <w:rPr>
                <w:color w:val="000000"/>
                <w:sz w:val="20"/>
              </w:rPr>
              <w:t>0.56</w:t>
            </w:r>
          </w:p>
        </w:tc>
        <w:tc>
          <w:tcPr>
            <w:tcW w:w="0" w:type="auto"/>
            <w:tcBorders>
              <w:top w:val="nil"/>
              <w:left w:val="nil"/>
              <w:bottom w:val="nil"/>
              <w:right w:val="nil"/>
            </w:tcBorders>
            <w:shd w:val="clear" w:color="auto" w:fill="auto"/>
            <w:noWrap/>
            <w:vAlign w:val="center"/>
            <w:hideMark/>
          </w:tcPr>
          <w:p w14:paraId="5059EEE5" w14:textId="77777777" w:rsidR="00F0098D" w:rsidRPr="00AA4F2B" w:rsidRDefault="00F0098D" w:rsidP="00B10FD6">
            <w:pPr>
              <w:jc w:val="center"/>
              <w:rPr>
                <w:color w:val="000000"/>
                <w:sz w:val="20"/>
              </w:rPr>
            </w:pPr>
            <w:r w:rsidRPr="00AA4F2B">
              <w:rPr>
                <w:color w:val="000000"/>
                <w:sz w:val="20"/>
              </w:rPr>
              <w:t>**</w:t>
            </w:r>
          </w:p>
        </w:tc>
      </w:tr>
      <w:tr w:rsidR="00F0098D" w:rsidRPr="00AA4F2B" w14:paraId="479B1D20" w14:textId="77777777" w:rsidTr="008968B8">
        <w:trPr>
          <w:trHeight w:val="20"/>
        </w:trPr>
        <w:tc>
          <w:tcPr>
            <w:tcW w:w="2160" w:type="dxa"/>
            <w:tcBorders>
              <w:top w:val="nil"/>
              <w:left w:val="nil"/>
              <w:bottom w:val="nil"/>
              <w:right w:val="nil"/>
            </w:tcBorders>
            <w:shd w:val="clear" w:color="auto" w:fill="auto"/>
            <w:noWrap/>
            <w:vAlign w:val="bottom"/>
            <w:hideMark/>
          </w:tcPr>
          <w:p w14:paraId="0B48C609" w14:textId="77777777" w:rsidR="00F0098D" w:rsidRPr="00AA4F2B" w:rsidRDefault="00F0098D" w:rsidP="00B10FD6">
            <w:pPr>
              <w:rPr>
                <w:i/>
                <w:iCs/>
                <w:color w:val="000000"/>
                <w:sz w:val="20"/>
              </w:rPr>
            </w:pPr>
            <w:proofErr w:type="spellStart"/>
            <w:r w:rsidRPr="00AA4F2B">
              <w:rPr>
                <w:i/>
                <w:iCs/>
                <w:color w:val="000000"/>
                <w:sz w:val="20"/>
              </w:rPr>
              <w:t>Hygophum</w:t>
            </w:r>
            <w:proofErr w:type="spellEnd"/>
            <w:r w:rsidRPr="00AA4F2B">
              <w:rPr>
                <w:i/>
                <w:iCs/>
                <w:color w:val="000000"/>
                <w:sz w:val="20"/>
              </w:rPr>
              <w:t xml:space="preserve"> </w:t>
            </w:r>
            <w:proofErr w:type="spellStart"/>
            <w:r w:rsidRPr="00AA4F2B">
              <w:rPr>
                <w:i/>
                <w:iCs/>
                <w:color w:val="000000"/>
                <w:sz w:val="20"/>
              </w:rPr>
              <w:t>macrochir</w:t>
            </w:r>
            <w:proofErr w:type="spellEnd"/>
          </w:p>
        </w:tc>
        <w:tc>
          <w:tcPr>
            <w:tcW w:w="0" w:type="auto"/>
            <w:tcBorders>
              <w:top w:val="nil"/>
              <w:left w:val="nil"/>
              <w:bottom w:val="nil"/>
              <w:right w:val="nil"/>
            </w:tcBorders>
            <w:shd w:val="clear" w:color="auto" w:fill="auto"/>
            <w:noWrap/>
            <w:vAlign w:val="center"/>
            <w:hideMark/>
          </w:tcPr>
          <w:p w14:paraId="01E1FEDF" w14:textId="77777777" w:rsidR="00F0098D" w:rsidRPr="00AA4F2B" w:rsidRDefault="00F0098D" w:rsidP="00B10FD6">
            <w:pPr>
              <w:jc w:val="center"/>
              <w:rPr>
                <w:color w:val="000000"/>
                <w:sz w:val="20"/>
              </w:rPr>
            </w:pPr>
            <w:r w:rsidRPr="00AA4F2B">
              <w:rPr>
                <w:color w:val="000000"/>
                <w:sz w:val="20"/>
              </w:rPr>
              <w:t>87</w:t>
            </w:r>
          </w:p>
        </w:tc>
        <w:tc>
          <w:tcPr>
            <w:tcW w:w="0" w:type="auto"/>
            <w:tcBorders>
              <w:top w:val="nil"/>
              <w:left w:val="nil"/>
              <w:bottom w:val="nil"/>
              <w:right w:val="nil"/>
            </w:tcBorders>
            <w:shd w:val="clear" w:color="auto" w:fill="auto"/>
            <w:noWrap/>
            <w:vAlign w:val="center"/>
            <w:hideMark/>
          </w:tcPr>
          <w:p w14:paraId="55FB5BF2" w14:textId="77777777" w:rsidR="00F0098D" w:rsidRPr="00AA4F2B" w:rsidRDefault="00F0098D" w:rsidP="00B10FD6">
            <w:pPr>
              <w:jc w:val="center"/>
              <w:rPr>
                <w:color w:val="000000"/>
                <w:sz w:val="20"/>
              </w:rPr>
            </w:pPr>
            <w:r w:rsidRPr="00AA4F2B">
              <w:rPr>
                <w:color w:val="000000"/>
                <w:sz w:val="20"/>
              </w:rPr>
              <w:t>10.37 - 42.91</w:t>
            </w:r>
          </w:p>
        </w:tc>
        <w:tc>
          <w:tcPr>
            <w:tcW w:w="0" w:type="auto"/>
            <w:tcBorders>
              <w:top w:val="nil"/>
              <w:left w:val="nil"/>
              <w:bottom w:val="nil"/>
              <w:right w:val="nil"/>
            </w:tcBorders>
            <w:shd w:val="clear" w:color="auto" w:fill="auto"/>
            <w:noWrap/>
            <w:vAlign w:val="center"/>
            <w:hideMark/>
          </w:tcPr>
          <w:p w14:paraId="27032FD4" w14:textId="77777777" w:rsidR="00F0098D" w:rsidRPr="00AA4F2B" w:rsidRDefault="00F0098D" w:rsidP="00B10FD6">
            <w:pPr>
              <w:jc w:val="center"/>
              <w:rPr>
                <w:color w:val="000000"/>
                <w:sz w:val="20"/>
              </w:rPr>
            </w:pPr>
            <w:r w:rsidRPr="00AA4F2B">
              <w:rPr>
                <w:color w:val="000000"/>
                <w:sz w:val="20"/>
              </w:rPr>
              <w:t>1.45E+00</w:t>
            </w:r>
          </w:p>
        </w:tc>
        <w:tc>
          <w:tcPr>
            <w:tcW w:w="0" w:type="auto"/>
            <w:tcBorders>
              <w:top w:val="nil"/>
              <w:left w:val="nil"/>
              <w:bottom w:val="nil"/>
              <w:right w:val="nil"/>
            </w:tcBorders>
            <w:shd w:val="clear" w:color="auto" w:fill="auto"/>
            <w:noWrap/>
            <w:vAlign w:val="center"/>
            <w:hideMark/>
          </w:tcPr>
          <w:p w14:paraId="404EAB7C" w14:textId="77777777" w:rsidR="00F0098D" w:rsidRPr="00AA4F2B" w:rsidRDefault="00F0098D" w:rsidP="00B10FD6">
            <w:pPr>
              <w:jc w:val="center"/>
              <w:rPr>
                <w:color w:val="000000"/>
                <w:sz w:val="20"/>
              </w:rPr>
            </w:pPr>
            <w:r w:rsidRPr="00AA4F2B">
              <w:rPr>
                <w:color w:val="000000"/>
                <w:sz w:val="20"/>
              </w:rPr>
              <w:t>1.04E+01</w:t>
            </w:r>
          </w:p>
        </w:tc>
        <w:tc>
          <w:tcPr>
            <w:tcW w:w="0" w:type="auto"/>
            <w:tcBorders>
              <w:top w:val="nil"/>
              <w:left w:val="nil"/>
              <w:bottom w:val="nil"/>
              <w:right w:val="nil"/>
            </w:tcBorders>
            <w:shd w:val="clear" w:color="auto" w:fill="auto"/>
            <w:noWrap/>
            <w:vAlign w:val="center"/>
            <w:hideMark/>
          </w:tcPr>
          <w:p w14:paraId="25159B3A" w14:textId="77777777" w:rsidR="00F0098D" w:rsidRPr="00AA4F2B" w:rsidRDefault="00F0098D" w:rsidP="00B10FD6">
            <w:pPr>
              <w:jc w:val="center"/>
              <w:rPr>
                <w:color w:val="000000"/>
                <w:sz w:val="20"/>
              </w:rPr>
            </w:pPr>
            <w:r w:rsidRPr="00AA4F2B">
              <w:rPr>
                <w:color w:val="000000"/>
                <w:sz w:val="20"/>
              </w:rPr>
              <w:t>4.07E+00</w:t>
            </w:r>
          </w:p>
        </w:tc>
        <w:tc>
          <w:tcPr>
            <w:tcW w:w="0" w:type="auto"/>
            <w:tcBorders>
              <w:top w:val="nil"/>
              <w:left w:val="nil"/>
              <w:bottom w:val="nil"/>
              <w:right w:val="nil"/>
            </w:tcBorders>
            <w:shd w:val="clear" w:color="auto" w:fill="auto"/>
            <w:noWrap/>
            <w:vAlign w:val="center"/>
            <w:hideMark/>
          </w:tcPr>
          <w:p w14:paraId="48F0B81E"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55D42BA4" w14:textId="77777777" w:rsidR="00F0098D" w:rsidRPr="00AA4F2B" w:rsidRDefault="00F0098D" w:rsidP="00B10FD6">
            <w:pPr>
              <w:jc w:val="center"/>
              <w:rPr>
                <w:color w:val="000000"/>
                <w:sz w:val="20"/>
              </w:rPr>
            </w:pPr>
            <w:r w:rsidRPr="00AA4F2B">
              <w:rPr>
                <w:color w:val="000000"/>
                <w:sz w:val="20"/>
              </w:rPr>
              <w:t>***</w:t>
            </w:r>
          </w:p>
        </w:tc>
      </w:tr>
      <w:tr w:rsidR="00F0098D" w:rsidRPr="00AA4F2B" w14:paraId="6B8A30AD" w14:textId="77777777" w:rsidTr="008968B8">
        <w:trPr>
          <w:trHeight w:val="20"/>
        </w:trPr>
        <w:tc>
          <w:tcPr>
            <w:tcW w:w="2160" w:type="dxa"/>
            <w:tcBorders>
              <w:top w:val="nil"/>
              <w:left w:val="nil"/>
              <w:bottom w:val="nil"/>
              <w:right w:val="nil"/>
            </w:tcBorders>
            <w:shd w:val="clear" w:color="auto" w:fill="auto"/>
            <w:noWrap/>
            <w:vAlign w:val="bottom"/>
            <w:hideMark/>
          </w:tcPr>
          <w:p w14:paraId="24B939B5" w14:textId="77777777" w:rsidR="00F0098D" w:rsidRPr="00AA4F2B" w:rsidRDefault="00F0098D" w:rsidP="00B10FD6">
            <w:pPr>
              <w:rPr>
                <w:i/>
                <w:iCs/>
                <w:color w:val="000000"/>
                <w:sz w:val="20"/>
              </w:rPr>
            </w:pPr>
            <w:proofErr w:type="spellStart"/>
            <w:r w:rsidRPr="00AA4F2B">
              <w:rPr>
                <w:i/>
                <w:iCs/>
                <w:color w:val="000000"/>
                <w:sz w:val="20"/>
              </w:rPr>
              <w:t>Anthiinae</w:t>
            </w:r>
            <w:proofErr w:type="spellEnd"/>
          </w:p>
        </w:tc>
        <w:tc>
          <w:tcPr>
            <w:tcW w:w="0" w:type="auto"/>
            <w:tcBorders>
              <w:top w:val="nil"/>
              <w:left w:val="nil"/>
              <w:bottom w:val="nil"/>
              <w:right w:val="nil"/>
            </w:tcBorders>
            <w:shd w:val="clear" w:color="auto" w:fill="auto"/>
            <w:noWrap/>
            <w:vAlign w:val="center"/>
            <w:hideMark/>
          </w:tcPr>
          <w:p w14:paraId="70E78980" w14:textId="77777777" w:rsidR="00F0098D" w:rsidRPr="00AA4F2B" w:rsidRDefault="00F0098D" w:rsidP="00B10FD6">
            <w:pPr>
              <w:jc w:val="center"/>
              <w:rPr>
                <w:color w:val="000000"/>
                <w:sz w:val="20"/>
              </w:rPr>
            </w:pPr>
            <w:r w:rsidRPr="00AA4F2B">
              <w:rPr>
                <w:color w:val="000000"/>
                <w:sz w:val="20"/>
              </w:rPr>
              <w:t>83</w:t>
            </w:r>
          </w:p>
        </w:tc>
        <w:tc>
          <w:tcPr>
            <w:tcW w:w="0" w:type="auto"/>
            <w:tcBorders>
              <w:top w:val="nil"/>
              <w:left w:val="nil"/>
              <w:bottom w:val="nil"/>
              <w:right w:val="nil"/>
            </w:tcBorders>
            <w:shd w:val="clear" w:color="auto" w:fill="auto"/>
            <w:noWrap/>
            <w:vAlign w:val="center"/>
            <w:hideMark/>
          </w:tcPr>
          <w:p w14:paraId="7D92EEE7" w14:textId="77777777" w:rsidR="00F0098D" w:rsidRPr="00AA4F2B" w:rsidRDefault="00F0098D" w:rsidP="00B10FD6">
            <w:pPr>
              <w:jc w:val="center"/>
              <w:rPr>
                <w:color w:val="000000"/>
                <w:sz w:val="20"/>
              </w:rPr>
            </w:pPr>
            <w:r w:rsidRPr="00AA4F2B">
              <w:rPr>
                <w:color w:val="000000"/>
                <w:sz w:val="20"/>
              </w:rPr>
              <w:t>10.36 - 19.42</w:t>
            </w:r>
          </w:p>
        </w:tc>
        <w:tc>
          <w:tcPr>
            <w:tcW w:w="0" w:type="auto"/>
            <w:tcBorders>
              <w:top w:val="nil"/>
              <w:left w:val="nil"/>
              <w:bottom w:val="nil"/>
              <w:right w:val="nil"/>
            </w:tcBorders>
            <w:shd w:val="clear" w:color="auto" w:fill="auto"/>
            <w:noWrap/>
            <w:vAlign w:val="center"/>
            <w:hideMark/>
          </w:tcPr>
          <w:p w14:paraId="08E41A6B" w14:textId="77777777" w:rsidR="00F0098D" w:rsidRPr="00AA4F2B" w:rsidRDefault="00F0098D" w:rsidP="00B10FD6">
            <w:pPr>
              <w:jc w:val="center"/>
              <w:rPr>
                <w:color w:val="000000"/>
                <w:sz w:val="20"/>
              </w:rPr>
            </w:pPr>
            <w:r w:rsidRPr="00AA4F2B">
              <w:rPr>
                <w:color w:val="000000"/>
                <w:sz w:val="20"/>
              </w:rPr>
              <w:t>4.35E-02</w:t>
            </w:r>
          </w:p>
        </w:tc>
        <w:tc>
          <w:tcPr>
            <w:tcW w:w="0" w:type="auto"/>
            <w:tcBorders>
              <w:top w:val="nil"/>
              <w:left w:val="nil"/>
              <w:bottom w:val="nil"/>
              <w:right w:val="nil"/>
            </w:tcBorders>
            <w:shd w:val="clear" w:color="auto" w:fill="auto"/>
            <w:noWrap/>
            <w:vAlign w:val="center"/>
            <w:hideMark/>
          </w:tcPr>
          <w:p w14:paraId="31D63025" w14:textId="77777777" w:rsidR="00F0098D" w:rsidRPr="00AA4F2B" w:rsidRDefault="00F0098D" w:rsidP="00B10FD6">
            <w:pPr>
              <w:jc w:val="center"/>
              <w:rPr>
                <w:color w:val="000000"/>
                <w:sz w:val="20"/>
              </w:rPr>
            </w:pPr>
            <w:r w:rsidRPr="00AA4F2B">
              <w:rPr>
                <w:color w:val="000000"/>
                <w:sz w:val="20"/>
              </w:rPr>
              <w:t>1.23E-01</w:t>
            </w:r>
          </w:p>
        </w:tc>
        <w:tc>
          <w:tcPr>
            <w:tcW w:w="0" w:type="auto"/>
            <w:tcBorders>
              <w:top w:val="nil"/>
              <w:left w:val="nil"/>
              <w:bottom w:val="nil"/>
              <w:right w:val="nil"/>
            </w:tcBorders>
            <w:shd w:val="clear" w:color="auto" w:fill="auto"/>
            <w:noWrap/>
            <w:vAlign w:val="center"/>
            <w:hideMark/>
          </w:tcPr>
          <w:p w14:paraId="0101DAE7" w14:textId="77777777" w:rsidR="00F0098D" w:rsidRPr="00AA4F2B" w:rsidRDefault="00F0098D" w:rsidP="00B10FD6">
            <w:pPr>
              <w:jc w:val="center"/>
              <w:rPr>
                <w:color w:val="000000"/>
                <w:sz w:val="20"/>
              </w:rPr>
            </w:pPr>
            <w:r w:rsidRPr="00AA4F2B">
              <w:rPr>
                <w:color w:val="000000"/>
                <w:sz w:val="20"/>
              </w:rPr>
              <w:t>2.20E-02</w:t>
            </w:r>
          </w:p>
        </w:tc>
        <w:tc>
          <w:tcPr>
            <w:tcW w:w="0" w:type="auto"/>
            <w:tcBorders>
              <w:top w:val="nil"/>
              <w:left w:val="nil"/>
              <w:bottom w:val="nil"/>
              <w:right w:val="nil"/>
            </w:tcBorders>
            <w:shd w:val="clear" w:color="auto" w:fill="auto"/>
            <w:noWrap/>
            <w:vAlign w:val="center"/>
            <w:hideMark/>
          </w:tcPr>
          <w:p w14:paraId="3F379321" w14:textId="77777777" w:rsidR="00F0098D" w:rsidRPr="00AA4F2B" w:rsidRDefault="00F0098D" w:rsidP="00B10FD6">
            <w:pPr>
              <w:jc w:val="center"/>
              <w:rPr>
                <w:color w:val="000000"/>
                <w:sz w:val="20"/>
              </w:rPr>
            </w:pPr>
            <w:r w:rsidRPr="00AA4F2B">
              <w:rPr>
                <w:color w:val="000000"/>
                <w:sz w:val="20"/>
              </w:rPr>
              <w:t>0.33</w:t>
            </w:r>
          </w:p>
        </w:tc>
        <w:tc>
          <w:tcPr>
            <w:tcW w:w="0" w:type="auto"/>
            <w:tcBorders>
              <w:top w:val="nil"/>
              <w:left w:val="nil"/>
              <w:bottom w:val="nil"/>
              <w:right w:val="nil"/>
            </w:tcBorders>
            <w:shd w:val="clear" w:color="auto" w:fill="auto"/>
            <w:noWrap/>
            <w:vAlign w:val="center"/>
            <w:hideMark/>
          </w:tcPr>
          <w:p w14:paraId="52143035" w14:textId="77777777" w:rsidR="00F0098D" w:rsidRPr="00AA4F2B" w:rsidRDefault="00F0098D" w:rsidP="00B10FD6">
            <w:pPr>
              <w:jc w:val="center"/>
              <w:rPr>
                <w:color w:val="000000"/>
                <w:sz w:val="20"/>
              </w:rPr>
            </w:pPr>
            <w:r w:rsidRPr="00AA4F2B">
              <w:rPr>
                <w:color w:val="000000"/>
                <w:sz w:val="20"/>
              </w:rPr>
              <w:t>-</w:t>
            </w:r>
          </w:p>
        </w:tc>
      </w:tr>
      <w:tr w:rsidR="00F0098D" w:rsidRPr="00AA4F2B" w14:paraId="4DD57C6E" w14:textId="77777777" w:rsidTr="008968B8">
        <w:trPr>
          <w:trHeight w:val="20"/>
        </w:trPr>
        <w:tc>
          <w:tcPr>
            <w:tcW w:w="2160" w:type="dxa"/>
            <w:tcBorders>
              <w:top w:val="nil"/>
              <w:left w:val="nil"/>
              <w:bottom w:val="nil"/>
              <w:right w:val="nil"/>
            </w:tcBorders>
            <w:shd w:val="clear" w:color="auto" w:fill="auto"/>
            <w:noWrap/>
            <w:vAlign w:val="bottom"/>
            <w:hideMark/>
          </w:tcPr>
          <w:p w14:paraId="2F7A4B5E" w14:textId="77777777" w:rsidR="00F0098D" w:rsidRPr="00AA4F2B" w:rsidRDefault="00F0098D" w:rsidP="00B10FD6">
            <w:pPr>
              <w:rPr>
                <w:i/>
                <w:iCs/>
                <w:color w:val="000000"/>
                <w:sz w:val="20"/>
              </w:rPr>
            </w:pPr>
            <w:proofErr w:type="spellStart"/>
            <w:r w:rsidRPr="00AA4F2B">
              <w:rPr>
                <w:i/>
                <w:iCs/>
                <w:color w:val="000000"/>
                <w:sz w:val="20"/>
              </w:rPr>
              <w:t>Ariomma</w:t>
            </w:r>
            <w:proofErr w:type="spellEnd"/>
            <w:r w:rsidRPr="00AA4F2B">
              <w:rPr>
                <w:i/>
                <w:iCs/>
                <w:color w:val="000000"/>
                <w:sz w:val="20"/>
              </w:rPr>
              <w:t xml:space="preserve"> </w:t>
            </w:r>
            <w:proofErr w:type="spellStart"/>
            <w:r w:rsidRPr="00AA4F2B">
              <w:rPr>
                <w:i/>
                <w:iCs/>
                <w:color w:val="000000"/>
                <w:sz w:val="20"/>
              </w:rPr>
              <w:t>bondi</w:t>
            </w:r>
            <w:proofErr w:type="spellEnd"/>
          </w:p>
        </w:tc>
        <w:tc>
          <w:tcPr>
            <w:tcW w:w="0" w:type="auto"/>
            <w:tcBorders>
              <w:top w:val="nil"/>
              <w:left w:val="nil"/>
              <w:bottom w:val="nil"/>
              <w:right w:val="nil"/>
            </w:tcBorders>
            <w:shd w:val="clear" w:color="auto" w:fill="auto"/>
            <w:noWrap/>
            <w:vAlign w:val="center"/>
            <w:hideMark/>
          </w:tcPr>
          <w:p w14:paraId="01AA2BFF" w14:textId="77777777" w:rsidR="00F0098D" w:rsidRPr="00AA4F2B" w:rsidRDefault="00F0098D" w:rsidP="00B10FD6">
            <w:pPr>
              <w:jc w:val="center"/>
              <w:rPr>
                <w:color w:val="000000"/>
                <w:sz w:val="20"/>
              </w:rPr>
            </w:pPr>
            <w:r w:rsidRPr="00AA4F2B">
              <w:rPr>
                <w:color w:val="000000"/>
                <w:sz w:val="20"/>
              </w:rPr>
              <w:t>82</w:t>
            </w:r>
          </w:p>
        </w:tc>
        <w:tc>
          <w:tcPr>
            <w:tcW w:w="0" w:type="auto"/>
            <w:tcBorders>
              <w:top w:val="nil"/>
              <w:left w:val="nil"/>
              <w:bottom w:val="nil"/>
              <w:right w:val="nil"/>
            </w:tcBorders>
            <w:shd w:val="clear" w:color="auto" w:fill="auto"/>
            <w:noWrap/>
            <w:vAlign w:val="center"/>
            <w:hideMark/>
          </w:tcPr>
          <w:p w14:paraId="786676C0" w14:textId="77777777" w:rsidR="00F0098D" w:rsidRPr="00AA4F2B" w:rsidRDefault="00F0098D" w:rsidP="00B10FD6">
            <w:pPr>
              <w:jc w:val="center"/>
              <w:rPr>
                <w:color w:val="000000"/>
                <w:sz w:val="20"/>
              </w:rPr>
            </w:pPr>
            <w:r w:rsidRPr="00AA4F2B">
              <w:rPr>
                <w:color w:val="000000"/>
                <w:sz w:val="20"/>
              </w:rPr>
              <w:t>47.92 - 77.01</w:t>
            </w:r>
          </w:p>
        </w:tc>
        <w:tc>
          <w:tcPr>
            <w:tcW w:w="0" w:type="auto"/>
            <w:tcBorders>
              <w:top w:val="nil"/>
              <w:left w:val="nil"/>
              <w:bottom w:val="nil"/>
              <w:right w:val="nil"/>
            </w:tcBorders>
            <w:shd w:val="clear" w:color="auto" w:fill="auto"/>
            <w:noWrap/>
            <w:vAlign w:val="center"/>
            <w:hideMark/>
          </w:tcPr>
          <w:p w14:paraId="0DE6AEE5" w14:textId="77777777" w:rsidR="00F0098D" w:rsidRPr="00AA4F2B" w:rsidRDefault="00F0098D" w:rsidP="00B10FD6">
            <w:pPr>
              <w:jc w:val="center"/>
              <w:rPr>
                <w:color w:val="000000"/>
                <w:sz w:val="20"/>
              </w:rPr>
            </w:pPr>
            <w:r w:rsidRPr="00AA4F2B">
              <w:rPr>
                <w:color w:val="000000"/>
                <w:sz w:val="20"/>
              </w:rPr>
              <w:t>2.66E+00</w:t>
            </w:r>
          </w:p>
        </w:tc>
        <w:tc>
          <w:tcPr>
            <w:tcW w:w="0" w:type="auto"/>
            <w:tcBorders>
              <w:top w:val="nil"/>
              <w:left w:val="nil"/>
              <w:bottom w:val="nil"/>
              <w:right w:val="nil"/>
            </w:tcBorders>
            <w:shd w:val="clear" w:color="auto" w:fill="auto"/>
            <w:noWrap/>
            <w:vAlign w:val="center"/>
            <w:hideMark/>
          </w:tcPr>
          <w:p w14:paraId="65D0520B" w14:textId="77777777" w:rsidR="00F0098D" w:rsidRPr="00AA4F2B" w:rsidRDefault="00F0098D" w:rsidP="00B10FD6">
            <w:pPr>
              <w:jc w:val="center"/>
              <w:rPr>
                <w:color w:val="000000"/>
                <w:sz w:val="20"/>
              </w:rPr>
            </w:pPr>
            <w:r w:rsidRPr="00AA4F2B">
              <w:rPr>
                <w:color w:val="000000"/>
                <w:sz w:val="20"/>
              </w:rPr>
              <w:t>5.25E+00</w:t>
            </w:r>
          </w:p>
        </w:tc>
        <w:tc>
          <w:tcPr>
            <w:tcW w:w="0" w:type="auto"/>
            <w:tcBorders>
              <w:top w:val="nil"/>
              <w:left w:val="nil"/>
              <w:bottom w:val="nil"/>
              <w:right w:val="nil"/>
            </w:tcBorders>
            <w:shd w:val="clear" w:color="auto" w:fill="auto"/>
            <w:noWrap/>
            <w:vAlign w:val="center"/>
            <w:hideMark/>
          </w:tcPr>
          <w:p w14:paraId="03E85B72" w14:textId="77777777" w:rsidR="00F0098D" w:rsidRPr="00AA4F2B" w:rsidRDefault="00F0098D" w:rsidP="00B10FD6">
            <w:pPr>
              <w:jc w:val="center"/>
              <w:rPr>
                <w:color w:val="000000"/>
                <w:sz w:val="20"/>
              </w:rPr>
            </w:pPr>
            <w:r w:rsidRPr="00AA4F2B">
              <w:rPr>
                <w:color w:val="000000"/>
                <w:sz w:val="20"/>
              </w:rPr>
              <w:t>8.11E-01</w:t>
            </w:r>
          </w:p>
        </w:tc>
        <w:tc>
          <w:tcPr>
            <w:tcW w:w="0" w:type="auto"/>
            <w:tcBorders>
              <w:top w:val="nil"/>
              <w:left w:val="nil"/>
              <w:bottom w:val="nil"/>
              <w:right w:val="nil"/>
            </w:tcBorders>
            <w:shd w:val="clear" w:color="auto" w:fill="auto"/>
            <w:noWrap/>
            <w:vAlign w:val="center"/>
            <w:hideMark/>
          </w:tcPr>
          <w:p w14:paraId="0408EA07" w14:textId="77777777" w:rsidR="00F0098D" w:rsidRPr="00AA4F2B" w:rsidRDefault="00F0098D" w:rsidP="00B10FD6">
            <w:pPr>
              <w:jc w:val="center"/>
              <w:rPr>
                <w:color w:val="000000"/>
                <w:sz w:val="20"/>
              </w:rPr>
            </w:pPr>
            <w:r w:rsidRPr="00AA4F2B">
              <w:rPr>
                <w:color w:val="000000"/>
                <w:sz w:val="20"/>
              </w:rPr>
              <w:t>0.21</w:t>
            </w:r>
          </w:p>
        </w:tc>
        <w:tc>
          <w:tcPr>
            <w:tcW w:w="0" w:type="auto"/>
            <w:tcBorders>
              <w:top w:val="nil"/>
              <w:left w:val="nil"/>
              <w:bottom w:val="nil"/>
              <w:right w:val="nil"/>
            </w:tcBorders>
            <w:shd w:val="clear" w:color="auto" w:fill="auto"/>
            <w:noWrap/>
            <w:vAlign w:val="center"/>
            <w:hideMark/>
          </w:tcPr>
          <w:p w14:paraId="6506B833" w14:textId="77777777" w:rsidR="00F0098D" w:rsidRPr="00AA4F2B" w:rsidRDefault="00F0098D" w:rsidP="00B10FD6">
            <w:pPr>
              <w:jc w:val="center"/>
              <w:rPr>
                <w:color w:val="000000"/>
                <w:sz w:val="20"/>
              </w:rPr>
            </w:pPr>
            <w:r w:rsidRPr="00AA4F2B">
              <w:rPr>
                <w:color w:val="000000"/>
                <w:sz w:val="20"/>
              </w:rPr>
              <w:t>-</w:t>
            </w:r>
          </w:p>
        </w:tc>
      </w:tr>
      <w:tr w:rsidR="00F0098D" w:rsidRPr="00AA4F2B" w14:paraId="73DDB27C" w14:textId="77777777" w:rsidTr="008968B8">
        <w:trPr>
          <w:trHeight w:val="20"/>
        </w:trPr>
        <w:tc>
          <w:tcPr>
            <w:tcW w:w="2160" w:type="dxa"/>
            <w:tcBorders>
              <w:top w:val="nil"/>
              <w:left w:val="nil"/>
              <w:bottom w:val="nil"/>
              <w:right w:val="nil"/>
            </w:tcBorders>
            <w:shd w:val="clear" w:color="auto" w:fill="auto"/>
            <w:noWrap/>
            <w:vAlign w:val="bottom"/>
            <w:hideMark/>
          </w:tcPr>
          <w:p w14:paraId="12136420" w14:textId="77777777" w:rsidR="00F0098D" w:rsidRPr="00AA4F2B" w:rsidRDefault="00F0098D" w:rsidP="00B10FD6">
            <w:pPr>
              <w:rPr>
                <w:i/>
                <w:iCs/>
                <w:color w:val="000000"/>
                <w:sz w:val="20"/>
              </w:rPr>
            </w:pPr>
            <w:proofErr w:type="spellStart"/>
            <w:r w:rsidRPr="00AA4F2B">
              <w:rPr>
                <w:i/>
                <w:iCs/>
                <w:color w:val="000000"/>
                <w:sz w:val="20"/>
              </w:rPr>
              <w:t>Engraulis</w:t>
            </w:r>
            <w:proofErr w:type="spellEnd"/>
            <w:r w:rsidRPr="00AA4F2B">
              <w:rPr>
                <w:i/>
                <w:iCs/>
                <w:color w:val="000000"/>
                <w:sz w:val="20"/>
              </w:rPr>
              <w:t xml:space="preserve"> </w:t>
            </w:r>
            <w:proofErr w:type="spellStart"/>
            <w:r w:rsidRPr="00AA4F2B">
              <w:rPr>
                <w:i/>
                <w:iCs/>
                <w:color w:val="000000"/>
                <w:sz w:val="20"/>
              </w:rPr>
              <w:t>eurystole</w:t>
            </w:r>
            <w:proofErr w:type="spellEnd"/>
          </w:p>
        </w:tc>
        <w:tc>
          <w:tcPr>
            <w:tcW w:w="0" w:type="auto"/>
            <w:tcBorders>
              <w:top w:val="nil"/>
              <w:left w:val="nil"/>
              <w:bottom w:val="nil"/>
              <w:right w:val="nil"/>
            </w:tcBorders>
            <w:shd w:val="clear" w:color="auto" w:fill="auto"/>
            <w:noWrap/>
            <w:vAlign w:val="center"/>
            <w:hideMark/>
          </w:tcPr>
          <w:p w14:paraId="0CF4E324" w14:textId="77777777" w:rsidR="00F0098D" w:rsidRPr="00AA4F2B" w:rsidRDefault="00F0098D" w:rsidP="00B10FD6">
            <w:pPr>
              <w:jc w:val="center"/>
              <w:rPr>
                <w:color w:val="000000"/>
                <w:sz w:val="20"/>
              </w:rPr>
            </w:pPr>
            <w:r w:rsidRPr="00AA4F2B">
              <w:rPr>
                <w:color w:val="000000"/>
                <w:sz w:val="20"/>
              </w:rPr>
              <w:t>79</w:t>
            </w:r>
          </w:p>
        </w:tc>
        <w:tc>
          <w:tcPr>
            <w:tcW w:w="0" w:type="auto"/>
            <w:tcBorders>
              <w:top w:val="nil"/>
              <w:left w:val="nil"/>
              <w:bottom w:val="nil"/>
              <w:right w:val="nil"/>
            </w:tcBorders>
            <w:shd w:val="clear" w:color="auto" w:fill="auto"/>
            <w:noWrap/>
            <w:vAlign w:val="center"/>
            <w:hideMark/>
          </w:tcPr>
          <w:p w14:paraId="29BA8271" w14:textId="77777777" w:rsidR="00F0098D" w:rsidRPr="00AA4F2B" w:rsidRDefault="00F0098D" w:rsidP="00B10FD6">
            <w:pPr>
              <w:jc w:val="center"/>
              <w:rPr>
                <w:color w:val="000000"/>
                <w:sz w:val="20"/>
              </w:rPr>
            </w:pPr>
            <w:r w:rsidRPr="00AA4F2B">
              <w:rPr>
                <w:color w:val="000000"/>
                <w:sz w:val="20"/>
              </w:rPr>
              <w:t>11.97 - 39.92</w:t>
            </w:r>
          </w:p>
        </w:tc>
        <w:tc>
          <w:tcPr>
            <w:tcW w:w="0" w:type="auto"/>
            <w:tcBorders>
              <w:top w:val="nil"/>
              <w:left w:val="nil"/>
              <w:bottom w:val="nil"/>
              <w:right w:val="nil"/>
            </w:tcBorders>
            <w:shd w:val="clear" w:color="auto" w:fill="auto"/>
            <w:noWrap/>
            <w:vAlign w:val="center"/>
            <w:hideMark/>
          </w:tcPr>
          <w:p w14:paraId="732B02E3" w14:textId="77777777" w:rsidR="00F0098D" w:rsidRPr="00AA4F2B" w:rsidRDefault="00F0098D" w:rsidP="00B10FD6">
            <w:pPr>
              <w:jc w:val="center"/>
              <w:rPr>
                <w:color w:val="000000"/>
                <w:sz w:val="20"/>
              </w:rPr>
            </w:pPr>
            <w:r w:rsidRPr="00AA4F2B">
              <w:rPr>
                <w:color w:val="000000"/>
                <w:sz w:val="20"/>
              </w:rPr>
              <w:t>1.82E+00</w:t>
            </w:r>
          </w:p>
        </w:tc>
        <w:tc>
          <w:tcPr>
            <w:tcW w:w="0" w:type="auto"/>
            <w:tcBorders>
              <w:top w:val="nil"/>
              <w:left w:val="nil"/>
              <w:bottom w:val="nil"/>
              <w:right w:val="nil"/>
            </w:tcBorders>
            <w:shd w:val="clear" w:color="auto" w:fill="auto"/>
            <w:noWrap/>
            <w:vAlign w:val="center"/>
            <w:hideMark/>
          </w:tcPr>
          <w:p w14:paraId="541AB680" w14:textId="77777777" w:rsidR="00F0098D" w:rsidRPr="00AA4F2B" w:rsidRDefault="00F0098D" w:rsidP="00B10FD6">
            <w:pPr>
              <w:jc w:val="center"/>
              <w:rPr>
                <w:color w:val="000000"/>
                <w:sz w:val="20"/>
              </w:rPr>
            </w:pPr>
            <w:r w:rsidRPr="00AA4F2B">
              <w:rPr>
                <w:color w:val="000000"/>
                <w:sz w:val="20"/>
              </w:rPr>
              <w:t>9.75E+00</w:t>
            </w:r>
          </w:p>
        </w:tc>
        <w:tc>
          <w:tcPr>
            <w:tcW w:w="0" w:type="auto"/>
            <w:tcBorders>
              <w:top w:val="nil"/>
              <w:left w:val="nil"/>
              <w:bottom w:val="nil"/>
              <w:right w:val="nil"/>
            </w:tcBorders>
            <w:shd w:val="clear" w:color="auto" w:fill="auto"/>
            <w:noWrap/>
            <w:vAlign w:val="center"/>
            <w:hideMark/>
          </w:tcPr>
          <w:p w14:paraId="1FD8260B" w14:textId="77777777" w:rsidR="00F0098D" w:rsidRPr="00AA4F2B" w:rsidRDefault="00F0098D" w:rsidP="00B10FD6">
            <w:pPr>
              <w:jc w:val="center"/>
              <w:rPr>
                <w:color w:val="000000"/>
                <w:sz w:val="20"/>
              </w:rPr>
            </w:pPr>
            <w:r w:rsidRPr="00AA4F2B">
              <w:rPr>
                <w:color w:val="000000"/>
                <w:sz w:val="20"/>
              </w:rPr>
              <w:t>9.23E-01</w:t>
            </w:r>
          </w:p>
        </w:tc>
        <w:tc>
          <w:tcPr>
            <w:tcW w:w="0" w:type="auto"/>
            <w:tcBorders>
              <w:top w:val="nil"/>
              <w:left w:val="nil"/>
              <w:bottom w:val="nil"/>
              <w:right w:val="nil"/>
            </w:tcBorders>
            <w:shd w:val="clear" w:color="auto" w:fill="auto"/>
            <w:noWrap/>
            <w:vAlign w:val="center"/>
            <w:hideMark/>
          </w:tcPr>
          <w:p w14:paraId="423829CB" w14:textId="77777777" w:rsidR="00F0098D" w:rsidRPr="00AA4F2B" w:rsidRDefault="00F0098D" w:rsidP="00B10FD6">
            <w:pPr>
              <w:jc w:val="center"/>
              <w:rPr>
                <w:color w:val="000000"/>
                <w:sz w:val="20"/>
              </w:rPr>
            </w:pPr>
            <w:r w:rsidRPr="00AA4F2B">
              <w:rPr>
                <w:color w:val="000000"/>
                <w:sz w:val="20"/>
              </w:rPr>
              <w:t>0.71</w:t>
            </w:r>
          </w:p>
        </w:tc>
        <w:tc>
          <w:tcPr>
            <w:tcW w:w="0" w:type="auto"/>
            <w:tcBorders>
              <w:top w:val="nil"/>
              <w:left w:val="nil"/>
              <w:bottom w:val="nil"/>
              <w:right w:val="nil"/>
            </w:tcBorders>
            <w:shd w:val="clear" w:color="auto" w:fill="auto"/>
            <w:noWrap/>
            <w:vAlign w:val="center"/>
            <w:hideMark/>
          </w:tcPr>
          <w:p w14:paraId="7FA83A9E" w14:textId="77777777" w:rsidR="00F0098D" w:rsidRPr="00AA4F2B" w:rsidRDefault="00F0098D" w:rsidP="00B10FD6">
            <w:pPr>
              <w:jc w:val="center"/>
              <w:rPr>
                <w:color w:val="000000"/>
                <w:sz w:val="20"/>
              </w:rPr>
            </w:pPr>
            <w:r w:rsidRPr="00AA4F2B">
              <w:rPr>
                <w:color w:val="000000"/>
                <w:sz w:val="20"/>
              </w:rPr>
              <w:t>-</w:t>
            </w:r>
          </w:p>
        </w:tc>
      </w:tr>
      <w:tr w:rsidR="00F0098D" w:rsidRPr="00AA4F2B" w14:paraId="6C153898" w14:textId="77777777" w:rsidTr="008968B8">
        <w:trPr>
          <w:trHeight w:val="20"/>
        </w:trPr>
        <w:tc>
          <w:tcPr>
            <w:tcW w:w="2160" w:type="dxa"/>
            <w:tcBorders>
              <w:top w:val="nil"/>
              <w:left w:val="nil"/>
              <w:bottom w:val="nil"/>
              <w:right w:val="nil"/>
            </w:tcBorders>
            <w:shd w:val="clear" w:color="auto" w:fill="auto"/>
            <w:noWrap/>
            <w:vAlign w:val="bottom"/>
            <w:hideMark/>
          </w:tcPr>
          <w:p w14:paraId="1B153F40" w14:textId="77777777" w:rsidR="00F0098D" w:rsidRPr="00AA4F2B" w:rsidRDefault="00F0098D" w:rsidP="00B10FD6">
            <w:pPr>
              <w:rPr>
                <w:i/>
                <w:iCs/>
                <w:color w:val="000000"/>
                <w:sz w:val="20"/>
              </w:rPr>
            </w:pPr>
            <w:proofErr w:type="spellStart"/>
            <w:r w:rsidRPr="00AA4F2B">
              <w:rPr>
                <w:i/>
                <w:iCs/>
                <w:color w:val="000000"/>
                <w:sz w:val="20"/>
              </w:rPr>
              <w:t>Synagrops</w:t>
            </w:r>
            <w:proofErr w:type="spellEnd"/>
            <w:r w:rsidRPr="00AA4F2B">
              <w:rPr>
                <w:i/>
                <w:iCs/>
                <w:color w:val="000000"/>
                <w:sz w:val="20"/>
              </w:rPr>
              <w:t xml:space="preserve"> </w:t>
            </w:r>
            <w:proofErr w:type="spellStart"/>
            <w:r w:rsidRPr="00AA4F2B">
              <w:rPr>
                <w:i/>
                <w:iCs/>
                <w:color w:val="000000"/>
                <w:sz w:val="20"/>
              </w:rPr>
              <w:t>bellus</w:t>
            </w:r>
            <w:proofErr w:type="spellEnd"/>
          </w:p>
        </w:tc>
        <w:tc>
          <w:tcPr>
            <w:tcW w:w="0" w:type="auto"/>
            <w:tcBorders>
              <w:top w:val="nil"/>
              <w:left w:val="nil"/>
              <w:bottom w:val="nil"/>
              <w:right w:val="nil"/>
            </w:tcBorders>
            <w:shd w:val="clear" w:color="auto" w:fill="auto"/>
            <w:noWrap/>
            <w:vAlign w:val="center"/>
            <w:hideMark/>
          </w:tcPr>
          <w:p w14:paraId="19284C00" w14:textId="77777777" w:rsidR="00F0098D" w:rsidRPr="00AA4F2B" w:rsidRDefault="00F0098D" w:rsidP="00B10FD6">
            <w:pPr>
              <w:jc w:val="center"/>
              <w:rPr>
                <w:color w:val="000000"/>
                <w:sz w:val="20"/>
              </w:rPr>
            </w:pPr>
            <w:r w:rsidRPr="00AA4F2B">
              <w:rPr>
                <w:color w:val="000000"/>
                <w:sz w:val="20"/>
              </w:rPr>
              <w:t>79</w:t>
            </w:r>
          </w:p>
        </w:tc>
        <w:tc>
          <w:tcPr>
            <w:tcW w:w="0" w:type="auto"/>
            <w:tcBorders>
              <w:top w:val="nil"/>
              <w:left w:val="nil"/>
              <w:bottom w:val="nil"/>
              <w:right w:val="nil"/>
            </w:tcBorders>
            <w:shd w:val="clear" w:color="auto" w:fill="auto"/>
            <w:noWrap/>
            <w:vAlign w:val="center"/>
            <w:hideMark/>
          </w:tcPr>
          <w:p w14:paraId="39F855FF" w14:textId="77777777" w:rsidR="00F0098D" w:rsidRPr="00AA4F2B" w:rsidRDefault="00F0098D" w:rsidP="00B10FD6">
            <w:pPr>
              <w:jc w:val="center"/>
              <w:rPr>
                <w:color w:val="000000"/>
                <w:sz w:val="20"/>
              </w:rPr>
            </w:pPr>
            <w:r w:rsidRPr="00AA4F2B">
              <w:rPr>
                <w:color w:val="000000"/>
                <w:sz w:val="20"/>
              </w:rPr>
              <w:t>8.25 - 30.92</w:t>
            </w:r>
          </w:p>
        </w:tc>
        <w:tc>
          <w:tcPr>
            <w:tcW w:w="0" w:type="auto"/>
            <w:tcBorders>
              <w:top w:val="nil"/>
              <w:left w:val="nil"/>
              <w:bottom w:val="nil"/>
              <w:right w:val="nil"/>
            </w:tcBorders>
            <w:shd w:val="clear" w:color="auto" w:fill="auto"/>
            <w:noWrap/>
            <w:vAlign w:val="center"/>
            <w:hideMark/>
          </w:tcPr>
          <w:p w14:paraId="0707E1BF" w14:textId="77777777" w:rsidR="00F0098D" w:rsidRPr="00AA4F2B" w:rsidRDefault="00F0098D" w:rsidP="00B10FD6">
            <w:pPr>
              <w:jc w:val="center"/>
              <w:rPr>
                <w:color w:val="000000"/>
                <w:sz w:val="20"/>
              </w:rPr>
            </w:pPr>
            <w:r w:rsidRPr="00AA4F2B">
              <w:rPr>
                <w:color w:val="000000"/>
                <w:sz w:val="20"/>
              </w:rPr>
              <w:t>3.38E-02</w:t>
            </w:r>
          </w:p>
        </w:tc>
        <w:tc>
          <w:tcPr>
            <w:tcW w:w="0" w:type="auto"/>
            <w:tcBorders>
              <w:top w:val="nil"/>
              <w:left w:val="nil"/>
              <w:bottom w:val="nil"/>
              <w:right w:val="nil"/>
            </w:tcBorders>
            <w:shd w:val="clear" w:color="auto" w:fill="auto"/>
            <w:noWrap/>
            <w:vAlign w:val="center"/>
            <w:hideMark/>
          </w:tcPr>
          <w:p w14:paraId="546C0226" w14:textId="77777777" w:rsidR="00F0098D" w:rsidRPr="00AA4F2B" w:rsidRDefault="00F0098D" w:rsidP="00B10FD6">
            <w:pPr>
              <w:jc w:val="center"/>
              <w:rPr>
                <w:color w:val="000000"/>
                <w:sz w:val="20"/>
              </w:rPr>
            </w:pPr>
            <w:r w:rsidRPr="00AA4F2B">
              <w:rPr>
                <w:color w:val="000000"/>
                <w:sz w:val="20"/>
              </w:rPr>
              <w:t>2.99E-01</w:t>
            </w:r>
          </w:p>
        </w:tc>
        <w:tc>
          <w:tcPr>
            <w:tcW w:w="0" w:type="auto"/>
            <w:tcBorders>
              <w:top w:val="nil"/>
              <w:left w:val="nil"/>
              <w:bottom w:val="nil"/>
              <w:right w:val="nil"/>
            </w:tcBorders>
            <w:shd w:val="clear" w:color="auto" w:fill="auto"/>
            <w:noWrap/>
            <w:vAlign w:val="center"/>
            <w:hideMark/>
          </w:tcPr>
          <w:p w14:paraId="4E9B5AA0" w14:textId="77777777" w:rsidR="00F0098D" w:rsidRPr="00AA4F2B" w:rsidRDefault="00F0098D" w:rsidP="00B10FD6">
            <w:pPr>
              <w:jc w:val="center"/>
              <w:rPr>
                <w:color w:val="000000"/>
                <w:sz w:val="20"/>
              </w:rPr>
            </w:pPr>
            <w:r w:rsidRPr="00AA4F2B">
              <w:rPr>
                <w:color w:val="000000"/>
                <w:sz w:val="20"/>
              </w:rPr>
              <w:t>1.15E-01</w:t>
            </w:r>
          </w:p>
        </w:tc>
        <w:tc>
          <w:tcPr>
            <w:tcW w:w="0" w:type="auto"/>
            <w:tcBorders>
              <w:top w:val="nil"/>
              <w:left w:val="nil"/>
              <w:bottom w:val="nil"/>
              <w:right w:val="nil"/>
            </w:tcBorders>
            <w:shd w:val="clear" w:color="auto" w:fill="auto"/>
            <w:noWrap/>
            <w:vAlign w:val="center"/>
            <w:hideMark/>
          </w:tcPr>
          <w:p w14:paraId="38F07867" w14:textId="77777777" w:rsidR="00F0098D" w:rsidRPr="00AA4F2B" w:rsidRDefault="00F0098D" w:rsidP="00B10FD6">
            <w:pPr>
              <w:jc w:val="center"/>
              <w:rPr>
                <w:color w:val="000000"/>
                <w:sz w:val="20"/>
              </w:rPr>
            </w:pPr>
            <w:r w:rsidRPr="00AA4F2B">
              <w:rPr>
                <w:color w:val="000000"/>
                <w:sz w:val="20"/>
              </w:rPr>
              <w:t>0.78</w:t>
            </w:r>
          </w:p>
        </w:tc>
        <w:tc>
          <w:tcPr>
            <w:tcW w:w="0" w:type="auto"/>
            <w:tcBorders>
              <w:top w:val="nil"/>
              <w:left w:val="nil"/>
              <w:bottom w:val="nil"/>
              <w:right w:val="nil"/>
            </w:tcBorders>
            <w:shd w:val="clear" w:color="auto" w:fill="auto"/>
            <w:noWrap/>
            <w:vAlign w:val="center"/>
            <w:hideMark/>
          </w:tcPr>
          <w:p w14:paraId="7C47DDCF" w14:textId="77777777" w:rsidR="00F0098D" w:rsidRPr="00AA4F2B" w:rsidRDefault="00F0098D" w:rsidP="00B10FD6">
            <w:pPr>
              <w:jc w:val="center"/>
              <w:rPr>
                <w:color w:val="000000"/>
                <w:sz w:val="20"/>
              </w:rPr>
            </w:pPr>
            <w:r w:rsidRPr="00AA4F2B">
              <w:rPr>
                <w:color w:val="000000"/>
                <w:sz w:val="20"/>
              </w:rPr>
              <w:t>***</w:t>
            </w:r>
          </w:p>
        </w:tc>
      </w:tr>
      <w:tr w:rsidR="00F0098D" w:rsidRPr="00AA4F2B" w14:paraId="3DFBC35D" w14:textId="77777777" w:rsidTr="008968B8">
        <w:trPr>
          <w:trHeight w:val="20"/>
        </w:trPr>
        <w:tc>
          <w:tcPr>
            <w:tcW w:w="2160" w:type="dxa"/>
            <w:tcBorders>
              <w:top w:val="nil"/>
              <w:left w:val="nil"/>
              <w:bottom w:val="nil"/>
              <w:right w:val="nil"/>
            </w:tcBorders>
            <w:shd w:val="clear" w:color="auto" w:fill="auto"/>
            <w:noWrap/>
            <w:vAlign w:val="bottom"/>
            <w:hideMark/>
          </w:tcPr>
          <w:p w14:paraId="05291CBA" w14:textId="77777777" w:rsidR="00F0098D" w:rsidRPr="00AA4F2B" w:rsidRDefault="00F0098D" w:rsidP="00B10FD6">
            <w:pPr>
              <w:rPr>
                <w:i/>
                <w:iCs/>
                <w:color w:val="000000"/>
                <w:sz w:val="20"/>
              </w:rPr>
            </w:pPr>
            <w:proofErr w:type="spellStart"/>
            <w:r w:rsidRPr="00AA4F2B">
              <w:rPr>
                <w:i/>
                <w:iCs/>
                <w:color w:val="000000"/>
                <w:sz w:val="20"/>
              </w:rPr>
              <w:t>Margrethia</w:t>
            </w:r>
            <w:proofErr w:type="spellEnd"/>
            <w:r w:rsidRPr="00AA4F2B">
              <w:rPr>
                <w:i/>
                <w:iCs/>
                <w:color w:val="000000"/>
                <w:sz w:val="20"/>
              </w:rPr>
              <w:t xml:space="preserve"> </w:t>
            </w:r>
            <w:proofErr w:type="spellStart"/>
            <w:r w:rsidRPr="00AA4F2B">
              <w:rPr>
                <w:i/>
                <w:iCs/>
                <w:color w:val="000000"/>
                <w:sz w:val="20"/>
              </w:rPr>
              <w:t>obtusirostra</w:t>
            </w:r>
            <w:proofErr w:type="spellEnd"/>
          </w:p>
        </w:tc>
        <w:tc>
          <w:tcPr>
            <w:tcW w:w="0" w:type="auto"/>
            <w:tcBorders>
              <w:top w:val="nil"/>
              <w:left w:val="nil"/>
              <w:bottom w:val="nil"/>
              <w:right w:val="nil"/>
            </w:tcBorders>
            <w:shd w:val="clear" w:color="auto" w:fill="auto"/>
            <w:noWrap/>
            <w:vAlign w:val="center"/>
            <w:hideMark/>
          </w:tcPr>
          <w:p w14:paraId="153FC8A4" w14:textId="77777777" w:rsidR="00F0098D" w:rsidRPr="00AA4F2B" w:rsidRDefault="00F0098D" w:rsidP="00B10FD6">
            <w:pPr>
              <w:jc w:val="center"/>
              <w:rPr>
                <w:color w:val="000000"/>
                <w:sz w:val="20"/>
              </w:rPr>
            </w:pPr>
            <w:r w:rsidRPr="00AA4F2B">
              <w:rPr>
                <w:color w:val="000000"/>
                <w:sz w:val="20"/>
              </w:rPr>
              <w:t>77</w:t>
            </w:r>
          </w:p>
        </w:tc>
        <w:tc>
          <w:tcPr>
            <w:tcW w:w="0" w:type="auto"/>
            <w:tcBorders>
              <w:top w:val="nil"/>
              <w:left w:val="nil"/>
              <w:bottom w:val="nil"/>
              <w:right w:val="nil"/>
            </w:tcBorders>
            <w:shd w:val="clear" w:color="auto" w:fill="auto"/>
            <w:noWrap/>
            <w:vAlign w:val="center"/>
            <w:hideMark/>
          </w:tcPr>
          <w:p w14:paraId="4B00F07A" w14:textId="77777777" w:rsidR="00F0098D" w:rsidRPr="00AA4F2B" w:rsidRDefault="00F0098D" w:rsidP="00B10FD6">
            <w:pPr>
              <w:jc w:val="center"/>
              <w:rPr>
                <w:color w:val="000000"/>
                <w:sz w:val="20"/>
              </w:rPr>
            </w:pPr>
            <w:r w:rsidRPr="00AA4F2B">
              <w:rPr>
                <w:color w:val="000000"/>
                <w:sz w:val="20"/>
              </w:rPr>
              <w:t>6.77 - 37.63</w:t>
            </w:r>
          </w:p>
        </w:tc>
        <w:tc>
          <w:tcPr>
            <w:tcW w:w="0" w:type="auto"/>
            <w:tcBorders>
              <w:top w:val="nil"/>
              <w:left w:val="nil"/>
              <w:bottom w:val="nil"/>
              <w:right w:val="nil"/>
            </w:tcBorders>
            <w:shd w:val="clear" w:color="auto" w:fill="auto"/>
            <w:noWrap/>
            <w:vAlign w:val="center"/>
            <w:hideMark/>
          </w:tcPr>
          <w:p w14:paraId="7E165B4C" w14:textId="77777777" w:rsidR="00F0098D" w:rsidRPr="00AA4F2B" w:rsidRDefault="00F0098D" w:rsidP="00B10FD6">
            <w:pPr>
              <w:jc w:val="center"/>
              <w:rPr>
                <w:color w:val="000000"/>
                <w:sz w:val="20"/>
              </w:rPr>
            </w:pPr>
            <w:r w:rsidRPr="00AA4F2B">
              <w:rPr>
                <w:color w:val="000000"/>
                <w:sz w:val="20"/>
              </w:rPr>
              <w:t>1.88E-03</w:t>
            </w:r>
          </w:p>
        </w:tc>
        <w:tc>
          <w:tcPr>
            <w:tcW w:w="0" w:type="auto"/>
            <w:tcBorders>
              <w:top w:val="nil"/>
              <w:left w:val="nil"/>
              <w:bottom w:val="nil"/>
              <w:right w:val="nil"/>
            </w:tcBorders>
            <w:shd w:val="clear" w:color="auto" w:fill="auto"/>
            <w:noWrap/>
            <w:vAlign w:val="center"/>
            <w:hideMark/>
          </w:tcPr>
          <w:p w14:paraId="3AB970CA" w14:textId="77777777" w:rsidR="00F0098D" w:rsidRPr="00AA4F2B" w:rsidRDefault="00F0098D" w:rsidP="00B10FD6">
            <w:pPr>
              <w:jc w:val="center"/>
              <w:rPr>
                <w:color w:val="000000"/>
                <w:sz w:val="20"/>
              </w:rPr>
            </w:pPr>
            <w:r w:rsidRPr="00AA4F2B">
              <w:rPr>
                <w:color w:val="000000"/>
                <w:sz w:val="20"/>
              </w:rPr>
              <w:t>1.34E-02</w:t>
            </w:r>
          </w:p>
        </w:tc>
        <w:tc>
          <w:tcPr>
            <w:tcW w:w="0" w:type="auto"/>
            <w:tcBorders>
              <w:top w:val="nil"/>
              <w:left w:val="nil"/>
              <w:bottom w:val="nil"/>
              <w:right w:val="nil"/>
            </w:tcBorders>
            <w:shd w:val="clear" w:color="auto" w:fill="auto"/>
            <w:noWrap/>
            <w:vAlign w:val="center"/>
            <w:hideMark/>
          </w:tcPr>
          <w:p w14:paraId="7728CAB9" w14:textId="77777777" w:rsidR="00F0098D" w:rsidRPr="00AA4F2B" w:rsidRDefault="00F0098D" w:rsidP="00B10FD6">
            <w:pPr>
              <w:jc w:val="center"/>
              <w:rPr>
                <w:color w:val="000000"/>
                <w:sz w:val="20"/>
              </w:rPr>
            </w:pPr>
            <w:r w:rsidRPr="00AA4F2B">
              <w:rPr>
                <w:color w:val="000000"/>
                <w:sz w:val="20"/>
              </w:rPr>
              <w:t>4.43E-03</w:t>
            </w:r>
          </w:p>
        </w:tc>
        <w:tc>
          <w:tcPr>
            <w:tcW w:w="0" w:type="auto"/>
            <w:tcBorders>
              <w:top w:val="nil"/>
              <w:left w:val="nil"/>
              <w:bottom w:val="nil"/>
              <w:right w:val="nil"/>
            </w:tcBorders>
            <w:shd w:val="clear" w:color="auto" w:fill="auto"/>
            <w:noWrap/>
            <w:vAlign w:val="center"/>
            <w:hideMark/>
          </w:tcPr>
          <w:p w14:paraId="72F61723" w14:textId="77777777" w:rsidR="00F0098D" w:rsidRPr="00AA4F2B" w:rsidRDefault="00F0098D" w:rsidP="00B10FD6">
            <w:pPr>
              <w:jc w:val="center"/>
              <w:rPr>
                <w:color w:val="000000"/>
                <w:sz w:val="20"/>
              </w:rPr>
            </w:pPr>
            <w:r w:rsidRPr="00AA4F2B">
              <w:rPr>
                <w:color w:val="000000"/>
                <w:sz w:val="20"/>
              </w:rPr>
              <w:t>0.87</w:t>
            </w:r>
          </w:p>
        </w:tc>
        <w:tc>
          <w:tcPr>
            <w:tcW w:w="0" w:type="auto"/>
            <w:tcBorders>
              <w:top w:val="nil"/>
              <w:left w:val="nil"/>
              <w:bottom w:val="nil"/>
              <w:right w:val="nil"/>
            </w:tcBorders>
            <w:shd w:val="clear" w:color="auto" w:fill="auto"/>
            <w:noWrap/>
            <w:vAlign w:val="center"/>
            <w:hideMark/>
          </w:tcPr>
          <w:p w14:paraId="65E28456" w14:textId="77777777" w:rsidR="00F0098D" w:rsidRPr="00AA4F2B" w:rsidRDefault="00F0098D" w:rsidP="00B10FD6">
            <w:pPr>
              <w:jc w:val="center"/>
              <w:rPr>
                <w:color w:val="000000"/>
                <w:sz w:val="20"/>
              </w:rPr>
            </w:pPr>
            <w:r w:rsidRPr="00AA4F2B">
              <w:rPr>
                <w:color w:val="000000"/>
                <w:sz w:val="20"/>
              </w:rPr>
              <w:t>***</w:t>
            </w:r>
          </w:p>
        </w:tc>
      </w:tr>
      <w:tr w:rsidR="00F0098D" w:rsidRPr="00AA4F2B" w14:paraId="6CC92AFD" w14:textId="77777777" w:rsidTr="008968B8">
        <w:trPr>
          <w:trHeight w:val="20"/>
        </w:trPr>
        <w:tc>
          <w:tcPr>
            <w:tcW w:w="2160" w:type="dxa"/>
            <w:tcBorders>
              <w:top w:val="nil"/>
              <w:left w:val="nil"/>
              <w:bottom w:val="nil"/>
              <w:right w:val="nil"/>
            </w:tcBorders>
            <w:shd w:val="clear" w:color="auto" w:fill="auto"/>
            <w:noWrap/>
            <w:vAlign w:val="bottom"/>
            <w:hideMark/>
          </w:tcPr>
          <w:p w14:paraId="7E82A4BE" w14:textId="77777777" w:rsidR="00F0098D" w:rsidRPr="00AA4F2B" w:rsidRDefault="00F0098D" w:rsidP="00B10FD6">
            <w:pPr>
              <w:rPr>
                <w:i/>
                <w:iCs/>
                <w:color w:val="000000"/>
                <w:sz w:val="20"/>
              </w:rPr>
            </w:pPr>
            <w:r w:rsidRPr="00AA4F2B">
              <w:rPr>
                <w:i/>
                <w:iCs/>
                <w:color w:val="000000"/>
                <w:sz w:val="20"/>
              </w:rPr>
              <w:t>Chaetodontidae</w:t>
            </w:r>
          </w:p>
        </w:tc>
        <w:tc>
          <w:tcPr>
            <w:tcW w:w="0" w:type="auto"/>
            <w:tcBorders>
              <w:top w:val="nil"/>
              <w:left w:val="nil"/>
              <w:bottom w:val="nil"/>
              <w:right w:val="nil"/>
            </w:tcBorders>
            <w:shd w:val="clear" w:color="auto" w:fill="auto"/>
            <w:noWrap/>
            <w:vAlign w:val="center"/>
            <w:hideMark/>
          </w:tcPr>
          <w:p w14:paraId="74F704AE" w14:textId="77777777" w:rsidR="00F0098D" w:rsidRPr="00AA4F2B" w:rsidRDefault="00F0098D" w:rsidP="00B10FD6">
            <w:pPr>
              <w:jc w:val="center"/>
              <w:rPr>
                <w:color w:val="000000"/>
                <w:sz w:val="20"/>
              </w:rPr>
            </w:pPr>
            <w:r w:rsidRPr="00AA4F2B">
              <w:rPr>
                <w:color w:val="000000"/>
                <w:sz w:val="20"/>
              </w:rPr>
              <w:t>73</w:t>
            </w:r>
          </w:p>
        </w:tc>
        <w:tc>
          <w:tcPr>
            <w:tcW w:w="0" w:type="auto"/>
            <w:tcBorders>
              <w:top w:val="nil"/>
              <w:left w:val="nil"/>
              <w:bottom w:val="nil"/>
              <w:right w:val="nil"/>
            </w:tcBorders>
            <w:shd w:val="clear" w:color="auto" w:fill="auto"/>
            <w:noWrap/>
            <w:vAlign w:val="center"/>
            <w:hideMark/>
          </w:tcPr>
          <w:p w14:paraId="437B8A8F" w14:textId="77777777" w:rsidR="00F0098D" w:rsidRPr="00AA4F2B" w:rsidRDefault="00F0098D" w:rsidP="00B10FD6">
            <w:pPr>
              <w:jc w:val="center"/>
              <w:rPr>
                <w:color w:val="000000"/>
                <w:sz w:val="20"/>
              </w:rPr>
            </w:pPr>
            <w:r w:rsidRPr="00AA4F2B">
              <w:rPr>
                <w:color w:val="000000"/>
                <w:sz w:val="20"/>
              </w:rPr>
              <w:t>5.69 - 10.89</w:t>
            </w:r>
          </w:p>
        </w:tc>
        <w:tc>
          <w:tcPr>
            <w:tcW w:w="0" w:type="auto"/>
            <w:tcBorders>
              <w:top w:val="nil"/>
              <w:left w:val="nil"/>
              <w:bottom w:val="nil"/>
              <w:right w:val="nil"/>
            </w:tcBorders>
            <w:shd w:val="clear" w:color="auto" w:fill="auto"/>
            <w:noWrap/>
            <w:vAlign w:val="center"/>
            <w:hideMark/>
          </w:tcPr>
          <w:p w14:paraId="757F79D2" w14:textId="77777777" w:rsidR="00F0098D" w:rsidRPr="00AA4F2B" w:rsidRDefault="00F0098D" w:rsidP="00B10FD6">
            <w:pPr>
              <w:jc w:val="center"/>
              <w:rPr>
                <w:color w:val="000000"/>
                <w:sz w:val="20"/>
              </w:rPr>
            </w:pPr>
            <w:r w:rsidRPr="00AA4F2B">
              <w:rPr>
                <w:color w:val="000000"/>
                <w:sz w:val="20"/>
              </w:rPr>
              <w:t>9.29E-03</w:t>
            </w:r>
          </w:p>
        </w:tc>
        <w:tc>
          <w:tcPr>
            <w:tcW w:w="0" w:type="auto"/>
            <w:tcBorders>
              <w:top w:val="nil"/>
              <w:left w:val="nil"/>
              <w:bottom w:val="nil"/>
              <w:right w:val="nil"/>
            </w:tcBorders>
            <w:shd w:val="clear" w:color="auto" w:fill="auto"/>
            <w:noWrap/>
            <w:vAlign w:val="center"/>
            <w:hideMark/>
          </w:tcPr>
          <w:p w14:paraId="36716061" w14:textId="77777777" w:rsidR="00F0098D" w:rsidRPr="00AA4F2B" w:rsidRDefault="00F0098D" w:rsidP="00B10FD6">
            <w:pPr>
              <w:jc w:val="center"/>
              <w:rPr>
                <w:color w:val="000000"/>
                <w:sz w:val="20"/>
              </w:rPr>
            </w:pPr>
            <w:r w:rsidRPr="00AA4F2B">
              <w:rPr>
                <w:color w:val="000000"/>
                <w:sz w:val="20"/>
              </w:rPr>
              <w:t>3.42E-02</w:t>
            </w:r>
          </w:p>
        </w:tc>
        <w:tc>
          <w:tcPr>
            <w:tcW w:w="0" w:type="auto"/>
            <w:tcBorders>
              <w:top w:val="nil"/>
              <w:left w:val="nil"/>
              <w:bottom w:val="nil"/>
              <w:right w:val="nil"/>
            </w:tcBorders>
            <w:shd w:val="clear" w:color="auto" w:fill="auto"/>
            <w:noWrap/>
            <w:vAlign w:val="center"/>
            <w:hideMark/>
          </w:tcPr>
          <w:p w14:paraId="368B4314" w14:textId="77777777" w:rsidR="00F0098D" w:rsidRPr="00AA4F2B" w:rsidRDefault="00F0098D" w:rsidP="00B10FD6">
            <w:pPr>
              <w:jc w:val="center"/>
              <w:rPr>
                <w:color w:val="000000"/>
                <w:sz w:val="20"/>
              </w:rPr>
            </w:pPr>
            <w:r w:rsidRPr="00AA4F2B">
              <w:rPr>
                <w:color w:val="000000"/>
                <w:sz w:val="20"/>
              </w:rPr>
              <w:t>1.01E-02</w:t>
            </w:r>
          </w:p>
        </w:tc>
        <w:tc>
          <w:tcPr>
            <w:tcW w:w="0" w:type="auto"/>
            <w:tcBorders>
              <w:top w:val="nil"/>
              <w:left w:val="nil"/>
              <w:bottom w:val="nil"/>
              <w:right w:val="nil"/>
            </w:tcBorders>
            <w:shd w:val="clear" w:color="auto" w:fill="auto"/>
            <w:noWrap/>
            <w:vAlign w:val="center"/>
            <w:hideMark/>
          </w:tcPr>
          <w:p w14:paraId="179927F1" w14:textId="77777777" w:rsidR="00F0098D" w:rsidRPr="00AA4F2B" w:rsidRDefault="00F0098D" w:rsidP="00B10FD6">
            <w:pPr>
              <w:jc w:val="center"/>
              <w:rPr>
                <w:color w:val="000000"/>
                <w:sz w:val="20"/>
              </w:rPr>
            </w:pPr>
            <w:r w:rsidRPr="00AA4F2B">
              <w:rPr>
                <w:color w:val="000000"/>
                <w:sz w:val="20"/>
              </w:rPr>
              <w:t>0.52</w:t>
            </w:r>
          </w:p>
        </w:tc>
        <w:tc>
          <w:tcPr>
            <w:tcW w:w="0" w:type="auto"/>
            <w:tcBorders>
              <w:top w:val="nil"/>
              <w:left w:val="nil"/>
              <w:bottom w:val="nil"/>
              <w:right w:val="nil"/>
            </w:tcBorders>
            <w:shd w:val="clear" w:color="auto" w:fill="auto"/>
            <w:noWrap/>
            <w:vAlign w:val="center"/>
            <w:hideMark/>
          </w:tcPr>
          <w:p w14:paraId="699DFB93" w14:textId="77777777" w:rsidR="00F0098D" w:rsidRPr="00AA4F2B" w:rsidRDefault="00F0098D" w:rsidP="00B10FD6">
            <w:pPr>
              <w:jc w:val="center"/>
              <w:rPr>
                <w:color w:val="000000"/>
                <w:sz w:val="20"/>
              </w:rPr>
            </w:pPr>
            <w:r w:rsidRPr="00AA4F2B">
              <w:rPr>
                <w:color w:val="000000"/>
                <w:sz w:val="20"/>
              </w:rPr>
              <w:t>*</w:t>
            </w:r>
          </w:p>
        </w:tc>
      </w:tr>
      <w:tr w:rsidR="00F0098D" w:rsidRPr="00AA4F2B" w14:paraId="23970E95" w14:textId="77777777" w:rsidTr="008968B8">
        <w:trPr>
          <w:trHeight w:val="20"/>
        </w:trPr>
        <w:tc>
          <w:tcPr>
            <w:tcW w:w="2160" w:type="dxa"/>
            <w:tcBorders>
              <w:top w:val="nil"/>
              <w:left w:val="nil"/>
              <w:bottom w:val="nil"/>
              <w:right w:val="nil"/>
            </w:tcBorders>
            <w:shd w:val="clear" w:color="auto" w:fill="auto"/>
            <w:noWrap/>
            <w:vAlign w:val="bottom"/>
            <w:hideMark/>
          </w:tcPr>
          <w:p w14:paraId="7C831E06" w14:textId="77777777" w:rsidR="00F0098D" w:rsidRPr="00AA4F2B" w:rsidRDefault="00F0098D" w:rsidP="00B10FD6">
            <w:pPr>
              <w:rPr>
                <w:i/>
                <w:iCs/>
                <w:color w:val="000000"/>
                <w:sz w:val="20"/>
              </w:rPr>
            </w:pPr>
            <w:proofErr w:type="spellStart"/>
            <w:r w:rsidRPr="00AA4F2B">
              <w:rPr>
                <w:i/>
                <w:iCs/>
                <w:color w:val="000000"/>
                <w:sz w:val="20"/>
              </w:rPr>
              <w:lastRenderedPageBreak/>
              <w:t>Astronesthes</w:t>
            </w:r>
            <w:proofErr w:type="spellEnd"/>
            <w:r w:rsidRPr="00AA4F2B">
              <w:rPr>
                <w:i/>
                <w:iCs/>
                <w:color w:val="000000"/>
                <w:sz w:val="20"/>
              </w:rPr>
              <w:t xml:space="preserve"> </w:t>
            </w:r>
            <w:proofErr w:type="spellStart"/>
            <w:r w:rsidRPr="00AA4F2B">
              <w:rPr>
                <w:i/>
                <w:iCs/>
                <w:color w:val="000000"/>
                <w:sz w:val="20"/>
              </w:rPr>
              <w:t>niger</w:t>
            </w:r>
            <w:proofErr w:type="spellEnd"/>
          </w:p>
        </w:tc>
        <w:tc>
          <w:tcPr>
            <w:tcW w:w="0" w:type="auto"/>
            <w:tcBorders>
              <w:top w:val="nil"/>
              <w:left w:val="nil"/>
              <w:bottom w:val="nil"/>
              <w:right w:val="nil"/>
            </w:tcBorders>
            <w:shd w:val="clear" w:color="auto" w:fill="auto"/>
            <w:noWrap/>
            <w:vAlign w:val="center"/>
            <w:hideMark/>
          </w:tcPr>
          <w:p w14:paraId="4D23BE98" w14:textId="77777777" w:rsidR="00F0098D" w:rsidRPr="00AA4F2B" w:rsidRDefault="00F0098D" w:rsidP="00B10FD6">
            <w:pPr>
              <w:jc w:val="center"/>
              <w:rPr>
                <w:color w:val="000000"/>
                <w:sz w:val="20"/>
              </w:rPr>
            </w:pPr>
            <w:r w:rsidRPr="00AA4F2B">
              <w:rPr>
                <w:color w:val="000000"/>
                <w:sz w:val="20"/>
              </w:rPr>
              <w:t>71</w:t>
            </w:r>
          </w:p>
        </w:tc>
        <w:tc>
          <w:tcPr>
            <w:tcW w:w="0" w:type="auto"/>
            <w:tcBorders>
              <w:top w:val="nil"/>
              <w:left w:val="nil"/>
              <w:bottom w:val="nil"/>
              <w:right w:val="nil"/>
            </w:tcBorders>
            <w:shd w:val="clear" w:color="auto" w:fill="auto"/>
            <w:noWrap/>
            <w:vAlign w:val="center"/>
            <w:hideMark/>
          </w:tcPr>
          <w:p w14:paraId="6F53B524" w14:textId="77777777" w:rsidR="00F0098D" w:rsidRPr="00AA4F2B" w:rsidRDefault="00F0098D" w:rsidP="00B10FD6">
            <w:pPr>
              <w:jc w:val="center"/>
              <w:rPr>
                <w:color w:val="000000"/>
                <w:sz w:val="20"/>
              </w:rPr>
            </w:pPr>
            <w:r w:rsidRPr="00AA4F2B">
              <w:rPr>
                <w:color w:val="000000"/>
                <w:sz w:val="20"/>
              </w:rPr>
              <w:t>20.65 - 31.82</w:t>
            </w:r>
          </w:p>
        </w:tc>
        <w:tc>
          <w:tcPr>
            <w:tcW w:w="0" w:type="auto"/>
            <w:tcBorders>
              <w:top w:val="nil"/>
              <w:left w:val="nil"/>
              <w:bottom w:val="nil"/>
              <w:right w:val="nil"/>
            </w:tcBorders>
            <w:shd w:val="clear" w:color="auto" w:fill="auto"/>
            <w:noWrap/>
            <w:vAlign w:val="center"/>
            <w:hideMark/>
          </w:tcPr>
          <w:p w14:paraId="795923CE" w14:textId="77777777" w:rsidR="00F0098D" w:rsidRPr="00AA4F2B" w:rsidRDefault="00F0098D" w:rsidP="00B10FD6">
            <w:pPr>
              <w:jc w:val="center"/>
              <w:rPr>
                <w:color w:val="000000"/>
                <w:sz w:val="20"/>
              </w:rPr>
            </w:pPr>
            <w:r w:rsidRPr="00AA4F2B">
              <w:rPr>
                <w:color w:val="000000"/>
                <w:sz w:val="20"/>
              </w:rPr>
              <w:t>6.83E-01</w:t>
            </w:r>
          </w:p>
        </w:tc>
        <w:tc>
          <w:tcPr>
            <w:tcW w:w="0" w:type="auto"/>
            <w:tcBorders>
              <w:top w:val="nil"/>
              <w:left w:val="nil"/>
              <w:bottom w:val="nil"/>
              <w:right w:val="nil"/>
            </w:tcBorders>
            <w:shd w:val="clear" w:color="auto" w:fill="auto"/>
            <w:noWrap/>
            <w:vAlign w:val="center"/>
            <w:hideMark/>
          </w:tcPr>
          <w:p w14:paraId="6BBF8E3E" w14:textId="77777777" w:rsidR="00F0098D" w:rsidRPr="00AA4F2B" w:rsidRDefault="00F0098D" w:rsidP="00B10FD6">
            <w:pPr>
              <w:jc w:val="center"/>
              <w:rPr>
                <w:color w:val="000000"/>
                <w:sz w:val="20"/>
              </w:rPr>
            </w:pPr>
            <w:r w:rsidRPr="00AA4F2B">
              <w:rPr>
                <w:color w:val="000000"/>
                <w:sz w:val="20"/>
              </w:rPr>
              <w:t>1.63E+00</w:t>
            </w:r>
          </w:p>
        </w:tc>
        <w:tc>
          <w:tcPr>
            <w:tcW w:w="0" w:type="auto"/>
            <w:tcBorders>
              <w:top w:val="nil"/>
              <w:left w:val="nil"/>
              <w:bottom w:val="nil"/>
              <w:right w:val="nil"/>
            </w:tcBorders>
            <w:shd w:val="clear" w:color="auto" w:fill="auto"/>
            <w:noWrap/>
            <w:vAlign w:val="center"/>
            <w:hideMark/>
          </w:tcPr>
          <w:p w14:paraId="2EC0DCD5" w14:textId="77777777" w:rsidR="00F0098D" w:rsidRPr="00AA4F2B" w:rsidRDefault="00F0098D" w:rsidP="00B10FD6">
            <w:pPr>
              <w:jc w:val="center"/>
              <w:rPr>
                <w:color w:val="000000"/>
                <w:sz w:val="20"/>
              </w:rPr>
            </w:pPr>
            <w:r w:rsidRPr="00AA4F2B">
              <w:rPr>
                <w:color w:val="000000"/>
                <w:sz w:val="20"/>
              </w:rPr>
              <w:t>6.63E-02</w:t>
            </w:r>
          </w:p>
        </w:tc>
        <w:tc>
          <w:tcPr>
            <w:tcW w:w="0" w:type="auto"/>
            <w:tcBorders>
              <w:top w:val="nil"/>
              <w:left w:val="nil"/>
              <w:bottom w:val="nil"/>
              <w:right w:val="nil"/>
            </w:tcBorders>
            <w:shd w:val="clear" w:color="auto" w:fill="auto"/>
            <w:noWrap/>
            <w:vAlign w:val="center"/>
            <w:hideMark/>
          </w:tcPr>
          <w:p w14:paraId="37E4980B" w14:textId="77777777" w:rsidR="00F0098D" w:rsidRPr="00AA4F2B" w:rsidRDefault="00F0098D" w:rsidP="00B10FD6">
            <w:pPr>
              <w:jc w:val="center"/>
              <w:rPr>
                <w:color w:val="000000"/>
                <w:sz w:val="20"/>
              </w:rPr>
            </w:pPr>
            <w:r w:rsidRPr="00AA4F2B">
              <w:rPr>
                <w:color w:val="000000"/>
                <w:sz w:val="20"/>
              </w:rPr>
              <w:t>0.89</w:t>
            </w:r>
          </w:p>
        </w:tc>
        <w:tc>
          <w:tcPr>
            <w:tcW w:w="0" w:type="auto"/>
            <w:tcBorders>
              <w:top w:val="nil"/>
              <w:left w:val="nil"/>
              <w:bottom w:val="nil"/>
              <w:right w:val="nil"/>
            </w:tcBorders>
            <w:shd w:val="clear" w:color="auto" w:fill="auto"/>
            <w:noWrap/>
            <w:vAlign w:val="center"/>
            <w:hideMark/>
          </w:tcPr>
          <w:p w14:paraId="57A9AE78" w14:textId="77777777" w:rsidR="00F0098D" w:rsidRPr="00AA4F2B" w:rsidRDefault="00F0098D" w:rsidP="00B10FD6">
            <w:pPr>
              <w:jc w:val="center"/>
              <w:rPr>
                <w:color w:val="000000"/>
                <w:sz w:val="20"/>
              </w:rPr>
            </w:pPr>
            <w:r w:rsidRPr="00AA4F2B">
              <w:rPr>
                <w:color w:val="000000"/>
                <w:sz w:val="20"/>
              </w:rPr>
              <w:t>-</w:t>
            </w:r>
          </w:p>
        </w:tc>
      </w:tr>
      <w:tr w:rsidR="00F0098D" w:rsidRPr="00AA4F2B" w14:paraId="64E02654" w14:textId="77777777" w:rsidTr="008968B8">
        <w:trPr>
          <w:trHeight w:val="20"/>
        </w:trPr>
        <w:tc>
          <w:tcPr>
            <w:tcW w:w="2160" w:type="dxa"/>
            <w:tcBorders>
              <w:top w:val="nil"/>
              <w:left w:val="nil"/>
              <w:bottom w:val="nil"/>
              <w:right w:val="nil"/>
            </w:tcBorders>
            <w:shd w:val="clear" w:color="auto" w:fill="auto"/>
            <w:noWrap/>
            <w:vAlign w:val="bottom"/>
            <w:hideMark/>
          </w:tcPr>
          <w:p w14:paraId="75172D90" w14:textId="77777777" w:rsidR="00F0098D" w:rsidRPr="00AA4F2B" w:rsidRDefault="00F0098D" w:rsidP="00B10FD6">
            <w:pPr>
              <w:rPr>
                <w:i/>
                <w:iCs/>
                <w:color w:val="000000"/>
                <w:sz w:val="20"/>
              </w:rPr>
            </w:pPr>
            <w:proofErr w:type="spellStart"/>
            <w:r w:rsidRPr="00AA4F2B">
              <w:rPr>
                <w:i/>
                <w:iCs/>
                <w:color w:val="000000"/>
                <w:sz w:val="20"/>
              </w:rPr>
              <w:t>Stephanolepis</w:t>
            </w:r>
            <w:proofErr w:type="spellEnd"/>
            <w:r w:rsidRPr="00AA4F2B">
              <w:rPr>
                <w:i/>
                <w:iCs/>
                <w:color w:val="000000"/>
                <w:sz w:val="20"/>
              </w:rPr>
              <w:t xml:space="preserve"> </w:t>
            </w:r>
            <w:proofErr w:type="spellStart"/>
            <w:r w:rsidRPr="00AA4F2B">
              <w:rPr>
                <w:i/>
                <w:iCs/>
                <w:color w:val="000000"/>
                <w:sz w:val="20"/>
              </w:rPr>
              <w:t>hispidus</w:t>
            </w:r>
            <w:proofErr w:type="spellEnd"/>
          </w:p>
        </w:tc>
        <w:tc>
          <w:tcPr>
            <w:tcW w:w="0" w:type="auto"/>
            <w:tcBorders>
              <w:top w:val="nil"/>
              <w:left w:val="nil"/>
              <w:bottom w:val="nil"/>
              <w:right w:val="nil"/>
            </w:tcBorders>
            <w:shd w:val="clear" w:color="auto" w:fill="auto"/>
            <w:noWrap/>
            <w:vAlign w:val="center"/>
            <w:hideMark/>
          </w:tcPr>
          <w:p w14:paraId="153BD970" w14:textId="77777777" w:rsidR="00F0098D" w:rsidRPr="00AA4F2B" w:rsidRDefault="00F0098D" w:rsidP="00B10FD6">
            <w:pPr>
              <w:jc w:val="center"/>
              <w:rPr>
                <w:color w:val="000000"/>
                <w:sz w:val="20"/>
              </w:rPr>
            </w:pPr>
            <w:r w:rsidRPr="00AA4F2B">
              <w:rPr>
                <w:color w:val="000000"/>
                <w:sz w:val="20"/>
              </w:rPr>
              <w:t>70</w:t>
            </w:r>
          </w:p>
        </w:tc>
        <w:tc>
          <w:tcPr>
            <w:tcW w:w="0" w:type="auto"/>
            <w:tcBorders>
              <w:top w:val="nil"/>
              <w:left w:val="nil"/>
              <w:bottom w:val="nil"/>
              <w:right w:val="nil"/>
            </w:tcBorders>
            <w:shd w:val="clear" w:color="auto" w:fill="auto"/>
            <w:noWrap/>
            <w:vAlign w:val="center"/>
            <w:hideMark/>
          </w:tcPr>
          <w:p w14:paraId="3411555C" w14:textId="77777777" w:rsidR="00F0098D" w:rsidRPr="00AA4F2B" w:rsidRDefault="00F0098D" w:rsidP="00B10FD6">
            <w:pPr>
              <w:jc w:val="center"/>
              <w:rPr>
                <w:color w:val="000000"/>
                <w:sz w:val="20"/>
              </w:rPr>
            </w:pPr>
            <w:r w:rsidRPr="00AA4F2B">
              <w:rPr>
                <w:color w:val="000000"/>
                <w:sz w:val="20"/>
              </w:rPr>
              <w:t>7.27 - 50.32</w:t>
            </w:r>
          </w:p>
        </w:tc>
        <w:tc>
          <w:tcPr>
            <w:tcW w:w="0" w:type="auto"/>
            <w:tcBorders>
              <w:top w:val="nil"/>
              <w:left w:val="nil"/>
              <w:bottom w:val="nil"/>
              <w:right w:val="nil"/>
            </w:tcBorders>
            <w:shd w:val="clear" w:color="auto" w:fill="auto"/>
            <w:noWrap/>
            <w:vAlign w:val="center"/>
            <w:hideMark/>
          </w:tcPr>
          <w:p w14:paraId="180482B1" w14:textId="77777777" w:rsidR="00F0098D" w:rsidRPr="00AA4F2B" w:rsidRDefault="00F0098D" w:rsidP="00B10FD6">
            <w:pPr>
              <w:jc w:val="center"/>
              <w:rPr>
                <w:color w:val="000000"/>
                <w:sz w:val="20"/>
              </w:rPr>
            </w:pPr>
            <w:r w:rsidRPr="00AA4F2B">
              <w:rPr>
                <w:color w:val="000000"/>
                <w:sz w:val="20"/>
              </w:rPr>
              <w:t>1.08E-01</w:t>
            </w:r>
          </w:p>
        </w:tc>
        <w:tc>
          <w:tcPr>
            <w:tcW w:w="0" w:type="auto"/>
            <w:tcBorders>
              <w:top w:val="nil"/>
              <w:left w:val="nil"/>
              <w:bottom w:val="nil"/>
              <w:right w:val="nil"/>
            </w:tcBorders>
            <w:shd w:val="clear" w:color="auto" w:fill="auto"/>
            <w:noWrap/>
            <w:vAlign w:val="center"/>
            <w:hideMark/>
          </w:tcPr>
          <w:p w14:paraId="001672BB" w14:textId="77777777" w:rsidR="00F0098D" w:rsidRPr="00AA4F2B" w:rsidRDefault="00F0098D" w:rsidP="00B10FD6">
            <w:pPr>
              <w:jc w:val="center"/>
              <w:rPr>
                <w:color w:val="000000"/>
                <w:sz w:val="20"/>
              </w:rPr>
            </w:pPr>
            <w:r w:rsidRPr="00AA4F2B">
              <w:rPr>
                <w:color w:val="000000"/>
                <w:sz w:val="20"/>
              </w:rPr>
              <w:t>9.40E-01</w:t>
            </w:r>
          </w:p>
        </w:tc>
        <w:tc>
          <w:tcPr>
            <w:tcW w:w="0" w:type="auto"/>
            <w:tcBorders>
              <w:top w:val="nil"/>
              <w:left w:val="nil"/>
              <w:bottom w:val="nil"/>
              <w:right w:val="nil"/>
            </w:tcBorders>
            <w:shd w:val="clear" w:color="auto" w:fill="auto"/>
            <w:noWrap/>
            <w:vAlign w:val="center"/>
            <w:hideMark/>
          </w:tcPr>
          <w:p w14:paraId="783C2CC6" w14:textId="77777777" w:rsidR="00F0098D" w:rsidRPr="00AA4F2B" w:rsidRDefault="00F0098D" w:rsidP="00B10FD6">
            <w:pPr>
              <w:jc w:val="center"/>
              <w:rPr>
                <w:color w:val="000000"/>
                <w:sz w:val="20"/>
              </w:rPr>
            </w:pPr>
            <w:r w:rsidRPr="00AA4F2B">
              <w:rPr>
                <w:color w:val="000000"/>
                <w:sz w:val="20"/>
              </w:rPr>
              <w:t>1.76E-01</w:t>
            </w:r>
          </w:p>
        </w:tc>
        <w:tc>
          <w:tcPr>
            <w:tcW w:w="0" w:type="auto"/>
            <w:tcBorders>
              <w:top w:val="nil"/>
              <w:left w:val="nil"/>
              <w:bottom w:val="nil"/>
              <w:right w:val="nil"/>
            </w:tcBorders>
            <w:shd w:val="clear" w:color="auto" w:fill="auto"/>
            <w:noWrap/>
            <w:vAlign w:val="center"/>
            <w:hideMark/>
          </w:tcPr>
          <w:p w14:paraId="378E94A7" w14:textId="77777777" w:rsidR="00F0098D" w:rsidRPr="00AA4F2B" w:rsidRDefault="00F0098D" w:rsidP="00B10FD6">
            <w:pPr>
              <w:jc w:val="center"/>
              <w:rPr>
                <w:color w:val="000000"/>
                <w:sz w:val="20"/>
              </w:rPr>
            </w:pPr>
            <w:r w:rsidRPr="00AA4F2B">
              <w:rPr>
                <w:color w:val="000000"/>
                <w:sz w:val="20"/>
              </w:rPr>
              <w:t>0.86</w:t>
            </w:r>
          </w:p>
        </w:tc>
        <w:tc>
          <w:tcPr>
            <w:tcW w:w="0" w:type="auto"/>
            <w:tcBorders>
              <w:top w:val="nil"/>
              <w:left w:val="nil"/>
              <w:bottom w:val="nil"/>
              <w:right w:val="nil"/>
            </w:tcBorders>
            <w:shd w:val="clear" w:color="auto" w:fill="auto"/>
            <w:noWrap/>
            <w:vAlign w:val="center"/>
            <w:hideMark/>
          </w:tcPr>
          <w:p w14:paraId="73E9A15B" w14:textId="77777777" w:rsidR="00F0098D" w:rsidRPr="00AA4F2B" w:rsidRDefault="00F0098D" w:rsidP="00B10FD6">
            <w:pPr>
              <w:jc w:val="center"/>
              <w:rPr>
                <w:color w:val="000000"/>
                <w:sz w:val="20"/>
              </w:rPr>
            </w:pPr>
            <w:r w:rsidRPr="00AA4F2B">
              <w:rPr>
                <w:color w:val="000000"/>
                <w:sz w:val="20"/>
              </w:rPr>
              <w:t>***</w:t>
            </w:r>
          </w:p>
        </w:tc>
      </w:tr>
      <w:tr w:rsidR="00F0098D" w:rsidRPr="00AA4F2B" w14:paraId="5B628FE6" w14:textId="77777777" w:rsidTr="008968B8">
        <w:trPr>
          <w:trHeight w:val="20"/>
        </w:trPr>
        <w:tc>
          <w:tcPr>
            <w:tcW w:w="2160" w:type="dxa"/>
            <w:tcBorders>
              <w:top w:val="nil"/>
              <w:left w:val="nil"/>
              <w:bottom w:val="nil"/>
              <w:right w:val="nil"/>
            </w:tcBorders>
            <w:shd w:val="clear" w:color="auto" w:fill="auto"/>
            <w:noWrap/>
            <w:vAlign w:val="bottom"/>
            <w:hideMark/>
          </w:tcPr>
          <w:p w14:paraId="062B518A" w14:textId="77777777" w:rsidR="00F0098D" w:rsidRPr="00AA4F2B" w:rsidRDefault="00F0098D" w:rsidP="00B10FD6">
            <w:pPr>
              <w:rPr>
                <w:i/>
                <w:iCs/>
                <w:color w:val="000000"/>
                <w:sz w:val="20"/>
              </w:rPr>
            </w:pPr>
            <w:proofErr w:type="spellStart"/>
            <w:r w:rsidRPr="00AA4F2B">
              <w:rPr>
                <w:i/>
                <w:iCs/>
                <w:color w:val="000000"/>
                <w:sz w:val="20"/>
              </w:rPr>
              <w:t>Kaupichthys</w:t>
            </w:r>
            <w:proofErr w:type="spellEnd"/>
            <w:r w:rsidRPr="00AA4F2B">
              <w:rPr>
                <w:i/>
                <w:iCs/>
                <w:color w:val="000000"/>
                <w:sz w:val="20"/>
              </w:rPr>
              <w:t xml:space="preserve"> </w:t>
            </w:r>
            <w:proofErr w:type="spellStart"/>
            <w:r w:rsidRPr="00AA4F2B">
              <w:rPr>
                <w:i/>
                <w:iCs/>
                <w:color w:val="000000"/>
                <w:sz w:val="20"/>
              </w:rPr>
              <w:t>hyoproroides</w:t>
            </w:r>
            <w:proofErr w:type="spellEnd"/>
          </w:p>
        </w:tc>
        <w:tc>
          <w:tcPr>
            <w:tcW w:w="0" w:type="auto"/>
            <w:tcBorders>
              <w:top w:val="nil"/>
              <w:left w:val="nil"/>
              <w:bottom w:val="nil"/>
              <w:right w:val="nil"/>
            </w:tcBorders>
            <w:shd w:val="clear" w:color="auto" w:fill="auto"/>
            <w:noWrap/>
            <w:vAlign w:val="center"/>
            <w:hideMark/>
          </w:tcPr>
          <w:p w14:paraId="46E3D99F" w14:textId="77777777" w:rsidR="00F0098D" w:rsidRPr="00AA4F2B" w:rsidRDefault="00F0098D" w:rsidP="00B10FD6">
            <w:pPr>
              <w:jc w:val="center"/>
              <w:rPr>
                <w:color w:val="000000"/>
                <w:sz w:val="20"/>
              </w:rPr>
            </w:pPr>
            <w:r w:rsidRPr="00AA4F2B">
              <w:rPr>
                <w:color w:val="000000"/>
                <w:sz w:val="20"/>
              </w:rPr>
              <w:t>66</w:t>
            </w:r>
          </w:p>
        </w:tc>
        <w:tc>
          <w:tcPr>
            <w:tcW w:w="0" w:type="auto"/>
            <w:tcBorders>
              <w:top w:val="nil"/>
              <w:left w:val="nil"/>
              <w:bottom w:val="nil"/>
              <w:right w:val="nil"/>
            </w:tcBorders>
            <w:shd w:val="clear" w:color="auto" w:fill="auto"/>
            <w:noWrap/>
            <w:vAlign w:val="center"/>
            <w:hideMark/>
          </w:tcPr>
          <w:p w14:paraId="2E209556" w14:textId="77777777" w:rsidR="00F0098D" w:rsidRPr="00AA4F2B" w:rsidRDefault="00F0098D" w:rsidP="00B10FD6">
            <w:pPr>
              <w:jc w:val="center"/>
              <w:rPr>
                <w:color w:val="000000"/>
                <w:sz w:val="20"/>
              </w:rPr>
            </w:pPr>
            <w:r w:rsidRPr="00AA4F2B">
              <w:rPr>
                <w:color w:val="000000"/>
                <w:sz w:val="20"/>
              </w:rPr>
              <w:t>33.84 - 48.95</w:t>
            </w:r>
          </w:p>
        </w:tc>
        <w:tc>
          <w:tcPr>
            <w:tcW w:w="0" w:type="auto"/>
            <w:tcBorders>
              <w:top w:val="nil"/>
              <w:left w:val="nil"/>
              <w:bottom w:val="nil"/>
              <w:right w:val="nil"/>
            </w:tcBorders>
            <w:shd w:val="clear" w:color="auto" w:fill="auto"/>
            <w:noWrap/>
            <w:vAlign w:val="center"/>
            <w:hideMark/>
          </w:tcPr>
          <w:p w14:paraId="330DBF49" w14:textId="77777777" w:rsidR="00F0098D" w:rsidRPr="00AA4F2B" w:rsidRDefault="00F0098D" w:rsidP="00B10FD6">
            <w:pPr>
              <w:jc w:val="center"/>
              <w:rPr>
                <w:color w:val="000000"/>
                <w:sz w:val="20"/>
              </w:rPr>
            </w:pPr>
            <w:r w:rsidRPr="00AA4F2B">
              <w:rPr>
                <w:color w:val="000000"/>
                <w:sz w:val="20"/>
              </w:rPr>
              <w:t>2.95E-02</w:t>
            </w:r>
          </w:p>
        </w:tc>
        <w:tc>
          <w:tcPr>
            <w:tcW w:w="0" w:type="auto"/>
            <w:tcBorders>
              <w:top w:val="nil"/>
              <w:left w:val="nil"/>
              <w:bottom w:val="nil"/>
              <w:right w:val="nil"/>
            </w:tcBorders>
            <w:shd w:val="clear" w:color="auto" w:fill="auto"/>
            <w:noWrap/>
            <w:vAlign w:val="center"/>
            <w:hideMark/>
          </w:tcPr>
          <w:p w14:paraId="31703274" w14:textId="77777777" w:rsidR="00F0098D" w:rsidRPr="00AA4F2B" w:rsidRDefault="00F0098D" w:rsidP="00B10FD6">
            <w:pPr>
              <w:jc w:val="center"/>
              <w:rPr>
                <w:color w:val="000000"/>
                <w:sz w:val="20"/>
              </w:rPr>
            </w:pPr>
            <w:r w:rsidRPr="00AA4F2B">
              <w:rPr>
                <w:color w:val="000000"/>
                <w:sz w:val="20"/>
              </w:rPr>
              <w:t>4.22E-02</w:t>
            </w:r>
          </w:p>
        </w:tc>
        <w:tc>
          <w:tcPr>
            <w:tcW w:w="0" w:type="auto"/>
            <w:tcBorders>
              <w:top w:val="nil"/>
              <w:left w:val="nil"/>
              <w:bottom w:val="nil"/>
              <w:right w:val="nil"/>
            </w:tcBorders>
            <w:shd w:val="clear" w:color="auto" w:fill="auto"/>
            <w:noWrap/>
            <w:vAlign w:val="center"/>
            <w:hideMark/>
          </w:tcPr>
          <w:p w14:paraId="384C6B4D" w14:textId="77777777" w:rsidR="00F0098D" w:rsidRPr="00AA4F2B" w:rsidRDefault="00F0098D" w:rsidP="00B10FD6">
            <w:pPr>
              <w:jc w:val="center"/>
              <w:rPr>
                <w:color w:val="000000"/>
                <w:sz w:val="20"/>
              </w:rPr>
            </w:pPr>
            <w:r w:rsidRPr="00AA4F2B">
              <w:rPr>
                <w:color w:val="000000"/>
                <w:sz w:val="20"/>
              </w:rPr>
              <w:t>-9.49E-03</w:t>
            </w:r>
          </w:p>
        </w:tc>
        <w:tc>
          <w:tcPr>
            <w:tcW w:w="0" w:type="auto"/>
            <w:tcBorders>
              <w:top w:val="nil"/>
              <w:left w:val="nil"/>
              <w:bottom w:val="nil"/>
              <w:right w:val="nil"/>
            </w:tcBorders>
            <w:shd w:val="clear" w:color="auto" w:fill="auto"/>
            <w:noWrap/>
            <w:vAlign w:val="center"/>
            <w:hideMark/>
          </w:tcPr>
          <w:p w14:paraId="66BD36AC" w14:textId="77777777" w:rsidR="00F0098D" w:rsidRPr="00AA4F2B" w:rsidRDefault="00F0098D" w:rsidP="00B10FD6">
            <w:pPr>
              <w:jc w:val="center"/>
              <w:rPr>
                <w:color w:val="000000"/>
                <w:sz w:val="20"/>
              </w:rPr>
            </w:pPr>
            <w:r w:rsidRPr="00AA4F2B">
              <w:rPr>
                <w:color w:val="000000"/>
                <w:sz w:val="20"/>
              </w:rPr>
              <w:t>0.17</w:t>
            </w:r>
          </w:p>
        </w:tc>
        <w:tc>
          <w:tcPr>
            <w:tcW w:w="0" w:type="auto"/>
            <w:tcBorders>
              <w:top w:val="nil"/>
              <w:left w:val="nil"/>
              <w:bottom w:val="nil"/>
              <w:right w:val="nil"/>
            </w:tcBorders>
            <w:shd w:val="clear" w:color="auto" w:fill="auto"/>
            <w:noWrap/>
            <w:vAlign w:val="center"/>
            <w:hideMark/>
          </w:tcPr>
          <w:p w14:paraId="03E74C30" w14:textId="77777777" w:rsidR="00F0098D" w:rsidRPr="00AA4F2B" w:rsidRDefault="00F0098D" w:rsidP="00B10FD6">
            <w:pPr>
              <w:jc w:val="center"/>
              <w:rPr>
                <w:color w:val="000000"/>
                <w:sz w:val="20"/>
              </w:rPr>
            </w:pPr>
            <w:r w:rsidRPr="00AA4F2B">
              <w:rPr>
                <w:color w:val="000000"/>
                <w:sz w:val="20"/>
              </w:rPr>
              <w:t>-</w:t>
            </w:r>
          </w:p>
        </w:tc>
      </w:tr>
      <w:tr w:rsidR="00F0098D" w:rsidRPr="00AA4F2B" w14:paraId="1C1CB62C" w14:textId="77777777" w:rsidTr="008968B8">
        <w:trPr>
          <w:trHeight w:val="20"/>
        </w:trPr>
        <w:tc>
          <w:tcPr>
            <w:tcW w:w="2160" w:type="dxa"/>
            <w:tcBorders>
              <w:top w:val="nil"/>
              <w:left w:val="nil"/>
              <w:bottom w:val="nil"/>
              <w:right w:val="nil"/>
            </w:tcBorders>
            <w:shd w:val="clear" w:color="auto" w:fill="auto"/>
            <w:noWrap/>
            <w:vAlign w:val="bottom"/>
            <w:hideMark/>
          </w:tcPr>
          <w:p w14:paraId="6F3748D0" w14:textId="77777777" w:rsidR="00F0098D" w:rsidRPr="00AA4F2B" w:rsidRDefault="00F0098D" w:rsidP="00B10FD6">
            <w:pPr>
              <w:rPr>
                <w:i/>
                <w:iCs/>
                <w:color w:val="000000"/>
                <w:sz w:val="20"/>
              </w:rPr>
            </w:pPr>
            <w:proofErr w:type="spellStart"/>
            <w:r w:rsidRPr="00AA4F2B">
              <w:rPr>
                <w:i/>
                <w:iCs/>
                <w:color w:val="000000"/>
                <w:sz w:val="20"/>
              </w:rPr>
              <w:t>Pristipomoides</w:t>
            </w:r>
            <w:proofErr w:type="spellEnd"/>
          </w:p>
        </w:tc>
        <w:tc>
          <w:tcPr>
            <w:tcW w:w="0" w:type="auto"/>
            <w:tcBorders>
              <w:top w:val="nil"/>
              <w:left w:val="nil"/>
              <w:bottom w:val="nil"/>
              <w:right w:val="nil"/>
            </w:tcBorders>
            <w:shd w:val="clear" w:color="auto" w:fill="auto"/>
            <w:noWrap/>
            <w:vAlign w:val="center"/>
            <w:hideMark/>
          </w:tcPr>
          <w:p w14:paraId="36F140BC" w14:textId="77777777" w:rsidR="00F0098D" w:rsidRPr="00AA4F2B" w:rsidRDefault="00F0098D" w:rsidP="00B10FD6">
            <w:pPr>
              <w:jc w:val="center"/>
              <w:rPr>
                <w:color w:val="000000"/>
                <w:sz w:val="20"/>
              </w:rPr>
            </w:pPr>
            <w:r w:rsidRPr="00AA4F2B">
              <w:rPr>
                <w:color w:val="000000"/>
                <w:sz w:val="20"/>
              </w:rPr>
              <w:t>64</w:t>
            </w:r>
          </w:p>
        </w:tc>
        <w:tc>
          <w:tcPr>
            <w:tcW w:w="0" w:type="auto"/>
            <w:tcBorders>
              <w:top w:val="nil"/>
              <w:left w:val="nil"/>
              <w:bottom w:val="nil"/>
              <w:right w:val="nil"/>
            </w:tcBorders>
            <w:shd w:val="clear" w:color="auto" w:fill="auto"/>
            <w:noWrap/>
            <w:vAlign w:val="center"/>
            <w:hideMark/>
          </w:tcPr>
          <w:p w14:paraId="604D38CC" w14:textId="77777777" w:rsidR="00F0098D" w:rsidRPr="00AA4F2B" w:rsidRDefault="00F0098D" w:rsidP="00B10FD6">
            <w:pPr>
              <w:jc w:val="center"/>
              <w:rPr>
                <w:color w:val="000000"/>
                <w:sz w:val="20"/>
              </w:rPr>
            </w:pPr>
            <w:r w:rsidRPr="00AA4F2B">
              <w:rPr>
                <w:color w:val="000000"/>
                <w:sz w:val="20"/>
              </w:rPr>
              <w:t>13.92 - 36.76</w:t>
            </w:r>
          </w:p>
        </w:tc>
        <w:tc>
          <w:tcPr>
            <w:tcW w:w="0" w:type="auto"/>
            <w:tcBorders>
              <w:top w:val="nil"/>
              <w:left w:val="nil"/>
              <w:bottom w:val="nil"/>
              <w:right w:val="nil"/>
            </w:tcBorders>
            <w:shd w:val="clear" w:color="auto" w:fill="auto"/>
            <w:noWrap/>
            <w:vAlign w:val="center"/>
            <w:hideMark/>
          </w:tcPr>
          <w:p w14:paraId="0D88D569" w14:textId="77777777" w:rsidR="00F0098D" w:rsidRPr="00AA4F2B" w:rsidRDefault="00F0098D" w:rsidP="00B10FD6">
            <w:pPr>
              <w:jc w:val="center"/>
              <w:rPr>
                <w:color w:val="000000"/>
                <w:sz w:val="20"/>
              </w:rPr>
            </w:pPr>
            <w:r w:rsidRPr="00AA4F2B">
              <w:rPr>
                <w:color w:val="000000"/>
                <w:sz w:val="20"/>
              </w:rPr>
              <w:t>5.89E+00</w:t>
            </w:r>
          </w:p>
        </w:tc>
        <w:tc>
          <w:tcPr>
            <w:tcW w:w="0" w:type="auto"/>
            <w:tcBorders>
              <w:top w:val="nil"/>
              <w:left w:val="nil"/>
              <w:bottom w:val="nil"/>
              <w:right w:val="nil"/>
            </w:tcBorders>
            <w:shd w:val="clear" w:color="auto" w:fill="auto"/>
            <w:noWrap/>
            <w:vAlign w:val="center"/>
            <w:hideMark/>
          </w:tcPr>
          <w:p w14:paraId="556FD4D1" w14:textId="77777777" w:rsidR="00F0098D" w:rsidRPr="00AA4F2B" w:rsidRDefault="00F0098D" w:rsidP="00B10FD6">
            <w:pPr>
              <w:jc w:val="center"/>
              <w:rPr>
                <w:color w:val="000000"/>
                <w:sz w:val="20"/>
              </w:rPr>
            </w:pPr>
            <w:r w:rsidRPr="00AA4F2B">
              <w:rPr>
                <w:color w:val="000000"/>
                <w:sz w:val="20"/>
              </w:rPr>
              <w:t>2.31E+01</w:t>
            </w:r>
          </w:p>
        </w:tc>
        <w:tc>
          <w:tcPr>
            <w:tcW w:w="0" w:type="auto"/>
            <w:tcBorders>
              <w:top w:val="nil"/>
              <w:left w:val="nil"/>
              <w:bottom w:val="nil"/>
              <w:right w:val="nil"/>
            </w:tcBorders>
            <w:shd w:val="clear" w:color="auto" w:fill="auto"/>
            <w:noWrap/>
            <w:vAlign w:val="center"/>
            <w:hideMark/>
          </w:tcPr>
          <w:p w14:paraId="3E442E31" w14:textId="77777777" w:rsidR="00F0098D" w:rsidRPr="00AA4F2B" w:rsidRDefault="00F0098D" w:rsidP="00B10FD6">
            <w:pPr>
              <w:jc w:val="center"/>
              <w:rPr>
                <w:color w:val="000000"/>
                <w:sz w:val="20"/>
              </w:rPr>
            </w:pPr>
            <w:r w:rsidRPr="00AA4F2B">
              <w:rPr>
                <w:color w:val="000000"/>
                <w:sz w:val="20"/>
              </w:rPr>
              <w:t>2.94E+00</w:t>
            </w:r>
          </w:p>
        </w:tc>
        <w:tc>
          <w:tcPr>
            <w:tcW w:w="0" w:type="auto"/>
            <w:tcBorders>
              <w:top w:val="nil"/>
              <w:left w:val="nil"/>
              <w:bottom w:val="nil"/>
              <w:right w:val="nil"/>
            </w:tcBorders>
            <w:shd w:val="clear" w:color="auto" w:fill="auto"/>
            <w:noWrap/>
            <w:vAlign w:val="center"/>
            <w:hideMark/>
          </w:tcPr>
          <w:p w14:paraId="58ACE697" w14:textId="77777777" w:rsidR="00F0098D" w:rsidRPr="00AA4F2B" w:rsidRDefault="00F0098D" w:rsidP="00B10FD6">
            <w:pPr>
              <w:jc w:val="center"/>
              <w:rPr>
                <w:color w:val="000000"/>
                <w:sz w:val="20"/>
              </w:rPr>
            </w:pPr>
            <w:r w:rsidRPr="00AA4F2B">
              <w:rPr>
                <w:color w:val="000000"/>
                <w:sz w:val="20"/>
              </w:rPr>
              <w:t>0.52</w:t>
            </w:r>
          </w:p>
        </w:tc>
        <w:tc>
          <w:tcPr>
            <w:tcW w:w="0" w:type="auto"/>
            <w:tcBorders>
              <w:top w:val="nil"/>
              <w:left w:val="nil"/>
              <w:bottom w:val="nil"/>
              <w:right w:val="nil"/>
            </w:tcBorders>
            <w:shd w:val="clear" w:color="auto" w:fill="auto"/>
            <w:noWrap/>
            <w:vAlign w:val="center"/>
            <w:hideMark/>
          </w:tcPr>
          <w:p w14:paraId="7C17120F" w14:textId="77777777" w:rsidR="00F0098D" w:rsidRPr="00AA4F2B" w:rsidRDefault="00F0098D" w:rsidP="00B10FD6">
            <w:pPr>
              <w:jc w:val="center"/>
              <w:rPr>
                <w:color w:val="000000"/>
                <w:sz w:val="20"/>
              </w:rPr>
            </w:pPr>
            <w:r w:rsidRPr="00AA4F2B">
              <w:rPr>
                <w:color w:val="000000"/>
                <w:sz w:val="20"/>
              </w:rPr>
              <w:t>-</w:t>
            </w:r>
          </w:p>
        </w:tc>
      </w:tr>
      <w:tr w:rsidR="00F0098D" w:rsidRPr="00AA4F2B" w14:paraId="2005E110" w14:textId="77777777" w:rsidTr="008968B8">
        <w:trPr>
          <w:trHeight w:val="20"/>
        </w:trPr>
        <w:tc>
          <w:tcPr>
            <w:tcW w:w="2160" w:type="dxa"/>
            <w:tcBorders>
              <w:top w:val="nil"/>
              <w:left w:val="nil"/>
              <w:bottom w:val="nil"/>
              <w:right w:val="nil"/>
            </w:tcBorders>
            <w:shd w:val="clear" w:color="auto" w:fill="auto"/>
            <w:noWrap/>
            <w:vAlign w:val="bottom"/>
            <w:hideMark/>
          </w:tcPr>
          <w:p w14:paraId="14857F0B" w14:textId="77777777" w:rsidR="00F0098D" w:rsidRPr="00AA4F2B" w:rsidRDefault="00F0098D" w:rsidP="00B10FD6">
            <w:pPr>
              <w:rPr>
                <w:i/>
                <w:iCs/>
                <w:color w:val="000000"/>
                <w:sz w:val="20"/>
              </w:rPr>
            </w:pPr>
            <w:proofErr w:type="spellStart"/>
            <w:r w:rsidRPr="00AA4F2B">
              <w:rPr>
                <w:i/>
                <w:iCs/>
                <w:color w:val="000000"/>
                <w:sz w:val="20"/>
              </w:rPr>
              <w:t>Argyropelecus</w:t>
            </w:r>
            <w:proofErr w:type="spellEnd"/>
            <w:r w:rsidRPr="00AA4F2B">
              <w:rPr>
                <w:i/>
                <w:iCs/>
                <w:color w:val="000000"/>
                <w:sz w:val="20"/>
              </w:rPr>
              <w:t xml:space="preserve"> </w:t>
            </w:r>
            <w:proofErr w:type="spellStart"/>
            <w:r w:rsidRPr="00AA4F2B">
              <w:rPr>
                <w:i/>
                <w:iCs/>
                <w:color w:val="000000"/>
                <w:sz w:val="20"/>
              </w:rPr>
              <w:t>affinis</w:t>
            </w:r>
            <w:proofErr w:type="spellEnd"/>
          </w:p>
        </w:tc>
        <w:tc>
          <w:tcPr>
            <w:tcW w:w="0" w:type="auto"/>
            <w:tcBorders>
              <w:top w:val="nil"/>
              <w:left w:val="nil"/>
              <w:bottom w:val="nil"/>
              <w:right w:val="nil"/>
            </w:tcBorders>
            <w:shd w:val="clear" w:color="auto" w:fill="auto"/>
            <w:noWrap/>
            <w:vAlign w:val="center"/>
            <w:hideMark/>
          </w:tcPr>
          <w:p w14:paraId="6067804B" w14:textId="77777777" w:rsidR="00F0098D" w:rsidRPr="00AA4F2B" w:rsidRDefault="00F0098D" w:rsidP="00B10FD6">
            <w:pPr>
              <w:jc w:val="center"/>
              <w:rPr>
                <w:color w:val="000000"/>
                <w:sz w:val="20"/>
              </w:rPr>
            </w:pPr>
            <w:r w:rsidRPr="00AA4F2B">
              <w:rPr>
                <w:color w:val="000000"/>
                <w:sz w:val="20"/>
              </w:rPr>
              <w:t>63</w:t>
            </w:r>
          </w:p>
        </w:tc>
        <w:tc>
          <w:tcPr>
            <w:tcW w:w="0" w:type="auto"/>
            <w:tcBorders>
              <w:top w:val="nil"/>
              <w:left w:val="nil"/>
              <w:bottom w:val="nil"/>
              <w:right w:val="nil"/>
            </w:tcBorders>
            <w:shd w:val="clear" w:color="auto" w:fill="auto"/>
            <w:noWrap/>
            <w:vAlign w:val="center"/>
            <w:hideMark/>
          </w:tcPr>
          <w:p w14:paraId="7DB19908" w14:textId="77777777" w:rsidR="00F0098D" w:rsidRPr="00AA4F2B" w:rsidRDefault="00F0098D" w:rsidP="00B10FD6">
            <w:pPr>
              <w:jc w:val="center"/>
              <w:rPr>
                <w:color w:val="000000"/>
                <w:sz w:val="20"/>
              </w:rPr>
            </w:pPr>
            <w:r w:rsidRPr="00AA4F2B">
              <w:rPr>
                <w:color w:val="000000"/>
                <w:sz w:val="20"/>
              </w:rPr>
              <w:t>7.19 - 32.98</w:t>
            </w:r>
          </w:p>
        </w:tc>
        <w:tc>
          <w:tcPr>
            <w:tcW w:w="0" w:type="auto"/>
            <w:tcBorders>
              <w:top w:val="nil"/>
              <w:left w:val="nil"/>
              <w:bottom w:val="nil"/>
              <w:right w:val="nil"/>
            </w:tcBorders>
            <w:shd w:val="clear" w:color="auto" w:fill="auto"/>
            <w:noWrap/>
            <w:vAlign w:val="center"/>
            <w:hideMark/>
          </w:tcPr>
          <w:p w14:paraId="2148B54E" w14:textId="77777777" w:rsidR="00F0098D" w:rsidRPr="00AA4F2B" w:rsidRDefault="00F0098D" w:rsidP="00B10FD6">
            <w:pPr>
              <w:jc w:val="center"/>
              <w:rPr>
                <w:color w:val="000000"/>
                <w:sz w:val="20"/>
              </w:rPr>
            </w:pPr>
            <w:r w:rsidRPr="00AA4F2B">
              <w:rPr>
                <w:color w:val="000000"/>
                <w:sz w:val="20"/>
              </w:rPr>
              <w:t>2.84E-01</w:t>
            </w:r>
          </w:p>
        </w:tc>
        <w:tc>
          <w:tcPr>
            <w:tcW w:w="0" w:type="auto"/>
            <w:tcBorders>
              <w:top w:val="nil"/>
              <w:left w:val="nil"/>
              <w:bottom w:val="nil"/>
              <w:right w:val="nil"/>
            </w:tcBorders>
            <w:shd w:val="clear" w:color="auto" w:fill="auto"/>
            <w:noWrap/>
            <w:vAlign w:val="center"/>
            <w:hideMark/>
          </w:tcPr>
          <w:p w14:paraId="7D602C4D" w14:textId="77777777" w:rsidR="00F0098D" w:rsidRPr="00AA4F2B" w:rsidRDefault="00F0098D" w:rsidP="00B10FD6">
            <w:pPr>
              <w:jc w:val="center"/>
              <w:rPr>
                <w:color w:val="000000"/>
                <w:sz w:val="20"/>
              </w:rPr>
            </w:pPr>
            <w:r w:rsidRPr="00AA4F2B">
              <w:rPr>
                <w:color w:val="000000"/>
                <w:sz w:val="20"/>
              </w:rPr>
              <w:t>2.53E+00</w:t>
            </w:r>
          </w:p>
        </w:tc>
        <w:tc>
          <w:tcPr>
            <w:tcW w:w="0" w:type="auto"/>
            <w:tcBorders>
              <w:top w:val="nil"/>
              <w:left w:val="nil"/>
              <w:bottom w:val="nil"/>
              <w:right w:val="nil"/>
            </w:tcBorders>
            <w:shd w:val="clear" w:color="auto" w:fill="auto"/>
            <w:noWrap/>
            <w:vAlign w:val="center"/>
            <w:hideMark/>
          </w:tcPr>
          <w:p w14:paraId="6D90844D" w14:textId="77777777" w:rsidR="00F0098D" w:rsidRPr="00AA4F2B" w:rsidRDefault="00F0098D" w:rsidP="00B10FD6">
            <w:pPr>
              <w:jc w:val="center"/>
              <w:rPr>
                <w:color w:val="000000"/>
                <w:sz w:val="20"/>
              </w:rPr>
            </w:pPr>
            <w:r w:rsidRPr="00AA4F2B">
              <w:rPr>
                <w:color w:val="000000"/>
                <w:sz w:val="20"/>
              </w:rPr>
              <w:t>7.60E-01</w:t>
            </w:r>
          </w:p>
        </w:tc>
        <w:tc>
          <w:tcPr>
            <w:tcW w:w="0" w:type="auto"/>
            <w:tcBorders>
              <w:top w:val="nil"/>
              <w:left w:val="nil"/>
              <w:bottom w:val="nil"/>
              <w:right w:val="nil"/>
            </w:tcBorders>
            <w:shd w:val="clear" w:color="auto" w:fill="auto"/>
            <w:noWrap/>
            <w:vAlign w:val="center"/>
            <w:hideMark/>
          </w:tcPr>
          <w:p w14:paraId="5C306167"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471587C1" w14:textId="77777777" w:rsidR="00F0098D" w:rsidRPr="00AA4F2B" w:rsidRDefault="00F0098D" w:rsidP="00B10FD6">
            <w:pPr>
              <w:jc w:val="center"/>
              <w:rPr>
                <w:color w:val="000000"/>
                <w:sz w:val="20"/>
              </w:rPr>
            </w:pPr>
            <w:r w:rsidRPr="00AA4F2B">
              <w:rPr>
                <w:color w:val="000000"/>
                <w:sz w:val="20"/>
              </w:rPr>
              <w:t>***</w:t>
            </w:r>
          </w:p>
        </w:tc>
      </w:tr>
      <w:tr w:rsidR="00F0098D" w:rsidRPr="00AA4F2B" w14:paraId="755CA4C4" w14:textId="77777777" w:rsidTr="008968B8">
        <w:trPr>
          <w:trHeight w:val="20"/>
        </w:trPr>
        <w:tc>
          <w:tcPr>
            <w:tcW w:w="2160" w:type="dxa"/>
            <w:tcBorders>
              <w:top w:val="nil"/>
              <w:left w:val="nil"/>
              <w:bottom w:val="nil"/>
              <w:right w:val="nil"/>
            </w:tcBorders>
            <w:shd w:val="clear" w:color="auto" w:fill="auto"/>
            <w:noWrap/>
            <w:vAlign w:val="bottom"/>
            <w:hideMark/>
          </w:tcPr>
          <w:p w14:paraId="1C97F683" w14:textId="77777777" w:rsidR="00F0098D" w:rsidRPr="00AA4F2B" w:rsidRDefault="00F0098D" w:rsidP="00B10FD6">
            <w:pPr>
              <w:rPr>
                <w:i/>
                <w:iCs/>
                <w:color w:val="000000"/>
                <w:sz w:val="20"/>
              </w:rPr>
            </w:pPr>
            <w:proofErr w:type="spellStart"/>
            <w:r w:rsidRPr="00AA4F2B">
              <w:rPr>
                <w:i/>
                <w:iCs/>
                <w:color w:val="000000"/>
                <w:sz w:val="20"/>
              </w:rPr>
              <w:t>Diaphus</w:t>
            </w:r>
            <w:proofErr w:type="spellEnd"/>
          </w:p>
        </w:tc>
        <w:tc>
          <w:tcPr>
            <w:tcW w:w="0" w:type="auto"/>
            <w:tcBorders>
              <w:top w:val="nil"/>
              <w:left w:val="nil"/>
              <w:bottom w:val="nil"/>
              <w:right w:val="nil"/>
            </w:tcBorders>
            <w:shd w:val="clear" w:color="auto" w:fill="auto"/>
            <w:noWrap/>
            <w:vAlign w:val="center"/>
            <w:hideMark/>
          </w:tcPr>
          <w:p w14:paraId="0CD8AEF3" w14:textId="77777777" w:rsidR="00F0098D" w:rsidRPr="00AA4F2B" w:rsidRDefault="00F0098D" w:rsidP="00B10FD6">
            <w:pPr>
              <w:jc w:val="center"/>
              <w:rPr>
                <w:color w:val="000000"/>
                <w:sz w:val="20"/>
              </w:rPr>
            </w:pPr>
            <w:r w:rsidRPr="00AA4F2B">
              <w:rPr>
                <w:color w:val="000000"/>
                <w:sz w:val="20"/>
              </w:rPr>
              <w:t>61</w:t>
            </w:r>
          </w:p>
        </w:tc>
        <w:tc>
          <w:tcPr>
            <w:tcW w:w="0" w:type="auto"/>
            <w:tcBorders>
              <w:top w:val="nil"/>
              <w:left w:val="nil"/>
              <w:bottom w:val="nil"/>
              <w:right w:val="nil"/>
            </w:tcBorders>
            <w:shd w:val="clear" w:color="auto" w:fill="auto"/>
            <w:noWrap/>
            <w:vAlign w:val="center"/>
            <w:hideMark/>
          </w:tcPr>
          <w:p w14:paraId="6FBC4BF5" w14:textId="77777777" w:rsidR="00F0098D" w:rsidRPr="00AA4F2B" w:rsidRDefault="00F0098D" w:rsidP="00B10FD6">
            <w:pPr>
              <w:jc w:val="center"/>
              <w:rPr>
                <w:color w:val="000000"/>
                <w:sz w:val="20"/>
              </w:rPr>
            </w:pPr>
            <w:r w:rsidRPr="00AA4F2B">
              <w:rPr>
                <w:color w:val="000000"/>
                <w:sz w:val="20"/>
              </w:rPr>
              <w:t>10.23 - 26.8</w:t>
            </w:r>
          </w:p>
        </w:tc>
        <w:tc>
          <w:tcPr>
            <w:tcW w:w="0" w:type="auto"/>
            <w:tcBorders>
              <w:top w:val="nil"/>
              <w:left w:val="nil"/>
              <w:bottom w:val="nil"/>
              <w:right w:val="nil"/>
            </w:tcBorders>
            <w:shd w:val="clear" w:color="auto" w:fill="auto"/>
            <w:noWrap/>
            <w:vAlign w:val="center"/>
            <w:hideMark/>
          </w:tcPr>
          <w:p w14:paraId="25BAF23D" w14:textId="77777777" w:rsidR="00F0098D" w:rsidRPr="00AA4F2B" w:rsidRDefault="00F0098D" w:rsidP="00B10FD6">
            <w:pPr>
              <w:jc w:val="center"/>
              <w:rPr>
                <w:color w:val="000000"/>
                <w:sz w:val="20"/>
              </w:rPr>
            </w:pPr>
            <w:r w:rsidRPr="00AA4F2B">
              <w:rPr>
                <w:color w:val="000000"/>
                <w:sz w:val="20"/>
              </w:rPr>
              <w:t>4.65E-01</w:t>
            </w:r>
          </w:p>
        </w:tc>
        <w:tc>
          <w:tcPr>
            <w:tcW w:w="0" w:type="auto"/>
            <w:tcBorders>
              <w:top w:val="nil"/>
              <w:left w:val="nil"/>
              <w:bottom w:val="nil"/>
              <w:right w:val="nil"/>
            </w:tcBorders>
            <w:shd w:val="clear" w:color="auto" w:fill="auto"/>
            <w:noWrap/>
            <w:vAlign w:val="center"/>
            <w:hideMark/>
          </w:tcPr>
          <w:p w14:paraId="0FEBC7EF" w14:textId="77777777" w:rsidR="00F0098D" w:rsidRPr="00AA4F2B" w:rsidRDefault="00F0098D" w:rsidP="00B10FD6">
            <w:pPr>
              <w:jc w:val="center"/>
              <w:rPr>
                <w:color w:val="000000"/>
                <w:sz w:val="20"/>
              </w:rPr>
            </w:pPr>
            <w:r w:rsidRPr="00AA4F2B">
              <w:rPr>
                <w:color w:val="000000"/>
                <w:sz w:val="20"/>
              </w:rPr>
              <w:t>2.18E+00</w:t>
            </w:r>
          </w:p>
        </w:tc>
        <w:tc>
          <w:tcPr>
            <w:tcW w:w="0" w:type="auto"/>
            <w:tcBorders>
              <w:top w:val="nil"/>
              <w:left w:val="nil"/>
              <w:bottom w:val="nil"/>
              <w:right w:val="nil"/>
            </w:tcBorders>
            <w:shd w:val="clear" w:color="auto" w:fill="auto"/>
            <w:noWrap/>
            <w:vAlign w:val="center"/>
            <w:hideMark/>
          </w:tcPr>
          <w:p w14:paraId="6361D105" w14:textId="77777777" w:rsidR="00F0098D" w:rsidRPr="00AA4F2B" w:rsidRDefault="00F0098D" w:rsidP="00B10FD6">
            <w:pPr>
              <w:jc w:val="center"/>
              <w:rPr>
                <w:color w:val="000000"/>
                <w:sz w:val="20"/>
              </w:rPr>
            </w:pPr>
            <w:r w:rsidRPr="00AA4F2B">
              <w:rPr>
                <w:color w:val="000000"/>
                <w:sz w:val="20"/>
              </w:rPr>
              <w:t>3.93E-01</w:t>
            </w:r>
          </w:p>
        </w:tc>
        <w:tc>
          <w:tcPr>
            <w:tcW w:w="0" w:type="auto"/>
            <w:tcBorders>
              <w:top w:val="nil"/>
              <w:left w:val="nil"/>
              <w:bottom w:val="nil"/>
              <w:right w:val="nil"/>
            </w:tcBorders>
            <w:shd w:val="clear" w:color="auto" w:fill="auto"/>
            <w:noWrap/>
            <w:vAlign w:val="center"/>
            <w:hideMark/>
          </w:tcPr>
          <w:p w14:paraId="3A9CABAC"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2772ACD1" w14:textId="77777777" w:rsidR="00F0098D" w:rsidRPr="00AA4F2B" w:rsidRDefault="00F0098D" w:rsidP="00B10FD6">
            <w:pPr>
              <w:jc w:val="center"/>
              <w:rPr>
                <w:color w:val="000000"/>
                <w:sz w:val="20"/>
              </w:rPr>
            </w:pPr>
            <w:r w:rsidRPr="00AA4F2B">
              <w:rPr>
                <w:color w:val="000000"/>
                <w:sz w:val="20"/>
              </w:rPr>
              <w:t>***</w:t>
            </w:r>
          </w:p>
        </w:tc>
      </w:tr>
      <w:tr w:rsidR="00F0098D" w:rsidRPr="00AA4F2B" w14:paraId="0D0F48E3" w14:textId="77777777" w:rsidTr="008968B8">
        <w:trPr>
          <w:trHeight w:val="20"/>
        </w:trPr>
        <w:tc>
          <w:tcPr>
            <w:tcW w:w="2160" w:type="dxa"/>
            <w:tcBorders>
              <w:top w:val="nil"/>
              <w:left w:val="nil"/>
              <w:bottom w:val="nil"/>
              <w:right w:val="nil"/>
            </w:tcBorders>
            <w:shd w:val="clear" w:color="auto" w:fill="auto"/>
            <w:noWrap/>
            <w:vAlign w:val="bottom"/>
            <w:hideMark/>
          </w:tcPr>
          <w:p w14:paraId="7E29E10B" w14:textId="77777777" w:rsidR="00F0098D" w:rsidRPr="00AA4F2B" w:rsidRDefault="00F0098D" w:rsidP="00B10FD6">
            <w:pPr>
              <w:rPr>
                <w:i/>
                <w:iCs/>
                <w:color w:val="000000"/>
                <w:sz w:val="20"/>
              </w:rPr>
            </w:pPr>
            <w:proofErr w:type="spellStart"/>
            <w:r w:rsidRPr="00AA4F2B">
              <w:rPr>
                <w:i/>
                <w:iCs/>
                <w:color w:val="000000"/>
                <w:sz w:val="20"/>
              </w:rPr>
              <w:t>Lampanyctus</w:t>
            </w:r>
            <w:proofErr w:type="spellEnd"/>
            <w:r w:rsidRPr="00AA4F2B">
              <w:rPr>
                <w:i/>
                <w:iCs/>
                <w:color w:val="000000"/>
                <w:sz w:val="20"/>
              </w:rPr>
              <w:t xml:space="preserve"> nobilis</w:t>
            </w:r>
          </w:p>
        </w:tc>
        <w:tc>
          <w:tcPr>
            <w:tcW w:w="0" w:type="auto"/>
            <w:tcBorders>
              <w:top w:val="nil"/>
              <w:left w:val="nil"/>
              <w:bottom w:val="nil"/>
              <w:right w:val="nil"/>
            </w:tcBorders>
            <w:shd w:val="clear" w:color="auto" w:fill="auto"/>
            <w:noWrap/>
            <w:vAlign w:val="center"/>
            <w:hideMark/>
          </w:tcPr>
          <w:p w14:paraId="27AB6E4A" w14:textId="77777777" w:rsidR="00F0098D" w:rsidRPr="00AA4F2B" w:rsidRDefault="00F0098D" w:rsidP="00B10FD6">
            <w:pPr>
              <w:jc w:val="center"/>
              <w:rPr>
                <w:color w:val="000000"/>
                <w:sz w:val="20"/>
              </w:rPr>
            </w:pPr>
            <w:r w:rsidRPr="00AA4F2B">
              <w:rPr>
                <w:color w:val="000000"/>
                <w:sz w:val="20"/>
              </w:rPr>
              <w:t>60</w:t>
            </w:r>
          </w:p>
        </w:tc>
        <w:tc>
          <w:tcPr>
            <w:tcW w:w="0" w:type="auto"/>
            <w:tcBorders>
              <w:top w:val="nil"/>
              <w:left w:val="nil"/>
              <w:bottom w:val="nil"/>
              <w:right w:val="nil"/>
            </w:tcBorders>
            <w:shd w:val="clear" w:color="auto" w:fill="auto"/>
            <w:noWrap/>
            <w:vAlign w:val="center"/>
            <w:hideMark/>
          </w:tcPr>
          <w:p w14:paraId="76B2DA22" w14:textId="77777777" w:rsidR="00F0098D" w:rsidRPr="00AA4F2B" w:rsidRDefault="00F0098D" w:rsidP="00B10FD6">
            <w:pPr>
              <w:jc w:val="center"/>
              <w:rPr>
                <w:color w:val="000000"/>
                <w:sz w:val="20"/>
              </w:rPr>
            </w:pPr>
            <w:r w:rsidRPr="00AA4F2B">
              <w:rPr>
                <w:color w:val="000000"/>
                <w:sz w:val="20"/>
              </w:rPr>
              <w:t>17.71 - 51.58</w:t>
            </w:r>
          </w:p>
        </w:tc>
        <w:tc>
          <w:tcPr>
            <w:tcW w:w="0" w:type="auto"/>
            <w:tcBorders>
              <w:top w:val="nil"/>
              <w:left w:val="nil"/>
              <w:bottom w:val="nil"/>
              <w:right w:val="nil"/>
            </w:tcBorders>
            <w:shd w:val="clear" w:color="auto" w:fill="auto"/>
            <w:noWrap/>
            <w:vAlign w:val="center"/>
            <w:hideMark/>
          </w:tcPr>
          <w:p w14:paraId="46672E9B" w14:textId="77777777" w:rsidR="00F0098D" w:rsidRPr="00AA4F2B" w:rsidRDefault="00F0098D" w:rsidP="00B10FD6">
            <w:pPr>
              <w:jc w:val="center"/>
              <w:rPr>
                <w:color w:val="000000"/>
                <w:sz w:val="20"/>
              </w:rPr>
            </w:pPr>
            <w:r w:rsidRPr="00AA4F2B">
              <w:rPr>
                <w:color w:val="000000"/>
                <w:sz w:val="20"/>
              </w:rPr>
              <w:t>1.55E+00</w:t>
            </w:r>
          </w:p>
        </w:tc>
        <w:tc>
          <w:tcPr>
            <w:tcW w:w="0" w:type="auto"/>
            <w:tcBorders>
              <w:top w:val="nil"/>
              <w:left w:val="nil"/>
              <w:bottom w:val="nil"/>
              <w:right w:val="nil"/>
            </w:tcBorders>
            <w:shd w:val="clear" w:color="auto" w:fill="auto"/>
            <w:noWrap/>
            <w:vAlign w:val="center"/>
            <w:hideMark/>
          </w:tcPr>
          <w:p w14:paraId="7F73CBA5" w14:textId="77777777" w:rsidR="00F0098D" w:rsidRPr="00AA4F2B" w:rsidRDefault="00F0098D" w:rsidP="00B10FD6">
            <w:pPr>
              <w:jc w:val="center"/>
              <w:rPr>
                <w:color w:val="000000"/>
                <w:sz w:val="20"/>
              </w:rPr>
            </w:pPr>
            <w:r w:rsidRPr="00AA4F2B">
              <w:rPr>
                <w:color w:val="000000"/>
                <w:sz w:val="20"/>
              </w:rPr>
              <w:t>7.90E+00</w:t>
            </w:r>
          </w:p>
        </w:tc>
        <w:tc>
          <w:tcPr>
            <w:tcW w:w="0" w:type="auto"/>
            <w:tcBorders>
              <w:top w:val="nil"/>
              <w:left w:val="nil"/>
              <w:bottom w:val="nil"/>
              <w:right w:val="nil"/>
            </w:tcBorders>
            <w:shd w:val="clear" w:color="auto" w:fill="auto"/>
            <w:noWrap/>
            <w:vAlign w:val="center"/>
            <w:hideMark/>
          </w:tcPr>
          <w:p w14:paraId="185862E5" w14:textId="77777777" w:rsidR="00F0098D" w:rsidRPr="00AA4F2B" w:rsidRDefault="00F0098D" w:rsidP="00B10FD6">
            <w:pPr>
              <w:jc w:val="center"/>
              <w:rPr>
                <w:color w:val="000000"/>
                <w:sz w:val="20"/>
              </w:rPr>
            </w:pPr>
            <w:r w:rsidRPr="00AA4F2B">
              <w:rPr>
                <w:color w:val="000000"/>
                <w:sz w:val="20"/>
              </w:rPr>
              <w:t>2.19E+00</w:t>
            </w:r>
          </w:p>
        </w:tc>
        <w:tc>
          <w:tcPr>
            <w:tcW w:w="0" w:type="auto"/>
            <w:tcBorders>
              <w:top w:val="nil"/>
              <w:left w:val="nil"/>
              <w:bottom w:val="nil"/>
              <w:right w:val="nil"/>
            </w:tcBorders>
            <w:shd w:val="clear" w:color="auto" w:fill="auto"/>
            <w:noWrap/>
            <w:vAlign w:val="center"/>
            <w:hideMark/>
          </w:tcPr>
          <w:p w14:paraId="11D698AD"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70ABE223" w14:textId="77777777" w:rsidR="00F0098D" w:rsidRPr="00AA4F2B" w:rsidRDefault="00F0098D" w:rsidP="00B10FD6">
            <w:pPr>
              <w:jc w:val="center"/>
              <w:rPr>
                <w:color w:val="000000"/>
                <w:sz w:val="20"/>
              </w:rPr>
            </w:pPr>
            <w:r w:rsidRPr="00AA4F2B">
              <w:rPr>
                <w:color w:val="000000"/>
                <w:sz w:val="20"/>
              </w:rPr>
              <w:t>***</w:t>
            </w:r>
          </w:p>
        </w:tc>
      </w:tr>
      <w:tr w:rsidR="00F0098D" w:rsidRPr="00AA4F2B" w14:paraId="1F613FA2" w14:textId="77777777" w:rsidTr="008968B8">
        <w:trPr>
          <w:trHeight w:val="20"/>
        </w:trPr>
        <w:tc>
          <w:tcPr>
            <w:tcW w:w="2160" w:type="dxa"/>
            <w:tcBorders>
              <w:top w:val="nil"/>
              <w:left w:val="nil"/>
              <w:bottom w:val="nil"/>
              <w:right w:val="nil"/>
            </w:tcBorders>
            <w:shd w:val="clear" w:color="auto" w:fill="auto"/>
            <w:noWrap/>
            <w:vAlign w:val="bottom"/>
            <w:hideMark/>
          </w:tcPr>
          <w:p w14:paraId="1E6BDCCC" w14:textId="77777777" w:rsidR="00F0098D" w:rsidRPr="00AA4F2B" w:rsidRDefault="00F0098D" w:rsidP="00B10FD6">
            <w:pPr>
              <w:rPr>
                <w:i/>
                <w:iCs/>
                <w:color w:val="000000"/>
                <w:sz w:val="20"/>
              </w:rPr>
            </w:pPr>
            <w:proofErr w:type="spellStart"/>
            <w:r w:rsidRPr="00AA4F2B">
              <w:rPr>
                <w:i/>
                <w:iCs/>
                <w:color w:val="000000"/>
                <w:sz w:val="20"/>
              </w:rPr>
              <w:t>Taaningichthys</w:t>
            </w:r>
            <w:proofErr w:type="spellEnd"/>
            <w:r w:rsidRPr="00AA4F2B">
              <w:rPr>
                <w:i/>
                <w:iCs/>
                <w:color w:val="000000"/>
                <w:sz w:val="20"/>
              </w:rPr>
              <w:t xml:space="preserve"> </w:t>
            </w:r>
            <w:proofErr w:type="spellStart"/>
            <w:r w:rsidRPr="00AA4F2B">
              <w:rPr>
                <w:i/>
                <w:iCs/>
                <w:color w:val="000000"/>
                <w:sz w:val="20"/>
              </w:rPr>
              <w:t>bathyphilus</w:t>
            </w:r>
            <w:proofErr w:type="spellEnd"/>
          </w:p>
        </w:tc>
        <w:tc>
          <w:tcPr>
            <w:tcW w:w="0" w:type="auto"/>
            <w:tcBorders>
              <w:top w:val="nil"/>
              <w:left w:val="nil"/>
              <w:bottom w:val="nil"/>
              <w:right w:val="nil"/>
            </w:tcBorders>
            <w:shd w:val="clear" w:color="auto" w:fill="auto"/>
            <w:noWrap/>
            <w:vAlign w:val="center"/>
            <w:hideMark/>
          </w:tcPr>
          <w:p w14:paraId="2B0237A8" w14:textId="77777777" w:rsidR="00F0098D" w:rsidRPr="00AA4F2B" w:rsidRDefault="00F0098D" w:rsidP="00B10FD6">
            <w:pPr>
              <w:jc w:val="center"/>
              <w:rPr>
                <w:color w:val="000000"/>
                <w:sz w:val="20"/>
              </w:rPr>
            </w:pPr>
            <w:r w:rsidRPr="00AA4F2B">
              <w:rPr>
                <w:color w:val="000000"/>
                <w:sz w:val="20"/>
              </w:rPr>
              <w:t>57</w:t>
            </w:r>
          </w:p>
        </w:tc>
        <w:tc>
          <w:tcPr>
            <w:tcW w:w="0" w:type="auto"/>
            <w:tcBorders>
              <w:top w:val="nil"/>
              <w:left w:val="nil"/>
              <w:bottom w:val="nil"/>
              <w:right w:val="nil"/>
            </w:tcBorders>
            <w:shd w:val="clear" w:color="auto" w:fill="auto"/>
            <w:noWrap/>
            <w:vAlign w:val="center"/>
            <w:hideMark/>
          </w:tcPr>
          <w:p w14:paraId="0F1DEEB1" w14:textId="77777777" w:rsidR="00F0098D" w:rsidRPr="00AA4F2B" w:rsidRDefault="00F0098D" w:rsidP="00B10FD6">
            <w:pPr>
              <w:jc w:val="center"/>
              <w:rPr>
                <w:color w:val="000000"/>
                <w:sz w:val="20"/>
              </w:rPr>
            </w:pPr>
            <w:r w:rsidRPr="00AA4F2B">
              <w:rPr>
                <w:color w:val="000000"/>
                <w:sz w:val="20"/>
              </w:rPr>
              <w:t>16.5 - 59.83</w:t>
            </w:r>
          </w:p>
        </w:tc>
        <w:tc>
          <w:tcPr>
            <w:tcW w:w="0" w:type="auto"/>
            <w:tcBorders>
              <w:top w:val="nil"/>
              <w:left w:val="nil"/>
              <w:bottom w:val="nil"/>
              <w:right w:val="nil"/>
            </w:tcBorders>
            <w:shd w:val="clear" w:color="auto" w:fill="auto"/>
            <w:noWrap/>
            <w:vAlign w:val="center"/>
            <w:hideMark/>
          </w:tcPr>
          <w:p w14:paraId="0A5ABACB" w14:textId="77777777" w:rsidR="00F0098D" w:rsidRPr="00AA4F2B" w:rsidRDefault="00F0098D" w:rsidP="00B10FD6">
            <w:pPr>
              <w:jc w:val="center"/>
              <w:rPr>
                <w:color w:val="000000"/>
                <w:sz w:val="20"/>
              </w:rPr>
            </w:pPr>
            <w:r w:rsidRPr="00AA4F2B">
              <w:rPr>
                <w:color w:val="000000"/>
                <w:sz w:val="20"/>
              </w:rPr>
              <w:t>3.08E-02</w:t>
            </w:r>
          </w:p>
        </w:tc>
        <w:tc>
          <w:tcPr>
            <w:tcW w:w="0" w:type="auto"/>
            <w:tcBorders>
              <w:top w:val="nil"/>
              <w:left w:val="nil"/>
              <w:bottom w:val="nil"/>
              <w:right w:val="nil"/>
            </w:tcBorders>
            <w:shd w:val="clear" w:color="auto" w:fill="auto"/>
            <w:noWrap/>
            <w:vAlign w:val="center"/>
            <w:hideMark/>
          </w:tcPr>
          <w:p w14:paraId="55BCC3F4" w14:textId="77777777" w:rsidR="00F0098D" w:rsidRPr="00AA4F2B" w:rsidRDefault="00F0098D" w:rsidP="00B10FD6">
            <w:pPr>
              <w:jc w:val="center"/>
              <w:rPr>
                <w:color w:val="000000"/>
                <w:sz w:val="20"/>
              </w:rPr>
            </w:pPr>
            <w:r w:rsidRPr="00AA4F2B">
              <w:rPr>
                <w:color w:val="000000"/>
                <w:sz w:val="20"/>
              </w:rPr>
              <w:t>1.67E-01</w:t>
            </w:r>
          </w:p>
        </w:tc>
        <w:tc>
          <w:tcPr>
            <w:tcW w:w="0" w:type="auto"/>
            <w:tcBorders>
              <w:top w:val="nil"/>
              <w:left w:val="nil"/>
              <w:bottom w:val="nil"/>
              <w:right w:val="nil"/>
            </w:tcBorders>
            <w:shd w:val="clear" w:color="auto" w:fill="auto"/>
            <w:noWrap/>
            <w:vAlign w:val="center"/>
            <w:hideMark/>
          </w:tcPr>
          <w:p w14:paraId="45B6490C" w14:textId="77777777" w:rsidR="00F0098D" w:rsidRPr="00AA4F2B" w:rsidRDefault="00F0098D" w:rsidP="00B10FD6">
            <w:pPr>
              <w:jc w:val="center"/>
              <w:rPr>
                <w:color w:val="000000"/>
                <w:sz w:val="20"/>
              </w:rPr>
            </w:pPr>
            <w:r w:rsidRPr="00AA4F2B">
              <w:rPr>
                <w:color w:val="000000"/>
                <w:sz w:val="20"/>
              </w:rPr>
              <w:t>4.38E-02</w:t>
            </w:r>
          </w:p>
        </w:tc>
        <w:tc>
          <w:tcPr>
            <w:tcW w:w="0" w:type="auto"/>
            <w:tcBorders>
              <w:top w:val="nil"/>
              <w:left w:val="nil"/>
              <w:bottom w:val="nil"/>
              <w:right w:val="nil"/>
            </w:tcBorders>
            <w:shd w:val="clear" w:color="auto" w:fill="auto"/>
            <w:noWrap/>
            <w:vAlign w:val="center"/>
            <w:hideMark/>
          </w:tcPr>
          <w:p w14:paraId="7D1D304A"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63D28C67" w14:textId="77777777" w:rsidR="00F0098D" w:rsidRPr="00AA4F2B" w:rsidRDefault="00F0098D" w:rsidP="00B10FD6">
            <w:pPr>
              <w:jc w:val="center"/>
              <w:rPr>
                <w:color w:val="000000"/>
                <w:sz w:val="20"/>
              </w:rPr>
            </w:pPr>
            <w:r w:rsidRPr="00AA4F2B">
              <w:rPr>
                <w:color w:val="000000"/>
                <w:sz w:val="20"/>
              </w:rPr>
              <w:t>***</w:t>
            </w:r>
          </w:p>
        </w:tc>
      </w:tr>
      <w:tr w:rsidR="00F0098D" w:rsidRPr="00AA4F2B" w14:paraId="389CED9B" w14:textId="77777777" w:rsidTr="008968B8">
        <w:trPr>
          <w:trHeight w:val="20"/>
        </w:trPr>
        <w:tc>
          <w:tcPr>
            <w:tcW w:w="2160" w:type="dxa"/>
            <w:tcBorders>
              <w:top w:val="nil"/>
              <w:left w:val="nil"/>
              <w:bottom w:val="nil"/>
              <w:right w:val="nil"/>
            </w:tcBorders>
            <w:shd w:val="clear" w:color="auto" w:fill="auto"/>
            <w:noWrap/>
            <w:vAlign w:val="bottom"/>
            <w:hideMark/>
          </w:tcPr>
          <w:p w14:paraId="70D2F91F" w14:textId="77777777" w:rsidR="00F0098D" w:rsidRPr="00AA4F2B" w:rsidRDefault="00F0098D" w:rsidP="00B10FD6">
            <w:pPr>
              <w:rPr>
                <w:i/>
                <w:iCs/>
                <w:color w:val="000000"/>
                <w:sz w:val="20"/>
              </w:rPr>
            </w:pPr>
            <w:proofErr w:type="spellStart"/>
            <w:r w:rsidRPr="00AA4F2B">
              <w:rPr>
                <w:i/>
                <w:iCs/>
                <w:color w:val="000000"/>
                <w:sz w:val="20"/>
              </w:rPr>
              <w:t>Centropyge</w:t>
            </w:r>
            <w:proofErr w:type="spellEnd"/>
            <w:r w:rsidRPr="00AA4F2B">
              <w:rPr>
                <w:i/>
                <w:iCs/>
                <w:color w:val="000000"/>
                <w:sz w:val="20"/>
              </w:rPr>
              <w:t xml:space="preserve"> argi</w:t>
            </w:r>
          </w:p>
        </w:tc>
        <w:tc>
          <w:tcPr>
            <w:tcW w:w="0" w:type="auto"/>
            <w:tcBorders>
              <w:top w:val="nil"/>
              <w:left w:val="nil"/>
              <w:bottom w:val="nil"/>
              <w:right w:val="nil"/>
            </w:tcBorders>
            <w:shd w:val="clear" w:color="auto" w:fill="auto"/>
            <w:noWrap/>
            <w:vAlign w:val="center"/>
            <w:hideMark/>
          </w:tcPr>
          <w:p w14:paraId="68AC2135" w14:textId="77777777" w:rsidR="00F0098D" w:rsidRPr="00AA4F2B" w:rsidRDefault="00F0098D" w:rsidP="00B10FD6">
            <w:pPr>
              <w:jc w:val="center"/>
              <w:rPr>
                <w:color w:val="000000"/>
                <w:sz w:val="20"/>
              </w:rPr>
            </w:pPr>
            <w:r w:rsidRPr="00AA4F2B">
              <w:rPr>
                <w:color w:val="000000"/>
                <w:sz w:val="20"/>
              </w:rPr>
              <w:t>56</w:t>
            </w:r>
          </w:p>
        </w:tc>
        <w:tc>
          <w:tcPr>
            <w:tcW w:w="0" w:type="auto"/>
            <w:tcBorders>
              <w:top w:val="nil"/>
              <w:left w:val="nil"/>
              <w:bottom w:val="nil"/>
              <w:right w:val="nil"/>
            </w:tcBorders>
            <w:shd w:val="clear" w:color="auto" w:fill="auto"/>
            <w:noWrap/>
            <w:vAlign w:val="center"/>
            <w:hideMark/>
          </w:tcPr>
          <w:p w14:paraId="2E82CD57" w14:textId="77777777" w:rsidR="00F0098D" w:rsidRPr="00AA4F2B" w:rsidRDefault="00F0098D" w:rsidP="00B10FD6">
            <w:pPr>
              <w:jc w:val="center"/>
              <w:rPr>
                <w:color w:val="000000"/>
                <w:sz w:val="20"/>
              </w:rPr>
            </w:pPr>
            <w:r w:rsidRPr="00AA4F2B">
              <w:rPr>
                <w:color w:val="000000"/>
                <w:sz w:val="20"/>
              </w:rPr>
              <w:t>5.19 - 16.7</w:t>
            </w:r>
          </w:p>
        </w:tc>
        <w:tc>
          <w:tcPr>
            <w:tcW w:w="0" w:type="auto"/>
            <w:tcBorders>
              <w:top w:val="nil"/>
              <w:left w:val="nil"/>
              <w:bottom w:val="nil"/>
              <w:right w:val="nil"/>
            </w:tcBorders>
            <w:shd w:val="clear" w:color="auto" w:fill="auto"/>
            <w:noWrap/>
            <w:vAlign w:val="center"/>
            <w:hideMark/>
          </w:tcPr>
          <w:p w14:paraId="6B0C4956" w14:textId="77777777" w:rsidR="00F0098D" w:rsidRPr="00AA4F2B" w:rsidRDefault="00F0098D" w:rsidP="00B10FD6">
            <w:pPr>
              <w:jc w:val="center"/>
              <w:rPr>
                <w:color w:val="000000"/>
                <w:sz w:val="20"/>
              </w:rPr>
            </w:pPr>
            <w:r w:rsidRPr="00AA4F2B">
              <w:rPr>
                <w:color w:val="000000"/>
                <w:sz w:val="20"/>
              </w:rPr>
              <w:t>2.07E-03</w:t>
            </w:r>
          </w:p>
        </w:tc>
        <w:tc>
          <w:tcPr>
            <w:tcW w:w="0" w:type="auto"/>
            <w:tcBorders>
              <w:top w:val="nil"/>
              <w:left w:val="nil"/>
              <w:bottom w:val="nil"/>
              <w:right w:val="nil"/>
            </w:tcBorders>
            <w:shd w:val="clear" w:color="auto" w:fill="auto"/>
            <w:noWrap/>
            <w:vAlign w:val="center"/>
            <w:hideMark/>
          </w:tcPr>
          <w:p w14:paraId="51665410" w14:textId="77777777" w:rsidR="00F0098D" w:rsidRPr="00AA4F2B" w:rsidRDefault="00F0098D" w:rsidP="00B10FD6">
            <w:pPr>
              <w:jc w:val="center"/>
              <w:rPr>
                <w:color w:val="000000"/>
                <w:sz w:val="20"/>
              </w:rPr>
            </w:pPr>
            <w:r w:rsidRPr="00AA4F2B">
              <w:rPr>
                <w:color w:val="000000"/>
                <w:sz w:val="20"/>
              </w:rPr>
              <w:t>1.08E-02</w:t>
            </w:r>
          </w:p>
        </w:tc>
        <w:tc>
          <w:tcPr>
            <w:tcW w:w="0" w:type="auto"/>
            <w:tcBorders>
              <w:top w:val="nil"/>
              <w:left w:val="nil"/>
              <w:bottom w:val="nil"/>
              <w:right w:val="nil"/>
            </w:tcBorders>
            <w:shd w:val="clear" w:color="auto" w:fill="auto"/>
            <w:noWrap/>
            <w:vAlign w:val="center"/>
            <w:hideMark/>
          </w:tcPr>
          <w:p w14:paraId="5DB3D256" w14:textId="77777777" w:rsidR="00F0098D" w:rsidRPr="00AA4F2B" w:rsidRDefault="00F0098D" w:rsidP="00B10FD6">
            <w:pPr>
              <w:jc w:val="center"/>
              <w:rPr>
                <w:color w:val="000000"/>
                <w:sz w:val="20"/>
              </w:rPr>
            </w:pPr>
            <w:r w:rsidRPr="00AA4F2B">
              <w:rPr>
                <w:color w:val="000000"/>
                <w:sz w:val="20"/>
              </w:rPr>
              <w:t>2.28E-03</w:t>
            </w:r>
          </w:p>
        </w:tc>
        <w:tc>
          <w:tcPr>
            <w:tcW w:w="0" w:type="auto"/>
            <w:tcBorders>
              <w:top w:val="nil"/>
              <w:left w:val="nil"/>
              <w:bottom w:val="nil"/>
              <w:right w:val="nil"/>
            </w:tcBorders>
            <w:shd w:val="clear" w:color="auto" w:fill="auto"/>
            <w:noWrap/>
            <w:vAlign w:val="center"/>
            <w:hideMark/>
          </w:tcPr>
          <w:p w14:paraId="569915FE" w14:textId="77777777" w:rsidR="00F0098D" w:rsidRPr="00AA4F2B" w:rsidRDefault="00F0098D" w:rsidP="00B10FD6">
            <w:pPr>
              <w:jc w:val="center"/>
              <w:rPr>
                <w:color w:val="000000"/>
                <w:sz w:val="20"/>
              </w:rPr>
            </w:pPr>
            <w:r w:rsidRPr="00AA4F2B">
              <w:rPr>
                <w:color w:val="000000"/>
                <w:sz w:val="20"/>
              </w:rPr>
              <w:t>0.75</w:t>
            </w:r>
          </w:p>
        </w:tc>
        <w:tc>
          <w:tcPr>
            <w:tcW w:w="0" w:type="auto"/>
            <w:tcBorders>
              <w:top w:val="nil"/>
              <w:left w:val="nil"/>
              <w:bottom w:val="nil"/>
              <w:right w:val="nil"/>
            </w:tcBorders>
            <w:shd w:val="clear" w:color="auto" w:fill="auto"/>
            <w:noWrap/>
            <w:vAlign w:val="center"/>
            <w:hideMark/>
          </w:tcPr>
          <w:p w14:paraId="49ED8891" w14:textId="77777777" w:rsidR="00F0098D" w:rsidRPr="00AA4F2B" w:rsidRDefault="00F0098D" w:rsidP="00B10FD6">
            <w:pPr>
              <w:jc w:val="center"/>
              <w:rPr>
                <w:color w:val="000000"/>
                <w:sz w:val="20"/>
              </w:rPr>
            </w:pPr>
            <w:r w:rsidRPr="00AA4F2B">
              <w:rPr>
                <w:color w:val="000000"/>
                <w:sz w:val="20"/>
              </w:rPr>
              <w:t>**</w:t>
            </w:r>
          </w:p>
        </w:tc>
      </w:tr>
      <w:tr w:rsidR="00F0098D" w:rsidRPr="00AA4F2B" w14:paraId="0813D1BE" w14:textId="77777777" w:rsidTr="008968B8">
        <w:trPr>
          <w:trHeight w:val="20"/>
        </w:trPr>
        <w:tc>
          <w:tcPr>
            <w:tcW w:w="2160" w:type="dxa"/>
            <w:tcBorders>
              <w:top w:val="nil"/>
              <w:left w:val="nil"/>
              <w:bottom w:val="nil"/>
              <w:right w:val="nil"/>
            </w:tcBorders>
            <w:shd w:val="clear" w:color="auto" w:fill="auto"/>
            <w:noWrap/>
            <w:vAlign w:val="bottom"/>
            <w:hideMark/>
          </w:tcPr>
          <w:p w14:paraId="77541F5C" w14:textId="77777777" w:rsidR="00F0098D" w:rsidRPr="00AA4F2B" w:rsidRDefault="00F0098D" w:rsidP="00B10FD6">
            <w:pPr>
              <w:rPr>
                <w:i/>
                <w:iCs/>
                <w:color w:val="000000"/>
                <w:sz w:val="20"/>
              </w:rPr>
            </w:pPr>
            <w:proofErr w:type="spellStart"/>
            <w:r w:rsidRPr="00AA4F2B">
              <w:rPr>
                <w:i/>
                <w:iCs/>
                <w:color w:val="000000"/>
                <w:sz w:val="20"/>
              </w:rPr>
              <w:t>Nesiarchus</w:t>
            </w:r>
            <w:proofErr w:type="spellEnd"/>
            <w:r w:rsidRPr="00AA4F2B">
              <w:rPr>
                <w:i/>
                <w:iCs/>
                <w:color w:val="000000"/>
                <w:sz w:val="20"/>
              </w:rPr>
              <w:t xml:space="preserve"> </w:t>
            </w:r>
            <w:proofErr w:type="spellStart"/>
            <w:r w:rsidRPr="00AA4F2B">
              <w:rPr>
                <w:i/>
                <w:iCs/>
                <w:color w:val="000000"/>
                <w:sz w:val="20"/>
              </w:rPr>
              <w:t>nasutus</w:t>
            </w:r>
            <w:proofErr w:type="spellEnd"/>
          </w:p>
        </w:tc>
        <w:tc>
          <w:tcPr>
            <w:tcW w:w="0" w:type="auto"/>
            <w:tcBorders>
              <w:top w:val="nil"/>
              <w:left w:val="nil"/>
              <w:bottom w:val="nil"/>
              <w:right w:val="nil"/>
            </w:tcBorders>
            <w:shd w:val="clear" w:color="auto" w:fill="auto"/>
            <w:noWrap/>
            <w:vAlign w:val="center"/>
            <w:hideMark/>
          </w:tcPr>
          <w:p w14:paraId="7143F445" w14:textId="77777777" w:rsidR="00F0098D" w:rsidRPr="00AA4F2B" w:rsidRDefault="00F0098D" w:rsidP="00B10FD6">
            <w:pPr>
              <w:jc w:val="center"/>
              <w:rPr>
                <w:color w:val="000000"/>
                <w:sz w:val="20"/>
              </w:rPr>
            </w:pPr>
            <w:r w:rsidRPr="00AA4F2B">
              <w:rPr>
                <w:color w:val="000000"/>
                <w:sz w:val="20"/>
              </w:rPr>
              <w:t>55</w:t>
            </w:r>
          </w:p>
        </w:tc>
        <w:tc>
          <w:tcPr>
            <w:tcW w:w="0" w:type="auto"/>
            <w:tcBorders>
              <w:top w:val="nil"/>
              <w:left w:val="nil"/>
              <w:bottom w:val="nil"/>
              <w:right w:val="nil"/>
            </w:tcBorders>
            <w:shd w:val="clear" w:color="auto" w:fill="auto"/>
            <w:noWrap/>
            <w:vAlign w:val="center"/>
            <w:hideMark/>
          </w:tcPr>
          <w:p w14:paraId="56FEF1FA" w14:textId="77777777" w:rsidR="00F0098D" w:rsidRPr="00AA4F2B" w:rsidRDefault="00F0098D" w:rsidP="00B10FD6">
            <w:pPr>
              <w:jc w:val="center"/>
              <w:rPr>
                <w:color w:val="000000"/>
                <w:sz w:val="20"/>
              </w:rPr>
            </w:pPr>
            <w:r w:rsidRPr="00AA4F2B">
              <w:rPr>
                <w:color w:val="000000"/>
                <w:sz w:val="20"/>
              </w:rPr>
              <w:t>7.81 - 27.1</w:t>
            </w:r>
          </w:p>
        </w:tc>
        <w:tc>
          <w:tcPr>
            <w:tcW w:w="0" w:type="auto"/>
            <w:tcBorders>
              <w:top w:val="nil"/>
              <w:left w:val="nil"/>
              <w:bottom w:val="nil"/>
              <w:right w:val="nil"/>
            </w:tcBorders>
            <w:shd w:val="clear" w:color="auto" w:fill="auto"/>
            <w:noWrap/>
            <w:vAlign w:val="center"/>
            <w:hideMark/>
          </w:tcPr>
          <w:p w14:paraId="0D95E7DA" w14:textId="77777777" w:rsidR="00F0098D" w:rsidRPr="00AA4F2B" w:rsidRDefault="00F0098D" w:rsidP="00B10FD6">
            <w:pPr>
              <w:jc w:val="center"/>
              <w:rPr>
                <w:color w:val="000000"/>
                <w:sz w:val="20"/>
              </w:rPr>
            </w:pPr>
            <w:r w:rsidRPr="00AA4F2B">
              <w:rPr>
                <w:color w:val="000000"/>
                <w:sz w:val="20"/>
              </w:rPr>
              <w:t>4.11E-01</w:t>
            </w:r>
          </w:p>
        </w:tc>
        <w:tc>
          <w:tcPr>
            <w:tcW w:w="0" w:type="auto"/>
            <w:tcBorders>
              <w:top w:val="nil"/>
              <w:left w:val="nil"/>
              <w:bottom w:val="nil"/>
              <w:right w:val="nil"/>
            </w:tcBorders>
            <w:shd w:val="clear" w:color="auto" w:fill="auto"/>
            <w:noWrap/>
            <w:vAlign w:val="center"/>
            <w:hideMark/>
          </w:tcPr>
          <w:p w14:paraId="4AEC5C7A" w14:textId="77777777" w:rsidR="00F0098D" w:rsidRPr="00AA4F2B" w:rsidRDefault="00F0098D" w:rsidP="00B10FD6">
            <w:pPr>
              <w:jc w:val="center"/>
              <w:rPr>
                <w:color w:val="000000"/>
                <w:sz w:val="20"/>
              </w:rPr>
            </w:pPr>
            <w:r w:rsidRPr="00AA4F2B">
              <w:rPr>
                <w:color w:val="000000"/>
                <w:sz w:val="20"/>
              </w:rPr>
              <w:t>2.74E+00</w:t>
            </w:r>
          </w:p>
        </w:tc>
        <w:tc>
          <w:tcPr>
            <w:tcW w:w="0" w:type="auto"/>
            <w:tcBorders>
              <w:top w:val="nil"/>
              <w:left w:val="nil"/>
              <w:bottom w:val="nil"/>
              <w:right w:val="nil"/>
            </w:tcBorders>
            <w:shd w:val="clear" w:color="auto" w:fill="auto"/>
            <w:noWrap/>
            <w:vAlign w:val="center"/>
            <w:hideMark/>
          </w:tcPr>
          <w:p w14:paraId="68A49CB1" w14:textId="77777777" w:rsidR="00F0098D" w:rsidRPr="00AA4F2B" w:rsidRDefault="00F0098D" w:rsidP="00B10FD6">
            <w:pPr>
              <w:jc w:val="center"/>
              <w:rPr>
                <w:color w:val="000000"/>
                <w:sz w:val="20"/>
              </w:rPr>
            </w:pPr>
            <w:r w:rsidRPr="00AA4F2B">
              <w:rPr>
                <w:color w:val="000000"/>
                <w:sz w:val="20"/>
              </w:rPr>
              <w:t>9.09E-01</w:t>
            </w:r>
          </w:p>
        </w:tc>
        <w:tc>
          <w:tcPr>
            <w:tcW w:w="0" w:type="auto"/>
            <w:tcBorders>
              <w:top w:val="nil"/>
              <w:left w:val="nil"/>
              <w:bottom w:val="nil"/>
              <w:right w:val="nil"/>
            </w:tcBorders>
            <w:shd w:val="clear" w:color="auto" w:fill="auto"/>
            <w:noWrap/>
            <w:vAlign w:val="center"/>
            <w:hideMark/>
          </w:tcPr>
          <w:p w14:paraId="0E1C337B" w14:textId="77777777" w:rsidR="00F0098D" w:rsidRPr="00AA4F2B" w:rsidRDefault="00F0098D" w:rsidP="00B10FD6">
            <w:pPr>
              <w:jc w:val="center"/>
              <w:rPr>
                <w:color w:val="000000"/>
                <w:sz w:val="20"/>
              </w:rPr>
            </w:pPr>
            <w:r w:rsidRPr="00AA4F2B">
              <w:rPr>
                <w:color w:val="000000"/>
                <w:sz w:val="20"/>
              </w:rPr>
              <w:t>0.86</w:t>
            </w:r>
          </w:p>
        </w:tc>
        <w:tc>
          <w:tcPr>
            <w:tcW w:w="0" w:type="auto"/>
            <w:tcBorders>
              <w:top w:val="nil"/>
              <w:left w:val="nil"/>
              <w:bottom w:val="nil"/>
              <w:right w:val="nil"/>
            </w:tcBorders>
            <w:shd w:val="clear" w:color="auto" w:fill="auto"/>
            <w:noWrap/>
            <w:vAlign w:val="center"/>
            <w:hideMark/>
          </w:tcPr>
          <w:p w14:paraId="6AEFAEDA" w14:textId="77777777" w:rsidR="00F0098D" w:rsidRPr="00AA4F2B" w:rsidRDefault="00F0098D" w:rsidP="00B10FD6">
            <w:pPr>
              <w:jc w:val="center"/>
              <w:rPr>
                <w:color w:val="000000"/>
                <w:sz w:val="20"/>
              </w:rPr>
            </w:pPr>
            <w:r w:rsidRPr="00AA4F2B">
              <w:rPr>
                <w:color w:val="000000"/>
                <w:sz w:val="20"/>
              </w:rPr>
              <w:t>***</w:t>
            </w:r>
          </w:p>
        </w:tc>
      </w:tr>
      <w:tr w:rsidR="00F0098D" w:rsidRPr="00AA4F2B" w14:paraId="08619302" w14:textId="77777777" w:rsidTr="008968B8">
        <w:trPr>
          <w:trHeight w:val="20"/>
        </w:trPr>
        <w:tc>
          <w:tcPr>
            <w:tcW w:w="2160" w:type="dxa"/>
            <w:tcBorders>
              <w:top w:val="nil"/>
              <w:left w:val="nil"/>
              <w:bottom w:val="nil"/>
              <w:right w:val="nil"/>
            </w:tcBorders>
            <w:shd w:val="clear" w:color="auto" w:fill="auto"/>
            <w:noWrap/>
            <w:vAlign w:val="bottom"/>
            <w:hideMark/>
          </w:tcPr>
          <w:p w14:paraId="7B6212E7" w14:textId="77777777" w:rsidR="00F0098D" w:rsidRPr="00AA4F2B" w:rsidRDefault="00F0098D" w:rsidP="00B10FD6">
            <w:pPr>
              <w:rPr>
                <w:i/>
                <w:iCs/>
                <w:color w:val="000000"/>
                <w:sz w:val="20"/>
              </w:rPr>
            </w:pPr>
            <w:proofErr w:type="spellStart"/>
            <w:r w:rsidRPr="00AA4F2B">
              <w:rPr>
                <w:i/>
                <w:iCs/>
                <w:color w:val="000000"/>
                <w:sz w:val="20"/>
              </w:rPr>
              <w:t>Bregmaceros</w:t>
            </w:r>
            <w:proofErr w:type="spellEnd"/>
          </w:p>
        </w:tc>
        <w:tc>
          <w:tcPr>
            <w:tcW w:w="0" w:type="auto"/>
            <w:tcBorders>
              <w:top w:val="nil"/>
              <w:left w:val="nil"/>
              <w:bottom w:val="nil"/>
              <w:right w:val="nil"/>
            </w:tcBorders>
            <w:shd w:val="clear" w:color="auto" w:fill="auto"/>
            <w:noWrap/>
            <w:vAlign w:val="center"/>
            <w:hideMark/>
          </w:tcPr>
          <w:p w14:paraId="7C7C208D" w14:textId="77777777" w:rsidR="00F0098D" w:rsidRPr="00AA4F2B" w:rsidRDefault="00F0098D" w:rsidP="00B10FD6">
            <w:pPr>
              <w:jc w:val="center"/>
              <w:rPr>
                <w:color w:val="000000"/>
                <w:sz w:val="20"/>
              </w:rPr>
            </w:pPr>
            <w:r w:rsidRPr="00AA4F2B">
              <w:rPr>
                <w:color w:val="000000"/>
                <w:sz w:val="20"/>
              </w:rPr>
              <w:t>55</w:t>
            </w:r>
          </w:p>
        </w:tc>
        <w:tc>
          <w:tcPr>
            <w:tcW w:w="0" w:type="auto"/>
            <w:tcBorders>
              <w:top w:val="nil"/>
              <w:left w:val="nil"/>
              <w:bottom w:val="nil"/>
              <w:right w:val="nil"/>
            </w:tcBorders>
            <w:shd w:val="clear" w:color="auto" w:fill="auto"/>
            <w:noWrap/>
            <w:vAlign w:val="center"/>
            <w:hideMark/>
          </w:tcPr>
          <w:p w14:paraId="40F9AC25" w14:textId="77777777" w:rsidR="00F0098D" w:rsidRPr="00AA4F2B" w:rsidRDefault="00F0098D" w:rsidP="00B10FD6">
            <w:pPr>
              <w:jc w:val="center"/>
              <w:rPr>
                <w:color w:val="000000"/>
                <w:sz w:val="20"/>
              </w:rPr>
            </w:pPr>
            <w:r w:rsidRPr="00AA4F2B">
              <w:rPr>
                <w:color w:val="000000"/>
                <w:sz w:val="20"/>
              </w:rPr>
              <w:t>20.34 - 50.23</w:t>
            </w:r>
          </w:p>
        </w:tc>
        <w:tc>
          <w:tcPr>
            <w:tcW w:w="0" w:type="auto"/>
            <w:tcBorders>
              <w:top w:val="nil"/>
              <w:left w:val="nil"/>
              <w:bottom w:val="nil"/>
              <w:right w:val="nil"/>
            </w:tcBorders>
            <w:shd w:val="clear" w:color="auto" w:fill="auto"/>
            <w:noWrap/>
            <w:vAlign w:val="center"/>
            <w:hideMark/>
          </w:tcPr>
          <w:p w14:paraId="454DE913" w14:textId="77777777" w:rsidR="00F0098D" w:rsidRPr="00AA4F2B" w:rsidRDefault="00F0098D" w:rsidP="00B10FD6">
            <w:pPr>
              <w:jc w:val="center"/>
              <w:rPr>
                <w:color w:val="000000"/>
                <w:sz w:val="20"/>
              </w:rPr>
            </w:pPr>
            <w:r w:rsidRPr="00AA4F2B">
              <w:rPr>
                <w:color w:val="000000"/>
                <w:sz w:val="20"/>
              </w:rPr>
              <w:t>3.15E+00</w:t>
            </w:r>
          </w:p>
        </w:tc>
        <w:tc>
          <w:tcPr>
            <w:tcW w:w="0" w:type="auto"/>
            <w:tcBorders>
              <w:top w:val="nil"/>
              <w:left w:val="nil"/>
              <w:bottom w:val="nil"/>
              <w:right w:val="nil"/>
            </w:tcBorders>
            <w:shd w:val="clear" w:color="auto" w:fill="auto"/>
            <w:noWrap/>
            <w:vAlign w:val="center"/>
            <w:hideMark/>
          </w:tcPr>
          <w:p w14:paraId="58F34B61" w14:textId="77777777" w:rsidR="00F0098D" w:rsidRPr="00AA4F2B" w:rsidRDefault="00F0098D" w:rsidP="00B10FD6">
            <w:pPr>
              <w:jc w:val="center"/>
              <w:rPr>
                <w:color w:val="000000"/>
                <w:sz w:val="20"/>
              </w:rPr>
            </w:pPr>
            <w:r w:rsidRPr="00AA4F2B">
              <w:rPr>
                <w:color w:val="000000"/>
                <w:sz w:val="20"/>
              </w:rPr>
              <w:t>1.45E+01</w:t>
            </w:r>
          </w:p>
        </w:tc>
        <w:tc>
          <w:tcPr>
            <w:tcW w:w="0" w:type="auto"/>
            <w:tcBorders>
              <w:top w:val="nil"/>
              <w:left w:val="nil"/>
              <w:bottom w:val="nil"/>
              <w:right w:val="nil"/>
            </w:tcBorders>
            <w:shd w:val="clear" w:color="auto" w:fill="auto"/>
            <w:noWrap/>
            <w:vAlign w:val="center"/>
            <w:hideMark/>
          </w:tcPr>
          <w:p w14:paraId="089F9B0A" w14:textId="77777777" w:rsidR="00F0098D" w:rsidRPr="00AA4F2B" w:rsidRDefault="00F0098D" w:rsidP="00B10FD6">
            <w:pPr>
              <w:jc w:val="center"/>
              <w:rPr>
                <w:color w:val="000000"/>
                <w:sz w:val="20"/>
              </w:rPr>
            </w:pPr>
            <w:r w:rsidRPr="00AA4F2B">
              <w:rPr>
                <w:color w:val="000000"/>
                <w:sz w:val="20"/>
              </w:rPr>
              <w:t>2.71E+00</w:t>
            </w:r>
          </w:p>
        </w:tc>
        <w:tc>
          <w:tcPr>
            <w:tcW w:w="0" w:type="auto"/>
            <w:tcBorders>
              <w:top w:val="nil"/>
              <w:left w:val="nil"/>
              <w:bottom w:val="nil"/>
              <w:right w:val="nil"/>
            </w:tcBorders>
            <w:shd w:val="clear" w:color="auto" w:fill="auto"/>
            <w:noWrap/>
            <w:vAlign w:val="center"/>
            <w:hideMark/>
          </w:tcPr>
          <w:p w14:paraId="6E0B7717"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48E4B0DB" w14:textId="77777777" w:rsidR="00F0098D" w:rsidRPr="00AA4F2B" w:rsidRDefault="00F0098D" w:rsidP="00B10FD6">
            <w:pPr>
              <w:jc w:val="center"/>
              <w:rPr>
                <w:color w:val="000000"/>
                <w:sz w:val="20"/>
              </w:rPr>
            </w:pPr>
            <w:r w:rsidRPr="00AA4F2B">
              <w:rPr>
                <w:color w:val="000000"/>
                <w:sz w:val="20"/>
              </w:rPr>
              <w:t>***</w:t>
            </w:r>
          </w:p>
        </w:tc>
      </w:tr>
      <w:tr w:rsidR="00F0098D" w:rsidRPr="00AA4F2B" w14:paraId="79C4503B" w14:textId="77777777" w:rsidTr="008968B8">
        <w:trPr>
          <w:trHeight w:val="20"/>
        </w:trPr>
        <w:tc>
          <w:tcPr>
            <w:tcW w:w="2160" w:type="dxa"/>
            <w:tcBorders>
              <w:top w:val="nil"/>
              <w:left w:val="nil"/>
              <w:bottom w:val="nil"/>
              <w:right w:val="nil"/>
            </w:tcBorders>
            <w:shd w:val="clear" w:color="auto" w:fill="auto"/>
            <w:noWrap/>
            <w:vAlign w:val="bottom"/>
            <w:hideMark/>
          </w:tcPr>
          <w:p w14:paraId="22517837" w14:textId="77777777" w:rsidR="00F0098D" w:rsidRPr="00AA4F2B" w:rsidRDefault="00F0098D" w:rsidP="00B10FD6">
            <w:pPr>
              <w:rPr>
                <w:i/>
                <w:iCs/>
                <w:color w:val="000000"/>
                <w:sz w:val="20"/>
              </w:rPr>
            </w:pPr>
            <w:proofErr w:type="spellStart"/>
            <w:r w:rsidRPr="00AA4F2B">
              <w:rPr>
                <w:i/>
                <w:iCs/>
                <w:color w:val="000000"/>
                <w:sz w:val="20"/>
              </w:rPr>
              <w:t>Stomiidae</w:t>
            </w:r>
            <w:proofErr w:type="spellEnd"/>
          </w:p>
        </w:tc>
        <w:tc>
          <w:tcPr>
            <w:tcW w:w="0" w:type="auto"/>
            <w:tcBorders>
              <w:top w:val="nil"/>
              <w:left w:val="nil"/>
              <w:bottom w:val="nil"/>
              <w:right w:val="nil"/>
            </w:tcBorders>
            <w:shd w:val="clear" w:color="auto" w:fill="auto"/>
            <w:noWrap/>
            <w:vAlign w:val="center"/>
            <w:hideMark/>
          </w:tcPr>
          <w:p w14:paraId="2A7D8A35" w14:textId="77777777" w:rsidR="00F0098D" w:rsidRPr="00AA4F2B" w:rsidRDefault="00F0098D" w:rsidP="00B10FD6">
            <w:pPr>
              <w:jc w:val="center"/>
              <w:rPr>
                <w:color w:val="000000"/>
                <w:sz w:val="20"/>
              </w:rPr>
            </w:pPr>
            <w:r w:rsidRPr="00AA4F2B">
              <w:rPr>
                <w:color w:val="000000"/>
                <w:sz w:val="20"/>
              </w:rPr>
              <w:t>51</w:t>
            </w:r>
          </w:p>
        </w:tc>
        <w:tc>
          <w:tcPr>
            <w:tcW w:w="0" w:type="auto"/>
            <w:tcBorders>
              <w:top w:val="nil"/>
              <w:left w:val="nil"/>
              <w:bottom w:val="nil"/>
              <w:right w:val="nil"/>
            </w:tcBorders>
            <w:shd w:val="clear" w:color="auto" w:fill="auto"/>
            <w:noWrap/>
            <w:vAlign w:val="center"/>
            <w:hideMark/>
          </w:tcPr>
          <w:p w14:paraId="2D2BDDE2" w14:textId="77777777" w:rsidR="00F0098D" w:rsidRPr="00AA4F2B" w:rsidRDefault="00F0098D" w:rsidP="00B10FD6">
            <w:pPr>
              <w:jc w:val="center"/>
              <w:rPr>
                <w:color w:val="000000"/>
                <w:sz w:val="20"/>
              </w:rPr>
            </w:pPr>
            <w:r w:rsidRPr="00AA4F2B">
              <w:rPr>
                <w:color w:val="000000"/>
                <w:sz w:val="20"/>
              </w:rPr>
              <w:t>23.01 - 55.73</w:t>
            </w:r>
          </w:p>
        </w:tc>
        <w:tc>
          <w:tcPr>
            <w:tcW w:w="0" w:type="auto"/>
            <w:tcBorders>
              <w:top w:val="nil"/>
              <w:left w:val="nil"/>
              <w:bottom w:val="nil"/>
              <w:right w:val="nil"/>
            </w:tcBorders>
            <w:shd w:val="clear" w:color="auto" w:fill="auto"/>
            <w:noWrap/>
            <w:vAlign w:val="center"/>
            <w:hideMark/>
          </w:tcPr>
          <w:p w14:paraId="06EBFDA6" w14:textId="77777777" w:rsidR="00F0098D" w:rsidRPr="00AA4F2B" w:rsidRDefault="00F0098D" w:rsidP="00B10FD6">
            <w:pPr>
              <w:jc w:val="center"/>
              <w:rPr>
                <w:color w:val="000000"/>
                <w:sz w:val="20"/>
              </w:rPr>
            </w:pPr>
            <w:r w:rsidRPr="00AA4F2B">
              <w:rPr>
                <w:color w:val="000000"/>
                <w:sz w:val="20"/>
              </w:rPr>
              <w:t>1.35E+00</w:t>
            </w:r>
          </w:p>
        </w:tc>
        <w:tc>
          <w:tcPr>
            <w:tcW w:w="0" w:type="auto"/>
            <w:tcBorders>
              <w:top w:val="nil"/>
              <w:left w:val="nil"/>
              <w:bottom w:val="nil"/>
              <w:right w:val="nil"/>
            </w:tcBorders>
            <w:shd w:val="clear" w:color="auto" w:fill="auto"/>
            <w:noWrap/>
            <w:vAlign w:val="center"/>
            <w:hideMark/>
          </w:tcPr>
          <w:p w14:paraId="266E74EA" w14:textId="77777777" w:rsidR="00F0098D" w:rsidRPr="00AA4F2B" w:rsidRDefault="00F0098D" w:rsidP="00B10FD6">
            <w:pPr>
              <w:jc w:val="center"/>
              <w:rPr>
                <w:color w:val="000000"/>
                <w:sz w:val="20"/>
              </w:rPr>
            </w:pPr>
            <w:r w:rsidRPr="00AA4F2B">
              <w:rPr>
                <w:color w:val="000000"/>
                <w:sz w:val="20"/>
              </w:rPr>
              <w:t>5.50E+00</w:t>
            </w:r>
          </w:p>
        </w:tc>
        <w:tc>
          <w:tcPr>
            <w:tcW w:w="0" w:type="auto"/>
            <w:tcBorders>
              <w:top w:val="nil"/>
              <w:left w:val="nil"/>
              <w:bottom w:val="nil"/>
              <w:right w:val="nil"/>
            </w:tcBorders>
            <w:shd w:val="clear" w:color="auto" w:fill="auto"/>
            <w:noWrap/>
            <w:vAlign w:val="center"/>
            <w:hideMark/>
          </w:tcPr>
          <w:p w14:paraId="768803E8" w14:textId="77777777" w:rsidR="00F0098D" w:rsidRPr="00AA4F2B" w:rsidRDefault="00F0098D" w:rsidP="00B10FD6">
            <w:pPr>
              <w:jc w:val="center"/>
              <w:rPr>
                <w:color w:val="000000"/>
                <w:sz w:val="20"/>
              </w:rPr>
            </w:pPr>
            <w:r w:rsidRPr="00AA4F2B">
              <w:rPr>
                <w:color w:val="000000"/>
                <w:sz w:val="20"/>
              </w:rPr>
              <w:t>8.46E-01</w:t>
            </w:r>
          </w:p>
        </w:tc>
        <w:tc>
          <w:tcPr>
            <w:tcW w:w="0" w:type="auto"/>
            <w:tcBorders>
              <w:top w:val="nil"/>
              <w:left w:val="nil"/>
              <w:bottom w:val="nil"/>
              <w:right w:val="nil"/>
            </w:tcBorders>
            <w:shd w:val="clear" w:color="auto" w:fill="auto"/>
            <w:noWrap/>
            <w:vAlign w:val="center"/>
            <w:hideMark/>
          </w:tcPr>
          <w:p w14:paraId="5B0ABF62"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465D0637" w14:textId="77777777" w:rsidR="00F0098D" w:rsidRPr="00AA4F2B" w:rsidRDefault="00F0098D" w:rsidP="00B10FD6">
            <w:pPr>
              <w:jc w:val="center"/>
              <w:rPr>
                <w:color w:val="000000"/>
                <w:sz w:val="20"/>
              </w:rPr>
            </w:pPr>
            <w:r w:rsidRPr="00AA4F2B">
              <w:rPr>
                <w:color w:val="000000"/>
                <w:sz w:val="20"/>
              </w:rPr>
              <w:t>***</w:t>
            </w:r>
          </w:p>
        </w:tc>
      </w:tr>
      <w:tr w:rsidR="00F0098D" w:rsidRPr="00AA4F2B" w14:paraId="0A6B8F61" w14:textId="77777777" w:rsidTr="008968B8">
        <w:trPr>
          <w:trHeight w:val="20"/>
        </w:trPr>
        <w:tc>
          <w:tcPr>
            <w:tcW w:w="2160" w:type="dxa"/>
            <w:tcBorders>
              <w:top w:val="nil"/>
              <w:left w:val="nil"/>
              <w:bottom w:val="nil"/>
              <w:right w:val="nil"/>
            </w:tcBorders>
            <w:shd w:val="clear" w:color="auto" w:fill="auto"/>
            <w:noWrap/>
            <w:vAlign w:val="bottom"/>
            <w:hideMark/>
          </w:tcPr>
          <w:p w14:paraId="7B46E8FB" w14:textId="77777777" w:rsidR="00F0098D" w:rsidRPr="00AA4F2B" w:rsidRDefault="00F0098D" w:rsidP="00B10FD6">
            <w:pPr>
              <w:rPr>
                <w:i/>
                <w:iCs/>
                <w:color w:val="000000"/>
                <w:sz w:val="20"/>
              </w:rPr>
            </w:pPr>
            <w:proofErr w:type="spellStart"/>
            <w:r w:rsidRPr="00AA4F2B">
              <w:rPr>
                <w:i/>
                <w:iCs/>
                <w:color w:val="000000"/>
                <w:sz w:val="20"/>
              </w:rPr>
              <w:t>Scopelarchus</w:t>
            </w:r>
            <w:proofErr w:type="spellEnd"/>
            <w:r w:rsidRPr="00AA4F2B">
              <w:rPr>
                <w:i/>
                <w:iCs/>
                <w:color w:val="000000"/>
                <w:sz w:val="20"/>
              </w:rPr>
              <w:t xml:space="preserve"> </w:t>
            </w:r>
            <w:proofErr w:type="spellStart"/>
            <w:r w:rsidRPr="00AA4F2B">
              <w:rPr>
                <w:i/>
                <w:iCs/>
                <w:color w:val="000000"/>
                <w:sz w:val="20"/>
              </w:rPr>
              <w:t>analis</w:t>
            </w:r>
            <w:proofErr w:type="spellEnd"/>
          </w:p>
        </w:tc>
        <w:tc>
          <w:tcPr>
            <w:tcW w:w="0" w:type="auto"/>
            <w:tcBorders>
              <w:top w:val="nil"/>
              <w:left w:val="nil"/>
              <w:bottom w:val="nil"/>
              <w:right w:val="nil"/>
            </w:tcBorders>
            <w:shd w:val="clear" w:color="auto" w:fill="auto"/>
            <w:noWrap/>
            <w:vAlign w:val="center"/>
            <w:hideMark/>
          </w:tcPr>
          <w:p w14:paraId="6A64E7A2" w14:textId="77777777" w:rsidR="00F0098D" w:rsidRPr="00AA4F2B" w:rsidRDefault="00F0098D" w:rsidP="00B10FD6">
            <w:pPr>
              <w:jc w:val="center"/>
              <w:rPr>
                <w:color w:val="000000"/>
                <w:sz w:val="20"/>
              </w:rPr>
            </w:pPr>
            <w:r w:rsidRPr="00AA4F2B">
              <w:rPr>
                <w:color w:val="000000"/>
                <w:sz w:val="20"/>
              </w:rPr>
              <w:t>51</w:t>
            </w:r>
          </w:p>
        </w:tc>
        <w:tc>
          <w:tcPr>
            <w:tcW w:w="0" w:type="auto"/>
            <w:tcBorders>
              <w:top w:val="nil"/>
              <w:left w:val="nil"/>
              <w:bottom w:val="nil"/>
              <w:right w:val="nil"/>
            </w:tcBorders>
            <w:shd w:val="clear" w:color="auto" w:fill="auto"/>
            <w:noWrap/>
            <w:vAlign w:val="center"/>
            <w:hideMark/>
          </w:tcPr>
          <w:p w14:paraId="3C1714D5" w14:textId="77777777" w:rsidR="00F0098D" w:rsidRPr="00AA4F2B" w:rsidRDefault="00F0098D" w:rsidP="00B10FD6">
            <w:pPr>
              <w:jc w:val="center"/>
              <w:rPr>
                <w:color w:val="000000"/>
                <w:sz w:val="20"/>
              </w:rPr>
            </w:pPr>
            <w:r w:rsidRPr="00AA4F2B">
              <w:rPr>
                <w:color w:val="000000"/>
                <w:sz w:val="20"/>
              </w:rPr>
              <w:t>17.03 - 83.67</w:t>
            </w:r>
          </w:p>
        </w:tc>
        <w:tc>
          <w:tcPr>
            <w:tcW w:w="0" w:type="auto"/>
            <w:tcBorders>
              <w:top w:val="nil"/>
              <w:left w:val="nil"/>
              <w:bottom w:val="nil"/>
              <w:right w:val="nil"/>
            </w:tcBorders>
            <w:shd w:val="clear" w:color="auto" w:fill="auto"/>
            <w:noWrap/>
            <w:vAlign w:val="center"/>
            <w:hideMark/>
          </w:tcPr>
          <w:p w14:paraId="5C870732" w14:textId="77777777" w:rsidR="00F0098D" w:rsidRPr="00AA4F2B" w:rsidRDefault="00F0098D" w:rsidP="00B10FD6">
            <w:pPr>
              <w:jc w:val="center"/>
              <w:rPr>
                <w:color w:val="000000"/>
                <w:sz w:val="20"/>
              </w:rPr>
            </w:pPr>
            <w:r w:rsidRPr="00AA4F2B">
              <w:rPr>
                <w:color w:val="000000"/>
                <w:sz w:val="20"/>
              </w:rPr>
              <w:t>5.41E+00</w:t>
            </w:r>
          </w:p>
        </w:tc>
        <w:tc>
          <w:tcPr>
            <w:tcW w:w="0" w:type="auto"/>
            <w:tcBorders>
              <w:top w:val="nil"/>
              <w:left w:val="nil"/>
              <w:bottom w:val="nil"/>
              <w:right w:val="nil"/>
            </w:tcBorders>
            <w:shd w:val="clear" w:color="auto" w:fill="auto"/>
            <w:noWrap/>
            <w:vAlign w:val="center"/>
            <w:hideMark/>
          </w:tcPr>
          <w:p w14:paraId="432BDE82" w14:textId="77777777" w:rsidR="00F0098D" w:rsidRPr="00AA4F2B" w:rsidRDefault="00F0098D" w:rsidP="00B10FD6">
            <w:pPr>
              <w:jc w:val="center"/>
              <w:rPr>
                <w:color w:val="000000"/>
                <w:sz w:val="20"/>
              </w:rPr>
            </w:pPr>
            <w:r w:rsidRPr="00AA4F2B">
              <w:rPr>
                <w:color w:val="000000"/>
                <w:sz w:val="20"/>
              </w:rPr>
              <w:t>3.36E+01</w:t>
            </w:r>
          </w:p>
        </w:tc>
        <w:tc>
          <w:tcPr>
            <w:tcW w:w="0" w:type="auto"/>
            <w:tcBorders>
              <w:top w:val="nil"/>
              <w:left w:val="nil"/>
              <w:bottom w:val="nil"/>
              <w:right w:val="nil"/>
            </w:tcBorders>
            <w:shd w:val="clear" w:color="auto" w:fill="auto"/>
            <w:noWrap/>
            <w:vAlign w:val="center"/>
            <w:hideMark/>
          </w:tcPr>
          <w:p w14:paraId="0503F6CC" w14:textId="77777777" w:rsidR="00F0098D" w:rsidRPr="00AA4F2B" w:rsidRDefault="00F0098D" w:rsidP="00B10FD6">
            <w:pPr>
              <w:jc w:val="center"/>
              <w:rPr>
                <w:color w:val="000000"/>
                <w:sz w:val="20"/>
              </w:rPr>
            </w:pPr>
            <w:r w:rsidRPr="00AA4F2B">
              <w:rPr>
                <w:color w:val="000000"/>
                <w:sz w:val="20"/>
              </w:rPr>
              <w:t>1.27E+01</w:t>
            </w:r>
          </w:p>
        </w:tc>
        <w:tc>
          <w:tcPr>
            <w:tcW w:w="0" w:type="auto"/>
            <w:tcBorders>
              <w:top w:val="nil"/>
              <w:left w:val="nil"/>
              <w:bottom w:val="nil"/>
              <w:right w:val="nil"/>
            </w:tcBorders>
            <w:shd w:val="clear" w:color="auto" w:fill="auto"/>
            <w:noWrap/>
            <w:vAlign w:val="center"/>
            <w:hideMark/>
          </w:tcPr>
          <w:p w14:paraId="041FB439"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4F51A674" w14:textId="77777777" w:rsidR="00F0098D" w:rsidRPr="00AA4F2B" w:rsidRDefault="00F0098D" w:rsidP="00B10FD6">
            <w:pPr>
              <w:jc w:val="center"/>
              <w:rPr>
                <w:color w:val="000000"/>
                <w:sz w:val="20"/>
              </w:rPr>
            </w:pPr>
            <w:r w:rsidRPr="00AA4F2B">
              <w:rPr>
                <w:color w:val="000000"/>
                <w:sz w:val="20"/>
              </w:rPr>
              <w:t>***</w:t>
            </w:r>
          </w:p>
        </w:tc>
      </w:tr>
      <w:tr w:rsidR="00F0098D" w:rsidRPr="00AA4F2B" w14:paraId="080915D6" w14:textId="77777777" w:rsidTr="008968B8">
        <w:trPr>
          <w:trHeight w:val="20"/>
        </w:trPr>
        <w:tc>
          <w:tcPr>
            <w:tcW w:w="2160" w:type="dxa"/>
            <w:tcBorders>
              <w:top w:val="nil"/>
              <w:left w:val="nil"/>
              <w:bottom w:val="nil"/>
              <w:right w:val="nil"/>
            </w:tcBorders>
            <w:shd w:val="clear" w:color="auto" w:fill="auto"/>
            <w:noWrap/>
            <w:vAlign w:val="bottom"/>
            <w:hideMark/>
          </w:tcPr>
          <w:p w14:paraId="5B682A8B" w14:textId="77777777" w:rsidR="00F0098D" w:rsidRPr="00AA4F2B" w:rsidRDefault="00F0098D" w:rsidP="00B10FD6">
            <w:pPr>
              <w:rPr>
                <w:i/>
                <w:iCs/>
                <w:color w:val="000000"/>
                <w:sz w:val="20"/>
              </w:rPr>
            </w:pPr>
            <w:proofErr w:type="spellStart"/>
            <w:r w:rsidRPr="00AA4F2B">
              <w:rPr>
                <w:i/>
                <w:iCs/>
                <w:color w:val="000000"/>
                <w:sz w:val="20"/>
              </w:rPr>
              <w:t>Bregmaceros</w:t>
            </w:r>
            <w:proofErr w:type="spellEnd"/>
            <w:r w:rsidRPr="00AA4F2B">
              <w:rPr>
                <w:i/>
                <w:iCs/>
                <w:color w:val="000000"/>
                <w:sz w:val="20"/>
              </w:rPr>
              <w:t xml:space="preserve"> atlanticus</w:t>
            </w:r>
          </w:p>
        </w:tc>
        <w:tc>
          <w:tcPr>
            <w:tcW w:w="0" w:type="auto"/>
            <w:tcBorders>
              <w:top w:val="nil"/>
              <w:left w:val="nil"/>
              <w:bottom w:val="nil"/>
              <w:right w:val="nil"/>
            </w:tcBorders>
            <w:shd w:val="clear" w:color="auto" w:fill="auto"/>
            <w:noWrap/>
            <w:vAlign w:val="center"/>
            <w:hideMark/>
          </w:tcPr>
          <w:p w14:paraId="4634FA13" w14:textId="77777777" w:rsidR="00F0098D" w:rsidRPr="00AA4F2B" w:rsidRDefault="00F0098D" w:rsidP="00B10FD6">
            <w:pPr>
              <w:jc w:val="center"/>
              <w:rPr>
                <w:color w:val="000000"/>
                <w:sz w:val="20"/>
              </w:rPr>
            </w:pPr>
            <w:r w:rsidRPr="00AA4F2B">
              <w:rPr>
                <w:color w:val="000000"/>
                <w:sz w:val="20"/>
              </w:rPr>
              <w:t>50</w:t>
            </w:r>
          </w:p>
        </w:tc>
        <w:tc>
          <w:tcPr>
            <w:tcW w:w="0" w:type="auto"/>
            <w:tcBorders>
              <w:top w:val="nil"/>
              <w:left w:val="nil"/>
              <w:bottom w:val="nil"/>
              <w:right w:val="nil"/>
            </w:tcBorders>
            <w:shd w:val="clear" w:color="auto" w:fill="auto"/>
            <w:noWrap/>
            <w:vAlign w:val="center"/>
            <w:hideMark/>
          </w:tcPr>
          <w:p w14:paraId="796A9419" w14:textId="77777777" w:rsidR="00F0098D" w:rsidRPr="00AA4F2B" w:rsidRDefault="00F0098D" w:rsidP="00B10FD6">
            <w:pPr>
              <w:jc w:val="center"/>
              <w:rPr>
                <w:color w:val="000000"/>
                <w:sz w:val="20"/>
              </w:rPr>
            </w:pPr>
            <w:r w:rsidRPr="00AA4F2B">
              <w:rPr>
                <w:color w:val="000000"/>
                <w:sz w:val="20"/>
              </w:rPr>
              <w:t>21.88 - 39.11</w:t>
            </w:r>
          </w:p>
        </w:tc>
        <w:tc>
          <w:tcPr>
            <w:tcW w:w="0" w:type="auto"/>
            <w:tcBorders>
              <w:top w:val="nil"/>
              <w:left w:val="nil"/>
              <w:bottom w:val="nil"/>
              <w:right w:val="nil"/>
            </w:tcBorders>
            <w:shd w:val="clear" w:color="auto" w:fill="auto"/>
            <w:noWrap/>
            <w:vAlign w:val="center"/>
            <w:hideMark/>
          </w:tcPr>
          <w:p w14:paraId="08C08430" w14:textId="77777777" w:rsidR="00F0098D" w:rsidRPr="00AA4F2B" w:rsidRDefault="00F0098D" w:rsidP="00B10FD6">
            <w:pPr>
              <w:jc w:val="center"/>
              <w:rPr>
                <w:color w:val="000000"/>
                <w:sz w:val="20"/>
              </w:rPr>
            </w:pPr>
            <w:r w:rsidRPr="00AA4F2B">
              <w:rPr>
                <w:color w:val="000000"/>
                <w:sz w:val="20"/>
              </w:rPr>
              <w:t>2.21E-01</w:t>
            </w:r>
          </w:p>
        </w:tc>
        <w:tc>
          <w:tcPr>
            <w:tcW w:w="0" w:type="auto"/>
            <w:tcBorders>
              <w:top w:val="nil"/>
              <w:left w:val="nil"/>
              <w:bottom w:val="nil"/>
              <w:right w:val="nil"/>
            </w:tcBorders>
            <w:shd w:val="clear" w:color="auto" w:fill="auto"/>
            <w:noWrap/>
            <w:vAlign w:val="center"/>
            <w:hideMark/>
          </w:tcPr>
          <w:p w14:paraId="5C9BD7B7" w14:textId="77777777" w:rsidR="00F0098D" w:rsidRPr="00AA4F2B" w:rsidRDefault="00F0098D" w:rsidP="00B10FD6">
            <w:pPr>
              <w:jc w:val="center"/>
              <w:rPr>
                <w:color w:val="000000"/>
                <w:sz w:val="20"/>
              </w:rPr>
            </w:pPr>
            <w:r w:rsidRPr="00AA4F2B">
              <w:rPr>
                <w:color w:val="000000"/>
                <w:sz w:val="20"/>
              </w:rPr>
              <w:t>5.78E-01</w:t>
            </w:r>
          </w:p>
        </w:tc>
        <w:tc>
          <w:tcPr>
            <w:tcW w:w="0" w:type="auto"/>
            <w:tcBorders>
              <w:top w:val="nil"/>
              <w:left w:val="nil"/>
              <w:bottom w:val="nil"/>
              <w:right w:val="nil"/>
            </w:tcBorders>
            <w:shd w:val="clear" w:color="auto" w:fill="auto"/>
            <w:noWrap/>
            <w:vAlign w:val="center"/>
            <w:hideMark/>
          </w:tcPr>
          <w:p w14:paraId="61AF5CBF" w14:textId="77777777" w:rsidR="00F0098D" w:rsidRPr="00AA4F2B" w:rsidRDefault="00F0098D" w:rsidP="00B10FD6">
            <w:pPr>
              <w:jc w:val="center"/>
              <w:rPr>
                <w:color w:val="000000"/>
                <w:sz w:val="20"/>
              </w:rPr>
            </w:pPr>
            <w:r w:rsidRPr="00AA4F2B">
              <w:rPr>
                <w:color w:val="000000"/>
                <w:sz w:val="20"/>
              </w:rPr>
              <w:t>5.18E-02</w:t>
            </w:r>
          </w:p>
        </w:tc>
        <w:tc>
          <w:tcPr>
            <w:tcW w:w="0" w:type="auto"/>
            <w:tcBorders>
              <w:top w:val="nil"/>
              <w:left w:val="nil"/>
              <w:bottom w:val="nil"/>
              <w:right w:val="nil"/>
            </w:tcBorders>
            <w:shd w:val="clear" w:color="auto" w:fill="auto"/>
            <w:noWrap/>
            <w:vAlign w:val="center"/>
            <w:hideMark/>
          </w:tcPr>
          <w:p w14:paraId="1F86005A" w14:textId="77777777" w:rsidR="00F0098D" w:rsidRPr="00AA4F2B" w:rsidRDefault="00F0098D" w:rsidP="00B10FD6">
            <w:pPr>
              <w:jc w:val="center"/>
              <w:rPr>
                <w:color w:val="000000"/>
                <w:sz w:val="20"/>
              </w:rPr>
            </w:pPr>
            <w:r w:rsidRPr="00AA4F2B">
              <w:rPr>
                <w:color w:val="000000"/>
                <w:sz w:val="20"/>
              </w:rPr>
              <w:t>0.92</w:t>
            </w:r>
          </w:p>
        </w:tc>
        <w:tc>
          <w:tcPr>
            <w:tcW w:w="0" w:type="auto"/>
            <w:tcBorders>
              <w:top w:val="nil"/>
              <w:left w:val="nil"/>
              <w:bottom w:val="nil"/>
              <w:right w:val="nil"/>
            </w:tcBorders>
            <w:shd w:val="clear" w:color="auto" w:fill="auto"/>
            <w:noWrap/>
            <w:vAlign w:val="center"/>
            <w:hideMark/>
          </w:tcPr>
          <w:p w14:paraId="72C844EC" w14:textId="77777777" w:rsidR="00F0098D" w:rsidRPr="00AA4F2B" w:rsidRDefault="00F0098D" w:rsidP="00B10FD6">
            <w:pPr>
              <w:jc w:val="center"/>
              <w:rPr>
                <w:color w:val="000000"/>
                <w:sz w:val="20"/>
              </w:rPr>
            </w:pPr>
            <w:r w:rsidRPr="00AA4F2B">
              <w:rPr>
                <w:color w:val="000000"/>
                <w:sz w:val="20"/>
              </w:rPr>
              <w:t>*</w:t>
            </w:r>
          </w:p>
        </w:tc>
      </w:tr>
      <w:tr w:rsidR="00F0098D" w:rsidRPr="00AA4F2B" w14:paraId="07850563" w14:textId="77777777" w:rsidTr="008968B8">
        <w:trPr>
          <w:trHeight w:val="20"/>
        </w:trPr>
        <w:tc>
          <w:tcPr>
            <w:tcW w:w="2160" w:type="dxa"/>
            <w:tcBorders>
              <w:top w:val="nil"/>
              <w:left w:val="nil"/>
              <w:bottom w:val="nil"/>
              <w:right w:val="nil"/>
            </w:tcBorders>
            <w:shd w:val="clear" w:color="auto" w:fill="auto"/>
            <w:noWrap/>
            <w:vAlign w:val="bottom"/>
            <w:hideMark/>
          </w:tcPr>
          <w:p w14:paraId="5F976F35" w14:textId="77777777" w:rsidR="00F0098D" w:rsidRPr="00AA4F2B" w:rsidRDefault="00F0098D" w:rsidP="00B10FD6">
            <w:pPr>
              <w:rPr>
                <w:i/>
                <w:iCs/>
                <w:color w:val="000000"/>
                <w:sz w:val="20"/>
              </w:rPr>
            </w:pPr>
            <w:proofErr w:type="spellStart"/>
            <w:r w:rsidRPr="00AA4F2B">
              <w:rPr>
                <w:i/>
                <w:iCs/>
                <w:color w:val="000000"/>
                <w:sz w:val="20"/>
              </w:rPr>
              <w:t>Foetorepus</w:t>
            </w:r>
            <w:proofErr w:type="spellEnd"/>
          </w:p>
        </w:tc>
        <w:tc>
          <w:tcPr>
            <w:tcW w:w="0" w:type="auto"/>
            <w:tcBorders>
              <w:top w:val="nil"/>
              <w:left w:val="nil"/>
              <w:bottom w:val="nil"/>
              <w:right w:val="nil"/>
            </w:tcBorders>
            <w:shd w:val="clear" w:color="auto" w:fill="auto"/>
            <w:noWrap/>
            <w:vAlign w:val="center"/>
            <w:hideMark/>
          </w:tcPr>
          <w:p w14:paraId="4F92347F" w14:textId="77777777" w:rsidR="00F0098D" w:rsidRPr="00AA4F2B" w:rsidRDefault="00F0098D" w:rsidP="00B10FD6">
            <w:pPr>
              <w:jc w:val="center"/>
              <w:rPr>
                <w:color w:val="000000"/>
                <w:sz w:val="20"/>
              </w:rPr>
            </w:pPr>
            <w:r w:rsidRPr="00AA4F2B">
              <w:rPr>
                <w:color w:val="000000"/>
                <w:sz w:val="20"/>
              </w:rPr>
              <w:t>49</w:t>
            </w:r>
          </w:p>
        </w:tc>
        <w:tc>
          <w:tcPr>
            <w:tcW w:w="0" w:type="auto"/>
            <w:tcBorders>
              <w:top w:val="nil"/>
              <w:left w:val="nil"/>
              <w:bottom w:val="nil"/>
              <w:right w:val="nil"/>
            </w:tcBorders>
            <w:shd w:val="clear" w:color="auto" w:fill="auto"/>
            <w:noWrap/>
            <w:vAlign w:val="center"/>
            <w:hideMark/>
          </w:tcPr>
          <w:p w14:paraId="36F4C9B9" w14:textId="77777777" w:rsidR="00F0098D" w:rsidRPr="00AA4F2B" w:rsidRDefault="00F0098D" w:rsidP="00B10FD6">
            <w:pPr>
              <w:jc w:val="center"/>
              <w:rPr>
                <w:color w:val="000000"/>
                <w:sz w:val="20"/>
              </w:rPr>
            </w:pPr>
            <w:r w:rsidRPr="00AA4F2B">
              <w:rPr>
                <w:color w:val="000000"/>
                <w:sz w:val="20"/>
              </w:rPr>
              <w:t>10.03 - 17.7</w:t>
            </w:r>
          </w:p>
        </w:tc>
        <w:tc>
          <w:tcPr>
            <w:tcW w:w="0" w:type="auto"/>
            <w:tcBorders>
              <w:top w:val="nil"/>
              <w:left w:val="nil"/>
              <w:bottom w:val="nil"/>
              <w:right w:val="nil"/>
            </w:tcBorders>
            <w:shd w:val="clear" w:color="auto" w:fill="auto"/>
            <w:noWrap/>
            <w:vAlign w:val="center"/>
            <w:hideMark/>
          </w:tcPr>
          <w:p w14:paraId="67EB9306" w14:textId="77777777" w:rsidR="00F0098D" w:rsidRPr="00AA4F2B" w:rsidRDefault="00F0098D" w:rsidP="00B10FD6">
            <w:pPr>
              <w:jc w:val="center"/>
              <w:rPr>
                <w:color w:val="000000"/>
                <w:sz w:val="20"/>
              </w:rPr>
            </w:pPr>
            <w:r w:rsidRPr="00AA4F2B">
              <w:rPr>
                <w:color w:val="000000"/>
                <w:sz w:val="20"/>
              </w:rPr>
              <w:t>4.77E-03</w:t>
            </w:r>
          </w:p>
        </w:tc>
        <w:tc>
          <w:tcPr>
            <w:tcW w:w="0" w:type="auto"/>
            <w:tcBorders>
              <w:top w:val="nil"/>
              <w:left w:val="nil"/>
              <w:bottom w:val="nil"/>
              <w:right w:val="nil"/>
            </w:tcBorders>
            <w:shd w:val="clear" w:color="auto" w:fill="auto"/>
            <w:noWrap/>
            <w:vAlign w:val="center"/>
            <w:hideMark/>
          </w:tcPr>
          <w:p w14:paraId="53743EB2" w14:textId="77777777" w:rsidR="00F0098D" w:rsidRPr="00AA4F2B" w:rsidRDefault="00F0098D" w:rsidP="00B10FD6">
            <w:pPr>
              <w:jc w:val="center"/>
              <w:rPr>
                <w:color w:val="000000"/>
                <w:sz w:val="20"/>
              </w:rPr>
            </w:pPr>
            <w:r w:rsidRPr="00AA4F2B">
              <w:rPr>
                <w:color w:val="000000"/>
                <w:sz w:val="20"/>
              </w:rPr>
              <w:t>1.16E-02</w:t>
            </w:r>
          </w:p>
        </w:tc>
        <w:tc>
          <w:tcPr>
            <w:tcW w:w="0" w:type="auto"/>
            <w:tcBorders>
              <w:top w:val="nil"/>
              <w:left w:val="nil"/>
              <w:bottom w:val="nil"/>
              <w:right w:val="nil"/>
            </w:tcBorders>
            <w:shd w:val="clear" w:color="auto" w:fill="auto"/>
            <w:noWrap/>
            <w:vAlign w:val="center"/>
            <w:hideMark/>
          </w:tcPr>
          <w:p w14:paraId="2D96139F" w14:textId="77777777" w:rsidR="00F0098D" w:rsidRPr="00AA4F2B" w:rsidRDefault="00F0098D" w:rsidP="00B10FD6">
            <w:pPr>
              <w:jc w:val="center"/>
              <w:rPr>
                <w:color w:val="000000"/>
                <w:sz w:val="20"/>
              </w:rPr>
            </w:pPr>
            <w:r w:rsidRPr="00AA4F2B">
              <w:rPr>
                <w:color w:val="000000"/>
                <w:sz w:val="20"/>
              </w:rPr>
              <w:t>-2.89E-04</w:t>
            </w:r>
          </w:p>
        </w:tc>
        <w:tc>
          <w:tcPr>
            <w:tcW w:w="0" w:type="auto"/>
            <w:tcBorders>
              <w:top w:val="nil"/>
              <w:left w:val="nil"/>
              <w:bottom w:val="nil"/>
              <w:right w:val="nil"/>
            </w:tcBorders>
            <w:shd w:val="clear" w:color="auto" w:fill="auto"/>
            <w:noWrap/>
            <w:vAlign w:val="center"/>
            <w:hideMark/>
          </w:tcPr>
          <w:p w14:paraId="717B963F" w14:textId="77777777" w:rsidR="00F0098D" w:rsidRPr="00AA4F2B" w:rsidRDefault="00F0098D" w:rsidP="00B10FD6">
            <w:pPr>
              <w:jc w:val="center"/>
              <w:rPr>
                <w:color w:val="000000"/>
                <w:sz w:val="20"/>
              </w:rPr>
            </w:pPr>
            <w:r w:rsidRPr="00AA4F2B">
              <w:rPr>
                <w:color w:val="000000"/>
                <w:sz w:val="20"/>
              </w:rPr>
              <w:t>0.67</w:t>
            </w:r>
          </w:p>
        </w:tc>
        <w:tc>
          <w:tcPr>
            <w:tcW w:w="0" w:type="auto"/>
            <w:tcBorders>
              <w:top w:val="nil"/>
              <w:left w:val="nil"/>
              <w:bottom w:val="nil"/>
              <w:right w:val="nil"/>
            </w:tcBorders>
            <w:shd w:val="clear" w:color="auto" w:fill="auto"/>
            <w:noWrap/>
            <w:vAlign w:val="center"/>
            <w:hideMark/>
          </w:tcPr>
          <w:p w14:paraId="2D3FE6C6" w14:textId="77777777" w:rsidR="00F0098D" w:rsidRPr="00AA4F2B" w:rsidRDefault="00F0098D" w:rsidP="00B10FD6">
            <w:pPr>
              <w:jc w:val="center"/>
              <w:rPr>
                <w:color w:val="000000"/>
                <w:sz w:val="20"/>
              </w:rPr>
            </w:pPr>
            <w:r w:rsidRPr="00AA4F2B">
              <w:rPr>
                <w:color w:val="000000"/>
                <w:sz w:val="20"/>
              </w:rPr>
              <w:t>-</w:t>
            </w:r>
          </w:p>
        </w:tc>
      </w:tr>
      <w:tr w:rsidR="00F0098D" w:rsidRPr="00AA4F2B" w14:paraId="7498E4A8" w14:textId="77777777" w:rsidTr="008968B8">
        <w:trPr>
          <w:trHeight w:val="20"/>
        </w:trPr>
        <w:tc>
          <w:tcPr>
            <w:tcW w:w="2160" w:type="dxa"/>
            <w:tcBorders>
              <w:top w:val="nil"/>
              <w:left w:val="nil"/>
              <w:bottom w:val="nil"/>
              <w:right w:val="nil"/>
            </w:tcBorders>
            <w:shd w:val="clear" w:color="auto" w:fill="auto"/>
            <w:noWrap/>
            <w:vAlign w:val="bottom"/>
            <w:hideMark/>
          </w:tcPr>
          <w:p w14:paraId="152C5712" w14:textId="77777777" w:rsidR="00F0098D" w:rsidRPr="00AA4F2B" w:rsidRDefault="00F0098D" w:rsidP="00B10FD6">
            <w:pPr>
              <w:rPr>
                <w:i/>
                <w:iCs/>
                <w:color w:val="000000"/>
                <w:sz w:val="20"/>
              </w:rPr>
            </w:pPr>
            <w:proofErr w:type="spellStart"/>
            <w:r w:rsidRPr="00AA4F2B">
              <w:rPr>
                <w:i/>
                <w:iCs/>
                <w:color w:val="000000"/>
                <w:sz w:val="20"/>
              </w:rPr>
              <w:t>Scopeloberyx</w:t>
            </w:r>
            <w:proofErr w:type="spellEnd"/>
          </w:p>
        </w:tc>
        <w:tc>
          <w:tcPr>
            <w:tcW w:w="0" w:type="auto"/>
            <w:tcBorders>
              <w:top w:val="nil"/>
              <w:left w:val="nil"/>
              <w:bottom w:val="nil"/>
              <w:right w:val="nil"/>
            </w:tcBorders>
            <w:shd w:val="clear" w:color="auto" w:fill="auto"/>
            <w:noWrap/>
            <w:vAlign w:val="center"/>
            <w:hideMark/>
          </w:tcPr>
          <w:p w14:paraId="6115188A" w14:textId="77777777" w:rsidR="00F0098D" w:rsidRPr="00AA4F2B" w:rsidRDefault="00F0098D" w:rsidP="00B10FD6">
            <w:pPr>
              <w:jc w:val="center"/>
              <w:rPr>
                <w:color w:val="000000"/>
                <w:sz w:val="20"/>
              </w:rPr>
            </w:pPr>
            <w:r w:rsidRPr="00AA4F2B">
              <w:rPr>
                <w:color w:val="000000"/>
                <w:sz w:val="20"/>
              </w:rPr>
              <w:t>49</w:t>
            </w:r>
          </w:p>
        </w:tc>
        <w:tc>
          <w:tcPr>
            <w:tcW w:w="0" w:type="auto"/>
            <w:tcBorders>
              <w:top w:val="nil"/>
              <w:left w:val="nil"/>
              <w:bottom w:val="nil"/>
              <w:right w:val="nil"/>
            </w:tcBorders>
            <w:shd w:val="clear" w:color="auto" w:fill="auto"/>
            <w:noWrap/>
            <w:vAlign w:val="center"/>
            <w:hideMark/>
          </w:tcPr>
          <w:p w14:paraId="015B5F85" w14:textId="77777777" w:rsidR="00F0098D" w:rsidRPr="00AA4F2B" w:rsidRDefault="00F0098D" w:rsidP="00B10FD6">
            <w:pPr>
              <w:jc w:val="center"/>
              <w:rPr>
                <w:color w:val="000000"/>
                <w:sz w:val="20"/>
              </w:rPr>
            </w:pPr>
            <w:r w:rsidRPr="00AA4F2B">
              <w:rPr>
                <w:color w:val="000000"/>
                <w:sz w:val="20"/>
              </w:rPr>
              <w:t>13.01 - 22.96</w:t>
            </w:r>
          </w:p>
        </w:tc>
        <w:tc>
          <w:tcPr>
            <w:tcW w:w="0" w:type="auto"/>
            <w:tcBorders>
              <w:top w:val="nil"/>
              <w:left w:val="nil"/>
              <w:bottom w:val="nil"/>
              <w:right w:val="nil"/>
            </w:tcBorders>
            <w:shd w:val="clear" w:color="auto" w:fill="auto"/>
            <w:noWrap/>
            <w:vAlign w:val="center"/>
            <w:hideMark/>
          </w:tcPr>
          <w:p w14:paraId="296C2EAF" w14:textId="77777777" w:rsidR="00F0098D" w:rsidRPr="00AA4F2B" w:rsidRDefault="00F0098D" w:rsidP="00B10FD6">
            <w:pPr>
              <w:jc w:val="center"/>
              <w:rPr>
                <w:color w:val="000000"/>
                <w:sz w:val="20"/>
              </w:rPr>
            </w:pPr>
            <w:r w:rsidRPr="00AA4F2B">
              <w:rPr>
                <w:color w:val="000000"/>
                <w:sz w:val="20"/>
              </w:rPr>
              <w:t>6.77E-03</w:t>
            </w:r>
          </w:p>
        </w:tc>
        <w:tc>
          <w:tcPr>
            <w:tcW w:w="0" w:type="auto"/>
            <w:tcBorders>
              <w:top w:val="nil"/>
              <w:left w:val="nil"/>
              <w:bottom w:val="nil"/>
              <w:right w:val="nil"/>
            </w:tcBorders>
            <w:shd w:val="clear" w:color="auto" w:fill="auto"/>
            <w:noWrap/>
            <w:vAlign w:val="center"/>
            <w:hideMark/>
          </w:tcPr>
          <w:p w14:paraId="3647C059" w14:textId="77777777" w:rsidR="00F0098D" w:rsidRPr="00AA4F2B" w:rsidRDefault="00F0098D" w:rsidP="00B10FD6">
            <w:pPr>
              <w:jc w:val="center"/>
              <w:rPr>
                <w:color w:val="000000"/>
                <w:sz w:val="20"/>
              </w:rPr>
            </w:pPr>
            <w:r w:rsidRPr="00AA4F2B">
              <w:rPr>
                <w:color w:val="000000"/>
                <w:sz w:val="20"/>
              </w:rPr>
              <w:t>2.15E-02</w:t>
            </w:r>
          </w:p>
        </w:tc>
        <w:tc>
          <w:tcPr>
            <w:tcW w:w="0" w:type="auto"/>
            <w:tcBorders>
              <w:top w:val="nil"/>
              <w:left w:val="nil"/>
              <w:bottom w:val="nil"/>
              <w:right w:val="nil"/>
            </w:tcBorders>
            <w:shd w:val="clear" w:color="auto" w:fill="auto"/>
            <w:noWrap/>
            <w:vAlign w:val="center"/>
            <w:hideMark/>
          </w:tcPr>
          <w:p w14:paraId="79AAF454" w14:textId="77777777" w:rsidR="00F0098D" w:rsidRPr="00AA4F2B" w:rsidRDefault="00F0098D" w:rsidP="00B10FD6">
            <w:pPr>
              <w:jc w:val="center"/>
              <w:rPr>
                <w:color w:val="000000"/>
                <w:sz w:val="20"/>
              </w:rPr>
            </w:pPr>
            <w:r w:rsidRPr="00AA4F2B">
              <w:rPr>
                <w:color w:val="000000"/>
                <w:sz w:val="20"/>
              </w:rPr>
              <w:t>2.67E-03</w:t>
            </w:r>
          </w:p>
        </w:tc>
        <w:tc>
          <w:tcPr>
            <w:tcW w:w="0" w:type="auto"/>
            <w:tcBorders>
              <w:top w:val="nil"/>
              <w:left w:val="nil"/>
              <w:bottom w:val="nil"/>
              <w:right w:val="nil"/>
            </w:tcBorders>
            <w:shd w:val="clear" w:color="auto" w:fill="auto"/>
            <w:noWrap/>
            <w:vAlign w:val="center"/>
            <w:hideMark/>
          </w:tcPr>
          <w:p w14:paraId="2E6C2284"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0575004B" w14:textId="77777777" w:rsidR="00F0098D" w:rsidRPr="00AA4F2B" w:rsidRDefault="00F0098D" w:rsidP="00B10FD6">
            <w:pPr>
              <w:jc w:val="center"/>
              <w:rPr>
                <w:color w:val="000000"/>
                <w:sz w:val="20"/>
              </w:rPr>
            </w:pPr>
            <w:r w:rsidRPr="00AA4F2B">
              <w:rPr>
                <w:color w:val="000000"/>
                <w:sz w:val="20"/>
              </w:rPr>
              <w:t>***</w:t>
            </w:r>
          </w:p>
        </w:tc>
      </w:tr>
      <w:tr w:rsidR="00F0098D" w:rsidRPr="00AA4F2B" w14:paraId="3D40CB64" w14:textId="77777777" w:rsidTr="008968B8">
        <w:trPr>
          <w:trHeight w:val="20"/>
        </w:trPr>
        <w:tc>
          <w:tcPr>
            <w:tcW w:w="2160" w:type="dxa"/>
            <w:tcBorders>
              <w:top w:val="nil"/>
              <w:left w:val="nil"/>
              <w:bottom w:val="nil"/>
              <w:right w:val="nil"/>
            </w:tcBorders>
            <w:shd w:val="clear" w:color="auto" w:fill="auto"/>
            <w:noWrap/>
            <w:vAlign w:val="bottom"/>
            <w:hideMark/>
          </w:tcPr>
          <w:p w14:paraId="2888EFB4" w14:textId="77777777" w:rsidR="00F0098D" w:rsidRPr="00AA4F2B" w:rsidRDefault="00F0098D" w:rsidP="00B10FD6">
            <w:pPr>
              <w:rPr>
                <w:i/>
                <w:iCs/>
                <w:color w:val="000000"/>
                <w:sz w:val="20"/>
              </w:rPr>
            </w:pPr>
            <w:proofErr w:type="spellStart"/>
            <w:r w:rsidRPr="00AA4F2B">
              <w:rPr>
                <w:i/>
                <w:iCs/>
                <w:color w:val="000000"/>
                <w:sz w:val="20"/>
              </w:rPr>
              <w:t>Aluterus</w:t>
            </w:r>
            <w:proofErr w:type="spellEnd"/>
            <w:r w:rsidRPr="00AA4F2B">
              <w:rPr>
                <w:i/>
                <w:iCs/>
                <w:color w:val="000000"/>
                <w:sz w:val="20"/>
              </w:rPr>
              <w:t xml:space="preserve"> scriptus</w:t>
            </w:r>
          </w:p>
        </w:tc>
        <w:tc>
          <w:tcPr>
            <w:tcW w:w="0" w:type="auto"/>
            <w:tcBorders>
              <w:top w:val="nil"/>
              <w:left w:val="nil"/>
              <w:bottom w:val="nil"/>
              <w:right w:val="nil"/>
            </w:tcBorders>
            <w:shd w:val="clear" w:color="auto" w:fill="auto"/>
            <w:noWrap/>
            <w:vAlign w:val="center"/>
            <w:hideMark/>
          </w:tcPr>
          <w:p w14:paraId="28608ACF" w14:textId="77777777" w:rsidR="00F0098D" w:rsidRPr="00AA4F2B" w:rsidRDefault="00F0098D" w:rsidP="00B10FD6">
            <w:pPr>
              <w:jc w:val="center"/>
              <w:rPr>
                <w:color w:val="000000"/>
                <w:sz w:val="20"/>
              </w:rPr>
            </w:pPr>
            <w:r w:rsidRPr="00AA4F2B">
              <w:rPr>
                <w:color w:val="000000"/>
                <w:sz w:val="20"/>
              </w:rPr>
              <w:t>48</w:t>
            </w:r>
          </w:p>
        </w:tc>
        <w:tc>
          <w:tcPr>
            <w:tcW w:w="0" w:type="auto"/>
            <w:tcBorders>
              <w:top w:val="nil"/>
              <w:left w:val="nil"/>
              <w:bottom w:val="nil"/>
              <w:right w:val="nil"/>
            </w:tcBorders>
            <w:shd w:val="clear" w:color="auto" w:fill="auto"/>
            <w:noWrap/>
            <w:vAlign w:val="center"/>
            <w:hideMark/>
          </w:tcPr>
          <w:p w14:paraId="1AB9E671" w14:textId="77777777" w:rsidR="00F0098D" w:rsidRPr="00AA4F2B" w:rsidRDefault="00F0098D" w:rsidP="00B10FD6">
            <w:pPr>
              <w:jc w:val="center"/>
              <w:rPr>
                <w:color w:val="000000"/>
                <w:sz w:val="20"/>
              </w:rPr>
            </w:pPr>
            <w:r w:rsidRPr="00AA4F2B">
              <w:rPr>
                <w:color w:val="000000"/>
                <w:sz w:val="20"/>
              </w:rPr>
              <w:t>10.36 - 23.12</w:t>
            </w:r>
          </w:p>
        </w:tc>
        <w:tc>
          <w:tcPr>
            <w:tcW w:w="0" w:type="auto"/>
            <w:tcBorders>
              <w:top w:val="nil"/>
              <w:left w:val="nil"/>
              <w:bottom w:val="nil"/>
              <w:right w:val="nil"/>
            </w:tcBorders>
            <w:shd w:val="clear" w:color="auto" w:fill="auto"/>
            <w:noWrap/>
            <w:vAlign w:val="center"/>
            <w:hideMark/>
          </w:tcPr>
          <w:p w14:paraId="68CA3C37" w14:textId="77777777" w:rsidR="00F0098D" w:rsidRPr="00AA4F2B" w:rsidRDefault="00F0098D" w:rsidP="00B10FD6">
            <w:pPr>
              <w:jc w:val="center"/>
              <w:rPr>
                <w:color w:val="000000"/>
                <w:sz w:val="20"/>
              </w:rPr>
            </w:pPr>
            <w:r w:rsidRPr="00AA4F2B">
              <w:rPr>
                <w:color w:val="000000"/>
                <w:sz w:val="20"/>
              </w:rPr>
              <w:t>1.94E-03</w:t>
            </w:r>
          </w:p>
        </w:tc>
        <w:tc>
          <w:tcPr>
            <w:tcW w:w="0" w:type="auto"/>
            <w:tcBorders>
              <w:top w:val="nil"/>
              <w:left w:val="nil"/>
              <w:bottom w:val="nil"/>
              <w:right w:val="nil"/>
            </w:tcBorders>
            <w:shd w:val="clear" w:color="auto" w:fill="auto"/>
            <w:noWrap/>
            <w:vAlign w:val="center"/>
            <w:hideMark/>
          </w:tcPr>
          <w:p w14:paraId="3174E88B" w14:textId="77777777" w:rsidR="00F0098D" w:rsidRPr="00AA4F2B" w:rsidRDefault="00F0098D" w:rsidP="00B10FD6">
            <w:pPr>
              <w:jc w:val="center"/>
              <w:rPr>
                <w:color w:val="000000"/>
                <w:sz w:val="20"/>
              </w:rPr>
            </w:pPr>
            <w:r w:rsidRPr="00AA4F2B">
              <w:rPr>
                <w:color w:val="000000"/>
                <w:sz w:val="20"/>
              </w:rPr>
              <w:t>5.88E-03</w:t>
            </w:r>
          </w:p>
        </w:tc>
        <w:tc>
          <w:tcPr>
            <w:tcW w:w="0" w:type="auto"/>
            <w:tcBorders>
              <w:top w:val="nil"/>
              <w:left w:val="nil"/>
              <w:bottom w:val="nil"/>
              <w:right w:val="nil"/>
            </w:tcBorders>
            <w:shd w:val="clear" w:color="auto" w:fill="auto"/>
            <w:noWrap/>
            <w:vAlign w:val="center"/>
            <w:hideMark/>
          </w:tcPr>
          <w:p w14:paraId="6D09D8D0" w14:textId="77777777" w:rsidR="00F0098D" w:rsidRPr="00AA4F2B" w:rsidRDefault="00F0098D" w:rsidP="00B10FD6">
            <w:pPr>
              <w:jc w:val="center"/>
              <w:rPr>
                <w:color w:val="000000"/>
                <w:sz w:val="20"/>
              </w:rPr>
            </w:pPr>
            <w:r w:rsidRPr="00AA4F2B">
              <w:rPr>
                <w:color w:val="000000"/>
                <w:sz w:val="20"/>
              </w:rPr>
              <w:t>2.21E-03</w:t>
            </w:r>
          </w:p>
        </w:tc>
        <w:tc>
          <w:tcPr>
            <w:tcW w:w="0" w:type="auto"/>
            <w:tcBorders>
              <w:top w:val="nil"/>
              <w:left w:val="nil"/>
              <w:bottom w:val="nil"/>
              <w:right w:val="nil"/>
            </w:tcBorders>
            <w:shd w:val="clear" w:color="auto" w:fill="auto"/>
            <w:noWrap/>
            <w:vAlign w:val="center"/>
            <w:hideMark/>
          </w:tcPr>
          <w:p w14:paraId="2DCF85DF" w14:textId="77777777" w:rsidR="00F0098D" w:rsidRPr="00AA4F2B" w:rsidRDefault="00F0098D" w:rsidP="00B10FD6">
            <w:pPr>
              <w:jc w:val="center"/>
              <w:rPr>
                <w:color w:val="000000"/>
                <w:sz w:val="20"/>
              </w:rPr>
            </w:pPr>
            <w:r w:rsidRPr="00AA4F2B">
              <w:rPr>
                <w:color w:val="000000"/>
                <w:sz w:val="20"/>
              </w:rPr>
              <w:t>0.59</w:t>
            </w:r>
          </w:p>
        </w:tc>
        <w:tc>
          <w:tcPr>
            <w:tcW w:w="0" w:type="auto"/>
            <w:tcBorders>
              <w:top w:val="nil"/>
              <w:left w:val="nil"/>
              <w:bottom w:val="nil"/>
              <w:right w:val="nil"/>
            </w:tcBorders>
            <w:shd w:val="clear" w:color="auto" w:fill="auto"/>
            <w:noWrap/>
            <w:vAlign w:val="center"/>
            <w:hideMark/>
          </w:tcPr>
          <w:p w14:paraId="0D4F7B7B" w14:textId="77777777" w:rsidR="00F0098D" w:rsidRPr="00AA4F2B" w:rsidRDefault="00F0098D" w:rsidP="00B10FD6">
            <w:pPr>
              <w:jc w:val="center"/>
              <w:rPr>
                <w:color w:val="000000"/>
                <w:sz w:val="20"/>
              </w:rPr>
            </w:pPr>
            <w:r w:rsidRPr="00AA4F2B">
              <w:rPr>
                <w:color w:val="000000"/>
                <w:sz w:val="20"/>
              </w:rPr>
              <w:t>**</w:t>
            </w:r>
          </w:p>
        </w:tc>
      </w:tr>
      <w:tr w:rsidR="00F0098D" w:rsidRPr="00AA4F2B" w14:paraId="71EF3B25" w14:textId="77777777" w:rsidTr="008968B8">
        <w:trPr>
          <w:trHeight w:val="20"/>
        </w:trPr>
        <w:tc>
          <w:tcPr>
            <w:tcW w:w="2160" w:type="dxa"/>
            <w:tcBorders>
              <w:top w:val="nil"/>
              <w:left w:val="nil"/>
              <w:bottom w:val="nil"/>
              <w:right w:val="nil"/>
            </w:tcBorders>
            <w:shd w:val="clear" w:color="auto" w:fill="auto"/>
            <w:noWrap/>
            <w:vAlign w:val="bottom"/>
            <w:hideMark/>
          </w:tcPr>
          <w:p w14:paraId="79C78D85" w14:textId="77777777" w:rsidR="00F0098D" w:rsidRPr="00AA4F2B" w:rsidRDefault="00F0098D" w:rsidP="00B10FD6">
            <w:pPr>
              <w:rPr>
                <w:i/>
                <w:iCs/>
                <w:color w:val="000000"/>
                <w:sz w:val="20"/>
              </w:rPr>
            </w:pPr>
            <w:proofErr w:type="spellStart"/>
            <w:r w:rsidRPr="00AA4F2B">
              <w:rPr>
                <w:i/>
                <w:iCs/>
                <w:color w:val="000000"/>
                <w:sz w:val="20"/>
              </w:rPr>
              <w:t>Coccorella</w:t>
            </w:r>
            <w:proofErr w:type="spellEnd"/>
            <w:r w:rsidRPr="00AA4F2B">
              <w:rPr>
                <w:i/>
                <w:iCs/>
                <w:color w:val="000000"/>
                <w:sz w:val="20"/>
              </w:rPr>
              <w:t xml:space="preserve"> </w:t>
            </w:r>
            <w:proofErr w:type="spellStart"/>
            <w:r w:rsidRPr="00AA4F2B">
              <w:rPr>
                <w:i/>
                <w:iCs/>
                <w:color w:val="000000"/>
                <w:sz w:val="20"/>
              </w:rPr>
              <w:t>atlantica</w:t>
            </w:r>
            <w:proofErr w:type="spellEnd"/>
          </w:p>
        </w:tc>
        <w:tc>
          <w:tcPr>
            <w:tcW w:w="0" w:type="auto"/>
            <w:tcBorders>
              <w:top w:val="nil"/>
              <w:left w:val="nil"/>
              <w:bottom w:val="nil"/>
              <w:right w:val="nil"/>
            </w:tcBorders>
            <w:shd w:val="clear" w:color="auto" w:fill="auto"/>
            <w:noWrap/>
            <w:vAlign w:val="center"/>
            <w:hideMark/>
          </w:tcPr>
          <w:p w14:paraId="778D317B" w14:textId="77777777" w:rsidR="00F0098D" w:rsidRPr="00AA4F2B" w:rsidRDefault="00F0098D" w:rsidP="00B10FD6">
            <w:pPr>
              <w:jc w:val="center"/>
              <w:rPr>
                <w:color w:val="000000"/>
                <w:sz w:val="20"/>
              </w:rPr>
            </w:pPr>
            <w:r w:rsidRPr="00AA4F2B">
              <w:rPr>
                <w:color w:val="000000"/>
                <w:sz w:val="20"/>
              </w:rPr>
              <w:t>47</w:t>
            </w:r>
          </w:p>
        </w:tc>
        <w:tc>
          <w:tcPr>
            <w:tcW w:w="0" w:type="auto"/>
            <w:tcBorders>
              <w:top w:val="nil"/>
              <w:left w:val="nil"/>
              <w:bottom w:val="nil"/>
              <w:right w:val="nil"/>
            </w:tcBorders>
            <w:shd w:val="clear" w:color="auto" w:fill="auto"/>
            <w:noWrap/>
            <w:vAlign w:val="center"/>
            <w:hideMark/>
          </w:tcPr>
          <w:p w14:paraId="7EB039C9" w14:textId="77777777" w:rsidR="00F0098D" w:rsidRPr="00AA4F2B" w:rsidRDefault="00F0098D" w:rsidP="00B10FD6">
            <w:pPr>
              <w:jc w:val="center"/>
              <w:rPr>
                <w:color w:val="000000"/>
                <w:sz w:val="20"/>
              </w:rPr>
            </w:pPr>
            <w:r w:rsidRPr="00AA4F2B">
              <w:rPr>
                <w:color w:val="000000"/>
                <w:sz w:val="20"/>
              </w:rPr>
              <w:t>20.82 - 45.95</w:t>
            </w:r>
          </w:p>
        </w:tc>
        <w:tc>
          <w:tcPr>
            <w:tcW w:w="0" w:type="auto"/>
            <w:tcBorders>
              <w:top w:val="nil"/>
              <w:left w:val="nil"/>
              <w:bottom w:val="nil"/>
              <w:right w:val="nil"/>
            </w:tcBorders>
            <w:shd w:val="clear" w:color="auto" w:fill="auto"/>
            <w:noWrap/>
            <w:vAlign w:val="center"/>
            <w:hideMark/>
          </w:tcPr>
          <w:p w14:paraId="49A5C8D5" w14:textId="77777777" w:rsidR="00F0098D" w:rsidRPr="00AA4F2B" w:rsidRDefault="00F0098D" w:rsidP="00B10FD6">
            <w:pPr>
              <w:jc w:val="center"/>
              <w:rPr>
                <w:color w:val="000000"/>
                <w:sz w:val="20"/>
              </w:rPr>
            </w:pPr>
            <w:r w:rsidRPr="00AA4F2B">
              <w:rPr>
                <w:color w:val="000000"/>
                <w:sz w:val="20"/>
              </w:rPr>
              <w:t>3.29E-01</w:t>
            </w:r>
          </w:p>
        </w:tc>
        <w:tc>
          <w:tcPr>
            <w:tcW w:w="0" w:type="auto"/>
            <w:tcBorders>
              <w:top w:val="nil"/>
              <w:left w:val="nil"/>
              <w:bottom w:val="nil"/>
              <w:right w:val="nil"/>
            </w:tcBorders>
            <w:shd w:val="clear" w:color="auto" w:fill="auto"/>
            <w:noWrap/>
            <w:vAlign w:val="center"/>
            <w:hideMark/>
          </w:tcPr>
          <w:p w14:paraId="7816741C" w14:textId="77777777" w:rsidR="00F0098D" w:rsidRPr="00AA4F2B" w:rsidRDefault="00F0098D" w:rsidP="00B10FD6">
            <w:pPr>
              <w:jc w:val="center"/>
              <w:rPr>
                <w:color w:val="000000"/>
                <w:sz w:val="20"/>
              </w:rPr>
            </w:pPr>
            <w:r w:rsidRPr="00AA4F2B">
              <w:rPr>
                <w:color w:val="000000"/>
                <w:sz w:val="20"/>
              </w:rPr>
              <w:t>1.20E+00</w:t>
            </w:r>
          </w:p>
        </w:tc>
        <w:tc>
          <w:tcPr>
            <w:tcW w:w="0" w:type="auto"/>
            <w:tcBorders>
              <w:top w:val="nil"/>
              <w:left w:val="nil"/>
              <w:bottom w:val="nil"/>
              <w:right w:val="nil"/>
            </w:tcBorders>
            <w:shd w:val="clear" w:color="auto" w:fill="auto"/>
            <w:noWrap/>
            <w:vAlign w:val="center"/>
            <w:hideMark/>
          </w:tcPr>
          <w:p w14:paraId="1071431F" w14:textId="77777777" w:rsidR="00F0098D" w:rsidRPr="00AA4F2B" w:rsidRDefault="00F0098D" w:rsidP="00B10FD6">
            <w:pPr>
              <w:jc w:val="center"/>
              <w:rPr>
                <w:color w:val="000000"/>
                <w:sz w:val="20"/>
              </w:rPr>
            </w:pPr>
            <w:r w:rsidRPr="00AA4F2B">
              <w:rPr>
                <w:color w:val="000000"/>
                <w:sz w:val="20"/>
              </w:rPr>
              <w:t>2.58E-01</w:t>
            </w:r>
          </w:p>
        </w:tc>
        <w:tc>
          <w:tcPr>
            <w:tcW w:w="0" w:type="auto"/>
            <w:tcBorders>
              <w:top w:val="nil"/>
              <w:left w:val="nil"/>
              <w:bottom w:val="nil"/>
              <w:right w:val="nil"/>
            </w:tcBorders>
            <w:shd w:val="clear" w:color="auto" w:fill="auto"/>
            <w:noWrap/>
            <w:vAlign w:val="center"/>
            <w:hideMark/>
          </w:tcPr>
          <w:p w14:paraId="6428B3EE" w14:textId="77777777" w:rsidR="00F0098D" w:rsidRPr="00AA4F2B" w:rsidRDefault="00F0098D" w:rsidP="00B10FD6">
            <w:pPr>
              <w:jc w:val="center"/>
              <w:rPr>
                <w:color w:val="000000"/>
                <w:sz w:val="20"/>
              </w:rPr>
            </w:pPr>
            <w:r w:rsidRPr="00AA4F2B">
              <w:rPr>
                <w:color w:val="000000"/>
                <w:sz w:val="20"/>
              </w:rPr>
              <w:t>0.94</w:t>
            </w:r>
          </w:p>
        </w:tc>
        <w:tc>
          <w:tcPr>
            <w:tcW w:w="0" w:type="auto"/>
            <w:tcBorders>
              <w:top w:val="nil"/>
              <w:left w:val="nil"/>
              <w:bottom w:val="nil"/>
              <w:right w:val="nil"/>
            </w:tcBorders>
            <w:shd w:val="clear" w:color="auto" w:fill="auto"/>
            <w:noWrap/>
            <w:vAlign w:val="center"/>
            <w:hideMark/>
          </w:tcPr>
          <w:p w14:paraId="088BB018" w14:textId="77777777" w:rsidR="00F0098D" w:rsidRPr="00AA4F2B" w:rsidRDefault="00F0098D" w:rsidP="00B10FD6">
            <w:pPr>
              <w:jc w:val="center"/>
              <w:rPr>
                <w:color w:val="000000"/>
                <w:sz w:val="20"/>
              </w:rPr>
            </w:pPr>
            <w:r w:rsidRPr="00AA4F2B">
              <w:rPr>
                <w:color w:val="000000"/>
                <w:sz w:val="20"/>
              </w:rPr>
              <w:t>***</w:t>
            </w:r>
          </w:p>
        </w:tc>
      </w:tr>
      <w:tr w:rsidR="00F0098D" w:rsidRPr="00AA4F2B" w14:paraId="15EF76B7" w14:textId="77777777" w:rsidTr="008968B8">
        <w:trPr>
          <w:trHeight w:val="20"/>
        </w:trPr>
        <w:tc>
          <w:tcPr>
            <w:tcW w:w="2160" w:type="dxa"/>
            <w:tcBorders>
              <w:top w:val="nil"/>
              <w:left w:val="nil"/>
              <w:bottom w:val="nil"/>
              <w:right w:val="nil"/>
            </w:tcBorders>
            <w:shd w:val="clear" w:color="auto" w:fill="auto"/>
            <w:noWrap/>
            <w:vAlign w:val="bottom"/>
            <w:hideMark/>
          </w:tcPr>
          <w:p w14:paraId="01BCDDA7" w14:textId="77777777" w:rsidR="00F0098D" w:rsidRPr="00AA4F2B" w:rsidRDefault="00F0098D" w:rsidP="00B10FD6">
            <w:pPr>
              <w:rPr>
                <w:i/>
                <w:iCs/>
                <w:color w:val="000000"/>
                <w:sz w:val="20"/>
              </w:rPr>
            </w:pPr>
            <w:proofErr w:type="spellStart"/>
            <w:r w:rsidRPr="00AA4F2B">
              <w:rPr>
                <w:i/>
                <w:iCs/>
                <w:color w:val="000000"/>
                <w:sz w:val="20"/>
              </w:rPr>
              <w:t>Cantherhines</w:t>
            </w:r>
            <w:proofErr w:type="spellEnd"/>
            <w:r w:rsidRPr="00AA4F2B">
              <w:rPr>
                <w:i/>
                <w:iCs/>
                <w:color w:val="000000"/>
                <w:sz w:val="20"/>
              </w:rPr>
              <w:t xml:space="preserve"> </w:t>
            </w:r>
            <w:proofErr w:type="spellStart"/>
            <w:r w:rsidRPr="00AA4F2B">
              <w:rPr>
                <w:i/>
                <w:iCs/>
                <w:color w:val="000000"/>
                <w:sz w:val="20"/>
              </w:rPr>
              <w:t>pullus</w:t>
            </w:r>
            <w:proofErr w:type="spellEnd"/>
          </w:p>
        </w:tc>
        <w:tc>
          <w:tcPr>
            <w:tcW w:w="0" w:type="auto"/>
            <w:tcBorders>
              <w:top w:val="nil"/>
              <w:left w:val="nil"/>
              <w:bottom w:val="nil"/>
              <w:right w:val="nil"/>
            </w:tcBorders>
            <w:shd w:val="clear" w:color="auto" w:fill="auto"/>
            <w:noWrap/>
            <w:vAlign w:val="center"/>
            <w:hideMark/>
          </w:tcPr>
          <w:p w14:paraId="458FEFAA" w14:textId="77777777" w:rsidR="00F0098D" w:rsidRPr="00AA4F2B" w:rsidRDefault="00F0098D" w:rsidP="00B10FD6">
            <w:pPr>
              <w:jc w:val="center"/>
              <w:rPr>
                <w:color w:val="000000"/>
                <w:sz w:val="20"/>
              </w:rPr>
            </w:pPr>
            <w:r w:rsidRPr="00AA4F2B">
              <w:rPr>
                <w:color w:val="000000"/>
                <w:sz w:val="20"/>
              </w:rPr>
              <w:t>46</w:t>
            </w:r>
          </w:p>
        </w:tc>
        <w:tc>
          <w:tcPr>
            <w:tcW w:w="0" w:type="auto"/>
            <w:tcBorders>
              <w:top w:val="nil"/>
              <w:left w:val="nil"/>
              <w:bottom w:val="nil"/>
              <w:right w:val="nil"/>
            </w:tcBorders>
            <w:shd w:val="clear" w:color="auto" w:fill="auto"/>
            <w:noWrap/>
            <w:vAlign w:val="center"/>
            <w:hideMark/>
          </w:tcPr>
          <w:p w14:paraId="3DEA15BE" w14:textId="77777777" w:rsidR="00F0098D" w:rsidRPr="00AA4F2B" w:rsidRDefault="00F0098D" w:rsidP="00B10FD6">
            <w:pPr>
              <w:jc w:val="center"/>
              <w:rPr>
                <w:color w:val="000000"/>
                <w:sz w:val="20"/>
              </w:rPr>
            </w:pPr>
            <w:r w:rsidRPr="00AA4F2B">
              <w:rPr>
                <w:color w:val="000000"/>
                <w:sz w:val="20"/>
              </w:rPr>
              <w:t>10.76 - 50.63</w:t>
            </w:r>
          </w:p>
        </w:tc>
        <w:tc>
          <w:tcPr>
            <w:tcW w:w="0" w:type="auto"/>
            <w:tcBorders>
              <w:top w:val="nil"/>
              <w:left w:val="nil"/>
              <w:bottom w:val="nil"/>
              <w:right w:val="nil"/>
            </w:tcBorders>
            <w:shd w:val="clear" w:color="auto" w:fill="auto"/>
            <w:noWrap/>
            <w:vAlign w:val="center"/>
            <w:hideMark/>
          </w:tcPr>
          <w:p w14:paraId="5850E15B" w14:textId="77777777" w:rsidR="00F0098D" w:rsidRPr="00AA4F2B" w:rsidRDefault="00F0098D" w:rsidP="00B10FD6">
            <w:pPr>
              <w:jc w:val="center"/>
              <w:rPr>
                <w:color w:val="000000"/>
                <w:sz w:val="20"/>
              </w:rPr>
            </w:pPr>
            <w:r w:rsidRPr="00AA4F2B">
              <w:rPr>
                <w:color w:val="000000"/>
                <w:sz w:val="20"/>
              </w:rPr>
              <w:t>1.09E-01</w:t>
            </w:r>
          </w:p>
        </w:tc>
        <w:tc>
          <w:tcPr>
            <w:tcW w:w="0" w:type="auto"/>
            <w:tcBorders>
              <w:top w:val="nil"/>
              <w:left w:val="nil"/>
              <w:bottom w:val="nil"/>
              <w:right w:val="nil"/>
            </w:tcBorders>
            <w:shd w:val="clear" w:color="auto" w:fill="auto"/>
            <w:noWrap/>
            <w:vAlign w:val="center"/>
            <w:hideMark/>
          </w:tcPr>
          <w:p w14:paraId="31E236E7" w14:textId="77777777" w:rsidR="00F0098D" w:rsidRPr="00AA4F2B" w:rsidRDefault="00F0098D" w:rsidP="00B10FD6">
            <w:pPr>
              <w:jc w:val="center"/>
              <w:rPr>
                <w:color w:val="000000"/>
                <w:sz w:val="20"/>
              </w:rPr>
            </w:pPr>
            <w:r w:rsidRPr="00AA4F2B">
              <w:rPr>
                <w:color w:val="000000"/>
                <w:sz w:val="20"/>
              </w:rPr>
              <w:t>5.73E-01</w:t>
            </w:r>
          </w:p>
        </w:tc>
        <w:tc>
          <w:tcPr>
            <w:tcW w:w="0" w:type="auto"/>
            <w:tcBorders>
              <w:top w:val="nil"/>
              <w:left w:val="nil"/>
              <w:bottom w:val="nil"/>
              <w:right w:val="nil"/>
            </w:tcBorders>
            <w:shd w:val="clear" w:color="auto" w:fill="auto"/>
            <w:noWrap/>
            <w:vAlign w:val="center"/>
            <w:hideMark/>
          </w:tcPr>
          <w:p w14:paraId="4E610366" w14:textId="77777777" w:rsidR="00F0098D" w:rsidRPr="00AA4F2B" w:rsidRDefault="00F0098D" w:rsidP="00B10FD6">
            <w:pPr>
              <w:jc w:val="center"/>
              <w:rPr>
                <w:color w:val="000000"/>
                <w:sz w:val="20"/>
              </w:rPr>
            </w:pPr>
            <w:r w:rsidRPr="00AA4F2B">
              <w:rPr>
                <w:color w:val="000000"/>
                <w:sz w:val="20"/>
              </w:rPr>
              <w:t>1.43E-01</w:t>
            </w:r>
          </w:p>
        </w:tc>
        <w:tc>
          <w:tcPr>
            <w:tcW w:w="0" w:type="auto"/>
            <w:tcBorders>
              <w:top w:val="nil"/>
              <w:left w:val="nil"/>
              <w:bottom w:val="nil"/>
              <w:right w:val="nil"/>
            </w:tcBorders>
            <w:shd w:val="clear" w:color="auto" w:fill="auto"/>
            <w:noWrap/>
            <w:vAlign w:val="center"/>
            <w:hideMark/>
          </w:tcPr>
          <w:p w14:paraId="7ACC44D4" w14:textId="77777777" w:rsidR="00F0098D" w:rsidRPr="00AA4F2B" w:rsidRDefault="00F0098D" w:rsidP="00B10FD6">
            <w:pPr>
              <w:jc w:val="center"/>
              <w:rPr>
                <w:color w:val="000000"/>
                <w:sz w:val="20"/>
              </w:rPr>
            </w:pPr>
            <w:r w:rsidRPr="00AA4F2B">
              <w:rPr>
                <w:color w:val="000000"/>
                <w:sz w:val="20"/>
              </w:rPr>
              <w:t>0.67</w:t>
            </w:r>
          </w:p>
        </w:tc>
        <w:tc>
          <w:tcPr>
            <w:tcW w:w="0" w:type="auto"/>
            <w:tcBorders>
              <w:top w:val="nil"/>
              <w:left w:val="nil"/>
              <w:bottom w:val="nil"/>
              <w:right w:val="nil"/>
            </w:tcBorders>
            <w:shd w:val="clear" w:color="auto" w:fill="auto"/>
            <w:noWrap/>
            <w:vAlign w:val="center"/>
            <w:hideMark/>
          </w:tcPr>
          <w:p w14:paraId="097984FC" w14:textId="77777777" w:rsidR="00F0098D" w:rsidRPr="00AA4F2B" w:rsidRDefault="00F0098D" w:rsidP="00B10FD6">
            <w:pPr>
              <w:jc w:val="center"/>
              <w:rPr>
                <w:color w:val="000000"/>
                <w:sz w:val="20"/>
              </w:rPr>
            </w:pPr>
            <w:r w:rsidRPr="00AA4F2B">
              <w:rPr>
                <w:color w:val="000000"/>
                <w:sz w:val="20"/>
              </w:rPr>
              <w:t>*</w:t>
            </w:r>
          </w:p>
        </w:tc>
      </w:tr>
      <w:tr w:rsidR="00F0098D" w:rsidRPr="00AA4F2B" w14:paraId="1943C0C6" w14:textId="77777777" w:rsidTr="008968B8">
        <w:trPr>
          <w:trHeight w:val="20"/>
        </w:trPr>
        <w:tc>
          <w:tcPr>
            <w:tcW w:w="2160" w:type="dxa"/>
            <w:tcBorders>
              <w:top w:val="nil"/>
              <w:left w:val="nil"/>
              <w:bottom w:val="nil"/>
              <w:right w:val="nil"/>
            </w:tcBorders>
            <w:shd w:val="clear" w:color="auto" w:fill="auto"/>
            <w:noWrap/>
            <w:vAlign w:val="bottom"/>
            <w:hideMark/>
          </w:tcPr>
          <w:p w14:paraId="1EAA02AE" w14:textId="77777777" w:rsidR="00F0098D" w:rsidRPr="00AA4F2B" w:rsidRDefault="00F0098D" w:rsidP="00B10FD6">
            <w:pPr>
              <w:rPr>
                <w:i/>
                <w:iCs/>
                <w:color w:val="000000"/>
                <w:sz w:val="20"/>
              </w:rPr>
            </w:pPr>
            <w:proofErr w:type="spellStart"/>
            <w:r w:rsidRPr="00AA4F2B">
              <w:rPr>
                <w:i/>
                <w:iCs/>
                <w:color w:val="000000"/>
                <w:sz w:val="20"/>
              </w:rPr>
              <w:t>Astronesthes</w:t>
            </w:r>
            <w:proofErr w:type="spellEnd"/>
            <w:r w:rsidRPr="00AA4F2B">
              <w:rPr>
                <w:i/>
                <w:iCs/>
                <w:color w:val="000000"/>
                <w:sz w:val="20"/>
              </w:rPr>
              <w:t xml:space="preserve"> </w:t>
            </w:r>
            <w:proofErr w:type="spellStart"/>
            <w:r w:rsidRPr="00AA4F2B">
              <w:rPr>
                <w:i/>
                <w:iCs/>
                <w:color w:val="000000"/>
                <w:sz w:val="20"/>
              </w:rPr>
              <w:t>macropogon</w:t>
            </w:r>
            <w:proofErr w:type="spellEnd"/>
          </w:p>
        </w:tc>
        <w:tc>
          <w:tcPr>
            <w:tcW w:w="0" w:type="auto"/>
            <w:tcBorders>
              <w:top w:val="nil"/>
              <w:left w:val="nil"/>
              <w:bottom w:val="nil"/>
              <w:right w:val="nil"/>
            </w:tcBorders>
            <w:shd w:val="clear" w:color="auto" w:fill="auto"/>
            <w:noWrap/>
            <w:vAlign w:val="center"/>
            <w:hideMark/>
          </w:tcPr>
          <w:p w14:paraId="7B358986" w14:textId="77777777" w:rsidR="00F0098D" w:rsidRPr="00AA4F2B" w:rsidRDefault="00F0098D" w:rsidP="00B10FD6">
            <w:pPr>
              <w:jc w:val="center"/>
              <w:rPr>
                <w:color w:val="000000"/>
                <w:sz w:val="20"/>
              </w:rPr>
            </w:pPr>
            <w:r w:rsidRPr="00AA4F2B">
              <w:rPr>
                <w:color w:val="000000"/>
                <w:sz w:val="20"/>
              </w:rPr>
              <w:t>46</w:t>
            </w:r>
          </w:p>
        </w:tc>
        <w:tc>
          <w:tcPr>
            <w:tcW w:w="0" w:type="auto"/>
            <w:tcBorders>
              <w:top w:val="nil"/>
              <w:left w:val="nil"/>
              <w:bottom w:val="nil"/>
              <w:right w:val="nil"/>
            </w:tcBorders>
            <w:shd w:val="clear" w:color="auto" w:fill="auto"/>
            <w:noWrap/>
            <w:vAlign w:val="center"/>
            <w:hideMark/>
          </w:tcPr>
          <w:p w14:paraId="4FE9E259" w14:textId="77777777" w:rsidR="00F0098D" w:rsidRPr="00AA4F2B" w:rsidRDefault="00F0098D" w:rsidP="00B10FD6">
            <w:pPr>
              <w:jc w:val="center"/>
              <w:rPr>
                <w:color w:val="000000"/>
                <w:sz w:val="20"/>
              </w:rPr>
            </w:pPr>
            <w:r w:rsidRPr="00AA4F2B">
              <w:rPr>
                <w:color w:val="000000"/>
                <w:sz w:val="20"/>
              </w:rPr>
              <w:t>13.32 - 43.31</w:t>
            </w:r>
          </w:p>
        </w:tc>
        <w:tc>
          <w:tcPr>
            <w:tcW w:w="0" w:type="auto"/>
            <w:tcBorders>
              <w:top w:val="nil"/>
              <w:left w:val="nil"/>
              <w:bottom w:val="nil"/>
              <w:right w:val="nil"/>
            </w:tcBorders>
            <w:shd w:val="clear" w:color="auto" w:fill="auto"/>
            <w:noWrap/>
            <w:vAlign w:val="center"/>
            <w:hideMark/>
          </w:tcPr>
          <w:p w14:paraId="5A9D5629" w14:textId="77777777" w:rsidR="00F0098D" w:rsidRPr="00AA4F2B" w:rsidRDefault="00F0098D" w:rsidP="00B10FD6">
            <w:pPr>
              <w:jc w:val="center"/>
              <w:rPr>
                <w:color w:val="000000"/>
                <w:sz w:val="20"/>
              </w:rPr>
            </w:pPr>
            <w:r w:rsidRPr="00AA4F2B">
              <w:rPr>
                <w:color w:val="000000"/>
                <w:sz w:val="20"/>
              </w:rPr>
              <w:t>9.14E-01</w:t>
            </w:r>
          </w:p>
        </w:tc>
        <w:tc>
          <w:tcPr>
            <w:tcW w:w="0" w:type="auto"/>
            <w:tcBorders>
              <w:top w:val="nil"/>
              <w:left w:val="nil"/>
              <w:bottom w:val="nil"/>
              <w:right w:val="nil"/>
            </w:tcBorders>
            <w:shd w:val="clear" w:color="auto" w:fill="auto"/>
            <w:noWrap/>
            <w:vAlign w:val="center"/>
            <w:hideMark/>
          </w:tcPr>
          <w:p w14:paraId="60FF36F6" w14:textId="77777777" w:rsidR="00F0098D" w:rsidRPr="00AA4F2B" w:rsidRDefault="00F0098D" w:rsidP="00B10FD6">
            <w:pPr>
              <w:jc w:val="center"/>
              <w:rPr>
                <w:color w:val="000000"/>
                <w:sz w:val="20"/>
              </w:rPr>
            </w:pPr>
            <w:r w:rsidRPr="00AA4F2B">
              <w:rPr>
                <w:color w:val="000000"/>
                <w:sz w:val="20"/>
              </w:rPr>
              <w:t>3.66E+00</w:t>
            </w:r>
          </w:p>
        </w:tc>
        <w:tc>
          <w:tcPr>
            <w:tcW w:w="0" w:type="auto"/>
            <w:tcBorders>
              <w:top w:val="nil"/>
              <w:left w:val="nil"/>
              <w:bottom w:val="nil"/>
              <w:right w:val="nil"/>
            </w:tcBorders>
            <w:shd w:val="clear" w:color="auto" w:fill="auto"/>
            <w:noWrap/>
            <w:vAlign w:val="center"/>
            <w:hideMark/>
          </w:tcPr>
          <w:p w14:paraId="39EC73ED" w14:textId="77777777" w:rsidR="00F0098D" w:rsidRPr="00AA4F2B" w:rsidRDefault="00F0098D" w:rsidP="00B10FD6">
            <w:pPr>
              <w:jc w:val="center"/>
              <w:rPr>
                <w:color w:val="000000"/>
                <w:sz w:val="20"/>
              </w:rPr>
            </w:pPr>
            <w:r w:rsidRPr="00AA4F2B">
              <w:rPr>
                <w:color w:val="000000"/>
                <w:sz w:val="20"/>
              </w:rPr>
              <w:t>8.02E-01</w:t>
            </w:r>
          </w:p>
        </w:tc>
        <w:tc>
          <w:tcPr>
            <w:tcW w:w="0" w:type="auto"/>
            <w:tcBorders>
              <w:top w:val="nil"/>
              <w:left w:val="nil"/>
              <w:bottom w:val="nil"/>
              <w:right w:val="nil"/>
            </w:tcBorders>
            <w:shd w:val="clear" w:color="auto" w:fill="auto"/>
            <w:noWrap/>
            <w:vAlign w:val="center"/>
            <w:hideMark/>
          </w:tcPr>
          <w:p w14:paraId="3F282EE7"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039C2BAA" w14:textId="77777777" w:rsidR="00F0098D" w:rsidRPr="00AA4F2B" w:rsidRDefault="00F0098D" w:rsidP="00B10FD6">
            <w:pPr>
              <w:jc w:val="center"/>
              <w:rPr>
                <w:color w:val="000000"/>
                <w:sz w:val="20"/>
              </w:rPr>
            </w:pPr>
            <w:r w:rsidRPr="00AA4F2B">
              <w:rPr>
                <w:color w:val="000000"/>
                <w:sz w:val="20"/>
              </w:rPr>
              <w:t>***</w:t>
            </w:r>
          </w:p>
        </w:tc>
      </w:tr>
      <w:tr w:rsidR="00F0098D" w:rsidRPr="00AA4F2B" w14:paraId="33F527F9" w14:textId="77777777" w:rsidTr="008968B8">
        <w:trPr>
          <w:trHeight w:val="20"/>
        </w:trPr>
        <w:tc>
          <w:tcPr>
            <w:tcW w:w="2160" w:type="dxa"/>
            <w:tcBorders>
              <w:top w:val="nil"/>
              <w:left w:val="nil"/>
              <w:bottom w:val="nil"/>
              <w:right w:val="nil"/>
            </w:tcBorders>
            <w:shd w:val="clear" w:color="auto" w:fill="auto"/>
            <w:noWrap/>
            <w:vAlign w:val="bottom"/>
            <w:hideMark/>
          </w:tcPr>
          <w:p w14:paraId="57471F41" w14:textId="77777777" w:rsidR="00F0098D" w:rsidRPr="00AA4F2B" w:rsidRDefault="00F0098D" w:rsidP="00B10FD6">
            <w:pPr>
              <w:rPr>
                <w:i/>
                <w:iCs/>
                <w:color w:val="000000"/>
                <w:sz w:val="20"/>
              </w:rPr>
            </w:pPr>
            <w:r w:rsidRPr="00AA4F2B">
              <w:rPr>
                <w:i/>
                <w:iCs/>
                <w:color w:val="000000"/>
                <w:sz w:val="20"/>
              </w:rPr>
              <w:t>Teleostei</w:t>
            </w:r>
          </w:p>
        </w:tc>
        <w:tc>
          <w:tcPr>
            <w:tcW w:w="0" w:type="auto"/>
            <w:tcBorders>
              <w:top w:val="nil"/>
              <w:left w:val="nil"/>
              <w:bottom w:val="nil"/>
              <w:right w:val="nil"/>
            </w:tcBorders>
            <w:shd w:val="clear" w:color="auto" w:fill="auto"/>
            <w:noWrap/>
            <w:vAlign w:val="center"/>
            <w:hideMark/>
          </w:tcPr>
          <w:p w14:paraId="5E86EAB6" w14:textId="77777777" w:rsidR="00F0098D" w:rsidRPr="00AA4F2B" w:rsidRDefault="00F0098D" w:rsidP="00B10FD6">
            <w:pPr>
              <w:jc w:val="center"/>
              <w:rPr>
                <w:color w:val="000000"/>
                <w:sz w:val="20"/>
              </w:rPr>
            </w:pPr>
            <w:r w:rsidRPr="00AA4F2B">
              <w:rPr>
                <w:color w:val="000000"/>
                <w:sz w:val="20"/>
              </w:rPr>
              <w:t>44</w:t>
            </w:r>
          </w:p>
        </w:tc>
        <w:tc>
          <w:tcPr>
            <w:tcW w:w="0" w:type="auto"/>
            <w:tcBorders>
              <w:top w:val="nil"/>
              <w:left w:val="nil"/>
              <w:bottom w:val="nil"/>
              <w:right w:val="nil"/>
            </w:tcBorders>
            <w:shd w:val="clear" w:color="auto" w:fill="auto"/>
            <w:noWrap/>
            <w:vAlign w:val="center"/>
            <w:hideMark/>
          </w:tcPr>
          <w:p w14:paraId="78E729BF" w14:textId="77777777" w:rsidR="00F0098D" w:rsidRPr="00AA4F2B" w:rsidRDefault="00F0098D" w:rsidP="00B10FD6">
            <w:pPr>
              <w:jc w:val="center"/>
              <w:rPr>
                <w:color w:val="000000"/>
                <w:sz w:val="20"/>
              </w:rPr>
            </w:pPr>
            <w:r w:rsidRPr="00AA4F2B">
              <w:rPr>
                <w:color w:val="000000"/>
                <w:sz w:val="20"/>
              </w:rPr>
              <w:t>15.08 - 44.98</w:t>
            </w:r>
          </w:p>
        </w:tc>
        <w:tc>
          <w:tcPr>
            <w:tcW w:w="0" w:type="auto"/>
            <w:tcBorders>
              <w:top w:val="nil"/>
              <w:left w:val="nil"/>
              <w:bottom w:val="nil"/>
              <w:right w:val="nil"/>
            </w:tcBorders>
            <w:shd w:val="clear" w:color="auto" w:fill="auto"/>
            <w:noWrap/>
            <w:vAlign w:val="center"/>
            <w:hideMark/>
          </w:tcPr>
          <w:p w14:paraId="5739783A" w14:textId="77777777" w:rsidR="00F0098D" w:rsidRPr="00AA4F2B" w:rsidRDefault="00F0098D" w:rsidP="00B10FD6">
            <w:pPr>
              <w:jc w:val="center"/>
              <w:rPr>
                <w:color w:val="000000"/>
                <w:sz w:val="20"/>
              </w:rPr>
            </w:pPr>
            <w:r w:rsidRPr="00AA4F2B">
              <w:rPr>
                <w:color w:val="000000"/>
                <w:sz w:val="20"/>
              </w:rPr>
              <w:t>6.69E-02</w:t>
            </w:r>
          </w:p>
        </w:tc>
        <w:tc>
          <w:tcPr>
            <w:tcW w:w="0" w:type="auto"/>
            <w:tcBorders>
              <w:top w:val="nil"/>
              <w:left w:val="nil"/>
              <w:bottom w:val="nil"/>
              <w:right w:val="nil"/>
            </w:tcBorders>
            <w:shd w:val="clear" w:color="auto" w:fill="auto"/>
            <w:noWrap/>
            <w:vAlign w:val="center"/>
            <w:hideMark/>
          </w:tcPr>
          <w:p w14:paraId="52C61C04" w14:textId="77777777" w:rsidR="00F0098D" w:rsidRPr="00AA4F2B" w:rsidRDefault="00F0098D" w:rsidP="00B10FD6">
            <w:pPr>
              <w:jc w:val="center"/>
              <w:rPr>
                <w:color w:val="000000"/>
                <w:sz w:val="20"/>
              </w:rPr>
            </w:pPr>
            <w:r w:rsidRPr="00AA4F2B">
              <w:rPr>
                <w:color w:val="000000"/>
                <w:sz w:val="20"/>
              </w:rPr>
              <w:t>-1.99E-02</w:t>
            </w:r>
          </w:p>
        </w:tc>
        <w:tc>
          <w:tcPr>
            <w:tcW w:w="0" w:type="auto"/>
            <w:tcBorders>
              <w:top w:val="nil"/>
              <w:left w:val="nil"/>
              <w:bottom w:val="nil"/>
              <w:right w:val="nil"/>
            </w:tcBorders>
            <w:shd w:val="clear" w:color="auto" w:fill="auto"/>
            <w:noWrap/>
            <w:vAlign w:val="center"/>
            <w:hideMark/>
          </w:tcPr>
          <w:p w14:paraId="152DA238" w14:textId="77777777" w:rsidR="00F0098D" w:rsidRPr="00AA4F2B" w:rsidRDefault="00F0098D" w:rsidP="00B10FD6">
            <w:pPr>
              <w:jc w:val="center"/>
              <w:rPr>
                <w:color w:val="000000"/>
                <w:sz w:val="20"/>
              </w:rPr>
            </w:pPr>
            <w:r w:rsidRPr="00AA4F2B">
              <w:rPr>
                <w:color w:val="000000"/>
                <w:sz w:val="20"/>
              </w:rPr>
              <w:t>-4.70E-02</w:t>
            </w:r>
          </w:p>
        </w:tc>
        <w:tc>
          <w:tcPr>
            <w:tcW w:w="0" w:type="auto"/>
            <w:tcBorders>
              <w:top w:val="nil"/>
              <w:left w:val="nil"/>
              <w:bottom w:val="nil"/>
              <w:right w:val="nil"/>
            </w:tcBorders>
            <w:shd w:val="clear" w:color="auto" w:fill="auto"/>
            <w:noWrap/>
            <w:vAlign w:val="center"/>
            <w:hideMark/>
          </w:tcPr>
          <w:p w14:paraId="12B4ECE1" w14:textId="77777777" w:rsidR="00F0098D" w:rsidRPr="00AA4F2B" w:rsidRDefault="00F0098D" w:rsidP="00B10FD6">
            <w:pPr>
              <w:jc w:val="center"/>
              <w:rPr>
                <w:color w:val="000000"/>
                <w:sz w:val="20"/>
              </w:rPr>
            </w:pPr>
            <w:r w:rsidRPr="00AA4F2B">
              <w:rPr>
                <w:color w:val="000000"/>
                <w:sz w:val="20"/>
              </w:rPr>
              <w:t>0.02</w:t>
            </w:r>
          </w:p>
        </w:tc>
        <w:tc>
          <w:tcPr>
            <w:tcW w:w="0" w:type="auto"/>
            <w:tcBorders>
              <w:top w:val="nil"/>
              <w:left w:val="nil"/>
              <w:bottom w:val="nil"/>
              <w:right w:val="nil"/>
            </w:tcBorders>
            <w:shd w:val="clear" w:color="auto" w:fill="auto"/>
            <w:noWrap/>
            <w:vAlign w:val="center"/>
            <w:hideMark/>
          </w:tcPr>
          <w:p w14:paraId="41F01F7F" w14:textId="77777777" w:rsidR="00F0098D" w:rsidRPr="00AA4F2B" w:rsidRDefault="00F0098D" w:rsidP="00B10FD6">
            <w:pPr>
              <w:jc w:val="center"/>
              <w:rPr>
                <w:color w:val="000000"/>
                <w:sz w:val="20"/>
              </w:rPr>
            </w:pPr>
            <w:r w:rsidRPr="00AA4F2B">
              <w:rPr>
                <w:color w:val="000000"/>
                <w:sz w:val="20"/>
              </w:rPr>
              <w:t>-</w:t>
            </w:r>
          </w:p>
        </w:tc>
      </w:tr>
      <w:tr w:rsidR="00F0098D" w:rsidRPr="00AA4F2B" w14:paraId="315BC5C4" w14:textId="77777777" w:rsidTr="008968B8">
        <w:trPr>
          <w:trHeight w:val="20"/>
        </w:trPr>
        <w:tc>
          <w:tcPr>
            <w:tcW w:w="2160" w:type="dxa"/>
            <w:tcBorders>
              <w:top w:val="nil"/>
              <w:left w:val="nil"/>
              <w:bottom w:val="nil"/>
              <w:right w:val="nil"/>
            </w:tcBorders>
            <w:shd w:val="clear" w:color="auto" w:fill="auto"/>
            <w:noWrap/>
            <w:vAlign w:val="bottom"/>
            <w:hideMark/>
          </w:tcPr>
          <w:p w14:paraId="5F0B5751" w14:textId="77777777" w:rsidR="00F0098D" w:rsidRPr="00AA4F2B" w:rsidRDefault="00F0098D" w:rsidP="00B10FD6">
            <w:pPr>
              <w:rPr>
                <w:i/>
                <w:iCs/>
                <w:color w:val="000000"/>
                <w:sz w:val="20"/>
              </w:rPr>
            </w:pPr>
            <w:proofErr w:type="spellStart"/>
            <w:r w:rsidRPr="00AA4F2B">
              <w:rPr>
                <w:i/>
                <w:iCs/>
                <w:color w:val="000000"/>
                <w:sz w:val="20"/>
              </w:rPr>
              <w:t>Oneirodidae</w:t>
            </w:r>
            <w:proofErr w:type="spellEnd"/>
          </w:p>
        </w:tc>
        <w:tc>
          <w:tcPr>
            <w:tcW w:w="0" w:type="auto"/>
            <w:tcBorders>
              <w:top w:val="nil"/>
              <w:left w:val="nil"/>
              <w:bottom w:val="nil"/>
              <w:right w:val="nil"/>
            </w:tcBorders>
            <w:shd w:val="clear" w:color="auto" w:fill="auto"/>
            <w:noWrap/>
            <w:vAlign w:val="center"/>
            <w:hideMark/>
          </w:tcPr>
          <w:p w14:paraId="5121B2CA" w14:textId="77777777" w:rsidR="00F0098D" w:rsidRPr="00AA4F2B" w:rsidRDefault="00F0098D" w:rsidP="00B10FD6">
            <w:pPr>
              <w:jc w:val="center"/>
              <w:rPr>
                <w:color w:val="000000"/>
                <w:sz w:val="20"/>
              </w:rPr>
            </w:pPr>
            <w:r w:rsidRPr="00AA4F2B">
              <w:rPr>
                <w:color w:val="000000"/>
                <w:sz w:val="20"/>
              </w:rPr>
              <w:t>44</w:t>
            </w:r>
          </w:p>
        </w:tc>
        <w:tc>
          <w:tcPr>
            <w:tcW w:w="0" w:type="auto"/>
            <w:tcBorders>
              <w:top w:val="nil"/>
              <w:left w:val="nil"/>
              <w:bottom w:val="nil"/>
              <w:right w:val="nil"/>
            </w:tcBorders>
            <w:shd w:val="clear" w:color="auto" w:fill="auto"/>
            <w:noWrap/>
            <w:vAlign w:val="center"/>
            <w:hideMark/>
          </w:tcPr>
          <w:p w14:paraId="14D4CC99" w14:textId="77777777" w:rsidR="00F0098D" w:rsidRPr="00AA4F2B" w:rsidRDefault="00F0098D" w:rsidP="00B10FD6">
            <w:pPr>
              <w:jc w:val="center"/>
              <w:rPr>
                <w:color w:val="000000"/>
                <w:sz w:val="20"/>
              </w:rPr>
            </w:pPr>
            <w:r w:rsidRPr="00AA4F2B">
              <w:rPr>
                <w:color w:val="000000"/>
                <w:sz w:val="20"/>
              </w:rPr>
              <w:t>4.07 - 18.25</w:t>
            </w:r>
          </w:p>
        </w:tc>
        <w:tc>
          <w:tcPr>
            <w:tcW w:w="0" w:type="auto"/>
            <w:tcBorders>
              <w:top w:val="nil"/>
              <w:left w:val="nil"/>
              <w:bottom w:val="nil"/>
              <w:right w:val="nil"/>
            </w:tcBorders>
            <w:shd w:val="clear" w:color="auto" w:fill="auto"/>
            <w:noWrap/>
            <w:vAlign w:val="center"/>
            <w:hideMark/>
          </w:tcPr>
          <w:p w14:paraId="42B9BB8F" w14:textId="77777777" w:rsidR="00F0098D" w:rsidRPr="00AA4F2B" w:rsidRDefault="00F0098D" w:rsidP="00B10FD6">
            <w:pPr>
              <w:jc w:val="center"/>
              <w:rPr>
                <w:color w:val="000000"/>
                <w:sz w:val="20"/>
              </w:rPr>
            </w:pPr>
            <w:r w:rsidRPr="00AA4F2B">
              <w:rPr>
                <w:color w:val="000000"/>
                <w:sz w:val="20"/>
              </w:rPr>
              <w:t>5.39E-04</w:t>
            </w:r>
          </w:p>
        </w:tc>
        <w:tc>
          <w:tcPr>
            <w:tcW w:w="0" w:type="auto"/>
            <w:tcBorders>
              <w:top w:val="nil"/>
              <w:left w:val="nil"/>
              <w:bottom w:val="nil"/>
              <w:right w:val="nil"/>
            </w:tcBorders>
            <w:shd w:val="clear" w:color="auto" w:fill="auto"/>
            <w:noWrap/>
            <w:vAlign w:val="center"/>
            <w:hideMark/>
          </w:tcPr>
          <w:p w14:paraId="6A5D3CB5" w14:textId="77777777" w:rsidR="00F0098D" w:rsidRPr="00AA4F2B" w:rsidRDefault="00F0098D" w:rsidP="00B10FD6">
            <w:pPr>
              <w:jc w:val="center"/>
              <w:rPr>
                <w:color w:val="000000"/>
                <w:sz w:val="20"/>
              </w:rPr>
            </w:pPr>
            <w:r w:rsidRPr="00AA4F2B">
              <w:rPr>
                <w:color w:val="000000"/>
                <w:sz w:val="20"/>
              </w:rPr>
              <w:t>2.02E-03</w:t>
            </w:r>
          </w:p>
        </w:tc>
        <w:tc>
          <w:tcPr>
            <w:tcW w:w="0" w:type="auto"/>
            <w:tcBorders>
              <w:top w:val="nil"/>
              <w:left w:val="nil"/>
              <w:bottom w:val="nil"/>
              <w:right w:val="nil"/>
            </w:tcBorders>
            <w:shd w:val="clear" w:color="auto" w:fill="auto"/>
            <w:noWrap/>
            <w:vAlign w:val="center"/>
            <w:hideMark/>
          </w:tcPr>
          <w:p w14:paraId="15EECAD7" w14:textId="77777777" w:rsidR="00F0098D" w:rsidRPr="00AA4F2B" w:rsidRDefault="00F0098D" w:rsidP="00B10FD6">
            <w:pPr>
              <w:jc w:val="center"/>
              <w:rPr>
                <w:color w:val="000000"/>
                <w:sz w:val="20"/>
              </w:rPr>
            </w:pPr>
            <w:r w:rsidRPr="00AA4F2B">
              <w:rPr>
                <w:color w:val="000000"/>
                <w:sz w:val="20"/>
              </w:rPr>
              <w:t>4.12E-04</w:t>
            </w:r>
          </w:p>
        </w:tc>
        <w:tc>
          <w:tcPr>
            <w:tcW w:w="0" w:type="auto"/>
            <w:tcBorders>
              <w:top w:val="nil"/>
              <w:left w:val="nil"/>
              <w:bottom w:val="nil"/>
              <w:right w:val="nil"/>
            </w:tcBorders>
            <w:shd w:val="clear" w:color="auto" w:fill="auto"/>
            <w:noWrap/>
            <w:vAlign w:val="center"/>
            <w:hideMark/>
          </w:tcPr>
          <w:p w14:paraId="04E860D7"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61D7DD90" w14:textId="77777777" w:rsidR="00F0098D" w:rsidRPr="00AA4F2B" w:rsidRDefault="00F0098D" w:rsidP="00B10FD6">
            <w:pPr>
              <w:jc w:val="center"/>
              <w:rPr>
                <w:color w:val="000000"/>
                <w:sz w:val="20"/>
              </w:rPr>
            </w:pPr>
            <w:r w:rsidRPr="00AA4F2B">
              <w:rPr>
                <w:color w:val="000000"/>
                <w:sz w:val="20"/>
              </w:rPr>
              <w:t>***</w:t>
            </w:r>
          </w:p>
        </w:tc>
      </w:tr>
      <w:tr w:rsidR="00F0098D" w:rsidRPr="00AA4F2B" w14:paraId="69954563" w14:textId="77777777" w:rsidTr="008968B8">
        <w:trPr>
          <w:trHeight w:val="20"/>
        </w:trPr>
        <w:tc>
          <w:tcPr>
            <w:tcW w:w="2160" w:type="dxa"/>
            <w:tcBorders>
              <w:top w:val="nil"/>
              <w:left w:val="nil"/>
              <w:bottom w:val="nil"/>
              <w:right w:val="nil"/>
            </w:tcBorders>
            <w:shd w:val="clear" w:color="auto" w:fill="auto"/>
            <w:noWrap/>
            <w:vAlign w:val="bottom"/>
            <w:hideMark/>
          </w:tcPr>
          <w:p w14:paraId="28BEAB9F" w14:textId="77777777" w:rsidR="00F0098D" w:rsidRPr="00AA4F2B" w:rsidRDefault="00F0098D" w:rsidP="00B10FD6">
            <w:pPr>
              <w:rPr>
                <w:i/>
                <w:iCs/>
                <w:color w:val="000000"/>
                <w:sz w:val="20"/>
              </w:rPr>
            </w:pPr>
            <w:proofErr w:type="spellStart"/>
            <w:r w:rsidRPr="00AA4F2B">
              <w:rPr>
                <w:i/>
                <w:iCs/>
                <w:color w:val="000000"/>
                <w:sz w:val="20"/>
              </w:rPr>
              <w:t>Stephanolepis</w:t>
            </w:r>
            <w:proofErr w:type="spellEnd"/>
            <w:r w:rsidRPr="00AA4F2B">
              <w:rPr>
                <w:i/>
                <w:iCs/>
                <w:color w:val="000000"/>
                <w:sz w:val="20"/>
              </w:rPr>
              <w:t xml:space="preserve"> </w:t>
            </w:r>
            <w:proofErr w:type="spellStart"/>
            <w:r w:rsidRPr="00AA4F2B">
              <w:rPr>
                <w:i/>
                <w:iCs/>
                <w:color w:val="000000"/>
                <w:sz w:val="20"/>
              </w:rPr>
              <w:t>setifer</w:t>
            </w:r>
            <w:proofErr w:type="spellEnd"/>
          </w:p>
        </w:tc>
        <w:tc>
          <w:tcPr>
            <w:tcW w:w="0" w:type="auto"/>
            <w:tcBorders>
              <w:top w:val="nil"/>
              <w:left w:val="nil"/>
              <w:bottom w:val="nil"/>
              <w:right w:val="nil"/>
            </w:tcBorders>
            <w:shd w:val="clear" w:color="auto" w:fill="auto"/>
            <w:noWrap/>
            <w:vAlign w:val="center"/>
            <w:hideMark/>
          </w:tcPr>
          <w:p w14:paraId="35CACE2D" w14:textId="77777777" w:rsidR="00F0098D" w:rsidRPr="00AA4F2B" w:rsidRDefault="00F0098D" w:rsidP="00B10FD6">
            <w:pPr>
              <w:jc w:val="center"/>
              <w:rPr>
                <w:color w:val="000000"/>
                <w:sz w:val="20"/>
              </w:rPr>
            </w:pPr>
            <w:r w:rsidRPr="00AA4F2B">
              <w:rPr>
                <w:color w:val="000000"/>
                <w:sz w:val="20"/>
              </w:rPr>
              <w:t>42</w:t>
            </w:r>
          </w:p>
        </w:tc>
        <w:tc>
          <w:tcPr>
            <w:tcW w:w="0" w:type="auto"/>
            <w:tcBorders>
              <w:top w:val="nil"/>
              <w:left w:val="nil"/>
              <w:bottom w:val="nil"/>
              <w:right w:val="nil"/>
            </w:tcBorders>
            <w:shd w:val="clear" w:color="auto" w:fill="auto"/>
            <w:noWrap/>
            <w:vAlign w:val="center"/>
            <w:hideMark/>
          </w:tcPr>
          <w:p w14:paraId="40545EE7" w14:textId="77777777" w:rsidR="00F0098D" w:rsidRPr="00AA4F2B" w:rsidRDefault="00F0098D" w:rsidP="00B10FD6">
            <w:pPr>
              <w:jc w:val="center"/>
              <w:rPr>
                <w:color w:val="000000"/>
                <w:sz w:val="20"/>
              </w:rPr>
            </w:pPr>
            <w:r w:rsidRPr="00AA4F2B">
              <w:rPr>
                <w:color w:val="000000"/>
                <w:sz w:val="20"/>
              </w:rPr>
              <w:t>7.27 - 50.04</w:t>
            </w:r>
          </w:p>
        </w:tc>
        <w:tc>
          <w:tcPr>
            <w:tcW w:w="0" w:type="auto"/>
            <w:tcBorders>
              <w:top w:val="nil"/>
              <w:left w:val="nil"/>
              <w:bottom w:val="nil"/>
              <w:right w:val="nil"/>
            </w:tcBorders>
            <w:shd w:val="clear" w:color="auto" w:fill="auto"/>
            <w:noWrap/>
            <w:vAlign w:val="center"/>
            <w:hideMark/>
          </w:tcPr>
          <w:p w14:paraId="7FC9937D" w14:textId="77777777" w:rsidR="00F0098D" w:rsidRPr="00AA4F2B" w:rsidRDefault="00F0098D" w:rsidP="00B10FD6">
            <w:pPr>
              <w:jc w:val="center"/>
              <w:rPr>
                <w:color w:val="000000"/>
                <w:sz w:val="20"/>
              </w:rPr>
            </w:pPr>
            <w:r w:rsidRPr="00AA4F2B">
              <w:rPr>
                <w:color w:val="000000"/>
                <w:sz w:val="20"/>
              </w:rPr>
              <w:t>5.52E-01</w:t>
            </w:r>
          </w:p>
        </w:tc>
        <w:tc>
          <w:tcPr>
            <w:tcW w:w="0" w:type="auto"/>
            <w:tcBorders>
              <w:top w:val="nil"/>
              <w:left w:val="nil"/>
              <w:bottom w:val="nil"/>
              <w:right w:val="nil"/>
            </w:tcBorders>
            <w:shd w:val="clear" w:color="auto" w:fill="auto"/>
            <w:noWrap/>
            <w:vAlign w:val="center"/>
            <w:hideMark/>
          </w:tcPr>
          <w:p w14:paraId="732C1EDD" w14:textId="77777777" w:rsidR="00F0098D" w:rsidRPr="00AA4F2B" w:rsidRDefault="00F0098D" w:rsidP="00B10FD6">
            <w:pPr>
              <w:jc w:val="center"/>
              <w:rPr>
                <w:color w:val="000000"/>
                <w:sz w:val="20"/>
              </w:rPr>
            </w:pPr>
            <w:r w:rsidRPr="00AA4F2B">
              <w:rPr>
                <w:color w:val="000000"/>
                <w:sz w:val="20"/>
              </w:rPr>
              <w:t>3.38E+00</w:t>
            </w:r>
          </w:p>
        </w:tc>
        <w:tc>
          <w:tcPr>
            <w:tcW w:w="0" w:type="auto"/>
            <w:tcBorders>
              <w:top w:val="nil"/>
              <w:left w:val="nil"/>
              <w:bottom w:val="nil"/>
              <w:right w:val="nil"/>
            </w:tcBorders>
            <w:shd w:val="clear" w:color="auto" w:fill="auto"/>
            <w:noWrap/>
            <w:vAlign w:val="center"/>
            <w:hideMark/>
          </w:tcPr>
          <w:p w14:paraId="7EA8F93F" w14:textId="77777777" w:rsidR="00F0098D" w:rsidRPr="00AA4F2B" w:rsidRDefault="00F0098D" w:rsidP="00B10FD6">
            <w:pPr>
              <w:jc w:val="center"/>
              <w:rPr>
                <w:color w:val="000000"/>
                <w:sz w:val="20"/>
              </w:rPr>
            </w:pPr>
            <w:r w:rsidRPr="00AA4F2B">
              <w:rPr>
                <w:color w:val="000000"/>
                <w:sz w:val="20"/>
              </w:rPr>
              <w:t>1.60E+00</w:t>
            </w:r>
          </w:p>
        </w:tc>
        <w:tc>
          <w:tcPr>
            <w:tcW w:w="0" w:type="auto"/>
            <w:tcBorders>
              <w:top w:val="nil"/>
              <w:left w:val="nil"/>
              <w:bottom w:val="nil"/>
              <w:right w:val="nil"/>
            </w:tcBorders>
            <w:shd w:val="clear" w:color="auto" w:fill="auto"/>
            <w:noWrap/>
            <w:vAlign w:val="center"/>
            <w:hideMark/>
          </w:tcPr>
          <w:p w14:paraId="336ED48F" w14:textId="77777777" w:rsidR="00F0098D" w:rsidRPr="00AA4F2B" w:rsidRDefault="00F0098D" w:rsidP="00B10FD6">
            <w:pPr>
              <w:jc w:val="center"/>
              <w:rPr>
                <w:color w:val="000000"/>
                <w:sz w:val="20"/>
              </w:rPr>
            </w:pPr>
            <w:r w:rsidRPr="00AA4F2B">
              <w:rPr>
                <w:color w:val="000000"/>
                <w:sz w:val="20"/>
              </w:rPr>
              <w:t>0.84</w:t>
            </w:r>
          </w:p>
        </w:tc>
        <w:tc>
          <w:tcPr>
            <w:tcW w:w="0" w:type="auto"/>
            <w:tcBorders>
              <w:top w:val="nil"/>
              <w:left w:val="nil"/>
              <w:bottom w:val="nil"/>
              <w:right w:val="nil"/>
            </w:tcBorders>
            <w:shd w:val="clear" w:color="auto" w:fill="auto"/>
            <w:noWrap/>
            <w:vAlign w:val="center"/>
            <w:hideMark/>
          </w:tcPr>
          <w:p w14:paraId="3DDD305D" w14:textId="77777777" w:rsidR="00F0098D" w:rsidRPr="00AA4F2B" w:rsidRDefault="00F0098D" w:rsidP="00B10FD6">
            <w:pPr>
              <w:jc w:val="center"/>
              <w:rPr>
                <w:color w:val="000000"/>
                <w:sz w:val="20"/>
              </w:rPr>
            </w:pPr>
            <w:r w:rsidRPr="00AA4F2B">
              <w:rPr>
                <w:color w:val="000000"/>
                <w:sz w:val="20"/>
              </w:rPr>
              <w:t>***</w:t>
            </w:r>
          </w:p>
        </w:tc>
      </w:tr>
      <w:tr w:rsidR="00F0098D" w:rsidRPr="00AA4F2B" w14:paraId="292B2EA5" w14:textId="77777777" w:rsidTr="008968B8">
        <w:trPr>
          <w:trHeight w:val="20"/>
        </w:trPr>
        <w:tc>
          <w:tcPr>
            <w:tcW w:w="2160" w:type="dxa"/>
            <w:tcBorders>
              <w:top w:val="nil"/>
              <w:left w:val="nil"/>
              <w:bottom w:val="nil"/>
              <w:right w:val="nil"/>
            </w:tcBorders>
            <w:shd w:val="clear" w:color="auto" w:fill="auto"/>
            <w:noWrap/>
            <w:vAlign w:val="bottom"/>
            <w:hideMark/>
          </w:tcPr>
          <w:p w14:paraId="1E93CC7F" w14:textId="77777777" w:rsidR="00F0098D" w:rsidRPr="00AA4F2B" w:rsidRDefault="00F0098D" w:rsidP="00B10FD6">
            <w:pPr>
              <w:rPr>
                <w:i/>
                <w:iCs/>
                <w:color w:val="000000"/>
                <w:sz w:val="20"/>
              </w:rPr>
            </w:pPr>
            <w:proofErr w:type="spellStart"/>
            <w:r w:rsidRPr="00AA4F2B">
              <w:rPr>
                <w:i/>
                <w:iCs/>
                <w:color w:val="000000"/>
                <w:sz w:val="20"/>
              </w:rPr>
              <w:t>Scopelogadus</w:t>
            </w:r>
            <w:proofErr w:type="spellEnd"/>
            <w:r w:rsidRPr="00AA4F2B">
              <w:rPr>
                <w:i/>
                <w:iCs/>
                <w:color w:val="000000"/>
                <w:sz w:val="20"/>
              </w:rPr>
              <w:t xml:space="preserve"> </w:t>
            </w:r>
            <w:proofErr w:type="spellStart"/>
            <w:r w:rsidRPr="00AA4F2B">
              <w:rPr>
                <w:i/>
                <w:iCs/>
                <w:color w:val="000000"/>
                <w:sz w:val="20"/>
              </w:rPr>
              <w:t>mizolepis</w:t>
            </w:r>
            <w:proofErr w:type="spellEnd"/>
          </w:p>
        </w:tc>
        <w:tc>
          <w:tcPr>
            <w:tcW w:w="0" w:type="auto"/>
            <w:tcBorders>
              <w:top w:val="nil"/>
              <w:left w:val="nil"/>
              <w:bottom w:val="nil"/>
              <w:right w:val="nil"/>
            </w:tcBorders>
            <w:shd w:val="clear" w:color="auto" w:fill="auto"/>
            <w:noWrap/>
            <w:vAlign w:val="center"/>
            <w:hideMark/>
          </w:tcPr>
          <w:p w14:paraId="2718DC56" w14:textId="77777777" w:rsidR="00F0098D" w:rsidRPr="00AA4F2B" w:rsidRDefault="00F0098D" w:rsidP="00B10FD6">
            <w:pPr>
              <w:jc w:val="center"/>
              <w:rPr>
                <w:color w:val="000000"/>
                <w:sz w:val="20"/>
              </w:rPr>
            </w:pPr>
            <w:r w:rsidRPr="00AA4F2B">
              <w:rPr>
                <w:color w:val="000000"/>
                <w:sz w:val="20"/>
              </w:rPr>
              <w:t>40</w:t>
            </w:r>
          </w:p>
        </w:tc>
        <w:tc>
          <w:tcPr>
            <w:tcW w:w="0" w:type="auto"/>
            <w:tcBorders>
              <w:top w:val="nil"/>
              <w:left w:val="nil"/>
              <w:bottom w:val="nil"/>
              <w:right w:val="nil"/>
            </w:tcBorders>
            <w:shd w:val="clear" w:color="auto" w:fill="auto"/>
            <w:noWrap/>
            <w:vAlign w:val="center"/>
            <w:hideMark/>
          </w:tcPr>
          <w:p w14:paraId="7FC98B8E" w14:textId="77777777" w:rsidR="00F0098D" w:rsidRPr="00AA4F2B" w:rsidRDefault="00F0098D" w:rsidP="00B10FD6">
            <w:pPr>
              <w:jc w:val="center"/>
              <w:rPr>
                <w:color w:val="000000"/>
                <w:sz w:val="20"/>
              </w:rPr>
            </w:pPr>
            <w:r w:rsidRPr="00AA4F2B">
              <w:rPr>
                <w:color w:val="000000"/>
                <w:sz w:val="20"/>
              </w:rPr>
              <w:t>10.21 - 74.74</w:t>
            </w:r>
          </w:p>
        </w:tc>
        <w:tc>
          <w:tcPr>
            <w:tcW w:w="0" w:type="auto"/>
            <w:tcBorders>
              <w:top w:val="nil"/>
              <w:left w:val="nil"/>
              <w:bottom w:val="nil"/>
              <w:right w:val="nil"/>
            </w:tcBorders>
            <w:shd w:val="clear" w:color="auto" w:fill="auto"/>
            <w:noWrap/>
            <w:vAlign w:val="center"/>
            <w:hideMark/>
          </w:tcPr>
          <w:p w14:paraId="71FBCF41" w14:textId="77777777" w:rsidR="00F0098D" w:rsidRPr="00AA4F2B" w:rsidRDefault="00F0098D" w:rsidP="00B10FD6">
            <w:pPr>
              <w:jc w:val="center"/>
              <w:rPr>
                <w:color w:val="000000"/>
                <w:sz w:val="20"/>
              </w:rPr>
            </w:pPr>
            <w:r w:rsidRPr="00AA4F2B">
              <w:rPr>
                <w:color w:val="000000"/>
                <w:sz w:val="20"/>
              </w:rPr>
              <w:t>9.53E-02</w:t>
            </w:r>
          </w:p>
        </w:tc>
        <w:tc>
          <w:tcPr>
            <w:tcW w:w="0" w:type="auto"/>
            <w:tcBorders>
              <w:top w:val="nil"/>
              <w:left w:val="nil"/>
              <w:bottom w:val="nil"/>
              <w:right w:val="nil"/>
            </w:tcBorders>
            <w:shd w:val="clear" w:color="auto" w:fill="auto"/>
            <w:noWrap/>
            <w:vAlign w:val="center"/>
            <w:hideMark/>
          </w:tcPr>
          <w:p w14:paraId="644AD670" w14:textId="77777777" w:rsidR="00F0098D" w:rsidRPr="00AA4F2B" w:rsidRDefault="00F0098D" w:rsidP="00B10FD6">
            <w:pPr>
              <w:jc w:val="center"/>
              <w:rPr>
                <w:color w:val="000000"/>
                <w:sz w:val="20"/>
              </w:rPr>
            </w:pPr>
            <w:r w:rsidRPr="00AA4F2B">
              <w:rPr>
                <w:color w:val="000000"/>
                <w:sz w:val="20"/>
              </w:rPr>
              <w:t>7.55E-01</w:t>
            </w:r>
          </w:p>
        </w:tc>
        <w:tc>
          <w:tcPr>
            <w:tcW w:w="0" w:type="auto"/>
            <w:tcBorders>
              <w:top w:val="nil"/>
              <w:left w:val="nil"/>
              <w:bottom w:val="nil"/>
              <w:right w:val="nil"/>
            </w:tcBorders>
            <w:shd w:val="clear" w:color="auto" w:fill="auto"/>
            <w:noWrap/>
            <w:vAlign w:val="center"/>
            <w:hideMark/>
          </w:tcPr>
          <w:p w14:paraId="26118132" w14:textId="77777777" w:rsidR="00F0098D" w:rsidRPr="00AA4F2B" w:rsidRDefault="00F0098D" w:rsidP="00B10FD6">
            <w:pPr>
              <w:jc w:val="center"/>
              <w:rPr>
                <w:color w:val="000000"/>
                <w:sz w:val="20"/>
              </w:rPr>
            </w:pPr>
            <w:r w:rsidRPr="00AA4F2B">
              <w:rPr>
                <w:color w:val="000000"/>
                <w:sz w:val="20"/>
              </w:rPr>
              <w:t>2.85E-01</w:t>
            </w:r>
          </w:p>
        </w:tc>
        <w:tc>
          <w:tcPr>
            <w:tcW w:w="0" w:type="auto"/>
            <w:tcBorders>
              <w:top w:val="nil"/>
              <w:left w:val="nil"/>
              <w:bottom w:val="nil"/>
              <w:right w:val="nil"/>
            </w:tcBorders>
            <w:shd w:val="clear" w:color="auto" w:fill="auto"/>
            <w:noWrap/>
            <w:vAlign w:val="center"/>
            <w:hideMark/>
          </w:tcPr>
          <w:p w14:paraId="08963455"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05625A34" w14:textId="77777777" w:rsidR="00F0098D" w:rsidRPr="00AA4F2B" w:rsidRDefault="00F0098D" w:rsidP="00B10FD6">
            <w:pPr>
              <w:jc w:val="center"/>
              <w:rPr>
                <w:color w:val="000000"/>
                <w:sz w:val="20"/>
              </w:rPr>
            </w:pPr>
            <w:r w:rsidRPr="00AA4F2B">
              <w:rPr>
                <w:color w:val="000000"/>
                <w:sz w:val="20"/>
              </w:rPr>
              <w:t>***</w:t>
            </w:r>
          </w:p>
        </w:tc>
      </w:tr>
      <w:tr w:rsidR="00F0098D" w:rsidRPr="00AA4F2B" w14:paraId="72E0E3F2" w14:textId="77777777" w:rsidTr="008968B8">
        <w:trPr>
          <w:trHeight w:val="20"/>
        </w:trPr>
        <w:tc>
          <w:tcPr>
            <w:tcW w:w="2160" w:type="dxa"/>
            <w:tcBorders>
              <w:top w:val="nil"/>
              <w:left w:val="nil"/>
              <w:bottom w:val="nil"/>
              <w:right w:val="nil"/>
            </w:tcBorders>
            <w:shd w:val="clear" w:color="auto" w:fill="auto"/>
            <w:noWrap/>
            <w:vAlign w:val="bottom"/>
            <w:hideMark/>
          </w:tcPr>
          <w:p w14:paraId="78A93ACB" w14:textId="77777777" w:rsidR="00F0098D" w:rsidRPr="00AA4F2B" w:rsidRDefault="00F0098D" w:rsidP="00B10FD6">
            <w:pPr>
              <w:rPr>
                <w:i/>
                <w:iCs/>
                <w:color w:val="000000"/>
                <w:sz w:val="20"/>
              </w:rPr>
            </w:pPr>
            <w:proofErr w:type="spellStart"/>
            <w:r w:rsidRPr="00AA4F2B">
              <w:rPr>
                <w:i/>
                <w:iCs/>
                <w:color w:val="000000"/>
                <w:sz w:val="20"/>
              </w:rPr>
              <w:t>Centropyge</w:t>
            </w:r>
            <w:proofErr w:type="spellEnd"/>
            <w:r w:rsidRPr="00AA4F2B">
              <w:rPr>
                <w:i/>
                <w:iCs/>
                <w:color w:val="000000"/>
                <w:sz w:val="20"/>
              </w:rPr>
              <w:t xml:space="preserve"> </w:t>
            </w:r>
            <w:proofErr w:type="spellStart"/>
            <w:r w:rsidRPr="00AA4F2B">
              <w:rPr>
                <w:i/>
                <w:iCs/>
                <w:color w:val="000000"/>
                <w:sz w:val="20"/>
              </w:rPr>
              <w:t>aurantonotus</w:t>
            </w:r>
            <w:proofErr w:type="spellEnd"/>
          </w:p>
        </w:tc>
        <w:tc>
          <w:tcPr>
            <w:tcW w:w="0" w:type="auto"/>
            <w:tcBorders>
              <w:top w:val="nil"/>
              <w:left w:val="nil"/>
              <w:bottom w:val="nil"/>
              <w:right w:val="nil"/>
            </w:tcBorders>
            <w:shd w:val="clear" w:color="auto" w:fill="auto"/>
            <w:noWrap/>
            <w:vAlign w:val="center"/>
            <w:hideMark/>
          </w:tcPr>
          <w:p w14:paraId="0F416932" w14:textId="77777777" w:rsidR="00F0098D" w:rsidRPr="00AA4F2B" w:rsidRDefault="00F0098D" w:rsidP="00B10FD6">
            <w:pPr>
              <w:jc w:val="center"/>
              <w:rPr>
                <w:color w:val="000000"/>
                <w:sz w:val="20"/>
              </w:rPr>
            </w:pPr>
            <w:r w:rsidRPr="00AA4F2B">
              <w:rPr>
                <w:color w:val="000000"/>
                <w:sz w:val="20"/>
              </w:rPr>
              <w:t>39</w:t>
            </w:r>
          </w:p>
        </w:tc>
        <w:tc>
          <w:tcPr>
            <w:tcW w:w="0" w:type="auto"/>
            <w:tcBorders>
              <w:top w:val="nil"/>
              <w:left w:val="nil"/>
              <w:bottom w:val="nil"/>
              <w:right w:val="nil"/>
            </w:tcBorders>
            <w:shd w:val="clear" w:color="auto" w:fill="auto"/>
            <w:noWrap/>
            <w:vAlign w:val="center"/>
            <w:hideMark/>
          </w:tcPr>
          <w:p w14:paraId="5B6D68EC" w14:textId="77777777" w:rsidR="00F0098D" w:rsidRPr="00AA4F2B" w:rsidRDefault="00F0098D" w:rsidP="00B10FD6">
            <w:pPr>
              <w:jc w:val="center"/>
              <w:rPr>
                <w:color w:val="000000"/>
                <w:sz w:val="20"/>
              </w:rPr>
            </w:pPr>
            <w:r w:rsidRPr="00AA4F2B">
              <w:rPr>
                <w:color w:val="000000"/>
                <w:sz w:val="20"/>
              </w:rPr>
              <w:t>7.17 - 12.61</w:t>
            </w:r>
          </w:p>
        </w:tc>
        <w:tc>
          <w:tcPr>
            <w:tcW w:w="0" w:type="auto"/>
            <w:tcBorders>
              <w:top w:val="nil"/>
              <w:left w:val="nil"/>
              <w:bottom w:val="nil"/>
              <w:right w:val="nil"/>
            </w:tcBorders>
            <w:shd w:val="clear" w:color="auto" w:fill="auto"/>
            <w:noWrap/>
            <w:vAlign w:val="center"/>
            <w:hideMark/>
          </w:tcPr>
          <w:p w14:paraId="0F5F03B3" w14:textId="77777777" w:rsidR="00F0098D" w:rsidRPr="00AA4F2B" w:rsidRDefault="00F0098D" w:rsidP="00B10FD6">
            <w:pPr>
              <w:jc w:val="center"/>
              <w:rPr>
                <w:color w:val="000000"/>
                <w:sz w:val="20"/>
              </w:rPr>
            </w:pPr>
            <w:r w:rsidRPr="00AA4F2B">
              <w:rPr>
                <w:color w:val="000000"/>
                <w:sz w:val="20"/>
              </w:rPr>
              <w:t>3.43E-03</w:t>
            </w:r>
          </w:p>
        </w:tc>
        <w:tc>
          <w:tcPr>
            <w:tcW w:w="0" w:type="auto"/>
            <w:tcBorders>
              <w:top w:val="nil"/>
              <w:left w:val="nil"/>
              <w:bottom w:val="nil"/>
              <w:right w:val="nil"/>
            </w:tcBorders>
            <w:shd w:val="clear" w:color="auto" w:fill="auto"/>
            <w:noWrap/>
            <w:vAlign w:val="center"/>
            <w:hideMark/>
          </w:tcPr>
          <w:p w14:paraId="4B1D94F6" w14:textId="77777777" w:rsidR="00F0098D" w:rsidRPr="00AA4F2B" w:rsidRDefault="00F0098D" w:rsidP="00B10FD6">
            <w:pPr>
              <w:jc w:val="center"/>
              <w:rPr>
                <w:color w:val="000000"/>
                <w:sz w:val="20"/>
              </w:rPr>
            </w:pPr>
            <w:r w:rsidRPr="00AA4F2B">
              <w:rPr>
                <w:color w:val="000000"/>
                <w:sz w:val="20"/>
              </w:rPr>
              <w:t>7.59E-03</w:t>
            </w:r>
          </w:p>
        </w:tc>
        <w:tc>
          <w:tcPr>
            <w:tcW w:w="0" w:type="auto"/>
            <w:tcBorders>
              <w:top w:val="nil"/>
              <w:left w:val="nil"/>
              <w:bottom w:val="nil"/>
              <w:right w:val="nil"/>
            </w:tcBorders>
            <w:shd w:val="clear" w:color="auto" w:fill="auto"/>
            <w:noWrap/>
            <w:vAlign w:val="center"/>
            <w:hideMark/>
          </w:tcPr>
          <w:p w14:paraId="48E87E47" w14:textId="77777777" w:rsidR="00F0098D" w:rsidRPr="00AA4F2B" w:rsidRDefault="00F0098D" w:rsidP="00B10FD6">
            <w:pPr>
              <w:jc w:val="center"/>
              <w:rPr>
                <w:color w:val="000000"/>
                <w:sz w:val="20"/>
              </w:rPr>
            </w:pPr>
            <w:r w:rsidRPr="00AA4F2B">
              <w:rPr>
                <w:color w:val="000000"/>
                <w:sz w:val="20"/>
              </w:rPr>
              <w:t>9.57E-04</w:t>
            </w:r>
          </w:p>
        </w:tc>
        <w:tc>
          <w:tcPr>
            <w:tcW w:w="0" w:type="auto"/>
            <w:tcBorders>
              <w:top w:val="nil"/>
              <w:left w:val="nil"/>
              <w:bottom w:val="nil"/>
              <w:right w:val="nil"/>
            </w:tcBorders>
            <w:shd w:val="clear" w:color="auto" w:fill="auto"/>
            <w:noWrap/>
            <w:vAlign w:val="center"/>
            <w:hideMark/>
          </w:tcPr>
          <w:p w14:paraId="1A414CA0" w14:textId="77777777" w:rsidR="00F0098D" w:rsidRPr="00AA4F2B" w:rsidRDefault="00F0098D" w:rsidP="00B10FD6">
            <w:pPr>
              <w:jc w:val="center"/>
              <w:rPr>
                <w:color w:val="000000"/>
                <w:sz w:val="20"/>
              </w:rPr>
            </w:pPr>
            <w:r w:rsidRPr="00AA4F2B">
              <w:rPr>
                <w:color w:val="000000"/>
                <w:sz w:val="20"/>
              </w:rPr>
              <w:t>0.48</w:t>
            </w:r>
          </w:p>
        </w:tc>
        <w:tc>
          <w:tcPr>
            <w:tcW w:w="0" w:type="auto"/>
            <w:tcBorders>
              <w:top w:val="nil"/>
              <w:left w:val="nil"/>
              <w:bottom w:val="nil"/>
              <w:right w:val="nil"/>
            </w:tcBorders>
            <w:shd w:val="clear" w:color="auto" w:fill="auto"/>
            <w:noWrap/>
            <w:vAlign w:val="center"/>
            <w:hideMark/>
          </w:tcPr>
          <w:p w14:paraId="56256001" w14:textId="77777777" w:rsidR="00F0098D" w:rsidRPr="00AA4F2B" w:rsidRDefault="00F0098D" w:rsidP="00B10FD6">
            <w:pPr>
              <w:jc w:val="center"/>
              <w:rPr>
                <w:color w:val="000000"/>
                <w:sz w:val="20"/>
              </w:rPr>
            </w:pPr>
            <w:r w:rsidRPr="00AA4F2B">
              <w:rPr>
                <w:color w:val="000000"/>
                <w:sz w:val="20"/>
              </w:rPr>
              <w:t>-</w:t>
            </w:r>
          </w:p>
        </w:tc>
      </w:tr>
      <w:tr w:rsidR="00F0098D" w:rsidRPr="00AA4F2B" w14:paraId="29349DD7" w14:textId="77777777" w:rsidTr="008968B8">
        <w:trPr>
          <w:trHeight w:val="20"/>
        </w:trPr>
        <w:tc>
          <w:tcPr>
            <w:tcW w:w="2160" w:type="dxa"/>
            <w:tcBorders>
              <w:top w:val="nil"/>
              <w:left w:val="nil"/>
              <w:bottom w:val="nil"/>
              <w:right w:val="nil"/>
            </w:tcBorders>
            <w:shd w:val="clear" w:color="auto" w:fill="auto"/>
            <w:noWrap/>
            <w:vAlign w:val="bottom"/>
            <w:hideMark/>
          </w:tcPr>
          <w:p w14:paraId="3895B619" w14:textId="77777777" w:rsidR="00F0098D" w:rsidRPr="00AA4F2B" w:rsidRDefault="00F0098D" w:rsidP="00B10FD6">
            <w:pPr>
              <w:rPr>
                <w:i/>
                <w:iCs/>
                <w:color w:val="000000"/>
                <w:sz w:val="20"/>
              </w:rPr>
            </w:pPr>
            <w:proofErr w:type="spellStart"/>
            <w:r w:rsidRPr="00AA4F2B">
              <w:rPr>
                <w:i/>
                <w:iCs/>
                <w:color w:val="000000"/>
                <w:sz w:val="20"/>
              </w:rPr>
              <w:t>Scopelosaurus</w:t>
            </w:r>
            <w:proofErr w:type="spellEnd"/>
            <w:r w:rsidRPr="00AA4F2B">
              <w:rPr>
                <w:i/>
                <w:iCs/>
                <w:color w:val="000000"/>
                <w:sz w:val="20"/>
              </w:rPr>
              <w:t xml:space="preserve"> </w:t>
            </w:r>
            <w:proofErr w:type="spellStart"/>
            <w:r w:rsidRPr="00AA4F2B">
              <w:rPr>
                <w:i/>
                <w:iCs/>
                <w:color w:val="000000"/>
                <w:sz w:val="20"/>
              </w:rPr>
              <w:t>mauli</w:t>
            </w:r>
            <w:proofErr w:type="spellEnd"/>
          </w:p>
        </w:tc>
        <w:tc>
          <w:tcPr>
            <w:tcW w:w="0" w:type="auto"/>
            <w:tcBorders>
              <w:top w:val="nil"/>
              <w:left w:val="nil"/>
              <w:bottom w:val="nil"/>
              <w:right w:val="nil"/>
            </w:tcBorders>
            <w:shd w:val="clear" w:color="auto" w:fill="auto"/>
            <w:noWrap/>
            <w:vAlign w:val="center"/>
            <w:hideMark/>
          </w:tcPr>
          <w:p w14:paraId="6277A83C" w14:textId="77777777" w:rsidR="00F0098D" w:rsidRPr="00AA4F2B" w:rsidRDefault="00F0098D" w:rsidP="00B10FD6">
            <w:pPr>
              <w:jc w:val="center"/>
              <w:rPr>
                <w:color w:val="000000"/>
                <w:sz w:val="20"/>
              </w:rPr>
            </w:pPr>
            <w:r w:rsidRPr="00AA4F2B">
              <w:rPr>
                <w:color w:val="000000"/>
                <w:sz w:val="20"/>
              </w:rPr>
              <w:t>39</w:t>
            </w:r>
          </w:p>
        </w:tc>
        <w:tc>
          <w:tcPr>
            <w:tcW w:w="0" w:type="auto"/>
            <w:tcBorders>
              <w:top w:val="nil"/>
              <w:left w:val="nil"/>
              <w:bottom w:val="nil"/>
              <w:right w:val="nil"/>
            </w:tcBorders>
            <w:shd w:val="clear" w:color="auto" w:fill="auto"/>
            <w:noWrap/>
            <w:vAlign w:val="center"/>
            <w:hideMark/>
          </w:tcPr>
          <w:p w14:paraId="237DE6C2" w14:textId="77777777" w:rsidR="00F0098D" w:rsidRPr="00AA4F2B" w:rsidRDefault="00F0098D" w:rsidP="00B10FD6">
            <w:pPr>
              <w:jc w:val="center"/>
              <w:rPr>
                <w:color w:val="000000"/>
                <w:sz w:val="20"/>
              </w:rPr>
            </w:pPr>
            <w:r w:rsidRPr="00AA4F2B">
              <w:rPr>
                <w:color w:val="000000"/>
                <w:sz w:val="20"/>
              </w:rPr>
              <w:t>33.94 - 69.2</w:t>
            </w:r>
          </w:p>
        </w:tc>
        <w:tc>
          <w:tcPr>
            <w:tcW w:w="0" w:type="auto"/>
            <w:tcBorders>
              <w:top w:val="nil"/>
              <w:left w:val="nil"/>
              <w:bottom w:val="nil"/>
              <w:right w:val="nil"/>
            </w:tcBorders>
            <w:shd w:val="clear" w:color="auto" w:fill="auto"/>
            <w:noWrap/>
            <w:vAlign w:val="center"/>
            <w:hideMark/>
          </w:tcPr>
          <w:p w14:paraId="300A559A" w14:textId="77777777" w:rsidR="00F0098D" w:rsidRPr="00AA4F2B" w:rsidRDefault="00F0098D" w:rsidP="00B10FD6">
            <w:pPr>
              <w:jc w:val="center"/>
              <w:rPr>
                <w:color w:val="000000"/>
                <w:sz w:val="20"/>
              </w:rPr>
            </w:pPr>
            <w:r w:rsidRPr="00AA4F2B">
              <w:rPr>
                <w:color w:val="000000"/>
                <w:sz w:val="20"/>
              </w:rPr>
              <w:t>5.82E+00</w:t>
            </w:r>
          </w:p>
        </w:tc>
        <w:tc>
          <w:tcPr>
            <w:tcW w:w="0" w:type="auto"/>
            <w:tcBorders>
              <w:top w:val="nil"/>
              <w:left w:val="nil"/>
              <w:bottom w:val="nil"/>
              <w:right w:val="nil"/>
            </w:tcBorders>
            <w:shd w:val="clear" w:color="auto" w:fill="auto"/>
            <w:noWrap/>
            <w:vAlign w:val="center"/>
            <w:hideMark/>
          </w:tcPr>
          <w:p w14:paraId="1782C678" w14:textId="77777777" w:rsidR="00F0098D" w:rsidRPr="00AA4F2B" w:rsidRDefault="00F0098D" w:rsidP="00B10FD6">
            <w:pPr>
              <w:jc w:val="center"/>
              <w:rPr>
                <w:color w:val="000000"/>
                <w:sz w:val="20"/>
              </w:rPr>
            </w:pPr>
            <w:r w:rsidRPr="00AA4F2B">
              <w:rPr>
                <w:color w:val="000000"/>
                <w:sz w:val="20"/>
              </w:rPr>
              <w:t>1.87E+01</w:t>
            </w:r>
          </w:p>
        </w:tc>
        <w:tc>
          <w:tcPr>
            <w:tcW w:w="0" w:type="auto"/>
            <w:tcBorders>
              <w:top w:val="nil"/>
              <w:left w:val="nil"/>
              <w:bottom w:val="nil"/>
              <w:right w:val="nil"/>
            </w:tcBorders>
            <w:shd w:val="clear" w:color="auto" w:fill="auto"/>
            <w:noWrap/>
            <w:vAlign w:val="center"/>
            <w:hideMark/>
          </w:tcPr>
          <w:p w14:paraId="0F04B50D" w14:textId="77777777" w:rsidR="00F0098D" w:rsidRPr="00AA4F2B" w:rsidRDefault="00F0098D" w:rsidP="00B10FD6">
            <w:pPr>
              <w:jc w:val="center"/>
              <w:rPr>
                <w:color w:val="000000"/>
                <w:sz w:val="20"/>
              </w:rPr>
            </w:pPr>
            <w:r w:rsidRPr="00AA4F2B">
              <w:rPr>
                <w:color w:val="000000"/>
                <w:sz w:val="20"/>
              </w:rPr>
              <w:t>4.21E+00</w:t>
            </w:r>
          </w:p>
        </w:tc>
        <w:tc>
          <w:tcPr>
            <w:tcW w:w="0" w:type="auto"/>
            <w:tcBorders>
              <w:top w:val="nil"/>
              <w:left w:val="nil"/>
              <w:bottom w:val="nil"/>
              <w:right w:val="nil"/>
            </w:tcBorders>
            <w:shd w:val="clear" w:color="auto" w:fill="auto"/>
            <w:noWrap/>
            <w:vAlign w:val="center"/>
            <w:hideMark/>
          </w:tcPr>
          <w:p w14:paraId="42A263D4"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6ADC8704" w14:textId="77777777" w:rsidR="00F0098D" w:rsidRPr="00AA4F2B" w:rsidRDefault="00F0098D" w:rsidP="00B10FD6">
            <w:pPr>
              <w:jc w:val="center"/>
              <w:rPr>
                <w:color w:val="000000"/>
                <w:sz w:val="20"/>
              </w:rPr>
            </w:pPr>
            <w:r w:rsidRPr="00AA4F2B">
              <w:rPr>
                <w:color w:val="000000"/>
                <w:sz w:val="20"/>
              </w:rPr>
              <w:t>***</w:t>
            </w:r>
          </w:p>
        </w:tc>
      </w:tr>
      <w:tr w:rsidR="00F0098D" w:rsidRPr="00AA4F2B" w14:paraId="148586A7" w14:textId="77777777" w:rsidTr="008968B8">
        <w:trPr>
          <w:trHeight w:val="20"/>
        </w:trPr>
        <w:tc>
          <w:tcPr>
            <w:tcW w:w="2160" w:type="dxa"/>
            <w:tcBorders>
              <w:top w:val="nil"/>
              <w:left w:val="nil"/>
              <w:bottom w:val="nil"/>
              <w:right w:val="nil"/>
            </w:tcBorders>
            <w:shd w:val="clear" w:color="auto" w:fill="auto"/>
            <w:noWrap/>
            <w:vAlign w:val="bottom"/>
            <w:hideMark/>
          </w:tcPr>
          <w:p w14:paraId="6297FE78" w14:textId="77777777" w:rsidR="00F0098D" w:rsidRPr="00AA4F2B" w:rsidRDefault="00F0098D" w:rsidP="00B10FD6">
            <w:pPr>
              <w:rPr>
                <w:i/>
                <w:iCs/>
                <w:color w:val="000000"/>
                <w:sz w:val="20"/>
              </w:rPr>
            </w:pPr>
            <w:proofErr w:type="spellStart"/>
            <w:r w:rsidRPr="00AA4F2B">
              <w:rPr>
                <w:i/>
                <w:iCs/>
                <w:color w:val="000000"/>
                <w:sz w:val="20"/>
              </w:rPr>
              <w:t>Vinciguerria</w:t>
            </w:r>
            <w:proofErr w:type="spellEnd"/>
            <w:r w:rsidRPr="00AA4F2B">
              <w:rPr>
                <w:i/>
                <w:iCs/>
                <w:color w:val="000000"/>
                <w:sz w:val="20"/>
              </w:rPr>
              <w:t xml:space="preserve"> </w:t>
            </w:r>
            <w:proofErr w:type="spellStart"/>
            <w:r w:rsidRPr="00AA4F2B">
              <w:rPr>
                <w:i/>
                <w:iCs/>
                <w:color w:val="000000"/>
                <w:sz w:val="20"/>
              </w:rPr>
              <w:t>attenuata</w:t>
            </w:r>
            <w:proofErr w:type="spellEnd"/>
          </w:p>
        </w:tc>
        <w:tc>
          <w:tcPr>
            <w:tcW w:w="0" w:type="auto"/>
            <w:tcBorders>
              <w:top w:val="nil"/>
              <w:left w:val="nil"/>
              <w:bottom w:val="nil"/>
              <w:right w:val="nil"/>
            </w:tcBorders>
            <w:shd w:val="clear" w:color="auto" w:fill="auto"/>
            <w:noWrap/>
            <w:vAlign w:val="center"/>
            <w:hideMark/>
          </w:tcPr>
          <w:p w14:paraId="7C0A38BA" w14:textId="77777777" w:rsidR="00F0098D" w:rsidRPr="00AA4F2B" w:rsidRDefault="00F0098D" w:rsidP="00B10FD6">
            <w:pPr>
              <w:jc w:val="center"/>
              <w:rPr>
                <w:color w:val="000000"/>
                <w:sz w:val="20"/>
              </w:rPr>
            </w:pPr>
            <w:r w:rsidRPr="00AA4F2B">
              <w:rPr>
                <w:color w:val="000000"/>
                <w:sz w:val="20"/>
              </w:rPr>
              <w:t>38</w:t>
            </w:r>
          </w:p>
        </w:tc>
        <w:tc>
          <w:tcPr>
            <w:tcW w:w="0" w:type="auto"/>
            <w:tcBorders>
              <w:top w:val="nil"/>
              <w:left w:val="nil"/>
              <w:bottom w:val="nil"/>
              <w:right w:val="nil"/>
            </w:tcBorders>
            <w:shd w:val="clear" w:color="auto" w:fill="auto"/>
            <w:noWrap/>
            <w:vAlign w:val="center"/>
            <w:hideMark/>
          </w:tcPr>
          <w:p w14:paraId="2F2F306E" w14:textId="77777777" w:rsidR="00F0098D" w:rsidRPr="00AA4F2B" w:rsidRDefault="00F0098D" w:rsidP="00B10FD6">
            <w:pPr>
              <w:jc w:val="center"/>
              <w:rPr>
                <w:color w:val="000000"/>
                <w:sz w:val="20"/>
              </w:rPr>
            </w:pPr>
            <w:r w:rsidRPr="00AA4F2B">
              <w:rPr>
                <w:color w:val="000000"/>
                <w:sz w:val="20"/>
              </w:rPr>
              <w:t>9.06 - 40.43</w:t>
            </w:r>
          </w:p>
        </w:tc>
        <w:tc>
          <w:tcPr>
            <w:tcW w:w="0" w:type="auto"/>
            <w:tcBorders>
              <w:top w:val="nil"/>
              <w:left w:val="nil"/>
              <w:bottom w:val="nil"/>
              <w:right w:val="nil"/>
            </w:tcBorders>
            <w:shd w:val="clear" w:color="auto" w:fill="auto"/>
            <w:noWrap/>
            <w:vAlign w:val="center"/>
            <w:hideMark/>
          </w:tcPr>
          <w:p w14:paraId="4061C55A" w14:textId="77777777" w:rsidR="00F0098D" w:rsidRPr="00AA4F2B" w:rsidRDefault="00F0098D" w:rsidP="00B10FD6">
            <w:pPr>
              <w:jc w:val="center"/>
              <w:rPr>
                <w:color w:val="000000"/>
                <w:sz w:val="20"/>
              </w:rPr>
            </w:pPr>
            <w:r w:rsidRPr="00AA4F2B">
              <w:rPr>
                <w:color w:val="000000"/>
                <w:sz w:val="20"/>
              </w:rPr>
              <w:t>1.57E-03</w:t>
            </w:r>
          </w:p>
        </w:tc>
        <w:tc>
          <w:tcPr>
            <w:tcW w:w="0" w:type="auto"/>
            <w:tcBorders>
              <w:top w:val="nil"/>
              <w:left w:val="nil"/>
              <w:bottom w:val="nil"/>
              <w:right w:val="nil"/>
            </w:tcBorders>
            <w:shd w:val="clear" w:color="auto" w:fill="auto"/>
            <w:noWrap/>
            <w:vAlign w:val="center"/>
            <w:hideMark/>
          </w:tcPr>
          <w:p w14:paraId="01DCDBED" w14:textId="77777777" w:rsidR="00F0098D" w:rsidRPr="00AA4F2B" w:rsidRDefault="00F0098D" w:rsidP="00B10FD6">
            <w:pPr>
              <w:jc w:val="center"/>
              <w:rPr>
                <w:color w:val="000000"/>
                <w:sz w:val="20"/>
              </w:rPr>
            </w:pPr>
            <w:r w:rsidRPr="00AA4F2B">
              <w:rPr>
                <w:color w:val="000000"/>
                <w:sz w:val="20"/>
              </w:rPr>
              <w:t>8.39E-03</w:t>
            </w:r>
          </w:p>
        </w:tc>
        <w:tc>
          <w:tcPr>
            <w:tcW w:w="0" w:type="auto"/>
            <w:tcBorders>
              <w:top w:val="nil"/>
              <w:left w:val="nil"/>
              <w:bottom w:val="nil"/>
              <w:right w:val="nil"/>
            </w:tcBorders>
            <w:shd w:val="clear" w:color="auto" w:fill="auto"/>
            <w:noWrap/>
            <w:vAlign w:val="center"/>
            <w:hideMark/>
          </w:tcPr>
          <w:p w14:paraId="10EDB87D" w14:textId="77777777" w:rsidR="00F0098D" w:rsidRPr="00AA4F2B" w:rsidRDefault="00F0098D" w:rsidP="00B10FD6">
            <w:pPr>
              <w:jc w:val="center"/>
              <w:rPr>
                <w:color w:val="000000"/>
                <w:sz w:val="20"/>
              </w:rPr>
            </w:pPr>
            <w:r w:rsidRPr="00AA4F2B">
              <w:rPr>
                <w:color w:val="000000"/>
                <w:sz w:val="20"/>
              </w:rPr>
              <w:t>2.40E-03</w:t>
            </w:r>
          </w:p>
        </w:tc>
        <w:tc>
          <w:tcPr>
            <w:tcW w:w="0" w:type="auto"/>
            <w:tcBorders>
              <w:top w:val="nil"/>
              <w:left w:val="nil"/>
              <w:bottom w:val="nil"/>
              <w:right w:val="nil"/>
            </w:tcBorders>
            <w:shd w:val="clear" w:color="auto" w:fill="auto"/>
            <w:noWrap/>
            <w:vAlign w:val="center"/>
            <w:hideMark/>
          </w:tcPr>
          <w:p w14:paraId="0ACB5F65"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371750DA" w14:textId="77777777" w:rsidR="00F0098D" w:rsidRPr="00AA4F2B" w:rsidRDefault="00F0098D" w:rsidP="00B10FD6">
            <w:pPr>
              <w:jc w:val="center"/>
              <w:rPr>
                <w:color w:val="000000"/>
                <w:sz w:val="20"/>
              </w:rPr>
            </w:pPr>
            <w:r w:rsidRPr="00AA4F2B">
              <w:rPr>
                <w:color w:val="000000"/>
                <w:sz w:val="20"/>
              </w:rPr>
              <w:t>***</w:t>
            </w:r>
          </w:p>
        </w:tc>
      </w:tr>
      <w:tr w:rsidR="00F0098D" w:rsidRPr="00AA4F2B" w14:paraId="4E1F2481" w14:textId="77777777" w:rsidTr="008968B8">
        <w:trPr>
          <w:trHeight w:val="20"/>
        </w:trPr>
        <w:tc>
          <w:tcPr>
            <w:tcW w:w="2160" w:type="dxa"/>
            <w:tcBorders>
              <w:top w:val="nil"/>
              <w:left w:val="nil"/>
              <w:bottom w:val="nil"/>
              <w:right w:val="nil"/>
            </w:tcBorders>
            <w:shd w:val="clear" w:color="auto" w:fill="auto"/>
            <w:noWrap/>
            <w:vAlign w:val="bottom"/>
            <w:hideMark/>
          </w:tcPr>
          <w:p w14:paraId="618B64C5" w14:textId="77777777" w:rsidR="00F0098D" w:rsidRPr="00AA4F2B" w:rsidRDefault="00F0098D" w:rsidP="00B10FD6">
            <w:pPr>
              <w:rPr>
                <w:i/>
                <w:iCs/>
                <w:color w:val="000000"/>
                <w:sz w:val="20"/>
              </w:rPr>
            </w:pPr>
            <w:proofErr w:type="spellStart"/>
            <w:r w:rsidRPr="00AA4F2B">
              <w:rPr>
                <w:i/>
                <w:iCs/>
                <w:color w:val="000000"/>
                <w:sz w:val="20"/>
              </w:rPr>
              <w:t>Chiasmodon</w:t>
            </w:r>
            <w:proofErr w:type="spellEnd"/>
            <w:r w:rsidRPr="00AA4F2B">
              <w:rPr>
                <w:i/>
                <w:iCs/>
                <w:color w:val="000000"/>
                <w:sz w:val="20"/>
              </w:rPr>
              <w:t xml:space="preserve"> </w:t>
            </w:r>
            <w:proofErr w:type="spellStart"/>
            <w:r w:rsidRPr="00AA4F2B">
              <w:rPr>
                <w:i/>
                <w:iCs/>
                <w:color w:val="000000"/>
                <w:sz w:val="20"/>
              </w:rPr>
              <w:t>niger</w:t>
            </w:r>
            <w:proofErr w:type="spellEnd"/>
            <w:r w:rsidRPr="00AA4F2B">
              <w:rPr>
                <w:i/>
                <w:iCs/>
                <w:color w:val="000000"/>
                <w:sz w:val="20"/>
              </w:rPr>
              <w:t xml:space="preserve"> complex</w:t>
            </w:r>
          </w:p>
        </w:tc>
        <w:tc>
          <w:tcPr>
            <w:tcW w:w="0" w:type="auto"/>
            <w:tcBorders>
              <w:top w:val="nil"/>
              <w:left w:val="nil"/>
              <w:bottom w:val="nil"/>
              <w:right w:val="nil"/>
            </w:tcBorders>
            <w:shd w:val="clear" w:color="auto" w:fill="auto"/>
            <w:noWrap/>
            <w:vAlign w:val="center"/>
            <w:hideMark/>
          </w:tcPr>
          <w:p w14:paraId="3BA5CAEF" w14:textId="77777777" w:rsidR="00F0098D" w:rsidRPr="00AA4F2B" w:rsidRDefault="00F0098D" w:rsidP="00B10FD6">
            <w:pPr>
              <w:jc w:val="center"/>
              <w:rPr>
                <w:color w:val="000000"/>
                <w:sz w:val="20"/>
              </w:rPr>
            </w:pPr>
            <w:r w:rsidRPr="00AA4F2B">
              <w:rPr>
                <w:color w:val="000000"/>
                <w:sz w:val="20"/>
              </w:rPr>
              <w:t>37</w:t>
            </w:r>
          </w:p>
        </w:tc>
        <w:tc>
          <w:tcPr>
            <w:tcW w:w="0" w:type="auto"/>
            <w:tcBorders>
              <w:top w:val="nil"/>
              <w:left w:val="nil"/>
              <w:bottom w:val="nil"/>
              <w:right w:val="nil"/>
            </w:tcBorders>
            <w:shd w:val="clear" w:color="auto" w:fill="auto"/>
            <w:noWrap/>
            <w:vAlign w:val="center"/>
            <w:hideMark/>
          </w:tcPr>
          <w:p w14:paraId="626705D8" w14:textId="77777777" w:rsidR="00F0098D" w:rsidRPr="00AA4F2B" w:rsidRDefault="00F0098D" w:rsidP="00B10FD6">
            <w:pPr>
              <w:jc w:val="center"/>
              <w:rPr>
                <w:color w:val="000000"/>
                <w:sz w:val="20"/>
              </w:rPr>
            </w:pPr>
            <w:r w:rsidRPr="00AA4F2B">
              <w:rPr>
                <w:color w:val="000000"/>
                <w:sz w:val="20"/>
              </w:rPr>
              <w:t>13.97 - 49.64</w:t>
            </w:r>
          </w:p>
        </w:tc>
        <w:tc>
          <w:tcPr>
            <w:tcW w:w="0" w:type="auto"/>
            <w:tcBorders>
              <w:top w:val="nil"/>
              <w:left w:val="nil"/>
              <w:bottom w:val="nil"/>
              <w:right w:val="nil"/>
            </w:tcBorders>
            <w:shd w:val="clear" w:color="auto" w:fill="auto"/>
            <w:noWrap/>
            <w:vAlign w:val="center"/>
            <w:hideMark/>
          </w:tcPr>
          <w:p w14:paraId="25581333" w14:textId="77777777" w:rsidR="00F0098D" w:rsidRPr="00AA4F2B" w:rsidRDefault="00F0098D" w:rsidP="00B10FD6">
            <w:pPr>
              <w:jc w:val="center"/>
              <w:rPr>
                <w:color w:val="000000"/>
                <w:sz w:val="20"/>
              </w:rPr>
            </w:pPr>
            <w:r w:rsidRPr="00AA4F2B">
              <w:rPr>
                <w:color w:val="000000"/>
                <w:sz w:val="20"/>
              </w:rPr>
              <w:t>1.87E-02</w:t>
            </w:r>
          </w:p>
        </w:tc>
        <w:tc>
          <w:tcPr>
            <w:tcW w:w="0" w:type="auto"/>
            <w:tcBorders>
              <w:top w:val="nil"/>
              <w:left w:val="nil"/>
              <w:bottom w:val="nil"/>
              <w:right w:val="nil"/>
            </w:tcBorders>
            <w:shd w:val="clear" w:color="auto" w:fill="auto"/>
            <w:noWrap/>
            <w:vAlign w:val="center"/>
            <w:hideMark/>
          </w:tcPr>
          <w:p w14:paraId="3EE55C4D" w14:textId="77777777" w:rsidR="00F0098D" w:rsidRPr="00AA4F2B" w:rsidRDefault="00F0098D" w:rsidP="00B10FD6">
            <w:pPr>
              <w:jc w:val="center"/>
              <w:rPr>
                <w:color w:val="000000"/>
                <w:sz w:val="20"/>
              </w:rPr>
            </w:pPr>
            <w:r w:rsidRPr="00AA4F2B">
              <w:rPr>
                <w:color w:val="000000"/>
                <w:sz w:val="20"/>
              </w:rPr>
              <w:t>8.05E-02</w:t>
            </w:r>
          </w:p>
        </w:tc>
        <w:tc>
          <w:tcPr>
            <w:tcW w:w="0" w:type="auto"/>
            <w:tcBorders>
              <w:top w:val="nil"/>
              <w:left w:val="nil"/>
              <w:bottom w:val="nil"/>
              <w:right w:val="nil"/>
            </w:tcBorders>
            <w:shd w:val="clear" w:color="auto" w:fill="auto"/>
            <w:noWrap/>
            <w:vAlign w:val="center"/>
            <w:hideMark/>
          </w:tcPr>
          <w:p w14:paraId="0012C879" w14:textId="77777777" w:rsidR="00F0098D" w:rsidRPr="00AA4F2B" w:rsidRDefault="00F0098D" w:rsidP="00B10FD6">
            <w:pPr>
              <w:jc w:val="center"/>
              <w:rPr>
                <w:color w:val="000000"/>
                <w:sz w:val="20"/>
              </w:rPr>
            </w:pPr>
            <w:r w:rsidRPr="00AA4F2B">
              <w:rPr>
                <w:color w:val="000000"/>
                <w:sz w:val="20"/>
              </w:rPr>
              <w:t>3.06E-02</w:t>
            </w:r>
          </w:p>
        </w:tc>
        <w:tc>
          <w:tcPr>
            <w:tcW w:w="0" w:type="auto"/>
            <w:tcBorders>
              <w:top w:val="nil"/>
              <w:left w:val="nil"/>
              <w:bottom w:val="nil"/>
              <w:right w:val="nil"/>
            </w:tcBorders>
            <w:shd w:val="clear" w:color="auto" w:fill="auto"/>
            <w:noWrap/>
            <w:vAlign w:val="center"/>
            <w:hideMark/>
          </w:tcPr>
          <w:p w14:paraId="6BA17CE8" w14:textId="77777777" w:rsidR="00F0098D" w:rsidRPr="00AA4F2B" w:rsidRDefault="00F0098D" w:rsidP="00B10FD6">
            <w:pPr>
              <w:jc w:val="center"/>
              <w:rPr>
                <w:color w:val="000000"/>
                <w:sz w:val="20"/>
              </w:rPr>
            </w:pPr>
            <w:r w:rsidRPr="00AA4F2B">
              <w:rPr>
                <w:color w:val="000000"/>
                <w:sz w:val="20"/>
              </w:rPr>
              <w:t>0.52</w:t>
            </w:r>
          </w:p>
        </w:tc>
        <w:tc>
          <w:tcPr>
            <w:tcW w:w="0" w:type="auto"/>
            <w:tcBorders>
              <w:top w:val="nil"/>
              <w:left w:val="nil"/>
              <w:bottom w:val="nil"/>
              <w:right w:val="nil"/>
            </w:tcBorders>
            <w:shd w:val="clear" w:color="auto" w:fill="auto"/>
            <w:noWrap/>
            <w:vAlign w:val="center"/>
            <w:hideMark/>
          </w:tcPr>
          <w:p w14:paraId="2D41BDE7" w14:textId="77777777" w:rsidR="00F0098D" w:rsidRPr="00AA4F2B" w:rsidRDefault="00F0098D" w:rsidP="00B10FD6">
            <w:pPr>
              <w:jc w:val="center"/>
              <w:rPr>
                <w:color w:val="000000"/>
                <w:sz w:val="20"/>
              </w:rPr>
            </w:pPr>
            <w:r w:rsidRPr="00AA4F2B">
              <w:rPr>
                <w:color w:val="000000"/>
                <w:sz w:val="20"/>
              </w:rPr>
              <w:t>*</w:t>
            </w:r>
          </w:p>
        </w:tc>
      </w:tr>
      <w:tr w:rsidR="00F0098D" w:rsidRPr="00AA4F2B" w14:paraId="12F5D05C" w14:textId="77777777" w:rsidTr="008968B8">
        <w:trPr>
          <w:trHeight w:val="20"/>
        </w:trPr>
        <w:tc>
          <w:tcPr>
            <w:tcW w:w="2160" w:type="dxa"/>
            <w:tcBorders>
              <w:top w:val="nil"/>
              <w:left w:val="nil"/>
              <w:bottom w:val="nil"/>
              <w:right w:val="nil"/>
            </w:tcBorders>
            <w:shd w:val="clear" w:color="auto" w:fill="auto"/>
            <w:noWrap/>
            <w:vAlign w:val="bottom"/>
            <w:hideMark/>
          </w:tcPr>
          <w:p w14:paraId="1BC83DAF" w14:textId="77777777" w:rsidR="00F0098D" w:rsidRPr="00AA4F2B" w:rsidRDefault="00F0098D" w:rsidP="00B10FD6">
            <w:pPr>
              <w:rPr>
                <w:i/>
                <w:iCs/>
                <w:color w:val="000000"/>
                <w:sz w:val="20"/>
              </w:rPr>
            </w:pPr>
            <w:proofErr w:type="spellStart"/>
            <w:r w:rsidRPr="00AA4F2B">
              <w:rPr>
                <w:i/>
                <w:iCs/>
                <w:color w:val="000000"/>
                <w:sz w:val="20"/>
              </w:rPr>
              <w:t>Argyropelecus</w:t>
            </w:r>
            <w:proofErr w:type="spellEnd"/>
          </w:p>
        </w:tc>
        <w:tc>
          <w:tcPr>
            <w:tcW w:w="0" w:type="auto"/>
            <w:tcBorders>
              <w:top w:val="nil"/>
              <w:left w:val="nil"/>
              <w:bottom w:val="nil"/>
              <w:right w:val="nil"/>
            </w:tcBorders>
            <w:shd w:val="clear" w:color="auto" w:fill="auto"/>
            <w:noWrap/>
            <w:vAlign w:val="center"/>
            <w:hideMark/>
          </w:tcPr>
          <w:p w14:paraId="6BF32DBA" w14:textId="77777777" w:rsidR="00F0098D" w:rsidRPr="00AA4F2B" w:rsidRDefault="00F0098D" w:rsidP="00B10FD6">
            <w:pPr>
              <w:jc w:val="center"/>
              <w:rPr>
                <w:color w:val="000000"/>
                <w:sz w:val="20"/>
              </w:rPr>
            </w:pPr>
            <w:r w:rsidRPr="00AA4F2B">
              <w:rPr>
                <w:color w:val="000000"/>
                <w:sz w:val="20"/>
              </w:rPr>
              <w:t>37</w:t>
            </w:r>
          </w:p>
        </w:tc>
        <w:tc>
          <w:tcPr>
            <w:tcW w:w="0" w:type="auto"/>
            <w:tcBorders>
              <w:top w:val="nil"/>
              <w:left w:val="nil"/>
              <w:bottom w:val="nil"/>
              <w:right w:val="nil"/>
            </w:tcBorders>
            <w:shd w:val="clear" w:color="auto" w:fill="auto"/>
            <w:noWrap/>
            <w:vAlign w:val="center"/>
            <w:hideMark/>
          </w:tcPr>
          <w:p w14:paraId="6B2E1986" w14:textId="77777777" w:rsidR="00F0098D" w:rsidRPr="00AA4F2B" w:rsidRDefault="00F0098D" w:rsidP="00B10FD6">
            <w:pPr>
              <w:jc w:val="center"/>
              <w:rPr>
                <w:color w:val="000000"/>
                <w:sz w:val="20"/>
              </w:rPr>
            </w:pPr>
            <w:r w:rsidRPr="00AA4F2B">
              <w:rPr>
                <w:color w:val="000000"/>
                <w:sz w:val="20"/>
              </w:rPr>
              <w:t>6.32 - 86.86</w:t>
            </w:r>
          </w:p>
        </w:tc>
        <w:tc>
          <w:tcPr>
            <w:tcW w:w="0" w:type="auto"/>
            <w:tcBorders>
              <w:top w:val="nil"/>
              <w:left w:val="nil"/>
              <w:bottom w:val="nil"/>
              <w:right w:val="nil"/>
            </w:tcBorders>
            <w:shd w:val="clear" w:color="auto" w:fill="auto"/>
            <w:noWrap/>
            <w:vAlign w:val="center"/>
            <w:hideMark/>
          </w:tcPr>
          <w:p w14:paraId="62962BAE" w14:textId="77777777" w:rsidR="00F0098D" w:rsidRPr="00AA4F2B" w:rsidRDefault="00F0098D" w:rsidP="00B10FD6">
            <w:pPr>
              <w:jc w:val="center"/>
              <w:rPr>
                <w:color w:val="000000"/>
                <w:sz w:val="20"/>
              </w:rPr>
            </w:pPr>
            <w:r w:rsidRPr="00AA4F2B">
              <w:rPr>
                <w:color w:val="000000"/>
                <w:sz w:val="20"/>
              </w:rPr>
              <w:t>3.59E+00</w:t>
            </w:r>
          </w:p>
        </w:tc>
        <w:tc>
          <w:tcPr>
            <w:tcW w:w="0" w:type="auto"/>
            <w:tcBorders>
              <w:top w:val="nil"/>
              <w:left w:val="nil"/>
              <w:bottom w:val="nil"/>
              <w:right w:val="nil"/>
            </w:tcBorders>
            <w:shd w:val="clear" w:color="auto" w:fill="auto"/>
            <w:noWrap/>
            <w:vAlign w:val="center"/>
            <w:hideMark/>
          </w:tcPr>
          <w:p w14:paraId="361691BF" w14:textId="77777777" w:rsidR="00F0098D" w:rsidRPr="00AA4F2B" w:rsidRDefault="00F0098D" w:rsidP="00B10FD6">
            <w:pPr>
              <w:jc w:val="center"/>
              <w:rPr>
                <w:color w:val="000000"/>
                <w:sz w:val="20"/>
              </w:rPr>
            </w:pPr>
            <w:r w:rsidRPr="00AA4F2B">
              <w:rPr>
                <w:color w:val="000000"/>
                <w:sz w:val="20"/>
              </w:rPr>
              <w:t>2.47E+01</w:t>
            </w:r>
          </w:p>
        </w:tc>
        <w:tc>
          <w:tcPr>
            <w:tcW w:w="0" w:type="auto"/>
            <w:tcBorders>
              <w:top w:val="nil"/>
              <w:left w:val="nil"/>
              <w:bottom w:val="nil"/>
              <w:right w:val="nil"/>
            </w:tcBorders>
            <w:shd w:val="clear" w:color="auto" w:fill="auto"/>
            <w:noWrap/>
            <w:vAlign w:val="center"/>
            <w:hideMark/>
          </w:tcPr>
          <w:p w14:paraId="1AE21691" w14:textId="77777777" w:rsidR="00F0098D" w:rsidRPr="00AA4F2B" w:rsidRDefault="00F0098D" w:rsidP="00B10FD6">
            <w:pPr>
              <w:jc w:val="center"/>
              <w:rPr>
                <w:color w:val="000000"/>
                <w:sz w:val="20"/>
              </w:rPr>
            </w:pPr>
            <w:r w:rsidRPr="00AA4F2B">
              <w:rPr>
                <w:color w:val="000000"/>
                <w:sz w:val="20"/>
              </w:rPr>
              <w:t>9.31E+00</w:t>
            </w:r>
          </w:p>
        </w:tc>
        <w:tc>
          <w:tcPr>
            <w:tcW w:w="0" w:type="auto"/>
            <w:tcBorders>
              <w:top w:val="nil"/>
              <w:left w:val="nil"/>
              <w:bottom w:val="nil"/>
              <w:right w:val="nil"/>
            </w:tcBorders>
            <w:shd w:val="clear" w:color="auto" w:fill="auto"/>
            <w:noWrap/>
            <w:vAlign w:val="center"/>
            <w:hideMark/>
          </w:tcPr>
          <w:p w14:paraId="6E888BC5" w14:textId="77777777" w:rsidR="00F0098D" w:rsidRPr="00AA4F2B" w:rsidRDefault="00F0098D" w:rsidP="00B10FD6">
            <w:pPr>
              <w:jc w:val="center"/>
              <w:rPr>
                <w:color w:val="000000"/>
                <w:sz w:val="20"/>
              </w:rPr>
            </w:pPr>
            <w:r w:rsidRPr="00AA4F2B">
              <w:rPr>
                <w:color w:val="000000"/>
                <w:sz w:val="20"/>
              </w:rPr>
              <w:t>0.85</w:t>
            </w:r>
          </w:p>
        </w:tc>
        <w:tc>
          <w:tcPr>
            <w:tcW w:w="0" w:type="auto"/>
            <w:tcBorders>
              <w:top w:val="nil"/>
              <w:left w:val="nil"/>
              <w:bottom w:val="nil"/>
              <w:right w:val="nil"/>
            </w:tcBorders>
            <w:shd w:val="clear" w:color="auto" w:fill="auto"/>
            <w:noWrap/>
            <w:vAlign w:val="center"/>
            <w:hideMark/>
          </w:tcPr>
          <w:p w14:paraId="0766EF45" w14:textId="77777777" w:rsidR="00F0098D" w:rsidRPr="00AA4F2B" w:rsidRDefault="00F0098D" w:rsidP="00B10FD6">
            <w:pPr>
              <w:jc w:val="center"/>
              <w:rPr>
                <w:color w:val="000000"/>
                <w:sz w:val="20"/>
              </w:rPr>
            </w:pPr>
            <w:r w:rsidRPr="00AA4F2B">
              <w:rPr>
                <w:color w:val="000000"/>
                <w:sz w:val="20"/>
              </w:rPr>
              <w:t>***</w:t>
            </w:r>
          </w:p>
        </w:tc>
      </w:tr>
      <w:tr w:rsidR="00F0098D" w:rsidRPr="00AA4F2B" w14:paraId="2A082505" w14:textId="77777777" w:rsidTr="008968B8">
        <w:trPr>
          <w:trHeight w:val="20"/>
        </w:trPr>
        <w:tc>
          <w:tcPr>
            <w:tcW w:w="2160" w:type="dxa"/>
            <w:tcBorders>
              <w:top w:val="nil"/>
              <w:left w:val="nil"/>
              <w:bottom w:val="nil"/>
              <w:right w:val="nil"/>
            </w:tcBorders>
            <w:shd w:val="clear" w:color="auto" w:fill="auto"/>
            <w:noWrap/>
            <w:vAlign w:val="bottom"/>
            <w:hideMark/>
          </w:tcPr>
          <w:p w14:paraId="7B4705ED" w14:textId="77777777" w:rsidR="00F0098D" w:rsidRPr="00AA4F2B" w:rsidRDefault="00F0098D" w:rsidP="00B10FD6">
            <w:pPr>
              <w:rPr>
                <w:i/>
                <w:iCs/>
                <w:color w:val="000000"/>
                <w:sz w:val="20"/>
              </w:rPr>
            </w:pPr>
            <w:proofErr w:type="spellStart"/>
            <w:r w:rsidRPr="00AA4F2B">
              <w:rPr>
                <w:i/>
                <w:iCs/>
                <w:color w:val="000000"/>
                <w:sz w:val="20"/>
              </w:rPr>
              <w:t>Xenolepidichthys</w:t>
            </w:r>
            <w:proofErr w:type="spellEnd"/>
            <w:r w:rsidRPr="00AA4F2B">
              <w:rPr>
                <w:i/>
                <w:iCs/>
                <w:color w:val="000000"/>
                <w:sz w:val="20"/>
              </w:rPr>
              <w:t xml:space="preserve"> </w:t>
            </w:r>
            <w:proofErr w:type="spellStart"/>
            <w:r w:rsidRPr="00AA4F2B">
              <w:rPr>
                <w:i/>
                <w:iCs/>
                <w:color w:val="000000"/>
                <w:sz w:val="20"/>
              </w:rPr>
              <w:t>dalgleishi</w:t>
            </w:r>
            <w:proofErr w:type="spellEnd"/>
          </w:p>
        </w:tc>
        <w:tc>
          <w:tcPr>
            <w:tcW w:w="0" w:type="auto"/>
            <w:tcBorders>
              <w:top w:val="nil"/>
              <w:left w:val="nil"/>
              <w:bottom w:val="nil"/>
              <w:right w:val="nil"/>
            </w:tcBorders>
            <w:shd w:val="clear" w:color="auto" w:fill="auto"/>
            <w:noWrap/>
            <w:vAlign w:val="center"/>
            <w:hideMark/>
          </w:tcPr>
          <w:p w14:paraId="6EBB5140" w14:textId="77777777" w:rsidR="00F0098D" w:rsidRPr="00AA4F2B" w:rsidRDefault="00F0098D" w:rsidP="00B10FD6">
            <w:pPr>
              <w:jc w:val="center"/>
              <w:rPr>
                <w:color w:val="000000"/>
                <w:sz w:val="20"/>
              </w:rPr>
            </w:pPr>
            <w:r w:rsidRPr="00AA4F2B">
              <w:rPr>
                <w:color w:val="000000"/>
                <w:sz w:val="20"/>
              </w:rPr>
              <w:t>37</w:t>
            </w:r>
          </w:p>
        </w:tc>
        <w:tc>
          <w:tcPr>
            <w:tcW w:w="0" w:type="auto"/>
            <w:tcBorders>
              <w:top w:val="nil"/>
              <w:left w:val="nil"/>
              <w:bottom w:val="nil"/>
              <w:right w:val="nil"/>
            </w:tcBorders>
            <w:shd w:val="clear" w:color="auto" w:fill="auto"/>
            <w:noWrap/>
            <w:vAlign w:val="center"/>
            <w:hideMark/>
          </w:tcPr>
          <w:p w14:paraId="232903B5" w14:textId="77777777" w:rsidR="00F0098D" w:rsidRPr="00AA4F2B" w:rsidRDefault="00F0098D" w:rsidP="00B10FD6">
            <w:pPr>
              <w:jc w:val="center"/>
              <w:rPr>
                <w:color w:val="000000"/>
                <w:sz w:val="20"/>
              </w:rPr>
            </w:pPr>
            <w:r w:rsidRPr="00AA4F2B">
              <w:rPr>
                <w:color w:val="000000"/>
                <w:sz w:val="20"/>
              </w:rPr>
              <w:t>4.54 - 39.51</w:t>
            </w:r>
          </w:p>
        </w:tc>
        <w:tc>
          <w:tcPr>
            <w:tcW w:w="0" w:type="auto"/>
            <w:tcBorders>
              <w:top w:val="nil"/>
              <w:left w:val="nil"/>
              <w:bottom w:val="nil"/>
              <w:right w:val="nil"/>
            </w:tcBorders>
            <w:shd w:val="clear" w:color="auto" w:fill="auto"/>
            <w:noWrap/>
            <w:vAlign w:val="center"/>
            <w:hideMark/>
          </w:tcPr>
          <w:p w14:paraId="777FE92D" w14:textId="77777777" w:rsidR="00F0098D" w:rsidRPr="00AA4F2B" w:rsidRDefault="00F0098D" w:rsidP="00B10FD6">
            <w:pPr>
              <w:jc w:val="center"/>
              <w:rPr>
                <w:color w:val="000000"/>
                <w:sz w:val="20"/>
              </w:rPr>
            </w:pPr>
            <w:r w:rsidRPr="00AA4F2B">
              <w:rPr>
                <w:color w:val="000000"/>
                <w:sz w:val="20"/>
              </w:rPr>
              <w:t>3.69E-01</w:t>
            </w:r>
          </w:p>
        </w:tc>
        <w:tc>
          <w:tcPr>
            <w:tcW w:w="0" w:type="auto"/>
            <w:tcBorders>
              <w:top w:val="nil"/>
              <w:left w:val="nil"/>
              <w:bottom w:val="nil"/>
              <w:right w:val="nil"/>
            </w:tcBorders>
            <w:shd w:val="clear" w:color="auto" w:fill="auto"/>
            <w:noWrap/>
            <w:vAlign w:val="center"/>
            <w:hideMark/>
          </w:tcPr>
          <w:p w14:paraId="01216CEC" w14:textId="77777777" w:rsidR="00F0098D" w:rsidRPr="00AA4F2B" w:rsidRDefault="00F0098D" w:rsidP="00B10FD6">
            <w:pPr>
              <w:jc w:val="center"/>
              <w:rPr>
                <w:color w:val="000000"/>
                <w:sz w:val="20"/>
              </w:rPr>
            </w:pPr>
            <w:r w:rsidRPr="00AA4F2B">
              <w:rPr>
                <w:color w:val="000000"/>
                <w:sz w:val="20"/>
              </w:rPr>
              <w:t>2.91E+00</w:t>
            </w:r>
          </w:p>
        </w:tc>
        <w:tc>
          <w:tcPr>
            <w:tcW w:w="0" w:type="auto"/>
            <w:tcBorders>
              <w:top w:val="nil"/>
              <w:left w:val="nil"/>
              <w:bottom w:val="nil"/>
              <w:right w:val="nil"/>
            </w:tcBorders>
            <w:shd w:val="clear" w:color="auto" w:fill="auto"/>
            <w:noWrap/>
            <w:vAlign w:val="center"/>
            <w:hideMark/>
          </w:tcPr>
          <w:p w14:paraId="7A5C39BA" w14:textId="77777777" w:rsidR="00F0098D" w:rsidRPr="00AA4F2B" w:rsidRDefault="00F0098D" w:rsidP="00B10FD6">
            <w:pPr>
              <w:jc w:val="center"/>
              <w:rPr>
                <w:color w:val="000000"/>
                <w:sz w:val="20"/>
              </w:rPr>
            </w:pPr>
            <w:r w:rsidRPr="00AA4F2B">
              <w:rPr>
                <w:color w:val="000000"/>
                <w:sz w:val="20"/>
              </w:rPr>
              <w:t>1.80E+00</w:t>
            </w:r>
          </w:p>
        </w:tc>
        <w:tc>
          <w:tcPr>
            <w:tcW w:w="0" w:type="auto"/>
            <w:tcBorders>
              <w:top w:val="nil"/>
              <w:left w:val="nil"/>
              <w:bottom w:val="nil"/>
              <w:right w:val="nil"/>
            </w:tcBorders>
            <w:shd w:val="clear" w:color="auto" w:fill="auto"/>
            <w:noWrap/>
            <w:vAlign w:val="center"/>
            <w:hideMark/>
          </w:tcPr>
          <w:p w14:paraId="3F1F83EA" w14:textId="77777777" w:rsidR="00F0098D" w:rsidRPr="00AA4F2B" w:rsidRDefault="00F0098D" w:rsidP="00B10FD6">
            <w:pPr>
              <w:jc w:val="center"/>
              <w:rPr>
                <w:color w:val="000000"/>
                <w:sz w:val="20"/>
              </w:rPr>
            </w:pPr>
            <w:r w:rsidRPr="00AA4F2B">
              <w:rPr>
                <w:color w:val="000000"/>
                <w:sz w:val="20"/>
              </w:rPr>
              <w:t>0.94</w:t>
            </w:r>
          </w:p>
        </w:tc>
        <w:tc>
          <w:tcPr>
            <w:tcW w:w="0" w:type="auto"/>
            <w:tcBorders>
              <w:top w:val="nil"/>
              <w:left w:val="nil"/>
              <w:bottom w:val="nil"/>
              <w:right w:val="nil"/>
            </w:tcBorders>
            <w:shd w:val="clear" w:color="auto" w:fill="auto"/>
            <w:noWrap/>
            <w:vAlign w:val="center"/>
            <w:hideMark/>
          </w:tcPr>
          <w:p w14:paraId="37148A3D" w14:textId="77777777" w:rsidR="00F0098D" w:rsidRPr="00AA4F2B" w:rsidRDefault="00F0098D" w:rsidP="00B10FD6">
            <w:pPr>
              <w:jc w:val="center"/>
              <w:rPr>
                <w:color w:val="000000"/>
                <w:sz w:val="20"/>
              </w:rPr>
            </w:pPr>
            <w:r w:rsidRPr="00AA4F2B">
              <w:rPr>
                <w:color w:val="000000"/>
                <w:sz w:val="20"/>
              </w:rPr>
              <w:t>***</w:t>
            </w:r>
          </w:p>
        </w:tc>
      </w:tr>
      <w:tr w:rsidR="00F0098D" w:rsidRPr="00AA4F2B" w14:paraId="3B2F329F" w14:textId="77777777" w:rsidTr="008968B8">
        <w:trPr>
          <w:trHeight w:val="20"/>
        </w:trPr>
        <w:tc>
          <w:tcPr>
            <w:tcW w:w="2160" w:type="dxa"/>
            <w:tcBorders>
              <w:top w:val="nil"/>
              <w:left w:val="nil"/>
              <w:bottom w:val="nil"/>
              <w:right w:val="nil"/>
            </w:tcBorders>
            <w:shd w:val="clear" w:color="auto" w:fill="auto"/>
            <w:noWrap/>
            <w:vAlign w:val="bottom"/>
            <w:hideMark/>
          </w:tcPr>
          <w:p w14:paraId="15810903" w14:textId="77777777" w:rsidR="00F0098D" w:rsidRPr="00AA4F2B" w:rsidRDefault="00F0098D" w:rsidP="00B10FD6">
            <w:pPr>
              <w:rPr>
                <w:i/>
                <w:iCs/>
                <w:color w:val="000000"/>
                <w:sz w:val="20"/>
              </w:rPr>
            </w:pPr>
            <w:proofErr w:type="spellStart"/>
            <w:r w:rsidRPr="00AA4F2B">
              <w:rPr>
                <w:i/>
                <w:iCs/>
                <w:color w:val="000000"/>
                <w:sz w:val="20"/>
              </w:rPr>
              <w:t>Malacosteus</w:t>
            </w:r>
            <w:proofErr w:type="spellEnd"/>
            <w:r w:rsidRPr="00AA4F2B">
              <w:rPr>
                <w:i/>
                <w:iCs/>
                <w:color w:val="000000"/>
                <w:sz w:val="20"/>
              </w:rPr>
              <w:t xml:space="preserve"> </w:t>
            </w:r>
            <w:proofErr w:type="spellStart"/>
            <w:r w:rsidRPr="00AA4F2B">
              <w:rPr>
                <w:i/>
                <w:iCs/>
                <w:color w:val="000000"/>
                <w:sz w:val="20"/>
              </w:rPr>
              <w:t>niger</w:t>
            </w:r>
            <w:proofErr w:type="spellEnd"/>
          </w:p>
        </w:tc>
        <w:tc>
          <w:tcPr>
            <w:tcW w:w="0" w:type="auto"/>
            <w:tcBorders>
              <w:top w:val="nil"/>
              <w:left w:val="nil"/>
              <w:bottom w:val="nil"/>
              <w:right w:val="nil"/>
            </w:tcBorders>
            <w:shd w:val="clear" w:color="auto" w:fill="auto"/>
            <w:noWrap/>
            <w:vAlign w:val="center"/>
            <w:hideMark/>
          </w:tcPr>
          <w:p w14:paraId="1243638D" w14:textId="77777777" w:rsidR="00F0098D" w:rsidRPr="00AA4F2B" w:rsidRDefault="00F0098D" w:rsidP="00B10FD6">
            <w:pPr>
              <w:jc w:val="center"/>
              <w:rPr>
                <w:color w:val="000000"/>
                <w:sz w:val="20"/>
              </w:rPr>
            </w:pPr>
            <w:r w:rsidRPr="00AA4F2B">
              <w:rPr>
                <w:color w:val="000000"/>
                <w:sz w:val="20"/>
              </w:rPr>
              <w:t>37</w:t>
            </w:r>
          </w:p>
        </w:tc>
        <w:tc>
          <w:tcPr>
            <w:tcW w:w="0" w:type="auto"/>
            <w:tcBorders>
              <w:top w:val="nil"/>
              <w:left w:val="nil"/>
              <w:bottom w:val="nil"/>
              <w:right w:val="nil"/>
            </w:tcBorders>
            <w:shd w:val="clear" w:color="auto" w:fill="auto"/>
            <w:noWrap/>
            <w:vAlign w:val="center"/>
            <w:hideMark/>
          </w:tcPr>
          <w:p w14:paraId="3E4ED930" w14:textId="77777777" w:rsidR="00F0098D" w:rsidRPr="00AA4F2B" w:rsidRDefault="00F0098D" w:rsidP="00B10FD6">
            <w:pPr>
              <w:jc w:val="center"/>
              <w:rPr>
                <w:color w:val="000000"/>
                <w:sz w:val="20"/>
              </w:rPr>
            </w:pPr>
            <w:r w:rsidRPr="00AA4F2B">
              <w:rPr>
                <w:color w:val="000000"/>
                <w:sz w:val="20"/>
              </w:rPr>
              <w:t>19.17 - 96.96</w:t>
            </w:r>
          </w:p>
        </w:tc>
        <w:tc>
          <w:tcPr>
            <w:tcW w:w="0" w:type="auto"/>
            <w:tcBorders>
              <w:top w:val="nil"/>
              <w:left w:val="nil"/>
              <w:bottom w:val="nil"/>
              <w:right w:val="nil"/>
            </w:tcBorders>
            <w:shd w:val="clear" w:color="auto" w:fill="auto"/>
            <w:noWrap/>
            <w:vAlign w:val="center"/>
            <w:hideMark/>
          </w:tcPr>
          <w:p w14:paraId="71EECC6B" w14:textId="77777777" w:rsidR="00F0098D" w:rsidRPr="00AA4F2B" w:rsidRDefault="00F0098D" w:rsidP="00B10FD6">
            <w:pPr>
              <w:jc w:val="center"/>
              <w:rPr>
                <w:color w:val="000000"/>
                <w:sz w:val="20"/>
              </w:rPr>
            </w:pPr>
            <w:r w:rsidRPr="00AA4F2B">
              <w:rPr>
                <w:color w:val="000000"/>
                <w:sz w:val="20"/>
              </w:rPr>
              <w:t>4.93E-01</w:t>
            </w:r>
          </w:p>
        </w:tc>
        <w:tc>
          <w:tcPr>
            <w:tcW w:w="0" w:type="auto"/>
            <w:tcBorders>
              <w:top w:val="nil"/>
              <w:left w:val="nil"/>
              <w:bottom w:val="nil"/>
              <w:right w:val="nil"/>
            </w:tcBorders>
            <w:shd w:val="clear" w:color="auto" w:fill="auto"/>
            <w:noWrap/>
            <w:vAlign w:val="center"/>
            <w:hideMark/>
          </w:tcPr>
          <w:p w14:paraId="712517BC" w14:textId="77777777" w:rsidR="00F0098D" w:rsidRPr="00AA4F2B" w:rsidRDefault="00F0098D" w:rsidP="00B10FD6">
            <w:pPr>
              <w:jc w:val="center"/>
              <w:rPr>
                <w:color w:val="000000"/>
                <w:sz w:val="20"/>
              </w:rPr>
            </w:pPr>
            <w:r w:rsidRPr="00AA4F2B">
              <w:rPr>
                <w:color w:val="000000"/>
                <w:sz w:val="20"/>
              </w:rPr>
              <w:t>2.27E+00</w:t>
            </w:r>
          </w:p>
        </w:tc>
        <w:tc>
          <w:tcPr>
            <w:tcW w:w="0" w:type="auto"/>
            <w:tcBorders>
              <w:top w:val="nil"/>
              <w:left w:val="nil"/>
              <w:bottom w:val="nil"/>
              <w:right w:val="nil"/>
            </w:tcBorders>
            <w:shd w:val="clear" w:color="auto" w:fill="auto"/>
            <w:noWrap/>
            <w:vAlign w:val="center"/>
            <w:hideMark/>
          </w:tcPr>
          <w:p w14:paraId="370C72AC" w14:textId="77777777" w:rsidR="00F0098D" w:rsidRPr="00AA4F2B" w:rsidRDefault="00F0098D" w:rsidP="00B10FD6">
            <w:pPr>
              <w:jc w:val="center"/>
              <w:rPr>
                <w:color w:val="000000"/>
                <w:sz w:val="20"/>
              </w:rPr>
            </w:pPr>
            <w:r w:rsidRPr="00AA4F2B">
              <w:rPr>
                <w:color w:val="000000"/>
                <w:sz w:val="20"/>
              </w:rPr>
              <w:t>6.93E-01</w:t>
            </w:r>
          </w:p>
        </w:tc>
        <w:tc>
          <w:tcPr>
            <w:tcW w:w="0" w:type="auto"/>
            <w:tcBorders>
              <w:top w:val="nil"/>
              <w:left w:val="nil"/>
              <w:bottom w:val="nil"/>
              <w:right w:val="nil"/>
            </w:tcBorders>
            <w:shd w:val="clear" w:color="auto" w:fill="auto"/>
            <w:noWrap/>
            <w:vAlign w:val="center"/>
            <w:hideMark/>
          </w:tcPr>
          <w:p w14:paraId="7397EF32"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26C052A4" w14:textId="77777777" w:rsidR="00F0098D" w:rsidRPr="00AA4F2B" w:rsidRDefault="00F0098D" w:rsidP="00B10FD6">
            <w:pPr>
              <w:jc w:val="center"/>
              <w:rPr>
                <w:color w:val="000000"/>
                <w:sz w:val="20"/>
              </w:rPr>
            </w:pPr>
            <w:r w:rsidRPr="00AA4F2B">
              <w:rPr>
                <w:color w:val="000000"/>
                <w:sz w:val="20"/>
              </w:rPr>
              <w:t>***</w:t>
            </w:r>
          </w:p>
        </w:tc>
      </w:tr>
      <w:tr w:rsidR="00F0098D" w:rsidRPr="00AA4F2B" w14:paraId="71926DE6" w14:textId="77777777" w:rsidTr="008968B8">
        <w:trPr>
          <w:trHeight w:val="20"/>
        </w:trPr>
        <w:tc>
          <w:tcPr>
            <w:tcW w:w="2160" w:type="dxa"/>
            <w:tcBorders>
              <w:top w:val="nil"/>
              <w:left w:val="nil"/>
              <w:bottom w:val="nil"/>
              <w:right w:val="nil"/>
            </w:tcBorders>
            <w:shd w:val="clear" w:color="auto" w:fill="auto"/>
            <w:noWrap/>
            <w:vAlign w:val="bottom"/>
            <w:hideMark/>
          </w:tcPr>
          <w:p w14:paraId="1CB5DDD3" w14:textId="77777777" w:rsidR="00F0098D" w:rsidRPr="00AA4F2B" w:rsidRDefault="00F0098D" w:rsidP="00B10FD6">
            <w:pPr>
              <w:rPr>
                <w:i/>
                <w:iCs/>
                <w:color w:val="000000"/>
                <w:sz w:val="20"/>
              </w:rPr>
            </w:pPr>
            <w:proofErr w:type="spellStart"/>
            <w:r w:rsidRPr="00AA4F2B">
              <w:rPr>
                <w:i/>
                <w:iCs/>
                <w:color w:val="000000"/>
                <w:sz w:val="20"/>
              </w:rPr>
              <w:t>Gonostoma</w:t>
            </w:r>
            <w:proofErr w:type="spellEnd"/>
            <w:r w:rsidRPr="00AA4F2B">
              <w:rPr>
                <w:i/>
                <w:iCs/>
                <w:color w:val="000000"/>
                <w:sz w:val="20"/>
              </w:rPr>
              <w:t xml:space="preserve"> </w:t>
            </w:r>
            <w:proofErr w:type="spellStart"/>
            <w:r w:rsidRPr="00AA4F2B">
              <w:rPr>
                <w:i/>
                <w:iCs/>
                <w:color w:val="000000"/>
                <w:sz w:val="20"/>
              </w:rPr>
              <w:t>atlanticum</w:t>
            </w:r>
            <w:proofErr w:type="spellEnd"/>
          </w:p>
        </w:tc>
        <w:tc>
          <w:tcPr>
            <w:tcW w:w="0" w:type="auto"/>
            <w:tcBorders>
              <w:top w:val="nil"/>
              <w:left w:val="nil"/>
              <w:bottom w:val="nil"/>
              <w:right w:val="nil"/>
            </w:tcBorders>
            <w:shd w:val="clear" w:color="auto" w:fill="auto"/>
            <w:noWrap/>
            <w:vAlign w:val="center"/>
            <w:hideMark/>
          </w:tcPr>
          <w:p w14:paraId="080B95E3" w14:textId="77777777" w:rsidR="00F0098D" w:rsidRPr="00AA4F2B" w:rsidRDefault="00F0098D" w:rsidP="00B10FD6">
            <w:pPr>
              <w:jc w:val="center"/>
              <w:rPr>
                <w:color w:val="000000"/>
                <w:sz w:val="20"/>
              </w:rPr>
            </w:pPr>
            <w:r w:rsidRPr="00AA4F2B">
              <w:rPr>
                <w:color w:val="000000"/>
                <w:sz w:val="20"/>
              </w:rPr>
              <w:t>36</w:t>
            </w:r>
          </w:p>
        </w:tc>
        <w:tc>
          <w:tcPr>
            <w:tcW w:w="0" w:type="auto"/>
            <w:tcBorders>
              <w:top w:val="nil"/>
              <w:left w:val="nil"/>
              <w:bottom w:val="nil"/>
              <w:right w:val="nil"/>
            </w:tcBorders>
            <w:shd w:val="clear" w:color="auto" w:fill="auto"/>
            <w:noWrap/>
            <w:vAlign w:val="center"/>
            <w:hideMark/>
          </w:tcPr>
          <w:p w14:paraId="3F81DBB7" w14:textId="77777777" w:rsidR="00F0098D" w:rsidRPr="00AA4F2B" w:rsidRDefault="00F0098D" w:rsidP="00B10FD6">
            <w:pPr>
              <w:jc w:val="center"/>
              <w:rPr>
                <w:color w:val="000000"/>
                <w:sz w:val="20"/>
              </w:rPr>
            </w:pPr>
            <w:r w:rsidRPr="00AA4F2B">
              <w:rPr>
                <w:color w:val="000000"/>
                <w:sz w:val="20"/>
              </w:rPr>
              <w:t>9.29 - 67.94</w:t>
            </w:r>
          </w:p>
        </w:tc>
        <w:tc>
          <w:tcPr>
            <w:tcW w:w="0" w:type="auto"/>
            <w:tcBorders>
              <w:top w:val="nil"/>
              <w:left w:val="nil"/>
              <w:bottom w:val="nil"/>
              <w:right w:val="nil"/>
            </w:tcBorders>
            <w:shd w:val="clear" w:color="auto" w:fill="auto"/>
            <w:noWrap/>
            <w:vAlign w:val="center"/>
            <w:hideMark/>
          </w:tcPr>
          <w:p w14:paraId="73D6C26F" w14:textId="77777777" w:rsidR="00F0098D" w:rsidRPr="00AA4F2B" w:rsidRDefault="00F0098D" w:rsidP="00B10FD6">
            <w:pPr>
              <w:jc w:val="center"/>
              <w:rPr>
                <w:color w:val="000000"/>
                <w:sz w:val="20"/>
              </w:rPr>
            </w:pPr>
            <w:r w:rsidRPr="00AA4F2B">
              <w:rPr>
                <w:color w:val="000000"/>
                <w:sz w:val="20"/>
              </w:rPr>
              <w:t>9.20E-02</w:t>
            </w:r>
          </w:p>
        </w:tc>
        <w:tc>
          <w:tcPr>
            <w:tcW w:w="0" w:type="auto"/>
            <w:tcBorders>
              <w:top w:val="nil"/>
              <w:left w:val="nil"/>
              <w:bottom w:val="nil"/>
              <w:right w:val="nil"/>
            </w:tcBorders>
            <w:shd w:val="clear" w:color="auto" w:fill="auto"/>
            <w:noWrap/>
            <w:vAlign w:val="center"/>
            <w:hideMark/>
          </w:tcPr>
          <w:p w14:paraId="10EE1D0E" w14:textId="77777777" w:rsidR="00F0098D" w:rsidRPr="00AA4F2B" w:rsidRDefault="00F0098D" w:rsidP="00B10FD6">
            <w:pPr>
              <w:jc w:val="center"/>
              <w:rPr>
                <w:color w:val="000000"/>
                <w:sz w:val="20"/>
              </w:rPr>
            </w:pPr>
            <w:r w:rsidRPr="00AA4F2B">
              <w:rPr>
                <w:color w:val="000000"/>
                <w:sz w:val="20"/>
              </w:rPr>
              <w:t>7.91E-01</w:t>
            </w:r>
          </w:p>
        </w:tc>
        <w:tc>
          <w:tcPr>
            <w:tcW w:w="0" w:type="auto"/>
            <w:tcBorders>
              <w:top w:val="nil"/>
              <w:left w:val="nil"/>
              <w:bottom w:val="nil"/>
              <w:right w:val="nil"/>
            </w:tcBorders>
            <w:shd w:val="clear" w:color="auto" w:fill="auto"/>
            <w:noWrap/>
            <w:vAlign w:val="center"/>
            <w:hideMark/>
          </w:tcPr>
          <w:p w14:paraId="19DD57F6" w14:textId="77777777" w:rsidR="00F0098D" w:rsidRPr="00AA4F2B" w:rsidRDefault="00F0098D" w:rsidP="00B10FD6">
            <w:pPr>
              <w:jc w:val="center"/>
              <w:rPr>
                <w:color w:val="000000"/>
                <w:sz w:val="20"/>
              </w:rPr>
            </w:pPr>
            <w:r w:rsidRPr="00AA4F2B">
              <w:rPr>
                <w:color w:val="000000"/>
                <w:sz w:val="20"/>
              </w:rPr>
              <w:t>3.85E-01</w:t>
            </w:r>
          </w:p>
        </w:tc>
        <w:tc>
          <w:tcPr>
            <w:tcW w:w="0" w:type="auto"/>
            <w:tcBorders>
              <w:top w:val="nil"/>
              <w:left w:val="nil"/>
              <w:bottom w:val="nil"/>
              <w:right w:val="nil"/>
            </w:tcBorders>
            <w:shd w:val="clear" w:color="auto" w:fill="auto"/>
            <w:noWrap/>
            <w:vAlign w:val="center"/>
            <w:hideMark/>
          </w:tcPr>
          <w:p w14:paraId="5B8442D8"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7C05476F" w14:textId="77777777" w:rsidR="00F0098D" w:rsidRPr="00AA4F2B" w:rsidRDefault="00F0098D" w:rsidP="00B10FD6">
            <w:pPr>
              <w:jc w:val="center"/>
              <w:rPr>
                <w:color w:val="000000"/>
                <w:sz w:val="20"/>
              </w:rPr>
            </w:pPr>
            <w:r w:rsidRPr="00AA4F2B">
              <w:rPr>
                <w:color w:val="000000"/>
                <w:sz w:val="20"/>
              </w:rPr>
              <w:t>***</w:t>
            </w:r>
          </w:p>
        </w:tc>
      </w:tr>
      <w:tr w:rsidR="00F0098D" w:rsidRPr="00AA4F2B" w14:paraId="7B0DA2F7" w14:textId="77777777" w:rsidTr="008968B8">
        <w:trPr>
          <w:trHeight w:val="20"/>
        </w:trPr>
        <w:tc>
          <w:tcPr>
            <w:tcW w:w="2160" w:type="dxa"/>
            <w:tcBorders>
              <w:top w:val="nil"/>
              <w:left w:val="nil"/>
              <w:bottom w:val="nil"/>
              <w:right w:val="nil"/>
            </w:tcBorders>
            <w:shd w:val="clear" w:color="auto" w:fill="auto"/>
            <w:noWrap/>
            <w:vAlign w:val="bottom"/>
            <w:hideMark/>
          </w:tcPr>
          <w:p w14:paraId="198F0512" w14:textId="77777777" w:rsidR="00F0098D" w:rsidRPr="00AA4F2B" w:rsidRDefault="00F0098D" w:rsidP="00B10FD6">
            <w:pPr>
              <w:rPr>
                <w:i/>
                <w:iCs/>
                <w:color w:val="000000"/>
                <w:sz w:val="20"/>
              </w:rPr>
            </w:pPr>
            <w:proofErr w:type="spellStart"/>
            <w:r w:rsidRPr="00AA4F2B">
              <w:rPr>
                <w:i/>
                <w:iCs/>
                <w:color w:val="000000"/>
                <w:sz w:val="20"/>
              </w:rPr>
              <w:t>Linophrynidae</w:t>
            </w:r>
            <w:proofErr w:type="spellEnd"/>
          </w:p>
        </w:tc>
        <w:tc>
          <w:tcPr>
            <w:tcW w:w="0" w:type="auto"/>
            <w:tcBorders>
              <w:top w:val="nil"/>
              <w:left w:val="nil"/>
              <w:bottom w:val="nil"/>
              <w:right w:val="nil"/>
            </w:tcBorders>
            <w:shd w:val="clear" w:color="auto" w:fill="auto"/>
            <w:noWrap/>
            <w:vAlign w:val="center"/>
            <w:hideMark/>
          </w:tcPr>
          <w:p w14:paraId="1EC24867" w14:textId="77777777" w:rsidR="00F0098D" w:rsidRPr="00AA4F2B" w:rsidRDefault="00F0098D" w:rsidP="00B10FD6">
            <w:pPr>
              <w:jc w:val="center"/>
              <w:rPr>
                <w:color w:val="000000"/>
                <w:sz w:val="20"/>
              </w:rPr>
            </w:pPr>
            <w:r w:rsidRPr="00AA4F2B">
              <w:rPr>
                <w:color w:val="000000"/>
                <w:sz w:val="20"/>
              </w:rPr>
              <w:t>36</w:t>
            </w:r>
          </w:p>
        </w:tc>
        <w:tc>
          <w:tcPr>
            <w:tcW w:w="0" w:type="auto"/>
            <w:tcBorders>
              <w:top w:val="nil"/>
              <w:left w:val="nil"/>
              <w:bottom w:val="nil"/>
              <w:right w:val="nil"/>
            </w:tcBorders>
            <w:shd w:val="clear" w:color="auto" w:fill="auto"/>
            <w:noWrap/>
            <w:vAlign w:val="center"/>
            <w:hideMark/>
          </w:tcPr>
          <w:p w14:paraId="1E604820" w14:textId="77777777" w:rsidR="00F0098D" w:rsidRPr="00AA4F2B" w:rsidRDefault="00F0098D" w:rsidP="00B10FD6">
            <w:pPr>
              <w:jc w:val="center"/>
              <w:rPr>
                <w:color w:val="000000"/>
                <w:sz w:val="20"/>
              </w:rPr>
            </w:pPr>
            <w:r w:rsidRPr="00AA4F2B">
              <w:rPr>
                <w:color w:val="000000"/>
                <w:sz w:val="20"/>
              </w:rPr>
              <w:t>12.59 - 22.55</w:t>
            </w:r>
          </w:p>
        </w:tc>
        <w:tc>
          <w:tcPr>
            <w:tcW w:w="0" w:type="auto"/>
            <w:tcBorders>
              <w:top w:val="nil"/>
              <w:left w:val="nil"/>
              <w:bottom w:val="nil"/>
              <w:right w:val="nil"/>
            </w:tcBorders>
            <w:shd w:val="clear" w:color="auto" w:fill="auto"/>
            <w:noWrap/>
            <w:vAlign w:val="center"/>
            <w:hideMark/>
          </w:tcPr>
          <w:p w14:paraId="6EBBA9A5" w14:textId="77777777" w:rsidR="00F0098D" w:rsidRPr="00AA4F2B" w:rsidRDefault="00F0098D" w:rsidP="00B10FD6">
            <w:pPr>
              <w:jc w:val="center"/>
              <w:rPr>
                <w:color w:val="000000"/>
                <w:sz w:val="20"/>
              </w:rPr>
            </w:pPr>
            <w:r w:rsidRPr="00AA4F2B">
              <w:rPr>
                <w:color w:val="000000"/>
                <w:sz w:val="20"/>
              </w:rPr>
              <w:t>1.88E-02</w:t>
            </w:r>
          </w:p>
        </w:tc>
        <w:tc>
          <w:tcPr>
            <w:tcW w:w="0" w:type="auto"/>
            <w:tcBorders>
              <w:top w:val="nil"/>
              <w:left w:val="nil"/>
              <w:bottom w:val="nil"/>
              <w:right w:val="nil"/>
            </w:tcBorders>
            <w:shd w:val="clear" w:color="auto" w:fill="auto"/>
            <w:noWrap/>
            <w:vAlign w:val="center"/>
            <w:hideMark/>
          </w:tcPr>
          <w:p w14:paraId="30681DB9" w14:textId="77777777" w:rsidR="00F0098D" w:rsidRPr="00AA4F2B" w:rsidRDefault="00F0098D" w:rsidP="00B10FD6">
            <w:pPr>
              <w:jc w:val="center"/>
              <w:rPr>
                <w:color w:val="000000"/>
                <w:sz w:val="20"/>
              </w:rPr>
            </w:pPr>
            <w:r w:rsidRPr="00AA4F2B">
              <w:rPr>
                <w:color w:val="000000"/>
                <w:sz w:val="20"/>
              </w:rPr>
              <w:t>3.98E-02</w:t>
            </w:r>
          </w:p>
        </w:tc>
        <w:tc>
          <w:tcPr>
            <w:tcW w:w="0" w:type="auto"/>
            <w:tcBorders>
              <w:top w:val="nil"/>
              <w:left w:val="nil"/>
              <w:bottom w:val="nil"/>
              <w:right w:val="nil"/>
            </w:tcBorders>
            <w:shd w:val="clear" w:color="auto" w:fill="auto"/>
            <w:noWrap/>
            <w:vAlign w:val="center"/>
            <w:hideMark/>
          </w:tcPr>
          <w:p w14:paraId="25490293" w14:textId="77777777" w:rsidR="00F0098D" w:rsidRPr="00AA4F2B" w:rsidRDefault="00F0098D" w:rsidP="00B10FD6">
            <w:pPr>
              <w:jc w:val="center"/>
              <w:rPr>
                <w:color w:val="000000"/>
                <w:sz w:val="20"/>
              </w:rPr>
            </w:pPr>
            <w:r w:rsidRPr="00AA4F2B">
              <w:rPr>
                <w:color w:val="000000"/>
                <w:sz w:val="20"/>
              </w:rPr>
              <w:t>4.96E-03</w:t>
            </w:r>
          </w:p>
        </w:tc>
        <w:tc>
          <w:tcPr>
            <w:tcW w:w="0" w:type="auto"/>
            <w:tcBorders>
              <w:top w:val="nil"/>
              <w:left w:val="nil"/>
              <w:bottom w:val="nil"/>
              <w:right w:val="nil"/>
            </w:tcBorders>
            <w:shd w:val="clear" w:color="auto" w:fill="auto"/>
            <w:noWrap/>
            <w:vAlign w:val="center"/>
            <w:hideMark/>
          </w:tcPr>
          <w:p w14:paraId="7CF47600"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495FCB78" w14:textId="77777777" w:rsidR="00F0098D" w:rsidRPr="00AA4F2B" w:rsidRDefault="00F0098D" w:rsidP="00B10FD6">
            <w:pPr>
              <w:jc w:val="center"/>
              <w:rPr>
                <w:color w:val="000000"/>
                <w:sz w:val="20"/>
              </w:rPr>
            </w:pPr>
            <w:r w:rsidRPr="00AA4F2B">
              <w:rPr>
                <w:color w:val="000000"/>
                <w:sz w:val="20"/>
              </w:rPr>
              <w:t>***</w:t>
            </w:r>
          </w:p>
        </w:tc>
      </w:tr>
      <w:tr w:rsidR="00F0098D" w:rsidRPr="00AA4F2B" w14:paraId="7C4430EA" w14:textId="77777777" w:rsidTr="008968B8">
        <w:trPr>
          <w:trHeight w:val="20"/>
        </w:trPr>
        <w:tc>
          <w:tcPr>
            <w:tcW w:w="2160" w:type="dxa"/>
            <w:tcBorders>
              <w:top w:val="nil"/>
              <w:left w:val="nil"/>
              <w:bottom w:val="nil"/>
              <w:right w:val="nil"/>
            </w:tcBorders>
            <w:shd w:val="clear" w:color="auto" w:fill="auto"/>
            <w:noWrap/>
            <w:vAlign w:val="bottom"/>
            <w:hideMark/>
          </w:tcPr>
          <w:p w14:paraId="5531DEE8" w14:textId="77777777" w:rsidR="00F0098D" w:rsidRPr="00AA4F2B" w:rsidRDefault="00F0098D" w:rsidP="00B10FD6">
            <w:pPr>
              <w:rPr>
                <w:i/>
                <w:iCs/>
                <w:color w:val="000000"/>
                <w:sz w:val="20"/>
              </w:rPr>
            </w:pPr>
            <w:proofErr w:type="spellStart"/>
            <w:r w:rsidRPr="00AA4F2B">
              <w:rPr>
                <w:i/>
                <w:iCs/>
                <w:color w:val="000000"/>
                <w:sz w:val="20"/>
              </w:rPr>
              <w:t>Scopelarchidae</w:t>
            </w:r>
            <w:proofErr w:type="spellEnd"/>
          </w:p>
        </w:tc>
        <w:tc>
          <w:tcPr>
            <w:tcW w:w="0" w:type="auto"/>
            <w:tcBorders>
              <w:top w:val="nil"/>
              <w:left w:val="nil"/>
              <w:bottom w:val="nil"/>
              <w:right w:val="nil"/>
            </w:tcBorders>
            <w:shd w:val="clear" w:color="auto" w:fill="auto"/>
            <w:noWrap/>
            <w:vAlign w:val="center"/>
            <w:hideMark/>
          </w:tcPr>
          <w:p w14:paraId="754149D0" w14:textId="77777777" w:rsidR="00F0098D" w:rsidRPr="00AA4F2B" w:rsidRDefault="00F0098D" w:rsidP="00B10FD6">
            <w:pPr>
              <w:jc w:val="center"/>
              <w:rPr>
                <w:color w:val="000000"/>
                <w:sz w:val="20"/>
              </w:rPr>
            </w:pPr>
            <w:r w:rsidRPr="00AA4F2B">
              <w:rPr>
                <w:color w:val="000000"/>
                <w:sz w:val="20"/>
              </w:rPr>
              <w:t>34</w:t>
            </w:r>
          </w:p>
        </w:tc>
        <w:tc>
          <w:tcPr>
            <w:tcW w:w="0" w:type="auto"/>
            <w:tcBorders>
              <w:top w:val="nil"/>
              <w:left w:val="nil"/>
              <w:bottom w:val="nil"/>
              <w:right w:val="nil"/>
            </w:tcBorders>
            <w:shd w:val="clear" w:color="auto" w:fill="auto"/>
            <w:noWrap/>
            <w:vAlign w:val="center"/>
            <w:hideMark/>
          </w:tcPr>
          <w:p w14:paraId="64B9A11A" w14:textId="77777777" w:rsidR="00F0098D" w:rsidRPr="00AA4F2B" w:rsidRDefault="00F0098D" w:rsidP="00B10FD6">
            <w:pPr>
              <w:jc w:val="center"/>
              <w:rPr>
                <w:color w:val="000000"/>
                <w:sz w:val="20"/>
              </w:rPr>
            </w:pPr>
            <w:r w:rsidRPr="00AA4F2B">
              <w:rPr>
                <w:color w:val="000000"/>
                <w:sz w:val="20"/>
              </w:rPr>
              <w:t>17.18 - 21.97</w:t>
            </w:r>
          </w:p>
        </w:tc>
        <w:tc>
          <w:tcPr>
            <w:tcW w:w="0" w:type="auto"/>
            <w:tcBorders>
              <w:top w:val="nil"/>
              <w:left w:val="nil"/>
              <w:bottom w:val="nil"/>
              <w:right w:val="nil"/>
            </w:tcBorders>
            <w:shd w:val="clear" w:color="auto" w:fill="auto"/>
            <w:noWrap/>
            <w:vAlign w:val="center"/>
            <w:hideMark/>
          </w:tcPr>
          <w:p w14:paraId="40665C0E" w14:textId="77777777" w:rsidR="00F0098D" w:rsidRPr="00AA4F2B" w:rsidRDefault="00F0098D" w:rsidP="00B10FD6">
            <w:pPr>
              <w:jc w:val="center"/>
              <w:rPr>
                <w:color w:val="000000"/>
                <w:sz w:val="20"/>
              </w:rPr>
            </w:pPr>
            <w:r w:rsidRPr="00AA4F2B">
              <w:rPr>
                <w:color w:val="000000"/>
                <w:sz w:val="20"/>
              </w:rPr>
              <w:t>1.09E-01</w:t>
            </w:r>
          </w:p>
        </w:tc>
        <w:tc>
          <w:tcPr>
            <w:tcW w:w="0" w:type="auto"/>
            <w:tcBorders>
              <w:top w:val="nil"/>
              <w:left w:val="nil"/>
              <w:bottom w:val="nil"/>
              <w:right w:val="nil"/>
            </w:tcBorders>
            <w:shd w:val="clear" w:color="auto" w:fill="auto"/>
            <w:noWrap/>
            <w:vAlign w:val="center"/>
            <w:hideMark/>
          </w:tcPr>
          <w:p w14:paraId="31E6575C" w14:textId="77777777" w:rsidR="00F0098D" w:rsidRPr="00AA4F2B" w:rsidRDefault="00F0098D" w:rsidP="00B10FD6">
            <w:pPr>
              <w:jc w:val="center"/>
              <w:rPr>
                <w:color w:val="000000"/>
                <w:sz w:val="20"/>
              </w:rPr>
            </w:pPr>
            <w:r w:rsidRPr="00AA4F2B">
              <w:rPr>
                <w:color w:val="000000"/>
                <w:sz w:val="20"/>
              </w:rPr>
              <w:t>9.57E-02</w:t>
            </w:r>
          </w:p>
        </w:tc>
        <w:tc>
          <w:tcPr>
            <w:tcW w:w="0" w:type="auto"/>
            <w:tcBorders>
              <w:top w:val="nil"/>
              <w:left w:val="nil"/>
              <w:bottom w:val="nil"/>
              <w:right w:val="nil"/>
            </w:tcBorders>
            <w:shd w:val="clear" w:color="auto" w:fill="auto"/>
            <w:noWrap/>
            <w:vAlign w:val="center"/>
            <w:hideMark/>
          </w:tcPr>
          <w:p w14:paraId="6CB228D4" w14:textId="77777777" w:rsidR="00F0098D" w:rsidRPr="00AA4F2B" w:rsidRDefault="00F0098D" w:rsidP="00B10FD6">
            <w:pPr>
              <w:jc w:val="center"/>
              <w:rPr>
                <w:color w:val="000000"/>
                <w:sz w:val="20"/>
              </w:rPr>
            </w:pPr>
            <w:r w:rsidRPr="00AA4F2B">
              <w:rPr>
                <w:color w:val="000000"/>
                <w:sz w:val="20"/>
              </w:rPr>
              <w:t>-8.36E-02</w:t>
            </w:r>
          </w:p>
        </w:tc>
        <w:tc>
          <w:tcPr>
            <w:tcW w:w="0" w:type="auto"/>
            <w:tcBorders>
              <w:top w:val="nil"/>
              <w:left w:val="nil"/>
              <w:bottom w:val="nil"/>
              <w:right w:val="nil"/>
            </w:tcBorders>
            <w:shd w:val="clear" w:color="auto" w:fill="auto"/>
            <w:noWrap/>
            <w:vAlign w:val="center"/>
            <w:hideMark/>
          </w:tcPr>
          <w:p w14:paraId="09D54701" w14:textId="77777777" w:rsidR="00F0098D" w:rsidRPr="00AA4F2B" w:rsidRDefault="00F0098D" w:rsidP="00B10FD6">
            <w:pPr>
              <w:jc w:val="center"/>
              <w:rPr>
                <w:color w:val="000000"/>
                <w:sz w:val="20"/>
              </w:rPr>
            </w:pPr>
            <w:r w:rsidRPr="00AA4F2B">
              <w:rPr>
                <w:color w:val="000000"/>
                <w:sz w:val="20"/>
              </w:rPr>
              <w:t>0.11</w:t>
            </w:r>
          </w:p>
        </w:tc>
        <w:tc>
          <w:tcPr>
            <w:tcW w:w="0" w:type="auto"/>
            <w:tcBorders>
              <w:top w:val="nil"/>
              <w:left w:val="nil"/>
              <w:bottom w:val="nil"/>
              <w:right w:val="nil"/>
            </w:tcBorders>
            <w:shd w:val="clear" w:color="auto" w:fill="auto"/>
            <w:noWrap/>
            <w:vAlign w:val="center"/>
            <w:hideMark/>
          </w:tcPr>
          <w:p w14:paraId="561199C0" w14:textId="77777777" w:rsidR="00F0098D" w:rsidRPr="00AA4F2B" w:rsidRDefault="00F0098D" w:rsidP="00B10FD6">
            <w:pPr>
              <w:jc w:val="center"/>
              <w:rPr>
                <w:color w:val="000000"/>
                <w:sz w:val="20"/>
              </w:rPr>
            </w:pPr>
            <w:r w:rsidRPr="00AA4F2B">
              <w:rPr>
                <w:color w:val="000000"/>
                <w:sz w:val="20"/>
              </w:rPr>
              <w:t>-</w:t>
            </w:r>
          </w:p>
        </w:tc>
      </w:tr>
      <w:tr w:rsidR="00F0098D" w:rsidRPr="00AA4F2B" w14:paraId="1B60341D" w14:textId="77777777" w:rsidTr="008968B8">
        <w:trPr>
          <w:trHeight w:val="20"/>
        </w:trPr>
        <w:tc>
          <w:tcPr>
            <w:tcW w:w="2160" w:type="dxa"/>
            <w:tcBorders>
              <w:top w:val="nil"/>
              <w:left w:val="nil"/>
              <w:bottom w:val="nil"/>
              <w:right w:val="nil"/>
            </w:tcBorders>
            <w:shd w:val="clear" w:color="auto" w:fill="auto"/>
            <w:noWrap/>
            <w:vAlign w:val="bottom"/>
            <w:hideMark/>
          </w:tcPr>
          <w:p w14:paraId="5F157CDD" w14:textId="77777777" w:rsidR="00F0098D" w:rsidRPr="00AA4F2B" w:rsidRDefault="00F0098D" w:rsidP="00B10FD6">
            <w:pPr>
              <w:rPr>
                <w:i/>
                <w:iCs/>
                <w:color w:val="000000"/>
                <w:sz w:val="20"/>
              </w:rPr>
            </w:pPr>
            <w:r w:rsidRPr="00AA4F2B">
              <w:rPr>
                <w:i/>
                <w:iCs/>
                <w:color w:val="000000"/>
                <w:sz w:val="20"/>
              </w:rPr>
              <w:t>Melanocetus</w:t>
            </w:r>
          </w:p>
        </w:tc>
        <w:tc>
          <w:tcPr>
            <w:tcW w:w="0" w:type="auto"/>
            <w:tcBorders>
              <w:top w:val="nil"/>
              <w:left w:val="nil"/>
              <w:bottom w:val="nil"/>
              <w:right w:val="nil"/>
            </w:tcBorders>
            <w:shd w:val="clear" w:color="auto" w:fill="auto"/>
            <w:noWrap/>
            <w:vAlign w:val="center"/>
            <w:hideMark/>
          </w:tcPr>
          <w:p w14:paraId="56640DDD" w14:textId="77777777" w:rsidR="00F0098D" w:rsidRPr="00AA4F2B" w:rsidRDefault="00F0098D" w:rsidP="00B10FD6">
            <w:pPr>
              <w:jc w:val="center"/>
              <w:rPr>
                <w:color w:val="000000"/>
                <w:sz w:val="20"/>
              </w:rPr>
            </w:pPr>
            <w:r w:rsidRPr="00AA4F2B">
              <w:rPr>
                <w:color w:val="000000"/>
                <w:sz w:val="20"/>
              </w:rPr>
              <w:t>34</w:t>
            </w:r>
          </w:p>
        </w:tc>
        <w:tc>
          <w:tcPr>
            <w:tcW w:w="0" w:type="auto"/>
            <w:tcBorders>
              <w:top w:val="nil"/>
              <w:left w:val="nil"/>
              <w:bottom w:val="nil"/>
              <w:right w:val="nil"/>
            </w:tcBorders>
            <w:shd w:val="clear" w:color="auto" w:fill="auto"/>
            <w:noWrap/>
            <w:vAlign w:val="center"/>
            <w:hideMark/>
          </w:tcPr>
          <w:p w14:paraId="5774C07C" w14:textId="77777777" w:rsidR="00F0098D" w:rsidRPr="00AA4F2B" w:rsidRDefault="00F0098D" w:rsidP="00B10FD6">
            <w:pPr>
              <w:jc w:val="center"/>
              <w:rPr>
                <w:color w:val="000000"/>
                <w:sz w:val="20"/>
              </w:rPr>
            </w:pPr>
            <w:r w:rsidRPr="00AA4F2B">
              <w:rPr>
                <w:color w:val="000000"/>
                <w:sz w:val="20"/>
              </w:rPr>
              <w:t>9.43 - 24.86</w:t>
            </w:r>
          </w:p>
        </w:tc>
        <w:tc>
          <w:tcPr>
            <w:tcW w:w="0" w:type="auto"/>
            <w:tcBorders>
              <w:top w:val="nil"/>
              <w:left w:val="nil"/>
              <w:bottom w:val="nil"/>
              <w:right w:val="nil"/>
            </w:tcBorders>
            <w:shd w:val="clear" w:color="auto" w:fill="auto"/>
            <w:noWrap/>
            <w:vAlign w:val="center"/>
            <w:hideMark/>
          </w:tcPr>
          <w:p w14:paraId="35092FC9" w14:textId="77777777" w:rsidR="00F0098D" w:rsidRPr="00AA4F2B" w:rsidRDefault="00F0098D" w:rsidP="00B10FD6">
            <w:pPr>
              <w:jc w:val="center"/>
              <w:rPr>
                <w:color w:val="000000"/>
                <w:sz w:val="20"/>
              </w:rPr>
            </w:pPr>
            <w:r w:rsidRPr="00AA4F2B">
              <w:rPr>
                <w:color w:val="000000"/>
                <w:sz w:val="20"/>
              </w:rPr>
              <w:t>1.55E-05</w:t>
            </w:r>
          </w:p>
        </w:tc>
        <w:tc>
          <w:tcPr>
            <w:tcW w:w="0" w:type="auto"/>
            <w:tcBorders>
              <w:top w:val="nil"/>
              <w:left w:val="nil"/>
              <w:bottom w:val="nil"/>
              <w:right w:val="nil"/>
            </w:tcBorders>
            <w:shd w:val="clear" w:color="auto" w:fill="auto"/>
            <w:noWrap/>
            <w:vAlign w:val="center"/>
            <w:hideMark/>
          </w:tcPr>
          <w:p w14:paraId="3C7B0A96" w14:textId="77777777" w:rsidR="00F0098D" w:rsidRPr="00AA4F2B" w:rsidRDefault="00F0098D" w:rsidP="00B10FD6">
            <w:pPr>
              <w:jc w:val="center"/>
              <w:rPr>
                <w:color w:val="000000"/>
                <w:sz w:val="20"/>
              </w:rPr>
            </w:pPr>
            <w:r w:rsidRPr="00AA4F2B">
              <w:rPr>
                <w:color w:val="000000"/>
                <w:sz w:val="20"/>
              </w:rPr>
              <w:t>1.11E-05</w:t>
            </w:r>
          </w:p>
        </w:tc>
        <w:tc>
          <w:tcPr>
            <w:tcW w:w="0" w:type="auto"/>
            <w:tcBorders>
              <w:top w:val="nil"/>
              <w:left w:val="nil"/>
              <w:bottom w:val="nil"/>
              <w:right w:val="nil"/>
            </w:tcBorders>
            <w:shd w:val="clear" w:color="auto" w:fill="auto"/>
            <w:noWrap/>
            <w:vAlign w:val="center"/>
            <w:hideMark/>
          </w:tcPr>
          <w:p w14:paraId="5751EACB" w14:textId="77777777" w:rsidR="00F0098D" w:rsidRPr="00AA4F2B" w:rsidRDefault="00F0098D" w:rsidP="00B10FD6">
            <w:pPr>
              <w:jc w:val="center"/>
              <w:rPr>
                <w:color w:val="000000"/>
                <w:sz w:val="20"/>
              </w:rPr>
            </w:pPr>
            <w:r w:rsidRPr="00AA4F2B">
              <w:rPr>
                <w:color w:val="000000"/>
                <w:sz w:val="20"/>
              </w:rPr>
              <w:t>1.02E-06</w:t>
            </w:r>
          </w:p>
        </w:tc>
        <w:tc>
          <w:tcPr>
            <w:tcW w:w="0" w:type="auto"/>
            <w:tcBorders>
              <w:top w:val="nil"/>
              <w:left w:val="nil"/>
              <w:bottom w:val="nil"/>
              <w:right w:val="nil"/>
            </w:tcBorders>
            <w:shd w:val="clear" w:color="auto" w:fill="auto"/>
            <w:noWrap/>
            <w:vAlign w:val="center"/>
            <w:hideMark/>
          </w:tcPr>
          <w:p w14:paraId="7CA94077" w14:textId="77777777" w:rsidR="00F0098D" w:rsidRPr="00AA4F2B" w:rsidRDefault="00F0098D" w:rsidP="00B10FD6">
            <w:pPr>
              <w:jc w:val="center"/>
              <w:rPr>
                <w:color w:val="000000"/>
                <w:sz w:val="20"/>
              </w:rPr>
            </w:pPr>
            <w:r w:rsidRPr="00AA4F2B">
              <w:rPr>
                <w:color w:val="000000"/>
                <w:sz w:val="20"/>
              </w:rPr>
              <w:t>0.55</w:t>
            </w:r>
          </w:p>
        </w:tc>
        <w:tc>
          <w:tcPr>
            <w:tcW w:w="0" w:type="auto"/>
            <w:tcBorders>
              <w:top w:val="nil"/>
              <w:left w:val="nil"/>
              <w:bottom w:val="nil"/>
              <w:right w:val="nil"/>
            </w:tcBorders>
            <w:shd w:val="clear" w:color="auto" w:fill="auto"/>
            <w:noWrap/>
            <w:vAlign w:val="center"/>
            <w:hideMark/>
          </w:tcPr>
          <w:p w14:paraId="041B0374" w14:textId="77777777" w:rsidR="00F0098D" w:rsidRPr="00AA4F2B" w:rsidRDefault="00F0098D" w:rsidP="00B10FD6">
            <w:pPr>
              <w:jc w:val="center"/>
              <w:rPr>
                <w:color w:val="000000"/>
                <w:sz w:val="20"/>
              </w:rPr>
            </w:pPr>
            <w:r w:rsidRPr="00AA4F2B">
              <w:rPr>
                <w:color w:val="000000"/>
                <w:sz w:val="20"/>
              </w:rPr>
              <w:t>-</w:t>
            </w:r>
          </w:p>
        </w:tc>
      </w:tr>
      <w:tr w:rsidR="00F0098D" w:rsidRPr="00AA4F2B" w14:paraId="41A4F4F0" w14:textId="77777777" w:rsidTr="008968B8">
        <w:trPr>
          <w:trHeight w:val="20"/>
        </w:trPr>
        <w:tc>
          <w:tcPr>
            <w:tcW w:w="2160" w:type="dxa"/>
            <w:tcBorders>
              <w:top w:val="nil"/>
              <w:left w:val="nil"/>
              <w:bottom w:val="nil"/>
              <w:right w:val="nil"/>
            </w:tcBorders>
            <w:shd w:val="clear" w:color="auto" w:fill="auto"/>
            <w:noWrap/>
            <w:vAlign w:val="bottom"/>
            <w:hideMark/>
          </w:tcPr>
          <w:p w14:paraId="54BBEE23" w14:textId="77777777" w:rsidR="00F0098D" w:rsidRPr="00AA4F2B" w:rsidRDefault="00F0098D" w:rsidP="00B10FD6">
            <w:pPr>
              <w:rPr>
                <w:i/>
                <w:iCs/>
                <w:color w:val="000000"/>
                <w:sz w:val="20"/>
              </w:rPr>
            </w:pPr>
            <w:proofErr w:type="spellStart"/>
            <w:r w:rsidRPr="00AA4F2B">
              <w:rPr>
                <w:i/>
                <w:iCs/>
                <w:color w:val="000000"/>
                <w:sz w:val="20"/>
              </w:rPr>
              <w:t>Stylephorus</w:t>
            </w:r>
            <w:proofErr w:type="spellEnd"/>
            <w:r w:rsidRPr="00AA4F2B">
              <w:rPr>
                <w:i/>
                <w:iCs/>
                <w:color w:val="000000"/>
                <w:sz w:val="20"/>
              </w:rPr>
              <w:t xml:space="preserve"> </w:t>
            </w:r>
            <w:proofErr w:type="spellStart"/>
            <w:r w:rsidRPr="00AA4F2B">
              <w:rPr>
                <w:i/>
                <w:iCs/>
                <w:color w:val="000000"/>
                <w:sz w:val="20"/>
              </w:rPr>
              <w:t>chordatus</w:t>
            </w:r>
            <w:proofErr w:type="spellEnd"/>
          </w:p>
        </w:tc>
        <w:tc>
          <w:tcPr>
            <w:tcW w:w="0" w:type="auto"/>
            <w:tcBorders>
              <w:top w:val="nil"/>
              <w:left w:val="nil"/>
              <w:bottom w:val="nil"/>
              <w:right w:val="nil"/>
            </w:tcBorders>
            <w:shd w:val="clear" w:color="auto" w:fill="auto"/>
            <w:noWrap/>
            <w:vAlign w:val="center"/>
            <w:hideMark/>
          </w:tcPr>
          <w:p w14:paraId="48AB97FF" w14:textId="77777777" w:rsidR="00F0098D" w:rsidRPr="00AA4F2B" w:rsidRDefault="00F0098D" w:rsidP="00B10FD6">
            <w:pPr>
              <w:jc w:val="center"/>
              <w:rPr>
                <w:color w:val="000000"/>
                <w:sz w:val="20"/>
              </w:rPr>
            </w:pPr>
            <w:r w:rsidRPr="00AA4F2B">
              <w:rPr>
                <w:color w:val="000000"/>
                <w:sz w:val="20"/>
              </w:rPr>
              <w:t>34</w:t>
            </w:r>
          </w:p>
        </w:tc>
        <w:tc>
          <w:tcPr>
            <w:tcW w:w="0" w:type="auto"/>
            <w:tcBorders>
              <w:top w:val="nil"/>
              <w:left w:val="nil"/>
              <w:bottom w:val="nil"/>
              <w:right w:val="nil"/>
            </w:tcBorders>
            <w:shd w:val="clear" w:color="auto" w:fill="auto"/>
            <w:noWrap/>
            <w:vAlign w:val="center"/>
            <w:hideMark/>
          </w:tcPr>
          <w:p w14:paraId="79F2DEF6" w14:textId="77777777" w:rsidR="00F0098D" w:rsidRPr="00AA4F2B" w:rsidRDefault="00F0098D" w:rsidP="00B10FD6">
            <w:pPr>
              <w:jc w:val="center"/>
              <w:rPr>
                <w:color w:val="000000"/>
                <w:sz w:val="20"/>
              </w:rPr>
            </w:pPr>
            <w:r w:rsidRPr="00AA4F2B">
              <w:rPr>
                <w:color w:val="000000"/>
                <w:sz w:val="20"/>
              </w:rPr>
              <w:t>21.91 - 100.37</w:t>
            </w:r>
          </w:p>
        </w:tc>
        <w:tc>
          <w:tcPr>
            <w:tcW w:w="0" w:type="auto"/>
            <w:tcBorders>
              <w:top w:val="nil"/>
              <w:left w:val="nil"/>
              <w:bottom w:val="nil"/>
              <w:right w:val="nil"/>
            </w:tcBorders>
            <w:shd w:val="clear" w:color="auto" w:fill="auto"/>
            <w:noWrap/>
            <w:vAlign w:val="center"/>
            <w:hideMark/>
          </w:tcPr>
          <w:p w14:paraId="75606E96" w14:textId="77777777" w:rsidR="00F0098D" w:rsidRPr="00AA4F2B" w:rsidRDefault="00F0098D" w:rsidP="00B10FD6">
            <w:pPr>
              <w:jc w:val="center"/>
              <w:rPr>
                <w:color w:val="000000"/>
                <w:sz w:val="20"/>
              </w:rPr>
            </w:pPr>
            <w:r w:rsidRPr="00AA4F2B">
              <w:rPr>
                <w:color w:val="000000"/>
                <w:sz w:val="20"/>
              </w:rPr>
              <w:t>4.01E+00</w:t>
            </w:r>
          </w:p>
        </w:tc>
        <w:tc>
          <w:tcPr>
            <w:tcW w:w="0" w:type="auto"/>
            <w:tcBorders>
              <w:top w:val="nil"/>
              <w:left w:val="nil"/>
              <w:bottom w:val="nil"/>
              <w:right w:val="nil"/>
            </w:tcBorders>
            <w:shd w:val="clear" w:color="auto" w:fill="auto"/>
            <w:noWrap/>
            <w:vAlign w:val="center"/>
            <w:hideMark/>
          </w:tcPr>
          <w:p w14:paraId="0F7F6E00" w14:textId="77777777" w:rsidR="00F0098D" w:rsidRPr="00AA4F2B" w:rsidRDefault="00F0098D" w:rsidP="00B10FD6">
            <w:pPr>
              <w:jc w:val="center"/>
              <w:rPr>
                <w:color w:val="000000"/>
                <w:sz w:val="20"/>
              </w:rPr>
            </w:pPr>
            <w:r w:rsidRPr="00AA4F2B">
              <w:rPr>
                <w:color w:val="000000"/>
                <w:sz w:val="20"/>
              </w:rPr>
              <w:t>1.67E+01</w:t>
            </w:r>
          </w:p>
        </w:tc>
        <w:tc>
          <w:tcPr>
            <w:tcW w:w="0" w:type="auto"/>
            <w:tcBorders>
              <w:top w:val="nil"/>
              <w:left w:val="nil"/>
              <w:bottom w:val="nil"/>
              <w:right w:val="nil"/>
            </w:tcBorders>
            <w:shd w:val="clear" w:color="auto" w:fill="auto"/>
            <w:noWrap/>
            <w:vAlign w:val="center"/>
            <w:hideMark/>
          </w:tcPr>
          <w:p w14:paraId="26ABB312" w14:textId="77777777" w:rsidR="00F0098D" w:rsidRPr="00AA4F2B" w:rsidRDefault="00F0098D" w:rsidP="00B10FD6">
            <w:pPr>
              <w:jc w:val="center"/>
              <w:rPr>
                <w:color w:val="000000"/>
                <w:sz w:val="20"/>
              </w:rPr>
            </w:pPr>
            <w:r w:rsidRPr="00AA4F2B">
              <w:rPr>
                <w:color w:val="000000"/>
                <w:sz w:val="20"/>
              </w:rPr>
              <w:t>4.08E+00</w:t>
            </w:r>
          </w:p>
        </w:tc>
        <w:tc>
          <w:tcPr>
            <w:tcW w:w="0" w:type="auto"/>
            <w:tcBorders>
              <w:top w:val="nil"/>
              <w:left w:val="nil"/>
              <w:bottom w:val="nil"/>
              <w:right w:val="nil"/>
            </w:tcBorders>
            <w:shd w:val="clear" w:color="auto" w:fill="auto"/>
            <w:noWrap/>
            <w:vAlign w:val="center"/>
            <w:hideMark/>
          </w:tcPr>
          <w:p w14:paraId="24016E71" w14:textId="77777777" w:rsidR="00F0098D" w:rsidRPr="00AA4F2B" w:rsidRDefault="00F0098D" w:rsidP="00B10FD6">
            <w:pPr>
              <w:jc w:val="center"/>
              <w:rPr>
                <w:color w:val="000000"/>
                <w:sz w:val="20"/>
              </w:rPr>
            </w:pPr>
            <w:r w:rsidRPr="00AA4F2B">
              <w:rPr>
                <w:color w:val="000000"/>
                <w:sz w:val="20"/>
              </w:rPr>
              <w:t>0.80</w:t>
            </w:r>
          </w:p>
        </w:tc>
        <w:tc>
          <w:tcPr>
            <w:tcW w:w="0" w:type="auto"/>
            <w:tcBorders>
              <w:top w:val="nil"/>
              <w:left w:val="nil"/>
              <w:bottom w:val="nil"/>
              <w:right w:val="nil"/>
            </w:tcBorders>
            <w:shd w:val="clear" w:color="auto" w:fill="auto"/>
            <w:noWrap/>
            <w:vAlign w:val="center"/>
            <w:hideMark/>
          </w:tcPr>
          <w:p w14:paraId="65F6A1AA" w14:textId="77777777" w:rsidR="00F0098D" w:rsidRPr="00AA4F2B" w:rsidRDefault="00F0098D" w:rsidP="00B10FD6">
            <w:pPr>
              <w:jc w:val="center"/>
              <w:rPr>
                <w:color w:val="000000"/>
                <w:sz w:val="20"/>
              </w:rPr>
            </w:pPr>
            <w:r w:rsidRPr="00AA4F2B">
              <w:rPr>
                <w:color w:val="000000"/>
                <w:sz w:val="20"/>
              </w:rPr>
              <w:t>**</w:t>
            </w:r>
          </w:p>
        </w:tc>
      </w:tr>
      <w:tr w:rsidR="00F0098D" w:rsidRPr="00AA4F2B" w14:paraId="775CCA22" w14:textId="77777777" w:rsidTr="008968B8">
        <w:trPr>
          <w:trHeight w:val="20"/>
        </w:trPr>
        <w:tc>
          <w:tcPr>
            <w:tcW w:w="2160" w:type="dxa"/>
            <w:tcBorders>
              <w:top w:val="nil"/>
              <w:left w:val="nil"/>
              <w:bottom w:val="nil"/>
              <w:right w:val="nil"/>
            </w:tcBorders>
            <w:shd w:val="clear" w:color="auto" w:fill="auto"/>
            <w:noWrap/>
            <w:vAlign w:val="bottom"/>
            <w:hideMark/>
          </w:tcPr>
          <w:p w14:paraId="70557087" w14:textId="77777777" w:rsidR="00F0098D" w:rsidRPr="00AA4F2B" w:rsidRDefault="00F0098D" w:rsidP="00B10FD6">
            <w:pPr>
              <w:rPr>
                <w:i/>
                <w:iCs/>
                <w:color w:val="000000"/>
                <w:sz w:val="20"/>
              </w:rPr>
            </w:pPr>
            <w:r w:rsidRPr="00AA4F2B">
              <w:rPr>
                <w:i/>
                <w:iCs/>
                <w:color w:val="000000"/>
                <w:sz w:val="20"/>
              </w:rPr>
              <w:t>Thunnus atlanticus</w:t>
            </w:r>
          </w:p>
        </w:tc>
        <w:tc>
          <w:tcPr>
            <w:tcW w:w="0" w:type="auto"/>
            <w:tcBorders>
              <w:top w:val="nil"/>
              <w:left w:val="nil"/>
              <w:bottom w:val="nil"/>
              <w:right w:val="nil"/>
            </w:tcBorders>
            <w:shd w:val="clear" w:color="auto" w:fill="auto"/>
            <w:noWrap/>
            <w:vAlign w:val="center"/>
            <w:hideMark/>
          </w:tcPr>
          <w:p w14:paraId="18CAE6FA" w14:textId="77777777" w:rsidR="00F0098D" w:rsidRPr="00AA4F2B" w:rsidRDefault="00F0098D" w:rsidP="00B10FD6">
            <w:pPr>
              <w:jc w:val="center"/>
              <w:rPr>
                <w:color w:val="000000"/>
                <w:sz w:val="20"/>
              </w:rPr>
            </w:pPr>
            <w:r w:rsidRPr="00AA4F2B">
              <w:rPr>
                <w:color w:val="000000"/>
                <w:sz w:val="20"/>
              </w:rPr>
              <w:t>32</w:t>
            </w:r>
          </w:p>
        </w:tc>
        <w:tc>
          <w:tcPr>
            <w:tcW w:w="0" w:type="auto"/>
            <w:tcBorders>
              <w:top w:val="nil"/>
              <w:left w:val="nil"/>
              <w:bottom w:val="nil"/>
              <w:right w:val="nil"/>
            </w:tcBorders>
            <w:shd w:val="clear" w:color="auto" w:fill="auto"/>
            <w:noWrap/>
            <w:vAlign w:val="center"/>
            <w:hideMark/>
          </w:tcPr>
          <w:p w14:paraId="3B0BC915" w14:textId="77777777" w:rsidR="00F0098D" w:rsidRPr="00AA4F2B" w:rsidRDefault="00F0098D" w:rsidP="00B10FD6">
            <w:pPr>
              <w:jc w:val="center"/>
              <w:rPr>
                <w:color w:val="000000"/>
                <w:sz w:val="20"/>
              </w:rPr>
            </w:pPr>
            <w:r w:rsidRPr="00AA4F2B">
              <w:rPr>
                <w:color w:val="000000"/>
                <w:sz w:val="20"/>
              </w:rPr>
              <w:t>7 - 9.48</w:t>
            </w:r>
          </w:p>
        </w:tc>
        <w:tc>
          <w:tcPr>
            <w:tcW w:w="0" w:type="auto"/>
            <w:tcBorders>
              <w:top w:val="nil"/>
              <w:left w:val="nil"/>
              <w:bottom w:val="nil"/>
              <w:right w:val="nil"/>
            </w:tcBorders>
            <w:shd w:val="clear" w:color="auto" w:fill="auto"/>
            <w:noWrap/>
            <w:vAlign w:val="center"/>
            <w:hideMark/>
          </w:tcPr>
          <w:p w14:paraId="4E2DF050" w14:textId="77777777" w:rsidR="00F0098D" w:rsidRPr="00AA4F2B" w:rsidRDefault="00F0098D" w:rsidP="00B10FD6">
            <w:pPr>
              <w:jc w:val="center"/>
              <w:rPr>
                <w:color w:val="000000"/>
                <w:sz w:val="20"/>
              </w:rPr>
            </w:pPr>
            <w:r w:rsidRPr="00AA4F2B">
              <w:rPr>
                <w:color w:val="000000"/>
                <w:sz w:val="20"/>
              </w:rPr>
              <w:t>3.55E-02</w:t>
            </w:r>
          </w:p>
        </w:tc>
        <w:tc>
          <w:tcPr>
            <w:tcW w:w="0" w:type="auto"/>
            <w:tcBorders>
              <w:top w:val="nil"/>
              <w:left w:val="nil"/>
              <w:bottom w:val="nil"/>
              <w:right w:val="nil"/>
            </w:tcBorders>
            <w:shd w:val="clear" w:color="auto" w:fill="auto"/>
            <w:noWrap/>
            <w:vAlign w:val="center"/>
            <w:hideMark/>
          </w:tcPr>
          <w:p w14:paraId="5369040E" w14:textId="77777777" w:rsidR="00F0098D" w:rsidRPr="00AA4F2B" w:rsidRDefault="00F0098D" w:rsidP="00B10FD6">
            <w:pPr>
              <w:jc w:val="center"/>
              <w:rPr>
                <w:color w:val="000000"/>
                <w:sz w:val="20"/>
              </w:rPr>
            </w:pPr>
            <w:r w:rsidRPr="00AA4F2B">
              <w:rPr>
                <w:color w:val="000000"/>
                <w:sz w:val="20"/>
              </w:rPr>
              <w:t>2.45E-02</w:t>
            </w:r>
          </w:p>
        </w:tc>
        <w:tc>
          <w:tcPr>
            <w:tcW w:w="0" w:type="auto"/>
            <w:tcBorders>
              <w:top w:val="nil"/>
              <w:left w:val="nil"/>
              <w:bottom w:val="nil"/>
              <w:right w:val="nil"/>
            </w:tcBorders>
            <w:shd w:val="clear" w:color="auto" w:fill="auto"/>
            <w:noWrap/>
            <w:vAlign w:val="center"/>
            <w:hideMark/>
          </w:tcPr>
          <w:p w14:paraId="7ECD6280" w14:textId="77777777" w:rsidR="00F0098D" w:rsidRPr="00AA4F2B" w:rsidRDefault="00F0098D" w:rsidP="00B10FD6">
            <w:pPr>
              <w:jc w:val="center"/>
              <w:rPr>
                <w:color w:val="000000"/>
                <w:sz w:val="20"/>
              </w:rPr>
            </w:pPr>
            <w:r w:rsidRPr="00AA4F2B">
              <w:rPr>
                <w:color w:val="000000"/>
                <w:sz w:val="20"/>
              </w:rPr>
              <w:t>8.76E-03</w:t>
            </w:r>
          </w:p>
        </w:tc>
        <w:tc>
          <w:tcPr>
            <w:tcW w:w="0" w:type="auto"/>
            <w:tcBorders>
              <w:top w:val="nil"/>
              <w:left w:val="nil"/>
              <w:bottom w:val="nil"/>
              <w:right w:val="nil"/>
            </w:tcBorders>
            <w:shd w:val="clear" w:color="auto" w:fill="auto"/>
            <w:noWrap/>
            <w:vAlign w:val="center"/>
            <w:hideMark/>
          </w:tcPr>
          <w:p w14:paraId="2848CB67" w14:textId="77777777" w:rsidR="00F0098D" w:rsidRPr="00AA4F2B" w:rsidRDefault="00F0098D" w:rsidP="00B10FD6">
            <w:pPr>
              <w:jc w:val="center"/>
              <w:rPr>
                <w:color w:val="000000"/>
                <w:sz w:val="20"/>
              </w:rPr>
            </w:pPr>
            <w:r w:rsidRPr="00AA4F2B">
              <w:rPr>
                <w:color w:val="000000"/>
                <w:sz w:val="20"/>
              </w:rPr>
              <w:t>0.05</w:t>
            </w:r>
          </w:p>
        </w:tc>
        <w:tc>
          <w:tcPr>
            <w:tcW w:w="0" w:type="auto"/>
            <w:tcBorders>
              <w:top w:val="nil"/>
              <w:left w:val="nil"/>
              <w:bottom w:val="nil"/>
              <w:right w:val="nil"/>
            </w:tcBorders>
            <w:shd w:val="clear" w:color="auto" w:fill="auto"/>
            <w:noWrap/>
            <w:vAlign w:val="center"/>
            <w:hideMark/>
          </w:tcPr>
          <w:p w14:paraId="0BAFEE7C" w14:textId="77777777" w:rsidR="00F0098D" w:rsidRPr="00AA4F2B" w:rsidRDefault="00F0098D" w:rsidP="00B10FD6">
            <w:pPr>
              <w:jc w:val="center"/>
              <w:rPr>
                <w:color w:val="000000"/>
                <w:sz w:val="20"/>
              </w:rPr>
            </w:pPr>
            <w:r w:rsidRPr="00AA4F2B">
              <w:rPr>
                <w:color w:val="000000"/>
                <w:sz w:val="20"/>
              </w:rPr>
              <w:t>-</w:t>
            </w:r>
          </w:p>
        </w:tc>
      </w:tr>
      <w:tr w:rsidR="00F0098D" w:rsidRPr="00AA4F2B" w14:paraId="7CE04E07" w14:textId="77777777" w:rsidTr="008968B8">
        <w:trPr>
          <w:trHeight w:val="20"/>
        </w:trPr>
        <w:tc>
          <w:tcPr>
            <w:tcW w:w="2160" w:type="dxa"/>
            <w:tcBorders>
              <w:top w:val="nil"/>
              <w:left w:val="nil"/>
              <w:bottom w:val="nil"/>
              <w:right w:val="nil"/>
            </w:tcBorders>
            <w:shd w:val="clear" w:color="auto" w:fill="auto"/>
            <w:noWrap/>
            <w:vAlign w:val="bottom"/>
            <w:hideMark/>
          </w:tcPr>
          <w:p w14:paraId="3DC3784E" w14:textId="77777777" w:rsidR="00F0098D" w:rsidRPr="00AA4F2B" w:rsidRDefault="00F0098D" w:rsidP="00B10FD6">
            <w:pPr>
              <w:rPr>
                <w:i/>
                <w:iCs/>
                <w:color w:val="000000"/>
                <w:sz w:val="20"/>
              </w:rPr>
            </w:pPr>
            <w:proofErr w:type="spellStart"/>
            <w:r w:rsidRPr="00AA4F2B">
              <w:rPr>
                <w:i/>
                <w:iCs/>
                <w:color w:val="000000"/>
                <w:sz w:val="20"/>
              </w:rPr>
              <w:t>Helicolenus</w:t>
            </w:r>
            <w:proofErr w:type="spellEnd"/>
            <w:r w:rsidRPr="00AA4F2B">
              <w:rPr>
                <w:i/>
                <w:iCs/>
                <w:color w:val="000000"/>
                <w:sz w:val="20"/>
              </w:rPr>
              <w:t xml:space="preserve"> </w:t>
            </w:r>
            <w:proofErr w:type="spellStart"/>
            <w:r w:rsidRPr="00AA4F2B">
              <w:rPr>
                <w:i/>
                <w:iCs/>
                <w:color w:val="000000"/>
                <w:sz w:val="20"/>
              </w:rPr>
              <w:t>dactylopterus</w:t>
            </w:r>
            <w:proofErr w:type="spellEnd"/>
          </w:p>
        </w:tc>
        <w:tc>
          <w:tcPr>
            <w:tcW w:w="0" w:type="auto"/>
            <w:tcBorders>
              <w:top w:val="nil"/>
              <w:left w:val="nil"/>
              <w:bottom w:val="nil"/>
              <w:right w:val="nil"/>
            </w:tcBorders>
            <w:shd w:val="clear" w:color="auto" w:fill="auto"/>
            <w:noWrap/>
            <w:vAlign w:val="center"/>
            <w:hideMark/>
          </w:tcPr>
          <w:p w14:paraId="0EEB2F37" w14:textId="77777777" w:rsidR="00F0098D" w:rsidRPr="00AA4F2B" w:rsidRDefault="00F0098D" w:rsidP="00B10FD6">
            <w:pPr>
              <w:jc w:val="center"/>
              <w:rPr>
                <w:color w:val="000000"/>
                <w:sz w:val="20"/>
              </w:rPr>
            </w:pPr>
            <w:r w:rsidRPr="00AA4F2B">
              <w:rPr>
                <w:color w:val="000000"/>
                <w:sz w:val="20"/>
              </w:rPr>
              <w:t>32</w:t>
            </w:r>
          </w:p>
        </w:tc>
        <w:tc>
          <w:tcPr>
            <w:tcW w:w="0" w:type="auto"/>
            <w:tcBorders>
              <w:top w:val="nil"/>
              <w:left w:val="nil"/>
              <w:bottom w:val="nil"/>
              <w:right w:val="nil"/>
            </w:tcBorders>
            <w:shd w:val="clear" w:color="auto" w:fill="auto"/>
            <w:noWrap/>
            <w:vAlign w:val="center"/>
            <w:hideMark/>
          </w:tcPr>
          <w:p w14:paraId="6F7F1384" w14:textId="77777777" w:rsidR="00F0098D" w:rsidRPr="00AA4F2B" w:rsidRDefault="00F0098D" w:rsidP="00B10FD6">
            <w:pPr>
              <w:jc w:val="center"/>
              <w:rPr>
                <w:color w:val="000000"/>
                <w:sz w:val="20"/>
              </w:rPr>
            </w:pPr>
            <w:r w:rsidRPr="00AA4F2B">
              <w:rPr>
                <w:color w:val="000000"/>
                <w:sz w:val="20"/>
              </w:rPr>
              <w:t>7.27 - 23.06</w:t>
            </w:r>
          </w:p>
        </w:tc>
        <w:tc>
          <w:tcPr>
            <w:tcW w:w="0" w:type="auto"/>
            <w:tcBorders>
              <w:top w:val="nil"/>
              <w:left w:val="nil"/>
              <w:bottom w:val="nil"/>
              <w:right w:val="nil"/>
            </w:tcBorders>
            <w:shd w:val="clear" w:color="auto" w:fill="auto"/>
            <w:noWrap/>
            <w:vAlign w:val="center"/>
            <w:hideMark/>
          </w:tcPr>
          <w:p w14:paraId="791C942E" w14:textId="77777777" w:rsidR="00F0098D" w:rsidRPr="00AA4F2B" w:rsidRDefault="00F0098D" w:rsidP="00B10FD6">
            <w:pPr>
              <w:jc w:val="center"/>
              <w:rPr>
                <w:color w:val="000000"/>
                <w:sz w:val="20"/>
              </w:rPr>
            </w:pPr>
            <w:r w:rsidRPr="00AA4F2B">
              <w:rPr>
                <w:color w:val="000000"/>
                <w:sz w:val="20"/>
              </w:rPr>
              <w:t>4.07E-02</w:t>
            </w:r>
          </w:p>
        </w:tc>
        <w:tc>
          <w:tcPr>
            <w:tcW w:w="0" w:type="auto"/>
            <w:tcBorders>
              <w:top w:val="nil"/>
              <w:left w:val="nil"/>
              <w:bottom w:val="nil"/>
              <w:right w:val="nil"/>
            </w:tcBorders>
            <w:shd w:val="clear" w:color="auto" w:fill="auto"/>
            <w:noWrap/>
            <w:vAlign w:val="center"/>
            <w:hideMark/>
          </w:tcPr>
          <w:p w14:paraId="586D91D6" w14:textId="77777777" w:rsidR="00F0098D" w:rsidRPr="00AA4F2B" w:rsidRDefault="00F0098D" w:rsidP="00B10FD6">
            <w:pPr>
              <w:jc w:val="center"/>
              <w:rPr>
                <w:color w:val="000000"/>
                <w:sz w:val="20"/>
              </w:rPr>
            </w:pPr>
            <w:r w:rsidRPr="00AA4F2B">
              <w:rPr>
                <w:color w:val="000000"/>
                <w:sz w:val="20"/>
              </w:rPr>
              <w:t>2.03E-01</w:t>
            </w:r>
          </w:p>
        </w:tc>
        <w:tc>
          <w:tcPr>
            <w:tcW w:w="0" w:type="auto"/>
            <w:tcBorders>
              <w:top w:val="nil"/>
              <w:left w:val="nil"/>
              <w:bottom w:val="nil"/>
              <w:right w:val="nil"/>
            </w:tcBorders>
            <w:shd w:val="clear" w:color="auto" w:fill="auto"/>
            <w:noWrap/>
            <w:vAlign w:val="center"/>
            <w:hideMark/>
          </w:tcPr>
          <w:p w14:paraId="7E809295" w14:textId="77777777" w:rsidR="00F0098D" w:rsidRPr="00AA4F2B" w:rsidRDefault="00F0098D" w:rsidP="00B10FD6">
            <w:pPr>
              <w:jc w:val="center"/>
              <w:rPr>
                <w:color w:val="000000"/>
                <w:sz w:val="20"/>
              </w:rPr>
            </w:pPr>
            <w:r w:rsidRPr="00AA4F2B">
              <w:rPr>
                <w:color w:val="000000"/>
                <w:sz w:val="20"/>
              </w:rPr>
              <w:t>5.65E-02</w:t>
            </w:r>
          </w:p>
        </w:tc>
        <w:tc>
          <w:tcPr>
            <w:tcW w:w="0" w:type="auto"/>
            <w:tcBorders>
              <w:top w:val="nil"/>
              <w:left w:val="nil"/>
              <w:bottom w:val="nil"/>
              <w:right w:val="nil"/>
            </w:tcBorders>
            <w:shd w:val="clear" w:color="auto" w:fill="auto"/>
            <w:noWrap/>
            <w:vAlign w:val="center"/>
            <w:hideMark/>
          </w:tcPr>
          <w:p w14:paraId="25846826" w14:textId="77777777" w:rsidR="00F0098D" w:rsidRPr="00AA4F2B" w:rsidRDefault="00F0098D" w:rsidP="00B10FD6">
            <w:pPr>
              <w:jc w:val="center"/>
              <w:rPr>
                <w:color w:val="000000"/>
                <w:sz w:val="20"/>
              </w:rPr>
            </w:pPr>
            <w:r w:rsidRPr="00AA4F2B">
              <w:rPr>
                <w:color w:val="000000"/>
                <w:sz w:val="20"/>
              </w:rPr>
              <w:t>0.72</w:t>
            </w:r>
          </w:p>
        </w:tc>
        <w:tc>
          <w:tcPr>
            <w:tcW w:w="0" w:type="auto"/>
            <w:tcBorders>
              <w:top w:val="nil"/>
              <w:left w:val="nil"/>
              <w:bottom w:val="nil"/>
              <w:right w:val="nil"/>
            </w:tcBorders>
            <w:shd w:val="clear" w:color="auto" w:fill="auto"/>
            <w:noWrap/>
            <w:vAlign w:val="center"/>
            <w:hideMark/>
          </w:tcPr>
          <w:p w14:paraId="639C43C2" w14:textId="77777777" w:rsidR="00F0098D" w:rsidRPr="00AA4F2B" w:rsidRDefault="00F0098D" w:rsidP="00B10FD6">
            <w:pPr>
              <w:jc w:val="center"/>
              <w:rPr>
                <w:color w:val="000000"/>
                <w:sz w:val="20"/>
              </w:rPr>
            </w:pPr>
            <w:r w:rsidRPr="00AA4F2B">
              <w:rPr>
                <w:color w:val="000000"/>
                <w:sz w:val="20"/>
              </w:rPr>
              <w:t>*</w:t>
            </w:r>
          </w:p>
        </w:tc>
      </w:tr>
      <w:tr w:rsidR="00F0098D" w:rsidRPr="00AA4F2B" w14:paraId="7AEF9A05" w14:textId="77777777" w:rsidTr="008968B8">
        <w:trPr>
          <w:trHeight w:val="20"/>
        </w:trPr>
        <w:tc>
          <w:tcPr>
            <w:tcW w:w="2160" w:type="dxa"/>
            <w:tcBorders>
              <w:top w:val="nil"/>
              <w:left w:val="nil"/>
              <w:bottom w:val="nil"/>
              <w:right w:val="nil"/>
            </w:tcBorders>
            <w:shd w:val="clear" w:color="auto" w:fill="auto"/>
            <w:noWrap/>
            <w:vAlign w:val="bottom"/>
            <w:hideMark/>
          </w:tcPr>
          <w:p w14:paraId="441E599B"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perspicillatus</w:t>
            </w:r>
            <w:proofErr w:type="spellEnd"/>
          </w:p>
        </w:tc>
        <w:tc>
          <w:tcPr>
            <w:tcW w:w="0" w:type="auto"/>
            <w:tcBorders>
              <w:top w:val="nil"/>
              <w:left w:val="nil"/>
              <w:bottom w:val="nil"/>
              <w:right w:val="nil"/>
            </w:tcBorders>
            <w:shd w:val="clear" w:color="auto" w:fill="auto"/>
            <w:noWrap/>
            <w:vAlign w:val="center"/>
            <w:hideMark/>
          </w:tcPr>
          <w:p w14:paraId="5B605AE9" w14:textId="77777777" w:rsidR="00F0098D" w:rsidRPr="00AA4F2B" w:rsidRDefault="00F0098D" w:rsidP="00B10FD6">
            <w:pPr>
              <w:jc w:val="center"/>
              <w:rPr>
                <w:color w:val="000000"/>
                <w:sz w:val="20"/>
              </w:rPr>
            </w:pPr>
            <w:r w:rsidRPr="00AA4F2B">
              <w:rPr>
                <w:color w:val="000000"/>
                <w:sz w:val="20"/>
              </w:rPr>
              <w:t>32</w:t>
            </w:r>
          </w:p>
        </w:tc>
        <w:tc>
          <w:tcPr>
            <w:tcW w:w="0" w:type="auto"/>
            <w:tcBorders>
              <w:top w:val="nil"/>
              <w:left w:val="nil"/>
              <w:bottom w:val="nil"/>
              <w:right w:val="nil"/>
            </w:tcBorders>
            <w:shd w:val="clear" w:color="auto" w:fill="auto"/>
            <w:noWrap/>
            <w:vAlign w:val="center"/>
            <w:hideMark/>
          </w:tcPr>
          <w:p w14:paraId="1A8C810D" w14:textId="77777777" w:rsidR="00F0098D" w:rsidRPr="00AA4F2B" w:rsidRDefault="00F0098D" w:rsidP="00B10FD6">
            <w:pPr>
              <w:jc w:val="center"/>
              <w:rPr>
                <w:color w:val="000000"/>
                <w:sz w:val="20"/>
              </w:rPr>
            </w:pPr>
            <w:r w:rsidRPr="00AA4F2B">
              <w:rPr>
                <w:color w:val="000000"/>
                <w:sz w:val="20"/>
              </w:rPr>
              <w:t>21.41 - 68.88</w:t>
            </w:r>
          </w:p>
        </w:tc>
        <w:tc>
          <w:tcPr>
            <w:tcW w:w="0" w:type="auto"/>
            <w:tcBorders>
              <w:top w:val="nil"/>
              <w:left w:val="nil"/>
              <w:bottom w:val="nil"/>
              <w:right w:val="nil"/>
            </w:tcBorders>
            <w:shd w:val="clear" w:color="auto" w:fill="auto"/>
            <w:noWrap/>
            <w:vAlign w:val="center"/>
            <w:hideMark/>
          </w:tcPr>
          <w:p w14:paraId="1B3F927D" w14:textId="77777777" w:rsidR="00F0098D" w:rsidRPr="00AA4F2B" w:rsidRDefault="00F0098D" w:rsidP="00B10FD6">
            <w:pPr>
              <w:jc w:val="center"/>
              <w:rPr>
                <w:color w:val="000000"/>
                <w:sz w:val="20"/>
              </w:rPr>
            </w:pPr>
            <w:r w:rsidRPr="00AA4F2B">
              <w:rPr>
                <w:color w:val="000000"/>
                <w:sz w:val="20"/>
              </w:rPr>
              <w:t>1.65E+00</w:t>
            </w:r>
          </w:p>
        </w:tc>
        <w:tc>
          <w:tcPr>
            <w:tcW w:w="0" w:type="auto"/>
            <w:tcBorders>
              <w:top w:val="nil"/>
              <w:left w:val="nil"/>
              <w:bottom w:val="nil"/>
              <w:right w:val="nil"/>
            </w:tcBorders>
            <w:shd w:val="clear" w:color="auto" w:fill="auto"/>
            <w:noWrap/>
            <w:vAlign w:val="center"/>
            <w:hideMark/>
          </w:tcPr>
          <w:p w14:paraId="70E372D0" w14:textId="77777777" w:rsidR="00F0098D" w:rsidRPr="00AA4F2B" w:rsidRDefault="00F0098D" w:rsidP="00B10FD6">
            <w:pPr>
              <w:jc w:val="center"/>
              <w:rPr>
                <w:color w:val="000000"/>
                <w:sz w:val="20"/>
              </w:rPr>
            </w:pPr>
            <w:r w:rsidRPr="00AA4F2B">
              <w:rPr>
                <w:color w:val="000000"/>
                <w:sz w:val="20"/>
              </w:rPr>
              <w:t>7.71E+00</w:t>
            </w:r>
          </w:p>
        </w:tc>
        <w:tc>
          <w:tcPr>
            <w:tcW w:w="0" w:type="auto"/>
            <w:tcBorders>
              <w:top w:val="nil"/>
              <w:left w:val="nil"/>
              <w:bottom w:val="nil"/>
              <w:right w:val="nil"/>
            </w:tcBorders>
            <w:shd w:val="clear" w:color="auto" w:fill="auto"/>
            <w:noWrap/>
            <w:vAlign w:val="center"/>
            <w:hideMark/>
          </w:tcPr>
          <w:p w14:paraId="60B8989C" w14:textId="77777777" w:rsidR="00F0098D" w:rsidRPr="00AA4F2B" w:rsidRDefault="00F0098D" w:rsidP="00B10FD6">
            <w:pPr>
              <w:jc w:val="center"/>
              <w:rPr>
                <w:color w:val="000000"/>
                <w:sz w:val="20"/>
              </w:rPr>
            </w:pPr>
            <w:r w:rsidRPr="00AA4F2B">
              <w:rPr>
                <w:color w:val="000000"/>
                <w:sz w:val="20"/>
              </w:rPr>
              <w:t>1.72E+00</w:t>
            </w:r>
          </w:p>
        </w:tc>
        <w:tc>
          <w:tcPr>
            <w:tcW w:w="0" w:type="auto"/>
            <w:tcBorders>
              <w:top w:val="nil"/>
              <w:left w:val="nil"/>
              <w:bottom w:val="nil"/>
              <w:right w:val="nil"/>
            </w:tcBorders>
            <w:shd w:val="clear" w:color="auto" w:fill="auto"/>
            <w:noWrap/>
            <w:vAlign w:val="center"/>
            <w:hideMark/>
          </w:tcPr>
          <w:p w14:paraId="24C38D0A"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7D066F7A" w14:textId="77777777" w:rsidR="00F0098D" w:rsidRPr="00AA4F2B" w:rsidRDefault="00F0098D" w:rsidP="00B10FD6">
            <w:pPr>
              <w:jc w:val="center"/>
              <w:rPr>
                <w:color w:val="000000"/>
                <w:sz w:val="20"/>
              </w:rPr>
            </w:pPr>
            <w:r w:rsidRPr="00AA4F2B">
              <w:rPr>
                <w:color w:val="000000"/>
                <w:sz w:val="20"/>
              </w:rPr>
              <w:t>***</w:t>
            </w:r>
          </w:p>
        </w:tc>
      </w:tr>
      <w:tr w:rsidR="00F0098D" w:rsidRPr="00AA4F2B" w14:paraId="38F76E65" w14:textId="77777777" w:rsidTr="008968B8">
        <w:trPr>
          <w:trHeight w:val="20"/>
        </w:trPr>
        <w:tc>
          <w:tcPr>
            <w:tcW w:w="2160" w:type="dxa"/>
            <w:tcBorders>
              <w:top w:val="nil"/>
              <w:left w:val="nil"/>
              <w:bottom w:val="nil"/>
              <w:right w:val="nil"/>
            </w:tcBorders>
            <w:shd w:val="clear" w:color="auto" w:fill="auto"/>
            <w:noWrap/>
            <w:vAlign w:val="bottom"/>
            <w:hideMark/>
          </w:tcPr>
          <w:p w14:paraId="54F4B803" w14:textId="77777777" w:rsidR="00F0098D" w:rsidRPr="00AA4F2B" w:rsidRDefault="00F0098D" w:rsidP="00B10FD6">
            <w:pPr>
              <w:rPr>
                <w:i/>
                <w:iCs/>
                <w:color w:val="000000"/>
                <w:sz w:val="20"/>
              </w:rPr>
            </w:pPr>
            <w:proofErr w:type="spellStart"/>
            <w:r w:rsidRPr="00AA4F2B">
              <w:rPr>
                <w:i/>
                <w:iCs/>
                <w:color w:val="000000"/>
                <w:sz w:val="20"/>
              </w:rPr>
              <w:t>Bathylagidae</w:t>
            </w:r>
            <w:proofErr w:type="spellEnd"/>
          </w:p>
        </w:tc>
        <w:tc>
          <w:tcPr>
            <w:tcW w:w="0" w:type="auto"/>
            <w:tcBorders>
              <w:top w:val="nil"/>
              <w:left w:val="nil"/>
              <w:bottom w:val="nil"/>
              <w:right w:val="nil"/>
            </w:tcBorders>
            <w:shd w:val="clear" w:color="auto" w:fill="auto"/>
            <w:noWrap/>
            <w:vAlign w:val="center"/>
            <w:hideMark/>
          </w:tcPr>
          <w:p w14:paraId="4B443137" w14:textId="77777777" w:rsidR="00F0098D" w:rsidRPr="00AA4F2B" w:rsidRDefault="00F0098D" w:rsidP="00B10FD6">
            <w:pPr>
              <w:jc w:val="center"/>
              <w:rPr>
                <w:color w:val="000000"/>
                <w:sz w:val="20"/>
              </w:rPr>
            </w:pPr>
            <w:r w:rsidRPr="00AA4F2B">
              <w:rPr>
                <w:color w:val="000000"/>
                <w:sz w:val="20"/>
              </w:rPr>
              <w:t>31</w:t>
            </w:r>
          </w:p>
        </w:tc>
        <w:tc>
          <w:tcPr>
            <w:tcW w:w="0" w:type="auto"/>
            <w:tcBorders>
              <w:top w:val="nil"/>
              <w:left w:val="nil"/>
              <w:bottom w:val="nil"/>
              <w:right w:val="nil"/>
            </w:tcBorders>
            <w:shd w:val="clear" w:color="auto" w:fill="auto"/>
            <w:noWrap/>
            <w:vAlign w:val="center"/>
            <w:hideMark/>
          </w:tcPr>
          <w:p w14:paraId="1220FAED" w14:textId="77777777" w:rsidR="00F0098D" w:rsidRPr="00AA4F2B" w:rsidRDefault="00F0098D" w:rsidP="00B10FD6">
            <w:pPr>
              <w:jc w:val="center"/>
              <w:rPr>
                <w:color w:val="000000"/>
                <w:sz w:val="20"/>
              </w:rPr>
            </w:pPr>
            <w:r w:rsidRPr="00AA4F2B">
              <w:rPr>
                <w:color w:val="000000"/>
                <w:sz w:val="20"/>
              </w:rPr>
              <w:t>22.11 - 28.77</w:t>
            </w:r>
          </w:p>
        </w:tc>
        <w:tc>
          <w:tcPr>
            <w:tcW w:w="0" w:type="auto"/>
            <w:tcBorders>
              <w:top w:val="nil"/>
              <w:left w:val="nil"/>
              <w:bottom w:val="nil"/>
              <w:right w:val="nil"/>
            </w:tcBorders>
            <w:shd w:val="clear" w:color="auto" w:fill="auto"/>
            <w:noWrap/>
            <w:vAlign w:val="center"/>
            <w:hideMark/>
          </w:tcPr>
          <w:p w14:paraId="164717D0" w14:textId="77777777" w:rsidR="00F0098D" w:rsidRPr="00AA4F2B" w:rsidRDefault="00F0098D" w:rsidP="00B10FD6">
            <w:pPr>
              <w:jc w:val="center"/>
              <w:rPr>
                <w:color w:val="000000"/>
                <w:sz w:val="20"/>
              </w:rPr>
            </w:pPr>
            <w:r w:rsidRPr="00AA4F2B">
              <w:rPr>
                <w:color w:val="000000"/>
                <w:sz w:val="20"/>
              </w:rPr>
              <w:t>1.66E-01</w:t>
            </w:r>
          </w:p>
        </w:tc>
        <w:tc>
          <w:tcPr>
            <w:tcW w:w="0" w:type="auto"/>
            <w:tcBorders>
              <w:top w:val="nil"/>
              <w:left w:val="nil"/>
              <w:bottom w:val="nil"/>
              <w:right w:val="nil"/>
            </w:tcBorders>
            <w:shd w:val="clear" w:color="auto" w:fill="auto"/>
            <w:noWrap/>
            <w:vAlign w:val="center"/>
            <w:hideMark/>
          </w:tcPr>
          <w:p w14:paraId="40694581" w14:textId="77777777" w:rsidR="00F0098D" w:rsidRPr="00AA4F2B" w:rsidRDefault="00F0098D" w:rsidP="00B10FD6">
            <w:pPr>
              <w:jc w:val="center"/>
              <w:rPr>
                <w:color w:val="000000"/>
                <w:sz w:val="20"/>
              </w:rPr>
            </w:pPr>
            <w:r w:rsidRPr="00AA4F2B">
              <w:rPr>
                <w:color w:val="000000"/>
                <w:sz w:val="20"/>
              </w:rPr>
              <w:t>1.69E-01</w:t>
            </w:r>
          </w:p>
        </w:tc>
        <w:tc>
          <w:tcPr>
            <w:tcW w:w="0" w:type="auto"/>
            <w:tcBorders>
              <w:top w:val="nil"/>
              <w:left w:val="nil"/>
              <w:bottom w:val="nil"/>
              <w:right w:val="nil"/>
            </w:tcBorders>
            <w:shd w:val="clear" w:color="auto" w:fill="auto"/>
            <w:noWrap/>
            <w:vAlign w:val="center"/>
            <w:hideMark/>
          </w:tcPr>
          <w:p w14:paraId="219C2F85" w14:textId="77777777" w:rsidR="00F0098D" w:rsidRPr="00AA4F2B" w:rsidRDefault="00F0098D" w:rsidP="00B10FD6">
            <w:pPr>
              <w:jc w:val="center"/>
              <w:rPr>
                <w:color w:val="000000"/>
                <w:sz w:val="20"/>
              </w:rPr>
            </w:pPr>
            <w:r w:rsidRPr="00AA4F2B">
              <w:rPr>
                <w:color w:val="000000"/>
                <w:sz w:val="20"/>
              </w:rPr>
              <w:t>1.30E-02</w:t>
            </w:r>
          </w:p>
        </w:tc>
        <w:tc>
          <w:tcPr>
            <w:tcW w:w="0" w:type="auto"/>
            <w:tcBorders>
              <w:top w:val="nil"/>
              <w:left w:val="nil"/>
              <w:bottom w:val="nil"/>
              <w:right w:val="nil"/>
            </w:tcBorders>
            <w:shd w:val="clear" w:color="auto" w:fill="auto"/>
            <w:noWrap/>
            <w:vAlign w:val="center"/>
            <w:hideMark/>
          </w:tcPr>
          <w:p w14:paraId="7FD7C9FE" w14:textId="77777777" w:rsidR="00F0098D" w:rsidRPr="00AA4F2B" w:rsidRDefault="00F0098D" w:rsidP="00B10FD6">
            <w:pPr>
              <w:jc w:val="center"/>
              <w:rPr>
                <w:color w:val="000000"/>
                <w:sz w:val="20"/>
              </w:rPr>
            </w:pPr>
            <w:r w:rsidRPr="00AA4F2B">
              <w:rPr>
                <w:color w:val="000000"/>
                <w:sz w:val="20"/>
              </w:rPr>
              <w:t>0.12</w:t>
            </w:r>
          </w:p>
        </w:tc>
        <w:tc>
          <w:tcPr>
            <w:tcW w:w="0" w:type="auto"/>
            <w:tcBorders>
              <w:top w:val="nil"/>
              <w:left w:val="nil"/>
              <w:bottom w:val="nil"/>
              <w:right w:val="nil"/>
            </w:tcBorders>
            <w:shd w:val="clear" w:color="auto" w:fill="auto"/>
            <w:noWrap/>
            <w:vAlign w:val="center"/>
            <w:hideMark/>
          </w:tcPr>
          <w:p w14:paraId="146D1CD2" w14:textId="77777777" w:rsidR="00F0098D" w:rsidRPr="00AA4F2B" w:rsidRDefault="00F0098D" w:rsidP="00B10FD6">
            <w:pPr>
              <w:jc w:val="center"/>
              <w:rPr>
                <w:color w:val="000000"/>
                <w:sz w:val="20"/>
              </w:rPr>
            </w:pPr>
            <w:r w:rsidRPr="00AA4F2B">
              <w:rPr>
                <w:color w:val="000000"/>
                <w:sz w:val="20"/>
              </w:rPr>
              <w:t>-</w:t>
            </w:r>
          </w:p>
        </w:tc>
      </w:tr>
      <w:tr w:rsidR="00F0098D" w:rsidRPr="00AA4F2B" w14:paraId="64B7C6F3" w14:textId="77777777" w:rsidTr="008968B8">
        <w:trPr>
          <w:trHeight w:val="20"/>
        </w:trPr>
        <w:tc>
          <w:tcPr>
            <w:tcW w:w="2160" w:type="dxa"/>
            <w:tcBorders>
              <w:top w:val="nil"/>
              <w:left w:val="nil"/>
              <w:bottom w:val="nil"/>
              <w:right w:val="nil"/>
            </w:tcBorders>
            <w:shd w:val="clear" w:color="auto" w:fill="auto"/>
            <w:noWrap/>
            <w:vAlign w:val="bottom"/>
            <w:hideMark/>
          </w:tcPr>
          <w:p w14:paraId="0752E4D3" w14:textId="77777777" w:rsidR="00F0098D" w:rsidRPr="00AA4F2B" w:rsidRDefault="00F0098D" w:rsidP="00B10FD6">
            <w:pPr>
              <w:rPr>
                <w:i/>
                <w:iCs/>
                <w:color w:val="000000"/>
                <w:sz w:val="20"/>
              </w:rPr>
            </w:pPr>
            <w:proofErr w:type="spellStart"/>
            <w:r w:rsidRPr="00AA4F2B">
              <w:rPr>
                <w:i/>
                <w:iCs/>
                <w:color w:val="000000"/>
                <w:sz w:val="20"/>
              </w:rPr>
              <w:t>Xanthichthys</w:t>
            </w:r>
            <w:proofErr w:type="spellEnd"/>
            <w:r w:rsidRPr="00AA4F2B">
              <w:rPr>
                <w:i/>
                <w:iCs/>
                <w:color w:val="000000"/>
                <w:sz w:val="20"/>
              </w:rPr>
              <w:t xml:space="preserve"> </w:t>
            </w:r>
            <w:proofErr w:type="spellStart"/>
            <w:r w:rsidRPr="00AA4F2B">
              <w:rPr>
                <w:i/>
                <w:iCs/>
                <w:color w:val="000000"/>
                <w:sz w:val="20"/>
              </w:rPr>
              <w:t>ringens</w:t>
            </w:r>
            <w:proofErr w:type="spellEnd"/>
          </w:p>
        </w:tc>
        <w:tc>
          <w:tcPr>
            <w:tcW w:w="0" w:type="auto"/>
            <w:tcBorders>
              <w:top w:val="nil"/>
              <w:left w:val="nil"/>
              <w:bottom w:val="nil"/>
              <w:right w:val="nil"/>
            </w:tcBorders>
            <w:shd w:val="clear" w:color="auto" w:fill="auto"/>
            <w:noWrap/>
            <w:vAlign w:val="center"/>
            <w:hideMark/>
          </w:tcPr>
          <w:p w14:paraId="122114BF" w14:textId="77777777" w:rsidR="00F0098D" w:rsidRPr="00AA4F2B" w:rsidRDefault="00F0098D" w:rsidP="00B10FD6">
            <w:pPr>
              <w:jc w:val="center"/>
              <w:rPr>
                <w:color w:val="000000"/>
                <w:sz w:val="20"/>
              </w:rPr>
            </w:pPr>
            <w:r w:rsidRPr="00AA4F2B">
              <w:rPr>
                <w:color w:val="000000"/>
                <w:sz w:val="20"/>
              </w:rPr>
              <w:t>31</w:t>
            </w:r>
          </w:p>
        </w:tc>
        <w:tc>
          <w:tcPr>
            <w:tcW w:w="0" w:type="auto"/>
            <w:tcBorders>
              <w:top w:val="nil"/>
              <w:left w:val="nil"/>
              <w:bottom w:val="nil"/>
              <w:right w:val="nil"/>
            </w:tcBorders>
            <w:shd w:val="clear" w:color="auto" w:fill="auto"/>
            <w:noWrap/>
            <w:vAlign w:val="center"/>
            <w:hideMark/>
          </w:tcPr>
          <w:p w14:paraId="1A25AFAB" w14:textId="77777777" w:rsidR="00F0098D" w:rsidRPr="00AA4F2B" w:rsidRDefault="00F0098D" w:rsidP="00B10FD6">
            <w:pPr>
              <w:jc w:val="center"/>
              <w:rPr>
                <w:color w:val="000000"/>
                <w:sz w:val="20"/>
              </w:rPr>
            </w:pPr>
            <w:r w:rsidRPr="00AA4F2B">
              <w:rPr>
                <w:color w:val="000000"/>
                <w:sz w:val="20"/>
              </w:rPr>
              <w:t>9.23 - 13.88</w:t>
            </w:r>
          </w:p>
        </w:tc>
        <w:tc>
          <w:tcPr>
            <w:tcW w:w="0" w:type="auto"/>
            <w:tcBorders>
              <w:top w:val="nil"/>
              <w:left w:val="nil"/>
              <w:bottom w:val="nil"/>
              <w:right w:val="nil"/>
            </w:tcBorders>
            <w:shd w:val="clear" w:color="auto" w:fill="auto"/>
            <w:noWrap/>
            <w:vAlign w:val="center"/>
            <w:hideMark/>
          </w:tcPr>
          <w:p w14:paraId="32D0E327" w14:textId="77777777" w:rsidR="00F0098D" w:rsidRPr="00AA4F2B" w:rsidRDefault="00F0098D" w:rsidP="00B10FD6">
            <w:pPr>
              <w:jc w:val="center"/>
              <w:rPr>
                <w:color w:val="000000"/>
                <w:sz w:val="20"/>
              </w:rPr>
            </w:pPr>
            <w:r w:rsidRPr="00AA4F2B">
              <w:rPr>
                <w:color w:val="000000"/>
                <w:sz w:val="20"/>
              </w:rPr>
              <w:t>1.99E-02</w:t>
            </w:r>
          </w:p>
        </w:tc>
        <w:tc>
          <w:tcPr>
            <w:tcW w:w="0" w:type="auto"/>
            <w:tcBorders>
              <w:top w:val="nil"/>
              <w:left w:val="nil"/>
              <w:bottom w:val="nil"/>
              <w:right w:val="nil"/>
            </w:tcBorders>
            <w:shd w:val="clear" w:color="auto" w:fill="auto"/>
            <w:noWrap/>
            <w:vAlign w:val="center"/>
            <w:hideMark/>
          </w:tcPr>
          <w:p w14:paraId="12A71335" w14:textId="77777777" w:rsidR="00F0098D" w:rsidRPr="00AA4F2B" w:rsidRDefault="00F0098D" w:rsidP="00B10FD6">
            <w:pPr>
              <w:jc w:val="center"/>
              <w:rPr>
                <w:color w:val="000000"/>
                <w:sz w:val="20"/>
              </w:rPr>
            </w:pPr>
            <w:r w:rsidRPr="00AA4F2B">
              <w:rPr>
                <w:color w:val="000000"/>
                <w:sz w:val="20"/>
              </w:rPr>
              <w:t>2.05E-02</w:t>
            </w:r>
          </w:p>
        </w:tc>
        <w:tc>
          <w:tcPr>
            <w:tcW w:w="0" w:type="auto"/>
            <w:tcBorders>
              <w:top w:val="nil"/>
              <w:left w:val="nil"/>
              <w:bottom w:val="nil"/>
              <w:right w:val="nil"/>
            </w:tcBorders>
            <w:shd w:val="clear" w:color="auto" w:fill="auto"/>
            <w:noWrap/>
            <w:vAlign w:val="center"/>
            <w:hideMark/>
          </w:tcPr>
          <w:p w14:paraId="2E988909" w14:textId="77777777" w:rsidR="00F0098D" w:rsidRPr="00AA4F2B" w:rsidRDefault="00F0098D" w:rsidP="00B10FD6">
            <w:pPr>
              <w:jc w:val="center"/>
              <w:rPr>
                <w:color w:val="000000"/>
                <w:sz w:val="20"/>
              </w:rPr>
            </w:pPr>
            <w:r w:rsidRPr="00AA4F2B">
              <w:rPr>
                <w:color w:val="000000"/>
                <w:sz w:val="20"/>
              </w:rPr>
              <w:t>1.62E-04</w:t>
            </w:r>
          </w:p>
        </w:tc>
        <w:tc>
          <w:tcPr>
            <w:tcW w:w="0" w:type="auto"/>
            <w:tcBorders>
              <w:top w:val="nil"/>
              <w:left w:val="nil"/>
              <w:bottom w:val="nil"/>
              <w:right w:val="nil"/>
            </w:tcBorders>
            <w:shd w:val="clear" w:color="auto" w:fill="auto"/>
            <w:noWrap/>
            <w:vAlign w:val="center"/>
            <w:hideMark/>
          </w:tcPr>
          <w:p w14:paraId="2CCDDB43" w14:textId="77777777" w:rsidR="00F0098D" w:rsidRPr="00AA4F2B" w:rsidRDefault="00F0098D" w:rsidP="00B10FD6">
            <w:pPr>
              <w:jc w:val="center"/>
              <w:rPr>
                <w:color w:val="000000"/>
                <w:sz w:val="20"/>
              </w:rPr>
            </w:pPr>
            <w:r w:rsidRPr="00AA4F2B">
              <w:rPr>
                <w:color w:val="000000"/>
                <w:sz w:val="20"/>
              </w:rPr>
              <w:t>0.14</w:t>
            </w:r>
          </w:p>
        </w:tc>
        <w:tc>
          <w:tcPr>
            <w:tcW w:w="0" w:type="auto"/>
            <w:tcBorders>
              <w:top w:val="nil"/>
              <w:left w:val="nil"/>
              <w:bottom w:val="nil"/>
              <w:right w:val="nil"/>
            </w:tcBorders>
            <w:shd w:val="clear" w:color="auto" w:fill="auto"/>
            <w:noWrap/>
            <w:vAlign w:val="center"/>
            <w:hideMark/>
          </w:tcPr>
          <w:p w14:paraId="70616DA2" w14:textId="77777777" w:rsidR="00F0098D" w:rsidRPr="00AA4F2B" w:rsidRDefault="00F0098D" w:rsidP="00B10FD6">
            <w:pPr>
              <w:jc w:val="center"/>
              <w:rPr>
                <w:color w:val="000000"/>
                <w:sz w:val="20"/>
              </w:rPr>
            </w:pPr>
            <w:r w:rsidRPr="00AA4F2B">
              <w:rPr>
                <w:color w:val="000000"/>
                <w:sz w:val="20"/>
              </w:rPr>
              <w:t>-</w:t>
            </w:r>
          </w:p>
        </w:tc>
      </w:tr>
      <w:tr w:rsidR="00F0098D" w:rsidRPr="00AA4F2B" w14:paraId="2744A3BB" w14:textId="77777777" w:rsidTr="008968B8">
        <w:trPr>
          <w:trHeight w:val="20"/>
        </w:trPr>
        <w:tc>
          <w:tcPr>
            <w:tcW w:w="2160" w:type="dxa"/>
            <w:tcBorders>
              <w:top w:val="nil"/>
              <w:left w:val="nil"/>
              <w:bottom w:val="nil"/>
              <w:right w:val="nil"/>
            </w:tcBorders>
            <w:shd w:val="clear" w:color="auto" w:fill="auto"/>
            <w:noWrap/>
            <w:vAlign w:val="bottom"/>
            <w:hideMark/>
          </w:tcPr>
          <w:p w14:paraId="79585614" w14:textId="77777777" w:rsidR="00F0098D" w:rsidRPr="00AA4F2B" w:rsidRDefault="00F0098D" w:rsidP="00B10FD6">
            <w:pPr>
              <w:rPr>
                <w:i/>
                <w:iCs/>
                <w:color w:val="000000"/>
                <w:sz w:val="20"/>
              </w:rPr>
            </w:pPr>
            <w:proofErr w:type="spellStart"/>
            <w:r w:rsidRPr="00AA4F2B">
              <w:rPr>
                <w:i/>
                <w:iCs/>
                <w:color w:val="000000"/>
                <w:sz w:val="20"/>
              </w:rPr>
              <w:t>Bathophilus</w:t>
            </w:r>
            <w:proofErr w:type="spellEnd"/>
            <w:r w:rsidRPr="00AA4F2B">
              <w:rPr>
                <w:i/>
                <w:iCs/>
                <w:color w:val="000000"/>
                <w:sz w:val="20"/>
              </w:rPr>
              <w:t xml:space="preserve"> </w:t>
            </w:r>
            <w:proofErr w:type="spellStart"/>
            <w:r w:rsidRPr="00AA4F2B">
              <w:rPr>
                <w:i/>
                <w:iCs/>
                <w:color w:val="000000"/>
                <w:sz w:val="20"/>
              </w:rPr>
              <w:t>pawneei</w:t>
            </w:r>
            <w:proofErr w:type="spellEnd"/>
          </w:p>
        </w:tc>
        <w:tc>
          <w:tcPr>
            <w:tcW w:w="0" w:type="auto"/>
            <w:tcBorders>
              <w:top w:val="nil"/>
              <w:left w:val="nil"/>
              <w:bottom w:val="nil"/>
              <w:right w:val="nil"/>
            </w:tcBorders>
            <w:shd w:val="clear" w:color="auto" w:fill="auto"/>
            <w:noWrap/>
            <w:vAlign w:val="center"/>
            <w:hideMark/>
          </w:tcPr>
          <w:p w14:paraId="4CEB3C7E" w14:textId="77777777" w:rsidR="00F0098D" w:rsidRPr="00AA4F2B" w:rsidRDefault="00F0098D" w:rsidP="00B10FD6">
            <w:pPr>
              <w:jc w:val="center"/>
              <w:rPr>
                <w:color w:val="000000"/>
                <w:sz w:val="20"/>
              </w:rPr>
            </w:pPr>
            <w:r w:rsidRPr="00AA4F2B">
              <w:rPr>
                <w:color w:val="000000"/>
                <w:sz w:val="20"/>
              </w:rPr>
              <w:t>31</w:t>
            </w:r>
          </w:p>
        </w:tc>
        <w:tc>
          <w:tcPr>
            <w:tcW w:w="0" w:type="auto"/>
            <w:tcBorders>
              <w:top w:val="nil"/>
              <w:left w:val="nil"/>
              <w:bottom w:val="nil"/>
              <w:right w:val="nil"/>
            </w:tcBorders>
            <w:shd w:val="clear" w:color="auto" w:fill="auto"/>
            <w:noWrap/>
            <w:vAlign w:val="center"/>
            <w:hideMark/>
          </w:tcPr>
          <w:p w14:paraId="777C9818" w14:textId="77777777" w:rsidR="00F0098D" w:rsidRPr="00AA4F2B" w:rsidRDefault="00F0098D" w:rsidP="00B10FD6">
            <w:pPr>
              <w:jc w:val="center"/>
              <w:rPr>
                <w:color w:val="000000"/>
                <w:sz w:val="20"/>
              </w:rPr>
            </w:pPr>
            <w:r w:rsidRPr="00AA4F2B">
              <w:rPr>
                <w:color w:val="000000"/>
                <w:sz w:val="20"/>
              </w:rPr>
              <w:t>20.17 - 44.27</w:t>
            </w:r>
          </w:p>
        </w:tc>
        <w:tc>
          <w:tcPr>
            <w:tcW w:w="0" w:type="auto"/>
            <w:tcBorders>
              <w:top w:val="nil"/>
              <w:left w:val="nil"/>
              <w:bottom w:val="nil"/>
              <w:right w:val="nil"/>
            </w:tcBorders>
            <w:shd w:val="clear" w:color="auto" w:fill="auto"/>
            <w:noWrap/>
            <w:vAlign w:val="center"/>
            <w:hideMark/>
          </w:tcPr>
          <w:p w14:paraId="01E3C742" w14:textId="77777777" w:rsidR="00F0098D" w:rsidRPr="00AA4F2B" w:rsidRDefault="00F0098D" w:rsidP="00B10FD6">
            <w:pPr>
              <w:jc w:val="center"/>
              <w:rPr>
                <w:color w:val="000000"/>
                <w:sz w:val="20"/>
              </w:rPr>
            </w:pPr>
            <w:r w:rsidRPr="00AA4F2B">
              <w:rPr>
                <w:color w:val="000000"/>
                <w:sz w:val="20"/>
              </w:rPr>
              <w:t>4.37E-01</w:t>
            </w:r>
          </w:p>
        </w:tc>
        <w:tc>
          <w:tcPr>
            <w:tcW w:w="0" w:type="auto"/>
            <w:tcBorders>
              <w:top w:val="nil"/>
              <w:left w:val="nil"/>
              <w:bottom w:val="nil"/>
              <w:right w:val="nil"/>
            </w:tcBorders>
            <w:shd w:val="clear" w:color="auto" w:fill="auto"/>
            <w:noWrap/>
            <w:vAlign w:val="center"/>
            <w:hideMark/>
          </w:tcPr>
          <w:p w14:paraId="1A5FF03E" w14:textId="77777777" w:rsidR="00F0098D" w:rsidRPr="00AA4F2B" w:rsidRDefault="00F0098D" w:rsidP="00B10FD6">
            <w:pPr>
              <w:jc w:val="center"/>
              <w:rPr>
                <w:color w:val="000000"/>
                <w:sz w:val="20"/>
              </w:rPr>
            </w:pPr>
            <w:r w:rsidRPr="00AA4F2B">
              <w:rPr>
                <w:color w:val="000000"/>
                <w:sz w:val="20"/>
              </w:rPr>
              <w:t>1.15E+00</w:t>
            </w:r>
          </w:p>
        </w:tc>
        <w:tc>
          <w:tcPr>
            <w:tcW w:w="0" w:type="auto"/>
            <w:tcBorders>
              <w:top w:val="nil"/>
              <w:left w:val="nil"/>
              <w:bottom w:val="nil"/>
              <w:right w:val="nil"/>
            </w:tcBorders>
            <w:shd w:val="clear" w:color="auto" w:fill="auto"/>
            <w:noWrap/>
            <w:vAlign w:val="center"/>
            <w:hideMark/>
          </w:tcPr>
          <w:p w14:paraId="6D903604" w14:textId="77777777" w:rsidR="00F0098D" w:rsidRPr="00AA4F2B" w:rsidRDefault="00F0098D" w:rsidP="00B10FD6">
            <w:pPr>
              <w:jc w:val="center"/>
              <w:rPr>
                <w:color w:val="000000"/>
                <w:sz w:val="20"/>
              </w:rPr>
            </w:pPr>
            <w:r w:rsidRPr="00AA4F2B">
              <w:rPr>
                <w:color w:val="000000"/>
                <w:sz w:val="20"/>
              </w:rPr>
              <w:t>1.95E-01</w:t>
            </w:r>
          </w:p>
        </w:tc>
        <w:tc>
          <w:tcPr>
            <w:tcW w:w="0" w:type="auto"/>
            <w:tcBorders>
              <w:top w:val="nil"/>
              <w:left w:val="nil"/>
              <w:bottom w:val="nil"/>
              <w:right w:val="nil"/>
            </w:tcBorders>
            <w:shd w:val="clear" w:color="auto" w:fill="auto"/>
            <w:noWrap/>
            <w:vAlign w:val="center"/>
            <w:hideMark/>
          </w:tcPr>
          <w:p w14:paraId="507530D6"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3ADF6579" w14:textId="77777777" w:rsidR="00F0098D" w:rsidRPr="00AA4F2B" w:rsidRDefault="00F0098D" w:rsidP="00B10FD6">
            <w:pPr>
              <w:jc w:val="center"/>
              <w:rPr>
                <w:color w:val="000000"/>
                <w:sz w:val="20"/>
              </w:rPr>
            </w:pPr>
            <w:r w:rsidRPr="00AA4F2B">
              <w:rPr>
                <w:color w:val="000000"/>
                <w:sz w:val="20"/>
              </w:rPr>
              <w:t>***</w:t>
            </w:r>
          </w:p>
        </w:tc>
      </w:tr>
      <w:tr w:rsidR="00F0098D" w:rsidRPr="00AA4F2B" w14:paraId="20230EA2" w14:textId="77777777" w:rsidTr="008968B8">
        <w:trPr>
          <w:trHeight w:val="20"/>
        </w:trPr>
        <w:tc>
          <w:tcPr>
            <w:tcW w:w="2160" w:type="dxa"/>
            <w:tcBorders>
              <w:top w:val="nil"/>
              <w:left w:val="nil"/>
              <w:bottom w:val="nil"/>
              <w:right w:val="nil"/>
            </w:tcBorders>
            <w:shd w:val="clear" w:color="auto" w:fill="auto"/>
            <w:noWrap/>
            <w:vAlign w:val="bottom"/>
            <w:hideMark/>
          </w:tcPr>
          <w:p w14:paraId="0F4A0F6F"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termophilus</w:t>
            </w:r>
            <w:proofErr w:type="spellEnd"/>
          </w:p>
        </w:tc>
        <w:tc>
          <w:tcPr>
            <w:tcW w:w="0" w:type="auto"/>
            <w:tcBorders>
              <w:top w:val="nil"/>
              <w:left w:val="nil"/>
              <w:bottom w:val="nil"/>
              <w:right w:val="nil"/>
            </w:tcBorders>
            <w:shd w:val="clear" w:color="auto" w:fill="auto"/>
            <w:noWrap/>
            <w:vAlign w:val="center"/>
            <w:hideMark/>
          </w:tcPr>
          <w:p w14:paraId="273EC847" w14:textId="77777777" w:rsidR="00F0098D" w:rsidRPr="00AA4F2B" w:rsidRDefault="00F0098D" w:rsidP="00B10FD6">
            <w:pPr>
              <w:jc w:val="center"/>
              <w:rPr>
                <w:color w:val="000000"/>
                <w:sz w:val="20"/>
              </w:rPr>
            </w:pPr>
            <w:r w:rsidRPr="00AA4F2B">
              <w:rPr>
                <w:color w:val="000000"/>
                <w:sz w:val="20"/>
              </w:rPr>
              <w:t>31</w:t>
            </w:r>
          </w:p>
        </w:tc>
        <w:tc>
          <w:tcPr>
            <w:tcW w:w="0" w:type="auto"/>
            <w:tcBorders>
              <w:top w:val="nil"/>
              <w:left w:val="nil"/>
              <w:bottom w:val="nil"/>
              <w:right w:val="nil"/>
            </w:tcBorders>
            <w:shd w:val="clear" w:color="auto" w:fill="auto"/>
            <w:noWrap/>
            <w:vAlign w:val="center"/>
            <w:hideMark/>
          </w:tcPr>
          <w:p w14:paraId="2E96130D" w14:textId="77777777" w:rsidR="00F0098D" w:rsidRPr="00AA4F2B" w:rsidRDefault="00F0098D" w:rsidP="00B10FD6">
            <w:pPr>
              <w:jc w:val="center"/>
              <w:rPr>
                <w:color w:val="000000"/>
                <w:sz w:val="20"/>
              </w:rPr>
            </w:pPr>
            <w:r w:rsidRPr="00AA4F2B">
              <w:rPr>
                <w:color w:val="000000"/>
                <w:sz w:val="20"/>
              </w:rPr>
              <w:t>12.85 - 37.61</w:t>
            </w:r>
          </w:p>
        </w:tc>
        <w:tc>
          <w:tcPr>
            <w:tcW w:w="0" w:type="auto"/>
            <w:tcBorders>
              <w:top w:val="nil"/>
              <w:left w:val="nil"/>
              <w:bottom w:val="nil"/>
              <w:right w:val="nil"/>
            </w:tcBorders>
            <w:shd w:val="clear" w:color="auto" w:fill="auto"/>
            <w:noWrap/>
            <w:vAlign w:val="center"/>
            <w:hideMark/>
          </w:tcPr>
          <w:p w14:paraId="4E65A998" w14:textId="77777777" w:rsidR="00F0098D" w:rsidRPr="00AA4F2B" w:rsidRDefault="00F0098D" w:rsidP="00B10FD6">
            <w:pPr>
              <w:jc w:val="center"/>
              <w:rPr>
                <w:color w:val="000000"/>
                <w:sz w:val="20"/>
              </w:rPr>
            </w:pPr>
            <w:r w:rsidRPr="00AA4F2B">
              <w:rPr>
                <w:color w:val="000000"/>
                <w:sz w:val="20"/>
              </w:rPr>
              <w:t>3.69E+00</w:t>
            </w:r>
          </w:p>
        </w:tc>
        <w:tc>
          <w:tcPr>
            <w:tcW w:w="0" w:type="auto"/>
            <w:tcBorders>
              <w:top w:val="nil"/>
              <w:left w:val="nil"/>
              <w:bottom w:val="nil"/>
              <w:right w:val="nil"/>
            </w:tcBorders>
            <w:shd w:val="clear" w:color="auto" w:fill="auto"/>
            <w:noWrap/>
            <w:vAlign w:val="center"/>
            <w:hideMark/>
          </w:tcPr>
          <w:p w14:paraId="2D281E30" w14:textId="77777777" w:rsidR="00F0098D" w:rsidRPr="00AA4F2B" w:rsidRDefault="00F0098D" w:rsidP="00B10FD6">
            <w:pPr>
              <w:jc w:val="center"/>
              <w:rPr>
                <w:color w:val="000000"/>
                <w:sz w:val="20"/>
              </w:rPr>
            </w:pPr>
            <w:r w:rsidRPr="00AA4F2B">
              <w:rPr>
                <w:color w:val="000000"/>
                <w:sz w:val="20"/>
              </w:rPr>
              <w:t>1.37E+01</w:t>
            </w:r>
          </w:p>
        </w:tc>
        <w:tc>
          <w:tcPr>
            <w:tcW w:w="0" w:type="auto"/>
            <w:tcBorders>
              <w:top w:val="nil"/>
              <w:left w:val="nil"/>
              <w:bottom w:val="nil"/>
              <w:right w:val="nil"/>
            </w:tcBorders>
            <w:shd w:val="clear" w:color="auto" w:fill="auto"/>
            <w:noWrap/>
            <w:vAlign w:val="center"/>
            <w:hideMark/>
          </w:tcPr>
          <w:p w14:paraId="771AD57A" w14:textId="77777777" w:rsidR="00F0098D" w:rsidRPr="00AA4F2B" w:rsidRDefault="00F0098D" w:rsidP="00B10FD6">
            <w:pPr>
              <w:jc w:val="center"/>
              <w:rPr>
                <w:color w:val="000000"/>
                <w:sz w:val="20"/>
              </w:rPr>
            </w:pPr>
            <w:r w:rsidRPr="00AA4F2B">
              <w:rPr>
                <w:color w:val="000000"/>
                <w:sz w:val="20"/>
              </w:rPr>
              <w:t>3.38E+00</w:t>
            </w:r>
          </w:p>
        </w:tc>
        <w:tc>
          <w:tcPr>
            <w:tcW w:w="0" w:type="auto"/>
            <w:tcBorders>
              <w:top w:val="nil"/>
              <w:left w:val="nil"/>
              <w:bottom w:val="nil"/>
              <w:right w:val="nil"/>
            </w:tcBorders>
            <w:shd w:val="clear" w:color="auto" w:fill="auto"/>
            <w:noWrap/>
            <w:vAlign w:val="center"/>
            <w:hideMark/>
          </w:tcPr>
          <w:p w14:paraId="5B7C9272"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550AF342" w14:textId="77777777" w:rsidR="00F0098D" w:rsidRPr="00AA4F2B" w:rsidRDefault="00F0098D" w:rsidP="00B10FD6">
            <w:pPr>
              <w:jc w:val="center"/>
              <w:rPr>
                <w:color w:val="000000"/>
                <w:sz w:val="20"/>
              </w:rPr>
            </w:pPr>
            <w:r w:rsidRPr="00AA4F2B">
              <w:rPr>
                <w:color w:val="000000"/>
                <w:sz w:val="20"/>
              </w:rPr>
              <w:t>***</w:t>
            </w:r>
          </w:p>
        </w:tc>
      </w:tr>
      <w:tr w:rsidR="00F0098D" w:rsidRPr="00AA4F2B" w14:paraId="6194B935" w14:textId="77777777" w:rsidTr="008968B8">
        <w:trPr>
          <w:trHeight w:val="20"/>
        </w:trPr>
        <w:tc>
          <w:tcPr>
            <w:tcW w:w="2160" w:type="dxa"/>
            <w:tcBorders>
              <w:top w:val="nil"/>
              <w:left w:val="nil"/>
              <w:bottom w:val="nil"/>
              <w:right w:val="nil"/>
            </w:tcBorders>
            <w:shd w:val="clear" w:color="auto" w:fill="auto"/>
            <w:noWrap/>
            <w:vAlign w:val="bottom"/>
            <w:hideMark/>
          </w:tcPr>
          <w:p w14:paraId="7BF526A7" w14:textId="77777777" w:rsidR="00F0098D" w:rsidRPr="00AA4F2B" w:rsidRDefault="00F0098D" w:rsidP="00B10FD6">
            <w:pPr>
              <w:rPr>
                <w:i/>
                <w:iCs/>
                <w:color w:val="000000"/>
                <w:sz w:val="20"/>
              </w:rPr>
            </w:pPr>
            <w:proofErr w:type="spellStart"/>
            <w:r w:rsidRPr="00AA4F2B">
              <w:rPr>
                <w:i/>
                <w:iCs/>
                <w:color w:val="000000"/>
                <w:sz w:val="20"/>
              </w:rPr>
              <w:t>Aristostomias</w:t>
            </w:r>
            <w:proofErr w:type="spellEnd"/>
            <w:r w:rsidRPr="00AA4F2B">
              <w:rPr>
                <w:i/>
                <w:iCs/>
                <w:color w:val="000000"/>
                <w:sz w:val="20"/>
              </w:rPr>
              <w:t xml:space="preserve"> </w:t>
            </w:r>
            <w:proofErr w:type="spellStart"/>
            <w:r w:rsidRPr="00AA4F2B">
              <w:rPr>
                <w:i/>
                <w:iCs/>
                <w:color w:val="000000"/>
                <w:sz w:val="20"/>
              </w:rPr>
              <w:t>xenostoma</w:t>
            </w:r>
            <w:proofErr w:type="spellEnd"/>
          </w:p>
        </w:tc>
        <w:tc>
          <w:tcPr>
            <w:tcW w:w="0" w:type="auto"/>
            <w:tcBorders>
              <w:top w:val="nil"/>
              <w:left w:val="nil"/>
              <w:bottom w:val="nil"/>
              <w:right w:val="nil"/>
            </w:tcBorders>
            <w:shd w:val="clear" w:color="auto" w:fill="auto"/>
            <w:noWrap/>
            <w:vAlign w:val="center"/>
            <w:hideMark/>
          </w:tcPr>
          <w:p w14:paraId="06D8D1A7" w14:textId="77777777" w:rsidR="00F0098D" w:rsidRPr="00AA4F2B" w:rsidRDefault="00F0098D" w:rsidP="00B10FD6">
            <w:pPr>
              <w:jc w:val="center"/>
              <w:rPr>
                <w:color w:val="000000"/>
                <w:sz w:val="20"/>
              </w:rPr>
            </w:pPr>
            <w:r w:rsidRPr="00AA4F2B">
              <w:rPr>
                <w:color w:val="000000"/>
                <w:sz w:val="20"/>
              </w:rPr>
              <w:t>29</w:t>
            </w:r>
          </w:p>
        </w:tc>
        <w:tc>
          <w:tcPr>
            <w:tcW w:w="0" w:type="auto"/>
            <w:tcBorders>
              <w:top w:val="nil"/>
              <w:left w:val="nil"/>
              <w:bottom w:val="nil"/>
              <w:right w:val="nil"/>
            </w:tcBorders>
            <w:shd w:val="clear" w:color="auto" w:fill="auto"/>
            <w:noWrap/>
            <w:vAlign w:val="center"/>
            <w:hideMark/>
          </w:tcPr>
          <w:p w14:paraId="46EFA63F" w14:textId="77777777" w:rsidR="00F0098D" w:rsidRPr="00AA4F2B" w:rsidRDefault="00F0098D" w:rsidP="00B10FD6">
            <w:pPr>
              <w:jc w:val="center"/>
              <w:rPr>
                <w:color w:val="000000"/>
                <w:sz w:val="20"/>
              </w:rPr>
            </w:pPr>
            <w:r w:rsidRPr="00AA4F2B">
              <w:rPr>
                <w:color w:val="000000"/>
                <w:sz w:val="20"/>
              </w:rPr>
              <w:t>33.19 - 72.65</w:t>
            </w:r>
          </w:p>
        </w:tc>
        <w:tc>
          <w:tcPr>
            <w:tcW w:w="0" w:type="auto"/>
            <w:tcBorders>
              <w:top w:val="nil"/>
              <w:left w:val="nil"/>
              <w:bottom w:val="nil"/>
              <w:right w:val="nil"/>
            </w:tcBorders>
            <w:shd w:val="clear" w:color="auto" w:fill="auto"/>
            <w:noWrap/>
            <w:vAlign w:val="center"/>
            <w:hideMark/>
          </w:tcPr>
          <w:p w14:paraId="72C989AA" w14:textId="77777777" w:rsidR="00F0098D" w:rsidRPr="00AA4F2B" w:rsidRDefault="00F0098D" w:rsidP="00B10FD6">
            <w:pPr>
              <w:jc w:val="center"/>
              <w:rPr>
                <w:color w:val="000000"/>
                <w:sz w:val="20"/>
              </w:rPr>
            </w:pPr>
            <w:r w:rsidRPr="00AA4F2B">
              <w:rPr>
                <w:color w:val="000000"/>
                <w:sz w:val="20"/>
              </w:rPr>
              <w:t>2.04E+00</w:t>
            </w:r>
          </w:p>
        </w:tc>
        <w:tc>
          <w:tcPr>
            <w:tcW w:w="0" w:type="auto"/>
            <w:tcBorders>
              <w:top w:val="nil"/>
              <w:left w:val="nil"/>
              <w:bottom w:val="nil"/>
              <w:right w:val="nil"/>
            </w:tcBorders>
            <w:shd w:val="clear" w:color="auto" w:fill="auto"/>
            <w:noWrap/>
            <w:vAlign w:val="center"/>
            <w:hideMark/>
          </w:tcPr>
          <w:p w14:paraId="38B3233D" w14:textId="77777777" w:rsidR="00F0098D" w:rsidRPr="00AA4F2B" w:rsidRDefault="00F0098D" w:rsidP="00B10FD6">
            <w:pPr>
              <w:jc w:val="center"/>
              <w:rPr>
                <w:color w:val="000000"/>
                <w:sz w:val="20"/>
              </w:rPr>
            </w:pPr>
            <w:r w:rsidRPr="00AA4F2B">
              <w:rPr>
                <w:color w:val="000000"/>
                <w:sz w:val="20"/>
              </w:rPr>
              <w:t>6.91E+00</w:t>
            </w:r>
          </w:p>
        </w:tc>
        <w:tc>
          <w:tcPr>
            <w:tcW w:w="0" w:type="auto"/>
            <w:tcBorders>
              <w:top w:val="nil"/>
              <w:left w:val="nil"/>
              <w:bottom w:val="nil"/>
              <w:right w:val="nil"/>
            </w:tcBorders>
            <w:shd w:val="clear" w:color="auto" w:fill="auto"/>
            <w:noWrap/>
            <w:vAlign w:val="center"/>
            <w:hideMark/>
          </w:tcPr>
          <w:p w14:paraId="4B5BA4F7" w14:textId="77777777" w:rsidR="00F0098D" w:rsidRPr="00AA4F2B" w:rsidRDefault="00F0098D" w:rsidP="00B10FD6">
            <w:pPr>
              <w:jc w:val="center"/>
              <w:rPr>
                <w:color w:val="000000"/>
                <w:sz w:val="20"/>
              </w:rPr>
            </w:pPr>
            <w:r w:rsidRPr="00AA4F2B">
              <w:rPr>
                <w:color w:val="000000"/>
                <w:sz w:val="20"/>
              </w:rPr>
              <w:t>1.12E+00</w:t>
            </w:r>
          </w:p>
        </w:tc>
        <w:tc>
          <w:tcPr>
            <w:tcW w:w="0" w:type="auto"/>
            <w:tcBorders>
              <w:top w:val="nil"/>
              <w:left w:val="nil"/>
              <w:bottom w:val="nil"/>
              <w:right w:val="nil"/>
            </w:tcBorders>
            <w:shd w:val="clear" w:color="auto" w:fill="auto"/>
            <w:noWrap/>
            <w:vAlign w:val="center"/>
            <w:hideMark/>
          </w:tcPr>
          <w:p w14:paraId="15D46E5A" w14:textId="77777777" w:rsidR="00F0098D" w:rsidRPr="00AA4F2B" w:rsidRDefault="00F0098D" w:rsidP="00B10FD6">
            <w:pPr>
              <w:jc w:val="center"/>
              <w:rPr>
                <w:color w:val="000000"/>
                <w:sz w:val="20"/>
              </w:rPr>
            </w:pPr>
            <w:r w:rsidRPr="00AA4F2B">
              <w:rPr>
                <w:color w:val="000000"/>
                <w:sz w:val="20"/>
              </w:rPr>
              <w:t>0.95</w:t>
            </w:r>
          </w:p>
        </w:tc>
        <w:tc>
          <w:tcPr>
            <w:tcW w:w="0" w:type="auto"/>
            <w:tcBorders>
              <w:top w:val="nil"/>
              <w:left w:val="nil"/>
              <w:bottom w:val="nil"/>
              <w:right w:val="nil"/>
            </w:tcBorders>
            <w:shd w:val="clear" w:color="auto" w:fill="auto"/>
            <w:noWrap/>
            <w:vAlign w:val="center"/>
            <w:hideMark/>
          </w:tcPr>
          <w:p w14:paraId="119A2546" w14:textId="77777777" w:rsidR="00F0098D" w:rsidRPr="00AA4F2B" w:rsidRDefault="00F0098D" w:rsidP="00B10FD6">
            <w:pPr>
              <w:jc w:val="center"/>
              <w:rPr>
                <w:color w:val="000000"/>
                <w:sz w:val="20"/>
              </w:rPr>
            </w:pPr>
            <w:r w:rsidRPr="00AA4F2B">
              <w:rPr>
                <w:color w:val="000000"/>
                <w:sz w:val="20"/>
              </w:rPr>
              <w:t>***</w:t>
            </w:r>
          </w:p>
        </w:tc>
      </w:tr>
      <w:tr w:rsidR="00F0098D" w:rsidRPr="00AA4F2B" w14:paraId="7736CDB7" w14:textId="77777777" w:rsidTr="008968B8">
        <w:trPr>
          <w:trHeight w:val="20"/>
        </w:trPr>
        <w:tc>
          <w:tcPr>
            <w:tcW w:w="2160" w:type="dxa"/>
            <w:tcBorders>
              <w:top w:val="nil"/>
              <w:left w:val="nil"/>
              <w:bottom w:val="nil"/>
              <w:right w:val="nil"/>
            </w:tcBorders>
            <w:shd w:val="clear" w:color="auto" w:fill="auto"/>
            <w:noWrap/>
            <w:vAlign w:val="bottom"/>
            <w:hideMark/>
          </w:tcPr>
          <w:p w14:paraId="21920ABC" w14:textId="77777777" w:rsidR="00F0098D" w:rsidRPr="00AA4F2B" w:rsidRDefault="00F0098D" w:rsidP="00B10FD6">
            <w:pPr>
              <w:rPr>
                <w:i/>
                <w:iCs/>
                <w:color w:val="000000"/>
                <w:sz w:val="20"/>
              </w:rPr>
            </w:pPr>
            <w:proofErr w:type="spellStart"/>
            <w:r w:rsidRPr="00AA4F2B">
              <w:rPr>
                <w:i/>
                <w:iCs/>
                <w:color w:val="000000"/>
                <w:sz w:val="20"/>
              </w:rPr>
              <w:t>Alepisaurus</w:t>
            </w:r>
            <w:proofErr w:type="spellEnd"/>
            <w:r w:rsidRPr="00AA4F2B">
              <w:rPr>
                <w:i/>
                <w:iCs/>
                <w:color w:val="000000"/>
                <w:sz w:val="20"/>
              </w:rPr>
              <w:t xml:space="preserve"> ferox</w:t>
            </w:r>
          </w:p>
        </w:tc>
        <w:tc>
          <w:tcPr>
            <w:tcW w:w="0" w:type="auto"/>
            <w:tcBorders>
              <w:top w:val="nil"/>
              <w:left w:val="nil"/>
              <w:bottom w:val="nil"/>
              <w:right w:val="nil"/>
            </w:tcBorders>
            <w:shd w:val="clear" w:color="auto" w:fill="auto"/>
            <w:noWrap/>
            <w:vAlign w:val="center"/>
            <w:hideMark/>
          </w:tcPr>
          <w:p w14:paraId="7AB29806" w14:textId="77777777" w:rsidR="00F0098D" w:rsidRPr="00AA4F2B" w:rsidRDefault="00F0098D" w:rsidP="00B10FD6">
            <w:pPr>
              <w:jc w:val="center"/>
              <w:rPr>
                <w:color w:val="000000"/>
                <w:sz w:val="20"/>
              </w:rPr>
            </w:pPr>
            <w:r w:rsidRPr="00AA4F2B">
              <w:rPr>
                <w:color w:val="000000"/>
                <w:sz w:val="20"/>
              </w:rPr>
              <w:t>29</w:t>
            </w:r>
          </w:p>
        </w:tc>
        <w:tc>
          <w:tcPr>
            <w:tcW w:w="0" w:type="auto"/>
            <w:tcBorders>
              <w:top w:val="nil"/>
              <w:left w:val="nil"/>
              <w:bottom w:val="nil"/>
              <w:right w:val="nil"/>
            </w:tcBorders>
            <w:shd w:val="clear" w:color="auto" w:fill="auto"/>
            <w:noWrap/>
            <w:vAlign w:val="center"/>
            <w:hideMark/>
          </w:tcPr>
          <w:p w14:paraId="307F1431" w14:textId="77777777" w:rsidR="00F0098D" w:rsidRPr="00AA4F2B" w:rsidRDefault="00F0098D" w:rsidP="00B10FD6">
            <w:pPr>
              <w:jc w:val="center"/>
              <w:rPr>
                <w:color w:val="000000"/>
                <w:sz w:val="20"/>
              </w:rPr>
            </w:pPr>
            <w:r w:rsidRPr="00AA4F2B">
              <w:rPr>
                <w:color w:val="000000"/>
                <w:sz w:val="20"/>
              </w:rPr>
              <w:t>10.2 - 22.61</w:t>
            </w:r>
          </w:p>
        </w:tc>
        <w:tc>
          <w:tcPr>
            <w:tcW w:w="0" w:type="auto"/>
            <w:tcBorders>
              <w:top w:val="nil"/>
              <w:left w:val="nil"/>
              <w:bottom w:val="nil"/>
              <w:right w:val="nil"/>
            </w:tcBorders>
            <w:shd w:val="clear" w:color="auto" w:fill="auto"/>
            <w:noWrap/>
            <w:vAlign w:val="center"/>
            <w:hideMark/>
          </w:tcPr>
          <w:p w14:paraId="163678F1" w14:textId="77777777" w:rsidR="00F0098D" w:rsidRPr="00AA4F2B" w:rsidRDefault="00F0098D" w:rsidP="00B10FD6">
            <w:pPr>
              <w:jc w:val="center"/>
              <w:rPr>
                <w:color w:val="000000"/>
                <w:sz w:val="20"/>
              </w:rPr>
            </w:pPr>
            <w:r w:rsidRPr="00AA4F2B">
              <w:rPr>
                <w:color w:val="000000"/>
                <w:sz w:val="20"/>
              </w:rPr>
              <w:t>5.17E-03</w:t>
            </w:r>
          </w:p>
        </w:tc>
        <w:tc>
          <w:tcPr>
            <w:tcW w:w="0" w:type="auto"/>
            <w:tcBorders>
              <w:top w:val="nil"/>
              <w:left w:val="nil"/>
              <w:bottom w:val="nil"/>
              <w:right w:val="nil"/>
            </w:tcBorders>
            <w:shd w:val="clear" w:color="auto" w:fill="auto"/>
            <w:noWrap/>
            <w:vAlign w:val="center"/>
            <w:hideMark/>
          </w:tcPr>
          <w:p w14:paraId="42CA608F" w14:textId="77777777" w:rsidR="00F0098D" w:rsidRPr="00AA4F2B" w:rsidRDefault="00F0098D" w:rsidP="00B10FD6">
            <w:pPr>
              <w:jc w:val="center"/>
              <w:rPr>
                <w:color w:val="000000"/>
                <w:sz w:val="20"/>
              </w:rPr>
            </w:pPr>
            <w:r w:rsidRPr="00AA4F2B">
              <w:rPr>
                <w:color w:val="000000"/>
                <w:sz w:val="20"/>
              </w:rPr>
              <w:t>1.23E-02</w:t>
            </w:r>
          </w:p>
        </w:tc>
        <w:tc>
          <w:tcPr>
            <w:tcW w:w="0" w:type="auto"/>
            <w:tcBorders>
              <w:top w:val="nil"/>
              <w:left w:val="nil"/>
              <w:bottom w:val="nil"/>
              <w:right w:val="nil"/>
            </w:tcBorders>
            <w:shd w:val="clear" w:color="auto" w:fill="auto"/>
            <w:noWrap/>
            <w:vAlign w:val="center"/>
            <w:hideMark/>
          </w:tcPr>
          <w:p w14:paraId="68E731D4" w14:textId="77777777" w:rsidR="00F0098D" w:rsidRPr="00AA4F2B" w:rsidRDefault="00F0098D" w:rsidP="00B10FD6">
            <w:pPr>
              <w:jc w:val="center"/>
              <w:rPr>
                <w:color w:val="000000"/>
                <w:sz w:val="20"/>
              </w:rPr>
            </w:pPr>
            <w:r w:rsidRPr="00AA4F2B">
              <w:rPr>
                <w:color w:val="000000"/>
                <w:sz w:val="20"/>
              </w:rPr>
              <w:t>1.19E-03</w:t>
            </w:r>
          </w:p>
        </w:tc>
        <w:tc>
          <w:tcPr>
            <w:tcW w:w="0" w:type="auto"/>
            <w:tcBorders>
              <w:top w:val="nil"/>
              <w:left w:val="nil"/>
              <w:bottom w:val="nil"/>
              <w:right w:val="nil"/>
            </w:tcBorders>
            <w:shd w:val="clear" w:color="auto" w:fill="auto"/>
            <w:noWrap/>
            <w:vAlign w:val="center"/>
            <w:hideMark/>
          </w:tcPr>
          <w:p w14:paraId="086F70BB"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364459D3" w14:textId="77777777" w:rsidR="00F0098D" w:rsidRPr="00AA4F2B" w:rsidRDefault="00F0098D" w:rsidP="00B10FD6">
            <w:pPr>
              <w:jc w:val="center"/>
              <w:rPr>
                <w:color w:val="000000"/>
                <w:sz w:val="20"/>
              </w:rPr>
            </w:pPr>
            <w:r w:rsidRPr="00AA4F2B">
              <w:rPr>
                <w:color w:val="000000"/>
                <w:sz w:val="20"/>
              </w:rPr>
              <w:t>*</w:t>
            </w:r>
          </w:p>
        </w:tc>
      </w:tr>
      <w:tr w:rsidR="00F0098D" w:rsidRPr="00AA4F2B" w14:paraId="279874B8" w14:textId="77777777" w:rsidTr="008968B8">
        <w:trPr>
          <w:trHeight w:val="20"/>
        </w:trPr>
        <w:tc>
          <w:tcPr>
            <w:tcW w:w="2160" w:type="dxa"/>
            <w:tcBorders>
              <w:top w:val="nil"/>
              <w:left w:val="nil"/>
              <w:bottom w:val="nil"/>
              <w:right w:val="nil"/>
            </w:tcBorders>
            <w:shd w:val="clear" w:color="auto" w:fill="auto"/>
            <w:noWrap/>
            <w:vAlign w:val="bottom"/>
            <w:hideMark/>
          </w:tcPr>
          <w:p w14:paraId="0C7ECC10" w14:textId="77777777" w:rsidR="00F0098D" w:rsidRPr="00AA4F2B" w:rsidRDefault="00F0098D" w:rsidP="00B10FD6">
            <w:pPr>
              <w:rPr>
                <w:i/>
                <w:iCs/>
                <w:color w:val="000000"/>
                <w:sz w:val="20"/>
              </w:rPr>
            </w:pPr>
            <w:proofErr w:type="spellStart"/>
            <w:r w:rsidRPr="00AA4F2B">
              <w:rPr>
                <w:i/>
                <w:iCs/>
                <w:color w:val="000000"/>
                <w:sz w:val="20"/>
              </w:rPr>
              <w:t>Melanonus</w:t>
            </w:r>
            <w:proofErr w:type="spellEnd"/>
            <w:r w:rsidRPr="00AA4F2B">
              <w:rPr>
                <w:i/>
                <w:iCs/>
                <w:color w:val="000000"/>
                <w:sz w:val="20"/>
              </w:rPr>
              <w:t xml:space="preserve"> </w:t>
            </w:r>
            <w:proofErr w:type="spellStart"/>
            <w:r w:rsidRPr="00AA4F2B">
              <w:rPr>
                <w:i/>
                <w:iCs/>
                <w:color w:val="000000"/>
                <w:sz w:val="20"/>
              </w:rPr>
              <w:t>zugmayeri</w:t>
            </w:r>
            <w:proofErr w:type="spellEnd"/>
          </w:p>
        </w:tc>
        <w:tc>
          <w:tcPr>
            <w:tcW w:w="0" w:type="auto"/>
            <w:tcBorders>
              <w:top w:val="nil"/>
              <w:left w:val="nil"/>
              <w:bottom w:val="nil"/>
              <w:right w:val="nil"/>
            </w:tcBorders>
            <w:shd w:val="clear" w:color="auto" w:fill="auto"/>
            <w:noWrap/>
            <w:vAlign w:val="center"/>
            <w:hideMark/>
          </w:tcPr>
          <w:p w14:paraId="7767288C" w14:textId="77777777" w:rsidR="00F0098D" w:rsidRPr="00AA4F2B" w:rsidRDefault="00F0098D" w:rsidP="00B10FD6">
            <w:pPr>
              <w:jc w:val="center"/>
              <w:rPr>
                <w:color w:val="000000"/>
                <w:sz w:val="20"/>
              </w:rPr>
            </w:pPr>
            <w:r w:rsidRPr="00AA4F2B">
              <w:rPr>
                <w:color w:val="000000"/>
                <w:sz w:val="20"/>
              </w:rPr>
              <w:t>29</w:t>
            </w:r>
          </w:p>
        </w:tc>
        <w:tc>
          <w:tcPr>
            <w:tcW w:w="0" w:type="auto"/>
            <w:tcBorders>
              <w:top w:val="nil"/>
              <w:left w:val="nil"/>
              <w:bottom w:val="nil"/>
              <w:right w:val="nil"/>
            </w:tcBorders>
            <w:shd w:val="clear" w:color="auto" w:fill="auto"/>
            <w:noWrap/>
            <w:vAlign w:val="center"/>
            <w:hideMark/>
          </w:tcPr>
          <w:p w14:paraId="4B8B7F8A" w14:textId="77777777" w:rsidR="00F0098D" w:rsidRPr="00AA4F2B" w:rsidRDefault="00F0098D" w:rsidP="00B10FD6">
            <w:pPr>
              <w:jc w:val="center"/>
              <w:rPr>
                <w:color w:val="000000"/>
                <w:sz w:val="20"/>
              </w:rPr>
            </w:pPr>
            <w:r w:rsidRPr="00AA4F2B">
              <w:rPr>
                <w:color w:val="000000"/>
                <w:sz w:val="20"/>
              </w:rPr>
              <w:t>23.19 - 154.81</w:t>
            </w:r>
          </w:p>
        </w:tc>
        <w:tc>
          <w:tcPr>
            <w:tcW w:w="0" w:type="auto"/>
            <w:tcBorders>
              <w:top w:val="nil"/>
              <w:left w:val="nil"/>
              <w:bottom w:val="nil"/>
              <w:right w:val="nil"/>
            </w:tcBorders>
            <w:shd w:val="clear" w:color="auto" w:fill="auto"/>
            <w:noWrap/>
            <w:vAlign w:val="center"/>
            <w:hideMark/>
          </w:tcPr>
          <w:p w14:paraId="41A8B490" w14:textId="77777777" w:rsidR="00F0098D" w:rsidRPr="00AA4F2B" w:rsidRDefault="00F0098D" w:rsidP="00B10FD6">
            <w:pPr>
              <w:jc w:val="center"/>
              <w:rPr>
                <w:color w:val="000000"/>
                <w:sz w:val="20"/>
              </w:rPr>
            </w:pPr>
            <w:r w:rsidRPr="00AA4F2B">
              <w:rPr>
                <w:color w:val="000000"/>
                <w:sz w:val="20"/>
              </w:rPr>
              <w:t>9.23E-02</w:t>
            </w:r>
          </w:p>
        </w:tc>
        <w:tc>
          <w:tcPr>
            <w:tcW w:w="0" w:type="auto"/>
            <w:tcBorders>
              <w:top w:val="nil"/>
              <w:left w:val="nil"/>
              <w:bottom w:val="nil"/>
              <w:right w:val="nil"/>
            </w:tcBorders>
            <w:shd w:val="clear" w:color="auto" w:fill="auto"/>
            <w:noWrap/>
            <w:vAlign w:val="center"/>
            <w:hideMark/>
          </w:tcPr>
          <w:p w14:paraId="0023D394" w14:textId="77777777" w:rsidR="00F0098D" w:rsidRPr="00AA4F2B" w:rsidRDefault="00F0098D" w:rsidP="00B10FD6">
            <w:pPr>
              <w:jc w:val="center"/>
              <w:rPr>
                <w:color w:val="000000"/>
                <w:sz w:val="20"/>
              </w:rPr>
            </w:pPr>
            <w:r w:rsidRPr="00AA4F2B">
              <w:rPr>
                <w:color w:val="000000"/>
                <w:sz w:val="20"/>
              </w:rPr>
              <w:t>4.95E-01</w:t>
            </w:r>
          </w:p>
        </w:tc>
        <w:tc>
          <w:tcPr>
            <w:tcW w:w="0" w:type="auto"/>
            <w:tcBorders>
              <w:top w:val="nil"/>
              <w:left w:val="nil"/>
              <w:bottom w:val="nil"/>
              <w:right w:val="nil"/>
            </w:tcBorders>
            <w:shd w:val="clear" w:color="auto" w:fill="auto"/>
            <w:noWrap/>
            <w:vAlign w:val="center"/>
            <w:hideMark/>
          </w:tcPr>
          <w:p w14:paraId="79789161" w14:textId="77777777" w:rsidR="00F0098D" w:rsidRPr="00AA4F2B" w:rsidRDefault="00F0098D" w:rsidP="00B10FD6">
            <w:pPr>
              <w:jc w:val="center"/>
              <w:rPr>
                <w:color w:val="000000"/>
                <w:sz w:val="20"/>
              </w:rPr>
            </w:pPr>
            <w:r w:rsidRPr="00AA4F2B">
              <w:rPr>
                <w:color w:val="000000"/>
                <w:sz w:val="20"/>
              </w:rPr>
              <w:t>1.30E-01</w:t>
            </w:r>
          </w:p>
        </w:tc>
        <w:tc>
          <w:tcPr>
            <w:tcW w:w="0" w:type="auto"/>
            <w:tcBorders>
              <w:top w:val="nil"/>
              <w:left w:val="nil"/>
              <w:bottom w:val="nil"/>
              <w:right w:val="nil"/>
            </w:tcBorders>
            <w:shd w:val="clear" w:color="auto" w:fill="auto"/>
            <w:noWrap/>
            <w:vAlign w:val="center"/>
            <w:hideMark/>
          </w:tcPr>
          <w:p w14:paraId="216E346C"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1BDDD09A" w14:textId="77777777" w:rsidR="00F0098D" w:rsidRPr="00AA4F2B" w:rsidRDefault="00F0098D" w:rsidP="00B10FD6">
            <w:pPr>
              <w:jc w:val="center"/>
              <w:rPr>
                <w:color w:val="000000"/>
                <w:sz w:val="20"/>
              </w:rPr>
            </w:pPr>
            <w:r w:rsidRPr="00AA4F2B">
              <w:rPr>
                <w:color w:val="000000"/>
                <w:sz w:val="20"/>
              </w:rPr>
              <w:t>***</w:t>
            </w:r>
          </w:p>
        </w:tc>
      </w:tr>
      <w:tr w:rsidR="00F0098D" w:rsidRPr="00AA4F2B" w14:paraId="1AC2724C" w14:textId="77777777" w:rsidTr="008968B8">
        <w:trPr>
          <w:trHeight w:val="20"/>
        </w:trPr>
        <w:tc>
          <w:tcPr>
            <w:tcW w:w="2160" w:type="dxa"/>
            <w:tcBorders>
              <w:top w:val="nil"/>
              <w:left w:val="nil"/>
              <w:bottom w:val="nil"/>
              <w:right w:val="nil"/>
            </w:tcBorders>
            <w:shd w:val="clear" w:color="auto" w:fill="auto"/>
            <w:noWrap/>
            <w:vAlign w:val="bottom"/>
            <w:hideMark/>
          </w:tcPr>
          <w:p w14:paraId="1EC28958" w14:textId="77777777" w:rsidR="00F0098D" w:rsidRPr="00AA4F2B" w:rsidRDefault="00F0098D" w:rsidP="00B10FD6">
            <w:pPr>
              <w:rPr>
                <w:i/>
                <w:iCs/>
                <w:color w:val="000000"/>
                <w:sz w:val="20"/>
              </w:rPr>
            </w:pPr>
            <w:proofErr w:type="spellStart"/>
            <w:r w:rsidRPr="00AA4F2B">
              <w:rPr>
                <w:i/>
                <w:iCs/>
                <w:color w:val="000000"/>
                <w:sz w:val="20"/>
              </w:rPr>
              <w:t>Gonichthys</w:t>
            </w:r>
            <w:proofErr w:type="spellEnd"/>
            <w:r w:rsidRPr="00AA4F2B">
              <w:rPr>
                <w:i/>
                <w:iCs/>
                <w:color w:val="000000"/>
                <w:sz w:val="20"/>
              </w:rPr>
              <w:t xml:space="preserve"> </w:t>
            </w:r>
            <w:proofErr w:type="spellStart"/>
            <w:r w:rsidRPr="00AA4F2B">
              <w:rPr>
                <w:i/>
                <w:iCs/>
                <w:color w:val="000000"/>
                <w:sz w:val="20"/>
              </w:rPr>
              <w:t>cocco</w:t>
            </w:r>
            <w:proofErr w:type="spellEnd"/>
          </w:p>
        </w:tc>
        <w:tc>
          <w:tcPr>
            <w:tcW w:w="0" w:type="auto"/>
            <w:tcBorders>
              <w:top w:val="nil"/>
              <w:left w:val="nil"/>
              <w:bottom w:val="nil"/>
              <w:right w:val="nil"/>
            </w:tcBorders>
            <w:shd w:val="clear" w:color="auto" w:fill="auto"/>
            <w:noWrap/>
            <w:vAlign w:val="center"/>
            <w:hideMark/>
          </w:tcPr>
          <w:p w14:paraId="281BA7EC" w14:textId="77777777" w:rsidR="00F0098D" w:rsidRPr="00AA4F2B" w:rsidRDefault="00F0098D" w:rsidP="00B10FD6">
            <w:pPr>
              <w:jc w:val="center"/>
              <w:rPr>
                <w:color w:val="000000"/>
                <w:sz w:val="20"/>
              </w:rPr>
            </w:pPr>
            <w:r w:rsidRPr="00AA4F2B">
              <w:rPr>
                <w:color w:val="000000"/>
                <w:sz w:val="20"/>
              </w:rPr>
              <w:t>29</w:t>
            </w:r>
          </w:p>
        </w:tc>
        <w:tc>
          <w:tcPr>
            <w:tcW w:w="0" w:type="auto"/>
            <w:tcBorders>
              <w:top w:val="nil"/>
              <w:left w:val="nil"/>
              <w:bottom w:val="nil"/>
              <w:right w:val="nil"/>
            </w:tcBorders>
            <w:shd w:val="clear" w:color="auto" w:fill="auto"/>
            <w:noWrap/>
            <w:vAlign w:val="center"/>
            <w:hideMark/>
          </w:tcPr>
          <w:p w14:paraId="4805CFFE" w14:textId="77777777" w:rsidR="00F0098D" w:rsidRPr="00AA4F2B" w:rsidRDefault="00F0098D" w:rsidP="00B10FD6">
            <w:pPr>
              <w:jc w:val="center"/>
              <w:rPr>
                <w:color w:val="000000"/>
                <w:sz w:val="20"/>
              </w:rPr>
            </w:pPr>
            <w:r w:rsidRPr="00AA4F2B">
              <w:rPr>
                <w:color w:val="000000"/>
                <w:sz w:val="20"/>
              </w:rPr>
              <w:t>19.97 - 50.68</w:t>
            </w:r>
          </w:p>
        </w:tc>
        <w:tc>
          <w:tcPr>
            <w:tcW w:w="0" w:type="auto"/>
            <w:tcBorders>
              <w:top w:val="nil"/>
              <w:left w:val="nil"/>
              <w:bottom w:val="nil"/>
              <w:right w:val="nil"/>
            </w:tcBorders>
            <w:shd w:val="clear" w:color="auto" w:fill="auto"/>
            <w:noWrap/>
            <w:vAlign w:val="center"/>
            <w:hideMark/>
          </w:tcPr>
          <w:p w14:paraId="22091326" w14:textId="77777777" w:rsidR="00F0098D" w:rsidRPr="00AA4F2B" w:rsidRDefault="00F0098D" w:rsidP="00B10FD6">
            <w:pPr>
              <w:jc w:val="center"/>
              <w:rPr>
                <w:color w:val="000000"/>
                <w:sz w:val="20"/>
              </w:rPr>
            </w:pPr>
            <w:r w:rsidRPr="00AA4F2B">
              <w:rPr>
                <w:color w:val="000000"/>
                <w:sz w:val="20"/>
              </w:rPr>
              <w:t>2.40E+00</w:t>
            </w:r>
          </w:p>
        </w:tc>
        <w:tc>
          <w:tcPr>
            <w:tcW w:w="0" w:type="auto"/>
            <w:tcBorders>
              <w:top w:val="nil"/>
              <w:left w:val="nil"/>
              <w:bottom w:val="nil"/>
              <w:right w:val="nil"/>
            </w:tcBorders>
            <w:shd w:val="clear" w:color="auto" w:fill="auto"/>
            <w:noWrap/>
            <w:vAlign w:val="center"/>
            <w:hideMark/>
          </w:tcPr>
          <w:p w14:paraId="51306468" w14:textId="77777777" w:rsidR="00F0098D" w:rsidRPr="00AA4F2B" w:rsidRDefault="00F0098D" w:rsidP="00B10FD6">
            <w:pPr>
              <w:jc w:val="center"/>
              <w:rPr>
                <w:color w:val="000000"/>
                <w:sz w:val="20"/>
              </w:rPr>
            </w:pPr>
            <w:r w:rsidRPr="00AA4F2B">
              <w:rPr>
                <w:color w:val="000000"/>
                <w:sz w:val="20"/>
              </w:rPr>
              <w:t>8.70E+00</w:t>
            </w:r>
          </w:p>
        </w:tc>
        <w:tc>
          <w:tcPr>
            <w:tcW w:w="0" w:type="auto"/>
            <w:tcBorders>
              <w:top w:val="nil"/>
              <w:left w:val="nil"/>
              <w:bottom w:val="nil"/>
              <w:right w:val="nil"/>
            </w:tcBorders>
            <w:shd w:val="clear" w:color="auto" w:fill="auto"/>
            <w:noWrap/>
            <w:vAlign w:val="center"/>
            <w:hideMark/>
          </w:tcPr>
          <w:p w14:paraId="4888CE2F" w14:textId="77777777" w:rsidR="00F0098D" w:rsidRPr="00AA4F2B" w:rsidRDefault="00F0098D" w:rsidP="00B10FD6">
            <w:pPr>
              <w:jc w:val="center"/>
              <w:rPr>
                <w:color w:val="000000"/>
                <w:sz w:val="20"/>
              </w:rPr>
            </w:pPr>
            <w:r w:rsidRPr="00AA4F2B">
              <w:rPr>
                <w:color w:val="000000"/>
                <w:sz w:val="20"/>
              </w:rPr>
              <w:t>1.78E+00</w:t>
            </w:r>
          </w:p>
        </w:tc>
        <w:tc>
          <w:tcPr>
            <w:tcW w:w="0" w:type="auto"/>
            <w:tcBorders>
              <w:top w:val="nil"/>
              <w:left w:val="nil"/>
              <w:bottom w:val="nil"/>
              <w:right w:val="nil"/>
            </w:tcBorders>
            <w:shd w:val="clear" w:color="auto" w:fill="auto"/>
            <w:noWrap/>
            <w:vAlign w:val="center"/>
            <w:hideMark/>
          </w:tcPr>
          <w:p w14:paraId="435ACA33"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0D0BDA4D" w14:textId="77777777" w:rsidR="00F0098D" w:rsidRPr="00AA4F2B" w:rsidRDefault="00F0098D" w:rsidP="00B10FD6">
            <w:pPr>
              <w:jc w:val="center"/>
              <w:rPr>
                <w:color w:val="000000"/>
                <w:sz w:val="20"/>
              </w:rPr>
            </w:pPr>
            <w:r w:rsidRPr="00AA4F2B">
              <w:rPr>
                <w:color w:val="000000"/>
                <w:sz w:val="20"/>
              </w:rPr>
              <w:t>***</w:t>
            </w:r>
          </w:p>
        </w:tc>
      </w:tr>
      <w:tr w:rsidR="00F0098D" w:rsidRPr="00AA4F2B" w14:paraId="784888D2" w14:textId="77777777" w:rsidTr="008968B8">
        <w:trPr>
          <w:trHeight w:val="20"/>
        </w:trPr>
        <w:tc>
          <w:tcPr>
            <w:tcW w:w="2160" w:type="dxa"/>
            <w:tcBorders>
              <w:top w:val="nil"/>
              <w:left w:val="nil"/>
              <w:bottom w:val="nil"/>
              <w:right w:val="nil"/>
            </w:tcBorders>
            <w:shd w:val="clear" w:color="auto" w:fill="auto"/>
            <w:noWrap/>
            <w:vAlign w:val="bottom"/>
            <w:hideMark/>
          </w:tcPr>
          <w:p w14:paraId="30A79B89" w14:textId="77777777" w:rsidR="00F0098D" w:rsidRPr="00AA4F2B" w:rsidRDefault="00F0098D" w:rsidP="00B10FD6">
            <w:pPr>
              <w:rPr>
                <w:i/>
                <w:iCs/>
                <w:color w:val="000000"/>
                <w:sz w:val="20"/>
              </w:rPr>
            </w:pPr>
            <w:proofErr w:type="spellStart"/>
            <w:r w:rsidRPr="00AA4F2B">
              <w:rPr>
                <w:i/>
                <w:iCs/>
                <w:color w:val="000000"/>
                <w:sz w:val="20"/>
              </w:rPr>
              <w:lastRenderedPageBreak/>
              <w:t>Hygophum</w:t>
            </w:r>
            <w:proofErr w:type="spellEnd"/>
            <w:r w:rsidRPr="00AA4F2B">
              <w:rPr>
                <w:i/>
                <w:iCs/>
                <w:color w:val="000000"/>
                <w:sz w:val="20"/>
              </w:rPr>
              <w:t xml:space="preserve"> </w:t>
            </w:r>
            <w:proofErr w:type="spellStart"/>
            <w:r w:rsidRPr="00AA4F2B">
              <w:rPr>
                <w:i/>
                <w:iCs/>
                <w:color w:val="000000"/>
                <w:sz w:val="20"/>
              </w:rPr>
              <w:t>reinhardtii</w:t>
            </w:r>
            <w:proofErr w:type="spellEnd"/>
          </w:p>
        </w:tc>
        <w:tc>
          <w:tcPr>
            <w:tcW w:w="0" w:type="auto"/>
            <w:tcBorders>
              <w:top w:val="nil"/>
              <w:left w:val="nil"/>
              <w:bottom w:val="nil"/>
              <w:right w:val="nil"/>
            </w:tcBorders>
            <w:shd w:val="clear" w:color="auto" w:fill="auto"/>
            <w:noWrap/>
            <w:vAlign w:val="center"/>
            <w:hideMark/>
          </w:tcPr>
          <w:p w14:paraId="2906AD04" w14:textId="77777777" w:rsidR="00F0098D" w:rsidRPr="00AA4F2B" w:rsidRDefault="00F0098D" w:rsidP="00B10FD6">
            <w:pPr>
              <w:jc w:val="center"/>
              <w:rPr>
                <w:color w:val="000000"/>
                <w:sz w:val="20"/>
              </w:rPr>
            </w:pPr>
            <w:r w:rsidRPr="00AA4F2B">
              <w:rPr>
                <w:color w:val="000000"/>
                <w:sz w:val="20"/>
              </w:rPr>
              <w:t>28</w:t>
            </w:r>
          </w:p>
        </w:tc>
        <w:tc>
          <w:tcPr>
            <w:tcW w:w="0" w:type="auto"/>
            <w:tcBorders>
              <w:top w:val="nil"/>
              <w:left w:val="nil"/>
              <w:bottom w:val="nil"/>
              <w:right w:val="nil"/>
            </w:tcBorders>
            <w:shd w:val="clear" w:color="auto" w:fill="auto"/>
            <w:noWrap/>
            <w:vAlign w:val="center"/>
            <w:hideMark/>
          </w:tcPr>
          <w:p w14:paraId="0028288E" w14:textId="77777777" w:rsidR="00F0098D" w:rsidRPr="00AA4F2B" w:rsidRDefault="00F0098D" w:rsidP="00B10FD6">
            <w:pPr>
              <w:jc w:val="center"/>
              <w:rPr>
                <w:color w:val="000000"/>
                <w:sz w:val="20"/>
              </w:rPr>
            </w:pPr>
            <w:r w:rsidRPr="00AA4F2B">
              <w:rPr>
                <w:color w:val="000000"/>
                <w:sz w:val="20"/>
              </w:rPr>
              <w:t>18.26 - 42.79</w:t>
            </w:r>
          </w:p>
        </w:tc>
        <w:tc>
          <w:tcPr>
            <w:tcW w:w="0" w:type="auto"/>
            <w:tcBorders>
              <w:top w:val="nil"/>
              <w:left w:val="nil"/>
              <w:bottom w:val="nil"/>
              <w:right w:val="nil"/>
            </w:tcBorders>
            <w:shd w:val="clear" w:color="auto" w:fill="auto"/>
            <w:noWrap/>
            <w:vAlign w:val="center"/>
            <w:hideMark/>
          </w:tcPr>
          <w:p w14:paraId="1FA8889C" w14:textId="77777777" w:rsidR="00F0098D" w:rsidRPr="00AA4F2B" w:rsidRDefault="00F0098D" w:rsidP="00B10FD6">
            <w:pPr>
              <w:jc w:val="center"/>
              <w:rPr>
                <w:color w:val="000000"/>
                <w:sz w:val="20"/>
              </w:rPr>
            </w:pPr>
            <w:r w:rsidRPr="00AA4F2B">
              <w:rPr>
                <w:color w:val="000000"/>
                <w:sz w:val="20"/>
              </w:rPr>
              <w:t>5.07E-01</w:t>
            </w:r>
          </w:p>
        </w:tc>
        <w:tc>
          <w:tcPr>
            <w:tcW w:w="0" w:type="auto"/>
            <w:tcBorders>
              <w:top w:val="nil"/>
              <w:left w:val="nil"/>
              <w:bottom w:val="nil"/>
              <w:right w:val="nil"/>
            </w:tcBorders>
            <w:shd w:val="clear" w:color="auto" w:fill="auto"/>
            <w:noWrap/>
            <w:vAlign w:val="center"/>
            <w:hideMark/>
          </w:tcPr>
          <w:p w14:paraId="1F8D84EB" w14:textId="77777777" w:rsidR="00F0098D" w:rsidRPr="00AA4F2B" w:rsidRDefault="00F0098D" w:rsidP="00B10FD6">
            <w:pPr>
              <w:jc w:val="center"/>
              <w:rPr>
                <w:color w:val="000000"/>
                <w:sz w:val="20"/>
              </w:rPr>
            </w:pPr>
            <w:r w:rsidRPr="00AA4F2B">
              <w:rPr>
                <w:color w:val="000000"/>
                <w:sz w:val="20"/>
              </w:rPr>
              <w:t>1.64E+00</w:t>
            </w:r>
          </w:p>
        </w:tc>
        <w:tc>
          <w:tcPr>
            <w:tcW w:w="0" w:type="auto"/>
            <w:tcBorders>
              <w:top w:val="nil"/>
              <w:left w:val="nil"/>
              <w:bottom w:val="nil"/>
              <w:right w:val="nil"/>
            </w:tcBorders>
            <w:shd w:val="clear" w:color="auto" w:fill="auto"/>
            <w:noWrap/>
            <w:vAlign w:val="center"/>
            <w:hideMark/>
          </w:tcPr>
          <w:p w14:paraId="1330EEBC" w14:textId="77777777" w:rsidR="00F0098D" w:rsidRPr="00AA4F2B" w:rsidRDefault="00F0098D" w:rsidP="00B10FD6">
            <w:pPr>
              <w:jc w:val="center"/>
              <w:rPr>
                <w:color w:val="000000"/>
                <w:sz w:val="20"/>
              </w:rPr>
            </w:pPr>
            <w:r w:rsidRPr="00AA4F2B">
              <w:rPr>
                <w:color w:val="000000"/>
                <w:sz w:val="20"/>
              </w:rPr>
              <w:t>3.76E-01</w:t>
            </w:r>
          </w:p>
        </w:tc>
        <w:tc>
          <w:tcPr>
            <w:tcW w:w="0" w:type="auto"/>
            <w:tcBorders>
              <w:top w:val="nil"/>
              <w:left w:val="nil"/>
              <w:bottom w:val="nil"/>
              <w:right w:val="nil"/>
            </w:tcBorders>
            <w:shd w:val="clear" w:color="auto" w:fill="auto"/>
            <w:noWrap/>
            <w:vAlign w:val="center"/>
            <w:hideMark/>
          </w:tcPr>
          <w:p w14:paraId="57436116"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4EF06B13" w14:textId="77777777" w:rsidR="00F0098D" w:rsidRPr="00AA4F2B" w:rsidRDefault="00F0098D" w:rsidP="00B10FD6">
            <w:pPr>
              <w:jc w:val="center"/>
              <w:rPr>
                <w:color w:val="000000"/>
                <w:sz w:val="20"/>
              </w:rPr>
            </w:pPr>
            <w:r w:rsidRPr="00AA4F2B">
              <w:rPr>
                <w:color w:val="000000"/>
                <w:sz w:val="20"/>
              </w:rPr>
              <w:t>***</w:t>
            </w:r>
          </w:p>
        </w:tc>
      </w:tr>
      <w:tr w:rsidR="00F0098D" w:rsidRPr="00AA4F2B" w14:paraId="7FA3EECC" w14:textId="77777777" w:rsidTr="008968B8">
        <w:trPr>
          <w:trHeight w:val="20"/>
        </w:trPr>
        <w:tc>
          <w:tcPr>
            <w:tcW w:w="2160" w:type="dxa"/>
            <w:tcBorders>
              <w:top w:val="nil"/>
              <w:left w:val="nil"/>
              <w:bottom w:val="nil"/>
              <w:right w:val="nil"/>
            </w:tcBorders>
            <w:shd w:val="clear" w:color="auto" w:fill="auto"/>
            <w:noWrap/>
            <w:vAlign w:val="bottom"/>
            <w:hideMark/>
          </w:tcPr>
          <w:p w14:paraId="11B5E717"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rafinesquii</w:t>
            </w:r>
            <w:proofErr w:type="spellEnd"/>
          </w:p>
        </w:tc>
        <w:tc>
          <w:tcPr>
            <w:tcW w:w="0" w:type="auto"/>
            <w:tcBorders>
              <w:top w:val="nil"/>
              <w:left w:val="nil"/>
              <w:bottom w:val="nil"/>
              <w:right w:val="nil"/>
            </w:tcBorders>
            <w:shd w:val="clear" w:color="auto" w:fill="auto"/>
            <w:noWrap/>
            <w:vAlign w:val="center"/>
            <w:hideMark/>
          </w:tcPr>
          <w:p w14:paraId="0A6F0825" w14:textId="77777777" w:rsidR="00F0098D" w:rsidRPr="00AA4F2B" w:rsidRDefault="00F0098D" w:rsidP="00B10FD6">
            <w:pPr>
              <w:jc w:val="center"/>
              <w:rPr>
                <w:color w:val="000000"/>
                <w:sz w:val="20"/>
              </w:rPr>
            </w:pPr>
            <w:r w:rsidRPr="00AA4F2B">
              <w:rPr>
                <w:color w:val="000000"/>
                <w:sz w:val="20"/>
              </w:rPr>
              <w:t>28</w:t>
            </w:r>
          </w:p>
        </w:tc>
        <w:tc>
          <w:tcPr>
            <w:tcW w:w="0" w:type="auto"/>
            <w:tcBorders>
              <w:top w:val="nil"/>
              <w:left w:val="nil"/>
              <w:bottom w:val="nil"/>
              <w:right w:val="nil"/>
            </w:tcBorders>
            <w:shd w:val="clear" w:color="auto" w:fill="auto"/>
            <w:noWrap/>
            <w:vAlign w:val="center"/>
            <w:hideMark/>
          </w:tcPr>
          <w:p w14:paraId="60981C0D" w14:textId="77777777" w:rsidR="00F0098D" w:rsidRPr="00AA4F2B" w:rsidRDefault="00F0098D" w:rsidP="00B10FD6">
            <w:pPr>
              <w:jc w:val="center"/>
              <w:rPr>
                <w:color w:val="000000"/>
                <w:sz w:val="20"/>
              </w:rPr>
            </w:pPr>
            <w:r w:rsidRPr="00AA4F2B">
              <w:rPr>
                <w:color w:val="000000"/>
                <w:sz w:val="20"/>
              </w:rPr>
              <w:t>21.09 - 83.06</w:t>
            </w:r>
          </w:p>
        </w:tc>
        <w:tc>
          <w:tcPr>
            <w:tcW w:w="0" w:type="auto"/>
            <w:tcBorders>
              <w:top w:val="nil"/>
              <w:left w:val="nil"/>
              <w:bottom w:val="nil"/>
              <w:right w:val="nil"/>
            </w:tcBorders>
            <w:shd w:val="clear" w:color="auto" w:fill="auto"/>
            <w:noWrap/>
            <w:vAlign w:val="center"/>
            <w:hideMark/>
          </w:tcPr>
          <w:p w14:paraId="467909CC" w14:textId="77777777" w:rsidR="00F0098D" w:rsidRPr="00AA4F2B" w:rsidRDefault="00F0098D" w:rsidP="00B10FD6">
            <w:pPr>
              <w:jc w:val="center"/>
              <w:rPr>
                <w:color w:val="000000"/>
                <w:sz w:val="20"/>
              </w:rPr>
            </w:pPr>
            <w:r w:rsidRPr="00AA4F2B">
              <w:rPr>
                <w:color w:val="000000"/>
                <w:sz w:val="20"/>
              </w:rPr>
              <w:t>1.52E+01</w:t>
            </w:r>
          </w:p>
        </w:tc>
        <w:tc>
          <w:tcPr>
            <w:tcW w:w="0" w:type="auto"/>
            <w:tcBorders>
              <w:top w:val="nil"/>
              <w:left w:val="nil"/>
              <w:bottom w:val="nil"/>
              <w:right w:val="nil"/>
            </w:tcBorders>
            <w:shd w:val="clear" w:color="auto" w:fill="auto"/>
            <w:noWrap/>
            <w:vAlign w:val="center"/>
            <w:hideMark/>
          </w:tcPr>
          <w:p w14:paraId="2C79A03E" w14:textId="77777777" w:rsidR="00F0098D" w:rsidRPr="00AA4F2B" w:rsidRDefault="00F0098D" w:rsidP="00B10FD6">
            <w:pPr>
              <w:jc w:val="center"/>
              <w:rPr>
                <w:color w:val="000000"/>
                <w:sz w:val="20"/>
              </w:rPr>
            </w:pPr>
            <w:r w:rsidRPr="00AA4F2B">
              <w:rPr>
                <w:color w:val="000000"/>
                <w:sz w:val="20"/>
              </w:rPr>
              <w:t>6.20E+01</w:t>
            </w:r>
          </w:p>
        </w:tc>
        <w:tc>
          <w:tcPr>
            <w:tcW w:w="0" w:type="auto"/>
            <w:tcBorders>
              <w:top w:val="nil"/>
              <w:left w:val="nil"/>
              <w:bottom w:val="nil"/>
              <w:right w:val="nil"/>
            </w:tcBorders>
            <w:shd w:val="clear" w:color="auto" w:fill="auto"/>
            <w:noWrap/>
            <w:vAlign w:val="center"/>
            <w:hideMark/>
          </w:tcPr>
          <w:p w14:paraId="510528CA" w14:textId="77777777" w:rsidR="00F0098D" w:rsidRPr="00AA4F2B" w:rsidRDefault="00F0098D" w:rsidP="00B10FD6">
            <w:pPr>
              <w:jc w:val="center"/>
              <w:rPr>
                <w:color w:val="000000"/>
                <w:sz w:val="20"/>
              </w:rPr>
            </w:pPr>
            <w:r w:rsidRPr="00AA4F2B">
              <w:rPr>
                <w:color w:val="000000"/>
                <w:sz w:val="20"/>
              </w:rPr>
              <w:t>1.74E+01</w:t>
            </w:r>
          </w:p>
        </w:tc>
        <w:tc>
          <w:tcPr>
            <w:tcW w:w="0" w:type="auto"/>
            <w:tcBorders>
              <w:top w:val="nil"/>
              <w:left w:val="nil"/>
              <w:bottom w:val="nil"/>
              <w:right w:val="nil"/>
            </w:tcBorders>
            <w:shd w:val="clear" w:color="auto" w:fill="auto"/>
            <w:noWrap/>
            <w:vAlign w:val="center"/>
            <w:hideMark/>
          </w:tcPr>
          <w:p w14:paraId="4DFAA50C"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239AAB22" w14:textId="77777777" w:rsidR="00F0098D" w:rsidRPr="00AA4F2B" w:rsidRDefault="00F0098D" w:rsidP="00B10FD6">
            <w:pPr>
              <w:jc w:val="center"/>
              <w:rPr>
                <w:color w:val="000000"/>
                <w:sz w:val="20"/>
              </w:rPr>
            </w:pPr>
            <w:r w:rsidRPr="00AA4F2B">
              <w:rPr>
                <w:color w:val="000000"/>
                <w:sz w:val="20"/>
              </w:rPr>
              <w:t>***</w:t>
            </w:r>
          </w:p>
        </w:tc>
      </w:tr>
      <w:tr w:rsidR="00F0098D" w:rsidRPr="00AA4F2B" w14:paraId="7642E04F" w14:textId="77777777" w:rsidTr="008968B8">
        <w:trPr>
          <w:trHeight w:val="20"/>
        </w:trPr>
        <w:tc>
          <w:tcPr>
            <w:tcW w:w="2160" w:type="dxa"/>
            <w:tcBorders>
              <w:top w:val="nil"/>
              <w:left w:val="nil"/>
              <w:bottom w:val="nil"/>
              <w:right w:val="nil"/>
            </w:tcBorders>
            <w:shd w:val="clear" w:color="auto" w:fill="auto"/>
            <w:noWrap/>
            <w:vAlign w:val="bottom"/>
            <w:hideMark/>
          </w:tcPr>
          <w:p w14:paraId="4F0CF1D5" w14:textId="77777777" w:rsidR="00F0098D" w:rsidRPr="00AA4F2B" w:rsidRDefault="00F0098D" w:rsidP="00B10FD6">
            <w:pPr>
              <w:rPr>
                <w:i/>
                <w:iCs/>
                <w:color w:val="000000"/>
                <w:sz w:val="20"/>
              </w:rPr>
            </w:pPr>
            <w:proofErr w:type="spellStart"/>
            <w:r w:rsidRPr="00AA4F2B">
              <w:rPr>
                <w:i/>
                <w:iCs/>
                <w:color w:val="000000"/>
                <w:sz w:val="20"/>
              </w:rPr>
              <w:t>Astronesthes</w:t>
            </w:r>
            <w:proofErr w:type="spellEnd"/>
            <w:r w:rsidRPr="00AA4F2B">
              <w:rPr>
                <w:i/>
                <w:iCs/>
                <w:color w:val="000000"/>
                <w:sz w:val="20"/>
              </w:rPr>
              <w:t xml:space="preserve"> </w:t>
            </w:r>
            <w:proofErr w:type="spellStart"/>
            <w:r w:rsidRPr="00AA4F2B">
              <w:rPr>
                <w:i/>
                <w:iCs/>
                <w:color w:val="000000"/>
                <w:sz w:val="20"/>
              </w:rPr>
              <w:t>similus</w:t>
            </w:r>
            <w:proofErr w:type="spellEnd"/>
          </w:p>
        </w:tc>
        <w:tc>
          <w:tcPr>
            <w:tcW w:w="0" w:type="auto"/>
            <w:tcBorders>
              <w:top w:val="nil"/>
              <w:left w:val="nil"/>
              <w:bottom w:val="nil"/>
              <w:right w:val="nil"/>
            </w:tcBorders>
            <w:shd w:val="clear" w:color="auto" w:fill="auto"/>
            <w:noWrap/>
            <w:vAlign w:val="center"/>
            <w:hideMark/>
          </w:tcPr>
          <w:p w14:paraId="3EA65D9C" w14:textId="77777777" w:rsidR="00F0098D" w:rsidRPr="00AA4F2B" w:rsidRDefault="00F0098D" w:rsidP="00B10FD6">
            <w:pPr>
              <w:jc w:val="center"/>
              <w:rPr>
                <w:color w:val="000000"/>
                <w:sz w:val="20"/>
              </w:rPr>
            </w:pPr>
            <w:r w:rsidRPr="00AA4F2B">
              <w:rPr>
                <w:color w:val="000000"/>
                <w:sz w:val="20"/>
              </w:rPr>
              <w:t>28</w:t>
            </w:r>
          </w:p>
        </w:tc>
        <w:tc>
          <w:tcPr>
            <w:tcW w:w="0" w:type="auto"/>
            <w:tcBorders>
              <w:top w:val="nil"/>
              <w:left w:val="nil"/>
              <w:bottom w:val="nil"/>
              <w:right w:val="nil"/>
            </w:tcBorders>
            <w:shd w:val="clear" w:color="auto" w:fill="auto"/>
            <w:noWrap/>
            <w:vAlign w:val="center"/>
            <w:hideMark/>
          </w:tcPr>
          <w:p w14:paraId="0F61EC5D" w14:textId="77777777" w:rsidR="00F0098D" w:rsidRPr="00AA4F2B" w:rsidRDefault="00F0098D" w:rsidP="00B10FD6">
            <w:pPr>
              <w:jc w:val="center"/>
              <w:rPr>
                <w:color w:val="000000"/>
                <w:sz w:val="20"/>
              </w:rPr>
            </w:pPr>
            <w:r w:rsidRPr="00AA4F2B">
              <w:rPr>
                <w:color w:val="000000"/>
                <w:sz w:val="20"/>
              </w:rPr>
              <w:t>20 - 45.94</w:t>
            </w:r>
          </w:p>
        </w:tc>
        <w:tc>
          <w:tcPr>
            <w:tcW w:w="0" w:type="auto"/>
            <w:tcBorders>
              <w:top w:val="nil"/>
              <w:left w:val="nil"/>
              <w:bottom w:val="nil"/>
              <w:right w:val="nil"/>
            </w:tcBorders>
            <w:shd w:val="clear" w:color="auto" w:fill="auto"/>
            <w:noWrap/>
            <w:vAlign w:val="center"/>
            <w:hideMark/>
          </w:tcPr>
          <w:p w14:paraId="3AB55239" w14:textId="77777777" w:rsidR="00F0098D" w:rsidRPr="00AA4F2B" w:rsidRDefault="00F0098D" w:rsidP="00B10FD6">
            <w:pPr>
              <w:jc w:val="center"/>
              <w:rPr>
                <w:color w:val="000000"/>
                <w:sz w:val="20"/>
              </w:rPr>
            </w:pPr>
            <w:r w:rsidRPr="00AA4F2B">
              <w:rPr>
                <w:color w:val="000000"/>
                <w:sz w:val="20"/>
              </w:rPr>
              <w:t>1.30E+00</w:t>
            </w:r>
          </w:p>
        </w:tc>
        <w:tc>
          <w:tcPr>
            <w:tcW w:w="0" w:type="auto"/>
            <w:tcBorders>
              <w:top w:val="nil"/>
              <w:left w:val="nil"/>
              <w:bottom w:val="nil"/>
              <w:right w:val="nil"/>
            </w:tcBorders>
            <w:shd w:val="clear" w:color="auto" w:fill="auto"/>
            <w:noWrap/>
            <w:vAlign w:val="center"/>
            <w:hideMark/>
          </w:tcPr>
          <w:p w14:paraId="59203583" w14:textId="77777777" w:rsidR="00F0098D" w:rsidRPr="00AA4F2B" w:rsidRDefault="00F0098D" w:rsidP="00B10FD6">
            <w:pPr>
              <w:jc w:val="center"/>
              <w:rPr>
                <w:color w:val="000000"/>
                <w:sz w:val="20"/>
              </w:rPr>
            </w:pPr>
            <w:r w:rsidRPr="00AA4F2B">
              <w:rPr>
                <w:color w:val="000000"/>
                <w:sz w:val="20"/>
              </w:rPr>
              <w:t>4.49E+00</w:t>
            </w:r>
          </w:p>
        </w:tc>
        <w:tc>
          <w:tcPr>
            <w:tcW w:w="0" w:type="auto"/>
            <w:tcBorders>
              <w:top w:val="nil"/>
              <w:left w:val="nil"/>
              <w:bottom w:val="nil"/>
              <w:right w:val="nil"/>
            </w:tcBorders>
            <w:shd w:val="clear" w:color="auto" w:fill="auto"/>
            <w:noWrap/>
            <w:vAlign w:val="center"/>
            <w:hideMark/>
          </w:tcPr>
          <w:p w14:paraId="43B1D681" w14:textId="77777777" w:rsidR="00F0098D" w:rsidRPr="00AA4F2B" w:rsidRDefault="00F0098D" w:rsidP="00B10FD6">
            <w:pPr>
              <w:jc w:val="center"/>
              <w:rPr>
                <w:color w:val="000000"/>
                <w:sz w:val="20"/>
              </w:rPr>
            </w:pPr>
            <w:r w:rsidRPr="00AA4F2B">
              <w:rPr>
                <w:color w:val="000000"/>
                <w:sz w:val="20"/>
              </w:rPr>
              <w:t>8.90E-01</w:t>
            </w:r>
          </w:p>
        </w:tc>
        <w:tc>
          <w:tcPr>
            <w:tcW w:w="0" w:type="auto"/>
            <w:tcBorders>
              <w:top w:val="nil"/>
              <w:left w:val="nil"/>
              <w:bottom w:val="nil"/>
              <w:right w:val="nil"/>
            </w:tcBorders>
            <w:shd w:val="clear" w:color="auto" w:fill="auto"/>
            <w:noWrap/>
            <w:vAlign w:val="center"/>
            <w:hideMark/>
          </w:tcPr>
          <w:p w14:paraId="187EECA1"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5848A731" w14:textId="77777777" w:rsidR="00F0098D" w:rsidRPr="00AA4F2B" w:rsidRDefault="00F0098D" w:rsidP="00B10FD6">
            <w:pPr>
              <w:jc w:val="center"/>
              <w:rPr>
                <w:color w:val="000000"/>
                <w:sz w:val="20"/>
              </w:rPr>
            </w:pPr>
            <w:r w:rsidRPr="00AA4F2B">
              <w:rPr>
                <w:color w:val="000000"/>
                <w:sz w:val="20"/>
              </w:rPr>
              <w:t>***</w:t>
            </w:r>
          </w:p>
        </w:tc>
      </w:tr>
      <w:tr w:rsidR="00F0098D" w:rsidRPr="00AA4F2B" w14:paraId="056E441D" w14:textId="77777777" w:rsidTr="008968B8">
        <w:trPr>
          <w:trHeight w:val="20"/>
        </w:trPr>
        <w:tc>
          <w:tcPr>
            <w:tcW w:w="2160" w:type="dxa"/>
            <w:tcBorders>
              <w:top w:val="nil"/>
              <w:left w:val="nil"/>
              <w:bottom w:val="nil"/>
              <w:right w:val="nil"/>
            </w:tcBorders>
            <w:shd w:val="clear" w:color="auto" w:fill="auto"/>
            <w:noWrap/>
            <w:vAlign w:val="bottom"/>
            <w:hideMark/>
          </w:tcPr>
          <w:p w14:paraId="7EA42AE9" w14:textId="77777777" w:rsidR="00F0098D" w:rsidRPr="00AA4F2B" w:rsidRDefault="00F0098D" w:rsidP="00B10FD6">
            <w:pPr>
              <w:rPr>
                <w:i/>
                <w:iCs/>
                <w:color w:val="000000"/>
                <w:sz w:val="20"/>
              </w:rPr>
            </w:pPr>
            <w:proofErr w:type="spellStart"/>
            <w:r w:rsidRPr="00AA4F2B">
              <w:rPr>
                <w:i/>
                <w:iCs/>
                <w:color w:val="000000"/>
                <w:sz w:val="20"/>
              </w:rPr>
              <w:t>Nealotus</w:t>
            </w:r>
            <w:proofErr w:type="spellEnd"/>
            <w:r w:rsidRPr="00AA4F2B">
              <w:rPr>
                <w:i/>
                <w:iCs/>
                <w:color w:val="000000"/>
                <w:sz w:val="20"/>
              </w:rPr>
              <w:t xml:space="preserve"> tripes</w:t>
            </w:r>
          </w:p>
        </w:tc>
        <w:tc>
          <w:tcPr>
            <w:tcW w:w="0" w:type="auto"/>
            <w:tcBorders>
              <w:top w:val="nil"/>
              <w:left w:val="nil"/>
              <w:bottom w:val="nil"/>
              <w:right w:val="nil"/>
            </w:tcBorders>
            <w:shd w:val="clear" w:color="auto" w:fill="auto"/>
            <w:noWrap/>
            <w:vAlign w:val="center"/>
            <w:hideMark/>
          </w:tcPr>
          <w:p w14:paraId="7B0F225B" w14:textId="77777777" w:rsidR="00F0098D" w:rsidRPr="00AA4F2B" w:rsidRDefault="00F0098D" w:rsidP="00B10FD6">
            <w:pPr>
              <w:jc w:val="center"/>
              <w:rPr>
                <w:color w:val="000000"/>
                <w:sz w:val="20"/>
              </w:rPr>
            </w:pPr>
            <w:r w:rsidRPr="00AA4F2B">
              <w:rPr>
                <w:color w:val="000000"/>
                <w:sz w:val="20"/>
              </w:rPr>
              <w:t>28</w:t>
            </w:r>
          </w:p>
        </w:tc>
        <w:tc>
          <w:tcPr>
            <w:tcW w:w="0" w:type="auto"/>
            <w:tcBorders>
              <w:top w:val="nil"/>
              <w:left w:val="nil"/>
              <w:bottom w:val="nil"/>
              <w:right w:val="nil"/>
            </w:tcBorders>
            <w:shd w:val="clear" w:color="auto" w:fill="auto"/>
            <w:noWrap/>
            <w:vAlign w:val="center"/>
            <w:hideMark/>
          </w:tcPr>
          <w:p w14:paraId="0EA5E4B0" w14:textId="77777777" w:rsidR="00F0098D" w:rsidRPr="00AA4F2B" w:rsidRDefault="00F0098D" w:rsidP="00B10FD6">
            <w:pPr>
              <w:jc w:val="center"/>
              <w:rPr>
                <w:color w:val="000000"/>
                <w:sz w:val="20"/>
              </w:rPr>
            </w:pPr>
            <w:r w:rsidRPr="00AA4F2B">
              <w:rPr>
                <w:color w:val="000000"/>
                <w:sz w:val="20"/>
              </w:rPr>
              <w:t>10.74 - 39.88</w:t>
            </w:r>
          </w:p>
        </w:tc>
        <w:tc>
          <w:tcPr>
            <w:tcW w:w="0" w:type="auto"/>
            <w:tcBorders>
              <w:top w:val="nil"/>
              <w:left w:val="nil"/>
              <w:bottom w:val="nil"/>
              <w:right w:val="nil"/>
            </w:tcBorders>
            <w:shd w:val="clear" w:color="auto" w:fill="auto"/>
            <w:noWrap/>
            <w:vAlign w:val="center"/>
            <w:hideMark/>
          </w:tcPr>
          <w:p w14:paraId="0D42EF82" w14:textId="77777777" w:rsidR="00F0098D" w:rsidRPr="00AA4F2B" w:rsidRDefault="00F0098D" w:rsidP="00B10FD6">
            <w:pPr>
              <w:jc w:val="center"/>
              <w:rPr>
                <w:color w:val="000000"/>
                <w:sz w:val="20"/>
              </w:rPr>
            </w:pPr>
            <w:r w:rsidRPr="00AA4F2B">
              <w:rPr>
                <w:color w:val="000000"/>
                <w:sz w:val="20"/>
              </w:rPr>
              <w:t>9.26E-01</w:t>
            </w:r>
          </w:p>
        </w:tc>
        <w:tc>
          <w:tcPr>
            <w:tcW w:w="0" w:type="auto"/>
            <w:tcBorders>
              <w:top w:val="nil"/>
              <w:left w:val="nil"/>
              <w:bottom w:val="nil"/>
              <w:right w:val="nil"/>
            </w:tcBorders>
            <w:shd w:val="clear" w:color="auto" w:fill="auto"/>
            <w:noWrap/>
            <w:vAlign w:val="center"/>
            <w:hideMark/>
          </w:tcPr>
          <w:p w14:paraId="5BEB1136" w14:textId="77777777" w:rsidR="00F0098D" w:rsidRPr="00AA4F2B" w:rsidRDefault="00F0098D" w:rsidP="00B10FD6">
            <w:pPr>
              <w:jc w:val="center"/>
              <w:rPr>
                <w:color w:val="000000"/>
                <w:sz w:val="20"/>
              </w:rPr>
            </w:pPr>
            <w:r w:rsidRPr="00AA4F2B">
              <w:rPr>
                <w:color w:val="000000"/>
                <w:sz w:val="20"/>
              </w:rPr>
              <w:t>3.87E+00</w:t>
            </w:r>
          </w:p>
        </w:tc>
        <w:tc>
          <w:tcPr>
            <w:tcW w:w="0" w:type="auto"/>
            <w:tcBorders>
              <w:top w:val="nil"/>
              <w:left w:val="nil"/>
              <w:bottom w:val="nil"/>
              <w:right w:val="nil"/>
            </w:tcBorders>
            <w:shd w:val="clear" w:color="auto" w:fill="auto"/>
            <w:noWrap/>
            <w:vAlign w:val="center"/>
            <w:hideMark/>
          </w:tcPr>
          <w:p w14:paraId="64002D4A" w14:textId="77777777" w:rsidR="00F0098D" w:rsidRPr="00AA4F2B" w:rsidRDefault="00F0098D" w:rsidP="00B10FD6">
            <w:pPr>
              <w:jc w:val="center"/>
              <w:rPr>
                <w:color w:val="000000"/>
                <w:sz w:val="20"/>
              </w:rPr>
            </w:pPr>
            <w:r w:rsidRPr="00AA4F2B">
              <w:rPr>
                <w:color w:val="000000"/>
                <w:sz w:val="20"/>
              </w:rPr>
              <w:t>7.93E-01</w:t>
            </w:r>
          </w:p>
        </w:tc>
        <w:tc>
          <w:tcPr>
            <w:tcW w:w="0" w:type="auto"/>
            <w:tcBorders>
              <w:top w:val="nil"/>
              <w:left w:val="nil"/>
              <w:bottom w:val="nil"/>
              <w:right w:val="nil"/>
            </w:tcBorders>
            <w:shd w:val="clear" w:color="auto" w:fill="auto"/>
            <w:noWrap/>
            <w:vAlign w:val="center"/>
            <w:hideMark/>
          </w:tcPr>
          <w:p w14:paraId="75D66691"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3D29BE17" w14:textId="77777777" w:rsidR="00F0098D" w:rsidRPr="00AA4F2B" w:rsidRDefault="00F0098D" w:rsidP="00B10FD6">
            <w:pPr>
              <w:jc w:val="center"/>
              <w:rPr>
                <w:color w:val="000000"/>
                <w:sz w:val="20"/>
              </w:rPr>
            </w:pPr>
            <w:r w:rsidRPr="00AA4F2B">
              <w:rPr>
                <w:color w:val="000000"/>
                <w:sz w:val="20"/>
              </w:rPr>
              <w:t>***</w:t>
            </w:r>
          </w:p>
        </w:tc>
      </w:tr>
      <w:tr w:rsidR="00F0098D" w:rsidRPr="00AA4F2B" w14:paraId="4B1AD4DF" w14:textId="77777777" w:rsidTr="008968B8">
        <w:trPr>
          <w:trHeight w:val="20"/>
        </w:trPr>
        <w:tc>
          <w:tcPr>
            <w:tcW w:w="2160" w:type="dxa"/>
            <w:tcBorders>
              <w:top w:val="nil"/>
              <w:left w:val="nil"/>
              <w:bottom w:val="nil"/>
              <w:right w:val="nil"/>
            </w:tcBorders>
            <w:shd w:val="clear" w:color="auto" w:fill="auto"/>
            <w:noWrap/>
            <w:vAlign w:val="bottom"/>
            <w:hideMark/>
          </w:tcPr>
          <w:p w14:paraId="7237B225" w14:textId="77777777" w:rsidR="00F0098D" w:rsidRPr="00AA4F2B" w:rsidRDefault="00F0098D" w:rsidP="00B10FD6">
            <w:pPr>
              <w:rPr>
                <w:i/>
                <w:iCs/>
                <w:color w:val="000000"/>
                <w:sz w:val="20"/>
              </w:rPr>
            </w:pPr>
            <w:proofErr w:type="spellStart"/>
            <w:r w:rsidRPr="00AA4F2B">
              <w:rPr>
                <w:i/>
                <w:iCs/>
                <w:color w:val="000000"/>
                <w:sz w:val="20"/>
              </w:rPr>
              <w:t>Cubiceps</w:t>
            </w:r>
            <w:proofErr w:type="spellEnd"/>
            <w:r w:rsidRPr="00AA4F2B">
              <w:rPr>
                <w:i/>
                <w:iCs/>
                <w:color w:val="000000"/>
                <w:sz w:val="20"/>
              </w:rPr>
              <w:t xml:space="preserve"> </w:t>
            </w:r>
            <w:proofErr w:type="spellStart"/>
            <w:r w:rsidRPr="00AA4F2B">
              <w:rPr>
                <w:i/>
                <w:iCs/>
                <w:color w:val="000000"/>
                <w:sz w:val="20"/>
              </w:rPr>
              <w:t>pauciradiatus</w:t>
            </w:r>
            <w:proofErr w:type="spellEnd"/>
          </w:p>
        </w:tc>
        <w:tc>
          <w:tcPr>
            <w:tcW w:w="0" w:type="auto"/>
            <w:tcBorders>
              <w:top w:val="nil"/>
              <w:left w:val="nil"/>
              <w:bottom w:val="nil"/>
              <w:right w:val="nil"/>
            </w:tcBorders>
            <w:shd w:val="clear" w:color="auto" w:fill="auto"/>
            <w:noWrap/>
            <w:vAlign w:val="center"/>
            <w:hideMark/>
          </w:tcPr>
          <w:p w14:paraId="5DBA3CAF" w14:textId="77777777" w:rsidR="00F0098D" w:rsidRPr="00AA4F2B" w:rsidRDefault="00F0098D" w:rsidP="00B10FD6">
            <w:pPr>
              <w:jc w:val="center"/>
              <w:rPr>
                <w:color w:val="000000"/>
                <w:sz w:val="20"/>
              </w:rPr>
            </w:pPr>
            <w:r w:rsidRPr="00AA4F2B">
              <w:rPr>
                <w:color w:val="000000"/>
                <w:sz w:val="20"/>
              </w:rPr>
              <w:t>27</w:t>
            </w:r>
          </w:p>
        </w:tc>
        <w:tc>
          <w:tcPr>
            <w:tcW w:w="0" w:type="auto"/>
            <w:tcBorders>
              <w:top w:val="nil"/>
              <w:left w:val="nil"/>
              <w:bottom w:val="nil"/>
              <w:right w:val="nil"/>
            </w:tcBorders>
            <w:shd w:val="clear" w:color="auto" w:fill="auto"/>
            <w:noWrap/>
            <w:vAlign w:val="center"/>
            <w:hideMark/>
          </w:tcPr>
          <w:p w14:paraId="4CB70088" w14:textId="77777777" w:rsidR="00F0098D" w:rsidRPr="00AA4F2B" w:rsidRDefault="00F0098D" w:rsidP="00B10FD6">
            <w:pPr>
              <w:jc w:val="center"/>
              <w:rPr>
                <w:color w:val="000000"/>
                <w:sz w:val="20"/>
              </w:rPr>
            </w:pPr>
            <w:r w:rsidRPr="00AA4F2B">
              <w:rPr>
                <w:color w:val="000000"/>
                <w:sz w:val="20"/>
              </w:rPr>
              <w:t>12.97 - 21.86</w:t>
            </w:r>
          </w:p>
        </w:tc>
        <w:tc>
          <w:tcPr>
            <w:tcW w:w="0" w:type="auto"/>
            <w:tcBorders>
              <w:top w:val="nil"/>
              <w:left w:val="nil"/>
              <w:bottom w:val="nil"/>
              <w:right w:val="nil"/>
            </w:tcBorders>
            <w:shd w:val="clear" w:color="auto" w:fill="auto"/>
            <w:noWrap/>
            <w:vAlign w:val="center"/>
            <w:hideMark/>
          </w:tcPr>
          <w:p w14:paraId="239C3E05" w14:textId="77777777" w:rsidR="00F0098D" w:rsidRPr="00AA4F2B" w:rsidRDefault="00F0098D" w:rsidP="00B10FD6">
            <w:pPr>
              <w:jc w:val="center"/>
              <w:rPr>
                <w:color w:val="000000"/>
                <w:sz w:val="20"/>
              </w:rPr>
            </w:pPr>
            <w:r w:rsidRPr="00AA4F2B">
              <w:rPr>
                <w:color w:val="000000"/>
                <w:sz w:val="20"/>
              </w:rPr>
              <w:t>4.89E-02</w:t>
            </w:r>
          </w:p>
        </w:tc>
        <w:tc>
          <w:tcPr>
            <w:tcW w:w="0" w:type="auto"/>
            <w:tcBorders>
              <w:top w:val="nil"/>
              <w:left w:val="nil"/>
              <w:bottom w:val="nil"/>
              <w:right w:val="nil"/>
            </w:tcBorders>
            <w:shd w:val="clear" w:color="auto" w:fill="auto"/>
            <w:noWrap/>
            <w:vAlign w:val="center"/>
            <w:hideMark/>
          </w:tcPr>
          <w:p w14:paraId="3C040CC6" w14:textId="77777777" w:rsidR="00F0098D" w:rsidRPr="00AA4F2B" w:rsidRDefault="00F0098D" w:rsidP="00B10FD6">
            <w:pPr>
              <w:jc w:val="center"/>
              <w:rPr>
                <w:color w:val="000000"/>
                <w:sz w:val="20"/>
              </w:rPr>
            </w:pPr>
            <w:r w:rsidRPr="00AA4F2B">
              <w:rPr>
                <w:color w:val="000000"/>
                <w:sz w:val="20"/>
              </w:rPr>
              <w:t>9.08E-02</w:t>
            </w:r>
          </w:p>
        </w:tc>
        <w:tc>
          <w:tcPr>
            <w:tcW w:w="0" w:type="auto"/>
            <w:tcBorders>
              <w:top w:val="nil"/>
              <w:left w:val="nil"/>
              <w:bottom w:val="nil"/>
              <w:right w:val="nil"/>
            </w:tcBorders>
            <w:shd w:val="clear" w:color="auto" w:fill="auto"/>
            <w:noWrap/>
            <w:vAlign w:val="center"/>
            <w:hideMark/>
          </w:tcPr>
          <w:p w14:paraId="026AE24C" w14:textId="77777777" w:rsidR="00F0098D" w:rsidRPr="00AA4F2B" w:rsidRDefault="00F0098D" w:rsidP="00B10FD6">
            <w:pPr>
              <w:jc w:val="center"/>
              <w:rPr>
                <w:color w:val="000000"/>
                <w:sz w:val="20"/>
              </w:rPr>
            </w:pPr>
            <w:r w:rsidRPr="00AA4F2B">
              <w:rPr>
                <w:color w:val="000000"/>
                <w:sz w:val="20"/>
              </w:rPr>
              <w:t>-9.36E-03</w:t>
            </w:r>
          </w:p>
        </w:tc>
        <w:tc>
          <w:tcPr>
            <w:tcW w:w="0" w:type="auto"/>
            <w:tcBorders>
              <w:top w:val="nil"/>
              <w:left w:val="nil"/>
              <w:bottom w:val="nil"/>
              <w:right w:val="nil"/>
            </w:tcBorders>
            <w:shd w:val="clear" w:color="auto" w:fill="auto"/>
            <w:noWrap/>
            <w:vAlign w:val="center"/>
            <w:hideMark/>
          </w:tcPr>
          <w:p w14:paraId="59783355" w14:textId="77777777" w:rsidR="00F0098D" w:rsidRPr="00AA4F2B" w:rsidRDefault="00F0098D" w:rsidP="00B10FD6">
            <w:pPr>
              <w:jc w:val="center"/>
              <w:rPr>
                <w:color w:val="000000"/>
                <w:sz w:val="20"/>
              </w:rPr>
            </w:pPr>
            <w:r w:rsidRPr="00AA4F2B">
              <w:rPr>
                <w:color w:val="000000"/>
                <w:sz w:val="20"/>
              </w:rPr>
              <w:t>0.40</w:t>
            </w:r>
          </w:p>
        </w:tc>
        <w:tc>
          <w:tcPr>
            <w:tcW w:w="0" w:type="auto"/>
            <w:tcBorders>
              <w:top w:val="nil"/>
              <w:left w:val="nil"/>
              <w:bottom w:val="nil"/>
              <w:right w:val="nil"/>
            </w:tcBorders>
            <w:shd w:val="clear" w:color="auto" w:fill="auto"/>
            <w:noWrap/>
            <w:vAlign w:val="center"/>
            <w:hideMark/>
          </w:tcPr>
          <w:p w14:paraId="735626C9" w14:textId="77777777" w:rsidR="00F0098D" w:rsidRPr="00AA4F2B" w:rsidRDefault="00F0098D" w:rsidP="00B10FD6">
            <w:pPr>
              <w:jc w:val="center"/>
              <w:rPr>
                <w:color w:val="000000"/>
                <w:sz w:val="20"/>
              </w:rPr>
            </w:pPr>
            <w:r w:rsidRPr="00AA4F2B">
              <w:rPr>
                <w:color w:val="000000"/>
                <w:sz w:val="20"/>
              </w:rPr>
              <w:t>-</w:t>
            </w:r>
          </w:p>
        </w:tc>
      </w:tr>
      <w:tr w:rsidR="00F0098D" w:rsidRPr="00AA4F2B" w14:paraId="524C86CC" w14:textId="77777777" w:rsidTr="008968B8">
        <w:trPr>
          <w:trHeight w:val="20"/>
        </w:trPr>
        <w:tc>
          <w:tcPr>
            <w:tcW w:w="2160" w:type="dxa"/>
            <w:tcBorders>
              <w:top w:val="nil"/>
              <w:left w:val="nil"/>
              <w:bottom w:val="nil"/>
              <w:right w:val="nil"/>
            </w:tcBorders>
            <w:shd w:val="clear" w:color="auto" w:fill="auto"/>
            <w:noWrap/>
            <w:vAlign w:val="bottom"/>
            <w:hideMark/>
          </w:tcPr>
          <w:p w14:paraId="5F653F8F" w14:textId="77777777" w:rsidR="00F0098D" w:rsidRPr="00AA4F2B" w:rsidRDefault="00F0098D" w:rsidP="00B10FD6">
            <w:pPr>
              <w:rPr>
                <w:i/>
                <w:iCs/>
                <w:color w:val="000000"/>
                <w:sz w:val="20"/>
              </w:rPr>
            </w:pPr>
            <w:proofErr w:type="spellStart"/>
            <w:r w:rsidRPr="00AA4F2B">
              <w:rPr>
                <w:i/>
                <w:iCs/>
                <w:color w:val="000000"/>
                <w:sz w:val="20"/>
              </w:rPr>
              <w:t>Echiostoma</w:t>
            </w:r>
            <w:proofErr w:type="spellEnd"/>
            <w:r w:rsidRPr="00AA4F2B">
              <w:rPr>
                <w:i/>
                <w:iCs/>
                <w:color w:val="000000"/>
                <w:sz w:val="20"/>
              </w:rPr>
              <w:t xml:space="preserve"> </w:t>
            </w:r>
            <w:proofErr w:type="spellStart"/>
            <w:r w:rsidRPr="00AA4F2B">
              <w:rPr>
                <w:i/>
                <w:iCs/>
                <w:color w:val="000000"/>
                <w:sz w:val="20"/>
              </w:rPr>
              <w:t>barbatum</w:t>
            </w:r>
            <w:proofErr w:type="spellEnd"/>
          </w:p>
        </w:tc>
        <w:tc>
          <w:tcPr>
            <w:tcW w:w="0" w:type="auto"/>
            <w:tcBorders>
              <w:top w:val="nil"/>
              <w:left w:val="nil"/>
              <w:bottom w:val="nil"/>
              <w:right w:val="nil"/>
            </w:tcBorders>
            <w:shd w:val="clear" w:color="auto" w:fill="auto"/>
            <w:noWrap/>
            <w:vAlign w:val="center"/>
            <w:hideMark/>
          </w:tcPr>
          <w:p w14:paraId="4A4434E7" w14:textId="77777777" w:rsidR="00F0098D" w:rsidRPr="00AA4F2B" w:rsidRDefault="00F0098D" w:rsidP="00B10FD6">
            <w:pPr>
              <w:jc w:val="center"/>
              <w:rPr>
                <w:color w:val="000000"/>
                <w:sz w:val="20"/>
              </w:rPr>
            </w:pPr>
            <w:r w:rsidRPr="00AA4F2B">
              <w:rPr>
                <w:color w:val="000000"/>
                <w:sz w:val="20"/>
              </w:rPr>
              <w:t>27</w:t>
            </w:r>
          </w:p>
        </w:tc>
        <w:tc>
          <w:tcPr>
            <w:tcW w:w="0" w:type="auto"/>
            <w:tcBorders>
              <w:top w:val="nil"/>
              <w:left w:val="nil"/>
              <w:bottom w:val="nil"/>
              <w:right w:val="nil"/>
            </w:tcBorders>
            <w:shd w:val="clear" w:color="auto" w:fill="auto"/>
            <w:noWrap/>
            <w:vAlign w:val="center"/>
            <w:hideMark/>
          </w:tcPr>
          <w:p w14:paraId="35AE6799" w14:textId="77777777" w:rsidR="00F0098D" w:rsidRPr="00AA4F2B" w:rsidRDefault="00F0098D" w:rsidP="00B10FD6">
            <w:pPr>
              <w:jc w:val="center"/>
              <w:rPr>
                <w:color w:val="000000"/>
                <w:sz w:val="20"/>
              </w:rPr>
            </w:pPr>
            <w:r w:rsidRPr="00AA4F2B">
              <w:rPr>
                <w:color w:val="000000"/>
                <w:sz w:val="20"/>
              </w:rPr>
              <w:t>31.98 - 317.76</w:t>
            </w:r>
          </w:p>
        </w:tc>
        <w:tc>
          <w:tcPr>
            <w:tcW w:w="0" w:type="auto"/>
            <w:tcBorders>
              <w:top w:val="nil"/>
              <w:left w:val="nil"/>
              <w:bottom w:val="nil"/>
              <w:right w:val="nil"/>
            </w:tcBorders>
            <w:shd w:val="clear" w:color="auto" w:fill="auto"/>
            <w:noWrap/>
            <w:vAlign w:val="center"/>
            <w:hideMark/>
          </w:tcPr>
          <w:p w14:paraId="7EC91EB6" w14:textId="77777777" w:rsidR="00F0098D" w:rsidRPr="00AA4F2B" w:rsidRDefault="00F0098D" w:rsidP="00B10FD6">
            <w:pPr>
              <w:jc w:val="center"/>
              <w:rPr>
                <w:color w:val="000000"/>
                <w:sz w:val="20"/>
              </w:rPr>
            </w:pPr>
            <w:r w:rsidRPr="00AA4F2B">
              <w:rPr>
                <w:color w:val="000000"/>
                <w:sz w:val="20"/>
              </w:rPr>
              <w:t>1.92E+01</w:t>
            </w:r>
          </w:p>
        </w:tc>
        <w:tc>
          <w:tcPr>
            <w:tcW w:w="0" w:type="auto"/>
            <w:tcBorders>
              <w:top w:val="nil"/>
              <w:left w:val="nil"/>
              <w:bottom w:val="nil"/>
              <w:right w:val="nil"/>
            </w:tcBorders>
            <w:shd w:val="clear" w:color="auto" w:fill="auto"/>
            <w:noWrap/>
            <w:vAlign w:val="center"/>
            <w:hideMark/>
          </w:tcPr>
          <w:p w14:paraId="04AC2CEC" w14:textId="77777777" w:rsidR="00F0098D" w:rsidRPr="00AA4F2B" w:rsidRDefault="00F0098D" w:rsidP="00B10FD6">
            <w:pPr>
              <w:jc w:val="center"/>
              <w:rPr>
                <w:color w:val="000000"/>
                <w:sz w:val="20"/>
              </w:rPr>
            </w:pPr>
            <w:r w:rsidRPr="00AA4F2B">
              <w:rPr>
                <w:color w:val="000000"/>
                <w:sz w:val="20"/>
              </w:rPr>
              <w:t>7.23E+01</w:t>
            </w:r>
          </w:p>
        </w:tc>
        <w:tc>
          <w:tcPr>
            <w:tcW w:w="0" w:type="auto"/>
            <w:tcBorders>
              <w:top w:val="nil"/>
              <w:left w:val="nil"/>
              <w:bottom w:val="nil"/>
              <w:right w:val="nil"/>
            </w:tcBorders>
            <w:shd w:val="clear" w:color="auto" w:fill="auto"/>
            <w:noWrap/>
            <w:vAlign w:val="center"/>
            <w:hideMark/>
          </w:tcPr>
          <w:p w14:paraId="5C441680" w14:textId="77777777" w:rsidR="00F0098D" w:rsidRPr="00AA4F2B" w:rsidRDefault="00F0098D" w:rsidP="00B10FD6">
            <w:pPr>
              <w:jc w:val="center"/>
              <w:rPr>
                <w:color w:val="000000"/>
                <w:sz w:val="20"/>
              </w:rPr>
            </w:pPr>
            <w:r w:rsidRPr="00AA4F2B">
              <w:rPr>
                <w:color w:val="000000"/>
                <w:sz w:val="20"/>
              </w:rPr>
              <w:t>1.55E+01</w:t>
            </w:r>
          </w:p>
        </w:tc>
        <w:tc>
          <w:tcPr>
            <w:tcW w:w="0" w:type="auto"/>
            <w:tcBorders>
              <w:top w:val="nil"/>
              <w:left w:val="nil"/>
              <w:bottom w:val="nil"/>
              <w:right w:val="nil"/>
            </w:tcBorders>
            <w:shd w:val="clear" w:color="auto" w:fill="auto"/>
            <w:noWrap/>
            <w:vAlign w:val="center"/>
            <w:hideMark/>
          </w:tcPr>
          <w:p w14:paraId="3B201241"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586914B7" w14:textId="77777777" w:rsidR="00F0098D" w:rsidRPr="00AA4F2B" w:rsidRDefault="00F0098D" w:rsidP="00B10FD6">
            <w:pPr>
              <w:jc w:val="center"/>
              <w:rPr>
                <w:color w:val="000000"/>
                <w:sz w:val="20"/>
              </w:rPr>
            </w:pPr>
            <w:r w:rsidRPr="00AA4F2B">
              <w:rPr>
                <w:color w:val="000000"/>
                <w:sz w:val="20"/>
              </w:rPr>
              <w:t>***</w:t>
            </w:r>
          </w:p>
        </w:tc>
      </w:tr>
      <w:tr w:rsidR="00F0098D" w:rsidRPr="00AA4F2B" w14:paraId="2B4A0FD6" w14:textId="77777777" w:rsidTr="008968B8">
        <w:trPr>
          <w:trHeight w:val="20"/>
        </w:trPr>
        <w:tc>
          <w:tcPr>
            <w:tcW w:w="2160" w:type="dxa"/>
            <w:tcBorders>
              <w:top w:val="nil"/>
              <w:left w:val="nil"/>
              <w:bottom w:val="nil"/>
              <w:right w:val="nil"/>
            </w:tcBorders>
            <w:shd w:val="clear" w:color="auto" w:fill="auto"/>
            <w:noWrap/>
            <w:vAlign w:val="bottom"/>
            <w:hideMark/>
          </w:tcPr>
          <w:p w14:paraId="5CDC238A" w14:textId="77777777" w:rsidR="00F0098D" w:rsidRPr="00AA4F2B" w:rsidRDefault="00F0098D" w:rsidP="00B10FD6">
            <w:pPr>
              <w:rPr>
                <w:i/>
                <w:iCs/>
                <w:color w:val="000000"/>
                <w:sz w:val="20"/>
              </w:rPr>
            </w:pPr>
            <w:r w:rsidRPr="00AA4F2B">
              <w:rPr>
                <w:i/>
                <w:iCs/>
                <w:color w:val="000000"/>
                <w:sz w:val="20"/>
              </w:rPr>
              <w:t>Brama</w:t>
            </w:r>
          </w:p>
        </w:tc>
        <w:tc>
          <w:tcPr>
            <w:tcW w:w="0" w:type="auto"/>
            <w:tcBorders>
              <w:top w:val="nil"/>
              <w:left w:val="nil"/>
              <w:bottom w:val="nil"/>
              <w:right w:val="nil"/>
            </w:tcBorders>
            <w:shd w:val="clear" w:color="auto" w:fill="auto"/>
            <w:noWrap/>
            <w:vAlign w:val="center"/>
            <w:hideMark/>
          </w:tcPr>
          <w:p w14:paraId="044C4066" w14:textId="77777777" w:rsidR="00F0098D" w:rsidRPr="00AA4F2B" w:rsidRDefault="00F0098D" w:rsidP="00B10FD6">
            <w:pPr>
              <w:jc w:val="center"/>
              <w:rPr>
                <w:color w:val="000000"/>
                <w:sz w:val="20"/>
              </w:rPr>
            </w:pPr>
            <w:r w:rsidRPr="00AA4F2B">
              <w:rPr>
                <w:color w:val="000000"/>
                <w:sz w:val="20"/>
              </w:rPr>
              <w:t>25</w:t>
            </w:r>
          </w:p>
        </w:tc>
        <w:tc>
          <w:tcPr>
            <w:tcW w:w="0" w:type="auto"/>
            <w:tcBorders>
              <w:top w:val="nil"/>
              <w:left w:val="nil"/>
              <w:bottom w:val="nil"/>
              <w:right w:val="nil"/>
            </w:tcBorders>
            <w:shd w:val="clear" w:color="auto" w:fill="auto"/>
            <w:noWrap/>
            <w:vAlign w:val="center"/>
            <w:hideMark/>
          </w:tcPr>
          <w:p w14:paraId="7C4F45AB" w14:textId="77777777" w:rsidR="00F0098D" w:rsidRPr="00AA4F2B" w:rsidRDefault="00F0098D" w:rsidP="00B10FD6">
            <w:pPr>
              <w:jc w:val="center"/>
              <w:rPr>
                <w:color w:val="000000"/>
                <w:sz w:val="20"/>
              </w:rPr>
            </w:pPr>
            <w:r w:rsidRPr="00AA4F2B">
              <w:rPr>
                <w:color w:val="000000"/>
                <w:sz w:val="20"/>
              </w:rPr>
              <w:t>8.39 - 29.01</w:t>
            </w:r>
          </w:p>
        </w:tc>
        <w:tc>
          <w:tcPr>
            <w:tcW w:w="0" w:type="auto"/>
            <w:tcBorders>
              <w:top w:val="nil"/>
              <w:left w:val="nil"/>
              <w:bottom w:val="nil"/>
              <w:right w:val="nil"/>
            </w:tcBorders>
            <w:shd w:val="clear" w:color="auto" w:fill="auto"/>
            <w:noWrap/>
            <w:vAlign w:val="center"/>
            <w:hideMark/>
          </w:tcPr>
          <w:p w14:paraId="0830AF4E" w14:textId="77777777" w:rsidR="00F0098D" w:rsidRPr="00AA4F2B" w:rsidRDefault="00F0098D" w:rsidP="00B10FD6">
            <w:pPr>
              <w:jc w:val="center"/>
              <w:rPr>
                <w:color w:val="000000"/>
                <w:sz w:val="20"/>
              </w:rPr>
            </w:pPr>
            <w:r w:rsidRPr="00AA4F2B">
              <w:rPr>
                <w:color w:val="000000"/>
                <w:sz w:val="20"/>
              </w:rPr>
              <w:t>4.58E-02</w:t>
            </w:r>
          </w:p>
        </w:tc>
        <w:tc>
          <w:tcPr>
            <w:tcW w:w="0" w:type="auto"/>
            <w:tcBorders>
              <w:top w:val="nil"/>
              <w:left w:val="nil"/>
              <w:bottom w:val="nil"/>
              <w:right w:val="nil"/>
            </w:tcBorders>
            <w:shd w:val="clear" w:color="auto" w:fill="auto"/>
            <w:noWrap/>
            <w:vAlign w:val="center"/>
            <w:hideMark/>
          </w:tcPr>
          <w:p w14:paraId="4EC1F251" w14:textId="77777777" w:rsidR="00F0098D" w:rsidRPr="00AA4F2B" w:rsidRDefault="00F0098D" w:rsidP="00B10FD6">
            <w:pPr>
              <w:jc w:val="center"/>
              <w:rPr>
                <w:color w:val="000000"/>
                <w:sz w:val="20"/>
              </w:rPr>
            </w:pPr>
            <w:r w:rsidRPr="00AA4F2B">
              <w:rPr>
                <w:color w:val="000000"/>
                <w:sz w:val="20"/>
              </w:rPr>
              <w:t>2.09E-01</w:t>
            </w:r>
          </w:p>
        </w:tc>
        <w:tc>
          <w:tcPr>
            <w:tcW w:w="0" w:type="auto"/>
            <w:tcBorders>
              <w:top w:val="nil"/>
              <w:left w:val="nil"/>
              <w:bottom w:val="nil"/>
              <w:right w:val="nil"/>
            </w:tcBorders>
            <w:shd w:val="clear" w:color="auto" w:fill="auto"/>
            <w:noWrap/>
            <w:vAlign w:val="center"/>
            <w:hideMark/>
          </w:tcPr>
          <w:p w14:paraId="0179E2FF" w14:textId="77777777" w:rsidR="00F0098D" w:rsidRPr="00AA4F2B" w:rsidRDefault="00F0098D" w:rsidP="00B10FD6">
            <w:pPr>
              <w:jc w:val="center"/>
              <w:rPr>
                <w:color w:val="000000"/>
                <w:sz w:val="20"/>
              </w:rPr>
            </w:pPr>
            <w:r w:rsidRPr="00AA4F2B">
              <w:rPr>
                <w:color w:val="000000"/>
                <w:sz w:val="20"/>
              </w:rPr>
              <w:t>8.51E-02</w:t>
            </w:r>
          </w:p>
        </w:tc>
        <w:tc>
          <w:tcPr>
            <w:tcW w:w="0" w:type="auto"/>
            <w:tcBorders>
              <w:top w:val="nil"/>
              <w:left w:val="nil"/>
              <w:bottom w:val="nil"/>
              <w:right w:val="nil"/>
            </w:tcBorders>
            <w:shd w:val="clear" w:color="auto" w:fill="auto"/>
            <w:noWrap/>
            <w:vAlign w:val="center"/>
            <w:hideMark/>
          </w:tcPr>
          <w:p w14:paraId="3C0614BF" w14:textId="77777777" w:rsidR="00F0098D" w:rsidRPr="00AA4F2B" w:rsidRDefault="00F0098D" w:rsidP="00B10FD6">
            <w:pPr>
              <w:jc w:val="center"/>
              <w:rPr>
                <w:color w:val="000000"/>
                <w:sz w:val="20"/>
              </w:rPr>
            </w:pPr>
            <w:r w:rsidRPr="00AA4F2B">
              <w:rPr>
                <w:color w:val="000000"/>
                <w:sz w:val="20"/>
              </w:rPr>
              <w:t>0.69</w:t>
            </w:r>
          </w:p>
        </w:tc>
        <w:tc>
          <w:tcPr>
            <w:tcW w:w="0" w:type="auto"/>
            <w:tcBorders>
              <w:top w:val="nil"/>
              <w:left w:val="nil"/>
              <w:bottom w:val="nil"/>
              <w:right w:val="nil"/>
            </w:tcBorders>
            <w:shd w:val="clear" w:color="auto" w:fill="auto"/>
            <w:noWrap/>
            <w:vAlign w:val="center"/>
            <w:hideMark/>
          </w:tcPr>
          <w:p w14:paraId="5056C17F" w14:textId="77777777" w:rsidR="00F0098D" w:rsidRPr="00AA4F2B" w:rsidRDefault="00F0098D" w:rsidP="00B10FD6">
            <w:pPr>
              <w:jc w:val="center"/>
              <w:rPr>
                <w:color w:val="000000"/>
                <w:sz w:val="20"/>
              </w:rPr>
            </w:pPr>
            <w:r w:rsidRPr="00AA4F2B">
              <w:rPr>
                <w:color w:val="000000"/>
                <w:sz w:val="20"/>
              </w:rPr>
              <w:t>*</w:t>
            </w:r>
          </w:p>
        </w:tc>
      </w:tr>
      <w:tr w:rsidR="00F0098D" w:rsidRPr="00AA4F2B" w14:paraId="67773E9E" w14:textId="77777777" w:rsidTr="008968B8">
        <w:trPr>
          <w:trHeight w:val="20"/>
        </w:trPr>
        <w:tc>
          <w:tcPr>
            <w:tcW w:w="2160" w:type="dxa"/>
            <w:tcBorders>
              <w:top w:val="nil"/>
              <w:left w:val="nil"/>
              <w:bottom w:val="nil"/>
              <w:right w:val="nil"/>
            </w:tcBorders>
            <w:shd w:val="clear" w:color="auto" w:fill="auto"/>
            <w:noWrap/>
            <w:vAlign w:val="bottom"/>
            <w:hideMark/>
          </w:tcPr>
          <w:p w14:paraId="534E5165" w14:textId="77777777" w:rsidR="00F0098D" w:rsidRPr="00AA4F2B" w:rsidRDefault="00F0098D" w:rsidP="00B10FD6">
            <w:pPr>
              <w:rPr>
                <w:i/>
                <w:iCs/>
                <w:color w:val="000000"/>
                <w:sz w:val="20"/>
              </w:rPr>
            </w:pPr>
            <w:proofErr w:type="spellStart"/>
            <w:r w:rsidRPr="00AA4F2B">
              <w:rPr>
                <w:i/>
                <w:iCs/>
                <w:color w:val="000000"/>
                <w:sz w:val="20"/>
              </w:rPr>
              <w:t>Lampanyctus</w:t>
            </w:r>
            <w:proofErr w:type="spellEnd"/>
            <w:r w:rsidRPr="00AA4F2B">
              <w:rPr>
                <w:i/>
                <w:iCs/>
                <w:color w:val="000000"/>
                <w:sz w:val="20"/>
              </w:rPr>
              <w:t xml:space="preserve"> </w:t>
            </w:r>
            <w:proofErr w:type="spellStart"/>
            <w:r w:rsidRPr="00AA4F2B">
              <w:rPr>
                <w:i/>
                <w:iCs/>
                <w:color w:val="000000"/>
                <w:sz w:val="20"/>
              </w:rPr>
              <w:t>tenuiformis</w:t>
            </w:r>
            <w:proofErr w:type="spellEnd"/>
          </w:p>
        </w:tc>
        <w:tc>
          <w:tcPr>
            <w:tcW w:w="0" w:type="auto"/>
            <w:tcBorders>
              <w:top w:val="nil"/>
              <w:left w:val="nil"/>
              <w:bottom w:val="nil"/>
              <w:right w:val="nil"/>
            </w:tcBorders>
            <w:shd w:val="clear" w:color="auto" w:fill="auto"/>
            <w:noWrap/>
            <w:vAlign w:val="center"/>
            <w:hideMark/>
          </w:tcPr>
          <w:p w14:paraId="7E95628F" w14:textId="77777777" w:rsidR="00F0098D" w:rsidRPr="00AA4F2B" w:rsidRDefault="00F0098D" w:rsidP="00B10FD6">
            <w:pPr>
              <w:jc w:val="center"/>
              <w:rPr>
                <w:color w:val="000000"/>
                <w:sz w:val="20"/>
              </w:rPr>
            </w:pPr>
            <w:r w:rsidRPr="00AA4F2B">
              <w:rPr>
                <w:color w:val="000000"/>
                <w:sz w:val="20"/>
              </w:rPr>
              <w:t>25</w:t>
            </w:r>
          </w:p>
        </w:tc>
        <w:tc>
          <w:tcPr>
            <w:tcW w:w="0" w:type="auto"/>
            <w:tcBorders>
              <w:top w:val="nil"/>
              <w:left w:val="nil"/>
              <w:bottom w:val="nil"/>
              <w:right w:val="nil"/>
            </w:tcBorders>
            <w:shd w:val="clear" w:color="auto" w:fill="auto"/>
            <w:noWrap/>
            <w:vAlign w:val="center"/>
            <w:hideMark/>
          </w:tcPr>
          <w:p w14:paraId="43F3041B" w14:textId="77777777" w:rsidR="00F0098D" w:rsidRPr="00AA4F2B" w:rsidRDefault="00F0098D" w:rsidP="00B10FD6">
            <w:pPr>
              <w:jc w:val="center"/>
              <w:rPr>
                <w:color w:val="000000"/>
                <w:sz w:val="20"/>
              </w:rPr>
            </w:pPr>
            <w:r w:rsidRPr="00AA4F2B">
              <w:rPr>
                <w:color w:val="000000"/>
                <w:sz w:val="20"/>
              </w:rPr>
              <w:t>22.36 - 29.95</w:t>
            </w:r>
          </w:p>
        </w:tc>
        <w:tc>
          <w:tcPr>
            <w:tcW w:w="0" w:type="auto"/>
            <w:tcBorders>
              <w:top w:val="nil"/>
              <w:left w:val="nil"/>
              <w:bottom w:val="nil"/>
              <w:right w:val="nil"/>
            </w:tcBorders>
            <w:shd w:val="clear" w:color="auto" w:fill="auto"/>
            <w:noWrap/>
            <w:vAlign w:val="center"/>
            <w:hideMark/>
          </w:tcPr>
          <w:p w14:paraId="5CF158E6" w14:textId="77777777" w:rsidR="00F0098D" w:rsidRPr="00AA4F2B" w:rsidRDefault="00F0098D" w:rsidP="00B10FD6">
            <w:pPr>
              <w:jc w:val="center"/>
              <w:rPr>
                <w:color w:val="000000"/>
                <w:sz w:val="20"/>
              </w:rPr>
            </w:pPr>
            <w:r w:rsidRPr="00AA4F2B">
              <w:rPr>
                <w:color w:val="000000"/>
                <w:sz w:val="20"/>
              </w:rPr>
              <w:t>1.27E+00</w:t>
            </w:r>
          </w:p>
        </w:tc>
        <w:tc>
          <w:tcPr>
            <w:tcW w:w="0" w:type="auto"/>
            <w:tcBorders>
              <w:top w:val="nil"/>
              <w:left w:val="nil"/>
              <w:bottom w:val="nil"/>
              <w:right w:val="nil"/>
            </w:tcBorders>
            <w:shd w:val="clear" w:color="auto" w:fill="auto"/>
            <w:noWrap/>
            <w:vAlign w:val="center"/>
            <w:hideMark/>
          </w:tcPr>
          <w:p w14:paraId="31EC4845" w14:textId="77777777" w:rsidR="00F0098D" w:rsidRPr="00AA4F2B" w:rsidRDefault="00F0098D" w:rsidP="00B10FD6">
            <w:pPr>
              <w:jc w:val="center"/>
              <w:rPr>
                <w:color w:val="000000"/>
                <w:sz w:val="20"/>
              </w:rPr>
            </w:pPr>
            <w:r w:rsidRPr="00AA4F2B">
              <w:rPr>
                <w:color w:val="000000"/>
                <w:sz w:val="20"/>
              </w:rPr>
              <w:t>1.22E+00</w:t>
            </w:r>
          </w:p>
        </w:tc>
        <w:tc>
          <w:tcPr>
            <w:tcW w:w="0" w:type="auto"/>
            <w:tcBorders>
              <w:top w:val="nil"/>
              <w:left w:val="nil"/>
              <w:bottom w:val="nil"/>
              <w:right w:val="nil"/>
            </w:tcBorders>
            <w:shd w:val="clear" w:color="auto" w:fill="auto"/>
            <w:noWrap/>
            <w:vAlign w:val="center"/>
            <w:hideMark/>
          </w:tcPr>
          <w:p w14:paraId="509D5B4D" w14:textId="77777777" w:rsidR="00F0098D" w:rsidRPr="00AA4F2B" w:rsidRDefault="00F0098D" w:rsidP="00B10FD6">
            <w:pPr>
              <w:jc w:val="center"/>
              <w:rPr>
                <w:color w:val="000000"/>
                <w:sz w:val="20"/>
              </w:rPr>
            </w:pPr>
            <w:r w:rsidRPr="00AA4F2B">
              <w:rPr>
                <w:color w:val="000000"/>
                <w:sz w:val="20"/>
              </w:rPr>
              <w:t>-1.36E-01</w:t>
            </w:r>
          </w:p>
        </w:tc>
        <w:tc>
          <w:tcPr>
            <w:tcW w:w="0" w:type="auto"/>
            <w:tcBorders>
              <w:top w:val="nil"/>
              <w:left w:val="nil"/>
              <w:bottom w:val="nil"/>
              <w:right w:val="nil"/>
            </w:tcBorders>
            <w:shd w:val="clear" w:color="auto" w:fill="auto"/>
            <w:noWrap/>
            <w:vAlign w:val="center"/>
            <w:hideMark/>
          </w:tcPr>
          <w:p w14:paraId="3FC489D1" w14:textId="77777777" w:rsidR="00F0098D" w:rsidRPr="00AA4F2B" w:rsidRDefault="00F0098D" w:rsidP="00B10FD6">
            <w:pPr>
              <w:jc w:val="center"/>
              <w:rPr>
                <w:color w:val="000000"/>
                <w:sz w:val="20"/>
              </w:rPr>
            </w:pPr>
            <w:r w:rsidRPr="00AA4F2B">
              <w:rPr>
                <w:color w:val="000000"/>
                <w:sz w:val="20"/>
              </w:rPr>
              <w:t>0.83</w:t>
            </w:r>
          </w:p>
        </w:tc>
        <w:tc>
          <w:tcPr>
            <w:tcW w:w="0" w:type="auto"/>
            <w:tcBorders>
              <w:top w:val="nil"/>
              <w:left w:val="nil"/>
              <w:bottom w:val="nil"/>
              <w:right w:val="nil"/>
            </w:tcBorders>
            <w:shd w:val="clear" w:color="auto" w:fill="auto"/>
            <w:noWrap/>
            <w:vAlign w:val="center"/>
            <w:hideMark/>
          </w:tcPr>
          <w:p w14:paraId="71E7DF87" w14:textId="77777777" w:rsidR="00F0098D" w:rsidRPr="00AA4F2B" w:rsidRDefault="00F0098D" w:rsidP="00B10FD6">
            <w:pPr>
              <w:jc w:val="center"/>
              <w:rPr>
                <w:color w:val="000000"/>
                <w:sz w:val="20"/>
              </w:rPr>
            </w:pPr>
            <w:r w:rsidRPr="00AA4F2B">
              <w:rPr>
                <w:color w:val="000000"/>
                <w:sz w:val="20"/>
              </w:rPr>
              <w:t>-</w:t>
            </w:r>
          </w:p>
        </w:tc>
      </w:tr>
      <w:tr w:rsidR="00F0098D" w:rsidRPr="00AA4F2B" w14:paraId="1D645F28" w14:textId="77777777" w:rsidTr="008968B8">
        <w:trPr>
          <w:trHeight w:val="20"/>
        </w:trPr>
        <w:tc>
          <w:tcPr>
            <w:tcW w:w="2160" w:type="dxa"/>
            <w:tcBorders>
              <w:top w:val="nil"/>
              <w:left w:val="nil"/>
              <w:bottom w:val="nil"/>
              <w:right w:val="nil"/>
            </w:tcBorders>
            <w:shd w:val="clear" w:color="auto" w:fill="auto"/>
            <w:noWrap/>
            <w:vAlign w:val="bottom"/>
            <w:hideMark/>
          </w:tcPr>
          <w:p w14:paraId="64AA27E9" w14:textId="77777777" w:rsidR="00F0098D" w:rsidRPr="00AA4F2B" w:rsidRDefault="00F0098D" w:rsidP="00B10FD6">
            <w:pPr>
              <w:rPr>
                <w:i/>
                <w:iCs/>
                <w:color w:val="000000"/>
                <w:sz w:val="20"/>
              </w:rPr>
            </w:pPr>
            <w:proofErr w:type="spellStart"/>
            <w:r w:rsidRPr="00AA4F2B">
              <w:rPr>
                <w:i/>
                <w:iCs/>
                <w:color w:val="000000"/>
                <w:sz w:val="20"/>
              </w:rPr>
              <w:t>Photonectes</w:t>
            </w:r>
            <w:proofErr w:type="spellEnd"/>
            <w:r w:rsidRPr="00AA4F2B">
              <w:rPr>
                <w:i/>
                <w:iCs/>
                <w:color w:val="000000"/>
                <w:sz w:val="20"/>
              </w:rPr>
              <w:t xml:space="preserve"> </w:t>
            </w:r>
            <w:proofErr w:type="spellStart"/>
            <w:r w:rsidRPr="00AA4F2B">
              <w:rPr>
                <w:i/>
                <w:iCs/>
                <w:color w:val="000000"/>
                <w:sz w:val="20"/>
              </w:rPr>
              <w:t>leucospilus</w:t>
            </w:r>
            <w:proofErr w:type="spellEnd"/>
          </w:p>
        </w:tc>
        <w:tc>
          <w:tcPr>
            <w:tcW w:w="0" w:type="auto"/>
            <w:tcBorders>
              <w:top w:val="nil"/>
              <w:left w:val="nil"/>
              <w:bottom w:val="nil"/>
              <w:right w:val="nil"/>
            </w:tcBorders>
            <w:shd w:val="clear" w:color="auto" w:fill="auto"/>
            <w:noWrap/>
            <w:vAlign w:val="center"/>
            <w:hideMark/>
          </w:tcPr>
          <w:p w14:paraId="6ECA00CA" w14:textId="77777777" w:rsidR="00F0098D" w:rsidRPr="00AA4F2B" w:rsidRDefault="00F0098D" w:rsidP="00B10FD6">
            <w:pPr>
              <w:jc w:val="center"/>
              <w:rPr>
                <w:color w:val="000000"/>
                <w:sz w:val="20"/>
              </w:rPr>
            </w:pPr>
            <w:r w:rsidRPr="00AA4F2B">
              <w:rPr>
                <w:color w:val="000000"/>
                <w:sz w:val="20"/>
              </w:rPr>
              <w:t>25</w:t>
            </w:r>
          </w:p>
        </w:tc>
        <w:tc>
          <w:tcPr>
            <w:tcW w:w="0" w:type="auto"/>
            <w:tcBorders>
              <w:top w:val="nil"/>
              <w:left w:val="nil"/>
              <w:bottom w:val="nil"/>
              <w:right w:val="nil"/>
            </w:tcBorders>
            <w:shd w:val="clear" w:color="auto" w:fill="auto"/>
            <w:noWrap/>
            <w:vAlign w:val="center"/>
            <w:hideMark/>
          </w:tcPr>
          <w:p w14:paraId="568D3BD8" w14:textId="77777777" w:rsidR="00F0098D" w:rsidRPr="00AA4F2B" w:rsidRDefault="00F0098D" w:rsidP="00B10FD6">
            <w:pPr>
              <w:jc w:val="center"/>
              <w:rPr>
                <w:color w:val="000000"/>
                <w:sz w:val="20"/>
              </w:rPr>
            </w:pPr>
            <w:r w:rsidRPr="00AA4F2B">
              <w:rPr>
                <w:color w:val="000000"/>
                <w:sz w:val="20"/>
              </w:rPr>
              <w:t>26.73 - 51.75</w:t>
            </w:r>
          </w:p>
        </w:tc>
        <w:tc>
          <w:tcPr>
            <w:tcW w:w="0" w:type="auto"/>
            <w:tcBorders>
              <w:top w:val="nil"/>
              <w:left w:val="nil"/>
              <w:bottom w:val="nil"/>
              <w:right w:val="nil"/>
            </w:tcBorders>
            <w:shd w:val="clear" w:color="auto" w:fill="auto"/>
            <w:noWrap/>
            <w:vAlign w:val="center"/>
            <w:hideMark/>
          </w:tcPr>
          <w:p w14:paraId="033DAE0E" w14:textId="77777777" w:rsidR="00F0098D" w:rsidRPr="00AA4F2B" w:rsidRDefault="00F0098D" w:rsidP="00B10FD6">
            <w:pPr>
              <w:jc w:val="center"/>
              <w:rPr>
                <w:color w:val="000000"/>
                <w:sz w:val="20"/>
              </w:rPr>
            </w:pPr>
            <w:r w:rsidRPr="00AA4F2B">
              <w:rPr>
                <w:color w:val="000000"/>
                <w:sz w:val="20"/>
              </w:rPr>
              <w:t>8.62E-01</w:t>
            </w:r>
          </w:p>
        </w:tc>
        <w:tc>
          <w:tcPr>
            <w:tcW w:w="0" w:type="auto"/>
            <w:tcBorders>
              <w:top w:val="nil"/>
              <w:left w:val="nil"/>
              <w:bottom w:val="nil"/>
              <w:right w:val="nil"/>
            </w:tcBorders>
            <w:shd w:val="clear" w:color="auto" w:fill="auto"/>
            <w:noWrap/>
            <w:vAlign w:val="center"/>
            <w:hideMark/>
          </w:tcPr>
          <w:p w14:paraId="704B07BB" w14:textId="77777777" w:rsidR="00F0098D" w:rsidRPr="00AA4F2B" w:rsidRDefault="00F0098D" w:rsidP="00B10FD6">
            <w:pPr>
              <w:jc w:val="center"/>
              <w:rPr>
                <w:color w:val="000000"/>
                <w:sz w:val="20"/>
              </w:rPr>
            </w:pPr>
            <w:r w:rsidRPr="00AA4F2B">
              <w:rPr>
                <w:color w:val="000000"/>
                <w:sz w:val="20"/>
              </w:rPr>
              <w:t>2.13E+00</w:t>
            </w:r>
          </w:p>
        </w:tc>
        <w:tc>
          <w:tcPr>
            <w:tcW w:w="0" w:type="auto"/>
            <w:tcBorders>
              <w:top w:val="nil"/>
              <w:left w:val="nil"/>
              <w:bottom w:val="nil"/>
              <w:right w:val="nil"/>
            </w:tcBorders>
            <w:shd w:val="clear" w:color="auto" w:fill="auto"/>
            <w:noWrap/>
            <w:vAlign w:val="center"/>
            <w:hideMark/>
          </w:tcPr>
          <w:p w14:paraId="09747711" w14:textId="77777777" w:rsidR="00F0098D" w:rsidRPr="00AA4F2B" w:rsidRDefault="00F0098D" w:rsidP="00B10FD6">
            <w:pPr>
              <w:jc w:val="center"/>
              <w:rPr>
                <w:color w:val="000000"/>
                <w:sz w:val="20"/>
              </w:rPr>
            </w:pPr>
            <w:r w:rsidRPr="00AA4F2B">
              <w:rPr>
                <w:color w:val="000000"/>
                <w:sz w:val="20"/>
              </w:rPr>
              <w:t>3.86E-01</w:t>
            </w:r>
          </w:p>
        </w:tc>
        <w:tc>
          <w:tcPr>
            <w:tcW w:w="0" w:type="auto"/>
            <w:tcBorders>
              <w:top w:val="nil"/>
              <w:left w:val="nil"/>
              <w:bottom w:val="nil"/>
              <w:right w:val="nil"/>
            </w:tcBorders>
            <w:shd w:val="clear" w:color="auto" w:fill="auto"/>
            <w:noWrap/>
            <w:vAlign w:val="center"/>
            <w:hideMark/>
          </w:tcPr>
          <w:p w14:paraId="54088165" w14:textId="77777777" w:rsidR="00F0098D" w:rsidRPr="00AA4F2B" w:rsidRDefault="00F0098D" w:rsidP="00B10FD6">
            <w:pPr>
              <w:jc w:val="center"/>
              <w:rPr>
                <w:color w:val="000000"/>
                <w:sz w:val="20"/>
              </w:rPr>
            </w:pPr>
            <w:r w:rsidRPr="00AA4F2B">
              <w:rPr>
                <w:color w:val="000000"/>
                <w:sz w:val="20"/>
              </w:rPr>
              <w:t>0.95</w:t>
            </w:r>
          </w:p>
        </w:tc>
        <w:tc>
          <w:tcPr>
            <w:tcW w:w="0" w:type="auto"/>
            <w:tcBorders>
              <w:top w:val="nil"/>
              <w:left w:val="nil"/>
              <w:bottom w:val="nil"/>
              <w:right w:val="nil"/>
            </w:tcBorders>
            <w:shd w:val="clear" w:color="auto" w:fill="auto"/>
            <w:noWrap/>
            <w:vAlign w:val="center"/>
            <w:hideMark/>
          </w:tcPr>
          <w:p w14:paraId="6558DEB3" w14:textId="77777777" w:rsidR="00F0098D" w:rsidRPr="00AA4F2B" w:rsidRDefault="00F0098D" w:rsidP="00B10FD6">
            <w:pPr>
              <w:jc w:val="center"/>
              <w:rPr>
                <w:color w:val="000000"/>
                <w:sz w:val="20"/>
              </w:rPr>
            </w:pPr>
            <w:r w:rsidRPr="00AA4F2B">
              <w:rPr>
                <w:color w:val="000000"/>
                <w:sz w:val="20"/>
              </w:rPr>
              <w:t>**</w:t>
            </w:r>
          </w:p>
        </w:tc>
      </w:tr>
      <w:tr w:rsidR="00F0098D" w:rsidRPr="00AA4F2B" w14:paraId="3627990B" w14:textId="77777777" w:rsidTr="008968B8">
        <w:trPr>
          <w:trHeight w:val="20"/>
        </w:trPr>
        <w:tc>
          <w:tcPr>
            <w:tcW w:w="2160" w:type="dxa"/>
            <w:tcBorders>
              <w:top w:val="nil"/>
              <w:left w:val="nil"/>
              <w:bottom w:val="nil"/>
              <w:right w:val="nil"/>
            </w:tcBorders>
            <w:shd w:val="clear" w:color="auto" w:fill="auto"/>
            <w:noWrap/>
            <w:vAlign w:val="bottom"/>
            <w:hideMark/>
          </w:tcPr>
          <w:p w14:paraId="2EA34B1D" w14:textId="77777777" w:rsidR="00F0098D" w:rsidRPr="00AA4F2B" w:rsidRDefault="00F0098D" w:rsidP="00B10FD6">
            <w:pPr>
              <w:rPr>
                <w:i/>
                <w:iCs/>
                <w:color w:val="000000"/>
                <w:sz w:val="20"/>
              </w:rPr>
            </w:pPr>
            <w:proofErr w:type="spellStart"/>
            <w:r w:rsidRPr="00AA4F2B">
              <w:rPr>
                <w:i/>
                <w:iCs/>
                <w:color w:val="000000"/>
                <w:sz w:val="20"/>
              </w:rPr>
              <w:t>Lobianchia</w:t>
            </w:r>
            <w:proofErr w:type="spellEnd"/>
            <w:r w:rsidRPr="00AA4F2B">
              <w:rPr>
                <w:i/>
                <w:iCs/>
                <w:color w:val="000000"/>
                <w:sz w:val="20"/>
              </w:rPr>
              <w:t xml:space="preserve"> </w:t>
            </w:r>
            <w:proofErr w:type="spellStart"/>
            <w:r w:rsidRPr="00AA4F2B">
              <w:rPr>
                <w:i/>
                <w:iCs/>
                <w:color w:val="000000"/>
                <w:sz w:val="20"/>
              </w:rPr>
              <w:t>dofleini</w:t>
            </w:r>
            <w:proofErr w:type="spellEnd"/>
          </w:p>
        </w:tc>
        <w:tc>
          <w:tcPr>
            <w:tcW w:w="0" w:type="auto"/>
            <w:tcBorders>
              <w:top w:val="nil"/>
              <w:left w:val="nil"/>
              <w:bottom w:val="nil"/>
              <w:right w:val="nil"/>
            </w:tcBorders>
            <w:shd w:val="clear" w:color="auto" w:fill="auto"/>
            <w:noWrap/>
            <w:vAlign w:val="center"/>
            <w:hideMark/>
          </w:tcPr>
          <w:p w14:paraId="4985593F" w14:textId="77777777" w:rsidR="00F0098D" w:rsidRPr="00AA4F2B" w:rsidRDefault="00F0098D" w:rsidP="00B10FD6">
            <w:pPr>
              <w:jc w:val="center"/>
              <w:rPr>
                <w:color w:val="000000"/>
                <w:sz w:val="20"/>
              </w:rPr>
            </w:pPr>
            <w:r w:rsidRPr="00AA4F2B">
              <w:rPr>
                <w:color w:val="000000"/>
                <w:sz w:val="20"/>
              </w:rPr>
              <w:t>25</w:t>
            </w:r>
          </w:p>
        </w:tc>
        <w:tc>
          <w:tcPr>
            <w:tcW w:w="0" w:type="auto"/>
            <w:tcBorders>
              <w:top w:val="nil"/>
              <w:left w:val="nil"/>
              <w:bottom w:val="nil"/>
              <w:right w:val="nil"/>
            </w:tcBorders>
            <w:shd w:val="clear" w:color="auto" w:fill="auto"/>
            <w:noWrap/>
            <w:vAlign w:val="center"/>
            <w:hideMark/>
          </w:tcPr>
          <w:p w14:paraId="1BBDAB31" w14:textId="77777777" w:rsidR="00F0098D" w:rsidRPr="00AA4F2B" w:rsidRDefault="00F0098D" w:rsidP="00B10FD6">
            <w:pPr>
              <w:jc w:val="center"/>
              <w:rPr>
                <w:color w:val="000000"/>
                <w:sz w:val="20"/>
              </w:rPr>
            </w:pPr>
            <w:r w:rsidRPr="00AA4F2B">
              <w:rPr>
                <w:color w:val="000000"/>
                <w:sz w:val="20"/>
              </w:rPr>
              <w:t>14.74 - 25.03</w:t>
            </w:r>
          </w:p>
        </w:tc>
        <w:tc>
          <w:tcPr>
            <w:tcW w:w="0" w:type="auto"/>
            <w:tcBorders>
              <w:top w:val="nil"/>
              <w:left w:val="nil"/>
              <w:bottom w:val="nil"/>
              <w:right w:val="nil"/>
            </w:tcBorders>
            <w:shd w:val="clear" w:color="auto" w:fill="auto"/>
            <w:noWrap/>
            <w:vAlign w:val="center"/>
            <w:hideMark/>
          </w:tcPr>
          <w:p w14:paraId="565D4074" w14:textId="77777777" w:rsidR="00F0098D" w:rsidRPr="00AA4F2B" w:rsidRDefault="00F0098D" w:rsidP="00B10FD6">
            <w:pPr>
              <w:jc w:val="center"/>
              <w:rPr>
                <w:color w:val="000000"/>
                <w:sz w:val="20"/>
              </w:rPr>
            </w:pPr>
            <w:r w:rsidRPr="00AA4F2B">
              <w:rPr>
                <w:color w:val="000000"/>
                <w:sz w:val="20"/>
              </w:rPr>
              <w:t>1.25E+00</w:t>
            </w:r>
          </w:p>
        </w:tc>
        <w:tc>
          <w:tcPr>
            <w:tcW w:w="0" w:type="auto"/>
            <w:tcBorders>
              <w:top w:val="nil"/>
              <w:left w:val="nil"/>
              <w:bottom w:val="nil"/>
              <w:right w:val="nil"/>
            </w:tcBorders>
            <w:shd w:val="clear" w:color="auto" w:fill="auto"/>
            <w:noWrap/>
            <w:vAlign w:val="center"/>
            <w:hideMark/>
          </w:tcPr>
          <w:p w14:paraId="527E912F" w14:textId="77777777" w:rsidR="00F0098D" w:rsidRPr="00AA4F2B" w:rsidRDefault="00F0098D" w:rsidP="00B10FD6">
            <w:pPr>
              <w:jc w:val="center"/>
              <w:rPr>
                <w:color w:val="000000"/>
                <w:sz w:val="20"/>
              </w:rPr>
            </w:pPr>
            <w:r w:rsidRPr="00AA4F2B">
              <w:rPr>
                <w:color w:val="000000"/>
                <w:sz w:val="20"/>
              </w:rPr>
              <w:t>3.30E+00</w:t>
            </w:r>
          </w:p>
        </w:tc>
        <w:tc>
          <w:tcPr>
            <w:tcW w:w="0" w:type="auto"/>
            <w:tcBorders>
              <w:top w:val="nil"/>
              <w:left w:val="nil"/>
              <w:bottom w:val="nil"/>
              <w:right w:val="nil"/>
            </w:tcBorders>
            <w:shd w:val="clear" w:color="auto" w:fill="auto"/>
            <w:noWrap/>
            <w:vAlign w:val="center"/>
            <w:hideMark/>
          </w:tcPr>
          <w:p w14:paraId="5C949941" w14:textId="77777777" w:rsidR="00F0098D" w:rsidRPr="00AA4F2B" w:rsidRDefault="00F0098D" w:rsidP="00B10FD6">
            <w:pPr>
              <w:jc w:val="center"/>
              <w:rPr>
                <w:color w:val="000000"/>
                <w:sz w:val="20"/>
              </w:rPr>
            </w:pPr>
            <w:r w:rsidRPr="00AA4F2B">
              <w:rPr>
                <w:color w:val="000000"/>
                <w:sz w:val="20"/>
              </w:rPr>
              <w:t>3.06E-01</w:t>
            </w:r>
          </w:p>
        </w:tc>
        <w:tc>
          <w:tcPr>
            <w:tcW w:w="0" w:type="auto"/>
            <w:tcBorders>
              <w:top w:val="nil"/>
              <w:left w:val="nil"/>
              <w:bottom w:val="nil"/>
              <w:right w:val="nil"/>
            </w:tcBorders>
            <w:shd w:val="clear" w:color="auto" w:fill="auto"/>
            <w:noWrap/>
            <w:vAlign w:val="center"/>
            <w:hideMark/>
          </w:tcPr>
          <w:p w14:paraId="4BC84301"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5CBF68E2" w14:textId="77777777" w:rsidR="00F0098D" w:rsidRPr="00AA4F2B" w:rsidRDefault="00F0098D" w:rsidP="00B10FD6">
            <w:pPr>
              <w:jc w:val="center"/>
              <w:rPr>
                <w:color w:val="000000"/>
                <w:sz w:val="20"/>
              </w:rPr>
            </w:pPr>
            <w:r w:rsidRPr="00AA4F2B">
              <w:rPr>
                <w:color w:val="000000"/>
                <w:sz w:val="20"/>
              </w:rPr>
              <w:t>**</w:t>
            </w:r>
          </w:p>
        </w:tc>
      </w:tr>
      <w:tr w:rsidR="00F0098D" w:rsidRPr="00AA4F2B" w14:paraId="6C195BEC" w14:textId="77777777" w:rsidTr="008968B8">
        <w:trPr>
          <w:trHeight w:val="20"/>
        </w:trPr>
        <w:tc>
          <w:tcPr>
            <w:tcW w:w="2160" w:type="dxa"/>
            <w:tcBorders>
              <w:top w:val="nil"/>
              <w:left w:val="nil"/>
              <w:bottom w:val="nil"/>
              <w:right w:val="nil"/>
            </w:tcBorders>
            <w:shd w:val="clear" w:color="auto" w:fill="auto"/>
            <w:noWrap/>
            <w:vAlign w:val="bottom"/>
            <w:hideMark/>
          </w:tcPr>
          <w:p w14:paraId="282706E6" w14:textId="77777777" w:rsidR="00F0098D" w:rsidRPr="00AA4F2B" w:rsidRDefault="00F0098D" w:rsidP="00B10FD6">
            <w:pPr>
              <w:rPr>
                <w:i/>
                <w:iCs/>
                <w:color w:val="000000"/>
                <w:sz w:val="20"/>
              </w:rPr>
            </w:pPr>
            <w:proofErr w:type="spellStart"/>
            <w:r w:rsidRPr="00AA4F2B">
              <w:rPr>
                <w:i/>
                <w:iCs/>
                <w:color w:val="000000"/>
                <w:sz w:val="20"/>
              </w:rPr>
              <w:t>Centrobranchus</w:t>
            </w:r>
            <w:proofErr w:type="spellEnd"/>
            <w:r w:rsidRPr="00AA4F2B">
              <w:rPr>
                <w:i/>
                <w:iCs/>
                <w:color w:val="000000"/>
                <w:sz w:val="20"/>
              </w:rPr>
              <w:t xml:space="preserve"> </w:t>
            </w:r>
            <w:proofErr w:type="spellStart"/>
            <w:r w:rsidRPr="00AA4F2B">
              <w:rPr>
                <w:i/>
                <w:iCs/>
                <w:color w:val="000000"/>
                <w:sz w:val="20"/>
              </w:rPr>
              <w:t>nigroocellatus</w:t>
            </w:r>
            <w:proofErr w:type="spellEnd"/>
          </w:p>
        </w:tc>
        <w:tc>
          <w:tcPr>
            <w:tcW w:w="0" w:type="auto"/>
            <w:tcBorders>
              <w:top w:val="nil"/>
              <w:left w:val="nil"/>
              <w:bottom w:val="nil"/>
              <w:right w:val="nil"/>
            </w:tcBorders>
            <w:shd w:val="clear" w:color="auto" w:fill="auto"/>
            <w:noWrap/>
            <w:vAlign w:val="center"/>
            <w:hideMark/>
          </w:tcPr>
          <w:p w14:paraId="7C407F77" w14:textId="77777777" w:rsidR="00F0098D" w:rsidRPr="00AA4F2B" w:rsidRDefault="00F0098D" w:rsidP="00B10FD6">
            <w:pPr>
              <w:jc w:val="center"/>
              <w:rPr>
                <w:color w:val="000000"/>
                <w:sz w:val="20"/>
              </w:rPr>
            </w:pPr>
            <w:r w:rsidRPr="00AA4F2B">
              <w:rPr>
                <w:color w:val="000000"/>
                <w:sz w:val="20"/>
              </w:rPr>
              <w:t>25</w:t>
            </w:r>
          </w:p>
        </w:tc>
        <w:tc>
          <w:tcPr>
            <w:tcW w:w="0" w:type="auto"/>
            <w:tcBorders>
              <w:top w:val="nil"/>
              <w:left w:val="nil"/>
              <w:bottom w:val="nil"/>
              <w:right w:val="nil"/>
            </w:tcBorders>
            <w:shd w:val="clear" w:color="auto" w:fill="auto"/>
            <w:noWrap/>
            <w:vAlign w:val="center"/>
            <w:hideMark/>
          </w:tcPr>
          <w:p w14:paraId="5166F73C" w14:textId="77777777" w:rsidR="00F0098D" w:rsidRPr="00AA4F2B" w:rsidRDefault="00F0098D" w:rsidP="00B10FD6">
            <w:pPr>
              <w:jc w:val="center"/>
              <w:rPr>
                <w:color w:val="000000"/>
                <w:sz w:val="20"/>
              </w:rPr>
            </w:pPr>
            <w:r w:rsidRPr="00AA4F2B">
              <w:rPr>
                <w:color w:val="000000"/>
                <w:sz w:val="20"/>
              </w:rPr>
              <w:t>22.39 - 38.94</w:t>
            </w:r>
          </w:p>
        </w:tc>
        <w:tc>
          <w:tcPr>
            <w:tcW w:w="0" w:type="auto"/>
            <w:tcBorders>
              <w:top w:val="nil"/>
              <w:left w:val="nil"/>
              <w:bottom w:val="nil"/>
              <w:right w:val="nil"/>
            </w:tcBorders>
            <w:shd w:val="clear" w:color="auto" w:fill="auto"/>
            <w:noWrap/>
            <w:vAlign w:val="center"/>
            <w:hideMark/>
          </w:tcPr>
          <w:p w14:paraId="76278E23" w14:textId="77777777" w:rsidR="00F0098D" w:rsidRPr="00AA4F2B" w:rsidRDefault="00F0098D" w:rsidP="00B10FD6">
            <w:pPr>
              <w:jc w:val="center"/>
              <w:rPr>
                <w:color w:val="000000"/>
                <w:sz w:val="20"/>
              </w:rPr>
            </w:pPr>
            <w:r w:rsidRPr="00AA4F2B">
              <w:rPr>
                <w:color w:val="000000"/>
                <w:sz w:val="20"/>
              </w:rPr>
              <w:t>5.94E+00</w:t>
            </w:r>
          </w:p>
        </w:tc>
        <w:tc>
          <w:tcPr>
            <w:tcW w:w="0" w:type="auto"/>
            <w:tcBorders>
              <w:top w:val="nil"/>
              <w:left w:val="nil"/>
              <w:bottom w:val="nil"/>
              <w:right w:val="nil"/>
            </w:tcBorders>
            <w:shd w:val="clear" w:color="auto" w:fill="auto"/>
            <w:noWrap/>
            <w:vAlign w:val="center"/>
            <w:hideMark/>
          </w:tcPr>
          <w:p w14:paraId="6684D0A5" w14:textId="77777777" w:rsidR="00F0098D" w:rsidRPr="00AA4F2B" w:rsidRDefault="00F0098D" w:rsidP="00B10FD6">
            <w:pPr>
              <w:jc w:val="center"/>
              <w:rPr>
                <w:color w:val="000000"/>
                <w:sz w:val="20"/>
              </w:rPr>
            </w:pPr>
            <w:r w:rsidRPr="00AA4F2B">
              <w:rPr>
                <w:color w:val="000000"/>
                <w:sz w:val="20"/>
              </w:rPr>
              <w:t>1.10E+01</w:t>
            </w:r>
          </w:p>
        </w:tc>
        <w:tc>
          <w:tcPr>
            <w:tcW w:w="0" w:type="auto"/>
            <w:tcBorders>
              <w:top w:val="nil"/>
              <w:left w:val="nil"/>
              <w:bottom w:val="nil"/>
              <w:right w:val="nil"/>
            </w:tcBorders>
            <w:shd w:val="clear" w:color="auto" w:fill="auto"/>
            <w:noWrap/>
            <w:vAlign w:val="center"/>
            <w:hideMark/>
          </w:tcPr>
          <w:p w14:paraId="10453491" w14:textId="77777777" w:rsidR="00F0098D" w:rsidRPr="00AA4F2B" w:rsidRDefault="00F0098D" w:rsidP="00B10FD6">
            <w:pPr>
              <w:jc w:val="center"/>
              <w:rPr>
                <w:color w:val="000000"/>
                <w:sz w:val="20"/>
              </w:rPr>
            </w:pPr>
            <w:r w:rsidRPr="00AA4F2B">
              <w:rPr>
                <w:color w:val="000000"/>
                <w:sz w:val="20"/>
              </w:rPr>
              <w:t>1.23E+00</w:t>
            </w:r>
          </w:p>
        </w:tc>
        <w:tc>
          <w:tcPr>
            <w:tcW w:w="0" w:type="auto"/>
            <w:tcBorders>
              <w:top w:val="nil"/>
              <w:left w:val="nil"/>
              <w:bottom w:val="nil"/>
              <w:right w:val="nil"/>
            </w:tcBorders>
            <w:shd w:val="clear" w:color="auto" w:fill="auto"/>
            <w:noWrap/>
            <w:vAlign w:val="center"/>
            <w:hideMark/>
          </w:tcPr>
          <w:p w14:paraId="49FE645C"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3F5CF46A" w14:textId="77777777" w:rsidR="00F0098D" w:rsidRPr="00AA4F2B" w:rsidRDefault="00F0098D" w:rsidP="00B10FD6">
            <w:pPr>
              <w:jc w:val="center"/>
              <w:rPr>
                <w:color w:val="000000"/>
                <w:sz w:val="20"/>
              </w:rPr>
            </w:pPr>
            <w:r w:rsidRPr="00AA4F2B">
              <w:rPr>
                <w:color w:val="000000"/>
                <w:sz w:val="20"/>
              </w:rPr>
              <w:t>***</w:t>
            </w:r>
          </w:p>
        </w:tc>
      </w:tr>
      <w:tr w:rsidR="00F0098D" w:rsidRPr="00AA4F2B" w14:paraId="34FB0ED8" w14:textId="77777777" w:rsidTr="008968B8">
        <w:trPr>
          <w:trHeight w:val="20"/>
        </w:trPr>
        <w:tc>
          <w:tcPr>
            <w:tcW w:w="2160" w:type="dxa"/>
            <w:tcBorders>
              <w:top w:val="nil"/>
              <w:left w:val="nil"/>
              <w:bottom w:val="nil"/>
              <w:right w:val="nil"/>
            </w:tcBorders>
            <w:shd w:val="clear" w:color="auto" w:fill="auto"/>
            <w:noWrap/>
            <w:vAlign w:val="bottom"/>
            <w:hideMark/>
          </w:tcPr>
          <w:p w14:paraId="23E86FA3" w14:textId="77777777" w:rsidR="00F0098D" w:rsidRPr="00AA4F2B" w:rsidRDefault="00F0098D" w:rsidP="00B10FD6">
            <w:pPr>
              <w:rPr>
                <w:i/>
                <w:iCs/>
                <w:color w:val="000000"/>
                <w:sz w:val="20"/>
              </w:rPr>
            </w:pPr>
            <w:proofErr w:type="spellStart"/>
            <w:r w:rsidRPr="00AA4F2B">
              <w:rPr>
                <w:i/>
                <w:iCs/>
                <w:color w:val="000000"/>
                <w:sz w:val="20"/>
              </w:rPr>
              <w:t>Diodon</w:t>
            </w:r>
            <w:proofErr w:type="spellEnd"/>
            <w:r w:rsidRPr="00AA4F2B">
              <w:rPr>
                <w:i/>
                <w:iCs/>
                <w:color w:val="000000"/>
                <w:sz w:val="20"/>
              </w:rPr>
              <w:t xml:space="preserve"> </w:t>
            </w:r>
            <w:proofErr w:type="spellStart"/>
            <w:r w:rsidRPr="00AA4F2B">
              <w:rPr>
                <w:i/>
                <w:iCs/>
                <w:color w:val="000000"/>
                <w:sz w:val="20"/>
              </w:rPr>
              <w:t>holocanthus</w:t>
            </w:r>
            <w:proofErr w:type="spellEnd"/>
          </w:p>
        </w:tc>
        <w:tc>
          <w:tcPr>
            <w:tcW w:w="0" w:type="auto"/>
            <w:tcBorders>
              <w:top w:val="nil"/>
              <w:left w:val="nil"/>
              <w:bottom w:val="nil"/>
              <w:right w:val="nil"/>
            </w:tcBorders>
            <w:shd w:val="clear" w:color="auto" w:fill="auto"/>
            <w:noWrap/>
            <w:vAlign w:val="center"/>
            <w:hideMark/>
          </w:tcPr>
          <w:p w14:paraId="270F8048" w14:textId="77777777" w:rsidR="00F0098D" w:rsidRPr="00AA4F2B" w:rsidRDefault="00F0098D" w:rsidP="00B10FD6">
            <w:pPr>
              <w:jc w:val="center"/>
              <w:rPr>
                <w:color w:val="000000"/>
                <w:sz w:val="20"/>
              </w:rPr>
            </w:pPr>
            <w:r w:rsidRPr="00AA4F2B">
              <w:rPr>
                <w:color w:val="000000"/>
                <w:sz w:val="20"/>
              </w:rPr>
              <w:t>24</w:t>
            </w:r>
          </w:p>
        </w:tc>
        <w:tc>
          <w:tcPr>
            <w:tcW w:w="0" w:type="auto"/>
            <w:tcBorders>
              <w:top w:val="nil"/>
              <w:left w:val="nil"/>
              <w:bottom w:val="nil"/>
              <w:right w:val="nil"/>
            </w:tcBorders>
            <w:shd w:val="clear" w:color="auto" w:fill="auto"/>
            <w:noWrap/>
            <w:vAlign w:val="center"/>
            <w:hideMark/>
          </w:tcPr>
          <w:p w14:paraId="18B90940" w14:textId="77777777" w:rsidR="00F0098D" w:rsidRPr="00AA4F2B" w:rsidRDefault="00F0098D" w:rsidP="00B10FD6">
            <w:pPr>
              <w:jc w:val="center"/>
              <w:rPr>
                <w:color w:val="000000"/>
                <w:sz w:val="20"/>
              </w:rPr>
            </w:pPr>
            <w:r w:rsidRPr="00AA4F2B">
              <w:rPr>
                <w:color w:val="000000"/>
                <w:sz w:val="20"/>
              </w:rPr>
              <w:t>8.48 - 16.25</w:t>
            </w:r>
          </w:p>
        </w:tc>
        <w:tc>
          <w:tcPr>
            <w:tcW w:w="0" w:type="auto"/>
            <w:tcBorders>
              <w:top w:val="nil"/>
              <w:left w:val="nil"/>
              <w:bottom w:val="nil"/>
              <w:right w:val="nil"/>
            </w:tcBorders>
            <w:shd w:val="clear" w:color="auto" w:fill="auto"/>
            <w:noWrap/>
            <w:vAlign w:val="center"/>
            <w:hideMark/>
          </w:tcPr>
          <w:p w14:paraId="0DA48D7B" w14:textId="77777777" w:rsidR="00F0098D" w:rsidRPr="00AA4F2B" w:rsidRDefault="00F0098D" w:rsidP="00B10FD6">
            <w:pPr>
              <w:jc w:val="center"/>
              <w:rPr>
                <w:color w:val="000000"/>
                <w:sz w:val="20"/>
              </w:rPr>
            </w:pPr>
            <w:r w:rsidRPr="00AA4F2B">
              <w:rPr>
                <w:color w:val="000000"/>
                <w:sz w:val="20"/>
              </w:rPr>
              <w:t>6.27E-02</w:t>
            </w:r>
          </w:p>
        </w:tc>
        <w:tc>
          <w:tcPr>
            <w:tcW w:w="0" w:type="auto"/>
            <w:tcBorders>
              <w:top w:val="nil"/>
              <w:left w:val="nil"/>
              <w:bottom w:val="nil"/>
              <w:right w:val="nil"/>
            </w:tcBorders>
            <w:shd w:val="clear" w:color="auto" w:fill="auto"/>
            <w:noWrap/>
            <w:vAlign w:val="center"/>
            <w:hideMark/>
          </w:tcPr>
          <w:p w14:paraId="7CD4681E" w14:textId="77777777" w:rsidR="00F0098D" w:rsidRPr="00AA4F2B" w:rsidRDefault="00F0098D" w:rsidP="00B10FD6">
            <w:pPr>
              <w:jc w:val="center"/>
              <w:rPr>
                <w:color w:val="000000"/>
                <w:sz w:val="20"/>
              </w:rPr>
            </w:pPr>
            <w:r w:rsidRPr="00AA4F2B">
              <w:rPr>
                <w:color w:val="000000"/>
                <w:sz w:val="20"/>
              </w:rPr>
              <w:t>1.40E-01</w:t>
            </w:r>
          </w:p>
        </w:tc>
        <w:tc>
          <w:tcPr>
            <w:tcW w:w="0" w:type="auto"/>
            <w:tcBorders>
              <w:top w:val="nil"/>
              <w:left w:val="nil"/>
              <w:bottom w:val="nil"/>
              <w:right w:val="nil"/>
            </w:tcBorders>
            <w:shd w:val="clear" w:color="auto" w:fill="auto"/>
            <w:noWrap/>
            <w:vAlign w:val="center"/>
            <w:hideMark/>
          </w:tcPr>
          <w:p w14:paraId="7BAB4F31" w14:textId="77777777" w:rsidR="00F0098D" w:rsidRPr="00AA4F2B" w:rsidRDefault="00F0098D" w:rsidP="00B10FD6">
            <w:pPr>
              <w:jc w:val="center"/>
              <w:rPr>
                <w:color w:val="000000"/>
                <w:sz w:val="20"/>
              </w:rPr>
            </w:pPr>
            <w:r w:rsidRPr="00AA4F2B">
              <w:rPr>
                <w:color w:val="000000"/>
                <w:sz w:val="20"/>
              </w:rPr>
              <w:t>4.02E-02</w:t>
            </w:r>
          </w:p>
        </w:tc>
        <w:tc>
          <w:tcPr>
            <w:tcW w:w="0" w:type="auto"/>
            <w:tcBorders>
              <w:top w:val="nil"/>
              <w:left w:val="nil"/>
              <w:bottom w:val="nil"/>
              <w:right w:val="nil"/>
            </w:tcBorders>
            <w:shd w:val="clear" w:color="auto" w:fill="auto"/>
            <w:noWrap/>
            <w:vAlign w:val="center"/>
            <w:hideMark/>
          </w:tcPr>
          <w:p w14:paraId="7609F439" w14:textId="77777777" w:rsidR="00F0098D" w:rsidRPr="00AA4F2B" w:rsidRDefault="00F0098D" w:rsidP="00B10FD6">
            <w:pPr>
              <w:jc w:val="center"/>
              <w:rPr>
                <w:color w:val="000000"/>
                <w:sz w:val="20"/>
              </w:rPr>
            </w:pPr>
            <w:r w:rsidRPr="00AA4F2B">
              <w:rPr>
                <w:color w:val="000000"/>
                <w:sz w:val="20"/>
              </w:rPr>
              <w:t>0.47</w:t>
            </w:r>
          </w:p>
        </w:tc>
        <w:tc>
          <w:tcPr>
            <w:tcW w:w="0" w:type="auto"/>
            <w:tcBorders>
              <w:top w:val="nil"/>
              <w:left w:val="nil"/>
              <w:bottom w:val="nil"/>
              <w:right w:val="nil"/>
            </w:tcBorders>
            <w:shd w:val="clear" w:color="auto" w:fill="auto"/>
            <w:noWrap/>
            <w:vAlign w:val="center"/>
            <w:hideMark/>
          </w:tcPr>
          <w:p w14:paraId="76EB1E6C" w14:textId="77777777" w:rsidR="00F0098D" w:rsidRPr="00AA4F2B" w:rsidRDefault="00F0098D" w:rsidP="00B10FD6">
            <w:pPr>
              <w:jc w:val="center"/>
              <w:rPr>
                <w:color w:val="000000"/>
                <w:sz w:val="20"/>
              </w:rPr>
            </w:pPr>
            <w:r w:rsidRPr="00AA4F2B">
              <w:rPr>
                <w:color w:val="000000"/>
                <w:sz w:val="20"/>
              </w:rPr>
              <w:t>-</w:t>
            </w:r>
          </w:p>
        </w:tc>
      </w:tr>
      <w:tr w:rsidR="00F0098D" w:rsidRPr="00AA4F2B" w14:paraId="329DBC1C" w14:textId="77777777" w:rsidTr="008968B8">
        <w:trPr>
          <w:trHeight w:val="20"/>
        </w:trPr>
        <w:tc>
          <w:tcPr>
            <w:tcW w:w="2160" w:type="dxa"/>
            <w:tcBorders>
              <w:top w:val="nil"/>
              <w:left w:val="nil"/>
              <w:bottom w:val="nil"/>
              <w:right w:val="nil"/>
            </w:tcBorders>
            <w:shd w:val="clear" w:color="auto" w:fill="auto"/>
            <w:noWrap/>
            <w:vAlign w:val="bottom"/>
            <w:hideMark/>
          </w:tcPr>
          <w:p w14:paraId="1E7546D1" w14:textId="77777777" w:rsidR="00F0098D" w:rsidRPr="00AA4F2B" w:rsidRDefault="00F0098D" w:rsidP="00B10FD6">
            <w:pPr>
              <w:rPr>
                <w:i/>
                <w:iCs/>
                <w:color w:val="000000"/>
                <w:sz w:val="20"/>
              </w:rPr>
            </w:pPr>
            <w:proofErr w:type="spellStart"/>
            <w:r w:rsidRPr="00AA4F2B">
              <w:rPr>
                <w:i/>
                <w:iCs/>
                <w:color w:val="000000"/>
                <w:sz w:val="20"/>
              </w:rPr>
              <w:t>Chilorhinus</w:t>
            </w:r>
            <w:proofErr w:type="spellEnd"/>
            <w:r w:rsidRPr="00AA4F2B">
              <w:rPr>
                <w:i/>
                <w:iCs/>
                <w:color w:val="000000"/>
                <w:sz w:val="20"/>
              </w:rPr>
              <w:t xml:space="preserve"> </w:t>
            </w:r>
            <w:proofErr w:type="spellStart"/>
            <w:r w:rsidRPr="00AA4F2B">
              <w:rPr>
                <w:i/>
                <w:iCs/>
                <w:color w:val="000000"/>
                <w:sz w:val="20"/>
              </w:rPr>
              <w:t>suensonii</w:t>
            </w:r>
            <w:proofErr w:type="spellEnd"/>
          </w:p>
        </w:tc>
        <w:tc>
          <w:tcPr>
            <w:tcW w:w="0" w:type="auto"/>
            <w:tcBorders>
              <w:top w:val="nil"/>
              <w:left w:val="nil"/>
              <w:bottom w:val="nil"/>
              <w:right w:val="nil"/>
            </w:tcBorders>
            <w:shd w:val="clear" w:color="auto" w:fill="auto"/>
            <w:noWrap/>
            <w:vAlign w:val="center"/>
            <w:hideMark/>
          </w:tcPr>
          <w:p w14:paraId="142A8B4F" w14:textId="77777777" w:rsidR="00F0098D" w:rsidRPr="00AA4F2B" w:rsidRDefault="00F0098D" w:rsidP="00B10FD6">
            <w:pPr>
              <w:jc w:val="center"/>
              <w:rPr>
                <w:color w:val="000000"/>
                <w:sz w:val="20"/>
              </w:rPr>
            </w:pPr>
            <w:r w:rsidRPr="00AA4F2B">
              <w:rPr>
                <w:color w:val="000000"/>
                <w:sz w:val="20"/>
              </w:rPr>
              <w:t>24</w:t>
            </w:r>
          </w:p>
        </w:tc>
        <w:tc>
          <w:tcPr>
            <w:tcW w:w="0" w:type="auto"/>
            <w:tcBorders>
              <w:top w:val="nil"/>
              <w:left w:val="nil"/>
              <w:bottom w:val="nil"/>
              <w:right w:val="nil"/>
            </w:tcBorders>
            <w:shd w:val="clear" w:color="auto" w:fill="auto"/>
            <w:noWrap/>
            <w:vAlign w:val="center"/>
            <w:hideMark/>
          </w:tcPr>
          <w:p w14:paraId="3F2EFED6" w14:textId="77777777" w:rsidR="00F0098D" w:rsidRPr="00AA4F2B" w:rsidRDefault="00F0098D" w:rsidP="00B10FD6">
            <w:pPr>
              <w:jc w:val="center"/>
              <w:rPr>
                <w:color w:val="000000"/>
                <w:sz w:val="20"/>
              </w:rPr>
            </w:pPr>
            <w:r w:rsidRPr="00AA4F2B">
              <w:rPr>
                <w:color w:val="000000"/>
                <w:sz w:val="20"/>
              </w:rPr>
              <w:t>27.08 - 45.8</w:t>
            </w:r>
          </w:p>
        </w:tc>
        <w:tc>
          <w:tcPr>
            <w:tcW w:w="0" w:type="auto"/>
            <w:tcBorders>
              <w:top w:val="nil"/>
              <w:left w:val="nil"/>
              <w:bottom w:val="nil"/>
              <w:right w:val="nil"/>
            </w:tcBorders>
            <w:shd w:val="clear" w:color="auto" w:fill="auto"/>
            <w:noWrap/>
            <w:vAlign w:val="center"/>
            <w:hideMark/>
          </w:tcPr>
          <w:p w14:paraId="08F326DF" w14:textId="77777777" w:rsidR="00F0098D" w:rsidRPr="00AA4F2B" w:rsidRDefault="00F0098D" w:rsidP="00B10FD6">
            <w:pPr>
              <w:jc w:val="center"/>
              <w:rPr>
                <w:color w:val="000000"/>
                <w:sz w:val="20"/>
              </w:rPr>
            </w:pPr>
            <w:r w:rsidRPr="00AA4F2B">
              <w:rPr>
                <w:color w:val="000000"/>
                <w:sz w:val="20"/>
              </w:rPr>
              <w:t>2.27E-01</w:t>
            </w:r>
          </w:p>
        </w:tc>
        <w:tc>
          <w:tcPr>
            <w:tcW w:w="0" w:type="auto"/>
            <w:tcBorders>
              <w:top w:val="nil"/>
              <w:left w:val="nil"/>
              <w:bottom w:val="nil"/>
              <w:right w:val="nil"/>
            </w:tcBorders>
            <w:shd w:val="clear" w:color="auto" w:fill="auto"/>
            <w:noWrap/>
            <w:vAlign w:val="center"/>
            <w:hideMark/>
          </w:tcPr>
          <w:p w14:paraId="7326E54B" w14:textId="77777777" w:rsidR="00F0098D" w:rsidRPr="00AA4F2B" w:rsidRDefault="00F0098D" w:rsidP="00B10FD6">
            <w:pPr>
              <w:jc w:val="center"/>
              <w:rPr>
                <w:color w:val="000000"/>
                <w:sz w:val="20"/>
              </w:rPr>
            </w:pPr>
            <w:r w:rsidRPr="00AA4F2B">
              <w:rPr>
                <w:color w:val="000000"/>
                <w:sz w:val="20"/>
              </w:rPr>
              <w:t>4.35E-01</w:t>
            </w:r>
          </w:p>
        </w:tc>
        <w:tc>
          <w:tcPr>
            <w:tcW w:w="0" w:type="auto"/>
            <w:tcBorders>
              <w:top w:val="nil"/>
              <w:left w:val="nil"/>
              <w:bottom w:val="nil"/>
              <w:right w:val="nil"/>
            </w:tcBorders>
            <w:shd w:val="clear" w:color="auto" w:fill="auto"/>
            <w:noWrap/>
            <w:vAlign w:val="center"/>
            <w:hideMark/>
          </w:tcPr>
          <w:p w14:paraId="36375580" w14:textId="77777777" w:rsidR="00F0098D" w:rsidRPr="00AA4F2B" w:rsidRDefault="00F0098D" w:rsidP="00B10FD6">
            <w:pPr>
              <w:jc w:val="center"/>
              <w:rPr>
                <w:color w:val="000000"/>
                <w:sz w:val="20"/>
              </w:rPr>
            </w:pPr>
            <w:r w:rsidRPr="00AA4F2B">
              <w:rPr>
                <w:color w:val="000000"/>
                <w:sz w:val="20"/>
              </w:rPr>
              <w:t>1.15E-01</w:t>
            </w:r>
          </w:p>
        </w:tc>
        <w:tc>
          <w:tcPr>
            <w:tcW w:w="0" w:type="auto"/>
            <w:tcBorders>
              <w:top w:val="nil"/>
              <w:left w:val="nil"/>
              <w:bottom w:val="nil"/>
              <w:right w:val="nil"/>
            </w:tcBorders>
            <w:shd w:val="clear" w:color="auto" w:fill="auto"/>
            <w:noWrap/>
            <w:vAlign w:val="center"/>
            <w:hideMark/>
          </w:tcPr>
          <w:p w14:paraId="03D7CEAB" w14:textId="77777777" w:rsidR="00F0098D" w:rsidRPr="00AA4F2B" w:rsidRDefault="00F0098D" w:rsidP="00B10FD6">
            <w:pPr>
              <w:jc w:val="center"/>
              <w:rPr>
                <w:color w:val="000000"/>
                <w:sz w:val="20"/>
              </w:rPr>
            </w:pPr>
            <w:r w:rsidRPr="00AA4F2B">
              <w:rPr>
                <w:color w:val="000000"/>
                <w:sz w:val="20"/>
              </w:rPr>
              <w:t>0.50</w:t>
            </w:r>
          </w:p>
        </w:tc>
        <w:tc>
          <w:tcPr>
            <w:tcW w:w="0" w:type="auto"/>
            <w:tcBorders>
              <w:top w:val="nil"/>
              <w:left w:val="nil"/>
              <w:bottom w:val="nil"/>
              <w:right w:val="nil"/>
            </w:tcBorders>
            <w:shd w:val="clear" w:color="auto" w:fill="auto"/>
            <w:noWrap/>
            <w:vAlign w:val="center"/>
            <w:hideMark/>
          </w:tcPr>
          <w:p w14:paraId="09202E52" w14:textId="77777777" w:rsidR="00F0098D" w:rsidRPr="00AA4F2B" w:rsidRDefault="00F0098D" w:rsidP="00B10FD6">
            <w:pPr>
              <w:jc w:val="center"/>
              <w:rPr>
                <w:color w:val="000000"/>
                <w:sz w:val="20"/>
              </w:rPr>
            </w:pPr>
            <w:r w:rsidRPr="00AA4F2B">
              <w:rPr>
                <w:color w:val="000000"/>
                <w:sz w:val="20"/>
              </w:rPr>
              <w:t>-</w:t>
            </w:r>
          </w:p>
        </w:tc>
      </w:tr>
      <w:tr w:rsidR="00F0098D" w:rsidRPr="00AA4F2B" w14:paraId="606C5458" w14:textId="77777777" w:rsidTr="008968B8">
        <w:trPr>
          <w:trHeight w:val="20"/>
        </w:trPr>
        <w:tc>
          <w:tcPr>
            <w:tcW w:w="2160" w:type="dxa"/>
            <w:tcBorders>
              <w:top w:val="nil"/>
              <w:left w:val="nil"/>
              <w:bottom w:val="nil"/>
              <w:right w:val="nil"/>
            </w:tcBorders>
            <w:shd w:val="clear" w:color="auto" w:fill="auto"/>
            <w:noWrap/>
            <w:vAlign w:val="bottom"/>
            <w:hideMark/>
          </w:tcPr>
          <w:p w14:paraId="68463A1D" w14:textId="77777777" w:rsidR="00F0098D" w:rsidRPr="00AA4F2B" w:rsidRDefault="00F0098D" w:rsidP="00B10FD6">
            <w:pPr>
              <w:rPr>
                <w:i/>
                <w:iCs/>
                <w:color w:val="000000"/>
                <w:sz w:val="20"/>
              </w:rPr>
            </w:pPr>
            <w:proofErr w:type="spellStart"/>
            <w:r w:rsidRPr="00AA4F2B">
              <w:rPr>
                <w:i/>
                <w:iCs/>
                <w:color w:val="000000"/>
                <w:sz w:val="20"/>
              </w:rPr>
              <w:t>Symphysanodon</w:t>
            </w:r>
            <w:proofErr w:type="spellEnd"/>
            <w:r w:rsidRPr="00AA4F2B">
              <w:rPr>
                <w:i/>
                <w:iCs/>
                <w:color w:val="000000"/>
                <w:sz w:val="20"/>
              </w:rPr>
              <w:t xml:space="preserve"> </w:t>
            </w:r>
            <w:proofErr w:type="spellStart"/>
            <w:r w:rsidRPr="00AA4F2B">
              <w:rPr>
                <w:i/>
                <w:iCs/>
                <w:color w:val="000000"/>
                <w:sz w:val="20"/>
              </w:rPr>
              <w:t>berryi</w:t>
            </w:r>
            <w:proofErr w:type="spellEnd"/>
          </w:p>
        </w:tc>
        <w:tc>
          <w:tcPr>
            <w:tcW w:w="0" w:type="auto"/>
            <w:tcBorders>
              <w:top w:val="nil"/>
              <w:left w:val="nil"/>
              <w:bottom w:val="nil"/>
              <w:right w:val="nil"/>
            </w:tcBorders>
            <w:shd w:val="clear" w:color="auto" w:fill="auto"/>
            <w:noWrap/>
            <w:vAlign w:val="center"/>
            <w:hideMark/>
          </w:tcPr>
          <w:p w14:paraId="6930505C" w14:textId="77777777" w:rsidR="00F0098D" w:rsidRPr="00AA4F2B" w:rsidRDefault="00F0098D" w:rsidP="00B10FD6">
            <w:pPr>
              <w:jc w:val="center"/>
              <w:rPr>
                <w:color w:val="000000"/>
                <w:sz w:val="20"/>
              </w:rPr>
            </w:pPr>
            <w:r w:rsidRPr="00AA4F2B">
              <w:rPr>
                <w:color w:val="000000"/>
                <w:sz w:val="20"/>
              </w:rPr>
              <w:t>24</w:t>
            </w:r>
          </w:p>
        </w:tc>
        <w:tc>
          <w:tcPr>
            <w:tcW w:w="0" w:type="auto"/>
            <w:tcBorders>
              <w:top w:val="nil"/>
              <w:left w:val="nil"/>
              <w:bottom w:val="nil"/>
              <w:right w:val="nil"/>
            </w:tcBorders>
            <w:shd w:val="clear" w:color="auto" w:fill="auto"/>
            <w:noWrap/>
            <w:vAlign w:val="center"/>
            <w:hideMark/>
          </w:tcPr>
          <w:p w14:paraId="7D87D3DA" w14:textId="77777777" w:rsidR="00F0098D" w:rsidRPr="00AA4F2B" w:rsidRDefault="00F0098D" w:rsidP="00B10FD6">
            <w:pPr>
              <w:jc w:val="center"/>
              <w:rPr>
                <w:color w:val="000000"/>
                <w:sz w:val="20"/>
              </w:rPr>
            </w:pPr>
            <w:r w:rsidRPr="00AA4F2B">
              <w:rPr>
                <w:color w:val="000000"/>
                <w:sz w:val="20"/>
              </w:rPr>
              <w:t>9.42 - 22.77</w:t>
            </w:r>
          </w:p>
        </w:tc>
        <w:tc>
          <w:tcPr>
            <w:tcW w:w="0" w:type="auto"/>
            <w:tcBorders>
              <w:top w:val="nil"/>
              <w:left w:val="nil"/>
              <w:bottom w:val="nil"/>
              <w:right w:val="nil"/>
            </w:tcBorders>
            <w:shd w:val="clear" w:color="auto" w:fill="auto"/>
            <w:noWrap/>
            <w:vAlign w:val="center"/>
            <w:hideMark/>
          </w:tcPr>
          <w:p w14:paraId="5ED74AC1" w14:textId="77777777" w:rsidR="00F0098D" w:rsidRPr="00AA4F2B" w:rsidRDefault="00F0098D" w:rsidP="00B10FD6">
            <w:pPr>
              <w:jc w:val="center"/>
              <w:rPr>
                <w:color w:val="000000"/>
                <w:sz w:val="20"/>
              </w:rPr>
            </w:pPr>
            <w:r w:rsidRPr="00AA4F2B">
              <w:rPr>
                <w:color w:val="000000"/>
                <w:sz w:val="20"/>
              </w:rPr>
              <w:t>1.52E-01</w:t>
            </w:r>
          </w:p>
        </w:tc>
        <w:tc>
          <w:tcPr>
            <w:tcW w:w="0" w:type="auto"/>
            <w:tcBorders>
              <w:top w:val="nil"/>
              <w:left w:val="nil"/>
              <w:bottom w:val="nil"/>
              <w:right w:val="nil"/>
            </w:tcBorders>
            <w:shd w:val="clear" w:color="auto" w:fill="auto"/>
            <w:noWrap/>
            <w:vAlign w:val="center"/>
            <w:hideMark/>
          </w:tcPr>
          <w:p w14:paraId="045BB1FF" w14:textId="77777777" w:rsidR="00F0098D" w:rsidRPr="00AA4F2B" w:rsidRDefault="00F0098D" w:rsidP="00B10FD6">
            <w:pPr>
              <w:jc w:val="center"/>
              <w:rPr>
                <w:color w:val="000000"/>
                <w:sz w:val="20"/>
              </w:rPr>
            </w:pPr>
            <w:r w:rsidRPr="00AA4F2B">
              <w:rPr>
                <w:color w:val="000000"/>
                <w:sz w:val="20"/>
              </w:rPr>
              <w:t>4.84E-01</w:t>
            </w:r>
          </w:p>
        </w:tc>
        <w:tc>
          <w:tcPr>
            <w:tcW w:w="0" w:type="auto"/>
            <w:tcBorders>
              <w:top w:val="nil"/>
              <w:left w:val="nil"/>
              <w:bottom w:val="nil"/>
              <w:right w:val="nil"/>
            </w:tcBorders>
            <w:shd w:val="clear" w:color="auto" w:fill="auto"/>
            <w:noWrap/>
            <w:vAlign w:val="center"/>
            <w:hideMark/>
          </w:tcPr>
          <w:p w14:paraId="4CC83BFB" w14:textId="77777777" w:rsidR="00F0098D" w:rsidRPr="00AA4F2B" w:rsidRDefault="00F0098D" w:rsidP="00B10FD6">
            <w:pPr>
              <w:jc w:val="center"/>
              <w:rPr>
                <w:color w:val="000000"/>
                <w:sz w:val="20"/>
              </w:rPr>
            </w:pPr>
            <w:r w:rsidRPr="00AA4F2B">
              <w:rPr>
                <w:color w:val="000000"/>
                <w:sz w:val="20"/>
              </w:rPr>
              <w:t>9.52E-02</w:t>
            </w:r>
          </w:p>
        </w:tc>
        <w:tc>
          <w:tcPr>
            <w:tcW w:w="0" w:type="auto"/>
            <w:tcBorders>
              <w:top w:val="nil"/>
              <w:left w:val="nil"/>
              <w:bottom w:val="nil"/>
              <w:right w:val="nil"/>
            </w:tcBorders>
            <w:shd w:val="clear" w:color="auto" w:fill="auto"/>
            <w:noWrap/>
            <w:vAlign w:val="center"/>
            <w:hideMark/>
          </w:tcPr>
          <w:p w14:paraId="38B1FCCD" w14:textId="77777777" w:rsidR="00F0098D" w:rsidRPr="00AA4F2B" w:rsidRDefault="00F0098D" w:rsidP="00B10FD6">
            <w:pPr>
              <w:jc w:val="center"/>
              <w:rPr>
                <w:color w:val="000000"/>
                <w:sz w:val="20"/>
              </w:rPr>
            </w:pPr>
            <w:r w:rsidRPr="00AA4F2B">
              <w:rPr>
                <w:color w:val="000000"/>
                <w:sz w:val="20"/>
              </w:rPr>
              <w:t>0.60</w:t>
            </w:r>
          </w:p>
        </w:tc>
        <w:tc>
          <w:tcPr>
            <w:tcW w:w="0" w:type="auto"/>
            <w:tcBorders>
              <w:top w:val="nil"/>
              <w:left w:val="nil"/>
              <w:bottom w:val="nil"/>
              <w:right w:val="nil"/>
            </w:tcBorders>
            <w:shd w:val="clear" w:color="auto" w:fill="auto"/>
            <w:noWrap/>
            <w:vAlign w:val="center"/>
            <w:hideMark/>
          </w:tcPr>
          <w:p w14:paraId="1F3C1E8A" w14:textId="77777777" w:rsidR="00F0098D" w:rsidRPr="00AA4F2B" w:rsidRDefault="00F0098D" w:rsidP="00B10FD6">
            <w:pPr>
              <w:jc w:val="center"/>
              <w:rPr>
                <w:color w:val="000000"/>
                <w:sz w:val="20"/>
              </w:rPr>
            </w:pPr>
            <w:r w:rsidRPr="00AA4F2B">
              <w:rPr>
                <w:color w:val="000000"/>
                <w:sz w:val="20"/>
              </w:rPr>
              <w:t>-</w:t>
            </w:r>
          </w:p>
        </w:tc>
      </w:tr>
      <w:tr w:rsidR="00F0098D" w:rsidRPr="00AA4F2B" w14:paraId="659E2CF6" w14:textId="77777777" w:rsidTr="008968B8">
        <w:trPr>
          <w:trHeight w:val="20"/>
        </w:trPr>
        <w:tc>
          <w:tcPr>
            <w:tcW w:w="2160" w:type="dxa"/>
            <w:tcBorders>
              <w:top w:val="nil"/>
              <w:left w:val="nil"/>
              <w:bottom w:val="nil"/>
              <w:right w:val="nil"/>
            </w:tcBorders>
            <w:shd w:val="clear" w:color="auto" w:fill="auto"/>
            <w:noWrap/>
            <w:vAlign w:val="bottom"/>
            <w:hideMark/>
          </w:tcPr>
          <w:p w14:paraId="36ECA75C" w14:textId="77777777" w:rsidR="00F0098D" w:rsidRPr="00AA4F2B" w:rsidRDefault="00F0098D" w:rsidP="00B10FD6">
            <w:pPr>
              <w:rPr>
                <w:i/>
                <w:iCs/>
                <w:color w:val="000000"/>
                <w:sz w:val="20"/>
              </w:rPr>
            </w:pPr>
            <w:proofErr w:type="spellStart"/>
            <w:r w:rsidRPr="00AA4F2B">
              <w:rPr>
                <w:i/>
                <w:iCs/>
                <w:color w:val="000000"/>
                <w:sz w:val="20"/>
              </w:rPr>
              <w:t>Ichthyococcus</w:t>
            </w:r>
            <w:proofErr w:type="spellEnd"/>
            <w:r w:rsidRPr="00AA4F2B">
              <w:rPr>
                <w:i/>
                <w:iCs/>
                <w:color w:val="000000"/>
                <w:sz w:val="20"/>
              </w:rPr>
              <w:t xml:space="preserve"> </w:t>
            </w:r>
            <w:proofErr w:type="spellStart"/>
            <w:r w:rsidRPr="00AA4F2B">
              <w:rPr>
                <w:i/>
                <w:iCs/>
                <w:color w:val="000000"/>
                <w:sz w:val="20"/>
              </w:rPr>
              <w:t>ovatus</w:t>
            </w:r>
            <w:proofErr w:type="spellEnd"/>
          </w:p>
        </w:tc>
        <w:tc>
          <w:tcPr>
            <w:tcW w:w="0" w:type="auto"/>
            <w:tcBorders>
              <w:top w:val="nil"/>
              <w:left w:val="nil"/>
              <w:bottom w:val="nil"/>
              <w:right w:val="nil"/>
            </w:tcBorders>
            <w:shd w:val="clear" w:color="auto" w:fill="auto"/>
            <w:noWrap/>
            <w:vAlign w:val="center"/>
            <w:hideMark/>
          </w:tcPr>
          <w:p w14:paraId="2FDD43C6" w14:textId="77777777" w:rsidR="00F0098D" w:rsidRPr="00AA4F2B" w:rsidRDefault="00F0098D" w:rsidP="00B10FD6">
            <w:pPr>
              <w:jc w:val="center"/>
              <w:rPr>
                <w:color w:val="000000"/>
                <w:sz w:val="20"/>
              </w:rPr>
            </w:pPr>
            <w:r w:rsidRPr="00AA4F2B">
              <w:rPr>
                <w:color w:val="000000"/>
                <w:sz w:val="20"/>
              </w:rPr>
              <w:t>24</w:t>
            </w:r>
          </w:p>
        </w:tc>
        <w:tc>
          <w:tcPr>
            <w:tcW w:w="0" w:type="auto"/>
            <w:tcBorders>
              <w:top w:val="nil"/>
              <w:left w:val="nil"/>
              <w:bottom w:val="nil"/>
              <w:right w:val="nil"/>
            </w:tcBorders>
            <w:shd w:val="clear" w:color="auto" w:fill="auto"/>
            <w:noWrap/>
            <w:vAlign w:val="center"/>
            <w:hideMark/>
          </w:tcPr>
          <w:p w14:paraId="567DC41E" w14:textId="77777777" w:rsidR="00F0098D" w:rsidRPr="00AA4F2B" w:rsidRDefault="00F0098D" w:rsidP="00B10FD6">
            <w:pPr>
              <w:jc w:val="center"/>
              <w:rPr>
                <w:color w:val="000000"/>
                <w:sz w:val="20"/>
              </w:rPr>
            </w:pPr>
            <w:r w:rsidRPr="00AA4F2B">
              <w:rPr>
                <w:color w:val="000000"/>
                <w:sz w:val="20"/>
              </w:rPr>
              <w:t>9.13 - 36.69</w:t>
            </w:r>
          </w:p>
        </w:tc>
        <w:tc>
          <w:tcPr>
            <w:tcW w:w="0" w:type="auto"/>
            <w:tcBorders>
              <w:top w:val="nil"/>
              <w:left w:val="nil"/>
              <w:bottom w:val="nil"/>
              <w:right w:val="nil"/>
            </w:tcBorders>
            <w:shd w:val="clear" w:color="auto" w:fill="auto"/>
            <w:noWrap/>
            <w:vAlign w:val="center"/>
            <w:hideMark/>
          </w:tcPr>
          <w:p w14:paraId="31D98DCA" w14:textId="77777777" w:rsidR="00F0098D" w:rsidRPr="00AA4F2B" w:rsidRDefault="00F0098D" w:rsidP="00B10FD6">
            <w:pPr>
              <w:jc w:val="center"/>
              <w:rPr>
                <w:color w:val="000000"/>
                <w:sz w:val="20"/>
              </w:rPr>
            </w:pPr>
            <w:r w:rsidRPr="00AA4F2B">
              <w:rPr>
                <w:color w:val="000000"/>
                <w:sz w:val="20"/>
              </w:rPr>
              <w:t>8.15E-02</w:t>
            </w:r>
          </w:p>
        </w:tc>
        <w:tc>
          <w:tcPr>
            <w:tcW w:w="0" w:type="auto"/>
            <w:tcBorders>
              <w:top w:val="nil"/>
              <w:left w:val="nil"/>
              <w:bottom w:val="nil"/>
              <w:right w:val="nil"/>
            </w:tcBorders>
            <w:shd w:val="clear" w:color="auto" w:fill="auto"/>
            <w:noWrap/>
            <w:vAlign w:val="center"/>
            <w:hideMark/>
          </w:tcPr>
          <w:p w14:paraId="02213E87" w14:textId="77777777" w:rsidR="00F0098D" w:rsidRPr="00AA4F2B" w:rsidRDefault="00F0098D" w:rsidP="00B10FD6">
            <w:pPr>
              <w:jc w:val="center"/>
              <w:rPr>
                <w:color w:val="000000"/>
                <w:sz w:val="20"/>
              </w:rPr>
            </w:pPr>
            <w:r w:rsidRPr="00AA4F2B">
              <w:rPr>
                <w:color w:val="000000"/>
                <w:sz w:val="20"/>
              </w:rPr>
              <w:t>2.78E-01</w:t>
            </w:r>
          </w:p>
        </w:tc>
        <w:tc>
          <w:tcPr>
            <w:tcW w:w="0" w:type="auto"/>
            <w:tcBorders>
              <w:top w:val="nil"/>
              <w:left w:val="nil"/>
              <w:bottom w:val="nil"/>
              <w:right w:val="nil"/>
            </w:tcBorders>
            <w:shd w:val="clear" w:color="auto" w:fill="auto"/>
            <w:noWrap/>
            <w:vAlign w:val="center"/>
            <w:hideMark/>
          </w:tcPr>
          <w:p w14:paraId="506860BD" w14:textId="77777777" w:rsidR="00F0098D" w:rsidRPr="00AA4F2B" w:rsidRDefault="00F0098D" w:rsidP="00B10FD6">
            <w:pPr>
              <w:jc w:val="center"/>
              <w:rPr>
                <w:color w:val="000000"/>
                <w:sz w:val="20"/>
              </w:rPr>
            </w:pPr>
            <w:r w:rsidRPr="00AA4F2B">
              <w:rPr>
                <w:color w:val="000000"/>
                <w:sz w:val="20"/>
              </w:rPr>
              <w:t>5.62E-02</w:t>
            </w:r>
          </w:p>
        </w:tc>
        <w:tc>
          <w:tcPr>
            <w:tcW w:w="0" w:type="auto"/>
            <w:tcBorders>
              <w:top w:val="nil"/>
              <w:left w:val="nil"/>
              <w:bottom w:val="nil"/>
              <w:right w:val="nil"/>
            </w:tcBorders>
            <w:shd w:val="clear" w:color="auto" w:fill="auto"/>
            <w:noWrap/>
            <w:vAlign w:val="center"/>
            <w:hideMark/>
          </w:tcPr>
          <w:p w14:paraId="4F540622" w14:textId="77777777" w:rsidR="00F0098D" w:rsidRPr="00AA4F2B" w:rsidRDefault="00F0098D" w:rsidP="00B10FD6">
            <w:pPr>
              <w:jc w:val="center"/>
              <w:rPr>
                <w:color w:val="000000"/>
                <w:sz w:val="20"/>
              </w:rPr>
            </w:pPr>
            <w:r w:rsidRPr="00AA4F2B">
              <w:rPr>
                <w:color w:val="000000"/>
                <w:sz w:val="20"/>
              </w:rPr>
              <w:t>0.74</w:t>
            </w:r>
          </w:p>
        </w:tc>
        <w:tc>
          <w:tcPr>
            <w:tcW w:w="0" w:type="auto"/>
            <w:tcBorders>
              <w:top w:val="nil"/>
              <w:left w:val="nil"/>
              <w:bottom w:val="nil"/>
              <w:right w:val="nil"/>
            </w:tcBorders>
            <w:shd w:val="clear" w:color="auto" w:fill="auto"/>
            <w:noWrap/>
            <w:vAlign w:val="center"/>
            <w:hideMark/>
          </w:tcPr>
          <w:p w14:paraId="657C1E2A" w14:textId="77777777" w:rsidR="00F0098D" w:rsidRPr="00AA4F2B" w:rsidRDefault="00F0098D" w:rsidP="00B10FD6">
            <w:pPr>
              <w:jc w:val="center"/>
              <w:rPr>
                <w:color w:val="000000"/>
                <w:sz w:val="20"/>
              </w:rPr>
            </w:pPr>
            <w:r w:rsidRPr="00AA4F2B">
              <w:rPr>
                <w:color w:val="000000"/>
                <w:sz w:val="20"/>
              </w:rPr>
              <w:t>-</w:t>
            </w:r>
          </w:p>
        </w:tc>
      </w:tr>
      <w:tr w:rsidR="00F0098D" w:rsidRPr="00AA4F2B" w14:paraId="241BA42D" w14:textId="77777777" w:rsidTr="008968B8">
        <w:trPr>
          <w:trHeight w:val="20"/>
        </w:trPr>
        <w:tc>
          <w:tcPr>
            <w:tcW w:w="2160" w:type="dxa"/>
            <w:tcBorders>
              <w:top w:val="nil"/>
              <w:left w:val="nil"/>
              <w:bottom w:val="nil"/>
              <w:right w:val="nil"/>
            </w:tcBorders>
            <w:shd w:val="clear" w:color="auto" w:fill="auto"/>
            <w:noWrap/>
            <w:vAlign w:val="bottom"/>
            <w:hideMark/>
          </w:tcPr>
          <w:p w14:paraId="002FD54E" w14:textId="77777777" w:rsidR="00F0098D" w:rsidRPr="00AA4F2B" w:rsidRDefault="00F0098D" w:rsidP="00B10FD6">
            <w:pPr>
              <w:rPr>
                <w:i/>
                <w:iCs/>
                <w:color w:val="000000"/>
                <w:sz w:val="20"/>
              </w:rPr>
            </w:pPr>
            <w:proofErr w:type="spellStart"/>
            <w:r w:rsidRPr="00AA4F2B">
              <w:rPr>
                <w:i/>
                <w:iCs/>
                <w:color w:val="000000"/>
                <w:sz w:val="20"/>
              </w:rPr>
              <w:t>Sudis</w:t>
            </w:r>
            <w:proofErr w:type="spellEnd"/>
            <w:r w:rsidRPr="00AA4F2B">
              <w:rPr>
                <w:i/>
                <w:iCs/>
                <w:color w:val="000000"/>
                <w:sz w:val="20"/>
              </w:rPr>
              <w:t xml:space="preserve"> </w:t>
            </w:r>
            <w:proofErr w:type="spellStart"/>
            <w:r w:rsidRPr="00AA4F2B">
              <w:rPr>
                <w:i/>
                <w:iCs/>
                <w:color w:val="000000"/>
                <w:sz w:val="20"/>
              </w:rPr>
              <w:t>atrox</w:t>
            </w:r>
            <w:proofErr w:type="spellEnd"/>
          </w:p>
        </w:tc>
        <w:tc>
          <w:tcPr>
            <w:tcW w:w="0" w:type="auto"/>
            <w:tcBorders>
              <w:top w:val="nil"/>
              <w:left w:val="nil"/>
              <w:bottom w:val="nil"/>
              <w:right w:val="nil"/>
            </w:tcBorders>
            <w:shd w:val="clear" w:color="auto" w:fill="auto"/>
            <w:noWrap/>
            <w:vAlign w:val="center"/>
            <w:hideMark/>
          </w:tcPr>
          <w:p w14:paraId="4616AF15" w14:textId="77777777" w:rsidR="00F0098D" w:rsidRPr="00AA4F2B" w:rsidRDefault="00F0098D" w:rsidP="00B10FD6">
            <w:pPr>
              <w:jc w:val="center"/>
              <w:rPr>
                <w:color w:val="000000"/>
                <w:sz w:val="20"/>
              </w:rPr>
            </w:pPr>
            <w:r w:rsidRPr="00AA4F2B">
              <w:rPr>
                <w:color w:val="000000"/>
                <w:sz w:val="20"/>
              </w:rPr>
              <w:t>24</w:t>
            </w:r>
          </w:p>
        </w:tc>
        <w:tc>
          <w:tcPr>
            <w:tcW w:w="0" w:type="auto"/>
            <w:tcBorders>
              <w:top w:val="nil"/>
              <w:left w:val="nil"/>
              <w:bottom w:val="nil"/>
              <w:right w:val="nil"/>
            </w:tcBorders>
            <w:shd w:val="clear" w:color="auto" w:fill="auto"/>
            <w:noWrap/>
            <w:vAlign w:val="center"/>
            <w:hideMark/>
          </w:tcPr>
          <w:p w14:paraId="6F4796BD" w14:textId="77777777" w:rsidR="00F0098D" w:rsidRPr="00AA4F2B" w:rsidRDefault="00F0098D" w:rsidP="00B10FD6">
            <w:pPr>
              <w:jc w:val="center"/>
              <w:rPr>
                <w:color w:val="000000"/>
                <w:sz w:val="20"/>
              </w:rPr>
            </w:pPr>
            <w:r w:rsidRPr="00AA4F2B">
              <w:rPr>
                <w:color w:val="000000"/>
                <w:sz w:val="20"/>
              </w:rPr>
              <w:t>13.97 - 37.84</w:t>
            </w:r>
          </w:p>
        </w:tc>
        <w:tc>
          <w:tcPr>
            <w:tcW w:w="0" w:type="auto"/>
            <w:tcBorders>
              <w:top w:val="nil"/>
              <w:left w:val="nil"/>
              <w:bottom w:val="nil"/>
              <w:right w:val="nil"/>
            </w:tcBorders>
            <w:shd w:val="clear" w:color="auto" w:fill="auto"/>
            <w:noWrap/>
            <w:vAlign w:val="center"/>
            <w:hideMark/>
          </w:tcPr>
          <w:p w14:paraId="286EBE48" w14:textId="77777777" w:rsidR="00F0098D" w:rsidRPr="00AA4F2B" w:rsidRDefault="00F0098D" w:rsidP="00B10FD6">
            <w:pPr>
              <w:jc w:val="center"/>
              <w:rPr>
                <w:color w:val="000000"/>
                <w:sz w:val="20"/>
              </w:rPr>
            </w:pPr>
            <w:r w:rsidRPr="00AA4F2B">
              <w:rPr>
                <w:color w:val="000000"/>
                <w:sz w:val="20"/>
              </w:rPr>
              <w:t>2.95E-01</w:t>
            </w:r>
          </w:p>
        </w:tc>
        <w:tc>
          <w:tcPr>
            <w:tcW w:w="0" w:type="auto"/>
            <w:tcBorders>
              <w:top w:val="nil"/>
              <w:left w:val="nil"/>
              <w:bottom w:val="nil"/>
              <w:right w:val="nil"/>
            </w:tcBorders>
            <w:shd w:val="clear" w:color="auto" w:fill="auto"/>
            <w:noWrap/>
            <w:vAlign w:val="center"/>
            <w:hideMark/>
          </w:tcPr>
          <w:p w14:paraId="3B86A01B" w14:textId="77777777" w:rsidR="00F0098D" w:rsidRPr="00AA4F2B" w:rsidRDefault="00F0098D" w:rsidP="00B10FD6">
            <w:pPr>
              <w:jc w:val="center"/>
              <w:rPr>
                <w:color w:val="000000"/>
                <w:sz w:val="20"/>
              </w:rPr>
            </w:pPr>
            <w:r w:rsidRPr="00AA4F2B">
              <w:rPr>
                <w:color w:val="000000"/>
                <w:sz w:val="20"/>
              </w:rPr>
              <w:t>1.00E+00</w:t>
            </w:r>
          </w:p>
        </w:tc>
        <w:tc>
          <w:tcPr>
            <w:tcW w:w="0" w:type="auto"/>
            <w:tcBorders>
              <w:top w:val="nil"/>
              <w:left w:val="nil"/>
              <w:bottom w:val="nil"/>
              <w:right w:val="nil"/>
            </w:tcBorders>
            <w:shd w:val="clear" w:color="auto" w:fill="auto"/>
            <w:noWrap/>
            <w:vAlign w:val="center"/>
            <w:hideMark/>
          </w:tcPr>
          <w:p w14:paraId="36B8FE61" w14:textId="77777777" w:rsidR="00F0098D" w:rsidRPr="00AA4F2B" w:rsidRDefault="00F0098D" w:rsidP="00B10FD6">
            <w:pPr>
              <w:jc w:val="center"/>
              <w:rPr>
                <w:color w:val="000000"/>
                <w:sz w:val="20"/>
              </w:rPr>
            </w:pPr>
            <w:r w:rsidRPr="00AA4F2B">
              <w:rPr>
                <w:color w:val="000000"/>
                <w:sz w:val="20"/>
              </w:rPr>
              <w:t>6.92E-01</w:t>
            </w:r>
          </w:p>
        </w:tc>
        <w:tc>
          <w:tcPr>
            <w:tcW w:w="0" w:type="auto"/>
            <w:tcBorders>
              <w:top w:val="nil"/>
              <w:left w:val="nil"/>
              <w:bottom w:val="nil"/>
              <w:right w:val="nil"/>
            </w:tcBorders>
            <w:shd w:val="clear" w:color="auto" w:fill="auto"/>
            <w:noWrap/>
            <w:vAlign w:val="center"/>
            <w:hideMark/>
          </w:tcPr>
          <w:p w14:paraId="7203AF85" w14:textId="77777777" w:rsidR="00F0098D" w:rsidRPr="00AA4F2B" w:rsidRDefault="00F0098D" w:rsidP="00B10FD6">
            <w:pPr>
              <w:jc w:val="center"/>
              <w:rPr>
                <w:color w:val="000000"/>
                <w:sz w:val="20"/>
              </w:rPr>
            </w:pPr>
            <w:r w:rsidRPr="00AA4F2B">
              <w:rPr>
                <w:color w:val="000000"/>
                <w:sz w:val="20"/>
              </w:rPr>
              <w:t>0.75</w:t>
            </w:r>
          </w:p>
        </w:tc>
        <w:tc>
          <w:tcPr>
            <w:tcW w:w="0" w:type="auto"/>
            <w:tcBorders>
              <w:top w:val="nil"/>
              <w:left w:val="nil"/>
              <w:bottom w:val="nil"/>
              <w:right w:val="nil"/>
            </w:tcBorders>
            <w:shd w:val="clear" w:color="auto" w:fill="auto"/>
            <w:noWrap/>
            <w:vAlign w:val="center"/>
            <w:hideMark/>
          </w:tcPr>
          <w:p w14:paraId="12716AD2" w14:textId="77777777" w:rsidR="00F0098D" w:rsidRPr="00AA4F2B" w:rsidRDefault="00F0098D" w:rsidP="00B10FD6">
            <w:pPr>
              <w:jc w:val="center"/>
              <w:rPr>
                <w:color w:val="000000"/>
                <w:sz w:val="20"/>
              </w:rPr>
            </w:pPr>
            <w:r w:rsidRPr="00AA4F2B">
              <w:rPr>
                <w:color w:val="000000"/>
                <w:sz w:val="20"/>
              </w:rPr>
              <w:t>***</w:t>
            </w:r>
          </w:p>
        </w:tc>
      </w:tr>
      <w:tr w:rsidR="00F0098D" w:rsidRPr="00AA4F2B" w14:paraId="45F527E5" w14:textId="77777777" w:rsidTr="008968B8">
        <w:trPr>
          <w:trHeight w:val="20"/>
        </w:trPr>
        <w:tc>
          <w:tcPr>
            <w:tcW w:w="2160" w:type="dxa"/>
            <w:tcBorders>
              <w:top w:val="nil"/>
              <w:left w:val="nil"/>
              <w:bottom w:val="nil"/>
              <w:right w:val="nil"/>
            </w:tcBorders>
            <w:shd w:val="clear" w:color="auto" w:fill="auto"/>
            <w:noWrap/>
            <w:vAlign w:val="bottom"/>
            <w:hideMark/>
          </w:tcPr>
          <w:p w14:paraId="53761A6E" w14:textId="77777777" w:rsidR="00F0098D" w:rsidRPr="00AA4F2B" w:rsidRDefault="00F0098D" w:rsidP="00B10FD6">
            <w:pPr>
              <w:rPr>
                <w:i/>
                <w:iCs/>
                <w:color w:val="000000"/>
                <w:sz w:val="20"/>
              </w:rPr>
            </w:pPr>
            <w:proofErr w:type="spellStart"/>
            <w:r w:rsidRPr="00AA4F2B">
              <w:rPr>
                <w:i/>
                <w:iCs/>
                <w:color w:val="000000"/>
                <w:sz w:val="20"/>
              </w:rPr>
              <w:t>Platytroctidae</w:t>
            </w:r>
            <w:proofErr w:type="spellEnd"/>
          </w:p>
        </w:tc>
        <w:tc>
          <w:tcPr>
            <w:tcW w:w="0" w:type="auto"/>
            <w:tcBorders>
              <w:top w:val="nil"/>
              <w:left w:val="nil"/>
              <w:bottom w:val="nil"/>
              <w:right w:val="nil"/>
            </w:tcBorders>
            <w:shd w:val="clear" w:color="auto" w:fill="auto"/>
            <w:noWrap/>
            <w:vAlign w:val="center"/>
            <w:hideMark/>
          </w:tcPr>
          <w:p w14:paraId="74E0BDC2" w14:textId="77777777" w:rsidR="00F0098D" w:rsidRPr="00AA4F2B" w:rsidRDefault="00F0098D" w:rsidP="00B10FD6">
            <w:pPr>
              <w:jc w:val="center"/>
              <w:rPr>
                <w:color w:val="000000"/>
                <w:sz w:val="20"/>
              </w:rPr>
            </w:pPr>
            <w:r w:rsidRPr="00AA4F2B">
              <w:rPr>
                <w:color w:val="000000"/>
                <w:sz w:val="20"/>
              </w:rPr>
              <w:t>24</w:t>
            </w:r>
          </w:p>
        </w:tc>
        <w:tc>
          <w:tcPr>
            <w:tcW w:w="0" w:type="auto"/>
            <w:tcBorders>
              <w:top w:val="nil"/>
              <w:left w:val="nil"/>
              <w:bottom w:val="nil"/>
              <w:right w:val="nil"/>
            </w:tcBorders>
            <w:shd w:val="clear" w:color="auto" w:fill="auto"/>
            <w:noWrap/>
            <w:vAlign w:val="center"/>
            <w:hideMark/>
          </w:tcPr>
          <w:p w14:paraId="6CDCA679" w14:textId="77777777" w:rsidR="00F0098D" w:rsidRPr="00AA4F2B" w:rsidRDefault="00F0098D" w:rsidP="00B10FD6">
            <w:pPr>
              <w:jc w:val="center"/>
              <w:rPr>
                <w:color w:val="000000"/>
                <w:sz w:val="20"/>
              </w:rPr>
            </w:pPr>
            <w:r w:rsidRPr="00AA4F2B">
              <w:rPr>
                <w:color w:val="000000"/>
                <w:sz w:val="20"/>
              </w:rPr>
              <w:t>16.36 - 24.97</w:t>
            </w:r>
          </w:p>
        </w:tc>
        <w:tc>
          <w:tcPr>
            <w:tcW w:w="0" w:type="auto"/>
            <w:tcBorders>
              <w:top w:val="nil"/>
              <w:left w:val="nil"/>
              <w:bottom w:val="nil"/>
              <w:right w:val="nil"/>
            </w:tcBorders>
            <w:shd w:val="clear" w:color="auto" w:fill="auto"/>
            <w:noWrap/>
            <w:vAlign w:val="center"/>
            <w:hideMark/>
          </w:tcPr>
          <w:p w14:paraId="67EB587B" w14:textId="77777777" w:rsidR="00F0098D" w:rsidRPr="00AA4F2B" w:rsidRDefault="00F0098D" w:rsidP="00B10FD6">
            <w:pPr>
              <w:jc w:val="center"/>
              <w:rPr>
                <w:color w:val="000000"/>
                <w:sz w:val="20"/>
              </w:rPr>
            </w:pPr>
            <w:r w:rsidRPr="00AA4F2B">
              <w:rPr>
                <w:color w:val="000000"/>
                <w:sz w:val="20"/>
              </w:rPr>
              <w:t>5.62E-03</w:t>
            </w:r>
          </w:p>
        </w:tc>
        <w:tc>
          <w:tcPr>
            <w:tcW w:w="0" w:type="auto"/>
            <w:tcBorders>
              <w:top w:val="nil"/>
              <w:left w:val="nil"/>
              <w:bottom w:val="nil"/>
              <w:right w:val="nil"/>
            </w:tcBorders>
            <w:shd w:val="clear" w:color="auto" w:fill="auto"/>
            <w:noWrap/>
            <w:vAlign w:val="center"/>
            <w:hideMark/>
          </w:tcPr>
          <w:p w14:paraId="4AAE4F82" w14:textId="77777777" w:rsidR="00F0098D" w:rsidRPr="00AA4F2B" w:rsidRDefault="00F0098D" w:rsidP="00B10FD6">
            <w:pPr>
              <w:jc w:val="center"/>
              <w:rPr>
                <w:color w:val="000000"/>
                <w:sz w:val="20"/>
              </w:rPr>
            </w:pPr>
            <w:r w:rsidRPr="00AA4F2B">
              <w:rPr>
                <w:color w:val="000000"/>
                <w:sz w:val="20"/>
              </w:rPr>
              <w:t>8.09E-03</w:t>
            </w:r>
          </w:p>
        </w:tc>
        <w:tc>
          <w:tcPr>
            <w:tcW w:w="0" w:type="auto"/>
            <w:tcBorders>
              <w:top w:val="nil"/>
              <w:left w:val="nil"/>
              <w:bottom w:val="nil"/>
              <w:right w:val="nil"/>
            </w:tcBorders>
            <w:shd w:val="clear" w:color="auto" w:fill="auto"/>
            <w:noWrap/>
            <w:vAlign w:val="center"/>
            <w:hideMark/>
          </w:tcPr>
          <w:p w14:paraId="1C2D0C7D" w14:textId="77777777" w:rsidR="00F0098D" w:rsidRPr="00AA4F2B" w:rsidRDefault="00F0098D" w:rsidP="00B10FD6">
            <w:pPr>
              <w:jc w:val="center"/>
              <w:rPr>
                <w:color w:val="000000"/>
                <w:sz w:val="20"/>
              </w:rPr>
            </w:pPr>
            <w:r w:rsidRPr="00AA4F2B">
              <w:rPr>
                <w:color w:val="000000"/>
                <w:sz w:val="20"/>
              </w:rPr>
              <w:t>-1.92E-05</w:t>
            </w:r>
          </w:p>
        </w:tc>
        <w:tc>
          <w:tcPr>
            <w:tcW w:w="0" w:type="auto"/>
            <w:tcBorders>
              <w:top w:val="nil"/>
              <w:left w:val="nil"/>
              <w:bottom w:val="nil"/>
              <w:right w:val="nil"/>
            </w:tcBorders>
            <w:shd w:val="clear" w:color="auto" w:fill="auto"/>
            <w:noWrap/>
            <w:vAlign w:val="center"/>
            <w:hideMark/>
          </w:tcPr>
          <w:p w14:paraId="0744DE39" w14:textId="77777777" w:rsidR="00F0098D" w:rsidRPr="00AA4F2B" w:rsidRDefault="00F0098D" w:rsidP="00B10FD6">
            <w:pPr>
              <w:jc w:val="center"/>
              <w:rPr>
                <w:color w:val="000000"/>
                <w:sz w:val="20"/>
              </w:rPr>
            </w:pPr>
            <w:r w:rsidRPr="00AA4F2B">
              <w:rPr>
                <w:color w:val="000000"/>
                <w:sz w:val="20"/>
              </w:rPr>
              <w:t>0.91</w:t>
            </w:r>
          </w:p>
        </w:tc>
        <w:tc>
          <w:tcPr>
            <w:tcW w:w="0" w:type="auto"/>
            <w:tcBorders>
              <w:top w:val="nil"/>
              <w:left w:val="nil"/>
              <w:bottom w:val="nil"/>
              <w:right w:val="nil"/>
            </w:tcBorders>
            <w:shd w:val="clear" w:color="auto" w:fill="auto"/>
            <w:noWrap/>
            <w:vAlign w:val="center"/>
            <w:hideMark/>
          </w:tcPr>
          <w:p w14:paraId="780DD6C4" w14:textId="77777777" w:rsidR="00F0098D" w:rsidRPr="00AA4F2B" w:rsidRDefault="00F0098D" w:rsidP="00B10FD6">
            <w:pPr>
              <w:jc w:val="center"/>
              <w:rPr>
                <w:color w:val="000000"/>
                <w:sz w:val="20"/>
              </w:rPr>
            </w:pPr>
            <w:r w:rsidRPr="00AA4F2B">
              <w:rPr>
                <w:color w:val="000000"/>
                <w:sz w:val="20"/>
              </w:rPr>
              <w:t>-</w:t>
            </w:r>
          </w:p>
        </w:tc>
      </w:tr>
      <w:tr w:rsidR="00F0098D" w:rsidRPr="00AA4F2B" w14:paraId="07BEBBE4" w14:textId="77777777" w:rsidTr="008968B8">
        <w:trPr>
          <w:trHeight w:val="20"/>
        </w:trPr>
        <w:tc>
          <w:tcPr>
            <w:tcW w:w="2160" w:type="dxa"/>
            <w:tcBorders>
              <w:top w:val="nil"/>
              <w:left w:val="nil"/>
              <w:bottom w:val="nil"/>
              <w:right w:val="nil"/>
            </w:tcBorders>
            <w:shd w:val="clear" w:color="auto" w:fill="auto"/>
            <w:noWrap/>
            <w:vAlign w:val="bottom"/>
            <w:hideMark/>
          </w:tcPr>
          <w:p w14:paraId="69085E6C" w14:textId="77777777" w:rsidR="00F0098D" w:rsidRPr="00AA4F2B" w:rsidRDefault="00F0098D" w:rsidP="00B10FD6">
            <w:pPr>
              <w:rPr>
                <w:i/>
                <w:iCs/>
                <w:color w:val="000000"/>
                <w:sz w:val="20"/>
              </w:rPr>
            </w:pPr>
            <w:proofErr w:type="spellStart"/>
            <w:r w:rsidRPr="00AA4F2B">
              <w:rPr>
                <w:i/>
                <w:iCs/>
                <w:color w:val="000000"/>
                <w:sz w:val="20"/>
              </w:rPr>
              <w:t>Nannobrachium</w:t>
            </w:r>
            <w:proofErr w:type="spellEnd"/>
            <w:r w:rsidRPr="00AA4F2B">
              <w:rPr>
                <w:i/>
                <w:iCs/>
                <w:color w:val="000000"/>
                <w:sz w:val="20"/>
              </w:rPr>
              <w:t xml:space="preserve"> </w:t>
            </w:r>
            <w:proofErr w:type="spellStart"/>
            <w:r w:rsidRPr="00AA4F2B">
              <w:rPr>
                <w:i/>
                <w:iCs/>
                <w:color w:val="000000"/>
                <w:sz w:val="20"/>
              </w:rPr>
              <w:t>atrum</w:t>
            </w:r>
            <w:proofErr w:type="spellEnd"/>
          </w:p>
        </w:tc>
        <w:tc>
          <w:tcPr>
            <w:tcW w:w="0" w:type="auto"/>
            <w:tcBorders>
              <w:top w:val="nil"/>
              <w:left w:val="nil"/>
              <w:bottom w:val="nil"/>
              <w:right w:val="nil"/>
            </w:tcBorders>
            <w:shd w:val="clear" w:color="auto" w:fill="auto"/>
            <w:noWrap/>
            <w:vAlign w:val="center"/>
            <w:hideMark/>
          </w:tcPr>
          <w:p w14:paraId="011B3419" w14:textId="77777777" w:rsidR="00F0098D" w:rsidRPr="00AA4F2B" w:rsidRDefault="00F0098D" w:rsidP="00B10FD6">
            <w:pPr>
              <w:jc w:val="center"/>
              <w:rPr>
                <w:color w:val="000000"/>
                <w:sz w:val="20"/>
              </w:rPr>
            </w:pPr>
            <w:r w:rsidRPr="00AA4F2B">
              <w:rPr>
                <w:color w:val="000000"/>
                <w:sz w:val="20"/>
              </w:rPr>
              <w:t>24</w:t>
            </w:r>
          </w:p>
        </w:tc>
        <w:tc>
          <w:tcPr>
            <w:tcW w:w="0" w:type="auto"/>
            <w:tcBorders>
              <w:top w:val="nil"/>
              <w:left w:val="nil"/>
              <w:bottom w:val="nil"/>
              <w:right w:val="nil"/>
            </w:tcBorders>
            <w:shd w:val="clear" w:color="auto" w:fill="auto"/>
            <w:noWrap/>
            <w:vAlign w:val="center"/>
            <w:hideMark/>
          </w:tcPr>
          <w:p w14:paraId="0BAA54EA" w14:textId="77777777" w:rsidR="00F0098D" w:rsidRPr="00AA4F2B" w:rsidRDefault="00F0098D" w:rsidP="00B10FD6">
            <w:pPr>
              <w:jc w:val="center"/>
              <w:rPr>
                <w:color w:val="000000"/>
                <w:sz w:val="20"/>
              </w:rPr>
            </w:pPr>
            <w:r w:rsidRPr="00AA4F2B">
              <w:rPr>
                <w:color w:val="000000"/>
                <w:sz w:val="20"/>
              </w:rPr>
              <w:t>27.29 - 83.58</w:t>
            </w:r>
          </w:p>
        </w:tc>
        <w:tc>
          <w:tcPr>
            <w:tcW w:w="0" w:type="auto"/>
            <w:tcBorders>
              <w:top w:val="nil"/>
              <w:left w:val="nil"/>
              <w:bottom w:val="nil"/>
              <w:right w:val="nil"/>
            </w:tcBorders>
            <w:shd w:val="clear" w:color="auto" w:fill="auto"/>
            <w:noWrap/>
            <w:vAlign w:val="center"/>
            <w:hideMark/>
          </w:tcPr>
          <w:p w14:paraId="20884078" w14:textId="77777777" w:rsidR="00F0098D" w:rsidRPr="00AA4F2B" w:rsidRDefault="00F0098D" w:rsidP="00B10FD6">
            <w:pPr>
              <w:jc w:val="center"/>
              <w:rPr>
                <w:color w:val="000000"/>
                <w:sz w:val="20"/>
              </w:rPr>
            </w:pPr>
            <w:r w:rsidRPr="00AA4F2B">
              <w:rPr>
                <w:color w:val="000000"/>
                <w:sz w:val="20"/>
              </w:rPr>
              <w:t>1.26E+01</w:t>
            </w:r>
          </w:p>
        </w:tc>
        <w:tc>
          <w:tcPr>
            <w:tcW w:w="0" w:type="auto"/>
            <w:tcBorders>
              <w:top w:val="nil"/>
              <w:left w:val="nil"/>
              <w:bottom w:val="nil"/>
              <w:right w:val="nil"/>
            </w:tcBorders>
            <w:shd w:val="clear" w:color="auto" w:fill="auto"/>
            <w:noWrap/>
            <w:vAlign w:val="center"/>
            <w:hideMark/>
          </w:tcPr>
          <w:p w14:paraId="261E080F" w14:textId="77777777" w:rsidR="00F0098D" w:rsidRPr="00AA4F2B" w:rsidRDefault="00F0098D" w:rsidP="00B10FD6">
            <w:pPr>
              <w:jc w:val="center"/>
              <w:rPr>
                <w:color w:val="000000"/>
                <w:sz w:val="20"/>
              </w:rPr>
            </w:pPr>
            <w:r w:rsidRPr="00AA4F2B">
              <w:rPr>
                <w:color w:val="000000"/>
                <w:sz w:val="20"/>
              </w:rPr>
              <w:t>5.96E+01</w:t>
            </w:r>
          </w:p>
        </w:tc>
        <w:tc>
          <w:tcPr>
            <w:tcW w:w="0" w:type="auto"/>
            <w:tcBorders>
              <w:top w:val="nil"/>
              <w:left w:val="nil"/>
              <w:bottom w:val="nil"/>
              <w:right w:val="nil"/>
            </w:tcBorders>
            <w:shd w:val="clear" w:color="auto" w:fill="auto"/>
            <w:noWrap/>
            <w:vAlign w:val="center"/>
            <w:hideMark/>
          </w:tcPr>
          <w:p w14:paraId="6927FC14" w14:textId="77777777" w:rsidR="00F0098D" w:rsidRPr="00AA4F2B" w:rsidRDefault="00F0098D" w:rsidP="00B10FD6">
            <w:pPr>
              <w:jc w:val="center"/>
              <w:rPr>
                <w:color w:val="000000"/>
                <w:sz w:val="20"/>
              </w:rPr>
            </w:pPr>
            <w:r w:rsidRPr="00AA4F2B">
              <w:rPr>
                <w:color w:val="000000"/>
                <w:sz w:val="20"/>
              </w:rPr>
              <w:t>1.73E+01</w:t>
            </w:r>
          </w:p>
        </w:tc>
        <w:tc>
          <w:tcPr>
            <w:tcW w:w="0" w:type="auto"/>
            <w:tcBorders>
              <w:top w:val="nil"/>
              <w:left w:val="nil"/>
              <w:bottom w:val="nil"/>
              <w:right w:val="nil"/>
            </w:tcBorders>
            <w:shd w:val="clear" w:color="auto" w:fill="auto"/>
            <w:noWrap/>
            <w:vAlign w:val="center"/>
            <w:hideMark/>
          </w:tcPr>
          <w:p w14:paraId="3DFE7E8B"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6749729C" w14:textId="77777777" w:rsidR="00F0098D" w:rsidRPr="00AA4F2B" w:rsidRDefault="00F0098D" w:rsidP="00B10FD6">
            <w:pPr>
              <w:jc w:val="center"/>
              <w:rPr>
                <w:color w:val="000000"/>
                <w:sz w:val="20"/>
              </w:rPr>
            </w:pPr>
            <w:r w:rsidRPr="00AA4F2B">
              <w:rPr>
                <w:color w:val="000000"/>
                <w:sz w:val="20"/>
              </w:rPr>
              <w:t>***</w:t>
            </w:r>
          </w:p>
        </w:tc>
      </w:tr>
      <w:tr w:rsidR="00F0098D" w:rsidRPr="00AA4F2B" w14:paraId="7AA4A4F7" w14:textId="77777777" w:rsidTr="008968B8">
        <w:trPr>
          <w:trHeight w:val="20"/>
        </w:trPr>
        <w:tc>
          <w:tcPr>
            <w:tcW w:w="2160" w:type="dxa"/>
            <w:tcBorders>
              <w:top w:val="nil"/>
              <w:left w:val="nil"/>
              <w:bottom w:val="nil"/>
              <w:right w:val="nil"/>
            </w:tcBorders>
            <w:shd w:val="clear" w:color="auto" w:fill="auto"/>
            <w:noWrap/>
            <w:vAlign w:val="bottom"/>
            <w:hideMark/>
          </w:tcPr>
          <w:p w14:paraId="3B3ADEEA" w14:textId="77777777" w:rsidR="00F0098D" w:rsidRPr="00AA4F2B" w:rsidRDefault="00F0098D" w:rsidP="00B10FD6">
            <w:pPr>
              <w:rPr>
                <w:i/>
                <w:iCs/>
                <w:color w:val="000000"/>
                <w:sz w:val="20"/>
              </w:rPr>
            </w:pPr>
            <w:proofErr w:type="spellStart"/>
            <w:r w:rsidRPr="00AA4F2B">
              <w:rPr>
                <w:i/>
                <w:iCs/>
                <w:color w:val="000000"/>
                <w:sz w:val="20"/>
              </w:rPr>
              <w:t>Antennariidae</w:t>
            </w:r>
            <w:proofErr w:type="spellEnd"/>
          </w:p>
        </w:tc>
        <w:tc>
          <w:tcPr>
            <w:tcW w:w="0" w:type="auto"/>
            <w:tcBorders>
              <w:top w:val="nil"/>
              <w:left w:val="nil"/>
              <w:bottom w:val="nil"/>
              <w:right w:val="nil"/>
            </w:tcBorders>
            <w:shd w:val="clear" w:color="auto" w:fill="auto"/>
            <w:noWrap/>
            <w:vAlign w:val="center"/>
            <w:hideMark/>
          </w:tcPr>
          <w:p w14:paraId="5C867C9D" w14:textId="77777777" w:rsidR="00F0098D" w:rsidRPr="00AA4F2B" w:rsidRDefault="00F0098D" w:rsidP="00B10FD6">
            <w:pPr>
              <w:jc w:val="center"/>
              <w:rPr>
                <w:color w:val="000000"/>
                <w:sz w:val="20"/>
              </w:rPr>
            </w:pPr>
            <w:r w:rsidRPr="00AA4F2B">
              <w:rPr>
                <w:color w:val="000000"/>
                <w:sz w:val="20"/>
              </w:rPr>
              <w:t>23</w:t>
            </w:r>
          </w:p>
        </w:tc>
        <w:tc>
          <w:tcPr>
            <w:tcW w:w="0" w:type="auto"/>
            <w:tcBorders>
              <w:top w:val="nil"/>
              <w:left w:val="nil"/>
              <w:bottom w:val="nil"/>
              <w:right w:val="nil"/>
            </w:tcBorders>
            <w:shd w:val="clear" w:color="auto" w:fill="auto"/>
            <w:noWrap/>
            <w:vAlign w:val="center"/>
            <w:hideMark/>
          </w:tcPr>
          <w:p w14:paraId="2E67896C" w14:textId="77777777" w:rsidR="00F0098D" w:rsidRPr="00AA4F2B" w:rsidRDefault="00F0098D" w:rsidP="00B10FD6">
            <w:pPr>
              <w:jc w:val="center"/>
              <w:rPr>
                <w:color w:val="000000"/>
                <w:sz w:val="20"/>
              </w:rPr>
            </w:pPr>
            <w:r w:rsidRPr="00AA4F2B">
              <w:rPr>
                <w:color w:val="000000"/>
                <w:sz w:val="20"/>
              </w:rPr>
              <w:t>7.34 - 14.69</w:t>
            </w:r>
          </w:p>
        </w:tc>
        <w:tc>
          <w:tcPr>
            <w:tcW w:w="0" w:type="auto"/>
            <w:tcBorders>
              <w:top w:val="nil"/>
              <w:left w:val="nil"/>
              <w:bottom w:val="nil"/>
              <w:right w:val="nil"/>
            </w:tcBorders>
            <w:shd w:val="clear" w:color="auto" w:fill="auto"/>
            <w:noWrap/>
            <w:vAlign w:val="center"/>
            <w:hideMark/>
          </w:tcPr>
          <w:p w14:paraId="550FCDC6" w14:textId="77777777" w:rsidR="00F0098D" w:rsidRPr="00AA4F2B" w:rsidRDefault="00F0098D" w:rsidP="00B10FD6">
            <w:pPr>
              <w:jc w:val="center"/>
              <w:rPr>
                <w:color w:val="000000"/>
                <w:sz w:val="20"/>
              </w:rPr>
            </w:pPr>
            <w:r w:rsidRPr="00AA4F2B">
              <w:rPr>
                <w:color w:val="000000"/>
                <w:sz w:val="20"/>
              </w:rPr>
              <w:t>1.83E-02</w:t>
            </w:r>
          </w:p>
        </w:tc>
        <w:tc>
          <w:tcPr>
            <w:tcW w:w="0" w:type="auto"/>
            <w:tcBorders>
              <w:top w:val="nil"/>
              <w:left w:val="nil"/>
              <w:bottom w:val="nil"/>
              <w:right w:val="nil"/>
            </w:tcBorders>
            <w:shd w:val="clear" w:color="auto" w:fill="auto"/>
            <w:noWrap/>
            <w:vAlign w:val="center"/>
            <w:hideMark/>
          </w:tcPr>
          <w:p w14:paraId="5A560117" w14:textId="77777777" w:rsidR="00F0098D" w:rsidRPr="00AA4F2B" w:rsidRDefault="00F0098D" w:rsidP="00B10FD6">
            <w:pPr>
              <w:jc w:val="center"/>
              <w:rPr>
                <w:color w:val="000000"/>
                <w:sz w:val="20"/>
              </w:rPr>
            </w:pPr>
            <w:r w:rsidRPr="00AA4F2B">
              <w:rPr>
                <w:color w:val="000000"/>
                <w:sz w:val="20"/>
              </w:rPr>
              <w:t>3.96E-02</w:t>
            </w:r>
          </w:p>
        </w:tc>
        <w:tc>
          <w:tcPr>
            <w:tcW w:w="0" w:type="auto"/>
            <w:tcBorders>
              <w:top w:val="nil"/>
              <w:left w:val="nil"/>
              <w:bottom w:val="nil"/>
              <w:right w:val="nil"/>
            </w:tcBorders>
            <w:shd w:val="clear" w:color="auto" w:fill="auto"/>
            <w:noWrap/>
            <w:vAlign w:val="center"/>
            <w:hideMark/>
          </w:tcPr>
          <w:p w14:paraId="3074B93B" w14:textId="77777777" w:rsidR="00F0098D" w:rsidRPr="00AA4F2B" w:rsidRDefault="00F0098D" w:rsidP="00B10FD6">
            <w:pPr>
              <w:jc w:val="center"/>
              <w:rPr>
                <w:color w:val="000000"/>
                <w:sz w:val="20"/>
              </w:rPr>
            </w:pPr>
            <w:r w:rsidRPr="00AA4F2B">
              <w:rPr>
                <w:color w:val="000000"/>
                <w:sz w:val="20"/>
              </w:rPr>
              <w:t>3.96E-03</w:t>
            </w:r>
          </w:p>
        </w:tc>
        <w:tc>
          <w:tcPr>
            <w:tcW w:w="0" w:type="auto"/>
            <w:tcBorders>
              <w:top w:val="nil"/>
              <w:left w:val="nil"/>
              <w:bottom w:val="nil"/>
              <w:right w:val="nil"/>
            </w:tcBorders>
            <w:shd w:val="clear" w:color="auto" w:fill="auto"/>
            <w:noWrap/>
            <w:vAlign w:val="center"/>
            <w:hideMark/>
          </w:tcPr>
          <w:p w14:paraId="08F2D92A" w14:textId="77777777" w:rsidR="00F0098D" w:rsidRPr="00AA4F2B" w:rsidRDefault="00F0098D" w:rsidP="00B10FD6">
            <w:pPr>
              <w:jc w:val="center"/>
              <w:rPr>
                <w:color w:val="000000"/>
                <w:sz w:val="20"/>
              </w:rPr>
            </w:pPr>
            <w:r w:rsidRPr="00AA4F2B">
              <w:rPr>
                <w:color w:val="000000"/>
                <w:sz w:val="20"/>
              </w:rPr>
              <w:t>0.48</w:t>
            </w:r>
          </w:p>
        </w:tc>
        <w:tc>
          <w:tcPr>
            <w:tcW w:w="0" w:type="auto"/>
            <w:tcBorders>
              <w:top w:val="nil"/>
              <w:left w:val="nil"/>
              <w:bottom w:val="nil"/>
              <w:right w:val="nil"/>
            </w:tcBorders>
            <w:shd w:val="clear" w:color="auto" w:fill="auto"/>
            <w:noWrap/>
            <w:vAlign w:val="center"/>
            <w:hideMark/>
          </w:tcPr>
          <w:p w14:paraId="6781D3BB" w14:textId="77777777" w:rsidR="00F0098D" w:rsidRPr="00AA4F2B" w:rsidRDefault="00F0098D" w:rsidP="00B10FD6">
            <w:pPr>
              <w:jc w:val="center"/>
              <w:rPr>
                <w:color w:val="000000"/>
                <w:sz w:val="20"/>
              </w:rPr>
            </w:pPr>
            <w:r w:rsidRPr="00AA4F2B">
              <w:rPr>
                <w:color w:val="000000"/>
                <w:sz w:val="20"/>
              </w:rPr>
              <w:t>-</w:t>
            </w:r>
          </w:p>
        </w:tc>
      </w:tr>
      <w:tr w:rsidR="00F0098D" w:rsidRPr="00AA4F2B" w14:paraId="738E43DE" w14:textId="77777777" w:rsidTr="008968B8">
        <w:trPr>
          <w:trHeight w:val="20"/>
        </w:trPr>
        <w:tc>
          <w:tcPr>
            <w:tcW w:w="2160" w:type="dxa"/>
            <w:tcBorders>
              <w:top w:val="nil"/>
              <w:left w:val="nil"/>
              <w:bottom w:val="nil"/>
              <w:right w:val="nil"/>
            </w:tcBorders>
            <w:shd w:val="clear" w:color="auto" w:fill="auto"/>
            <w:noWrap/>
            <w:vAlign w:val="bottom"/>
            <w:hideMark/>
          </w:tcPr>
          <w:p w14:paraId="1959977C" w14:textId="77777777" w:rsidR="00F0098D" w:rsidRPr="00AA4F2B" w:rsidRDefault="00F0098D" w:rsidP="00B10FD6">
            <w:pPr>
              <w:rPr>
                <w:i/>
                <w:iCs/>
                <w:color w:val="000000"/>
                <w:sz w:val="20"/>
              </w:rPr>
            </w:pPr>
            <w:proofErr w:type="spellStart"/>
            <w:r w:rsidRPr="00AA4F2B">
              <w:rPr>
                <w:i/>
                <w:iCs/>
                <w:color w:val="000000"/>
                <w:sz w:val="20"/>
              </w:rPr>
              <w:t>Cookeolus</w:t>
            </w:r>
            <w:proofErr w:type="spellEnd"/>
            <w:r w:rsidRPr="00AA4F2B">
              <w:rPr>
                <w:i/>
                <w:iCs/>
                <w:color w:val="000000"/>
                <w:sz w:val="20"/>
              </w:rPr>
              <w:t xml:space="preserve"> japonicus</w:t>
            </w:r>
          </w:p>
        </w:tc>
        <w:tc>
          <w:tcPr>
            <w:tcW w:w="0" w:type="auto"/>
            <w:tcBorders>
              <w:top w:val="nil"/>
              <w:left w:val="nil"/>
              <w:bottom w:val="nil"/>
              <w:right w:val="nil"/>
            </w:tcBorders>
            <w:shd w:val="clear" w:color="auto" w:fill="auto"/>
            <w:noWrap/>
            <w:vAlign w:val="center"/>
            <w:hideMark/>
          </w:tcPr>
          <w:p w14:paraId="1D153E59" w14:textId="77777777" w:rsidR="00F0098D" w:rsidRPr="00AA4F2B" w:rsidRDefault="00F0098D" w:rsidP="00B10FD6">
            <w:pPr>
              <w:jc w:val="center"/>
              <w:rPr>
                <w:color w:val="000000"/>
                <w:sz w:val="20"/>
              </w:rPr>
            </w:pPr>
            <w:r w:rsidRPr="00AA4F2B">
              <w:rPr>
                <w:color w:val="000000"/>
                <w:sz w:val="20"/>
              </w:rPr>
              <w:t>23</w:t>
            </w:r>
          </w:p>
        </w:tc>
        <w:tc>
          <w:tcPr>
            <w:tcW w:w="0" w:type="auto"/>
            <w:tcBorders>
              <w:top w:val="nil"/>
              <w:left w:val="nil"/>
              <w:bottom w:val="nil"/>
              <w:right w:val="nil"/>
            </w:tcBorders>
            <w:shd w:val="clear" w:color="auto" w:fill="auto"/>
            <w:noWrap/>
            <w:vAlign w:val="center"/>
            <w:hideMark/>
          </w:tcPr>
          <w:p w14:paraId="5305AF0D" w14:textId="77777777" w:rsidR="00F0098D" w:rsidRPr="00AA4F2B" w:rsidRDefault="00F0098D" w:rsidP="00B10FD6">
            <w:pPr>
              <w:jc w:val="center"/>
              <w:rPr>
                <w:color w:val="000000"/>
                <w:sz w:val="20"/>
              </w:rPr>
            </w:pPr>
            <w:r w:rsidRPr="00AA4F2B">
              <w:rPr>
                <w:color w:val="000000"/>
                <w:sz w:val="20"/>
              </w:rPr>
              <w:t>7.29 - 21.81</w:t>
            </w:r>
          </w:p>
        </w:tc>
        <w:tc>
          <w:tcPr>
            <w:tcW w:w="0" w:type="auto"/>
            <w:tcBorders>
              <w:top w:val="nil"/>
              <w:left w:val="nil"/>
              <w:bottom w:val="nil"/>
              <w:right w:val="nil"/>
            </w:tcBorders>
            <w:shd w:val="clear" w:color="auto" w:fill="auto"/>
            <w:noWrap/>
            <w:vAlign w:val="center"/>
            <w:hideMark/>
          </w:tcPr>
          <w:p w14:paraId="1C1973F2" w14:textId="77777777" w:rsidR="00F0098D" w:rsidRPr="00AA4F2B" w:rsidRDefault="00F0098D" w:rsidP="00B10FD6">
            <w:pPr>
              <w:jc w:val="center"/>
              <w:rPr>
                <w:color w:val="000000"/>
                <w:sz w:val="20"/>
              </w:rPr>
            </w:pPr>
            <w:r w:rsidRPr="00AA4F2B">
              <w:rPr>
                <w:color w:val="000000"/>
                <w:sz w:val="20"/>
              </w:rPr>
              <w:t>6.57E-02</w:t>
            </w:r>
          </w:p>
        </w:tc>
        <w:tc>
          <w:tcPr>
            <w:tcW w:w="0" w:type="auto"/>
            <w:tcBorders>
              <w:top w:val="nil"/>
              <w:left w:val="nil"/>
              <w:bottom w:val="nil"/>
              <w:right w:val="nil"/>
            </w:tcBorders>
            <w:shd w:val="clear" w:color="auto" w:fill="auto"/>
            <w:noWrap/>
            <w:vAlign w:val="center"/>
            <w:hideMark/>
          </w:tcPr>
          <w:p w14:paraId="1781C5CF" w14:textId="77777777" w:rsidR="00F0098D" w:rsidRPr="00AA4F2B" w:rsidRDefault="00F0098D" w:rsidP="00B10FD6">
            <w:pPr>
              <w:jc w:val="center"/>
              <w:rPr>
                <w:color w:val="000000"/>
                <w:sz w:val="20"/>
              </w:rPr>
            </w:pPr>
            <w:r w:rsidRPr="00AA4F2B">
              <w:rPr>
                <w:color w:val="000000"/>
                <w:sz w:val="20"/>
              </w:rPr>
              <w:t>2.06E-01</w:t>
            </w:r>
          </w:p>
        </w:tc>
        <w:tc>
          <w:tcPr>
            <w:tcW w:w="0" w:type="auto"/>
            <w:tcBorders>
              <w:top w:val="nil"/>
              <w:left w:val="nil"/>
              <w:bottom w:val="nil"/>
              <w:right w:val="nil"/>
            </w:tcBorders>
            <w:shd w:val="clear" w:color="auto" w:fill="auto"/>
            <w:noWrap/>
            <w:vAlign w:val="center"/>
            <w:hideMark/>
          </w:tcPr>
          <w:p w14:paraId="688E6732" w14:textId="77777777" w:rsidR="00F0098D" w:rsidRPr="00AA4F2B" w:rsidRDefault="00F0098D" w:rsidP="00B10FD6">
            <w:pPr>
              <w:jc w:val="center"/>
              <w:rPr>
                <w:color w:val="000000"/>
                <w:sz w:val="20"/>
              </w:rPr>
            </w:pPr>
            <w:r w:rsidRPr="00AA4F2B">
              <w:rPr>
                <w:color w:val="000000"/>
                <w:sz w:val="20"/>
              </w:rPr>
              <w:t>6.64E-02</w:t>
            </w:r>
          </w:p>
        </w:tc>
        <w:tc>
          <w:tcPr>
            <w:tcW w:w="0" w:type="auto"/>
            <w:tcBorders>
              <w:top w:val="nil"/>
              <w:left w:val="nil"/>
              <w:bottom w:val="nil"/>
              <w:right w:val="nil"/>
            </w:tcBorders>
            <w:shd w:val="clear" w:color="auto" w:fill="auto"/>
            <w:noWrap/>
            <w:vAlign w:val="center"/>
            <w:hideMark/>
          </w:tcPr>
          <w:p w14:paraId="3A19D091" w14:textId="77777777" w:rsidR="00F0098D" w:rsidRPr="00AA4F2B" w:rsidRDefault="00F0098D" w:rsidP="00B10FD6">
            <w:pPr>
              <w:jc w:val="center"/>
              <w:rPr>
                <w:color w:val="000000"/>
                <w:sz w:val="20"/>
              </w:rPr>
            </w:pPr>
            <w:r w:rsidRPr="00AA4F2B">
              <w:rPr>
                <w:color w:val="000000"/>
                <w:sz w:val="20"/>
              </w:rPr>
              <w:t>0.82</w:t>
            </w:r>
          </w:p>
        </w:tc>
        <w:tc>
          <w:tcPr>
            <w:tcW w:w="0" w:type="auto"/>
            <w:tcBorders>
              <w:top w:val="nil"/>
              <w:left w:val="nil"/>
              <w:bottom w:val="nil"/>
              <w:right w:val="nil"/>
            </w:tcBorders>
            <w:shd w:val="clear" w:color="auto" w:fill="auto"/>
            <w:noWrap/>
            <w:vAlign w:val="center"/>
            <w:hideMark/>
          </w:tcPr>
          <w:p w14:paraId="0B6317A1" w14:textId="77777777" w:rsidR="00F0098D" w:rsidRPr="00AA4F2B" w:rsidRDefault="00F0098D" w:rsidP="00B10FD6">
            <w:pPr>
              <w:jc w:val="center"/>
              <w:rPr>
                <w:color w:val="000000"/>
                <w:sz w:val="20"/>
              </w:rPr>
            </w:pPr>
            <w:r w:rsidRPr="00AA4F2B">
              <w:rPr>
                <w:color w:val="000000"/>
                <w:sz w:val="20"/>
              </w:rPr>
              <w:t>**</w:t>
            </w:r>
          </w:p>
        </w:tc>
      </w:tr>
      <w:tr w:rsidR="00F0098D" w:rsidRPr="00AA4F2B" w14:paraId="22E670D9" w14:textId="77777777" w:rsidTr="008968B8">
        <w:trPr>
          <w:trHeight w:val="20"/>
        </w:trPr>
        <w:tc>
          <w:tcPr>
            <w:tcW w:w="2160" w:type="dxa"/>
            <w:tcBorders>
              <w:top w:val="nil"/>
              <w:left w:val="nil"/>
              <w:bottom w:val="nil"/>
              <w:right w:val="nil"/>
            </w:tcBorders>
            <w:shd w:val="clear" w:color="auto" w:fill="auto"/>
            <w:noWrap/>
            <w:vAlign w:val="bottom"/>
            <w:hideMark/>
          </w:tcPr>
          <w:p w14:paraId="33CE8752" w14:textId="77777777" w:rsidR="00F0098D" w:rsidRPr="00AA4F2B" w:rsidRDefault="00F0098D" w:rsidP="00B10FD6">
            <w:pPr>
              <w:rPr>
                <w:i/>
                <w:iCs/>
                <w:color w:val="000000"/>
                <w:sz w:val="20"/>
              </w:rPr>
            </w:pPr>
            <w:proofErr w:type="spellStart"/>
            <w:r w:rsidRPr="00AA4F2B">
              <w:rPr>
                <w:i/>
                <w:iCs/>
                <w:color w:val="000000"/>
                <w:sz w:val="20"/>
              </w:rPr>
              <w:t>Dicrolene</w:t>
            </w:r>
            <w:proofErr w:type="spellEnd"/>
            <w:r w:rsidRPr="00AA4F2B">
              <w:rPr>
                <w:i/>
                <w:iCs/>
                <w:color w:val="000000"/>
                <w:sz w:val="20"/>
              </w:rPr>
              <w:t xml:space="preserve"> </w:t>
            </w:r>
            <w:proofErr w:type="spellStart"/>
            <w:r w:rsidRPr="00AA4F2B">
              <w:rPr>
                <w:i/>
                <w:iCs/>
                <w:color w:val="000000"/>
                <w:sz w:val="20"/>
              </w:rPr>
              <w:t>introniger</w:t>
            </w:r>
            <w:proofErr w:type="spellEnd"/>
          </w:p>
        </w:tc>
        <w:tc>
          <w:tcPr>
            <w:tcW w:w="0" w:type="auto"/>
            <w:tcBorders>
              <w:top w:val="nil"/>
              <w:left w:val="nil"/>
              <w:bottom w:val="nil"/>
              <w:right w:val="nil"/>
            </w:tcBorders>
            <w:shd w:val="clear" w:color="auto" w:fill="auto"/>
            <w:noWrap/>
            <w:vAlign w:val="center"/>
            <w:hideMark/>
          </w:tcPr>
          <w:p w14:paraId="152A2F61" w14:textId="77777777" w:rsidR="00F0098D" w:rsidRPr="00AA4F2B" w:rsidRDefault="00F0098D" w:rsidP="00B10FD6">
            <w:pPr>
              <w:jc w:val="center"/>
              <w:rPr>
                <w:color w:val="000000"/>
                <w:sz w:val="20"/>
              </w:rPr>
            </w:pPr>
            <w:r w:rsidRPr="00AA4F2B">
              <w:rPr>
                <w:color w:val="000000"/>
                <w:sz w:val="20"/>
              </w:rPr>
              <w:t>22</w:t>
            </w:r>
          </w:p>
        </w:tc>
        <w:tc>
          <w:tcPr>
            <w:tcW w:w="0" w:type="auto"/>
            <w:tcBorders>
              <w:top w:val="nil"/>
              <w:left w:val="nil"/>
              <w:bottom w:val="nil"/>
              <w:right w:val="nil"/>
            </w:tcBorders>
            <w:shd w:val="clear" w:color="auto" w:fill="auto"/>
            <w:noWrap/>
            <w:vAlign w:val="center"/>
            <w:hideMark/>
          </w:tcPr>
          <w:p w14:paraId="0E6866DF" w14:textId="77777777" w:rsidR="00F0098D" w:rsidRPr="00AA4F2B" w:rsidRDefault="00F0098D" w:rsidP="00B10FD6">
            <w:pPr>
              <w:jc w:val="center"/>
              <w:rPr>
                <w:color w:val="000000"/>
                <w:sz w:val="20"/>
              </w:rPr>
            </w:pPr>
            <w:r w:rsidRPr="00AA4F2B">
              <w:rPr>
                <w:color w:val="000000"/>
                <w:sz w:val="20"/>
              </w:rPr>
              <w:t>30.38 - 36.73</w:t>
            </w:r>
          </w:p>
        </w:tc>
        <w:tc>
          <w:tcPr>
            <w:tcW w:w="0" w:type="auto"/>
            <w:tcBorders>
              <w:top w:val="nil"/>
              <w:left w:val="nil"/>
              <w:bottom w:val="nil"/>
              <w:right w:val="nil"/>
            </w:tcBorders>
            <w:shd w:val="clear" w:color="auto" w:fill="auto"/>
            <w:noWrap/>
            <w:vAlign w:val="center"/>
            <w:hideMark/>
          </w:tcPr>
          <w:p w14:paraId="563F2931" w14:textId="77777777" w:rsidR="00F0098D" w:rsidRPr="00AA4F2B" w:rsidRDefault="00F0098D" w:rsidP="00B10FD6">
            <w:pPr>
              <w:jc w:val="center"/>
              <w:rPr>
                <w:color w:val="000000"/>
                <w:sz w:val="20"/>
              </w:rPr>
            </w:pPr>
            <w:r w:rsidRPr="00AA4F2B">
              <w:rPr>
                <w:color w:val="000000"/>
                <w:sz w:val="20"/>
              </w:rPr>
              <w:t>2.95E+00</w:t>
            </w:r>
          </w:p>
        </w:tc>
        <w:tc>
          <w:tcPr>
            <w:tcW w:w="0" w:type="auto"/>
            <w:tcBorders>
              <w:top w:val="nil"/>
              <w:left w:val="nil"/>
              <w:bottom w:val="nil"/>
              <w:right w:val="nil"/>
            </w:tcBorders>
            <w:shd w:val="clear" w:color="auto" w:fill="auto"/>
            <w:noWrap/>
            <w:vAlign w:val="center"/>
            <w:hideMark/>
          </w:tcPr>
          <w:p w14:paraId="501C0EC6" w14:textId="77777777" w:rsidR="00F0098D" w:rsidRPr="00AA4F2B" w:rsidRDefault="00F0098D" w:rsidP="00B10FD6">
            <w:pPr>
              <w:jc w:val="center"/>
              <w:rPr>
                <w:color w:val="000000"/>
                <w:sz w:val="20"/>
              </w:rPr>
            </w:pPr>
            <w:r w:rsidRPr="00AA4F2B">
              <w:rPr>
                <w:color w:val="000000"/>
                <w:sz w:val="20"/>
              </w:rPr>
              <w:t>2.69E+00</w:t>
            </w:r>
          </w:p>
        </w:tc>
        <w:tc>
          <w:tcPr>
            <w:tcW w:w="0" w:type="auto"/>
            <w:tcBorders>
              <w:top w:val="nil"/>
              <w:left w:val="nil"/>
              <w:bottom w:val="nil"/>
              <w:right w:val="nil"/>
            </w:tcBorders>
            <w:shd w:val="clear" w:color="auto" w:fill="auto"/>
            <w:noWrap/>
            <w:vAlign w:val="center"/>
            <w:hideMark/>
          </w:tcPr>
          <w:p w14:paraId="5F6F90D4" w14:textId="77777777" w:rsidR="00F0098D" w:rsidRPr="00AA4F2B" w:rsidRDefault="00F0098D" w:rsidP="00B10FD6">
            <w:pPr>
              <w:jc w:val="center"/>
              <w:rPr>
                <w:color w:val="000000"/>
                <w:sz w:val="20"/>
              </w:rPr>
            </w:pPr>
            <w:r w:rsidRPr="00AA4F2B">
              <w:rPr>
                <w:color w:val="000000"/>
                <w:sz w:val="20"/>
              </w:rPr>
              <w:t>-1.93E-01</w:t>
            </w:r>
          </w:p>
        </w:tc>
        <w:tc>
          <w:tcPr>
            <w:tcW w:w="0" w:type="auto"/>
            <w:tcBorders>
              <w:top w:val="nil"/>
              <w:left w:val="nil"/>
              <w:bottom w:val="nil"/>
              <w:right w:val="nil"/>
            </w:tcBorders>
            <w:shd w:val="clear" w:color="auto" w:fill="auto"/>
            <w:noWrap/>
            <w:vAlign w:val="center"/>
            <w:hideMark/>
          </w:tcPr>
          <w:p w14:paraId="5613F91E" w14:textId="77777777" w:rsidR="00F0098D" w:rsidRPr="00AA4F2B" w:rsidRDefault="00F0098D" w:rsidP="00B10FD6">
            <w:pPr>
              <w:jc w:val="center"/>
              <w:rPr>
                <w:color w:val="000000"/>
                <w:sz w:val="20"/>
              </w:rPr>
            </w:pPr>
            <w:r w:rsidRPr="00AA4F2B">
              <w:rPr>
                <w:color w:val="000000"/>
                <w:sz w:val="20"/>
              </w:rPr>
              <w:t>0.79</w:t>
            </w:r>
          </w:p>
        </w:tc>
        <w:tc>
          <w:tcPr>
            <w:tcW w:w="0" w:type="auto"/>
            <w:tcBorders>
              <w:top w:val="nil"/>
              <w:left w:val="nil"/>
              <w:bottom w:val="nil"/>
              <w:right w:val="nil"/>
            </w:tcBorders>
            <w:shd w:val="clear" w:color="auto" w:fill="auto"/>
            <w:noWrap/>
            <w:vAlign w:val="center"/>
            <w:hideMark/>
          </w:tcPr>
          <w:p w14:paraId="5748E783" w14:textId="77777777" w:rsidR="00F0098D" w:rsidRPr="00AA4F2B" w:rsidRDefault="00F0098D" w:rsidP="00B10FD6">
            <w:pPr>
              <w:jc w:val="center"/>
              <w:rPr>
                <w:color w:val="000000"/>
                <w:sz w:val="20"/>
              </w:rPr>
            </w:pPr>
            <w:r w:rsidRPr="00AA4F2B">
              <w:rPr>
                <w:color w:val="000000"/>
                <w:sz w:val="20"/>
              </w:rPr>
              <w:t>-</w:t>
            </w:r>
          </w:p>
        </w:tc>
      </w:tr>
      <w:tr w:rsidR="00F0098D" w:rsidRPr="00AA4F2B" w14:paraId="35048E57" w14:textId="77777777" w:rsidTr="008968B8">
        <w:trPr>
          <w:trHeight w:val="20"/>
        </w:trPr>
        <w:tc>
          <w:tcPr>
            <w:tcW w:w="2160" w:type="dxa"/>
            <w:tcBorders>
              <w:top w:val="nil"/>
              <w:left w:val="nil"/>
              <w:bottom w:val="nil"/>
              <w:right w:val="nil"/>
            </w:tcBorders>
            <w:shd w:val="clear" w:color="auto" w:fill="auto"/>
            <w:noWrap/>
            <w:vAlign w:val="bottom"/>
            <w:hideMark/>
          </w:tcPr>
          <w:p w14:paraId="7D83E9A7" w14:textId="77777777" w:rsidR="00F0098D" w:rsidRPr="00AA4F2B" w:rsidRDefault="00F0098D" w:rsidP="00B10FD6">
            <w:pPr>
              <w:rPr>
                <w:i/>
                <w:iCs/>
                <w:color w:val="000000"/>
                <w:sz w:val="20"/>
              </w:rPr>
            </w:pPr>
            <w:proofErr w:type="spellStart"/>
            <w:r w:rsidRPr="00AA4F2B">
              <w:rPr>
                <w:i/>
                <w:iCs/>
                <w:color w:val="000000"/>
                <w:sz w:val="20"/>
              </w:rPr>
              <w:t>Cetostoma</w:t>
            </w:r>
            <w:proofErr w:type="spellEnd"/>
            <w:r w:rsidRPr="00AA4F2B">
              <w:rPr>
                <w:i/>
                <w:iCs/>
                <w:color w:val="000000"/>
                <w:sz w:val="20"/>
              </w:rPr>
              <w:t xml:space="preserve"> </w:t>
            </w:r>
            <w:proofErr w:type="spellStart"/>
            <w:r w:rsidRPr="00AA4F2B">
              <w:rPr>
                <w:i/>
                <w:iCs/>
                <w:color w:val="000000"/>
                <w:sz w:val="20"/>
              </w:rPr>
              <w:t>regani</w:t>
            </w:r>
            <w:proofErr w:type="spellEnd"/>
          </w:p>
        </w:tc>
        <w:tc>
          <w:tcPr>
            <w:tcW w:w="0" w:type="auto"/>
            <w:tcBorders>
              <w:top w:val="nil"/>
              <w:left w:val="nil"/>
              <w:bottom w:val="nil"/>
              <w:right w:val="nil"/>
            </w:tcBorders>
            <w:shd w:val="clear" w:color="auto" w:fill="auto"/>
            <w:noWrap/>
            <w:vAlign w:val="center"/>
            <w:hideMark/>
          </w:tcPr>
          <w:p w14:paraId="48A7AE0B" w14:textId="77777777" w:rsidR="00F0098D" w:rsidRPr="00AA4F2B" w:rsidRDefault="00F0098D" w:rsidP="00B10FD6">
            <w:pPr>
              <w:jc w:val="center"/>
              <w:rPr>
                <w:color w:val="000000"/>
                <w:sz w:val="20"/>
              </w:rPr>
            </w:pPr>
            <w:r w:rsidRPr="00AA4F2B">
              <w:rPr>
                <w:color w:val="000000"/>
                <w:sz w:val="20"/>
              </w:rPr>
              <w:t>22</w:t>
            </w:r>
          </w:p>
        </w:tc>
        <w:tc>
          <w:tcPr>
            <w:tcW w:w="0" w:type="auto"/>
            <w:tcBorders>
              <w:top w:val="nil"/>
              <w:left w:val="nil"/>
              <w:bottom w:val="nil"/>
              <w:right w:val="nil"/>
            </w:tcBorders>
            <w:shd w:val="clear" w:color="auto" w:fill="auto"/>
            <w:noWrap/>
            <w:vAlign w:val="center"/>
            <w:hideMark/>
          </w:tcPr>
          <w:p w14:paraId="63CCB7EE" w14:textId="77777777" w:rsidR="00F0098D" w:rsidRPr="00AA4F2B" w:rsidRDefault="00F0098D" w:rsidP="00B10FD6">
            <w:pPr>
              <w:jc w:val="center"/>
              <w:rPr>
                <w:color w:val="000000"/>
                <w:sz w:val="20"/>
              </w:rPr>
            </w:pPr>
            <w:r w:rsidRPr="00AA4F2B">
              <w:rPr>
                <w:color w:val="000000"/>
                <w:sz w:val="20"/>
              </w:rPr>
              <w:t>50.28 - 106</w:t>
            </w:r>
          </w:p>
        </w:tc>
        <w:tc>
          <w:tcPr>
            <w:tcW w:w="0" w:type="auto"/>
            <w:tcBorders>
              <w:top w:val="nil"/>
              <w:left w:val="nil"/>
              <w:bottom w:val="nil"/>
              <w:right w:val="nil"/>
            </w:tcBorders>
            <w:shd w:val="clear" w:color="auto" w:fill="auto"/>
            <w:noWrap/>
            <w:vAlign w:val="center"/>
            <w:hideMark/>
          </w:tcPr>
          <w:p w14:paraId="3FB920CB" w14:textId="77777777" w:rsidR="00F0098D" w:rsidRPr="00AA4F2B" w:rsidRDefault="00F0098D" w:rsidP="00B10FD6">
            <w:pPr>
              <w:jc w:val="center"/>
              <w:rPr>
                <w:color w:val="000000"/>
                <w:sz w:val="20"/>
              </w:rPr>
            </w:pPr>
            <w:r w:rsidRPr="00AA4F2B">
              <w:rPr>
                <w:color w:val="000000"/>
                <w:sz w:val="20"/>
              </w:rPr>
              <w:t>4.63E-01</w:t>
            </w:r>
          </w:p>
        </w:tc>
        <w:tc>
          <w:tcPr>
            <w:tcW w:w="0" w:type="auto"/>
            <w:tcBorders>
              <w:top w:val="nil"/>
              <w:left w:val="nil"/>
              <w:bottom w:val="nil"/>
              <w:right w:val="nil"/>
            </w:tcBorders>
            <w:shd w:val="clear" w:color="auto" w:fill="auto"/>
            <w:noWrap/>
            <w:vAlign w:val="center"/>
            <w:hideMark/>
          </w:tcPr>
          <w:p w14:paraId="3C2BE4D6" w14:textId="77777777" w:rsidR="00F0098D" w:rsidRPr="00AA4F2B" w:rsidRDefault="00F0098D" w:rsidP="00B10FD6">
            <w:pPr>
              <w:jc w:val="center"/>
              <w:rPr>
                <w:color w:val="000000"/>
                <w:sz w:val="20"/>
              </w:rPr>
            </w:pPr>
            <w:r w:rsidRPr="00AA4F2B">
              <w:rPr>
                <w:color w:val="000000"/>
                <w:sz w:val="20"/>
              </w:rPr>
              <w:t>1.17E+00</w:t>
            </w:r>
          </w:p>
        </w:tc>
        <w:tc>
          <w:tcPr>
            <w:tcW w:w="0" w:type="auto"/>
            <w:tcBorders>
              <w:top w:val="nil"/>
              <w:left w:val="nil"/>
              <w:bottom w:val="nil"/>
              <w:right w:val="nil"/>
            </w:tcBorders>
            <w:shd w:val="clear" w:color="auto" w:fill="auto"/>
            <w:noWrap/>
            <w:vAlign w:val="center"/>
            <w:hideMark/>
          </w:tcPr>
          <w:p w14:paraId="7AF6BE74" w14:textId="77777777" w:rsidR="00F0098D" w:rsidRPr="00AA4F2B" w:rsidRDefault="00F0098D" w:rsidP="00B10FD6">
            <w:pPr>
              <w:jc w:val="center"/>
              <w:rPr>
                <w:color w:val="000000"/>
                <w:sz w:val="20"/>
              </w:rPr>
            </w:pPr>
            <w:r w:rsidRPr="00AA4F2B">
              <w:rPr>
                <w:color w:val="000000"/>
                <w:sz w:val="20"/>
              </w:rPr>
              <w:t>2.12E-01</w:t>
            </w:r>
          </w:p>
        </w:tc>
        <w:tc>
          <w:tcPr>
            <w:tcW w:w="0" w:type="auto"/>
            <w:tcBorders>
              <w:top w:val="nil"/>
              <w:left w:val="nil"/>
              <w:bottom w:val="nil"/>
              <w:right w:val="nil"/>
            </w:tcBorders>
            <w:shd w:val="clear" w:color="auto" w:fill="auto"/>
            <w:noWrap/>
            <w:vAlign w:val="center"/>
            <w:hideMark/>
          </w:tcPr>
          <w:p w14:paraId="66F56ABD"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700CC593" w14:textId="77777777" w:rsidR="00F0098D" w:rsidRPr="00AA4F2B" w:rsidRDefault="00F0098D" w:rsidP="00B10FD6">
            <w:pPr>
              <w:jc w:val="center"/>
              <w:rPr>
                <w:color w:val="000000"/>
                <w:sz w:val="20"/>
              </w:rPr>
            </w:pPr>
            <w:r w:rsidRPr="00AA4F2B">
              <w:rPr>
                <w:color w:val="000000"/>
                <w:sz w:val="20"/>
              </w:rPr>
              <w:t>***</w:t>
            </w:r>
          </w:p>
        </w:tc>
      </w:tr>
      <w:tr w:rsidR="00F0098D" w:rsidRPr="00AA4F2B" w14:paraId="51FB3ED3" w14:textId="77777777" w:rsidTr="008968B8">
        <w:trPr>
          <w:trHeight w:val="20"/>
        </w:trPr>
        <w:tc>
          <w:tcPr>
            <w:tcW w:w="2160" w:type="dxa"/>
            <w:tcBorders>
              <w:top w:val="nil"/>
              <w:left w:val="nil"/>
              <w:bottom w:val="nil"/>
              <w:right w:val="nil"/>
            </w:tcBorders>
            <w:shd w:val="clear" w:color="auto" w:fill="auto"/>
            <w:noWrap/>
            <w:vAlign w:val="bottom"/>
            <w:hideMark/>
          </w:tcPr>
          <w:p w14:paraId="0AD575DA" w14:textId="77777777" w:rsidR="00F0098D" w:rsidRPr="00AA4F2B" w:rsidRDefault="00F0098D" w:rsidP="00B10FD6">
            <w:pPr>
              <w:rPr>
                <w:i/>
                <w:iCs/>
                <w:color w:val="000000"/>
                <w:sz w:val="20"/>
              </w:rPr>
            </w:pPr>
            <w:proofErr w:type="spellStart"/>
            <w:r w:rsidRPr="00AA4F2B">
              <w:rPr>
                <w:i/>
                <w:iCs/>
                <w:color w:val="000000"/>
                <w:sz w:val="20"/>
              </w:rPr>
              <w:t>Apogon</w:t>
            </w:r>
            <w:proofErr w:type="spellEnd"/>
          </w:p>
        </w:tc>
        <w:tc>
          <w:tcPr>
            <w:tcW w:w="0" w:type="auto"/>
            <w:tcBorders>
              <w:top w:val="nil"/>
              <w:left w:val="nil"/>
              <w:bottom w:val="nil"/>
              <w:right w:val="nil"/>
            </w:tcBorders>
            <w:shd w:val="clear" w:color="auto" w:fill="auto"/>
            <w:noWrap/>
            <w:vAlign w:val="center"/>
            <w:hideMark/>
          </w:tcPr>
          <w:p w14:paraId="3A16E24B" w14:textId="77777777" w:rsidR="00F0098D" w:rsidRPr="00AA4F2B" w:rsidRDefault="00F0098D" w:rsidP="00B10FD6">
            <w:pPr>
              <w:jc w:val="center"/>
              <w:rPr>
                <w:color w:val="000000"/>
                <w:sz w:val="20"/>
              </w:rPr>
            </w:pPr>
            <w:r w:rsidRPr="00AA4F2B">
              <w:rPr>
                <w:color w:val="000000"/>
                <w:sz w:val="20"/>
              </w:rPr>
              <w:t>21</w:t>
            </w:r>
          </w:p>
        </w:tc>
        <w:tc>
          <w:tcPr>
            <w:tcW w:w="0" w:type="auto"/>
            <w:tcBorders>
              <w:top w:val="nil"/>
              <w:left w:val="nil"/>
              <w:bottom w:val="nil"/>
              <w:right w:val="nil"/>
            </w:tcBorders>
            <w:shd w:val="clear" w:color="auto" w:fill="auto"/>
            <w:noWrap/>
            <w:vAlign w:val="center"/>
            <w:hideMark/>
          </w:tcPr>
          <w:p w14:paraId="1AF436A2" w14:textId="77777777" w:rsidR="00F0098D" w:rsidRPr="00AA4F2B" w:rsidRDefault="00F0098D" w:rsidP="00B10FD6">
            <w:pPr>
              <w:jc w:val="center"/>
              <w:rPr>
                <w:color w:val="000000"/>
                <w:sz w:val="20"/>
              </w:rPr>
            </w:pPr>
            <w:r w:rsidRPr="00AA4F2B">
              <w:rPr>
                <w:color w:val="000000"/>
                <w:sz w:val="20"/>
              </w:rPr>
              <w:t>14.09 - 17.76</w:t>
            </w:r>
          </w:p>
        </w:tc>
        <w:tc>
          <w:tcPr>
            <w:tcW w:w="0" w:type="auto"/>
            <w:tcBorders>
              <w:top w:val="nil"/>
              <w:left w:val="nil"/>
              <w:bottom w:val="nil"/>
              <w:right w:val="nil"/>
            </w:tcBorders>
            <w:shd w:val="clear" w:color="auto" w:fill="auto"/>
            <w:noWrap/>
            <w:vAlign w:val="center"/>
            <w:hideMark/>
          </w:tcPr>
          <w:p w14:paraId="25E0A119" w14:textId="77777777" w:rsidR="00F0098D" w:rsidRPr="00AA4F2B" w:rsidRDefault="00F0098D" w:rsidP="00B10FD6">
            <w:pPr>
              <w:jc w:val="center"/>
              <w:rPr>
                <w:color w:val="000000"/>
                <w:sz w:val="20"/>
              </w:rPr>
            </w:pPr>
            <w:r w:rsidRPr="00AA4F2B">
              <w:rPr>
                <w:color w:val="000000"/>
                <w:sz w:val="20"/>
              </w:rPr>
              <w:t>1.89E-01</w:t>
            </w:r>
          </w:p>
        </w:tc>
        <w:tc>
          <w:tcPr>
            <w:tcW w:w="0" w:type="auto"/>
            <w:tcBorders>
              <w:top w:val="nil"/>
              <w:left w:val="nil"/>
              <w:bottom w:val="nil"/>
              <w:right w:val="nil"/>
            </w:tcBorders>
            <w:shd w:val="clear" w:color="auto" w:fill="auto"/>
            <w:noWrap/>
            <w:vAlign w:val="center"/>
            <w:hideMark/>
          </w:tcPr>
          <w:p w14:paraId="3590F10F" w14:textId="77777777" w:rsidR="00F0098D" w:rsidRPr="00AA4F2B" w:rsidRDefault="00F0098D" w:rsidP="00B10FD6">
            <w:pPr>
              <w:jc w:val="center"/>
              <w:rPr>
                <w:color w:val="000000"/>
                <w:sz w:val="20"/>
              </w:rPr>
            </w:pPr>
            <w:r w:rsidRPr="00AA4F2B">
              <w:rPr>
                <w:color w:val="000000"/>
                <w:sz w:val="20"/>
              </w:rPr>
              <w:t>9.60E-02</w:t>
            </w:r>
          </w:p>
        </w:tc>
        <w:tc>
          <w:tcPr>
            <w:tcW w:w="0" w:type="auto"/>
            <w:tcBorders>
              <w:top w:val="nil"/>
              <w:left w:val="nil"/>
              <w:bottom w:val="nil"/>
              <w:right w:val="nil"/>
            </w:tcBorders>
            <w:shd w:val="clear" w:color="auto" w:fill="auto"/>
            <w:noWrap/>
            <w:vAlign w:val="center"/>
            <w:hideMark/>
          </w:tcPr>
          <w:p w14:paraId="147C900A" w14:textId="77777777" w:rsidR="00F0098D" w:rsidRPr="00AA4F2B" w:rsidRDefault="00F0098D" w:rsidP="00B10FD6">
            <w:pPr>
              <w:jc w:val="center"/>
              <w:rPr>
                <w:color w:val="000000"/>
                <w:sz w:val="20"/>
              </w:rPr>
            </w:pPr>
            <w:r w:rsidRPr="00AA4F2B">
              <w:rPr>
                <w:color w:val="000000"/>
                <w:sz w:val="20"/>
              </w:rPr>
              <w:t>-1.38E-01</w:t>
            </w:r>
          </w:p>
        </w:tc>
        <w:tc>
          <w:tcPr>
            <w:tcW w:w="0" w:type="auto"/>
            <w:tcBorders>
              <w:top w:val="nil"/>
              <w:left w:val="nil"/>
              <w:bottom w:val="nil"/>
              <w:right w:val="nil"/>
            </w:tcBorders>
            <w:shd w:val="clear" w:color="auto" w:fill="auto"/>
            <w:noWrap/>
            <w:vAlign w:val="center"/>
            <w:hideMark/>
          </w:tcPr>
          <w:p w14:paraId="09AE7CF8" w14:textId="77777777" w:rsidR="00F0098D" w:rsidRPr="00AA4F2B" w:rsidRDefault="00F0098D" w:rsidP="00B10FD6">
            <w:pPr>
              <w:jc w:val="center"/>
              <w:rPr>
                <w:color w:val="000000"/>
                <w:sz w:val="20"/>
              </w:rPr>
            </w:pPr>
            <w:r w:rsidRPr="00AA4F2B">
              <w:rPr>
                <w:color w:val="000000"/>
                <w:sz w:val="20"/>
              </w:rPr>
              <w:t>0.19</w:t>
            </w:r>
          </w:p>
        </w:tc>
        <w:tc>
          <w:tcPr>
            <w:tcW w:w="0" w:type="auto"/>
            <w:tcBorders>
              <w:top w:val="nil"/>
              <w:left w:val="nil"/>
              <w:bottom w:val="nil"/>
              <w:right w:val="nil"/>
            </w:tcBorders>
            <w:shd w:val="clear" w:color="auto" w:fill="auto"/>
            <w:noWrap/>
            <w:vAlign w:val="center"/>
            <w:hideMark/>
          </w:tcPr>
          <w:p w14:paraId="05FCE574" w14:textId="77777777" w:rsidR="00F0098D" w:rsidRPr="00AA4F2B" w:rsidRDefault="00F0098D" w:rsidP="00B10FD6">
            <w:pPr>
              <w:jc w:val="center"/>
              <w:rPr>
                <w:color w:val="000000"/>
                <w:sz w:val="20"/>
              </w:rPr>
            </w:pPr>
            <w:r w:rsidRPr="00AA4F2B">
              <w:rPr>
                <w:color w:val="000000"/>
                <w:sz w:val="20"/>
              </w:rPr>
              <w:t>*</w:t>
            </w:r>
          </w:p>
        </w:tc>
      </w:tr>
      <w:tr w:rsidR="00F0098D" w:rsidRPr="00AA4F2B" w14:paraId="7205D824" w14:textId="77777777" w:rsidTr="008968B8">
        <w:trPr>
          <w:trHeight w:val="20"/>
        </w:trPr>
        <w:tc>
          <w:tcPr>
            <w:tcW w:w="2160" w:type="dxa"/>
            <w:tcBorders>
              <w:top w:val="nil"/>
              <w:left w:val="nil"/>
              <w:bottom w:val="nil"/>
              <w:right w:val="nil"/>
            </w:tcBorders>
            <w:shd w:val="clear" w:color="auto" w:fill="auto"/>
            <w:noWrap/>
            <w:vAlign w:val="bottom"/>
            <w:hideMark/>
          </w:tcPr>
          <w:p w14:paraId="2EA5FA86" w14:textId="77777777" w:rsidR="00F0098D" w:rsidRPr="00AA4F2B" w:rsidRDefault="00F0098D" w:rsidP="00B10FD6">
            <w:pPr>
              <w:rPr>
                <w:i/>
                <w:iCs/>
                <w:color w:val="000000"/>
                <w:sz w:val="20"/>
              </w:rPr>
            </w:pPr>
            <w:proofErr w:type="spellStart"/>
            <w:r w:rsidRPr="00AA4F2B">
              <w:rPr>
                <w:i/>
                <w:iCs/>
                <w:color w:val="000000"/>
                <w:sz w:val="20"/>
              </w:rPr>
              <w:t>Apogonidae</w:t>
            </w:r>
            <w:proofErr w:type="spellEnd"/>
          </w:p>
        </w:tc>
        <w:tc>
          <w:tcPr>
            <w:tcW w:w="0" w:type="auto"/>
            <w:tcBorders>
              <w:top w:val="nil"/>
              <w:left w:val="nil"/>
              <w:bottom w:val="nil"/>
              <w:right w:val="nil"/>
            </w:tcBorders>
            <w:shd w:val="clear" w:color="auto" w:fill="auto"/>
            <w:noWrap/>
            <w:vAlign w:val="center"/>
            <w:hideMark/>
          </w:tcPr>
          <w:p w14:paraId="3088A04D" w14:textId="77777777" w:rsidR="00F0098D" w:rsidRPr="00AA4F2B" w:rsidRDefault="00F0098D" w:rsidP="00B10FD6">
            <w:pPr>
              <w:jc w:val="center"/>
              <w:rPr>
                <w:color w:val="000000"/>
                <w:sz w:val="20"/>
              </w:rPr>
            </w:pPr>
            <w:r w:rsidRPr="00AA4F2B">
              <w:rPr>
                <w:color w:val="000000"/>
                <w:sz w:val="20"/>
              </w:rPr>
              <w:t>21</w:t>
            </w:r>
          </w:p>
        </w:tc>
        <w:tc>
          <w:tcPr>
            <w:tcW w:w="0" w:type="auto"/>
            <w:tcBorders>
              <w:top w:val="nil"/>
              <w:left w:val="nil"/>
              <w:bottom w:val="nil"/>
              <w:right w:val="nil"/>
            </w:tcBorders>
            <w:shd w:val="clear" w:color="auto" w:fill="auto"/>
            <w:noWrap/>
            <w:vAlign w:val="center"/>
            <w:hideMark/>
          </w:tcPr>
          <w:p w14:paraId="047A779A" w14:textId="77777777" w:rsidR="00F0098D" w:rsidRPr="00AA4F2B" w:rsidRDefault="00F0098D" w:rsidP="00B10FD6">
            <w:pPr>
              <w:jc w:val="center"/>
              <w:rPr>
                <w:color w:val="000000"/>
                <w:sz w:val="20"/>
              </w:rPr>
            </w:pPr>
            <w:r w:rsidRPr="00AA4F2B">
              <w:rPr>
                <w:color w:val="000000"/>
                <w:sz w:val="20"/>
              </w:rPr>
              <w:t>9.1 - 14.95</w:t>
            </w:r>
          </w:p>
        </w:tc>
        <w:tc>
          <w:tcPr>
            <w:tcW w:w="0" w:type="auto"/>
            <w:tcBorders>
              <w:top w:val="nil"/>
              <w:left w:val="nil"/>
              <w:bottom w:val="nil"/>
              <w:right w:val="nil"/>
            </w:tcBorders>
            <w:shd w:val="clear" w:color="auto" w:fill="auto"/>
            <w:noWrap/>
            <w:vAlign w:val="center"/>
            <w:hideMark/>
          </w:tcPr>
          <w:p w14:paraId="694B0950" w14:textId="77777777" w:rsidR="00F0098D" w:rsidRPr="00AA4F2B" w:rsidRDefault="00F0098D" w:rsidP="00B10FD6">
            <w:pPr>
              <w:jc w:val="center"/>
              <w:rPr>
                <w:color w:val="000000"/>
                <w:sz w:val="20"/>
              </w:rPr>
            </w:pPr>
            <w:r w:rsidRPr="00AA4F2B">
              <w:rPr>
                <w:color w:val="000000"/>
                <w:sz w:val="20"/>
              </w:rPr>
              <w:t>3.30E-01</w:t>
            </w:r>
          </w:p>
        </w:tc>
        <w:tc>
          <w:tcPr>
            <w:tcW w:w="0" w:type="auto"/>
            <w:tcBorders>
              <w:top w:val="nil"/>
              <w:left w:val="nil"/>
              <w:bottom w:val="nil"/>
              <w:right w:val="nil"/>
            </w:tcBorders>
            <w:shd w:val="clear" w:color="auto" w:fill="auto"/>
            <w:noWrap/>
            <w:vAlign w:val="center"/>
            <w:hideMark/>
          </w:tcPr>
          <w:p w14:paraId="7EB12F01" w14:textId="77777777" w:rsidR="00F0098D" w:rsidRPr="00AA4F2B" w:rsidRDefault="00F0098D" w:rsidP="00B10FD6">
            <w:pPr>
              <w:jc w:val="center"/>
              <w:rPr>
                <w:color w:val="000000"/>
                <w:sz w:val="20"/>
              </w:rPr>
            </w:pPr>
            <w:r w:rsidRPr="00AA4F2B">
              <w:rPr>
                <w:color w:val="000000"/>
                <w:sz w:val="20"/>
              </w:rPr>
              <w:t>7.82E-01</w:t>
            </w:r>
          </w:p>
        </w:tc>
        <w:tc>
          <w:tcPr>
            <w:tcW w:w="0" w:type="auto"/>
            <w:tcBorders>
              <w:top w:val="nil"/>
              <w:left w:val="nil"/>
              <w:bottom w:val="nil"/>
              <w:right w:val="nil"/>
            </w:tcBorders>
            <w:shd w:val="clear" w:color="auto" w:fill="auto"/>
            <w:noWrap/>
            <w:vAlign w:val="center"/>
            <w:hideMark/>
          </w:tcPr>
          <w:p w14:paraId="6E653D9C" w14:textId="77777777" w:rsidR="00F0098D" w:rsidRPr="00AA4F2B" w:rsidRDefault="00F0098D" w:rsidP="00B10FD6">
            <w:pPr>
              <w:jc w:val="center"/>
              <w:rPr>
                <w:color w:val="000000"/>
                <w:sz w:val="20"/>
              </w:rPr>
            </w:pPr>
            <w:r w:rsidRPr="00AA4F2B">
              <w:rPr>
                <w:color w:val="000000"/>
                <w:sz w:val="20"/>
              </w:rPr>
              <w:t>2.66E-01</w:t>
            </w:r>
          </w:p>
        </w:tc>
        <w:tc>
          <w:tcPr>
            <w:tcW w:w="0" w:type="auto"/>
            <w:tcBorders>
              <w:top w:val="nil"/>
              <w:left w:val="nil"/>
              <w:bottom w:val="nil"/>
              <w:right w:val="nil"/>
            </w:tcBorders>
            <w:shd w:val="clear" w:color="auto" w:fill="auto"/>
            <w:noWrap/>
            <w:vAlign w:val="center"/>
            <w:hideMark/>
          </w:tcPr>
          <w:p w14:paraId="3CF97A71" w14:textId="77777777" w:rsidR="00F0098D" w:rsidRPr="00AA4F2B" w:rsidRDefault="00F0098D" w:rsidP="00B10FD6">
            <w:pPr>
              <w:jc w:val="center"/>
              <w:rPr>
                <w:color w:val="000000"/>
                <w:sz w:val="20"/>
              </w:rPr>
            </w:pPr>
            <w:r w:rsidRPr="00AA4F2B">
              <w:rPr>
                <w:color w:val="000000"/>
                <w:sz w:val="20"/>
              </w:rPr>
              <w:t>0.68</w:t>
            </w:r>
          </w:p>
        </w:tc>
        <w:tc>
          <w:tcPr>
            <w:tcW w:w="0" w:type="auto"/>
            <w:tcBorders>
              <w:top w:val="nil"/>
              <w:left w:val="nil"/>
              <w:bottom w:val="nil"/>
              <w:right w:val="nil"/>
            </w:tcBorders>
            <w:shd w:val="clear" w:color="auto" w:fill="auto"/>
            <w:noWrap/>
            <w:vAlign w:val="center"/>
            <w:hideMark/>
          </w:tcPr>
          <w:p w14:paraId="49DB02C3" w14:textId="77777777" w:rsidR="00F0098D" w:rsidRPr="00AA4F2B" w:rsidRDefault="00F0098D" w:rsidP="00B10FD6">
            <w:pPr>
              <w:jc w:val="center"/>
              <w:rPr>
                <w:color w:val="000000"/>
                <w:sz w:val="20"/>
              </w:rPr>
            </w:pPr>
            <w:r w:rsidRPr="00AA4F2B">
              <w:rPr>
                <w:color w:val="000000"/>
                <w:sz w:val="20"/>
              </w:rPr>
              <w:t>*</w:t>
            </w:r>
          </w:p>
        </w:tc>
      </w:tr>
      <w:tr w:rsidR="00F0098D" w:rsidRPr="00AA4F2B" w14:paraId="18824EAB" w14:textId="77777777" w:rsidTr="008968B8">
        <w:trPr>
          <w:trHeight w:val="20"/>
        </w:trPr>
        <w:tc>
          <w:tcPr>
            <w:tcW w:w="2160" w:type="dxa"/>
            <w:tcBorders>
              <w:top w:val="nil"/>
              <w:left w:val="nil"/>
              <w:bottom w:val="nil"/>
              <w:right w:val="nil"/>
            </w:tcBorders>
            <w:shd w:val="clear" w:color="auto" w:fill="auto"/>
            <w:noWrap/>
            <w:vAlign w:val="bottom"/>
            <w:hideMark/>
          </w:tcPr>
          <w:p w14:paraId="6541CD18" w14:textId="77777777" w:rsidR="00F0098D" w:rsidRPr="00AA4F2B" w:rsidRDefault="00F0098D" w:rsidP="00B10FD6">
            <w:pPr>
              <w:rPr>
                <w:i/>
                <w:iCs/>
                <w:color w:val="000000"/>
                <w:sz w:val="20"/>
              </w:rPr>
            </w:pPr>
            <w:proofErr w:type="spellStart"/>
            <w:r w:rsidRPr="00AA4F2B">
              <w:rPr>
                <w:i/>
                <w:iCs/>
                <w:color w:val="000000"/>
                <w:sz w:val="20"/>
              </w:rPr>
              <w:t>Anoplogaster</w:t>
            </w:r>
            <w:proofErr w:type="spellEnd"/>
            <w:r w:rsidRPr="00AA4F2B">
              <w:rPr>
                <w:i/>
                <w:iCs/>
                <w:color w:val="000000"/>
                <w:sz w:val="20"/>
              </w:rPr>
              <w:t xml:space="preserve"> </w:t>
            </w:r>
            <w:proofErr w:type="spellStart"/>
            <w:r w:rsidRPr="00AA4F2B">
              <w:rPr>
                <w:i/>
                <w:iCs/>
                <w:color w:val="000000"/>
                <w:sz w:val="20"/>
              </w:rPr>
              <w:t>cornuta</w:t>
            </w:r>
            <w:proofErr w:type="spellEnd"/>
          </w:p>
        </w:tc>
        <w:tc>
          <w:tcPr>
            <w:tcW w:w="0" w:type="auto"/>
            <w:tcBorders>
              <w:top w:val="nil"/>
              <w:left w:val="nil"/>
              <w:bottom w:val="nil"/>
              <w:right w:val="nil"/>
            </w:tcBorders>
            <w:shd w:val="clear" w:color="auto" w:fill="auto"/>
            <w:noWrap/>
            <w:vAlign w:val="center"/>
            <w:hideMark/>
          </w:tcPr>
          <w:p w14:paraId="286600D7" w14:textId="77777777" w:rsidR="00F0098D" w:rsidRPr="00AA4F2B" w:rsidRDefault="00F0098D" w:rsidP="00B10FD6">
            <w:pPr>
              <w:jc w:val="center"/>
              <w:rPr>
                <w:color w:val="000000"/>
                <w:sz w:val="20"/>
              </w:rPr>
            </w:pPr>
            <w:r w:rsidRPr="00AA4F2B">
              <w:rPr>
                <w:color w:val="000000"/>
                <w:sz w:val="20"/>
              </w:rPr>
              <w:t>21</w:t>
            </w:r>
          </w:p>
        </w:tc>
        <w:tc>
          <w:tcPr>
            <w:tcW w:w="0" w:type="auto"/>
            <w:tcBorders>
              <w:top w:val="nil"/>
              <w:left w:val="nil"/>
              <w:bottom w:val="nil"/>
              <w:right w:val="nil"/>
            </w:tcBorders>
            <w:shd w:val="clear" w:color="auto" w:fill="auto"/>
            <w:noWrap/>
            <w:vAlign w:val="center"/>
            <w:hideMark/>
          </w:tcPr>
          <w:p w14:paraId="6C3AF9E4" w14:textId="77777777" w:rsidR="00F0098D" w:rsidRPr="00AA4F2B" w:rsidRDefault="00F0098D" w:rsidP="00B10FD6">
            <w:pPr>
              <w:jc w:val="center"/>
              <w:rPr>
                <w:color w:val="000000"/>
                <w:sz w:val="20"/>
              </w:rPr>
            </w:pPr>
            <w:r w:rsidRPr="00AA4F2B">
              <w:rPr>
                <w:color w:val="000000"/>
                <w:sz w:val="20"/>
              </w:rPr>
              <w:t>51.59 - 147.13</w:t>
            </w:r>
          </w:p>
        </w:tc>
        <w:tc>
          <w:tcPr>
            <w:tcW w:w="0" w:type="auto"/>
            <w:tcBorders>
              <w:top w:val="nil"/>
              <w:left w:val="nil"/>
              <w:bottom w:val="nil"/>
              <w:right w:val="nil"/>
            </w:tcBorders>
            <w:shd w:val="clear" w:color="auto" w:fill="auto"/>
            <w:noWrap/>
            <w:vAlign w:val="center"/>
            <w:hideMark/>
          </w:tcPr>
          <w:p w14:paraId="2D918C1A" w14:textId="77777777" w:rsidR="00F0098D" w:rsidRPr="00AA4F2B" w:rsidRDefault="00F0098D" w:rsidP="00B10FD6">
            <w:pPr>
              <w:jc w:val="center"/>
              <w:rPr>
                <w:color w:val="000000"/>
                <w:sz w:val="20"/>
              </w:rPr>
            </w:pPr>
            <w:r w:rsidRPr="00AA4F2B">
              <w:rPr>
                <w:color w:val="000000"/>
                <w:sz w:val="20"/>
              </w:rPr>
              <w:t>6.99E-01</w:t>
            </w:r>
          </w:p>
        </w:tc>
        <w:tc>
          <w:tcPr>
            <w:tcW w:w="0" w:type="auto"/>
            <w:tcBorders>
              <w:top w:val="nil"/>
              <w:left w:val="nil"/>
              <w:bottom w:val="nil"/>
              <w:right w:val="nil"/>
            </w:tcBorders>
            <w:shd w:val="clear" w:color="auto" w:fill="auto"/>
            <w:noWrap/>
            <w:vAlign w:val="center"/>
            <w:hideMark/>
          </w:tcPr>
          <w:p w14:paraId="43B8870E" w14:textId="77777777" w:rsidR="00F0098D" w:rsidRPr="00AA4F2B" w:rsidRDefault="00F0098D" w:rsidP="00B10FD6">
            <w:pPr>
              <w:jc w:val="center"/>
              <w:rPr>
                <w:color w:val="000000"/>
                <w:sz w:val="20"/>
              </w:rPr>
            </w:pPr>
            <w:r w:rsidRPr="00AA4F2B">
              <w:rPr>
                <w:color w:val="000000"/>
                <w:sz w:val="20"/>
              </w:rPr>
              <w:t>1.94E+00</w:t>
            </w:r>
          </w:p>
        </w:tc>
        <w:tc>
          <w:tcPr>
            <w:tcW w:w="0" w:type="auto"/>
            <w:tcBorders>
              <w:top w:val="nil"/>
              <w:left w:val="nil"/>
              <w:bottom w:val="nil"/>
              <w:right w:val="nil"/>
            </w:tcBorders>
            <w:shd w:val="clear" w:color="auto" w:fill="auto"/>
            <w:noWrap/>
            <w:vAlign w:val="center"/>
            <w:hideMark/>
          </w:tcPr>
          <w:p w14:paraId="1921F41D" w14:textId="77777777" w:rsidR="00F0098D" w:rsidRPr="00AA4F2B" w:rsidRDefault="00F0098D" w:rsidP="00B10FD6">
            <w:pPr>
              <w:jc w:val="center"/>
              <w:rPr>
                <w:color w:val="000000"/>
                <w:sz w:val="20"/>
              </w:rPr>
            </w:pPr>
            <w:r w:rsidRPr="00AA4F2B">
              <w:rPr>
                <w:color w:val="000000"/>
                <w:sz w:val="20"/>
              </w:rPr>
              <w:t>3.52E-01</w:t>
            </w:r>
          </w:p>
        </w:tc>
        <w:tc>
          <w:tcPr>
            <w:tcW w:w="0" w:type="auto"/>
            <w:tcBorders>
              <w:top w:val="nil"/>
              <w:left w:val="nil"/>
              <w:bottom w:val="nil"/>
              <w:right w:val="nil"/>
            </w:tcBorders>
            <w:shd w:val="clear" w:color="auto" w:fill="auto"/>
            <w:noWrap/>
            <w:vAlign w:val="center"/>
            <w:hideMark/>
          </w:tcPr>
          <w:p w14:paraId="469EAFB6"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50C7B547" w14:textId="77777777" w:rsidR="00F0098D" w:rsidRPr="00AA4F2B" w:rsidRDefault="00F0098D" w:rsidP="00B10FD6">
            <w:pPr>
              <w:jc w:val="center"/>
              <w:rPr>
                <w:color w:val="000000"/>
                <w:sz w:val="20"/>
              </w:rPr>
            </w:pPr>
            <w:r w:rsidRPr="00AA4F2B">
              <w:rPr>
                <w:color w:val="000000"/>
                <w:sz w:val="20"/>
              </w:rPr>
              <w:t>***</w:t>
            </w:r>
          </w:p>
        </w:tc>
      </w:tr>
      <w:tr w:rsidR="00F0098D" w:rsidRPr="00AA4F2B" w14:paraId="1F607168" w14:textId="77777777" w:rsidTr="008968B8">
        <w:trPr>
          <w:trHeight w:val="20"/>
        </w:trPr>
        <w:tc>
          <w:tcPr>
            <w:tcW w:w="2160" w:type="dxa"/>
            <w:tcBorders>
              <w:top w:val="nil"/>
              <w:left w:val="nil"/>
              <w:bottom w:val="nil"/>
              <w:right w:val="nil"/>
            </w:tcBorders>
            <w:shd w:val="clear" w:color="auto" w:fill="auto"/>
            <w:noWrap/>
            <w:vAlign w:val="bottom"/>
            <w:hideMark/>
          </w:tcPr>
          <w:p w14:paraId="5A10C2D9" w14:textId="77777777" w:rsidR="00F0098D" w:rsidRPr="00AA4F2B" w:rsidRDefault="00F0098D" w:rsidP="00B10FD6">
            <w:pPr>
              <w:rPr>
                <w:i/>
                <w:iCs/>
                <w:color w:val="000000"/>
                <w:sz w:val="20"/>
              </w:rPr>
            </w:pPr>
            <w:proofErr w:type="spellStart"/>
            <w:r w:rsidRPr="00AA4F2B">
              <w:rPr>
                <w:i/>
                <w:iCs/>
                <w:color w:val="000000"/>
                <w:sz w:val="20"/>
              </w:rPr>
              <w:t>Nannobrachium</w:t>
            </w:r>
            <w:proofErr w:type="spellEnd"/>
            <w:r w:rsidRPr="00AA4F2B">
              <w:rPr>
                <w:i/>
                <w:iCs/>
                <w:color w:val="000000"/>
                <w:sz w:val="20"/>
              </w:rPr>
              <w:t xml:space="preserve"> </w:t>
            </w:r>
            <w:proofErr w:type="spellStart"/>
            <w:r w:rsidRPr="00AA4F2B">
              <w:rPr>
                <w:i/>
                <w:iCs/>
                <w:color w:val="000000"/>
                <w:sz w:val="20"/>
              </w:rPr>
              <w:t>cuprarium</w:t>
            </w:r>
            <w:proofErr w:type="spellEnd"/>
          </w:p>
        </w:tc>
        <w:tc>
          <w:tcPr>
            <w:tcW w:w="0" w:type="auto"/>
            <w:tcBorders>
              <w:top w:val="nil"/>
              <w:left w:val="nil"/>
              <w:bottom w:val="nil"/>
              <w:right w:val="nil"/>
            </w:tcBorders>
            <w:shd w:val="clear" w:color="auto" w:fill="auto"/>
            <w:noWrap/>
            <w:vAlign w:val="center"/>
            <w:hideMark/>
          </w:tcPr>
          <w:p w14:paraId="500FD8AC" w14:textId="77777777" w:rsidR="00F0098D" w:rsidRPr="00AA4F2B" w:rsidRDefault="00F0098D" w:rsidP="00B10FD6">
            <w:pPr>
              <w:jc w:val="center"/>
              <w:rPr>
                <w:color w:val="000000"/>
                <w:sz w:val="20"/>
              </w:rPr>
            </w:pPr>
            <w:r w:rsidRPr="00AA4F2B">
              <w:rPr>
                <w:color w:val="000000"/>
                <w:sz w:val="20"/>
              </w:rPr>
              <w:t>21</w:t>
            </w:r>
          </w:p>
        </w:tc>
        <w:tc>
          <w:tcPr>
            <w:tcW w:w="0" w:type="auto"/>
            <w:tcBorders>
              <w:top w:val="nil"/>
              <w:left w:val="nil"/>
              <w:bottom w:val="nil"/>
              <w:right w:val="nil"/>
            </w:tcBorders>
            <w:shd w:val="clear" w:color="auto" w:fill="auto"/>
            <w:noWrap/>
            <w:vAlign w:val="center"/>
            <w:hideMark/>
          </w:tcPr>
          <w:p w14:paraId="0AF81029" w14:textId="77777777" w:rsidR="00F0098D" w:rsidRPr="00AA4F2B" w:rsidRDefault="00F0098D" w:rsidP="00B10FD6">
            <w:pPr>
              <w:jc w:val="center"/>
              <w:rPr>
                <w:color w:val="000000"/>
                <w:sz w:val="20"/>
              </w:rPr>
            </w:pPr>
            <w:r w:rsidRPr="00AA4F2B">
              <w:rPr>
                <w:color w:val="000000"/>
                <w:sz w:val="20"/>
              </w:rPr>
              <w:t>23.52 - 69.77</w:t>
            </w:r>
          </w:p>
        </w:tc>
        <w:tc>
          <w:tcPr>
            <w:tcW w:w="0" w:type="auto"/>
            <w:tcBorders>
              <w:top w:val="nil"/>
              <w:left w:val="nil"/>
              <w:bottom w:val="nil"/>
              <w:right w:val="nil"/>
            </w:tcBorders>
            <w:shd w:val="clear" w:color="auto" w:fill="auto"/>
            <w:noWrap/>
            <w:vAlign w:val="center"/>
            <w:hideMark/>
          </w:tcPr>
          <w:p w14:paraId="6990A7EB" w14:textId="77777777" w:rsidR="00F0098D" w:rsidRPr="00AA4F2B" w:rsidRDefault="00F0098D" w:rsidP="00B10FD6">
            <w:pPr>
              <w:jc w:val="center"/>
              <w:rPr>
                <w:color w:val="000000"/>
                <w:sz w:val="20"/>
              </w:rPr>
            </w:pPr>
            <w:r w:rsidRPr="00AA4F2B">
              <w:rPr>
                <w:color w:val="000000"/>
                <w:sz w:val="20"/>
              </w:rPr>
              <w:t>2.41E-01</w:t>
            </w:r>
          </w:p>
        </w:tc>
        <w:tc>
          <w:tcPr>
            <w:tcW w:w="0" w:type="auto"/>
            <w:tcBorders>
              <w:top w:val="nil"/>
              <w:left w:val="nil"/>
              <w:bottom w:val="nil"/>
              <w:right w:val="nil"/>
            </w:tcBorders>
            <w:shd w:val="clear" w:color="auto" w:fill="auto"/>
            <w:noWrap/>
            <w:vAlign w:val="center"/>
            <w:hideMark/>
          </w:tcPr>
          <w:p w14:paraId="6D86D6F5" w14:textId="77777777" w:rsidR="00F0098D" w:rsidRPr="00AA4F2B" w:rsidRDefault="00F0098D" w:rsidP="00B10FD6">
            <w:pPr>
              <w:jc w:val="center"/>
              <w:rPr>
                <w:color w:val="000000"/>
                <w:sz w:val="20"/>
              </w:rPr>
            </w:pPr>
            <w:r w:rsidRPr="00AA4F2B">
              <w:rPr>
                <w:color w:val="000000"/>
                <w:sz w:val="20"/>
              </w:rPr>
              <w:t>9.96E-01</w:t>
            </w:r>
          </w:p>
        </w:tc>
        <w:tc>
          <w:tcPr>
            <w:tcW w:w="0" w:type="auto"/>
            <w:tcBorders>
              <w:top w:val="nil"/>
              <w:left w:val="nil"/>
              <w:bottom w:val="nil"/>
              <w:right w:val="nil"/>
            </w:tcBorders>
            <w:shd w:val="clear" w:color="auto" w:fill="auto"/>
            <w:noWrap/>
            <w:vAlign w:val="center"/>
            <w:hideMark/>
          </w:tcPr>
          <w:p w14:paraId="68F1671E" w14:textId="77777777" w:rsidR="00F0098D" w:rsidRPr="00AA4F2B" w:rsidRDefault="00F0098D" w:rsidP="00B10FD6">
            <w:pPr>
              <w:jc w:val="center"/>
              <w:rPr>
                <w:color w:val="000000"/>
                <w:sz w:val="20"/>
              </w:rPr>
            </w:pPr>
            <w:r w:rsidRPr="00AA4F2B">
              <w:rPr>
                <w:color w:val="000000"/>
                <w:sz w:val="20"/>
              </w:rPr>
              <w:t>3.08E-01</w:t>
            </w:r>
          </w:p>
        </w:tc>
        <w:tc>
          <w:tcPr>
            <w:tcW w:w="0" w:type="auto"/>
            <w:tcBorders>
              <w:top w:val="nil"/>
              <w:left w:val="nil"/>
              <w:bottom w:val="nil"/>
              <w:right w:val="nil"/>
            </w:tcBorders>
            <w:shd w:val="clear" w:color="auto" w:fill="auto"/>
            <w:noWrap/>
            <w:vAlign w:val="center"/>
            <w:hideMark/>
          </w:tcPr>
          <w:p w14:paraId="100DDC51"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7EC9D0E9" w14:textId="77777777" w:rsidR="00F0098D" w:rsidRPr="00AA4F2B" w:rsidRDefault="00F0098D" w:rsidP="00B10FD6">
            <w:pPr>
              <w:jc w:val="center"/>
              <w:rPr>
                <w:color w:val="000000"/>
                <w:sz w:val="20"/>
              </w:rPr>
            </w:pPr>
            <w:r w:rsidRPr="00AA4F2B">
              <w:rPr>
                <w:color w:val="000000"/>
                <w:sz w:val="20"/>
              </w:rPr>
              <w:t>***</w:t>
            </w:r>
          </w:p>
        </w:tc>
      </w:tr>
      <w:tr w:rsidR="00F0098D" w:rsidRPr="00AA4F2B" w14:paraId="79B8BABB" w14:textId="77777777" w:rsidTr="008968B8">
        <w:trPr>
          <w:trHeight w:val="20"/>
        </w:trPr>
        <w:tc>
          <w:tcPr>
            <w:tcW w:w="2160" w:type="dxa"/>
            <w:tcBorders>
              <w:top w:val="nil"/>
              <w:left w:val="nil"/>
              <w:bottom w:val="nil"/>
              <w:right w:val="nil"/>
            </w:tcBorders>
            <w:shd w:val="clear" w:color="auto" w:fill="auto"/>
            <w:noWrap/>
            <w:vAlign w:val="bottom"/>
            <w:hideMark/>
          </w:tcPr>
          <w:p w14:paraId="51EB78E0" w14:textId="77777777" w:rsidR="00F0098D" w:rsidRPr="00AA4F2B" w:rsidRDefault="00F0098D" w:rsidP="00B10FD6">
            <w:pPr>
              <w:rPr>
                <w:i/>
                <w:iCs/>
                <w:color w:val="000000"/>
                <w:sz w:val="20"/>
              </w:rPr>
            </w:pPr>
            <w:proofErr w:type="spellStart"/>
            <w:r w:rsidRPr="00AA4F2B">
              <w:rPr>
                <w:i/>
                <w:iCs/>
                <w:color w:val="000000"/>
                <w:sz w:val="20"/>
              </w:rPr>
              <w:t>Dicrolene</w:t>
            </w:r>
            <w:proofErr w:type="spellEnd"/>
          </w:p>
        </w:tc>
        <w:tc>
          <w:tcPr>
            <w:tcW w:w="0" w:type="auto"/>
            <w:tcBorders>
              <w:top w:val="nil"/>
              <w:left w:val="nil"/>
              <w:bottom w:val="nil"/>
              <w:right w:val="nil"/>
            </w:tcBorders>
            <w:shd w:val="clear" w:color="auto" w:fill="auto"/>
            <w:noWrap/>
            <w:vAlign w:val="center"/>
            <w:hideMark/>
          </w:tcPr>
          <w:p w14:paraId="5188F7E6"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0E9B1A2F" w14:textId="77777777" w:rsidR="00F0098D" w:rsidRPr="00AA4F2B" w:rsidRDefault="00F0098D" w:rsidP="00B10FD6">
            <w:pPr>
              <w:jc w:val="center"/>
              <w:rPr>
                <w:color w:val="000000"/>
                <w:sz w:val="20"/>
              </w:rPr>
            </w:pPr>
            <w:r w:rsidRPr="00AA4F2B">
              <w:rPr>
                <w:color w:val="000000"/>
                <w:sz w:val="20"/>
              </w:rPr>
              <w:t>34.1 - 36.85</w:t>
            </w:r>
          </w:p>
        </w:tc>
        <w:tc>
          <w:tcPr>
            <w:tcW w:w="0" w:type="auto"/>
            <w:tcBorders>
              <w:top w:val="nil"/>
              <w:left w:val="nil"/>
              <w:bottom w:val="nil"/>
              <w:right w:val="nil"/>
            </w:tcBorders>
            <w:shd w:val="clear" w:color="auto" w:fill="auto"/>
            <w:noWrap/>
            <w:vAlign w:val="center"/>
            <w:hideMark/>
          </w:tcPr>
          <w:p w14:paraId="6F483891" w14:textId="77777777" w:rsidR="00F0098D" w:rsidRPr="00AA4F2B" w:rsidRDefault="00F0098D" w:rsidP="00B10FD6">
            <w:pPr>
              <w:jc w:val="center"/>
              <w:rPr>
                <w:color w:val="000000"/>
                <w:sz w:val="20"/>
              </w:rPr>
            </w:pPr>
            <w:r w:rsidRPr="00AA4F2B">
              <w:rPr>
                <w:color w:val="000000"/>
                <w:sz w:val="20"/>
              </w:rPr>
              <w:t>2.63E+00</w:t>
            </w:r>
          </w:p>
        </w:tc>
        <w:tc>
          <w:tcPr>
            <w:tcW w:w="0" w:type="auto"/>
            <w:tcBorders>
              <w:top w:val="nil"/>
              <w:left w:val="nil"/>
              <w:bottom w:val="nil"/>
              <w:right w:val="nil"/>
            </w:tcBorders>
            <w:shd w:val="clear" w:color="auto" w:fill="auto"/>
            <w:noWrap/>
            <w:vAlign w:val="center"/>
            <w:hideMark/>
          </w:tcPr>
          <w:p w14:paraId="40AEF50F" w14:textId="77777777" w:rsidR="00F0098D" w:rsidRPr="00AA4F2B" w:rsidRDefault="00F0098D" w:rsidP="00B10FD6">
            <w:pPr>
              <w:jc w:val="center"/>
              <w:rPr>
                <w:color w:val="000000"/>
                <w:sz w:val="20"/>
              </w:rPr>
            </w:pPr>
            <w:r w:rsidRPr="00AA4F2B">
              <w:rPr>
                <w:color w:val="000000"/>
                <w:sz w:val="20"/>
              </w:rPr>
              <w:t>1.92E-01</w:t>
            </w:r>
          </w:p>
        </w:tc>
        <w:tc>
          <w:tcPr>
            <w:tcW w:w="0" w:type="auto"/>
            <w:tcBorders>
              <w:top w:val="nil"/>
              <w:left w:val="nil"/>
              <w:bottom w:val="nil"/>
              <w:right w:val="nil"/>
            </w:tcBorders>
            <w:shd w:val="clear" w:color="auto" w:fill="auto"/>
            <w:noWrap/>
            <w:vAlign w:val="center"/>
            <w:hideMark/>
          </w:tcPr>
          <w:p w14:paraId="12FC06F6" w14:textId="77777777" w:rsidR="00F0098D" w:rsidRPr="00AA4F2B" w:rsidRDefault="00F0098D" w:rsidP="00B10FD6">
            <w:pPr>
              <w:jc w:val="center"/>
              <w:rPr>
                <w:color w:val="000000"/>
                <w:sz w:val="20"/>
              </w:rPr>
            </w:pPr>
            <w:r w:rsidRPr="00AA4F2B">
              <w:rPr>
                <w:color w:val="000000"/>
                <w:sz w:val="20"/>
              </w:rPr>
              <w:t>3.98E-01</w:t>
            </w:r>
          </w:p>
        </w:tc>
        <w:tc>
          <w:tcPr>
            <w:tcW w:w="0" w:type="auto"/>
            <w:tcBorders>
              <w:top w:val="nil"/>
              <w:left w:val="nil"/>
              <w:bottom w:val="nil"/>
              <w:right w:val="nil"/>
            </w:tcBorders>
            <w:shd w:val="clear" w:color="auto" w:fill="auto"/>
            <w:noWrap/>
            <w:vAlign w:val="center"/>
            <w:hideMark/>
          </w:tcPr>
          <w:p w14:paraId="69A3BBEB" w14:textId="77777777" w:rsidR="00F0098D" w:rsidRPr="00AA4F2B" w:rsidRDefault="00F0098D" w:rsidP="00B10FD6">
            <w:pPr>
              <w:jc w:val="center"/>
              <w:rPr>
                <w:color w:val="000000"/>
                <w:sz w:val="20"/>
              </w:rPr>
            </w:pPr>
            <w:r w:rsidRPr="00AA4F2B">
              <w:rPr>
                <w:color w:val="000000"/>
                <w:sz w:val="20"/>
              </w:rPr>
              <w:t>0.07</w:t>
            </w:r>
          </w:p>
        </w:tc>
        <w:tc>
          <w:tcPr>
            <w:tcW w:w="0" w:type="auto"/>
            <w:tcBorders>
              <w:top w:val="nil"/>
              <w:left w:val="nil"/>
              <w:bottom w:val="nil"/>
              <w:right w:val="nil"/>
            </w:tcBorders>
            <w:shd w:val="clear" w:color="auto" w:fill="auto"/>
            <w:noWrap/>
            <w:vAlign w:val="center"/>
            <w:hideMark/>
          </w:tcPr>
          <w:p w14:paraId="496D1B2F" w14:textId="77777777" w:rsidR="00F0098D" w:rsidRPr="00AA4F2B" w:rsidRDefault="00F0098D" w:rsidP="00B10FD6">
            <w:pPr>
              <w:jc w:val="center"/>
              <w:rPr>
                <w:color w:val="000000"/>
                <w:sz w:val="20"/>
              </w:rPr>
            </w:pPr>
            <w:r w:rsidRPr="00AA4F2B">
              <w:rPr>
                <w:color w:val="000000"/>
                <w:sz w:val="20"/>
              </w:rPr>
              <w:t>-</w:t>
            </w:r>
          </w:p>
        </w:tc>
      </w:tr>
      <w:tr w:rsidR="00F0098D" w:rsidRPr="00AA4F2B" w14:paraId="20CDA1B1" w14:textId="77777777" w:rsidTr="008968B8">
        <w:trPr>
          <w:trHeight w:val="20"/>
        </w:trPr>
        <w:tc>
          <w:tcPr>
            <w:tcW w:w="2160" w:type="dxa"/>
            <w:tcBorders>
              <w:top w:val="nil"/>
              <w:left w:val="nil"/>
              <w:bottom w:val="nil"/>
              <w:right w:val="nil"/>
            </w:tcBorders>
            <w:shd w:val="clear" w:color="auto" w:fill="auto"/>
            <w:noWrap/>
            <w:vAlign w:val="bottom"/>
            <w:hideMark/>
          </w:tcPr>
          <w:p w14:paraId="3EE07DE9" w14:textId="77777777" w:rsidR="00F0098D" w:rsidRPr="00AA4F2B" w:rsidRDefault="00F0098D" w:rsidP="00B10FD6">
            <w:pPr>
              <w:rPr>
                <w:i/>
                <w:iCs/>
                <w:color w:val="000000"/>
                <w:sz w:val="20"/>
              </w:rPr>
            </w:pPr>
            <w:proofErr w:type="spellStart"/>
            <w:r w:rsidRPr="00AA4F2B">
              <w:rPr>
                <w:i/>
                <w:iCs/>
                <w:color w:val="000000"/>
                <w:sz w:val="20"/>
              </w:rPr>
              <w:t>Psenes</w:t>
            </w:r>
            <w:proofErr w:type="spellEnd"/>
          </w:p>
        </w:tc>
        <w:tc>
          <w:tcPr>
            <w:tcW w:w="0" w:type="auto"/>
            <w:tcBorders>
              <w:top w:val="nil"/>
              <w:left w:val="nil"/>
              <w:bottom w:val="nil"/>
              <w:right w:val="nil"/>
            </w:tcBorders>
            <w:shd w:val="clear" w:color="auto" w:fill="auto"/>
            <w:noWrap/>
            <w:vAlign w:val="center"/>
            <w:hideMark/>
          </w:tcPr>
          <w:p w14:paraId="454B35BA"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7158F17D" w14:textId="77777777" w:rsidR="00F0098D" w:rsidRPr="00AA4F2B" w:rsidRDefault="00F0098D" w:rsidP="00B10FD6">
            <w:pPr>
              <w:jc w:val="center"/>
              <w:rPr>
                <w:color w:val="000000"/>
                <w:sz w:val="20"/>
              </w:rPr>
            </w:pPr>
            <w:r w:rsidRPr="00AA4F2B">
              <w:rPr>
                <w:color w:val="000000"/>
                <w:sz w:val="20"/>
              </w:rPr>
              <w:t>7.72 - 13.98</w:t>
            </w:r>
          </w:p>
        </w:tc>
        <w:tc>
          <w:tcPr>
            <w:tcW w:w="0" w:type="auto"/>
            <w:tcBorders>
              <w:top w:val="nil"/>
              <w:left w:val="nil"/>
              <w:bottom w:val="nil"/>
              <w:right w:val="nil"/>
            </w:tcBorders>
            <w:shd w:val="clear" w:color="auto" w:fill="auto"/>
            <w:noWrap/>
            <w:vAlign w:val="center"/>
            <w:hideMark/>
          </w:tcPr>
          <w:p w14:paraId="7C354F34" w14:textId="77777777" w:rsidR="00F0098D" w:rsidRPr="00AA4F2B" w:rsidRDefault="00F0098D" w:rsidP="00B10FD6">
            <w:pPr>
              <w:jc w:val="center"/>
              <w:rPr>
                <w:color w:val="000000"/>
                <w:sz w:val="20"/>
              </w:rPr>
            </w:pPr>
            <w:r w:rsidRPr="00AA4F2B">
              <w:rPr>
                <w:color w:val="000000"/>
                <w:sz w:val="20"/>
              </w:rPr>
              <w:t>2.97E-02</w:t>
            </w:r>
          </w:p>
        </w:tc>
        <w:tc>
          <w:tcPr>
            <w:tcW w:w="0" w:type="auto"/>
            <w:tcBorders>
              <w:top w:val="nil"/>
              <w:left w:val="nil"/>
              <w:bottom w:val="nil"/>
              <w:right w:val="nil"/>
            </w:tcBorders>
            <w:shd w:val="clear" w:color="auto" w:fill="auto"/>
            <w:noWrap/>
            <w:vAlign w:val="center"/>
            <w:hideMark/>
          </w:tcPr>
          <w:p w14:paraId="242C7567" w14:textId="77777777" w:rsidR="00F0098D" w:rsidRPr="00AA4F2B" w:rsidRDefault="00F0098D" w:rsidP="00B10FD6">
            <w:pPr>
              <w:jc w:val="center"/>
              <w:rPr>
                <w:color w:val="000000"/>
                <w:sz w:val="20"/>
              </w:rPr>
            </w:pPr>
            <w:r w:rsidRPr="00AA4F2B">
              <w:rPr>
                <w:color w:val="000000"/>
                <w:sz w:val="20"/>
              </w:rPr>
              <w:t>4.51E-02</w:t>
            </w:r>
          </w:p>
        </w:tc>
        <w:tc>
          <w:tcPr>
            <w:tcW w:w="0" w:type="auto"/>
            <w:tcBorders>
              <w:top w:val="nil"/>
              <w:left w:val="nil"/>
              <w:bottom w:val="nil"/>
              <w:right w:val="nil"/>
            </w:tcBorders>
            <w:shd w:val="clear" w:color="auto" w:fill="auto"/>
            <w:noWrap/>
            <w:vAlign w:val="center"/>
            <w:hideMark/>
          </w:tcPr>
          <w:p w14:paraId="58A0BF77" w14:textId="77777777" w:rsidR="00F0098D" w:rsidRPr="00AA4F2B" w:rsidRDefault="00F0098D" w:rsidP="00B10FD6">
            <w:pPr>
              <w:jc w:val="center"/>
              <w:rPr>
                <w:color w:val="000000"/>
                <w:sz w:val="20"/>
              </w:rPr>
            </w:pPr>
            <w:r w:rsidRPr="00AA4F2B">
              <w:rPr>
                <w:color w:val="000000"/>
                <w:sz w:val="20"/>
              </w:rPr>
              <w:t>-5.29E-03</w:t>
            </w:r>
          </w:p>
        </w:tc>
        <w:tc>
          <w:tcPr>
            <w:tcW w:w="0" w:type="auto"/>
            <w:tcBorders>
              <w:top w:val="nil"/>
              <w:left w:val="nil"/>
              <w:bottom w:val="nil"/>
              <w:right w:val="nil"/>
            </w:tcBorders>
            <w:shd w:val="clear" w:color="auto" w:fill="auto"/>
            <w:noWrap/>
            <w:vAlign w:val="center"/>
            <w:hideMark/>
          </w:tcPr>
          <w:p w14:paraId="29DE2A46" w14:textId="77777777" w:rsidR="00F0098D" w:rsidRPr="00AA4F2B" w:rsidRDefault="00F0098D" w:rsidP="00B10FD6">
            <w:pPr>
              <w:jc w:val="center"/>
              <w:rPr>
                <w:color w:val="000000"/>
                <w:sz w:val="20"/>
              </w:rPr>
            </w:pPr>
            <w:r w:rsidRPr="00AA4F2B">
              <w:rPr>
                <w:color w:val="000000"/>
                <w:sz w:val="20"/>
              </w:rPr>
              <w:t>0.25</w:t>
            </w:r>
          </w:p>
        </w:tc>
        <w:tc>
          <w:tcPr>
            <w:tcW w:w="0" w:type="auto"/>
            <w:tcBorders>
              <w:top w:val="nil"/>
              <w:left w:val="nil"/>
              <w:bottom w:val="nil"/>
              <w:right w:val="nil"/>
            </w:tcBorders>
            <w:shd w:val="clear" w:color="auto" w:fill="auto"/>
            <w:noWrap/>
            <w:vAlign w:val="center"/>
            <w:hideMark/>
          </w:tcPr>
          <w:p w14:paraId="4B088470" w14:textId="77777777" w:rsidR="00F0098D" w:rsidRPr="00AA4F2B" w:rsidRDefault="00F0098D" w:rsidP="00B10FD6">
            <w:pPr>
              <w:jc w:val="center"/>
              <w:rPr>
                <w:color w:val="000000"/>
                <w:sz w:val="20"/>
              </w:rPr>
            </w:pPr>
            <w:r w:rsidRPr="00AA4F2B">
              <w:rPr>
                <w:color w:val="000000"/>
                <w:sz w:val="20"/>
              </w:rPr>
              <w:t>-</w:t>
            </w:r>
          </w:p>
        </w:tc>
      </w:tr>
      <w:tr w:rsidR="00F0098D" w:rsidRPr="00AA4F2B" w14:paraId="45351CBD" w14:textId="77777777" w:rsidTr="008968B8">
        <w:trPr>
          <w:trHeight w:val="20"/>
        </w:trPr>
        <w:tc>
          <w:tcPr>
            <w:tcW w:w="2160" w:type="dxa"/>
            <w:tcBorders>
              <w:top w:val="nil"/>
              <w:left w:val="nil"/>
              <w:bottom w:val="nil"/>
              <w:right w:val="nil"/>
            </w:tcBorders>
            <w:shd w:val="clear" w:color="auto" w:fill="auto"/>
            <w:noWrap/>
            <w:vAlign w:val="bottom"/>
            <w:hideMark/>
          </w:tcPr>
          <w:p w14:paraId="0BC0D773" w14:textId="77777777" w:rsidR="00F0098D" w:rsidRPr="00AA4F2B" w:rsidRDefault="00F0098D" w:rsidP="00B10FD6">
            <w:pPr>
              <w:rPr>
                <w:i/>
                <w:iCs/>
                <w:color w:val="000000"/>
                <w:sz w:val="20"/>
              </w:rPr>
            </w:pPr>
            <w:r w:rsidRPr="00AA4F2B">
              <w:rPr>
                <w:i/>
                <w:iCs/>
                <w:color w:val="000000"/>
                <w:sz w:val="20"/>
              </w:rPr>
              <w:t>Anthias</w:t>
            </w:r>
          </w:p>
        </w:tc>
        <w:tc>
          <w:tcPr>
            <w:tcW w:w="0" w:type="auto"/>
            <w:tcBorders>
              <w:top w:val="nil"/>
              <w:left w:val="nil"/>
              <w:bottom w:val="nil"/>
              <w:right w:val="nil"/>
            </w:tcBorders>
            <w:shd w:val="clear" w:color="auto" w:fill="auto"/>
            <w:noWrap/>
            <w:vAlign w:val="center"/>
            <w:hideMark/>
          </w:tcPr>
          <w:p w14:paraId="00160995"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687A5272" w14:textId="77777777" w:rsidR="00F0098D" w:rsidRPr="00AA4F2B" w:rsidRDefault="00F0098D" w:rsidP="00B10FD6">
            <w:pPr>
              <w:jc w:val="center"/>
              <w:rPr>
                <w:color w:val="000000"/>
                <w:sz w:val="20"/>
              </w:rPr>
            </w:pPr>
            <w:r w:rsidRPr="00AA4F2B">
              <w:rPr>
                <w:color w:val="000000"/>
                <w:sz w:val="20"/>
              </w:rPr>
              <w:t>15.14 - 20.4</w:t>
            </w:r>
          </w:p>
        </w:tc>
        <w:tc>
          <w:tcPr>
            <w:tcW w:w="0" w:type="auto"/>
            <w:tcBorders>
              <w:top w:val="nil"/>
              <w:left w:val="nil"/>
              <w:bottom w:val="nil"/>
              <w:right w:val="nil"/>
            </w:tcBorders>
            <w:shd w:val="clear" w:color="auto" w:fill="auto"/>
            <w:noWrap/>
            <w:vAlign w:val="center"/>
            <w:hideMark/>
          </w:tcPr>
          <w:p w14:paraId="37B9DDE5" w14:textId="77777777" w:rsidR="00F0098D" w:rsidRPr="00AA4F2B" w:rsidRDefault="00F0098D" w:rsidP="00B10FD6">
            <w:pPr>
              <w:jc w:val="center"/>
              <w:rPr>
                <w:color w:val="000000"/>
                <w:sz w:val="20"/>
              </w:rPr>
            </w:pPr>
            <w:r w:rsidRPr="00AA4F2B">
              <w:rPr>
                <w:color w:val="000000"/>
                <w:sz w:val="20"/>
              </w:rPr>
              <w:t>5.82E-02</w:t>
            </w:r>
          </w:p>
        </w:tc>
        <w:tc>
          <w:tcPr>
            <w:tcW w:w="0" w:type="auto"/>
            <w:tcBorders>
              <w:top w:val="nil"/>
              <w:left w:val="nil"/>
              <w:bottom w:val="nil"/>
              <w:right w:val="nil"/>
            </w:tcBorders>
            <w:shd w:val="clear" w:color="auto" w:fill="auto"/>
            <w:noWrap/>
            <w:vAlign w:val="center"/>
            <w:hideMark/>
          </w:tcPr>
          <w:p w14:paraId="708272AE" w14:textId="77777777" w:rsidR="00F0098D" w:rsidRPr="00AA4F2B" w:rsidRDefault="00F0098D" w:rsidP="00B10FD6">
            <w:pPr>
              <w:jc w:val="center"/>
              <w:rPr>
                <w:color w:val="000000"/>
                <w:sz w:val="20"/>
              </w:rPr>
            </w:pPr>
            <w:r w:rsidRPr="00AA4F2B">
              <w:rPr>
                <w:color w:val="000000"/>
                <w:sz w:val="20"/>
              </w:rPr>
              <w:t>6.62E-02</w:t>
            </w:r>
          </w:p>
        </w:tc>
        <w:tc>
          <w:tcPr>
            <w:tcW w:w="0" w:type="auto"/>
            <w:tcBorders>
              <w:top w:val="nil"/>
              <w:left w:val="nil"/>
              <w:bottom w:val="nil"/>
              <w:right w:val="nil"/>
            </w:tcBorders>
            <w:shd w:val="clear" w:color="auto" w:fill="auto"/>
            <w:noWrap/>
            <w:vAlign w:val="center"/>
            <w:hideMark/>
          </w:tcPr>
          <w:p w14:paraId="57766AE8" w14:textId="77777777" w:rsidR="00F0098D" w:rsidRPr="00AA4F2B" w:rsidRDefault="00F0098D" w:rsidP="00B10FD6">
            <w:pPr>
              <w:jc w:val="center"/>
              <w:rPr>
                <w:color w:val="000000"/>
                <w:sz w:val="20"/>
              </w:rPr>
            </w:pPr>
            <w:r w:rsidRPr="00AA4F2B">
              <w:rPr>
                <w:color w:val="000000"/>
                <w:sz w:val="20"/>
              </w:rPr>
              <w:t>3.57E-02</w:t>
            </w:r>
          </w:p>
        </w:tc>
        <w:tc>
          <w:tcPr>
            <w:tcW w:w="0" w:type="auto"/>
            <w:tcBorders>
              <w:top w:val="nil"/>
              <w:left w:val="nil"/>
              <w:bottom w:val="nil"/>
              <w:right w:val="nil"/>
            </w:tcBorders>
            <w:shd w:val="clear" w:color="auto" w:fill="auto"/>
            <w:noWrap/>
            <w:vAlign w:val="center"/>
            <w:hideMark/>
          </w:tcPr>
          <w:p w14:paraId="74F01D1F" w14:textId="77777777" w:rsidR="00F0098D" w:rsidRPr="00AA4F2B" w:rsidRDefault="00F0098D" w:rsidP="00B10FD6">
            <w:pPr>
              <w:jc w:val="center"/>
              <w:rPr>
                <w:color w:val="000000"/>
                <w:sz w:val="20"/>
              </w:rPr>
            </w:pPr>
            <w:r w:rsidRPr="00AA4F2B">
              <w:rPr>
                <w:color w:val="000000"/>
                <w:sz w:val="20"/>
              </w:rPr>
              <w:t>0.38</w:t>
            </w:r>
          </w:p>
        </w:tc>
        <w:tc>
          <w:tcPr>
            <w:tcW w:w="0" w:type="auto"/>
            <w:tcBorders>
              <w:top w:val="nil"/>
              <w:left w:val="nil"/>
              <w:bottom w:val="nil"/>
              <w:right w:val="nil"/>
            </w:tcBorders>
            <w:shd w:val="clear" w:color="auto" w:fill="auto"/>
            <w:noWrap/>
            <w:vAlign w:val="center"/>
            <w:hideMark/>
          </w:tcPr>
          <w:p w14:paraId="3A9A1C1B" w14:textId="77777777" w:rsidR="00F0098D" w:rsidRPr="00AA4F2B" w:rsidRDefault="00F0098D" w:rsidP="00B10FD6">
            <w:pPr>
              <w:jc w:val="center"/>
              <w:rPr>
                <w:color w:val="000000"/>
                <w:sz w:val="20"/>
              </w:rPr>
            </w:pPr>
            <w:r w:rsidRPr="00AA4F2B">
              <w:rPr>
                <w:color w:val="000000"/>
                <w:sz w:val="20"/>
              </w:rPr>
              <w:t>-</w:t>
            </w:r>
          </w:p>
        </w:tc>
      </w:tr>
      <w:tr w:rsidR="00F0098D" w:rsidRPr="00AA4F2B" w14:paraId="2B36B918" w14:textId="77777777" w:rsidTr="008968B8">
        <w:trPr>
          <w:trHeight w:val="20"/>
        </w:trPr>
        <w:tc>
          <w:tcPr>
            <w:tcW w:w="2160" w:type="dxa"/>
            <w:tcBorders>
              <w:top w:val="nil"/>
              <w:left w:val="nil"/>
              <w:bottom w:val="nil"/>
              <w:right w:val="nil"/>
            </w:tcBorders>
            <w:shd w:val="clear" w:color="auto" w:fill="auto"/>
            <w:noWrap/>
            <w:vAlign w:val="bottom"/>
            <w:hideMark/>
          </w:tcPr>
          <w:p w14:paraId="219C4BD7" w14:textId="77777777" w:rsidR="00F0098D" w:rsidRPr="00AA4F2B" w:rsidRDefault="00F0098D" w:rsidP="00B10FD6">
            <w:pPr>
              <w:rPr>
                <w:i/>
                <w:iCs/>
                <w:color w:val="000000"/>
                <w:sz w:val="20"/>
              </w:rPr>
            </w:pPr>
            <w:r w:rsidRPr="00AA4F2B">
              <w:rPr>
                <w:i/>
                <w:iCs/>
                <w:color w:val="000000"/>
                <w:sz w:val="20"/>
              </w:rPr>
              <w:t xml:space="preserve">Epigonus </w:t>
            </w:r>
            <w:proofErr w:type="spellStart"/>
            <w:r w:rsidRPr="00AA4F2B">
              <w:rPr>
                <w:i/>
                <w:iCs/>
                <w:color w:val="000000"/>
                <w:sz w:val="20"/>
              </w:rPr>
              <w:t>pandionis</w:t>
            </w:r>
            <w:proofErr w:type="spellEnd"/>
          </w:p>
        </w:tc>
        <w:tc>
          <w:tcPr>
            <w:tcW w:w="0" w:type="auto"/>
            <w:tcBorders>
              <w:top w:val="nil"/>
              <w:left w:val="nil"/>
              <w:bottom w:val="nil"/>
              <w:right w:val="nil"/>
            </w:tcBorders>
            <w:shd w:val="clear" w:color="auto" w:fill="auto"/>
            <w:noWrap/>
            <w:vAlign w:val="center"/>
            <w:hideMark/>
          </w:tcPr>
          <w:p w14:paraId="04162E08"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61F0A1DA" w14:textId="77777777" w:rsidR="00F0098D" w:rsidRPr="00AA4F2B" w:rsidRDefault="00F0098D" w:rsidP="00B10FD6">
            <w:pPr>
              <w:jc w:val="center"/>
              <w:rPr>
                <w:color w:val="000000"/>
                <w:sz w:val="20"/>
              </w:rPr>
            </w:pPr>
            <w:r w:rsidRPr="00AA4F2B">
              <w:rPr>
                <w:color w:val="000000"/>
                <w:sz w:val="20"/>
              </w:rPr>
              <w:t>12.07 - 20.27</w:t>
            </w:r>
          </w:p>
        </w:tc>
        <w:tc>
          <w:tcPr>
            <w:tcW w:w="0" w:type="auto"/>
            <w:tcBorders>
              <w:top w:val="nil"/>
              <w:left w:val="nil"/>
              <w:bottom w:val="nil"/>
              <w:right w:val="nil"/>
            </w:tcBorders>
            <w:shd w:val="clear" w:color="auto" w:fill="auto"/>
            <w:noWrap/>
            <w:vAlign w:val="center"/>
            <w:hideMark/>
          </w:tcPr>
          <w:p w14:paraId="677E03D5" w14:textId="77777777" w:rsidR="00F0098D" w:rsidRPr="00AA4F2B" w:rsidRDefault="00F0098D" w:rsidP="00B10FD6">
            <w:pPr>
              <w:jc w:val="center"/>
              <w:rPr>
                <w:color w:val="000000"/>
                <w:sz w:val="20"/>
              </w:rPr>
            </w:pPr>
            <w:r w:rsidRPr="00AA4F2B">
              <w:rPr>
                <w:color w:val="000000"/>
                <w:sz w:val="20"/>
              </w:rPr>
              <w:t>2.40E-01</w:t>
            </w:r>
          </w:p>
        </w:tc>
        <w:tc>
          <w:tcPr>
            <w:tcW w:w="0" w:type="auto"/>
            <w:tcBorders>
              <w:top w:val="nil"/>
              <w:left w:val="nil"/>
              <w:bottom w:val="nil"/>
              <w:right w:val="nil"/>
            </w:tcBorders>
            <w:shd w:val="clear" w:color="auto" w:fill="auto"/>
            <w:noWrap/>
            <w:vAlign w:val="center"/>
            <w:hideMark/>
          </w:tcPr>
          <w:p w14:paraId="6865E1D6" w14:textId="77777777" w:rsidR="00F0098D" w:rsidRPr="00AA4F2B" w:rsidRDefault="00F0098D" w:rsidP="00B10FD6">
            <w:pPr>
              <w:jc w:val="center"/>
              <w:rPr>
                <w:color w:val="000000"/>
                <w:sz w:val="20"/>
              </w:rPr>
            </w:pPr>
            <w:r w:rsidRPr="00AA4F2B">
              <w:rPr>
                <w:color w:val="000000"/>
                <w:sz w:val="20"/>
              </w:rPr>
              <w:t>3.74E-01</w:t>
            </w:r>
          </w:p>
        </w:tc>
        <w:tc>
          <w:tcPr>
            <w:tcW w:w="0" w:type="auto"/>
            <w:tcBorders>
              <w:top w:val="nil"/>
              <w:left w:val="nil"/>
              <w:bottom w:val="nil"/>
              <w:right w:val="nil"/>
            </w:tcBorders>
            <w:shd w:val="clear" w:color="auto" w:fill="auto"/>
            <w:noWrap/>
            <w:vAlign w:val="center"/>
            <w:hideMark/>
          </w:tcPr>
          <w:p w14:paraId="2795B851" w14:textId="77777777" w:rsidR="00F0098D" w:rsidRPr="00AA4F2B" w:rsidRDefault="00F0098D" w:rsidP="00B10FD6">
            <w:pPr>
              <w:jc w:val="center"/>
              <w:rPr>
                <w:color w:val="000000"/>
                <w:sz w:val="20"/>
              </w:rPr>
            </w:pPr>
            <w:r w:rsidRPr="00AA4F2B">
              <w:rPr>
                <w:color w:val="000000"/>
                <w:sz w:val="20"/>
              </w:rPr>
              <w:t>1.04E-01</w:t>
            </w:r>
          </w:p>
        </w:tc>
        <w:tc>
          <w:tcPr>
            <w:tcW w:w="0" w:type="auto"/>
            <w:tcBorders>
              <w:top w:val="nil"/>
              <w:left w:val="nil"/>
              <w:bottom w:val="nil"/>
              <w:right w:val="nil"/>
            </w:tcBorders>
            <w:shd w:val="clear" w:color="auto" w:fill="auto"/>
            <w:noWrap/>
            <w:vAlign w:val="center"/>
            <w:hideMark/>
          </w:tcPr>
          <w:p w14:paraId="35CCD2A5" w14:textId="77777777" w:rsidR="00F0098D" w:rsidRPr="00AA4F2B" w:rsidRDefault="00F0098D" w:rsidP="00B10FD6">
            <w:pPr>
              <w:jc w:val="center"/>
              <w:rPr>
                <w:color w:val="000000"/>
                <w:sz w:val="20"/>
              </w:rPr>
            </w:pPr>
            <w:r w:rsidRPr="00AA4F2B">
              <w:rPr>
                <w:color w:val="000000"/>
                <w:sz w:val="20"/>
              </w:rPr>
              <w:t>0.58</w:t>
            </w:r>
          </w:p>
        </w:tc>
        <w:tc>
          <w:tcPr>
            <w:tcW w:w="0" w:type="auto"/>
            <w:tcBorders>
              <w:top w:val="nil"/>
              <w:left w:val="nil"/>
              <w:bottom w:val="nil"/>
              <w:right w:val="nil"/>
            </w:tcBorders>
            <w:shd w:val="clear" w:color="auto" w:fill="auto"/>
            <w:noWrap/>
            <w:vAlign w:val="center"/>
            <w:hideMark/>
          </w:tcPr>
          <w:p w14:paraId="0DB9C7E8" w14:textId="77777777" w:rsidR="00F0098D" w:rsidRPr="00AA4F2B" w:rsidRDefault="00F0098D" w:rsidP="00B10FD6">
            <w:pPr>
              <w:jc w:val="center"/>
              <w:rPr>
                <w:color w:val="000000"/>
                <w:sz w:val="20"/>
              </w:rPr>
            </w:pPr>
            <w:r w:rsidRPr="00AA4F2B">
              <w:rPr>
                <w:color w:val="000000"/>
                <w:sz w:val="20"/>
              </w:rPr>
              <w:t>-</w:t>
            </w:r>
          </w:p>
        </w:tc>
      </w:tr>
      <w:tr w:rsidR="00F0098D" w:rsidRPr="00AA4F2B" w14:paraId="27453F3F" w14:textId="77777777" w:rsidTr="008968B8">
        <w:trPr>
          <w:trHeight w:val="20"/>
        </w:trPr>
        <w:tc>
          <w:tcPr>
            <w:tcW w:w="2160" w:type="dxa"/>
            <w:tcBorders>
              <w:top w:val="nil"/>
              <w:left w:val="nil"/>
              <w:bottom w:val="nil"/>
              <w:right w:val="nil"/>
            </w:tcBorders>
            <w:shd w:val="clear" w:color="auto" w:fill="auto"/>
            <w:noWrap/>
            <w:vAlign w:val="bottom"/>
            <w:hideMark/>
          </w:tcPr>
          <w:p w14:paraId="6D678ED4" w14:textId="77777777" w:rsidR="00F0098D" w:rsidRPr="00AA4F2B" w:rsidRDefault="00F0098D" w:rsidP="00B10FD6">
            <w:pPr>
              <w:rPr>
                <w:i/>
                <w:iCs/>
                <w:color w:val="000000"/>
                <w:sz w:val="20"/>
              </w:rPr>
            </w:pPr>
            <w:r w:rsidRPr="00AA4F2B">
              <w:rPr>
                <w:i/>
                <w:iCs/>
                <w:color w:val="000000"/>
                <w:sz w:val="20"/>
              </w:rPr>
              <w:t>Epigonus</w:t>
            </w:r>
          </w:p>
        </w:tc>
        <w:tc>
          <w:tcPr>
            <w:tcW w:w="0" w:type="auto"/>
            <w:tcBorders>
              <w:top w:val="nil"/>
              <w:left w:val="nil"/>
              <w:bottom w:val="nil"/>
              <w:right w:val="nil"/>
            </w:tcBorders>
            <w:shd w:val="clear" w:color="auto" w:fill="auto"/>
            <w:noWrap/>
            <w:vAlign w:val="center"/>
            <w:hideMark/>
          </w:tcPr>
          <w:p w14:paraId="38DF554D"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6AD82F3B" w14:textId="77777777" w:rsidR="00F0098D" w:rsidRPr="00AA4F2B" w:rsidRDefault="00F0098D" w:rsidP="00B10FD6">
            <w:pPr>
              <w:jc w:val="center"/>
              <w:rPr>
                <w:color w:val="000000"/>
                <w:sz w:val="20"/>
              </w:rPr>
            </w:pPr>
            <w:r w:rsidRPr="00AA4F2B">
              <w:rPr>
                <w:color w:val="000000"/>
                <w:sz w:val="20"/>
              </w:rPr>
              <w:t>14.68 - 28.31</w:t>
            </w:r>
          </w:p>
        </w:tc>
        <w:tc>
          <w:tcPr>
            <w:tcW w:w="0" w:type="auto"/>
            <w:tcBorders>
              <w:top w:val="nil"/>
              <w:left w:val="nil"/>
              <w:bottom w:val="nil"/>
              <w:right w:val="nil"/>
            </w:tcBorders>
            <w:shd w:val="clear" w:color="auto" w:fill="auto"/>
            <w:noWrap/>
            <w:vAlign w:val="center"/>
            <w:hideMark/>
          </w:tcPr>
          <w:p w14:paraId="0298D67C" w14:textId="77777777" w:rsidR="00F0098D" w:rsidRPr="00AA4F2B" w:rsidRDefault="00F0098D" w:rsidP="00B10FD6">
            <w:pPr>
              <w:jc w:val="center"/>
              <w:rPr>
                <w:color w:val="000000"/>
                <w:sz w:val="20"/>
              </w:rPr>
            </w:pPr>
            <w:r w:rsidRPr="00AA4F2B">
              <w:rPr>
                <w:color w:val="000000"/>
                <w:sz w:val="20"/>
              </w:rPr>
              <w:t>5.41E-01</w:t>
            </w:r>
          </w:p>
        </w:tc>
        <w:tc>
          <w:tcPr>
            <w:tcW w:w="0" w:type="auto"/>
            <w:tcBorders>
              <w:top w:val="nil"/>
              <w:left w:val="nil"/>
              <w:bottom w:val="nil"/>
              <w:right w:val="nil"/>
            </w:tcBorders>
            <w:shd w:val="clear" w:color="auto" w:fill="auto"/>
            <w:noWrap/>
            <w:vAlign w:val="center"/>
            <w:hideMark/>
          </w:tcPr>
          <w:p w14:paraId="3C6903D3" w14:textId="77777777" w:rsidR="00F0098D" w:rsidRPr="00AA4F2B" w:rsidRDefault="00F0098D" w:rsidP="00B10FD6">
            <w:pPr>
              <w:jc w:val="center"/>
              <w:rPr>
                <w:color w:val="000000"/>
                <w:sz w:val="20"/>
              </w:rPr>
            </w:pPr>
            <w:r w:rsidRPr="00AA4F2B">
              <w:rPr>
                <w:color w:val="000000"/>
                <w:sz w:val="20"/>
              </w:rPr>
              <w:t>9.24E-01</w:t>
            </w:r>
          </w:p>
        </w:tc>
        <w:tc>
          <w:tcPr>
            <w:tcW w:w="0" w:type="auto"/>
            <w:tcBorders>
              <w:top w:val="nil"/>
              <w:left w:val="nil"/>
              <w:bottom w:val="nil"/>
              <w:right w:val="nil"/>
            </w:tcBorders>
            <w:shd w:val="clear" w:color="auto" w:fill="auto"/>
            <w:noWrap/>
            <w:vAlign w:val="center"/>
            <w:hideMark/>
          </w:tcPr>
          <w:p w14:paraId="23C49903" w14:textId="77777777" w:rsidR="00F0098D" w:rsidRPr="00AA4F2B" w:rsidRDefault="00F0098D" w:rsidP="00B10FD6">
            <w:pPr>
              <w:jc w:val="center"/>
              <w:rPr>
                <w:color w:val="000000"/>
                <w:sz w:val="20"/>
              </w:rPr>
            </w:pPr>
            <w:r w:rsidRPr="00AA4F2B">
              <w:rPr>
                <w:color w:val="000000"/>
                <w:sz w:val="20"/>
              </w:rPr>
              <w:t>-1.87E-01</w:t>
            </w:r>
          </w:p>
        </w:tc>
        <w:tc>
          <w:tcPr>
            <w:tcW w:w="0" w:type="auto"/>
            <w:tcBorders>
              <w:top w:val="nil"/>
              <w:left w:val="nil"/>
              <w:bottom w:val="nil"/>
              <w:right w:val="nil"/>
            </w:tcBorders>
            <w:shd w:val="clear" w:color="auto" w:fill="auto"/>
            <w:noWrap/>
            <w:vAlign w:val="center"/>
            <w:hideMark/>
          </w:tcPr>
          <w:p w14:paraId="482ECD06" w14:textId="77777777" w:rsidR="00F0098D" w:rsidRPr="00AA4F2B" w:rsidRDefault="00F0098D" w:rsidP="00B10FD6">
            <w:pPr>
              <w:jc w:val="center"/>
              <w:rPr>
                <w:color w:val="000000"/>
                <w:sz w:val="20"/>
              </w:rPr>
            </w:pPr>
            <w:r w:rsidRPr="00AA4F2B">
              <w:rPr>
                <w:color w:val="000000"/>
                <w:sz w:val="20"/>
              </w:rPr>
              <w:t>0.58</w:t>
            </w:r>
          </w:p>
        </w:tc>
        <w:tc>
          <w:tcPr>
            <w:tcW w:w="0" w:type="auto"/>
            <w:tcBorders>
              <w:top w:val="nil"/>
              <w:left w:val="nil"/>
              <w:bottom w:val="nil"/>
              <w:right w:val="nil"/>
            </w:tcBorders>
            <w:shd w:val="clear" w:color="auto" w:fill="auto"/>
            <w:noWrap/>
            <w:vAlign w:val="center"/>
            <w:hideMark/>
          </w:tcPr>
          <w:p w14:paraId="467C3D37" w14:textId="77777777" w:rsidR="00F0098D" w:rsidRPr="00AA4F2B" w:rsidRDefault="00F0098D" w:rsidP="00B10FD6">
            <w:pPr>
              <w:jc w:val="center"/>
              <w:rPr>
                <w:color w:val="000000"/>
                <w:sz w:val="20"/>
              </w:rPr>
            </w:pPr>
            <w:r w:rsidRPr="00AA4F2B">
              <w:rPr>
                <w:color w:val="000000"/>
                <w:sz w:val="20"/>
              </w:rPr>
              <w:t>-</w:t>
            </w:r>
          </w:p>
        </w:tc>
      </w:tr>
      <w:tr w:rsidR="00F0098D" w:rsidRPr="00AA4F2B" w14:paraId="30E9E53C" w14:textId="77777777" w:rsidTr="008968B8">
        <w:trPr>
          <w:trHeight w:val="20"/>
        </w:trPr>
        <w:tc>
          <w:tcPr>
            <w:tcW w:w="2160" w:type="dxa"/>
            <w:tcBorders>
              <w:top w:val="nil"/>
              <w:left w:val="nil"/>
              <w:bottom w:val="nil"/>
              <w:right w:val="nil"/>
            </w:tcBorders>
            <w:shd w:val="clear" w:color="auto" w:fill="auto"/>
            <w:noWrap/>
            <w:vAlign w:val="bottom"/>
            <w:hideMark/>
          </w:tcPr>
          <w:p w14:paraId="26982CAE" w14:textId="77777777" w:rsidR="00F0098D" w:rsidRPr="00AA4F2B" w:rsidRDefault="00F0098D" w:rsidP="00B10FD6">
            <w:pPr>
              <w:rPr>
                <w:i/>
                <w:iCs/>
                <w:color w:val="000000"/>
                <w:sz w:val="20"/>
              </w:rPr>
            </w:pPr>
            <w:proofErr w:type="spellStart"/>
            <w:r w:rsidRPr="00AA4F2B">
              <w:rPr>
                <w:i/>
                <w:iCs/>
                <w:color w:val="000000"/>
                <w:sz w:val="20"/>
              </w:rPr>
              <w:t>Polymixia</w:t>
            </w:r>
            <w:proofErr w:type="spellEnd"/>
            <w:r w:rsidRPr="00AA4F2B">
              <w:rPr>
                <w:i/>
                <w:iCs/>
                <w:color w:val="000000"/>
                <w:sz w:val="20"/>
              </w:rPr>
              <w:t xml:space="preserve"> </w:t>
            </w:r>
            <w:proofErr w:type="spellStart"/>
            <w:r w:rsidRPr="00AA4F2B">
              <w:rPr>
                <w:i/>
                <w:iCs/>
                <w:color w:val="000000"/>
                <w:sz w:val="20"/>
              </w:rPr>
              <w:t>lowei</w:t>
            </w:r>
            <w:proofErr w:type="spellEnd"/>
          </w:p>
        </w:tc>
        <w:tc>
          <w:tcPr>
            <w:tcW w:w="0" w:type="auto"/>
            <w:tcBorders>
              <w:top w:val="nil"/>
              <w:left w:val="nil"/>
              <w:bottom w:val="nil"/>
              <w:right w:val="nil"/>
            </w:tcBorders>
            <w:shd w:val="clear" w:color="auto" w:fill="auto"/>
            <w:noWrap/>
            <w:vAlign w:val="center"/>
            <w:hideMark/>
          </w:tcPr>
          <w:p w14:paraId="36F6CC0E"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34FEFB72" w14:textId="77777777" w:rsidR="00F0098D" w:rsidRPr="00AA4F2B" w:rsidRDefault="00F0098D" w:rsidP="00B10FD6">
            <w:pPr>
              <w:jc w:val="center"/>
              <w:rPr>
                <w:color w:val="000000"/>
                <w:sz w:val="20"/>
              </w:rPr>
            </w:pPr>
            <w:r w:rsidRPr="00AA4F2B">
              <w:rPr>
                <w:color w:val="000000"/>
                <w:sz w:val="20"/>
              </w:rPr>
              <w:t>14.46 - 41.63</w:t>
            </w:r>
          </w:p>
        </w:tc>
        <w:tc>
          <w:tcPr>
            <w:tcW w:w="0" w:type="auto"/>
            <w:tcBorders>
              <w:top w:val="nil"/>
              <w:left w:val="nil"/>
              <w:bottom w:val="nil"/>
              <w:right w:val="nil"/>
            </w:tcBorders>
            <w:shd w:val="clear" w:color="auto" w:fill="auto"/>
            <w:noWrap/>
            <w:vAlign w:val="center"/>
            <w:hideMark/>
          </w:tcPr>
          <w:p w14:paraId="35010D65" w14:textId="77777777" w:rsidR="00F0098D" w:rsidRPr="00AA4F2B" w:rsidRDefault="00F0098D" w:rsidP="00B10FD6">
            <w:pPr>
              <w:jc w:val="center"/>
              <w:rPr>
                <w:color w:val="000000"/>
                <w:sz w:val="20"/>
              </w:rPr>
            </w:pPr>
            <w:r w:rsidRPr="00AA4F2B">
              <w:rPr>
                <w:color w:val="000000"/>
                <w:sz w:val="20"/>
              </w:rPr>
              <w:t>4.74E-01</w:t>
            </w:r>
          </w:p>
        </w:tc>
        <w:tc>
          <w:tcPr>
            <w:tcW w:w="0" w:type="auto"/>
            <w:tcBorders>
              <w:top w:val="nil"/>
              <w:left w:val="nil"/>
              <w:bottom w:val="nil"/>
              <w:right w:val="nil"/>
            </w:tcBorders>
            <w:shd w:val="clear" w:color="auto" w:fill="auto"/>
            <w:noWrap/>
            <w:vAlign w:val="center"/>
            <w:hideMark/>
          </w:tcPr>
          <w:p w14:paraId="046BB263" w14:textId="77777777" w:rsidR="00F0098D" w:rsidRPr="00AA4F2B" w:rsidRDefault="00F0098D" w:rsidP="00B10FD6">
            <w:pPr>
              <w:jc w:val="center"/>
              <w:rPr>
                <w:color w:val="000000"/>
                <w:sz w:val="20"/>
              </w:rPr>
            </w:pPr>
            <w:r w:rsidRPr="00AA4F2B">
              <w:rPr>
                <w:color w:val="000000"/>
                <w:sz w:val="20"/>
              </w:rPr>
              <w:t>1.40E+00</w:t>
            </w:r>
          </w:p>
        </w:tc>
        <w:tc>
          <w:tcPr>
            <w:tcW w:w="0" w:type="auto"/>
            <w:tcBorders>
              <w:top w:val="nil"/>
              <w:left w:val="nil"/>
              <w:bottom w:val="nil"/>
              <w:right w:val="nil"/>
            </w:tcBorders>
            <w:shd w:val="clear" w:color="auto" w:fill="auto"/>
            <w:noWrap/>
            <w:vAlign w:val="center"/>
            <w:hideMark/>
          </w:tcPr>
          <w:p w14:paraId="32A73983" w14:textId="77777777" w:rsidR="00F0098D" w:rsidRPr="00AA4F2B" w:rsidRDefault="00F0098D" w:rsidP="00B10FD6">
            <w:pPr>
              <w:jc w:val="center"/>
              <w:rPr>
                <w:color w:val="000000"/>
                <w:sz w:val="20"/>
              </w:rPr>
            </w:pPr>
            <w:r w:rsidRPr="00AA4F2B">
              <w:rPr>
                <w:color w:val="000000"/>
                <w:sz w:val="20"/>
              </w:rPr>
              <w:t>3.74E-01</w:t>
            </w:r>
          </w:p>
        </w:tc>
        <w:tc>
          <w:tcPr>
            <w:tcW w:w="0" w:type="auto"/>
            <w:tcBorders>
              <w:top w:val="nil"/>
              <w:left w:val="nil"/>
              <w:bottom w:val="nil"/>
              <w:right w:val="nil"/>
            </w:tcBorders>
            <w:shd w:val="clear" w:color="auto" w:fill="auto"/>
            <w:noWrap/>
            <w:vAlign w:val="center"/>
            <w:hideMark/>
          </w:tcPr>
          <w:p w14:paraId="54561D3F" w14:textId="77777777" w:rsidR="00F0098D" w:rsidRPr="00AA4F2B" w:rsidRDefault="00F0098D" w:rsidP="00B10FD6">
            <w:pPr>
              <w:jc w:val="center"/>
              <w:rPr>
                <w:color w:val="000000"/>
                <w:sz w:val="20"/>
              </w:rPr>
            </w:pPr>
            <w:r w:rsidRPr="00AA4F2B">
              <w:rPr>
                <w:color w:val="000000"/>
                <w:sz w:val="20"/>
              </w:rPr>
              <w:t>0.63</w:t>
            </w:r>
          </w:p>
        </w:tc>
        <w:tc>
          <w:tcPr>
            <w:tcW w:w="0" w:type="auto"/>
            <w:tcBorders>
              <w:top w:val="nil"/>
              <w:left w:val="nil"/>
              <w:bottom w:val="nil"/>
              <w:right w:val="nil"/>
            </w:tcBorders>
            <w:shd w:val="clear" w:color="auto" w:fill="auto"/>
            <w:noWrap/>
            <w:vAlign w:val="center"/>
            <w:hideMark/>
          </w:tcPr>
          <w:p w14:paraId="06ACDEBE" w14:textId="77777777" w:rsidR="00F0098D" w:rsidRPr="00AA4F2B" w:rsidRDefault="00F0098D" w:rsidP="00B10FD6">
            <w:pPr>
              <w:jc w:val="center"/>
              <w:rPr>
                <w:color w:val="000000"/>
                <w:sz w:val="20"/>
              </w:rPr>
            </w:pPr>
            <w:r w:rsidRPr="00AA4F2B">
              <w:rPr>
                <w:color w:val="000000"/>
                <w:sz w:val="20"/>
              </w:rPr>
              <w:t>-</w:t>
            </w:r>
          </w:p>
        </w:tc>
      </w:tr>
      <w:tr w:rsidR="00F0098D" w:rsidRPr="00AA4F2B" w14:paraId="55718BC5" w14:textId="77777777" w:rsidTr="008968B8">
        <w:trPr>
          <w:trHeight w:val="20"/>
        </w:trPr>
        <w:tc>
          <w:tcPr>
            <w:tcW w:w="2160" w:type="dxa"/>
            <w:tcBorders>
              <w:top w:val="nil"/>
              <w:left w:val="nil"/>
              <w:bottom w:val="nil"/>
              <w:right w:val="nil"/>
            </w:tcBorders>
            <w:shd w:val="clear" w:color="auto" w:fill="auto"/>
            <w:noWrap/>
            <w:vAlign w:val="bottom"/>
            <w:hideMark/>
          </w:tcPr>
          <w:p w14:paraId="180BE9D8" w14:textId="77777777" w:rsidR="00F0098D" w:rsidRPr="00AA4F2B" w:rsidRDefault="00F0098D" w:rsidP="00B10FD6">
            <w:pPr>
              <w:rPr>
                <w:i/>
                <w:iCs/>
                <w:color w:val="000000"/>
                <w:sz w:val="20"/>
              </w:rPr>
            </w:pPr>
            <w:proofErr w:type="spellStart"/>
            <w:r w:rsidRPr="00AA4F2B">
              <w:rPr>
                <w:i/>
                <w:iCs/>
                <w:color w:val="000000"/>
                <w:sz w:val="20"/>
              </w:rPr>
              <w:t>Trachurus</w:t>
            </w:r>
            <w:proofErr w:type="spellEnd"/>
            <w:r w:rsidRPr="00AA4F2B">
              <w:rPr>
                <w:i/>
                <w:iCs/>
                <w:color w:val="000000"/>
                <w:sz w:val="20"/>
              </w:rPr>
              <w:t xml:space="preserve"> </w:t>
            </w:r>
            <w:proofErr w:type="spellStart"/>
            <w:r w:rsidRPr="00AA4F2B">
              <w:rPr>
                <w:i/>
                <w:iCs/>
                <w:color w:val="000000"/>
                <w:sz w:val="20"/>
              </w:rPr>
              <w:t>lathami</w:t>
            </w:r>
            <w:proofErr w:type="spellEnd"/>
          </w:p>
        </w:tc>
        <w:tc>
          <w:tcPr>
            <w:tcW w:w="0" w:type="auto"/>
            <w:tcBorders>
              <w:top w:val="nil"/>
              <w:left w:val="nil"/>
              <w:bottom w:val="nil"/>
              <w:right w:val="nil"/>
            </w:tcBorders>
            <w:shd w:val="clear" w:color="auto" w:fill="auto"/>
            <w:noWrap/>
            <w:vAlign w:val="center"/>
            <w:hideMark/>
          </w:tcPr>
          <w:p w14:paraId="1C16BC0B"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2F38AACB" w14:textId="77777777" w:rsidR="00F0098D" w:rsidRPr="00AA4F2B" w:rsidRDefault="00F0098D" w:rsidP="00B10FD6">
            <w:pPr>
              <w:jc w:val="center"/>
              <w:rPr>
                <w:color w:val="000000"/>
                <w:sz w:val="20"/>
              </w:rPr>
            </w:pPr>
            <w:r w:rsidRPr="00AA4F2B">
              <w:rPr>
                <w:color w:val="000000"/>
                <w:sz w:val="20"/>
              </w:rPr>
              <w:t>27.69 - 74.72</w:t>
            </w:r>
          </w:p>
        </w:tc>
        <w:tc>
          <w:tcPr>
            <w:tcW w:w="0" w:type="auto"/>
            <w:tcBorders>
              <w:top w:val="nil"/>
              <w:left w:val="nil"/>
              <w:bottom w:val="nil"/>
              <w:right w:val="nil"/>
            </w:tcBorders>
            <w:shd w:val="clear" w:color="auto" w:fill="auto"/>
            <w:noWrap/>
            <w:vAlign w:val="center"/>
            <w:hideMark/>
          </w:tcPr>
          <w:p w14:paraId="2BFCFB73" w14:textId="77777777" w:rsidR="00F0098D" w:rsidRPr="00AA4F2B" w:rsidRDefault="00F0098D" w:rsidP="00B10FD6">
            <w:pPr>
              <w:jc w:val="center"/>
              <w:rPr>
                <w:color w:val="000000"/>
                <w:sz w:val="20"/>
              </w:rPr>
            </w:pPr>
            <w:r w:rsidRPr="00AA4F2B">
              <w:rPr>
                <w:color w:val="000000"/>
                <w:sz w:val="20"/>
              </w:rPr>
              <w:t>8.62E-02</w:t>
            </w:r>
          </w:p>
        </w:tc>
        <w:tc>
          <w:tcPr>
            <w:tcW w:w="0" w:type="auto"/>
            <w:tcBorders>
              <w:top w:val="nil"/>
              <w:left w:val="nil"/>
              <w:bottom w:val="nil"/>
              <w:right w:val="nil"/>
            </w:tcBorders>
            <w:shd w:val="clear" w:color="auto" w:fill="auto"/>
            <w:noWrap/>
            <w:vAlign w:val="center"/>
            <w:hideMark/>
          </w:tcPr>
          <w:p w14:paraId="23472C1E" w14:textId="77777777" w:rsidR="00F0098D" w:rsidRPr="00AA4F2B" w:rsidRDefault="00F0098D" w:rsidP="00B10FD6">
            <w:pPr>
              <w:jc w:val="center"/>
              <w:rPr>
                <w:color w:val="000000"/>
                <w:sz w:val="20"/>
              </w:rPr>
            </w:pPr>
            <w:r w:rsidRPr="00AA4F2B">
              <w:rPr>
                <w:color w:val="000000"/>
                <w:sz w:val="20"/>
              </w:rPr>
              <w:t>2.83E-01</w:t>
            </w:r>
          </w:p>
        </w:tc>
        <w:tc>
          <w:tcPr>
            <w:tcW w:w="0" w:type="auto"/>
            <w:tcBorders>
              <w:top w:val="nil"/>
              <w:left w:val="nil"/>
              <w:bottom w:val="nil"/>
              <w:right w:val="nil"/>
            </w:tcBorders>
            <w:shd w:val="clear" w:color="auto" w:fill="auto"/>
            <w:noWrap/>
            <w:vAlign w:val="center"/>
            <w:hideMark/>
          </w:tcPr>
          <w:p w14:paraId="7C743D5B" w14:textId="77777777" w:rsidR="00F0098D" w:rsidRPr="00AA4F2B" w:rsidRDefault="00F0098D" w:rsidP="00B10FD6">
            <w:pPr>
              <w:jc w:val="center"/>
              <w:rPr>
                <w:color w:val="000000"/>
                <w:sz w:val="20"/>
              </w:rPr>
            </w:pPr>
            <w:r w:rsidRPr="00AA4F2B">
              <w:rPr>
                <w:color w:val="000000"/>
                <w:sz w:val="20"/>
              </w:rPr>
              <w:t>1.91E-02</w:t>
            </w:r>
          </w:p>
        </w:tc>
        <w:tc>
          <w:tcPr>
            <w:tcW w:w="0" w:type="auto"/>
            <w:tcBorders>
              <w:top w:val="nil"/>
              <w:left w:val="nil"/>
              <w:bottom w:val="nil"/>
              <w:right w:val="nil"/>
            </w:tcBorders>
            <w:shd w:val="clear" w:color="auto" w:fill="auto"/>
            <w:noWrap/>
            <w:vAlign w:val="center"/>
            <w:hideMark/>
          </w:tcPr>
          <w:p w14:paraId="1262D0AF" w14:textId="77777777" w:rsidR="00F0098D" w:rsidRPr="00AA4F2B" w:rsidRDefault="00F0098D" w:rsidP="00B10FD6">
            <w:pPr>
              <w:jc w:val="center"/>
              <w:rPr>
                <w:color w:val="000000"/>
                <w:sz w:val="20"/>
              </w:rPr>
            </w:pPr>
            <w:r w:rsidRPr="00AA4F2B">
              <w:rPr>
                <w:color w:val="000000"/>
                <w:sz w:val="20"/>
              </w:rPr>
              <w:t>0.64</w:t>
            </w:r>
          </w:p>
        </w:tc>
        <w:tc>
          <w:tcPr>
            <w:tcW w:w="0" w:type="auto"/>
            <w:tcBorders>
              <w:top w:val="nil"/>
              <w:left w:val="nil"/>
              <w:bottom w:val="nil"/>
              <w:right w:val="nil"/>
            </w:tcBorders>
            <w:shd w:val="clear" w:color="auto" w:fill="auto"/>
            <w:noWrap/>
            <w:vAlign w:val="center"/>
            <w:hideMark/>
          </w:tcPr>
          <w:p w14:paraId="73EC9087" w14:textId="77777777" w:rsidR="00F0098D" w:rsidRPr="00AA4F2B" w:rsidRDefault="00F0098D" w:rsidP="00B10FD6">
            <w:pPr>
              <w:jc w:val="center"/>
              <w:rPr>
                <w:color w:val="000000"/>
                <w:sz w:val="20"/>
              </w:rPr>
            </w:pPr>
            <w:r w:rsidRPr="00AA4F2B">
              <w:rPr>
                <w:color w:val="000000"/>
                <w:sz w:val="20"/>
              </w:rPr>
              <w:t>-</w:t>
            </w:r>
          </w:p>
        </w:tc>
      </w:tr>
      <w:tr w:rsidR="00F0098D" w:rsidRPr="00AA4F2B" w14:paraId="67A1AE7B" w14:textId="77777777" w:rsidTr="008968B8">
        <w:trPr>
          <w:trHeight w:val="20"/>
        </w:trPr>
        <w:tc>
          <w:tcPr>
            <w:tcW w:w="2160" w:type="dxa"/>
            <w:tcBorders>
              <w:top w:val="nil"/>
              <w:left w:val="nil"/>
              <w:bottom w:val="nil"/>
              <w:right w:val="nil"/>
            </w:tcBorders>
            <w:shd w:val="clear" w:color="auto" w:fill="auto"/>
            <w:noWrap/>
            <w:vAlign w:val="bottom"/>
            <w:hideMark/>
          </w:tcPr>
          <w:p w14:paraId="000BE0CF" w14:textId="77777777" w:rsidR="00F0098D" w:rsidRPr="00AA4F2B" w:rsidRDefault="00F0098D" w:rsidP="00B10FD6">
            <w:pPr>
              <w:rPr>
                <w:i/>
                <w:iCs/>
                <w:color w:val="000000"/>
                <w:sz w:val="20"/>
              </w:rPr>
            </w:pPr>
            <w:proofErr w:type="spellStart"/>
            <w:r w:rsidRPr="00AA4F2B">
              <w:rPr>
                <w:i/>
                <w:iCs/>
                <w:color w:val="000000"/>
                <w:sz w:val="20"/>
              </w:rPr>
              <w:t>Scopeloberyx</w:t>
            </w:r>
            <w:proofErr w:type="spellEnd"/>
            <w:r w:rsidRPr="00AA4F2B">
              <w:rPr>
                <w:i/>
                <w:iCs/>
                <w:color w:val="000000"/>
                <w:sz w:val="20"/>
              </w:rPr>
              <w:t xml:space="preserve"> </w:t>
            </w:r>
            <w:proofErr w:type="spellStart"/>
            <w:r w:rsidRPr="00AA4F2B">
              <w:rPr>
                <w:i/>
                <w:iCs/>
                <w:color w:val="000000"/>
                <w:sz w:val="20"/>
              </w:rPr>
              <w:t>rubriventer</w:t>
            </w:r>
            <w:proofErr w:type="spellEnd"/>
          </w:p>
        </w:tc>
        <w:tc>
          <w:tcPr>
            <w:tcW w:w="0" w:type="auto"/>
            <w:tcBorders>
              <w:top w:val="nil"/>
              <w:left w:val="nil"/>
              <w:bottom w:val="nil"/>
              <w:right w:val="nil"/>
            </w:tcBorders>
            <w:shd w:val="clear" w:color="auto" w:fill="auto"/>
            <w:noWrap/>
            <w:vAlign w:val="center"/>
            <w:hideMark/>
          </w:tcPr>
          <w:p w14:paraId="62BC0950"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62BE3108" w14:textId="77777777" w:rsidR="00F0098D" w:rsidRPr="00AA4F2B" w:rsidRDefault="00F0098D" w:rsidP="00B10FD6">
            <w:pPr>
              <w:jc w:val="center"/>
              <w:rPr>
                <w:color w:val="000000"/>
                <w:sz w:val="20"/>
              </w:rPr>
            </w:pPr>
            <w:r w:rsidRPr="00AA4F2B">
              <w:rPr>
                <w:color w:val="000000"/>
                <w:sz w:val="20"/>
              </w:rPr>
              <w:t>16.35 - 21.78</w:t>
            </w:r>
          </w:p>
        </w:tc>
        <w:tc>
          <w:tcPr>
            <w:tcW w:w="0" w:type="auto"/>
            <w:tcBorders>
              <w:top w:val="nil"/>
              <w:left w:val="nil"/>
              <w:bottom w:val="nil"/>
              <w:right w:val="nil"/>
            </w:tcBorders>
            <w:shd w:val="clear" w:color="auto" w:fill="auto"/>
            <w:noWrap/>
            <w:vAlign w:val="center"/>
            <w:hideMark/>
          </w:tcPr>
          <w:p w14:paraId="356BE7C2" w14:textId="77777777" w:rsidR="00F0098D" w:rsidRPr="00AA4F2B" w:rsidRDefault="00F0098D" w:rsidP="00B10FD6">
            <w:pPr>
              <w:jc w:val="center"/>
              <w:rPr>
                <w:color w:val="000000"/>
                <w:sz w:val="20"/>
              </w:rPr>
            </w:pPr>
            <w:r w:rsidRPr="00AA4F2B">
              <w:rPr>
                <w:color w:val="000000"/>
                <w:sz w:val="20"/>
              </w:rPr>
              <w:t>1.05E-02</w:t>
            </w:r>
          </w:p>
        </w:tc>
        <w:tc>
          <w:tcPr>
            <w:tcW w:w="0" w:type="auto"/>
            <w:tcBorders>
              <w:top w:val="nil"/>
              <w:left w:val="nil"/>
              <w:bottom w:val="nil"/>
              <w:right w:val="nil"/>
            </w:tcBorders>
            <w:shd w:val="clear" w:color="auto" w:fill="auto"/>
            <w:noWrap/>
            <w:vAlign w:val="center"/>
            <w:hideMark/>
          </w:tcPr>
          <w:p w14:paraId="07A6CDE1" w14:textId="77777777" w:rsidR="00F0098D" w:rsidRPr="00AA4F2B" w:rsidRDefault="00F0098D" w:rsidP="00B10FD6">
            <w:pPr>
              <w:jc w:val="center"/>
              <w:rPr>
                <w:color w:val="000000"/>
                <w:sz w:val="20"/>
              </w:rPr>
            </w:pPr>
            <w:r w:rsidRPr="00AA4F2B">
              <w:rPr>
                <w:color w:val="000000"/>
                <w:sz w:val="20"/>
              </w:rPr>
              <w:t>1.40E-02</w:t>
            </w:r>
          </w:p>
        </w:tc>
        <w:tc>
          <w:tcPr>
            <w:tcW w:w="0" w:type="auto"/>
            <w:tcBorders>
              <w:top w:val="nil"/>
              <w:left w:val="nil"/>
              <w:bottom w:val="nil"/>
              <w:right w:val="nil"/>
            </w:tcBorders>
            <w:shd w:val="clear" w:color="auto" w:fill="auto"/>
            <w:noWrap/>
            <w:vAlign w:val="center"/>
            <w:hideMark/>
          </w:tcPr>
          <w:p w14:paraId="2534E065" w14:textId="77777777" w:rsidR="00F0098D" w:rsidRPr="00AA4F2B" w:rsidRDefault="00F0098D" w:rsidP="00B10FD6">
            <w:pPr>
              <w:jc w:val="center"/>
              <w:rPr>
                <w:color w:val="000000"/>
                <w:sz w:val="20"/>
              </w:rPr>
            </w:pPr>
            <w:r w:rsidRPr="00AA4F2B">
              <w:rPr>
                <w:color w:val="000000"/>
                <w:sz w:val="20"/>
              </w:rPr>
              <w:t>2.06E-03</w:t>
            </w:r>
          </w:p>
        </w:tc>
        <w:tc>
          <w:tcPr>
            <w:tcW w:w="0" w:type="auto"/>
            <w:tcBorders>
              <w:top w:val="nil"/>
              <w:left w:val="nil"/>
              <w:bottom w:val="nil"/>
              <w:right w:val="nil"/>
            </w:tcBorders>
            <w:shd w:val="clear" w:color="auto" w:fill="auto"/>
            <w:noWrap/>
            <w:vAlign w:val="center"/>
            <w:hideMark/>
          </w:tcPr>
          <w:p w14:paraId="78914A3F" w14:textId="77777777" w:rsidR="00F0098D" w:rsidRPr="00AA4F2B" w:rsidRDefault="00F0098D" w:rsidP="00B10FD6">
            <w:pPr>
              <w:jc w:val="center"/>
              <w:rPr>
                <w:color w:val="000000"/>
                <w:sz w:val="20"/>
              </w:rPr>
            </w:pPr>
            <w:r w:rsidRPr="00AA4F2B">
              <w:rPr>
                <w:color w:val="000000"/>
                <w:sz w:val="20"/>
              </w:rPr>
              <w:t>0.90</w:t>
            </w:r>
          </w:p>
        </w:tc>
        <w:tc>
          <w:tcPr>
            <w:tcW w:w="0" w:type="auto"/>
            <w:tcBorders>
              <w:top w:val="nil"/>
              <w:left w:val="nil"/>
              <w:bottom w:val="nil"/>
              <w:right w:val="nil"/>
            </w:tcBorders>
            <w:shd w:val="clear" w:color="auto" w:fill="auto"/>
            <w:noWrap/>
            <w:vAlign w:val="center"/>
            <w:hideMark/>
          </w:tcPr>
          <w:p w14:paraId="78DA3EA1" w14:textId="77777777" w:rsidR="00F0098D" w:rsidRPr="00AA4F2B" w:rsidRDefault="00F0098D" w:rsidP="00B10FD6">
            <w:pPr>
              <w:jc w:val="center"/>
              <w:rPr>
                <w:color w:val="000000"/>
                <w:sz w:val="20"/>
              </w:rPr>
            </w:pPr>
            <w:r w:rsidRPr="00AA4F2B">
              <w:rPr>
                <w:color w:val="000000"/>
                <w:sz w:val="20"/>
              </w:rPr>
              <w:t>-</w:t>
            </w:r>
          </w:p>
        </w:tc>
      </w:tr>
      <w:tr w:rsidR="00F0098D" w:rsidRPr="00AA4F2B" w14:paraId="0408C859" w14:textId="77777777" w:rsidTr="008968B8">
        <w:trPr>
          <w:trHeight w:val="20"/>
        </w:trPr>
        <w:tc>
          <w:tcPr>
            <w:tcW w:w="2160" w:type="dxa"/>
            <w:tcBorders>
              <w:top w:val="nil"/>
              <w:left w:val="nil"/>
              <w:bottom w:val="nil"/>
              <w:right w:val="nil"/>
            </w:tcBorders>
            <w:shd w:val="clear" w:color="auto" w:fill="auto"/>
            <w:noWrap/>
            <w:vAlign w:val="bottom"/>
            <w:hideMark/>
          </w:tcPr>
          <w:p w14:paraId="40AF9899" w14:textId="77777777" w:rsidR="00F0098D" w:rsidRPr="00AA4F2B" w:rsidRDefault="00F0098D" w:rsidP="00B10FD6">
            <w:pPr>
              <w:rPr>
                <w:i/>
                <w:iCs/>
                <w:color w:val="000000"/>
                <w:sz w:val="20"/>
              </w:rPr>
            </w:pPr>
            <w:proofErr w:type="spellStart"/>
            <w:r w:rsidRPr="00AA4F2B">
              <w:rPr>
                <w:i/>
                <w:iCs/>
                <w:color w:val="000000"/>
                <w:sz w:val="20"/>
              </w:rPr>
              <w:t>Bathophilus</w:t>
            </w:r>
            <w:proofErr w:type="spellEnd"/>
            <w:r w:rsidRPr="00AA4F2B">
              <w:rPr>
                <w:i/>
                <w:iCs/>
                <w:color w:val="000000"/>
                <w:sz w:val="20"/>
              </w:rPr>
              <w:t xml:space="preserve"> </w:t>
            </w:r>
            <w:proofErr w:type="spellStart"/>
            <w:r w:rsidRPr="00AA4F2B">
              <w:rPr>
                <w:i/>
                <w:iCs/>
                <w:color w:val="000000"/>
                <w:sz w:val="20"/>
              </w:rPr>
              <w:t>digitatus</w:t>
            </w:r>
            <w:proofErr w:type="spellEnd"/>
          </w:p>
        </w:tc>
        <w:tc>
          <w:tcPr>
            <w:tcW w:w="0" w:type="auto"/>
            <w:tcBorders>
              <w:top w:val="nil"/>
              <w:left w:val="nil"/>
              <w:bottom w:val="nil"/>
              <w:right w:val="nil"/>
            </w:tcBorders>
            <w:shd w:val="clear" w:color="auto" w:fill="auto"/>
            <w:noWrap/>
            <w:vAlign w:val="center"/>
            <w:hideMark/>
          </w:tcPr>
          <w:p w14:paraId="2B7DFF59" w14:textId="77777777" w:rsidR="00F0098D" w:rsidRPr="00AA4F2B" w:rsidRDefault="00F0098D" w:rsidP="00B10FD6">
            <w:pPr>
              <w:jc w:val="center"/>
              <w:rPr>
                <w:color w:val="000000"/>
                <w:sz w:val="20"/>
              </w:rPr>
            </w:pPr>
            <w:r w:rsidRPr="00AA4F2B">
              <w:rPr>
                <w:color w:val="000000"/>
                <w:sz w:val="20"/>
              </w:rPr>
              <w:t>20</w:t>
            </w:r>
          </w:p>
        </w:tc>
        <w:tc>
          <w:tcPr>
            <w:tcW w:w="0" w:type="auto"/>
            <w:tcBorders>
              <w:top w:val="nil"/>
              <w:left w:val="nil"/>
              <w:bottom w:val="nil"/>
              <w:right w:val="nil"/>
            </w:tcBorders>
            <w:shd w:val="clear" w:color="auto" w:fill="auto"/>
            <w:noWrap/>
            <w:vAlign w:val="center"/>
            <w:hideMark/>
          </w:tcPr>
          <w:p w14:paraId="1BB9C40A" w14:textId="77777777" w:rsidR="00F0098D" w:rsidRPr="00AA4F2B" w:rsidRDefault="00F0098D" w:rsidP="00B10FD6">
            <w:pPr>
              <w:jc w:val="center"/>
              <w:rPr>
                <w:color w:val="000000"/>
                <w:sz w:val="20"/>
              </w:rPr>
            </w:pPr>
            <w:r w:rsidRPr="00AA4F2B">
              <w:rPr>
                <w:color w:val="000000"/>
                <w:sz w:val="20"/>
              </w:rPr>
              <w:t>31.57 - 72.13</w:t>
            </w:r>
          </w:p>
        </w:tc>
        <w:tc>
          <w:tcPr>
            <w:tcW w:w="0" w:type="auto"/>
            <w:tcBorders>
              <w:top w:val="nil"/>
              <w:left w:val="nil"/>
              <w:bottom w:val="nil"/>
              <w:right w:val="nil"/>
            </w:tcBorders>
            <w:shd w:val="clear" w:color="auto" w:fill="auto"/>
            <w:noWrap/>
            <w:vAlign w:val="center"/>
            <w:hideMark/>
          </w:tcPr>
          <w:p w14:paraId="40A26AC8" w14:textId="77777777" w:rsidR="00F0098D" w:rsidRPr="00AA4F2B" w:rsidRDefault="00F0098D" w:rsidP="00B10FD6">
            <w:pPr>
              <w:jc w:val="center"/>
              <w:rPr>
                <w:color w:val="000000"/>
                <w:sz w:val="20"/>
              </w:rPr>
            </w:pPr>
            <w:r w:rsidRPr="00AA4F2B">
              <w:rPr>
                <w:color w:val="000000"/>
                <w:sz w:val="20"/>
              </w:rPr>
              <w:t>1.99E+00</w:t>
            </w:r>
          </w:p>
        </w:tc>
        <w:tc>
          <w:tcPr>
            <w:tcW w:w="0" w:type="auto"/>
            <w:tcBorders>
              <w:top w:val="nil"/>
              <w:left w:val="nil"/>
              <w:bottom w:val="nil"/>
              <w:right w:val="nil"/>
            </w:tcBorders>
            <w:shd w:val="clear" w:color="auto" w:fill="auto"/>
            <w:noWrap/>
            <w:vAlign w:val="center"/>
            <w:hideMark/>
          </w:tcPr>
          <w:p w14:paraId="31E74882" w14:textId="77777777" w:rsidR="00F0098D" w:rsidRPr="00AA4F2B" w:rsidRDefault="00F0098D" w:rsidP="00B10FD6">
            <w:pPr>
              <w:jc w:val="center"/>
              <w:rPr>
                <w:color w:val="000000"/>
                <w:sz w:val="20"/>
              </w:rPr>
            </w:pPr>
            <w:r w:rsidRPr="00AA4F2B">
              <w:rPr>
                <w:color w:val="000000"/>
                <w:sz w:val="20"/>
              </w:rPr>
              <w:t>4.65E+00</w:t>
            </w:r>
          </w:p>
        </w:tc>
        <w:tc>
          <w:tcPr>
            <w:tcW w:w="0" w:type="auto"/>
            <w:tcBorders>
              <w:top w:val="nil"/>
              <w:left w:val="nil"/>
              <w:bottom w:val="nil"/>
              <w:right w:val="nil"/>
            </w:tcBorders>
            <w:shd w:val="clear" w:color="auto" w:fill="auto"/>
            <w:noWrap/>
            <w:vAlign w:val="center"/>
            <w:hideMark/>
          </w:tcPr>
          <w:p w14:paraId="10D57281" w14:textId="77777777" w:rsidR="00F0098D" w:rsidRPr="00AA4F2B" w:rsidRDefault="00F0098D" w:rsidP="00B10FD6">
            <w:pPr>
              <w:jc w:val="center"/>
              <w:rPr>
                <w:color w:val="000000"/>
                <w:sz w:val="20"/>
              </w:rPr>
            </w:pPr>
            <w:r w:rsidRPr="00AA4F2B">
              <w:rPr>
                <w:color w:val="000000"/>
                <w:sz w:val="20"/>
              </w:rPr>
              <w:t>9.44E-01</w:t>
            </w:r>
          </w:p>
        </w:tc>
        <w:tc>
          <w:tcPr>
            <w:tcW w:w="0" w:type="auto"/>
            <w:tcBorders>
              <w:top w:val="nil"/>
              <w:left w:val="nil"/>
              <w:bottom w:val="nil"/>
              <w:right w:val="nil"/>
            </w:tcBorders>
            <w:shd w:val="clear" w:color="auto" w:fill="auto"/>
            <w:noWrap/>
            <w:vAlign w:val="center"/>
            <w:hideMark/>
          </w:tcPr>
          <w:p w14:paraId="67967915"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12AFF9A4" w14:textId="77777777" w:rsidR="00F0098D" w:rsidRPr="00AA4F2B" w:rsidRDefault="00F0098D" w:rsidP="00B10FD6">
            <w:pPr>
              <w:jc w:val="center"/>
              <w:rPr>
                <w:color w:val="000000"/>
                <w:sz w:val="20"/>
              </w:rPr>
            </w:pPr>
            <w:r w:rsidRPr="00AA4F2B">
              <w:rPr>
                <w:color w:val="000000"/>
                <w:sz w:val="20"/>
              </w:rPr>
              <w:t>***</w:t>
            </w:r>
          </w:p>
        </w:tc>
      </w:tr>
      <w:tr w:rsidR="00F0098D" w:rsidRPr="00AA4F2B" w14:paraId="06B3B1FF" w14:textId="77777777" w:rsidTr="008968B8">
        <w:trPr>
          <w:trHeight w:val="20"/>
        </w:trPr>
        <w:tc>
          <w:tcPr>
            <w:tcW w:w="2160" w:type="dxa"/>
            <w:tcBorders>
              <w:top w:val="nil"/>
              <w:left w:val="nil"/>
              <w:bottom w:val="nil"/>
              <w:right w:val="nil"/>
            </w:tcBorders>
            <w:shd w:val="clear" w:color="auto" w:fill="auto"/>
            <w:noWrap/>
            <w:vAlign w:val="bottom"/>
            <w:hideMark/>
          </w:tcPr>
          <w:p w14:paraId="5FFAA18C" w14:textId="77777777" w:rsidR="00F0098D" w:rsidRPr="00AA4F2B" w:rsidRDefault="00F0098D" w:rsidP="00B10FD6">
            <w:pPr>
              <w:rPr>
                <w:i/>
                <w:iCs/>
                <w:color w:val="000000"/>
                <w:sz w:val="20"/>
              </w:rPr>
            </w:pPr>
            <w:proofErr w:type="spellStart"/>
            <w:r w:rsidRPr="00AA4F2B">
              <w:rPr>
                <w:i/>
                <w:iCs/>
                <w:color w:val="000000"/>
                <w:sz w:val="20"/>
              </w:rPr>
              <w:t>Fistularia</w:t>
            </w:r>
            <w:proofErr w:type="spellEnd"/>
          </w:p>
        </w:tc>
        <w:tc>
          <w:tcPr>
            <w:tcW w:w="0" w:type="auto"/>
            <w:tcBorders>
              <w:top w:val="nil"/>
              <w:left w:val="nil"/>
              <w:bottom w:val="nil"/>
              <w:right w:val="nil"/>
            </w:tcBorders>
            <w:shd w:val="clear" w:color="auto" w:fill="auto"/>
            <w:noWrap/>
            <w:vAlign w:val="center"/>
            <w:hideMark/>
          </w:tcPr>
          <w:p w14:paraId="2D145FF0" w14:textId="77777777" w:rsidR="00F0098D" w:rsidRPr="00AA4F2B" w:rsidRDefault="00F0098D" w:rsidP="00B10FD6">
            <w:pPr>
              <w:jc w:val="center"/>
              <w:rPr>
                <w:color w:val="000000"/>
                <w:sz w:val="20"/>
              </w:rPr>
            </w:pPr>
            <w:r w:rsidRPr="00AA4F2B">
              <w:rPr>
                <w:color w:val="000000"/>
                <w:sz w:val="20"/>
              </w:rPr>
              <w:t>19</w:t>
            </w:r>
          </w:p>
        </w:tc>
        <w:tc>
          <w:tcPr>
            <w:tcW w:w="0" w:type="auto"/>
            <w:tcBorders>
              <w:top w:val="nil"/>
              <w:left w:val="nil"/>
              <w:bottom w:val="nil"/>
              <w:right w:val="nil"/>
            </w:tcBorders>
            <w:shd w:val="clear" w:color="auto" w:fill="auto"/>
            <w:noWrap/>
            <w:vAlign w:val="center"/>
            <w:hideMark/>
          </w:tcPr>
          <w:p w14:paraId="01B13922" w14:textId="77777777" w:rsidR="00F0098D" w:rsidRPr="00AA4F2B" w:rsidRDefault="00F0098D" w:rsidP="00B10FD6">
            <w:pPr>
              <w:jc w:val="center"/>
              <w:rPr>
                <w:color w:val="000000"/>
                <w:sz w:val="20"/>
              </w:rPr>
            </w:pPr>
            <w:r w:rsidRPr="00AA4F2B">
              <w:rPr>
                <w:color w:val="000000"/>
                <w:sz w:val="20"/>
              </w:rPr>
              <w:t>55.63 - 69.82</w:t>
            </w:r>
          </w:p>
        </w:tc>
        <w:tc>
          <w:tcPr>
            <w:tcW w:w="0" w:type="auto"/>
            <w:tcBorders>
              <w:top w:val="nil"/>
              <w:left w:val="nil"/>
              <w:bottom w:val="nil"/>
              <w:right w:val="nil"/>
            </w:tcBorders>
            <w:shd w:val="clear" w:color="auto" w:fill="auto"/>
            <w:noWrap/>
            <w:vAlign w:val="center"/>
            <w:hideMark/>
          </w:tcPr>
          <w:p w14:paraId="06E970A6" w14:textId="77777777" w:rsidR="00F0098D" w:rsidRPr="00AA4F2B" w:rsidRDefault="00F0098D" w:rsidP="00B10FD6">
            <w:pPr>
              <w:jc w:val="center"/>
              <w:rPr>
                <w:color w:val="000000"/>
                <w:sz w:val="20"/>
              </w:rPr>
            </w:pPr>
            <w:r w:rsidRPr="00AA4F2B">
              <w:rPr>
                <w:color w:val="000000"/>
                <w:sz w:val="20"/>
              </w:rPr>
              <w:t>5.87E-01</w:t>
            </w:r>
          </w:p>
        </w:tc>
        <w:tc>
          <w:tcPr>
            <w:tcW w:w="0" w:type="auto"/>
            <w:tcBorders>
              <w:top w:val="nil"/>
              <w:left w:val="nil"/>
              <w:bottom w:val="nil"/>
              <w:right w:val="nil"/>
            </w:tcBorders>
            <w:shd w:val="clear" w:color="auto" w:fill="auto"/>
            <w:noWrap/>
            <w:vAlign w:val="center"/>
            <w:hideMark/>
          </w:tcPr>
          <w:p w14:paraId="449332A0" w14:textId="77777777" w:rsidR="00F0098D" w:rsidRPr="00AA4F2B" w:rsidRDefault="00F0098D" w:rsidP="00B10FD6">
            <w:pPr>
              <w:jc w:val="center"/>
              <w:rPr>
                <w:color w:val="000000"/>
                <w:sz w:val="20"/>
              </w:rPr>
            </w:pPr>
            <w:r w:rsidRPr="00AA4F2B">
              <w:rPr>
                <w:color w:val="000000"/>
                <w:sz w:val="20"/>
              </w:rPr>
              <w:t>7.18E-01</w:t>
            </w:r>
          </w:p>
        </w:tc>
        <w:tc>
          <w:tcPr>
            <w:tcW w:w="0" w:type="auto"/>
            <w:tcBorders>
              <w:top w:val="nil"/>
              <w:left w:val="nil"/>
              <w:bottom w:val="nil"/>
              <w:right w:val="nil"/>
            </w:tcBorders>
            <w:shd w:val="clear" w:color="auto" w:fill="auto"/>
            <w:noWrap/>
            <w:vAlign w:val="center"/>
            <w:hideMark/>
          </w:tcPr>
          <w:p w14:paraId="5E09F5F0" w14:textId="77777777" w:rsidR="00F0098D" w:rsidRPr="00AA4F2B" w:rsidRDefault="00F0098D" w:rsidP="00B10FD6">
            <w:pPr>
              <w:jc w:val="center"/>
              <w:rPr>
                <w:color w:val="000000"/>
                <w:sz w:val="20"/>
              </w:rPr>
            </w:pPr>
            <w:r w:rsidRPr="00AA4F2B">
              <w:rPr>
                <w:color w:val="000000"/>
                <w:sz w:val="20"/>
              </w:rPr>
              <w:t>1.91E-01</w:t>
            </w:r>
          </w:p>
        </w:tc>
        <w:tc>
          <w:tcPr>
            <w:tcW w:w="0" w:type="auto"/>
            <w:tcBorders>
              <w:top w:val="nil"/>
              <w:left w:val="nil"/>
              <w:bottom w:val="nil"/>
              <w:right w:val="nil"/>
            </w:tcBorders>
            <w:shd w:val="clear" w:color="auto" w:fill="auto"/>
            <w:noWrap/>
            <w:vAlign w:val="center"/>
            <w:hideMark/>
          </w:tcPr>
          <w:p w14:paraId="3F2CD03B" w14:textId="77777777" w:rsidR="00F0098D" w:rsidRPr="00AA4F2B" w:rsidRDefault="00F0098D" w:rsidP="00B10FD6">
            <w:pPr>
              <w:jc w:val="center"/>
              <w:rPr>
                <w:color w:val="000000"/>
                <w:sz w:val="20"/>
              </w:rPr>
            </w:pPr>
            <w:r w:rsidRPr="00AA4F2B">
              <w:rPr>
                <w:color w:val="000000"/>
                <w:sz w:val="20"/>
              </w:rPr>
              <w:t>0.31</w:t>
            </w:r>
          </w:p>
        </w:tc>
        <w:tc>
          <w:tcPr>
            <w:tcW w:w="0" w:type="auto"/>
            <w:tcBorders>
              <w:top w:val="nil"/>
              <w:left w:val="nil"/>
              <w:bottom w:val="nil"/>
              <w:right w:val="nil"/>
            </w:tcBorders>
            <w:shd w:val="clear" w:color="auto" w:fill="auto"/>
            <w:noWrap/>
            <w:vAlign w:val="center"/>
            <w:hideMark/>
          </w:tcPr>
          <w:p w14:paraId="353D2B52" w14:textId="77777777" w:rsidR="00F0098D" w:rsidRPr="00AA4F2B" w:rsidRDefault="00F0098D" w:rsidP="00B10FD6">
            <w:pPr>
              <w:jc w:val="center"/>
              <w:rPr>
                <w:color w:val="000000"/>
                <w:sz w:val="20"/>
              </w:rPr>
            </w:pPr>
            <w:r w:rsidRPr="00AA4F2B">
              <w:rPr>
                <w:color w:val="000000"/>
                <w:sz w:val="20"/>
              </w:rPr>
              <w:t>-</w:t>
            </w:r>
          </w:p>
        </w:tc>
      </w:tr>
      <w:tr w:rsidR="00F0098D" w:rsidRPr="00AA4F2B" w14:paraId="1694A5C8" w14:textId="77777777" w:rsidTr="008968B8">
        <w:trPr>
          <w:trHeight w:val="20"/>
        </w:trPr>
        <w:tc>
          <w:tcPr>
            <w:tcW w:w="2160" w:type="dxa"/>
            <w:tcBorders>
              <w:top w:val="nil"/>
              <w:left w:val="nil"/>
              <w:bottom w:val="nil"/>
              <w:right w:val="nil"/>
            </w:tcBorders>
            <w:shd w:val="clear" w:color="auto" w:fill="auto"/>
            <w:noWrap/>
            <w:vAlign w:val="bottom"/>
            <w:hideMark/>
          </w:tcPr>
          <w:p w14:paraId="36C048DF" w14:textId="77777777" w:rsidR="00F0098D" w:rsidRPr="00AA4F2B" w:rsidRDefault="00F0098D" w:rsidP="00B10FD6">
            <w:pPr>
              <w:rPr>
                <w:i/>
                <w:iCs/>
                <w:color w:val="000000"/>
                <w:sz w:val="20"/>
              </w:rPr>
            </w:pPr>
            <w:proofErr w:type="spellStart"/>
            <w:r w:rsidRPr="00AA4F2B">
              <w:rPr>
                <w:i/>
                <w:iCs/>
                <w:color w:val="000000"/>
                <w:sz w:val="20"/>
              </w:rPr>
              <w:t>Poecilopsetta</w:t>
            </w:r>
            <w:proofErr w:type="spellEnd"/>
          </w:p>
        </w:tc>
        <w:tc>
          <w:tcPr>
            <w:tcW w:w="0" w:type="auto"/>
            <w:tcBorders>
              <w:top w:val="nil"/>
              <w:left w:val="nil"/>
              <w:bottom w:val="nil"/>
              <w:right w:val="nil"/>
            </w:tcBorders>
            <w:shd w:val="clear" w:color="auto" w:fill="auto"/>
            <w:noWrap/>
            <w:vAlign w:val="center"/>
            <w:hideMark/>
          </w:tcPr>
          <w:p w14:paraId="09B8668F" w14:textId="77777777" w:rsidR="00F0098D" w:rsidRPr="00AA4F2B" w:rsidRDefault="00F0098D" w:rsidP="00B10FD6">
            <w:pPr>
              <w:jc w:val="center"/>
              <w:rPr>
                <w:color w:val="000000"/>
                <w:sz w:val="20"/>
              </w:rPr>
            </w:pPr>
            <w:r w:rsidRPr="00AA4F2B">
              <w:rPr>
                <w:color w:val="000000"/>
                <w:sz w:val="20"/>
              </w:rPr>
              <w:t>19</w:t>
            </w:r>
          </w:p>
        </w:tc>
        <w:tc>
          <w:tcPr>
            <w:tcW w:w="0" w:type="auto"/>
            <w:tcBorders>
              <w:top w:val="nil"/>
              <w:left w:val="nil"/>
              <w:bottom w:val="nil"/>
              <w:right w:val="nil"/>
            </w:tcBorders>
            <w:shd w:val="clear" w:color="auto" w:fill="auto"/>
            <w:noWrap/>
            <w:vAlign w:val="center"/>
            <w:hideMark/>
          </w:tcPr>
          <w:p w14:paraId="024343BC" w14:textId="77777777" w:rsidR="00F0098D" w:rsidRPr="00AA4F2B" w:rsidRDefault="00F0098D" w:rsidP="00B10FD6">
            <w:pPr>
              <w:jc w:val="center"/>
              <w:rPr>
                <w:color w:val="000000"/>
                <w:sz w:val="20"/>
              </w:rPr>
            </w:pPr>
            <w:r w:rsidRPr="00AA4F2B">
              <w:rPr>
                <w:color w:val="000000"/>
                <w:sz w:val="20"/>
              </w:rPr>
              <w:t>17.42 - 56.33</w:t>
            </w:r>
          </w:p>
        </w:tc>
        <w:tc>
          <w:tcPr>
            <w:tcW w:w="0" w:type="auto"/>
            <w:tcBorders>
              <w:top w:val="nil"/>
              <w:left w:val="nil"/>
              <w:bottom w:val="nil"/>
              <w:right w:val="nil"/>
            </w:tcBorders>
            <w:shd w:val="clear" w:color="auto" w:fill="auto"/>
            <w:noWrap/>
            <w:vAlign w:val="center"/>
            <w:hideMark/>
          </w:tcPr>
          <w:p w14:paraId="698A3738" w14:textId="77777777" w:rsidR="00F0098D" w:rsidRPr="00AA4F2B" w:rsidRDefault="00F0098D" w:rsidP="00B10FD6">
            <w:pPr>
              <w:jc w:val="center"/>
              <w:rPr>
                <w:color w:val="000000"/>
                <w:sz w:val="20"/>
              </w:rPr>
            </w:pPr>
            <w:r w:rsidRPr="00AA4F2B">
              <w:rPr>
                <w:color w:val="000000"/>
                <w:sz w:val="20"/>
              </w:rPr>
              <w:t>6.37E-01</w:t>
            </w:r>
          </w:p>
        </w:tc>
        <w:tc>
          <w:tcPr>
            <w:tcW w:w="0" w:type="auto"/>
            <w:tcBorders>
              <w:top w:val="nil"/>
              <w:left w:val="nil"/>
              <w:bottom w:val="nil"/>
              <w:right w:val="nil"/>
            </w:tcBorders>
            <w:shd w:val="clear" w:color="auto" w:fill="auto"/>
            <w:noWrap/>
            <w:vAlign w:val="center"/>
            <w:hideMark/>
          </w:tcPr>
          <w:p w14:paraId="76755AD3" w14:textId="77777777" w:rsidR="00F0098D" w:rsidRPr="00AA4F2B" w:rsidRDefault="00F0098D" w:rsidP="00B10FD6">
            <w:pPr>
              <w:jc w:val="center"/>
              <w:rPr>
                <w:color w:val="000000"/>
                <w:sz w:val="20"/>
              </w:rPr>
            </w:pPr>
            <w:r w:rsidRPr="00AA4F2B">
              <w:rPr>
                <w:color w:val="000000"/>
                <w:sz w:val="20"/>
              </w:rPr>
              <w:t>2.33E+00</w:t>
            </w:r>
          </w:p>
        </w:tc>
        <w:tc>
          <w:tcPr>
            <w:tcW w:w="0" w:type="auto"/>
            <w:tcBorders>
              <w:top w:val="nil"/>
              <w:left w:val="nil"/>
              <w:bottom w:val="nil"/>
              <w:right w:val="nil"/>
            </w:tcBorders>
            <w:shd w:val="clear" w:color="auto" w:fill="auto"/>
            <w:noWrap/>
            <w:vAlign w:val="center"/>
            <w:hideMark/>
          </w:tcPr>
          <w:p w14:paraId="0F2A4EAF" w14:textId="77777777" w:rsidR="00F0098D" w:rsidRPr="00AA4F2B" w:rsidRDefault="00F0098D" w:rsidP="00B10FD6">
            <w:pPr>
              <w:jc w:val="center"/>
              <w:rPr>
                <w:color w:val="000000"/>
                <w:sz w:val="20"/>
              </w:rPr>
            </w:pPr>
            <w:r w:rsidRPr="00AA4F2B">
              <w:rPr>
                <w:color w:val="000000"/>
                <w:sz w:val="20"/>
              </w:rPr>
              <w:t>5.08E-01</w:t>
            </w:r>
          </w:p>
        </w:tc>
        <w:tc>
          <w:tcPr>
            <w:tcW w:w="0" w:type="auto"/>
            <w:tcBorders>
              <w:top w:val="nil"/>
              <w:left w:val="nil"/>
              <w:bottom w:val="nil"/>
              <w:right w:val="nil"/>
            </w:tcBorders>
            <w:shd w:val="clear" w:color="auto" w:fill="auto"/>
            <w:noWrap/>
            <w:vAlign w:val="center"/>
            <w:hideMark/>
          </w:tcPr>
          <w:p w14:paraId="65195721" w14:textId="77777777" w:rsidR="00F0098D" w:rsidRPr="00AA4F2B" w:rsidRDefault="00F0098D" w:rsidP="00B10FD6">
            <w:pPr>
              <w:jc w:val="center"/>
              <w:rPr>
                <w:color w:val="000000"/>
                <w:sz w:val="20"/>
              </w:rPr>
            </w:pPr>
            <w:r w:rsidRPr="00AA4F2B">
              <w:rPr>
                <w:color w:val="000000"/>
                <w:sz w:val="20"/>
              </w:rPr>
              <w:t>0.56</w:t>
            </w:r>
          </w:p>
        </w:tc>
        <w:tc>
          <w:tcPr>
            <w:tcW w:w="0" w:type="auto"/>
            <w:tcBorders>
              <w:top w:val="nil"/>
              <w:left w:val="nil"/>
              <w:bottom w:val="nil"/>
              <w:right w:val="nil"/>
            </w:tcBorders>
            <w:shd w:val="clear" w:color="auto" w:fill="auto"/>
            <w:noWrap/>
            <w:vAlign w:val="center"/>
            <w:hideMark/>
          </w:tcPr>
          <w:p w14:paraId="183078BD" w14:textId="77777777" w:rsidR="00F0098D" w:rsidRPr="00AA4F2B" w:rsidRDefault="00F0098D" w:rsidP="00B10FD6">
            <w:pPr>
              <w:jc w:val="center"/>
              <w:rPr>
                <w:color w:val="000000"/>
                <w:sz w:val="20"/>
              </w:rPr>
            </w:pPr>
            <w:r w:rsidRPr="00AA4F2B">
              <w:rPr>
                <w:color w:val="000000"/>
                <w:sz w:val="20"/>
              </w:rPr>
              <w:t>-</w:t>
            </w:r>
          </w:p>
        </w:tc>
      </w:tr>
      <w:tr w:rsidR="00F0098D" w:rsidRPr="00AA4F2B" w14:paraId="6CE8CC41" w14:textId="77777777" w:rsidTr="008968B8">
        <w:trPr>
          <w:trHeight w:val="20"/>
        </w:trPr>
        <w:tc>
          <w:tcPr>
            <w:tcW w:w="2160" w:type="dxa"/>
            <w:tcBorders>
              <w:top w:val="nil"/>
              <w:left w:val="nil"/>
              <w:bottom w:val="nil"/>
              <w:right w:val="nil"/>
            </w:tcBorders>
            <w:shd w:val="clear" w:color="auto" w:fill="auto"/>
            <w:noWrap/>
            <w:vAlign w:val="bottom"/>
            <w:hideMark/>
          </w:tcPr>
          <w:p w14:paraId="5FA8A932" w14:textId="77777777" w:rsidR="00F0098D" w:rsidRPr="00AA4F2B" w:rsidRDefault="00F0098D" w:rsidP="00B10FD6">
            <w:pPr>
              <w:rPr>
                <w:i/>
                <w:iCs/>
                <w:color w:val="000000"/>
                <w:sz w:val="20"/>
              </w:rPr>
            </w:pPr>
            <w:proofErr w:type="spellStart"/>
            <w:r w:rsidRPr="00AA4F2B">
              <w:rPr>
                <w:i/>
                <w:iCs/>
                <w:color w:val="000000"/>
                <w:sz w:val="20"/>
              </w:rPr>
              <w:t>Astronesthes</w:t>
            </w:r>
            <w:proofErr w:type="spellEnd"/>
          </w:p>
        </w:tc>
        <w:tc>
          <w:tcPr>
            <w:tcW w:w="0" w:type="auto"/>
            <w:tcBorders>
              <w:top w:val="nil"/>
              <w:left w:val="nil"/>
              <w:bottom w:val="nil"/>
              <w:right w:val="nil"/>
            </w:tcBorders>
            <w:shd w:val="clear" w:color="auto" w:fill="auto"/>
            <w:noWrap/>
            <w:vAlign w:val="center"/>
            <w:hideMark/>
          </w:tcPr>
          <w:p w14:paraId="646FBE33" w14:textId="77777777" w:rsidR="00F0098D" w:rsidRPr="00AA4F2B" w:rsidRDefault="00F0098D" w:rsidP="00B10FD6">
            <w:pPr>
              <w:jc w:val="center"/>
              <w:rPr>
                <w:color w:val="000000"/>
                <w:sz w:val="20"/>
              </w:rPr>
            </w:pPr>
            <w:r w:rsidRPr="00AA4F2B">
              <w:rPr>
                <w:color w:val="000000"/>
                <w:sz w:val="20"/>
              </w:rPr>
              <w:t>19</w:t>
            </w:r>
          </w:p>
        </w:tc>
        <w:tc>
          <w:tcPr>
            <w:tcW w:w="0" w:type="auto"/>
            <w:tcBorders>
              <w:top w:val="nil"/>
              <w:left w:val="nil"/>
              <w:bottom w:val="nil"/>
              <w:right w:val="nil"/>
            </w:tcBorders>
            <w:shd w:val="clear" w:color="auto" w:fill="auto"/>
            <w:noWrap/>
            <w:vAlign w:val="center"/>
            <w:hideMark/>
          </w:tcPr>
          <w:p w14:paraId="2DE09EF8" w14:textId="77777777" w:rsidR="00F0098D" w:rsidRPr="00AA4F2B" w:rsidRDefault="00F0098D" w:rsidP="00B10FD6">
            <w:pPr>
              <w:jc w:val="center"/>
              <w:rPr>
                <w:color w:val="000000"/>
                <w:sz w:val="20"/>
              </w:rPr>
            </w:pPr>
            <w:r w:rsidRPr="00AA4F2B">
              <w:rPr>
                <w:color w:val="000000"/>
                <w:sz w:val="20"/>
              </w:rPr>
              <w:t>18.79 - 29.62</w:t>
            </w:r>
          </w:p>
        </w:tc>
        <w:tc>
          <w:tcPr>
            <w:tcW w:w="0" w:type="auto"/>
            <w:tcBorders>
              <w:top w:val="nil"/>
              <w:left w:val="nil"/>
              <w:bottom w:val="nil"/>
              <w:right w:val="nil"/>
            </w:tcBorders>
            <w:shd w:val="clear" w:color="auto" w:fill="auto"/>
            <w:noWrap/>
            <w:vAlign w:val="center"/>
            <w:hideMark/>
          </w:tcPr>
          <w:p w14:paraId="1D3F4DE9" w14:textId="77777777" w:rsidR="00F0098D" w:rsidRPr="00AA4F2B" w:rsidRDefault="00F0098D" w:rsidP="00B10FD6">
            <w:pPr>
              <w:jc w:val="center"/>
              <w:rPr>
                <w:color w:val="000000"/>
                <w:sz w:val="20"/>
              </w:rPr>
            </w:pPr>
            <w:r w:rsidRPr="00AA4F2B">
              <w:rPr>
                <w:color w:val="000000"/>
                <w:sz w:val="20"/>
              </w:rPr>
              <w:t>5.62E-01</w:t>
            </w:r>
          </w:p>
        </w:tc>
        <w:tc>
          <w:tcPr>
            <w:tcW w:w="0" w:type="auto"/>
            <w:tcBorders>
              <w:top w:val="nil"/>
              <w:left w:val="nil"/>
              <w:bottom w:val="nil"/>
              <w:right w:val="nil"/>
            </w:tcBorders>
            <w:shd w:val="clear" w:color="auto" w:fill="auto"/>
            <w:noWrap/>
            <w:vAlign w:val="center"/>
            <w:hideMark/>
          </w:tcPr>
          <w:p w14:paraId="209CB7DE" w14:textId="77777777" w:rsidR="00F0098D" w:rsidRPr="00AA4F2B" w:rsidRDefault="00F0098D" w:rsidP="00B10FD6">
            <w:pPr>
              <w:jc w:val="center"/>
              <w:rPr>
                <w:color w:val="000000"/>
                <w:sz w:val="20"/>
              </w:rPr>
            </w:pPr>
            <w:r w:rsidRPr="00AA4F2B">
              <w:rPr>
                <w:color w:val="000000"/>
                <w:sz w:val="20"/>
              </w:rPr>
              <w:t>1.06E+00</w:t>
            </w:r>
          </w:p>
        </w:tc>
        <w:tc>
          <w:tcPr>
            <w:tcW w:w="0" w:type="auto"/>
            <w:tcBorders>
              <w:top w:val="nil"/>
              <w:left w:val="nil"/>
              <w:bottom w:val="nil"/>
              <w:right w:val="nil"/>
            </w:tcBorders>
            <w:shd w:val="clear" w:color="auto" w:fill="auto"/>
            <w:noWrap/>
            <w:vAlign w:val="center"/>
            <w:hideMark/>
          </w:tcPr>
          <w:p w14:paraId="3746796B" w14:textId="77777777" w:rsidR="00F0098D" w:rsidRPr="00AA4F2B" w:rsidRDefault="00F0098D" w:rsidP="00B10FD6">
            <w:pPr>
              <w:jc w:val="center"/>
              <w:rPr>
                <w:color w:val="000000"/>
                <w:sz w:val="20"/>
              </w:rPr>
            </w:pPr>
            <w:r w:rsidRPr="00AA4F2B">
              <w:rPr>
                <w:color w:val="000000"/>
                <w:sz w:val="20"/>
              </w:rPr>
              <w:t>2.19E-01</w:t>
            </w:r>
          </w:p>
        </w:tc>
        <w:tc>
          <w:tcPr>
            <w:tcW w:w="0" w:type="auto"/>
            <w:tcBorders>
              <w:top w:val="nil"/>
              <w:left w:val="nil"/>
              <w:bottom w:val="nil"/>
              <w:right w:val="nil"/>
            </w:tcBorders>
            <w:shd w:val="clear" w:color="auto" w:fill="auto"/>
            <w:noWrap/>
            <w:vAlign w:val="center"/>
            <w:hideMark/>
          </w:tcPr>
          <w:p w14:paraId="25ACD96F" w14:textId="77777777" w:rsidR="00F0098D" w:rsidRPr="00AA4F2B" w:rsidRDefault="00F0098D" w:rsidP="00B10FD6">
            <w:pPr>
              <w:jc w:val="center"/>
              <w:rPr>
                <w:color w:val="000000"/>
                <w:sz w:val="20"/>
              </w:rPr>
            </w:pPr>
            <w:r w:rsidRPr="00AA4F2B">
              <w:rPr>
                <w:color w:val="000000"/>
                <w:sz w:val="20"/>
              </w:rPr>
              <w:t>0.94</w:t>
            </w:r>
          </w:p>
        </w:tc>
        <w:tc>
          <w:tcPr>
            <w:tcW w:w="0" w:type="auto"/>
            <w:tcBorders>
              <w:top w:val="nil"/>
              <w:left w:val="nil"/>
              <w:bottom w:val="nil"/>
              <w:right w:val="nil"/>
            </w:tcBorders>
            <w:shd w:val="clear" w:color="auto" w:fill="auto"/>
            <w:noWrap/>
            <w:vAlign w:val="center"/>
            <w:hideMark/>
          </w:tcPr>
          <w:p w14:paraId="731E4FD0" w14:textId="77777777" w:rsidR="00F0098D" w:rsidRPr="00AA4F2B" w:rsidRDefault="00F0098D" w:rsidP="00B10FD6">
            <w:pPr>
              <w:jc w:val="center"/>
              <w:rPr>
                <w:color w:val="000000"/>
                <w:sz w:val="20"/>
              </w:rPr>
            </w:pPr>
            <w:r w:rsidRPr="00AA4F2B">
              <w:rPr>
                <w:color w:val="000000"/>
                <w:sz w:val="20"/>
              </w:rPr>
              <w:t>**</w:t>
            </w:r>
          </w:p>
        </w:tc>
      </w:tr>
      <w:tr w:rsidR="00F0098D" w:rsidRPr="00AA4F2B" w14:paraId="10050C21" w14:textId="77777777" w:rsidTr="008968B8">
        <w:trPr>
          <w:trHeight w:val="20"/>
        </w:trPr>
        <w:tc>
          <w:tcPr>
            <w:tcW w:w="2160" w:type="dxa"/>
            <w:tcBorders>
              <w:top w:val="nil"/>
              <w:left w:val="nil"/>
              <w:bottom w:val="nil"/>
              <w:right w:val="nil"/>
            </w:tcBorders>
            <w:shd w:val="clear" w:color="auto" w:fill="auto"/>
            <w:noWrap/>
            <w:vAlign w:val="bottom"/>
            <w:hideMark/>
          </w:tcPr>
          <w:p w14:paraId="39F0D6D2" w14:textId="77777777" w:rsidR="00F0098D" w:rsidRPr="00AA4F2B" w:rsidRDefault="00F0098D" w:rsidP="00B10FD6">
            <w:pPr>
              <w:rPr>
                <w:i/>
                <w:iCs/>
                <w:color w:val="000000"/>
                <w:sz w:val="20"/>
              </w:rPr>
            </w:pPr>
            <w:proofErr w:type="spellStart"/>
            <w:r w:rsidRPr="00AA4F2B">
              <w:rPr>
                <w:i/>
                <w:iCs/>
                <w:color w:val="000000"/>
                <w:sz w:val="20"/>
              </w:rPr>
              <w:t>Poromitra</w:t>
            </w:r>
            <w:proofErr w:type="spellEnd"/>
            <w:r w:rsidRPr="00AA4F2B">
              <w:rPr>
                <w:i/>
                <w:iCs/>
                <w:color w:val="000000"/>
                <w:sz w:val="20"/>
              </w:rPr>
              <w:t xml:space="preserve"> "</w:t>
            </w:r>
            <w:proofErr w:type="spellStart"/>
            <w:r w:rsidRPr="00AA4F2B">
              <w:rPr>
                <w:i/>
                <w:iCs/>
                <w:color w:val="000000"/>
                <w:sz w:val="20"/>
              </w:rPr>
              <w:t>Gibbsi</w:t>
            </w:r>
            <w:proofErr w:type="spellEnd"/>
            <w:r w:rsidRPr="00AA4F2B">
              <w:rPr>
                <w:i/>
                <w:iCs/>
                <w:color w:val="000000"/>
                <w:sz w:val="20"/>
              </w:rPr>
              <w:t>"</w:t>
            </w:r>
          </w:p>
        </w:tc>
        <w:tc>
          <w:tcPr>
            <w:tcW w:w="0" w:type="auto"/>
            <w:tcBorders>
              <w:top w:val="nil"/>
              <w:left w:val="nil"/>
              <w:bottom w:val="nil"/>
              <w:right w:val="nil"/>
            </w:tcBorders>
            <w:shd w:val="clear" w:color="auto" w:fill="auto"/>
            <w:noWrap/>
            <w:vAlign w:val="center"/>
            <w:hideMark/>
          </w:tcPr>
          <w:p w14:paraId="676DFDD8" w14:textId="77777777" w:rsidR="00F0098D" w:rsidRPr="00AA4F2B" w:rsidRDefault="00F0098D" w:rsidP="00B10FD6">
            <w:pPr>
              <w:jc w:val="center"/>
              <w:rPr>
                <w:color w:val="000000"/>
                <w:sz w:val="20"/>
              </w:rPr>
            </w:pPr>
            <w:r w:rsidRPr="00AA4F2B">
              <w:rPr>
                <w:color w:val="000000"/>
                <w:sz w:val="20"/>
              </w:rPr>
              <w:t>19</w:t>
            </w:r>
          </w:p>
        </w:tc>
        <w:tc>
          <w:tcPr>
            <w:tcW w:w="0" w:type="auto"/>
            <w:tcBorders>
              <w:top w:val="nil"/>
              <w:left w:val="nil"/>
              <w:bottom w:val="nil"/>
              <w:right w:val="nil"/>
            </w:tcBorders>
            <w:shd w:val="clear" w:color="auto" w:fill="auto"/>
            <w:noWrap/>
            <w:vAlign w:val="center"/>
            <w:hideMark/>
          </w:tcPr>
          <w:p w14:paraId="01B03338" w14:textId="77777777" w:rsidR="00F0098D" w:rsidRPr="00AA4F2B" w:rsidRDefault="00F0098D" w:rsidP="00B10FD6">
            <w:pPr>
              <w:jc w:val="center"/>
              <w:rPr>
                <w:color w:val="000000"/>
                <w:sz w:val="20"/>
              </w:rPr>
            </w:pPr>
            <w:r w:rsidRPr="00AA4F2B">
              <w:rPr>
                <w:color w:val="000000"/>
                <w:sz w:val="20"/>
              </w:rPr>
              <w:t>23.92 - 100.05</w:t>
            </w:r>
          </w:p>
        </w:tc>
        <w:tc>
          <w:tcPr>
            <w:tcW w:w="0" w:type="auto"/>
            <w:tcBorders>
              <w:top w:val="nil"/>
              <w:left w:val="nil"/>
              <w:bottom w:val="nil"/>
              <w:right w:val="nil"/>
            </w:tcBorders>
            <w:shd w:val="clear" w:color="auto" w:fill="auto"/>
            <w:noWrap/>
            <w:vAlign w:val="center"/>
            <w:hideMark/>
          </w:tcPr>
          <w:p w14:paraId="5FA9A676" w14:textId="77777777" w:rsidR="00F0098D" w:rsidRPr="00AA4F2B" w:rsidRDefault="00F0098D" w:rsidP="00B10FD6">
            <w:pPr>
              <w:jc w:val="center"/>
              <w:rPr>
                <w:color w:val="000000"/>
                <w:sz w:val="20"/>
              </w:rPr>
            </w:pPr>
            <w:r w:rsidRPr="00AA4F2B">
              <w:rPr>
                <w:color w:val="000000"/>
                <w:sz w:val="20"/>
              </w:rPr>
              <w:t>3.52E+00</w:t>
            </w:r>
          </w:p>
        </w:tc>
        <w:tc>
          <w:tcPr>
            <w:tcW w:w="0" w:type="auto"/>
            <w:tcBorders>
              <w:top w:val="nil"/>
              <w:left w:val="nil"/>
              <w:bottom w:val="nil"/>
              <w:right w:val="nil"/>
            </w:tcBorders>
            <w:shd w:val="clear" w:color="auto" w:fill="auto"/>
            <w:noWrap/>
            <w:vAlign w:val="center"/>
            <w:hideMark/>
          </w:tcPr>
          <w:p w14:paraId="0A63E2C7" w14:textId="77777777" w:rsidR="00F0098D" w:rsidRPr="00AA4F2B" w:rsidRDefault="00F0098D" w:rsidP="00B10FD6">
            <w:pPr>
              <w:jc w:val="center"/>
              <w:rPr>
                <w:color w:val="000000"/>
                <w:sz w:val="20"/>
              </w:rPr>
            </w:pPr>
            <w:r w:rsidRPr="00AA4F2B">
              <w:rPr>
                <w:color w:val="000000"/>
                <w:sz w:val="20"/>
              </w:rPr>
              <w:t>1.44E+01</w:t>
            </w:r>
          </w:p>
        </w:tc>
        <w:tc>
          <w:tcPr>
            <w:tcW w:w="0" w:type="auto"/>
            <w:tcBorders>
              <w:top w:val="nil"/>
              <w:left w:val="nil"/>
              <w:bottom w:val="nil"/>
              <w:right w:val="nil"/>
            </w:tcBorders>
            <w:shd w:val="clear" w:color="auto" w:fill="auto"/>
            <w:noWrap/>
            <w:vAlign w:val="center"/>
            <w:hideMark/>
          </w:tcPr>
          <w:p w14:paraId="34FF919C" w14:textId="77777777" w:rsidR="00F0098D" w:rsidRPr="00AA4F2B" w:rsidRDefault="00F0098D" w:rsidP="00B10FD6">
            <w:pPr>
              <w:jc w:val="center"/>
              <w:rPr>
                <w:color w:val="000000"/>
                <w:sz w:val="20"/>
              </w:rPr>
            </w:pPr>
            <w:r w:rsidRPr="00AA4F2B">
              <w:rPr>
                <w:color w:val="000000"/>
                <w:sz w:val="20"/>
              </w:rPr>
              <w:t>5.27E+00</w:t>
            </w:r>
          </w:p>
        </w:tc>
        <w:tc>
          <w:tcPr>
            <w:tcW w:w="0" w:type="auto"/>
            <w:tcBorders>
              <w:top w:val="nil"/>
              <w:left w:val="nil"/>
              <w:bottom w:val="nil"/>
              <w:right w:val="nil"/>
            </w:tcBorders>
            <w:shd w:val="clear" w:color="auto" w:fill="auto"/>
            <w:noWrap/>
            <w:vAlign w:val="center"/>
            <w:hideMark/>
          </w:tcPr>
          <w:p w14:paraId="4B81D2AE"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4E7C4237" w14:textId="77777777" w:rsidR="00F0098D" w:rsidRPr="00AA4F2B" w:rsidRDefault="00F0098D" w:rsidP="00B10FD6">
            <w:pPr>
              <w:jc w:val="center"/>
              <w:rPr>
                <w:color w:val="000000"/>
                <w:sz w:val="20"/>
              </w:rPr>
            </w:pPr>
            <w:r w:rsidRPr="00AA4F2B">
              <w:rPr>
                <w:color w:val="000000"/>
                <w:sz w:val="20"/>
              </w:rPr>
              <w:t>***</w:t>
            </w:r>
          </w:p>
        </w:tc>
      </w:tr>
      <w:tr w:rsidR="00F0098D" w:rsidRPr="00AA4F2B" w14:paraId="41720429" w14:textId="77777777" w:rsidTr="008968B8">
        <w:trPr>
          <w:trHeight w:val="20"/>
        </w:trPr>
        <w:tc>
          <w:tcPr>
            <w:tcW w:w="2160" w:type="dxa"/>
            <w:tcBorders>
              <w:top w:val="nil"/>
              <w:left w:val="nil"/>
              <w:bottom w:val="nil"/>
              <w:right w:val="nil"/>
            </w:tcBorders>
            <w:shd w:val="clear" w:color="auto" w:fill="auto"/>
            <w:noWrap/>
            <w:vAlign w:val="bottom"/>
            <w:hideMark/>
          </w:tcPr>
          <w:p w14:paraId="2CAF00CB"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brachycephalus</w:t>
            </w:r>
            <w:proofErr w:type="spellEnd"/>
          </w:p>
        </w:tc>
        <w:tc>
          <w:tcPr>
            <w:tcW w:w="0" w:type="auto"/>
            <w:tcBorders>
              <w:top w:val="nil"/>
              <w:left w:val="nil"/>
              <w:bottom w:val="nil"/>
              <w:right w:val="nil"/>
            </w:tcBorders>
            <w:shd w:val="clear" w:color="auto" w:fill="auto"/>
            <w:noWrap/>
            <w:vAlign w:val="center"/>
            <w:hideMark/>
          </w:tcPr>
          <w:p w14:paraId="50BE2511" w14:textId="77777777" w:rsidR="00F0098D" w:rsidRPr="00AA4F2B" w:rsidRDefault="00F0098D" w:rsidP="00B10FD6">
            <w:pPr>
              <w:jc w:val="center"/>
              <w:rPr>
                <w:color w:val="000000"/>
                <w:sz w:val="20"/>
              </w:rPr>
            </w:pPr>
            <w:r w:rsidRPr="00AA4F2B">
              <w:rPr>
                <w:color w:val="000000"/>
                <w:sz w:val="20"/>
              </w:rPr>
              <w:t>19</w:t>
            </w:r>
          </w:p>
        </w:tc>
        <w:tc>
          <w:tcPr>
            <w:tcW w:w="0" w:type="auto"/>
            <w:tcBorders>
              <w:top w:val="nil"/>
              <w:left w:val="nil"/>
              <w:bottom w:val="nil"/>
              <w:right w:val="nil"/>
            </w:tcBorders>
            <w:shd w:val="clear" w:color="auto" w:fill="auto"/>
            <w:noWrap/>
            <w:vAlign w:val="center"/>
            <w:hideMark/>
          </w:tcPr>
          <w:p w14:paraId="29A0D54B" w14:textId="77777777" w:rsidR="00F0098D" w:rsidRPr="00AA4F2B" w:rsidRDefault="00F0098D" w:rsidP="00B10FD6">
            <w:pPr>
              <w:jc w:val="center"/>
              <w:rPr>
                <w:color w:val="000000"/>
                <w:sz w:val="20"/>
              </w:rPr>
            </w:pPr>
            <w:r w:rsidRPr="00AA4F2B">
              <w:rPr>
                <w:color w:val="000000"/>
                <w:sz w:val="20"/>
              </w:rPr>
              <w:t>14.08 - 40.62</w:t>
            </w:r>
          </w:p>
        </w:tc>
        <w:tc>
          <w:tcPr>
            <w:tcW w:w="0" w:type="auto"/>
            <w:tcBorders>
              <w:top w:val="nil"/>
              <w:left w:val="nil"/>
              <w:bottom w:val="nil"/>
              <w:right w:val="nil"/>
            </w:tcBorders>
            <w:shd w:val="clear" w:color="auto" w:fill="auto"/>
            <w:noWrap/>
            <w:vAlign w:val="center"/>
            <w:hideMark/>
          </w:tcPr>
          <w:p w14:paraId="1A23691A" w14:textId="77777777" w:rsidR="00F0098D" w:rsidRPr="00AA4F2B" w:rsidRDefault="00F0098D" w:rsidP="00B10FD6">
            <w:pPr>
              <w:jc w:val="center"/>
              <w:rPr>
                <w:color w:val="000000"/>
                <w:sz w:val="20"/>
              </w:rPr>
            </w:pPr>
            <w:r w:rsidRPr="00AA4F2B">
              <w:rPr>
                <w:color w:val="000000"/>
                <w:sz w:val="20"/>
              </w:rPr>
              <w:t>1.77E+00</w:t>
            </w:r>
          </w:p>
        </w:tc>
        <w:tc>
          <w:tcPr>
            <w:tcW w:w="0" w:type="auto"/>
            <w:tcBorders>
              <w:top w:val="nil"/>
              <w:left w:val="nil"/>
              <w:bottom w:val="nil"/>
              <w:right w:val="nil"/>
            </w:tcBorders>
            <w:shd w:val="clear" w:color="auto" w:fill="auto"/>
            <w:noWrap/>
            <w:vAlign w:val="center"/>
            <w:hideMark/>
          </w:tcPr>
          <w:p w14:paraId="5B83CF87" w14:textId="77777777" w:rsidR="00F0098D" w:rsidRPr="00AA4F2B" w:rsidRDefault="00F0098D" w:rsidP="00B10FD6">
            <w:pPr>
              <w:jc w:val="center"/>
              <w:rPr>
                <w:color w:val="000000"/>
                <w:sz w:val="20"/>
              </w:rPr>
            </w:pPr>
            <w:r w:rsidRPr="00AA4F2B">
              <w:rPr>
                <w:color w:val="000000"/>
                <w:sz w:val="20"/>
              </w:rPr>
              <w:t>6.59E+00</w:t>
            </w:r>
          </w:p>
        </w:tc>
        <w:tc>
          <w:tcPr>
            <w:tcW w:w="0" w:type="auto"/>
            <w:tcBorders>
              <w:top w:val="nil"/>
              <w:left w:val="nil"/>
              <w:bottom w:val="nil"/>
              <w:right w:val="nil"/>
            </w:tcBorders>
            <w:shd w:val="clear" w:color="auto" w:fill="auto"/>
            <w:noWrap/>
            <w:vAlign w:val="center"/>
            <w:hideMark/>
          </w:tcPr>
          <w:p w14:paraId="6ABD5A03" w14:textId="77777777" w:rsidR="00F0098D" w:rsidRPr="00AA4F2B" w:rsidRDefault="00F0098D" w:rsidP="00B10FD6">
            <w:pPr>
              <w:jc w:val="center"/>
              <w:rPr>
                <w:color w:val="000000"/>
                <w:sz w:val="20"/>
              </w:rPr>
            </w:pPr>
            <w:r w:rsidRPr="00AA4F2B">
              <w:rPr>
                <w:color w:val="000000"/>
                <w:sz w:val="20"/>
              </w:rPr>
              <w:t>2.45E+00</w:t>
            </w:r>
          </w:p>
        </w:tc>
        <w:tc>
          <w:tcPr>
            <w:tcW w:w="0" w:type="auto"/>
            <w:tcBorders>
              <w:top w:val="nil"/>
              <w:left w:val="nil"/>
              <w:bottom w:val="nil"/>
              <w:right w:val="nil"/>
            </w:tcBorders>
            <w:shd w:val="clear" w:color="auto" w:fill="auto"/>
            <w:noWrap/>
            <w:vAlign w:val="center"/>
            <w:hideMark/>
          </w:tcPr>
          <w:p w14:paraId="7D331B79"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2CB1F0DC" w14:textId="77777777" w:rsidR="00F0098D" w:rsidRPr="00AA4F2B" w:rsidRDefault="00F0098D" w:rsidP="00B10FD6">
            <w:pPr>
              <w:jc w:val="center"/>
              <w:rPr>
                <w:color w:val="000000"/>
                <w:sz w:val="20"/>
              </w:rPr>
            </w:pPr>
            <w:r w:rsidRPr="00AA4F2B">
              <w:rPr>
                <w:color w:val="000000"/>
                <w:sz w:val="20"/>
              </w:rPr>
              <w:t>***</w:t>
            </w:r>
          </w:p>
        </w:tc>
      </w:tr>
      <w:tr w:rsidR="00F0098D" w:rsidRPr="00AA4F2B" w14:paraId="0E35F1FF" w14:textId="77777777" w:rsidTr="008968B8">
        <w:trPr>
          <w:trHeight w:val="20"/>
        </w:trPr>
        <w:tc>
          <w:tcPr>
            <w:tcW w:w="2160" w:type="dxa"/>
            <w:tcBorders>
              <w:top w:val="nil"/>
              <w:left w:val="nil"/>
              <w:bottom w:val="nil"/>
              <w:right w:val="nil"/>
            </w:tcBorders>
            <w:shd w:val="clear" w:color="auto" w:fill="auto"/>
            <w:noWrap/>
            <w:vAlign w:val="bottom"/>
            <w:hideMark/>
          </w:tcPr>
          <w:p w14:paraId="4E16635F" w14:textId="77777777" w:rsidR="00F0098D" w:rsidRPr="00AA4F2B" w:rsidRDefault="00F0098D" w:rsidP="00B10FD6">
            <w:pPr>
              <w:rPr>
                <w:i/>
                <w:iCs/>
                <w:color w:val="000000"/>
                <w:sz w:val="20"/>
              </w:rPr>
            </w:pPr>
            <w:proofErr w:type="spellStart"/>
            <w:r w:rsidRPr="00AA4F2B">
              <w:rPr>
                <w:i/>
                <w:iCs/>
                <w:color w:val="000000"/>
                <w:sz w:val="20"/>
              </w:rPr>
              <w:t>Oneirodes</w:t>
            </w:r>
            <w:proofErr w:type="spellEnd"/>
          </w:p>
        </w:tc>
        <w:tc>
          <w:tcPr>
            <w:tcW w:w="0" w:type="auto"/>
            <w:tcBorders>
              <w:top w:val="nil"/>
              <w:left w:val="nil"/>
              <w:bottom w:val="nil"/>
              <w:right w:val="nil"/>
            </w:tcBorders>
            <w:shd w:val="clear" w:color="auto" w:fill="auto"/>
            <w:noWrap/>
            <w:vAlign w:val="center"/>
            <w:hideMark/>
          </w:tcPr>
          <w:p w14:paraId="4BEF227B" w14:textId="77777777" w:rsidR="00F0098D" w:rsidRPr="00AA4F2B" w:rsidRDefault="00F0098D" w:rsidP="00B10FD6">
            <w:pPr>
              <w:jc w:val="center"/>
              <w:rPr>
                <w:color w:val="000000"/>
                <w:sz w:val="20"/>
              </w:rPr>
            </w:pPr>
            <w:r w:rsidRPr="00AA4F2B">
              <w:rPr>
                <w:color w:val="000000"/>
                <w:sz w:val="20"/>
              </w:rPr>
              <w:t>19</w:t>
            </w:r>
          </w:p>
        </w:tc>
        <w:tc>
          <w:tcPr>
            <w:tcW w:w="0" w:type="auto"/>
            <w:tcBorders>
              <w:top w:val="nil"/>
              <w:left w:val="nil"/>
              <w:bottom w:val="nil"/>
              <w:right w:val="nil"/>
            </w:tcBorders>
            <w:shd w:val="clear" w:color="auto" w:fill="auto"/>
            <w:noWrap/>
            <w:vAlign w:val="center"/>
            <w:hideMark/>
          </w:tcPr>
          <w:p w14:paraId="300AA2E6" w14:textId="77777777" w:rsidR="00F0098D" w:rsidRPr="00AA4F2B" w:rsidRDefault="00F0098D" w:rsidP="00B10FD6">
            <w:pPr>
              <w:jc w:val="center"/>
              <w:rPr>
                <w:color w:val="000000"/>
                <w:sz w:val="20"/>
              </w:rPr>
            </w:pPr>
            <w:r w:rsidRPr="00AA4F2B">
              <w:rPr>
                <w:color w:val="000000"/>
                <w:sz w:val="20"/>
              </w:rPr>
              <w:t>14.63 - 22.63</w:t>
            </w:r>
          </w:p>
        </w:tc>
        <w:tc>
          <w:tcPr>
            <w:tcW w:w="0" w:type="auto"/>
            <w:tcBorders>
              <w:top w:val="nil"/>
              <w:left w:val="nil"/>
              <w:bottom w:val="nil"/>
              <w:right w:val="nil"/>
            </w:tcBorders>
            <w:shd w:val="clear" w:color="auto" w:fill="auto"/>
            <w:noWrap/>
            <w:vAlign w:val="center"/>
            <w:hideMark/>
          </w:tcPr>
          <w:p w14:paraId="23181FB5" w14:textId="77777777" w:rsidR="00F0098D" w:rsidRPr="00AA4F2B" w:rsidRDefault="00F0098D" w:rsidP="00B10FD6">
            <w:pPr>
              <w:jc w:val="center"/>
              <w:rPr>
                <w:color w:val="000000"/>
                <w:sz w:val="20"/>
              </w:rPr>
            </w:pPr>
            <w:r w:rsidRPr="00AA4F2B">
              <w:rPr>
                <w:color w:val="000000"/>
                <w:sz w:val="20"/>
              </w:rPr>
              <w:t>1.35E-01</w:t>
            </w:r>
          </w:p>
        </w:tc>
        <w:tc>
          <w:tcPr>
            <w:tcW w:w="0" w:type="auto"/>
            <w:tcBorders>
              <w:top w:val="nil"/>
              <w:left w:val="nil"/>
              <w:bottom w:val="nil"/>
              <w:right w:val="nil"/>
            </w:tcBorders>
            <w:shd w:val="clear" w:color="auto" w:fill="auto"/>
            <w:noWrap/>
            <w:vAlign w:val="center"/>
            <w:hideMark/>
          </w:tcPr>
          <w:p w14:paraId="6F852789" w14:textId="77777777" w:rsidR="00F0098D" w:rsidRPr="00AA4F2B" w:rsidRDefault="00F0098D" w:rsidP="00B10FD6">
            <w:pPr>
              <w:jc w:val="center"/>
              <w:rPr>
                <w:color w:val="000000"/>
                <w:sz w:val="20"/>
              </w:rPr>
            </w:pPr>
            <w:r w:rsidRPr="00AA4F2B">
              <w:rPr>
                <w:color w:val="000000"/>
                <w:sz w:val="20"/>
              </w:rPr>
              <w:t>1.59E-01</w:t>
            </w:r>
          </w:p>
        </w:tc>
        <w:tc>
          <w:tcPr>
            <w:tcW w:w="0" w:type="auto"/>
            <w:tcBorders>
              <w:top w:val="nil"/>
              <w:left w:val="nil"/>
              <w:bottom w:val="nil"/>
              <w:right w:val="nil"/>
            </w:tcBorders>
            <w:shd w:val="clear" w:color="auto" w:fill="auto"/>
            <w:noWrap/>
            <w:vAlign w:val="center"/>
            <w:hideMark/>
          </w:tcPr>
          <w:p w14:paraId="624AA93B" w14:textId="77777777" w:rsidR="00F0098D" w:rsidRPr="00AA4F2B" w:rsidRDefault="00F0098D" w:rsidP="00B10FD6">
            <w:pPr>
              <w:jc w:val="center"/>
              <w:rPr>
                <w:color w:val="000000"/>
                <w:sz w:val="20"/>
              </w:rPr>
            </w:pPr>
            <w:r w:rsidRPr="00AA4F2B">
              <w:rPr>
                <w:color w:val="000000"/>
                <w:sz w:val="20"/>
              </w:rPr>
              <w:t>6.44E-03</w:t>
            </w:r>
          </w:p>
        </w:tc>
        <w:tc>
          <w:tcPr>
            <w:tcW w:w="0" w:type="auto"/>
            <w:tcBorders>
              <w:top w:val="nil"/>
              <w:left w:val="nil"/>
              <w:bottom w:val="nil"/>
              <w:right w:val="nil"/>
            </w:tcBorders>
            <w:shd w:val="clear" w:color="auto" w:fill="auto"/>
            <w:noWrap/>
            <w:vAlign w:val="center"/>
            <w:hideMark/>
          </w:tcPr>
          <w:p w14:paraId="654B1D04"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0DA50177" w14:textId="77777777" w:rsidR="00F0098D" w:rsidRPr="00AA4F2B" w:rsidRDefault="00F0098D" w:rsidP="00B10FD6">
            <w:pPr>
              <w:jc w:val="center"/>
              <w:rPr>
                <w:color w:val="000000"/>
                <w:sz w:val="20"/>
              </w:rPr>
            </w:pPr>
            <w:r w:rsidRPr="00AA4F2B">
              <w:rPr>
                <w:color w:val="000000"/>
                <w:sz w:val="20"/>
              </w:rPr>
              <w:t>***</w:t>
            </w:r>
          </w:p>
        </w:tc>
      </w:tr>
      <w:tr w:rsidR="00F0098D" w:rsidRPr="00AA4F2B" w14:paraId="0B28F407" w14:textId="77777777" w:rsidTr="008968B8">
        <w:trPr>
          <w:trHeight w:val="20"/>
        </w:trPr>
        <w:tc>
          <w:tcPr>
            <w:tcW w:w="2160" w:type="dxa"/>
            <w:tcBorders>
              <w:top w:val="nil"/>
              <w:left w:val="nil"/>
              <w:bottom w:val="nil"/>
              <w:right w:val="nil"/>
            </w:tcBorders>
            <w:shd w:val="clear" w:color="auto" w:fill="auto"/>
            <w:noWrap/>
            <w:vAlign w:val="bottom"/>
            <w:hideMark/>
          </w:tcPr>
          <w:p w14:paraId="46918D37" w14:textId="77777777" w:rsidR="00F0098D" w:rsidRPr="00AA4F2B" w:rsidRDefault="00F0098D" w:rsidP="00B10FD6">
            <w:pPr>
              <w:rPr>
                <w:i/>
                <w:iCs/>
                <w:color w:val="000000"/>
                <w:sz w:val="20"/>
              </w:rPr>
            </w:pPr>
            <w:proofErr w:type="spellStart"/>
            <w:r w:rsidRPr="00AA4F2B">
              <w:rPr>
                <w:i/>
                <w:iCs/>
                <w:color w:val="000000"/>
                <w:sz w:val="20"/>
              </w:rPr>
              <w:t>Bramidae</w:t>
            </w:r>
            <w:proofErr w:type="spellEnd"/>
          </w:p>
        </w:tc>
        <w:tc>
          <w:tcPr>
            <w:tcW w:w="0" w:type="auto"/>
            <w:tcBorders>
              <w:top w:val="nil"/>
              <w:left w:val="nil"/>
              <w:bottom w:val="nil"/>
              <w:right w:val="nil"/>
            </w:tcBorders>
            <w:shd w:val="clear" w:color="auto" w:fill="auto"/>
            <w:noWrap/>
            <w:vAlign w:val="center"/>
            <w:hideMark/>
          </w:tcPr>
          <w:p w14:paraId="58E35F0E" w14:textId="77777777" w:rsidR="00F0098D" w:rsidRPr="00AA4F2B" w:rsidRDefault="00F0098D" w:rsidP="00B10FD6">
            <w:pPr>
              <w:jc w:val="center"/>
              <w:rPr>
                <w:color w:val="000000"/>
                <w:sz w:val="20"/>
              </w:rPr>
            </w:pPr>
            <w:r w:rsidRPr="00AA4F2B">
              <w:rPr>
                <w:color w:val="000000"/>
                <w:sz w:val="20"/>
              </w:rPr>
              <w:t>18</w:t>
            </w:r>
          </w:p>
        </w:tc>
        <w:tc>
          <w:tcPr>
            <w:tcW w:w="0" w:type="auto"/>
            <w:tcBorders>
              <w:top w:val="nil"/>
              <w:left w:val="nil"/>
              <w:bottom w:val="nil"/>
              <w:right w:val="nil"/>
            </w:tcBorders>
            <w:shd w:val="clear" w:color="auto" w:fill="auto"/>
            <w:noWrap/>
            <w:vAlign w:val="center"/>
            <w:hideMark/>
          </w:tcPr>
          <w:p w14:paraId="25C28164" w14:textId="77777777" w:rsidR="00F0098D" w:rsidRPr="00AA4F2B" w:rsidRDefault="00F0098D" w:rsidP="00B10FD6">
            <w:pPr>
              <w:jc w:val="center"/>
              <w:rPr>
                <w:color w:val="000000"/>
                <w:sz w:val="20"/>
              </w:rPr>
            </w:pPr>
            <w:r w:rsidRPr="00AA4F2B">
              <w:rPr>
                <w:color w:val="000000"/>
                <w:sz w:val="20"/>
              </w:rPr>
              <w:t>8.27 - 11.27</w:t>
            </w:r>
          </w:p>
        </w:tc>
        <w:tc>
          <w:tcPr>
            <w:tcW w:w="0" w:type="auto"/>
            <w:tcBorders>
              <w:top w:val="nil"/>
              <w:left w:val="nil"/>
              <w:bottom w:val="nil"/>
              <w:right w:val="nil"/>
            </w:tcBorders>
            <w:shd w:val="clear" w:color="auto" w:fill="auto"/>
            <w:noWrap/>
            <w:vAlign w:val="center"/>
            <w:hideMark/>
          </w:tcPr>
          <w:p w14:paraId="31EAA2FC" w14:textId="77777777" w:rsidR="00F0098D" w:rsidRPr="00AA4F2B" w:rsidRDefault="00F0098D" w:rsidP="00B10FD6">
            <w:pPr>
              <w:jc w:val="center"/>
              <w:rPr>
                <w:color w:val="000000"/>
                <w:sz w:val="20"/>
              </w:rPr>
            </w:pPr>
            <w:r w:rsidRPr="00AA4F2B">
              <w:rPr>
                <w:color w:val="000000"/>
                <w:sz w:val="20"/>
              </w:rPr>
              <w:t>2.21E-02</w:t>
            </w:r>
          </w:p>
        </w:tc>
        <w:tc>
          <w:tcPr>
            <w:tcW w:w="0" w:type="auto"/>
            <w:tcBorders>
              <w:top w:val="nil"/>
              <w:left w:val="nil"/>
              <w:bottom w:val="nil"/>
              <w:right w:val="nil"/>
            </w:tcBorders>
            <w:shd w:val="clear" w:color="auto" w:fill="auto"/>
            <w:noWrap/>
            <w:vAlign w:val="center"/>
            <w:hideMark/>
          </w:tcPr>
          <w:p w14:paraId="117B663B" w14:textId="77777777" w:rsidR="00F0098D" w:rsidRPr="00AA4F2B" w:rsidRDefault="00F0098D" w:rsidP="00B10FD6">
            <w:pPr>
              <w:jc w:val="center"/>
              <w:rPr>
                <w:color w:val="000000"/>
                <w:sz w:val="20"/>
              </w:rPr>
            </w:pPr>
            <w:r w:rsidRPr="00AA4F2B">
              <w:rPr>
                <w:color w:val="000000"/>
                <w:sz w:val="20"/>
              </w:rPr>
              <w:t>1.86E-02</w:t>
            </w:r>
          </w:p>
        </w:tc>
        <w:tc>
          <w:tcPr>
            <w:tcW w:w="0" w:type="auto"/>
            <w:tcBorders>
              <w:top w:val="nil"/>
              <w:left w:val="nil"/>
              <w:bottom w:val="nil"/>
              <w:right w:val="nil"/>
            </w:tcBorders>
            <w:shd w:val="clear" w:color="auto" w:fill="auto"/>
            <w:noWrap/>
            <w:vAlign w:val="center"/>
            <w:hideMark/>
          </w:tcPr>
          <w:p w14:paraId="460DA041" w14:textId="77777777" w:rsidR="00F0098D" w:rsidRPr="00AA4F2B" w:rsidRDefault="00F0098D" w:rsidP="00B10FD6">
            <w:pPr>
              <w:jc w:val="center"/>
              <w:rPr>
                <w:color w:val="000000"/>
                <w:sz w:val="20"/>
              </w:rPr>
            </w:pPr>
            <w:r w:rsidRPr="00AA4F2B">
              <w:rPr>
                <w:color w:val="000000"/>
                <w:sz w:val="20"/>
              </w:rPr>
              <w:t>-7.68E-03</w:t>
            </w:r>
          </w:p>
        </w:tc>
        <w:tc>
          <w:tcPr>
            <w:tcW w:w="0" w:type="auto"/>
            <w:tcBorders>
              <w:top w:val="nil"/>
              <w:left w:val="nil"/>
              <w:bottom w:val="nil"/>
              <w:right w:val="nil"/>
            </w:tcBorders>
            <w:shd w:val="clear" w:color="auto" w:fill="auto"/>
            <w:noWrap/>
            <w:vAlign w:val="center"/>
            <w:hideMark/>
          </w:tcPr>
          <w:p w14:paraId="13C9A7A5" w14:textId="77777777" w:rsidR="00F0098D" w:rsidRPr="00AA4F2B" w:rsidRDefault="00F0098D" w:rsidP="00B10FD6">
            <w:pPr>
              <w:jc w:val="center"/>
              <w:rPr>
                <w:color w:val="000000"/>
                <w:sz w:val="20"/>
              </w:rPr>
            </w:pPr>
            <w:r w:rsidRPr="00AA4F2B">
              <w:rPr>
                <w:color w:val="000000"/>
                <w:sz w:val="20"/>
              </w:rPr>
              <w:t>0.19</w:t>
            </w:r>
          </w:p>
        </w:tc>
        <w:tc>
          <w:tcPr>
            <w:tcW w:w="0" w:type="auto"/>
            <w:tcBorders>
              <w:top w:val="nil"/>
              <w:left w:val="nil"/>
              <w:bottom w:val="nil"/>
              <w:right w:val="nil"/>
            </w:tcBorders>
            <w:shd w:val="clear" w:color="auto" w:fill="auto"/>
            <w:noWrap/>
            <w:vAlign w:val="center"/>
            <w:hideMark/>
          </w:tcPr>
          <w:p w14:paraId="3A312A1A" w14:textId="77777777" w:rsidR="00F0098D" w:rsidRPr="00AA4F2B" w:rsidRDefault="00F0098D" w:rsidP="00B10FD6">
            <w:pPr>
              <w:jc w:val="center"/>
              <w:rPr>
                <w:color w:val="000000"/>
                <w:sz w:val="20"/>
              </w:rPr>
            </w:pPr>
            <w:r w:rsidRPr="00AA4F2B">
              <w:rPr>
                <w:color w:val="000000"/>
                <w:sz w:val="20"/>
              </w:rPr>
              <w:t>-</w:t>
            </w:r>
          </w:p>
        </w:tc>
      </w:tr>
      <w:tr w:rsidR="00F0098D" w:rsidRPr="00AA4F2B" w14:paraId="67B43374" w14:textId="77777777" w:rsidTr="008968B8">
        <w:trPr>
          <w:trHeight w:val="20"/>
        </w:trPr>
        <w:tc>
          <w:tcPr>
            <w:tcW w:w="2160" w:type="dxa"/>
            <w:tcBorders>
              <w:top w:val="nil"/>
              <w:left w:val="nil"/>
              <w:bottom w:val="nil"/>
              <w:right w:val="nil"/>
            </w:tcBorders>
            <w:shd w:val="clear" w:color="auto" w:fill="auto"/>
            <w:noWrap/>
            <w:vAlign w:val="bottom"/>
            <w:hideMark/>
          </w:tcPr>
          <w:p w14:paraId="3D265615" w14:textId="77777777" w:rsidR="00F0098D" w:rsidRPr="00AA4F2B" w:rsidRDefault="00F0098D" w:rsidP="00B10FD6">
            <w:pPr>
              <w:rPr>
                <w:i/>
                <w:iCs/>
                <w:color w:val="000000"/>
                <w:sz w:val="20"/>
              </w:rPr>
            </w:pPr>
            <w:proofErr w:type="spellStart"/>
            <w:r w:rsidRPr="00AA4F2B">
              <w:rPr>
                <w:i/>
                <w:iCs/>
                <w:color w:val="000000"/>
                <w:sz w:val="20"/>
              </w:rPr>
              <w:t>Antigonia</w:t>
            </w:r>
            <w:proofErr w:type="spellEnd"/>
            <w:r w:rsidRPr="00AA4F2B">
              <w:rPr>
                <w:i/>
                <w:iCs/>
                <w:color w:val="000000"/>
                <w:sz w:val="20"/>
              </w:rPr>
              <w:t xml:space="preserve"> </w:t>
            </w:r>
            <w:proofErr w:type="spellStart"/>
            <w:r w:rsidRPr="00AA4F2B">
              <w:rPr>
                <w:i/>
                <w:iCs/>
                <w:color w:val="000000"/>
                <w:sz w:val="20"/>
              </w:rPr>
              <w:t>combatia</w:t>
            </w:r>
            <w:proofErr w:type="spellEnd"/>
          </w:p>
        </w:tc>
        <w:tc>
          <w:tcPr>
            <w:tcW w:w="0" w:type="auto"/>
            <w:tcBorders>
              <w:top w:val="nil"/>
              <w:left w:val="nil"/>
              <w:bottom w:val="nil"/>
              <w:right w:val="nil"/>
            </w:tcBorders>
            <w:shd w:val="clear" w:color="auto" w:fill="auto"/>
            <w:noWrap/>
            <w:vAlign w:val="center"/>
            <w:hideMark/>
          </w:tcPr>
          <w:p w14:paraId="02C13D8C" w14:textId="77777777" w:rsidR="00F0098D" w:rsidRPr="00AA4F2B" w:rsidRDefault="00F0098D" w:rsidP="00B10FD6">
            <w:pPr>
              <w:jc w:val="center"/>
              <w:rPr>
                <w:color w:val="000000"/>
                <w:sz w:val="20"/>
              </w:rPr>
            </w:pPr>
            <w:r w:rsidRPr="00AA4F2B">
              <w:rPr>
                <w:color w:val="000000"/>
                <w:sz w:val="20"/>
              </w:rPr>
              <w:t>18</w:t>
            </w:r>
          </w:p>
        </w:tc>
        <w:tc>
          <w:tcPr>
            <w:tcW w:w="0" w:type="auto"/>
            <w:tcBorders>
              <w:top w:val="nil"/>
              <w:left w:val="nil"/>
              <w:bottom w:val="nil"/>
              <w:right w:val="nil"/>
            </w:tcBorders>
            <w:shd w:val="clear" w:color="auto" w:fill="auto"/>
            <w:noWrap/>
            <w:vAlign w:val="center"/>
            <w:hideMark/>
          </w:tcPr>
          <w:p w14:paraId="4A62D623" w14:textId="77777777" w:rsidR="00F0098D" w:rsidRPr="00AA4F2B" w:rsidRDefault="00F0098D" w:rsidP="00B10FD6">
            <w:pPr>
              <w:jc w:val="center"/>
              <w:rPr>
                <w:color w:val="000000"/>
                <w:sz w:val="20"/>
              </w:rPr>
            </w:pPr>
            <w:r w:rsidRPr="00AA4F2B">
              <w:rPr>
                <w:color w:val="000000"/>
                <w:sz w:val="20"/>
              </w:rPr>
              <w:t>8.31 - 28.88</w:t>
            </w:r>
          </w:p>
        </w:tc>
        <w:tc>
          <w:tcPr>
            <w:tcW w:w="0" w:type="auto"/>
            <w:tcBorders>
              <w:top w:val="nil"/>
              <w:left w:val="nil"/>
              <w:bottom w:val="nil"/>
              <w:right w:val="nil"/>
            </w:tcBorders>
            <w:shd w:val="clear" w:color="auto" w:fill="auto"/>
            <w:noWrap/>
            <w:vAlign w:val="center"/>
            <w:hideMark/>
          </w:tcPr>
          <w:p w14:paraId="4CBDD1FC" w14:textId="77777777" w:rsidR="00F0098D" w:rsidRPr="00AA4F2B" w:rsidRDefault="00F0098D" w:rsidP="00B10FD6">
            <w:pPr>
              <w:jc w:val="center"/>
              <w:rPr>
                <w:color w:val="000000"/>
                <w:sz w:val="20"/>
              </w:rPr>
            </w:pPr>
            <w:r w:rsidRPr="00AA4F2B">
              <w:rPr>
                <w:color w:val="000000"/>
                <w:sz w:val="20"/>
              </w:rPr>
              <w:t>1.05E-01</w:t>
            </w:r>
          </w:p>
        </w:tc>
        <w:tc>
          <w:tcPr>
            <w:tcW w:w="0" w:type="auto"/>
            <w:tcBorders>
              <w:top w:val="nil"/>
              <w:left w:val="nil"/>
              <w:bottom w:val="nil"/>
              <w:right w:val="nil"/>
            </w:tcBorders>
            <w:shd w:val="clear" w:color="auto" w:fill="auto"/>
            <w:noWrap/>
            <w:vAlign w:val="center"/>
            <w:hideMark/>
          </w:tcPr>
          <w:p w14:paraId="292D9627" w14:textId="77777777" w:rsidR="00F0098D" w:rsidRPr="00AA4F2B" w:rsidRDefault="00F0098D" w:rsidP="00B10FD6">
            <w:pPr>
              <w:jc w:val="center"/>
              <w:rPr>
                <w:color w:val="000000"/>
                <w:sz w:val="20"/>
              </w:rPr>
            </w:pPr>
            <w:r w:rsidRPr="00AA4F2B">
              <w:rPr>
                <w:color w:val="000000"/>
                <w:sz w:val="20"/>
              </w:rPr>
              <w:t>3.01E-01</w:t>
            </w:r>
          </w:p>
        </w:tc>
        <w:tc>
          <w:tcPr>
            <w:tcW w:w="0" w:type="auto"/>
            <w:tcBorders>
              <w:top w:val="nil"/>
              <w:left w:val="nil"/>
              <w:bottom w:val="nil"/>
              <w:right w:val="nil"/>
            </w:tcBorders>
            <w:shd w:val="clear" w:color="auto" w:fill="auto"/>
            <w:noWrap/>
            <w:vAlign w:val="center"/>
            <w:hideMark/>
          </w:tcPr>
          <w:p w14:paraId="54E61555" w14:textId="77777777" w:rsidR="00F0098D" w:rsidRPr="00AA4F2B" w:rsidRDefault="00F0098D" w:rsidP="00B10FD6">
            <w:pPr>
              <w:jc w:val="center"/>
              <w:rPr>
                <w:color w:val="000000"/>
                <w:sz w:val="20"/>
              </w:rPr>
            </w:pPr>
            <w:r w:rsidRPr="00AA4F2B">
              <w:rPr>
                <w:color w:val="000000"/>
                <w:sz w:val="20"/>
              </w:rPr>
              <w:t>9.34E-02</w:t>
            </w:r>
          </w:p>
        </w:tc>
        <w:tc>
          <w:tcPr>
            <w:tcW w:w="0" w:type="auto"/>
            <w:tcBorders>
              <w:top w:val="nil"/>
              <w:left w:val="nil"/>
              <w:bottom w:val="nil"/>
              <w:right w:val="nil"/>
            </w:tcBorders>
            <w:shd w:val="clear" w:color="auto" w:fill="auto"/>
            <w:noWrap/>
            <w:vAlign w:val="center"/>
            <w:hideMark/>
          </w:tcPr>
          <w:p w14:paraId="19CD3C71" w14:textId="77777777" w:rsidR="00F0098D" w:rsidRPr="00AA4F2B" w:rsidRDefault="00F0098D" w:rsidP="00B10FD6">
            <w:pPr>
              <w:jc w:val="center"/>
              <w:rPr>
                <w:color w:val="000000"/>
                <w:sz w:val="20"/>
              </w:rPr>
            </w:pPr>
            <w:r w:rsidRPr="00AA4F2B">
              <w:rPr>
                <w:color w:val="000000"/>
                <w:sz w:val="20"/>
              </w:rPr>
              <w:t>0.64</w:t>
            </w:r>
          </w:p>
        </w:tc>
        <w:tc>
          <w:tcPr>
            <w:tcW w:w="0" w:type="auto"/>
            <w:tcBorders>
              <w:top w:val="nil"/>
              <w:left w:val="nil"/>
              <w:bottom w:val="nil"/>
              <w:right w:val="nil"/>
            </w:tcBorders>
            <w:shd w:val="clear" w:color="auto" w:fill="auto"/>
            <w:noWrap/>
            <w:vAlign w:val="center"/>
            <w:hideMark/>
          </w:tcPr>
          <w:p w14:paraId="7194775E" w14:textId="77777777" w:rsidR="00F0098D" w:rsidRPr="00AA4F2B" w:rsidRDefault="00F0098D" w:rsidP="00B10FD6">
            <w:pPr>
              <w:jc w:val="center"/>
              <w:rPr>
                <w:color w:val="000000"/>
                <w:sz w:val="20"/>
              </w:rPr>
            </w:pPr>
            <w:r w:rsidRPr="00AA4F2B">
              <w:rPr>
                <w:color w:val="000000"/>
                <w:sz w:val="20"/>
              </w:rPr>
              <w:t>-</w:t>
            </w:r>
          </w:p>
        </w:tc>
      </w:tr>
      <w:tr w:rsidR="00F0098D" w:rsidRPr="00AA4F2B" w14:paraId="52A80ED7" w14:textId="77777777" w:rsidTr="008968B8">
        <w:trPr>
          <w:trHeight w:val="20"/>
        </w:trPr>
        <w:tc>
          <w:tcPr>
            <w:tcW w:w="2160" w:type="dxa"/>
            <w:tcBorders>
              <w:top w:val="nil"/>
              <w:left w:val="nil"/>
              <w:bottom w:val="nil"/>
              <w:right w:val="nil"/>
            </w:tcBorders>
            <w:shd w:val="clear" w:color="auto" w:fill="auto"/>
            <w:noWrap/>
            <w:vAlign w:val="bottom"/>
            <w:hideMark/>
          </w:tcPr>
          <w:p w14:paraId="0726CEF9" w14:textId="77777777" w:rsidR="00F0098D" w:rsidRPr="00AA4F2B" w:rsidRDefault="00F0098D" w:rsidP="00B10FD6">
            <w:pPr>
              <w:rPr>
                <w:i/>
                <w:iCs/>
                <w:color w:val="000000"/>
                <w:sz w:val="20"/>
              </w:rPr>
            </w:pPr>
            <w:proofErr w:type="spellStart"/>
            <w:r w:rsidRPr="00AA4F2B">
              <w:rPr>
                <w:i/>
                <w:iCs/>
                <w:color w:val="000000"/>
                <w:sz w:val="20"/>
              </w:rPr>
              <w:t>Scopelarchoides</w:t>
            </w:r>
            <w:proofErr w:type="spellEnd"/>
            <w:r w:rsidRPr="00AA4F2B">
              <w:rPr>
                <w:i/>
                <w:iCs/>
                <w:color w:val="000000"/>
                <w:sz w:val="20"/>
              </w:rPr>
              <w:t xml:space="preserve"> </w:t>
            </w:r>
            <w:proofErr w:type="spellStart"/>
            <w:r w:rsidRPr="00AA4F2B">
              <w:rPr>
                <w:i/>
                <w:iCs/>
                <w:color w:val="000000"/>
                <w:sz w:val="20"/>
              </w:rPr>
              <w:t>danae</w:t>
            </w:r>
            <w:proofErr w:type="spellEnd"/>
          </w:p>
        </w:tc>
        <w:tc>
          <w:tcPr>
            <w:tcW w:w="0" w:type="auto"/>
            <w:tcBorders>
              <w:top w:val="nil"/>
              <w:left w:val="nil"/>
              <w:bottom w:val="nil"/>
              <w:right w:val="nil"/>
            </w:tcBorders>
            <w:shd w:val="clear" w:color="auto" w:fill="auto"/>
            <w:noWrap/>
            <w:vAlign w:val="center"/>
            <w:hideMark/>
          </w:tcPr>
          <w:p w14:paraId="76DED429" w14:textId="77777777" w:rsidR="00F0098D" w:rsidRPr="00AA4F2B" w:rsidRDefault="00F0098D" w:rsidP="00B10FD6">
            <w:pPr>
              <w:jc w:val="center"/>
              <w:rPr>
                <w:color w:val="000000"/>
                <w:sz w:val="20"/>
              </w:rPr>
            </w:pPr>
            <w:r w:rsidRPr="00AA4F2B">
              <w:rPr>
                <w:color w:val="000000"/>
                <w:sz w:val="20"/>
              </w:rPr>
              <w:t>18</w:t>
            </w:r>
          </w:p>
        </w:tc>
        <w:tc>
          <w:tcPr>
            <w:tcW w:w="0" w:type="auto"/>
            <w:tcBorders>
              <w:top w:val="nil"/>
              <w:left w:val="nil"/>
              <w:bottom w:val="nil"/>
              <w:right w:val="nil"/>
            </w:tcBorders>
            <w:shd w:val="clear" w:color="auto" w:fill="auto"/>
            <w:noWrap/>
            <w:vAlign w:val="center"/>
            <w:hideMark/>
          </w:tcPr>
          <w:p w14:paraId="5D7E2174" w14:textId="77777777" w:rsidR="00F0098D" w:rsidRPr="00AA4F2B" w:rsidRDefault="00F0098D" w:rsidP="00B10FD6">
            <w:pPr>
              <w:jc w:val="center"/>
              <w:rPr>
                <w:color w:val="000000"/>
                <w:sz w:val="20"/>
              </w:rPr>
            </w:pPr>
            <w:r w:rsidRPr="00AA4F2B">
              <w:rPr>
                <w:color w:val="000000"/>
                <w:sz w:val="20"/>
              </w:rPr>
              <w:t>21.01 - 57.09</w:t>
            </w:r>
          </w:p>
        </w:tc>
        <w:tc>
          <w:tcPr>
            <w:tcW w:w="0" w:type="auto"/>
            <w:tcBorders>
              <w:top w:val="nil"/>
              <w:left w:val="nil"/>
              <w:bottom w:val="nil"/>
              <w:right w:val="nil"/>
            </w:tcBorders>
            <w:shd w:val="clear" w:color="auto" w:fill="auto"/>
            <w:noWrap/>
            <w:vAlign w:val="center"/>
            <w:hideMark/>
          </w:tcPr>
          <w:p w14:paraId="4AD64305" w14:textId="77777777" w:rsidR="00F0098D" w:rsidRPr="00AA4F2B" w:rsidRDefault="00F0098D" w:rsidP="00B10FD6">
            <w:pPr>
              <w:jc w:val="center"/>
              <w:rPr>
                <w:color w:val="000000"/>
                <w:sz w:val="20"/>
              </w:rPr>
            </w:pPr>
            <w:r w:rsidRPr="00AA4F2B">
              <w:rPr>
                <w:color w:val="000000"/>
                <w:sz w:val="20"/>
              </w:rPr>
              <w:t>2.17E+00</w:t>
            </w:r>
          </w:p>
        </w:tc>
        <w:tc>
          <w:tcPr>
            <w:tcW w:w="0" w:type="auto"/>
            <w:tcBorders>
              <w:top w:val="nil"/>
              <w:left w:val="nil"/>
              <w:bottom w:val="nil"/>
              <w:right w:val="nil"/>
            </w:tcBorders>
            <w:shd w:val="clear" w:color="auto" w:fill="auto"/>
            <w:noWrap/>
            <w:vAlign w:val="center"/>
            <w:hideMark/>
          </w:tcPr>
          <w:p w14:paraId="18D5F587" w14:textId="77777777" w:rsidR="00F0098D" w:rsidRPr="00AA4F2B" w:rsidRDefault="00F0098D" w:rsidP="00B10FD6">
            <w:pPr>
              <w:jc w:val="center"/>
              <w:rPr>
                <w:color w:val="000000"/>
                <w:sz w:val="20"/>
              </w:rPr>
            </w:pPr>
            <w:r w:rsidRPr="00AA4F2B">
              <w:rPr>
                <w:color w:val="000000"/>
                <w:sz w:val="20"/>
              </w:rPr>
              <w:t>6.38E+00</w:t>
            </w:r>
          </w:p>
        </w:tc>
        <w:tc>
          <w:tcPr>
            <w:tcW w:w="0" w:type="auto"/>
            <w:tcBorders>
              <w:top w:val="nil"/>
              <w:left w:val="nil"/>
              <w:bottom w:val="nil"/>
              <w:right w:val="nil"/>
            </w:tcBorders>
            <w:shd w:val="clear" w:color="auto" w:fill="auto"/>
            <w:noWrap/>
            <w:vAlign w:val="center"/>
            <w:hideMark/>
          </w:tcPr>
          <w:p w14:paraId="6339064C" w14:textId="77777777" w:rsidR="00F0098D" w:rsidRPr="00AA4F2B" w:rsidRDefault="00F0098D" w:rsidP="00B10FD6">
            <w:pPr>
              <w:jc w:val="center"/>
              <w:rPr>
                <w:color w:val="000000"/>
                <w:sz w:val="20"/>
              </w:rPr>
            </w:pPr>
            <w:r w:rsidRPr="00AA4F2B">
              <w:rPr>
                <w:color w:val="000000"/>
                <w:sz w:val="20"/>
              </w:rPr>
              <w:t>1.62E+00</w:t>
            </w:r>
          </w:p>
        </w:tc>
        <w:tc>
          <w:tcPr>
            <w:tcW w:w="0" w:type="auto"/>
            <w:tcBorders>
              <w:top w:val="nil"/>
              <w:left w:val="nil"/>
              <w:bottom w:val="nil"/>
              <w:right w:val="nil"/>
            </w:tcBorders>
            <w:shd w:val="clear" w:color="auto" w:fill="auto"/>
            <w:noWrap/>
            <w:vAlign w:val="center"/>
            <w:hideMark/>
          </w:tcPr>
          <w:p w14:paraId="1DB36BAD"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07368C11" w14:textId="77777777" w:rsidR="00F0098D" w:rsidRPr="00AA4F2B" w:rsidRDefault="00F0098D" w:rsidP="00B10FD6">
            <w:pPr>
              <w:jc w:val="center"/>
              <w:rPr>
                <w:color w:val="000000"/>
                <w:sz w:val="20"/>
              </w:rPr>
            </w:pPr>
            <w:r w:rsidRPr="00AA4F2B">
              <w:rPr>
                <w:color w:val="000000"/>
                <w:sz w:val="20"/>
              </w:rPr>
              <w:t>***</w:t>
            </w:r>
          </w:p>
        </w:tc>
      </w:tr>
      <w:tr w:rsidR="00F0098D" w:rsidRPr="00AA4F2B" w14:paraId="033A67ED" w14:textId="77777777" w:rsidTr="008968B8">
        <w:trPr>
          <w:trHeight w:val="20"/>
        </w:trPr>
        <w:tc>
          <w:tcPr>
            <w:tcW w:w="2160" w:type="dxa"/>
            <w:tcBorders>
              <w:top w:val="nil"/>
              <w:left w:val="nil"/>
              <w:bottom w:val="nil"/>
              <w:right w:val="nil"/>
            </w:tcBorders>
            <w:shd w:val="clear" w:color="auto" w:fill="auto"/>
            <w:noWrap/>
            <w:vAlign w:val="bottom"/>
            <w:hideMark/>
          </w:tcPr>
          <w:p w14:paraId="144E1D75" w14:textId="77777777" w:rsidR="00F0098D" w:rsidRPr="00AA4F2B" w:rsidRDefault="00F0098D" w:rsidP="00B10FD6">
            <w:pPr>
              <w:rPr>
                <w:i/>
                <w:iCs/>
                <w:color w:val="000000"/>
                <w:sz w:val="20"/>
              </w:rPr>
            </w:pPr>
            <w:proofErr w:type="spellStart"/>
            <w:r w:rsidRPr="00AA4F2B">
              <w:rPr>
                <w:i/>
                <w:iCs/>
                <w:color w:val="000000"/>
                <w:sz w:val="20"/>
              </w:rPr>
              <w:t>Canthidermis</w:t>
            </w:r>
            <w:proofErr w:type="spellEnd"/>
            <w:r w:rsidRPr="00AA4F2B">
              <w:rPr>
                <w:i/>
                <w:iCs/>
                <w:color w:val="000000"/>
                <w:sz w:val="20"/>
              </w:rPr>
              <w:t xml:space="preserve"> </w:t>
            </w:r>
            <w:proofErr w:type="spellStart"/>
            <w:r w:rsidRPr="00AA4F2B">
              <w:rPr>
                <w:i/>
                <w:iCs/>
                <w:color w:val="000000"/>
                <w:sz w:val="20"/>
              </w:rPr>
              <w:t>sufflamen</w:t>
            </w:r>
            <w:proofErr w:type="spellEnd"/>
          </w:p>
        </w:tc>
        <w:tc>
          <w:tcPr>
            <w:tcW w:w="0" w:type="auto"/>
            <w:tcBorders>
              <w:top w:val="nil"/>
              <w:left w:val="nil"/>
              <w:bottom w:val="nil"/>
              <w:right w:val="nil"/>
            </w:tcBorders>
            <w:shd w:val="clear" w:color="auto" w:fill="auto"/>
            <w:noWrap/>
            <w:vAlign w:val="center"/>
            <w:hideMark/>
          </w:tcPr>
          <w:p w14:paraId="13CCD2B2" w14:textId="77777777" w:rsidR="00F0098D" w:rsidRPr="00AA4F2B" w:rsidRDefault="00F0098D" w:rsidP="00B10FD6">
            <w:pPr>
              <w:jc w:val="center"/>
              <w:rPr>
                <w:color w:val="000000"/>
                <w:sz w:val="20"/>
              </w:rPr>
            </w:pPr>
            <w:r w:rsidRPr="00AA4F2B">
              <w:rPr>
                <w:color w:val="000000"/>
                <w:sz w:val="20"/>
              </w:rPr>
              <w:t>17</w:t>
            </w:r>
          </w:p>
        </w:tc>
        <w:tc>
          <w:tcPr>
            <w:tcW w:w="0" w:type="auto"/>
            <w:tcBorders>
              <w:top w:val="nil"/>
              <w:left w:val="nil"/>
              <w:bottom w:val="nil"/>
              <w:right w:val="nil"/>
            </w:tcBorders>
            <w:shd w:val="clear" w:color="auto" w:fill="auto"/>
            <w:noWrap/>
            <w:vAlign w:val="center"/>
            <w:hideMark/>
          </w:tcPr>
          <w:p w14:paraId="33BBAB31" w14:textId="77777777" w:rsidR="00F0098D" w:rsidRPr="00AA4F2B" w:rsidRDefault="00F0098D" w:rsidP="00B10FD6">
            <w:pPr>
              <w:jc w:val="center"/>
              <w:rPr>
                <w:color w:val="000000"/>
                <w:sz w:val="20"/>
              </w:rPr>
            </w:pPr>
            <w:r w:rsidRPr="00AA4F2B">
              <w:rPr>
                <w:color w:val="000000"/>
                <w:sz w:val="20"/>
              </w:rPr>
              <w:t>16.07 - 24.78</w:t>
            </w:r>
          </w:p>
        </w:tc>
        <w:tc>
          <w:tcPr>
            <w:tcW w:w="0" w:type="auto"/>
            <w:tcBorders>
              <w:top w:val="nil"/>
              <w:left w:val="nil"/>
              <w:bottom w:val="nil"/>
              <w:right w:val="nil"/>
            </w:tcBorders>
            <w:shd w:val="clear" w:color="auto" w:fill="auto"/>
            <w:noWrap/>
            <w:vAlign w:val="center"/>
            <w:hideMark/>
          </w:tcPr>
          <w:p w14:paraId="41A336F1" w14:textId="77777777" w:rsidR="00F0098D" w:rsidRPr="00AA4F2B" w:rsidRDefault="00F0098D" w:rsidP="00B10FD6">
            <w:pPr>
              <w:jc w:val="center"/>
              <w:rPr>
                <w:color w:val="000000"/>
                <w:sz w:val="20"/>
              </w:rPr>
            </w:pPr>
            <w:r w:rsidRPr="00AA4F2B">
              <w:rPr>
                <w:color w:val="000000"/>
                <w:sz w:val="20"/>
              </w:rPr>
              <w:t>1.02E-01</w:t>
            </w:r>
          </w:p>
        </w:tc>
        <w:tc>
          <w:tcPr>
            <w:tcW w:w="0" w:type="auto"/>
            <w:tcBorders>
              <w:top w:val="nil"/>
              <w:left w:val="nil"/>
              <w:bottom w:val="nil"/>
              <w:right w:val="nil"/>
            </w:tcBorders>
            <w:shd w:val="clear" w:color="auto" w:fill="auto"/>
            <w:noWrap/>
            <w:vAlign w:val="center"/>
            <w:hideMark/>
          </w:tcPr>
          <w:p w14:paraId="2D7F819C" w14:textId="77777777" w:rsidR="00F0098D" w:rsidRPr="00AA4F2B" w:rsidRDefault="00F0098D" w:rsidP="00B10FD6">
            <w:pPr>
              <w:jc w:val="center"/>
              <w:rPr>
                <w:color w:val="000000"/>
                <w:sz w:val="20"/>
              </w:rPr>
            </w:pPr>
            <w:r w:rsidRPr="00AA4F2B">
              <w:rPr>
                <w:color w:val="000000"/>
                <w:sz w:val="20"/>
              </w:rPr>
              <w:t>1.99E-01</w:t>
            </w:r>
          </w:p>
        </w:tc>
        <w:tc>
          <w:tcPr>
            <w:tcW w:w="0" w:type="auto"/>
            <w:tcBorders>
              <w:top w:val="nil"/>
              <w:left w:val="nil"/>
              <w:bottom w:val="nil"/>
              <w:right w:val="nil"/>
            </w:tcBorders>
            <w:shd w:val="clear" w:color="auto" w:fill="auto"/>
            <w:noWrap/>
            <w:vAlign w:val="center"/>
            <w:hideMark/>
          </w:tcPr>
          <w:p w14:paraId="0F9C1125" w14:textId="77777777" w:rsidR="00F0098D" w:rsidRPr="00AA4F2B" w:rsidRDefault="00F0098D" w:rsidP="00B10FD6">
            <w:pPr>
              <w:jc w:val="center"/>
              <w:rPr>
                <w:color w:val="000000"/>
                <w:sz w:val="20"/>
              </w:rPr>
            </w:pPr>
            <w:r w:rsidRPr="00AA4F2B">
              <w:rPr>
                <w:color w:val="000000"/>
                <w:sz w:val="20"/>
              </w:rPr>
              <w:t>3.20E-03</w:t>
            </w:r>
          </w:p>
        </w:tc>
        <w:tc>
          <w:tcPr>
            <w:tcW w:w="0" w:type="auto"/>
            <w:tcBorders>
              <w:top w:val="nil"/>
              <w:left w:val="nil"/>
              <w:bottom w:val="nil"/>
              <w:right w:val="nil"/>
            </w:tcBorders>
            <w:shd w:val="clear" w:color="auto" w:fill="auto"/>
            <w:noWrap/>
            <w:vAlign w:val="center"/>
            <w:hideMark/>
          </w:tcPr>
          <w:p w14:paraId="714A7940" w14:textId="77777777" w:rsidR="00F0098D" w:rsidRPr="00AA4F2B" w:rsidRDefault="00F0098D" w:rsidP="00B10FD6">
            <w:pPr>
              <w:jc w:val="center"/>
              <w:rPr>
                <w:color w:val="000000"/>
                <w:sz w:val="20"/>
              </w:rPr>
            </w:pPr>
            <w:r w:rsidRPr="00AA4F2B">
              <w:rPr>
                <w:color w:val="000000"/>
                <w:sz w:val="20"/>
              </w:rPr>
              <w:t>0.52</w:t>
            </w:r>
          </w:p>
        </w:tc>
        <w:tc>
          <w:tcPr>
            <w:tcW w:w="0" w:type="auto"/>
            <w:tcBorders>
              <w:top w:val="nil"/>
              <w:left w:val="nil"/>
              <w:bottom w:val="nil"/>
              <w:right w:val="nil"/>
            </w:tcBorders>
            <w:shd w:val="clear" w:color="auto" w:fill="auto"/>
            <w:noWrap/>
            <w:vAlign w:val="center"/>
            <w:hideMark/>
          </w:tcPr>
          <w:p w14:paraId="511A9106" w14:textId="77777777" w:rsidR="00F0098D" w:rsidRPr="00AA4F2B" w:rsidRDefault="00F0098D" w:rsidP="00B10FD6">
            <w:pPr>
              <w:jc w:val="center"/>
              <w:rPr>
                <w:color w:val="000000"/>
                <w:sz w:val="20"/>
              </w:rPr>
            </w:pPr>
            <w:r w:rsidRPr="00AA4F2B">
              <w:rPr>
                <w:color w:val="000000"/>
                <w:sz w:val="20"/>
              </w:rPr>
              <w:t>-</w:t>
            </w:r>
          </w:p>
        </w:tc>
      </w:tr>
      <w:tr w:rsidR="00F0098D" w:rsidRPr="00AA4F2B" w14:paraId="15D7A75C" w14:textId="77777777" w:rsidTr="008968B8">
        <w:trPr>
          <w:trHeight w:val="20"/>
        </w:trPr>
        <w:tc>
          <w:tcPr>
            <w:tcW w:w="2160" w:type="dxa"/>
            <w:tcBorders>
              <w:top w:val="nil"/>
              <w:left w:val="nil"/>
              <w:bottom w:val="nil"/>
              <w:right w:val="nil"/>
            </w:tcBorders>
            <w:shd w:val="clear" w:color="auto" w:fill="auto"/>
            <w:noWrap/>
            <w:vAlign w:val="bottom"/>
            <w:hideMark/>
          </w:tcPr>
          <w:p w14:paraId="72B1B348" w14:textId="77777777" w:rsidR="00F0098D" w:rsidRPr="00AA4F2B" w:rsidRDefault="00F0098D" w:rsidP="00B10FD6">
            <w:pPr>
              <w:rPr>
                <w:i/>
                <w:iCs/>
                <w:color w:val="000000"/>
                <w:sz w:val="20"/>
              </w:rPr>
            </w:pPr>
            <w:proofErr w:type="spellStart"/>
            <w:r w:rsidRPr="00AA4F2B">
              <w:rPr>
                <w:i/>
                <w:iCs/>
                <w:color w:val="000000"/>
                <w:sz w:val="20"/>
              </w:rPr>
              <w:t>Cyclopsetta</w:t>
            </w:r>
            <w:proofErr w:type="spellEnd"/>
          </w:p>
        </w:tc>
        <w:tc>
          <w:tcPr>
            <w:tcW w:w="0" w:type="auto"/>
            <w:tcBorders>
              <w:top w:val="nil"/>
              <w:left w:val="nil"/>
              <w:bottom w:val="nil"/>
              <w:right w:val="nil"/>
            </w:tcBorders>
            <w:shd w:val="clear" w:color="auto" w:fill="auto"/>
            <w:noWrap/>
            <w:vAlign w:val="center"/>
            <w:hideMark/>
          </w:tcPr>
          <w:p w14:paraId="2637B63D" w14:textId="77777777" w:rsidR="00F0098D" w:rsidRPr="00AA4F2B" w:rsidRDefault="00F0098D" w:rsidP="00B10FD6">
            <w:pPr>
              <w:jc w:val="center"/>
              <w:rPr>
                <w:color w:val="000000"/>
                <w:sz w:val="20"/>
              </w:rPr>
            </w:pPr>
            <w:r w:rsidRPr="00AA4F2B">
              <w:rPr>
                <w:color w:val="000000"/>
                <w:sz w:val="20"/>
              </w:rPr>
              <w:t>17</w:t>
            </w:r>
          </w:p>
        </w:tc>
        <w:tc>
          <w:tcPr>
            <w:tcW w:w="0" w:type="auto"/>
            <w:tcBorders>
              <w:top w:val="nil"/>
              <w:left w:val="nil"/>
              <w:bottom w:val="nil"/>
              <w:right w:val="nil"/>
            </w:tcBorders>
            <w:shd w:val="clear" w:color="auto" w:fill="auto"/>
            <w:noWrap/>
            <w:vAlign w:val="center"/>
            <w:hideMark/>
          </w:tcPr>
          <w:p w14:paraId="42570DEA" w14:textId="77777777" w:rsidR="00F0098D" w:rsidRPr="00AA4F2B" w:rsidRDefault="00F0098D" w:rsidP="00B10FD6">
            <w:pPr>
              <w:jc w:val="center"/>
              <w:rPr>
                <w:color w:val="000000"/>
                <w:sz w:val="20"/>
              </w:rPr>
            </w:pPr>
            <w:r w:rsidRPr="00AA4F2B">
              <w:rPr>
                <w:color w:val="000000"/>
                <w:sz w:val="20"/>
              </w:rPr>
              <w:t>12.38 - 17.9</w:t>
            </w:r>
          </w:p>
        </w:tc>
        <w:tc>
          <w:tcPr>
            <w:tcW w:w="0" w:type="auto"/>
            <w:tcBorders>
              <w:top w:val="nil"/>
              <w:left w:val="nil"/>
              <w:bottom w:val="nil"/>
              <w:right w:val="nil"/>
            </w:tcBorders>
            <w:shd w:val="clear" w:color="auto" w:fill="auto"/>
            <w:noWrap/>
            <w:vAlign w:val="center"/>
            <w:hideMark/>
          </w:tcPr>
          <w:p w14:paraId="20BD95FD" w14:textId="77777777" w:rsidR="00F0098D" w:rsidRPr="00AA4F2B" w:rsidRDefault="00F0098D" w:rsidP="00B10FD6">
            <w:pPr>
              <w:jc w:val="center"/>
              <w:rPr>
                <w:color w:val="000000"/>
                <w:sz w:val="20"/>
              </w:rPr>
            </w:pPr>
            <w:r w:rsidRPr="00AA4F2B">
              <w:rPr>
                <w:color w:val="000000"/>
                <w:sz w:val="20"/>
              </w:rPr>
              <w:t>6.15E+00</w:t>
            </w:r>
          </w:p>
        </w:tc>
        <w:tc>
          <w:tcPr>
            <w:tcW w:w="0" w:type="auto"/>
            <w:tcBorders>
              <w:top w:val="nil"/>
              <w:left w:val="nil"/>
              <w:bottom w:val="nil"/>
              <w:right w:val="nil"/>
            </w:tcBorders>
            <w:shd w:val="clear" w:color="auto" w:fill="auto"/>
            <w:noWrap/>
            <w:vAlign w:val="center"/>
            <w:hideMark/>
          </w:tcPr>
          <w:p w14:paraId="242FC56E" w14:textId="77777777" w:rsidR="00F0098D" w:rsidRPr="00AA4F2B" w:rsidRDefault="00F0098D" w:rsidP="00B10FD6">
            <w:pPr>
              <w:jc w:val="center"/>
              <w:rPr>
                <w:color w:val="000000"/>
                <w:sz w:val="20"/>
              </w:rPr>
            </w:pPr>
            <w:r w:rsidRPr="00AA4F2B">
              <w:rPr>
                <w:color w:val="000000"/>
                <w:sz w:val="20"/>
              </w:rPr>
              <w:t>1.30E+01</w:t>
            </w:r>
          </w:p>
        </w:tc>
        <w:tc>
          <w:tcPr>
            <w:tcW w:w="0" w:type="auto"/>
            <w:tcBorders>
              <w:top w:val="nil"/>
              <w:left w:val="nil"/>
              <w:bottom w:val="nil"/>
              <w:right w:val="nil"/>
            </w:tcBorders>
            <w:shd w:val="clear" w:color="auto" w:fill="auto"/>
            <w:noWrap/>
            <w:vAlign w:val="center"/>
            <w:hideMark/>
          </w:tcPr>
          <w:p w14:paraId="57B5E17B" w14:textId="77777777" w:rsidR="00F0098D" w:rsidRPr="00AA4F2B" w:rsidRDefault="00F0098D" w:rsidP="00B10FD6">
            <w:pPr>
              <w:jc w:val="center"/>
              <w:rPr>
                <w:color w:val="000000"/>
                <w:sz w:val="20"/>
              </w:rPr>
            </w:pPr>
            <w:r w:rsidRPr="00AA4F2B">
              <w:rPr>
                <w:color w:val="000000"/>
                <w:sz w:val="20"/>
              </w:rPr>
              <w:t>7.68E-01</w:t>
            </w:r>
          </w:p>
        </w:tc>
        <w:tc>
          <w:tcPr>
            <w:tcW w:w="0" w:type="auto"/>
            <w:tcBorders>
              <w:top w:val="nil"/>
              <w:left w:val="nil"/>
              <w:bottom w:val="nil"/>
              <w:right w:val="nil"/>
            </w:tcBorders>
            <w:shd w:val="clear" w:color="auto" w:fill="auto"/>
            <w:noWrap/>
            <w:vAlign w:val="center"/>
            <w:hideMark/>
          </w:tcPr>
          <w:p w14:paraId="77980153" w14:textId="77777777" w:rsidR="00F0098D" w:rsidRPr="00AA4F2B" w:rsidRDefault="00F0098D" w:rsidP="00B10FD6">
            <w:pPr>
              <w:jc w:val="center"/>
              <w:rPr>
                <w:color w:val="000000"/>
                <w:sz w:val="20"/>
              </w:rPr>
            </w:pPr>
            <w:r w:rsidRPr="00AA4F2B">
              <w:rPr>
                <w:color w:val="000000"/>
                <w:sz w:val="20"/>
              </w:rPr>
              <w:t>0.53</w:t>
            </w:r>
          </w:p>
        </w:tc>
        <w:tc>
          <w:tcPr>
            <w:tcW w:w="0" w:type="auto"/>
            <w:tcBorders>
              <w:top w:val="nil"/>
              <w:left w:val="nil"/>
              <w:bottom w:val="nil"/>
              <w:right w:val="nil"/>
            </w:tcBorders>
            <w:shd w:val="clear" w:color="auto" w:fill="auto"/>
            <w:noWrap/>
            <w:vAlign w:val="center"/>
            <w:hideMark/>
          </w:tcPr>
          <w:p w14:paraId="1D77BE99" w14:textId="77777777" w:rsidR="00F0098D" w:rsidRPr="00AA4F2B" w:rsidRDefault="00F0098D" w:rsidP="00B10FD6">
            <w:pPr>
              <w:jc w:val="center"/>
              <w:rPr>
                <w:color w:val="000000"/>
                <w:sz w:val="20"/>
              </w:rPr>
            </w:pPr>
            <w:r w:rsidRPr="00AA4F2B">
              <w:rPr>
                <w:color w:val="000000"/>
                <w:sz w:val="20"/>
              </w:rPr>
              <w:t>-</w:t>
            </w:r>
          </w:p>
        </w:tc>
      </w:tr>
      <w:tr w:rsidR="00F0098D" w:rsidRPr="00AA4F2B" w14:paraId="31366ACB" w14:textId="77777777" w:rsidTr="008968B8">
        <w:trPr>
          <w:trHeight w:val="20"/>
        </w:trPr>
        <w:tc>
          <w:tcPr>
            <w:tcW w:w="2160" w:type="dxa"/>
            <w:tcBorders>
              <w:top w:val="nil"/>
              <w:left w:val="nil"/>
              <w:bottom w:val="nil"/>
              <w:right w:val="nil"/>
            </w:tcBorders>
            <w:shd w:val="clear" w:color="auto" w:fill="auto"/>
            <w:noWrap/>
            <w:vAlign w:val="bottom"/>
            <w:hideMark/>
          </w:tcPr>
          <w:p w14:paraId="0D3C3B9B" w14:textId="77777777" w:rsidR="00F0098D" w:rsidRPr="00AA4F2B" w:rsidRDefault="00F0098D" w:rsidP="00B10FD6">
            <w:pPr>
              <w:rPr>
                <w:i/>
                <w:iCs/>
                <w:color w:val="000000"/>
                <w:sz w:val="20"/>
              </w:rPr>
            </w:pPr>
            <w:proofErr w:type="spellStart"/>
            <w:r w:rsidRPr="00AA4F2B">
              <w:rPr>
                <w:i/>
                <w:iCs/>
                <w:color w:val="000000"/>
                <w:sz w:val="20"/>
              </w:rPr>
              <w:t>Argyropelecus</w:t>
            </w:r>
            <w:proofErr w:type="spellEnd"/>
            <w:r w:rsidRPr="00AA4F2B">
              <w:rPr>
                <w:i/>
                <w:iCs/>
                <w:color w:val="000000"/>
                <w:sz w:val="20"/>
              </w:rPr>
              <w:t xml:space="preserve"> </w:t>
            </w:r>
            <w:proofErr w:type="spellStart"/>
            <w:r w:rsidRPr="00AA4F2B">
              <w:rPr>
                <w:i/>
                <w:iCs/>
                <w:color w:val="000000"/>
                <w:sz w:val="20"/>
              </w:rPr>
              <w:t>sladeni</w:t>
            </w:r>
            <w:proofErr w:type="spellEnd"/>
          </w:p>
        </w:tc>
        <w:tc>
          <w:tcPr>
            <w:tcW w:w="0" w:type="auto"/>
            <w:tcBorders>
              <w:top w:val="nil"/>
              <w:left w:val="nil"/>
              <w:bottom w:val="nil"/>
              <w:right w:val="nil"/>
            </w:tcBorders>
            <w:shd w:val="clear" w:color="auto" w:fill="auto"/>
            <w:noWrap/>
            <w:vAlign w:val="center"/>
            <w:hideMark/>
          </w:tcPr>
          <w:p w14:paraId="5AC77236" w14:textId="77777777" w:rsidR="00F0098D" w:rsidRPr="00AA4F2B" w:rsidRDefault="00F0098D" w:rsidP="00B10FD6">
            <w:pPr>
              <w:jc w:val="center"/>
              <w:rPr>
                <w:color w:val="000000"/>
                <w:sz w:val="20"/>
              </w:rPr>
            </w:pPr>
            <w:r w:rsidRPr="00AA4F2B">
              <w:rPr>
                <w:color w:val="000000"/>
                <w:sz w:val="20"/>
              </w:rPr>
              <w:t>17</w:t>
            </w:r>
          </w:p>
        </w:tc>
        <w:tc>
          <w:tcPr>
            <w:tcW w:w="0" w:type="auto"/>
            <w:tcBorders>
              <w:top w:val="nil"/>
              <w:left w:val="nil"/>
              <w:bottom w:val="nil"/>
              <w:right w:val="nil"/>
            </w:tcBorders>
            <w:shd w:val="clear" w:color="auto" w:fill="auto"/>
            <w:noWrap/>
            <w:vAlign w:val="center"/>
            <w:hideMark/>
          </w:tcPr>
          <w:p w14:paraId="307577B5" w14:textId="77777777" w:rsidR="00F0098D" w:rsidRPr="00AA4F2B" w:rsidRDefault="00F0098D" w:rsidP="00B10FD6">
            <w:pPr>
              <w:jc w:val="center"/>
              <w:rPr>
                <w:color w:val="000000"/>
                <w:sz w:val="20"/>
              </w:rPr>
            </w:pPr>
            <w:r w:rsidRPr="00AA4F2B">
              <w:rPr>
                <w:color w:val="000000"/>
                <w:sz w:val="20"/>
              </w:rPr>
              <w:t>17.23 - 37.77</w:t>
            </w:r>
          </w:p>
        </w:tc>
        <w:tc>
          <w:tcPr>
            <w:tcW w:w="0" w:type="auto"/>
            <w:tcBorders>
              <w:top w:val="nil"/>
              <w:left w:val="nil"/>
              <w:bottom w:val="nil"/>
              <w:right w:val="nil"/>
            </w:tcBorders>
            <w:shd w:val="clear" w:color="auto" w:fill="auto"/>
            <w:noWrap/>
            <w:vAlign w:val="center"/>
            <w:hideMark/>
          </w:tcPr>
          <w:p w14:paraId="257E186C" w14:textId="77777777" w:rsidR="00F0098D" w:rsidRPr="00AA4F2B" w:rsidRDefault="00F0098D" w:rsidP="00B10FD6">
            <w:pPr>
              <w:jc w:val="center"/>
              <w:rPr>
                <w:color w:val="000000"/>
                <w:sz w:val="20"/>
              </w:rPr>
            </w:pPr>
            <w:r w:rsidRPr="00AA4F2B">
              <w:rPr>
                <w:color w:val="000000"/>
                <w:sz w:val="20"/>
              </w:rPr>
              <w:t>7.70E-01</w:t>
            </w:r>
          </w:p>
        </w:tc>
        <w:tc>
          <w:tcPr>
            <w:tcW w:w="0" w:type="auto"/>
            <w:tcBorders>
              <w:top w:val="nil"/>
              <w:left w:val="nil"/>
              <w:bottom w:val="nil"/>
              <w:right w:val="nil"/>
            </w:tcBorders>
            <w:shd w:val="clear" w:color="auto" w:fill="auto"/>
            <w:noWrap/>
            <w:vAlign w:val="center"/>
            <w:hideMark/>
          </w:tcPr>
          <w:p w14:paraId="717BAD84" w14:textId="77777777" w:rsidR="00F0098D" w:rsidRPr="00AA4F2B" w:rsidRDefault="00F0098D" w:rsidP="00B10FD6">
            <w:pPr>
              <w:jc w:val="center"/>
              <w:rPr>
                <w:color w:val="000000"/>
                <w:sz w:val="20"/>
              </w:rPr>
            </w:pPr>
            <w:r w:rsidRPr="00AA4F2B">
              <w:rPr>
                <w:color w:val="000000"/>
                <w:sz w:val="20"/>
              </w:rPr>
              <w:t>1.40E+00</w:t>
            </w:r>
          </w:p>
        </w:tc>
        <w:tc>
          <w:tcPr>
            <w:tcW w:w="0" w:type="auto"/>
            <w:tcBorders>
              <w:top w:val="nil"/>
              <w:left w:val="nil"/>
              <w:bottom w:val="nil"/>
              <w:right w:val="nil"/>
            </w:tcBorders>
            <w:shd w:val="clear" w:color="auto" w:fill="auto"/>
            <w:noWrap/>
            <w:vAlign w:val="center"/>
            <w:hideMark/>
          </w:tcPr>
          <w:p w14:paraId="30BC8954" w14:textId="77777777" w:rsidR="00F0098D" w:rsidRPr="00AA4F2B" w:rsidRDefault="00F0098D" w:rsidP="00B10FD6">
            <w:pPr>
              <w:jc w:val="center"/>
              <w:rPr>
                <w:color w:val="000000"/>
                <w:sz w:val="20"/>
              </w:rPr>
            </w:pPr>
            <w:r w:rsidRPr="00AA4F2B">
              <w:rPr>
                <w:color w:val="000000"/>
                <w:sz w:val="20"/>
              </w:rPr>
              <w:t>3.02E-01</w:t>
            </w:r>
          </w:p>
        </w:tc>
        <w:tc>
          <w:tcPr>
            <w:tcW w:w="0" w:type="auto"/>
            <w:tcBorders>
              <w:top w:val="nil"/>
              <w:left w:val="nil"/>
              <w:bottom w:val="nil"/>
              <w:right w:val="nil"/>
            </w:tcBorders>
            <w:shd w:val="clear" w:color="auto" w:fill="auto"/>
            <w:noWrap/>
            <w:vAlign w:val="center"/>
            <w:hideMark/>
          </w:tcPr>
          <w:p w14:paraId="4BED3667" w14:textId="77777777" w:rsidR="00F0098D" w:rsidRPr="00AA4F2B" w:rsidRDefault="00F0098D" w:rsidP="00B10FD6">
            <w:pPr>
              <w:jc w:val="center"/>
              <w:rPr>
                <w:color w:val="000000"/>
                <w:sz w:val="20"/>
              </w:rPr>
            </w:pPr>
            <w:r w:rsidRPr="00AA4F2B">
              <w:rPr>
                <w:color w:val="000000"/>
                <w:sz w:val="20"/>
              </w:rPr>
              <w:t>0.58</w:t>
            </w:r>
          </w:p>
        </w:tc>
        <w:tc>
          <w:tcPr>
            <w:tcW w:w="0" w:type="auto"/>
            <w:tcBorders>
              <w:top w:val="nil"/>
              <w:left w:val="nil"/>
              <w:bottom w:val="nil"/>
              <w:right w:val="nil"/>
            </w:tcBorders>
            <w:shd w:val="clear" w:color="auto" w:fill="auto"/>
            <w:noWrap/>
            <w:vAlign w:val="center"/>
            <w:hideMark/>
          </w:tcPr>
          <w:p w14:paraId="664CF3EB" w14:textId="77777777" w:rsidR="00F0098D" w:rsidRPr="00AA4F2B" w:rsidRDefault="00F0098D" w:rsidP="00B10FD6">
            <w:pPr>
              <w:jc w:val="center"/>
              <w:rPr>
                <w:color w:val="000000"/>
                <w:sz w:val="20"/>
              </w:rPr>
            </w:pPr>
            <w:r w:rsidRPr="00AA4F2B">
              <w:rPr>
                <w:color w:val="000000"/>
                <w:sz w:val="20"/>
              </w:rPr>
              <w:t>-</w:t>
            </w:r>
          </w:p>
        </w:tc>
      </w:tr>
      <w:tr w:rsidR="00F0098D" w:rsidRPr="00AA4F2B" w14:paraId="2FC78CF2" w14:textId="77777777" w:rsidTr="008968B8">
        <w:trPr>
          <w:trHeight w:val="20"/>
        </w:trPr>
        <w:tc>
          <w:tcPr>
            <w:tcW w:w="2160" w:type="dxa"/>
            <w:tcBorders>
              <w:top w:val="nil"/>
              <w:left w:val="nil"/>
              <w:bottom w:val="nil"/>
              <w:right w:val="nil"/>
            </w:tcBorders>
            <w:shd w:val="clear" w:color="auto" w:fill="auto"/>
            <w:noWrap/>
            <w:vAlign w:val="bottom"/>
            <w:hideMark/>
          </w:tcPr>
          <w:p w14:paraId="0FABC138" w14:textId="77777777" w:rsidR="00F0098D" w:rsidRPr="00AA4F2B" w:rsidRDefault="00F0098D" w:rsidP="00B10FD6">
            <w:pPr>
              <w:rPr>
                <w:i/>
                <w:iCs/>
                <w:color w:val="000000"/>
                <w:sz w:val="20"/>
              </w:rPr>
            </w:pPr>
            <w:proofErr w:type="spellStart"/>
            <w:r w:rsidRPr="00AA4F2B">
              <w:rPr>
                <w:i/>
                <w:iCs/>
                <w:color w:val="000000"/>
                <w:sz w:val="20"/>
              </w:rPr>
              <w:t>Bembrops</w:t>
            </w:r>
            <w:proofErr w:type="spellEnd"/>
          </w:p>
        </w:tc>
        <w:tc>
          <w:tcPr>
            <w:tcW w:w="0" w:type="auto"/>
            <w:tcBorders>
              <w:top w:val="nil"/>
              <w:left w:val="nil"/>
              <w:bottom w:val="nil"/>
              <w:right w:val="nil"/>
            </w:tcBorders>
            <w:shd w:val="clear" w:color="auto" w:fill="auto"/>
            <w:noWrap/>
            <w:vAlign w:val="center"/>
            <w:hideMark/>
          </w:tcPr>
          <w:p w14:paraId="4B204228" w14:textId="77777777" w:rsidR="00F0098D" w:rsidRPr="00AA4F2B" w:rsidRDefault="00F0098D" w:rsidP="00B10FD6">
            <w:pPr>
              <w:jc w:val="center"/>
              <w:rPr>
                <w:color w:val="000000"/>
                <w:sz w:val="20"/>
              </w:rPr>
            </w:pPr>
            <w:r w:rsidRPr="00AA4F2B">
              <w:rPr>
                <w:color w:val="000000"/>
                <w:sz w:val="20"/>
              </w:rPr>
              <w:t>17</w:t>
            </w:r>
          </w:p>
        </w:tc>
        <w:tc>
          <w:tcPr>
            <w:tcW w:w="0" w:type="auto"/>
            <w:tcBorders>
              <w:top w:val="nil"/>
              <w:left w:val="nil"/>
              <w:bottom w:val="nil"/>
              <w:right w:val="nil"/>
            </w:tcBorders>
            <w:shd w:val="clear" w:color="auto" w:fill="auto"/>
            <w:noWrap/>
            <w:vAlign w:val="center"/>
            <w:hideMark/>
          </w:tcPr>
          <w:p w14:paraId="2F96D6F1" w14:textId="77777777" w:rsidR="00F0098D" w:rsidRPr="00AA4F2B" w:rsidRDefault="00F0098D" w:rsidP="00B10FD6">
            <w:pPr>
              <w:jc w:val="center"/>
              <w:rPr>
                <w:color w:val="000000"/>
                <w:sz w:val="20"/>
              </w:rPr>
            </w:pPr>
            <w:r w:rsidRPr="00AA4F2B">
              <w:rPr>
                <w:color w:val="000000"/>
                <w:sz w:val="20"/>
              </w:rPr>
              <w:t>11.16 - 13.95</w:t>
            </w:r>
          </w:p>
        </w:tc>
        <w:tc>
          <w:tcPr>
            <w:tcW w:w="0" w:type="auto"/>
            <w:tcBorders>
              <w:top w:val="nil"/>
              <w:left w:val="nil"/>
              <w:bottom w:val="nil"/>
              <w:right w:val="nil"/>
            </w:tcBorders>
            <w:shd w:val="clear" w:color="auto" w:fill="auto"/>
            <w:noWrap/>
            <w:vAlign w:val="center"/>
            <w:hideMark/>
          </w:tcPr>
          <w:p w14:paraId="48C0B04B" w14:textId="77777777" w:rsidR="00F0098D" w:rsidRPr="00AA4F2B" w:rsidRDefault="00F0098D" w:rsidP="00B10FD6">
            <w:pPr>
              <w:jc w:val="center"/>
              <w:rPr>
                <w:color w:val="000000"/>
                <w:sz w:val="20"/>
              </w:rPr>
            </w:pPr>
            <w:r w:rsidRPr="00AA4F2B">
              <w:rPr>
                <w:color w:val="000000"/>
                <w:sz w:val="20"/>
              </w:rPr>
              <w:t>6.90E+00</w:t>
            </w:r>
          </w:p>
        </w:tc>
        <w:tc>
          <w:tcPr>
            <w:tcW w:w="0" w:type="auto"/>
            <w:tcBorders>
              <w:top w:val="nil"/>
              <w:left w:val="nil"/>
              <w:bottom w:val="nil"/>
              <w:right w:val="nil"/>
            </w:tcBorders>
            <w:shd w:val="clear" w:color="auto" w:fill="auto"/>
            <w:noWrap/>
            <w:vAlign w:val="center"/>
            <w:hideMark/>
          </w:tcPr>
          <w:p w14:paraId="233817CC" w14:textId="77777777" w:rsidR="00F0098D" w:rsidRPr="00AA4F2B" w:rsidRDefault="00F0098D" w:rsidP="00B10FD6">
            <w:pPr>
              <w:jc w:val="center"/>
              <w:rPr>
                <w:color w:val="000000"/>
                <w:sz w:val="20"/>
              </w:rPr>
            </w:pPr>
            <w:r w:rsidRPr="00AA4F2B">
              <w:rPr>
                <w:color w:val="000000"/>
                <w:sz w:val="20"/>
              </w:rPr>
              <w:t>4.36E+00</w:t>
            </w:r>
          </w:p>
        </w:tc>
        <w:tc>
          <w:tcPr>
            <w:tcW w:w="0" w:type="auto"/>
            <w:tcBorders>
              <w:top w:val="nil"/>
              <w:left w:val="nil"/>
              <w:bottom w:val="nil"/>
              <w:right w:val="nil"/>
            </w:tcBorders>
            <w:shd w:val="clear" w:color="auto" w:fill="auto"/>
            <w:noWrap/>
            <w:vAlign w:val="center"/>
            <w:hideMark/>
          </w:tcPr>
          <w:p w14:paraId="39F5ABD3" w14:textId="77777777" w:rsidR="00F0098D" w:rsidRPr="00AA4F2B" w:rsidRDefault="00F0098D" w:rsidP="00B10FD6">
            <w:pPr>
              <w:jc w:val="center"/>
              <w:rPr>
                <w:color w:val="000000"/>
                <w:sz w:val="20"/>
              </w:rPr>
            </w:pPr>
            <w:r w:rsidRPr="00AA4F2B">
              <w:rPr>
                <w:color w:val="000000"/>
                <w:sz w:val="20"/>
              </w:rPr>
              <w:t>-1.45E-01</w:t>
            </w:r>
          </w:p>
        </w:tc>
        <w:tc>
          <w:tcPr>
            <w:tcW w:w="0" w:type="auto"/>
            <w:tcBorders>
              <w:top w:val="nil"/>
              <w:left w:val="nil"/>
              <w:bottom w:val="nil"/>
              <w:right w:val="nil"/>
            </w:tcBorders>
            <w:shd w:val="clear" w:color="auto" w:fill="auto"/>
            <w:noWrap/>
            <w:vAlign w:val="center"/>
            <w:hideMark/>
          </w:tcPr>
          <w:p w14:paraId="20CD98C4" w14:textId="77777777" w:rsidR="00F0098D" w:rsidRPr="00AA4F2B" w:rsidRDefault="00F0098D" w:rsidP="00B10FD6">
            <w:pPr>
              <w:jc w:val="center"/>
              <w:rPr>
                <w:color w:val="000000"/>
                <w:sz w:val="20"/>
              </w:rPr>
            </w:pPr>
            <w:r w:rsidRPr="00AA4F2B">
              <w:rPr>
                <w:color w:val="000000"/>
                <w:sz w:val="20"/>
              </w:rPr>
              <w:t>0.72</w:t>
            </w:r>
          </w:p>
        </w:tc>
        <w:tc>
          <w:tcPr>
            <w:tcW w:w="0" w:type="auto"/>
            <w:tcBorders>
              <w:top w:val="nil"/>
              <w:left w:val="nil"/>
              <w:bottom w:val="nil"/>
              <w:right w:val="nil"/>
            </w:tcBorders>
            <w:shd w:val="clear" w:color="auto" w:fill="auto"/>
            <w:noWrap/>
            <w:vAlign w:val="center"/>
            <w:hideMark/>
          </w:tcPr>
          <w:p w14:paraId="0A6A6C40" w14:textId="77777777" w:rsidR="00F0098D" w:rsidRPr="00AA4F2B" w:rsidRDefault="00F0098D" w:rsidP="00B10FD6">
            <w:pPr>
              <w:jc w:val="center"/>
              <w:rPr>
                <w:color w:val="000000"/>
                <w:sz w:val="20"/>
              </w:rPr>
            </w:pPr>
            <w:r w:rsidRPr="00AA4F2B">
              <w:rPr>
                <w:color w:val="000000"/>
                <w:sz w:val="20"/>
              </w:rPr>
              <w:t>-</w:t>
            </w:r>
          </w:p>
        </w:tc>
      </w:tr>
      <w:tr w:rsidR="00F0098D" w:rsidRPr="00AA4F2B" w14:paraId="678C87B1" w14:textId="77777777" w:rsidTr="008968B8">
        <w:trPr>
          <w:trHeight w:val="20"/>
        </w:trPr>
        <w:tc>
          <w:tcPr>
            <w:tcW w:w="2160" w:type="dxa"/>
            <w:tcBorders>
              <w:top w:val="nil"/>
              <w:left w:val="nil"/>
              <w:bottom w:val="nil"/>
              <w:right w:val="nil"/>
            </w:tcBorders>
            <w:shd w:val="clear" w:color="auto" w:fill="auto"/>
            <w:noWrap/>
            <w:vAlign w:val="bottom"/>
            <w:hideMark/>
          </w:tcPr>
          <w:p w14:paraId="1576F483"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w:t>
            </w:r>
            <w:proofErr w:type="spellStart"/>
            <w:r w:rsidRPr="00AA4F2B">
              <w:rPr>
                <w:i/>
                <w:iCs/>
                <w:color w:val="000000"/>
                <w:sz w:val="20"/>
              </w:rPr>
              <w:t>taaningi</w:t>
            </w:r>
            <w:proofErr w:type="spellEnd"/>
          </w:p>
        </w:tc>
        <w:tc>
          <w:tcPr>
            <w:tcW w:w="0" w:type="auto"/>
            <w:tcBorders>
              <w:top w:val="nil"/>
              <w:left w:val="nil"/>
              <w:bottom w:val="nil"/>
              <w:right w:val="nil"/>
            </w:tcBorders>
            <w:shd w:val="clear" w:color="auto" w:fill="auto"/>
            <w:noWrap/>
            <w:vAlign w:val="center"/>
            <w:hideMark/>
          </w:tcPr>
          <w:p w14:paraId="0F8EFBD7" w14:textId="77777777" w:rsidR="00F0098D" w:rsidRPr="00AA4F2B" w:rsidRDefault="00F0098D" w:rsidP="00B10FD6">
            <w:pPr>
              <w:jc w:val="center"/>
              <w:rPr>
                <w:color w:val="000000"/>
                <w:sz w:val="20"/>
              </w:rPr>
            </w:pPr>
            <w:r w:rsidRPr="00AA4F2B">
              <w:rPr>
                <w:color w:val="000000"/>
                <w:sz w:val="20"/>
              </w:rPr>
              <w:t>17</w:t>
            </w:r>
          </w:p>
        </w:tc>
        <w:tc>
          <w:tcPr>
            <w:tcW w:w="0" w:type="auto"/>
            <w:tcBorders>
              <w:top w:val="nil"/>
              <w:left w:val="nil"/>
              <w:bottom w:val="nil"/>
              <w:right w:val="nil"/>
            </w:tcBorders>
            <w:shd w:val="clear" w:color="auto" w:fill="auto"/>
            <w:noWrap/>
            <w:vAlign w:val="center"/>
            <w:hideMark/>
          </w:tcPr>
          <w:p w14:paraId="7B602E0F" w14:textId="77777777" w:rsidR="00F0098D" w:rsidRPr="00AA4F2B" w:rsidRDefault="00F0098D" w:rsidP="00B10FD6">
            <w:pPr>
              <w:jc w:val="center"/>
              <w:rPr>
                <w:color w:val="000000"/>
                <w:sz w:val="20"/>
              </w:rPr>
            </w:pPr>
            <w:r w:rsidRPr="00AA4F2B">
              <w:rPr>
                <w:color w:val="000000"/>
                <w:sz w:val="20"/>
              </w:rPr>
              <w:t>37.99 - 67.53</w:t>
            </w:r>
          </w:p>
        </w:tc>
        <w:tc>
          <w:tcPr>
            <w:tcW w:w="0" w:type="auto"/>
            <w:tcBorders>
              <w:top w:val="nil"/>
              <w:left w:val="nil"/>
              <w:bottom w:val="nil"/>
              <w:right w:val="nil"/>
            </w:tcBorders>
            <w:shd w:val="clear" w:color="auto" w:fill="auto"/>
            <w:noWrap/>
            <w:vAlign w:val="center"/>
            <w:hideMark/>
          </w:tcPr>
          <w:p w14:paraId="33D3F62D" w14:textId="77777777" w:rsidR="00F0098D" w:rsidRPr="00AA4F2B" w:rsidRDefault="00F0098D" w:rsidP="00B10FD6">
            <w:pPr>
              <w:jc w:val="center"/>
              <w:rPr>
                <w:color w:val="000000"/>
                <w:sz w:val="20"/>
              </w:rPr>
            </w:pPr>
            <w:r w:rsidRPr="00AA4F2B">
              <w:rPr>
                <w:color w:val="000000"/>
                <w:sz w:val="20"/>
              </w:rPr>
              <w:t>6.51E+00</w:t>
            </w:r>
          </w:p>
        </w:tc>
        <w:tc>
          <w:tcPr>
            <w:tcW w:w="0" w:type="auto"/>
            <w:tcBorders>
              <w:top w:val="nil"/>
              <w:left w:val="nil"/>
              <w:bottom w:val="nil"/>
              <w:right w:val="nil"/>
            </w:tcBorders>
            <w:shd w:val="clear" w:color="auto" w:fill="auto"/>
            <w:noWrap/>
            <w:vAlign w:val="center"/>
            <w:hideMark/>
          </w:tcPr>
          <w:p w14:paraId="6597F895" w14:textId="77777777" w:rsidR="00F0098D" w:rsidRPr="00AA4F2B" w:rsidRDefault="00F0098D" w:rsidP="00B10FD6">
            <w:pPr>
              <w:jc w:val="center"/>
              <w:rPr>
                <w:color w:val="000000"/>
                <w:sz w:val="20"/>
              </w:rPr>
            </w:pPr>
            <w:r w:rsidRPr="00AA4F2B">
              <w:rPr>
                <w:color w:val="000000"/>
                <w:sz w:val="20"/>
              </w:rPr>
              <w:t>1.05E+01</w:t>
            </w:r>
          </w:p>
        </w:tc>
        <w:tc>
          <w:tcPr>
            <w:tcW w:w="0" w:type="auto"/>
            <w:tcBorders>
              <w:top w:val="nil"/>
              <w:left w:val="nil"/>
              <w:bottom w:val="nil"/>
              <w:right w:val="nil"/>
            </w:tcBorders>
            <w:shd w:val="clear" w:color="auto" w:fill="auto"/>
            <w:noWrap/>
            <w:vAlign w:val="center"/>
            <w:hideMark/>
          </w:tcPr>
          <w:p w14:paraId="12285CF9" w14:textId="77777777" w:rsidR="00F0098D" w:rsidRPr="00AA4F2B" w:rsidRDefault="00F0098D" w:rsidP="00B10FD6">
            <w:pPr>
              <w:jc w:val="center"/>
              <w:rPr>
                <w:color w:val="000000"/>
                <w:sz w:val="20"/>
              </w:rPr>
            </w:pPr>
            <w:r w:rsidRPr="00AA4F2B">
              <w:rPr>
                <w:color w:val="000000"/>
                <w:sz w:val="20"/>
              </w:rPr>
              <w:t>1.02E+00</w:t>
            </w:r>
          </w:p>
        </w:tc>
        <w:tc>
          <w:tcPr>
            <w:tcW w:w="0" w:type="auto"/>
            <w:tcBorders>
              <w:top w:val="nil"/>
              <w:left w:val="nil"/>
              <w:bottom w:val="nil"/>
              <w:right w:val="nil"/>
            </w:tcBorders>
            <w:shd w:val="clear" w:color="auto" w:fill="auto"/>
            <w:noWrap/>
            <w:vAlign w:val="center"/>
            <w:hideMark/>
          </w:tcPr>
          <w:p w14:paraId="31838510"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1D949107" w14:textId="77777777" w:rsidR="00F0098D" w:rsidRPr="00AA4F2B" w:rsidRDefault="00F0098D" w:rsidP="00B10FD6">
            <w:pPr>
              <w:jc w:val="center"/>
              <w:rPr>
                <w:color w:val="000000"/>
                <w:sz w:val="20"/>
              </w:rPr>
            </w:pPr>
            <w:r w:rsidRPr="00AA4F2B">
              <w:rPr>
                <w:color w:val="000000"/>
                <w:sz w:val="20"/>
              </w:rPr>
              <w:t>-</w:t>
            </w:r>
          </w:p>
        </w:tc>
      </w:tr>
      <w:tr w:rsidR="00F0098D" w:rsidRPr="00AA4F2B" w14:paraId="12A281C6" w14:textId="77777777" w:rsidTr="008968B8">
        <w:trPr>
          <w:trHeight w:val="20"/>
        </w:trPr>
        <w:tc>
          <w:tcPr>
            <w:tcW w:w="2160" w:type="dxa"/>
            <w:tcBorders>
              <w:top w:val="nil"/>
              <w:left w:val="nil"/>
              <w:bottom w:val="nil"/>
              <w:right w:val="nil"/>
            </w:tcBorders>
            <w:shd w:val="clear" w:color="auto" w:fill="auto"/>
            <w:noWrap/>
            <w:vAlign w:val="bottom"/>
            <w:hideMark/>
          </w:tcPr>
          <w:p w14:paraId="153E7C74" w14:textId="77777777" w:rsidR="00F0098D" w:rsidRPr="00AA4F2B" w:rsidRDefault="00F0098D" w:rsidP="00B10FD6">
            <w:pPr>
              <w:rPr>
                <w:i/>
                <w:iCs/>
                <w:color w:val="000000"/>
                <w:sz w:val="20"/>
              </w:rPr>
            </w:pPr>
            <w:proofErr w:type="spellStart"/>
            <w:r w:rsidRPr="00AA4F2B">
              <w:rPr>
                <w:i/>
                <w:iCs/>
                <w:color w:val="000000"/>
                <w:sz w:val="20"/>
              </w:rPr>
              <w:t>Gigantura</w:t>
            </w:r>
            <w:proofErr w:type="spellEnd"/>
          </w:p>
        </w:tc>
        <w:tc>
          <w:tcPr>
            <w:tcW w:w="0" w:type="auto"/>
            <w:tcBorders>
              <w:top w:val="nil"/>
              <w:left w:val="nil"/>
              <w:bottom w:val="nil"/>
              <w:right w:val="nil"/>
            </w:tcBorders>
            <w:shd w:val="clear" w:color="auto" w:fill="auto"/>
            <w:noWrap/>
            <w:vAlign w:val="center"/>
            <w:hideMark/>
          </w:tcPr>
          <w:p w14:paraId="193917E1"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3E55CCE2" w14:textId="77777777" w:rsidR="00F0098D" w:rsidRPr="00AA4F2B" w:rsidRDefault="00F0098D" w:rsidP="00B10FD6">
            <w:pPr>
              <w:jc w:val="center"/>
              <w:rPr>
                <w:color w:val="000000"/>
                <w:sz w:val="20"/>
              </w:rPr>
            </w:pPr>
            <w:r w:rsidRPr="00AA4F2B">
              <w:rPr>
                <w:color w:val="000000"/>
                <w:sz w:val="20"/>
              </w:rPr>
              <w:t>10.41 - 28.91</w:t>
            </w:r>
          </w:p>
        </w:tc>
        <w:tc>
          <w:tcPr>
            <w:tcW w:w="0" w:type="auto"/>
            <w:tcBorders>
              <w:top w:val="nil"/>
              <w:left w:val="nil"/>
              <w:bottom w:val="nil"/>
              <w:right w:val="nil"/>
            </w:tcBorders>
            <w:shd w:val="clear" w:color="auto" w:fill="auto"/>
            <w:noWrap/>
            <w:vAlign w:val="center"/>
            <w:hideMark/>
          </w:tcPr>
          <w:p w14:paraId="7CA1D224" w14:textId="77777777" w:rsidR="00F0098D" w:rsidRPr="00AA4F2B" w:rsidRDefault="00F0098D" w:rsidP="00B10FD6">
            <w:pPr>
              <w:jc w:val="center"/>
              <w:rPr>
                <w:color w:val="000000"/>
                <w:sz w:val="20"/>
              </w:rPr>
            </w:pPr>
            <w:r w:rsidRPr="00AA4F2B">
              <w:rPr>
                <w:color w:val="000000"/>
                <w:sz w:val="20"/>
              </w:rPr>
              <w:t>1.25E-05</w:t>
            </w:r>
          </w:p>
        </w:tc>
        <w:tc>
          <w:tcPr>
            <w:tcW w:w="0" w:type="auto"/>
            <w:tcBorders>
              <w:top w:val="nil"/>
              <w:left w:val="nil"/>
              <w:bottom w:val="nil"/>
              <w:right w:val="nil"/>
            </w:tcBorders>
            <w:shd w:val="clear" w:color="auto" w:fill="auto"/>
            <w:noWrap/>
            <w:vAlign w:val="center"/>
            <w:hideMark/>
          </w:tcPr>
          <w:p w14:paraId="67079953" w14:textId="77777777" w:rsidR="00F0098D" w:rsidRPr="00AA4F2B" w:rsidRDefault="00F0098D" w:rsidP="00B10FD6">
            <w:pPr>
              <w:jc w:val="center"/>
              <w:rPr>
                <w:color w:val="000000"/>
                <w:sz w:val="20"/>
              </w:rPr>
            </w:pPr>
            <w:r w:rsidRPr="00AA4F2B">
              <w:rPr>
                <w:color w:val="000000"/>
                <w:sz w:val="20"/>
              </w:rPr>
              <w:t>3.90E-06</w:t>
            </w:r>
          </w:p>
        </w:tc>
        <w:tc>
          <w:tcPr>
            <w:tcW w:w="0" w:type="auto"/>
            <w:tcBorders>
              <w:top w:val="nil"/>
              <w:left w:val="nil"/>
              <w:bottom w:val="nil"/>
              <w:right w:val="nil"/>
            </w:tcBorders>
            <w:shd w:val="clear" w:color="auto" w:fill="auto"/>
            <w:noWrap/>
            <w:vAlign w:val="center"/>
            <w:hideMark/>
          </w:tcPr>
          <w:p w14:paraId="2991F4DF" w14:textId="77777777" w:rsidR="00F0098D" w:rsidRPr="00AA4F2B" w:rsidRDefault="00F0098D" w:rsidP="00B10FD6">
            <w:pPr>
              <w:jc w:val="center"/>
              <w:rPr>
                <w:color w:val="000000"/>
                <w:sz w:val="20"/>
              </w:rPr>
            </w:pPr>
            <w:r w:rsidRPr="00AA4F2B">
              <w:rPr>
                <w:color w:val="000000"/>
                <w:sz w:val="20"/>
              </w:rPr>
              <w:t>-3.90E-07</w:t>
            </w:r>
          </w:p>
        </w:tc>
        <w:tc>
          <w:tcPr>
            <w:tcW w:w="0" w:type="auto"/>
            <w:tcBorders>
              <w:top w:val="nil"/>
              <w:left w:val="nil"/>
              <w:bottom w:val="nil"/>
              <w:right w:val="nil"/>
            </w:tcBorders>
            <w:shd w:val="clear" w:color="auto" w:fill="auto"/>
            <w:noWrap/>
            <w:vAlign w:val="center"/>
            <w:hideMark/>
          </w:tcPr>
          <w:p w14:paraId="5F6BE22E" w14:textId="77777777" w:rsidR="00F0098D" w:rsidRPr="00AA4F2B" w:rsidRDefault="00F0098D" w:rsidP="00B10FD6">
            <w:pPr>
              <w:jc w:val="center"/>
              <w:rPr>
                <w:color w:val="000000"/>
                <w:sz w:val="20"/>
              </w:rPr>
            </w:pPr>
            <w:r w:rsidRPr="00AA4F2B">
              <w:rPr>
                <w:color w:val="000000"/>
                <w:sz w:val="20"/>
              </w:rPr>
              <w:t>0.43</w:t>
            </w:r>
          </w:p>
        </w:tc>
        <w:tc>
          <w:tcPr>
            <w:tcW w:w="0" w:type="auto"/>
            <w:tcBorders>
              <w:top w:val="nil"/>
              <w:left w:val="nil"/>
              <w:bottom w:val="nil"/>
              <w:right w:val="nil"/>
            </w:tcBorders>
            <w:shd w:val="clear" w:color="auto" w:fill="auto"/>
            <w:noWrap/>
            <w:vAlign w:val="center"/>
            <w:hideMark/>
          </w:tcPr>
          <w:p w14:paraId="48D0F060" w14:textId="77777777" w:rsidR="00F0098D" w:rsidRPr="00AA4F2B" w:rsidRDefault="00F0098D" w:rsidP="00B10FD6">
            <w:pPr>
              <w:jc w:val="center"/>
              <w:rPr>
                <w:color w:val="000000"/>
                <w:sz w:val="20"/>
              </w:rPr>
            </w:pPr>
            <w:r w:rsidRPr="00AA4F2B">
              <w:rPr>
                <w:color w:val="000000"/>
                <w:sz w:val="20"/>
              </w:rPr>
              <w:t>-</w:t>
            </w:r>
          </w:p>
        </w:tc>
      </w:tr>
      <w:tr w:rsidR="00F0098D" w:rsidRPr="00AA4F2B" w14:paraId="7E8403ED" w14:textId="77777777" w:rsidTr="008968B8">
        <w:trPr>
          <w:trHeight w:val="20"/>
        </w:trPr>
        <w:tc>
          <w:tcPr>
            <w:tcW w:w="2160" w:type="dxa"/>
            <w:tcBorders>
              <w:top w:val="nil"/>
              <w:left w:val="nil"/>
              <w:bottom w:val="nil"/>
              <w:right w:val="nil"/>
            </w:tcBorders>
            <w:shd w:val="clear" w:color="auto" w:fill="auto"/>
            <w:noWrap/>
            <w:vAlign w:val="bottom"/>
            <w:hideMark/>
          </w:tcPr>
          <w:p w14:paraId="7F5935CF" w14:textId="77777777" w:rsidR="00F0098D" w:rsidRPr="00AA4F2B" w:rsidRDefault="00F0098D" w:rsidP="00B10FD6">
            <w:pPr>
              <w:rPr>
                <w:i/>
                <w:iCs/>
                <w:color w:val="000000"/>
                <w:sz w:val="20"/>
              </w:rPr>
            </w:pPr>
            <w:r w:rsidRPr="00AA4F2B">
              <w:rPr>
                <w:i/>
                <w:iCs/>
                <w:color w:val="000000"/>
                <w:sz w:val="20"/>
              </w:rPr>
              <w:lastRenderedPageBreak/>
              <w:t>Chaetodon</w:t>
            </w:r>
          </w:p>
        </w:tc>
        <w:tc>
          <w:tcPr>
            <w:tcW w:w="0" w:type="auto"/>
            <w:tcBorders>
              <w:top w:val="nil"/>
              <w:left w:val="nil"/>
              <w:bottom w:val="nil"/>
              <w:right w:val="nil"/>
            </w:tcBorders>
            <w:shd w:val="clear" w:color="auto" w:fill="auto"/>
            <w:noWrap/>
            <w:vAlign w:val="center"/>
            <w:hideMark/>
          </w:tcPr>
          <w:p w14:paraId="1C723ED6"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65E15C4D" w14:textId="77777777" w:rsidR="00F0098D" w:rsidRPr="00AA4F2B" w:rsidRDefault="00F0098D" w:rsidP="00B10FD6">
            <w:pPr>
              <w:jc w:val="center"/>
              <w:rPr>
                <w:color w:val="000000"/>
                <w:sz w:val="20"/>
              </w:rPr>
            </w:pPr>
            <w:r w:rsidRPr="00AA4F2B">
              <w:rPr>
                <w:color w:val="000000"/>
                <w:sz w:val="20"/>
              </w:rPr>
              <w:t>7.39 - 14.83</w:t>
            </w:r>
          </w:p>
        </w:tc>
        <w:tc>
          <w:tcPr>
            <w:tcW w:w="0" w:type="auto"/>
            <w:tcBorders>
              <w:top w:val="nil"/>
              <w:left w:val="nil"/>
              <w:bottom w:val="nil"/>
              <w:right w:val="nil"/>
            </w:tcBorders>
            <w:shd w:val="clear" w:color="auto" w:fill="auto"/>
            <w:noWrap/>
            <w:vAlign w:val="center"/>
            <w:hideMark/>
          </w:tcPr>
          <w:p w14:paraId="119ED788" w14:textId="77777777" w:rsidR="00F0098D" w:rsidRPr="00AA4F2B" w:rsidRDefault="00F0098D" w:rsidP="00B10FD6">
            <w:pPr>
              <w:jc w:val="center"/>
              <w:rPr>
                <w:color w:val="000000"/>
                <w:sz w:val="20"/>
              </w:rPr>
            </w:pPr>
            <w:r w:rsidRPr="00AA4F2B">
              <w:rPr>
                <w:color w:val="000000"/>
                <w:sz w:val="20"/>
              </w:rPr>
              <w:t>1.04E-02</w:t>
            </w:r>
          </w:p>
        </w:tc>
        <w:tc>
          <w:tcPr>
            <w:tcW w:w="0" w:type="auto"/>
            <w:tcBorders>
              <w:top w:val="nil"/>
              <w:left w:val="nil"/>
              <w:bottom w:val="nil"/>
              <w:right w:val="nil"/>
            </w:tcBorders>
            <w:shd w:val="clear" w:color="auto" w:fill="auto"/>
            <w:noWrap/>
            <w:vAlign w:val="center"/>
            <w:hideMark/>
          </w:tcPr>
          <w:p w14:paraId="15BF42EB" w14:textId="77777777" w:rsidR="00F0098D" w:rsidRPr="00AA4F2B" w:rsidRDefault="00F0098D" w:rsidP="00B10FD6">
            <w:pPr>
              <w:jc w:val="center"/>
              <w:rPr>
                <w:color w:val="000000"/>
                <w:sz w:val="20"/>
              </w:rPr>
            </w:pPr>
            <w:r w:rsidRPr="00AA4F2B">
              <w:rPr>
                <w:color w:val="000000"/>
                <w:sz w:val="20"/>
              </w:rPr>
              <w:t>1.84E-02</w:t>
            </w:r>
          </w:p>
        </w:tc>
        <w:tc>
          <w:tcPr>
            <w:tcW w:w="0" w:type="auto"/>
            <w:tcBorders>
              <w:top w:val="nil"/>
              <w:left w:val="nil"/>
              <w:bottom w:val="nil"/>
              <w:right w:val="nil"/>
            </w:tcBorders>
            <w:shd w:val="clear" w:color="auto" w:fill="auto"/>
            <w:noWrap/>
            <w:vAlign w:val="center"/>
            <w:hideMark/>
          </w:tcPr>
          <w:p w14:paraId="6576E1EC" w14:textId="77777777" w:rsidR="00F0098D" w:rsidRPr="00AA4F2B" w:rsidRDefault="00F0098D" w:rsidP="00B10FD6">
            <w:pPr>
              <w:jc w:val="center"/>
              <w:rPr>
                <w:color w:val="000000"/>
                <w:sz w:val="20"/>
              </w:rPr>
            </w:pPr>
            <w:r w:rsidRPr="00AA4F2B">
              <w:rPr>
                <w:color w:val="000000"/>
                <w:sz w:val="20"/>
              </w:rPr>
              <w:t>9.37E-04</w:t>
            </w:r>
          </w:p>
        </w:tc>
        <w:tc>
          <w:tcPr>
            <w:tcW w:w="0" w:type="auto"/>
            <w:tcBorders>
              <w:top w:val="nil"/>
              <w:left w:val="nil"/>
              <w:bottom w:val="nil"/>
              <w:right w:val="nil"/>
            </w:tcBorders>
            <w:shd w:val="clear" w:color="auto" w:fill="auto"/>
            <w:noWrap/>
            <w:vAlign w:val="center"/>
            <w:hideMark/>
          </w:tcPr>
          <w:p w14:paraId="1CC60F8D" w14:textId="77777777" w:rsidR="00F0098D" w:rsidRPr="00AA4F2B" w:rsidRDefault="00F0098D" w:rsidP="00B10FD6">
            <w:pPr>
              <w:jc w:val="center"/>
              <w:rPr>
                <w:color w:val="000000"/>
                <w:sz w:val="20"/>
              </w:rPr>
            </w:pPr>
            <w:r w:rsidRPr="00AA4F2B">
              <w:rPr>
                <w:color w:val="000000"/>
                <w:sz w:val="20"/>
              </w:rPr>
              <w:t>0.59</w:t>
            </w:r>
          </w:p>
        </w:tc>
        <w:tc>
          <w:tcPr>
            <w:tcW w:w="0" w:type="auto"/>
            <w:tcBorders>
              <w:top w:val="nil"/>
              <w:left w:val="nil"/>
              <w:bottom w:val="nil"/>
              <w:right w:val="nil"/>
            </w:tcBorders>
            <w:shd w:val="clear" w:color="auto" w:fill="auto"/>
            <w:noWrap/>
            <w:vAlign w:val="center"/>
            <w:hideMark/>
          </w:tcPr>
          <w:p w14:paraId="754F4E84" w14:textId="77777777" w:rsidR="00F0098D" w:rsidRPr="00AA4F2B" w:rsidRDefault="00F0098D" w:rsidP="00B10FD6">
            <w:pPr>
              <w:jc w:val="center"/>
              <w:rPr>
                <w:color w:val="000000"/>
                <w:sz w:val="20"/>
              </w:rPr>
            </w:pPr>
            <w:r w:rsidRPr="00AA4F2B">
              <w:rPr>
                <w:color w:val="000000"/>
                <w:sz w:val="20"/>
              </w:rPr>
              <w:t>-</w:t>
            </w:r>
          </w:p>
        </w:tc>
      </w:tr>
      <w:tr w:rsidR="00F0098D" w:rsidRPr="00AA4F2B" w14:paraId="152BD28A" w14:textId="77777777" w:rsidTr="008968B8">
        <w:trPr>
          <w:trHeight w:val="20"/>
        </w:trPr>
        <w:tc>
          <w:tcPr>
            <w:tcW w:w="2160" w:type="dxa"/>
            <w:tcBorders>
              <w:top w:val="nil"/>
              <w:left w:val="nil"/>
              <w:bottom w:val="nil"/>
              <w:right w:val="nil"/>
            </w:tcBorders>
            <w:shd w:val="clear" w:color="auto" w:fill="auto"/>
            <w:noWrap/>
            <w:vAlign w:val="bottom"/>
            <w:hideMark/>
          </w:tcPr>
          <w:p w14:paraId="2997A38B" w14:textId="77777777" w:rsidR="00F0098D" w:rsidRPr="00AA4F2B" w:rsidRDefault="00F0098D" w:rsidP="00B10FD6">
            <w:pPr>
              <w:rPr>
                <w:i/>
                <w:iCs/>
                <w:color w:val="000000"/>
                <w:sz w:val="20"/>
              </w:rPr>
            </w:pPr>
            <w:proofErr w:type="spellStart"/>
            <w:r w:rsidRPr="00AA4F2B">
              <w:rPr>
                <w:i/>
                <w:iCs/>
                <w:color w:val="000000"/>
                <w:sz w:val="20"/>
              </w:rPr>
              <w:t>Leptostomias</w:t>
            </w:r>
            <w:proofErr w:type="spellEnd"/>
            <w:r w:rsidRPr="00AA4F2B">
              <w:rPr>
                <w:i/>
                <w:iCs/>
                <w:color w:val="000000"/>
                <w:sz w:val="20"/>
              </w:rPr>
              <w:t xml:space="preserve"> </w:t>
            </w:r>
            <w:proofErr w:type="spellStart"/>
            <w:r w:rsidRPr="00AA4F2B">
              <w:rPr>
                <w:i/>
                <w:iCs/>
                <w:color w:val="000000"/>
                <w:sz w:val="20"/>
              </w:rPr>
              <w:t>bermudensis</w:t>
            </w:r>
            <w:proofErr w:type="spellEnd"/>
          </w:p>
        </w:tc>
        <w:tc>
          <w:tcPr>
            <w:tcW w:w="0" w:type="auto"/>
            <w:tcBorders>
              <w:top w:val="nil"/>
              <w:left w:val="nil"/>
              <w:bottom w:val="nil"/>
              <w:right w:val="nil"/>
            </w:tcBorders>
            <w:shd w:val="clear" w:color="auto" w:fill="auto"/>
            <w:noWrap/>
            <w:vAlign w:val="center"/>
            <w:hideMark/>
          </w:tcPr>
          <w:p w14:paraId="3969DC7F"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2D3CB52D" w14:textId="77777777" w:rsidR="00F0098D" w:rsidRPr="00AA4F2B" w:rsidRDefault="00F0098D" w:rsidP="00B10FD6">
            <w:pPr>
              <w:jc w:val="center"/>
              <w:rPr>
                <w:color w:val="000000"/>
                <w:sz w:val="20"/>
              </w:rPr>
            </w:pPr>
            <w:r w:rsidRPr="00AA4F2B">
              <w:rPr>
                <w:color w:val="000000"/>
                <w:sz w:val="20"/>
              </w:rPr>
              <w:t>57.02 - 72.08</w:t>
            </w:r>
          </w:p>
        </w:tc>
        <w:tc>
          <w:tcPr>
            <w:tcW w:w="0" w:type="auto"/>
            <w:tcBorders>
              <w:top w:val="nil"/>
              <w:left w:val="nil"/>
              <w:bottom w:val="nil"/>
              <w:right w:val="nil"/>
            </w:tcBorders>
            <w:shd w:val="clear" w:color="auto" w:fill="auto"/>
            <w:noWrap/>
            <w:vAlign w:val="center"/>
            <w:hideMark/>
          </w:tcPr>
          <w:p w14:paraId="0CFF4C4D" w14:textId="77777777" w:rsidR="00F0098D" w:rsidRPr="00AA4F2B" w:rsidRDefault="00F0098D" w:rsidP="00B10FD6">
            <w:pPr>
              <w:jc w:val="center"/>
              <w:rPr>
                <w:color w:val="000000"/>
                <w:sz w:val="20"/>
              </w:rPr>
            </w:pPr>
            <w:r w:rsidRPr="00AA4F2B">
              <w:rPr>
                <w:color w:val="000000"/>
                <w:sz w:val="20"/>
              </w:rPr>
              <w:t>1.36E+00</w:t>
            </w:r>
          </w:p>
        </w:tc>
        <w:tc>
          <w:tcPr>
            <w:tcW w:w="0" w:type="auto"/>
            <w:tcBorders>
              <w:top w:val="nil"/>
              <w:left w:val="nil"/>
              <w:bottom w:val="nil"/>
              <w:right w:val="nil"/>
            </w:tcBorders>
            <w:shd w:val="clear" w:color="auto" w:fill="auto"/>
            <w:noWrap/>
            <w:vAlign w:val="center"/>
            <w:hideMark/>
          </w:tcPr>
          <w:p w14:paraId="391EEE5B" w14:textId="77777777" w:rsidR="00F0098D" w:rsidRPr="00AA4F2B" w:rsidRDefault="00F0098D" w:rsidP="00B10FD6">
            <w:pPr>
              <w:jc w:val="center"/>
              <w:rPr>
                <w:color w:val="000000"/>
                <w:sz w:val="20"/>
              </w:rPr>
            </w:pPr>
            <w:r w:rsidRPr="00AA4F2B">
              <w:rPr>
                <w:color w:val="000000"/>
                <w:sz w:val="20"/>
              </w:rPr>
              <w:t>1.00E+00</w:t>
            </w:r>
          </w:p>
        </w:tc>
        <w:tc>
          <w:tcPr>
            <w:tcW w:w="0" w:type="auto"/>
            <w:tcBorders>
              <w:top w:val="nil"/>
              <w:left w:val="nil"/>
              <w:bottom w:val="nil"/>
              <w:right w:val="nil"/>
            </w:tcBorders>
            <w:shd w:val="clear" w:color="auto" w:fill="auto"/>
            <w:noWrap/>
            <w:vAlign w:val="center"/>
            <w:hideMark/>
          </w:tcPr>
          <w:p w14:paraId="72AADE5D" w14:textId="77777777" w:rsidR="00F0098D" w:rsidRPr="00AA4F2B" w:rsidRDefault="00F0098D" w:rsidP="00B10FD6">
            <w:pPr>
              <w:jc w:val="center"/>
              <w:rPr>
                <w:color w:val="000000"/>
                <w:sz w:val="20"/>
              </w:rPr>
            </w:pPr>
            <w:r w:rsidRPr="00AA4F2B">
              <w:rPr>
                <w:color w:val="000000"/>
                <w:sz w:val="20"/>
              </w:rPr>
              <w:t>-1.46E-01</w:t>
            </w:r>
          </w:p>
        </w:tc>
        <w:tc>
          <w:tcPr>
            <w:tcW w:w="0" w:type="auto"/>
            <w:tcBorders>
              <w:top w:val="nil"/>
              <w:left w:val="nil"/>
              <w:bottom w:val="nil"/>
              <w:right w:val="nil"/>
            </w:tcBorders>
            <w:shd w:val="clear" w:color="auto" w:fill="auto"/>
            <w:noWrap/>
            <w:vAlign w:val="center"/>
            <w:hideMark/>
          </w:tcPr>
          <w:p w14:paraId="202196AA" w14:textId="77777777" w:rsidR="00F0098D" w:rsidRPr="00AA4F2B" w:rsidRDefault="00F0098D" w:rsidP="00B10FD6">
            <w:pPr>
              <w:jc w:val="center"/>
              <w:rPr>
                <w:color w:val="000000"/>
                <w:sz w:val="20"/>
              </w:rPr>
            </w:pPr>
            <w:r w:rsidRPr="00AA4F2B">
              <w:rPr>
                <w:color w:val="000000"/>
                <w:sz w:val="20"/>
              </w:rPr>
              <w:t>0.65</w:t>
            </w:r>
          </w:p>
        </w:tc>
        <w:tc>
          <w:tcPr>
            <w:tcW w:w="0" w:type="auto"/>
            <w:tcBorders>
              <w:top w:val="nil"/>
              <w:left w:val="nil"/>
              <w:bottom w:val="nil"/>
              <w:right w:val="nil"/>
            </w:tcBorders>
            <w:shd w:val="clear" w:color="auto" w:fill="auto"/>
            <w:noWrap/>
            <w:vAlign w:val="center"/>
            <w:hideMark/>
          </w:tcPr>
          <w:p w14:paraId="439DBB6B" w14:textId="77777777" w:rsidR="00F0098D" w:rsidRPr="00AA4F2B" w:rsidRDefault="00F0098D" w:rsidP="00B10FD6">
            <w:pPr>
              <w:jc w:val="center"/>
              <w:rPr>
                <w:color w:val="000000"/>
                <w:sz w:val="20"/>
              </w:rPr>
            </w:pPr>
            <w:r w:rsidRPr="00AA4F2B">
              <w:rPr>
                <w:color w:val="000000"/>
                <w:sz w:val="20"/>
              </w:rPr>
              <w:t>-</w:t>
            </w:r>
          </w:p>
        </w:tc>
      </w:tr>
      <w:tr w:rsidR="00F0098D" w:rsidRPr="00AA4F2B" w14:paraId="65B95F63" w14:textId="77777777" w:rsidTr="008968B8">
        <w:trPr>
          <w:trHeight w:val="20"/>
        </w:trPr>
        <w:tc>
          <w:tcPr>
            <w:tcW w:w="2160" w:type="dxa"/>
            <w:tcBorders>
              <w:top w:val="nil"/>
              <w:left w:val="nil"/>
              <w:bottom w:val="nil"/>
              <w:right w:val="nil"/>
            </w:tcBorders>
            <w:shd w:val="clear" w:color="auto" w:fill="auto"/>
            <w:noWrap/>
            <w:vAlign w:val="bottom"/>
            <w:hideMark/>
          </w:tcPr>
          <w:p w14:paraId="4D38A35E" w14:textId="77777777" w:rsidR="00F0098D" w:rsidRPr="00AA4F2B" w:rsidRDefault="00F0098D" w:rsidP="00B10FD6">
            <w:pPr>
              <w:rPr>
                <w:i/>
                <w:iCs/>
                <w:color w:val="000000"/>
                <w:sz w:val="20"/>
              </w:rPr>
            </w:pPr>
            <w:proofErr w:type="spellStart"/>
            <w:r w:rsidRPr="00AA4F2B">
              <w:rPr>
                <w:i/>
                <w:iCs/>
                <w:color w:val="000000"/>
                <w:sz w:val="20"/>
              </w:rPr>
              <w:t>Caranx</w:t>
            </w:r>
            <w:proofErr w:type="spellEnd"/>
            <w:r w:rsidRPr="00AA4F2B">
              <w:rPr>
                <w:i/>
                <w:iCs/>
                <w:color w:val="000000"/>
                <w:sz w:val="20"/>
              </w:rPr>
              <w:t xml:space="preserve"> </w:t>
            </w:r>
            <w:proofErr w:type="spellStart"/>
            <w:r w:rsidRPr="00AA4F2B">
              <w:rPr>
                <w:i/>
                <w:iCs/>
                <w:color w:val="000000"/>
                <w:sz w:val="20"/>
              </w:rPr>
              <w:t>bartholomaei</w:t>
            </w:r>
            <w:proofErr w:type="spellEnd"/>
          </w:p>
        </w:tc>
        <w:tc>
          <w:tcPr>
            <w:tcW w:w="0" w:type="auto"/>
            <w:tcBorders>
              <w:top w:val="nil"/>
              <w:left w:val="nil"/>
              <w:bottom w:val="nil"/>
              <w:right w:val="nil"/>
            </w:tcBorders>
            <w:shd w:val="clear" w:color="auto" w:fill="auto"/>
            <w:noWrap/>
            <w:vAlign w:val="center"/>
            <w:hideMark/>
          </w:tcPr>
          <w:p w14:paraId="10E01F93"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0127F664" w14:textId="77777777" w:rsidR="00F0098D" w:rsidRPr="00AA4F2B" w:rsidRDefault="00F0098D" w:rsidP="00B10FD6">
            <w:pPr>
              <w:jc w:val="center"/>
              <w:rPr>
                <w:color w:val="000000"/>
                <w:sz w:val="20"/>
              </w:rPr>
            </w:pPr>
            <w:r w:rsidRPr="00AA4F2B">
              <w:rPr>
                <w:color w:val="000000"/>
                <w:sz w:val="20"/>
              </w:rPr>
              <w:t>8.12 - 25.6</w:t>
            </w:r>
          </w:p>
        </w:tc>
        <w:tc>
          <w:tcPr>
            <w:tcW w:w="0" w:type="auto"/>
            <w:tcBorders>
              <w:top w:val="nil"/>
              <w:left w:val="nil"/>
              <w:bottom w:val="nil"/>
              <w:right w:val="nil"/>
            </w:tcBorders>
            <w:shd w:val="clear" w:color="auto" w:fill="auto"/>
            <w:noWrap/>
            <w:vAlign w:val="center"/>
            <w:hideMark/>
          </w:tcPr>
          <w:p w14:paraId="7523FF57" w14:textId="77777777" w:rsidR="00F0098D" w:rsidRPr="00AA4F2B" w:rsidRDefault="00F0098D" w:rsidP="00B10FD6">
            <w:pPr>
              <w:jc w:val="center"/>
              <w:rPr>
                <w:color w:val="000000"/>
                <w:sz w:val="20"/>
              </w:rPr>
            </w:pPr>
            <w:r w:rsidRPr="00AA4F2B">
              <w:rPr>
                <w:color w:val="000000"/>
                <w:sz w:val="20"/>
              </w:rPr>
              <w:t>5.14E+00</w:t>
            </w:r>
          </w:p>
        </w:tc>
        <w:tc>
          <w:tcPr>
            <w:tcW w:w="0" w:type="auto"/>
            <w:tcBorders>
              <w:top w:val="nil"/>
              <w:left w:val="nil"/>
              <w:bottom w:val="nil"/>
              <w:right w:val="nil"/>
            </w:tcBorders>
            <w:shd w:val="clear" w:color="auto" w:fill="auto"/>
            <w:noWrap/>
            <w:vAlign w:val="center"/>
            <w:hideMark/>
          </w:tcPr>
          <w:p w14:paraId="0107A279" w14:textId="77777777" w:rsidR="00F0098D" w:rsidRPr="00AA4F2B" w:rsidRDefault="00F0098D" w:rsidP="00B10FD6">
            <w:pPr>
              <w:jc w:val="center"/>
              <w:rPr>
                <w:color w:val="000000"/>
                <w:sz w:val="20"/>
              </w:rPr>
            </w:pPr>
            <w:r w:rsidRPr="00AA4F2B">
              <w:rPr>
                <w:color w:val="000000"/>
                <w:sz w:val="20"/>
              </w:rPr>
              <w:t>1.28E+01</w:t>
            </w:r>
          </w:p>
        </w:tc>
        <w:tc>
          <w:tcPr>
            <w:tcW w:w="0" w:type="auto"/>
            <w:tcBorders>
              <w:top w:val="nil"/>
              <w:left w:val="nil"/>
              <w:bottom w:val="nil"/>
              <w:right w:val="nil"/>
            </w:tcBorders>
            <w:shd w:val="clear" w:color="auto" w:fill="auto"/>
            <w:noWrap/>
            <w:vAlign w:val="center"/>
            <w:hideMark/>
          </w:tcPr>
          <w:p w14:paraId="1CF0B056" w14:textId="77777777" w:rsidR="00F0098D" w:rsidRPr="00AA4F2B" w:rsidRDefault="00F0098D" w:rsidP="00B10FD6">
            <w:pPr>
              <w:jc w:val="center"/>
              <w:rPr>
                <w:color w:val="000000"/>
                <w:sz w:val="20"/>
              </w:rPr>
            </w:pPr>
            <w:r w:rsidRPr="00AA4F2B">
              <w:rPr>
                <w:color w:val="000000"/>
                <w:sz w:val="20"/>
              </w:rPr>
              <w:t>3.97E+00</w:t>
            </w:r>
          </w:p>
        </w:tc>
        <w:tc>
          <w:tcPr>
            <w:tcW w:w="0" w:type="auto"/>
            <w:tcBorders>
              <w:top w:val="nil"/>
              <w:left w:val="nil"/>
              <w:bottom w:val="nil"/>
              <w:right w:val="nil"/>
            </w:tcBorders>
            <w:shd w:val="clear" w:color="auto" w:fill="auto"/>
            <w:noWrap/>
            <w:vAlign w:val="center"/>
            <w:hideMark/>
          </w:tcPr>
          <w:p w14:paraId="58A98572" w14:textId="77777777" w:rsidR="00F0098D" w:rsidRPr="00AA4F2B" w:rsidRDefault="00F0098D" w:rsidP="00B10FD6">
            <w:pPr>
              <w:jc w:val="center"/>
              <w:rPr>
                <w:color w:val="000000"/>
                <w:sz w:val="20"/>
              </w:rPr>
            </w:pPr>
            <w:r w:rsidRPr="00AA4F2B">
              <w:rPr>
                <w:color w:val="000000"/>
                <w:sz w:val="20"/>
              </w:rPr>
              <w:t>0.79</w:t>
            </w:r>
          </w:p>
        </w:tc>
        <w:tc>
          <w:tcPr>
            <w:tcW w:w="0" w:type="auto"/>
            <w:tcBorders>
              <w:top w:val="nil"/>
              <w:left w:val="nil"/>
              <w:bottom w:val="nil"/>
              <w:right w:val="nil"/>
            </w:tcBorders>
            <w:shd w:val="clear" w:color="auto" w:fill="auto"/>
            <w:noWrap/>
            <w:vAlign w:val="center"/>
            <w:hideMark/>
          </w:tcPr>
          <w:p w14:paraId="7A714036" w14:textId="77777777" w:rsidR="00F0098D" w:rsidRPr="00AA4F2B" w:rsidRDefault="00F0098D" w:rsidP="00B10FD6">
            <w:pPr>
              <w:jc w:val="center"/>
              <w:rPr>
                <w:color w:val="000000"/>
                <w:sz w:val="20"/>
              </w:rPr>
            </w:pPr>
            <w:r w:rsidRPr="00AA4F2B">
              <w:rPr>
                <w:color w:val="000000"/>
                <w:sz w:val="20"/>
              </w:rPr>
              <w:t>*</w:t>
            </w:r>
          </w:p>
        </w:tc>
      </w:tr>
      <w:tr w:rsidR="00F0098D" w:rsidRPr="00AA4F2B" w14:paraId="744CE26E" w14:textId="77777777" w:rsidTr="008968B8">
        <w:trPr>
          <w:trHeight w:val="20"/>
        </w:trPr>
        <w:tc>
          <w:tcPr>
            <w:tcW w:w="2160" w:type="dxa"/>
            <w:tcBorders>
              <w:top w:val="nil"/>
              <w:left w:val="nil"/>
              <w:bottom w:val="nil"/>
              <w:right w:val="nil"/>
            </w:tcBorders>
            <w:shd w:val="clear" w:color="auto" w:fill="auto"/>
            <w:noWrap/>
            <w:vAlign w:val="bottom"/>
            <w:hideMark/>
          </w:tcPr>
          <w:p w14:paraId="138D37E7" w14:textId="77777777" w:rsidR="00F0098D" w:rsidRPr="00AA4F2B" w:rsidRDefault="00F0098D" w:rsidP="00B10FD6">
            <w:pPr>
              <w:rPr>
                <w:i/>
                <w:iCs/>
                <w:color w:val="000000"/>
                <w:sz w:val="20"/>
              </w:rPr>
            </w:pPr>
            <w:proofErr w:type="spellStart"/>
            <w:r w:rsidRPr="00AA4F2B">
              <w:rPr>
                <w:i/>
                <w:iCs/>
                <w:color w:val="000000"/>
                <w:sz w:val="20"/>
              </w:rPr>
              <w:t>Melanostomias</w:t>
            </w:r>
            <w:proofErr w:type="spellEnd"/>
            <w:r w:rsidRPr="00AA4F2B">
              <w:rPr>
                <w:i/>
                <w:iCs/>
                <w:color w:val="000000"/>
                <w:sz w:val="20"/>
              </w:rPr>
              <w:t xml:space="preserve"> </w:t>
            </w:r>
            <w:proofErr w:type="spellStart"/>
            <w:r w:rsidRPr="00AA4F2B">
              <w:rPr>
                <w:i/>
                <w:iCs/>
                <w:color w:val="000000"/>
                <w:sz w:val="20"/>
              </w:rPr>
              <w:t>tentaculatus</w:t>
            </w:r>
            <w:proofErr w:type="spellEnd"/>
          </w:p>
        </w:tc>
        <w:tc>
          <w:tcPr>
            <w:tcW w:w="0" w:type="auto"/>
            <w:tcBorders>
              <w:top w:val="nil"/>
              <w:left w:val="nil"/>
              <w:bottom w:val="nil"/>
              <w:right w:val="nil"/>
            </w:tcBorders>
            <w:shd w:val="clear" w:color="auto" w:fill="auto"/>
            <w:noWrap/>
            <w:vAlign w:val="center"/>
            <w:hideMark/>
          </w:tcPr>
          <w:p w14:paraId="2BA651B7"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2699A72F" w14:textId="77777777" w:rsidR="00F0098D" w:rsidRPr="00AA4F2B" w:rsidRDefault="00F0098D" w:rsidP="00B10FD6">
            <w:pPr>
              <w:jc w:val="center"/>
              <w:rPr>
                <w:color w:val="000000"/>
                <w:sz w:val="20"/>
              </w:rPr>
            </w:pPr>
            <w:r w:rsidRPr="00AA4F2B">
              <w:rPr>
                <w:color w:val="000000"/>
                <w:sz w:val="20"/>
              </w:rPr>
              <w:t>35.71 - 192.44</w:t>
            </w:r>
          </w:p>
        </w:tc>
        <w:tc>
          <w:tcPr>
            <w:tcW w:w="0" w:type="auto"/>
            <w:tcBorders>
              <w:top w:val="nil"/>
              <w:left w:val="nil"/>
              <w:bottom w:val="nil"/>
              <w:right w:val="nil"/>
            </w:tcBorders>
            <w:shd w:val="clear" w:color="auto" w:fill="auto"/>
            <w:noWrap/>
            <w:vAlign w:val="center"/>
            <w:hideMark/>
          </w:tcPr>
          <w:p w14:paraId="6FAF7769" w14:textId="77777777" w:rsidR="00F0098D" w:rsidRPr="00AA4F2B" w:rsidRDefault="00F0098D" w:rsidP="00B10FD6">
            <w:pPr>
              <w:jc w:val="center"/>
              <w:rPr>
                <w:color w:val="000000"/>
                <w:sz w:val="20"/>
              </w:rPr>
            </w:pPr>
            <w:r w:rsidRPr="00AA4F2B">
              <w:rPr>
                <w:color w:val="000000"/>
                <w:sz w:val="20"/>
              </w:rPr>
              <w:t>2.33E+00</w:t>
            </w:r>
          </w:p>
        </w:tc>
        <w:tc>
          <w:tcPr>
            <w:tcW w:w="0" w:type="auto"/>
            <w:tcBorders>
              <w:top w:val="nil"/>
              <w:left w:val="nil"/>
              <w:bottom w:val="nil"/>
              <w:right w:val="nil"/>
            </w:tcBorders>
            <w:shd w:val="clear" w:color="auto" w:fill="auto"/>
            <w:noWrap/>
            <w:vAlign w:val="center"/>
            <w:hideMark/>
          </w:tcPr>
          <w:p w14:paraId="3984DFF8" w14:textId="77777777" w:rsidR="00F0098D" w:rsidRPr="00AA4F2B" w:rsidRDefault="00F0098D" w:rsidP="00B10FD6">
            <w:pPr>
              <w:jc w:val="center"/>
              <w:rPr>
                <w:color w:val="000000"/>
                <w:sz w:val="20"/>
              </w:rPr>
            </w:pPr>
            <w:r w:rsidRPr="00AA4F2B">
              <w:rPr>
                <w:color w:val="000000"/>
                <w:sz w:val="20"/>
              </w:rPr>
              <w:t>5.43E+00</w:t>
            </w:r>
          </w:p>
        </w:tc>
        <w:tc>
          <w:tcPr>
            <w:tcW w:w="0" w:type="auto"/>
            <w:tcBorders>
              <w:top w:val="nil"/>
              <w:left w:val="nil"/>
              <w:bottom w:val="nil"/>
              <w:right w:val="nil"/>
            </w:tcBorders>
            <w:shd w:val="clear" w:color="auto" w:fill="auto"/>
            <w:noWrap/>
            <w:vAlign w:val="center"/>
            <w:hideMark/>
          </w:tcPr>
          <w:p w14:paraId="39910B6E" w14:textId="77777777" w:rsidR="00F0098D" w:rsidRPr="00AA4F2B" w:rsidRDefault="00F0098D" w:rsidP="00B10FD6">
            <w:pPr>
              <w:jc w:val="center"/>
              <w:rPr>
                <w:color w:val="000000"/>
                <w:sz w:val="20"/>
              </w:rPr>
            </w:pPr>
            <w:r w:rsidRPr="00AA4F2B">
              <w:rPr>
                <w:color w:val="000000"/>
                <w:sz w:val="20"/>
              </w:rPr>
              <w:t>1.36E+00</w:t>
            </w:r>
          </w:p>
        </w:tc>
        <w:tc>
          <w:tcPr>
            <w:tcW w:w="0" w:type="auto"/>
            <w:tcBorders>
              <w:top w:val="nil"/>
              <w:left w:val="nil"/>
              <w:bottom w:val="nil"/>
              <w:right w:val="nil"/>
            </w:tcBorders>
            <w:shd w:val="clear" w:color="auto" w:fill="auto"/>
            <w:noWrap/>
            <w:vAlign w:val="center"/>
            <w:hideMark/>
          </w:tcPr>
          <w:p w14:paraId="0C7048BD" w14:textId="77777777" w:rsidR="00F0098D" w:rsidRPr="00AA4F2B" w:rsidRDefault="00F0098D" w:rsidP="00B10FD6">
            <w:pPr>
              <w:jc w:val="center"/>
              <w:rPr>
                <w:color w:val="000000"/>
                <w:sz w:val="20"/>
              </w:rPr>
            </w:pPr>
            <w:r w:rsidRPr="00AA4F2B">
              <w:rPr>
                <w:color w:val="000000"/>
                <w:sz w:val="20"/>
              </w:rPr>
              <w:t>0.90</w:t>
            </w:r>
          </w:p>
        </w:tc>
        <w:tc>
          <w:tcPr>
            <w:tcW w:w="0" w:type="auto"/>
            <w:tcBorders>
              <w:top w:val="nil"/>
              <w:left w:val="nil"/>
              <w:bottom w:val="nil"/>
              <w:right w:val="nil"/>
            </w:tcBorders>
            <w:shd w:val="clear" w:color="auto" w:fill="auto"/>
            <w:noWrap/>
            <w:vAlign w:val="center"/>
            <w:hideMark/>
          </w:tcPr>
          <w:p w14:paraId="4AA342F7" w14:textId="77777777" w:rsidR="00F0098D" w:rsidRPr="00AA4F2B" w:rsidRDefault="00F0098D" w:rsidP="00B10FD6">
            <w:pPr>
              <w:jc w:val="center"/>
              <w:rPr>
                <w:color w:val="000000"/>
                <w:sz w:val="20"/>
              </w:rPr>
            </w:pPr>
            <w:r w:rsidRPr="00AA4F2B">
              <w:rPr>
                <w:color w:val="000000"/>
                <w:sz w:val="20"/>
              </w:rPr>
              <w:t>*</w:t>
            </w:r>
          </w:p>
        </w:tc>
      </w:tr>
      <w:tr w:rsidR="00F0098D" w:rsidRPr="00AA4F2B" w14:paraId="24F6C4D3" w14:textId="77777777" w:rsidTr="008968B8">
        <w:trPr>
          <w:trHeight w:val="20"/>
        </w:trPr>
        <w:tc>
          <w:tcPr>
            <w:tcW w:w="2160" w:type="dxa"/>
            <w:tcBorders>
              <w:top w:val="nil"/>
              <w:left w:val="nil"/>
              <w:bottom w:val="nil"/>
              <w:right w:val="nil"/>
            </w:tcBorders>
            <w:shd w:val="clear" w:color="auto" w:fill="auto"/>
            <w:noWrap/>
            <w:vAlign w:val="bottom"/>
            <w:hideMark/>
          </w:tcPr>
          <w:p w14:paraId="44979AF5" w14:textId="77777777" w:rsidR="00F0098D" w:rsidRPr="00AA4F2B" w:rsidRDefault="00F0098D" w:rsidP="00B10FD6">
            <w:pPr>
              <w:rPr>
                <w:i/>
                <w:iCs/>
                <w:color w:val="000000"/>
                <w:sz w:val="20"/>
              </w:rPr>
            </w:pPr>
            <w:proofErr w:type="spellStart"/>
            <w:r w:rsidRPr="00AA4F2B">
              <w:rPr>
                <w:i/>
                <w:iCs/>
                <w:color w:val="000000"/>
                <w:sz w:val="20"/>
              </w:rPr>
              <w:t>Astronesthes</w:t>
            </w:r>
            <w:proofErr w:type="spellEnd"/>
            <w:r w:rsidRPr="00AA4F2B">
              <w:rPr>
                <w:i/>
                <w:iCs/>
                <w:color w:val="000000"/>
                <w:sz w:val="20"/>
              </w:rPr>
              <w:t xml:space="preserve"> richardsoni</w:t>
            </w:r>
          </w:p>
        </w:tc>
        <w:tc>
          <w:tcPr>
            <w:tcW w:w="0" w:type="auto"/>
            <w:tcBorders>
              <w:top w:val="nil"/>
              <w:left w:val="nil"/>
              <w:bottom w:val="nil"/>
              <w:right w:val="nil"/>
            </w:tcBorders>
            <w:shd w:val="clear" w:color="auto" w:fill="auto"/>
            <w:noWrap/>
            <w:vAlign w:val="center"/>
            <w:hideMark/>
          </w:tcPr>
          <w:p w14:paraId="072092BB"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07A9CEBA" w14:textId="77777777" w:rsidR="00F0098D" w:rsidRPr="00AA4F2B" w:rsidRDefault="00F0098D" w:rsidP="00B10FD6">
            <w:pPr>
              <w:jc w:val="center"/>
              <w:rPr>
                <w:color w:val="000000"/>
                <w:sz w:val="20"/>
              </w:rPr>
            </w:pPr>
            <w:r w:rsidRPr="00AA4F2B">
              <w:rPr>
                <w:color w:val="000000"/>
                <w:sz w:val="20"/>
              </w:rPr>
              <w:t>23.72 - 66.65</w:t>
            </w:r>
          </w:p>
        </w:tc>
        <w:tc>
          <w:tcPr>
            <w:tcW w:w="0" w:type="auto"/>
            <w:tcBorders>
              <w:top w:val="nil"/>
              <w:left w:val="nil"/>
              <w:bottom w:val="nil"/>
              <w:right w:val="nil"/>
            </w:tcBorders>
            <w:shd w:val="clear" w:color="auto" w:fill="auto"/>
            <w:noWrap/>
            <w:vAlign w:val="center"/>
            <w:hideMark/>
          </w:tcPr>
          <w:p w14:paraId="186C714A" w14:textId="77777777" w:rsidR="00F0098D" w:rsidRPr="00AA4F2B" w:rsidRDefault="00F0098D" w:rsidP="00B10FD6">
            <w:pPr>
              <w:jc w:val="center"/>
              <w:rPr>
                <w:color w:val="000000"/>
                <w:sz w:val="20"/>
              </w:rPr>
            </w:pPr>
            <w:r w:rsidRPr="00AA4F2B">
              <w:rPr>
                <w:color w:val="000000"/>
                <w:sz w:val="20"/>
              </w:rPr>
              <w:t>4.50E+00</w:t>
            </w:r>
          </w:p>
        </w:tc>
        <w:tc>
          <w:tcPr>
            <w:tcW w:w="0" w:type="auto"/>
            <w:tcBorders>
              <w:top w:val="nil"/>
              <w:left w:val="nil"/>
              <w:bottom w:val="nil"/>
              <w:right w:val="nil"/>
            </w:tcBorders>
            <w:shd w:val="clear" w:color="auto" w:fill="auto"/>
            <w:noWrap/>
            <w:vAlign w:val="center"/>
            <w:hideMark/>
          </w:tcPr>
          <w:p w14:paraId="1342F4CF" w14:textId="77777777" w:rsidR="00F0098D" w:rsidRPr="00AA4F2B" w:rsidRDefault="00F0098D" w:rsidP="00B10FD6">
            <w:pPr>
              <w:jc w:val="center"/>
              <w:rPr>
                <w:color w:val="000000"/>
                <w:sz w:val="20"/>
              </w:rPr>
            </w:pPr>
            <w:r w:rsidRPr="00AA4F2B">
              <w:rPr>
                <w:color w:val="000000"/>
                <w:sz w:val="20"/>
              </w:rPr>
              <w:t>8.50E+00</w:t>
            </w:r>
          </w:p>
        </w:tc>
        <w:tc>
          <w:tcPr>
            <w:tcW w:w="0" w:type="auto"/>
            <w:tcBorders>
              <w:top w:val="nil"/>
              <w:left w:val="nil"/>
              <w:bottom w:val="nil"/>
              <w:right w:val="nil"/>
            </w:tcBorders>
            <w:shd w:val="clear" w:color="auto" w:fill="auto"/>
            <w:noWrap/>
            <w:vAlign w:val="center"/>
            <w:hideMark/>
          </w:tcPr>
          <w:p w14:paraId="0AB66346" w14:textId="77777777" w:rsidR="00F0098D" w:rsidRPr="00AA4F2B" w:rsidRDefault="00F0098D" w:rsidP="00B10FD6">
            <w:pPr>
              <w:jc w:val="center"/>
              <w:rPr>
                <w:color w:val="000000"/>
                <w:sz w:val="20"/>
              </w:rPr>
            </w:pPr>
            <w:r w:rsidRPr="00AA4F2B">
              <w:rPr>
                <w:color w:val="000000"/>
                <w:sz w:val="20"/>
              </w:rPr>
              <w:t>2.66E+00</w:t>
            </w:r>
          </w:p>
        </w:tc>
        <w:tc>
          <w:tcPr>
            <w:tcW w:w="0" w:type="auto"/>
            <w:tcBorders>
              <w:top w:val="nil"/>
              <w:left w:val="nil"/>
              <w:bottom w:val="nil"/>
              <w:right w:val="nil"/>
            </w:tcBorders>
            <w:shd w:val="clear" w:color="auto" w:fill="auto"/>
            <w:noWrap/>
            <w:vAlign w:val="center"/>
            <w:hideMark/>
          </w:tcPr>
          <w:p w14:paraId="120B1F24" w14:textId="77777777" w:rsidR="00F0098D" w:rsidRPr="00AA4F2B" w:rsidRDefault="00F0098D" w:rsidP="00B10FD6">
            <w:pPr>
              <w:jc w:val="center"/>
              <w:rPr>
                <w:color w:val="000000"/>
                <w:sz w:val="20"/>
              </w:rPr>
            </w:pPr>
            <w:r w:rsidRPr="00AA4F2B">
              <w:rPr>
                <w:color w:val="000000"/>
                <w:sz w:val="20"/>
              </w:rPr>
              <w:t>0.91</w:t>
            </w:r>
          </w:p>
        </w:tc>
        <w:tc>
          <w:tcPr>
            <w:tcW w:w="0" w:type="auto"/>
            <w:tcBorders>
              <w:top w:val="nil"/>
              <w:left w:val="nil"/>
              <w:bottom w:val="nil"/>
              <w:right w:val="nil"/>
            </w:tcBorders>
            <w:shd w:val="clear" w:color="auto" w:fill="auto"/>
            <w:noWrap/>
            <w:vAlign w:val="center"/>
            <w:hideMark/>
          </w:tcPr>
          <w:p w14:paraId="4FB67015" w14:textId="77777777" w:rsidR="00F0098D" w:rsidRPr="00AA4F2B" w:rsidRDefault="00F0098D" w:rsidP="00B10FD6">
            <w:pPr>
              <w:jc w:val="center"/>
              <w:rPr>
                <w:color w:val="000000"/>
                <w:sz w:val="20"/>
              </w:rPr>
            </w:pPr>
            <w:r w:rsidRPr="00AA4F2B">
              <w:rPr>
                <w:color w:val="000000"/>
                <w:sz w:val="20"/>
              </w:rPr>
              <w:t>**</w:t>
            </w:r>
          </w:p>
        </w:tc>
      </w:tr>
      <w:tr w:rsidR="00F0098D" w:rsidRPr="00AA4F2B" w14:paraId="6D7E2C0A" w14:textId="77777777" w:rsidTr="008968B8">
        <w:trPr>
          <w:trHeight w:val="20"/>
        </w:trPr>
        <w:tc>
          <w:tcPr>
            <w:tcW w:w="2160" w:type="dxa"/>
            <w:tcBorders>
              <w:top w:val="nil"/>
              <w:left w:val="nil"/>
              <w:bottom w:val="nil"/>
              <w:right w:val="nil"/>
            </w:tcBorders>
            <w:shd w:val="clear" w:color="auto" w:fill="auto"/>
            <w:noWrap/>
            <w:vAlign w:val="bottom"/>
            <w:hideMark/>
          </w:tcPr>
          <w:p w14:paraId="29E99B69" w14:textId="77777777" w:rsidR="00F0098D" w:rsidRPr="00AA4F2B" w:rsidRDefault="00F0098D" w:rsidP="00B10FD6">
            <w:pPr>
              <w:rPr>
                <w:i/>
                <w:iCs/>
                <w:color w:val="000000"/>
                <w:sz w:val="20"/>
              </w:rPr>
            </w:pPr>
            <w:proofErr w:type="spellStart"/>
            <w:r w:rsidRPr="00AA4F2B">
              <w:rPr>
                <w:i/>
                <w:iCs/>
                <w:color w:val="000000"/>
                <w:sz w:val="20"/>
              </w:rPr>
              <w:t>Notoscopelus</w:t>
            </w:r>
            <w:proofErr w:type="spellEnd"/>
            <w:r w:rsidRPr="00AA4F2B">
              <w:rPr>
                <w:i/>
                <w:iCs/>
                <w:color w:val="000000"/>
                <w:sz w:val="20"/>
              </w:rPr>
              <w:t xml:space="preserve"> </w:t>
            </w:r>
            <w:proofErr w:type="spellStart"/>
            <w:r w:rsidRPr="00AA4F2B">
              <w:rPr>
                <w:i/>
                <w:iCs/>
                <w:color w:val="000000"/>
                <w:sz w:val="20"/>
              </w:rPr>
              <w:t>caudispinosus</w:t>
            </w:r>
            <w:proofErr w:type="spellEnd"/>
          </w:p>
        </w:tc>
        <w:tc>
          <w:tcPr>
            <w:tcW w:w="0" w:type="auto"/>
            <w:tcBorders>
              <w:top w:val="nil"/>
              <w:left w:val="nil"/>
              <w:bottom w:val="nil"/>
              <w:right w:val="nil"/>
            </w:tcBorders>
            <w:shd w:val="clear" w:color="auto" w:fill="auto"/>
            <w:noWrap/>
            <w:vAlign w:val="center"/>
            <w:hideMark/>
          </w:tcPr>
          <w:p w14:paraId="01FBCCF0"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33F1B2BC" w14:textId="77777777" w:rsidR="00F0098D" w:rsidRPr="00AA4F2B" w:rsidRDefault="00F0098D" w:rsidP="00B10FD6">
            <w:pPr>
              <w:jc w:val="center"/>
              <w:rPr>
                <w:color w:val="000000"/>
                <w:sz w:val="20"/>
              </w:rPr>
            </w:pPr>
            <w:r w:rsidRPr="00AA4F2B">
              <w:rPr>
                <w:color w:val="000000"/>
                <w:sz w:val="20"/>
              </w:rPr>
              <w:t>30.12 - 52.94</w:t>
            </w:r>
          </w:p>
        </w:tc>
        <w:tc>
          <w:tcPr>
            <w:tcW w:w="0" w:type="auto"/>
            <w:tcBorders>
              <w:top w:val="nil"/>
              <w:left w:val="nil"/>
              <w:bottom w:val="nil"/>
              <w:right w:val="nil"/>
            </w:tcBorders>
            <w:shd w:val="clear" w:color="auto" w:fill="auto"/>
            <w:noWrap/>
            <w:vAlign w:val="center"/>
            <w:hideMark/>
          </w:tcPr>
          <w:p w14:paraId="5A629BD5" w14:textId="77777777" w:rsidR="00F0098D" w:rsidRPr="00AA4F2B" w:rsidRDefault="00F0098D" w:rsidP="00B10FD6">
            <w:pPr>
              <w:jc w:val="center"/>
              <w:rPr>
                <w:color w:val="000000"/>
                <w:sz w:val="20"/>
              </w:rPr>
            </w:pPr>
            <w:r w:rsidRPr="00AA4F2B">
              <w:rPr>
                <w:color w:val="000000"/>
                <w:sz w:val="20"/>
              </w:rPr>
              <w:t>3.50E+01</w:t>
            </w:r>
          </w:p>
        </w:tc>
        <w:tc>
          <w:tcPr>
            <w:tcW w:w="0" w:type="auto"/>
            <w:tcBorders>
              <w:top w:val="nil"/>
              <w:left w:val="nil"/>
              <w:bottom w:val="nil"/>
              <w:right w:val="nil"/>
            </w:tcBorders>
            <w:shd w:val="clear" w:color="auto" w:fill="auto"/>
            <w:noWrap/>
            <w:vAlign w:val="center"/>
            <w:hideMark/>
          </w:tcPr>
          <w:p w14:paraId="14011A71" w14:textId="77777777" w:rsidR="00F0098D" w:rsidRPr="00AA4F2B" w:rsidRDefault="00F0098D" w:rsidP="00B10FD6">
            <w:pPr>
              <w:jc w:val="center"/>
              <w:rPr>
                <w:color w:val="000000"/>
                <w:sz w:val="20"/>
              </w:rPr>
            </w:pPr>
            <w:r w:rsidRPr="00AA4F2B">
              <w:rPr>
                <w:color w:val="000000"/>
                <w:sz w:val="20"/>
              </w:rPr>
              <w:t>6.84E+01</w:t>
            </w:r>
          </w:p>
        </w:tc>
        <w:tc>
          <w:tcPr>
            <w:tcW w:w="0" w:type="auto"/>
            <w:tcBorders>
              <w:top w:val="nil"/>
              <w:left w:val="nil"/>
              <w:bottom w:val="nil"/>
              <w:right w:val="nil"/>
            </w:tcBorders>
            <w:shd w:val="clear" w:color="auto" w:fill="auto"/>
            <w:noWrap/>
            <w:vAlign w:val="center"/>
            <w:hideMark/>
          </w:tcPr>
          <w:p w14:paraId="09600F49" w14:textId="77777777" w:rsidR="00F0098D" w:rsidRPr="00AA4F2B" w:rsidRDefault="00F0098D" w:rsidP="00B10FD6">
            <w:pPr>
              <w:jc w:val="center"/>
              <w:rPr>
                <w:color w:val="000000"/>
                <w:sz w:val="20"/>
              </w:rPr>
            </w:pPr>
            <w:r w:rsidRPr="00AA4F2B">
              <w:rPr>
                <w:color w:val="000000"/>
                <w:sz w:val="20"/>
              </w:rPr>
              <w:t>1.08E+01</w:t>
            </w:r>
          </w:p>
        </w:tc>
        <w:tc>
          <w:tcPr>
            <w:tcW w:w="0" w:type="auto"/>
            <w:tcBorders>
              <w:top w:val="nil"/>
              <w:left w:val="nil"/>
              <w:bottom w:val="nil"/>
              <w:right w:val="nil"/>
            </w:tcBorders>
            <w:shd w:val="clear" w:color="auto" w:fill="auto"/>
            <w:noWrap/>
            <w:vAlign w:val="center"/>
            <w:hideMark/>
          </w:tcPr>
          <w:p w14:paraId="453719C5"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6DE46185" w14:textId="77777777" w:rsidR="00F0098D" w:rsidRPr="00AA4F2B" w:rsidRDefault="00F0098D" w:rsidP="00B10FD6">
            <w:pPr>
              <w:jc w:val="center"/>
              <w:rPr>
                <w:color w:val="000000"/>
                <w:sz w:val="20"/>
              </w:rPr>
            </w:pPr>
            <w:r w:rsidRPr="00AA4F2B">
              <w:rPr>
                <w:color w:val="000000"/>
                <w:sz w:val="20"/>
              </w:rPr>
              <w:t>**</w:t>
            </w:r>
          </w:p>
        </w:tc>
      </w:tr>
      <w:tr w:rsidR="00F0098D" w:rsidRPr="00AA4F2B" w14:paraId="24D95C35" w14:textId="77777777" w:rsidTr="008968B8">
        <w:trPr>
          <w:trHeight w:val="20"/>
        </w:trPr>
        <w:tc>
          <w:tcPr>
            <w:tcW w:w="2160" w:type="dxa"/>
            <w:tcBorders>
              <w:top w:val="nil"/>
              <w:left w:val="nil"/>
              <w:bottom w:val="nil"/>
              <w:right w:val="nil"/>
            </w:tcBorders>
            <w:shd w:val="clear" w:color="auto" w:fill="auto"/>
            <w:noWrap/>
            <w:vAlign w:val="bottom"/>
            <w:hideMark/>
          </w:tcPr>
          <w:p w14:paraId="1C6C7E3C" w14:textId="77777777" w:rsidR="00F0098D" w:rsidRPr="00AA4F2B" w:rsidRDefault="00F0098D" w:rsidP="00B10FD6">
            <w:pPr>
              <w:rPr>
                <w:i/>
                <w:iCs/>
                <w:color w:val="000000"/>
                <w:sz w:val="20"/>
              </w:rPr>
            </w:pPr>
            <w:proofErr w:type="spellStart"/>
            <w:r w:rsidRPr="00AA4F2B">
              <w:rPr>
                <w:i/>
                <w:iCs/>
                <w:color w:val="000000"/>
                <w:sz w:val="20"/>
              </w:rPr>
              <w:t>Ditropichthys</w:t>
            </w:r>
            <w:proofErr w:type="spellEnd"/>
            <w:r w:rsidRPr="00AA4F2B">
              <w:rPr>
                <w:i/>
                <w:iCs/>
                <w:color w:val="000000"/>
                <w:sz w:val="20"/>
              </w:rPr>
              <w:t xml:space="preserve"> </w:t>
            </w:r>
            <w:proofErr w:type="spellStart"/>
            <w:r w:rsidRPr="00AA4F2B">
              <w:rPr>
                <w:i/>
                <w:iCs/>
                <w:color w:val="000000"/>
                <w:sz w:val="20"/>
              </w:rPr>
              <w:t>storeri</w:t>
            </w:r>
            <w:proofErr w:type="spellEnd"/>
          </w:p>
        </w:tc>
        <w:tc>
          <w:tcPr>
            <w:tcW w:w="0" w:type="auto"/>
            <w:tcBorders>
              <w:top w:val="nil"/>
              <w:left w:val="nil"/>
              <w:bottom w:val="nil"/>
              <w:right w:val="nil"/>
            </w:tcBorders>
            <w:shd w:val="clear" w:color="auto" w:fill="auto"/>
            <w:noWrap/>
            <w:vAlign w:val="center"/>
            <w:hideMark/>
          </w:tcPr>
          <w:p w14:paraId="09338E5B"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19E8E246" w14:textId="77777777" w:rsidR="00F0098D" w:rsidRPr="00AA4F2B" w:rsidRDefault="00F0098D" w:rsidP="00B10FD6">
            <w:pPr>
              <w:jc w:val="center"/>
              <w:rPr>
                <w:color w:val="000000"/>
                <w:sz w:val="20"/>
              </w:rPr>
            </w:pPr>
            <w:r w:rsidRPr="00AA4F2B">
              <w:rPr>
                <w:color w:val="000000"/>
                <w:sz w:val="20"/>
              </w:rPr>
              <w:t>29.2 - 52.01</w:t>
            </w:r>
          </w:p>
        </w:tc>
        <w:tc>
          <w:tcPr>
            <w:tcW w:w="0" w:type="auto"/>
            <w:tcBorders>
              <w:top w:val="nil"/>
              <w:left w:val="nil"/>
              <w:bottom w:val="nil"/>
              <w:right w:val="nil"/>
            </w:tcBorders>
            <w:shd w:val="clear" w:color="auto" w:fill="auto"/>
            <w:noWrap/>
            <w:vAlign w:val="center"/>
            <w:hideMark/>
          </w:tcPr>
          <w:p w14:paraId="163D4729" w14:textId="77777777" w:rsidR="00F0098D" w:rsidRPr="00AA4F2B" w:rsidRDefault="00F0098D" w:rsidP="00B10FD6">
            <w:pPr>
              <w:jc w:val="center"/>
              <w:rPr>
                <w:color w:val="000000"/>
                <w:sz w:val="20"/>
              </w:rPr>
            </w:pPr>
            <w:r w:rsidRPr="00AA4F2B">
              <w:rPr>
                <w:color w:val="000000"/>
                <w:sz w:val="20"/>
              </w:rPr>
              <w:t>2.46E+00</w:t>
            </w:r>
          </w:p>
        </w:tc>
        <w:tc>
          <w:tcPr>
            <w:tcW w:w="0" w:type="auto"/>
            <w:tcBorders>
              <w:top w:val="nil"/>
              <w:left w:val="nil"/>
              <w:bottom w:val="nil"/>
              <w:right w:val="nil"/>
            </w:tcBorders>
            <w:shd w:val="clear" w:color="auto" w:fill="auto"/>
            <w:noWrap/>
            <w:vAlign w:val="center"/>
            <w:hideMark/>
          </w:tcPr>
          <w:p w14:paraId="47DFBE6B" w14:textId="77777777" w:rsidR="00F0098D" w:rsidRPr="00AA4F2B" w:rsidRDefault="00F0098D" w:rsidP="00B10FD6">
            <w:pPr>
              <w:jc w:val="center"/>
              <w:rPr>
                <w:color w:val="000000"/>
                <w:sz w:val="20"/>
              </w:rPr>
            </w:pPr>
            <w:r w:rsidRPr="00AA4F2B">
              <w:rPr>
                <w:color w:val="000000"/>
                <w:sz w:val="20"/>
              </w:rPr>
              <w:t>4.71E+00</w:t>
            </w:r>
          </w:p>
        </w:tc>
        <w:tc>
          <w:tcPr>
            <w:tcW w:w="0" w:type="auto"/>
            <w:tcBorders>
              <w:top w:val="nil"/>
              <w:left w:val="nil"/>
              <w:bottom w:val="nil"/>
              <w:right w:val="nil"/>
            </w:tcBorders>
            <w:shd w:val="clear" w:color="auto" w:fill="auto"/>
            <w:noWrap/>
            <w:vAlign w:val="center"/>
            <w:hideMark/>
          </w:tcPr>
          <w:p w14:paraId="6D98F67F" w14:textId="77777777" w:rsidR="00F0098D" w:rsidRPr="00AA4F2B" w:rsidRDefault="00F0098D" w:rsidP="00B10FD6">
            <w:pPr>
              <w:jc w:val="center"/>
              <w:rPr>
                <w:color w:val="000000"/>
                <w:sz w:val="20"/>
              </w:rPr>
            </w:pPr>
            <w:r w:rsidRPr="00AA4F2B">
              <w:rPr>
                <w:color w:val="000000"/>
                <w:sz w:val="20"/>
              </w:rPr>
              <w:t>1.99E-01</w:t>
            </w:r>
          </w:p>
        </w:tc>
        <w:tc>
          <w:tcPr>
            <w:tcW w:w="0" w:type="auto"/>
            <w:tcBorders>
              <w:top w:val="nil"/>
              <w:left w:val="nil"/>
              <w:bottom w:val="nil"/>
              <w:right w:val="nil"/>
            </w:tcBorders>
            <w:shd w:val="clear" w:color="auto" w:fill="auto"/>
            <w:noWrap/>
            <w:vAlign w:val="center"/>
            <w:hideMark/>
          </w:tcPr>
          <w:p w14:paraId="203547FF"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3717BDCE" w14:textId="77777777" w:rsidR="00F0098D" w:rsidRPr="00AA4F2B" w:rsidRDefault="00F0098D" w:rsidP="00B10FD6">
            <w:pPr>
              <w:jc w:val="center"/>
              <w:rPr>
                <w:color w:val="000000"/>
                <w:sz w:val="20"/>
              </w:rPr>
            </w:pPr>
            <w:r w:rsidRPr="00AA4F2B">
              <w:rPr>
                <w:color w:val="000000"/>
                <w:sz w:val="20"/>
              </w:rPr>
              <w:t>-</w:t>
            </w:r>
          </w:p>
        </w:tc>
      </w:tr>
      <w:tr w:rsidR="00F0098D" w:rsidRPr="00AA4F2B" w14:paraId="7DC36F71" w14:textId="77777777" w:rsidTr="008968B8">
        <w:trPr>
          <w:trHeight w:val="20"/>
        </w:trPr>
        <w:tc>
          <w:tcPr>
            <w:tcW w:w="2160" w:type="dxa"/>
            <w:tcBorders>
              <w:top w:val="nil"/>
              <w:left w:val="nil"/>
              <w:bottom w:val="nil"/>
              <w:right w:val="nil"/>
            </w:tcBorders>
            <w:shd w:val="clear" w:color="auto" w:fill="auto"/>
            <w:noWrap/>
            <w:vAlign w:val="bottom"/>
            <w:hideMark/>
          </w:tcPr>
          <w:p w14:paraId="41B324F6" w14:textId="77777777" w:rsidR="00F0098D" w:rsidRPr="00AA4F2B" w:rsidRDefault="00F0098D" w:rsidP="00B10FD6">
            <w:pPr>
              <w:rPr>
                <w:i/>
                <w:iCs/>
                <w:color w:val="000000"/>
                <w:sz w:val="20"/>
              </w:rPr>
            </w:pPr>
            <w:proofErr w:type="spellStart"/>
            <w:r w:rsidRPr="00AA4F2B">
              <w:rPr>
                <w:i/>
                <w:iCs/>
                <w:color w:val="000000"/>
                <w:sz w:val="20"/>
              </w:rPr>
              <w:t>Lampanyctus</w:t>
            </w:r>
            <w:proofErr w:type="spellEnd"/>
            <w:r w:rsidRPr="00AA4F2B">
              <w:rPr>
                <w:i/>
                <w:iCs/>
                <w:color w:val="000000"/>
                <w:sz w:val="20"/>
              </w:rPr>
              <w:t xml:space="preserve"> </w:t>
            </w:r>
            <w:proofErr w:type="spellStart"/>
            <w:r w:rsidRPr="00AA4F2B">
              <w:rPr>
                <w:i/>
                <w:iCs/>
                <w:color w:val="000000"/>
                <w:sz w:val="20"/>
              </w:rPr>
              <w:t>festivus</w:t>
            </w:r>
            <w:proofErr w:type="spellEnd"/>
          </w:p>
        </w:tc>
        <w:tc>
          <w:tcPr>
            <w:tcW w:w="0" w:type="auto"/>
            <w:tcBorders>
              <w:top w:val="nil"/>
              <w:left w:val="nil"/>
              <w:bottom w:val="nil"/>
              <w:right w:val="nil"/>
            </w:tcBorders>
            <w:shd w:val="clear" w:color="auto" w:fill="auto"/>
            <w:noWrap/>
            <w:vAlign w:val="center"/>
            <w:hideMark/>
          </w:tcPr>
          <w:p w14:paraId="109DC4B1" w14:textId="77777777" w:rsidR="00F0098D" w:rsidRPr="00AA4F2B" w:rsidRDefault="00F0098D" w:rsidP="00B10FD6">
            <w:pPr>
              <w:jc w:val="center"/>
              <w:rPr>
                <w:color w:val="000000"/>
                <w:sz w:val="20"/>
              </w:rPr>
            </w:pPr>
            <w:r w:rsidRPr="00AA4F2B">
              <w:rPr>
                <w:color w:val="000000"/>
                <w:sz w:val="20"/>
              </w:rPr>
              <w:t>16</w:t>
            </w:r>
          </w:p>
        </w:tc>
        <w:tc>
          <w:tcPr>
            <w:tcW w:w="0" w:type="auto"/>
            <w:tcBorders>
              <w:top w:val="nil"/>
              <w:left w:val="nil"/>
              <w:bottom w:val="nil"/>
              <w:right w:val="nil"/>
            </w:tcBorders>
            <w:shd w:val="clear" w:color="auto" w:fill="auto"/>
            <w:noWrap/>
            <w:vAlign w:val="center"/>
            <w:hideMark/>
          </w:tcPr>
          <w:p w14:paraId="0F8F6D2E" w14:textId="77777777" w:rsidR="00F0098D" w:rsidRPr="00AA4F2B" w:rsidRDefault="00F0098D" w:rsidP="00B10FD6">
            <w:pPr>
              <w:jc w:val="center"/>
              <w:rPr>
                <w:color w:val="000000"/>
                <w:sz w:val="20"/>
              </w:rPr>
            </w:pPr>
            <w:r w:rsidRPr="00AA4F2B">
              <w:rPr>
                <w:color w:val="000000"/>
                <w:sz w:val="20"/>
              </w:rPr>
              <w:t>22.87 - 44.15</w:t>
            </w:r>
          </w:p>
        </w:tc>
        <w:tc>
          <w:tcPr>
            <w:tcW w:w="0" w:type="auto"/>
            <w:tcBorders>
              <w:top w:val="nil"/>
              <w:left w:val="nil"/>
              <w:bottom w:val="nil"/>
              <w:right w:val="nil"/>
            </w:tcBorders>
            <w:shd w:val="clear" w:color="auto" w:fill="auto"/>
            <w:noWrap/>
            <w:vAlign w:val="center"/>
            <w:hideMark/>
          </w:tcPr>
          <w:p w14:paraId="0C5C3E01" w14:textId="77777777" w:rsidR="00F0098D" w:rsidRPr="00AA4F2B" w:rsidRDefault="00F0098D" w:rsidP="00B10FD6">
            <w:pPr>
              <w:jc w:val="center"/>
              <w:rPr>
                <w:color w:val="000000"/>
                <w:sz w:val="20"/>
              </w:rPr>
            </w:pPr>
            <w:r w:rsidRPr="00AA4F2B">
              <w:rPr>
                <w:color w:val="000000"/>
                <w:sz w:val="20"/>
              </w:rPr>
              <w:t>9.55E+00</w:t>
            </w:r>
          </w:p>
        </w:tc>
        <w:tc>
          <w:tcPr>
            <w:tcW w:w="0" w:type="auto"/>
            <w:tcBorders>
              <w:top w:val="nil"/>
              <w:left w:val="nil"/>
              <w:bottom w:val="nil"/>
              <w:right w:val="nil"/>
            </w:tcBorders>
            <w:shd w:val="clear" w:color="auto" w:fill="auto"/>
            <w:noWrap/>
            <w:vAlign w:val="center"/>
            <w:hideMark/>
          </w:tcPr>
          <w:p w14:paraId="49C359FF" w14:textId="77777777" w:rsidR="00F0098D" w:rsidRPr="00AA4F2B" w:rsidRDefault="00F0098D" w:rsidP="00B10FD6">
            <w:pPr>
              <w:jc w:val="center"/>
              <w:rPr>
                <w:color w:val="000000"/>
                <w:sz w:val="20"/>
              </w:rPr>
            </w:pPr>
            <w:r w:rsidRPr="00AA4F2B">
              <w:rPr>
                <w:color w:val="000000"/>
                <w:sz w:val="20"/>
              </w:rPr>
              <w:t>2.25E+01</w:t>
            </w:r>
          </w:p>
        </w:tc>
        <w:tc>
          <w:tcPr>
            <w:tcW w:w="0" w:type="auto"/>
            <w:tcBorders>
              <w:top w:val="nil"/>
              <w:left w:val="nil"/>
              <w:bottom w:val="nil"/>
              <w:right w:val="nil"/>
            </w:tcBorders>
            <w:shd w:val="clear" w:color="auto" w:fill="auto"/>
            <w:noWrap/>
            <w:vAlign w:val="center"/>
            <w:hideMark/>
          </w:tcPr>
          <w:p w14:paraId="666056DD" w14:textId="77777777" w:rsidR="00F0098D" w:rsidRPr="00AA4F2B" w:rsidRDefault="00F0098D" w:rsidP="00B10FD6">
            <w:pPr>
              <w:jc w:val="center"/>
              <w:rPr>
                <w:color w:val="000000"/>
                <w:sz w:val="20"/>
              </w:rPr>
            </w:pPr>
            <w:r w:rsidRPr="00AA4F2B">
              <w:rPr>
                <w:color w:val="000000"/>
                <w:sz w:val="20"/>
              </w:rPr>
              <w:t>3.70E+00</w:t>
            </w:r>
          </w:p>
        </w:tc>
        <w:tc>
          <w:tcPr>
            <w:tcW w:w="0" w:type="auto"/>
            <w:tcBorders>
              <w:top w:val="nil"/>
              <w:left w:val="nil"/>
              <w:bottom w:val="nil"/>
              <w:right w:val="nil"/>
            </w:tcBorders>
            <w:shd w:val="clear" w:color="auto" w:fill="auto"/>
            <w:noWrap/>
            <w:vAlign w:val="center"/>
            <w:hideMark/>
          </w:tcPr>
          <w:p w14:paraId="18F14437" w14:textId="77777777" w:rsidR="00F0098D" w:rsidRPr="00AA4F2B" w:rsidRDefault="00F0098D" w:rsidP="00B10FD6">
            <w:pPr>
              <w:jc w:val="center"/>
              <w:rPr>
                <w:color w:val="000000"/>
                <w:sz w:val="20"/>
              </w:rPr>
            </w:pPr>
            <w:r w:rsidRPr="00AA4F2B">
              <w:rPr>
                <w:color w:val="000000"/>
                <w:sz w:val="20"/>
              </w:rPr>
              <w:t>0.99</w:t>
            </w:r>
          </w:p>
        </w:tc>
        <w:tc>
          <w:tcPr>
            <w:tcW w:w="0" w:type="auto"/>
            <w:tcBorders>
              <w:top w:val="nil"/>
              <w:left w:val="nil"/>
              <w:bottom w:val="nil"/>
              <w:right w:val="nil"/>
            </w:tcBorders>
            <w:shd w:val="clear" w:color="auto" w:fill="auto"/>
            <w:noWrap/>
            <w:vAlign w:val="center"/>
            <w:hideMark/>
          </w:tcPr>
          <w:p w14:paraId="7AD2A2FB" w14:textId="77777777" w:rsidR="00F0098D" w:rsidRPr="00AA4F2B" w:rsidRDefault="00F0098D" w:rsidP="00B10FD6">
            <w:pPr>
              <w:jc w:val="center"/>
              <w:rPr>
                <w:color w:val="000000"/>
                <w:sz w:val="20"/>
              </w:rPr>
            </w:pPr>
            <w:r w:rsidRPr="00AA4F2B">
              <w:rPr>
                <w:color w:val="000000"/>
                <w:sz w:val="20"/>
              </w:rPr>
              <w:t>***</w:t>
            </w:r>
          </w:p>
        </w:tc>
      </w:tr>
      <w:tr w:rsidR="00F0098D" w:rsidRPr="00AA4F2B" w14:paraId="665D5057" w14:textId="77777777" w:rsidTr="008968B8">
        <w:trPr>
          <w:trHeight w:val="20"/>
        </w:trPr>
        <w:tc>
          <w:tcPr>
            <w:tcW w:w="2160" w:type="dxa"/>
            <w:tcBorders>
              <w:top w:val="nil"/>
              <w:left w:val="nil"/>
              <w:bottom w:val="nil"/>
              <w:right w:val="nil"/>
            </w:tcBorders>
            <w:shd w:val="clear" w:color="auto" w:fill="auto"/>
            <w:noWrap/>
            <w:vAlign w:val="bottom"/>
            <w:hideMark/>
          </w:tcPr>
          <w:p w14:paraId="4D97306B" w14:textId="77777777" w:rsidR="00F0098D" w:rsidRPr="00AA4F2B" w:rsidRDefault="00F0098D" w:rsidP="00B10FD6">
            <w:pPr>
              <w:rPr>
                <w:i/>
                <w:iCs/>
                <w:color w:val="000000"/>
                <w:sz w:val="20"/>
              </w:rPr>
            </w:pPr>
            <w:proofErr w:type="spellStart"/>
            <w:r w:rsidRPr="00AA4F2B">
              <w:rPr>
                <w:i/>
                <w:iCs/>
                <w:color w:val="000000"/>
                <w:sz w:val="20"/>
              </w:rPr>
              <w:t>Evermannella</w:t>
            </w:r>
            <w:proofErr w:type="spellEnd"/>
            <w:r w:rsidRPr="00AA4F2B">
              <w:rPr>
                <w:i/>
                <w:iCs/>
                <w:color w:val="000000"/>
                <w:sz w:val="20"/>
              </w:rPr>
              <w:t xml:space="preserve"> melanoderma</w:t>
            </w:r>
          </w:p>
        </w:tc>
        <w:tc>
          <w:tcPr>
            <w:tcW w:w="0" w:type="auto"/>
            <w:tcBorders>
              <w:top w:val="nil"/>
              <w:left w:val="nil"/>
              <w:bottom w:val="nil"/>
              <w:right w:val="nil"/>
            </w:tcBorders>
            <w:shd w:val="clear" w:color="auto" w:fill="auto"/>
            <w:noWrap/>
            <w:vAlign w:val="center"/>
            <w:hideMark/>
          </w:tcPr>
          <w:p w14:paraId="3C296824" w14:textId="77777777" w:rsidR="00F0098D" w:rsidRPr="00AA4F2B" w:rsidRDefault="00F0098D" w:rsidP="00B10FD6">
            <w:pPr>
              <w:jc w:val="center"/>
              <w:rPr>
                <w:color w:val="000000"/>
                <w:sz w:val="20"/>
              </w:rPr>
            </w:pPr>
            <w:r w:rsidRPr="00AA4F2B">
              <w:rPr>
                <w:color w:val="000000"/>
                <w:sz w:val="20"/>
              </w:rPr>
              <w:t>15</w:t>
            </w:r>
          </w:p>
        </w:tc>
        <w:tc>
          <w:tcPr>
            <w:tcW w:w="0" w:type="auto"/>
            <w:tcBorders>
              <w:top w:val="nil"/>
              <w:left w:val="nil"/>
              <w:bottom w:val="nil"/>
              <w:right w:val="nil"/>
            </w:tcBorders>
            <w:shd w:val="clear" w:color="auto" w:fill="auto"/>
            <w:noWrap/>
            <w:vAlign w:val="center"/>
            <w:hideMark/>
          </w:tcPr>
          <w:p w14:paraId="1B8CFCCE" w14:textId="77777777" w:rsidR="00F0098D" w:rsidRPr="00AA4F2B" w:rsidRDefault="00F0098D" w:rsidP="00B10FD6">
            <w:pPr>
              <w:jc w:val="center"/>
              <w:rPr>
                <w:color w:val="000000"/>
                <w:sz w:val="20"/>
              </w:rPr>
            </w:pPr>
            <w:r w:rsidRPr="00AA4F2B">
              <w:rPr>
                <w:color w:val="000000"/>
                <w:sz w:val="20"/>
              </w:rPr>
              <w:t>24.08 - 26.96</w:t>
            </w:r>
          </w:p>
        </w:tc>
        <w:tc>
          <w:tcPr>
            <w:tcW w:w="0" w:type="auto"/>
            <w:tcBorders>
              <w:top w:val="nil"/>
              <w:left w:val="nil"/>
              <w:bottom w:val="nil"/>
              <w:right w:val="nil"/>
            </w:tcBorders>
            <w:shd w:val="clear" w:color="auto" w:fill="auto"/>
            <w:noWrap/>
            <w:vAlign w:val="center"/>
            <w:hideMark/>
          </w:tcPr>
          <w:p w14:paraId="0ACB2881" w14:textId="77777777" w:rsidR="00F0098D" w:rsidRPr="00AA4F2B" w:rsidRDefault="00F0098D" w:rsidP="00B10FD6">
            <w:pPr>
              <w:jc w:val="center"/>
              <w:rPr>
                <w:color w:val="000000"/>
                <w:sz w:val="20"/>
              </w:rPr>
            </w:pPr>
            <w:r w:rsidRPr="00AA4F2B">
              <w:rPr>
                <w:color w:val="000000"/>
                <w:sz w:val="20"/>
              </w:rPr>
              <w:t>1.04E-01</w:t>
            </w:r>
          </w:p>
        </w:tc>
        <w:tc>
          <w:tcPr>
            <w:tcW w:w="0" w:type="auto"/>
            <w:tcBorders>
              <w:top w:val="nil"/>
              <w:left w:val="nil"/>
              <w:bottom w:val="nil"/>
              <w:right w:val="nil"/>
            </w:tcBorders>
            <w:shd w:val="clear" w:color="auto" w:fill="auto"/>
            <w:noWrap/>
            <w:vAlign w:val="center"/>
            <w:hideMark/>
          </w:tcPr>
          <w:p w14:paraId="2EDDA326" w14:textId="77777777" w:rsidR="00F0098D" w:rsidRPr="00AA4F2B" w:rsidRDefault="00F0098D" w:rsidP="00B10FD6">
            <w:pPr>
              <w:jc w:val="center"/>
              <w:rPr>
                <w:color w:val="000000"/>
                <w:sz w:val="20"/>
              </w:rPr>
            </w:pPr>
            <w:r w:rsidRPr="00AA4F2B">
              <w:rPr>
                <w:color w:val="000000"/>
                <w:sz w:val="20"/>
              </w:rPr>
              <w:t>2.40E-02</w:t>
            </w:r>
          </w:p>
        </w:tc>
        <w:tc>
          <w:tcPr>
            <w:tcW w:w="0" w:type="auto"/>
            <w:tcBorders>
              <w:top w:val="nil"/>
              <w:left w:val="nil"/>
              <w:bottom w:val="nil"/>
              <w:right w:val="nil"/>
            </w:tcBorders>
            <w:shd w:val="clear" w:color="auto" w:fill="auto"/>
            <w:noWrap/>
            <w:vAlign w:val="center"/>
            <w:hideMark/>
          </w:tcPr>
          <w:p w14:paraId="07C8AAD2" w14:textId="77777777" w:rsidR="00F0098D" w:rsidRPr="00AA4F2B" w:rsidRDefault="00F0098D" w:rsidP="00B10FD6">
            <w:pPr>
              <w:jc w:val="center"/>
              <w:rPr>
                <w:color w:val="000000"/>
                <w:sz w:val="20"/>
              </w:rPr>
            </w:pPr>
            <w:r w:rsidRPr="00AA4F2B">
              <w:rPr>
                <w:color w:val="000000"/>
                <w:sz w:val="20"/>
              </w:rPr>
              <w:t>9.90E-03</w:t>
            </w:r>
          </w:p>
        </w:tc>
        <w:tc>
          <w:tcPr>
            <w:tcW w:w="0" w:type="auto"/>
            <w:tcBorders>
              <w:top w:val="nil"/>
              <w:left w:val="nil"/>
              <w:bottom w:val="nil"/>
              <w:right w:val="nil"/>
            </w:tcBorders>
            <w:shd w:val="clear" w:color="auto" w:fill="auto"/>
            <w:noWrap/>
            <w:vAlign w:val="center"/>
            <w:hideMark/>
          </w:tcPr>
          <w:p w14:paraId="384DEEBD" w14:textId="77777777" w:rsidR="00F0098D" w:rsidRPr="00AA4F2B" w:rsidRDefault="00F0098D" w:rsidP="00B10FD6">
            <w:pPr>
              <w:jc w:val="center"/>
              <w:rPr>
                <w:color w:val="000000"/>
                <w:sz w:val="20"/>
              </w:rPr>
            </w:pPr>
            <w:r w:rsidRPr="00AA4F2B">
              <w:rPr>
                <w:color w:val="000000"/>
                <w:sz w:val="20"/>
              </w:rPr>
              <w:t>0.13</w:t>
            </w:r>
          </w:p>
        </w:tc>
        <w:tc>
          <w:tcPr>
            <w:tcW w:w="0" w:type="auto"/>
            <w:tcBorders>
              <w:top w:val="nil"/>
              <w:left w:val="nil"/>
              <w:bottom w:val="nil"/>
              <w:right w:val="nil"/>
            </w:tcBorders>
            <w:shd w:val="clear" w:color="auto" w:fill="auto"/>
            <w:noWrap/>
            <w:vAlign w:val="center"/>
            <w:hideMark/>
          </w:tcPr>
          <w:p w14:paraId="20CCA832" w14:textId="77777777" w:rsidR="00F0098D" w:rsidRPr="00AA4F2B" w:rsidRDefault="00F0098D" w:rsidP="00B10FD6">
            <w:pPr>
              <w:jc w:val="center"/>
              <w:rPr>
                <w:color w:val="000000"/>
                <w:sz w:val="20"/>
              </w:rPr>
            </w:pPr>
            <w:r w:rsidRPr="00AA4F2B">
              <w:rPr>
                <w:color w:val="000000"/>
                <w:sz w:val="20"/>
              </w:rPr>
              <w:t>-</w:t>
            </w:r>
          </w:p>
        </w:tc>
      </w:tr>
      <w:tr w:rsidR="00F0098D" w:rsidRPr="00AA4F2B" w14:paraId="315C2E15" w14:textId="77777777" w:rsidTr="008968B8">
        <w:trPr>
          <w:trHeight w:val="20"/>
        </w:trPr>
        <w:tc>
          <w:tcPr>
            <w:tcW w:w="2160" w:type="dxa"/>
            <w:tcBorders>
              <w:top w:val="nil"/>
              <w:left w:val="nil"/>
              <w:bottom w:val="nil"/>
              <w:right w:val="nil"/>
            </w:tcBorders>
            <w:shd w:val="clear" w:color="auto" w:fill="auto"/>
            <w:noWrap/>
            <w:vAlign w:val="bottom"/>
            <w:hideMark/>
          </w:tcPr>
          <w:p w14:paraId="24E01311" w14:textId="77777777" w:rsidR="00F0098D" w:rsidRPr="00AA4F2B" w:rsidRDefault="00F0098D" w:rsidP="00B10FD6">
            <w:pPr>
              <w:rPr>
                <w:i/>
                <w:iCs/>
                <w:color w:val="000000"/>
                <w:sz w:val="20"/>
              </w:rPr>
            </w:pPr>
            <w:r w:rsidRPr="00AA4F2B">
              <w:rPr>
                <w:i/>
                <w:iCs/>
                <w:color w:val="000000"/>
                <w:sz w:val="20"/>
              </w:rPr>
              <w:t xml:space="preserve">Anthias </w:t>
            </w:r>
            <w:proofErr w:type="spellStart"/>
            <w:r w:rsidRPr="00AA4F2B">
              <w:rPr>
                <w:i/>
                <w:iCs/>
                <w:color w:val="000000"/>
                <w:sz w:val="20"/>
              </w:rPr>
              <w:t>nicholsi</w:t>
            </w:r>
            <w:proofErr w:type="spellEnd"/>
          </w:p>
        </w:tc>
        <w:tc>
          <w:tcPr>
            <w:tcW w:w="0" w:type="auto"/>
            <w:tcBorders>
              <w:top w:val="nil"/>
              <w:left w:val="nil"/>
              <w:bottom w:val="nil"/>
              <w:right w:val="nil"/>
            </w:tcBorders>
            <w:shd w:val="clear" w:color="auto" w:fill="auto"/>
            <w:noWrap/>
            <w:vAlign w:val="center"/>
            <w:hideMark/>
          </w:tcPr>
          <w:p w14:paraId="43483783" w14:textId="77777777" w:rsidR="00F0098D" w:rsidRPr="00AA4F2B" w:rsidRDefault="00F0098D" w:rsidP="00B10FD6">
            <w:pPr>
              <w:jc w:val="center"/>
              <w:rPr>
                <w:color w:val="000000"/>
                <w:sz w:val="20"/>
              </w:rPr>
            </w:pPr>
            <w:r w:rsidRPr="00AA4F2B">
              <w:rPr>
                <w:color w:val="000000"/>
                <w:sz w:val="20"/>
              </w:rPr>
              <w:t>15</w:t>
            </w:r>
          </w:p>
        </w:tc>
        <w:tc>
          <w:tcPr>
            <w:tcW w:w="0" w:type="auto"/>
            <w:tcBorders>
              <w:top w:val="nil"/>
              <w:left w:val="nil"/>
              <w:bottom w:val="nil"/>
              <w:right w:val="nil"/>
            </w:tcBorders>
            <w:shd w:val="clear" w:color="auto" w:fill="auto"/>
            <w:noWrap/>
            <w:vAlign w:val="center"/>
            <w:hideMark/>
          </w:tcPr>
          <w:p w14:paraId="4486693E" w14:textId="77777777" w:rsidR="00F0098D" w:rsidRPr="00AA4F2B" w:rsidRDefault="00F0098D" w:rsidP="00B10FD6">
            <w:pPr>
              <w:jc w:val="center"/>
              <w:rPr>
                <w:color w:val="000000"/>
                <w:sz w:val="20"/>
              </w:rPr>
            </w:pPr>
            <w:r w:rsidRPr="00AA4F2B">
              <w:rPr>
                <w:color w:val="000000"/>
                <w:sz w:val="20"/>
              </w:rPr>
              <w:t>10.31 - 17</w:t>
            </w:r>
          </w:p>
        </w:tc>
        <w:tc>
          <w:tcPr>
            <w:tcW w:w="0" w:type="auto"/>
            <w:tcBorders>
              <w:top w:val="nil"/>
              <w:left w:val="nil"/>
              <w:bottom w:val="nil"/>
              <w:right w:val="nil"/>
            </w:tcBorders>
            <w:shd w:val="clear" w:color="auto" w:fill="auto"/>
            <w:noWrap/>
            <w:vAlign w:val="center"/>
            <w:hideMark/>
          </w:tcPr>
          <w:p w14:paraId="73804264" w14:textId="77777777" w:rsidR="00F0098D" w:rsidRPr="00AA4F2B" w:rsidRDefault="00F0098D" w:rsidP="00B10FD6">
            <w:pPr>
              <w:jc w:val="center"/>
              <w:rPr>
                <w:color w:val="000000"/>
                <w:sz w:val="20"/>
              </w:rPr>
            </w:pPr>
            <w:r w:rsidRPr="00AA4F2B">
              <w:rPr>
                <w:color w:val="000000"/>
                <w:sz w:val="20"/>
              </w:rPr>
              <w:t>9.92E-01</w:t>
            </w:r>
          </w:p>
        </w:tc>
        <w:tc>
          <w:tcPr>
            <w:tcW w:w="0" w:type="auto"/>
            <w:tcBorders>
              <w:top w:val="nil"/>
              <w:left w:val="nil"/>
              <w:bottom w:val="nil"/>
              <w:right w:val="nil"/>
            </w:tcBorders>
            <w:shd w:val="clear" w:color="auto" w:fill="auto"/>
            <w:noWrap/>
            <w:vAlign w:val="center"/>
            <w:hideMark/>
          </w:tcPr>
          <w:p w14:paraId="1A7FF27D" w14:textId="77777777" w:rsidR="00F0098D" w:rsidRPr="00AA4F2B" w:rsidRDefault="00F0098D" w:rsidP="00B10FD6">
            <w:pPr>
              <w:jc w:val="center"/>
              <w:rPr>
                <w:color w:val="000000"/>
                <w:sz w:val="20"/>
              </w:rPr>
            </w:pPr>
            <w:r w:rsidRPr="00AA4F2B">
              <w:rPr>
                <w:color w:val="000000"/>
                <w:sz w:val="20"/>
              </w:rPr>
              <w:t>1.05E+00</w:t>
            </w:r>
          </w:p>
        </w:tc>
        <w:tc>
          <w:tcPr>
            <w:tcW w:w="0" w:type="auto"/>
            <w:tcBorders>
              <w:top w:val="nil"/>
              <w:left w:val="nil"/>
              <w:bottom w:val="nil"/>
              <w:right w:val="nil"/>
            </w:tcBorders>
            <w:shd w:val="clear" w:color="auto" w:fill="auto"/>
            <w:noWrap/>
            <w:vAlign w:val="center"/>
            <w:hideMark/>
          </w:tcPr>
          <w:p w14:paraId="39865823" w14:textId="77777777" w:rsidR="00F0098D" w:rsidRPr="00AA4F2B" w:rsidRDefault="00F0098D" w:rsidP="00B10FD6">
            <w:pPr>
              <w:jc w:val="center"/>
              <w:rPr>
                <w:color w:val="000000"/>
                <w:sz w:val="20"/>
              </w:rPr>
            </w:pPr>
            <w:r w:rsidRPr="00AA4F2B">
              <w:rPr>
                <w:color w:val="000000"/>
                <w:sz w:val="20"/>
              </w:rPr>
              <w:t>-4.30E-01</w:t>
            </w:r>
          </w:p>
        </w:tc>
        <w:tc>
          <w:tcPr>
            <w:tcW w:w="0" w:type="auto"/>
            <w:tcBorders>
              <w:top w:val="nil"/>
              <w:left w:val="nil"/>
              <w:bottom w:val="nil"/>
              <w:right w:val="nil"/>
            </w:tcBorders>
            <w:shd w:val="clear" w:color="auto" w:fill="auto"/>
            <w:noWrap/>
            <w:vAlign w:val="center"/>
            <w:hideMark/>
          </w:tcPr>
          <w:p w14:paraId="71F00F6D" w14:textId="77777777" w:rsidR="00F0098D" w:rsidRPr="00AA4F2B" w:rsidRDefault="00F0098D" w:rsidP="00B10FD6">
            <w:pPr>
              <w:jc w:val="center"/>
              <w:rPr>
                <w:color w:val="000000"/>
                <w:sz w:val="20"/>
              </w:rPr>
            </w:pPr>
            <w:r w:rsidRPr="00AA4F2B">
              <w:rPr>
                <w:color w:val="000000"/>
                <w:sz w:val="20"/>
              </w:rPr>
              <w:t>0.29</w:t>
            </w:r>
          </w:p>
        </w:tc>
        <w:tc>
          <w:tcPr>
            <w:tcW w:w="0" w:type="auto"/>
            <w:tcBorders>
              <w:top w:val="nil"/>
              <w:left w:val="nil"/>
              <w:bottom w:val="nil"/>
              <w:right w:val="nil"/>
            </w:tcBorders>
            <w:shd w:val="clear" w:color="auto" w:fill="auto"/>
            <w:noWrap/>
            <w:vAlign w:val="center"/>
            <w:hideMark/>
          </w:tcPr>
          <w:p w14:paraId="218CCB33" w14:textId="77777777" w:rsidR="00F0098D" w:rsidRPr="00AA4F2B" w:rsidRDefault="00F0098D" w:rsidP="00B10FD6">
            <w:pPr>
              <w:jc w:val="center"/>
              <w:rPr>
                <w:color w:val="000000"/>
                <w:sz w:val="20"/>
              </w:rPr>
            </w:pPr>
            <w:r w:rsidRPr="00AA4F2B">
              <w:rPr>
                <w:color w:val="000000"/>
                <w:sz w:val="20"/>
              </w:rPr>
              <w:t>-</w:t>
            </w:r>
          </w:p>
        </w:tc>
      </w:tr>
      <w:tr w:rsidR="00F0098D" w:rsidRPr="00AA4F2B" w14:paraId="1793CB00" w14:textId="77777777" w:rsidTr="008968B8">
        <w:trPr>
          <w:trHeight w:val="20"/>
        </w:trPr>
        <w:tc>
          <w:tcPr>
            <w:tcW w:w="2160" w:type="dxa"/>
            <w:tcBorders>
              <w:top w:val="nil"/>
              <w:left w:val="nil"/>
              <w:bottom w:val="nil"/>
              <w:right w:val="nil"/>
            </w:tcBorders>
            <w:shd w:val="clear" w:color="auto" w:fill="auto"/>
            <w:noWrap/>
            <w:vAlign w:val="bottom"/>
            <w:hideMark/>
          </w:tcPr>
          <w:p w14:paraId="3860AB34" w14:textId="77777777" w:rsidR="00F0098D" w:rsidRPr="00AA4F2B" w:rsidRDefault="00F0098D" w:rsidP="00B10FD6">
            <w:pPr>
              <w:rPr>
                <w:i/>
                <w:iCs/>
                <w:color w:val="000000"/>
                <w:sz w:val="20"/>
              </w:rPr>
            </w:pPr>
            <w:proofErr w:type="spellStart"/>
            <w:r w:rsidRPr="00AA4F2B">
              <w:rPr>
                <w:i/>
                <w:iCs/>
                <w:color w:val="000000"/>
                <w:sz w:val="20"/>
              </w:rPr>
              <w:t>Desmodema</w:t>
            </w:r>
            <w:proofErr w:type="spellEnd"/>
            <w:r w:rsidRPr="00AA4F2B">
              <w:rPr>
                <w:i/>
                <w:iCs/>
                <w:color w:val="000000"/>
                <w:sz w:val="20"/>
              </w:rPr>
              <w:t xml:space="preserve"> </w:t>
            </w:r>
            <w:proofErr w:type="spellStart"/>
            <w:r w:rsidRPr="00AA4F2B">
              <w:rPr>
                <w:i/>
                <w:iCs/>
                <w:color w:val="000000"/>
                <w:sz w:val="20"/>
              </w:rPr>
              <w:t>polystictum</w:t>
            </w:r>
            <w:proofErr w:type="spellEnd"/>
          </w:p>
        </w:tc>
        <w:tc>
          <w:tcPr>
            <w:tcW w:w="0" w:type="auto"/>
            <w:tcBorders>
              <w:top w:val="nil"/>
              <w:left w:val="nil"/>
              <w:bottom w:val="nil"/>
              <w:right w:val="nil"/>
            </w:tcBorders>
            <w:shd w:val="clear" w:color="auto" w:fill="auto"/>
            <w:noWrap/>
            <w:vAlign w:val="center"/>
            <w:hideMark/>
          </w:tcPr>
          <w:p w14:paraId="6F94BFFB" w14:textId="77777777" w:rsidR="00F0098D" w:rsidRPr="00AA4F2B" w:rsidRDefault="00F0098D" w:rsidP="00B10FD6">
            <w:pPr>
              <w:jc w:val="center"/>
              <w:rPr>
                <w:color w:val="000000"/>
                <w:sz w:val="20"/>
              </w:rPr>
            </w:pPr>
            <w:r w:rsidRPr="00AA4F2B">
              <w:rPr>
                <w:color w:val="000000"/>
                <w:sz w:val="20"/>
              </w:rPr>
              <w:t>15</w:t>
            </w:r>
          </w:p>
        </w:tc>
        <w:tc>
          <w:tcPr>
            <w:tcW w:w="0" w:type="auto"/>
            <w:tcBorders>
              <w:top w:val="nil"/>
              <w:left w:val="nil"/>
              <w:bottom w:val="nil"/>
              <w:right w:val="nil"/>
            </w:tcBorders>
            <w:shd w:val="clear" w:color="auto" w:fill="auto"/>
            <w:noWrap/>
            <w:vAlign w:val="center"/>
            <w:hideMark/>
          </w:tcPr>
          <w:p w14:paraId="3895F513" w14:textId="77777777" w:rsidR="00F0098D" w:rsidRPr="00AA4F2B" w:rsidRDefault="00F0098D" w:rsidP="00B10FD6">
            <w:pPr>
              <w:jc w:val="center"/>
              <w:rPr>
                <w:color w:val="000000"/>
                <w:sz w:val="20"/>
              </w:rPr>
            </w:pPr>
            <w:r w:rsidRPr="00AA4F2B">
              <w:rPr>
                <w:color w:val="000000"/>
                <w:sz w:val="20"/>
              </w:rPr>
              <w:t>20.2 - 28.26</w:t>
            </w:r>
          </w:p>
        </w:tc>
        <w:tc>
          <w:tcPr>
            <w:tcW w:w="0" w:type="auto"/>
            <w:tcBorders>
              <w:top w:val="nil"/>
              <w:left w:val="nil"/>
              <w:bottom w:val="nil"/>
              <w:right w:val="nil"/>
            </w:tcBorders>
            <w:shd w:val="clear" w:color="auto" w:fill="auto"/>
            <w:noWrap/>
            <w:vAlign w:val="center"/>
            <w:hideMark/>
          </w:tcPr>
          <w:p w14:paraId="6BE79B2A" w14:textId="77777777" w:rsidR="00F0098D" w:rsidRPr="00AA4F2B" w:rsidRDefault="00F0098D" w:rsidP="00B10FD6">
            <w:pPr>
              <w:jc w:val="center"/>
              <w:rPr>
                <w:color w:val="000000"/>
                <w:sz w:val="20"/>
              </w:rPr>
            </w:pPr>
            <w:r w:rsidRPr="00AA4F2B">
              <w:rPr>
                <w:color w:val="000000"/>
                <w:sz w:val="20"/>
              </w:rPr>
              <w:t>8.54E+00</w:t>
            </w:r>
          </w:p>
        </w:tc>
        <w:tc>
          <w:tcPr>
            <w:tcW w:w="0" w:type="auto"/>
            <w:tcBorders>
              <w:top w:val="nil"/>
              <w:left w:val="nil"/>
              <w:bottom w:val="nil"/>
              <w:right w:val="nil"/>
            </w:tcBorders>
            <w:shd w:val="clear" w:color="auto" w:fill="auto"/>
            <w:noWrap/>
            <w:vAlign w:val="center"/>
            <w:hideMark/>
          </w:tcPr>
          <w:p w14:paraId="2F387C1E" w14:textId="77777777" w:rsidR="00F0098D" w:rsidRPr="00AA4F2B" w:rsidRDefault="00F0098D" w:rsidP="00B10FD6">
            <w:pPr>
              <w:jc w:val="center"/>
              <w:rPr>
                <w:color w:val="000000"/>
                <w:sz w:val="20"/>
              </w:rPr>
            </w:pPr>
            <w:r w:rsidRPr="00AA4F2B">
              <w:rPr>
                <w:color w:val="000000"/>
                <w:sz w:val="20"/>
              </w:rPr>
              <w:t>1.06E+01</w:t>
            </w:r>
          </w:p>
        </w:tc>
        <w:tc>
          <w:tcPr>
            <w:tcW w:w="0" w:type="auto"/>
            <w:tcBorders>
              <w:top w:val="nil"/>
              <w:left w:val="nil"/>
              <w:bottom w:val="nil"/>
              <w:right w:val="nil"/>
            </w:tcBorders>
            <w:shd w:val="clear" w:color="auto" w:fill="auto"/>
            <w:noWrap/>
            <w:vAlign w:val="center"/>
            <w:hideMark/>
          </w:tcPr>
          <w:p w14:paraId="24FE4711" w14:textId="77777777" w:rsidR="00F0098D" w:rsidRPr="00AA4F2B" w:rsidRDefault="00F0098D" w:rsidP="00B10FD6">
            <w:pPr>
              <w:jc w:val="center"/>
              <w:rPr>
                <w:color w:val="000000"/>
                <w:sz w:val="20"/>
              </w:rPr>
            </w:pPr>
            <w:r w:rsidRPr="00AA4F2B">
              <w:rPr>
                <w:color w:val="000000"/>
                <w:sz w:val="20"/>
              </w:rPr>
              <w:t>5.33E+00</w:t>
            </w:r>
          </w:p>
        </w:tc>
        <w:tc>
          <w:tcPr>
            <w:tcW w:w="0" w:type="auto"/>
            <w:tcBorders>
              <w:top w:val="nil"/>
              <w:left w:val="nil"/>
              <w:bottom w:val="nil"/>
              <w:right w:val="nil"/>
            </w:tcBorders>
            <w:shd w:val="clear" w:color="auto" w:fill="auto"/>
            <w:noWrap/>
            <w:vAlign w:val="center"/>
            <w:hideMark/>
          </w:tcPr>
          <w:p w14:paraId="49F92B8B" w14:textId="77777777" w:rsidR="00F0098D" w:rsidRPr="00AA4F2B" w:rsidRDefault="00F0098D" w:rsidP="00B10FD6">
            <w:pPr>
              <w:jc w:val="center"/>
              <w:rPr>
                <w:color w:val="000000"/>
                <w:sz w:val="20"/>
              </w:rPr>
            </w:pPr>
            <w:r w:rsidRPr="00AA4F2B">
              <w:rPr>
                <w:color w:val="000000"/>
                <w:sz w:val="20"/>
              </w:rPr>
              <w:t>0.38</w:t>
            </w:r>
          </w:p>
        </w:tc>
        <w:tc>
          <w:tcPr>
            <w:tcW w:w="0" w:type="auto"/>
            <w:tcBorders>
              <w:top w:val="nil"/>
              <w:left w:val="nil"/>
              <w:bottom w:val="nil"/>
              <w:right w:val="nil"/>
            </w:tcBorders>
            <w:shd w:val="clear" w:color="auto" w:fill="auto"/>
            <w:noWrap/>
            <w:vAlign w:val="center"/>
            <w:hideMark/>
          </w:tcPr>
          <w:p w14:paraId="77086190" w14:textId="77777777" w:rsidR="00F0098D" w:rsidRPr="00AA4F2B" w:rsidRDefault="00F0098D" w:rsidP="00B10FD6">
            <w:pPr>
              <w:jc w:val="center"/>
              <w:rPr>
                <w:color w:val="000000"/>
                <w:sz w:val="20"/>
              </w:rPr>
            </w:pPr>
            <w:r w:rsidRPr="00AA4F2B">
              <w:rPr>
                <w:color w:val="000000"/>
                <w:sz w:val="20"/>
              </w:rPr>
              <w:t>-</w:t>
            </w:r>
          </w:p>
        </w:tc>
      </w:tr>
      <w:tr w:rsidR="00F0098D" w:rsidRPr="00AA4F2B" w14:paraId="50F7D4F8" w14:textId="77777777" w:rsidTr="008968B8">
        <w:trPr>
          <w:trHeight w:val="20"/>
        </w:trPr>
        <w:tc>
          <w:tcPr>
            <w:tcW w:w="2160" w:type="dxa"/>
            <w:tcBorders>
              <w:top w:val="nil"/>
              <w:left w:val="nil"/>
              <w:bottom w:val="nil"/>
              <w:right w:val="nil"/>
            </w:tcBorders>
            <w:shd w:val="clear" w:color="auto" w:fill="auto"/>
            <w:noWrap/>
            <w:vAlign w:val="bottom"/>
            <w:hideMark/>
          </w:tcPr>
          <w:p w14:paraId="1BDF71E1" w14:textId="77777777" w:rsidR="00F0098D" w:rsidRPr="00AA4F2B" w:rsidRDefault="00F0098D" w:rsidP="00B10FD6">
            <w:pPr>
              <w:rPr>
                <w:i/>
                <w:iCs/>
                <w:color w:val="000000"/>
                <w:sz w:val="20"/>
              </w:rPr>
            </w:pPr>
            <w:proofErr w:type="spellStart"/>
            <w:r w:rsidRPr="00AA4F2B">
              <w:rPr>
                <w:i/>
                <w:iCs/>
                <w:color w:val="000000"/>
                <w:sz w:val="20"/>
              </w:rPr>
              <w:t>Dicrolene</w:t>
            </w:r>
            <w:proofErr w:type="spellEnd"/>
            <w:r w:rsidRPr="00AA4F2B">
              <w:rPr>
                <w:i/>
                <w:iCs/>
                <w:color w:val="000000"/>
                <w:sz w:val="20"/>
              </w:rPr>
              <w:t xml:space="preserve"> </w:t>
            </w:r>
            <w:proofErr w:type="spellStart"/>
            <w:r w:rsidRPr="00AA4F2B">
              <w:rPr>
                <w:i/>
                <w:iCs/>
                <w:color w:val="000000"/>
                <w:sz w:val="20"/>
              </w:rPr>
              <w:t>kanazawai</w:t>
            </w:r>
            <w:proofErr w:type="spellEnd"/>
          </w:p>
        </w:tc>
        <w:tc>
          <w:tcPr>
            <w:tcW w:w="0" w:type="auto"/>
            <w:tcBorders>
              <w:top w:val="nil"/>
              <w:left w:val="nil"/>
              <w:bottom w:val="nil"/>
              <w:right w:val="nil"/>
            </w:tcBorders>
            <w:shd w:val="clear" w:color="auto" w:fill="auto"/>
            <w:noWrap/>
            <w:vAlign w:val="center"/>
            <w:hideMark/>
          </w:tcPr>
          <w:p w14:paraId="66208506" w14:textId="77777777" w:rsidR="00F0098D" w:rsidRPr="00AA4F2B" w:rsidRDefault="00F0098D" w:rsidP="00B10FD6">
            <w:pPr>
              <w:jc w:val="center"/>
              <w:rPr>
                <w:color w:val="000000"/>
                <w:sz w:val="20"/>
              </w:rPr>
            </w:pPr>
            <w:r w:rsidRPr="00AA4F2B">
              <w:rPr>
                <w:color w:val="000000"/>
                <w:sz w:val="20"/>
              </w:rPr>
              <w:t>15</w:t>
            </w:r>
          </w:p>
        </w:tc>
        <w:tc>
          <w:tcPr>
            <w:tcW w:w="0" w:type="auto"/>
            <w:tcBorders>
              <w:top w:val="nil"/>
              <w:left w:val="nil"/>
              <w:bottom w:val="nil"/>
              <w:right w:val="nil"/>
            </w:tcBorders>
            <w:shd w:val="clear" w:color="auto" w:fill="auto"/>
            <w:noWrap/>
            <w:vAlign w:val="center"/>
            <w:hideMark/>
          </w:tcPr>
          <w:p w14:paraId="089C318B" w14:textId="77777777" w:rsidR="00F0098D" w:rsidRPr="00AA4F2B" w:rsidRDefault="00F0098D" w:rsidP="00B10FD6">
            <w:pPr>
              <w:jc w:val="center"/>
              <w:rPr>
                <w:color w:val="000000"/>
                <w:sz w:val="20"/>
              </w:rPr>
            </w:pPr>
            <w:r w:rsidRPr="00AA4F2B">
              <w:rPr>
                <w:color w:val="000000"/>
                <w:sz w:val="20"/>
              </w:rPr>
              <w:t>30.38 - 33.85</w:t>
            </w:r>
          </w:p>
        </w:tc>
        <w:tc>
          <w:tcPr>
            <w:tcW w:w="0" w:type="auto"/>
            <w:tcBorders>
              <w:top w:val="nil"/>
              <w:left w:val="nil"/>
              <w:bottom w:val="nil"/>
              <w:right w:val="nil"/>
            </w:tcBorders>
            <w:shd w:val="clear" w:color="auto" w:fill="auto"/>
            <w:noWrap/>
            <w:vAlign w:val="center"/>
            <w:hideMark/>
          </w:tcPr>
          <w:p w14:paraId="6B25465C" w14:textId="77777777" w:rsidR="00F0098D" w:rsidRPr="00AA4F2B" w:rsidRDefault="00F0098D" w:rsidP="00B10FD6">
            <w:pPr>
              <w:jc w:val="center"/>
              <w:rPr>
                <w:color w:val="000000"/>
                <w:sz w:val="20"/>
              </w:rPr>
            </w:pPr>
            <w:r w:rsidRPr="00AA4F2B">
              <w:rPr>
                <w:color w:val="000000"/>
                <w:sz w:val="20"/>
              </w:rPr>
              <w:t>4.73E+00</w:t>
            </w:r>
          </w:p>
        </w:tc>
        <w:tc>
          <w:tcPr>
            <w:tcW w:w="0" w:type="auto"/>
            <w:tcBorders>
              <w:top w:val="nil"/>
              <w:left w:val="nil"/>
              <w:bottom w:val="nil"/>
              <w:right w:val="nil"/>
            </w:tcBorders>
            <w:shd w:val="clear" w:color="auto" w:fill="auto"/>
            <w:noWrap/>
            <w:vAlign w:val="center"/>
            <w:hideMark/>
          </w:tcPr>
          <w:p w14:paraId="10091F5A" w14:textId="77777777" w:rsidR="00F0098D" w:rsidRPr="00AA4F2B" w:rsidRDefault="00F0098D" w:rsidP="00B10FD6">
            <w:pPr>
              <w:jc w:val="center"/>
              <w:rPr>
                <w:color w:val="000000"/>
                <w:sz w:val="20"/>
              </w:rPr>
            </w:pPr>
            <w:r w:rsidRPr="00AA4F2B">
              <w:rPr>
                <w:color w:val="000000"/>
                <w:sz w:val="20"/>
              </w:rPr>
              <w:t>2.06E+00</w:t>
            </w:r>
          </w:p>
        </w:tc>
        <w:tc>
          <w:tcPr>
            <w:tcW w:w="0" w:type="auto"/>
            <w:tcBorders>
              <w:top w:val="nil"/>
              <w:left w:val="nil"/>
              <w:bottom w:val="nil"/>
              <w:right w:val="nil"/>
            </w:tcBorders>
            <w:shd w:val="clear" w:color="auto" w:fill="auto"/>
            <w:noWrap/>
            <w:vAlign w:val="center"/>
            <w:hideMark/>
          </w:tcPr>
          <w:p w14:paraId="490470C6" w14:textId="77777777" w:rsidR="00F0098D" w:rsidRPr="00AA4F2B" w:rsidRDefault="00F0098D" w:rsidP="00B10FD6">
            <w:pPr>
              <w:jc w:val="center"/>
              <w:rPr>
                <w:color w:val="000000"/>
                <w:sz w:val="20"/>
              </w:rPr>
            </w:pPr>
            <w:r w:rsidRPr="00AA4F2B">
              <w:rPr>
                <w:color w:val="000000"/>
                <w:sz w:val="20"/>
              </w:rPr>
              <w:t>3.44E-01</w:t>
            </w:r>
          </w:p>
        </w:tc>
        <w:tc>
          <w:tcPr>
            <w:tcW w:w="0" w:type="auto"/>
            <w:tcBorders>
              <w:top w:val="nil"/>
              <w:left w:val="nil"/>
              <w:bottom w:val="nil"/>
              <w:right w:val="nil"/>
            </w:tcBorders>
            <w:shd w:val="clear" w:color="auto" w:fill="auto"/>
            <w:noWrap/>
            <w:vAlign w:val="center"/>
            <w:hideMark/>
          </w:tcPr>
          <w:p w14:paraId="4A6734CB" w14:textId="77777777" w:rsidR="00F0098D" w:rsidRPr="00AA4F2B" w:rsidRDefault="00F0098D" w:rsidP="00B10FD6">
            <w:pPr>
              <w:jc w:val="center"/>
              <w:rPr>
                <w:color w:val="000000"/>
                <w:sz w:val="20"/>
              </w:rPr>
            </w:pPr>
            <w:r w:rsidRPr="00AA4F2B">
              <w:rPr>
                <w:color w:val="000000"/>
                <w:sz w:val="20"/>
              </w:rPr>
              <w:t>0.44</w:t>
            </w:r>
          </w:p>
        </w:tc>
        <w:tc>
          <w:tcPr>
            <w:tcW w:w="0" w:type="auto"/>
            <w:tcBorders>
              <w:top w:val="nil"/>
              <w:left w:val="nil"/>
              <w:bottom w:val="nil"/>
              <w:right w:val="nil"/>
            </w:tcBorders>
            <w:shd w:val="clear" w:color="auto" w:fill="auto"/>
            <w:noWrap/>
            <w:vAlign w:val="center"/>
            <w:hideMark/>
          </w:tcPr>
          <w:p w14:paraId="746139EB" w14:textId="77777777" w:rsidR="00F0098D" w:rsidRPr="00AA4F2B" w:rsidRDefault="00F0098D" w:rsidP="00B10FD6">
            <w:pPr>
              <w:jc w:val="center"/>
              <w:rPr>
                <w:color w:val="000000"/>
                <w:sz w:val="20"/>
              </w:rPr>
            </w:pPr>
            <w:r w:rsidRPr="00AA4F2B">
              <w:rPr>
                <w:color w:val="000000"/>
                <w:sz w:val="20"/>
              </w:rPr>
              <w:t>-</w:t>
            </w:r>
          </w:p>
        </w:tc>
      </w:tr>
      <w:tr w:rsidR="00F0098D" w:rsidRPr="00AA4F2B" w14:paraId="115340F2" w14:textId="77777777" w:rsidTr="008968B8">
        <w:trPr>
          <w:trHeight w:val="20"/>
        </w:trPr>
        <w:tc>
          <w:tcPr>
            <w:tcW w:w="2160" w:type="dxa"/>
            <w:tcBorders>
              <w:top w:val="nil"/>
              <w:left w:val="nil"/>
              <w:bottom w:val="nil"/>
              <w:right w:val="nil"/>
            </w:tcBorders>
            <w:shd w:val="clear" w:color="auto" w:fill="auto"/>
            <w:noWrap/>
            <w:vAlign w:val="bottom"/>
            <w:hideMark/>
          </w:tcPr>
          <w:p w14:paraId="4EB21DD0" w14:textId="77777777" w:rsidR="00F0098D" w:rsidRPr="00AA4F2B" w:rsidRDefault="00F0098D" w:rsidP="00B10FD6">
            <w:pPr>
              <w:rPr>
                <w:i/>
                <w:iCs/>
                <w:color w:val="000000"/>
                <w:sz w:val="20"/>
              </w:rPr>
            </w:pPr>
            <w:proofErr w:type="spellStart"/>
            <w:r w:rsidRPr="00AA4F2B">
              <w:rPr>
                <w:i/>
                <w:iCs/>
                <w:color w:val="000000"/>
                <w:sz w:val="20"/>
              </w:rPr>
              <w:t>Liopropoma</w:t>
            </w:r>
            <w:proofErr w:type="spellEnd"/>
          </w:p>
        </w:tc>
        <w:tc>
          <w:tcPr>
            <w:tcW w:w="0" w:type="auto"/>
            <w:tcBorders>
              <w:top w:val="nil"/>
              <w:left w:val="nil"/>
              <w:bottom w:val="nil"/>
              <w:right w:val="nil"/>
            </w:tcBorders>
            <w:shd w:val="clear" w:color="auto" w:fill="auto"/>
            <w:noWrap/>
            <w:vAlign w:val="center"/>
            <w:hideMark/>
          </w:tcPr>
          <w:p w14:paraId="222E87BC" w14:textId="77777777" w:rsidR="00F0098D" w:rsidRPr="00AA4F2B" w:rsidRDefault="00F0098D" w:rsidP="00B10FD6">
            <w:pPr>
              <w:jc w:val="center"/>
              <w:rPr>
                <w:color w:val="000000"/>
                <w:sz w:val="20"/>
              </w:rPr>
            </w:pPr>
            <w:r w:rsidRPr="00AA4F2B">
              <w:rPr>
                <w:color w:val="000000"/>
                <w:sz w:val="20"/>
              </w:rPr>
              <w:t>15</w:t>
            </w:r>
          </w:p>
        </w:tc>
        <w:tc>
          <w:tcPr>
            <w:tcW w:w="0" w:type="auto"/>
            <w:tcBorders>
              <w:top w:val="nil"/>
              <w:left w:val="nil"/>
              <w:bottom w:val="nil"/>
              <w:right w:val="nil"/>
            </w:tcBorders>
            <w:shd w:val="clear" w:color="auto" w:fill="auto"/>
            <w:noWrap/>
            <w:vAlign w:val="center"/>
            <w:hideMark/>
          </w:tcPr>
          <w:p w14:paraId="6E1A0299" w14:textId="77777777" w:rsidR="00F0098D" w:rsidRPr="00AA4F2B" w:rsidRDefault="00F0098D" w:rsidP="00B10FD6">
            <w:pPr>
              <w:jc w:val="center"/>
              <w:rPr>
                <w:color w:val="000000"/>
                <w:sz w:val="20"/>
              </w:rPr>
            </w:pPr>
            <w:r w:rsidRPr="00AA4F2B">
              <w:rPr>
                <w:color w:val="000000"/>
                <w:sz w:val="20"/>
              </w:rPr>
              <w:t>10.34 - 18.36</w:t>
            </w:r>
          </w:p>
        </w:tc>
        <w:tc>
          <w:tcPr>
            <w:tcW w:w="0" w:type="auto"/>
            <w:tcBorders>
              <w:top w:val="nil"/>
              <w:left w:val="nil"/>
              <w:bottom w:val="nil"/>
              <w:right w:val="nil"/>
            </w:tcBorders>
            <w:shd w:val="clear" w:color="auto" w:fill="auto"/>
            <w:noWrap/>
            <w:vAlign w:val="center"/>
            <w:hideMark/>
          </w:tcPr>
          <w:p w14:paraId="76E29679" w14:textId="77777777" w:rsidR="00F0098D" w:rsidRPr="00AA4F2B" w:rsidRDefault="00F0098D" w:rsidP="00B10FD6">
            <w:pPr>
              <w:jc w:val="center"/>
              <w:rPr>
                <w:color w:val="000000"/>
                <w:sz w:val="20"/>
              </w:rPr>
            </w:pPr>
            <w:r w:rsidRPr="00AA4F2B">
              <w:rPr>
                <w:color w:val="000000"/>
                <w:sz w:val="20"/>
              </w:rPr>
              <w:t>1.51E+00</w:t>
            </w:r>
          </w:p>
        </w:tc>
        <w:tc>
          <w:tcPr>
            <w:tcW w:w="0" w:type="auto"/>
            <w:tcBorders>
              <w:top w:val="nil"/>
              <w:left w:val="nil"/>
              <w:bottom w:val="nil"/>
              <w:right w:val="nil"/>
            </w:tcBorders>
            <w:shd w:val="clear" w:color="auto" w:fill="auto"/>
            <w:noWrap/>
            <w:vAlign w:val="center"/>
            <w:hideMark/>
          </w:tcPr>
          <w:p w14:paraId="6DB39990" w14:textId="77777777" w:rsidR="00F0098D" w:rsidRPr="00AA4F2B" w:rsidRDefault="00F0098D" w:rsidP="00B10FD6">
            <w:pPr>
              <w:jc w:val="center"/>
              <w:rPr>
                <w:color w:val="000000"/>
                <w:sz w:val="20"/>
              </w:rPr>
            </w:pPr>
            <w:r w:rsidRPr="00AA4F2B">
              <w:rPr>
                <w:color w:val="000000"/>
                <w:sz w:val="20"/>
              </w:rPr>
              <w:t>2.86E+00</w:t>
            </w:r>
          </w:p>
        </w:tc>
        <w:tc>
          <w:tcPr>
            <w:tcW w:w="0" w:type="auto"/>
            <w:tcBorders>
              <w:top w:val="nil"/>
              <w:left w:val="nil"/>
              <w:bottom w:val="nil"/>
              <w:right w:val="nil"/>
            </w:tcBorders>
            <w:shd w:val="clear" w:color="auto" w:fill="auto"/>
            <w:noWrap/>
            <w:vAlign w:val="center"/>
            <w:hideMark/>
          </w:tcPr>
          <w:p w14:paraId="1E172206" w14:textId="77777777" w:rsidR="00F0098D" w:rsidRPr="00AA4F2B" w:rsidRDefault="00F0098D" w:rsidP="00B10FD6">
            <w:pPr>
              <w:jc w:val="center"/>
              <w:rPr>
                <w:color w:val="000000"/>
                <w:sz w:val="20"/>
              </w:rPr>
            </w:pPr>
            <w:r w:rsidRPr="00AA4F2B">
              <w:rPr>
                <w:color w:val="000000"/>
                <w:sz w:val="20"/>
              </w:rPr>
              <w:t>4.08E-01</w:t>
            </w:r>
          </w:p>
        </w:tc>
        <w:tc>
          <w:tcPr>
            <w:tcW w:w="0" w:type="auto"/>
            <w:tcBorders>
              <w:top w:val="nil"/>
              <w:left w:val="nil"/>
              <w:bottom w:val="nil"/>
              <w:right w:val="nil"/>
            </w:tcBorders>
            <w:shd w:val="clear" w:color="auto" w:fill="auto"/>
            <w:noWrap/>
            <w:vAlign w:val="center"/>
            <w:hideMark/>
          </w:tcPr>
          <w:p w14:paraId="78810BA1" w14:textId="77777777" w:rsidR="00F0098D" w:rsidRPr="00AA4F2B" w:rsidRDefault="00F0098D" w:rsidP="00B10FD6">
            <w:pPr>
              <w:jc w:val="center"/>
              <w:rPr>
                <w:color w:val="000000"/>
                <w:sz w:val="20"/>
              </w:rPr>
            </w:pPr>
            <w:r w:rsidRPr="00AA4F2B">
              <w:rPr>
                <w:color w:val="000000"/>
                <w:sz w:val="20"/>
              </w:rPr>
              <w:t>0.47</w:t>
            </w:r>
          </w:p>
        </w:tc>
        <w:tc>
          <w:tcPr>
            <w:tcW w:w="0" w:type="auto"/>
            <w:tcBorders>
              <w:top w:val="nil"/>
              <w:left w:val="nil"/>
              <w:bottom w:val="nil"/>
              <w:right w:val="nil"/>
            </w:tcBorders>
            <w:shd w:val="clear" w:color="auto" w:fill="auto"/>
            <w:noWrap/>
            <w:vAlign w:val="center"/>
            <w:hideMark/>
          </w:tcPr>
          <w:p w14:paraId="09A81C53" w14:textId="77777777" w:rsidR="00F0098D" w:rsidRPr="00AA4F2B" w:rsidRDefault="00F0098D" w:rsidP="00B10FD6">
            <w:pPr>
              <w:jc w:val="center"/>
              <w:rPr>
                <w:color w:val="000000"/>
                <w:sz w:val="20"/>
              </w:rPr>
            </w:pPr>
            <w:r w:rsidRPr="00AA4F2B">
              <w:rPr>
                <w:color w:val="000000"/>
                <w:sz w:val="20"/>
              </w:rPr>
              <w:t>-</w:t>
            </w:r>
          </w:p>
        </w:tc>
      </w:tr>
      <w:tr w:rsidR="00F0098D" w:rsidRPr="00AA4F2B" w14:paraId="2476411C" w14:textId="77777777" w:rsidTr="008968B8">
        <w:trPr>
          <w:trHeight w:val="20"/>
        </w:trPr>
        <w:tc>
          <w:tcPr>
            <w:tcW w:w="2160" w:type="dxa"/>
            <w:tcBorders>
              <w:top w:val="nil"/>
              <w:left w:val="nil"/>
              <w:bottom w:val="nil"/>
              <w:right w:val="nil"/>
            </w:tcBorders>
            <w:shd w:val="clear" w:color="auto" w:fill="auto"/>
            <w:noWrap/>
            <w:vAlign w:val="bottom"/>
            <w:hideMark/>
          </w:tcPr>
          <w:p w14:paraId="41EF3E82" w14:textId="77777777" w:rsidR="00F0098D" w:rsidRPr="00AA4F2B" w:rsidRDefault="00F0098D" w:rsidP="00B10FD6">
            <w:pPr>
              <w:rPr>
                <w:i/>
                <w:iCs/>
                <w:color w:val="000000"/>
                <w:sz w:val="20"/>
              </w:rPr>
            </w:pPr>
            <w:proofErr w:type="spellStart"/>
            <w:r w:rsidRPr="00AA4F2B">
              <w:rPr>
                <w:i/>
                <w:iCs/>
                <w:color w:val="000000"/>
                <w:sz w:val="20"/>
              </w:rPr>
              <w:t>Diaphus</w:t>
            </w:r>
            <w:proofErr w:type="spellEnd"/>
            <w:r w:rsidRPr="00AA4F2B">
              <w:rPr>
                <w:i/>
                <w:iCs/>
                <w:color w:val="000000"/>
                <w:sz w:val="20"/>
              </w:rPr>
              <w:t xml:space="preserve"> subtilis</w:t>
            </w:r>
          </w:p>
        </w:tc>
        <w:tc>
          <w:tcPr>
            <w:tcW w:w="0" w:type="auto"/>
            <w:tcBorders>
              <w:top w:val="nil"/>
              <w:left w:val="nil"/>
              <w:bottom w:val="nil"/>
              <w:right w:val="nil"/>
            </w:tcBorders>
            <w:shd w:val="clear" w:color="auto" w:fill="auto"/>
            <w:noWrap/>
            <w:vAlign w:val="center"/>
            <w:hideMark/>
          </w:tcPr>
          <w:p w14:paraId="123DDCB8" w14:textId="77777777" w:rsidR="00F0098D" w:rsidRPr="00AA4F2B" w:rsidRDefault="00F0098D" w:rsidP="00B10FD6">
            <w:pPr>
              <w:jc w:val="center"/>
              <w:rPr>
                <w:color w:val="000000"/>
                <w:sz w:val="20"/>
              </w:rPr>
            </w:pPr>
            <w:r w:rsidRPr="00AA4F2B">
              <w:rPr>
                <w:color w:val="000000"/>
                <w:sz w:val="20"/>
              </w:rPr>
              <w:t>15</w:t>
            </w:r>
          </w:p>
        </w:tc>
        <w:tc>
          <w:tcPr>
            <w:tcW w:w="0" w:type="auto"/>
            <w:tcBorders>
              <w:top w:val="nil"/>
              <w:left w:val="nil"/>
              <w:bottom w:val="nil"/>
              <w:right w:val="nil"/>
            </w:tcBorders>
            <w:shd w:val="clear" w:color="auto" w:fill="auto"/>
            <w:noWrap/>
            <w:vAlign w:val="center"/>
            <w:hideMark/>
          </w:tcPr>
          <w:p w14:paraId="6A492A00" w14:textId="77777777" w:rsidR="00F0098D" w:rsidRPr="00AA4F2B" w:rsidRDefault="00F0098D" w:rsidP="00B10FD6">
            <w:pPr>
              <w:jc w:val="center"/>
              <w:rPr>
                <w:color w:val="000000"/>
                <w:sz w:val="20"/>
              </w:rPr>
            </w:pPr>
            <w:r w:rsidRPr="00AA4F2B">
              <w:rPr>
                <w:color w:val="000000"/>
                <w:sz w:val="20"/>
              </w:rPr>
              <w:t>22.39 - 68.01</w:t>
            </w:r>
          </w:p>
        </w:tc>
        <w:tc>
          <w:tcPr>
            <w:tcW w:w="0" w:type="auto"/>
            <w:tcBorders>
              <w:top w:val="nil"/>
              <w:left w:val="nil"/>
              <w:bottom w:val="nil"/>
              <w:right w:val="nil"/>
            </w:tcBorders>
            <w:shd w:val="clear" w:color="auto" w:fill="auto"/>
            <w:noWrap/>
            <w:vAlign w:val="center"/>
            <w:hideMark/>
          </w:tcPr>
          <w:p w14:paraId="13DD33D2" w14:textId="77777777" w:rsidR="00F0098D" w:rsidRPr="00AA4F2B" w:rsidRDefault="00F0098D" w:rsidP="00B10FD6">
            <w:pPr>
              <w:jc w:val="center"/>
              <w:rPr>
                <w:color w:val="000000"/>
                <w:sz w:val="20"/>
              </w:rPr>
            </w:pPr>
            <w:r w:rsidRPr="00AA4F2B">
              <w:rPr>
                <w:color w:val="000000"/>
                <w:sz w:val="20"/>
              </w:rPr>
              <w:t>1.11E-02</w:t>
            </w:r>
          </w:p>
        </w:tc>
        <w:tc>
          <w:tcPr>
            <w:tcW w:w="0" w:type="auto"/>
            <w:tcBorders>
              <w:top w:val="nil"/>
              <w:left w:val="nil"/>
              <w:bottom w:val="nil"/>
              <w:right w:val="nil"/>
            </w:tcBorders>
            <w:shd w:val="clear" w:color="auto" w:fill="auto"/>
            <w:noWrap/>
            <w:vAlign w:val="center"/>
            <w:hideMark/>
          </w:tcPr>
          <w:p w14:paraId="2819AF65" w14:textId="77777777" w:rsidR="00F0098D" w:rsidRPr="00AA4F2B" w:rsidRDefault="00F0098D" w:rsidP="00B10FD6">
            <w:pPr>
              <w:jc w:val="center"/>
              <w:rPr>
                <w:color w:val="000000"/>
                <w:sz w:val="20"/>
              </w:rPr>
            </w:pPr>
            <w:r w:rsidRPr="00AA4F2B">
              <w:rPr>
                <w:color w:val="000000"/>
                <w:sz w:val="20"/>
              </w:rPr>
              <w:t>2.87E-02</w:t>
            </w:r>
          </w:p>
        </w:tc>
        <w:tc>
          <w:tcPr>
            <w:tcW w:w="0" w:type="auto"/>
            <w:tcBorders>
              <w:top w:val="nil"/>
              <w:left w:val="nil"/>
              <w:bottom w:val="nil"/>
              <w:right w:val="nil"/>
            </w:tcBorders>
            <w:shd w:val="clear" w:color="auto" w:fill="auto"/>
            <w:noWrap/>
            <w:vAlign w:val="center"/>
            <w:hideMark/>
          </w:tcPr>
          <w:p w14:paraId="7C6A80B1" w14:textId="77777777" w:rsidR="00F0098D" w:rsidRPr="00AA4F2B" w:rsidRDefault="00F0098D" w:rsidP="00B10FD6">
            <w:pPr>
              <w:jc w:val="center"/>
              <w:rPr>
                <w:color w:val="000000"/>
                <w:sz w:val="20"/>
              </w:rPr>
            </w:pPr>
            <w:r w:rsidRPr="00AA4F2B">
              <w:rPr>
                <w:color w:val="000000"/>
                <w:sz w:val="20"/>
              </w:rPr>
              <w:t>6.50E-03</w:t>
            </w:r>
          </w:p>
        </w:tc>
        <w:tc>
          <w:tcPr>
            <w:tcW w:w="0" w:type="auto"/>
            <w:tcBorders>
              <w:top w:val="nil"/>
              <w:left w:val="nil"/>
              <w:bottom w:val="nil"/>
              <w:right w:val="nil"/>
            </w:tcBorders>
            <w:shd w:val="clear" w:color="auto" w:fill="auto"/>
            <w:noWrap/>
            <w:vAlign w:val="center"/>
            <w:hideMark/>
          </w:tcPr>
          <w:p w14:paraId="1CD7FFB0" w14:textId="77777777" w:rsidR="00F0098D" w:rsidRPr="00AA4F2B" w:rsidRDefault="00F0098D" w:rsidP="00B10FD6">
            <w:pPr>
              <w:jc w:val="center"/>
              <w:rPr>
                <w:color w:val="000000"/>
                <w:sz w:val="20"/>
              </w:rPr>
            </w:pPr>
            <w:r w:rsidRPr="00AA4F2B">
              <w:rPr>
                <w:color w:val="000000"/>
                <w:sz w:val="20"/>
              </w:rPr>
              <w:t>0.97</w:t>
            </w:r>
          </w:p>
        </w:tc>
        <w:tc>
          <w:tcPr>
            <w:tcW w:w="0" w:type="auto"/>
            <w:tcBorders>
              <w:top w:val="nil"/>
              <w:left w:val="nil"/>
              <w:bottom w:val="nil"/>
              <w:right w:val="nil"/>
            </w:tcBorders>
            <w:shd w:val="clear" w:color="auto" w:fill="auto"/>
            <w:noWrap/>
            <w:vAlign w:val="center"/>
            <w:hideMark/>
          </w:tcPr>
          <w:p w14:paraId="2578C04E" w14:textId="77777777" w:rsidR="00F0098D" w:rsidRPr="00AA4F2B" w:rsidRDefault="00F0098D" w:rsidP="00B10FD6">
            <w:pPr>
              <w:jc w:val="center"/>
              <w:rPr>
                <w:color w:val="000000"/>
                <w:sz w:val="20"/>
              </w:rPr>
            </w:pPr>
            <w:r w:rsidRPr="00AA4F2B">
              <w:rPr>
                <w:color w:val="000000"/>
                <w:sz w:val="20"/>
              </w:rPr>
              <w:t>***</w:t>
            </w:r>
          </w:p>
        </w:tc>
      </w:tr>
      <w:tr w:rsidR="00F0098D" w:rsidRPr="00AA4F2B" w14:paraId="1F02EF54" w14:textId="77777777" w:rsidTr="008968B8">
        <w:trPr>
          <w:trHeight w:val="20"/>
        </w:trPr>
        <w:tc>
          <w:tcPr>
            <w:tcW w:w="2160" w:type="dxa"/>
            <w:tcBorders>
              <w:top w:val="nil"/>
              <w:left w:val="nil"/>
              <w:bottom w:val="nil"/>
              <w:right w:val="nil"/>
            </w:tcBorders>
            <w:shd w:val="clear" w:color="auto" w:fill="auto"/>
            <w:noWrap/>
            <w:vAlign w:val="bottom"/>
            <w:hideMark/>
          </w:tcPr>
          <w:p w14:paraId="67ACA1AA" w14:textId="77777777" w:rsidR="00F0098D" w:rsidRPr="00AA4F2B" w:rsidRDefault="00F0098D" w:rsidP="00B10FD6">
            <w:pPr>
              <w:rPr>
                <w:i/>
                <w:iCs/>
                <w:color w:val="000000"/>
                <w:sz w:val="20"/>
              </w:rPr>
            </w:pPr>
            <w:proofErr w:type="spellStart"/>
            <w:r w:rsidRPr="00AA4F2B">
              <w:rPr>
                <w:i/>
                <w:iCs/>
                <w:color w:val="000000"/>
                <w:sz w:val="20"/>
              </w:rPr>
              <w:t>Myctophum</w:t>
            </w:r>
            <w:proofErr w:type="spellEnd"/>
            <w:r w:rsidRPr="00AA4F2B">
              <w:rPr>
                <w:i/>
                <w:iCs/>
                <w:color w:val="000000"/>
                <w:sz w:val="20"/>
              </w:rPr>
              <w:t xml:space="preserve"> </w:t>
            </w:r>
            <w:proofErr w:type="spellStart"/>
            <w:r w:rsidRPr="00AA4F2B">
              <w:rPr>
                <w:i/>
                <w:iCs/>
                <w:color w:val="000000"/>
                <w:sz w:val="20"/>
              </w:rPr>
              <w:t>nitidulum</w:t>
            </w:r>
            <w:proofErr w:type="spellEnd"/>
          </w:p>
        </w:tc>
        <w:tc>
          <w:tcPr>
            <w:tcW w:w="0" w:type="auto"/>
            <w:tcBorders>
              <w:top w:val="nil"/>
              <w:left w:val="nil"/>
              <w:bottom w:val="nil"/>
              <w:right w:val="nil"/>
            </w:tcBorders>
            <w:shd w:val="clear" w:color="auto" w:fill="auto"/>
            <w:noWrap/>
            <w:vAlign w:val="center"/>
            <w:hideMark/>
          </w:tcPr>
          <w:p w14:paraId="64C2F66F" w14:textId="77777777" w:rsidR="00F0098D" w:rsidRPr="00AA4F2B" w:rsidRDefault="00F0098D" w:rsidP="00B10FD6">
            <w:pPr>
              <w:jc w:val="center"/>
              <w:rPr>
                <w:color w:val="000000"/>
                <w:sz w:val="20"/>
              </w:rPr>
            </w:pPr>
            <w:r w:rsidRPr="00AA4F2B">
              <w:rPr>
                <w:color w:val="000000"/>
                <w:sz w:val="20"/>
              </w:rPr>
              <w:t>15</w:t>
            </w:r>
          </w:p>
        </w:tc>
        <w:tc>
          <w:tcPr>
            <w:tcW w:w="0" w:type="auto"/>
            <w:tcBorders>
              <w:top w:val="nil"/>
              <w:left w:val="nil"/>
              <w:bottom w:val="nil"/>
              <w:right w:val="nil"/>
            </w:tcBorders>
            <w:shd w:val="clear" w:color="auto" w:fill="auto"/>
            <w:noWrap/>
            <w:vAlign w:val="center"/>
            <w:hideMark/>
          </w:tcPr>
          <w:p w14:paraId="2674EDF2" w14:textId="77777777" w:rsidR="00F0098D" w:rsidRPr="00AA4F2B" w:rsidRDefault="00F0098D" w:rsidP="00B10FD6">
            <w:pPr>
              <w:jc w:val="center"/>
              <w:rPr>
                <w:color w:val="000000"/>
                <w:sz w:val="20"/>
              </w:rPr>
            </w:pPr>
            <w:r w:rsidRPr="00AA4F2B">
              <w:rPr>
                <w:color w:val="000000"/>
                <w:sz w:val="20"/>
              </w:rPr>
              <w:t>19.69 - 40.51</w:t>
            </w:r>
          </w:p>
        </w:tc>
        <w:tc>
          <w:tcPr>
            <w:tcW w:w="0" w:type="auto"/>
            <w:tcBorders>
              <w:top w:val="nil"/>
              <w:left w:val="nil"/>
              <w:bottom w:val="nil"/>
              <w:right w:val="nil"/>
            </w:tcBorders>
            <w:shd w:val="clear" w:color="auto" w:fill="auto"/>
            <w:noWrap/>
            <w:vAlign w:val="center"/>
            <w:hideMark/>
          </w:tcPr>
          <w:p w14:paraId="6ED92CC9" w14:textId="77777777" w:rsidR="00F0098D" w:rsidRPr="00AA4F2B" w:rsidRDefault="00F0098D" w:rsidP="00B10FD6">
            <w:pPr>
              <w:jc w:val="center"/>
              <w:rPr>
                <w:color w:val="000000"/>
                <w:sz w:val="20"/>
              </w:rPr>
            </w:pPr>
            <w:r w:rsidRPr="00AA4F2B">
              <w:rPr>
                <w:color w:val="000000"/>
                <w:sz w:val="20"/>
              </w:rPr>
              <w:t>6.10E-01</w:t>
            </w:r>
          </w:p>
        </w:tc>
        <w:tc>
          <w:tcPr>
            <w:tcW w:w="0" w:type="auto"/>
            <w:tcBorders>
              <w:top w:val="nil"/>
              <w:left w:val="nil"/>
              <w:bottom w:val="nil"/>
              <w:right w:val="nil"/>
            </w:tcBorders>
            <w:shd w:val="clear" w:color="auto" w:fill="auto"/>
            <w:noWrap/>
            <w:vAlign w:val="center"/>
            <w:hideMark/>
          </w:tcPr>
          <w:p w14:paraId="1C980CFD" w14:textId="77777777" w:rsidR="00F0098D" w:rsidRPr="00AA4F2B" w:rsidRDefault="00F0098D" w:rsidP="00B10FD6">
            <w:pPr>
              <w:jc w:val="center"/>
              <w:rPr>
                <w:color w:val="000000"/>
                <w:sz w:val="20"/>
              </w:rPr>
            </w:pPr>
            <w:r w:rsidRPr="00AA4F2B">
              <w:rPr>
                <w:color w:val="000000"/>
                <w:sz w:val="20"/>
              </w:rPr>
              <w:t>1.31E+00</w:t>
            </w:r>
          </w:p>
        </w:tc>
        <w:tc>
          <w:tcPr>
            <w:tcW w:w="0" w:type="auto"/>
            <w:tcBorders>
              <w:top w:val="nil"/>
              <w:left w:val="nil"/>
              <w:bottom w:val="nil"/>
              <w:right w:val="nil"/>
            </w:tcBorders>
            <w:shd w:val="clear" w:color="auto" w:fill="auto"/>
            <w:noWrap/>
            <w:vAlign w:val="center"/>
            <w:hideMark/>
          </w:tcPr>
          <w:p w14:paraId="10370407" w14:textId="77777777" w:rsidR="00F0098D" w:rsidRPr="00AA4F2B" w:rsidRDefault="00F0098D" w:rsidP="00B10FD6">
            <w:pPr>
              <w:jc w:val="center"/>
              <w:rPr>
                <w:color w:val="000000"/>
                <w:sz w:val="20"/>
              </w:rPr>
            </w:pPr>
            <w:r w:rsidRPr="00AA4F2B">
              <w:rPr>
                <w:color w:val="000000"/>
                <w:sz w:val="20"/>
              </w:rPr>
              <w:t>1.99E-01</w:t>
            </w:r>
          </w:p>
        </w:tc>
        <w:tc>
          <w:tcPr>
            <w:tcW w:w="0" w:type="auto"/>
            <w:tcBorders>
              <w:top w:val="nil"/>
              <w:left w:val="nil"/>
              <w:bottom w:val="nil"/>
              <w:right w:val="nil"/>
            </w:tcBorders>
            <w:shd w:val="clear" w:color="auto" w:fill="auto"/>
            <w:noWrap/>
            <w:vAlign w:val="center"/>
            <w:hideMark/>
          </w:tcPr>
          <w:p w14:paraId="29A24A46" w14:textId="77777777" w:rsidR="00F0098D" w:rsidRPr="00AA4F2B" w:rsidRDefault="00F0098D" w:rsidP="00B10FD6">
            <w:pPr>
              <w:jc w:val="center"/>
              <w:rPr>
                <w:color w:val="000000"/>
                <w:sz w:val="20"/>
              </w:rPr>
            </w:pPr>
            <w:r w:rsidRPr="00AA4F2B">
              <w:rPr>
                <w:color w:val="000000"/>
                <w:sz w:val="20"/>
              </w:rPr>
              <w:t>1.00</w:t>
            </w:r>
          </w:p>
        </w:tc>
        <w:tc>
          <w:tcPr>
            <w:tcW w:w="0" w:type="auto"/>
            <w:tcBorders>
              <w:top w:val="nil"/>
              <w:left w:val="nil"/>
              <w:bottom w:val="nil"/>
              <w:right w:val="nil"/>
            </w:tcBorders>
            <w:shd w:val="clear" w:color="auto" w:fill="auto"/>
            <w:noWrap/>
            <w:vAlign w:val="center"/>
            <w:hideMark/>
          </w:tcPr>
          <w:p w14:paraId="52082F14" w14:textId="77777777" w:rsidR="00F0098D" w:rsidRPr="00AA4F2B" w:rsidRDefault="00F0098D" w:rsidP="00B10FD6">
            <w:pPr>
              <w:jc w:val="center"/>
              <w:rPr>
                <w:color w:val="000000"/>
                <w:sz w:val="20"/>
              </w:rPr>
            </w:pPr>
            <w:r w:rsidRPr="00AA4F2B">
              <w:rPr>
                <w:color w:val="000000"/>
                <w:sz w:val="20"/>
              </w:rPr>
              <w:t>***</w:t>
            </w:r>
          </w:p>
        </w:tc>
      </w:tr>
      <w:tr w:rsidR="00F0098D" w:rsidRPr="00AA4F2B" w14:paraId="5112DE2C" w14:textId="77777777" w:rsidTr="008968B8">
        <w:trPr>
          <w:trHeight w:val="20"/>
        </w:trPr>
        <w:tc>
          <w:tcPr>
            <w:tcW w:w="2160" w:type="dxa"/>
            <w:tcBorders>
              <w:top w:val="nil"/>
              <w:left w:val="nil"/>
              <w:bottom w:val="nil"/>
              <w:right w:val="nil"/>
            </w:tcBorders>
            <w:shd w:val="clear" w:color="auto" w:fill="auto"/>
            <w:noWrap/>
            <w:vAlign w:val="bottom"/>
            <w:hideMark/>
          </w:tcPr>
          <w:p w14:paraId="4EA433EB" w14:textId="77777777" w:rsidR="00F0098D" w:rsidRPr="00AA4F2B" w:rsidRDefault="00F0098D" w:rsidP="00B10FD6">
            <w:pPr>
              <w:rPr>
                <w:i/>
                <w:iCs/>
                <w:color w:val="000000"/>
                <w:sz w:val="20"/>
              </w:rPr>
            </w:pPr>
            <w:proofErr w:type="spellStart"/>
            <w:r w:rsidRPr="00AA4F2B">
              <w:rPr>
                <w:i/>
                <w:iCs/>
                <w:color w:val="000000"/>
                <w:sz w:val="20"/>
              </w:rPr>
              <w:t>Caulolatilus</w:t>
            </w:r>
            <w:proofErr w:type="spellEnd"/>
          </w:p>
        </w:tc>
        <w:tc>
          <w:tcPr>
            <w:tcW w:w="0" w:type="auto"/>
            <w:tcBorders>
              <w:top w:val="nil"/>
              <w:left w:val="nil"/>
              <w:bottom w:val="nil"/>
              <w:right w:val="nil"/>
            </w:tcBorders>
            <w:shd w:val="clear" w:color="auto" w:fill="auto"/>
            <w:noWrap/>
            <w:vAlign w:val="center"/>
            <w:hideMark/>
          </w:tcPr>
          <w:p w14:paraId="0C68A660" w14:textId="77777777" w:rsidR="00F0098D" w:rsidRPr="00AA4F2B" w:rsidRDefault="00F0098D" w:rsidP="00B10FD6">
            <w:pPr>
              <w:jc w:val="center"/>
              <w:rPr>
                <w:color w:val="000000"/>
                <w:sz w:val="20"/>
              </w:rPr>
            </w:pPr>
            <w:r w:rsidRPr="00AA4F2B">
              <w:rPr>
                <w:color w:val="000000"/>
                <w:sz w:val="20"/>
              </w:rPr>
              <w:t>14</w:t>
            </w:r>
          </w:p>
        </w:tc>
        <w:tc>
          <w:tcPr>
            <w:tcW w:w="0" w:type="auto"/>
            <w:tcBorders>
              <w:top w:val="nil"/>
              <w:left w:val="nil"/>
              <w:bottom w:val="nil"/>
              <w:right w:val="nil"/>
            </w:tcBorders>
            <w:shd w:val="clear" w:color="auto" w:fill="auto"/>
            <w:noWrap/>
            <w:vAlign w:val="center"/>
            <w:hideMark/>
          </w:tcPr>
          <w:p w14:paraId="25C368D9" w14:textId="77777777" w:rsidR="00F0098D" w:rsidRPr="00AA4F2B" w:rsidRDefault="00F0098D" w:rsidP="00B10FD6">
            <w:pPr>
              <w:jc w:val="center"/>
              <w:rPr>
                <w:color w:val="000000"/>
                <w:sz w:val="20"/>
              </w:rPr>
            </w:pPr>
            <w:r w:rsidRPr="00AA4F2B">
              <w:rPr>
                <w:color w:val="000000"/>
                <w:sz w:val="20"/>
              </w:rPr>
              <w:t>11.51 - 14.99</w:t>
            </w:r>
          </w:p>
        </w:tc>
        <w:tc>
          <w:tcPr>
            <w:tcW w:w="0" w:type="auto"/>
            <w:tcBorders>
              <w:top w:val="nil"/>
              <w:left w:val="nil"/>
              <w:bottom w:val="nil"/>
              <w:right w:val="nil"/>
            </w:tcBorders>
            <w:shd w:val="clear" w:color="auto" w:fill="auto"/>
            <w:noWrap/>
            <w:vAlign w:val="center"/>
            <w:hideMark/>
          </w:tcPr>
          <w:p w14:paraId="549A1A9B" w14:textId="77777777" w:rsidR="00F0098D" w:rsidRPr="00AA4F2B" w:rsidRDefault="00F0098D" w:rsidP="00B10FD6">
            <w:pPr>
              <w:jc w:val="center"/>
              <w:rPr>
                <w:color w:val="000000"/>
                <w:sz w:val="20"/>
              </w:rPr>
            </w:pPr>
            <w:r w:rsidRPr="00AA4F2B">
              <w:rPr>
                <w:color w:val="000000"/>
                <w:sz w:val="20"/>
              </w:rPr>
              <w:t>2.70E+00</w:t>
            </w:r>
          </w:p>
        </w:tc>
        <w:tc>
          <w:tcPr>
            <w:tcW w:w="0" w:type="auto"/>
            <w:tcBorders>
              <w:top w:val="nil"/>
              <w:left w:val="nil"/>
              <w:bottom w:val="nil"/>
              <w:right w:val="nil"/>
            </w:tcBorders>
            <w:shd w:val="clear" w:color="auto" w:fill="auto"/>
            <w:noWrap/>
            <w:vAlign w:val="center"/>
            <w:hideMark/>
          </w:tcPr>
          <w:p w14:paraId="36FB9AFB" w14:textId="77777777" w:rsidR="00F0098D" w:rsidRPr="00AA4F2B" w:rsidRDefault="00F0098D" w:rsidP="00B10FD6">
            <w:pPr>
              <w:jc w:val="center"/>
              <w:rPr>
                <w:color w:val="000000"/>
                <w:sz w:val="20"/>
              </w:rPr>
            </w:pPr>
            <w:r w:rsidRPr="00AA4F2B">
              <w:rPr>
                <w:color w:val="000000"/>
                <w:sz w:val="20"/>
              </w:rPr>
              <w:t>1.33E+00</w:t>
            </w:r>
          </w:p>
        </w:tc>
        <w:tc>
          <w:tcPr>
            <w:tcW w:w="0" w:type="auto"/>
            <w:tcBorders>
              <w:top w:val="nil"/>
              <w:left w:val="nil"/>
              <w:bottom w:val="nil"/>
              <w:right w:val="nil"/>
            </w:tcBorders>
            <w:shd w:val="clear" w:color="auto" w:fill="auto"/>
            <w:noWrap/>
            <w:vAlign w:val="center"/>
            <w:hideMark/>
          </w:tcPr>
          <w:p w14:paraId="6D754D86" w14:textId="77777777" w:rsidR="00F0098D" w:rsidRPr="00AA4F2B" w:rsidRDefault="00F0098D" w:rsidP="00B10FD6">
            <w:pPr>
              <w:jc w:val="center"/>
              <w:rPr>
                <w:color w:val="000000"/>
                <w:sz w:val="20"/>
              </w:rPr>
            </w:pPr>
            <w:r w:rsidRPr="00AA4F2B">
              <w:rPr>
                <w:color w:val="000000"/>
                <w:sz w:val="20"/>
              </w:rPr>
              <w:t>1.64E-01</w:t>
            </w:r>
          </w:p>
        </w:tc>
        <w:tc>
          <w:tcPr>
            <w:tcW w:w="0" w:type="auto"/>
            <w:tcBorders>
              <w:top w:val="nil"/>
              <w:left w:val="nil"/>
              <w:bottom w:val="nil"/>
              <w:right w:val="nil"/>
            </w:tcBorders>
            <w:shd w:val="clear" w:color="auto" w:fill="auto"/>
            <w:noWrap/>
            <w:vAlign w:val="center"/>
            <w:hideMark/>
          </w:tcPr>
          <w:p w14:paraId="482BEC50" w14:textId="77777777" w:rsidR="00F0098D" w:rsidRPr="00AA4F2B" w:rsidRDefault="00F0098D" w:rsidP="00B10FD6">
            <w:pPr>
              <w:jc w:val="center"/>
              <w:rPr>
                <w:color w:val="000000"/>
                <w:sz w:val="20"/>
              </w:rPr>
            </w:pPr>
            <w:r w:rsidRPr="00AA4F2B">
              <w:rPr>
                <w:color w:val="000000"/>
                <w:sz w:val="20"/>
              </w:rPr>
              <w:t>0.00</w:t>
            </w:r>
          </w:p>
        </w:tc>
        <w:tc>
          <w:tcPr>
            <w:tcW w:w="0" w:type="auto"/>
            <w:tcBorders>
              <w:top w:val="nil"/>
              <w:left w:val="nil"/>
              <w:bottom w:val="nil"/>
              <w:right w:val="nil"/>
            </w:tcBorders>
            <w:shd w:val="clear" w:color="auto" w:fill="auto"/>
            <w:noWrap/>
            <w:vAlign w:val="center"/>
            <w:hideMark/>
          </w:tcPr>
          <w:p w14:paraId="5815A2C9" w14:textId="77777777" w:rsidR="00F0098D" w:rsidRPr="00AA4F2B" w:rsidRDefault="00F0098D" w:rsidP="00B10FD6">
            <w:pPr>
              <w:jc w:val="center"/>
              <w:rPr>
                <w:color w:val="000000"/>
                <w:sz w:val="20"/>
              </w:rPr>
            </w:pPr>
            <w:r w:rsidRPr="00AA4F2B">
              <w:rPr>
                <w:color w:val="000000"/>
                <w:sz w:val="20"/>
              </w:rPr>
              <w:t>-</w:t>
            </w:r>
          </w:p>
        </w:tc>
      </w:tr>
      <w:tr w:rsidR="00F0098D" w:rsidRPr="00AA4F2B" w14:paraId="489B85E2" w14:textId="77777777" w:rsidTr="008968B8">
        <w:trPr>
          <w:trHeight w:val="20"/>
        </w:trPr>
        <w:tc>
          <w:tcPr>
            <w:tcW w:w="2160" w:type="dxa"/>
            <w:tcBorders>
              <w:top w:val="nil"/>
              <w:left w:val="nil"/>
              <w:bottom w:val="nil"/>
              <w:right w:val="nil"/>
            </w:tcBorders>
            <w:shd w:val="clear" w:color="auto" w:fill="auto"/>
            <w:noWrap/>
            <w:vAlign w:val="bottom"/>
            <w:hideMark/>
          </w:tcPr>
          <w:p w14:paraId="5BE22010" w14:textId="77777777" w:rsidR="00F0098D" w:rsidRPr="00AA4F2B" w:rsidRDefault="00F0098D" w:rsidP="00B10FD6">
            <w:pPr>
              <w:rPr>
                <w:i/>
                <w:iCs/>
                <w:color w:val="000000"/>
                <w:sz w:val="20"/>
              </w:rPr>
            </w:pPr>
            <w:proofErr w:type="spellStart"/>
            <w:r w:rsidRPr="00AA4F2B">
              <w:rPr>
                <w:i/>
                <w:iCs/>
                <w:color w:val="000000"/>
                <w:sz w:val="20"/>
              </w:rPr>
              <w:t>Synodus</w:t>
            </w:r>
            <w:proofErr w:type="spellEnd"/>
          </w:p>
        </w:tc>
        <w:tc>
          <w:tcPr>
            <w:tcW w:w="0" w:type="auto"/>
            <w:tcBorders>
              <w:top w:val="nil"/>
              <w:left w:val="nil"/>
              <w:bottom w:val="nil"/>
              <w:right w:val="nil"/>
            </w:tcBorders>
            <w:shd w:val="clear" w:color="auto" w:fill="auto"/>
            <w:noWrap/>
            <w:vAlign w:val="center"/>
            <w:hideMark/>
          </w:tcPr>
          <w:p w14:paraId="0CF4FD1A" w14:textId="77777777" w:rsidR="00F0098D" w:rsidRPr="00AA4F2B" w:rsidRDefault="00F0098D" w:rsidP="00B10FD6">
            <w:pPr>
              <w:jc w:val="center"/>
              <w:rPr>
                <w:color w:val="000000"/>
                <w:sz w:val="20"/>
              </w:rPr>
            </w:pPr>
            <w:r w:rsidRPr="00AA4F2B">
              <w:rPr>
                <w:color w:val="000000"/>
                <w:sz w:val="20"/>
              </w:rPr>
              <w:t>14</w:t>
            </w:r>
          </w:p>
        </w:tc>
        <w:tc>
          <w:tcPr>
            <w:tcW w:w="0" w:type="auto"/>
            <w:tcBorders>
              <w:top w:val="nil"/>
              <w:left w:val="nil"/>
              <w:bottom w:val="nil"/>
              <w:right w:val="nil"/>
            </w:tcBorders>
            <w:shd w:val="clear" w:color="auto" w:fill="auto"/>
            <w:noWrap/>
            <w:vAlign w:val="center"/>
            <w:hideMark/>
          </w:tcPr>
          <w:p w14:paraId="2D9E8884" w14:textId="77777777" w:rsidR="00F0098D" w:rsidRPr="00AA4F2B" w:rsidRDefault="00F0098D" w:rsidP="00B10FD6">
            <w:pPr>
              <w:jc w:val="center"/>
              <w:rPr>
                <w:color w:val="000000"/>
                <w:sz w:val="20"/>
              </w:rPr>
            </w:pPr>
            <w:r w:rsidRPr="00AA4F2B">
              <w:rPr>
                <w:color w:val="000000"/>
                <w:sz w:val="20"/>
              </w:rPr>
              <w:t>26.05 - 26.96</w:t>
            </w:r>
          </w:p>
        </w:tc>
        <w:tc>
          <w:tcPr>
            <w:tcW w:w="0" w:type="auto"/>
            <w:tcBorders>
              <w:top w:val="nil"/>
              <w:left w:val="nil"/>
              <w:bottom w:val="nil"/>
              <w:right w:val="nil"/>
            </w:tcBorders>
            <w:shd w:val="clear" w:color="auto" w:fill="auto"/>
            <w:noWrap/>
            <w:vAlign w:val="center"/>
            <w:hideMark/>
          </w:tcPr>
          <w:p w14:paraId="35E80107" w14:textId="77777777" w:rsidR="00F0098D" w:rsidRPr="00AA4F2B" w:rsidRDefault="00F0098D" w:rsidP="00B10FD6">
            <w:pPr>
              <w:jc w:val="center"/>
              <w:rPr>
                <w:color w:val="000000"/>
                <w:sz w:val="20"/>
              </w:rPr>
            </w:pPr>
            <w:r w:rsidRPr="00AA4F2B">
              <w:rPr>
                <w:color w:val="000000"/>
                <w:sz w:val="20"/>
              </w:rPr>
              <w:t>1.92E+00</w:t>
            </w:r>
          </w:p>
        </w:tc>
        <w:tc>
          <w:tcPr>
            <w:tcW w:w="0" w:type="auto"/>
            <w:tcBorders>
              <w:top w:val="nil"/>
              <w:left w:val="nil"/>
              <w:bottom w:val="nil"/>
              <w:right w:val="nil"/>
            </w:tcBorders>
            <w:shd w:val="clear" w:color="auto" w:fill="auto"/>
            <w:noWrap/>
            <w:vAlign w:val="center"/>
            <w:hideMark/>
          </w:tcPr>
          <w:p w14:paraId="207C318D" w14:textId="77777777" w:rsidR="00F0098D" w:rsidRPr="00AA4F2B" w:rsidRDefault="00F0098D" w:rsidP="00B10FD6">
            <w:pPr>
              <w:jc w:val="center"/>
              <w:rPr>
                <w:color w:val="000000"/>
                <w:sz w:val="20"/>
              </w:rPr>
            </w:pPr>
            <w:r w:rsidRPr="00AA4F2B">
              <w:rPr>
                <w:color w:val="000000"/>
                <w:sz w:val="20"/>
              </w:rPr>
              <w:t>1.19E+00</w:t>
            </w:r>
          </w:p>
        </w:tc>
        <w:tc>
          <w:tcPr>
            <w:tcW w:w="0" w:type="auto"/>
            <w:tcBorders>
              <w:top w:val="nil"/>
              <w:left w:val="nil"/>
              <w:bottom w:val="nil"/>
              <w:right w:val="nil"/>
            </w:tcBorders>
            <w:shd w:val="clear" w:color="auto" w:fill="auto"/>
            <w:noWrap/>
            <w:vAlign w:val="center"/>
            <w:hideMark/>
          </w:tcPr>
          <w:p w14:paraId="5785B70D" w14:textId="77777777" w:rsidR="00F0098D" w:rsidRPr="00AA4F2B" w:rsidRDefault="00F0098D" w:rsidP="00B10FD6">
            <w:pPr>
              <w:jc w:val="center"/>
              <w:rPr>
                <w:color w:val="000000"/>
                <w:sz w:val="20"/>
              </w:rPr>
            </w:pPr>
            <w:r w:rsidRPr="00AA4F2B">
              <w:rPr>
                <w:color w:val="000000"/>
                <w:sz w:val="20"/>
              </w:rPr>
              <w:t>-4.95E-01</w:t>
            </w:r>
          </w:p>
        </w:tc>
        <w:tc>
          <w:tcPr>
            <w:tcW w:w="0" w:type="auto"/>
            <w:tcBorders>
              <w:top w:val="nil"/>
              <w:left w:val="nil"/>
              <w:bottom w:val="nil"/>
              <w:right w:val="nil"/>
            </w:tcBorders>
            <w:shd w:val="clear" w:color="auto" w:fill="auto"/>
            <w:noWrap/>
            <w:vAlign w:val="center"/>
            <w:hideMark/>
          </w:tcPr>
          <w:p w14:paraId="3FCC5CD7" w14:textId="77777777" w:rsidR="00F0098D" w:rsidRPr="00AA4F2B" w:rsidRDefault="00F0098D" w:rsidP="00B10FD6">
            <w:pPr>
              <w:jc w:val="center"/>
              <w:rPr>
                <w:color w:val="000000"/>
                <w:sz w:val="20"/>
              </w:rPr>
            </w:pPr>
            <w:r w:rsidRPr="00AA4F2B">
              <w:rPr>
                <w:color w:val="000000"/>
                <w:sz w:val="20"/>
              </w:rPr>
              <w:t>0.09</w:t>
            </w:r>
          </w:p>
        </w:tc>
        <w:tc>
          <w:tcPr>
            <w:tcW w:w="0" w:type="auto"/>
            <w:tcBorders>
              <w:top w:val="nil"/>
              <w:left w:val="nil"/>
              <w:bottom w:val="nil"/>
              <w:right w:val="nil"/>
            </w:tcBorders>
            <w:shd w:val="clear" w:color="auto" w:fill="auto"/>
            <w:noWrap/>
            <w:vAlign w:val="center"/>
            <w:hideMark/>
          </w:tcPr>
          <w:p w14:paraId="1E128C42" w14:textId="77777777" w:rsidR="00F0098D" w:rsidRPr="00AA4F2B" w:rsidRDefault="00F0098D" w:rsidP="00B10FD6">
            <w:pPr>
              <w:jc w:val="center"/>
              <w:rPr>
                <w:color w:val="000000"/>
                <w:sz w:val="20"/>
              </w:rPr>
            </w:pPr>
            <w:r w:rsidRPr="00AA4F2B">
              <w:rPr>
                <w:color w:val="000000"/>
                <w:sz w:val="20"/>
              </w:rPr>
              <w:t>-</w:t>
            </w:r>
          </w:p>
        </w:tc>
      </w:tr>
      <w:tr w:rsidR="00F0098D" w:rsidRPr="00AA4F2B" w14:paraId="5C326E73" w14:textId="77777777" w:rsidTr="008968B8">
        <w:trPr>
          <w:trHeight w:val="20"/>
        </w:trPr>
        <w:tc>
          <w:tcPr>
            <w:tcW w:w="2160" w:type="dxa"/>
            <w:tcBorders>
              <w:top w:val="nil"/>
              <w:left w:val="nil"/>
              <w:bottom w:val="nil"/>
              <w:right w:val="nil"/>
            </w:tcBorders>
            <w:shd w:val="clear" w:color="auto" w:fill="auto"/>
            <w:noWrap/>
            <w:vAlign w:val="bottom"/>
            <w:hideMark/>
          </w:tcPr>
          <w:p w14:paraId="116C1B00" w14:textId="77777777" w:rsidR="00F0098D" w:rsidRPr="00AA4F2B" w:rsidRDefault="00F0098D" w:rsidP="00B10FD6">
            <w:pPr>
              <w:rPr>
                <w:i/>
                <w:iCs/>
                <w:color w:val="000000"/>
                <w:sz w:val="20"/>
              </w:rPr>
            </w:pPr>
            <w:proofErr w:type="spellStart"/>
            <w:r w:rsidRPr="00AA4F2B">
              <w:rPr>
                <w:i/>
                <w:iCs/>
                <w:color w:val="000000"/>
                <w:sz w:val="20"/>
              </w:rPr>
              <w:t>Ceratias</w:t>
            </w:r>
            <w:proofErr w:type="spellEnd"/>
          </w:p>
        </w:tc>
        <w:tc>
          <w:tcPr>
            <w:tcW w:w="0" w:type="auto"/>
            <w:tcBorders>
              <w:top w:val="nil"/>
              <w:left w:val="nil"/>
              <w:bottom w:val="nil"/>
              <w:right w:val="nil"/>
            </w:tcBorders>
            <w:shd w:val="clear" w:color="auto" w:fill="auto"/>
            <w:noWrap/>
            <w:vAlign w:val="center"/>
            <w:hideMark/>
          </w:tcPr>
          <w:p w14:paraId="7B54980D" w14:textId="77777777" w:rsidR="00F0098D" w:rsidRPr="00AA4F2B" w:rsidRDefault="00F0098D" w:rsidP="00B10FD6">
            <w:pPr>
              <w:jc w:val="center"/>
              <w:rPr>
                <w:color w:val="000000"/>
                <w:sz w:val="20"/>
              </w:rPr>
            </w:pPr>
            <w:r w:rsidRPr="00AA4F2B">
              <w:rPr>
                <w:color w:val="000000"/>
                <w:sz w:val="20"/>
              </w:rPr>
              <w:t>14</w:t>
            </w:r>
          </w:p>
        </w:tc>
        <w:tc>
          <w:tcPr>
            <w:tcW w:w="0" w:type="auto"/>
            <w:tcBorders>
              <w:top w:val="nil"/>
              <w:left w:val="nil"/>
              <w:bottom w:val="nil"/>
              <w:right w:val="nil"/>
            </w:tcBorders>
            <w:shd w:val="clear" w:color="auto" w:fill="auto"/>
            <w:noWrap/>
            <w:vAlign w:val="center"/>
            <w:hideMark/>
          </w:tcPr>
          <w:p w14:paraId="775A2EBE" w14:textId="77777777" w:rsidR="00F0098D" w:rsidRPr="00AA4F2B" w:rsidRDefault="00F0098D" w:rsidP="00B10FD6">
            <w:pPr>
              <w:jc w:val="center"/>
              <w:rPr>
                <w:color w:val="000000"/>
                <w:sz w:val="20"/>
              </w:rPr>
            </w:pPr>
            <w:r w:rsidRPr="00AA4F2B">
              <w:rPr>
                <w:color w:val="000000"/>
                <w:sz w:val="20"/>
              </w:rPr>
              <w:t>38.74 - 47.7</w:t>
            </w:r>
          </w:p>
        </w:tc>
        <w:tc>
          <w:tcPr>
            <w:tcW w:w="0" w:type="auto"/>
            <w:tcBorders>
              <w:top w:val="nil"/>
              <w:left w:val="nil"/>
              <w:bottom w:val="nil"/>
              <w:right w:val="nil"/>
            </w:tcBorders>
            <w:shd w:val="clear" w:color="auto" w:fill="auto"/>
            <w:noWrap/>
            <w:vAlign w:val="center"/>
            <w:hideMark/>
          </w:tcPr>
          <w:p w14:paraId="59C03153" w14:textId="77777777" w:rsidR="00F0098D" w:rsidRPr="00AA4F2B" w:rsidRDefault="00F0098D" w:rsidP="00B10FD6">
            <w:pPr>
              <w:jc w:val="center"/>
              <w:rPr>
                <w:color w:val="000000"/>
                <w:sz w:val="20"/>
              </w:rPr>
            </w:pPr>
            <w:r w:rsidRPr="00AA4F2B">
              <w:rPr>
                <w:color w:val="000000"/>
                <w:sz w:val="20"/>
              </w:rPr>
              <w:t>1.44E-01</w:t>
            </w:r>
          </w:p>
        </w:tc>
        <w:tc>
          <w:tcPr>
            <w:tcW w:w="0" w:type="auto"/>
            <w:tcBorders>
              <w:top w:val="nil"/>
              <w:left w:val="nil"/>
              <w:bottom w:val="nil"/>
              <w:right w:val="nil"/>
            </w:tcBorders>
            <w:shd w:val="clear" w:color="auto" w:fill="auto"/>
            <w:noWrap/>
            <w:vAlign w:val="center"/>
            <w:hideMark/>
          </w:tcPr>
          <w:p w14:paraId="3D311232" w14:textId="77777777" w:rsidR="00F0098D" w:rsidRPr="00AA4F2B" w:rsidRDefault="00F0098D" w:rsidP="00B10FD6">
            <w:pPr>
              <w:jc w:val="center"/>
              <w:rPr>
                <w:color w:val="000000"/>
                <w:sz w:val="20"/>
              </w:rPr>
            </w:pPr>
            <w:r w:rsidRPr="00AA4F2B">
              <w:rPr>
                <w:color w:val="000000"/>
                <w:sz w:val="20"/>
              </w:rPr>
              <w:t>6.97E-02</w:t>
            </w:r>
          </w:p>
        </w:tc>
        <w:tc>
          <w:tcPr>
            <w:tcW w:w="0" w:type="auto"/>
            <w:tcBorders>
              <w:top w:val="nil"/>
              <w:left w:val="nil"/>
              <w:bottom w:val="nil"/>
              <w:right w:val="nil"/>
            </w:tcBorders>
            <w:shd w:val="clear" w:color="auto" w:fill="auto"/>
            <w:noWrap/>
            <w:vAlign w:val="center"/>
            <w:hideMark/>
          </w:tcPr>
          <w:p w14:paraId="1E93E839" w14:textId="77777777" w:rsidR="00F0098D" w:rsidRPr="00AA4F2B" w:rsidRDefault="00F0098D" w:rsidP="00B10FD6">
            <w:pPr>
              <w:jc w:val="center"/>
              <w:rPr>
                <w:color w:val="000000"/>
                <w:sz w:val="20"/>
              </w:rPr>
            </w:pPr>
            <w:r w:rsidRPr="00AA4F2B">
              <w:rPr>
                <w:color w:val="000000"/>
                <w:sz w:val="20"/>
              </w:rPr>
              <w:t>1.65E-02</w:t>
            </w:r>
          </w:p>
        </w:tc>
        <w:tc>
          <w:tcPr>
            <w:tcW w:w="0" w:type="auto"/>
            <w:tcBorders>
              <w:top w:val="nil"/>
              <w:left w:val="nil"/>
              <w:bottom w:val="nil"/>
              <w:right w:val="nil"/>
            </w:tcBorders>
            <w:shd w:val="clear" w:color="auto" w:fill="auto"/>
            <w:noWrap/>
            <w:vAlign w:val="center"/>
            <w:hideMark/>
          </w:tcPr>
          <w:p w14:paraId="2B40A74D" w14:textId="77777777" w:rsidR="00F0098D" w:rsidRPr="00AA4F2B" w:rsidRDefault="00F0098D" w:rsidP="00B10FD6">
            <w:pPr>
              <w:jc w:val="center"/>
              <w:rPr>
                <w:color w:val="000000"/>
                <w:sz w:val="20"/>
              </w:rPr>
            </w:pPr>
            <w:r w:rsidRPr="00AA4F2B">
              <w:rPr>
                <w:color w:val="000000"/>
                <w:sz w:val="20"/>
              </w:rPr>
              <w:t>0.54</w:t>
            </w:r>
          </w:p>
        </w:tc>
        <w:tc>
          <w:tcPr>
            <w:tcW w:w="0" w:type="auto"/>
            <w:tcBorders>
              <w:top w:val="nil"/>
              <w:left w:val="nil"/>
              <w:bottom w:val="nil"/>
              <w:right w:val="nil"/>
            </w:tcBorders>
            <w:shd w:val="clear" w:color="auto" w:fill="auto"/>
            <w:noWrap/>
            <w:vAlign w:val="center"/>
            <w:hideMark/>
          </w:tcPr>
          <w:p w14:paraId="6A5F1195" w14:textId="77777777" w:rsidR="00F0098D" w:rsidRPr="00AA4F2B" w:rsidRDefault="00F0098D" w:rsidP="00B10FD6">
            <w:pPr>
              <w:jc w:val="center"/>
              <w:rPr>
                <w:color w:val="000000"/>
                <w:sz w:val="20"/>
              </w:rPr>
            </w:pPr>
            <w:r w:rsidRPr="00AA4F2B">
              <w:rPr>
                <w:color w:val="000000"/>
                <w:sz w:val="20"/>
              </w:rPr>
              <w:t>-</w:t>
            </w:r>
          </w:p>
        </w:tc>
      </w:tr>
      <w:tr w:rsidR="00F0098D" w:rsidRPr="00AA4F2B" w14:paraId="688E92B0" w14:textId="77777777" w:rsidTr="008968B8">
        <w:trPr>
          <w:trHeight w:val="20"/>
        </w:trPr>
        <w:tc>
          <w:tcPr>
            <w:tcW w:w="2160" w:type="dxa"/>
            <w:tcBorders>
              <w:top w:val="nil"/>
              <w:left w:val="nil"/>
              <w:bottom w:val="nil"/>
              <w:right w:val="nil"/>
            </w:tcBorders>
            <w:shd w:val="clear" w:color="auto" w:fill="auto"/>
            <w:noWrap/>
            <w:vAlign w:val="bottom"/>
            <w:hideMark/>
          </w:tcPr>
          <w:p w14:paraId="15C40C25" w14:textId="77777777" w:rsidR="00F0098D" w:rsidRPr="00AA4F2B" w:rsidRDefault="00F0098D" w:rsidP="00B10FD6">
            <w:pPr>
              <w:rPr>
                <w:i/>
                <w:iCs/>
                <w:color w:val="000000"/>
                <w:sz w:val="20"/>
              </w:rPr>
            </w:pPr>
            <w:proofErr w:type="spellStart"/>
            <w:r w:rsidRPr="00AA4F2B">
              <w:rPr>
                <w:i/>
                <w:iCs/>
                <w:color w:val="000000"/>
                <w:sz w:val="20"/>
              </w:rPr>
              <w:t>Melanolagus</w:t>
            </w:r>
            <w:proofErr w:type="spellEnd"/>
            <w:r w:rsidRPr="00AA4F2B">
              <w:rPr>
                <w:i/>
                <w:iCs/>
                <w:color w:val="000000"/>
                <w:sz w:val="20"/>
              </w:rPr>
              <w:t xml:space="preserve"> </w:t>
            </w:r>
            <w:proofErr w:type="spellStart"/>
            <w:r w:rsidRPr="00AA4F2B">
              <w:rPr>
                <w:i/>
                <w:iCs/>
                <w:color w:val="000000"/>
                <w:sz w:val="20"/>
              </w:rPr>
              <w:t>bericoides</w:t>
            </w:r>
            <w:proofErr w:type="spellEnd"/>
          </w:p>
        </w:tc>
        <w:tc>
          <w:tcPr>
            <w:tcW w:w="0" w:type="auto"/>
            <w:tcBorders>
              <w:top w:val="nil"/>
              <w:left w:val="nil"/>
              <w:bottom w:val="nil"/>
              <w:right w:val="nil"/>
            </w:tcBorders>
            <w:shd w:val="clear" w:color="auto" w:fill="auto"/>
            <w:noWrap/>
            <w:vAlign w:val="center"/>
            <w:hideMark/>
          </w:tcPr>
          <w:p w14:paraId="1D129D2B" w14:textId="77777777" w:rsidR="00F0098D" w:rsidRPr="00AA4F2B" w:rsidRDefault="00F0098D" w:rsidP="00B10FD6">
            <w:pPr>
              <w:jc w:val="center"/>
              <w:rPr>
                <w:color w:val="000000"/>
                <w:sz w:val="20"/>
              </w:rPr>
            </w:pPr>
            <w:r w:rsidRPr="00AA4F2B">
              <w:rPr>
                <w:color w:val="000000"/>
                <w:sz w:val="20"/>
              </w:rPr>
              <w:t>14</w:t>
            </w:r>
          </w:p>
        </w:tc>
        <w:tc>
          <w:tcPr>
            <w:tcW w:w="0" w:type="auto"/>
            <w:tcBorders>
              <w:top w:val="nil"/>
              <w:left w:val="nil"/>
              <w:bottom w:val="nil"/>
              <w:right w:val="nil"/>
            </w:tcBorders>
            <w:shd w:val="clear" w:color="auto" w:fill="auto"/>
            <w:noWrap/>
            <w:vAlign w:val="center"/>
            <w:hideMark/>
          </w:tcPr>
          <w:p w14:paraId="6E243729" w14:textId="77777777" w:rsidR="00F0098D" w:rsidRPr="00AA4F2B" w:rsidRDefault="00F0098D" w:rsidP="00B10FD6">
            <w:pPr>
              <w:jc w:val="center"/>
              <w:rPr>
                <w:color w:val="000000"/>
                <w:sz w:val="20"/>
              </w:rPr>
            </w:pPr>
            <w:r w:rsidRPr="00AA4F2B">
              <w:rPr>
                <w:color w:val="000000"/>
                <w:sz w:val="20"/>
              </w:rPr>
              <w:t>47.67 - 154.19</w:t>
            </w:r>
          </w:p>
        </w:tc>
        <w:tc>
          <w:tcPr>
            <w:tcW w:w="0" w:type="auto"/>
            <w:tcBorders>
              <w:top w:val="nil"/>
              <w:left w:val="nil"/>
              <w:bottom w:val="nil"/>
              <w:right w:val="nil"/>
            </w:tcBorders>
            <w:shd w:val="clear" w:color="auto" w:fill="auto"/>
            <w:noWrap/>
            <w:vAlign w:val="center"/>
            <w:hideMark/>
          </w:tcPr>
          <w:p w14:paraId="7E65171A" w14:textId="77777777" w:rsidR="00F0098D" w:rsidRPr="00AA4F2B" w:rsidRDefault="00F0098D" w:rsidP="00B10FD6">
            <w:pPr>
              <w:jc w:val="center"/>
              <w:rPr>
                <w:color w:val="000000"/>
                <w:sz w:val="20"/>
              </w:rPr>
            </w:pPr>
            <w:r w:rsidRPr="00AA4F2B">
              <w:rPr>
                <w:color w:val="000000"/>
                <w:sz w:val="20"/>
              </w:rPr>
              <w:t>8.91E+00</w:t>
            </w:r>
          </w:p>
        </w:tc>
        <w:tc>
          <w:tcPr>
            <w:tcW w:w="0" w:type="auto"/>
            <w:tcBorders>
              <w:top w:val="nil"/>
              <w:left w:val="nil"/>
              <w:bottom w:val="nil"/>
              <w:right w:val="nil"/>
            </w:tcBorders>
            <w:shd w:val="clear" w:color="auto" w:fill="auto"/>
            <w:noWrap/>
            <w:vAlign w:val="center"/>
            <w:hideMark/>
          </w:tcPr>
          <w:p w14:paraId="0734405A" w14:textId="77777777" w:rsidR="00F0098D" w:rsidRPr="00AA4F2B" w:rsidRDefault="00F0098D" w:rsidP="00B10FD6">
            <w:pPr>
              <w:jc w:val="center"/>
              <w:rPr>
                <w:color w:val="000000"/>
                <w:sz w:val="20"/>
              </w:rPr>
            </w:pPr>
            <w:r w:rsidRPr="00AA4F2B">
              <w:rPr>
                <w:color w:val="000000"/>
                <w:sz w:val="20"/>
              </w:rPr>
              <w:t>1.93E+01</w:t>
            </w:r>
          </w:p>
        </w:tc>
        <w:tc>
          <w:tcPr>
            <w:tcW w:w="0" w:type="auto"/>
            <w:tcBorders>
              <w:top w:val="nil"/>
              <w:left w:val="nil"/>
              <w:bottom w:val="nil"/>
              <w:right w:val="nil"/>
            </w:tcBorders>
            <w:shd w:val="clear" w:color="auto" w:fill="auto"/>
            <w:noWrap/>
            <w:vAlign w:val="center"/>
            <w:hideMark/>
          </w:tcPr>
          <w:p w14:paraId="7A957291" w14:textId="77777777" w:rsidR="00F0098D" w:rsidRPr="00AA4F2B" w:rsidRDefault="00F0098D" w:rsidP="00B10FD6">
            <w:pPr>
              <w:jc w:val="center"/>
              <w:rPr>
                <w:color w:val="000000"/>
                <w:sz w:val="20"/>
              </w:rPr>
            </w:pPr>
            <w:r w:rsidRPr="00AA4F2B">
              <w:rPr>
                <w:color w:val="000000"/>
                <w:sz w:val="20"/>
              </w:rPr>
              <w:t>6.48E+00</w:t>
            </w:r>
          </w:p>
        </w:tc>
        <w:tc>
          <w:tcPr>
            <w:tcW w:w="0" w:type="auto"/>
            <w:tcBorders>
              <w:top w:val="nil"/>
              <w:left w:val="nil"/>
              <w:bottom w:val="nil"/>
              <w:right w:val="nil"/>
            </w:tcBorders>
            <w:shd w:val="clear" w:color="auto" w:fill="auto"/>
            <w:noWrap/>
            <w:vAlign w:val="center"/>
            <w:hideMark/>
          </w:tcPr>
          <w:p w14:paraId="52591584" w14:textId="77777777" w:rsidR="00F0098D" w:rsidRPr="00AA4F2B" w:rsidRDefault="00F0098D" w:rsidP="00B10FD6">
            <w:pPr>
              <w:jc w:val="center"/>
              <w:rPr>
                <w:color w:val="000000"/>
                <w:sz w:val="20"/>
              </w:rPr>
            </w:pPr>
            <w:r w:rsidRPr="00AA4F2B">
              <w:rPr>
                <w:color w:val="000000"/>
                <w:sz w:val="20"/>
              </w:rPr>
              <w:t>0.66</w:t>
            </w:r>
          </w:p>
        </w:tc>
        <w:tc>
          <w:tcPr>
            <w:tcW w:w="0" w:type="auto"/>
            <w:tcBorders>
              <w:top w:val="nil"/>
              <w:left w:val="nil"/>
              <w:bottom w:val="nil"/>
              <w:right w:val="nil"/>
            </w:tcBorders>
            <w:shd w:val="clear" w:color="auto" w:fill="auto"/>
            <w:noWrap/>
            <w:vAlign w:val="center"/>
            <w:hideMark/>
          </w:tcPr>
          <w:p w14:paraId="3E9B5812" w14:textId="77777777" w:rsidR="00F0098D" w:rsidRPr="00AA4F2B" w:rsidRDefault="00F0098D" w:rsidP="00B10FD6">
            <w:pPr>
              <w:jc w:val="center"/>
              <w:rPr>
                <w:color w:val="000000"/>
                <w:sz w:val="20"/>
              </w:rPr>
            </w:pPr>
            <w:r w:rsidRPr="00AA4F2B">
              <w:rPr>
                <w:color w:val="000000"/>
                <w:sz w:val="20"/>
              </w:rPr>
              <w:t>-</w:t>
            </w:r>
          </w:p>
        </w:tc>
      </w:tr>
      <w:tr w:rsidR="00F0098D" w:rsidRPr="00AA4F2B" w14:paraId="2D371ED8" w14:textId="77777777" w:rsidTr="008968B8">
        <w:trPr>
          <w:trHeight w:val="20"/>
        </w:trPr>
        <w:tc>
          <w:tcPr>
            <w:tcW w:w="2160" w:type="dxa"/>
            <w:tcBorders>
              <w:top w:val="nil"/>
              <w:left w:val="nil"/>
              <w:bottom w:val="nil"/>
              <w:right w:val="nil"/>
            </w:tcBorders>
            <w:shd w:val="clear" w:color="auto" w:fill="auto"/>
            <w:noWrap/>
            <w:vAlign w:val="bottom"/>
            <w:hideMark/>
          </w:tcPr>
          <w:p w14:paraId="409E5636" w14:textId="77777777" w:rsidR="00F0098D" w:rsidRPr="00AA4F2B" w:rsidRDefault="00F0098D" w:rsidP="00B10FD6">
            <w:pPr>
              <w:rPr>
                <w:i/>
                <w:iCs/>
                <w:color w:val="000000"/>
                <w:sz w:val="20"/>
              </w:rPr>
            </w:pPr>
            <w:proofErr w:type="spellStart"/>
            <w:r w:rsidRPr="00AA4F2B">
              <w:rPr>
                <w:i/>
                <w:iCs/>
                <w:color w:val="000000"/>
                <w:sz w:val="20"/>
              </w:rPr>
              <w:t>Canthidermis</w:t>
            </w:r>
            <w:proofErr w:type="spellEnd"/>
            <w:r w:rsidRPr="00AA4F2B">
              <w:rPr>
                <w:i/>
                <w:iCs/>
                <w:color w:val="000000"/>
                <w:sz w:val="20"/>
              </w:rPr>
              <w:t xml:space="preserve"> </w:t>
            </w:r>
            <w:proofErr w:type="spellStart"/>
            <w:r w:rsidRPr="00AA4F2B">
              <w:rPr>
                <w:i/>
                <w:iCs/>
                <w:color w:val="000000"/>
                <w:sz w:val="20"/>
              </w:rPr>
              <w:t>maculata</w:t>
            </w:r>
            <w:proofErr w:type="spellEnd"/>
          </w:p>
        </w:tc>
        <w:tc>
          <w:tcPr>
            <w:tcW w:w="0" w:type="auto"/>
            <w:tcBorders>
              <w:top w:val="nil"/>
              <w:left w:val="nil"/>
              <w:bottom w:val="nil"/>
              <w:right w:val="nil"/>
            </w:tcBorders>
            <w:shd w:val="clear" w:color="auto" w:fill="auto"/>
            <w:noWrap/>
            <w:vAlign w:val="center"/>
            <w:hideMark/>
          </w:tcPr>
          <w:p w14:paraId="155E1B27" w14:textId="77777777" w:rsidR="00F0098D" w:rsidRPr="00AA4F2B" w:rsidRDefault="00F0098D" w:rsidP="00B10FD6">
            <w:pPr>
              <w:jc w:val="center"/>
              <w:rPr>
                <w:color w:val="000000"/>
                <w:sz w:val="20"/>
              </w:rPr>
            </w:pPr>
            <w:r w:rsidRPr="00AA4F2B">
              <w:rPr>
                <w:color w:val="000000"/>
                <w:sz w:val="20"/>
              </w:rPr>
              <w:t>14</w:t>
            </w:r>
          </w:p>
        </w:tc>
        <w:tc>
          <w:tcPr>
            <w:tcW w:w="0" w:type="auto"/>
            <w:tcBorders>
              <w:top w:val="nil"/>
              <w:left w:val="nil"/>
              <w:bottom w:val="nil"/>
              <w:right w:val="nil"/>
            </w:tcBorders>
            <w:shd w:val="clear" w:color="auto" w:fill="auto"/>
            <w:noWrap/>
            <w:vAlign w:val="center"/>
            <w:hideMark/>
          </w:tcPr>
          <w:p w14:paraId="56447039" w14:textId="77777777" w:rsidR="00F0098D" w:rsidRPr="00AA4F2B" w:rsidRDefault="00F0098D" w:rsidP="00B10FD6">
            <w:pPr>
              <w:jc w:val="center"/>
              <w:rPr>
                <w:color w:val="000000"/>
                <w:sz w:val="20"/>
              </w:rPr>
            </w:pPr>
            <w:r w:rsidRPr="00AA4F2B">
              <w:rPr>
                <w:color w:val="000000"/>
                <w:sz w:val="20"/>
              </w:rPr>
              <w:t>6.62 - 28.64</w:t>
            </w:r>
          </w:p>
        </w:tc>
        <w:tc>
          <w:tcPr>
            <w:tcW w:w="0" w:type="auto"/>
            <w:tcBorders>
              <w:top w:val="nil"/>
              <w:left w:val="nil"/>
              <w:bottom w:val="nil"/>
              <w:right w:val="nil"/>
            </w:tcBorders>
            <w:shd w:val="clear" w:color="auto" w:fill="auto"/>
            <w:noWrap/>
            <w:vAlign w:val="center"/>
            <w:hideMark/>
          </w:tcPr>
          <w:p w14:paraId="1A92185F" w14:textId="77777777" w:rsidR="00F0098D" w:rsidRPr="00AA4F2B" w:rsidRDefault="00F0098D" w:rsidP="00B10FD6">
            <w:pPr>
              <w:jc w:val="center"/>
              <w:rPr>
                <w:color w:val="000000"/>
                <w:sz w:val="20"/>
              </w:rPr>
            </w:pPr>
            <w:r w:rsidRPr="00AA4F2B">
              <w:rPr>
                <w:color w:val="000000"/>
                <w:sz w:val="20"/>
              </w:rPr>
              <w:t>3.12E+00</w:t>
            </w:r>
          </w:p>
        </w:tc>
        <w:tc>
          <w:tcPr>
            <w:tcW w:w="0" w:type="auto"/>
            <w:tcBorders>
              <w:top w:val="nil"/>
              <w:left w:val="nil"/>
              <w:bottom w:val="nil"/>
              <w:right w:val="nil"/>
            </w:tcBorders>
            <w:shd w:val="clear" w:color="auto" w:fill="auto"/>
            <w:noWrap/>
            <w:vAlign w:val="center"/>
            <w:hideMark/>
          </w:tcPr>
          <w:p w14:paraId="71BDA9EF" w14:textId="77777777" w:rsidR="00F0098D" w:rsidRPr="00AA4F2B" w:rsidRDefault="00F0098D" w:rsidP="00B10FD6">
            <w:pPr>
              <w:jc w:val="center"/>
              <w:rPr>
                <w:color w:val="000000"/>
                <w:sz w:val="20"/>
              </w:rPr>
            </w:pPr>
            <w:r w:rsidRPr="00AA4F2B">
              <w:rPr>
                <w:color w:val="000000"/>
                <w:sz w:val="20"/>
              </w:rPr>
              <w:t>1.37E+01</w:t>
            </w:r>
          </w:p>
        </w:tc>
        <w:tc>
          <w:tcPr>
            <w:tcW w:w="0" w:type="auto"/>
            <w:tcBorders>
              <w:top w:val="nil"/>
              <w:left w:val="nil"/>
              <w:bottom w:val="nil"/>
              <w:right w:val="nil"/>
            </w:tcBorders>
            <w:shd w:val="clear" w:color="auto" w:fill="auto"/>
            <w:noWrap/>
            <w:vAlign w:val="center"/>
            <w:hideMark/>
          </w:tcPr>
          <w:p w14:paraId="142D2339" w14:textId="77777777" w:rsidR="00F0098D" w:rsidRPr="00AA4F2B" w:rsidRDefault="00F0098D" w:rsidP="00B10FD6">
            <w:pPr>
              <w:jc w:val="center"/>
              <w:rPr>
                <w:color w:val="000000"/>
                <w:sz w:val="20"/>
              </w:rPr>
            </w:pPr>
            <w:r w:rsidRPr="00AA4F2B">
              <w:rPr>
                <w:color w:val="000000"/>
                <w:sz w:val="20"/>
              </w:rPr>
              <w:t>4.61E+00</w:t>
            </w:r>
          </w:p>
        </w:tc>
        <w:tc>
          <w:tcPr>
            <w:tcW w:w="0" w:type="auto"/>
            <w:tcBorders>
              <w:top w:val="nil"/>
              <w:left w:val="nil"/>
              <w:bottom w:val="nil"/>
              <w:right w:val="nil"/>
            </w:tcBorders>
            <w:shd w:val="clear" w:color="auto" w:fill="auto"/>
            <w:noWrap/>
            <w:vAlign w:val="center"/>
            <w:hideMark/>
          </w:tcPr>
          <w:p w14:paraId="22ACFCAD" w14:textId="77777777" w:rsidR="00F0098D" w:rsidRPr="00AA4F2B" w:rsidRDefault="00F0098D" w:rsidP="00B10FD6">
            <w:pPr>
              <w:jc w:val="center"/>
              <w:rPr>
                <w:color w:val="000000"/>
                <w:sz w:val="20"/>
              </w:rPr>
            </w:pPr>
            <w:r w:rsidRPr="00AA4F2B">
              <w:rPr>
                <w:color w:val="000000"/>
                <w:sz w:val="20"/>
              </w:rPr>
              <w:t>0.96</w:t>
            </w:r>
          </w:p>
        </w:tc>
        <w:tc>
          <w:tcPr>
            <w:tcW w:w="0" w:type="auto"/>
            <w:tcBorders>
              <w:top w:val="nil"/>
              <w:left w:val="nil"/>
              <w:bottom w:val="nil"/>
              <w:right w:val="nil"/>
            </w:tcBorders>
            <w:shd w:val="clear" w:color="auto" w:fill="auto"/>
            <w:noWrap/>
            <w:vAlign w:val="center"/>
            <w:hideMark/>
          </w:tcPr>
          <w:p w14:paraId="616650D0" w14:textId="77777777" w:rsidR="00F0098D" w:rsidRPr="00AA4F2B" w:rsidRDefault="00F0098D" w:rsidP="00B10FD6">
            <w:pPr>
              <w:jc w:val="center"/>
              <w:rPr>
                <w:color w:val="000000"/>
                <w:sz w:val="20"/>
              </w:rPr>
            </w:pPr>
            <w:r w:rsidRPr="00AA4F2B">
              <w:rPr>
                <w:color w:val="000000"/>
                <w:sz w:val="20"/>
              </w:rPr>
              <w:t>***</w:t>
            </w:r>
          </w:p>
        </w:tc>
      </w:tr>
      <w:tr w:rsidR="00F0098D" w:rsidRPr="00AA4F2B" w14:paraId="08070C2C" w14:textId="77777777" w:rsidTr="008968B8">
        <w:trPr>
          <w:trHeight w:val="20"/>
        </w:trPr>
        <w:tc>
          <w:tcPr>
            <w:tcW w:w="2160" w:type="dxa"/>
            <w:tcBorders>
              <w:top w:val="nil"/>
              <w:left w:val="nil"/>
              <w:bottom w:val="nil"/>
              <w:right w:val="nil"/>
            </w:tcBorders>
            <w:shd w:val="clear" w:color="auto" w:fill="auto"/>
            <w:noWrap/>
            <w:vAlign w:val="bottom"/>
            <w:hideMark/>
          </w:tcPr>
          <w:p w14:paraId="36A711CC" w14:textId="77777777" w:rsidR="00F0098D" w:rsidRPr="00AA4F2B" w:rsidRDefault="00F0098D" w:rsidP="00B10FD6">
            <w:pPr>
              <w:rPr>
                <w:i/>
                <w:iCs/>
                <w:color w:val="000000"/>
                <w:sz w:val="20"/>
              </w:rPr>
            </w:pPr>
            <w:proofErr w:type="spellStart"/>
            <w:r w:rsidRPr="00AA4F2B">
              <w:rPr>
                <w:i/>
                <w:iCs/>
                <w:color w:val="000000"/>
                <w:sz w:val="20"/>
              </w:rPr>
              <w:t>Nezumia</w:t>
            </w:r>
            <w:proofErr w:type="spellEnd"/>
          </w:p>
        </w:tc>
        <w:tc>
          <w:tcPr>
            <w:tcW w:w="0" w:type="auto"/>
            <w:tcBorders>
              <w:top w:val="nil"/>
              <w:left w:val="nil"/>
              <w:bottom w:val="nil"/>
              <w:right w:val="nil"/>
            </w:tcBorders>
            <w:shd w:val="clear" w:color="auto" w:fill="auto"/>
            <w:noWrap/>
            <w:vAlign w:val="center"/>
            <w:hideMark/>
          </w:tcPr>
          <w:p w14:paraId="426283F8" w14:textId="77777777" w:rsidR="00F0098D" w:rsidRPr="00AA4F2B" w:rsidRDefault="00F0098D" w:rsidP="00B10FD6">
            <w:pPr>
              <w:jc w:val="center"/>
              <w:rPr>
                <w:color w:val="000000"/>
                <w:sz w:val="20"/>
              </w:rPr>
            </w:pPr>
            <w:r w:rsidRPr="00AA4F2B">
              <w:rPr>
                <w:color w:val="000000"/>
                <w:sz w:val="20"/>
              </w:rPr>
              <w:t>14</w:t>
            </w:r>
          </w:p>
        </w:tc>
        <w:tc>
          <w:tcPr>
            <w:tcW w:w="0" w:type="auto"/>
            <w:tcBorders>
              <w:top w:val="nil"/>
              <w:left w:val="nil"/>
              <w:bottom w:val="nil"/>
              <w:right w:val="nil"/>
            </w:tcBorders>
            <w:shd w:val="clear" w:color="auto" w:fill="auto"/>
            <w:noWrap/>
            <w:vAlign w:val="center"/>
            <w:hideMark/>
          </w:tcPr>
          <w:p w14:paraId="586D9829" w14:textId="77777777" w:rsidR="00F0098D" w:rsidRPr="00AA4F2B" w:rsidRDefault="00F0098D" w:rsidP="00B10FD6">
            <w:pPr>
              <w:jc w:val="center"/>
              <w:rPr>
                <w:color w:val="000000"/>
                <w:sz w:val="20"/>
              </w:rPr>
            </w:pPr>
            <w:r w:rsidRPr="00AA4F2B">
              <w:rPr>
                <w:color w:val="000000"/>
                <w:sz w:val="20"/>
              </w:rPr>
              <w:t>30 - 71.26</w:t>
            </w:r>
          </w:p>
        </w:tc>
        <w:tc>
          <w:tcPr>
            <w:tcW w:w="0" w:type="auto"/>
            <w:tcBorders>
              <w:top w:val="nil"/>
              <w:left w:val="nil"/>
              <w:bottom w:val="nil"/>
              <w:right w:val="nil"/>
            </w:tcBorders>
            <w:shd w:val="clear" w:color="auto" w:fill="auto"/>
            <w:noWrap/>
            <w:vAlign w:val="center"/>
            <w:hideMark/>
          </w:tcPr>
          <w:p w14:paraId="7F733947" w14:textId="77777777" w:rsidR="00F0098D" w:rsidRPr="00AA4F2B" w:rsidRDefault="00F0098D" w:rsidP="00B10FD6">
            <w:pPr>
              <w:jc w:val="center"/>
              <w:rPr>
                <w:color w:val="000000"/>
                <w:sz w:val="20"/>
              </w:rPr>
            </w:pPr>
            <w:r w:rsidRPr="00AA4F2B">
              <w:rPr>
                <w:color w:val="000000"/>
                <w:sz w:val="20"/>
              </w:rPr>
              <w:t>5.32E-01</w:t>
            </w:r>
          </w:p>
        </w:tc>
        <w:tc>
          <w:tcPr>
            <w:tcW w:w="0" w:type="auto"/>
            <w:tcBorders>
              <w:top w:val="nil"/>
              <w:left w:val="nil"/>
              <w:bottom w:val="nil"/>
              <w:right w:val="nil"/>
            </w:tcBorders>
            <w:shd w:val="clear" w:color="auto" w:fill="auto"/>
            <w:noWrap/>
            <w:vAlign w:val="center"/>
            <w:hideMark/>
          </w:tcPr>
          <w:p w14:paraId="02695793" w14:textId="77777777" w:rsidR="00F0098D" w:rsidRPr="00AA4F2B" w:rsidRDefault="00F0098D" w:rsidP="00B10FD6">
            <w:pPr>
              <w:jc w:val="center"/>
              <w:rPr>
                <w:color w:val="000000"/>
                <w:sz w:val="20"/>
              </w:rPr>
            </w:pPr>
            <w:r w:rsidRPr="00AA4F2B">
              <w:rPr>
                <w:color w:val="000000"/>
                <w:sz w:val="20"/>
              </w:rPr>
              <w:t>1.16E+00</w:t>
            </w:r>
          </w:p>
        </w:tc>
        <w:tc>
          <w:tcPr>
            <w:tcW w:w="0" w:type="auto"/>
            <w:tcBorders>
              <w:top w:val="nil"/>
              <w:left w:val="nil"/>
              <w:bottom w:val="nil"/>
              <w:right w:val="nil"/>
            </w:tcBorders>
            <w:shd w:val="clear" w:color="auto" w:fill="auto"/>
            <w:noWrap/>
            <w:vAlign w:val="center"/>
            <w:hideMark/>
          </w:tcPr>
          <w:p w14:paraId="1E5162C5" w14:textId="77777777" w:rsidR="00F0098D" w:rsidRPr="00AA4F2B" w:rsidRDefault="00F0098D" w:rsidP="00B10FD6">
            <w:pPr>
              <w:jc w:val="center"/>
              <w:rPr>
                <w:color w:val="000000"/>
                <w:sz w:val="20"/>
              </w:rPr>
            </w:pPr>
            <w:r w:rsidRPr="00AA4F2B">
              <w:rPr>
                <w:color w:val="000000"/>
                <w:sz w:val="20"/>
              </w:rPr>
              <w:t>2.07E-01</w:t>
            </w:r>
          </w:p>
        </w:tc>
        <w:tc>
          <w:tcPr>
            <w:tcW w:w="0" w:type="auto"/>
            <w:tcBorders>
              <w:top w:val="nil"/>
              <w:left w:val="nil"/>
              <w:bottom w:val="nil"/>
              <w:right w:val="nil"/>
            </w:tcBorders>
            <w:shd w:val="clear" w:color="auto" w:fill="auto"/>
            <w:noWrap/>
            <w:vAlign w:val="center"/>
            <w:hideMark/>
          </w:tcPr>
          <w:p w14:paraId="3346D42B"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3F4653BB" w14:textId="77777777" w:rsidR="00F0098D" w:rsidRPr="00AA4F2B" w:rsidRDefault="00F0098D" w:rsidP="00B10FD6">
            <w:pPr>
              <w:jc w:val="center"/>
              <w:rPr>
                <w:color w:val="000000"/>
                <w:sz w:val="20"/>
              </w:rPr>
            </w:pPr>
            <w:r w:rsidRPr="00AA4F2B">
              <w:rPr>
                <w:color w:val="000000"/>
                <w:sz w:val="20"/>
              </w:rPr>
              <w:t>**</w:t>
            </w:r>
          </w:p>
        </w:tc>
      </w:tr>
      <w:tr w:rsidR="00F0098D" w:rsidRPr="00AA4F2B" w14:paraId="5065B596" w14:textId="77777777" w:rsidTr="008968B8">
        <w:trPr>
          <w:trHeight w:val="20"/>
        </w:trPr>
        <w:tc>
          <w:tcPr>
            <w:tcW w:w="2160" w:type="dxa"/>
            <w:tcBorders>
              <w:top w:val="nil"/>
              <w:left w:val="nil"/>
              <w:bottom w:val="nil"/>
              <w:right w:val="nil"/>
            </w:tcBorders>
            <w:shd w:val="clear" w:color="auto" w:fill="auto"/>
            <w:noWrap/>
            <w:vAlign w:val="bottom"/>
            <w:hideMark/>
          </w:tcPr>
          <w:p w14:paraId="116AA24B" w14:textId="77777777" w:rsidR="00F0098D" w:rsidRPr="00AA4F2B" w:rsidRDefault="00F0098D" w:rsidP="00B10FD6">
            <w:pPr>
              <w:rPr>
                <w:i/>
                <w:iCs/>
                <w:color w:val="000000"/>
                <w:sz w:val="20"/>
              </w:rPr>
            </w:pPr>
            <w:proofErr w:type="spellStart"/>
            <w:r w:rsidRPr="00AA4F2B">
              <w:rPr>
                <w:i/>
                <w:iCs/>
                <w:color w:val="000000"/>
                <w:sz w:val="20"/>
              </w:rPr>
              <w:t>Flagellostomias</w:t>
            </w:r>
            <w:proofErr w:type="spellEnd"/>
            <w:r w:rsidRPr="00AA4F2B">
              <w:rPr>
                <w:i/>
                <w:iCs/>
                <w:color w:val="000000"/>
                <w:sz w:val="20"/>
              </w:rPr>
              <w:t xml:space="preserve"> </w:t>
            </w:r>
            <w:proofErr w:type="spellStart"/>
            <w:r w:rsidRPr="00AA4F2B">
              <w:rPr>
                <w:i/>
                <w:iCs/>
                <w:color w:val="000000"/>
                <w:sz w:val="20"/>
              </w:rPr>
              <w:t>boureei</w:t>
            </w:r>
            <w:proofErr w:type="spellEnd"/>
          </w:p>
        </w:tc>
        <w:tc>
          <w:tcPr>
            <w:tcW w:w="0" w:type="auto"/>
            <w:tcBorders>
              <w:top w:val="nil"/>
              <w:left w:val="nil"/>
              <w:bottom w:val="nil"/>
              <w:right w:val="nil"/>
            </w:tcBorders>
            <w:shd w:val="clear" w:color="auto" w:fill="auto"/>
            <w:noWrap/>
            <w:vAlign w:val="center"/>
            <w:hideMark/>
          </w:tcPr>
          <w:p w14:paraId="42E0D476" w14:textId="77777777" w:rsidR="00F0098D" w:rsidRPr="00AA4F2B" w:rsidRDefault="00F0098D" w:rsidP="00B10FD6">
            <w:pPr>
              <w:jc w:val="center"/>
              <w:rPr>
                <w:color w:val="000000"/>
                <w:sz w:val="20"/>
              </w:rPr>
            </w:pPr>
            <w:r w:rsidRPr="00AA4F2B">
              <w:rPr>
                <w:color w:val="000000"/>
                <w:sz w:val="20"/>
              </w:rPr>
              <w:t>14</w:t>
            </w:r>
          </w:p>
        </w:tc>
        <w:tc>
          <w:tcPr>
            <w:tcW w:w="0" w:type="auto"/>
            <w:tcBorders>
              <w:top w:val="nil"/>
              <w:left w:val="nil"/>
              <w:bottom w:val="nil"/>
              <w:right w:val="nil"/>
            </w:tcBorders>
            <w:shd w:val="clear" w:color="auto" w:fill="auto"/>
            <w:noWrap/>
            <w:vAlign w:val="center"/>
            <w:hideMark/>
          </w:tcPr>
          <w:p w14:paraId="46439C11" w14:textId="77777777" w:rsidR="00F0098D" w:rsidRPr="00AA4F2B" w:rsidRDefault="00F0098D" w:rsidP="00B10FD6">
            <w:pPr>
              <w:jc w:val="center"/>
              <w:rPr>
                <w:color w:val="000000"/>
                <w:sz w:val="20"/>
              </w:rPr>
            </w:pPr>
            <w:r w:rsidRPr="00AA4F2B">
              <w:rPr>
                <w:color w:val="000000"/>
                <w:sz w:val="20"/>
              </w:rPr>
              <w:t>44.79 - 95.77</w:t>
            </w:r>
          </w:p>
        </w:tc>
        <w:tc>
          <w:tcPr>
            <w:tcW w:w="0" w:type="auto"/>
            <w:tcBorders>
              <w:top w:val="nil"/>
              <w:left w:val="nil"/>
              <w:bottom w:val="nil"/>
              <w:right w:val="nil"/>
            </w:tcBorders>
            <w:shd w:val="clear" w:color="auto" w:fill="auto"/>
            <w:noWrap/>
            <w:vAlign w:val="center"/>
            <w:hideMark/>
          </w:tcPr>
          <w:p w14:paraId="2AC712EA" w14:textId="77777777" w:rsidR="00F0098D" w:rsidRPr="00AA4F2B" w:rsidRDefault="00F0098D" w:rsidP="00B10FD6">
            <w:pPr>
              <w:jc w:val="center"/>
              <w:rPr>
                <w:color w:val="000000"/>
                <w:sz w:val="20"/>
              </w:rPr>
            </w:pPr>
            <w:r w:rsidRPr="00AA4F2B">
              <w:rPr>
                <w:color w:val="000000"/>
                <w:sz w:val="20"/>
              </w:rPr>
              <w:t>1.84E+00</w:t>
            </w:r>
          </w:p>
        </w:tc>
        <w:tc>
          <w:tcPr>
            <w:tcW w:w="0" w:type="auto"/>
            <w:tcBorders>
              <w:top w:val="nil"/>
              <w:left w:val="nil"/>
              <w:bottom w:val="nil"/>
              <w:right w:val="nil"/>
            </w:tcBorders>
            <w:shd w:val="clear" w:color="auto" w:fill="auto"/>
            <w:noWrap/>
            <w:vAlign w:val="center"/>
            <w:hideMark/>
          </w:tcPr>
          <w:p w14:paraId="322D7393" w14:textId="77777777" w:rsidR="00F0098D" w:rsidRPr="00AA4F2B" w:rsidRDefault="00F0098D" w:rsidP="00B10FD6">
            <w:pPr>
              <w:jc w:val="center"/>
              <w:rPr>
                <w:color w:val="000000"/>
                <w:sz w:val="20"/>
              </w:rPr>
            </w:pPr>
            <w:r w:rsidRPr="00AA4F2B">
              <w:rPr>
                <w:color w:val="000000"/>
                <w:sz w:val="20"/>
              </w:rPr>
              <w:t>3.67E+00</w:t>
            </w:r>
          </w:p>
        </w:tc>
        <w:tc>
          <w:tcPr>
            <w:tcW w:w="0" w:type="auto"/>
            <w:tcBorders>
              <w:top w:val="nil"/>
              <w:left w:val="nil"/>
              <w:bottom w:val="nil"/>
              <w:right w:val="nil"/>
            </w:tcBorders>
            <w:shd w:val="clear" w:color="auto" w:fill="auto"/>
            <w:noWrap/>
            <w:vAlign w:val="center"/>
            <w:hideMark/>
          </w:tcPr>
          <w:p w14:paraId="14B79CB5" w14:textId="77777777" w:rsidR="00F0098D" w:rsidRPr="00AA4F2B" w:rsidRDefault="00F0098D" w:rsidP="00B10FD6">
            <w:pPr>
              <w:jc w:val="center"/>
              <w:rPr>
                <w:color w:val="000000"/>
                <w:sz w:val="20"/>
              </w:rPr>
            </w:pPr>
            <w:r w:rsidRPr="00AA4F2B">
              <w:rPr>
                <w:color w:val="000000"/>
                <w:sz w:val="20"/>
              </w:rPr>
              <w:t>7.29E-01</w:t>
            </w:r>
          </w:p>
        </w:tc>
        <w:tc>
          <w:tcPr>
            <w:tcW w:w="0" w:type="auto"/>
            <w:tcBorders>
              <w:top w:val="nil"/>
              <w:left w:val="nil"/>
              <w:bottom w:val="nil"/>
              <w:right w:val="nil"/>
            </w:tcBorders>
            <w:shd w:val="clear" w:color="auto" w:fill="auto"/>
            <w:noWrap/>
            <w:vAlign w:val="center"/>
            <w:hideMark/>
          </w:tcPr>
          <w:p w14:paraId="6303781C" w14:textId="77777777" w:rsidR="00F0098D" w:rsidRPr="00AA4F2B" w:rsidRDefault="00F0098D" w:rsidP="00B10FD6">
            <w:pPr>
              <w:jc w:val="center"/>
              <w:rPr>
                <w:color w:val="000000"/>
                <w:sz w:val="20"/>
              </w:rPr>
            </w:pPr>
            <w:r w:rsidRPr="00AA4F2B">
              <w:rPr>
                <w:color w:val="000000"/>
                <w:sz w:val="20"/>
              </w:rPr>
              <w:t>0.98</w:t>
            </w:r>
          </w:p>
        </w:tc>
        <w:tc>
          <w:tcPr>
            <w:tcW w:w="0" w:type="auto"/>
            <w:tcBorders>
              <w:top w:val="nil"/>
              <w:left w:val="nil"/>
              <w:bottom w:val="nil"/>
              <w:right w:val="nil"/>
            </w:tcBorders>
            <w:shd w:val="clear" w:color="auto" w:fill="auto"/>
            <w:noWrap/>
            <w:vAlign w:val="center"/>
            <w:hideMark/>
          </w:tcPr>
          <w:p w14:paraId="1723B865" w14:textId="77777777" w:rsidR="00F0098D" w:rsidRPr="00AA4F2B" w:rsidRDefault="00F0098D" w:rsidP="00B10FD6">
            <w:pPr>
              <w:jc w:val="center"/>
              <w:rPr>
                <w:color w:val="000000"/>
                <w:sz w:val="20"/>
              </w:rPr>
            </w:pPr>
            <w:r w:rsidRPr="00AA4F2B">
              <w:rPr>
                <w:color w:val="000000"/>
                <w:sz w:val="20"/>
              </w:rPr>
              <w:t>***</w:t>
            </w:r>
          </w:p>
        </w:tc>
      </w:tr>
      <w:tr w:rsidR="00F0098D" w:rsidRPr="00AA4F2B" w14:paraId="24AD3DA5" w14:textId="77777777" w:rsidTr="008968B8">
        <w:trPr>
          <w:trHeight w:val="20"/>
        </w:trPr>
        <w:tc>
          <w:tcPr>
            <w:tcW w:w="2160" w:type="dxa"/>
            <w:tcBorders>
              <w:top w:val="nil"/>
              <w:left w:val="nil"/>
              <w:bottom w:val="nil"/>
              <w:right w:val="nil"/>
            </w:tcBorders>
            <w:shd w:val="clear" w:color="auto" w:fill="auto"/>
            <w:noWrap/>
            <w:vAlign w:val="bottom"/>
            <w:hideMark/>
          </w:tcPr>
          <w:p w14:paraId="68F40C7D" w14:textId="77777777" w:rsidR="00F0098D" w:rsidRPr="00AA4F2B" w:rsidRDefault="00F0098D" w:rsidP="00B10FD6">
            <w:pPr>
              <w:rPr>
                <w:i/>
                <w:iCs/>
                <w:color w:val="000000"/>
                <w:sz w:val="20"/>
              </w:rPr>
            </w:pPr>
            <w:proofErr w:type="spellStart"/>
            <w:r w:rsidRPr="00AA4F2B">
              <w:rPr>
                <w:i/>
                <w:iCs/>
                <w:color w:val="000000"/>
                <w:sz w:val="20"/>
              </w:rPr>
              <w:t>Bathophilus</w:t>
            </w:r>
            <w:proofErr w:type="spellEnd"/>
            <w:r w:rsidRPr="00AA4F2B">
              <w:rPr>
                <w:i/>
                <w:iCs/>
                <w:color w:val="000000"/>
                <w:sz w:val="20"/>
              </w:rPr>
              <w:t xml:space="preserve"> </w:t>
            </w:r>
            <w:proofErr w:type="spellStart"/>
            <w:r w:rsidRPr="00AA4F2B">
              <w:rPr>
                <w:i/>
                <w:iCs/>
                <w:color w:val="000000"/>
                <w:sz w:val="20"/>
              </w:rPr>
              <w:t>proximus</w:t>
            </w:r>
            <w:proofErr w:type="spellEnd"/>
          </w:p>
        </w:tc>
        <w:tc>
          <w:tcPr>
            <w:tcW w:w="0" w:type="auto"/>
            <w:tcBorders>
              <w:top w:val="nil"/>
              <w:left w:val="nil"/>
              <w:bottom w:val="nil"/>
              <w:right w:val="nil"/>
            </w:tcBorders>
            <w:shd w:val="clear" w:color="auto" w:fill="auto"/>
            <w:noWrap/>
            <w:vAlign w:val="center"/>
            <w:hideMark/>
          </w:tcPr>
          <w:p w14:paraId="758FFECF" w14:textId="77777777" w:rsidR="00F0098D" w:rsidRPr="00AA4F2B" w:rsidRDefault="00F0098D" w:rsidP="00B10FD6">
            <w:pPr>
              <w:jc w:val="center"/>
              <w:rPr>
                <w:color w:val="000000"/>
                <w:sz w:val="20"/>
              </w:rPr>
            </w:pPr>
            <w:r w:rsidRPr="00AA4F2B">
              <w:rPr>
                <w:color w:val="000000"/>
                <w:sz w:val="20"/>
              </w:rPr>
              <w:t>13</w:t>
            </w:r>
          </w:p>
        </w:tc>
        <w:tc>
          <w:tcPr>
            <w:tcW w:w="0" w:type="auto"/>
            <w:tcBorders>
              <w:top w:val="nil"/>
              <w:left w:val="nil"/>
              <w:bottom w:val="nil"/>
              <w:right w:val="nil"/>
            </w:tcBorders>
            <w:shd w:val="clear" w:color="auto" w:fill="auto"/>
            <w:noWrap/>
            <w:vAlign w:val="center"/>
            <w:hideMark/>
          </w:tcPr>
          <w:p w14:paraId="302F3E84" w14:textId="77777777" w:rsidR="00F0098D" w:rsidRPr="00AA4F2B" w:rsidRDefault="00F0098D" w:rsidP="00B10FD6">
            <w:pPr>
              <w:jc w:val="center"/>
              <w:rPr>
                <w:color w:val="000000"/>
                <w:sz w:val="20"/>
              </w:rPr>
            </w:pPr>
            <w:r w:rsidRPr="00AA4F2B">
              <w:rPr>
                <w:color w:val="000000"/>
                <w:sz w:val="20"/>
              </w:rPr>
              <w:t>26.1 - 27.72</w:t>
            </w:r>
          </w:p>
        </w:tc>
        <w:tc>
          <w:tcPr>
            <w:tcW w:w="0" w:type="auto"/>
            <w:tcBorders>
              <w:top w:val="nil"/>
              <w:left w:val="nil"/>
              <w:bottom w:val="nil"/>
              <w:right w:val="nil"/>
            </w:tcBorders>
            <w:shd w:val="clear" w:color="auto" w:fill="auto"/>
            <w:noWrap/>
            <w:vAlign w:val="center"/>
            <w:hideMark/>
          </w:tcPr>
          <w:p w14:paraId="1F7E1669" w14:textId="77777777" w:rsidR="00F0098D" w:rsidRPr="00AA4F2B" w:rsidRDefault="00F0098D" w:rsidP="00B10FD6">
            <w:pPr>
              <w:jc w:val="center"/>
              <w:rPr>
                <w:color w:val="000000"/>
                <w:sz w:val="20"/>
              </w:rPr>
            </w:pPr>
            <w:r w:rsidRPr="00AA4F2B">
              <w:rPr>
                <w:color w:val="000000"/>
                <w:sz w:val="20"/>
              </w:rPr>
              <w:t>8.81E-02</w:t>
            </w:r>
          </w:p>
        </w:tc>
        <w:tc>
          <w:tcPr>
            <w:tcW w:w="0" w:type="auto"/>
            <w:tcBorders>
              <w:top w:val="nil"/>
              <w:left w:val="nil"/>
              <w:bottom w:val="nil"/>
              <w:right w:val="nil"/>
            </w:tcBorders>
            <w:shd w:val="clear" w:color="auto" w:fill="auto"/>
            <w:noWrap/>
            <w:vAlign w:val="center"/>
            <w:hideMark/>
          </w:tcPr>
          <w:p w14:paraId="432E866C" w14:textId="77777777" w:rsidR="00F0098D" w:rsidRPr="00AA4F2B" w:rsidRDefault="00F0098D" w:rsidP="00B10FD6">
            <w:pPr>
              <w:jc w:val="center"/>
              <w:rPr>
                <w:color w:val="000000"/>
                <w:sz w:val="20"/>
              </w:rPr>
            </w:pPr>
            <w:r w:rsidRPr="00AA4F2B">
              <w:rPr>
                <w:color w:val="000000"/>
                <w:sz w:val="20"/>
              </w:rPr>
              <w:t>3.80E-02</w:t>
            </w:r>
          </w:p>
        </w:tc>
        <w:tc>
          <w:tcPr>
            <w:tcW w:w="0" w:type="auto"/>
            <w:tcBorders>
              <w:top w:val="nil"/>
              <w:left w:val="nil"/>
              <w:bottom w:val="nil"/>
              <w:right w:val="nil"/>
            </w:tcBorders>
            <w:shd w:val="clear" w:color="auto" w:fill="auto"/>
            <w:noWrap/>
            <w:vAlign w:val="center"/>
            <w:hideMark/>
          </w:tcPr>
          <w:p w14:paraId="6AE7B3A0" w14:textId="77777777" w:rsidR="00F0098D" w:rsidRPr="00AA4F2B" w:rsidRDefault="00F0098D" w:rsidP="00B10FD6">
            <w:pPr>
              <w:jc w:val="center"/>
              <w:rPr>
                <w:color w:val="000000"/>
                <w:sz w:val="20"/>
              </w:rPr>
            </w:pPr>
            <w:r w:rsidRPr="00AA4F2B">
              <w:rPr>
                <w:color w:val="000000"/>
                <w:sz w:val="20"/>
              </w:rPr>
              <w:t>4.08E-04</w:t>
            </w:r>
          </w:p>
        </w:tc>
        <w:tc>
          <w:tcPr>
            <w:tcW w:w="0" w:type="auto"/>
            <w:tcBorders>
              <w:top w:val="nil"/>
              <w:left w:val="nil"/>
              <w:bottom w:val="nil"/>
              <w:right w:val="nil"/>
            </w:tcBorders>
            <w:shd w:val="clear" w:color="auto" w:fill="auto"/>
            <w:noWrap/>
            <w:vAlign w:val="center"/>
            <w:hideMark/>
          </w:tcPr>
          <w:p w14:paraId="55E2EB86" w14:textId="77777777" w:rsidR="00F0098D" w:rsidRPr="00AA4F2B" w:rsidRDefault="00F0098D" w:rsidP="00B10FD6">
            <w:pPr>
              <w:jc w:val="center"/>
              <w:rPr>
                <w:color w:val="000000"/>
                <w:sz w:val="20"/>
              </w:rPr>
            </w:pPr>
            <w:r w:rsidRPr="00AA4F2B">
              <w:rPr>
                <w:color w:val="000000"/>
                <w:sz w:val="20"/>
              </w:rPr>
              <w:t>0.10</w:t>
            </w:r>
          </w:p>
        </w:tc>
        <w:tc>
          <w:tcPr>
            <w:tcW w:w="0" w:type="auto"/>
            <w:tcBorders>
              <w:top w:val="nil"/>
              <w:left w:val="nil"/>
              <w:bottom w:val="nil"/>
              <w:right w:val="nil"/>
            </w:tcBorders>
            <w:shd w:val="clear" w:color="auto" w:fill="auto"/>
            <w:noWrap/>
            <w:vAlign w:val="center"/>
            <w:hideMark/>
          </w:tcPr>
          <w:p w14:paraId="7D724AD1" w14:textId="77777777" w:rsidR="00F0098D" w:rsidRPr="00AA4F2B" w:rsidRDefault="00F0098D" w:rsidP="00B10FD6">
            <w:pPr>
              <w:jc w:val="center"/>
              <w:rPr>
                <w:color w:val="000000"/>
                <w:sz w:val="20"/>
              </w:rPr>
            </w:pPr>
            <w:r w:rsidRPr="00AA4F2B">
              <w:rPr>
                <w:color w:val="000000"/>
                <w:sz w:val="20"/>
              </w:rPr>
              <w:t>-</w:t>
            </w:r>
          </w:p>
        </w:tc>
      </w:tr>
      <w:tr w:rsidR="00F0098D" w:rsidRPr="00AA4F2B" w14:paraId="17967CA3" w14:textId="77777777" w:rsidTr="008968B8">
        <w:trPr>
          <w:trHeight w:val="20"/>
        </w:trPr>
        <w:tc>
          <w:tcPr>
            <w:tcW w:w="2160" w:type="dxa"/>
            <w:tcBorders>
              <w:top w:val="nil"/>
              <w:left w:val="nil"/>
              <w:bottom w:val="nil"/>
              <w:right w:val="nil"/>
            </w:tcBorders>
            <w:shd w:val="clear" w:color="auto" w:fill="auto"/>
            <w:noWrap/>
            <w:vAlign w:val="bottom"/>
            <w:hideMark/>
          </w:tcPr>
          <w:p w14:paraId="2522B763" w14:textId="77777777" w:rsidR="00F0098D" w:rsidRPr="00AA4F2B" w:rsidRDefault="00F0098D" w:rsidP="00B10FD6">
            <w:pPr>
              <w:rPr>
                <w:i/>
                <w:iCs/>
                <w:color w:val="000000"/>
                <w:sz w:val="20"/>
              </w:rPr>
            </w:pPr>
            <w:proofErr w:type="spellStart"/>
            <w:r w:rsidRPr="00AA4F2B">
              <w:rPr>
                <w:i/>
                <w:iCs/>
                <w:color w:val="000000"/>
                <w:sz w:val="20"/>
              </w:rPr>
              <w:t>Gigantura</w:t>
            </w:r>
            <w:proofErr w:type="spellEnd"/>
            <w:r w:rsidRPr="00AA4F2B">
              <w:rPr>
                <w:i/>
                <w:iCs/>
                <w:color w:val="000000"/>
                <w:sz w:val="20"/>
              </w:rPr>
              <w:t xml:space="preserve"> indica</w:t>
            </w:r>
          </w:p>
        </w:tc>
        <w:tc>
          <w:tcPr>
            <w:tcW w:w="0" w:type="auto"/>
            <w:tcBorders>
              <w:top w:val="nil"/>
              <w:left w:val="nil"/>
              <w:bottom w:val="nil"/>
              <w:right w:val="nil"/>
            </w:tcBorders>
            <w:shd w:val="clear" w:color="auto" w:fill="auto"/>
            <w:noWrap/>
            <w:vAlign w:val="center"/>
            <w:hideMark/>
          </w:tcPr>
          <w:p w14:paraId="3FE21FA4" w14:textId="77777777" w:rsidR="00F0098D" w:rsidRPr="00AA4F2B" w:rsidRDefault="00F0098D" w:rsidP="00B10FD6">
            <w:pPr>
              <w:jc w:val="center"/>
              <w:rPr>
                <w:color w:val="000000"/>
                <w:sz w:val="20"/>
              </w:rPr>
            </w:pPr>
            <w:r w:rsidRPr="00AA4F2B">
              <w:rPr>
                <w:color w:val="000000"/>
                <w:sz w:val="20"/>
              </w:rPr>
              <w:t>13</w:t>
            </w:r>
          </w:p>
        </w:tc>
        <w:tc>
          <w:tcPr>
            <w:tcW w:w="0" w:type="auto"/>
            <w:tcBorders>
              <w:top w:val="nil"/>
              <w:left w:val="nil"/>
              <w:bottom w:val="nil"/>
              <w:right w:val="nil"/>
            </w:tcBorders>
            <w:shd w:val="clear" w:color="auto" w:fill="auto"/>
            <w:noWrap/>
            <w:vAlign w:val="center"/>
            <w:hideMark/>
          </w:tcPr>
          <w:p w14:paraId="60E4A5C7" w14:textId="77777777" w:rsidR="00F0098D" w:rsidRPr="00AA4F2B" w:rsidRDefault="00F0098D" w:rsidP="00B10FD6">
            <w:pPr>
              <w:jc w:val="center"/>
              <w:rPr>
                <w:color w:val="000000"/>
                <w:sz w:val="20"/>
              </w:rPr>
            </w:pPr>
            <w:r w:rsidRPr="00AA4F2B">
              <w:rPr>
                <w:color w:val="000000"/>
                <w:sz w:val="20"/>
              </w:rPr>
              <w:t>51.19 - 59.77</w:t>
            </w:r>
          </w:p>
        </w:tc>
        <w:tc>
          <w:tcPr>
            <w:tcW w:w="0" w:type="auto"/>
            <w:tcBorders>
              <w:top w:val="nil"/>
              <w:left w:val="nil"/>
              <w:bottom w:val="nil"/>
              <w:right w:val="nil"/>
            </w:tcBorders>
            <w:shd w:val="clear" w:color="auto" w:fill="auto"/>
            <w:noWrap/>
            <w:vAlign w:val="center"/>
            <w:hideMark/>
          </w:tcPr>
          <w:p w14:paraId="3EB89CE8" w14:textId="77777777" w:rsidR="00F0098D" w:rsidRPr="00AA4F2B" w:rsidRDefault="00F0098D" w:rsidP="00B10FD6">
            <w:pPr>
              <w:jc w:val="center"/>
              <w:rPr>
                <w:color w:val="000000"/>
                <w:sz w:val="20"/>
              </w:rPr>
            </w:pPr>
            <w:r w:rsidRPr="00AA4F2B">
              <w:rPr>
                <w:color w:val="000000"/>
                <w:sz w:val="20"/>
              </w:rPr>
              <w:t>2.52E+00</w:t>
            </w:r>
          </w:p>
        </w:tc>
        <w:tc>
          <w:tcPr>
            <w:tcW w:w="0" w:type="auto"/>
            <w:tcBorders>
              <w:top w:val="nil"/>
              <w:left w:val="nil"/>
              <w:bottom w:val="nil"/>
              <w:right w:val="nil"/>
            </w:tcBorders>
            <w:shd w:val="clear" w:color="auto" w:fill="auto"/>
            <w:noWrap/>
            <w:vAlign w:val="center"/>
            <w:hideMark/>
          </w:tcPr>
          <w:p w14:paraId="4B685369" w14:textId="77777777" w:rsidR="00F0098D" w:rsidRPr="00AA4F2B" w:rsidRDefault="00F0098D" w:rsidP="00B10FD6">
            <w:pPr>
              <w:jc w:val="center"/>
              <w:rPr>
                <w:color w:val="000000"/>
                <w:sz w:val="20"/>
              </w:rPr>
            </w:pPr>
            <w:r w:rsidRPr="00AA4F2B">
              <w:rPr>
                <w:color w:val="000000"/>
                <w:sz w:val="20"/>
              </w:rPr>
              <w:t>7.58E-01</w:t>
            </w:r>
          </w:p>
        </w:tc>
        <w:tc>
          <w:tcPr>
            <w:tcW w:w="0" w:type="auto"/>
            <w:tcBorders>
              <w:top w:val="nil"/>
              <w:left w:val="nil"/>
              <w:bottom w:val="nil"/>
              <w:right w:val="nil"/>
            </w:tcBorders>
            <w:shd w:val="clear" w:color="auto" w:fill="auto"/>
            <w:noWrap/>
            <w:vAlign w:val="center"/>
            <w:hideMark/>
          </w:tcPr>
          <w:p w14:paraId="7C54C8E5" w14:textId="77777777" w:rsidR="00F0098D" w:rsidRPr="00AA4F2B" w:rsidRDefault="00F0098D" w:rsidP="00B10FD6">
            <w:pPr>
              <w:jc w:val="center"/>
              <w:rPr>
                <w:color w:val="000000"/>
                <w:sz w:val="20"/>
              </w:rPr>
            </w:pPr>
            <w:r w:rsidRPr="00AA4F2B">
              <w:rPr>
                <w:color w:val="000000"/>
                <w:sz w:val="20"/>
              </w:rPr>
              <w:t>1.59E-01</w:t>
            </w:r>
          </w:p>
        </w:tc>
        <w:tc>
          <w:tcPr>
            <w:tcW w:w="0" w:type="auto"/>
            <w:tcBorders>
              <w:top w:val="nil"/>
              <w:left w:val="nil"/>
              <w:bottom w:val="nil"/>
              <w:right w:val="nil"/>
            </w:tcBorders>
            <w:shd w:val="clear" w:color="auto" w:fill="auto"/>
            <w:noWrap/>
            <w:vAlign w:val="center"/>
            <w:hideMark/>
          </w:tcPr>
          <w:p w14:paraId="5BABECA8" w14:textId="77777777" w:rsidR="00F0098D" w:rsidRPr="00AA4F2B" w:rsidRDefault="00F0098D" w:rsidP="00B10FD6">
            <w:pPr>
              <w:jc w:val="center"/>
              <w:rPr>
                <w:color w:val="000000"/>
                <w:sz w:val="20"/>
              </w:rPr>
            </w:pPr>
            <w:r w:rsidRPr="00AA4F2B">
              <w:rPr>
                <w:color w:val="000000"/>
                <w:sz w:val="20"/>
              </w:rPr>
              <w:t>0.29</w:t>
            </w:r>
          </w:p>
        </w:tc>
        <w:tc>
          <w:tcPr>
            <w:tcW w:w="0" w:type="auto"/>
            <w:tcBorders>
              <w:top w:val="nil"/>
              <w:left w:val="nil"/>
              <w:bottom w:val="nil"/>
              <w:right w:val="nil"/>
            </w:tcBorders>
            <w:shd w:val="clear" w:color="auto" w:fill="auto"/>
            <w:noWrap/>
            <w:vAlign w:val="center"/>
            <w:hideMark/>
          </w:tcPr>
          <w:p w14:paraId="6DA2BF6C" w14:textId="77777777" w:rsidR="00F0098D" w:rsidRPr="00AA4F2B" w:rsidRDefault="00F0098D" w:rsidP="00B10FD6">
            <w:pPr>
              <w:jc w:val="center"/>
              <w:rPr>
                <w:color w:val="000000"/>
                <w:sz w:val="20"/>
              </w:rPr>
            </w:pPr>
            <w:r w:rsidRPr="00AA4F2B">
              <w:rPr>
                <w:color w:val="000000"/>
                <w:sz w:val="20"/>
              </w:rPr>
              <w:t>-</w:t>
            </w:r>
          </w:p>
        </w:tc>
      </w:tr>
      <w:tr w:rsidR="00F0098D" w:rsidRPr="00AA4F2B" w14:paraId="2D110D77" w14:textId="77777777" w:rsidTr="008968B8">
        <w:trPr>
          <w:trHeight w:val="20"/>
        </w:trPr>
        <w:tc>
          <w:tcPr>
            <w:tcW w:w="2160" w:type="dxa"/>
            <w:tcBorders>
              <w:top w:val="nil"/>
              <w:left w:val="nil"/>
              <w:bottom w:val="nil"/>
              <w:right w:val="nil"/>
            </w:tcBorders>
            <w:shd w:val="clear" w:color="auto" w:fill="auto"/>
            <w:noWrap/>
            <w:vAlign w:val="bottom"/>
            <w:hideMark/>
          </w:tcPr>
          <w:p w14:paraId="033829FF" w14:textId="77777777" w:rsidR="00F0098D" w:rsidRPr="00AA4F2B" w:rsidRDefault="00F0098D" w:rsidP="00B10FD6">
            <w:pPr>
              <w:rPr>
                <w:i/>
                <w:iCs/>
                <w:color w:val="000000"/>
                <w:sz w:val="20"/>
              </w:rPr>
            </w:pPr>
            <w:proofErr w:type="spellStart"/>
            <w:r w:rsidRPr="00AA4F2B">
              <w:rPr>
                <w:i/>
                <w:iCs/>
                <w:color w:val="000000"/>
                <w:sz w:val="20"/>
              </w:rPr>
              <w:t>Himantolophidae</w:t>
            </w:r>
            <w:proofErr w:type="spellEnd"/>
          </w:p>
        </w:tc>
        <w:tc>
          <w:tcPr>
            <w:tcW w:w="0" w:type="auto"/>
            <w:tcBorders>
              <w:top w:val="nil"/>
              <w:left w:val="nil"/>
              <w:bottom w:val="nil"/>
              <w:right w:val="nil"/>
            </w:tcBorders>
            <w:shd w:val="clear" w:color="auto" w:fill="auto"/>
            <w:noWrap/>
            <w:vAlign w:val="center"/>
            <w:hideMark/>
          </w:tcPr>
          <w:p w14:paraId="1CAFD8A1" w14:textId="77777777" w:rsidR="00F0098D" w:rsidRPr="00AA4F2B" w:rsidRDefault="00F0098D" w:rsidP="00B10FD6">
            <w:pPr>
              <w:jc w:val="center"/>
              <w:rPr>
                <w:color w:val="000000"/>
                <w:sz w:val="20"/>
              </w:rPr>
            </w:pPr>
            <w:r w:rsidRPr="00AA4F2B">
              <w:rPr>
                <w:color w:val="000000"/>
                <w:sz w:val="20"/>
              </w:rPr>
              <w:t>13</w:t>
            </w:r>
          </w:p>
        </w:tc>
        <w:tc>
          <w:tcPr>
            <w:tcW w:w="0" w:type="auto"/>
            <w:tcBorders>
              <w:top w:val="nil"/>
              <w:left w:val="nil"/>
              <w:bottom w:val="nil"/>
              <w:right w:val="nil"/>
            </w:tcBorders>
            <w:shd w:val="clear" w:color="auto" w:fill="auto"/>
            <w:noWrap/>
            <w:vAlign w:val="center"/>
            <w:hideMark/>
          </w:tcPr>
          <w:p w14:paraId="21166CCA" w14:textId="77777777" w:rsidR="00F0098D" w:rsidRPr="00AA4F2B" w:rsidRDefault="00F0098D" w:rsidP="00B10FD6">
            <w:pPr>
              <w:jc w:val="center"/>
              <w:rPr>
                <w:color w:val="000000"/>
                <w:sz w:val="20"/>
              </w:rPr>
            </w:pPr>
            <w:r w:rsidRPr="00AA4F2B">
              <w:rPr>
                <w:color w:val="000000"/>
                <w:sz w:val="20"/>
              </w:rPr>
              <w:t>14.32 - 23.2</w:t>
            </w:r>
          </w:p>
        </w:tc>
        <w:tc>
          <w:tcPr>
            <w:tcW w:w="0" w:type="auto"/>
            <w:tcBorders>
              <w:top w:val="nil"/>
              <w:left w:val="nil"/>
              <w:bottom w:val="nil"/>
              <w:right w:val="nil"/>
            </w:tcBorders>
            <w:shd w:val="clear" w:color="auto" w:fill="auto"/>
            <w:noWrap/>
            <w:vAlign w:val="center"/>
            <w:hideMark/>
          </w:tcPr>
          <w:p w14:paraId="745832C2" w14:textId="77777777" w:rsidR="00F0098D" w:rsidRPr="00AA4F2B" w:rsidRDefault="00F0098D" w:rsidP="00B10FD6">
            <w:pPr>
              <w:jc w:val="center"/>
              <w:rPr>
                <w:color w:val="000000"/>
                <w:sz w:val="20"/>
              </w:rPr>
            </w:pPr>
            <w:r w:rsidRPr="00AA4F2B">
              <w:rPr>
                <w:color w:val="000000"/>
                <w:sz w:val="20"/>
              </w:rPr>
              <w:t>1.71E-02</w:t>
            </w:r>
          </w:p>
        </w:tc>
        <w:tc>
          <w:tcPr>
            <w:tcW w:w="0" w:type="auto"/>
            <w:tcBorders>
              <w:top w:val="nil"/>
              <w:left w:val="nil"/>
              <w:bottom w:val="nil"/>
              <w:right w:val="nil"/>
            </w:tcBorders>
            <w:shd w:val="clear" w:color="auto" w:fill="auto"/>
            <w:noWrap/>
            <w:vAlign w:val="center"/>
            <w:hideMark/>
          </w:tcPr>
          <w:p w14:paraId="76A03136" w14:textId="77777777" w:rsidR="00F0098D" w:rsidRPr="00AA4F2B" w:rsidRDefault="00F0098D" w:rsidP="00B10FD6">
            <w:pPr>
              <w:jc w:val="center"/>
              <w:rPr>
                <w:color w:val="000000"/>
                <w:sz w:val="20"/>
              </w:rPr>
            </w:pPr>
            <w:r w:rsidRPr="00AA4F2B">
              <w:rPr>
                <w:color w:val="000000"/>
                <w:sz w:val="20"/>
              </w:rPr>
              <w:t>9.22E-03</w:t>
            </w:r>
          </w:p>
        </w:tc>
        <w:tc>
          <w:tcPr>
            <w:tcW w:w="0" w:type="auto"/>
            <w:tcBorders>
              <w:top w:val="nil"/>
              <w:left w:val="nil"/>
              <w:bottom w:val="nil"/>
              <w:right w:val="nil"/>
            </w:tcBorders>
            <w:shd w:val="clear" w:color="auto" w:fill="auto"/>
            <w:noWrap/>
            <w:vAlign w:val="center"/>
            <w:hideMark/>
          </w:tcPr>
          <w:p w14:paraId="7A8CE4D1" w14:textId="77777777" w:rsidR="00F0098D" w:rsidRPr="00AA4F2B" w:rsidRDefault="00F0098D" w:rsidP="00B10FD6">
            <w:pPr>
              <w:jc w:val="center"/>
              <w:rPr>
                <w:color w:val="000000"/>
                <w:sz w:val="20"/>
              </w:rPr>
            </w:pPr>
            <w:r w:rsidRPr="00AA4F2B">
              <w:rPr>
                <w:color w:val="000000"/>
                <w:sz w:val="20"/>
              </w:rPr>
              <w:t>-9.68E-04</w:t>
            </w:r>
          </w:p>
        </w:tc>
        <w:tc>
          <w:tcPr>
            <w:tcW w:w="0" w:type="auto"/>
            <w:tcBorders>
              <w:top w:val="nil"/>
              <w:left w:val="nil"/>
              <w:bottom w:val="nil"/>
              <w:right w:val="nil"/>
            </w:tcBorders>
            <w:shd w:val="clear" w:color="auto" w:fill="auto"/>
            <w:noWrap/>
            <w:vAlign w:val="center"/>
            <w:hideMark/>
          </w:tcPr>
          <w:p w14:paraId="0A331E0A" w14:textId="77777777" w:rsidR="00F0098D" w:rsidRPr="00AA4F2B" w:rsidRDefault="00F0098D" w:rsidP="00B10FD6">
            <w:pPr>
              <w:jc w:val="center"/>
              <w:rPr>
                <w:color w:val="000000"/>
                <w:sz w:val="20"/>
              </w:rPr>
            </w:pPr>
            <w:r w:rsidRPr="00AA4F2B">
              <w:rPr>
                <w:color w:val="000000"/>
                <w:sz w:val="20"/>
              </w:rPr>
              <w:t>0.57</w:t>
            </w:r>
          </w:p>
        </w:tc>
        <w:tc>
          <w:tcPr>
            <w:tcW w:w="0" w:type="auto"/>
            <w:tcBorders>
              <w:top w:val="nil"/>
              <w:left w:val="nil"/>
              <w:bottom w:val="nil"/>
              <w:right w:val="nil"/>
            </w:tcBorders>
            <w:shd w:val="clear" w:color="auto" w:fill="auto"/>
            <w:noWrap/>
            <w:vAlign w:val="center"/>
            <w:hideMark/>
          </w:tcPr>
          <w:p w14:paraId="66141FB3" w14:textId="77777777" w:rsidR="00F0098D" w:rsidRPr="00AA4F2B" w:rsidRDefault="00F0098D" w:rsidP="00B10FD6">
            <w:pPr>
              <w:jc w:val="center"/>
              <w:rPr>
                <w:color w:val="000000"/>
                <w:sz w:val="20"/>
              </w:rPr>
            </w:pPr>
            <w:r w:rsidRPr="00AA4F2B">
              <w:rPr>
                <w:color w:val="000000"/>
                <w:sz w:val="20"/>
              </w:rPr>
              <w:t>-</w:t>
            </w:r>
          </w:p>
        </w:tc>
      </w:tr>
      <w:tr w:rsidR="00F0098D" w:rsidRPr="00AA4F2B" w14:paraId="07A01723" w14:textId="77777777" w:rsidTr="008968B8">
        <w:trPr>
          <w:trHeight w:val="20"/>
        </w:trPr>
        <w:tc>
          <w:tcPr>
            <w:tcW w:w="2160" w:type="dxa"/>
            <w:tcBorders>
              <w:top w:val="nil"/>
              <w:left w:val="nil"/>
              <w:bottom w:val="nil"/>
              <w:right w:val="nil"/>
            </w:tcBorders>
            <w:shd w:val="clear" w:color="auto" w:fill="auto"/>
            <w:noWrap/>
            <w:vAlign w:val="bottom"/>
            <w:hideMark/>
          </w:tcPr>
          <w:p w14:paraId="023E563E" w14:textId="77777777" w:rsidR="00F0098D" w:rsidRPr="00AA4F2B" w:rsidRDefault="00F0098D" w:rsidP="00B10FD6">
            <w:pPr>
              <w:rPr>
                <w:i/>
                <w:iCs/>
                <w:color w:val="000000"/>
                <w:sz w:val="20"/>
              </w:rPr>
            </w:pPr>
            <w:proofErr w:type="spellStart"/>
            <w:r w:rsidRPr="00AA4F2B">
              <w:rPr>
                <w:i/>
                <w:iCs/>
                <w:color w:val="000000"/>
                <w:sz w:val="20"/>
              </w:rPr>
              <w:t>Myctophum</w:t>
            </w:r>
            <w:proofErr w:type="spellEnd"/>
            <w:r w:rsidRPr="00AA4F2B">
              <w:rPr>
                <w:i/>
                <w:iCs/>
                <w:color w:val="000000"/>
                <w:sz w:val="20"/>
              </w:rPr>
              <w:t xml:space="preserve"> </w:t>
            </w:r>
            <w:proofErr w:type="spellStart"/>
            <w:r w:rsidRPr="00AA4F2B">
              <w:rPr>
                <w:i/>
                <w:iCs/>
                <w:color w:val="000000"/>
                <w:sz w:val="20"/>
              </w:rPr>
              <w:t>selenops</w:t>
            </w:r>
            <w:proofErr w:type="spellEnd"/>
          </w:p>
        </w:tc>
        <w:tc>
          <w:tcPr>
            <w:tcW w:w="0" w:type="auto"/>
            <w:tcBorders>
              <w:top w:val="nil"/>
              <w:left w:val="nil"/>
              <w:bottom w:val="nil"/>
              <w:right w:val="nil"/>
            </w:tcBorders>
            <w:shd w:val="clear" w:color="auto" w:fill="auto"/>
            <w:noWrap/>
            <w:vAlign w:val="center"/>
            <w:hideMark/>
          </w:tcPr>
          <w:p w14:paraId="2C7F2AFE" w14:textId="77777777" w:rsidR="00F0098D" w:rsidRPr="00AA4F2B" w:rsidRDefault="00F0098D" w:rsidP="00B10FD6">
            <w:pPr>
              <w:jc w:val="center"/>
              <w:rPr>
                <w:color w:val="000000"/>
                <w:sz w:val="20"/>
              </w:rPr>
            </w:pPr>
            <w:r w:rsidRPr="00AA4F2B">
              <w:rPr>
                <w:color w:val="000000"/>
                <w:sz w:val="20"/>
              </w:rPr>
              <w:t>13</w:t>
            </w:r>
          </w:p>
        </w:tc>
        <w:tc>
          <w:tcPr>
            <w:tcW w:w="0" w:type="auto"/>
            <w:tcBorders>
              <w:top w:val="nil"/>
              <w:left w:val="nil"/>
              <w:bottom w:val="nil"/>
              <w:right w:val="nil"/>
            </w:tcBorders>
            <w:shd w:val="clear" w:color="auto" w:fill="auto"/>
            <w:noWrap/>
            <w:vAlign w:val="center"/>
            <w:hideMark/>
          </w:tcPr>
          <w:p w14:paraId="25A11B08" w14:textId="77777777" w:rsidR="00F0098D" w:rsidRPr="00AA4F2B" w:rsidRDefault="00F0098D" w:rsidP="00B10FD6">
            <w:pPr>
              <w:jc w:val="center"/>
              <w:rPr>
                <w:color w:val="000000"/>
                <w:sz w:val="20"/>
              </w:rPr>
            </w:pPr>
            <w:r w:rsidRPr="00AA4F2B">
              <w:rPr>
                <w:color w:val="000000"/>
                <w:sz w:val="20"/>
              </w:rPr>
              <w:t>18.83 - 31.81</w:t>
            </w:r>
          </w:p>
        </w:tc>
        <w:tc>
          <w:tcPr>
            <w:tcW w:w="0" w:type="auto"/>
            <w:tcBorders>
              <w:top w:val="nil"/>
              <w:left w:val="nil"/>
              <w:bottom w:val="nil"/>
              <w:right w:val="nil"/>
            </w:tcBorders>
            <w:shd w:val="clear" w:color="auto" w:fill="auto"/>
            <w:noWrap/>
            <w:vAlign w:val="center"/>
            <w:hideMark/>
          </w:tcPr>
          <w:p w14:paraId="3096DAB3" w14:textId="77777777" w:rsidR="00F0098D" w:rsidRPr="00AA4F2B" w:rsidRDefault="00F0098D" w:rsidP="00B10FD6">
            <w:pPr>
              <w:jc w:val="center"/>
              <w:rPr>
                <w:color w:val="000000"/>
                <w:sz w:val="20"/>
              </w:rPr>
            </w:pPr>
            <w:r w:rsidRPr="00AA4F2B">
              <w:rPr>
                <w:color w:val="000000"/>
                <w:sz w:val="20"/>
              </w:rPr>
              <w:t>2.03E+00</w:t>
            </w:r>
          </w:p>
        </w:tc>
        <w:tc>
          <w:tcPr>
            <w:tcW w:w="0" w:type="auto"/>
            <w:tcBorders>
              <w:top w:val="nil"/>
              <w:left w:val="nil"/>
              <w:bottom w:val="nil"/>
              <w:right w:val="nil"/>
            </w:tcBorders>
            <w:shd w:val="clear" w:color="auto" w:fill="auto"/>
            <w:noWrap/>
            <w:vAlign w:val="center"/>
            <w:hideMark/>
          </w:tcPr>
          <w:p w14:paraId="2650C1DF" w14:textId="77777777" w:rsidR="00F0098D" w:rsidRPr="00AA4F2B" w:rsidRDefault="00F0098D" w:rsidP="00B10FD6">
            <w:pPr>
              <w:jc w:val="center"/>
              <w:rPr>
                <w:color w:val="000000"/>
                <w:sz w:val="20"/>
              </w:rPr>
            </w:pPr>
            <w:r w:rsidRPr="00AA4F2B">
              <w:rPr>
                <w:color w:val="000000"/>
                <w:sz w:val="20"/>
              </w:rPr>
              <w:t>2.61E+00</w:t>
            </w:r>
          </w:p>
        </w:tc>
        <w:tc>
          <w:tcPr>
            <w:tcW w:w="0" w:type="auto"/>
            <w:tcBorders>
              <w:top w:val="nil"/>
              <w:left w:val="nil"/>
              <w:bottom w:val="nil"/>
              <w:right w:val="nil"/>
            </w:tcBorders>
            <w:shd w:val="clear" w:color="auto" w:fill="auto"/>
            <w:noWrap/>
            <w:vAlign w:val="center"/>
            <w:hideMark/>
          </w:tcPr>
          <w:p w14:paraId="032A4E60" w14:textId="77777777" w:rsidR="00F0098D" w:rsidRPr="00AA4F2B" w:rsidRDefault="00F0098D" w:rsidP="00B10FD6">
            <w:pPr>
              <w:jc w:val="center"/>
              <w:rPr>
                <w:color w:val="000000"/>
                <w:sz w:val="20"/>
              </w:rPr>
            </w:pPr>
            <w:r w:rsidRPr="00AA4F2B">
              <w:rPr>
                <w:color w:val="000000"/>
                <w:sz w:val="20"/>
              </w:rPr>
              <w:t>-3.49E-03</w:t>
            </w:r>
          </w:p>
        </w:tc>
        <w:tc>
          <w:tcPr>
            <w:tcW w:w="0" w:type="auto"/>
            <w:tcBorders>
              <w:top w:val="nil"/>
              <w:left w:val="nil"/>
              <w:bottom w:val="nil"/>
              <w:right w:val="nil"/>
            </w:tcBorders>
            <w:shd w:val="clear" w:color="auto" w:fill="auto"/>
            <w:noWrap/>
            <w:vAlign w:val="center"/>
            <w:hideMark/>
          </w:tcPr>
          <w:p w14:paraId="090D5B7F" w14:textId="77777777" w:rsidR="00F0098D" w:rsidRPr="00AA4F2B" w:rsidRDefault="00F0098D" w:rsidP="00B10FD6">
            <w:pPr>
              <w:jc w:val="center"/>
              <w:rPr>
                <w:color w:val="000000"/>
                <w:sz w:val="20"/>
              </w:rPr>
            </w:pPr>
            <w:r w:rsidRPr="00AA4F2B">
              <w:rPr>
                <w:color w:val="000000"/>
                <w:sz w:val="20"/>
              </w:rPr>
              <w:t>0.94</w:t>
            </w:r>
          </w:p>
        </w:tc>
        <w:tc>
          <w:tcPr>
            <w:tcW w:w="0" w:type="auto"/>
            <w:tcBorders>
              <w:top w:val="nil"/>
              <w:left w:val="nil"/>
              <w:bottom w:val="nil"/>
              <w:right w:val="nil"/>
            </w:tcBorders>
            <w:shd w:val="clear" w:color="auto" w:fill="auto"/>
            <w:noWrap/>
            <w:vAlign w:val="center"/>
            <w:hideMark/>
          </w:tcPr>
          <w:p w14:paraId="607BC777" w14:textId="77777777" w:rsidR="00F0098D" w:rsidRPr="00AA4F2B" w:rsidRDefault="00F0098D" w:rsidP="00B10FD6">
            <w:pPr>
              <w:jc w:val="center"/>
              <w:rPr>
                <w:color w:val="000000"/>
                <w:sz w:val="20"/>
              </w:rPr>
            </w:pPr>
            <w:r w:rsidRPr="00AA4F2B">
              <w:rPr>
                <w:color w:val="000000"/>
                <w:sz w:val="20"/>
              </w:rPr>
              <w:t>-</w:t>
            </w:r>
          </w:p>
        </w:tc>
      </w:tr>
      <w:tr w:rsidR="00F0098D" w:rsidRPr="00AA4F2B" w14:paraId="376CDFC3" w14:textId="77777777" w:rsidTr="008968B8">
        <w:trPr>
          <w:trHeight w:val="20"/>
        </w:trPr>
        <w:tc>
          <w:tcPr>
            <w:tcW w:w="2160" w:type="dxa"/>
            <w:tcBorders>
              <w:top w:val="nil"/>
              <w:left w:val="nil"/>
              <w:bottom w:val="nil"/>
              <w:right w:val="nil"/>
            </w:tcBorders>
            <w:shd w:val="clear" w:color="auto" w:fill="auto"/>
            <w:noWrap/>
            <w:vAlign w:val="bottom"/>
            <w:hideMark/>
          </w:tcPr>
          <w:p w14:paraId="23A44806" w14:textId="77777777" w:rsidR="00F0098D" w:rsidRPr="00AA4F2B" w:rsidRDefault="00F0098D" w:rsidP="00B10FD6">
            <w:pPr>
              <w:rPr>
                <w:i/>
                <w:iCs/>
                <w:color w:val="000000"/>
                <w:sz w:val="20"/>
              </w:rPr>
            </w:pPr>
            <w:proofErr w:type="spellStart"/>
            <w:r w:rsidRPr="00AA4F2B">
              <w:rPr>
                <w:i/>
                <w:iCs/>
                <w:color w:val="000000"/>
                <w:sz w:val="20"/>
              </w:rPr>
              <w:t>Parasudis</w:t>
            </w:r>
            <w:proofErr w:type="spellEnd"/>
            <w:r w:rsidRPr="00AA4F2B">
              <w:rPr>
                <w:i/>
                <w:iCs/>
                <w:color w:val="000000"/>
                <w:sz w:val="20"/>
              </w:rPr>
              <w:t xml:space="preserve"> </w:t>
            </w:r>
            <w:proofErr w:type="spellStart"/>
            <w:r w:rsidRPr="00AA4F2B">
              <w:rPr>
                <w:i/>
                <w:iCs/>
                <w:color w:val="000000"/>
                <w:sz w:val="20"/>
              </w:rPr>
              <w:t>truculenta</w:t>
            </w:r>
            <w:proofErr w:type="spellEnd"/>
          </w:p>
        </w:tc>
        <w:tc>
          <w:tcPr>
            <w:tcW w:w="0" w:type="auto"/>
            <w:tcBorders>
              <w:top w:val="nil"/>
              <w:left w:val="nil"/>
              <w:bottom w:val="nil"/>
              <w:right w:val="nil"/>
            </w:tcBorders>
            <w:shd w:val="clear" w:color="auto" w:fill="auto"/>
            <w:noWrap/>
            <w:vAlign w:val="center"/>
            <w:hideMark/>
          </w:tcPr>
          <w:p w14:paraId="706BCB65" w14:textId="77777777" w:rsidR="00F0098D" w:rsidRPr="00AA4F2B" w:rsidRDefault="00F0098D" w:rsidP="00B10FD6">
            <w:pPr>
              <w:jc w:val="center"/>
              <w:rPr>
                <w:color w:val="000000"/>
                <w:sz w:val="20"/>
              </w:rPr>
            </w:pPr>
            <w:r w:rsidRPr="00AA4F2B">
              <w:rPr>
                <w:color w:val="000000"/>
                <w:sz w:val="20"/>
              </w:rPr>
              <w:t>12</w:t>
            </w:r>
          </w:p>
        </w:tc>
        <w:tc>
          <w:tcPr>
            <w:tcW w:w="0" w:type="auto"/>
            <w:tcBorders>
              <w:top w:val="nil"/>
              <w:left w:val="nil"/>
              <w:bottom w:val="nil"/>
              <w:right w:val="nil"/>
            </w:tcBorders>
            <w:shd w:val="clear" w:color="auto" w:fill="auto"/>
            <w:noWrap/>
            <w:vAlign w:val="center"/>
            <w:hideMark/>
          </w:tcPr>
          <w:p w14:paraId="7266CAE3" w14:textId="77777777" w:rsidR="00F0098D" w:rsidRPr="00AA4F2B" w:rsidRDefault="00F0098D" w:rsidP="00B10FD6">
            <w:pPr>
              <w:jc w:val="center"/>
              <w:rPr>
                <w:color w:val="000000"/>
                <w:sz w:val="20"/>
              </w:rPr>
            </w:pPr>
            <w:r w:rsidRPr="00AA4F2B">
              <w:rPr>
                <w:color w:val="000000"/>
                <w:sz w:val="20"/>
              </w:rPr>
              <w:t>25.22 - 50.15</w:t>
            </w:r>
          </w:p>
        </w:tc>
        <w:tc>
          <w:tcPr>
            <w:tcW w:w="0" w:type="auto"/>
            <w:tcBorders>
              <w:top w:val="nil"/>
              <w:left w:val="nil"/>
              <w:bottom w:val="nil"/>
              <w:right w:val="nil"/>
            </w:tcBorders>
            <w:shd w:val="clear" w:color="auto" w:fill="auto"/>
            <w:noWrap/>
            <w:vAlign w:val="center"/>
            <w:hideMark/>
          </w:tcPr>
          <w:p w14:paraId="6C826790" w14:textId="77777777" w:rsidR="00F0098D" w:rsidRPr="00AA4F2B" w:rsidRDefault="00F0098D" w:rsidP="00B10FD6">
            <w:pPr>
              <w:jc w:val="center"/>
              <w:rPr>
                <w:color w:val="000000"/>
                <w:sz w:val="20"/>
              </w:rPr>
            </w:pPr>
            <w:r w:rsidRPr="00AA4F2B">
              <w:rPr>
                <w:color w:val="000000"/>
                <w:sz w:val="20"/>
              </w:rPr>
              <w:t>1.13E+00</w:t>
            </w:r>
          </w:p>
        </w:tc>
        <w:tc>
          <w:tcPr>
            <w:tcW w:w="0" w:type="auto"/>
            <w:tcBorders>
              <w:top w:val="nil"/>
              <w:left w:val="nil"/>
              <w:bottom w:val="nil"/>
              <w:right w:val="nil"/>
            </w:tcBorders>
            <w:shd w:val="clear" w:color="auto" w:fill="auto"/>
            <w:noWrap/>
            <w:vAlign w:val="center"/>
            <w:hideMark/>
          </w:tcPr>
          <w:p w14:paraId="61CBFE50" w14:textId="77777777" w:rsidR="00F0098D" w:rsidRPr="00AA4F2B" w:rsidRDefault="00F0098D" w:rsidP="00B10FD6">
            <w:pPr>
              <w:jc w:val="center"/>
              <w:rPr>
                <w:color w:val="000000"/>
                <w:sz w:val="20"/>
              </w:rPr>
            </w:pPr>
            <w:r w:rsidRPr="00AA4F2B">
              <w:rPr>
                <w:color w:val="000000"/>
                <w:sz w:val="20"/>
              </w:rPr>
              <w:t>2.42E+00</w:t>
            </w:r>
          </w:p>
        </w:tc>
        <w:tc>
          <w:tcPr>
            <w:tcW w:w="0" w:type="auto"/>
            <w:tcBorders>
              <w:top w:val="nil"/>
              <w:left w:val="nil"/>
              <w:bottom w:val="nil"/>
              <w:right w:val="nil"/>
            </w:tcBorders>
            <w:shd w:val="clear" w:color="auto" w:fill="auto"/>
            <w:noWrap/>
            <w:vAlign w:val="center"/>
            <w:hideMark/>
          </w:tcPr>
          <w:p w14:paraId="69E83EC4" w14:textId="77777777" w:rsidR="00F0098D" w:rsidRPr="00AA4F2B" w:rsidRDefault="00F0098D" w:rsidP="00B10FD6">
            <w:pPr>
              <w:jc w:val="center"/>
              <w:rPr>
                <w:color w:val="000000"/>
                <w:sz w:val="20"/>
              </w:rPr>
            </w:pPr>
            <w:r w:rsidRPr="00AA4F2B">
              <w:rPr>
                <w:color w:val="000000"/>
                <w:sz w:val="20"/>
              </w:rPr>
              <w:t>7.38E-01</w:t>
            </w:r>
          </w:p>
        </w:tc>
        <w:tc>
          <w:tcPr>
            <w:tcW w:w="0" w:type="auto"/>
            <w:tcBorders>
              <w:top w:val="nil"/>
              <w:left w:val="nil"/>
              <w:bottom w:val="nil"/>
              <w:right w:val="nil"/>
            </w:tcBorders>
            <w:shd w:val="clear" w:color="auto" w:fill="auto"/>
            <w:noWrap/>
            <w:vAlign w:val="center"/>
            <w:hideMark/>
          </w:tcPr>
          <w:p w14:paraId="0DBCE123" w14:textId="77777777" w:rsidR="00F0098D" w:rsidRPr="00AA4F2B" w:rsidRDefault="00F0098D" w:rsidP="00B10FD6">
            <w:pPr>
              <w:jc w:val="center"/>
              <w:rPr>
                <w:color w:val="000000"/>
                <w:sz w:val="20"/>
              </w:rPr>
            </w:pPr>
            <w:r w:rsidRPr="00AA4F2B">
              <w:rPr>
                <w:color w:val="000000"/>
                <w:sz w:val="20"/>
              </w:rPr>
              <w:t>0.63</w:t>
            </w:r>
          </w:p>
        </w:tc>
        <w:tc>
          <w:tcPr>
            <w:tcW w:w="0" w:type="auto"/>
            <w:tcBorders>
              <w:top w:val="nil"/>
              <w:left w:val="nil"/>
              <w:bottom w:val="nil"/>
              <w:right w:val="nil"/>
            </w:tcBorders>
            <w:shd w:val="clear" w:color="auto" w:fill="auto"/>
            <w:noWrap/>
            <w:vAlign w:val="center"/>
            <w:hideMark/>
          </w:tcPr>
          <w:p w14:paraId="2215BFD4" w14:textId="77777777" w:rsidR="00F0098D" w:rsidRPr="00AA4F2B" w:rsidRDefault="00F0098D" w:rsidP="00B10FD6">
            <w:pPr>
              <w:jc w:val="center"/>
              <w:rPr>
                <w:color w:val="000000"/>
                <w:sz w:val="20"/>
              </w:rPr>
            </w:pPr>
            <w:r w:rsidRPr="00AA4F2B">
              <w:rPr>
                <w:color w:val="000000"/>
                <w:sz w:val="20"/>
              </w:rPr>
              <w:t>-</w:t>
            </w:r>
          </w:p>
        </w:tc>
      </w:tr>
      <w:tr w:rsidR="00F0098D" w:rsidRPr="00AA4F2B" w14:paraId="3FD91B34" w14:textId="77777777" w:rsidTr="008968B8">
        <w:trPr>
          <w:trHeight w:val="20"/>
        </w:trPr>
        <w:tc>
          <w:tcPr>
            <w:tcW w:w="2160" w:type="dxa"/>
            <w:tcBorders>
              <w:top w:val="nil"/>
              <w:left w:val="nil"/>
              <w:bottom w:val="nil"/>
              <w:right w:val="nil"/>
            </w:tcBorders>
            <w:shd w:val="clear" w:color="auto" w:fill="auto"/>
            <w:noWrap/>
            <w:vAlign w:val="bottom"/>
            <w:hideMark/>
          </w:tcPr>
          <w:p w14:paraId="66D11B12" w14:textId="77777777" w:rsidR="00F0098D" w:rsidRPr="00AA4F2B" w:rsidRDefault="00F0098D" w:rsidP="00B10FD6">
            <w:pPr>
              <w:rPr>
                <w:i/>
                <w:iCs/>
                <w:color w:val="000000"/>
                <w:sz w:val="20"/>
              </w:rPr>
            </w:pPr>
            <w:proofErr w:type="spellStart"/>
            <w:r w:rsidRPr="00AA4F2B">
              <w:rPr>
                <w:i/>
                <w:iCs/>
                <w:color w:val="000000"/>
                <w:sz w:val="20"/>
              </w:rPr>
              <w:t>Melamphaes</w:t>
            </w:r>
            <w:proofErr w:type="spellEnd"/>
            <w:r w:rsidRPr="00AA4F2B">
              <w:rPr>
                <w:i/>
                <w:iCs/>
                <w:color w:val="000000"/>
                <w:sz w:val="20"/>
              </w:rPr>
              <w:t xml:space="preserve"> </w:t>
            </w:r>
            <w:proofErr w:type="spellStart"/>
            <w:r w:rsidRPr="00AA4F2B">
              <w:rPr>
                <w:i/>
                <w:iCs/>
                <w:color w:val="000000"/>
                <w:sz w:val="20"/>
              </w:rPr>
              <w:t>longivelis</w:t>
            </w:r>
            <w:proofErr w:type="spellEnd"/>
          </w:p>
        </w:tc>
        <w:tc>
          <w:tcPr>
            <w:tcW w:w="0" w:type="auto"/>
            <w:tcBorders>
              <w:top w:val="nil"/>
              <w:left w:val="nil"/>
              <w:bottom w:val="nil"/>
              <w:right w:val="nil"/>
            </w:tcBorders>
            <w:shd w:val="clear" w:color="auto" w:fill="auto"/>
            <w:noWrap/>
            <w:vAlign w:val="center"/>
            <w:hideMark/>
          </w:tcPr>
          <w:p w14:paraId="7F087C91" w14:textId="77777777" w:rsidR="00F0098D" w:rsidRPr="00AA4F2B" w:rsidRDefault="00F0098D" w:rsidP="00B10FD6">
            <w:pPr>
              <w:jc w:val="center"/>
              <w:rPr>
                <w:color w:val="000000"/>
                <w:sz w:val="20"/>
              </w:rPr>
            </w:pPr>
            <w:r w:rsidRPr="00AA4F2B">
              <w:rPr>
                <w:color w:val="000000"/>
                <w:sz w:val="20"/>
              </w:rPr>
              <w:t>12</w:t>
            </w:r>
          </w:p>
        </w:tc>
        <w:tc>
          <w:tcPr>
            <w:tcW w:w="0" w:type="auto"/>
            <w:tcBorders>
              <w:top w:val="nil"/>
              <w:left w:val="nil"/>
              <w:bottom w:val="nil"/>
              <w:right w:val="nil"/>
            </w:tcBorders>
            <w:shd w:val="clear" w:color="auto" w:fill="auto"/>
            <w:noWrap/>
            <w:vAlign w:val="center"/>
            <w:hideMark/>
          </w:tcPr>
          <w:p w14:paraId="039FD09F" w14:textId="77777777" w:rsidR="00F0098D" w:rsidRPr="00AA4F2B" w:rsidRDefault="00F0098D" w:rsidP="00B10FD6">
            <w:pPr>
              <w:jc w:val="center"/>
              <w:rPr>
                <w:color w:val="000000"/>
                <w:sz w:val="20"/>
              </w:rPr>
            </w:pPr>
            <w:r w:rsidRPr="00AA4F2B">
              <w:rPr>
                <w:color w:val="000000"/>
                <w:sz w:val="20"/>
              </w:rPr>
              <w:t>19.03 - 23.81</w:t>
            </w:r>
          </w:p>
        </w:tc>
        <w:tc>
          <w:tcPr>
            <w:tcW w:w="0" w:type="auto"/>
            <w:tcBorders>
              <w:top w:val="nil"/>
              <w:left w:val="nil"/>
              <w:bottom w:val="nil"/>
              <w:right w:val="nil"/>
            </w:tcBorders>
            <w:shd w:val="clear" w:color="auto" w:fill="auto"/>
            <w:noWrap/>
            <w:vAlign w:val="center"/>
            <w:hideMark/>
          </w:tcPr>
          <w:p w14:paraId="251326AD" w14:textId="77777777" w:rsidR="00F0098D" w:rsidRPr="00AA4F2B" w:rsidRDefault="00F0098D" w:rsidP="00B10FD6">
            <w:pPr>
              <w:jc w:val="center"/>
              <w:rPr>
                <w:color w:val="000000"/>
                <w:sz w:val="20"/>
              </w:rPr>
            </w:pPr>
            <w:r w:rsidRPr="00AA4F2B">
              <w:rPr>
                <w:color w:val="000000"/>
                <w:sz w:val="20"/>
              </w:rPr>
              <w:t>1.51E+01</w:t>
            </w:r>
          </w:p>
        </w:tc>
        <w:tc>
          <w:tcPr>
            <w:tcW w:w="0" w:type="auto"/>
            <w:tcBorders>
              <w:top w:val="nil"/>
              <w:left w:val="nil"/>
              <w:bottom w:val="nil"/>
              <w:right w:val="nil"/>
            </w:tcBorders>
            <w:shd w:val="clear" w:color="auto" w:fill="auto"/>
            <w:noWrap/>
            <w:vAlign w:val="center"/>
            <w:hideMark/>
          </w:tcPr>
          <w:p w14:paraId="6ABF7630" w14:textId="77777777" w:rsidR="00F0098D" w:rsidRPr="00AA4F2B" w:rsidRDefault="00F0098D" w:rsidP="00B10FD6">
            <w:pPr>
              <w:jc w:val="center"/>
              <w:rPr>
                <w:color w:val="000000"/>
                <w:sz w:val="20"/>
              </w:rPr>
            </w:pPr>
            <w:r w:rsidRPr="00AA4F2B">
              <w:rPr>
                <w:color w:val="000000"/>
                <w:sz w:val="20"/>
              </w:rPr>
              <w:t>9.40E+00</w:t>
            </w:r>
          </w:p>
        </w:tc>
        <w:tc>
          <w:tcPr>
            <w:tcW w:w="0" w:type="auto"/>
            <w:tcBorders>
              <w:top w:val="nil"/>
              <w:left w:val="nil"/>
              <w:bottom w:val="nil"/>
              <w:right w:val="nil"/>
            </w:tcBorders>
            <w:shd w:val="clear" w:color="auto" w:fill="auto"/>
            <w:noWrap/>
            <w:vAlign w:val="center"/>
            <w:hideMark/>
          </w:tcPr>
          <w:p w14:paraId="4E260A3F" w14:textId="77777777" w:rsidR="00F0098D" w:rsidRPr="00AA4F2B" w:rsidRDefault="00F0098D" w:rsidP="00B10FD6">
            <w:pPr>
              <w:jc w:val="center"/>
              <w:rPr>
                <w:color w:val="000000"/>
                <w:sz w:val="20"/>
              </w:rPr>
            </w:pPr>
            <w:r w:rsidRPr="00AA4F2B">
              <w:rPr>
                <w:color w:val="000000"/>
                <w:sz w:val="20"/>
              </w:rPr>
              <w:t>5.14E-01</w:t>
            </w:r>
          </w:p>
        </w:tc>
        <w:tc>
          <w:tcPr>
            <w:tcW w:w="0" w:type="auto"/>
            <w:tcBorders>
              <w:top w:val="nil"/>
              <w:left w:val="nil"/>
              <w:bottom w:val="nil"/>
              <w:right w:val="nil"/>
            </w:tcBorders>
            <w:shd w:val="clear" w:color="auto" w:fill="auto"/>
            <w:noWrap/>
            <w:vAlign w:val="center"/>
            <w:hideMark/>
          </w:tcPr>
          <w:p w14:paraId="2463E190" w14:textId="77777777" w:rsidR="00F0098D" w:rsidRPr="00AA4F2B" w:rsidRDefault="00F0098D" w:rsidP="00B10FD6">
            <w:pPr>
              <w:jc w:val="center"/>
              <w:rPr>
                <w:color w:val="000000"/>
                <w:sz w:val="20"/>
              </w:rPr>
            </w:pPr>
            <w:r w:rsidRPr="00AA4F2B">
              <w:rPr>
                <w:color w:val="000000"/>
                <w:sz w:val="20"/>
              </w:rPr>
              <w:t>0.69</w:t>
            </w:r>
          </w:p>
        </w:tc>
        <w:tc>
          <w:tcPr>
            <w:tcW w:w="0" w:type="auto"/>
            <w:tcBorders>
              <w:top w:val="nil"/>
              <w:left w:val="nil"/>
              <w:bottom w:val="nil"/>
              <w:right w:val="nil"/>
            </w:tcBorders>
            <w:shd w:val="clear" w:color="auto" w:fill="auto"/>
            <w:noWrap/>
            <w:vAlign w:val="center"/>
            <w:hideMark/>
          </w:tcPr>
          <w:p w14:paraId="26D12083" w14:textId="77777777" w:rsidR="00F0098D" w:rsidRPr="00AA4F2B" w:rsidRDefault="00F0098D" w:rsidP="00B10FD6">
            <w:pPr>
              <w:jc w:val="center"/>
              <w:rPr>
                <w:color w:val="000000"/>
                <w:sz w:val="20"/>
              </w:rPr>
            </w:pPr>
            <w:r w:rsidRPr="00AA4F2B">
              <w:rPr>
                <w:color w:val="000000"/>
                <w:sz w:val="20"/>
              </w:rPr>
              <w:t>-</w:t>
            </w:r>
          </w:p>
        </w:tc>
      </w:tr>
      <w:tr w:rsidR="00F0098D" w:rsidRPr="00AA4F2B" w14:paraId="195CF42A" w14:textId="77777777" w:rsidTr="008968B8">
        <w:trPr>
          <w:trHeight w:val="20"/>
        </w:trPr>
        <w:tc>
          <w:tcPr>
            <w:tcW w:w="2160" w:type="dxa"/>
            <w:tcBorders>
              <w:top w:val="nil"/>
              <w:left w:val="nil"/>
              <w:bottom w:val="nil"/>
              <w:right w:val="nil"/>
            </w:tcBorders>
            <w:shd w:val="clear" w:color="auto" w:fill="auto"/>
            <w:noWrap/>
            <w:vAlign w:val="bottom"/>
            <w:hideMark/>
          </w:tcPr>
          <w:p w14:paraId="06F57D06" w14:textId="77777777" w:rsidR="00F0098D" w:rsidRPr="00AA4F2B" w:rsidRDefault="00F0098D" w:rsidP="00B10FD6">
            <w:pPr>
              <w:rPr>
                <w:i/>
                <w:iCs/>
                <w:color w:val="000000"/>
                <w:sz w:val="20"/>
              </w:rPr>
            </w:pPr>
            <w:proofErr w:type="spellStart"/>
            <w:r w:rsidRPr="00AA4F2B">
              <w:rPr>
                <w:i/>
                <w:iCs/>
                <w:color w:val="000000"/>
                <w:sz w:val="20"/>
              </w:rPr>
              <w:t>Bregmaceros</w:t>
            </w:r>
            <w:proofErr w:type="spellEnd"/>
            <w:r w:rsidRPr="00AA4F2B">
              <w:rPr>
                <w:i/>
                <w:iCs/>
                <w:color w:val="000000"/>
                <w:sz w:val="20"/>
              </w:rPr>
              <w:t xml:space="preserve"> sp.</w:t>
            </w:r>
          </w:p>
        </w:tc>
        <w:tc>
          <w:tcPr>
            <w:tcW w:w="0" w:type="auto"/>
            <w:tcBorders>
              <w:top w:val="nil"/>
              <w:left w:val="nil"/>
              <w:bottom w:val="nil"/>
              <w:right w:val="nil"/>
            </w:tcBorders>
            <w:shd w:val="clear" w:color="auto" w:fill="auto"/>
            <w:noWrap/>
            <w:vAlign w:val="center"/>
            <w:hideMark/>
          </w:tcPr>
          <w:p w14:paraId="12CA0E92" w14:textId="77777777" w:rsidR="00F0098D" w:rsidRPr="00AA4F2B" w:rsidRDefault="00F0098D" w:rsidP="00B10FD6">
            <w:pPr>
              <w:jc w:val="center"/>
              <w:rPr>
                <w:color w:val="000000"/>
                <w:sz w:val="20"/>
              </w:rPr>
            </w:pPr>
            <w:r w:rsidRPr="00AA4F2B">
              <w:rPr>
                <w:color w:val="000000"/>
                <w:sz w:val="20"/>
              </w:rPr>
              <w:t>12</w:t>
            </w:r>
          </w:p>
        </w:tc>
        <w:tc>
          <w:tcPr>
            <w:tcW w:w="0" w:type="auto"/>
            <w:tcBorders>
              <w:top w:val="nil"/>
              <w:left w:val="nil"/>
              <w:bottom w:val="nil"/>
              <w:right w:val="nil"/>
            </w:tcBorders>
            <w:shd w:val="clear" w:color="auto" w:fill="auto"/>
            <w:noWrap/>
            <w:vAlign w:val="center"/>
            <w:hideMark/>
          </w:tcPr>
          <w:p w14:paraId="6C9DC423" w14:textId="77777777" w:rsidR="00F0098D" w:rsidRPr="00AA4F2B" w:rsidRDefault="00F0098D" w:rsidP="00B10FD6">
            <w:pPr>
              <w:jc w:val="center"/>
              <w:rPr>
                <w:color w:val="000000"/>
                <w:sz w:val="20"/>
              </w:rPr>
            </w:pPr>
            <w:r w:rsidRPr="00AA4F2B">
              <w:rPr>
                <w:color w:val="000000"/>
                <w:sz w:val="20"/>
              </w:rPr>
              <w:t>29.94 - 60.2</w:t>
            </w:r>
          </w:p>
        </w:tc>
        <w:tc>
          <w:tcPr>
            <w:tcW w:w="0" w:type="auto"/>
            <w:tcBorders>
              <w:top w:val="nil"/>
              <w:left w:val="nil"/>
              <w:bottom w:val="nil"/>
              <w:right w:val="nil"/>
            </w:tcBorders>
            <w:shd w:val="clear" w:color="auto" w:fill="auto"/>
            <w:noWrap/>
            <w:vAlign w:val="center"/>
            <w:hideMark/>
          </w:tcPr>
          <w:p w14:paraId="7B7A6F64" w14:textId="77777777" w:rsidR="00F0098D" w:rsidRPr="00AA4F2B" w:rsidRDefault="00F0098D" w:rsidP="00B10FD6">
            <w:pPr>
              <w:jc w:val="center"/>
              <w:rPr>
                <w:color w:val="000000"/>
                <w:sz w:val="20"/>
              </w:rPr>
            </w:pPr>
            <w:r w:rsidRPr="00AA4F2B">
              <w:rPr>
                <w:color w:val="000000"/>
                <w:sz w:val="20"/>
              </w:rPr>
              <w:t>7.25E+01</w:t>
            </w:r>
          </w:p>
        </w:tc>
        <w:tc>
          <w:tcPr>
            <w:tcW w:w="0" w:type="auto"/>
            <w:tcBorders>
              <w:top w:val="nil"/>
              <w:left w:val="nil"/>
              <w:bottom w:val="nil"/>
              <w:right w:val="nil"/>
            </w:tcBorders>
            <w:shd w:val="clear" w:color="auto" w:fill="auto"/>
            <w:noWrap/>
            <w:vAlign w:val="center"/>
            <w:hideMark/>
          </w:tcPr>
          <w:p w14:paraId="23105920" w14:textId="77777777" w:rsidR="00F0098D" w:rsidRPr="00AA4F2B" w:rsidRDefault="00F0098D" w:rsidP="00B10FD6">
            <w:pPr>
              <w:jc w:val="center"/>
              <w:rPr>
                <w:color w:val="000000"/>
                <w:sz w:val="20"/>
              </w:rPr>
            </w:pPr>
            <w:r w:rsidRPr="00AA4F2B">
              <w:rPr>
                <w:color w:val="000000"/>
                <w:sz w:val="20"/>
              </w:rPr>
              <w:t>1.43E+02</w:t>
            </w:r>
          </w:p>
        </w:tc>
        <w:tc>
          <w:tcPr>
            <w:tcW w:w="0" w:type="auto"/>
            <w:tcBorders>
              <w:top w:val="nil"/>
              <w:left w:val="nil"/>
              <w:bottom w:val="nil"/>
              <w:right w:val="nil"/>
            </w:tcBorders>
            <w:shd w:val="clear" w:color="auto" w:fill="auto"/>
            <w:noWrap/>
            <w:vAlign w:val="center"/>
            <w:hideMark/>
          </w:tcPr>
          <w:p w14:paraId="4537D599" w14:textId="77777777" w:rsidR="00F0098D" w:rsidRPr="00AA4F2B" w:rsidRDefault="00F0098D" w:rsidP="00B10FD6">
            <w:pPr>
              <w:jc w:val="center"/>
              <w:rPr>
                <w:color w:val="000000"/>
                <w:sz w:val="20"/>
              </w:rPr>
            </w:pPr>
            <w:r w:rsidRPr="00AA4F2B">
              <w:rPr>
                <w:color w:val="000000"/>
                <w:sz w:val="20"/>
              </w:rPr>
              <w:t>1.69E+01</w:t>
            </w:r>
          </w:p>
        </w:tc>
        <w:tc>
          <w:tcPr>
            <w:tcW w:w="0" w:type="auto"/>
            <w:tcBorders>
              <w:top w:val="nil"/>
              <w:left w:val="nil"/>
              <w:bottom w:val="nil"/>
              <w:right w:val="nil"/>
            </w:tcBorders>
            <w:shd w:val="clear" w:color="auto" w:fill="auto"/>
            <w:noWrap/>
            <w:vAlign w:val="center"/>
            <w:hideMark/>
          </w:tcPr>
          <w:p w14:paraId="0A0A3889" w14:textId="77777777" w:rsidR="00F0098D" w:rsidRPr="00AA4F2B" w:rsidRDefault="00F0098D" w:rsidP="00B10FD6">
            <w:pPr>
              <w:jc w:val="center"/>
              <w:rPr>
                <w:color w:val="000000"/>
                <w:sz w:val="20"/>
              </w:rPr>
            </w:pPr>
            <w:r w:rsidRPr="00AA4F2B">
              <w:rPr>
                <w:color w:val="000000"/>
                <w:sz w:val="20"/>
              </w:rPr>
              <w:t>0.95</w:t>
            </w:r>
          </w:p>
        </w:tc>
        <w:tc>
          <w:tcPr>
            <w:tcW w:w="0" w:type="auto"/>
            <w:tcBorders>
              <w:top w:val="nil"/>
              <w:left w:val="nil"/>
              <w:bottom w:val="nil"/>
              <w:right w:val="nil"/>
            </w:tcBorders>
            <w:shd w:val="clear" w:color="auto" w:fill="auto"/>
            <w:noWrap/>
            <w:vAlign w:val="center"/>
            <w:hideMark/>
          </w:tcPr>
          <w:p w14:paraId="45278D1A" w14:textId="77777777" w:rsidR="00F0098D" w:rsidRPr="00AA4F2B" w:rsidRDefault="00F0098D" w:rsidP="00B10FD6">
            <w:pPr>
              <w:jc w:val="center"/>
              <w:rPr>
                <w:color w:val="000000"/>
                <w:sz w:val="20"/>
              </w:rPr>
            </w:pPr>
            <w:r w:rsidRPr="00AA4F2B">
              <w:rPr>
                <w:color w:val="000000"/>
                <w:sz w:val="20"/>
              </w:rPr>
              <w:t>-</w:t>
            </w:r>
          </w:p>
        </w:tc>
      </w:tr>
      <w:tr w:rsidR="00F0098D" w:rsidRPr="00AA4F2B" w14:paraId="3298FA2D" w14:textId="77777777" w:rsidTr="008968B8">
        <w:trPr>
          <w:trHeight w:val="20"/>
        </w:trPr>
        <w:tc>
          <w:tcPr>
            <w:tcW w:w="2160" w:type="dxa"/>
            <w:tcBorders>
              <w:top w:val="nil"/>
              <w:left w:val="nil"/>
              <w:bottom w:val="nil"/>
              <w:right w:val="nil"/>
            </w:tcBorders>
            <w:shd w:val="clear" w:color="auto" w:fill="auto"/>
            <w:noWrap/>
            <w:vAlign w:val="bottom"/>
            <w:hideMark/>
          </w:tcPr>
          <w:p w14:paraId="1E0FC14F" w14:textId="77777777" w:rsidR="00F0098D" w:rsidRPr="00AA4F2B" w:rsidRDefault="00F0098D" w:rsidP="00B10FD6">
            <w:pPr>
              <w:rPr>
                <w:i/>
                <w:iCs/>
                <w:color w:val="000000"/>
                <w:sz w:val="20"/>
              </w:rPr>
            </w:pPr>
            <w:r w:rsidRPr="00AA4F2B">
              <w:rPr>
                <w:i/>
                <w:iCs/>
                <w:color w:val="000000"/>
                <w:sz w:val="20"/>
              </w:rPr>
              <w:t>Thunnus</w:t>
            </w:r>
          </w:p>
        </w:tc>
        <w:tc>
          <w:tcPr>
            <w:tcW w:w="0" w:type="auto"/>
            <w:tcBorders>
              <w:top w:val="nil"/>
              <w:left w:val="nil"/>
              <w:bottom w:val="nil"/>
              <w:right w:val="nil"/>
            </w:tcBorders>
            <w:shd w:val="clear" w:color="auto" w:fill="auto"/>
            <w:noWrap/>
            <w:vAlign w:val="center"/>
            <w:hideMark/>
          </w:tcPr>
          <w:p w14:paraId="5D77A334" w14:textId="77777777" w:rsidR="00F0098D" w:rsidRPr="00AA4F2B" w:rsidRDefault="00F0098D" w:rsidP="00B10FD6">
            <w:pPr>
              <w:jc w:val="center"/>
              <w:rPr>
                <w:color w:val="000000"/>
                <w:sz w:val="20"/>
              </w:rPr>
            </w:pPr>
            <w:r w:rsidRPr="00AA4F2B">
              <w:rPr>
                <w:color w:val="000000"/>
                <w:sz w:val="20"/>
              </w:rPr>
              <w:t>11</w:t>
            </w:r>
          </w:p>
        </w:tc>
        <w:tc>
          <w:tcPr>
            <w:tcW w:w="0" w:type="auto"/>
            <w:tcBorders>
              <w:top w:val="nil"/>
              <w:left w:val="nil"/>
              <w:bottom w:val="nil"/>
              <w:right w:val="nil"/>
            </w:tcBorders>
            <w:shd w:val="clear" w:color="auto" w:fill="auto"/>
            <w:noWrap/>
            <w:vAlign w:val="center"/>
            <w:hideMark/>
          </w:tcPr>
          <w:p w14:paraId="51BCE1DF" w14:textId="77777777" w:rsidR="00F0098D" w:rsidRPr="00AA4F2B" w:rsidRDefault="00F0098D" w:rsidP="00B10FD6">
            <w:pPr>
              <w:jc w:val="center"/>
              <w:rPr>
                <w:color w:val="000000"/>
                <w:sz w:val="20"/>
              </w:rPr>
            </w:pPr>
            <w:r w:rsidRPr="00AA4F2B">
              <w:rPr>
                <w:color w:val="000000"/>
                <w:sz w:val="20"/>
              </w:rPr>
              <w:t>10.05 - 14.18</w:t>
            </w:r>
          </w:p>
        </w:tc>
        <w:tc>
          <w:tcPr>
            <w:tcW w:w="0" w:type="auto"/>
            <w:tcBorders>
              <w:top w:val="nil"/>
              <w:left w:val="nil"/>
              <w:bottom w:val="nil"/>
              <w:right w:val="nil"/>
            </w:tcBorders>
            <w:shd w:val="clear" w:color="auto" w:fill="auto"/>
            <w:noWrap/>
            <w:vAlign w:val="center"/>
            <w:hideMark/>
          </w:tcPr>
          <w:p w14:paraId="56321C00" w14:textId="77777777" w:rsidR="00F0098D" w:rsidRPr="00AA4F2B" w:rsidRDefault="00F0098D" w:rsidP="00B10FD6">
            <w:pPr>
              <w:jc w:val="center"/>
              <w:rPr>
                <w:color w:val="000000"/>
                <w:sz w:val="20"/>
              </w:rPr>
            </w:pPr>
            <w:r w:rsidRPr="00AA4F2B">
              <w:rPr>
                <w:color w:val="000000"/>
                <w:sz w:val="20"/>
              </w:rPr>
              <w:t>2.55E-02</w:t>
            </w:r>
          </w:p>
        </w:tc>
        <w:tc>
          <w:tcPr>
            <w:tcW w:w="0" w:type="auto"/>
            <w:tcBorders>
              <w:top w:val="nil"/>
              <w:left w:val="nil"/>
              <w:bottom w:val="nil"/>
              <w:right w:val="nil"/>
            </w:tcBorders>
            <w:shd w:val="clear" w:color="auto" w:fill="auto"/>
            <w:noWrap/>
            <w:vAlign w:val="center"/>
            <w:hideMark/>
          </w:tcPr>
          <w:p w14:paraId="5B690CBB" w14:textId="77777777" w:rsidR="00F0098D" w:rsidRPr="00AA4F2B" w:rsidRDefault="00F0098D" w:rsidP="00B10FD6">
            <w:pPr>
              <w:jc w:val="center"/>
              <w:rPr>
                <w:color w:val="000000"/>
                <w:sz w:val="20"/>
              </w:rPr>
            </w:pPr>
            <w:r w:rsidRPr="00AA4F2B">
              <w:rPr>
                <w:color w:val="000000"/>
                <w:sz w:val="20"/>
              </w:rPr>
              <w:t>2.58E-02</w:t>
            </w:r>
          </w:p>
        </w:tc>
        <w:tc>
          <w:tcPr>
            <w:tcW w:w="0" w:type="auto"/>
            <w:tcBorders>
              <w:top w:val="nil"/>
              <w:left w:val="nil"/>
              <w:bottom w:val="nil"/>
              <w:right w:val="nil"/>
            </w:tcBorders>
            <w:shd w:val="clear" w:color="auto" w:fill="auto"/>
            <w:noWrap/>
            <w:vAlign w:val="center"/>
            <w:hideMark/>
          </w:tcPr>
          <w:p w14:paraId="681A4EE1" w14:textId="77777777" w:rsidR="00F0098D" w:rsidRPr="00AA4F2B" w:rsidRDefault="00F0098D" w:rsidP="00B10FD6">
            <w:pPr>
              <w:jc w:val="center"/>
              <w:rPr>
                <w:color w:val="000000"/>
                <w:sz w:val="20"/>
              </w:rPr>
            </w:pPr>
            <w:r w:rsidRPr="00AA4F2B">
              <w:rPr>
                <w:color w:val="000000"/>
                <w:sz w:val="20"/>
              </w:rPr>
              <w:t>-5.77E-03</w:t>
            </w:r>
          </w:p>
        </w:tc>
        <w:tc>
          <w:tcPr>
            <w:tcW w:w="0" w:type="auto"/>
            <w:tcBorders>
              <w:top w:val="nil"/>
              <w:left w:val="nil"/>
              <w:bottom w:val="nil"/>
              <w:right w:val="nil"/>
            </w:tcBorders>
            <w:shd w:val="clear" w:color="auto" w:fill="auto"/>
            <w:noWrap/>
            <w:vAlign w:val="center"/>
            <w:hideMark/>
          </w:tcPr>
          <w:p w14:paraId="5450EB9F" w14:textId="77777777" w:rsidR="00F0098D" w:rsidRPr="00AA4F2B" w:rsidRDefault="00F0098D" w:rsidP="00B10FD6">
            <w:pPr>
              <w:jc w:val="center"/>
              <w:rPr>
                <w:color w:val="000000"/>
                <w:sz w:val="20"/>
              </w:rPr>
            </w:pPr>
            <w:r w:rsidRPr="00AA4F2B">
              <w:rPr>
                <w:color w:val="000000"/>
                <w:sz w:val="20"/>
              </w:rPr>
              <w:t>0.23</w:t>
            </w:r>
          </w:p>
        </w:tc>
        <w:tc>
          <w:tcPr>
            <w:tcW w:w="0" w:type="auto"/>
            <w:tcBorders>
              <w:top w:val="nil"/>
              <w:left w:val="nil"/>
              <w:bottom w:val="nil"/>
              <w:right w:val="nil"/>
            </w:tcBorders>
            <w:shd w:val="clear" w:color="auto" w:fill="auto"/>
            <w:noWrap/>
            <w:vAlign w:val="center"/>
            <w:hideMark/>
          </w:tcPr>
          <w:p w14:paraId="3F6C2374" w14:textId="77777777" w:rsidR="00F0098D" w:rsidRPr="00AA4F2B" w:rsidRDefault="00F0098D" w:rsidP="00B10FD6">
            <w:pPr>
              <w:jc w:val="center"/>
              <w:rPr>
                <w:color w:val="000000"/>
                <w:sz w:val="20"/>
              </w:rPr>
            </w:pPr>
            <w:r w:rsidRPr="00AA4F2B">
              <w:rPr>
                <w:color w:val="000000"/>
                <w:sz w:val="20"/>
              </w:rPr>
              <w:t>-</w:t>
            </w:r>
          </w:p>
        </w:tc>
      </w:tr>
      <w:tr w:rsidR="00F0098D" w:rsidRPr="00AA4F2B" w14:paraId="3587AEE0" w14:textId="77777777" w:rsidTr="008968B8">
        <w:trPr>
          <w:trHeight w:val="20"/>
        </w:trPr>
        <w:tc>
          <w:tcPr>
            <w:tcW w:w="2160" w:type="dxa"/>
            <w:tcBorders>
              <w:top w:val="nil"/>
              <w:left w:val="nil"/>
              <w:bottom w:val="nil"/>
              <w:right w:val="nil"/>
            </w:tcBorders>
            <w:shd w:val="clear" w:color="auto" w:fill="auto"/>
            <w:noWrap/>
            <w:vAlign w:val="bottom"/>
            <w:hideMark/>
          </w:tcPr>
          <w:p w14:paraId="31C24C71" w14:textId="77777777" w:rsidR="00F0098D" w:rsidRPr="00AA4F2B" w:rsidRDefault="00F0098D" w:rsidP="00B10FD6">
            <w:pPr>
              <w:rPr>
                <w:i/>
                <w:iCs/>
                <w:color w:val="000000"/>
                <w:sz w:val="20"/>
              </w:rPr>
            </w:pPr>
            <w:proofErr w:type="spellStart"/>
            <w:r w:rsidRPr="00AA4F2B">
              <w:rPr>
                <w:i/>
                <w:iCs/>
                <w:color w:val="000000"/>
                <w:sz w:val="20"/>
              </w:rPr>
              <w:t>Haplophryne</w:t>
            </w:r>
            <w:proofErr w:type="spellEnd"/>
            <w:r w:rsidRPr="00AA4F2B">
              <w:rPr>
                <w:i/>
                <w:iCs/>
                <w:color w:val="000000"/>
                <w:sz w:val="20"/>
              </w:rPr>
              <w:t xml:space="preserve"> </w:t>
            </w:r>
            <w:proofErr w:type="spellStart"/>
            <w:r w:rsidRPr="00AA4F2B">
              <w:rPr>
                <w:i/>
                <w:iCs/>
                <w:color w:val="000000"/>
                <w:sz w:val="20"/>
              </w:rPr>
              <w:t>mollis</w:t>
            </w:r>
            <w:proofErr w:type="spellEnd"/>
          </w:p>
        </w:tc>
        <w:tc>
          <w:tcPr>
            <w:tcW w:w="0" w:type="auto"/>
            <w:tcBorders>
              <w:top w:val="nil"/>
              <w:left w:val="nil"/>
              <w:bottom w:val="nil"/>
              <w:right w:val="nil"/>
            </w:tcBorders>
            <w:shd w:val="clear" w:color="auto" w:fill="auto"/>
            <w:noWrap/>
            <w:vAlign w:val="center"/>
            <w:hideMark/>
          </w:tcPr>
          <w:p w14:paraId="05FB5875" w14:textId="77777777" w:rsidR="00F0098D" w:rsidRPr="00AA4F2B" w:rsidRDefault="00F0098D" w:rsidP="00B10FD6">
            <w:pPr>
              <w:jc w:val="center"/>
              <w:rPr>
                <w:color w:val="000000"/>
                <w:sz w:val="20"/>
              </w:rPr>
            </w:pPr>
            <w:r w:rsidRPr="00AA4F2B">
              <w:rPr>
                <w:color w:val="000000"/>
                <w:sz w:val="20"/>
              </w:rPr>
              <w:t>11</w:t>
            </w:r>
          </w:p>
        </w:tc>
        <w:tc>
          <w:tcPr>
            <w:tcW w:w="0" w:type="auto"/>
            <w:tcBorders>
              <w:top w:val="nil"/>
              <w:left w:val="nil"/>
              <w:bottom w:val="nil"/>
              <w:right w:val="nil"/>
            </w:tcBorders>
            <w:shd w:val="clear" w:color="auto" w:fill="auto"/>
            <w:noWrap/>
            <w:vAlign w:val="center"/>
            <w:hideMark/>
          </w:tcPr>
          <w:p w14:paraId="167D25F9" w14:textId="77777777" w:rsidR="00F0098D" w:rsidRPr="00AA4F2B" w:rsidRDefault="00F0098D" w:rsidP="00B10FD6">
            <w:pPr>
              <w:jc w:val="center"/>
              <w:rPr>
                <w:color w:val="000000"/>
                <w:sz w:val="20"/>
              </w:rPr>
            </w:pPr>
            <w:r w:rsidRPr="00AA4F2B">
              <w:rPr>
                <w:color w:val="000000"/>
                <w:sz w:val="20"/>
              </w:rPr>
              <w:t>15.06 - 15.8</w:t>
            </w:r>
          </w:p>
        </w:tc>
        <w:tc>
          <w:tcPr>
            <w:tcW w:w="0" w:type="auto"/>
            <w:tcBorders>
              <w:top w:val="nil"/>
              <w:left w:val="nil"/>
              <w:bottom w:val="nil"/>
              <w:right w:val="nil"/>
            </w:tcBorders>
            <w:shd w:val="clear" w:color="auto" w:fill="auto"/>
            <w:noWrap/>
            <w:vAlign w:val="center"/>
            <w:hideMark/>
          </w:tcPr>
          <w:p w14:paraId="5A266E0A" w14:textId="77777777" w:rsidR="00F0098D" w:rsidRPr="00AA4F2B" w:rsidRDefault="00F0098D" w:rsidP="00B10FD6">
            <w:pPr>
              <w:jc w:val="center"/>
              <w:rPr>
                <w:color w:val="000000"/>
                <w:sz w:val="20"/>
              </w:rPr>
            </w:pPr>
            <w:r w:rsidRPr="00AA4F2B">
              <w:rPr>
                <w:color w:val="000000"/>
                <w:sz w:val="20"/>
              </w:rPr>
              <w:t>4.72E-02</w:t>
            </w:r>
          </w:p>
        </w:tc>
        <w:tc>
          <w:tcPr>
            <w:tcW w:w="0" w:type="auto"/>
            <w:tcBorders>
              <w:top w:val="nil"/>
              <w:left w:val="nil"/>
              <w:bottom w:val="nil"/>
              <w:right w:val="nil"/>
            </w:tcBorders>
            <w:shd w:val="clear" w:color="auto" w:fill="auto"/>
            <w:noWrap/>
            <w:vAlign w:val="center"/>
            <w:hideMark/>
          </w:tcPr>
          <w:p w14:paraId="0F585266" w14:textId="77777777" w:rsidR="00F0098D" w:rsidRPr="00AA4F2B" w:rsidRDefault="00F0098D" w:rsidP="00B10FD6">
            <w:pPr>
              <w:jc w:val="center"/>
              <w:rPr>
                <w:color w:val="000000"/>
                <w:sz w:val="20"/>
              </w:rPr>
            </w:pPr>
            <w:r w:rsidRPr="00AA4F2B">
              <w:rPr>
                <w:color w:val="000000"/>
                <w:sz w:val="20"/>
              </w:rPr>
              <w:t>-1.51E-03</w:t>
            </w:r>
          </w:p>
        </w:tc>
        <w:tc>
          <w:tcPr>
            <w:tcW w:w="0" w:type="auto"/>
            <w:tcBorders>
              <w:top w:val="nil"/>
              <w:left w:val="nil"/>
              <w:bottom w:val="nil"/>
              <w:right w:val="nil"/>
            </w:tcBorders>
            <w:shd w:val="clear" w:color="auto" w:fill="auto"/>
            <w:noWrap/>
            <w:vAlign w:val="center"/>
            <w:hideMark/>
          </w:tcPr>
          <w:p w14:paraId="4A5DC196" w14:textId="77777777" w:rsidR="00F0098D" w:rsidRPr="00AA4F2B" w:rsidRDefault="00F0098D" w:rsidP="00B10FD6">
            <w:pPr>
              <w:jc w:val="center"/>
              <w:rPr>
                <w:color w:val="000000"/>
                <w:sz w:val="20"/>
              </w:rPr>
            </w:pPr>
            <w:r w:rsidRPr="00AA4F2B">
              <w:rPr>
                <w:color w:val="000000"/>
                <w:sz w:val="20"/>
              </w:rPr>
              <w:t>1.37E-03</w:t>
            </w:r>
          </w:p>
        </w:tc>
        <w:tc>
          <w:tcPr>
            <w:tcW w:w="0" w:type="auto"/>
            <w:tcBorders>
              <w:top w:val="nil"/>
              <w:left w:val="nil"/>
              <w:bottom w:val="nil"/>
              <w:right w:val="nil"/>
            </w:tcBorders>
            <w:shd w:val="clear" w:color="auto" w:fill="auto"/>
            <w:noWrap/>
            <w:vAlign w:val="center"/>
            <w:hideMark/>
          </w:tcPr>
          <w:p w14:paraId="09D8699E" w14:textId="77777777" w:rsidR="00F0098D" w:rsidRPr="00AA4F2B" w:rsidRDefault="00F0098D" w:rsidP="00B10FD6">
            <w:pPr>
              <w:jc w:val="center"/>
              <w:rPr>
                <w:color w:val="000000"/>
                <w:sz w:val="20"/>
              </w:rPr>
            </w:pPr>
            <w:r w:rsidRPr="00AA4F2B">
              <w:rPr>
                <w:color w:val="000000"/>
                <w:sz w:val="20"/>
              </w:rPr>
              <w:t>0.54</w:t>
            </w:r>
          </w:p>
        </w:tc>
        <w:tc>
          <w:tcPr>
            <w:tcW w:w="0" w:type="auto"/>
            <w:tcBorders>
              <w:top w:val="nil"/>
              <w:left w:val="nil"/>
              <w:bottom w:val="nil"/>
              <w:right w:val="nil"/>
            </w:tcBorders>
            <w:shd w:val="clear" w:color="auto" w:fill="auto"/>
            <w:noWrap/>
            <w:vAlign w:val="center"/>
            <w:hideMark/>
          </w:tcPr>
          <w:p w14:paraId="4E5888DF" w14:textId="77777777" w:rsidR="00F0098D" w:rsidRPr="00AA4F2B" w:rsidRDefault="00F0098D" w:rsidP="00B10FD6">
            <w:pPr>
              <w:jc w:val="center"/>
              <w:rPr>
                <w:color w:val="000000"/>
                <w:sz w:val="20"/>
              </w:rPr>
            </w:pPr>
            <w:r w:rsidRPr="00AA4F2B">
              <w:rPr>
                <w:color w:val="000000"/>
                <w:sz w:val="20"/>
              </w:rPr>
              <w:t>*</w:t>
            </w:r>
          </w:p>
        </w:tc>
      </w:tr>
      <w:tr w:rsidR="00F0098D" w:rsidRPr="00AA4F2B" w14:paraId="430BBBF5" w14:textId="77777777" w:rsidTr="008968B8">
        <w:trPr>
          <w:trHeight w:val="20"/>
        </w:trPr>
        <w:tc>
          <w:tcPr>
            <w:tcW w:w="2160" w:type="dxa"/>
            <w:tcBorders>
              <w:top w:val="nil"/>
              <w:left w:val="nil"/>
              <w:right w:val="nil"/>
            </w:tcBorders>
            <w:shd w:val="clear" w:color="auto" w:fill="auto"/>
            <w:noWrap/>
            <w:vAlign w:val="bottom"/>
            <w:hideMark/>
          </w:tcPr>
          <w:p w14:paraId="314C9560" w14:textId="77777777" w:rsidR="00F0098D" w:rsidRPr="00AA4F2B" w:rsidRDefault="00F0098D" w:rsidP="00B10FD6">
            <w:pPr>
              <w:rPr>
                <w:i/>
                <w:iCs/>
                <w:color w:val="000000"/>
                <w:sz w:val="20"/>
              </w:rPr>
            </w:pPr>
            <w:proofErr w:type="spellStart"/>
            <w:r w:rsidRPr="00AA4F2B">
              <w:rPr>
                <w:i/>
                <w:iCs/>
                <w:color w:val="000000"/>
                <w:sz w:val="20"/>
              </w:rPr>
              <w:t>Antigonia</w:t>
            </w:r>
            <w:proofErr w:type="spellEnd"/>
            <w:r w:rsidRPr="00AA4F2B">
              <w:rPr>
                <w:i/>
                <w:iCs/>
                <w:color w:val="000000"/>
                <w:sz w:val="20"/>
              </w:rPr>
              <w:t xml:space="preserve"> </w:t>
            </w:r>
            <w:proofErr w:type="spellStart"/>
            <w:r w:rsidRPr="00AA4F2B">
              <w:rPr>
                <w:i/>
                <w:iCs/>
                <w:color w:val="000000"/>
                <w:sz w:val="20"/>
              </w:rPr>
              <w:t>capros</w:t>
            </w:r>
            <w:proofErr w:type="spellEnd"/>
          </w:p>
        </w:tc>
        <w:tc>
          <w:tcPr>
            <w:tcW w:w="0" w:type="auto"/>
            <w:tcBorders>
              <w:top w:val="nil"/>
              <w:left w:val="nil"/>
              <w:right w:val="nil"/>
            </w:tcBorders>
            <w:shd w:val="clear" w:color="auto" w:fill="auto"/>
            <w:noWrap/>
            <w:vAlign w:val="center"/>
            <w:hideMark/>
          </w:tcPr>
          <w:p w14:paraId="620B6116" w14:textId="77777777" w:rsidR="00F0098D" w:rsidRPr="00AA4F2B" w:rsidRDefault="00F0098D" w:rsidP="00B10FD6">
            <w:pPr>
              <w:jc w:val="center"/>
              <w:rPr>
                <w:color w:val="000000"/>
                <w:sz w:val="20"/>
              </w:rPr>
            </w:pPr>
            <w:r w:rsidRPr="00AA4F2B">
              <w:rPr>
                <w:color w:val="000000"/>
                <w:sz w:val="20"/>
              </w:rPr>
              <w:t>11</w:t>
            </w:r>
          </w:p>
        </w:tc>
        <w:tc>
          <w:tcPr>
            <w:tcW w:w="0" w:type="auto"/>
            <w:tcBorders>
              <w:top w:val="nil"/>
              <w:left w:val="nil"/>
              <w:right w:val="nil"/>
            </w:tcBorders>
            <w:shd w:val="clear" w:color="auto" w:fill="auto"/>
            <w:noWrap/>
            <w:vAlign w:val="center"/>
            <w:hideMark/>
          </w:tcPr>
          <w:p w14:paraId="69986155" w14:textId="77777777" w:rsidR="00F0098D" w:rsidRPr="00AA4F2B" w:rsidRDefault="00F0098D" w:rsidP="00B10FD6">
            <w:pPr>
              <w:jc w:val="center"/>
              <w:rPr>
                <w:color w:val="000000"/>
                <w:sz w:val="20"/>
              </w:rPr>
            </w:pPr>
            <w:r w:rsidRPr="00AA4F2B">
              <w:rPr>
                <w:color w:val="000000"/>
                <w:sz w:val="20"/>
              </w:rPr>
              <w:t>12.04 - 14.91</w:t>
            </w:r>
          </w:p>
        </w:tc>
        <w:tc>
          <w:tcPr>
            <w:tcW w:w="0" w:type="auto"/>
            <w:tcBorders>
              <w:top w:val="nil"/>
              <w:left w:val="nil"/>
              <w:right w:val="nil"/>
            </w:tcBorders>
            <w:shd w:val="clear" w:color="auto" w:fill="auto"/>
            <w:noWrap/>
            <w:vAlign w:val="center"/>
            <w:hideMark/>
          </w:tcPr>
          <w:p w14:paraId="15DAD9A4" w14:textId="77777777" w:rsidR="00F0098D" w:rsidRPr="00AA4F2B" w:rsidRDefault="00F0098D" w:rsidP="00B10FD6">
            <w:pPr>
              <w:jc w:val="center"/>
              <w:rPr>
                <w:color w:val="000000"/>
                <w:sz w:val="20"/>
              </w:rPr>
            </w:pPr>
            <w:r w:rsidRPr="00AA4F2B">
              <w:rPr>
                <w:color w:val="000000"/>
                <w:sz w:val="20"/>
              </w:rPr>
              <w:t>1.88E-01</w:t>
            </w:r>
          </w:p>
        </w:tc>
        <w:tc>
          <w:tcPr>
            <w:tcW w:w="0" w:type="auto"/>
            <w:tcBorders>
              <w:top w:val="nil"/>
              <w:left w:val="nil"/>
              <w:right w:val="nil"/>
            </w:tcBorders>
            <w:shd w:val="clear" w:color="auto" w:fill="auto"/>
            <w:noWrap/>
            <w:vAlign w:val="center"/>
            <w:hideMark/>
          </w:tcPr>
          <w:p w14:paraId="07DC214D" w14:textId="77777777" w:rsidR="00F0098D" w:rsidRPr="00AA4F2B" w:rsidRDefault="00F0098D" w:rsidP="00B10FD6">
            <w:pPr>
              <w:jc w:val="center"/>
              <w:rPr>
                <w:color w:val="000000"/>
                <w:sz w:val="20"/>
              </w:rPr>
            </w:pPr>
            <w:r w:rsidRPr="00AA4F2B">
              <w:rPr>
                <w:color w:val="000000"/>
                <w:sz w:val="20"/>
              </w:rPr>
              <w:t>1.89E-01</w:t>
            </w:r>
          </w:p>
        </w:tc>
        <w:tc>
          <w:tcPr>
            <w:tcW w:w="0" w:type="auto"/>
            <w:tcBorders>
              <w:top w:val="nil"/>
              <w:left w:val="nil"/>
              <w:right w:val="nil"/>
            </w:tcBorders>
            <w:shd w:val="clear" w:color="auto" w:fill="auto"/>
            <w:noWrap/>
            <w:vAlign w:val="center"/>
            <w:hideMark/>
          </w:tcPr>
          <w:p w14:paraId="22F64DB5" w14:textId="77777777" w:rsidR="00F0098D" w:rsidRPr="00AA4F2B" w:rsidRDefault="00F0098D" w:rsidP="00B10FD6">
            <w:pPr>
              <w:jc w:val="center"/>
              <w:rPr>
                <w:color w:val="000000"/>
                <w:sz w:val="20"/>
              </w:rPr>
            </w:pPr>
            <w:r w:rsidRPr="00AA4F2B">
              <w:rPr>
                <w:color w:val="000000"/>
                <w:sz w:val="20"/>
              </w:rPr>
              <w:t>7.04E-02</w:t>
            </w:r>
          </w:p>
        </w:tc>
        <w:tc>
          <w:tcPr>
            <w:tcW w:w="0" w:type="auto"/>
            <w:tcBorders>
              <w:top w:val="nil"/>
              <w:left w:val="nil"/>
              <w:right w:val="nil"/>
            </w:tcBorders>
            <w:shd w:val="clear" w:color="auto" w:fill="auto"/>
            <w:noWrap/>
            <w:vAlign w:val="center"/>
            <w:hideMark/>
          </w:tcPr>
          <w:p w14:paraId="5E0FDE36" w14:textId="77777777" w:rsidR="00F0098D" w:rsidRPr="00AA4F2B" w:rsidRDefault="00F0098D" w:rsidP="00B10FD6">
            <w:pPr>
              <w:jc w:val="center"/>
              <w:rPr>
                <w:color w:val="000000"/>
                <w:sz w:val="20"/>
              </w:rPr>
            </w:pPr>
            <w:r w:rsidRPr="00AA4F2B">
              <w:rPr>
                <w:color w:val="000000"/>
                <w:sz w:val="20"/>
              </w:rPr>
              <w:t>0.56</w:t>
            </w:r>
          </w:p>
        </w:tc>
        <w:tc>
          <w:tcPr>
            <w:tcW w:w="0" w:type="auto"/>
            <w:tcBorders>
              <w:top w:val="nil"/>
              <w:left w:val="nil"/>
              <w:right w:val="nil"/>
            </w:tcBorders>
            <w:shd w:val="clear" w:color="auto" w:fill="auto"/>
            <w:noWrap/>
            <w:vAlign w:val="center"/>
            <w:hideMark/>
          </w:tcPr>
          <w:p w14:paraId="21CCA612" w14:textId="77777777" w:rsidR="00F0098D" w:rsidRPr="00AA4F2B" w:rsidRDefault="00F0098D" w:rsidP="00B10FD6">
            <w:pPr>
              <w:jc w:val="center"/>
              <w:rPr>
                <w:color w:val="000000"/>
                <w:sz w:val="20"/>
              </w:rPr>
            </w:pPr>
            <w:r w:rsidRPr="00AA4F2B">
              <w:rPr>
                <w:color w:val="000000"/>
                <w:sz w:val="20"/>
              </w:rPr>
              <w:t>-</w:t>
            </w:r>
          </w:p>
        </w:tc>
      </w:tr>
      <w:tr w:rsidR="00F0098D" w:rsidRPr="00AA4F2B" w14:paraId="59E64505" w14:textId="77777777" w:rsidTr="008968B8">
        <w:trPr>
          <w:trHeight w:val="20"/>
        </w:trPr>
        <w:tc>
          <w:tcPr>
            <w:tcW w:w="2160" w:type="dxa"/>
            <w:tcBorders>
              <w:top w:val="nil"/>
              <w:left w:val="nil"/>
              <w:bottom w:val="double" w:sz="4" w:space="0" w:color="auto"/>
              <w:right w:val="nil"/>
            </w:tcBorders>
            <w:shd w:val="clear" w:color="auto" w:fill="auto"/>
            <w:noWrap/>
            <w:vAlign w:val="bottom"/>
            <w:hideMark/>
          </w:tcPr>
          <w:p w14:paraId="3436816B" w14:textId="77777777" w:rsidR="00F0098D" w:rsidRPr="00AA4F2B" w:rsidRDefault="00F0098D" w:rsidP="00B10FD6">
            <w:pPr>
              <w:rPr>
                <w:i/>
                <w:iCs/>
                <w:color w:val="000000"/>
                <w:sz w:val="20"/>
              </w:rPr>
            </w:pPr>
            <w:proofErr w:type="spellStart"/>
            <w:r w:rsidRPr="00AA4F2B">
              <w:rPr>
                <w:i/>
                <w:iCs/>
                <w:color w:val="000000"/>
                <w:sz w:val="20"/>
              </w:rPr>
              <w:t>Paralepididae</w:t>
            </w:r>
            <w:proofErr w:type="spellEnd"/>
          </w:p>
        </w:tc>
        <w:tc>
          <w:tcPr>
            <w:tcW w:w="0" w:type="auto"/>
            <w:tcBorders>
              <w:top w:val="nil"/>
              <w:left w:val="nil"/>
              <w:bottom w:val="double" w:sz="4" w:space="0" w:color="auto"/>
              <w:right w:val="nil"/>
            </w:tcBorders>
            <w:shd w:val="clear" w:color="auto" w:fill="auto"/>
            <w:noWrap/>
            <w:vAlign w:val="center"/>
            <w:hideMark/>
          </w:tcPr>
          <w:p w14:paraId="2A0FB06D" w14:textId="77777777" w:rsidR="00F0098D" w:rsidRPr="00AA4F2B" w:rsidRDefault="00F0098D" w:rsidP="00B10FD6">
            <w:pPr>
              <w:jc w:val="center"/>
              <w:rPr>
                <w:color w:val="000000"/>
                <w:sz w:val="20"/>
              </w:rPr>
            </w:pPr>
            <w:r w:rsidRPr="00AA4F2B">
              <w:rPr>
                <w:color w:val="000000"/>
                <w:sz w:val="20"/>
              </w:rPr>
              <w:t>11</w:t>
            </w:r>
          </w:p>
        </w:tc>
        <w:tc>
          <w:tcPr>
            <w:tcW w:w="0" w:type="auto"/>
            <w:tcBorders>
              <w:top w:val="nil"/>
              <w:left w:val="nil"/>
              <w:bottom w:val="double" w:sz="4" w:space="0" w:color="auto"/>
              <w:right w:val="nil"/>
            </w:tcBorders>
            <w:shd w:val="clear" w:color="auto" w:fill="auto"/>
            <w:noWrap/>
            <w:vAlign w:val="center"/>
            <w:hideMark/>
          </w:tcPr>
          <w:p w14:paraId="36F0152C" w14:textId="77777777" w:rsidR="00F0098D" w:rsidRPr="00AA4F2B" w:rsidRDefault="00F0098D" w:rsidP="00B10FD6">
            <w:pPr>
              <w:jc w:val="center"/>
              <w:rPr>
                <w:color w:val="000000"/>
                <w:sz w:val="20"/>
              </w:rPr>
            </w:pPr>
            <w:r w:rsidRPr="00AA4F2B">
              <w:rPr>
                <w:color w:val="000000"/>
                <w:sz w:val="20"/>
              </w:rPr>
              <w:t>14.24 - 33.14</w:t>
            </w:r>
          </w:p>
        </w:tc>
        <w:tc>
          <w:tcPr>
            <w:tcW w:w="0" w:type="auto"/>
            <w:tcBorders>
              <w:top w:val="nil"/>
              <w:left w:val="nil"/>
              <w:bottom w:val="double" w:sz="4" w:space="0" w:color="auto"/>
              <w:right w:val="nil"/>
            </w:tcBorders>
            <w:shd w:val="clear" w:color="auto" w:fill="auto"/>
            <w:noWrap/>
            <w:vAlign w:val="center"/>
            <w:hideMark/>
          </w:tcPr>
          <w:p w14:paraId="33690F14" w14:textId="77777777" w:rsidR="00F0098D" w:rsidRPr="00AA4F2B" w:rsidRDefault="00F0098D" w:rsidP="00B10FD6">
            <w:pPr>
              <w:jc w:val="center"/>
              <w:rPr>
                <w:color w:val="000000"/>
                <w:sz w:val="20"/>
              </w:rPr>
            </w:pPr>
            <w:r w:rsidRPr="00AA4F2B">
              <w:rPr>
                <w:color w:val="000000"/>
                <w:sz w:val="20"/>
              </w:rPr>
              <w:t>3.88E-01</w:t>
            </w:r>
          </w:p>
        </w:tc>
        <w:tc>
          <w:tcPr>
            <w:tcW w:w="0" w:type="auto"/>
            <w:tcBorders>
              <w:top w:val="nil"/>
              <w:left w:val="nil"/>
              <w:bottom w:val="double" w:sz="4" w:space="0" w:color="auto"/>
              <w:right w:val="nil"/>
            </w:tcBorders>
            <w:shd w:val="clear" w:color="auto" w:fill="auto"/>
            <w:noWrap/>
            <w:vAlign w:val="center"/>
            <w:hideMark/>
          </w:tcPr>
          <w:p w14:paraId="607440CA" w14:textId="77777777" w:rsidR="00F0098D" w:rsidRPr="00AA4F2B" w:rsidRDefault="00F0098D" w:rsidP="00B10FD6">
            <w:pPr>
              <w:jc w:val="center"/>
              <w:rPr>
                <w:color w:val="000000"/>
                <w:sz w:val="20"/>
              </w:rPr>
            </w:pPr>
            <w:r w:rsidRPr="00AA4F2B">
              <w:rPr>
                <w:color w:val="000000"/>
                <w:sz w:val="20"/>
              </w:rPr>
              <w:t>8.45E-01</w:t>
            </w:r>
          </w:p>
        </w:tc>
        <w:tc>
          <w:tcPr>
            <w:tcW w:w="0" w:type="auto"/>
            <w:tcBorders>
              <w:top w:val="nil"/>
              <w:left w:val="nil"/>
              <w:bottom w:val="double" w:sz="4" w:space="0" w:color="auto"/>
              <w:right w:val="nil"/>
            </w:tcBorders>
            <w:shd w:val="clear" w:color="auto" w:fill="auto"/>
            <w:noWrap/>
            <w:vAlign w:val="center"/>
            <w:hideMark/>
          </w:tcPr>
          <w:p w14:paraId="66E66D02" w14:textId="77777777" w:rsidR="00F0098D" w:rsidRPr="00AA4F2B" w:rsidRDefault="00F0098D" w:rsidP="00B10FD6">
            <w:pPr>
              <w:jc w:val="center"/>
              <w:rPr>
                <w:color w:val="000000"/>
                <w:sz w:val="20"/>
              </w:rPr>
            </w:pPr>
            <w:r w:rsidRPr="00AA4F2B">
              <w:rPr>
                <w:color w:val="000000"/>
                <w:sz w:val="20"/>
              </w:rPr>
              <w:t>2.96E-01</w:t>
            </w:r>
          </w:p>
        </w:tc>
        <w:tc>
          <w:tcPr>
            <w:tcW w:w="0" w:type="auto"/>
            <w:tcBorders>
              <w:top w:val="nil"/>
              <w:left w:val="nil"/>
              <w:bottom w:val="double" w:sz="4" w:space="0" w:color="auto"/>
              <w:right w:val="nil"/>
            </w:tcBorders>
            <w:shd w:val="clear" w:color="auto" w:fill="auto"/>
            <w:noWrap/>
            <w:vAlign w:val="center"/>
            <w:hideMark/>
          </w:tcPr>
          <w:p w14:paraId="30F0C796" w14:textId="77777777" w:rsidR="00F0098D" w:rsidRPr="00AA4F2B" w:rsidRDefault="00F0098D" w:rsidP="00B10FD6">
            <w:pPr>
              <w:jc w:val="center"/>
              <w:rPr>
                <w:color w:val="000000"/>
                <w:sz w:val="20"/>
              </w:rPr>
            </w:pPr>
            <w:r w:rsidRPr="00AA4F2B">
              <w:rPr>
                <w:color w:val="000000"/>
                <w:sz w:val="20"/>
              </w:rPr>
              <w:t>0.76</w:t>
            </w:r>
          </w:p>
        </w:tc>
        <w:tc>
          <w:tcPr>
            <w:tcW w:w="0" w:type="auto"/>
            <w:tcBorders>
              <w:top w:val="nil"/>
              <w:left w:val="nil"/>
              <w:bottom w:val="double" w:sz="4" w:space="0" w:color="auto"/>
              <w:right w:val="nil"/>
            </w:tcBorders>
            <w:shd w:val="clear" w:color="auto" w:fill="auto"/>
            <w:noWrap/>
            <w:vAlign w:val="center"/>
            <w:hideMark/>
          </w:tcPr>
          <w:p w14:paraId="20258183" w14:textId="77777777" w:rsidR="00F0098D" w:rsidRPr="00AA4F2B" w:rsidRDefault="00F0098D" w:rsidP="00B10FD6">
            <w:pPr>
              <w:jc w:val="center"/>
              <w:rPr>
                <w:color w:val="000000"/>
                <w:sz w:val="20"/>
              </w:rPr>
            </w:pPr>
            <w:r w:rsidRPr="00AA4F2B">
              <w:rPr>
                <w:color w:val="000000"/>
                <w:sz w:val="20"/>
              </w:rPr>
              <w:t>-</w:t>
            </w:r>
          </w:p>
        </w:tc>
      </w:tr>
    </w:tbl>
    <w:p w14:paraId="71F2C720" w14:textId="77777777" w:rsidR="00F0098D" w:rsidRDefault="00F0098D" w:rsidP="00F0098D"/>
    <w:p w14:paraId="09CE0F90" w14:textId="77777777" w:rsidR="00F0098D" w:rsidRDefault="00F0098D" w:rsidP="000D71C7">
      <w:pPr>
        <w:pStyle w:val="Heading4"/>
      </w:pPr>
      <w:bookmarkStart w:id="374" w:name="_Toc106890660"/>
      <w:r>
        <w:lastRenderedPageBreak/>
        <w:t>Asynchronous Migration Periodicity by Species</w:t>
      </w:r>
      <w:bookmarkEnd w:id="374"/>
    </w:p>
    <w:p w14:paraId="5F93E312" w14:textId="77777777" w:rsidR="006716DA" w:rsidRDefault="00F0098D" w:rsidP="006716DA">
      <w:pPr>
        <w:keepNext/>
      </w:pPr>
      <w:r>
        <w:rPr>
          <w:noProof/>
        </w:rPr>
        <w:drawing>
          <wp:inline distT="0" distB="0" distL="0" distR="0" wp14:anchorId="26415BC5" wp14:editId="346A6E1B">
            <wp:extent cx="5943600" cy="5943600"/>
            <wp:effectExtent l="0" t="0" r="0" b="0"/>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137C162" w14:textId="54EFA0E6" w:rsidR="00F0098D" w:rsidRDefault="006716DA" w:rsidP="006716DA">
      <w:pPr>
        <w:pStyle w:val="Caption"/>
      </w:pPr>
      <w:bookmarkStart w:id="375" w:name="_Toc110024402"/>
      <w:bookmarkStart w:id="376" w:name="_Toc110024542"/>
      <w:r>
        <w:t xml:space="preserve">Figure A2. The days rest between diel vertical migration for all asynchronous migrating species in the model (n=28). Different x-axis scales represent the maximum value for each species, and species are colored by family: </w:t>
      </w:r>
      <w:proofErr w:type="spellStart"/>
      <w:r>
        <w:t>Myctophidae</w:t>
      </w:r>
      <w:proofErr w:type="spellEnd"/>
      <w:r>
        <w:t xml:space="preserve"> (light blue) and </w:t>
      </w:r>
      <w:proofErr w:type="spellStart"/>
      <w:r>
        <w:t>Stomiidae</w:t>
      </w:r>
      <w:proofErr w:type="spellEnd"/>
      <w:r>
        <w:t xml:space="preserve"> (dark blue).</w:t>
      </w:r>
      <w:bookmarkEnd w:id="375"/>
      <w:bookmarkEnd w:id="376"/>
    </w:p>
    <w:p w14:paraId="6667BDDA" w14:textId="77777777" w:rsidR="00F0098D" w:rsidRPr="005C5B18" w:rsidRDefault="00F0098D" w:rsidP="00F0098D"/>
    <w:p w14:paraId="34EB4364" w14:textId="77777777" w:rsidR="00F0098D" w:rsidRDefault="00F0098D" w:rsidP="009653E8">
      <w:pPr>
        <w:pStyle w:val="Heading3"/>
      </w:pPr>
      <w:bookmarkStart w:id="377" w:name="_Toc106890661"/>
      <w:r w:rsidRPr="00DD1C58">
        <w:t>Literature Cited</w:t>
      </w:r>
      <w:bookmarkEnd w:id="377"/>
    </w:p>
    <w:p w14:paraId="40851C15" w14:textId="77777777" w:rsidR="00F0098D" w:rsidRDefault="00F0098D" w:rsidP="00F0098D">
      <w:pPr>
        <w:ind w:left="480" w:hanging="480"/>
      </w:pPr>
      <w:r>
        <w:t xml:space="preserve">Bailey, T. G., M. J. </w:t>
      </w:r>
      <w:proofErr w:type="spellStart"/>
      <w:r>
        <w:t>Youngbluth</w:t>
      </w:r>
      <w:proofErr w:type="spellEnd"/>
      <w:r>
        <w:t xml:space="preserve">, and G. P. Owen. 1995. Chemical composition and metabolic rates of gelatinous zooplankton from midwater and benthic boundary layer environments off Cape Hatteras, North Carolina, USA. Mar. Ecol. Prog. Ser. </w:t>
      </w:r>
      <w:r>
        <w:rPr>
          <w:b/>
          <w:bCs/>
        </w:rPr>
        <w:t>122</w:t>
      </w:r>
      <w:r>
        <w:t>: 121–134. doi:10.3354/meps122121</w:t>
      </w:r>
    </w:p>
    <w:p w14:paraId="4D9339C7" w14:textId="77777777" w:rsidR="00F0098D" w:rsidRDefault="00F0098D" w:rsidP="00F0098D">
      <w:pPr>
        <w:pStyle w:val="NormalWeb"/>
        <w:ind w:left="480" w:hanging="480"/>
      </w:pPr>
      <w:r>
        <w:lastRenderedPageBreak/>
        <w:t xml:space="preserve">Bartow, K. A. 2010. Taxonomy and ecology of the deep-pelagic fish family </w:t>
      </w:r>
      <w:proofErr w:type="spellStart"/>
      <w:r>
        <w:t>Melamphaidae</w:t>
      </w:r>
      <w:proofErr w:type="spellEnd"/>
      <w:r>
        <w:t>, with emphasis on interactions with a mid-ocean ridge system. Florida Atlantic University.</w:t>
      </w:r>
    </w:p>
    <w:p w14:paraId="241C7391" w14:textId="77777777" w:rsidR="00F0098D" w:rsidRDefault="00F0098D" w:rsidP="00F0098D">
      <w:pPr>
        <w:pStyle w:val="NormalWeb"/>
        <w:ind w:left="480" w:hanging="480"/>
      </w:pPr>
      <w:r>
        <w:t xml:space="preserve">Brett, J., and T. Groves. 1979. Physiological energetics: volume VIII, bioenergetics and growth, p. 280–352. </w:t>
      </w:r>
      <w:r>
        <w:rPr>
          <w:i/>
          <w:iCs/>
        </w:rPr>
        <w:t>In</w:t>
      </w:r>
      <w:r>
        <w:t xml:space="preserve"> W.S. Hoar, D.J. Randall, and J.R. Brett [eds.], Fish Physiology. Academic Press.</w:t>
      </w:r>
    </w:p>
    <w:p w14:paraId="728A4735" w14:textId="77777777" w:rsidR="00F0098D" w:rsidRDefault="00F0098D" w:rsidP="00F0098D">
      <w:pPr>
        <w:pStyle w:val="NormalWeb"/>
        <w:ind w:left="480" w:hanging="480"/>
      </w:pPr>
      <w:r>
        <w:t xml:space="preserve">Brooks, A. L., and R. A. </w:t>
      </w:r>
      <w:proofErr w:type="spellStart"/>
      <w:r>
        <w:t>Saenger</w:t>
      </w:r>
      <w:proofErr w:type="spellEnd"/>
      <w:r>
        <w:t xml:space="preserve">. 1991. Vertical size-depth distribution properties of midwater fish off Bermuda, with comparative reviews for other open ocean areas. Can. J. Fish. </w:t>
      </w:r>
      <w:proofErr w:type="spellStart"/>
      <w:r>
        <w:t>Aquat</w:t>
      </w:r>
      <w:proofErr w:type="spellEnd"/>
      <w:r>
        <w:t xml:space="preserve">. Sci. </w:t>
      </w:r>
      <w:r>
        <w:rPr>
          <w:b/>
          <w:bCs/>
        </w:rPr>
        <w:t>41</w:t>
      </w:r>
      <w:r>
        <w:t xml:space="preserve">: 694–721. </w:t>
      </w:r>
      <w:proofErr w:type="spellStart"/>
      <w:proofErr w:type="gramStart"/>
      <w:r>
        <w:t>doi:https</w:t>
      </w:r>
      <w:proofErr w:type="spellEnd"/>
      <w:r>
        <w:t>://doi.org/10.1139/f91-086</w:t>
      </w:r>
      <w:proofErr w:type="gramEnd"/>
    </w:p>
    <w:p w14:paraId="3DDAABAC" w14:textId="77777777" w:rsidR="00F0098D" w:rsidRDefault="00F0098D" w:rsidP="00F0098D">
      <w:pPr>
        <w:pStyle w:val="NormalWeb"/>
        <w:ind w:left="480" w:hanging="480"/>
      </w:pPr>
      <w:r>
        <w:t xml:space="preserve">Childress, J. J., and M. H. Nygaard. 1973. The chemical composition of midwater fishes as a function of depth of occurrence off southern California. Deep. Res. </w:t>
      </w:r>
      <w:proofErr w:type="spellStart"/>
      <w:r>
        <w:t>Oceanogr</w:t>
      </w:r>
      <w:proofErr w:type="spellEnd"/>
      <w:r>
        <w:t xml:space="preserve">. </w:t>
      </w:r>
      <w:proofErr w:type="spellStart"/>
      <w:r>
        <w:t>Abstr</w:t>
      </w:r>
      <w:proofErr w:type="spellEnd"/>
      <w:r>
        <w:t xml:space="preserve">. </w:t>
      </w:r>
      <w:r>
        <w:rPr>
          <w:b/>
          <w:bCs/>
        </w:rPr>
        <w:t>20</w:t>
      </w:r>
      <w:r>
        <w:t>: 1093–1109. doi:10.1016/0011-7471(73)90023-5</w:t>
      </w:r>
    </w:p>
    <w:p w14:paraId="08F8C339" w14:textId="77777777" w:rsidR="00F0098D" w:rsidRDefault="00F0098D" w:rsidP="00F0098D">
      <w:pPr>
        <w:pStyle w:val="NormalWeb"/>
        <w:ind w:left="480" w:hanging="480"/>
      </w:pPr>
      <w:r>
        <w:t xml:space="preserve">Davison, P. C. C., D. M. M. Checkley, J. A. A. </w:t>
      </w:r>
      <w:proofErr w:type="spellStart"/>
      <w:r>
        <w:t>Koslow</w:t>
      </w:r>
      <w:proofErr w:type="spellEnd"/>
      <w:r>
        <w:t xml:space="preserve">, and J. Barlow. 2013. Carbon export mediated by mesopelagic fishes in the northeast Pacific Ocean. Prog. </w:t>
      </w:r>
      <w:proofErr w:type="spellStart"/>
      <w:r>
        <w:t>Oceanogr</w:t>
      </w:r>
      <w:proofErr w:type="spellEnd"/>
      <w:r>
        <w:t xml:space="preserve">. </w:t>
      </w:r>
      <w:r>
        <w:rPr>
          <w:b/>
          <w:bCs/>
        </w:rPr>
        <w:t>116</w:t>
      </w:r>
      <w:r>
        <w:t xml:space="preserve">: 14–30. </w:t>
      </w:r>
      <w:proofErr w:type="gramStart"/>
      <w:r>
        <w:t>doi:10.1016/J.POCEAN</w:t>
      </w:r>
      <w:proofErr w:type="gramEnd"/>
      <w:r>
        <w:t>.2013.05.013</w:t>
      </w:r>
    </w:p>
    <w:p w14:paraId="4A661E19" w14:textId="77777777" w:rsidR="00F0098D" w:rsidRDefault="00F0098D" w:rsidP="00F0098D">
      <w:pPr>
        <w:pStyle w:val="NormalWeb"/>
        <w:ind w:left="480" w:hanging="480"/>
      </w:pPr>
      <w:r>
        <w:t xml:space="preserve">Donnelly, J., D. G. Stickney, and J. J. Torres. 1993. Proximate and elemental composition and energy content of mesopelagic crustaceans from the Eastern Gulf of Mexico. Mar. Biol. </w:t>
      </w:r>
      <w:r>
        <w:rPr>
          <w:b/>
          <w:bCs/>
        </w:rPr>
        <w:t>115</w:t>
      </w:r>
      <w:r>
        <w:t>: 469–480. doi:10.1007/BF00349846</w:t>
      </w:r>
    </w:p>
    <w:p w14:paraId="4A9D8E5B" w14:textId="77777777" w:rsidR="00F0098D" w:rsidRDefault="00F0098D" w:rsidP="00F0098D">
      <w:pPr>
        <w:pStyle w:val="NormalWeb"/>
        <w:ind w:left="480" w:hanging="480"/>
      </w:pPr>
      <w:r>
        <w:t xml:space="preserve">Eduardo, L. N., M. Maia, M. </w:t>
      </w:r>
      <w:proofErr w:type="spellStart"/>
      <w:r>
        <w:t>Flávia</w:t>
      </w:r>
      <w:proofErr w:type="spellEnd"/>
      <w:r>
        <w:t>, and others. 2020. Length-weight relationship of twelve mesopelagic fishes from the western Tropical Atlantic. J. Appl. Ichthyol. 1–4. doi:10.1111/jai.14084</w:t>
      </w:r>
    </w:p>
    <w:p w14:paraId="196B1AC5" w14:textId="77777777" w:rsidR="00F0098D" w:rsidRDefault="00F0098D" w:rsidP="00F0098D">
      <w:pPr>
        <w:pStyle w:val="NormalWeb"/>
        <w:ind w:left="480" w:hanging="480"/>
      </w:pPr>
      <w:r>
        <w:t>Gartner Jr, J. V., T. L. Hopkins, R. C. Baird, and D. M. Milliken. 1987. The lanternfishes (</w:t>
      </w:r>
      <w:proofErr w:type="spellStart"/>
      <w:r>
        <w:t>Pices</w:t>
      </w:r>
      <w:proofErr w:type="spellEnd"/>
      <w:r>
        <w:t xml:space="preserve">: </w:t>
      </w:r>
      <w:proofErr w:type="spellStart"/>
      <w:r>
        <w:t>Myctophidae</w:t>
      </w:r>
      <w:proofErr w:type="spellEnd"/>
      <w:r>
        <w:t xml:space="preserve">) of the Eastern Gulf of Mexico. Fish. Bull. </w:t>
      </w:r>
      <w:r>
        <w:rPr>
          <w:b/>
          <w:bCs/>
        </w:rPr>
        <w:t>35</w:t>
      </w:r>
      <w:r>
        <w:t>: 81–98.</w:t>
      </w:r>
    </w:p>
    <w:p w14:paraId="3CEEA5A6" w14:textId="77777777" w:rsidR="00F0098D" w:rsidRDefault="00F0098D" w:rsidP="00F0098D">
      <w:pPr>
        <w:pStyle w:val="NormalWeb"/>
        <w:ind w:left="480" w:hanging="480"/>
      </w:pPr>
      <w:r>
        <w:t xml:space="preserve">Harris, R., P. Wiebe, J. Lenz, H.-R. </w:t>
      </w:r>
      <w:proofErr w:type="spellStart"/>
      <w:r>
        <w:t>Skjoldal</w:t>
      </w:r>
      <w:proofErr w:type="spellEnd"/>
      <w:r>
        <w:t>, and M. Huntley. 2000. ICES zooplankton methodology manual, Elsevier.</w:t>
      </w:r>
    </w:p>
    <w:p w14:paraId="2A559FFB" w14:textId="77777777" w:rsidR="00F0098D" w:rsidRDefault="00F0098D" w:rsidP="00F0098D">
      <w:pPr>
        <w:pStyle w:val="NormalWeb"/>
        <w:ind w:left="480" w:hanging="480"/>
      </w:pPr>
      <w:r>
        <w:t xml:space="preserve">Hopkins, T. L., and R. C. Baird. 1981. Trophodynamics of the Fish </w:t>
      </w:r>
      <w:proofErr w:type="spellStart"/>
      <w:r w:rsidRPr="00147E0D">
        <w:rPr>
          <w:i/>
          <w:iCs/>
        </w:rPr>
        <w:t>Valenciennellus</w:t>
      </w:r>
      <w:proofErr w:type="spellEnd"/>
      <w:r w:rsidRPr="00147E0D">
        <w:rPr>
          <w:i/>
          <w:iCs/>
        </w:rPr>
        <w:t xml:space="preserve"> </w:t>
      </w:r>
      <w:proofErr w:type="spellStart"/>
      <w:r w:rsidRPr="00147E0D">
        <w:rPr>
          <w:i/>
          <w:iCs/>
        </w:rPr>
        <w:t>tripunctulatus</w:t>
      </w:r>
      <w:proofErr w:type="spellEnd"/>
      <w:r>
        <w:t xml:space="preserve">. I. Vertical Distribution, Diet and Feeding Chronology. Mar. Ecol. Prog. Ser. </w:t>
      </w:r>
      <w:r>
        <w:rPr>
          <w:b/>
          <w:bCs/>
        </w:rPr>
        <w:t>30</w:t>
      </w:r>
      <w:r>
        <w:t>: 1–10.</w:t>
      </w:r>
    </w:p>
    <w:p w14:paraId="31E72F62" w14:textId="77777777" w:rsidR="00F0098D" w:rsidRDefault="00F0098D" w:rsidP="00F0098D">
      <w:pPr>
        <w:pStyle w:val="NormalWeb"/>
        <w:ind w:left="480" w:hanging="480"/>
      </w:pPr>
      <w:r>
        <w:t xml:space="preserve">Hopkins, T. L., and R. C. Baird. 1985. Aspects of the trophic ecology of the mesopelagic fish </w:t>
      </w:r>
      <w:proofErr w:type="spellStart"/>
      <w:r w:rsidRPr="00147E0D">
        <w:rPr>
          <w:i/>
          <w:iCs/>
        </w:rPr>
        <w:t>Lampanyctus</w:t>
      </w:r>
      <w:proofErr w:type="spellEnd"/>
      <w:r w:rsidRPr="00147E0D">
        <w:rPr>
          <w:i/>
          <w:iCs/>
        </w:rPr>
        <w:t xml:space="preserve"> </w:t>
      </w:r>
      <w:proofErr w:type="spellStart"/>
      <w:r w:rsidRPr="00147E0D">
        <w:rPr>
          <w:i/>
          <w:iCs/>
        </w:rPr>
        <w:t>alatus</w:t>
      </w:r>
      <w:proofErr w:type="spellEnd"/>
      <w:r>
        <w:t xml:space="preserve"> (Family </w:t>
      </w:r>
      <w:proofErr w:type="spellStart"/>
      <w:r>
        <w:t>Myctophidae</w:t>
      </w:r>
      <w:proofErr w:type="spellEnd"/>
      <w:r>
        <w:t xml:space="preserve">) in the eastern Gulf of Mexico. Biol. </w:t>
      </w:r>
      <w:proofErr w:type="spellStart"/>
      <w:r>
        <w:t>Oceanogr</w:t>
      </w:r>
      <w:proofErr w:type="spellEnd"/>
      <w:r>
        <w:t xml:space="preserve">. </w:t>
      </w:r>
      <w:r>
        <w:rPr>
          <w:b/>
          <w:bCs/>
        </w:rPr>
        <w:t>3</w:t>
      </w:r>
      <w:r>
        <w:t>: 285–313. doi:10.1080/01965581.1985.10749476</w:t>
      </w:r>
    </w:p>
    <w:p w14:paraId="0D119C38" w14:textId="77777777" w:rsidR="00F0098D" w:rsidRDefault="00F0098D" w:rsidP="00F0098D">
      <w:pPr>
        <w:pStyle w:val="NormalWeb"/>
        <w:ind w:left="480" w:hanging="480"/>
      </w:pPr>
      <w:r>
        <w:t xml:space="preserve">Hopkins, T. L., and R. C. Baird. 1985. Feeding ecology of four </w:t>
      </w:r>
      <w:proofErr w:type="spellStart"/>
      <w:r>
        <w:t>hatchetfishes</w:t>
      </w:r>
      <w:proofErr w:type="spellEnd"/>
      <w:r>
        <w:t xml:space="preserve"> (</w:t>
      </w:r>
      <w:proofErr w:type="spellStart"/>
      <w:r>
        <w:t>Sternoptychidae</w:t>
      </w:r>
      <w:proofErr w:type="spellEnd"/>
      <w:r>
        <w:t xml:space="preserve">) in the eastern Gulf of Mexico. Bull. Mar. Sci. </w:t>
      </w:r>
      <w:r>
        <w:rPr>
          <w:b/>
          <w:bCs/>
        </w:rPr>
        <w:t>36</w:t>
      </w:r>
      <w:r>
        <w:t>: 260–277.</w:t>
      </w:r>
    </w:p>
    <w:p w14:paraId="77A2CD1C" w14:textId="77777777" w:rsidR="00F0098D" w:rsidRDefault="00F0098D" w:rsidP="00F0098D">
      <w:pPr>
        <w:pStyle w:val="NormalWeb"/>
        <w:ind w:left="480" w:hanging="480"/>
      </w:pPr>
      <w:r>
        <w:lastRenderedPageBreak/>
        <w:t xml:space="preserve">Hopkins, T. L., and J. V Gartner. 1992. Resource-partitioning and predation impact of a low-latitude myctophid community. Mar. Biol. </w:t>
      </w:r>
      <w:r>
        <w:rPr>
          <w:b/>
          <w:bCs/>
        </w:rPr>
        <w:t>114</w:t>
      </w:r>
      <w:r>
        <w:t>: 185–197. doi:10.1007/BF00349518</w:t>
      </w:r>
    </w:p>
    <w:p w14:paraId="3BA390ED" w14:textId="77777777" w:rsidR="00F0098D" w:rsidRDefault="00F0098D" w:rsidP="00F0098D">
      <w:pPr>
        <w:pStyle w:val="NormalWeb"/>
        <w:ind w:left="480" w:hanging="480"/>
      </w:pPr>
      <w:r>
        <w:t xml:space="preserve">Hopkins, T., and T. Sutton. 1998. Midwater fishes and shrimps as competitors and resource partitioning in low latitude oligotrophic ecosystems. Mar. Ecol. Prog. Ser. </w:t>
      </w:r>
      <w:r>
        <w:rPr>
          <w:b/>
          <w:bCs/>
        </w:rPr>
        <w:t>164</w:t>
      </w:r>
      <w:r>
        <w:t>: 37–45. doi:10.3354/meps164037</w:t>
      </w:r>
    </w:p>
    <w:p w14:paraId="0CFBA15A" w14:textId="77777777" w:rsidR="00F0098D" w:rsidRDefault="00F0098D" w:rsidP="00F0098D">
      <w:pPr>
        <w:pStyle w:val="NormalWeb"/>
        <w:ind w:left="480" w:hanging="480"/>
      </w:pPr>
      <w:r>
        <w:t xml:space="preserve">Hopkins, T. L., T. T. Sutton, and T. M. </w:t>
      </w:r>
      <w:proofErr w:type="spellStart"/>
      <w:r>
        <w:t>Lancraft</w:t>
      </w:r>
      <w:proofErr w:type="spellEnd"/>
      <w:r>
        <w:t xml:space="preserve">. 1996. The trophic structure and predation impact of a low latitude midwater fish assemblage. Prog. </w:t>
      </w:r>
      <w:proofErr w:type="spellStart"/>
      <w:r>
        <w:t>Oceanogr</w:t>
      </w:r>
      <w:proofErr w:type="spellEnd"/>
      <w:r>
        <w:t xml:space="preserve">. </w:t>
      </w:r>
      <w:r>
        <w:rPr>
          <w:b/>
          <w:bCs/>
        </w:rPr>
        <w:t>38</w:t>
      </w:r>
      <w:r>
        <w:t>: 205–239.</w:t>
      </w:r>
    </w:p>
    <w:p w14:paraId="2C69B796" w14:textId="77777777" w:rsidR="00F0098D" w:rsidRDefault="00F0098D" w:rsidP="00F0098D">
      <w:pPr>
        <w:pStyle w:val="NormalWeb"/>
        <w:ind w:left="480" w:hanging="480"/>
      </w:pPr>
      <w:r>
        <w:t xml:space="preserve">Ikeda, T. 2016. Routine metabolic rates of pelagic marine fishes and cephalopods as a function of body mass, habitat temperature and habitat depth. J. Exp. Mar. Bio. Ecol. </w:t>
      </w:r>
      <w:r>
        <w:rPr>
          <w:b/>
          <w:bCs/>
        </w:rPr>
        <w:t>480</w:t>
      </w:r>
      <w:r>
        <w:t xml:space="preserve">: 74–86. </w:t>
      </w:r>
      <w:proofErr w:type="gramStart"/>
      <w:r>
        <w:t>doi:10.1016/j.jembe</w:t>
      </w:r>
      <w:proofErr w:type="gramEnd"/>
      <w:r>
        <w:t>.2016.03.012</w:t>
      </w:r>
    </w:p>
    <w:p w14:paraId="6EB4D0AD" w14:textId="77777777" w:rsidR="00F0098D" w:rsidRPr="00B1436B" w:rsidRDefault="00F0098D" w:rsidP="00F0098D">
      <w:pPr>
        <w:ind w:left="480" w:hanging="480"/>
        <w:rPr>
          <w:noProof/>
        </w:rPr>
      </w:pPr>
      <w:r w:rsidRPr="00B1436B">
        <w:rPr>
          <w:noProof/>
        </w:rPr>
        <w:t xml:space="preserve">Jusup, M., T. Klanjscek, H. Matsuda, and S. A. L. M. Kooijman. 2011. A full lifecycle bioenergetic model for bluefin tuna. PLoS One </w:t>
      </w:r>
      <w:r w:rsidRPr="00B1436B">
        <w:rPr>
          <w:b/>
          <w:bCs/>
          <w:noProof/>
        </w:rPr>
        <w:t>6</w:t>
      </w:r>
      <w:r w:rsidRPr="00B1436B">
        <w:rPr>
          <w:noProof/>
        </w:rPr>
        <w:t>: e21903. doi:10.1371/journal.pone.0021903</w:t>
      </w:r>
    </w:p>
    <w:p w14:paraId="29B67F39" w14:textId="77777777" w:rsidR="00F0098D" w:rsidRPr="00B1436B" w:rsidRDefault="00F0098D" w:rsidP="00F0098D">
      <w:pPr>
        <w:ind w:left="480" w:hanging="480"/>
        <w:rPr>
          <w:noProof/>
        </w:rPr>
      </w:pPr>
      <w:r w:rsidRPr="00B1436B">
        <w:rPr>
          <w:noProof/>
        </w:rPr>
        <w:t>Kooijman, S. A. L. M. 2010. Dynamic Energy Budget theory for metabolic organisation : Summary of concepts of the third edition, Cambridge University Press.</w:t>
      </w:r>
    </w:p>
    <w:p w14:paraId="593B89A5" w14:textId="77777777" w:rsidR="00F0098D" w:rsidRDefault="00F0098D" w:rsidP="00F0098D">
      <w:pPr>
        <w:pStyle w:val="NormalWeb"/>
        <w:ind w:left="480" w:hanging="480"/>
      </w:pPr>
      <w:proofErr w:type="spellStart"/>
      <w:r>
        <w:t>Lancraft</w:t>
      </w:r>
      <w:proofErr w:type="spellEnd"/>
      <w:r>
        <w:t xml:space="preserve">, T., T. L. Hopkins, and J. J. Torres. 1988. Aspects of the ecology of the mesopelagic fish </w:t>
      </w:r>
      <w:proofErr w:type="spellStart"/>
      <w:r w:rsidRPr="00147E0D">
        <w:rPr>
          <w:i/>
          <w:iCs/>
        </w:rPr>
        <w:t>Gonostoma</w:t>
      </w:r>
      <w:proofErr w:type="spellEnd"/>
      <w:r w:rsidRPr="00147E0D">
        <w:rPr>
          <w:i/>
          <w:iCs/>
        </w:rPr>
        <w:t xml:space="preserve"> </w:t>
      </w:r>
      <w:proofErr w:type="spellStart"/>
      <w:r w:rsidRPr="00147E0D">
        <w:rPr>
          <w:i/>
          <w:iCs/>
        </w:rPr>
        <w:t>elongatum</w:t>
      </w:r>
      <w:proofErr w:type="spellEnd"/>
      <w:r>
        <w:t xml:space="preserve"> (</w:t>
      </w:r>
      <w:proofErr w:type="spellStart"/>
      <w:r>
        <w:t>Gonostomatidae</w:t>
      </w:r>
      <w:proofErr w:type="spellEnd"/>
      <w:r>
        <w:t xml:space="preserve">, </w:t>
      </w:r>
      <w:proofErr w:type="spellStart"/>
      <w:r>
        <w:t>Stomiiformes</w:t>
      </w:r>
      <w:proofErr w:type="spellEnd"/>
      <w:r>
        <w:t xml:space="preserve">) in the eastern Gulf of Mexico. Mar. Ecol. Prog. Ser. </w:t>
      </w:r>
      <w:r>
        <w:rPr>
          <w:b/>
          <w:bCs/>
        </w:rPr>
        <w:t>49</w:t>
      </w:r>
      <w:r>
        <w:t>: 27–40. doi:10.3354/meps049027</w:t>
      </w:r>
    </w:p>
    <w:p w14:paraId="5C1C53E9" w14:textId="77777777" w:rsidR="00F0098D" w:rsidRDefault="00F0098D" w:rsidP="00F0098D">
      <w:pPr>
        <w:pStyle w:val="NormalWeb"/>
        <w:ind w:left="480" w:hanging="480"/>
      </w:pPr>
      <w:r>
        <w:t xml:space="preserve">Lesser, M. P., and M. Slattery. 2015. Picoplankton consumption supports the ascidian </w:t>
      </w:r>
      <w:proofErr w:type="spellStart"/>
      <w:r w:rsidRPr="00147E0D">
        <w:rPr>
          <w:i/>
          <w:iCs/>
        </w:rPr>
        <w:t>Cnemidocarpa</w:t>
      </w:r>
      <w:proofErr w:type="spellEnd"/>
      <w:r w:rsidRPr="00147E0D">
        <w:rPr>
          <w:i/>
          <w:iCs/>
        </w:rPr>
        <w:t xml:space="preserve"> verrucosa</w:t>
      </w:r>
      <w:r>
        <w:t xml:space="preserve"> in McMurdo Sound, Antarctica. Mar. Ecol. Prog. Ser. </w:t>
      </w:r>
      <w:r>
        <w:rPr>
          <w:b/>
          <w:bCs/>
        </w:rPr>
        <w:t>525</w:t>
      </w:r>
      <w:r>
        <w:t>: 117–126. doi:10.3354/meps11215</w:t>
      </w:r>
    </w:p>
    <w:p w14:paraId="45CBEABC" w14:textId="77777777" w:rsidR="00F0098D" w:rsidRDefault="00F0098D" w:rsidP="00F0098D">
      <w:pPr>
        <w:pStyle w:val="NormalWeb"/>
        <w:ind w:left="480" w:hanging="480"/>
      </w:pPr>
      <w:r>
        <w:t xml:space="preserve">López-Pérez, C., M. P. </w:t>
      </w:r>
      <w:proofErr w:type="spellStart"/>
      <w:r>
        <w:t>Olivar</w:t>
      </w:r>
      <w:proofErr w:type="spellEnd"/>
      <w:r>
        <w:t xml:space="preserve">, P. A. </w:t>
      </w:r>
      <w:proofErr w:type="spellStart"/>
      <w:r>
        <w:t>Hulley</w:t>
      </w:r>
      <w:proofErr w:type="spellEnd"/>
      <w:r>
        <w:t xml:space="preserve">, and V. M. </w:t>
      </w:r>
      <w:proofErr w:type="spellStart"/>
      <w:r>
        <w:t>Tuset</w:t>
      </w:r>
      <w:proofErr w:type="spellEnd"/>
      <w:r>
        <w:t xml:space="preserve">. 2020. Length–weight relationships of mesopelagic fishes from the equatorial and tropical Atlantic waters: influence of environment and body shape. J. Fish Biol. </w:t>
      </w:r>
      <w:r>
        <w:rPr>
          <w:b/>
          <w:bCs/>
        </w:rPr>
        <w:t>96</w:t>
      </w:r>
      <w:r>
        <w:t>: 1388–1398. doi:10.1111/jfb.14307</w:t>
      </w:r>
    </w:p>
    <w:p w14:paraId="3AF90703" w14:textId="77777777" w:rsidR="00F0098D" w:rsidRDefault="00F0098D" w:rsidP="00F0098D">
      <w:pPr>
        <w:pStyle w:val="NormalWeb"/>
        <w:ind w:left="480" w:hanging="480"/>
      </w:pPr>
      <w:r>
        <w:t xml:space="preserve">McClain-Counts, J. P., A. W. J. Demopoulos, and S. W. Ross. 2017. Trophic structure of mesopelagic fishes in the Gulf of Mexico revealed by gut content and stable isotope analyses. Mar. Ecol. </w:t>
      </w:r>
      <w:r>
        <w:rPr>
          <w:b/>
          <w:bCs/>
        </w:rPr>
        <w:t>38</w:t>
      </w:r>
      <w:r>
        <w:t>: e12449. doi:10.1111/maec.12449</w:t>
      </w:r>
    </w:p>
    <w:p w14:paraId="7E8EDA53" w14:textId="77777777" w:rsidR="00F0098D" w:rsidRDefault="00F0098D" w:rsidP="00F0098D">
      <w:pPr>
        <w:pStyle w:val="NormalWeb"/>
        <w:ind w:left="480" w:hanging="480"/>
      </w:pPr>
      <w:r>
        <w:t>Novotny, M. 2018. The Assemblage Structure and Trophic Ecology of a Deep-Pelagic Fish Family (</w:t>
      </w:r>
      <w:proofErr w:type="spellStart"/>
      <w:r>
        <w:t>Platytroctidae</w:t>
      </w:r>
      <w:proofErr w:type="spellEnd"/>
      <w:r>
        <w:t>) in the Gulf of Mexico.</w:t>
      </w:r>
    </w:p>
    <w:p w14:paraId="495A92FE" w14:textId="77777777" w:rsidR="00F0098D" w:rsidRPr="00B1436B" w:rsidRDefault="00F0098D" w:rsidP="00F0098D">
      <w:pPr>
        <w:ind w:left="480" w:hanging="480"/>
        <w:rPr>
          <w:noProof/>
        </w:rPr>
      </w:pPr>
      <w:r w:rsidRPr="00B1436B">
        <w:rPr>
          <w:noProof/>
        </w:rPr>
        <w:t xml:space="preserve">Pearre, S. 2003. Eat and run? The hunger/satiation hypothesis in vertical migration: History, evidence and consequences. Biol. Rev. Camb. Philos. Soc. </w:t>
      </w:r>
      <w:r w:rsidRPr="00B1436B">
        <w:rPr>
          <w:b/>
          <w:bCs/>
          <w:noProof/>
        </w:rPr>
        <w:t>78</w:t>
      </w:r>
      <w:r w:rsidRPr="00B1436B">
        <w:rPr>
          <w:noProof/>
        </w:rPr>
        <w:t>: 1–79. doi:10.1017/S146479310200595X</w:t>
      </w:r>
    </w:p>
    <w:p w14:paraId="32C60965" w14:textId="77777777" w:rsidR="00F0098D" w:rsidRDefault="00F0098D" w:rsidP="00F0098D">
      <w:pPr>
        <w:pStyle w:val="NormalWeb"/>
        <w:ind w:left="480" w:hanging="480"/>
      </w:pPr>
      <w:r>
        <w:lastRenderedPageBreak/>
        <w:t xml:space="preserve">Romero-Romero, S., C. A. Choy, C. C. S. </w:t>
      </w:r>
      <w:proofErr w:type="spellStart"/>
      <w:r>
        <w:t>Hannides</w:t>
      </w:r>
      <w:proofErr w:type="spellEnd"/>
      <w:r>
        <w:t xml:space="preserve">, B. N. Popp, and J. C. Drazen. 2019. Differences in the trophic ecology of micronekton driven by diel vertical migration. </w:t>
      </w:r>
      <w:proofErr w:type="spellStart"/>
      <w:r>
        <w:t>Limnol</w:t>
      </w:r>
      <w:proofErr w:type="spellEnd"/>
      <w:r>
        <w:t xml:space="preserve">. </w:t>
      </w:r>
      <w:proofErr w:type="spellStart"/>
      <w:r>
        <w:t>Oceanogr</w:t>
      </w:r>
      <w:proofErr w:type="spellEnd"/>
      <w:r>
        <w:t xml:space="preserve">. </w:t>
      </w:r>
      <w:r>
        <w:rPr>
          <w:b/>
          <w:bCs/>
        </w:rPr>
        <w:t>64</w:t>
      </w:r>
      <w:r>
        <w:t>: 1473–1483. doi:10.1002/lno.11128</w:t>
      </w:r>
    </w:p>
    <w:p w14:paraId="7263297A" w14:textId="77777777" w:rsidR="00F0098D" w:rsidRDefault="00F0098D" w:rsidP="00F0098D">
      <w:pPr>
        <w:pStyle w:val="NormalWeb"/>
        <w:ind w:left="480" w:hanging="480"/>
      </w:pPr>
      <w:proofErr w:type="spellStart"/>
      <w:r>
        <w:t>Sauzède</w:t>
      </w:r>
      <w:proofErr w:type="spellEnd"/>
      <w:r>
        <w:t xml:space="preserve">, R., J. E. Johnson, H. </w:t>
      </w:r>
      <w:proofErr w:type="spellStart"/>
      <w:r>
        <w:t>Claustre</w:t>
      </w:r>
      <w:proofErr w:type="spellEnd"/>
      <w:r>
        <w:t xml:space="preserve">, G. Camps-Valls, and A. B. </w:t>
      </w:r>
      <w:proofErr w:type="spellStart"/>
      <w:r>
        <w:t>Ruescas</w:t>
      </w:r>
      <w:proofErr w:type="spellEnd"/>
      <w:r>
        <w:t xml:space="preserve">. 2020. Estimation of oceanic particulate organic carbon with machine learning. ISPRS Ann. </w:t>
      </w:r>
      <w:proofErr w:type="spellStart"/>
      <w:r>
        <w:t>Photogramm</w:t>
      </w:r>
      <w:proofErr w:type="spellEnd"/>
      <w:r>
        <w:t xml:space="preserve">. Remote Sens. Spat. Inf. Sci. </w:t>
      </w:r>
      <w:r>
        <w:rPr>
          <w:b/>
          <w:bCs/>
        </w:rPr>
        <w:t>2</w:t>
      </w:r>
      <w:r>
        <w:t>: 949–956. doi:10.5194/isprs-annals-V-2-2020-949-2020</w:t>
      </w:r>
    </w:p>
    <w:p w14:paraId="613B1997" w14:textId="77777777" w:rsidR="00F0098D" w:rsidRDefault="00F0098D" w:rsidP="00F0098D">
      <w:pPr>
        <w:pStyle w:val="NormalWeb"/>
        <w:ind w:left="480" w:hanging="480"/>
      </w:pPr>
      <w:r>
        <w:t xml:space="preserve">Sinclair, E. H., W. A. Walker, and J. R. Thomason. 2015. Body size regression formulae, proximate composition and energy density of eastern Bering Sea mesopelagic fish and squid. </w:t>
      </w:r>
      <w:proofErr w:type="spellStart"/>
      <w:r>
        <w:t>PLoS</w:t>
      </w:r>
      <w:proofErr w:type="spellEnd"/>
      <w:r>
        <w:t xml:space="preserve"> One </w:t>
      </w:r>
      <w:r>
        <w:rPr>
          <w:b/>
          <w:bCs/>
        </w:rPr>
        <w:t>10</w:t>
      </w:r>
      <w:r>
        <w:t xml:space="preserve">: 1–13. </w:t>
      </w:r>
      <w:proofErr w:type="gramStart"/>
      <w:r>
        <w:t>doi:10.1371/journal.pone</w:t>
      </w:r>
      <w:proofErr w:type="gramEnd"/>
      <w:r>
        <w:t>.0132289</w:t>
      </w:r>
    </w:p>
    <w:p w14:paraId="3351A1D4" w14:textId="77777777" w:rsidR="00F0098D" w:rsidRDefault="00F0098D" w:rsidP="00F0098D">
      <w:pPr>
        <w:pStyle w:val="NormalWeb"/>
        <w:ind w:left="480" w:hanging="480"/>
      </w:pPr>
      <w:r>
        <w:t xml:space="preserve">Stickney, D. G., and J. J. Torres. 1989. Proximate composition and energy content of mesopelagic fishes from the eastern Gulf of Mexico. Mar. Biol. </w:t>
      </w:r>
      <w:r>
        <w:rPr>
          <w:b/>
          <w:bCs/>
        </w:rPr>
        <w:t>103</w:t>
      </w:r>
      <w:r>
        <w:t>: 13–24. doi:10.1007/BF00391060</w:t>
      </w:r>
    </w:p>
    <w:p w14:paraId="5DBA120A" w14:textId="77777777" w:rsidR="00F0098D" w:rsidRDefault="00F0098D" w:rsidP="00F0098D">
      <w:pPr>
        <w:pStyle w:val="NormalWeb"/>
        <w:ind w:left="480" w:hanging="480"/>
      </w:pPr>
      <w:r>
        <w:t xml:space="preserve">Sutton, T. T., and T. L. Hopkins. 1996. Species composition, abundance, and vertical distribution of the </w:t>
      </w:r>
      <w:proofErr w:type="spellStart"/>
      <w:r>
        <w:t>stomiid</w:t>
      </w:r>
      <w:proofErr w:type="spellEnd"/>
      <w:r>
        <w:t xml:space="preserve"> (</w:t>
      </w:r>
      <w:proofErr w:type="spellStart"/>
      <w:proofErr w:type="gramStart"/>
      <w:r>
        <w:t>Pisces:Stomiiformes</w:t>
      </w:r>
      <w:proofErr w:type="spellEnd"/>
      <w:proofErr w:type="gramEnd"/>
      <w:r>
        <w:t xml:space="preserve">) fish assemblage of the Gulf of Mexico. Bull. Mar. Sci. </w:t>
      </w:r>
      <w:r>
        <w:rPr>
          <w:b/>
          <w:bCs/>
        </w:rPr>
        <w:t>59</w:t>
      </w:r>
      <w:r>
        <w:t>: 530–542.</w:t>
      </w:r>
    </w:p>
    <w:p w14:paraId="4652E32C" w14:textId="77777777" w:rsidR="00F0098D" w:rsidRDefault="00F0098D" w:rsidP="00F0098D">
      <w:pPr>
        <w:pStyle w:val="NormalWeb"/>
        <w:ind w:left="480" w:hanging="480"/>
      </w:pPr>
      <w:r>
        <w:t xml:space="preserve">Sutton, T. T., and T. L. Hopkins. 1996. Trophic ecology of the </w:t>
      </w:r>
      <w:proofErr w:type="spellStart"/>
      <w:r>
        <w:t>stomiid</w:t>
      </w:r>
      <w:proofErr w:type="spellEnd"/>
      <w:r>
        <w:t xml:space="preserve"> (Pisces: </w:t>
      </w:r>
      <w:proofErr w:type="spellStart"/>
      <w:r>
        <w:t>Stomiidae</w:t>
      </w:r>
      <w:proofErr w:type="spellEnd"/>
      <w:r>
        <w:t xml:space="preserve">) fish assemblage of the eastern Gulf of Mexico: strategies, </w:t>
      </w:r>
      <w:proofErr w:type="gramStart"/>
      <w:r>
        <w:t>selectivity</w:t>
      </w:r>
      <w:proofErr w:type="gramEnd"/>
      <w:r>
        <w:t xml:space="preserve"> and impact of a top mesopelagic predator group. Mar. Biol. </w:t>
      </w:r>
      <w:r>
        <w:rPr>
          <w:b/>
          <w:bCs/>
        </w:rPr>
        <w:t>127</w:t>
      </w:r>
      <w:r>
        <w:t xml:space="preserve">: 179–192. </w:t>
      </w:r>
      <w:proofErr w:type="spellStart"/>
      <w:proofErr w:type="gramStart"/>
      <w:r>
        <w:t>doi:https</w:t>
      </w:r>
      <w:proofErr w:type="spellEnd"/>
      <w:r>
        <w:t>://doi.org/10.1007/BF00942102</w:t>
      </w:r>
      <w:proofErr w:type="gramEnd"/>
    </w:p>
    <w:p w14:paraId="74E1EB25" w14:textId="77777777" w:rsidR="00F0098D" w:rsidRDefault="00F0098D" w:rsidP="00F0098D">
      <w:pPr>
        <w:pStyle w:val="NormalWeb"/>
        <w:ind w:left="480" w:hanging="480"/>
      </w:pPr>
      <w:r>
        <w:t xml:space="preserve">Wilson, R. W., F. J. </w:t>
      </w:r>
      <w:proofErr w:type="spellStart"/>
      <w:r>
        <w:t>Millero</w:t>
      </w:r>
      <w:proofErr w:type="spellEnd"/>
      <w:r>
        <w:t xml:space="preserve">, J. R. Taylor, P. J. Walsh, V. Christensen, S. Jennings, and M. </w:t>
      </w:r>
      <w:proofErr w:type="spellStart"/>
      <w:r>
        <w:t>Grosell</w:t>
      </w:r>
      <w:proofErr w:type="spellEnd"/>
      <w:r>
        <w:t>. 2009. Contribution of fish to the marine inorganic carbon cycle. Science (80-</w:t>
      </w:r>
      <w:proofErr w:type="gramStart"/>
      <w:r>
        <w:t>. )</w:t>
      </w:r>
      <w:proofErr w:type="gramEnd"/>
      <w:r>
        <w:t xml:space="preserve">. </w:t>
      </w:r>
      <w:r>
        <w:rPr>
          <w:b/>
          <w:bCs/>
        </w:rPr>
        <w:t>323</w:t>
      </w:r>
      <w:r>
        <w:t xml:space="preserve">: 359–362. </w:t>
      </w:r>
      <w:proofErr w:type="gramStart"/>
      <w:r>
        <w:t>doi:10.1016/j.pepi</w:t>
      </w:r>
      <w:proofErr w:type="gramEnd"/>
      <w:r>
        <w:t>.2008.05.007</w:t>
      </w:r>
    </w:p>
    <w:p w14:paraId="1A06D451" w14:textId="77777777" w:rsidR="00F0098D" w:rsidRDefault="00F0098D" w:rsidP="00F0098D">
      <w:pPr>
        <w:pStyle w:val="NormalWeb"/>
        <w:ind w:left="480" w:hanging="480"/>
      </w:pPr>
      <w:r>
        <w:t xml:space="preserve">Woodstock, M. S., C. A. </w:t>
      </w:r>
      <w:proofErr w:type="spellStart"/>
      <w:r>
        <w:t>Blanar</w:t>
      </w:r>
      <w:proofErr w:type="spellEnd"/>
      <w:r>
        <w:t xml:space="preserve">, and T. T. Sutton. 2020. Diet and parasites of a mesopelagic fish assemblage in the Gulf of Mexico. Mar. Biol. </w:t>
      </w:r>
      <w:r>
        <w:rPr>
          <w:b/>
          <w:bCs/>
        </w:rPr>
        <w:t>167</w:t>
      </w:r>
      <w:r>
        <w:t>: 1–9. doi:10.1007/s00227-020-03796-6</w:t>
      </w:r>
    </w:p>
    <w:p w14:paraId="130BF43B" w14:textId="77777777" w:rsidR="00F0098D" w:rsidRDefault="00F0098D" w:rsidP="00F0098D">
      <w:pPr>
        <w:pStyle w:val="NormalWeb"/>
        <w:ind w:left="480" w:hanging="480"/>
      </w:pPr>
      <w:r>
        <w:t xml:space="preserve">Woodstock, M. S., T. T. Sutton, T. Frank, and Y. Zhang. 2021. An early warning </w:t>
      </w:r>
      <w:proofErr w:type="gramStart"/>
      <w:r>
        <w:t>sign :</w:t>
      </w:r>
      <w:proofErr w:type="gramEnd"/>
      <w:r>
        <w:t xml:space="preserve"> trophic structure changes in the oceanic Gulf of Mexico from 2011–2018. Ecol. Modell. </w:t>
      </w:r>
      <w:r>
        <w:rPr>
          <w:b/>
          <w:bCs/>
        </w:rPr>
        <w:t>445</w:t>
      </w:r>
      <w:r>
        <w:t xml:space="preserve">: 109509. </w:t>
      </w:r>
      <w:proofErr w:type="gramStart"/>
      <w:r>
        <w:t>doi:10.1016/j.ecolmodel</w:t>
      </w:r>
      <w:proofErr w:type="gramEnd"/>
      <w:r>
        <w:t>.2021.109509</w:t>
      </w:r>
    </w:p>
    <w:p w14:paraId="4CA535E1" w14:textId="77777777" w:rsidR="00F0098D" w:rsidRPr="005073EF" w:rsidRDefault="00F0098D" w:rsidP="00F0098D"/>
    <w:p w14:paraId="7910C649" w14:textId="59F0D4D2" w:rsidR="00C86605" w:rsidRDefault="00C86605">
      <w:pPr>
        <w:widowControl/>
        <w:overflowPunct/>
        <w:autoSpaceDE/>
        <w:autoSpaceDN/>
        <w:adjustRightInd/>
        <w:spacing w:after="160" w:line="259" w:lineRule="auto"/>
        <w:rPr>
          <w:szCs w:val="24"/>
        </w:rPr>
      </w:pPr>
      <w:r>
        <w:rPr>
          <w:szCs w:val="24"/>
        </w:rPr>
        <w:br w:type="page"/>
      </w:r>
    </w:p>
    <w:p w14:paraId="072169B0" w14:textId="1B73A119" w:rsidR="00F0098D" w:rsidRDefault="00F0098D" w:rsidP="00C86605">
      <w:pPr>
        <w:spacing w:line="480" w:lineRule="auto"/>
        <w:rPr>
          <w:szCs w:val="24"/>
        </w:rPr>
      </w:pPr>
    </w:p>
    <w:p w14:paraId="3DF806B6" w14:textId="37044D14" w:rsidR="00C86605" w:rsidRDefault="00C86605" w:rsidP="00C86605">
      <w:pPr>
        <w:spacing w:line="480" w:lineRule="auto"/>
        <w:rPr>
          <w:szCs w:val="24"/>
        </w:rPr>
      </w:pPr>
    </w:p>
    <w:p w14:paraId="3B0DD148" w14:textId="4529E990" w:rsidR="00C86605" w:rsidRDefault="00C86605" w:rsidP="00C86605">
      <w:pPr>
        <w:spacing w:line="480" w:lineRule="auto"/>
        <w:rPr>
          <w:szCs w:val="24"/>
        </w:rPr>
      </w:pPr>
    </w:p>
    <w:p w14:paraId="73F21000" w14:textId="7AAF6419" w:rsidR="00C86605" w:rsidRDefault="00C86605" w:rsidP="00C86605">
      <w:pPr>
        <w:spacing w:line="480" w:lineRule="auto"/>
        <w:rPr>
          <w:szCs w:val="24"/>
        </w:rPr>
      </w:pPr>
    </w:p>
    <w:p w14:paraId="35A01DC6" w14:textId="2FFA3608" w:rsidR="00C86605" w:rsidRDefault="00C86605" w:rsidP="00C86605">
      <w:pPr>
        <w:spacing w:line="480" w:lineRule="auto"/>
        <w:rPr>
          <w:szCs w:val="24"/>
        </w:rPr>
      </w:pPr>
    </w:p>
    <w:p w14:paraId="2CF792EB" w14:textId="0691CE9C" w:rsidR="00C86605" w:rsidRDefault="00C86605" w:rsidP="00C86605">
      <w:pPr>
        <w:spacing w:line="480" w:lineRule="auto"/>
        <w:rPr>
          <w:szCs w:val="24"/>
        </w:rPr>
      </w:pPr>
    </w:p>
    <w:p w14:paraId="22AFFBE8" w14:textId="00FD7F2D" w:rsidR="00C86605" w:rsidRDefault="00C86605" w:rsidP="00C86605">
      <w:pPr>
        <w:spacing w:line="480" w:lineRule="auto"/>
        <w:rPr>
          <w:szCs w:val="24"/>
        </w:rPr>
      </w:pPr>
    </w:p>
    <w:p w14:paraId="18048E4F" w14:textId="7307CD7A" w:rsidR="00C86605" w:rsidRDefault="00C86605" w:rsidP="00C86605">
      <w:pPr>
        <w:spacing w:line="480" w:lineRule="auto"/>
        <w:rPr>
          <w:szCs w:val="24"/>
        </w:rPr>
      </w:pPr>
    </w:p>
    <w:p w14:paraId="0D62AE45" w14:textId="1970DA31" w:rsidR="00C86605" w:rsidRDefault="00C86605" w:rsidP="00C86605">
      <w:pPr>
        <w:spacing w:line="480" w:lineRule="auto"/>
        <w:rPr>
          <w:szCs w:val="24"/>
        </w:rPr>
      </w:pPr>
    </w:p>
    <w:p w14:paraId="4D2574DC" w14:textId="3100F619" w:rsidR="007B08AE" w:rsidRPr="007B08AE" w:rsidRDefault="007B08AE" w:rsidP="00D2060B">
      <w:pPr>
        <w:jc w:val="center"/>
      </w:pPr>
      <w:bookmarkStart w:id="378" w:name="_Toc106890662"/>
      <w:r>
        <w:t>CHAPTER III</w:t>
      </w:r>
      <w:bookmarkEnd w:id="378"/>
    </w:p>
    <w:p w14:paraId="4A832BC3" w14:textId="3CE9405D" w:rsidR="007B08AE" w:rsidRDefault="007B08AE" w:rsidP="00D2060B">
      <w:pPr>
        <w:pStyle w:val="Heading1"/>
      </w:pPr>
      <w:bookmarkStart w:id="379" w:name="_Toc110103755"/>
      <w:r>
        <w:t xml:space="preserve">MESOPELAGIC MICRONEKTON MORTALITY REGIMES AND ECOSYSTEM FUNCTIONING IN THE OCEANIC GULF OF MEXICO FOLLOWING THE 2010 </w:t>
      </w:r>
      <w:r>
        <w:rPr>
          <w:i/>
          <w:iCs/>
        </w:rPr>
        <w:t xml:space="preserve">DEEPWATER HORIZON </w:t>
      </w:r>
      <w:r>
        <w:t>OIL SPILL</w:t>
      </w:r>
      <w:bookmarkEnd w:id="379"/>
    </w:p>
    <w:p w14:paraId="5B570773" w14:textId="34C5B48C" w:rsidR="007B08AE" w:rsidRDefault="007B08AE" w:rsidP="007B08AE">
      <w:pPr>
        <w:jc w:val="center"/>
      </w:pPr>
    </w:p>
    <w:p w14:paraId="1FAC3CAC" w14:textId="2DA055D9" w:rsidR="007B08AE" w:rsidRDefault="007B08AE">
      <w:pPr>
        <w:widowControl/>
        <w:overflowPunct/>
        <w:autoSpaceDE/>
        <w:autoSpaceDN/>
        <w:adjustRightInd/>
        <w:spacing w:after="160" w:line="259" w:lineRule="auto"/>
      </w:pPr>
      <w:r>
        <w:br w:type="page"/>
      </w:r>
    </w:p>
    <w:p w14:paraId="34549919" w14:textId="77777777" w:rsidR="002F7B35" w:rsidRDefault="002F7B35" w:rsidP="00935934">
      <w:pPr>
        <w:pStyle w:val="Heading2"/>
      </w:pPr>
      <w:bookmarkStart w:id="380" w:name="_Toc106890663"/>
      <w:bookmarkStart w:id="381" w:name="_Toc110103756"/>
      <w:r>
        <w:lastRenderedPageBreak/>
        <w:t>Abstract</w:t>
      </w:r>
      <w:bookmarkEnd w:id="380"/>
      <w:bookmarkEnd w:id="381"/>
    </w:p>
    <w:p w14:paraId="2C823591" w14:textId="0197599E" w:rsidR="002F7B35" w:rsidRDefault="002F7B35" w:rsidP="002F7B35">
      <w:pPr>
        <w:spacing w:line="480" w:lineRule="auto"/>
        <w:ind w:firstLine="360"/>
      </w:pPr>
      <w:r>
        <w:t>Declines to mesopelagic micronekton abundance in the northern Gulf of Mexico (</w:t>
      </w:r>
      <w:proofErr w:type="spellStart"/>
      <w:r>
        <w:t>GoM</w:t>
      </w:r>
      <w:proofErr w:type="spellEnd"/>
      <w:r>
        <w:t xml:space="preserve">) following the 2010 </w:t>
      </w:r>
      <w:r>
        <w:rPr>
          <w:i/>
          <w:iCs/>
        </w:rPr>
        <w:t xml:space="preserve">Deepwater Horizon </w:t>
      </w:r>
      <w:r>
        <w:t xml:space="preserve">oil spill likely affected ecosystem functioning. As of 2021, the depleted mesopelagic fish and </w:t>
      </w:r>
      <w:proofErr w:type="spellStart"/>
      <w:r>
        <w:t>macrocrustacean</w:t>
      </w:r>
      <w:proofErr w:type="spellEnd"/>
      <w:r>
        <w:t xml:space="preserve"> populations had not recovered, indicating that the impact on the offshore </w:t>
      </w:r>
      <w:proofErr w:type="spellStart"/>
      <w:r>
        <w:t>GoM</w:t>
      </w:r>
      <w:proofErr w:type="spellEnd"/>
      <w:r>
        <w:t xml:space="preserve"> may be ongoing. The additional mortality expressed on mesopelagic micronekton in the </w:t>
      </w:r>
      <w:proofErr w:type="spellStart"/>
      <w:r>
        <w:t>GoM</w:t>
      </w:r>
      <w:proofErr w:type="spellEnd"/>
      <w:r>
        <w:t xml:space="preserve"> has not been estimated, making it impossible to project populations or implement efforts on ecosystem restoration and fisheries management. An existing ecosystem model for the northeastern oceanic </w:t>
      </w:r>
      <w:proofErr w:type="spellStart"/>
      <w:r>
        <w:t>GoM</w:t>
      </w:r>
      <w:proofErr w:type="spellEnd"/>
      <w:r>
        <w:t xml:space="preserve"> has been revised, applied mortality regimes to match observed mesopelagic micronekton abundance estimates, and projected through 2030. The trend in the biomass-specific mortality rates experienced by mesopelagic micronekton is most likely either of an exponential or stepwise decline shape, meaning the population collapsed in 2011 and has since been slowly recovering as the additional mortality diminishes. However, on average, none of the depleted populations are projected to fully recover by 2030, and the most optimistic scenario required 25 years for the recovery of the decapod population. Biomass trends are related to changes in population-level energy throughput and relative ecological importance but shifts in diet likely affect the transfer efficiency of energy towards a particular group. In a holistic context, ecosystem production and energy flow rates decreased in response to mesopelagic micronekton declines, but the overall trophic connectivity remained constant. The impact of the </w:t>
      </w:r>
      <w:r>
        <w:rPr>
          <w:i/>
          <w:iCs/>
        </w:rPr>
        <w:t xml:space="preserve">Deepwater Horizon </w:t>
      </w:r>
      <w:r>
        <w:t xml:space="preserve">oil spill will affect the mesopelagic biomass in the northeastern oceanic </w:t>
      </w:r>
      <w:proofErr w:type="spellStart"/>
      <w:r>
        <w:t>GoM</w:t>
      </w:r>
      <w:proofErr w:type="spellEnd"/>
      <w:r>
        <w:t xml:space="preserve"> beyond 2030, but the overall trophic structure is likely to remain stable.</w:t>
      </w:r>
    </w:p>
    <w:p w14:paraId="2655A804" w14:textId="77777777" w:rsidR="0058416C" w:rsidRPr="00C34D30" w:rsidRDefault="0058416C" w:rsidP="002F7B35">
      <w:pPr>
        <w:spacing w:line="480" w:lineRule="auto"/>
        <w:ind w:firstLine="360"/>
      </w:pPr>
    </w:p>
    <w:p w14:paraId="228475E5" w14:textId="0A3F0BCE" w:rsidR="002F7B35" w:rsidRDefault="002F7B35" w:rsidP="00935934">
      <w:pPr>
        <w:pStyle w:val="Heading2"/>
      </w:pPr>
      <w:bookmarkStart w:id="382" w:name="_Toc106890664"/>
      <w:bookmarkStart w:id="383" w:name="_Toc110103757"/>
      <w:r>
        <w:lastRenderedPageBreak/>
        <w:t>Introduction</w:t>
      </w:r>
      <w:bookmarkEnd w:id="382"/>
      <w:bookmarkEnd w:id="383"/>
    </w:p>
    <w:p w14:paraId="4EAB9002" w14:textId="0D9F9E64" w:rsidR="002F7B35" w:rsidRDefault="002F7B35" w:rsidP="002F7B35">
      <w:pPr>
        <w:spacing w:line="480" w:lineRule="auto"/>
        <w:ind w:firstLine="360"/>
      </w:pPr>
      <w:r>
        <w:t xml:space="preserve">The 2010 </w:t>
      </w:r>
      <w:r>
        <w:rPr>
          <w:i/>
          <w:iCs/>
        </w:rPr>
        <w:t xml:space="preserve">Deepwater Horizon </w:t>
      </w:r>
      <w:r>
        <w:t>oil spill (DWHOS) resulted in 6.4 × 10</w:t>
      </w:r>
      <w:r>
        <w:rPr>
          <w:vertAlign w:val="superscript"/>
        </w:rPr>
        <w:t>8</w:t>
      </w:r>
      <w:r>
        <w:t xml:space="preserve"> liters of oil spilling into the water column over an 87-day period </w:t>
      </w:r>
      <w:sdt>
        <w:sdtPr>
          <w:tag w:val="MENDELEY_CITATION_v3_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"/>
          <w:id w:val="1287626709"/>
          <w:placeholder>
            <w:docPart w:val="4785BC09B7224E85A7FEF1BD03C4A3E7"/>
          </w:placeholder>
        </w:sdtPr>
        <w:sdtContent>
          <w:r>
            <w:t>(</w:t>
          </w:r>
          <w:proofErr w:type="spellStart"/>
          <w:r>
            <w:t>Rullkötter</w:t>
          </w:r>
          <w:proofErr w:type="spellEnd"/>
          <w:r>
            <w:t xml:space="preserve"> &amp; Farrington 2021)</w:t>
          </w:r>
        </w:sdtContent>
      </w:sdt>
      <w:r>
        <w:t>. Much of this oil floated to the surface, covering an 11,200 km</w:t>
      </w:r>
      <w:r>
        <w:rPr>
          <w:vertAlign w:val="superscript"/>
        </w:rPr>
        <w:t xml:space="preserve">2 </w:t>
      </w:r>
      <w:r>
        <w:t xml:space="preserve">surface area </w:t>
      </w:r>
      <w:sdt>
        <w:sdtPr>
          <w:rPr>
            <w:color w:val="000000"/>
          </w:rPr>
          <w:tag w:val="MENDELEY_CITATION_v3_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"/>
          <w:id w:val="-886025708"/>
          <w:placeholder>
            <w:docPart w:val="4785BC09B7224E85A7FEF1BD03C4A3E7"/>
          </w:placeholder>
        </w:sdtPr>
        <w:sdtContent>
          <w:r w:rsidRPr="003C1FB0">
            <w:rPr>
              <w:color w:val="000000"/>
            </w:rPr>
            <w:t>(MacDonald et al. 2015)</w:t>
          </w:r>
        </w:sdtContent>
      </w:sdt>
      <w:r>
        <w:t xml:space="preserve">, but a layer of particulate oil persisted in the deep-water column between 1,100–1,300-m depth and 35 km in length </w:t>
      </w:r>
      <w:sdt>
        <w:sdtPr>
          <w:rPr>
            <w:color w:val="000000"/>
          </w:rPr>
          <w:tag w:val="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"/>
          <w:id w:val="1475420226"/>
          <w:placeholder>
            <w:docPart w:val="4785BC09B7224E85A7FEF1BD03C4A3E7"/>
          </w:placeholder>
        </w:sdtPr>
        <w:sdtContent>
          <w:r w:rsidRPr="003C1FB0">
            <w:rPr>
              <w:color w:val="000000"/>
            </w:rPr>
            <w:t>(</w:t>
          </w:r>
          <w:proofErr w:type="spellStart"/>
          <w:r w:rsidRPr="003C1FB0">
            <w:rPr>
              <w:color w:val="000000"/>
            </w:rPr>
            <w:t>Camilli</w:t>
          </w:r>
          <w:proofErr w:type="spellEnd"/>
          <w:r w:rsidRPr="003C1FB0">
            <w:rPr>
              <w:color w:val="000000"/>
            </w:rPr>
            <w:t xml:space="preserve"> et al. 2010)</w:t>
          </w:r>
        </w:sdtContent>
      </w:sdt>
      <w:r>
        <w:rPr>
          <w:color w:val="000000"/>
        </w:rPr>
        <w:t xml:space="preserve"> and an oil spill transport model suggests that the footprint may have eventually extended beyond the Gulf of Mexico </w:t>
      </w:r>
      <w:sdt>
        <w:sdtPr>
          <w:rPr>
            <w:color w:val="000000"/>
          </w:rPr>
          <w:tag w:val="MENDELEY_CITATION_v3_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"/>
          <w:id w:val="-1440523396"/>
          <w:placeholder>
            <w:docPart w:val="4785BC09B7224E85A7FEF1BD03C4A3E7"/>
          </w:placeholder>
        </w:sdtPr>
        <w:sdtContent>
          <w:r w:rsidRPr="003C1FB0">
            <w:rPr>
              <w:color w:val="000000"/>
            </w:rPr>
            <w:t>(</w:t>
          </w:r>
          <w:proofErr w:type="spellStart"/>
          <w:r w:rsidRPr="003C1FB0">
            <w:rPr>
              <w:color w:val="000000"/>
            </w:rPr>
            <w:t>Berenshtein</w:t>
          </w:r>
          <w:proofErr w:type="spellEnd"/>
          <w:r w:rsidRPr="003C1FB0">
            <w:rPr>
              <w:color w:val="000000"/>
            </w:rPr>
            <w:t xml:space="preserve"> et al. 2020)</w:t>
          </w:r>
        </w:sdtContent>
      </w:sdt>
      <w:r>
        <w:t>. Additionally, 2.6 × 10</w:t>
      </w:r>
      <w:r>
        <w:rPr>
          <w:vertAlign w:val="superscript"/>
        </w:rPr>
        <w:t>7</w:t>
      </w:r>
      <w:r>
        <w:t xml:space="preserve"> liters of chemical dispersant were applied to the wellhead and surface, an action intended to create marine oil-snow sedimentation and flocculent accumulation (MOSSFA) that sank to the seabed </w:t>
      </w:r>
      <w:sdt>
        <w:sdtPr>
          <w:rPr>
            <w:color w:val="000000"/>
          </w:rPr>
          <w:tag w:val="MENDELEY_CITATION_v3_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"/>
          <w:id w:val="-1530413123"/>
          <w:placeholder>
            <w:docPart w:val="4785BC09B7224E85A7FEF1BD03C4A3E7"/>
          </w:placeholder>
        </w:sdtPr>
        <w:sdtContent>
          <w:r w:rsidRPr="003C1FB0">
            <w:rPr>
              <w:color w:val="000000"/>
            </w:rPr>
            <w:t>(</w:t>
          </w:r>
          <w:proofErr w:type="spellStart"/>
          <w:r w:rsidRPr="003C1FB0">
            <w:rPr>
              <w:color w:val="000000"/>
            </w:rPr>
            <w:t>Halanych</w:t>
          </w:r>
          <w:proofErr w:type="spellEnd"/>
          <w:r w:rsidRPr="003C1FB0">
            <w:rPr>
              <w:color w:val="000000"/>
            </w:rPr>
            <w:t xml:space="preserve"> et al. 2021)</w:t>
          </w:r>
        </w:sdtContent>
      </w:sdt>
      <w:r>
        <w:t xml:space="preserve">. In nearshore waters, the DWHOS and associated response efforts (e.g., fisheries closures, diversion of Mississippi River discharge) affected the health of marine mammals and seabirds, inundated salt marshes with oil, and caused regime shifts in fisheries stocks </w:t>
      </w:r>
      <w:sdt>
        <w:sdtPr>
          <w:rPr>
            <w:color w:val="000000"/>
          </w:rPr>
          <w:tag w:val="MENDELEY_CITATION_v3_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"/>
          <w:id w:val="-579905362"/>
          <w:placeholder>
            <w:docPart w:val="4785BC09B7224E85A7FEF1BD03C4A3E7"/>
          </w:placeholder>
        </w:sdtPr>
        <w:sdtContent>
          <w:r w:rsidRPr="003C1FB0">
            <w:rPr>
              <w:color w:val="000000"/>
            </w:rPr>
            <w:t xml:space="preserve">(Beyer et al. 2016, </w:t>
          </w:r>
          <w:proofErr w:type="spellStart"/>
          <w:r w:rsidRPr="003C1FB0">
            <w:rPr>
              <w:color w:val="000000"/>
            </w:rPr>
            <w:t>Murawski</w:t>
          </w:r>
          <w:proofErr w:type="spellEnd"/>
          <w:r w:rsidRPr="003C1FB0">
            <w:rPr>
              <w:color w:val="000000"/>
            </w:rPr>
            <w:t xml:space="preserve"> et al. 2021)</w:t>
          </w:r>
        </w:sdtContent>
      </w:sdt>
      <w:r>
        <w:t xml:space="preserve">, but the direct impact on the oceanic ecosystem is less understood. Polycyclic aromatic hydrocarbons (PAHs), a signature of the DWHOS, have been found in the muscle tissue, stomach, and eggs of deep-pelagic fishes and cephalopods as recently as 2018 </w:t>
      </w:r>
      <w:sdt>
        <w:sdtPr>
          <w:rPr>
            <w:color w:val="000000"/>
          </w:rPr>
          <w:tag w:val="MENDELEY_CITATION_v3_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"/>
          <w:id w:val="1839806873"/>
          <w:placeholder>
            <w:docPart w:val="4785BC09B7224E85A7FEF1BD03C4A3E7"/>
          </w:placeholder>
        </w:sdtPr>
        <w:sdtContent>
          <w:r w:rsidRPr="003C1FB0">
            <w:rPr>
              <w:color w:val="000000"/>
            </w:rPr>
            <w:t>(Romero et al. 2018, 2020)</w:t>
          </w:r>
        </w:sdtContent>
      </w:sdt>
      <w:r>
        <w:t xml:space="preserve">, indicating that the effects of the oil spill may be food-web associated. The presence of PAHs in the food web may have several lethal and sub-lethal effects on the biota, including decreases in cardiac function, skeletal malformations, and immunotoxicity </w:t>
      </w:r>
      <w:sdt>
        <w:sdtPr>
          <w:tag w:val="MENDELEY_CITATION_v3_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"/>
          <w:id w:val="-30959993"/>
          <w:placeholder>
            <w:docPart w:val="4785BC09B7224E85A7FEF1BD03C4A3E7"/>
          </w:placeholder>
        </w:sdtPr>
        <w:sdtContent>
          <w:r>
            <w:t xml:space="preserve">(Reynaud &amp; </w:t>
          </w:r>
          <w:proofErr w:type="spellStart"/>
          <w:r>
            <w:t>Deschaux</w:t>
          </w:r>
          <w:proofErr w:type="spellEnd"/>
          <w:r>
            <w:t xml:space="preserve"> 2006)</w:t>
          </w:r>
        </w:sdtContent>
      </w:sdt>
      <w:r>
        <w:t xml:space="preserve">. These effects can manifest as both direct mortality and delayed population declines as affected populations experience reduced predation and reproductive success </w:t>
      </w:r>
      <w:sdt>
        <w:sdtPr>
          <w:rPr>
            <w:color w:val="000000"/>
          </w:rPr>
          <w:tag w:val="MENDELEY_CITATION_v3_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"/>
          <w:id w:val="100771667"/>
          <w:placeholder>
            <w:docPart w:val="4785BC09B7224E85A7FEF1BD03C4A3E7"/>
          </w:placeholder>
        </w:sdtPr>
        <w:sdtContent>
          <w:r w:rsidRPr="003C1FB0">
            <w:rPr>
              <w:color w:val="000000"/>
            </w:rPr>
            <w:t>(Peterson et al. 2003)</w:t>
          </w:r>
        </w:sdtContent>
      </w:sdt>
      <w:r>
        <w:rPr>
          <w:color w:val="000000"/>
        </w:rPr>
        <w:t>.</w:t>
      </w:r>
    </w:p>
    <w:p w14:paraId="26C070F3" w14:textId="77777777" w:rsidR="002F7B35" w:rsidRDefault="002F7B35" w:rsidP="002F7B35">
      <w:pPr>
        <w:spacing w:line="480" w:lineRule="auto"/>
        <w:ind w:firstLine="360"/>
      </w:pPr>
      <w:r>
        <w:lastRenderedPageBreak/>
        <w:t xml:space="preserve">The structure of oligotrophic, open-ocean food webs is heavily dependent on energy fluxes from the mesopelagic zone </w:t>
      </w:r>
      <w:sdt>
        <w:sdtPr>
          <w:rPr>
            <w:color w:val="000000"/>
          </w:rPr>
          <w:tag w:val="MENDELEY_CITATION_v3_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"/>
          <w:id w:val="877590115"/>
          <w:placeholder>
            <w:docPart w:val="044FD793CB12400EA1C85A81D2B6ED18"/>
          </w:placeholder>
        </w:sdtPr>
        <w:sdtContent>
          <w:r w:rsidRPr="003C1FB0">
            <w:rPr>
              <w:color w:val="000000"/>
            </w:rPr>
            <w:t xml:space="preserve">(van </w:t>
          </w:r>
          <w:proofErr w:type="spellStart"/>
          <w:r w:rsidRPr="003C1FB0">
            <w:rPr>
              <w:color w:val="000000"/>
            </w:rPr>
            <w:t>Denderen</w:t>
          </w:r>
          <w:proofErr w:type="spellEnd"/>
          <w:r w:rsidRPr="003C1FB0">
            <w:rPr>
              <w:color w:val="000000"/>
            </w:rPr>
            <w:t xml:space="preserve"> et al. 2021)</w:t>
          </w:r>
        </w:sdtContent>
      </w:sdt>
      <w:r>
        <w:rPr>
          <w:color w:val="000000"/>
        </w:rPr>
        <w:t xml:space="preserve">, as mesopelagic organisms are important prey resources for upper-trophic level predators (e.g., tunas, billfishes, marine mammals; </w:t>
      </w:r>
      <w:sdt>
        <w:sdtPr>
          <w:rPr>
            <w:color w:val="000000"/>
          </w:rPr>
          <w:tag w:val="MENDELEY_CITATION_v3_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"/>
          <w:id w:val="1584492970"/>
          <w:placeholder>
            <w:docPart w:val="044FD793CB12400EA1C85A81D2B6ED18"/>
          </w:placeholder>
        </w:sdtPr>
        <w:sdtContent>
          <w:proofErr w:type="spellStart"/>
          <w:r w:rsidRPr="003C1FB0">
            <w:rPr>
              <w:color w:val="000000"/>
            </w:rPr>
            <w:t>Potier</w:t>
          </w:r>
          <w:proofErr w:type="spellEnd"/>
          <w:r w:rsidRPr="003C1FB0">
            <w:rPr>
              <w:color w:val="000000"/>
            </w:rPr>
            <w:t xml:space="preserve"> et al. 2004, </w:t>
          </w:r>
          <w:proofErr w:type="spellStart"/>
          <w:r w:rsidRPr="003C1FB0">
            <w:rPr>
              <w:color w:val="000000"/>
            </w:rPr>
            <w:t>Watwood</w:t>
          </w:r>
          <w:proofErr w:type="spellEnd"/>
          <w:r w:rsidRPr="003C1FB0">
            <w:rPr>
              <w:color w:val="000000"/>
            </w:rPr>
            <w:t xml:space="preserve"> et al. 2006)</w:t>
          </w:r>
        </w:sdtContent>
      </w:sdt>
      <w:r>
        <w:t xml:space="preserve"> and predators of zooplankton </w:t>
      </w:r>
      <w:sdt>
        <w:sdtPr>
          <w:rPr>
            <w:color w:val="000000"/>
          </w:rPr>
          <w:tag w:val="MENDELEY_CITATION_v3_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"/>
          <w:id w:val="1981801893"/>
          <w:placeholder>
            <w:docPart w:val="044FD793CB12400EA1C85A81D2B6ED18"/>
          </w:placeholder>
        </w:sdtPr>
        <w:sdtContent>
          <w:r>
            <w:t>(Passarella &amp; Hopkins 1991, Judkins 2014, Drazen &amp; Sutton 2017)</w:t>
          </w:r>
        </w:sdtContent>
      </w:sdt>
      <w:r>
        <w:rPr>
          <w:color w:val="000000"/>
        </w:rPr>
        <w:t>.</w:t>
      </w:r>
      <w:r>
        <w:t xml:space="preserve"> Depleted mesopelagic micronekton biomass in response to disturbances (e.g., oil spills) may thus affect both predator and prey species </w:t>
      </w:r>
      <w:sdt>
        <w:sdtPr>
          <w:rPr>
            <w:color w:val="000000"/>
          </w:rPr>
          <w:tag w:val="MENDELEY_CITATION_v3_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"/>
          <w:id w:val="1255629148"/>
          <w:placeholder>
            <w:docPart w:val="044FD793CB12400EA1C85A81D2B6ED18"/>
          </w:placeholder>
        </w:sdtPr>
        <w:sdtContent>
          <w:r w:rsidRPr="003C1FB0">
            <w:rPr>
              <w:color w:val="000000"/>
            </w:rPr>
            <w:t>(Choy et al. 2016)</w:t>
          </w:r>
        </w:sdtContent>
      </w:sdt>
      <w:r>
        <w:rPr>
          <w:color w:val="000000"/>
        </w:rPr>
        <w:t>.</w:t>
      </w:r>
      <w:r>
        <w:t xml:space="preserve"> Since 2011, significant declines in mesopelagic micronekton abundances have been observed in the northern Gulf of Mexico </w:t>
      </w:r>
      <w:sdt>
        <w:sdtPr>
          <w:rPr>
            <w:color w:val="000000"/>
          </w:rPr>
          <w:tag w:val="MENDELEY_CITATION_v3_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"/>
          <w:id w:val="1657335126"/>
          <w:placeholder>
            <w:docPart w:val="4C1F50DBE708408AB9FE8523ECE4D3D3"/>
          </w:placeholder>
        </w:sdtPr>
        <w:sdtContent>
          <w:r w:rsidRPr="003C1FB0">
            <w:rPr>
              <w:color w:val="000000"/>
            </w:rPr>
            <w:t>(Sutton et al. 2022)</w:t>
          </w:r>
        </w:sdtContent>
      </w:sdt>
      <w:r>
        <w:t xml:space="preserve">. Given that there is not reported to be a significant increase in top predators to the system </w:t>
      </w:r>
      <w:sdt>
        <w:sdtPr>
          <w:rPr>
            <w:color w:val="000000"/>
          </w:rPr>
          <w:tag w:val="MENDELEY_CITATION_v3_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"/>
          <w:id w:val="1507635741"/>
          <w:placeholder>
            <w:docPart w:val="4C1F50DBE708408AB9FE8523ECE4D3D3"/>
          </w:placeholder>
        </w:sdtPr>
        <w:sdtContent>
          <w:r w:rsidRPr="003C1FB0">
            <w:rPr>
              <w:color w:val="000000"/>
            </w:rPr>
            <w:t>(</w:t>
          </w:r>
          <w:proofErr w:type="spellStart"/>
          <w:r w:rsidRPr="003C1FB0">
            <w:rPr>
              <w:color w:val="000000"/>
            </w:rPr>
            <w:t>Morano</w:t>
          </w:r>
          <w:proofErr w:type="spellEnd"/>
          <w:r w:rsidRPr="003C1FB0">
            <w:rPr>
              <w:color w:val="000000"/>
            </w:rPr>
            <w:t xml:space="preserve"> et al. 2020)</w:t>
          </w:r>
        </w:sdtContent>
      </w:sdt>
      <w:r>
        <w:t xml:space="preserve">, </w:t>
      </w:r>
      <w:proofErr w:type="spellStart"/>
      <w:r>
        <w:t>mesozooplankton</w:t>
      </w:r>
      <w:proofErr w:type="spellEnd"/>
      <w:r>
        <w:t xml:space="preserve"> populations have remained stable </w:t>
      </w:r>
      <w:sdt>
        <w:sdtPr>
          <w:rPr>
            <w:color w:val="000000"/>
          </w:rPr>
          <w:tag w:val="MENDELEY_CITATION_v3_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"/>
          <w:id w:val="1715775140"/>
          <w:placeholder>
            <w:docPart w:val="4C1F50DBE708408AB9FE8523ECE4D3D3"/>
          </w:placeholder>
        </w:sdtPr>
        <w:sdtContent>
          <w:r w:rsidRPr="003C1FB0">
            <w:rPr>
              <w:color w:val="000000"/>
            </w:rPr>
            <w:t>(Daly et al. 2021)</w:t>
          </w:r>
        </w:sdtContent>
      </w:sdt>
      <w:r>
        <w:t>, and environmental parameters (e.g., temperature) have not drastically changed since 2010, it is reasonable to hypothesize that the decline in mesopelagic micronekton has been caused by additional mortality from DWHOS rather than by internal food web dynamics. However, this additional mortality has not yet been quantified.</w:t>
      </w:r>
    </w:p>
    <w:p w14:paraId="3FB9D40C" w14:textId="77777777" w:rsidR="002F7B35" w:rsidRDefault="002F7B35" w:rsidP="002F7B35">
      <w:pPr>
        <w:spacing w:line="480" w:lineRule="auto"/>
        <w:ind w:firstLine="360"/>
      </w:pPr>
      <w:r>
        <w:t xml:space="preserve">Ecosystem-based models can be utilized to forecast the biomass trends of several co-occurring populations. Forecasting models require time-series information to calibrate the simulation and estimate the dynamic, direct (e.g., predator/prey dynamics) and indirect (e.g., competition) trophic interactions, which change in a non-additive, density-dependent manner </w:t>
      </w:r>
      <w:sdt>
        <w:sdtPr>
          <w:rPr>
            <w:color w:val="000000"/>
          </w:rPr>
          <w:tag w:val="MENDELEY_CITATION_v3_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"/>
          <w:id w:val="1680237246"/>
          <w:placeholder>
            <w:docPart w:val="4785BC09B7224E85A7FEF1BD03C4A3E7"/>
          </w:placeholder>
        </w:sdtPr>
        <w:sdtContent>
          <w:r w:rsidRPr="003C1FB0">
            <w:rPr>
              <w:color w:val="000000"/>
            </w:rPr>
            <w:t>(Heymans et al. 2016)</w:t>
          </w:r>
        </w:sdtContent>
      </w:sdt>
      <w:r>
        <w:t xml:space="preserve">. Although time-series information is historically lacking for mesopelagic biota in many oceanic regions </w:t>
      </w:r>
      <w:sdt>
        <w:sdtPr>
          <w:rPr>
            <w:color w:val="000000"/>
          </w:rPr>
          <w:tag w:val="MENDELEY_CITATION_v3_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"/>
          <w:id w:val="1811276026"/>
          <w:placeholder>
            <w:docPart w:val="4785BC09B7224E85A7FEF1BD03C4A3E7"/>
          </w:placeholder>
        </w:sdtPr>
        <w:sdtContent>
          <w:r w:rsidRPr="003C1FB0">
            <w:rPr>
              <w:color w:val="000000"/>
            </w:rPr>
            <w:t>(Webb et al. 2010)</w:t>
          </w:r>
        </w:sdtContent>
      </w:sdt>
      <w:r>
        <w:t xml:space="preserve">, in the northern Gulf of Mexico, mesopelagic biota data has been collected from 2011 to 2021, creating one of the most robust deep-pelagic databases in existence </w:t>
      </w:r>
      <w:sdt>
        <w:sdtPr>
          <w:rPr>
            <w:color w:val="000000"/>
          </w:rPr>
          <w:tag w:val="MENDELEY_CITATION_v3_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"/>
          <w:id w:val="-489560308"/>
          <w:placeholder>
            <w:docPart w:val="4785BC09B7224E85A7FEF1BD03C4A3E7"/>
          </w:placeholder>
        </w:sdtPr>
        <w:sdtContent>
          <w:r w:rsidRPr="003C1FB0">
            <w:rPr>
              <w:color w:val="000000"/>
            </w:rPr>
            <w:t xml:space="preserve">(Cook et al. </w:t>
          </w:r>
          <w:r w:rsidRPr="003C1FB0">
            <w:rPr>
              <w:color w:val="000000"/>
            </w:rPr>
            <w:lastRenderedPageBreak/>
            <w:t>2020)</w:t>
          </w:r>
        </w:sdtContent>
      </w:sdt>
      <w:r>
        <w:t xml:space="preserve">. The utilization of these data in an ecosystem model context could forecast mesopelagic micronekton populations and the holistic effects on the ecosystem, but it is necessary to first estimate the non-natural </w:t>
      </w:r>
      <w:r w:rsidRPr="009155DE">
        <w:t>effects</w:t>
      </w:r>
      <w:r>
        <w:t xml:space="preserve"> on the biota caused by the DWHOS.</w:t>
      </w:r>
    </w:p>
    <w:p w14:paraId="5708ABEC" w14:textId="13240F94" w:rsidR="002F7B35" w:rsidRDefault="002F7B35" w:rsidP="002F7B35">
      <w:pPr>
        <w:spacing w:line="480" w:lineRule="auto"/>
        <w:ind w:firstLine="360"/>
      </w:pPr>
      <w:r>
        <w:t xml:space="preserve">Changes to ecosystem functioning caused by population declines are commonly assessed by time-dynamic ecosystem models and associated ecological indicators. These indicators include comparative assessments of biomass, biodiversity, primary production, trophic structure, energy throughput, and several network analyses, among others </w:t>
      </w:r>
      <w:sdt>
        <w:sdtPr>
          <w:tag w:val="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"/>
          <w:id w:val="-27415771"/>
          <w:placeholder>
            <w:docPart w:val="4785BC09B7224E85A7FEF1BD03C4A3E7"/>
          </w:placeholder>
        </w:sdtPr>
        <w:sdtContent>
          <w:r>
            <w:t xml:space="preserve">(Link 2005, Heymans et al. 2014, Coll &amp; </w:t>
          </w:r>
          <w:proofErr w:type="spellStart"/>
          <w:r>
            <w:t>Steenbeek</w:t>
          </w:r>
          <w:proofErr w:type="spellEnd"/>
          <w:r>
            <w:t xml:space="preserve"> 2017)</w:t>
          </w:r>
        </w:sdtContent>
      </w:sdt>
      <w:r>
        <w:t xml:space="preserve">. In the Gulf of Mexico, ecosystem-based models have been developed for several objectives, including assessing and forecasting the status of coastal fisheries </w:t>
      </w:r>
      <w:sdt>
        <w:sdtPr>
          <w:rPr>
            <w:color w:val="000000"/>
          </w:rPr>
          <w:tag w:val="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"/>
          <w:id w:val="-264298292"/>
          <w:placeholder>
            <w:docPart w:val="4785BC09B7224E85A7FEF1BD03C4A3E7"/>
          </w:placeholder>
        </w:sdtPr>
        <w:sdtContent>
          <w:r w:rsidRPr="003C1FB0">
            <w:rPr>
              <w:color w:val="000000"/>
            </w:rPr>
            <w:t>(</w:t>
          </w:r>
          <w:proofErr w:type="spellStart"/>
          <w:r w:rsidRPr="003C1FB0">
            <w:rPr>
              <w:color w:val="000000"/>
            </w:rPr>
            <w:t>Chagaris</w:t>
          </w:r>
          <w:proofErr w:type="spellEnd"/>
          <w:r w:rsidRPr="003C1FB0">
            <w:rPr>
              <w:color w:val="000000"/>
            </w:rPr>
            <w:t xml:space="preserve"> et al. 2015, Robinson et al. 2015, </w:t>
          </w:r>
          <w:proofErr w:type="spellStart"/>
          <w:r w:rsidRPr="003C1FB0">
            <w:rPr>
              <w:color w:val="000000"/>
            </w:rPr>
            <w:t>Sagarese</w:t>
          </w:r>
          <w:proofErr w:type="spellEnd"/>
          <w:r w:rsidRPr="003C1FB0">
            <w:rPr>
              <w:color w:val="000000"/>
            </w:rPr>
            <w:t xml:space="preserve"> et al. 2017)</w:t>
          </w:r>
        </w:sdtContent>
      </w:sdt>
      <w:r>
        <w:t xml:space="preserve">, planning restoration efforts </w:t>
      </w:r>
      <w:sdt>
        <w:sdtPr>
          <w:rPr>
            <w:color w:val="000000"/>
          </w:rPr>
          <w:tag w:val="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"/>
          <w:id w:val="1329713112"/>
          <w:placeholder>
            <w:docPart w:val="4785BC09B7224E85A7FEF1BD03C4A3E7"/>
          </w:placeholder>
        </w:sdtPr>
        <w:sdtContent>
          <w:r w:rsidRPr="003C1FB0">
            <w:rPr>
              <w:color w:val="000000"/>
            </w:rPr>
            <w:t xml:space="preserve">(Lewis et al. 2016, de </w:t>
          </w:r>
          <w:proofErr w:type="spellStart"/>
          <w:r w:rsidRPr="003C1FB0">
            <w:rPr>
              <w:color w:val="000000"/>
            </w:rPr>
            <w:t>Mutsert</w:t>
          </w:r>
          <w:proofErr w:type="spellEnd"/>
          <w:r w:rsidRPr="003C1FB0">
            <w:rPr>
              <w:color w:val="000000"/>
            </w:rPr>
            <w:t xml:space="preserve"> et al. 2017)</w:t>
          </w:r>
        </w:sdtContent>
      </w:sdt>
      <w:r>
        <w:t xml:space="preserve">, and evaluating the neritic response to the DWHOS </w:t>
      </w:r>
      <w:sdt>
        <w:sdtPr>
          <w:rPr>
            <w:color w:val="000000"/>
          </w:rPr>
          <w:tag w:val="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"/>
          <w:id w:val="-461036766"/>
          <w:placeholder>
            <w:docPart w:val="4785BC09B7224E85A7FEF1BD03C4A3E7"/>
          </w:placeholder>
        </w:sdtPr>
        <w:sdtContent>
          <w:r w:rsidRPr="003C1FB0">
            <w:rPr>
              <w:color w:val="000000"/>
            </w:rPr>
            <w:t xml:space="preserve">(Ainsworth et al. 2018, </w:t>
          </w:r>
          <w:proofErr w:type="spellStart"/>
          <w:r w:rsidRPr="003C1FB0">
            <w:rPr>
              <w:color w:val="000000"/>
            </w:rPr>
            <w:t>Rohal</w:t>
          </w:r>
          <w:proofErr w:type="spellEnd"/>
          <w:r w:rsidRPr="003C1FB0">
            <w:rPr>
              <w:color w:val="000000"/>
            </w:rPr>
            <w:t xml:space="preserve"> et al. 2020)</w:t>
          </w:r>
        </w:sdtContent>
      </w:sdt>
      <w:r>
        <w:t xml:space="preserve">. In the oceanic zone, the decline in mesopelagic micronekton populations has been suggested to promote prey switching by top predators that must utilize other prey species </w:t>
      </w:r>
      <w:proofErr w:type="gramStart"/>
      <w:r>
        <w:t>in order to</w:t>
      </w:r>
      <w:proofErr w:type="gramEnd"/>
      <w:r>
        <w:t xml:space="preserve"> acquire a sufficient amount of nutrients, affecting individual trophic interactions </w:t>
      </w:r>
      <w:sdt>
        <w:sdtPr>
          <w:rPr>
            <w:color w:val="000000"/>
          </w:rPr>
          <w:tag w:val="MENDELEY_CITATION_v3_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"/>
          <w:id w:val="1992978144"/>
          <w:placeholder>
            <w:docPart w:val="4785BC09B7224E85A7FEF1BD03C4A3E7"/>
          </w:placeholder>
        </w:sdtPr>
        <w:sdtContent>
          <w:r w:rsidRPr="003C1FB0">
            <w:rPr>
              <w:color w:val="000000"/>
            </w:rPr>
            <w:t>(Woodstock et al. 2021)</w:t>
          </w:r>
        </w:sdtContent>
      </w:sdt>
      <w:r>
        <w:rPr>
          <w:color w:val="000000"/>
        </w:rPr>
        <w:t xml:space="preserve">, which influences the West Florida Shelf food web as well </w:t>
      </w:r>
      <w:sdt>
        <w:sdtPr>
          <w:rPr>
            <w:color w:val="000000"/>
          </w:rPr>
          <w:tag w:val="MENDELEY_CITATION_v3_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"/>
          <w:id w:val="-1586752581"/>
          <w:placeholder>
            <w:docPart w:val="4785BC09B7224E85A7FEF1BD03C4A3E7"/>
          </w:placeholder>
        </w:sdtPr>
        <w:sdtContent>
          <w:r w:rsidRPr="003C1FB0">
            <w:rPr>
              <w:color w:val="000000"/>
            </w:rPr>
            <w:t>(</w:t>
          </w:r>
          <w:proofErr w:type="spellStart"/>
          <w:r w:rsidRPr="003C1FB0">
            <w:rPr>
              <w:color w:val="000000"/>
            </w:rPr>
            <w:t>Morzaria</w:t>
          </w:r>
          <w:proofErr w:type="spellEnd"/>
          <w:r w:rsidRPr="003C1FB0">
            <w:rPr>
              <w:color w:val="000000"/>
            </w:rPr>
            <w:t>-Luna et al. 2022)</w:t>
          </w:r>
        </w:sdtContent>
      </w:sdt>
      <w:r>
        <w:rPr>
          <w:color w:val="000000"/>
        </w:rPr>
        <w:t xml:space="preserve">. </w:t>
      </w:r>
      <w:r>
        <w:t>However, the Woodstock et al. (2021) model was limited to the years of available data. A more flexible model (i.e., not dependent on having data for all years) for the oceanic Gulf of Mexico is necessary to forecast population sizes and assess ecosystem functioning relative to the immediate years following the DWHOS.</w:t>
      </w:r>
    </w:p>
    <w:p w14:paraId="02B8553B" w14:textId="77777777" w:rsidR="002F7B35" w:rsidRPr="003E69F6" w:rsidRDefault="002F7B35" w:rsidP="002F7B35">
      <w:pPr>
        <w:pStyle w:val="Heading3"/>
      </w:pPr>
      <w:bookmarkStart w:id="384" w:name="_Toc106890665"/>
      <w:r>
        <w:t>Objectives</w:t>
      </w:r>
      <w:bookmarkEnd w:id="384"/>
    </w:p>
    <w:p w14:paraId="74AA5966" w14:textId="77777777" w:rsidR="002F7B35" w:rsidRPr="0000668E" w:rsidRDefault="002F7B35" w:rsidP="002F7B35">
      <w:pPr>
        <w:spacing w:line="480" w:lineRule="auto"/>
        <w:ind w:firstLine="360"/>
      </w:pPr>
      <w:r>
        <w:t xml:space="preserve">In this study, we repurposed an ecosystem model for the northeastern oceanic Gulf of </w:t>
      </w:r>
      <w:r>
        <w:lastRenderedPageBreak/>
        <w:t xml:space="preserve">Mexico </w:t>
      </w:r>
      <w:sdt>
        <w:sdtPr>
          <w:rPr>
            <w:color w:val="000000"/>
          </w:rPr>
          <w:tag w:val="MENDELEY_CITATION_v3_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"/>
          <w:id w:val="-1870979906"/>
          <w:placeholder>
            <w:docPart w:val="4785BC09B7224E85A7FEF1BD03C4A3E7"/>
          </w:placeholder>
        </w:sdtPr>
        <w:sdtContent>
          <w:r w:rsidRPr="003C1FB0">
            <w:rPr>
              <w:color w:val="000000"/>
            </w:rPr>
            <w:t>(Woodstock et al. 2021)</w:t>
          </w:r>
        </w:sdtContent>
      </w:sdt>
      <w:r>
        <w:t xml:space="preserve"> to predict the additional mortality that has been expressed on mesopelagic micronekton populations </w:t>
      </w:r>
      <w:proofErr w:type="gramStart"/>
      <w:r>
        <w:t>as a result of</w:t>
      </w:r>
      <w:proofErr w:type="gramEnd"/>
      <w:r>
        <w:t xml:space="preserve"> the DWHOS, which the expectation that mortality has either diminished at a set rate (exponential mortality decline, stepwise mortality decline), diminished at a random rate, or stayed constant over time. All plausible mortality regimes were extended through 2030 to forecast micronekton population trends and determine the likelihood of population recovery for the declined functional groups. Several </w:t>
      </w:r>
      <w:proofErr w:type="gramStart"/>
      <w:r>
        <w:t>population</w:t>
      </w:r>
      <w:proofErr w:type="gramEnd"/>
      <w:r>
        <w:t xml:space="preserve">- and ecosystem-level ecological indicators (e.g., biomass trends, system production, energy ascendency) were utilized to predict the possible shifts in ecosystem functioning in 2030 relative to the start year (2011), as a prolonged decline in mesopelagic micronekton biomass may alter the trophic structure of the entire system. </w:t>
      </w:r>
    </w:p>
    <w:p w14:paraId="46349B43" w14:textId="2B988290" w:rsidR="002F7B35" w:rsidRDefault="002F7B35" w:rsidP="00935934">
      <w:pPr>
        <w:pStyle w:val="Heading2"/>
      </w:pPr>
      <w:bookmarkStart w:id="385" w:name="_Toc106890666"/>
      <w:bookmarkStart w:id="386" w:name="_Toc110103758"/>
      <w:r>
        <w:t>Methods</w:t>
      </w:r>
      <w:bookmarkEnd w:id="385"/>
      <w:bookmarkEnd w:id="386"/>
    </w:p>
    <w:p w14:paraId="6B3537D2" w14:textId="77777777" w:rsidR="002F7B35" w:rsidRDefault="002F7B35" w:rsidP="002F7B35">
      <w:pPr>
        <w:spacing w:line="480" w:lineRule="auto"/>
        <w:ind w:firstLine="360"/>
      </w:pPr>
      <w:r>
        <w:t xml:space="preserve">An </w:t>
      </w:r>
      <w:proofErr w:type="spellStart"/>
      <w:r>
        <w:t>Ecopath</w:t>
      </w:r>
      <w:proofErr w:type="spellEnd"/>
      <w:r>
        <w:t xml:space="preserve"> with </w:t>
      </w:r>
      <w:proofErr w:type="spellStart"/>
      <w:r>
        <w:t>Ecosim</w:t>
      </w:r>
      <w:proofErr w:type="spellEnd"/>
      <w:r>
        <w:t xml:space="preserve"> (</w:t>
      </w:r>
      <w:proofErr w:type="spellStart"/>
      <w:r>
        <w:t>EwE</w:t>
      </w:r>
      <w:proofErr w:type="spellEnd"/>
      <w:r>
        <w:t xml:space="preserve">) model was developed for 2011 in the northeastern Gulf of Mexico bound by 26˚N, 30˚N, -84˚W, and -90˚W. The model domain was further bound by the 1,000-m isobath. Although this area is greater than the initial footprint of the DWHOS, this model domain was chosen as it is the extent of rectangular midwater trawl sampling in the region </w:t>
      </w:r>
      <w:sdt>
        <w:sdtPr>
          <w:rPr>
            <w:color w:val="000000"/>
          </w:rPr>
          <w:tag w:val="MENDELEY_CITATION_v3_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"/>
          <w:id w:val="92835416"/>
          <w:placeholder>
            <w:docPart w:val="4785BC09B7224E85A7FEF1BD03C4A3E7"/>
          </w:placeholder>
        </w:sdtPr>
        <w:sdtContent>
          <w:r w:rsidRPr="003C1FB0">
            <w:rPr>
              <w:color w:val="000000"/>
            </w:rPr>
            <w:t>(Cook et al. 2020)</w:t>
          </w:r>
        </w:sdtContent>
      </w:sdt>
      <w:r>
        <w:rPr>
          <w:color w:val="000000"/>
        </w:rPr>
        <w:t xml:space="preserve"> and the horizontal structure of the mesopelagic assemblage is highly dispersed </w:t>
      </w:r>
      <w:sdt>
        <w:sdtPr>
          <w:rPr>
            <w:color w:val="000000"/>
          </w:rPr>
          <w:tag w:val="MENDELEY_CITATION_v3_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"/>
          <w:id w:val="867797140"/>
          <w:placeholder>
            <w:docPart w:val="4785BC09B7224E85A7FEF1BD03C4A3E7"/>
          </w:placeholder>
        </w:sdtPr>
        <w:sdtContent>
          <w:r>
            <w:t>(Milligan &amp; Sutton 2020)</w:t>
          </w:r>
        </w:sdtContent>
      </w:sdt>
      <w:r>
        <w:rPr>
          <w:color w:val="000000"/>
        </w:rPr>
        <w:t xml:space="preserve">. </w:t>
      </w:r>
      <w:r>
        <w:t xml:space="preserve">This model was a reconfiguration of a previous </w:t>
      </w:r>
      <w:proofErr w:type="spellStart"/>
      <w:r>
        <w:t>EwE</w:t>
      </w:r>
      <w:proofErr w:type="spellEnd"/>
      <w:r>
        <w:t xml:space="preserve"> model developed for the oceanic, northeastern Gulf of Mexico and used the same model domain </w:t>
      </w:r>
      <w:sdt>
        <w:sdtPr>
          <w:rPr>
            <w:color w:val="000000"/>
          </w:rPr>
          <w:tag w:val="MENDELEY_CITATION_v3_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"/>
          <w:id w:val="-90089776"/>
          <w:placeholder>
            <w:docPart w:val="4785BC09B7224E85A7FEF1BD03C4A3E7"/>
          </w:placeholder>
        </w:sdtPr>
        <w:sdtContent>
          <w:r w:rsidRPr="003C1FB0">
            <w:rPr>
              <w:color w:val="000000"/>
            </w:rPr>
            <w:t>(Woodstock et al. 2021; Figure 1)</w:t>
          </w:r>
        </w:sdtContent>
      </w:sdt>
      <w:r>
        <w:t xml:space="preserve">. The Woodstock et al. (2021) model included 43 functional groups (including age-structured tuna and billfish groups) and was intended to estimate changes in individual trophic interactions in response to a depleted mesopelagic prey field. Adjustments from the </w:t>
      </w:r>
      <w:r>
        <w:lastRenderedPageBreak/>
        <w:t>previous model include: 1) condensation of tuna and billfish groups into aggregate functional groups, 2) adjusted consumption rate (</w:t>
      </w:r>
      <w:r w:rsidRPr="00015F59">
        <w:rPr>
          <w:i/>
          <w:iCs/>
        </w:rPr>
        <w:t>Q/B</w:t>
      </w:r>
      <w:r>
        <w:t xml:space="preserve">) and fate of detritus values for mesopelagic fishes according to the results of a bioenergetic model for the region </w:t>
      </w:r>
      <w:sdt>
        <w:sdtPr>
          <w:rPr>
            <w:color w:val="000000"/>
          </w:rPr>
          <w:tag w:val="MENDELEY_CITATION_v3_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"/>
          <w:id w:val="-2046200797"/>
          <w:placeholder>
            <w:docPart w:val="4785BC09B7224E85A7FEF1BD03C4A3E7"/>
          </w:placeholder>
        </w:sdtPr>
        <w:sdtContent>
          <w:r w:rsidRPr="003C1FB0">
            <w:rPr>
              <w:color w:val="000000"/>
            </w:rPr>
            <w:t>(Woodstock et al. 2022)</w:t>
          </w:r>
        </w:sdtContent>
      </w:sdt>
      <w:r>
        <w:t xml:space="preserve">, 3) recalculated mesopelagic fish biomasses according to additional data for mesopelagic fish larvae </w:t>
      </w:r>
      <w:sdt>
        <w:sdtPr>
          <w:rPr>
            <w:color w:val="000000"/>
          </w:rPr>
          <w:tag w:val="MENDELEY_CITATION_v3_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"/>
          <w:id w:val="-1238935613"/>
          <w:placeholder>
            <w:docPart w:val="4785BC09B7224E85A7FEF1BD03C4A3E7"/>
          </w:placeholder>
        </w:sdtPr>
        <w:sdtContent>
          <w:r w:rsidRPr="003C1FB0">
            <w:rPr>
              <w:color w:val="000000"/>
            </w:rPr>
            <w:t>(Wang et al. 2021)</w:t>
          </w:r>
        </w:sdtContent>
      </w:sdt>
      <w:r>
        <w:t xml:space="preserve"> and a gear selectivity procedure to compare 10-m</w:t>
      </w:r>
      <w:r>
        <w:rPr>
          <w:vertAlign w:val="superscript"/>
        </w:rPr>
        <w:t>2</w:t>
      </w:r>
      <w:r>
        <w:t xml:space="preserve"> and 1-m</w:t>
      </w:r>
      <w:r>
        <w:rPr>
          <w:vertAlign w:val="superscript"/>
        </w:rPr>
        <w:t>2</w:t>
      </w:r>
      <w:r>
        <w:t xml:space="preserve"> Multiple Opening and Closing Environmental Sensing System (MOCNESS) data </w:t>
      </w:r>
      <w:sdt>
        <w:sdtPr>
          <w:rPr>
            <w:color w:val="000000"/>
          </w:rPr>
          <w:tag w:val="MENDELEY_CITATION_v3_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"/>
          <w:id w:val="2069920389"/>
          <w:placeholder>
            <w:docPart w:val="4785BC09B7224E85A7FEF1BD03C4A3E7"/>
          </w:placeholder>
        </w:sdtPr>
        <w:sdtContent>
          <w:r w:rsidRPr="003C1FB0">
            <w:rPr>
              <w:color w:val="000000"/>
            </w:rPr>
            <w:t>(</w:t>
          </w:r>
          <w:proofErr w:type="spellStart"/>
          <w:r w:rsidRPr="003C1FB0">
            <w:rPr>
              <w:color w:val="000000"/>
            </w:rPr>
            <w:t>Kotwicki</w:t>
          </w:r>
          <w:proofErr w:type="spellEnd"/>
          <w:r w:rsidRPr="003C1FB0">
            <w:rPr>
              <w:color w:val="000000"/>
            </w:rPr>
            <w:t xml:space="preserve"> et al. 2017)</w:t>
          </w:r>
        </w:sdtContent>
      </w:sdt>
      <w:r>
        <w:t xml:space="preserve">, 4) improved microbial loop and low-trophic level components from the output of a plankton food web model in the oceanic Gulf of Mexico that quantified energy flows from primary producers to larval fishes </w:t>
      </w:r>
      <w:sdt>
        <w:sdtPr>
          <w:rPr>
            <w:color w:val="000000"/>
          </w:rPr>
          <w:tag w:val="MENDELEY_CITATION_v3_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"/>
          <w:id w:val="403102959"/>
          <w:placeholder>
            <w:docPart w:val="4785BC09B7224E85A7FEF1BD03C4A3E7"/>
          </w:placeholder>
        </w:sdtPr>
        <w:sdtContent>
          <w:r w:rsidRPr="003C1FB0">
            <w:rPr>
              <w:color w:val="000000"/>
            </w:rPr>
            <w:t>(</w:t>
          </w:r>
          <w:proofErr w:type="spellStart"/>
          <w:r w:rsidRPr="003C1FB0">
            <w:rPr>
              <w:color w:val="000000"/>
            </w:rPr>
            <w:t>Stukel</w:t>
          </w:r>
          <w:proofErr w:type="spellEnd"/>
          <w:r w:rsidRPr="003C1FB0">
            <w:rPr>
              <w:color w:val="000000"/>
            </w:rPr>
            <w:t xml:space="preserve"> et al. 2021)</w:t>
          </w:r>
        </w:sdtContent>
      </w:sdt>
      <w:r>
        <w:t>, and 5) estimated biomasses of microzooplankton, phytoplankton, suspended particulate detritus, and sinking detritus, as well as nutrient concentrations (NO</w:t>
      </w:r>
      <w:r>
        <w:rPr>
          <w:vertAlign w:val="subscript"/>
        </w:rPr>
        <w:t>3</w:t>
      </w:r>
      <w:r>
        <w:t xml:space="preserve"> and NH</w:t>
      </w:r>
      <w:r>
        <w:rPr>
          <w:vertAlign w:val="subscript"/>
        </w:rPr>
        <w:t>4</w:t>
      </w:r>
      <w:r>
        <w:t xml:space="preserve">) from the output from a coupled physical-biogeochemical model that estimated primary producer and microzooplankton concentrations </w:t>
      </w:r>
      <w:sdt>
        <w:sdtPr>
          <w:rPr>
            <w:color w:val="000000"/>
          </w:rPr>
          <w:tag w:val="MENDELEY_CITATION_v3_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"/>
          <w:id w:val="1472486978"/>
          <w:placeholder>
            <w:docPart w:val="4785BC09B7224E85A7FEF1BD03C4A3E7"/>
          </w:placeholder>
        </w:sdtPr>
        <w:sdtContent>
          <w:r w:rsidRPr="003C1FB0">
            <w:rPr>
              <w:color w:val="000000"/>
            </w:rPr>
            <w:t>(Wang et al. 2020)</w:t>
          </w:r>
        </w:sdtContent>
      </w:sdt>
      <w:r>
        <w:t xml:space="preserve">. All physical-biogeochemical model output was originally 3D but was aggregated into the mean annual value of the 2D grid cells within the </w:t>
      </w:r>
      <w:proofErr w:type="spellStart"/>
      <w:r>
        <w:t>EwE</w:t>
      </w:r>
      <w:proofErr w:type="spellEnd"/>
      <w:r>
        <w:t xml:space="preserve"> model domain to match the input requirements for </w:t>
      </w:r>
      <w:proofErr w:type="spellStart"/>
      <w:r>
        <w:t>EwE</w:t>
      </w:r>
      <w:proofErr w:type="spellEnd"/>
      <w:r>
        <w:t xml:space="preserve"> (Supplemental Material). The revised oceanic Gulf of Mexico Ecopath model had 33 functional groups and was designed to focus on intermediate and low-trophic level processes (Table 1). Additional information on model parameterization is available in the Supplementary Material.</w:t>
      </w:r>
    </w:p>
    <w:p w14:paraId="526931D3" w14:textId="77777777" w:rsidR="00206033" w:rsidRDefault="00176AB9" w:rsidP="00206033">
      <w:pPr>
        <w:keepNext/>
      </w:pPr>
      <w:r>
        <w:rPr>
          <w:noProof/>
        </w:rPr>
        <w:lastRenderedPageBreak/>
        <w:drawing>
          <wp:inline distT="0" distB="0" distL="0" distR="0" wp14:anchorId="72F62BAF" wp14:editId="68F6D52E">
            <wp:extent cx="4890702" cy="6858067"/>
            <wp:effectExtent l="0" t="0" r="5715" b="0"/>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890702" cy="6858067"/>
                    </a:xfrm>
                    <a:prstGeom prst="rect">
                      <a:avLst/>
                    </a:prstGeom>
                  </pic:spPr>
                </pic:pic>
              </a:graphicData>
            </a:graphic>
          </wp:inline>
        </w:drawing>
      </w:r>
    </w:p>
    <w:p w14:paraId="1540D5CF" w14:textId="54BE47EB" w:rsidR="00176AB9" w:rsidRDefault="00206033" w:rsidP="00206033">
      <w:pPr>
        <w:pStyle w:val="Caption"/>
      </w:pPr>
      <w:bookmarkStart w:id="387" w:name="_Toc110024403"/>
      <w:bookmarkStart w:id="388" w:name="_Toc110024543"/>
      <w:r>
        <w:t xml:space="preserve">Figure 1. </w:t>
      </w:r>
      <w:r w:rsidRPr="00F7134B">
        <w:t>A flow chart showing the modeling process conducted in this study.</w:t>
      </w:r>
      <w:bookmarkEnd w:id="387"/>
      <w:bookmarkEnd w:id="388"/>
    </w:p>
    <w:p w14:paraId="12768473" w14:textId="117A3B62" w:rsidR="00176AB9" w:rsidRDefault="00176AB9" w:rsidP="00176AB9"/>
    <w:p w14:paraId="1944E7F6" w14:textId="0383752E" w:rsidR="007E7639" w:rsidRDefault="007E7639" w:rsidP="00176AB9"/>
    <w:p w14:paraId="65330AA6" w14:textId="722C7132" w:rsidR="007E7639" w:rsidRDefault="007E7639" w:rsidP="00176AB9"/>
    <w:p w14:paraId="2DFF84C6" w14:textId="3E957247" w:rsidR="007E7639" w:rsidRDefault="007E7639" w:rsidP="00176AB9"/>
    <w:p w14:paraId="064DD92D" w14:textId="77777777" w:rsidR="007E7639" w:rsidRPr="00176AB9" w:rsidRDefault="007E7639" w:rsidP="00176AB9"/>
    <w:p w14:paraId="456D1169" w14:textId="77777777" w:rsidR="00206033" w:rsidRPr="004137C1" w:rsidRDefault="00206033" w:rsidP="00206033">
      <w:bookmarkStart w:id="389" w:name="_Hlk110029960"/>
      <w:r>
        <w:lastRenderedPageBreak/>
        <w:t xml:space="preserve">Table 1. </w:t>
      </w:r>
      <w:r w:rsidRPr="004137C1">
        <w:t>The Ecopath input</w:t>
      </w:r>
      <w:r w:rsidRPr="004137C1">
        <w:rPr>
          <w:lang w:eastAsia="zh-CN"/>
        </w:rPr>
        <w:t>s</w:t>
      </w:r>
      <w:r w:rsidRPr="004137C1">
        <w:t xml:space="preserve"> in the base model. Estimated values are in bold, and a description of input parameters in the Supplemental Material. TL = trophic level; B = biomass; P/B = production/biomass; Q/B = consumption/biomass; EE = </w:t>
      </w:r>
      <w:proofErr w:type="spellStart"/>
      <w:r w:rsidRPr="004137C1">
        <w:t>ecotrophic</w:t>
      </w:r>
      <w:proofErr w:type="spellEnd"/>
      <w:r w:rsidRPr="004137C1">
        <w:t xml:space="preserve"> efficiency</w:t>
      </w:r>
    </w:p>
    <w:bookmarkEnd w:id="389"/>
    <w:p w14:paraId="06292D69" w14:textId="0441BB32" w:rsidR="00206033" w:rsidRDefault="00206033" w:rsidP="00206033">
      <w:pPr>
        <w:pStyle w:val="Caption"/>
        <w:keepNext/>
      </w:pPr>
    </w:p>
    <w:tbl>
      <w:tblPr>
        <w:tblW w:w="0" w:type="auto"/>
        <w:tblLook w:val="04A0" w:firstRow="1" w:lastRow="0" w:firstColumn="1" w:lastColumn="0" w:noHBand="0" w:noVBand="1"/>
      </w:tblPr>
      <w:tblGrid>
        <w:gridCol w:w="2250"/>
        <w:gridCol w:w="876"/>
        <w:gridCol w:w="1188"/>
        <w:gridCol w:w="1253"/>
        <w:gridCol w:w="1343"/>
        <w:gridCol w:w="636"/>
      </w:tblGrid>
      <w:tr w:rsidR="004137C1" w:rsidRPr="00F22AFB" w14:paraId="0E9EA57E" w14:textId="77777777" w:rsidTr="00F7705C">
        <w:trPr>
          <w:trHeight w:val="144"/>
        </w:trPr>
        <w:tc>
          <w:tcPr>
            <w:tcW w:w="2250" w:type="dxa"/>
            <w:tcBorders>
              <w:top w:val="nil"/>
              <w:left w:val="nil"/>
              <w:bottom w:val="single" w:sz="4" w:space="0" w:color="auto"/>
              <w:right w:val="nil"/>
            </w:tcBorders>
            <w:shd w:val="clear" w:color="auto" w:fill="auto"/>
            <w:noWrap/>
            <w:vAlign w:val="bottom"/>
            <w:hideMark/>
          </w:tcPr>
          <w:p w14:paraId="56EA3713" w14:textId="77777777" w:rsidR="004137C1" w:rsidRPr="00F22AFB" w:rsidRDefault="004137C1" w:rsidP="00F7705C">
            <w:pPr>
              <w:jc w:val="center"/>
              <w:rPr>
                <w:b/>
                <w:bCs/>
                <w:color w:val="000000"/>
              </w:rPr>
            </w:pPr>
            <w:r w:rsidRPr="00F22AFB">
              <w:rPr>
                <w:b/>
                <w:bCs/>
                <w:color w:val="000000"/>
              </w:rPr>
              <w:t>Functional Group</w:t>
            </w:r>
          </w:p>
        </w:tc>
        <w:tc>
          <w:tcPr>
            <w:tcW w:w="876" w:type="dxa"/>
            <w:tcBorders>
              <w:top w:val="nil"/>
              <w:left w:val="nil"/>
              <w:bottom w:val="single" w:sz="4" w:space="0" w:color="auto"/>
              <w:right w:val="nil"/>
            </w:tcBorders>
            <w:shd w:val="clear" w:color="auto" w:fill="auto"/>
            <w:noWrap/>
            <w:vAlign w:val="bottom"/>
            <w:hideMark/>
          </w:tcPr>
          <w:p w14:paraId="724FBCB9" w14:textId="77777777" w:rsidR="004137C1" w:rsidRPr="00F22AFB" w:rsidRDefault="004137C1" w:rsidP="00F7705C">
            <w:pPr>
              <w:jc w:val="center"/>
              <w:rPr>
                <w:b/>
                <w:bCs/>
                <w:color w:val="000000"/>
              </w:rPr>
            </w:pPr>
            <w:r w:rsidRPr="00F22AFB">
              <w:rPr>
                <w:b/>
                <w:bCs/>
                <w:color w:val="000000"/>
              </w:rPr>
              <w:t>TL</w:t>
            </w:r>
          </w:p>
        </w:tc>
        <w:tc>
          <w:tcPr>
            <w:tcW w:w="1188" w:type="dxa"/>
            <w:tcBorders>
              <w:top w:val="nil"/>
              <w:left w:val="nil"/>
              <w:bottom w:val="single" w:sz="4" w:space="0" w:color="auto"/>
              <w:right w:val="nil"/>
            </w:tcBorders>
            <w:shd w:val="clear" w:color="auto" w:fill="auto"/>
            <w:noWrap/>
            <w:vAlign w:val="bottom"/>
            <w:hideMark/>
          </w:tcPr>
          <w:p w14:paraId="780809D4" w14:textId="77777777" w:rsidR="004137C1" w:rsidRPr="00F22AFB" w:rsidRDefault="004137C1" w:rsidP="00F7705C">
            <w:pPr>
              <w:jc w:val="center"/>
              <w:rPr>
                <w:b/>
                <w:bCs/>
                <w:color w:val="000000"/>
              </w:rPr>
            </w:pPr>
            <w:r w:rsidRPr="00F22AFB">
              <w:rPr>
                <w:b/>
                <w:bCs/>
                <w:color w:val="000000"/>
              </w:rPr>
              <w:t>B (t/km²)</w:t>
            </w:r>
          </w:p>
        </w:tc>
        <w:tc>
          <w:tcPr>
            <w:tcW w:w="1253" w:type="dxa"/>
            <w:tcBorders>
              <w:top w:val="nil"/>
              <w:left w:val="nil"/>
              <w:bottom w:val="single" w:sz="4" w:space="0" w:color="auto"/>
              <w:right w:val="nil"/>
            </w:tcBorders>
            <w:shd w:val="clear" w:color="auto" w:fill="auto"/>
            <w:noWrap/>
            <w:vAlign w:val="bottom"/>
            <w:hideMark/>
          </w:tcPr>
          <w:p w14:paraId="676DF755" w14:textId="77777777" w:rsidR="004137C1" w:rsidRPr="00F22AFB" w:rsidRDefault="004137C1" w:rsidP="00F7705C">
            <w:pPr>
              <w:jc w:val="center"/>
              <w:rPr>
                <w:b/>
                <w:bCs/>
                <w:color w:val="000000"/>
              </w:rPr>
            </w:pPr>
            <w:r w:rsidRPr="00F22AFB">
              <w:rPr>
                <w:b/>
                <w:bCs/>
                <w:color w:val="000000"/>
              </w:rPr>
              <w:t>P/B (yr</w:t>
            </w:r>
            <w:r w:rsidRPr="00F7134B">
              <w:rPr>
                <w:b/>
                <w:bCs/>
                <w:color w:val="000000"/>
                <w:vertAlign w:val="superscript"/>
              </w:rPr>
              <w:t>-1</w:t>
            </w:r>
            <w:r w:rsidRPr="00F22AFB">
              <w:rPr>
                <w:b/>
                <w:bCs/>
                <w:color w:val="000000"/>
              </w:rPr>
              <w:t>)</w:t>
            </w:r>
          </w:p>
        </w:tc>
        <w:tc>
          <w:tcPr>
            <w:tcW w:w="1343" w:type="dxa"/>
            <w:tcBorders>
              <w:top w:val="nil"/>
              <w:left w:val="nil"/>
              <w:bottom w:val="single" w:sz="4" w:space="0" w:color="auto"/>
              <w:right w:val="nil"/>
            </w:tcBorders>
            <w:shd w:val="clear" w:color="auto" w:fill="auto"/>
            <w:noWrap/>
            <w:vAlign w:val="bottom"/>
            <w:hideMark/>
          </w:tcPr>
          <w:p w14:paraId="00B678AF" w14:textId="77777777" w:rsidR="004137C1" w:rsidRPr="00F22AFB" w:rsidRDefault="004137C1" w:rsidP="00F7705C">
            <w:pPr>
              <w:jc w:val="center"/>
              <w:rPr>
                <w:b/>
                <w:bCs/>
                <w:color w:val="000000"/>
              </w:rPr>
            </w:pPr>
            <w:r w:rsidRPr="00F22AFB">
              <w:rPr>
                <w:b/>
                <w:bCs/>
                <w:color w:val="000000"/>
              </w:rPr>
              <w:t>Q/B (yr</w:t>
            </w:r>
            <w:r w:rsidRPr="00F7134B">
              <w:rPr>
                <w:b/>
                <w:bCs/>
                <w:color w:val="000000"/>
                <w:vertAlign w:val="superscript"/>
              </w:rPr>
              <w:t>-1</w:t>
            </w:r>
            <w:r w:rsidRPr="00F22AFB">
              <w:rPr>
                <w:b/>
                <w:bCs/>
                <w:color w:val="000000"/>
              </w:rPr>
              <w:t>)</w:t>
            </w:r>
          </w:p>
        </w:tc>
        <w:tc>
          <w:tcPr>
            <w:tcW w:w="0" w:type="auto"/>
            <w:tcBorders>
              <w:top w:val="nil"/>
              <w:left w:val="nil"/>
              <w:bottom w:val="single" w:sz="4" w:space="0" w:color="auto"/>
              <w:right w:val="nil"/>
            </w:tcBorders>
            <w:shd w:val="clear" w:color="auto" w:fill="auto"/>
            <w:noWrap/>
            <w:vAlign w:val="bottom"/>
            <w:hideMark/>
          </w:tcPr>
          <w:p w14:paraId="73408E43" w14:textId="77777777" w:rsidR="004137C1" w:rsidRPr="00F22AFB" w:rsidRDefault="004137C1" w:rsidP="00F7705C">
            <w:pPr>
              <w:jc w:val="center"/>
              <w:rPr>
                <w:b/>
                <w:bCs/>
                <w:color w:val="000000"/>
              </w:rPr>
            </w:pPr>
            <w:r w:rsidRPr="00F22AFB">
              <w:rPr>
                <w:b/>
                <w:bCs/>
                <w:color w:val="000000"/>
              </w:rPr>
              <w:t>EE</w:t>
            </w:r>
          </w:p>
        </w:tc>
      </w:tr>
      <w:tr w:rsidR="004137C1" w:rsidRPr="00F22AFB" w14:paraId="7798655D" w14:textId="77777777" w:rsidTr="00F7705C">
        <w:trPr>
          <w:trHeight w:val="144"/>
        </w:trPr>
        <w:tc>
          <w:tcPr>
            <w:tcW w:w="2250" w:type="dxa"/>
            <w:tcBorders>
              <w:top w:val="single" w:sz="4" w:space="0" w:color="auto"/>
              <w:left w:val="nil"/>
              <w:bottom w:val="nil"/>
              <w:right w:val="nil"/>
            </w:tcBorders>
            <w:shd w:val="clear" w:color="auto" w:fill="auto"/>
            <w:noWrap/>
            <w:vAlign w:val="bottom"/>
            <w:hideMark/>
          </w:tcPr>
          <w:p w14:paraId="773F893E" w14:textId="77777777" w:rsidR="004137C1" w:rsidRPr="00F22AFB" w:rsidRDefault="004137C1" w:rsidP="00F7705C">
            <w:pPr>
              <w:rPr>
                <w:color w:val="000000"/>
              </w:rPr>
            </w:pPr>
            <w:r w:rsidRPr="00F22AFB">
              <w:rPr>
                <w:color w:val="000000"/>
              </w:rPr>
              <w:t>Toothed whales</w:t>
            </w:r>
          </w:p>
        </w:tc>
        <w:tc>
          <w:tcPr>
            <w:tcW w:w="876" w:type="dxa"/>
            <w:tcBorders>
              <w:top w:val="single" w:sz="4" w:space="0" w:color="auto"/>
              <w:left w:val="nil"/>
              <w:bottom w:val="nil"/>
              <w:right w:val="nil"/>
            </w:tcBorders>
            <w:shd w:val="clear" w:color="auto" w:fill="auto"/>
            <w:noWrap/>
            <w:vAlign w:val="bottom"/>
            <w:hideMark/>
          </w:tcPr>
          <w:p w14:paraId="5B8111BF" w14:textId="77777777" w:rsidR="004137C1" w:rsidRPr="00F22AFB" w:rsidRDefault="004137C1" w:rsidP="00F7705C">
            <w:pPr>
              <w:jc w:val="center"/>
              <w:rPr>
                <w:b/>
                <w:bCs/>
                <w:color w:val="000000"/>
              </w:rPr>
            </w:pPr>
            <w:r w:rsidRPr="00F22AFB">
              <w:rPr>
                <w:b/>
                <w:bCs/>
                <w:color w:val="000000"/>
              </w:rPr>
              <w:t>5.03</w:t>
            </w:r>
          </w:p>
        </w:tc>
        <w:tc>
          <w:tcPr>
            <w:tcW w:w="1188" w:type="dxa"/>
            <w:tcBorders>
              <w:top w:val="single" w:sz="4" w:space="0" w:color="auto"/>
              <w:left w:val="nil"/>
              <w:bottom w:val="nil"/>
              <w:right w:val="nil"/>
            </w:tcBorders>
            <w:shd w:val="clear" w:color="auto" w:fill="auto"/>
            <w:noWrap/>
            <w:vAlign w:val="bottom"/>
            <w:hideMark/>
          </w:tcPr>
          <w:p w14:paraId="0192C0E8" w14:textId="77777777" w:rsidR="004137C1" w:rsidRPr="00F22AFB" w:rsidRDefault="004137C1" w:rsidP="00F7705C">
            <w:pPr>
              <w:jc w:val="center"/>
              <w:rPr>
                <w:color w:val="000000"/>
              </w:rPr>
            </w:pPr>
            <w:r w:rsidRPr="00F22AFB">
              <w:rPr>
                <w:color w:val="000000"/>
              </w:rPr>
              <w:t>0.0011</w:t>
            </w:r>
          </w:p>
        </w:tc>
        <w:tc>
          <w:tcPr>
            <w:tcW w:w="1253" w:type="dxa"/>
            <w:tcBorders>
              <w:top w:val="single" w:sz="4" w:space="0" w:color="auto"/>
              <w:left w:val="nil"/>
              <w:bottom w:val="nil"/>
              <w:right w:val="nil"/>
            </w:tcBorders>
            <w:shd w:val="clear" w:color="auto" w:fill="auto"/>
            <w:noWrap/>
            <w:vAlign w:val="bottom"/>
            <w:hideMark/>
          </w:tcPr>
          <w:p w14:paraId="75FF22B3" w14:textId="77777777" w:rsidR="004137C1" w:rsidRPr="00F22AFB" w:rsidRDefault="004137C1" w:rsidP="00F7705C">
            <w:pPr>
              <w:jc w:val="center"/>
              <w:rPr>
                <w:color w:val="000000"/>
              </w:rPr>
            </w:pPr>
            <w:r w:rsidRPr="00F22AFB">
              <w:rPr>
                <w:color w:val="000000"/>
              </w:rPr>
              <w:t>0.02</w:t>
            </w:r>
          </w:p>
        </w:tc>
        <w:tc>
          <w:tcPr>
            <w:tcW w:w="1343" w:type="dxa"/>
            <w:tcBorders>
              <w:top w:val="single" w:sz="4" w:space="0" w:color="auto"/>
              <w:left w:val="nil"/>
              <w:bottom w:val="nil"/>
              <w:right w:val="nil"/>
            </w:tcBorders>
            <w:shd w:val="clear" w:color="auto" w:fill="auto"/>
            <w:noWrap/>
            <w:vAlign w:val="bottom"/>
            <w:hideMark/>
          </w:tcPr>
          <w:p w14:paraId="57E3237D" w14:textId="77777777" w:rsidR="004137C1" w:rsidRPr="00F22AFB" w:rsidRDefault="004137C1" w:rsidP="00F7705C">
            <w:pPr>
              <w:jc w:val="center"/>
              <w:rPr>
                <w:color w:val="000000"/>
              </w:rPr>
            </w:pPr>
            <w:r w:rsidRPr="00F22AFB">
              <w:rPr>
                <w:color w:val="000000"/>
              </w:rPr>
              <w:t>4.11</w:t>
            </w:r>
          </w:p>
        </w:tc>
        <w:tc>
          <w:tcPr>
            <w:tcW w:w="0" w:type="auto"/>
            <w:tcBorders>
              <w:top w:val="single" w:sz="4" w:space="0" w:color="auto"/>
              <w:left w:val="nil"/>
              <w:bottom w:val="nil"/>
              <w:right w:val="nil"/>
            </w:tcBorders>
            <w:shd w:val="clear" w:color="auto" w:fill="auto"/>
            <w:noWrap/>
            <w:vAlign w:val="bottom"/>
            <w:hideMark/>
          </w:tcPr>
          <w:p w14:paraId="3FD55E88" w14:textId="77777777" w:rsidR="004137C1" w:rsidRPr="00F22AFB" w:rsidRDefault="004137C1" w:rsidP="00F7705C">
            <w:pPr>
              <w:jc w:val="center"/>
              <w:rPr>
                <w:b/>
                <w:bCs/>
                <w:color w:val="000000"/>
              </w:rPr>
            </w:pPr>
            <w:r w:rsidRPr="00F22AFB">
              <w:rPr>
                <w:b/>
                <w:bCs/>
                <w:color w:val="000000"/>
              </w:rPr>
              <w:t>0.04</w:t>
            </w:r>
          </w:p>
        </w:tc>
      </w:tr>
      <w:tr w:rsidR="004137C1" w:rsidRPr="00F22AFB" w14:paraId="4EB70240" w14:textId="77777777" w:rsidTr="00F7705C">
        <w:trPr>
          <w:trHeight w:val="144"/>
        </w:trPr>
        <w:tc>
          <w:tcPr>
            <w:tcW w:w="2250" w:type="dxa"/>
            <w:tcBorders>
              <w:top w:val="nil"/>
              <w:left w:val="nil"/>
              <w:bottom w:val="nil"/>
              <w:right w:val="nil"/>
            </w:tcBorders>
            <w:shd w:val="clear" w:color="auto" w:fill="auto"/>
            <w:noWrap/>
            <w:vAlign w:val="bottom"/>
            <w:hideMark/>
          </w:tcPr>
          <w:p w14:paraId="2C759872" w14:textId="77777777" w:rsidR="004137C1" w:rsidRPr="00F22AFB" w:rsidRDefault="004137C1" w:rsidP="00F7705C">
            <w:pPr>
              <w:rPr>
                <w:color w:val="000000"/>
              </w:rPr>
            </w:pPr>
            <w:r w:rsidRPr="00F22AFB">
              <w:rPr>
                <w:color w:val="000000"/>
              </w:rPr>
              <w:t>Baleen whales</w:t>
            </w:r>
          </w:p>
        </w:tc>
        <w:tc>
          <w:tcPr>
            <w:tcW w:w="876" w:type="dxa"/>
            <w:tcBorders>
              <w:top w:val="nil"/>
              <w:left w:val="nil"/>
              <w:bottom w:val="nil"/>
              <w:right w:val="nil"/>
            </w:tcBorders>
            <w:shd w:val="clear" w:color="auto" w:fill="auto"/>
            <w:noWrap/>
            <w:vAlign w:val="bottom"/>
            <w:hideMark/>
          </w:tcPr>
          <w:p w14:paraId="36662A67" w14:textId="77777777" w:rsidR="004137C1" w:rsidRPr="00F22AFB" w:rsidRDefault="004137C1" w:rsidP="00F7705C">
            <w:pPr>
              <w:jc w:val="center"/>
              <w:rPr>
                <w:b/>
                <w:bCs/>
                <w:color w:val="000000"/>
              </w:rPr>
            </w:pPr>
            <w:r w:rsidRPr="00F22AFB">
              <w:rPr>
                <w:b/>
                <w:bCs/>
                <w:color w:val="000000"/>
              </w:rPr>
              <w:t>4.72</w:t>
            </w:r>
          </w:p>
        </w:tc>
        <w:tc>
          <w:tcPr>
            <w:tcW w:w="1188" w:type="dxa"/>
            <w:tcBorders>
              <w:top w:val="nil"/>
              <w:left w:val="nil"/>
              <w:bottom w:val="nil"/>
              <w:right w:val="nil"/>
            </w:tcBorders>
            <w:shd w:val="clear" w:color="auto" w:fill="auto"/>
            <w:noWrap/>
            <w:vAlign w:val="bottom"/>
            <w:hideMark/>
          </w:tcPr>
          <w:p w14:paraId="087574DB" w14:textId="77777777" w:rsidR="004137C1" w:rsidRPr="00F22AFB" w:rsidRDefault="004137C1" w:rsidP="00F7705C">
            <w:pPr>
              <w:jc w:val="center"/>
              <w:rPr>
                <w:color w:val="000000"/>
              </w:rPr>
            </w:pPr>
            <w:r w:rsidRPr="00F22AFB">
              <w:rPr>
                <w:color w:val="000000"/>
              </w:rPr>
              <w:t>0.0002</w:t>
            </w:r>
          </w:p>
        </w:tc>
        <w:tc>
          <w:tcPr>
            <w:tcW w:w="1253" w:type="dxa"/>
            <w:tcBorders>
              <w:top w:val="nil"/>
              <w:left w:val="nil"/>
              <w:bottom w:val="nil"/>
              <w:right w:val="nil"/>
            </w:tcBorders>
            <w:shd w:val="clear" w:color="auto" w:fill="auto"/>
            <w:noWrap/>
            <w:vAlign w:val="bottom"/>
            <w:hideMark/>
          </w:tcPr>
          <w:p w14:paraId="1D10BB52" w14:textId="77777777" w:rsidR="004137C1" w:rsidRPr="00F22AFB" w:rsidRDefault="004137C1" w:rsidP="00F7705C">
            <w:pPr>
              <w:jc w:val="center"/>
              <w:rPr>
                <w:color w:val="000000"/>
              </w:rPr>
            </w:pPr>
            <w:r w:rsidRPr="00F22AFB">
              <w:rPr>
                <w:color w:val="000000"/>
              </w:rPr>
              <w:t>0.02</w:t>
            </w:r>
          </w:p>
        </w:tc>
        <w:tc>
          <w:tcPr>
            <w:tcW w:w="1343" w:type="dxa"/>
            <w:tcBorders>
              <w:top w:val="nil"/>
              <w:left w:val="nil"/>
              <w:bottom w:val="nil"/>
              <w:right w:val="nil"/>
            </w:tcBorders>
            <w:shd w:val="clear" w:color="auto" w:fill="auto"/>
            <w:noWrap/>
            <w:vAlign w:val="bottom"/>
            <w:hideMark/>
          </w:tcPr>
          <w:p w14:paraId="25EEF063" w14:textId="77777777" w:rsidR="004137C1" w:rsidRPr="00F22AFB" w:rsidRDefault="004137C1" w:rsidP="00F7705C">
            <w:pPr>
              <w:jc w:val="center"/>
              <w:rPr>
                <w:color w:val="000000"/>
              </w:rPr>
            </w:pPr>
            <w:r w:rsidRPr="00F22AFB">
              <w:rPr>
                <w:color w:val="000000"/>
              </w:rPr>
              <w:t>4.68</w:t>
            </w:r>
          </w:p>
        </w:tc>
        <w:tc>
          <w:tcPr>
            <w:tcW w:w="0" w:type="auto"/>
            <w:tcBorders>
              <w:top w:val="nil"/>
              <w:left w:val="nil"/>
              <w:bottom w:val="nil"/>
              <w:right w:val="nil"/>
            </w:tcBorders>
            <w:shd w:val="clear" w:color="auto" w:fill="auto"/>
            <w:noWrap/>
            <w:vAlign w:val="bottom"/>
            <w:hideMark/>
          </w:tcPr>
          <w:p w14:paraId="5A88D743" w14:textId="77777777" w:rsidR="004137C1" w:rsidRPr="00F22AFB" w:rsidRDefault="004137C1" w:rsidP="00F7705C">
            <w:pPr>
              <w:jc w:val="center"/>
              <w:rPr>
                <w:b/>
                <w:bCs/>
                <w:color w:val="000000"/>
              </w:rPr>
            </w:pPr>
            <w:r w:rsidRPr="00F22AFB">
              <w:rPr>
                <w:b/>
                <w:bCs/>
                <w:color w:val="000000"/>
              </w:rPr>
              <w:t>0.00</w:t>
            </w:r>
          </w:p>
        </w:tc>
      </w:tr>
      <w:tr w:rsidR="004137C1" w:rsidRPr="00F22AFB" w14:paraId="42350007" w14:textId="77777777" w:rsidTr="00F7705C">
        <w:trPr>
          <w:trHeight w:val="144"/>
        </w:trPr>
        <w:tc>
          <w:tcPr>
            <w:tcW w:w="2250" w:type="dxa"/>
            <w:tcBorders>
              <w:top w:val="nil"/>
              <w:left w:val="nil"/>
              <w:bottom w:val="nil"/>
              <w:right w:val="nil"/>
            </w:tcBorders>
            <w:shd w:val="clear" w:color="auto" w:fill="auto"/>
            <w:noWrap/>
            <w:vAlign w:val="bottom"/>
            <w:hideMark/>
          </w:tcPr>
          <w:p w14:paraId="5DDE3414" w14:textId="77777777" w:rsidR="004137C1" w:rsidRPr="00F22AFB" w:rsidRDefault="004137C1" w:rsidP="00F7705C">
            <w:pPr>
              <w:rPr>
                <w:color w:val="000000"/>
              </w:rPr>
            </w:pPr>
            <w:r w:rsidRPr="00F22AFB">
              <w:rPr>
                <w:color w:val="000000"/>
              </w:rPr>
              <w:t>Dolphins</w:t>
            </w:r>
          </w:p>
        </w:tc>
        <w:tc>
          <w:tcPr>
            <w:tcW w:w="876" w:type="dxa"/>
            <w:tcBorders>
              <w:top w:val="nil"/>
              <w:left w:val="nil"/>
              <w:bottom w:val="nil"/>
              <w:right w:val="nil"/>
            </w:tcBorders>
            <w:shd w:val="clear" w:color="auto" w:fill="auto"/>
            <w:noWrap/>
            <w:vAlign w:val="bottom"/>
            <w:hideMark/>
          </w:tcPr>
          <w:p w14:paraId="3080D382" w14:textId="77777777" w:rsidR="004137C1" w:rsidRPr="00F22AFB" w:rsidRDefault="004137C1" w:rsidP="00F7705C">
            <w:pPr>
              <w:jc w:val="center"/>
              <w:rPr>
                <w:b/>
                <w:bCs/>
                <w:color w:val="000000"/>
              </w:rPr>
            </w:pPr>
            <w:r w:rsidRPr="00F22AFB">
              <w:rPr>
                <w:b/>
                <w:bCs/>
                <w:color w:val="000000"/>
              </w:rPr>
              <w:t>4.72</w:t>
            </w:r>
          </w:p>
        </w:tc>
        <w:tc>
          <w:tcPr>
            <w:tcW w:w="1188" w:type="dxa"/>
            <w:tcBorders>
              <w:top w:val="nil"/>
              <w:left w:val="nil"/>
              <w:bottom w:val="nil"/>
              <w:right w:val="nil"/>
            </w:tcBorders>
            <w:shd w:val="clear" w:color="auto" w:fill="auto"/>
            <w:noWrap/>
            <w:vAlign w:val="bottom"/>
            <w:hideMark/>
          </w:tcPr>
          <w:p w14:paraId="593EFFD0" w14:textId="77777777" w:rsidR="004137C1" w:rsidRPr="00F22AFB" w:rsidRDefault="004137C1" w:rsidP="00F7705C">
            <w:pPr>
              <w:jc w:val="center"/>
              <w:rPr>
                <w:color w:val="000000"/>
              </w:rPr>
            </w:pPr>
            <w:r w:rsidRPr="00F22AFB">
              <w:rPr>
                <w:color w:val="000000"/>
              </w:rPr>
              <w:t>0.0139</w:t>
            </w:r>
          </w:p>
        </w:tc>
        <w:tc>
          <w:tcPr>
            <w:tcW w:w="1253" w:type="dxa"/>
            <w:tcBorders>
              <w:top w:val="nil"/>
              <w:left w:val="nil"/>
              <w:bottom w:val="nil"/>
              <w:right w:val="nil"/>
            </w:tcBorders>
            <w:shd w:val="clear" w:color="auto" w:fill="auto"/>
            <w:noWrap/>
            <w:vAlign w:val="bottom"/>
            <w:hideMark/>
          </w:tcPr>
          <w:p w14:paraId="60E8A361" w14:textId="77777777" w:rsidR="004137C1" w:rsidRPr="00F22AFB" w:rsidRDefault="004137C1" w:rsidP="00F7705C">
            <w:pPr>
              <w:jc w:val="center"/>
              <w:rPr>
                <w:color w:val="000000"/>
              </w:rPr>
            </w:pPr>
            <w:r w:rsidRPr="00F22AFB">
              <w:rPr>
                <w:color w:val="000000"/>
              </w:rPr>
              <w:t>0.02</w:t>
            </w:r>
          </w:p>
        </w:tc>
        <w:tc>
          <w:tcPr>
            <w:tcW w:w="1343" w:type="dxa"/>
            <w:tcBorders>
              <w:top w:val="nil"/>
              <w:left w:val="nil"/>
              <w:bottom w:val="nil"/>
              <w:right w:val="nil"/>
            </w:tcBorders>
            <w:shd w:val="clear" w:color="auto" w:fill="auto"/>
            <w:noWrap/>
            <w:vAlign w:val="bottom"/>
            <w:hideMark/>
          </w:tcPr>
          <w:p w14:paraId="57D0B1C1" w14:textId="77777777" w:rsidR="004137C1" w:rsidRPr="00F22AFB" w:rsidRDefault="004137C1" w:rsidP="00F7705C">
            <w:pPr>
              <w:jc w:val="center"/>
              <w:rPr>
                <w:color w:val="000000"/>
              </w:rPr>
            </w:pPr>
            <w:r w:rsidRPr="00F22AFB">
              <w:rPr>
                <w:color w:val="000000"/>
              </w:rPr>
              <w:t>14.12</w:t>
            </w:r>
          </w:p>
        </w:tc>
        <w:tc>
          <w:tcPr>
            <w:tcW w:w="0" w:type="auto"/>
            <w:tcBorders>
              <w:top w:val="nil"/>
              <w:left w:val="nil"/>
              <w:bottom w:val="nil"/>
              <w:right w:val="nil"/>
            </w:tcBorders>
            <w:shd w:val="clear" w:color="auto" w:fill="auto"/>
            <w:noWrap/>
            <w:vAlign w:val="bottom"/>
            <w:hideMark/>
          </w:tcPr>
          <w:p w14:paraId="7C401A11" w14:textId="77777777" w:rsidR="004137C1" w:rsidRPr="00F22AFB" w:rsidRDefault="004137C1" w:rsidP="00F7705C">
            <w:pPr>
              <w:jc w:val="center"/>
              <w:rPr>
                <w:b/>
                <w:bCs/>
                <w:color w:val="000000"/>
              </w:rPr>
            </w:pPr>
            <w:r w:rsidRPr="00F22AFB">
              <w:rPr>
                <w:b/>
                <w:bCs/>
                <w:color w:val="000000"/>
              </w:rPr>
              <w:t>0.01</w:t>
            </w:r>
          </w:p>
        </w:tc>
      </w:tr>
      <w:tr w:rsidR="004137C1" w:rsidRPr="00F22AFB" w14:paraId="27436A9C" w14:textId="77777777" w:rsidTr="00F7705C">
        <w:trPr>
          <w:trHeight w:val="144"/>
        </w:trPr>
        <w:tc>
          <w:tcPr>
            <w:tcW w:w="2250" w:type="dxa"/>
            <w:tcBorders>
              <w:top w:val="nil"/>
              <w:left w:val="nil"/>
              <w:bottom w:val="nil"/>
              <w:right w:val="nil"/>
            </w:tcBorders>
            <w:shd w:val="clear" w:color="auto" w:fill="auto"/>
            <w:noWrap/>
            <w:vAlign w:val="bottom"/>
            <w:hideMark/>
          </w:tcPr>
          <w:p w14:paraId="064EDE25" w14:textId="77777777" w:rsidR="004137C1" w:rsidRPr="00F22AFB" w:rsidRDefault="004137C1" w:rsidP="00F7705C">
            <w:pPr>
              <w:rPr>
                <w:color w:val="000000"/>
              </w:rPr>
            </w:pPr>
            <w:r w:rsidRPr="00F22AFB">
              <w:rPr>
                <w:color w:val="000000"/>
              </w:rPr>
              <w:t>Seabirds</w:t>
            </w:r>
          </w:p>
        </w:tc>
        <w:tc>
          <w:tcPr>
            <w:tcW w:w="876" w:type="dxa"/>
            <w:tcBorders>
              <w:top w:val="nil"/>
              <w:left w:val="nil"/>
              <w:bottom w:val="nil"/>
              <w:right w:val="nil"/>
            </w:tcBorders>
            <w:shd w:val="clear" w:color="auto" w:fill="auto"/>
            <w:noWrap/>
            <w:vAlign w:val="bottom"/>
            <w:hideMark/>
          </w:tcPr>
          <w:p w14:paraId="1AACDD80" w14:textId="77777777" w:rsidR="004137C1" w:rsidRPr="00F22AFB" w:rsidRDefault="004137C1" w:rsidP="00F7705C">
            <w:pPr>
              <w:jc w:val="center"/>
              <w:rPr>
                <w:b/>
                <w:bCs/>
                <w:color w:val="000000"/>
              </w:rPr>
            </w:pPr>
            <w:r w:rsidRPr="00F22AFB">
              <w:rPr>
                <w:b/>
                <w:bCs/>
                <w:color w:val="000000"/>
              </w:rPr>
              <w:t>4.61</w:t>
            </w:r>
          </w:p>
        </w:tc>
        <w:tc>
          <w:tcPr>
            <w:tcW w:w="1188" w:type="dxa"/>
            <w:tcBorders>
              <w:top w:val="nil"/>
              <w:left w:val="nil"/>
              <w:bottom w:val="nil"/>
              <w:right w:val="nil"/>
            </w:tcBorders>
            <w:shd w:val="clear" w:color="auto" w:fill="auto"/>
            <w:noWrap/>
            <w:vAlign w:val="bottom"/>
            <w:hideMark/>
          </w:tcPr>
          <w:p w14:paraId="74BA49D8" w14:textId="77777777" w:rsidR="004137C1" w:rsidRPr="00F22AFB" w:rsidRDefault="004137C1" w:rsidP="00F7705C">
            <w:pPr>
              <w:jc w:val="center"/>
              <w:rPr>
                <w:b/>
                <w:bCs/>
                <w:color w:val="000000"/>
              </w:rPr>
            </w:pPr>
            <w:r w:rsidRPr="00F22AFB">
              <w:rPr>
                <w:b/>
                <w:bCs/>
                <w:color w:val="000000"/>
              </w:rPr>
              <w:t>0.0019</w:t>
            </w:r>
          </w:p>
        </w:tc>
        <w:tc>
          <w:tcPr>
            <w:tcW w:w="1253" w:type="dxa"/>
            <w:tcBorders>
              <w:top w:val="nil"/>
              <w:left w:val="nil"/>
              <w:bottom w:val="nil"/>
              <w:right w:val="nil"/>
            </w:tcBorders>
            <w:shd w:val="clear" w:color="auto" w:fill="auto"/>
            <w:noWrap/>
            <w:vAlign w:val="bottom"/>
            <w:hideMark/>
          </w:tcPr>
          <w:p w14:paraId="29AFD536" w14:textId="77777777" w:rsidR="004137C1" w:rsidRPr="00F22AFB" w:rsidRDefault="004137C1" w:rsidP="00F7705C">
            <w:pPr>
              <w:jc w:val="center"/>
              <w:rPr>
                <w:color w:val="000000"/>
              </w:rPr>
            </w:pPr>
            <w:r w:rsidRPr="00F22AFB">
              <w:rPr>
                <w:color w:val="000000"/>
              </w:rPr>
              <w:t>0.30</w:t>
            </w:r>
          </w:p>
        </w:tc>
        <w:tc>
          <w:tcPr>
            <w:tcW w:w="1343" w:type="dxa"/>
            <w:tcBorders>
              <w:top w:val="nil"/>
              <w:left w:val="nil"/>
              <w:bottom w:val="nil"/>
              <w:right w:val="nil"/>
            </w:tcBorders>
            <w:shd w:val="clear" w:color="auto" w:fill="auto"/>
            <w:noWrap/>
            <w:vAlign w:val="bottom"/>
            <w:hideMark/>
          </w:tcPr>
          <w:p w14:paraId="59934844" w14:textId="77777777" w:rsidR="004137C1" w:rsidRPr="00F22AFB" w:rsidRDefault="004137C1" w:rsidP="00F7705C">
            <w:pPr>
              <w:jc w:val="center"/>
              <w:rPr>
                <w:b/>
                <w:bCs/>
                <w:color w:val="000000"/>
              </w:rPr>
            </w:pPr>
            <w:r w:rsidRPr="00F22AFB">
              <w:rPr>
                <w:b/>
                <w:bCs/>
                <w:color w:val="000000"/>
              </w:rPr>
              <w:t>1.00</w:t>
            </w:r>
          </w:p>
        </w:tc>
        <w:tc>
          <w:tcPr>
            <w:tcW w:w="0" w:type="auto"/>
            <w:tcBorders>
              <w:top w:val="nil"/>
              <w:left w:val="nil"/>
              <w:bottom w:val="nil"/>
              <w:right w:val="nil"/>
            </w:tcBorders>
            <w:shd w:val="clear" w:color="auto" w:fill="auto"/>
            <w:noWrap/>
            <w:vAlign w:val="bottom"/>
            <w:hideMark/>
          </w:tcPr>
          <w:p w14:paraId="024835C5" w14:textId="77777777" w:rsidR="004137C1" w:rsidRPr="00F22AFB" w:rsidRDefault="004137C1" w:rsidP="00F7705C">
            <w:pPr>
              <w:jc w:val="center"/>
              <w:rPr>
                <w:color w:val="000000"/>
              </w:rPr>
            </w:pPr>
            <w:r w:rsidRPr="00F22AFB">
              <w:rPr>
                <w:color w:val="000000"/>
              </w:rPr>
              <w:t>0.10</w:t>
            </w:r>
          </w:p>
        </w:tc>
      </w:tr>
      <w:tr w:rsidR="004137C1" w:rsidRPr="00F22AFB" w14:paraId="19A7AB6E" w14:textId="77777777" w:rsidTr="00F7705C">
        <w:trPr>
          <w:trHeight w:val="144"/>
        </w:trPr>
        <w:tc>
          <w:tcPr>
            <w:tcW w:w="2250" w:type="dxa"/>
            <w:tcBorders>
              <w:top w:val="nil"/>
              <w:left w:val="nil"/>
              <w:bottom w:val="nil"/>
              <w:right w:val="nil"/>
            </w:tcBorders>
            <w:shd w:val="clear" w:color="auto" w:fill="auto"/>
            <w:noWrap/>
            <w:vAlign w:val="bottom"/>
            <w:hideMark/>
          </w:tcPr>
          <w:p w14:paraId="605DA44F" w14:textId="77777777" w:rsidR="004137C1" w:rsidRPr="00F22AFB" w:rsidRDefault="004137C1" w:rsidP="00F7705C">
            <w:pPr>
              <w:rPr>
                <w:color w:val="000000"/>
              </w:rPr>
            </w:pPr>
            <w:r w:rsidRPr="00F22AFB">
              <w:rPr>
                <w:color w:val="000000"/>
              </w:rPr>
              <w:t>Sea turtles</w:t>
            </w:r>
          </w:p>
        </w:tc>
        <w:tc>
          <w:tcPr>
            <w:tcW w:w="876" w:type="dxa"/>
            <w:tcBorders>
              <w:top w:val="nil"/>
              <w:left w:val="nil"/>
              <w:bottom w:val="nil"/>
              <w:right w:val="nil"/>
            </w:tcBorders>
            <w:shd w:val="clear" w:color="auto" w:fill="auto"/>
            <w:noWrap/>
            <w:vAlign w:val="bottom"/>
            <w:hideMark/>
          </w:tcPr>
          <w:p w14:paraId="0375600A" w14:textId="77777777" w:rsidR="004137C1" w:rsidRPr="00F22AFB" w:rsidRDefault="004137C1" w:rsidP="00F7705C">
            <w:pPr>
              <w:jc w:val="center"/>
              <w:rPr>
                <w:b/>
                <w:bCs/>
                <w:color w:val="000000"/>
              </w:rPr>
            </w:pPr>
            <w:r w:rsidRPr="00F22AFB">
              <w:rPr>
                <w:b/>
                <w:bCs/>
                <w:color w:val="000000"/>
              </w:rPr>
              <w:t>4.14</w:t>
            </w:r>
          </w:p>
        </w:tc>
        <w:tc>
          <w:tcPr>
            <w:tcW w:w="1188" w:type="dxa"/>
            <w:tcBorders>
              <w:top w:val="nil"/>
              <w:left w:val="nil"/>
              <w:bottom w:val="nil"/>
              <w:right w:val="nil"/>
            </w:tcBorders>
            <w:shd w:val="clear" w:color="auto" w:fill="auto"/>
            <w:noWrap/>
            <w:vAlign w:val="bottom"/>
            <w:hideMark/>
          </w:tcPr>
          <w:p w14:paraId="48F22458" w14:textId="77777777" w:rsidR="004137C1" w:rsidRPr="00F22AFB" w:rsidRDefault="004137C1" w:rsidP="00F7705C">
            <w:pPr>
              <w:jc w:val="center"/>
              <w:rPr>
                <w:b/>
                <w:bCs/>
                <w:color w:val="000000"/>
              </w:rPr>
            </w:pPr>
            <w:r w:rsidRPr="00F22AFB">
              <w:rPr>
                <w:b/>
                <w:bCs/>
                <w:color w:val="000000"/>
              </w:rPr>
              <w:t>0.0142</w:t>
            </w:r>
          </w:p>
        </w:tc>
        <w:tc>
          <w:tcPr>
            <w:tcW w:w="1253" w:type="dxa"/>
            <w:tcBorders>
              <w:top w:val="nil"/>
              <w:left w:val="nil"/>
              <w:bottom w:val="nil"/>
              <w:right w:val="nil"/>
            </w:tcBorders>
            <w:shd w:val="clear" w:color="auto" w:fill="auto"/>
            <w:noWrap/>
            <w:vAlign w:val="bottom"/>
            <w:hideMark/>
          </w:tcPr>
          <w:p w14:paraId="0C690D1A" w14:textId="77777777" w:rsidR="004137C1" w:rsidRPr="00F22AFB" w:rsidRDefault="004137C1" w:rsidP="00F7705C">
            <w:pPr>
              <w:jc w:val="center"/>
              <w:rPr>
                <w:color w:val="000000"/>
              </w:rPr>
            </w:pPr>
            <w:r w:rsidRPr="00F22AFB">
              <w:rPr>
                <w:color w:val="000000"/>
              </w:rPr>
              <w:t>0.19</w:t>
            </w:r>
          </w:p>
        </w:tc>
        <w:tc>
          <w:tcPr>
            <w:tcW w:w="1343" w:type="dxa"/>
            <w:tcBorders>
              <w:top w:val="nil"/>
              <w:left w:val="nil"/>
              <w:bottom w:val="nil"/>
              <w:right w:val="nil"/>
            </w:tcBorders>
            <w:shd w:val="clear" w:color="auto" w:fill="auto"/>
            <w:noWrap/>
            <w:vAlign w:val="bottom"/>
            <w:hideMark/>
          </w:tcPr>
          <w:p w14:paraId="35285CB6" w14:textId="77777777" w:rsidR="004137C1" w:rsidRPr="00F22AFB" w:rsidRDefault="004137C1" w:rsidP="00F7705C">
            <w:pPr>
              <w:jc w:val="center"/>
              <w:rPr>
                <w:b/>
                <w:bCs/>
                <w:color w:val="000000"/>
              </w:rPr>
            </w:pPr>
            <w:r w:rsidRPr="00F22AFB">
              <w:rPr>
                <w:b/>
                <w:bCs/>
                <w:color w:val="000000"/>
              </w:rPr>
              <w:t>0.95</w:t>
            </w:r>
          </w:p>
        </w:tc>
        <w:tc>
          <w:tcPr>
            <w:tcW w:w="0" w:type="auto"/>
            <w:tcBorders>
              <w:top w:val="nil"/>
              <w:left w:val="nil"/>
              <w:bottom w:val="nil"/>
              <w:right w:val="nil"/>
            </w:tcBorders>
            <w:shd w:val="clear" w:color="auto" w:fill="auto"/>
            <w:noWrap/>
            <w:vAlign w:val="bottom"/>
            <w:hideMark/>
          </w:tcPr>
          <w:p w14:paraId="687989C8" w14:textId="77777777" w:rsidR="004137C1" w:rsidRPr="00F22AFB" w:rsidRDefault="004137C1" w:rsidP="00F7705C">
            <w:pPr>
              <w:jc w:val="center"/>
              <w:rPr>
                <w:color w:val="000000"/>
              </w:rPr>
            </w:pPr>
            <w:r w:rsidRPr="00F22AFB">
              <w:rPr>
                <w:color w:val="000000"/>
              </w:rPr>
              <w:t>0.10</w:t>
            </w:r>
          </w:p>
        </w:tc>
      </w:tr>
      <w:tr w:rsidR="004137C1" w:rsidRPr="00F22AFB" w14:paraId="4139795F" w14:textId="77777777" w:rsidTr="00F7705C">
        <w:trPr>
          <w:trHeight w:val="144"/>
        </w:trPr>
        <w:tc>
          <w:tcPr>
            <w:tcW w:w="2250" w:type="dxa"/>
            <w:tcBorders>
              <w:top w:val="nil"/>
              <w:left w:val="nil"/>
              <w:bottom w:val="nil"/>
              <w:right w:val="nil"/>
            </w:tcBorders>
            <w:shd w:val="clear" w:color="auto" w:fill="auto"/>
            <w:noWrap/>
            <w:vAlign w:val="bottom"/>
            <w:hideMark/>
          </w:tcPr>
          <w:p w14:paraId="50685268" w14:textId="77777777" w:rsidR="004137C1" w:rsidRPr="00F22AFB" w:rsidRDefault="004137C1" w:rsidP="00F7705C">
            <w:pPr>
              <w:rPr>
                <w:color w:val="000000"/>
              </w:rPr>
            </w:pPr>
            <w:r w:rsidRPr="00F22AFB">
              <w:rPr>
                <w:color w:val="000000"/>
              </w:rPr>
              <w:t>Oceanic sharks</w:t>
            </w:r>
          </w:p>
        </w:tc>
        <w:tc>
          <w:tcPr>
            <w:tcW w:w="876" w:type="dxa"/>
            <w:tcBorders>
              <w:top w:val="nil"/>
              <w:left w:val="nil"/>
              <w:bottom w:val="nil"/>
              <w:right w:val="nil"/>
            </w:tcBorders>
            <w:shd w:val="clear" w:color="auto" w:fill="auto"/>
            <w:noWrap/>
            <w:vAlign w:val="bottom"/>
            <w:hideMark/>
          </w:tcPr>
          <w:p w14:paraId="4D2E4981" w14:textId="77777777" w:rsidR="004137C1" w:rsidRPr="00F22AFB" w:rsidRDefault="004137C1" w:rsidP="00F7705C">
            <w:pPr>
              <w:jc w:val="center"/>
              <w:rPr>
                <w:b/>
                <w:bCs/>
                <w:color w:val="000000"/>
              </w:rPr>
            </w:pPr>
            <w:r w:rsidRPr="00F22AFB">
              <w:rPr>
                <w:b/>
                <w:bCs/>
                <w:color w:val="000000"/>
              </w:rPr>
              <w:t>5.18</w:t>
            </w:r>
          </w:p>
        </w:tc>
        <w:tc>
          <w:tcPr>
            <w:tcW w:w="1188" w:type="dxa"/>
            <w:tcBorders>
              <w:top w:val="nil"/>
              <w:left w:val="nil"/>
              <w:bottom w:val="nil"/>
              <w:right w:val="nil"/>
            </w:tcBorders>
            <w:shd w:val="clear" w:color="auto" w:fill="auto"/>
            <w:noWrap/>
            <w:vAlign w:val="bottom"/>
            <w:hideMark/>
          </w:tcPr>
          <w:p w14:paraId="03C6BF05" w14:textId="77777777" w:rsidR="004137C1" w:rsidRPr="00F22AFB" w:rsidRDefault="004137C1" w:rsidP="00F7705C">
            <w:pPr>
              <w:jc w:val="center"/>
              <w:rPr>
                <w:b/>
                <w:bCs/>
                <w:color w:val="000000"/>
              </w:rPr>
            </w:pPr>
            <w:r w:rsidRPr="00F22AFB">
              <w:rPr>
                <w:b/>
                <w:bCs/>
                <w:color w:val="000000"/>
              </w:rPr>
              <w:t>0.0036</w:t>
            </w:r>
          </w:p>
        </w:tc>
        <w:tc>
          <w:tcPr>
            <w:tcW w:w="1253" w:type="dxa"/>
            <w:tcBorders>
              <w:top w:val="nil"/>
              <w:left w:val="nil"/>
              <w:bottom w:val="nil"/>
              <w:right w:val="nil"/>
            </w:tcBorders>
            <w:shd w:val="clear" w:color="auto" w:fill="auto"/>
            <w:noWrap/>
            <w:vAlign w:val="bottom"/>
            <w:hideMark/>
          </w:tcPr>
          <w:p w14:paraId="7A9ADE88" w14:textId="77777777" w:rsidR="004137C1" w:rsidRPr="00F22AFB" w:rsidRDefault="004137C1" w:rsidP="00F7705C">
            <w:pPr>
              <w:jc w:val="center"/>
              <w:rPr>
                <w:color w:val="000000"/>
              </w:rPr>
            </w:pPr>
            <w:r w:rsidRPr="00F22AFB">
              <w:rPr>
                <w:color w:val="000000"/>
              </w:rPr>
              <w:t>0.45</w:t>
            </w:r>
          </w:p>
        </w:tc>
        <w:tc>
          <w:tcPr>
            <w:tcW w:w="1343" w:type="dxa"/>
            <w:tcBorders>
              <w:top w:val="nil"/>
              <w:left w:val="nil"/>
              <w:bottom w:val="nil"/>
              <w:right w:val="nil"/>
            </w:tcBorders>
            <w:shd w:val="clear" w:color="auto" w:fill="auto"/>
            <w:noWrap/>
            <w:vAlign w:val="bottom"/>
            <w:hideMark/>
          </w:tcPr>
          <w:p w14:paraId="2257FEB2" w14:textId="77777777" w:rsidR="004137C1" w:rsidRPr="00F22AFB" w:rsidRDefault="004137C1" w:rsidP="00F7705C">
            <w:pPr>
              <w:jc w:val="center"/>
              <w:rPr>
                <w:color w:val="000000"/>
              </w:rPr>
            </w:pPr>
            <w:r w:rsidRPr="00F22AFB">
              <w:rPr>
                <w:color w:val="000000"/>
              </w:rPr>
              <w:t>3.16</w:t>
            </w:r>
          </w:p>
        </w:tc>
        <w:tc>
          <w:tcPr>
            <w:tcW w:w="0" w:type="auto"/>
            <w:tcBorders>
              <w:top w:val="nil"/>
              <w:left w:val="nil"/>
              <w:bottom w:val="nil"/>
              <w:right w:val="nil"/>
            </w:tcBorders>
            <w:shd w:val="clear" w:color="auto" w:fill="auto"/>
            <w:noWrap/>
            <w:vAlign w:val="bottom"/>
            <w:hideMark/>
          </w:tcPr>
          <w:p w14:paraId="24D2ACBC" w14:textId="77777777" w:rsidR="004137C1" w:rsidRPr="00F22AFB" w:rsidRDefault="004137C1" w:rsidP="00F7705C">
            <w:pPr>
              <w:jc w:val="center"/>
              <w:rPr>
                <w:color w:val="000000"/>
              </w:rPr>
            </w:pPr>
            <w:r w:rsidRPr="00F22AFB">
              <w:rPr>
                <w:color w:val="000000"/>
              </w:rPr>
              <w:t>0.10</w:t>
            </w:r>
          </w:p>
        </w:tc>
      </w:tr>
      <w:tr w:rsidR="004137C1" w:rsidRPr="00F22AFB" w14:paraId="2DB3730E" w14:textId="77777777" w:rsidTr="00F7705C">
        <w:trPr>
          <w:trHeight w:val="144"/>
        </w:trPr>
        <w:tc>
          <w:tcPr>
            <w:tcW w:w="2250" w:type="dxa"/>
            <w:tcBorders>
              <w:top w:val="nil"/>
              <w:left w:val="nil"/>
              <w:bottom w:val="nil"/>
              <w:right w:val="nil"/>
            </w:tcBorders>
            <w:shd w:val="clear" w:color="auto" w:fill="auto"/>
            <w:noWrap/>
            <w:vAlign w:val="bottom"/>
            <w:hideMark/>
          </w:tcPr>
          <w:p w14:paraId="54F1F984" w14:textId="77777777" w:rsidR="004137C1" w:rsidRPr="00F22AFB" w:rsidRDefault="004137C1" w:rsidP="00F7705C">
            <w:pPr>
              <w:rPr>
                <w:color w:val="000000"/>
              </w:rPr>
            </w:pPr>
            <w:r w:rsidRPr="00F22AFB">
              <w:rPr>
                <w:color w:val="000000"/>
              </w:rPr>
              <w:t>Tunas</w:t>
            </w:r>
          </w:p>
        </w:tc>
        <w:tc>
          <w:tcPr>
            <w:tcW w:w="876" w:type="dxa"/>
            <w:tcBorders>
              <w:top w:val="nil"/>
              <w:left w:val="nil"/>
              <w:bottom w:val="nil"/>
              <w:right w:val="nil"/>
            </w:tcBorders>
            <w:shd w:val="clear" w:color="auto" w:fill="auto"/>
            <w:noWrap/>
            <w:vAlign w:val="bottom"/>
            <w:hideMark/>
          </w:tcPr>
          <w:p w14:paraId="61FE2C25" w14:textId="77777777" w:rsidR="004137C1" w:rsidRPr="00F22AFB" w:rsidRDefault="004137C1" w:rsidP="00F7705C">
            <w:pPr>
              <w:jc w:val="center"/>
              <w:rPr>
                <w:b/>
                <w:bCs/>
                <w:color w:val="000000"/>
              </w:rPr>
            </w:pPr>
            <w:r w:rsidRPr="00F22AFB">
              <w:rPr>
                <w:b/>
                <w:bCs/>
                <w:color w:val="000000"/>
              </w:rPr>
              <w:t>4.44</w:t>
            </w:r>
          </w:p>
        </w:tc>
        <w:tc>
          <w:tcPr>
            <w:tcW w:w="1188" w:type="dxa"/>
            <w:tcBorders>
              <w:top w:val="nil"/>
              <w:left w:val="nil"/>
              <w:bottom w:val="nil"/>
              <w:right w:val="nil"/>
            </w:tcBorders>
            <w:shd w:val="clear" w:color="auto" w:fill="auto"/>
            <w:noWrap/>
            <w:vAlign w:val="bottom"/>
            <w:hideMark/>
          </w:tcPr>
          <w:p w14:paraId="6EF0768F" w14:textId="77777777" w:rsidR="004137C1" w:rsidRPr="00F22AFB" w:rsidRDefault="004137C1" w:rsidP="00F7705C">
            <w:pPr>
              <w:jc w:val="center"/>
              <w:rPr>
                <w:color w:val="000000"/>
              </w:rPr>
            </w:pPr>
            <w:r w:rsidRPr="00F22AFB">
              <w:rPr>
                <w:color w:val="000000"/>
              </w:rPr>
              <w:t>0.0759</w:t>
            </w:r>
          </w:p>
        </w:tc>
        <w:tc>
          <w:tcPr>
            <w:tcW w:w="1253" w:type="dxa"/>
            <w:tcBorders>
              <w:top w:val="nil"/>
              <w:left w:val="nil"/>
              <w:bottom w:val="nil"/>
              <w:right w:val="nil"/>
            </w:tcBorders>
            <w:shd w:val="clear" w:color="auto" w:fill="auto"/>
            <w:noWrap/>
            <w:vAlign w:val="bottom"/>
            <w:hideMark/>
          </w:tcPr>
          <w:p w14:paraId="1A01341A" w14:textId="77777777" w:rsidR="004137C1" w:rsidRPr="00F22AFB" w:rsidRDefault="004137C1" w:rsidP="00F7705C">
            <w:pPr>
              <w:jc w:val="center"/>
              <w:rPr>
                <w:color w:val="000000"/>
              </w:rPr>
            </w:pPr>
            <w:r w:rsidRPr="00F22AFB">
              <w:rPr>
                <w:color w:val="000000"/>
              </w:rPr>
              <w:t>0.52</w:t>
            </w:r>
          </w:p>
        </w:tc>
        <w:tc>
          <w:tcPr>
            <w:tcW w:w="1343" w:type="dxa"/>
            <w:tcBorders>
              <w:top w:val="nil"/>
              <w:left w:val="nil"/>
              <w:bottom w:val="nil"/>
              <w:right w:val="nil"/>
            </w:tcBorders>
            <w:shd w:val="clear" w:color="auto" w:fill="auto"/>
            <w:noWrap/>
            <w:vAlign w:val="bottom"/>
            <w:hideMark/>
          </w:tcPr>
          <w:p w14:paraId="3B388F81" w14:textId="77777777" w:rsidR="004137C1" w:rsidRPr="00F22AFB" w:rsidRDefault="004137C1" w:rsidP="00F7705C">
            <w:pPr>
              <w:jc w:val="center"/>
              <w:rPr>
                <w:color w:val="000000"/>
              </w:rPr>
            </w:pPr>
            <w:r w:rsidRPr="00F22AFB">
              <w:rPr>
                <w:color w:val="000000"/>
              </w:rPr>
              <w:t>6.00</w:t>
            </w:r>
          </w:p>
        </w:tc>
        <w:tc>
          <w:tcPr>
            <w:tcW w:w="0" w:type="auto"/>
            <w:tcBorders>
              <w:top w:val="nil"/>
              <w:left w:val="nil"/>
              <w:bottom w:val="nil"/>
              <w:right w:val="nil"/>
            </w:tcBorders>
            <w:shd w:val="clear" w:color="auto" w:fill="auto"/>
            <w:noWrap/>
            <w:vAlign w:val="bottom"/>
            <w:hideMark/>
          </w:tcPr>
          <w:p w14:paraId="03E61B56" w14:textId="77777777" w:rsidR="004137C1" w:rsidRPr="00F22AFB" w:rsidRDefault="004137C1" w:rsidP="00F7705C">
            <w:pPr>
              <w:jc w:val="center"/>
              <w:rPr>
                <w:b/>
                <w:bCs/>
                <w:color w:val="000000"/>
              </w:rPr>
            </w:pPr>
            <w:r w:rsidRPr="00F22AFB">
              <w:rPr>
                <w:b/>
                <w:bCs/>
                <w:color w:val="000000"/>
              </w:rPr>
              <w:t>0.48</w:t>
            </w:r>
          </w:p>
        </w:tc>
      </w:tr>
      <w:tr w:rsidR="004137C1" w:rsidRPr="00F22AFB" w14:paraId="7AF189CF" w14:textId="77777777" w:rsidTr="00F7705C">
        <w:trPr>
          <w:trHeight w:val="144"/>
        </w:trPr>
        <w:tc>
          <w:tcPr>
            <w:tcW w:w="2250" w:type="dxa"/>
            <w:tcBorders>
              <w:top w:val="nil"/>
              <w:left w:val="nil"/>
              <w:bottom w:val="nil"/>
              <w:right w:val="nil"/>
            </w:tcBorders>
            <w:shd w:val="clear" w:color="auto" w:fill="auto"/>
            <w:noWrap/>
            <w:vAlign w:val="bottom"/>
            <w:hideMark/>
          </w:tcPr>
          <w:p w14:paraId="5851BE7F" w14:textId="77777777" w:rsidR="004137C1" w:rsidRPr="00F22AFB" w:rsidRDefault="004137C1" w:rsidP="00F7705C">
            <w:pPr>
              <w:rPr>
                <w:color w:val="000000"/>
              </w:rPr>
            </w:pPr>
            <w:r w:rsidRPr="00F22AFB">
              <w:rPr>
                <w:color w:val="000000"/>
              </w:rPr>
              <w:t>Billfishes</w:t>
            </w:r>
          </w:p>
        </w:tc>
        <w:tc>
          <w:tcPr>
            <w:tcW w:w="876" w:type="dxa"/>
            <w:tcBorders>
              <w:top w:val="nil"/>
              <w:left w:val="nil"/>
              <w:bottom w:val="nil"/>
              <w:right w:val="nil"/>
            </w:tcBorders>
            <w:shd w:val="clear" w:color="auto" w:fill="auto"/>
            <w:noWrap/>
            <w:vAlign w:val="bottom"/>
            <w:hideMark/>
          </w:tcPr>
          <w:p w14:paraId="5305E2E1" w14:textId="77777777" w:rsidR="004137C1" w:rsidRPr="00F22AFB" w:rsidRDefault="004137C1" w:rsidP="00F7705C">
            <w:pPr>
              <w:jc w:val="center"/>
              <w:rPr>
                <w:b/>
                <w:bCs/>
                <w:color w:val="000000"/>
              </w:rPr>
            </w:pPr>
            <w:r w:rsidRPr="00F22AFB">
              <w:rPr>
                <w:b/>
                <w:bCs/>
                <w:color w:val="000000"/>
              </w:rPr>
              <w:t>4.49</w:t>
            </w:r>
          </w:p>
        </w:tc>
        <w:tc>
          <w:tcPr>
            <w:tcW w:w="1188" w:type="dxa"/>
            <w:tcBorders>
              <w:top w:val="nil"/>
              <w:left w:val="nil"/>
              <w:bottom w:val="nil"/>
              <w:right w:val="nil"/>
            </w:tcBorders>
            <w:shd w:val="clear" w:color="auto" w:fill="auto"/>
            <w:noWrap/>
            <w:vAlign w:val="bottom"/>
            <w:hideMark/>
          </w:tcPr>
          <w:p w14:paraId="23DDBC4A" w14:textId="77777777" w:rsidR="004137C1" w:rsidRPr="00F22AFB" w:rsidRDefault="004137C1" w:rsidP="00F7705C">
            <w:pPr>
              <w:jc w:val="center"/>
              <w:rPr>
                <w:color w:val="000000"/>
              </w:rPr>
            </w:pPr>
            <w:r w:rsidRPr="00F22AFB">
              <w:rPr>
                <w:color w:val="000000"/>
              </w:rPr>
              <w:t>0.0079</w:t>
            </w:r>
          </w:p>
        </w:tc>
        <w:tc>
          <w:tcPr>
            <w:tcW w:w="1253" w:type="dxa"/>
            <w:tcBorders>
              <w:top w:val="nil"/>
              <w:left w:val="nil"/>
              <w:bottom w:val="nil"/>
              <w:right w:val="nil"/>
            </w:tcBorders>
            <w:shd w:val="clear" w:color="auto" w:fill="auto"/>
            <w:noWrap/>
            <w:vAlign w:val="bottom"/>
            <w:hideMark/>
          </w:tcPr>
          <w:p w14:paraId="0C8D219A" w14:textId="77777777" w:rsidR="004137C1" w:rsidRPr="00F22AFB" w:rsidRDefault="004137C1" w:rsidP="00F7705C">
            <w:pPr>
              <w:jc w:val="center"/>
              <w:rPr>
                <w:color w:val="000000"/>
              </w:rPr>
            </w:pPr>
            <w:r w:rsidRPr="00F22AFB">
              <w:rPr>
                <w:color w:val="000000"/>
              </w:rPr>
              <w:t>0.54</w:t>
            </w:r>
          </w:p>
        </w:tc>
        <w:tc>
          <w:tcPr>
            <w:tcW w:w="1343" w:type="dxa"/>
            <w:tcBorders>
              <w:top w:val="nil"/>
              <w:left w:val="nil"/>
              <w:bottom w:val="nil"/>
              <w:right w:val="nil"/>
            </w:tcBorders>
            <w:shd w:val="clear" w:color="auto" w:fill="auto"/>
            <w:noWrap/>
            <w:vAlign w:val="bottom"/>
            <w:hideMark/>
          </w:tcPr>
          <w:p w14:paraId="1D4EC5B3" w14:textId="77777777" w:rsidR="004137C1" w:rsidRPr="00F22AFB" w:rsidRDefault="004137C1" w:rsidP="00F7705C">
            <w:pPr>
              <w:jc w:val="center"/>
              <w:rPr>
                <w:color w:val="000000"/>
              </w:rPr>
            </w:pPr>
            <w:r w:rsidRPr="00F22AFB">
              <w:rPr>
                <w:color w:val="000000"/>
              </w:rPr>
              <w:t>8.00</w:t>
            </w:r>
          </w:p>
        </w:tc>
        <w:tc>
          <w:tcPr>
            <w:tcW w:w="0" w:type="auto"/>
            <w:tcBorders>
              <w:top w:val="nil"/>
              <w:left w:val="nil"/>
              <w:bottom w:val="nil"/>
              <w:right w:val="nil"/>
            </w:tcBorders>
            <w:shd w:val="clear" w:color="auto" w:fill="auto"/>
            <w:noWrap/>
            <w:vAlign w:val="bottom"/>
            <w:hideMark/>
          </w:tcPr>
          <w:p w14:paraId="720312B4" w14:textId="77777777" w:rsidR="004137C1" w:rsidRPr="00F22AFB" w:rsidRDefault="004137C1" w:rsidP="00F7705C">
            <w:pPr>
              <w:jc w:val="center"/>
              <w:rPr>
                <w:b/>
                <w:bCs/>
                <w:color w:val="000000"/>
              </w:rPr>
            </w:pPr>
            <w:r w:rsidRPr="00F22AFB">
              <w:rPr>
                <w:b/>
                <w:bCs/>
                <w:color w:val="000000"/>
              </w:rPr>
              <w:t>0.76</w:t>
            </w:r>
          </w:p>
        </w:tc>
      </w:tr>
      <w:tr w:rsidR="004137C1" w:rsidRPr="00F22AFB" w14:paraId="1E471E9A" w14:textId="77777777" w:rsidTr="00F7705C">
        <w:trPr>
          <w:trHeight w:val="144"/>
        </w:trPr>
        <w:tc>
          <w:tcPr>
            <w:tcW w:w="2250" w:type="dxa"/>
            <w:tcBorders>
              <w:top w:val="nil"/>
              <w:left w:val="nil"/>
              <w:bottom w:val="nil"/>
              <w:right w:val="nil"/>
            </w:tcBorders>
            <w:shd w:val="clear" w:color="auto" w:fill="auto"/>
            <w:noWrap/>
            <w:vAlign w:val="bottom"/>
            <w:hideMark/>
          </w:tcPr>
          <w:p w14:paraId="1F40C54F" w14:textId="77777777" w:rsidR="004137C1" w:rsidRPr="00F22AFB" w:rsidRDefault="004137C1" w:rsidP="00F7705C">
            <w:pPr>
              <w:rPr>
                <w:color w:val="000000"/>
              </w:rPr>
            </w:pPr>
            <w:proofErr w:type="spellStart"/>
            <w:r w:rsidRPr="00F22AFB">
              <w:rPr>
                <w:color w:val="000000"/>
              </w:rPr>
              <w:t>Oth</w:t>
            </w:r>
            <w:proofErr w:type="spellEnd"/>
            <w:r w:rsidRPr="00F22AFB">
              <w:rPr>
                <w:color w:val="000000"/>
              </w:rPr>
              <w:t xml:space="preserve"> lg epi fishes</w:t>
            </w:r>
          </w:p>
        </w:tc>
        <w:tc>
          <w:tcPr>
            <w:tcW w:w="876" w:type="dxa"/>
            <w:tcBorders>
              <w:top w:val="nil"/>
              <w:left w:val="nil"/>
              <w:bottom w:val="nil"/>
              <w:right w:val="nil"/>
            </w:tcBorders>
            <w:shd w:val="clear" w:color="auto" w:fill="auto"/>
            <w:noWrap/>
            <w:vAlign w:val="bottom"/>
            <w:hideMark/>
          </w:tcPr>
          <w:p w14:paraId="12DE2BF6" w14:textId="77777777" w:rsidR="004137C1" w:rsidRPr="00F22AFB" w:rsidRDefault="004137C1" w:rsidP="00F7705C">
            <w:pPr>
              <w:jc w:val="center"/>
              <w:rPr>
                <w:b/>
                <w:bCs/>
                <w:color w:val="000000"/>
              </w:rPr>
            </w:pPr>
            <w:r w:rsidRPr="00F22AFB">
              <w:rPr>
                <w:b/>
                <w:bCs/>
                <w:color w:val="000000"/>
              </w:rPr>
              <w:t>4.41</w:t>
            </w:r>
          </w:p>
        </w:tc>
        <w:tc>
          <w:tcPr>
            <w:tcW w:w="1188" w:type="dxa"/>
            <w:tcBorders>
              <w:top w:val="nil"/>
              <w:left w:val="nil"/>
              <w:bottom w:val="nil"/>
              <w:right w:val="nil"/>
            </w:tcBorders>
            <w:shd w:val="clear" w:color="auto" w:fill="auto"/>
            <w:noWrap/>
            <w:vAlign w:val="bottom"/>
            <w:hideMark/>
          </w:tcPr>
          <w:p w14:paraId="7049420C" w14:textId="77777777" w:rsidR="004137C1" w:rsidRPr="00F22AFB" w:rsidRDefault="004137C1" w:rsidP="00F7705C">
            <w:pPr>
              <w:jc w:val="center"/>
              <w:rPr>
                <w:b/>
                <w:bCs/>
                <w:color w:val="000000"/>
              </w:rPr>
            </w:pPr>
            <w:r w:rsidRPr="00F22AFB">
              <w:rPr>
                <w:b/>
                <w:bCs/>
                <w:color w:val="000000"/>
              </w:rPr>
              <w:t>0.0475</w:t>
            </w:r>
          </w:p>
        </w:tc>
        <w:tc>
          <w:tcPr>
            <w:tcW w:w="1253" w:type="dxa"/>
            <w:tcBorders>
              <w:top w:val="nil"/>
              <w:left w:val="nil"/>
              <w:bottom w:val="nil"/>
              <w:right w:val="nil"/>
            </w:tcBorders>
            <w:shd w:val="clear" w:color="auto" w:fill="auto"/>
            <w:noWrap/>
            <w:vAlign w:val="bottom"/>
            <w:hideMark/>
          </w:tcPr>
          <w:p w14:paraId="4577C3B7" w14:textId="77777777" w:rsidR="004137C1" w:rsidRPr="00F22AFB" w:rsidRDefault="004137C1" w:rsidP="00F7705C">
            <w:pPr>
              <w:jc w:val="center"/>
              <w:rPr>
                <w:color w:val="000000"/>
              </w:rPr>
            </w:pPr>
            <w:r w:rsidRPr="00F22AFB">
              <w:rPr>
                <w:color w:val="000000"/>
              </w:rPr>
              <w:t>0.20</w:t>
            </w:r>
          </w:p>
        </w:tc>
        <w:tc>
          <w:tcPr>
            <w:tcW w:w="1343" w:type="dxa"/>
            <w:tcBorders>
              <w:top w:val="nil"/>
              <w:left w:val="nil"/>
              <w:bottom w:val="nil"/>
              <w:right w:val="nil"/>
            </w:tcBorders>
            <w:shd w:val="clear" w:color="auto" w:fill="auto"/>
            <w:noWrap/>
            <w:vAlign w:val="bottom"/>
            <w:hideMark/>
          </w:tcPr>
          <w:p w14:paraId="1E9C18FA" w14:textId="77777777" w:rsidR="004137C1" w:rsidRPr="00F22AFB" w:rsidRDefault="004137C1" w:rsidP="00F7705C">
            <w:pPr>
              <w:jc w:val="center"/>
              <w:rPr>
                <w:color w:val="000000"/>
              </w:rPr>
            </w:pPr>
            <w:r w:rsidRPr="00F22AFB">
              <w:rPr>
                <w:color w:val="000000"/>
              </w:rPr>
              <w:t>3.39</w:t>
            </w:r>
          </w:p>
        </w:tc>
        <w:tc>
          <w:tcPr>
            <w:tcW w:w="0" w:type="auto"/>
            <w:tcBorders>
              <w:top w:val="nil"/>
              <w:left w:val="nil"/>
              <w:bottom w:val="nil"/>
              <w:right w:val="nil"/>
            </w:tcBorders>
            <w:shd w:val="clear" w:color="auto" w:fill="auto"/>
            <w:noWrap/>
            <w:vAlign w:val="bottom"/>
            <w:hideMark/>
          </w:tcPr>
          <w:p w14:paraId="6576EBF6" w14:textId="77777777" w:rsidR="004137C1" w:rsidRPr="00F22AFB" w:rsidRDefault="004137C1" w:rsidP="00F7705C">
            <w:pPr>
              <w:jc w:val="center"/>
              <w:rPr>
                <w:color w:val="000000"/>
              </w:rPr>
            </w:pPr>
            <w:r w:rsidRPr="00F22AFB">
              <w:rPr>
                <w:color w:val="000000"/>
              </w:rPr>
              <w:t>0.40</w:t>
            </w:r>
          </w:p>
        </w:tc>
      </w:tr>
      <w:tr w:rsidR="004137C1" w:rsidRPr="00F22AFB" w14:paraId="33FB0224" w14:textId="77777777" w:rsidTr="00F7705C">
        <w:trPr>
          <w:trHeight w:val="144"/>
        </w:trPr>
        <w:tc>
          <w:tcPr>
            <w:tcW w:w="2250" w:type="dxa"/>
            <w:tcBorders>
              <w:top w:val="nil"/>
              <w:left w:val="nil"/>
              <w:bottom w:val="nil"/>
              <w:right w:val="nil"/>
            </w:tcBorders>
            <w:shd w:val="clear" w:color="auto" w:fill="auto"/>
            <w:noWrap/>
            <w:vAlign w:val="bottom"/>
            <w:hideMark/>
          </w:tcPr>
          <w:p w14:paraId="296DB271" w14:textId="77777777" w:rsidR="004137C1" w:rsidRPr="00F22AFB" w:rsidRDefault="004137C1" w:rsidP="00F7705C">
            <w:pPr>
              <w:rPr>
                <w:color w:val="000000"/>
              </w:rPr>
            </w:pPr>
            <w:proofErr w:type="spellStart"/>
            <w:r w:rsidRPr="00F22AFB">
              <w:rPr>
                <w:color w:val="000000"/>
              </w:rPr>
              <w:t>Sm</w:t>
            </w:r>
            <w:proofErr w:type="spellEnd"/>
            <w:r w:rsidRPr="00F22AFB">
              <w:rPr>
                <w:color w:val="000000"/>
              </w:rPr>
              <w:t xml:space="preserve"> epi fishes</w:t>
            </w:r>
          </w:p>
        </w:tc>
        <w:tc>
          <w:tcPr>
            <w:tcW w:w="876" w:type="dxa"/>
            <w:tcBorders>
              <w:top w:val="nil"/>
              <w:left w:val="nil"/>
              <w:bottom w:val="nil"/>
              <w:right w:val="nil"/>
            </w:tcBorders>
            <w:shd w:val="clear" w:color="auto" w:fill="auto"/>
            <w:noWrap/>
            <w:vAlign w:val="bottom"/>
            <w:hideMark/>
          </w:tcPr>
          <w:p w14:paraId="7063713D" w14:textId="77777777" w:rsidR="004137C1" w:rsidRPr="00F22AFB" w:rsidRDefault="004137C1" w:rsidP="00F7705C">
            <w:pPr>
              <w:jc w:val="center"/>
              <w:rPr>
                <w:b/>
                <w:bCs/>
                <w:color w:val="000000"/>
              </w:rPr>
            </w:pPr>
            <w:r w:rsidRPr="00F22AFB">
              <w:rPr>
                <w:b/>
                <w:bCs/>
                <w:color w:val="000000"/>
              </w:rPr>
              <w:t>3.48</w:t>
            </w:r>
          </w:p>
        </w:tc>
        <w:tc>
          <w:tcPr>
            <w:tcW w:w="1188" w:type="dxa"/>
            <w:tcBorders>
              <w:top w:val="nil"/>
              <w:left w:val="nil"/>
              <w:bottom w:val="nil"/>
              <w:right w:val="nil"/>
            </w:tcBorders>
            <w:shd w:val="clear" w:color="auto" w:fill="auto"/>
            <w:noWrap/>
            <w:vAlign w:val="bottom"/>
            <w:hideMark/>
          </w:tcPr>
          <w:p w14:paraId="31FC2959" w14:textId="77777777" w:rsidR="004137C1" w:rsidRPr="00F22AFB" w:rsidRDefault="004137C1" w:rsidP="00F7705C">
            <w:pPr>
              <w:jc w:val="center"/>
              <w:rPr>
                <w:b/>
                <w:bCs/>
                <w:color w:val="000000"/>
              </w:rPr>
            </w:pPr>
            <w:r w:rsidRPr="00F22AFB">
              <w:rPr>
                <w:b/>
                <w:bCs/>
                <w:color w:val="000000"/>
              </w:rPr>
              <w:t>0.5539</w:t>
            </w:r>
          </w:p>
        </w:tc>
        <w:tc>
          <w:tcPr>
            <w:tcW w:w="1253" w:type="dxa"/>
            <w:tcBorders>
              <w:top w:val="nil"/>
              <w:left w:val="nil"/>
              <w:bottom w:val="nil"/>
              <w:right w:val="nil"/>
            </w:tcBorders>
            <w:shd w:val="clear" w:color="auto" w:fill="auto"/>
            <w:noWrap/>
            <w:vAlign w:val="bottom"/>
            <w:hideMark/>
          </w:tcPr>
          <w:p w14:paraId="31CAFC4C" w14:textId="77777777" w:rsidR="004137C1" w:rsidRPr="00F22AFB" w:rsidRDefault="004137C1" w:rsidP="00F7705C">
            <w:pPr>
              <w:jc w:val="center"/>
              <w:rPr>
                <w:color w:val="000000"/>
              </w:rPr>
            </w:pPr>
            <w:r w:rsidRPr="00F22AFB">
              <w:rPr>
                <w:color w:val="000000"/>
              </w:rPr>
              <w:t>1.02</w:t>
            </w:r>
          </w:p>
        </w:tc>
        <w:tc>
          <w:tcPr>
            <w:tcW w:w="1343" w:type="dxa"/>
            <w:tcBorders>
              <w:top w:val="nil"/>
              <w:left w:val="nil"/>
              <w:bottom w:val="nil"/>
              <w:right w:val="nil"/>
            </w:tcBorders>
            <w:shd w:val="clear" w:color="auto" w:fill="auto"/>
            <w:noWrap/>
            <w:vAlign w:val="bottom"/>
            <w:hideMark/>
          </w:tcPr>
          <w:p w14:paraId="533DB597" w14:textId="77777777" w:rsidR="004137C1" w:rsidRPr="00F22AFB" w:rsidRDefault="004137C1" w:rsidP="00F7705C">
            <w:pPr>
              <w:jc w:val="center"/>
              <w:rPr>
                <w:color w:val="000000"/>
              </w:rPr>
            </w:pPr>
            <w:r w:rsidRPr="00F22AFB">
              <w:rPr>
                <w:color w:val="000000"/>
              </w:rPr>
              <w:t>2.30</w:t>
            </w:r>
          </w:p>
        </w:tc>
        <w:tc>
          <w:tcPr>
            <w:tcW w:w="0" w:type="auto"/>
            <w:tcBorders>
              <w:top w:val="nil"/>
              <w:left w:val="nil"/>
              <w:bottom w:val="nil"/>
              <w:right w:val="nil"/>
            </w:tcBorders>
            <w:shd w:val="clear" w:color="auto" w:fill="auto"/>
            <w:noWrap/>
            <w:vAlign w:val="bottom"/>
            <w:hideMark/>
          </w:tcPr>
          <w:p w14:paraId="016C54BA" w14:textId="77777777" w:rsidR="004137C1" w:rsidRPr="00F22AFB" w:rsidRDefault="004137C1" w:rsidP="00F7705C">
            <w:pPr>
              <w:jc w:val="center"/>
              <w:rPr>
                <w:color w:val="000000"/>
              </w:rPr>
            </w:pPr>
            <w:r w:rsidRPr="00F22AFB">
              <w:rPr>
                <w:color w:val="000000"/>
              </w:rPr>
              <w:t>0.60</w:t>
            </w:r>
          </w:p>
        </w:tc>
      </w:tr>
      <w:tr w:rsidR="004137C1" w:rsidRPr="00F22AFB" w14:paraId="11D76C31" w14:textId="77777777" w:rsidTr="00F7705C">
        <w:trPr>
          <w:trHeight w:val="144"/>
        </w:trPr>
        <w:tc>
          <w:tcPr>
            <w:tcW w:w="2250" w:type="dxa"/>
            <w:tcBorders>
              <w:top w:val="nil"/>
              <w:left w:val="nil"/>
              <w:bottom w:val="nil"/>
              <w:right w:val="nil"/>
            </w:tcBorders>
            <w:shd w:val="clear" w:color="auto" w:fill="auto"/>
            <w:noWrap/>
            <w:vAlign w:val="bottom"/>
            <w:hideMark/>
          </w:tcPr>
          <w:p w14:paraId="3F8DFD1D" w14:textId="77777777" w:rsidR="004137C1" w:rsidRPr="00F22AFB" w:rsidRDefault="004137C1" w:rsidP="00F7705C">
            <w:pPr>
              <w:rPr>
                <w:color w:val="000000"/>
              </w:rPr>
            </w:pPr>
            <w:r w:rsidRPr="00F22AFB">
              <w:rPr>
                <w:color w:val="000000"/>
              </w:rPr>
              <w:t>Dragonfishes</w:t>
            </w:r>
          </w:p>
        </w:tc>
        <w:tc>
          <w:tcPr>
            <w:tcW w:w="876" w:type="dxa"/>
            <w:tcBorders>
              <w:top w:val="nil"/>
              <w:left w:val="nil"/>
              <w:bottom w:val="nil"/>
              <w:right w:val="nil"/>
            </w:tcBorders>
            <w:shd w:val="clear" w:color="auto" w:fill="auto"/>
            <w:noWrap/>
            <w:vAlign w:val="bottom"/>
            <w:hideMark/>
          </w:tcPr>
          <w:p w14:paraId="4534254D" w14:textId="77777777" w:rsidR="004137C1" w:rsidRPr="00F22AFB" w:rsidRDefault="004137C1" w:rsidP="00F7705C">
            <w:pPr>
              <w:jc w:val="center"/>
              <w:rPr>
                <w:b/>
                <w:bCs/>
                <w:color w:val="000000"/>
              </w:rPr>
            </w:pPr>
            <w:r w:rsidRPr="00F22AFB">
              <w:rPr>
                <w:b/>
                <w:bCs/>
                <w:color w:val="000000"/>
              </w:rPr>
              <w:t>4.51</w:t>
            </w:r>
          </w:p>
        </w:tc>
        <w:tc>
          <w:tcPr>
            <w:tcW w:w="1188" w:type="dxa"/>
            <w:tcBorders>
              <w:top w:val="nil"/>
              <w:left w:val="nil"/>
              <w:bottom w:val="nil"/>
              <w:right w:val="nil"/>
            </w:tcBorders>
            <w:shd w:val="clear" w:color="auto" w:fill="auto"/>
            <w:noWrap/>
            <w:vAlign w:val="bottom"/>
            <w:hideMark/>
          </w:tcPr>
          <w:p w14:paraId="7C87E25F" w14:textId="77777777" w:rsidR="004137C1" w:rsidRPr="00F22AFB" w:rsidRDefault="004137C1" w:rsidP="00F7705C">
            <w:pPr>
              <w:jc w:val="center"/>
              <w:rPr>
                <w:color w:val="000000"/>
              </w:rPr>
            </w:pPr>
            <w:r w:rsidRPr="00F22AFB">
              <w:rPr>
                <w:color w:val="000000"/>
              </w:rPr>
              <w:t>0.0869</w:t>
            </w:r>
          </w:p>
        </w:tc>
        <w:tc>
          <w:tcPr>
            <w:tcW w:w="1253" w:type="dxa"/>
            <w:tcBorders>
              <w:top w:val="nil"/>
              <w:left w:val="nil"/>
              <w:bottom w:val="nil"/>
              <w:right w:val="nil"/>
            </w:tcBorders>
            <w:shd w:val="clear" w:color="auto" w:fill="auto"/>
            <w:noWrap/>
            <w:vAlign w:val="bottom"/>
            <w:hideMark/>
          </w:tcPr>
          <w:p w14:paraId="040449D5" w14:textId="77777777" w:rsidR="004137C1" w:rsidRPr="00F22AFB" w:rsidRDefault="004137C1" w:rsidP="00F7705C">
            <w:pPr>
              <w:jc w:val="center"/>
              <w:rPr>
                <w:color w:val="000000"/>
              </w:rPr>
            </w:pPr>
            <w:r w:rsidRPr="00F22AFB">
              <w:rPr>
                <w:color w:val="000000"/>
              </w:rPr>
              <w:t>0.47</w:t>
            </w:r>
          </w:p>
        </w:tc>
        <w:tc>
          <w:tcPr>
            <w:tcW w:w="1343" w:type="dxa"/>
            <w:tcBorders>
              <w:top w:val="nil"/>
              <w:left w:val="nil"/>
              <w:bottom w:val="nil"/>
              <w:right w:val="nil"/>
            </w:tcBorders>
            <w:shd w:val="clear" w:color="auto" w:fill="auto"/>
            <w:noWrap/>
            <w:vAlign w:val="bottom"/>
            <w:hideMark/>
          </w:tcPr>
          <w:p w14:paraId="33911279" w14:textId="77777777" w:rsidR="004137C1" w:rsidRPr="00F22AFB" w:rsidRDefault="004137C1" w:rsidP="00F7705C">
            <w:pPr>
              <w:jc w:val="center"/>
              <w:rPr>
                <w:color w:val="000000"/>
              </w:rPr>
            </w:pPr>
            <w:r w:rsidRPr="00F22AFB">
              <w:rPr>
                <w:color w:val="000000"/>
              </w:rPr>
              <w:t>2.68</w:t>
            </w:r>
          </w:p>
        </w:tc>
        <w:tc>
          <w:tcPr>
            <w:tcW w:w="0" w:type="auto"/>
            <w:tcBorders>
              <w:top w:val="nil"/>
              <w:left w:val="nil"/>
              <w:bottom w:val="nil"/>
              <w:right w:val="nil"/>
            </w:tcBorders>
            <w:shd w:val="clear" w:color="auto" w:fill="auto"/>
            <w:noWrap/>
            <w:vAlign w:val="bottom"/>
            <w:hideMark/>
          </w:tcPr>
          <w:p w14:paraId="5F7E783C" w14:textId="77777777" w:rsidR="004137C1" w:rsidRPr="00F22AFB" w:rsidRDefault="004137C1" w:rsidP="00F7705C">
            <w:pPr>
              <w:jc w:val="center"/>
              <w:rPr>
                <w:b/>
                <w:bCs/>
                <w:color w:val="000000"/>
              </w:rPr>
            </w:pPr>
            <w:r w:rsidRPr="00F22AFB">
              <w:rPr>
                <w:b/>
                <w:bCs/>
                <w:color w:val="000000"/>
              </w:rPr>
              <w:t>0.31</w:t>
            </w:r>
          </w:p>
        </w:tc>
      </w:tr>
      <w:tr w:rsidR="004137C1" w:rsidRPr="00F22AFB" w14:paraId="3BBE9051" w14:textId="77777777" w:rsidTr="00F7705C">
        <w:trPr>
          <w:trHeight w:val="144"/>
        </w:trPr>
        <w:tc>
          <w:tcPr>
            <w:tcW w:w="2250" w:type="dxa"/>
            <w:tcBorders>
              <w:top w:val="nil"/>
              <w:left w:val="nil"/>
              <w:bottom w:val="nil"/>
              <w:right w:val="nil"/>
            </w:tcBorders>
            <w:shd w:val="clear" w:color="auto" w:fill="auto"/>
            <w:noWrap/>
            <w:vAlign w:val="bottom"/>
            <w:hideMark/>
          </w:tcPr>
          <w:p w14:paraId="105E57D7" w14:textId="77777777" w:rsidR="004137C1" w:rsidRPr="00F22AFB" w:rsidRDefault="004137C1" w:rsidP="00F7705C">
            <w:pPr>
              <w:rPr>
                <w:color w:val="000000"/>
              </w:rPr>
            </w:pPr>
            <w:proofErr w:type="spellStart"/>
            <w:r w:rsidRPr="00F22AFB">
              <w:rPr>
                <w:color w:val="000000"/>
              </w:rPr>
              <w:t>Oth</w:t>
            </w:r>
            <w:proofErr w:type="spellEnd"/>
            <w:r w:rsidRPr="00F22AFB">
              <w:rPr>
                <w:color w:val="000000"/>
              </w:rPr>
              <w:t xml:space="preserve"> </w:t>
            </w:r>
            <w:proofErr w:type="spellStart"/>
            <w:r w:rsidRPr="00F22AFB">
              <w:rPr>
                <w:color w:val="000000"/>
              </w:rPr>
              <w:t>sm</w:t>
            </w:r>
            <w:proofErr w:type="spellEnd"/>
            <w:r w:rsidRPr="00F22AFB">
              <w:rPr>
                <w:color w:val="000000"/>
              </w:rPr>
              <w:t xml:space="preserve"> </w:t>
            </w:r>
            <w:proofErr w:type="spellStart"/>
            <w:r w:rsidRPr="00F22AFB">
              <w:rPr>
                <w:color w:val="000000"/>
              </w:rPr>
              <w:t>meso</w:t>
            </w:r>
            <w:proofErr w:type="spellEnd"/>
            <w:r w:rsidRPr="00F22AFB">
              <w:rPr>
                <w:color w:val="000000"/>
              </w:rPr>
              <w:t xml:space="preserve"> fishes</w:t>
            </w:r>
          </w:p>
        </w:tc>
        <w:tc>
          <w:tcPr>
            <w:tcW w:w="876" w:type="dxa"/>
            <w:tcBorders>
              <w:top w:val="nil"/>
              <w:left w:val="nil"/>
              <w:bottom w:val="nil"/>
              <w:right w:val="nil"/>
            </w:tcBorders>
            <w:shd w:val="clear" w:color="auto" w:fill="auto"/>
            <w:noWrap/>
            <w:vAlign w:val="bottom"/>
            <w:hideMark/>
          </w:tcPr>
          <w:p w14:paraId="0E5C83E3" w14:textId="77777777" w:rsidR="004137C1" w:rsidRPr="00F22AFB" w:rsidRDefault="004137C1" w:rsidP="00F7705C">
            <w:pPr>
              <w:jc w:val="center"/>
              <w:rPr>
                <w:b/>
                <w:bCs/>
                <w:color w:val="000000"/>
              </w:rPr>
            </w:pPr>
            <w:r w:rsidRPr="00F22AFB">
              <w:rPr>
                <w:b/>
                <w:bCs/>
                <w:color w:val="000000"/>
              </w:rPr>
              <w:t>3.86</w:t>
            </w:r>
          </w:p>
        </w:tc>
        <w:tc>
          <w:tcPr>
            <w:tcW w:w="1188" w:type="dxa"/>
            <w:tcBorders>
              <w:top w:val="nil"/>
              <w:left w:val="nil"/>
              <w:bottom w:val="nil"/>
              <w:right w:val="nil"/>
            </w:tcBorders>
            <w:shd w:val="clear" w:color="auto" w:fill="auto"/>
            <w:noWrap/>
            <w:vAlign w:val="bottom"/>
            <w:hideMark/>
          </w:tcPr>
          <w:p w14:paraId="0E3C5876" w14:textId="77777777" w:rsidR="004137C1" w:rsidRPr="00F22AFB" w:rsidRDefault="004137C1" w:rsidP="00F7705C">
            <w:pPr>
              <w:jc w:val="center"/>
              <w:rPr>
                <w:color w:val="000000"/>
              </w:rPr>
            </w:pPr>
            <w:r w:rsidRPr="00F22AFB">
              <w:rPr>
                <w:color w:val="000000"/>
              </w:rPr>
              <w:t>0.0311</w:t>
            </w:r>
          </w:p>
        </w:tc>
        <w:tc>
          <w:tcPr>
            <w:tcW w:w="1253" w:type="dxa"/>
            <w:tcBorders>
              <w:top w:val="nil"/>
              <w:left w:val="nil"/>
              <w:bottom w:val="nil"/>
              <w:right w:val="nil"/>
            </w:tcBorders>
            <w:shd w:val="clear" w:color="auto" w:fill="auto"/>
            <w:noWrap/>
            <w:vAlign w:val="bottom"/>
            <w:hideMark/>
          </w:tcPr>
          <w:p w14:paraId="3C1A54CC" w14:textId="77777777" w:rsidR="004137C1" w:rsidRPr="00F22AFB" w:rsidRDefault="004137C1" w:rsidP="00F7705C">
            <w:pPr>
              <w:jc w:val="center"/>
              <w:rPr>
                <w:color w:val="000000"/>
              </w:rPr>
            </w:pPr>
            <w:r w:rsidRPr="00F22AFB">
              <w:rPr>
                <w:color w:val="000000"/>
              </w:rPr>
              <w:t>1.14</w:t>
            </w:r>
          </w:p>
        </w:tc>
        <w:tc>
          <w:tcPr>
            <w:tcW w:w="1343" w:type="dxa"/>
            <w:tcBorders>
              <w:top w:val="nil"/>
              <w:left w:val="nil"/>
              <w:bottom w:val="nil"/>
              <w:right w:val="nil"/>
            </w:tcBorders>
            <w:shd w:val="clear" w:color="auto" w:fill="auto"/>
            <w:noWrap/>
            <w:vAlign w:val="bottom"/>
            <w:hideMark/>
          </w:tcPr>
          <w:p w14:paraId="5933FD36" w14:textId="77777777" w:rsidR="004137C1" w:rsidRPr="00F22AFB" w:rsidRDefault="004137C1" w:rsidP="00F7705C">
            <w:pPr>
              <w:jc w:val="center"/>
              <w:rPr>
                <w:color w:val="000000"/>
              </w:rPr>
            </w:pPr>
            <w:r w:rsidRPr="00F22AFB">
              <w:rPr>
                <w:color w:val="000000"/>
              </w:rPr>
              <w:t>4.42</w:t>
            </w:r>
          </w:p>
        </w:tc>
        <w:tc>
          <w:tcPr>
            <w:tcW w:w="0" w:type="auto"/>
            <w:tcBorders>
              <w:top w:val="nil"/>
              <w:left w:val="nil"/>
              <w:bottom w:val="nil"/>
              <w:right w:val="nil"/>
            </w:tcBorders>
            <w:shd w:val="clear" w:color="auto" w:fill="auto"/>
            <w:noWrap/>
            <w:vAlign w:val="bottom"/>
            <w:hideMark/>
          </w:tcPr>
          <w:p w14:paraId="3A85D80F" w14:textId="77777777" w:rsidR="004137C1" w:rsidRPr="00F22AFB" w:rsidRDefault="004137C1" w:rsidP="00F7705C">
            <w:pPr>
              <w:jc w:val="center"/>
              <w:rPr>
                <w:b/>
                <w:bCs/>
                <w:color w:val="000000"/>
              </w:rPr>
            </w:pPr>
            <w:r w:rsidRPr="00F22AFB">
              <w:rPr>
                <w:b/>
                <w:bCs/>
                <w:color w:val="000000"/>
              </w:rPr>
              <w:t>0.93</w:t>
            </w:r>
          </w:p>
        </w:tc>
      </w:tr>
      <w:tr w:rsidR="004137C1" w:rsidRPr="00F22AFB" w14:paraId="1B2BDA35" w14:textId="77777777" w:rsidTr="00F7705C">
        <w:trPr>
          <w:trHeight w:val="144"/>
        </w:trPr>
        <w:tc>
          <w:tcPr>
            <w:tcW w:w="2250" w:type="dxa"/>
            <w:tcBorders>
              <w:top w:val="nil"/>
              <w:left w:val="nil"/>
              <w:bottom w:val="nil"/>
              <w:right w:val="nil"/>
            </w:tcBorders>
            <w:shd w:val="clear" w:color="auto" w:fill="auto"/>
            <w:noWrap/>
            <w:vAlign w:val="bottom"/>
            <w:hideMark/>
          </w:tcPr>
          <w:p w14:paraId="18B3373D" w14:textId="77777777" w:rsidR="004137C1" w:rsidRPr="00F22AFB" w:rsidRDefault="004137C1" w:rsidP="00F7705C">
            <w:pPr>
              <w:rPr>
                <w:color w:val="000000"/>
              </w:rPr>
            </w:pPr>
            <w:proofErr w:type="spellStart"/>
            <w:r w:rsidRPr="00F22AFB">
              <w:rPr>
                <w:color w:val="000000"/>
              </w:rPr>
              <w:t>Oth</w:t>
            </w:r>
            <w:proofErr w:type="spellEnd"/>
            <w:r w:rsidRPr="00F22AFB">
              <w:rPr>
                <w:color w:val="000000"/>
              </w:rPr>
              <w:t xml:space="preserve"> lg </w:t>
            </w:r>
            <w:proofErr w:type="spellStart"/>
            <w:r w:rsidRPr="00F22AFB">
              <w:rPr>
                <w:color w:val="000000"/>
              </w:rPr>
              <w:t>meso</w:t>
            </w:r>
            <w:proofErr w:type="spellEnd"/>
            <w:r w:rsidRPr="00F22AFB">
              <w:rPr>
                <w:color w:val="000000"/>
              </w:rPr>
              <w:t xml:space="preserve"> fishes</w:t>
            </w:r>
          </w:p>
        </w:tc>
        <w:tc>
          <w:tcPr>
            <w:tcW w:w="876" w:type="dxa"/>
            <w:tcBorders>
              <w:top w:val="nil"/>
              <w:left w:val="nil"/>
              <w:bottom w:val="nil"/>
              <w:right w:val="nil"/>
            </w:tcBorders>
            <w:shd w:val="clear" w:color="auto" w:fill="auto"/>
            <w:noWrap/>
            <w:vAlign w:val="bottom"/>
            <w:hideMark/>
          </w:tcPr>
          <w:p w14:paraId="2E5AE166" w14:textId="77777777" w:rsidR="004137C1" w:rsidRPr="00F22AFB" w:rsidRDefault="004137C1" w:rsidP="00F7705C">
            <w:pPr>
              <w:jc w:val="center"/>
              <w:rPr>
                <w:b/>
                <w:bCs/>
                <w:color w:val="000000"/>
              </w:rPr>
            </w:pPr>
            <w:r w:rsidRPr="00F22AFB">
              <w:rPr>
                <w:b/>
                <w:bCs/>
                <w:color w:val="000000"/>
              </w:rPr>
              <w:t>4.57</w:t>
            </w:r>
          </w:p>
        </w:tc>
        <w:tc>
          <w:tcPr>
            <w:tcW w:w="1188" w:type="dxa"/>
            <w:tcBorders>
              <w:top w:val="nil"/>
              <w:left w:val="nil"/>
              <w:bottom w:val="nil"/>
              <w:right w:val="nil"/>
            </w:tcBorders>
            <w:shd w:val="clear" w:color="auto" w:fill="auto"/>
            <w:noWrap/>
            <w:vAlign w:val="bottom"/>
            <w:hideMark/>
          </w:tcPr>
          <w:p w14:paraId="6F85CF68" w14:textId="77777777" w:rsidR="004137C1" w:rsidRPr="00F22AFB" w:rsidRDefault="004137C1" w:rsidP="00F7705C">
            <w:pPr>
              <w:jc w:val="center"/>
              <w:rPr>
                <w:color w:val="000000"/>
              </w:rPr>
            </w:pPr>
            <w:r w:rsidRPr="00F22AFB">
              <w:rPr>
                <w:color w:val="000000"/>
              </w:rPr>
              <w:t>0.0113</w:t>
            </w:r>
          </w:p>
        </w:tc>
        <w:tc>
          <w:tcPr>
            <w:tcW w:w="1253" w:type="dxa"/>
            <w:tcBorders>
              <w:top w:val="nil"/>
              <w:left w:val="nil"/>
              <w:bottom w:val="nil"/>
              <w:right w:val="nil"/>
            </w:tcBorders>
            <w:shd w:val="clear" w:color="auto" w:fill="auto"/>
            <w:noWrap/>
            <w:vAlign w:val="bottom"/>
            <w:hideMark/>
          </w:tcPr>
          <w:p w14:paraId="7B72C250" w14:textId="77777777" w:rsidR="004137C1" w:rsidRPr="00F22AFB" w:rsidRDefault="004137C1" w:rsidP="00F7705C">
            <w:pPr>
              <w:jc w:val="center"/>
              <w:rPr>
                <w:color w:val="000000"/>
              </w:rPr>
            </w:pPr>
            <w:r w:rsidRPr="00F22AFB">
              <w:rPr>
                <w:color w:val="000000"/>
              </w:rPr>
              <w:t>0.66</w:t>
            </w:r>
          </w:p>
        </w:tc>
        <w:tc>
          <w:tcPr>
            <w:tcW w:w="1343" w:type="dxa"/>
            <w:tcBorders>
              <w:top w:val="nil"/>
              <w:left w:val="nil"/>
              <w:bottom w:val="nil"/>
              <w:right w:val="nil"/>
            </w:tcBorders>
            <w:shd w:val="clear" w:color="auto" w:fill="auto"/>
            <w:noWrap/>
            <w:vAlign w:val="bottom"/>
            <w:hideMark/>
          </w:tcPr>
          <w:p w14:paraId="7C9568E0" w14:textId="77777777" w:rsidR="004137C1" w:rsidRPr="00F22AFB" w:rsidRDefault="004137C1" w:rsidP="00F7705C">
            <w:pPr>
              <w:jc w:val="center"/>
              <w:rPr>
                <w:color w:val="000000"/>
              </w:rPr>
            </w:pPr>
            <w:r w:rsidRPr="00F22AFB">
              <w:rPr>
                <w:color w:val="000000"/>
              </w:rPr>
              <w:t>2.65</w:t>
            </w:r>
          </w:p>
        </w:tc>
        <w:tc>
          <w:tcPr>
            <w:tcW w:w="0" w:type="auto"/>
            <w:tcBorders>
              <w:top w:val="nil"/>
              <w:left w:val="nil"/>
              <w:bottom w:val="nil"/>
              <w:right w:val="nil"/>
            </w:tcBorders>
            <w:shd w:val="clear" w:color="auto" w:fill="auto"/>
            <w:noWrap/>
            <w:vAlign w:val="bottom"/>
            <w:hideMark/>
          </w:tcPr>
          <w:p w14:paraId="0AE55649" w14:textId="77777777" w:rsidR="004137C1" w:rsidRPr="00F22AFB" w:rsidRDefault="004137C1" w:rsidP="00F7705C">
            <w:pPr>
              <w:jc w:val="center"/>
              <w:rPr>
                <w:b/>
                <w:bCs/>
                <w:color w:val="000000"/>
              </w:rPr>
            </w:pPr>
            <w:r w:rsidRPr="00F22AFB">
              <w:rPr>
                <w:b/>
                <w:bCs/>
                <w:color w:val="000000"/>
              </w:rPr>
              <w:t>0.82</w:t>
            </w:r>
          </w:p>
        </w:tc>
      </w:tr>
      <w:tr w:rsidR="004137C1" w:rsidRPr="00F22AFB" w14:paraId="7E0CDF8F" w14:textId="77777777" w:rsidTr="00F7705C">
        <w:trPr>
          <w:trHeight w:val="144"/>
        </w:trPr>
        <w:tc>
          <w:tcPr>
            <w:tcW w:w="2250" w:type="dxa"/>
            <w:tcBorders>
              <w:top w:val="nil"/>
              <w:left w:val="nil"/>
              <w:bottom w:val="nil"/>
              <w:right w:val="nil"/>
            </w:tcBorders>
            <w:shd w:val="clear" w:color="auto" w:fill="auto"/>
            <w:noWrap/>
            <w:vAlign w:val="bottom"/>
            <w:hideMark/>
          </w:tcPr>
          <w:p w14:paraId="7C5ED2C1" w14:textId="77777777" w:rsidR="004137C1" w:rsidRPr="00F22AFB" w:rsidRDefault="004137C1" w:rsidP="00F7705C">
            <w:pPr>
              <w:rPr>
                <w:color w:val="000000"/>
              </w:rPr>
            </w:pPr>
            <w:proofErr w:type="spellStart"/>
            <w:r w:rsidRPr="00F22AFB">
              <w:rPr>
                <w:color w:val="000000"/>
              </w:rPr>
              <w:t>Hatchetfishes</w:t>
            </w:r>
            <w:proofErr w:type="spellEnd"/>
          </w:p>
        </w:tc>
        <w:tc>
          <w:tcPr>
            <w:tcW w:w="876" w:type="dxa"/>
            <w:tcBorders>
              <w:top w:val="nil"/>
              <w:left w:val="nil"/>
              <w:bottom w:val="nil"/>
              <w:right w:val="nil"/>
            </w:tcBorders>
            <w:shd w:val="clear" w:color="auto" w:fill="auto"/>
            <w:noWrap/>
            <w:vAlign w:val="bottom"/>
            <w:hideMark/>
          </w:tcPr>
          <w:p w14:paraId="5CC83C75" w14:textId="77777777" w:rsidR="004137C1" w:rsidRPr="00F22AFB" w:rsidRDefault="004137C1" w:rsidP="00F7705C">
            <w:pPr>
              <w:jc w:val="center"/>
              <w:rPr>
                <w:b/>
                <w:bCs/>
                <w:color w:val="000000"/>
              </w:rPr>
            </w:pPr>
            <w:r w:rsidRPr="00F22AFB">
              <w:rPr>
                <w:b/>
                <w:bCs/>
                <w:color w:val="000000"/>
              </w:rPr>
              <w:t>4.01</w:t>
            </w:r>
          </w:p>
        </w:tc>
        <w:tc>
          <w:tcPr>
            <w:tcW w:w="1188" w:type="dxa"/>
            <w:tcBorders>
              <w:top w:val="nil"/>
              <w:left w:val="nil"/>
              <w:bottom w:val="nil"/>
              <w:right w:val="nil"/>
            </w:tcBorders>
            <w:shd w:val="clear" w:color="auto" w:fill="auto"/>
            <w:noWrap/>
            <w:vAlign w:val="bottom"/>
            <w:hideMark/>
          </w:tcPr>
          <w:p w14:paraId="08C44892" w14:textId="77777777" w:rsidR="004137C1" w:rsidRPr="00F22AFB" w:rsidRDefault="004137C1" w:rsidP="00F7705C">
            <w:pPr>
              <w:jc w:val="center"/>
              <w:rPr>
                <w:color w:val="000000"/>
              </w:rPr>
            </w:pPr>
            <w:r w:rsidRPr="00F22AFB">
              <w:rPr>
                <w:color w:val="000000"/>
              </w:rPr>
              <w:t>0.0329</w:t>
            </w:r>
          </w:p>
        </w:tc>
        <w:tc>
          <w:tcPr>
            <w:tcW w:w="1253" w:type="dxa"/>
            <w:tcBorders>
              <w:top w:val="nil"/>
              <w:left w:val="nil"/>
              <w:bottom w:val="nil"/>
              <w:right w:val="nil"/>
            </w:tcBorders>
            <w:shd w:val="clear" w:color="auto" w:fill="auto"/>
            <w:noWrap/>
            <w:vAlign w:val="bottom"/>
            <w:hideMark/>
          </w:tcPr>
          <w:p w14:paraId="6D20CA60" w14:textId="77777777" w:rsidR="004137C1" w:rsidRPr="00F22AFB" w:rsidRDefault="004137C1" w:rsidP="00F7705C">
            <w:pPr>
              <w:jc w:val="center"/>
              <w:rPr>
                <w:color w:val="000000"/>
              </w:rPr>
            </w:pPr>
            <w:r w:rsidRPr="00F22AFB">
              <w:rPr>
                <w:color w:val="000000"/>
              </w:rPr>
              <w:t>1.66</w:t>
            </w:r>
          </w:p>
        </w:tc>
        <w:tc>
          <w:tcPr>
            <w:tcW w:w="1343" w:type="dxa"/>
            <w:tcBorders>
              <w:top w:val="nil"/>
              <w:left w:val="nil"/>
              <w:bottom w:val="nil"/>
              <w:right w:val="nil"/>
            </w:tcBorders>
            <w:shd w:val="clear" w:color="auto" w:fill="auto"/>
            <w:noWrap/>
            <w:vAlign w:val="bottom"/>
            <w:hideMark/>
          </w:tcPr>
          <w:p w14:paraId="1E00ADB4" w14:textId="77777777" w:rsidR="004137C1" w:rsidRPr="00F22AFB" w:rsidRDefault="004137C1" w:rsidP="00F7705C">
            <w:pPr>
              <w:jc w:val="center"/>
              <w:rPr>
                <w:color w:val="000000"/>
              </w:rPr>
            </w:pPr>
            <w:r w:rsidRPr="00F22AFB">
              <w:rPr>
                <w:color w:val="000000"/>
              </w:rPr>
              <w:t>5.84</w:t>
            </w:r>
          </w:p>
        </w:tc>
        <w:tc>
          <w:tcPr>
            <w:tcW w:w="0" w:type="auto"/>
            <w:tcBorders>
              <w:top w:val="nil"/>
              <w:left w:val="nil"/>
              <w:bottom w:val="nil"/>
              <w:right w:val="nil"/>
            </w:tcBorders>
            <w:shd w:val="clear" w:color="auto" w:fill="auto"/>
            <w:noWrap/>
            <w:vAlign w:val="bottom"/>
            <w:hideMark/>
          </w:tcPr>
          <w:p w14:paraId="1B148A5D" w14:textId="77777777" w:rsidR="004137C1" w:rsidRPr="00F22AFB" w:rsidRDefault="004137C1" w:rsidP="00F7705C">
            <w:pPr>
              <w:jc w:val="center"/>
              <w:rPr>
                <w:b/>
                <w:bCs/>
                <w:color w:val="000000"/>
              </w:rPr>
            </w:pPr>
            <w:r w:rsidRPr="00F22AFB">
              <w:rPr>
                <w:b/>
                <w:bCs/>
                <w:color w:val="000000"/>
              </w:rPr>
              <w:t>0.75</w:t>
            </w:r>
          </w:p>
        </w:tc>
      </w:tr>
      <w:tr w:rsidR="004137C1" w:rsidRPr="00F22AFB" w14:paraId="314063D2" w14:textId="77777777" w:rsidTr="00F7705C">
        <w:trPr>
          <w:trHeight w:val="144"/>
        </w:trPr>
        <w:tc>
          <w:tcPr>
            <w:tcW w:w="2250" w:type="dxa"/>
            <w:tcBorders>
              <w:top w:val="nil"/>
              <w:left w:val="nil"/>
              <w:bottom w:val="nil"/>
              <w:right w:val="nil"/>
            </w:tcBorders>
            <w:shd w:val="clear" w:color="auto" w:fill="auto"/>
            <w:noWrap/>
            <w:vAlign w:val="bottom"/>
            <w:hideMark/>
          </w:tcPr>
          <w:p w14:paraId="4EE95F9E" w14:textId="77777777" w:rsidR="004137C1" w:rsidRPr="00F22AFB" w:rsidRDefault="004137C1" w:rsidP="00F7705C">
            <w:pPr>
              <w:rPr>
                <w:color w:val="000000"/>
              </w:rPr>
            </w:pPr>
            <w:r w:rsidRPr="00F22AFB">
              <w:rPr>
                <w:color w:val="000000"/>
              </w:rPr>
              <w:t>Bristlemouths</w:t>
            </w:r>
          </w:p>
        </w:tc>
        <w:tc>
          <w:tcPr>
            <w:tcW w:w="876" w:type="dxa"/>
            <w:tcBorders>
              <w:top w:val="nil"/>
              <w:left w:val="nil"/>
              <w:bottom w:val="nil"/>
              <w:right w:val="nil"/>
            </w:tcBorders>
            <w:shd w:val="clear" w:color="auto" w:fill="auto"/>
            <w:noWrap/>
            <w:vAlign w:val="bottom"/>
            <w:hideMark/>
          </w:tcPr>
          <w:p w14:paraId="6A06152D" w14:textId="77777777" w:rsidR="004137C1" w:rsidRPr="00F22AFB" w:rsidRDefault="004137C1" w:rsidP="00F7705C">
            <w:pPr>
              <w:jc w:val="center"/>
              <w:rPr>
                <w:b/>
                <w:bCs/>
                <w:color w:val="000000"/>
              </w:rPr>
            </w:pPr>
            <w:r w:rsidRPr="00F22AFB">
              <w:rPr>
                <w:b/>
                <w:bCs/>
                <w:color w:val="000000"/>
              </w:rPr>
              <w:t>3.82</w:t>
            </w:r>
          </w:p>
        </w:tc>
        <w:tc>
          <w:tcPr>
            <w:tcW w:w="1188" w:type="dxa"/>
            <w:tcBorders>
              <w:top w:val="nil"/>
              <w:left w:val="nil"/>
              <w:bottom w:val="nil"/>
              <w:right w:val="nil"/>
            </w:tcBorders>
            <w:shd w:val="clear" w:color="auto" w:fill="auto"/>
            <w:noWrap/>
            <w:vAlign w:val="bottom"/>
            <w:hideMark/>
          </w:tcPr>
          <w:p w14:paraId="066744F4" w14:textId="77777777" w:rsidR="004137C1" w:rsidRPr="00F22AFB" w:rsidRDefault="004137C1" w:rsidP="00F7705C">
            <w:pPr>
              <w:jc w:val="center"/>
              <w:rPr>
                <w:color w:val="000000"/>
              </w:rPr>
            </w:pPr>
            <w:r w:rsidRPr="00F22AFB">
              <w:rPr>
                <w:color w:val="000000"/>
              </w:rPr>
              <w:t>0.0819</w:t>
            </w:r>
          </w:p>
        </w:tc>
        <w:tc>
          <w:tcPr>
            <w:tcW w:w="1253" w:type="dxa"/>
            <w:tcBorders>
              <w:top w:val="nil"/>
              <w:left w:val="nil"/>
              <w:bottom w:val="nil"/>
              <w:right w:val="nil"/>
            </w:tcBorders>
            <w:shd w:val="clear" w:color="auto" w:fill="auto"/>
            <w:noWrap/>
            <w:vAlign w:val="bottom"/>
            <w:hideMark/>
          </w:tcPr>
          <w:p w14:paraId="42CD03CE" w14:textId="77777777" w:rsidR="004137C1" w:rsidRPr="00F22AFB" w:rsidRDefault="004137C1" w:rsidP="00F7705C">
            <w:pPr>
              <w:jc w:val="center"/>
              <w:rPr>
                <w:color w:val="000000"/>
              </w:rPr>
            </w:pPr>
            <w:r w:rsidRPr="00F22AFB">
              <w:rPr>
                <w:color w:val="000000"/>
              </w:rPr>
              <w:t>1.20</w:t>
            </w:r>
          </w:p>
        </w:tc>
        <w:tc>
          <w:tcPr>
            <w:tcW w:w="1343" w:type="dxa"/>
            <w:tcBorders>
              <w:top w:val="nil"/>
              <w:left w:val="nil"/>
              <w:bottom w:val="nil"/>
              <w:right w:val="nil"/>
            </w:tcBorders>
            <w:shd w:val="clear" w:color="auto" w:fill="auto"/>
            <w:noWrap/>
            <w:vAlign w:val="bottom"/>
            <w:hideMark/>
          </w:tcPr>
          <w:p w14:paraId="4E17D465" w14:textId="77777777" w:rsidR="004137C1" w:rsidRPr="00F22AFB" w:rsidRDefault="004137C1" w:rsidP="00F7705C">
            <w:pPr>
              <w:jc w:val="center"/>
              <w:rPr>
                <w:color w:val="000000"/>
              </w:rPr>
            </w:pPr>
            <w:r w:rsidRPr="00F22AFB">
              <w:rPr>
                <w:color w:val="000000"/>
              </w:rPr>
              <w:t>3.94</w:t>
            </w:r>
          </w:p>
        </w:tc>
        <w:tc>
          <w:tcPr>
            <w:tcW w:w="0" w:type="auto"/>
            <w:tcBorders>
              <w:top w:val="nil"/>
              <w:left w:val="nil"/>
              <w:bottom w:val="nil"/>
              <w:right w:val="nil"/>
            </w:tcBorders>
            <w:shd w:val="clear" w:color="auto" w:fill="auto"/>
            <w:noWrap/>
            <w:vAlign w:val="bottom"/>
            <w:hideMark/>
          </w:tcPr>
          <w:p w14:paraId="033C0960" w14:textId="77777777" w:rsidR="004137C1" w:rsidRPr="00F22AFB" w:rsidRDefault="004137C1" w:rsidP="00F7705C">
            <w:pPr>
              <w:jc w:val="center"/>
              <w:rPr>
                <w:b/>
                <w:bCs/>
                <w:color w:val="000000"/>
              </w:rPr>
            </w:pPr>
            <w:r w:rsidRPr="00F22AFB">
              <w:rPr>
                <w:b/>
                <w:bCs/>
                <w:color w:val="000000"/>
              </w:rPr>
              <w:t>0.65</w:t>
            </w:r>
          </w:p>
        </w:tc>
      </w:tr>
      <w:tr w:rsidR="004137C1" w:rsidRPr="00F22AFB" w14:paraId="4BFBC21E" w14:textId="77777777" w:rsidTr="00F7705C">
        <w:trPr>
          <w:trHeight w:val="144"/>
        </w:trPr>
        <w:tc>
          <w:tcPr>
            <w:tcW w:w="2250" w:type="dxa"/>
            <w:tcBorders>
              <w:top w:val="nil"/>
              <w:left w:val="nil"/>
              <w:bottom w:val="nil"/>
              <w:right w:val="nil"/>
            </w:tcBorders>
            <w:shd w:val="clear" w:color="auto" w:fill="auto"/>
            <w:noWrap/>
            <w:vAlign w:val="bottom"/>
            <w:hideMark/>
          </w:tcPr>
          <w:p w14:paraId="0E422EC2" w14:textId="77777777" w:rsidR="004137C1" w:rsidRPr="00F22AFB" w:rsidRDefault="004137C1" w:rsidP="00F7705C">
            <w:pPr>
              <w:rPr>
                <w:color w:val="000000"/>
              </w:rPr>
            </w:pPr>
            <w:r w:rsidRPr="00F22AFB">
              <w:rPr>
                <w:color w:val="000000"/>
              </w:rPr>
              <w:t>Lanternfishes</w:t>
            </w:r>
          </w:p>
        </w:tc>
        <w:tc>
          <w:tcPr>
            <w:tcW w:w="876" w:type="dxa"/>
            <w:tcBorders>
              <w:top w:val="nil"/>
              <w:left w:val="nil"/>
              <w:bottom w:val="nil"/>
              <w:right w:val="nil"/>
            </w:tcBorders>
            <w:shd w:val="clear" w:color="auto" w:fill="auto"/>
            <w:noWrap/>
            <w:vAlign w:val="bottom"/>
            <w:hideMark/>
          </w:tcPr>
          <w:p w14:paraId="1C088D30" w14:textId="77777777" w:rsidR="004137C1" w:rsidRPr="00F22AFB" w:rsidRDefault="004137C1" w:rsidP="00F7705C">
            <w:pPr>
              <w:jc w:val="center"/>
              <w:rPr>
                <w:b/>
                <w:bCs/>
                <w:color w:val="000000"/>
              </w:rPr>
            </w:pPr>
            <w:r w:rsidRPr="00F22AFB">
              <w:rPr>
                <w:b/>
                <w:bCs/>
                <w:color w:val="000000"/>
              </w:rPr>
              <w:t>3.83</w:t>
            </w:r>
          </w:p>
        </w:tc>
        <w:tc>
          <w:tcPr>
            <w:tcW w:w="1188" w:type="dxa"/>
            <w:tcBorders>
              <w:top w:val="nil"/>
              <w:left w:val="nil"/>
              <w:bottom w:val="nil"/>
              <w:right w:val="nil"/>
            </w:tcBorders>
            <w:shd w:val="clear" w:color="auto" w:fill="auto"/>
            <w:noWrap/>
            <w:vAlign w:val="bottom"/>
            <w:hideMark/>
          </w:tcPr>
          <w:p w14:paraId="0F1D3392" w14:textId="77777777" w:rsidR="004137C1" w:rsidRPr="00F22AFB" w:rsidRDefault="004137C1" w:rsidP="00F7705C">
            <w:pPr>
              <w:jc w:val="center"/>
              <w:rPr>
                <w:color w:val="000000"/>
              </w:rPr>
            </w:pPr>
            <w:r w:rsidRPr="00F22AFB">
              <w:rPr>
                <w:color w:val="000000"/>
              </w:rPr>
              <w:t>0.1096</w:t>
            </w:r>
          </w:p>
        </w:tc>
        <w:tc>
          <w:tcPr>
            <w:tcW w:w="1253" w:type="dxa"/>
            <w:tcBorders>
              <w:top w:val="nil"/>
              <w:left w:val="nil"/>
              <w:bottom w:val="nil"/>
              <w:right w:val="nil"/>
            </w:tcBorders>
            <w:shd w:val="clear" w:color="auto" w:fill="auto"/>
            <w:noWrap/>
            <w:vAlign w:val="bottom"/>
            <w:hideMark/>
          </w:tcPr>
          <w:p w14:paraId="6E50264D" w14:textId="77777777" w:rsidR="004137C1" w:rsidRPr="00F22AFB" w:rsidRDefault="004137C1" w:rsidP="00F7705C">
            <w:pPr>
              <w:jc w:val="center"/>
              <w:rPr>
                <w:b/>
                <w:bCs/>
                <w:color w:val="000000"/>
              </w:rPr>
            </w:pPr>
            <w:r w:rsidRPr="00F22AFB">
              <w:rPr>
                <w:b/>
                <w:bCs/>
                <w:color w:val="000000"/>
              </w:rPr>
              <w:t>1.63</w:t>
            </w:r>
          </w:p>
        </w:tc>
        <w:tc>
          <w:tcPr>
            <w:tcW w:w="1343" w:type="dxa"/>
            <w:tcBorders>
              <w:top w:val="nil"/>
              <w:left w:val="nil"/>
              <w:bottom w:val="nil"/>
              <w:right w:val="nil"/>
            </w:tcBorders>
            <w:shd w:val="clear" w:color="auto" w:fill="auto"/>
            <w:noWrap/>
            <w:vAlign w:val="bottom"/>
            <w:hideMark/>
          </w:tcPr>
          <w:p w14:paraId="13DA5601" w14:textId="77777777" w:rsidR="004137C1" w:rsidRPr="00F22AFB" w:rsidRDefault="004137C1" w:rsidP="00F7705C">
            <w:pPr>
              <w:jc w:val="center"/>
              <w:rPr>
                <w:color w:val="000000"/>
              </w:rPr>
            </w:pPr>
            <w:r w:rsidRPr="00F22AFB">
              <w:rPr>
                <w:color w:val="000000"/>
              </w:rPr>
              <w:t>5.44</w:t>
            </w:r>
          </w:p>
        </w:tc>
        <w:tc>
          <w:tcPr>
            <w:tcW w:w="0" w:type="auto"/>
            <w:tcBorders>
              <w:top w:val="nil"/>
              <w:left w:val="nil"/>
              <w:bottom w:val="nil"/>
              <w:right w:val="nil"/>
            </w:tcBorders>
            <w:shd w:val="clear" w:color="auto" w:fill="auto"/>
            <w:noWrap/>
            <w:vAlign w:val="bottom"/>
            <w:hideMark/>
          </w:tcPr>
          <w:p w14:paraId="3A222BEC" w14:textId="77777777" w:rsidR="004137C1" w:rsidRPr="00F22AFB" w:rsidRDefault="004137C1" w:rsidP="00F7705C">
            <w:pPr>
              <w:jc w:val="center"/>
              <w:rPr>
                <w:b/>
                <w:bCs/>
                <w:color w:val="000000"/>
              </w:rPr>
            </w:pPr>
            <w:r w:rsidRPr="00F22AFB">
              <w:rPr>
                <w:b/>
                <w:bCs/>
                <w:color w:val="000000"/>
              </w:rPr>
              <w:t>0.60</w:t>
            </w:r>
          </w:p>
        </w:tc>
      </w:tr>
      <w:tr w:rsidR="004137C1" w:rsidRPr="00F22AFB" w14:paraId="1598BC76" w14:textId="77777777" w:rsidTr="00F7705C">
        <w:trPr>
          <w:trHeight w:val="144"/>
        </w:trPr>
        <w:tc>
          <w:tcPr>
            <w:tcW w:w="2250" w:type="dxa"/>
            <w:tcBorders>
              <w:top w:val="nil"/>
              <w:left w:val="nil"/>
              <w:bottom w:val="nil"/>
              <w:right w:val="nil"/>
            </w:tcBorders>
            <w:shd w:val="clear" w:color="auto" w:fill="auto"/>
            <w:noWrap/>
            <w:vAlign w:val="bottom"/>
            <w:hideMark/>
          </w:tcPr>
          <w:p w14:paraId="1452DA62" w14:textId="77777777" w:rsidR="004137C1" w:rsidRPr="00F22AFB" w:rsidRDefault="004137C1" w:rsidP="00F7705C">
            <w:pPr>
              <w:rPr>
                <w:color w:val="000000"/>
              </w:rPr>
            </w:pPr>
            <w:r w:rsidRPr="00F22AFB">
              <w:rPr>
                <w:color w:val="000000"/>
              </w:rPr>
              <w:t>Leptocephali</w:t>
            </w:r>
          </w:p>
        </w:tc>
        <w:tc>
          <w:tcPr>
            <w:tcW w:w="876" w:type="dxa"/>
            <w:tcBorders>
              <w:top w:val="nil"/>
              <w:left w:val="nil"/>
              <w:bottom w:val="nil"/>
              <w:right w:val="nil"/>
            </w:tcBorders>
            <w:shd w:val="clear" w:color="auto" w:fill="auto"/>
            <w:noWrap/>
            <w:vAlign w:val="bottom"/>
            <w:hideMark/>
          </w:tcPr>
          <w:p w14:paraId="4990A124" w14:textId="77777777" w:rsidR="004137C1" w:rsidRPr="00F22AFB" w:rsidRDefault="004137C1" w:rsidP="00F7705C">
            <w:pPr>
              <w:jc w:val="center"/>
              <w:rPr>
                <w:b/>
                <w:bCs/>
                <w:color w:val="000000"/>
              </w:rPr>
            </w:pPr>
            <w:r w:rsidRPr="00F22AFB">
              <w:rPr>
                <w:b/>
                <w:bCs/>
                <w:color w:val="000000"/>
              </w:rPr>
              <w:t>2.41</w:t>
            </w:r>
          </w:p>
        </w:tc>
        <w:tc>
          <w:tcPr>
            <w:tcW w:w="1188" w:type="dxa"/>
            <w:tcBorders>
              <w:top w:val="nil"/>
              <w:left w:val="nil"/>
              <w:bottom w:val="nil"/>
              <w:right w:val="nil"/>
            </w:tcBorders>
            <w:shd w:val="clear" w:color="auto" w:fill="auto"/>
            <w:noWrap/>
            <w:vAlign w:val="bottom"/>
            <w:hideMark/>
          </w:tcPr>
          <w:p w14:paraId="4C82BD1E" w14:textId="77777777" w:rsidR="004137C1" w:rsidRPr="00F22AFB" w:rsidRDefault="004137C1" w:rsidP="00F7705C">
            <w:pPr>
              <w:jc w:val="center"/>
              <w:rPr>
                <w:b/>
                <w:bCs/>
                <w:color w:val="000000"/>
              </w:rPr>
            </w:pPr>
            <w:r w:rsidRPr="00F22AFB">
              <w:rPr>
                <w:b/>
                <w:bCs/>
                <w:color w:val="000000"/>
              </w:rPr>
              <w:t>0.1335</w:t>
            </w:r>
          </w:p>
        </w:tc>
        <w:tc>
          <w:tcPr>
            <w:tcW w:w="1253" w:type="dxa"/>
            <w:tcBorders>
              <w:top w:val="nil"/>
              <w:left w:val="nil"/>
              <w:bottom w:val="nil"/>
              <w:right w:val="nil"/>
            </w:tcBorders>
            <w:shd w:val="clear" w:color="auto" w:fill="auto"/>
            <w:noWrap/>
            <w:vAlign w:val="bottom"/>
            <w:hideMark/>
          </w:tcPr>
          <w:p w14:paraId="4E9DF5F9" w14:textId="77777777" w:rsidR="004137C1" w:rsidRPr="00F22AFB" w:rsidRDefault="004137C1" w:rsidP="00F7705C">
            <w:pPr>
              <w:jc w:val="center"/>
              <w:rPr>
                <w:color w:val="000000"/>
              </w:rPr>
            </w:pPr>
            <w:r w:rsidRPr="00F22AFB">
              <w:rPr>
                <w:color w:val="000000"/>
              </w:rPr>
              <w:t>0.38</w:t>
            </w:r>
          </w:p>
        </w:tc>
        <w:tc>
          <w:tcPr>
            <w:tcW w:w="1343" w:type="dxa"/>
            <w:tcBorders>
              <w:top w:val="nil"/>
              <w:left w:val="nil"/>
              <w:bottom w:val="nil"/>
              <w:right w:val="nil"/>
            </w:tcBorders>
            <w:shd w:val="clear" w:color="auto" w:fill="auto"/>
            <w:noWrap/>
            <w:vAlign w:val="bottom"/>
            <w:hideMark/>
          </w:tcPr>
          <w:p w14:paraId="1CF235A3" w14:textId="77777777" w:rsidR="004137C1" w:rsidRPr="00F22AFB" w:rsidRDefault="004137C1" w:rsidP="00F7705C">
            <w:pPr>
              <w:jc w:val="center"/>
              <w:rPr>
                <w:b/>
                <w:bCs/>
                <w:color w:val="000000"/>
              </w:rPr>
            </w:pPr>
            <w:r w:rsidRPr="00F22AFB">
              <w:rPr>
                <w:b/>
                <w:bCs/>
                <w:color w:val="000000"/>
              </w:rPr>
              <w:t>1.27</w:t>
            </w:r>
          </w:p>
        </w:tc>
        <w:tc>
          <w:tcPr>
            <w:tcW w:w="0" w:type="auto"/>
            <w:tcBorders>
              <w:top w:val="nil"/>
              <w:left w:val="nil"/>
              <w:bottom w:val="nil"/>
              <w:right w:val="nil"/>
            </w:tcBorders>
            <w:shd w:val="clear" w:color="auto" w:fill="auto"/>
            <w:noWrap/>
            <w:vAlign w:val="bottom"/>
            <w:hideMark/>
          </w:tcPr>
          <w:p w14:paraId="13008270" w14:textId="77777777" w:rsidR="004137C1" w:rsidRPr="00F22AFB" w:rsidRDefault="004137C1" w:rsidP="00F7705C">
            <w:pPr>
              <w:jc w:val="center"/>
              <w:rPr>
                <w:color w:val="000000"/>
              </w:rPr>
            </w:pPr>
            <w:r w:rsidRPr="00F22AFB">
              <w:rPr>
                <w:color w:val="000000"/>
              </w:rPr>
              <w:t>0.20</w:t>
            </w:r>
          </w:p>
        </w:tc>
      </w:tr>
      <w:tr w:rsidR="004137C1" w:rsidRPr="00F22AFB" w14:paraId="2FD2D265" w14:textId="77777777" w:rsidTr="00F7705C">
        <w:trPr>
          <w:trHeight w:val="144"/>
        </w:trPr>
        <w:tc>
          <w:tcPr>
            <w:tcW w:w="2250" w:type="dxa"/>
            <w:tcBorders>
              <w:top w:val="nil"/>
              <w:left w:val="nil"/>
              <w:bottom w:val="nil"/>
              <w:right w:val="nil"/>
            </w:tcBorders>
            <w:shd w:val="clear" w:color="auto" w:fill="auto"/>
            <w:noWrap/>
            <w:vAlign w:val="bottom"/>
            <w:hideMark/>
          </w:tcPr>
          <w:p w14:paraId="1F82B012" w14:textId="77777777" w:rsidR="004137C1" w:rsidRPr="00F22AFB" w:rsidRDefault="004137C1" w:rsidP="00F7705C">
            <w:pPr>
              <w:rPr>
                <w:color w:val="000000"/>
              </w:rPr>
            </w:pPr>
            <w:r w:rsidRPr="00F22AFB">
              <w:rPr>
                <w:color w:val="000000"/>
              </w:rPr>
              <w:t>Cephalopods</w:t>
            </w:r>
          </w:p>
        </w:tc>
        <w:tc>
          <w:tcPr>
            <w:tcW w:w="876" w:type="dxa"/>
            <w:tcBorders>
              <w:top w:val="nil"/>
              <w:left w:val="nil"/>
              <w:bottom w:val="nil"/>
              <w:right w:val="nil"/>
            </w:tcBorders>
            <w:shd w:val="clear" w:color="auto" w:fill="auto"/>
            <w:noWrap/>
            <w:vAlign w:val="bottom"/>
            <w:hideMark/>
          </w:tcPr>
          <w:p w14:paraId="73A954AA" w14:textId="77777777" w:rsidR="004137C1" w:rsidRPr="00F22AFB" w:rsidRDefault="004137C1" w:rsidP="00F7705C">
            <w:pPr>
              <w:jc w:val="center"/>
              <w:rPr>
                <w:b/>
                <w:bCs/>
                <w:color w:val="000000"/>
              </w:rPr>
            </w:pPr>
            <w:r w:rsidRPr="00F22AFB">
              <w:rPr>
                <w:b/>
                <w:bCs/>
                <w:color w:val="000000"/>
              </w:rPr>
              <w:t>3.88</w:t>
            </w:r>
          </w:p>
        </w:tc>
        <w:tc>
          <w:tcPr>
            <w:tcW w:w="1188" w:type="dxa"/>
            <w:tcBorders>
              <w:top w:val="nil"/>
              <w:left w:val="nil"/>
              <w:bottom w:val="nil"/>
              <w:right w:val="nil"/>
            </w:tcBorders>
            <w:shd w:val="clear" w:color="auto" w:fill="auto"/>
            <w:noWrap/>
            <w:vAlign w:val="bottom"/>
            <w:hideMark/>
          </w:tcPr>
          <w:p w14:paraId="4221EB74" w14:textId="77777777" w:rsidR="004137C1" w:rsidRPr="00F22AFB" w:rsidRDefault="004137C1" w:rsidP="00F7705C">
            <w:pPr>
              <w:jc w:val="center"/>
              <w:rPr>
                <w:b/>
                <w:bCs/>
                <w:color w:val="000000"/>
              </w:rPr>
            </w:pPr>
            <w:r w:rsidRPr="00F22AFB">
              <w:rPr>
                <w:b/>
                <w:bCs/>
                <w:color w:val="000000"/>
              </w:rPr>
              <w:t>0.1024</w:t>
            </w:r>
          </w:p>
        </w:tc>
        <w:tc>
          <w:tcPr>
            <w:tcW w:w="1253" w:type="dxa"/>
            <w:tcBorders>
              <w:top w:val="nil"/>
              <w:left w:val="nil"/>
              <w:bottom w:val="nil"/>
              <w:right w:val="nil"/>
            </w:tcBorders>
            <w:shd w:val="clear" w:color="auto" w:fill="auto"/>
            <w:noWrap/>
            <w:vAlign w:val="bottom"/>
            <w:hideMark/>
          </w:tcPr>
          <w:p w14:paraId="2A5297FC" w14:textId="77777777" w:rsidR="004137C1" w:rsidRPr="00F22AFB" w:rsidRDefault="004137C1" w:rsidP="00F7705C">
            <w:pPr>
              <w:jc w:val="center"/>
              <w:rPr>
                <w:color w:val="000000"/>
              </w:rPr>
            </w:pPr>
            <w:r w:rsidRPr="00F22AFB">
              <w:rPr>
                <w:color w:val="000000"/>
              </w:rPr>
              <w:t>4.00</w:t>
            </w:r>
          </w:p>
        </w:tc>
        <w:tc>
          <w:tcPr>
            <w:tcW w:w="1343" w:type="dxa"/>
            <w:tcBorders>
              <w:top w:val="nil"/>
              <w:left w:val="nil"/>
              <w:bottom w:val="nil"/>
              <w:right w:val="nil"/>
            </w:tcBorders>
            <w:shd w:val="clear" w:color="auto" w:fill="auto"/>
            <w:noWrap/>
            <w:vAlign w:val="bottom"/>
            <w:hideMark/>
          </w:tcPr>
          <w:p w14:paraId="3D9D6607" w14:textId="77777777" w:rsidR="004137C1" w:rsidRPr="00F22AFB" w:rsidRDefault="004137C1" w:rsidP="00F7705C">
            <w:pPr>
              <w:jc w:val="center"/>
              <w:rPr>
                <w:b/>
                <w:bCs/>
                <w:color w:val="000000"/>
              </w:rPr>
            </w:pPr>
            <w:r w:rsidRPr="00F22AFB">
              <w:rPr>
                <w:b/>
                <w:bCs/>
                <w:color w:val="000000"/>
              </w:rPr>
              <w:t>20.00</w:t>
            </w:r>
          </w:p>
        </w:tc>
        <w:tc>
          <w:tcPr>
            <w:tcW w:w="0" w:type="auto"/>
            <w:tcBorders>
              <w:top w:val="nil"/>
              <w:left w:val="nil"/>
              <w:bottom w:val="nil"/>
              <w:right w:val="nil"/>
            </w:tcBorders>
            <w:shd w:val="clear" w:color="auto" w:fill="auto"/>
            <w:noWrap/>
            <w:vAlign w:val="bottom"/>
            <w:hideMark/>
          </w:tcPr>
          <w:p w14:paraId="5A5FFF52" w14:textId="77777777" w:rsidR="004137C1" w:rsidRPr="00F22AFB" w:rsidRDefault="004137C1" w:rsidP="00F7705C">
            <w:pPr>
              <w:jc w:val="center"/>
              <w:rPr>
                <w:color w:val="000000"/>
              </w:rPr>
            </w:pPr>
            <w:r w:rsidRPr="00F22AFB">
              <w:rPr>
                <w:color w:val="000000"/>
              </w:rPr>
              <w:t>0.70</w:t>
            </w:r>
          </w:p>
        </w:tc>
      </w:tr>
      <w:tr w:rsidR="004137C1" w:rsidRPr="00F22AFB" w14:paraId="76EF84BD" w14:textId="77777777" w:rsidTr="00F7705C">
        <w:trPr>
          <w:trHeight w:val="144"/>
        </w:trPr>
        <w:tc>
          <w:tcPr>
            <w:tcW w:w="2250" w:type="dxa"/>
            <w:tcBorders>
              <w:top w:val="nil"/>
              <w:left w:val="nil"/>
              <w:bottom w:val="nil"/>
              <w:right w:val="nil"/>
            </w:tcBorders>
            <w:shd w:val="clear" w:color="auto" w:fill="auto"/>
            <w:noWrap/>
            <w:vAlign w:val="bottom"/>
            <w:hideMark/>
          </w:tcPr>
          <w:p w14:paraId="45DE2BDB" w14:textId="77777777" w:rsidR="004137C1" w:rsidRPr="00F22AFB" w:rsidRDefault="004137C1" w:rsidP="00F7705C">
            <w:pPr>
              <w:rPr>
                <w:color w:val="000000"/>
              </w:rPr>
            </w:pPr>
            <w:r w:rsidRPr="00F22AFB">
              <w:rPr>
                <w:color w:val="000000"/>
              </w:rPr>
              <w:t>Decapods</w:t>
            </w:r>
          </w:p>
        </w:tc>
        <w:tc>
          <w:tcPr>
            <w:tcW w:w="876" w:type="dxa"/>
            <w:tcBorders>
              <w:top w:val="nil"/>
              <w:left w:val="nil"/>
              <w:bottom w:val="nil"/>
              <w:right w:val="nil"/>
            </w:tcBorders>
            <w:shd w:val="clear" w:color="auto" w:fill="auto"/>
            <w:noWrap/>
            <w:vAlign w:val="bottom"/>
            <w:hideMark/>
          </w:tcPr>
          <w:p w14:paraId="77454F1D" w14:textId="77777777" w:rsidR="004137C1" w:rsidRPr="00F22AFB" w:rsidRDefault="004137C1" w:rsidP="00F7705C">
            <w:pPr>
              <w:jc w:val="center"/>
              <w:rPr>
                <w:b/>
                <w:bCs/>
                <w:color w:val="000000"/>
              </w:rPr>
            </w:pPr>
            <w:r w:rsidRPr="00F22AFB">
              <w:rPr>
                <w:b/>
                <w:bCs/>
                <w:color w:val="000000"/>
              </w:rPr>
              <w:t>2.94</w:t>
            </w:r>
          </w:p>
        </w:tc>
        <w:tc>
          <w:tcPr>
            <w:tcW w:w="1188" w:type="dxa"/>
            <w:tcBorders>
              <w:top w:val="nil"/>
              <w:left w:val="nil"/>
              <w:bottom w:val="nil"/>
              <w:right w:val="nil"/>
            </w:tcBorders>
            <w:shd w:val="clear" w:color="auto" w:fill="auto"/>
            <w:noWrap/>
            <w:vAlign w:val="bottom"/>
            <w:hideMark/>
          </w:tcPr>
          <w:p w14:paraId="38F91494" w14:textId="77777777" w:rsidR="004137C1" w:rsidRPr="00F22AFB" w:rsidRDefault="004137C1" w:rsidP="00F7705C">
            <w:pPr>
              <w:jc w:val="center"/>
              <w:rPr>
                <w:color w:val="000000"/>
              </w:rPr>
            </w:pPr>
            <w:r w:rsidRPr="00F22AFB">
              <w:rPr>
                <w:color w:val="000000"/>
              </w:rPr>
              <w:t>0.0116</w:t>
            </w:r>
          </w:p>
        </w:tc>
        <w:tc>
          <w:tcPr>
            <w:tcW w:w="1253" w:type="dxa"/>
            <w:tcBorders>
              <w:top w:val="nil"/>
              <w:left w:val="nil"/>
              <w:bottom w:val="nil"/>
              <w:right w:val="nil"/>
            </w:tcBorders>
            <w:shd w:val="clear" w:color="auto" w:fill="auto"/>
            <w:noWrap/>
            <w:vAlign w:val="bottom"/>
            <w:hideMark/>
          </w:tcPr>
          <w:p w14:paraId="46975425" w14:textId="77777777" w:rsidR="004137C1" w:rsidRPr="00F22AFB" w:rsidRDefault="004137C1" w:rsidP="00F7705C">
            <w:pPr>
              <w:jc w:val="center"/>
              <w:rPr>
                <w:b/>
                <w:bCs/>
                <w:color w:val="000000"/>
              </w:rPr>
            </w:pPr>
            <w:r w:rsidRPr="00F22AFB">
              <w:rPr>
                <w:b/>
                <w:bCs/>
                <w:color w:val="000000"/>
              </w:rPr>
              <w:t>6.00</w:t>
            </w:r>
          </w:p>
        </w:tc>
        <w:tc>
          <w:tcPr>
            <w:tcW w:w="1343" w:type="dxa"/>
            <w:tcBorders>
              <w:top w:val="nil"/>
              <w:left w:val="nil"/>
              <w:bottom w:val="nil"/>
              <w:right w:val="nil"/>
            </w:tcBorders>
            <w:shd w:val="clear" w:color="auto" w:fill="auto"/>
            <w:noWrap/>
            <w:vAlign w:val="bottom"/>
            <w:hideMark/>
          </w:tcPr>
          <w:p w14:paraId="3683FC3D" w14:textId="77777777" w:rsidR="004137C1" w:rsidRPr="00F22AFB" w:rsidRDefault="004137C1" w:rsidP="00F7705C">
            <w:pPr>
              <w:jc w:val="center"/>
              <w:rPr>
                <w:color w:val="000000"/>
              </w:rPr>
            </w:pPr>
            <w:r w:rsidRPr="00F22AFB">
              <w:rPr>
                <w:color w:val="000000"/>
              </w:rPr>
              <w:t>20.00</w:t>
            </w:r>
          </w:p>
        </w:tc>
        <w:tc>
          <w:tcPr>
            <w:tcW w:w="0" w:type="auto"/>
            <w:tcBorders>
              <w:top w:val="nil"/>
              <w:left w:val="nil"/>
              <w:bottom w:val="nil"/>
              <w:right w:val="nil"/>
            </w:tcBorders>
            <w:shd w:val="clear" w:color="auto" w:fill="auto"/>
            <w:noWrap/>
            <w:vAlign w:val="bottom"/>
            <w:hideMark/>
          </w:tcPr>
          <w:p w14:paraId="0070801D" w14:textId="77777777" w:rsidR="004137C1" w:rsidRPr="00F22AFB" w:rsidRDefault="004137C1" w:rsidP="00F7705C">
            <w:pPr>
              <w:jc w:val="center"/>
              <w:rPr>
                <w:b/>
                <w:bCs/>
                <w:color w:val="000000"/>
              </w:rPr>
            </w:pPr>
            <w:r w:rsidRPr="00F22AFB">
              <w:rPr>
                <w:b/>
                <w:bCs/>
                <w:color w:val="000000"/>
              </w:rPr>
              <w:t>0.66</w:t>
            </w:r>
          </w:p>
        </w:tc>
      </w:tr>
      <w:tr w:rsidR="004137C1" w:rsidRPr="00F22AFB" w14:paraId="6945939B" w14:textId="77777777" w:rsidTr="00F7705C">
        <w:trPr>
          <w:trHeight w:val="144"/>
        </w:trPr>
        <w:tc>
          <w:tcPr>
            <w:tcW w:w="2250" w:type="dxa"/>
            <w:tcBorders>
              <w:top w:val="nil"/>
              <w:left w:val="nil"/>
              <w:bottom w:val="nil"/>
              <w:right w:val="nil"/>
            </w:tcBorders>
            <w:shd w:val="clear" w:color="auto" w:fill="auto"/>
            <w:noWrap/>
            <w:vAlign w:val="bottom"/>
            <w:hideMark/>
          </w:tcPr>
          <w:p w14:paraId="5DC44D4E" w14:textId="77777777" w:rsidR="004137C1" w:rsidRPr="00F22AFB" w:rsidRDefault="004137C1" w:rsidP="00F7705C">
            <w:pPr>
              <w:rPr>
                <w:color w:val="000000"/>
              </w:rPr>
            </w:pPr>
            <w:r w:rsidRPr="00F22AFB">
              <w:rPr>
                <w:color w:val="000000"/>
              </w:rPr>
              <w:t>Euphausiids</w:t>
            </w:r>
          </w:p>
        </w:tc>
        <w:tc>
          <w:tcPr>
            <w:tcW w:w="876" w:type="dxa"/>
            <w:tcBorders>
              <w:top w:val="nil"/>
              <w:left w:val="nil"/>
              <w:bottom w:val="nil"/>
              <w:right w:val="nil"/>
            </w:tcBorders>
            <w:shd w:val="clear" w:color="auto" w:fill="auto"/>
            <w:noWrap/>
            <w:vAlign w:val="bottom"/>
            <w:hideMark/>
          </w:tcPr>
          <w:p w14:paraId="4ED69E73" w14:textId="77777777" w:rsidR="004137C1" w:rsidRPr="00F22AFB" w:rsidRDefault="004137C1" w:rsidP="00F7705C">
            <w:pPr>
              <w:jc w:val="center"/>
              <w:rPr>
                <w:b/>
                <w:bCs/>
                <w:color w:val="000000"/>
              </w:rPr>
            </w:pPr>
            <w:r w:rsidRPr="00F22AFB">
              <w:rPr>
                <w:b/>
                <w:bCs/>
                <w:color w:val="000000"/>
              </w:rPr>
              <w:t>2.66</w:t>
            </w:r>
          </w:p>
        </w:tc>
        <w:tc>
          <w:tcPr>
            <w:tcW w:w="1188" w:type="dxa"/>
            <w:tcBorders>
              <w:top w:val="nil"/>
              <w:left w:val="nil"/>
              <w:bottom w:val="nil"/>
              <w:right w:val="nil"/>
            </w:tcBorders>
            <w:shd w:val="clear" w:color="auto" w:fill="auto"/>
            <w:noWrap/>
            <w:vAlign w:val="bottom"/>
            <w:hideMark/>
          </w:tcPr>
          <w:p w14:paraId="1A8977F3" w14:textId="77777777" w:rsidR="004137C1" w:rsidRPr="00F22AFB" w:rsidRDefault="004137C1" w:rsidP="00F7705C">
            <w:pPr>
              <w:jc w:val="center"/>
              <w:rPr>
                <w:color w:val="000000"/>
              </w:rPr>
            </w:pPr>
            <w:r w:rsidRPr="00F22AFB">
              <w:rPr>
                <w:color w:val="000000"/>
              </w:rPr>
              <w:t>0.1710</w:t>
            </w:r>
          </w:p>
        </w:tc>
        <w:tc>
          <w:tcPr>
            <w:tcW w:w="1253" w:type="dxa"/>
            <w:tcBorders>
              <w:top w:val="nil"/>
              <w:left w:val="nil"/>
              <w:bottom w:val="nil"/>
              <w:right w:val="nil"/>
            </w:tcBorders>
            <w:shd w:val="clear" w:color="auto" w:fill="auto"/>
            <w:noWrap/>
            <w:vAlign w:val="bottom"/>
            <w:hideMark/>
          </w:tcPr>
          <w:p w14:paraId="26CB5469" w14:textId="77777777" w:rsidR="004137C1" w:rsidRPr="00F22AFB" w:rsidRDefault="004137C1" w:rsidP="00F7705C">
            <w:pPr>
              <w:jc w:val="center"/>
              <w:rPr>
                <w:color w:val="000000"/>
              </w:rPr>
            </w:pPr>
            <w:r w:rsidRPr="00F22AFB">
              <w:rPr>
                <w:color w:val="000000"/>
              </w:rPr>
              <w:t>7.33</w:t>
            </w:r>
          </w:p>
        </w:tc>
        <w:tc>
          <w:tcPr>
            <w:tcW w:w="1343" w:type="dxa"/>
            <w:tcBorders>
              <w:top w:val="nil"/>
              <w:left w:val="nil"/>
              <w:bottom w:val="nil"/>
              <w:right w:val="nil"/>
            </w:tcBorders>
            <w:shd w:val="clear" w:color="auto" w:fill="auto"/>
            <w:noWrap/>
            <w:vAlign w:val="bottom"/>
            <w:hideMark/>
          </w:tcPr>
          <w:p w14:paraId="6171FD49" w14:textId="77777777" w:rsidR="004137C1" w:rsidRPr="00F22AFB" w:rsidRDefault="004137C1" w:rsidP="00F7705C">
            <w:pPr>
              <w:jc w:val="center"/>
              <w:rPr>
                <w:color w:val="000000"/>
              </w:rPr>
            </w:pPr>
            <w:r>
              <w:rPr>
                <w:color w:val="000000"/>
              </w:rPr>
              <w:t>45.00</w:t>
            </w:r>
          </w:p>
        </w:tc>
        <w:tc>
          <w:tcPr>
            <w:tcW w:w="0" w:type="auto"/>
            <w:tcBorders>
              <w:top w:val="nil"/>
              <w:left w:val="nil"/>
              <w:bottom w:val="nil"/>
              <w:right w:val="nil"/>
            </w:tcBorders>
            <w:shd w:val="clear" w:color="auto" w:fill="auto"/>
            <w:noWrap/>
            <w:vAlign w:val="bottom"/>
            <w:hideMark/>
          </w:tcPr>
          <w:p w14:paraId="6D0EBBC0" w14:textId="77777777" w:rsidR="004137C1" w:rsidRPr="00F22AFB" w:rsidRDefault="004137C1" w:rsidP="00F7705C">
            <w:pPr>
              <w:jc w:val="center"/>
              <w:rPr>
                <w:b/>
                <w:bCs/>
                <w:color w:val="000000"/>
              </w:rPr>
            </w:pPr>
            <w:r w:rsidRPr="00F22AFB">
              <w:rPr>
                <w:b/>
                <w:bCs/>
                <w:color w:val="000000"/>
              </w:rPr>
              <w:t>0.26</w:t>
            </w:r>
          </w:p>
        </w:tc>
      </w:tr>
      <w:tr w:rsidR="004137C1" w:rsidRPr="00F22AFB" w14:paraId="09693AF4" w14:textId="77777777" w:rsidTr="00F7705C">
        <w:trPr>
          <w:trHeight w:val="144"/>
        </w:trPr>
        <w:tc>
          <w:tcPr>
            <w:tcW w:w="2250" w:type="dxa"/>
            <w:tcBorders>
              <w:top w:val="nil"/>
              <w:left w:val="nil"/>
              <w:bottom w:val="nil"/>
              <w:right w:val="nil"/>
            </w:tcBorders>
            <w:shd w:val="clear" w:color="auto" w:fill="auto"/>
            <w:noWrap/>
            <w:vAlign w:val="bottom"/>
            <w:hideMark/>
          </w:tcPr>
          <w:p w14:paraId="2D3CA004" w14:textId="77777777" w:rsidR="004137C1" w:rsidRPr="00F22AFB" w:rsidRDefault="004137C1" w:rsidP="00F7705C">
            <w:pPr>
              <w:rPr>
                <w:color w:val="000000"/>
              </w:rPr>
            </w:pPr>
            <w:r w:rsidRPr="00F22AFB">
              <w:rPr>
                <w:color w:val="000000"/>
              </w:rPr>
              <w:t>Copepods</w:t>
            </w:r>
          </w:p>
        </w:tc>
        <w:tc>
          <w:tcPr>
            <w:tcW w:w="876" w:type="dxa"/>
            <w:tcBorders>
              <w:top w:val="nil"/>
              <w:left w:val="nil"/>
              <w:bottom w:val="nil"/>
              <w:right w:val="nil"/>
            </w:tcBorders>
            <w:shd w:val="clear" w:color="auto" w:fill="auto"/>
            <w:noWrap/>
            <w:vAlign w:val="bottom"/>
            <w:hideMark/>
          </w:tcPr>
          <w:p w14:paraId="09D372DA" w14:textId="77777777" w:rsidR="004137C1" w:rsidRPr="00F22AFB" w:rsidRDefault="004137C1" w:rsidP="00F7705C">
            <w:pPr>
              <w:jc w:val="center"/>
              <w:rPr>
                <w:b/>
                <w:bCs/>
                <w:color w:val="000000"/>
              </w:rPr>
            </w:pPr>
            <w:r w:rsidRPr="00F22AFB">
              <w:rPr>
                <w:b/>
                <w:bCs/>
                <w:color w:val="000000"/>
              </w:rPr>
              <w:t>2.90</w:t>
            </w:r>
          </w:p>
        </w:tc>
        <w:tc>
          <w:tcPr>
            <w:tcW w:w="1188" w:type="dxa"/>
            <w:tcBorders>
              <w:top w:val="nil"/>
              <w:left w:val="nil"/>
              <w:bottom w:val="nil"/>
              <w:right w:val="nil"/>
            </w:tcBorders>
            <w:shd w:val="clear" w:color="auto" w:fill="auto"/>
            <w:noWrap/>
            <w:vAlign w:val="bottom"/>
            <w:hideMark/>
          </w:tcPr>
          <w:p w14:paraId="0FE9CDEB" w14:textId="77777777" w:rsidR="004137C1" w:rsidRPr="00F22AFB" w:rsidRDefault="004137C1" w:rsidP="00F7705C">
            <w:pPr>
              <w:jc w:val="center"/>
              <w:rPr>
                <w:color w:val="000000"/>
              </w:rPr>
            </w:pPr>
            <w:r w:rsidRPr="00F22AFB">
              <w:rPr>
                <w:color w:val="000000"/>
              </w:rPr>
              <w:t>0.6744</w:t>
            </w:r>
          </w:p>
        </w:tc>
        <w:tc>
          <w:tcPr>
            <w:tcW w:w="1253" w:type="dxa"/>
            <w:tcBorders>
              <w:top w:val="nil"/>
              <w:left w:val="nil"/>
              <w:bottom w:val="nil"/>
              <w:right w:val="nil"/>
            </w:tcBorders>
            <w:shd w:val="clear" w:color="auto" w:fill="auto"/>
            <w:noWrap/>
            <w:vAlign w:val="bottom"/>
            <w:hideMark/>
          </w:tcPr>
          <w:p w14:paraId="178D771B" w14:textId="77777777" w:rsidR="004137C1" w:rsidRPr="00F22AFB" w:rsidRDefault="004137C1" w:rsidP="00F7705C">
            <w:pPr>
              <w:jc w:val="center"/>
              <w:rPr>
                <w:color w:val="000000"/>
              </w:rPr>
            </w:pPr>
            <w:r w:rsidRPr="00F22AFB">
              <w:rPr>
                <w:color w:val="000000"/>
              </w:rPr>
              <w:t>18.30</w:t>
            </w:r>
          </w:p>
        </w:tc>
        <w:tc>
          <w:tcPr>
            <w:tcW w:w="1343" w:type="dxa"/>
            <w:tcBorders>
              <w:top w:val="nil"/>
              <w:left w:val="nil"/>
              <w:bottom w:val="nil"/>
              <w:right w:val="nil"/>
            </w:tcBorders>
            <w:shd w:val="clear" w:color="auto" w:fill="auto"/>
            <w:noWrap/>
            <w:vAlign w:val="bottom"/>
            <w:hideMark/>
          </w:tcPr>
          <w:p w14:paraId="291F0C45" w14:textId="77777777" w:rsidR="004137C1" w:rsidRPr="00F22AFB" w:rsidRDefault="004137C1" w:rsidP="00F7705C">
            <w:pPr>
              <w:jc w:val="center"/>
              <w:rPr>
                <w:b/>
                <w:bCs/>
                <w:color w:val="000000"/>
              </w:rPr>
            </w:pPr>
            <w:r w:rsidRPr="00F22AFB">
              <w:rPr>
                <w:b/>
                <w:bCs/>
                <w:color w:val="000000"/>
              </w:rPr>
              <w:t>45.75</w:t>
            </w:r>
          </w:p>
        </w:tc>
        <w:tc>
          <w:tcPr>
            <w:tcW w:w="0" w:type="auto"/>
            <w:tcBorders>
              <w:top w:val="nil"/>
              <w:left w:val="nil"/>
              <w:bottom w:val="nil"/>
              <w:right w:val="nil"/>
            </w:tcBorders>
            <w:shd w:val="clear" w:color="auto" w:fill="auto"/>
            <w:noWrap/>
            <w:vAlign w:val="bottom"/>
            <w:hideMark/>
          </w:tcPr>
          <w:p w14:paraId="27267528" w14:textId="77777777" w:rsidR="004137C1" w:rsidRPr="00F22AFB" w:rsidRDefault="004137C1" w:rsidP="00F7705C">
            <w:pPr>
              <w:jc w:val="center"/>
              <w:rPr>
                <w:b/>
                <w:bCs/>
                <w:color w:val="000000"/>
              </w:rPr>
            </w:pPr>
            <w:r w:rsidRPr="00F22AFB">
              <w:rPr>
                <w:b/>
                <w:bCs/>
                <w:color w:val="000000"/>
              </w:rPr>
              <w:t>0.83</w:t>
            </w:r>
          </w:p>
        </w:tc>
      </w:tr>
      <w:tr w:rsidR="004137C1" w:rsidRPr="00F22AFB" w14:paraId="7DCC947E" w14:textId="77777777" w:rsidTr="00F7705C">
        <w:trPr>
          <w:trHeight w:val="144"/>
        </w:trPr>
        <w:tc>
          <w:tcPr>
            <w:tcW w:w="2250" w:type="dxa"/>
            <w:tcBorders>
              <w:top w:val="nil"/>
              <w:left w:val="nil"/>
              <w:bottom w:val="nil"/>
              <w:right w:val="nil"/>
            </w:tcBorders>
            <w:shd w:val="clear" w:color="auto" w:fill="auto"/>
            <w:noWrap/>
            <w:vAlign w:val="bottom"/>
            <w:hideMark/>
          </w:tcPr>
          <w:p w14:paraId="250757B1" w14:textId="77777777" w:rsidR="004137C1" w:rsidRPr="00F22AFB" w:rsidRDefault="004137C1" w:rsidP="00F7705C">
            <w:pPr>
              <w:rPr>
                <w:color w:val="000000"/>
              </w:rPr>
            </w:pPr>
            <w:proofErr w:type="spellStart"/>
            <w:r w:rsidRPr="00F22AFB">
              <w:rPr>
                <w:color w:val="000000"/>
              </w:rPr>
              <w:t>Mesozooplankton</w:t>
            </w:r>
            <w:proofErr w:type="spellEnd"/>
          </w:p>
        </w:tc>
        <w:tc>
          <w:tcPr>
            <w:tcW w:w="876" w:type="dxa"/>
            <w:tcBorders>
              <w:top w:val="nil"/>
              <w:left w:val="nil"/>
              <w:bottom w:val="nil"/>
              <w:right w:val="nil"/>
            </w:tcBorders>
            <w:shd w:val="clear" w:color="auto" w:fill="auto"/>
            <w:noWrap/>
            <w:vAlign w:val="bottom"/>
            <w:hideMark/>
          </w:tcPr>
          <w:p w14:paraId="25BBEBDB" w14:textId="77777777" w:rsidR="004137C1" w:rsidRPr="00F22AFB" w:rsidRDefault="004137C1" w:rsidP="00F7705C">
            <w:pPr>
              <w:jc w:val="center"/>
              <w:rPr>
                <w:b/>
                <w:bCs/>
                <w:color w:val="000000"/>
              </w:rPr>
            </w:pPr>
            <w:r w:rsidRPr="00F22AFB">
              <w:rPr>
                <w:b/>
                <w:bCs/>
                <w:color w:val="000000"/>
              </w:rPr>
              <w:t>2.70</w:t>
            </w:r>
          </w:p>
        </w:tc>
        <w:tc>
          <w:tcPr>
            <w:tcW w:w="1188" w:type="dxa"/>
            <w:tcBorders>
              <w:top w:val="nil"/>
              <w:left w:val="nil"/>
              <w:bottom w:val="nil"/>
              <w:right w:val="nil"/>
            </w:tcBorders>
            <w:shd w:val="clear" w:color="auto" w:fill="auto"/>
            <w:noWrap/>
            <w:vAlign w:val="bottom"/>
            <w:hideMark/>
          </w:tcPr>
          <w:p w14:paraId="35540022" w14:textId="77777777" w:rsidR="004137C1" w:rsidRPr="00F22AFB" w:rsidRDefault="004137C1" w:rsidP="00F7705C">
            <w:pPr>
              <w:jc w:val="center"/>
              <w:rPr>
                <w:color w:val="000000"/>
              </w:rPr>
            </w:pPr>
            <w:r w:rsidRPr="00F22AFB">
              <w:rPr>
                <w:color w:val="000000"/>
              </w:rPr>
              <w:t>0.1691</w:t>
            </w:r>
          </w:p>
        </w:tc>
        <w:tc>
          <w:tcPr>
            <w:tcW w:w="1253" w:type="dxa"/>
            <w:tcBorders>
              <w:top w:val="nil"/>
              <w:left w:val="nil"/>
              <w:bottom w:val="nil"/>
              <w:right w:val="nil"/>
            </w:tcBorders>
            <w:shd w:val="clear" w:color="auto" w:fill="auto"/>
            <w:noWrap/>
            <w:vAlign w:val="bottom"/>
            <w:hideMark/>
          </w:tcPr>
          <w:p w14:paraId="7295EE71" w14:textId="77777777" w:rsidR="004137C1" w:rsidRPr="00F22AFB" w:rsidRDefault="004137C1" w:rsidP="00F7705C">
            <w:pPr>
              <w:jc w:val="center"/>
              <w:rPr>
                <w:b/>
                <w:bCs/>
                <w:color w:val="000000"/>
              </w:rPr>
            </w:pPr>
            <w:r w:rsidRPr="00F22AFB">
              <w:rPr>
                <w:b/>
                <w:bCs/>
                <w:color w:val="000000"/>
              </w:rPr>
              <w:t>26.80</w:t>
            </w:r>
          </w:p>
        </w:tc>
        <w:tc>
          <w:tcPr>
            <w:tcW w:w="1343" w:type="dxa"/>
            <w:tcBorders>
              <w:top w:val="nil"/>
              <w:left w:val="nil"/>
              <w:bottom w:val="nil"/>
              <w:right w:val="nil"/>
            </w:tcBorders>
            <w:shd w:val="clear" w:color="auto" w:fill="auto"/>
            <w:noWrap/>
            <w:vAlign w:val="bottom"/>
            <w:hideMark/>
          </w:tcPr>
          <w:p w14:paraId="7CE959EF" w14:textId="77777777" w:rsidR="004137C1" w:rsidRPr="00F22AFB" w:rsidRDefault="004137C1" w:rsidP="00F7705C">
            <w:pPr>
              <w:jc w:val="center"/>
              <w:rPr>
                <w:color w:val="000000"/>
              </w:rPr>
            </w:pPr>
            <w:r w:rsidRPr="00F22AFB">
              <w:rPr>
                <w:color w:val="000000"/>
              </w:rPr>
              <w:t>67.00</w:t>
            </w:r>
          </w:p>
        </w:tc>
        <w:tc>
          <w:tcPr>
            <w:tcW w:w="0" w:type="auto"/>
            <w:tcBorders>
              <w:top w:val="nil"/>
              <w:left w:val="nil"/>
              <w:bottom w:val="nil"/>
              <w:right w:val="nil"/>
            </w:tcBorders>
            <w:shd w:val="clear" w:color="auto" w:fill="auto"/>
            <w:noWrap/>
            <w:vAlign w:val="bottom"/>
            <w:hideMark/>
          </w:tcPr>
          <w:p w14:paraId="1F2C33D1" w14:textId="77777777" w:rsidR="004137C1" w:rsidRPr="00F22AFB" w:rsidRDefault="004137C1" w:rsidP="00F7705C">
            <w:pPr>
              <w:jc w:val="center"/>
              <w:rPr>
                <w:b/>
                <w:bCs/>
                <w:color w:val="000000"/>
              </w:rPr>
            </w:pPr>
            <w:r w:rsidRPr="00F22AFB">
              <w:rPr>
                <w:b/>
                <w:bCs/>
                <w:color w:val="000000"/>
              </w:rPr>
              <w:t>0.93</w:t>
            </w:r>
          </w:p>
        </w:tc>
      </w:tr>
      <w:tr w:rsidR="004137C1" w:rsidRPr="00F22AFB" w14:paraId="38F4F45D" w14:textId="77777777" w:rsidTr="00F7705C">
        <w:trPr>
          <w:trHeight w:val="144"/>
        </w:trPr>
        <w:tc>
          <w:tcPr>
            <w:tcW w:w="2250" w:type="dxa"/>
            <w:tcBorders>
              <w:top w:val="nil"/>
              <w:left w:val="nil"/>
              <w:bottom w:val="nil"/>
              <w:right w:val="nil"/>
            </w:tcBorders>
            <w:shd w:val="clear" w:color="auto" w:fill="auto"/>
            <w:noWrap/>
            <w:vAlign w:val="bottom"/>
            <w:hideMark/>
          </w:tcPr>
          <w:p w14:paraId="2C698F20" w14:textId="77777777" w:rsidR="004137C1" w:rsidRPr="00F22AFB" w:rsidRDefault="004137C1" w:rsidP="00F7705C">
            <w:pPr>
              <w:rPr>
                <w:color w:val="000000"/>
              </w:rPr>
            </w:pPr>
            <w:r w:rsidRPr="00F22AFB">
              <w:rPr>
                <w:color w:val="000000"/>
              </w:rPr>
              <w:t>Ichthyoplankton</w:t>
            </w:r>
          </w:p>
        </w:tc>
        <w:tc>
          <w:tcPr>
            <w:tcW w:w="876" w:type="dxa"/>
            <w:tcBorders>
              <w:top w:val="nil"/>
              <w:left w:val="nil"/>
              <w:bottom w:val="nil"/>
              <w:right w:val="nil"/>
            </w:tcBorders>
            <w:shd w:val="clear" w:color="auto" w:fill="auto"/>
            <w:noWrap/>
            <w:vAlign w:val="bottom"/>
            <w:hideMark/>
          </w:tcPr>
          <w:p w14:paraId="68A48116" w14:textId="77777777" w:rsidR="004137C1" w:rsidRPr="00F22AFB" w:rsidRDefault="004137C1" w:rsidP="00F7705C">
            <w:pPr>
              <w:jc w:val="center"/>
              <w:rPr>
                <w:b/>
                <w:bCs/>
                <w:color w:val="000000"/>
              </w:rPr>
            </w:pPr>
            <w:r w:rsidRPr="00F22AFB">
              <w:rPr>
                <w:b/>
                <w:bCs/>
                <w:color w:val="000000"/>
              </w:rPr>
              <w:t>3.28</w:t>
            </w:r>
          </w:p>
        </w:tc>
        <w:tc>
          <w:tcPr>
            <w:tcW w:w="1188" w:type="dxa"/>
            <w:tcBorders>
              <w:top w:val="nil"/>
              <w:left w:val="nil"/>
              <w:bottom w:val="nil"/>
              <w:right w:val="nil"/>
            </w:tcBorders>
            <w:shd w:val="clear" w:color="auto" w:fill="auto"/>
            <w:noWrap/>
            <w:vAlign w:val="bottom"/>
            <w:hideMark/>
          </w:tcPr>
          <w:p w14:paraId="09F90741" w14:textId="77777777" w:rsidR="004137C1" w:rsidRPr="00F22AFB" w:rsidRDefault="004137C1" w:rsidP="00F7705C">
            <w:pPr>
              <w:jc w:val="center"/>
              <w:rPr>
                <w:b/>
                <w:bCs/>
                <w:color w:val="000000"/>
              </w:rPr>
            </w:pPr>
            <w:r w:rsidRPr="00F22AFB">
              <w:rPr>
                <w:b/>
                <w:bCs/>
                <w:color w:val="000000"/>
              </w:rPr>
              <w:t>0.3035</w:t>
            </w:r>
          </w:p>
        </w:tc>
        <w:tc>
          <w:tcPr>
            <w:tcW w:w="1253" w:type="dxa"/>
            <w:tcBorders>
              <w:top w:val="nil"/>
              <w:left w:val="nil"/>
              <w:bottom w:val="nil"/>
              <w:right w:val="nil"/>
            </w:tcBorders>
            <w:shd w:val="clear" w:color="auto" w:fill="auto"/>
            <w:noWrap/>
            <w:vAlign w:val="bottom"/>
            <w:hideMark/>
          </w:tcPr>
          <w:p w14:paraId="31980F6C" w14:textId="77777777" w:rsidR="004137C1" w:rsidRPr="00F22AFB" w:rsidRDefault="004137C1" w:rsidP="00F7705C">
            <w:pPr>
              <w:jc w:val="center"/>
              <w:rPr>
                <w:color w:val="000000"/>
              </w:rPr>
            </w:pPr>
            <w:r w:rsidRPr="00F22AFB">
              <w:rPr>
                <w:color w:val="000000"/>
              </w:rPr>
              <w:t>15.00</w:t>
            </w:r>
          </w:p>
        </w:tc>
        <w:tc>
          <w:tcPr>
            <w:tcW w:w="1343" w:type="dxa"/>
            <w:tcBorders>
              <w:top w:val="nil"/>
              <w:left w:val="nil"/>
              <w:bottom w:val="nil"/>
              <w:right w:val="nil"/>
            </w:tcBorders>
            <w:shd w:val="clear" w:color="auto" w:fill="auto"/>
            <w:noWrap/>
            <w:vAlign w:val="bottom"/>
            <w:hideMark/>
          </w:tcPr>
          <w:p w14:paraId="31946EAA" w14:textId="77777777" w:rsidR="004137C1" w:rsidRPr="00F22AFB" w:rsidRDefault="004137C1" w:rsidP="00F7705C">
            <w:pPr>
              <w:jc w:val="center"/>
              <w:rPr>
                <w:color w:val="000000"/>
              </w:rPr>
            </w:pPr>
            <w:r w:rsidRPr="00F22AFB">
              <w:rPr>
                <w:color w:val="000000"/>
              </w:rPr>
              <w:t>45.00</w:t>
            </w:r>
          </w:p>
        </w:tc>
        <w:tc>
          <w:tcPr>
            <w:tcW w:w="0" w:type="auto"/>
            <w:tcBorders>
              <w:top w:val="nil"/>
              <w:left w:val="nil"/>
              <w:bottom w:val="nil"/>
              <w:right w:val="nil"/>
            </w:tcBorders>
            <w:shd w:val="clear" w:color="auto" w:fill="auto"/>
            <w:noWrap/>
            <w:vAlign w:val="bottom"/>
            <w:hideMark/>
          </w:tcPr>
          <w:p w14:paraId="26662DBA" w14:textId="77777777" w:rsidR="004137C1" w:rsidRPr="00F22AFB" w:rsidRDefault="004137C1" w:rsidP="00F7705C">
            <w:pPr>
              <w:jc w:val="center"/>
              <w:rPr>
                <w:color w:val="000000"/>
              </w:rPr>
            </w:pPr>
            <w:r w:rsidRPr="00F22AFB">
              <w:rPr>
                <w:color w:val="000000"/>
              </w:rPr>
              <w:t>0.99</w:t>
            </w:r>
          </w:p>
        </w:tc>
      </w:tr>
      <w:tr w:rsidR="004137C1" w:rsidRPr="00F22AFB" w14:paraId="18AB38DB" w14:textId="77777777" w:rsidTr="00F7705C">
        <w:trPr>
          <w:trHeight w:val="144"/>
        </w:trPr>
        <w:tc>
          <w:tcPr>
            <w:tcW w:w="2250" w:type="dxa"/>
            <w:tcBorders>
              <w:top w:val="nil"/>
              <w:left w:val="nil"/>
              <w:bottom w:val="nil"/>
              <w:right w:val="nil"/>
            </w:tcBorders>
            <w:shd w:val="clear" w:color="auto" w:fill="auto"/>
            <w:noWrap/>
            <w:vAlign w:val="bottom"/>
            <w:hideMark/>
          </w:tcPr>
          <w:p w14:paraId="284F6BAE" w14:textId="77777777" w:rsidR="004137C1" w:rsidRPr="00F22AFB" w:rsidRDefault="004137C1" w:rsidP="00F7705C">
            <w:pPr>
              <w:rPr>
                <w:color w:val="000000"/>
              </w:rPr>
            </w:pPr>
            <w:r w:rsidRPr="00F22AFB">
              <w:rPr>
                <w:color w:val="000000"/>
              </w:rPr>
              <w:t>Gel zooplankton</w:t>
            </w:r>
          </w:p>
        </w:tc>
        <w:tc>
          <w:tcPr>
            <w:tcW w:w="876" w:type="dxa"/>
            <w:tcBorders>
              <w:top w:val="nil"/>
              <w:left w:val="nil"/>
              <w:bottom w:val="nil"/>
              <w:right w:val="nil"/>
            </w:tcBorders>
            <w:shd w:val="clear" w:color="auto" w:fill="auto"/>
            <w:noWrap/>
            <w:vAlign w:val="bottom"/>
            <w:hideMark/>
          </w:tcPr>
          <w:p w14:paraId="09E2A82A" w14:textId="77777777" w:rsidR="004137C1" w:rsidRPr="00F22AFB" w:rsidRDefault="004137C1" w:rsidP="00F7705C">
            <w:pPr>
              <w:jc w:val="center"/>
              <w:rPr>
                <w:b/>
                <w:bCs/>
                <w:color w:val="000000"/>
              </w:rPr>
            </w:pPr>
            <w:r w:rsidRPr="00F22AFB">
              <w:rPr>
                <w:b/>
                <w:bCs/>
                <w:color w:val="000000"/>
              </w:rPr>
              <w:t>3.66</w:t>
            </w:r>
          </w:p>
        </w:tc>
        <w:tc>
          <w:tcPr>
            <w:tcW w:w="1188" w:type="dxa"/>
            <w:tcBorders>
              <w:top w:val="nil"/>
              <w:left w:val="nil"/>
              <w:bottom w:val="nil"/>
              <w:right w:val="nil"/>
            </w:tcBorders>
            <w:shd w:val="clear" w:color="auto" w:fill="auto"/>
            <w:noWrap/>
            <w:vAlign w:val="bottom"/>
            <w:hideMark/>
          </w:tcPr>
          <w:p w14:paraId="5759FE57" w14:textId="77777777" w:rsidR="004137C1" w:rsidRPr="00F22AFB" w:rsidRDefault="004137C1" w:rsidP="00F7705C">
            <w:pPr>
              <w:jc w:val="center"/>
              <w:rPr>
                <w:color w:val="000000"/>
              </w:rPr>
            </w:pPr>
            <w:r w:rsidRPr="00F22AFB">
              <w:rPr>
                <w:color w:val="000000"/>
              </w:rPr>
              <w:t>0.2270</w:t>
            </w:r>
          </w:p>
        </w:tc>
        <w:tc>
          <w:tcPr>
            <w:tcW w:w="1253" w:type="dxa"/>
            <w:tcBorders>
              <w:top w:val="nil"/>
              <w:left w:val="nil"/>
              <w:bottom w:val="nil"/>
              <w:right w:val="nil"/>
            </w:tcBorders>
            <w:shd w:val="clear" w:color="auto" w:fill="auto"/>
            <w:noWrap/>
            <w:vAlign w:val="bottom"/>
            <w:hideMark/>
          </w:tcPr>
          <w:p w14:paraId="327F3A74" w14:textId="77777777" w:rsidR="004137C1" w:rsidRPr="00F22AFB" w:rsidRDefault="004137C1" w:rsidP="00F7705C">
            <w:pPr>
              <w:jc w:val="center"/>
              <w:rPr>
                <w:color w:val="000000"/>
              </w:rPr>
            </w:pPr>
            <w:r w:rsidRPr="00F22AFB">
              <w:rPr>
                <w:color w:val="000000"/>
              </w:rPr>
              <w:t>37.00</w:t>
            </w:r>
          </w:p>
        </w:tc>
        <w:tc>
          <w:tcPr>
            <w:tcW w:w="1343" w:type="dxa"/>
            <w:tcBorders>
              <w:top w:val="nil"/>
              <w:left w:val="nil"/>
              <w:bottom w:val="nil"/>
              <w:right w:val="nil"/>
            </w:tcBorders>
            <w:shd w:val="clear" w:color="auto" w:fill="auto"/>
            <w:noWrap/>
            <w:vAlign w:val="bottom"/>
            <w:hideMark/>
          </w:tcPr>
          <w:p w14:paraId="55F24EBA" w14:textId="77777777" w:rsidR="004137C1" w:rsidRPr="00F22AFB" w:rsidRDefault="004137C1" w:rsidP="00F7705C">
            <w:pPr>
              <w:jc w:val="center"/>
              <w:rPr>
                <w:color w:val="000000"/>
              </w:rPr>
            </w:pPr>
            <w:r w:rsidRPr="00F22AFB">
              <w:rPr>
                <w:color w:val="000000"/>
              </w:rPr>
              <w:t>80.00</w:t>
            </w:r>
          </w:p>
        </w:tc>
        <w:tc>
          <w:tcPr>
            <w:tcW w:w="0" w:type="auto"/>
            <w:tcBorders>
              <w:top w:val="nil"/>
              <w:left w:val="nil"/>
              <w:bottom w:val="nil"/>
              <w:right w:val="nil"/>
            </w:tcBorders>
            <w:shd w:val="clear" w:color="auto" w:fill="auto"/>
            <w:noWrap/>
            <w:vAlign w:val="bottom"/>
            <w:hideMark/>
          </w:tcPr>
          <w:p w14:paraId="4BC32690" w14:textId="77777777" w:rsidR="004137C1" w:rsidRPr="00F22AFB" w:rsidRDefault="004137C1" w:rsidP="00F7705C">
            <w:pPr>
              <w:jc w:val="center"/>
              <w:rPr>
                <w:b/>
                <w:bCs/>
                <w:color w:val="000000"/>
              </w:rPr>
            </w:pPr>
            <w:r w:rsidRPr="00F22AFB">
              <w:rPr>
                <w:b/>
                <w:bCs/>
                <w:color w:val="000000"/>
              </w:rPr>
              <w:t>0.60</w:t>
            </w:r>
          </w:p>
        </w:tc>
      </w:tr>
      <w:tr w:rsidR="004137C1" w:rsidRPr="00F22AFB" w14:paraId="29FB445C" w14:textId="77777777" w:rsidTr="00F7705C">
        <w:trPr>
          <w:trHeight w:val="144"/>
        </w:trPr>
        <w:tc>
          <w:tcPr>
            <w:tcW w:w="2250" w:type="dxa"/>
            <w:tcBorders>
              <w:top w:val="nil"/>
              <w:left w:val="nil"/>
              <w:bottom w:val="nil"/>
              <w:right w:val="nil"/>
            </w:tcBorders>
            <w:shd w:val="clear" w:color="auto" w:fill="auto"/>
            <w:noWrap/>
            <w:vAlign w:val="bottom"/>
            <w:hideMark/>
          </w:tcPr>
          <w:p w14:paraId="7BB0FB87" w14:textId="77777777" w:rsidR="004137C1" w:rsidRPr="00F22AFB" w:rsidRDefault="004137C1" w:rsidP="00F7705C">
            <w:pPr>
              <w:rPr>
                <w:color w:val="000000"/>
              </w:rPr>
            </w:pPr>
            <w:r w:rsidRPr="00F22AFB">
              <w:rPr>
                <w:color w:val="000000"/>
              </w:rPr>
              <w:t>Appendicularians</w:t>
            </w:r>
          </w:p>
        </w:tc>
        <w:tc>
          <w:tcPr>
            <w:tcW w:w="876" w:type="dxa"/>
            <w:tcBorders>
              <w:top w:val="nil"/>
              <w:left w:val="nil"/>
              <w:bottom w:val="nil"/>
              <w:right w:val="nil"/>
            </w:tcBorders>
            <w:shd w:val="clear" w:color="auto" w:fill="auto"/>
            <w:noWrap/>
            <w:vAlign w:val="bottom"/>
            <w:hideMark/>
          </w:tcPr>
          <w:p w14:paraId="4FAE5F4E" w14:textId="77777777" w:rsidR="004137C1" w:rsidRPr="00F22AFB" w:rsidRDefault="004137C1" w:rsidP="00F7705C">
            <w:pPr>
              <w:jc w:val="center"/>
              <w:rPr>
                <w:b/>
                <w:bCs/>
                <w:color w:val="000000"/>
              </w:rPr>
            </w:pPr>
            <w:r w:rsidRPr="00F22AFB">
              <w:rPr>
                <w:b/>
                <w:bCs/>
                <w:color w:val="000000"/>
              </w:rPr>
              <w:t>2.11</w:t>
            </w:r>
          </w:p>
        </w:tc>
        <w:tc>
          <w:tcPr>
            <w:tcW w:w="1188" w:type="dxa"/>
            <w:tcBorders>
              <w:top w:val="nil"/>
              <w:left w:val="nil"/>
              <w:bottom w:val="nil"/>
              <w:right w:val="nil"/>
            </w:tcBorders>
            <w:shd w:val="clear" w:color="auto" w:fill="auto"/>
            <w:noWrap/>
            <w:vAlign w:val="bottom"/>
            <w:hideMark/>
          </w:tcPr>
          <w:p w14:paraId="6F8B1783" w14:textId="77777777" w:rsidR="004137C1" w:rsidRPr="00F22AFB" w:rsidRDefault="004137C1" w:rsidP="00F7705C">
            <w:pPr>
              <w:jc w:val="center"/>
              <w:rPr>
                <w:color w:val="000000"/>
              </w:rPr>
            </w:pPr>
            <w:r w:rsidRPr="00F22AFB">
              <w:rPr>
                <w:color w:val="000000"/>
              </w:rPr>
              <w:t>0.2976</w:t>
            </w:r>
          </w:p>
        </w:tc>
        <w:tc>
          <w:tcPr>
            <w:tcW w:w="1253" w:type="dxa"/>
            <w:tcBorders>
              <w:top w:val="nil"/>
              <w:left w:val="nil"/>
              <w:bottom w:val="nil"/>
              <w:right w:val="nil"/>
            </w:tcBorders>
            <w:shd w:val="clear" w:color="auto" w:fill="auto"/>
            <w:noWrap/>
            <w:vAlign w:val="bottom"/>
            <w:hideMark/>
          </w:tcPr>
          <w:p w14:paraId="4611F72C" w14:textId="77777777" w:rsidR="004137C1" w:rsidRPr="00F22AFB" w:rsidRDefault="004137C1" w:rsidP="00F7705C">
            <w:pPr>
              <w:jc w:val="center"/>
              <w:rPr>
                <w:b/>
                <w:bCs/>
                <w:color w:val="000000"/>
              </w:rPr>
            </w:pPr>
            <w:r w:rsidRPr="00F22AFB">
              <w:rPr>
                <w:b/>
                <w:bCs/>
                <w:color w:val="000000"/>
              </w:rPr>
              <w:t>7.20</w:t>
            </w:r>
          </w:p>
        </w:tc>
        <w:tc>
          <w:tcPr>
            <w:tcW w:w="1343" w:type="dxa"/>
            <w:tcBorders>
              <w:top w:val="nil"/>
              <w:left w:val="nil"/>
              <w:bottom w:val="nil"/>
              <w:right w:val="nil"/>
            </w:tcBorders>
            <w:shd w:val="clear" w:color="auto" w:fill="auto"/>
            <w:noWrap/>
            <w:vAlign w:val="bottom"/>
            <w:hideMark/>
          </w:tcPr>
          <w:p w14:paraId="3A44331E" w14:textId="77777777" w:rsidR="004137C1" w:rsidRPr="00F22AFB" w:rsidRDefault="004137C1" w:rsidP="00F7705C">
            <w:pPr>
              <w:jc w:val="center"/>
              <w:rPr>
                <w:color w:val="000000"/>
              </w:rPr>
            </w:pPr>
            <w:r w:rsidRPr="00F22AFB">
              <w:rPr>
                <w:color w:val="000000"/>
              </w:rPr>
              <w:t>18.00</w:t>
            </w:r>
          </w:p>
        </w:tc>
        <w:tc>
          <w:tcPr>
            <w:tcW w:w="0" w:type="auto"/>
            <w:tcBorders>
              <w:top w:val="nil"/>
              <w:left w:val="nil"/>
              <w:bottom w:val="nil"/>
              <w:right w:val="nil"/>
            </w:tcBorders>
            <w:shd w:val="clear" w:color="auto" w:fill="auto"/>
            <w:noWrap/>
            <w:vAlign w:val="bottom"/>
            <w:hideMark/>
          </w:tcPr>
          <w:p w14:paraId="6569E175" w14:textId="77777777" w:rsidR="004137C1" w:rsidRPr="00F22AFB" w:rsidRDefault="004137C1" w:rsidP="00F7705C">
            <w:pPr>
              <w:jc w:val="center"/>
              <w:rPr>
                <w:b/>
                <w:bCs/>
                <w:color w:val="000000"/>
              </w:rPr>
            </w:pPr>
            <w:r w:rsidRPr="00F22AFB">
              <w:rPr>
                <w:b/>
                <w:bCs/>
                <w:color w:val="000000"/>
              </w:rPr>
              <w:t>0.58</w:t>
            </w:r>
          </w:p>
        </w:tc>
      </w:tr>
      <w:tr w:rsidR="004137C1" w:rsidRPr="00F22AFB" w14:paraId="667597A3" w14:textId="77777777" w:rsidTr="00F7705C">
        <w:trPr>
          <w:trHeight w:val="144"/>
        </w:trPr>
        <w:tc>
          <w:tcPr>
            <w:tcW w:w="2250" w:type="dxa"/>
            <w:tcBorders>
              <w:top w:val="nil"/>
              <w:left w:val="nil"/>
              <w:bottom w:val="nil"/>
              <w:right w:val="nil"/>
            </w:tcBorders>
            <w:shd w:val="clear" w:color="auto" w:fill="auto"/>
            <w:noWrap/>
            <w:vAlign w:val="bottom"/>
            <w:hideMark/>
          </w:tcPr>
          <w:p w14:paraId="277A44C1" w14:textId="77777777" w:rsidR="004137C1" w:rsidRPr="00F22AFB" w:rsidRDefault="004137C1" w:rsidP="00F7705C">
            <w:pPr>
              <w:rPr>
                <w:color w:val="000000"/>
              </w:rPr>
            </w:pPr>
            <w:r w:rsidRPr="00F22AFB">
              <w:rPr>
                <w:color w:val="000000"/>
              </w:rPr>
              <w:t>Microzooplankton</w:t>
            </w:r>
          </w:p>
        </w:tc>
        <w:tc>
          <w:tcPr>
            <w:tcW w:w="876" w:type="dxa"/>
            <w:tcBorders>
              <w:top w:val="nil"/>
              <w:left w:val="nil"/>
              <w:bottom w:val="nil"/>
              <w:right w:val="nil"/>
            </w:tcBorders>
            <w:shd w:val="clear" w:color="auto" w:fill="auto"/>
            <w:noWrap/>
            <w:vAlign w:val="bottom"/>
            <w:hideMark/>
          </w:tcPr>
          <w:p w14:paraId="18AC76F5" w14:textId="77777777" w:rsidR="004137C1" w:rsidRPr="00F22AFB" w:rsidRDefault="004137C1" w:rsidP="00F7705C">
            <w:pPr>
              <w:jc w:val="center"/>
              <w:rPr>
                <w:b/>
                <w:bCs/>
                <w:color w:val="000000"/>
              </w:rPr>
            </w:pPr>
            <w:r w:rsidRPr="00F22AFB">
              <w:rPr>
                <w:b/>
                <w:bCs/>
                <w:color w:val="000000"/>
              </w:rPr>
              <w:t>2.33</w:t>
            </w:r>
          </w:p>
        </w:tc>
        <w:tc>
          <w:tcPr>
            <w:tcW w:w="1188" w:type="dxa"/>
            <w:tcBorders>
              <w:top w:val="nil"/>
              <w:left w:val="nil"/>
              <w:bottom w:val="nil"/>
              <w:right w:val="nil"/>
            </w:tcBorders>
            <w:shd w:val="clear" w:color="auto" w:fill="auto"/>
            <w:noWrap/>
            <w:vAlign w:val="bottom"/>
            <w:hideMark/>
          </w:tcPr>
          <w:p w14:paraId="2B5C5C7D" w14:textId="77777777" w:rsidR="004137C1" w:rsidRPr="00F22AFB" w:rsidRDefault="004137C1" w:rsidP="00F7705C">
            <w:pPr>
              <w:jc w:val="center"/>
              <w:rPr>
                <w:color w:val="000000"/>
              </w:rPr>
            </w:pPr>
            <w:r w:rsidRPr="00F22AFB">
              <w:rPr>
                <w:color w:val="000000"/>
              </w:rPr>
              <w:t>2.2131</w:t>
            </w:r>
          </w:p>
        </w:tc>
        <w:tc>
          <w:tcPr>
            <w:tcW w:w="1253" w:type="dxa"/>
            <w:tcBorders>
              <w:top w:val="nil"/>
              <w:left w:val="nil"/>
              <w:bottom w:val="nil"/>
              <w:right w:val="nil"/>
            </w:tcBorders>
            <w:shd w:val="clear" w:color="auto" w:fill="auto"/>
            <w:noWrap/>
            <w:vAlign w:val="bottom"/>
            <w:hideMark/>
          </w:tcPr>
          <w:p w14:paraId="1154E5D4" w14:textId="77777777" w:rsidR="004137C1" w:rsidRPr="00F22AFB" w:rsidRDefault="004137C1" w:rsidP="00F7705C">
            <w:pPr>
              <w:jc w:val="center"/>
              <w:rPr>
                <w:color w:val="000000"/>
              </w:rPr>
            </w:pPr>
            <w:r w:rsidRPr="00F22AFB">
              <w:rPr>
                <w:color w:val="000000"/>
              </w:rPr>
              <w:t>36.00</w:t>
            </w:r>
          </w:p>
        </w:tc>
        <w:tc>
          <w:tcPr>
            <w:tcW w:w="1343" w:type="dxa"/>
            <w:tcBorders>
              <w:top w:val="nil"/>
              <w:left w:val="nil"/>
              <w:bottom w:val="nil"/>
              <w:right w:val="nil"/>
            </w:tcBorders>
            <w:shd w:val="clear" w:color="auto" w:fill="auto"/>
            <w:noWrap/>
            <w:vAlign w:val="bottom"/>
            <w:hideMark/>
          </w:tcPr>
          <w:p w14:paraId="0101B542" w14:textId="77777777" w:rsidR="004137C1" w:rsidRPr="00F22AFB" w:rsidRDefault="004137C1" w:rsidP="00F7705C">
            <w:pPr>
              <w:jc w:val="center"/>
              <w:rPr>
                <w:color w:val="000000"/>
              </w:rPr>
            </w:pPr>
            <w:r w:rsidRPr="00F22AFB">
              <w:rPr>
                <w:color w:val="000000"/>
              </w:rPr>
              <w:t>89.00</w:t>
            </w:r>
          </w:p>
        </w:tc>
        <w:tc>
          <w:tcPr>
            <w:tcW w:w="0" w:type="auto"/>
            <w:tcBorders>
              <w:top w:val="nil"/>
              <w:left w:val="nil"/>
              <w:bottom w:val="nil"/>
              <w:right w:val="nil"/>
            </w:tcBorders>
            <w:shd w:val="clear" w:color="auto" w:fill="auto"/>
            <w:noWrap/>
            <w:vAlign w:val="bottom"/>
            <w:hideMark/>
          </w:tcPr>
          <w:p w14:paraId="39936424" w14:textId="77777777" w:rsidR="004137C1" w:rsidRPr="00F22AFB" w:rsidRDefault="004137C1" w:rsidP="00F7705C">
            <w:pPr>
              <w:jc w:val="center"/>
              <w:rPr>
                <w:b/>
                <w:bCs/>
                <w:color w:val="000000"/>
              </w:rPr>
            </w:pPr>
            <w:r w:rsidRPr="00F22AFB">
              <w:rPr>
                <w:b/>
                <w:bCs/>
                <w:color w:val="000000"/>
              </w:rPr>
              <w:t>0.25</w:t>
            </w:r>
          </w:p>
        </w:tc>
      </w:tr>
      <w:tr w:rsidR="004137C1" w:rsidRPr="00F22AFB" w14:paraId="2AAE2579" w14:textId="77777777" w:rsidTr="00F7705C">
        <w:trPr>
          <w:trHeight w:val="144"/>
        </w:trPr>
        <w:tc>
          <w:tcPr>
            <w:tcW w:w="2250" w:type="dxa"/>
            <w:tcBorders>
              <w:top w:val="nil"/>
              <w:left w:val="nil"/>
              <w:bottom w:val="nil"/>
              <w:right w:val="nil"/>
            </w:tcBorders>
            <w:shd w:val="clear" w:color="auto" w:fill="auto"/>
            <w:noWrap/>
            <w:vAlign w:val="bottom"/>
            <w:hideMark/>
          </w:tcPr>
          <w:p w14:paraId="4847365C" w14:textId="77777777" w:rsidR="004137C1" w:rsidRPr="00F22AFB" w:rsidRDefault="004137C1" w:rsidP="00F7705C">
            <w:pPr>
              <w:rPr>
                <w:color w:val="000000"/>
              </w:rPr>
            </w:pPr>
            <w:r w:rsidRPr="00F22AFB">
              <w:rPr>
                <w:color w:val="000000"/>
              </w:rPr>
              <w:t xml:space="preserve">MT </w:t>
            </w:r>
            <w:proofErr w:type="spellStart"/>
            <w:r w:rsidRPr="00F22AFB">
              <w:rPr>
                <w:color w:val="000000"/>
              </w:rPr>
              <w:t>flagelletes</w:t>
            </w:r>
            <w:proofErr w:type="spellEnd"/>
          </w:p>
        </w:tc>
        <w:tc>
          <w:tcPr>
            <w:tcW w:w="876" w:type="dxa"/>
            <w:tcBorders>
              <w:top w:val="nil"/>
              <w:left w:val="nil"/>
              <w:bottom w:val="nil"/>
              <w:right w:val="nil"/>
            </w:tcBorders>
            <w:shd w:val="clear" w:color="auto" w:fill="auto"/>
            <w:noWrap/>
            <w:vAlign w:val="bottom"/>
            <w:hideMark/>
          </w:tcPr>
          <w:p w14:paraId="6EFD41B5" w14:textId="77777777" w:rsidR="004137C1" w:rsidRPr="00F22AFB" w:rsidRDefault="004137C1" w:rsidP="00F7705C">
            <w:pPr>
              <w:jc w:val="center"/>
              <w:rPr>
                <w:b/>
                <w:bCs/>
                <w:color w:val="000000"/>
              </w:rPr>
            </w:pPr>
            <w:r w:rsidRPr="00F22AFB">
              <w:rPr>
                <w:b/>
                <w:bCs/>
                <w:color w:val="000000"/>
              </w:rPr>
              <w:t>2.17</w:t>
            </w:r>
          </w:p>
        </w:tc>
        <w:tc>
          <w:tcPr>
            <w:tcW w:w="1188" w:type="dxa"/>
            <w:tcBorders>
              <w:top w:val="nil"/>
              <w:left w:val="nil"/>
              <w:bottom w:val="nil"/>
              <w:right w:val="nil"/>
            </w:tcBorders>
            <w:shd w:val="clear" w:color="auto" w:fill="auto"/>
            <w:noWrap/>
            <w:vAlign w:val="bottom"/>
            <w:hideMark/>
          </w:tcPr>
          <w:p w14:paraId="04CEB83D" w14:textId="77777777" w:rsidR="004137C1" w:rsidRPr="00F22AFB" w:rsidRDefault="004137C1" w:rsidP="00F7705C">
            <w:pPr>
              <w:jc w:val="center"/>
              <w:rPr>
                <w:color w:val="000000"/>
              </w:rPr>
            </w:pPr>
            <w:r w:rsidRPr="00F22AFB">
              <w:rPr>
                <w:color w:val="000000"/>
              </w:rPr>
              <w:t>3.6000</w:t>
            </w:r>
          </w:p>
        </w:tc>
        <w:tc>
          <w:tcPr>
            <w:tcW w:w="1253" w:type="dxa"/>
            <w:tcBorders>
              <w:top w:val="nil"/>
              <w:left w:val="nil"/>
              <w:bottom w:val="nil"/>
              <w:right w:val="nil"/>
            </w:tcBorders>
            <w:shd w:val="clear" w:color="auto" w:fill="auto"/>
            <w:noWrap/>
            <w:vAlign w:val="bottom"/>
            <w:hideMark/>
          </w:tcPr>
          <w:p w14:paraId="097EBCD4" w14:textId="77777777" w:rsidR="004137C1" w:rsidRPr="00F22AFB" w:rsidRDefault="004137C1" w:rsidP="00F7705C">
            <w:pPr>
              <w:jc w:val="center"/>
              <w:rPr>
                <w:b/>
                <w:bCs/>
                <w:color w:val="000000"/>
              </w:rPr>
            </w:pPr>
            <w:r w:rsidRPr="00F22AFB">
              <w:rPr>
                <w:b/>
                <w:bCs/>
                <w:color w:val="000000"/>
              </w:rPr>
              <w:t>200.00</w:t>
            </w:r>
          </w:p>
        </w:tc>
        <w:tc>
          <w:tcPr>
            <w:tcW w:w="1343" w:type="dxa"/>
            <w:tcBorders>
              <w:top w:val="nil"/>
              <w:left w:val="nil"/>
              <w:bottom w:val="nil"/>
              <w:right w:val="nil"/>
            </w:tcBorders>
            <w:shd w:val="clear" w:color="auto" w:fill="auto"/>
            <w:noWrap/>
            <w:vAlign w:val="bottom"/>
            <w:hideMark/>
          </w:tcPr>
          <w:p w14:paraId="5E1EBB20" w14:textId="77777777" w:rsidR="004137C1" w:rsidRPr="00F22AFB" w:rsidRDefault="004137C1" w:rsidP="00F7705C">
            <w:pPr>
              <w:jc w:val="center"/>
              <w:rPr>
                <w:color w:val="000000"/>
              </w:rPr>
            </w:pPr>
            <w:r w:rsidRPr="00F22AFB">
              <w:rPr>
                <w:color w:val="000000"/>
              </w:rPr>
              <w:t>500.00</w:t>
            </w:r>
          </w:p>
        </w:tc>
        <w:tc>
          <w:tcPr>
            <w:tcW w:w="0" w:type="auto"/>
            <w:tcBorders>
              <w:top w:val="nil"/>
              <w:left w:val="nil"/>
              <w:bottom w:val="nil"/>
              <w:right w:val="nil"/>
            </w:tcBorders>
            <w:shd w:val="clear" w:color="auto" w:fill="auto"/>
            <w:noWrap/>
            <w:vAlign w:val="bottom"/>
            <w:hideMark/>
          </w:tcPr>
          <w:p w14:paraId="5BFD979C" w14:textId="77777777" w:rsidR="004137C1" w:rsidRPr="00F22AFB" w:rsidRDefault="004137C1" w:rsidP="00F7705C">
            <w:pPr>
              <w:jc w:val="center"/>
              <w:rPr>
                <w:b/>
                <w:bCs/>
                <w:color w:val="000000"/>
              </w:rPr>
            </w:pPr>
            <w:r w:rsidRPr="00F22AFB">
              <w:rPr>
                <w:b/>
                <w:bCs/>
                <w:color w:val="000000"/>
              </w:rPr>
              <w:t>0.20</w:t>
            </w:r>
          </w:p>
        </w:tc>
      </w:tr>
      <w:tr w:rsidR="004137C1" w:rsidRPr="00F22AFB" w14:paraId="50A7ED83" w14:textId="77777777" w:rsidTr="00F7705C">
        <w:trPr>
          <w:trHeight w:val="144"/>
        </w:trPr>
        <w:tc>
          <w:tcPr>
            <w:tcW w:w="2250" w:type="dxa"/>
            <w:tcBorders>
              <w:top w:val="nil"/>
              <w:left w:val="nil"/>
              <w:bottom w:val="nil"/>
              <w:right w:val="nil"/>
            </w:tcBorders>
            <w:shd w:val="clear" w:color="auto" w:fill="auto"/>
            <w:noWrap/>
            <w:vAlign w:val="bottom"/>
            <w:hideMark/>
          </w:tcPr>
          <w:p w14:paraId="75E058B6" w14:textId="77777777" w:rsidR="004137C1" w:rsidRPr="00F22AFB" w:rsidRDefault="004137C1" w:rsidP="00F7705C">
            <w:pPr>
              <w:rPr>
                <w:color w:val="000000"/>
              </w:rPr>
            </w:pPr>
            <w:r w:rsidRPr="00F22AFB">
              <w:rPr>
                <w:color w:val="000000"/>
              </w:rPr>
              <w:t>Bacteria</w:t>
            </w:r>
          </w:p>
        </w:tc>
        <w:tc>
          <w:tcPr>
            <w:tcW w:w="876" w:type="dxa"/>
            <w:tcBorders>
              <w:top w:val="nil"/>
              <w:left w:val="nil"/>
              <w:bottom w:val="nil"/>
              <w:right w:val="nil"/>
            </w:tcBorders>
            <w:shd w:val="clear" w:color="auto" w:fill="auto"/>
            <w:noWrap/>
            <w:vAlign w:val="bottom"/>
            <w:hideMark/>
          </w:tcPr>
          <w:p w14:paraId="3AB84271" w14:textId="77777777" w:rsidR="004137C1" w:rsidRPr="00F22AFB" w:rsidRDefault="004137C1" w:rsidP="00F7705C">
            <w:pPr>
              <w:jc w:val="center"/>
              <w:rPr>
                <w:b/>
                <w:bCs/>
                <w:color w:val="000000"/>
              </w:rPr>
            </w:pPr>
            <w:r w:rsidRPr="00F22AFB">
              <w:rPr>
                <w:b/>
                <w:bCs/>
                <w:color w:val="000000"/>
              </w:rPr>
              <w:t>2.00</w:t>
            </w:r>
          </w:p>
        </w:tc>
        <w:tc>
          <w:tcPr>
            <w:tcW w:w="1188" w:type="dxa"/>
            <w:tcBorders>
              <w:top w:val="nil"/>
              <w:left w:val="nil"/>
              <w:bottom w:val="nil"/>
              <w:right w:val="nil"/>
            </w:tcBorders>
            <w:shd w:val="clear" w:color="auto" w:fill="auto"/>
            <w:noWrap/>
            <w:vAlign w:val="bottom"/>
            <w:hideMark/>
          </w:tcPr>
          <w:p w14:paraId="49D9BA7F" w14:textId="77777777" w:rsidR="004137C1" w:rsidRPr="00F22AFB" w:rsidRDefault="004137C1" w:rsidP="00F7705C">
            <w:pPr>
              <w:jc w:val="center"/>
              <w:rPr>
                <w:color w:val="000000"/>
              </w:rPr>
            </w:pPr>
            <w:r w:rsidRPr="00F22AFB">
              <w:rPr>
                <w:color w:val="000000"/>
              </w:rPr>
              <w:t>8.4860</w:t>
            </w:r>
          </w:p>
        </w:tc>
        <w:tc>
          <w:tcPr>
            <w:tcW w:w="1253" w:type="dxa"/>
            <w:tcBorders>
              <w:top w:val="nil"/>
              <w:left w:val="nil"/>
              <w:bottom w:val="nil"/>
              <w:right w:val="nil"/>
            </w:tcBorders>
            <w:shd w:val="clear" w:color="auto" w:fill="auto"/>
            <w:noWrap/>
            <w:vAlign w:val="bottom"/>
            <w:hideMark/>
          </w:tcPr>
          <w:p w14:paraId="40D484FC" w14:textId="77777777" w:rsidR="004137C1" w:rsidRPr="00F22AFB" w:rsidRDefault="004137C1" w:rsidP="00F7705C">
            <w:pPr>
              <w:jc w:val="center"/>
              <w:rPr>
                <w:color w:val="000000"/>
              </w:rPr>
            </w:pPr>
            <w:r w:rsidRPr="00F22AFB">
              <w:rPr>
                <w:color w:val="000000"/>
              </w:rPr>
              <w:t>68.00</w:t>
            </w:r>
          </w:p>
        </w:tc>
        <w:tc>
          <w:tcPr>
            <w:tcW w:w="1343" w:type="dxa"/>
            <w:tcBorders>
              <w:top w:val="nil"/>
              <w:left w:val="nil"/>
              <w:bottom w:val="nil"/>
              <w:right w:val="nil"/>
            </w:tcBorders>
            <w:shd w:val="clear" w:color="auto" w:fill="auto"/>
            <w:noWrap/>
            <w:vAlign w:val="bottom"/>
            <w:hideMark/>
          </w:tcPr>
          <w:p w14:paraId="33FE9223" w14:textId="77777777" w:rsidR="004137C1" w:rsidRPr="00F22AFB" w:rsidRDefault="004137C1" w:rsidP="00F7705C">
            <w:pPr>
              <w:jc w:val="center"/>
              <w:rPr>
                <w:b/>
                <w:bCs/>
                <w:color w:val="000000"/>
              </w:rPr>
            </w:pPr>
            <w:r w:rsidRPr="00F22AFB">
              <w:rPr>
                <w:b/>
                <w:bCs/>
                <w:color w:val="000000"/>
              </w:rPr>
              <w:t>136.00</w:t>
            </w:r>
          </w:p>
        </w:tc>
        <w:tc>
          <w:tcPr>
            <w:tcW w:w="0" w:type="auto"/>
            <w:tcBorders>
              <w:top w:val="nil"/>
              <w:left w:val="nil"/>
              <w:bottom w:val="nil"/>
              <w:right w:val="nil"/>
            </w:tcBorders>
            <w:shd w:val="clear" w:color="auto" w:fill="auto"/>
            <w:noWrap/>
            <w:vAlign w:val="bottom"/>
            <w:hideMark/>
          </w:tcPr>
          <w:p w14:paraId="48391358" w14:textId="77777777" w:rsidR="004137C1" w:rsidRPr="00F22AFB" w:rsidRDefault="004137C1" w:rsidP="00F7705C">
            <w:pPr>
              <w:jc w:val="center"/>
              <w:rPr>
                <w:b/>
                <w:bCs/>
                <w:color w:val="000000"/>
              </w:rPr>
            </w:pPr>
            <w:r w:rsidRPr="00F22AFB">
              <w:rPr>
                <w:b/>
                <w:bCs/>
                <w:color w:val="000000"/>
              </w:rPr>
              <w:t>0.97</w:t>
            </w:r>
          </w:p>
        </w:tc>
      </w:tr>
      <w:tr w:rsidR="004137C1" w:rsidRPr="00F22AFB" w14:paraId="72D516C4" w14:textId="77777777" w:rsidTr="00F7705C">
        <w:trPr>
          <w:trHeight w:val="144"/>
        </w:trPr>
        <w:tc>
          <w:tcPr>
            <w:tcW w:w="2250" w:type="dxa"/>
            <w:tcBorders>
              <w:top w:val="nil"/>
              <w:left w:val="nil"/>
              <w:bottom w:val="nil"/>
              <w:right w:val="nil"/>
            </w:tcBorders>
            <w:shd w:val="clear" w:color="auto" w:fill="auto"/>
            <w:noWrap/>
            <w:vAlign w:val="bottom"/>
            <w:hideMark/>
          </w:tcPr>
          <w:p w14:paraId="554F8C8F" w14:textId="77777777" w:rsidR="004137C1" w:rsidRPr="00F22AFB" w:rsidRDefault="004137C1" w:rsidP="00F7705C">
            <w:pPr>
              <w:rPr>
                <w:color w:val="000000"/>
              </w:rPr>
            </w:pPr>
            <w:r w:rsidRPr="00F22AFB">
              <w:rPr>
                <w:color w:val="000000"/>
              </w:rPr>
              <w:t>Phytoplankton</w:t>
            </w:r>
          </w:p>
        </w:tc>
        <w:tc>
          <w:tcPr>
            <w:tcW w:w="876" w:type="dxa"/>
            <w:tcBorders>
              <w:top w:val="nil"/>
              <w:left w:val="nil"/>
              <w:bottom w:val="nil"/>
              <w:right w:val="nil"/>
            </w:tcBorders>
            <w:shd w:val="clear" w:color="auto" w:fill="auto"/>
            <w:noWrap/>
            <w:vAlign w:val="bottom"/>
            <w:hideMark/>
          </w:tcPr>
          <w:p w14:paraId="67D03F36" w14:textId="77777777" w:rsidR="004137C1" w:rsidRPr="00F22AFB" w:rsidRDefault="004137C1" w:rsidP="00F7705C">
            <w:pPr>
              <w:jc w:val="center"/>
              <w:rPr>
                <w:b/>
                <w:bCs/>
                <w:color w:val="000000"/>
              </w:rPr>
            </w:pPr>
            <w:r w:rsidRPr="00F22AFB">
              <w:rPr>
                <w:b/>
                <w:bCs/>
                <w:color w:val="000000"/>
              </w:rPr>
              <w:t>1.00</w:t>
            </w:r>
          </w:p>
        </w:tc>
        <w:tc>
          <w:tcPr>
            <w:tcW w:w="1188" w:type="dxa"/>
            <w:tcBorders>
              <w:top w:val="nil"/>
              <w:left w:val="nil"/>
              <w:bottom w:val="nil"/>
              <w:right w:val="nil"/>
            </w:tcBorders>
            <w:shd w:val="clear" w:color="auto" w:fill="auto"/>
            <w:noWrap/>
            <w:vAlign w:val="bottom"/>
            <w:hideMark/>
          </w:tcPr>
          <w:p w14:paraId="3B15DEB9" w14:textId="77777777" w:rsidR="004137C1" w:rsidRPr="00F22AFB" w:rsidRDefault="004137C1" w:rsidP="00F7705C">
            <w:pPr>
              <w:jc w:val="center"/>
              <w:rPr>
                <w:color w:val="000000"/>
              </w:rPr>
            </w:pPr>
            <w:r w:rsidRPr="00F22AFB">
              <w:rPr>
                <w:color w:val="000000"/>
              </w:rPr>
              <w:t>4.1113</w:t>
            </w:r>
          </w:p>
        </w:tc>
        <w:tc>
          <w:tcPr>
            <w:tcW w:w="1253" w:type="dxa"/>
            <w:tcBorders>
              <w:top w:val="nil"/>
              <w:left w:val="nil"/>
              <w:bottom w:val="nil"/>
              <w:right w:val="nil"/>
            </w:tcBorders>
            <w:shd w:val="clear" w:color="auto" w:fill="auto"/>
            <w:noWrap/>
            <w:vAlign w:val="bottom"/>
            <w:hideMark/>
          </w:tcPr>
          <w:p w14:paraId="510E2C75" w14:textId="77777777" w:rsidR="004137C1" w:rsidRPr="00F22AFB" w:rsidRDefault="004137C1" w:rsidP="00F7705C">
            <w:pPr>
              <w:jc w:val="center"/>
              <w:rPr>
                <w:color w:val="000000"/>
              </w:rPr>
            </w:pPr>
            <w:r w:rsidRPr="00F22AFB">
              <w:rPr>
                <w:color w:val="000000"/>
              </w:rPr>
              <w:t>160.00</w:t>
            </w:r>
          </w:p>
        </w:tc>
        <w:tc>
          <w:tcPr>
            <w:tcW w:w="1343" w:type="dxa"/>
            <w:tcBorders>
              <w:top w:val="nil"/>
              <w:left w:val="nil"/>
              <w:bottom w:val="nil"/>
              <w:right w:val="nil"/>
            </w:tcBorders>
            <w:shd w:val="clear" w:color="auto" w:fill="auto"/>
            <w:noWrap/>
            <w:vAlign w:val="bottom"/>
            <w:hideMark/>
          </w:tcPr>
          <w:p w14:paraId="27CC68C2" w14:textId="77777777" w:rsidR="004137C1" w:rsidRPr="00F22AFB" w:rsidRDefault="004137C1" w:rsidP="00F7705C">
            <w:pPr>
              <w:jc w:val="center"/>
              <w:rPr>
                <w:color w:val="000000"/>
              </w:rPr>
            </w:pPr>
          </w:p>
        </w:tc>
        <w:tc>
          <w:tcPr>
            <w:tcW w:w="0" w:type="auto"/>
            <w:tcBorders>
              <w:top w:val="nil"/>
              <w:left w:val="nil"/>
              <w:bottom w:val="nil"/>
              <w:right w:val="nil"/>
            </w:tcBorders>
            <w:shd w:val="clear" w:color="auto" w:fill="auto"/>
            <w:noWrap/>
            <w:vAlign w:val="bottom"/>
            <w:hideMark/>
          </w:tcPr>
          <w:p w14:paraId="67DBB5AA" w14:textId="77777777" w:rsidR="004137C1" w:rsidRPr="00F22AFB" w:rsidRDefault="004137C1" w:rsidP="00F7705C">
            <w:pPr>
              <w:jc w:val="center"/>
              <w:rPr>
                <w:b/>
                <w:bCs/>
                <w:color w:val="000000"/>
              </w:rPr>
            </w:pPr>
            <w:r w:rsidRPr="00F22AFB">
              <w:rPr>
                <w:b/>
                <w:bCs/>
                <w:color w:val="000000"/>
              </w:rPr>
              <w:t>0.76</w:t>
            </w:r>
          </w:p>
        </w:tc>
      </w:tr>
      <w:tr w:rsidR="004137C1" w:rsidRPr="00F22AFB" w14:paraId="2413DD02" w14:textId="77777777" w:rsidTr="00F7705C">
        <w:trPr>
          <w:trHeight w:val="144"/>
        </w:trPr>
        <w:tc>
          <w:tcPr>
            <w:tcW w:w="2250" w:type="dxa"/>
            <w:tcBorders>
              <w:top w:val="nil"/>
              <w:left w:val="nil"/>
              <w:bottom w:val="nil"/>
              <w:right w:val="nil"/>
            </w:tcBorders>
            <w:shd w:val="clear" w:color="auto" w:fill="auto"/>
            <w:noWrap/>
            <w:vAlign w:val="bottom"/>
            <w:hideMark/>
          </w:tcPr>
          <w:p w14:paraId="73D75F80" w14:textId="77777777" w:rsidR="004137C1" w:rsidRPr="00F22AFB" w:rsidRDefault="004137C1" w:rsidP="00F7705C">
            <w:pPr>
              <w:rPr>
                <w:color w:val="000000"/>
              </w:rPr>
            </w:pPr>
            <w:r w:rsidRPr="00F22AFB">
              <w:rPr>
                <w:color w:val="000000"/>
              </w:rPr>
              <w:t>Sargassum</w:t>
            </w:r>
          </w:p>
        </w:tc>
        <w:tc>
          <w:tcPr>
            <w:tcW w:w="876" w:type="dxa"/>
            <w:tcBorders>
              <w:top w:val="nil"/>
              <w:left w:val="nil"/>
              <w:bottom w:val="nil"/>
              <w:right w:val="nil"/>
            </w:tcBorders>
            <w:shd w:val="clear" w:color="auto" w:fill="auto"/>
            <w:noWrap/>
            <w:vAlign w:val="bottom"/>
            <w:hideMark/>
          </w:tcPr>
          <w:p w14:paraId="2877ACE9" w14:textId="77777777" w:rsidR="004137C1" w:rsidRPr="00F22AFB" w:rsidRDefault="004137C1" w:rsidP="00F7705C">
            <w:pPr>
              <w:jc w:val="center"/>
              <w:rPr>
                <w:b/>
                <w:bCs/>
                <w:color w:val="000000"/>
              </w:rPr>
            </w:pPr>
            <w:r w:rsidRPr="00F22AFB">
              <w:rPr>
                <w:b/>
                <w:bCs/>
                <w:color w:val="000000"/>
              </w:rPr>
              <w:t>1.00</w:t>
            </w:r>
          </w:p>
        </w:tc>
        <w:tc>
          <w:tcPr>
            <w:tcW w:w="1188" w:type="dxa"/>
            <w:tcBorders>
              <w:top w:val="nil"/>
              <w:left w:val="nil"/>
              <w:bottom w:val="nil"/>
              <w:right w:val="nil"/>
            </w:tcBorders>
            <w:shd w:val="clear" w:color="auto" w:fill="auto"/>
            <w:noWrap/>
            <w:vAlign w:val="bottom"/>
            <w:hideMark/>
          </w:tcPr>
          <w:p w14:paraId="1231206B" w14:textId="77777777" w:rsidR="004137C1" w:rsidRPr="00F22AFB" w:rsidRDefault="004137C1" w:rsidP="00F7705C">
            <w:pPr>
              <w:jc w:val="center"/>
              <w:rPr>
                <w:color w:val="000000"/>
              </w:rPr>
            </w:pPr>
            <w:r w:rsidRPr="00F22AFB">
              <w:rPr>
                <w:color w:val="000000"/>
              </w:rPr>
              <w:t>3.5400</w:t>
            </w:r>
          </w:p>
        </w:tc>
        <w:tc>
          <w:tcPr>
            <w:tcW w:w="1253" w:type="dxa"/>
            <w:tcBorders>
              <w:top w:val="nil"/>
              <w:left w:val="nil"/>
              <w:bottom w:val="nil"/>
              <w:right w:val="nil"/>
            </w:tcBorders>
            <w:shd w:val="clear" w:color="auto" w:fill="auto"/>
            <w:noWrap/>
            <w:vAlign w:val="bottom"/>
            <w:hideMark/>
          </w:tcPr>
          <w:p w14:paraId="01B55E13" w14:textId="77777777" w:rsidR="004137C1" w:rsidRPr="00F22AFB" w:rsidRDefault="004137C1" w:rsidP="00F7705C">
            <w:pPr>
              <w:jc w:val="center"/>
              <w:rPr>
                <w:b/>
                <w:bCs/>
                <w:color w:val="000000"/>
              </w:rPr>
            </w:pPr>
            <w:r w:rsidRPr="00F22AFB">
              <w:rPr>
                <w:b/>
                <w:bCs/>
                <w:color w:val="000000"/>
              </w:rPr>
              <w:t>0.22</w:t>
            </w:r>
          </w:p>
        </w:tc>
        <w:tc>
          <w:tcPr>
            <w:tcW w:w="1343" w:type="dxa"/>
            <w:tcBorders>
              <w:top w:val="nil"/>
              <w:left w:val="nil"/>
              <w:bottom w:val="nil"/>
              <w:right w:val="nil"/>
            </w:tcBorders>
            <w:shd w:val="clear" w:color="auto" w:fill="auto"/>
            <w:noWrap/>
            <w:vAlign w:val="bottom"/>
            <w:hideMark/>
          </w:tcPr>
          <w:p w14:paraId="25E6B108" w14:textId="77777777" w:rsidR="004137C1" w:rsidRPr="00F22AFB" w:rsidRDefault="004137C1" w:rsidP="00F7705C">
            <w:pPr>
              <w:jc w:val="center"/>
              <w:rPr>
                <w:b/>
                <w:bCs/>
                <w:color w:val="000000"/>
              </w:rPr>
            </w:pPr>
          </w:p>
        </w:tc>
        <w:tc>
          <w:tcPr>
            <w:tcW w:w="0" w:type="auto"/>
            <w:tcBorders>
              <w:top w:val="nil"/>
              <w:left w:val="nil"/>
              <w:bottom w:val="nil"/>
              <w:right w:val="nil"/>
            </w:tcBorders>
            <w:shd w:val="clear" w:color="auto" w:fill="auto"/>
            <w:noWrap/>
            <w:vAlign w:val="bottom"/>
            <w:hideMark/>
          </w:tcPr>
          <w:p w14:paraId="1E22473E" w14:textId="77777777" w:rsidR="004137C1" w:rsidRPr="00F22AFB" w:rsidRDefault="004137C1" w:rsidP="00F7705C">
            <w:pPr>
              <w:jc w:val="center"/>
              <w:rPr>
                <w:color w:val="000000"/>
              </w:rPr>
            </w:pPr>
            <w:r w:rsidRPr="00F22AFB">
              <w:rPr>
                <w:color w:val="000000"/>
              </w:rPr>
              <w:t>0.10</w:t>
            </w:r>
          </w:p>
        </w:tc>
      </w:tr>
      <w:tr w:rsidR="004137C1" w:rsidRPr="00F22AFB" w14:paraId="33F004E0" w14:textId="77777777" w:rsidTr="00F7705C">
        <w:trPr>
          <w:trHeight w:val="144"/>
        </w:trPr>
        <w:tc>
          <w:tcPr>
            <w:tcW w:w="2250" w:type="dxa"/>
            <w:tcBorders>
              <w:top w:val="nil"/>
              <w:left w:val="nil"/>
              <w:bottom w:val="nil"/>
              <w:right w:val="nil"/>
            </w:tcBorders>
            <w:shd w:val="clear" w:color="auto" w:fill="auto"/>
            <w:noWrap/>
            <w:vAlign w:val="bottom"/>
            <w:hideMark/>
          </w:tcPr>
          <w:p w14:paraId="29125425" w14:textId="77777777" w:rsidR="004137C1" w:rsidRPr="00F22AFB" w:rsidRDefault="004137C1" w:rsidP="00F7705C">
            <w:pPr>
              <w:rPr>
                <w:color w:val="000000"/>
              </w:rPr>
            </w:pPr>
            <w:r w:rsidRPr="00F22AFB">
              <w:rPr>
                <w:color w:val="000000"/>
              </w:rPr>
              <w:t>DOM</w:t>
            </w:r>
          </w:p>
        </w:tc>
        <w:tc>
          <w:tcPr>
            <w:tcW w:w="876" w:type="dxa"/>
            <w:tcBorders>
              <w:top w:val="nil"/>
              <w:left w:val="nil"/>
              <w:bottom w:val="nil"/>
              <w:right w:val="nil"/>
            </w:tcBorders>
            <w:shd w:val="clear" w:color="auto" w:fill="auto"/>
            <w:noWrap/>
            <w:vAlign w:val="bottom"/>
            <w:hideMark/>
          </w:tcPr>
          <w:p w14:paraId="3F32CEAE" w14:textId="77777777" w:rsidR="004137C1" w:rsidRPr="00F22AFB" w:rsidRDefault="004137C1" w:rsidP="00F7705C">
            <w:pPr>
              <w:jc w:val="center"/>
              <w:rPr>
                <w:b/>
                <w:bCs/>
                <w:color w:val="000000"/>
              </w:rPr>
            </w:pPr>
            <w:r w:rsidRPr="00F22AFB">
              <w:rPr>
                <w:b/>
                <w:bCs/>
                <w:color w:val="000000"/>
              </w:rPr>
              <w:t>1.00</w:t>
            </w:r>
          </w:p>
        </w:tc>
        <w:tc>
          <w:tcPr>
            <w:tcW w:w="1188" w:type="dxa"/>
            <w:tcBorders>
              <w:top w:val="nil"/>
              <w:left w:val="nil"/>
              <w:bottom w:val="nil"/>
              <w:right w:val="nil"/>
            </w:tcBorders>
            <w:shd w:val="clear" w:color="auto" w:fill="auto"/>
            <w:noWrap/>
            <w:vAlign w:val="bottom"/>
            <w:hideMark/>
          </w:tcPr>
          <w:p w14:paraId="1B2FCEBE" w14:textId="77777777" w:rsidR="004137C1" w:rsidRPr="00F22AFB" w:rsidRDefault="004137C1" w:rsidP="00F7705C">
            <w:pPr>
              <w:jc w:val="center"/>
              <w:rPr>
                <w:color w:val="000000"/>
              </w:rPr>
            </w:pPr>
            <w:r w:rsidRPr="00F22AFB">
              <w:rPr>
                <w:color w:val="000000"/>
              </w:rPr>
              <w:t>1.1190</w:t>
            </w:r>
          </w:p>
        </w:tc>
        <w:tc>
          <w:tcPr>
            <w:tcW w:w="1253" w:type="dxa"/>
            <w:tcBorders>
              <w:top w:val="nil"/>
              <w:left w:val="nil"/>
              <w:bottom w:val="nil"/>
              <w:right w:val="nil"/>
            </w:tcBorders>
            <w:shd w:val="clear" w:color="auto" w:fill="auto"/>
            <w:noWrap/>
            <w:vAlign w:val="bottom"/>
            <w:hideMark/>
          </w:tcPr>
          <w:p w14:paraId="141B0739" w14:textId="77777777" w:rsidR="004137C1" w:rsidRPr="00F22AFB" w:rsidRDefault="004137C1" w:rsidP="00F7705C">
            <w:pPr>
              <w:jc w:val="center"/>
              <w:rPr>
                <w:color w:val="000000"/>
              </w:rPr>
            </w:pPr>
          </w:p>
        </w:tc>
        <w:tc>
          <w:tcPr>
            <w:tcW w:w="1343" w:type="dxa"/>
            <w:tcBorders>
              <w:top w:val="nil"/>
              <w:left w:val="nil"/>
              <w:bottom w:val="nil"/>
              <w:right w:val="nil"/>
            </w:tcBorders>
            <w:shd w:val="clear" w:color="auto" w:fill="auto"/>
            <w:noWrap/>
            <w:vAlign w:val="bottom"/>
            <w:hideMark/>
          </w:tcPr>
          <w:p w14:paraId="6BF0D206" w14:textId="77777777" w:rsidR="004137C1" w:rsidRPr="00F22AFB" w:rsidRDefault="004137C1" w:rsidP="00F7705C">
            <w:pPr>
              <w:jc w:val="center"/>
              <w:rPr>
                <w:sz w:val="20"/>
              </w:rPr>
            </w:pPr>
          </w:p>
        </w:tc>
        <w:tc>
          <w:tcPr>
            <w:tcW w:w="0" w:type="auto"/>
            <w:tcBorders>
              <w:top w:val="nil"/>
              <w:left w:val="nil"/>
              <w:bottom w:val="nil"/>
              <w:right w:val="nil"/>
            </w:tcBorders>
            <w:shd w:val="clear" w:color="auto" w:fill="auto"/>
            <w:noWrap/>
            <w:vAlign w:val="bottom"/>
            <w:hideMark/>
          </w:tcPr>
          <w:p w14:paraId="10B6127D" w14:textId="77777777" w:rsidR="004137C1" w:rsidRPr="00F22AFB" w:rsidRDefault="004137C1" w:rsidP="00F7705C">
            <w:pPr>
              <w:jc w:val="center"/>
              <w:rPr>
                <w:b/>
                <w:bCs/>
                <w:color w:val="000000"/>
              </w:rPr>
            </w:pPr>
            <w:r w:rsidRPr="00F22AFB">
              <w:rPr>
                <w:b/>
                <w:bCs/>
                <w:color w:val="000000"/>
              </w:rPr>
              <w:t>0.83</w:t>
            </w:r>
          </w:p>
        </w:tc>
      </w:tr>
      <w:tr w:rsidR="004137C1" w:rsidRPr="00F22AFB" w14:paraId="60B9B8B9" w14:textId="77777777" w:rsidTr="00F7705C">
        <w:trPr>
          <w:trHeight w:val="144"/>
        </w:trPr>
        <w:tc>
          <w:tcPr>
            <w:tcW w:w="2250" w:type="dxa"/>
            <w:tcBorders>
              <w:top w:val="nil"/>
              <w:left w:val="nil"/>
              <w:right w:val="nil"/>
            </w:tcBorders>
            <w:shd w:val="clear" w:color="auto" w:fill="auto"/>
            <w:noWrap/>
            <w:vAlign w:val="bottom"/>
            <w:hideMark/>
          </w:tcPr>
          <w:p w14:paraId="19F7D972" w14:textId="77777777" w:rsidR="004137C1" w:rsidRPr="00F22AFB" w:rsidRDefault="004137C1" w:rsidP="00F7705C">
            <w:pPr>
              <w:rPr>
                <w:color w:val="000000"/>
              </w:rPr>
            </w:pPr>
            <w:r w:rsidRPr="00F22AFB">
              <w:rPr>
                <w:color w:val="000000"/>
              </w:rPr>
              <w:t>Particulate detritus</w:t>
            </w:r>
          </w:p>
        </w:tc>
        <w:tc>
          <w:tcPr>
            <w:tcW w:w="876" w:type="dxa"/>
            <w:tcBorders>
              <w:top w:val="nil"/>
              <w:left w:val="nil"/>
              <w:right w:val="nil"/>
            </w:tcBorders>
            <w:shd w:val="clear" w:color="auto" w:fill="auto"/>
            <w:noWrap/>
            <w:vAlign w:val="bottom"/>
            <w:hideMark/>
          </w:tcPr>
          <w:p w14:paraId="545DBC9C" w14:textId="77777777" w:rsidR="004137C1" w:rsidRPr="00F22AFB" w:rsidRDefault="004137C1" w:rsidP="00F7705C">
            <w:pPr>
              <w:jc w:val="center"/>
              <w:rPr>
                <w:b/>
                <w:bCs/>
                <w:color w:val="000000"/>
              </w:rPr>
            </w:pPr>
            <w:r w:rsidRPr="00F22AFB">
              <w:rPr>
                <w:b/>
                <w:bCs/>
                <w:color w:val="000000"/>
              </w:rPr>
              <w:t>1.00</w:t>
            </w:r>
          </w:p>
        </w:tc>
        <w:tc>
          <w:tcPr>
            <w:tcW w:w="1188" w:type="dxa"/>
            <w:tcBorders>
              <w:top w:val="nil"/>
              <w:left w:val="nil"/>
              <w:right w:val="nil"/>
            </w:tcBorders>
            <w:shd w:val="clear" w:color="auto" w:fill="auto"/>
            <w:noWrap/>
            <w:vAlign w:val="bottom"/>
            <w:hideMark/>
          </w:tcPr>
          <w:p w14:paraId="2B19907A" w14:textId="77777777" w:rsidR="004137C1" w:rsidRPr="00F22AFB" w:rsidRDefault="004137C1" w:rsidP="00F7705C">
            <w:pPr>
              <w:jc w:val="center"/>
              <w:rPr>
                <w:color w:val="000000"/>
              </w:rPr>
            </w:pPr>
            <w:r w:rsidRPr="00F22AFB">
              <w:rPr>
                <w:color w:val="000000"/>
              </w:rPr>
              <w:t>1.1190</w:t>
            </w:r>
          </w:p>
        </w:tc>
        <w:tc>
          <w:tcPr>
            <w:tcW w:w="1253" w:type="dxa"/>
            <w:tcBorders>
              <w:top w:val="nil"/>
              <w:left w:val="nil"/>
              <w:right w:val="nil"/>
            </w:tcBorders>
            <w:shd w:val="clear" w:color="auto" w:fill="auto"/>
            <w:noWrap/>
            <w:vAlign w:val="bottom"/>
            <w:hideMark/>
          </w:tcPr>
          <w:p w14:paraId="0EC87011" w14:textId="77777777" w:rsidR="004137C1" w:rsidRPr="00F22AFB" w:rsidRDefault="004137C1" w:rsidP="00F7705C">
            <w:pPr>
              <w:jc w:val="center"/>
              <w:rPr>
                <w:color w:val="000000"/>
              </w:rPr>
            </w:pPr>
          </w:p>
        </w:tc>
        <w:tc>
          <w:tcPr>
            <w:tcW w:w="1343" w:type="dxa"/>
            <w:tcBorders>
              <w:top w:val="nil"/>
              <w:left w:val="nil"/>
              <w:right w:val="nil"/>
            </w:tcBorders>
            <w:shd w:val="clear" w:color="auto" w:fill="auto"/>
            <w:noWrap/>
            <w:vAlign w:val="bottom"/>
            <w:hideMark/>
          </w:tcPr>
          <w:p w14:paraId="3A7FE430" w14:textId="77777777" w:rsidR="004137C1" w:rsidRPr="00F22AFB" w:rsidRDefault="004137C1" w:rsidP="00F7705C">
            <w:pPr>
              <w:jc w:val="center"/>
              <w:rPr>
                <w:sz w:val="20"/>
              </w:rPr>
            </w:pPr>
          </w:p>
        </w:tc>
        <w:tc>
          <w:tcPr>
            <w:tcW w:w="0" w:type="auto"/>
            <w:tcBorders>
              <w:top w:val="nil"/>
              <w:left w:val="nil"/>
              <w:right w:val="nil"/>
            </w:tcBorders>
            <w:shd w:val="clear" w:color="auto" w:fill="auto"/>
            <w:noWrap/>
            <w:vAlign w:val="bottom"/>
            <w:hideMark/>
          </w:tcPr>
          <w:p w14:paraId="5761DF20" w14:textId="77777777" w:rsidR="004137C1" w:rsidRPr="00F22AFB" w:rsidRDefault="004137C1" w:rsidP="00F7705C">
            <w:pPr>
              <w:jc w:val="center"/>
              <w:rPr>
                <w:b/>
                <w:bCs/>
                <w:color w:val="000000"/>
              </w:rPr>
            </w:pPr>
            <w:r w:rsidRPr="00F22AFB">
              <w:rPr>
                <w:b/>
                <w:bCs/>
                <w:color w:val="000000"/>
              </w:rPr>
              <w:t>0.47</w:t>
            </w:r>
          </w:p>
        </w:tc>
      </w:tr>
      <w:tr w:rsidR="004137C1" w:rsidRPr="00F22AFB" w14:paraId="7EF14C7A" w14:textId="77777777" w:rsidTr="00F7705C">
        <w:trPr>
          <w:trHeight w:val="144"/>
        </w:trPr>
        <w:tc>
          <w:tcPr>
            <w:tcW w:w="2250" w:type="dxa"/>
            <w:tcBorders>
              <w:top w:val="nil"/>
              <w:left w:val="nil"/>
              <w:bottom w:val="double" w:sz="4" w:space="0" w:color="auto"/>
              <w:right w:val="nil"/>
            </w:tcBorders>
            <w:shd w:val="clear" w:color="auto" w:fill="auto"/>
            <w:noWrap/>
            <w:vAlign w:val="bottom"/>
            <w:hideMark/>
          </w:tcPr>
          <w:p w14:paraId="4FF072D7" w14:textId="77777777" w:rsidR="004137C1" w:rsidRPr="00F22AFB" w:rsidRDefault="004137C1" w:rsidP="00F7705C">
            <w:pPr>
              <w:rPr>
                <w:color w:val="000000"/>
              </w:rPr>
            </w:pPr>
            <w:r w:rsidRPr="00F22AFB">
              <w:rPr>
                <w:color w:val="000000"/>
              </w:rPr>
              <w:t>Sinking detritus</w:t>
            </w:r>
          </w:p>
        </w:tc>
        <w:tc>
          <w:tcPr>
            <w:tcW w:w="876" w:type="dxa"/>
            <w:tcBorders>
              <w:top w:val="nil"/>
              <w:left w:val="nil"/>
              <w:bottom w:val="double" w:sz="4" w:space="0" w:color="auto"/>
              <w:right w:val="nil"/>
            </w:tcBorders>
            <w:shd w:val="clear" w:color="auto" w:fill="auto"/>
            <w:noWrap/>
            <w:vAlign w:val="bottom"/>
            <w:hideMark/>
          </w:tcPr>
          <w:p w14:paraId="56726F95" w14:textId="77777777" w:rsidR="004137C1" w:rsidRPr="00F22AFB" w:rsidRDefault="004137C1" w:rsidP="00F7705C">
            <w:pPr>
              <w:jc w:val="center"/>
              <w:rPr>
                <w:b/>
                <w:bCs/>
                <w:color w:val="000000"/>
              </w:rPr>
            </w:pPr>
            <w:r w:rsidRPr="00F22AFB">
              <w:rPr>
                <w:b/>
                <w:bCs/>
                <w:color w:val="000000"/>
              </w:rPr>
              <w:t>1.00</w:t>
            </w:r>
          </w:p>
        </w:tc>
        <w:tc>
          <w:tcPr>
            <w:tcW w:w="1188" w:type="dxa"/>
            <w:tcBorders>
              <w:top w:val="nil"/>
              <w:left w:val="nil"/>
              <w:bottom w:val="double" w:sz="4" w:space="0" w:color="auto"/>
              <w:right w:val="nil"/>
            </w:tcBorders>
            <w:shd w:val="clear" w:color="auto" w:fill="auto"/>
            <w:noWrap/>
            <w:vAlign w:val="bottom"/>
            <w:hideMark/>
          </w:tcPr>
          <w:p w14:paraId="7F2F79EC" w14:textId="77777777" w:rsidR="004137C1" w:rsidRPr="00F22AFB" w:rsidRDefault="004137C1" w:rsidP="00F7705C">
            <w:pPr>
              <w:jc w:val="center"/>
              <w:rPr>
                <w:color w:val="000000"/>
              </w:rPr>
            </w:pPr>
            <w:r w:rsidRPr="00F22AFB">
              <w:rPr>
                <w:color w:val="000000"/>
              </w:rPr>
              <w:t>3.4320</w:t>
            </w:r>
          </w:p>
        </w:tc>
        <w:tc>
          <w:tcPr>
            <w:tcW w:w="1253" w:type="dxa"/>
            <w:tcBorders>
              <w:top w:val="nil"/>
              <w:left w:val="nil"/>
              <w:bottom w:val="double" w:sz="4" w:space="0" w:color="auto"/>
              <w:right w:val="nil"/>
            </w:tcBorders>
            <w:shd w:val="clear" w:color="auto" w:fill="auto"/>
            <w:noWrap/>
            <w:vAlign w:val="bottom"/>
            <w:hideMark/>
          </w:tcPr>
          <w:p w14:paraId="5B6547EC" w14:textId="77777777" w:rsidR="004137C1" w:rsidRPr="00F22AFB" w:rsidRDefault="004137C1" w:rsidP="00F7705C">
            <w:pPr>
              <w:jc w:val="center"/>
              <w:rPr>
                <w:color w:val="000000"/>
              </w:rPr>
            </w:pPr>
          </w:p>
        </w:tc>
        <w:tc>
          <w:tcPr>
            <w:tcW w:w="1343" w:type="dxa"/>
            <w:tcBorders>
              <w:top w:val="nil"/>
              <w:left w:val="nil"/>
              <w:bottom w:val="double" w:sz="4" w:space="0" w:color="auto"/>
              <w:right w:val="nil"/>
            </w:tcBorders>
            <w:shd w:val="clear" w:color="auto" w:fill="auto"/>
            <w:noWrap/>
            <w:vAlign w:val="bottom"/>
            <w:hideMark/>
          </w:tcPr>
          <w:p w14:paraId="578505DE" w14:textId="77777777" w:rsidR="004137C1" w:rsidRPr="00F22AFB" w:rsidRDefault="004137C1" w:rsidP="00F7705C">
            <w:pPr>
              <w:jc w:val="center"/>
              <w:rPr>
                <w:sz w:val="20"/>
              </w:rPr>
            </w:pPr>
          </w:p>
        </w:tc>
        <w:tc>
          <w:tcPr>
            <w:tcW w:w="0" w:type="auto"/>
            <w:tcBorders>
              <w:top w:val="nil"/>
              <w:left w:val="nil"/>
              <w:bottom w:val="double" w:sz="4" w:space="0" w:color="auto"/>
              <w:right w:val="nil"/>
            </w:tcBorders>
            <w:shd w:val="clear" w:color="auto" w:fill="auto"/>
            <w:noWrap/>
            <w:vAlign w:val="bottom"/>
            <w:hideMark/>
          </w:tcPr>
          <w:p w14:paraId="253F0D63" w14:textId="77777777" w:rsidR="004137C1" w:rsidRPr="00F22AFB" w:rsidRDefault="004137C1" w:rsidP="00F7705C">
            <w:pPr>
              <w:jc w:val="center"/>
              <w:rPr>
                <w:b/>
                <w:bCs/>
                <w:color w:val="000000"/>
              </w:rPr>
            </w:pPr>
            <w:r w:rsidRPr="00F22AFB">
              <w:rPr>
                <w:b/>
                <w:bCs/>
                <w:color w:val="000000"/>
              </w:rPr>
              <w:t>0.69</w:t>
            </w:r>
          </w:p>
        </w:tc>
      </w:tr>
    </w:tbl>
    <w:p w14:paraId="4BBB32D9" w14:textId="78937305" w:rsidR="004137C1" w:rsidRDefault="004137C1" w:rsidP="00206033"/>
    <w:p w14:paraId="21989826" w14:textId="77777777" w:rsidR="002F7B35" w:rsidRDefault="002F7B35" w:rsidP="002F7B35">
      <w:pPr>
        <w:spacing w:line="480" w:lineRule="auto"/>
        <w:ind w:firstLine="360"/>
      </w:pPr>
      <w:r>
        <w:t xml:space="preserve">Using the time-dynamic module Ecosim </w:t>
      </w:r>
      <w:sdt>
        <w:sdtPr>
          <w:rPr>
            <w:color w:val="000000"/>
          </w:rPr>
          <w:tag w:val="MENDELEY_CITATION_v3_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"/>
          <w:id w:val="-1383317046"/>
          <w:placeholder>
            <w:docPart w:val="4785BC09B7224E85A7FEF1BD03C4A3E7"/>
          </w:placeholder>
        </w:sdtPr>
        <w:sdtContent>
          <w:r w:rsidRPr="003C1FB0">
            <w:rPr>
              <w:color w:val="000000"/>
            </w:rPr>
            <w:t>(Walters et al. 1997)</w:t>
          </w:r>
        </w:sdtContent>
      </w:sdt>
      <w:r>
        <w:t xml:space="preserve">, a base model was calibrated to capture the status of the ecosystem in an undisturbed state. This was achieved by adjusting the density-dependent, predator-prey dynamics (i.e., vulnerability </w:t>
      </w:r>
      <w:r>
        <w:lastRenderedPageBreak/>
        <w:t>parameters;</w:t>
      </w:r>
      <w:sdt>
        <w:sdtPr>
          <w:rPr>
            <w:color w:val="000000"/>
          </w:rPr>
          <w:tag w:val="MENDELEY_CITATION_v3_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"/>
          <w:id w:val="-346107008"/>
          <w:placeholder>
            <w:docPart w:val="4785BC09B7224E85A7FEF1BD03C4A3E7"/>
          </w:placeholder>
        </w:sdtPr>
        <w:sdtContent>
          <w:r w:rsidRPr="003C1FB0">
            <w:rPr>
              <w:color w:val="000000"/>
            </w:rPr>
            <w:t xml:space="preserve"> Heymans et al. 2016)</w:t>
          </w:r>
        </w:sdtContent>
      </w:sdt>
      <w:r>
        <w:t xml:space="preserve"> and applying the model to Monte Carlo ensemble of model permutations (n=1,000 iterations) with the aim of creating a simulation where all populations remain relatively static throughout the simulation (&lt;5% change in annual biomass in 2021 relative to 2011 for each functional </w:t>
      </w:r>
      <w:proofErr w:type="gramStart"/>
      <w:r>
        <w:t>group;</w:t>
      </w:r>
      <w:proofErr w:type="gramEnd"/>
      <w:r>
        <w:t xml:space="preserve"> i.e., no disturbance model)</w:t>
      </w:r>
      <w:r>
        <w:rPr>
          <w:color w:val="000000"/>
        </w:rPr>
        <w:t xml:space="preserve">. </w:t>
      </w:r>
      <w:r>
        <w:t>Within each year, populations were still allowed to fluctuate in response to monthly nutrient concentrations (NO</w:t>
      </w:r>
      <w:r>
        <w:rPr>
          <w:vertAlign w:val="subscript"/>
        </w:rPr>
        <w:t xml:space="preserve">3 </w:t>
      </w:r>
      <w:r>
        <w:t>+ NH</w:t>
      </w:r>
      <w:r>
        <w:rPr>
          <w:vertAlign w:val="subscript"/>
        </w:rPr>
        <w:t>4</w:t>
      </w:r>
      <w:r>
        <w:t xml:space="preserve">; Supplemental Material), which were calculated as the monthly geometric mean of vertically and horizontally aggregated grid cells from the physical-biogeochemical model </w:t>
      </w:r>
      <w:sdt>
        <w:sdtPr>
          <w:rPr>
            <w:color w:val="000000"/>
          </w:rPr>
          <w:tag w:val="MENDELEY_CITATION_v3_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"/>
          <w:id w:val="-1203713976"/>
          <w:placeholder>
            <w:docPart w:val="4785BC09B7224E85A7FEF1BD03C4A3E7"/>
          </w:placeholder>
        </w:sdtPr>
        <w:sdtContent>
          <w:r w:rsidRPr="003C1FB0">
            <w:rPr>
              <w:color w:val="000000"/>
            </w:rPr>
            <w:t>(Wang et al. 2020)</w:t>
          </w:r>
        </w:sdtContent>
      </w:sdt>
      <w:r>
        <w:rPr>
          <w:color w:val="000000"/>
        </w:rPr>
        <w:t>. This nutrient forcing</w:t>
      </w:r>
      <w:r>
        <w:t xml:space="preserve"> produced small biannual amplitude cycles for low-trophic level organisms (1–4% relative biomass change). Although, the biannual cycles are the result of aggregated nutrient data (spatially and temporally) and may underestimate the magnitude of seasonal nutrient cycles in particular areas of the model domain (i.e., near the continental slope margin</w:t>
      </w:r>
      <w:sdt>
        <w:sdtPr>
          <w:rPr>
            <w:color w:val="000000"/>
          </w:rPr>
          <w:tag w:val="MENDELEY_CITATION_v3_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"/>
          <w:id w:val="-2052915842"/>
          <w:placeholder>
            <w:docPart w:val="65A2A18ACA0A4DCAADEDCB9EE80EECB8"/>
          </w:placeholder>
        </w:sdtPr>
        <w:sdtContent>
          <w:r w:rsidRPr="003C1FB0">
            <w:rPr>
              <w:color w:val="000000"/>
            </w:rPr>
            <w:t>; Gomez et al. 2018)</w:t>
          </w:r>
        </w:sdtContent>
      </w:sdt>
      <w:r>
        <w:t>, the inclusion of a seasonal nutrient regime is an improvement over assuming the amount of available nutrients in the system remains constant throughout the year. This seasonal nutrient cycle was applied as a forcing function in all years of the simulation (i.e., no interannual variation). The base model was then utilized as a template to which additional mortality scenarios would be applied.</w:t>
      </w:r>
    </w:p>
    <w:p w14:paraId="7611A1FF" w14:textId="77777777" w:rsidR="002F7B35" w:rsidRDefault="002F7B35" w:rsidP="002F7B35">
      <w:pPr>
        <w:spacing w:line="480" w:lineRule="auto"/>
        <w:ind w:firstLine="360"/>
      </w:pPr>
      <w:r>
        <w:t xml:space="preserve">To simulate the decline in mesopelagic micronekton abundance, additional annual mortality had to be added to each declined functional group (i.e., lanternfishes, bristlemouths, </w:t>
      </w:r>
      <w:proofErr w:type="spellStart"/>
      <w:r>
        <w:t>hatchetfishes</w:t>
      </w:r>
      <w:proofErr w:type="spellEnd"/>
      <w:r>
        <w:t xml:space="preserve">, other small mesopelagic fishes, decapods, and euphausiids). However, the magnitude of initial additional annual mortality </w:t>
      </w:r>
      <w:r>
        <w:rPr>
          <w:i/>
          <w:iCs/>
        </w:rPr>
        <w:t>(M</w:t>
      </w:r>
      <w:r>
        <w:rPr>
          <w:i/>
          <w:iCs/>
          <w:vertAlign w:val="subscript"/>
        </w:rPr>
        <w:t>0</w:t>
      </w:r>
      <w:r>
        <w:t>; yr</w:t>
      </w:r>
      <w:r>
        <w:rPr>
          <w:vertAlign w:val="superscript"/>
        </w:rPr>
        <w:t>-1</w:t>
      </w:r>
      <w:r>
        <w:t>) and the rate of mortality decline (</w:t>
      </w:r>
      <w:r>
        <w:rPr>
          <w:i/>
          <w:iCs/>
        </w:rPr>
        <w:t>I</w:t>
      </w:r>
      <w:r>
        <w:t xml:space="preserve">) were unknown. Three mortality regime shapes were chosen; constant mortality (the expressed annual mortality is the same throughout the simulation; </w:t>
      </w:r>
      <w:r>
        <w:rPr>
          <w:i/>
          <w:iCs/>
        </w:rPr>
        <w:t>M</w:t>
      </w:r>
      <w:r>
        <w:rPr>
          <w:i/>
          <w:iCs/>
          <w:vertAlign w:val="subscript"/>
        </w:rPr>
        <w:t xml:space="preserve">t </w:t>
      </w:r>
      <w:r>
        <w:rPr>
          <w:i/>
          <w:iCs/>
        </w:rPr>
        <w:t xml:space="preserve">= </w:t>
      </w:r>
      <w:r>
        <w:rPr>
          <w:i/>
          <w:iCs/>
        </w:rPr>
        <w:lastRenderedPageBreak/>
        <w:t>M</w:t>
      </w:r>
      <w:r>
        <w:rPr>
          <w:i/>
          <w:iCs/>
          <w:vertAlign w:val="subscript"/>
        </w:rPr>
        <w:t>0</w:t>
      </w:r>
      <w:r>
        <w:t xml:space="preserve">), a stepwise decline in mortality (the expressed annual mortality declines at a constant rate over time; </w:t>
      </w:r>
      <w:r>
        <w:rPr>
          <w:i/>
          <w:iCs/>
        </w:rPr>
        <w:t>M</w:t>
      </w:r>
      <w:r>
        <w:rPr>
          <w:i/>
          <w:iCs/>
          <w:vertAlign w:val="subscript"/>
        </w:rPr>
        <w:t xml:space="preserve">t </w:t>
      </w:r>
      <w:r>
        <w:rPr>
          <w:i/>
          <w:iCs/>
        </w:rPr>
        <w:t>= M</w:t>
      </w:r>
      <w:r>
        <w:rPr>
          <w:i/>
          <w:iCs/>
          <w:vertAlign w:val="subscript"/>
        </w:rPr>
        <w:t>t-1</w:t>
      </w:r>
      <w:r>
        <w:rPr>
          <w:i/>
          <w:iCs/>
        </w:rPr>
        <w:t xml:space="preserve"> – I</w:t>
      </w:r>
      <w:r>
        <w:t xml:space="preserve">), and an exponential decline in mortality (the expressed annual mortality declines at a decreasing rate over time; </w:t>
      </w:r>
      <w:bookmarkStart w:id="390" w:name="_Hlk105753098"/>
      <w:r>
        <w:rPr>
          <w:i/>
          <w:iCs/>
        </w:rPr>
        <w:t>M</w:t>
      </w:r>
      <w:r>
        <w:rPr>
          <w:i/>
          <w:iCs/>
          <w:vertAlign w:val="subscript"/>
        </w:rPr>
        <w:t>t</w:t>
      </w:r>
      <w:r>
        <w:rPr>
          <w:i/>
          <w:iCs/>
        </w:rPr>
        <w:t xml:space="preserve"> = M</w:t>
      </w:r>
      <w:r>
        <w:rPr>
          <w:i/>
          <w:iCs/>
          <w:vertAlign w:val="subscript"/>
        </w:rPr>
        <w:t>0</w:t>
      </w:r>
      <w:r>
        <w:rPr>
          <w:i/>
          <w:iCs/>
        </w:rPr>
        <w:t>e</w:t>
      </w:r>
      <w:r>
        <w:rPr>
          <w:i/>
          <w:iCs/>
          <w:vertAlign w:val="superscript"/>
        </w:rPr>
        <w:t>-I(t)</w:t>
      </w:r>
      <w:bookmarkEnd w:id="390"/>
      <w:r>
        <w:t>; Figure 1). The fundamental difference between the stepwise and exponential mortality scenarios is that the additional morality can reach 0 yr</w:t>
      </w:r>
      <w:r>
        <w:rPr>
          <w:vertAlign w:val="superscript"/>
        </w:rPr>
        <w:t xml:space="preserve">-1 </w:t>
      </w:r>
      <w:r>
        <w:t xml:space="preserve">in the stepwise scenarios, but not in the exponential scenarios. An additional “random mortality regime shape” was included to address the uncertainty in our knowledge to simulate the effect of oil spills on biota (the expressed annual mortality decreases over time, but with no pre-defined order; </w:t>
      </w:r>
      <w:r>
        <w:rPr>
          <w:i/>
          <w:iCs/>
        </w:rPr>
        <w:t>M</w:t>
      </w:r>
      <w:r>
        <w:rPr>
          <w:i/>
          <w:iCs/>
          <w:vertAlign w:val="subscript"/>
        </w:rPr>
        <w:t xml:space="preserve">t </w:t>
      </w:r>
      <w:r>
        <w:t>= {</w:t>
      </w:r>
      <w:proofErr w:type="gramStart"/>
      <w:r>
        <w:t>0,</w:t>
      </w:r>
      <w:r>
        <w:rPr>
          <w:i/>
          <w:iCs/>
        </w:rPr>
        <w:t>M</w:t>
      </w:r>
      <w:r>
        <w:rPr>
          <w:i/>
          <w:iCs/>
          <w:vertAlign w:val="subscript"/>
        </w:rPr>
        <w:t>t</w:t>
      </w:r>
      <w:proofErr w:type="gramEnd"/>
      <w:r>
        <w:rPr>
          <w:i/>
          <w:iCs/>
          <w:vertAlign w:val="subscript"/>
        </w:rPr>
        <w:t>-1</w:t>
      </w:r>
      <w:r>
        <w:t xml:space="preserve">}). </w:t>
      </w:r>
    </w:p>
    <w:p w14:paraId="1D80BCAF" w14:textId="77777777" w:rsidR="002F7B35" w:rsidRDefault="002F7B35" w:rsidP="002F7B35">
      <w:pPr>
        <w:spacing w:line="480" w:lineRule="auto"/>
        <w:ind w:firstLine="360"/>
      </w:pPr>
      <w:r>
        <w:t>The initial mortality for each functional group during each scenario was a random value between 0–10 times the Ecopath productivity rate (</w:t>
      </w:r>
      <w:r>
        <w:rPr>
          <w:i/>
          <w:iCs/>
        </w:rPr>
        <w:t>P/B</w:t>
      </w:r>
      <w:r>
        <w:t>) for that functional group. This allowed the assessment to be scaled towards the biological turnover rate (</w:t>
      </w:r>
      <w:r w:rsidRPr="003D396B">
        <w:rPr>
          <w:i/>
          <w:iCs/>
        </w:rPr>
        <w:t>B/P</w:t>
      </w:r>
      <w:r>
        <w:t>) of the functional group (e.g., an additional mortality value of 1 would affect lanternfishes (</w:t>
      </w:r>
      <w:r w:rsidRPr="003D396B">
        <w:rPr>
          <w:i/>
          <w:iCs/>
        </w:rPr>
        <w:t>P/B</w:t>
      </w:r>
      <w:r>
        <w:t xml:space="preserve"> = 1.63) differently than euphausiids (</w:t>
      </w:r>
      <w:r w:rsidRPr="003D396B">
        <w:rPr>
          <w:i/>
          <w:iCs/>
        </w:rPr>
        <w:t>P/B</w:t>
      </w:r>
      <w:r>
        <w:t xml:space="preserve"> = 7.33)). During the stepwise and exponential decline scenarios, the increments of decline (</w:t>
      </w:r>
      <w:r>
        <w:rPr>
          <w:i/>
          <w:iCs/>
        </w:rPr>
        <w:t>I</w:t>
      </w:r>
      <w:r>
        <w:t>) were a random value for each functional group between 0 and 2*</w:t>
      </w:r>
      <w:r w:rsidRPr="00F7134B">
        <w:rPr>
          <w:i/>
          <w:iCs/>
        </w:rPr>
        <w:t>P/B</w:t>
      </w:r>
      <w:r>
        <w:t xml:space="preserve"> and 0.5*</w:t>
      </w:r>
      <w:r w:rsidRPr="00F7134B">
        <w:rPr>
          <w:i/>
          <w:iCs/>
        </w:rPr>
        <w:t>P/B</w:t>
      </w:r>
      <w:r>
        <w:t xml:space="preserve">, respectively. Dragonfishes, other large mesopelagic fishes, and cephalopods were not assigned any additional mortality because their net-avoidance capabilities make it difficult to determine if, and by what magnitude, these populations have declined since 2011. For each regime shape, 50,000 different scenarios were developed for each functional group (n= 200,000 total scenarios) with the objective of testing scenarios that produced results too extreme (i.e., the populations declined beyond empirical values), not extreme enough (i.e., the populations did not decline to the empirical values), and acceptable (i.e., the populations declined within the </w:t>
      </w:r>
      <w:r>
        <w:lastRenderedPageBreak/>
        <w:t>confidence limits of the empirical values). In each year of available data (2015</w:t>
      </w:r>
      <w:r>
        <w:rPr>
          <w:rFonts w:hint="eastAsia"/>
        </w:rPr>
        <w:t>–</w:t>
      </w:r>
      <w:r>
        <w:t xml:space="preserve">2018 for all declined groups and 2021 for the fish groups; </w:t>
      </w:r>
      <w:sdt>
        <w:sdtPr>
          <w:rPr>
            <w:color w:val="000000"/>
          </w:rPr>
          <w:tag w:val="MENDELEY_CITATION_v3_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"/>
          <w:id w:val="-1373991912"/>
          <w:placeholder>
            <w:docPart w:val="481D1F65F78345C1873BDE36EB31364F"/>
          </w:placeholder>
        </w:sdtPr>
        <w:sdtContent>
          <w:r>
            <w:t>Cook &amp; Sutton 2017a, b, 2018, 2020, Sutton et al. 2017; Supplemental Material</w:t>
          </w:r>
        </w:sdtContent>
      </w:sdt>
      <w:r>
        <w:t xml:space="preserve">), each mesopelagic micronekton functional group’s biomass was calculated as the product of the standardized abundance from rectangular midwater trawl sampling and the mean weight of an individual for that group. The magnitude of each functional group’s decline was calculated as the biomass in each year of available data divided by the initial biomass (2011). A scenario was considered “successful” if it produced a biomass trend within the mean ± coefficient of variation (CV = 0.5) for all years of empirical data, effectively utilizing the empirical data as “gates” that the modeled population trends must pass through. The scenarios were conducted within the </w:t>
      </w:r>
      <w:proofErr w:type="spellStart"/>
      <w:r>
        <w:t>EwE</w:t>
      </w:r>
      <w:proofErr w:type="spellEnd"/>
      <w:r>
        <w:t xml:space="preserve"> framework using the </w:t>
      </w:r>
      <w:proofErr w:type="spellStart"/>
      <w:r>
        <w:t>MultiSim</w:t>
      </w:r>
      <w:proofErr w:type="spellEnd"/>
      <w:r>
        <w:t xml:space="preserve"> plug-in </w:t>
      </w:r>
      <w:sdt>
        <w:sdtPr>
          <w:rPr>
            <w:color w:val="000000"/>
          </w:rPr>
          <w:tag w:val="MENDELEY_CITATION_v3_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"/>
          <w:id w:val="-1543442487"/>
          <w:placeholder>
            <w:docPart w:val="4785BC09B7224E85A7FEF1BD03C4A3E7"/>
          </w:placeholder>
        </w:sdtPr>
        <w:sdtContent>
          <w:r w:rsidRPr="003C1FB0">
            <w:rPr>
              <w:color w:val="000000"/>
            </w:rPr>
            <w:t>(</w:t>
          </w:r>
          <w:proofErr w:type="spellStart"/>
          <w:r w:rsidRPr="003C1FB0">
            <w:rPr>
              <w:color w:val="000000"/>
            </w:rPr>
            <w:t>Steenbeek</w:t>
          </w:r>
          <w:proofErr w:type="spellEnd"/>
          <w:r w:rsidRPr="003C1FB0">
            <w:rPr>
              <w:color w:val="000000"/>
            </w:rPr>
            <w:t xml:space="preserve"> et al. 2016)</w:t>
          </w:r>
        </w:sdtContent>
      </w:sdt>
      <w:r>
        <w:t>.</w:t>
      </w:r>
    </w:p>
    <w:p w14:paraId="6ED34197" w14:textId="77777777" w:rsidR="002F7B35" w:rsidRPr="00416AE7" w:rsidRDefault="002F7B35" w:rsidP="002F7B35">
      <w:pPr>
        <w:spacing w:line="480" w:lineRule="auto"/>
        <w:ind w:firstLine="360"/>
      </w:pPr>
      <w:r>
        <w:t>Each successful mortality regime scenario was extended through the year 2030 to forecast mesopelagic micronekton biomass trends and ecosystem functioning (Figure 1). For each successful scenario, the final year was extracted as a separate Ecopath file using the “</w:t>
      </w:r>
      <w:proofErr w:type="spellStart"/>
      <w:r>
        <w:t>Ecopath</w:t>
      </w:r>
      <w:proofErr w:type="spellEnd"/>
      <w:r>
        <w:t xml:space="preserve"> from </w:t>
      </w:r>
      <w:proofErr w:type="spellStart"/>
      <w:r>
        <w:t>Ecosim</w:t>
      </w:r>
      <w:proofErr w:type="spellEnd"/>
      <w:r>
        <w:t xml:space="preserve">” plug-in </w:t>
      </w:r>
      <w:sdt>
        <w:sdtPr>
          <w:rPr>
            <w:color w:val="000000"/>
          </w:rPr>
          <w:tag w:val="MENDELEY_CITATION_v3_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"/>
          <w:id w:val="1922212544"/>
          <w:placeholder>
            <w:docPart w:val="4785BC09B7224E85A7FEF1BD03C4A3E7"/>
          </w:placeholder>
        </w:sdtPr>
        <w:sdtContent>
          <w:r w:rsidRPr="003C1FB0">
            <w:rPr>
              <w:color w:val="000000"/>
            </w:rPr>
            <w:t>(</w:t>
          </w:r>
          <w:proofErr w:type="spellStart"/>
          <w:r w:rsidRPr="003C1FB0">
            <w:rPr>
              <w:color w:val="000000"/>
            </w:rPr>
            <w:t>Steenbeek</w:t>
          </w:r>
          <w:proofErr w:type="spellEnd"/>
          <w:r w:rsidRPr="003C1FB0">
            <w:rPr>
              <w:color w:val="000000"/>
            </w:rPr>
            <w:t xml:space="preserve"> et al. 2016)</w:t>
          </w:r>
        </w:sdtContent>
      </w:sdt>
      <w:r>
        <w:rPr>
          <w:color w:val="000000"/>
        </w:rPr>
        <w:t xml:space="preserve"> to gather the results necessary to assess ecosystem functioning changes over time</w:t>
      </w:r>
      <w:r>
        <w:t xml:space="preserve">. These indicators included relative trends in functional group biomass and energy throughput at the end and the start of the simulation (i.e., end/start), statistics regarding energy flow, a keystone index that assessed the relative ecological importance of functional groups compared to their overall biomass </w:t>
      </w:r>
      <w:sdt>
        <w:sdtPr>
          <w:rPr>
            <w:color w:val="000000"/>
          </w:rPr>
          <w:tag w:val="MENDELEY_CITATION_v3_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"/>
          <w:id w:val="233434497"/>
          <w:placeholder>
            <w:docPart w:val="4785BC09B7224E85A7FEF1BD03C4A3E7"/>
          </w:placeholder>
        </w:sdtPr>
        <w:sdtContent>
          <w:r w:rsidRPr="003C1FB0">
            <w:rPr>
              <w:color w:val="000000"/>
            </w:rPr>
            <w:t xml:space="preserve">(e.g., a functional group with a small biomass and high predation impact relative to the other functional groups will have a high keystone index value; </w:t>
          </w:r>
          <w:proofErr w:type="spellStart"/>
          <w:r w:rsidRPr="003C1FB0">
            <w:rPr>
              <w:color w:val="000000"/>
            </w:rPr>
            <w:t>Libralato</w:t>
          </w:r>
          <w:proofErr w:type="spellEnd"/>
          <w:r w:rsidRPr="003C1FB0">
            <w:rPr>
              <w:color w:val="000000"/>
            </w:rPr>
            <w:t xml:space="preserve"> et al. 2006)</w:t>
          </w:r>
        </w:sdtContent>
      </w:sdt>
      <w:r>
        <w:rPr>
          <w:color w:val="000000"/>
        </w:rPr>
        <w:t xml:space="preserve">, and the relationships between cumulative ecosystem biomass and trophic level as well as </w:t>
      </w:r>
      <w:r>
        <w:rPr>
          <w:color w:val="000000"/>
        </w:rPr>
        <w:lastRenderedPageBreak/>
        <w:t xml:space="preserve">cumulative ecosystem production and cumulative ecosystem biomass </w:t>
      </w:r>
      <w:sdt>
        <w:sdtPr>
          <w:rPr>
            <w:color w:val="000000"/>
          </w:rPr>
          <w:tag w:val="MENDELEY_CITATION_v3_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"/>
          <w:id w:val="1884371838"/>
          <w:placeholder>
            <w:docPart w:val="4785BC09B7224E85A7FEF1BD03C4A3E7"/>
          </w:placeholder>
        </w:sdtPr>
        <w:sdtContent>
          <w:r w:rsidRPr="003C1FB0">
            <w:rPr>
              <w:color w:val="000000"/>
            </w:rPr>
            <w:t>(Link et al. 2015)</w:t>
          </w:r>
        </w:sdtContent>
      </w:sdt>
      <w:r>
        <w:t>. For each indicator, the initial condition (2011) and the final condition (2030) were compared.</w:t>
      </w:r>
    </w:p>
    <w:p w14:paraId="39882AA7" w14:textId="28044313" w:rsidR="002F7B35" w:rsidRDefault="002F7B35" w:rsidP="00935934">
      <w:pPr>
        <w:pStyle w:val="Heading2"/>
      </w:pPr>
      <w:bookmarkStart w:id="391" w:name="_Toc106890667"/>
      <w:bookmarkStart w:id="392" w:name="_Toc110103759"/>
      <w:r>
        <w:t>Results</w:t>
      </w:r>
      <w:bookmarkEnd w:id="391"/>
      <w:bookmarkEnd w:id="392"/>
    </w:p>
    <w:p w14:paraId="37D9189E" w14:textId="77777777" w:rsidR="002F7B35" w:rsidRDefault="002F7B35" w:rsidP="002F7B35">
      <w:pPr>
        <w:pStyle w:val="Heading3"/>
      </w:pPr>
      <w:bookmarkStart w:id="393" w:name="_Toc106890668"/>
      <w:r>
        <w:t>Mortality Regime Scenarios</w:t>
      </w:r>
      <w:bookmarkEnd w:id="393"/>
    </w:p>
    <w:p w14:paraId="1E9237F9" w14:textId="77777777" w:rsidR="002F7B35" w:rsidRDefault="002F7B35" w:rsidP="002F7B35">
      <w:pPr>
        <w:spacing w:line="480" w:lineRule="auto"/>
        <w:ind w:firstLine="360"/>
      </w:pPr>
      <w:r>
        <w:t xml:space="preserve">Of the 200,000 mortality regime scenarios, just 108 successfully produced micronekton population trends that fell within the range of the empirical population size estimates for all micronekton groups. The stepwise mortality regime was the most successful of the four mortality types (n = 75 successful scenarios), while the exponential mortality regime also produced successful scenarios (n=33 successful scenarios; Table 2). Neither the constant nor the random mortality regime produced a successful result, although both shapes had scenarios that were successful for individual populations (Table 2). All mortality regime shapes had scenarios that produced results too extreme (i.e., the populations declined too much) or not extreme enough (i.e., the populations did not decline enough; Supplemental Material), indicating the constraints of the tested scenarios were acceptable for the present analysis. Euphausiids (9.8% success) and lanternfishes (9.1% success) were the least restrictive functional groups in the stepwise scenario, while </w:t>
      </w:r>
      <w:proofErr w:type="spellStart"/>
      <w:r>
        <w:t>hatchetfishes</w:t>
      </w:r>
      <w:proofErr w:type="spellEnd"/>
      <w:r>
        <w:t xml:space="preserve"> (23.8% success) and lanternfishes (23.1% success) were the least restrictive in the exponential functional groups in the exponential scenario. </w:t>
      </w:r>
    </w:p>
    <w:p w14:paraId="6A7A0560" w14:textId="77777777" w:rsidR="002F7B35" w:rsidRPr="00104E2E" w:rsidRDefault="002F7B35" w:rsidP="002F7B35">
      <w:pPr>
        <w:spacing w:line="480" w:lineRule="auto"/>
        <w:ind w:firstLine="360"/>
      </w:pPr>
      <w:r>
        <w:t>There was consistency among the initial mortalities (</w:t>
      </w:r>
      <w:r>
        <w:rPr>
          <w:i/>
          <w:iCs/>
        </w:rPr>
        <w:t>M</w:t>
      </w:r>
      <w:r>
        <w:rPr>
          <w:i/>
          <w:iCs/>
          <w:vertAlign w:val="subscript"/>
        </w:rPr>
        <w:t>0</w:t>
      </w:r>
      <w:r>
        <w:t>) and increments of decline (</w:t>
      </w:r>
      <w:r>
        <w:rPr>
          <w:i/>
          <w:iCs/>
        </w:rPr>
        <w:t>I</w:t>
      </w:r>
      <w:r>
        <w:t>) that produced successful simulations for each functional group. In the successful stepwise regime scenarios, the initial mortalities for expressed bristlemouths (1.96 ± 0.2 yr</w:t>
      </w:r>
      <w:r>
        <w:rPr>
          <w:vertAlign w:val="superscript"/>
        </w:rPr>
        <w:t>-1</w:t>
      </w:r>
      <w:r>
        <w:t xml:space="preserve">), </w:t>
      </w:r>
      <w:proofErr w:type="spellStart"/>
      <w:r>
        <w:t>hatchetfishes</w:t>
      </w:r>
      <w:proofErr w:type="spellEnd"/>
      <w:r>
        <w:t xml:space="preserve"> (2.71 ± 0.3 yr</w:t>
      </w:r>
      <w:r>
        <w:rPr>
          <w:vertAlign w:val="superscript"/>
        </w:rPr>
        <w:t>-1</w:t>
      </w:r>
      <w:r>
        <w:t>), lanternfishes (2.67 ± 0.3 yr</w:t>
      </w:r>
      <w:r>
        <w:rPr>
          <w:vertAlign w:val="superscript"/>
        </w:rPr>
        <w:t>-1</w:t>
      </w:r>
      <w:r>
        <w:t>) and other small mesopelagic fishes (1.86 ± 0.2 yr</w:t>
      </w:r>
      <w:r>
        <w:rPr>
          <w:vertAlign w:val="superscript"/>
        </w:rPr>
        <w:t>-1</w:t>
      </w:r>
      <w:r>
        <w:t xml:space="preserve">) was less than the additional initial mortality expressed on </w:t>
      </w:r>
      <w:r>
        <w:lastRenderedPageBreak/>
        <w:t>decapods (9.81 ± 1.2 yr</w:t>
      </w:r>
      <w:r>
        <w:rPr>
          <w:vertAlign w:val="superscript"/>
        </w:rPr>
        <w:t>-1</w:t>
      </w:r>
      <w:r>
        <w:t>) and euphausiids (12.00 ± 1.5 yr</w:t>
      </w:r>
      <w:r>
        <w:rPr>
          <w:vertAlign w:val="superscript"/>
        </w:rPr>
        <w:t>-1</w:t>
      </w:r>
      <w:r>
        <w:t>). This corresponds to average increases in productivity by 164% for all functional groups, despite having different magnitudes of population decline. The rates of stepwise mortality decline for bristlemouths (0.06 ± 0.04 yr</w:t>
      </w:r>
      <w:r>
        <w:rPr>
          <w:vertAlign w:val="superscript"/>
        </w:rPr>
        <w:t>-1</w:t>
      </w:r>
      <w:r>
        <w:t xml:space="preserve">), </w:t>
      </w:r>
      <w:proofErr w:type="spellStart"/>
      <w:r>
        <w:t>hatchetfishes</w:t>
      </w:r>
      <w:proofErr w:type="spellEnd"/>
      <w:r>
        <w:t xml:space="preserve"> (0.08 ± 0.06 yr</w:t>
      </w:r>
      <w:r>
        <w:rPr>
          <w:vertAlign w:val="superscript"/>
        </w:rPr>
        <w:t>-1</w:t>
      </w:r>
      <w:r>
        <w:t>), lanternfishes (0.08 ± 0.06 yr</w:t>
      </w:r>
      <w:r>
        <w:rPr>
          <w:vertAlign w:val="superscript"/>
        </w:rPr>
        <w:t>-1</w:t>
      </w:r>
      <w:r>
        <w:t>), other small mesopelagic fishes (0.06 ± 0.04 yr</w:t>
      </w:r>
      <w:r>
        <w:rPr>
          <w:vertAlign w:val="superscript"/>
        </w:rPr>
        <w:t>-1</w:t>
      </w:r>
      <w:r>
        <w:t>), decapods (0.28 ± 0.22 yr</w:t>
      </w:r>
      <w:r>
        <w:rPr>
          <w:vertAlign w:val="superscript"/>
        </w:rPr>
        <w:t>-1</w:t>
      </w:r>
      <w:r>
        <w:t>), and euphausiids (0.34 ± 0.27 yr</w:t>
      </w:r>
      <w:r>
        <w:rPr>
          <w:vertAlign w:val="superscript"/>
        </w:rPr>
        <w:t>-1</w:t>
      </w:r>
      <w:r>
        <w:t>) indicates that the additional mortality in the average successful scenarios will not reach 0 yr</w:t>
      </w:r>
      <w:r>
        <w:rPr>
          <w:vertAlign w:val="superscript"/>
        </w:rPr>
        <w:t>-1</w:t>
      </w:r>
      <w:r>
        <w:t xml:space="preserve"> for 33, 34, 33, 31, 35, and 35 years for each respective functional group. The mortality did not reach 0 yr</w:t>
      </w:r>
      <w:r>
        <w:rPr>
          <w:vertAlign w:val="superscript"/>
        </w:rPr>
        <w:t xml:space="preserve">-1 </w:t>
      </w:r>
      <w:r>
        <w:t xml:space="preserve">by 2021 for any functional group in any of the successful scenarios, despite occurring in 9410, 6357, 6341, 8637, 4492, and 3792 scenarios for bristlemouths, </w:t>
      </w:r>
      <w:proofErr w:type="spellStart"/>
      <w:r>
        <w:t>hatchetfishes</w:t>
      </w:r>
      <w:proofErr w:type="spellEnd"/>
      <w:r>
        <w:t>, lanternfishes, other small mesopelagic fishes, decapods, and euphausiids, respectively. In the successful exponential mortality regime scenarios, the initial mortality rates for bristlemouths (1.78 ± 0.09</w:t>
      </w:r>
      <w:r w:rsidRPr="00B62704">
        <w:t xml:space="preserve"> </w:t>
      </w:r>
      <w:r>
        <w:t>yr</w:t>
      </w:r>
      <w:r>
        <w:rPr>
          <w:vertAlign w:val="superscript"/>
        </w:rPr>
        <w:t>-1</w:t>
      </w:r>
      <w:r>
        <w:t xml:space="preserve">), </w:t>
      </w:r>
      <w:proofErr w:type="spellStart"/>
      <w:r>
        <w:t>hatchetfishes</w:t>
      </w:r>
      <w:proofErr w:type="spellEnd"/>
      <w:r>
        <w:t xml:space="preserve"> (2.47 ± 0.13</w:t>
      </w:r>
      <w:r w:rsidRPr="00B62704">
        <w:t xml:space="preserve"> </w:t>
      </w:r>
      <w:r>
        <w:t>yr</w:t>
      </w:r>
      <w:r>
        <w:rPr>
          <w:vertAlign w:val="superscript"/>
        </w:rPr>
        <w:t>-1</w:t>
      </w:r>
      <w:r>
        <w:t>), lanternfishes (2.43 ± 0.13</w:t>
      </w:r>
      <w:r w:rsidRPr="00B62704">
        <w:t xml:space="preserve"> </w:t>
      </w:r>
      <w:r>
        <w:t>yr</w:t>
      </w:r>
      <w:r>
        <w:rPr>
          <w:vertAlign w:val="superscript"/>
        </w:rPr>
        <w:t>-1</w:t>
      </w:r>
      <w:r>
        <w:t>), other small mesopelagic fishes (1.69 ± 0.09</w:t>
      </w:r>
      <w:r w:rsidRPr="00B62704">
        <w:t xml:space="preserve"> </w:t>
      </w:r>
      <w:r>
        <w:t>yr</w:t>
      </w:r>
      <w:r>
        <w:rPr>
          <w:vertAlign w:val="superscript"/>
        </w:rPr>
        <w:t>-1</w:t>
      </w:r>
      <w:r>
        <w:t>), decapods (8.93 ± 0.46</w:t>
      </w:r>
      <w:r w:rsidRPr="00B62704">
        <w:t xml:space="preserve"> </w:t>
      </w:r>
      <w:r>
        <w:t>yr</w:t>
      </w:r>
      <w:r>
        <w:rPr>
          <w:vertAlign w:val="superscript"/>
        </w:rPr>
        <w:t>-1</w:t>
      </w:r>
      <w:r>
        <w:t>), and euphausiids (10.9 ± 0.57</w:t>
      </w:r>
      <w:r w:rsidRPr="00B62704">
        <w:t xml:space="preserve"> </w:t>
      </w:r>
      <w:r>
        <w:t>yr</w:t>
      </w:r>
      <w:r>
        <w:rPr>
          <w:vertAlign w:val="superscript"/>
        </w:rPr>
        <w:t>-1</w:t>
      </w:r>
      <w:r>
        <w:t>) were 147%, 142%, 140%, 147%, 147%, and 147% greater than the initial productivity rate, respectively. According to the rates of decline, the ratio of additional mortality expressed in the year 2021 (</w:t>
      </w:r>
      <w:r>
        <w:rPr>
          <w:i/>
          <w:iCs/>
        </w:rPr>
        <w:t>M</w:t>
      </w:r>
      <w:r>
        <w:rPr>
          <w:i/>
          <w:iCs/>
          <w:vertAlign w:val="subscript"/>
        </w:rPr>
        <w:t>2021</w:t>
      </w:r>
      <w:r>
        <w:t xml:space="preserve">) was 135%, 92%, 82%, 130%, 130%, and 136% greater than the productivity rate for bristlemouths, </w:t>
      </w:r>
      <w:proofErr w:type="spellStart"/>
      <w:r>
        <w:t>hatchetfishes</w:t>
      </w:r>
      <w:proofErr w:type="spellEnd"/>
      <w:r>
        <w:t>, lanternfishes, other small mesopelagic fishes, decapods, and euphausiids, respectively. The successful mortality regimes can generally be characterized as having a high amount of initial mortality and a steady decrease in that mortality as time progresses.</w:t>
      </w:r>
    </w:p>
    <w:p w14:paraId="40BE1A2E" w14:textId="3A9E6D6A" w:rsidR="00206033" w:rsidRDefault="00206033" w:rsidP="00206033">
      <w:pPr>
        <w:pStyle w:val="Caption"/>
        <w:keepNext/>
      </w:pPr>
      <w:bookmarkStart w:id="394" w:name="_Toc110024404"/>
      <w:bookmarkStart w:id="395" w:name="_Toc110024544"/>
      <w:r>
        <w:lastRenderedPageBreak/>
        <w:t xml:space="preserve">Table 2. </w:t>
      </w:r>
      <w:r w:rsidRPr="00F7134B">
        <w:t>The count of successful mortality regime scenarios for each functional group and mortality regime shape (50,000 scenarios for each shape). The “</w:t>
      </w:r>
      <w:r>
        <w:t xml:space="preserve">All </w:t>
      </w:r>
      <w:r w:rsidRPr="00F7134B">
        <w:t>Fit” row indicates that the simulation was successful for all functional groups</w:t>
      </w:r>
      <w:bookmarkEnd w:id="394"/>
      <w:bookmarkEnd w:id="395"/>
    </w:p>
    <w:tbl>
      <w:tblPr>
        <w:tblW w:w="0" w:type="auto"/>
        <w:tblLook w:val="04A0" w:firstRow="1" w:lastRow="0" w:firstColumn="1" w:lastColumn="0" w:noHBand="0" w:noVBand="1"/>
      </w:tblPr>
      <w:tblGrid>
        <w:gridCol w:w="3222"/>
        <w:gridCol w:w="1150"/>
        <w:gridCol w:w="1457"/>
        <w:gridCol w:w="1097"/>
        <w:gridCol w:w="1110"/>
      </w:tblGrid>
      <w:tr w:rsidR="004137C1" w:rsidRPr="009225D5" w14:paraId="72A43749" w14:textId="77777777" w:rsidTr="00F7705C">
        <w:trPr>
          <w:trHeight w:val="20"/>
        </w:trPr>
        <w:tc>
          <w:tcPr>
            <w:tcW w:w="0" w:type="auto"/>
            <w:tcBorders>
              <w:top w:val="nil"/>
              <w:left w:val="nil"/>
              <w:bottom w:val="single" w:sz="4" w:space="0" w:color="auto"/>
              <w:right w:val="nil"/>
            </w:tcBorders>
            <w:shd w:val="clear" w:color="auto" w:fill="auto"/>
            <w:noWrap/>
            <w:vAlign w:val="bottom"/>
            <w:hideMark/>
          </w:tcPr>
          <w:p w14:paraId="6AB97DC3" w14:textId="77777777" w:rsidR="004137C1" w:rsidRPr="00F7134B" w:rsidRDefault="004137C1" w:rsidP="00F7705C">
            <w:pPr>
              <w:spacing w:after="100" w:afterAutospacing="1"/>
              <w:rPr>
                <w:b/>
                <w:bCs/>
              </w:rPr>
            </w:pPr>
            <w:r>
              <w:rPr>
                <w:b/>
                <w:bCs/>
              </w:rPr>
              <w:t>Functional Group</w:t>
            </w:r>
          </w:p>
        </w:tc>
        <w:tc>
          <w:tcPr>
            <w:tcW w:w="0" w:type="auto"/>
            <w:tcBorders>
              <w:top w:val="nil"/>
              <w:left w:val="nil"/>
              <w:bottom w:val="single" w:sz="4" w:space="0" w:color="auto"/>
              <w:right w:val="nil"/>
            </w:tcBorders>
            <w:shd w:val="clear" w:color="auto" w:fill="auto"/>
            <w:noWrap/>
            <w:vAlign w:val="bottom"/>
            <w:hideMark/>
          </w:tcPr>
          <w:p w14:paraId="691A9F1E" w14:textId="77777777" w:rsidR="004137C1" w:rsidRPr="00F7134B" w:rsidRDefault="004137C1" w:rsidP="00F7705C">
            <w:pPr>
              <w:spacing w:after="100" w:afterAutospacing="1"/>
              <w:jc w:val="center"/>
              <w:rPr>
                <w:b/>
                <w:bCs/>
              </w:rPr>
            </w:pPr>
            <w:r w:rsidRPr="00F7134B">
              <w:rPr>
                <w:b/>
                <w:bCs/>
              </w:rPr>
              <w:t>Constant</w:t>
            </w:r>
          </w:p>
        </w:tc>
        <w:tc>
          <w:tcPr>
            <w:tcW w:w="0" w:type="auto"/>
            <w:tcBorders>
              <w:top w:val="nil"/>
              <w:left w:val="nil"/>
              <w:bottom w:val="single" w:sz="4" w:space="0" w:color="auto"/>
              <w:right w:val="nil"/>
            </w:tcBorders>
            <w:vAlign w:val="bottom"/>
          </w:tcPr>
          <w:p w14:paraId="3D5736B6" w14:textId="77777777" w:rsidR="004137C1" w:rsidRPr="009225D5" w:rsidRDefault="004137C1" w:rsidP="00F7705C">
            <w:pPr>
              <w:spacing w:after="100" w:afterAutospacing="1"/>
              <w:jc w:val="center"/>
              <w:rPr>
                <w:b/>
                <w:bCs/>
              </w:rPr>
            </w:pPr>
            <w:r w:rsidRPr="00F7134B">
              <w:rPr>
                <w:b/>
                <w:bCs/>
              </w:rPr>
              <w:t>Exponential</w:t>
            </w:r>
          </w:p>
        </w:tc>
        <w:tc>
          <w:tcPr>
            <w:tcW w:w="0" w:type="auto"/>
            <w:tcBorders>
              <w:top w:val="nil"/>
              <w:left w:val="nil"/>
              <w:bottom w:val="single" w:sz="4" w:space="0" w:color="auto"/>
              <w:right w:val="nil"/>
            </w:tcBorders>
            <w:vAlign w:val="bottom"/>
          </w:tcPr>
          <w:p w14:paraId="55DAC4C6" w14:textId="77777777" w:rsidR="004137C1" w:rsidRPr="009225D5" w:rsidRDefault="004137C1" w:rsidP="00F7705C">
            <w:pPr>
              <w:spacing w:after="100" w:afterAutospacing="1"/>
              <w:jc w:val="center"/>
              <w:rPr>
                <w:b/>
                <w:bCs/>
              </w:rPr>
            </w:pPr>
            <w:r w:rsidRPr="00F7134B">
              <w:rPr>
                <w:b/>
                <w:bCs/>
              </w:rPr>
              <w:t>Random</w:t>
            </w:r>
          </w:p>
        </w:tc>
        <w:tc>
          <w:tcPr>
            <w:tcW w:w="0" w:type="auto"/>
            <w:tcBorders>
              <w:top w:val="nil"/>
              <w:left w:val="nil"/>
              <w:bottom w:val="single" w:sz="4" w:space="0" w:color="auto"/>
              <w:right w:val="nil"/>
            </w:tcBorders>
            <w:shd w:val="clear" w:color="auto" w:fill="auto"/>
            <w:noWrap/>
            <w:vAlign w:val="bottom"/>
            <w:hideMark/>
          </w:tcPr>
          <w:p w14:paraId="44BBC5E8" w14:textId="77777777" w:rsidR="004137C1" w:rsidRPr="00F7134B" w:rsidRDefault="004137C1" w:rsidP="00F7705C">
            <w:pPr>
              <w:spacing w:after="100" w:afterAutospacing="1"/>
              <w:jc w:val="center"/>
              <w:rPr>
                <w:b/>
                <w:bCs/>
              </w:rPr>
            </w:pPr>
            <w:r w:rsidRPr="00F7134B">
              <w:rPr>
                <w:b/>
                <w:bCs/>
              </w:rPr>
              <w:t>Stepwise</w:t>
            </w:r>
          </w:p>
        </w:tc>
      </w:tr>
      <w:tr w:rsidR="004137C1" w:rsidRPr="009225D5" w14:paraId="61B67A7A" w14:textId="77777777" w:rsidTr="00F7705C">
        <w:trPr>
          <w:trHeight w:val="20"/>
        </w:trPr>
        <w:tc>
          <w:tcPr>
            <w:tcW w:w="0" w:type="auto"/>
            <w:tcBorders>
              <w:top w:val="single" w:sz="4" w:space="0" w:color="auto"/>
              <w:left w:val="nil"/>
              <w:right w:val="nil"/>
            </w:tcBorders>
            <w:shd w:val="clear" w:color="auto" w:fill="auto"/>
            <w:noWrap/>
            <w:vAlign w:val="center"/>
          </w:tcPr>
          <w:p w14:paraId="20E9DBD7" w14:textId="77777777" w:rsidR="004137C1" w:rsidRPr="009225D5" w:rsidRDefault="004137C1" w:rsidP="00F7705C">
            <w:pPr>
              <w:spacing w:after="100" w:afterAutospacing="1"/>
              <w:rPr>
                <w:b/>
                <w:bCs/>
              </w:rPr>
            </w:pPr>
            <w:r w:rsidRPr="00BD4702">
              <w:rPr>
                <w:color w:val="000000"/>
              </w:rPr>
              <w:t>Bristlemouths</w:t>
            </w:r>
          </w:p>
        </w:tc>
        <w:tc>
          <w:tcPr>
            <w:tcW w:w="0" w:type="auto"/>
            <w:tcBorders>
              <w:top w:val="single" w:sz="4" w:space="0" w:color="auto"/>
              <w:left w:val="nil"/>
              <w:right w:val="nil"/>
            </w:tcBorders>
            <w:shd w:val="clear" w:color="auto" w:fill="auto"/>
            <w:noWrap/>
            <w:vAlign w:val="center"/>
          </w:tcPr>
          <w:p w14:paraId="46A3855F" w14:textId="77777777" w:rsidR="004137C1" w:rsidRPr="009225D5" w:rsidRDefault="004137C1" w:rsidP="00F7705C">
            <w:pPr>
              <w:spacing w:after="100" w:afterAutospacing="1"/>
              <w:jc w:val="center"/>
              <w:rPr>
                <w:b/>
                <w:bCs/>
              </w:rPr>
            </w:pPr>
            <w:r w:rsidRPr="00BD4702">
              <w:rPr>
                <w:color w:val="000000"/>
              </w:rPr>
              <w:t>7</w:t>
            </w:r>
            <w:r>
              <w:rPr>
                <w:color w:val="000000"/>
              </w:rPr>
              <w:t>,</w:t>
            </w:r>
            <w:r w:rsidRPr="00BD4702">
              <w:rPr>
                <w:color w:val="000000"/>
              </w:rPr>
              <w:t>356</w:t>
            </w:r>
          </w:p>
        </w:tc>
        <w:tc>
          <w:tcPr>
            <w:tcW w:w="0" w:type="auto"/>
            <w:tcBorders>
              <w:top w:val="single" w:sz="4" w:space="0" w:color="auto"/>
              <w:left w:val="nil"/>
              <w:right w:val="nil"/>
            </w:tcBorders>
            <w:vAlign w:val="center"/>
          </w:tcPr>
          <w:p w14:paraId="0A40652E" w14:textId="77777777" w:rsidR="004137C1" w:rsidRPr="009225D5" w:rsidRDefault="004137C1" w:rsidP="00F7705C">
            <w:pPr>
              <w:spacing w:after="100" w:afterAutospacing="1"/>
              <w:jc w:val="center"/>
              <w:rPr>
                <w:b/>
                <w:bCs/>
              </w:rPr>
            </w:pPr>
            <w:r w:rsidRPr="00BD4702">
              <w:rPr>
                <w:color w:val="000000"/>
              </w:rPr>
              <w:t>9</w:t>
            </w:r>
            <w:r>
              <w:rPr>
                <w:color w:val="000000"/>
              </w:rPr>
              <w:t>,</w:t>
            </w:r>
            <w:r w:rsidRPr="00BD4702">
              <w:rPr>
                <w:color w:val="000000"/>
              </w:rPr>
              <w:t>328</w:t>
            </w:r>
          </w:p>
        </w:tc>
        <w:tc>
          <w:tcPr>
            <w:tcW w:w="0" w:type="auto"/>
            <w:tcBorders>
              <w:top w:val="single" w:sz="4" w:space="0" w:color="auto"/>
              <w:left w:val="nil"/>
              <w:right w:val="nil"/>
            </w:tcBorders>
            <w:vAlign w:val="center"/>
          </w:tcPr>
          <w:p w14:paraId="63765D1E" w14:textId="77777777" w:rsidR="004137C1" w:rsidRPr="009225D5" w:rsidRDefault="004137C1" w:rsidP="00F7705C">
            <w:pPr>
              <w:spacing w:after="100" w:afterAutospacing="1"/>
              <w:jc w:val="center"/>
              <w:rPr>
                <w:b/>
                <w:bCs/>
              </w:rPr>
            </w:pPr>
            <w:r w:rsidRPr="00BD4702">
              <w:rPr>
                <w:color w:val="000000"/>
              </w:rPr>
              <w:t>1</w:t>
            </w:r>
          </w:p>
        </w:tc>
        <w:tc>
          <w:tcPr>
            <w:tcW w:w="0" w:type="auto"/>
            <w:tcBorders>
              <w:top w:val="single" w:sz="4" w:space="0" w:color="auto"/>
              <w:left w:val="nil"/>
              <w:right w:val="nil"/>
            </w:tcBorders>
            <w:shd w:val="clear" w:color="auto" w:fill="auto"/>
            <w:noWrap/>
            <w:vAlign w:val="center"/>
          </w:tcPr>
          <w:p w14:paraId="4EDF25B5" w14:textId="77777777" w:rsidR="004137C1" w:rsidRPr="009225D5" w:rsidRDefault="004137C1" w:rsidP="00F7705C">
            <w:pPr>
              <w:spacing w:after="100" w:afterAutospacing="1"/>
              <w:jc w:val="center"/>
              <w:rPr>
                <w:b/>
                <w:bCs/>
              </w:rPr>
            </w:pPr>
            <w:r w:rsidRPr="00BD4702">
              <w:rPr>
                <w:color w:val="000000"/>
              </w:rPr>
              <w:t>2</w:t>
            </w:r>
            <w:r>
              <w:rPr>
                <w:color w:val="000000"/>
              </w:rPr>
              <w:t>,</w:t>
            </w:r>
            <w:r w:rsidRPr="00BD4702">
              <w:rPr>
                <w:color w:val="000000"/>
              </w:rPr>
              <w:t>687</w:t>
            </w:r>
          </w:p>
        </w:tc>
      </w:tr>
      <w:tr w:rsidR="004137C1" w:rsidRPr="009225D5" w14:paraId="5B68F1B4" w14:textId="77777777" w:rsidTr="00F7705C">
        <w:trPr>
          <w:trHeight w:val="20"/>
        </w:trPr>
        <w:tc>
          <w:tcPr>
            <w:tcW w:w="0" w:type="auto"/>
            <w:tcBorders>
              <w:top w:val="nil"/>
              <w:left w:val="nil"/>
              <w:right w:val="nil"/>
            </w:tcBorders>
            <w:shd w:val="clear" w:color="auto" w:fill="auto"/>
            <w:noWrap/>
            <w:vAlign w:val="bottom"/>
          </w:tcPr>
          <w:p w14:paraId="30857F7A" w14:textId="77777777" w:rsidR="004137C1" w:rsidRPr="00BD4702" w:rsidRDefault="004137C1" w:rsidP="00F7705C">
            <w:pPr>
              <w:spacing w:after="100" w:afterAutospacing="1"/>
              <w:rPr>
                <w:color w:val="000000"/>
              </w:rPr>
            </w:pPr>
            <w:r w:rsidRPr="00BD4702">
              <w:rPr>
                <w:color w:val="000000"/>
              </w:rPr>
              <w:t>Decapods</w:t>
            </w:r>
          </w:p>
        </w:tc>
        <w:tc>
          <w:tcPr>
            <w:tcW w:w="0" w:type="auto"/>
            <w:tcBorders>
              <w:top w:val="nil"/>
              <w:left w:val="nil"/>
              <w:right w:val="nil"/>
            </w:tcBorders>
            <w:shd w:val="clear" w:color="auto" w:fill="auto"/>
            <w:noWrap/>
            <w:vAlign w:val="center"/>
          </w:tcPr>
          <w:p w14:paraId="0C78270B" w14:textId="77777777" w:rsidR="004137C1" w:rsidRPr="00BD4702" w:rsidRDefault="004137C1" w:rsidP="00F7705C">
            <w:pPr>
              <w:spacing w:after="100" w:afterAutospacing="1"/>
              <w:jc w:val="center"/>
              <w:rPr>
                <w:color w:val="000000"/>
              </w:rPr>
            </w:pPr>
            <w:r w:rsidRPr="00BD4702">
              <w:rPr>
                <w:color w:val="000000"/>
              </w:rPr>
              <w:t>1</w:t>
            </w:r>
            <w:r>
              <w:rPr>
                <w:color w:val="000000"/>
              </w:rPr>
              <w:t>,</w:t>
            </w:r>
            <w:r w:rsidRPr="00BD4702">
              <w:rPr>
                <w:color w:val="000000"/>
              </w:rPr>
              <w:t>234</w:t>
            </w:r>
          </w:p>
        </w:tc>
        <w:tc>
          <w:tcPr>
            <w:tcW w:w="0" w:type="auto"/>
            <w:tcBorders>
              <w:top w:val="nil"/>
              <w:left w:val="nil"/>
              <w:right w:val="nil"/>
            </w:tcBorders>
            <w:vAlign w:val="center"/>
          </w:tcPr>
          <w:p w14:paraId="787E7B8D" w14:textId="77777777" w:rsidR="004137C1" w:rsidRPr="00BD4702" w:rsidRDefault="004137C1" w:rsidP="00F7705C">
            <w:pPr>
              <w:spacing w:after="100" w:afterAutospacing="1"/>
              <w:jc w:val="center"/>
              <w:rPr>
                <w:color w:val="000000"/>
              </w:rPr>
            </w:pPr>
            <w:r w:rsidRPr="00BD4702">
              <w:rPr>
                <w:color w:val="000000"/>
              </w:rPr>
              <w:t>562</w:t>
            </w:r>
          </w:p>
        </w:tc>
        <w:tc>
          <w:tcPr>
            <w:tcW w:w="0" w:type="auto"/>
            <w:tcBorders>
              <w:top w:val="nil"/>
              <w:left w:val="nil"/>
              <w:right w:val="nil"/>
            </w:tcBorders>
            <w:vAlign w:val="center"/>
          </w:tcPr>
          <w:p w14:paraId="2756D705" w14:textId="77777777" w:rsidR="004137C1" w:rsidRPr="00BD4702" w:rsidRDefault="004137C1" w:rsidP="00F7705C">
            <w:pPr>
              <w:spacing w:after="100" w:afterAutospacing="1"/>
              <w:jc w:val="center"/>
              <w:rPr>
                <w:color w:val="000000"/>
              </w:rPr>
            </w:pPr>
            <w:r w:rsidRPr="00BD4702">
              <w:rPr>
                <w:color w:val="000000"/>
              </w:rPr>
              <w:t>5</w:t>
            </w:r>
          </w:p>
        </w:tc>
        <w:tc>
          <w:tcPr>
            <w:tcW w:w="0" w:type="auto"/>
            <w:tcBorders>
              <w:top w:val="nil"/>
              <w:left w:val="nil"/>
              <w:right w:val="nil"/>
            </w:tcBorders>
            <w:shd w:val="clear" w:color="auto" w:fill="auto"/>
            <w:noWrap/>
            <w:vAlign w:val="center"/>
          </w:tcPr>
          <w:p w14:paraId="4983ABF7" w14:textId="77777777" w:rsidR="004137C1" w:rsidRPr="00BD4702" w:rsidRDefault="004137C1" w:rsidP="00F7705C">
            <w:pPr>
              <w:spacing w:after="100" w:afterAutospacing="1"/>
              <w:jc w:val="center"/>
              <w:rPr>
                <w:color w:val="000000"/>
              </w:rPr>
            </w:pPr>
            <w:r w:rsidRPr="00BD4702">
              <w:rPr>
                <w:color w:val="000000"/>
              </w:rPr>
              <w:t>1</w:t>
            </w:r>
            <w:r>
              <w:rPr>
                <w:color w:val="000000"/>
              </w:rPr>
              <w:t>,</w:t>
            </w:r>
            <w:r w:rsidRPr="00BD4702">
              <w:rPr>
                <w:color w:val="000000"/>
              </w:rPr>
              <w:t>287</w:t>
            </w:r>
          </w:p>
        </w:tc>
      </w:tr>
      <w:tr w:rsidR="004137C1" w:rsidRPr="009225D5" w14:paraId="2DA9E600" w14:textId="77777777" w:rsidTr="00F7705C">
        <w:trPr>
          <w:trHeight w:val="20"/>
        </w:trPr>
        <w:tc>
          <w:tcPr>
            <w:tcW w:w="0" w:type="auto"/>
            <w:tcBorders>
              <w:top w:val="nil"/>
              <w:left w:val="nil"/>
              <w:right w:val="nil"/>
            </w:tcBorders>
            <w:shd w:val="clear" w:color="auto" w:fill="auto"/>
            <w:noWrap/>
            <w:vAlign w:val="bottom"/>
          </w:tcPr>
          <w:p w14:paraId="640D7176" w14:textId="77777777" w:rsidR="004137C1" w:rsidRPr="00BD4702" w:rsidRDefault="004137C1" w:rsidP="00F7705C">
            <w:pPr>
              <w:spacing w:after="100" w:afterAutospacing="1"/>
              <w:rPr>
                <w:color w:val="000000"/>
              </w:rPr>
            </w:pPr>
            <w:r w:rsidRPr="00BD4702">
              <w:rPr>
                <w:color w:val="000000"/>
              </w:rPr>
              <w:t>Euphausiids</w:t>
            </w:r>
          </w:p>
        </w:tc>
        <w:tc>
          <w:tcPr>
            <w:tcW w:w="0" w:type="auto"/>
            <w:tcBorders>
              <w:top w:val="nil"/>
              <w:left w:val="nil"/>
              <w:right w:val="nil"/>
            </w:tcBorders>
            <w:shd w:val="clear" w:color="auto" w:fill="auto"/>
            <w:noWrap/>
            <w:vAlign w:val="center"/>
          </w:tcPr>
          <w:p w14:paraId="72C6AB5C" w14:textId="77777777" w:rsidR="004137C1" w:rsidRPr="00BD4702" w:rsidRDefault="004137C1" w:rsidP="00F7705C">
            <w:pPr>
              <w:spacing w:after="100" w:afterAutospacing="1"/>
              <w:jc w:val="center"/>
              <w:rPr>
                <w:color w:val="000000"/>
              </w:rPr>
            </w:pPr>
            <w:r w:rsidRPr="00BD4702">
              <w:rPr>
                <w:color w:val="000000"/>
              </w:rPr>
              <w:t>3</w:t>
            </w:r>
            <w:r>
              <w:rPr>
                <w:color w:val="000000"/>
              </w:rPr>
              <w:t>,</w:t>
            </w:r>
            <w:r w:rsidRPr="00BD4702">
              <w:rPr>
                <w:color w:val="000000"/>
              </w:rPr>
              <w:t>544</w:t>
            </w:r>
          </w:p>
        </w:tc>
        <w:tc>
          <w:tcPr>
            <w:tcW w:w="0" w:type="auto"/>
            <w:tcBorders>
              <w:top w:val="nil"/>
              <w:left w:val="nil"/>
              <w:right w:val="nil"/>
            </w:tcBorders>
            <w:vAlign w:val="center"/>
          </w:tcPr>
          <w:p w14:paraId="4AA8CD0D" w14:textId="77777777" w:rsidR="004137C1" w:rsidRPr="00BD4702" w:rsidRDefault="004137C1" w:rsidP="00F7705C">
            <w:pPr>
              <w:spacing w:after="100" w:afterAutospacing="1"/>
              <w:jc w:val="center"/>
              <w:rPr>
                <w:color w:val="000000"/>
              </w:rPr>
            </w:pPr>
            <w:r w:rsidRPr="00BD4702">
              <w:rPr>
                <w:color w:val="000000"/>
              </w:rPr>
              <w:t>2</w:t>
            </w:r>
            <w:r>
              <w:rPr>
                <w:color w:val="000000"/>
              </w:rPr>
              <w:t>,</w:t>
            </w:r>
            <w:r w:rsidRPr="00BD4702">
              <w:rPr>
                <w:color w:val="000000"/>
              </w:rPr>
              <w:t>880</w:t>
            </w:r>
          </w:p>
        </w:tc>
        <w:tc>
          <w:tcPr>
            <w:tcW w:w="0" w:type="auto"/>
            <w:tcBorders>
              <w:top w:val="nil"/>
              <w:left w:val="nil"/>
              <w:right w:val="nil"/>
            </w:tcBorders>
            <w:vAlign w:val="center"/>
          </w:tcPr>
          <w:p w14:paraId="48CF4377" w14:textId="77777777" w:rsidR="004137C1" w:rsidRPr="00BD4702" w:rsidRDefault="004137C1" w:rsidP="00F7705C">
            <w:pPr>
              <w:spacing w:after="100" w:afterAutospacing="1"/>
              <w:jc w:val="center"/>
              <w:rPr>
                <w:color w:val="000000"/>
              </w:rPr>
            </w:pPr>
            <w:r w:rsidRPr="00BD4702">
              <w:rPr>
                <w:color w:val="000000"/>
              </w:rPr>
              <w:t>687</w:t>
            </w:r>
          </w:p>
        </w:tc>
        <w:tc>
          <w:tcPr>
            <w:tcW w:w="0" w:type="auto"/>
            <w:tcBorders>
              <w:top w:val="nil"/>
              <w:left w:val="nil"/>
              <w:right w:val="nil"/>
            </w:tcBorders>
            <w:shd w:val="clear" w:color="auto" w:fill="auto"/>
            <w:noWrap/>
            <w:vAlign w:val="center"/>
          </w:tcPr>
          <w:p w14:paraId="525BFA9B" w14:textId="77777777" w:rsidR="004137C1" w:rsidRPr="00BD4702" w:rsidRDefault="004137C1" w:rsidP="00F7705C">
            <w:pPr>
              <w:spacing w:after="100" w:afterAutospacing="1"/>
              <w:jc w:val="center"/>
              <w:rPr>
                <w:color w:val="000000"/>
              </w:rPr>
            </w:pPr>
            <w:r w:rsidRPr="00BD4702">
              <w:rPr>
                <w:color w:val="000000"/>
              </w:rPr>
              <w:t>4</w:t>
            </w:r>
            <w:r>
              <w:rPr>
                <w:color w:val="000000"/>
              </w:rPr>
              <w:t>,</w:t>
            </w:r>
            <w:r w:rsidRPr="00BD4702">
              <w:rPr>
                <w:color w:val="000000"/>
              </w:rPr>
              <w:t>897</w:t>
            </w:r>
          </w:p>
        </w:tc>
      </w:tr>
      <w:tr w:rsidR="004137C1" w:rsidRPr="009225D5" w14:paraId="0FFDE1A7" w14:textId="77777777" w:rsidTr="00F7705C">
        <w:trPr>
          <w:trHeight w:val="20"/>
        </w:trPr>
        <w:tc>
          <w:tcPr>
            <w:tcW w:w="0" w:type="auto"/>
            <w:tcBorders>
              <w:top w:val="nil"/>
              <w:left w:val="nil"/>
              <w:right w:val="nil"/>
            </w:tcBorders>
            <w:shd w:val="clear" w:color="auto" w:fill="auto"/>
            <w:noWrap/>
            <w:vAlign w:val="bottom"/>
          </w:tcPr>
          <w:p w14:paraId="69E951BC" w14:textId="77777777" w:rsidR="004137C1" w:rsidRPr="00BD4702" w:rsidRDefault="004137C1" w:rsidP="00F7705C">
            <w:pPr>
              <w:spacing w:after="100" w:afterAutospacing="1"/>
              <w:rPr>
                <w:color w:val="000000"/>
              </w:rPr>
            </w:pPr>
            <w:proofErr w:type="spellStart"/>
            <w:r w:rsidRPr="00BD4702">
              <w:rPr>
                <w:color w:val="000000"/>
              </w:rPr>
              <w:t>Hatchetfishes</w:t>
            </w:r>
            <w:proofErr w:type="spellEnd"/>
          </w:p>
        </w:tc>
        <w:tc>
          <w:tcPr>
            <w:tcW w:w="0" w:type="auto"/>
            <w:tcBorders>
              <w:top w:val="nil"/>
              <w:left w:val="nil"/>
              <w:right w:val="nil"/>
            </w:tcBorders>
            <w:shd w:val="clear" w:color="auto" w:fill="auto"/>
            <w:noWrap/>
            <w:vAlign w:val="center"/>
          </w:tcPr>
          <w:p w14:paraId="36F17AEE" w14:textId="77777777" w:rsidR="004137C1" w:rsidRPr="00BD4702" w:rsidRDefault="004137C1" w:rsidP="00F7705C">
            <w:pPr>
              <w:spacing w:after="100" w:afterAutospacing="1"/>
              <w:jc w:val="center"/>
              <w:rPr>
                <w:color w:val="000000"/>
              </w:rPr>
            </w:pPr>
            <w:r w:rsidRPr="00BD4702">
              <w:rPr>
                <w:color w:val="000000"/>
              </w:rPr>
              <w:t>5</w:t>
            </w:r>
            <w:r>
              <w:rPr>
                <w:color w:val="000000"/>
              </w:rPr>
              <w:t>,</w:t>
            </w:r>
            <w:r w:rsidRPr="00BD4702">
              <w:rPr>
                <w:color w:val="000000"/>
              </w:rPr>
              <w:t>580</w:t>
            </w:r>
          </w:p>
        </w:tc>
        <w:tc>
          <w:tcPr>
            <w:tcW w:w="0" w:type="auto"/>
            <w:tcBorders>
              <w:top w:val="nil"/>
              <w:left w:val="nil"/>
              <w:right w:val="nil"/>
            </w:tcBorders>
            <w:vAlign w:val="center"/>
          </w:tcPr>
          <w:p w14:paraId="6905C9EF" w14:textId="77777777" w:rsidR="004137C1" w:rsidRPr="00BD4702" w:rsidRDefault="004137C1" w:rsidP="00F7705C">
            <w:pPr>
              <w:spacing w:after="100" w:afterAutospacing="1"/>
              <w:jc w:val="center"/>
              <w:rPr>
                <w:color w:val="000000"/>
              </w:rPr>
            </w:pPr>
            <w:r w:rsidRPr="00BD4702">
              <w:rPr>
                <w:color w:val="000000"/>
              </w:rPr>
              <w:t>11</w:t>
            </w:r>
            <w:r>
              <w:rPr>
                <w:color w:val="000000"/>
              </w:rPr>
              <w:t>,</w:t>
            </w:r>
            <w:r w:rsidRPr="00BD4702">
              <w:rPr>
                <w:color w:val="000000"/>
              </w:rPr>
              <w:t>875</w:t>
            </w:r>
          </w:p>
        </w:tc>
        <w:tc>
          <w:tcPr>
            <w:tcW w:w="0" w:type="auto"/>
            <w:tcBorders>
              <w:top w:val="nil"/>
              <w:left w:val="nil"/>
              <w:right w:val="nil"/>
            </w:tcBorders>
            <w:vAlign w:val="center"/>
          </w:tcPr>
          <w:p w14:paraId="1E20CEFC" w14:textId="77777777" w:rsidR="004137C1" w:rsidRPr="00BD4702" w:rsidRDefault="004137C1" w:rsidP="00F7705C">
            <w:pPr>
              <w:spacing w:after="100" w:afterAutospacing="1"/>
              <w:jc w:val="center"/>
              <w:rPr>
                <w:color w:val="000000"/>
              </w:rPr>
            </w:pPr>
            <w:r w:rsidRPr="00BD4702">
              <w:rPr>
                <w:color w:val="000000"/>
              </w:rPr>
              <w:t>2</w:t>
            </w:r>
          </w:p>
        </w:tc>
        <w:tc>
          <w:tcPr>
            <w:tcW w:w="0" w:type="auto"/>
            <w:tcBorders>
              <w:top w:val="nil"/>
              <w:left w:val="nil"/>
              <w:right w:val="nil"/>
            </w:tcBorders>
            <w:shd w:val="clear" w:color="auto" w:fill="auto"/>
            <w:noWrap/>
            <w:vAlign w:val="center"/>
          </w:tcPr>
          <w:p w14:paraId="6BB1685E" w14:textId="77777777" w:rsidR="004137C1" w:rsidRPr="00BD4702" w:rsidRDefault="004137C1" w:rsidP="00F7705C">
            <w:pPr>
              <w:spacing w:after="100" w:afterAutospacing="1"/>
              <w:jc w:val="center"/>
              <w:rPr>
                <w:color w:val="000000"/>
              </w:rPr>
            </w:pPr>
            <w:r w:rsidRPr="00BD4702">
              <w:rPr>
                <w:color w:val="000000"/>
              </w:rPr>
              <w:t>2</w:t>
            </w:r>
            <w:r>
              <w:rPr>
                <w:color w:val="000000"/>
              </w:rPr>
              <w:t>,</w:t>
            </w:r>
            <w:r w:rsidRPr="00BD4702">
              <w:rPr>
                <w:color w:val="000000"/>
              </w:rPr>
              <w:t>606</w:t>
            </w:r>
          </w:p>
        </w:tc>
      </w:tr>
      <w:tr w:rsidR="004137C1" w:rsidRPr="009225D5" w14:paraId="1B497280" w14:textId="77777777" w:rsidTr="00F7705C">
        <w:trPr>
          <w:trHeight w:val="20"/>
        </w:trPr>
        <w:tc>
          <w:tcPr>
            <w:tcW w:w="0" w:type="auto"/>
            <w:tcBorders>
              <w:top w:val="nil"/>
              <w:left w:val="nil"/>
              <w:right w:val="nil"/>
            </w:tcBorders>
            <w:shd w:val="clear" w:color="auto" w:fill="auto"/>
            <w:noWrap/>
            <w:vAlign w:val="bottom"/>
          </w:tcPr>
          <w:p w14:paraId="19C66EC1" w14:textId="77777777" w:rsidR="004137C1" w:rsidRPr="00BD4702" w:rsidRDefault="004137C1" w:rsidP="00F7705C">
            <w:pPr>
              <w:spacing w:after="100" w:afterAutospacing="1"/>
              <w:rPr>
                <w:color w:val="000000"/>
              </w:rPr>
            </w:pPr>
            <w:r w:rsidRPr="00BD4702">
              <w:rPr>
                <w:color w:val="000000"/>
              </w:rPr>
              <w:t>Lanternfishes</w:t>
            </w:r>
          </w:p>
        </w:tc>
        <w:tc>
          <w:tcPr>
            <w:tcW w:w="0" w:type="auto"/>
            <w:tcBorders>
              <w:top w:val="nil"/>
              <w:left w:val="nil"/>
              <w:right w:val="nil"/>
            </w:tcBorders>
            <w:shd w:val="clear" w:color="auto" w:fill="auto"/>
            <w:noWrap/>
            <w:vAlign w:val="center"/>
          </w:tcPr>
          <w:p w14:paraId="6C93A698" w14:textId="77777777" w:rsidR="004137C1" w:rsidRPr="00BD4702" w:rsidRDefault="004137C1" w:rsidP="00F7705C">
            <w:pPr>
              <w:spacing w:after="100" w:afterAutospacing="1"/>
              <w:jc w:val="center"/>
              <w:rPr>
                <w:color w:val="000000"/>
              </w:rPr>
            </w:pPr>
            <w:r w:rsidRPr="00BD4702">
              <w:rPr>
                <w:color w:val="000000"/>
              </w:rPr>
              <w:t>6</w:t>
            </w:r>
            <w:r>
              <w:rPr>
                <w:color w:val="000000"/>
              </w:rPr>
              <w:t>,</w:t>
            </w:r>
            <w:r w:rsidRPr="00BD4702">
              <w:rPr>
                <w:color w:val="000000"/>
              </w:rPr>
              <w:t>247</w:t>
            </w:r>
          </w:p>
        </w:tc>
        <w:tc>
          <w:tcPr>
            <w:tcW w:w="0" w:type="auto"/>
            <w:tcBorders>
              <w:top w:val="nil"/>
              <w:left w:val="nil"/>
              <w:right w:val="nil"/>
            </w:tcBorders>
            <w:vAlign w:val="center"/>
          </w:tcPr>
          <w:p w14:paraId="776B162B" w14:textId="77777777" w:rsidR="004137C1" w:rsidRPr="00BD4702" w:rsidRDefault="004137C1" w:rsidP="00F7705C">
            <w:pPr>
              <w:spacing w:after="100" w:afterAutospacing="1"/>
              <w:jc w:val="center"/>
              <w:rPr>
                <w:color w:val="000000"/>
              </w:rPr>
            </w:pPr>
            <w:r w:rsidRPr="00BD4702">
              <w:rPr>
                <w:color w:val="000000"/>
              </w:rPr>
              <w:t>11</w:t>
            </w:r>
            <w:r>
              <w:rPr>
                <w:color w:val="000000"/>
              </w:rPr>
              <w:t>,</w:t>
            </w:r>
            <w:r w:rsidRPr="00BD4702">
              <w:rPr>
                <w:color w:val="000000"/>
              </w:rPr>
              <w:t>532</w:t>
            </w:r>
          </w:p>
        </w:tc>
        <w:tc>
          <w:tcPr>
            <w:tcW w:w="0" w:type="auto"/>
            <w:tcBorders>
              <w:top w:val="nil"/>
              <w:left w:val="nil"/>
              <w:right w:val="nil"/>
            </w:tcBorders>
            <w:vAlign w:val="center"/>
          </w:tcPr>
          <w:p w14:paraId="623E60B0" w14:textId="77777777" w:rsidR="004137C1" w:rsidRPr="00BD4702" w:rsidRDefault="004137C1" w:rsidP="00F7705C">
            <w:pPr>
              <w:spacing w:after="100" w:afterAutospacing="1"/>
              <w:jc w:val="center"/>
              <w:rPr>
                <w:color w:val="000000"/>
              </w:rPr>
            </w:pPr>
            <w:r w:rsidRPr="00BD4702">
              <w:rPr>
                <w:color w:val="000000"/>
              </w:rPr>
              <w:t>1</w:t>
            </w:r>
          </w:p>
        </w:tc>
        <w:tc>
          <w:tcPr>
            <w:tcW w:w="0" w:type="auto"/>
            <w:tcBorders>
              <w:top w:val="nil"/>
              <w:left w:val="nil"/>
              <w:right w:val="nil"/>
            </w:tcBorders>
            <w:shd w:val="clear" w:color="auto" w:fill="auto"/>
            <w:noWrap/>
            <w:vAlign w:val="center"/>
          </w:tcPr>
          <w:p w14:paraId="0E101D87" w14:textId="77777777" w:rsidR="004137C1" w:rsidRPr="00BD4702" w:rsidRDefault="004137C1" w:rsidP="00F7705C">
            <w:pPr>
              <w:spacing w:after="100" w:afterAutospacing="1"/>
              <w:jc w:val="center"/>
              <w:rPr>
                <w:color w:val="000000"/>
              </w:rPr>
            </w:pPr>
            <w:r w:rsidRPr="00BD4702">
              <w:rPr>
                <w:color w:val="000000"/>
              </w:rPr>
              <w:t>4</w:t>
            </w:r>
            <w:r>
              <w:rPr>
                <w:color w:val="000000"/>
              </w:rPr>
              <w:t>,</w:t>
            </w:r>
            <w:r w:rsidRPr="00BD4702">
              <w:rPr>
                <w:color w:val="000000"/>
              </w:rPr>
              <w:t>555</w:t>
            </w:r>
          </w:p>
        </w:tc>
      </w:tr>
      <w:tr w:rsidR="004137C1" w:rsidRPr="009225D5" w14:paraId="6B5F1A4A" w14:textId="77777777" w:rsidTr="00F7705C">
        <w:trPr>
          <w:trHeight w:val="20"/>
        </w:trPr>
        <w:tc>
          <w:tcPr>
            <w:tcW w:w="0" w:type="auto"/>
            <w:tcBorders>
              <w:left w:val="nil"/>
              <w:bottom w:val="nil"/>
              <w:right w:val="nil"/>
            </w:tcBorders>
            <w:shd w:val="clear" w:color="auto" w:fill="auto"/>
            <w:noWrap/>
            <w:vAlign w:val="bottom"/>
            <w:hideMark/>
          </w:tcPr>
          <w:p w14:paraId="6BBA63A7" w14:textId="77777777" w:rsidR="004137C1" w:rsidRPr="00F7134B" w:rsidRDefault="004137C1" w:rsidP="00F7705C">
            <w:pPr>
              <w:spacing w:after="100" w:afterAutospacing="1"/>
              <w:rPr>
                <w:color w:val="000000"/>
              </w:rPr>
            </w:pPr>
            <w:r w:rsidRPr="00F7134B">
              <w:rPr>
                <w:color w:val="000000"/>
              </w:rPr>
              <w:t xml:space="preserve">Other </w:t>
            </w:r>
            <w:r>
              <w:rPr>
                <w:color w:val="000000"/>
              </w:rPr>
              <w:t xml:space="preserve">small </w:t>
            </w:r>
            <w:r w:rsidRPr="00F7134B">
              <w:rPr>
                <w:color w:val="000000"/>
              </w:rPr>
              <w:t>meso</w:t>
            </w:r>
            <w:r>
              <w:rPr>
                <w:color w:val="000000"/>
              </w:rPr>
              <w:t>pelagic</w:t>
            </w:r>
            <w:r w:rsidRPr="00F7134B">
              <w:rPr>
                <w:color w:val="000000"/>
              </w:rPr>
              <w:t xml:space="preserve"> fishes</w:t>
            </w:r>
          </w:p>
        </w:tc>
        <w:tc>
          <w:tcPr>
            <w:tcW w:w="0" w:type="auto"/>
            <w:tcBorders>
              <w:left w:val="nil"/>
              <w:bottom w:val="nil"/>
              <w:right w:val="nil"/>
            </w:tcBorders>
            <w:shd w:val="clear" w:color="auto" w:fill="auto"/>
            <w:noWrap/>
            <w:vAlign w:val="center"/>
            <w:hideMark/>
          </w:tcPr>
          <w:p w14:paraId="688DDE9F" w14:textId="77777777" w:rsidR="004137C1" w:rsidRPr="00F7134B" w:rsidRDefault="004137C1" w:rsidP="00F7705C">
            <w:pPr>
              <w:spacing w:after="100" w:afterAutospacing="1"/>
              <w:jc w:val="center"/>
              <w:rPr>
                <w:color w:val="000000"/>
              </w:rPr>
            </w:pPr>
            <w:r w:rsidRPr="00F7134B">
              <w:rPr>
                <w:color w:val="000000"/>
              </w:rPr>
              <w:t>4</w:t>
            </w:r>
            <w:r>
              <w:rPr>
                <w:color w:val="000000"/>
              </w:rPr>
              <w:t>,</w:t>
            </w:r>
            <w:r w:rsidRPr="00F7134B">
              <w:rPr>
                <w:color w:val="000000"/>
              </w:rPr>
              <w:t>146</w:t>
            </w:r>
          </w:p>
        </w:tc>
        <w:tc>
          <w:tcPr>
            <w:tcW w:w="0" w:type="auto"/>
            <w:tcBorders>
              <w:left w:val="nil"/>
              <w:bottom w:val="nil"/>
              <w:right w:val="nil"/>
            </w:tcBorders>
            <w:vAlign w:val="center"/>
          </w:tcPr>
          <w:p w14:paraId="25A27BC4" w14:textId="77777777" w:rsidR="004137C1" w:rsidRPr="009225D5" w:rsidRDefault="004137C1" w:rsidP="00F7705C">
            <w:pPr>
              <w:spacing w:after="100" w:afterAutospacing="1"/>
              <w:jc w:val="center"/>
              <w:rPr>
                <w:color w:val="000000"/>
              </w:rPr>
            </w:pPr>
            <w:r w:rsidRPr="00F7134B">
              <w:rPr>
                <w:color w:val="000000"/>
              </w:rPr>
              <w:t>9</w:t>
            </w:r>
            <w:r>
              <w:rPr>
                <w:color w:val="000000"/>
              </w:rPr>
              <w:t>,</w:t>
            </w:r>
            <w:r w:rsidRPr="00F7134B">
              <w:rPr>
                <w:color w:val="000000"/>
              </w:rPr>
              <w:t>016</w:t>
            </w:r>
          </w:p>
        </w:tc>
        <w:tc>
          <w:tcPr>
            <w:tcW w:w="0" w:type="auto"/>
            <w:tcBorders>
              <w:left w:val="nil"/>
              <w:bottom w:val="nil"/>
              <w:right w:val="nil"/>
            </w:tcBorders>
            <w:vAlign w:val="center"/>
          </w:tcPr>
          <w:p w14:paraId="6572C74C" w14:textId="77777777" w:rsidR="004137C1" w:rsidRPr="009225D5" w:rsidRDefault="004137C1" w:rsidP="00F7705C">
            <w:pPr>
              <w:spacing w:after="100" w:afterAutospacing="1"/>
              <w:jc w:val="center"/>
              <w:rPr>
                <w:color w:val="000000"/>
              </w:rPr>
            </w:pPr>
            <w:r w:rsidRPr="00F7134B">
              <w:rPr>
                <w:color w:val="000000"/>
              </w:rPr>
              <w:t>0</w:t>
            </w:r>
          </w:p>
        </w:tc>
        <w:tc>
          <w:tcPr>
            <w:tcW w:w="0" w:type="auto"/>
            <w:tcBorders>
              <w:left w:val="nil"/>
              <w:bottom w:val="nil"/>
              <w:right w:val="nil"/>
            </w:tcBorders>
            <w:shd w:val="clear" w:color="auto" w:fill="auto"/>
            <w:noWrap/>
            <w:vAlign w:val="center"/>
            <w:hideMark/>
          </w:tcPr>
          <w:p w14:paraId="7F54982E" w14:textId="77777777" w:rsidR="004137C1" w:rsidRPr="00F7134B" w:rsidRDefault="004137C1" w:rsidP="00F7705C">
            <w:pPr>
              <w:spacing w:after="100" w:afterAutospacing="1"/>
              <w:jc w:val="center"/>
              <w:rPr>
                <w:color w:val="000000"/>
              </w:rPr>
            </w:pPr>
            <w:r w:rsidRPr="00F7134B">
              <w:rPr>
                <w:color w:val="000000"/>
              </w:rPr>
              <w:t>910</w:t>
            </w:r>
          </w:p>
        </w:tc>
      </w:tr>
      <w:tr w:rsidR="004137C1" w:rsidRPr="009225D5" w14:paraId="7C8460D7" w14:textId="77777777" w:rsidTr="00F7705C">
        <w:trPr>
          <w:trHeight w:val="20"/>
        </w:trPr>
        <w:tc>
          <w:tcPr>
            <w:tcW w:w="0" w:type="auto"/>
            <w:tcBorders>
              <w:top w:val="nil"/>
              <w:left w:val="nil"/>
              <w:bottom w:val="double" w:sz="4" w:space="0" w:color="auto"/>
              <w:right w:val="nil"/>
            </w:tcBorders>
            <w:shd w:val="clear" w:color="auto" w:fill="auto"/>
            <w:noWrap/>
            <w:vAlign w:val="bottom"/>
            <w:hideMark/>
          </w:tcPr>
          <w:p w14:paraId="3A807335" w14:textId="77777777" w:rsidR="004137C1" w:rsidRPr="00F7134B" w:rsidRDefault="004137C1" w:rsidP="00F7705C">
            <w:pPr>
              <w:spacing w:after="100" w:afterAutospacing="1"/>
              <w:rPr>
                <w:i/>
                <w:iCs/>
                <w:color w:val="000000"/>
              </w:rPr>
            </w:pPr>
            <w:r>
              <w:rPr>
                <w:i/>
                <w:iCs/>
                <w:color w:val="000000"/>
              </w:rPr>
              <w:t xml:space="preserve">All </w:t>
            </w:r>
            <w:r w:rsidRPr="00F7134B">
              <w:rPr>
                <w:i/>
                <w:iCs/>
                <w:color w:val="000000"/>
              </w:rPr>
              <w:t>Fits</w:t>
            </w:r>
          </w:p>
        </w:tc>
        <w:tc>
          <w:tcPr>
            <w:tcW w:w="0" w:type="auto"/>
            <w:tcBorders>
              <w:top w:val="nil"/>
              <w:left w:val="nil"/>
              <w:bottom w:val="double" w:sz="4" w:space="0" w:color="auto"/>
              <w:right w:val="nil"/>
            </w:tcBorders>
            <w:shd w:val="clear" w:color="auto" w:fill="auto"/>
            <w:noWrap/>
            <w:vAlign w:val="center"/>
            <w:hideMark/>
          </w:tcPr>
          <w:p w14:paraId="6CD08880" w14:textId="77777777" w:rsidR="004137C1" w:rsidRPr="00F7134B" w:rsidRDefault="004137C1" w:rsidP="00F7705C">
            <w:pPr>
              <w:spacing w:after="100" w:afterAutospacing="1"/>
              <w:jc w:val="center"/>
              <w:rPr>
                <w:i/>
                <w:iCs/>
                <w:color w:val="000000"/>
              </w:rPr>
            </w:pPr>
            <w:r w:rsidRPr="00F7134B">
              <w:rPr>
                <w:i/>
                <w:iCs/>
                <w:color w:val="000000"/>
              </w:rPr>
              <w:t>0</w:t>
            </w:r>
          </w:p>
        </w:tc>
        <w:tc>
          <w:tcPr>
            <w:tcW w:w="0" w:type="auto"/>
            <w:tcBorders>
              <w:top w:val="nil"/>
              <w:left w:val="nil"/>
              <w:bottom w:val="double" w:sz="4" w:space="0" w:color="auto"/>
              <w:right w:val="nil"/>
            </w:tcBorders>
            <w:vAlign w:val="center"/>
          </w:tcPr>
          <w:p w14:paraId="171184F2" w14:textId="77777777" w:rsidR="004137C1" w:rsidRPr="009225D5" w:rsidRDefault="004137C1" w:rsidP="00F7705C">
            <w:pPr>
              <w:spacing w:after="100" w:afterAutospacing="1"/>
              <w:jc w:val="center"/>
              <w:rPr>
                <w:i/>
                <w:iCs/>
                <w:color w:val="000000"/>
              </w:rPr>
            </w:pPr>
            <w:r w:rsidRPr="00F7134B">
              <w:rPr>
                <w:i/>
                <w:iCs/>
                <w:color w:val="000000"/>
              </w:rPr>
              <w:t>33</w:t>
            </w:r>
          </w:p>
        </w:tc>
        <w:tc>
          <w:tcPr>
            <w:tcW w:w="0" w:type="auto"/>
            <w:tcBorders>
              <w:top w:val="nil"/>
              <w:left w:val="nil"/>
              <w:bottom w:val="double" w:sz="4" w:space="0" w:color="auto"/>
              <w:right w:val="nil"/>
            </w:tcBorders>
            <w:vAlign w:val="center"/>
          </w:tcPr>
          <w:p w14:paraId="162607DE" w14:textId="77777777" w:rsidR="004137C1" w:rsidRPr="009225D5" w:rsidRDefault="004137C1" w:rsidP="00F7705C">
            <w:pPr>
              <w:spacing w:after="100" w:afterAutospacing="1"/>
              <w:jc w:val="center"/>
              <w:rPr>
                <w:i/>
                <w:iCs/>
                <w:color w:val="000000"/>
              </w:rPr>
            </w:pPr>
            <w:r w:rsidRPr="00F7134B">
              <w:rPr>
                <w:i/>
                <w:iCs/>
                <w:color w:val="000000"/>
              </w:rPr>
              <w:t>0</w:t>
            </w:r>
          </w:p>
        </w:tc>
        <w:tc>
          <w:tcPr>
            <w:tcW w:w="0" w:type="auto"/>
            <w:tcBorders>
              <w:top w:val="nil"/>
              <w:left w:val="nil"/>
              <w:bottom w:val="double" w:sz="4" w:space="0" w:color="auto"/>
              <w:right w:val="nil"/>
            </w:tcBorders>
            <w:shd w:val="clear" w:color="auto" w:fill="auto"/>
            <w:noWrap/>
            <w:vAlign w:val="center"/>
            <w:hideMark/>
          </w:tcPr>
          <w:p w14:paraId="4C087BDB" w14:textId="77777777" w:rsidR="004137C1" w:rsidRPr="00F7134B" w:rsidRDefault="004137C1" w:rsidP="00F7705C">
            <w:pPr>
              <w:spacing w:after="100" w:afterAutospacing="1"/>
              <w:jc w:val="center"/>
              <w:rPr>
                <w:i/>
                <w:iCs/>
                <w:color w:val="000000"/>
              </w:rPr>
            </w:pPr>
            <w:r w:rsidRPr="00F7134B">
              <w:rPr>
                <w:i/>
                <w:iCs/>
                <w:color w:val="000000"/>
              </w:rPr>
              <w:t>75</w:t>
            </w:r>
          </w:p>
        </w:tc>
      </w:tr>
    </w:tbl>
    <w:p w14:paraId="7D84019A" w14:textId="77777777" w:rsidR="004137C1" w:rsidRDefault="004137C1" w:rsidP="004137C1"/>
    <w:p w14:paraId="6BCCBC1F" w14:textId="1DDAE8E0" w:rsidR="002F7B35" w:rsidRDefault="002F7B35" w:rsidP="002F7B35">
      <w:pPr>
        <w:pStyle w:val="Heading3"/>
      </w:pPr>
      <w:bookmarkStart w:id="396" w:name="_Toc106890669"/>
      <w:r>
        <w:t>Simulate through 2030</w:t>
      </w:r>
      <w:bookmarkEnd w:id="396"/>
    </w:p>
    <w:p w14:paraId="2859DFB5" w14:textId="6B5E0BE7" w:rsidR="002F7B35" w:rsidRDefault="002F7B35" w:rsidP="002F7B35">
      <w:pPr>
        <w:spacing w:line="480" w:lineRule="auto"/>
        <w:ind w:firstLine="360"/>
      </w:pPr>
      <w:r>
        <w:t xml:space="preserve">In 2030, the mesopelagic micronekton groups were at a constant state of decline in all successful exponential scenarios, but the successful stepwise scenarios produced population trends that suggested a greater likelihood of population recovery (Figure 2). The population recovered by 2030 in 9% (n = 7) of successful scenarios for other small mesopelagic fishes, 15% (n=11) of scenarios for bristlemouths and </w:t>
      </w:r>
      <w:proofErr w:type="spellStart"/>
      <w:r>
        <w:t>hatchetfishes</w:t>
      </w:r>
      <w:proofErr w:type="spellEnd"/>
      <w:r>
        <w:t xml:space="preserve">, 20% (n = 15) of scenarios for lanternfishes, and 24% (n=18) scenarios for decapods (Figure 2A). The euphausiid population did not reach the starting biomass in any scenario by 2030 (Figure 2A). The earliest a population recovered to the 2011 population size in any stepwise scenario was 2025 (decapods). In the successful exponential scenarios, the relative biomass for mesopelagic micronekton groups in the year 2030 relative to 2011 was 0.28 ± 0.01, 0.33 ± 0.01, 0.35 ± 0.01, 0.24 ± 0.01, 0.35 ± 0.04, and 0.29 ± 0.02 for bristlemouths, </w:t>
      </w:r>
      <w:proofErr w:type="spellStart"/>
      <w:r>
        <w:t>hatchetfishes</w:t>
      </w:r>
      <w:proofErr w:type="spellEnd"/>
      <w:r>
        <w:t>, lanternfishes, other small mesopelagic fishes, decapods, and euphausiids, respectively (Figure 2B). On average, none of the depleted mesopelagic micronekton populations are predicted to recover by 2030, but uncertainty in these results suggest that recovery is possible, assuming the mortality regimes being experienced by the populations decay in a</w:t>
      </w:r>
      <w:r w:rsidR="00176AB9">
        <w:t xml:space="preserve"> s</w:t>
      </w:r>
      <w:r>
        <w:t>tepwise pattern.</w:t>
      </w:r>
    </w:p>
    <w:p w14:paraId="62D87698" w14:textId="77777777" w:rsidR="00206033" w:rsidRDefault="00176AB9" w:rsidP="00206033">
      <w:pPr>
        <w:keepNext/>
      </w:pPr>
      <w:r>
        <w:rPr>
          <w:noProof/>
        </w:rPr>
        <w:lastRenderedPageBreak/>
        <w:drawing>
          <wp:inline distT="0" distB="0" distL="0" distR="0" wp14:anchorId="6EBE950A" wp14:editId="38809200">
            <wp:extent cx="5486400" cy="3291840"/>
            <wp:effectExtent l="0" t="0" r="0" b="3810"/>
            <wp:docPr id="56" name="Picture 5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engineering drawing&#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p>
    <w:p w14:paraId="04A848F6" w14:textId="1E7525A0" w:rsidR="00176AB9" w:rsidRDefault="00206033" w:rsidP="00206033">
      <w:pPr>
        <w:pStyle w:val="Caption"/>
      </w:pPr>
      <w:bookmarkStart w:id="397" w:name="_Toc110024405"/>
      <w:bookmarkStart w:id="398" w:name="_Toc110024545"/>
      <w:r>
        <w:t xml:space="preserve">Figure 2. The relative change in biomass for each micronekton group that was expressed additional mortality for the successful mortality regime scenarios that produced population sizes within the uncertainty range of the empirical data (vertical black lines). Each scenario is represented by a gray line, while the annual mean population size values are bold black lines. A) The outcomes from the successful stepwise mortality regimes (n=75). B) The outcomes from the successful exponential mortality regimes (n=33). </w:t>
      </w:r>
      <w:r w:rsidRPr="00BD4702">
        <w:t>“</w:t>
      </w:r>
      <w:proofErr w:type="spellStart"/>
      <w:r w:rsidRPr="00BD4702">
        <w:t>Sm</w:t>
      </w:r>
      <w:proofErr w:type="spellEnd"/>
      <w:r w:rsidRPr="00BD4702">
        <w:t>” refers to “small”</w:t>
      </w:r>
      <w:r>
        <w:t xml:space="preserve">, </w:t>
      </w:r>
      <w:r w:rsidRPr="00BD4702">
        <w:t>“</w:t>
      </w:r>
      <w:proofErr w:type="spellStart"/>
      <w:r w:rsidRPr="00BD4702">
        <w:t>Meso</w:t>
      </w:r>
      <w:proofErr w:type="spellEnd"/>
      <w:r w:rsidRPr="00BD4702">
        <w:t>” refers to “mesopelagic”</w:t>
      </w:r>
      <w:bookmarkEnd w:id="397"/>
      <w:bookmarkEnd w:id="398"/>
    </w:p>
    <w:p w14:paraId="738C7703" w14:textId="6DAF1DA2" w:rsidR="00176AB9" w:rsidRDefault="00176AB9" w:rsidP="00176AB9"/>
    <w:p w14:paraId="4F56B5F6" w14:textId="77777777" w:rsidR="002F7B35" w:rsidRPr="00F7134B" w:rsidRDefault="002F7B35" w:rsidP="002F7B35">
      <w:pPr>
        <w:spacing w:line="480" w:lineRule="auto"/>
        <w:ind w:firstLine="360"/>
        <w:rPr>
          <w:color w:val="FF0000"/>
        </w:rPr>
      </w:pPr>
      <w:r>
        <w:t xml:space="preserve">Declines in mesopelagic micronekton biomass affects other populations, particularly predator groups. Dragonfishes, a mesopelagic functional group that was not expressed additional mortality, experienced a population decline more severe than the mesopelagic micronekton fishes that were expressed mortality, declining to 0.16 ± 0.01 of the 2011 biomass in the exponential scenario and 0.27 ± 0.11 in the stepwise scenario (Figure 3). The biomass of the other large mesopelagic fishes functional group increased by 19.2 ± 0.4% in the exponential scenario and 22.9 ± 2.7% in the stepwise scenario, a likely product of the extreme decline in the dragonfish population and the diet information available from this functional group. However, this </w:t>
      </w:r>
      <w:proofErr w:type="gramStart"/>
      <w:r>
        <w:t>increase</w:t>
      </w:r>
      <w:proofErr w:type="gramEnd"/>
      <w:r>
        <w:t xml:space="preserve"> for the large mesopelagic </w:t>
      </w:r>
      <w:r>
        <w:lastRenderedPageBreak/>
        <w:t>fishes functional group only increases the biomass to 0.01358 and 0.01389 t km</w:t>
      </w:r>
      <w:r>
        <w:rPr>
          <w:vertAlign w:val="superscript"/>
        </w:rPr>
        <w:t xml:space="preserve">-2 </w:t>
      </w:r>
      <w:r>
        <w:t>in the exponential and stepwise mortality scenarios, while the dragonfish biomass remains at 0.0139 t km</w:t>
      </w:r>
      <w:r>
        <w:rPr>
          <w:vertAlign w:val="superscript"/>
        </w:rPr>
        <w:t>-2</w:t>
      </w:r>
      <w:r>
        <w:t xml:space="preserve"> in 2030.</w:t>
      </w:r>
    </w:p>
    <w:p w14:paraId="35F67807" w14:textId="77777777" w:rsidR="00206033" w:rsidRDefault="00176AB9" w:rsidP="00206033">
      <w:pPr>
        <w:keepNext/>
      </w:pPr>
      <w:r>
        <w:rPr>
          <w:noProof/>
        </w:rPr>
        <w:drawing>
          <wp:inline distT="0" distB="0" distL="0" distR="0" wp14:anchorId="60188D1D" wp14:editId="42D1EEB7">
            <wp:extent cx="5462477" cy="5462477"/>
            <wp:effectExtent l="0" t="0" r="5080" b="5080"/>
            <wp:docPr id="57" name="Picture 5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able&#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464315" cy="5464315"/>
                    </a:xfrm>
                    <a:prstGeom prst="rect">
                      <a:avLst/>
                    </a:prstGeom>
                  </pic:spPr>
                </pic:pic>
              </a:graphicData>
            </a:graphic>
          </wp:inline>
        </w:drawing>
      </w:r>
    </w:p>
    <w:p w14:paraId="108D54CA" w14:textId="09AB5098" w:rsidR="00176AB9" w:rsidRDefault="00206033" w:rsidP="00206033">
      <w:pPr>
        <w:pStyle w:val="Caption"/>
      </w:pPr>
      <w:bookmarkStart w:id="399" w:name="_Toc110024406"/>
      <w:bookmarkStart w:id="400" w:name="_Toc110024546"/>
      <w:r>
        <w:t xml:space="preserve">Figure 3. </w:t>
      </w:r>
      <w:r w:rsidRPr="00F7134B">
        <w:t>The relative biomass for each functional group ±1 standard deviation at the start (2011) and end of this simulation (2030)</w:t>
      </w:r>
      <w:r>
        <w:t xml:space="preserve"> </w:t>
      </w:r>
      <w:r w:rsidRPr="00BD4702">
        <w:t xml:space="preserve">for the </w:t>
      </w:r>
      <w:r>
        <w:t xml:space="preserve">successful </w:t>
      </w:r>
      <w:r w:rsidRPr="00BD4702">
        <w:t xml:space="preserve">stepwise (dark blue) and exponential (light blue) scenarios. </w:t>
      </w:r>
      <w:r w:rsidRPr="00F7134B">
        <w:t>“</w:t>
      </w:r>
      <w:r>
        <w:t>l</w:t>
      </w:r>
      <w:r w:rsidRPr="00F7134B">
        <w:t>g” refers to “large”, “</w:t>
      </w:r>
      <w:proofErr w:type="spellStart"/>
      <w:r>
        <w:t>s</w:t>
      </w:r>
      <w:r w:rsidRPr="00F7134B">
        <w:t>m</w:t>
      </w:r>
      <w:proofErr w:type="spellEnd"/>
      <w:r w:rsidRPr="00F7134B">
        <w:t>” refers to “small”, “</w:t>
      </w:r>
      <w:r>
        <w:t>e</w:t>
      </w:r>
      <w:r w:rsidRPr="00F7134B">
        <w:t>pi” refers to “epipelagic”, “</w:t>
      </w:r>
      <w:proofErr w:type="spellStart"/>
      <w:r>
        <w:t>m</w:t>
      </w:r>
      <w:r w:rsidRPr="00F7134B">
        <w:t>eso</w:t>
      </w:r>
      <w:proofErr w:type="spellEnd"/>
      <w:r w:rsidRPr="00F7134B">
        <w:t>” refers to “mesopelagic”, “</w:t>
      </w:r>
      <w:r>
        <w:t>g</w:t>
      </w:r>
      <w:r w:rsidRPr="00F7134B">
        <w:t>el” refers to “gelatinous”, “MT” refers to “mixotrophic”, and “DOM” refers to “dissolved organic matter”.</w:t>
      </w:r>
      <w:bookmarkEnd w:id="399"/>
      <w:bookmarkEnd w:id="400"/>
    </w:p>
    <w:p w14:paraId="5CF18A68" w14:textId="77777777" w:rsidR="00176AB9" w:rsidRPr="00176AB9" w:rsidRDefault="00176AB9" w:rsidP="00176AB9"/>
    <w:p w14:paraId="7BBE5DDD" w14:textId="77777777" w:rsidR="0058416C" w:rsidRDefault="0058416C" w:rsidP="002F7B35">
      <w:pPr>
        <w:spacing w:line="480" w:lineRule="auto"/>
        <w:ind w:firstLine="360"/>
      </w:pPr>
    </w:p>
    <w:p w14:paraId="37FA8FCE" w14:textId="69765596" w:rsidR="002F7B35" w:rsidRDefault="002F7B35" w:rsidP="002F7B35">
      <w:pPr>
        <w:spacing w:line="480" w:lineRule="auto"/>
        <w:ind w:firstLine="360"/>
      </w:pPr>
      <w:r>
        <w:lastRenderedPageBreak/>
        <w:t xml:space="preserve">Low trophic level organisms are the most responsible for energy throughput that ascends within the system, but population changes affect the relative amount that organisms transfer. The primary production trophic level (TL = 1) accounted for 51.9% of the system energy throughput (Figure 4A). Mixotrophic flagellates were responsible for 26.7% of the energy throughput, more than any other consumer (Figure 4A). Upper trophic level organisms (TL &gt; 3.5) only accounted for 0.3% of the energy throughput. In the exponential scenarios, the energy throughput of 22 functional groups declined, ten increased, and one (baleen whales) stayed the same (Figure 4B). In the stepwise scenarios, the energy throughput of 20 functional groups declined, six functional groups increased, and seven stayed the same (Figure 4B). Dragonfishes had the most severe decline in energy throughput in both the exponential (85 ± 1% decline) and stepwise (69 ± 17% decline). Despite having the largest increase in biomass, the energy throughput of other large mesopelagic fishes declined (3 ± 0.3% decline) in the exponential scenario and stayed the same in the stepwise mortality scenarios, indicating that the increase in biomass did not result in enhanced energy transfer. </w:t>
      </w:r>
    </w:p>
    <w:p w14:paraId="2E57EAFF" w14:textId="77777777" w:rsidR="00206033" w:rsidRDefault="00176AB9" w:rsidP="00206033">
      <w:pPr>
        <w:keepNext/>
      </w:pPr>
      <w:r>
        <w:rPr>
          <w:noProof/>
        </w:rPr>
        <w:lastRenderedPageBreak/>
        <w:drawing>
          <wp:inline distT="0" distB="0" distL="0" distR="0" wp14:anchorId="5C1E6823" wp14:editId="0C5C0BE3">
            <wp:extent cx="5467253" cy="4686300"/>
            <wp:effectExtent l="0" t="0" r="635" b="0"/>
            <wp:docPr id="58" name="Picture 5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470080" cy="4688723"/>
                    </a:xfrm>
                    <a:prstGeom prst="rect">
                      <a:avLst/>
                    </a:prstGeom>
                  </pic:spPr>
                </pic:pic>
              </a:graphicData>
            </a:graphic>
          </wp:inline>
        </w:drawing>
      </w:r>
    </w:p>
    <w:p w14:paraId="31886473" w14:textId="26A18AF7" w:rsidR="00176AB9" w:rsidRDefault="00206033" w:rsidP="00206033">
      <w:bookmarkStart w:id="401" w:name="_Hlk110030039"/>
      <w:r>
        <w:t xml:space="preserve">Figure 4. </w:t>
      </w:r>
      <w:r w:rsidRPr="00F7134B">
        <w:t>The energy throughput (sum of all energy flows</w:t>
      </w:r>
      <w:r>
        <w:t>; t km</w:t>
      </w:r>
      <w:r>
        <w:rPr>
          <w:vertAlign w:val="superscript"/>
        </w:rPr>
        <w:t xml:space="preserve">-2 </w:t>
      </w:r>
      <w:r>
        <w:t>yr</w:t>
      </w:r>
      <w:r>
        <w:rPr>
          <w:vertAlign w:val="superscript"/>
        </w:rPr>
        <w:t>-1</w:t>
      </w:r>
      <w:r w:rsidRPr="00F7134B">
        <w:t>) for each functional group. A) Log-transformed throughput values from the initial 2011 model. Mesopelagic functional groups are colored while the rest are grey. B) The relative change (2030/2011) in energy throughput for each functional group ±1 standard deviation for the stepwise (dark blue) and exponential (light blue) scenarios. “Lg” refers to “large”, “</w:t>
      </w:r>
      <w:proofErr w:type="spellStart"/>
      <w:r w:rsidRPr="00F7134B">
        <w:t>Sm</w:t>
      </w:r>
      <w:proofErr w:type="spellEnd"/>
      <w:r w:rsidRPr="00F7134B">
        <w:t>” refers to “small”, “Epi” refers to “epipelagic”, “</w:t>
      </w:r>
      <w:proofErr w:type="spellStart"/>
      <w:r w:rsidRPr="00F7134B">
        <w:t>Meso</w:t>
      </w:r>
      <w:proofErr w:type="spellEnd"/>
      <w:r w:rsidRPr="00F7134B">
        <w:t>” refers to “mesopelagic”, “Gel” refers to “gelatinous”, “MT” refers to “mixotrophic”, and “DOM” refers to “dissolved organic matter”.</w:t>
      </w:r>
    </w:p>
    <w:bookmarkEnd w:id="401"/>
    <w:p w14:paraId="1B350570" w14:textId="65F54B65" w:rsidR="00176AB9" w:rsidRDefault="00176AB9" w:rsidP="00176AB9"/>
    <w:p w14:paraId="1635EE13" w14:textId="7BD0CE26" w:rsidR="002F7B35" w:rsidRDefault="002F7B35" w:rsidP="0058416C">
      <w:pPr>
        <w:spacing w:line="480" w:lineRule="auto"/>
        <w:ind w:firstLine="360"/>
      </w:pPr>
      <w:r>
        <w:t xml:space="preserve">Compared to 2011 both the exponential and the stepwise mortality results are consistent that the overall ecosystem functioning changed according to some indicators and not for others by 2030. The flows of energy in the form of consumption, respiration, flows to detritus, and total system throughput were lower than 2011 levels, in accordance with the biomass decline and decline in total net primary production (Table 3). However, </w:t>
      </w:r>
      <w:r>
        <w:lastRenderedPageBreak/>
        <w:t xml:space="preserve">the ratios of primary </w:t>
      </w:r>
      <w:proofErr w:type="spellStart"/>
      <w:proofErr w:type="gramStart"/>
      <w:r>
        <w:t>production:respiration</w:t>
      </w:r>
      <w:proofErr w:type="spellEnd"/>
      <w:proofErr w:type="gramEnd"/>
      <w:r>
        <w:t xml:space="preserve"> and </w:t>
      </w:r>
      <w:proofErr w:type="spellStart"/>
      <w:r>
        <w:t>biomass:throughput</w:t>
      </w:r>
      <w:proofErr w:type="spellEnd"/>
      <w:r>
        <w:t xml:space="preserve"> did not change (Table 3), indicating that the ecosystem structure has remained stable despite less biomass and productivity. </w:t>
      </w:r>
      <w:proofErr w:type="spellStart"/>
      <w:r>
        <w:t>Connectance</w:t>
      </w:r>
      <w:proofErr w:type="spellEnd"/>
      <w:r>
        <w:t xml:space="preserve"> and the system </w:t>
      </w:r>
      <w:proofErr w:type="spellStart"/>
      <w:r>
        <w:t>omnivory</w:t>
      </w:r>
      <w:proofErr w:type="spellEnd"/>
      <w:r>
        <w:t xml:space="preserve"> index, both metrics of overall trophic structure, did not change throughout the simulation (Table 3). Persistent declines to mesopelagic biomass reduced several ecosystem-level indicators concerning energy throughput, but the overall ecosystem trophic structure remained intact. </w:t>
      </w:r>
    </w:p>
    <w:p w14:paraId="148182EA" w14:textId="77777777" w:rsidR="00206033" w:rsidRDefault="00206033" w:rsidP="00206033">
      <w:pPr>
        <w:ind w:firstLine="360"/>
      </w:pPr>
    </w:p>
    <w:p w14:paraId="1C321EA4" w14:textId="1CAF4B89" w:rsidR="00206033" w:rsidRDefault="00206033" w:rsidP="00206033">
      <w:bookmarkStart w:id="402" w:name="_Hlk110030194"/>
      <w:r>
        <w:t xml:space="preserve">Table 3. </w:t>
      </w:r>
      <w:r w:rsidRPr="00F7134B">
        <w:t>The basic Ecopath statistics that display holistic ecosystem functioning. Mean (± 1 standard deviation) is reported for all parameters</w:t>
      </w:r>
    </w:p>
    <w:tbl>
      <w:tblPr>
        <w:tblW w:w="0" w:type="auto"/>
        <w:tblLayout w:type="fixed"/>
        <w:tblLook w:val="04A0" w:firstRow="1" w:lastRow="0" w:firstColumn="1" w:lastColumn="0" w:noHBand="0" w:noVBand="1"/>
      </w:tblPr>
      <w:tblGrid>
        <w:gridCol w:w="3240"/>
        <w:gridCol w:w="900"/>
        <w:gridCol w:w="1620"/>
        <w:gridCol w:w="1620"/>
        <w:gridCol w:w="1260"/>
      </w:tblGrid>
      <w:tr w:rsidR="004137C1" w:rsidRPr="0007110E" w14:paraId="23138009" w14:textId="77777777" w:rsidTr="007E7639">
        <w:trPr>
          <w:trHeight w:val="20"/>
        </w:trPr>
        <w:tc>
          <w:tcPr>
            <w:tcW w:w="3240" w:type="dxa"/>
            <w:tcBorders>
              <w:top w:val="nil"/>
              <w:left w:val="nil"/>
              <w:bottom w:val="single" w:sz="4" w:space="0" w:color="auto"/>
              <w:right w:val="nil"/>
            </w:tcBorders>
            <w:shd w:val="clear" w:color="auto" w:fill="auto"/>
            <w:noWrap/>
            <w:vAlign w:val="bottom"/>
            <w:hideMark/>
          </w:tcPr>
          <w:bookmarkEnd w:id="402"/>
          <w:p w14:paraId="60645059" w14:textId="77777777" w:rsidR="004137C1" w:rsidRPr="0007110E" w:rsidRDefault="004137C1" w:rsidP="00F7705C">
            <w:pPr>
              <w:jc w:val="center"/>
              <w:rPr>
                <w:b/>
                <w:bCs/>
                <w:color w:val="000000"/>
              </w:rPr>
            </w:pPr>
            <w:r w:rsidRPr="0007110E">
              <w:rPr>
                <w:b/>
                <w:bCs/>
                <w:color w:val="000000"/>
              </w:rPr>
              <w:t>Parameter</w:t>
            </w:r>
          </w:p>
        </w:tc>
        <w:tc>
          <w:tcPr>
            <w:tcW w:w="900" w:type="dxa"/>
            <w:tcBorders>
              <w:top w:val="nil"/>
              <w:left w:val="nil"/>
              <w:bottom w:val="single" w:sz="4" w:space="0" w:color="auto"/>
              <w:right w:val="nil"/>
            </w:tcBorders>
            <w:shd w:val="clear" w:color="auto" w:fill="auto"/>
            <w:noWrap/>
            <w:vAlign w:val="bottom"/>
            <w:hideMark/>
          </w:tcPr>
          <w:p w14:paraId="036B53F5" w14:textId="77777777" w:rsidR="004137C1" w:rsidRPr="0007110E" w:rsidRDefault="004137C1" w:rsidP="00F7705C">
            <w:pPr>
              <w:jc w:val="center"/>
              <w:rPr>
                <w:b/>
                <w:bCs/>
                <w:color w:val="000000"/>
              </w:rPr>
            </w:pPr>
            <w:r w:rsidRPr="0007110E">
              <w:rPr>
                <w:b/>
                <w:bCs/>
                <w:color w:val="000000"/>
              </w:rPr>
              <w:t>Year 2011</w:t>
            </w:r>
          </w:p>
        </w:tc>
        <w:tc>
          <w:tcPr>
            <w:tcW w:w="1620" w:type="dxa"/>
            <w:tcBorders>
              <w:top w:val="nil"/>
              <w:left w:val="nil"/>
              <w:bottom w:val="single" w:sz="4" w:space="0" w:color="auto"/>
              <w:right w:val="nil"/>
            </w:tcBorders>
            <w:shd w:val="clear" w:color="auto" w:fill="auto"/>
            <w:noWrap/>
            <w:vAlign w:val="bottom"/>
            <w:hideMark/>
          </w:tcPr>
          <w:p w14:paraId="47808784" w14:textId="77777777" w:rsidR="004137C1" w:rsidRPr="0007110E" w:rsidRDefault="004137C1" w:rsidP="00F7705C">
            <w:pPr>
              <w:jc w:val="center"/>
              <w:rPr>
                <w:b/>
                <w:bCs/>
                <w:color w:val="000000"/>
              </w:rPr>
            </w:pPr>
            <w:r>
              <w:rPr>
                <w:b/>
                <w:bCs/>
                <w:color w:val="000000"/>
              </w:rPr>
              <w:t>Exponential Scenario</w:t>
            </w:r>
          </w:p>
        </w:tc>
        <w:tc>
          <w:tcPr>
            <w:tcW w:w="1620" w:type="dxa"/>
            <w:tcBorders>
              <w:top w:val="nil"/>
              <w:left w:val="nil"/>
              <w:bottom w:val="single" w:sz="4" w:space="0" w:color="auto"/>
              <w:right w:val="nil"/>
            </w:tcBorders>
            <w:vAlign w:val="bottom"/>
          </w:tcPr>
          <w:p w14:paraId="28DB9E8F" w14:textId="77777777" w:rsidR="004137C1" w:rsidRDefault="004137C1" w:rsidP="00F7705C">
            <w:pPr>
              <w:jc w:val="center"/>
              <w:rPr>
                <w:b/>
                <w:bCs/>
                <w:color w:val="000000"/>
              </w:rPr>
            </w:pPr>
            <w:r>
              <w:rPr>
                <w:b/>
                <w:bCs/>
                <w:color w:val="000000"/>
              </w:rPr>
              <w:t>Stepwise Scenario</w:t>
            </w:r>
          </w:p>
        </w:tc>
        <w:tc>
          <w:tcPr>
            <w:tcW w:w="1260" w:type="dxa"/>
            <w:tcBorders>
              <w:top w:val="nil"/>
              <w:left w:val="nil"/>
              <w:bottom w:val="single" w:sz="4" w:space="0" w:color="auto"/>
              <w:right w:val="nil"/>
            </w:tcBorders>
            <w:vAlign w:val="bottom"/>
          </w:tcPr>
          <w:p w14:paraId="0C5E91FE" w14:textId="77777777" w:rsidR="004137C1" w:rsidRPr="0007110E" w:rsidRDefault="004137C1" w:rsidP="00F7705C">
            <w:pPr>
              <w:jc w:val="center"/>
              <w:rPr>
                <w:b/>
                <w:bCs/>
                <w:color w:val="000000"/>
              </w:rPr>
            </w:pPr>
            <w:r>
              <w:rPr>
                <w:b/>
                <w:bCs/>
                <w:color w:val="000000"/>
              </w:rPr>
              <w:t>Units</w:t>
            </w:r>
          </w:p>
        </w:tc>
      </w:tr>
      <w:tr w:rsidR="004137C1" w:rsidRPr="0007110E" w14:paraId="0C9E2A82" w14:textId="77777777" w:rsidTr="007E7639">
        <w:trPr>
          <w:trHeight w:val="20"/>
        </w:trPr>
        <w:tc>
          <w:tcPr>
            <w:tcW w:w="3240" w:type="dxa"/>
            <w:tcBorders>
              <w:top w:val="single" w:sz="4" w:space="0" w:color="auto"/>
              <w:left w:val="nil"/>
              <w:bottom w:val="nil"/>
              <w:right w:val="nil"/>
            </w:tcBorders>
            <w:shd w:val="clear" w:color="auto" w:fill="auto"/>
            <w:noWrap/>
            <w:vAlign w:val="center"/>
            <w:hideMark/>
          </w:tcPr>
          <w:p w14:paraId="3E23AD0A" w14:textId="77777777" w:rsidR="004137C1" w:rsidRPr="0007110E" w:rsidRDefault="004137C1" w:rsidP="007E7639">
            <w:pPr>
              <w:rPr>
                <w:color w:val="000000"/>
              </w:rPr>
            </w:pPr>
            <w:r w:rsidRPr="0007110E">
              <w:rPr>
                <w:color w:val="000000"/>
              </w:rPr>
              <w:t>Sum of all consumption</w:t>
            </w:r>
          </w:p>
        </w:tc>
        <w:tc>
          <w:tcPr>
            <w:tcW w:w="900" w:type="dxa"/>
            <w:tcBorders>
              <w:top w:val="single" w:sz="4" w:space="0" w:color="auto"/>
              <w:left w:val="nil"/>
              <w:bottom w:val="nil"/>
              <w:right w:val="nil"/>
            </w:tcBorders>
            <w:shd w:val="clear" w:color="auto" w:fill="auto"/>
            <w:noWrap/>
            <w:vAlign w:val="center"/>
            <w:hideMark/>
          </w:tcPr>
          <w:p w14:paraId="79B23551" w14:textId="77777777" w:rsidR="004137C1" w:rsidRPr="0007110E" w:rsidRDefault="004137C1" w:rsidP="007E7639">
            <w:pPr>
              <w:jc w:val="center"/>
              <w:rPr>
                <w:color w:val="000000"/>
              </w:rPr>
            </w:pPr>
            <w:r w:rsidRPr="0007110E">
              <w:rPr>
                <w:color w:val="000000"/>
              </w:rPr>
              <w:t>3249</w:t>
            </w:r>
          </w:p>
        </w:tc>
        <w:tc>
          <w:tcPr>
            <w:tcW w:w="1620" w:type="dxa"/>
            <w:tcBorders>
              <w:top w:val="single" w:sz="4" w:space="0" w:color="auto"/>
              <w:left w:val="nil"/>
              <w:bottom w:val="nil"/>
              <w:right w:val="nil"/>
            </w:tcBorders>
            <w:shd w:val="clear" w:color="auto" w:fill="auto"/>
            <w:noWrap/>
            <w:vAlign w:val="center"/>
            <w:hideMark/>
          </w:tcPr>
          <w:p w14:paraId="44B458B7" w14:textId="77777777" w:rsidR="004137C1" w:rsidRPr="008553A4" w:rsidRDefault="004137C1" w:rsidP="007E7639">
            <w:pPr>
              <w:jc w:val="center"/>
              <w:rPr>
                <w:color w:val="000000"/>
              </w:rPr>
            </w:pPr>
            <w:r>
              <w:rPr>
                <w:color w:val="000000"/>
              </w:rPr>
              <w:t>3154</w:t>
            </w:r>
            <w:r w:rsidRPr="008553A4">
              <w:rPr>
                <w:color w:val="000000"/>
              </w:rPr>
              <w:t xml:space="preserve"> (±</w:t>
            </w:r>
            <w:r>
              <w:rPr>
                <w:color w:val="000000"/>
              </w:rPr>
              <w:t xml:space="preserve"> 1</w:t>
            </w:r>
            <w:r w:rsidRPr="008553A4">
              <w:rPr>
                <w:color w:val="000000"/>
              </w:rPr>
              <w:t>)</w:t>
            </w:r>
          </w:p>
        </w:tc>
        <w:tc>
          <w:tcPr>
            <w:tcW w:w="1620" w:type="dxa"/>
            <w:tcBorders>
              <w:top w:val="single" w:sz="4" w:space="0" w:color="auto"/>
              <w:left w:val="nil"/>
              <w:bottom w:val="nil"/>
              <w:right w:val="nil"/>
            </w:tcBorders>
            <w:vAlign w:val="center"/>
          </w:tcPr>
          <w:p w14:paraId="55BC3AB9" w14:textId="77777777" w:rsidR="004137C1" w:rsidRDefault="004137C1" w:rsidP="007E7639">
            <w:pPr>
              <w:jc w:val="center"/>
              <w:rPr>
                <w:color w:val="000000"/>
              </w:rPr>
            </w:pPr>
            <w:r>
              <w:rPr>
                <w:color w:val="000000"/>
              </w:rPr>
              <w:t>3152 (± 2)</w:t>
            </w:r>
          </w:p>
        </w:tc>
        <w:tc>
          <w:tcPr>
            <w:tcW w:w="1260" w:type="dxa"/>
            <w:tcBorders>
              <w:top w:val="single" w:sz="4" w:space="0" w:color="auto"/>
              <w:left w:val="nil"/>
              <w:bottom w:val="nil"/>
              <w:right w:val="nil"/>
            </w:tcBorders>
            <w:vAlign w:val="center"/>
          </w:tcPr>
          <w:p w14:paraId="3125A7AB" w14:textId="77777777" w:rsidR="004137C1" w:rsidRPr="0064243D" w:rsidRDefault="004137C1" w:rsidP="007E7639">
            <w:pPr>
              <w:jc w:val="center"/>
              <w:rPr>
                <w:color w:val="000000"/>
                <w:vertAlign w:val="superscript"/>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351A0FB3" w14:textId="77777777" w:rsidTr="007E7639">
        <w:trPr>
          <w:trHeight w:val="20"/>
        </w:trPr>
        <w:tc>
          <w:tcPr>
            <w:tcW w:w="3240" w:type="dxa"/>
            <w:tcBorders>
              <w:top w:val="nil"/>
              <w:left w:val="nil"/>
              <w:bottom w:val="nil"/>
              <w:right w:val="nil"/>
            </w:tcBorders>
            <w:shd w:val="clear" w:color="auto" w:fill="auto"/>
            <w:noWrap/>
            <w:vAlign w:val="center"/>
            <w:hideMark/>
          </w:tcPr>
          <w:p w14:paraId="2AD17978" w14:textId="77777777" w:rsidR="004137C1" w:rsidRPr="0007110E" w:rsidRDefault="004137C1" w:rsidP="007E7639">
            <w:pPr>
              <w:rPr>
                <w:color w:val="000000"/>
              </w:rPr>
            </w:pPr>
            <w:r w:rsidRPr="0007110E">
              <w:rPr>
                <w:color w:val="000000"/>
              </w:rPr>
              <w:t>Sum of all exports</w:t>
            </w:r>
          </w:p>
        </w:tc>
        <w:tc>
          <w:tcPr>
            <w:tcW w:w="900" w:type="dxa"/>
            <w:tcBorders>
              <w:top w:val="nil"/>
              <w:left w:val="nil"/>
              <w:bottom w:val="nil"/>
              <w:right w:val="nil"/>
            </w:tcBorders>
            <w:shd w:val="clear" w:color="auto" w:fill="auto"/>
            <w:noWrap/>
            <w:vAlign w:val="center"/>
            <w:hideMark/>
          </w:tcPr>
          <w:p w14:paraId="412DCBEE" w14:textId="77777777" w:rsidR="004137C1" w:rsidRPr="0007110E" w:rsidRDefault="004137C1" w:rsidP="007E7639">
            <w:pPr>
              <w:jc w:val="center"/>
              <w:rPr>
                <w:color w:val="000000"/>
              </w:rPr>
            </w:pPr>
            <w:r>
              <w:rPr>
                <w:color w:val="000000"/>
              </w:rPr>
              <w:t>70</w:t>
            </w:r>
          </w:p>
        </w:tc>
        <w:tc>
          <w:tcPr>
            <w:tcW w:w="1620" w:type="dxa"/>
            <w:tcBorders>
              <w:top w:val="nil"/>
              <w:left w:val="nil"/>
              <w:bottom w:val="nil"/>
              <w:right w:val="nil"/>
            </w:tcBorders>
            <w:shd w:val="clear" w:color="auto" w:fill="auto"/>
            <w:noWrap/>
            <w:vAlign w:val="center"/>
            <w:hideMark/>
          </w:tcPr>
          <w:p w14:paraId="14F5536A" w14:textId="77777777" w:rsidR="004137C1" w:rsidRPr="008553A4" w:rsidRDefault="004137C1" w:rsidP="007E7639">
            <w:pPr>
              <w:jc w:val="center"/>
              <w:rPr>
                <w:color w:val="000000"/>
              </w:rPr>
            </w:pPr>
            <w:r w:rsidRPr="008553A4">
              <w:rPr>
                <w:color w:val="000000"/>
              </w:rPr>
              <w:t>7</w:t>
            </w:r>
            <w:r>
              <w:rPr>
                <w:color w:val="000000"/>
              </w:rPr>
              <w:t>1</w:t>
            </w:r>
            <w:r w:rsidRPr="008553A4">
              <w:rPr>
                <w:color w:val="000000"/>
              </w:rPr>
              <w:t xml:space="preserve"> (±</w:t>
            </w:r>
            <w:r>
              <w:rPr>
                <w:color w:val="000000"/>
              </w:rPr>
              <w:t xml:space="preserve"> 0</w:t>
            </w:r>
            <w:r w:rsidRPr="008553A4">
              <w:rPr>
                <w:color w:val="000000"/>
              </w:rPr>
              <w:t>)</w:t>
            </w:r>
          </w:p>
        </w:tc>
        <w:tc>
          <w:tcPr>
            <w:tcW w:w="1620" w:type="dxa"/>
            <w:tcBorders>
              <w:top w:val="nil"/>
              <w:left w:val="nil"/>
              <w:bottom w:val="nil"/>
              <w:right w:val="nil"/>
            </w:tcBorders>
            <w:vAlign w:val="center"/>
          </w:tcPr>
          <w:p w14:paraId="228DB6D7" w14:textId="77777777" w:rsidR="004137C1" w:rsidRDefault="004137C1" w:rsidP="007E7639">
            <w:pPr>
              <w:jc w:val="center"/>
              <w:rPr>
                <w:color w:val="000000"/>
              </w:rPr>
            </w:pPr>
            <w:r>
              <w:rPr>
                <w:color w:val="000000"/>
              </w:rPr>
              <w:t>71 (± 0)</w:t>
            </w:r>
          </w:p>
        </w:tc>
        <w:tc>
          <w:tcPr>
            <w:tcW w:w="1260" w:type="dxa"/>
            <w:tcBorders>
              <w:top w:val="nil"/>
              <w:left w:val="nil"/>
              <w:bottom w:val="nil"/>
              <w:right w:val="nil"/>
            </w:tcBorders>
            <w:vAlign w:val="center"/>
          </w:tcPr>
          <w:p w14:paraId="31AC2BD3" w14:textId="77777777" w:rsidR="004137C1" w:rsidRPr="008553A4" w:rsidRDefault="004137C1" w:rsidP="007E7639">
            <w:pPr>
              <w:jc w:val="center"/>
              <w:rPr>
                <w:color w:val="000000"/>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2A7DA37D" w14:textId="77777777" w:rsidTr="007E7639">
        <w:trPr>
          <w:trHeight w:val="20"/>
        </w:trPr>
        <w:tc>
          <w:tcPr>
            <w:tcW w:w="3240" w:type="dxa"/>
            <w:tcBorders>
              <w:top w:val="nil"/>
              <w:left w:val="nil"/>
              <w:bottom w:val="nil"/>
              <w:right w:val="nil"/>
            </w:tcBorders>
            <w:shd w:val="clear" w:color="auto" w:fill="auto"/>
            <w:noWrap/>
            <w:vAlign w:val="center"/>
            <w:hideMark/>
          </w:tcPr>
          <w:p w14:paraId="43D91BE5" w14:textId="77777777" w:rsidR="004137C1" w:rsidRPr="0007110E" w:rsidRDefault="004137C1" w:rsidP="007E7639">
            <w:pPr>
              <w:rPr>
                <w:color w:val="000000"/>
              </w:rPr>
            </w:pPr>
            <w:r w:rsidRPr="0007110E">
              <w:rPr>
                <w:color w:val="000000"/>
              </w:rPr>
              <w:t>Sum of all respiratory flows</w:t>
            </w:r>
          </w:p>
        </w:tc>
        <w:tc>
          <w:tcPr>
            <w:tcW w:w="900" w:type="dxa"/>
            <w:tcBorders>
              <w:top w:val="nil"/>
              <w:left w:val="nil"/>
              <w:bottom w:val="nil"/>
              <w:right w:val="nil"/>
            </w:tcBorders>
            <w:shd w:val="clear" w:color="auto" w:fill="auto"/>
            <w:noWrap/>
            <w:vAlign w:val="center"/>
            <w:hideMark/>
          </w:tcPr>
          <w:p w14:paraId="7B10002C" w14:textId="77777777" w:rsidR="004137C1" w:rsidRPr="0007110E" w:rsidRDefault="004137C1" w:rsidP="007E7639">
            <w:pPr>
              <w:jc w:val="center"/>
              <w:rPr>
                <w:color w:val="000000"/>
              </w:rPr>
            </w:pPr>
            <w:r w:rsidRPr="0007110E">
              <w:rPr>
                <w:color w:val="000000"/>
              </w:rPr>
              <w:t>58</w:t>
            </w:r>
            <w:r>
              <w:rPr>
                <w:color w:val="000000"/>
              </w:rPr>
              <w:t>9</w:t>
            </w:r>
          </w:p>
        </w:tc>
        <w:tc>
          <w:tcPr>
            <w:tcW w:w="1620" w:type="dxa"/>
            <w:tcBorders>
              <w:top w:val="nil"/>
              <w:left w:val="nil"/>
              <w:bottom w:val="nil"/>
              <w:right w:val="nil"/>
            </w:tcBorders>
            <w:shd w:val="clear" w:color="auto" w:fill="auto"/>
            <w:noWrap/>
            <w:vAlign w:val="center"/>
            <w:hideMark/>
          </w:tcPr>
          <w:p w14:paraId="2FE38BFA" w14:textId="77777777" w:rsidR="004137C1" w:rsidRPr="008553A4" w:rsidRDefault="004137C1" w:rsidP="007E7639">
            <w:pPr>
              <w:jc w:val="center"/>
              <w:rPr>
                <w:color w:val="000000"/>
              </w:rPr>
            </w:pPr>
            <w:r>
              <w:rPr>
                <w:color w:val="000000"/>
              </w:rPr>
              <w:t>565</w:t>
            </w:r>
            <w:r w:rsidRPr="008553A4">
              <w:rPr>
                <w:color w:val="000000"/>
              </w:rPr>
              <w:t xml:space="preserve"> (±</w:t>
            </w:r>
            <w:r>
              <w:rPr>
                <w:color w:val="000000"/>
              </w:rPr>
              <w:t xml:space="preserve"> 0</w:t>
            </w:r>
            <w:r w:rsidRPr="008553A4">
              <w:rPr>
                <w:color w:val="000000"/>
              </w:rPr>
              <w:t>)</w:t>
            </w:r>
          </w:p>
        </w:tc>
        <w:tc>
          <w:tcPr>
            <w:tcW w:w="1620" w:type="dxa"/>
            <w:tcBorders>
              <w:top w:val="nil"/>
              <w:left w:val="nil"/>
              <w:bottom w:val="nil"/>
              <w:right w:val="nil"/>
            </w:tcBorders>
            <w:vAlign w:val="center"/>
          </w:tcPr>
          <w:p w14:paraId="477DB030" w14:textId="77777777" w:rsidR="004137C1" w:rsidRDefault="004137C1" w:rsidP="007E7639">
            <w:pPr>
              <w:jc w:val="center"/>
              <w:rPr>
                <w:color w:val="000000"/>
              </w:rPr>
            </w:pPr>
            <w:r>
              <w:rPr>
                <w:color w:val="000000"/>
              </w:rPr>
              <w:t>566 (± 1)</w:t>
            </w:r>
          </w:p>
        </w:tc>
        <w:tc>
          <w:tcPr>
            <w:tcW w:w="1260" w:type="dxa"/>
            <w:tcBorders>
              <w:top w:val="nil"/>
              <w:left w:val="nil"/>
              <w:bottom w:val="nil"/>
              <w:right w:val="nil"/>
            </w:tcBorders>
            <w:vAlign w:val="center"/>
          </w:tcPr>
          <w:p w14:paraId="3BDD0E62" w14:textId="77777777" w:rsidR="004137C1" w:rsidRPr="008553A4" w:rsidRDefault="004137C1" w:rsidP="007E7639">
            <w:pPr>
              <w:jc w:val="center"/>
              <w:rPr>
                <w:color w:val="000000"/>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3BB8F2A0" w14:textId="77777777" w:rsidTr="007E7639">
        <w:trPr>
          <w:trHeight w:val="20"/>
        </w:trPr>
        <w:tc>
          <w:tcPr>
            <w:tcW w:w="3240" w:type="dxa"/>
            <w:tcBorders>
              <w:top w:val="nil"/>
              <w:left w:val="nil"/>
              <w:bottom w:val="nil"/>
              <w:right w:val="nil"/>
            </w:tcBorders>
            <w:shd w:val="clear" w:color="auto" w:fill="auto"/>
            <w:noWrap/>
            <w:vAlign w:val="center"/>
            <w:hideMark/>
          </w:tcPr>
          <w:p w14:paraId="30F5BCBE" w14:textId="77777777" w:rsidR="004137C1" w:rsidRPr="0007110E" w:rsidRDefault="004137C1" w:rsidP="007E7639">
            <w:pPr>
              <w:rPr>
                <w:color w:val="000000"/>
              </w:rPr>
            </w:pPr>
            <w:r w:rsidRPr="0007110E">
              <w:rPr>
                <w:color w:val="000000"/>
              </w:rPr>
              <w:t>Sum of all flows into detritus</w:t>
            </w:r>
          </w:p>
        </w:tc>
        <w:tc>
          <w:tcPr>
            <w:tcW w:w="900" w:type="dxa"/>
            <w:tcBorders>
              <w:top w:val="nil"/>
              <w:left w:val="nil"/>
              <w:bottom w:val="nil"/>
              <w:right w:val="nil"/>
            </w:tcBorders>
            <w:shd w:val="clear" w:color="auto" w:fill="auto"/>
            <w:noWrap/>
            <w:vAlign w:val="center"/>
            <w:hideMark/>
          </w:tcPr>
          <w:p w14:paraId="5E567FB1" w14:textId="77777777" w:rsidR="004137C1" w:rsidRPr="0007110E" w:rsidRDefault="004137C1" w:rsidP="007E7639">
            <w:pPr>
              <w:jc w:val="center"/>
              <w:rPr>
                <w:color w:val="000000"/>
              </w:rPr>
            </w:pPr>
            <w:r w:rsidRPr="0007110E">
              <w:rPr>
                <w:color w:val="000000"/>
              </w:rPr>
              <w:t>285</w:t>
            </w:r>
            <w:r>
              <w:rPr>
                <w:color w:val="000000"/>
              </w:rPr>
              <w:t>1</w:t>
            </w:r>
          </w:p>
        </w:tc>
        <w:tc>
          <w:tcPr>
            <w:tcW w:w="1620" w:type="dxa"/>
            <w:tcBorders>
              <w:top w:val="nil"/>
              <w:left w:val="nil"/>
              <w:bottom w:val="nil"/>
              <w:right w:val="nil"/>
            </w:tcBorders>
            <w:shd w:val="clear" w:color="auto" w:fill="auto"/>
            <w:noWrap/>
            <w:vAlign w:val="center"/>
            <w:hideMark/>
          </w:tcPr>
          <w:p w14:paraId="376D8BC2" w14:textId="77777777" w:rsidR="004137C1" w:rsidRPr="008553A4" w:rsidRDefault="004137C1" w:rsidP="007E7639">
            <w:pPr>
              <w:jc w:val="center"/>
              <w:rPr>
                <w:color w:val="000000"/>
              </w:rPr>
            </w:pPr>
            <w:r>
              <w:rPr>
                <w:color w:val="000000"/>
              </w:rPr>
              <w:t>2789</w:t>
            </w:r>
            <w:r w:rsidRPr="008553A4">
              <w:rPr>
                <w:color w:val="000000"/>
              </w:rPr>
              <w:t xml:space="preserve"> (±</w:t>
            </w:r>
            <w:r>
              <w:rPr>
                <w:color w:val="000000"/>
              </w:rPr>
              <w:t xml:space="preserve"> 0</w:t>
            </w:r>
            <w:r w:rsidRPr="008553A4">
              <w:rPr>
                <w:color w:val="000000"/>
              </w:rPr>
              <w:t>)</w:t>
            </w:r>
          </w:p>
        </w:tc>
        <w:tc>
          <w:tcPr>
            <w:tcW w:w="1620" w:type="dxa"/>
            <w:tcBorders>
              <w:top w:val="nil"/>
              <w:left w:val="nil"/>
              <w:bottom w:val="nil"/>
              <w:right w:val="nil"/>
            </w:tcBorders>
            <w:vAlign w:val="center"/>
          </w:tcPr>
          <w:p w14:paraId="00975EE2" w14:textId="77777777" w:rsidR="004137C1" w:rsidRDefault="004137C1" w:rsidP="007E7639">
            <w:pPr>
              <w:jc w:val="center"/>
              <w:rPr>
                <w:color w:val="000000"/>
              </w:rPr>
            </w:pPr>
            <w:r>
              <w:rPr>
                <w:color w:val="000000"/>
              </w:rPr>
              <w:t>2786 (± 2)</w:t>
            </w:r>
          </w:p>
        </w:tc>
        <w:tc>
          <w:tcPr>
            <w:tcW w:w="1260" w:type="dxa"/>
            <w:tcBorders>
              <w:top w:val="nil"/>
              <w:left w:val="nil"/>
              <w:bottom w:val="nil"/>
              <w:right w:val="nil"/>
            </w:tcBorders>
            <w:vAlign w:val="center"/>
          </w:tcPr>
          <w:p w14:paraId="4A1FA991" w14:textId="77777777" w:rsidR="004137C1" w:rsidRPr="008553A4" w:rsidRDefault="004137C1" w:rsidP="007E7639">
            <w:pPr>
              <w:jc w:val="center"/>
              <w:rPr>
                <w:color w:val="000000"/>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26DB949D" w14:textId="77777777" w:rsidTr="007E7639">
        <w:trPr>
          <w:trHeight w:val="20"/>
        </w:trPr>
        <w:tc>
          <w:tcPr>
            <w:tcW w:w="3240" w:type="dxa"/>
            <w:tcBorders>
              <w:top w:val="nil"/>
              <w:left w:val="nil"/>
              <w:bottom w:val="nil"/>
              <w:right w:val="nil"/>
            </w:tcBorders>
            <w:shd w:val="clear" w:color="auto" w:fill="auto"/>
            <w:noWrap/>
            <w:vAlign w:val="center"/>
            <w:hideMark/>
          </w:tcPr>
          <w:p w14:paraId="4140A5FD" w14:textId="77777777" w:rsidR="004137C1" w:rsidRPr="0007110E" w:rsidRDefault="004137C1" w:rsidP="007E7639">
            <w:pPr>
              <w:rPr>
                <w:color w:val="000000"/>
              </w:rPr>
            </w:pPr>
            <w:r w:rsidRPr="0007110E">
              <w:rPr>
                <w:color w:val="000000"/>
              </w:rPr>
              <w:t>Total system throughput</w:t>
            </w:r>
          </w:p>
        </w:tc>
        <w:tc>
          <w:tcPr>
            <w:tcW w:w="900" w:type="dxa"/>
            <w:tcBorders>
              <w:top w:val="nil"/>
              <w:left w:val="nil"/>
              <w:bottom w:val="nil"/>
              <w:right w:val="nil"/>
            </w:tcBorders>
            <w:shd w:val="clear" w:color="auto" w:fill="auto"/>
            <w:noWrap/>
            <w:vAlign w:val="center"/>
            <w:hideMark/>
          </w:tcPr>
          <w:p w14:paraId="682CA7C9" w14:textId="77777777" w:rsidR="004137C1" w:rsidRPr="0007110E" w:rsidRDefault="004137C1" w:rsidP="007E7639">
            <w:pPr>
              <w:jc w:val="center"/>
              <w:rPr>
                <w:color w:val="000000"/>
              </w:rPr>
            </w:pPr>
            <w:r w:rsidRPr="0007110E">
              <w:rPr>
                <w:color w:val="000000"/>
              </w:rPr>
              <w:t>675</w:t>
            </w:r>
            <w:r>
              <w:rPr>
                <w:color w:val="000000"/>
              </w:rPr>
              <w:t>9</w:t>
            </w:r>
          </w:p>
        </w:tc>
        <w:tc>
          <w:tcPr>
            <w:tcW w:w="1620" w:type="dxa"/>
            <w:tcBorders>
              <w:top w:val="nil"/>
              <w:left w:val="nil"/>
              <w:bottom w:val="nil"/>
              <w:right w:val="nil"/>
            </w:tcBorders>
            <w:shd w:val="clear" w:color="auto" w:fill="auto"/>
            <w:noWrap/>
            <w:vAlign w:val="center"/>
            <w:hideMark/>
          </w:tcPr>
          <w:p w14:paraId="142DB1CC" w14:textId="77777777" w:rsidR="004137C1" w:rsidRPr="008553A4" w:rsidRDefault="004137C1" w:rsidP="007E7639">
            <w:pPr>
              <w:jc w:val="center"/>
              <w:rPr>
                <w:color w:val="000000"/>
              </w:rPr>
            </w:pPr>
            <w:r>
              <w:rPr>
                <w:color w:val="000000"/>
              </w:rPr>
              <w:t>6579</w:t>
            </w:r>
            <w:r w:rsidRPr="008553A4">
              <w:rPr>
                <w:color w:val="000000"/>
              </w:rPr>
              <w:t xml:space="preserve"> (±</w:t>
            </w:r>
            <w:r>
              <w:rPr>
                <w:color w:val="000000"/>
              </w:rPr>
              <w:t xml:space="preserve"> 1</w:t>
            </w:r>
            <w:r w:rsidRPr="008553A4">
              <w:rPr>
                <w:color w:val="000000"/>
              </w:rPr>
              <w:t>)</w:t>
            </w:r>
          </w:p>
        </w:tc>
        <w:tc>
          <w:tcPr>
            <w:tcW w:w="1620" w:type="dxa"/>
            <w:tcBorders>
              <w:top w:val="nil"/>
              <w:left w:val="nil"/>
              <w:bottom w:val="nil"/>
              <w:right w:val="nil"/>
            </w:tcBorders>
            <w:vAlign w:val="center"/>
          </w:tcPr>
          <w:p w14:paraId="380AA88A" w14:textId="77777777" w:rsidR="004137C1" w:rsidRDefault="004137C1" w:rsidP="007E7639">
            <w:pPr>
              <w:jc w:val="center"/>
              <w:rPr>
                <w:color w:val="000000"/>
              </w:rPr>
            </w:pPr>
            <w:r>
              <w:rPr>
                <w:color w:val="000000"/>
              </w:rPr>
              <w:t>6575 (± 5)</w:t>
            </w:r>
          </w:p>
        </w:tc>
        <w:tc>
          <w:tcPr>
            <w:tcW w:w="1260" w:type="dxa"/>
            <w:tcBorders>
              <w:top w:val="nil"/>
              <w:left w:val="nil"/>
              <w:bottom w:val="nil"/>
              <w:right w:val="nil"/>
            </w:tcBorders>
            <w:vAlign w:val="center"/>
          </w:tcPr>
          <w:p w14:paraId="0BF09046" w14:textId="77777777" w:rsidR="004137C1" w:rsidRPr="008553A4" w:rsidRDefault="004137C1" w:rsidP="007E7639">
            <w:pPr>
              <w:jc w:val="center"/>
              <w:rPr>
                <w:color w:val="000000"/>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1AD88787" w14:textId="77777777" w:rsidTr="007E7639">
        <w:trPr>
          <w:trHeight w:val="20"/>
        </w:trPr>
        <w:tc>
          <w:tcPr>
            <w:tcW w:w="3240" w:type="dxa"/>
            <w:tcBorders>
              <w:top w:val="nil"/>
              <w:left w:val="nil"/>
              <w:bottom w:val="nil"/>
              <w:right w:val="nil"/>
            </w:tcBorders>
            <w:shd w:val="clear" w:color="auto" w:fill="auto"/>
            <w:noWrap/>
            <w:vAlign w:val="center"/>
            <w:hideMark/>
          </w:tcPr>
          <w:p w14:paraId="50E113F1" w14:textId="77777777" w:rsidR="004137C1" w:rsidRPr="0007110E" w:rsidRDefault="004137C1" w:rsidP="007E7639">
            <w:pPr>
              <w:rPr>
                <w:color w:val="000000"/>
              </w:rPr>
            </w:pPr>
            <w:r w:rsidRPr="0007110E">
              <w:rPr>
                <w:color w:val="000000"/>
              </w:rPr>
              <w:t>Mean trophic level of the catch</w:t>
            </w:r>
          </w:p>
        </w:tc>
        <w:tc>
          <w:tcPr>
            <w:tcW w:w="900" w:type="dxa"/>
            <w:tcBorders>
              <w:top w:val="nil"/>
              <w:left w:val="nil"/>
              <w:bottom w:val="nil"/>
              <w:right w:val="nil"/>
            </w:tcBorders>
            <w:shd w:val="clear" w:color="auto" w:fill="auto"/>
            <w:noWrap/>
            <w:vAlign w:val="center"/>
            <w:hideMark/>
          </w:tcPr>
          <w:p w14:paraId="65C6D446" w14:textId="77777777" w:rsidR="004137C1" w:rsidRPr="0007110E" w:rsidRDefault="004137C1" w:rsidP="007E7639">
            <w:pPr>
              <w:jc w:val="center"/>
              <w:rPr>
                <w:color w:val="000000"/>
              </w:rPr>
            </w:pPr>
            <w:r w:rsidRPr="0007110E">
              <w:rPr>
                <w:color w:val="000000"/>
              </w:rPr>
              <w:t>4.4</w:t>
            </w:r>
            <w:r>
              <w:rPr>
                <w:color w:val="000000"/>
              </w:rPr>
              <w:t>7</w:t>
            </w:r>
          </w:p>
        </w:tc>
        <w:tc>
          <w:tcPr>
            <w:tcW w:w="1620" w:type="dxa"/>
            <w:tcBorders>
              <w:top w:val="nil"/>
              <w:left w:val="nil"/>
              <w:bottom w:val="nil"/>
              <w:right w:val="nil"/>
            </w:tcBorders>
            <w:shd w:val="clear" w:color="auto" w:fill="auto"/>
            <w:noWrap/>
            <w:vAlign w:val="center"/>
            <w:hideMark/>
          </w:tcPr>
          <w:p w14:paraId="17CA6576" w14:textId="77777777" w:rsidR="004137C1" w:rsidRPr="008553A4" w:rsidRDefault="004137C1" w:rsidP="007E7639">
            <w:pPr>
              <w:jc w:val="center"/>
              <w:rPr>
                <w:color w:val="000000"/>
              </w:rPr>
            </w:pPr>
            <w:r w:rsidRPr="008553A4">
              <w:rPr>
                <w:color w:val="000000"/>
              </w:rPr>
              <w:t>4.</w:t>
            </w:r>
            <w:r>
              <w:rPr>
                <w:color w:val="000000"/>
              </w:rPr>
              <w:t>49</w:t>
            </w:r>
            <w:r w:rsidRPr="008553A4">
              <w:rPr>
                <w:color w:val="000000"/>
              </w:rPr>
              <w:t xml:space="preserve"> (±</w:t>
            </w:r>
            <w:r>
              <w:rPr>
                <w:color w:val="000000"/>
              </w:rPr>
              <w:t xml:space="preserve"> </w:t>
            </w:r>
            <w:r w:rsidRPr="008553A4">
              <w:rPr>
                <w:color w:val="000000"/>
              </w:rPr>
              <w:t>0.0</w:t>
            </w:r>
            <w:r>
              <w:rPr>
                <w:color w:val="000000"/>
              </w:rPr>
              <w:t>0</w:t>
            </w:r>
            <w:r w:rsidRPr="008553A4">
              <w:rPr>
                <w:color w:val="000000"/>
              </w:rPr>
              <w:t>)</w:t>
            </w:r>
          </w:p>
        </w:tc>
        <w:tc>
          <w:tcPr>
            <w:tcW w:w="1620" w:type="dxa"/>
            <w:tcBorders>
              <w:top w:val="nil"/>
              <w:left w:val="nil"/>
              <w:bottom w:val="nil"/>
              <w:right w:val="nil"/>
            </w:tcBorders>
            <w:vAlign w:val="center"/>
          </w:tcPr>
          <w:p w14:paraId="4AA32626" w14:textId="77777777" w:rsidR="004137C1" w:rsidRPr="008553A4" w:rsidRDefault="004137C1" w:rsidP="007E7639">
            <w:pPr>
              <w:jc w:val="center"/>
              <w:rPr>
                <w:color w:val="000000"/>
              </w:rPr>
            </w:pPr>
            <w:r>
              <w:rPr>
                <w:color w:val="000000"/>
              </w:rPr>
              <w:t>4.49 (± 0.00)</w:t>
            </w:r>
          </w:p>
        </w:tc>
        <w:tc>
          <w:tcPr>
            <w:tcW w:w="1260" w:type="dxa"/>
            <w:tcBorders>
              <w:top w:val="nil"/>
              <w:left w:val="nil"/>
              <w:bottom w:val="nil"/>
              <w:right w:val="nil"/>
            </w:tcBorders>
            <w:vAlign w:val="center"/>
          </w:tcPr>
          <w:p w14:paraId="6FFB682D" w14:textId="77777777" w:rsidR="004137C1" w:rsidRPr="008553A4" w:rsidRDefault="004137C1" w:rsidP="007E7639">
            <w:pPr>
              <w:jc w:val="center"/>
              <w:rPr>
                <w:color w:val="000000"/>
              </w:rPr>
            </w:pPr>
          </w:p>
        </w:tc>
      </w:tr>
      <w:tr w:rsidR="004137C1" w:rsidRPr="0007110E" w14:paraId="45A496BA" w14:textId="77777777" w:rsidTr="007E7639">
        <w:trPr>
          <w:trHeight w:val="20"/>
        </w:trPr>
        <w:tc>
          <w:tcPr>
            <w:tcW w:w="3240" w:type="dxa"/>
            <w:tcBorders>
              <w:top w:val="nil"/>
              <w:left w:val="nil"/>
              <w:bottom w:val="nil"/>
              <w:right w:val="nil"/>
            </w:tcBorders>
            <w:shd w:val="clear" w:color="auto" w:fill="auto"/>
            <w:noWrap/>
            <w:vAlign w:val="center"/>
            <w:hideMark/>
          </w:tcPr>
          <w:p w14:paraId="7FD3FF36" w14:textId="77777777" w:rsidR="004137C1" w:rsidRPr="0007110E" w:rsidRDefault="004137C1" w:rsidP="007E7639">
            <w:pPr>
              <w:rPr>
                <w:color w:val="000000"/>
              </w:rPr>
            </w:pPr>
            <w:r w:rsidRPr="0007110E">
              <w:rPr>
                <w:color w:val="000000"/>
              </w:rPr>
              <w:t>Calculated total net primary production</w:t>
            </w:r>
          </w:p>
        </w:tc>
        <w:tc>
          <w:tcPr>
            <w:tcW w:w="900" w:type="dxa"/>
            <w:tcBorders>
              <w:top w:val="nil"/>
              <w:left w:val="nil"/>
              <w:bottom w:val="nil"/>
              <w:right w:val="nil"/>
            </w:tcBorders>
            <w:shd w:val="clear" w:color="auto" w:fill="auto"/>
            <w:noWrap/>
            <w:vAlign w:val="center"/>
            <w:hideMark/>
          </w:tcPr>
          <w:p w14:paraId="02F2AB2A" w14:textId="77777777" w:rsidR="004137C1" w:rsidRPr="0007110E" w:rsidRDefault="004137C1" w:rsidP="007E7639">
            <w:pPr>
              <w:jc w:val="center"/>
              <w:rPr>
                <w:color w:val="000000"/>
              </w:rPr>
            </w:pPr>
            <w:r w:rsidRPr="0007110E">
              <w:rPr>
                <w:color w:val="000000"/>
              </w:rPr>
              <w:t>741</w:t>
            </w:r>
          </w:p>
        </w:tc>
        <w:tc>
          <w:tcPr>
            <w:tcW w:w="1620" w:type="dxa"/>
            <w:tcBorders>
              <w:top w:val="nil"/>
              <w:left w:val="nil"/>
              <w:bottom w:val="nil"/>
              <w:right w:val="nil"/>
            </w:tcBorders>
            <w:shd w:val="clear" w:color="auto" w:fill="auto"/>
            <w:noWrap/>
            <w:vAlign w:val="center"/>
            <w:hideMark/>
          </w:tcPr>
          <w:p w14:paraId="329D1724" w14:textId="77777777" w:rsidR="004137C1" w:rsidRPr="008553A4" w:rsidRDefault="004137C1" w:rsidP="007E7639">
            <w:pPr>
              <w:jc w:val="center"/>
              <w:rPr>
                <w:color w:val="000000"/>
              </w:rPr>
            </w:pPr>
            <w:r>
              <w:rPr>
                <w:color w:val="000000"/>
              </w:rPr>
              <w:t>716</w:t>
            </w:r>
            <w:r w:rsidRPr="008553A4">
              <w:rPr>
                <w:color w:val="000000"/>
              </w:rPr>
              <w:t xml:space="preserve"> (±</w:t>
            </w:r>
            <w:r>
              <w:rPr>
                <w:color w:val="000000"/>
              </w:rPr>
              <w:t xml:space="preserve"> 0</w:t>
            </w:r>
            <w:r w:rsidRPr="008553A4">
              <w:rPr>
                <w:color w:val="000000"/>
              </w:rPr>
              <w:t>)</w:t>
            </w:r>
          </w:p>
        </w:tc>
        <w:tc>
          <w:tcPr>
            <w:tcW w:w="1620" w:type="dxa"/>
            <w:tcBorders>
              <w:top w:val="nil"/>
              <w:left w:val="nil"/>
              <w:bottom w:val="nil"/>
              <w:right w:val="nil"/>
            </w:tcBorders>
            <w:vAlign w:val="center"/>
          </w:tcPr>
          <w:p w14:paraId="4F8D925A" w14:textId="77777777" w:rsidR="004137C1" w:rsidRDefault="004137C1" w:rsidP="007E7639">
            <w:pPr>
              <w:jc w:val="center"/>
              <w:rPr>
                <w:color w:val="000000"/>
              </w:rPr>
            </w:pPr>
            <w:r>
              <w:rPr>
                <w:color w:val="000000"/>
              </w:rPr>
              <w:t>716 (± 1)</w:t>
            </w:r>
          </w:p>
        </w:tc>
        <w:tc>
          <w:tcPr>
            <w:tcW w:w="1260" w:type="dxa"/>
            <w:tcBorders>
              <w:top w:val="nil"/>
              <w:left w:val="nil"/>
              <w:bottom w:val="nil"/>
              <w:right w:val="nil"/>
            </w:tcBorders>
            <w:vAlign w:val="center"/>
          </w:tcPr>
          <w:p w14:paraId="0534621D" w14:textId="77777777" w:rsidR="004137C1" w:rsidRPr="008553A4" w:rsidRDefault="004137C1" w:rsidP="007E7639">
            <w:pPr>
              <w:jc w:val="center"/>
              <w:rPr>
                <w:color w:val="000000"/>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4ECF8F2E" w14:textId="77777777" w:rsidTr="007E7639">
        <w:trPr>
          <w:trHeight w:val="20"/>
        </w:trPr>
        <w:tc>
          <w:tcPr>
            <w:tcW w:w="3240" w:type="dxa"/>
            <w:tcBorders>
              <w:top w:val="nil"/>
              <w:left w:val="nil"/>
              <w:bottom w:val="nil"/>
              <w:right w:val="nil"/>
            </w:tcBorders>
            <w:shd w:val="clear" w:color="auto" w:fill="auto"/>
            <w:noWrap/>
            <w:vAlign w:val="center"/>
            <w:hideMark/>
          </w:tcPr>
          <w:p w14:paraId="56372D25" w14:textId="77777777" w:rsidR="004137C1" w:rsidRPr="0007110E" w:rsidRDefault="004137C1" w:rsidP="007E7639">
            <w:pPr>
              <w:rPr>
                <w:color w:val="000000"/>
              </w:rPr>
            </w:pPr>
            <w:r w:rsidRPr="0007110E">
              <w:rPr>
                <w:color w:val="000000"/>
              </w:rPr>
              <w:t>Total primary production/total respiration</w:t>
            </w:r>
          </w:p>
        </w:tc>
        <w:tc>
          <w:tcPr>
            <w:tcW w:w="900" w:type="dxa"/>
            <w:tcBorders>
              <w:top w:val="nil"/>
              <w:left w:val="nil"/>
              <w:bottom w:val="nil"/>
              <w:right w:val="nil"/>
            </w:tcBorders>
            <w:shd w:val="clear" w:color="auto" w:fill="auto"/>
            <w:noWrap/>
            <w:vAlign w:val="center"/>
            <w:hideMark/>
          </w:tcPr>
          <w:p w14:paraId="1DCBBA89" w14:textId="77777777" w:rsidR="004137C1" w:rsidRPr="0007110E" w:rsidRDefault="004137C1" w:rsidP="007E7639">
            <w:pPr>
              <w:jc w:val="center"/>
              <w:rPr>
                <w:color w:val="000000"/>
              </w:rPr>
            </w:pPr>
            <w:r w:rsidRPr="0007110E">
              <w:rPr>
                <w:color w:val="000000"/>
              </w:rPr>
              <w:t>1.</w:t>
            </w:r>
            <w:r>
              <w:rPr>
                <w:color w:val="000000"/>
              </w:rPr>
              <w:t>2</w:t>
            </w:r>
          </w:p>
        </w:tc>
        <w:tc>
          <w:tcPr>
            <w:tcW w:w="1620" w:type="dxa"/>
            <w:tcBorders>
              <w:top w:val="nil"/>
              <w:left w:val="nil"/>
              <w:bottom w:val="nil"/>
              <w:right w:val="nil"/>
            </w:tcBorders>
            <w:shd w:val="clear" w:color="auto" w:fill="auto"/>
            <w:noWrap/>
            <w:vAlign w:val="center"/>
            <w:hideMark/>
          </w:tcPr>
          <w:p w14:paraId="2BBFE84C" w14:textId="77777777" w:rsidR="004137C1" w:rsidRPr="008553A4" w:rsidRDefault="004137C1" w:rsidP="007E7639">
            <w:pPr>
              <w:jc w:val="center"/>
              <w:rPr>
                <w:color w:val="000000"/>
              </w:rPr>
            </w:pPr>
            <w:r w:rsidRPr="008553A4">
              <w:rPr>
                <w:color w:val="000000"/>
              </w:rPr>
              <w:t>1.</w:t>
            </w:r>
            <w:r>
              <w:rPr>
                <w:color w:val="000000"/>
              </w:rPr>
              <w:t>3</w:t>
            </w:r>
            <w:r w:rsidRPr="008553A4">
              <w:rPr>
                <w:color w:val="000000"/>
              </w:rPr>
              <w:t xml:space="preserve"> (±</w:t>
            </w:r>
            <w:r>
              <w:rPr>
                <w:color w:val="000000"/>
              </w:rPr>
              <w:t xml:space="preserve"> </w:t>
            </w:r>
            <w:r w:rsidRPr="008553A4">
              <w:rPr>
                <w:color w:val="000000"/>
              </w:rPr>
              <w:t>0)</w:t>
            </w:r>
          </w:p>
        </w:tc>
        <w:tc>
          <w:tcPr>
            <w:tcW w:w="1620" w:type="dxa"/>
            <w:tcBorders>
              <w:top w:val="nil"/>
              <w:left w:val="nil"/>
              <w:bottom w:val="nil"/>
              <w:right w:val="nil"/>
            </w:tcBorders>
            <w:vAlign w:val="center"/>
          </w:tcPr>
          <w:p w14:paraId="7C3F6CDE" w14:textId="77777777" w:rsidR="004137C1" w:rsidRPr="008553A4" w:rsidRDefault="004137C1" w:rsidP="007E7639">
            <w:pPr>
              <w:jc w:val="center"/>
              <w:rPr>
                <w:color w:val="000000"/>
              </w:rPr>
            </w:pPr>
            <w:r>
              <w:rPr>
                <w:color w:val="000000"/>
              </w:rPr>
              <w:t>1.3 (± 0)</w:t>
            </w:r>
          </w:p>
        </w:tc>
        <w:tc>
          <w:tcPr>
            <w:tcW w:w="1260" w:type="dxa"/>
            <w:tcBorders>
              <w:top w:val="nil"/>
              <w:left w:val="nil"/>
              <w:bottom w:val="nil"/>
              <w:right w:val="nil"/>
            </w:tcBorders>
            <w:vAlign w:val="center"/>
          </w:tcPr>
          <w:p w14:paraId="284088DF" w14:textId="77777777" w:rsidR="004137C1" w:rsidRPr="008553A4" w:rsidRDefault="004137C1" w:rsidP="007E7639">
            <w:pPr>
              <w:jc w:val="center"/>
              <w:rPr>
                <w:color w:val="000000"/>
              </w:rPr>
            </w:pPr>
          </w:p>
        </w:tc>
      </w:tr>
      <w:tr w:rsidR="004137C1" w:rsidRPr="0007110E" w14:paraId="3BB4CC5F" w14:textId="77777777" w:rsidTr="007E7639">
        <w:trPr>
          <w:trHeight w:val="20"/>
        </w:trPr>
        <w:tc>
          <w:tcPr>
            <w:tcW w:w="3240" w:type="dxa"/>
            <w:tcBorders>
              <w:top w:val="nil"/>
              <w:left w:val="nil"/>
              <w:bottom w:val="nil"/>
              <w:right w:val="nil"/>
            </w:tcBorders>
            <w:shd w:val="clear" w:color="auto" w:fill="auto"/>
            <w:noWrap/>
            <w:vAlign w:val="center"/>
            <w:hideMark/>
          </w:tcPr>
          <w:p w14:paraId="0BB4AC15" w14:textId="77777777" w:rsidR="004137C1" w:rsidRPr="0007110E" w:rsidRDefault="004137C1" w:rsidP="007E7639">
            <w:pPr>
              <w:rPr>
                <w:color w:val="000000"/>
              </w:rPr>
            </w:pPr>
            <w:r w:rsidRPr="0007110E">
              <w:rPr>
                <w:color w:val="000000"/>
              </w:rPr>
              <w:t>Net system production</w:t>
            </w:r>
          </w:p>
        </w:tc>
        <w:tc>
          <w:tcPr>
            <w:tcW w:w="900" w:type="dxa"/>
            <w:tcBorders>
              <w:top w:val="nil"/>
              <w:left w:val="nil"/>
              <w:bottom w:val="nil"/>
              <w:right w:val="nil"/>
            </w:tcBorders>
            <w:shd w:val="clear" w:color="auto" w:fill="auto"/>
            <w:noWrap/>
            <w:vAlign w:val="center"/>
            <w:hideMark/>
          </w:tcPr>
          <w:p w14:paraId="2D3A6956" w14:textId="77777777" w:rsidR="004137C1" w:rsidRPr="0007110E" w:rsidRDefault="004137C1" w:rsidP="007E7639">
            <w:pPr>
              <w:jc w:val="center"/>
              <w:rPr>
                <w:color w:val="000000"/>
              </w:rPr>
            </w:pPr>
            <w:r w:rsidRPr="0007110E">
              <w:rPr>
                <w:color w:val="000000"/>
              </w:rPr>
              <w:t>15</w:t>
            </w:r>
            <w:r>
              <w:rPr>
                <w:color w:val="000000"/>
              </w:rPr>
              <w:t>3</w:t>
            </w:r>
          </w:p>
        </w:tc>
        <w:tc>
          <w:tcPr>
            <w:tcW w:w="1620" w:type="dxa"/>
            <w:tcBorders>
              <w:top w:val="nil"/>
              <w:left w:val="nil"/>
              <w:bottom w:val="nil"/>
              <w:right w:val="nil"/>
            </w:tcBorders>
            <w:shd w:val="clear" w:color="auto" w:fill="auto"/>
            <w:noWrap/>
            <w:vAlign w:val="center"/>
            <w:hideMark/>
          </w:tcPr>
          <w:p w14:paraId="34E7DB90" w14:textId="77777777" w:rsidR="004137C1" w:rsidRPr="008553A4" w:rsidRDefault="004137C1" w:rsidP="007E7639">
            <w:pPr>
              <w:jc w:val="center"/>
              <w:rPr>
                <w:color w:val="000000"/>
              </w:rPr>
            </w:pPr>
            <w:r>
              <w:rPr>
                <w:color w:val="000000"/>
              </w:rPr>
              <w:t>151</w:t>
            </w:r>
            <w:r w:rsidRPr="008553A4">
              <w:rPr>
                <w:color w:val="000000"/>
              </w:rPr>
              <w:t xml:space="preserve"> (±</w:t>
            </w:r>
            <w:r>
              <w:rPr>
                <w:color w:val="000000"/>
              </w:rPr>
              <w:t xml:space="preserve"> </w:t>
            </w:r>
            <w:r w:rsidRPr="008553A4">
              <w:rPr>
                <w:color w:val="000000"/>
              </w:rPr>
              <w:t>0)</w:t>
            </w:r>
          </w:p>
        </w:tc>
        <w:tc>
          <w:tcPr>
            <w:tcW w:w="1620" w:type="dxa"/>
            <w:tcBorders>
              <w:top w:val="nil"/>
              <w:left w:val="nil"/>
              <w:bottom w:val="nil"/>
              <w:right w:val="nil"/>
            </w:tcBorders>
            <w:vAlign w:val="center"/>
          </w:tcPr>
          <w:p w14:paraId="3DDEFC8D" w14:textId="77777777" w:rsidR="004137C1" w:rsidRDefault="004137C1" w:rsidP="007E7639">
            <w:pPr>
              <w:jc w:val="center"/>
              <w:rPr>
                <w:color w:val="000000"/>
              </w:rPr>
            </w:pPr>
            <w:r>
              <w:rPr>
                <w:color w:val="000000"/>
              </w:rPr>
              <w:t>151 (± 0)</w:t>
            </w:r>
          </w:p>
        </w:tc>
        <w:tc>
          <w:tcPr>
            <w:tcW w:w="1260" w:type="dxa"/>
            <w:tcBorders>
              <w:top w:val="nil"/>
              <w:left w:val="nil"/>
              <w:bottom w:val="nil"/>
              <w:right w:val="nil"/>
            </w:tcBorders>
            <w:vAlign w:val="center"/>
          </w:tcPr>
          <w:p w14:paraId="2E8B93E0" w14:textId="77777777" w:rsidR="004137C1" w:rsidRPr="008553A4" w:rsidRDefault="004137C1" w:rsidP="007E7639">
            <w:pPr>
              <w:jc w:val="center"/>
              <w:rPr>
                <w:color w:val="000000"/>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7588B391" w14:textId="77777777" w:rsidTr="007E7639">
        <w:trPr>
          <w:trHeight w:val="20"/>
        </w:trPr>
        <w:tc>
          <w:tcPr>
            <w:tcW w:w="3240" w:type="dxa"/>
            <w:tcBorders>
              <w:top w:val="nil"/>
              <w:left w:val="nil"/>
              <w:bottom w:val="nil"/>
              <w:right w:val="nil"/>
            </w:tcBorders>
            <w:shd w:val="clear" w:color="auto" w:fill="auto"/>
            <w:noWrap/>
            <w:vAlign w:val="center"/>
            <w:hideMark/>
          </w:tcPr>
          <w:p w14:paraId="221123BE" w14:textId="77777777" w:rsidR="004137C1" w:rsidRPr="0007110E" w:rsidRDefault="004137C1" w:rsidP="007E7639">
            <w:pPr>
              <w:rPr>
                <w:color w:val="000000"/>
              </w:rPr>
            </w:pPr>
            <w:r w:rsidRPr="0007110E">
              <w:rPr>
                <w:color w:val="000000"/>
              </w:rPr>
              <w:t>Total primary production/total biomass</w:t>
            </w:r>
          </w:p>
        </w:tc>
        <w:tc>
          <w:tcPr>
            <w:tcW w:w="900" w:type="dxa"/>
            <w:tcBorders>
              <w:top w:val="nil"/>
              <w:left w:val="nil"/>
              <w:bottom w:val="nil"/>
              <w:right w:val="nil"/>
            </w:tcBorders>
            <w:shd w:val="clear" w:color="auto" w:fill="auto"/>
            <w:noWrap/>
            <w:vAlign w:val="center"/>
            <w:hideMark/>
          </w:tcPr>
          <w:p w14:paraId="0694F197" w14:textId="77777777" w:rsidR="004137C1" w:rsidRPr="0007110E" w:rsidRDefault="004137C1" w:rsidP="007E7639">
            <w:pPr>
              <w:jc w:val="center"/>
              <w:rPr>
                <w:color w:val="000000"/>
              </w:rPr>
            </w:pPr>
            <w:r w:rsidRPr="0007110E">
              <w:rPr>
                <w:color w:val="000000"/>
              </w:rPr>
              <w:t>29.5</w:t>
            </w:r>
          </w:p>
        </w:tc>
        <w:tc>
          <w:tcPr>
            <w:tcW w:w="1620" w:type="dxa"/>
            <w:tcBorders>
              <w:top w:val="nil"/>
              <w:left w:val="nil"/>
              <w:bottom w:val="nil"/>
              <w:right w:val="nil"/>
            </w:tcBorders>
            <w:shd w:val="clear" w:color="auto" w:fill="auto"/>
            <w:noWrap/>
            <w:vAlign w:val="center"/>
            <w:hideMark/>
          </w:tcPr>
          <w:p w14:paraId="1B04DEDC" w14:textId="77777777" w:rsidR="004137C1" w:rsidRPr="008553A4" w:rsidRDefault="004137C1" w:rsidP="007E7639">
            <w:pPr>
              <w:jc w:val="center"/>
              <w:rPr>
                <w:color w:val="000000"/>
              </w:rPr>
            </w:pPr>
            <w:r>
              <w:rPr>
                <w:color w:val="000000"/>
              </w:rPr>
              <w:t>29.3</w:t>
            </w:r>
            <w:r w:rsidRPr="008553A4">
              <w:rPr>
                <w:color w:val="000000"/>
              </w:rPr>
              <w:t xml:space="preserve"> (±</w:t>
            </w:r>
            <w:r>
              <w:rPr>
                <w:color w:val="000000"/>
              </w:rPr>
              <w:t xml:space="preserve"> </w:t>
            </w:r>
            <w:r w:rsidRPr="008553A4">
              <w:rPr>
                <w:color w:val="000000"/>
              </w:rPr>
              <w:t>0)</w:t>
            </w:r>
          </w:p>
        </w:tc>
        <w:tc>
          <w:tcPr>
            <w:tcW w:w="1620" w:type="dxa"/>
            <w:tcBorders>
              <w:top w:val="nil"/>
              <w:left w:val="nil"/>
              <w:bottom w:val="nil"/>
              <w:right w:val="nil"/>
            </w:tcBorders>
            <w:vAlign w:val="center"/>
          </w:tcPr>
          <w:p w14:paraId="24E66FD2" w14:textId="77777777" w:rsidR="004137C1" w:rsidRPr="008553A4" w:rsidRDefault="004137C1" w:rsidP="007E7639">
            <w:pPr>
              <w:jc w:val="center"/>
              <w:rPr>
                <w:color w:val="000000"/>
              </w:rPr>
            </w:pPr>
            <w:r>
              <w:rPr>
                <w:color w:val="000000"/>
              </w:rPr>
              <w:t>29.3 (± 0)</w:t>
            </w:r>
          </w:p>
        </w:tc>
        <w:tc>
          <w:tcPr>
            <w:tcW w:w="1260" w:type="dxa"/>
            <w:tcBorders>
              <w:top w:val="nil"/>
              <w:left w:val="nil"/>
              <w:bottom w:val="nil"/>
              <w:right w:val="nil"/>
            </w:tcBorders>
            <w:vAlign w:val="center"/>
          </w:tcPr>
          <w:p w14:paraId="375C9339" w14:textId="77777777" w:rsidR="004137C1" w:rsidRPr="008553A4" w:rsidRDefault="004137C1" w:rsidP="007E7639">
            <w:pPr>
              <w:jc w:val="center"/>
              <w:rPr>
                <w:color w:val="000000"/>
              </w:rPr>
            </w:pPr>
          </w:p>
        </w:tc>
      </w:tr>
      <w:tr w:rsidR="004137C1" w:rsidRPr="0007110E" w14:paraId="4E9E263B" w14:textId="77777777" w:rsidTr="007E7639">
        <w:trPr>
          <w:trHeight w:val="20"/>
        </w:trPr>
        <w:tc>
          <w:tcPr>
            <w:tcW w:w="3240" w:type="dxa"/>
            <w:tcBorders>
              <w:top w:val="nil"/>
              <w:left w:val="nil"/>
              <w:bottom w:val="nil"/>
              <w:right w:val="nil"/>
            </w:tcBorders>
            <w:shd w:val="clear" w:color="auto" w:fill="auto"/>
            <w:noWrap/>
            <w:vAlign w:val="center"/>
            <w:hideMark/>
          </w:tcPr>
          <w:p w14:paraId="185DB4EB" w14:textId="77777777" w:rsidR="004137C1" w:rsidRPr="0007110E" w:rsidRDefault="004137C1" w:rsidP="007E7639">
            <w:pPr>
              <w:rPr>
                <w:color w:val="000000"/>
              </w:rPr>
            </w:pPr>
            <w:r w:rsidRPr="0007110E">
              <w:rPr>
                <w:color w:val="000000"/>
              </w:rPr>
              <w:t>Total biomass/total throughput</w:t>
            </w:r>
          </w:p>
        </w:tc>
        <w:tc>
          <w:tcPr>
            <w:tcW w:w="900" w:type="dxa"/>
            <w:tcBorders>
              <w:top w:val="nil"/>
              <w:left w:val="nil"/>
              <w:bottom w:val="nil"/>
              <w:right w:val="nil"/>
            </w:tcBorders>
            <w:shd w:val="clear" w:color="auto" w:fill="auto"/>
            <w:noWrap/>
            <w:vAlign w:val="center"/>
            <w:hideMark/>
          </w:tcPr>
          <w:p w14:paraId="5DF25CEF" w14:textId="77777777" w:rsidR="004137C1" w:rsidRPr="0007110E" w:rsidRDefault="004137C1" w:rsidP="007E7639">
            <w:pPr>
              <w:jc w:val="center"/>
              <w:rPr>
                <w:color w:val="000000"/>
              </w:rPr>
            </w:pPr>
            <w:r w:rsidRPr="0007110E">
              <w:rPr>
                <w:color w:val="000000"/>
              </w:rPr>
              <w:t>0.00</w:t>
            </w:r>
            <w:r>
              <w:rPr>
                <w:color w:val="000000"/>
              </w:rPr>
              <w:t>4</w:t>
            </w:r>
          </w:p>
        </w:tc>
        <w:tc>
          <w:tcPr>
            <w:tcW w:w="1620" w:type="dxa"/>
            <w:tcBorders>
              <w:top w:val="nil"/>
              <w:left w:val="nil"/>
              <w:bottom w:val="nil"/>
              <w:right w:val="nil"/>
            </w:tcBorders>
            <w:shd w:val="clear" w:color="auto" w:fill="auto"/>
            <w:noWrap/>
            <w:vAlign w:val="center"/>
            <w:hideMark/>
          </w:tcPr>
          <w:p w14:paraId="35E41431" w14:textId="77777777" w:rsidR="004137C1" w:rsidRPr="008553A4" w:rsidRDefault="004137C1" w:rsidP="007E7639">
            <w:pPr>
              <w:jc w:val="center"/>
              <w:rPr>
                <w:color w:val="000000"/>
              </w:rPr>
            </w:pPr>
            <w:r w:rsidRPr="008553A4">
              <w:rPr>
                <w:color w:val="000000"/>
              </w:rPr>
              <w:t>0.00</w:t>
            </w:r>
            <w:r>
              <w:rPr>
                <w:color w:val="000000"/>
              </w:rPr>
              <w:t>4</w:t>
            </w:r>
            <w:r w:rsidRPr="008553A4">
              <w:rPr>
                <w:color w:val="000000"/>
              </w:rPr>
              <w:t xml:space="preserve"> (±</w:t>
            </w:r>
            <w:r>
              <w:rPr>
                <w:color w:val="000000"/>
              </w:rPr>
              <w:t xml:space="preserve"> </w:t>
            </w:r>
            <w:r w:rsidRPr="008553A4">
              <w:rPr>
                <w:color w:val="000000"/>
              </w:rPr>
              <w:t>0)</w:t>
            </w:r>
          </w:p>
        </w:tc>
        <w:tc>
          <w:tcPr>
            <w:tcW w:w="1620" w:type="dxa"/>
            <w:tcBorders>
              <w:top w:val="nil"/>
              <w:left w:val="nil"/>
              <w:bottom w:val="nil"/>
              <w:right w:val="nil"/>
            </w:tcBorders>
            <w:vAlign w:val="center"/>
          </w:tcPr>
          <w:p w14:paraId="09E76DB3" w14:textId="77777777" w:rsidR="004137C1" w:rsidRDefault="004137C1" w:rsidP="007E7639">
            <w:pPr>
              <w:jc w:val="center"/>
              <w:rPr>
                <w:color w:val="000000"/>
              </w:rPr>
            </w:pPr>
            <w:r>
              <w:rPr>
                <w:color w:val="000000"/>
              </w:rPr>
              <w:t>0.004 (± 0)</w:t>
            </w:r>
          </w:p>
        </w:tc>
        <w:tc>
          <w:tcPr>
            <w:tcW w:w="1260" w:type="dxa"/>
            <w:tcBorders>
              <w:top w:val="nil"/>
              <w:left w:val="nil"/>
              <w:bottom w:val="nil"/>
              <w:right w:val="nil"/>
            </w:tcBorders>
            <w:vAlign w:val="center"/>
          </w:tcPr>
          <w:p w14:paraId="0E6833F6" w14:textId="77777777" w:rsidR="004137C1" w:rsidRPr="008553A4" w:rsidRDefault="004137C1" w:rsidP="007E7639">
            <w:pPr>
              <w:jc w:val="center"/>
              <w:rPr>
                <w:color w:val="000000"/>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1F6AF9FF" w14:textId="77777777" w:rsidTr="007E7639">
        <w:trPr>
          <w:trHeight w:val="20"/>
        </w:trPr>
        <w:tc>
          <w:tcPr>
            <w:tcW w:w="3240" w:type="dxa"/>
            <w:tcBorders>
              <w:top w:val="nil"/>
              <w:left w:val="nil"/>
              <w:bottom w:val="nil"/>
              <w:right w:val="nil"/>
            </w:tcBorders>
            <w:shd w:val="clear" w:color="auto" w:fill="auto"/>
            <w:noWrap/>
            <w:vAlign w:val="center"/>
            <w:hideMark/>
          </w:tcPr>
          <w:p w14:paraId="242D7250" w14:textId="77777777" w:rsidR="004137C1" w:rsidRPr="0007110E" w:rsidRDefault="004137C1" w:rsidP="007E7639">
            <w:pPr>
              <w:rPr>
                <w:color w:val="000000"/>
              </w:rPr>
            </w:pPr>
            <w:r w:rsidRPr="0007110E">
              <w:rPr>
                <w:color w:val="000000"/>
              </w:rPr>
              <w:t>Total biomass (excluding detritus)</w:t>
            </w:r>
          </w:p>
        </w:tc>
        <w:tc>
          <w:tcPr>
            <w:tcW w:w="900" w:type="dxa"/>
            <w:tcBorders>
              <w:top w:val="nil"/>
              <w:left w:val="nil"/>
              <w:bottom w:val="nil"/>
              <w:right w:val="nil"/>
            </w:tcBorders>
            <w:shd w:val="clear" w:color="auto" w:fill="auto"/>
            <w:noWrap/>
            <w:vAlign w:val="center"/>
            <w:hideMark/>
          </w:tcPr>
          <w:p w14:paraId="7E872879" w14:textId="77777777" w:rsidR="004137C1" w:rsidRPr="0007110E" w:rsidRDefault="004137C1" w:rsidP="007E7639">
            <w:pPr>
              <w:jc w:val="center"/>
              <w:rPr>
                <w:color w:val="000000"/>
              </w:rPr>
            </w:pPr>
            <w:r w:rsidRPr="0007110E">
              <w:rPr>
                <w:color w:val="000000"/>
              </w:rPr>
              <w:t>25.1</w:t>
            </w:r>
            <w:r>
              <w:rPr>
                <w:color w:val="000000"/>
              </w:rPr>
              <w:t>1</w:t>
            </w:r>
          </w:p>
        </w:tc>
        <w:tc>
          <w:tcPr>
            <w:tcW w:w="1620" w:type="dxa"/>
            <w:tcBorders>
              <w:top w:val="nil"/>
              <w:left w:val="nil"/>
              <w:bottom w:val="nil"/>
              <w:right w:val="nil"/>
            </w:tcBorders>
            <w:shd w:val="clear" w:color="auto" w:fill="auto"/>
            <w:noWrap/>
            <w:vAlign w:val="center"/>
            <w:hideMark/>
          </w:tcPr>
          <w:p w14:paraId="222899C1" w14:textId="77777777" w:rsidR="004137C1" w:rsidRPr="008553A4" w:rsidRDefault="004137C1" w:rsidP="007E7639">
            <w:pPr>
              <w:jc w:val="center"/>
              <w:rPr>
                <w:color w:val="000000"/>
              </w:rPr>
            </w:pPr>
            <w:r w:rsidRPr="008553A4">
              <w:rPr>
                <w:color w:val="000000"/>
              </w:rPr>
              <w:t>24.</w:t>
            </w:r>
            <w:r>
              <w:rPr>
                <w:color w:val="000000"/>
              </w:rPr>
              <w:t>48</w:t>
            </w:r>
            <w:r w:rsidRPr="008553A4">
              <w:rPr>
                <w:color w:val="000000"/>
              </w:rPr>
              <w:t xml:space="preserve"> (±</w:t>
            </w:r>
            <w:r>
              <w:rPr>
                <w:color w:val="000000"/>
              </w:rPr>
              <w:t xml:space="preserve"> </w:t>
            </w:r>
            <w:r w:rsidRPr="008553A4">
              <w:rPr>
                <w:color w:val="000000"/>
              </w:rPr>
              <w:t>0.</w:t>
            </w:r>
            <w:r>
              <w:rPr>
                <w:color w:val="000000"/>
              </w:rPr>
              <w:t>02</w:t>
            </w:r>
            <w:r w:rsidRPr="008553A4">
              <w:rPr>
                <w:color w:val="000000"/>
              </w:rPr>
              <w:t>)</w:t>
            </w:r>
          </w:p>
        </w:tc>
        <w:tc>
          <w:tcPr>
            <w:tcW w:w="1620" w:type="dxa"/>
            <w:tcBorders>
              <w:top w:val="nil"/>
              <w:left w:val="nil"/>
              <w:bottom w:val="nil"/>
              <w:right w:val="nil"/>
            </w:tcBorders>
            <w:vAlign w:val="center"/>
          </w:tcPr>
          <w:p w14:paraId="0A9F34E4" w14:textId="77777777" w:rsidR="004137C1" w:rsidRDefault="004137C1" w:rsidP="007E7639">
            <w:pPr>
              <w:jc w:val="center"/>
              <w:rPr>
                <w:color w:val="000000"/>
              </w:rPr>
            </w:pPr>
            <w:r>
              <w:rPr>
                <w:color w:val="000000"/>
              </w:rPr>
              <w:t>24.50 (± 0.03)</w:t>
            </w:r>
          </w:p>
        </w:tc>
        <w:tc>
          <w:tcPr>
            <w:tcW w:w="1260" w:type="dxa"/>
            <w:tcBorders>
              <w:top w:val="nil"/>
              <w:left w:val="nil"/>
              <w:bottom w:val="nil"/>
              <w:right w:val="nil"/>
            </w:tcBorders>
            <w:vAlign w:val="center"/>
          </w:tcPr>
          <w:p w14:paraId="18BCD603" w14:textId="77777777" w:rsidR="004137C1" w:rsidRPr="008553A4" w:rsidRDefault="004137C1" w:rsidP="007E7639">
            <w:pPr>
              <w:jc w:val="center"/>
              <w:rPr>
                <w:color w:val="000000"/>
              </w:rPr>
            </w:pPr>
            <w:r>
              <w:rPr>
                <w:color w:val="000000"/>
              </w:rPr>
              <w:t xml:space="preserve">t </w:t>
            </w:r>
            <w:proofErr w:type="gramStart"/>
            <w:r>
              <w:rPr>
                <w:color w:val="000000"/>
              </w:rPr>
              <w:t>km</w:t>
            </w:r>
            <w:r>
              <w:rPr>
                <w:color w:val="000000"/>
                <w:vertAlign w:val="superscript"/>
              </w:rPr>
              <w:t>-2</w:t>
            </w:r>
            <w:proofErr w:type="gramEnd"/>
          </w:p>
        </w:tc>
      </w:tr>
      <w:tr w:rsidR="004137C1" w:rsidRPr="0007110E" w14:paraId="4009AA5D" w14:textId="77777777" w:rsidTr="007E7639">
        <w:trPr>
          <w:trHeight w:val="20"/>
        </w:trPr>
        <w:tc>
          <w:tcPr>
            <w:tcW w:w="3240" w:type="dxa"/>
            <w:tcBorders>
              <w:top w:val="nil"/>
              <w:left w:val="nil"/>
              <w:bottom w:val="nil"/>
              <w:right w:val="nil"/>
            </w:tcBorders>
            <w:shd w:val="clear" w:color="auto" w:fill="auto"/>
            <w:noWrap/>
            <w:vAlign w:val="center"/>
            <w:hideMark/>
          </w:tcPr>
          <w:p w14:paraId="66057B5C" w14:textId="77777777" w:rsidR="004137C1" w:rsidRPr="0007110E" w:rsidRDefault="004137C1" w:rsidP="007E7639">
            <w:pPr>
              <w:rPr>
                <w:color w:val="000000"/>
              </w:rPr>
            </w:pPr>
            <w:r w:rsidRPr="0007110E">
              <w:rPr>
                <w:color w:val="000000"/>
              </w:rPr>
              <w:t>Total catch</w:t>
            </w:r>
          </w:p>
        </w:tc>
        <w:tc>
          <w:tcPr>
            <w:tcW w:w="900" w:type="dxa"/>
            <w:tcBorders>
              <w:top w:val="nil"/>
              <w:left w:val="nil"/>
              <w:bottom w:val="nil"/>
              <w:right w:val="nil"/>
            </w:tcBorders>
            <w:shd w:val="clear" w:color="auto" w:fill="auto"/>
            <w:noWrap/>
            <w:vAlign w:val="center"/>
            <w:hideMark/>
          </w:tcPr>
          <w:p w14:paraId="7B5A5C73" w14:textId="77777777" w:rsidR="004137C1" w:rsidRPr="0007110E" w:rsidRDefault="004137C1" w:rsidP="007E7639">
            <w:pPr>
              <w:jc w:val="center"/>
              <w:rPr>
                <w:color w:val="000000"/>
              </w:rPr>
            </w:pPr>
            <w:r w:rsidRPr="0007110E">
              <w:rPr>
                <w:color w:val="000000"/>
              </w:rPr>
              <w:t>0.00</w:t>
            </w:r>
            <w:r>
              <w:rPr>
                <w:color w:val="000000"/>
              </w:rPr>
              <w:t>3</w:t>
            </w:r>
          </w:p>
        </w:tc>
        <w:tc>
          <w:tcPr>
            <w:tcW w:w="1620" w:type="dxa"/>
            <w:tcBorders>
              <w:top w:val="nil"/>
              <w:left w:val="nil"/>
              <w:bottom w:val="nil"/>
              <w:right w:val="nil"/>
            </w:tcBorders>
            <w:shd w:val="clear" w:color="auto" w:fill="auto"/>
            <w:noWrap/>
            <w:vAlign w:val="center"/>
            <w:hideMark/>
          </w:tcPr>
          <w:p w14:paraId="5499946C" w14:textId="77777777" w:rsidR="004137C1" w:rsidRPr="008553A4" w:rsidRDefault="004137C1" w:rsidP="007E7639">
            <w:pPr>
              <w:jc w:val="center"/>
              <w:rPr>
                <w:color w:val="000000"/>
              </w:rPr>
            </w:pPr>
            <w:r w:rsidRPr="008553A4">
              <w:rPr>
                <w:color w:val="000000"/>
              </w:rPr>
              <w:t>0.003 (±</w:t>
            </w:r>
            <w:r>
              <w:rPr>
                <w:color w:val="000000"/>
              </w:rPr>
              <w:t xml:space="preserve"> </w:t>
            </w:r>
            <w:r w:rsidRPr="008553A4">
              <w:rPr>
                <w:color w:val="000000"/>
              </w:rPr>
              <w:t>0)</w:t>
            </w:r>
          </w:p>
        </w:tc>
        <w:tc>
          <w:tcPr>
            <w:tcW w:w="1620" w:type="dxa"/>
            <w:tcBorders>
              <w:top w:val="nil"/>
              <w:left w:val="nil"/>
              <w:bottom w:val="nil"/>
              <w:right w:val="nil"/>
            </w:tcBorders>
            <w:vAlign w:val="center"/>
          </w:tcPr>
          <w:p w14:paraId="22DFDBC3" w14:textId="77777777" w:rsidR="004137C1" w:rsidRDefault="004137C1" w:rsidP="007E7639">
            <w:pPr>
              <w:jc w:val="center"/>
              <w:rPr>
                <w:color w:val="000000"/>
              </w:rPr>
            </w:pPr>
            <w:r>
              <w:rPr>
                <w:color w:val="000000"/>
              </w:rPr>
              <w:t>0.003 (± 0)</w:t>
            </w:r>
          </w:p>
        </w:tc>
        <w:tc>
          <w:tcPr>
            <w:tcW w:w="1260" w:type="dxa"/>
            <w:tcBorders>
              <w:top w:val="nil"/>
              <w:left w:val="nil"/>
              <w:bottom w:val="nil"/>
              <w:right w:val="nil"/>
            </w:tcBorders>
            <w:vAlign w:val="center"/>
          </w:tcPr>
          <w:p w14:paraId="00FE8A3B" w14:textId="77777777" w:rsidR="004137C1" w:rsidRPr="008553A4" w:rsidRDefault="004137C1" w:rsidP="007E7639">
            <w:pPr>
              <w:jc w:val="center"/>
              <w:rPr>
                <w:color w:val="000000"/>
              </w:rPr>
            </w:pPr>
            <w:r>
              <w:rPr>
                <w:color w:val="000000"/>
              </w:rPr>
              <w:t>t km</w:t>
            </w:r>
            <w:r>
              <w:rPr>
                <w:color w:val="000000"/>
                <w:vertAlign w:val="superscript"/>
              </w:rPr>
              <w:t xml:space="preserve">-2 </w:t>
            </w:r>
            <w:r>
              <w:rPr>
                <w:color w:val="000000"/>
              </w:rPr>
              <w:t>yr</w:t>
            </w:r>
            <w:r>
              <w:rPr>
                <w:color w:val="000000"/>
                <w:vertAlign w:val="superscript"/>
              </w:rPr>
              <w:t>-1</w:t>
            </w:r>
          </w:p>
        </w:tc>
      </w:tr>
      <w:tr w:rsidR="004137C1" w:rsidRPr="0007110E" w14:paraId="67AE6D34" w14:textId="77777777" w:rsidTr="007E7639">
        <w:trPr>
          <w:trHeight w:val="20"/>
        </w:trPr>
        <w:tc>
          <w:tcPr>
            <w:tcW w:w="3240" w:type="dxa"/>
            <w:tcBorders>
              <w:top w:val="nil"/>
              <w:left w:val="nil"/>
              <w:right w:val="nil"/>
            </w:tcBorders>
            <w:shd w:val="clear" w:color="auto" w:fill="auto"/>
            <w:noWrap/>
            <w:vAlign w:val="center"/>
            <w:hideMark/>
          </w:tcPr>
          <w:p w14:paraId="4DD97CB7" w14:textId="77777777" w:rsidR="004137C1" w:rsidRPr="0007110E" w:rsidRDefault="004137C1" w:rsidP="007E7639">
            <w:pPr>
              <w:rPr>
                <w:color w:val="000000"/>
              </w:rPr>
            </w:pPr>
            <w:proofErr w:type="spellStart"/>
            <w:r w:rsidRPr="0007110E">
              <w:rPr>
                <w:color w:val="000000"/>
              </w:rPr>
              <w:t>Connectance</w:t>
            </w:r>
            <w:proofErr w:type="spellEnd"/>
            <w:r w:rsidRPr="0007110E">
              <w:rPr>
                <w:color w:val="000000"/>
              </w:rPr>
              <w:t xml:space="preserve"> Index</w:t>
            </w:r>
          </w:p>
        </w:tc>
        <w:tc>
          <w:tcPr>
            <w:tcW w:w="900" w:type="dxa"/>
            <w:tcBorders>
              <w:top w:val="nil"/>
              <w:left w:val="nil"/>
              <w:right w:val="nil"/>
            </w:tcBorders>
            <w:shd w:val="clear" w:color="auto" w:fill="auto"/>
            <w:noWrap/>
            <w:vAlign w:val="center"/>
            <w:hideMark/>
          </w:tcPr>
          <w:p w14:paraId="2B925000" w14:textId="77777777" w:rsidR="004137C1" w:rsidRPr="0007110E" w:rsidRDefault="004137C1" w:rsidP="007E7639">
            <w:pPr>
              <w:jc w:val="center"/>
              <w:rPr>
                <w:color w:val="000000"/>
              </w:rPr>
            </w:pPr>
            <w:r w:rsidRPr="0007110E">
              <w:rPr>
                <w:color w:val="000000"/>
              </w:rPr>
              <w:t>0.28</w:t>
            </w:r>
          </w:p>
        </w:tc>
        <w:tc>
          <w:tcPr>
            <w:tcW w:w="1620" w:type="dxa"/>
            <w:tcBorders>
              <w:top w:val="nil"/>
              <w:left w:val="nil"/>
              <w:right w:val="nil"/>
            </w:tcBorders>
            <w:shd w:val="clear" w:color="auto" w:fill="auto"/>
            <w:noWrap/>
            <w:vAlign w:val="center"/>
            <w:hideMark/>
          </w:tcPr>
          <w:p w14:paraId="2713C979" w14:textId="77777777" w:rsidR="004137C1" w:rsidRPr="008553A4" w:rsidRDefault="004137C1" w:rsidP="007E7639">
            <w:pPr>
              <w:jc w:val="center"/>
              <w:rPr>
                <w:color w:val="000000"/>
              </w:rPr>
            </w:pPr>
            <w:r w:rsidRPr="008553A4">
              <w:rPr>
                <w:color w:val="000000"/>
              </w:rPr>
              <w:t>0.28 (±</w:t>
            </w:r>
            <w:r>
              <w:rPr>
                <w:color w:val="000000"/>
              </w:rPr>
              <w:t xml:space="preserve"> </w:t>
            </w:r>
            <w:r w:rsidRPr="008553A4">
              <w:rPr>
                <w:color w:val="000000"/>
              </w:rPr>
              <w:t>0)</w:t>
            </w:r>
          </w:p>
        </w:tc>
        <w:tc>
          <w:tcPr>
            <w:tcW w:w="1620" w:type="dxa"/>
            <w:tcBorders>
              <w:top w:val="nil"/>
              <w:left w:val="nil"/>
              <w:right w:val="nil"/>
            </w:tcBorders>
            <w:vAlign w:val="center"/>
          </w:tcPr>
          <w:p w14:paraId="3D24E6A6" w14:textId="77777777" w:rsidR="004137C1" w:rsidRPr="008553A4" w:rsidRDefault="004137C1" w:rsidP="007E7639">
            <w:pPr>
              <w:jc w:val="center"/>
              <w:rPr>
                <w:color w:val="000000"/>
              </w:rPr>
            </w:pPr>
            <w:r>
              <w:rPr>
                <w:color w:val="000000"/>
              </w:rPr>
              <w:t>0.28 (± 0)</w:t>
            </w:r>
          </w:p>
        </w:tc>
        <w:tc>
          <w:tcPr>
            <w:tcW w:w="1260" w:type="dxa"/>
            <w:tcBorders>
              <w:top w:val="nil"/>
              <w:left w:val="nil"/>
              <w:right w:val="nil"/>
            </w:tcBorders>
            <w:vAlign w:val="center"/>
          </w:tcPr>
          <w:p w14:paraId="4BB130EA" w14:textId="77777777" w:rsidR="004137C1" w:rsidRPr="008553A4" w:rsidRDefault="004137C1" w:rsidP="007E7639">
            <w:pPr>
              <w:jc w:val="center"/>
              <w:rPr>
                <w:color w:val="000000"/>
              </w:rPr>
            </w:pPr>
          </w:p>
        </w:tc>
      </w:tr>
      <w:tr w:rsidR="004137C1" w:rsidRPr="0007110E" w14:paraId="5F431D47" w14:textId="77777777" w:rsidTr="007E7639">
        <w:trPr>
          <w:trHeight w:val="20"/>
        </w:trPr>
        <w:tc>
          <w:tcPr>
            <w:tcW w:w="3240" w:type="dxa"/>
            <w:tcBorders>
              <w:top w:val="nil"/>
              <w:left w:val="nil"/>
              <w:bottom w:val="double" w:sz="4" w:space="0" w:color="auto"/>
              <w:right w:val="nil"/>
            </w:tcBorders>
            <w:shd w:val="clear" w:color="auto" w:fill="auto"/>
            <w:noWrap/>
            <w:vAlign w:val="center"/>
            <w:hideMark/>
          </w:tcPr>
          <w:p w14:paraId="29A048D2" w14:textId="77777777" w:rsidR="004137C1" w:rsidRPr="0007110E" w:rsidRDefault="004137C1" w:rsidP="007E7639">
            <w:pPr>
              <w:rPr>
                <w:color w:val="000000"/>
              </w:rPr>
            </w:pPr>
            <w:r w:rsidRPr="0007110E">
              <w:rPr>
                <w:color w:val="000000"/>
              </w:rPr>
              <w:t xml:space="preserve">System </w:t>
            </w:r>
            <w:proofErr w:type="spellStart"/>
            <w:r w:rsidRPr="0007110E">
              <w:rPr>
                <w:color w:val="000000"/>
              </w:rPr>
              <w:t>Omnivory</w:t>
            </w:r>
            <w:proofErr w:type="spellEnd"/>
            <w:r w:rsidRPr="0007110E">
              <w:rPr>
                <w:color w:val="000000"/>
              </w:rPr>
              <w:t xml:space="preserve"> Index</w:t>
            </w:r>
          </w:p>
        </w:tc>
        <w:tc>
          <w:tcPr>
            <w:tcW w:w="900" w:type="dxa"/>
            <w:tcBorders>
              <w:top w:val="nil"/>
              <w:left w:val="nil"/>
              <w:bottom w:val="double" w:sz="4" w:space="0" w:color="auto"/>
              <w:right w:val="nil"/>
            </w:tcBorders>
            <w:shd w:val="clear" w:color="auto" w:fill="auto"/>
            <w:noWrap/>
            <w:vAlign w:val="center"/>
            <w:hideMark/>
          </w:tcPr>
          <w:p w14:paraId="05166D78" w14:textId="77777777" w:rsidR="004137C1" w:rsidRPr="0007110E" w:rsidRDefault="004137C1" w:rsidP="007E7639">
            <w:pPr>
              <w:jc w:val="center"/>
              <w:rPr>
                <w:color w:val="000000"/>
              </w:rPr>
            </w:pPr>
            <w:r w:rsidRPr="0007110E">
              <w:rPr>
                <w:color w:val="000000"/>
              </w:rPr>
              <w:t>0.29</w:t>
            </w:r>
          </w:p>
        </w:tc>
        <w:tc>
          <w:tcPr>
            <w:tcW w:w="1620" w:type="dxa"/>
            <w:tcBorders>
              <w:top w:val="nil"/>
              <w:left w:val="nil"/>
              <w:bottom w:val="double" w:sz="4" w:space="0" w:color="auto"/>
              <w:right w:val="nil"/>
            </w:tcBorders>
            <w:shd w:val="clear" w:color="auto" w:fill="auto"/>
            <w:noWrap/>
            <w:vAlign w:val="center"/>
            <w:hideMark/>
          </w:tcPr>
          <w:p w14:paraId="48724B84" w14:textId="77777777" w:rsidR="004137C1" w:rsidRPr="008553A4" w:rsidRDefault="004137C1" w:rsidP="007E7639">
            <w:pPr>
              <w:jc w:val="center"/>
              <w:rPr>
                <w:color w:val="000000"/>
              </w:rPr>
            </w:pPr>
            <w:r w:rsidRPr="008553A4">
              <w:rPr>
                <w:color w:val="000000"/>
              </w:rPr>
              <w:t>0.2</w:t>
            </w:r>
            <w:r>
              <w:rPr>
                <w:color w:val="000000"/>
              </w:rPr>
              <w:t>9</w:t>
            </w:r>
            <w:r w:rsidRPr="008553A4">
              <w:rPr>
                <w:color w:val="000000"/>
              </w:rPr>
              <w:t xml:space="preserve"> (±</w:t>
            </w:r>
            <w:r>
              <w:rPr>
                <w:color w:val="000000"/>
              </w:rPr>
              <w:t xml:space="preserve"> </w:t>
            </w:r>
            <w:r w:rsidRPr="008553A4">
              <w:rPr>
                <w:color w:val="000000"/>
              </w:rPr>
              <w:t>0)</w:t>
            </w:r>
          </w:p>
        </w:tc>
        <w:tc>
          <w:tcPr>
            <w:tcW w:w="1620" w:type="dxa"/>
            <w:tcBorders>
              <w:top w:val="nil"/>
              <w:left w:val="nil"/>
              <w:bottom w:val="double" w:sz="4" w:space="0" w:color="auto"/>
              <w:right w:val="nil"/>
            </w:tcBorders>
            <w:vAlign w:val="center"/>
          </w:tcPr>
          <w:p w14:paraId="63C7E643" w14:textId="77777777" w:rsidR="004137C1" w:rsidRPr="008553A4" w:rsidRDefault="004137C1" w:rsidP="007E7639">
            <w:pPr>
              <w:jc w:val="center"/>
              <w:rPr>
                <w:color w:val="000000"/>
              </w:rPr>
            </w:pPr>
            <w:r>
              <w:rPr>
                <w:color w:val="000000"/>
              </w:rPr>
              <w:t>0.29 (± 0)</w:t>
            </w:r>
          </w:p>
        </w:tc>
        <w:tc>
          <w:tcPr>
            <w:tcW w:w="1260" w:type="dxa"/>
            <w:tcBorders>
              <w:top w:val="nil"/>
              <w:left w:val="nil"/>
              <w:bottom w:val="double" w:sz="4" w:space="0" w:color="auto"/>
              <w:right w:val="nil"/>
            </w:tcBorders>
            <w:vAlign w:val="center"/>
          </w:tcPr>
          <w:p w14:paraId="06D973FB" w14:textId="77777777" w:rsidR="004137C1" w:rsidRPr="008553A4" w:rsidRDefault="004137C1" w:rsidP="007E7639">
            <w:pPr>
              <w:jc w:val="center"/>
              <w:rPr>
                <w:color w:val="000000"/>
              </w:rPr>
            </w:pPr>
          </w:p>
        </w:tc>
      </w:tr>
    </w:tbl>
    <w:p w14:paraId="6BF262E6" w14:textId="77777777" w:rsidR="00206033" w:rsidRDefault="00206033" w:rsidP="002F7B35">
      <w:pPr>
        <w:spacing w:line="480" w:lineRule="auto"/>
        <w:ind w:firstLine="360"/>
      </w:pPr>
    </w:p>
    <w:p w14:paraId="15D5A407" w14:textId="3E660C4B" w:rsidR="002F7B35" w:rsidRDefault="002F7B35" w:rsidP="002F7B35">
      <w:pPr>
        <w:spacing w:line="480" w:lineRule="auto"/>
        <w:ind w:firstLine="360"/>
      </w:pPr>
      <w:r>
        <w:t>Shifts in cumulative biomass and cumulative production are indicators of regime shifts in marine ecosystems. In this study, annual differences were observed for cumulative production, but not cumulative biomass (Figure 5). The cumulative production in the exponential scenario steadily declined from 578.2 yr</w:t>
      </w:r>
      <w:r>
        <w:rPr>
          <w:vertAlign w:val="superscript"/>
        </w:rPr>
        <w:t>-1</w:t>
      </w:r>
      <w:r>
        <w:t xml:space="preserve"> in 2011 to 562.9 </w:t>
      </w:r>
      <w:r>
        <w:lastRenderedPageBreak/>
        <w:t>± 5.9 yr</w:t>
      </w:r>
      <w:r>
        <w:rPr>
          <w:vertAlign w:val="superscript"/>
        </w:rPr>
        <w:t>-1</w:t>
      </w:r>
      <w:r>
        <w:t>, but the overall shape of each curve was similar (Figure 5B). The average cumulative biomass in the successful exponential scenarios was the highest in 2011 (30.28 t km</w:t>
      </w:r>
      <w:r>
        <w:rPr>
          <w:vertAlign w:val="superscript"/>
        </w:rPr>
        <w:t>-2</w:t>
      </w:r>
      <w:r>
        <w:t>) and lowest in 2030 (30.16 ± 0.4 t km</w:t>
      </w:r>
      <w:r>
        <w:rPr>
          <w:vertAlign w:val="superscript"/>
        </w:rPr>
        <w:t>-2</w:t>
      </w:r>
      <w:r>
        <w:t>;</w:t>
      </w:r>
      <w:r>
        <w:rPr>
          <w:vertAlign w:val="superscript"/>
        </w:rPr>
        <w:t xml:space="preserve"> </w:t>
      </w:r>
      <w:r>
        <w:t>Figure 5A), corresponding to the decline in mesopelagic biomass, but not representing a significant decline in ecosystem biomass. In the stepwise scenarios, the average cumulative biomass was highest in 2011 and lowest in 2027 (30.16 ± 0.3 t km</w:t>
      </w:r>
      <w:r>
        <w:rPr>
          <w:vertAlign w:val="superscript"/>
        </w:rPr>
        <w:t>-2</w:t>
      </w:r>
      <w:r>
        <w:t>) before beginning to increase again through 2030 (30.17 ± 0.3 t km</w:t>
      </w:r>
      <w:r>
        <w:rPr>
          <w:vertAlign w:val="superscript"/>
        </w:rPr>
        <w:t>-2</w:t>
      </w:r>
      <w:r>
        <w:t>), which also corresponds to the predicted initiation of population recovery of mesopelagic micronekton, but not a shift in ecosystem biomass. Moreover, as in the exponential scenarios, the shape of the cumulative biomass-trophic level curve is similar (Figure 5C). However, the annual cumulative production continued declined throughout the exponential scenarios, declining to 554.0 ± 8.2 yr</w:t>
      </w:r>
      <w:r>
        <w:rPr>
          <w:vertAlign w:val="superscript"/>
        </w:rPr>
        <w:t>-1</w:t>
      </w:r>
      <w:r>
        <w:t xml:space="preserve"> despite the late stabilization of biomass (Figure 5D). Although, the cumulative biomass did not decline throughout the scenarios, declines in cumulative production in both the exponential and stepwise scenarios are influenced by population declines of </w:t>
      </w:r>
      <w:proofErr w:type="gramStart"/>
      <w:r>
        <w:t>particular functional</w:t>
      </w:r>
      <w:proofErr w:type="gramEnd"/>
      <w:r>
        <w:t xml:space="preserve"> groups (i.e., mesopelagic micronekton).</w:t>
      </w:r>
    </w:p>
    <w:p w14:paraId="10822B73" w14:textId="77777777" w:rsidR="00206033" w:rsidRDefault="00176AB9" w:rsidP="00206033">
      <w:pPr>
        <w:keepNext/>
      </w:pPr>
      <w:r>
        <w:rPr>
          <w:noProof/>
        </w:rPr>
        <w:lastRenderedPageBreak/>
        <w:drawing>
          <wp:inline distT="0" distB="0" distL="0" distR="0" wp14:anchorId="02E9B894" wp14:editId="4410E204">
            <wp:extent cx="5486400" cy="5289452"/>
            <wp:effectExtent l="0" t="0" r="0" b="6985"/>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490727" cy="5293623"/>
                    </a:xfrm>
                    <a:prstGeom prst="rect">
                      <a:avLst/>
                    </a:prstGeom>
                  </pic:spPr>
                </pic:pic>
              </a:graphicData>
            </a:graphic>
          </wp:inline>
        </w:drawing>
      </w:r>
    </w:p>
    <w:p w14:paraId="38F1B915" w14:textId="496AEA62" w:rsidR="00176AB9" w:rsidRDefault="00206033" w:rsidP="00206033">
      <w:pPr>
        <w:pStyle w:val="Caption"/>
      </w:pPr>
      <w:bookmarkStart w:id="403" w:name="_Toc110024407"/>
      <w:bookmarkStart w:id="404" w:name="_Toc110024547"/>
      <w:r>
        <w:t xml:space="preserve">Figure 5. The relationships between: A) cumulative biomass and trophic level in the exponential scenarios, B) cumulative production and cumulative biomass in the exponential scenarios, C) cumulative biomass and trophic level in the stepwise scenarios, D) cumulative production and cumulative biomass in the stepwise scenarios as defined by </w:t>
      </w:r>
      <w:sdt>
        <w:sdtPr>
          <w:rPr>
            <w:i/>
            <w:color w:val="000000"/>
          </w:rPr>
          <w:tag w:val="MENDELEY_CITATION_v3_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"/>
          <w:id w:val="-567500980"/>
          <w:placeholder>
            <w:docPart w:val="E0E5ECA76B0B4375A9C31F77133F7AAD"/>
          </w:placeholder>
        </w:sdtPr>
        <w:sdtContent>
          <w:r w:rsidRPr="00F7134B">
            <w:rPr>
              <w:color w:val="000000"/>
            </w:rPr>
            <w:t>Link et al. (2015)</w:t>
          </w:r>
        </w:sdtContent>
      </w:sdt>
      <w:r>
        <w:rPr>
          <w:color w:val="000000"/>
        </w:rPr>
        <w:t xml:space="preserve"> to show ecosystem responses to perturbations.</w:t>
      </w:r>
      <w:bookmarkEnd w:id="403"/>
      <w:bookmarkEnd w:id="404"/>
    </w:p>
    <w:p w14:paraId="4DDB2414" w14:textId="77777777" w:rsidR="00176AB9" w:rsidRPr="00A0109B" w:rsidRDefault="00176AB9" w:rsidP="00176AB9"/>
    <w:p w14:paraId="36917C24" w14:textId="77777777" w:rsidR="002F7B35" w:rsidRDefault="002F7B35" w:rsidP="002F7B35">
      <w:pPr>
        <w:spacing w:line="480" w:lineRule="auto"/>
        <w:ind w:firstLine="360"/>
      </w:pPr>
      <w:r>
        <w:t xml:space="preserve">Keystone functional groups have a high impact on other functional groups relative to their biomass. Sharks and cephalopods were recognized as the most important functional groups in the oceanic Gulf of Mexico because of their ecological roles as predators (sharks and cephalopods) and prey (cephalopods) in the food web (Table 4). Functional </w:t>
      </w:r>
      <w:r>
        <w:lastRenderedPageBreak/>
        <w:t xml:space="preserve">groups that were not responsible for much ascendency (e.g., baleen whales, seabirds, </w:t>
      </w:r>
      <w:r w:rsidRPr="009C4120">
        <w:rPr>
          <w:i/>
          <w:iCs/>
        </w:rPr>
        <w:t>Sargassum</w:t>
      </w:r>
      <w:r>
        <w:t xml:space="preserve">) had a low value on the keystone index (&lt; -1). In 2030, the keystone index was predicted to change for several functional groups (Table 4). Relative to other functional groups in the system, dragonfishes and euphausiids changed the most, as they each dropped five ranks in the exponential scenarios and three and four ranks in the stepwise scenarios, respectively (Table 4). Decapods also dropped four ranks from 2011 to 2030 in the exponential scenarios, but just two ranks in the stepwise scenarios (Table 4).  The aggregate small mesopelagic fish group ascended three and two spots in the keystone index rankings for exponential and stepwise scenarios, respectively, suggesting that they are benefactors in terms of their relative position within the ecosystem (Table 4). Sustained declines in micronekton biomass are reflected here as declines in the relative importance of </w:t>
      </w:r>
      <w:proofErr w:type="gramStart"/>
      <w:r>
        <w:t>particular functional</w:t>
      </w:r>
      <w:proofErr w:type="gramEnd"/>
      <w:r>
        <w:t xml:space="preserve"> groups towards ecosystem functioning.</w:t>
      </w:r>
    </w:p>
    <w:p w14:paraId="5075D19F" w14:textId="1459056E" w:rsidR="00206033" w:rsidRDefault="00206033" w:rsidP="00206033">
      <w:pPr>
        <w:pStyle w:val="Caption"/>
        <w:keepNext/>
      </w:pPr>
      <w:bookmarkStart w:id="405" w:name="_Toc110023824"/>
      <w:bookmarkStart w:id="406" w:name="_Toc110024408"/>
      <w:bookmarkStart w:id="407" w:name="_Toc110024548"/>
      <w:r>
        <w:t xml:space="preserve">Table </w:t>
      </w:r>
      <w:fldSimple w:instr=" SEQ Table \* ARABIC ">
        <w:r w:rsidR="000D2881">
          <w:rPr>
            <w:noProof/>
          </w:rPr>
          <w:t>4</w:t>
        </w:r>
      </w:fldSimple>
      <w:r>
        <w:t xml:space="preserve">. </w:t>
      </w:r>
      <w:r w:rsidRPr="00F7134B">
        <w:t>The keystone index values</w:t>
      </w:r>
      <w:r>
        <w:t xml:space="preserve"> </w:t>
      </w:r>
      <w:sdt>
        <w:sdtPr>
          <w:rPr>
            <w:i/>
          </w:rPr>
          <w:tag w:val="MENDELEY_CITATION_v3_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"/>
          <w:id w:val="959379029"/>
          <w:placeholder>
            <w:docPart w:val="E6B38FEF56F3427DA261D33159556D17"/>
          </w:placeholder>
        </w:sdtPr>
        <w:sdtContent>
          <w:r w:rsidRPr="00F7134B">
            <w:t>(</w:t>
          </w:r>
          <w:proofErr w:type="spellStart"/>
          <w:r w:rsidRPr="00F7134B">
            <w:t>Libralato</w:t>
          </w:r>
          <w:proofErr w:type="spellEnd"/>
          <w:r w:rsidRPr="00F7134B">
            <w:t xml:space="preserve"> et al. 2006)</w:t>
          </w:r>
        </w:sdtContent>
      </w:sdt>
      <w:r>
        <w:t xml:space="preserve"> for all functional groups sorted by </w:t>
      </w:r>
      <w:proofErr w:type="gramStart"/>
      <w:r>
        <w:t>the  base</w:t>
      </w:r>
      <w:proofErr w:type="gramEnd"/>
      <w:r>
        <w:t xml:space="preserve"> model (2011) values. Index values are the mean (± 1 standard deviation) for the final modeled year (2030) from all successful scenarios. The keystone rank for both the exponential and stepwise scenarios is shown to display shifts in the relative importance of functional groups throughout the simulation</w:t>
      </w:r>
      <w:bookmarkEnd w:id="405"/>
      <w:bookmarkEnd w:id="406"/>
      <w:bookmarkEnd w:id="407"/>
    </w:p>
    <w:tbl>
      <w:tblPr>
        <w:tblW w:w="0" w:type="auto"/>
        <w:tblLook w:val="04A0" w:firstRow="1" w:lastRow="0" w:firstColumn="1" w:lastColumn="0" w:noHBand="0" w:noVBand="1"/>
      </w:tblPr>
      <w:tblGrid>
        <w:gridCol w:w="2340"/>
        <w:gridCol w:w="683"/>
        <w:gridCol w:w="1077"/>
        <w:gridCol w:w="683"/>
        <w:gridCol w:w="1587"/>
        <w:gridCol w:w="683"/>
        <w:gridCol w:w="1587"/>
      </w:tblGrid>
      <w:tr w:rsidR="004137C1" w:rsidRPr="00B16802" w14:paraId="60E34F7D" w14:textId="77777777" w:rsidTr="0058416C">
        <w:trPr>
          <w:trHeight w:val="20"/>
        </w:trPr>
        <w:tc>
          <w:tcPr>
            <w:tcW w:w="2340" w:type="dxa"/>
            <w:shd w:val="clear" w:color="auto" w:fill="auto"/>
            <w:noWrap/>
            <w:vAlign w:val="bottom"/>
          </w:tcPr>
          <w:p w14:paraId="3EE1DAB8" w14:textId="77777777" w:rsidR="004137C1" w:rsidRPr="00F7134B" w:rsidRDefault="004137C1" w:rsidP="00F7705C">
            <w:pPr>
              <w:jc w:val="center"/>
              <w:rPr>
                <w:b/>
                <w:bCs/>
                <w:color w:val="000000"/>
                <w:sz w:val="20"/>
              </w:rPr>
            </w:pPr>
          </w:p>
        </w:tc>
        <w:tc>
          <w:tcPr>
            <w:tcW w:w="0" w:type="auto"/>
            <w:gridSpan w:val="2"/>
            <w:tcBorders>
              <w:right w:val="single" w:sz="4" w:space="0" w:color="auto"/>
            </w:tcBorders>
          </w:tcPr>
          <w:p w14:paraId="7990AB6B" w14:textId="77777777" w:rsidR="004137C1" w:rsidRPr="00B16802" w:rsidRDefault="004137C1" w:rsidP="00F7705C">
            <w:pPr>
              <w:jc w:val="center"/>
              <w:rPr>
                <w:b/>
                <w:bCs/>
                <w:color w:val="000000"/>
                <w:sz w:val="20"/>
              </w:rPr>
            </w:pPr>
            <w:r w:rsidRPr="00B16802">
              <w:rPr>
                <w:b/>
                <w:bCs/>
                <w:color w:val="000000"/>
                <w:sz w:val="20"/>
              </w:rPr>
              <w:t>Base</w:t>
            </w:r>
          </w:p>
        </w:tc>
        <w:tc>
          <w:tcPr>
            <w:tcW w:w="0" w:type="auto"/>
            <w:gridSpan w:val="2"/>
            <w:tcBorders>
              <w:left w:val="single" w:sz="4" w:space="0" w:color="auto"/>
              <w:right w:val="single" w:sz="4" w:space="0" w:color="auto"/>
            </w:tcBorders>
            <w:shd w:val="clear" w:color="auto" w:fill="auto"/>
            <w:noWrap/>
            <w:vAlign w:val="bottom"/>
          </w:tcPr>
          <w:p w14:paraId="3E0D1B43" w14:textId="77777777" w:rsidR="004137C1" w:rsidRPr="00F7134B" w:rsidRDefault="004137C1" w:rsidP="00F7705C">
            <w:pPr>
              <w:jc w:val="center"/>
              <w:rPr>
                <w:b/>
                <w:bCs/>
                <w:color w:val="000000"/>
                <w:sz w:val="20"/>
              </w:rPr>
            </w:pPr>
            <w:r w:rsidRPr="00B16802">
              <w:rPr>
                <w:b/>
                <w:bCs/>
                <w:color w:val="000000"/>
                <w:sz w:val="20"/>
              </w:rPr>
              <w:t>Exponential</w:t>
            </w:r>
          </w:p>
        </w:tc>
        <w:tc>
          <w:tcPr>
            <w:tcW w:w="0" w:type="auto"/>
            <w:gridSpan w:val="2"/>
            <w:tcBorders>
              <w:left w:val="single" w:sz="4" w:space="0" w:color="auto"/>
            </w:tcBorders>
            <w:shd w:val="clear" w:color="auto" w:fill="auto"/>
            <w:noWrap/>
            <w:vAlign w:val="bottom"/>
          </w:tcPr>
          <w:p w14:paraId="17DBA8B1" w14:textId="77777777" w:rsidR="004137C1" w:rsidRPr="00B16802" w:rsidRDefault="004137C1" w:rsidP="00F7705C">
            <w:pPr>
              <w:jc w:val="center"/>
              <w:rPr>
                <w:b/>
                <w:bCs/>
                <w:color w:val="000000"/>
                <w:sz w:val="20"/>
              </w:rPr>
            </w:pPr>
            <w:r w:rsidRPr="00B16802">
              <w:rPr>
                <w:b/>
                <w:bCs/>
                <w:color w:val="000000"/>
                <w:sz w:val="20"/>
              </w:rPr>
              <w:t>Stepwise</w:t>
            </w:r>
          </w:p>
        </w:tc>
      </w:tr>
      <w:tr w:rsidR="004137C1" w:rsidRPr="00B16802" w14:paraId="04B206E6" w14:textId="77777777" w:rsidTr="0058416C">
        <w:trPr>
          <w:trHeight w:val="20"/>
        </w:trPr>
        <w:tc>
          <w:tcPr>
            <w:tcW w:w="2340" w:type="dxa"/>
            <w:tcBorders>
              <w:bottom w:val="single" w:sz="4" w:space="0" w:color="auto"/>
            </w:tcBorders>
            <w:shd w:val="clear" w:color="auto" w:fill="auto"/>
            <w:noWrap/>
            <w:vAlign w:val="bottom"/>
          </w:tcPr>
          <w:p w14:paraId="0B6D494D" w14:textId="77777777" w:rsidR="004137C1" w:rsidRPr="00B16802" w:rsidRDefault="004137C1" w:rsidP="00F7705C">
            <w:pPr>
              <w:jc w:val="center"/>
              <w:rPr>
                <w:b/>
                <w:bCs/>
                <w:color w:val="000000"/>
                <w:sz w:val="20"/>
              </w:rPr>
            </w:pPr>
            <w:r w:rsidRPr="00B16802">
              <w:rPr>
                <w:b/>
                <w:bCs/>
                <w:color w:val="000000"/>
                <w:sz w:val="20"/>
              </w:rPr>
              <w:t>Functional Group</w:t>
            </w:r>
          </w:p>
        </w:tc>
        <w:tc>
          <w:tcPr>
            <w:tcW w:w="0" w:type="auto"/>
            <w:tcBorders>
              <w:bottom w:val="single" w:sz="4" w:space="0" w:color="auto"/>
            </w:tcBorders>
            <w:vAlign w:val="bottom"/>
          </w:tcPr>
          <w:p w14:paraId="7AA1CF1C" w14:textId="77777777" w:rsidR="004137C1" w:rsidRPr="00F7134B" w:rsidRDefault="004137C1" w:rsidP="00F7705C">
            <w:pPr>
              <w:jc w:val="center"/>
              <w:rPr>
                <w:b/>
                <w:bCs/>
                <w:color w:val="000000"/>
                <w:sz w:val="20"/>
              </w:rPr>
            </w:pPr>
            <w:r w:rsidRPr="00F7134B">
              <w:rPr>
                <w:b/>
                <w:bCs/>
                <w:color w:val="000000"/>
                <w:sz w:val="20"/>
              </w:rPr>
              <w:t>Rank</w:t>
            </w:r>
          </w:p>
        </w:tc>
        <w:tc>
          <w:tcPr>
            <w:tcW w:w="0" w:type="auto"/>
            <w:tcBorders>
              <w:bottom w:val="single" w:sz="4" w:space="0" w:color="auto"/>
              <w:right w:val="single" w:sz="4" w:space="0" w:color="auto"/>
            </w:tcBorders>
            <w:vAlign w:val="bottom"/>
          </w:tcPr>
          <w:p w14:paraId="2C935198" w14:textId="77777777" w:rsidR="004137C1" w:rsidRPr="00B16802" w:rsidRDefault="004137C1" w:rsidP="00F7705C">
            <w:pPr>
              <w:jc w:val="center"/>
              <w:rPr>
                <w:b/>
                <w:bCs/>
                <w:color w:val="000000"/>
                <w:sz w:val="20"/>
              </w:rPr>
            </w:pPr>
            <w:r w:rsidRPr="00B16802">
              <w:rPr>
                <w:b/>
                <w:bCs/>
                <w:color w:val="000000"/>
                <w:sz w:val="20"/>
              </w:rPr>
              <w:t>Keystone Index</w:t>
            </w:r>
          </w:p>
        </w:tc>
        <w:tc>
          <w:tcPr>
            <w:tcW w:w="0" w:type="auto"/>
            <w:tcBorders>
              <w:left w:val="single" w:sz="4" w:space="0" w:color="auto"/>
              <w:bottom w:val="single" w:sz="4" w:space="0" w:color="auto"/>
            </w:tcBorders>
            <w:shd w:val="clear" w:color="auto" w:fill="auto"/>
            <w:noWrap/>
            <w:vAlign w:val="bottom"/>
          </w:tcPr>
          <w:p w14:paraId="2AAE07C4" w14:textId="77777777" w:rsidR="004137C1" w:rsidRPr="00B16802" w:rsidRDefault="004137C1" w:rsidP="00F7705C">
            <w:pPr>
              <w:jc w:val="center"/>
              <w:rPr>
                <w:b/>
                <w:bCs/>
                <w:color w:val="000000"/>
                <w:sz w:val="20"/>
              </w:rPr>
            </w:pPr>
            <w:r w:rsidRPr="00B16802">
              <w:rPr>
                <w:b/>
                <w:bCs/>
                <w:color w:val="000000"/>
                <w:sz w:val="20"/>
              </w:rPr>
              <w:t>Rank</w:t>
            </w:r>
          </w:p>
        </w:tc>
        <w:tc>
          <w:tcPr>
            <w:tcW w:w="0" w:type="auto"/>
            <w:tcBorders>
              <w:bottom w:val="single" w:sz="4" w:space="0" w:color="auto"/>
              <w:right w:val="single" w:sz="4" w:space="0" w:color="auto"/>
            </w:tcBorders>
            <w:shd w:val="clear" w:color="auto" w:fill="auto"/>
            <w:noWrap/>
            <w:vAlign w:val="bottom"/>
          </w:tcPr>
          <w:p w14:paraId="716CB1FB" w14:textId="77777777" w:rsidR="004137C1" w:rsidRPr="00B16802" w:rsidRDefault="004137C1" w:rsidP="00F7705C">
            <w:pPr>
              <w:jc w:val="center"/>
              <w:rPr>
                <w:b/>
                <w:bCs/>
                <w:color w:val="000000"/>
                <w:sz w:val="20"/>
              </w:rPr>
            </w:pPr>
            <w:r w:rsidRPr="00B16802">
              <w:rPr>
                <w:b/>
                <w:bCs/>
                <w:color w:val="000000"/>
                <w:sz w:val="20"/>
              </w:rPr>
              <w:t>Keystone Index</w:t>
            </w:r>
          </w:p>
        </w:tc>
        <w:tc>
          <w:tcPr>
            <w:tcW w:w="0" w:type="auto"/>
            <w:tcBorders>
              <w:left w:val="single" w:sz="4" w:space="0" w:color="auto"/>
              <w:bottom w:val="single" w:sz="4" w:space="0" w:color="auto"/>
            </w:tcBorders>
            <w:shd w:val="clear" w:color="auto" w:fill="auto"/>
            <w:noWrap/>
            <w:vAlign w:val="bottom"/>
          </w:tcPr>
          <w:p w14:paraId="71F4EAD5" w14:textId="77777777" w:rsidR="004137C1" w:rsidRPr="00B16802" w:rsidRDefault="004137C1" w:rsidP="00F7705C">
            <w:pPr>
              <w:jc w:val="center"/>
              <w:rPr>
                <w:b/>
                <w:bCs/>
                <w:color w:val="000000"/>
                <w:sz w:val="20"/>
              </w:rPr>
            </w:pPr>
            <w:r w:rsidRPr="00B16802">
              <w:rPr>
                <w:b/>
                <w:bCs/>
                <w:color w:val="000000"/>
                <w:sz w:val="20"/>
              </w:rPr>
              <w:t>Rank</w:t>
            </w:r>
          </w:p>
        </w:tc>
        <w:tc>
          <w:tcPr>
            <w:tcW w:w="0" w:type="auto"/>
            <w:tcBorders>
              <w:bottom w:val="single" w:sz="4" w:space="0" w:color="auto"/>
            </w:tcBorders>
            <w:shd w:val="clear" w:color="auto" w:fill="auto"/>
            <w:noWrap/>
            <w:vAlign w:val="bottom"/>
          </w:tcPr>
          <w:p w14:paraId="5BE1E8EF" w14:textId="77777777" w:rsidR="004137C1" w:rsidRPr="00B16802" w:rsidRDefault="004137C1" w:rsidP="00F7705C">
            <w:pPr>
              <w:jc w:val="center"/>
              <w:rPr>
                <w:b/>
                <w:bCs/>
                <w:color w:val="000000"/>
                <w:sz w:val="20"/>
              </w:rPr>
            </w:pPr>
            <w:r w:rsidRPr="00B16802">
              <w:rPr>
                <w:b/>
                <w:bCs/>
                <w:color w:val="000000"/>
                <w:sz w:val="20"/>
              </w:rPr>
              <w:t>Keystone Index</w:t>
            </w:r>
          </w:p>
        </w:tc>
      </w:tr>
      <w:tr w:rsidR="004137C1" w:rsidRPr="00B16802" w14:paraId="2BC82EC1" w14:textId="77777777" w:rsidTr="0058416C">
        <w:trPr>
          <w:trHeight w:val="20"/>
        </w:trPr>
        <w:tc>
          <w:tcPr>
            <w:tcW w:w="2340" w:type="dxa"/>
            <w:tcBorders>
              <w:top w:val="single" w:sz="4" w:space="0" w:color="auto"/>
            </w:tcBorders>
            <w:shd w:val="clear" w:color="auto" w:fill="auto"/>
            <w:noWrap/>
            <w:vAlign w:val="center"/>
          </w:tcPr>
          <w:p w14:paraId="3CBF5283" w14:textId="77777777" w:rsidR="004137C1" w:rsidRPr="00B16802" w:rsidRDefault="004137C1" w:rsidP="00F7705C">
            <w:pPr>
              <w:rPr>
                <w:b/>
                <w:bCs/>
                <w:color w:val="000000"/>
                <w:sz w:val="20"/>
              </w:rPr>
            </w:pPr>
            <w:r w:rsidRPr="00B16802">
              <w:rPr>
                <w:color w:val="000000"/>
                <w:sz w:val="20"/>
              </w:rPr>
              <w:t>Oceanic sharks</w:t>
            </w:r>
          </w:p>
        </w:tc>
        <w:tc>
          <w:tcPr>
            <w:tcW w:w="0" w:type="auto"/>
            <w:tcBorders>
              <w:top w:val="single" w:sz="4" w:space="0" w:color="auto"/>
            </w:tcBorders>
            <w:vAlign w:val="center"/>
          </w:tcPr>
          <w:p w14:paraId="12CD44D5" w14:textId="77777777" w:rsidR="004137C1" w:rsidRPr="00F7134B" w:rsidRDefault="004137C1" w:rsidP="0058416C">
            <w:pPr>
              <w:jc w:val="center"/>
              <w:rPr>
                <w:color w:val="000000"/>
                <w:sz w:val="20"/>
              </w:rPr>
            </w:pPr>
            <w:r w:rsidRPr="00F7134B">
              <w:rPr>
                <w:color w:val="000000"/>
                <w:sz w:val="20"/>
              </w:rPr>
              <w:t>1</w:t>
            </w:r>
          </w:p>
        </w:tc>
        <w:tc>
          <w:tcPr>
            <w:tcW w:w="0" w:type="auto"/>
            <w:tcBorders>
              <w:top w:val="single" w:sz="4" w:space="0" w:color="auto"/>
              <w:right w:val="single" w:sz="4" w:space="0" w:color="auto"/>
            </w:tcBorders>
            <w:vAlign w:val="center"/>
          </w:tcPr>
          <w:p w14:paraId="67D65FAA" w14:textId="77777777" w:rsidR="004137C1" w:rsidRPr="00B16802" w:rsidRDefault="004137C1" w:rsidP="0058416C">
            <w:pPr>
              <w:jc w:val="center"/>
              <w:rPr>
                <w:b/>
                <w:bCs/>
                <w:color w:val="000000"/>
                <w:sz w:val="20"/>
              </w:rPr>
            </w:pPr>
            <w:r w:rsidRPr="00B16802">
              <w:rPr>
                <w:color w:val="000000"/>
                <w:sz w:val="20"/>
              </w:rPr>
              <w:t>0.136</w:t>
            </w:r>
          </w:p>
        </w:tc>
        <w:tc>
          <w:tcPr>
            <w:tcW w:w="0" w:type="auto"/>
            <w:tcBorders>
              <w:top w:val="single" w:sz="4" w:space="0" w:color="auto"/>
              <w:left w:val="single" w:sz="4" w:space="0" w:color="auto"/>
            </w:tcBorders>
            <w:shd w:val="clear" w:color="auto" w:fill="auto"/>
            <w:noWrap/>
            <w:vAlign w:val="center"/>
          </w:tcPr>
          <w:p w14:paraId="2620F71E" w14:textId="77777777" w:rsidR="004137C1" w:rsidRPr="00B16802" w:rsidRDefault="004137C1" w:rsidP="0058416C">
            <w:pPr>
              <w:jc w:val="center"/>
              <w:rPr>
                <w:b/>
                <w:bCs/>
                <w:color w:val="000000"/>
                <w:sz w:val="20"/>
              </w:rPr>
            </w:pPr>
            <w:r w:rsidRPr="00B16802">
              <w:rPr>
                <w:color w:val="000000"/>
                <w:sz w:val="20"/>
              </w:rPr>
              <w:t>2</w:t>
            </w:r>
          </w:p>
        </w:tc>
        <w:tc>
          <w:tcPr>
            <w:tcW w:w="0" w:type="auto"/>
            <w:tcBorders>
              <w:top w:val="single" w:sz="4" w:space="0" w:color="auto"/>
              <w:right w:val="single" w:sz="4" w:space="0" w:color="auto"/>
            </w:tcBorders>
            <w:shd w:val="clear" w:color="auto" w:fill="auto"/>
            <w:noWrap/>
            <w:vAlign w:val="center"/>
          </w:tcPr>
          <w:p w14:paraId="59B50520" w14:textId="77777777" w:rsidR="004137C1" w:rsidRPr="00B16802" w:rsidRDefault="004137C1" w:rsidP="0058416C">
            <w:pPr>
              <w:jc w:val="center"/>
              <w:rPr>
                <w:b/>
                <w:bCs/>
                <w:color w:val="000000"/>
                <w:sz w:val="20"/>
              </w:rPr>
            </w:pPr>
            <w:r w:rsidRPr="00B16802">
              <w:rPr>
                <w:color w:val="000000"/>
                <w:sz w:val="20"/>
              </w:rPr>
              <w:t>0.142 (3.3×10</w:t>
            </w:r>
            <w:r w:rsidRPr="00B16802">
              <w:rPr>
                <w:color w:val="000000"/>
                <w:sz w:val="20"/>
                <w:vertAlign w:val="superscript"/>
              </w:rPr>
              <w:t>-3</w:t>
            </w:r>
            <w:r w:rsidRPr="00B16802">
              <w:rPr>
                <w:color w:val="000000"/>
                <w:sz w:val="20"/>
              </w:rPr>
              <w:t>)</w:t>
            </w:r>
          </w:p>
        </w:tc>
        <w:tc>
          <w:tcPr>
            <w:tcW w:w="0" w:type="auto"/>
            <w:tcBorders>
              <w:top w:val="single" w:sz="4" w:space="0" w:color="auto"/>
              <w:left w:val="single" w:sz="4" w:space="0" w:color="auto"/>
            </w:tcBorders>
            <w:shd w:val="clear" w:color="auto" w:fill="auto"/>
            <w:noWrap/>
            <w:vAlign w:val="center"/>
          </w:tcPr>
          <w:p w14:paraId="1092848E" w14:textId="77777777" w:rsidR="004137C1" w:rsidRPr="00B16802" w:rsidRDefault="004137C1" w:rsidP="0058416C">
            <w:pPr>
              <w:jc w:val="center"/>
              <w:rPr>
                <w:b/>
                <w:bCs/>
                <w:color w:val="000000"/>
                <w:sz w:val="20"/>
              </w:rPr>
            </w:pPr>
            <w:r w:rsidRPr="00B16802">
              <w:rPr>
                <w:color w:val="000000"/>
                <w:sz w:val="20"/>
              </w:rPr>
              <w:t>2</w:t>
            </w:r>
          </w:p>
        </w:tc>
        <w:tc>
          <w:tcPr>
            <w:tcW w:w="0" w:type="auto"/>
            <w:tcBorders>
              <w:top w:val="single" w:sz="4" w:space="0" w:color="auto"/>
            </w:tcBorders>
            <w:shd w:val="clear" w:color="auto" w:fill="auto"/>
            <w:noWrap/>
            <w:vAlign w:val="center"/>
          </w:tcPr>
          <w:p w14:paraId="5FF3EC96" w14:textId="77777777" w:rsidR="004137C1" w:rsidRPr="00B16802" w:rsidRDefault="004137C1" w:rsidP="0058416C">
            <w:pPr>
              <w:jc w:val="center"/>
              <w:rPr>
                <w:b/>
                <w:bCs/>
                <w:color w:val="000000"/>
                <w:sz w:val="20"/>
              </w:rPr>
            </w:pPr>
            <w:r w:rsidRPr="00B16802">
              <w:rPr>
                <w:color w:val="000000"/>
                <w:sz w:val="20"/>
              </w:rPr>
              <w:t>0.140 (1.2×10</w:t>
            </w:r>
            <w:r w:rsidRPr="00B16802">
              <w:rPr>
                <w:color w:val="000000"/>
                <w:sz w:val="20"/>
                <w:vertAlign w:val="superscript"/>
              </w:rPr>
              <w:t>-3</w:t>
            </w:r>
            <w:r w:rsidRPr="00B16802">
              <w:rPr>
                <w:color w:val="000000"/>
                <w:sz w:val="20"/>
              </w:rPr>
              <w:t>)</w:t>
            </w:r>
          </w:p>
        </w:tc>
      </w:tr>
      <w:tr w:rsidR="004137C1" w:rsidRPr="00B16802" w14:paraId="608633CC" w14:textId="77777777" w:rsidTr="0058416C">
        <w:trPr>
          <w:trHeight w:val="20"/>
        </w:trPr>
        <w:tc>
          <w:tcPr>
            <w:tcW w:w="2340" w:type="dxa"/>
            <w:shd w:val="clear" w:color="auto" w:fill="auto"/>
            <w:noWrap/>
            <w:vAlign w:val="center"/>
            <w:hideMark/>
          </w:tcPr>
          <w:p w14:paraId="39B66A0C" w14:textId="77777777" w:rsidR="004137C1" w:rsidRPr="00F7134B" w:rsidRDefault="004137C1" w:rsidP="00F7705C">
            <w:pPr>
              <w:rPr>
                <w:color w:val="000000"/>
                <w:sz w:val="20"/>
              </w:rPr>
            </w:pPr>
            <w:r w:rsidRPr="00F7134B">
              <w:rPr>
                <w:color w:val="000000"/>
                <w:sz w:val="20"/>
              </w:rPr>
              <w:t>Cephalopods</w:t>
            </w:r>
          </w:p>
        </w:tc>
        <w:tc>
          <w:tcPr>
            <w:tcW w:w="0" w:type="auto"/>
            <w:vAlign w:val="center"/>
          </w:tcPr>
          <w:p w14:paraId="260F1039" w14:textId="77777777" w:rsidR="004137C1" w:rsidRPr="00F7134B" w:rsidRDefault="004137C1" w:rsidP="0058416C">
            <w:pPr>
              <w:jc w:val="center"/>
              <w:rPr>
                <w:color w:val="000000"/>
                <w:sz w:val="20"/>
              </w:rPr>
            </w:pPr>
            <w:r w:rsidRPr="00F7134B">
              <w:rPr>
                <w:color w:val="000000"/>
                <w:sz w:val="20"/>
              </w:rPr>
              <w:t>2</w:t>
            </w:r>
          </w:p>
        </w:tc>
        <w:tc>
          <w:tcPr>
            <w:tcW w:w="0" w:type="auto"/>
            <w:tcBorders>
              <w:right w:val="single" w:sz="4" w:space="0" w:color="auto"/>
            </w:tcBorders>
            <w:vAlign w:val="center"/>
          </w:tcPr>
          <w:p w14:paraId="2AEE2796" w14:textId="77777777" w:rsidR="004137C1" w:rsidRPr="00B16802" w:rsidRDefault="004137C1" w:rsidP="0058416C">
            <w:pPr>
              <w:jc w:val="center"/>
              <w:rPr>
                <w:color w:val="000000"/>
                <w:sz w:val="20"/>
              </w:rPr>
            </w:pPr>
            <w:r w:rsidRPr="00F7134B">
              <w:rPr>
                <w:color w:val="000000"/>
                <w:sz w:val="20"/>
              </w:rPr>
              <w:t>0.105</w:t>
            </w:r>
          </w:p>
        </w:tc>
        <w:tc>
          <w:tcPr>
            <w:tcW w:w="0" w:type="auto"/>
            <w:tcBorders>
              <w:left w:val="single" w:sz="4" w:space="0" w:color="auto"/>
            </w:tcBorders>
            <w:shd w:val="clear" w:color="auto" w:fill="auto"/>
            <w:noWrap/>
            <w:vAlign w:val="center"/>
            <w:hideMark/>
          </w:tcPr>
          <w:p w14:paraId="0D7166E8" w14:textId="77777777" w:rsidR="004137C1" w:rsidRPr="00F7134B" w:rsidRDefault="004137C1" w:rsidP="0058416C">
            <w:pPr>
              <w:jc w:val="center"/>
              <w:rPr>
                <w:color w:val="000000"/>
                <w:sz w:val="20"/>
              </w:rPr>
            </w:pPr>
            <w:r w:rsidRPr="00F7134B">
              <w:rPr>
                <w:color w:val="000000"/>
                <w:sz w:val="20"/>
              </w:rPr>
              <w:t>1</w:t>
            </w:r>
          </w:p>
        </w:tc>
        <w:tc>
          <w:tcPr>
            <w:tcW w:w="0" w:type="auto"/>
            <w:tcBorders>
              <w:right w:val="single" w:sz="4" w:space="0" w:color="auto"/>
            </w:tcBorders>
            <w:shd w:val="clear" w:color="auto" w:fill="auto"/>
            <w:noWrap/>
            <w:vAlign w:val="center"/>
            <w:hideMark/>
          </w:tcPr>
          <w:p w14:paraId="52859BB6" w14:textId="77777777" w:rsidR="004137C1" w:rsidRPr="00F7134B" w:rsidRDefault="004137C1" w:rsidP="0058416C">
            <w:pPr>
              <w:jc w:val="center"/>
              <w:rPr>
                <w:color w:val="000000"/>
                <w:sz w:val="20"/>
              </w:rPr>
            </w:pPr>
            <w:r w:rsidRPr="00F7134B">
              <w:rPr>
                <w:color w:val="000000"/>
                <w:sz w:val="20"/>
              </w:rPr>
              <w:t>0.200</w:t>
            </w:r>
            <w:r w:rsidRPr="00B16802">
              <w:rPr>
                <w:color w:val="000000"/>
                <w:sz w:val="20"/>
              </w:rPr>
              <w:t xml:space="preserve"> (5.0×10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hideMark/>
          </w:tcPr>
          <w:p w14:paraId="6AB36F41" w14:textId="77777777" w:rsidR="004137C1" w:rsidRPr="00F7134B" w:rsidRDefault="004137C1" w:rsidP="0058416C">
            <w:pPr>
              <w:jc w:val="center"/>
              <w:rPr>
                <w:color w:val="000000"/>
                <w:sz w:val="20"/>
              </w:rPr>
            </w:pPr>
            <w:r w:rsidRPr="00F7134B">
              <w:rPr>
                <w:color w:val="000000"/>
                <w:sz w:val="20"/>
              </w:rPr>
              <w:t>1</w:t>
            </w:r>
          </w:p>
        </w:tc>
        <w:tc>
          <w:tcPr>
            <w:tcW w:w="0" w:type="auto"/>
            <w:shd w:val="clear" w:color="auto" w:fill="auto"/>
            <w:noWrap/>
            <w:vAlign w:val="center"/>
            <w:hideMark/>
          </w:tcPr>
          <w:p w14:paraId="00BFFE2A" w14:textId="77777777" w:rsidR="004137C1" w:rsidRPr="00F7134B" w:rsidRDefault="004137C1" w:rsidP="0058416C">
            <w:pPr>
              <w:jc w:val="center"/>
              <w:rPr>
                <w:color w:val="000000"/>
                <w:sz w:val="20"/>
              </w:rPr>
            </w:pPr>
            <w:r w:rsidRPr="00F7134B">
              <w:rPr>
                <w:color w:val="000000"/>
                <w:sz w:val="20"/>
              </w:rPr>
              <w:t>0.170</w:t>
            </w:r>
            <w:r w:rsidRPr="00B16802">
              <w:rPr>
                <w:color w:val="000000"/>
                <w:sz w:val="20"/>
              </w:rPr>
              <w:t xml:space="preserve"> (2.8×10</w:t>
            </w:r>
            <w:r w:rsidRPr="00F7134B">
              <w:rPr>
                <w:color w:val="000000"/>
                <w:sz w:val="20"/>
                <w:vertAlign w:val="superscript"/>
              </w:rPr>
              <w:t>-2</w:t>
            </w:r>
            <w:r w:rsidRPr="00B16802">
              <w:rPr>
                <w:color w:val="000000"/>
                <w:sz w:val="20"/>
              </w:rPr>
              <w:t>)</w:t>
            </w:r>
          </w:p>
        </w:tc>
      </w:tr>
      <w:tr w:rsidR="004137C1" w:rsidRPr="00B16802" w14:paraId="233A97FC" w14:textId="77777777" w:rsidTr="0058416C">
        <w:trPr>
          <w:trHeight w:val="20"/>
        </w:trPr>
        <w:tc>
          <w:tcPr>
            <w:tcW w:w="2340" w:type="dxa"/>
            <w:shd w:val="clear" w:color="auto" w:fill="auto"/>
            <w:noWrap/>
            <w:vAlign w:val="center"/>
          </w:tcPr>
          <w:p w14:paraId="177E0F33" w14:textId="77777777" w:rsidR="004137C1" w:rsidRPr="00F7134B" w:rsidRDefault="004137C1" w:rsidP="00F7705C">
            <w:pPr>
              <w:rPr>
                <w:color w:val="000000"/>
                <w:sz w:val="20"/>
              </w:rPr>
            </w:pPr>
            <w:r w:rsidRPr="00B16802">
              <w:rPr>
                <w:color w:val="000000"/>
                <w:sz w:val="20"/>
              </w:rPr>
              <w:t>Tunas</w:t>
            </w:r>
          </w:p>
        </w:tc>
        <w:tc>
          <w:tcPr>
            <w:tcW w:w="0" w:type="auto"/>
            <w:vAlign w:val="center"/>
          </w:tcPr>
          <w:p w14:paraId="5A19E0A8" w14:textId="77777777" w:rsidR="004137C1" w:rsidRPr="00F7134B" w:rsidRDefault="004137C1" w:rsidP="0058416C">
            <w:pPr>
              <w:jc w:val="center"/>
              <w:rPr>
                <w:color w:val="000000"/>
                <w:sz w:val="20"/>
              </w:rPr>
            </w:pPr>
            <w:r w:rsidRPr="00F7134B">
              <w:rPr>
                <w:color w:val="000000"/>
                <w:sz w:val="20"/>
              </w:rPr>
              <w:t>3</w:t>
            </w:r>
          </w:p>
        </w:tc>
        <w:tc>
          <w:tcPr>
            <w:tcW w:w="0" w:type="auto"/>
            <w:tcBorders>
              <w:right w:val="single" w:sz="4" w:space="0" w:color="auto"/>
            </w:tcBorders>
            <w:vAlign w:val="center"/>
          </w:tcPr>
          <w:p w14:paraId="2DCC71A9" w14:textId="77777777" w:rsidR="004137C1" w:rsidRPr="00B16802" w:rsidRDefault="004137C1" w:rsidP="0058416C">
            <w:pPr>
              <w:jc w:val="center"/>
              <w:rPr>
                <w:color w:val="000000"/>
                <w:sz w:val="20"/>
              </w:rPr>
            </w:pPr>
            <w:r w:rsidRPr="00B16802">
              <w:rPr>
                <w:color w:val="000000"/>
                <w:sz w:val="20"/>
              </w:rPr>
              <w:t>0.0775</w:t>
            </w:r>
          </w:p>
        </w:tc>
        <w:tc>
          <w:tcPr>
            <w:tcW w:w="0" w:type="auto"/>
            <w:tcBorders>
              <w:left w:val="single" w:sz="4" w:space="0" w:color="auto"/>
            </w:tcBorders>
            <w:shd w:val="clear" w:color="auto" w:fill="auto"/>
            <w:noWrap/>
            <w:vAlign w:val="center"/>
          </w:tcPr>
          <w:p w14:paraId="17313810" w14:textId="77777777" w:rsidR="004137C1" w:rsidRPr="00F7134B" w:rsidRDefault="004137C1" w:rsidP="0058416C">
            <w:pPr>
              <w:jc w:val="center"/>
              <w:rPr>
                <w:color w:val="000000"/>
                <w:sz w:val="20"/>
              </w:rPr>
            </w:pPr>
            <w:r w:rsidRPr="00B16802">
              <w:rPr>
                <w:color w:val="000000"/>
                <w:sz w:val="20"/>
              </w:rPr>
              <w:t>3</w:t>
            </w:r>
          </w:p>
        </w:tc>
        <w:tc>
          <w:tcPr>
            <w:tcW w:w="0" w:type="auto"/>
            <w:tcBorders>
              <w:right w:val="single" w:sz="4" w:space="0" w:color="auto"/>
            </w:tcBorders>
            <w:shd w:val="clear" w:color="auto" w:fill="auto"/>
            <w:noWrap/>
            <w:vAlign w:val="center"/>
          </w:tcPr>
          <w:p w14:paraId="56408538" w14:textId="77777777" w:rsidR="004137C1" w:rsidRPr="00F7134B" w:rsidRDefault="004137C1" w:rsidP="0058416C">
            <w:pPr>
              <w:jc w:val="center"/>
              <w:rPr>
                <w:color w:val="000000"/>
                <w:sz w:val="20"/>
              </w:rPr>
            </w:pPr>
            <w:r w:rsidRPr="00B16802">
              <w:rPr>
                <w:color w:val="000000"/>
                <w:sz w:val="20"/>
              </w:rPr>
              <w:t>0.100 (3.7×10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04439328" w14:textId="77777777" w:rsidR="004137C1" w:rsidRPr="00F7134B" w:rsidRDefault="004137C1" w:rsidP="0058416C">
            <w:pPr>
              <w:jc w:val="center"/>
              <w:rPr>
                <w:color w:val="000000"/>
                <w:sz w:val="20"/>
              </w:rPr>
            </w:pPr>
            <w:r w:rsidRPr="00B16802">
              <w:rPr>
                <w:color w:val="000000"/>
                <w:sz w:val="20"/>
              </w:rPr>
              <w:t>3</w:t>
            </w:r>
          </w:p>
        </w:tc>
        <w:tc>
          <w:tcPr>
            <w:tcW w:w="0" w:type="auto"/>
            <w:shd w:val="clear" w:color="auto" w:fill="auto"/>
            <w:noWrap/>
            <w:vAlign w:val="center"/>
          </w:tcPr>
          <w:p w14:paraId="2F7128E5" w14:textId="77777777" w:rsidR="004137C1" w:rsidRPr="00F7134B" w:rsidRDefault="004137C1" w:rsidP="0058416C">
            <w:pPr>
              <w:jc w:val="center"/>
              <w:rPr>
                <w:color w:val="000000"/>
                <w:sz w:val="20"/>
              </w:rPr>
            </w:pPr>
            <w:r w:rsidRPr="00B16802">
              <w:rPr>
                <w:color w:val="000000"/>
                <w:sz w:val="20"/>
              </w:rPr>
              <w:t>0.092 (5.8×10</w:t>
            </w:r>
            <w:r w:rsidRPr="00B16802">
              <w:rPr>
                <w:color w:val="000000"/>
                <w:sz w:val="20"/>
                <w:vertAlign w:val="superscript"/>
              </w:rPr>
              <w:t>-3</w:t>
            </w:r>
            <w:r w:rsidRPr="00B16802">
              <w:rPr>
                <w:color w:val="000000"/>
                <w:sz w:val="20"/>
              </w:rPr>
              <w:t>)</w:t>
            </w:r>
          </w:p>
        </w:tc>
      </w:tr>
      <w:tr w:rsidR="004137C1" w:rsidRPr="00B16802" w14:paraId="77CC0F70" w14:textId="77777777" w:rsidTr="0058416C">
        <w:trPr>
          <w:trHeight w:val="20"/>
        </w:trPr>
        <w:tc>
          <w:tcPr>
            <w:tcW w:w="2340" w:type="dxa"/>
            <w:shd w:val="clear" w:color="auto" w:fill="auto"/>
            <w:noWrap/>
            <w:vAlign w:val="center"/>
          </w:tcPr>
          <w:p w14:paraId="19E55A44" w14:textId="77777777" w:rsidR="004137C1" w:rsidRPr="00F7134B" w:rsidRDefault="004137C1" w:rsidP="00F7705C">
            <w:pPr>
              <w:rPr>
                <w:color w:val="000000"/>
                <w:sz w:val="20"/>
              </w:rPr>
            </w:pPr>
            <w:r w:rsidRPr="00B16802">
              <w:rPr>
                <w:color w:val="000000"/>
                <w:sz w:val="20"/>
              </w:rPr>
              <w:t>Copepods</w:t>
            </w:r>
          </w:p>
        </w:tc>
        <w:tc>
          <w:tcPr>
            <w:tcW w:w="0" w:type="auto"/>
            <w:vAlign w:val="center"/>
          </w:tcPr>
          <w:p w14:paraId="0EC4B3A1" w14:textId="77777777" w:rsidR="004137C1" w:rsidRPr="00F7134B" w:rsidRDefault="004137C1" w:rsidP="0058416C">
            <w:pPr>
              <w:jc w:val="center"/>
              <w:rPr>
                <w:color w:val="000000"/>
                <w:sz w:val="20"/>
              </w:rPr>
            </w:pPr>
            <w:r w:rsidRPr="00F7134B">
              <w:rPr>
                <w:color w:val="000000"/>
                <w:sz w:val="20"/>
              </w:rPr>
              <w:t>4</w:t>
            </w:r>
          </w:p>
        </w:tc>
        <w:tc>
          <w:tcPr>
            <w:tcW w:w="0" w:type="auto"/>
            <w:tcBorders>
              <w:right w:val="single" w:sz="4" w:space="0" w:color="auto"/>
            </w:tcBorders>
            <w:vAlign w:val="center"/>
          </w:tcPr>
          <w:p w14:paraId="2B2BE18F" w14:textId="77777777" w:rsidR="004137C1" w:rsidRPr="00B16802" w:rsidRDefault="004137C1" w:rsidP="0058416C">
            <w:pPr>
              <w:jc w:val="center"/>
              <w:rPr>
                <w:color w:val="000000"/>
                <w:sz w:val="20"/>
              </w:rPr>
            </w:pPr>
            <w:r w:rsidRPr="00B16802">
              <w:rPr>
                <w:color w:val="000000"/>
                <w:sz w:val="20"/>
              </w:rPr>
              <w:t>0.023</w:t>
            </w:r>
          </w:p>
        </w:tc>
        <w:tc>
          <w:tcPr>
            <w:tcW w:w="0" w:type="auto"/>
            <w:tcBorders>
              <w:left w:val="single" w:sz="4" w:space="0" w:color="auto"/>
            </w:tcBorders>
            <w:shd w:val="clear" w:color="auto" w:fill="auto"/>
            <w:noWrap/>
            <w:vAlign w:val="center"/>
          </w:tcPr>
          <w:p w14:paraId="4D78FC05" w14:textId="77777777" w:rsidR="004137C1" w:rsidRPr="00F7134B" w:rsidRDefault="004137C1" w:rsidP="0058416C">
            <w:pPr>
              <w:jc w:val="center"/>
              <w:rPr>
                <w:color w:val="000000"/>
                <w:sz w:val="20"/>
              </w:rPr>
            </w:pPr>
            <w:r w:rsidRPr="00B16802">
              <w:rPr>
                <w:color w:val="000000"/>
                <w:sz w:val="20"/>
              </w:rPr>
              <w:t>4</w:t>
            </w:r>
          </w:p>
        </w:tc>
        <w:tc>
          <w:tcPr>
            <w:tcW w:w="0" w:type="auto"/>
            <w:tcBorders>
              <w:right w:val="single" w:sz="4" w:space="0" w:color="auto"/>
            </w:tcBorders>
            <w:shd w:val="clear" w:color="auto" w:fill="auto"/>
            <w:noWrap/>
            <w:vAlign w:val="center"/>
          </w:tcPr>
          <w:p w14:paraId="35693A30" w14:textId="77777777" w:rsidR="004137C1" w:rsidRPr="00F7134B" w:rsidRDefault="004137C1" w:rsidP="0058416C">
            <w:pPr>
              <w:jc w:val="center"/>
              <w:rPr>
                <w:color w:val="000000"/>
                <w:sz w:val="20"/>
              </w:rPr>
            </w:pPr>
            <w:r w:rsidRPr="00B16802">
              <w:rPr>
                <w:color w:val="000000"/>
                <w:sz w:val="20"/>
              </w:rPr>
              <w:t>0.086 (2.2×10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20EA0C45" w14:textId="77777777" w:rsidR="004137C1" w:rsidRPr="00F7134B" w:rsidRDefault="004137C1" w:rsidP="0058416C">
            <w:pPr>
              <w:jc w:val="center"/>
              <w:rPr>
                <w:color w:val="000000"/>
                <w:sz w:val="20"/>
              </w:rPr>
            </w:pPr>
            <w:r w:rsidRPr="00B16802">
              <w:rPr>
                <w:color w:val="000000"/>
                <w:sz w:val="20"/>
              </w:rPr>
              <w:t>4</w:t>
            </w:r>
          </w:p>
        </w:tc>
        <w:tc>
          <w:tcPr>
            <w:tcW w:w="0" w:type="auto"/>
            <w:shd w:val="clear" w:color="auto" w:fill="auto"/>
            <w:noWrap/>
            <w:vAlign w:val="center"/>
          </w:tcPr>
          <w:p w14:paraId="4DE57BD2" w14:textId="77777777" w:rsidR="004137C1" w:rsidRPr="00F7134B" w:rsidRDefault="004137C1" w:rsidP="0058416C">
            <w:pPr>
              <w:jc w:val="center"/>
              <w:rPr>
                <w:color w:val="000000"/>
                <w:sz w:val="20"/>
              </w:rPr>
            </w:pPr>
            <w:r w:rsidRPr="00B16802">
              <w:rPr>
                <w:color w:val="000000"/>
                <w:sz w:val="20"/>
              </w:rPr>
              <w:t>0.051 (2.5×10</w:t>
            </w:r>
            <w:r w:rsidRPr="00B16802">
              <w:rPr>
                <w:color w:val="000000"/>
                <w:sz w:val="20"/>
                <w:vertAlign w:val="superscript"/>
              </w:rPr>
              <w:t>-2</w:t>
            </w:r>
            <w:r w:rsidRPr="00B16802">
              <w:rPr>
                <w:color w:val="000000"/>
                <w:sz w:val="20"/>
              </w:rPr>
              <w:t>)</w:t>
            </w:r>
          </w:p>
        </w:tc>
      </w:tr>
      <w:tr w:rsidR="004137C1" w:rsidRPr="00B16802" w14:paraId="7574D5EB" w14:textId="77777777" w:rsidTr="0058416C">
        <w:trPr>
          <w:trHeight w:val="20"/>
        </w:trPr>
        <w:tc>
          <w:tcPr>
            <w:tcW w:w="2340" w:type="dxa"/>
            <w:shd w:val="clear" w:color="auto" w:fill="auto"/>
            <w:noWrap/>
            <w:vAlign w:val="center"/>
          </w:tcPr>
          <w:p w14:paraId="6A7927F5" w14:textId="77777777" w:rsidR="004137C1" w:rsidRPr="00F7134B" w:rsidRDefault="004137C1" w:rsidP="00F7705C">
            <w:pPr>
              <w:rPr>
                <w:color w:val="000000"/>
                <w:sz w:val="20"/>
              </w:rPr>
            </w:pPr>
            <w:r w:rsidRPr="00B16802">
              <w:rPr>
                <w:color w:val="000000"/>
                <w:sz w:val="20"/>
              </w:rPr>
              <w:t>Gelatinous zooplankton</w:t>
            </w:r>
          </w:p>
        </w:tc>
        <w:tc>
          <w:tcPr>
            <w:tcW w:w="0" w:type="auto"/>
            <w:vAlign w:val="center"/>
          </w:tcPr>
          <w:p w14:paraId="44FECDFA" w14:textId="77777777" w:rsidR="004137C1" w:rsidRPr="00F7134B" w:rsidRDefault="004137C1" w:rsidP="0058416C">
            <w:pPr>
              <w:jc w:val="center"/>
              <w:rPr>
                <w:color w:val="000000"/>
                <w:sz w:val="20"/>
              </w:rPr>
            </w:pPr>
            <w:r w:rsidRPr="00F7134B">
              <w:rPr>
                <w:color w:val="000000"/>
                <w:sz w:val="20"/>
              </w:rPr>
              <w:t>5</w:t>
            </w:r>
          </w:p>
        </w:tc>
        <w:tc>
          <w:tcPr>
            <w:tcW w:w="0" w:type="auto"/>
            <w:tcBorders>
              <w:right w:val="single" w:sz="4" w:space="0" w:color="auto"/>
            </w:tcBorders>
            <w:vAlign w:val="center"/>
          </w:tcPr>
          <w:p w14:paraId="7E30BFD7" w14:textId="77777777" w:rsidR="004137C1" w:rsidRPr="00B16802" w:rsidRDefault="004137C1" w:rsidP="0058416C">
            <w:pPr>
              <w:jc w:val="center"/>
              <w:rPr>
                <w:color w:val="000000"/>
                <w:sz w:val="20"/>
              </w:rPr>
            </w:pPr>
            <w:r w:rsidRPr="00B16802">
              <w:rPr>
                <w:color w:val="000000"/>
                <w:sz w:val="20"/>
              </w:rPr>
              <w:t>0.0211</w:t>
            </w:r>
          </w:p>
        </w:tc>
        <w:tc>
          <w:tcPr>
            <w:tcW w:w="0" w:type="auto"/>
            <w:tcBorders>
              <w:left w:val="single" w:sz="4" w:space="0" w:color="auto"/>
            </w:tcBorders>
            <w:shd w:val="clear" w:color="auto" w:fill="auto"/>
            <w:noWrap/>
            <w:vAlign w:val="center"/>
          </w:tcPr>
          <w:p w14:paraId="2F3C9B02" w14:textId="77777777" w:rsidR="004137C1" w:rsidRPr="00F7134B" w:rsidRDefault="004137C1" w:rsidP="0058416C">
            <w:pPr>
              <w:jc w:val="center"/>
              <w:rPr>
                <w:color w:val="000000"/>
                <w:sz w:val="20"/>
              </w:rPr>
            </w:pPr>
            <w:r w:rsidRPr="00B16802">
              <w:rPr>
                <w:color w:val="000000"/>
                <w:sz w:val="20"/>
              </w:rPr>
              <w:t>5</w:t>
            </w:r>
          </w:p>
        </w:tc>
        <w:tc>
          <w:tcPr>
            <w:tcW w:w="0" w:type="auto"/>
            <w:tcBorders>
              <w:right w:val="single" w:sz="4" w:space="0" w:color="auto"/>
            </w:tcBorders>
            <w:shd w:val="clear" w:color="auto" w:fill="auto"/>
            <w:noWrap/>
            <w:vAlign w:val="center"/>
          </w:tcPr>
          <w:p w14:paraId="431377F7" w14:textId="77777777" w:rsidR="004137C1" w:rsidRPr="00F7134B" w:rsidRDefault="004137C1" w:rsidP="0058416C">
            <w:pPr>
              <w:jc w:val="center"/>
              <w:rPr>
                <w:color w:val="000000"/>
                <w:sz w:val="20"/>
              </w:rPr>
            </w:pPr>
            <w:r w:rsidRPr="00B16802">
              <w:rPr>
                <w:color w:val="000000"/>
                <w:sz w:val="20"/>
              </w:rPr>
              <w:t>0.040 (6.9×10</w:t>
            </w:r>
            <w:r w:rsidRPr="00B16802">
              <w:rPr>
                <w:color w:val="000000"/>
                <w:sz w:val="20"/>
                <w:vertAlign w:val="superscript"/>
              </w:rPr>
              <w:t>-4</w:t>
            </w:r>
            <w:r w:rsidRPr="00B16802">
              <w:rPr>
                <w:color w:val="000000"/>
                <w:sz w:val="20"/>
              </w:rPr>
              <w:t>)</w:t>
            </w:r>
          </w:p>
        </w:tc>
        <w:tc>
          <w:tcPr>
            <w:tcW w:w="0" w:type="auto"/>
            <w:tcBorders>
              <w:left w:val="single" w:sz="4" w:space="0" w:color="auto"/>
            </w:tcBorders>
            <w:shd w:val="clear" w:color="auto" w:fill="auto"/>
            <w:noWrap/>
            <w:vAlign w:val="center"/>
          </w:tcPr>
          <w:p w14:paraId="5CEE0935" w14:textId="77777777" w:rsidR="004137C1" w:rsidRPr="00F7134B" w:rsidRDefault="004137C1" w:rsidP="0058416C">
            <w:pPr>
              <w:jc w:val="center"/>
              <w:rPr>
                <w:color w:val="000000"/>
                <w:sz w:val="20"/>
              </w:rPr>
            </w:pPr>
            <w:r w:rsidRPr="00B16802">
              <w:rPr>
                <w:color w:val="000000"/>
                <w:sz w:val="20"/>
              </w:rPr>
              <w:t>5</w:t>
            </w:r>
          </w:p>
        </w:tc>
        <w:tc>
          <w:tcPr>
            <w:tcW w:w="0" w:type="auto"/>
            <w:shd w:val="clear" w:color="auto" w:fill="auto"/>
            <w:noWrap/>
            <w:vAlign w:val="center"/>
          </w:tcPr>
          <w:p w14:paraId="32E42539" w14:textId="77777777" w:rsidR="004137C1" w:rsidRPr="00F7134B" w:rsidRDefault="004137C1" w:rsidP="0058416C">
            <w:pPr>
              <w:jc w:val="center"/>
              <w:rPr>
                <w:color w:val="000000"/>
                <w:sz w:val="20"/>
              </w:rPr>
            </w:pPr>
            <w:r w:rsidRPr="00B16802">
              <w:rPr>
                <w:color w:val="000000"/>
                <w:sz w:val="20"/>
              </w:rPr>
              <w:t>0.031 (7.3×10</w:t>
            </w:r>
            <w:r w:rsidRPr="00B16802">
              <w:rPr>
                <w:color w:val="000000"/>
                <w:sz w:val="20"/>
                <w:vertAlign w:val="superscript"/>
              </w:rPr>
              <w:t>-3</w:t>
            </w:r>
            <w:r w:rsidRPr="00B16802">
              <w:rPr>
                <w:color w:val="000000"/>
                <w:sz w:val="20"/>
              </w:rPr>
              <w:t>)</w:t>
            </w:r>
          </w:p>
        </w:tc>
      </w:tr>
      <w:tr w:rsidR="004137C1" w:rsidRPr="00B16802" w14:paraId="07446E9F" w14:textId="77777777" w:rsidTr="0058416C">
        <w:trPr>
          <w:trHeight w:val="20"/>
        </w:trPr>
        <w:tc>
          <w:tcPr>
            <w:tcW w:w="2340" w:type="dxa"/>
            <w:shd w:val="clear" w:color="auto" w:fill="auto"/>
            <w:noWrap/>
            <w:vAlign w:val="center"/>
          </w:tcPr>
          <w:p w14:paraId="1E3F8CE3" w14:textId="77777777" w:rsidR="004137C1" w:rsidRPr="00F7134B" w:rsidRDefault="004137C1" w:rsidP="00F7705C">
            <w:pPr>
              <w:rPr>
                <w:color w:val="000000"/>
                <w:sz w:val="20"/>
              </w:rPr>
            </w:pPr>
            <w:r w:rsidRPr="00B16802">
              <w:rPr>
                <w:color w:val="000000"/>
                <w:sz w:val="20"/>
              </w:rPr>
              <w:t>Dolphins</w:t>
            </w:r>
          </w:p>
        </w:tc>
        <w:tc>
          <w:tcPr>
            <w:tcW w:w="0" w:type="auto"/>
            <w:vAlign w:val="center"/>
          </w:tcPr>
          <w:p w14:paraId="070CA554" w14:textId="77777777" w:rsidR="004137C1" w:rsidRPr="00F7134B" w:rsidRDefault="004137C1" w:rsidP="0058416C">
            <w:pPr>
              <w:jc w:val="center"/>
              <w:rPr>
                <w:color w:val="000000"/>
                <w:sz w:val="20"/>
              </w:rPr>
            </w:pPr>
            <w:r w:rsidRPr="00F7134B">
              <w:rPr>
                <w:color w:val="000000"/>
                <w:sz w:val="20"/>
              </w:rPr>
              <w:t>6</w:t>
            </w:r>
          </w:p>
        </w:tc>
        <w:tc>
          <w:tcPr>
            <w:tcW w:w="0" w:type="auto"/>
            <w:tcBorders>
              <w:right w:val="single" w:sz="4" w:space="0" w:color="auto"/>
            </w:tcBorders>
            <w:vAlign w:val="center"/>
          </w:tcPr>
          <w:p w14:paraId="0B2F3839" w14:textId="77777777" w:rsidR="004137C1" w:rsidRPr="00B16802" w:rsidRDefault="004137C1" w:rsidP="0058416C">
            <w:pPr>
              <w:jc w:val="center"/>
              <w:rPr>
                <w:color w:val="000000"/>
                <w:sz w:val="20"/>
              </w:rPr>
            </w:pPr>
            <w:r w:rsidRPr="00B16802">
              <w:rPr>
                <w:color w:val="000000"/>
                <w:sz w:val="20"/>
              </w:rPr>
              <w:t>-0.0146</w:t>
            </w:r>
          </w:p>
        </w:tc>
        <w:tc>
          <w:tcPr>
            <w:tcW w:w="0" w:type="auto"/>
            <w:tcBorders>
              <w:left w:val="single" w:sz="4" w:space="0" w:color="auto"/>
            </w:tcBorders>
            <w:shd w:val="clear" w:color="auto" w:fill="auto"/>
            <w:noWrap/>
            <w:vAlign w:val="center"/>
          </w:tcPr>
          <w:p w14:paraId="2D8C98BB" w14:textId="77777777" w:rsidR="004137C1" w:rsidRPr="00F7134B" w:rsidRDefault="004137C1" w:rsidP="0058416C">
            <w:pPr>
              <w:jc w:val="center"/>
              <w:rPr>
                <w:color w:val="000000"/>
                <w:sz w:val="20"/>
              </w:rPr>
            </w:pPr>
            <w:r w:rsidRPr="00B16802">
              <w:rPr>
                <w:color w:val="000000"/>
                <w:sz w:val="20"/>
              </w:rPr>
              <w:t>7</w:t>
            </w:r>
          </w:p>
        </w:tc>
        <w:tc>
          <w:tcPr>
            <w:tcW w:w="0" w:type="auto"/>
            <w:tcBorders>
              <w:right w:val="single" w:sz="4" w:space="0" w:color="auto"/>
            </w:tcBorders>
            <w:shd w:val="clear" w:color="auto" w:fill="auto"/>
            <w:noWrap/>
            <w:vAlign w:val="center"/>
          </w:tcPr>
          <w:p w14:paraId="05CC165A" w14:textId="77777777" w:rsidR="004137C1" w:rsidRPr="00F7134B" w:rsidRDefault="004137C1" w:rsidP="0058416C">
            <w:pPr>
              <w:jc w:val="center"/>
              <w:rPr>
                <w:color w:val="000000"/>
                <w:sz w:val="20"/>
              </w:rPr>
            </w:pPr>
            <w:r w:rsidRPr="00B16802">
              <w:rPr>
                <w:color w:val="000000"/>
                <w:sz w:val="20"/>
              </w:rPr>
              <w:t>-0.012 (7.3×10</w:t>
            </w:r>
            <w:r w:rsidRPr="00B16802">
              <w:rPr>
                <w:color w:val="000000"/>
                <w:sz w:val="20"/>
                <w:vertAlign w:val="superscript"/>
              </w:rPr>
              <w:t>-4</w:t>
            </w:r>
            <w:r w:rsidRPr="00B16802">
              <w:rPr>
                <w:color w:val="000000"/>
                <w:sz w:val="20"/>
              </w:rPr>
              <w:t>)</w:t>
            </w:r>
          </w:p>
        </w:tc>
        <w:tc>
          <w:tcPr>
            <w:tcW w:w="0" w:type="auto"/>
            <w:tcBorders>
              <w:left w:val="single" w:sz="4" w:space="0" w:color="auto"/>
            </w:tcBorders>
            <w:shd w:val="clear" w:color="auto" w:fill="auto"/>
            <w:noWrap/>
            <w:vAlign w:val="center"/>
          </w:tcPr>
          <w:p w14:paraId="01823B10" w14:textId="77777777" w:rsidR="004137C1" w:rsidRPr="00F7134B" w:rsidRDefault="004137C1" w:rsidP="0058416C">
            <w:pPr>
              <w:jc w:val="center"/>
              <w:rPr>
                <w:color w:val="000000"/>
                <w:sz w:val="20"/>
              </w:rPr>
            </w:pPr>
            <w:r w:rsidRPr="00B16802">
              <w:rPr>
                <w:color w:val="000000"/>
                <w:sz w:val="20"/>
              </w:rPr>
              <w:t>6</w:t>
            </w:r>
          </w:p>
        </w:tc>
        <w:tc>
          <w:tcPr>
            <w:tcW w:w="0" w:type="auto"/>
            <w:shd w:val="clear" w:color="auto" w:fill="auto"/>
            <w:noWrap/>
            <w:vAlign w:val="center"/>
          </w:tcPr>
          <w:p w14:paraId="7C208969" w14:textId="77777777" w:rsidR="004137C1" w:rsidRPr="00F7134B" w:rsidRDefault="004137C1" w:rsidP="0058416C">
            <w:pPr>
              <w:jc w:val="center"/>
              <w:rPr>
                <w:color w:val="000000"/>
                <w:sz w:val="20"/>
              </w:rPr>
            </w:pPr>
            <w:r w:rsidRPr="00B16802">
              <w:rPr>
                <w:color w:val="000000"/>
                <w:sz w:val="20"/>
              </w:rPr>
              <w:t>-0.015 (1.1×10</w:t>
            </w:r>
            <w:r w:rsidRPr="00B16802">
              <w:rPr>
                <w:color w:val="000000"/>
                <w:sz w:val="20"/>
                <w:vertAlign w:val="superscript"/>
              </w:rPr>
              <w:t>-3</w:t>
            </w:r>
            <w:r w:rsidRPr="00B16802">
              <w:rPr>
                <w:color w:val="000000"/>
                <w:sz w:val="20"/>
              </w:rPr>
              <w:t>)</w:t>
            </w:r>
          </w:p>
        </w:tc>
      </w:tr>
      <w:tr w:rsidR="004137C1" w:rsidRPr="00B16802" w14:paraId="33F97F06" w14:textId="77777777" w:rsidTr="0058416C">
        <w:trPr>
          <w:trHeight w:val="20"/>
        </w:trPr>
        <w:tc>
          <w:tcPr>
            <w:tcW w:w="2340" w:type="dxa"/>
            <w:shd w:val="clear" w:color="auto" w:fill="auto"/>
            <w:noWrap/>
            <w:vAlign w:val="center"/>
          </w:tcPr>
          <w:p w14:paraId="675470F2" w14:textId="77777777" w:rsidR="004137C1" w:rsidRPr="00B16802" w:rsidRDefault="004137C1" w:rsidP="00F7705C">
            <w:pPr>
              <w:rPr>
                <w:color w:val="000000"/>
                <w:sz w:val="20"/>
              </w:rPr>
            </w:pPr>
            <w:r w:rsidRPr="00B16802">
              <w:rPr>
                <w:color w:val="000000"/>
                <w:sz w:val="20"/>
              </w:rPr>
              <w:t>Small epipelagic fishes</w:t>
            </w:r>
          </w:p>
        </w:tc>
        <w:tc>
          <w:tcPr>
            <w:tcW w:w="0" w:type="auto"/>
            <w:vAlign w:val="center"/>
          </w:tcPr>
          <w:p w14:paraId="2D7DF40B" w14:textId="77777777" w:rsidR="004137C1" w:rsidRPr="00F7134B" w:rsidRDefault="004137C1" w:rsidP="0058416C">
            <w:pPr>
              <w:jc w:val="center"/>
              <w:rPr>
                <w:color w:val="000000"/>
                <w:sz w:val="20"/>
              </w:rPr>
            </w:pPr>
            <w:r w:rsidRPr="00F7134B">
              <w:rPr>
                <w:color w:val="000000"/>
                <w:sz w:val="20"/>
              </w:rPr>
              <w:t>7</w:t>
            </w:r>
          </w:p>
        </w:tc>
        <w:tc>
          <w:tcPr>
            <w:tcW w:w="0" w:type="auto"/>
            <w:tcBorders>
              <w:right w:val="single" w:sz="4" w:space="0" w:color="auto"/>
            </w:tcBorders>
            <w:vAlign w:val="center"/>
          </w:tcPr>
          <w:p w14:paraId="540814B3" w14:textId="77777777" w:rsidR="004137C1" w:rsidRPr="00B16802" w:rsidRDefault="004137C1" w:rsidP="0058416C">
            <w:pPr>
              <w:jc w:val="center"/>
              <w:rPr>
                <w:color w:val="000000"/>
                <w:sz w:val="20"/>
              </w:rPr>
            </w:pPr>
            <w:r w:rsidRPr="00B16802">
              <w:rPr>
                <w:color w:val="000000"/>
                <w:sz w:val="20"/>
              </w:rPr>
              <w:t>-0.0474</w:t>
            </w:r>
          </w:p>
        </w:tc>
        <w:tc>
          <w:tcPr>
            <w:tcW w:w="0" w:type="auto"/>
            <w:tcBorders>
              <w:left w:val="single" w:sz="4" w:space="0" w:color="auto"/>
            </w:tcBorders>
            <w:shd w:val="clear" w:color="auto" w:fill="auto"/>
            <w:noWrap/>
            <w:vAlign w:val="center"/>
          </w:tcPr>
          <w:p w14:paraId="550EF489" w14:textId="77777777" w:rsidR="004137C1" w:rsidRPr="00B16802" w:rsidRDefault="004137C1" w:rsidP="0058416C">
            <w:pPr>
              <w:jc w:val="center"/>
              <w:rPr>
                <w:color w:val="000000"/>
                <w:sz w:val="20"/>
              </w:rPr>
            </w:pPr>
            <w:r w:rsidRPr="00B16802">
              <w:rPr>
                <w:color w:val="000000"/>
                <w:sz w:val="20"/>
              </w:rPr>
              <w:t>6</w:t>
            </w:r>
          </w:p>
        </w:tc>
        <w:tc>
          <w:tcPr>
            <w:tcW w:w="0" w:type="auto"/>
            <w:tcBorders>
              <w:right w:val="single" w:sz="4" w:space="0" w:color="auto"/>
            </w:tcBorders>
            <w:shd w:val="clear" w:color="auto" w:fill="auto"/>
            <w:noWrap/>
            <w:vAlign w:val="center"/>
          </w:tcPr>
          <w:p w14:paraId="39C81FFC" w14:textId="77777777" w:rsidR="004137C1" w:rsidRPr="00B16802" w:rsidRDefault="004137C1" w:rsidP="0058416C">
            <w:pPr>
              <w:jc w:val="center"/>
              <w:rPr>
                <w:color w:val="000000"/>
                <w:sz w:val="20"/>
              </w:rPr>
            </w:pPr>
            <w:r w:rsidRPr="00B16802">
              <w:rPr>
                <w:color w:val="000000"/>
                <w:sz w:val="20"/>
              </w:rPr>
              <w:t>-0.011 (1.9×10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4D7FD5D2" w14:textId="77777777" w:rsidR="004137C1" w:rsidRPr="00B16802" w:rsidRDefault="004137C1" w:rsidP="0058416C">
            <w:pPr>
              <w:jc w:val="center"/>
              <w:rPr>
                <w:color w:val="000000"/>
                <w:sz w:val="20"/>
              </w:rPr>
            </w:pPr>
            <w:r w:rsidRPr="00B16802">
              <w:rPr>
                <w:color w:val="000000"/>
                <w:sz w:val="20"/>
              </w:rPr>
              <w:t>7</w:t>
            </w:r>
          </w:p>
        </w:tc>
        <w:tc>
          <w:tcPr>
            <w:tcW w:w="0" w:type="auto"/>
            <w:shd w:val="clear" w:color="auto" w:fill="auto"/>
            <w:noWrap/>
            <w:vAlign w:val="center"/>
          </w:tcPr>
          <w:p w14:paraId="3C3AB9DF" w14:textId="77777777" w:rsidR="004137C1" w:rsidRPr="00B16802" w:rsidRDefault="004137C1" w:rsidP="0058416C">
            <w:pPr>
              <w:jc w:val="center"/>
              <w:rPr>
                <w:color w:val="000000"/>
                <w:sz w:val="20"/>
              </w:rPr>
            </w:pPr>
            <w:r w:rsidRPr="00B16802">
              <w:rPr>
                <w:color w:val="000000"/>
                <w:sz w:val="20"/>
              </w:rPr>
              <w:t>-0.027 (1.4×10</w:t>
            </w:r>
            <w:r w:rsidRPr="00B16802">
              <w:rPr>
                <w:color w:val="000000"/>
                <w:sz w:val="20"/>
                <w:vertAlign w:val="superscript"/>
              </w:rPr>
              <w:t>-2</w:t>
            </w:r>
            <w:r w:rsidRPr="00B16802">
              <w:rPr>
                <w:color w:val="000000"/>
                <w:sz w:val="20"/>
              </w:rPr>
              <w:t>)</w:t>
            </w:r>
          </w:p>
        </w:tc>
      </w:tr>
      <w:tr w:rsidR="004137C1" w:rsidRPr="00B16802" w14:paraId="70944693" w14:textId="77777777" w:rsidTr="0058416C">
        <w:trPr>
          <w:trHeight w:val="20"/>
        </w:trPr>
        <w:tc>
          <w:tcPr>
            <w:tcW w:w="2340" w:type="dxa"/>
            <w:shd w:val="clear" w:color="auto" w:fill="auto"/>
            <w:noWrap/>
            <w:vAlign w:val="center"/>
            <w:hideMark/>
          </w:tcPr>
          <w:p w14:paraId="058AC8F3" w14:textId="77777777" w:rsidR="004137C1" w:rsidRPr="00F7134B" w:rsidRDefault="004137C1" w:rsidP="00F7705C">
            <w:pPr>
              <w:rPr>
                <w:color w:val="000000"/>
                <w:sz w:val="20"/>
              </w:rPr>
            </w:pPr>
            <w:r w:rsidRPr="00F7134B">
              <w:rPr>
                <w:color w:val="000000"/>
                <w:sz w:val="20"/>
              </w:rPr>
              <w:t>Phytoplankton</w:t>
            </w:r>
          </w:p>
        </w:tc>
        <w:tc>
          <w:tcPr>
            <w:tcW w:w="0" w:type="auto"/>
            <w:vAlign w:val="center"/>
          </w:tcPr>
          <w:p w14:paraId="384BB57F" w14:textId="77777777" w:rsidR="004137C1" w:rsidRPr="00F7134B" w:rsidRDefault="004137C1" w:rsidP="0058416C">
            <w:pPr>
              <w:jc w:val="center"/>
              <w:rPr>
                <w:color w:val="000000"/>
                <w:sz w:val="20"/>
              </w:rPr>
            </w:pPr>
            <w:r w:rsidRPr="00F7134B">
              <w:rPr>
                <w:color w:val="000000"/>
                <w:sz w:val="20"/>
              </w:rPr>
              <w:t>8</w:t>
            </w:r>
          </w:p>
        </w:tc>
        <w:tc>
          <w:tcPr>
            <w:tcW w:w="0" w:type="auto"/>
            <w:tcBorders>
              <w:right w:val="single" w:sz="4" w:space="0" w:color="auto"/>
            </w:tcBorders>
            <w:vAlign w:val="center"/>
          </w:tcPr>
          <w:p w14:paraId="4B7E8AD9" w14:textId="77777777" w:rsidR="004137C1" w:rsidRPr="00B16802" w:rsidRDefault="004137C1" w:rsidP="0058416C">
            <w:pPr>
              <w:jc w:val="center"/>
              <w:rPr>
                <w:color w:val="000000"/>
                <w:sz w:val="20"/>
              </w:rPr>
            </w:pPr>
            <w:r w:rsidRPr="00F7134B">
              <w:rPr>
                <w:color w:val="000000"/>
                <w:sz w:val="20"/>
              </w:rPr>
              <w:t>-0.0932</w:t>
            </w:r>
          </w:p>
        </w:tc>
        <w:tc>
          <w:tcPr>
            <w:tcW w:w="0" w:type="auto"/>
            <w:tcBorders>
              <w:left w:val="single" w:sz="4" w:space="0" w:color="auto"/>
            </w:tcBorders>
            <w:shd w:val="clear" w:color="auto" w:fill="auto"/>
            <w:noWrap/>
            <w:vAlign w:val="center"/>
            <w:hideMark/>
          </w:tcPr>
          <w:p w14:paraId="50A18C22" w14:textId="77777777" w:rsidR="004137C1" w:rsidRPr="00F7134B" w:rsidRDefault="004137C1" w:rsidP="0058416C">
            <w:pPr>
              <w:jc w:val="center"/>
              <w:rPr>
                <w:color w:val="000000"/>
                <w:sz w:val="20"/>
              </w:rPr>
            </w:pPr>
            <w:r w:rsidRPr="00F7134B">
              <w:rPr>
                <w:color w:val="000000"/>
                <w:sz w:val="20"/>
              </w:rPr>
              <w:t>9</w:t>
            </w:r>
          </w:p>
        </w:tc>
        <w:tc>
          <w:tcPr>
            <w:tcW w:w="0" w:type="auto"/>
            <w:tcBorders>
              <w:right w:val="single" w:sz="4" w:space="0" w:color="auto"/>
            </w:tcBorders>
            <w:shd w:val="clear" w:color="auto" w:fill="auto"/>
            <w:noWrap/>
            <w:vAlign w:val="center"/>
            <w:hideMark/>
          </w:tcPr>
          <w:p w14:paraId="6089E45E" w14:textId="77777777" w:rsidR="004137C1" w:rsidRPr="00F7134B" w:rsidRDefault="004137C1" w:rsidP="0058416C">
            <w:pPr>
              <w:jc w:val="center"/>
              <w:rPr>
                <w:color w:val="000000"/>
                <w:sz w:val="20"/>
              </w:rPr>
            </w:pPr>
            <w:r w:rsidRPr="00F7134B">
              <w:rPr>
                <w:color w:val="000000"/>
                <w:sz w:val="20"/>
              </w:rPr>
              <w:t>-0.056</w:t>
            </w:r>
            <w:r w:rsidRPr="00B16802">
              <w:rPr>
                <w:color w:val="000000"/>
                <w:sz w:val="20"/>
              </w:rPr>
              <w:t xml:space="preserve"> (3.4×10</w:t>
            </w:r>
            <w:r w:rsidRPr="00F7134B">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hideMark/>
          </w:tcPr>
          <w:p w14:paraId="250AD932" w14:textId="77777777" w:rsidR="004137C1" w:rsidRPr="00F7134B" w:rsidRDefault="004137C1" w:rsidP="0058416C">
            <w:pPr>
              <w:jc w:val="center"/>
              <w:rPr>
                <w:color w:val="000000"/>
                <w:sz w:val="20"/>
              </w:rPr>
            </w:pPr>
            <w:r w:rsidRPr="00F7134B">
              <w:rPr>
                <w:color w:val="000000"/>
                <w:sz w:val="20"/>
              </w:rPr>
              <w:t>9</w:t>
            </w:r>
          </w:p>
        </w:tc>
        <w:tc>
          <w:tcPr>
            <w:tcW w:w="0" w:type="auto"/>
            <w:shd w:val="clear" w:color="auto" w:fill="auto"/>
            <w:noWrap/>
            <w:vAlign w:val="center"/>
            <w:hideMark/>
          </w:tcPr>
          <w:p w14:paraId="2C3B0DFC" w14:textId="77777777" w:rsidR="004137C1" w:rsidRPr="00F7134B" w:rsidRDefault="004137C1" w:rsidP="0058416C">
            <w:pPr>
              <w:jc w:val="center"/>
              <w:rPr>
                <w:color w:val="000000"/>
                <w:sz w:val="20"/>
              </w:rPr>
            </w:pPr>
            <w:r w:rsidRPr="00F7134B">
              <w:rPr>
                <w:color w:val="000000"/>
                <w:sz w:val="20"/>
              </w:rPr>
              <w:t>-0.071</w:t>
            </w:r>
            <w:r w:rsidRPr="00B16802">
              <w:rPr>
                <w:color w:val="000000"/>
                <w:sz w:val="20"/>
              </w:rPr>
              <w:t xml:space="preserve"> (1.6×10</w:t>
            </w:r>
            <w:r w:rsidRPr="00F7134B">
              <w:rPr>
                <w:color w:val="000000"/>
                <w:sz w:val="20"/>
                <w:vertAlign w:val="superscript"/>
              </w:rPr>
              <w:t>-2</w:t>
            </w:r>
            <w:r w:rsidRPr="00B16802">
              <w:rPr>
                <w:color w:val="000000"/>
                <w:sz w:val="20"/>
              </w:rPr>
              <w:t>)</w:t>
            </w:r>
          </w:p>
        </w:tc>
      </w:tr>
      <w:tr w:rsidR="004137C1" w:rsidRPr="00B16802" w14:paraId="5026F97F" w14:textId="77777777" w:rsidTr="0058416C">
        <w:trPr>
          <w:trHeight w:val="20"/>
        </w:trPr>
        <w:tc>
          <w:tcPr>
            <w:tcW w:w="2340" w:type="dxa"/>
            <w:shd w:val="clear" w:color="auto" w:fill="auto"/>
            <w:noWrap/>
            <w:vAlign w:val="center"/>
          </w:tcPr>
          <w:p w14:paraId="036460EE" w14:textId="77777777" w:rsidR="004137C1" w:rsidRPr="00F7134B" w:rsidRDefault="004137C1" w:rsidP="00F7705C">
            <w:pPr>
              <w:rPr>
                <w:color w:val="000000"/>
                <w:sz w:val="20"/>
              </w:rPr>
            </w:pPr>
            <w:r w:rsidRPr="00B16802">
              <w:rPr>
                <w:color w:val="000000"/>
                <w:sz w:val="20"/>
              </w:rPr>
              <w:t>Ichthyoplankton</w:t>
            </w:r>
          </w:p>
        </w:tc>
        <w:tc>
          <w:tcPr>
            <w:tcW w:w="0" w:type="auto"/>
            <w:vAlign w:val="center"/>
          </w:tcPr>
          <w:p w14:paraId="3CE730C0" w14:textId="77777777" w:rsidR="004137C1" w:rsidRPr="00F7134B" w:rsidRDefault="004137C1" w:rsidP="0058416C">
            <w:pPr>
              <w:jc w:val="center"/>
              <w:rPr>
                <w:color w:val="000000"/>
                <w:sz w:val="20"/>
              </w:rPr>
            </w:pPr>
            <w:r w:rsidRPr="00F7134B">
              <w:rPr>
                <w:color w:val="000000"/>
                <w:sz w:val="20"/>
              </w:rPr>
              <w:t>9</w:t>
            </w:r>
          </w:p>
        </w:tc>
        <w:tc>
          <w:tcPr>
            <w:tcW w:w="0" w:type="auto"/>
            <w:tcBorders>
              <w:right w:val="single" w:sz="4" w:space="0" w:color="auto"/>
            </w:tcBorders>
            <w:vAlign w:val="center"/>
          </w:tcPr>
          <w:p w14:paraId="0C4608A0" w14:textId="77777777" w:rsidR="004137C1" w:rsidRPr="00B16802" w:rsidRDefault="004137C1" w:rsidP="0058416C">
            <w:pPr>
              <w:jc w:val="center"/>
              <w:rPr>
                <w:color w:val="000000"/>
                <w:sz w:val="20"/>
              </w:rPr>
            </w:pPr>
            <w:r w:rsidRPr="00B16802">
              <w:rPr>
                <w:color w:val="000000"/>
                <w:sz w:val="20"/>
              </w:rPr>
              <w:t>-0.0992</w:t>
            </w:r>
          </w:p>
        </w:tc>
        <w:tc>
          <w:tcPr>
            <w:tcW w:w="0" w:type="auto"/>
            <w:tcBorders>
              <w:left w:val="single" w:sz="4" w:space="0" w:color="auto"/>
            </w:tcBorders>
            <w:shd w:val="clear" w:color="auto" w:fill="auto"/>
            <w:noWrap/>
            <w:vAlign w:val="center"/>
          </w:tcPr>
          <w:p w14:paraId="75C5918D" w14:textId="77777777" w:rsidR="004137C1" w:rsidRPr="00F7134B" w:rsidRDefault="004137C1" w:rsidP="0058416C">
            <w:pPr>
              <w:jc w:val="center"/>
              <w:rPr>
                <w:color w:val="000000"/>
                <w:sz w:val="20"/>
              </w:rPr>
            </w:pPr>
            <w:r w:rsidRPr="00B16802">
              <w:rPr>
                <w:color w:val="000000"/>
                <w:sz w:val="20"/>
              </w:rPr>
              <w:t>8</w:t>
            </w:r>
          </w:p>
        </w:tc>
        <w:tc>
          <w:tcPr>
            <w:tcW w:w="0" w:type="auto"/>
            <w:tcBorders>
              <w:right w:val="single" w:sz="4" w:space="0" w:color="auto"/>
            </w:tcBorders>
            <w:shd w:val="clear" w:color="auto" w:fill="auto"/>
            <w:noWrap/>
            <w:vAlign w:val="center"/>
          </w:tcPr>
          <w:p w14:paraId="376DCD9A" w14:textId="77777777" w:rsidR="004137C1" w:rsidRPr="00F7134B" w:rsidRDefault="004137C1" w:rsidP="0058416C">
            <w:pPr>
              <w:jc w:val="center"/>
              <w:rPr>
                <w:color w:val="000000"/>
                <w:sz w:val="20"/>
              </w:rPr>
            </w:pPr>
            <w:r w:rsidRPr="00B16802">
              <w:rPr>
                <w:color w:val="000000"/>
                <w:sz w:val="20"/>
              </w:rPr>
              <w:t>-0.026 (1.8×10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0A755EB2" w14:textId="77777777" w:rsidR="004137C1" w:rsidRPr="00F7134B" w:rsidRDefault="004137C1" w:rsidP="0058416C">
            <w:pPr>
              <w:jc w:val="center"/>
              <w:rPr>
                <w:color w:val="000000"/>
                <w:sz w:val="20"/>
              </w:rPr>
            </w:pPr>
            <w:r w:rsidRPr="00B16802">
              <w:rPr>
                <w:color w:val="000000"/>
                <w:sz w:val="20"/>
              </w:rPr>
              <w:t>8</w:t>
            </w:r>
          </w:p>
        </w:tc>
        <w:tc>
          <w:tcPr>
            <w:tcW w:w="0" w:type="auto"/>
            <w:shd w:val="clear" w:color="auto" w:fill="auto"/>
            <w:noWrap/>
            <w:vAlign w:val="center"/>
          </w:tcPr>
          <w:p w14:paraId="53BE8CA8" w14:textId="77777777" w:rsidR="004137C1" w:rsidRPr="00F7134B" w:rsidRDefault="004137C1" w:rsidP="0058416C">
            <w:pPr>
              <w:jc w:val="center"/>
              <w:rPr>
                <w:color w:val="000000"/>
                <w:sz w:val="20"/>
              </w:rPr>
            </w:pPr>
            <w:r w:rsidRPr="00B16802">
              <w:rPr>
                <w:color w:val="000000"/>
                <w:sz w:val="20"/>
              </w:rPr>
              <w:t>-0.057 (2.4×10</w:t>
            </w:r>
            <w:r w:rsidRPr="00B16802">
              <w:rPr>
                <w:color w:val="000000"/>
                <w:sz w:val="20"/>
                <w:vertAlign w:val="superscript"/>
              </w:rPr>
              <w:t>-2</w:t>
            </w:r>
            <w:r w:rsidRPr="00B16802">
              <w:rPr>
                <w:color w:val="000000"/>
                <w:sz w:val="20"/>
              </w:rPr>
              <w:t>)</w:t>
            </w:r>
          </w:p>
        </w:tc>
      </w:tr>
      <w:tr w:rsidR="004137C1" w:rsidRPr="00B16802" w14:paraId="36EBF7E6" w14:textId="77777777" w:rsidTr="0058416C">
        <w:trPr>
          <w:trHeight w:val="20"/>
        </w:trPr>
        <w:tc>
          <w:tcPr>
            <w:tcW w:w="2340" w:type="dxa"/>
            <w:shd w:val="clear" w:color="auto" w:fill="auto"/>
            <w:noWrap/>
            <w:vAlign w:val="center"/>
          </w:tcPr>
          <w:p w14:paraId="023E6FA2" w14:textId="77777777" w:rsidR="004137C1" w:rsidRPr="00F7134B" w:rsidRDefault="004137C1" w:rsidP="00F7705C">
            <w:pPr>
              <w:rPr>
                <w:color w:val="000000"/>
                <w:sz w:val="20"/>
              </w:rPr>
            </w:pPr>
            <w:r w:rsidRPr="00B16802">
              <w:rPr>
                <w:color w:val="000000"/>
                <w:sz w:val="20"/>
              </w:rPr>
              <w:t>Dragonfishes</w:t>
            </w:r>
          </w:p>
        </w:tc>
        <w:tc>
          <w:tcPr>
            <w:tcW w:w="0" w:type="auto"/>
            <w:vAlign w:val="center"/>
          </w:tcPr>
          <w:p w14:paraId="304D3BF2" w14:textId="77777777" w:rsidR="004137C1" w:rsidRPr="00F7134B" w:rsidRDefault="004137C1" w:rsidP="0058416C">
            <w:pPr>
              <w:jc w:val="center"/>
              <w:rPr>
                <w:color w:val="000000"/>
                <w:sz w:val="20"/>
              </w:rPr>
            </w:pPr>
            <w:r w:rsidRPr="00F7134B">
              <w:rPr>
                <w:color w:val="000000"/>
                <w:sz w:val="20"/>
              </w:rPr>
              <w:t>10</w:t>
            </w:r>
          </w:p>
        </w:tc>
        <w:tc>
          <w:tcPr>
            <w:tcW w:w="0" w:type="auto"/>
            <w:tcBorders>
              <w:right w:val="single" w:sz="4" w:space="0" w:color="auto"/>
            </w:tcBorders>
            <w:vAlign w:val="center"/>
          </w:tcPr>
          <w:p w14:paraId="1E017F32" w14:textId="77777777" w:rsidR="004137C1" w:rsidRPr="00B16802" w:rsidRDefault="004137C1" w:rsidP="0058416C">
            <w:pPr>
              <w:jc w:val="center"/>
              <w:rPr>
                <w:color w:val="000000"/>
                <w:sz w:val="20"/>
              </w:rPr>
            </w:pPr>
            <w:r w:rsidRPr="00B16802">
              <w:rPr>
                <w:color w:val="000000"/>
                <w:sz w:val="20"/>
              </w:rPr>
              <w:t>-0.105</w:t>
            </w:r>
          </w:p>
        </w:tc>
        <w:tc>
          <w:tcPr>
            <w:tcW w:w="0" w:type="auto"/>
            <w:tcBorders>
              <w:left w:val="single" w:sz="4" w:space="0" w:color="auto"/>
            </w:tcBorders>
            <w:shd w:val="clear" w:color="auto" w:fill="auto"/>
            <w:noWrap/>
            <w:vAlign w:val="center"/>
          </w:tcPr>
          <w:p w14:paraId="3A796832" w14:textId="77777777" w:rsidR="004137C1" w:rsidRPr="00F7134B" w:rsidRDefault="004137C1" w:rsidP="0058416C">
            <w:pPr>
              <w:jc w:val="center"/>
              <w:rPr>
                <w:color w:val="000000"/>
                <w:sz w:val="20"/>
              </w:rPr>
            </w:pPr>
            <w:r w:rsidRPr="00B16802">
              <w:rPr>
                <w:color w:val="000000"/>
                <w:sz w:val="20"/>
              </w:rPr>
              <w:t>15</w:t>
            </w:r>
          </w:p>
        </w:tc>
        <w:tc>
          <w:tcPr>
            <w:tcW w:w="0" w:type="auto"/>
            <w:tcBorders>
              <w:right w:val="single" w:sz="4" w:space="0" w:color="auto"/>
            </w:tcBorders>
            <w:shd w:val="clear" w:color="auto" w:fill="auto"/>
            <w:noWrap/>
            <w:vAlign w:val="center"/>
          </w:tcPr>
          <w:p w14:paraId="5E9F277F" w14:textId="77777777" w:rsidR="004137C1" w:rsidRPr="00F7134B" w:rsidRDefault="004137C1" w:rsidP="0058416C">
            <w:pPr>
              <w:jc w:val="center"/>
              <w:rPr>
                <w:color w:val="000000"/>
                <w:sz w:val="20"/>
              </w:rPr>
            </w:pPr>
            <w:r w:rsidRPr="00B16802">
              <w:rPr>
                <w:color w:val="000000"/>
                <w:sz w:val="20"/>
              </w:rPr>
              <w:t>-0.421 (1.7×10</w:t>
            </w:r>
            <w:r w:rsidRPr="00B16802">
              <w:rPr>
                <w:color w:val="000000"/>
                <w:sz w:val="20"/>
                <w:vertAlign w:val="superscript"/>
              </w:rPr>
              <w:t>-2</w:t>
            </w:r>
            <w:r w:rsidRPr="00B16802">
              <w:rPr>
                <w:color w:val="000000"/>
                <w:sz w:val="20"/>
              </w:rPr>
              <w:t>)</w:t>
            </w:r>
          </w:p>
        </w:tc>
        <w:tc>
          <w:tcPr>
            <w:tcW w:w="0" w:type="auto"/>
            <w:tcBorders>
              <w:left w:val="single" w:sz="4" w:space="0" w:color="auto"/>
            </w:tcBorders>
            <w:shd w:val="clear" w:color="auto" w:fill="auto"/>
            <w:noWrap/>
            <w:vAlign w:val="center"/>
          </w:tcPr>
          <w:p w14:paraId="1ABB0B1B" w14:textId="77777777" w:rsidR="004137C1" w:rsidRPr="00F7134B" w:rsidRDefault="004137C1" w:rsidP="0058416C">
            <w:pPr>
              <w:jc w:val="center"/>
              <w:rPr>
                <w:color w:val="000000"/>
                <w:sz w:val="20"/>
              </w:rPr>
            </w:pPr>
            <w:r w:rsidRPr="00B16802">
              <w:rPr>
                <w:color w:val="000000"/>
                <w:sz w:val="20"/>
              </w:rPr>
              <w:t>13</w:t>
            </w:r>
          </w:p>
        </w:tc>
        <w:tc>
          <w:tcPr>
            <w:tcW w:w="0" w:type="auto"/>
            <w:shd w:val="clear" w:color="auto" w:fill="auto"/>
            <w:noWrap/>
            <w:vAlign w:val="center"/>
          </w:tcPr>
          <w:p w14:paraId="14A5C7BA" w14:textId="77777777" w:rsidR="004137C1" w:rsidRPr="00F7134B" w:rsidRDefault="004137C1" w:rsidP="0058416C">
            <w:pPr>
              <w:jc w:val="center"/>
              <w:rPr>
                <w:color w:val="000000"/>
                <w:sz w:val="20"/>
              </w:rPr>
            </w:pPr>
            <w:r w:rsidRPr="00B16802">
              <w:rPr>
                <w:color w:val="000000"/>
                <w:sz w:val="20"/>
              </w:rPr>
              <w:t>-0.338 (6.7×10</w:t>
            </w:r>
            <w:r w:rsidRPr="00B16802">
              <w:rPr>
                <w:color w:val="000000"/>
                <w:sz w:val="20"/>
                <w:vertAlign w:val="superscript"/>
              </w:rPr>
              <w:t>-2</w:t>
            </w:r>
            <w:r w:rsidRPr="00B16802">
              <w:rPr>
                <w:color w:val="000000"/>
                <w:sz w:val="20"/>
              </w:rPr>
              <w:t>)</w:t>
            </w:r>
          </w:p>
        </w:tc>
      </w:tr>
      <w:tr w:rsidR="004137C1" w:rsidRPr="00B16802" w14:paraId="771EFA09" w14:textId="77777777" w:rsidTr="0058416C">
        <w:trPr>
          <w:trHeight w:val="20"/>
        </w:trPr>
        <w:tc>
          <w:tcPr>
            <w:tcW w:w="2340" w:type="dxa"/>
            <w:shd w:val="clear" w:color="auto" w:fill="auto"/>
            <w:noWrap/>
            <w:vAlign w:val="center"/>
          </w:tcPr>
          <w:p w14:paraId="1591F76B" w14:textId="77777777" w:rsidR="004137C1" w:rsidRPr="00F7134B" w:rsidRDefault="004137C1" w:rsidP="00F7705C">
            <w:pPr>
              <w:rPr>
                <w:color w:val="000000"/>
                <w:sz w:val="20"/>
              </w:rPr>
            </w:pPr>
            <w:r w:rsidRPr="00B16802">
              <w:rPr>
                <w:color w:val="000000"/>
                <w:sz w:val="20"/>
              </w:rPr>
              <w:t>Other large epipelagic fishes</w:t>
            </w:r>
          </w:p>
        </w:tc>
        <w:tc>
          <w:tcPr>
            <w:tcW w:w="0" w:type="auto"/>
            <w:vAlign w:val="center"/>
          </w:tcPr>
          <w:p w14:paraId="1BCD7494" w14:textId="77777777" w:rsidR="004137C1" w:rsidRPr="00F7134B" w:rsidRDefault="004137C1" w:rsidP="0058416C">
            <w:pPr>
              <w:jc w:val="center"/>
              <w:rPr>
                <w:color w:val="000000"/>
                <w:sz w:val="20"/>
              </w:rPr>
            </w:pPr>
            <w:r w:rsidRPr="00F7134B">
              <w:rPr>
                <w:color w:val="000000"/>
                <w:sz w:val="20"/>
              </w:rPr>
              <w:t>11</w:t>
            </w:r>
          </w:p>
        </w:tc>
        <w:tc>
          <w:tcPr>
            <w:tcW w:w="0" w:type="auto"/>
            <w:tcBorders>
              <w:right w:val="single" w:sz="4" w:space="0" w:color="auto"/>
            </w:tcBorders>
            <w:vAlign w:val="center"/>
          </w:tcPr>
          <w:p w14:paraId="33FE07CA" w14:textId="77777777" w:rsidR="004137C1" w:rsidRPr="00B16802" w:rsidRDefault="004137C1" w:rsidP="0058416C">
            <w:pPr>
              <w:jc w:val="center"/>
              <w:rPr>
                <w:color w:val="000000"/>
                <w:sz w:val="20"/>
              </w:rPr>
            </w:pPr>
            <w:r w:rsidRPr="00B16802">
              <w:rPr>
                <w:color w:val="000000"/>
                <w:sz w:val="20"/>
              </w:rPr>
              <w:t>-0.117</w:t>
            </w:r>
          </w:p>
        </w:tc>
        <w:tc>
          <w:tcPr>
            <w:tcW w:w="0" w:type="auto"/>
            <w:tcBorders>
              <w:left w:val="single" w:sz="4" w:space="0" w:color="auto"/>
            </w:tcBorders>
            <w:shd w:val="clear" w:color="auto" w:fill="auto"/>
            <w:noWrap/>
            <w:vAlign w:val="center"/>
          </w:tcPr>
          <w:p w14:paraId="337DA8CD" w14:textId="77777777" w:rsidR="004137C1" w:rsidRPr="00F7134B" w:rsidRDefault="004137C1" w:rsidP="0058416C">
            <w:pPr>
              <w:jc w:val="center"/>
              <w:rPr>
                <w:color w:val="000000"/>
                <w:sz w:val="20"/>
              </w:rPr>
            </w:pPr>
            <w:r w:rsidRPr="00B16802">
              <w:rPr>
                <w:color w:val="000000"/>
                <w:sz w:val="20"/>
              </w:rPr>
              <w:t>10</w:t>
            </w:r>
          </w:p>
        </w:tc>
        <w:tc>
          <w:tcPr>
            <w:tcW w:w="0" w:type="auto"/>
            <w:tcBorders>
              <w:right w:val="single" w:sz="4" w:space="0" w:color="auto"/>
            </w:tcBorders>
            <w:shd w:val="clear" w:color="auto" w:fill="auto"/>
            <w:noWrap/>
            <w:vAlign w:val="center"/>
          </w:tcPr>
          <w:p w14:paraId="76C180D5" w14:textId="77777777" w:rsidR="004137C1" w:rsidRPr="00F7134B" w:rsidRDefault="004137C1" w:rsidP="0058416C">
            <w:pPr>
              <w:jc w:val="center"/>
              <w:rPr>
                <w:color w:val="000000"/>
                <w:sz w:val="20"/>
              </w:rPr>
            </w:pPr>
            <w:r w:rsidRPr="00B16802">
              <w:rPr>
                <w:color w:val="000000"/>
                <w:sz w:val="20"/>
              </w:rPr>
              <w:t>-0.114 (3.5×10</w:t>
            </w:r>
            <w:r w:rsidRPr="00B16802">
              <w:rPr>
                <w:color w:val="000000"/>
                <w:sz w:val="20"/>
                <w:vertAlign w:val="superscript"/>
              </w:rPr>
              <w:t>-4</w:t>
            </w:r>
            <w:r w:rsidRPr="00B16802">
              <w:rPr>
                <w:color w:val="000000"/>
                <w:sz w:val="20"/>
              </w:rPr>
              <w:t>)</w:t>
            </w:r>
          </w:p>
        </w:tc>
        <w:tc>
          <w:tcPr>
            <w:tcW w:w="0" w:type="auto"/>
            <w:tcBorders>
              <w:left w:val="single" w:sz="4" w:space="0" w:color="auto"/>
            </w:tcBorders>
            <w:shd w:val="clear" w:color="auto" w:fill="auto"/>
            <w:noWrap/>
            <w:vAlign w:val="center"/>
          </w:tcPr>
          <w:p w14:paraId="78786CB4" w14:textId="77777777" w:rsidR="004137C1" w:rsidRPr="00F7134B" w:rsidRDefault="004137C1" w:rsidP="0058416C">
            <w:pPr>
              <w:jc w:val="center"/>
              <w:rPr>
                <w:color w:val="000000"/>
                <w:sz w:val="20"/>
              </w:rPr>
            </w:pPr>
            <w:r w:rsidRPr="00B16802">
              <w:rPr>
                <w:color w:val="000000"/>
                <w:sz w:val="20"/>
              </w:rPr>
              <w:t>10</w:t>
            </w:r>
          </w:p>
        </w:tc>
        <w:tc>
          <w:tcPr>
            <w:tcW w:w="0" w:type="auto"/>
            <w:shd w:val="clear" w:color="auto" w:fill="auto"/>
            <w:noWrap/>
            <w:vAlign w:val="center"/>
          </w:tcPr>
          <w:p w14:paraId="3EEF2303" w14:textId="77777777" w:rsidR="004137C1" w:rsidRPr="00F7134B" w:rsidRDefault="004137C1" w:rsidP="0058416C">
            <w:pPr>
              <w:jc w:val="center"/>
              <w:rPr>
                <w:color w:val="000000"/>
                <w:sz w:val="20"/>
              </w:rPr>
            </w:pPr>
            <w:r w:rsidRPr="00B16802">
              <w:rPr>
                <w:color w:val="000000"/>
                <w:sz w:val="20"/>
              </w:rPr>
              <w:t>-0.115 (1.2×10</w:t>
            </w:r>
            <w:r w:rsidRPr="00B16802">
              <w:rPr>
                <w:color w:val="000000"/>
                <w:sz w:val="20"/>
                <w:vertAlign w:val="superscript"/>
              </w:rPr>
              <w:t>-3</w:t>
            </w:r>
            <w:r w:rsidRPr="00B16802">
              <w:rPr>
                <w:color w:val="000000"/>
                <w:sz w:val="20"/>
              </w:rPr>
              <w:t>)</w:t>
            </w:r>
          </w:p>
        </w:tc>
      </w:tr>
      <w:tr w:rsidR="004137C1" w:rsidRPr="00B16802" w14:paraId="68E52A5F" w14:textId="77777777" w:rsidTr="0058416C">
        <w:trPr>
          <w:trHeight w:val="20"/>
        </w:trPr>
        <w:tc>
          <w:tcPr>
            <w:tcW w:w="2340" w:type="dxa"/>
            <w:shd w:val="clear" w:color="auto" w:fill="auto"/>
            <w:noWrap/>
            <w:vAlign w:val="center"/>
          </w:tcPr>
          <w:p w14:paraId="7A6B2433" w14:textId="77777777" w:rsidR="004137C1" w:rsidRPr="00F7134B" w:rsidRDefault="004137C1" w:rsidP="00F7705C">
            <w:pPr>
              <w:rPr>
                <w:color w:val="000000"/>
                <w:sz w:val="20"/>
              </w:rPr>
            </w:pPr>
            <w:r w:rsidRPr="00B16802">
              <w:rPr>
                <w:color w:val="000000"/>
                <w:sz w:val="20"/>
              </w:rPr>
              <w:t>Billfishes</w:t>
            </w:r>
          </w:p>
        </w:tc>
        <w:tc>
          <w:tcPr>
            <w:tcW w:w="0" w:type="auto"/>
            <w:vAlign w:val="center"/>
          </w:tcPr>
          <w:p w14:paraId="7B58BF52" w14:textId="77777777" w:rsidR="004137C1" w:rsidRPr="00F7134B" w:rsidRDefault="004137C1" w:rsidP="0058416C">
            <w:pPr>
              <w:jc w:val="center"/>
              <w:rPr>
                <w:color w:val="000000"/>
                <w:sz w:val="20"/>
              </w:rPr>
            </w:pPr>
            <w:r w:rsidRPr="00F7134B">
              <w:rPr>
                <w:color w:val="000000"/>
                <w:sz w:val="20"/>
              </w:rPr>
              <w:t>12</w:t>
            </w:r>
          </w:p>
        </w:tc>
        <w:tc>
          <w:tcPr>
            <w:tcW w:w="0" w:type="auto"/>
            <w:tcBorders>
              <w:right w:val="single" w:sz="4" w:space="0" w:color="auto"/>
            </w:tcBorders>
            <w:vAlign w:val="center"/>
          </w:tcPr>
          <w:p w14:paraId="16B0A44D" w14:textId="77777777" w:rsidR="004137C1" w:rsidRPr="00B16802" w:rsidRDefault="004137C1" w:rsidP="0058416C">
            <w:pPr>
              <w:jc w:val="center"/>
              <w:rPr>
                <w:color w:val="000000"/>
                <w:sz w:val="20"/>
              </w:rPr>
            </w:pPr>
            <w:r w:rsidRPr="00B16802">
              <w:rPr>
                <w:color w:val="000000"/>
                <w:sz w:val="20"/>
              </w:rPr>
              <w:t>-0.199</w:t>
            </w:r>
          </w:p>
        </w:tc>
        <w:tc>
          <w:tcPr>
            <w:tcW w:w="0" w:type="auto"/>
            <w:tcBorders>
              <w:left w:val="single" w:sz="4" w:space="0" w:color="auto"/>
            </w:tcBorders>
            <w:shd w:val="clear" w:color="auto" w:fill="auto"/>
            <w:noWrap/>
            <w:vAlign w:val="center"/>
          </w:tcPr>
          <w:p w14:paraId="119BED06" w14:textId="77777777" w:rsidR="004137C1" w:rsidRPr="00F7134B" w:rsidRDefault="004137C1" w:rsidP="0058416C">
            <w:pPr>
              <w:jc w:val="center"/>
              <w:rPr>
                <w:color w:val="000000"/>
                <w:sz w:val="20"/>
              </w:rPr>
            </w:pPr>
            <w:r w:rsidRPr="00B16802">
              <w:rPr>
                <w:color w:val="000000"/>
                <w:sz w:val="20"/>
              </w:rPr>
              <w:t>11</w:t>
            </w:r>
          </w:p>
        </w:tc>
        <w:tc>
          <w:tcPr>
            <w:tcW w:w="0" w:type="auto"/>
            <w:tcBorders>
              <w:right w:val="single" w:sz="4" w:space="0" w:color="auto"/>
            </w:tcBorders>
            <w:shd w:val="clear" w:color="auto" w:fill="auto"/>
            <w:noWrap/>
            <w:vAlign w:val="center"/>
          </w:tcPr>
          <w:p w14:paraId="25E0CADC" w14:textId="77777777" w:rsidR="004137C1" w:rsidRPr="00F7134B" w:rsidRDefault="004137C1" w:rsidP="0058416C">
            <w:pPr>
              <w:jc w:val="center"/>
              <w:rPr>
                <w:color w:val="000000"/>
                <w:sz w:val="20"/>
              </w:rPr>
            </w:pPr>
            <w:r w:rsidRPr="00B16802">
              <w:rPr>
                <w:color w:val="000000"/>
                <w:sz w:val="20"/>
              </w:rPr>
              <w:t>-0.195 (1.6×10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3BD31EEE" w14:textId="77777777" w:rsidR="004137C1" w:rsidRPr="00F7134B" w:rsidRDefault="004137C1" w:rsidP="0058416C">
            <w:pPr>
              <w:jc w:val="center"/>
              <w:rPr>
                <w:color w:val="000000"/>
                <w:sz w:val="20"/>
              </w:rPr>
            </w:pPr>
            <w:r w:rsidRPr="00B16802">
              <w:rPr>
                <w:color w:val="000000"/>
                <w:sz w:val="20"/>
              </w:rPr>
              <w:t>11</w:t>
            </w:r>
          </w:p>
        </w:tc>
        <w:tc>
          <w:tcPr>
            <w:tcW w:w="0" w:type="auto"/>
            <w:shd w:val="clear" w:color="auto" w:fill="auto"/>
            <w:noWrap/>
            <w:vAlign w:val="center"/>
          </w:tcPr>
          <w:p w14:paraId="2D567577" w14:textId="77777777" w:rsidR="004137C1" w:rsidRPr="00F7134B" w:rsidRDefault="004137C1" w:rsidP="0058416C">
            <w:pPr>
              <w:jc w:val="center"/>
              <w:rPr>
                <w:color w:val="000000"/>
                <w:sz w:val="20"/>
              </w:rPr>
            </w:pPr>
            <w:r w:rsidRPr="00B16802">
              <w:rPr>
                <w:color w:val="000000"/>
                <w:sz w:val="20"/>
              </w:rPr>
              <w:t>-0.198 (2.9×10</w:t>
            </w:r>
            <w:r w:rsidRPr="00B16802">
              <w:rPr>
                <w:color w:val="000000"/>
                <w:sz w:val="20"/>
                <w:vertAlign w:val="superscript"/>
              </w:rPr>
              <w:t>-3</w:t>
            </w:r>
            <w:r w:rsidRPr="00B16802">
              <w:rPr>
                <w:color w:val="000000"/>
                <w:sz w:val="20"/>
              </w:rPr>
              <w:t>)</w:t>
            </w:r>
          </w:p>
        </w:tc>
      </w:tr>
      <w:tr w:rsidR="004137C1" w:rsidRPr="00B16802" w14:paraId="72B7474F" w14:textId="77777777" w:rsidTr="0058416C">
        <w:trPr>
          <w:trHeight w:val="20"/>
        </w:trPr>
        <w:tc>
          <w:tcPr>
            <w:tcW w:w="2340" w:type="dxa"/>
            <w:shd w:val="clear" w:color="auto" w:fill="auto"/>
            <w:noWrap/>
            <w:vAlign w:val="center"/>
          </w:tcPr>
          <w:p w14:paraId="3A977E0A" w14:textId="77777777" w:rsidR="004137C1" w:rsidRPr="00F7134B" w:rsidRDefault="004137C1" w:rsidP="00F7705C">
            <w:pPr>
              <w:rPr>
                <w:color w:val="000000"/>
                <w:sz w:val="20"/>
              </w:rPr>
            </w:pPr>
            <w:r w:rsidRPr="00B16802">
              <w:rPr>
                <w:color w:val="000000"/>
                <w:sz w:val="20"/>
              </w:rPr>
              <w:t>Toothed whales</w:t>
            </w:r>
          </w:p>
        </w:tc>
        <w:tc>
          <w:tcPr>
            <w:tcW w:w="0" w:type="auto"/>
            <w:vAlign w:val="center"/>
          </w:tcPr>
          <w:p w14:paraId="60CB2551" w14:textId="77777777" w:rsidR="004137C1" w:rsidRPr="00F7134B" w:rsidRDefault="004137C1" w:rsidP="0058416C">
            <w:pPr>
              <w:jc w:val="center"/>
              <w:rPr>
                <w:color w:val="000000"/>
                <w:sz w:val="20"/>
              </w:rPr>
            </w:pPr>
            <w:r w:rsidRPr="00F7134B">
              <w:rPr>
                <w:color w:val="000000"/>
                <w:sz w:val="20"/>
              </w:rPr>
              <w:t>13</w:t>
            </w:r>
          </w:p>
        </w:tc>
        <w:tc>
          <w:tcPr>
            <w:tcW w:w="0" w:type="auto"/>
            <w:tcBorders>
              <w:right w:val="single" w:sz="4" w:space="0" w:color="auto"/>
            </w:tcBorders>
            <w:vAlign w:val="center"/>
          </w:tcPr>
          <w:p w14:paraId="6C636C8A" w14:textId="77777777" w:rsidR="004137C1" w:rsidRPr="00B16802" w:rsidRDefault="004137C1" w:rsidP="0058416C">
            <w:pPr>
              <w:jc w:val="center"/>
              <w:rPr>
                <w:color w:val="000000"/>
                <w:sz w:val="20"/>
              </w:rPr>
            </w:pPr>
            <w:r w:rsidRPr="00B16802">
              <w:rPr>
                <w:color w:val="000000"/>
                <w:sz w:val="20"/>
              </w:rPr>
              <w:t>-0.299</w:t>
            </w:r>
          </w:p>
        </w:tc>
        <w:tc>
          <w:tcPr>
            <w:tcW w:w="0" w:type="auto"/>
            <w:tcBorders>
              <w:left w:val="single" w:sz="4" w:space="0" w:color="auto"/>
            </w:tcBorders>
            <w:shd w:val="clear" w:color="auto" w:fill="auto"/>
            <w:noWrap/>
            <w:vAlign w:val="center"/>
          </w:tcPr>
          <w:p w14:paraId="3D47DB5A" w14:textId="77777777" w:rsidR="004137C1" w:rsidRPr="00F7134B" w:rsidRDefault="004137C1" w:rsidP="0058416C">
            <w:pPr>
              <w:jc w:val="center"/>
              <w:rPr>
                <w:color w:val="000000"/>
                <w:sz w:val="20"/>
              </w:rPr>
            </w:pPr>
            <w:r w:rsidRPr="00B16802">
              <w:rPr>
                <w:color w:val="000000"/>
                <w:sz w:val="20"/>
              </w:rPr>
              <w:t>12</w:t>
            </w:r>
          </w:p>
        </w:tc>
        <w:tc>
          <w:tcPr>
            <w:tcW w:w="0" w:type="auto"/>
            <w:tcBorders>
              <w:right w:val="single" w:sz="4" w:space="0" w:color="auto"/>
            </w:tcBorders>
            <w:shd w:val="clear" w:color="auto" w:fill="auto"/>
            <w:noWrap/>
            <w:vAlign w:val="center"/>
          </w:tcPr>
          <w:p w14:paraId="08B6D0DC" w14:textId="77777777" w:rsidR="004137C1" w:rsidRPr="00F7134B" w:rsidRDefault="004137C1" w:rsidP="0058416C">
            <w:pPr>
              <w:jc w:val="center"/>
              <w:rPr>
                <w:color w:val="000000"/>
                <w:sz w:val="20"/>
              </w:rPr>
            </w:pPr>
            <w:r w:rsidRPr="00B16802">
              <w:rPr>
                <w:color w:val="000000"/>
                <w:sz w:val="20"/>
              </w:rPr>
              <w:t>-0.298 (2.3×10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68772E22" w14:textId="77777777" w:rsidR="004137C1" w:rsidRPr="00F7134B" w:rsidRDefault="004137C1" w:rsidP="0058416C">
            <w:pPr>
              <w:jc w:val="center"/>
              <w:rPr>
                <w:color w:val="000000"/>
                <w:sz w:val="20"/>
              </w:rPr>
            </w:pPr>
            <w:r w:rsidRPr="00B16802">
              <w:rPr>
                <w:color w:val="000000"/>
                <w:sz w:val="20"/>
              </w:rPr>
              <w:t>12</w:t>
            </w:r>
          </w:p>
        </w:tc>
        <w:tc>
          <w:tcPr>
            <w:tcW w:w="0" w:type="auto"/>
            <w:shd w:val="clear" w:color="auto" w:fill="auto"/>
            <w:noWrap/>
            <w:vAlign w:val="center"/>
          </w:tcPr>
          <w:p w14:paraId="3F31C09E" w14:textId="77777777" w:rsidR="004137C1" w:rsidRPr="00F7134B" w:rsidRDefault="004137C1" w:rsidP="0058416C">
            <w:pPr>
              <w:jc w:val="center"/>
              <w:rPr>
                <w:color w:val="000000"/>
                <w:sz w:val="20"/>
              </w:rPr>
            </w:pPr>
            <w:r w:rsidRPr="00B16802">
              <w:rPr>
                <w:color w:val="000000"/>
                <w:sz w:val="20"/>
              </w:rPr>
              <w:t>-0.298 (6.6×10</w:t>
            </w:r>
            <w:r w:rsidRPr="00B16802">
              <w:rPr>
                <w:color w:val="000000"/>
                <w:sz w:val="20"/>
                <w:vertAlign w:val="superscript"/>
              </w:rPr>
              <w:t>-4</w:t>
            </w:r>
            <w:r w:rsidRPr="00B16802">
              <w:rPr>
                <w:color w:val="000000"/>
                <w:sz w:val="20"/>
              </w:rPr>
              <w:t>)</w:t>
            </w:r>
          </w:p>
        </w:tc>
      </w:tr>
      <w:tr w:rsidR="004137C1" w:rsidRPr="00B16802" w14:paraId="4117CA04" w14:textId="77777777" w:rsidTr="0058416C">
        <w:trPr>
          <w:trHeight w:val="20"/>
        </w:trPr>
        <w:tc>
          <w:tcPr>
            <w:tcW w:w="2340" w:type="dxa"/>
            <w:shd w:val="clear" w:color="auto" w:fill="auto"/>
            <w:noWrap/>
            <w:vAlign w:val="center"/>
          </w:tcPr>
          <w:p w14:paraId="7C37A0B3" w14:textId="77777777" w:rsidR="004137C1" w:rsidRPr="00B16802" w:rsidRDefault="004137C1" w:rsidP="00F7705C">
            <w:pPr>
              <w:rPr>
                <w:color w:val="000000"/>
                <w:sz w:val="20"/>
              </w:rPr>
            </w:pPr>
            <w:r w:rsidRPr="00B16802">
              <w:rPr>
                <w:color w:val="000000"/>
                <w:sz w:val="20"/>
              </w:rPr>
              <w:t>Lanternfishes</w:t>
            </w:r>
          </w:p>
        </w:tc>
        <w:tc>
          <w:tcPr>
            <w:tcW w:w="0" w:type="auto"/>
            <w:vAlign w:val="center"/>
          </w:tcPr>
          <w:p w14:paraId="7D1CEEBB" w14:textId="77777777" w:rsidR="004137C1" w:rsidRPr="00F7134B" w:rsidRDefault="004137C1" w:rsidP="0058416C">
            <w:pPr>
              <w:jc w:val="center"/>
              <w:rPr>
                <w:color w:val="000000"/>
                <w:sz w:val="20"/>
              </w:rPr>
            </w:pPr>
            <w:r w:rsidRPr="00F7134B">
              <w:rPr>
                <w:color w:val="000000"/>
                <w:sz w:val="20"/>
              </w:rPr>
              <w:t>14</w:t>
            </w:r>
          </w:p>
        </w:tc>
        <w:tc>
          <w:tcPr>
            <w:tcW w:w="0" w:type="auto"/>
            <w:tcBorders>
              <w:right w:val="single" w:sz="4" w:space="0" w:color="auto"/>
            </w:tcBorders>
            <w:vAlign w:val="center"/>
          </w:tcPr>
          <w:p w14:paraId="59FF77F0" w14:textId="77777777" w:rsidR="004137C1" w:rsidRPr="00B16802" w:rsidRDefault="004137C1" w:rsidP="0058416C">
            <w:pPr>
              <w:jc w:val="center"/>
              <w:rPr>
                <w:color w:val="000000"/>
                <w:sz w:val="20"/>
              </w:rPr>
            </w:pPr>
            <w:r w:rsidRPr="00B16802">
              <w:rPr>
                <w:color w:val="000000"/>
                <w:sz w:val="20"/>
              </w:rPr>
              <w:t>-0.362</w:t>
            </w:r>
          </w:p>
        </w:tc>
        <w:tc>
          <w:tcPr>
            <w:tcW w:w="0" w:type="auto"/>
            <w:tcBorders>
              <w:left w:val="single" w:sz="4" w:space="0" w:color="auto"/>
            </w:tcBorders>
            <w:shd w:val="clear" w:color="auto" w:fill="auto"/>
            <w:noWrap/>
            <w:vAlign w:val="center"/>
          </w:tcPr>
          <w:p w14:paraId="38A923B4" w14:textId="77777777" w:rsidR="004137C1" w:rsidRPr="00B16802" w:rsidRDefault="004137C1" w:rsidP="0058416C">
            <w:pPr>
              <w:jc w:val="center"/>
              <w:rPr>
                <w:color w:val="000000"/>
                <w:sz w:val="20"/>
              </w:rPr>
            </w:pPr>
            <w:r w:rsidRPr="00B16802">
              <w:rPr>
                <w:color w:val="000000"/>
                <w:sz w:val="20"/>
              </w:rPr>
              <w:t>16</w:t>
            </w:r>
          </w:p>
        </w:tc>
        <w:tc>
          <w:tcPr>
            <w:tcW w:w="0" w:type="auto"/>
            <w:tcBorders>
              <w:right w:val="single" w:sz="4" w:space="0" w:color="auto"/>
            </w:tcBorders>
            <w:shd w:val="clear" w:color="auto" w:fill="auto"/>
            <w:noWrap/>
            <w:vAlign w:val="center"/>
          </w:tcPr>
          <w:p w14:paraId="4BCB9159" w14:textId="77777777" w:rsidR="004137C1" w:rsidRPr="00B16802" w:rsidRDefault="004137C1" w:rsidP="0058416C">
            <w:pPr>
              <w:jc w:val="center"/>
              <w:rPr>
                <w:color w:val="000000"/>
                <w:sz w:val="20"/>
              </w:rPr>
            </w:pPr>
            <w:r w:rsidRPr="00B16802">
              <w:rPr>
                <w:color w:val="000000"/>
                <w:sz w:val="20"/>
              </w:rPr>
              <w:t>-0.431 (7.6×10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5B93DED1" w14:textId="77777777" w:rsidR="004137C1" w:rsidRPr="00B16802" w:rsidRDefault="004137C1" w:rsidP="0058416C">
            <w:pPr>
              <w:jc w:val="center"/>
              <w:rPr>
                <w:color w:val="000000"/>
                <w:sz w:val="20"/>
              </w:rPr>
            </w:pPr>
            <w:r w:rsidRPr="00B16802">
              <w:rPr>
                <w:color w:val="000000"/>
                <w:sz w:val="20"/>
              </w:rPr>
              <w:t>15</w:t>
            </w:r>
          </w:p>
        </w:tc>
        <w:tc>
          <w:tcPr>
            <w:tcW w:w="0" w:type="auto"/>
            <w:shd w:val="clear" w:color="auto" w:fill="auto"/>
            <w:noWrap/>
            <w:vAlign w:val="center"/>
          </w:tcPr>
          <w:p w14:paraId="52D7EFCF" w14:textId="77777777" w:rsidR="004137C1" w:rsidRPr="00B16802" w:rsidRDefault="004137C1" w:rsidP="0058416C">
            <w:pPr>
              <w:jc w:val="center"/>
              <w:rPr>
                <w:color w:val="000000"/>
                <w:sz w:val="20"/>
              </w:rPr>
            </w:pPr>
            <w:r w:rsidRPr="00B16802">
              <w:rPr>
                <w:color w:val="000000"/>
                <w:sz w:val="20"/>
              </w:rPr>
              <w:t>-0.379 (2.8×10</w:t>
            </w:r>
            <w:r w:rsidRPr="00B16802">
              <w:rPr>
                <w:color w:val="000000"/>
                <w:sz w:val="20"/>
                <w:vertAlign w:val="superscript"/>
              </w:rPr>
              <w:t>-2</w:t>
            </w:r>
            <w:r w:rsidRPr="00B16802">
              <w:rPr>
                <w:color w:val="000000"/>
                <w:sz w:val="20"/>
              </w:rPr>
              <w:t>)</w:t>
            </w:r>
          </w:p>
        </w:tc>
      </w:tr>
      <w:tr w:rsidR="004137C1" w:rsidRPr="00B16802" w14:paraId="6F0FBC38" w14:textId="77777777" w:rsidTr="0058416C">
        <w:trPr>
          <w:trHeight w:val="20"/>
        </w:trPr>
        <w:tc>
          <w:tcPr>
            <w:tcW w:w="2340" w:type="dxa"/>
            <w:shd w:val="clear" w:color="auto" w:fill="auto"/>
            <w:noWrap/>
            <w:vAlign w:val="center"/>
            <w:hideMark/>
          </w:tcPr>
          <w:p w14:paraId="48ADD1EC" w14:textId="77777777" w:rsidR="004137C1" w:rsidRPr="00F7134B" w:rsidRDefault="004137C1" w:rsidP="00F7705C">
            <w:pPr>
              <w:rPr>
                <w:color w:val="000000"/>
                <w:sz w:val="20"/>
              </w:rPr>
            </w:pPr>
            <w:r w:rsidRPr="00F7134B">
              <w:rPr>
                <w:color w:val="000000"/>
                <w:sz w:val="20"/>
              </w:rPr>
              <w:t>M</w:t>
            </w:r>
            <w:r w:rsidRPr="00B16802">
              <w:rPr>
                <w:color w:val="000000"/>
                <w:sz w:val="20"/>
              </w:rPr>
              <w:t>ixotrophic</w:t>
            </w:r>
            <w:r w:rsidRPr="00F7134B">
              <w:rPr>
                <w:color w:val="000000"/>
                <w:sz w:val="20"/>
              </w:rPr>
              <w:t xml:space="preserve"> flagellates</w:t>
            </w:r>
          </w:p>
        </w:tc>
        <w:tc>
          <w:tcPr>
            <w:tcW w:w="0" w:type="auto"/>
            <w:vAlign w:val="center"/>
          </w:tcPr>
          <w:p w14:paraId="4F5B15BD" w14:textId="77777777" w:rsidR="004137C1" w:rsidRPr="00F7134B" w:rsidRDefault="004137C1" w:rsidP="0058416C">
            <w:pPr>
              <w:jc w:val="center"/>
              <w:rPr>
                <w:color w:val="000000"/>
                <w:sz w:val="20"/>
              </w:rPr>
            </w:pPr>
            <w:r w:rsidRPr="00F7134B">
              <w:rPr>
                <w:color w:val="000000"/>
                <w:sz w:val="20"/>
              </w:rPr>
              <w:t>15</w:t>
            </w:r>
          </w:p>
        </w:tc>
        <w:tc>
          <w:tcPr>
            <w:tcW w:w="0" w:type="auto"/>
            <w:tcBorders>
              <w:right w:val="single" w:sz="4" w:space="0" w:color="auto"/>
            </w:tcBorders>
            <w:vAlign w:val="center"/>
          </w:tcPr>
          <w:p w14:paraId="745DC6AE" w14:textId="77777777" w:rsidR="004137C1" w:rsidRPr="00B16802" w:rsidRDefault="004137C1" w:rsidP="0058416C">
            <w:pPr>
              <w:jc w:val="center"/>
              <w:rPr>
                <w:color w:val="000000"/>
                <w:sz w:val="20"/>
              </w:rPr>
            </w:pPr>
            <w:r w:rsidRPr="00F7134B">
              <w:rPr>
                <w:color w:val="000000"/>
                <w:sz w:val="20"/>
              </w:rPr>
              <w:t>-0.365</w:t>
            </w:r>
          </w:p>
        </w:tc>
        <w:tc>
          <w:tcPr>
            <w:tcW w:w="0" w:type="auto"/>
            <w:tcBorders>
              <w:left w:val="single" w:sz="4" w:space="0" w:color="auto"/>
            </w:tcBorders>
            <w:shd w:val="clear" w:color="auto" w:fill="auto"/>
            <w:noWrap/>
            <w:vAlign w:val="center"/>
            <w:hideMark/>
          </w:tcPr>
          <w:p w14:paraId="4C9BE4F1" w14:textId="77777777" w:rsidR="004137C1" w:rsidRPr="00F7134B" w:rsidRDefault="004137C1" w:rsidP="0058416C">
            <w:pPr>
              <w:jc w:val="center"/>
              <w:rPr>
                <w:color w:val="000000"/>
                <w:sz w:val="20"/>
              </w:rPr>
            </w:pPr>
            <w:r w:rsidRPr="00F7134B">
              <w:rPr>
                <w:color w:val="000000"/>
                <w:sz w:val="20"/>
              </w:rPr>
              <w:t>13</w:t>
            </w:r>
          </w:p>
        </w:tc>
        <w:tc>
          <w:tcPr>
            <w:tcW w:w="0" w:type="auto"/>
            <w:tcBorders>
              <w:right w:val="single" w:sz="4" w:space="0" w:color="auto"/>
            </w:tcBorders>
            <w:shd w:val="clear" w:color="auto" w:fill="auto"/>
            <w:noWrap/>
            <w:vAlign w:val="center"/>
            <w:hideMark/>
          </w:tcPr>
          <w:p w14:paraId="13AAC267" w14:textId="77777777" w:rsidR="004137C1" w:rsidRPr="00F7134B" w:rsidRDefault="004137C1" w:rsidP="0058416C">
            <w:pPr>
              <w:jc w:val="center"/>
              <w:rPr>
                <w:color w:val="000000"/>
                <w:sz w:val="20"/>
              </w:rPr>
            </w:pPr>
            <w:r w:rsidRPr="00F7134B">
              <w:rPr>
                <w:color w:val="000000"/>
                <w:sz w:val="20"/>
              </w:rPr>
              <w:t>-0.352</w:t>
            </w:r>
            <w:r w:rsidRPr="00B16802">
              <w:rPr>
                <w:color w:val="000000"/>
                <w:sz w:val="20"/>
              </w:rPr>
              <w:t xml:space="preserve"> (1.4×10</w:t>
            </w:r>
            <w:r w:rsidRPr="00F7134B">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hideMark/>
          </w:tcPr>
          <w:p w14:paraId="18F09C86" w14:textId="77777777" w:rsidR="004137C1" w:rsidRPr="00F7134B" w:rsidRDefault="004137C1" w:rsidP="0058416C">
            <w:pPr>
              <w:jc w:val="center"/>
              <w:rPr>
                <w:color w:val="000000"/>
                <w:sz w:val="20"/>
              </w:rPr>
            </w:pPr>
            <w:r w:rsidRPr="00F7134B">
              <w:rPr>
                <w:color w:val="000000"/>
                <w:sz w:val="20"/>
              </w:rPr>
              <w:t>14</w:t>
            </w:r>
          </w:p>
        </w:tc>
        <w:tc>
          <w:tcPr>
            <w:tcW w:w="0" w:type="auto"/>
            <w:shd w:val="clear" w:color="auto" w:fill="auto"/>
            <w:noWrap/>
            <w:vAlign w:val="center"/>
            <w:hideMark/>
          </w:tcPr>
          <w:p w14:paraId="61B16F82" w14:textId="77777777" w:rsidR="004137C1" w:rsidRPr="00F7134B" w:rsidRDefault="004137C1" w:rsidP="0058416C">
            <w:pPr>
              <w:jc w:val="center"/>
              <w:rPr>
                <w:color w:val="000000"/>
                <w:sz w:val="20"/>
              </w:rPr>
            </w:pPr>
            <w:r w:rsidRPr="00F7134B">
              <w:rPr>
                <w:color w:val="000000"/>
                <w:sz w:val="20"/>
              </w:rPr>
              <w:t>-0.358</w:t>
            </w:r>
            <w:r w:rsidRPr="00B16802">
              <w:rPr>
                <w:color w:val="000000"/>
                <w:sz w:val="20"/>
              </w:rPr>
              <w:t xml:space="preserve"> (6.1×10</w:t>
            </w:r>
            <w:r w:rsidRPr="00F7134B">
              <w:rPr>
                <w:color w:val="000000"/>
                <w:sz w:val="20"/>
                <w:vertAlign w:val="superscript"/>
              </w:rPr>
              <w:t>-3</w:t>
            </w:r>
            <w:r w:rsidRPr="00B16802">
              <w:rPr>
                <w:color w:val="000000"/>
                <w:sz w:val="20"/>
              </w:rPr>
              <w:t>)</w:t>
            </w:r>
          </w:p>
        </w:tc>
      </w:tr>
      <w:tr w:rsidR="004137C1" w:rsidRPr="00B16802" w14:paraId="0E4D070A" w14:textId="77777777" w:rsidTr="0058416C">
        <w:trPr>
          <w:trHeight w:val="20"/>
        </w:trPr>
        <w:tc>
          <w:tcPr>
            <w:tcW w:w="2340" w:type="dxa"/>
            <w:shd w:val="clear" w:color="auto" w:fill="auto"/>
            <w:noWrap/>
            <w:vAlign w:val="center"/>
          </w:tcPr>
          <w:p w14:paraId="49B4A30F" w14:textId="77777777" w:rsidR="004137C1" w:rsidRPr="00F7134B" w:rsidRDefault="004137C1" w:rsidP="00F7705C">
            <w:pPr>
              <w:rPr>
                <w:color w:val="000000"/>
                <w:sz w:val="20"/>
              </w:rPr>
            </w:pPr>
            <w:r w:rsidRPr="00B16802">
              <w:rPr>
                <w:color w:val="000000"/>
                <w:sz w:val="20"/>
              </w:rPr>
              <w:lastRenderedPageBreak/>
              <w:t>Euphausiids</w:t>
            </w:r>
          </w:p>
        </w:tc>
        <w:tc>
          <w:tcPr>
            <w:tcW w:w="0" w:type="auto"/>
            <w:vAlign w:val="center"/>
          </w:tcPr>
          <w:p w14:paraId="31E053E3" w14:textId="77777777" w:rsidR="004137C1" w:rsidRPr="00F7134B" w:rsidRDefault="004137C1" w:rsidP="0058416C">
            <w:pPr>
              <w:jc w:val="center"/>
              <w:rPr>
                <w:color w:val="000000"/>
                <w:sz w:val="20"/>
              </w:rPr>
            </w:pPr>
            <w:r w:rsidRPr="00F7134B">
              <w:rPr>
                <w:color w:val="000000"/>
                <w:sz w:val="20"/>
              </w:rPr>
              <w:t>16</w:t>
            </w:r>
          </w:p>
        </w:tc>
        <w:tc>
          <w:tcPr>
            <w:tcW w:w="0" w:type="auto"/>
            <w:tcBorders>
              <w:right w:val="single" w:sz="4" w:space="0" w:color="auto"/>
            </w:tcBorders>
            <w:vAlign w:val="center"/>
          </w:tcPr>
          <w:p w14:paraId="05FEF25A" w14:textId="77777777" w:rsidR="004137C1" w:rsidRPr="00B16802" w:rsidRDefault="004137C1" w:rsidP="0058416C">
            <w:pPr>
              <w:jc w:val="center"/>
              <w:rPr>
                <w:color w:val="000000"/>
                <w:sz w:val="20"/>
              </w:rPr>
            </w:pPr>
            <w:r w:rsidRPr="00B16802">
              <w:rPr>
                <w:color w:val="000000"/>
                <w:sz w:val="20"/>
              </w:rPr>
              <w:t>-0.444</w:t>
            </w:r>
          </w:p>
        </w:tc>
        <w:tc>
          <w:tcPr>
            <w:tcW w:w="0" w:type="auto"/>
            <w:tcBorders>
              <w:left w:val="single" w:sz="4" w:space="0" w:color="auto"/>
            </w:tcBorders>
            <w:shd w:val="clear" w:color="auto" w:fill="auto"/>
            <w:noWrap/>
            <w:vAlign w:val="center"/>
          </w:tcPr>
          <w:p w14:paraId="20A413BB" w14:textId="77777777" w:rsidR="004137C1" w:rsidRPr="00F7134B" w:rsidRDefault="004137C1" w:rsidP="0058416C">
            <w:pPr>
              <w:jc w:val="center"/>
              <w:rPr>
                <w:color w:val="000000"/>
                <w:sz w:val="20"/>
              </w:rPr>
            </w:pPr>
            <w:r w:rsidRPr="00B16802">
              <w:rPr>
                <w:color w:val="000000"/>
                <w:sz w:val="20"/>
              </w:rPr>
              <w:t>21</w:t>
            </w:r>
          </w:p>
        </w:tc>
        <w:tc>
          <w:tcPr>
            <w:tcW w:w="0" w:type="auto"/>
            <w:tcBorders>
              <w:right w:val="single" w:sz="4" w:space="0" w:color="auto"/>
            </w:tcBorders>
            <w:shd w:val="clear" w:color="auto" w:fill="auto"/>
            <w:noWrap/>
            <w:vAlign w:val="center"/>
          </w:tcPr>
          <w:p w14:paraId="5195A6C7" w14:textId="77777777" w:rsidR="004137C1" w:rsidRPr="00F7134B" w:rsidRDefault="004137C1" w:rsidP="0058416C">
            <w:pPr>
              <w:jc w:val="center"/>
              <w:rPr>
                <w:color w:val="000000"/>
                <w:sz w:val="20"/>
              </w:rPr>
            </w:pPr>
            <w:r w:rsidRPr="00B16802">
              <w:rPr>
                <w:color w:val="000000"/>
                <w:sz w:val="20"/>
              </w:rPr>
              <w:t>-0.831 (3.1×10</w:t>
            </w:r>
            <w:r w:rsidRPr="00B16802">
              <w:rPr>
                <w:color w:val="000000"/>
                <w:sz w:val="20"/>
                <w:vertAlign w:val="superscript"/>
              </w:rPr>
              <w:t>-2</w:t>
            </w:r>
            <w:r w:rsidRPr="00B16802">
              <w:rPr>
                <w:color w:val="000000"/>
                <w:sz w:val="20"/>
              </w:rPr>
              <w:t>)</w:t>
            </w:r>
          </w:p>
        </w:tc>
        <w:tc>
          <w:tcPr>
            <w:tcW w:w="0" w:type="auto"/>
            <w:tcBorders>
              <w:left w:val="single" w:sz="4" w:space="0" w:color="auto"/>
            </w:tcBorders>
            <w:shd w:val="clear" w:color="auto" w:fill="auto"/>
            <w:noWrap/>
            <w:vAlign w:val="center"/>
          </w:tcPr>
          <w:p w14:paraId="752C02D2" w14:textId="77777777" w:rsidR="004137C1" w:rsidRPr="00F7134B" w:rsidRDefault="004137C1" w:rsidP="0058416C">
            <w:pPr>
              <w:jc w:val="center"/>
              <w:rPr>
                <w:color w:val="000000"/>
                <w:sz w:val="20"/>
              </w:rPr>
            </w:pPr>
            <w:r w:rsidRPr="00B16802">
              <w:rPr>
                <w:color w:val="000000"/>
                <w:sz w:val="20"/>
              </w:rPr>
              <w:t>20</w:t>
            </w:r>
          </w:p>
        </w:tc>
        <w:tc>
          <w:tcPr>
            <w:tcW w:w="0" w:type="auto"/>
            <w:shd w:val="clear" w:color="auto" w:fill="auto"/>
            <w:noWrap/>
            <w:vAlign w:val="center"/>
          </w:tcPr>
          <w:p w14:paraId="34752D06" w14:textId="77777777" w:rsidR="004137C1" w:rsidRPr="00F7134B" w:rsidRDefault="004137C1" w:rsidP="0058416C">
            <w:pPr>
              <w:jc w:val="center"/>
              <w:rPr>
                <w:color w:val="000000"/>
                <w:sz w:val="20"/>
              </w:rPr>
            </w:pPr>
            <w:r w:rsidRPr="00B16802">
              <w:rPr>
                <w:color w:val="000000"/>
                <w:sz w:val="20"/>
              </w:rPr>
              <w:t>-0.687 (1.7×10</w:t>
            </w:r>
            <w:r w:rsidRPr="00B16802">
              <w:rPr>
                <w:color w:val="000000"/>
                <w:sz w:val="20"/>
                <w:vertAlign w:val="superscript"/>
              </w:rPr>
              <w:t>-1</w:t>
            </w:r>
            <w:r w:rsidRPr="00B16802">
              <w:rPr>
                <w:color w:val="000000"/>
                <w:sz w:val="20"/>
              </w:rPr>
              <w:t>)</w:t>
            </w:r>
          </w:p>
        </w:tc>
      </w:tr>
      <w:tr w:rsidR="004137C1" w:rsidRPr="00B16802" w14:paraId="70494916" w14:textId="77777777" w:rsidTr="0058416C">
        <w:trPr>
          <w:trHeight w:val="20"/>
        </w:trPr>
        <w:tc>
          <w:tcPr>
            <w:tcW w:w="2340" w:type="dxa"/>
            <w:shd w:val="clear" w:color="auto" w:fill="auto"/>
            <w:noWrap/>
            <w:vAlign w:val="center"/>
            <w:hideMark/>
          </w:tcPr>
          <w:p w14:paraId="3C13C587" w14:textId="77777777" w:rsidR="004137C1" w:rsidRPr="00F7134B" w:rsidRDefault="004137C1" w:rsidP="00F7705C">
            <w:pPr>
              <w:rPr>
                <w:color w:val="000000"/>
                <w:sz w:val="20"/>
              </w:rPr>
            </w:pPr>
            <w:r w:rsidRPr="00B16802">
              <w:rPr>
                <w:color w:val="000000"/>
                <w:sz w:val="20"/>
              </w:rPr>
              <w:t xml:space="preserve">Other </w:t>
            </w:r>
            <w:proofErr w:type="spellStart"/>
            <w:r w:rsidRPr="00B16802">
              <w:rPr>
                <w:color w:val="000000"/>
                <w:sz w:val="20"/>
              </w:rPr>
              <w:t>m</w:t>
            </w:r>
            <w:r w:rsidRPr="00F7134B">
              <w:rPr>
                <w:color w:val="000000"/>
                <w:sz w:val="20"/>
              </w:rPr>
              <w:t>esozooplankton</w:t>
            </w:r>
            <w:proofErr w:type="spellEnd"/>
          </w:p>
        </w:tc>
        <w:tc>
          <w:tcPr>
            <w:tcW w:w="0" w:type="auto"/>
            <w:vAlign w:val="center"/>
          </w:tcPr>
          <w:p w14:paraId="5D8D9D0A" w14:textId="77777777" w:rsidR="004137C1" w:rsidRPr="00F7134B" w:rsidRDefault="004137C1" w:rsidP="0058416C">
            <w:pPr>
              <w:jc w:val="center"/>
              <w:rPr>
                <w:color w:val="000000"/>
                <w:sz w:val="20"/>
              </w:rPr>
            </w:pPr>
            <w:r w:rsidRPr="00F7134B">
              <w:rPr>
                <w:color w:val="000000"/>
                <w:sz w:val="20"/>
              </w:rPr>
              <w:t>17</w:t>
            </w:r>
          </w:p>
        </w:tc>
        <w:tc>
          <w:tcPr>
            <w:tcW w:w="0" w:type="auto"/>
            <w:tcBorders>
              <w:right w:val="single" w:sz="4" w:space="0" w:color="auto"/>
            </w:tcBorders>
            <w:vAlign w:val="center"/>
          </w:tcPr>
          <w:p w14:paraId="1CCE7009" w14:textId="77777777" w:rsidR="004137C1" w:rsidRPr="00B16802" w:rsidRDefault="004137C1" w:rsidP="0058416C">
            <w:pPr>
              <w:jc w:val="center"/>
              <w:rPr>
                <w:color w:val="000000"/>
                <w:sz w:val="20"/>
              </w:rPr>
            </w:pPr>
            <w:r w:rsidRPr="00F7134B">
              <w:rPr>
                <w:color w:val="000000"/>
                <w:sz w:val="20"/>
              </w:rPr>
              <w:t>-0.459</w:t>
            </w:r>
          </w:p>
        </w:tc>
        <w:tc>
          <w:tcPr>
            <w:tcW w:w="0" w:type="auto"/>
            <w:tcBorders>
              <w:left w:val="single" w:sz="4" w:space="0" w:color="auto"/>
            </w:tcBorders>
            <w:shd w:val="clear" w:color="auto" w:fill="auto"/>
            <w:noWrap/>
            <w:vAlign w:val="center"/>
            <w:hideMark/>
          </w:tcPr>
          <w:p w14:paraId="36ACD639" w14:textId="77777777" w:rsidR="004137C1" w:rsidRPr="00F7134B" w:rsidRDefault="004137C1" w:rsidP="0058416C">
            <w:pPr>
              <w:jc w:val="center"/>
              <w:rPr>
                <w:color w:val="000000"/>
                <w:sz w:val="20"/>
              </w:rPr>
            </w:pPr>
            <w:r w:rsidRPr="00F7134B">
              <w:rPr>
                <w:color w:val="000000"/>
                <w:sz w:val="20"/>
              </w:rPr>
              <w:t>14</w:t>
            </w:r>
          </w:p>
        </w:tc>
        <w:tc>
          <w:tcPr>
            <w:tcW w:w="0" w:type="auto"/>
            <w:tcBorders>
              <w:right w:val="single" w:sz="4" w:space="0" w:color="auto"/>
            </w:tcBorders>
            <w:shd w:val="clear" w:color="auto" w:fill="auto"/>
            <w:noWrap/>
            <w:vAlign w:val="center"/>
            <w:hideMark/>
          </w:tcPr>
          <w:p w14:paraId="1FA31117" w14:textId="77777777" w:rsidR="004137C1" w:rsidRPr="00F7134B" w:rsidRDefault="004137C1" w:rsidP="0058416C">
            <w:pPr>
              <w:jc w:val="center"/>
              <w:rPr>
                <w:color w:val="000000"/>
                <w:sz w:val="20"/>
              </w:rPr>
            </w:pPr>
            <w:r w:rsidRPr="00F7134B">
              <w:rPr>
                <w:color w:val="000000"/>
                <w:sz w:val="20"/>
              </w:rPr>
              <w:t>-0.421</w:t>
            </w:r>
            <w:r w:rsidRPr="00B16802">
              <w:rPr>
                <w:color w:val="000000"/>
                <w:sz w:val="20"/>
              </w:rPr>
              <w:t xml:space="preserve"> (3.8×10</w:t>
            </w:r>
            <w:r w:rsidRPr="00F7134B">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hideMark/>
          </w:tcPr>
          <w:p w14:paraId="4DD364AA" w14:textId="77777777" w:rsidR="004137C1" w:rsidRPr="00F7134B" w:rsidRDefault="004137C1" w:rsidP="0058416C">
            <w:pPr>
              <w:jc w:val="center"/>
              <w:rPr>
                <w:color w:val="000000"/>
                <w:sz w:val="20"/>
              </w:rPr>
            </w:pPr>
            <w:r w:rsidRPr="00F7134B">
              <w:rPr>
                <w:color w:val="000000"/>
                <w:sz w:val="20"/>
              </w:rPr>
              <w:t>16</w:t>
            </w:r>
          </w:p>
        </w:tc>
        <w:tc>
          <w:tcPr>
            <w:tcW w:w="0" w:type="auto"/>
            <w:shd w:val="clear" w:color="auto" w:fill="auto"/>
            <w:noWrap/>
            <w:vAlign w:val="center"/>
            <w:hideMark/>
          </w:tcPr>
          <w:p w14:paraId="41C9A845" w14:textId="77777777" w:rsidR="004137C1" w:rsidRPr="00F7134B" w:rsidRDefault="004137C1" w:rsidP="0058416C">
            <w:pPr>
              <w:jc w:val="center"/>
              <w:rPr>
                <w:color w:val="000000"/>
                <w:sz w:val="20"/>
              </w:rPr>
            </w:pPr>
            <w:r w:rsidRPr="00F7134B">
              <w:rPr>
                <w:color w:val="000000"/>
                <w:sz w:val="20"/>
              </w:rPr>
              <w:t>-0.446</w:t>
            </w:r>
            <w:r w:rsidRPr="00B16802">
              <w:rPr>
                <w:color w:val="000000"/>
                <w:sz w:val="20"/>
              </w:rPr>
              <w:t xml:space="preserve"> (1.4×10</w:t>
            </w:r>
            <w:r w:rsidRPr="00F7134B">
              <w:rPr>
                <w:color w:val="000000"/>
                <w:sz w:val="20"/>
                <w:vertAlign w:val="superscript"/>
              </w:rPr>
              <w:t>-2</w:t>
            </w:r>
            <w:r w:rsidRPr="00B16802">
              <w:rPr>
                <w:color w:val="000000"/>
                <w:sz w:val="20"/>
              </w:rPr>
              <w:t>)</w:t>
            </w:r>
          </w:p>
        </w:tc>
      </w:tr>
      <w:tr w:rsidR="004137C1" w:rsidRPr="00B16802" w14:paraId="394EB31F" w14:textId="77777777" w:rsidTr="0058416C">
        <w:trPr>
          <w:trHeight w:val="20"/>
        </w:trPr>
        <w:tc>
          <w:tcPr>
            <w:tcW w:w="2340" w:type="dxa"/>
            <w:shd w:val="clear" w:color="auto" w:fill="auto"/>
            <w:noWrap/>
            <w:vAlign w:val="center"/>
          </w:tcPr>
          <w:p w14:paraId="4685D205" w14:textId="77777777" w:rsidR="004137C1" w:rsidRPr="00F7134B" w:rsidRDefault="004137C1" w:rsidP="00F7705C">
            <w:pPr>
              <w:rPr>
                <w:color w:val="000000"/>
                <w:sz w:val="20"/>
              </w:rPr>
            </w:pPr>
            <w:r w:rsidRPr="00B16802">
              <w:rPr>
                <w:color w:val="000000"/>
                <w:sz w:val="20"/>
              </w:rPr>
              <w:t>Microzooplankton</w:t>
            </w:r>
          </w:p>
        </w:tc>
        <w:tc>
          <w:tcPr>
            <w:tcW w:w="0" w:type="auto"/>
            <w:vAlign w:val="center"/>
          </w:tcPr>
          <w:p w14:paraId="16D6DB91" w14:textId="77777777" w:rsidR="004137C1" w:rsidRPr="00F7134B" w:rsidRDefault="004137C1" w:rsidP="0058416C">
            <w:pPr>
              <w:jc w:val="center"/>
              <w:rPr>
                <w:color w:val="000000"/>
                <w:sz w:val="20"/>
              </w:rPr>
            </w:pPr>
            <w:r w:rsidRPr="00F7134B">
              <w:rPr>
                <w:color w:val="000000"/>
                <w:sz w:val="20"/>
              </w:rPr>
              <w:t>18</w:t>
            </w:r>
          </w:p>
        </w:tc>
        <w:tc>
          <w:tcPr>
            <w:tcW w:w="0" w:type="auto"/>
            <w:tcBorders>
              <w:right w:val="single" w:sz="4" w:space="0" w:color="auto"/>
            </w:tcBorders>
            <w:vAlign w:val="center"/>
          </w:tcPr>
          <w:p w14:paraId="4BB203AB" w14:textId="77777777" w:rsidR="004137C1" w:rsidRPr="00B16802" w:rsidRDefault="004137C1" w:rsidP="0058416C">
            <w:pPr>
              <w:jc w:val="center"/>
              <w:rPr>
                <w:color w:val="000000"/>
                <w:sz w:val="20"/>
              </w:rPr>
            </w:pPr>
            <w:r w:rsidRPr="00B16802">
              <w:rPr>
                <w:color w:val="000000"/>
                <w:sz w:val="20"/>
              </w:rPr>
              <w:t>-0.545</w:t>
            </w:r>
          </w:p>
        </w:tc>
        <w:tc>
          <w:tcPr>
            <w:tcW w:w="0" w:type="auto"/>
            <w:tcBorders>
              <w:left w:val="single" w:sz="4" w:space="0" w:color="auto"/>
            </w:tcBorders>
            <w:shd w:val="clear" w:color="auto" w:fill="auto"/>
            <w:noWrap/>
            <w:vAlign w:val="center"/>
          </w:tcPr>
          <w:p w14:paraId="0743A798" w14:textId="77777777" w:rsidR="004137C1" w:rsidRPr="00F7134B" w:rsidRDefault="004137C1" w:rsidP="0058416C">
            <w:pPr>
              <w:jc w:val="center"/>
              <w:rPr>
                <w:color w:val="000000"/>
                <w:sz w:val="20"/>
              </w:rPr>
            </w:pPr>
            <w:r w:rsidRPr="00B16802">
              <w:rPr>
                <w:color w:val="000000"/>
                <w:sz w:val="20"/>
              </w:rPr>
              <w:t>17</w:t>
            </w:r>
          </w:p>
        </w:tc>
        <w:tc>
          <w:tcPr>
            <w:tcW w:w="0" w:type="auto"/>
            <w:tcBorders>
              <w:right w:val="single" w:sz="4" w:space="0" w:color="auto"/>
            </w:tcBorders>
            <w:shd w:val="clear" w:color="auto" w:fill="auto"/>
            <w:noWrap/>
            <w:vAlign w:val="center"/>
          </w:tcPr>
          <w:p w14:paraId="498117FB" w14:textId="77777777" w:rsidR="004137C1" w:rsidRPr="00F7134B" w:rsidRDefault="004137C1" w:rsidP="0058416C">
            <w:pPr>
              <w:jc w:val="center"/>
              <w:rPr>
                <w:color w:val="000000"/>
                <w:sz w:val="20"/>
              </w:rPr>
            </w:pPr>
            <w:r w:rsidRPr="00B16802">
              <w:rPr>
                <w:color w:val="000000"/>
                <w:sz w:val="20"/>
              </w:rPr>
              <w:t>-0.541 (7.9×10</w:t>
            </w:r>
            <w:r w:rsidRPr="00B16802">
              <w:rPr>
                <w:color w:val="000000"/>
                <w:sz w:val="20"/>
                <w:vertAlign w:val="superscript"/>
              </w:rPr>
              <w:t>-4</w:t>
            </w:r>
            <w:r w:rsidRPr="00B16802">
              <w:rPr>
                <w:color w:val="000000"/>
                <w:sz w:val="20"/>
              </w:rPr>
              <w:t>)</w:t>
            </w:r>
          </w:p>
        </w:tc>
        <w:tc>
          <w:tcPr>
            <w:tcW w:w="0" w:type="auto"/>
            <w:tcBorders>
              <w:left w:val="single" w:sz="4" w:space="0" w:color="auto"/>
            </w:tcBorders>
            <w:shd w:val="clear" w:color="auto" w:fill="auto"/>
            <w:noWrap/>
            <w:vAlign w:val="center"/>
          </w:tcPr>
          <w:p w14:paraId="7881E700" w14:textId="77777777" w:rsidR="004137C1" w:rsidRPr="00F7134B" w:rsidRDefault="004137C1" w:rsidP="0058416C">
            <w:pPr>
              <w:jc w:val="center"/>
              <w:rPr>
                <w:color w:val="000000"/>
                <w:sz w:val="20"/>
              </w:rPr>
            </w:pPr>
            <w:r w:rsidRPr="00B16802">
              <w:rPr>
                <w:color w:val="000000"/>
                <w:sz w:val="20"/>
              </w:rPr>
              <w:t>17</w:t>
            </w:r>
          </w:p>
        </w:tc>
        <w:tc>
          <w:tcPr>
            <w:tcW w:w="0" w:type="auto"/>
            <w:shd w:val="clear" w:color="auto" w:fill="auto"/>
            <w:noWrap/>
            <w:vAlign w:val="center"/>
          </w:tcPr>
          <w:p w14:paraId="2A87DDA4" w14:textId="77777777" w:rsidR="004137C1" w:rsidRPr="00F7134B" w:rsidRDefault="004137C1" w:rsidP="0058416C">
            <w:pPr>
              <w:jc w:val="center"/>
              <w:rPr>
                <w:color w:val="000000"/>
                <w:sz w:val="20"/>
              </w:rPr>
            </w:pPr>
            <w:r w:rsidRPr="00B16802">
              <w:rPr>
                <w:color w:val="000000"/>
                <w:sz w:val="20"/>
              </w:rPr>
              <w:t>-0.543 (2.0×10</w:t>
            </w:r>
            <w:r w:rsidRPr="00B16802">
              <w:rPr>
                <w:color w:val="000000"/>
                <w:sz w:val="20"/>
                <w:vertAlign w:val="superscript"/>
              </w:rPr>
              <w:t>-3</w:t>
            </w:r>
            <w:r w:rsidRPr="00B16802">
              <w:rPr>
                <w:color w:val="000000"/>
                <w:sz w:val="20"/>
              </w:rPr>
              <w:t>)</w:t>
            </w:r>
          </w:p>
        </w:tc>
      </w:tr>
      <w:tr w:rsidR="004137C1" w:rsidRPr="00B16802" w14:paraId="6F40FA43" w14:textId="77777777" w:rsidTr="0058416C">
        <w:trPr>
          <w:trHeight w:val="20"/>
        </w:trPr>
        <w:tc>
          <w:tcPr>
            <w:tcW w:w="2340" w:type="dxa"/>
            <w:shd w:val="clear" w:color="auto" w:fill="auto"/>
            <w:noWrap/>
            <w:vAlign w:val="center"/>
          </w:tcPr>
          <w:p w14:paraId="1B3A7E3C" w14:textId="77777777" w:rsidR="004137C1" w:rsidRPr="00F7134B" w:rsidRDefault="004137C1" w:rsidP="00F7705C">
            <w:pPr>
              <w:rPr>
                <w:color w:val="000000"/>
                <w:sz w:val="20"/>
              </w:rPr>
            </w:pPr>
            <w:r w:rsidRPr="00B16802">
              <w:rPr>
                <w:color w:val="000000"/>
                <w:sz w:val="20"/>
              </w:rPr>
              <w:t>Bristlemouths</w:t>
            </w:r>
          </w:p>
        </w:tc>
        <w:tc>
          <w:tcPr>
            <w:tcW w:w="0" w:type="auto"/>
            <w:vAlign w:val="center"/>
          </w:tcPr>
          <w:p w14:paraId="2E0992B3" w14:textId="77777777" w:rsidR="004137C1" w:rsidRPr="00F7134B" w:rsidRDefault="004137C1" w:rsidP="0058416C">
            <w:pPr>
              <w:jc w:val="center"/>
              <w:rPr>
                <w:color w:val="000000"/>
                <w:sz w:val="20"/>
              </w:rPr>
            </w:pPr>
            <w:r w:rsidRPr="00F7134B">
              <w:rPr>
                <w:color w:val="000000"/>
                <w:sz w:val="20"/>
              </w:rPr>
              <w:t>19</w:t>
            </w:r>
          </w:p>
        </w:tc>
        <w:tc>
          <w:tcPr>
            <w:tcW w:w="0" w:type="auto"/>
            <w:tcBorders>
              <w:right w:val="single" w:sz="4" w:space="0" w:color="auto"/>
            </w:tcBorders>
            <w:vAlign w:val="center"/>
          </w:tcPr>
          <w:p w14:paraId="404D9AC5" w14:textId="77777777" w:rsidR="004137C1" w:rsidRPr="00B16802" w:rsidRDefault="004137C1" w:rsidP="0058416C">
            <w:pPr>
              <w:jc w:val="center"/>
              <w:rPr>
                <w:color w:val="000000"/>
                <w:sz w:val="20"/>
              </w:rPr>
            </w:pPr>
            <w:r w:rsidRPr="00B16802">
              <w:rPr>
                <w:color w:val="000000"/>
                <w:sz w:val="20"/>
              </w:rPr>
              <w:t>-0.559</w:t>
            </w:r>
          </w:p>
        </w:tc>
        <w:tc>
          <w:tcPr>
            <w:tcW w:w="0" w:type="auto"/>
            <w:tcBorders>
              <w:left w:val="single" w:sz="4" w:space="0" w:color="auto"/>
            </w:tcBorders>
            <w:shd w:val="clear" w:color="auto" w:fill="auto"/>
            <w:noWrap/>
            <w:vAlign w:val="center"/>
          </w:tcPr>
          <w:p w14:paraId="7C3744D0" w14:textId="77777777" w:rsidR="004137C1" w:rsidRPr="00F7134B" w:rsidRDefault="004137C1" w:rsidP="0058416C">
            <w:pPr>
              <w:jc w:val="center"/>
              <w:rPr>
                <w:color w:val="000000"/>
                <w:sz w:val="20"/>
              </w:rPr>
            </w:pPr>
            <w:r w:rsidRPr="00B16802">
              <w:rPr>
                <w:color w:val="000000"/>
                <w:sz w:val="20"/>
              </w:rPr>
              <w:t>19</w:t>
            </w:r>
          </w:p>
        </w:tc>
        <w:tc>
          <w:tcPr>
            <w:tcW w:w="0" w:type="auto"/>
            <w:tcBorders>
              <w:right w:val="single" w:sz="4" w:space="0" w:color="auto"/>
            </w:tcBorders>
            <w:shd w:val="clear" w:color="auto" w:fill="auto"/>
            <w:noWrap/>
            <w:vAlign w:val="center"/>
          </w:tcPr>
          <w:p w14:paraId="6F57EA2D" w14:textId="77777777" w:rsidR="004137C1" w:rsidRPr="00F7134B" w:rsidRDefault="004137C1" w:rsidP="0058416C">
            <w:pPr>
              <w:jc w:val="center"/>
              <w:rPr>
                <w:color w:val="000000"/>
                <w:sz w:val="20"/>
              </w:rPr>
            </w:pPr>
            <w:r w:rsidRPr="00B16802">
              <w:rPr>
                <w:color w:val="000000"/>
                <w:sz w:val="20"/>
              </w:rPr>
              <w:t>-0.653 (7.9×10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1ABFC20D" w14:textId="77777777" w:rsidR="004137C1" w:rsidRPr="00F7134B" w:rsidRDefault="004137C1" w:rsidP="0058416C">
            <w:pPr>
              <w:jc w:val="center"/>
              <w:rPr>
                <w:color w:val="000000"/>
                <w:sz w:val="20"/>
              </w:rPr>
            </w:pPr>
            <w:r w:rsidRPr="00B16802">
              <w:rPr>
                <w:color w:val="000000"/>
                <w:sz w:val="20"/>
              </w:rPr>
              <w:t>18</w:t>
            </w:r>
          </w:p>
        </w:tc>
        <w:tc>
          <w:tcPr>
            <w:tcW w:w="0" w:type="auto"/>
            <w:shd w:val="clear" w:color="auto" w:fill="auto"/>
            <w:noWrap/>
            <w:vAlign w:val="center"/>
          </w:tcPr>
          <w:p w14:paraId="49843062" w14:textId="77777777" w:rsidR="004137C1" w:rsidRPr="00F7134B" w:rsidRDefault="004137C1" w:rsidP="0058416C">
            <w:pPr>
              <w:jc w:val="center"/>
              <w:rPr>
                <w:color w:val="000000"/>
                <w:sz w:val="20"/>
              </w:rPr>
            </w:pPr>
            <w:r w:rsidRPr="00B16802">
              <w:rPr>
                <w:color w:val="000000"/>
                <w:sz w:val="20"/>
              </w:rPr>
              <w:t>-0.588 (3.8×10</w:t>
            </w:r>
            <w:r w:rsidRPr="00B16802">
              <w:rPr>
                <w:color w:val="000000"/>
                <w:sz w:val="20"/>
                <w:vertAlign w:val="superscript"/>
              </w:rPr>
              <w:t>-2</w:t>
            </w:r>
            <w:r w:rsidRPr="00B16802">
              <w:rPr>
                <w:color w:val="000000"/>
                <w:sz w:val="20"/>
              </w:rPr>
              <w:t>)</w:t>
            </w:r>
          </w:p>
        </w:tc>
      </w:tr>
      <w:tr w:rsidR="004137C1" w:rsidRPr="00B16802" w14:paraId="26BD7C4B" w14:textId="77777777" w:rsidTr="0058416C">
        <w:trPr>
          <w:trHeight w:val="20"/>
        </w:trPr>
        <w:tc>
          <w:tcPr>
            <w:tcW w:w="2340" w:type="dxa"/>
            <w:shd w:val="clear" w:color="auto" w:fill="auto"/>
            <w:noWrap/>
            <w:vAlign w:val="center"/>
          </w:tcPr>
          <w:p w14:paraId="2ACDD44D" w14:textId="77777777" w:rsidR="004137C1" w:rsidRPr="00F7134B" w:rsidRDefault="004137C1" w:rsidP="00F7705C">
            <w:pPr>
              <w:rPr>
                <w:color w:val="000000"/>
                <w:sz w:val="20"/>
              </w:rPr>
            </w:pPr>
            <w:r w:rsidRPr="00B16802">
              <w:rPr>
                <w:color w:val="000000"/>
                <w:sz w:val="20"/>
              </w:rPr>
              <w:t>Appendicularians</w:t>
            </w:r>
          </w:p>
        </w:tc>
        <w:tc>
          <w:tcPr>
            <w:tcW w:w="0" w:type="auto"/>
            <w:vAlign w:val="center"/>
          </w:tcPr>
          <w:p w14:paraId="35566078" w14:textId="77777777" w:rsidR="004137C1" w:rsidRPr="00F7134B" w:rsidRDefault="004137C1" w:rsidP="0058416C">
            <w:pPr>
              <w:jc w:val="center"/>
              <w:rPr>
                <w:color w:val="000000"/>
                <w:sz w:val="20"/>
              </w:rPr>
            </w:pPr>
            <w:r w:rsidRPr="00F7134B">
              <w:rPr>
                <w:color w:val="000000"/>
                <w:sz w:val="20"/>
              </w:rPr>
              <w:t>20</w:t>
            </w:r>
          </w:p>
        </w:tc>
        <w:tc>
          <w:tcPr>
            <w:tcW w:w="0" w:type="auto"/>
            <w:tcBorders>
              <w:right w:val="single" w:sz="4" w:space="0" w:color="auto"/>
            </w:tcBorders>
            <w:vAlign w:val="center"/>
          </w:tcPr>
          <w:p w14:paraId="4DBFB4E8" w14:textId="77777777" w:rsidR="004137C1" w:rsidRPr="00B16802" w:rsidRDefault="004137C1" w:rsidP="0058416C">
            <w:pPr>
              <w:jc w:val="center"/>
              <w:rPr>
                <w:color w:val="000000"/>
                <w:sz w:val="20"/>
              </w:rPr>
            </w:pPr>
            <w:r w:rsidRPr="00B16802">
              <w:rPr>
                <w:color w:val="000000"/>
                <w:sz w:val="20"/>
              </w:rPr>
              <w:t>-0.728</w:t>
            </w:r>
          </w:p>
        </w:tc>
        <w:tc>
          <w:tcPr>
            <w:tcW w:w="0" w:type="auto"/>
            <w:tcBorders>
              <w:left w:val="single" w:sz="4" w:space="0" w:color="auto"/>
            </w:tcBorders>
            <w:shd w:val="clear" w:color="auto" w:fill="auto"/>
            <w:noWrap/>
            <w:vAlign w:val="center"/>
          </w:tcPr>
          <w:p w14:paraId="4E8C15E7" w14:textId="77777777" w:rsidR="004137C1" w:rsidRPr="00F7134B" w:rsidRDefault="004137C1" w:rsidP="0058416C">
            <w:pPr>
              <w:jc w:val="center"/>
              <w:rPr>
                <w:color w:val="000000"/>
                <w:sz w:val="20"/>
              </w:rPr>
            </w:pPr>
            <w:r w:rsidRPr="00B16802">
              <w:rPr>
                <w:color w:val="000000"/>
                <w:sz w:val="20"/>
              </w:rPr>
              <w:t>20</w:t>
            </w:r>
          </w:p>
        </w:tc>
        <w:tc>
          <w:tcPr>
            <w:tcW w:w="0" w:type="auto"/>
            <w:tcBorders>
              <w:right w:val="single" w:sz="4" w:space="0" w:color="auto"/>
            </w:tcBorders>
            <w:shd w:val="clear" w:color="auto" w:fill="auto"/>
            <w:noWrap/>
            <w:vAlign w:val="center"/>
          </w:tcPr>
          <w:p w14:paraId="6F310ECA" w14:textId="77777777" w:rsidR="004137C1" w:rsidRPr="00F7134B" w:rsidRDefault="004137C1" w:rsidP="0058416C">
            <w:pPr>
              <w:jc w:val="center"/>
              <w:rPr>
                <w:color w:val="000000"/>
                <w:sz w:val="20"/>
              </w:rPr>
            </w:pPr>
            <w:r w:rsidRPr="00B16802">
              <w:rPr>
                <w:color w:val="000000"/>
                <w:sz w:val="20"/>
              </w:rPr>
              <w:t>-0.740 (1.7×10</w:t>
            </w:r>
            <w:r w:rsidRPr="00B16802">
              <w:rPr>
                <w:color w:val="000000"/>
                <w:sz w:val="20"/>
                <w:vertAlign w:val="superscript"/>
              </w:rPr>
              <w:t>-4</w:t>
            </w:r>
            <w:r w:rsidRPr="00B16802">
              <w:rPr>
                <w:color w:val="000000"/>
                <w:sz w:val="20"/>
              </w:rPr>
              <w:t>)</w:t>
            </w:r>
          </w:p>
        </w:tc>
        <w:tc>
          <w:tcPr>
            <w:tcW w:w="0" w:type="auto"/>
            <w:tcBorders>
              <w:left w:val="single" w:sz="4" w:space="0" w:color="auto"/>
            </w:tcBorders>
            <w:shd w:val="clear" w:color="auto" w:fill="auto"/>
            <w:noWrap/>
            <w:vAlign w:val="center"/>
          </w:tcPr>
          <w:p w14:paraId="48114D59" w14:textId="77777777" w:rsidR="004137C1" w:rsidRPr="00F7134B" w:rsidRDefault="004137C1" w:rsidP="0058416C">
            <w:pPr>
              <w:jc w:val="center"/>
              <w:rPr>
                <w:color w:val="000000"/>
                <w:sz w:val="20"/>
              </w:rPr>
            </w:pPr>
            <w:r w:rsidRPr="00B16802">
              <w:rPr>
                <w:color w:val="000000"/>
                <w:sz w:val="20"/>
              </w:rPr>
              <w:t>21</w:t>
            </w:r>
          </w:p>
        </w:tc>
        <w:tc>
          <w:tcPr>
            <w:tcW w:w="0" w:type="auto"/>
            <w:shd w:val="clear" w:color="auto" w:fill="auto"/>
            <w:noWrap/>
            <w:vAlign w:val="center"/>
          </w:tcPr>
          <w:p w14:paraId="5AD133CF" w14:textId="77777777" w:rsidR="004137C1" w:rsidRPr="00F7134B" w:rsidRDefault="004137C1" w:rsidP="0058416C">
            <w:pPr>
              <w:jc w:val="center"/>
              <w:rPr>
                <w:color w:val="000000"/>
                <w:sz w:val="20"/>
              </w:rPr>
            </w:pPr>
            <w:r w:rsidRPr="00B16802">
              <w:rPr>
                <w:color w:val="000000"/>
                <w:sz w:val="20"/>
              </w:rPr>
              <w:t>-0.736 (4.3×10</w:t>
            </w:r>
            <w:r w:rsidRPr="00B16802">
              <w:rPr>
                <w:color w:val="000000"/>
                <w:sz w:val="20"/>
                <w:vertAlign w:val="superscript"/>
              </w:rPr>
              <w:t>-3</w:t>
            </w:r>
            <w:r w:rsidRPr="00B16802">
              <w:rPr>
                <w:color w:val="000000"/>
                <w:sz w:val="20"/>
              </w:rPr>
              <w:t>)</w:t>
            </w:r>
          </w:p>
        </w:tc>
      </w:tr>
      <w:tr w:rsidR="004137C1" w:rsidRPr="00B16802" w14:paraId="0C80FAAC" w14:textId="77777777" w:rsidTr="0058416C">
        <w:trPr>
          <w:trHeight w:val="20"/>
        </w:trPr>
        <w:tc>
          <w:tcPr>
            <w:tcW w:w="2340" w:type="dxa"/>
            <w:shd w:val="clear" w:color="auto" w:fill="auto"/>
            <w:noWrap/>
            <w:vAlign w:val="center"/>
            <w:hideMark/>
          </w:tcPr>
          <w:p w14:paraId="4E5618E5" w14:textId="77777777" w:rsidR="004137C1" w:rsidRPr="00F7134B" w:rsidRDefault="004137C1" w:rsidP="00F7705C">
            <w:pPr>
              <w:rPr>
                <w:color w:val="000000"/>
                <w:sz w:val="20"/>
              </w:rPr>
            </w:pPr>
            <w:r w:rsidRPr="00F7134B">
              <w:rPr>
                <w:color w:val="000000"/>
                <w:sz w:val="20"/>
              </w:rPr>
              <w:t>Oth</w:t>
            </w:r>
            <w:r w:rsidRPr="00B16802">
              <w:rPr>
                <w:color w:val="000000"/>
                <w:sz w:val="20"/>
              </w:rPr>
              <w:t>er</w:t>
            </w:r>
            <w:r w:rsidRPr="00F7134B">
              <w:rPr>
                <w:color w:val="000000"/>
                <w:sz w:val="20"/>
              </w:rPr>
              <w:t xml:space="preserve"> sm</w:t>
            </w:r>
            <w:r w:rsidRPr="00B16802">
              <w:rPr>
                <w:color w:val="000000"/>
                <w:sz w:val="20"/>
              </w:rPr>
              <w:t>all</w:t>
            </w:r>
            <w:r w:rsidRPr="00F7134B">
              <w:rPr>
                <w:color w:val="000000"/>
                <w:sz w:val="20"/>
              </w:rPr>
              <w:t xml:space="preserve"> meso</w:t>
            </w:r>
            <w:r w:rsidRPr="00B16802">
              <w:rPr>
                <w:color w:val="000000"/>
                <w:sz w:val="20"/>
              </w:rPr>
              <w:t>pelagic</w:t>
            </w:r>
            <w:r w:rsidRPr="00F7134B">
              <w:rPr>
                <w:color w:val="000000"/>
                <w:sz w:val="20"/>
              </w:rPr>
              <w:t xml:space="preserve"> fishes</w:t>
            </w:r>
          </w:p>
        </w:tc>
        <w:tc>
          <w:tcPr>
            <w:tcW w:w="0" w:type="auto"/>
            <w:vAlign w:val="center"/>
          </w:tcPr>
          <w:p w14:paraId="5805E640" w14:textId="77777777" w:rsidR="004137C1" w:rsidRPr="00F7134B" w:rsidRDefault="004137C1" w:rsidP="0058416C">
            <w:pPr>
              <w:jc w:val="center"/>
              <w:rPr>
                <w:color w:val="000000"/>
                <w:sz w:val="20"/>
              </w:rPr>
            </w:pPr>
            <w:r w:rsidRPr="00F7134B">
              <w:rPr>
                <w:color w:val="000000"/>
                <w:sz w:val="20"/>
              </w:rPr>
              <w:t>21</w:t>
            </w:r>
          </w:p>
        </w:tc>
        <w:tc>
          <w:tcPr>
            <w:tcW w:w="0" w:type="auto"/>
            <w:tcBorders>
              <w:right w:val="single" w:sz="4" w:space="0" w:color="auto"/>
            </w:tcBorders>
            <w:vAlign w:val="center"/>
          </w:tcPr>
          <w:p w14:paraId="755F1604" w14:textId="77777777" w:rsidR="004137C1" w:rsidRPr="00B16802" w:rsidRDefault="004137C1" w:rsidP="0058416C">
            <w:pPr>
              <w:jc w:val="center"/>
              <w:rPr>
                <w:color w:val="000000"/>
                <w:sz w:val="20"/>
              </w:rPr>
            </w:pPr>
            <w:r w:rsidRPr="00F7134B">
              <w:rPr>
                <w:color w:val="000000"/>
                <w:sz w:val="20"/>
              </w:rPr>
              <w:t>-0.745</w:t>
            </w:r>
          </w:p>
        </w:tc>
        <w:tc>
          <w:tcPr>
            <w:tcW w:w="0" w:type="auto"/>
            <w:tcBorders>
              <w:left w:val="single" w:sz="4" w:space="0" w:color="auto"/>
            </w:tcBorders>
            <w:shd w:val="clear" w:color="auto" w:fill="auto"/>
            <w:noWrap/>
            <w:vAlign w:val="center"/>
            <w:hideMark/>
          </w:tcPr>
          <w:p w14:paraId="5BDC7F74" w14:textId="77777777" w:rsidR="004137C1" w:rsidRPr="00F7134B" w:rsidRDefault="004137C1" w:rsidP="0058416C">
            <w:pPr>
              <w:jc w:val="center"/>
              <w:rPr>
                <w:color w:val="000000"/>
                <w:sz w:val="20"/>
              </w:rPr>
            </w:pPr>
            <w:r w:rsidRPr="00F7134B">
              <w:rPr>
                <w:color w:val="000000"/>
                <w:sz w:val="20"/>
              </w:rPr>
              <w:t>18</w:t>
            </w:r>
          </w:p>
        </w:tc>
        <w:tc>
          <w:tcPr>
            <w:tcW w:w="0" w:type="auto"/>
            <w:tcBorders>
              <w:right w:val="single" w:sz="4" w:space="0" w:color="auto"/>
            </w:tcBorders>
            <w:shd w:val="clear" w:color="auto" w:fill="auto"/>
            <w:noWrap/>
            <w:vAlign w:val="center"/>
            <w:hideMark/>
          </w:tcPr>
          <w:p w14:paraId="3512637A" w14:textId="77777777" w:rsidR="004137C1" w:rsidRPr="00F7134B" w:rsidRDefault="004137C1" w:rsidP="0058416C">
            <w:pPr>
              <w:jc w:val="center"/>
              <w:rPr>
                <w:color w:val="000000"/>
                <w:sz w:val="20"/>
              </w:rPr>
            </w:pPr>
            <w:r w:rsidRPr="00F7134B">
              <w:rPr>
                <w:color w:val="000000"/>
                <w:sz w:val="20"/>
              </w:rPr>
              <w:t>-0.637</w:t>
            </w:r>
            <w:r w:rsidRPr="00B16802">
              <w:rPr>
                <w:color w:val="000000"/>
                <w:sz w:val="20"/>
              </w:rPr>
              <w:t xml:space="preserve"> (1.1×10</w:t>
            </w:r>
            <w:r w:rsidRPr="00F7134B">
              <w:rPr>
                <w:color w:val="000000"/>
                <w:sz w:val="20"/>
                <w:vertAlign w:val="superscript"/>
              </w:rPr>
              <w:t>-2</w:t>
            </w:r>
            <w:r w:rsidRPr="00B16802">
              <w:rPr>
                <w:color w:val="000000"/>
                <w:sz w:val="20"/>
              </w:rPr>
              <w:t>)</w:t>
            </w:r>
          </w:p>
        </w:tc>
        <w:tc>
          <w:tcPr>
            <w:tcW w:w="0" w:type="auto"/>
            <w:tcBorders>
              <w:left w:val="single" w:sz="4" w:space="0" w:color="auto"/>
            </w:tcBorders>
            <w:shd w:val="clear" w:color="auto" w:fill="auto"/>
            <w:noWrap/>
            <w:vAlign w:val="center"/>
            <w:hideMark/>
          </w:tcPr>
          <w:p w14:paraId="1D7F0D19" w14:textId="77777777" w:rsidR="004137C1" w:rsidRPr="00F7134B" w:rsidRDefault="004137C1" w:rsidP="0058416C">
            <w:pPr>
              <w:jc w:val="center"/>
              <w:rPr>
                <w:color w:val="000000"/>
                <w:sz w:val="20"/>
              </w:rPr>
            </w:pPr>
            <w:r w:rsidRPr="00F7134B">
              <w:rPr>
                <w:color w:val="000000"/>
                <w:sz w:val="20"/>
              </w:rPr>
              <w:t>19</w:t>
            </w:r>
          </w:p>
        </w:tc>
        <w:tc>
          <w:tcPr>
            <w:tcW w:w="0" w:type="auto"/>
            <w:shd w:val="clear" w:color="auto" w:fill="auto"/>
            <w:noWrap/>
            <w:vAlign w:val="center"/>
            <w:hideMark/>
          </w:tcPr>
          <w:p w14:paraId="2E264064" w14:textId="77777777" w:rsidR="004137C1" w:rsidRPr="00F7134B" w:rsidRDefault="004137C1" w:rsidP="0058416C">
            <w:pPr>
              <w:jc w:val="center"/>
              <w:rPr>
                <w:color w:val="000000"/>
                <w:sz w:val="20"/>
              </w:rPr>
            </w:pPr>
            <w:r w:rsidRPr="00F7134B">
              <w:rPr>
                <w:color w:val="000000"/>
                <w:sz w:val="20"/>
              </w:rPr>
              <w:t>-0.655</w:t>
            </w:r>
            <w:r w:rsidRPr="00B16802">
              <w:rPr>
                <w:color w:val="000000"/>
                <w:sz w:val="20"/>
              </w:rPr>
              <w:t xml:space="preserve"> (2.3×10</w:t>
            </w:r>
            <w:r w:rsidRPr="00F7134B">
              <w:rPr>
                <w:color w:val="000000"/>
                <w:sz w:val="20"/>
                <w:vertAlign w:val="superscript"/>
              </w:rPr>
              <w:t>-2</w:t>
            </w:r>
            <w:r w:rsidRPr="00B16802">
              <w:rPr>
                <w:color w:val="000000"/>
                <w:sz w:val="20"/>
              </w:rPr>
              <w:t>)</w:t>
            </w:r>
          </w:p>
        </w:tc>
      </w:tr>
      <w:tr w:rsidR="004137C1" w:rsidRPr="00B16802" w14:paraId="32B94D68" w14:textId="77777777" w:rsidTr="0058416C">
        <w:trPr>
          <w:trHeight w:val="20"/>
        </w:trPr>
        <w:tc>
          <w:tcPr>
            <w:tcW w:w="2340" w:type="dxa"/>
            <w:shd w:val="clear" w:color="auto" w:fill="auto"/>
            <w:noWrap/>
            <w:vAlign w:val="center"/>
          </w:tcPr>
          <w:p w14:paraId="4B1D50C1" w14:textId="77777777" w:rsidR="004137C1" w:rsidRPr="00F7134B" w:rsidRDefault="004137C1" w:rsidP="00F7705C">
            <w:pPr>
              <w:rPr>
                <w:color w:val="000000"/>
                <w:sz w:val="20"/>
              </w:rPr>
            </w:pPr>
            <w:r w:rsidRPr="00B16802">
              <w:rPr>
                <w:color w:val="000000"/>
                <w:sz w:val="20"/>
              </w:rPr>
              <w:t>Decapods</w:t>
            </w:r>
          </w:p>
        </w:tc>
        <w:tc>
          <w:tcPr>
            <w:tcW w:w="0" w:type="auto"/>
            <w:vAlign w:val="center"/>
          </w:tcPr>
          <w:p w14:paraId="3EAFE5C3" w14:textId="77777777" w:rsidR="004137C1" w:rsidRPr="00F7134B" w:rsidRDefault="004137C1" w:rsidP="0058416C">
            <w:pPr>
              <w:jc w:val="center"/>
              <w:rPr>
                <w:color w:val="000000"/>
                <w:sz w:val="20"/>
              </w:rPr>
            </w:pPr>
            <w:r w:rsidRPr="00F7134B">
              <w:rPr>
                <w:color w:val="000000"/>
                <w:sz w:val="20"/>
              </w:rPr>
              <w:t>22</w:t>
            </w:r>
          </w:p>
        </w:tc>
        <w:tc>
          <w:tcPr>
            <w:tcW w:w="0" w:type="auto"/>
            <w:tcBorders>
              <w:right w:val="single" w:sz="4" w:space="0" w:color="auto"/>
            </w:tcBorders>
            <w:vAlign w:val="center"/>
          </w:tcPr>
          <w:p w14:paraId="7D0E4805" w14:textId="77777777" w:rsidR="004137C1" w:rsidRPr="00B16802" w:rsidRDefault="004137C1" w:rsidP="0058416C">
            <w:pPr>
              <w:jc w:val="center"/>
              <w:rPr>
                <w:color w:val="000000"/>
                <w:sz w:val="20"/>
              </w:rPr>
            </w:pPr>
            <w:r w:rsidRPr="00B16802">
              <w:rPr>
                <w:color w:val="000000"/>
                <w:sz w:val="20"/>
              </w:rPr>
              <w:t>-0.749</w:t>
            </w:r>
          </w:p>
        </w:tc>
        <w:tc>
          <w:tcPr>
            <w:tcW w:w="0" w:type="auto"/>
            <w:tcBorders>
              <w:left w:val="single" w:sz="4" w:space="0" w:color="auto"/>
            </w:tcBorders>
            <w:shd w:val="clear" w:color="auto" w:fill="auto"/>
            <w:noWrap/>
            <w:vAlign w:val="center"/>
          </w:tcPr>
          <w:p w14:paraId="27EDF462" w14:textId="77777777" w:rsidR="004137C1" w:rsidRPr="00F7134B" w:rsidRDefault="004137C1" w:rsidP="0058416C">
            <w:pPr>
              <w:jc w:val="center"/>
              <w:rPr>
                <w:color w:val="000000"/>
                <w:sz w:val="20"/>
              </w:rPr>
            </w:pPr>
            <w:r w:rsidRPr="00B16802">
              <w:rPr>
                <w:color w:val="000000"/>
                <w:sz w:val="20"/>
              </w:rPr>
              <w:t>26</w:t>
            </w:r>
          </w:p>
        </w:tc>
        <w:tc>
          <w:tcPr>
            <w:tcW w:w="0" w:type="auto"/>
            <w:tcBorders>
              <w:right w:val="single" w:sz="4" w:space="0" w:color="auto"/>
            </w:tcBorders>
            <w:shd w:val="clear" w:color="auto" w:fill="auto"/>
            <w:noWrap/>
            <w:vAlign w:val="center"/>
          </w:tcPr>
          <w:p w14:paraId="6EC52426" w14:textId="77777777" w:rsidR="004137C1" w:rsidRPr="00F7134B" w:rsidRDefault="004137C1" w:rsidP="0058416C">
            <w:pPr>
              <w:jc w:val="center"/>
              <w:rPr>
                <w:color w:val="000000"/>
                <w:sz w:val="20"/>
              </w:rPr>
            </w:pPr>
            <w:r w:rsidRPr="00B16802">
              <w:rPr>
                <w:color w:val="000000"/>
                <w:sz w:val="20"/>
              </w:rPr>
              <w:t>-1.064 (3.7×10</w:t>
            </w:r>
            <w:r w:rsidRPr="00B16802">
              <w:rPr>
                <w:color w:val="000000"/>
                <w:sz w:val="20"/>
                <w:vertAlign w:val="superscript"/>
              </w:rPr>
              <w:t>-2</w:t>
            </w:r>
            <w:r w:rsidRPr="00B16802">
              <w:rPr>
                <w:color w:val="000000"/>
                <w:sz w:val="20"/>
              </w:rPr>
              <w:t>)</w:t>
            </w:r>
          </w:p>
        </w:tc>
        <w:tc>
          <w:tcPr>
            <w:tcW w:w="0" w:type="auto"/>
            <w:tcBorders>
              <w:left w:val="single" w:sz="4" w:space="0" w:color="auto"/>
            </w:tcBorders>
            <w:shd w:val="clear" w:color="auto" w:fill="auto"/>
            <w:noWrap/>
            <w:vAlign w:val="center"/>
          </w:tcPr>
          <w:p w14:paraId="1C08A9C3" w14:textId="77777777" w:rsidR="004137C1" w:rsidRPr="00F7134B" w:rsidRDefault="004137C1" w:rsidP="0058416C">
            <w:pPr>
              <w:jc w:val="center"/>
              <w:rPr>
                <w:color w:val="000000"/>
                <w:sz w:val="20"/>
              </w:rPr>
            </w:pPr>
            <w:r w:rsidRPr="00B16802">
              <w:rPr>
                <w:color w:val="000000"/>
                <w:sz w:val="20"/>
              </w:rPr>
              <w:t>24</w:t>
            </w:r>
          </w:p>
        </w:tc>
        <w:tc>
          <w:tcPr>
            <w:tcW w:w="0" w:type="auto"/>
            <w:shd w:val="clear" w:color="auto" w:fill="auto"/>
            <w:noWrap/>
            <w:vAlign w:val="center"/>
          </w:tcPr>
          <w:p w14:paraId="13655D4F" w14:textId="77777777" w:rsidR="004137C1" w:rsidRPr="00F7134B" w:rsidRDefault="004137C1" w:rsidP="0058416C">
            <w:pPr>
              <w:jc w:val="center"/>
              <w:rPr>
                <w:color w:val="000000"/>
                <w:sz w:val="20"/>
              </w:rPr>
            </w:pPr>
            <w:r w:rsidRPr="00B16802">
              <w:rPr>
                <w:color w:val="000000"/>
                <w:sz w:val="20"/>
              </w:rPr>
              <w:t>-0.920 (1.4×10</w:t>
            </w:r>
            <w:r w:rsidRPr="00B16802">
              <w:rPr>
                <w:color w:val="000000"/>
                <w:sz w:val="20"/>
                <w:vertAlign w:val="superscript"/>
              </w:rPr>
              <w:t>-1</w:t>
            </w:r>
            <w:r w:rsidRPr="00B16802">
              <w:rPr>
                <w:color w:val="000000"/>
                <w:sz w:val="20"/>
              </w:rPr>
              <w:t>)</w:t>
            </w:r>
          </w:p>
        </w:tc>
      </w:tr>
      <w:tr w:rsidR="004137C1" w:rsidRPr="00B16802" w14:paraId="3C79ED4B" w14:textId="77777777" w:rsidTr="0058416C">
        <w:trPr>
          <w:trHeight w:val="20"/>
        </w:trPr>
        <w:tc>
          <w:tcPr>
            <w:tcW w:w="2340" w:type="dxa"/>
            <w:shd w:val="clear" w:color="auto" w:fill="auto"/>
            <w:noWrap/>
            <w:vAlign w:val="center"/>
          </w:tcPr>
          <w:p w14:paraId="09DB60FB" w14:textId="77777777" w:rsidR="004137C1" w:rsidRPr="00B16802" w:rsidRDefault="004137C1" w:rsidP="00F7705C">
            <w:pPr>
              <w:rPr>
                <w:color w:val="000000"/>
                <w:sz w:val="20"/>
              </w:rPr>
            </w:pPr>
            <w:proofErr w:type="spellStart"/>
            <w:r w:rsidRPr="00B16802">
              <w:rPr>
                <w:color w:val="000000"/>
                <w:sz w:val="20"/>
              </w:rPr>
              <w:t>Hatchetfishes</w:t>
            </w:r>
            <w:proofErr w:type="spellEnd"/>
          </w:p>
        </w:tc>
        <w:tc>
          <w:tcPr>
            <w:tcW w:w="0" w:type="auto"/>
            <w:vAlign w:val="center"/>
          </w:tcPr>
          <w:p w14:paraId="40243AA0" w14:textId="77777777" w:rsidR="004137C1" w:rsidRPr="00F7134B" w:rsidRDefault="004137C1" w:rsidP="0058416C">
            <w:pPr>
              <w:jc w:val="center"/>
              <w:rPr>
                <w:color w:val="000000"/>
                <w:sz w:val="20"/>
              </w:rPr>
            </w:pPr>
            <w:r w:rsidRPr="00F7134B">
              <w:rPr>
                <w:color w:val="000000"/>
                <w:sz w:val="20"/>
              </w:rPr>
              <w:t>23</w:t>
            </w:r>
          </w:p>
        </w:tc>
        <w:tc>
          <w:tcPr>
            <w:tcW w:w="0" w:type="auto"/>
            <w:tcBorders>
              <w:right w:val="single" w:sz="4" w:space="0" w:color="auto"/>
            </w:tcBorders>
            <w:vAlign w:val="center"/>
          </w:tcPr>
          <w:p w14:paraId="48E9E3DE" w14:textId="77777777" w:rsidR="004137C1" w:rsidRPr="00B16802" w:rsidRDefault="004137C1" w:rsidP="0058416C">
            <w:pPr>
              <w:jc w:val="center"/>
              <w:rPr>
                <w:color w:val="000000"/>
                <w:sz w:val="20"/>
              </w:rPr>
            </w:pPr>
            <w:r w:rsidRPr="00B16802">
              <w:rPr>
                <w:color w:val="000000"/>
                <w:sz w:val="20"/>
              </w:rPr>
              <w:t>-0.788</w:t>
            </w:r>
          </w:p>
        </w:tc>
        <w:tc>
          <w:tcPr>
            <w:tcW w:w="0" w:type="auto"/>
            <w:tcBorders>
              <w:left w:val="single" w:sz="4" w:space="0" w:color="auto"/>
            </w:tcBorders>
            <w:shd w:val="clear" w:color="auto" w:fill="auto"/>
            <w:noWrap/>
            <w:vAlign w:val="center"/>
          </w:tcPr>
          <w:p w14:paraId="4FD78A06" w14:textId="77777777" w:rsidR="004137C1" w:rsidRPr="00B16802" w:rsidRDefault="004137C1" w:rsidP="0058416C">
            <w:pPr>
              <w:jc w:val="center"/>
              <w:rPr>
                <w:color w:val="000000"/>
                <w:sz w:val="20"/>
              </w:rPr>
            </w:pPr>
            <w:r w:rsidRPr="00B16802">
              <w:rPr>
                <w:color w:val="000000"/>
                <w:sz w:val="20"/>
              </w:rPr>
              <w:t>23</w:t>
            </w:r>
          </w:p>
        </w:tc>
        <w:tc>
          <w:tcPr>
            <w:tcW w:w="0" w:type="auto"/>
            <w:tcBorders>
              <w:right w:val="single" w:sz="4" w:space="0" w:color="auto"/>
            </w:tcBorders>
            <w:shd w:val="clear" w:color="auto" w:fill="auto"/>
            <w:noWrap/>
            <w:vAlign w:val="center"/>
          </w:tcPr>
          <w:p w14:paraId="1AD6E1DF" w14:textId="77777777" w:rsidR="004137C1" w:rsidRPr="00B16802" w:rsidRDefault="004137C1" w:rsidP="0058416C">
            <w:pPr>
              <w:jc w:val="center"/>
              <w:rPr>
                <w:color w:val="000000"/>
                <w:sz w:val="20"/>
              </w:rPr>
            </w:pPr>
            <w:r w:rsidRPr="00B16802">
              <w:rPr>
                <w:color w:val="000000"/>
                <w:sz w:val="20"/>
              </w:rPr>
              <w:t>-0.978 (6.8×10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40A3EBBF" w14:textId="77777777" w:rsidR="004137C1" w:rsidRPr="00B16802" w:rsidRDefault="004137C1" w:rsidP="0058416C">
            <w:pPr>
              <w:jc w:val="center"/>
              <w:rPr>
                <w:color w:val="000000"/>
                <w:sz w:val="20"/>
              </w:rPr>
            </w:pPr>
            <w:r w:rsidRPr="00B16802">
              <w:rPr>
                <w:color w:val="000000"/>
                <w:sz w:val="20"/>
              </w:rPr>
              <w:t>23</w:t>
            </w:r>
          </w:p>
        </w:tc>
        <w:tc>
          <w:tcPr>
            <w:tcW w:w="0" w:type="auto"/>
            <w:shd w:val="clear" w:color="auto" w:fill="auto"/>
            <w:noWrap/>
            <w:vAlign w:val="center"/>
          </w:tcPr>
          <w:p w14:paraId="6B97E004" w14:textId="77777777" w:rsidR="004137C1" w:rsidRPr="00B16802" w:rsidRDefault="004137C1" w:rsidP="0058416C">
            <w:pPr>
              <w:jc w:val="center"/>
              <w:rPr>
                <w:color w:val="000000"/>
                <w:sz w:val="20"/>
              </w:rPr>
            </w:pPr>
            <w:r w:rsidRPr="00B16802">
              <w:rPr>
                <w:color w:val="000000"/>
                <w:sz w:val="20"/>
              </w:rPr>
              <w:t>-0.889 (6.2×10</w:t>
            </w:r>
            <w:r w:rsidRPr="00B16802">
              <w:rPr>
                <w:color w:val="000000"/>
                <w:sz w:val="20"/>
                <w:vertAlign w:val="superscript"/>
              </w:rPr>
              <w:t>-2</w:t>
            </w:r>
            <w:r w:rsidRPr="00B16802">
              <w:rPr>
                <w:color w:val="000000"/>
                <w:sz w:val="20"/>
              </w:rPr>
              <w:t>)</w:t>
            </w:r>
          </w:p>
        </w:tc>
      </w:tr>
      <w:tr w:rsidR="004137C1" w:rsidRPr="00B16802" w14:paraId="670DC45C" w14:textId="77777777" w:rsidTr="0058416C">
        <w:trPr>
          <w:trHeight w:val="20"/>
        </w:trPr>
        <w:tc>
          <w:tcPr>
            <w:tcW w:w="2340" w:type="dxa"/>
            <w:shd w:val="clear" w:color="auto" w:fill="auto"/>
            <w:noWrap/>
            <w:vAlign w:val="center"/>
            <w:hideMark/>
          </w:tcPr>
          <w:p w14:paraId="2C912931" w14:textId="77777777" w:rsidR="004137C1" w:rsidRPr="00F7134B" w:rsidRDefault="004137C1" w:rsidP="00F7705C">
            <w:pPr>
              <w:rPr>
                <w:color w:val="000000"/>
                <w:sz w:val="20"/>
              </w:rPr>
            </w:pPr>
            <w:r w:rsidRPr="00F7134B">
              <w:rPr>
                <w:color w:val="000000"/>
                <w:sz w:val="20"/>
              </w:rPr>
              <w:t>Bacteria</w:t>
            </w:r>
          </w:p>
        </w:tc>
        <w:tc>
          <w:tcPr>
            <w:tcW w:w="0" w:type="auto"/>
            <w:vAlign w:val="center"/>
          </w:tcPr>
          <w:p w14:paraId="57E61990" w14:textId="77777777" w:rsidR="004137C1" w:rsidRPr="00F7134B" w:rsidRDefault="004137C1" w:rsidP="0058416C">
            <w:pPr>
              <w:jc w:val="center"/>
              <w:rPr>
                <w:color w:val="000000"/>
                <w:sz w:val="20"/>
              </w:rPr>
            </w:pPr>
            <w:r w:rsidRPr="00F7134B">
              <w:rPr>
                <w:color w:val="000000"/>
                <w:sz w:val="20"/>
              </w:rPr>
              <w:t>24</w:t>
            </w:r>
          </w:p>
        </w:tc>
        <w:tc>
          <w:tcPr>
            <w:tcW w:w="0" w:type="auto"/>
            <w:tcBorders>
              <w:right w:val="single" w:sz="4" w:space="0" w:color="auto"/>
            </w:tcBorders>
            <w:vAlign w:val="center"/>
          </w:tcPr>
          <w:p w14:paraId="316F7E35" w14:textId="77777777" w:rsidR="004137C1" w:rsidRPr="00B16802" w:rsidRDefault="004137C1" w:rsidP="0058416C">
            <w:pPr>
              <w:jc w:val="center"/>
              <w:rPr>
                <w:color w:val="000000"/>
                <w:sz w:val="20"/>
              </w:rPr>
            </w:pPr>
            <w:r w:rsidRPr="00F7134B">
              <w:rPr>
                <w:color w:val="000000"/>
                <w:sz w:val="20"/>
              </w:rPr>
              <w:t>-0.88</w:t>
            </w:r>
          </w:p>
        </w:tc>
        <w:tc>
          <w:tcPr>
            <w:tcW w:w="0" w:type="auto"/>
            <w:tcBorders>
              <w:left w:val="single" w:sz="4" w:space="0" w:color="auto"/>
            </w:tcBorders>
            <w:shd w:val="clear" w:color="auto" w:fill="auto"/>
            <w:noWrap/>
            <w:vAlign w:val="center"/>
            <w:hideMark/>
          </w:tcPr>
          <w:p w14:paraId="1D498961" w14:textId="77777777" w:rsidR="004137C1" w:rsidRPr="00F7134B" w:rsidRDefault="004137C1" w:rsidP="0058416C">
            <w:pPr>
              <w:jc w:val="center"/>
              <w:rPr>
                <w:color w:val="000000"/>
                <w:sz w:val="20"/>
              </w:rPr>
            </w:pPr>
            <w:r w:rsidRPr="00F7134B">
              <w:rPr>
                <w:color w:val="000000"/>
                <w:sz w:val="20"/>
              </w:rPr>
              <w:t>22</w:t>
            </w:r>
          </w:p>
        </w:tc>
        <w:tc>
          <w:tcPr>
            <w:tcW w:w="0" w:type="auto"/>
            <w:tcBorders>
              <w:right w:val="single" w:sz="4" w:space="0" w:color="auto"/>
            </w:tcBorders>
            <w:shd w:val="clear" w:color="auto" w:fill="auto"/>
            <w:noWrap/>
            <w:vAlign w:val="center"/>
            <w:hideMark/>
          </w:tcPr>
          <w:p w14:paraId="292804B6" w14:textId="77777777" w:rsidR="004137C1" w:rsidRPr="00F7134B" w:rsidRDefault="004137C1" w:rsidP="0058416C">
            <w:pPr>
              <w:jc w:val="center"/>
              <w:rPr>
                <w:color w:val="000000"/>
                <w:sz w:val="20"/>
              </w:rPr>
            </w:pPr>
            <w:r w:rsidRPr="00F7134B">
              <w:rPr>
                <w:color w:val="000000"/>
                <w:sz w:val="20"/>
              </w:rPr>
              <w:t>-0.884</w:t>
            </w:r>
            <w:r w:rsidRPr="00B16802">
              <w:rPr>
                <w:color w:val="000000"/>
                <w:sz w:val="20"/>
              </w:rPr>
              <w:t xml:space="preserve"> (1.7×10</w:t>
            </w:r>
            <w:r w:rsidRPr="00F7134B">
              <w:rPr>
                <w:color w:val="000000"/>
                <w:sz w:val="20"/>
                <w:vertAlign w:val="superscript"/>
              </w:rPr>
              <w:t>-4</w:t>
            </w:r>
            <w:r w:rsidRPr="00B16802">
              <w:rPr>
                <w:color w:val="000000"/>
                <w:sz w:val="20"/>
              </w:rPr>
              <w:t>)</w:t>
            </w:r>
          </w:p>
        </w:tc>
        <w:tc>
          <w:tcPr>
            <w:tcW w:w="0" w:type="auto"/>
            <w:tcBorders>
              <w:left w:val="single" w:sz="4" w:space="0" w:color="auto"/>
            </w:tcBorders>
            <w:shd w:val="clear" w:color="auto" w:fill="auto"/>
            <w:noWrap/>
            <w:vAlign w:val="center"/>
            <w:hideMark/>
          </w:tcPr>
          <w:p w14:paraId="7F4995FA" w14:textId="77777777" w:rsidR="004137C1" w:rsidRPr="00F7134B" w:rsidRDefault="004137C1" w:rsidP="0058416C">
            <w:pPr>
              <w:jc w:val="center"/>
              <w:rPr>
                <w:color w:val="000000"/>
                <w:sz w:val="20"/>
              </w:rPr>
            </w:pPr>
            <w:r w:rsidRPr="00F7134B">
              <w:rPr>
                <w:color w:val="000000"/>
                <w:sz w:val="20"/>
              </w:rPr>
              <w:t>22</w:t>
            </w:r>
          </w:p>
        </w:tc>
        <w:tc>
          <w:tcPr>
            <w:tcW w:w="0" w:type="auto"/>
            <w:shd w:val="clear" w:color="auto" w:fill="auto"/>
            <w:noWrap/>
            <w:vAlign w:val="center"/>
            <w:hideMark/>
          </w:tcPr>
          <w:p w14:paraId="450B8C2F" w14:textId="77777777" w:rsidR="004137C1" w:rsidRPr="00F7134B" w:rsidRDefault="004137C1" w:rsidP="0058416C">
            <w:pPr>
              <w:jc w:val="center"/>
              <w:rPr>
                <w:color w:val="000000"/>
                <w:sz w:val="20"/>
              </w:rPr>
            </w:pPr>
            <w:r w:rsidRPr="00F7134B">
              <w:rPr>
                <w:color w:val="000000"/>
                <w:sz w:val="20"/>
              </w:rPr>
              <w:t>-0.884</w:t>
            </w:r>
            <w:r w:rsidRPr="00B16802">
              <w:rPr>
                <w:color w:val="000000"/>
                <w:sz w:val="20"/>
              </w:rPr>
              <w:t xml:space="preserve"> (1.9×10</w:t>
            </w:r>
            <w:r w:rsidRPr="00F7134B">
              <w:rPr>
                <w:color w:val="000000"/>
                <w:sz w:val="20"/>
                <w:vertAlign w:val="superscript"/>
              </w:rPr>
              <w:t>-3</w:t>
            </w:r>
            <w:r w:rsidRPr="00B16802">
              <w:rPr>
                <w:color w:val="000000"/>
                <w:sz w:val="20"/>
              </w:rPr>
              <w:t>)</w:t>
            </w:r>
          </w:p>
        </w:tc>
      </w:tr>
      <w:tr w:rsidR="004137C1" w:rsidRPr="00B16802" w14:paraId="2081D24A" w14:textId="77777777" w:rsidTr="0058416C">
        <w:trPr>
          <w:trHeight w:val="20"/>
        </w:trPr>
        <w:tc>
          <w:tcPr>
            <w:tcW w:w="2340" w:type="dxa"/>
            <w:shd w:val="clear" w:color="auto" w:fill="auto"/>
            <w:noWrap/>
            <w:vAlign w:val="center"/>
          </w:tcPr>
          <w:p w14:paraId="1632DCBC" w14:textId="77777777" w:rsidR="004137C1" w:rsidRPr="00F7134B" w:rsidRDefault="004137C1" w:rsidP="00F7705C">
            <w:pPr>
              <w:rPr>
                <w:i/>
                <w:iCs/>
                <w:color w:val="000000"/>
                <w:sz w:val="20"/>
              </w:rPr>
            </w:pPr>
            <w:r w:rsidRPr="00F7134B">
              <w:rPr>
                <w:i/>
                <w:iCs/>
                <w:color w:val="000000"/>
                <w:sz w:val="20"/>
              </w:rPr>
              <w:t>Sargassum</w:t>
            </w:r>
          </w:p>
        </w:tc>
        <w:tc>
          <w:tcPr>
            <w:tcW w:w="0" w:type="auto"/>
            <w:vAlign w:val="center"/>
          </w:tcPr>
          <w:p w14:paraId="384ACD92" w14:textId="77777777" w:rsidR="004137C1" w:rsidRPr="00F7134B" w:rsidRDefault="004137C1" w:rsidP="0058416C">
            <w:pPr>
              <w:jc w:val="center"/>
              <w:rPr>
                <w:color w:val="000000"/>
                <w:sz w:val="20"/>
              </w:rPr>
            </w:pPr>
            <w:r w:rsidRPr="00F7134B">
              <w:rPr>
                <w:color w:val="000000"/>
                <w:sz w:val="20"/>
              </w:rPr>
              <w:t>25</w:t>
            </w:r>
          </w:p>
        </w:tc>
        <w:tc>
          <w:tcPr>
            <w:tcW w:w="0" w:type="auto"/>
            <w:tcBorders>
              <w:right w:val="single" w:sz="4" w:space="0" w:color="auto"/>
            </w:tcBorders>
            <w:vAlign w:val="center"/>
          </w:tcPr>
          <w:p w14:paraId="28BD3980" w14:textId="77777777" w:rsidR="004137C1" w:rsidRPr="00B16802" w:rsidRDefault="004137C1" w:rsidP="0058416C">
            <w:pPr>
              <w:jc w:val="center"/>
              <w:rPr>
                <w:color w:val="000000"/>
                <w:sz w:val="20"/>
              </w:rPr>
            </w:pPr>
            <w:r w:rsidRPr="00B16802">
              <w:rPr>
                <w:color w:val="000000"/>
                <w:sz w:val="20"/>
              </w:rPr>
              <w:t>-1.019</w:t>
            </w:r>
          </w:p>
        </w:tc>
        <w:tc>
          <w:tcPr>
            <w:tcW w:w="0" w:type="auto"/>
            <w:tcBorders>
              <w:left w:val="single" w:sz="4" w:space="0" w:color="auto"/>
            </w:tcBorders>
            <w:shd w:val="clear" w:color="auto" w:fill="auto"/>
            <w:noWrap/>
            <w:vAlign w:val="center"/>
          </w:tcPr>
          <w:p w14:paraId="7E53A6B5" w14:textId="77777777" w:rsidR="004137C1" w:rsidRPr="00F7134B" w:rsidRDefault="004137C1" w:rsidP="0058416C">
            <w:pPr>
              <w:jc w:val="center"/>
              <w:rPr>
                <w:color w:val="000000"/>
                <w:sz w:val="20"/>
              </w:rPr>
            </w:pPr>
            <w:r w:rsidRPr="00B16802">
              <w:rPr>
                <w:color w:val="000000"/>
                <w:sz w:val="20"/>
              </w:rPr>
              <w:t>25</w:t>
            </w:r>
          </w:p>
        </w:tc>
        <w:tc>
          <w:tcPr>
            <w:tcW w:w="0" w:type="auto"/>
            <w:tcBorders>
              <w:right w:val="single" w:sz="4" w:space="0" w:color="auto"/>
            </w:tcBorders>
            <w:shd w:val="clear" w:color="auto" w:fill="auto"/>
            <w:noWrap/>
            <w:vAlign w:val="center"/>
          </w:tcPr>
          <w:p w14:paraId="6A2F6B55" w14:textId="77777777" w:rsidR="004137C1" w:rsidRPr="00F7134B" w:rsidRDefault="004137C1" w:rsidP="0058416C">
            <w:pPr>
              <w:jc w:val="center"/>
              <w:rPr>
                <w:color w:val="000000"/>
                <w:sz w:val="20"/>
              </w:rPr>
            </w:pPr>
            <w:r w:rsidRPr="00B16802">
              <w:rPr>
                <w:color w:val="000000"/>
                <w:sz w:val="20"/>
              </w:rPr>
              <w:t>-1.054 (1.8×10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38358634" w14:textId="77777777" w:rsidR="004137C1" w:rsidRPr="00F7134B" w:rsidRDefault="004137C1" w:rsidP="0058416C">
            <w:pPr>
              <w:jc w:val="center"/>
              <w:rPr>
                <w:color w:val="000000"/>
                <w:sz w:val="20"/>
              </w:rPr>
            </w:pPr>
            <w:r w:rsidRPr="00B16802">
              <w:rPr>
                <w:color w:val="000000"/>
                <w:sz w:val="20"/>
              </w:rPr>
              <w:t>26</w:t>
            </w:r>
          </w:p>
        </w:tc>
        <w:tc>
          <w:tcPr>
            <w:tcW w:w="0" w:type="auto"/>
            <w:shd w:val="clear" w:color="auto" w:fill="auto"/>
            <w:noWrap/>
            <w:vAlign w:val="center"/>
          </w:tcPr>
          <w:p w14:paraId="786A4910" w14:textId="77777777" w:rsidR="004137C1" w:rsidRPr="00F7134B" w:rsidRDefault="004137C1" w:rsidP="0058416C">
            <w:pPr>
              <w:jc w:val="center"/>
              <w:rPr>
                <w:color w:val="000000"/>
                <w:sz w:val="20"/>
              </w:rPr>
            </w:pPr>
            <w:r w:rsidRPr="00B16802">
              <w:rPr>
                <w:color w:val="000000"/>
                <w:sz w:val="20"/>
              </w:rPr>
              <w:t>-1.041 (1.3×10</w:t>
            </w:r>
            <w:r w:rsidRPr="00B16802">
              <w:rPr>
                <w:color w:val="000000"/>
                <w:sz w:val="20"/>
                <w:vertAlign w:val="superscript"/>
              </w:rPr>
              <w:t>-2</w:t>
            </w:r>
            <w:r w:rsidRPr="00B16802">
              <w:rPr>
                <w:color w:val="000000"/>
                <w:sz w:val="20"/>
              </w:rPr>
              <w:t>)</w:t>
            </w:r>
          </w:p>
        </w:tc>
      </w:tr>
      <w:tr w:rsidR="004137C1" w:rsidRPr="00B16802" w14:paraId="11BE6595" w14:textId="77777777" w:rsidTr="0058416C">
        <w:trPr>
          <w:trHeight w:val="20"/>
        </w:trPr>
        <w:tc>
          <w:tcPr>
            <w:tcW w:w="2340" w:type="dxa"/>
            <w:shd w:val="clear" w:color="auto" w:fill="auto"/>
            <w:noWrap/>
            <w:vAlign w:val="center"/>
          </w:tcPr>
          <w:p w14:paraId="2F6D34E1" w14:textId="77777777" w:rsidR="004137C1" w:rsidRPr="00F7134B" w:rsidRDefault="004137C1" w:rsidP="00F7705C">
            <w:pPr>
              <w:rPr>
                <w:color w:val="000000"/>
                <w:sz w:val="20"/>
              </w:rPr>
            </w:pPr>
            <w:r w:rsidRPr="00B16802">
              <w:rPr>
                <w:color w:val="000000"/>
                <w:sz w:val="20"/>
              </w:rPr>
              <w:t>Other large mesopelagic fishes</w:t>
            </w:r>
          </w:p>
        </w:tc>
        <w:tc>
          <w:tcPr>
            <w:tcW w:w="0" w:type="auto"/>
            <w:vAlign w:val="center"/>
          </w:tcPr>
          <w:p w14:paraId="0B9266F8" w14:textId="77777777" w:rsidR="004137C1" w:rsidRPr="00F7134B" w:rsidRDefault="004137C1" w:rsidP="0058416C">
            <w:pPr>
              <w:jc w:val="center"/>
              <w:rPr>
                <w:color w:val="000000"/>
                <w:sz w:val="20"/>
              </w:rPr>
            </w:pPr>
            <w:r w:rsidRPr="00F7134B">
              <w:rPr>
                <w:color w:val="000000"/>
                <w:sz w:val="20"/>
              </w:rPr>
              <w:t>26</w:t>
            </w:r>
          </w:p>
        </w:tc>
        <w:tc>
          <w:tcPr>
            <w:tcW w:w="0" w:type="auto"/>
            <w:tcBorders>
              <w:right w:val="single" w:sz="4" w:space="0" w:color="auto"/>
            </w:tcBorders>
            <w:vAlign w:val="center"/>
          </w:tcPr>
          <w:p w14:paraId="0A84F9A9" w14:textId="77777777" w:rsidR="004137C1" w:rsidRPr="00B16802" w:rsidRDefault="004137C1" w:rsidP="0058416C">
            <w:pPr>
              <w:jc w:val="center"/>
              <w:rPr>
                <w:color w:val="000000"/>
                <w:sz w:val="20"/>
              </w:rPr>
            </w:pPr>
            <w:r w:rsidRPr="00B16802">
              <w:rPr>
                <w:color w:val="000000"/>
                <w:sz w:val="20"/>
              </w:rPr>
              <w:t>-1.069</w:t>
            </w:r>
          </w:p>
        </w:tc>
        <w:tc>
          <w:tcPr>
            <w:tcW w:w="0" w:type="auto"/>
            <w:tcBorders>
              <w:left w:val="single" w:sz="4" w:space="0" w:color="auto"/>
            </w:tcBorders>
            <w:shd w:val="clear" w:color="auto" w:fill="auto"/>
            <w:noWrap/>
            <w:vAlign w:val="center"/>
          </w:tcPr>
          <w:p w14:paraId="2A6A7966" w14:textId="77777777" w:rsidR="004137C1" w:rsidRPr="00F7134B" w:rsidRDefault="004137C1" w:rsidP="0058416C">
            <w:pPr>
              <w:jc w:val="center"/>
              <w:rPr>
                <w:color w:val="000000"/>
                <w:sz w:val="20"/>
              </w:rPr>
            </w:pPr>
            <w:r w:rsidRPr="00B16802">
              <w:rPr>
                <w:color w:val="000000"/>
                <w:sz w:val="20"/>
              </w:rPr>
              <w:t>24</w:t>
            </w:r>
          </w:p>
        </w:tc>
        <w:tc>
          <w:tcPr>
            <w:tcW w:w="0" w:type="auto"/>
            <w:tcBorders>
              <w:right w:val="single" w:sz="4" w:space="0" w:color="auto"/>
            </w:tcBorders>
            <w:shd w:val="clear" w:color="auto" w:fill="auto"/>
            <w:noWrap/>
            <w:vAlign w:val="center"/>
          </w:tcPr>
          <w:p w14:paraId="51C00FF3" w14:textId="77777777" w:rsidR="004137C1" w:rsidRPr="00F7134B" w:rsidRDefault="004137C1" w:rsidP="0058416C">
            <w:pPr>
              <w:jc w:val="center"/>
              <w:rPr>
                <w:color w:val="000000"/>
                <w:sz w:val="20"/>
              </w:rPr>
            </w:pPr>
            <w:r w:rsidRPr="00B16802">
              <w:rPr>
                <w:color w:val="000000"/>
                <w:sz w:val="20"/>
              </w:rPr>
              <w:t>-0.982 (2.8×10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5030CB92" w14:textId="77777777" w:rsidR="004137C1" w:rsidRPr="00F7134B" w:rsidRDefault="004137C1" w:rsidP="0058416C">
            <w:pPr>
              <w:jc w:val="center"/>
              <w:rPr>
                <w:color w:val="000000"/>
                <w:sz w:val="20"/>
              </w:rPr>
            </w:pPr>
            <w:r w:rsidRPr="00B16802">
              <w:rPr>
                <w:color w:val="000000"/>
                <w:sz w:val="20"/>
              </w:rPr>
              <w:t>25</w:t>
            </w:r>
          </w:p>
        </w:tc>
        <w:tc>
          <w:tcPr>
            <w:tcW w:w="0" w:type="auto"/>
            <w:shd w:val="clear" w:color="auto" w:fill="auto"/>
            <w:noWrap/>
            <w:vAlign w:val="center"/>
          </w:tcPr>
          <w:p w14:paraId="7AFE8843" w14:textId="77777777" w:rsidR="004137C1" w:rsidRPr="00F7134B" w:rsidRDefault="004137C1" w:rsidP="0058416C">
            <w:pPr>
              <w:jc w:val="center"/>
              <w:rPr>
                <w:color w:val="000000"/>
                <w:sz w:val="20"/>
              </w:rPr>
            </w:pPr>
            <w:r w:rsidRPr="00B16802">
              <w:rPr>
                <w:color w:val="000000"/>
                <w:sz w:val="20"/>
              </w:rPr>
              <w:t>-0.993 (9.4×10</w:t>
            </w:r>
            <w:r w:rsidRPr="00B16802">
              <w:rPr>
                <w:color w:val="000000"/>
                <w:sz w:val="20"/>
                <w:vertAlign w:val="superscript"/>
              </w:rPr>
              <w:t>-3</w:t>
            </w:r>
            <w:r w:rsidRPr="00B16802">
              <w:rPr>
                <w:color w:val="000000"/>
                <w:sz w:val="20"/>
              </w:rPr>
              <w:t>)</w:t>
            </w:r>
          </w:p>
        </w:tc>
      </w:tr>
      <w:tr w:rsidR="004137C1" w:rsidRPr="00B16802" w14:paraId="0E26E469" w14:textId="77777777" w:rsidTr="0058416C">
        <w:trPr>
          <w:trHeight w:val="20"/>
        </w:trPr>
        <w:tc>
          <w:tcPr>
            <w:tcW w:w="2340" w:type="dxa"/>
            <w:shd w:val="clear" w:color="auto" w:fill="auto"/>
            <w:noWrap/>
            <w:vAlign w:val="center"/>
          </w:tcPr>
          <w:p w14:paraId="504BC6B1" w14:textId="77777777" w:rsidR="004137C1" w:rsidRPr="00F7134B" w:rsidRDefault="004137C1" w:rsidP="00F7705C">
            <w:pPr>
              <w:rPr>
                <w:color w:val="000000"/>
                <w:sz w:val="20"/>
              </w:rPr>
            </w:pPr>
            <w:r w:rsidRPr="00B16802">
              <w:rPr>
                <w:color w:val="000000"/>
                <w:sz w:val="20"/>
              </w:rPr>
              <w:t>Leptocephali</w:t>
            </w:r>
          </w:p>
        </w:tc>
        <w:tc>
          <w:tcPr>
            <w:tcW w:w="0" w:type="auto"/>
            <w:vAlign w:val="center"/>
          </w:tcPr>
          <w:p w14:paraId="06124BAC" w14:textId="77777777" w:rsidR="004137C1" w:rsidRPr="00F7134B" w:rsidRDefault="004137C1" w:rsidP="0058416C">
            <w:pPr>
              <w:jc w:val="center"/>
              <w:rPr>
                <w:color w:val="000000"/>
                <w:sz w:val="20"/>
              </w:rPr>
            </w:pPr>
            <w:r w:rsidRPr="00F7134B">
              <w:rPr>
                <w:color w:val="000000"/>
                <w:sz w:val="20"/>
              </w:rPr>
              <w:t>27</w:t>
            </w:r>
          </w:p>
        </w:tc>
        <w:tc>
          <w:tcPr>
            <w:tcW w:w="0" w:type="auto"/>
            <w:tcBorders>
              <w:right w:val="single" w:sz="4" w:space="0" w:color="auto"/>
            </w:tcBorders>
            <w:vAlign w:val="center"/>
          </w:tcPr>
          <w:p w14:paraId="06EDB106" w14:textId="77777777" w:rsidR="004137C1" w:rsidRPr="00B16802" w:rsidRDefault="004137C1" w:rsidP="0058416C">
            <w:pPr>
              <w:jc w:val="center"/>
              <w:rPr>
                <w:color w:val="000000"/>
                <w:sz w:val="20"/>
              </w:rPr>
            </w:pPr>
            <w:r w:rsidRPr="00B16802">
              <w:rPr>
                <w:color w:val="000000"/>
                <w:sz w:val="20"/>
              </w:rPr>
              <w:t>-1.298</w:t>
            </w:r>
          </w:p>
        </w:tc>
        <w:tc>
          <w:tcPr>
            <w:tcW w:w="0" w:type="auto"/>
            <w:tcBorders>
              <w:left w:val="single" w:sz="4" w:space="0" w:color="auto"/>
            </w:tcBorders>
            <w:shd w:val="clear" w:color="auto" w:fill="auto"/>
            <w:noWrap/>
            <w:vAlign w:val="center"/>
          </w:tcPr>
          <w:p w14:paraId="67ACD4BF" w14:textId="77777777" w:rsidR="004137C1" w:rsidRPr="00F7134B" w:rsidRDefault="004137C1" w:rsidP="0058416C">
            <w:pPr>
              <w:jc w:val="center"/>
              <w:rPr>
                <w:color w:val="000000"/>
                <w:sz w:val="20"/>
              </w:rPr>
            </w:pPr>
            <w:r w:rsidRPr="00B16802">
              <w:rPr>
                <w:color w:val="000000"/>
                <w:sz w:val="20"/>
              </w:rPr>
              <w:t>27</w:t>
            </w:r>
          </w:p>
        </w:tc>
        <w:tc>
          <w:tcPr>
            <w:tcW w:w="0" w:type="auto"/>
            <w:tcBorders>
              <w:right w:val="single" w:sz="4" w:space="0" w:color="auto"/>
            </w:tcBorders>
            <w:shd w:val="clear" w:color="auto" w:fill="auto"/>
            <w:noWrap/>
            <w:vAlign w:val="center"/>
          </w:tcPr>
          <w:p w14:paraId="6C6A8B9C" w14:textId="77777777" w:rsidR="004137C1" w:rsidRPr="00F7134B" w:rsidRDefault="004137C1" w:rsidP="0058416C">
            <w:pPr>
              <w:jc w:val="center"/>
              <w:rPr>
                <w:color w:val="000000"/>
                <w:sz w:val="20"/>
              </w:rPr>
            </w:pPr>
            <w:r w:rsidRPr="00B16802">
              <w:rPr>
                <w:color w:val="000000"/>
                <w:sz w:val="20"/>
              </w:rPr>
              <w:t>-1.291 (5.0×10</w:t>
            </w:r>
            <w:r w:rsidRPr="00B16802">
              <w:rPr>
                <w:color w:val="000000"/>
                <w:sz w:val="20"/>
                <w:vertAlign w:val="superscript"/>
              </w:rPr>
              <w:t>-4</w:t>
            </w:r>
            <w:r w:rsidRPr="00B16802">
              <w:rPr>
                <w:color w:val="000000"/>
                <w:sz w:val="20"/>
              </w:rPr>
              <w:t>)</w:t>
            </w:r>
          </w:p>
        </w:tc>
        <w:tc>
          <w:tcPr>
            <w:tcW w:w="0" w:type="auto"/>
            <w:tcBorders>
              <w:left w:val="single" w:sz="4" w:space="0" w:color="auto"/>
            </w:tcBorders>
            <w:shd w:val="clear" w:color="auto" w:fill="auto"/>
            <w:noWrap/>
            <w:vAlign w:val="center"/>
          </w:tcPr>
          <w:p w14:paraId="4E7AD2E9" w14:textId="77777777" w:rsidR="004137C1" w:rsidRPr="00F7134B" w:rsidRDefault="004137C1" w:rsidP="0058416C">
            <w:pPr>
              <w:jc w:val="center"/>
              <w:rPr>
                <w:color w:val="000000"/>
                <w:sz w:val="20"/>
              </w:rPr>
            </w:pPr>
            <w:r w:rsidRPr="00B16802">
              <w:rPr>
                <w:color w:val="000000"/>
                <w:sz w:val="20"/>
              </w:rPr>
              <w:t>27</w:t>
            </w:r>
          </w:p>
        </w:tc>
        <w:tc>
          <w:tcPr>
            <w:tcW w:w="0" w:type="auto"/>
            <w:shd w:val="clear" w:color="auto" w:fill="auto"/>
            <w:noWrap/>
            <w:vAlign w:val="center"/>
          </w:tcPr>
          <w:p w14:paraId="58FA1C92" w14:textId="77777777" w:rsidR="004137C1" w:rsidRPr="00F7134B" w:rsidRDefault="004137C1" w:rsidP="0058416C">
            <w:pPr>
              <w:jc w:val="center"/>
              <w:rPr>
                <w:color w:val="000000"/>
                <w:sz w:val="20"/>
              </w:rPr>
            </w:pPr>
            <w:r w:rsidRPr="00B16802">
              <w:rPr>
                <w:color w:val="000000"/>
                <w:sz w:val="20"/>
              </w:rPr>
              <w:t>-1.297 (5.2×10</w:t>
            </w:r>
            <w:r w:rsidRPr="00B16802">
              <w:rPr>
                <w:color w:val="000000"/>
                <w:sz w:val="20"/>
                <w:vertAlign w:val="superscript"/>
              </w:rPr>
              <w:t>-3</w:t>
            </w:r>
            <w:r w:rsidRPr="00B16802">
              <w:rPr>
                <w:color w:val="000000"/>
                <w:sz w:val="20"/>
              </w:rPr>
              <w:t>)</w:t>
            </w:r>
          </w:p>
        </w:tc>
      </w:tr>
      <w:tr w:rsidR="004137C1" w:rsidRPr="00B16802" w14:paraId="0D27D102" w14:textId="77777777" w:rsidTr="0058416C">
        <w:trPr>
          <w:trHeight w:val="20"/>
        </w:trPr>
        <w:tc>
          <w:tcPr>
            <w:tcW w:w="2340" w:type="dxa"/>
            <w:shd w:val="clear" w:color="auto" w:fill="auto"/>
            <w:noWrap/>
            <w:vAlign w:val="center"/>
          </w:tcPr>
          <w:p w14:paraId="05153BAF" w14:textId="77777777" w:rsidR="004137C1" w:rsidRPr="00F7134B" w:rsidRDefault="004137C1" w:rsidP="00F7705C">
            <w:pPr>
              <w:rPr>
                <w:color w:val="000000"/>
                <w:sz w:val="20"/>
              </w:rPr>
            </w:pPr>
            <w:r w:rsidRPr="00B16802">
              <w:rPr>
                <w:color w:val="000000"/>
                <w:sz w:val="20"/>
              </w:rPr>
              <w:t>Sea turtles</w:t>
            </w:r>
          </w:p>
        </w:tc>
        <w:tc>
          <w:tcPr>
            <w:tcW w:w="0" w:type="auto"/>
            <w:vAlign w:val="center"/>
          </w:tcPr>
          <w:p w14:paraId="1A9F4A25" w14:textId="77777777" w:rsidR="004137C1" w:rsidRPr="00F7134B" w:rsidRDefault="004137C1" w:rsidP="0058416C">
            <w:pPr>
              <w:jc w:val="center"/>
              <w:rPr>
                <w:color w:val="000000"/>
                <w:sz w:val="20"/>
              </w:rPr>
            </w:pPr>
            <w:r w:rsidRPr="00F7134B">
              <w:rPr>
                <w:color w:val="000000"/>
                <w:sz w:val="20"/>
              </w:rPr>
              <w:t>28</w:t>
            </w:r>
          </w:p>
        </w:tc>
        <w:tc>
          <w:tcPr>
            <w:tcW w:w="0" w:type="auto"/>
            <w:tcBorders>
              <w:right w:val="single" w:sz="4" w:space="0" w:color="auto"/>
            </w:tcBorders>
            <w:vAlign w:val="center"/>
          </w:tcPr>
          <w:p w14:paraId="6BEC2F4D" w14:textId="77777777" w:rsidR="004137C1" w:rsidRPr="00B16802" w:rsidRDefault="004137C1" w:rsidP="0058416C">
            <w:pPr>
              <w:jc w:val="center"/>
              <w:rPr>
                <w:color w:val="000000"/>
                <w:sz w:val="20"/>
              </w:rPr>
            </w:pPr>
            <w:r w:rsidRPr="00B16802">
              <w:rPr>
                <w:color w:val="000000"/>
                <w:sz w:val="20"/>
              </w:rPr>
              <w:t>-1.46</w:t>
            </w:r>
          </w:p>
        </w:tc>
        <w:tc>
          <w:tcPr>
            <w:tcW w:w="0" w:type="auto"/>
            <w:tcBorders>
              <w:left w:val="single" w:sz="4" w:space="0" w:color="auto"/>
            </w:tcBorders>
            <w:shd w:val="clear" w:color="auto" w:fill="auto"/>
            <w:noWrap/>
            <w:vAlign w:val="center"/>
          </w:tcPr>
          <w:p w14:paraId="5EDF9036" w14:textId="77777777" w:rsidR="004137C1" w:rsidRPr="00F7134B" w:rsidRDefault="004137C1" w:rsidP="0058416C">
            <w:pPr>
              <w:jc w:val="center"/>
              <w:rPr>
                <w:color w:val="000000"/>
                <w:sz w:val="20"/>
              </w:rPr>
            </w:pPr>
            <w:r w:rsidRPr="00B16802">
              <w:rPr>
                <w:color w:val="000000"/>
                <w:sz w:val="20"/>
              </w:rPr>
              <w:t>28</w:t>
            </w:r>
          </w:p>
        </w:tc>
        <w:tc>
          <w:tcPr>
            <w:tcW w:w="0" w:type="auto"/>
            <w:tcBorders>
              <w:right w:val="single" w:sz="4" w:space="0" w:color="auto"/>
            </w:tcBorders>
            <w:shd w:val="clear" w:color="auto" w:fill="auto"/>
            <w:noWrap/>
            <w:vAlign w:val="center"/>
          </w:tcPr>
          <w:p w14:paraId="41AC4F8B" w14:textId="77777777" w:rsidR="004137C1" w:rsidRPr="00F7134B" w:rsidRDefault="004137C1" w:rsidP="0058416C">
            <w:pPr>
              <w:jc w:val="center"/>
              <w:rPr>
                <w:color w:val="000000"/>
                <w:sz w:val="20"/>
              </w:rPr>
            </w:pPr>
            <w:r w:rsidRPr="00B16802">
              <w:rPr>
                <w:color w:val="000000"/>
                <w:sz w:val="20"/>
              </w:rPr>
              <w:t>-1.445 (3.0×10</w:t>
            </w:r>
            <w:r w:rsidRPr="00B16802">
              <w:rPr>
                <w:color w:val="000000"/>
                <w:sz w:val="20"/>
                <w:vertAlign w:val="superscript"/>
              </w:rPr>
              <w:t>-3</w:t>
            </w:r>
            <w:r w:rsidRPr="00B16802">
              <w:rPr>
                <w:color w:val="000000"/>
                <w:sz w:val="20"/>
              </w:rPr>
              <w:t>)</w:t>
            </w:r>
          </w:p>
        </w:tc>
        <w:tc>
          <w:tcPr>
            <w:tcW w:w="0" w:type="auto"/>
            <w:tcBorders>
              <w:left w:val="single" w:sz="4" w:space="0" w:color="auto"/>
            </w:tcBorders>
            <w:shd w:val="clear" w:color="auto" w:fill="auto"/>
            <w:noWrap/>
            <w:vAlign w:val="center"/>
          </w:tcPr>
          <w:p w14:paraId="0A745EDE" w14:textId="77777777" w:rsidR="004137C1" w:rsidRPr="00F7134B" w:rsidRDefault="004137C1" w:rsidP="0058416C">
            <w:pPr>
              <w:jc w:val="center"/>
              <w:rPr>
                <w:color w:val="000000"/>
                <w:sz w:val="20"/>
              </w:rPr>
            </w:pPr>
            <w:r w:rsidRPr="00B16802">
              <w:rPr>
                <w:color w:val="000000"/>
                <w:sz w:val="20"/>
              </w:rPr>
              <w:t>28</w:t>
            </w:r>
          </w:p>
        </w:tc>
        <w:tc>
          <w:tcPr>
            <w:tcW w:w="0" w:type="auto"/>
            <w:shd w:val="clear" w:color="auto" w:fill="auto"/>
            <w:noWrap/>
            <w:vAlign w:val="center"/>
          </w:tcPr>
          <w:p w14:paraId="2D68162F" w14:textId="77777777" w:rsidR="004137C1" w:rsidRPr="00F7134B" w:rsidRDefault="004137C1" w:rsidP="0058416C">
            <w:pPr>
              <w:jc w:val="center"/>
              <w:rPr>
                <w:color w:val="000000"/>
                <w:sz w:val="20"/>
              </w:rPr>
            </w:pPr>
            <w:r w:rsidRPr="00B16802">
              <w:rPr>
                <w:color w:val="000000"/>
                <w:sz w:val="20"/>
              </w:rPr>
              <w:t>-1.452 (5.5×10</w:t>
            </w:r>
            <w:r w:rsidRPr="00B16802">
              <w:rPr>
                <w:color w:val="000000"/>
                <w:sz w:val="20"/>
                <w:vertAlign w:val="superscript"/>
              </w:rPr>
              <w:t>-3</w:t>
            </w:r>
            <w:r w:rsidRPr="00B16802">
              <w:rPr>
                <w:color w:val="000000"/>
                <w:sz w:val="20"/>
              </w:rPr>
              <w:t>)</w:t>
            </w:r>
          </w:p>
        </w:tc>
      </w:tr>
      <w:tr w:rsidR="004137C1" w:rsidRPr="00B16802" w14:paraId="447BC9CC" w14:textId="77777777" w:rsidTr="0058416C">
        <w:trPr>
          <w:trHeight w:val="20"/>
        </w:trPr>
        <w:tc>
          <w:tcPr>
            <w:tcW w:w="2340" w:type="dxa"/>
            <w:shd w:val="clear" w:color="auto" w:fill="auto"/>
            <w:noWrap/>
            <w:vAlign w:val="center"/>
          </w:tcPr>
          <w:p w14:paraId="4B89FB97" w14:textId="77777777" w:rsidR="004137C1" w:rsidRPr="00F7134B" w:rsidRDefault="004137C1" w:rsidP="00F7705C">
            <w:pPr>
              <w:rPr>
                <w:color w:val="000000"/>
                <w:sz w:val="20"/>
              </w:rPr>
            </w:pPr>
            <w:r w:rsidRPr="00B16802">
              <w:rPr>
                <w:color w:val="000000"/>
                <w:sz w:val="20"/>
              </w:rPr>
              <w:t>Seabirds</w:t>
            </w:r>
          </w:p>
        </w:tc>
        <w:tc>
          <w:tcPr>
            <w:tcW w:w="0" w:type="auto"/>
            <w:vAlign w:val="center"/>
          </w:tcPr>
          <w:p w14:paraId="07859CBC" w14:textId="77777777" w:rsidR="004137C1" w:rsidRPr="00F7134B" w:rsidRDefault="004137C1" w:rsidP="0058416C">
            <w:pPr>
              <w:jc w:val="center"/>
              <w:rPr>
                <w:color w:val="000000"/>
                <w:sz w:val="20"/>
              </w:rPr>
            </w:pPr>
            <w:r w:rsidRPr="00F7134B">
              <w:rPr>
                <w:color w:val="000000"/>
                <w:sz w:val="20"/>
              </w:rPr>
              <w:t>29</w:t>
            </w:r>
          </w:p>
        </w:tc>
        <w:tc>
          <w:tcPr>
            <w:tcW w:w="0" w:type="auto"/>
            <w:tcBorders>
              <w:right w:val="single" w:sz="4" w:space="0" w:color="auto"/>
            </w:tcBorders>
            <w:vAlign w:val="center"/>
          </w:tcPr>
          <w:p w14:paraId="2BDA99B6" w14:textId="77777777" w:rsidR="004137C1" w:rsidRPr="00B16802" w:rsidRDefault="004137C1" w:rsidP="0058416C">
            <w:pPr>
              <w:jc w:val="center"/>
              <w:rPr>
                <w:color w:val="000000"/>
                <w:sz w:val="20"/>
              </w:rPr>
            </w:pPr>
            <w:r w:rsidRPr="00B16802">
              <w:rPr>
                <w:color w:val="000000"/>
                <w:sz w:val="20"/>
              </w:rPr>
              <w:t>-2.016</w:t>
            </w:r>
          </w:p>
        </w:tc>
        <w:tc>
          <w:tcPr>
            <w:tcW w:w="0" w:type="auto"/>
            <w:tcBorders>
              <w:left w:val="single" w:sz="4" w:space="0" w:color="auto"/>
            </w:tcBorders>
            <w:shd w:val="clear" w:color="auto" w:fill="auto"/>
            <w:noWrap/>
            <w:vAlign w:val="center"/>
          </w:tcPr>
          <w:p w14:paraId="7C47A48B" w14:textId="77777777" w:rsidR="004137C1" w:rsidRPr="00F7134B" w:rsidRDefault="004137C1" w:rsidP="0058416C">
            <w:pPr>
              <w:jc w:val="center"/>
              <w:rPr>
                <w:color w:val="000000"/>
                <w:sz w:val="20"/>
              </w:rPr>
            </w:pPr>
            <w:r w:rsidRPr="00B16802">
              <w:rPr>
                <w:color w:val="000000"/>
                <w:sz w:val="20"/>
              </w:rPr>
              <w:t>29</w:t>
            </w:r>
          </w:p>
        </w:tc>
        <w:tc>
          <w:tcPr>
            <w:tcW w:w="0" w:type="auto"/>
            <w:tcBorders>
              <w:right w:val="single" w:sz="4" w:space="0" w:color="auto"/>
            </w:tcBorders>
            <w:shd w:val="clear" w:color="auto" w:fill="auto"/>
            <w:noWrap/>
            <w:vAlign w:val="center"/>
          </w:tcPr>
          <w:p w14:paraId="638068FF" w14:textId="77777777" w:rsidR="004137C1" w:rsidRPr="00F7134B" w:rsidRDefault="004137C1" w:rsidP="0058416C">
            <w:pPr>
              <w:jc w:val="center"/>
              <w:rPr>
                <w:color w:val="000000"/>
                <w:sz w:val="20"/>
              </w:rPr>
            </w:pPr>
            <w:r w:rsidRPr="00B16802">
              <w:rPr>
                <w:color w:val="000000"/>
                <w:sz w:val="20"/>
              </w:rPr>
              <w:t>-2.008 (3.1×10</w:t>
            </w:r>
            <w:r w:rsidRPr="00B16802">
              <w:rPr>
                <w:color w:val="000000"/>
                <w:sz w:val="20"/>
                <w:vertAlign w:val="superscript"/>
              </w:rPr>
              <w:t>-1</w:t>
            </w:r>
            <w:r w:rsidRPr="00B16802">
              <w:rPr>
                <w:color w:val="000000"/>
                <w:sz w:val="20"/>
              </w:rPr>
              <w:t>)</w:t>
            </w:r>
          </w:p>
        </w:tc>
        <w:tc>
          <w:tcPr>
            <w:tcW w:w="0" w:type="auto"/>
            <w:tcBorders>
              <w:left w:val="single" w:sz="4" w:space="0" w:color="auto"/>
            </w:tcBorders>
            <w:shd w:val="clear" w:color="auto" w:fill="auto"/>
            <w:noWrap/>
            <w:vAlign w:val="center"/>
          </w:tcPr>
          <w:p w14:paraId="5048EC42" w14:textId="77777777" w:rsidR="004137C1" w:rsidRPr="00F7134B" w:rsidRDefault="004137C1" w:rsidP="0058416C">
            <w:pPr>
              <w:jc w:val="center"/>
              <w:rPr>
                <w:color w:val="000000"/>
                <w:sz w:val="20"/>
              </w:rPr>
            </w:pPr>
            <w:r w:rsidRPr="00B16802">
              <w:rPr>
                <w:color w:val="000000"/>
                <w:sz w:val="20"/>
              </w:rPr>
              <w:t>29</w:t>
            </w:r>
          </w:p>
        </w:tc>
        <w:tc>
          <w:tcPr>
            <w:tcW w:w="0" w:type="auto"/>
            <w:shd w:val="clear" w:color="auto" w:fill="auto"/>
            <w:noWrap/>
            <w:vAlign w:val="center"/>
          </w:tcPr>
          <w:p w14:paraId="189C6FDA" w14:textId="77777777" w:rsidR="004137C1" w:rsidRPr="00F7134B" w:rsidRDefault="004137C1" w:rsidP="0058416C">
            <w:pPr>
              <w:jc w:val="center"/>
              <w:rPr>
                <w:color w:val="000000"/>
                <w:sz w:val="20"/>
              </w:rPr>
            </w:pPr>
            <w:r w:rsidRPr="00B16802">
              <w:rPr>
                <w:color w:val="000000"/>
                <w:sz w:val="20"/>
              </w:rPr>
              <w:t>-2.060 (1.1×10</w:t>
            </w:r>
            <w:r w:rsidRPr="00B16802">
              <w:rPr>
                <w:color w:val="000000"/>
                <w:sz w:val="20"/>
                <w:vertAlign w:val="superscript"/>
              </w:rPr>
              <w:t>-2</w:t>
            </w:r>
            <w:r w:rsidRPr="00B16802">
              <w:rPr>
                <w:color w:val="000000"/>
                <w:sz w:val="20"/>
              </w:rPr>
              <w:t>)</w:t>
            </w:r>
          </w:p>
        </w:tc>
      </w:tr>
      <w:tr w:rsidR="004137C1" w:rsidRPr="00B16802" w14:paraId="1EAFFCB4" w14:textId="77777777" w:rsidTr="0058416C">
        <w:trPr>
          <w:trHeight w:val="20"/>
        </w:trPr>
        <w:tc>
          <w:tcPr>
            <w:tcW w:w="2340" w:type="dxa"/>
            <w:tcBorders>
              <w:bottom w:val="double" w:sz="4" w:space="0" w:color="auto"/>
            </w:tcBorders>
            <w:shd w:val="clear" w:color="auto" w:fill="auto"/>
            <w:noWrap/>
            <w:vAlign w:val="center"/>
          </w:tcPr>
          <w:p w14:paraId="5BF97B83" w14:textId="77777777" w:rsidR="004137C1" w:rsidRPr="00F7134B" w:rsidRDefault="004137C1" w:rsidP="00F7705C">
            <w:pPr>
              <w:rPr>
                <w:color w:val="000000"/>
                <w:sz w:val="20"/>
              </w:rPr>
            </w:pPr>
            <w:r w:rsidRPr="00B16802">
              <w:rPr>
                <w:color w:val="000000"/>
                <w:sz w:val="20"/>
              </w:rPr>
              <w:t>Baleen whales</w:t>
            </w:r>
          </w:p>
        </w:tc>
        <w:tc>
          <w:tcPr>
            <w:tcW w:w="0" w:type="auto"/>
            <w:tcBorders>
              <w:bottom w:val="double" w:sz="4" w:space="0" w:color="auto"/>
            </w:tcBorders>
            <w:vAlign w:val="center"/>
          </w:tcPr>
          <w:p w14:paraId="0D0439B8" w14:textId="77777777" w:rsidR="004137C1" w:rsidRPr="00F7134B" w:rsidRDefault="004137C1" w:rsidP="0058416C">
            <w:pPr>
              <w:jc w:val="center"/>
              <w:rPr>
                <w:color w:val="000000"/>
                <w:sz w:val="20"/>
              </w:rPr>
            </w:pPr>
            <w:r w:rsidRPr="00F7134B">
              <w:rPr>
                <w:color w:val="000000"/>
                <w:sz w:val="20"/>
              </w:rPr>
              <w:t>30</w:t>
            </w:r>
          </w:p>
        </w:tc>
        <w:tc>
          <w:tcPr>
            <w:tcW w:w="0" w:type="auto"/>
            <w:tcBorders>
              <w:bottom w:val="double" w:sz="4" w:space="0" w:color="auto"/>
              <w:right w:val="single" w:sz="4" w:space="0" w:color="auto"/>
            </w:tcBorders>
            <w:vAlign w:val="center"/>
          </w:tcPr>
          <w:p w14:paraId="7626F53F" w14:textId="77777777" w:rsidR="004137C1" w:rsidRPr="00B16802" w:rsidRDefault="004137C1" w:rsidP="0058416C">
            <w:pPr>
              <w:jc w:val="center"/>
              <w:rPr>
                <w:color w:val="000000"/>
                <w:sz w:val="20"/>
              </w:rPr>
            </w:pPr>
            <w:r w:rsidRPr="00B16802">
              <w:rPr>
                <w:color w:val="000000"/>
                <w:sz w:val="20"/>
              </w:rPr>
              <w:t>-2.515</w:t>
            </w:r>
          </w:p>
        </w:tc>
        <w:tc>
          <w:tcPr>
            <w:tcW w:w="0" w:type="auto"/>
            <w:tcBorders>
              <w:left w:val="single" w:sz="4" w:space="0" w:color="auto"/>
              <w:bottom w:val="double" w:sz="4" w:space="0" w:color="auto"/>
            </w:tcBorders>
            <w:shd w:val="clear" w:color="auto" w:fill="auto"/>
            <w:noWrap/>
            <w:vAlign w:val="center"/>
          </w:tcPr>
          <w:p w14:paraId="4F9B74F0" w14:textId="77777777" w:rsidR="004137C1" w:rsidRPr="00F7134B" w:rsidRDefault="004137C1" w:rsidP="0058416C">
            <w:pPr>
              <w:jc w:val="center"/>
              <w:rPr>
                <w:color w:val="000000"/>
                <w:sz w:val="20"/>
              </w:rPr>
            </w:pPr>
            <w:r w:rsidRPr="00B16802">
              <w:rPr>
                <w:color w:val="000000"/>
                <w:sz w:val="20"/>
              </w:rPr>
              <w:t>30</w:t>
            </w:r>
          </w:p>
        </w:tc>
        <w:tc>
          <w:tcPr>
            <w:tcW w:w="0" w:type="auto"/>
            <w:tcBorders>
              <w:bottom w:val="double" w:sz="4" w:space="0" w:color="auto"/>
              <w:right w:val="single" w:sz="4" w:space="0" w:color="auto"/>
            </w:tcBorders>
            <w:shd w:val="clear" w:color="auto" w:fill="auto"/>
            <w:noWrap/>
            <w:vAlign w:val="center"/>
          </w:tcPr>
          <w:p w14:paraId="19E1E931" w14:textId="77777777" w:rsidR="004137C1" w:rsidRPr="00F7134B" w:rsidRDefault="004137C1" w:rsidP="0058416C">
            <w:pPr>
              <w:jc w:val="center"/>
              <w:rPr>
                <w:color w:val="000000"/>
                <w:sz w:val="20"/>
              </w:rPr>
            </w:pPr>
            <w:r w:rsidRPr="00B16802">
              <w:rPr>
                <w:color w:val="000000"/>
                <w:sz w:val="20"/>
              </w:rPr>
              <w:t>-2.454 (1.2×10</w:t>
            </w:r>
            <w:r w:rsidRPr="00B16802">
              <w:rPr>
                <w:color w:val="000000"/>
                <w:sz w:val="20"/>
                <w:vertAlign w:val="superscript"/>
              </w:rPr>
              <w:t>-2</w:t>
            </w:r>
            <w:r w:rsidRPr="00B16802">
              <w:rPr>
                <w:color w:val="000000"/>
                <w:sz w:val="20"/>
              </w:rPr>
              <w:t>)</w:t>
            </w:r>
          </w:p>
        </w:tc>
        <w:tc>
          <w:tcPr>
            <w:tcW w:w="0" w:type="auto"/>
            <w:tcBorders>
              <w:left w:val="single" w:sz="4" w:space="0" w:color="auto"/>
              <w:bottom w:val="double" w:sz="4" w:space="0" w:color="auto"/>
            </w:tcBorders>
            <w:shd w:val="clear" w:color="auto" w:fill="auto"/>
            <w:noWrap/>
            <w:vAlign w:val="center"/>
          </w:tcPr>
          <w:p w14:paraId="0ABBB3A7" w14:textId="77777777" w:rsidR="004137C1" w:rsidRPr="00F7134B" w:rsidRDefault="004137C1" w:rsidP="0058416C">
            <w:pPr>
              <w:jc w:val="center"/>
              <w:rPr>
                <w:color w:val="000000"/>
                <w:sz w:val="20"/>
              </w:rPr>
            </w:pPr>
            <w:r w:rsidRPr="00B16802">
              <w:rPr>
                <w:color w:val="000000"/>
                <w:sz w:val="20"/>
              </w:rPr>
              <w:t>30</w:t>
            </w:r>
          </w:p>
        </w:tc>
        <w:tc>
          <w:tcPr>
            <w:tcW w:w="0" w:type="auto"/>
            <w:tcBorders>
              <w:bottom w:val="double" w:sz="4" w:space="0" w:color="auto"/>
            </w:tcBorders>
            <w:shd w:val="clear" w:color="auto" w:fill="auto"/>
            <w:noWrap/>
            <w:vAlign w:val="center"/>
          </w:tcPr>
          <w:p w14:paraId="5DE7BFA5" w14:textId="77777777" w:rsidR="004137C1" w:rsidRPr="00F7134B" w:rsidRDefault="004137C1" w:rsidP="0058416C">
            <w:pPr>
              <w:jc w:val="center"/>
              <w:rPr>
                <w:color w:val="000000"/>
                <w:sz w:val="20"/>
              </w:rPr>
            </w:pPr>
            <w:r w:rsidRPr="00B16802">
              <w:rPr>
                <w:color w:val="000000"/>
                <w:sz w:val="20"/>
              </w:rPr>
              <w:t>-2.473 (1.9×10</w:t>
            </w:r>
            <w:r w:rsidRPr="00B16802">
              <w:rPr>
                <w:color w:val="000000"/>
                <w:sz w:val="20"/>
                <w:vertAlign w:val="superscript"/>
              </w:rPr>
              <w:t>-2</w:t>
            </w:r>
            <w:r w:rsidRPr="00B16802">
              <w:rPr>
                <w:color w:val="000000"/>
                <w:sz w:val="20"/>
              </w:rPr>
              <w:t>)</w:t>
            </w:r>
          </w:p>
        </w:tc>
      </w:tr>
    </w:tbl>
    <w:p w14:paraId="607E3E1C" w14:textId="77777777" w:rsidR="004137C1" w:rsidRDefault="004137C1" w:rsidP="004137C1">
      <w:pPr>
        <w:spacing w:line="480" w:lineRule="auto"/>
      </w:pPr>
    </w:p>
    <w:p w14:paraId="6A692F70" w14:textId="7150458D" w:rsidR="002F7B35" w:rsidRDefault="002F7B35" w:rsidP="00935934">
      <w:pPr>
        <w:pStyle w:val="Heading2"/>
      </w:pPr>
      <w:bookmarkStart w:id="408" w:name="_Toc106890670"/>
      <w:bookmarkStart w:id="409" w:name="_Toc110103760"/>
      <w:r>
        <w:t>Discussion</w:t>
      </w:r>
      <w:bookmarkEnd w:id="408"/>
      <w:bookmarkEnd w:id="409"/>
    </w:p>
    <w:p w14:paraId="604DCE1A" w14:textId="77777777" w:rsidR="002F7B35" w:rsidRDefault="002F7B35" w:rsidP="002F7B35">
      <w:pPr>
        <w:spacing w:line="480" w:lineRule="auto"/>
        <w:ind w:firstLine="360"/>
      </w:pPr>
      <w:r>
        <w:t xml:space="preserve">This ecosystem model </w:t>
      </w:r>
      <w:proofErr w:type="gramStart"/>
      <w:r>
        <w:t>was capable of estimating</w:t>
      </w:r>
      <w:proofErr w:type="gramEnd"/>
      <w:r>
        <w:t xml:space="preserve"> the mortality that is being expressed on mesopelagic micronekton from the DWHOS. The overall success of mortality regimes was low (108/200,000 scenarios), but this was intentional as the main objective of this study was to estimate the constraints of initial mortality and the rate of mortality decline for each functional group. It is now possible to apply these mortality regimes in future modeling efforts to incorporate the effect of the DWHOS on mesopelagic micronekton in the oceanic Gulf of Mexico. Another modeling effort to estimate the effect of the DWHOS on the mesopelagic community applied growth and mortality forcing functions on deep-sea fishes and revealed that a depleted deep-sea prey field may have impacted the Gulf of Mexico food web beyond the direct footprint of the DWHOS </w:t>
      </w:r>
      <w:sdt>
        <w:sdtPr>
          <w:rPr>
            <w:color w:val="000000"/>
          </w:rPr>
          <w:tag w:val="MENDELEY_CITATION_v3_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"/>
          <w:id w:val="-1846075569"/>
          <w:placeholder>
            <w:docPart w:val="4785BC09B7224E85A7FEF1BD03C4A3E7"/>
          </w:placeholder>
        </w:sdtPr>
        <w:sdtContent>
          <w:r w:rsidRPr="003C1FB0">
            <w:rPr>
              <w:color w:val="000000"/>
            </w:rPr>
            <w:t>(</w:t>
          </w:r>
          <w:proofErr w:type="spellStart"/>
          <w:r w:rsidRPr="003C1FB0">
            <w:rPr>
              <w:color w:val="000000"/>
            </w:rPr>
            <w:t>Morzaria</w:t>
          </w:r>
          <w:proofErr w:type="spellEnd"/>
          <w:r w:rsidRPr="003C1FB0">
            <w:rPr>
              <w:color w:val="000000"/>
            </w:rPr>
            <w:t>-Luna et al. 2022)</w:t>
          </w:r>
        </w:sdtContent>
      </w:sdt>
      <w:r>
        <w:t xml:space="preserve">. However, that study assumed a worst-case PAH-response scenario, while the present study estimates the range of mortalities that are possible given the available data. Both modeling approaches are valuable towards understanding the DWHOS impact on the oceanic Gulf of Mexico as the Atlantis framework utilized by </w:t>
      </w:r>
      <w:sdt>
        <w:sdtPr>
          <w:rPr>
            <w:color w:val="000000"/>
          </w:rPr>
          <w:tag w:val="MENDELEY_CITATION_v3_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"/>
          <w:id w:val="1427312417"/>
          <w:placeholder>
            <w:docPart w:val="4785BC09B7224E85A7FEF1BD03C4A3E7"/>
          </w:placeholder>
        </w:sdtPr>
        <w:sdtContent>
          <w:proofErr w:type="spellStart"/>
          <w:r w:rsidRPr="003C1FB0">
            <w:rPr>
              <w:color w:val="000000"/>
            </w:rPr>
            <w:t>Morzaria</w:t>
          </w:r>
          <w:proofErr w:type="spellEnd"/>
          <w:r w:rsidRPr="003C1FB0">
            <w:rPr>
              <w:color w:val="000000"/>
            </w:rPr>
            <w:t xml:space="preserve">-Luna et al. </w:t>
          </w:r>
          <w:r w:rsidRPr="003C1FB0">
            <w:rPr>
              <w:color w:val="000000"/>
            </w:rPr>
            <w:lastRenderedPageBreak/>
            <w:t>(2022)</w:t>
          </w:r>
        </w:sdtContent>
      </w:sdt>
      <w:r>
        <w:rPr>
          <w:color w:val="000000"/>
        </w:rPr>
        <w:t xml:space="preserve"> is more complex and capable of explicitly simulating both lethal (mortality) and sub-lethal (growth) effects independently </w:t>
      </w:r>
      <w:sdt>
        <w:sdtPr>
          <w:rPr>
            <w:color w:val="000000"/>
          </w:rPr>
          <w:tag w:val="MENDELEY_CITATION_v3_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"/>
          <w:id w:val="1671758359"/>
          <w:placeholder>
            <w:docPart w:val="4785BC09B7224E85A7FEF1BD03C4A3E7"/>
          </w:placeholder>
        </w:sdtPr>
        <w:sdtContent>
          <w:r w:rsidRPr="003C1FB0">
            <w:rPr>
              <w:color w:val="000000"/>
            </w:rPr>
            <w:t xml:space="preserve">(as in Ainsworth et al. 2018, </w:t>
          </w:r>
          <w:proofErr w:type="spellStart"/>
          <w:r w:rsidRPr="003C1FB0">
            <w:rPr>
              <w:color w:val="000000"/>
            </w:rPr>
            <w:t>Dornberger</w:t>
          </w:r>
          <w:proofErr w:type="spellEnd"/>
          <w:r w:rsidRPr="003C1FB0">
            <w:rPr>
              <w:color w:val="000000"/>
            </w:rPr>
            <w:t xml:space="preserve"> et al. 2020)</w:t>
          </w:r>
        </w:sdtContent>
      </w:sdt>
      <w:r>
        <w:rPr>
          <w:color w:val="000000"/>
        </w:rPr>
        <w:t xml:space="preserve">, while the Ecopath with Ecosim framework is less complex modeling framework that still incorporates the most well-understood components of the system (standing stocks and energy flows; </w:t>
      </w:r>
      <w:sdt>
        <w:sdtPr>
          <w:rPr>
            <w:color w:val="000000"/>
          </w:rPr>
          <w:tag w:val="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"/>
          <w:id w:val="-1197768417"/>
          <w:placeholder>
            <w:docPart w:val="4785BC09B7224E85A7FEF1BD03C4A3E7"/>
          </w:placeholder>
        </w:sdtPr>
        <w:sdtContent>
          <w:r w:rsidRPr="003C1FB0">
            <w:rPr>
              <w:color w:val="000000"/>
            </w:rPr>
            <w:t>Hopkins et al. 1994, 1996, Sutton et al. 2022</w:t>
          </w:r>
        </w:sdtContent>
      </w:sdt>
      <w:r>
        <w:rPr>
          <w:color w:val="000000"/>
        </w:rPr>
        <w:t>) and can test numerous decadal-scale simulations rapidly (in seconds as opposed to hours/days). The quantification of the mortality exerted on the mesopelagic biota after DWHOS is critical in understanding the impact of the DWHOS on the oceanic Gulf of Mexico.</w:t>
      </w:r>
    </w:p>
    <w:p w14:paraId="23E8A34C" w14:textId="77777777" w:rsidR="002F7B35" w:rsidRPr="00921D40" w:rsidRDefault="002F7B35" w:rsidP="002F7B35">
      <w:pPr>
        <w:spacing w:line="480" w:lineRule="auto"/>
        <w:ind w:firstLine="360"/>
      </w:pPr>
      <w:r>
        <w:t xml:space="preserve">Among the four mortality regime shapes, the stepwise and exponential shapes were the most logical. These types of regimes were characterized by high initial mortality and then reductions in mortality over time. In the stepwise scenarios, it was possible for mortality to reach zero beyond the year 2018, but none of the successful scenarios reached zero additional mortality prior to 2021 (the last year of available empirical data). In the exponential scenarios, additional mortality could never fully reach zero but could have diminished to a negligible value. All successful mortality scenarios led to population trends displaying a sharp collapse in 2011, minimum population numbers in 2012, and then a slow recovery thereafter. Snappers, groupers, and elasmobranchs in the northern Gulf of Mexico have also been modeled with a steep decline and slow, steady recovery following the DWHOS, but the recovery time for specific populations may be related to species turnover rates </w:t>
      </w:r>
      <w:sdt>
        <w:sdtPr>
          <w:rPr>
            <w:color w:val="000000"/>
          </w:rPr>
          <w:tag w:val="MENDELEY_CITATION_v3_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"/>
          <w:id w:val="1360386506"/>
          <w:placeholder>
            <w:docPart w:val="4785BC09B7224E85A7FEF1BD03C4A3E7"/>
          </w:placeholder>
        </w:sdtPr>
        <w:sdtContent>
          <w:r w:rsidRPr="003C1FB0">
            <w:rPr>
              <w:color w:val="000000"/>
            </w:rPr>
            <w:t>(Ainsworth et al. 2018)</w:t>
          </w:r>
        </w:sdtContent>
      </w:sdt>
      <w:r>
        <w:t xml:space="preserve">. The most optimistic scenario in this study indicated it would take 25 years for the decapod population to recover, but on average in the stepwise scenarios, additional mortality was still being expressed greater than 30 years after 2011 (2041+). The exponential mortality scenarios were less </w:t>
      </w:r>
      <w:r>
        <w:lastRenderedPageBreak/>
        <w:t xml:space="preserve">optimistic and more precise, suggesting that if the mesopelagic micronekton response follows this mortality regime, the impact will be more severe than estimated by the stepwise mortality regime. The consistency among the suite of successful exponential and stepwise mortality regimes indicates the impact of the 2010 </w:t>
      </w:r>
      <w:r>
        <w:rPr>
          <w:i/>
          <w:iCs/>
        </w:rPr>
        <w:t xml:space="preserve">Deepwater Horizon </w:t>
      </w:r>
      <w:r>
        <w:t xml:space="preserve">oil spill will still be affecting the oceanic food web beyond 2030. </w:t>
      </w:r>
    </w:p>
    <w:p w14:paraId="2ECD6B02" w14:textId="77777777" w:rsidR="002F7B35" w:rsidRDefault="002F7B35" w:rsidP="002F7B35">
      <w:pPr>
        <w:spacing w:line="480" w:lineRule="auto"/>
        <w:ind w:firstLine="360"/>
      </w:pPr>
      <w:r>
        <w:t xml:space="preserve">Dragonfishes and other large mesopelagic fishes (together, mesopelagic nekton fishes) were not applied additional mortality but responded to the decline in mesopelagic micronekton biomass. By 2021, dragonfishes had declined to the equivalent level of the euphausiid population but did so in a more subtle trend than the micronekton. This decline persisted through 2030 and influenced the dragonfish energy throughput, and ecological importance relative to other functional groups. Concurrently, large mesopelagic fishes increased in biomass, but their energy throughput declined, which is likely a result of shifts in diet that affects the transfer efficiency of energy to that functional group. The depleted micronekton populations accounted for 36% and 25% of dragonfish and other large mesopelagic </w:t>
      </w:r>
      <w:proofErr w:type="gramStart"/>
      <w:r>
        <w:t>fishes</w:t>
      </w:r>
      <w:proofErr w:type="gramEnd"/>
      <w:r>
        <w:t xml:space="preserve"> diets at the onset of the simulation. These values were set according to published literature </w:t>
      </w:r>
      <w:sdt>
        <w:sdtPr>
          <w:rPr>
            <w:color w:val="000000"/>
          </w:rPr>
          <w:tag w:val="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"/>
          <w:id w:val="449283838"/>
          <w:placeholder>
            <w:docPart w:val="4785BC09B7224E85A7FEF1BD03C4A3E7"/>
          </w:placeholder>
        </w:sdtPr>
        <w:sdtContent>
          <w:r>
            <w:t>(Hopkins et al. 1996, Sutton &amp; Hopkins 1996)</w:t>
          </w:r>
        </w:sdtContent>
      </w:sdt>
      <w:r>
        <w:t xml:space="preserve">, but it was assumed that much of the fish feeding by the aggregate large mesopelagic fish group was directed towards the ichthyoplankton functional group given the taxonomic resolution of these diet studies. Regardless, the increase in the relative biomass of other large mesopelagic fishes is likely caused by the population decline in their main competitor, dragonfishes, as depletions to ¼ of a predator’s prey field should have otherwise resulted in declines to that predator population. Furthermore, net avoidance behavior inhibits the capture of large-size classes within the MOCNESS </w:t>
      </w:r>
      <w:sdt>
        <w:sdtPr>
          <w:rPr>
            <w:color w:val="000000"/>
          </w:rPr>
          <w:tag w:val="MENDELEY_CITATION_v3_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"/>
          <w:id w:val="-1956783534"/>
          <w:placeholder>
            <w:docPart w:val="4785BC09B7224E85A7FEF1BD03C4A3E7"/>
          </w:placeholder>
        </w:sdtPr>
        <w:sdtContent>
          <w:r w:rsidRPr="003C1FB0">
            <w:rPr>
              <w:color w:val="000000"/>
            </w:rPr>
            <w:t>(Marks et al. 2020)</w:t>
          </w:r>
        </w:sdtContent>
      </w:sdt>
      <w:r>
        <w:t xml:space="preserve">. This creates a data gap for the life histories of large (fast) species and conspecifics of mesopelagic nekton fishes, particularly other large mesopelagic fishes. Although further investigation is required, the biomass decline for dragonfishes, despite including no additional mortality, is concerning given their high biomass, predation impact </w:t>
      </w:r>
      <w:sdt>
        <w:sdtPr>
          <w:rPr>
            <w:color w:val="000000"/>
          </w:rPr>
          <w:tag w:val="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"/>
          <w:id w:val="438729215"/>
          <w:placeholder>
            <w:docPart w:val="4785BC09B7224E85A7FEF1BD03C4A3E7"/>
          </w:placeholder>
        </w:sdtPr>
        <w:sdtContent>
          <w:r>
            <w:t>(Sutton &amp; Hopkins 1996, Choy et al. 2012, Richards et al. 2019)</w:t>
          </w:r>
        </w:sdtContent>
      </w:sdt>
      <w:r>
        <w:t xml:space="preserve"> and species richness (Fricke et al. 2021) in deep-pelagic systems. </w:t>
      </w:r>
    </w:p>
    <w:p w14:paraId="198F01BF" w14:textId="77777777" w:rsidR="002F7B35" w:rsidRDefault="002F7B35" w:rsidP="002F7B35">
      <w:pPr>
        <w:spacing w:line="480" w:lineRule="auto"/>
        <w:ind w:firstLine="360"/>
      </w:pPr>
      <w:r>
        <w:t>By 2030, the overall ecosystem structure (</w:t>
      </w:r>
      <w:proofErr w:type="spellStart"/>
      <w:r>
        <w:t>connectance</w:t>
      </w:r>
      <w:proofErr w:type="spellEnd"/>
      <w:r>
        <w:t xml:space="preserve">, </w:t>
      </w:r>
      <w:proofErr w:type="spellStart"/>
      <w:r>
        <w:t>omnivory</w:t>
      </w:r>
      <w:proofErr w:type="spellEnd"/>
      <w:r>
        <w:t xml:space="preserve">) and ecosystem biomass did not change, but the system productivity and energy flows to consumption and respiration did decrease. A small decline in system biomass was expected as it was the objective of the model framework but increases to the biomasses of a few functional groups (e.g., other large mesopelagic fishes) and stability of others (cephalopods) replaced this lost biomass. A decline of cumulative production could be an indicator of regime shifts within the ecosystem, but significant perturbations are generally also associated with changes in cumulative biomass and the translocation of the inflection point in the cumulative biomass-cumulative production curve </w:t>
      </w:r>
      <w:sdt>
        <w:sdtPr>
          <w:rPr>
            <w:color w:val="000000"/>
          </w:rPr>
          <w:tag w:val="MENDELEY_CITATION_v3_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"/>
          <w:id w:val="962623002"/>
          <w:placeholder>
            <w:docPart w:val="85D28C6B678442BB90C673192889FE63"/>
          </w:placeholder>
        </w:sdtPr>
        <w:sdtContent>
          <w:r w:rsidRPr="003C1FB0">
            <w:rPr>
              <w:color w:val="000000"/>
            </w:rPr>
            <w:t xml:space="preserve">(Link et al. 2015, </w:t>
          </w:r>
          <w:proofErr w:type="spellStart"/>
          <w:r w:rsidRPr="003C1FB0">
            <w:rPr>
              <w:color w:val="000000"/>
            </w:rPr>
            <w:t>Pranovi</w:t>
          </w:r>
          <w:proofErr w:type="spellEnd"/>
          <w:r w:rsidRPr="003C1FB0">
            <w:rPr>
              <w:color w:val="000000"/>
            </w:rPr>
            <w:t xml:space="preserve"> et al. 2019)</w:t>
          </w:r>
        </w:sdtContent>
      </w:sdt>
      <w:r>
        <w:rPr>
          <w:color w:val="000000"/>
        </w:rPr>
        <w:t>. Only the decrease in cumulative production was predicted in this study</w:t>
      </w:r>
      <w:r>
        <w:t xml:space="preserve">, but the declines to cumulative production and total energy throughput indicate that other functional groups did not completely replace the depleted functional groups in terms of their energy throughput. Persistent (&gt; 20 years) population changes are positively related to fluctuations in overall ecosystem functioning that affect biodiversity, biomass, and trophic connectivity </w:t>
      </w:r>
      <w:sdt>
        <w:sdtPr>
          <w:rPr>
            <w:color w:val="000000"/>
          </w:rPr>
          <w:tag w:val="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"/>
          <w:id w:val="99999756"/>
          <w:placeholder>
            <w:docPart w:val="4785BC09B7224E85A7FEF1BD03C4A3E7"/>
          </w:placeholder>
        </w:sdtPr>
        <w:sdtContent>
          <w:r w:rsidRPr="003C1FB0">
            <w:rPr>
              <w:color w:val="000000"/>
            </w:rPr>
            <w:t xml:space="preserve">(Shannon et al. 2004, Travers et al. 2010, </w:t>
          </w:r>
          <w:proofErr w:type="spellStart"/>
          <w:r w:rsidRPr="003C1FB0">
            <w:rPr>
              <w:color w:val="000000"/>
            </w:rPr>
            <w:t>Piroddi</w:t>
          </w:r>
          <w:proofErr w:type="spellEnd"/>
          <w:r w:rsidRPr="003C1FB0">
            <w:rPr>
              <w:color w:val="000000"/>
            </w:rPr>
            <w:t xml:space="preserve"> et al. 2017)</w:t>
          </w:r>
        </w:sdtContent>
      </w:sdt>
      <w:r>
        <w:t xml:space="preserve">. In this study, individual trophic interactions </w:t>
      </w:r>
      <w:proofErr w:type="gramStart"/>
      <w:r>
        <w:t>were capable of changing</w:t>
      </w:r>
      <w:proofErr w:type="gramEnd"/>
      <w:r>
        <w:t xml:space="preserve"> throughout the simulation, and this influenced the strength of trophic interactions </w:t>
      </w:r>
      <w:sdt>
        <w:sdtPr>
          <w:rPr>
            <w:color w:val="000000"/>
          </w:rPr>
          <w:tag w:val="MENDELEY_CITATION_v3_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"/>
          <w:id w:val="2099984224"/>
          <w:placeholder>
            <w:docPart w:val="814C4F78AD554343B78AEA674D35F4A4"/>
          </w:placeholder>
        </w:sdtPr>
        <w:sdtContent>
          <w:r w:rsidRPr="003C1FB0">
            <w:rPr>
              <w:color w:val="000000"/>
            </w:rPr>
            <w:t xml:space="preserve">(Woodstock et al. </w:t>
          </w:r>
          <w:r w:rsidRPr="003C1FB0">
            <w:rPr>
              <w:color w:val="000000"/>
            </w:rPr>
            <w:lastRenderedPageBreak/>
            <w:t>2021)</w:t>
          </w:r>
        </w:sdtContent>
      </w:sdt>
      <w:r>
        <w:t xml:space="preserve">, but the system remained highly connected, and trophic levels did not change. The presence of alternative energy pathways in oceanic systems </w:t>
      </w:r>
      <w:sdt>
        <w:sdtPr>
          <w:rPr>
            <w:color w:val="000000"/>
          </w:rPr>
          <w:tag w:val="MENDELEY_CITATION_v3_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"/>
          <w:id w:val="-1588765934"/>
          <w:placeholder>
            <w:docPart w:val="4785BC09B7224E85A7FEF1BD03C4A3E7"/>
          </w:placeholder>
        </w:sdtPr>
        <w:sdtContent>
          <w:r w:rsidRPr="003C1FB0">
            <w:rPr>
              <w:color w:val="000000"/>
            </w:rPr>
            <w:t>(McCormack et al. 2020)</w:t>
          </w:r>
        </w:sdtContent>
      </w:sdt>
      <w:r>
        <w:t xml:space="preserve"> may buffer the overall trophic structure amidst mesopelagic abundance declines, but the functions provided that are a result of production and energy flows to detritus (e.g., carbon sequestration) have likely been reduced.</w:t>
      </w:r>
    </w:p>
    <w:p w14:paraId="1E42C3F2" w14:textId="77777777" w:rsidR="002F7B35" w:rsidRDefault="002F7B35" w:rsidP="002F7B35">
      <w:pPr>
        <w:spacing w:line="480" w:lineRule="auto"/>
        <w:ind w:firstLine="360"/>
      </w:pPr>
      <w:r>
        <w:t xml:space="preserve">Measuring the impact of anthropogenic stressors on mesopelagic communities is critical in understanding open-ocean food web dynamics and ecosystem functioning. Mesopelagic organisms are important in the diet of federally protected species, including tunas, billfish, seabirds, and cetaceans </w:t>
      </w:r>
      <w:sdt>
        <w:sdtPr>
          <w:tag w:val="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"/>
          <w:id w:val="-1059010331"/>
          <w:placeholder>
            <w:docPart w:val="4785BC09B7224E85A7FEF1BD03C4A3E7"/>
          </w:placeholder>
        </w:sdtPr>
        <w:sdtContent>
          <w:r>
            <w:t>(</w:t>
          </w:r>
          <w:proofErr w:type="spellStart"/>
          <w:r>
            <w:t>Watwood</w:t>
          </w:r>
          <w:proofErr w:type="spellEnd"/>
          <w:r>
            <w:t xml:space="preserve"> et al. 2006, Logan et al. 2013, </w:t>
          </w:r>
          <w:proofErr w:type="spellStart"/>
          <w:r>
            <w:t>Watanuki</w:t>
          </w:r>
          <w:proofErr w:type="spellEnd"/>
          <w:r>
            <w:t xml:space="preserve"> &amp; </w:t>
          </w:r>
          <w:proofErr w:type="spellStart"/>
          <w:r>
            <w:t>Thiebot</w:t>
          </w:r>
          <w:proofErr w:type="spellEnd"/>
          <w:r>
            <w:t xml:space="preserve"> 2018)</w:t>
          </w:r>
        </w:sdtContent>
      </w:sdt>
      <w:r>
        <w:t xml:space="preserve">. These protected species are managed by national (i.e., NOAA) and international fisheries management organizations (i.e., ICCAT). In this model, apex predator diets were allowed to shift focal prey groups to acquire nutrients based on size-selectivity, as opposed to taxon-specific feeding </w:t>
      </w:r>
      <w:sdt>
        <w:sdtPr>
          <w:rPr>
            <w:color w:val="000000"/>
          </w:rPr>
          <w:tag w:val="MENDELEY_CITATION_v3_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"/>
          <w:id w:val="-345330617"/>
          <w:placeholder>
            <w:docPart w:val="4785BC09B7224E85A7FEF1BD03C4A3E7"/>
          </w:placeholder>
        </w:sdtPr>
        <w:sdtContent>
          <w:r w:rsidRPr="003C1FB0">
            <w:rPr>
              <w:color w:val="000000"/>
            </w:rPr>
            <w:t>(Menard et al. 2006)</w:t>
          </w:r>
        </w:sdtContent>
      </w:sdt>
      <w:r>
        <w:t xml:space="preserve">. If apex predators are not actually capable of shifting their diets, declines in mesopelagic prey availability could hypothetically affect growth rates </w:t>
      </w:r>
      <w:sdt>
        <w:sdtPr>
          <w:rPr>
            <w:color w:val="000000"/>
          </w:rPr>
          <w:tag w:val="MENDELEY_CITATION_v3_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"/>
          <w:id w:val="-1940599950"/>
          <w:placeholder>
            <w:docPart w:val="4785BC09B7224E85A7FEF1BD03C4A3E7"/>
          </w:placeholder>
        </w:sdtPr>
        <w:sdtContent>
          <w:r w:rsidRPr="003C1FB0">
            <w:rPr>
              <w:color w:val="000000"/>
            </w:rPr>
            <w:t>(Madigan et al. 2018)</w:t>
          </w:r>
        </w:sdtContent>
      </w:sdt>
      <w:r>
        <w:t xml:space="preserve">, species’ distributions </w:t>
      </w:r>
      <w:sdt>
        <w:sdtPr>
          <w:rPr>
            <w:color w:val="000000"/>
          </w:rPr>
          <w:tag w:val="MENDELEY_CITATION_v3_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"/>
          <w:id w:val="1181391844"/>
          <w:placeholder>
            <w:docPart w:val="4785BC09B7224E85A7FEF1BD03C4A3E7"/>
          </w:placeholder>
        </w:sdtPr>
        <w:sdtContent>
          <w:r w:rsidRPr="003C1FB0">
            <w:rPr>
              <w:color w:val="000000"/>
            </w:rPr>
            <w:t>(Farmer et al. 2017)</w:t>
          </w:r>
        </w:sdtContent>
      </w:sdt>
      <w:r>
        <w:t xml:space="preserve">, and survivability. Since the </w:t>
      </w:r>
      <w:r w:rsidRPr="00832A8E">
        <w:t>DWHOS</w:t>
      </w:r>
      <w:r>
        <w:t>, oil exploitation in the Gulf of Mexico has continued to expand into deeper waters (greater than 2000 m), which increases the risk of a spill</w:t>
      </w:r>
      <w:r>
        <w:rPr>
          <w:color w:val="000000"/>
        </w:rPr>
        <w:t xml:space="preserve"> and the vulnerability of deep-sea populations to toxicological effects</w:t>
      </w:r>
      <w:sdt>
        <w:sdtPr>
          <w:rPr>
            <w:color w:val="000000"/>
          </w:rPr>
          <w:tag w:val="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"/>
          <w:id w:val="457532457"/>
          <w:placeholder>
            <w:docPart w:val="4785BC09B7224E85A7FEF1BD03C4A3E7"/>
          </w:placeholder>
        </w:sdtPr>
        <w:sdtContent>
          <w:r w:rsidRPr="003C1FB0">
            <w:rPr>
              <w:color w:val="000000"/>
            </w:rPr>
            <w:t>(</w:t>
          </w:r>
          <w:proofErr w:type="spellStart"/>
          <w:r w:rsidRPr="003C1FB0">
            <w:rPr>
              <w:color w:val="000000"/>
            </w:rPr>
            <w:t>Halanych</w:t>
          </w:r>
          <w:proofErr w:type="spellEnd"/>
          <w:r w:rsidRPr="003C1FB0">
            <w:rPr>
              <w:color w:val="000000"/>
            </w:rPr>
            <w:t xml:space="preserve"> et al. 2021, Woodyard et al. 2022)</w:t>
          </w:r>
        </w:sdtContent>
      </w:sdt>
      <w:r>
        <w:t xml:space="preserve">. Additionally, experimental mesopelagic fisheries and deep-sea mining are expected to commence, which are predicted to negatively affect mesopelagic biota in perturbed regions </w:t>
      </w:r>
      <w:sdt>
        <w:sdtPr>
          <w:rPr>
            <w:color w:val="000000"/>
          </w:rPr>
          <w:tag w:val="MENDELEY_CITATION_v3_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"/>
          <w:id w:val="-1593075842"/>
          <w:placeholder>
            <w:docPart w:val="4785BC09B7224E85A7FEF1BD03C4A3E7"/>
          </w:placeholder>
        </w:sdtPr>
        <w:sdtContent>
          <w:r w:rsidRPr="003C1FB0">
            <w:rPr>
              <w:color w:val="000000"/>
            </w:rPr>
            <w:t xml:space="preserve">(Drazen et al. 2020, </w:t>
          </w:r>
          <w:proofErr w:type="spellStart"/>
          <w:r w:rsidRPr="003C1FB0">
            <w:rPr>
              <w:color w:val="000000"/>
            </w:rPr>
            <w:t>Gjerde</w:t>
          </w:r>
          <w:proofErr w:type="spellEnd"/>
          <w:r w:rsidRPr="003C1FB0">
            <w:rPr>
              <w:color w:val="000000"/>
            </w:rPr>
            <w:t xml:space="preserve"> et al. 2021)</w:t>
          </w:r>
        </w:sdtContent>
      </w:sdt>
      <w:r>
        <w:t xml:space="preserve">. The decline in mesopelagic biomass affects other functional groups as well, despite the potential for diet shifts, indicating that </w:t>
      </w:r>
      <w:r>
        <w:lastRenderedPageBreak/>
        <w:t xml:space="preserve">anthropogenic events that reduce mesopelagic biomass will affect the rest of the ecosystem. </w:t>
      </w:r>
    </w:p>
    <w:p w14:paraId="0263E04D" w14:textId="00288867" w:rsidR="002F7B35" w:rsidRDefault="002F7B35" w:rsidP="00935934">
      <w:pPr>
        <w:pStyle w:val="Heading2"/>
      </w:pPr>
      <w:bookmarkStart w:id="410" w:name="_Toc106890671"/>
      <w:bookmarkStart w:id="411" w:name="_Toc110103761"/>
      <w:r>
        <w:t>Acknowledgments</w:t>
      </w:r>
      <w:bookmarkEnd w:id="410"/>
      <w:bookmarkEnd w:id="411"/>
    </w:p>
    <w:p w14:paraId="4CA0A517" w14:textId="77777777" w:rsidR="002F7B35" w:rsidRPr="00A5543F" w:rsidRDefault="002F7B35" w:rsidP="002F7B35">
      <w:pPr>
        <w:spacing w:line="480" w:lineRule="auto"/>
      </w:pPr>
      <w:r w:rsidRPr="00E33830">
        <w:t xml:space="preserve">This </w:t>
      </w:r>
      <w:r>
        <w:t xml:space="preserve">paper is a result of research funded by the National Oceanic and Atmospheric Administration’s </w:t>
      </w:r>
      <w:r w:rsidRPr="00E33830">
        <w:t>RESTORE Science Program</w:t>
      </w:r>
      <w:r>
        <w:t xml:space="preserve"> under award NA19NOS4510193 to Nova Southeastern University, as well as funding by The Gulf of Mexico Research Initiative and </w:t>
      </w:r>
      <w:r w:rsidRPr="00C06052">
        <w:t>the Association for the Sciences of Limnology and Oceanography (ASLO) LOREX fellowship, NSF-OISE # 1831075</w:t>
      </w:r>
      <w:r w:rsidRPr="00E33830">
        <w:t xml:space="preserve">. </w:t>
      </w:r>
      <w:r>
        <w:t xml:space="preserve">This manuscript was in part supported through the financial support of a Florida International University Provost Employer Supported Tuition Fellowship. </w:t>
      </w:r>
      <w:r w:rsidRPr="00E33830">
        <w:t>Data are publicly available through the Gulf of Mexico Research Initiative Information &amp; Data Cooperative (GRIIDC) at https://data.gulfresearchinitiative.org (</w:t>
      </w:r>
      <w:proofErr w:type="spellStart"/>
      <w:r w:rsidRPr="00E33830">
        <w:t>doi</w:t>
      </w:r>
      <w:proofErr w:type="spellEnd"/>
      <w:r w:rsidRPr="00E33830">
        <w:t>: 10.7266/N7VX0DK2; 10.7266/N70P0X3T; 10.7266/N7XP7385; 10.7266/N7902234; 10.7266/n7-ac8e-0240</w:t>
      </w:r>
      <w:r>
        <w:t xml:space="preserve">; </w:t>
      </w:r>
      <w:r w:rsidRPr="00E33830">
        <w:t>10.7266/n7-dp76-tz89</w:t>
      </w:r>
      <w:r>
        <w:t xml:space="preserve">; </w:t>
      </w:r>
      <w:r w:rsidRPr="00E33830">
        <w:t>10.7266/n7-1v14-fc70). This is contribution #X from the Center for Coastal Oceans Research in the Institute of Water and Environment at Florida International University.</w:t>
      </w:r>
    </w:p>
    <w:p w14:paraId="49EA4943" w14:textId="0151DE8B" w:rsidR="002F7B35" w:rsidRPr="00935934" w:rsidRDefault="002F7B35" w:rsidP="00935934">
      <w:pPr>
        <w:rPr>
          <w:i/>
          <w:iCs/>
        </w:rPr>
      </w:pPr>
      <w:bookmarkStart w:id="412" w:name="_Toc106890672"/>
      <w:bookmarkStart w:id="413" w:name="_Toc110103762"/>
      <w:r w:rsidRPr="00935934">
        <w:rPr>
          <w:i/>
          <w:iCs/>
        </w:rPr>
        <w:t>Literature Cited</w:t>
      </w:r>
      <w:bookmarkEnd w:id="412"/>
      <w:bookmarkEnd w:id="413"/>
    </w:p>
    <w:p w14:paraId="3C095B05" w14:textId="5E24BF63" w:rsidR="002F7B35" w:rsidRDefault="002F7B35" w:rsidP="004137C1">
      <w:pPr>
        <w:ind w:left="360" w:hanging="360"/>
      </w:pPr>
      <w:r>
        <w:t xml:space="preserve">Ainsworth CH, Paris CB, Perlin N, </w:t>
      </w:r>
      <w:proofErr w:type="spellStart"/>
      <w:r>
        <w:t>Dornberger</w:t>
      </w:r>
      <w:proofErr w:type="spellEnd"/>
      <w:r>
        <w:t xml:space="preserve"> LN, Patterson </w:t>
      </w:r>
      <w:proofErr w:type="spellStart"/>
      <w:r>
        <w:t>Iii</w:t>
      </w:r>
      <w:proofErr w:type="spellEnd"/>
      <w:r>
        <w:t xml:space="preserve"> WF, Chancellor E, </w:t>
      </w:r>
      <w:proofErr w:type="spellStart"/>
      <w:r>
        <w:t>Murawski</w:t>
      </w:r>
      <w:proofErr w:type="spellEnd"/>
      <w:r>
        <w:t xml:space="preserve"> S, Hollander D, Daly K, Romero IC, Coleman F, Perryman H (2018) Impacts of the Deepwater Horizon oil spill evaluated using an end-to-end ecosystem model. </w:t>
      </w:r>
      <w:proofErr w:type="spellStart"/>
      <w:r>
        <w:t>PLoS</w:t>
      </w:r>
      <w:proofErr w:type="spellEnd"/>
      <w:r>
        <w:t xml:space="preserve"> One </w:t>
      </w:r>
      <w:proofErr w:type="gramStart"/>
      <w:r>
        <w:t>13:e</w:t>
      </w:r>
      <w:proofErr w:type="gramEnd"/>
      <w:r>
        <w:t>0190840.</w:t>
      </w:r>
    </w:p>
    <w:p w14:paraId="6C9CB8C6" w14:textId="77777777" w:rsidR="004137C1" w:rsidRDefault="004137C1" w:rsidP="004137C1">
      <w:pPr>
        <w:ind w:left="360" w:hanging="360"/>
      </w:pPr>
    </w:p>
    <w:p w14:paraId="4DF593D3" w14:textId="3FE1E235" w:rsidR="002F7B35" w:rsidRDefault="002F7B35" w:rsidP="004137C1">
      <w:pPr>
        <w:ind w:left="360" w:hanging="360"/>
      </w:pPr>
      <w:proofErr w:type="spellStart"/>
      <w:r>
        <w:t>Annasawmy</w:t>
      </w:r>
      <w:proofErr w:type="spellEnd"/>
      <w:r>
        <w:t xml:space="preserve"> P, </w:t>
      </w:r>
      <w:proofErr w:type="spellStart"/>
      <w:r>
        <w:t>Ternon</w:t>
      </w:r>
      <w:proofErr w:type="spellEnd"/>
      <w:r>
        <w:t xml:space="preserve"> JF, </w:t>
      </w:r>
      <w:proofErr w:type="spellStart"/>
      <w:r>
        <w:t>Marsac</w:t>
      </w:r>
      <w:proofErr w:type="spellEnd"/>
      <w:r>
        <w:t xml:space="preserve"> F, </w:t>
      </w:r>
      <w:proofErr w:type="spellStart"/>
      <w:r>
        <w:t>Cherel</w:t>
      </w:r>
      <w:proofErr w:type="spellEnd"/>
      <w:r>
        <w:t xml:space="preserve"> Y, </w:t>
      </w:r>
      <w:proofErr w:type="spellStart"/>
      <w:r>
        <w:t>Béhagle</w:t>
      </w:r>
      <w:proofErr w:type="spellEnd"/>
      <w:r>
        <w:t xml:space="preserve"> N, </w:t>
      </w:r>
      <w:proofErr w:type="spellStart"/>
      <w:r>
        <w:t>Roudaut</w:t>
      </w:r>
      <w:proofErr w:type="spellEnd"/>
      <w:r>
        <w:t xml:space="preserve"> G, </w:t>
      </w:r>
      <w:proofErr w:type="spellStart"/>
      <w:r>
        <w:t>Lebourges-Dhaussy</w:t>
      </w:r>
      <w:proofErr w:type="spellEnd"/>
      <w:r>
        <w:t xml:space="preserve"> A, </w:t>
      </w:r>
      <w:proofErr w:type="spellStart"/>
      <w:r>
        <w:t>Demarcq</w:t>
      </w:r>
      <w:proofErr w:type="spellEnd"/>
      <w:r>
        <w:t xml:space="preserve"> H, Moloney CL, </w:t>
      </w:r>
      <w:proofErr w:type="spellStart"/>
      <w:r>
        <w:t>Jaquemet</w:t>
      </w:r>
      <w:proofErr w:type="spellEnd"/>
      <w:r>
        <w:t xml:space="preserve"> S, </w:t>
      </w:r>
      <w:proofErr w:type="spellStart"/>
      <w:r>
        <w:t>Ménard</w:t>
      </w:r>
      <w:proofErr w:type="spellEnd"/>
      <w:r>
        <w:t xml:space="preserve"> F (2018) Micronekton diel migration, community composition and trophic position within two biogeochemical provinces of the </w:t>
      </w:r>
      <w:proofErr w:type="gramStart"/>
      <w:r>
        <w:t>South West</w:t>
      </w:r>
      <w:proofErr w:type="gramEnd"/>
      <w:r>
        <w:t xml:space="preserve"> Indian Ocean: Insight from acoustics and stable isotopes. Deep-Sea Research Part I: Oceanographic Research Papers 138:85–97.</w:t>
      </w:r>
    </w:p>
    <w:p w14:paraId="57AFD0DC" w14:textId="77777777" w:rsidR="004137C1" w:rsidRDefault="004137C1" w:rsidP="004137C1">
      <w:pPr>
        <w:ind w:left="360" w:hanging="360"/>
      </w:pPr>
    </w:p>
    <w:p w14:paraId="6134EAA7" w14:textId="175A79B4" w:rsidR="002F7B35" w:rsidRDefault="002F7B35" w:rsidP="004137C1">
      <w:pPr>
        <w:ind w:left="360" w:hanging="360"/>
      </w:pPr>
      <w:proofErr w:type="spellStart"/>
      <w:r>
        <w:t>Berenshtein</w:t>
      </w:r>
      <w:proofErr w:type="spellEnd"/>
      <w:r>
        <w:t xml:space="preserve"> I, Paris CB, Perlin N, Alloy MM, </w:t>
      </w:r>
      <w:proofErr w:type="spellStart"/>
      <w:r>
        <w:t>Joye</w:t>
      </w:r>
      <w:proofErr w:type="spellEnd"/>
      <w:r>
        <w:t xml:space="preserve"> SB, </w:t>
      </w:r>
      <w:proofErr w:type="spellStart"/>
      <w:r>
        <w:t>Murawski</w:t>
      </w:r>
      <w:proofErr w:type="spellEnd"/>
      <w:r>
        <w:t xml:space="preserve"> S (2020) Invisible oil beyond the Deepwater Horizon satellite footprint.</w:t>
      </w:r>
    </w:p>
    <w:p w14:paraId="04FBA8C4" w14:textId="77777777" w:rsidR="004137C1" w:rsidRDefault="004137C1" w:rsidP="004137C1">
      <w:pPr>
        <w:ind w:left="360" w:hanging="360"/>
      </w:pPr>
    </w:p>
    <w:p w14:paraId="461B032D" w14:textId="3C2BCC35" w:rsidR="002F7B35" w:rsidRDefault="002F7B35" w:rsidP="004137C1">
      <w:pPr>
        <w:ind w:left="360" w:hanging="360"/>
      </w:pPr>
      <w:r>
        <w:lastRenderedPageBreak/>
        <w:t xml:space="preserve">Beyer J, </w:t>
      </w:r>
      <w:proofErr w:type="spellStart"/>
      <w:r>
        <w:t>Trannum</w:t>
      </w:r>
      <w:proofErr w:type="spellEnd"/>
      <w:r>
        <w:t xml:space="preserve"> HC, Bakke T, Hodson P V., Collier TK (2016) Environmental effects of the Deepwater Horizon oil spill: A review. Marine Pollution Bulletin 110:28–51.</w:t>
      </w:r>
    </w:p>
    <w:p w14:paraId="7745EC7C" w14:textId="77777777" w:rsidR="004137C1" w:rsidRDefault="004137C1" w:rsidP="004137C1">
      <w:pPr>
        <w:ind w:left="360" w:hanging="360"/>
      </w:pPr>
    </w:p>
    <w:p w14:paraId="1555AE84" w14:textId="575BF550" w:rsidR="002F7B35" w:rsidRDefault="002F7B35" w:rsidP="004137C1">
      <w:pPr>
        <w:ind w:left="360" w:hanging="360"/>
      </w:pPr>
      <w:r>
        <w:t xml:space="preserve">Boswell KM, </w:t>
      </w:r>
      <w:proofErr w:type="spellStart"/>
      <w:r>
        <w:t>D’Elia</w:t>
      </w:r>
      <w:proofErr w:type="spellEnd"/>
      <w:r>
        <w:t xml:space="preserve"> M, Johnston MW, Mohan JA, Warren JD, Wells RJD, Sutton TT (2020) Oceanographic structure and light levels drive patterns of sound scattering layers in a low-latitude oceanic system. Front Mar Sci 7:51.</w:t>
      </w:r>
    </w:p>
    <w:p w14:paraId="7DDEE948" w14:textId="77777777" w:rsidR="004137C1" w:rsidRDefault="004137C1" w:rsidP="004137C1">
      <w:pPr>
        <w:ind w:left="360" w:hanging="360"/>
      </w:pPr>
    </w:p>
    <w:p w14:paraId="1314B747" w14:textId="36817DF0" w:rsidR="002F7B35" w:rsidRDefault="002F7B35" w:rsidP="004137C1">
      <w:pPr>
        <w:ind w:left="360" w:hanging="360"/>
      </w:pPr>
      <w:proofErr w:type="spellStart"/>
      <w:r>
        <w:t>Camilli</w:t>
      </w:r>
      <w:proofErr w:type="spellEnd"/>
      <w:r>
        <w:t xml:space="preserve"> R, Reddy CM, </w:t>
      </w:r>
      <w:proofErr w:type="spellStart"/>
      <w:r>
        <w:t>Yoerger</w:t>
      </w:r>
      <w:proofErr w:type="spellEnd"/>
      <w:r>
        <w:t xml:space="preserve"> DR, van </w:t>
      </w:r>
      <w:proofErr w:type="spellStart"/>
      <w:r>
        <w:t>Mooy</w:t>
      </w:r>
      <w:proofErr w:type="spellEnd"/>
      <w:r>
        <w:t xml:space="preserve"> BAS, </w:t>
      </w:r>
      <w:proofErr w:type="spellStart"/>
      <w:r>
        <w:t>Jakuba</w:t>
      </w:r>
      <w:proofErr w:type="spellEnd"/>
      <w:r>
        <w:t xml:space="preserve"> M v, Kinsey JC, </w:t>
      </w:r>
      <w:proofErr w:type="spellStart"/>
      <w:r>
        <w:t>Mcintyre</w:t>
      </w:r>
      <w:proofErr w:type="spellEnd"/>
      <w:r>
        <w:t xml:space="preserve"> CP, Sylva SP, Maloney J v (2010) Tracking Hydrocarbon Plume Transport and Biodegradation at Deepwater Horizon. Science (1979) 1195223:1–4.</w:t>
      </w:r>
    </w:p>
    <w:p w14:paraId="20C92918" w14:textId="77777777" w:rsidR="004137C1" w:rsidRDefault="004137C1" w:rsidP="004137C1">
      <w:pPr>
        <w:ind w:left="360" w:hanging="360"/>
      </w:pPr>
    </w:p>
    <w:p w14:paraId="1CC7D08C" w14:textId="29D83E23" w:rsidR="002F7B35" w:rsidRDefault="002F7B35" w:rsidP="004137C1">
      <w:pPr>
        <w:ind w:left="360" w:hanging="360"/>
      </w:pPr>
      <w:proofErr w:type="spellStart"/>
      <w:r>
        <w:t>Chagaris</w:t>
      </w:r>
      <w:proofErr w:type="spellEnd"/>
      <w:r>
        <w:t xml:space="preserve"> DD, </w:t>
      </w:r>
      <w:proofErr w:type="spellStart"/>
      <w:r>
        <w:t>Mahmoudi</w:t>
      </w:r>
      <w:proofErr w:type="spellEnd"/>
      <w:r>
        <w:t xml:space="preserve"> B, Walters CJ, Allen MS (2015) Simulating the Trophic Impacts of Fishery Policy Options on the West Florida Shelf Using Ecopath with Ecosim. Marine and Coastal Fisheries 7:44–58.</w:t>
      </w:r>
    </w:p>
    <w:p w14:paraId="67D47AF6" w14:textId="77777777" w:rsidR="004137C1" w:rsidRDefault="004137C1" w:rsidP="004137C1">
      <w:pPr>
        <w:ind w:left="360" w:hanging="360"/>
      </w:pPr>
    </w:p>
    <w:p w14:paraId="389855B7" w14:textId="785B8C9E" w:rsidR="002F7B35" w:rsidRDefault="002F7B35" w:rsidP="004137C1">
      <w:pPr>
        <w:ind w:left="360" w:hanging="360"/>
      </w:pPr>
      <w:r>
        <w:t xml:space="preserve">Choy CA, Davison PC, Drazen JC, Flynn A, </w:t>
      </w:r>
      <w:proofErr w:type="spellStart"/>
      <w:r>
        <w:t>Gier</w:t>
      </w:r>
      <w:proofErr w:type="spellEnd"/>
      <w:r>
        <w:t xml:space="preserve"> EJ, Hoffman JC, McClain-Counts JP, Miller TW, Popp BN, Ross SW, Sutton TT (2012) Global Trophic Position Comparison of Two Dominant Mesopelagic Fish Families (</w:t>
      </w:r>
      <w:proofErr w:type="spellStart"/>
      <w:r>
        <w:t>Myctophidae</w:t>
      </w:r>
      <w:proofErr w:type="spellEnd"/>
      <w:r>
        <w:t xml:space="preserve">, </w:t>
      </w:r>
      <w:proofErr w:type="spellStart"/>
      <w:r>
        <w:t>Stomiidae</w:t>
      </w:r>
      <w:proofErr w:type="spellEnd"/>
      <w:r>
        <w:t xml:space="preserve">) Using Amino Acid Nitrogen Isotopic Analyses. </w:t>
      </w:r>
      <w:proofErr w:type="spellStart"/>
      <w:r>
        <w:t>PLoS</w:t>
      </w:r>
      <w:proofErr w:type="spellEnd"/>
      <w:r>
        <w:t xml:space="preserve"> ONE </w:t>
      </w:r>
      <w:proofErr w:type="gramStart"/>
      <w:r>
        <w:t>7:e</w:t>
      </w:r>
      <w:proofErr w:type="gramEnd"/>
      <w:r>
        <w:t>50133.</w:t>
      </w:r>
    </w:p>
    <w:p w14:paraId="6B2E8F71" w14:textId="77777777" w:rsidR="004137C1" w:rsidRDefault="004137C1" w:rsidP="004137C1">
      <w:pPr>
        <w:ind w:left="360" w:hanging="360"/>
      </w:pPr>
    </w:p>
    <w:p w14:paraId="471D1290" w14:textId="72D10090" w:rsidR="002F7B35" w:rsidRDefault="002F7B35" w:rsidP="004137C1">
      <w:pPr>
        <w:ind w:left="360" w:hanging="360"/>
      </w:pPr>
      <w:r>
        <w:t xml:space="preserve">Choy CA, </w:t>
      </w:r>
      <w:proofErr w:type="spellStart"/>
      <w:r>
        <w:t>Wabnitz</w:t>
      </w:r>
      <w:proofErr w:type="spellEnd"/>
      <w:r>
        <w:t xml:space="preserve"> CCC, </w:t>
      </w:r>
      <w:proofErr w:type="spellStart"/>
      <w:r>
        <w:t>Weijerman</w:t>
      </w:r>
      <w:proofErr w:type="spellEnd"/>
      <w:r>
        <w:t xml:space="preserve"> M, Woodworth-</w:t>
      </w:r>
      <w:proofErr w:type="spellStart"/>
      <w:r>
        <w:t>Jefcoats</w:t>
      </w:r>
      <w:proofErr w:type="spellEnd"/>
      <w:r>
        <w:t xml:space="preserve"> PA, </w:t>
      </w:r>
      <w:proofErr w:type="spellStart"/>
      <w:r>
        <w:t>Polovina</w:t>
      </w:r>
      <w:proofErr w:type="spellEnd"/>
      <w:r>
        <w:t xml:space="preserve"> JJ (2016) Finding the way to the top: how the composition of oceanic mid-trophic </w:t>
      </w:r>
      <w:proofErr w:type="spellStart"/>
      <w:r>
        <w:t>micronektno</w:t>
      </w:r>
      <w:proofErr w:type="spellEnd"/>
      <w:r>
        <w:t xml:space="preserve"> groups determines apex predator biomass in the central North Pacific. Marine Ecology Progress Series 549:9–25.</w:t>
      </w:r>
    </w:p>
    <w:p w14:paraId="570F8B13" w14:textId="77777777" w:rsidR="004137C1" w:rsidRDefault="004137C1" w:rsidP="004137C1">
      <w:pPr>
        <w:ind w:left="360" w:hanging="360"/>
      </w:pPr>
    </w:p>
    <w:p w14:paraId="415E0A49" w14:textId="2C574336" w:rsidR="002F7B35" w:rsidRDefault="002F7B35" w:rsidP="004137C1">
      <w:pPr>
        <w:ind w:left="360" w:hanging="360"/>
      </w:pPr>
      <w:r>
        <w:t xml:space="preserve">Coll M, </w:t>
      </w:r>
      <w:proofErr w:type="spellStart"/>
      <w:r>
        <w:t>Steenbeek</w:t>
      </w:r>
      <w:proofErr w:type="spellEnd"/>
      <w:r>
        <w:t xml:space="preserve"> J (2017) Standardized ecological indicators to assess aquatic food webs: The ECOIND software plug-in for Ecopath with Ecosim models. Environmental Modelling and Software 89:120–130.</w:t>
      </w:r>
    </w:p>
    <w:p w14:paraId="2ABA2877" w14:textId="77777777" w:rsidR="004137C1" w:rsidRDefault="004137C1" w:rsidP="004137C1">
      <w:pPr>
        <w:ind w:left="360" w:hanging="360"/>
      </w:pPr>
    </w:p>
    <w:p w14:paraId="4FBD628B" w14:textId="7E394FA1" w:rsidR="002F7B35" w:rsidRDefault="002F7B35" w:rsidP="004137C1">
      <w:pPr>
        <w:ind w:left="360" w:hanging="360"/>
      </w:pPr>
      <w:r>
        <w:t xml:space="preserve">Cook A, Sutton T (2017a) Inventory of Gulf oceanic fauna data including species, weight, and measurements. Cruises DP01 May 1-8, </w:t>
      </w:r>
      <w:proofErr w:type="gramStart"/>
      <w:r>
        <w:t>2015</w:t>
      </w:r>
      <w:proofErr w:type="gramEnd"/>
      <w:r>
        <w:t xml:space="preserve"> and DP02 August 9-21, 2015 R/V on the Point Sur in the Northern Gulf of Mexico. Distributed by: Gulf of Mexico Research Initiative</w:t>
      </w:r>
      <w:r w:rsidR="004137C1" w:rsidRPr="004137C1">
        <w:t xml:space="preserve"> </w:t>
      </w:r>
      <w:r w:rsidR="004137C1">
        <w:t>and Data Cooperative (GRIIDC), Harte Res.</w:t>
      </w:r>
    </w:p>
    <w:p w14:paraId="391D8779" w14:textId="77777777" w:rsidR="004137C1" w:rsidRDefault="004137C1" w:rsidP="004137C1">
      <w:pPr>
        <w:ind w:left="360" w:hanging="360"/>
      </w:pPr>
    </w:p>
    <w:p w14:paraId="2F7A4809" w14:textId="072FEFD3" w:rsidR="002F7B35" w:rsidRDefault="002F7B35" w:rsidP="004137C1">
      <w:pPr>
        <w:ind w:left="360" w:hanging="360"/>
      </w:pPr>
      <w:r>
        <w:t>Cook A, Sutton T (2017b) Inventory of Gulf of Mexico oceanic fauna data including species, weight, and measurements from R/V Point Sur (Cruises DP03 and DP04) May-</w:t>
      </w:r>
      <w:proofErr w:type="gramStart"/>
      <w:r>
        <w:t>August,</w:t>
      </w:r>
      <w:proofErr w:type="gramEnd"/>
      <w:r>
        <w:t xml:space="preserve"> 2016. Distributed by: Gulf of Mexico Research Initiative Information and Data Cooperative (GRIIDC), Harte Res.</w:t>
      </w:r>
    </w:p>
    <w:p w14:paraId="5510134B" w14:textId="77777777" w:rsidR="004137C1" w:rsidRDefault="004137C1" w:rsidP="004137C1">
      <w:pPr>
        <w:ind w:left="360" w:hanging="360"/>
      </w:pPr>
    </w:p>
    <w:p w14:paraId="012A5D6F" w14:textId="2660282D" w:rsidR="002F7B35" w:rsidRDefault="002F7B35" w:rsidP="004137C1">
      <w:pPr>
        <w:ind w:left="360" w:hanging="360"/>
      </w:pPr>
      <w:r>
        <w:t>Cook A, Sutton T (2018) Inventory of oceanic fauna data including species, weight, and measurements from R/V Point Sur (Cruise DP05) in the Gulf of Mexico from 2017-05-01 to 2017-05-11. Distributed by: Gulf of Mexico Research Initiative Information and Data Cooperative (GRIIDC</w:t>
      </w:r>
      <w:proofErr w:type="gramStart"/>
      <w:r>
        <w:t>),.</w:t>
      </w:r>
      <w:proofErr w:type="gramEnd"/>
    </w:p>
    <w:p w14:paraId="51F2000B" w14:textId="3F8C1667" w:rsidR="004137C1" w:rsidRDefault="004137C1" w:rsidP="004137C1">
      <w:pPr>
        <w:ind w:left="360" w:hanging="360"/>
      </w:pPr>
    </w:p>
    <w:p w14:paraId="7C445078" w14:textId="77777777" w:rsidR="00935934" w:rsidRDefault="00935934" w:rsidP="004137C1">
      <w:pPr>
        <w:ind w:left="360" w:hanging="360"/>
      </w:pPr>
    </w:p>
    <w:p w14:paraId="514F2ED5" w14:textId="148B74A0" w:rsidR="002F7B35" w:rsidRDefault="002F7B35" w:rsidP="004137C1">
      <w:pPr>
        <w:ind w:left="360" w:hanging="360"/>
      </w:pPr>
      <w:r>
        <w:lastRenderedPageBreak/>
        <w:t>Cook A, Sutton T (2020) Inventory of oceanic fauna data including species, weight, and measurements from R/V Point Sur cruise PS19-04 (DP06) in the Gulf of Mexico from 2018-07-19 to 2018-08-01. Distributed by: Gulf of Mexico Research Initiative Information and Data Cooperative (.</w:t>
      </w:r>
    </w:p>
    <w:p w14:paraId="4505C9E2" w14:textId="77777777" w:rsidR="004137C1" w:rsidRDefault="004137C1" w:rsidP="004137C1">
      <w:pPr>
        <w:ind w:left="360" w:hanging="360"/>
      </w:pPr>
    </w:p>
    <w:p w14:paraId="65C49478" w14:textId="21D3B78F" w:rsidR="002F7B35" w:rsidRDefault="002F7B35" w:rsidP="004137C1">
      <w:pPr>
        <w:ind w:left="360" w:hanging="360"/>
      </w:pPr>
      <w:r>
        <w:t xml:space="preserve">Cook AB, Bernard AM, Boswell KM, Bracken-Grissom H, </w:t>
      </w:r>
      <w:proofErr w:type="spellStart"/>
      <w:r>
        <w:t>D’Elia</w:t>
      </w:r>
      <w:proofErr w:type="spellEnd"/>
      <w:r>
        <w:t xml:space="preserve"> M, </w:t>
      </w:r>
      <w:proofErr w:type="spellStart"/>
      <w:r>
        <w:t>DeRada</w:t>
      </w:r>
      <w:proofErr w:type="spellEnd"/>
      <w:r>
        <w:t xml:space="preserve"> S, </w:t>
      </w:r>
      <w:proofErr w:type="spellStart"/>
      <w:r>
        <w:t>Easson</w:t>
      </w:r>
      <w:proofErr w:type="spellEnd"/>
      <w:r>
        <w:t xml:space="preserve"> CG, English D, </w:t>
      </w:r>
      <w:proofErr w:type="spellStart"/>
      <w:r>
        <w:t>Eytan</w:t>
      </w:r>
      <w:proofErr w:type="spellEnd"/>
      <w:r>
        <w:t xml:space="preserve"> RI, Frank T, Hu C, Johnston MW, Judkins H, Lembke C, Lopez J v., Milligan RJ, Moore JA, Penta B, </w:t>
      </w:r>
      <w:proofErr w:type="spellStart"/>
      <w:r>
        <w:t>Pruzinsky</w:t>
      </w:r>
      <w:proofErr w:type="spellEnd"/>
      <w:r>
        <w:t xml:space="preserve"> NM, Quinlan JA, Richards TM, Romero IC, </w:t>
      </w:r>
      <w:proofErr w:type="spellStart"/>
      <w:r>
        <w:t>Shivji</w:t>
      </w:r>
      <w:proofErr w:type="spellEnd"/>
      <w:r>
        <w:t xml:space="preserve"> MS, </w:t>
      </w:r>
      <w:proofErr w:type="spellStart"/>
      <w:r>
        <w:t>Vecchione</w:t>
      </w:r>
      <w:proofErr w:type="spellEnd"/>
      <w:r>
        <w:t xml:space="preserve"> M, Weber MD, Wells RJD, Sutton TT (2020) A Multidisciplinary Approach to Investigate Deep-Pelagic Ecosystem Dynamics in the Gulf of Mexico Following Deepwater Horizon. Front Mar Sci 7:1–13.</w:t>
      </w:r>
    </w:p>
    <w:p w14:paraId="5235A93D" w14:textId="77777777" w:rsidR="004137C1" w:rsidRDefault="004137C1" w:rsidP="004137C1">
      <w:pPr>
        <w:ind w:left="360" w:hanging="360"/>
      </w:pPr>
    </w:p>
    <w:p w14:paraId="4180A4E6" w14:textId="3EBDF5DE" w:rsidR="002F7B35" w:rsidRDefault="002F7B35" w:rsidP="004137C1">
      <w:pPr>
        <w:ind w:left="360" w:hanging="360"/>
      </w:pPr>
      <w:proofErr w:type="spellStart"/>
      <w:r>
        <w:t>Cury</w:t>
      </w:r>
      <w:proofErr w:type="spellEnd"/>
      <w:r>
        <w:t xml:space="preserve"> P, </w:t>
      </w:r>
      <w:proofErr w:type="spellStart"/>
      <w:r>
        <w:t>Bakun</w:t>
      </w:r>
      <w:proofErr w:type="spellEnd"/>
      <w:r>
        <w:t xml:space="preserve"> A, Crawford RJM, </w:t>
      </w:r>
      <w:proofErr w:type="spellStart"/>
      <w:r>
        <w:t>Jarre</w:t>
      </w:r>
      <w:proofErr w:type="spellEnd"/>
      <w:r>
        <w:t xml:space="preserve"> A, </w:t>
      </w:r>
      <w:proofErr w:type="spellStart"/>
      <w:r>
        <w:t>Quiñones</w:t>
      </w:r>
      <w:proofErr w:type="spellEnd"/>
      <w:r>
        <w:t xml:space="preserve"> RA, Shannon LJ, </w:t>
      </w:r>
      <w:proofErr w:type="spellStart"/>
      <w:r>
        <w:t>Verheye</w:t>
      </w:r>
      <w:proofErr w:type="spellEnd"/>
      <w:r>
        <w:t xml:space="preserve"> HM (2000) Small </w:t>
      </w:r>
      <w:proofErr w:type="spellStart"/>
      <w:r>
        <w:t>pelagics</w:t>
      </w:r>
      <w:proofErr w:type="spellEnd"/>
      <w:r>
        <w:t xml:space="preserve"> in upwelling systems: Patterns of interaction and structural changes in “wasp-waist” ecosystems. ICES Journal of Marine Science 57:603–618.</w:t>
      </w:r>
    </w:p>
    <w:p w14:paraId="188E2902" w14:textId="77777777" w:rsidR="004137C1" w:rsidRDefault="004137C1" w:rsidP="004137C1">
      <w:pPr>
        <w:ind w:left="360" w:hanging="360"/>
      </w:pPr>
    </w:p>
    <w:p w14:paraId="7F42D535" w14:textId="77777777" w:rsidR="002F7B35" w:rsidRDefault="002F7B35" w:rsidP="004137C1">
      <w:pPr>
        <w:ind w:left="360" w:hanging="360"/>
      </w:pPr>
      <w:r>
        <w:t>Cushing DH (1975) Marine Ecology and Fisheries. Cambridge University Press.</w:t>
      </w:r>
    </w:p>
    <w:p w14:paraId="41FA414C" w14:textId="2051CCEF" w:rsidR="002F7B35" w:rsidRDefault="002F7B35" w:rsidP="004137C1">
      <w:pPr>
        <w:ind w:left="360" w:hanging="360"/>
      </w:pPr>
      <w:proofErr w:type="spellStart"/>
      <w:r>
        <w:t>Czudaj</w:t>
      </w:r>
      <w:proofErr w:type="spellEnd"/>
      <w:r>
        <w:t xml:space="preserve"> S, </w:t>
      </w:r>
      <w:proofErr w:type="spellStart"/>
      <w:r>
        <w:t>Giesemann</w:t>
      </w:r>
      <w:proofErr w:type="spellEnd"/>
      <w:r>
        <w:t xml:space="preserve"> A, </w:t>
      </w:r>
      <w:proofErr w:type="spellStart"/>
      <w:r>
        <w:t>Hoving</w:t>
      </w:r>
      <w:proofErr w:type="spellEnd"/>
      <w:r>
        <w:t xml:space="preserve"> H, </w:t>
      </w:r>
      <w:proofErr w:type="spellStart"/>
      <w:r>
        <w:t>Koppelmann</w:t>
      </w:r>
      <w:proofErr w:type="spellEnd"/>
      <w:r>
        <w:t xml:space="preserve"> R, </w:t>
      </w:r>
      <w:proofErr w:type="spellStart"/>
      <w:r>
        <w:t>Lüskow</w:t>
      </w:r>
      <w:proofErr w:type="spellEnd"/>
      <w:r>
        <w:t xml:space="preserve"> F, </w:t>
      </w:r>
      <w:proofErr w:type="spellStart"/>
      <w:r>
        <w:t>Möllmann</w:t>
      </w:r>
      <w:proofErr w:type="spellEnd"/>
      <w:r>
        <w:t xml:space="preserve"> C, </w:t>
      </w:r>
      <w:proofErr w:type="spellStart"/>
      <w:r>
        <w:t>Fock</w:t>
      </w:r>
      <w:proofErr w:type="spellEnd"/>
      <w:r>
        <w:t xml:space="preserve"> HO (2020) Spatial variation in the trophic structure of micronekton assemblages from the eastern tropical North Atlantic in two regions of differing productivity and oxygen environments. Deep Sea Research I 163:103275.</w:t>
      </w:r>
    </w:p>
    <w:p w14:paraId="7D2FB5E0" w14:textId="77777777" w:rsidR="004137C1" w:rsidRDefault="004137C1" w:rsidP="004137C1">
      <w:pPr>
        <w:ind w:left="360" w:hanging="360"/>
      </w:pPr>
    </w:p>
    <w:p w14:paraId="38A7E1F1" w14:textId="23CE3902" w:rsidR="002F7B35" w:rsidRDefault="002F7B35" w:rsidP="004137C1">
      <w:pPr>
        <w:ind w:left="360" w:hanging="360"/>
      </w:pPr>
      <w:r>
        <w:t xml:space="preserve">Daly KL, Remsen A, Outram DM, Broadbent H, Kramer K, </w:t>
      </w:r>
      <w:proofErr w:type="spellStart"/>
      <w:r>
        <w:t>Dubickas</w:t>
      </w:r>
      <w:proofErr w:type="spellEnd"/>
      <w:r>
        <w:t xml:space="preserve"> K (2021) Resilience of the zooplankton community in the northeast Gulf of Mexico during and after the Deepwater Horizon oil spill. Marine Pollution Bulletin 163:111882.</w:t>
      </w:r>
    </w:p>
    <w:p w14:paraId="396DCFE1" w14:textId="77777777" w:rsidR="004137C1" w:rsidRDefault="004137C1" w:rsidP="004137C1">
      <w:pPr>
        <w:ind w:left="360" w:hanging="360"/>
      </w:pPr>
    </w:p>
    <w:p w14:paraId="1B93B285" w14:textId="2A987ADA" w:rsidR="002F7B35" w:rsidRDefault="002F7B35" w:rsidP="004137C1">
      <w:pPr>
        <w:ind w:left="360" w:hanging="360"/>
      </w:pPr>
      <w:r>
        <w:t xml:space="preserve">van </w:t>
      </w:r>
      <w:proofErr w:type="spellStart"/>
      <w:r>
        <w:t>Denderen</w:t>
      </w:r>
      <w:proofErr w:type="spellEnd"/>
      <w:r>
        <w:t xml:space="preserve"> PD, Petrik CM, Stock CA, Andersen KH (2021) Emergent global biogeography of marine fish food webs. Global Ecology and Biogeography 30:1822–1834.</w:t>
      </w:r>
    </w:p>
    <w:p w14:paraId="36ADB697" w14:textId="77777777" w:rsidR="004137C1" w:rsidRDefault="004137C1" w:rsidP="004137C1">
      <w:pPr>
        <w:ind w:left="360" w:hanging="360"/>
      </w:pPr>
    </w:p>
    <w:p w14:paraId="0C34553D" w14:textId="516DF8BE" w:rsidR="002F7B35" w:rsidRDefault="002F7B35" w:rsidP="004137C1">
      <w:pPr>
        <w:ind w:left="360" w:hanging="360"/>
      </w:pPr>
      <w:proofErr w:type="spellStart"/>
      <w:r>
        <w:t>Dornberger</w:t>
      </w:r>
      <w:proofErr w:type="spellEnd"/>
      <w:r>
        <w:t xml:space="preserve"> LN, Ainsworth CH, Coleman F, Wetzel DL (2020) A Synthesis of Top-Down and Bottom-Up Impacts of the Deepwater Horizon Oil Spill Using Ecosystem Modeling. In: </w:t>
      </w:r>
      <w:r>
        <w:rPr>
          <w:i/>
          <w:iCs/>
        </w:rPr>
        <w:t>Deep Oil Spills</w:t>
      </w:r>
      <w:r>
        <w:t>. Springer International Publishing, p 536–550</w:t>
      </w:r>
    </w:p>
    <w:p w14:paraId="02EC61CD" w14:textId="77777777" w:rsidR="004137C1" w:rsidRDefault="004137C1" w:rsidP="004137C1">
      <w:pPr>
        <w:ind w:left="360" w:hanging="360"/>
      </w:pPr>
    </w:p>
    <w:p w14:paraId="4EB6AC1F" w14:textId="78E77C9D" w:rsidR="002F7B35" w:rsidRDefault="002F7B35" w:rsidP="004137C1">
      <w:pPr>
        <w:ind w:left="360" w:hanging="360"/>
      </w:pPr>
      <w:r>
        <w:t xml:space="preserve">Drazen JC, Smith CR, </w:t>
      </w:r>
      <w:proofErr w:type="spellStart"/>
      <w:r>
        <w:t>Gjerde</w:t>
      </w:r>
      <w:proofErr w:type="spellEnd"/>
      <w:r>
        <w:t xml:space="preserve"> KM, Haddock SHD, Carter GS, </w:t>
      </w:r>
      <w:proofErr w:type="spellStart"/>
      <w:r>
        <w:t>Anela</w:t>
      </w:r>
      <w:proofErr w:type="spellEnd"/>
      <w:r>
        <w:t xml:space="preserve"> Choy C, Clark MR, </w:t>
      </w:r>
      <w:proofErr w:type="spellStart"/>
      <w:r>
        <w:t>Dutrieux</w:t>
      </w:r>
      <w:proofErr w:type="spellEnd"/>
      <w:r>
        <w:t xml:space="preserve"> P, </w:t>
      </w:r>
      <w:proofErr w:type="spellStart"/>
      <w:r>
        <w:t>Goetze</w:t>
      </w:r>
      <w:proofErr w:type="spellEnd"/>
      <w:r>
        <w:t xml:space="preserve"> E, </w:t>
      </w:r>
      <w:proofErr w:type="spellStart"/>
      <w:r>
        <w:t>Hauton</w:t>
      </w:r>
      <w:proofErr w:type="spellEnd"/>
      <w:r>
        <w:t xml:space="preserve"> C, Hatta M, Anthony </w:t>
      </w:r>
      <w:proofErr w:type="spellStart"/>
      <w:r>
        <w:t>Koslow</w:t>
      </w:r>
      <w:proofErr w:type="spellEnd"/>
      <w:r>
        <w:t xml:space="preserve"> J, Leitner AB, </w:t>
      </w:r>
      <w:proofErr w:type="spellStart"/>
      <w:r>
        <w:t>Pacini</w:t>
      </w:r>
      <w:proofErr w:type="spellEnd"/>
      <w:r>
        <w:t xml:space="preserve"> A, Perelman JN, Peacock T, Sutton TT, Watling L, Yamamoto H (2020) Midwater ecosystems must be considered when evaluating environmental risks of deep-sea mining. Proc Natl </w:t>
      </w:r>
      <w:proofErr w:type="spellStart"/>
      <w:r>
        <w:t>Acad</w:t>
      </w:r>
      <w:proofErr w:type="spellEnd"/>
      <w:r>
        <w:t xml:space="preserve"> Sci U S A 117:17455–17460.</w:t>
      </w:r>
    </w:p>
    <w:p w14:paraId="63A49A21" w14:textId="77777777" w:rsidR="004137C1" w:rsidRDefault="004137C1" w:rsidP="004137C1">
      <w:pPr>
        <w:ind w:left="360" w:hanging="360"/>
      </w:pPr>
    </w:p>
    <w:p w14:paraId="50F60C7C" w14:textId="1EC53B4E" w:rsidR="002F7B35" w:rsidRDefault="002F7B35" w:rsidP="004137C1">
      <w:pPr>
        <w:ind w:left="360" w:hanging="360"/>
      </w:pPr>
      <w:r>
        <w:t>Drazen JC, Sutton TT (2017) Dining in the deep: the feeding ecology of deep-Sea fishes. Annual Review of Marine Science 9:337–366.</w:t>
      </w:r>
    </w:p>
    <w:p w14:paraId="0F80D477" w14:textId="5C638463" w:rsidR="00935934" w:rsidRDefault="00935934" w:rsidP="004137C1">
      <w:pPr>
        <w:ind w:left="360" w:hanging="360"/>
      </w:pPr>
    </w:p>
    <w:p w14:paraId="70DABBC7" w14:textId="1262BE20" w:rsidR="00935934" w:rsidRDefault="00935934" w:rsidP="004137C1">
      <w:pPr>
        <w:ind w:left="360" w:hanging="360"/>
      </w:pPr>
    </w:p>
    <w:p w14:paraId="71249CC7" w14:textId="77777777" w:rsidR="00935934" w:rsidRDefault="00935934" w:rsidP="004137C1">
      <w:pPr>
        <w:ind w:left="360" w:hanging="360"/>
      </w:pPr>
    </w:p>
    <w:p w14:paraId="0A49C81E" w14:textId="4B80F1BA" w:rsidR="002F7B35" w:rsidRDefault="002F7B35" w:rsidP="004137C1">
      <w:pPr>
        <w:ind w:left="360" w:hanging="360"/>
      </w:pPr>
      <w:r>
        <w:lastRenderedPageBreak/>
        <w:t xml:space="preserve">Eldridge PM, </w:t>
      </w:r>
      <w:proofErr w:type="spellStart"/>
      <w:r>
        <w:t>Roelke</w:t>
      </w:r>
      <w:proofErr w:type="spellEnd"/>
      <w:r>
        <w:t xml:space="preserve"> DL (2010) Origins and scales of hypoxia on the Louisiana shelf: Importance of seasonal plankton dynamics and river nutrients and discharge. Ecological Modelling 221:1028–1042.</w:t>
      </w:r>
    </w:p>
    <w:p w14:paraId="2CC6474F" w14:textId="77777777" w:rsidR="004137C1" w:rsidRDefault="004137C1" w:rsidP="004137C1">
      <w:pPr>
        <w:ind w:left="360" w:hanging="360"/>
      </w:pPr>
    </w:p>
    <w:p w14:paraId="4B8EDCEC" w14:textId="51D7A568" w:rsidR="002F7B35" w:rsidRDefault="002F7B35" w:rsidP="004137C1">
      <w:pPr>
        <w:ind w:left="360" w:hanging="360"/>
      </w:pPr>
      <w:r>
        <w:t>Eppley R w., Peterson BJ (1979) Particulate organic matter flux and planktonic new production in the deep ocean. Nature 282:677.</w:t>
      </w:r>
    </w:p>
    <w:p w14:paraId="58F1754D" w14:textId="77777777" w:rsidR="004137C1" w:rsidRDefault="004137C1" w:rsidP="004137C1">
      <w:pPr>
        <w:ind w:left="360" w:hanging="360"/>
      </w:pPr>
    </w:p>
    <w:p w14:paraId="42BE2226" w14:textId="58108DD9" w:rsidR="002F7B35" w:rsidRDefault="002F7B35" w:rsidP="004137C1">
      <w:pPr>
        <w:ind w:left="360" w:hanging="360"/>
      </w:pPr>
      <w:r>
        <w:t xml:space="preserve">Farmer NA, </w:t>
      </w:r>
      <w:proofErr w:type="spellStart"/>
      <w:r>
        <w:t>Noren</w:t>
      </w:r>
      <w:proofErr w:type="spellEnd"/>
      <w:r>
        <w:t xml:space="preserve"> DP, </w:t>
      </w:r>
      <w:proofErr w:type="spellStart"/>
      <w:r>
        <w:t>Fougères</w:t>
      </w:r>
      <w:proofErr w:type="spellEnd"/>
      <w:r>
        <w:t xml:space="preserve"> EM, </w:t>
      </w:r>
      <w:proofErr w:type="spellStart"/>
      <w:r>
        <w:t>Machernis</w:t>
      </w:r>
      <w:proofErr w:type="spellEnd"/>
      <w:r>
        <w:t xml:space="preserve"> A, Baker K (2017) Resilience of endangered sperm whales (Physeter macrocephalus) to foraging disturbance in the Gulf of Mexico, USA: A bioenergetics approach. Marine Ecology Progress Series 589:241–261.</w:t>
      </w:r>
    </w:p>
    <w:p w14:paraId="0E1E94E7" w14:textId="77777777" w:rsidR="004137C1" w:rsidRDefault="004137C1" w:rsidP="004137C1">
      <w:pPr>
        <w:ind w:left="360" w:hanging="360"/>
      </w:pPr>
    </w:p>
    <w:p w14:paraId="1330F289" w14:textId="448259D6" w:rsidR="002F7B35" w:rsidRDefault="002F7B35" w:rsidP="004137C1">
      <w:pPr>
        <w:ind w:left="360" w:hanging="360"/>
      </w:pPr>
      <w:proofErr w:type="spellStart"/>
      <w:r>
        <w:t>Gjerde</w:t>
      </w:r>
      <w:proofErr w:type="spellEnd"/>
      <w:r>
        <w:t xml:space="preserve"> KM, Wright G, </w:t>
      </w:r>
      <w:proofErr w:type="spellStart"/>
      <w:r>
        <w:t>Durussel</w:t>
      </w:r>
      <w:proofErr w:type="spellEnd"/>
      <w:r>
        <w:t xml:space="preserve"> C (2021) Strengthening high seas governance through enhanced environmental assessment processes. A case study of mesopelagic fisheries and options for a future BBNJ treaty. 56.</w:t>
      </w:r>
    </w:p>
    <w:p w14:paraId="57BD3E1C" w14:textId="77777777" w:rsidR="004137C1" w:rsidRDefault="004137C1" w:rsidP="004137C1">
      <w:pPr>
        <w:ind w:left="360" w:hanging="360"/>
      </w:pPr>
    </w:p>
    <w:p w14:paraId="57D5265E" w14:textId="44D9155C" w:rsidR="002F7B35" w:rsidRDefault="002F7B35" w:rsidP="004137C1">
      <w:pPr>
        <w:ind w:left="360" w:hanging="360"/>
      </w:pPr>
      <w:r>
        <w:t xml:space="preserve">Gomez FA, Lee S-K, Liu Y, Hernandez FJ, Muller-Karger FE, Lamkin JT (2018) Seasonal patterns in phytoplankton biomass across the northern and deep Gulf of Mexico: a numerical model study. </w:t>
      </w:r>
      <w:proofErr w:type="spellStart"/>
      <w:r>
        <w:t>Biogeosciences</w:t>
      </w:r>
      <w:proofErr w:type="spellEnd"/>
      <w:r>
        <w:t xml:space="preserve"> 15:3561–3576.</w:t>
      </w:r>
    </w:p>
    <w:p w14:paraId="5715484E" w14:textId="77777777" w:rsidR="004137C1" w:rsidRDefault="004137C1" w:rsidP="004137C1">
      <w:pPr>
        <w:ind w:left="360" w:hanging="360"/>
      </w:pPr>
    </w:p>
    <w:p w14:paraId="272DD19F" w14:textId="64A243EA" w:rsidR="002F7B35" w:rsidRDefault="002F7B35" w:rsidP="004137C1">
      <w:pPr>
        <w:ind w:left="360" w:hanging="360"/>
      </w:pPr>
      <w:proofErr w:type="spellStart"/>
      <w:r>
        <w:t>Halanych</w:t>
      </w:r>
      <w:proofErr w:type="spellEnd"/>
      <w:r>
        <w:t xml:space="preserve"> KM, Ainsworth CH, Cordes EE, Dodge RE, </w:t>
      </w:r>
      <w:proofErr w:type="spellStart"/>
      <w:r>
        <w:t>Huettel</w:t>
      </w:r>
      <w:proofErr w:type="spellEnd"/>
      <w:r>
        <w:t xml:space="preserve"> M, Mendelssohn IA, </w:t>
      </w:r>
      <w:proofErr w:type="spellStart"/>
      <w:r>
        <w:t>Murawski</w:t>
      </w:r>
      <w:proofErr w:type="spellEnd"/>
      <w:r>
        <w:t xml:space="preserve"> SA, Paris-</w:t>
      </w:r>
      <w:proofErr w:type="spellStart"/>
      <w:r>
        <w:t>Limouzy</w:t>
      </w:r>
      <w:proofErr w:type="spellEnd"/>
      <w:r>
        <w:t xml:space="preserve"> CB, Schwing PT, Shaw RF, Sutton T (2021) Effects of petroleum by-products and dispersants on ecosystems. Oceanography 34:152–163.</w:t>
      </w:r>
    </w:p>
    <w:p w14:paraId="401453FB" w14:textId="77777777" w:rsidR="004137C1" w:rsidRDefault="004137C1" w:rsidP="004137C1">
      <w:pPr>
        <w:ind w:left="360" w:hanging="360"/>
      </w:pPr>
    </w:p>
    <w:p w14:paraId="23CF82B3" w14:textId="4CDE029B" w:rsidR="002F7B35" w:rsidRDefault="002F7B35" w:rsidP="004137C1">
      <w:pPr>
        <w:ind w:left="360" w:hanging="360"/>
      </w:pPr>
      <w:r>
        <w:t xml:space="preserve">Heffernan JJ, Hopkins TL (1981) Vertical Distribution and Feeding of the Shrimp Genera </w:t>
      </w:r>
      <w:proofErr w:type="spellStart"/>
      <w:r>
        <w:t>Gennadas</w:t>
      </w:r>
      <w:proofErr w:type="spellEnd"/>
      <w:r>
        <w:t xml:space="preserve"> and </w:t>
      </w:r>
      <w:proofErr w:type="spellStart"/>
      <w:r>
        <w:t>Bentheogennema</w:t>
      </w:r>
      <w:proofErr w:type="spellEnd"/>
      <w:r>
        <w:t xml:space="preserve"> </w:t>
      </w:r>
      <w:proofErr w:type="gramStart"/>
      <w:r>
        <w:t>( Decapoda</w:t>
      </w:r>
      <w:proofErr w:type="gramEnd"/>
      <w:r>
        <w:t xml:space="preserve"> : </w:t>
      </w:r>
      <w:proofErr w:type="spellStart"/>
      <w:r>
        <w:t>Penaeidea</w:t>
      </w:r>
      <w:proofErr w:type="spellEnd"/>
      <w:r>
        <w:t xml:space="preserve"> ) in the Eastern Gulf of Mexico. Journal of Crustacean Biology 1:461–473.</w:t>
      </w:r>
    </w:p>
    <w:p w14:paraId="7C16C202" w14:textId="77777777" w:rsidR="004137C1" w:rsidRDefault="004137C1" w:rsidP="004137C1">
      <w:pPr>
        <w:ind w:left="360" w:hanging="360"/>
      </w:pPr>
    </w:p>
    <w:p w14:paraId="6AD5E0DF" w14:textId="77777777" w:rsidR="002F7B35" w:rsidRDefault="002F7B35" w:rsidP="004137C1">
      <w:pPr>
        <w:ind w:left="360" w:hanging="360"/>
      </w:pPr>
      <w:r>
        <w:t>Herring P (2002) The Biology of the Deep Ocean. Oxford University Press, New York.</w:t>
      </w:r>
    </w:p>
    <w:p w14:paraId="2A20AEAB" w14:textId="46CD1858" w:rsidR="002F7B35" w:rsidRDefault="002F7B35" w:rsidP="004137C1">
      <w:pPr>
        <w:ind w:left="360" w:hanging="360"/>
      </w:pPr>
      <w:r>
        <w:t xml:space="preserve">Heymans JJ, Coll M, </w:t>
      </w:r>
      <w:proofErr w:type="spellStart"/>
      <w:r>
        <w:t>Libralato</w:t>
      </w:r>
      <w:proofErr w:type="spellEnd"/>
      <w:r>
        <w:t xml:space="preserve"> S, </w:t>
      </w:r>
      <w:proofErr w:type="spellStart"/>
      <w:r>
        <w:t>Morissette</w:t>
      </w:r>
      <w:proofErr w:type="spellEnd"/>
      <w:r>
        <w:t xml:space="preserve"> L, Christensen V (2014) Global patterns in ecological indicators of marine food webs: A modelling approach. </w:t>
      </w:r>
      <w:proofErr w:type="spellStart"/>
      <w:r>
        <w:t>PLoS</w:t>
      </w:r>
      <w:proofErr w:type="spellEnd"/>
      <w:r>
        <w:t xml:space="preserve"> ONE 9.</w:t>
      </w:r>
    </w:p>
    <w:p w14:paraId="452BB5AB" w14:textId="77777777" w:rsidR="004137C1" w:rsidRDefault="004137C1" w:rsidP="004137C1">
      <w:pPr>
        <w:ind w:left="360" w:hanging="360"/>
      </w:pPr>
    </w:p>
    <w:p w14:paraId="42D9A013" w14:textId="253C5936" w:rsidR="002F7B35" w:rsidRDefault="002F7B35" w:rsidP="004137C1">
      <w:pPr>
        <w:ind w:left="360" w:hanging="360"/>
      </w:pPr>
      <w:r>
        <w:t xml:space="preserve">Heymans JJ, Coll M, Link JS, </w:t>
      </w:r>
      <w:proofErr w:type="spellStart"/>
      <w:r>
        <w:t>Mackinson</w:t>
      </w:r>
      <w:proofErr w:type="spellEnd"/>
      <w:r>
        <w:t xml:space="preserve"> S, </w:t>
      </w:r>
      <w:proofErr w:type="spellStart"/>
      <w:r>
        <w:t>Steenbeek</w:t>
      </w:r>
      <w:proofErr w:type="spellEnd"/>
      <w:r>
        <w:t xml:space="preserve"> J, Walters C, Christensen V (2016) Best practice in Ecopath with Ecosim food-web models for ecosystem-based management. Ecological Modelling 331:173–184.</w:t>
      </w:r>
    </w:p>
    <w:p w14:paraId="1737329A" w14:textId="77777777" w:rsidR="004137C1" w:rsidRDefault="004137C1" w:rsidP="004137C1">
      <w:pPr>
        <w:ind w:left="360" w:hanging="360"/>
      </w:pPr>
    </w:p>
    <w:p w14:paraId="31DEDD75" w14:textId="77777777" w:rsidR="002F7B35" w:rsidRDefault="002F7B35" w:rsidP="004137C1">
      <w:pPr>
        <w:ind w:left="360" w:hanging="360"/>
      </w:pPr>
      <w:r>
        <w:t>Hopkins TL, Flock ME, Jr JVG, Torres JJ (1994) Structure and trophic ecology of a low latitude midwater decapod and mysid assemblage. Marine Ecology Progress Series 109:143–156.</w:t>
      </w:r>
    </w:p>
    <w:p w14:paraId="4DE2A233" w14:textId="65C5CF11" w:rsidR="002F7B35" w:rsidRDefault="002F7B35" w:rsidP="004137C1">
      <w:pPr>
        <w:ind w:left="360" w:hanging="360"/>
      </w:pPr>
      <w:r>
        <w:t xml:space="preserve">Hopkins TL, Sutton TT, </w:t>
      </w:r>
      <w:proofErr w:type="spellStart"/>
      <w:r>
        <w:t>Lancraft</w:t>
      </w:r>
      <w:proofErr w:type="spellEnd"/>
      <w:r>
        <w:t xml:space="preserve"> TM (1996) The trophic structure and predation impact of a low latitude midwater fish assemblage. Progress in Oceanography 38:205–239.</w:t>
      </w:r>
    </w:p>
    <w:p w14:paraId="70A59C62" w14:textId="77777777" w:rsidR="004137C1" w:rsidRDefault="004137C1" w:rsidP="004137C1">
      <w:pPr>
        <w:ind w:left="360" w:hanging="360"/>
      </w:pPr>
    </w:p>
    <w:p w14:paraId="0A75706C" w14:textId="24DF3C36" w:rsidR="002F7B35" w:rsidRDefault="002F7B35" w:rsidP="004137C1">
      <w:pPr>
        <w:ind w:left="360" w:hanging="360"/>
      </w:pPr>
      <w:r>
        <w:t xml:space="preserve">Judkins DC (2014) Geographical distribution of pelagic decapod shrimp in the Atlantic Ocean. </w:t>
      </w:r>
      <w:proofErr w:type="spellStart"/>
      <w:r>
        <w:t>Zootaxa</w:t>
      </w:r>
      <w:proofErr w:type="spellEnd"/>
      <w:r>
        <w:t xml:space="preserve"> 3895:301–345.</w:t>
      </w:r>
    </w:p>
    <w:p w14:paraId="2315AE53" w14:textId="77777777" w:rsidR="004137C1" w:rsidRDefault="004137C1" w:rsidP="004137C1">
      <w:pPr>
        <w:ind w:left="360" w:hanging="360"/>
      </w:pPr>
    </w:p>
    <w:p w14:paraId="5666964E" w14:textId="45803BC7" w:rsidR="002F7B35" w:rsidRDefault="002F7B35" w:rsidP="004137C1">
      <w:pPr>
        <w:ind w:left="360" w:hanging="360"/>
      </w:pPr>
      <w:r>
        <w:lastRenderedPageBreak/>
        <w:t>Kinsey ST, Hopkins TL (1994) Trophic strategies of euphausiids in a low-latitude ecosystem. Marine Biology 118:651–661.</w:t>
      </w:r>
    </w:p>
    <w:p w14:paraId="63822B64" w14:textId="77777777" w:rsidR="004137C1" w:rsidRDefault="004137C1" w:rsidP="004137C1">
      <w:pPr>
        <w:ind w:left="360" w:hanging="360"/>
      </w:pPr>
    </w:p>
    <w:p w14:paraId="38A11B95" w14:textId="4D8BFBE8" w:rsidR="002F7B35" w:rsidRDefault="002F7B35" w:rsidP="004137C1">
      <w:pPr>
        <w:ind w:left="360" w:hanging="360"/>
      </w:pPr>
      <w:proofErr w:type="spellStart"/>
      <w:r>
        <w:t>Kotwicki</w:t>
      </w:r>
      <w:proofErr w:type="spellEnd"/>
      <w:r>
        <w:t xml:space="preserve"> S, </w:t>
      </w:r>
      <w:proofErr w:type="spellStart"/>
      <w:r>
        <w:t>Lauth</w:t>
      </w:r>
      <w:proofErr w:type="spellEnd"/>
      <w:r>
        <w:t xml:space="preserve"> RR, Williams K, Goodman SE (2017) Selectivity ratio: A useful tool for comparing size selectivity of multiple survey gears. Fisheries Research 191:76–86.</w:t>
      </w:r>
    </w:p>
    <w:p w14:paraId="0E4BCAE0" w14:textId="77777777" w:rsidR="00935934" w:rsidRDefault="00935934" w:rsidP="004137C1">
      <w:pPr>
        <w:ind w:left="360" w:hanging="360"/>
      </w:pPr>
    </w:p>
    <w:p w14:paraId="17ABF687" w14:textId="4E950166" w:rsidR="002F7B35" w:rsidRDefault="002F7B35" w:rsidP="004137C1">
      <w:pPr>
        <w:ind w:left="360" w:hanging="360"/>
      </w:pPr>
      <w:r>
        <w:t>Lasker R (1988) Studies on the northern Anchovy; Biology, Recruitment, and Fishery Oceanography.</w:t>
      </w:r>
    </w:p>
    <w:p w14:paraId="456372DB" w14:textId="77777777" w:rsidR="004137C1" w:rsidRDefault="004137C1" w:rsidP="004137C1">
      <w:pPr>
        <w:ind w:left="360" w:hanging="360"/>
      </w:pPr>
    </w:p>
    <w:p w14:paraId="3B1D52E3" w14:textId="461EA31D" w:rsidR="002F7B35" w:rsidRDefault="002F7B35" w:rsidP="004137C1">
      <w:pPr>
        <w:ind w:left="360" w:hanging="360"/>
      </w:pPr>
      <w:r>
        <w:t xml:space="preserve">Lewis KA, de </w:t>
      </w:r>
      <w:proofErr w:type="spellStart"/>
      <w:r>
        <w:t>Mutsert</w:t>
      </w:r>
      <w:proofErr w:type="spellEnd"/>
      <w:r>
        <w:t xml:space="preserve"> K, </w:t>
      </w:r>
      <w:proofErr w:type="spellStart"/>
      <w:r>
        <w:t>Steenbeek</w:t>
      </w:r>
      <w:proofErr w:type="spellEnd"/>
      <w:r>
        <w:t xml:space="preserve"> J, Peele H, Cowan JH, </w:t>
      </w:r>
      <w:proofErr w:type="spellStart"/>
      <w:r>
        <w:t>Buszowski</w:t>
      </w:r>
      <w:proofErr w:type="spellEnd"/>
      <w:r>
        <w:t xml:space="preserve"> J (2016) Employing ecosystem models and geographic information systems (GIS) to investigate the response of changing marsh edge on historical biomass of estuarine nekton in Barataria Bay, Louisiana, USA. Ecological Modelling 331:129–141.</w:t>
      </w:r>
    </w:p>
    <w:p w14:paraId="20645B97" w14:textId="77777777" w:rsidR="004137C1" w:rsidRDefault="004137C1" w:rsidP="004137C1">
      <w:pPr>
        <w:ind w:left="360" w:hanging="360"/>
      </w:pPr>
    </w:p>
    <w:p w14:paraId="6F01B0FE" w14:textId="6A572C12" w:rsidR="002F7B35" w:rsidRDefault="002F7B35" w:rsidP="004137C1">
      <w:pPr>
        <w:ind w:left="360" w:hanging="360"/>
      </w:pPr>
      <w:proofErr w:type="spellStart"/>
      <w:r>
        <w:t>Libralato</w:t>
      </w:r>
      <w:proofErr w:type="spellEnd"/>
      <w:r>
        <w:t xml:space="preserve"> S, Christensen V, Pauly D (2006) A method for identifying keystone species in food web models. Ecological Modelling 195:153–171.</w:t>
      </w:r>
    </w:p>
    <w:p w14:paraId="2D42938B" w14:textId="77777777" w:rsidR="004137C1" w:rsidRDefault="004137C1" w:rsidP="004137C1">
      <w:pPr>
        <w:ind w:left="360" w:hanging="360"/>
      </w:pPr>
    </w:p>
    <w:p w14:paraId="2EEFFB02" w14:textId="173CB7EE" w:rsidR="002F7B35" w:rsidRDefault="002F7B35" w:rsidP="004137C1">
      <w:pPr>
        <w:ind w:left="360" w:hanging="360"/>
      </w:pPr>
      <w:r>
        <w:t>Link JS (2005) Translating ecosystem indicators into decision criteria. ICES Journal of Marine Science 62:569–576.</w:t>
      </w:r>
    </w:p>
    <w:p w14:paraId="0F68E65A" w14:textId="77777777" w:rsidR="004137C1" w:rsidRDefault="004137C1" w:rsidP="004137C1">
      <w:pPr>
        <w:ind w:left="360" w:hanging="360"/>
      </w:pPr>
    </w:p>
    <w:p w14:paraId="477D4395" w14:textId="0D376C6E" w:rsidR="002F7B35" w:rsidRDefault="002F7B35" w:rsidP="004137C1">
      <w:pPr>
        <w:ind w:left="360" w:hanging="360"/>
      </w:pPr>
      <w:r>
        <w:t xml:space="preserve">Link JS, </w:t>
      </w:r>
      <w:proofErr w:type="spellStart"/>
      <w:r>
        <w:t>Pranovi</w:t>
      </w:r>
      <w:proofErr w:type="spellEnd"/>
      <w:r>
        <w:t xml:space="preserve"> F, </w:t>
      </w:r>
      <w:proofErr w:type="spellStart"/>
      <w:r>
        <w:t>Libralato</w:t>
      </w:r>
      <w:proofErr w:type="spellEnd"/>
      <w:r>
        <w:t xml:space="preserve"> S, Coll M, Christensen V, </w:t>
      </w:r>
      <w:proofErr w:type="spellStart"/>
      <w:r>
        <w:t>Solidoro</w:t>
      </w:r>
      <w:proofErr w:type="spellEnd"/>
      <w:r>
        <w:t xml:space="preserve"> C, Fulton EA (2015) Emergent Properties Delineate Marine Ecosystem Perturbation and Recovery. Trends in Ecology and Evolution 30:649–661.</w:t>
      </w:r>
    </w:p>
    <w:p w14:paraId="224760B9" w14:textId="77777777" w:rsidR="004137C1" w:rsidRDefault="004137C1" w:rsidP="004137C1">
      <w:pPr>
        <w:ind w:left="360" w:hanging="360"/>
      </w:pPr>
    </w:p>
    <w:p w14:paraId="2B968C63" w14:textId="0F079E3B" w:rsidR="002F7B35" w:rsidRDefault="002F7B35" w:rsidP="004137C1">
      <w:pPr>
        <w:ind w:left="360" w:hanging="360"/>
      </w:pPr>
      <w:r>
        <w:t xml:space="preserve">Logan JM, Toppin R, Smith S, </w:t>
      </w:r>
      <w:proofErr w:type="spellStart"/>
      <w:r>
        <w:t>Galuardi</w:t>
      </w:r>
      <w:proofErr w:type="spellEnd"/>
      <w:r>
        <w:t xml:space="preserve"> B, Porter J, </w:t>
      </w:r>
      <w:proofErr w:type="spellStart"/>
      <w:r>
        <w:t>Lutcavage</w:t>
      </w:r>
      <w:proofErr w:type="spellEnd"/>
      <w:r>
        <w:t xml:space="preserve"> M (2013) Contribution of cephalopod prey to the diet of large pelagic fish predators in the central North Atlantic Ocean. 95:74–82.</w:t>
      </w:r>
    </w:p>
    <w:p w14:paraId="324DE838" w14:textId="77777777" w:rsidR="004137C1" w:rsidRDefault="004137C1" w:rsidP="004137C1">
      <w:pPr>
        <w:ind w:left="360" w:hanging="360"/>
      </w:pPr>
    </w:p>
    <w:p w14:paraId="499482F6" w14:textId="3F884479" w:rsidR="002F7B35" w:rsidRDefault="002F7B35" w:rsidP="004137C1">
      <w:pPr>
        <w:ind w:left="360" w:hanging="360"/>
      </w:pPr>
      <w:r>
        <w:t xml:space="preserve">MacDonald IR, Garcia-Pineda O, Beet A, </w:t>
      </w:r>
      <w:proofErr w:type="spellStart"/>
      <w:r>
        <w:t>Saneshgar</w:t>
      </w:r>
      <w:proofErr w:type="spellEnd"/>
      <w:r>
        <w:t xml:space="preserve"> Asl S, Feng L, Graettinger G, French-</w:t>
      </w:r>
      <w:proofErr w:type="spellStart"/>
      <w:r>
        <w:t>Mccay</w:t>
      </w:r>
      <w:proofErr w:type="spellEnd"/>
      <w:r>
        <w:t xml:space="preserve"> D, Holmes J, Hu C, </w:t>
      </w:r>
      <w:proofErr w:type="spellStart"/>
      <w:r>
        <w:t>Huffer</w:t>
      </w:r>
      <w:proofErr w:type="spellEnd"/>
      <w:r>
        <w:t xml:space="preserve"> F, Leifer I, Muller-Karger F, Solow A, Silva M, Swayze G (2015) Natural and unnatural oil slicks in the Gulf of Mexico. Journal of Geophysical Research: Oceans 120:8364–8380.</w:t>
      </w:r>
    </w:p>
    <w:p w14:paraId="69B79F4F" w14:textId="77777777" w:rsidR="004137C1" w:rsidRDefault="004137C1" w:rsidP="004137C1">
      <w:pPr>
        <w:ind w:left="360" w:hanging="360"/>
      </w:pPr>
    </w:p>
    <w:p w14:paraId="6170FEC4" w14:textId="29D20C03" w:rsidR="002F7B35" w:rsidRDefault="002F7B35" w:rsidP="004137C1">
      <w:pPr>
        <w:ind w:left="360" w:hanging="360"/>
      </w:pPr>
      <w:r>
        <w:t xml:space="preserve">Madigan DJ, Li M, Yin R, Baumann H, Snodgrass OE, Dewar H, </w:t>
      </w:r>
      <w:proofErr w:type="spellStart"/>
      <w:r>
        <w:t>Krabbenhoft</w:t>
      </w:r>
      <w:proofErr w:type="spellEnd"/>
      <w:r>
        <w:t xml:space="preserve"> DP, Baumann Z, Fisher NS, </w:t>
      </w:r>
      <w:proofErr w:type="spellStart"/>
      <w:r>
        <w:t>Balcom</w:t>
      </w:r>
      <w:proofErr w:type="spellEnd"/>
      <w:r>
        <w:t xml:space="preserve"> P, Sunderland EM (2018) Mercury Stable Isotopes Reveal Influence of Foraging Depth on Mercury Concentrations and Growth in Pacific Bluefin Tuna. Environmental Science and Technology 52:6256–6264.</w:t>
      </w:r>
    </w:p>
    <w:p w14:paraId="7A23A494" w14:textId="77777777" w:rsidR="004137C1" w:rsidRDefault="004137C1" w:rsidP="004137C1">
      <w:pPr>
        <w:ind w:left="360" w:hanging="360"/>
      </w:pPr>
    </w:p>
    <w:p w14:paraId="46EA9885" w14:textId="65133B8F" w:rsidR="002F7B35" w:rsidRDefault="002F7B35" w:rsidP="004137C1">
      <w:pPr>
        <w:ind w:left="360" w:hanging="360"/>
      </w:pPr>
      <w:r>
        <w:t xml:space="preserve">Marks AD, </w:t>
      </w:r>
      <w:proofErr w:type="spellStart"/>
      <w:r>
        <w:t>Kerstetter</w:t>
      </w:r>
      <w:proofErr w:type="spellEnd"/>
      <w:r>
        <w:t xml:space="preserve"> DW, </w:t>
      </w:r>
      <w:proofErr w:type="spellStart"/>
      <w:r>
        <w:t>Wyanski</w:t>
      </w:r>
      <w:proofErr w:type="spellEnd"/>
      <w:r>
        <w:t xml:space="preserve"> DM, Sutton TT (2020) Reproductive Ecology of Dragonfishes (</w:t>
      </w:r>
      <w:proofErr w:type="spellStart"/>
      <w:r>
        <w:t>Stomiiformes</w:t>
      </w:r>
      <w:proofErr w:type="spellEnd"/>
      <w:r>
        <w:t xml:space="preserve">: </w:t>
      </w:r>
      <w:proofErr w:type="spellStart"/>
      <w:r>
        <w:t>Stomiidae</w:t>
      </w:r>
      <w:proofErr w:type="spellEnd"/>
      <w:r>
        <w:t>) in the Gulf of Mexico. Front Mar Sci 7:1–17.</w:t>
      </w:r>
    </w:p>
    <w:p w14:paraId="3DEA0755" w14:textId="77777777" w:rsidR="00935934" w:rsidRDefault="00935934" w:rsidP="004137C1">
      <w:pPr>
        <w:ind w:left="360" w:hanging="360"/>
      </w:pPr>
    </w:p>
    <w:p w14:paraId="30E9EEB3" w14:textId="35A44001" w:rsidR="002F7B35" w:rsidRDefault="002F7B35" w:rsidP="004137C1">
      <w:pPr>
        <w:ind w:left="360" w:hanging="360"/>
      </w:pPr>
      <w:r>
        <w:t xml:space="preserve">McCormack SA, Melbourne-Thomas J, </w:t>
      </w:r>
      <w:proofErr w:type="spellStart"/>
      <w:r>
        <w:t>Trebilco</w:t>
      </w:r>
      <w:proofErr w:type="spellEnd"/>
      <w:r>
        <w:t xml:space="preserve"> R, Blanchard JL, Constable A (2020) Alternative energy pathways in Southern Ocean food webs: Insights from a balanced </w:t>
      </w:r>
      <w:r>
        <w:lastRenderedPageBreak/>
        <w:t xml:space="preserve">model of </w:t>
      </w:r>
      <w:proofErr w:type="spellStart"/>
      <w:r>
        <w:t>Prydz</w:t>
      </w:r>
      <w:proofErr w:type="spellEnd"/>
      <w:r>
        <w:t xml:space="preserve"> Bay, Antarctica. Deep-Sea Research Part II: Topical Studies in Oceanography 174:104613.</w:t>
      </w:r>
    </w:p>
    <w:p w14:paraId="793826F3" w14:textId="77777777" w:rsidR="004137C1" w:rsidRDefault="004137C1" w:rsidP="004137C1">
      <w:pPr>
        <w:ind w:left="360" w:hanging="360"/>
      </w:pPr>
    </w:p>
    <w:p w14:paraId="19770E57" w14:textId="4F63B81A" w:rsidR="002F7B35" w:rsidRDefault="002F7B35" w:rsidP="004137C1">
      <w:pPr>
        <w:ind w:left="360" w:hanging="360"/>
      </w:pPr>
      <w:r>
        <w:t xml:space="preserve">Menard F, </w:t>
      </w:r>
      <w:proofErr w:type="spellStart"/>
      <w:r>
        <w:t>Labrune</w:t>
      </w:r>
      <w:proofErr w:type="spellEnd"/>
      <w:r>
        <w:t xml:space="preserve"> C, Shin Y-J, </w:t>
      </w:r>
      <w:proofErr w:type="spellStart"/>
      <w:r>
        <w:t>Asine</w:t>
      </w:r>
      <w:proofErr w:type="spellEnd"/>
      <w:r>
        <w:t xml:space="preserve"> A-S, Bard F-X (2006) Opportunistic predation in tuna: a size-based approach. Marine Ecology Progress Series 323:223–231.</w:t>
      </w:r>
    </w:p>
    <w:p w14:paraId="3F9A9543" w14:textId="77777777" w:rsidR="004137C1" w:rsidRDefault="004137C1" w:rsidP="004137C1">
      <w:pPr>
        <w:ind w:left="360" w:hanging="360"/>
      </w:pPr>
    </w:p>
    <w:p w14:paraId="076DD3C2" w14:textId="7D64D98F" w:rsidR="002F7B35" w:rsidRDefault="002F7B35" w:rsidP="004137C1">
      <w:pPr>
        <w:ind w:left="360" w:hanging="360"/>
      </w:pPr>
      <w:r>
        <w:t xml:space="preserve">Milligan RJ, Sutton TT (2020) Dispersion Overrides Environmental Variability as a Primary Driver of the Horizontal Assemblage Structure of the Mesopelagic Fish Family </w:t>
      </w:r>
      <w:proofErr w:type="spellStart"/>
      <w:r>
        <w:t>Myctophidae</w:t>
      </w:r>
      <w:proofErr w:type="spellEnd"/>
      <w:r>
        <w:t xml:space="preserve"> in the Northern Gulf of Mexico. Front Mar Sci 7:1–13.</w:t>
      </w:r>
    </w:p>
    <w:p w14:paraId="20FB4DF2" w14:textId="77777777" w:rsidR="004137C1" w:rsidRDefault="004137C1" w:rsidP="004137C1">
      <w:pPr>
        <w:ind w:left="360" w:hanging="360"/>
      </w:pPr>
    </w:p>
    <w:p w14:paraId="1B617D24" w14:textId="2AE95EC2" w:rsidR="002F7B35" w:rsidRDefault="002F7B35" w:rsidP="004137C1">
      <w:pPr>
        <w:ind w:left="360" w:hanging="360"/>
      </w:pPr>
      <w:proofErr w:type="spellStart"/>
      <w:r>
        <w:t>Morano</w:t>
      </w:r>
      <w:proofErr w:type="spellEnd"/>
      <w:r>
        <w:t xml:space="preserve"> JL, </w:t>
      </w:r>
      <w:proofErr w:type="spellStart"/>
      <w:r>
        <w:t>Tielens</w:t>
      </w:r>
      <w:proofErr w:type="spellEnd"/>
      <w:r>
        <w:t xml:space="preserve"> JT, </w:t>
      </w:r>
      <w:proofErr w:type="spellStart"/>
      <w:r>
        <w:t>Muirhead</w:t>
      </w:r>
      <w:proofErr w:type="spellEnd"/>
      <w:r>
        <w:t xml:space="preserve"> CA, Estabrook BJ, Sullivan PJ, Dugan PJ, Clark CW, Rice AN (2020) Seasonal movements of Gulf of Mexico sperm whales following the Deepwater Horizon oil spill and the limitations of impact assessments. Marine Pollution Bulletin 161:111627.</w:t>
      </w:r>
    </w:p>
    <w:p w14:paraId="55E51071" w14:textId="77777777" w:rsidR="004137C1" w:rsidRDefault="004137C1" w:rsidP="004137C1">
      <w:pPr>
        <w:ind w:left="360" w:hanging="360"/>
      </w:pPr>
    </w:p>
    <w:p w14:paraId="060A8262" w14:textId="39B0F425" w:rsidR="002F7B35" w:rsidRDefault="002F7B35" w:rsidP="004137C1">
      <w:pPr>
        <w:ind w:left="360" w:hanging="360"/>
      </w:pPr>
      <w:proofErr w:type="spellStart"/>
      <w:r>
        <w:t>Morzaria</w:t>
      </w:r>
      <w:proofErr w:type="spellEnd"/>
      <w:r>
        <w:t>-Luna HN, Ainsworth CH, Scott RL (2022) Impacts of deep-water spills on mesopelagic communities and implications for the wider pelagic food web. Marine Ecology Progress Series 681:37–51.</w:t>
      </w:r>
    </w:p>
    <w:p w14:paraId="54930BAD" w14:textId="77777777" w:rsidR="004137C1" w:rsidRDefault="004137C1" w:rsidP="004137C1">
      <w:pPr>
        <w:ind w:left="360" w:hanging="360"/>
      </w:pPr>
    </w:p>
    <w:p w14:paraId="5C3894D5" w14:textId="1266F1F0" w:rsidR="002F7B35" w:rsidRDefault="002F7B35" w:rsidP="004137C1">
      <w:pPr>
        <w:ind w:left="360" w:hanging="360"/>
      </w:pPr>
      <w:proofErr w:type="spellStart"/>
      <w:r>
        <w:t>Murawski</w:t>
      </w:r>
      <w:proofErr w:type="spellEnd"/>
      <w:r>
        <w:t xml:space="preserve"> SA, </w:t>
      </w:r>
      <w:proofErr w:type="spellStart"/>
      <w:r>
        <w:t>Kilborn</w:t>
      </w:r>
      <w:proofErr w:type="spellEnd"/>
      <w:r>
        <w:t xml:space="preserve"> JP, </w:t>
      </w:r>
      <w:proofErr w:type="spellStart"/>
      <w:r>
        <w:t>Bejarano</w:t>
      </w:r>
      <w:proofErr w:type="spellEnd"/>
      <w:r>
        <w:t xml:space="preserve"> AC, </w:t>
      </w:r>
      <w:proofErr w:type="spellStart"/>
      <w:r>
        <w:t>Chagaris</w:t>
      </w:r>
      <w:proofErr w:type="spellEnd"/>
      <w:r>
        <w:t xml:space="preserve"> D, Donaldson D, Jr FJH, Macdonald TC, Newton C, Peebles E, Robinson KL (2021) A Synthesis of Deepwater Horizon Impacts on Coastal and Nearshore Living Marine Resources. Front Mar Sci 7.</w:t>
      </w:r>
    </w:p>
    <w:p w14:paraId="125C41DB" w14:textId="77777777" w:rsidR="004137C1" w:rsidRDefault="004137C1" w:rsidP="004137C1">
      <w:pPr>
        <w:ind w:left="360" w:hanging="360"/>
      </w:pPr>
    </w:p>
    <w:p w14:paraId="01B2A82B" w14:textId="749658C1" w:rsidR="002F7B35" w:rsidRDefault="002F7B35" w:rsidP="004137C1">
      <w:pPr>
        <w:ind w:left="360" w:hanging="360"/>
      </w:pPr>
      <w:r>
        <w:t xml:space="preserve">de </w:t>
      </w:r>
      <w:proofErr w:type="spellStart"/>
      <w:r>
        <w:t>Mutsert</w:t>
      </w:r>
      <w:proofErr w:type="spellEnd"/>
      <w:r>
        <w:t xml:space="preserve"> K, Lewis K, Milroy S, </w:t>
      </w:r>
      <w:proofErr w:type="spellStart"/>
      <w:r>
        <w:t>Buszowski</w:t>
      </w:r>
      <w:proofErr w:type="spellEnd"/>
      <w:r>
        <w:t xml:space="preserve"> J, </w:t>
      </w:r>
      <w:proofErr w:type="spellStart"/>
      <w:r>
        <w:t>Steenbeek</w:t>
      </w:r>
      <w:proofErr w:type="spellEnd"/>
      <w:r>
        <w:t xml:space="preserve"> J (2017) Using ecosystem modeling to evaluate trade-offs in coastal management: Effects of large-scale river diversions on fish and fisheries. Ecological Modelling 360:14–26.</w:t>
      </w:r>
    </w:p>
    <w:p w14:paraId="46D7ECC8" w14:textId="77777777" w:rsidR="004137C1" w:rsidRDefault="004137C1" w:rsidP="004137C1">
      <w:pPr>
        <w:ind w:left="360" w:hanging="360"/>
      </w:pPr>
    </w:p>
    <w:p w14:paraId="3DEA259B" w14:textId="41D6BF97" w:rsidR="002F7B35" w:rsidRDefault="002F7B35" w:rsidP="004137C1">
      <w:pPr>
        <w:ind w:left="360" w:hanging="360"/>
      </w:pPr>
      <w:proofErr w:type="spellStart"/>
      <w:r>
        <w:t>Nirazuka</w:t>
      </w:r>
      <w:proofErr w:type="spellEnd"/>
      <w:r>
        <w:t xml:space="preserve"> S, </w:t>
      </w:r>
      <w:proofErr w:type="spellStart"/>
      <w:r>
        <w:t>Makabe</w:t>
      </w:r>
      <w:proofErr w:type="spellEnd"/>
      <w:r>
        <w:t xml:space="preserve"> R, </w:t>
      </w:r>
      <w:proofErr w:type="spellStart"/>
      <w:r>
        <w:t>Swadling</w:t>
      </w:r>
      <w:proofErr w:type="spellEnd"/>
      <w:r>
        <w:t xml:space="preserve"> KM, </w:t>
      </w:r>
      <w:proofErr w:type="spellStart"/>
      <w:r>
        <w:t>Moteki</w:t>
      </w:r>
      <w:proofErr w:type="spellEnd"/>
      <w:r>
        <w:t xml:space="preserve"> M (2021) Phyto-detritus feeding by early-stage larvae of </w:t>
      </w:r>
      <w:proofErr w:type="spellStart"/>
      <w:r>
        <w:t>Electrona</w:t>
      </w:r>
      <w:proofErr w:type="spellEnd"/>
      <w:r>
        <w:t xml:space="preserve"> antarctica (</w:t>
      </w:r>
      <w:proofErr w:type="spellStart"/>
      <w:r>
        <w:t>Myctophidae</w:t>
      </w:r>
      <w:proofErr w:type="spellEnd"/>
      <w:r>
        <w:t>) off Wilkes Land in the Southern Ocean, austral summer 2017. Polar Biology.</w:t>
      </w:r>
    </w:p>
    <w:p w14:paraId="6680DA05" w14:textId="77777777" w:rsidR="004137C1" w:rsidRDefault="004137C1" w:rsidP="004137C1">
      <w:pPr>
        <w:ind w:left="360" w:hanging="360"/>
      </w:pPr>
    </w:p>
    <w:p w14:paraId="5AB176B0" w14:textId="5899FB19" w:rsidR="002F7B35" w:rsidRDefault="002F7B35" w:rsidP="004137C1">
      <w:pPr>
        <w:ind w:left="360" w:hanging="360"/>
      </w:pPr>
      <w:r>
        <w:t xml:space="preserve">Passarella KC, Hopkins TL (1991) Species composition and food habits of the </w:t>
      </w:r>
      <w:proofErr w:type="spellStart"/>
      <w:r>
        <w:t>micronektonic</w:t>
      </w:r>
      <w:proofErr w:type="spellEnd"/>
      <w:r>
        <w:t xml:space="preserve"> cephalopod assemblage in the eastern Gulf of Mexico. Bulletin of Marine Science 49:638–659.</w:t>
      </w:r>
    </w:p>
    <w:p w14:paraId="2642DB54" w14:textId="77777777" w:rsidR="004137C1" w:rsidRDefault="004137C1" w:rsidP="004137C1">
      <w:pPr>
        <w:ind w:left="360" w:hanging="360"/>
      </w:pPr>
    </w:p>
    <w:p w14:paraId="65232470" w14:textId="0CB2B3D1" w:rsidR="002F7B35" w:rsidRDefault="002F7B35" w:rsidP="004137C1">
      <w:pPr>
        <w:ind w:left="360" w:hanging="360"/>
      </w:pPr>
      <w:r>
        <w:t xml:space="preserve">Peterson CH, Rice SD, Short JW, </w:t>
      </w:r>
      <w:proofErr w:type="spellStart"/>
      <w:r>
        <w:t>Esler</w:t>
      </w:r>
      <w:proofErr w:type="spellEnd"/>
      <w:r>
        <w:t xml:space="preserve"> D, Bodkin JL, </w:t>
      </w:r>
      <w:proofErr w:type="spellStart"/>
      <w:r>
        <w:t>Ballachey</w:t>
      </w:r>
      <w:proofErr w:type="spellEnd"/>
      <w:r>
        <w:t xml:space="preserve"> BE (2003) Long-Term Ecosystem Response to the Exxon Valdez Oil Spill. Science (1979) 302:2082–2086.</w:t>
      </w:r>
    </w:p>
    <w:p w14:paraId="3EA9147F" w14:textId="77777777" w:rsidR="00935934" w:rsidRDefault="00935934" w:rsidP="004137C1">
      <w:pPr>
        <w:ind w:left="360" w:hanging="360"/>
      </w:pPr>
    </w:p>
    <w:p w14:paraId="1039C91D" w14:textId="01F59BC1" w:rsidR="002F7B35" w:rsidRDefault="002F7B35" w:rsidP="004137C1">
      <w:pPr>
        <w:ind w:left="360" w:hanging="360"/>
      </w:pPr>
      <w:proofErr w:type="spellStart"/>
      <w:r>
        <w:t>Pianka</w:t>
      </w:r>
      <w:proofErr w:type="spellEnd"/>
      <w:r>
        <w:t xml:space="preserve"> ER (1973) The Structure of Lizard Communities. Annual Review of Ecology and Systematics 4:53–74.</w:t>
      </w:r>
    </w:p>
    <w:p w14:paraId="40CE956B" w14:textId="77777777" w:rsidR="00935934" w:rsidRDefault="00935934" w:rsidP="004137C1">
      <w:pPr>
        <w:ind w:left="360" w:hanging="360"/>
      </w:pPr>
    </w:p>
    <w:p w14:paraId="13E50AA5" w14:textId="691A0378" w:rsidR="002F7B35" w:rsidRDefault="002F7B35" w:rsidP="004137C1">
      <w:pPr>
        <w:ind w:left="360" w:hanging="360"/>
      </w:pPr>
      <w:proofErr w:type="spellStart"/>
      <w:r>
        <w:t>Piroddi</w:t>
      </w:r>
      <w:proofErr w:type="spellEnd"/>
      <w:r>
        <w:t xml:space="preserve"> C, Coll M, </w:t>
      </w:r>
      <w:proofErr w:type="spellStart"/>
      <w:r>
        <w:t>Liquete</w:t>
      </w:r>
      <w:proofErr w:type="spellEnd"/>
      <w:r>
        <w:t xml:space="preserve"> C, Macias D, Greer K, </w:t>
      </w:r>
      <w:proofErr w:type="spellStart"/>
      <w:r>
        <w:t>Buszowski</w:t>
      </w:r>
      <w:proofErr w:type="spellEnd"/>
      <w:r>
        <w:t xml:space="preserve"> J, </w:t>
      </w:r>
      <w:proofErr w:type="spellStart"/>
      <w:r>
        <w:t>Steenbeek</w:t>
      </w:r>
      <w:proofErr w:type="spellEnd"/>
      <w:r>
        <w:t xml:space="preserve"> J, </w:t>
      </w:r>
      <w:proofErr w:type="spellStart"/>
      <w:r>
        <w:t>Danovaro</w:t>
      </w:r>
      <w:proofErr w:type="spellEnd"/>
      <w:r>
        <w:t xml:space="preserve"> R, Christensen V (2017) Historical changes of the Mediterranean Sea ecosystem: Modelling the role and impact of primary productivity and fisheries changes over time. Scientific Reports 7:1–18.</w:t>
      </w:r>
    </w:p>
    <w:p w14:paraId="2603F055" w14:textId="77777777" w:rsidR="004137C1" w:rsidRDefault="004137C1" w:rsidP="004137C1">
      <w:pPr>
        <w:ind w:left="360" w:hanging="360"/>
      </w:pPr>
    </w:p>
    <w:p w14:paraId="54D61CC1" w14:textId="68DF93A2" w:rsidR="002F7B35" w:rsidRDefault="002F7B35" w:rsidP="004137C1">
      <w:pPr>
        <w:ind w:left="360" w:hanging="360"/>
      </w:pPr>
      <w:proofErr w:type="spellStart"/>
      <w:r>
        <w:t>Potier</w:t>
      </w:r>
      <w:proofErr w:type="spellEnd"/>
      <w:r>
        <w:t xml:space="preserve"> M, </w:t>
      </w:r>
      <w:proofErr w:type="spellStart"/>
      <w:r>
        <w:t>Marsac</w:t>
      </w:r>
      <w:proofErr w:type="spellEnd"/>
      <w:r>
        <w:t xml:space="preserve"> F, Lucas V, </w:t>
      </w:r>
      <w:proofErr w:type="spellStart"/>
      <w:r>
        <w:t>Sabatie</w:t>
      </w:r>
      <w:proofErr w:type="spellEnd"/>
      <w:r>
        <w:t xml:space="preserve"> R, </w:t>
      </w:r>
      <w:proofErr w:type="spellStart"/>
      <w:r>
        <w:t>Hallier</w:t>
      </w:r>
      <w:proofErr w:type="spellEnd"/>
      <w:r>
        <w:t xml:space="preserve"> J, </w:t>
      </w:r>
      <w:proofErr w:type="spellStart"/>
      <w:r>
        <w:t>Ménard</w:t>
      </w:r>
      <w:proofErr w:type="spellEnd"/>
      <w:r>
        <w:t xml:space="preserve"> F (2004) Feeding Partitioning among Tuna Taken in Surface and Mid-water Layers: The Case of Yellowfin </w:t>
      </w:r>
      <w:proofErr w:type="gramStart"/>
      <w:r>
        <w:t>( Thunnus</w:t>
      </w:r>
      <w:proofErr w:type="gramEnd"/>
      <w:r>
        <w:t xml:space="preserve"> </w:t>
      </w:r>
      <w:proofErr w:type="spellStart"/>
      <w:r>
        <w:t>albacares</w:t>
      </w:r>
      <w:proofErr w:type="spellEnd"/>
      <w:r>
        <w:t xml:space="preserve"> ) and Bigeye ( T. </w:t>
      </w:r>
      <w:proofErr w:type="spellStart"/>
      <w:r>
        <w:t>obesus</w:t>
      </w:r>
      <w:proofErr w:type="spellEnd"/>
      <w:r>
        <w:t xml:space="preserve"> ) in the Western Tropical Indian Ocean. Western Indian Ocean Journal of Marine Science 3:51–62.</w:t>
      </w:r>
    </w:p>
    <w:p w14:paraId="642FA2AA" w14:textId="77777777" w:rsidR="004137C1" w:rsidRDefault="004137C1" w:rsidP="004137C1">
      <w:pPr>
        <w:ind w:left="360" w:hanging="360"/>
      </w:pPr>
    </w:p>
    <w:p w14:paraId="3519F686" w14:textId="7C1AAA7E" w:rsidR="002F7B35" w:rsidRDefault="002F7B35" w:rsidP="004137C1">
      <w:pPr>
        <w:ind w:left="360" w:hanging="360"/>
      </w:pPr>
      <w:proofErr w:type="spellStart"/>
      <w:r>
        <w:t>Potier</w:t>
      </w:r>
      <w:proofErr w:type="spellEnd"/>
      <w:r>
        <w:t xml:space="preserve"> M, </w:t>
      </w:r>
      <w:proofErr w:type="spellStart"/>
      <w:r>
        <w:t>Ménard</w:t>
      </w:r>
      <w:proofErr w:type="spellEnd"/>
      <w:r>
        <w:t xml:space="preserve"> F, </w:t>
      </w:r>
      <w:proofErr w:type="spellStart"/>
      <w:r>
        <w:t>Cherel</w:t>
      </w:r>
      <w:proofErr w:type="spellEnd"/>
      <w:r>
        <w:t xml:space="preserve"> Y, Lorrain A, </w:t>
      </w:r>
      <w:proofErr w:type="spellStart"/>
      <w:r>
        <w:t>Sabatié</w:t>
      </w:r>
      <w:proofErr w:type="spellEnd"/>
      <w:r>
        <w:t xml:space="preserve"> R, </w:t>
      </w:r>
      <w:proofErr w:type="spellStart"/>
      <w:r>
        <w:t>Marsac</w:t>
      </w:r>
      <w:proofErr w:type="spellEnd"/>
      <w:r>
        <w:t xml:space="preserve"> F (2007) Role of pelagic crustaceans in the diet of the longnose lancetfish </w:t>
      </w:r>
      <w:proofErr w:type="spellStart"/>
      <w:r>
        <w:t>Alepisaurus</w:t>
      </w:r>
      <w:proofErr w:type="spellEnd"/>
      <w:r>
        <w:t xml:space="preserve"> ferox in the Seychelles waters. African Journal of Marine Science 29:113–122.</w:t>
      </w:r>
    </w:p>
    <w:p w14:paraId="260B8F4C" w14:textId="77777777" w:rsidR="004137C1" w:rsidRDefault="004137C1" w:rsidP="004137C1">
      <w:pPr>
        <w:ind w:left="360" w:hanging="360"/>
      </w:pPr>
    </w:p>
    <w:p w14:paraId="4013476D" w14:textId="7FB2E264" w:rsidR="002F7B35" w:rsidRDefault="002F7B35" w:rsidP="004137C1">
      <w:pPr>
        <w:ind w:left="360" w:hanging="360"/>
      </w:pPr>
      <w:proofErr w:type="spellStart"/>
      <w:r>
        <w:t>Pranovi</w:t>
      </w:r>
      <w:proofErr w:type="spellEnd"/>
      <w:r>
        <w:t xml:space="preserve"> F, </w:t>
      </w:r>
      <w:proofErr w:type="spellStart"/>
      <w:r>
        <w:t>Libralato</w:t>
      </w:r>
      <w:proofErr w:type="spellEnd"/>
      <w:r>
        <w:t xml:space="preserve"> S, </w:t>
      </w:r>
      <w:proofErr w:type="spellStart"/>
      <w:r>
        <w:t>Zucchetta</w:t>
      </w:r>
      <w:proofErr w:type="spellEnd"/>
      <w:r>
        <w:t xml:space="preserve"> M, </w:t>
      </w:r>
      <w:proofErr w:type="spellStart"/>
      <w:r>
        <w:t>Anelli</w:t>
      </w:r>
      <w:proofErr w:type="spellEnd"/>
      <w:r>
        <w:t xml:space="preserve"> Monti M, Link JS (2019) Cumulative biomass curves describe past and present conditions of Large Marine Ecosystems. Global Change </w:t>
      </w:r>
      <w:proofErr w:type="gramStart"/>
      <w:r>
        <w:t>Biology:gcb</w:t>
      </w:r>
      <w:proofErr w:type="gramEnd"/>
      <w:r>
        <w:t>.14827.</w:t>
      </w:r>
    </w:p>
    <w:p w14:paraId="0CA42059" w14:textId="77777777" w:rsidR="004137C1" w:rsidRDefault="004137C1" w:rsidP="004137C1">
      <w:pPr>
        <w:ind w:left="360" w:hanging="360"/>
      </w:pPr>
    </w:p>
    <w:p w14:paraId="3EA7E4C8" w14:textId="057794D2" w:rsidR="002F7B35" w:rsidRDefault="002F7B35" w:rsidP="004137C1">
      <w:pPr>
        <w:ind w:left="360" w:hanging="360"/>
      </w:pPr>
      <w:r>
        <w:t xml:space="preserve">Reynaud S, </w:t>
      </w:r>
      <w:proofErr w:type="spellStart"/>
      <w:r>
        <w:t>Deschaux</w:t>
      </w:r>
      <w:proofErr w:type="spellEnd"/>
      <w:r>
        <w:t xml:space="preserve"> P (2006) The effects of polycyclic aromatic hydrocarbons on the immune system of fish: A review. Aquatic Toxicology 77:229–238.</w:t>
      </w:r>
    </w:p>
    <w:p w14:paraId="5794DD42" w14:textId="77777777" w:rsidR="004137C1" w:rsidRDefault="004137C1" w:rsidP="004137C1">
      <w:pPr>
        <w:ind w:left="360" w:hanging="360"/>
      </w:pPr>
    </w:p>
    <w:p w14:paraId="4A00B1BC" w14:textId="16753955" w:rsidR="002F7B35" w:rsidRDefault="002F7B35" w:rsidP="004137C1">
      <w:pPr>
        <w:ind w:left="360" w:hanging="360"/>
      </w:pPr>
      <w:r>
        <w:t xml:space="preserve">Richards TM, Gipson EE, Cook A, Sutton TT, Wells RJD, Anderson E (2019) Trophic ecology of meso- A </w:t>
      </w:r>
      <w:proofErr w:type="spellStart"/>
      <w:r>
        <w:t>nd</w:t>
      </w:r>
      <w:proofErr w:type="spellEnd"/>
      <w:r>
        <w:t xml:space="preserve"> bathypelagic predatory fishes in the Gulf of Mexico. ICES Journal of Marine Science 76:662–672.</w:t>
      </w:r>
    </w:p>
    <w:p w14:paraId="2A251F70" w14:textId="77777777" w:rsidR="004137C1" w:rsidRDefault="004137C1" w:rsidP="004137C1">
      <w:pPr>
        <w:ind w:left="360" w:hanging="360"/>
      </w:pPr>
    </w:p>
    <w:p w14:paraId="17AF546A" w14:textId="28F2CEA7" w:rsidR="002F7B35" w:rsidRDefault="002F7B35" w:rsidP="004137C1">
      <w:pPr>
        <w:ind w:left="360" w:hanging="360"/>
      </w:pPr>
      <w:r>
        <w:t xml:space="preserve">Robinson KL, </w:t>
      </w:r>
      <w:proofErr w:type="spellStart"/>
      <w:r>
        <w:t>Ruzicka</w:t>
      </w:r>
      <w:proofErr w:type="spellEnd"/>
      <w:r>
        <w:t xml:space="preserve"> JJ, Hernandez FJ, Graham WM, Decker MB, Brodeur RD, Sutor M (2015) Evaluating energy flows through jellyfish and gulf menhaden (Brevoortia </w:t>
      </w:r>
      <w:proofErr w:type="spellStart"/>
      <w:r>
        <w:t>patronus</w:t>
      </w:r>
      <w:proofErr w:type="spellEnd"/>
      <w:r>
        <w:t>) and the effects of fishing on the northern Gulf of Mexico ecosystem. ICES Journal of Marine Science 72:2301–2312.</w:t>
      </w:r>
    </w:p>
    <w:p w14:paraId="05EE9BFC" w14:textId="77777777" w:rsidR="004137C1" w:rsidRDefault="004137C1" w:rsidP="004137C1">
      <w:pPr>
        <w:ind w:left="360" w:hanging="360"/>
      </w:pPr>
    </w:p>
    <w:p w14:paraId="3C461530" w14:textId="1F0F241F" w:rsidR="002F7B35" w:rsidRDefault="002F7B35" w:rsidP="004137C1">
      <w:pPr>
        <w:ind w:left="360" w:hanging="360"/>
      </w:pPr>
      <w:r>
        <w:t xml:space="preserve">Robison BH (1984) Herbivory by the myctophid fish </w:t>
      </w:r>
      <w:proofErr w:type="spellStart"/>
      <w:r>
        <w:t>Ceratoscopelus</w:t>
      </w:r>
      <w:proofErr w:type="spellEnd"/>
      <w:r>
        <w:t xml:space="preserve"> </w:t>
      </w:r>
      <w:proofErr w:type="spellStart"/>
      <w:r>
        <w:t>warmingii</w:t>
      </w:r>
      <w:proofErr w:type="spellEnd"/>
      <w:r>
        <w:t>. Marine Biology 84:119–123.</w:t>
      </w:r>
    </w:p>
    <w:p w14:paraId="22E98AA3" w14:textId="77777777" w:rsidR="004137C1" w:rsidRDefault="004137C1" w:rsidP="004137C1">
      <w:pPr>
        <w:ind w:left="360" w:hanging="360"/>
      </w:pPr>
    </w:p>
    <w:p w14:paraId="67A7B27E" w14:textId="20C931FA" w:rsidR="002F7B35" w:rsidRDefault="002F7B35" w:rsidP="004137C1">
      <w:pPr>
        <w:ind w:left="360" w:hanging="360"/>
      </w:pPr>
      <w:proofErr w:type="spellStart"/>
      <w:r>
        <w:t>Rohal</w:t>
      </w:r>
      <w:proofErr w:type="spellEnd"/>
      <w:r>
        <w:t xml:space="preserve"> M, Ainsworth C, </w:t>
      </w:r>
      <w:proofErr w:type="spellStart"/>
      <w:r>
        <w:t>Lupher</w:t>
      </w:r>
      <w:proofErr w:type="spellEnd"/>
      <w:r>
        <w:t xml:space="preserve"> B, </w:t>
      </w:r>
      <w:proofErr w:type="spellStart"/>
      <w:r>
        <w:t>Montagna</w:t>
      </w:r>
      <w:proofErr w:type="spellEnd"/>
      <w:r>
        <w:t xml:space="preserve"> PA, Paris CB, Perlin N, </w:t>
      </w:r>
      <w:proofErr w:type="spellStart"/>
      <w:r>
        <w:t>Suprenand</w:t>
      </w:r>
      <w:proofErr w:type="spellEnd"/>
      <w:r>
        <w:t xml:space="preserve"> PM, </w:t>
      </w:r>
      <w:proofErr w:type="spellStart"/>
      <w:r>
        <w:t>Yoskowitz</w:t>
      </w:r>
      <w:proofErr w:type="spellEnd"/>
      <w:r>
        <w:t xml:space="preserve"> D (2020) The effect of the Deepwater Horizon oil spill on two ecosystem services in the Northern Gulf of Mexico. Environmental Modelling and Software 133:104793.</w:t>
      </w:r>
    </w:p>
    <w:p w14:paraId="618EFC3D" w14:textId="77777777" w:rsidR="004137C1" w:rsidRDefault="004137C1" w:rsidP="004137C1">
      <w:pPr>
        <w:ind w:left="360" w:hanging="360"/>
      </w:pPr>
    </w:p>
    <w:p w14:paraId="277786BC" w14:textId="69E1C432" w:rsidR="002F7B35" w:rsidRDefault="002F7B35" w:rsidP="004137C1">
      <w:pPr>
        <w:ind w:left="360" w:hanging="360"/>
      </w:pPr>
      <w:r>
        <w:t xml:space="preserve">Romero IC, Judkins H, </w:t>
      </w:r>
      <w:proofErr w:type="spellStart"/>
      <w:r>
        <w:t>Vecchione</w:t>
      </w:r>
      <w:proofErr w:type="spellEnd"/>
      <w:r>
        <w:t xml:space="preserve"> M (2020) Temporal Variability of Polycyclic Aromatic Hydrocarbons in Deep-Sea Cephalopods of the Northern Gulf of Mexico. Front Mar Sci 7:1–10.</w:t>
      </w:r>
    </w:p>
    <w:p w14:paraId="61F6A104" w14:textId="77777777" w:rsidR="00935934" w:rsidRDefault="00935934" w:rsidP="004137C1">
      <w:pPr>
        <w:ind w:left="360" w:hanging="360"/>
      </w:pPr>
    </w:p>
    <w:p w14:paraId="2F78908C" w14:textId="08E7DE9F" w:rsidR="002F7B35" w:rsidRDefault="002F7B35" w:rsidP="004137C1">
      <w:pPr>
        <w:ind w:left="360" w:hanging="360"/>
      </w:pPr>
      <w:r>
        <w:t xml:space="preserve">Romero IC, Sutton T, </w:t>
      </w:r>
      <w:proofErr w:type="spellStart"/>
      <w:r>
        <w:t>Carr</w:t>
      </w:r>
      <w:proofErr w:type="spellEnd"/>
      <w:r>
        <w:t xml:space="preserve"> B, Quintana-Rizzo E, Ross SW, Hollander DJ, Torres JJ (2018) Decadal Assessment of Polycyclic Aromatic Hydrocarbons in Mesopelagic Fishes from the Gulf of Mexico Reveals Exposure to Oil-Derived Sources. Environmental Science and Technology 52:10985–10996.</w:t>
      </w:r>
    </w:p>
    <w:p w14:paraId="42542D9D" w14:textId="77840F1F" w:rsidR="004137C1" w:rsidRDefault="004137C1" w:rsidP="004137C1">
      <w:pPr>
        <w:ind w:left="360" w:hanging="360"/>
      </w:pPr>
    </w:p>
    <w:p w14:paraId="204500F0" w14:textId="1241C797" w:rsidR="00935934" w:rsidRDefault="00935934" w:rsidP="004137C1">
      <w:pPr>
        <w:ind w:left="360" w:hanging="360"/>
      </w:pPr>
    </w:p>
    <w:p w14:paraId="00929B84" w14:textId="77777777" w:rsidR="00935934" w:rsidRDefault="00935934" w:rsidP="004137C1">
      <w:pPr>
        <w:ind w:left="360" w:hanging="360"/>
      </w:pPr>
    </w:p>
    <w:p w14:paraId="3F4E11D1" w14:textId="55FE5DDE" w:rsidR="002F7B35" w:rsidRDefault="002F7B35" w:rsidP="004137C1">
      <w:pPr>
        <w:ind w:left="360" w:hanging="360"/>
      </w:pPr>
      <w:r>
        <w:lastRenderedPageBreak/>
        <w:t xml:space="preserve">Romero-Romero S, Choy CA, </w:t>
      </w:r>
      <w:proofErr w:type="spellStart"/>
      <w:r>
        <w:t>Hannides</w:t>
      </w:r>
      <w:proofErr w:type="spellEnd"/>
      <w:r>
        <w:t xml:space="preserve"> CCS, Popp BN, Drazen JC (2019) Differences in the trophic ecology of micronekton driven by diel vertical migration. Limnology and Oceanography 64:1473–1483.</w:t>
      </w:r>
    </w:p>
    <w:p w14:paraId="1A63E23F" w14:textId="77777777" w:rsidR="004137C1" w:rsidRDefault="004137C1" w:rsidP="004137C1">
      <w:pPr>
        <w:ind w:left="360" w:hanging="360"/>
      </w:pPr>
    </w:p>
    <w:p w14:paraId="310E594A" w14:textId="3A519CAB" w:rsidR="002F7B35" w:rsidRDefault="002F7B35" w:rsidP="004137C1">
      <w:pPr>
        <w:ind w:left="360" w:hanging="360"/>
      </w:pPr>
      <w:proofErr w:type="spellStart"/>
      <w:r>
        <w:t>Rullkötter</w:t>
      </w:r>
      <w:proofErr w:type="spellEnd"/>
      <w:r>
        <w:t xml:space="preserve"> J, Farrington JW (2021) What was released? Assessing the physical properties and chemical composition of petroleum and products of burned oil. Oceanography 34:44–57.</w:t>
      </w:r>
    </w:p>
    <w:p w14:paraId="67F41579" w14:textId="77777777" w:rsidR="004137C1" w:rsidRDefault="004137C1" w:rsidP="004137C1">
      <w:pPr>
        <w:ind w:left="360" w:hanging="360"/>
      </w:pPr>
    </w:p>
    <w:p w14:paraId="0E8447F9" w14:textId="7413D686" w:rsidR="002F7B35" w:rsidRDefault="002F7B35" w:rsidP="004137C1">
      <w:pPr>
        <w:ind w:left="360" w:hanging="360"/>
      </w:pPr>
      <w:proofErr w:type="spellStart"/>
      <w:r>
        <w:t>Sagarese</w:t>
      </w:r>
      <w:proofErr w:type="spellEnd"/>
      <w:r>
        <w:t xml:space="preserve"> SR, Lauretta M V., Walter JF (2017) Progress towards a next-generation fisheries ecosystem model for the northern Gulf of Mexico. Ecological Modelling 345:75–98.</w:t>
      </w:r>
    </w:p>
    <w:p w14:paraId="3819DAC0" w14:textId="77777777" w:rsidR="004137C1" w:rsidRDefault="004137C1" w:rsidP="004137C1">
      <w:pPr>
        <w:ind w:left="360" w:hanging="360"/>
      </w:pPr>
    </w:p>
    <w:p w14:paraId="6AE138D4" w14:textId="77F27D06" w:rsidR="004137C1" w:rsidRDefault="002F7B35" w:rsidP="004137C1">
      <w:pPr>
        <w:ind w:left="360" w:hanging="360"/>
      </w:pPr>
      <w:r>
        <w:t>Shannon LJ, Christensen V, Walters CJ (2004) Modelling stock dynamics in the southern Benguela ecosystem for the period 1978-2002. African Journal of Marine Science 26:179–196.</w:t>
      </w:r>
    </w:p>
    <w:p w14:paraId="2CB358C0" w14:textId="77777777" w:rsidR="004137C1" w:rsidRDefault="004137C1" w:rsidP="004137C1">
      <w:pPr>
        <w:ind w:left="360" w:hanging="360"/>
      </w:pPr>
    </w:p>
    <w:p w14:paraId="717048D8" w14:textId="24CF497F" w:rsidR="002F7B35" w:rsidRDefault="002F7B35" w:rsidP="004137C1">
      <w:pPr>
        <w:ind w:left="360" w:hanging="360"/>
      </w:pPr>
      <w:proofErr w:type="spellStart"/>
      <w:r>
        <w:t>Steenbeek</w:t>
      </w:r>
      <w:proofErr w:type="spellEnd"/>
      <w:r>
        <w:t xml:space="preserve"> J, </w:t>
      </w:r>
      <w:proofErr w:type="spellStart"/>
      <w:r>
        <w:t>Buszowski</w:t>
      </w:r>
      <w:proofErr w:type="spellEnd"/>
      <w:r>
        <w:t xml:space="preserve"> J, Christensen V, </w:t>
      </w:r>
      <w:proofErr w:type="spellStart"/>
      <w:r>
        <w:t>Akoglu</w:t>
      </w:r>
      <w:proofErr w:type="spellEnd"/>
      <w:r>
        <w:t xml:space="preserve"> E, Aydin K, Ellis N, </w:t>
      </w:r>
      <w:proofErr w:type="spellStart"/>
      <w:r>
        <w:t>Felinto</w:t>
      </w:r>
      <w:proofErr w:type="spellEnd"/>
      <w:r>
        <w:t xml:space="preserve"> D, </w:t>
      </w:r>
      <w:proofErr w:type="spellStart"/>
      <w:r>
        <w:t>Guitton</w:t>
      </w:r>
      <w:proofErr w:type="spellEnd"/>
      <w:r>
        <w:t xml:space="preserve"> J, Lucey S, Kearney K, </w:t>
      </w:r>
      <w:proofErr w:type="spellStart"/>
      <w:r>
        <w:t>Mackinson</w:t>
      </w:r>
      <w:proofErr w:type="spellEnd"/>
      <w:r>
        <w:t xml:space="preserve"> S, Pan </w:t>
      </w:r>
      <w:proofErr w:type="spellStart"/>
      <w:r>
        <w:t>M</w:t>
      </w:r>
      <w:proofErr w:type="spellEnd"/>
      <w:r>
        <w:t>, Platts M, Walters C (2016) Ecopath with Ecosim as a model-building toolbox: Source code capabilities, extensions, and variations. Ecological Modelling 319:178–189.</w:t>
      </w:r>
    </w:p>
    <w:p w14:paraId="3F43567E" w14:textId="77777777" w:rsidR="004137C1" w:rsidRDefault="004137C1" w:rsidP="004137C1">
      <w:pPr>
        <w:ind w:left="360" w:hanging="360"/>
      </w:pPr>
    </w:p>
    <w:p w14:paraId="7BA7864B" w14:textId="263993E7" w:rsidR="002F7B35" w:rsidRDefault="002F7B35" w:rsidP="004137C1">
      <w:pPr>
        <w:ind w:left="360" w:hanging="360"/>
      </w:pPr>
      <w:proofErr w:type="spellStart"/>
      <w:r>
        <w:t>Stukel</w:t>
      </w:r>
      <w:proofErr w:type="spellEnd"/>
      <w:r>
        <w:t xml:space="preserve"> MR, Gerard T, Kelly TB, Knapp AN, </w:t>
      </w:r>
      <w:proofErr w:type="spellStart"/>
      <w:r>
        <w:t>Laiz-Carrión</w:t>
      </w:r>
      <w:proofErr w:type="spellEnd"/>
      <w:r>
        <w:t xml:space="preserve"> R, Lamkin JT, Landry MR, </w:t>
      </w:r>
      <w:proofErr w:type="spellStart"/>
      <w:r>
        <w:t>Malca</w:t>
      </w:r>
      <w:proofErr w:type="spellEnd"/>
      <w:r>
        <w:t xml:space="preserve"> E, </w:t>
      </w:r>
      <w:proofErr w:type="spellStart"/>
      <w:r>
        <w:t>Selph</w:t>
      </w:r>
      <w:proofErr w:type="spellEnd"/>
      <w:r>
        <w:t xml:space="preserve"> KE, </w:t>
      </w:r>
      <w:proofErr w:type="spellStart"/>
      <w:r>
        <w:t>Shiroza</w:t>
      </w:r>
      <w:proofErr w:type="spellEnd"/>
      <w:r>
        <w:t xml:space="preserve"> A, Shropshire TA, </w:t>
      </w:r>
      <w:proofErr w:type="spellStart"/>
      <w:r>
        <w:t>Swalethorp</w:t>
      </w:r>
      <w:proofErr w:type="spellEnd"/>
      <w:r>
        <w:t xml:space="preserve"> R (2021) Plankton food webs in the oligotrophic Gulf of Mexico spawning grounds of Atlantic bluefin tuna. Journal of Plankton Research 00:1–19.</w:t>
      </w:r>
    </w:p>
    <w:p w14:paraId="09EBCDFA" w14:textId="77777777" w:rsidR="004137C1" w:rsidRDefault="004137C1" w:rsidP="004137C1">
      <w:pPr>
        <w:ind w:left="360" w:hanging="360"/>
      </w:pPr>
    </w:p>
    <w:p w14:paraId="64D7E6F3" w14:textId="2411A9FB" w:rsidR="002F7B35" w:rsidRDefault="002F7B35" w:rsidP="004137C1">
      <w:pPr>
        <w:ind w:left="360" w:hanging="360"/>
      </w:pPr>
      <w:r>
        <w:t xml:space="preserve">Sutton T, Cook A, Moore J, Frank T, Judkins H, </w:t>
      </w:r>
      <w:proofErr w:type="spellStart"/>
      <w:r>
        <w:t>Vecchione</w:t>
      </w:r>
      <w:proofErr w:type="spellEnd"/>
      <w:r>
        <w:t xml:space="preserve"> M, </w:t>
      </w:r>
      <w:proofErr w:type="spellStart"/>
      <w:r>
        <w:t>Nizinski</w:t>
      </w:r>
      <w:proofErr w:type="spellEnd"/>
      <w:r>
        <w:t xml:space="preserve"> M, </w:t>
      </w:r>
      <w:proofErr w:type="spellStart"/>
      <w:r>
        <w:t>Youngluth</w:t>
      </w:r>
      <w:proofErr w:type="spellEnd"/>
      <w:r>
        <w:t xml:space="preserve"> M (2017) Inventory of Gulf oceanic fauna data including species, weight, and measurements. Meg </w:t>
      </w:r>
      <w:proofErr w:type="spellStart"/>
      <w:r>
        <w:t>Skansi</w:t>
      </w:r>
      <w:proofErr w:type="spellEnd"/>
      <w:r>
        <w:t xml:space="preserve"> cruises from Jan. 25 - Sept. 30, </w:t>
      </w:r>
      <w:proofErr w:type="gramStart"/>
      <w:r>
        <w:t>2011</w:t>
      </w:r>
      <w:proofErr w:type="gramEnd"/>
      <w:r>
        <w:t xml:space="preserve"> in the Northern Gulf of Mexico. Distributed by: Gulf of Mexico Research Initiative Information and Data Cooperative (GRIIDC).</w:t>
      </w:r>
    </w:p>
    <w:p w14:paraId="54B2C0F9" w14:textId="77777777" w:rsidR="004137C1" w:rsidRDefault="004137C1" w:rsidP="004137C1">
      <w:pPr>
        <w:ind w:left="360" w:hanging="360"/>
      </w:pPr>
    </w:p>
    <w:p w14:paraId="49C3F449" w14:textId="260067D3" w:rsidR="002F7B35" w:rsidRDefault="002F7B35" w:rsidP="004137C1">
      <w:pPr>
        <w:ind w:left="360" w:hanging="360"/>
      </w:pPr>
      <w:r>
        <w:t xml:space="preserve">Sutton TT, Hopkins T (1996) Trophic ecology of the </w:t>
      </w:r>
      <w:proofErr w:type="spellStart"/>
      <w:r>
        <w:t>stomiid</w:t>
      </w:r>
      <w:proofErr w:type="spellEnd"/>
      <w:r>
        <w:t xml:space="preserve"> (Pisces: </w:t>
      </w:r>
      <w:proofErr w:type="spellStart"/>
      <w:r>
        <w:t>Stomiidae</w:t>
      </w:r>
      <w:proofErr w:type="spellEnd"/>
      <w:r>
        <w:t xml:space="preserve">) fish assemblage of the eastern Gulf of Mexico: strategies, </w:t>
      </w:r>
      <w:proofErr w:type="gramStart"/>
      <w:r>
        <w:t>selectivity</w:t>
      </w:r>
      <w:proofErr w:type="gramEnd"/>
      <w:r>
        <w:t xml:space="preserve"> and impact of a top mesopelagic predator group. Marine Biology 127:179–192.</w:t>
      </w:r>
    </w:p>
    <w:p w14:paraId="789BD09B" w14:textId="77777777" w:rsidR="004137C1" w:rsidRDefault="004137C1" w:rsidP="004137C1">
      <w:pPr>
        <w:ind w:left="360" w:hanging="360"/>
      </w:pPr>
    </w:p>
    <w:p w14:paraId="7D7F5F98" w14:textId="73668FB3" w:rsidR="002F7B35" w:rsidRDefault="002F7B35" w:rsidP="004137C1">
      <w:pPr>
        <w:ind w:left="360" w:hanging="360"/>
      </w:pPr>
      <w:r>
        <w:t xml:space="preserve">Sutton TT, Milligan RJ, Daly K, Boswell KM, Cook AB, </w:t>
      </w:r>
      <w:proofErr w:type="spellStart"/>
      <w:r>
        <w:t>Cornic</w:t>
      </w:r>
      <w:proofErr w:type="spellEnd"/>
      <w:r>
        <w:t xml:space="preserve"> M, Frank T, Frasier K, Hahn D, Hernandez F, Hildebrand J, Hu C, Johnston MW, </w:t>
      </w:r>
      <w:proofErr w:type="spellStart"/>
      <w:r>
        <w:t>Joye</w:t>
      </w:r>
      <w:proofErr w:type="spellEnd"/>
      <w:r>
        <w:t xml:space="preserve"> SB, Judkins H, Moore JA, </w:t>
      </w:r>
      <w:proofErr w:type="spellStart"/>
      <w:r>
        <w:t>Murawski</w:t>
      </w:r>
      <w:proofErr w:type="spellEnd"/>
      <w:r>
        <w:t xml:space="preserve"> SA, </w:t>
      </w:r>
      <w:proofErr w:type="spellStart"/>
      <w:r>
        <w:t>Pruzinsky</w:t>
      </w:r>
      <w:proofErr w:type="spellEnd"/>
      <w:r>
        <w:t xml:space="preserve"> NM, Quinlan JA, Remsen A, Robinson KL, Romero IC, </w:t>
      </w:r>
      <w:proofErr w:type="spellStart"/>
      <w:r>
        <w:t>Rooker</w:t>
      </w:r>
      <w:proofErr w:type="spellEnd"/>
      <w:r>
        <w:t xml:space="preserve"> JR, </w:t>
      </w:r>
      <w:proofErr w:type="spellStart"/>
      <w:r>
        <w:t>Vecchione</w:t>
      </w:r>
      <w:proofErr w:type="spellEnd"/>
      <w:r>
        <w:t xml:space="preserve"> M, Wells RJD (2022) The Open-Ocean Gulf of Mexico After Deepwater Horizon: Synthesis of a Decade of Research. Front Mar Sci 9.</w:t>
      </w:r>
    </w:p>
    <w:p w14:paraId="40A3C2C9" w14:textId="0C5FD16D" w:rsidR="004137C1" w:rsidRDefault="004137C1" w:rsidP="004137C1">
      <w:pPr>
        <w:ind w:left="360" w:hanging="360"/>
      </w:pPr>
    </w:p>
    <w:p w14:paraId="52F1EA6C" w14:textId="25BB0CB0" w:rsidR="00935934" w:rsidRDefault="00935934" w:rsidP="004137C1">
      <w:pPr>
        <w:ind w:left="360" w:hanging="360"/>
      </w:pPr>
    </w:p>
    <w:p w14:paraId="13E276D6" w14:textId="77777777" w:rsidR="00935934" w:rsidRDefault="00935934" w:rsidP="004137C1">
      <w:pPr>
        <w:ind w:left="360" w:hanging="360"/>
      </w:pPr>
    </w:p>
    <w:p w14:paraId="1A834A93" w14:textId="14BD06C1" w:rsidR="002F7B35" w:rsidRDefault="002F7B35" w:rsidP="004137C1">
      <w:pPr>
        <w:ind w:left="360" w:hanging="360"/>
      </w:pPr>
      <w:r>
        <w:lastRenderedPageBreak/>
        <w:t xml:space="preserve">Travers M, </w:t>
      </w:r>
      <w:proofErr w:type="spellStart"/>
      <w:r>
        <w:t>Watermeyer</w:t>
      </w:r>
      <w:proofErr w:type="spellEnd"/>
      <w:r>
        <w:t xml:space="preserve"> K, Shannon LJ, Shin YJ (2010) Changes in food web structure under scenarios of overfishing in the southern Benguela: Comparison of the Ecosim and OSMOSE modelling approaches. Journal of Marine Systems 79:101–111.</w:t>
      </w:r>
    </w:p>
    <w:p w14:paraId="32B8E62B" w14:textId="77777777" w:rsidR="004137C1" w:rsidRDefault="004137C1" w:rsidP="004137C1">
      <w:pPr>
        <w:ind w:left="360" w:hanging="360"/>
      </w:pPr>
    </w:p>
    <w:p w14:paraId="39D0A2B9" w14:textId="77777777" w:rsidR="002F7B35" w:rsidRDefault="002F7B35" w:rsidP="004137C1">
      <w:pPr>
        <w:ind w:left="360" w:hanging="360"/>
      </w:pPr>
      <w:proofErr w:type="spellStart"/>
      <w:r>
        <w:t>Ulanowicz</w:t>
      </w:r>
      <w:proofErr w:type="spellEnd"/>
      <w:r>
        <w:t xml:space="preserve"> RE, </w:t>
      </w:r>
      <w:proofErr w:type="spellStart"/>
      <w:r>
        <w:t>Puccia</w:t>
      </w:r>
      <w:proofErr w:type="spellEnd"/>
      <w:r>
        <w:t xml:space="preserve"> CJ (1990) Mixed Trophic Impacts in Ecosystems. Coenoses:7–16.</w:t>
      </w:r>
    </w:p>
    <w:p w14:paraId="13FF6B53" w14:textId="15B54B6E" w:rsidR="002F7B35" w:rsidRDefault="002F7B35" w:rsidP="004137C1">
      <w:pPr>
        <w:ind w:left="360" w:hanging="360"/>
      </w:pPr>
      <w:r>
        <w:t>Walters C, Christensen V (2019) Effect of non-additivity in mortality rates on predictions of potential yield of forage fishes. Ecological Modelling 410:108776.</w:t>
      </w:r>
    </w:p>
    <w:p w14:paraId="671B8703" w14:textId="77777777" w:rsidR="004137C1" w:rsidRDefault="004137C1" w:rsidP="004137C1">
      <w:pPr>
        <w:ind w:left="360" w:hanging="360"/>
      </w:pPr>
    </w:p>
    <w:p w14:paraId="48C51A01" w14:textId="1364B826" w:rsidR="002F7B35" w:rsidRDefault="002F7B35" w:rsidP="004137C1">
      <w:pPr>
        <w:ind w:left="360" w:hanging="360"/>
      </w:pPr>
      <w:r>
        <w:t>Walters C, Christensen V, Pauly D (1997) Structuring dynamic models of exploited ecosystems from trophic mass-balance assessments. Reviews in Fish Biology and Fisheries 7:139–172.</w:t>
      </w:r>
    </w:p>
    <w:p w14:paraId="19F94F31" w14:textId="77777777" w:rsidR="00935934" w:rsidRDefault="00935934" w:rsidP="004137C1">
      <w:pPr>
        <w:ind w:left="360" w:hanging="360"/>
      </w:pPr>
    </w:p>
    <w:p w14:paraId="4C8383CF" w14:textId="42FB16EF" w:rsidR="002F7B35" w:rsidRDefault="002F7B35" w:rsidP="004137C1">
      <w:pPr>
        <w:ind w:left="360" w:hanging="360"/>
      </w:pPr>
      <w:r>
        <w:t xml:space="preserve">Wang B, Fennel K, Yu L, Gordon C (2020) Assessing the value of BGC Argo profiles versus ocean </w:t>
      </w:r>
      <w:proofErr w:type="spellStart"/>
      <w:r>
        <w:t>colour</w:t>
      </w:r>
      <w:proofErr w:type="spellEnd"/>
      <w:r>
        <w:t xml:space="preserve"> observations for biogeochemical model optimization in the Gulf of Mexico. </w:t>
      </w:r>
      <w:proofErr w:type="spellStart"/>
      <w:r>
        <w:t>Biogeosciences</w:t>
      </w:r>
      <w:proofErr w:type="spellEnd"/>
      <w:r>
        <w:t>.</w:t>
      </w:r>
    </w:p>
    <w:p w14:paraId="35ABB8A0" w14:textId="77777777" w:rsidR="004137C1" w:rsidRDefault="004137C1" w:rsidP="004137C1">
      <w:pPr>
        <w:ind w:left="360" w:hanging="360"/>
      </w:pPr>
    </w:p>
    <w:p w14:paraId="6C64882B" w14:textId="785BCA34" w:rsidR="002F7B35" w:rsidRDefault="002F7B35" w:rsidP="004137C1">
      <w:pPr>
        <w:ind w:left="360" w:hanging="360"/>
      </w:pPr>
      <w:r>
        <w:t xml:space="preserve">Wang VH, </w:t>
      </w:r>
      <w:proofErr w:type="spellStart"/>
      <w:r>
        <w:t>Zapfe</w:t>
      </w:r>
      <w:proofErr w:type="spellEnd"/>
      <w:r>
        <w:t xml:space="preserve"> CR, Hernandez FJ (2021) Assemblage Structure of Larval Fishes in Epipelagic and Mesopelagic Waters of the Northern Gulf of Mexico. Front Mar Sci 8:1–15.</w:t>
      </w:r>
    </w:p>
    <w:p w14:paraId="74691E08" w14:textId="77777777" w:rsidR="004137C1" w:rsidRDefault="004137C1" w:rsidP="004137C1">
      <w:pPr>
        <w:ind w:left="360" w:hanging="360"/>
      </w:pPr>
    </w:p>
    <w:p w14:paraId="67C8D001" w14:textId="3EC4FFC6" w:rsidR="002F7B35" w:rsidRDefault="002F7B35" w:rsidP="004137C1">
      <w:pPr>
        <w:ind w:left="360" w:hanging="360"/>
      </w:pPr>
      <w:proofErr w:type="spellStart"/>
      <w:r>
        <w:t>Watanuki</w:t>
      </w:r>
      <w:proofErr w:type="spellEnd"/>
      <w:r>
        <w:t xml:space="preserve"> Y, </w:t>
      </w:r>
      <w:proofErr w:type="spellStart"/>
      <w:r>
        <w:t>Thiebot</w:t>
      </w:r>
      <w:proofErr w:type="spellEnd"/>
      <w:r>
        <w:t xml:space="preserve"> J-B (2018) Factors affecting the importance of myctophids in the diet of the world’s seabirds. Marine Biology 165:79.</w:t>
      </w:r>
    </w:p>
    <w:p w14:paraId="26952B8B" w14:textId="77777777" w:rsidR="004137C1" w:rsidRDefault="004137C1" w:rsidP="004137C1">
      <w:pPr>
        <w:ind w:left="360" w:hanging="360"/>
      </w:pPr>
    </w:p>
    <w:p w14:paraId="1DE0B645" w14:textId="05C97713" w:rsidR="002F7B35" w:rsidRDefault="002F7B35" w:rsidP="004137C1">
      <w:pPr>
        <w:ind w:left="360" w:hanging="360"/>
      </w:pPr>
      <w:proofErr w:type="spellStart"/>
      <w:r>
        <w:t>Watwood</w:t>
      </w:r>
      <w:proofErr w:type="spellEnd"/>
      <w:r>
        <w:t xml:space="preserve"> SL, Miller PJO, Johnson M, Madsen PT, Tyack PL (2006) Deep‐diving foraging </w:t>
      </w:r>
      <w:proofErr w:type="spellStart"/>
      <w:r>
        <w:t>behaviour</w:t>
      </w:r>
      <w:proofErr w:type="spellEnd"/>
      <w:r>
        <w:t xml:space="preserve"> of sperm whales (Physeter macrocephalus). Journal of Animal Ecology 75:814–825.</w:t>
      </w:r>
    </w:p>
    <w:p w14:paraId="1CE9BC84" w14:textId="77777777" w:rsidR="004137C1" w:rsidRDefault="004137C1" w:rsidP="004137C1">
      <w:pPr>
        <w:ind w:left="360" w:hanging="360"/>
      </w:pPr>
    </w:p>
    <w:p w14:paraId="50BD2ADD" w14:textId="77D62CBE" w:rsidR="002F7B35" w:rsidRDefault="002F7B35" w:rsidP="004137C1">
      <w:pPr>
        <w:ind w:left="360" w:hanging="360"/>
      </w:pPr>
      <w:r>
        <w:t xml:space="preserve">Webb TJ, </w:t>
      </w:r>
      <w:proofErr w:type="spellStart"/>
      <w:r>
        <w:t>vanden</w:t>
      </w:r>
      <w:proofErr w:type="spellEnd"/>
      <w:r>
        <w:t xml:space="preserve"> </w:t>
      </w:r>
      <w:proofErr w:type="spellStart"/>
      <w:r>
        <w:t>Berghe</w:t>
      </w:r>
      <w:proofErr w:type="spellEnd"/>
      <w:r>
        <w:t xml:space="preserve"> E, </w:t>
      </w:r>
      <w:proofErr w:type="spellStart"/>
      <w:r>
        <w:t>O’Dor</w:t>
      </w:r>
      <w:proofErr w:type="spellEnd"/>
      <w:r>
        <w:t xml:space="preserve"> R (2010) Biodiversity’s big wet secret: The global distribution of marine biological records reveals chronic under-exploration of the deep pelagic ocean. </w:t>
      </w:r>
      <w:proofErr w:type="spellStart"/>
      <w:r>
        <w:t>PLoS</w:t>
      </w:r>
      <w:proofErr w:type="spellEnd"/>
      <w:r>
        <w:t xml:space="preserve"> ONE 5.</w:t>
      </w:r>
    </w:p>
    <w:p w14:paraId="6E7F5DC5" w14:textId="77777777" w:rsidR="004137C1" w:rsidRDefault="004137C1" w:rsidP="004137C1">
      <w:pPr>
        <w:ind w:left="360" w:hanging="360"/>
      </w:pPr>
    </w:p>
    <w:p w14:paraId="04224A2A" w14:textId="08C405AC" w:rsidR="002F7B35" w:rsidRDefault="002F7B35" w:rsidP="004137C1">
      <w:pPr>
        <w:ind w:left="360" w:hanging="360"/>
      </w:pPr>
      <w:r>
        <w:t>Woodstock MS, Sutton TT, Frank T, Zhang Y (2021) An early warning sign: trophic structure changes in the oceanic Gulf of Mexico from 2011–2018. Ecological Modelling 445:109509.</w:t>
      </w:r>
    </w:p>
    <w:p w14:paraId="631A506E" w14:textId="77777777" w:rsidR="004137C1" w:rsidRDefault="004137C1" w:rsidP="004137C1">
      <w:pPr>
        <w:ind w:left="360" w:hanging="360"/>
      </w:pPr>
    </w:p>
    <w:p w14:paraId="3283D39F" w14:textId="55CEB96D" w:rsidR="002F7B35" w:rsidRDefault="002F7B35" w:rsidP="004137C1">
      <w:pPr>
        <w:ind w:left="360" w:hanging="360"/>
      </w:pPr>
      <w:r>
        <w:t>Woodstock MS, Sutton TT, Zhang Y (2022) A trait-based carbon export model for mesopelagic fishes in the Gulf of Mexico with consideration of asynchronous vertical migration, flux boundaries, and feeding guilds. Limnology and Oceanography:1–13.</w:t>
      </w:r>
    </w:p>
    <w:p w14:paraId="76AC65B5" w14:textId="77777777" w:rsidR="004137C1" w:rsidRDefault="004137C1" w:rsidP="004137C1">
      <w:pPr>
        <w:ind w:left="360" w:hanging="360"/>
      </w:pPr>
    </w:p>
    <w:p w14:paraId="065A549B" w14:textId="3A75D334" w:rsidR="002F7B35" w:rsidRDefault="002F7B35" w:rsidP="004137C1">
      <w:pPr>
        <w:ind w:left="360" w:hanging="360"/>
      </w:pPr>
      <w:r>
        <w:t xml:space="preserve">Woodyard M, </w:t>
      </w:r>
      <w:proofErr w:type="spellStart"/>
      <w:r>
        <w:t>Polidoro</w:t>
      </w:r>
      <w:proofErr w:type="spellEnd"/>
      <w:r>
        <w:t xml:space="preserve"> BA, Matson CW, </w:t>
      </w:r>
      <w:proofErr w:type="spellStart"/>
      <w:r>
        <w:t>McManamay</w:t>
      </w:r>
      <w:proofErr w:type="spellEnd"/>
      <w:r>
        <w:t xml:space="preserve"> RA, Saul S, Carpenter KE, Collier TK, di Giulio R, Grubbs RD, </w:t>
      </w:r>
      <w:proofErr w:type="spellStart"/>
      <w:r>
        <w:t>Linardich</w:t>
      </w:r>
      <w:proofErr w:type="spellEnd"/>
      <w:r>
        <w:t xml:space="preserve"> C, Moore JA, Romero IC, Schlenk D, </w:t>
      </w:r>
      <w:proofErr w:type="spellStart"/>
      <w:r>
        <w:t>Strongin</w:t>
      </w:r>
      <w:proofErr w:type="spellEnd"/>
      <w:r>
        <w:t xml:space="preserve"> K (2022) A comprehensive petrochemical vulnerability index for marine fishes in the Gulf of Mexico. Science of the Total Environment 820.</w:t>
      </w:r>
    </w:p>
    <w:p w14:paraId="55344523" w14:textId="77777777" w:rsidR="004137C1" w:rsidRDefault="004137C1" w:rsidP="004137C1">
      <w:pPr>
        <w:ind w:left="360" w:hanging="360"/>
      </w:pPr>
    </w:p>
    <w:p w14:paraId="526C699E" w14:textId="77777777" w:rsidR="002F7B35" w:rsidRDefault="002F7B35" w:rsidP="004137C1">
      <w:pPr>
        <w:ind w:left="360" w:hanging="360"/>
      </w:pPr>
      <w:proofErr w:type="spellStart"/>
      <w:r>
        <w:t>Wormuth</w:t>
      </w:r>
      <w:proofErr w:type="spellEnd"/>
      <w:r>
        <w:t xml:space="preserve"> JH, Ressler PH, Cady RB, Harris EJ (2000) Zooplankton and micronekton in </w:t>
      </w:r>
      <w:r>
        <w:lastRenderedPageBreak/>
        <w:t>cyclones and anticyclones in the northeast Gulf of Mexico. Gulf of Mexico Science 18:23–34.</w:t>
      </w:r>
    </w:p>
    <w:p w14:paraId="241CABCA" w14:textId="5D56987C" w:rsidR="002F7B35" w:rsidRPr="00632E90" w:rsidRDefault="002F7B35" w:rsidP="004137C1">
      <w:pPr>
        <w:ind w:left="360" w:hanging="360"/>
      </w:pPr>
      <w:r>
        <w:t> </w:t>
      </w:r>
    </w:p>
    <w:p w14:paraId="286773EC" w14:textId="7C16F227" w:rsidR="003432B3" w:rsidRDefault="009653E8" w:rsidP="00935934">
      <w:pPr>
        <w:pStyle w:val="Heading2"/>
      </w:pPr>
      <w:bookmarkStart w:id="414" w:name="_Toc110103763"/>
      <w:r>
        <w:t>Appendix</w:t>
      </w:r>
      <w:bookmarkEnd w:id="414"/>
    </w:p>
    <w:p w14:paraId="23D6F80F" w14:textId="77777777" w:rsidR="003432B3" w:rsidRDefault="003432B3" w:rsidP="00D02325">
      <w:pPr>
        <w:pStyle w:val="Heading3"/>
        <w:spacing w:line="480" w:lineRule="auto"/>
      </w:pPr>
      <w:bookmarkStart w:id="415" w:name="_Toc106890674"/>
      <w:r>
        <w:t>Ecopath model parameterization</w:t>
      </w:r>
      <w:bookmarkEnd w:id="415"/>
    </w:p>
    <w:p w14:paraId="08F70A54" w14:textId="77777777" w:rsidR="003432B3" w:rsidRDefault="003432B3" w:rsidP="00D02325">
      <w:pPr>
        <w:pStyle w:val="Heading4"/>
        <w:spacing w:line="480" w:lineRule="auto"/>
      </w:pPr>
      <w:bookmarkStart w:id="416" w:name="_Toc106890675"/>
      <w:r>
        <w:t>Marine Mammals</w:t>
      </w:r>
      <w:bookmarkEnd w:id="416"/>
    </w:p>
    <w:p w14:paraId="0853F8CF" w14:textId="77777777" w:rsidR="003432B3" w:rsidRDefault="003432B3" w:rsidP="00D02325">
      <w:pPr>
        <w:pStyle w:val="Heading5"/>
        <w:spacing w:line="480" w:lineRule="auto"/>
      </w:pPr>
      <w:r>
        <w:t>Biomass</w:t>
      </w:r>
    </w:p>
    <w:p w14:paraId="187CCAD5" w14:textId="77777777" w:rsidR="003432B3" w:rsidRDefault="003432B3" w:rsidP="00D02325">
      <w:pPr>
        <w:spacing w:line="480" w:lineRule="auto"/>
      </w:pPr>
      <w:r>
        <w:t>Three marine mammal functional groups are included in this model: Toothed whales, Baleen whales, and dolphins. Only those mammals that occur within the model domain are considered in this model (i.e., no contribution from neritic species). The toothed whale group is composed of eleven species: pygmy sperm whale (</w:t>
      </w:r>
      <w:proofErr w:type="spellStart"/>
      <w:r>
        <w:rPr>
          <w:i/>
        </w:rPr>
        <w:t>Kogia</w:t>
      </w:r>
      <w:proofErr w:type="spellEnd"/>
      <w:r>
        <w:rPr>
          <w:i/>
        </w:rPr>
        <w:t xml:space="preserve"> </w:t>
      </w:r>
      <w:proofErr w:type="spellStart"/>
      <w:r>
        <w:rPr>
          <w:i/>
        </w:rPr>
        <w:t>breviceps</w:t>
      </w:r>
      <w:proofErr w:type="spellEnd"/>
      <w:r>
        <w:t>), dwarf sperm whale (</w:t>
      </w:r>
      <w:proofErr w:type="spellStart"/>
      <w:r>
        <w:rPr>
          <w:i/>
        </w:rPr>
        <w:t>Kogia</w:t>
      </w:r>
      <w:proofErr w:type="spellEnd"/>
      <w:r>
        <w:rPr>
          <w:i/>
        </w:rPr>
        <w:t xml:space="preserve"> sima</w:t>
      </w:r>
      <w:r>
        <w:t>), sperm whale (</w:t>
      </w:r>
      <w:r>
        <w:rPr>
          <w:i/>
        </w:rPr>
        <w:t>Physeter macrocephalus</w:t>
      </w:r>
      <w:r>
        <w:t>), Blainville’s beaked whale (</w:t>
      </w:r>
      <w:r>
        <w:rPr>
          <w:i/>
        </w:rPr>
        <w:t xml:space="preserve">Mesoplodon </w:t>
      </w:r>
      <w:proofErr w:type="spellStart"/>
      <w:r>
        <w:rPr>
          <w:i/>
        </w:rPr>
        <w:t>densirostris</w:t>
      </w:r>
      <w:proofErr w:type="spellEnd"/>
      <w:r>
        <w:t>), Cuvier’s beaked whale (</w:t>
      </w:r>
      <w:proofErr w:type="spellStart"/>
      <w:r>
        <w:rPr>
          <w:i/>
        </w:rPr>
        <w:t>Ziphius</w:t>
      </w:r>
      <w:proofErr w:type="spellEnd"/>
      <w:r>
        <w:rPr>
          <w:i/>
        </w:rPr>
        <w:t xml:space="preserve"> </w:t>
      </w:r>
      <w:proofErr w:type="spellStart"/>
      <w:r>
        <w:rPr>
          <w:i/>
        </w:rPr>
        <w:t>cavirostris</w:t>
      </w:r>
      <w:proofErr w:type="spellEnd"/>
      <w:r>
        <w:t>), Gervais’ beaked whale (</w:t>
      </w:r>
      <w:r>
        <w:rPr>
          <w:i/>
        </w:rPr>
        <w:t>Mesoplodon europaeus</w:t>
      </w:r>
      <w:r>
        <w:t>), melon-headed whale (</w:t>
      </w:r>
      <w:proofErr w:type="spellStart"/>
      <w:r>
        <w:rPr>
          <w:i/>
        </w:rPr>
        <w:t>Peponocephala</w:t>
      </w:r>
      <w:proofErr w:type="spellEnd"/>
      <w:r>
        <w:rPr>
          <w:i/>
        </w:rPr>
        <w:t xml:space="preserve"> </w:t>
      </w:r>
      <w:proofErr w:type="spellStart"/>
      <w:r>
        <w:rPr>
          <w:i/>
        </w:rPr>
        <w:t>electra</w:t>
      </w:r>
      <w:proofErr w:type="spellEnd"/>
      <w:r>
        <w:t>), killer whale (</w:t>
      </w:r>
      <w:r>
        <w:rPr>
          <w:i/>
        </w:rPr>
        <w:t>Orcinus orca</w:t>
      </w:r>
      <w:r>
        <w:t>), pygmy killer whale (</w:t>
      </w:r>
      <w:proofErr w:type="spellStart"/>
      <w:r>
        <w:rPr>
          <w:i/>
        </w:rPr>
        <w:t>Feresa</w:t>
      </w:r>
      <w:proofErr w:type="spellEnd"/>
      <w:r>
        <w:rPr>
          <w:i/>
        </w:rPr>
        <w:t xml:space="preserve"> </w:t>
      </w:r>
      <w:proofErr w:type="spellStart"/>
      <w:r>
        <w:rPr>
          <w:i/>
        </w:rPr>
        <w:t>attenuata</w:t>
      </w:r>
      <w:proofErr w:type="spellEnd"/>
      <w:r>
        <w:t>), false killer whale (</w:t>
      </w:r>
      <w:r>
        <w:rPr>
          <w:i/>
        </w:rPr>
        <w:t>Pseudorca crassidens</w:t>
      </w:r>
      <w:r>
        <w:t>), and short-finned pilot whale (</w:t>
      </w:r>
      <w:r>
        <w:rPr>
          <w:i/>
        </w:rPr>
        <w:t xml:space="preserve">Globicephala </w:t>
      </w:r>
      <w:proofErr w:type="spellStart"/>
      <w:r>
        <w:rPr>
          <w:i/>
        </w:rPr>
        <w:t>macrorhynchus</w:t>
      </w:r>
      <w:proofErr w:type="spellEnd"/>
      <w:r>
        <w:t>). The baleen whale functional group is composed of a monospecific Rice’s whale (</w:t>
      </w:r>
      <w:r>
        <w:rPr>
          <w:i/>
        </w:rPr>
        <w:t xml:space="preserve">Balaenoptera </w:t>
      </w:r>
      <w:proofErr w:type="spellStart"/>
      <w:r>
        <w:rPr>
          <w:i/>
        </w:rPr>
        <w:t>ricei</w:t>
      </w:r>
      <w:proofErr w:type="spellEnd"/>
      <w:r>
        <w:t xml:space="preserve">). The </w:t>
      </w:r>
      <w:proofErr w:type="gramStart"/>
      <w:r>
        <w:t>dolphins</w:t>
      </w:r>
      <w:proofErr w:type="gramEnd"/>
      <w:r>
        <w:t xml:space="preserve"> functional group is composed of seven species that occupy the offshore Gulf of Mexico: bottlenose dolphin (</w:t>
      </w:r>
      <w:r>
        <w:rPr>
          <w:i/>
        </w:rPr>
        <w:t xml:space="preserve">Tursiops </w:t>
      </w:r>
      <w:proofErr w:type="spellStart"/>
      <w:r>
        <w:rPr>
          <w:i/>
        </w:rPr>
        <w:t>truncatus</w:t>
      </w:r>
      <w:proofErr w:type="spellEnd"/>
      <w:r>
        <w:rPr>
          <w:i/>
        </w:rPr>
        <w:t xml:space="preserve">; </w:t>
      </w:r>
      <w:r>
        <w:t>offshore stock), Fraser’s dolphin (</w:t>
      </w:r>
      <w:proofErr w:type="spellStart"/>
      <w:r>
        <w:rPr>
          <w:i/>
          <w:iCs/>
        </w:rPr>
        <w:t>Lagenodelphis</w:t>
      </w:r>
      <w:proofErr w:type="spellEnd"/>
      <w:r>
        <w:rPr>
          <w:i/>
          <w:iCs/>
        </w:rPr>
        <w:t xml:space="preserve"> </w:t>
      </w:r>
      <w:proofErr w:type="spellStart"/>
      <w:r>
        <w:rPr>
          <w:i/>
          <w:iCs/>
        </w:rPr>
        <w:t>hosei</w:t>
      </w:r>
      <w:proofErr w:type="spellEnd"/>
      <w:r>
        <w:t>), pantropical spotted dolphin (</w:t>
      </w:r>
      <w:proofErr w:type="spellStart"/>
      <w:r>
        <w:rPr>
          <w:i/>
        </w:rPr>
        <w:t>Stenella</w:t>
      </w:r>
      <w:proofErr w:type="spellEnd"/>
      <w:r>
        <w:rPr>
          <w:i/>
        </w:rPr>
        <w:t xml:space="preserve"> </w:t>
      </w:r>
      <w:proofErr w:type="spellStart"/>
      <w:r>
        <w:rPr>
          <w:i/>
        </w:rPr>
        <w:t>attenuata</w:t>
      </w:r>
      <w:proofErr w:type="spellEnd"/>
      <w:r>
        <w:t xml:space="preserve">), </w:t>
      </w:r>
      <w:proofErr w:type="spellStart"/>
      <w:r>
        <w:t>Risso’s</w:t>
      </w:r>
      <w:proofErr w:type="spellEnd"/>
      <w:r>
        <w:t xml:space="preserve"> dolphin (</w:t>
      </w:r>
      <w:r>
        <w:rPr>
          <w:i/>
        </w:rPr>
        <w:t>Grampus griseus</w:t>
      </w:r>
      <w:r>
        <w:t xml:space="preserve">), </w:t>
      </w:r>
      <w:proofErr w:type="spellStart"/>
      <w:r>
        <w:t>clymene</w:t>
      </w:r>
      <w:proofErr w:type="spellEnd"/>
      <w:r>
        <w:t xml:space="preserve"> dolphin (</w:t>
      </w:r>
      <w:proofErr w:type="spellStart"/>
      <w:r>
        <w:rPr>
          <w:i/>
        </w:rPr>
        <w:t>Stenella</w:t>
      </w:r>
      <w:proofErr w:type="spellEnd"/>
      <w:r>
        <w:rPr>
          <w:i/>
        </w:rPr>
        <w:t xml:space="preserve"> </w:t>
      </w:r>
      <w:proofErr w:type="spellStart"/>
      <w:r>
        <w:rPr>
          <w:i/>
        </w:rPr>
        <w:t>clymene</w:t>
      </w:r>
      <w:proofErr w:type="spellEnd"/>
      <w:r>
        <w:t>), spinner dolphin (</w:t>
      </w:r>
      <w:proofErr w:type="spellStart"/>
      <w:r>
        <w:rPr>
          <w:i/>
        </w:rPr>
        <w:t>Stenella</w:t>
      </w:r>
      <w:proofErr w:type="spellEnd"/>
      <w:r>
        <w:rPr>
          <w:i/>
        </w:rPr>
        <w:t xml:space="preserve"> </w:t>
      </w:r>
      <w:proofErr w:type="spellStart"/>
      <w:r>
        <w:rPr>
          <w:i/>
        </w:rPr>
        <w:t>longirostris</w:t>
      </w:r>
      <w:proofErr w:type="spellEnd"/>
      <w:r>
        <w:t>), and striped dolphin (</w:t>
      </w:r>
      <w:proofErr w:type="spellStart"/>
      <w:r>
        <w:rPr>
          <w:i/>
        </w:rPr>
        <w:t>Stenella</w:t>
      </w:r>
      <w:proofErr w:type="spellEnd"/>
      <w:r>
        <w:rPr>
          <w:i/>
        </w:rPr>
        <w:t xml:space="preserve"> </w:t>
      </w:r>
      <w:proofErr w:type="spellStart"/>
      <w:r>
        <w:rPr>
          <w:i/>
        </w:rPr>
        <w:t>coeruleoalba</w:t>
      </w:r>
      <w:proofErr w:type="spellEnd"/>
      <w:r>
        <w:t xml:space="preserve">). To calculate the biomass of each functional group, the abundance </w:t>
      </w:r>
      <w:proofErr w:type="gramStart"/>
      <w:r>
        <w:t>estimate</w:t>
      </w:r>
      <w:proofErr w:type="gramEnd"/>
      <w:r>
        <w:t xml:space="preserve"> from the latest NOAA-NMFS stock assessment for the species </w:t>
      </w:r>
      <w:sdt>
        <w:sdtPr>
          <w:rPr>
            <w:color w:val="000000"/>
          </w:rPr>
          <w:tag w:val="MENDELEY_CITATION_v3_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"/>
          <w:id w:val="-1990934292"/>
          <w:placeholder>
            <w:docPart w:val="DD0AA5E4DB964E78937C7025304B2133"/>
          </w:placeholder>
        </w:sdtPr>
        <w:sdtContent>
          <w:r w:rsidRPr="00503462">
            <w:rPr>
              <w:color w:val="000000"/>
            </w:rPr>
            <w:t>(Hayes et al. 2019)</w:t>
          </w:r>
        </w:sdtContent>
      </w:sdt>
      <w:r>
        <w:rPr>
          <w:color w:val="000000"/>
        </w:rPr>
        <w:t xml:space="preserve"> </w:t>
      </w:r>
      <w:r>
        <w:t xml:space="preserve">was </w:t>
      </w:r>
      <w:r>
        <w:lastRenderedPageBreak/>
        <w:t xml:space="preserve">divided by the stock area and multiplied by the average weight of each species </w:t>
      </w:r>
      <w:sdt>
        <w:sdtPr>
          <w:tag w:val="MENDELEY_CITATION_v3_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"/>
          <w:id w:val="-1607807432"/>
          <w:placeholder>
            <w:docPart w:val="DD0AA5E4DB964E78937C7025304B2133"/>
          </w:placeholder>
        </w:sdtPr>
        <w:sdtContent>
          <w:r>
            <w:t>(</w:t>
          </w:r>
          <w:proofErr w:type="spellStart"/>
          <w:r>
            <w:t>Trites</w:t>
          </w:r>
          <w:proofErr w:type="spellEnd"/>
          <w:r>
            <w:t xml:space="preserve"> &amp; Pauly 1998)</w:t>
          </w:r>
        </w:sdtContent>
      </w:sdt>
      <w:r>
        <w:t>.</w:t>
      </w:r>
    </w:p>
    <w:p w14:paraId="067E189C" w14:textId="77777777" w:rsidR="003432B3" w:rsidRDefault="003432B3" w:rsidP="00D02325">
      <w:pPr>
        <w:pStyle w:val="Heading5"/>
        <w:spacing w:line="480" w:lineRule="auto"/>
      </w:pPr>
      <w:r>
        <w:t>P/B</w:t>
      </w:r>
    </w:p>
    <w:p w14:paraId="2E82DA3C" w14:textId="77777777" w:rsidR="003432B3" w:rsidRPr="0036304B" w:rsidRDefault="003432B3" w:rsidP="00D02325">
      <w:pPr>
        <w:spacing w:line="480" w:lineRule="auto"/>
      </w:pPr>
      <w:r>
        <w:t xml:space="preserve">The production rate of each marine mammal functional group was set at 0.2, which was half of the maximum population growth rate for each species </w:t>
      </w:r>
      <w:sdt>
        <w:sdtPr>
          <w:rPr>
            <w:color w:val="000000"/>
          </w:rPr>
          <w:tag w:val="MENDELEY_CITATION_v3_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"/>
          <w:id w:val="581651426"/>
          <w:placeholder>
            <w:docPart w:val="DD0AA5E4DB964E78937C7025304B2133"/>
          </w:placeholder>
        </w:sdtPr>
        <w:sdtContent>
          <w:r w:rsidRPr="00503462">
            <w:rPr>
              <w:color w:val="000000"/>
            </w:rPr>
            <w:t>(Hayes et al. 2019)</w:t>
          </w:r>
        </w:sdtContent>
      </w:sdt>
      <w:r>
        <w:rPr>
          <w:color w:val="000000"/>
        </w:rPr>
        <w:t>.</w:t>
      </w:r>
    </w:p>
    <w:p w14:paraId="6CFB0729" w14:textId="77777777" w:rsidR="003432B3" w:rsidRDefault="003432B3" w:rsidP="00D02325">
      <w:pPr>
        <w:pStyle w:val="Heading5"/>
        <w:spacing w:line="480" w:lineRule="auto"/>
      </w:pPr>
      <w:r>
        <w:t>Q/B</w:t>
      </w:r>
    </w:p>
    <w:p w14:paraId="754EA827" w14:textId="77777777" w:rsidR="003432B3" w:rsidRPr="007C1C29" w:rsidRDefault="003432B3" w:rsidP="00D02325">
      <w:pPr>
        <w:spacing w:line="480" w:lineRule="auto"/>
      </w:pPr>
      <w:r>
        <w:t>Annual consumption rates were calculated for each species using the equation: DR = 0.1*(body mass)</w:t>
      </w:r>
      <w:r>
        <w:rPr>
          <w:vertAlign w:val="superscript"/>
        </w:rPr>
        <w:t xml:space="preserve">0.8 </w:t>
      </w:r>
      <w:sdt>
        <w:sdtPr>
          <w:rPr>
            <w:color w:val="000000"/>
          </w:rPr>
          <w:tag w:val="MENDELEY_CITATION_v3_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"/>
          <w:id w:val="296966847"/>
          <w:placeholder>
            <w:docPart w:val="DD0AA5E4DB964E78937C7025304B2133"/>
          </w:placeholder>
        </w:sdtPr>
        <w:sdtContent>
          <w:r w:rsidRPr="00503462">
            <w:rPr>
              <w:color w:val="000000"/>
            </w:rPr>
            <w:t>(Heymans et al. 2016)</w:t>
          </w:r>
        </w:sdtContent>
      </w:sdt>
      <w:r>
        <w:rPr>
          <w:color w:val="000000"/>
        </w:rPr>
        <w:t xml:space="preserve"> and the functional group values were calculated as the average of all represented species weighted by relative biomass.</w:t>
      </w:r>
    </w:p>
    <w:p w14:paraId="6595CE89" w14:textId="77777777" w:rsidR="003432B3" w:rsidRDefault="003432B3" w:rsidP="00D02325">
      <w:pPr>
        <w:pStyle w:val="Heading5"/>
        <w:spacing w:line="480" w:lineRule="auto"/>
      </w:pPr>
      <w:r>
        <w:t>Diet</w:t>
      </w:r>
    </w:p>
    <w:p w14:paraId="3F214D0A" w14:textId="77777777" w:rsidR="003432B3" w:rsidRPr="007C1C29" w:rsidRDefault="003432B3" w:rsidP="00D02325">
      <w:pPr>
        <w:spacing w:line="480" w:lineRule="auto"/>
      </w:pPr>
      <w:r>
        <w:t xml:space="preserve">The diet of each marine mammal functional group was calculated as the average diet composition from each represented species </w:t>
      </w:r>
      <w:sdt>
        <w:sdtPr>
          <w:rPr>
            <w:color w:val="000000"/>
          </w:rPr>
          <w:tag w:val="MENDELEY_CITATION_v3_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"/>
          <w:id w:val="31542712"/>
          <w:placeholder>
            <w:docPart w:val="DD0AA5E4DB964E78937C7025304B2133"/>
          </w:placeholder>
        </w:sdtPr>
        <w:sdtContent>
          <w:r w:rsidRPr="00503462">
            <w:rPr>
              <w:color w:val="000000"/>
            </w:rPr>
            <w:t>(Pauly et al. 1998)</w:t>
          </w:r>
        </w:sdtContent>
      </w:sdt>
      <w:r>
        <w:rPr>
          <w:color w:val="000000"/>
        </w:rPr>
        <w:t xml:space="preserve"> weighted by relative biomass and adjusted to fit the prey groups represented in the model.</w:t>
      </w:r>
    </w:p>
    <w:p w14:paraId="7B95485A" w14:textId="77777777" w:rsidR="003432B3" w:rsidRDefault="003432B3" w:rsidP="00D02325">
      <w:pPr>
        <w:pStyle w:val="Heading5"/>
        <w:spacing w:line="480" w:lineRule="auto"/>
      </w:pPr>
      <w:r>
        <w:t>Catches</w:t>
      </w:r>
    </w:p>
    <w:p w14:paraId="2905AF17" w14:textId="77777777" w:rsidR="003432B3" w:rsidRDefault="003432B3" w:rsidP="00D02325">
      <w:pPr>
        <w:spacing w:line="480" w:lineRule="auto"/>
      </w:pPr>
      <w:r>
        <w:t xml:space="preserve">Small amounts of discards were added to each marine mammal functional group to reflect the possible source of mortality from the U.S. Pelagic Longline fleet </w:t>
      </w:r>
      <w:sdt>
        <w:sdtPr>
          <w:tag w:val="MENDELEY_CITATION_v3_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"/>
          <w:id w:val="808674097"/>
          <w:placeholder>
            <w:docPart w:val="DD0AA5E4DB964E78937C7025304B2133"/>
          </w:placeholder>
        </w:sdtPr>
        <w:sdtContent>
          <w:r>
            <w:t>(Garrison &amp; Stokes 2014)</w:t>
          </w:r>
        </w:sdtContent>
      </w:sdt>
      <w:r>
        <w:t>.</w:t>
      </w:r>
    </w:p>
    <w:p w14:paraId="5A1ACBB6" w14:textId="77777777" w:rsidR="003432B3" w:rsidRDefault="003432B3" w:rsidP="00D02325">
      <w:pPr>
        <w:pStyle w:val="Heading4"/>
        <w:spacing w:line="480" w:lineRule="auto"/>
      </w:pPr>
      <w:bookmarkStart w:id="417" w:name="_Toc106890676"/>
      <w:r>
        <w:t>Epipelagic Fish Groups</w:t>
      </w:r>
      <w:bookmarkEnd w:id="417"/>
    </w:p>
    <w:p w14:paraId="5105F476" w14:textId="77777777" w:rsidR="003432B3" w:rsidRDefault="003432B3" w:rsidP="00D02325">
      <w:pPr>
        <w:pStyle w:val="Heading5"/>
        <w:spacing w:line="480" w:lineRule="auto"/>
      </w:pPr>
      <w:r>
        <w:t>Biomass</w:t>
      </w:r>
    </w:p>
    <w:p w14:paraId="6C80298F" w14:textId="77777777" w:rsidR="003432B3" w:rsidRPr="00EE4193" w:rsidRDefault="003432B3" w:rsidP="00D02325">
      <w:pPr>
        <w:spacing w:line="480" w:lineRule="auto"/>
      </w:pPr>
      <w:r>
        <w:t xml:space="preserve">Several epipelagic fishes were represented in the model, </w:t>
      </w:r>
      <w:proofErr w:type="gramStart"/>
      <w:r>
        <w:t>including:</w:t>
      </w:r>
      <w:proofErr w:type="gramEnd"/>
      <w:r>
        <w:t xml:space="preserve"> oceanic sharks, tunas, </w:t>
      </w:r>
      <w:r>
        <w:lastRenderedPageBreak/>
        <w:t xml:space="preserve">billfishes, other large epipelagic fishes, leptocephali, ichthyoplankton, and small epipelagic fishes. The biomass of tuna and billfish functional groups are an aggregation of the age class-specific biomasses calculated for Woodstock et al. (2021). In that model, the adult biomass was estimated as the quotient yield by the U.S. pelagic longline fleet and the fishing mortality within the Gulf of Mexico (ICCAT stock assessment-derived; </w:t>
      </w:r>
      <w:hyperlink r:id="rId165" w:history="1">
        <w:r w:rsidRPr="00825E24">
          <w:rPr>
            <w:rStyle w:val="Hyperlink"/>
            <w:rFonts w:eastAsiaTheme="majorEastAsia"/>
          </w:rPr>
          <w:t>www.iccat.int</w:t>
        </w:r>
      </w:hyperlink>
      <w:r>
        <w:t>).</w:t>
      </w:r>
      <w:r w:rsidRPr="00157387">
        <w:t xml:space="preserve"> </w:t>
      </w:r>
      <w:r>
        <w:t xml:space="preserve">Fishing mortality within the Gulf of Mexico was calculated as the product of the proportion of nominal catches for the stock that occur in the Gulf of Mexico and overall fishing mortality of the stock in 2011. Juvenile tuna and billfish biomasses were estimated according to </w:t>
      </w:r>
      <w:proofErr w:type="spellStart"/>
      <w:r>
        <w:t>Ecopath</w:t>
      </w:r>
      <w:proofErr w:type="spellEnd"/>
      <w:r>
        <w:t xml:space="preserve"> with </w:t>
      </w:r>
      <w:proofErr w:type="spellStart"/>
      <w:r>
        <w:t>Ecosim’s</w:t>
      </w:r>
      <w:proofErr w:type="spellEnd"/>
      <w:r>
        <w:t xml:space="preserve"> multi-stanza routine, which utilizes von </w:t>
      </w:r>
      <w:proofErr w:type="spellStart"/>
      <w:r>
        <w:t>Bertalanffy</w:t>
      </w:r>
      <w:proofErr w:type="spellEnd"/>
      <w:r>
        <w:t xml:space="preserve"> growth parameters and assumes a stable age-size distribution to estimate the biomass (and consumption rate) of age classes based off the input for biomass for one age class, and total mortality for all age classes </w:t>
      </w:r>
      <w:sdt>
        <w:sdtPr>
          <w:rPr>
            <w:color w:val="000000"/>
          </w:rPr>
          <w:tag w:val="MENDELEY_CITATION_v3_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"/>
          <w:id w:val="-163167783"/>
          <w:placeholder>
            <w:docPart w:val="DD0AA5E4DB964E78937C7025304B2133"/>
          </w:placeholder>
        </w:sdtPr>
        <w:sdtContent>
          <w:r w:rsidRPr="00503462">
            <w:rPr>
              <w:color w:val="000000"/>
            </w:rPr>
            <w:t>(Christensen et al. 2008)</w:t>
          </w:r>
        </w:sdtContent>
      </w:sdt>
      <w:r>
        <w:rPr>
          <w:color w:val="000000"/>
        </w:rPr>
        <w:t xml:space="preserve">. The biomasses of all other epipelagic fish groups are estimated by the software as a function of </w:t>
      </w:r>
      <w:proofErr w:type="gramStart"/>
      <w:r>
        <w:rPr>
          <w:color w:val="000000"/>
        </w:rPr>
        <w:t>all of</w:t>
      </w:r>
      <w:proofErr w:type="gramEnd"/>
      <w:r>
        <w:rPr>
          <w:color w:val="000000"/>
        </w:rPr>
        <w:t xml:space="preserve"> the other parameters in the model and the assumption of mass balance (i.e., all energy entering and leaving a functional group’s “box” must be accounted for). To achieve this, the </w:t>
      </w:r>
      <w:proofErr w:type="spellStart"/>
      <w:r>
        <w:rPr>
          <w:color w:val="000000"/>
        </w:rPr>
        <w:t>ecotrophic</w:t>
      </w:r>
      <w:proofErr w:type="spellEnd"/>
      <w:r>
        <w:rPr>
          <w:color w:val="000000"/>
        </w:rPr>
        <w:t xml:space="preserve"> efficiency (</w:t>
      </w:r>
      <w:r>
        <w:rPr>
          <w:i/>
          <w:iCs/>
          <w:color w:val="000000"/>
        </w:rPr>
        <w:t>EE</w:t>
      </w:r>
      <w:r>
        <w:rPr>
          <w:color w:val="000000"/>
        </w:rPr>
        <w:t xml:space="preserve">; proportion of total mortality consumed and harvested within the system after one year) was set at 0.1 for oceanic sharks, 0.4 for other large epipelagic fishes, 0.6 for small epipelagic fishes, 0.2 for leptocephali, and 0.99 for ichthyoplankton, equivalent to the </w:t>
      </w:r>
      <w:r w:rsidRPr="005172F9">
        <w:rPr>
          <w:i/>
          <w:iCs/>
          <w:color w:val="000000"/>
        </w:rPr>
        <w:t>EE</w:t>
      </w:r>
      <w:r>
        <w:rPr>
          <w:color w:val="000000"/>
        </w:rPr>
        <w:t xml:space="preserve"> values set in Woodstock et al. (2021). </w:t>
      </w:r>
    </w:p>
    <w:p w14:paraId="0BC732DC" w14:textId="77777777" w:rsidR="003432B3" w:rsidRDefault="003432B3" w:rsidP="00D02325">
      <w:pPr>
        <w:pStyle w:val="Heading5"/>
        <w:spacing w:line="480" w:lineRule="auto"/>
      </w:pPr>
      <w:r>
        <w:t>P/B</w:t>
      </w:r>
    </w:p>
    <w:p w14:paraId="73F6E894" w14:textId="77777777" w:rsidR="003432B3" w:rsidRPr="0086781E" w:rsidRDefault="003432B3" w:rsidP="00D02325">
      <w:pPr>
        <w:spacing w:line="480" w:lineRule="auto"/>
      </w:pPr>
      <w:r>
        <w:t xml:space="preserve">The production rates for most epipelagic fishes were calculated as the empirical </w:t>
      </w:r>
      <w:r>
        <w:lastRenderedPageBreak/>
        <w:t xml:space="preserve">relationship of growth parameters and mean water temperature </w:t>
      </w:r>
      <w:sdt>
        <w:sdtPr>
          <w:rPr>
            <w:color w:val="000000"/>
          </w:rPr>
          <w:tag w:val="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"/>
          <w:id w:val="-1792268068"/>
          <w:placeholder>
            <w:docPart w:val="DD0AA5E4DB964E78937C7025304B2133"/>
          </w:placeholder>
        </w:sdtPr>
        <w:sdtContent>
          <w:r w:rsidRPr="00503462">
            <w:rPr>
              <w:color w:val="000000"/>
            </w:rPr>
            <w:t>(Pauly 1980, Heymans et al. 2016)</w:t>
          </w:r>
        </w:sdtContent>
      </w:sdt>
      <w:r>
        <w:rPr>
          <w:color w:val="000000"/>
        </w:rPr>
        <w:t>. All aggregate groups were calculated as the average of all represented species. The P/B of ichthyoplankton was assumed to be 15 yr</w:t>
      </w:r>
      <w:r>
        <w:rPr>
          <w:color w:val="000000"/>
          <w:vertAlign w:val="superscript"/>
        </w:rPr>
        <w:t>-1</w:t>
      </w:r>
      <w:r>
        <w:rPr>
          <w:color w:val="000000"/>
        </w:rPr>
        <w:t>, as in Woodstock et al. (2021).</w:t>
      </w:r>
    </w:p>
    <w:p w14:paraId="62455A9E" w14:textId="77777777" w:rsidR="003432B3" w:rsidRDefault="003432B3" w:rsidP="00D02325">
      <w:pPr>
        <w:pStyle w:val="Heading5"/>
        <w:spacing w:line="480" w:lineRule="auto"/>
      </w:pPr>
      <w:r>
        <w:t>Q/B</w:t>
      </w:r>
    </w:p>
    <w:p w14:paraId="19B24C1F" w14:textId="77777777" w:rsidR="003432B3" w:rsidRPr="00BE0855" w:rsidRDefault="003432B3" w:rsidP="00D02325">
      <w:pPr>
        <w:spacing w:line="480" w:lineRule="auto"/>
      </w:pPr>
      <w:r>
        <w:t xml:space="preserve">The consumption rates of epipelagic fishes were calculated as a function of growth parameters, morphometrics, water temperature, and diet </w:t>
      </w:r>
      <w:sdt>
        <w:sdtPr>
          <w:tag w:val="MENDELEY_CITATION_v3_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"/>
          <w:id w:val="-1056078692"/>
          <w:placeholder>
            <w:docPart w:val="DD0AA5E4DB964E78937C7025304B2133"/>
          </w:placeholder>
        </w:sdtPr>
        <w:sdtContent>
          <w:r>
            <w:t>(</w:t>
          </w:r>
          <w:proofErr w:type="spellStart"/>
          <w:r>
            <w:t>Palomares</w:t>
          </w:r>
          <w:proofErr w:type="spellEnd"/>
          <w:r>
            <w:t xml:space="preserve"> &amp; Pauly 1989)</w:t>
          </w:r>
        </w:sdtContent>
      </w:sdt>
      <w:r>
        <w:t xml:space="preserve">. The leptocephali consumption rate was estimated assuming a P/Q relationship of 0.3 for the functional group. The </w:t>
      </w:r>
      <w:r>
        <w:rPr>
          <w:i/>
          <w:iCs/>
        </w:rPr>
        <w:t xml:space="preserve">Q/B </w:t>
      </w:r>
      <w:r>
        <w:t>for ichthyoplankton was assumed to be 45 yr</w:t>
      </w:r>
      <w:r>
        <w:rPr>
          <w:vertAlign w:val="superscript"/>
        </w:rPr>
        <w:t>-1</w:t>
      </w:r>
      <w:r>
        <w:t xml:space="preserve">, which corresponds to a P/Q of 0.3, a value consistent with fast-growing fishes </w:t>
      </w:r>
      <w:sdt>
        <w:sdtPr>
          <w:rPr>
            <w:color w:val="000000"/>
          </w:rPr>
          <w:tag w:val="MENDELEY_CITATION_v3_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"/>
          <w:id w:val="-222908674"/>
          <w:placeholder>
            <w:docPart w:val="DD0AA5E4DB964E78937C7025304B2133"/>
          </w:placeholder>
        </w:sdtPr>
        <w:sdtContent>
          <w:r w:rsidRPr="00503462">
            <w:rPr>
              <w:color w:val="000000"/>
            </w:rPr>
            <w:t>(Heymans et al. 2016)</w:t>
          </w:r>
        </w:sdtContent>
      </w:sdt>
      <w:r>
        <w:rPr>
          <w:color w:val="000000"/>
        </w:rPr>
        <w:t xml:space="preserve">. </w:t>
      </w:r>
    </w:p>
    <w:p w14:paraId="681F0A3D" w14:textId="77777777" w:rsidR="003432B3" w:rsidRDefault="003432B3" w:rsidP="00D02325">
      <w:pPr>
        <w:pStyle w:val="Heading5"/>
        <w:spacing w:line="480" w:lineRule="auto"/>
      </w:pPr>
      <w:r>
        <w:t>Diet</w:t>
      </w:r>
    </w:p>
    <w:p w14:paraId="09D8C338" w14:textId="77777777" w:rsidR="003432B3" w:rsidRPr="00BE0855" w:rsidRDefault="003432B3" w:rsidP="00D02325">
      <w:pPr>
        <w:spacing w:line="480" w:lineRule="auto"/>
      </w:pPr>
      <w:r>
        <w:t xml:space="preserve">Where possible, the diet of all epipelagic fish groups originated from Gulf of Mexico-specific sources </w:t>
      </w:r>
      <w:sdt>
        <w:sdtPr>
          <w:tag w:val="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"/>
          <w:id w:val="-325902319"/>
          <w:placeholder>
            <w:docPart w:val="DD0AA5E4DB964E78937C7025304B2133"/>
          </w:placeholder>
        </w:sdtPr>
        <w:sdtContent>
          <w:r>
            <w:t>(</w:t>
          </w:r>
          <w:proofErr w:type="spellStart"/>
          <w:r>
            <w:t>Rooker</w:t>
          </w:r>
          <w:proofErr w:type="spellEnd"/>
          <w:r>
            <w:t xml:space="preserve"> et al. 2006, Franks et al. 2008, Wells &amp; </w:t>
          </w:r>
          <w:proofErr w:type="spellStart"/>
          <w:r>
            <w:t>Rooker</w:t>
          </w:r>
          <w:proofErr w:type="spellEnd"/>
          <w:r>
            <w:t xml:space="preserve"> 2009, </w:t>
          </w:r>
          <w:proofErr w:type="spellStart"/>
          <w:r>
            <w:t>Llopiz</w:t>
          </w:r>
          <w:proofErr w:type="spellEnd"/>
          <w:r>
            <w:t xml:space="preserve"> et al. 2015)</w:t>
          </w:r>
        </w:sdtContent>
      </w:sdt>
      <w:r>
        <w:t xml:space="preserve">. However, diet information also had to be inferred from other oceanic localities to parameterize the tuna, billfish, and oceanic shark diets </w:t>
      </w:r>
      <w:sdt>
        <w:sdtPr>
          <w:rPr>
            <w:color w:val="000000"/>
          </w:rPr>
          <w:tag w:val="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"/>
          <w:id w:val="887772839"/>
          <w:placeholder>
            <w:docPart w:val="DD0AA5E4DB964E78937C7025304B2133"/>
          </w:placeholder>
        </w:sdtPr>
        <w:sdtContent>
          <w:r w:rsidRPr="00503462">
            <w:rPr>
              <w:color w:val="000000"/>
            </w:rPr>
            <w:t>(</w:t>
          </w:r>
          <w:proofErr w:type="spellStart"/>
          <w:r w:rsidRPr="00503462">
            <w:rPr>
              <w:color w:val="000000"/>
            </w:rPr>
            <w:t>Ménard</w:t>
          </w:r>
          <w:proofErr w:type="spellEnd"/>
          <w:r w:rsidRPr="00503462">
            <w:rPr>
              <w:color w:val="000000"/>
            </w:rPr>
            <w:t xml:space="preserve"> et al. 2000, </w:t>
          </w:r>
          <w:proofErr w:type="spellStart"/>
          <w:r w:rsidRPr="00503462">
            <w:rPr>
              <w:color w:val="000000"/>
            </w:rPr>
            <w:t>Potier</w:t>
          </w:r>
          <w:proofErr w:type="spellEnd"/>
          <w:r w:rsidRPr="00503462">
            <w:rPr>
              <w:color w:val="000000"/>
            </w:rPr>
            <w:t xml:space="preserve"> et al. 2007, </w:t>
          </w:r>
          <w:proofErr w:type="spellStart"/>
          <w:r w:rsidRPr="00503462">
            <w:rPr>
              <w:color w:val="000000"/>
            </w:rPr>
            <w:t>Camhi</w:t>
          </w:r>
          <w:proofErr w:type="spellEnd"/>
          <w:r w:rsidRPr="00503462">
            <w:rPr>
              <w:color w:val="000000"/>
            </w:rPr>
            <w:t xml:space="preserve"> et al. 2009, Logan et al. 2013)</w:t>
          </w:r>
        </w:sdtContent>
      </w:sdt>
      <w:r>
        <w:rPr>
          <w:color w:val="000000"/>
        </w:rPr>
        <w:t xml:space="preserve">. Leptocephali likely consume detritus and </w:t>
      </w:r>
      <w:proofErr w:type="spellStart"/>
      <w:r>
        <w:rPr>
          <w:color w:val="000000"/>
        </w:rPr>
        <w:t>appendicularians</w:t>
      </w:r>
      <w:proofErr w:type="spellEnd"/>
      <w:r>
        <w:rPr>
          <w:color w:val="000000"/>
        </w:rPr>
        <w:t xml:space="preserve"> as a major portion of their diet </w:t>
      </w:r>
      <w:sdt>
        <w:sdtPr>
          <w:rPr>
            <w:color w:val="000000"/>
          </w:rPr>
          <w:tag w:val="MENDELEY_CITATION_v3_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"/>
          <w:id w:val="-1272160787"/>
          <w:placeholder>
            <w:docPart w:val="DD0AA5E4DB964E78937C7025304B2133"/>
          </w:placeholder>
        </w:sdtPr>
        <w:sdtContent>
          <w:r w:rsidRPr="00503462">
            <w:rPr>
              <w:color w:val="000000"/>
            </w:rPr>
            <w:t>(Ayala et al. 2018)</w:t>
          </w:r>
        </w:sdtContent>
      </w:sdt>
      <w:r>
        <w:rPr>
          <w:color w:val="000000"/>
        </w:rPr>
        <w:t xml:space="preserve">, but much of the energy from consuming marine snow likely comes from bacteria. The ichthyoplankton diet was parameterized according to the planktonic fish group in </w:t>
      </w:r>
      <w:sdt>
        <w:sdtPr>
          <w:rPr>
            <w:color w:val="000000"/>
          </w:rPr>
          <w:tag w:val="MENDELEY_CITATION_v3_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"/>
          <w:id w:val="1695429957"/>
          <w:placeholder>
            <w:docPart w:val="DD0AA5E4DB964E78937C7025304B2133"/>
          </w:placeholder>
        </w:sdtPr>
        <w:sdtContent>
          <w:proofErr w:type="spellStart"/>
          <w:r w:rsidRPr="00503462">
            <w:rPr>
              <w:color w:val="000000"/>
            </w:rPr>
            <w:t>Stukel</w:t>
          </w:r>
          <w:proofErr w:type="spellEnd"/>
          <w:r w:rsidRPr="00503462">
            <w:rPr>
              <w:color w:val="000000"/>
            </w:rPr>
            <w:t xml:space="preserve"> et al. (2021)</w:t>
          </w:r>
        </w:sdtContent>
      </w:sdt>
      <w:r>
        <w:rPr>
          <w:color w:val="000000"/>
        </w:rPr>
        <w:t>.</w:t>
      </w:r>
    </w:p>
    <w:p w14:paraId="5BC5F4E3" w14:textId="77777777" w:rsidR="003432B3" w:rsidRDefault="003432B3" w:rsidP="00D02325">
      <w:pPr>
        <w:pStyle w:val="Heading5"/>
        <w:spacing w:line="480" w:lineRule="auto"/>
      </w:pPr>
      <w:r>
        <w:t>Catches</w:t>
      </w:r>
    </w:p>
    <w:p w14:paraId="5450957C" w14:textId="77777777" w:rsidR="003432B3" w:rsidRPr="00157387" w:rsidRDefault="003432B3" w:rsidP="00D02325">
      <w:pPr>
        <w:spacing w:line="480" w:lineRule="auto"/>
      </w:pPr>
      <w:r>
        <w:t>The only fishing fleet with jurisdiction within the model domain is the U.S. pelagic longline fleet. All catch data originated from the ICCAT database (</w:t>
      </w:r>
      <w:hyperlink r:id="rId166" w:history="1">
        <w:r w:rsidRPr="00825E24">
          <w:rPr>
            <w:rStyle w:val="Hyperlink"/>
            <w:rFonts w:eastAsiaTheme="majorEastAsia"/>
          </w:rPr>
          <w:t>www.iccat.net</w:t>
        </w:r>
      </w:hyperlink>
      <w:r>
        <w:t xml:space="preserve">), were </w:t>
      </w:r>
      <w:r>
        <w:lastRenderedPageBreak/>
        <w:t>standardized to the proper units (t km</w:t>
      </w:r>
      <w:r>
        <w:rPr>
          <w:vertAlign w:val="superscript"/>
        </w:rPr>
        <w:t xml:space="preserve">-2 </w:t>
      </w:r>
      <w:r>
        <w:t>yr</w:t>
      </w:r>
      <w:r>
        <w:rPr>
          <w:vertAlign w:val="superscript"/>
        </w:rPr>
        <w:t>-1</w:t>
      </w:r>
      <w:r>
        <w:t xml:space="preserve">) and are applied to the appropriate aggregate functional group. </w:t>
      </w:r>
    </w:p>
    <w:p w14:paraId="32839AE7" w14:textId="77777777" w:rsidR="003432B3" w:rsidRDefault="003432B3" w:rsidP="00D02325">
      <w:pPr>
        <w:pStyle w:val="Heading4"/>
        <w:spacing w:line="480" w:lineRule="auto"/>
      </w:pPr>
      <w:bookmarkStart w:id="418" w:name="_Toc106890677"/>
      <w:r>
        <w:t>Other Pelagic Vertebrates</w:t>
      </w:r>
      <w:bookmarkEnd w:id="418"/>
    </w:p>
    <w:p w14:paraId="7DDA561F" w14:textId="77777777" w:rsidR="003432B3" w:rsidRDefault="003432B3" w:rsidP="00D02325">
      <w:pPr>
        <w:pStyle w:val="Heading5"/>
        <w:spacing w:line="480" w:lineRule="auto"/>
      </w:pPr>
      <w:r>
        <w:t>Biomass</w:t>
      </w:r>
    </w:p>
    <w:p w14:paraId="3C26EB08" w14:textId="77777777" w:rsidR="003432B3" w:rsidRPr="00E93134" w:rsidRDefault="003432B3" w:rsidP="00D02325">
      <w:pPr>
        <w:spacing w:line="480" w:lineRule="auto"/>
      </w:pPr>
      <w:r>
        <w:t xml:space="preserve">Sea turtles and seabirds are two relatively data poor functional groups known to occupy the northeastern oceanic Gulf of Mexico. The biomass of each group was estimated by the software with an assumed </w:t>
      </w:r>
      <w:r>
        <w:rPr>
          <w:i/>
          <w:iCs/>
        </w:rPr>
        <w:t xml:space="preserve">EE </w:t>
      </w:r>
      <w:r>
        <w:t xml:space="preserve">value of 0.1, which corresponds to 10% of the total mortality being retained in the model domain through predation or fishing mortality each year. </w:t>
      </w:r>
    </w:p>
    <w:p w14:paraId="3C1370D7" w14:textId="77777777" w:rsidR="003432B3" w:rsidRDefault="003432B3" w:rsidP="00D02325">
      <w:pPr>
        <w:pStyle w:val="Heading5"/>
        <w:spacing w:line="480" w:lineRule="auto"/>
      </w:pPr>
      <w:r>
        <w:t>P/B</w:t>
      </w:r>
    </w:p>
    <w:p w14:paraId="50DCC744" w14:textId="77777777" w:rsidR="003432B3" w:rsidRPr="0037346E" w:rsidRDefault="003432B3" w:rsidP="00D02325">
      <w:pPr>
        <w:spacing w:line="480" w:lineRule="auto"/>
      </w:pPr>
      <w:r>
        <w:t xml:space="preserve">The productivity rates of seabirds and sea turtles were set at 0.3 and 0.19, respectively. Both values were gathered from other models in the Gulf of Mexico that likely represent the same species that occupy the current model’s domain </w:t>
      </w:r>
      <w:sdt>
        <w:sdtPr>
          <w:rPr>
            <w:color w:val="000000"/>
          </w:rPr>
          <w:tag w:val="MENDELEY_CITATION_v3_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"/>
          <w:id w:val="-246963487"/>
          <w:placeholder>
            <w:docPart w:val="DD0AA5E4DB964E78937C7025304B2133"/>
          </w:placeholder>
        </w:sdtPr>
        <w:sdtContent>
          <w:r w:rsidRPr="00503462">
            <w:rPr>
              <w:color w:val="000000"/>
            </w:rPr>
            <w:t>(Robinson et al. 2015, Perryman et al. 2020)</w:t>
          </w:r>
        </w:sdtContent>
      </w:sdt>
      <w:r>
        <w:rPr>
          <w:color w:val="000000"/>
        </w:rPr>
        <w:t>.</w:t>
      </w:r>
    </w:p>
    <w:p w14:paraId="40D54967" w14:textId="77777777" w:rsidR="003432B3" w:rsidRDefault="003432B3" w:rsidP="00D02325">
      <w:pPr>
        <w:pStyle w:val="Heading5"/>
        <w:spacing w:line="480" w:lineRule="auto"/>
      </w:pPr>
      <w:r>
        <w:t>Q/B</w:t>
      </w:r>
    </w:p>
    <w:p w14:paraId="516DDC1E" w14:textId="77777777" w:rsidR="003432B3" w:rsidRPr="003E6C22" w:rsidRDefault="003432B3" w:rsidP="00D02325">
      <w:pPr>
        <w:spacing w:line="480" w:lineRule="auto"/>
      </w:pPr>
      <w:r>
        <w:t xml:space="preserve">The consumption rates of seabirds and sea turtles were estimated assuming a P/Q ratio of 0.3 and 0.2 for each group. </w:t>
      </w:r>
    </w:p>
    <w:p w14:paraId="7EA253B8" w14:textId="77777777" w:rsidR="003432B3" w:rsidRDefault="003432B3" w:rsidP="00D02325">
      <w:pPr>
        <w:pStyle w:val="Heading5"/>
        <w:spacing w:line="480" w:lineRule="auto"/>
      </w:pPr>
      <w:r>
        <w:t>Diet</w:t>
      </w:r>
    </w:p>
    <w:p w14:paraId="3472BE78" w14:textId="77777777" w:rsidR="003432B3" w:rsidRPr="00961BC2" w:rsidRDefault="003432B3" w:rsidP="00D02325">
      <w:pPr>
        <w:spacing w:line="480" w:lineRule="auto"/>
      </w:pPr>
      <w:r>
        <w:t xml:space="preserve">Seabirds predominately consume small fishes in the near surface waters but will consume mesopelagic fishes as a significant portion of their diet in oceanic ecosystems </w:t>
      </w:r>
      <w:sdt>
        <w:sdtPr>
          <w:rPr>
            <w:color w:val="000000"/>
          </w:rPr>
          <w:tag w:val="MENDELEY_CITATION_v3_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"/>
          <w:id w:val="1779292313"/>
          <w:placeholder>
            <w:docPart w:val="DD0AA5E4DB964E78937C7025304B2133"/>
          </w:placeholder>
        </w:sdtPr>
        <w:sdtContent>
          <w:r w:rsidRPr="00503462">
            <w:rPr>
              <w:color w:val="000000"/>
            </w:rPr>
            <w:t>(Gagne et al. 2018)</w:t>
          </w:r>
        </w:sdtContent>
      </w:sdt>
      <w:r>
        <w:rPr>
          <w:color w:val="000000"/>
        </w:rPr>
        <w:t xml:space="preserve">. 29% of the seabird diet is composed of mesopelagic fishes in this model, while </w:t>
      </w:r>
      <w:r>
        <w:rPr>
          <w:color w:val="000000"/>
        </w:rPr>
        <w:lastRenderedPageBreak/>
        <w:t>the rest is comprised of macroinvertebrates and epipelagic fishes. The most common sea turtle within the model domain is the leatherback sea turtle (</w:t>
      </w:r>
      <w:r>
        <w:rPr>
          <w:i/>
          <w:iCs/>
          <w:color w:val="000000"/>
        </w:rPr>
        <w:t>Dermochelys coriacea</w:t>
      </w:r>
      <w:r>
        <w:rPr>
          <w:color w:val="000000"/>
        </w:rPr>
        <w:t xml:space="preserve">), which is a </w:t>
      </w:r>
      <w:proofErr w:type="spellStart"/>
      <w:r>
        <w:rPr>
          <w:color w:val="000000"/>
        </w:rPr>
        <w:t>gelatinivore</w:t>
      </w:r>
      <w:proofErr w:type="spellEnd"/>
      <w:r>
        <w:rPr>
          <w:color w:val="000000"/>
        </w:rPr>
        <w:t xml:space="preserve"> </w:t>
      </w:r>
      <w:sdt>
        <w:sdtPr>
          <w:rPr>
            <w:color w:val="000000"/>
          </w:rPr>
          <w:tag w:val="MENDELEY_CITATION_v3_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"/>
          <w:id w:val="1833874676"/>
          <w:placeholder>
            <w:docPart w:val="DD0AA5E4DB964E78937C7025304B2133"/>
          </w:placeholder>
        </w:sdtPr>
        <w:sdtContent>
          <w:r w:rsidRPr="00503462">
            <w:rPr>
              <w:color w:val="000000"/>
            </w:rPr>
            <w:t>(Dodge et al. 2011)</w:t>
          </w:r>
        </w:sdtContent>
      </w:sdt>
      <w:r>
        <w:rPr>
          <w:color w:val="000000"/>
        </w:rPr>
        <w:t>, but green sea turtles (</w:t>
      </w:r>
      <w:r>
        <w:rPr>
          <w:i/>
          <w:iCs/>
          <w:color w:val="000000"/>
        </w:rPr>
        <w:t>Chelonia mydas</w:t>
      </w:r>
      <w:r>
        <w:rPr>
          <w:color w:val="000000"/>
        </w:rPr>
        <w:t>) and leatherback sea turtles (</w:t>
      </w:r>
      <w:r>
        <w:rPr>
          <w:i/>
          <w:iCs/>
          <w:color w:val="000000"/>
        </w:rPr>
        <w:t>Caretta caretta</w:t>
      </w:r>
      <w:r>
        <w:rPr>
          <w:color w:val="000000"/>
        </w:rPr>
        <w:t xml:space="preserve">) occupy the system as well, so a small proportion of the diet is allocated to </w:t>
      </w:r>
      <w:proofErr w:type="spellStart"/>
      <w:r>
        <w:rPr>
          <w:color w:val="000000"/>
        </w:rPr>
        <w:t>mesozooplankton</w:t>
      </w:r>
      <w:proofErr w:type="spellEnd"/>
      <w:r>
        <w:rPr>
          <w:color w:val="000000"/>
        </w:rPr>
        <w:t xml:space="preserve"> and </w:t>
      </w:r>
      <w:r>
        <w:rPr>
          <w:i/>
          <w:iCs/>
          <w:color w:val="000000"/>
        </w:rPr>
        <w:t xml:space="preserve">Sargassum </w:t>
      </w:r>
      <w:r>
        <w:rPr>
          <w:color w:val="000000"/>
        </w:rPr>
        <w:t xml:space="preserve">as well. </w:t>
      </w:r>
    </w:p>
    <w:p w14:paraId="3101C88D" w14:textId="77777777" w:rsidR="003432B3" w:rsidRDefault="003432B3" w:rsidP="00D02325">
      <w:pPr>
        <w:pStyle w:val="Heading5"/>
        <w:spacing w:line="480" w:lineRule="auto"/>
      </w:pPr>
      <w:r>
        <w:t>Catches</w:t>
      </w:r>
    </w:p>
    <w:p w14:paraId="2C77A396" w14:textId="77777777" w:rsidR="003432B3" w:rsidRPr="003956E1" w:rsidRDefault="003432B3" w:rsidP="00D02325">
      <w:pPr>
        <w:spacing w:line="480" w:lineRule="auto"/>
      </w:pPr>
      <w:r>
        <w:t xml:space="preserve">As with marine mammals, seabirds and sea turtles are not targeted by the U.S. pelagic longline </w:t>
      </w:r>
      <w:proofErr w:type="gramStart"/>
      <w:r>
        <w:t>fleet, but</w:t>
      </w:r>
      <w:proofErr w:type="gramEnd"/>
      <w:r>
        <w:t xml:space="preserve"> may be caught as bycatch </w:t>
      </w:r>
      <w:sdt>
        <w:sdtPr>
          <w:tag w:val="MENDELEY_CITATION_v3_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"/>
          <w:id w:val="-26330700"/>
          <w:placeholder>
            <w:docPart w:val="DD0AA5E4DB964E78937C7025304B2133"/>
          </w:placeholder>
        </w:sdtPr>
        <w:sdtContent>
          <w:r>
            <w:t>(Garrison &amp; Stokes 2014)</w:t>
          </w:r>
        </w:sdtContent>
      </w:sdt>
      <w:r>
        <w:t>. A small amount of bycatch was added to both functional groups to reflect this.</w:t>
      </w:r>
    </w:p>
    <w:p w14:paraId="04CB8D95" w14:textId="77777777" w:rsidR="003432B3" w:rsidRDefault="003432B3" w:rsidP="00D02325">
      <w:pPr>
        <w:pStyle w:val="Heading4"/>
        <w:spacing w:line="480" w:lineRule="auto"/>
      </w:pPr>
      <w:bookmarkStart w:id="419" w:name="_Toc106890678"/>
      <w:r>
        <w:t>Mesopelagic Fishes</w:t>
      </w:r>
      <w:bookmarkEnd w:id="419"/>
    </w:p>
    <w:p w14:paraId="100349AD" w14:textId="77777777" w:rsidR="003432B3" w:rsidRDefault="003432B3" w:rsidP="00D02325">
      <w:pPr>
        <w:pStyle w:val="Heading5"/>
        <w:spacing w:line="480" w:lineRule="auto"/>
      </w:pPr>
      <w:r>
        <w:t>Biomass</w:t>
      </w:r>
    </w:p>
    <w:p w14:paraId="692E1C54" w14:textId="77777777" w:rsidR="003432B3" w:rsidRPr="005E7C41" w:rsidRDefault="003432B3" w:rsidP="00D02325">
      <w:pPr>
        <w:spacing w:line="480" w:lineRule="auto"/>
      </w:pPr>
      <w:r>
        <w:t xml:space="preserve">The biomasses of mesopelagic fishes were primarily calculated as the standardized abundance of fishes captured in rectangular midwater trawls multiplied by the average weight of an individual for each species. The species-specific biomasses were then summed into their respective functional groups for bristlemouths, </w:t>
      </w:r>
      <w:proofErr w:type="spellStart"/>
      <w:r>
        <w:t>hatchetfishes</w:t>
      </w:r>
      <w:proofErr w:type="spellEnd"/>
      <w:r>
        <w:t>, lanternfishes, and other small mesopelagic fishes. This process is further described in “</w:t>
      </w:r>
      <w:r w:rsidRPr="005E7C41">
        <w:rPr>
          <w:i/>
          <w:iCs/>
        </w:rPr>
        <w:t>MOC1 and MOC10 Combination</w:t>
      </w:r>
      <w:r>
        <w:t>” section, which explains the treatment of two different sized rectangular midwater trawls to gather one biomass estimate per functional group. The biomass of dragonfishes and other large mesopelagic fishes were set the same as in Woodstock et al. (2021), which represented the same start year as the current model.</w:t>
      </w:r>
    </w:p>
    <w:p w14:paraId="134560B2" w14:textId="77777777" w:rsidR="0058416C" w:rsidRDefault="0058416C" w:rsidP="00D02325">
      <w:pPr>
        <w:pStyle w:val="Heading5"/>
        <w:spacing w:line="480" w:lineRule="auto"/>
      </w:pPr>
    </w:p>
    <w:p w14:paraId="4DF4E8D7" w14:textId="77777777" w:rsidR="0058416C" w:rsidRDefault="0058416C" w:rsidP="00D02325">
      <w:pPr>
        <w:pStyle w:val="Heading5"/>
        <w:spacing w:line="480" w:lineRule="auto"/>
      </w:pPr>
    </w:p>
    <w:p w14:paraId="2901C258" w14:textId="679B5ABD" w:rsidR="003432B3" w:rsidRDefault="003432B3" w:rsidP="00D02325">
      <w:pPr>
        <w:pStyle w:val="Heading5"/>
        <w:spacing w:line="480" w:lineRule="auto"/>
      </w:pPr>
      <w:r>
        <w:t>P/B</w:t>
      </w:r>
    </w:p>
    <w:p w14:paraId="43897F2A" w14:textId="77777777" w:rsidR="003432B3" w:rsidRPr="00F05D8D" w:rsidRDefault="003432B3" w:rsidP="00D02325">
      <w:pPr>
        <w:spacing w:line="480" w:lineRule="auto"/>
      </w:pPr>
      <w:r>
        <w:t xml:space="preserve">Except for lanternfishes, the productivity rate estimates for all mesopelagic fishes were calculated as a function of growth parameters and water temperature </w:t>
      </w:r>
      <w:sdt>
        <w:sdtPr>
          <w:rPr>
            <w:color w:val="000000"/>
          </w:rPr>
          <w:tag w:val="MENDELEY_CITATION_v3_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"/>
          <w:id w:val="-848862649"/>
          <w:placeholder>
            <w:docPart w:val="DD0AA5E4DB964E78937C7025304B2133"/>
          </w:placeholder>
        </w:sdtPr>
        <w:sdtContent>
          <w:r w:rsidRPr="00503462">
            <w:rPr>
              <w:color w:val="000000"/>
            </w:rPr>
            <w:t>(Pauly 1980)</w:t>
          </w:r>
        </w:sdtContent>
      </w:sdt>
      <w:r>
        <w:rPr>
          <w:color w:val="000000"/>
        </w:rPr>
        <w:t xml:space="preserve">. The </w:t>
      </w:r>
      <w:r>
        <w:rPr>
          <w:i/>
          <w:iCs/>
          <w:color w:val="000000"/>
        </w:rPr>
        <w:t xml:space="preserve">P/B </w:t>
      </w:r>
      <w:r>
        <w:rPr>
          <w:color w:val="000000"/>
        </w:rPr>
        <w:t xml:space="preserve">ratio for lanternfishes was estimated using a </w:t>
      </w:r>
      <w:r w:rsidRPr="00F05D8D">
        <w:rPr>
          <w:i/>
          <w:iCs/>
          <w:color w:val="000000"/>
        </w:rPr>
        <w:t>P/Q</w:t>
      </w:r>
      <w:r>
        <w:rPr>
          <w:color w:val="000000"/>
        </w:rPr>
        <w:t xml:space="preserve"> ratio of 0.3.</w:t>
      </w:r>
    </w:p>
    <w:p w14:paraId="0CE035E5" w14:textId="77777777" w:rsidR="003432B3" w:rsidRDefault="003432B3" w:rsidP="00D02325">
      <w:pPr>
        <w:pStyle w:val="Heading5"/>
        <w:spacing w:line="480" w:lineRule="auto"/>
      </w:pPr>
      <w:r>
        <w:t>Q/B</w:t>
      </w:r>
    </w:p>
    <w:p w14:paraId="1080382F" w14:textId="77777777" w:rsidR="003432B3" w:rsidRPr="00F05D8D" w:rsidRDefault="003432B3" w:rsidP="00D02325">
      <w:pPr>
        <w:spacing w:line="480" w:lineRule="auto"/>
      </w:pPr>
      <w:r>
        <w:t xml:space="preserve">The consumption rates for all mesopelagic fishes were calculated using a trait-based, bioenergetic model for mesopelagic fishes in the northeastern Gulf of Mexico </w:t>
      </w:r>
      <w:sdt>
        <w:sdtPr>
          <w:rPr>
            <w:color w:val="000000"/>
          </w:rPr>
          <w:tag w:val="MENDELEY_CITATION_v3_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"/>
          <w:id w:val="-1680806811"/>
          <w:placeholder>
            <w:docPart w:val="DD0AA5E4DB964E78937C7025304B2133"/>
          </w:placeholder>
        </w:sdtPr>
        <w:sdtContent>
          <w:r w:rsidRPr="00503462">
            <w:rPr>
              <w:color w:val="000000"/>
            </w:rPr>
            <w:t>(Woodstock et al. 2022)</w:t>
          </w:r>
        </w:sdtContent>
      </w:sdt>
      <w:r>
        <w:rPr>
          <w:color w:val="000000"/>
        </w:rPr>
        <w:t xml:space="preserve">, which calculated species-specific consumption rates. The </w:t>
      </w:r>
      <w:r>
        <w:rPr>
          <w:i/>
          <w:iCs/>
          <w:color w:val="000000"/>
        </w:rPr>
        <w:t xml:space="preserve">Q/B </w:t>
      </w:r>
      <w:r>
        <w:rPr>
          <w:color w:val="000000"/>
        </w:rPr>
        <w:t>values applied to the current model are the average of the representative species in each functional group, weighted by relative biomass.</w:t>
      </w:r>
    </w:p>
    <w:p w14:paraId="21F81A13" w14:textId="77777777" w:rsidR="003432B3" w:rsidRDefault="003432B3" w:rsidP="00D02325">
      <w:pPr>
        <w:pStyle w:val="Heading5"/>
        <w:spacing w:line="480" w:lineRule="auto"/>
      </w:pPr>
      <w:r>
        <w:t>Diet</w:t>
      </w:r>
    </w:p>
    <w:p w14:paraId="460D0AD1" w14:textId="77777777" w:rsidR="003432B3" w:rsidRPr="00F05D8D" w:rsidRDefault="003432B3" w:rsidP="00D02325">
      <w:pPr>
        <w:spacing w:line="480" w:lineRule="auto"/>
      </w:pPr>
      <w:r>
        <w:t xml:space="preserve">The diets of mesopelagic fishes were parameterized using gut content data for mesopelagic fishes in the northeastern Gulf of Mexico </w:t>
      </w:r>
      <w:sdt>
        <w:sdtPr>
          <w:tag w:val="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"/>
          <w:id w:val="1895312033"/>
          <w:placeholder>
            <w:docPart w:val="DD0AA5E4DB964E78937C7025304B2133"/>
          </w:placeholder>
        </w:sdtPr>
        <w:sdtContent>
          <w:r>
            <w:t>(Hopkins &amp; Baird 1985, Hopkins et al. 1996, Sutton &amp; Hopkins 1996a)</w:t>
          </w:r>
        </w:sdtContent>
      </w:sdt>
      <w:r>
        <w:t xml:space="preserve">. </w:t>
      </w:r>
    </w:p>
    <w:p w14:paraId="7D64CB70" w14:textId="77777777" w:rsidR="003432B3" w:rsidRPr="002E7B3F" w:rsidRDefault="003432B3" w:rsidP="00D02325">
      <w:pPr>
        <w:pStyle w:val="Heading4"/>
        <w:spacing w:line="480" w:lineRule="auto"/>
      </w:pPr>
      <w:bookmarkStart w:id="420" w:name="_Toc106890679"/>
      <w:r>
        <w:t>Macroinvertebrates</w:t>
      </w:r>
      <w:bookmarkEnd w:id="420"/>
    </w:p>
    <w:p w14:paraId="1EDD8DE3" w14:textId="77777777" w:rsidR="003432B3" w:rsidRPr="0063205F" w:rsidRDefault="003432B3" w:rsidP="00D02325">
      <w:pPr>
        <w:pStyle w:val="Heading5"/>
        <w:spacing w:line="480" w:lineRule="auto"/>
      </w:pPr>
      <w:r>
        <w:t>Biomass</w:t>
      </w:r>
    </w:p>
    <w:p w14:paraId="3498FD3B" w14:textId="77777777" w:rsidR="003432B3" w:rsidRPr="002E7B3F" w:rsidRDefault="003432B3" w:rsidP="00D02325">
      <w:pPr>
        <w:spacing w:line="480" w:lineRule="auto"/>
      </w:pPr>
      <w:r>
        <w:t xml:space="preserve">The biomass of decapods and euphausiids was parameterized using rectangular midwater trawl data, </w:t>
      </w:r>
      <w:proofErr w:type="gramStart"/>
      <w:r>
        <w:t>similar to</w:t>
      </w:r>
      <w:proofErr w:type="gramEnd"/>
      <w:r>
        <w:t xml:space="preserve"> the mesopelagic micronekton fishes. Cephalopod biomass was </w:t>
      </w:r>
      <w:r>
        <w:lastRenderedPageBreak/>
        <w:t xml:space="preserve">estimated by the software with a set </w:t>
      </w:r>
      <w:r>
        <w:rPr>
          <w:i/>
          <w:iCs/>
        </w:rPr>
        <w:t xml:space="preserve">EE </w:t>
      </w:r>
      <w:r>
        <w:t xml:space="preserve">of 0.7. This </w:t>
      </w:r>
      <w:r>
        <w:rPr>
          <w:i/>
          <w:iCs/>
        </w:rPr>
        <w:t xml:space="preserve">EE </w:t>
      </w:r>
      <w:r>
        <w:t xml:space="preserve">value was set rather high because of the important cephalopod role as prey to top predators </w:t>
      </w:r>
      <w:sdt>
        <w:sdtPr>
          <w:rPr>
            <w:color w:val="000000"/>
          </w:rPr>
          <w:tag w:val="MENDELEY_CITATION_v3_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"/>
          <w:id w:val="-1416707793"/>
          <w:placeholder>
            <w:docPart w:val="DD0AA5E4DB964E78937C7025304B2133"/>
          </w:placeholder>
        </w:sdtPr>
        <w:sdtContent>
          <w:r w:rsidRPr="00503462">
            <w:rPr>
              <w:color w:val="000000"/>
            </w:rPr>
            <w:t>(Hopkins et al. 1996, Logan et al. 2013)</w:t>
          </w:r>
        </w:sdtContent>
      </w:sdt>
      <w:r>
        <w:rPr>
          <w:color w:val="000000"/>
        </w:rPr>
        <w:t xml:space="preserve">. </w:t>
      </w:r>
    </w:p>
    <w:p w14:paraId="6C378A03" w14:textId="77777777" w:rsidR="003432B3" w:rsidRDefault="003432B3" w:rsidP="00D02325">
      <w:pPr>
        <w:pStyle w:val="Heading5"/>
        <w:spacing w:line="480" w:lineRule="auto"/>
      </w:pPr>
      <w:r>
        <w:t>P/B</w:t>
      </w:r>
    </w:p>
    <w:p w14:paraId="29B67D2B" w14:textId="77777777" w:rsidR="003432B3" w:rsidRPr="00922EB2" w:rsidRDefault="003432B3" w:rsidP="00D02325">
      <w:pPr>
        <w:spacing w:line="480" w:lineRule="auto"/>
      </w:pPr>
      <w:r>
        <w:t xml:space="preserve">The production rates of macroinvertebrates were gathered in three different ways. The cephalopod </w:t>
      </w:r>
      <w:r>
        <w:rPr>
          <w:i/>
          <w:iCs/>
        </w:rPr>
        <w:t>P/B</w:t>
      </w:r>
      <w:r>
        <w:t xml:space="preserve"> originated from the squid functional group in </w:t>
      </w:r>
      <w:sdt>
        <w:sdtPr>
          <w:rPr>
            <w:color w:val="000000"/>
          </w:rPr>
          <w:tag w:val="MENDELEY_CITATION_v3_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"/>
          <w:id w:val="-813024125"/>
          <w:placeholder>
            <w:docPart w:val="DD0AA5E4DB964E78937C7025304B2133"/>
          </w:placeholder>
        </w:sdtPr>
        <w:sdtContent>
          <w:proofErr w:type="spellStart"/>
          <w:r w:rsidRPr="00503462">
            <w:rPr>
              <w:color w:val="000000"/>
            </w:rPr>
            <w:t>Geers</w:t>
          </w:r>
          <w:proofErr w:type="spellEnd"/>
          <w:r w:rsidRPr="00503462">
            <w:rPr>
              <w:color w:val="000000"/>
            </w:rPr>
            <w:t xml:space="preserve"> et al. (2016)</w:t>
          </w:r>
        </w:sdtContent>
      </w:sdt>
      <w:r>
        <w:rPr>
          <w:color w:val="000000"/>
        </w:rPr>
        <w:t xml:space="preserve">. The euphausiid </w:t>
      </w:r>
      <w:r>
        <w:rPr>
          <w:i/>
          <w:iCs/>
          <w:color w:val="000000"/>
        </w:rPr>
        <w:t xml:space="preserve">P/B </w:t>
      </w:r>
      <w:r>
        <w:rPr>
          <w:color w:val="000000"/>
        </w:rPr>
        <w:t xml:space="preserve">ratio originated from the euphausiid </w:t>
      </w:r>
      <w:r>
        <w:rPr>
          <w:i/>
          <w:iCs/>
          <w:color w:val="000000"/>
        </w:rPr>
        <w:t xml:space="preserve">P/B </w:t>
      </w:r>
      <w:r>
        <w:rPr>
          <w:color w:val="000000"/>
        </w:rPr>
        <w:t xml:space="preserve">ratio in </w:t>
      </w:r>
      <w:sdt>
        <w:sdtPr>
          <w:rPr>
            <w:color w:val="000000"/>
          </w:rPr>
          <w:tag w:val="MENDELEY_CITATION_v3_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"/>
          <w:id w:val="-1941753119"/>
          <w:placeholder>
            <w:docPart w:val="DD0AA5E4DB964E78937C7025304B2133"/>
          </w:placeholder>
        </w:sdtPr>
        <w:sdtContent>
          <w:r w:rsidRPr="00503462">
            <w:rPr>
              <w:color w:val="000000"/>
            </w:rPr>
            <w:t>Hopkins et al. (1996).</w:t>
          </w:r>
        </w:sdtContent>
      </w:sdt>
      <w:r>
        <w:rPr>
          <w:color w:val="000000"/>
        </w:rPr>
        <w:t xml:space="preserve"> The decapod </w:t>
      </w:r>
      <w:r>
        <w:rPr>
          <w:i/>
          <w:iCs/>
          <w:color w:val="000000"/>
        </w:rPr>
        <w:t xml:space="preserve">P/B </w:t>
      </w:r>
      <w:r>
        <w:rPr>
          <w:color w:val="000000"/>
        </w:rPr>
        <w:t xml:space="preserve">ratio was estimated from a </w:t>
      </w:r>
      <w:r>
        <w:rPr>
          <w:i/>
          <w:iCs/>
          <w:color w:val="000000"/>
        </w:rPr>
        <w:t xml:space="preserve">P/Q </w:t>
      </w:r>
      <w:r>
        <w:rPr>
          <w:color w:val="000000"/>
        </w:rPr>
        <w:t>ratio of 0.3.</w:t>
      </w:r>
    </w:p>
    <w:p w14:paraId="58EC99A2" w14:textId="77777777" w:rsidR="003432B3" w:rsidRDefault="003432B3" w:rsidP="00D02325">
      <w:pPr>
        <w:pStyle w:val="Heading5"/>
        <w:spacing w:line="480" w:lineRule="auto"/>
      </w:pPr>
      <w:r>
        <w:t>Q/B</w:t>
      </w:r>
    </w:p>
    <w:p w14:paraId="07CED2D7" w14:textId="77777777" w:rsidR="003432B3" w:rsidRPr="00522744" w:rsidRDefault="003432B3" w:rsidP="00D02325">
      <w:pPr>
        <w:spacing w:line="480" w:lineRule="auto"/>
      </w:pPr>
      <w:r>
        <w:t xml:space="preserve">The consumption rate for euphausiids originates from the euphausiid functional group in </w:t>
      </w:r>
      <w:sdt>
        <w:sdtPr>
          <w:rPr>
            <w:color w:val="000000"/>
          </w:rPr>
          <w:tag w:val="MENDELEY_CITATION_v3_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"/>
          <w:id w:val="-186680800"/>
          <w:placeholder>
            <w:docPart w:val="DD0AA5E4DB964E78937C7025304B2133"/>
          </w:placeholder>
        </w:sdtPr>
        <w:sdtContent>
          <w:r w:rsidRPr="00503462">
            <w:rPr>
              <w:color w:val="000000"/>
            </w:rPr>
            <w:t>Robinson et al. (2015)</w:t>
          </w:r>
        </w:sdtContent>
      </w:sdt>
      <w:r>
        <w:rPr>
          <w:color w:val="000000"/>
        </w:rPr>
        <w:t xml:space="preserve"> and the </w:t>
      </w:r>
      <w:r>
        <w:rPr>
          <w:i/>
          <w:iCs/>
          <w:color w:val="000000"/>
        </w:rPr>
        <w:t xml:space="preserve">Q/B </w:t>
      </w:r>
      <w:r>
        <w:rPr>
          <w:color w:val="000000"/>
        </w:rPr>
        <w:t xml:space="preserve">for decapods is derived from a 6% daily ration estimate for the decapod assemblage in the northeastern Gulf of Mexico </w:t>
      </w:r>
      <w:sdt>
        <w:sdtPr>
          <w:rPr>
            <w:color w:val="000000"/>
          </w:rPr>
          <w:tag w:val="MENDELEY_CITATION_v3_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"/>
          <w:id w:val="-121391936"/>
          <w:placeholder>
            <w:docPart w:val="DD0AA5E4DB964E78937C7025304B2133"/>
          </w:placeholder>
        </w:sdtPr>
        <w:sdtContent>
          <w:r w:rsidRPr="00503462">
            <w:rPr>
              <w:color w:val="000000"/>
            </w:rPr>
            <w:t>(Hopkins et al. 1994)</w:t>
          </w:r>
        </w:sdtContent>
      </w:sdt>
      <w:r>
        <w:rPr>
          <w:color w:val="000000"/>
        </w:rPr>
        <w:t xml:space="preserve">. The consumption rate of cephalopods was estimated using a </w:t>
      </w:r>
      <w:r>
        <w:rPr>
          <w:i/>
          <w:iCs/>
          <w:color w:val="000000"/>
        </w:rPr>
        <w:t xml:space="preserve">P/Q </w:t>
      </w:r>
      <w:r>
        <w:rPr>
          <w:color w:val="000000"/>
        </w:rPr>
        <w:t>ratio of 0.2.</w:t>
      </w:r>
    </w:p>
    <w:p w14:paraId="247B46AB" w14:textId="77777777" w:rsidR="003432B3" w:rsidRDefault="003432B3" w:rsidP="00D02325">
      <w:pPr>
        <w:pStyle w:val="Heading5"/>
        <w:spacing w:line="480" w:lineRule="auto"/>
      </w:pPr>
      <w:r>
        <w:t>Diet</w:t>
      </w:r>
    </w:p>
    <w:p w14:paraId="2852C951" w14:textId="77777777" w:rsidR="003432B3" w:rsidRPr="00522744" w:rsidRDefault="003432B3" w:rsidP="00D02325">
      <w:pPr>
        <w:spacing w:line="480" w:lineRule="auto"/>
      </w:pPr>
      <w:r>
        <w:t xml:space="preserve">The diets of all macroinvertebrate groups were parameterized from high-resolution diet studies in the northeastern Gulf of Mexico </w:t>
      </w:r>
      <w:sdt>
        <w:sdtPr>
          <w:tag w:val="MENDELEY_CITATION_v3_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"/>
          <w:id w:val="-1301528862"/>
          <w:placeholder>
            <w:docPart w:val="DD0AA5E4DB964E78937C7025304B2133"/>
          </w:placeholder>
        </w:sdtPr>
        <w:sdtContent>
          <w:r>
            <w:t>(Passarella &amp; Hopkins 1991, Kinsey &amp; Hopkins 1994, Hopkins et al. 2018)</w:t>
          </w:r>
        </w:sdtContent>
      </w:sdt>
      <w:r>
        <w:t>.</w:t>
      </w:r>
    </w:p>
    <w:p w14:paraId="0B01EEF0" w14:textId="77777777" w:rsidR="003432B3" w:rsidRDefault="003432B3" w:rsidP="00D02325">
      <w:pPr>
        <w:pStyle w:val="Heading4"/>
        <w:spacing w:line="480" w:lineRule="auto"/>
      </w:pPr>
      <w:bookmarkStart w:id="421" w:name="_Toc106890680"/>
      <w:r>
        <w:t>Zooplankton and microscopic organisms</w:t>
      </w:r>
      <w:bookmarkEnd w:id="421"/>
    </w:p>
    <w:p w14:paraId="64381DBD" w14:textId="77777777" w:rsidR="003432B3" w:rsidRDefault="003432B3" w:rsidP="00D02325">
      <w:pPr>
        <w:pStyle w:val="Heading5"/>
        <w:spacing w:line="480" w:lineRule="auto"/>
      </w:pPr>
      <w:r>
        <w:t>Biomass</w:t>
      </w:r>
    </w:p>
    <w:p w14:paraId="57D9D079" w14:textId="77777777" w:rsidR="003432B3" w:rsidRPr="00522744" w:rsidRDefault="003432B3" w:rsidP="00D02325">
      <w:pPr>
        <w:spacing w:line="480" w:lineRule="auto"/>
      </w:pPr>
      <w:r>
        <w:t xml:space="preserve">The biomasses for copepods, </w:t>
      </w:r>
      <w:proofErr w:type="spellStart"/>
      <w:r>
        <w:t>mesozooplankton</w:t>
      </w:r>
      <w:proofErr w:type="spellEnd"/>
      <w:r>
        <w:t xml:space="preserve">, and gelatinous zooplankton were set according to the biomass values in Woodstock et al. (2021), which has the same start </w:t>
      </w:r>
      <w:r>
        <w:lastRenderedPageBreak/>
        <w:t xml:space="preserve">time and occupies the same model domain. The biomass of the </w:t>
      </w:r>
      <w:proofErr w:type="spellStart"/>
      <w:r>
        <w:t>appendicularian</w:t>
      </w:r>
      <w:proofErr w:type="spellEnd"/>
      <w:r>
        <w:t xml:space="preserve"> functional group is derived from bongo net tows in the oceanic Gulf of Mexico </w:t>
      </w:r>
      <w:sdt>
        <w:sdtPr>
          <w:rPr>
            <w:color w:val="000000"/>
          </w:rPr>
          <w:tag w:val="MENDELEY_CITATION_v3_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"/>
          <w:id w:val="-2096394155"/>
          <w:placeholder>
            <w:docPart w:val="DD0AA5E4DB964E78937C7025304B2133"/>
          </w:placeholder>
        </w:sdtPr>
        <w:sdtContent>
          <w:r w:rsidRPr="00503462">
            <w:rPr>
              <w:color w:val="000000"/>
            </w:rPr>
            <w:t>(</w:t>
          </w:r>
          <w:proofErr w:type="spellStart"/>
          <w:r w:rsidRPr="00503462">
            <w:rPr>
              <w:color w:val="000000"/>
            </w:rPr>
            <w:t>Shiroza</w:t>
          </w:r>
          <w:proofErr w:type="spellEnd"/>
          <w:r w:rsidRPr="00503462">
            <w:rPr>
              <w:color w:val="000000"/>
            </w:rPr>
            <w:t xml:space="preserve"> et al. 2021: Supplementary Material)</w:t>
          </w:r>
        </w:sdtContent>
      </w:sdt>
      <w:r>
        <w:rPr>
          <w:color w:val="000000"/>
        </w:rPr>
        <w:t xml:space="preserve">. </w:t>
      </w:r>
      <w:r>
        <w:t xml:space="preserve">The biomass of the mixotrophic </w:t>
      </w:r>
      <w:proofErr w:type="gramStart"/>
      <w:r>
        <w:t>flagellates</w:t>
      </w:r>
      <w:proofErr w:type="gramEnd"/>
      <w:r>
        <w:t xml:space="preserve"> group is derived from a high-performance liquid chromatography study in the oligotrophic Gulf of Mexico </w:t>
      </w:r>
      <w:sdt>
        <w:sdtPr>
          <w:rPr>
            <w:color w:val="000000"/>
          </w:rPr>
          <w:tag w:val="MENDELEY_CITATION_v3_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"/>
          <w:id w:val="-524099744"/>
          <w:placeholder>
            <w:docPart w:val="8C027D4D389B4E42B7613F59D9528168"/>
          </w:placeholder>
        </w:sdtPr>
        <w:sdtContent>
          <w:r w:rsidRPr="00503462">
            <w:rPr>
              <w:color w:val="000000"/>
            </w:rPr>
            <w:t>(</w:t>
          </w:r>
          <w:proofErr w:type="spellStart"/>
          <w:r w:rsidRPr="00503462">
            <w:rPr>
              <w:color w:val="000000"/>
            </w:rPr>
            <w:t>Selph</w:t>
          </w:r>
          <w:proofErr w:type="spellEnd"/>
          <w:r w:rsidRPr="00503462">
            <w:rPr>
              <w:color w:val="000000"/>
            </w:rPr>
            <w:t xml:space="preserve"> et al. 2021)</w:t>
          </w:r>
        </w:sdtContent>
      </w:sdt>
      <w:r>
        <w:rPr>
          <w:color w:val="000000"/>
        </w:rPr>
        <w:t xml:space="preserve"> using conversion factors from </w:t>
      </w:r>
      <w:sdt>
        <w:sdtPr>
          <w:rPr>
            <w:color w:val="000000"/>
          </w:rPr>
          <w:tag w:val="MENDELEY_CITATION_v3_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"/>
          <w:id w:val="894632911"/>
          <w:placeholder>
            <w:docPart w:val="8C027D4D389B4E42B7613F59D9528168"/>
          </w:placeholder>
        </w:sdtPr>
        <w:sdtContent>
          <w:r w:rsidRPr="00503462">
            <w:rPr>
              <w:color w:val="000000"/>
            </w:rPr>
            <w:t>(Travers-</w:t>
          </w:r>
          <w:proofErr w:type="spellStart"/>
          <w:r w:rsidRPr="00503462">
            <w:rPr>
              <w:color w:val="000000"/>
            </w:rPr>
            <w:t>Trolet</w:t>
          </w:r>
          <w:proofErr w:type="spellEnd"/>
          <w:r w:rsidRPr="00503462">
            <w:rPr>
              <w:color w:val="000000"/>
            </w:rPr>
            <w:t xml:space="preserve"> et al. 2014)</w:t>
          </w:r>
        </w:sdtContent>
      </w:sdt>
      <w:r>
        <w:rPr>
          <w:color w:val="000000"/>
        </w:rPr>
        <w:t xml:space="preserve">. The bacteria biomass was gathered from a plankton food web model in the oligotrophic Gulf of Mexico assuming a 5:1 </w:t>
      </w:r>
      <w:proofErr w:type="spellStart"/>
      <w:r>
        <w:rPr>
          <w:color w:val="000000"/>
        </w:rPr>
        <w:t>Bacteria:Cyanobacteria</w:t>
      </w:r>
      <w:proofErr w:type="spellEnd"/>
      <w:r>
        <w:rPr>
          <w:color w:val="000000"/>
        </w:rPr>
        <w:t xml:space="preserve"> ratio </w:t>
      </w:r>
      <w:sdt>
        <w:sdtPr>
          <w:rPr>
            <w:color w:val="000000"/>
          </w:rPr>
          <w:tag w:val="MENDELEY_CITATION_v3_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"/>
          <w:id w:val="-774400221"/>
          <w:placeholder>
            <w:docPart w:val="8C027D4D389B4E42B7613F59D9528168"/>
          </w:placeholder>
        </w:sdtPr>
        <w:sdtContent>
          <w:r w:rsidRPr="00503462">
            <w:rPr>
              <w:color w:val="000000"/>
            </w:rPr>
            <w:t>(</w:t>
          </w:r>
          <w:proofErr w:type="spellStart"/>
          <w:r w:rsidRPr="00503462">
            <w:rPr>
              <w:color w:val="000000"/>
            </w:rPr>
            <w:t>Stukel</w:t>
          </w:r>
          <w:proofErr w:type="spellEnd"/>
          <w:r w:rsidRPr="00503462">
            <w:rPr>
              <w:color w:val="000000"/>
            </w:rPr>
            <w:t xml:space="preserve"> et al. 2021)</w:t>
          </w:r>
        </w:sdtContent>
      </w:sdt>
      <w:r>
        <w:rPr>
          <w:color w:val="000000"/>
        </w:rPr>
        <w:t>.</w:t>
      </w:r>
      <w:r w:rsidRPr="00387A93">
        <w:rPr>
          <w:color w:val="000000"/>
        </w:rPr>
        <w:t xml:space="preserve"> </w:t>
      </w:r>
      <w:r>
        <w:rPr>
          <w:color w:val="000000"/>
        </w:rPr>
        <w:t>The biomasses of microzooplankton</w:t>
      </w:r>
      <w:r w:rsidRPr="00387A93">
        <w:rPr>
          <w:color w:val="000000"/>
        </w:rPr>
        <w:t xml:space="preserve"> </w:t>
      </w:r>
      <w:proofErr w:type="gramStart"/>
      <w:r>
        <w:rPr>
          <w:color w:val="000000"/>
        </w:rPr>
        <w:t>was</w:t>
      </w:r>
      <w:proofErr w:type="gramEnd"/>
      <w:r>
        <w:rPr>
          <w:color w:val="000000"/>
        </w:rPr>
        <w:t xml:space="preserve"> calculated from the output of a ROMS-NPZD model of the Gulf of Mexico</w:t>
      </w:r>
      <w:sdt>
        <w:sdtPr>
          <w:rPr>
            <w:color w:val="000000"/>
          </w:rPr>
          <w:tag w:val="MENDELEY_CITATION_v3_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"/>
          <w:id w:val="-1379930825"/>
          <w:placeholder>
            <w:docPart w:val="9D9FE88E33A34F7E97ACEBBEE4D8DFDE"/>
          </w:placeholder>
        </w:sdtPr>
        <w:sdtContent>
          <w:r w:rsidRPr="00503462">
            <w:rPr>
              <w:color w:val="000000"/>
            </w:rPr>
            <w:t>(Wang et al. 2020)</w:t>
          </w:r>
        </w:sdtContent>
      </w:sdt>
      <w:r>
        <w:rPr>
          <w:color w:val="000000"/>
        </w:rPr>
        <w:t>.</w:t>
      </w:r>
    </w:p>
    <w:p w14:paraId="5A1F929D" w14:textId="77777777" w:rsidR="003432B3" w:rsidRDefault="003432B3" w:rsidP="00D02325">
      <w:pPr>
        <w:pStyle w:val="Heading5"/>
        <w:spacing w:line="480" w:lineRule="auto"/>
      </w:pPr>
      <w:r>
        <w:t>P/B</w:t>
      </w:r>
    </w:p>
    <w:p w14:paraId="08487704" w14:textId="77777777" w:rsidR="003432B3" w:rsidRPr="00C15101" w:rsidRDefault="003432B3" w:rsidP="00D02325">
      <w:pPr>
        <w:spacing w:line="480" w:lineRule="auto"/>
      </w:pPr>
      <w:r>
        <w:t xml:space="preserve">The productivity rate for copepods is derived from the </w:t>
      </w:r>
      <w:r>
        <w:rPr>
          <w:i/>
          <w:iCs/>
        </w:rPr>
        <w:t xml:space="preserve">P/B </w:t>
      </w:r>
      <w:r>
        <w:t xml:space="preserve">rate utilized for copepods in Hopkins et al. (1996) and the gelatinous zooplankton productivity rate originates from the carnivorous jellyfish functional group in Perryman et al. (2020). The </w:t>
      </w:r>
      <w:proofErr w:type="spellStart"/>
      <w:r>
        <w:t>mesozooplankton</w:t>
      </w:r>
      <w:proofErr w:type="spellEnd"/>
      <w:r>
        <w:t xml:space="preserve">, </w:t>
      </w:r>
      <w:proofErr w:type="spellStart"/>
      <w:r>
        <w:t>appendicularian</w:t>
      </w:r>
      <w:proofErr w:type="spellEnd"/>
      <w:r>
        <w:t xml:space="preserve">, and mixotrophic flagellate </w:t>
      </w:r>
      <w:r>
        <w:rPr>
          <w:i/>
          <w:iCs/>
        </w:rPr>
        <w:t>P/B</w:t>
      </w:r>
      <w:r>
        <w:t xml:space="preserve">s were estimated assuming a </w:t>
      </w:r>
      <w:r>
        <w:rPr>
          <w:i/>
          <w:iCs/>
        </w:rPr>
        <w:t xml:space="preserve">P/Q </w:t>
      </w:r>
      <w:r>
        <w:t>ratio of 0.4.</w:t>
      </w:r>
    </w:p>
    <w:p w14:paraId="5F0A9018" w14:textId="77777777" w:rsidR="003432B3" w:rsidRDefault="003432B3" w:rsidP="00D02325">
      <w:pPr>
        <w:pStyle w:val="Heading5"/>
        <w:spacing w:line="480" w:lineRule="auto"/>
      </w:pPr>
      <w:r>
        <w:t>Q/B</w:t>
      </w:r>
    </w:p>
    <w:p w14:paraId="3346D90A" w14:textId="77777777" w:rsidR="003432B3" w:rsidRPr="00AC2D53" w:rsidRDefault="003432B3" w:rsidP="00D02325">
      <w:pPr>
        <w:spacing w:line="480" w:lineRule="auto"/>
        <w:rPr>
          <w:i/>
          <w:iCs/>
        </w:rPr>
      </w:pPr>
      <w:r>
        <w:t xml:space="preserve">The consumption rate of gelatinous zooplankton is also derived from the </w:t>
      </w:r>
      <w:r>
        <w:rPr>
          <w:i/>
          <w:iCs/>
        </w:rPr>
        <w:t xml:space="preserve">Q/B </w:t>
      </w:r>
      <w:r>
        <w:t xml:space="preserve">ratio of the carnivorous jellyfish functional group in Perryman et al. (2020). The </w:t>
      </w:r>
      <w:proofErr w:type="spellStart"/>
      <w:r>
        <w:t>mesozooplankton</w:t>
      </w:r>
      <w:proofErr w:type="spellEnd"/>
      <w:r>
        <w:t xml:space="preserve"> </w:t>
      </w:r>
      <w:r>
        <w:rPr>
          <w:i/>
          <w:iCs/>
        </w:rPr>
        <w:t xml:space="preserve">Q/B </w:t>
      </w:r>
      <w:r>
        <w:t xml:space="preserve">is as in Woodstock et al. (2021). The </w:t>
      </w:r>
      <w:proofErr w:type="spellStart"/>
      <w:r>
        <w:t>appendicularian</w:t>
      </w:r>
      <w:proofErr w:type="spellEnd"/>
      <w:r>
        <w:t xml:space="preserve"> </w:t>
      </w:r>
      <w:r>
        <w:rPr>
          <w:i/>
          <w:iCs/>
        </w:rPr>
        <w:t xml:space="preserve">Q/B </w:t>
      </w:r>
      <w:r>
        <w:t xml:space="preserve">is derived from a daily ration calculation for </w:t>
      </w:r>
      <w:proofErr w:type="spellStart"/>
      <w:r>
        <w:rPr>
          <w:i/>
          <w:iCs/>
        </w:rPr>
        <w:t>Oikopleura</w:t>
      </w:r>
      <w:proofErr w:type="spellEnd"/>
      <w:r>
        <w:rPr>
          <w:i/>
          <w:iCs/>
        </w:rPr>
        <w:t xml:space="preserve"> </w:t>
      </w:r>
      <w:proofErr w:type="spellStart"/>
      <w:r>
        <w:rPr>
          <w:i/>
          <w:iCs/>
        </w:rPr>
        <w:t>vanhoeffeni</w:t>
      </w:r>
      <w:proofErr w:type="spellEnd"/>
      <w:r>
        <w:rPr>
          <w:i/>
          <w:iCs/>
        </w:rPr>
        <w:t xml:space="preserve"> </w:t>
      </w:r>
      <w:r>
        <w:t xml:space="preserve">in the northwest Atlantic Ocean </w:t>
      </w:r>
      <w:sdt>
        <w:sdtPr>
          <w:rPr>
            <w:color w:val="000000"/>
          </w:rPr>
          <w:tag w:val="MENDELEY_CITATION_v3_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"/>
          <w:id w:val="-1338689964"/>
          <w:placeholder>
            <w:docPart w:val="DD0AA5E4DB964E78937C7025304B2133"/>
          </w:placeholder>
        </w:sdtPr>
        <w:sdtContent>
          <w:r w:rsidRPr="00503462">
            <w:rPr>
              <w:color w:val="000000"/>
            </w:rPr>
            <w:t>(</w:t>
          </w:r>
          <w:proofErr w:type="spellStart"/>
          <w:r w:rsidRPr="00503462">
            <w:rPr>
              <w:color w:val="000000"/>
            </w:rPr>
            <w:t>Deibel</w:t>
          </w:r>
          <w:proofErr w:type="spellEnd"/>
          <w:r w:rsidRPr="00503462">
            <w:rPr>
              <w:color w:val="000000"/>
            </w:rPr>
            <w:t xml:space="preserve"> 1988)</w:t>
          </w:r>
        </w:sdtContent>
      </w:sdt>
      <w:r>
        <w:rPr>
          <w:color w:val="000000"/>
        </w:rPr>
        <w:t>.</w:t>
      </w:r>
    </w:p>
    <w:p w14:paraId="400112D3" w14:textId="77777777" w:rsidR="003432B3" w:rsidRDefault="003432B3" w:rsidP="00D02325">
      <w:pPr>
        <w:pStyle w:val="Heading5"/>
        <w:spacing w:line="480" w:lineRule="auto"/>
      </w:pPr>
      <w:r>
        <w:lastRenderedPageBreak/>
        <w:t>Diet</w:t>
      </w:r>
    </w:p>
    <w:p w14:paraId="043BF95B" w14:textId="77777777" w:rsidR="003432B3" w:rsidRPr="00522744" w:rsidRDefault="003432B3" w:rsidP="00D02325">
      <w:pPr>
        <w:spacing w:line="480" w:lineRule="auto"/>
      </w:pPr>
      <w:r>
        <w:t xml:space="preserve">The diets of all zooplankton functional groups are derived from the proportional energy flows quantified in a plankton food web model for the oceanic Gulf of Mexico </w:t>
      </w:r>
      <w:sdt>
        <w:sdtPr>
          <w:rPr>
            <w:color w:val="000000"/>
          </w:rPr>
          <w:tag w:val="MENDELEY_CITATION_v3_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"/>
          <w:id w:val="1898696301"/>
          <w:placeholder>
            <w:docPart w:val="DD0AA5E4DB964E78937C7025304B2133"/>
          </w:placeholder>
        </w:sdtPr>
        <w:sdtContent>
          <w:r w:rsidRPr="00503462">
            <w:rPr>
              <w:color w:val="000000"/>
            </w:rPr>
            <w:t>(</w:t>
          </w:r>
          <w:proofErr w:type="spellStart"/>
          <w:r w:rsidRPr="00503462">
            <w:rPr>
              <w:color w:val="000000"/>
            </w:rPr>
            <w:t>Stukel</w:t>
          </w:r>
          <w:proofErr w:type="spellEnd"/>
          <w:r w:rsidRPr="00503462">
            <w:rPr>
              <w:color w:val="000000"/>
            </w:rPr>
            <w:t xml:space="preserve"> et al. 2021)</w:t>
          </w:r>
        </w:sdtContent>
      </w:sdt>
      <w:r>
        <w:rPr>
          <w:color w:val="000000"/>
        </w:rPr>
        <w:t>.</w:t>
      </w:r>
    </w:p>
    <w:p w14:paraId="0BD9BD3A" w14:textId="77777777" w:rsidR="003432B3" w:rsidRDefault="003432B3" w:rsidP="00D02325">
      <w:pPr>
        <w:pStyle w:val="Heading4"/>
        <w:spacing w:line="480" w:lineRule="auto"/>
      </w:pPr>
      <w:bookmarkStart w:id="422" w:name="_Toc106890681"/>
      <w:r>
        <w:t>Primary Producers</w:t>
      </w:r>
      <w:bookmarkEnd w:id="422"/>
    </w:p>
    <w:p w14:paraId="3B3D1125" w14:textId="77777777" w:rsidR="003432B3" w:rsidRDefault="003432B3" w:rsidP="00D02325">
      <w:pPr>
        <w:pStyle w:val="Heading5"/>
        <w:spacing w:line="480" w:lineRule="auto"/>
      </w:pPr>
      <w:r>
        <w:t>Biomass</w:t>
      </w:r>
    </w:p>
    <w:p w14:paraId="30C77F53" w14:textId="77777777" w:rsidR="003432B3" w:rsidRPr="00206591" w:rsidRDefault="003432B3" w:rsidP="00D02325">
      <w:pPr>
        <w:spacing w:line="480" w:lineRule="auto"/>
      </w:pPr>
      <w:r>
        <w:rPr>
          <w:color w:val="000000"/>
        </w:rPr>
        <w:t xml:space="preserve">The biomass of </w:t>
      </w:r>
      <w:r>
        <w:rPr>
          <w:i/>
          <w:iCs/>
          <w:color w:val="000000"/>
        </w:rPr>
        <w:t xml:space="preserve">Sargassum </w:t>
      </w:r>
      <w:r>
        <w:rPr>
          <w:color w:val="000000"/>
        </w:rPr>
        <w:t xml:space="preserve">is derived from the results of a biomass density model for </w:t>
      </w:r>
      <w:r>
        <w:rPr>
          <w:i/>
          <w:iCs/>
          <w:color w:val="000000"/>
        </w:rPr>
        <w:t xml:space="preserve">Sargassum </w:t>
      </w:r>
      <w:r>
        <w:rPr>
          <w:color w:val="000000"/>
        </w:rPr>
        <w:t xml:space="preserve">in the Caribbean Sea and West Atlantic </w:t>
      </w:r>
      <w:sdt>
        <w:sdtPr>
          <w:rPr>
            <w:color w:val="000000"/>
          </w:rPr>
          <w:tag w:val="MENDELEY_CITATION_v3_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"/>
          <w:id w:val="-923035198"/>
          <w:placeholder>
            <w:docPart w:val="DD0AA5E4DB964E78937C7025304B2133"/>
          </w:placeholder>
        </w:sdtPr>
        <w:sdtContent>
          <w:r w:rsidRPr="00503462">
            <w:rPr>
              <w:color w:val="000000"/>
            </w:rPr>
            <w:t>(Wang et al. 2018)</w:t>
          </w:r>
        </w:sdtContent>
      </w:sdt>
      <w:r>
        <w:rPr>
          <w:color w:val="000000"/>
        </w:rPr>
        <w:t>. The biomasses of phytoplankton, sinking detritus, and particulate detritus were also calculated from the output of a ROMS-NPZD model of the Gulf of Mexico</w:t>
      </w:r>
      <w:r w:rsidRPr="00503462">
        <w:rPr>
          <w:color w:val="000000"/>
        </w:rPr>
        <w:t>, as described in the “Treatment of ROMS-BGC data” section (Wang et al. 2020)</w:t>
      </w:r>
      <w:r>
        <w:rPr>
          <w:color w:val="000000"/>
        </w:rPr>
        <w:t>.</w:t>
      </w:r>
    </w:p>
    <w:p w14:paraId="706C668B" w14:textId="77777777" w:rsidR="003432B3" w:rsidRDefault="003432B3" w:rsidP="00D02325">
      <w:pPr>
        <w:pStyle w:val="Heading5"/>
        <w:spacing w:line="480" w:lineRule="auto"/>
      </w:pPr>
      <w:r>
        <w:t>P/B</w:t>
      </w:r>
    </w:p>
    <w:p w14:paraId="09A6E912" w14:textId="77777777" w:rsidR="003432B3" w:rsidRPr="00C15101" w:rsidRDefault="003432B3" w:rsidP="00D02325">
      <w:pPr>
        <w:spacing w:line="480" w:lineRule="auto"/>
      </w:pPr>
      <w:r>
        <w:t>The productivity rate of phytoplankton was assumed to be 160 yr</w:t>
      </w:r>
      <w:r>
        <w:rPr>
          <w:vertAlign w:val="superscript"/>
        </w:rPr>
        <w:t xml:space="preserve">-1 </w:t>
      </w:r>
      <w:r>
        <w:t xml:space="preserve">(Perryman et al. 2020). The </w:t>
      </w:r>
      <w:r>
        <w:rPr>
          <w:i/>
          <w:iCs/>
        </w:rPr>
        <w:t xml:space="preserve">P/B </w:t>
      </w:r>
      <w:r>
        <w:t xml:space="preserve">for </w:t>
      </w:r>
      <w:r>
        <w:rPr>
          <w:i/>
          <w:iCs/>
        </w:rPr>
        <w:t xml:space="preserve">Sargassum </w:t>
      </w:r>
      <w:r>
        <w:t xml:space="preserve">was estimated after setting the </w:t>
      </w:r>
      <w:r>
        <w:rPr>
          <w:i/>
          <w:iCs/>
        </w:rPr>
        <w:t xml:space="preserve">EE </w:t>
      </w:r>
      <w:r>
        <w:t>to 0.1.</w:t>
      </w:r>
    </w:p>
    <w:p w14:paraId="634813B4" w14:textId="77777777" w:rsidR="003432B3" w:rsidRDefault="003432B3" w:rsidP="003432B3"/>
    <w:p w14:paraId="5F28DB1F" w14:textId="77777777" w:rsidR="003432B3" w:rsidRPr="00374F0D" w:rsidRDefault="003432B3" w:rsidP="003432B3">
      <w:pPr>
        <w:sectPr w:rsidR="003432B3" w:rsidRPr="00374F0D" w:rsidSect="001677BF">
          <w:footerReference w:type="default" r:id="rId167"/>
          <w:pgSz w:w="12240" w:h="15840"/>
          <w:pgMar w:top="1440" w:right="1440" w:bottom="1728" w:left="2160" w:header="720" w:footer="720" w:gutter="0"/>
          <w:cols w:space="720"/>
          <w:docGrid w:linePitch="360"/>
        </w:sectPr>
      </w:pPr>
    </w:p>
    <w:p w14:paraId="3D6B2255" w14:textId="77777777" w:rsidR="003432B3" w:rsidRDefault="003432B3" w:rsidP="009653E8">
      <w:pPr>
        <w:pStyle w:val="Heading4"/>
      </w:pPr>
      <w:bookmarkStart w:id="423" w:name="_Toc106890682"/>
      <w:r>
        <w:lastRenderedPageBreak/>
        <w:t>Diet Matrix</w:t>
      </w:r>
      <w:bookmarkEnd w:id="423"/>
    </w:p>
    <w:p w14:paraId="070B8B7E" w14:textId="15AFB543" w:rsidR="00522AEE" w:rsidRDefault="00522AEE" w:rsidP="00522AEE">
      <w:r>
        <w:t>Table A1. The diet matrix of the initial Ecopath model. Predator groups are in columns and prey groups are in rows</w:t>
      </w:r>
    </w:p>
    <w:tbl>
      <w:tblPr>
        <w:tblW w:w="0" w:type="auto"/>
        <w:tblInd w:w="108" w:type="dxa"/>
        <w:tblLook w:val="04A0" w:firstRow="1" w:lastRow="0" w:firstColumn="1" w:lastColumn="0" w:noHBand="0" w:noVBand="1"/>
      </w:tblPr>
      <w:tblGrid>
        <w:gridCol w:w="1789"/>
        <w:gridCol w:w="1556"/>
        <w:gridCol w:w="1422"/>
        <w:gridCol w:w="984"/>
        <w:gridCol w:w="961"/>
        <w:gridCol w:w="1122"/>
        <w:gridCol w:w="1522"/>
        <w:gridCol w:w="833"/>
        <w:gridCol w:w="994"/>
        <w:gridCol w:w="1589"/>
      </w:tblGrid>
      <w:tr w:rsidR="003432B3" w:rsidRPr="00F33EB0" w14:paraId="2B2CDBDD" w14:textId="77777777" w:rsidTr="00FD3462">
        <w:trPr>
          <w:trHeight w:val="144"/>
        </w:trPr>
        <w:tc>
          <w:tcPr>
            <w:tcW w:w="0" w:type="auto"/>
            <w:tcBorders>
              <w:top w:val="nil"/>
              <w:left w:val="nil"/>
              <w:bottom w:val="single" w:sz="4" w:space="0" w:color="auto"/>
              <w:right w:val="nil"/>
            </w:tcBorders>
            <w:shd w:val="clear" w:color="auto" w:fill="auto"/>
            <w:noWrap/>
            <w:vAlign w:val="bottom"/>
            <w:hideMark/>
          </w:tcPr>
          <w:p w14:paraId="6DF57FC4" w14:textId="77777777" w:rsidR="003432B3" w:rsidRPr="00C2737D" w:rsidRDefault="003432B3" w:rsidP="00FD3462">
            <w:pPr>
              <w:rPr>
                <w:b/>
                <w:bCs/>
                <w:color w:val="000000"/>
                <w:sz w:val="20"/>
              </w:rPr>
            </w:pPr>
            <w:r w:rsidRPr="00C2737D">
              <w:rPr>
                <w:b/>
                <w:bCs/>
                <w:color w:val="000000"/>
                <w:sz w:val="20"/>
              </w:rPr>
              <w:t>Prey \ predator</w:t>
            </w:r>
          </w:p>
        </w:tc>
        <w:tc>
          <w:tcPr>
            <w:tcW w:w="0" w:type="auto"/>
            <w:tcBorders>
              <w:top w:val="nil"/>
              <w:left w:val="nil"/>
              <w:bottom w:val="single" w:sz="4" w:space="0" w:color="auto"/>
              <w:right w:val="nil"/>
            </w:tcBorders>
            <w:shd w:val="clear" w:color="auto" w:fill="auto"/>
            <w:noWrap/>
            <w:vAlign w:val="bottom"/>
            <w:hideMark/>
          </w:tcPr>
          <w:p w14:paraId="7E3368DA" w14:textId="77777777" w:rsidR="003432B3" w:rsidRPr="00C2737D" w:rsidRDefault="003432B3" w:rsidP="00FD3462">
            <w:pPr>
              <w:rPr>
                <w:b/>
                <w:bCs/>
                <w:color w:val="000000"/>
                <w:sz w:val="20"/>
              </w:rPr>
            </w:pPr>
            <w:r w:rsidRPr="00C2737D">
              <w:rPr>
                <w:b/>
                <w:bCs/>
                <w:color w:val="000000"/>
                <w:sz w:val="20"/>
              </w:rPr>
              <w:t>Toothed whales</w:t>
            </w:r>
          </w:p>
        </w:tc>
        <w:tc>
          <w:tcPr>
            <w:tcW w:w="0" w:type="auto"/>
            <w:tcBorders>
              <w:top w:val="nil"/>
              <w:left w:val="nil"/>
              <w:bottom w:val="single" w:sz="4" w:space="0" w:color="auto"/>
              <w:right w:val="nil"/>
            </w:tcBorders>
            <w:shd w:val="clear" w:color="auto" w:fill="auto"/>
            <w:noWrap/>
            <w:vAlign w:val="bottom"/>
            <w:hideMark/>
          </w:tcPr>
          <w:p w14:paraId="154A6DB5" w14:textId="77777777" w:rsidR="003432B3" w:rsidRPr="00C2737D" w:rsidRDefault="003432B3" w:rsidP="00FD3462">
            <w:pPr>
              <w:rPr>
                <w:b/>
                <w:bCs/>
                <w:color w:val="000000"/>
                <w:sz w:val="20"/>
              </w:rPr>
            </w:pPr>
            <w:r w:rsidRPr="00C2737D">
              <w:rPr>
                <w:b/>
                <w:bCs/>
                <w:color w:val="000000"/>
                <w:sz w:val="20"/>
              </w:rPr>
              <w:t>Baleen whales</w:t>
            </w:r>
          </w:p>
        </w:tc>
        <w:tc>
          <w:tcPr>
            <w:tcW w:w="0" w:type="auto"/>
            <w:tcBorders>
              <w:top w:val="nil"/>
              <w:left w:val="nil"/>
              <w:bottom w:val="single" w:sz="4" w:space="0" w:color="auto"/>
              <w:right w:val="nil"/>
            </w:tcBorders>
            <w:shd w:val="clear" w:color="auto" w:fill="auto"/>
            <w:noWrap/>
            <w:vAlign w:val="bottom"/>
            <w:hideMark/>
          </w:tcPr>
          <w:p w14:paraId="635F6BA1" w14:textId="77777777" w:rsidR="003432B3" w:rsidRPr="00C2737D" w:rsidRDefault="003432B3" w:rsidP="00FD3462">
            <w:pPr>
              <w:rPr>
                <w:b/>
                <w:bCs/>
                <w:color w:val="000000"/>
                <w:sz w:val="20"/>
              </w:rPr>
            </w:pPr>
            <w:r w:rsidRPr="00C2737D">
              <w:rPr>
                <w:b/>
                <w:bCs/>
                <w:color w:val="000000"/>
                <w:sz w:val="20"/>
              </w:rPr>
              <w:t>Dolphins</w:t>
            </w:r>
          </w:p>
        </w:tc>
        <w:tc>
          <w:tcPr>
            <w:tcW w:w="0" w:type="auto"/>
            <w:tcBorders>
              <w:top w:val="nil"/>
              <w:left w:val="nil"/>
              <w:bottom w:val="single" w:sz="4" w:space="0" w:color="auto"/>
              <w:right w:val="nil"/>
            </w:tcBorders>
            <w:shd w:val="clear" w:color="auto" w:fill="auto"/>
            <w:noWrap/>
            <w:vAlign w:val="bottom"/>
            <w:hideMark/>
          </w:tcPr>
          <w:p w14:paraId="5EB0E623" w14:textId="77777777" w:rsidR="003432B3" w:rsidRPr="00C2737D" w:rsidRDefault="003432B3" w:rsidP="00FD3462">
            <w:pPr>
              <w:rPr>
                <w:b/>
                <w:bCs/>
                <w:color w:val="000000"/>
                <w:sz w:val="20"/>
              </w:rPr>
            </w:pPr>
            <w:r w:rsidRPr="00C2737D">
              <w:rPr>
                <w:b/>
                <w:bCs/>
                <w:color w:val="000000"/>
                <w:sz w:val="20"/>
              </w:rPr>
              <w:t>Seabirds</w:t>
            </w:r>
          </w:p>
        </w:tc>
        <w:tc>
          <w:tcPr>
            <w:tcW w:w="0" w:type="auto"/>
            <w:tcBorders>
              <w:top w:val="nil"/>
              <w:left w:val="nil"/>
              <w:bottom w:val="single" w:sz="4" w:space="0" w:color="auto"/>
              <w:right w:val="nil"/>
            </w:tcBorders>
            <w:shd w:val="clear" w:color="auto" w:fill="auto"/>
            <w:noWrap/>
            <w:vAlign w:val="bottom"/>
            <w:hideMark/>
          </w:tcPr>
          <w:p w14:paraId="4379C713" w14:textId="77777777" w:rsidR="003432B3" w:rsidRPr="00C2737D" w:rsidRDefault="003432B3" w:rsidP="00FD3462">
            <w:pPr>
              <w:rPr>
                <w:b/>
                <w:bCs/>
                <w:color w:val="000000"/>
                <w:sz w:val="20"/>
              </w:rPr>
            </w:pPr>
            <w:r w:rsidRPr="00C2737D">
              <w:rPr>
                <w:b/>
                <w:bCs/>
                <w:color w:val="000000"/>
                <w:sz w:val="20"/>
              </w:rPr>
              <w:t>Sea turtles</w:t>
            </w:r>
          </w:p>
        </w:tc>
        <w:tc>
          <w:tcPr>
            <w:tcW w:w="0" w:type="auto"/>
            <w:tcBorders>
              <w:top w:val="nil"/>
              <w:left w:val="nil"/>
              <w:bottom w:val="single" w:sz="4" w:space="0" w:color="auto"/>
              <w:right w:val="nil"/>
            </w:tcBorders>
            <w:shd w:val="clear" w:color="auto" w:fill="auto"/>
            <w:noWrap/>
            <w:vAlign w:val="bottom"/>
            <w:hideMark/>
          </w:tcPr>
          <w:p w14:paraId="31D6EF22" w14:textId="77777777" w:rsidR="003432B3" w:rsidRPr="00C2737D" w:rsidRDefault="003432B3" w:rsidP="00FD3462">
            <w:pPr>
              <w:rPr>
                <w:b/>
                <w:bCs/>
                <w:color w:val="000000"/>
                <w:sz w:val="20"/>
              </w:rPr>
            </w:pPr>
            <w:r w:rsidRPr="00C2737D">
              <w:rPr>
                <w:b/>
                <w:bCs/>
                <w:color w:val="000000"/>
                <w:sz w:val="20"/>
              </w:rPr>
              <w:t>Oceanic sharks</w:t>
            </w:r>
          </w:p>
        </w:tc>
        <w:tc>
          <w:tcPr>
            <w:tcW w:w="0" w:type="auto"/>
            <w:tcBorders>
              <w:top w:val="nil"/>
              <w:left w:val="nil"/>
              <w:bottom w:val="single" w:sz="4" w:space="0" w:color="auto"/>
              <w:right w:val="nil"/>
            </w:tcBorders>
            <w:shd w:val="clear" w:color="auto" w:fill="auto"/>
            <w:noWrap/>
            <w:vAlign w:val="bottom"/>
            <w:hideMark/>
          </w:tcPr>
          <w:p w14:paraId="1DA0ACEB" w14:textId="77777777" w:rsidR="003432B3" w:rsidRPr="00C2737D" w:rsidRDefault="003432B3" w:rsidP="00FD3462">
            <w:pPr>
              <w:rPr>
                <w:b/>
                <w:bCs/>
                <w:color w:val="000000"/>
                <w:sz w:val="20"/>
              </w:rPr>
            </w:pPr>
            <w:r w:rsidRPr="00C2737D">
              <w:rPr>
                <w:b/>
                <w:bCs/>
                <w:color w:val="000000"/>
                <w:sz w:val="20"/>
              </w:rPr>
              <w:t>Tunas</w:t>
            </w:r>
          </w:p>
        </w:tc>
        <w:tc>
          <w:tcPr>
            <w:tcW w:w="0" w:type="auto"/>
            <w:tcBorders>
              <w:top w:val="nil"/>
              <w:left w:val="nil"/>
              <w:bottom w:val="single" w:sz="4" w:space="0" w:color="auto"/>
              <w:right w:val="nil"/>
            </w:tcBorders>
            <w:shd w:val="clear" w:color="auto" w:fill="auto"/>
            <w:noWrap/>
            <w:vAlign w:val="bottom"/>
            <w:hideMark/>
          </w:tcPr>
          <w:p w14:paraId="38166460" w14:textId="77777777" w:rsidR="003432B3" w:rsidRPr="00C2737D" w:rsidRDefault="003432B3" w:rsidP="00FD3462">
            <w:pPr>
              <w:rPr>
                <w:b/>
                <w:bCs/>
                <w:color w:val="000000"/>
                <w:sz w:val="20"/>
              </w:rPr>
            </w:pPr>
            <w:r w:rsidRPr="00C2737D">
              <w:rPr>
                <w:b/>
                <w:bCs/>
                <w:color w:val="000000"/>
                <w:sz w:val="20"/>
              </w:rPr>
              <w:t>Billfishes</w:t>
            </w:r>
          </w:p>
        </w:tc>
        <w:tc>
          <w:tcPr>
            <w:tcW w:w="0" w:type="auto"/>
            <w:tcBorders>
              <w:top w:val="nil"/>
              <w:left w:val="nil"/>
              <w:bottom w:val="single" w:sz="4" w:space="0" w:color="auto"/>
              <w:right w:val="nil"/>
            </w:tcBorders>
            <w:shd w:val="clear" w:color="auto" w:fill="auto"/>
            <w:noWrap/>
            <w:vAlign w:val="bottom"/>
            <w:hideMark/>
          </w:tcPr>
          <w:p w14:paraId="4E1588C5" w14:textId="77777777" w:rsidR="003432B3" w:rsidRPr="00C2737D" w:rsidRDefault="003432B3" w:rsidP="00FD3462">
            <w:pPr>
              <w:rPr>
                <w:b/>
                <w:bCs/>
                <w:color w:val="000000"/>
                <w:sz w:val="20"/>
              </w:rPr>
            </w:pPr>
            <w:proofErr w:type="spellStart"/>
            <w:r w:rsidRPr="00C2737D">
              <w:rPr>
                <w:b/>
                <w:bCs/>
                <w:color w:val="000000"/>
                <w:sz w:val="20"/>
              </w:rPr>
              <w:t>Oth</w:t>
            </w:r>
            <w:proofErr w:type="spellEnd"/>
            <w:r w:rsidRPr="00C2737D">
              <w:rPr>
                <w:b/>
                <w:bCs/>
                <w:color w:val="000000"/>
                <w:sz w:val="20"/>
              </w:rPr>
              <w:t xml:space="preserve"> lg epi fishes</w:t>
            </w:r>
          </w:p>
        </w:tc>
      </w:tr>
      <w:tr w:rsidR="003432B3" w:rsidRPr="00F33EB0" w14:paraId="129BA098" w14:textId="77777777" w:rsidTr="00FD3462">
        <w:trPr>
          <w:trHeight w:val="144"/>
        </w:trPr>
        <w:tc>
          <w:tcPr>
            <w:tcW w:w="0" w:type="auto"/>
            <w:tcBorders>
              <w:top w:val="single" w:sz="4" w:space="0" w:color="auto"/>
              <w:left w:val="nil"/>
              <w:bottom w:val="nil"/>
              <w:right w:val="nil"/>
            </w:tcBorders>
            <w:shd w:val="clear" w:color="auto" w:fill="auto"/>
            <w:noWrap/>
            <w:vAlign w:val="bottom"/>
            <w:hideMark/>
          </w:tcPr>
          <w:p w14:paraId="72FB6F25" w14:textId="77777777" w:rsidR="003432B3" w:rsidRPr="00F33EB0" w:rsidRDefault="003432B3" w:rsidP="00FD3462">
            <w:pPr>
              <w:rPr>
                <w:color w:val="000000"/>
                <w:sz w:val="20"/>
              </w:rPr>
            </w:pPr>
            <w:r>
              <w:rPr>
                <w:color w:val="000000"/>
                <w:sz w:val="20"/>
              </w:rPr>
              <w:t>Toothed whales</w:t>
            </w:r>
          </w:p>
        </w:tc>
        <w:tc>
          <w:tcPr>
            <w:tcW w:w="0" w:type="auto"/>
            <w:tcBorders>
              <w:top w:val="single" w:sz="4" w:space="0" w:color="auto"/>
              <w:left w:val="nil"/>
              <w:bottom w:val="nil"/>
              <w:right w:val="nil"/>
            </w:tcBorders>
            <w:shd w:val="clear" w:color="auto" w:fill="auto"/>
            <w:noWrap/>
            <w:vAlign w:val="bottom"/>
            <w:hideMark/>
          </w:tcPr>
          <w:p w14:paraId="32E3D1AF"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68EFE822"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56A95E15"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3A8B1D87"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05F88BFA"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2B1EB7AF"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54798173"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5468008D"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34EA1104" w14:textId="77777777" w:rsidR="003432B3" w:rsidRPr="00F33EB0" w:rsidRDefault="003432B3" w:rsidP="00FD3462">
            <w:pPr>
              <w:jc w:val="center"/>
              <w:rPr>
                <w:color w:val="000000"/>
                <w:sz w:val="20"/>
              </w:rPr>
            </w:pPr>
            <w:r>
              <w:rPr>
                <w:color w:val="000000"/>
                <w:sz w:val="20"/>
              </w:rPr>
              <w:t>0.00%</w:t>
            </w:r>
          </w:p>
        </w:tc>
      </w:tr>
      <w:tr w:rsidR="003432B3" w:rsidRPr="00F33EB0" w14:paraId="7214B8FE" w14:textId="77777777" w:rsidTr="00FD3462">
        <w:trPr>
          <w:trHeight w:val="144"/>
        </w:trPr>
        <w:tc>
          <w:tcPr>
            <w:tcW w:w="0" w:type="auto"/>
            <w:tcBorders>
              <w:top w:val="nil"/>
              <w:left w:val="nil"/>
              <w:bottom w:val="nil"/>
              <w:right w:val="nil"/>
            </w:tcBorders>
            <w:shd w:val="clear" w:color="auto" w:fill="auto"/>
            <w:noWrap/>
            <w:vAlign w:val="bottom"/>
            <w:hideMark/>
          </w:tcPr>
          <w:p w14:paraId="776CAE66" w14:textId="77777777" w:rsidR="003432B3" w:rsidRPr="00F33EB0" w:rsidRDefault="003432B3" w:rsidP="00FD3462">
            <w:pPr>
              <w:rPr>
                <w:color w:val="000000"/>
                <w:sz w:val="20"/>
              </w:rPr>
            </w:pPr>
            <w:r>
              <w:rPr>
                <w:color w:val="000000"/>
                <w:sz w:val="20"/>
              </w:rPr>
              <w:t>Baleen whales</w:t>
            </w:r>
          </w:p>
        </w:tc>
        <w:tc>
          <w:tcPr>
            <w:tcW w:w="0" w:type="auto"/>
            <w:tcBorders>
              <w:top w:val="nil"/>
              <w:left w:val="nil"/>
              <w:bottom w:val="nil"/>
              <w:right w:val="nil"/>
            </w:tcBorders>
            <w:shd w:val="clear" w:color="auto" w:fill="auto"/>
            <w:noWrap/>
            <w:vAlign w:val="bottom"/>
            <w:hideMark/>
          </w:tcPr>
          <w:p w14:paraId="1F6B6E5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77435F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046964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EFFE3F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9D8F06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28B03C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A1C756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0D1E72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F9CEBF3" w14:textId="77777777" w:rsidR="003432B3" w:rsidRPr="00F33EB0" w:rsidRDefault="003432B3" w:rsidP="00FD3462">
            <w:pPr>
              <w:jc w:val="center"/>
              <w:rPr>
                <w:color w:val="000000"/>
                <w:sz w:val="20"/>
              </w:rPr>
            </w:pPr>
            <w:r>
              <w:rPr>
                <w:color w:val="000000"/>
                <w:sz w:val="20"/>
              </w:rPr>
              <w:t>0.00%</w:t>
            </w:r>
          </w:p>
        </w:tc>
      </w:tr>
      <w:tr w:rsidR="003432B3" w:rsidRPr="00F33EB0" w14:paraId="57A30708" w14:textId="77777777" w:rsidTr="00FD3462">
        <w:trPr>
          <w:trHeight w:val="144"/>
        </w:trPr>
        <w:tc>
          <w:tcPr>
            <w:tcW w:w="0" w:type="auto"/>
            <w:tcBorders>
              <w:top w:val="nil"/>
              <w:left w:val="nil"/>
              <w:bottom w:val="nil"/>
              <w:right w:val="nil"/>
            </w:tcBorders>
            <w:shd w:val="clear" w:color="auto" w:fill="auto"/>
            <w:noWrap/>
            <w:vAlign w:val="bottom"/>
            <w:hideMark/>
          </w:tcPr>
          <w:p w14:paraId="2009E1E2" w14:textId="77777777" w:rsidR="003432B3" w:rsidRPr="00F33EB0" w:rsidRDefault="003432B3" w:rsidP="00FD3462">
            <w:pPr>
              <w:rPr>
                <w:color w:val="000000"/>
                <w:sz w:val="20"/>
              </w:rPr>
            </w:pPr>
            <w:r>
              <w:rPr>
                <w:color w:val="000000"/>
                <w:sz w:val="20"/>
              </w:rPr>
              <w:t>Dolphins</w:t>
            </w:r>
          </w:p>
        </w:tc>
        <w:tc>
          <w:tcPr>
            <w:tcW w:w="0" w:type="auto"/>
            <w:tcBorders>
              <w:top w:val="nil"/>
              <w:left w:val="nil"/>
              <w:bottom w:val="nil"/>
              <w:right w:val="nil"/>
            </w:tcBorders>
            <w:shd w:val="clear" w:color="auto" w:fill="auto"/>
            <w:noWrap/>
            <w:vAlign w:val="bottom"/>
            <w:hideMark/>
          </w:tcPr>
          <w:p w14:paraId="362B6D7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B12A02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496EE0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D36780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DA79D8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254117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E2F347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3FD579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916B823" w14:textId="77777777" w:rsidR="003432B3" w:rsidRPr="00F33EB0" w:rsidRDefault="003432B3" w:rsidP="00FD3462">
            <w:pPr>
              <w:jc w:val="center"/>
              <w:rPr>
                <w:color w:val="000000"/>
                <w:sz w:val="20"/>
              </w:rPr>
            </w:pPr>
            <w:r>
              <w:rPr>
                <w:color w:val="000000"/>
                <w:sz w:val="20"/>
              </w:rPr>
              <w:t>0.00%</w:t>
            </w:r>
          </w:p>
        </w:tc>
      </w:tr>
      <w:tr w:rsidR="003432B3" w:rsidRPr="00F33EB0" w14:paraId="3D3B8D0E" w14:textId="77777777" w:rsidTr="00FD3462">
        <w:trPr>
          <w:trHeight w:val="144"/>
        </w:trPr>
        <w:tc>
          <w:tcPr>
            <w:tcW w:w="0" w:type="auto"/>
            <w:tcBorders>
              <w:top w:val="nil"/>
              <w:left w:val="nil"/>
              <w:bottom w:val="nil"/>
              <w:right w:val="nil"/>
            </w:tcBorders>
            <w:shd w:val="clear" w:color="auto" w:fill="auto"/>
            <w:noWrap/>
            <w:vAlign w:val="bottom"/>
            <w:hideMark/>
          </w:tcPr>
          <w:p w14:paraId="2451A276" w14:textId="77777777" w:rsidR="003432B3" w:rsidRPr="00F33EB0" w:rsidRDefault="003432B3" w:rsidP="00FD3462">
            <w:pPr>
              <w:rPr>
                <w:color w:val="000000"/>
                <w:sz w:val="20"/>
              </w:rPr>
            </w:pPr>
            <w:r>
              <w:rPr>
                <w:color w:val="000000"/>
                <w:sz w:val="20"/>
              </w:rPr>
              <w:t>Seabirds</w:t>
            </w:r>
          </w:p>
        </w:tc>
        <w:tc>
          <w:tcPr>
            <w:tcW w:w="0" w:type="auto"/>
            <w:tcBorders>
              <w:top w:val="nil"/>
              <w:left w:val="nil"/>
              <w:bottom w:val="nil"/>
              <w:right w:val="nil"/>
            </w:tcBorders>
            <w:shd w:val="clear" w:color="auto" w:fill="auto"/>
            <w:noWrap/>
            <w:vAlign w:val="bottom"/>
            <w:hideMark/>
          </w:tcPr>
          <w:p w14:paraId="6AD2599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2C2DB3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860375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E37586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C47147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E85FFC" w14:textId="77777777" w:rsidR="003432B3" w:rsidRPr="00F33EB0" w:rsidRDefault="003432B3" w:rsidP="00FD3462">
            <w:pPr>
              <w:jc w:val="center"/>
              <w:rPr>
                <w:color w:val="000000"/>
                <w:sz w:val="20"/>
              </w:rPr>
            </w:pPr>
            <w:r>
              <w:rPr>
                <w:color w:val="000000"/>
                <w:sz w:val="20"/>
              </w:rPr>
              <w:t>0.50%</w:t>
            </w:r>
          </w:p>
        </w:tc>
        <w:tc>
          <w:tcPr>
            <w:tcW w:w="0" w:type="auto"/>
            <w:tcBorders>
              <w:top w:val="nil"/>
              <w:left w:val="nil"/>
              <w:bottom w:val="nil"/>
              <w:right w:val="nil"/>
            </w:tcBorders>
            <w:shd w:val="clear" w:color="auto" w:fill="auto"/>
            <w:noWrap/>
            <w:vAlign w:val="bottom"/>
            <w:hideMark/>
          </w:tcPr>
          <w:p w14:paraId="66B7291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BAFB8A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F4B0CEC" w14:textId="77777777" w:rsidR="003432B3" w:rsidRPr="00F33EB0" w:rsidRDefault="003432B3" w:rsidP="00FD3462">
            <w:pPr>
              <w:jc w:val="center"/>
              <w:rPr>
                <w:color w:val="000000"/>
                <w:sz w:val="20"/>
              </w:rPr>
            </w:pPr>
            <w:r>
              <w:rPr>
                <w:color w:val="000000"/>
                <w:sz w:val="20"/>
              </w:rPr>
              <w:t>0.00%</w:t>
            </w:r>
          </w:p>
        </w:tc>
      </w:tr>
      <w:tr w:rsidR="003432B3" w:rsidRPr="00F33EB0" w14:paraId="2ABB7DFF" w14:textId="77777777" w:rsidTr="00FD3462">
        <w:trPr>
          <w:trHeight w:val="144"/>
        </w:trPr>
        <w:tc>
          <w:tcPr>
            <w:tcW w:w="0" w:type="auto"/>
            <w:tcBorders>
              <w:top w:val="nil"/>
              <w:left w:val="nil"/>
              <w:bottom w:val="nil"/>
              <w:right w:val="nil"/>
            </w:tcBorders>
            <w:shd w:val="clear" w:color="auto" w:fill="auto"/>
            <w:noWrap/>
            <w:vAlign w:val="bottom"/>
            <w:hideMark/>
          </w:tcPr>
          <w:p w14:paraId="309F2B54" w14:textId="77777777" w:rsidR="003432B3" w:rsidRPr="00F33EB0" w:rsidRDefault="003432B3" w:rsidP="00FD3462">
            <w:pPr>
              <w:rPr>
                <w:color w:val="000000"/>
                <w:sz w:val="20"/>
              </w:rPr>
            </w:pPr>
            <w:r>
              <w:rPr>
                <w:color w:val="000000"/>
                <w:sz w:val="20"/>
              </w:rPr>
              <w:t>Sea turtles</w:t>
            </w:r>
          </w:p>
        </w:tc>
        <w:tc>
          <w:tcPr>
            <w:tcW w:w="0" w:type="auto"/>
            <w:tcBorders>
              <w:top w:val="nil"/>
              <w:left w:val="nil"/>
              <w:bottom w:val="nil"/>
              <w:right w:val="nil"/>
            </w:tcBorders>
            <w:shd w:val="clear" w:color="auto" w:fill="auto"/>
            <w:noWrap/>
            <w:vAlign w:val="bottom"/>
            <w:hideMark/>
          </w:tcPr>
          <w:p w14:paraId="654DF5C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ADBB3D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98EBD9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40CCB3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9DD942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489E128" w14:textId="77777777" w:rsidR="003432B3" w:rsidRPr="00F33EB0" w:rsidRDefault="003432B3" w:rsidP="00FD3462">
            <w:pPr>
              <w:jc w:val="center"/>
              <w:rPr>
                <w:color w:val="000000"/>
                <w:sz w:val="20"/>
              </w:rPr>
            </w:pPr>
            <w:r>
              <w:rPr>
                <w:color w:val="000000"/>
                <w:sz w:val="20"/>
              </w:rPr>
              <w:t>2.00%</w:t>
            </w:r>
          </w:p>
        </w:tc>
        <w:tc>
          <w:tcPr>
            <w:tcW w:w="0" w:type="auto"/>
            <w:tcBorders>
              <w:top w:val="nil"/>
              <w:left w:val="nil"/>
              <w:bottom w:val="nil"/>
              <w:right w:val="nil"/>
            </w:tcBorders>
            <w:shd w:val="clear" w:color="auto" w:fill="auto"/>
            <w:noWrap/>
            <w:vAlign w:val="bottom"/>
            <w:hideMark/>
          </w:tcPr>
          <w:p w14:paraId="088F837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4B32E1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8FC1B98" w14:textId="77777777" w:rsidR="003432B3" w:rsidRPr="00F33EB0" w:rsidRDefault="003432B3" w:rsidP="00FD3462">
            <w:pPr>
              <w:jc w:val="center"/>
              <w:rPr>
                <w:color w:val="000000"/>
                <w:sz w:val="20"/>
              </w:rPr>
            </w:pPr>
            <w:r>
              <w:rPr>
                <w:color w:val="000000"/>
                <w:sz w:val="20"/>
              </w:rPr>
              <w:t>0.00%</w:t>
            </w:r>
          </w:p>
        </w:tc>
      </w:tr>
      <w:tr w:rsidR="003432B3" w:rsidRPr="00F33EB0" w14:paraId="54A8AD54" w14:textId="77777777" w:rsidTr="00FD3462">
        <w:trPr>
          <w:trHeight w:val="144"/>
        </w:trPr>
        <w:tc>
          <w:tcPr>
            <w:tcW w:w="0" w:type="auto"/>
            <w:tcBorders>
              <w:top w:val="nil"/>
              <w:left w:val="nil"/>
              <w:bottom w:val="nil"/>
              <w:right w:val="nil"/>
            </w:tcBorders>
            <w:shd w:val="clear" w:color="auto" w:fill="auto"/>
            <w:noWrap/>
            <w:vAlign w:val="bottom"/>
            <w:hideMark/>
          </w:tcPr>
          <w:p w14:paraId="75DD6910" w14:textId="77777777" w:rsidR="003432B3" w:rsidRPr="00F33EB0" w:rsidRDefault="003432B3" w:rsidP="00FD3462">
            <w:pPr>
              <w:rPr>
                <w:color w:val="000000"/>
                <w:sz w:val="20"/>
              </w:rPr>
            </w:pPr>
            <w:r>
              <w:rPr>
                <w:color w:val="000000"/>
                <w:sz w:val="20"/>
              </w:rPr>
              <w:t>Oceanic sharks</w:t>
            </w:r>
          </w:p>
        </w:tc>
        <w:tc>
          <w:tcPr>
            <w:tcW w:w="0" w:type="auto"/>
            <w:tcBorders>
              <w:top w:val="nil"/>
              <w:left w:val="nil"/>
              <w:bottom w:val="nil"/>
              <w:right w:val="nil"/>
            </w:tcBorders>
            <w:shd w:val="clear" w:color="auto" w:fill="auto"/>
            <w:noWrap/>
            <w:vAlign w:val="bottom"/>
            <w:hideMark/>
          </w:tcPr>
          <w:p w14:paraId="4A148B50" w14:textId="77777777" w:rsidR="003432B3" w:rsidRPr="00F33EB0" w:rsidRDefault="003432B3" w:rsidP="00FD3462">
            <w:pPr>
              <w:jc w:val="center"/>
              <w:rPr>
                <w:color w:val="000000"/>
                <w:sz w:val="20"/>
              </w:rPr>
            </w:pPr>
            <w:r>
              <w:rPr>
                <w:color w:val="000000"/>
                <w:sz w:val="20"/>
              </w:rPr>
              <w:t>1.14%</w:t>
            </w:r>
          </w:p>
        </w:tc>
        <w:tc>
          <w:tcPr>
            <w:tcW w:w="0" w:type="auto"/>
            <w:tcBorders>
              <w:top w:val="nil"/>
              <w:left w:val="nil"/>
              <w:bottom w:val="nil"/>
              <w:right w:val="nil"/>
            </w:tcBorders>
            <w:shd w:val="clear" w:color="auto" w:fill="auto"/>
            <w:noWrap/>
            <w:vAlign w:val="bottom"/>
            <w:hideMark/>
          </w:tcPr>
          <w:p w14:paraId="113169B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FB02E7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4F2BD6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F5816A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1697AB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6951F2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1D9449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728D60E" w14:textId="77777777" w:rsidR="003432B3" w:rsidRPr="00F33EB0" w:rsidRDefault="003432B3" w:rsidP="00FD3462">
            <w:pPr>
              <w:jc w:val="center"/>
              <w:rPr>
                <w:color w:val="000000"/>
                <w:sz w:val="20"/>
              </w:rPr>
            </w:pPr>
            <w:r>
              <w:rPr>
                <w:color w:val="000000"/>
                <w:sz w:val="20"/>
              </w:rPr>
              <w:t>0.00%</w:t>
            </w:r>
          </w:p>
        </w:tc>
      </w:tr>
      <w:tr w:rsidR="003432B3" w:rsidRPr="00F33EB0" w14:paraId="45CEC4E5" w14:textId="77777777" w:rsidTr="00FD3462">
        <w:trPr>
          <w:trHeight w:val="144"/>
        </w:trPr>
        <w:tc>
          <w:tcPr>
            <w:tcW w:w="0" w:type="auto"/>
            <w:tcBorders>
              <w:top w:val="nil"/>
              <w:left w:val="nil"/>
              <w:bottom w:val="nil"/>
              <w:right w:val="nil"/>
            </w:tcBorders>
            <w:shd w:val="clear" w:color="auto" w:fill="auto"/>
            <w:noWrap/>
            <w:vAlign w:val="bottom"/>
            <w:hideMark/>
          </w:tcPr>
          <w:p w14:paraId="660E4BFA" w14:textId="77777777" w:rsidR="003432B3" w:rsidRPr="00F33EB0" w:rsidRDefault="003432B3" w:rsidP="00FD3462">
            <w:pPr>
              <w:rPr>
                <w:color w:val="000000"/>
                <w:sz w:val="20"/>
              </w:rPr>
            </w:pPr>
            <w:r>
              <w:rPr>
                <w:color w:val="000000"/>
                <w:sz w:val="20"/>
              </w:rPr>
              <w:t>Tunas</w:t>
            </w:r>
          </w:p>
        </w:tc>
        <w:tc>
          <w:tcPr>
            <w:tcW w:w="0" w:type="auto"/>
            <w:tcBorders>
              <w:top w:val="nil"/>
              <w:left w:val="nil"/>
              <w:bottom w:val="nil"/>
              <w:right w:val="nil"/>
            </w:tcBorders>
            <w:shd w:val="clear" w:color="auto" w:fill="auto"/>
            <w:noWrap/>
            <w:vAlign w:val="bottom"/>
            <w:hideMark/>
          </w:tcPr>
          <w:p w14:paraId="4D859534" w14:textId="77777777" w:rsidR="003432B3" w:rsidRPr="00F33EB0" w:rsidRDefault="003432B3" w:rsidP="00FD3462">
            <w:pPr>
              <w:jc w:val="center"/>
              <w:rPr>
                <w:color w:val="000000"/>
                <w:sz w:val="20"/>
              </w:rPr>
            </w:pPr>
            <w:r>
              <w:rPr>
                <w:color w:val="000000"/>
                <w:sz w:val="20"/>
              </w:rPr>
              <w:t>13.51%</w:t>
            </w:r>
          </w:p>
        </w:tc>
        <w:tc>
          <w:tcPr>
            <w:tcW w:w="0" w:type="auto"/>
            <w:tcBorders>
              <w:top w:val="nil"/>
              <w:left w:val="nil"/>
              <w:bottom w:val="nil"/>
              <w:right w:val="nil"/>
            </w:tcBorders>
            <w:shd w:val="clear" w:color="auto" w:fill="auto"/>
            <w:noWrap/>
            <w:vAlign w:val="bottom"/>
            <w:hideMark/>
          </w:tcPr>
          <w:p w14:paraId="18B9CE8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B33B97A" w14:textId="77777777" w:rsidR="003432B3" w:rsidRPr="00F33EB0" w:rsidRDefault="003432B3" w:rsidP="00FD3462">
            <w:pPr>
              <w:jc w:val="center"/>
              <w:rPr>
                <w:color w:val="000000"/>
                <w:sz w:val="20"/>
              </w:rPr>
            </w:pPr>
            <w:r>
              <w:rPr>
                <w:color w:val="000000"/>
                <w:sz w:val="20"/>
              </w:rPr>
              <w:t>6.16%</w:t>
            </w:r>
          </w:p>
        </w:tc>
        <w:tc>
          <w:tcPr>
            <w:tcW w:w="0" w:type="auto"/>
            <w:tcBorders>
              <w:top w:val="nil"/>
              <w:left w:val="nil"/>
              <w:bottom w:val="nil"/>
              <w:right w:val="nil"/>
            </w:tcBorders>
            <w:shd w:val="clear" w:color="auto" w:fill="auto"/>
            <w:noWrap/>
            <w:vAlign w:val="bottom"/>
            <w:hideMark/>
          </w:tcPr>
          <w:p w14:paraId="7A5F40E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349D7F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2EF679D" w14:textId="77777777" w:rsidR="003432B3" w:rsidRPr="00F33EB0" w:rsidRDefault="003432B3" w:rsidP="00FD3462">
            <w:pPr>
              <w:jc w:val="center"/>
              <w:rPr>
                <w:color w:val="000000"/>
                <w:sz w:val="20"/>
              </w:rPr>
            </w:pPr>
            <w:r>
              <w:rPr>
                <w:color w:val="000000"/>
                <w:sz w:val="20"/>
              </w:rPr>
              <w:t>24.40%</w:t>
            </w:r>
          </w:p>
        </w:tc>
        <w:tc>
          <w:tcPr>
            <w:tcW w:w="0" w:type="auto"/>
            <w:tcBorders>
              <w:top w:val="nil"/>
              <w:left w:val="nil"/>
              <w:bottom w:val="nil"/>
              <w:right w:val="nil"/>
            </w:tcBorders>
            <w:shd w:val="clear" w:color="auto" w:fill="auto"/>
            <w:noWrap/>
            <w:vAlign w:val="bottom"/>
            <w:hideMark/>
          </w:tcPr>
          <w:p w14:paraId="2566CB0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3888377" w14:textId="77777777" w:rsidR="003432B3" w:rsidRPr="00F33EB0" w:rsidRDefault="003432B3" w:rsidP="00FD3462">
            <w:pPr>
              <w:jc w:val="center"/>
              <w:rPr>
                <w:color w:val="000000"/>
                <w:sz w:val="20"/>
              </w:rPr>
            </w:pPr>
            <w:r>
              <w:rPr>
                <w:color w:val="000000"/>
                <w:sz w:val="20"/>
              </w:rPr>
              <w:t>0.10%</w:t>
            </w:r>
          </w:p>
        </w:tc>
        <w:tc>
          <w:tcPr>
            <w:tcW w:w="0" w:type="auto"/>
            <w:tcBorders>
              <w:top w:val="nil"/>
              <w:left w:val="nil"/>
              <w:bottom w:val="nil"/>
              <w:right w:val="nil"/>
            </w:tcBorders>
            <w:shd w:val="clear" w:color="auto" w:fill="auto"/>
            <w:noWrap/>
            <w:vAlign w:val="bottom"/>
            <w:hideMark/>
          </w:tcPr>
          <w:p w14:paraId="572872F3" w14:textId="77777777" w:rsidR="003432B3" w:rsidRPr="00F33EB0" w:rsidRDefault="003432B3" w:rsidP="00FD3462">
            <w:pPr>
              <w:jc w:val="center"/>
              <w:rPr>
                <w:color w:val="000000"/>
                <w:sz w:val="20"/>
              </w:rPr>
            </w:pPr>
            <w:r>
              <w:rPr>
                <w:color w:val="000000"/>
                <w:sz w:val="20"/>
              </w:rPr>
              <w:t>0.98%</w:t>
            </w:r>
          </w:p>
        </w:tc>
      </w:tr>
      <w:tr w:rsidR="003432B3" w:rsidRPr="00F33EB0" w14:paraId="16C73507" w14:textId="77777777" w:rsidTr="00FD3462">
        <w:trPr>
          <w:trHeight w:val="144"/>
        </w:trPr>
        <w:tc>
          <w:tcPr>
            <w:tcW w:w="0" w:type="auto"/>
            <w:tcBorders>
              <w:top w:val="nil"/>
              <w:left w:val="nil"/>
              <w:bottom w:val="nil"/>
              <w:right w:val="nil"/>
            </w:tcBorders>
            <w:shd w:val="clear" w:color="auto" w:fill="auto"/>
            <w:noWrap/>
            <w:vAlign w:val="bottom"/>
            <w:hideMark/>
          </w:tcPr>
          <w:p w14:paraId="28645F42" w14:textId="77777777" w:rsidR="003432B3" w:rsidRPr="00F33EB0" w:rsidRDefault="003432B3" w:rsidP="00FD3462">
            <w:pPr>
              <w:rPr>
                <w:color w:val="000000"/>
                <w:sz w:val="20"/>
              </w:rPr>
            </w:pPr>
            <w:r>
              <w:rPr>
                <w:color w:val="000000"/>
                <w:sz w:val="20"/>
              </w:rPr>
              <w:t>Billfishes</w:t>
            </w:r>
          </w:p>
        </w:tc>
        <w:tc>
          <w:tcPr>
            <w:tcW w:w="0" w:type="auto"/>
            <w:tcBorders>
              <w:top w:val="nil"/>
              <w:left w:val="nil"/>
              <w:bottom w:val="nil"/>
              <w:right w:val="nil"/>
            </w:tcBorders>
            <w:shd w:val="clear" w:color="auto" w:fill="auto"/>
            <w:noWrap/>
            <w:vAlign w:val="bottom"/>
            <w:hideMark/>
          </w:tcPr>
          <w:p w14:paraId="2DA72731" w14:textId="77777777" w:rsidR="003432B3" w:rsidRPr="00F33EB0" w:rsidRDefault="003432B3" w:rsidP="00FD3462">
            <w:pPr>
              <w:jc w:val="center"/>
              <w:rPr>
                <w:color w:val="000000"/>
                <w:sz w:val="20"/>
              </w:rPr>
            </w:pPr>
            <w:r>
              <w:rPr>
                <w:color w:val="000000"/>
                <w:sz w:val="20"/>
              </w:rPr>
              <w:t>1.87%</w:t>
            </w:r>
          </w:p>
        </w:tc>
        <w:tc>
          <w:tcPr>
            <w:tcW w:w="0" w:type="auto"/>
            <w:tcBorders>
              <w:top w:val="nil"/>
              <w:left w:val="nil"/>
              <w:bottom w:val="nil"/>
              <w:right w:val="nil"/>
            </w:tcBorders>
            <w:shd w:val="clear" w:color="auto" w:fill="auto"/>
            <w:noWrap/>
            <w:vAlign w:val="bottom"/>
            <w:hideMark/>
          </w:tcPr>
          <w:p w14:paraId="00974FD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7DE475D" w14:textId="77777777" w:rsidR="003432B3" w:rsidRPr="00F33EB0" w:rsidRDefault="003432B3" w:rsidP="00FD3462">
            <w:pPr>
              <w:jc w:val="center"/>
              <w:rPr>
                <w:color w:val="000000"/>
                <w:sz w:val="20"/>
              </w:rPr>
            </w:pPr>
            <w:r>
              <w:rPr>
                <w:color w:val="000000"/>
                <w:sz w:val="20"/>
              </w:rPr>
              <w:t>0.04%</w:t>
            </w:r>
          </w:p>
        </w:tc>
        <w:tc>
          <w:tcPr>
            <w:tcW w:w="0" w:type="auto"/>
            <w:tcBorders>
              <w:top w:val="nil"/>
              <w:left w:val="nil"/>
              <w:bottom w:val="nil"/>
              <w:right w:val="nil"/>
            </w:tcBorders>
            <w:shd w:val="clear" w:color="auto" w:fill="auto"/>
            <w:noWrap/>
            <w:vAlign w:val="bottom"/>
            <w:hideMark/>
          </w:tcPr>
          <w:p w14:paraId="3564A25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0B4A39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CF4DCB4" w14:textId="77777777" w:rsidR="003432B3" w:rsidRPr="00F33EB0" w:rsidRDefault="003432B3" w:rsidP="00FD3462">
            <w:pPr>
              <w:jc w:val="center"/>
              <w:rPr>
                <w:color w:val="000000"/>
                <w:sz w:val="20"/>
              </w:rPr>
            </w:pPr>
            <w:r>
              <w:rPr>
                <w:color w:val="000000"/>
                <w:sz w:val="20"/>
              </w:rPr>
              <w:t>15.10%</w:t>
            </w:r>
          </w:p>
        </w:tc>
        <w:tc>
          <w:tcPr>
            <w:tcW w:w="0" w:type="auto"/>
            <w:tcBorders>
              <w:top w:val="nil"/>
              <w:left w:val="nil"/>
              <w:bottom w:val="nil"/>
              <w:right w:val="nil"/>
            </w:tcBorders>
            <w:shd w:val="clear" w:color="auto" w:fill="auto"/>
            <w:noWrap/>
            <w:vAlign w:val="bottom"/>
            <w:hideMark/>
          </w:tcPr>
          <w:p w14:paraId="38C3C12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8D6C8B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2E0025A" w14:textId="77777777" w:rsidR="003432B3" w:rsidRPr="00F33EB0" w:rsidRDefault="003432B3" w:rsidP="00FD3462">
            <w:pPr>
              <w:jc w:val="center"/>
              <w:rPr>
                <w:color w:val="000000"/>
                <w:sz w:val="20"/>
              </w:rPr>
            </w:pPr>
            <w:r>
              <w:rPr>
                <w:color w:val="000000"/>
                <w:sz w:val="20"/>
              </w:rPr>
              <w:t>0.27%</w:t>
            </w:r>
          </w:p>
        </w:tc>
      </w:tr>
      <w:tr w:rsidR="003432B3" w:rsidRPr="00F33EB0" w14:paraId="23782E59" w14:textId="77777777" w:rsidTr="00FD3462">
        <w:trPr>
          <w:trHeight w:val="144"/>
        </w:trPr>
        <w:tc>
          <w:tcPr>
            <w:tcW w:w="0" w:type="auto"/>
            <w:tcBorders>
              <w:top w:val="nil"/>
              <w:left w:val="nil"/>
              <w:bottom w:val="nil"/>
              <w:right w:val="nil"/>
            </w:tcBorders>
            <w:shd w:val="clear" w:color="auto" w:fill="auto"/>
            <w:noWrap/>
            <w:vAlign w:val="bottom"/>
            <w:hideMark/>
          </w:tcPr>
          <w:p w14:paraId="734A0A9B" w14:textId="77777777" w:rsidR="003432B3" w:rsidRPr="00F33EB0" w:rsidRDefault="003432B3" w:rsidP="00FD3462">
            <w:pPr>
              <w:rPr>
                <w:color w:val="000000"/>
                <w:sz w:val="20"/>
              </w:rPr>
            </w:pPr>
            <w:proofErr w:type="spellStart"/>
            <w:r>
              <w:rPr>
                <w:color w:val="000000"/>
                <w:sz w:val="20"/>
              </w:rPr>
              <w:t>Oth</w:t>
            </w:r>
            <w:proofErr w:type="spellEnd"/>
            <w:r>
              <w:rPr>
                <w:color w:val="000000"/>
                <w:sz w:val="20"/>
              </w:rPr>
              <w:t xml:space="preserve"> lg epi fishes</w:t>
            </w:r>
          </w:p>
        </w:tc>
        <w:tc>
          <w:tcPr>
            <w:tcW w:w="0" w:type="auto"/>
            <w:tcBorders>
              <w:top w:val="nil"/>
              <w:left w:val="nil"/>
              <w:bottom w:val="nil"/>
              <w:right w:val="nil"/>
            </w:tcBorders>
            <w:shd w:val="clear" w:color="auto" w:fill="auto"/>
            <w:noWrap/>
            <w:vAlign w:val="bottom"/>
            <w:hideMark/>
          </w:tcPr>
          <w:p w14:paraId="7A85DDEE" w14:textId="77777777" w:rsidR="003432B3" w:rsidRPr="00F33EB0" w:rsidRDefault="003432B3" w:rsidP="00FD3462">
            <w:pPr>
              <w:jc w:val="center"/>
              <w:rPr>
                <w:color w:val="000000"/>
                <w:sz w:val="20"/>
              </w:rPr>
            </w:pPr>
            <w:r>
              <w:rPr>
                <w:color w:val="000000"/>
                <w:sz w:val="20"/>
              </w:rPr>
              <w:t>5.69%</w:t>
            </w:r>
          </w:p>
        </w:tc>
        <w:tc>
          <w:tcPr>
            <w:tcW w:w="0" w:type="auto"/>
            <w:tcBorders>
              <w:top w:val="nil"/>
              <w:left w:val="nil"/>
              <w:bottom w:val="nil"/>
              <w:right w:val="nil"/>
            </w:tcBorders>
            <w:shd w:val="clear" w:color="auto" w:fill="auto"/>
            <w:noWrap/>
            <w:vAlign w:val="bottom"/>
            <w:hideMark/>
          </w:tcPr>
          <w:p w14:paraId="7C9FFCF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0B80278" w14:textId="77777777" w:rsidR="003432B3" w:rsidRPr="00F33EB0" w:rsidRDefault="003432B3" w:rsidP="00FD3462">
            <w:pPr>
              <w:jc w:val="center"/>
              <w:rPr>
                <w:color w:val="000000"/>
                <w:sz w:val="20"/>
              </w:rPr>
            </w:pPr>
            <w:r>
              <w:rPr>
                <w:color w:val="000000"/>
                <w:sz w:val="20"/>
              </w:rPr>
              <w:t>0.20%</w:t>
            </w:r>
          </w:p>
        </w:tc>
        <w:tc>
          <w:tcPr>
            <w:tcW w:w="0" w:type="auto"/>
            <w:tcBorders>
              <w:top w:val="nil"/>
              <w:left w:val="nil"/>
              <w:bottom w:val="nil"/>
              <w:right w:val="nil"/>
            </w:tcBorders>
            <w:shd w:val="clear" w:color="auto" w:fill="auto"/>
            <w:noWrap/>
            <w:vAlign w:val="bottom"/>
            <w:hideMark/>
          </w:tcPr>
          <w:p w14:paraId="4E4389B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007F0D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BAEAE57" w14:textId="77777777" w:rsidR="003432B3" w:rsidRPr="00F33EB0" w:rsidRDefault="003432B3" w:rsidP="00FD3462">
            <w:pPr>
              <w:jc w:val="center"/>
              <w:rPr>
                <w:color w:val="000000"/>
                <w:sz w:val="20"/>
              </w:rPr>
            </w:pPr>
            <w:r>
              <w:rPr>
                <w:color w:val="000000"/>
                <w:sz w:val="20"/>
              </w:rPr>
              <w:t>20.00%</w:t>
            </w:r>
          </w:p>
        </w:tc>
        <w:tc>
          <w:tcPr>
            <w:tcW w:w="0" w:type="auto"/>
            <w:tcBorders>
              <w:top w:val="nil"/>
              <w:left w:val="nil"/>
              <w:bottom w:val="nil"/>
              <w:right w:val="nil"/>
            </w:tcBorders>
            <w:shd w:val="clear" w:color="auto" w:fill="auto"/>
            <w:noWrap/>
            <w:vAlign w:val="bottom"/>
            <w:hideMark/>
          </w:tcPr>
          <w:p w14:paraId="1762F15C" w14:textId="77777777" w:rsidR="003432B3" w:rsidRPr="00F33EB0" w:rsidRDefault="003432B3" w:rsidP="00FD3462">
            <w:pPr>
              <w:jc w:val="center"/>
              <w:rPr>
                <w:color w:val="000000"/>
                <w:sz w:val="20"/>
              </w:rPr>
            </w:pPr>
            <w:r>
              <w:rPr>
                <w:color w:val="000000"/>
                <w:sz w:val="20"/>
              </w:rPr>
              <w:t>0.03%</w:t>
            </w:r>
          </w:p>
        </w:tc>
        <w:tc>
          <w:tcPr>
            <w:tcW w:w="0" w:type="auto"/>
            <w:tcBorders>
              <w:top w:val="nil"/>
              <w:left w:val="nil"/>
              <w:bottom w:val="nil"/>
              <w:right w:val="nil"/>
            </w:tcBorders>
            <w:shd w:val="clear" w:color="auto" w:fill="auto"/>
            <w:noWrap/>
            <w:vAlign w:val="bottom"/>
            <w:hideMark/>
          </w:tcPr>
          <w:p w14:paraId="49D22146" w14:textId="77777777" w:rsidR="003432B3" w:rsidRPr="00F33EB0" w:rsidRDefault="003432B3" w:rsidP="00FD3462">
            <w:pPr>
              <w:jc w:val="center"/>
              <w:rPr>
                <w:color w:val="000000"/>
                <w:sz w:val="20"/>
              </w:rPr>
            </w:pPr>
            <w:r>
              <w:rPr>
                <w:color w:val="000000"/>
                <w:sz w:val="20"/>
              </w:rPr>
              <w:t>0.27%</w:t>
            </w:r>
          </w:p>
        </w:tc>
        <w:tc>
          <w:tcPr>
            <w:tcW w:w="0" w:type="auto"/>
            <w:tcBorders>
              <w:top w:val="nil"/>
              <w:left w:val="nil"/>
              <w:bottom w:val="nil"/>
              <w:right w:val="nil"/>
            </w:tcBorders>
            <w:shd w:val="clear" w:color="auto" w:fill="auto"/>
            <w:noWrap/>
            <w:vAlign w:val="bottom"/>
            <w:hideMark/>
          </w:tcPr>
          <w:p w14:paraId="1D5365E1" w14:textId="77777777" w:rsidR="003432B3" w:rsidRPr="00F33EB0" w:rsidRDefault="003432B3" w:rsidP="00FD3462">
            <w:pPr>
              <w:jc w:val="center"/>
              <w:rPr>
                <w:color w:val="000000"/>
                <w:sz w:val="20"/>
              </w:rPr>
            </w:pPr>
            <w:r>
              <w:rPr>
                <w:color w:val="000000"/>
                <w:sz w:val="20"/>
              </w:rPr>
              <w:t>0.27%</w:t>
            </w:r>
          </w:p>
        </w:tc>
      </w:tr>
      <w:tr w:rsidR="003432B3" w:rsidRPr="00F33EB0" w14:paraId="607DC272" w14:textId="77777777" w:rsidTr="00FD3462">
        <w:trPr>
          <w:trHeight w:val="144"/>
        </w:trPr>
        <w:tc>
          <w:tcPr>
            <w:tcW w:w="0" w:type="auto"/>
            <w:tcBorders>
              <w:top w:val="nil"/>
              <w:left w:val="nil"/>
              <w:bottom w:val="nil"/>
              <w:right w:val="nil"/>
            </w:tcBorders>
            <w:shd w:val="clear" w:color="auto" w:fill="auto"/>
            <w:noWrap/>
            <w:vAlign w:val="bottom"/>
            <w:hideMark/>
          </w:tcPr>
          <w:p w14:paraId="5496DC5B" w14:textId="77777777" w:rsidR="003432B3" w:rsidRPr="00F33EB0" w:rsidRDefault="003432B3" w:rsidP="00FD3462">
            <w:pPr>
              <w:rPr>
                <w:color w:val="000000"/>
                <w:sz w:val="20"/>
              </w:rPr>
            </w:pPr>
            <w:proofErr w:type="spellStart"/>
            <w:r>
              <w:rPr>
                <w:color w:val="000000"/>
                <w:sz w:val="20"/>
              </w:rPr>
              <w:t>Sm</w:t>
            </w:r>
            <w:proofErr w:type="spellEnd"/>
            <w:r>
              <w:rPr>
                <w:color w:val="000000"/>
                <w:sz w:val="20"/>
              </w:rPr>
              <w:t xml:space="preserve"> epi fishes</w:t>
            </w:r>
          </w:p>
        </w:tc>
        <w:tc>
          <w:tcPr>
            <w:tcW w:w="0" w:type="auto"/>
            <w:tcBorders>
              <w:top w:val="nil"/>
              <w:left w:val="nil"/>
              <w:bottom w:val="nil"/>
              <w:right w:val="nil"/>
            </w:tcBorders>
            <w:shd w:val="clear" w:color="auto" w:fill="auto"/>
            <w:noWrap/>
            <w:vAlign w:val="bottom"/>
            <w:hideMark/>
          </w:tcPr>
          <w:p w14:paraId="3A906899" w14:textId="77777777" w:rsidR="003432B3" w:rsidRPr="00F33EB0" w:rsidRDefault="003432B3" w:rsidP="00FD3462">
            <w:pPr>
              <w:jc w:val="center"/>
              <w:rPr>
                <w:color w:val="000000"/>
                <w:sz w:val="20"/>
              </w:rPr>
            </w:pPr>
            <w:r>
              <w:rPr>
                <w:color w:val="000000"/>
                <w:sz w:val="20"/>
              </w:rPr>
              <w:t>8.28%</w:t>
            </w:r>
          </w:p>
        </w:tc>
        <w:tc>
          <w:tcPr>
            <w:tcW w:w="0" w:type="auto"/>
            <w:tcBorders>
              <w:top w:val="nil"/>
              <w:left w:val="nil"/>
              <w:bottom w:val="nil"/>
              <w:right w:val="nil"/>
            </w:tcBorders>
            <w:shd w:val="clear" w:color="auto" w:fill="auto"/>
            <w:noWrap/>
            <w:vAlign w:val="bottom"/>
            <w:hideMark/>
          </w:tcPr>
          <w:p w14:paraId="510991BE" w14:textId="77777777" w:rsidR="003432B3" w:rsidRPr="00F33EB0" w:rsidRDefault="003432B3" w:rsidP="00FD3462">
            <w:pPr>
              <w:jc w:val="center"/>
              <w:rPr>
                <w:color w:val="000000"/>
                <w:sz w:val="20"/>
              </w:rPr>
            </w:pPr>
            <w:r>
              <w:rPr>
                <w:color w:val="000000"/>
                <w:sz w:val="20"/>
              </w:rPr>
              <w:t>8.00%</w:t>
            </w:r>
          </w:p>
        </w:tc>
        <w:tc>
          <w:tcPr>
            <w:tcW w:w="0" w:type="auto"/>
            <w:tcBorders>
              <w:top w:val="nil"/>
              <w:left w:val="nil"/>
              <w:bottom w:val="nil"/>
              <w:right w:val="nil"/>
            </w:tcBorders>
            <w:shd w:val="clear" w:color="auto" w:fill="auto"/>
            <w:noWrap/>
            <w:vAlign w:val="bottom"/>
            <w:hideMark/>
          </w:tcPr>
          <w:p w14:paraId="77290FE5" w14:textId="77777777" w:rsidR="003432B3" w:rsidRPr="00F33EB0" w:rsidRDefault="003432B3" w:rsidP="00FD3462">
            <w:pPr>
              <w:jc w:val="center"/>
              <w:rPr>
                <w:color w:val="000000"/>
                <w:sz w:val="20"/>
              </w:rPr>
            </w:pPr>
            <w:r>
              <w:rPr>
                <w:color w:val="000000"/>
                <w:sz w:val="20"/>
              </w:rPr>
              <w:t>35.90%</w:t>
            </w:r>
          </w:p>
        </w:tc>
        <w:tc>
          <w:tcPr>
            <w:tcW w:w="0" w:type="auto"/>
            <w:tcBorders>
              <w:top w:val="nil"/>
              <w:left w:val="nil"/>
              <w:bottom w:val="nil"/>
              <w:right w:val="nil"/>
            </w:tcBorders>
            <w:shd w:val="clear" w:color="auto" w:fill="auto"/>
            <w:noWrap/>
            <w:vAlign w:val="bottom"/>
            <w:hideMark/>
          </w:tcPr>
          <w:p w14:paraId="7D53B747" w14:textId="77777777" w:rsidR="003432B3" w:rsidRPr="00F33EB0" w:rsidRDefault="003432B3" w:rsidP="00FD3462">
            <w:pPr>
              <w:jc w:val="center"/>
              <w:rPr>
                <w:color w:val="000000"/>
                <w:sz w:val="20"/>
              </w:rPr>
            </w:pPr>
            <w:r>
              <w:rPr>
                <w:color w:val="000000"/>
                <w:sz w:val="20"/>
              </w:rPr>
              <w:t>29.00%</w:t>
            </w:r>
          </w:p>
        </w:tc>
        <w:tc>
          <w:tcPr>
            <w:tcW w:w="0" w:type="auto"/>
            <w:tcBorders>
              <w:top w:val="nil"/>
              <w:left w:val="nil"/>
              <w:bottom w:val="nil"/>
              <w:right w:val="nil"/>
            </w:tcBorders>
            <w:shd w:val="clear" w:color="auto" w:fill="auto"/>
            <w:noWrap/>
            <w:vAlign w:val="bottom"/>
            <w:hideMark/>
          </w:tcPr>
          <w:p w14:paraId="0FAB1F0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2D0EE62" w14:textId="77777777" w:rsidR="003432B3" w:rsidRPr="00F33EB0"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145605F6" w14:textId="77777777" w:rsidR="003432B3" w:rsidRPr="00F33EB0" w:rsidRDefault="003432B3" w:rsidP="00FD3462">
            <w:pPr>
              <w:jc w:val="center"/>
              <w:rPr>
                <w:color w:val="000000"/>
                <w:sz w:val="20"/>
              </w:rPr>
            </w:pPr>
            <w:r>
              <w:rPr>
                <w:color w:val="000000"/>
                <w:sz w:val="20"/>
              </w:rPr>
              <w:t>30.69%</w:t>
            </w:r>
          </w:p>
        </w:tc>
        <w:tc>
          <w:tcPr>
            <w:tcW w:w="0" w:type="auto"/>
            <w:tcBorders>
              <w:top w:val="nil"/>
              <w:left w:val="nil"/>
              <w:bottom w:val="nil"/>
              <w:right w:val="nil"/>
            </w:tcBorders>
            <w:shd w:val="clear" w:color="auto" w:fill="auto"/>
            <w:noWrap/>
            <w:vAlign w:val="bottom"/>
            <w:hideMark/>
          </w:tcPr>
          <w:p w14:paraId="432F7879" w14:textId="77777777" w:rsidR="003432B3" w:rsidRPr="00F33EB0" w:rsidRDefault="003432B3" w:rsidP="00FD3462">
            <w:pPr>
              <w:jc w:val="center"/>
              <w:rPr>
                <w:color w:val="000000"/>
                <w:sz w:val="20"/>
              </w:rPr>
            </w:pPr>
            <w:r>
              <w:rPr>
                <w:color w:val="000000"/>
                <w:sz w:val="20"/>
              </w:rPr>
              <w:t>5.86%</w:t>
            </w:r>
          </w:p>
        </w:tc>
        <w:tc>
          <w:tcPr>
            <w:tcW w:w="0" w:type="auto"/>
            <w:tcBorders>
              <w:top w:val="nil"/>
              <w:left w:val="nil"/>
              <w:bottom w:val="nil"/>
              <w:right w:val="nil"/>
            </w:tcBorders>
            <w:shd w:val="clear" w:color="auto" w:fill="auto"/>
            <w:noWrap/>
            <w:vAlign w:val="bottom"/>
            <w:hideMark/>
          </w:tcPr>
          <w:p w14:paraId="0F2D8616" w14:textId="77777777" w:rsidR="003432B3" w:rsidRPr="00F33EB0" w:rsidRDefault="003432B3" w:rsidP="00FD3462">
            <w:pPr>
              <w:jc w:val="center"/>
              <w:rPr>
                <w:color w:val="000000"/>
                <w:sz w:val="20"/>
              </w:rPr>
            </w:pPr>
            <w:r>
              <w:rPr>
                <w:color w:val="000000"/>
                <w:sz w:val="20"/>
              </w:rPr>
              <w:t>67.31%</w:t>
            </w:r>
          </w:p>
        </w:tc>
      </w:tr>
      <w:tr w:rsidR="003432B3" w:rsidRPr="00F33EB0" w14:paraId="6A743E87" w14:textId="77777777" w:rsidTr="00FD3462">
        <w:trPr>
          <w:trHeight w:val="144"/>
        </w:trPr>
        <w:tc>
          <w:tcPr>
            <w:tcW w:w="0" w:type="auto"/>
            <w:tcBorders>
              <w:top w:val="nil"/>
              <w:left w:val="nil"/>
              <w:bottom w:val="nil"/>
              <w:right w:val="nil"/>
            </w:tcBorders>
            <w:shd w:val="clear" w:color="auto" w:fill="auto"/>
            <w:noWrap/>
            <w:vAlign w:val="bottom"/>
            <w:hideMark/>
          </w:tcPr>
          <w:p w14:paraId="5399820E" w14:textId="77777777" w:rsidR="003432B3" w:rsidRPr="00F33EB0" w:rsidRDefault="003432B3" w:rsidP="00FD3462">
            <w:pPr>
              <w:rPr>
                <w:color w:val="000000"/>
                <w:sz w:val="20"/>
              </w:rPr>
            </w:pPr>
            <w:r>
              <w:rPr>
                <w:color w:val="000000"/>
                <w:sz w:val="20"/>
              </w:rPr>
              <w:t>Dragonfishes</w:t>
            </w:r>
          </w:p>
        </w:tc>
        <w:tc>
          <w:tcPr>
            <w:tcW w:w="0" w:type="auto"/>
            <w:tcBorders>
              <w:top w:val="nil"/>
              <w:left w:val="nil"/>
              <w:bottom w:val="nil"/>
              <w:right w:val="nil"/>
            </w:tcBorders>
            <w:shd w:val="clear" w:color="auto" w:fill="auto"/>
            <w:noWrap/>
            <w:vAlign w:val="bottom"/>
            <w:hideMark/>
          </w:tcPr>
          <w:p w14:paraId="431F297A" w14:textId="77777777" w:rsidR="003432B3" w:rsidRPr="00F33EB0" w:rsidRDefault="003432B3" w:rsidP="00FD3462">
            <w:pPr>
              <w:jc w:val="center"/>
              <w:rPr>
                <w:color w:val="000000"/>
                <w:sz w:val="20"/>
              </w:rPr>
            </w:pPr>
            <w:r>
              <w:rPr>
                <w:color w:val="000000"/>
                <w:sz w:val="20"/>
              </w:rPr>
              <w:t>9.02%</w:t>
            </w:r>
          </w:p>
        </w:tc>
        <w:tc>
          <w:tcPr>
            <w:tcW w:w="0" w:type="auto"/>
            <w:tcBorders>
              <w:top w:val="nil"/>
              <w:left w:val="nil"/>
              <w:bottom w:val="nil"/>
              <w:right w:val="nil"/>
            </w:tcBorders>
            <w:shd w:val="clear" w:color="auto" w:fill="auto"/>
            <w:noWrap/>
            <w:vAlign w:val="bottom"/>
            <w:hideMark/>
          </w:tcPr>
          <w:p w14:paraId="1D8717B9"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62A5C4FC"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0C82DAE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314A43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EC92B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3C5744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90AED6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341B2C6" w14:textId="77777777" w:rsidR="003432B3" w:rsidRPr="00F33EB0" w:rsidRDefault="003432B3" w:rsidP="00FD3462">
            <w:pPr>
              <w:jc w:val="center"/>
              <w:rPr>
                <w:color w:val="000000"/>
                <w:sz w:val="20"/>
              </w:rPr>
            </w:pPr>
            <w:r>
              <w:rPr>
                <w:color w:val="000000"/>
                <w:sz w:val="20"/>
              </w:rPr>
              <w:t>0.00%</w:t>
            </w:r>
          </w:p>
        </w:tc>
      </w:tr>
      <w:tr w:rsidR="003432B3" w:rsidRPr="00F33EB0" w14:paraId="7ADDDC43" w14:textId="77777777" w:rsidTr="00FD3462">
        <w:trPr>
          <w:trHeight w:val="144"/>
        </w:trPr>
        <w:tc>
          <w:tcPr>
            <w:tcW w:w="0" w:type="auto"/>
            <w:tcBorders>
              <w:top w:val="nil"/>
              <w:left w:val="nil"/>
              <w:bottom w:val="nil"/>
              <w:right w:val="nil"/>
            </w:tcBorders>
            <w:shd w:val="clear" w:color="auto" w:fill="auto"/>
            <w:noWrap/>
            <w:vAlign w:val="bottom"/>
            <w:hideMark/>
          </w:tcPr>
          <w:p w14:paraId="088FB0C4" w14:textId="77777777" w:rsidR="003432B3" w:rsidRPr="00F33EB0" w:rsidRDefault="003432B3" w:rsidP="00FD3462">
            <w:pPr>
              <w:rPr>
                <w:color w:val="000000"/>
                <w:sz w:val="20"/>
              </w:rPr>
            </w:pPr>
            <w:proofErr w:type="spellStart"/>
            <w:r>
              <w:rPr>
                <w:color w:val="000000"/>
                <w:sz w:val="20"/>
              </w:rPr>
              <w:t>Oth</w:t>
            </w:r>
            <w:proofErr w:type="spellEnd"/>
            <w:r>
              <w:rPr>
                <w:color w:val="000000"/>
                <w:sz w:val="20"/>
              </w:rPr>
              <w:t xml:space="preserve"> </w:t>
            </w:r>
            <w:proofErr w:type="spellStart"/>
            <w:r>
              <w:rPr>
                <w:color w:val="000000"/>
                <w:sz w:val="20"/>
              </w:rPr>
              <w:t>sm</w:t>
            </w:r>
            <w:proofErr w:type="spellEnd"/>
            <w:r>
              <w:rPr>
                <w:color w:val="000000"/>
                <w:sz w:val="20"/>
              </w:rPr>
              <w:t xml:space="preserve"> </w:t>
            </w:r>
            <w:proofErr w:type="spellStart"/>
            <w:r>
              <w:rPr>
                <w:color w:val="000000"/>
                <w:sz w:val="20"/>
              </w:rPr>
              <w:t>meso</w:t>
            </w:r>
            <w:proofErr w:type="spellEnd"/>
            <w:r>
              <w:rPr>
                <w:color w:val="000000"/>
                <w:sz w:val="20"/>
              </w:rPr>
              <w:t xml:space="preserve"> fishes</w:t>
            </w:r>
          </w:p>
        </w:tc>
        <w:tc>
          <w:tcPr>
            <w:tcW w:w="0" w:type="auto"/>
            <w:tcBorders>
              <w:top w:val="nil"/>
              <w:left w:val="nil"/>
              <w:bottom w:val="nil"/>
              <w:right w:val="nil"/>
            </w:tcBorders>
            <w:shd w:val="clear" w:color="auto" w:fill="auto"/>
            <w:noWrap/>
            <w:vAlign w:val="bottom"/>
            <w:hideMark/>
          </w:tcPr>
          <w:p w14:paraId="0B7CFC04" w14:textId="77777777" w:rsidR="003432B3" w:rsidRPr="00F33EB0" w:rsidRDefault="003432B3" w:rsidP="00FD3462">
            <w:pPr>
              <w:jc w:val="center"/>
              <w:rPr>
                <w:color w:val="000000"/>
                <w:sz w:val="20"/>
              </w:rPr>
            </w:pPr>
            <w:r>
              <w:rPr>
                <w:color w:val="000000"/>
                <w:sz w:val="20"/>
              </w:rPr>
              <w:t>0.11%</w:t>
            </w:r>
          </w:p>
        </w:tc>
        <w:tc>
          <w:tcPr>
            <w:tcW w:w="0" w:type="auto"/>
            <w:tcBorders>
              <w:top w:val="nil"/>
              <w:left w:val="nil"/>
              <w:bottom w:val="nil"/>
              <w:right w:val="nil"/>
            </w:tcBorders>
            <w:shd w:val="clear" w:color="auto" w:fill="auto"/>
            <w:noWrap/>
            <w:vAlign w:val="bottom"/>
            <w:hideMark/>
          </w:tcPr>
          <w:p w14:paraId="54DCCA64"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354D4D39" w14:textId="77777777" w:rsidR="003432B3" w:rsidRPr="00F33EB0" w:rsidRDefault="003432B3" w:rsidP="00FD3462">
            <w:pPr>
              <w:jc w:val="center"/>
              <w:rPr>
                <w:color w:val="000000"/>
                <w:sz w:val="20"/>
              </w:rPr>
            </w:pPr>
            <w:r>
              <w:rPr>
                <w:color w:val="000000"/>
                <w:sz w:val="20"/>
              </w:rPr>
              <w:t>0.70%</w:t>
            </w:r>
          </w:p>
        </w:tc>
        <w:tc>
          <w:tcPr>
            <w:tcW w:w="0" w:type="auto"/>
            <w:tcBorders>
              <w:top w:val="nil"/>
              <w:left w:val="nil"/>
              <w:bottom w:val="nil"/>
              <w:right w:val="nil"/>
            </w:tcBorders>
            <w:shd w:val="clear" w:color="auto" w:fill="auto"/>
            <w:noWrap/>
            <w:vAlign w:val="bottom"/>
            <w:hideMark/>
          </w:tcPr>
          <w:p w14:paraId="719856F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C4CA0E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2C5F59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F6A9D4F" w14:textId="77777777" w:rsidR="003432B3" w:rsidRPr="00F33EB0" w:rsidRDefault="003432B3" w:rsidP="00FD3462">
            <w:pPr>
              <w:jc w:val="center"/>
              <w:rPr>
                <w:color w:val="000000"/>
                <w:sz w:val="20"/>
              </w:rPr>
            </w:pPr>
            <w:r>
              <w:rPr>
                <w:color w:val="000000"/>
                <w:sz w:val="20"/>
              </w:rPr>
              <w:t>0.47%</w:t>
            </w:r>
          </w:p>
        </w:tc>
        <w:tc>
          <w:tcPr>
            <w:tcW w:w="0" w:type="auto"/>
            <w:tcBorders>
              <w:top w:val="nil"/>
              <w:left w:val="nil"/>
              <w:bottom w:val="nil"/>
              <w:right w:val="nil"/>
            </w:tcBorders>
            <w:shd w:val="clear" w:color="auto" w:fill="auto"/>
            <w:noWrap/>
            <w:vAlign w:val="bottom"/>
            <w:hideMark/>
          </w:tcPr>
          <w:p w14:paraId="5821AD2D" w14:textId="77777777" w:rsidR="003432B3" w:rsidRPr="00F33EB0" w:rsidRDefault="003432B3" w:rsidP="00FD3462">
            <w:pPr>
              <w:jc w:val="center"/>
              <w:rPr>
                <w:color w:val="000000"/>
                <w:sz w:val="20"/>
              </w:rPr>
            </w:pPr>
            <w:r>
              <w:rPr>
                <w:color w:val="000000"/>
                <w:sz w:val="20"/>
              </w:rPr>
              <w:t>0.23%</w:t>
            </w:r>
          </w:p>
        </w:tc>
        <w:tc>
          <w:tcPr>
            <w:tcW w:w="0" w:type="auto"/>
            <w:tcBorders>
              <w:top w:val="nil"/>
              <w:left w:val="nil"/>
              <w:bottom w:val="nil"/>
              <w:right w:val="nil"/>
            </w:tcBorders>
            <w:shd w:val="clear" w:color="auto" w:fill="auto"/>
            <w:noWrap/>
            <w:vAlign w:val="bottom"/>
            <w:hideMark/>
          </w:tcPr>
          <w:p w14:paraId="1EFD6A25" w14:textId="77777777" w:rsidR="003432B3" w:rsidRPr="00F33EB0" w:rsidRDefault="003432B3" w:rsidP="00FD3462">
            <w:pPr>
              <w:jc w:val="center"/>
              <w:rPr>
                <w:color w:val="000000"/>
                <w:sz w:val="20"/>
              </w:rPr>
            </w:pPr>
            <w:r>
              <w:rPr>
                <w:color w:val="000000"/>
                <w:sz w:val="20"/>
              </w:rPr>
              <w:t>0.56%</w:t>
            </w:r>
          </w:p>
        </w:tc>
      </w:tr>
      <w:tr w:rsidR="003432B3" w:rsidRPr="00F33EB0" w14:paraId="32954AF7" w14:textId="77777777" w:rsidTr="00FD3462">
        <w:trPr>
          <w:trHeight w:val="144"/>
        </w:trPr>
        <w:tc>
          <w:tcPr>
            <w:tcW w:w="0" w:type="auto"/>
            <w:tcBorders>
              <w:top w:val="nil"/>
              <w:left w:val="nil"/>
              <w:bottom w:val="nil"/>
              <w:right w:val="nil"/>
            </w:tcBorders>
            <w:shd w:val="clear" w:color="auto" w:fill="auto"/>
            <w:noWrap/>
            <w:vAlign w:val="bottom"/>
            <w:hideMark/>
          </w:tcPr>
          <w:p w14:paraId="2C57F9D7" w14:textId="77777777" w:rsidR="003432B3" w:rsidRPr="00F33EB0" w:rsidRDefault="003432B3" w:rsidP="00FD3462">
            <w:pPr>
              <w:rPr>
                <w:color w:val="000000"/>
                <w:sz w:val="20"/>
              </w:rPr>
            </w:pPr>
            <w:proofErr w:type="spellStart"/>
            <w:r>
              <w:rPr>
                <w:color w:val="000000"/>
                <w:sz w:val="20"/>
              </w:rPr>
              <w:t>Oth</w:t>
            </w:r>
            <w:proofErr w:type="spellEnd"/>
            <w:r>
              <w:rPr>
                <w:color w:val="000000"/>
                <w:sz w:val="20"/>
              </w:rPr>
              <w:t xml:space="preserve"> lg </w:t>
            </w:r>
            <w:proofErr w:type="spellStart"/>
            <w:r>
              <w:rPr>
                <w:color w:val="000000"/>
                <w:sz w:val="20"/>
              </w:rPr>
              <w:t>meso</w:t>
            </w:r>
            <w:proofErr w:type="spellEnd"/>
            <w:r>
              <w:rPr>
                <w:color w:val="000000"/>
                <w:sz w:val="20"/>
              </w:rPr>
              <w:t xml:space="preserve"> fishes</w:t>
            </w:r>
          </w:p>
        </w:tc>
        <w:tc>
          <w:tcPr>
            <w:tcW w:w="0" w:type="auto"/>
            <w:tcBorders>
              <w:top w:val="nil"/>
              <w:left w:val="nil"/>
              <w:bottom w:val="nil"/>
              <w:right w:val="nil"/>
            </w:tcBorders>
            <w:shd w:val="clear" w:color="auto" w:fill="auto"/>
            <w:noWrap/>
            <w:vAlign w:val="bottom"/>
            <w:hideMark/>
          </w:tcPr>
          <w:p w14:paraId="46187E8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4BBD21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476D721" w14:textId="77777777" w:rsidR="003432B3" w:rsidRPr="00F33EB0" w:rsidRDefault="003432B3" w:rsidP="00FD3462">
            <w:pPr>
              <w:jc w:val="center"/>
              <w:rPr>
                <w:color w:val="000000"/>
                <w:sz w:val="20"/>
              </w:rPr>
            </w:pPr>
            <w:r>
              <w:rPr>
                <w:color w:val="000000"/>
                <w:sz w:val="20"/>
              </w:rPr>
              <w:t>0.14%</w:t>
            </w:r>
          </w:p>
        </w:tc>
        <w:tc>
          <w:tcPr>
            <w:tcW w:w="0" w:type="auto"/>
            <w:tcBorders>
              <w:top w:val="nil"/>
              <w:left w:val="nil"/>
              <w:bottom w:val="nil"/>
              <w:right w:val="nil"/>
            </w:tcBorders>
            <w:shd w:val="clear" w:color="auto" w:fill="auto"/>
            <w:noWrap/>
            <w:vAlign w:val="bottom"/>
            <w:hideMark/>
          </w:tcPr>
          <w:p w14:paraId="7E27D79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9879EF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2E9559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C85A474" w14:textId="77777777" w:rsidR="003432B3" w:rsidRPr="00F33EB0" w:rsidRDefault="003432B3" w:rsidP="00FD3462">
            <w:pPr>
              <w:jc w:val="center"/>
              <w:rPr>
                <w:color w:val="000000"/>
                <w:sz w:val="20"/>
              </w:rPr>
            </w:pPr>
            <w:r>
              <w:rPr>
                <w:color w:val="000000"/>
                <w:sz w:val="20"/>
              </w:rPr>
              <w:t>0.10%</w:t>
            </w:r>
          </w:p>
        </w:tc>
        <w:tc>
          <w:tcPr>
            <w:tcW w:w="0" w:type="auto"/>
            <w:tcBorders>
              <w:top w:val="nil"/>
              <w:left w:val="nil"/>
              <w:bottom w:val="nil"/>
              <w:right w:val="nil"/>
            </w:tcBorders>
            <w:shd w:val="clear" w:color="auto" w:fill="auto"/>
            <w:noWrap/>
            <w:vAlign w:val="bottom"/>
            <w:hideMark/>
          </w:tcPr>
          <w:p w14:paraId="7E02AFC2" w14:textId="77777777" w:rsidR="003432B3" w:rsidRPr="00F33EB0" w:rsidRDefault="003432B3" w:rsidP="00FD3462">
            <w:pPr>
              <w:jc w:val="center"/>
              <w:rPr>
                <w:color w:val="000000"/>
                <w:sz w:val="20"/>
              </w:rPr>
            </w:pPr>
            <w:r>
              <w:rPr>
                <w:color w:val="000000"/>
                <w:sz w:val="20"/>
              </w:rPr>
              <w:t>0.86%</w:t>
            </w:r>
          </w:p>
        </w:tc>
        <w:tc>
          <w:tcPr>
            <w:tcW w:w="0" w:type="auto"/>
            <w:tcBorders>
              <w:top w:val="nil"/>
              <w:left w:val="nil"/>
              <w:bottom w:val="nil"/>
              <w:right w:val="nil"/>
            </w:tcBorders>
            <w:shd w:val="clear" w:color="auto" w:fill="auto"/>
            <w:noWrap/>
            <w:vAlign w:val="bottom"/>
            <w:hideMark/>
          </w:tcPr>
          <w:p w14:paraId="481D9977" w14:textId="77777777" w:rsidR="003432B3" w:rsidRPr="00F33EB0" w:rsidRDefault="003432B3" w:rsidP="00FD3462">
            <w:pPr>
              <w:jc w:val="center"/>
              <w:rPr>
                <w:color w:val="000000"/>
                <w:sz w:val="20"/>
              </w:rPr>
            </w:pPr>
            <w:r>
              <w:rPr>
                <w:color w:val="000000"/>
                <w:sz w:val="20"/>
              </w:rPr>
              <w:t>0.00%</w:t>
            </w:r>
          </w:p>
        </w:tc>
      </w:tr>
      <w:tr w:rsidR="003432B3" w:rsidRPr="00F33EB0" w14:paraId="5D448308" w14:textId="77777777" w:rsidTr="00FD3462">
        <w:trPr>
          <w:trHeight w:val="144"/>
        </w:trPr>
        <w:tc>
          <w:tcPr>
            <w:tcW w:w="0" w:type="auto"/>
            <w:tcBorders>
              <w:top w:val="nil"/>
              <w:left w:val="nil"/>
              <w:bottom w:val="nil"/>
              <w:right w:val="nil"/>
            </w:tcBorders>
            <w:shd w:val="clear" w:color="auto" w:fill="auto"/>
            <w:noWrap/>
            <w:vAlign w:val="bottom"/>
            <w:hideMark/>
          </w:tcPr>
          <w:p w14:paraId="2469AC51" w14:textId="77777777" w:rsidR="003432B3" w:rsidRPr="00F33EB0" w:rsidRDefault="003432B3" w:rsidP="00FD3462">
            <w:pPr>
              <w:rPr>
                <w:color w:val="000000"/>
                <w:sz w:val="20"/>
              </w:rPr>
            </w:pPr>
            <w:proofErr w:type="spellStart"/>
            <w:r>
              <w:rPr>
                <w:color w:val="000000"/>
                <w:sz w:val="20"/>
              </w:rPr>
              <w:t>Hatchetfishes</w:t>
            </w:r>
            <w:proofErr w:type="spellEnd"/>
          </w:p>
        </w:tc>
        <w:tc>
          <w:tcPr>
            <w:tcW w:w="0" w:type="auto"/>
            <w:tcBorders>
              <w:top w:val="nil"/>
              <w:left w:val="nil"/>
              <w:bottom w:val="nil"/>
              <w:right w:val="nil"/>
            </w:tcBorders>
            <w:shd w:val="clear" w:color="auto" w:fill="auto"/>
            <w:noWrap/>
            <w:vAlign w:val="bottom"/>
            <w:hideMark/>
          </w:tcPr>
          <w:p w14:paraId="050456F4" w14:textId="77777777" w:rsidR="003432B3" w:rsidRPr="00F33EB0" w:rsidRDefault="003432B3" w:rsidP="00FD3462">
            <w:pPr>
              <w:jc w:val="center"/>
              <w:rPr>
                <w:color w:val="000000"/>
                <w:sz w:val="20"/>
              </w:rPr>
            </w:pPr>
            <w:r>
              <w:rPr>
                <w:color w:val="000000"/>
                <w:sz w:val="20"/>
              </w:rPr>
              <w:t>0.19%</w:t>
            </w:r>
          </w:p>
        </w:tc>
        <w:tc>
          <w:tcPr>
            <w:tcW w:w="0" w:type="auto"/>
            <w:tcBorders>
              <w:top w:val="nil"/>
              <w:left w:val="nil"/>
              <w:bottom w:val="nil"/>
              <w:right w:val="nil"/>
            </w:tcBorders>
            <w:shd w:val="clear" w:color="auto" w:fill="auto"/>
            <w:noWrap/>
            <w:vAlign w:val="bottom"/>
            <w:hideMark/>
          </w:tcPr>
          <w:p w14:paraId="1288729C"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17A18558" w14:textId="77777777" w:rsidR="003432B3" w:rsidRPr="00F33EB0" w:rsidRDefault="003432B3" w:rsidP="00FD3462">
            <w:pPr>
              <w:jc w:val="center"/>
              <w:rPr>
                <w:color w:val="000000"/>
                <w:sz w:val="20"/>
              </w:rPr>
            </w:pPr>
            <w:r>
              <w:rPr>
                <w:color w:val="000000"/>
                <w:sz w:val="20"/>
              </w:rPr>
              <w:t>2.00%</w:t>
            </w:r>
          </w:p>
        </w:tc>
        <w:tc>
          <w:tcPr>
            <w:tcW w:w="0" w:type="auto"/>
            <w:tcBorders>
              <w:top w:val="nil"/>
              <w:left w:val="nil"/>
              <w:bottom w:val="nil"/>
              <w:right w:val="nil"/>
            </w:tcBorders>
            <w:shd w:val="clear" w:color="auto" w:fill="auto"/>
            <w:noWrap/>
            <w:vAlign w:val="bottom"/>
            <w:hideMark/>
          </w:tcPr>
          <w:p w14:paraId="2A853D10" w14:textId="77777777" w:rsidR="003432B3" w:rsidRPr="00F33EB0" w:rsidRDefault="003432B3" w:rsidP="00FD3462">
            <w:pPr>
              <w:jc w:val="center"/>
              <w:rPr>
                <w:color w:val="000000"/>
                <w:sz w:val="20"/>
              </w:rPr>
            </w:pPr>
            <w:r>
              <w:rPr>
                <w:color w:val="000000"/>
                <w:sz w:val="20"/>
              </w:rPr>
              <w:t>14.50%</w:t>
            </w:r>
          </w:p>
        </w:tc>
        <w:tc>
          <w:tcPr>
            <w:tcW w:w="0" w:type="auto"/>
            <w:tcBorders>
              <w:top w:val="nil"/>
              <w:left w:val="nil"/>
              <w:bottom w:val="nil"/>
              <w:right w:val="nil"/>
            </w:tcBorders>
            <w:shd w:val="clear" w:color="auto" w:fill="auto"/>
            <w:noWrap/>
            <w:vAlign w:val="bottom"/>
            <w:hideMark/>
          </w:tcPr>
          <w:p w14:paraId="54845C3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4D275C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8FE5925" w14:textId="77777777" w:rsidR="003432B3" w:rsidRPr="00F33EB0" w:rsidRDefault="003432B3" w:rsidP="00FD3462">
            <w:pPr>
              <w:jc w:val="center"/>
              <w:rPr>
                <w:color w:val="000000"/>
                <w:sz w:val="20"/>
              </w:rPr>
            </w:pPr>
            <w:r>
              <w:rPr>
                <w:color w:val="000000"/>
                <w:sz w:val="20"/>
              </w:rPr>
              <w:t>0.21%</w:t>
            </w:r>
          </w:p>
        </w:tc>
        <w:tc>
          <w:tcPr>
            <w:tcW w:w="0" w:type="auto"/>
            <w:tcBorders>
              <w:top w:val="nil"/>
              <w:left w:val="nil"/>
              <w:bottom w:val="nil"/>
              <w:right w:val="nil"/>
            </w:tcBorders>
            <w:shd w:val="clear" w:color="auto" w:fill="auto"/>
            <w:noWrap/>
            <w:vAlign w:val="bottom"/>
            <w:hideMark/>
          </w:tcPr>
          <w:p w14:paraId="60AEBD47" w14:textId="77777777" w:rsidR="003432B3" w:rsidRPr="00F33EB0" w:rsidRDefault="003432B3" w:rsidP="00FD3462">
            <w:pPr>
              <w:jc w:val="center"/>
              <w:rPr>
                <w:color w:val="000000"/>
                <w:sz w:val="20"/>
              </w:rPr>
            </w:pPr>
            <w:r>
              <w:rPr>
                <w:color w:val="000000"/>
                <w:sz w:val="20"/>
              </w:rPr>
              <w:t>0.66%</w:t>
            </w:r>
          </w:p>
        </w:tc>
        <w:tc>
          <w:tcPr>
            <w:tcW w:w="0" w:type="auto"/>
            <w:tcBorders>
              <w:top w:val="nil"/>
              <w:left w:val="nil"/>
              <w:bottom w:val="nil"/>
              <w:right w:val="nil"/>
            </w:tcBorders>
            <w:shd w:val="clear" w:color="auto" w:fill="auto"/>
            <w:noWrap/>
            <w:vAlign w:val="bottom"/>
            <w:hideMark/>
          </w:tcPr>
          <w:p w14:paraId="2AA028A8" w14:textId="77777777" w:rsidR="003432B3" w:rsidRPr="00F33EB0" w:rsidRDefault="003432B3" w:rsidP="00FD3462">
            <w:pPr>
              <w:jc w:val="center"/>
              <w:rPr>
                <w:color w:val="000000"/>
                <w:sz w:val="20"/>
              </w:rPr>
            </w:pPr>
            <w:r>
              <w:rPr>
                <w:color w:val="000000"/>
                <w:sz w:val="20"/>
              </w:rPr>
              <w:t>1.42%</w:t>
            </w:r>
          </w:p>
        </w:tc>
      </w:tr>
      <w:tr w:rsidR="003432B3" w:rsidRPr="00F33EB0" w14:paraId="1D3D70C0" w14:textId="77777777" w:rsidTr="00FD3462">
        <w:trPr>
          <w:trHeight w:val="144"/>
        </w:trPr>
        <w:tc>
          <w:tcPr>
            <w:tcW w:w="0" w:type="auto"/>
            <w:tcBorders>
              <w:top w:val="nil"/>
              <w:left w:val="nil"/>
              <w:bottom w:val="nil"/>
              <w:right w:val="nil"/>
            </w:tcBorders>
            <w:shd w:val="clear" w:color="auto" w:fill="auto"/>
            <w:noWrap/>
            <w:vAlign w:val="bottom"/>
            <w:hideMark/>
          </w:tcPr>
          <w:p w14:paraId="2863A71E" w14:textId="77777777" w:rsidR="003432B3" w:rsidRPr="00F33EB0" w:rsidRDefault="003432B3" w:rsidP="00FD3462">
            <w:pPr>
              <w:rPr>
                <w:color w:val="000000"/>
                <w:sz w:val="20"/>
              </w:rPr>
            </w:pPr>
            <w:r>
              <w:rPr>
                <w:color w:val="000000"/>
                <w:sz w:val="20"/>
              </w:rPr>
              <w:t>Bristlemouths</w:t>
            </w:r>
          </w:p>
        </w:tc>
        <w:tc>
          <w:tcPr>
            <w:tcW w:w="0" w:type="auto"/>
            <w:tcBorders>
              <w:top w:val="nil"/>
              <w:left w:val="nil"/>
              <w:bottom w:val="nil"/>
              <w:right w:val="nil"/>
            </w:tcBorders>
            <w:shd w:val="clear" w:color="auto" w:fill="auto"/>
            <w:noWrap/>
            <w:vAlign w:val="bottom"/>
            <w:hideMark/>
          </w:tcPr>
          <w:p w14:paraId="120F023E" w14:textId="77777777" w:rsidR="003432B3" w:rsidRPr="00F33EB0" w:rsidRDefault="003432B3" w:rsidP="00FD3462">
            <w:pPr>
              <w:jc w:val="center"/>
              <w:rPr>
                <w:color w:val="000000"/>
                <w:sz w:val="20"/>
              </w:rPr>
            </w:pPr>
            <w:r>
              <w:rPr>
                <w:color w:val="000000"/>
                <w:sz w:val="20"/>
              </w:rPr>
              <w:t>0.19%</w:t>
            </w:r>
          </w:p>
        </w:tc>
        <w:tc>
          <w:tcPr>
            <w:tcW w:w="0" w:type="auto"/>
            <w:tcBorders>
              <w:top w:val="nil"/>
              <w:left w:val="nil"/>
              <w:bottom w:val="nil"/>
              <w:right w:val="nil"/>
            </w:tcBorders>
            <w:shd w:val="clear" w:color="auto" w:fill="auto"/>
            <w:noWrap/>
            <w:vAlign w:val="bottom"/>
            <w:hideMark/>
          </w:tcPr>
          <w:p w14:paraId="64D5BDEB"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76E3BF74" w14:textId="77777777" w:rsidR="003432B3" w:rsidRPr="00F33EB0" w:rsidRDefault="003432B3" w:rsidP="00FD3462">
            <w:pPr>
              <w:jc w:val="center"/>
              <w:rPr>
                <w:color w:val="000000"/>
                <w:sz w:val="20"/>
              </w:rPr>
            </w:pPr>
            <w:r>
              <w:rPr>
                <w:color w:val="000000"/>
                <w:sz w:val="20"/>
              </w:rPr>
              <w:t>2.00%</w:t>
            </w:r>
          </w:p>
        </w:tc>
        <w:tc>
          <w:tcPr>
            <w:tcW w:w="0" w:type="auto"/>
            <w:tcBorders>
              <w:top w:val="nil"/>
              <w:left w:val="nil"/>
              <w:bottom w:val="nil"/>
              <w:right w:val="nil"/>
            </w:tcBorders>
            <w:shd w:val="clear" w:color="auto" w:fill="auto"/>
            <w:noWrap/>
            <w:vAlign w:val="bottom"/>
            <w:hideMark/>
          </w:tcPr>
          <w:p w14:paraId="1A34B23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2A6939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B79FCD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1E5F2C4"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3D9F0C44" w14:textId="77777777" w:rsidR="003432B3" w:rsidRPr="00F33EB0" w:rsidRDefault="003432B3" w:rsidP="00FD3462">
            <w:pPr>
              <w:jc w:val="center"/>
              <w:rPr>
                <w:color w:val="000000"/>
                <w:sz w:val="20"/>
              </w:rPr>
            </w:pPr>
            <w:r>
              <w:rPr>
                <w:color w:val="000000"/>
                <w:sz w:val="20"/>
              </w:rPr>
              <w:t>0.94%</w:t>
            </w:r>
          </w:p>
        </w:tc>
        <w:tc>
          <w:tcPr>
            <w:tcW w:w="0" w:type="auto"/>
            <w:tcBorders>
              <w:top w:val="nil"/>
              <w:left w:val="nil"/>
              <w:bottom w:val="nil"/>
              <w:right w:val="nil"/>
            </w:tcBorders>
            <w:shd w:val="clear" w:color="auto" w:fill="auto"/>
            <w:noWrap/>
            <w:vAlign w:val="bottom"/>
            <w:hideMark/>
          </w:tcPr>
          <w:p w14:paraId="19A655FC" w14:textId="77777777" w:rsidR="003432B3" w:rsidRPr="00F33EB0" w:rsidRDefault="003432B3" w:rsidP="00FD3462">
            <w:pPr>
              <w:jc w:val="center"/>
              <w:rPr>
                <w:color w:val="000000"/>
                <w:sz w:val="20"/>
              </w:rPr>
            </w:pPr>
            <w:r>
              <w:rPr>
                <w:color w:val="000000"/>
                <w:sz w:val="20"/>
              </w:rPr>
              <w:t>0.95%</w:t>
            </w:r>
          </w:p>
        </w:tc>
      </w:tr>
      <w:tr w:rsidR="003432B3" w:rsidRPr="00F33EB0" w14:paraId="3F29F0EB" w14:textId="77777777" w:rsidTr="00FD3462">
        <w:trPr>
          <w:trHeight w:val="144"/>
        </w:trPr>
        <w:tc>
          <w:tcPr>
            <w:tcW w:w="0" w:type="auto"/>
            <w:tcBorders>
              <w:top w:val="nil"/>
              <w:left w:val="nil"/>
              <w:bottom w:val="nil"/>
              <w:right w:val="nil"/>
            </w:tcBorders>
            <w:shd w:val="clear" w:color="auto" w:fill="auto"/>
            <w:noWrap/>
            <w:vAlign w:val="bottom"/>
            <w:hideMark/>
          </w:tcPr>
          <w:p w14:paraId="591B452C" w14:textId="77777777" w:rsidR="003432B3" w:rsidRPr="00F33EB0" w:rsidRDefault="003432B3" w:rsidP="00FD3462">
            <w:pPr>
              <w:rPr>
                <w:color w:val="000000"/>
                <w:sz w:val="20"/>
              </w:rPr>
            </w:pPr>
            <w:r>
              <w:rPr>
                <w:color w:val="000000"/>
                <w:sz w:val="20"/>
              </w:rPr>
              <w:t>Lanternfishes</w:t>
            </w:r>
          </w:p>
        </w:tc>
        <w:tc>
          <w:tcPr>
            <w:tcW w:w="0" w:type="auto"/>
            <w:tcBorders>
              <w:top w:val="nil"/>
              <w:left w:val="nil"/>
              <w:bottom w:val="nil"/>
              <w:right w:val="nil"/>
            </w:tcBorders>
            <w:shd w:val="clear" w:color="auto" w:fill="auto"/>
            <w:noWrap/>
            <w:vAlign w:val="bottom"/>
            <w:hideMark/>
          </w:tcPr>
          <w:p w14:paraId="06399782" w14:textId="77777777" w:rsidR="003432B3" w:rsidRPr="00F33EB0" w:rsidRDefault="003432B3" w:rsidP="00FD3462">
            <w:pPr>
              <w:jc w:val="center"/>
              <w:rPr>
                <w:color w:val="000000"/>
                <w:sz w:val="20"/>
              </w:rPr>
            </w:pPr>
            <w:r>
              <w:rPr>
                <w:color w:val="000000"/>
                <w:sz w:val="20"/>
              </w:rPr>
              <w:t>5.67%</w:t>
            </w:r>
          </w:p>
        </w:tc>
        <w:tc>
          <w:tcPr>
            <w:tcW w:w="0" w:type="auto"/>
            <w:tcBorders>
              <w:top w:val="nil"/>
              <w:left w:val="nil"/>
              <w:bottom w:val="nil"/>
              <w:right w:val="nil"/>
            </w:tcBorders>
            <w:shd w:val="clear" w:color="auto" w:fill="auto"/>
            <w:noWrap/>
            <w:vAlign w:val="bottom"/>
            <w:hideMark/>
          </w:tcPr>
          <w:p w14:paraId="6A7606A1" w14:textId="77777777" w:rsidR="003432B3" w:rsidRPr="00F33EB0" w:rsidRDefault="003432B3" w:rsidP="00FD3462">
            <w:pPr>
              <w:jc w:val="center"/>
              <w:rPr>
                <w:color w:val="000000"/>
                <w:sz w:val="20"/>
              </w:rPr>
            </w:pPr>
            <w:r>
              <w:rPr>
                <w:color w:val="000000"/>
                <w:sz w:val="20"/>
              </w:rPr>
              <w:t>3.00%</w:t>
            </w:r>
          </w:p>
        </w:tc>
        <w:tc>
          <w:tcPr>
            <w:tcW w:w="0" w:type="auto"/>
            <w:tcBorders>
              <w:top w:val="nil"/>
              <w:left w:val="nil"/>
              <w:bottom w:val="nil"/>
              <w:right w:val="nil"/>
            </w:tcBorders>
            <w:shd w:val="clear" w:color="auto" w:fill="auto"/>
            <w:noWrap/>
            <w:vAlign w:val="bottom"/>
            <w:hideMark/>
          </w:tcPr>
          <w:p w14:paraId="4CE9355D" w14:textId="77777777" w:rsidR="003432B3" w:rsidRPr="00F33EB0" w:rsidRDefault="003432B3" w:rsidP="00FD3462">
            <w:pPr>
              <w:jc w:val="center"/>
              <w:rPr>
                <w:color w:val="000000"/>
                <w:sz w:val="20"/>
              </w:rPr>
            </w:pPr>
            <w:r>
              <w:rPr>
                <w:color w:val="000000"/>
                <w:sz w:val="20"/>
              </w:rPr>
              <w:t>4.00%</w:t>
            </w:r>
          </w:p>
        </w:tc>
        <w:tc>
          <w:tcPr>
            <w:tcW w:w="0" w:type="auto"/>
            <w:tcBorders>
              <w:top w:val="nil"/>
              <w:left w:val="nil"/>
              <w:bottom w:val="nil"/>
              <w:right w:val="nil"/>
            </w:tcBorders>
            <w:shd w:val="clear" w:color="auto" w:fill="auto"/>
            <w:noWrap/>
            <w:vAlign w:val="bottom"/>
            <w:hideMark/>
          </w:tcPr>
          <w:p w14:paraId="29B119B0" w14:textId="77777777" w:rsidR="003432B3" w:rsidRPr="00F33EB0" w:rsidRDefault="003432B3" w:rsidP="00FD3462">
            <w:pPr>
              <w:jc w:val="center"/>
              <w:rPr>
                <w:color w:val="000000"/>
                <w:sz w:val="20"/>
              </w:rPr>
            </w:pPr>
            <w:r>
              <w:rPr>
                <w:color w:val="000000"/>
                <w:sz w:val="20"/>
              </w:rPr>
              <w:t>14.50%</w:t>
            </w:r>
          </w:p>
        </w:tc>
        <w:tc>
          <w:tcPr>
            <w:tcW w:w="0" w:type="auto"/>
            <w:tcBorders>
              <w:top w:val="nil"/>
              <w:left w:val="nil"/>
              <w:bottom w:val="nil"/>
              <w:right w:val="nil"/>
            </w:tcBorders>
            <w:shd w:val="clear" w:color="auto" w:fill="auto"/>
            <w:noWrap/>
            <w:vAlign w:val="bottom"/>
            <w:hideMark/>
          </w:tcPr>
          <w:p w14:paraId="0A3333C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957288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FBA697B" w14:textId="77777777" w:rsidR="003432B3" w:rsidRPr="00F33EB0" w:rsidRDefault="003432B3" w:rsidP="00FD3462">
            <w:pPr>
              <w:jc w:val="center"/>
              <w:rPr>
                <w:color w:val="000000"/>
                <w:sz w:val="20"/>
              </w:rPr>
            </w:pPr>
            <w:r>
              <w:rPr>
                <w:color w:val="000000"/>
                <w:sz w:val="20"/>
              </w:rPr>
              <w:t>0.71%</w:t>
            </w:r>
          </w:p>
        </w:tc>
        <w:tc>
          <w:tcPr>
            <w:tcW w:w="0" w:type="auto"/>
            <w:tcBorders>
              <w:top w:val="nil"/>
              <w:left w:val="nil"/>
              <w:bottom w:val="nil"/>
              <w:right w:val="nil"/>
            </w:tcBorders>
            <w:shd w:val="clear" w:color="auto" w:fill="auto"/>
            <w:noWrap/>
            <w:vAlign w:val="bottom"/>
            <w:hideMark/>
          </w:tcPr>
          <w:p w14:paraId="3D6D747E" w14:textId="77777777" w:rsidR="003432B3" w:rsidRPr="00F33EB0" w:rsidRDefault="003432B3" w:rsidP="00FD3462">
            <w:pPr>
              <w:jc w:val="center"/>
              <w:rPr>
                <w:color w:val="000000"/>
                <w:sz w:val="20"/>
              </w:rPr>
            </w:pPr>
            <w:r>
              <w:rPr>
                <w:color w:val="000000"/>
                <w:sz w:val="20"/>
              </w:rPr>
              <w:t>2.01%</w:t>
            </w:r>
          </w:p>
        </w:tc>
        <w:tc>
          <w:tcPr>
            <w:tcW w:w="0" w:type="auto"/>
            <w:tcBorders>
              <w:top w:val="nil"/>
              <w:left w:val="nil"/>
              <w:bottom w:val="nil"/>
              <w:right w:val="nil"/>
            </w:tcBorders>
            <w:shd w:val="clear" w:color="auto" w:fill="auto"/>
            <w:noWrap/>
            <w:vAlign w:val="bottom"/>
            <w:hideMark/>
          </w:tcPr>
          <w:p w14:paraId="2B1AD353" w14:textId="77777777" w:rsidR="003432B3" w:rsidRPr="00F33EB0" w:rsidRDefault="003432B3" w:rsidP="00FD3462">
            <w:pPr>
              <w:jc w:val="center"/>
              <w:rPr>
                <w:color w:val="000000"/>
                <w:sz w:val="20"/>
              </w:rPr>
            </w:pPr>
            <w:r>
              <w:rPr>
                <w:color w:val="000000"/>
                <w:sz w:val="20"/>
              </w:rPr>
              <w:t>1.89%</w:t>
            </w:r>
          </w:p>
        </w:tc>
      </w:tr>
      <w:tr w:rsidR="003432B3" w:rsidRPr="00F33EB0" w14:paraId="4E881377" w14:textId="77777777" w:rsidTr="00FD3462">
        <w:trPr>
          <w:trHeight w:val="144"/>
        </w:trPr>
        <w:tc>
          <w:tcPr>
            <w:tcW w:w="0" w:type="auto"/>
            <w:tcBorders>
              <w:top w:val="nil"/>
              <w:left w:val="nil"/>
              <w:bottom w:val="nil"/>
              <w:right w:val="nil"/>
            </w:tcBorders>
            <w:shd w:val="clear" w:color="auto" w:fill="auto"/>
            <w:noWrap/>
            <w:vAlign w:val="bottom"/>
            <w:hideMark/>
          </w:tcPr>
          <w:p w14:paraId="470C3213" w14:textId="77777777" w:rsidR="003432B3" w:rsidRPr="00F33EB0" w:rsidRDefault="003432B3" w:rsidP="00FD3462">
            <w:pPr>
              <w:rPr>
                <w:color w:val="000000"/>
                <w:sz w:val="20"/>
              </w:rPr>
            </w:pPr>
            <w:r>
              <w:rPr>
                <w:color w:val="000000"/>
                <w:sz w:val="20"/>
              </w:rPr>
              <w:t>Leptocephali</w:t>
            </w:r>
          </w:p>
        </w:tc>
        <w:tc>
          <w:tcPr>
            <w:tcW w:w="0" w:type="auto"/>
            <w:tcBorders>
              <w:top w:val="nil"/>
              <w:left w:val="nil"/>
              <w:bottom w:val="nil"/>
              <w:right w:val="nil"/>
            </w:tcBorders>
            <w:shd w:val="clear" w:color="auto" w:fill="auto"/>
            <w:noWrap/>
            <w:vAlign w:val="bottom"/>
            <w:hideMark/>
          </w:tcPr>
          <w:p w14:paraId="39E9E06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C53105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9A768B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668554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B9B30F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BB2873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AF9284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38A546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CD5BB88" w14:textId="77777777" w:rsidR="003432B3" w:rsidRPr="00F33EB0" w:rsidRDefault="003432B3" w:rsidP="00FD3462">
            <w:pPr>
              <w:jc w:val="center"/>
              <w:rPr>
                <w:color w:val="000000"/>
                <w:sz w:val="20"/>
              </w:rPr>
            </w:pPr>
            <w:r>
              <w:rPr>
                <w:color w:val="000000"/>
                <w:sz w:val="20"/>
              </w:rPr>
              <w:t>6.03%</w:t>
            </w:r>
          </w:p>
        </w:tc>
      </w:tr>
      <w:tr w:rsidR="003432B3" w:rsidRPr="00F33EB0" w14:paraId="3BC400F8" w14:textId="77777777" w:rsidTr="00FD3462">
        <w:trPr>
          <w:trHeight w:val="144"/>
        </w:trPr>
        <w:tc>
          <w:tcPr>
            <w:tcW w:w="0" w:type="auto"/>
            <w:tcBorders>
              <w:top w:val="nil"/>
              <w:left w:val="nil"/>
              <w:bottom w:val="nil"/>
              <w:right w:val="nil"/>
            </w:tcBorders>
            <w:shd w:val="clear" w:color="auto" w:fill="auto"/>
            <w:noWrap/>
            <w:vAlign w:val="bottom"/>
            <w:hideMark/>
          </w:tcPr>
          <w:p w14:paraId="555FABDF" w14:textId="77777777" w:rsidR="003432B3" w:rsidRPr="00F33EB0" w:rsidRDefault="003432B3" w:rsidP="00FD3462">
            <w:pPr>
              <w:rPr>
                <w:color w:val="000000"/>
                <w:sz w:val="20"/>
              </w:rPr>
            </w:pPr>
            <w:r>
              <w:rPr>
                <w:color w:val="000000"/>
                <w:sz w:val="20"/>
              </w:rPr>
              <w:t>Cephalopods</w:t>
            </w:r>
          </w:p>
        </w:tc>
        <w:tc>
          <w:tcPr>
            <w:tcW w:w="0" w:type="auto"/>
            <w:tcBorders>
              <w:top w:val="nil"/>
              <w:left w:val="nil"/>
              <w:bottom w:val="nil"/>
              <w:right w:val="nil"/>
            </w:tcBorders>
            <w:shd w:val="clear" w:color="auto" w:fill="auto"/>
            <w:noWrap/>
            <w:vAlign w:val="bottom"/>
            <w:hideMark/>
          </w:tcPr>
          <w:p w14:paraId="52517C94" w14:textId="77777777" w:rsidR="003432B3" w:rsidRPr="00F33EB0" w:rsidRDefault="003432B3" w:rsidP="00FD3462">
            <w:pPr>
              <w:jc w:val="center"/>
              <w:rPr>
                <w:color w:val="000000"/>
                <w:sz w:val="20"/>
              </w:rPr>
            </w:pPr>
            <w:r>
              <w:rPr>
                <w:color w:val="000000"/>
                <w:sz w:val="20"/>
              </w:rPr>
              <w:t>54.35%</w:t>
            </w:r>
          </w:p>
        </w:tc>
        <w:tc>
          <w:tcPr>
            <w:tcW w:w="0" w:type="auto"/>
            <w:tcBorders>
              <w:top w:val="nil"/>
              <w:left w:val="nil"/>
              <w:bottom w:val="nil"/>
              <w:right w:val="nil"/>
            </w:tcBorders>
            <w:shd w:val="clear" w:color="auto" w:fill="auto"/>
            <w:noWrap/>
            <w:vAlign w:val="bottom"/>
            <w:hideMark/>
          </w:tcPr>
          <w:p w14:paraId="1B250931" w14:textId="77777777" w:rsidR="003432B3" w:rsidRPr="00F33EB0" w:rsidRDefault="003432B3" w:rsidP="00FD3462">
            <w:pPr>
              <w:jc w:val="center"/>
              <w:rPr>
                <w:color w:val="000000"/>
                <w:sz w:val="20"/>
              </w:rPr>
            </w:pPr>
            <w:r>
              <w:rPr>
                <w:color w:val="000000"/>
                <w:sz w:val="20"/>
              </w:rPr>
              <w:t>70.00%</w:t>
            </w:r>
          </w:p>
        </w:tc>
        <w:tc>
          <w:tcPr>
            <w:tcW w:w="0" w:type="auto"/>
            <w:tcBorders>
              <w:top w:val="nil"/>
              <w:left w:val="nil"/>
              <w:bottom w:val="nil"/>
              <w:right w:val="nil"/>
            </w:tcBorders>
            <w:shd w:val="clear" w:color="auto" w:fill="auto"/>
            <w:noWrap/>
            <w:vAlign w:val="bottom"/>
            <w:hideMark/>
          </w:tcPr>
          <w:p w14:paraId="76DE64F4" w14:textId="77777777" w:rsidR="003432B3" w:rsidRPr="00F33EB0" w:rsidRDefault="003432B3" w:rsidP="00FD3462">
            <w:pPr>
              <w:jc w:val="center"/>
              <w:rPr>
                <w:color w:val="000000"/>
                <w:sz w:val="20"/>
              </w:rPr>
            </w:pPr>
            <w:r>
              <w:rPr>
                <w:color w:val="000000"/>
                <w:sz w:val="20"/>
              </w:rPr>
              <w:t>38.52%</w:t>
            </w:r>
          </w:p>
        </w:tc>
        <w:tc>
          <w:tcPr>
            <w:tcW w:w="0" w:type="auto"/>
            <w:tcBorders>
              <w:top w:val="nil"/>
              <w:left w:val="nil"/>
              <w:bottom w:val="nil"/>
              <w:right w:val="nil"/>
            </w:tcBorders>
            <w:shd w:val="clear" w:color="auto" w:fill="auto"/>
            <w:noWrap/>
            <w:vAlign w:val="bottom"/>
            <w:hideMark/>
          </w:tcPr>
          <w:p w14:paraId="4CD3E1C5" w14:textId="77777777" w:rsidR="003432B3" w:rsidRPr="00F33EB0" w:rsidRDefault="003432B3" w:rsidP="00FD3462">
            <w:pPr>
              <w:jc w:val="center"/>
              <w:rPr>
                <w:color w:val="000000"/>
                <w:sz w:val="20"/>
              </w:rPr>
            </w:pPr>
            <w:r>
              <w:rPr>
                <w:color w:val="000000"/>
                <w:sz w:val="20"/>
              </w:rPr>
              <w:t>22.00%</w:t>
            </w:r>
          </w:p>
        </w:tc>
        <w:tc>
          <w:tcPr>
            <w:tcW w:w="0" w:type="auto"/>
            <w:tcBorders>
              <w:top w:val="nil"/>
              <w:left w:val="nil"/>
              <w:bottom w:val="nil"/>
              <w:right w:val="nil"/>
            </w:tcBorders>
            <w:shd w:val="clear" w:color="auto" w:fill="auto"/>
            <w:noWrap/>
            <w:vAlign w:val="bottom"/>
            <w:hideMark/>
          </w:tcPr>
          <w:p w14:paraId="7789299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40D7CB1" w14:textId="77777777" w:rsidR="003432B3" w:rsidRPr="00F33EB0" w:rsidRDefault="003432B3" w:rsidP="00FD3462">
            <w:pPr>
              <w:jc w:val="center"/>
              <w:rPr>
                <w:color w:val="000000"/>
                <w:sz w:val="20"/>
              </w:rPr>
            </w:pPr>
            <w:r>
              <w:rPr>
                <w:color w:val="000000"/>
                <w:sz w:val="20"/>
              </w:rPr>
              <w:t>28.00%</w:t>
            </w:r>
          </w:p>
        </w:tc>
        <w:tc>
          <w:tcPr>
            <w:tcW w:w="0" w:type="auto"/>
            <w:tcBorders>
              <w:top w:val="nil"/>
              <w:left w:val="nil"/>
              <w:bottom w:val="nil"/>
              <w:right w:val="nil"/>
            </w:tcBorders>
            <w:shd w:val="clear" w:color="auto" w:fill="auto"/>
            <w:noWrap/>
            <w:vAlign w:val="bottom"/>
            <w:hideMark/>
          </w:tcPr>
          <w:p w14:paraId="74756F6F" w14:textId="77777777" w:rsidR="003432B3" w:rsidRPr="00F33EB0" w:rsidRDefault="003432B3" w:rsidP="00FD3462">
            <w:pPr>
              <w:jc w:val="center"/>
              <w:rPr>
                <w:color w:val="000000"/>
                <w:sz w:val="20"/>
              </w:rPr>
            </w:pPr>
            <w:r>
              <w:rPr>
                <w:color w:val="000000"/>
                <w:sz w:val="20"/>
              </w:rPr>
              <w:t>18.79%</w:t>
            </w:r>
          </w:p>
        </w:tc>
        <w:tc>
          <w:tcPr>
            <w:tcW w:w="0" w:type="auto"/>
            <w:tcBorders>
              <w:top w:val="nil"/>
              <w:left w:val="nil"/>
              <w:bottom w:val="nil"/>
              <w:right w:val="nil"/>
            </w:tcBorders>
            <w:shd w:val="clear" w:color="auto" w:fill="auto"/>
            <w:noWrap/>
            <w:vAlign w:val="bottom"/>
            <w:hideMark/>
          </w:tcPr>
          <w:p w14:paraId="5840ED0F" w14:textId="77777777" w:rsidR="003432B3" w:rsidRPr="00F33EB0" w:rsidRDefault="003432B3" w:rsidP="00FD3462">
            <w:pPr>
              <w:jc w:val="center"/>
              <w:rPr>
                <w:color w:val="000000"/>
                <w:sz w:val="20"/>
              </w:rPr>
            </w:pPr>
            <w:r>
              <w:rPr>
                <w:color w:val="000000"/>
                <w:sz w:val="20"/>
              </w:rPr>
              <w:t>46.50%</w:t>
            </w:r>
          </w:p>
        </w:tc>
        <w:tc>
          <w:tcPr>
            <w:tcW w:w="0" w:type="auto"/>
            <w:tcBorders>
              <w:top w:val="nil"/>
              <w:left w:val="nil"/>
              <w:bottom w:val="nil"/>
              <w:right w:val="nil"/>
            </w:tcBorders>
            <w:shd w:val="clear" w:color="auto" w:fill="auto"/>
            <w:noWrap/>
            <w:vAlign w:val="bottom"/>
            <w:hideMark/>
          </w:tcPr>
          <w:p w14:paraId="4DD33C7A" w14:textId="77777777" w:rsidR="003432B3" w:rsidRPr="00F33EB0" w:rsidRDefault="003432B3" w:rsidP="00FD3462">
            <w:pPr>
              <w:jc w:val="center"/>
              <w:rPr>
                <w:color w:val="000000"/>
                <w:sz w:val="20"/>
              </w:rPr>
            </w:pPr>
            <w:r>
              <w:rPr>
                <w:color w:val="000000"/>
                <w:sz w:val="20"/>
              </w:rPr>
              <w:t>6.03%</w:t>
            </w:r>
          </w:p>
        </w:tc>
      </w:tr>
      <w:tr w:rsidR="003432B3" w:rsidRPr="00F33EB0" w14:paraId="2102E1B6" w14:textId="77777777" w:rsidTr="00FD3462">
        <w:trPr>
          <w:trHeight w:val="144"/>
        </w:trPr>
        <w:tc>
          <w:tcPr>
            <w:tcW w:w="0" w:type="auto"/>
            <w:tcBorders>
              <w:top w:val="nil"/>
              <w:left w:val="nil"/>
              <w:bottom w:val="nil"/>
              <w:right w:val="nil"/>
            </w:tcBorders>
            <w:shd w:val="clear" w:color="auto" w:fill="auto"/>
            <w:noWrap/>
            <w:vAlign w:val="bottom"/>
            <w:hideMark/>
          </w:tcPr>
          <w:p w14:paraId="6965EC1A" w14:textId="77777777" w:rsidR="003432B3" w:rsidRPr="00F33EB0" w:rsidRDefault="003432B3" w:rsidP="00FD3462">
            <w:pPr>
              <w:rPr>
                <w:color w:val="000000"/>
                <w:sz w:val="20"/>
              </w:rPr>
            </w:pPr>
            <w:r>
              <w:rPr>
                <w:color w:val="000000"/>
                <w:sz w:val="20"/>
              </w:rPr>
              <w:t>Decapods</w:t>
            </w:r>
          </w:p>
        </w:tc>
        <w:tc>
          <w:tcPr>
            <w:tcW w:w="0" w:type="auto"/>
            <w:tcBorders>
              <w:top w:val="nil"/>
              <w:left w:val="nil"/>
              <w:bottom w:val="nil"/>
              <w:right w:val="nil"/>
            </w:tcBorders>
            <w:shd w:val="clear" w:color="auto" w:fill="auto"/>
            <w:noWrap/>
            <w:vAlign w:val="bottom"/>
            <w:hideMark/>
          </w:tcPr>
          <w:p w14:paraId="061FA2A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6AE8D4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16F66C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9C7267A" w14:textId="77777777" w:rsidR="003432B3" w:rsidRPr="00F33EB0"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481C011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562C95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9D2DD5A" w14:textId="77777777" w:rsidR="003432B3" w:rsidRPr="00F33EB0" w:rsidRDefault="003432B3" w:rsidP="00FD3462">
            <w:pPr>
              <w:jc w:val="center"/>
              <w:rPr>
                <w:color w:val="000000"/>
                <w:sz w:val="20"/>
              </w:rPr>
            </w:pPr>
            <w:r>
              <w:rPr>
                <w:color w:val="000000"/>
                <w:sz w:val="20"/>
              </w:rPr>
              <w:t>0.50%</w:t>
            </w:r>
          </w:p>
        </w:tc>
        <w:tc>
          <w:tcPr>
            <w:tcW w:w="0" w:type="auto"/>
            <w:tcBorders>
              <w:top w:val="nil"/>
              <w:left w:val="nil"/>
              <w:bottom w:val="nil"/>
              <w:right w:val="nil"/>
            </w:tcBorders>
            <w:shd w:val="clear" w:color="auto" w:fill="auto"/>
            <w:noWrap/>
            <w:vAlign w:val="bottom"/>
            <w:hideMark/>
          </w:tcPr>
          <w:p w14:paraId="5982C24D"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0864E070" w14:textId="77777777" w:rsidR="003432B3" w:rsidRPr="00F33EB0" w:rsidRDefault="003432B3" w:rsidP="00FD3462">
            <w:pPr>
              <w:jc w:val="center"/>
              <w:rPr>
                <w:color w:val="000000"/>
                <w:sz w:val="20"/>
              </w:rPr>
            </w:pPr>
            <w:r>
              <w:rPr>
                <w:color w:val="000000"/>
                <w:sz w:val="20"/>
              </w:rPr>
              <w:t>1.00%</w:t>
            </w:r>
          </w:p>
        </w:tc>
      </w:tr>
      <w:tr w:rsidR="003432B3" w:rsidRPr="00F33EB0" w14:paraId="64FF8ECA" w14:textId="77777777" w:rsidTr="00FD3462">
        <w:trPr>
          <w:trHeight w:val="144"/>
        </w:trPr>
        <w:tc>
          <w:tcPr>
            <w:tcW w:w="0" w:type="auto"/>
            <w:tcBorders>
              <w:top w:val="nil"/>
              <w:left w:val="nil"/>
              <w:bottom w:val="nil"/>
              <w:right w:val="nil"/>
            </w:tcBorders>
            <w:shd w:val="clear" w:color="auto" w:fill="auto"/>
            <w:noWrap/>
            <w:vAlign w:val="bottom"/>
            <w:hideMark/>
          </w:tcPr>
          <w:p w14:paraId="0699BF5D" w14:textId="77777777" w:rsidR="003432B3" w:rsidRPr="00F33EB0" w:rsidRDefault="003432B3" w:rsidP="00FD3462">
            <w:pPr>
              <w:rPr>
                <w:color w:val="000000"/>
                <w:sz w:val="20"/>
              </w:rPr>
            </w:pPr>
            <w:r>
              <w:rPr>
                <w:color w:val="000000"/>
                <w:sz w:val="20"/>
              </w:rPr>
              <w:t>Euphausiids</w:t>
            </w:r>
          </w:p>
        </w:tc>
        <w:tc>
          <w:tcPr>
            <w:tcW w:w="0" w:type="auto"/>
            <w:tcBorders>
              <w:top w:val="nil"/>
              <w:left w:val="nil"/>
              <w:bottom w:val="nil"/>
              <w:right w:val="nil"/>
            </w:tcBorders>
            <w:shd w:val="clear" w:color="auto" w:fill="auto"/>
            <w:noWrap/>
            <w:vAlign w:val="bottom"/>
            <w:hideMark/>
          </w:tcPr>
          <w:p w14:paraId="534F07C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E9876E" w14:textId="77777777" w:rsidR="003432B3" w:rsidRPr="00F33EB0" w:rsidRDefault="003432B3" w:rsidP="00FD3462">
            <w:pPr>
              <w:jc w:val="center"/>
              <w:rPr>
                <w:color w:val="000000"/>
                <w:sz w:val="20"/>
              </w:rPr>
            </w:pPr>
            <w:r>
              <w:rPr>
                <w:color w:val="000000"/>
                <w:sz w:val="20"/>
              </w:rPr>
              <w:t>3.00%</w:t>
            </w:r>
          </w:p>
        </w:tc>
        <w:tc>
          <w:tcPr>
            <w:tcW w:w="0" w:type="auto"/>
            <w:tcBorders>
              <w:top w:val="nil"/>
              <w:left w:val="nil"/>
              <w:bottom w:val="nil"/>
              <w:right w:val="nil"/>
            </w:tcBorders>
            <w:shd w:val="clear" w:color="auto" w:fill="auto"/>
            <w:noWrap/>
            <w:vAlign w:val="bottom"/>
            <w:hideMark/>
          </w:tcPr>
          <w:p w14:paraId="2EFD344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2CBF6F7" w14:textId="77777777" w:rsidR="003432B3" w:rsidRPr="00F33EB0"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25CE33C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2A52F2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60F17E1" w14:textId="77777777" w:rsidR="003432B3" w:rsidRPr="00F33EB0" w:rsidRDefault="003432B3" w:rsidP="00FD3462">
            <w:pPr>
              <w:jc w:val="center"/>
              <w:rPr>
                <w:color w:val="000000"/>
                <w:sz w:val="20"/>
              </w:rPr>
            </w:pPr>
            <w:r>
              <w:rPr>
                <w:color w:val="000000"/>
                <w:sz w:val="20"/>
              </w:rPr>
              <w:t>0.02%</w:t>
            </w:r>
          </w:p>
        </w:tc>
        <w:tc>
          <w:tcPr>
            <w:tcW w:w="0" w:type="auto"/>
            <w:tcBorders>
              <w:top w:val="nil"/>
              <w:left w:val="nil"/>
              <w:bottom w:val="nil"/>
              <w:right w:val="nil"/>
            </w:tcBorders>
            <w:shd w:val="clear" w:color="auto" w:fill="auto"/>
            <w:noWrap/>
            <w:vAlign w:val="bottom"/>
            <w:hideMark/>
          </w:tcPr>
          <w:p w14:paraId="4C13E070" w14:textId="77777777" w:rsidR="003432B3" w:rsidRPr="00F33EB0" w:rsidRDefault="003432B3" w:rsidP="00FD3462">
            <w:pPr>
              <w:jc w:val="center"/>
              <w:rPr>
                <w:color w:val="000000"/>
                <w:sz w:val="20"/>
              </w:rPr>
            </w:pPr>
            <w:r>
              <w:rPr>
                <w:color w:val="000000"/>
                <w:sz w:val="20"/>
              </w:rPr>
              <w:t>0.13%</w:t>
            </w:r>
          </w:p>
        </w:tc>
        <w:tc>
          <w:tcPr>
            <w:tcW w:w="0" w:type="auto"/>
            <w:tcBorders>
              <w:top w:val="nil"/>
              <w:left w:val="nil"/>
              <w:bottom w:val="nil"/>
              <w:right w:val="nil"/>
            </w:tcBorders>
            <w:shd w:val="clear" w:color="auto" w:fill="auto"/>
            <w:noWrap/>
            <w:vAlign w:val="bottom"/>
            <w:hideMark/>
          </w:tcPr>
          <w:p w14:paraId="31961064" w14:textId="77777777" w:rsidR="003432B3" w:rsidRPr="00F33EB0" w:rsidRDefault="003432B3" w:rsidP="00FD3462">
            <w:pPr>
              <w:jc w:val="center"/>
              <w:rPr>
                <w:color w:val="000000"/>
                <w:sz w:val="20"/>
              </w:rPr>
            </w:pPr>
            <w:r>
              <w:rPr>
                <w:color w:val="000000"/>
                <w:sz w:val="20"/>
              </w:rPr>
              <w:t>1.32%</w:t>
            </w:r>
          </w:p>
        </w:tc>
      </w:tr>
      <w:tr w:rsidR="003432B3" w:rsidRPr="00F33EB0" w14:paraId="1054DDAE" w14:textId="77777777" w:rsidTr="00FD3462">
        <w:trPr>
          <w:trHeight w:val="144"/>
        </w:trPr>
        <w:tc>
          <w:tcPr>
            <w:tcW w:w="0" w:type="auto"/>
            <w:tcBorders>
              <w:top w:val="nil"/>
              <w:left w:val="nil"/>
              <w:bottom w:val="nil"/>
              <w:right w:val="nil"/>
            </w:tcBorders>
            <w:shd w:val="clear" w:color="auto" w:fill="auto"/>
            <w:noWrap/>
            <w:vAlign w:val="bottom"/>
            <w:hideMark/>
          </w:tcPr>
          <w:p w14:paraId="3B15B9A5" w14:textId="77777777" w:rsidR="003432B3" w:rsidRPr="00F33EB0" w:rsidRDefault="003432B3" w:rsidP="00FD3462">
            <w:pPr>
              <w:rPr>
                <w:color w:val="000000"/>
                <w:sz w:val="20"/>
              </w:rPr>
            </w:pPr>
            <w:r>
              <w:rPr>
                <w:color w:val="000000"/>
                <w:sz w:val="20"/>
              </w:rPr>
              <w:t>Copepods</w:t>
            </w:r>
          </w:p>
        </w:tc>
        <w:tc>
          <w:tcPr>
            <w:tcW w:w="0" w:type="auto"/>
            <w:tcBorders>
              <w:top w:val="nil"/>
              <w:left w:val="nil"/>
              <w:bottom w:val="nil"/>
              <w:right w:val="nil"/>
            </w:tcBorders>
            <w:shd w:val="clear" w:color="auto" w:fill="auto"/>
            <w:noWrap/>
            <w:vAlign w:val="bottom"/>
            <w:hideMark/>
          </w:tcPr>
          <w:p w14:paraId="4B7FB5C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D6C532C" w14:textId="77777777" w:rsidR="003432B3" w:rsidRPr="00F33EB0" w:rsidRDefault="003432B3" w:rsidP="00FD3462">
            <w:pPr>
              <w:jc w:val="center"/>
              <w:rPr>
                <w:color w:val="000000"/>
                <w:sz w:val="20"/>
              </w:rPr>
            </w:pPr>
            <w:r>
              <w:rPr>
                <w:color w:val="000000"/>
                <w:sz w:val="20"/>
              </w:rPr>
              <w:t>3.00%</w:t>
            </w:r>
          </w:p>
        </w:tc>
        <w:tc>
          <w:tcPr>
            <w:tcW w:w="0" w:type="auto"/>
            <w:tcBorders>
              <w:top w:val="nil"/>
              <w:left w:val="nil"/>
              <w:bottom w:val="nil"/>
              <w:right w:val="nil"/>
            </w:tcBorders>
            <w:shd w:val="clear" w:color="auto" w:fill="auto"/>
            <w:noWrap/>
            <w:vAlign w:val="bottom"/>
            <w:hideMark/>
          </w:tcPr>
          <w:p w14:paraId="3FBFC9A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BA8D41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6DCE22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2DBBDD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30DCCBF" w14:textId="77777777" w:rsidR="003432B3" w:rsidRPr="00F33EB0" w:rsidRDefault="003432B3" w:rsidP="00FD3462">
            <w:pPr>
              <w:jc w:val="center"/>
              <w:rPr>
                <w:color w:val="000000"/>
                <w:sz w:val="20"/>
              </w:rPr>
            </w:pPr>
            <w:r>
              <w:rPr>
                <w:color w:val="000000"/>
                <w:sz w:val="20"/>
              </w:rPr>
              <w:t>4.03%</w:t>
            </w:r>
          </w:p>
        </w:tc>
        <w:tc>
          <w:tcPr>
            <w:tcW w:w="0" w:type="auto"/>
            <w:tcBorders>
              <w:top w:val="nil"/>
              <w:left w:val="nil"/>
              <w:bottom w:val="nil"/>
              <w:right w:val="nil"/>
            </w:tcBorders>
            <w:shd w:val="clear" w:color="auto" w:fill="auto"/>
            <w:noWrap/>
            <w:vAlign w:val="bottom"/>
            <w:hideMark/>
          </w:tcPr>
          <w:p w14:paraId="7374A2B6" w14:textId="77777777" w:rsidR="003432B3" w:rsidRPr="00F33EB0" w:rsidRDefault="003432B3" w:rsidP="00FD3462">
            <w:pPr>
              <w:jc w:val="center"/>
              <w:rPr>
                <w:color w:val="000000"/>
                <w:sz w:val="20"/>
              </w:rPr>
            </w:pPr>
            <w:r>
              <w:rPr>
                <w:color w:val="000000"/>
                <w:sz w:val="20"/>
              </w:rPr>
              <w:t>9.95%</w:t>
            </w:r>
          </w:p>
        </w:tc>
        <w:tc>
          <w:tcPr>
            <w:tcW w:w="0" w:type="auto"/>
            <w:tcBorders>
              <w:top w:val="nil"/>
              <w:left w:val="nil"/>
              <w:bottom w:val="nil"/>
              <w:right w:val="nil"/>
            </w:tcBorders>
            <w:shd w:val="clear" w:color="auto" w:fill="auto"/>
            <w:noWrap/>
            <w:vAlign w:val="bottom"/>
            <w:hideMark/>
          </w:tcPr>
          <w:p w14:paraId="5C930C89" w14:textId="77777777" w:rsidR="003432B3" w:rsidRPr="00F33EB0" w:rsidRDefault="003432B3" w:rsidP="00FD3462">
            <w:pPr>
              <w:jc w:val="center"/>
              <w:rPr>
                <w:color w:val="000000"/>
                <w:sz w:val="20"/>
              </w:rPr>
            </w:pPr>
            <w:r>
              <w:rPr>
                <w:color w:val="000000"/>
                <w:sz w:val="20"/>
              </w:rPr>
              <w:t>1.89%</w:t>
            </w:r>
          </w:p>
        </w:tc>
      </w:tr>
      <w:tr w:rsidR="003432B3" w:rsidRPr="00F33EB0" w14:paraId="15EEC2D9" w14:textId="77777777" w:rsidTr="00FD3462">
        <w:trPr>
          <w:trHeight w:val="144"/>
        </w:trPr>
        <w:tc>
          <w:tcPr>
            <w:tcW w:w="0" w:type="auto"/>
            <w:tcBorders>
              <w:top w:val="nil"/>
              <w:left w:val="nil"/>
              <w:bottom w:val="nil"/>
              <w:right w:val="nil"/>
            </w:tcBorders>
            <w:shd w:val="clear" w:color="auto" w:fill="auto"/>
            <w:noWrap/>
            <w:vAlign w:val="bottom"/>
            <w:hideMark/>
          </w:tcPr>
          <w:p w14:paraId="22C923FF" w14:textId="77777777" w:rsidR="003432B3" w:rsidRPr="00F33EB0" w:rsidRDefault="003432B3" w:rsidP="00FD3462">
            <w:pPr>
              <w:rPr>
                <w:color w:val="000000"/>
                <w:sz w:val="20"/>
              </w:rPr>
            </w:pPr>
            <w:proofErr w:type="spellStart"/>
            <w:r>
              <w:rPr>
                <w:color w:val="000000"/>
                <w:sz w:val="20"/>
              </w:rPr>
              <w:t>Mesozooplankton</w:t>
            </w:r>
            <w:proofErr w:type="spellEnd"/>
          </w:p>
        </w:tc>
        <w:tc>
          <w:tcPr>
            <w:tcW w:w="0" w:type="auto"/>
            <w:tcBorders>
              <w:top w:val="nil"/>
              <w:left w:val="nil"/>
              <w:bottom w:val="nil"/>
              <w:right w:val="nil"/>
            </w:tcBorders>
            <w:shd w:val="clear" w:color="auto" w:fill="auto"/>
            <w:noWrap/>
            <w:vAlign w:val="bottom"/>
            <w:hideMark/>
          </w:tcPr>
          <w:p w14:paraId="1976A19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720E66E" w14:textId="77777777" w:rsidR="003432B3" w:rsidRPr="00F33EB0" w:rsidRDefault="003432B3" w:rsidP="00FD3462">
            <w:pPr>
              <w:jc w:val="center"/>
              <w:rPr>
                <w:color w:val="000000"/>
                <w:sz w:val="20"/>
              </w:rPr>
            </w:pPr>
            <w:r>
              <w:rPr>
                <w:color w:val="000000"/>
                <w:sz w:val="20"/>
              </w:rPr>
              <w:t>2.00%</w:t>
            </w:r>
          </w:p>
        </w:tc>
        <w:tc>
          <w:tcPr>
            <w:tcW w:w="0" w:type="auto"/>
            <w:tcBorders>
              <w:top w:val="nil"/>
              <w:left w:val="nil"/>
              <w:bottom w:val="nil"/>
              <w:right w:val="nil"/>
            </w:tcBorders>
            <w:shd w:val="clear" w:color="auto" w:fill="auto"/>
            <w:noWrap/>
            <w:vAlign w:val="bottom"/>
            <w:hideMark/>
          </w:tcPr>
          <w:p w14:paraId="4434F0F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E0DEA7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6E86E76" w14:textId="77777777" w:rsidR="003432B3" w:rsidRPr="00F33EB0"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0DE2642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12A2535" w14:textId="77777777" w:rsidR="003432B3" w:rsidRPr="00F33EB0" w:rsidRDefault="003432B3" w:rsidP="00FD3462">
            <w:pPr>
              <w:jc w:val="center"/>
              <w:rPr>
                <w:color w:val="000000"/>
                <w:sz w:val="20"/>
              </w:rPr>
            </w:pPr>
            <w:r>
              <w:rPr>
                <w:color w:val="000000"/>
                <w:sz w:val="20"/>
              </w:rPr>
              <w:t>2.02%</w:t>
            </w:r>
          </w:p>
        </w:tc>
        <w:tc>
          <w:tcPr>
            <w:tcW w:w="0" w:type="auto"/>
            <w:tcBorders>
              <w:top w:val="nil"/>
              <w:left w:val="nil"/>
              <w:bottom w:val="nil"/>
              <w:right w:val="nil"/>
            </w:tcBorders>
            <w:shd w:val="clear" w:color="auto" w:fill="auto"/>
            <w:noWrap/>
            <w:vAlign w:val="bottom"/>
            <w:hideMark/>
          </w:tcPr>
          <w:p w14:paraId="08E23CB2" w14:textId="77777777" w:rsidR="003432B3" w:rsidRPr="00F33EB0" w:rsidRDefault="003432B3" w:rsidP="00FD3462">
            <w:pPr>
              <w:jc w:val="center"/>
              <w:rPr>
                <w:color w:val="000000"/>
                <w:sz w:val="20"/>
              </w:rPr>
            </w:pPr>
            <w:r>
              <w:rPr>
                <w:color w:val="000000"/>
                <w:sz w:val="20"/>
              </w:rPr>
              <w:t>4.98%</w:t>
            </w:r>
          </w:p>
        </w:tc>
        <w:tc>
          <w:tcPr>
            <w:tcW w:w="0" w:type="auto"/>
            <w:tcBorders>
              <w:top w:val="nil"/>
              <w:left w:val="nil"/>
              <w:bottom w:val="nil"/>
              <w:right w:val="nil"/>
            </w:tcBorders>
            <w:shd w:val="clear" w:color="auto" w:fill="auto"/>
            <w:noWrap/>
            <w:vAlign w:val="bottom"/>
            <w:hideMark/>
          </w:tcPr>
          <w:p w14:paraId="6A3F355B" w14:textId="77777777" w:rsidR="003432B3" w:rsidRPr="00F33EB0" w:rsidRDefault="003432B3" w:rsidP="00FD3462">
            <w:pPr>
              <w:jc w:val="center"/>
              <w:rPr>
                <w:color w:val="000000"/>
                <w:sz w:val="20"/>
              </w:rPr>
            </w:pPr>
            <w:r>
              <w:rPr>
                <w:color w:val="000000"/>
                <w:sz w:val="20"/>
              </w:rPr>
              <w:t>0.95%</w:t>
            </w:r>
          </w:p>
        </w:tc>
      </w:tr>
      <w:tr w:rsidR="003432B3" w:rsidRPr="00F33EB0" w14:paraId="27758889" w14:textId="77777777" w:rsidTr="00FD3462">
        <w:trPr>
          <w:trHeight w:val="144"/>
        </w:trPr>
        <w:tc>
          <w:tcPr>
            <w:tcW w:w="0" w:type="auto"/>
            <w:tcBorders>
              <w:top w:val="nil"/>
              <w:left w:val="nil"/>
              <w:bottom w:val="nil"/>
              <w:right w:val="nil"/>
            </w:tcBorders>
            <w:shd w:val="clear" w:color="auto" w:fill="auto"/>
            <w:noWrap/>
            <w:vAlign w:val="bottom"/>
            <w:hideMark/>
          </w:tcPr>
          <w:p w14:paraId="03B5A9B2" w14:textId="77777777" w:rsidR="003432B3" w:rsidRPr="00F33EB0" w:rsidRDefault="003432B3" w:rsidP="00FD3462">
            <w:pPr>
              <w:rPr>
                <w:color w:val="000000"/>
                <w:sz w:val="20"/>
              </w:rPr>
            </w:pPr>
            <w:r>
              <w:rPr>
                <w:color w:val="000000"/>
                <w:sz w:val="20"/>
              </w:rPr>
              <w:t>Ichthyoplankton</w:t>
            </w:r>
          </w:p>
        </w:tc>
        <w:tc>
          <w:tcPr>
            <w:tcW w:w="0" w:type="auto"/>
            <w:tcBorders>
              <w:top w:val="nil"/>
              <w:left w:val="nil"/>
              <w:bottom w:val="nil"/>
              <w:right w:val="nil"/>
            </w:tcBorders>
            <w:shd w:val="clear" w:color="auto" w:fill="auto"/>
            <w:noWrap/>
            <w:vAlign w:val="bottom"/>
            <w:hideMark/>
          </w:tcPr>
          <w:p w14:paraId="6B3BC13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E714E79" w14:textId="77777777" w:rsidR="003432B3" w:rsidRPr="00F33EB0" w:rsidRDefault="003432B3" w:rsidP="00FD3462">
            <w:pPr>
              <w:jc w:val="center"/>
              <w:rPr>
                <w:color w:val="000000"/>
                <w:sz w:val="20"/>
              </w:rPr>
            </w:pPr>
            <w:r>
              <w:rPr>
                <w:color w:val="000000"/>
                <w:sz w:val="20"/>
              </w:rPr>
              <w:t>7.00%</w:t>
            </w:r>
          </w:p>
        </w:tc>
        <w:tc>
          <w:tcPr>
            <w:tcW w:w="0" w:type="auto"/>
            <w:tcBorders>
              <w:top w:val="nil"/>
              <w:left w:val="nil"/>
              <w:bottom w:val="nil"/>
              <w:right w:val="nil"/>
            </w:tcBorders>
            <w:shd w:val="clear" w:color="auto" w:fill="auto"/>
            <w:noWrap/>
            <w:vAlign w:val="bottom"/>
            <w:hideMark/>
          </w:tcPr>
          <w:p w14:paraId="0BDC67FA" w14:textId="77777777" w:rsidR="003432B3" w:rsidRPr="00F33EB0" w:rsidRDefault="003432B3" w:rsidP="00FD3462">
            <w:pPr>
              <w:jc w:val="center"/>
              <w:rPr>
                <w:color w:val="000000"/>
                <w:sz w:val="20"/>
              </w:rPr>
            </w:pPr>
            <w:r>
              <w:rPr>
                <w:color w:val="000000"/>
                <w:sz w:val="20"/>
              </w:rPr>
              <w:t>9.34%</w:t>
            </w:r>
          </w:p>
        </w:tc>
        <w:tc>
          <w:tcPr>
            <w:tcW w:w="0" w:type="auto"/>
            <w:tcBorders>
              <w:top w:val="nil"/>
              <w:left w:val="nil"/>
              <w:bottom w:val="nil"/>
              <w:right w:val="nil"/>
            </w:tcBorders>
            <w:shd w:val="clear" w:color="auto" w:fill="auto"/>
            <w:noWrap/>
            <w:vAlign w:val="bottom"/>
            <w:hideMark/>
          </w:tcPr>
          <w:p w14:paraId="218DAA94" w14:textId="77777777" w:rsidR="003432B3" w:rsidRPr="00F33EB0"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52D5B18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B095A7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0E17FAB" w14:textId="77777777" w:rsidR="003432B3" w:rsidRPr="00F33EB0" w:rsidRDefault="003432B3" w:rsidP="00FD3462">
            <w:pPr>
              <w:jc w:val="center"/>
              <w:rPr>
                <w:color w:val="000000"/>
                <w:sz w:val="20"/>
              </w:rPr>
            </w:pPr>
            <w:r>
              <w:rPr>
                <w:color w:val="000000"/>
                <w:sz w:val="20"/>
              </w:rPr>
              <w:t>41.08%</w:t>
            </w:r>
          </w:p>
        </w:tc>
        <w:tc>
          <w:tcPr>
            <w:tcW w:w="0" w:type="auto"/>
            <w:tcBorders>
              <w:top w:val="nil"/>
              <w:left w:val="nil"/>
              <w:bottom w:val="nil"/>
              <w:right w:val="nil"/>
            </w:tcBorders>
            <w:shd w:val="clear" w:color="auto" w:fill="auto"/>
            <w:noWrap/>
            <w:vAlign w:val="bottom"/>
            <w:hideMark/>
          </w:tcPr>
          <w:p w14:paraId="45EBB28A" w14:textId="77777777" w:rsidR="003432B3" w:rsidRPr="00F33EB0" w:rsidRDefault="003432B3" w:rsidP="00FD3462">
            <w:pPr>
              <w:jc w:val="center"/>
              <w:rPr>
                <w:color w:val="000000"/>
                <w:sz w:val="20"/>
              </w:rPr>
            </w:pPr>
            <w:r>
              <w:rPr>
                <w:color w:val="000000"/>
                <w:sz w:val="20"/>
              </w:rPr>
              <w:t>22.30%</w:t>
            </w:r>
          </w:p>
        </w:tc>
        <w:tc>
          <w:tcPr>
            <w:tcW w:w="0" w:type="auto"/>
            <w:tcBorders>
              <w:top w:val="nil"/>
              <w:left w:val="nil"/>
              <w:bottom w:val="nil"/>
              <w:right w:val="nil"/>
            </w:tcBorders>
            <w:shd w:val="clear" w:color="auto" w:fill="auto"/>
            <w:noWrap/>
            <w:vAlign w:val="bottom"/>
            <w:hideMark/>
          </w:tcPr>
          <w:p w14:paraId="7E2D35CA" w14:textId="77777777" w:rsidR="003432B3" w:rsidRPr="00F33EB0" w:rsidRDefault="003432B3" w:rsidP="00FD3462">
            <w:pPr>
              <w:jc w:val="center"/>
              <w:rPr>
                <w:color w:val="000000"/>
                <w:sz w:val="20"/>
              </w:rPr>
            </w:pPr>
            <w:r>
              <w:rPr>
                <w:color w:val="000000"/>
                <w:sz w:val="20"/>
              </w:rPr>
              <w:t>8.02%</w:t>
            </w:r>
          </w:p>
        </w:tc>
      </w:tr>
      <w:tr w:rsidR="003432B3" w:rsidRPr="00F33EB0" w14:paraId="4A716731" w14:textId="77777777" w:rsidTr="00FD3462">
        <w:trPr>
          <w:trHeight w:val="144"/>
        </w:trPr>
        <w:tc>
          <w:tcPr>
            <w:tcW w:w="0" w:type="auto"/>
            <w:tcBorders>
              <w:top w:val="nil"/>
              <w:left w:val="nil"/>
              <w:bottom w:val="nil"/>
              <w:right w:val="nil"/>
            </w:tcBorders>
            <w:shd w:val="clear" w:color="auto" w:fill="auto"/>
            <w:noWrap/>
            <w:vAlign w:val="bottom"/>
            <w:hideMark/>
          </w:tcPr>
          <w:p w14:paraId="6303B6E0" w14:textId="77777777" w:rsidR="003432B3" w:rsidRPr="00F33EB0" w:rsidRDefault="003432B3" w:rsidP="00FD3462">
            <w:pPr>
              <w:rPr>
                <w:color w:val="000000"/>
                <w:sz w:val="20"/>
              </w:rPr>
            </w:pPr>
            <w:r>
              <w:rPr>
                <w:color w:val="000000"/>
                <w:sz w:val="20"/>
              </w:rPr>
              <w:t>Gel zooplankton</w:t>
            </w:r>
          </w:p>
        </w:tc>
        <w:tc>
          <w:tcPr>
            <w:tcW w:w="0" w:type="auto"/>
            <w:tcBorders>
              <w:top w:val="nil"/>
              <w:left w:val="nil"/>
              <w:bottom w:val="nil"/>
              <w:right w:val="nil"/>
            </w:tcBorders>
            <w:shd w:val="clear" w:color="auto" w:fill="auto"/>
            <w:noWrap/>
            <w:vAlign w:val="bottom"/>
            <w:hideMark/>
          </w:tcPr>
          <w:p w14:paraId="208B97A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6469BB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DCFB8F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4F758C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016D3E4" w14:textId="77777777" w:rsidR="003432B3" w:rsidRPr="00F33EB0" w:rsidRDefault="003432B3" w:rsidP="00FD3462">
            <w:pPr>
              <w:jc w:val="center"/>
              <w:rPr>
                <w:color w:val="000000"/>
                <w:sz w:val="20"/>
              </w:rPr>
            </w:pPr>
            <w:r>
              <w:rPr>
                <w:color w:val="000000"/>
                <w:sz w:val="20"/>
              </w:rPr>
              <w:t>70.00%</w:t>
            </w:r>
          </w:p>
        </w:tc>
        <w:tc>
          <w:tcPr>
            <w:tcW w:w="0" w:type="auto"/>
            <w:tcBorders>
              <w:top w:val="nil"/>
              <w:left w:val="nil"/>
              <w:bottom w:val="nil"/>
              <w:right w:val="nil"/>
            </w:tcBorders>
            <w:shd w:val="clear" w:color="auto" w:fill="auto"/>
            <w:noWrap/>
            <w:vAlign w:val="bottom"/>
            <w:hideMark/>
          </w:tcPr>
          <w:p w14:paraId="46CBB1B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F6E665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58164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35B8E5D" w14:textId="77777777" w:rsidR="003432B3" w:rsidRPr="00F33EB0" w:rsidRDefault="003432B3" w:rsidP="00FD3462">
            <w:pPr>
              <w:jc w:val="center"/>
              <w:rPr>
                <w:color w:val="000000"/>
                <w:sz w:val="20"/>
              </w:rPr>
            </w:pPr>
            <w:r>
              <w:rPr>
                <w:color w:val="000000"/>
                <w:sz w:val="20"/>
              </w:rPr>
              <w:t>0.00%</w:t>
            </w:r>
          </w:p>
        </w:tc>
      </w:tr>
      <w:tr w:rsidR="003432B3" w:rsidRPr="00F33EB0" w14:paraId="6D851331" w14:textId="77777777" w:rsidTr="00FD3462">
        <w:trPr>
          <w:trHeight w:val="144"/>
        </w:trPr>
        <w:tc>
          <w:tcPr>
            <w:tcW w:w="0" w:type="auto"/>
            <w:tcBorders>
              <w:top w:val="nil"/>
              <w:left w:val="nil"/>
              <w:bottom w:val="nil"/>
              <w:right w:val="nil"/>
            </w:tcBorders>
            <w:shd w:val="clear" w:color="auto" w:fill="auto"/>
            <w:noWrap/>
            <w:vAlign w:val="bottom"/>
            <w:hideMark/>
          </w:tcPr>
          <w:p w14:paraId="7B90A1BB" w14:textId="77777777" w:rsidR="003432B3" w:rsidRPr="00F33EB0" w:rsidRDefault="003432B3" w:rsidP="00FD3462">
            <w:pPr>
              <w:rPr>
                <w:color w:val="000000"/>
                <w:sz w:val="20"/>
              </w:rPr>
            </w:pPr>
            <w:r>
              <w:rPr>
                <w:color w:val="000000"/>
                <w:sz w:val="20"/>
              </w:rPr>
              <w:t>Appendicularians</w:t>
            </w:r>
          </w:p>
        </w:tc>
        <w:tc>
          <w:tcPr>
            <w:tcW w:w="0" w:type="auto"/>
            <w:tcBorders>
              <w:top w:val="nil"/>
              <w:left w:val="nil"/>
              <w:bottom w:val="nil"/>
              <w:right w:val="nil"/>
            </w:tcBorders>
            <w:shd w:val="clear" w:color="auto" w:fill="auto"/>
            <w:noWrap/>
            <w:vAlign w:val="bottom"/>
            <w:hideMark/>
          </w:tcPr>
          <w:p w14:paraId="7699887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B14BE5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5D7786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633156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0C918A3" w14:textId="77777777" w:rsidR="003432B3" w:rsidRPr="00F33EB0"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7DC3079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E073F04" w14:textId="77777777" w:rsidR="003432B3" w:rsidRPr="00F33EB0" w:rsidRDefault="003432B3" w:rsidP="00FD3462">
            <w:pPr>
              <w:jc w:val="center"/>
              <w:rPr>
                <w:color w:val="000000"/>
                <w:sz w:val="20"/>
              </w:rPr>
            </w:pPr>
            <w:r>
              <w:rPr>
                <w:color w:val="000000"/>
                <w:sz w:val="20"/>
              </w:rPr>
              <w:t>0.36%</w:t>
            </w:r>
          </w:p>
        </w:tc>
        <w:tc>
          <w:tcPr>
            <w:tcW w:w="0" w:type="auto"/>
            <w:tcBorders>
              <w:top w:val="nil"/>
              <w:left w:val="nil"/>
              <w:bottom w:val="nil"/>
              <w:right w:val="nil"/>
            </w:tcBorders>
            <w:shd w:val="clear" w:color="auto" w:fill="auto"/>
            <w:noWrap/>
            <w:vAlign w:val="bottom"/>
            <w:hideMark/>
          </w:tcPr>
          <w:p w14:paraId="37094C67" w14:textId="77777777" w:rsidR="003432B3" w:rsidRPr="00F33EB0" w:rsidRDefault="003432B3" w:rsidP="00FD3462">
            <w:pPr>
              <w:jc w:val="center"/>
              <w:rPr>
                <w:color w:val="000000"/>
                <w:sz w:val="20"/>
              </w:rPr>
            </w:pPr>
            <w:r>
              <w:rPr>
                <w:color w:val="000000"/>
                <w:sz w:val="20"/>
              </w:rPr>
              <w:t>4.08%</w:t>
            </w:r>
          </w:p>
        </w:tc>
        <w:tc>
          <w:tcPr>
            <w:tcW w:w="0" w:type="auto"/>
            <w:tcBorders>
              <w:top w:val="nil"/>
              <w:left w:val="nil"/>
              <w:bottom w:val="nil"/>
              <w:right w:val="nil"/>
            </w:tcBorders>
            <w:shd w:val="clear" w:color="auto" w:fill="auto"/>
            <w:noWrap/>
            <w:vAlign w:val="bottom"/>
            <w:hideMark/>
          </w:tcPr>
          <w:p w14:paraId="7AC4DDFC" w14:textId="77777777" w:rsidR="003432B3" w:rsidRPr="00F33EB0" w:rsidRDefault="003432B3" w:rsidP="00FD3462">
            <w:pPr>
              <w:jc w:val="center"/>
              <w:rPr>
                <w:color w:val="000000"/>
                <w:sz w:val="20"/>
              </w:rPr>
            </w:pPr>
            <w:r>
              <w:rPr>
                <w:color w:val="000000"/>
                <w:sz w:val="20"/>
              </w:rPr>
              <w:t>0.56%</w:t>
            </w:r>
          </w:p>
        </w:tc>
      </w:tr>
      <w:tr w:rsidR="003432B3" w:rsidRPr="00F33EB0" w14:paraId="38EEA22C" w14:textId="77777777" w:rsidTr="00FD3462">
        <w:trPr>
          <w:trHeight w:val="144"/>
        </w:trPr>
        <w:tc>
          <w:tcPr>
            <w:tcW w:w="0" w:type="auto"/>
            <w:tcBorders>
              <w:top w:val="nil"/>
              <w:left w:val="nil"/>
              <w:bottom w:val="nil"/>
              <w:right w:val="nil"/>
            </w:tcBorders>
            <w:shd w:val="clear" w:color="auto" w:fill="auto"/>
            <w:noWrap/>
            <w:vAlign w:val="bottom"/>
            <w:hideMark/>
          </w:tcPr>
          <w:p w14:paraId="253E2860" w14:textId="77777777" w:rsidR="003432B3" w:rsidRPr="00F33EB0" w:rsidRDefault="003432B3" w:rsidP="00FD3462">
            <w:pPr>
              <w:rPr>
                <w:color w:val="000000"/>
                <w:sz w:val="20"/>
              </w:rPr>
            </w:pPr>
            <w:r>
              <w:rPr>
                <w:color w:val="000000"/>
                <w:sz w:val="20"/>
              </w:rPr>
              <w:t>Microzooplankton</w:t>
            </w:r>
          </w:p>
        </w:tc>
        <w:tc>
          <w:tcPr>
            <w:tcW w:w="0" w:type="auto"/>
            <w:tcBorders>
              <w:top w:val="nil"/>
              <w:left w:val="nil"/>
              <w:bottom w:val="nil"/>
              <w:right w:val="nil"/>
            </w:tcBorders>
            <w:shd w:val="clear" w:color="auto" w:fill="auto"/>
            <w:noWrap/>
            <w:vAlign w:val="bottom"/>
            <w:hideMark/>
          </w:tcPr>
          <w:p w14:paraId="5C9FC22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7E8B68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5B00B4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DAD645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FEFCE6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DCEFD7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8DFB91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9CBA966" w14:textId="77777777" w:rsidR="003432B3" w:rsidRPr="00F33EB0" w:rsidRDefault="003432B3" w:rsidP="00FD3462">
            <w:pPr>
              <w:jc w:val="center"/>
              <w:rPr>
                <w:color w:val="000000"/>
                <w:sz w:val="20"/>
              </w:rPr>
            </w:pPr>
            <w:r>
              <w:rPr>
                <w:color w:val="000000"/>
                <w:sz w:val="20"/>
              </w:rPr>
              <w:t>0.13%</w:t>
            </w:r>
          </w:p>
        </w:tc>
        <w:tc>
          <w:tcPr>
            <w:tcW w:w="0" w:type="auto"/>
            <w:tcBorders>
              <w:top w:val="nil"/>
              <w:left w:val="nil"/>
              <w:bottom w:val="nil"/>
              <w:right w:val="nil"/>
            </w:tcBorders>
            <w:shd w:val="clear" w:color="auto" w:fill="auto"/>
            <w:noWrap/>
            <w:vAlign w:val="bottom"/>
            <w:hideMark/>
          </w:tcPr>
          <w:p w14:paraId="152EA14C" w14:textId="77777777" w:rsidR="003432B3" w:rsidRPr="00F33EB0" w:rsidRDefault="003432B3" w:rsidP="00FD3462">
            <w:pPr>
              <w:jc w:val="center"/>
              <w:rPr>
                <w:color w:val="000000"/>
                <w:sz w:val="20"/>
              </w:rPr>
            </w:pPr>
            <w:r>
              <w:rPr>
                <w:color w:val="000000"/>
                <w:sz w:val="20"/>
              </w:rPr>
              <w:t>0.56%</w:t>
            </w:r>
          </w:p>
        </w:tc>
      </w:tr>
      <w:tr w:rsidR="003432B3" w:rsidRPr="00F33EB0" w14:paraId="73B5342D" w14:textId="77777777" w:rsidTr="00FD3462">
        <w:trPr>
          <w:trHeight w:val="144"/>
        </w:trPr>
        <w:tc>
          <w:tcPr>
            <w:tcW w:w="0" w:type="auto"/>
            <w:tcBorders>
              <w:top w:val="nil"/>
              <w:left w:val="nil"/>
              <w:bottom w:val="nil"/>
              <w:right w:val="nil"/>
            </w:tcBorders>
            <w:shd w:val="clear" w:color="auto" w:fill="auto"/>
            <w:noWrap/>
            <w:vAlign w:val="bottom"/>
            <w:hideMark/>
          </w:tcPr>
          <w:p w14:paraId="35D0495A" w14:textId="77777777" w:rsidR="003432B3" w:rsidRPr="00F33EB0" w:rsidRDefault="003432B3" w:rsidP="00FD3462">
            <w:pPr>
              <w:rPr>
                <w:color w:val="000000"/>
                <w:sz w:val="20"/>
              </w:rPr>
            </w:pPr>
            <w:r>
              <w:rPr>
                <w:color w:val="000000"/>
                <w:sz w:val="20"/>
              </w:rPr>
              <w:t xml:space="preserve">MT </w:t>
            </w:r>
            <w:proofErr w:type="spellStart"/>
            <w:r>
              <w:rPr>
                <w:color w:val="000000"/>
                <w:sz w:val="20"/>
              </w:rPr>
              <w:t>flagelletes</w:t>
            </w:r>
            <w:proofErr w:type="spellEnd"/>
          </w:p>
        </w:tc>
        <w:tc>
          <w:tcPr>
            <w:tcW w:w="0" w:type="auto"/>
            <w:tcBorders>
              <w:top w:val="nil"/>
              <w:left w:val="nil"/>
              <w:bottom w:val="nil"/>
              <w:right w:val="nil"/>
            </w:tcBorders>
            <w:shd w:val="clear" w:color="auto" w:fill="auto"/>
            <w:noWrap/>
            <w:vAlign w:val="bottom"/>
            <w:hideMark/>
          </w:tcPr>
          <w:p w14:paraId="129AD39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8B4362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48E380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F0857C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E1C7B6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5B81AC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2E7384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B65DCC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DD44704" w14:textId="77777777" w:rsidR="003432B3" w:rsidRPr="00F33EB0" w:rsidRDefault="003432B3" w:rsidP="00FD3462">
            <w:pPr>
              <w:jc w:val="center"/>
              <w:rPr>
                <w:color w:val="000000"/>
                <w:sz w:val="20"/>
              </w:rPr>
            </w:pPr>
            <w:r>
              <w:rPr>
                <w:color w:val="000000"/>
                <w:sz w:val="20"/>
              </w:rPr>
              <w:t>0.00%</w:t>
            </w:r>
          </w:p>
        </w:tc>
      </w:tr>
      <w:tr w:rsidR="003432B3" w:rsidRPr="00F33EB0" w14:paraId="3C303FFB" w14:textId="77777777" w:rsidTr="00FD3462">
        <w:trPr>
          <w:trHeight w:val="144"/>
        </w:trPr>
        <w:tc>
          <w:tcPr>
            <w:tcW w:w="0" w:type="auto"/>
            <w:tcBorders>
              <w:top w:val="nil"/>
              <w:left w:val="nil"/>
              <w:bottom w:val="nil"/>
              <w:right w:val="nil"/>
            </w:tcBorders>
            <w:shd w:val="clear" w:color="auto" w:fill="auto"/>
            <w:noWrap/>
            <w:vAlign w:val="bottom"/>
            <w:hideMark/>
          </w:tcPr>
          <w:p w14:paraId="099F8661" w14:textId="77777777" w:rsidR="003432B3" w:rsidRPr="00F33EB0" w:rsidRDefault="003432B3" w:rsidP="00FD3462">
            <w:pPr>
              <w:rPr>
                <w:color w:val="000000"/>
                <w:sz w:val="20"/>
              </w:rPr>
            </w:pPr>
            <w:r>
              <w:rPr>
                <w:color w:val="000000"/>
                <w:sz w:val="20"/>
              </w:rPr>
              <w:t>Bacteria</w:t>
            </w:r>
          </w:p>
        </w:tc>
        <w:tc>
          <w:tcPr>
            <w:tcW w:w="0" w:type="auto"/>
            <w:tcBorders>
              <w:top w:val="nil"/>
              <w:left w:val="nil"/>
              <w:bottom w:val="nil"/>
              <w:right w:val="nil"/>
            </w:tcBorders>
            <w:shd w:val="clear" w:color="auto" w:fill="auto"/>
            <w:noWrap/>
            <w:vAlign w:val="bottom"/>
            <w:hideMark/>
          </w:tcPr>
          <w:p w14:paraId="47F2FD9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FF79F9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9B12E0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3EBC4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AC9901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1A980D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EC0CB3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53FDFC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E78D280" w14:textId="77777777" w:rsidR="003432B3" w:rsidRPr="00F33EB0" w:rsidRDefault="003432B3" w:rsidP="00FD3462">
            <w:pPr>
              <w:jc w:val="center"/>
              <w:rPr>
                <w:color w:val="000000"/>
                <w:sz w:val="20"/>
              </w:rPr>
            </w:pPr>
            <w:r>
              <w:rPr>
                <w:color w:val="000000"/>
                <w:sz w:val="20"/>
              </w:rPr>
              <w:t>0.00%</w:t>
            </w:r>
          </w:p>
        </w:tc>
      </w:tr>
      <w:tr w:rsidR="003432B3" w:rsidRPr="00F33EB0" w14:paraId="048C58FF" w14:textId="77777777" w:rsidTr="00FD3462">
        <w:trPr>
          <w:trHeight w:val="144"/>
        </w:trPr>
        <w:tc>
          <w:tcPr>
            <w:tcW w:w="0" w:type="auto"/>
            <w:tcBorders>
              <w:top w:val="nil"/>
              <w:left w:val="nil"/>
              <w:bottom w:val="nil"/>
              <w:right w:val="nil"/>
            </w:tcBorders>
            <w:shd w:val="clear" w:color="auto" w:fill="auto"/>
            <w:noWrap/>
            <w:vAlign w:val="bottom"/>
            <w:hideMark/>
          </w:tcPr>
          <w:p w14:paraId="221364F7" w14:textId="77777777" w:rsidR="003432B3" w:rsidRPr="00F33EB0" w:rsidRDefault="003432B3" w:rsidP="00FD3462">
            <w:pPr>
              <w:rPr>
                <w:color w:val="000000"/>
                <w:sz w:val="20"/>
              </w:rPr>
            </w:pPr>
            <w:r>
              <w:rPr>
                <w:color w:val="000000"/>
                <w:sz w:val="20"/>
              </w:rPr>
              <w:t>Phytoplankton</w:t>
            </w:r>
          </w:p>
        </w:tc>
        <w:tc>
          <w:tcPr>
            <w:tcW w:w="0" w:type="auto"/>
            <w:tcBorders>
              <w:top w:val="nil"/>
              <w:left w:val="nil"/>
              <w:bottom w:val="nil"/>
              <w:right w:val="nil"/>
            </w:tcBorders>
            <w:shd w:val="clear" w:color="auto" w:fill="auto"/>
            <w:noWrap/>
            <w:vAlign w:val="bottom"/>
            <w:hideMark/>
          </w:tcPr>
          <w:p w14:paraId="5D1516F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D1F0DA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B5A6B5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6D40B7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FC8DCF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7D2294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485729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E88D0F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1C52E42" w14:textId="77777777" w:rsidR="003432B3" w:rsidRPr="00F33EB0" w:rsidRDefault="003432B3" w:rsidP="00FD3462">
            <w:pPr>
              <w:jc w:val="center"/>
              <w:rPr>
                <w:color w:val="000000"/>
                <w:sz w:val="20"/>
              </w:rPr>
            </w:pPr>
            <w:r>
              <w:rPr>
                <w:color w:val="000000"/>
                <w:sz w:val="20"/>
              </w:rPr>
              <w:t>0.00%</w:t>
            </w:r>
          </w:p>
        </w:tc>
      </w:tr>
      <w:tr w:rsidR="003432B3" w:rsidRPr="00F33EB0" w14:paraId="09869ED6" w14:textId="77777777" w:rsidTr="00FD3462">
        <w:trPr>
          <w:trHeight w:val="144"/>
        </w:trPr>
        <w:tc>
          <w:tcPr>
            <w:tcW w:w="0" w:type="auto"/>
            <w:tcBorders>
              <w:top w:val="nil"/>
              <w:left w:val="nil"/>
              <w:bottom w:val="nil"/>
              <w:right w:val="nil"/>
            </w:tcBorders>
            <w:shd w:val="clear" w:color="auto" w:fill="auto"/>
            <w:noWrap/>
            <w:vAlign w:val="bottom"/>
            <w:hideMark/>
          </w:tcPr>
          <w:p w14:paraId="173ED8E7" w14:textId="77777777" w:rsidR="003432B3" w:rsidRPr="00F33EB0" w:rsidRDefault="003432B3" w:rsidP="00FD3462">
            <w:pPr>
              <w:rPr>
                <w:color w:val="000000"/>
                <w:sz w:val="20"/>
              </w:rPr>
            </w:pPr>
            <w:r>
              <w:rPr>
                <w:color w:val="000000"/>
                <w:sz w:val="20"/>
              </w:rPr>
              <w:t>Sargassum</w:t>
            </w:r>
          </w:p>
        </w:tc>
        <w:tc>
          <w:tcPr>
            <w:tcW w:w="0" w:type="auto"/>
            <w:tcBorders>
              <w:top w:val="nil"/>
              <w:left w:val="nil"/>
              <w:bottom w:val="nil"/>
              <w:right w:val="nil"/>
            </w:tcBorders>
            <w:shd w:val="clear" w:color="auto" w:fill="auto"/>
            <w:noWrap/>
            <w:vAlign w:val="bottom"/>
            <w:hideMark/>
          </w:tcPr>
          <w:p w14:paraId="6113CB1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F63BA6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FF3505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45F1A8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F88F0CC" w14:textId="77777777" w:rsidR="003432B3" w:rsidRPr="00F33EB0"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438AC0D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D13CB6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B6EC7B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3F1AD00" w14:textId="77777777" w:rsidR="003432B3" w:rsidRPr="00F33EB0" w:rsidRDefault="003432B3" w:rsidP="00FD3462">
            <w:pPr>
              <w:jc w:val="center"/>
              <w:rPr>
                <w:color w:val="000000"/>
                <w:sz w:val="20"/>
              </w:rPr>
            </w:pPr>
            <w:r>
              <w:rPr>
                <w:color w:val="000000"/>
                <w:sz w:val="20"/>
              </w:rPr>
              <w:t>0.00%</w:t>
            </w:r>
          </w:p>
        </w:tc>
      </w:tr>
      <w:tr w:rsidR="003432B3" w:rsidRPr="00F33EB0" w14:paraId="1C72A1B7" w14:textId="77777777" w:rsidTr="00FD3462">
        <w:trPr>
          <w:trHeight w:val="144"/>
        </w:trPr>
        <w:tc>
          <w:tcPr>
            <w:tcW w:w="0" w:type="auto"/>
            <w:tcBorders>
              <w:top w:val="nil"/>
              <w:left w:val="nil"/>
              <w:bottom w:val="nil"/>
              <w:right w:val="nil"/>
            </w:tcBorders>
            <w:shd w:val="clear" w:color="auto" w:fill="auto"/>
            <w:noWrap/>
            <w:vAlign w:val="bottom"/>
            <w:hideMark/>
          </w:tcPr>
          <w:p w14:paraId="0C883650" w14:textId="77777777" w:rsidR="003432B3" w:rsidRPr="00F33EB0" w:rsidRDefault="003432B3" w:rsidP="00FD3462">
            <w:pPr>
              <w:rPr>
                <w:color w:val="000000"/>
                <w:sz w:val="20"/>
              </w:rPr>
            </w:pPr>
            <w:r>
              <w:rPr>
                <w:color w:val="000000"/>
                <w:sz w:val="20"/>
              </w:rPr>
              <w:t>DOM</w:t>
            </w:r>
          </w:p>
        </w:tc>
        <w:tc>
          <w:tcPr>
            <w:tcW w:w="0" w:type="auto"/>
            <w:tcBorders>
              <w:top w:val="nil"/>
              <w:left w:val="nil"/>
              <w:bottom w:val="nil"/>
              <w:right w:val="nil"/>
            </w:tcBorders>
            <w:shd w:val="clear" w:color="auto" w:fill="auto"/>
            <w:noWrap/>
            <w:vAlign w:val="bottom"/>
            <w:hideMark/>
          </w:tcPr>
          <w:p w14:paraId="609841E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C240BA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DE031B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CDFA20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A57C60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453D79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F81F99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8520CB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EBEE562" w14:textId="77777777" w:rsidR="003432B3" w:rsidRPr="00F33EB0" w:rsidRDefault="003432B3" w:rsidP="00FD3462">
            <w:pPr>
              <w:jc w:val="center"/>
              <w:rPr>
                <w:color w:val="000000"/>
                <w:sz w:val="20"/>
              </w:rPr>
            </w:pPr>
            <w:r>
              <w:rPr>
                <w:color w:val="000000"/>
                <w:sz w:val="20"/>
              </w:rPr>
              <w:t>0.00%</w:t>
            </w:r>
          </w:p>
        </w:tc>
      </w:tr>
      <w:tr w:rsidR="003432B3" w:rsidRPr="00F33EB0" w14:paraId="02DD079A" w14:textId="77777777" w:rsidTr="00FD3462">
        <w:trPr>
          <w:trHeight w:val="144"/>
        </w:trPr>
        <w:tc>
          <w:tcPr>
            <w:tcW w:w="0" w:type="auto"/>
            <w:tcBorders>
              <w:top w:val="nil"/>
              <w:left w:val="nil"/>
              <w:bottom w:val="nil"/>
              <w:right w:val="nil"/>
            </w:tcBorders>
            <w:shd w:val="clear" w:color="auto" w:fill="auto"/>
            <w:noWrap/>
            <w:vAlign w:val="bottom"/>
            <w:hideMark/>
          </w:tcPr>
          <w:p w14:paraId="74B2BD66" w14:textId="77777777" w:rsidR="003432B3" w:rsidRPr="00F33EB0" w:rsidRDefault="003432B3" w:rsidP="00FD3462">
            <w:pPr>
              <w:rPr>
                <w:color w:val="000000"/>
                <w:sz w:val="20"/>
              </w:rPr>
            </w:pPr>
            <w:r>
              <w:rPr>
                <w:color w:val="000000"/>
                <w:sz w:val="20"/>
              </w:rPr>
              <w:t>Particulate detritus</w:t>
            </w:r>
          </w:p>
        </w:tc>
        <w:tc>
          <w:tcPr>
            <w:tcW w:w="0" w:type="auto"/>
            <w:tcBorders>
              <w:top w:val="nil"/>
              <w:left w:val="nil"/>
              <w:bottom w:val="nil"/>
              <w:right w:val="nil"/>
            </w:tcBorders>
            <w:shd w:val="clear" w:color="auto" w:fill="auto"/>
            <w:noWrap/>
            <w:vAlign w:val="bottom"/>
            <w:hideMark/>
          </w:tcPr>
          <w:p w14:paraId="0818DCA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CD6C4F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64F3C0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8BFB66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DC4AA8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CCE466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070673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33380F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E860FA" w14:textId="77777777" w:rsidR="003432B3" w:rsidRPr="00F33EB0" w:rsidRDefault="003432B3" w:rsidP="00FD3462">
            <w:pPr>
              <w:jc w:val="center"/>
              <w:rPr>
                <w:color w:val="000000"/>
                <w:sz w:val="20"/>
              </w:rPr>
            </w:pPr>
            <w:r>
              <w:rPr>
                <w:color w:val="000000"/>
                <w:sz w:val="20"/>
              </w:rPr>
              <w:t>0.00%</w:t>
            </w:r>
          </w:p>
        </w:tc>
      </w:tr>
      <w:tr w:rsidR="003432B3" w:rsidRPr="00F33EB0" w14:paraId="64B8C582" w14:textId="77777777" w:rsidTr="00FD3462">
        <w:trPr>
          <w:trHeight w:val="144"/>
        </w:trPr>
        <w:tc>
          <w:tcPr>
            <w:tcW w:w="0" w:type="auto"/>
            <w:tcBorders>
              <w:top w:val="nil"/>
              <w:left w:val="nil"/>
              <w:bottom w:val="double" w:sz="4" w:space="0" w:color="auto"/>
              <w:right w:val="nil"/>
            </w:tcBorders>
            <w:shd w:val="clear" w:color="auto" w:fill="auto"/>
            <w:noWrap/>
            <w:vAlign w:val="bottom"/>
            <w:hideMark/>
          </w:tcPr>
          <w:p w14:paraId="74795BEF" w14:textId="77777777" w:rsidR="003432B3" w:rsidRPr="00F33EB0" w:rsidRDefault="003432B3" w:rsidP="00FD3462">
            <w:pPr>
              <w:rPr>
                <w:color w:val="000000"/>
                <w:sz w:val="20"/>
              </w:rPr>
            </w:pPr>
            <w:r>
              <w:rPr>
                <w:color w:val="000000"/>
                <w:sz w:val="20"/>
              </w:rPr>
              <w:t>Sinking detritus</w:t>
            </w:r>
          </w:p>
        </w:tc>
        <w:tc>
          <w:tcPr>
            <w:tcW w:w="0" w:type="auto"/>
            <w:tcBorders>
              <w:top w:val="nil"/>
              <w:left w:val="nil"/>
              <w:bottom w:val="double" w:sz="4" w:space="0" w:color="auto"/>
              <w:right w:val="nil"/>
            </w:tcBorders>
            <w:shd w:val="clear" w:color="auto" w:fill="auto"/>
            <w:noWrap/>
            <w:vAlign w:val="bottom"/>
            <w:hideMark/>
          </w:tcPr>
          <w:p w14:paraId="6EC8DA7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2A729EC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0A4279D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3348C10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09225C4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0639BEE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705D212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3FCD6CF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46DB437C" w14:textId="77777777" w:rsidR="003432B3" w:rsidRPr="00F33EB0" w:rsidRDefault="003432B3" w:rsidP="00FD3462">
            <w:pPr>
              <w:jc w:val="center"/>
              <w:rPr>
                <w:color w:val="000000"/>
                <w:sz w:val="20"/>
              </w:rPr>
            </w:pPr>
            <w:r>
              <w:rPr>
                <w:color w:val="000000"/>
                <w:sz w:val="20"/>
              </w:rPr>
              <w:t>0.00%</w:t>
            </w:r>
          </w:p>
        </w:tc>
      </w:tr>
    </w:tbl>
    <w:p w14:paraId="55FDE005" w14:textId="71F59A60" w:rsidR="003432B3" w:rsidRDefault="003432B3" w:rsidP="003432B3"/>
    <w:tbl>
      <w:tblPr>
        <w:tblW w:w="12702" w:type="dxa"/>
        <w:tblInd w:w="108" w:type="dxa"/>
        <w:tblLook w:val="04A0" w:firstRow="1" w:lastRow="0" w:firstColumn="1" w:lastColumn="0" w:noHBand="0" w:noVBand="1"/>
      </w:tblPr>
      <w:tblGrid>
        <w:gridCol w:w="2232"/>
        <w:gridCol w:w="1328"/>
        <w:gridCol w:w="1339"/>
        <w:gridCol w:w="1855"/>
        <w:gridCol w:w="1766"/>
        <w:gridCol w:w="1372"/>
        <w:gridCol w:w="1416"/>
        <w:gridCol w:w="1394"/>
      </w:tblGrid>
      <w:tr w:rsidR="003432B3" w:rsidRPr="00F33EB0" w14:paraId="79DE4930" w14:textId="77777777" w:rsidTr="00FD3462">
        <w:trPr>
          <w:trHeight w:val="144"/>
        </w:trPr>
        <w:tc>
          <w:tcPr>
            <w:tcW w:w="2232" w:type="dxa"/>
            <w:tcBorders>
              <w:top w:val="nil"/>
              <w:left w:val="nil"/>
              <w:bottom w:val="single" w:sz="4" w:space="0" w:color="auto"/>
              <w:right w:val="nil"/>
            </w:tcBorders>
            <w:shd w:val="clear" w:color="auto" w:fill="auto"/>
            <w:noWrap/>
            <w:vAlign w:val="bottom"/>
            <w:hideMark/>
          </w:tcPr>
          <w:p w14:paraId="0787FD2E" w14:textId="77777777" w:rsidR="003432B3" w:rsidRPr="00F33EB0" w:rsidRDefault="003432B3" w:rsidP="00FD3462">
            <w:pPr>
              <w:rPr>
                <w:b/>
                <w:bCs/>
                <w:color w:val="000000"/>
                <w:sz w:val="20"/>
              </w:rPr>
            </w:pPr>
            <w:r w:rsidRPr="00F33EB0">
              <w:rPr>
                <w:b/>
                <w:bCs/>
                <w:color w:val="000000"/>
                <w:sz w:val="20"/>
              </w:rPr>
              <w:t>Prey \ predator</w:t>
            </w:r>
          </w:p>
        </w:tc>
        <w:tc>
          <w:tcPr>
            <w:tcW w:w="0" w:type="auto"/>
            <w:tcBorders>
              <w:top w:val="nil"/>
              <w:left w:val="nil"/>
              <w:bottom w:val="single" w:sz="4" w:space="0" w:color="auto"/>
              <w:right w:val="nil"/>
            </w:tcBorders>
            <w:shd w:val="clear" w:color="auto" w:fill="auto"/>
            <w:noWrap/>
            <w:vAlign w:val="bottom"/>
            <w:hideMark/>
          </w:tcPr>
          <w:p w14:paraId="07088DA1" w14:textId="77777777" w:rsidR="003432B3" w:rsidRPr="00C2737D" w:rsidRDefault="003432B3" w:rsidP="00FD3462">
            <w:pPr>
              <w:rPr>
                <w:b/>
                <w:bCs/>
                <w:color w:val="000000"/>
                <w:sz w:val="20"/>
              </w:rPr>
            </w:pPr>
            <w:proofErr w:type="spellStart"/>
            <w:r w:rsidRPr="00C2737D">
              <w:rPr>
                <w:b/>
                <w:bCs/>
                <w:color w:val="000000"/>
                <w:sz w:val="20"/>
              </w:rPr>
              <w:t>Sm</w:t>
            </w:r>
            <w:proofErr w:type="spellEnd"/>
            <w:r w:rsidRPr="00C2737D">
              <w:rPr>
                <w:b/>
                <w:bCs/>
                <w:color w:val="000000"/>
                <w:sz w:val="20"/>
              </w:rPr>
              <w:t xml:space="preserve"> epi fishes</w:t>
            </w:r>
          </w:p>
        </w:tc>
        <w:tc>
          <w:tcPr>
            <w:tcW w:w="0" w:type="auto"/>
            <w:tcBorders>
              <w:top w:val="nil"/>
              <w:left w:val="nil"/>
              <w:bottom w:val="single" w:sz="4" w:space="0" w:color="auto"/>
              <w:right w:val="nil"/>
            </w:tcBorders>
            <w:shd w:val="clear" w:color="auto" w:fill="auto"/>
            <w:noWrap/>
            <w:vAlign w:val="bottom"/>
            <w:hideMark/>
          </w:tcPr>
          <w:p w14:paraId="6E2E0AA4" w14:textId="77777777" w:rsidR="003432B3" w:rsidRPr="00C2737D" w:rsidRDefault="003432B3" w:rsidP="00FD3462">
            <w:pPr>
              <w:rPr>
                <w:b/>
                <w:bCs/>
                <w:color w:val="000000"/>
                <w:sz w:val="20"/>
              </w:rPr>
            </w:pPr>
            <w:r w:rsidRPr="00C2737D">
              <w:rPr>
                <w:b/>
                <w:bCs/>
                <w:color w:val="000000"/>
                <w:sz w:val="20"/>
              </w:rPr>
              <w:t>Dragonfishes</w:t>
            </w:r>
          </w:p>
        </w:tc>
        <w:tc>
          <w:tcPr>
            <w:tcW w:w="0" w:type="auto"/>
            <w:tcBorders>
              <w:top w:val="nil"/>
              <w:left w:val="nil"/>
              <w:bottom w:val="single" w:sz="4" w:space="0" w:color="auto"/>
              <w:right w:val="nil"/>
            </w:tcBorders>
            <w:shd w:val="clear" w:color="auto" w:fill="auto"/>
            <w:noWrap/>
            <w:vAlign w:val="bottom"/>
            <w:hideMark/>
          </w:tcPr>
          <w:p w14:paraId="775B1569" w14:textId="77777777" w:rsidR="003432B3" w:rsidRPr="00C2737D" w:rsidRDefault="003432B3" w:rsidP="00FD3462">
            <w:pPr>
              <w:rPr>
                <w:b/>
                <w:bCs/>
                <w:color w:val="000000"/>
                <w:sz w:val="20"/>
              </w:rPr>
            </w:pPr>
            <w:proofErr w:type="spellStart"/>
            <w:r w:rsidRPr="00C2737D">
              <w:rPr>
                <w:b/>
                <w:bCs/>
                <w:color w:val="000000"/>
                <w:sz w:val="20"/>
              </w:rPr>
              <w:t>Oth</w:t>
            </w:r>
            <w:proofErr w:type="spellEnd"/>
            <w:r w:rsidRPr="00C2737D">
              <w:rPr>
                <w:b/>
                <w:bCs/>
                <w:color w:val="000000"/>
                <w:sz w:val="20"/>
              </w:rPr>
              <w:t xml:space="preserve"> </w:t>
            </w:r>
            <w:proofErr w:type="spellStart"/>
            <w:r w:rsidRPr="00C2737D">
              <w:rPr>
                <w:b/>
                <w:bCs/>
                <w:color w:val="000000"/>
                <w:sz w:val="20"/>
              </w:rPr>
              <w:t>sm</w:t>
            </w:r>
            <w:proofErr w:type="spellEnd"/>
            <w:r w:rsidRPr="00C2737D">
              <w:rPr>
                <w:b/>
                <w:bCs/>
                <w:color w:val="000000"/>
                <w:sz w:val="20"/>
              </w:rPr>
              <w:t xml:space="preserve"> </w:t>
            </w:r>
            <w:proofErr w:type="spellStart"/>
            <w:r w:rsidRPr="00C2737D">
              <w:rPr>
                <w:b/>
                <w:bCs/>
                <w:color w:val="000000"/>
                <w:sz w:val="20"/>
              </w:rPr>
              <w:t>meso</w:t>
            </w:r>
            <w:proofErr w:type="spellEnd"/>
            <w:r w:rsidRPr="00C2737D">
              <w:rPr>
                <w:b/>
                <w:bCs/>
                <w:color w:val="000000"/>
                <w:sz w:val="20"/>
              </w:rPr>
              <w:t xml:space="preserve"> fishes</w:t>
            </w:r>
          </w:p>
        </w:tc>
        <w:tc>
          <w:tcPr>
            <w:tcW w:w="0" w:type="auto"/>
            <w:tcBorders>
              <w:top w:val="nil"/>
              <w:left w:val="nil"/>
              <w:bottom w:val="single" w:sz="4" w:space="0" w:color="auto"/>
              <w:right w:val="nil"/>
            </w:tcBorders>
            <w:shd w:val="clear" w:color="auto" w:fill="auto"/>
            <w:noWrap/>
            <w:vAlign w:val="bottom"/>
            <w:hideMark/>
          </w:tcPr>
          <w:p w14:paraId="7C514345" w14:textId="77777777" w:rsidR="003432B3" w:rsidRPr="00C2737D" w:rsidRDefault="003432B3" w:rsidP="00FD3462">
            <w:pPr>
              <w:rPr>
                <w:b/>
                <w:bCs/>
                <w:color w:val="000000"/>
                <w:sz w:val="20"/>
              </w:rPr>
            </w:pPr>
            <w:proofErr w:type="spellStart"/>
            <w:r w:rsidRPr="00C2737D">
              <w:rPr>
                <w:b/>
                <w:bCs/>
                <w:color w:val="000000"/>
                <w:sz w:val="20"/>
              </w:rPr>
              <w:t>Oth</w:t>
            </w:r>
            <w:proofErr w:type="spellEnd"/>
            <w:r w:rsidRPr="00C2737D">
              <w:rPr>
                <w:b/>
                <w:bCs/>
                <w:color w:val="000000"/>
                <w:sz w:val="20"/>
              </w:rPr>
              <w:t xml:space="preserve"> lg </w:t>
            </w:r>
            <w:proofErr w:type="spellStart"/>
            <w:r w:rsidRPr="00C2737D">
              <w:rPr>
                <w:b/>
                <w:bCs/>
                <w:color w:val="000000"/>
                <w:sz w:val="20"/>
              </w:rPr>
              <w:t>meso</w:t>
            </w:r>
            <w:proofErr w:type="spellEnd"/>
            <w:r w:rsidRPr="00C2737D">
              <w:rPr>
                <w:b/>
                <w:bCs/>
                <w:color w:val="000000"/>
                <w:sz w:val="20"/>
              </w:rPr>
              <w:t xml:space="preserve"> fishes</w:t>
            </w:r>
          </w:p>
        </w:tc>
        <w:tc>
          <w:tcPr>
            <w:tcW w:w="0" w:type="auto"/>
            <w:tcBorders>
              <w:top w:val="nil"/>
              <w:left w:val="nil"/>
              <w:bottom w:val="single" w:sz="4" w:space="0" w:color="auto"/>
              <w:right w:val="nil"/>
            </w:tcBorders>
            <w:shd w:val="clear" w:color="auto" w:fill="auto"/>
            <w:noWrap/>
            <w:vAlign w:val="bottom"/>
            <w:hideMark/>
          </w:tcPr>
          <w:p w14:paraId="548E9E15" w14:textId="77777777" w:rsidR="003432B3" w:rsidRPr="00C2737D" w:rsidRDefault="003432B3" w:rsidP="00FD3462">
            <w:pPr>
              <w:rPr>
                <w:b/>
                <w:bCs/>
                <w:color w:val="000000"/>
                <w:sz w:val="20"/>
              </w:rPr>
            </w:pPr>
            <w:proofErr w:type="spellStart"/>
            <w:r w:rsidRPr="00C2737D">
              <w:rPr>
                <w:b/>
                <w:bCs/>
                <w:color w:val="000000"/>
                <w:sz w:val="20"/>
              </w:rPr>
              <w:t>Hatchetfishes</w:t>
            </w:r>
            <w:proofErr w:type="spellEnd"/>
          </w:p>
        </w:tc>
        <w:tc>
          <w:tcPr>
            <w:tcW w:w="0" w:type="auto"/>
            <w:tcBorders>
              <w:top w:val="nil"/>
              <w:left w:val="nil"/>
              <w:bottom w:val="single" w:sz="4" w:space="0" w:color="auto"/>
              <w:right w:val="nil"/>
            </w:tcBorders>
            <w:shd w:val="clear" w:color="auto" w:fill="auto"/>
            <w:noWrap/>
            <w:vAlign w:val="bottom"/>
            <w:hideMark/>
          </w:tcPr>
          <w:p w14:paraId="7E537ABE" w14:textId="77777777" w:rsidR="003432B3" w:rsidRPr="00C2737D" w:rsidRDefault="003432B3" w:rsidP="00FD3462">
            <w:pPr>
              <w:rPr>
                <w:b/>
                <w:bCs/>
                <w:color w:val="000000"/>
                <w:sz w:val="20"/>
              </w:rPr>
            </w:pPr>
            <w:r w:rsidRPr="00C2737D">
              <w:rPr>
                <w:b/>
                <w:bCs/>
                <w:color w:val="000000"/>
                <w:sz w:val="20"/>
              </w:rPr>
              <w:t>Bristlemouths</w:t>
            </w:r>
          </w:p>
        </w:tc>
        <w:tc>
          <w:tcPr>
            <w:tcW w:w="0" w:type="auto"/>
            <w:tcBorders>
              <w:top w:val="nil"/>
              <w:left w:val="nil"/>
              <w:bottom w:val="single" w:sz="4" w:space="0" w:color="auto"/>
              <w:right w:val="nil"/>
            </w:tcBorders>
            <w:shd w:val="clear" w:color="auto" w:fill="auto"/>
            <w:noWrap/>
            <w:vAlign w:val="bottom"/>
            <w:hideMark/>
          </w:tcPr>
          <w:p w14:paraId="6398D989" w14:textId="77777777" w:rsidR="003432B3" w:rsidRPr="00C2737D" w:rsidRDefault="003432B3" w:rsidP="00FD3462">
            <w:pPr>
              <w:rPr>
                <w:b/>
                <w:bCs/>
                <w:color w:val="000000"/>
                <w:sz w:val="20"/>
              </w:rPr>
            </w:pPr>
            <w:r w:rsidRPr="00C2737D">
              <w:rPr>
                <w:b/>
                <w:bCs/>
                <w:color w:val="000000"/>
                <w:sz w:val="20"/>
              </w:rPr>
              <w:t>Lanternfishes</w:t>
            </w:r>
          </w:p>
        </w:tc>
      </w:tr>
      <w:tr w:rsidR="003432B3" w:rsidRPr="00F33EB0" w14:paraId="7CCD0EAB" w14:textId="77777777" w:rsidTr="00FD3462">
        <w:trPr>
          <w:trHeight w:val="144"/>
        </w:trPr>
        <w:tc>
          <w:tcPr>
            <w:tcW w:w="2232" w:type="dxa"/>
            <w:tcBorders>
              <w:top w:val="single" w:sz="4" w:space="0" w:color="auto"/>
              <w:left w:val="nil"/>
              <w:bottom w:val="nil"/>
              <w:right w:val="nil"/>
            </w:tcBorders>
            <w:shd w:val="clear" w:color="auto" w:fill="auto"/>
            <w:noWrap/>
            <w:vAlign w:val="bottom"/>
            <w:hideMark/>
          </w:tcPr>
          <w:p w14:paraId="5FAAB045" w14:textId="77777777" w:rsidR="003432B3" w:rsidRPr="00F33EB0" w:rsidRDefault="003432B3" w:rsidP="00FD3462">
            <w:pPr>
              <w:rPr>
                <w:color w:val="000000"/>
                <w:sz w:val="20"/>
              </w:rPr>
            </w:pPr>
            <w:r w:rsidRPr="00F33EB0">
              <w:rPr>
                <w:color w:val="000000"/>
                <w:sz w:val="20"/>
              </w:rPr>
              <w:t>Toothed Whales</w:t>
            </w:r>
          </w:p>
        </w:tc>
        <w:tc>
          <w:tcPr>
            <w:tcW w:w="0" w:type="auto"/>
            <w:tcBorders>
              <w:top w:val="single" w:sz="4" w:space="0" w:color="auto"/>
              <w:left w:val="nil"/>
              <w:bottom w:val="nil"/>
              <w:right w:val="nil"/>
            </w:tcBorders>
            <w:shd w:val="clear" w:color="auto" w:fill="auto"/>
            <w:noWrap/>
            <w:vAlign w:val="bottom"/>
            <w:hideMark/>
          </w:tcPr>
          <w:p w14:paraId="32392E65"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56B59EAC"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10951F5A"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43E084A1"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174CF287"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7E00D6F1" w14:textId="77777777" w:rsidR="003432B3" w:rsidRPr="00F33EB0"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0142DAB5" w14:textId="77777777" w:rsidR="003432B3" w:rsidRPr="00F33EB0" w:rsidRDefault="003432B3" w:rsidP="00FD3462">
            <w:pPr>
              <w:jc w:val="center"/>
              <w:rPr>
                <w:color w:val="000000"/>
                <w:sz w:val="20"/>
              </w:rPr>
            </w:pPr>
            <w:r>
              <w:rPr>
                <w:color w:val="000000"/>
                <w:sz w:val="20"/>
              </w:rPr>
              <w:t>0.00%</w:t>
            </w:r>
          </w:p>
        </w:tc>
      </w:tr>
      <w:tr w:rsidR="003432B3" w:rsidRPr="00F33EB0" w14:paraId="6FBA949E" w14:textId="77777777" w:rsidTr="00FD3462">
        <w:trPr>
          <w:trHeight w:val="144"/>
        </w:trPr>
        <w:tc>
          <w:tcPr>
            <w:tcW w:w="2232" w:type="dxa"/>
            <w:tcBorders>
              <w:top w:val="nil"/>
              <w:left w:val="nil"/>
              <w:bottom w:val="nil"/>
              <w:right w:val="nil"/>
            </w:tcBorders>
            <w:shd w:val="clear" w:color="auto" w:fill="auto"/>
            <w:noWrap/>
            <w:vAlign w:val="bottom"/>
            <w:hideMark/>
          </w:tcPr>
          <w:p w14:paraId="61B8A9CF" w14:textId="77777777" w:rsidR="003432B3" w:rsidRPr="00F33EB0" w:rsidRDefault="003432B3" w:rsidP="00FD3462">
            <w:pPr>
              <w:rPr>
                <w:color w:val="000000"/>
                <w:sz w:val="20"/>
              </w:rPr>
            </w:pPr>
            <w:r w:rsidRPr="00F33EB0">
              <w:rPr>
                <w:color w:val="000000"/>
                <w:sz w:val="20"/>
              </w:rPr>
              <w:t>Baleen Whales</w:t>
            </w:r>
          </w:p>
        </w:tc>
        <w:tc>
          <w:tcPr>
            <w:tcW w:w="0" w:type="auto"/>
            <w:tcBorders>
              <w:top w:val="nil"/>
              <w:left w:val="nil"/>
              <w:bottom w:val="nil"/>
              <w:right w:val="nil"/>
            </w:tcBorders>
            <w:shd w:val="clear" w:color="auto" w:fill="auto"/>
            <w:noWrap/>
            <w:vAlign w:val="bottom"/>
            <w:hideMark/>
          </w:tcPr>
          <w:p w14:paraId="045760F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72F936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736048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E584E1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CB79D4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B1A2C2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61C88D7" w14:textId="77777777" w:rsidR="003432B3" w:rsidRPr="00F33EB0" w:rsidRDefault="003432B3" w:rsidP="00FD3462">
            <w:pPr>
              <w:jc w:val="center"/>
              <w:rPr>
                <w:color w:val="000000"/>
                <w:sz w:val="20"/>
              </w:rPr>
            </w:pPr>
            <w:r>
              <w:rPr>
                <w:color w:val="000000"/>
                <w:sz w:val="20"/>
              </w:rPr>
              <w:t>0.00%</w:t>
            </w:r>
          </w:p>
        </w:tc>
      </w:tr>
      <w:tr w:rsidR="003432B3" w:rsidRPr="00F33EB0" w14:paraId="7D414E65" w14:textId="77777777" w:rsidTr="00FD3462">
        <w:trPr>
          <w:trHeight w:val="144"/>
        </w:trPr>
        <w:tc>
          <w:tcPr>
            <w:tcW w:w="2232" w:type="dxa"/>
            <w:tcBorders>
              <w:top w:val="nil"/>
              <w:left w:val="nil"/>
              <w:bottom w:val="nil"/>
              <w:right w:val="nil"/>
            </w:tcBorders>
            <w:shd w:val="clear" w:color="auto" w:fill="auto"/>
            <w:noWrap/>
            <w:vAlign w:val="bottom"/>
            <w:hideMark/>
          </w:tcPr>
          <w:p w14:paraId="63E45C8B" w14:textId="77777777" w:rsidR="003432B3" w:rsidRPr="00F33EB0" w:rsidRDefault="003432B3" w:rsidP="00FD3462">
            <w:pPr>
              <w:rPr>
                <w:color w:val="000000"/>
                <w:sz w:val="20"/>
              </w:rPr>
            </w:pPr>
            <w:r w:rsidRPr="00F33EB0">
              <w:rPr>
                <w:color w:val="000000"/>
                <w:sz w:val="20"/>
              </w:rPr>
              <w:t>Dolphins</w:t>
            </w:r>
          </w:p>
        </w:tc>
        <w:tc>
          <w:tcPr>
            <w:tcW w:w="0" w:type="auto"/>
            <w:tcBorders>
              <w:top w:val="nil"/>
              <w:left w:val="nil"/>
              <w:bottom w:val="nil"/>
              <w:right w:val="nil"/>
            </w:tcBorders>
            <w:shd w:val="clear" w:color="auto" w:fill="auto"/>
            <w:noWrap/>
            <w:vAlign w:val="bottom"/>
            <w:hideMark/>
          </w:tcPr>
          <w:p w14:paraId="4ABF371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4B1F54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A1A8E6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7D63D2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0F4769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D76DAB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3B0B5F6" w14:textId="77777777" w:rsidR="003432B3" w:rsidRPr="00F33EB0" w:rsidRDefault="003432B3" w:rsidP="00FD3462">
            <w:pPr>
              <w:jc w:val="center"/>
              <w:rPr>
                <w:color w:val="000000"/>
                <w:sz w:val="20"/>
              </w:rPr>
            </w:pPr>
            <w:r>
              <w:rPr>
                <w:color w:val="000000"/>
                <w:sz w:val="20"/>
              </w:rPr>
              <w:t>0.00%</w:t>
            </w:r>
          </w:p>
        </w:tc>
      </w:tr>
      <w:tr w:rsidR="003432B3" w:rsidRPr="00F33EB0" w14:paraId="2C64D8BE" w14:textId="77777777" w:rsidTr="00FD3462">
        <w:trPr>
          <w:trHeight w:val="144"/>
        </w:trPr>
        <w:tc>
          <w:tcPr>
            <w:tcW w:w="2232" w:type="dxa"/>
            <w:tcBorders>
              <w:top w:val="nil"/>
              <w:left w:val="nil"/>
              <w:bottom w:val="nil"/>
              <w:right w:val="nil"/>
            </w:tcBorders>
            <w:shd w:val="clear" w:color="auto" w:fill="auto"/>
            <w:noWrap/>
            <w:vAlign w:val="bottom"/>
            <w:hideMark/>
          </w:tcPr>
          <w:p w14:paraId="4D696317" w14:textId="77777777" w:rsidR="003432B3" w:rsidRPr="00F33EB0" w:rsidRDefault="003432B3" w:rsidP="00FD3462">
            <w:pPr>
              <w:rPr>
                <w:color w:val="000000"/>
                <w:sz w:val="20"/>
              </w:rPr>
            </w:pPr>
            <w:r w:rsidRPr="00F33EB0">
              <w:rPr>
                <w:color w:val="000000"/>
                <w:sz w:val="20"/>
              </w:rPr>
              <w:t>Seabirds</w:t>
            </w:r>
          </w:p>
        </w:tc>
        <w:tc>
          <w:tcPr>
            <w:tcW w:w="0" w:type="auto"/>
            <w:tcBorders>
              <w:top w:val="nil"/>
              <w:left w:val="nil"/>
              <w:bottom w:val="nil"/>
              <w:right w:val="nil"/>
            </w:tcBorders>
            <w:shd w:val="clear" w:color="auto" w:fill="auto"/>
            <w:noWrap/>
            <w:vAlign w:val="bottom"/>
            <w:hideMark/>
          </w:tcPr>
          <w:p w14:paraId="5F0B407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B62B7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0AF551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15F544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130FF3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FBC79A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C943293" w14:textId="77777777" w:rsidR="003432B3" w:rsidRPr="00F33EB0" w:rsidRDefault="003432B3" w:rsidP="00FD3462">
            <w:pPr>
              <w:jc w:val="center"/>
              <w:rPr>
                <w:color w:val="000000"/>
                <w:sz w:val="20"/>
              </w:rPr>
            </w:pPr>
            <w:r>
              <w:rPr>
                <w:color w:val="000000"/>
                <w:sz w:val="20"/>
              </w:rPr>
              <w:t>0.00%</w:t>
            </w:r>
          </w:p>
        </w:tc>
      </w:tr>
      <w:tr w:rsidR="003432B3" w:rsidRPr="00F33EB0" w14:paraId="17E1B36B" w14:textId="77777777" w:rsidTr="00FD3462">
        <w:trPr>
          <w:trHeight w:val="144"/>
        </w:trPr>
        <w:tc>
          <w:tcPr>
            <w:tcW w:w="2232" w:type="dxa"/>
            <w:tcBorders>
              <w:top w:val="nil"/>
              <w:left w:val="nil"/>
              <w:bottom w:val="nil"/>
              <w:right w:val="nil"/>
            </w:tcBorders>
            <w:shd w:val="clear" w:color="auto" w:fill="auto"/>
            <w:noWrap/>
            <w:vAlign w:val="bottom"/>
            <w:hideMark/>
          </w:tcPr>
          <w:p w14:paraId="33DBB25D" w14:textId="77777777" w:rsidR="003432B3" w:rsidRPr="00F33EB0" w:rsidRDefault="003432B3" w:rsidP="00FD3462">
            <w:pPr>
              <w:rPr>
                <w:color w:val="000000"/>
                <w:sz w:val="20"/>
              </w:rPr>
            </w:pPr>
            <w:r w:rsidRPr="00F33EB0">
              <w:rPr>
                <w:color w:val="000000"/>
                <w:sz w:val="20"/>
              </w:rPr>
              <w:t>Sea Turtles</w:t>
            </w:r>
          </w:p>
        </w:tc>
        <w:tc>
          <w:tcPr>
            <w:tcW w:w="0" w:type="auto"/>
            <w:tcBorders>
              <w:top w:val="nil"/>
              <w:left w:val="nil"/>
              <w:bottom w:val="nil"/>
              <w:right w:val="nil"/>
            </w:tcBorders>
            <w:shd w:val="clear" w:color="auto" w:fill="auto"/>
            <w:noWrap/>
            <w:vAlign w:val="bottom"/>
            <w:hideMark/>
          </w:tcPr>
          <w:p w14:paraId="0E565C4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21DBB2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9A1679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010BE7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67993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A6CF56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10F028D" w14:textId="77777777" w:rsidR="003432B3" w:rsidRPr="00F33EB0" w:rsidRDefault="003432B3" w:rsidP="00FD3462">
            <w:pPr>
              <w:jc w:val="center"/>
              <w:rPr>
                <w:color w:val="000000"/>
                <w:sz w:val="20"/>
              </w:rPr>
            </w:pPr>
            <w:r>
              <w:rPr>
                <w:color w:val="000000"/>
                <w:sz w:val="20"/>
              </w:rPr>
              <w:t>0.00%</w:t>
            </w:r>
          </w:p>
        </w:tc>
      </w:tr>
      <w:tr w:rsidR="003432B3" w:rsidRPr="00F33EB0" w14:paraId="69A1AB07" w14:textId="77777777" w:rsidTr="00FD3462">
        <w:trPr>
          <w:trHeight w:val="144"/>
        </w:trPr>
        <w:tc>
          <w:tcPr>
            <w:tcW w:w="2232" w:type="dxa"/>
            <w:tcBorders>
              <w:top w:val="nil"/>
              <w:left w:val="nil"/>
              <w:bottom w:val="nil"/>
              <w:right w:val="nil"/>
            </w:tcBorders>
            <w:shd w:val="clear" w:color="auto" w:fill="auto"/>
            <w:noWrap/>
            <w:vAlign w:val="bottom"/>
            <w:hideMark/>
          </w:tcPr>
          <w:p w14:paraId="48ACBB54" w14:textId="77777777" w:rsidR="003432B3" w:rsidRPr="00F33EB0" w:rsidRDefault="003432B3" w:rsidP="00FD3462">
            <w:pPr>
              <w:rPr>
                <w:color w:val="000000"/>
                <w:sz w:val="20"/>
              </w:rPr>
            </w:pPr>
            <w:r w:rsidRPr="00F33EB0">
              <w:rPr>
                <w:color w:val="000000"/>
                <w:sz w:val="20"/>
              </w:rPr>
              <w:t>Oceanic Sharks</w:t>
            </w:r>
          </w:p>
        </w:tc>
        <w:tc>
          <w:tcPr>
            <w:tcW w:w="0" w:type="auto"/>
            <w:tcBorders>
              <w:top w:val="nil"/>
              <w:left w:val="nil"/>
              <w:bottom w:val="nil"/>
              <w:right w:val="nil"/>
            </w:tcBorders>
            <w:shd w:val="clear" w:color="auto" w:fill="auto"/>
            <w:noWrap/>
            <w:vAlign w:val="bottom"/>
            <w:hideMark/>
          </w:tcPr>
          <w:p w14:paraId="259B6CD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6AB607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7A00EA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25E94E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182336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AFB1B6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E5763F0" w14:textId="77777777" w:rsidR="003432B3" w:rsidRPr="00F33EB0" w:rsidRDefault="003432B3" w:rsidP="00FD3462">
            <w:pPr>
              <w:jc w:val="center"/>
              <w:rPr>
                <w:color w:val="000000"/>
                <w:sz w:val="20"/>
              </w:rPr>
            </w:pPr>
            <w:r>
              <w:rPr>
                <w:color w:val="000000"/>
                <w:sz w:val="20"/>
              </w:rPr>
              <w:t>0.00%</w:t>
            </w:r>
          </w:p>
        </w:tc>
      </w:tr>
      <w:tr w:rsidR="003432B3" w:rsidRPr="00F33EB0" w14:paraId="5ECFE9E4" w14:textId="77777777" w:rsidTr="00FD3462">
        <w:trPr>
          <w:trHeight w:val="144"/>
        </w:trPr>
        <w:tc>
          <w:tcPr>
            <w:tcW w:w="2232" w:type="dxa"/>
            <w:tcBorders>
              <w:top w:val="nil"/>
              <w:left w:val="nil"/>
              <w:bottom w:val="nil"/>
              <w:right w:val="nil"/>
            </w:tcBorders>
            <w:shd w:val="clear" w:color="auto" w:fill="auto"/>
            <w:noWrap/>
            <w:vAlign w:val="bottom"/>
            <w:hideMark/>
          </w:tcPr>
          <w:p w14:paraId="7A2B1843" w14:textId="77777777" w:rsidR="003432B3" w:rsidRPr="00F33EB0" w:rsidRDefault="003432B3" w:rsidP="00FD3462">
            <w:pPr>
              <w:rPr>
                <w:color w:val="000000"/>
                <w:sz w:val="20"/>
              </w:rPr>
            </w:pPr>
            <w:r w:rsidRPr="00F33EB0">
              <w:rPr>
                <w:color w:val="000000"/>
                <w:sz w:val="20"/>
              </w:rPr>
              <w:t>Tunas</w:t>
            </w:r>
          </w:p>
        </w:tc>
        <w:tc>
          <w:tcPr>
            <w:tcW w:w="0" w:type="auto"/>
            <w:tcBorders>
              <w:top w:val="nil"/>
              <w:left w:val="nil"/>
              <w:bottom w:val="nil"/>
              <w:right w:val="nil"/>
            </w:tcBorders>
            <w:shd w:val="clear" w:color="auto" w:fill="auto"/>
            <w:noWrap/>
            <w:vAlign w:val="bottom"/>
            <w:hideMark/>
          </w:tcPr>
          <w:p w14:paraId="624EB1A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0035D6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C23995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CBEF67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502736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A115C9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71AEBAB" w14:textId="77777777" w:rsidR="003432B3" w:rsidRPr="00F33EB0" w:rsidRDefault="003432B3" w:rsidP="00FD3462">
            <w:pPr>
              <w:jc w:val="center"/>
              <w:rPr>
                <w:color w:val="000000"/>
                <w:sz w:val="20"/>
              </w:rPr>
            </w:pPr>
            <w:r>
              <w:rPr>
                <w:color w:val="000000"/>
                <w:sz w:val="20"/>
              </w:rPr>
              <w:t>0.00%</w:t>
            </w:r>
          </w:p>
        </w:tc>
      </w:tr>
      <w:tr w:rsidR="003432B3" w:rsidRPr="00F33EB0" w14:paraId="73E99DE7" w14:textId="77777777" w:rsidTr="00FD3462">
        <w:trPr>
          <w:trHeight w:val="144"/>
        </w:trPr>
        <w:tc>
          <w:tcPr>
            <w:tcW w:w="2232" w:type="dxa"/>
            <w:tcBorders>
              <w:top w:val="nil"/>
              <w:left w:val="nil"/>
              <w:bottom w:val="nil"/>
              <w:right w:val="nil"/>
            </w:tcBorders>
            <w:shd w:val="clear" w:color="auto" w:fill="auto"/>
            <w:noWrap/>
            <w:vAlign w:val="bottom"/>
            <w:hideMark/>
          </w:tcPr>
          <w:p w14:paraId="694CC9E2" w14:textId="77777777" w:rsidR="003432B3" w:rsidRPr="00F33EB0" w:rsidRDefault="003432B3" w:rsidP="00FD3462">
            <w:pPr>
              <w:rPr>
                <w:color w:val="000000"/>
                <w:sz w:val="20"/>
              </w:rPr>
            </w:pPr>
            <w:r w:rsidRPr="00F33EB0">
              <w:rPr>
                <w:color w:val="000000"/>
                <w:sz w:val="20"/>
              </w:rPr>
              <w:t>Billfishes</w:t>
            </w:r>
          </w:p>
        </w:tc>
        <w:tc>
          <w:tcPr>
            <w:tcW w:w="0" w:type="auto"/>
            <w:tcBorders>
              <w:top w:val="nil"/>
              <w:left w:val="nil"/>
              <w:bottom w:val="nil"/>
              <w:right w:val="nil"/>
            </w:tcBorders>
            <w:shd w:val="clear" w:color="auto" w:fill="auto"/>
            <w:noWrap/>
            <w:vAlign w:val="bottom"/>
            <w:hideMark/>
          </w:tcPr>
          <w:p w14:paraId="41E9DF2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423E01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F59DB2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53860F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EECFE1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4DC4C5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26A5271" w14:textId="77777777" w:rsidR="003432B3" w:rsidRPr="00F33EB0" w:rsidRDefault="003432B3" w:rsidP="00FD3462">
            <w:pPr>
              <w:jc w:val="center"/>
              <w:rPr>
                <w:color w:val="000000"/>
                <w:sz w:val="20"/>
              </w:rPr>
            </w:pPr>
            <w:r>
              <w:rPr>
                <w:color w:val="000000"/>
                <w:sz w:val="20"/>
              </w:rPr>
              <w:t>0.00%</w:t>
            </w:r>
          </w:p>
        </w:tc>
      </w:tr>
      <w:tr w:rsidR="003432B3" w:rsidRPr="00F33EB0" w14:paraId="482E5068" w14:textId="77777777" w:rsidTr="00FD3462">
        <w:trPr>
          <w:trHeight w:val="144"/>
        </w:trPr>
        <w:tc>
          <w:tcPr>
            <w:tcW w:w="2232" w:type="dxa"/>
            <w:tcBorders>
              <w:top w:val="nil"/>
              <w:left w:val="nil"/>
              <w:bottom w:val="nil"/>
              <w:right w:val="nil"/>
            </w:tcBorders>
            <w:shd w:val="clear" w:color="auto" w:fill="auto"/>
            <w:noWrap/>
            <w:vAlign w:val="bottom"/>
            <w:hideMark/>
          </w:tcPr>
          <w:p w14:paraId="645B93A3" w14:textId="77777777" w:rsidR="003432B3" w:rsidRPr="00F33EB0" w:rsidRDefault="003432B3" w:rsidP="00FD3462">
            <w:pPr>
              <w:rPr>
                <w:color w:val="000000"/>
                <w:sz w:val="20"/>
              </w:rPr>
            </w:pPr>
            <w:proofErr w:type="spellStart"/>
            <w:r w:rsidRPr="00F33EB0">
              <w:rPr>
                <w:color w:val="000000"/>
                <w:sz w:val="20"/>
              </w:rPr>
              <w:t>Oth</w:t>
            </w:r>
            <w:proofErr w:type="spellEnd"/>
            <w:r w:rsidRPr="00F33EB0">
              <w:rPr>
                <w:color w:val="000000"/>
                <w:sz w:val="20"/>
              </w:rPr>
              <w:t xml:space="preserve"> Lg Epi Fishes</w:t>
            </w:r>
          </w:p>
        </w:tc>
        <w:tc>
          <w:tcPr>
            <w:tcW w:w="0" w:type="auto"/>
            <w:tcBorders>
              <w:top w:val="nil"/>
              <w:left w:val="nil"/>
              <w:bottom w:val="nil"/>
              <w:right w:val="nil"/>
            </w:tcBorders>
            <w:shd w:val="clear" w:color="auto" w:fill="auto"/>
            <w:noWrap/>
            <w:vAlign w:val="bottom"/>
            <w:hideMark/>
          </w:tcPr>
          <w:p w14:paraId="283BC3A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7CCFB8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DD9AC6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2B6CC4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9C7546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EFDA50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3B09419" w14:textId="77777777" w:rsidR="003432B3" w:rsidRPr="00F33EB0" w:rsidRDefault="003432B3" w:rsidP="00FD3462">
            <w:pPr>
              <w:jc w:val="center"/>
              <w:rPr>
                <w:color w:val="000000"/>
                <w:sz w:val="20"/>
              </w:rPr>
            </w:pPr>
            <w:r>
              <w:rPr>
                <w:color w:val="000000"/>
                <w:sz w:val="20"/>
              </w:rPr>
              <w:t>0.00%</w:t>
            </w:r>
          </w:p>
        </w:tc>
      </w:tr>
      <w:tr w:rsidR="003432B3" w:rsidRPr="00F33EB0" w14:paraId="4AB25063" w14:textId="77777777" w:rsidTr="00FD3462">
        <w:trPr>
          <w:trHeight w:val="144"/>
        </w:trPr>
        <w:tc>
          <w:tcPr>
            <w:tcW w:w="2232" w:type="dxa"/>
            <w:tcBorders>
              <w:top w:val="nil"/>
              <w:left w:val="nil"/>
              <w:bottom w:val="nil"/>
              <w:right w:val="nil"/>
            </w:tcBorders>
            <w:shd w:val="clear" w:color="auto" w:fill="auto"/>
            <w:noWrap/>
            <w:vAlign w:val="bottom"/>
            <w:hideMark/>
          </w:tcPr>
          <w:p w14:paraId="33CF9101" w14:textId="77777777" w:rsidR="003432B3" w:rsidRPr="00F33EB0" w:rsidRDefault="003432B3" w:rsidP="00FD3462">
            <w:pPr>
              <w:rPr>
                <w:color w:val="000000"/>
                <w:sz w:val="20"/>
              </w:rPr>
            </w:pPr>
            <w:proofErr w:type="spellStart"/>
            <w:r w:rsidRPr="00F33EB0">
              <w:rPr>
                <w:color w:val="000000"/>
                <w:sz w:val="20"/>
              </w:rPr>
              <w:t>Sm</w:t>
            </w:r>
            <w:proofErr w:type="spellEnd"/>
            <w:r w:rsidRPr="00F33EB0">
              <w:rPr>
                <w:color w:val="000000"/>
                <w:sz w:val="20"/>
              </w:rPr>
              <w:t xml:space="preserve"> Epi Fishes</w:t>
            </w:r>
          </w:p>
        </w:tc>
        <w:tc>
          <w:tcPr>
            <w:tcW w:w="0" w:type="auto"/>
            <w:tcBorders>
              <w:top w:val="nil"/>
              <w:left w:val="nil"/>
              <w:bottom w:val="nil"/>
              <w:right w:val="nil"/>
            </w:tcBorders>
            <w:shd w:val="clear" w:color="auto" w:fill="auto"/>
            <w:noWrap/>
            <w:vAlign w:val="bottom"/>
            <w:hideMark/>
          </w:tcPr>
          <w:p w14:paraId="3CFAAA6E" w14:textId="77777777" w:rsidR="003432B3" w:rsidRPr="00F33EB0" w:rsidRDefault="003432B3" w:rsidP="00FD3462">
            <w:pPr>
              <w:jc w:val="center"/>
              <w:rPr>
                <w:color w:val="000000"/>
                <w:sz w:val="20"/>
              </w:rPr>
            </w:pPr>
            <w:r>
              <w:rPr>
                <w:color w:val="000000"/>
                <w:sz w:val="20"/>
              </w:rPr>
              <w:t>1.01%</w:t>
            </w:r>
          </w:p>
        </w:tc>
        <w:tc>
          <w:tcPr>
            <w:tcW w:w="0" w:type="auto"/>
            <w:tcBorders>
              <w:top w:val="nil"/>
              <w:left w:val="nil"/>
              <w:bottom w:val="nil"/>
              <w:right w:val="nil"/>
            </w:tcBorders>
            <w:shd w:val="clear" w:color="auto" w:fill="auto"/>
            <w:noWrap/>
            <w:vAlign w:val="bottom"/>
            <w:hideMark/>
          </w:tcPr>
          <w:p w14:paraId="77691A5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624A0C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637A61E" w14:textId="77777777" w:rsidR="003432B3" w:rsidRPr="00F33EB0" w:rsidRDefault="003432B3" w:rsidP="00FD3462">
            <w:pPr>
              <w:jc w:val="center"/>
              <w:rPr>
                <w:color w:val="000000"/>
                <w:sz w:val="20"/>
              </w:rPr>
            </w:pPr>
            <w:r>
              <w:rPr>
                <w:color w:val="000000"/>
                <w:sz w:val="20"/>
              </w:rPr>
              <w:t>5.55%</w:t>
            </w:r>
          </w:p>
        </w:tc>
        <w:tc>
          <w:tcPr>
            <w:tcW w:w="0" w:type="auto"/>
            <w:tcBorders>
              <w:top w:val="nil"/>
              <w:left w:val="nil"/>
              <w:bottom w:val="nil"/>
              <w:right w:val="nil"/>
            </w:tcBorders>
            <w:shd w:val="clear" w:color="auto" w:fill="auto"/>
            <w:noWrap/>
            <w:vAlign w:val="bottom"/>
            <w:hideMark/>
          </w:tcPr>
          <w:p w14:paraId="6FEC817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F30D29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F0C6CAE" w14:textId="77777777" w:rsidR="003432B3" w:rsidRPr="00F33EB0" w:rsidRDefault="003432B3" w:rsidP="00FD3462">
            <w:pPr>
              <w:jc w:val="center"/>
              <w:rPr>
                <w:color w:val="000000"/>
                <w:sz w:val="20"/>
              </w:rPr>
            </w:pPr>
            <w:r>
              <w:rPr>
                <w:color w:val="000000"/>
                <w:sz w:val="20"/>
              </w:rPr>
              <w:t>0.00%</w:t>
            </w:r>
          </w:p>
        </w:tc>
      </w:tr>
      <w:tr w:rsidR="003432B3" w:rsidRPr="00F33EB0" w14:paraId="6B8D6D9D" w14:textId="77777777" w:rsidTr="00FD3462">
        <w:trPr>
          <w:trHeight w:val="144"/>
        </w:trPr>
        <w:tc>
          <w:tcPr>
            <w:tcW w:w="2232" w:type="dxa"/>
            <w:tcBorders>
              <w:top w:val="nil"/>
              <w:left w:val="nil"/>
              <w:bottom w:val="nil"/>
              <w:right w:val="nil"/>
            </w:tcBorders>
            <w:shd w:val="clear" w:color="auto" w:fill="auto"/>
            <w:noWrap/>
            <w:vAlign w:val="bottom"/>
            <w:hideMark/>
          </w:tcPr>
          <w:p w14:paraId="35C2C580" w14:textId="77777777" w:rsidR="003432B3" w:rsidRPr="00F33EB0" w:rsidRDefault="003432B3" w:rsidP="00FD3462">
            <w:pPr>
              <w:rPr>
                <w:color w:val="000000"/>
                <w:sz w:val="20"/>
              </w:rPr>
            </w:pPr>
            <w:r w:rsidRPr="00F33EB0">
              <w:rPr>
                <w:color w:val="000000"/>
                <w:sz w:val="20"/>
              </w:rPr>
              <w:t>Dragonfish</w:t>
            </w:r>
          </w:p>
        </w:tc>
        <w:tc>
          <w:tcPr>
            <w:tcW w:w="0" w:type="auto"/>
            <w:tcBorders>
              <w:top w:val="nil"/>
              <w:left w:val="nil"/>
              <w:bottom w:val="nil"/>
              <w:right w:val="nil"/>
            </w:tcBorders>
            <w:shd w:val="clear" w:color="auto" w:fill="auto"/>
            <w:noWrap/>
            <w:vAlign w:val="bottom"/>
            <w:hideMark/>
          </w:tcPr>
          <w:p w14:paraId="0C1F89A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0F1AB4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245BA0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7FEB7E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1E2AB9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FDE2F1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9C1D177" w14:textId="77777777" w:rsidR="003432B3" w:rsidRPr="00F33EB0" w:rsidRDefault="003432B3" w:rsidP="00FD3462">
            <w:pPr>
              <w:jc w:val="center"/>
              <w:rPr>
                <w:color w:val="000000"/>
                <w:sz w:val="20"/>
              </w:rPr>
            </w:pPr>
            <w:r>
              <w:rPr>
                <w:color w:val="000000"/>
                <w:sz w:val="20"/>
              </w:rPr>
              <w:t>0.00%</w:t>
            </w:r>
          </w:p>
        </w:tc>
      </w:tr>
      <w:tr w:rsidR="003432B3" w:rsidRPr="00F33EB0" w14:paraId="49005C8E" w14:textId="77777777" w:rsidTr="00FD3462">
        <w:trPr>
          <w:trHeight w:val="144"/>
        </w:trPr>
        <w:tc>
          <w:tcPr>
            <w:tcW w:w="2232" w:type="dxa"/>
            <w:tcBorders>
              <w:top w:val="nil"/>
              <w:left w:val="nil"/>
              <w:bottom w:val="nil"/>
              <w:right w:val="nil"/>
            </w:tcBorders>
            <w:shd w:val="clear" w:color="auto" w:fill="auto"/>
            <w:noWrap/>
            <w:vAlign w:val="bottom"/>
            <w:hideMark/>
          </w:tcPr>
          <w:p w14:paraId="2BB30065" w14:textId="77777777" w:rsidR="003432B3" w:rsidRPr="00F33EB0" w:rsidRDefault="003432B3" w:rsidP="00FD3462">
            <w:pPr>
              <w:rPr>
                <w:color w:val="000000"/>
                <w:sz w:val="20"/>
              </w:rPr>
            </w:pPr>
            <w:proofErr w:type="spellStart"/>
            <w:r w:rsidRPr="00F33EB0">
              <w:rPr>
                <w:color w:val="000000"/>
                <w:sz w:val="20"/>
              </w:rPr>
              <w:t>Oth</w:t>
            </w:r>
            <w:proofErr w:type="spellEnd"/>
            <w:r w:rsidRPr="00F33EB0">
              <w:rPr>
                <w:color w:val="000000"/>
                <w:sz w:val="20"/>
              </w:rPr>
              <w:t xml:space="preserve"> </w:t>
            </w:r>
            <w:proofErr w:type="spellStart"/>
            <w:r w:rsidRPr="00F33EB0">
              <w:rPr>
                <w:color w:val="000000"/>
                <w:sz w:val="20"/>
              </w:rPr>
              <w:t>Sm</w:t>
            </w:r>
            <w:proofErr w:type="spellEnd"/>
            <w:r w:rsidRPr="00F33EB0">
              <w:rPr>
                <w:color w:val="000000"/>
                <w:sz w:val="20"/>
              </w:rPr>
              <w:t xml:space="preserve"> </w:t>
            </w:r>
            <w:proofErr w:type="spellStart"/>
            <w:r w:rsidRPr="00F33EB0">
              <w:rPr>
                <w:color w:val="000000"/>
                <w:sz w:val="20"/>
              </w:rPr>
              <w:t>Meso</w:t>
            </w:r>
            <w:proofErr w:type="spellEnd"/>
          </w:p>
        </w:tc>
        <w:tc>
          <w:tcPr>
            <w:tcW w:w="0" w:type="auto"/>
            <w:tcBorders>
              <w:top w:val="nil"/>
              <w:left w:val="nil"/>
              <w:bottom w:val="nil"/>
              <w:right w:val="nil"/>
            </w:tcBorders>
            <w:shd w:val="clear" w:color="auto" w:fill="auto"/>
            <w:noWrap/>
            <w:vAlign w:val="bottom"/>
            <w:hideMark/>
          </w:tcPr>
          <w:p w14:paraId="0D22ECF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FE8D9FB" w14:textId="77777777" w:rsidR="003432B3" w:rsidRPr="00F33EB0" w:rsidRDefault="003432B3" w:rsidP="00FD3462">
            <w:pPr>
              <w:jc w:val="center"/>
              <w:rPr>
                <w:color w:val="000000"/>
                <w:sz w:val="20"/>
              </w:rPr>
            </w:pPr>
            <w:r>
              <w:rPr>
                <w:color w:val="000000"/>
                <w:sz w:val="20"/>
              </w:rPr>
              <w:t>2.25%</w:t>
            </w:r>
          </w:p>
        </w:tc>
        <w:tc>
          <w:tcPr>
            <w:tcW w:w="0" w:type="auto"/>
            <w:tcBorders>
              <w:top w:val="nil"/>
              <w:left w:val="nil"/>
              <w:bottom w:val="nil"/>
              <w:right w:val="nil"/>
            </w:tcBorders>
            <w:shd w:val="clear" w:color="auto" w:fill="auto"/>
            <w:noWrap/>
            <w:vAlign w:val="bottom"/>
            <w:hideMark/>
          </w:tcPr>
          <w:p w14:paraId="72FF326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33D4015" w14:textId="77777777" w:rsidR="003432B3" w:rsidRPr="00F33EB0" w:rsidRDefault="003432B3" w:rsidP="00FD3462">
            <w:pPr>
              <w:jc w:val="center"/>
              <w:rPr>
                <w:color w:val="000000"/>
                <w:sz w:val="20"/>
              </w:rPr>
            </w:pPr>
            <w:r>
              <w:rPr>
                <w:color w:val="000000"/>
                <w:sz w:val="20"/>
              </w:rPr>
              <w:t>8.07%</w:t>
            </w:r>
          </w:p>
        </w:tc>
        <w:tc>
          <w:tcPr>
            <w:tcW w:w="0" w:type="auto"/>
            <w:tcBorders>
              <w:top w:val="nil"/>
              <w:left w:val="nil"/>
              <w:bottom w:val="nil"/>
              <w:right w:val="nil"/>
            </w:tcBorders>
            <w:shd w:val="clear" w:color="auto" w:fill="auto"/>
            <w:noWrap/>
            <w:vAlign w:val="bottom"/>
            <w:hideMark/>
          </w:tcPr>
          <w:p w14:paraId="1FD034F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18D426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3381166" w14:textId="77777777" w:rsidR="003432B3" w:rsidRPr="00F33EB0" w:rsidRDefault="003432B3" w:rsidP="00FD3462">
            <w:pPr>
              <w:jc w:val="center"/>
              <w:rPr>
                <w:color w:val="000000"/>
                <w:sz w:val="20"/>
              </w:rPr>
            </w:pPr>
            <w:r>
              <w:rPr>
                <w:color w:val="000000"/>
                <w:sz w:val="20"/>
              </w:rPr>
              <w:t>0.00%</w:t>
            </w:r>
          </w:p>
        </w:tc>
      </w:tr>
      <w:tr w:rsidR="003432B3" w:rsidRPr="00F33EB0" w14:paraId="62F31F9E" w14:textId="77777777" w:rsidTr="00FD3462">
        <w:trPr>
          <w:trHeight w:val="144"/>
        </w:trPr>
        <w:tc>
          <w:tcPr>
            <w:tcW w:w="2232" w:type="dxa"/>
            <w:tcBorders>
              <w:top w:val="nil"/>
              <w:left w:val="nil"/>
              <w:bottom w:val="nil"/>
              <w:right w:val="nil"/>
            </w:tcBorders>
            <w:shd w:val="clear" w:color="auto" w:fill="auto"/>
            <w:noWrap/>
            <w:vAlign w:val="bottom"/>
            <w:hideMark/>
          </w:tcPr>
          <w:p w14:paraId="2DEBA002" w14:textId="77777777" w:rsidR="003432B3" w:rsidRPr="00F33EB0" w:rsidRDefault="003432B3" w:rsidP="00FD3462">
            <w:pPr>
              <w:rPr>
                <w:color w:val="000000"/>
                <w:sz w:val="20"/>
              </w:rPr>
            </w:pPr>
            <w:proofErr w:type="spellStart"/>
            <w:r w:rsidRPr="00F33EB0">
              <w:rPr>
                <w:color w:val="000000"/>
                <w:sz w:val="20"/>
              </w:rPr>
              <w:t>Oth</w:t>
            </w:r>
            <w:proofErr w:type="spellEnd"/>
            <w:r w:rsidRPr="00F33EB0">
              <w:rPr>
                <w:color w:val="000000"/>
                <w:sz w:val="20"/>
              </w:rPr>
              <w:t xml:space="preserve"> Lg </w:t>
            </w:r>
            <w:proofErr w:type="spellStart"/>
            <w:r w:rsidRPr="00F33EB0">
              <w:rPr>
                <w:color w:val="000000"/>
                <w:sz w:val="20"/>
              </w:rPr>
              <w:t>Meso</w:t>
            </w:r>
            <w:proofErr w:type="spellEnd"/>
          </w:p>
        </w:tc>
        <w:tc>
          <w:tcPr>
            <w:tcW w:w="0" w:type="auto"/>
            <w:tcBorders>
              <w:top w:val="nil"/>
              <w:left w:val="nil"/>
              <w:bottom w:val="nil"/>
              <w:right w:val="nil"/>
            </w:tcBorders>
            <w:shd w:val="clear" w:color="auto" w:fill="auto"/>
            <w:noWrap/>
            <w:vAlign w:val="bottom"/>
            <w:hideMark/>
          </w:tcPr>
          <w:p w14:paraId="4366403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4B9A557"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2108D90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B7A4332" w14:textId="77777777" w:rsidR="003432B3" w:rsidRPr="00F33EB0" w:rsidRDefault="003432B3" w:rsidP="00FD3462">
            <w:pPr>
              <w:jc w:val="center"/>
              <w:rPr>
                <w:color w:val="000000"/>
                <w:sz w:val="20"/>
              </w:rPr>
            </w:pPr>
            <w:r>
              <w:rPr>
                <w:color w:val="000000"/>
                <w:sz w:val="20"/>
              </w:rPr>
              <w:t>1.59%</w:t>
            </w:r>
          </w:p>
        </w:tc>
        <w:tc>
          <w:tcPr>
            <w:tcW w:w="0" w:type="auto"/>
            <w:tcBorders>
              <w:top w:val="nil"/>
              <w:left w:val="nil"/>
              <w:bottom w:val="nil"/>
              <w:right w:val="nil"/>
            </w:tcBorders>
            <w:shd w:val="clear" w:color="auto" w:fill="auto"/>
            <w:noWrap/>
            <w:vAlign w:val="bottom"/>
            <w:hideMark/>
          </w:tcPr>
          <w:p w14:paraId="4C70BFB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C778E5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19CAF05" w14:textId="77777777" w:rsidR="003432B3" w:rsidRPr="00F33EB0" w:rsidRDefault="003432B3" w:rsidP="00FD3462">
            <w:pPr>
              <w:jc w:val="center"/>
              <w:rPr>
                <w:color w:val="000000"/>
                <w:sz w:val="20"/>
              </w:rPr>
            </w:pPr>
            <w:r>
              <w:rPr>
                <w:color w:val="000000"/>
                <w:sz w:val="20"/>
              </w:rPr>
              <w:t>0.00%</w:t>
            </w:r>
          </w:p>
        </w:tc>
      </w:tr>
      <w:tr w:rsidR="003432B3" w:rsidRPr="00F33EB0" w14:paraId="5331E7FC" w14:textId="77777777" w:rsidTr="00FD3462">
        <w:trPr>
          <w:trHeight w:val="144"/>
        </w:trPr>
        <w:tc>
          <w:tcPr>
            <w:tcW w:w="2232" w:type="dxa"/>
            <w:tcBorders>
              <w:top w:val="nil"/>
              <w:left w:val="nil"/>
              <w:bottom w:val="nil"/>
              <w:right w:val="nil"/>
            </w:tcBorders>
            <w:shd w:val="clear" w:color="auto" w:fill="auto"/>
            <w:noWrap/>
            <w:vAlign w:val="bottom"/>
            <w:hideMark/>
          </w:tcPr>
          <w:p w14:paraId="2410D135" w14:textId="77777777" w:rsidR="003432B3" w:rsidRPr="00F33EB0" w:rsidRDefault="003432B3" w:rsidP="00FD3462">
            <w:pPr>
              <w:rPr>
                <w:color w:val="000000"/>
                <w:sz w:val="20"/>
              </w:rPr>
            </w:pPr>
            <w:proofErr w:type="spellStart"/>
            <w:r w:rsidRPr="00F33EB0">
              <w:rPr>
                <w:color w:val="000000"/>
                <w:sz w:val="20"/>
              </w:rPr>
              <w:t>Hatchetfishes</w:t>
            </w:r>
            <w:proofErr w:type="spellEnd"/>
          </w:p>
        </w:tc>
        <w:tc>
          <w:tcPr>
            <w:tcW w:w="0" w:type="auto"/>
            <w:tcBorders>
              <w:top w:val="nil"/>
              <w:left w:val="nil"/>
              <w:bottom w:val="nil"/>
              <w:right w:val="nil"/>
            </w:tcBorders>
            <w:shd w:val="clear" w:color="auto" w:fill="auto"/>
            <w:noWrap/>
            <w:vAlign w:val="bottom"/>
            <w:hideMark/>
          </w:tcPr>
          <w:p w14:paraId="3436ABC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069D79A" w14:textId="77777777" w:rsidR="003432B3" w:rsidRPr="00F33EB0"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6780F9A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9F632D0" w14:textId="77777777" w:rsidR="003432B3" w:rsidRPr="00F33EB0" w:rsidRDefault="003432B3" w:rsidP="00FD3462">
            <w:pPr>
              <w:jc w:val="center"/>
              <w:rPr>
                <w:color w:val="000000"/>
                <w:sz w:val="20"/>
              </w:rPr>
            </w:pPr>
            <w:r>
              <w:rPr>
                <w:color w:val="000000"/>
                <w:sz w:val="20"/>
              </w:rPr>
              <w:t>2.22%</w:t>
            </w:r>
          </w:p>
        </w:tc>
        <w:tc>
          <w:tcPr>
            <w:tcW w:w="0" w:type="auto"/>
            <w:tcBorders>
              <w:top w:val="nil"/>
              <w:left w:val="nil"/>
              <w:bottom w:val="nil"/>
              <w:right w:val="nil"/>
            </w:tcBorders>
            <w:shd w:val="clear" w:color="auto" w:fill="auto"/>
            <w:noWrap/>
            <w:vAlign w:val="bottom"/>
            <w:hideMark/>
          </w:tcPr>
          <w:p w14:paraId="550849C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A03269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5EB6943" w14:textId="77777777" w:rsidR="003432B3" w:rsidRPr="00F33EB0" w:rsidRDefault="003432B3" w:rsidP="00FD3462">
            <w:pPr>
              <w:jc w:val="center"/>
              <w:rPr>
                <w:color w:val="000000"/>
                <w:sz w:val="20"/>
              </w:rPr>
            </w:pPr>
            <w:r>
              <w:rPr>
                <w:color w:val="000000"/>
                <w:sz w:val="20"/>
              </w:rPr>
              <w:t>0.00%</w:t>
            </w:r>
          </w:p>
        </w:tc>
      </w:tr>
      <w:tr w:rsidR="003432B3" w:rsidRPr="00F33EB0" w14:paraId="7B1F4987" w14:textId="77777777" w:rsidTr="00FD3462">
        <w:trPr>
          <w:trHeight w:val="144"/>
        </w:trPr>
        <w:tc>
          <w:tcPr>
            <w:tcW w:w="2232" w:type="dxa"/>
            <w:tcBorders>
              <w:top w:val="nil"/>
              <w:left w:val="nil"/>
              <w:bottom w:val="nil"/>
              <w:right w:val="nil"/>
            </w:tcBorders>
            <w:shd w:val="clear" w:color="auto" w:fill="auto"/>
            <w:noWrap/>
            <w:vAlign w:val="bottom"/>
            <w:hideMark/>
          </w:tcPr>
          <w:p w14:paraId="3C9D94AD" w14:textId="77777777" w:rsidR="003432B3" w:rsidRPr="00F33EB0" w:rsidRDefault="003432B3" w:rsidP="00FD3462">
            <w:pPr>
              <w:rPr>
                <w:color w:val="000000"/>
                <w:sz w:val="20"/>
              </w:rPr>
            </w:pPr>
            <w:r w:rsidRPr="00F33EB0">
              <w:rPr>
                <w:color w:val="000000"/>
                <w:sz w:val="20"/>
              </w:rPr>
              <w:t>Bristlemouths</w:t>
            </w:r>
          </w:p>
        </w:tc>
        <w:tc>
          <w:tcPr>
            <w:tcW w:w="0" w:type="auto"/>
            <w:tcBorders>
              <w:top w:val="nil"/>
              <w:left w:val="nil"/>
              <w:bottom w:val="nil"/>
              <w:right w:val="nil"/>
            </w:tcBorders>
            <w:shd w:val="clear" w:color="auto" w:fill="auto"/>
            <w:noWrap/>
            <w:vAlign w:val="bottom"/>
            <w:hideMark/>
          </w:tcPr>
          <w:p w14:paraId="045D7A6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12E8FAD" w14:textId="77777777" w:rsidR="003432B3" w:rsidRPr="00F33EB0" w:rsidRDefault="003432B3" w:rsidP="00FD3462">
            <w:pPr>
              <w:jc w:val="center"/>
              <w:rPr>
                <w:color w:val="000000"/>
                <w:sz w:val="20"/>
              </w:rPr>
            </w:pPr>
            <w:r>
              <w:rPr>
                <w:color w:val="000000"/>
                <w:sz w:val="20"/>
              </w:rPr>
              <w:t>13.51%</w:t>
            </w:r>
          </w:p>
        </w:tc>
        <w:tc>
          <w:tcPr>
            <w:tcW w:w="0" w:type="auto"/>
            <w:tcBorders>
              <w:top w:val="nil"/>
              <w:left w:val="nil"/>
              <w:bottom w:val="nil"/>
              <w:right w:val="nil"/>
            </w:tcBorders>
            <w:shd w:val="clear" w:color="auto" w:fill="auto"/>
            <w:noWrap/>
            <w:vAlign w:val="bottom"/>
            <w:hideMark/>
          </w:tcPr>
          <w:p w14:paraId="424A9EC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3BA750A" w14:textId="77777777" w:rsidR="003432B3" w:rsidRPr="00F33EB0" w:rsidRDefault="003432B3" w:rsidP="00FD3462">
            <w:pPr>
              <w:jc w:val="center"/>
              <w:rPr>
                <w:color w:val="000000"/>
                <w:sz w:val="20"/>
              </w:rPr>
            </w:pPr>
            <w:r>
              <w:rPr>
                <w:color w:val="000000"/>
                <w:sz w:val="20"/>
              </w:rPr>
              <w:t>5.55%</w:t>
            </w:r>
          </w:p>
        </w:tc>
        <w:tc>
          <w:tcPr>
            <w:tcW w:w="0" w:type="auto"/>
            <w:tcBorders>
              <w:top w:val="nil"/>
              <w:left w:val="nil"/>
              <w:bottom w:val="nil"/>
              <w:right w:val="nil"/>
            </w:tcBorders>
            <w:shd w:val="clear" w:color="auto" w:fill="auto"/>
            <w:noWrap/>
            <w:vAlign w:val="bottom"/>
            <w:hideMark/>
          </w:tcPr>
          <w:p w14:paraId="6328C95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EBFE33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27DB1EB" w14:textId="77777777" w:rsidR="003432B3" w:rsidRPr="00F33EB0" w:rsidRDefault="003432B3" w:rsidP="00FD3462">
            <w:pPr>
              <w:jc w:val="center"/>
              <w:rPr>
                <w:color w:val="000000"/>
                <w:sz w:val="20"/>
              </w:rPr>
            </w:pPr>
            <w:r>
              <w:rPr>
                <w:color w:val="000000"/>
                <w:sz w:val="20"/>
              </w:rPr>
              <w:t>0.00%</w:t>
            </w:r>
          </w:p>
        </w:tc>
      </w:tr>
      <w:tr w:rsidR="003432B3" w:rsidRPr="00F33EB0" w14:paraId="12B95C09" w14:textId="77777777" w:rsidTr="00FD3462">
        <w:trPr>
          <w:trHeight w:val="144"/>
        </w:trPr>
        <w:tc>
          <w:tcPr>
            <w:tcW w:w="2232" w:type="dxa"/>
            <w:tcBorders>
              <w:top w:val="nil"/>
              <w:left w:val="nil"/>
              <w:bottom w:val="nil"/>
              <w:right w:val="nil"/>
            </w:tcBorders>
            <w:shd w:val="clear" w:color="auto" w:fill="auto"/>
            <w:noWrap/>
            <w:vAlign w:val="bottom"/>
            <w:hideMark/>
          </w:tcPr>
          <w:p w14:paraId="7A54B2FB" w14:textId="77777777" w:rsidR="003432B3" w:rsidRPr="00F33EB0" w:rsidRDefault="003432B3" w:rsidP="00FD3462">
            <w:pPr>
              <w:rPr>
                <w:color w:val="000000"/>
                <w:sz w:val="20"/>
              </w:rPr>
            </w:pPr>
            <w:r w:rsidRPr="00F33EB0">
              <w:rPr>
                <w:color w:val="000000"/>
                <w:sz w:val="20"/>
              </w:rPr>
              <w:t>Lanternfishes</w:t>
            </w:r>
          </w:p>
        </w:tc>
        <w:tc>
          <w:tcPr>
            <w:tcW w:w="0" w:type="auto"/>
            <w:tcBorders>
              <w:top w:val="nil"/>
              <w:left w:val="nil"/>
              <w:bottom w:val="nil"/>
              <w:right w:val="nil"/>
            </w:tcBorders>
            <w:shd w:val="clear" w:color="auto" w:fill="auto"/>
            <w:noWrap/>
            <w:vAlign w:val="bottom"/>
            <w:hideMark/>
          </w:tcPr>
          <w:p w14:paraId="1E63399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FA58A82" w14:textId="77777777" w:rsidR="003432B3" w:rsidRPr="00F33EB0" w:rsidRDefault="003432B3" w:rsidP="00FD3462">
            <w:pPr>
              <w:jc w:val="center"/>
              <w:rPr>
                <w:color w:val="000000"/>
                <w:sz w:val="20"/>
              </w:rPr>
            </w:pPr>
            <w:r>
              <w:rPr>
                <w:color w:val="000000"/>
                <w:sz w:val="20"/>
              </w:rPr>
              <w:t>30.00%</w:t>
            </w:r>
          </w:p>
        </w:tc>
        <w:tc>
          <w:tcPr>
            <w:tcW w:w="0" w:type="auto"/>
            <w:tcBorders>
              <w:top w:val="nil"/>
              <w:left w:val="nil"/>
              <w:bottom w:val="nil"/>
              <w:right w:val="nil"/>
            </w:tcBorders>
            <w:shd w:val="clear" w:color="auto" w:fill="auto"/>
            <w:noWrap/>
            <w:vAlign w:val="bottom"/>
            <w:hideMark/>
          </w:tcPr>
          <w:p w14:paraId="6CBF749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7E8BD1E" w14:textId="77777777" w:rsidR="003432B3" w:rsidRPr="00F33EB0" w:rsidRDefault="003432B3" w:rsidP="00FD3462">
            <w:pPr>
              <w:jc w:val="center"/>
              <w:rPr>
                <w:color w:val="000000"/>
                <w:sz w:val="20"/>
              </w:rPr>
            </w:pPr>
            <w:r>
              <w:rPr>
                <w:color w:val="000000"/>
                <w:sz w:val="20"/>
              </w:rPr>
              <w:t>5.55%</w:t>
            </w:r>
          </w:p>
        </w:tc>
        <w:tc>
          <w:tcPr>
            <w:tcW w:w="0" w:type="auto"/>
            <w:tcBorders>
              <w:top w:val="nil"/>
              <w:left w:val="nil"/>
              <w:bottom w:val="nil"/>
              <w:right w:val="nil"/>
            </w:tcBorders>
            <w:shd w:val="clear" w:color="auto" w:fill="auto"/>
            <w:noWrap/>
            <w:vAlign w:val="bottom"/>
            <w:hideMark/>
          </w:tcPr>
          <w:p w14:paraId="06ABEFE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D1F601D"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7B7014B" w14:textId="77777777" w:rsidR="003432B3" w:rsidRPr="00F33EB0" w:rsidRDefault="003432B3" w:rsidP="00FD3462">
            <w:pPr>
              <w:jc w:val="center"/>
              <w:rPr>
                <w:color w:val="000000"/>
                <w:sz w:val="20"/>
              </w:rPr>
            </w:pPr>
            <w:r>
              <w:rPr>
                <w:color w:val="000000"/>
                <w:sz w:val="20"/>
              </w:rPr>
              <w:t>0.00%</w:t>
            </w:r>
          </w:p>
        </w:tc>
      </w:tr>
      <w:tr w:rsidR="003432B3" w:rsidRPr="00F33EB0" w14:paraId="6C6FAECF" w14:textId="77777777" w:rsidTr="00FD3462">
        <w:trPr>
          <w:trHeight w:val="144"/>
        </w:trPr>
        <w:tc>
          <w:tcPr>
            <w:tcW w:w="2232" w:type="dxa"/>
            <w:tcBorders>
              <w:top w:val="nil"/>
              <w:left w:val="nil"/>
              <w:bottom w:val="nil"/>
              <w:right w:val="nil"/>
            </w:tcBorders>
            <w:shd w:val="clear" w:color="auto" w:fill="auto"/>
            <w:noWrap/>
            <w:vAlign w:val="bottom"/>
            <w:hideMark/>
          </w:tcPr>
          <w:p w14:paraId="6C0C8B2D" w14:textId="77777777" w:rsidR="003432B3" w:rsidRPr="00F33EB0" w:rsidRDefault="003432B3" w:rsidP="00FD3462">
            <w:pPr>
              <w:rPr>
                <w:color w:val="000000"/>
                <w:sz w:val="20"/>
              </w:rPr>
            </w:pPr>
            <w:r w:rsidRPr="00F33EB0">
              <w:rPr>
                <w:color w:val="000000"/>
                <w:sz w:val="20"/>
              </w:rPr>
              <w:t>Leptocephali</w:t>
            </w:r>
          </w:p>
        </w:tc>
        <w:tc>
          <w:tcPr>
            <w:tcW w:w="0" w:type="auto"/>
            <w:tcBorders>
              <w:top w:val="nil"/>
              <w:left w:val="nil"/>
              <w:bottom w:val="nil"/>
              <w:right w:val="nil"/>
            </w:tcBorders>
            <w:shd w:val="clear" w:color="auto" w:fill="auto"/>
            <w:noWrap/>
            <w:vAlign w:val="bottom"/>
            <w:hideMark/>
          </w:tcPr>
          <w:p w14:paraId="3844293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9EF1EF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582E13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06B068" w14:textId="77777777" w:rsidR="003432B3" w:rsidRPr="00F33EB0" w:rsidRDefault="003432B3" w:rsidP="00FD3462">
            <w:pPr>
              <w:jc w:val="center"/>
              <w:rPr>
                <w:color w:val="000000"/>
                <w:sz w:val="20"/>
              </w:rPr>
            </w:pPr>
            <w:r>
              <w:rPr>
                <w:color w:val="000000"/>
                <w:sz w:val="20"/>
              </w:rPr>
              <w:t>1.59%</w:t>
            </w:r>
          </w:p>
        </w:tc>
        <w:tc>
          <w:tcPr>
            <w:tcW w:w="0" w:type="auto"/>
            <w:tcBorders>
              <w:top w:val="nil"/>
              <w:left w:val="nil"/>
              <w:bottom w:val="nil"/>
              <w:right w:val="nil"/>
            </w:tcBorders>
            <w:shd w:val="clear" w:color="auto" w:fill="auto"/>
            <w:noWrap/>
            <w:vAlign w:val="bottom"/>
            <w:hideMark/>
          </w:tcPr>
          <w:p w14:paraId="30AA4CD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051A8E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7C93129" w14:textId="77777777" w:rsidR="003432B3" w:rsidRPr="00F33EB0" w:rsidRDefault="003432B3" w:rsidP="00FD3462">
            <w:pPr>
              <w:jc w:val="center"/>
              <w:rPr>
                <w:color w:val="000000"/>
                <w:sz w:val="20"/>
              </w:rPr>
            </w:pPr>
            <w:r>
              <w:rPr>
                <w:color w:val="000000"/>
                <w:sz w:val="20"/>
              </w:rPr>
              <w:t>0.00%</w:t>
            </w:r>
          </w:p>
        </w:tc>
      </w:tr>
      <w:tr w:rsidR="003432B3" w:rsidRPr="00F33EB0" w14:paraId="5A561FF7" w14:textId="77777777" w:rsidTr="00FD3462">
        <w:trPr>
          <w:trHeight w:val="144"/>
        </w:trPr>
        <w:tc>
          <w:tcPr>
            <w:tcW w:w="2232" w:type="dxa"/>
            <w:tcBorders>
              <w:top w:val="nil"/>
              <w:left w:val="nil"/>
              <w:bottom w:val="nil"/>
              <w:right w:val="nil"/>
            </w:tcBorders>
            <w:shd w:val="clear" w:color="auto" w:fill="auto"/>
            <w:noWrap/>
            <w:vAlign w:val="bottom"/>
            <w:hideMark/>
          </w:tcPr>
          <w:p w14:paraId="13922EE4" w14:textId="77777777" w:rsidR="003432B3" w:rsidRPr="00F33EB0" w:rsidRDefault="003432B3" w:rsidP="00FD3462">
            <w:pPr>
              <w:rPr>
                <w:color w:val="000000"/>
                <w:sz w:val="20"/>
              </w:rPr>
            </w:pPr>
            <w:r w:rsidRPr="00F33EB0">
              <w:rPr>
                <w:color w:val="000000"/>
                <w:sz w:val="20"/>
              </w:rPr>
              <w:t>Cephalopods</w:t>
            </w:r>
          </w:p>
        </w:tc>
        <w:tc>
          <w:tcPr>
            <w:tcW w:w="0" w:type="auto"/>
            <w:tcBorders>
              <w:top w:val="nil"/>
              <w:left w:val="nil"/>
              <w:bottom w:val="nil"/>
              <w:right w:val="nil"/>
            </w:tcBorders>
            <w:shd w:val="clear" w:color="auto" w:fill="auto"/>
            <w:noWrap/>
            <w:vAlign w:val="bottom"/>
            <w:hideMark/>
          </w:tcPr>
          <w:p w14:paraId="6A1DA5AF" w14:textId="77777777" w:rsidR="003432B3" w:rsidRPr="00F33EB0" w:rsidRDefault="003432B3" w:rsidP="00FD3462">
            <w:pPr>
              <w:jc w:val="center"/>
              <w:rPr>
                <w:color w:val="000000"/>
                <w:sz w:val="20"/>
              </w:rPr>
            </w:pPr>
            <w:r>
              <w:rPr>
                <w:color w:val="000000"/>
                <w:sz w:val="20"/>
              </w:rPr>
              <w:t>5.05%</w:t>
            </w:r>
          </w:p>
        </w:tc>
        <w:tc>
          <w:tcPr>
            <w:tcW w:w="0" w:type="auto"/>
            <w:tcBorders>
              <w:top w:val="nil"/>
              <w:left w:val="nil"/>
              <w:bottom w:val="nil"/>
              <w:right w:val="nil"/>
            </w:tcBorders>
            <w:shd w:val="clear" w:color="auto" w:fill="auto"/>
            <w:noWrap/>
            <w:vAlign w:val="bottom"/>
            <w:hideMark/>
          </w:tcPr>
          <w:p w14:paraId="0E6A280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8D8AC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610C02A" w14:textId="77777777" w:rsidR="003432B3" w:rsidRPr="00F33EB0" w:rsidRDefault="003432B3" w:rsidP="00FD3462">
            <w:pPr>
              <w:jc w:val="center"/>
              <w:rPr>
                <w:color w:val="000000"/>
                <w:sz w:val="20"/>
              </w:rPr>
            </w:pPr>
            <w:r>
              <w:rPr>
                <w:color w:val="000000"/>
                <w:sz w:val="20"/>
              </w:rPr>
              <w:t>30.00%</w:t>
            </w:r>
          </w:p>
        </w:tc>
        <w:tc>
          <w:tcPr>
            <w:tcW w:w="0" w:type="auto"/>
            <w:tcBorders>
              <w:top w:val="nil"/>
              <w:left w:val="nil"/>
              <w:bottom w:val="nil"/>
              <w:right w:val="nil"/>
            </w:tcBorders>
            <w:shd w:val="clear" w:color="auto" w:fill="auto"/>
            <w:noWrap/>
            <w:vAlign w:val="bottom"/>
            <w:hideMark/>
          </w:tcPr>
          <w:p w14:paraId="2BA8F1FC" w14:textId="77777777" w:rsidR="003432B3" w:rsidRPr="00F33EB0" w:rsidRDefault="003432B3" w:rsidP="00FD3462">
            <w:pPr>
              <w:jc w:val="center"/>
              <w:rPr>
                <w:color w:val="000000"/>
                <w:sz w:val="20"/>
              </w:rPr>
            </w:pPr>
            <w:r>
              <w:rPr>
                <w:color w:val="000000"/>
                <w:sz w:val="20"/>
              </w:rPr>
              <w:t>1.31%</w:t>
            </w:r>
          </w:p>
        </w:tc>
        <w:tc>
          <w:tcPr>
            <w:tcW w:w="0" w:type="auto"/>
            <w:tcBorders>
              <w:top w:val="nil"/>
              <w:left w:val="nil"/>
              <w:bottom w:val="nil"/>
              <w:right w:val="nil"/>
            </w:tcBorders>
            <w:shd w:val="clear" w:color="auto" w:fill="auto"/>
            <w:noWrap/>
            <w:vAlign w:val="bottom"/>
            <w:hideMark/>
          </w:tcPr>
          <w:p w14:paraId="0B582B83" w14:textId="77777777" w:rsidR="003432B3" w:rsidRPr="00F33EB0" w:rsidRDefault="003432B3" w:rsidP="00FD3462">
            <w:pPr>
              <w:jc w:val="center"/>
              <w:rPr>
                <w:color w:val="000000"/>
                <w:sz w:val="20"/>
              </w:rPr>
            </w:pPr>
            <w:r>
              <w:rPr>
                <w:color w:val="000000"/>
                <w:sz w:val="20"/>
              </w:rPr>
              <w:t>0.30%</w:t>
            </w:r>
          </w:p>
        </w:tc>
        <w:tc>
          <w:tcPr>
            <w:tcW w:w="0" w:type="auto"/>
            <w:tcBorders>
              <w:top w:val="nil"/>
              <w:left w:val="nil"/>
              <w:bottom w:val="nil"/>
              <w:right w:val="nil"/>
            </w:tcBorders>
            <w:shd w:val="clear" w:color="auto" w:fill="auto"/>
            <w:noWrap/>
            <w:vAlign w:val="bottom"/>
            <w:hideMark/>
          </w:tcPr>
          <w:p w14:paraId="508A07B2" w14:textId="77777777" w:rsidR="003432B3" w:rsidRPr="00F33EB0" w:rsidRDefault="003432B3" w:rsidP="00FD3462">
            <w:pPr>
              <w:jc w:val="center"/>
              <w:rPr>
                <w:color w:val="000000"/>
                <w:sz w:val="20"/>
              </w:rPr>
            </w:pPr>
            <w:r>
              <w:rPr>
                <w:color w:val="000000"/>
                <w:sz w:val="20"/>
              </w:rPr>
              <w:t>0.50%</w:t>
            </w:r>
          </w:p>
        </w:tc>
      </w:tr>
      <w:tr w:rsidR="003432B3" w:rsidRPr="00F33EB0" w14:paraId="64167433" w14:textId="77777777" w:rsidTr="00FD3462">
        <w:trPr>
          <w:trHeight w:val="144"/>
        </w:trPr>
        <w:tc>
          <w:tcPr>
            <w:tcW w:w="2232" w:type="dxa"/>
            <w:tcBorders>
              <w:top w:val="nil"/>
              <w:left w:val="nil"/>
              <w:bottom w:val="nil"/>
              <w:right w:val="nil"/>
            </w:tcBorders>
            <w:shd w:val="clear" w:color="auto" w:fill="auto"/>
            <w:noWrap/>
            <w:vAlign w:val="bottom"/>
            <w:hideMark/>
          </w:tcPr>
          <w:p w14:paraId="35151A94" w14:textId="77777777" w:rsidR="003432B3" w:rsidRPr="00F33EB0" w:rsidRDefault="003432B3" w:rsidP="00FD3462">
            <w:pPr>
              <w:rPr>
                <w:color w:val="000000"/>
                <w:sz w:val="20"/>
              </w:rPr>
            </w:pPr>
            <w:r w:rsidRPr="00F33EB0">
              <w:rPr>
                <w:color w:val="000000"/>
                <w:sz w:val="20"/>
              </w:rPr>
              <w:t>Decapods</w:t>
            </w:r>
          </w:p>
        </w:tc>
        <w:tc>
          <w:tcPr>
            <w:tcW w:w="0" w:type="auto"/>
            <w:tcBorders>
              <w:top w:val="nil"/>
              <w:left w:val="nil"/>
              <w:bottom w:val="nil"/>
              <w:right w:val="nil"/>
            </w:tcBorders>
            <w:shd w:val="clear" w:color="auto" w:fill="auto"/>
            <w:noWrap/>
            <w:vAlign w:val="bottom"/>
            <w:hideMark/>
          </w:tcPr>
          <w:p w14:paraId="05A95D1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63D241" w14:textId="77777777" w:rsidR="003432B3" w:rsidRPr="00F33EB0"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0985DE3C" w14:textId="77777777" w:rsidR="003432B3" w:rsidRPr="00F33EB0"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6FAB565F" w14:textId="77777777" w:rsidR="003432B3" w:rsidRPr="00F33EB0" w:rsidRDefault="003432B3" w:rsidP="00FD3462">
            <w:pPr>
              <w:jc w:val="center"/>
              <w:rPr>
                <w:color w:val="000000"/>
                <w:sz w:val="20"/>
              </w:rPr>
            </w:pPr>
            <w:r>
              <w:rPr>
                <w:color w:val="000000"/>
                <w:sz w:val="20"/>
              </w:rPr>
              <w:t>0.11%</w:t>
            </w:r>
          </w:p>
        </w:tc>
        <w:tc>
          <w:tcPr>
            <w:tcW w:w="0" w:type="auto"/>
            <w:tcBorders>
              <w:top w:val="nil"/>
              <w:left w:val="nil"/>
              <w:bottom w:val="nil"/>
              <w:right w:val="nil"/>
            </w:tcBorders>
            <w:shd w:val="clear" w:color="auto" w:fill="auto"/>
            <w:noWrap/>
            <w:vAlign w:val="bottom"/>
            <w:hideMark/>
          </w:tcPr>
          <w:p w14:paraId="1B1D6BA8"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52B7CA4C" w14:textId="77777777" w:rsidR="003432B3" w:rsidRPr="00F33EB0"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6FD89D46" w14:textId="77777777" w:rsidR="003432B3" w:rsidRPr="00F33EB0" w:rsidRDefault="003432B3" w:rsidP="00FD3462">
            <w:pPr>
              <w:jc w:val="center"/>
              <w:rPr>
                <w:color w:val="000000"/>
                <w:sz w:val="20"/>
              </w:rPr>
            </w:pPr>
            <w:r>
              <w:rPr>
                <w:color w:val="000000"/>
                <w:sz w:val="20"/>
              </w:rPr>
              <w:t>1.00%</w:t>
            </w:r>
          </w:p>
        </w:tc>
      </w:tr>
      <w:tr w:rsidR="003432B3" w:rsidRPr="00F33EB0" w14:paraId="64AAAA9F" w14:textId="77777777" w:rsidTr="00FD3462">
        <w:trPr>
          <w:trHeight w:val="144"/>
        </w:trPr>
        <w:tc>
          <w:tcPr>
            <w:tcW w:w="2232" w:type="dxa"/>
            <w:tcBorders>
              <w:top w:val="nil"/>
              <w:left w:val="nil"/>
              <w:bottom w:val="nil"/>
              <w:right w:val="nil"/>
            </w:tcBorders>
            <w:shd w:val="clear" w:color="auto" w:fill="auto"/>
            <w:noWrap/>
            <w:vAlign w:val="bottom"/>
            <w:hideMark/>
          </w:tcPr>
          <w:p w14:paraId="4C74A669" w14:textId="77777777" w:rsidR="003432B3" w:rsidRPr="00F33EB0" w:rsidRDefault="003432B3" w:rsidP="00FD3462">
            <w:pPr>
              <w:rPr>
                <w:color w:val="000000"/>
                <w:sz w:val="20"/>
              </w:rPr>
            </w:pPr>
            <w:r w:rsidRPr="00F33EB0">
              <w:rPr>
                <w:color w:val="000000"/>
                <w:sz w:val="20"/>
              </w:rPr>
              <w:t>Euphausiids</w:t>
            </w:r>
          </w:p>
        </w:tc>
        <w:tc>
          <w:tcPr>
            <w:tcW w:w="0" w:type="auto"/>
            <w:tcBorders>
              <w:top w:val="nil"/>
              <w:left w:val="nil"/>
              <w:bottom w:val="nil"/>
              <w:right w:val="nil"/>
            </w:tcBorders>
            <w:shd w:val="clear" w:color="auto" w:fill="auto"/>
            <w:noWrap/>
            <w:vAlign w:val="bottom"/>
            <w:hideMark/>
          </w:tcPr>
          <w:p w14:paraId="3220FAD6" w14:textId="77777777" w:rsidR="003432B3" w:rsidRPr="00F33EB0" w:rsidRDefault="003432B3" w:rsidP="00FD3462">
            <w:pPr>
              <w:jc w:val="center"/>
              <w:rPr>
                <w:color w:val="000000"/>
                <w:sz w:val="20"/>
              </w:rPr>
            </w:pPr>
            <w:r>
              <w:rPr>
                <w:color w:val="000000"/>
                <w:sz w:val="20"/>
              </w:rPr>
              <w:t>0.50%</w:t>
            </w:r>
          </w:p>
        </w:tc>
        <w:tc>
          <w:tcPr>
            <w:tcW w:w="0" w:type="auto"/>
            <w:tcBorders>
              <w:top w:val="nil"/>
              <w:left w:val="nil"/>
              <w:bottom w:val="nil"/>
              <w:right w:val="nil"/>
            </w:tcBorders>
            <w:shd w:val="clear" w:color="auto" w:fill="auto"/>
            <w:noWrap/>
            <w:vAlign w:val="bottom"/>
            <w:hideMark/>
          </w:tcPr>
          <w:p w14:paraId="3643C4C6" w14:textId="77777777" w:rsidR="003432B3" w:rsidRPr="00F33EB0" w:rsidRDefault="003432B3" w:rsidP="00FD3462">
            <w:pPr>
              <w:jc w:val="center"/>
              <w:rPr>
                <w:color w:val="000000"/>
                <w:sz w:val="20"/>
              </w:rPr>
            </w:pPr>
            <w:r>
              <w:rPr>
                <w:color w:val="000000"/>
                <w:sz w:val="20"/>
              </w:rPr>
              <w:t>3.86%</w:t>
            </w:r>
          </w:p>
        </w:tc>
        <w:tc>
          <w:tcPr>
            <w:tcW w:w="0" w:type="auto"/>
            <w:tcBorders>
              <w:top w:val="nil"/>
              <w:left w:val="nil"/>
              <w:bottom w:val="nil"/>
              <w:right w:val="nil"/>
            </w:tcBorders>
            <w:shd w:val="clear" w:color="auto" w:fill="auto"/>
            <w:noWrap/>
            <w:vAlign w:val="bottom"/>
            <w:hideMark/>
          </w:tcPr>
          <w:p w14:paraId="60E0C262" w14:textId="77777777" w:rsidR="003432B3" w:rsidRPr="00F33EB0" w:rsidRDefault="003432B3" w:rsidP="00FD3462">
            <w:pPr>
              <w:jc w:val="center"/>
              <w:rPr>
                <w:color w:val="000000"/>
                <w:sz w:val="20"/>
              </w:rPr>
            </w:pPr>
            <w:r>
              <w:rPr>
                <w:color w:val="000000"/>
                <w:sz w:val="20"/>
              </w:rPr>
              <w:t>25.30%</w:t>
            </w:r>
          </w:p>
        </w:tc>
        <w:tc>
          <w:tcPr>
            <w:tcW w:w="0" w:type="auto"/>
            <w:tcBorders>
              <w:top w:val="nil"/>
              <w:left w:val="nil"/>
              <w:bottom w:val="nil"/>
              <w:right w:val="nil"/>
            </w:tcBorders>
            <w:shd w:val="clear" w:color="auto" w:fill="auto"/>
            <w:noWrap/>
            <w:vAlign w:val="bottom"/>
            <w:hideMark/>
          </w:tcPr>
          <w:p w14:paraId="298E1D5E" w14:textId="77777777" w:rsidR="003432B3" w:rsidRPr="00F33EB0" w:rsidRDefault="003432B3" w:rsidP="00FD3462">
            <w:pPr>
              <w:jc w:val="center"/>
              <w:rPr>
                <w:color w:val="000000"/>
                <w:sz w:val="20"/>
              </w:rPr>
            </w:pPr>
            <w:r>
              <w:rPr>
                <w:color w:val="000000"/>
                <w:sz w:val="20"/>
              </w:rPr>
              <w:t>1.99%</w:t>
            </w:r>
          </w:p>
        </w:tc>
        <w:tc>
          <w:tcPr>
            <w:tcW w:w="0" w:type="auto"/>
            <w:tcBorders>
              <w:top w:val="nil"/>
              <w:left w:val="nil"/>
              <w:bottom w:val="nil"/>
              <w:right w:val="nil"/>
            </w:tcBorders>
            <w:shd w:val="clear" w:color="auto" w:fill="auto"/>
            <w:noWrap/>
            <w:vAlign w:val="bottom"/>
            <w:hideMark/>
          </w:tcPr>
          <w:p w14:paraId="4C096AFA" w14:textId="77777777" w:rsidR="003432B3" w:rsidRPr="00F33EB0" w:rsidRDefault="003432B3" w:rsidP="00FD3462">
            <w:pPr>
              <w:jc w:val="center"/>
              <w:rPr>
                <w:color w:val="000000"/>
                <w:sz w:val="20"/>
              </w:rPr>
            </w:pPr>
            <w:r>
              <w:rPr>
                <w:color w:val="000000"/>
                <w:sz w:val="20"/>
              </w:rPr>
              <w:t>14.21%</w:t>
            </w:r>
          </w:p>
        </w:tc>
        <w:tc>
          <w:tcPr>
            <w:tcW w:w="0" w:type="auto"/>
            <w:tcBorders>
              <w:top w:val="nil"/>
              <w:left w:val="nil"/>
              <w:bottom w:val="nil"/>
              <w:right w:val="nil"/>
            </w:tcBorders>
            <w:shd w:val="clear" w:color="auto" w:fill="auto"/>
            <w:noWrap/>
            <w:vAlign w:val="bottom"/>
            <w:hideMark/>
          </w:tcPr>
          <w:p w14:paraId="2059CBC5" w14:textId="77777777" w:rsidR="003432B3" w:rsidRPr="00F33EB0" w:rsidRDefault="003432B3" w:rsidP="00FD3462">
            <w:pPr>
              <w:jc w:val="center"/>
              <w:rPr>
                <w:color w:val="000000"/>
                <w:sz w:val="20"/>
              </w:rPr>
            </w:pPr>
            <w:r>
              <w:rPr>
                <w:color w:val="000000"/>
                <w:sz w:val="20"/>
              </w:rPr>
              <w:t>30.47%</w:t>
            </w:r>
          </w:p>
        </w:tc>
        <w:tc>
          <w:tcPr>
            <w:tcW w:w="0" w:type="auto"/>
            <w:tcBorders>
              <w:top w:val="nil"/>
              <w:left w:val="nil"/>
              <w:bottom w:val="nil"/>
              <w:right w:val="nil"/>
            </w:tcBorders>
            <w:shd w:val="clear" w:color="auto" w:fill="auto"/>
            <w:noWrap/>
            <w:vAlign w:val="bottom"/>
            <w:hideMark/>
          </w:tcPr>
          <w:p w14:paraId="2FEAFAF7" w14:textId="77777777" w:rsidR="003432B3" w:rsidRPr="00F33EB0" w:rsidRDefault="003432B3" w:rsidP="00FD3462">
            <w:pPr>
              <w:jc w:val="center"/>
              <w:rPr>
                <w:color w:val="000000"/>
                <w:sz w:val="20"/>
              </w:rPr>
            </w:pPr>
            <w:r>
              <w:rPr>
                <w:color w:val="000000"/>
                <w:sz w:val="20"/>
              </w:rPr>
              <w:t>21.10%</w:t>
            </w:r>
          </w:p>
        </w:tc>
      </w:tr>
      <w:tr w:rsidR="003432B3" w:rsidRPr="00F33EB0" w14:paraId="7C7243DD" w14:textId="77777777" w:rsidTr="00FD3462">
        <w:trPr>
          <w:trHeight w:val="144"/>
        </w:trPr>
        <w:tc>
          <w:tcPr>
            <w:tcW w:w="2232" w:type="dxa"/>
            <w:tcBorders>
              <w:top w:val="nil"/>
              <w:left w:val="nil"/>
              <w:bottom w:val="nil"/>
              <w:right w:val="nil"/>
            </w:tcBorders>
            <w:shd w:val="clear" w:color="auto" w:fill="auto"/>
            <w:noWrap/>
            <w:vAlign w:val="bottom"/>
            <w:hideMark/>
          </w:tcPr>
          <w:p w14:paraId="02608E40" w14:textId="77777777" w:rsidR="003432B3" w:rsidRPr="00F33EB0" w:rsidRDefault="003432B3" w:rsidP="00FD3462">
            <w:pPr>
              <w:rPr>
                <w:color w:val="000000"/>
                <w:sz w:val="20"/>
              </w:rPr>
            </w:pPr>
            <w:r w:rsidRPr="00F33EB0">
              <w:rPr>
                <w:color w:val="000000"/>
                <w:sz w:val="20"/>
              </w:rPr>
              <w:t>Copepods</w:t>
            </w:r>
          </w:p>
        </w:tc>
        <w:tc>
          <w:tcPr>
            <w:tcW w:w="0" w:type="auto"/>
            <w:tcBorders>
              <w:top w:val="nil"/>
              <w:left w:val="nil"/>
              <w:bottom w:val="nil"/>
              <w:right w:val="nil"/>
            </w:tcBorders>
            <w:shd w:val="clear" w:color="auto" w:fill="auto"/>
            <w:noWrap/>
            <w:vAlign w:val="bottom"/>
            <w:hideMark/>
          </w:tcPr>
          <w:p w14:paraId="4D3DE3B9" w14:textId="77777777" w:rsidR="003432B3" w:rsidRPr="00F33EB0" w:rsidRDefault="003432B3" w:rsidP="00FD3462">
            <w:pPr>
              <w:jc w:val="center"/>
              <w:rPr>
                <w:color w:val="000000"/>
                <w:sz w:val="20"/>
              </w:rPr>
            </w:pPr>
            <w:r>
              <w:rPr>
                <w:color w:val="000000"/>
                <w:sz w:val="20"/>
              </w:rPr>
              <w:t>15.11%</w:t>
            </w:r>
          </w:p>
        </w:tc>
        <w:tc>
          <w:tcPr>
            <w:tcW w:w="0" w:type="auto"/>
            <w:tcBorders>
              <w:top w:val="nil"/>
              <w:left w:val="nil"/>
              <w:bottom w:val="nil"/>
              <w:right w:val="nil"/>
            </w:tcBorders>
            <w:shd w:val="clear" w:color="auto" w:fill="auto"/>
            <w:noWrap/>
            <w:vAlign w:val="bottom"/>
            <w:hideMark/>
          </w:tcPr>
          <w:p w14:paraId="5A560C12" w14:textId="77777777" w:rsidR="003432B3" w:rsidRPr="00F33EB0" w:rsidRDefault="003432B3" w:rsidP="00FD3462">
            <w:pPr>
              <w:jc w:val="center"/>
              <w:rPr>
                <w:color w:val="000000"/>
                <w:sz w:val="20"/>
              </w:rPr>
            </w:pPr>
            <w:r>
              <w:rPr>
                <w:color w:val="000000"/>
                <w:sz w:val="20"/>
              </w:rPr>
              <w:t>1.08%</w:t>
            </w:r>
          </w:p>
        </w:tc>
        <w:tc>
          <w:tcPr>
            <w:tcW w:w="0" w:type="auto"/>
            <w:tcBorders>
              <w:top w:val="nil"/>
              <w:left w:val="nil"/>
              <w:bottom w:val="nil"/>
              <w:right w:val="nil"/>
            </w:tcBorders>
            <w:shd w:val="clear" w:color="auto" w:fill="auto"/>
            <w:noWrap/>
            <w:vAlign w:val="bottom"/>
            <w:hideMark/>
          </w:tcPr>
          <w:p w14:paraId="3219F38B" w14:textId="77777777" w:rsidR="003432B3" w:rsidRPr="00F33EB0" w:rsidRDefault="003432B3" w:rsidP="00FD3462">
            <w:pPr>
              <w:jc w:val="center"/>
              <w:rPr>
                <w:color w:val="000000"/>
                <w:sz w:val="20"/>
              </w:rPr>
            </w:pPr>
            <w:r>
              <w:rPr>
                <w:color w:val="000000"/>
                <w:sz w:val="20"/>
              </w:rPr>
              <w:t>30.02%</w:t>
            </w:r>
          </w:p>
        </w:tc>
        <w:tc>
          <w:tcPr>
            <w:tcW w:w="0" w:type="auto"/>
            <w:tcBorders>
              <w:top w:val="nil"/>
              <w:left w:val="nil"/>
              <w:bottom w:val="nil"/>
              <w:right w:val="nil"/>
            </w:tcBorders>
            <w:shd w:val="clear" w:color="auto" w:fill="auto"/>
            <w:noWrap/>
            <w:vAlign w:val="bottom"/>
            <w:hideMark/>
          </w:tcPr>
          <w:p w14:paraId="28A0EFA4" w14:textId="77777777" w:rsidR="003432B3" w:rsidRPr="00F33EB0" w:rsidRDefault="003432B3" w:rsidP="00FD3462">
            <w:pPr>
              <w:jc w:val="center"/>
              <w:rPr>
                <w:color w:val="000000"/>
                <w:sz w:val="20"/>
              </w:rPr>
            </w:pPr>
            <w:r>
              <w:rPr>
                <w:color w:val="000000"/>
                <w:sz w:val="20"/>
              </w:rPr>
              <w:t>1.11%</w:t>
            </w:r>
          </w:p>
        </w:tc>
        <w:tc>
          <w:tcPr>
            <w:tcW w:w="0" w:type="auto"/>
            <w:tcBorders>
              <w:top w:val="nil"/>
              <w:left w:val="nil"/>
              <w:bottom w:val="nil"/>
              <w:right w:val="nil"/>
            </w:tcBorders>
            <w:shd w:val="clear" w:color="auto" w:fill="auto"/>
            <w:noWrap/>
            <w:vAlign w:val="bottom"/>
            <w:hideMark/>
          </w:tcPr>
          <w:p w14:paraId="41163FBE" w14:textId="77777777" w:rsidR="003432B3" w:rsidRPr="00F33EB0" w:rsidRDefault="003432B3" w:rsidP="00FD3462">
            <w:pPr>
              <w:jc w:val="center"/>
              <w:rPr>
                <w:color w:val="000000"/>
                <w:sz w:val="20"/>
              </w:rPr>
            </w:pPr>
            <w:r>
              <w:rPr>
                <w:color w:val="000000"/>
                <w:sz w:val="20"/>
              </w:rPr>
              <w:t>28.01%</w:t>
            </w:r>
          </w:p>
        </w:tc>
        <w:tc>
          <w:tcPr>
            <w:tcW w:w="0" w:type="auto"/>
            <w:tcBorders>
              <w:top w:val="nil"/>
              <w:left w:val="nil"/>
              <w:bottom w:val="nil"/>
              <w:right w:val="nil"/>
            </w:tcBorders>
            <w:shd w:val="clear" w:color="auto" w:fill="auto"/>
            <w:noWrap/>
            <w:vAlign w:val="bottom"/>
            <w:hideMark/>
          </w:tcPr>
          <w:p w14:paraId="0D983BB6" w14:textId="77777777" w:rsidR="003432B3" w:rsidRPr="00F33EB0" w:rsidRDefault="003432B3" w:rsidP="00FD3462">
            <w:pPr>
              <w:jc w:val="center"/>
              <w:rPr>
                <w:color w:val="000000"/>
                <w:sz w:val="20"/>
              </w:rPr>
            </w:pPr>
            <w:r>
              <w:rPr>
                <w:color w:val="000000"/>
                <w:sz w:val="20"/>
              </w:rPr>
              <w:t>41.77%</w:t>
            </w:r>
          </w:p>
        </w:tc>
        <w:tc>
          <w:tcPr>
            <w:tcW w:w="0" w:type="auto"/>
            <w:tcBorders>
              <w:top w:val="nil"/>
              <w:left w:val="nil"/>
              <w:bottom w:val="nil"/>
              <w:right w:val="nil"/>
            </w:tcBorders>
            <w:shd w:val="clear" w:color="auto" w:fill="auto"/>
            <w:noWrap/>
            <w:vAlign w:val="bottom"/>
            <w:hideMark/>
          </w:tcPr>
          <w:p w14:paraId="243766DF" w14:textId="77777777" w:rsidR="003432B3" w:rsidRPr="00F33EB0" w:rsidRDefault="003432B3" w:rsidP="00FD3462">
            <w:pPr>
              <w:jc w:val="center"/>
              <w:rPr>
                <w:color w:val="000000"/>
                <w:sz w:val="20"/>
              </w:rPr>
            </w:pPr>
            <w:r>
              <w:rPr>
                <w:color w:val="000000"/>
                <w:sz w:val="20"/>
              </w:rPr>
              <w:t>49.30%</w:t>
            </w:r>
          </w:p>
        </w:tc>
      </w:tr>
      <w:tr w:rsidR="003432B3" w:rsidRPr="00F33EB0" w14:paraId="16EC0223" w14:textId="77777777" w:rsidTr="00FD3462">
        <w:trPr>
          <w:trHeight w:val="144"/>
        </w:trPr>
        <w:tc>
          <w:tcPr>
            <w:tcW w:w="2232" w:type="dxa"/>
            <w:tcBorders>
              <w:top w:val="nil"/>
              <w:left w:val="nil"/>
              <w:bottom w:val="nil"/>
              <w:right w:val="nil"/>
            </w:tcBorders>
            <w:shd w:val="clear" w:color="auto" w:fill="auto"/>
            <w:noWrap/>
            <w:vAlign w:val="bottom"/>
            <w:hideMark/>
          </w:tcPr>
          <w:p w14:paraId="46A260BB" w14:textId="77777777" w:rsidR="003432B3" w:rsidRPr="00F33EB0" w:rsidRDefault="003432B3" w:rsidP="00FD3462">
            <w:pPr>
              <w:rPr>
                <w:color w:val="000000"/>
                <w:sz w:val="20"/>
              </w:rPr>
            </w:pPr>
            <w:proofErr w:type="spellStart"/>
            <w:r w:rsidRPr="00F33EB0">
              <w:rPr>
                <w:color w:val="000000"/>
                <w:sz w:val="20"/>
              </w:rPr>
              <w:t>Mesozooplankton</w:t>
            </w:r>
            <w:proofErr w:type="spellEnd"/>
          </w:p>
        </w:tc>
        <w:tc>
          <w:tcPr>
            <w:tcW w:w="0" w:type="auto"/>
            <w:tcBorders>
              <w:top w:val="nil"/>
              <w:left w:val="nil"/>
              <w:bottom w:val="nil"/>
              <w:right w:val="nil"/>
            </w:tcBorders>
            <w:shd w:val="clear" w:color="auto" w:fill="auto"/>
            <w:noWrap/>
            <w:vAlign w:val="bottom"/>
            <w:hideMark/>
          </w:tcPr>
          <w:p w14:paraId="5E65D20E" w14:textId="77777777" w:rsidR="003432B3" w:rsidRPr="00F33EB0" w:rsidRDefault="003432B3" w:rsidP="00FD3462">
            <w:pPr>
              <w:jc w:val="center"/>
              <w:rPr>
                <w:color w:val="000000"/>
                <w:sz w:val="20"/>
              </w:rPr>
            </w:pPr>
            <w:r>
              <w:rPr>
                <w:color w:val="000000"/>
                <w:sz w:val="20"/>
              </w:rPr>
              <w:t>5.05%</w:t>
            </w:r>
          </w:p>
        </w:tc>
        <w:tc>
          <w:tcPr>
            <w:tcW w:w="0" w:type="auto"/>
            <w:tcBorders>
              <w:top w:val="nil"/>
              <w:left w:val="nil"/>
              <w:bottom w:val="nil"/>
              <w:right w:val="nil"/>
            </w:tcBorders>
            <w:shd w:val="clear" w:color="auto" w:fill="auto"/>
            <w:noWrap/>
            <w:vAlign w:val="bottom"/>
            <w:hideMark/>
          </w:tcPr>
          <w:p w14:paraId="0338410D" w14:textId="77777777" w:rsidR="003432B3" w:rsidRPr="00F33EB0"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20243AA9" w14:textId="77777777" w:rsidR="003432B3" w:rsidRPr="00F33EB0" w:rsidRDefault="003432B3" w:rsidP="00FD3462">
            <w:pPr>
              <w:jc w:val="center"/>
              <w:rPr>
                <w:color w:val="000000"/>
                <w:sz w:val="20"/>
              </w:rPr>
            </w:pPr>
            <w:r>
              <w:rPr>
                <w:color w:val="000000"/>
                <w:sz w:val="20"/>
              </w:rPr>
              <w:t>20.61%</w:t>
            </w:r>
          </w:p>
        </w:tc>
        <w:tc>
          <w:tcPr>
            <w:tcW w:w="0" w:type="auto"/>
            <w:tcBorders>
              <w:top w:val="nil"/>
              <w:left w:val="nil"/>
              <w:bottom w:val="nil"/>
              <w:right w:val="nil"/>
            </w:tcBorders>
            <w:shd w:val="clear" w:color="auto" w:fill="auto"/>
            <w:noWrap/>
            <w:vAlign w:val="bottom"/>
            <w:hideMark/>
          </w:tcPr>
          <w:p w14:paraId="28EB1BF2" w14:textId="77777777" w:rsidR="003432B3" w:rsidRPr="00F33EB0" w:rsidRDefault="003432B3" w:rsidP="00FD3462">
            <w:pPr>
              <w:jc w:val="center"/>
              <w:rPr>
                <w:color w:val="000000"/>
                <w:sz w:val="20"/>
              </w:rPr>
            </w:pPr>
            <w:r>
              <w:rPr>
                <w:color w:val="000000"/>
                <w:sz w:val="20"/>
              </w:rPr>
              <w:t>1.11%</w:t>
            </w:r>
          </w:p>
        </w:tc>
        <w:tc>
          <w:tcPr>
            <w:tcW w:w="0" w:type="auto"/>
            <w:tcBorders>
              <w:top w:val="nil"/>
              <w:left w:val="nil"/>
              <w:bottom w:val="nil"/>
              <w:right w:val="nil"/>
            </w:tcBorders>
            <w:shd w:val="clear" w:color="auto" w:fill="auto"/>
            <w:noWrap/>
            <w:vAlign w:val="bottom"/>
            <w:hideMark/>
          </w:tcPr>
          <w:p w14:paraId="5E9BE662" w14:textId="77777777" w:rsidR="003432B3" w:rsidRPr="00F33EB0" w:rsidRDefault="003432B3" w:rsidP="00FD3462">
            <w:pPr>
              <w:jc w:val="center"/>
              <w:rPr>
                <w:color w:val="000000"/>
                <w:sz w:val="20"/>
              </w:rPr>
            </w:pPr>
            <w:r>
              <w:rPr>
                <w:color w:val="000000"/>
                <w:sz w:val="20"/>
              </w:rPr>
              <w:t>23.50%</w:t>
            </w:r>
          </w:p>
        </w:tc>
        <w:tc>
          <w:tcPr>
            <w:tcW w:w="0" w:type="auto"/>
            <w:tcBorders>
              <w:top w:val="nil"/>
              <w:left w:val="nil"/>
              <w:bottom w:val="nil"/>
              <w:right w:val="nil"/>
            </w:tcBorders>
            <w:shd w:val="clear" w:color="auto" w:fill="auto"/>
            <w:noWrap/>
            <w:vAlign w:val="bottom"/>
            <w:hideMark/>
          </w:tcPr>
          <w:p w14:paraId="1DE224C8" w14:textId="77777777" w:rsidR="003432B3" w:rsidRPr="00F33EB0" w:rsidRDefault="003432B3" w:rsidP="00FD3462">
            <w:pPr>
              <w:jc w:val="center"/>
              <w:rPr>
                <w:color w:val="000000"/>
                <w:sz w:val="20"/>
              </w:rPr>
            </w:pPr>
            <w:r>
              <w:rPr>
                <w:color w:val="000000"/>
                <w:sz w:val="20"/>
              </w:rPr>
              <w:t>18.40%</w:t>
            </w:r>
          </w:p>
        </w:tc>
        <w:tc>
          <w:tcPr>
            <w:tcW w:w="0" w:type="auto"/>
            <w:tcBorders>
              <w:top w:val="nil"/>
              <w:left w:val="nil"/>
              <w:bottom w:val="nil"/>
              <w:right w:val="nil"/>
            </w:tcBorders>
            <w:shd w:val="clear" w:color="auto" w:fill="auto"/>
            <w:noWrap/>
            <w:vAlign w:val="bottom"/>
            <w:hideMark/>
          </w:tcPr>
          <w:p w14:paraId="07A9C4B5" w14:textId="77777777" w:rsidR="003432B3" w:rsidRPr="00F33EB0" w:rsidRDefault="003432B3" w:rsidP="00FD3462">
            <w:pPr>
              <w:jc w:val="center"/>
              <w:rPr>
                <w:color w:val="000000"/>
                <w:sz w:val="20"/>
              </w:rPr>
            </w:pPr>
            <w:r>
              <w:rPr>
                <w:color w:val="000000"/>
                <w:sz w:val="20"/>
              </w:rPr>
              <w:t>19.70%</w:t>
            </w:r>
          </w:p>
        </w:tc>
      </w:tr>
      <w:tr w:rsidR="003432B3" w:rsidRPr="00F33EB0" w14:paraId="5724544F" w14:textId="77777777" w:rsidTr="00FD3462">
        <w:trPr>
          <w:trHeight w:val="144"/>
        </w:trPr>
        <w:tc>
          <w:tcPr>
            <w:tcW w:w="2232" w:type="dxa"/>
            <w:tcBorders>
              <w:top w:val="nil"/>
              <w:left w:val="nil"/>
              <w:bottom w:val="nil"/>
              <w:right w:val="nil"/>
            </w:tcBorders>
            <w:shd w:val="clear" w:color="auto" w:fill="auto"/>
            <w:noWrap/>
            <w:vAlign w:val="bottom"/>
            <w:hideMark/>
          </w:tcPr>
          <w:p w14:paraId="771ABCE6" w14:textId="77777777" w:rsidR="003432B3" w:rsidRPr="00F33EB0" w:rsidRDefault="003432B3" w:rsidP="00FD3462">
            <w:pPr>
              <w:rPr>
                <w:color w:val="000000"/>
                <w:sz w:val="20"/>
              </w:rPr>
            </w:pPr>
            <w:r w:rsidRPr="00F33EB0">
              <w:rPr>
                <w:color w:val="000000"/>
                <w:sz w:val="20"/>
              </w:rPr>
              <w:t>Ichthyoplankton</w:t>
            </w:r>
          </w:p>
        </w:tc>
        <w:tc>
          <w:tcPr>
            <w:tcW w:w="0" w:type="auto"/>
            <w:tcBorders>
              <w:top w:val="nil"/>
              <w:left w:val="nil"/>
              <w:bottom w:val="nil"/>
              <w:right w:val="nil"/>
            </w:tcBorders>
            <w:shd w:val="clear" w:color="auto" w:fill="auto"/>
            <w:noWrap/>
            <w:vAlign w:val="bottom"/>
            <w:hideMark/>
          </w:tcPr>
          <w:p w14:paraId="57CDA8A2" w14:textId="77777777" w:rsidR="003432B3" w:rsidRPr="00F33EB0" w:rsidRDefault="003432B3" w:rsidP="00FD3462">
            <w:pPr>
              <w:jc w:val="center"/>
              <w:rPr>
                <w:color w:val="000000"/>
                <w:sz w:val="20"/>
              </w:rPr>
            </w:pPr>
            <w:r>
              <w:rPr>
                <w:color w:val="000000"/>
                <w:sz w:val="20"/>
              </w:rPr>
              <w:t>19.88%</w:t>
            </w:r>
          </w:p>
        </w:tc>
        <w:tc>
          <w:tcPr>
            <w:tcW w:w="0" w:type="auto"/>
            <w:tcBorders>
              <w:top w:val="nil"/>
              <w:left w:val="nil"/>
              <w:bottom w:val="nil"/>
              <w:right w:val="nil"/>
            </w:tcBorders>
            <w:shd w:val="clear" w:color="auto" w:fill="auto"/>
            <w:noWrap/>
            <w:vAlign w:val="bottom"/>
            <w:hideMark/>
          </w:tcPr>
          <w:p w14:paraId="07CB2A0B" w14:textId="77777777" w:rsidR="003432B3" w:rsidRPr="00F33EB0" w:rsidRDefault="003432B3" w:rsidP="00FD3462">
            <w:pPr>
              <w:jc w:val="center"/>
              <w:rPr>
                <w:color w:val="000000"/>
                <w:sz w:val="20"/>
              </w:rPr>
            </w:pPr>
            <w:r>
              <w:rPr>
                <w:color w:val="000000"/>
                <w:sz w:val="20"/>
              </w:rPr>
              <w:t>23.30%</w:t>
            </w:r>
          </w:p>
        </w:tc>
        <w:tc>
          <w:tcPr>
            <w:tcW w:w="0" w:type="auto"/>
            <w:tcBorders>
              <w:top w:val="nil"/>
              <w:left w:val="nil"/>
              <w:bottom w:val="nil"/>
              <w:right w:val="nil"/>
            </w:tcBorders>
            <w:shd w:val="clear" w:color="auto" w:fill="auto"/>
            <w:noWrap/>
            <w:vAlign w:val="bottom"/>
            <w:hideMark/>
          </w:tcPr>
          <w:p w14:paraId="18189DA6" w14:textId="77777777" w:rsidR="003432B3" w:rsidRPr="00F33EB0" w:rsidRDefault="003432B3" w:rsidP="00FD3462">
            <w:pPr>
              <w:jc w:val="center"/>
              <w:rPr>
                <w:color w:val="000000"/>
                <w:sz w:val="20"/>
              </w:rPr>
            </w:pPr>
            <w:r>
              <w:rPr>
                <w:color w:val="000000"/>
                <w:sz w:val="20"/>
              </w:rPr>
              <w:t>14.01%</w:t>
            </w:r>
          </w:p>
        </w:tc>
        <w:tc>
          <w:tcPr>
            <w:tcW w:w="0" w:type="auto"/>
            <w:tcBorders>
              <w:top w:val="nil"/>
              <w:left w:val="nil"/>
              <w:bottom w:val="nil"/>
              <w:right w:val="nil"/>
            </w:tcBorders>
            <w:shd w:val="clear" w:color="auto" w:fill="auto"/>
            <w:noWrap/>
            <w:vAlign w:val="bottom"/>
            <w:hideMark/>
          </w:tcPr>
          <w:p w14:paraId="03649EE2" w14:textId="77777777" w:rsidR="003432B3" w:rsidRPr="00F33EB0" w:rsidRDefault="003432B3" w:rsidP="00FD3462">
            <w:pPr>
              <w:jc w:val="center"/>
              <w:rPr>
                <w:color w:val="000000"/>
                <w:sz w:val="20"/>
              </w:rPr>
            </w:pPr>
            <w:r>
              <w:rPr>
                <w:color w:val="000000"/>
                <w:sz w:val="20"/>
              </w:rPr>
              <w:t>33.33%</w:t>
            </w:r>
          </w:p>
        </w:tc>
        <w:tc>
          <w:tcPr>
            <w:tcW w:w="0" w:type="auto"/>
            <w:tcBorders>
              <w:top w:val="nil"/>
              <w:left w:val="nil"/>
              <w:bottom w:val="nil"/>
              <w:right w:val="nil"/>
            </w:tcBorders>
            <w:shd w:val="clear" w:color="auto" w:fill="auto"/>
            <w:noWrap/>
            <w:vAlign w:val="bottom"/>
            <w:hideMark/>
          </w:tcPr>
          <w:p w14:paraId="462FF2B5" w14:textId="77777777" w:rsidR="003432B3" w:rsidRPr="00F33EB0" w:rsidRDefault="003432B3" w:rsidP="00FD3462">
            <w:pPr>
              <w:jc w:val="center"/>
              <w:rPr>
                <w:color w:val="000000"/>
                <w:sz w:val="20"/>
              </w:rPr>
            </w:pPr>
            <w:r>
              <w:rPr>
                <w:color w:val="000000"/>
                <w:sz w:val="20"/>
              </w:rPr>
              <w:t>16.44%</w:t>
            </w:r>
          </w:p>
        </w:tc>
        <w:tc>
          <w:tcPr>
            <w:tcW w:w="0" w:type="auto"/>
            <w:tcBorders>
              <w:top w:val="nil"/>
              <w:left w:val="nil"/>
              <w:bottom w:val="nil"/>
              <w:right w:val="nil"/>
            </w:tcBorders>
            <w:shd w:val="clear" w:color="auto" w:fill="auto"/>
            <w:noWrap/>
            <w:vAlign w:val="bottom"/>
            <w:hideMark/>
          </w:tcPr>
          <w:p w14:paraId="387EE2D8" w14:textId="77777777" w:rsidR="003432B3" w:rsidRPr="00F33EB0" w:rsidRDefault="003432B3" w:rsidP="00FD3462">
            <w:pPr>
              <w:jc w:val="center"/>
              <w:rPr>
                <w:color w:val="000000"/>
                <w:sz w:val="20"/>
              </w:rPr>
            </w:pPr>
            <w:r>
              <w:rPr>
                <w:color w:val="000000"/>
                <w:sz w:val="20"/>
              </w:rPr>
              <w:t>7.87%</w:t>
            </w:r>
          </w:p>
        </w:tc>
        <w:tc>
          <w:tcPr>
            <w:tcW w:w="0" w:type="auto"/>
            <w:tcBorders>
              <w:top w:val="nil"/>
              <w:left w:val="nil"/>
              <w:bottom w:val="nil"/>
              <w:right w:val="nil"/>
            </w:tcBorders>
            <w:shd w:val="clear" w:color="auto" w:fill="auto"/>
            <w:noWrap/>
            <w:vAlign w:val="bottom"/>
            <w:hideMark/>
          </w:tcPr>
          <w:p w14:paraId="76D1512E" w14:textId="77777777" w:rsidR="003432B3" w:rsidRPr="00F33EB0" w:rsidRDefault="003432B3" w:rsidP="00FD3462">
            <w:pPr>
              <w:jc w:val="center"/>
              <w:rPr>
                <w:color w:val="000000"/>
                <w:sz w:val="20"/>
              </w:rPr>
            </w:pPr>
            <w:r>
              <w:rPr>
                <w:color w:val="000000"/>
                <w:sz w:val="20"/>
              </w:rPr>
              <w:t>3.10%</w:t>
            </w:r>
          </w:p>
        </w:tc>
      </w:tr>
      <w:tr w:rsidR="003432B3" w:rsidRPr="00F33EB0" w14:paraId="6DE1B8F1" w14:textId="77777777" w:rsidTr="00FD3462">
        <w:trPr>
          <w:trHeight w:val="144"/>
        </w:trPr>
        <w:tc>
          <w:tcPr>
            <w:tcW w:w="2232" w:type="dxa"/>
            <w:tcBorders>
              <w:top w:val="nil"/>
              <w:left w:val="nil"/>
              <w:bottom w:val="nil"/>
              <w:right w:val="nil"/>
            </w:tcBorders>
            <w:shd w:val="clear" w:color="auto" w:fill="auto"/>
            <w:noWrap/>
            <w:vAlign w:val="bottom"/>
            <w:hideMark/>
          </w:tcPr>
          <w:p w14:paraId="27C34B9E" w14:textId="77777777" w:rsidR="003432B3" w:rsidRPr="00F33EB0" w:rsidRDefault="003432B3" w:rsidP="00FD3462">
            <w:pPr>
              <w:rPr>
                <w:color w:val="000000"/>
                <w:sz w:val="20"/>
              </w:rPr>
            </w:pPr>
            <w:r w:rsidRPr="00F33EB0">
              <w:rPr>
                <w:color w:val="000000"/>
                <w:sz w:val="20"/>
              </w:rPr>
              <w:t>Gel Zooplankton</w:t>
            </w:r>
          </w:p>
        </w:tc>
        <w:tc>
          <w:tcPr>
            <w:tcW w:w="0" w:type="auto"/>
            <w:tcBorders>
              <w:top w:val="nil"/>
              <w:left w:val="nil"/>
              <w:bottom w:val="nil"/>
              <w:right w:val="nil"/>
            </w:tcBorders>
            <w:shd w:val="clear" w:color="auto" w:fill="auto"/>
            <w:noWrap/>
            <w:vAlign w:val="bottom"/>
            <w:hideMark/>
          </w:tcPr>
          <w:p w14:paraId="0A38BBFA" w14:textId="77777777" w:rsidR="003432B3" w:rsidRPr="00F33EB0" w:rsidRDefault="003432B3" w:rsidP="00FD3462">
            <w:pPr>
              <w:jc w:val="center"/>
              <w:rPr>
                <w:color w:val="000000"/>
                <w:sz w:val="20"/>
              </w:rPr>
            </w:pPr>
            <w:r>
              <w:rPr>
                <w:color w:val="000000"/>
                <w:sz w:val="20"/>
              </w:rPr>
              <w:t>10.91%</w:t>
            </w:r>
          </w:p>
        </w:tc>
        <w:tc>
          <w:tcPr>
            <w:tcW w:w="0" w:type="auto"/>
            <w:tcBorders>
              <w:top w:val="nil"/>
              <w:left w:val="nil"/>
              <w:bottom w:val="nil"/>
              <w:right w:val="nil"/>
            </w:tcBorders>
            <w:shd w:val="clear" w:color="auto" w:fill="auto"/>
            <w:noWrap/>
            <w:vAlign w:val="bottom"/>
            <w:hideMark/>
          </w:tcPr>
          <w:p w14:paraId="3D90158D" w14:textId="77777777" w:rsidR="003432B3" w:rsidRPr="00F33EB0"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5B9790BF" w14:textId="77777777" w:rsidR="003432B3" w:rsidRPr="00F33EB0" w:rsidRDefault="003432B3" w:rsidP="00FD3462">
            <w:pPr>
              <w:jc w:val="center"/>
              <w:rPr>
                <w:color w:val="000000"/>
                <w:sz w:val="20"/>
              </w:rPr>
            </w:pPr>
            <w:r>
              <w:rPr>
                <w:color w:val="000000"/>
                <w:sz w:val="20"/>
              </w:rPr>
              <w:t>3.00%</w:t>
            </w:r>
          </w:p>
        </w:tc>
        <w:tc>
          <w:tcPr>
            <w:tcW w:w="0" w:type="auto"/>
            <w:tcBorders>
              <w:top w:val="nil"/>
              <w:left w:val="nil"/>
              <w:bottom w:val="nil"/>
              <w:right w:val="nil"/>
            </w:tcBorders>
            <w:shd w:val="clear" w:color="auto" w:fill="auto"/>
            <w:noWrap/>
            <w:vAlign w:val="bottom"/>
            <w:hideMark/>
          </w:tcPr>
          <w:p w14:paraId="6098D703" w14:textId="77777777" w:rsidR="003432B3" w:rsidRPr="00F33EB0" w:rsidRDefault="003432B3" w:rsidP="00FD3462">
            <w:pPr>
              <w:jc w:val="center"/>
              <w:rPr>
                <w:color w:val="000000"/>
                <w:sz w:val="20"/>
              </w:rPr>
            </w:pPr>
            <w:r>
              <w:rPr>
                <w:color w:val="000000"/>
                <w:sz w:val="20"/>
              </w:rPr>
              <w:t>1.11%</w:t>
            </w:r>
          </w:p>
        </w:tc>
        <w:tc>
          <w:tcPr>
            <w:tcW w:w="0" w:type="auto"/>
            <w:tcBorders>
              <w:top w:val="nil"/>
              <w:left w:val="nil"/>
              <w:bottom w:val="nil"/>
              <w:right w:val="nil"/>
            </w:tcBorders>
            <w:shd w:val="clear" w:color="auto" w:fill="auto"/>
            <w:noWrap/>
            <w:vAlign w:val="bottom"/>
            <w:hideMark/>
          </w:tcPr>
          <w:p w14:paraId="627D6FF2" w14:textId="77777777" w:rsidR="003432B3" w:rsidRPr="00F33EB0" w:rsidRDefault="003432B3" w:rsidP="00FD3462">
            <w:pPr>
              <w:jc w:val="center"/>
              <w:rPr>
                <w:color w:val="000000"/>
                <w:sz w:val="20"/>
              </w:rPr>
            </w:pPr>
            <w:r>
              <w:rPr>
                <w:color w:val="000000"/>
                <w:sz w:val="20"/>
              </w:rPr>
              <w:t>15.23%</w:t>
            </w:r>
          </w:p>
        </w:tc>
        <w:tc>
          <w:tcPr>
            <w:tcW w:w="0" w:type="auto"/>
            <w:tcBorders>
              <w:top w:val="nil"/>
              <w:left w:val="nil"/>
              <w:bottom w:val="nil"/>
              <w:right w:val="nil"/>
            </w:tcBorders>
            <w:shd w:val="clear" w:color="auto" w:fill="auto"/>
            <w:noWrap/>
            <w:vAlign w:val="bottom"/>
            <w:hideMark/>
          </w:tcPr>
          <w:p w14:paraId="013C794D" w14:textId="77777777" w:rsidR="003432B3" w:rsidRPr="00F33EB0" w:rsidRDefault="003432B3" w:rsidP="00FD3462">
            <w:pPr>
              <w:jc w:val="center"/>
              <w:rPr>
                <w:color w:val="000000"/>
                <w:sz w:val="20"/>
              </w:rPr>
            </w:pPr>
            <w:r>
              <w:rPr>
                <w:color w:val="000000"/>
                <w:sz w:val="20"/>
              </w:rPr>
              <w:t>0.20%</w:t>
            </w:r>
          </w:p>
        </w:tc>
        <w:tc>
          <w:tcPr>
            <w:tcW w:w="0" w:type="auto"/>
            <w:tcBorders>
              <w:top w:val="nil"/>
              <w:left w:val="nil"/>
              <w:bottom w:val="nil"/>
              <w:right w:val="nil"/>
            </w:tcBorders>
            <w:shd w:val="clear" w:color="auto" w:fill="auto"/>
            <w:noWrap/>
            <w:vAlign w:val="bottom"/>
            <w:hideMark/>
          </w:tcPr>
          <w:p w14:paraId="08061F0C" w14:textId="77777777" w:rsidR="003432B3" w:rsidRPr="00F33EB0" w:rsidRDefault="003432B3" w:rsidP="00FD3462">
            <w:pPr>
              <w:jc w:val="center"/>
              <w:rPr>
                <w:color w:val="000000"/>
                <w:sz w:val="20"/>
              </w:rPr>
            </w:pPr>
            <w:r>
              <w:rPr>
                <w:color w:val="000000"/>
                <w:sz w:val="20"/>
              </w:rPr>
              <w:t>3.30%</w:t>
            </w:r>
          </w:p>
        </w:tc>
      </w:tr>
      <w:tr w:rsidR="003432B3" w:rsidRPr="00F33EB0" w14:paraId="0AA1B8EC" w14:textId="77777777" w:rsidTr="00FD3462">
        <w:trPr>
          <w:trHeight w:val="144"/>
        </w:trPr>
        <w:tc>
          <w:tcPr>
            <w:tcW w:w="2232" w:type="dxa"/>
            <w:tcBorders>
              <w:top w:val="nil"/>
              <w:left w:val="nil"/>
              <w:bottom w:val="nil"/>
              <w:right w:val="nil"/>
            </w:tcBorders>
            <w:shd w:val="clear" w:color="auto" w:fill="auto"/>
            <w:noWrap/>
            <w:vAlign w:val="bottom"/>
            <w:hideMark/>
          </w:tcPr>
          <w:p w14:paraId="0780F9FE" w14:textId="77777777" w:rsidR="003432B3" w:rsidRPr="00F33EB0" w:rsidRDefault="003432B3" w:rsidP="00FD3462">
            <w:pPr>
              <w:rPr>
                <w:color w:val="000000"/>
                <w:sz w:val="20"/>
              </w:rPr>
            </w:pPr>
            <w:r w:rsidRPr="00F33EB0">
              <w:rPr>
                <w:color w:val="000000"/>
                <w:sz w:val="20"/>
              </w:rPr>
              <w:t>Appendicularians</w:t>
            </w:r>
          </w:p>
        </w:tc>
        <w:tc>
          <w:tcPr>
            <w:tcW w:w="0" w:type="auto"/>
            <w:tcBorders>
              <w:top w:val="nil"/>
              <w:left w:val="nil"/>
              <w:bottom w:val="nil"/>
              <w:right w:val="nil"/>
            </w:tcBorders>
            <w:shd w:val="clear" w:color="auto" w:fill="auto"/>
            <w:noWrap/>
            <w:vAlign w:val="bottom"/>
            <w:hideMark/>
          </w:tcPr>
          <w:p w14:paraId="7A032783" w14:textId="77777777" w:rsidR="003432B3" w:rsidRPr="00F33EB0" w:rsidRDefault="003432B3" w:rsidP="00FD3462">
            <w:pPr>
              <w:jc w:val="center"/>
              <w:rPr>
                <w:color w:val="000000"/>
                <w:sz w:val="20"/>
              </w:rPr>
            </w:pPr>
            <w:r>
              <w:rPr>
                <w:color w:val="000000"/>
                <w:sz w:val="20"/>
              </w:rPr>
              <w:t>15.01%</w:t>
            </w:r>
          </w:p>
        </w:tc>
        <w:tc>
          <w:tcPr>
            <w:tcW w:w="0" w:type="auto"/>
            <w:tcBorders>
              <w:top w:val="nil"/>
              <w:left w:val="nil"/>
              <w:bottom w:val="nil"/>
              <w:right w:val="nil"/>
            </w:tcBorders>
            <w:shd w:val="clear" w:color="auto" w:fill="auto"/>
            <w:noWrap/>
            <w:vAlign w:val="bottom"/>
            <w:hideMark/>
          </w:tcPr>
          <w:p w14:paraId="660FCD2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73EB8C6" w14:textId="77777777" w:rsidR="003432B3" w:rsidRPr="00F33EB0" w:rsidRDefault="003432B3" w:rsidP="00FD3462">
            <w:pPr>
              <w:jc w:val="center"/>
              <w:rPr>
                <w:color w:val="000000"/>
                <w:sz w:val="20"/>
              </w:rPr>
            </w:pPr>
            <w:r>
              <w:rPr>
                <w:color w:val="000000"/>
                <w:sz w:val="20"/>
              </w:rPr>
              <w:t>2.06%</w:t>
            </w:r>
          </w:p>
        </w:tc>
        <w:tc>
          <w:tcPr>
            <w:tcW w:w="0" w:type="auto"/>
            <w:tcBorders>
              <w:top w:val="nil"/>
              <w:left w:val="nil"/>
              <w:bottom w:val="nil"/>
              <w:right w:val="nil"/>
            </w:tcBorders>
            <w:shd w:val="clear" w:color="auto" w:fill="auto"/>
            <w:noWrap/>
            <w:vAlign w:val="bottom"/>
            <w:hideMark/>
          </w:tcPr>
          <w:p w14:paraId="0C4348B8" w14:textId="77777777" w:rsidR="003432B3" w:rsidRPr="00F33EB0" w:rsidRDefault="003432B3" w:rsidP="00FD3462">
            <w:pPr>
              <w:jc w:val="center"/>
              <w:rPr>
                <w:color w:val="000000"/>
                <w:sz w:val="20"/>
              </w:rPr>
            </w:pPr>
            <w:r>
              <w:rPr>
                <w:color w:val="000000"/>
                <w:sz w:val="20"/>
              </w:rPr>
              <w:t>1.11%</w:t>
            </w:r>
          </w:p>
        </w:tc>
        <w:tc>
          <w:tcPr>
            <w:tcW w:w="0" w:type="auto"/>
            <w:tcBorders>
              <w:top w:val="nil"/>
              <w:left w:val="nil"/>
              <w:bottom w:val="nil"/>
              <w:right w:val="nil"/>
            </w:tcBorders>
            <w:shd w:val="clear" w:color="auto" w:fill="auto"/>
            <w:noWrap/>
            <w:vAlign w:val="bottom"/>
            <w:hideMark/>
          </w:tcPr>
          <w:p w14:paraId="0C496495" w14:textId="77777777" w:rsidR="003432B3" w:rsidRPr="00F33EB0" w:rsidRDefault="003432B3" w:rsidP="00FD3462">
            <w:pPr>
              <w:jc w:val="center"/>
              <w:rPr>
                <w:color w:val="000000"/>
                <w:sz w:val="20"/>
              </w:rPr>
            </w:pPr>
            <w:r>
              <w:rPr>
                <w:color w:val="000000"/>
                <w:sz w:val="20"/>
              </w:rPr>
              <w:t>0.30%</w:t>
            </w:r>
          </w:p>
        </w:tc>
        <w:tc>
          <w:tcPr>
            <w:tcW w:w="0" w:type="auto"/>
            <w:tcBorders>
              <w:top w:val="nil"/>
              <w:left w:val="nil"/>
              <w:bottom w:val="nil"/>
              <w:right w:val="nil"/>
            </w:tcBorders>
            <w:shd w:val="clear" w:color="auto" w:fill="auto"/>
            <w:noWrap/>
            <w:vAlign w:val="bottom"/>
            <w:hideMark/>
          </w:tcPr>
          <w:p w14:paraId="76A4624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B5AEF79" w14:textId="77777777" w:rsidR="003432B3" w:rsidRPr="00F33EB0" w:rsidRDefault="003432B3" w:rsidP="00FD3462">
            <w:pPr>
              <w:jc w:val="center"/>
              <w:rPr>
                <w:color w:val="000000"/>
                <w:sz w:val="20"/>
              </w:rPr>
            </w:pPr>
            <w:r>
              <w:rPr>
                <w:color w:val="000000"/>
                <w:sz w:val="20"/>
              </w:rPr>
              <w:t>2.00%</w:t>
            </w:r>
          </w:p>
        </w:tc>
      </w:tr>
      <w:tr w:rsidR="003432B3" w:rsidRPr="00F33EB0" w14:paraId="6E0CF39E" w14:textId="77777777" w:rsidTr="00FD3462">
        <w:trPr>
          <w:trHeight w:val="144"/>
        </w:trPr>
        <w:tc>
          <w:tcPr>
            <w:tcW w:w="2232" w:type="dxa"/>
            <w:tcBorders>
              <w:top w:val="nil"/>
              <w:left w:val="nil"/>
              <w:bottom w:val="nil"/>
              <w:right w:val="nil"/>
            </w:tcBorders>
            <w:shd w:val="clear" w:color="auto" w:fill="auto"/>
            <w:noWrap/>
            <w:vAlign w:val="bottom"/>
            <w:hideMark/>
          </w:tcPr>
          <w:p w14:paraId="793FDF8B" w14:textId="77777777" w:rsidR="003432B3" w:rsidRPr="00F33EB0" w:rsidRDefault="003432B3" w:rsidP="00FD3462">
            <w:pPr>
              <w:rPr>
                <w:color w:val="000000"/>
                <w:sz w:val="20"/>
              </w:rPr>
            </w:pPr>
            <w:r w:rsidRPr="00F33EB0">
              <w:rPr>
                <w:color w:val="000000"/>
                <w:sz w:val="20"/>
              </w:rPr>
              <w:t>Microzooplankton</w:t>
            </w:r>
          </w:p>
        </w:tc>
        <w:tc>
          <w:tcPr>
            <w:tcW w:w="0" w:type="auto"/>
            <w:tcBorders>
              <w:top w:val="nil"/>
              <w:left w:val="nil"/>
              <w:bottom w:val="nil"/>
              <w:right w:val="nil"/>
            </w:tcBorders>
            <w:shd w:val="clear" w:color="auto" w:fill="auto"/>
            <w:noWrap/>
            <w:vAlign w:val="bottom"/>
            <w:hideMark/>
          </w:tcPr>
          <w:p w14:paraId="226FBEF9" w14:textId="77777777" w:rsidR="003432B3" w:rsidRPr="00F33EB0" w:rsidRDefault="003432B3" w:rsidP="00FD3462">
            <w:pPr>
              <w:jc w:val="center"/>
              <w:rPr>
                <w:color w:val="000000"/>
                <w:sz w:val="20"/>
              </w:rPr>
            </w:pPr>
            <w:r>
              <w:rPr>
                <w:color w:val="000000"/>
                <w:sz w:val="20"/>
              </w:rPr>
              <w:t>1.27%</w:t>
            </w:r>
          </w:p>
        </w:tc>
        <w:tc>
          <w:tcPr>
            <w:tcW w:w="0" w:type="auto"/>
            <w:tcBorders>
              <w:top w:val="nil"/>
              <w:left w:val="nil"/>
              <w:bottom w:val="nil"/>
              <w:right w:val="nil"/>
            </w:tcBorders>
            <w:shd w:val="clear" w:color="auto" w:fill="auto"/>
            <w:noWrap/>
            <w:vAlign w:val="bottom"/>
            <w:hideMark/>
          </w:tcPr>
          <w:p w14:paraId="33FE2A7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8AF6F5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D505113"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431D4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2C6B1F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BA618AA" w14:textId="77777777" w:rsidR="003432B3" w:rsidRPr="00F33EB0" w:rsidRDefault="003432B3" w:rsidP="00FD3462">
            <w:pPr>
              <w:jc w:val="center"/>
              <w:rPr>
                <w:color w:val="000000"/>
                <w:sz w:val="20"/>
              </w:rPr>
            </w:pPr>
            <w:r>
              <w:rPr>
                <w:color w:val="000000"/>
                <w:sz w:val="20"/>
              </w:rPr>
              <w:t>0.00%</w:t>
            </w:r>
          </w:p>
        </w:tc>
      </w:tr>
      <w:tr w:rsidR="003432B3" w:rsidRPr="00F33EB0" w14:paraId="02B4D461" w14:textId="77777777" w:rsidTr="00FD3462">
        <w:trPr>
          <w:trHeight w:val="144"/>
        </w:trPr>
        <w:tc>
          <w:tcPr>
            <w:tcW w:w="2232" w:type="dxa"/>
            <w:tcBorders>
              <w:top w:val="nil"/>
              <w:left w:val="nil"/>
              <w:bottom w:val="nil"/>
              <w:right w:val="nil"/>
            </w:tcBorders>
            <w:shd w:val="clear" w:color="auto" w:fill="auto"/>
            <w:noWrap/>
            <w:vAlign w:val="bottom"/>
            <w:hideMark/>
          </w:tcPr>
          <w:p w14:paraId="01EAE7A4" w14:textId="77777777" w:rsidR="003432B3" w:rsidRPr="00F33EB0" w:rsidRDefault="003432B3" w:rsidP="00FD3462">
            <w:pPr>
              <w:rPr>
                <w:color w:val="000000"/>
                <w:sz w:val="20"/>
              </w:rPr>
            </w:pPr>
            <w:r w:rsidRPr="00F33EB0">
              <w:rPr>
                <w:color w:val="000000"/>
                <w:sz w:val="20"/>
              </w:rPr>
              <w:t xml:space="preserve">MT </w:t>
            </w:r>
            <w:proofErr w:type="spellStart"/>
            <w:r w:rsidRPr="00F33EB0">
              <w:rPr>
                <w:color w:val="000000"/>
                <w:sz w:val="20"/>
              </w:rPr>
              <w:t>Flagelletes</w:t>
            </w:r>
            <w:proofErr w:type="spellEnd"/>
          </w:p>
        </w:tc>
        <w:tc>
          <w:tcPr>
            <w:tcW w:w="0" w:type="auto"/>
            <w:tcBorders>
              <w:top w:val="nil"/>
              <w:left w:val="nil"/>
              <w:bottom w:val="nil"/>
              <w:right w:val="nil"/>
            </w:tcBorders>
            <w:shd w:val="clear" w:color="auto" w:fill="auto"/>
            <w:noWrap/>
            <w:vAlign w:val="bottom"/>
            <w:hideMark/>
          </w:tcPr>
          <w:p w14:paraId="2BC5402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93A7C7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3C50A5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29844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8C4F3E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6CEE4A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A25AEEF" w14:textId="77777777" w:rsidR="003432B3" w:rsidRPr="00F33EB0" w:rsidRDefault="003432B3" w:rsidP="00FD3462">
            <w:pPr>
              <w:jc w:val="center"/>
              <w:rPr>
                <w:color w:val="000000"/>
                <w:sz w:val="20"/>
              </w:rPr>
            </w:pPr>
            <w:r>
              <w:rPr>
                <w:color w:val="000000"/>
                <w:sz w:val="20"/>
              </w:rPr>
              <w:t>0.00%</w:t>
            </w:r>
          </w:p>
        </w:tc>
      </w:tr>
      <w:tr w:rsidR="003432B3" w:rsidRPr="00F33EB0" w14:paraId="07B66923" w14:textId="77777777" w:rsidTr="00FD3462">
        <w:trPr>
          <w:trHeight w:val="144"/>
        </w:trPr>
        <w:tc>
          <w:tcPr>
            <w:tcW w:w="2232" w:type="dxa"/>
            <w:tcBorders>
              <w:top w:val="nil"/>
              <w:left w:val="nil"/>
              <w:bottom w:val="nil"/>
              <w:right w:val="nil"/>
            </w:tcBorders>
            <w:shd w:val="clear" w:color="auto" w:fill="auto"/>
            <w:noWrap/>
            <w:vAlign w:val="bottom"/>
            <w:hideMark/>
          </w:tcPr>
          <w:p w14:paraId="6E4440A3" w14:textId="77777777" w:rsidR="003432B3" w:rsidRPr="00F33EB0" w:rsidRDefault="003432B3" w:rsidP="00FD3462">
            <w:pPr>
              <w:rPr>
                <w:color w:val="000000"/>
                <w:sz w:val="20"/>
              </w:rPr>
            </w:pPr>
            <w:r w:rsidRPr="00F33EB0">
              <w:rPr>
                <w:color w:val="000000"/>
                <w:sz w:val="20"/>
              </w:rPr>
              <w:t>Bacteria</w:t>
            </w:r>
          </w:p>
        </w:tc>
        <w:tc>
          <w:tcPr>
            <w:tcW w:w="0" w:type="auto"/>
            <w:tcBorders>
              <w:top w:val="nil"/>
              <w:left w:val="nil"/>
              <w:bottom w:val="nil"/>
              <w:right w:val="nil"/>
            </w:tcBorders>
            <w:shd w:val="clear" w:color="auto" w:fill="auto"/>
            <w:noWrap/>
            <w:vAlign w:val="bottom"/>
            <w:hideMark/>
          </w:tcPr>
          <w:p w14:paraId="4B709E4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A7524A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B0C9F4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E46EA2A"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1922DC4"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FF2903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79484C6" w14:textId="77777777" w:rsidR="003432B3" w:rsidRPr="00F33EB0" w:rsidRDefault="003432B3" w:rsidP="00FD3462">
            <w:pPr>
              <w:jc w:val="center"/>
              <w:rPr>
                <w:color w:val="000000"/>
                <w:sz w:val="20"/>
              </w:rPr>
            </w:pPr>
            <w:r>
              <w:rPr>
                <w:color w:val="000000"/>
                <w:sz w:val="20"/>
              </w:rPr>
              <w:t>0.00%</w:t>
            </w:r>
          </w:p>
        </w:tc>
      </w:tr>
      <w:tr w:rsidR="003432B3" w:rsidRPr="00F33EB0" w14:paraId="1935307C" w14:textId="77777777" w:rsidTr="00FD3462">
        <w:trPr>
          <w:trHeight w:val="144"/>
        </w:trPr>
        <w:tc>
          <w:tcPr>
            <w:tcW w:w="2232" w:type="dxa"/>
            <w:tcBorders>
              <w:top w:val="nil"/>
              <w:left w:val="nil"/>
              <w:bottom w:val="nil"/>
              <w:right w:val="nil"/>
            </w:tcBorders>
            <w:shd w:val="clear" w:color="auto" w:fill="auto"/>
            <w:noWrap/>
            <w:vAlign w:val="bottom"/>
            <w:hideMark/>
          </w:tcPr>
          <w:p w14:paraId="7BEC28F2" w14:textId="77777777" w:rsidR="003432B3" w:rsidRPr="00F33EB0" w:rsidRDefault="003432B3" w:rsidP="00FD3462">
            <w:pPr>
              <w:rPr>
                <w:color w:val="000000"/>
                <w:sz w:val="20"/>
              </w:rPr>
            </w:pPr>
            <w:r w:rsidRPr="00F33EB0">
              <w:rPr>
                <w:color w:val="000000"/>
                <w:sz w:val="20"/>
              </w:rPr>
              <w:t>Phytoplankton</w:t>
            </w:r>
          </w:p>
        </w:tc>
        <w:tc>
          <w:tcPr>
            <w:tcW w:w="0" w:type="auto"/>
            <w:tcBorders>
              <w:top w:val="nil"/>
              <w:left w:val="nil"/>
              <w:bottom w:val="nil"/>
              <w:right w:val="nil"/>
            </w:tcBorders>
            <w:shd w:val="clear" w:color="auto" w:fill="auto"/>
            <w:noWrap/>
            <w:vAlign w:val="bottom"/>
            <w:hideMark/>
          </w:tcPr>
          <w:p w14:paraId="2DEBC5D3" w14:textId="77777777" w:rsidR="003432B3" w:rsidRPr="00F33EB0" w:rsidRDefault="003432B3" w:rsidP="00FD3462">
            <w:pPr>
              <w:jc w:val="center"/>
              <w:rPr>
                <w:color w:val="000000"/>
                <w:sz w:val="20"/>
              </w:rPr>
            </w:pPr>
            <w:r>
              <w:rPr>
                <w:color w:val="000000"/>
                <w:sz w:val="20"/>
              </w:rPr>
              <w:t>16.15%</w:t>
            </w:r>
          </w:p>
        </w:tc>
        <w:tc>
          <w:tcPr>
            <w:tcW w:w="0" w:type="auto"/>
            <w:tcBorders>
              <w:top w:val="nil"/>
              <w:left w:val="nil"/>
              <w:bottom w:val="nil"/>
              <w:right w:val="nil"/>
            </w:tcBorders>
            <w:shd w:val="clear" w:color="auto" w:fill="auto"/>
            <w:noWrap/>
            <w:vAlign w:val="bottom"/>
            <w:hideMark/>
          </w:tcPr>
          <w:p w14:paraId="4910F78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AF4177C"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135C10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63BAA6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A04D80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6DF8D1C" w14:textId="77777777" w:rsidR="003432B3" w:rsidRPr="00F33EB0" w:rsidRDefault="003432B3" w:rsidP="00FD3462">
            <w:pPr>
              <w:jc w:val="center"/>
              <w:rPr>
                <w:color w:val="000000"/>
                <w:sz w:val="20"/>
              </w:rPr>
            </w:pPr>
            <w:r>
              <w:rPr>
                <w:color w:val="000000"/>
                <w:sz w:val="20"/>
              </w:rPr>
              <w:t>0.00%</w:t>
            </w:r>
          </w:p>
        </w:tc>
      </w:tr>
      <w:tr w:rsidR="003432B3" w:rsidRPr="00F33EB0" w14:paraId="2A3B0C4E" w14:textId="77777777" w:rsidTr="00FD3462">
        <w:trPr>
          <w:trHeight w:val="144"/>
        </w:trPr>
        <w:tc>
          <w:tcPr>
            <w:tcW w:w="2232" w:type="dxa"/>
            <w:tcBorders>
              <w:top w:val="nil"/>
              <w:left w:val="nil"/>
              <w:bottom w:val="nil"/>
              <w:right w:val="nil"/>
            </w:tcBorders>
            <w:shd w:val="clear" w:color="auto" w:fill="auto"/>
            <w:noWrap/>
            <w:vAlign w:val="bottom"/>
            <w:hideMark/>
          </w:tcPr>
          <w:p w14:paraId="2891B933" w14:textId="77777777" w:rsidR="003432B3" w:rsidRPr="00F33EB0" w:rsidRDefault="003432B3" w:rsidP="00FD3462">
            <w:pPr>
              <w:rPr>
                <w:color w:val="000000"/>
                <w:sz w:val="20"/>
              </w:rPr>
            </w:pPr>
            <w:r w:rsidRPr="00F33EB0">
              <w:rPr>
                <w:color w:val="000000"/>
                <w:sz w:val="20"/>
              </w:rPr>
              <w:t>Sargassum</w:t>
            </w:r>
          </w:p>
        </w:tc>
        <w:tc>
          <w:tcPr>
            <w:tcW w:w="0" w:type="auto"/>
            <w:tcBorders>
              <w:top w:val="nil"/>
              <w:left w:val="nil"/>
              <w:bottom w:val="nil"/>
              <w:right w:val="nil"/>
            </w:tcBorders>
            <w:shd w:val="clear" w:color="auto" w:fill="auto"/>
            <w:noWrap/>
            <w:vAlign w:val="bottom"/>
            <w:hideMark/>
          </w:tcPr>
          <w:p w14:paraId="797A9D2F" w14:textId="77777777" w:rsidR="003432B3" w:rsidRPr="00F33EB0"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6FED151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54F5830"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FF7303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9023EF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63598F6"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13A076A" w14:textId="77777777" w:rsidR="003432B3" w:rsidRPr="00F33EB0" w:rsidRDefault="003432B3" w:rsidP="00FD3462">
            <w:pPr>
              <w:jc w:val="center"/>
              <w:rPr>
                <w:color w:val="000000"/>
                <w:sz w:val="20"/>
              </w:rPr>
            </w:pPr>
            <w:r>
              <w:rPr>
                <w:color w:val="000000"/>
                <w:sz w:val="20"/>
              </w:rPr>
              <w:t>0.00%</w:t>
            </w:r>
          </w:p>
        </w:tc>
      </w:tr>
      <w:tr w:rsidR="003432B3" w:rsidRPr="00F33EB0" w14:paraId="02DF2C49" w14:textId="77777777" w:rsidTr="00FD3462">
        <w:trPr>
          <w:trHeight w:val="144"/>
        </w:trPr>
        <w:tc>
          <w:tcPr>
            <w:tcW w:w="2232" w:type="dxa"/>
            <w:tcBorders>
              <w:top w:val="nil"/>
              <w:left w:val="nil"/>
              <w:bottom w:val="nil"/>
              <w:right w:val="nil"/>
            </w:tcBorders>
            <w:shd w:val="clear" w:color="auto" w:fill="auto"/>
            <w:noWrap/>
            <w:vAlign w:val="bottom"/>
            <w:hideMark/>
          </w:tcPr>
          <w:p w14:paraId="3653D8EA" w14:textId="77777777" w:rsidR="003432B3" w:rsidRPr="00F33EB0" w:rsidRDefault="003432B3" w:rsidP="00FD3462">
            <w:pPr>
              <w:rPr>
                <w:color w:val="000000"/>
                <w:sz w:val="20"/>
              </w:rPr>
            </w:pPr>
            <w:r w:rsidRPr="00F33EB0">
              <w:rPr>
                <w:color w:val="000000"/>
                <w:sz w:val="20"/>
              </w:rPr>
              <w:t>DOM</w:t>
            </w:r>
          </w:p>
        </w:tc>
        <w:tc>
          <w:tcPr>
            <w:tcW w:w="0" w:type="auto"/>
            <w:tcBorders>
              <w:top w:val="nil"/>
              <w:left w:val="nil"/>
              <w:bottom w:val="nil"/>
              <w:right w:val="nil"/>
            </w:tcBorders>
            <w:shd w:val="clear" w:color="auto" w:fill="auto"/>
            <w:noWrap/>
            <w:vAlign w:val="bottom"/>
            <w:hideMark/>
          </w:tcPr>
          <w:p w14:paraId="49B5606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E4084B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C315CB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CBFB832"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20A2177"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9B2C11F"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9A7BBE0" w14:textId="77777777" w:rsidR="003432B3" w:rsidRPr="00F33EB0" w:rsidRDefault="003432B3" w:rsidP="00FD3462">
            <w:pPr>
              <w:jc w:val="center"/>
              <w:rPr>
                <w:color w:val="000000"/>
                <w:sz w:val="20"/>
              </w:rPr>
            </w:pPr>
            <w:r>
              <w:rPr>
                <w:color w:val="000000"/>
                <w:sz w:val="20"/>
              </w:rPr>
              <w:t>0.00%</w:t>
            </w:r>
          </w:p>
        </w:tc>
      </w:tr>
      <w:tr w:rsidR="003432B3" w:rsidRPr="00F33EB0" w14:paraId="3E8DB0E4" w14:textId="77777777" w:rsidTr="00FD3462">
        <w:trPr>
          <w:trHeight w:val="144"/>
        </w:trPr>
        <w:tc>
          <w:tcPr>
            <w:tcW w:w="2232" w:type="dxa"/>
            <w:tcBorders>
              <w:top w:val="nil"/>
              <w:left w:val="nil"/>
              <w:right w:val="nil"/>
            </w:tcBorders>
            <w:shd w:val="clear" w:color="auto" w:fill="auto"/>
            <w:noWrap/>
            <w:vAlign w:val="bottom"/>
            <w:hideMark/>
          </w:tcPr>
          <w:p w14:paraId="46B2B0EE" w14:textId="77777777" w:rsidR="003432B3" w:rsidRPr="00F33EB0" w:rsidRDefault="003432B3" w:rsidP="00FD3462">
            <w:pPr>
              <w:rPr>
                <w:color w:val="000000"/>
                <w:sz w:val="20"/>
              </w:rPr>
            </w:pPr>
            <w:r w:rsidRPr="00F33EB0">
              <w:rPr>
                <w:color w:val="000000"/>
                <w:sz w:val="20"/>
              </w:rPr>
              <w:t>Particulate Detritus</w:t>
            </w:r>
          </w:p>
        </w:tc>
        <w:tc>
          <w:tcPr>
            <w:tcW w:w="0" w:type="auto"/>
            <w:tcBorders>
              <w:top w:val="nil"/>
              <w:left w:val="nil"/>
              <w:right w:val="nil"/>
            </w:tcBorders>
            <w:shd w:val="clear" w:color="auto" w:fill="auto"/>
            <w:noWrap/>
            <w:vAlign w:val="bottom"/>
            <w:hideMark/>
          </w:tcPr>
          <w:p w14:paraId="503A6E1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right w:val="nil"/>
            </w:tcBorders>
            <w:shd w:val="clear" w:color="auto" w:fill="auto"/>
            <w:noWrap/>
            <w:vAlign w:val="bottom"/>
            <w:hideMark/>
          </w:tcPr>
          <w:p w14:paraId="6C9E0161"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right w:val="nil"/>
            </w:tcBorders>
            <w:shd w:val="clear" w:color="auto" w:fill="auto"/>
            <w:noWrap/>
            <w:vAlign w:val="bottom"/>
            <w:hideMark/>
          </w:tcPr>
          <w:p w14:paraId="04A7D9B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right w:val="nil"/>
            </w:tcBorders>
            <w:shd w:val="clear" w:color="auto" w:fill="auto"/>
            <w:noWrap/>
            <w:vAlign w:val="bottom"/>
            <w:hideMark/>
          </w:tcPr>
          <w:p w14:paraId="3657A4C9"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right w:val="nil"/>
            </w:tcBorders>
            <w:shd w:val="clear" w:color="auto" w:fill="auto"/>
            <w:noWrap/>
            <w:vAlign w:val="bottom"/>
            <w:hideMark/>
          </w:tcPr>
          <w:p w14:paraId="5B59770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right w:val="nil"/>
            </w:tcBorders>
            <w:shd w:val="clear" w:color="auto" w:fill="auto"/>
            <w:noWrap/>
            <w:vAlign w:val="bottom"/>
            <w:hideMark/>
          </w:tcPr>
          <w:p w14:paraId="12392B3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right w:val="nil"/>
            </w:tcBorders>
            <w:shd w:val="clear" w:color="auto" w:fill="auto"/>
            <w:noWrap/>
            <w:vAlign w:val="bottom"/>
            <w:hideMark/>
          </w:tcPr>
          <w:p w14:paraId="363C336D" w14:textId="77777777" w:rsidR="003432B3" w:rsidRPr="00F33EB0" w:rsidRDefault="003432B3" w:rsidP="00FD3462">
            <w:pPr>
              <w:jc w:val="center"/>
              <w:rPr>
                <w:color w:val="000000"/>
                <w:sz w:val="20"/>
              </w:rPr>
            </w:pPr>
            <w:r>
              <w:rPr>
                <w:color w:val="000000"/>
                <w:sz w:val="20"/>
              </w:rPr>
              <w:t>0.00%</w:t>
            </w:r>
          </w:p>
        </w:tc>
      </w:tr>
      <w:tr w:rsidR="003432B3" w:rsidRPr="00F33EB0" w14:paraId="32572B5E" w14:textId="77777777" w:rsidTr="00FD3462">
        <w:trPr>
          <w:trHeight w:val="144"/>
        </w:trPr>
        <w:tc>
          <w:tcPr>
            <w:tcW w:w="2232" w:type="dxa"/>
            <w:tcBorders>
              <w:top w:val="nil"/>
              <w:left w:val="nil"/>
              <w:bottom w:val="double" w:sz="4" w:space="0" w:color="auto"/>
              <w:right w:val="nil"/>
            </w:tcBorders>
            <w:shd w:val="clear" w:color="auto" w:fill="auto"/>
            <w:noWrap/>
            <w:vAlign w:val="bottom"/>
            <w:hideMark/>
          </w:tcPr>
          <w:p w14:paraId="5CC801EE" w14:textId="77777777" w:rsidR="003432B3" w:rsidRPr="00F33EB0" w:rsidRDefault="003432B3" w:rsidP="00FD3462">
            <w:pPr>
              <w:rPr>
                <w:color w:val="000000"/>
                <w:sz w:val="20"/>
              </w:rPr>
            </w:pPr>
            <w:r w:rsidRPr="00F33EB0">
              <w:rPr>
                <w:color w:val="000000"/>
                <w:sz w:val="20"/>
              </w:rPr>
              <w:t>Sinking Detritus</w:t>
            </w:r>
          </w:p>
        </w:tc>
        <w:tc>
          <w:tcPr>
            <w:tcW w:w="0" w:type="auto"/>
            <w:tcBorders>
              <w:top w:val="nil"/>
              <w:left w:val="nil"/>
              <w:bottom w:val="double" w:sz="4" w:space="0" w:color="auto"/>
              <w:right w:val="nil"/>
            </w:tcBorders>
            <w:shd w:val="clear" w:color="auto" w:fill="auto"/>
            <w:noWrap/>
            <w:vAlign w:val="bottom"/>
            <w:hideMark/>
          </w:tcPr>
          <w:p w14:paraId="7FFEDEE6" w14:textId="77777777" w:rsidR="003432B3" w:rsidRPr="00F33EB0" w:rsidRDefault="003432B3" w:rsidP="00FD3462">
            <w:pPr>
              <w:jc w:val="center"/>
              <w:rPr>
                <w:color w:val="000000"/>
                <w:sz w:val="20"/>
              </w:rPr>
            </w:pPr>
            <w:r>
              <w:rPr>
                <w:color w:val="000000"/>
                <w:sz w:val="20"/>
              </w:rPr>
              <w:t>5.05%</w:t>
            </w:r>
          </w:p>
        </w:tc>
        <w:tc>
          <w:tcPr>
            <w:tcW w:w="0" w:type="auto"/>
            <w:tcBorders>
              <w:top w:val="nil"/>
              <w:left w:val="nil"/>
              <w:bottom w:val="double" w:sz="4" w:space="0" w:color="auto"/>
              <w:right w:val="nil"/>
            </w:tcBorders>
            <w:shd w:val="clear" w:color="auto" w:fill="auto"/>
            <w:noWrap/>
            <w:vAlign w:val="bottom"/>
            <w:hideMark/>
          </w:tcPr>
          <w:p w14:paraId="6FBA1CC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51EF0EFB"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5B1E836E"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3CA50168"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2133C295" w14:textId="77777777" w:rsidR="003432B3" w:rsidRPr="00F33EB0"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59BC92C3" w14:textId="77777777" w:rsidR="003432B3" w:rsidRPr="00F33EB0" w:rsidRDefault="003432B3" w:rsidP="00FD3462">
            <w:pPr>
              <w:jc w:val="center"/>
              <w:rPr>
                <w:color w:val="000000"/>
                <w:sz w:val="20"/>
              </w:rPr>
            </w:pPr>
            <w:r>
              <w:rPr>
                <w:color w:val="000000"/>
                <w:sz w:val="20"/>
              </w:rPr>
              <w:t>0.00%</w:t>
            </w:r>
          </w:p>
        </w:tc>
      </w:tr>
    </w:tbl>
    <w:p w14:paraId="55277789" w14:textId="77777777" w:rsidR="003432B3" w:rsidRDefault="003432B3" w:rsidP="003432B3"/>
    <w:p w14:paraId="322022BE" w14:textId="78D4C2C7" w:rsidR="003432B3" w:rsidRDefault="003432B3" w:rsidP="003432B3"/>
    <w:tbl>
      <w:tblPr>
        <w:tblW w:w="12800" w:type="dxa"/>
        <w:tblInd w:w="108" w:type="dxa"/>
        <w:tblLook w:val="04A0" w:firstRow="1" w:lastRow="0" w:firstColumn="1" w:lastColumn="0" w:noHBand="0" w:noVBand="1"/>
      </w:tblPr>
      <w:tblGrid>
        <w:gridCol w:w="1782"/>
        <w:gridCol w:w="1328"/>
        <w:gridCol w:w="1328"/>
        <w:gridCol w:w="1039"/>
        <w:gridCol w:w="1273"/>
        <w:gridCol w:w="1061"/>
        <w:gridCol w:w="1728"/>
        <w:gridCol w:w="1639"/>
        <w:gridCol w:w="1622"/>
      </w:tblGrid>
      <w:tr w:rsidR="003432B3" w:rsidRPr="00524464" w14:paraId="4C7D6700" w14:textId="77777777" w:rsidTr="00FD3462">
        <w:trPr>
          <w:trHeight w:val="144"/>
        </w:trPr>
        <w:tc>
          <w:tcPr>
            <w:tcW w:w="1782" w:type="dxa"/>
            <w:tcBorders>
              <w:top w:val="nil"/>
              <w:left w:val="nil"/>
              <w:bottom w:val="single" w:sz="4" w:space="0" w:color="auto"/>
              <w:right w:val="nil"/>
            </w:tcBorders>
            <w:shd w:val="clear" w:color="auto" w:fill="auto"/>
            <w:noWrap/>
            <w:vAlign w:val="bottom"/>
            <w:hideMark/>
          </w:tcPr>
          <w:p w14:paraId="15E19F14" w14:textId="77777777" w:rsidR="003432B3" w:rsidRPr="00524464" w:rsidRDefault="003432B3" w:rsidP="00FD3462">
            <w:pPr>
              <w:rPr>
                <w:b/>
                <w:bCs/>
                <w:color w:val="000000"/>
                <w:sz w:val="20"/>
              </w:rPr>
            </w:pPr>
            <w:r w:rsidRPr="00524464">
              <w:rPr>
                <w:b/>
                <w:bCs/>
                <w:color w:val="000000"/>
                <w:sz w:val="20"/>
              </w:rPr>
              <w:t>Prey \ predator</w:t>
            </w:r>
          </w:p>
        </w:tc>
        <w:tc>
          <w:tcPr>
            <w:tcW w:w="1328" w:type="dxa"/>
            <w:tcBorders>
              <w:top w:val="nil"/>
              <w:left w:val="nil"/>
              <w:bottom w:val="single" w:sz="4" w:space="0" w:color="auto"/>
              <w:right w:val="nil"/>
            </w:tcBorders>
            <w:vAlign w:val="bottom"/>
          </w:tcPr>
          <w:p w14:paraId="0BA083C2" w14:textId="77777777" w:rsidR="003432B3" w:rsidRPr="00C2737D" w:rsidRDefault="003432B3" w:rsidP="00FD3462">
            <w:pPr>
              <w:rPr>
                <w:b/>
                <w:bCs/>
                <w:color w:val="000000"/>
                <w:sz w:val="20"/>
              </w:rPr>
            </w:pPr>
            <w:r w:rsidRPr="00C2737D">
              <w:rPr>
                <w:b/>
                <w:bCs/>
                <w:color w:val="000000"/>
                <w:sz w:val="20"/>
              </w:rPr>
              <w:t>Leptocephali</w:t>
            </w:r>
          </w:p>
        </w:tc>
        <w:tc>
          <w:tcPr>
            <w:tcW w:w="0" w:type="auto"/>
            <w:tcBorders>
              <w:top w:val="nil"/>
              <w:left w:val="nil"/>
              <w:bottom w:val="single" w:sz="4" w:space="0" w:color="auto"/>
              <w:right w:val="nil"/>
            </w:tcBorders>
            <w:shd w:val="clear" w:color="auto" w:fill="auto"/>
            <w:noWrap/>
            <w:vAlign w:val="bottom"/>
            <w:hideMark/>
          </w:tcPr>
          <w:p w14:paraId="27EB5383" w14:textId="77777777" w:rsidR="003432B3" w:rsidRPr="00C2737D" w:rsidRDefault="003432B3" w:rsidP="00FD3462">
            <w:pPr>
              <w:rPr>
                <w:b/>
                <w:bCs/>
                <w:color w:val="000000"/>
                <w:sz w:val="20"/>
              </w:rPr>
            </w:pPr>
            <w:r w:rsidRPr="00C2737D">
              <w:rPr>
                <w:b/>
                <w:bCs/>
                <w:color w:val="000000"/>
                <w:sz w:val="20"/>
              </w:rPr>
              <w:t>Cephalopods</w:t>
            </w:r>
          </w:p>
        </w:tc>
        <w:tc>
          <w:tcPr>
            <w:tcW w:w="0" w:type="auto"/>
            <w:tcBorders>
              <w:top w:val="nil"/>
              <w:left w:val="nil"/>
              <w:bottom w:val="single" w:sz="4" w:space="0" w:color="auto"/>
              <w:right w:val="nil"/>
            </w:tcBorders>
            <w:shd w:val="clear" w:color="auto" w:fill="auto"/>
            <w:noWrap/>
            <w:vAlign w:val="bottom"/>
            <w:hideMark/>
          </w:tcPr>
          <w:p w14:paraId="09EF9E9C" w14:textId="77777777" w:rsidR="003432B3" w:rsidRPr="00C2737D" w:rsidRDefault="003432B3" w:rsidP="00FD3462">
            <w:pPr>
              <w:rPr>
                <w:b/>
                <w:bCs/>
                <w:color w:val="000000"/>
                <w:sz w:val="20"/>
              </w:rPr>
            </w:pPr>
            <w:r w:rsidRPr="00C2737D">
              <w:rPr>
                <w:b/>
                <w:bCs/>
                <w:color w:val="000000"/>
                <w:sz w:val="20"/>
              </w:rPr>
              <w:t>Decapods</w:t>
            </w:r>
          </w:p>
        </w:tc>
        <w:tc>
          <w:tcPr>
            <w:tcW w:w="0" w:type="auto"/>
            <w:tcBorders>
              <w:top w:val="nil"/>
              <w:left w:val="nil"/>
              <w:bottom w:val="single" w:sz="4" w:space="0" w:color="auto"/>
              <w:right w:val="nil"/>
            </w:tcBorders>
            <w:shd w:val="clear" w:color="auto" w:fill="auto"/>
            <w:noWrap/>
            <w:vAlign w:val="bottom"/>
            <w:hideMark/>
          </w:tcPr>
          <w:p w14:paraId="48A48E3A" w14:textId="77777777" w:rsidR="003432B3" w:rsidRPr="00C2737D" w:rsidRDefault="003432B3" w:rsidP="00FD3462">
            <w:pPr>
              <w:rPr>
                <w:b/>
                <w:bCs/>
                <w:color w:val="000000"/>
                <w:sz w:val="20"/>
              </w:rPr>
            </w:pPr>
            <w:r w:rsidRPr="00C2737D">
              <w:rPr>
                <w:b/>
                <w:bCs/>
                <w:color w:val="000000"/>
                <w:sz w:val="20"/>
              </w:rPr>
              <w:t>Euphausiids</w:t>
            </w:r>
          </w:p>
        </w:tc>
        <w:tc>
          <w:tcPr>
            <w:tcW w:w="0" w:type="auto"/>
            <w:tcBorders>
              <w:top w:val="nil"/>
              <w:left w:val="nil"/>
              <w:bottom w:val="single" w:sz="4" w:space="0" w:color="auto"/>
              <w:right w:val="nil"/>
            </w:tcBorders>
            <w:shd w:val="clear" w:color="auto" w:fill="auto"/>
            <w:noWrap/>
            <w:vAlign w:val="bottom"/>
            <w:hideMark/>
          </w:tcPr>
          <w:p w14:paraId="6BF132D1" w14:textId="77777777" w:rsidR="003432B3" w:rsidRPr="00C2737D" w:rsidRDefault="003432B3" w:rsidP="00FD3462">
            <w:pPr>
              <w:rPr>
                <w:b/>
                <w:bCs/>
                <w:color w:val="000000"/>
                <w:sz w:val="20"/>
              </w:rPr>
            </w:pPr>
            <w:r w:rsidRPr="00C2737D">
              <w:rPr>
                <w:b/>
                <w:bCs/>
                <w:color w:val="000000"/>
                <w:sz w:val="20"/>
              </w:rPr>
              <w:t>Copepods</w:t>
            </w:r>
          </w:p>
        </w:tc>
        <w:tc>
          <w:tcPr>
            <w:tcW w:w="0" w:type="auto"/>
            <w:tcBorders>
              <w:top w:val="nil"/>
              <w:left w:val="nil"/>
              <w:bottom w:val="single" w:sz="4" w:space="0" w:color="auto"/>
              <w:right w:val="nil"/>
            </w:tcBorders>
            <w:shd w:val="clear" w:color="auto" w:fill="auto"/>
            <w:noWrap/>
            <w:vAlign w:val="bottom"/>
            <w:hideMark/>
          </w:tcPr>
          <w:p w14:paraId="1F375D69" w14:textId="77777777" w:rsidR="003432B3" w:rsidRPr="00C2737D" w:rsidRDefault="003432B3" w:rsidP="00FD3462">
            <w:pPr>
              <w:rPr>
                <w:b/>
                <w:bCs/>
                <w:color w:val="000000"/>
                <w:sz w:val="20"/>
              </w:rPr>
            </w:pPr>
            <w:proofErr w:type="spellStart"/>
            <w:r w:rsidRPr="00C2737D">
              <w:rPr>
                <w:b/>
                <w:bCs/>
                <w:color w:val="000000"/>
                <w:sz w:val="20"/>
              </w:rPr>
              <w:t>Mesozooplankton</w:t>
            </w:r>
            <w:proofErr w:type="spellEnd"/>
          </w:p>
        </w:tc>
        <w:tc>
          <w:tcPr>
            <w:tcW w:w="0" w:type="auto"/>
            <w:tcBorders>
              <w:top w:val="nil"/>
              <w:left w:val="nil"/>
              <w:bottom w:val="single" w:sz="4" w:space="0" w:color="auto"/>
              <w:right w:val="nil"/>
            </w:tcBorders>
            <w:shd w:val="clear" w:color="auto" w:fill="auto"/>
            <w:noWrap/>
            <w:vAlign w:val="bottom"/>
            <w:hideMark/>
          </w:tcPr>
          <w:p w14:paraId="2A0744C3" w14:textId="77777777" w:rsidR="003432B3" w:rsidRPr="00C2737D" w:rsidRDefault="003432B3" w:rsidP="00FD3462">
            <w:pPr>
              <w:rPr>
                <w:b/>
                <w:bCs/>
                <w:color w:val="000000"/>
                <w:sz w:val="20"/>
              </w:rPr>
            </w:pPr>
            <w:r w:rsidRPr="00C2737D">
              <w:rPr>
                <w:b/>
                <w:bCs/>
                <w:color w:val="000000"/>
                <w:sz w:val="20"/>
              </w:rPr>
              <w:t>Ichthyoplankton</w:t>
            </w:r>
          </w:p>
        </w:tc>
        <w:tc>
          <w:tcPr>
            <w:tcW w:w="0" w:type="auto"/>
            <w:tcBorders>
              <w:top w:val="nil"/>
              <w:left w:val="nil"/>
              <w:bottom w:val="single" w:sz="4" w:space="0" w:color="auto"/>
              <w:right w:val="nil"/>
            </w:tcBorders>
            <w:shd w:val="clear" w:color="auto" w:fill="auto"/>
            <w:noWrap/>
            <w:vAlign w:val="bottom"/>
            <w:hideMark/>
          </w:tcPr>
          <w:p w14:paraId="73E5A87B" w14:textId="77777777" w:rsidR="003432B3" w:rsidRPr="00C2737D" w:rsidRDefault="003432B3" w:rsidP="00FD3462">
            <w:pPr>
              <w:rPr>
                <w:b/>
                <w:bCs/>
                <w:color w:val="000000"/>
                <w:sz w:val="20"/>
              </w:rPr>
            </w:pPr>
            <w:r w:rsidRPr="00C2737D">
              <w:rPr>
                <w:b/>
                <w:bCs/>
                <w:color w:val="000000"/>
                <w:sz w:val="20"/>
              </w:rPr>
              <w:t>Gel zooplankton</w:t>
            </w:r>
          </w:p>
        </w:tc>
      </w:tr>
      <w:tr w:rsidR="003432B3" w:rsidRPr="00524464" w14:paraId="76F5ED67" w14:textId="77777777" w:rsidTr="00FD3462">
        <w:trPr>
          <w:trHeight w:val="144"/>
        </w:trPr>
        <w:tc>
          <w:tcPr>
            <w:tcW w:w="1782" w:type="dxa"/>
            <w:tcBorders>
              <w:top w:val="single" w:sz="4" w:space="0" w:color="auto"/>
              <w:left w:val="nil"/>
              <w:bottom w:val="nil"/>
              <w:right w:val="nil"/>
            </w:tcBorders>
            <w:shd w:val="clear" w:color="auto" w:fill="auto"/>
            <w:noWrap/>
            <w:vAlign w:val="bottom"/>
            <w:hideMark/>
          </w:tcPr>
          <w:p w14:paraId="01E54FA2" w14:textId="77777777" w:rsidR="003432B3" w:rsidRPr="00524464" w:rsidRDefault="003432B3" w:rsidP="00FD3462">
            <w:pPr>
              <w:rPr>
                <w:color w:val="000000"/>
                <w:sz w:val="20"/>
              </w:rPr>
            </w:pPr>
            <w:r w:rsidRPr="00524464">
              <w:rPr>
                <w:color w:val="000000"/>
                <w:sz w:val="20"/>
              </w:rPr>
              <w:t>Toothed Whales</w:t>
            </w:r>
          </w:p>
        </w:tc>
        <w:tc>
          <w:tcPr>
            <w:tcW w:w="1328" w:type="dxa"/>
            <w:tcBorders>
              <w:top w:val="single" w:sz="4" w:space="0" w:color="auto"/>
              <w:left w:val="nil"/>
              <w:bottom w:val="nil"/>
              <w:right w:val="nil"/>
            </w:tcBorders>
            <w:vAlign w:val="bottom"/>
          </w:tcPr>
          <w:p w14:paraId="552CAB27" w14:textId="77777777" w:rsidR="003432B3"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2DAEE4F1"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2991C001"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577FA0A8"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56433302"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6B08B5BB"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4830B740"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0FF2F6E2" w14:textId="77777777" w:rsidR="003432B3" w:rsidRPr="00524464" w:rsidRDefault="003432B3" w:rsidP="00FD3462">
            <w:pPr>
              <w:jc w:val="center"/>
              <w:rPr>
                <w:color w:val="000000"/>
                <w:sz w:val="20"/>
              </w:rPr>
            </w:pPr>
            <w:r>
              <w:rPr>
                <w:color w:val="000000"/>
                <w:sz w:val="20"/>
              </w:rPr>
              <w:t>0.00%</w:t>
            </w:r>
          </w:p>
        </w:tc>
      </w:tr>
      <w:tr w:rsidR="003432B3" w:rsidRPr="00524464" w14:paraId="5A9989E5" w14:textId="77777777" w:rsidTr="00FD3462">
        <w:trPr>
          <w:trHeight w:val="144"/>
        </w:trPr>
        <w:tc>
          <w:tcPr>
            <w:tcW w:w="1782" w:type="dxa"/>
            <w:tcBorders>
              <w:top w:val="nil"/>
              <w:left w:val="nil"/>
              <w:bottom w:val="nil"/>
              <w:right w:val="nil"/>
            </w:tcBorders>
            <w:shd w:val="clear" w:color="auto" w:fill="auto"/>
            <w:noWrap/>
            <w:vAlign w:val="bottom"/>
            <w:hideMark/>
          </w:tcPr>
          <w:p w14:paraId="53A17630" w14:textId="77777777" w:rsidR="003432B3" w:rsidRPr="00524464" w:rsidRDefault="003432B3" w:rsidP="00FD3462">
            <w:pPr>
              <w:rPr>
                <w:color w:val="000000"/>
                <w:sz w:val="20"/>
              </w:rPr>
            </w:pPr>
            <w:r w:rsidRPr="00524464">
              <w:rPr>
                <w:color w:val="000000"/>
                <w:sz w:val="20"/>
              </w:rPr>
              <w:t>Baleen Whales</w:t>
            </w:r>
          </w:p>
        </w:tc>
        <w:tc>
          <w:tcPr>
            <w:tcW w:w="1328" w:type="dxa"/>
            <w:tcBorders>
              <w:top w:val="nil"/>
              <w:left w:val="nil"/>
              <w:bottom w:val="nil"/>
              <w:right w:val="nil"/>
            </w:tcBorders>
            <w:vAlign w:val="bottom"/>
          </w:tcPr>
          <w:p w14:paraId="743FED52"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380537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D0F76B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54A2CE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AAC0B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6B0EC6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C6ADC4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A92537B" w14:textId="77777777" w:rsidR="003432B3" w:rsidRPr="00524464" w:rsidRDefault="003432B3" w:rsidP="00FD3462">
            <w:pPr>
              <w:jc w:val="center"/>
              <w:rPr>
                <w:color w:val="000000"/>
                <w:sz w:val="20"/>
              </w:rPr>
            </w:pPr>
            <w:r>
              <w:rPr>
                <w:color w:val="000000"/>
                <w:sz w:val="20"/>
              </w:rPr>
              <w:t>0.00%</w:t>
            </w:r>
          </w:p>
        </w:tc>
      </w:tr>
      <w:tr w:rsidR="003432B3" w:rsidRPr="00524464" w14:paraId="24BAD354" w14:textId="77777777" w:rsidTr="00FD3462">
        <w:trPr>
          <w:trHeight w:val="144"/>
        </w:trPr>
        <w:tc>
          <w:tcPr>
            <w:tcW w:w="1782" w:type="dxa"/>
            <w:tcBorders>
              <w:top w:val="nil"/>
              <w:left w:val="nil"/>
              <w:bottom w:val="nil"/>
              <w:right w:val="nil"/>
            </w:tcBorders>
            <w:shd w:val="clear" w:color="auto" w:fill="auto"/>
            <w:noWrap/>
            <w:vAlign w:val="bottom"/>
            <w:hideMark/>
          </w:tcPr>
          <w:p w14:paraId="4F4C0BE7" w14:textId="77777777" w:rsidR="003432B3" w:rsidRPr="00524464" w:rsidRDefault="003432B3" w:rsidP="00FD3462">
            <w:pPr>
              <w:rPr>
                <w:color w:val="000000"/>
                <w:sz w:val="20"/>
              </w:rPr>
            </w:pPr>
            <w:r w:rsidRPr="00524464">
              <w:rPr>
                <w:color w:val="000000"/>
                <w:sz w:val="20"/>
              </w:rPr>
              <w:t>Dolphins</w:t>
            </w:r>
          </w:p>
        </w:tc>
        <w:tc>
          <w:tcPr>
            <w:tcW w:w="1328" w:type="dxa"/>
            <w:tcBorders>
              <w:top w:val="nil"/>
              <w:left w:val="nil"/>
              <w:bottom w:val="nil"/>
              <w:right w:val="nil"/>
            </w:tcBorders>
            <w:vAlign w:val="bottom"/>
          </w:tcPr>
          <w:p w14:paraId="33718478"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4F3CA7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7ABB730"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19F727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CF8459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B93327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9049D8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11C461F" w14:textId="77777777" w:rsidR="003432B3" w:rsidRPr="00524464" w:rsidRDefault="003432B3" w:rsidP="00FD3462">
            <w:pPr>
              <w:jc w:val="center"/>
              <w:rPr>
                <w:color w:val="000000"/>
                <w:sz w:val="20"/>
              </w:rPr>
            </w:pPr>
            <w:r>
              <w:rPr>
                <w:color w:val="000000"/>
                <w:sz w:val="20"/>
              </w:rPr>
              <w:t>0.00%</w:t>
            </w:r>
          </w:p>
        </w:tc>
      </w:tr>
      <w:tr w:rsidR="003432B3" w:rsidRPr="00524464" w14:paraId="0CCE9E64" w14:textId="77777777" w:rsidTr="00FD3462">
        <w:trPr>
          <w:trHeight w:val="144"/>
        </w:trPr>
        <w:tc>
          <w:tcPr>
            <w:tcW w:w="1782" w:type="dxa"/>
            <w:tcBorders>
              <w:top w:val="nil"/>
              <w:left w:val="nil"/>
              <w:bottom w:val="nil"/>
              <w:right w:val="nil"/>
            </w:tcBorders>
            <w:shd w:val="clear" w:color="auto" w:fill="auto"/>
            <w:noWrap/>
            <w:vAlign w:val="bottom"/>
            <w:hideMark/>
          </w:tcPr>
          <w:p w14:paraId="2E49FC9B" w14:textId="77777777" w:rsidR="003432B3" w:rsidRPr="00524464" w:rsidRDefault="003432B3" w:rsidP="00FD3462">
            <w:pPr>
              <w:rPr>
                <w:color w:val="000000"/>
                <w:sz w:val="20"/>
              </w:rPr>
            </w:pPr>
            <w:r w:rsidRPr="00524464">
              <w:rPr>
                <w:color w:val="000000"/>
                <w:sz w:val="20"/>
              </w:rPr>
              <w:t>Seabirds</w:t>
            </w:r>
          </w:p>
        </w:tc>
        <w:tc>
          <w:tcPr>
            <w:tcW w:w="1328" w:type="dxa"/>
            <w:tcBorders>
              <w:top w:val="nil"/>
              <w:left w:val="nil"/>
              <w:bottom w:val="nil"/>
              <w:right w:val="nil"/>
            </w:tcBorders>
            <w:vAlign w:val="bottom"/>
          </w:tcPr>
          <w:p w14:paraId="676C9DE6"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CF2675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A73EFF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CCAA64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5591AA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66048F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6DD075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86EC6D5" w14:textId="77777777" w:rsidR="003432B3" w:rsidRPr="00524464" w:rsidRDefault="003432B3" w:rsidP="00FD3462">
            <w:pPr>
              <w:jc w:val="center"/>
              <w:rPr>
                <w:color w:val="000000"/>
                <w:sz w:val="20"/>
              </w:rPr>
            </w:pPr>
            <w:r>
              <w:rPr>
                <w:color w:val="000000"/>
                <w:sz w:val="20"/>
              </w:rPr>
              <w:t>0.00%</w:t>
            </w:r>
          </w:p>
        </w:tc>
      </w:tr>
      <w:tr w:rsidR="003432B3" w:rsidRPr="00524464" w14:paraId="6A5C63E9" w14:textId="77777777" w:rsidTr="00FD3462">
        <w:trPr>
          <w:trHeight w:val="144"/>
        </w:trPr>
        <w:tc>
          <w:tcPr>
            <w:tcW w:w="1782" w:type="dxa"/>
            <w:tcBorders>
              <w:top w:val="nil"/>
              <w:left w:val="nil"/>
              <w:bottom w:val="nil"/>
              <w:right w:val="nil"/>
            </w:tcBorders>
            <w:shd w:val="clear" w:color="auto" w:fill="auto"/>
            <w:noWrap/>
            <w:vAlign w:val="bottom"/>
            <w:hideMark/>
          </w:tcPr>
          <w:p w14:paraId="6D9F20F7" w14:textId="77777777" w:rsidR="003432B3" w:rsidRPr="00524464" w:rsidRDefault="003432B3" w:rsidP="00FD3462">
            <w:pPr>
              <w:rPr>
                <w:color w:val="000000"/>
                <w:sz w:val="20"/>
              </w:rPr>
            </w:pPr>
            <w:r w:rsidRPr="00524464">
              <w:rPr>
                <w:color w:val="000000"/>
                <w:sz w:val="20"/>
              </w:rPr>
              <w:t>Sea Turtles</w:t>
            </w:r>
          </w:p>
        </w:tc>
        <w:tc>
          <w:tcPr>
            <w:tcW w:w="1328" w:type="dxa"/>
            <w:tcBorders>
              <w:top w:val="nil"/>
              <w:left w:val="nil"/>
              <w:bottom w:val="nil"/>
              <w:right w:val="nil"/>
            </w:tcBorders>
            <w:vAlign w:val="bottom"/>
          </w:tcPr>
          <w:p w14:paraId="0CC09E3E"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483636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F8926B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B9EC1B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47BADF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7CE37B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3D71D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944AAE1" w14:textId="77777777" w:rsidR="003432B3" w:rsidRPr="00524464" w:rsidRDefault="003432B3" w:rsidP="00FD3462">
            <w:pPr>
              <w:jc w:val="center"/>
              <w:rPr>
                <w:color w:val="000000"/>
                <w:sz w:val="20"/>
              </w:rPr>
            </w:pPr>
            <w:r>
              <w:rPr>
                <w:color w:val="000000"/>
                <w:sz w:val="20"/>
              </w:rPr>
              <w:t>0.00%</w:t>
            </w:r>
          </w:p>
        </w:tc>
      </w:tr>
      <w:tr w:rsidR="003432B3" w:rsidRPr="00524464" w14:paraId="38809244" w14:textId="77777777" w:rsidTr="00FD3462">
        <w:trPr>
          <w:trHeight w:val="144"/>
        </w:trPr>
        <w:tc>
          <w:tcPr>
            <w:tcW w:w="1782" w:type="dxa"/>
            <w:tcBorders>
              <w:top w:val="nil"/>
              <w:left w:val="nil"/>
              <w:bottom w:val="nil"/>
              <w:right w:val="nil"/>
            </w:tcBorders>
            <w:shd w:val="clear" w:color="auto" w:fill="auto"/>
            <w:noWrap/>
            <w:vAlign w:val="bottom"/>
            <w:hideMark/>
          </w:tcPr>
          <w:p w14:paraId="7571CA3E" w14:textId="77777777" w:rsidR="003432B3" w:rsidRPr="00524464" w:rsidRDefault="003432B3" w:rsidP="00FD3462">
            <w:pPr>
              <w:rPr>
                <w:color w:val="000000"/>
                <w:sz w:val="20"/>
              </w:rPr>
            </w:pPr>
            <w:r w:rsidRPr="00524464">
              <w:rPr>
                <w:color w:val="000000"/>
                <w:sz w:val="20"/>
              </w:rPr>
              <w:t>Oceanic Sharks</w:t>
            </w:r>
          </w:p>
        </w:tc>
        <w:tc>
          <w:tcPr>
            <w:tcW w:w="1328" w:type="dxa"/>
            <w:tcBorders>
              <w:top w:val="nil"/>
              <w:left w:val="nil"/>
              <w:bottom w:val="nil"/>
              <w:right w:val="nil"/>
            </w:tcBorders>
            <w:vAlign w:val="bottom"/>
          </w:tcPr>
          <w:p w14:paraId="29689C3E"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D3EC9C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CCF5CD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A29688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19B639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147CD2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A96275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D6FE3BD" w14:textId="77777777" w:rsidR="003432B3" w:rsidRPr="00524464" w:rsidRDefault="003432B3" w:rsidP="00FD3462">
            <w:pPr>
              <w:jc w:val="center"/>
              <w:rPr>
                <w:color w:val="000000"/>
                <w:sz w:val="20"/>
              </w:rPr>
            </w:pPr>
            <w:r>
              <w:rPr>
                <w:color w:val="000000"/>
                <w:sz w:val="20"/>
              </w:rPr>
              <w:t>0.00%</w:t>
            </w:r>
          </w:p>
        </w:tc>
      </w:tr>
      <w:tr w:rsidR="003432B3" w:rsidRPr="00524464" w14:paraId="0079C2E0" w14:textId="77777777" w:rsidTr="00FD3462">
        <w:trPr>
          <w:trHeight w:val="144"/>
        </w:trPr>
        <w:tc>
          <w:tcPr>
            <w:tcW w:w="1782" w:type="dxa"/>
            <w:tcBorders>
              <w:top w:val="nil"/>
              <w:left w:val="nil"/>
              <w:bottom w:val="nil"/>
              <w:right w:val="nil"/>
            </w:tcBorders>
            <w:shd w:val="clear" w:color="auto" w:fill="auto"/>
            <w:noWrap/>
            <w:vAlign w:val="bottom"/>
            <w:hideMark/>
          </w:tcPr>
          <w:p w14:paraId="377814EB" w14:textId="77777777" w:rsidR="003432B3" w:rsidRPr="00524464" w:rsidRDefault="003432B3" w:rsidP="00FD3462">
            <w:pPr>
              <w:rPr>
                <w:color w:val="000000"/>
                <w:sz w:val="20"/>
              </w:rPr>
            </w:pPr>
            <w:r w:rsidRPr="00524464">
              <w:rPr>
                <w:color w:val="000000"/>
                <w:sz w:val="20"/>
              </w:rPr>
              <w:t>Tunas</w:t>
            </w:r>
          </w:p>
        </w:tc>
        <w:tc>
          <w:tcPr>
            <w:tcW w:w="1328" w:type="dxa"/>
            <w:tcBorders>
              <w:top w:val="nil"/>
              <w:left w:val="nil"/>
              <w:bottom w:val="nil"/>
              <w:right w:val="nil"/>
            </w:tcBorders>
            <w:vAlign w:val="bottom"/>
          </w:tcPr>
          <w:p w14:paraId="14C74986"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C5C5E7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EA0CB5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9A5360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2165C3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EDCBA9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4EF226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50874E9" w14:textId="77777777" w:rsidR="003432B3" w:rsidRPr="00524464" w:rsidRDefault="003432B3" w:rsidP="00FD3462">
            <w:pPr>
              <w:jc w:val="center"/>
              <w:rPr>
                <w:color w:val="000000"/>
                <w:sz w:val="20"/>
              </w:rPr>
            </w:pPr>
            <w:r>
              <w:rPr>
                <w:color w:val="000000"/>
                <w:sz w:val="20"/>
              </w:rPr>
              <w:t>0.00%</w:t>
            </w:r>
          </w:p>
        </w:tc>
      </w:tr>
      <w:tr w:rsidR="003432B3" w:rsidRPr="00524464" w14:paraId="5921BAD1" w14:textId="77777777" w:rsidTr="00FD3462">
        <w:trPr>
          <w:trHeight w:val="144"/>
        </w:trPr>
        <w:tc>
          <w:tcPr>
            <w:tcW w:w="1782" w:type="dxa"/>
            <w:tcBorders>
              <w:top w:val="nil"/>
              <w:left w:val="nil"/>
              <w:bottom w:val="nil"/>
              <w:right w:val="nil"/>
            </w:tcBorders>
            <w:shd w:val="clear" w:color="auto" w:fill="auto"/>
            <w:noWrap/>
            <w:vAlign w:val="bottom"/>
            <w:hideMark/>
          </w:tcPr>
          <w:p w14:paraId="5A35AFA4" w14:textId="77777777" w:rsidR="003432B3" w:rsidRPr="00524464" w:rsidRDefault="003432B3" w:rsidP="00FD3462">
            <w:pPr>
              <w:rPr>
                <w:color w:val="000000"/>
                <w:sz w:val="20"/>
              </w:rPr>
            </w:pPr>
            <w:r w:rsidRPr="00524464">
              <w:rPr>
                <w:color w:val="000000"/>
                <w:sz w:val="20"/>
              </w:rPr>
              <w:t>Billfishes</w:t>
            </w:r>
          </w:p>
        </w:tc>
        <w:tc>
          <w:tcPr>
            <w:tcW w:w="1328" w:type="dxa"/>
            <w:tcBorders>
              <w:top w:val="nil"/>
              <w:left w:val="nil"/>
              <w:bottom w:val="nil"/>
              <w:right w:val="nil"/>
            </w:tcBorders>
            <w:vAlign w:val="bottom"/>
          </w:tcPr>
          <w:p w14:paraId="589FFD1F"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CBE6BB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03678E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4C9560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AF69DD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212320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F15DFD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538A514" w14:textId="77777777" w:rsidR="003432B3" w:rsidRPr="00524464" w:rsidRDefault="003432B3" w:rsidP="00FD3462">
            <w:pPr>
              <w:jc w:val="center"/>
              <w:rPr>
                <w:color w:val="000000"/>
                <w:sz w:val="20"/>
              </w:rPr>
            </w:pPr>
            <w:r>
              <w:rPr>
                <w:color w:val="000000"/>
                <w:sz w:val="20"/>
              </w:rPr>
              <w:t>0.00%</w:t>
            </w:r>
          </w:p>
        </w:tc>
      </w:tr>
      <w:tr w:rsidR="003432B3" w:rsidRPr="00524464" w14:paraId="59839094" w14:textId="77777777" w:rsidTr="00FD3462">
        <w:trPr>
          <w:trHeight w:val="144"/>
        </w:trPr>
        <w:tc>
          <w:tcPr>
            <w:tcW w:w="1782" w:type="dxa"/>
            <w:tcBorders>
              <w:top w:val="nil"/>
              <w:left w:val="nil"/>
              <w:bottom w:val="nil"/>
              <w:right w:val="nil"/>
            </w:tcBorders>
            <w:shd w:val="clear" w:color="auto" w:fill="auto"/>
            <w:noWrap/>
            <w:vAlign w:val="bottom"/>
            <w:hideMark/>
          </w:tcPr>
          <w:p w14:paraId="7E08D9DC" w14:textId="77777777" w:rsidR="003432B3" w:rsidRPr="00524464" w:rsidRDefault="003432B3" w:rsidP="00FD3462">
            <w:pPr>
              <w:rPr>
                <w:color w:val="000000"/>
                <w:sz w:val="20"/>
              </w:rPr>
            </w:pPr>
            <w:proofErr w:type="spellStart"/>
            <w:r w:rsidRPr="00524464">
              <w:rPr>
                <w:color w:val="000000"/>
                <w:sz w:val="20"/>
              </w:rPr>
              <w:t>Oth</w:t>
            </w:r>
            <w:proofErr w:type="spellEnd"/>
            <w:r w:rsidRPr="00524464">
              <w:rPr>
                <w:color w:val="000000"/>
                <w:sz w:val="20"/>
              </w:rPr>
              <w:t xml:space="preserve"> Lg Epi Fishes</w:t>
            </w:r>
          </w:p>
        </w:tc>
        <w:tc>
          <w:tcPr>
            <w:tcW w:w="1328" w:type="dxa"/>
            <w:tcBorders>
              <w:top w:val="nil"/>
              <w:left w:val="nil"/>
              <w:bottom w:val="nil"/>
              <w:right w:val="nil"/>
            </w:tcBorders>
            <w:vAlign w:val="bottom"/>
          </w:tcPr>
          <w:p w14:paraId="349AC961"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12C5CD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DF26C5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832FCF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71FE59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DB721A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593CB8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1F4DB07" w14:textId="77777777" w:rsidR="003432B3" w:rsidRPr="00524464" w:rsidRDefault="003432B3" w:rsidP="00FD3462">
            <w:pPr>
              <w:jc w:val="center"/>
              <w:rPr>
                <w:color w:val="000000"/>
                <w:sz w:val="20"/>
              </w:rPr>
            </w:pPr>
            <w:r>
              <w:rPr>
                <w:color w:val="000000"/>
                <w:sz w:val="20"/>
              </w:rPr>
              <w:t>0.00%</w:t>
            </w:r>
          </w:p>
        </w:tc>
      </w:tr>
      <w:tr w:rsidR="003432B3" w:rsidRPr="00524464" w14:paraId="79B14449" w14:textId="77777777" w:rsidTr="00FD3462">
        <w:trPr>
          <w:trHeight w:val="144"/>
        </w:trPr>
        <w:tc>
          <w:tcPr>
            <w:tcW w:w="1782" w:type="dxa"/>
            <w:tcBorders>
              <w:top w:val="nil"/>
              <w:left w:val="nil"/>
              <w:bottom w:val="nil"/>
              <w:right w:val="nil"/>
            </w:tcBorders>
            <w:shd w:val="clear" w:color="auto" w:fill="auto"/>
            <w:noWrap/>
            <w:vAlign w:val="bottom"/>
            <w:hideMark/>
          </w:tcPr>
          <w:p w14:paraId="274E737B" w14:textId="77777777" w:rsidR="003432B3" w:rsidRPr="00524464" w:rsidRDefault="003432B3" w:rsidP="00FD3462">
            <w:pPr>
              <w:rPr>
                <w:color w:val="000000"/>
                <w:sz w:val="20"/>
              </w:rPr>
            </w:pPr>
            <w:proofErr w:type="spellStart"/>
            <w:r w:rsidRPr="00524464">
              <w:rPr>
                <w:color w:val="000000"/>
                <w:sz w:val="20"/>
              </w:rPr>
              <w:t>Sm</w:t>
            </w:r>
            <w:proofErr w:type="spellEnd"/>
            <w:r w:rsidRPr="00524464">
              <w:rPr>
                <w:color w:val="000000"/>
                <w:sz w:val="20"/>
              </w:rPr>
              <w:t xml:space="preserve"> Epi Fishes</w:t>
            </w:r>
          </w:p>
        </w:tc>
        <w:tc>
          <w:tcPr>
            <w:tcW w:w="1328" w:type="dxa"/>
            <w:tcBorders>
              <w:top w:val="nil"/>
              <w:left w:val="nil"/>
              <w:bottom w:val="nil"/>
              <w:right w:val="nil"/>
            </w:tcBorders>
            <w:vAlign w:val="bottom"/>
          </w:tcPr>
          <w:p w14:paraId="07B0F6E0"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AFBA3E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2CB950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722268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42C1CB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B55BFD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3AD798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11B91B2" w14:textId="77777777" w:rsidR="003432B3" w:rsidRPr="00524464" w:rsidRDefault="003432B3" w:rsidP="00FD3462">
            <w:pPr>
              <w:jc w:val="center"/>
              <w:rPr>
                <w:color w:val="000000"/>
                <w:sz w:val="20"/>
              </w:rPr>
            </w:pPr>
            <w:r>
              <w:rPr>
                <w:color w:val="000000"/>
                <w:sz w:val="20"/>
              </w:rPr>
              <w:t>0.00%</w:t>
            </w:r>
          </w:p>
        </w:tc>
      </w:tr>
      <w:tr w:rsidR="003432B3" w:rsidRPr="00524464" w14:paraId="43748AB8" w14:textId="77777777" w:rsidTr="00FD3462">
        <w:trPr>
          <w:trHeight w:val="144"/>
        </w:trPr>
        <w:tc>
          <w:tcPr>
            <w:tcW w:w="1782" w:type="dxa"/>
            <w:tcBorders>
              <w:top w:val="nil"/>
              <w:left w:val="nil"/>
              <w:bottom w:val="nil"/>
              <w:right w:val="nil"/>
            </w:tcBorders>
            <w:shd w:val="clear" w:color="auto" w:fill="auto"/>
            <w:noWrap/>
            <w:vAlign w:val="bottom"/>
            <w:hideMark/>
          </w:tcPr>
          <w:p w14:paraId="20959092" w14:textId="77777777" w:rsidR="003432B3" w:rsidRPr="00524464" w:rsidRDefault="003432B3" w:rsidP="00FD3462">
            <w:pPr>
              <w:rPr>
                <w:color w:val="000000"/>
                <w:sz w:val="20"/>
              </w:rPr>
            </w:pPr>
            <w:r w:rsidRPr="00524464">
              <w:rPr>
                <w:color w:val="000000"/>
                <w:sz w:val="20"/>
              </w:rPr>
              <w:t>Dragonfish</w:t>
            </w:r>
          </w:p>
        </w:tc>
        <w:tc>
          <w:tcPr>
            <w:tcW w:w="1328" w:type="dxa"/>
            <w:tcBorders>
              <w:top w:val="nil"/>
              <w:left w:val="nil"/>
              <w:bottom w:val="nil"/>
              <w:right w:val="nil"/>
            </w:tcBorders>
            <w:vAlign w:val="bottom"/>
          </w:tcPr>
          <w:p w14:paraId="24D7E1D2"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8FEF249" w14:textId="77777777" w:rsidR="003432B3" w:rsidRPr="00524464" w:rsidRDefault="003432B3" w:rsidP="00FD3462">
            <w:pPr>
              <w:jc w:val="center"/>
              <w:rPr>
                <w:color w:val="000000"/>
                <w:sz w:val="20"/>
              </w:rPr>
            </w:pPr>
            <w:r>
              <w:rPr>
                <w:color w:val="000000"/>
                <w:sz w:val="20"/>
              </w:rPr>
              <w:t>0.50%</w:t>
            </w:r>
          </w:p>
        </w:tc>
        <w:tc>
          <w:tcPr>
            <w:tcW w:w="0" w:type="auto"/>
            <w:tcBorders>
              <w:top w:val="nil"/>
              <w:left w:val="nil"/>
              <w:bottom w:val="nil"/>
              <w:right w:val="nil"/>
            </w:tcBorders>
            <w:shd w:val="clear" w:color="auto" w:fill="auto"/>
            <w:noWrap/>
            <w:vAlign w:val="bottom"/>
            <w:hideMark/>
          </w:tcPr>
          <w:p w14:paraId="37A1887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AFC8AE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568B12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C620A9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83C939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6F65700" w14:textId="77777777" w:rsidR="003432B3" w:rsidRPr="00524464" w:rsidRDefault="003432B3" w:rsidP="00FD3462">
            <w:pPr>
              <w:jc w:val="center"/>
              <w:rPr>
                <w:color w:val="000000"/>
                <w:sz w:val="20"/>
              </w:rPr>
            </w:pPr>
            <w:r>
              <w:rPr>
                <w:color w:val="000000"/>
                <w:sz w:val="20"/>
              </w:rPr>
              <w:t>0.00%</w:t>
            </w:r>
          </w:p>
        </w:tc>
      </w:tr>
      <w:tr w:rsidR="003432B3" w:rsidRPr="00524464" w14:paraId="5CD52204" w14:textId="77777777" w:rsidTr="00FD3462">
        <w:trPr>
          <w:trHeight w:val="144"/>
        </w:trPr>
        <w:tc>
          <w:tcPr>
            <w:tcW w:w="1782" w:type="dxa"/>
            <w:tcBorders>
              <w:top w:val="nil"/>
              <w:left w:val="nil"/>
              <w:bottom w:val="nil"/>
              <w:right w:val="nil"/>
            </w:tcBorders>
            <w:shd w:val="clear" w:color="auto" w:fill="auto"/>
            <w:noWrap/>
            <w:vAlign w:val="bottom"/>
            <w:hideMark/>
          </w:tcPr>
          <w:p w14:paraId="68FA8803" w14:textId="77777777" w:rsidR="003432B3" w:rsidRPr="00524464" w:rsidRDefault="003432B3" w:rsidP="00FD3462">
            <w:pPr>
              <w:rPr>
                <w:color w:val="000000"/>
                <w:sz w:val="20"/>
              </w:rPr>
            </w:pPr>
            <w:proofErr w:type="spellStart"/>
            <w:r w:rsidRPr="00524464">
              <w:rPr>
                <w:color w:val="000000"/>
                <w:sz w:val="20"/>
              </w:rPr>
              <w:t>Oth</w:t>
            </w:r>
            <w:proofErr w:type="spellEnd"/>
            <w:r w:rsidRPr="00524464">
              <w:rPr>
                <w:color w:val="000000"/>
                <w:sz w:val="20"/>
              </w:rPr>
              <w:t xml:space="preserve"> </w:t>
            </w:r>
            <w:proofErr w:type="spellStart"/>
            <w:r w:rsidRPr="00524464">
              <w:rPr>
                <w:color w:val="000000"/>
                <w:sz w:val="20"/>
              </w:rPr>
              <w:t>Sm</w:t>
            </w:r>
            <w:proofErr w:type="spellEnd"/>
            <w:r w:rsidRPr="00524464">
              <w:rPr>
                <w:color w:val="000000"/>
                <w:sz w:val="20"/>
              </w:rPr>
              <w:t xml:space="preserve"> </w:t>
            </w:r>
            <w:proofErr w:type="spellStart"/>
            <w:r w:rsidRPr="00524464">
              <w:rPr>
                <w:color w:val="000000"/>
                <w:sz w:val="20"/>
              </w:rPr>
              <w:t>Meso</w:t>
            </w:r>
            <w:proofErr w:type="spellEnd"/>
          </w:p>
        </w:tc>
        <w:tc>
          <w:tcPr>
            <w:tcW w:w="1328" w:type="dxa"/>
            <w:tcBorders>
              <w:top w:val="nil"/>
              <w:left w:val="nil"/>
              <w:bottom w:val="nil"/>
              <w:right w:val="nil"/>
            </w:tcBorders>
            <w:vAlign w:val="bottom"/>
          </w:tcPr>
          <w:p w14:paraId="6E40CCC1"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6FBF702" w14:textId="77777777" w:rsidR="003432B3" w:rsidRPr="00524464"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4B3FDAF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BC054B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C7F4E5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AED59A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E95A47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DD3AE5F" w14:textId="77777777" w:rsidR="003432B3" w:rsidRPr="00524464" w:rsidRDefault="003432B3" w:rsidP="00FD3462">
            <w:pPr>
              <w:jc w:val="center"/>
              <w:rPr>
                <w:color w:val="000000"/>
                <w:sz w:val="20"/>
              </w:rPr>
            </w:pPr>
            <w:r>
              <w:rPr>
                <w:color w:val="000000"/>
                <w:sz w:val="20"/>
              </w:rPr>
              <w:t>0.00%</w:t>
            </w:r>
          </w:p>
        </w:tc>
      </w:tr>
      <w:tr w:rsidR="003432B3" w:rsidRPr="00524464" w14:paraId="0EB5995C" w14:textId="77777777" w:rsidTr="00FD3462">
        <w:trPr>
          <w:trHeight w:val="144"/>
        </w:trPr>
        <w:tc>
          <w:tcPr>
            <w:tcW w:w="1782" w:type="dxa"/>
            <w:tcBorders>
              <w:top w:val="nil"/>
              <w:left w:val="nil"/>
              <w:bottom w:val="nil"/>
              <w:right w:val="nil"/>
            </w:tcBorders>
            <w:shd w:val="clear" w:color="auto" w:fill="auto"/>
            <w:noWrap/>
            <w:vAlign w:val="bottom"/>
            <w:hideMark/>
          </w:tcPr>
          <w:p w14:paraId="7786D36F" w14:textId="77777777" w:rsidR="003432B3" w:rsidRPr="00524464" w:rsidRDefault="003432B3" w:rsidP="00FD3462">
            <w:pPr>
              <w:rPr>
                <w:color w:val="000000"/>
                <w:sz w:val="20"/>
              </w:rPr>
            </w:pPr>
            <w:proofErr w:type="spellStart"/>
            <w:r w:rsidRPr="00524464">
              <w:rPr>
                <w:color w:val="000000"/>
                <w:sz w:val="20"/>
              </w:rPr>
              <w:t>Oth</w:t>
            </w:r>
            <w:proofErr w:type="spellEnd"/>
            <w:r w:rsidRPr="00524464">
              <w:rPr>
                <w:color w:val="000000"/>
                <w:sz w:val="20"/>
              </w:rPr>
              <w:t xml:space="preserve"> Lg </w:t>
            </w:r>
            <w:proofErr w:type="spellStart"/>
            <w:r w:rsidRPr="00524464">
              <w:rPr>
                <w:color w:val="000000"/>
                <w:sz w:val="20"/>
              </w:rPr>
              <w:t>Meso</w:t>
            </w:r>
            <w:proofErr w:type="spellEnd"/>
          </w:p>
        </w:tc>
        <w:tc>
          <w:tcPr>
            <w:tcW w:w="1328" w:type="dxa"/>
            <w:tcBorders>
              <w:top w:val="nil"/>
              <w:left w:val="nil"/>
              <w:bottom w:val="nil"/>
              <w:right w:val="nil"/>
            </w:tcBorders>
            <w:vAlign w:val="bottom"/>
          </w:tcPr>
          <w:p w14:paraId="0A6A3D51"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8BF06CC" w14:textId="77777777" w:rsidR="003432B3" w:rsidRPr="00524464" w:rsidRDefault="003432B3" w:rsidP="00FD3462">
            <w:pPr>
              <w:jc w:val="center"/>
              <w:rPr>
                <w:color w:val="000000"/>
                <w:sz w:val="20"/>
              </w:rPr>
            </w:pPr>
            <w:r>
              <w:rPr>
                <w:color w:val="000000"/>
                <w:sz w:val="20"/>
              </w:rPr>
              <w:t>0.10%</w:t>
            </w:r>
          </w:p>
        </w:tc>
        <w:tc>
          <w:tcPr>
            <w:tcW w:w="0" w:type="auto"/>
            <w:tcBorders>
              <w:top w:val="nil"/>
              <w:left w:val="nil"/>
              <w:bottom w:val="nil"/>
              <w:right w:val="nil"/>
            </w:tcBorders>
            <w:shd w:val="clear" w:color="auto" w:fill="auto"/>
            <w:noWrap/>
            <w:vAlign w:val="bottom"/>
            <w:hideMark/>
          </w:tcPr>
          <w:p w14:paraId="437486B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860122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8A685C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766913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4DE8D40"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8DDC404" w14:textId="77777777" w:rsidR="003432B3" w:rsidRPr="00524464" w:rsidRDefault="003432B3" w:rsidP="00FD3462">
            <w:pPr>
              <w:jc w:val="center"/>
              <w:rPr>
                <w:color w:val="000000"/>
                <w:sz w:val="20"/>
              </w:rPr>
            </w:pPr>
            <w:r>
              <w:rPr>
                <w:color w:val="000000"/>
                <w:sz w:val="20"/>
              </w:rPr>
              <w:t>0.00%</w:t>
            </w:r>
          </w:p>
        </w:tc>
      </w:tr>
      <w:tr w:rsidR="003432B3" w:rsidRPr="00524464" w14:paraId="25B74264" w14:textId="77777777" w:rsidTr="00FD3462">
        <w:trPr>
          <w:trHeight w:val="144"/>
        </w:trPr>
        <w:tc>
          <w:tcPr>
            <w:tcW w:w="1782" w:type="dxa"/>
            <w:tcBorders>
              <w:top w:val="nil"/>
              <w:left w:val="nil"/>
              <w:bottom w:val="nil"/>
              <w:right w:val="nil"/>
            </w:tcBorders>
            <w:shd w:val="clear" w:color="auto" w:fill="auto"/>
            <w:noWrap/>
            <w:vAlign w:val="bottom"/>
            <w:hideMark/>
          </w:tcPr>
          <w:p w14:paraId="67C911F8" w14:textId="77777777" w:rsidR="003432B3" w:rsidRPr="00524464" w:rsidRDefault="003432B3" w:rsidP="00FD3462">
            <w:pPr>
              <w:rPr>
                <w:color w:val="000000"/>
                <w:sz w:val="20"/>
              </w:rPr>
            </w:pPr>
            <w:proofErr w:type="spellStart"/>
            <w:r w:rsidRPr="00524464">
              <w:rPr>
                <w:color w:val="000000"/>
                <w:sz w:val="20"/>
              </w:rPr>
              <w:t>Hatchetfishes</w:t>
            </w:r>
            <w:proofErr w:type="spellEnd"/>
          </w:p>
        </w:tc>
        <w:tc>
          <w:tcPr>
            <w:tcW w:w="1328" w:type="dxa"/>
            <w:tcBorders>
              <w:top w:val="nil"/>
              <w:left w:val="nil"/>
              <w:bottom w:val="nil"/>
              <w:right w:val="nil"/>
            </w:tcBorders>
            <w:vAlign w:val="bottom"/>
          </w:tcPr>
          <w:p w14:paraId="27C35619"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BCAD25B" w14:textId="77777777" w:rsidR="003432B3" w:rsidRPr="00524464"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7EF4954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8104CD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460B1D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C9367D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E044C5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5F1BB9E" w14:textId="77777777" w:rsidR="003432B3" w:rsidRPr="00524464" w:rsidRDefault="003432B3" w:rsidP="00FD3462">
            <w:pPr>
              <w:jc w:val="center"/>
              <w:rPr>
                <w:color w:val="000000"/>
                <w:sz w:val="20"/>
              </w:rPr>
            </w:pPr>
            <w:r>
              <w:rPr>
                <w:color w:val="000000"/>
                <w:sz w:val="20"/>
              </w:rPr>
              <w:t>0.00%</w:t>
            </w:r>
          </w:p>
        </w:tc>
      </w:tr>
      <w:tr w:rsidR="003432B3" w:rsidRPr="00524464" w14:paraId="730D6AEE" w14:textId="77777777" w:rsidTr="00FD3462">
        <w:trPr>
          <w:trHeight w:val="144"/>
        </w:trPr>
        <w:tc>
          <w:tcPr>
            <w:tcW w:w="1782" w:type="dxa"/>
            <w:tcBorders>
              <w:top w:val="nil"/>
              <w:left w:val="nil"/>
              <w:bottom w:val="nil"/>
              <w:right w:val="nil"/>
            </w:tcBorders>
            <w:shd w:val="clear" w:color="auto" w:fill="auto"/>
            <w:noWrap/>
            <w:vAlign w:val="bottom"/>
            <w:hideMark/>
          </w:tcPr>
          <w:p w14:paraId="027AAD54" w14:textId="77777777" w:rsidR="003432B3" w:rsidRPr="00524464" w:rsidRDefault="003432B3" w:rsidP="00FD3462">
            <w:pPr>
              <w:rPr>
                <w:color w:val="000000"/>
                <w:sz w:val="20"/>
              </w:rPr>
            </w:pPr>
            <w:r w:rsidRPr="00524464">
              <w:rPr>
                <w:color w:val="000000"/>
                <w:sz w:val="20"/>
              </w:rPr>
              <w:t>Bristlemouths</w:t>
            </w:r>
          </w:p>
        </w:tc>
        <w:tc>
          <w:tcPr>
            <w:tcW w:w="1328" w:type="dxa"/>
            <w:tcBorders>
              <w:top w:val="nil"/>
              <w:left w:val="nil"/>
              <w:bottom w:val="nil"/>
              <w:right w:val="nil"/>
            </w:tcBorders>
            <w:vAlign w:val="bottom"/>
          </w:tcPr>
          <w:p w14:paraId="37582F6E"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20667B" w14:textId="77777777" w:rsidR="003432B3" w:rsidRPr="00524464"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6F084D2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C84D48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ED9B5D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12152B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6701CD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6101BF5" w14:textId="77777777" w:rsidR="003432B3" w:rsidRPr="00524464" w:rsidRDefault="003432B3" w:rsidP="00FD3462">
            <w:pPr>
              <w:jc w:val="center"/>
              <w:rPr>
                <w:color w:val="000000"/>
                <w:sz w:val="20"/>
              </w:rPr>
            </w:pPr>
            <w:r>
              <w:rPr>
                <w:color w:val="000000"/>
                <w:sz w:val="20"/>
              </w:rPr>
              <w:t>0.00%</w:t>
            </w:r>
          </w:p>
        </w:tc>
      </w:tr>
      <w:tr w:rsidR="003432B3" w:rsidRPr="00524464" w14:paraId="69C2E2EF" w14:textId="77777777" w:rsidTr="00FD3462">
        <w:trPr>
          <w:trHeight w:val="144"/>
        </w:trPr>
        <w:tc>
          <w:tcPr>
            <w:tcW w:w="1782" w:type="dxa"/>
            <w:tcBorders>
              <w:top w:val="nil"/>
              <w:left w:val="nil"/>
              <w:bottom w:val="nil"/>
              <w:right w:val="nil"/>
            </w:tcBorders>
            <w:shd w:val="clear" w:color="auto" w:fill="auto"/>
            <w:noWrap/>
            <w:vAlign w:val="bottom"/>
            <w:hideMark/>
          </w:tcPr>
          <w:p w14:paraId="64CC2000" w14:textId="77777777" w:rsidR="003432B3" w:rsidRPr="00524464" w:rsidRDefault="003432B3" w:rsidP="00FD3462">
            <w:pPr>
              <w:rPr>
                <w:color w:val="000000"/>
                <w:sz w:val="20"/>
              </w:rPr>
            </w:pPr>
            <w:r w:rsidRPr="00524464">
              <w:rPr>
                <w:color w:val="000000"/>
                <w:sz w:val="20"/>
              </w:rPr>
              <w:t>Lanternfishes</w:t>
            </w:r>
          </w:p>
        </w:tc>
        <w:tc>
          <w:tcPr>
            <w:tcW w:w="1328" w:type="dxa"/>
            <w:tcBorders>
              <w:top w:val="nil"/>
              <w:left w:val="nil"/>
              <w:bottom w:val="nil"/>
              <w:right w:val="nil"/>
            </w:tcBorders>
            <w:vAlign w:val="bottom"/>
          </w:tcPr>
          <w:p w14:paraId="05F47D70"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F7CF893" w14:textId="77777777" w:rsidR="003432B3" w:rsidRPr="00524464"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4858CC6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1A79E8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679A9E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479308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848A5A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607F15A" w14:textId="77777777" w:rsidR="003432B3" w:rsidRPr="00524464" w:rsidRDefault="003432B3" w:rsidP="00FD3462">
            <w:pPr>
              <w:jc w:val="center"/>
              <w:rPr>
                <w:color w:val="000000"/>
                <w:sz w:val="20"/>
              </w:rPr>
            </w:pPr>
            <w:r>
              <w:rPr>
                <w:color w:val="000000"/>
                <w:sz w:val="20"/>
              </w:rPr>
              <w:t>0.00%</w:t>
            </w:r>
          </w:p>
        </w:tc>
      </w:tr>
      <w:tr w:rsidR="003432B3" w:rsidRPr="00524464" w14:paraId="3D6FD72D" w14:textId="77777777" w:rsidTr="00FD3462">
        <w:trPr>
          <w:trHeight w:val="144"/>
        </w:trPr>
        <w:tc>
          <w:tcPr>
            <w:tcW w:w="1782" w:type="dxa"/>
            <w:tcBorders>
              <w:top w:val="nil"/>
              <w:left w:val="nil"/>
              <w:bottom w:val="nil"/>
              <w:right w:val="nil"/>
            </w:tcBorders>
            <w:shd w:val="clear" w:color="auto" w:fill="auto"/>
            <w:noWrap/>
            <w:vAlign w:val="bottom"/>
            <w:hideMark/>
          </w:tcPr>
          <w:p w14:paraId="7488D179" w14:textId="77777777" w:rsidR="003432B3" w:rsidRPr="00524464" w:rsidRDefault="003432B3" w:rsidP="00FD3462">
            <w:pPr>
              <w:rPr>
                <w:color w:val="000000"/>
                <w:sz w:val="20"/>
              </w:rPr>
            </w:pPr>
            <w:r w:rsidRPr="00524464">
              <w:rPr>
                <w:color w:val="000000"/>
                <w:sz w:val="20"/>
              </w:rPr>
              <w:t>Leptocephali</w:t>
            </w:r>
          </w:p>
        </w:tc>
        <w:tc>
          <w:tcPr>
            <w:tcW w:w="1328" w:type="dxa"/>
            <w:tcBorders>
              <w:top w:val="nil"/>
              <w:left w:val="nil"/>
              <w:bottom w:val="nil"/>
              <w:right w:val="nil"/>
            </w:tcBorders>
            <w:vAlign w:val="bottom"/>
          </w:tcPr>
          <w:p w14:paraId="3FD90951"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44733B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A98557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113897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58DDF9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EC78EA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8B7959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5F1EF22" w14:textId="77777777" w:rsidR="003432B3" w:rsidRPr="00524464" w:rsidRDefault="003432B3" w:rsidP="00FD3462">
            <w:pPr>
              <w:jc w:val="center"/>
              <w:rPr>
                <w:color w:val="000000"/>
                <w:sz w:val="20"/>
              </w:rPr>
            </w:pPr>
            <w:r>
              <w:rPr>
                <w:color w:val="000000"/>
                <w:sz w:val="20"/>
              </w:rPr>
              <w:t>0.00%</w:t>
            </w:r>
          </w:p>
        </w:tc>
      </w:tr>
      <w:tr w:rsidR="003432B3" w:rsidRPr="00524464" w14:paraId="03E4206A" w14:textId="77777777" w:rsidTr="00FD3462">
        <w:trPr>
          <w:trHeight w:val="144"/>
        </w:trPr>
        <w:tc>
          <w:tcPr>
            <w:tcW w:w="1782" w:type="dxa"/>
            <w:tcBorders>
              <w:top w:val="nil"/>
              <w:left w:val="nil"/>
              <w:bottom w:val="nil"/>
              <w:right w:val="nil"/>
            </w:tcBorders>
            <w:shd w:val="clear" w:color="auto" w:fill="auto"/>
            <w:noWrap/>
            <w:vAlign w:val="bottom"/>
            <w:hideMark/>
          </w:tcPr>
          <w:p w14:paraId="069E9B70" w14:textId="77777777" w:rsidR="003432B3" w:rsidRPr="00524464" w:rsidRDefault="003432B3" w:rsidP="00FD3462">
            <w:pPr>
              <w:rPr>
                <w:color w:val="000000"/>
                <w:sz w:val="20"/>
              </w:rPr>
            </w:pPr>
            <w:r w:rsidRPr="00524464">
              <w:rPr>
                <w:color w:val="000000"/>
                <w:sz w:val="20"/>
              </w:rPr>
              <w:t>Cephalopods</w:t>
            </w:r>
          </w:p>
        </w:tc>
        <w:tc>
          <w:tcPr>
            <w:tcW w:w="1328" w:type="dxa"/>
            <w:tcBorders>
              <w:top w:val="nil"/>
              <w:left w:val="nil"/>
              <w:bottom w:val="nil"/>
              <w:right w:val="nil"/>
            </w:tcBorders>
            <w:vAlign w:val="bottom"/>
          </w:tcPr>
          <w:p w14:paraId="0DBDD31C"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6588E3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E54EB4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AD238E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DDE3F1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22796F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3D78FB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FB167B3" w14:textId="77777777" w:rsidR="003432B3" w:rsidRPr="00524464" w:rsidRDefault="003432B3" w:rsidP="00FD3462">
            <w:pPr>
              <w:jc w:val="center"/>
              <w:rPr>
                <w:color w:val="000000"/>
                <w:sz w:val="20"/>
              </w:rPr>
            </w:pPr>
            <w:r>
              <w:rPr>
                <w:color w:val="000000"/>
                <w:sz w:val="20"/>
              </w:rPr>
              <w:t>0.00%</w:t>
            </w:r>
          </w:p>
        </w:tc>
      </w:tr>
      <w:tr w:rsidR="003432B3" w:rsidRPr="00524464" w14:paraId="6E67FDCE" w14:textId="77777777" w:rsidTr="00FD3462">
        <w:trPr>
          <w:trHeight w:val="144"/>
        </w:trPr>
        <w:tc>
          <w:tcPr>
            <w:tcW w:w="1782" w:type="dxa"/>
            <w:tcBorders>
              <w:top w:val="nil"/>
              <w:left w:val="nil"/>
              <w:bottom w:val="nil"/>
              <w:right w:val="nil"/>
            </w:tcBorders>
            <w:shd w:val="clear" w:color="auto" w:fill="auto"/>
            <w:noWrap/>
            <w:vAlign w:val="bottom"/>
            <w:hideMark/>
          </w:tcPr>
          <w:p w14:paraId="61BC22A6" w14:textId="77777777" w:rsidR="003432B3" w:rsidRPr="00524464" w:rsidRDefault="003432B3" w:rsidP="00FD3462">
            <w:pPr>
              <w:rPr>
                <w:color w:val="000000"/>
                <w:sz w:val="20"/>
              </w:rPr>
            </w:pPr>
            <w:r w:rsidRPr="00524464">
              <w:rPr>
                <w:color w:val="000000"/>
                <w:sz w:val="20"/>
              </w:rPr>
              <w:t>Decapods</w:t>
            </w:r>
          </w:p>
        </w:tc>
        <w:tc>
          <w:tcPr>
            <w:tcW w:w="1328" w:type="dxa"/>
            <w:tcBorders>
              <w:top w:val="nil"/>
              <w:left w:val="nil"/>
              <w:bottom w:val="nil"/>
              <w:right w:val="nil"/>
            </w:tcBorders>
            <w:vAlign w:val="bottom"/>
          </w:tcPr>
          <w:p w14:paraId="098A3797"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68343F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4D2553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41BB83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677917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413660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73D18E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DF1C037" w14:textId="77777777" w:rsidR="003432B3" w:rsidRPr="00524464" w:rsidRDefault="003432B3" w:rsidP="00FD3462">
            <w:pPr>
              <w:jc w:val="center"/>
              <w:rPr>
                <w:color w:val="000000"/>
                <w:sz w:val="20"/>
              </w:rPr>
            </w:pPr>
            <w:r>
              <w:rPr>
                <w:color w:val="000000"/>
                <w:sz w:val="20"/>
              </w:rPr>
              <w:t>0.00%</w:t>
            </w:r>
          </w:p>
        </w:tc>
      </w:tr>
      <w:tr w:rsidR="003432B3" w:rsidRPr="00524464" w14:paraId="7C8CEAD4" w14:textId="77777777" w:rsidTr="00FD3462">
        <w:trPr>
          <w:trHeight w:val="144"/>
        </w:trPr>
        <w:tc>
          <w:tcPr>
            <w:tcW w:w="1782" w:type="dxa"/>
            <w:tcBorders>
              <w:top w:val="nil"/>
              <w:left w:val="nil"/>
              <w:bottom w:val="nil"/>
              <w:right w:val="nil"/>
            </w:tcBorders>
            <w:shd w:val="clear" w:color="auto" w:fill="auto"/>
            <w:noWrap/>
            <w:vAlign w:val="bottom"/>
            <w:hideMark/>
          </w:tcPr>
          <w:p w14:paraId="2680C38B" w14:textId="77777777" w:rsidR="003432B3" w:rsidRPr="00524464" w:rsidRDefault="003432B3" w:rsidP="00FD3462">
            <w:pPr>
              <w:rPr>
                <w:color w:val="000000"/>
                <w:sz w:val="20"/>
              </w:rPr>
            </w:pPr>
            <w:r w:rsidRPr="00524464">
              <w:rPr>
                <w:color w:val="000000"/>
                <w:sz w:val="20"/>
              </w:rPr>
              <w:t>Euphausiids</w:t>
            </w:r>
          </w:p>
        </w:tc>
        <w:tc>
          <w:tcPr>
            <w:tcW w:w="1328" w:type="dxa"/>
            <w:tcBorders>
              <w:top w:val="nil"/>
              <w:left w:val="nil"/>
              <w:bottom w:val="nil"/>
              <w:right w:val="nil"/>
            </w:tcBorders>
            <w:vAlign w:val="bottom"/>
          </w:tcPr>
          <w:p w14:paraId="34DA8124"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D990D28" w14:textId="77777777" w:rsidR="003432B3" w:rsidRPr="00524464"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339A918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BCD7AE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4F1A73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5A9EAD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2A3E4F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494D3C5" w14:textId="77777777" w:rsidR="003432B3" w:rsidRPr="00524464" w:rsidRDefault="003432B3" w:rsidP="00FD3462">
            <w:pPr>
              <w:jc w:val="center"/>
              <w:rPr>
                <w:color w:val="000000"/>
                <w:sz w:val="20"/>
              </w:rPr>
            </w:pPr>
            <w:r>
              <w:rPr>
                <w:color w:val="000000"/>
                <w:sz w:val="20"/>
              </w:rPr>
              <w:t>0.00%</w:t>
            </w:r>
          </w:p>
        </w:tc>
      </w:tr>
      <w:tr w:rsidR="003432B3" w:rsidRPr="00524464" w14:paraId="4F85CD08" w14:textId="77777777" w:rsidTr="00FD3462">
        <w:trPr>
          <w:trHeight w:val="144"/>
        </w:trPr>
        <w:tc>
          <w:tcPr>
            <w:tcW w:w="1782" w:type="dxa"/>
            <w:tcBorders>
              <w:top w:val="nil"/>
              <w:left w:val="nil"/>
              <w:bottom w:val="nil"/>
              <w:right w:val="nil"/>
            </w:tcBorders>
            <w:shd w:val="clear" w:color="auto" w:fill="auto"/>
            <w:noWrap/>
            <w:vAlign w:val="bottom"/>
            <w:hideMark/>
          </w:tcPr>
          <w:p w14:paraId="4519C50C" w14:textId="77777777" w:rsidR="003432B3" w:rsidRPr="00524464" w:rsidRDefault="003432B3" w:rsidP="00FD3462">
            <w:pPr>
              <w:rPr>
                <w:color w:val="000000"/>
                <w:sz w:val="20"/>
              </w:rPr>
            </w:pPr>
            <w:r w:rsidRPr="00524464">
              <w:rPr>
                <w:color w:val="000000"/>
                <w:sz w:val="20"/>
              </w:rPr>
              <w:t>Copepods</w:t>
            </w:r>
          </w:p>
        </w:tc>
        <w:tc>
          <w:tcPr>
            <w:tcW w:w="1328" w:type="dxa"/>
            <w:tcBorders>
              <w:top w:val="nil"/>
              <w:left w:val="nil"/>
              <w:bottom w:val="nil"/>
              <w:right w:val="nil"/>
            </w:tcBorders>
            <w:vAlign w:val="bottom"/>
          </w:tcPr>
          <w:p w14:paraId="08A924EB"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BFA10C1" w14:textId="77777777" w:rsidR="003432B3" w:rsidRPr="00524464" w:rsidRDefault="003432B3" w:rsidP="00FD3462">
            <w:pPr>
              <w:jc w:val="center"/>
              <w:rPr>
                <w:color w:val="000000"/>
                <w:sz w:val="20"/>
              </w:rPr>
            </w:pPr>
            <w:r>
              <w:rPr>
                <w:color w:val="000000"/>
                <w:sz w:val="20"/>
              </w:rPr>
              <w:t>52.90%</w:t>
            </w:r>
          </w:p>
        </w:tc>
        <w:tc>
          <w:tcPr>
            <w:tcW w:w="0" w:type="auto"/>
            <w:tcBorders>
              <w:top w:val="nil"/>
              <w:left w:val="nil"/>
              <w:bottom w:val="nil"/>
              <w:right w:val="nil"/>
            </w:tcBorders>
            <w:shd w:val="clear" w:color="auto" w:fill="auto"/>
            <w:noWrap/>
            <w:vAlign w:val="bottom"/>
            <w:hideMark/>
          </w:tcPr>
          <w:p w14:paraId="23619D99" w14:textId="77777777" w:rsidR="003432B3" w:rsidRPr="00524464" w:rsidRDefault="003432B3" w:rsidP="00FD3462">
            <w:pPr>
              <w:jc w:val="center"/>
              <w:rPr>
                <w:color w:val="000000"/>
                <w:sz w:val="20"/>
              </w:rPr>
            </w:pPr>
            <w:r>
              <w:rPr>
                <w:color w:val="000000"/>
                <w:sz w:val="20"/>
              </w:rPr>
              <w:t>15.00%</w:t>
            </w:r>
          </w:p>
        </w:tc>
        <w:tc>
          <w:tcPr>
            <w:tcW w:w="0" w:type="auto"/>
            <w:tcBorders>
              <w:top w:val="nil"/>
              <w:left w:val="nil"/>
              <w:bottom w:val="nil"/>
              <w:right w:val="nil"/>
            </w:tcBorders>
            <w:shd w:val="clear" w:color="auto" w:fill="auto"/>
            <w:noWrap/>
            <w:vAlign w:val="bottom"/>
            <w:hideMark/>
          </w:tcPr>
          <w:p w14:paraId="72E7B61E" w14:textId="77777777" w:rsidR="003432B3" w:rsidRPr="00524464" w:rsidRDefault="003432B3" w:rsidP="00FD3462">
            <w:pPr>
              <w:jc w:val="center"/>
              <w:rPr>
                <w:color w:val="000000"/>
                <w:sz w:val="20"/>
              </w:rPr>
            </w:pPr>
            <w:r>
              <w:rPr>
                <w:color w:val="000000"/>
                <w:sz w:val="20"/>
              </w:rPr>
              <w:t>15.00%</w:t>
            </w:r>
          </w:p>
        </w:tc>
        <w:tc>
          <w:tcPr>
            <w:tcW w:w="0" w:type="auto"/>
            <w:tcBorders>
              <w:top w:val="nil"/>
              <w:left w:val="nil"/>
              <w:bottom w:val="nil"/>
              <w:right w:val="nil"/>
            </w:tcBorders>
            <w:shd w:val="clear" w:color="auto" w:fill="auto"/>
            <w:noWrap/>
            <w:vAlign w:val="bottom"/>
            <w:hideMark/>
          </w:tcPr>
          <w:p w14:paraId="3E429E4D" w14:textId="77777777" w:rsidR="003432B3" w:rsidRPr="00524464" w:rsidRDefault="003432B3" w:rsidP="00FD3462">
            <w:pPr>
              <w:jc w:val="center"/>
              <w:rPr>
                <w:color w:val="000000"/>
                <w:sz w:val="20"/>
              </w:rPr>
            </w:pPr>
            <w:r>
              <w:rPr>
                <w:color w:val="000000"/>
                <w:sz w:val="20"/>
              </w:rPr>
              <w:t>1.00%</w:t>
            </w:r>
          </w:p>
        </w:tc>
        <w:tc>
          <w:tcPr>
            <w:tcW w:w="0" w:type="auto"/>
            <w:tcBorders>
              <w:top w:val="nil"/>
              <w:left w:val="nil"/>
              <w:bottom w:val="nil"/>
              <w:right w:val="nil"/>
            </w:tcBorders>
            <w:shd w:val="clear" w:color="auto" w:fill="auto"/>
            <w:noWrap/>
            <w:vAlign w:val="bottom"/>
            <w:hideMark/>
          </w:tcPr>
          <w:p w14:paraId="1CBFBE20" w14:textId="77777777" w:rsidR="003432B3" w:rsidRPr="00524464"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02ED966A" w14:textId="77777777" w:rsidR="003432B3" w:rsidRPr="00524464" w:rsidRDefault="003432B3" w:rsidP="00FD3462">
            <w:pPr>
              <w:jc w:val="center"/>
              <w:rPr>
                <w:color w:val="000000"/>
                <w:sz w:val="20"/>
              </w:rPr>
            </w:pPr>
            <w:r>
              <w:rPr>
                <w:color w:val="000000"/>
                <w:sz w:val="20"/>
              </w:rPr>
              <w:t>15.00%</w:t>
            </w:r>
          </w:p>
        </w:tc>
        <w:tc>
          <w:tcPr>
            <w:tcW w:w="0" w:type="auto"/>
            <w:tcBorders>
              <w:top w:val="nil"/>
              <w:left w:val="nil"/>
              <w:bottom w:val="nil"/>
              <w:right w:val="nil"/>
            </w:tcBorders>
            <w:shd w:val="clear" w:color="auto" w:fill="auto"/>
            <w:noWrap/>
            <w:vAlign w:val="bottom"/>
            <w:hideMark/>
          </w:tcPr>
          <w:p w14:paraId="6FB00A3E" w14:textId="77777777" w:rsidR="003432B3" w:rsidRPr="00524464" w:rsidRDefault="003432B3" w:rsidP="00FD3462">
            <w:pPr>
              <w:jc w:val="center"/>
              <w:rPr>
                <w:color w:val="000000"/>
                <w:sz w:val="20"/>
              </w:rPr>
            </w:pPr>
            <w:r>
              <w:rPr>
                <w:color w:val="000000"/>
                <w:sz w:val="20"/>
              </w:rPr>
              <w:t>20.01%</w:t>
            </w:r>
          </w:p>
        </w:tc>
      </w:tr>
      <w:tr w:rsidR="003432B3" w:rsidRPr="00524464" w14:paraId="7D4FE1F3" w14:textId="77777777" w:rsidTr="00FD3462">
        <w:trPr>
          <w:trHeight w:val="144"/>
        </w:trPr>
        <w:tc>
          <w:tcPr>
            <w:tcW w:w="1782" w:type="dxa"/>
            <w:tcBorders>
              <w:top w:val="nil"/>
              <w:left w:val="nil"/>
              <w:bottom w:val="nil"/>
              <w:right w:val="nil"/>
            </w:tcBorders>
            <w:shd w:val="clear" w:color="auto" w:fill="auto"/>
            <w:noWrap/>
            <w:vAlign w:val="bottom"/>
            <w:hideMark/>
          </w:tcPr>
          <w:p w14:paraId="5B179B06" w14:textId="77777777" w:rsidR="003432B3" w:rsidRPr="00524464" w:rsidRDefault="003432B3" w:rsidP="00FD3462">
            <w:pPr>
              <w:rPr>
                <w:color w:val="000000"/>
                <w:sz w:val="20"/>
              </w:rPr>
            </w:pPr>
            <w:proofErr w:type="spellStart"/>
            <w:r w:rsidRPr="00524464">
              <w:rPr>
                <w:color w:val="000000"/>
                <w:sz w:val="20"/>
              </w:rPr>
              <w:t>Mesozooplankton</w:t>
            </w:r>
            <w:proofErr w:type="spellEnd"/>
          </w:p>
        </w:tc>
        <w:tc>
          <w:tcPr>
            <w:tcW w:w="1328" w:type="dxa"/>
            <w:tcBorders>
              <w:top w:val="nil"/>
              <w:left w:val="nil"/>
              <w:bottom w:val="nil"/>
              <w:right w:val="nil"/>
            </w:tcBorders>
            <w:vAlign w:val="bottom"/>
          </w:tcPr>
          <w:p w14:paraId="33A31D55"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3A90BCA" w14:textId="77777777" w:rsidR="003432B3" w:rsidRPr="00524464" w:rsidRDefault="003432B3" w:rsidP="00FD3462">
            <w:pPr>
              <w:jc w:val="center"/>
              <w:rPr>
                <w:color w:val="000000"/>
                <w:sz w:val="20"/>
              </w:rPr>
            </w:pPr>
            <w:r>
              <w:rPr>
                <w:color w:val="000000"/>
                <w:sz w:val="20"/>
              </w:rPr>
              <w:t>24.13%</w:t>
            </w:r>
          </w:p>
        </w:tc>
        <w:tc>
          <w:tcPr>
            <w:tcW w:w="0" w:type="auto"/>
            <w:tcBorders>
              <w:top w:val="nil"/>
              <w:left w:val="nil"/>
              <w:bottom w:val="nil"/>
              <w:right w:val="nil"/>
            </w:tcBorders>
            <w:shd w:val="clear" w:color="auto" w:fill="auto"/>
            <w:noWrap/>
            <w:vAlign w:val="bottom"/>
            <w:hideMark/>
          </w:tcPr>
          <w:p w14:paraId="573609EA" w14:textId="77777777" w:rsidR="003432B3" w:rsidRPr="00524464"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4F27456D" w14:textId="77777777" w:rsidR="003432B3" w:rsidRPr="00524464"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309F4442" w14:textId="77777777" w:rsidR="003432B3" w:rsidRPr="00524464" w:rsidRDefault="003432B3" w:rsidP="00FD3462">
            <w:pPr>
              <w:jc w:val="center"/>
              <w:rPr>
                <w:color w:val="000000"/>
                <w:sz w:val="20"/>
              </w:rPr>
            </w:pPr>
            <w:r>
              <w:rPr>
                <w:color w:val="000000"/>
                <w:sz w:val="20"/>
              </w:rPr>
              <w:t>1.63%</w:t>
            </w:r>
          </w:p>
        </w:tc>
        <w:tc>
          <w:tcPr>
            <w:tcW w:w="0" w:type="auto"/>
            <w:tcBorders>
              <w:top w:val="nil"/>
              <w:left w:val="nil"/>
              <w:bottom w:val="nil"/>
              <w:right w:val="nil"/>
            </w:tcBorders>
            <w:shd w:val="clear" w:color="auto" w:fill="auto"/>
            <w:noWrap/>
            <w:vAlign w:val="bottom"/>
            <w:hideMark/>
          </w:tcPr>
          <w:p w14:paraId="690A73C3" w14:textId="77777777" w:rsidR="003432B3" w:rsidRPr="00524464" w:rsidRDefault="003432B3" w:rsidP="00FD3462">
            <w:pPr>
              <w:jc w:val="center"/>
              <w:rPr>
                <w:color w:val="000000"/>
                <w:sz w:val="20"/>
              </w:rPr>
            </w:pPr>
            <w:r>
              <w:rPr>
                <w:color w:val="000000"/>
                <w:sz w:val="20"/>
              </w:rPr>
              <w:t>1.37%</w:t>
            </w:r>
          </w:p>
        </w:tc>
        <w:tc>
          <w:tcPr>
            <w:tcW w:w="0" w:type="auto"/>
            <w:tcBorders>
              <w:top w:val="nil"/>
              <w:left w:val="nil"/>
              <w:bottom w:val="nil"/>
              <w:right w:val="nil"/>
            </w:tcBorders>
            <w:shd w:val="clear" w:color="auto" w:fill="auto"/>
            <w:noWrap/>
            <w:vAlign w:val="bottom"/>
            <w:hideMark/>
          </w:tcPr>
          <w:p w14:paraId="5107ED3C" w14:textId="77777777" w:rsidR="003432B3" w:rsidRPr="00524464"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3824F821" w14:textId="77777777" w:rsidR="003432B3" w:rsidRPr="00524464" w:rsidRDefault="003432B3" w:rsidP="00FD3462">
            <w:pPr>
              <w:jc w:val="center"/>
              <w:rPr>
                <w:color w:val="000000"/>
                <w:sz w:val="20"/>
              </w:rPr>
            </w:pPr>
            <w:r>
              <w:rPr>
                <w:color w:val="000000"/>
                <w:sz w:val="20"/>
              </w:rPr>
              <w:t>5.00%</w:t>
            </w:r>
          </w:p>
        </w:tc>
      </w:tr>
      <w:tr w:rsidR="003432B3" w:rsidRPr="00524464" w14:paraId="78F2DA5B" w14:textId="77777777" w:rsidTr="00FD3462">
        <w:trPr>
          <w:trHeight w:val="144"/>
        </w:trPr>
        <w:tc>
          <w:tcPr>
            <w:tcW w:w="1782" w:type="dxa"/>
            <w:tcBorders>
              <w:top w:val="nil"/>
              <w:left w:val="nil"/>
              <w:bottom w:val="nil"/>
              <w:right w:val="nil"/>
            </w:tcBorders>
            <w:shd w:val="clear" w:color="auto" w:fill="auto"/>
            <w:noWrap/>
            <w:vAlign w:val="bottom"/>
            <w:hideMark/>
          </w:tcPr>
          <w:p w14:paraId="7C9C30EB" w14:textId="77777777" w:rsidR="003432B3" w:rsidRPr="00524464" w:rsidRDefault="003432B3" w:rsidP="00FD3462">
            <w:pPr>
              <w:rPr>
                <w:color w:val="000000"/>
                <w:sz w:val="20"/>
              </w:rPr>
            </w:pPr>
            <w:r w:rsidRPr="00524464">
              <w:rPr>
                <w:color w:val="000000"/>
                <w:sz w:val="20"/>
              </w:rPr>
              <w:t>Ichthyoplankton</w:t>
            </w:r>
          </w:p>
        </w:tc>
        <w:tc>
          <w:tcPr>
            <w:tcW w:w="1328" w:type="dxa"/>
            <w:tcBorders>
              <w:top w:val="nil"/>
              <w:left w:val="nil"/>
              <w:bottom w:val="nil"/>
              <w:right w:val="nil"/>
            </w:tcBorders>
            <w:vAlign w:val="bottom"/>
          </w:tcPr>
          <w:p w14:paraId="0F0D9B23"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805599F" w14:textId="77777777" w:rsidR="003432B3" w:rsidRPr="00524464" w:rsidRDefault="003432B3" w:rsidP="00FD3462">
            <w:pPr>
              <w:jc w:val="center"/>
              <w:rPr>
                <w:color w:val="000000"/>
                <w:sz w:val="20"/>
              </w:rPr>
            </w:pPr>
            <w:r>
              <w:rPr>
                <w:color w:val="000000"/>
                <w:sz w:val="20"/>
              </w:rPr>
              <w:t>10.01%</w:t>
            </w:r>
          </w:p>
        </w:tc>
        <w:tc>
          <w:tcPr>
            <w:tcW w:w="0" w:type="auto"/>
            <w:tcBorders>
              <w:top w:val="nil"/>
              <w:left w:val="nil"/>
              <w:bottom w:val="nil"/>
              <w:right w:val="nil"/>
            </w:tcBorders>
            <w:shd w:val="clear" w:color="auto" w:fill="auto"/>
            <w:noWrap/>
            <w:vAlign w:val="bottom"/>
            <w:hideMark/>
          </w:tcPr>
          <w:p w14:paraId="204BDC51" w14:textId="77777777" w:rsidR="003432B3" w:rsidRPr="00524464"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194FC1B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3C6EBA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14B80F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8A07ED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02FE862" w14:textId="77777777" w:rsidR="003432B3" w:rsidRPr="00524464" w:rsidRDefault="003432B3" w:rsidP="00FD3462">
            <w:pPr>
              <w:jc w:val="center"/>
              <w:rPr>
                <w:color w:val="000000"/>
                <w:sz w:val="20"/>
              </w:rPr>
            </w:pPr>
            <w:r>
              <w:rPr>
                <w:color w:val="000000"/>
                <w:sz w:val="20"/>
              </w:rPr>
              <w:t>20.01%</w:t>
            </w:r>
          </w:p>
        </w:tc>
      </w:tr>
      <w:tr w:rsidR="003432B3" w:rsidRPr="00524464" w14:paraId="21A70DC2" w14:textId="77777777" w:rsidTr="00FD3462">
        <w:trPr>
          <w:trHeight w:val="144"/>
        </w:trPr>
        <w:tc>
          <w:tcPr>
            <w:tcW w:w="1782" w:type="dxa"/>
            <w:tcBorders>
              <w:top w:val="nil"/>
              <w:left w:val="nil"/>
              <w:bottom w:val="nil"/>
              <w:right w:val="nil"/>
            </w:tcBorders>
            <w:shd w:val="clear" w:color="auto" w:fill="auto"/>
            <w:noWrap/>
            <w:vAlign w:val="bottom"/>
            <w:hideMark/>
          </w:tcPr>
          <w:p w14:paraId="17AFBE7C" w14:textId="77777777" w:rsidR="003432B3" w:rsidRPr="00524464" w:rsidRDefault="003432B3" w:rsidP="00FD3462">
            <w:pPr>
              <w:rPr>
                <w:color w:val="000000"/>
                <w:sz w:val="20"/>
              </w:rPr>
            </w:pPr>
            <w:r w:rsidRPr="00524464">
              <w:rPr>
                <w:color w:val="000000"/>
                <w:sz w:val="20"/>
              </w:rPr>
              <w:t>Gel Zooplankton</w:t>
            </w:r>
          </w:p>
        </w:tc>
        <w:tc>
          <w:tcPr>
            <w:tcW w:w="1328" w:type="dxa"/>
            <w:tcBorders>
              <w:top w:val="nil"/>
              <w:left w:val="nil"/>
              <w:bottom w:val="nil"/>
              <w:right w:val="nil"/>
            </w:tcBorders>
            <w:vAlign w:val="bottom"/>
          </w:tcPr>
          <w:p w14:paraId="4C2B6467"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7B7969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918EA2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BDBEF6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F7CFBD7" w14:textId="77777777" w:rsidR="003432B3" w:rsidRPr="00524464"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28D65FD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326A061" w14:textId="77777777" w:rsidR="003432B3" w:rsidRPr="00524464" w:rsidRDefault="003432B3" w:rsidP="00FD3462">
            <w:pPr>
              <w:jc w:val="center"/>
              <w:rPr>
                <w:color w:val="000000"/>
                <w:sz w:val="20"/>
              </w:rPr>
            </w:pPr>
            <w:r>
              <w:rPr>
                <w:color w:val="000000"/>
                <w:sz w:val="20"/>
              </w:rPr>
              <w:t>5.80%</w:t>
            </w:r>
          </w:p>
        </w:tc>
        <w:tc>
          <w:tcPr>
            <w:tcW w:w="0" w:type="auto"/>
            <w:tcBorders>
              <w:top w:val="nil"/>
              <w:left w:val="nil"/>
              <w:bottom w:val="nil"/>
              <w:right w:val="nil"/>
            </w:tcBorders>
            <w:shd w:val="clear" w:color="auto" w:fill="auto"/>
            <w:noWrap/>
            <w:vAlign w:val="bottom"/>
            <w:hideMark/>
          </w:tcPr>
          <w:p w14:paraId="3BE37FB5" w14:textId="77777777" w:rsidR="003432B3" w:rsidRPr="00524464" w:rsidRDefault="003432B3" w:rsidP="00FD3462">
            <w:pPr>
              <w:jc w:val="center"/>
              <w:rPr>
                <w:color w:val="000000"/>
                <w:sz w:val="20"/>
              </w:rPr>
            </w:pPr>
            <w:r>
              <w:rPr>
                <w:color w:val="000000"/>
                <w:sz w:val="20"/>
              </w:rPr>
              <w:t>5.00%</w:t>
            </w:r>
          </w:p>
        </w:tc>
      </w:tr>
      <w:tr w:rsidR="003432B3" w:rsidRPr="00524464" w14:paraId="1ADB75F8" w14:textId="77777777" w:rsidTr="00FD3462">
        <w:trPr>
          <w:trHeight w:val="144"/>
        </w:trPr>
        <w:tc>
          <w:tcPr>
            <w:tcW w:w="1782" w:type="dxa"/>
            <w:tcBorders>
              <w:top w:val="nil"/>
              <w:left w:val="nil"/>
              <w:bottom w:val="nil"/>
              <w:right w:val="nil"/>
            </w:tcBorders>
            <w:shd w:val="clear" w:color="auto" w:fill="auto"/>
            <w:noWrap/>
            <w:vAlign w:val="bottom"/>
            <w:hideMark/>
          </w:tcPr>
          <w:p w14:paraId="20C79E80" w14:textId="77777777" w:rsidR="003432B3" w:rsidRPr="00524464" w:rsidRDefault="003432B3" w:rsidP="00FD3462">
            <w:pPr>
              <w:rPr>
                <w:color w:val="000000"/>
                <w:sz w:val="20"/>
              </w:rPr>
            </w:pPr>
            <w:r w:rsidRPr="00524464">
              <w:rPr>
                <w:color w:val="000000"/>
                <w:sz w:val="20"/>
              </w:rPr>
              <w:t>Appendicularians</w:t>
            </w:r>
          </w:p>
        </w:tc>
        <w:tc>
          <w:tcPr>
            <w:tcW w:w="1328" w:type="dxa"/>
            <w:tcBorders>
              <w:top w:val="nil"/>
              <w:left w:val="nil"/>
              <w:bottom w:val="nil"/>
              <w:right w:val="nil"/>
            </w:tcBorders>
            <w:vAlign w:val="bottom"/>
          </w:tcPr>
          <w:p w14:paraId="251851DE" w14:textId="77777777" w:rsidR="003432B3"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3109826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4DD3BBB" w14:textId="77777777" w:rsidR="003432B3" w:rsidRPr="00524464"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46494E40"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54BB483" w14:textId="77777777" w:rsidR="003432B3" w:rsidRPr="00524464" w:rsidRDefault="003432B3" w:rsidP="00FD3462">
            <w:pPr>
              <w:jc w:val="center"/>
              <w:rPr>
                <w:color w:val="000000"/>
                <w:sz w:val="20"/>
              </w:rPr>
            </w:pPr>
            <w:r>
              <w:rPr>
                <w:color w:val="000000"/>
                <w:sz w:val="20"/>
              </w:rPr>
              <w:t>1.21%</w:t>
            </w:r>
          </w:p>
        </w:tc>
        <w:tc>
          <w:tcPr>
            <w:tcW w:w="0" w:type="auto"/>
            <w:tcBorders>
              <w:top w:val="nil"/>
              <w:left w:val="nil"/>
              <w:bottom w:val="nil"/>
              <w:right w:val="nil"/>
            </w:tcBorders>
            <w:shd w:val="clear" w:color="auto" w:fill="auto"/>
            <w:noWrap/>
            <w:vAlign w:val="bottom"/>
            <w:hideMark/>
          </w:tcPr>
          <w:p w14:paraId="4458AF1A" w14:textId="77777777" w:rsidR="003432B3" w:rsidRPr="00524464" w:rsidRDefault="003432B3" w:rsidP="00FD3462">
            <w:pPr>
              <w:jc w:val="center"/>
              <w:rPr>
                <w:color w:val="000000"/>
                <w:sz w:val="20"/>
              </w:rPr>
            </w:pPr>
            <w:r>
              <w:rPr>
                <w:color w:val="000000"/>
                <w:sz w:val="20"/>
              </w:rPr>
              <w:t>1.06%</w:t>
            </w:r>
          </w:p>
        </w:tc>
        <w:tc>
          <w:tcPr>
            <w:tcW w:w="0" w:type="auto"/>
            <w:tcBorders>
              <w:top w:val="nil"/>
              <w:left w:val="nil"/>
              <w:bottom w:val="nil"/>
              <w:right w:val="nil"/>
            </w:tcBorders>
            <w:shd w:val="clear" w:color="auto" w:fill="auto"/>
            <w:noWrap/>
            <w:vAlign w:val="bottom"/>
            <w:hideMark/>
          </w:tcPr>
          <w:p w14:paraId="1942440D" w14:textId="77777777" w:rsidR="003432B3" w:rsidRPr="00524464" w:rsidRDefault="003432B3" w:rsidP="00FD3462">
            <w:pPr>
              <w:jc w:val="center"/>
              <w:rPr>
                <w:color w:val="000000"/>
                <w:sz w:val="20"/>
              </w:rPr>
            </w:pPr>
            <w:r>
              <w:rPr>
                <w:color w:val="000000"/>
                <w:sz w:val="20"/>
              </w:rPr>
              <w:t>1.91%</w:t>
            </w:r>
          </w:p>
        </w:tc>
        <w:tc>
          <w:tcPr>
            <w:tcW w:w="0" w:type="auto"/>
            <w:tcBorders>
              <w:top w:val="nil"/>
              <w:left w:val="nil"/>
              <w:bottom w:val="nil"/>
              <w:right w:val="nil"/>
            </w:tcBorders>
            <w:shd w:val="clear" w:color="auto" w:fill="auto"/>
            <w:noWrap/>
            <w:vAlign w:val="bottom"/>
            <w:hideMark/>
          </w:tcPr>
          <w:p w14:paraId="1E3964C4" w14:textId="77777777" w:rsidR="003432B3" w:rsidRPr="00524464" w:rsidRDefault="003432B3" w:rsidP="00FD3462">
            <w:pPr>
              <w:jc w:val="center"/>
              <w:rPr>
                <w:color w:val="000000"/>
                <w:sz w:val="20"/>
              </w:rPr>
            </w:pPr>
            <w:r>
              <w:rPr>
                <w:color w:val="000000"/>
                <w:sz w:val="20"/>
              </w:rPr>
              <w:t>1.36%</w:t>
            </w:r>
          </w:p>
        </w:tc>
      </w:tr>
      <w:tr w:rsidR="003432B3" w:rsidRPr="00524464" w14:paraId="0AFACCCA" w14:textId="77777777" w:rsidTr="00FD3462">
        <w:trPr>
          <w:trHeight w:val="144"/>
        </w:trPr>
        <w:tc>
          <w:tcPr>
            <w:tcW w:w="1782" w:type="dxa"/>
            <w:tcBorders>
              <w:top w:val="nil"/>
              <w:left w:val="nil"/>
              <w:bottom w:val="nil"/>
              <w:right w:val="nil"/>
            </w:tcBorders>
            <w:shd w:val="clear" w:color="auto" w:fill="auto"/>
            <w:noWrap/>
            <w:vAlign w:val="bottom"/>
            <w:hideMark/>
          </w:tcPr>
          <w:p w14:paraId="7049587F" w14:textId="77777777" w:rsidR="003432B3" w:rsidRPr="00524464" w:rsidRDefault="003432B3" w:rsidP="00FD3462">
            <w:pPr>
              <w:rPr>
                <w:color w:val="000000"/>
                <w:sz w:val="20"/>
              </w:rPr>
            </w:pPr>
            <w:r w:rsidRPr="00524464">
              <w:rPr>
                <w:color w:val="000000"/>
                <w:sz w:val="20"/>
              </w:rPr>
              <w:t>Microzooplankton</w:t>
            </w:r>
          </w:p>
        </w:tc>
        <w:tc>
          <w:tcPr>
            <w:tcW w:w="1328" w:type="dxa"/>
            <w:tcBorders>
              <w:top w:val="nil"/>
              <w:left w:val="nil"/>
              <w:bottom w:val="nil"/>
              <w:right w:val="nil"/>
            </w:tcBorders>
            <w:vAlign w:val="bottom"/>
          </w:tcPr>
          <w:p w14:paraId="48D50330"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EE81670" w14:textId="77777777" w:rsidR="003432B3" w:rsidRPr="00524464" w:rsidRDefault="003432B3" w:rsidP="00FD3462">
            <w:pPr>
              <w:jc w:val="center"/>
              <w:rPr>
                <w:color w:val="000000"/>
                <w:sz w:val="20"/>
              </w:rPr>
            </w:pPr>
            <w:r>
              <w:rPr>
                <w:color w:val="000000"/>
                <w:sz w:val="20"/>
              </w:rPr>
              <w:t>5.01%</w:t>
            </w:r>
          </w:p>
        </w:tc>
        <w:tc>
          <w:tcPr>
            <w:tcW w:w="0" w:type="auto"/>
            <w:tcBorders>
              <w:top w:val="nil"/>
              <w:left w:val="nil"/>
              <w:bottom w:val="nil"/>
              <w:right w:val="nil"/>
            </w:tcBorders>
            <w:shd w:val="clear" w:color="auto" w:fill="auto"/>
            <w:noWrap/>
            <w:vAlign w:val="bottom"/>
            <w:hideMark/>
          </w:tcPr>
          <w:p w14:paraId="18B1A3E7" w14:textId="77777777" w:rsidR="003432B3" w:rsidRPr="00524464" w:rsidRDefault="003432B3" w:rsidP="00FD3462">
            <w:pPr>
              <w:jc w:val="center"/>
              <w:rPr>
                <w:color w:val="000000"/>
                <w:sz w:val="20"/>
              </w:rPr>
            </w:pPr>
            <w:r>
              <w:rPr>
                <w:color w:val="000000"/>
                <w:sz w:val="20"/>
              </w:rPr>
              <w:t>20.00%</w:t>
            </w:r>
          </w:p>
        </w:tc>
        <w:tc>
          <w:tcPr>
            <w:tcW w:w="0" w:type="auto"/>
            <w:tcBorders>
              <w:top w:val="nil"/>
              <w:left w:val="nil"/>
              <w:bottom w:val="nil"/>
              <w:right w:val="nil"/>
            </w:tcBorders>
            <w:shd w:val="clear" w:color="auto" w:fill="auto"/>
            <w:noWrap/>
            <w:vAlign w:val="bottom"/>
            <w:hideMark/>
          </w:tcPr>
          <w:p w14:paraId="71E986E4" w14:textId="77777777" w:rsidR="003432B3" w:rsidRPr="00524464" w:rsidRDefault="003432B3" w:rsidP="00FD3462">
            <w:pPr>
              <w:jc w:val="center"/>
              <w:rPr>
                <w:color w:val="000000"/>
                <w:sz w:val="20"/>
              </w:rPr>
            </w:pPr>
            <w:r>
              <w:rPr>
                <w:color w:val="000000"/>
                <w:sz w:val="20"/>
              </w:rPr>
              <w:t>20.00%</w:t>
            </w:r>
          </w:p>
        </w:tc>
        <w:tc>
          <w:tcPr>
            <w:tcW w:w="0" w:type="auto"/>
            <w:tcBorders>
              <w:top w:val="nil"/>
              <w:left w:val="nil"/>
              <w:bottom w:val="nil"/>
              <w:right w:val="nil"/>
            </w:tcBorders>
            <w:shd w:val="clear" w:color="auto" w:fill="auto"/>
            <w:noWrap/>
            <w:vAlign w:val="bottom"/>
            <w:hideMark/>
          </w:tcPr>
          <w:p w14:paraId="26E8DEF4" w14:textId="77777777" w:rsidR="003432B3" w:rsidRPr="00524464" w:rsidRDefault="003432B3" w:rsidP="00FD3462">
            <w:pPr>
              <w:jc w:val="center"/>
              <w:rPr>
                <w:color w:val="000000"/>
                <w:sz w:val="20"/>
              </w:rPr>
            </w:pPr>
            <w:r>
              <w:rPr>
                <w:color w:val="000000"/>
                <w:sz w:val="20"/>
              </w:rPr>
              <w:t>17.38%</w:t>
            </w:r>
          </w:p>
        </w:tc>
        <w:tc>
          <w:tcPr>
            <w:tcW w:w="0" w:type="auto"/>
            <w:tcBorders>
              <w:top w:val="nil"/>
              <w:left w:val="nil"/>
              <w:bottom w:val="nil"/>
              <w:right w:val="nil"/>
            </w:tcBorders>
            <w:shd w:val="clear" w:color="auto" w:fill="auto"/>
            <w:noWrap/>
            <w:vAlign w:val="bottom"/>
            <w:hideMark/>
          </w:tcPr>
          <w:p w14:paraId="4EBDEF83" w14:textId="77777777" w:rsidR="003432B3" w:rsidRPr="00524464" w:rsidRDefault="003432B3" w:rsidP="00FD3462">
            <w:pPr>
              <w:jc w:val="center"/>
              <w:rPr>
                <w:color w:val="000000"/>
                <w:sz w:val="20"/>
              </w:rPr>
            </w:pPr>
            <w:r>
              <w:rPr>
                <w:color w:val="000000"/>
                <w:sz w:val="20"/>
              </w:rPr>
              <w:t>12.68%</w:t>
            </w:r>
          </w:p>
        </w:tc>
        <w:tc>
          <w:tcPr>
            <w:tcW w:w="0" w:type="auto"/>
            <w:tcBorders>
              <w:top w:val="nil"/>
              <w:left w:val="nil"/>
              <w:bottom w:val="nil"/>
              <w:right w:val="nil"/>
            </w:tcBorders>
            <w:shd w:val="clear" w:color="auto" w:fill="auto"/>
            <w:noWrap/>
            <w:vAlign w:val="bottom"/>
            <w:hideMark/>
          </w:tcPr>
          <w:p w14:paraId="679A4942" w14:textId="77777777" w:rsidR="003432B3" w:rsidRPr="00524464" w:rsidRDefault="003432B3" w:rsidP="00FD3462">
            <w:pPr>
              <w:jc w:val="center"/>
              <w:rPr>
                <w:color w:val="000000"/>
                <w:sz w:val="20"/>
              </w:rPr>
            </w:pPr>
            <w:r>
              <w:rPr>
                <w:color w:val="000000"/>
                <w:sz w:val="20"/>
              </w:rPr>
              <w:t>25.00%</w:t>
            </w:r>
          </w:p>
        </w:tc>
        <w:tc>
          <w:tcPr>
            <w:tcW w:w="0" w:type="auto"/>
            <w:tcBorders>
              <w:top w:val="nil"/>
              <w:left w:val="nil"/>
              <w:bottom w:val="nil"/>
              <w:right w:val="nil"/>
            </w:tcBorders>
            <w:shd w:val="clear" w:color="auto" w:fill="auto"/>
            <w:noWrap/>
            <w:vAlign w:val="bottom"/>
            <w:hideMark/>
          </w:tcPr>
          <w:p w14:paraId="24F94C8F" w14:textId="77777777" w:rsidR="003432B3" w:rsidRPr="00524464" w:rsidRDefault="003432B3" w:rsidP="00FD3462">
            <w:pPr>
              <w:jc w:val="center"/>
              <w:rPr>
                <w:color w:val="000000"/>
                <w:sz w:val="20"/>
              </w:rPr>
            </w:pPr>
            <w:r>
              <w:rPr>
                <w:color w:val="000000"/>
                <w:sz w:val="20"/>
              </w:rPr>
              <w:t>23.61%</w:t>
            </w:r>
          </w:p>
        </w:tc>
      </w:tr>
      <w:tr w:rsidR="003432B3" w:rsidRPr="00524464" w14:paraId="271FB9E1" w14:textId="77777777" w:rsidTr="00FD3462">
        <w:trPr>
          <w:trHeight w:val="144"/>
        </w:trPr>
        <w:tc>
          <w:tcPr>
            <w:tcW w:w="1782" w:type="dxa"/>
            <w:tcBorders>
              <w:top w:val="nil"/>
              <w:left w:val="nil"/>
              <w:bottom w:val="nil"/>
              <w:right w:val="nil"/>
            </w:tcBorders>
            <w:shd w:val="clear" w:color="auto" w:fill="auto"/>
            <w:noWrap/>
            <w:vAlign w:val="bottom"/>
            <w:hideMark/>
          </w:tcPr>
          <w:p w14:paraId="528F15C2" w14:textId="77777777" w:rsidR="003432B3" w:rsidRPr="00524464" w:rsidRDefault="003432B3" w:rsidP="00FD3462">
            <w:pPr>
              <w:rPr>
                <w:color w:val="000000"/>
                <w:sz w:val="20"/>
              </w:rPr>
            </w:pPr>
            <w:r w:rsidRPr="00524464">
              <w:rPr>
                <w:color w:val="000000"/>
                <w:sz w:val="20"/>
              </w:rPr>
              <w:t xml:space="preserve">MT </w:t>
            </w:r>
            <w:proofErr w:type="spellStart"/>
            <w:r w:rsidRPr="00524464">
              <w:rPr>
                <w:color w:val="000000"/>
                <w:sz w:val="20"/>
              </w:rPr>
              <w:t>Flagelletes</w:t>
            </w:r>
            <w:proofErr w:type="spellEnd"/>
          </w:p>
        </w:tc>
        <w:tc>
          <w:tcPr>
            <w:tcW w:w="1328" w:type="dxa"/>
            <w:tcBorders>
              <w:top w:val="nil"/>
              <w:left w:val="nil"/>
              <w:bottom w:val="nil"/>
              <w:right w:val="nil"/>
            </w:tcBorders>
            <w:vAlign w:val="bottom"/>
          </w:tcPr>
          <w:p w14:paraId="56428C0A"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203504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42C465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192F2B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76F78E" w14:textId="77777777" w:rsidR="003432B3" w:rsidRPr="00524464" w:rsidRDefault="003432B3" w:rsidP="00FD3462">
            <w:pPr>
              <w:jc w:val="center"/>
              <w:rPr>
                <w:color w:val="000000"/>
                <w:sz w:val="20"/>
              </w:rPr>
            </w:pPr>
            <w:r>
              <w:rPr>
                <w:color w:val="000000"/>
                <w:sz w:val="20"/>
              </w:rPr>
              <w:t>17.02%</w:t>
            </w:r>
          </w:p>
        </w:tc>
        <w:tc>
          <w:tcPr>
            <w:tcW w:w="0" w:type="auto"/>
            <w:tcBorders>
              <w:top w:val="nil"/>
              <w:left w:val="nil"/>
              <w:bottom w:val="nil"/>
              <w:right w:val="nil"/>
            </w:tcBorders>
            <w:shd w:val="clear" w:color="auto" w:fill="auto"/>
            <w:noWrap/>
            <w:vAlign w:val="bottom"/>
            <w:hideMark/>
          </w:tcPr>
          <w:p w14:paraId="6803D395" w14:textId="77777777" w:rsidR="003432B3" w:rsidRPr="00524464" w:rsidRDefault="003432B3" w:rsidP="00FD3462">
            <w:pPr>
              <w:jc w:val="center"/>
              <w:rPr>
                <w:color w:val="000000"/>
                <w:sz w:val="20"/>
              </w:rPr>
            </w:pPr>
            <w:r>
              <w:rPr>
                <w:color w:val="000000"/>
                <w:sz w:val="20"/>
              </w:rPr>
              <w:t>20.00%</w:t>
            </w:r>
          </w:p>
        </w:tc>
        <w:tc>
          <w:tcPr>
            <w:tcW w:w="0" w:type="auto"/>
            <w:tcBorders>
              <w:top w:val="nil"/>
              <w:left w:val="nil"/>
              <w:bottom w:val="nil"/>
              <w:right w:val="nil"/>
            </w:tcBorders>
            <w:shd w:val="clear" w:color="auto" w:fill="auto"/>
            <w:noWrap/>
            <w:vAlign w:val="bottom"/>
            <w:hideMark/>
          </w:tcPr>
          <w:p w14:paraId="75D8E287" w14:textId="77777777" w:rsidR="003432B3" w:rsidRPr="00524464"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1C77485C" w14:textId="77777777" w:rsidR="003432B3" w:rsidRPr="00524464" w:rsidRDefault="003432B3" w:rsidP="00FD3462">
            <w:pPr>
              <w:jc w:val="center"/>
              <w:rPr>
                <w:color w:val="000000"/>
                <w:sz w:val="20"/>
              </w:rPr>
            </w:pPr>
            <w:r>
              <w:rPr>
                <w:color w:val="000000"/>
                <w:sz w:val="20"/>
              </w:rPr>
              <w:t>15.01%</w:t>
            </w:r>
          </w:p>
        </w:tc>
      </w:tr>
      <w:tr w:rsidR="003432B3" w:rsidRPr="00524464" w14:paraId="2829E919" w14:textId="77777777" w:rsidTr="00FD3462">
        <w:trPr>
          <w:trHeight w:val="144"/>
        </w:trPr>
        <w:tc>
          <w:tcPr>
            <w:tcW w:w="1782" w:type="dxa"/>
            <w:tcBorders>
              <w:top w:val="nil"/>
              <w:left w:val="nil"/>
              <w:bottom w:val="nil"/>
              <w:right w:val="nil"/>
            </w:tcBorders>
            <w:shd w:val="clear" w:color="auto" w:fill="auto"/>
            <w:noWrap/>
            <w:vAlign w:val="bottom"/>
            <w:hideMark/>
          </w:tcPr>
          <w:p w14:paraId="072AB905" w14:textId="77777777" w:rsidR="003432B3" w:rsidRPr="00524464" w:rsidRDefault="003432B3" w:rsidP="00FD3462">
            <w:pPr>
              <w:rPr>
                <w:color w:val="000000"/>
                <w:sz w:val="20"/>
              </w:rPr>
            </w:pPr>
            <w:r w:rsidRPr="00524464">
              <w:rPr>
                <w:color w:val="000000"/>
                <w:sz w:val="20"/>
              </w:rPr>
              <w:t>Bacteria</w:t>
            </w:r>
          </w:p>
        </w:tc>
        <w:tc>
          <w:tcPr>
            <w:tcW w:w="1328" w:type="dxa"/>
            <w:tcBorders>
              <w:top w:val="nil"/>
              <w:left w:val="nil"/>
              <w:bottom w:val="nil"/>
              <w:right w:val="nil"/>
            </w:tcBorders>
            <w:vAlign w:val="bottom"/>
          </w:tcPr>
          <w:p w14:paraId="0D08A4D9" w14:textId="77777777" w:rsidR="003432B3" w:rsidRDefault="003432B3" w:rsidP="00FD3462">
            <w:pPr>
              <w:jc w:val="center"/>
              <w:rPr>
                <w:color w:val="000000"/>
                <w:sz w:val="20"/>
              </w:rPr>
            </w:pPr>
            <w:r>
              <w:rPr>
                <w:color w:val="000000"/>
                <w:sz w:val="20"/>
              </w:rPr>
              <w:t>35.00%</w:t>
            </w:r>
          </w:p>
        </w:tc>
        <w:tc>
          <w:tcPr>
            <w:tcW w:w="0" w:type="auto"/>
            <w:tcBorders>
              <w:top w:val="nil"/>
              <w:left w:val="nil"/>
              <w:bottom w:val="nil"/>
              <w:right w:val="nil"/>
            </w:tcBorders>
            <w:shd w:val="clear" w:color="auto" w:fill="auto"/>
            <w:noWrap/>
            <w:vAlign w:val="bottom"/>
            <w:hideMark/>
          </w:tcPr>
          <w:p w14:paraId="1FA8DCDF" w14:textId="77777777" w:rsidR="003432B3" w:rsidRPr="00524464" w:rsidRDefault="003432B3" w:rsidP="00FD3462">
            <w:pPr>
              <w:jc w:val="center"/>
              <w:rPr>
                <w:color w:val="000000"/>
                <w:sz w:val="20"/>
              </w:rPr>
            </w:pPr>
            <w:r>
              <w:rPr>
                <w:color w:val="000000"/>
                <w:sz w:val="20"/>
              </w:rPr>
              <w:t>2.40%</w:t>
            </w:r>
          </w:p>
        </w:tc>
        <w:tc>
          <w:tcPr>
            <w:tcW w:w="0" w:type="auto"/>
            <w:tcBorders>
              <w:top w:val="nil"/>
              <w:left w:val="nil"/>
              <w:bottom w:val="nil"/>
              <w:right w:val="nil"/>
            </w:tcBorders>
            <w:shd w:val="clear" w:color="auto" w:fill="auto"/>
            <w:noWrap/>
            <w:vAlign w:val="bottom"/>
            <w:hideMark/>
          </w:tcPr>
          <w:p w14:paraId="2C2E07CB" w14:textId="77777777" w:rsidR="003432B3" w:rsidRPr="00524464" w:rsidRDefault="003432B3" w:rsidP="00FD3462">
            <w:pPr>
              <w:jc w:val="center"/>
              <w:rPr>
                <w:color w:val="000000"/>
                <w:sz w:val="20"/>
              </w:rPr>
            </w:pPr>
            <w:r>
              <w:rPr>
                <w:color w:val="000000"/>
                <w:sz w:val="20"/>
              </w:rPr>
              <w:t>2.50%</w:t>
            </w:r>
          </w:p>
        </w:tc>
        <w:tc>
          <w:tcPr>
            <w:tcW w:w="0" w:type="auto"/>
            <w:tcBorders>
              <w:top w:val="nil"/>
              <w:left w:val="nil"/>
              <w:bottom w:val="nil"/>
              <w:right w:val="nil"/>
            </w:tcBorders>
            <w:shd w:val="clear" w:color="auto" w:fill="auto"/>
            <w:noWrap/>
            <w:vAlign w:val="bottom"/>
            <w:hideMark/>
          </w:tcPr>
          <w:p w14:paraId="7CEDB3BC" w14:textId="77777777" w:rsidR="003432B3" w:rsidRPr="00524464" w:rsidRDefault="003432B3" w:rsidP="00FD3462">
            <w:pPr>
              <w:jc w:val="center"/>
              <w:rPr>
                <w:color w:val="000000"/>
                <w:sz w:val="20"/>
              </w:rPr>
            </w:pPr>
            <w:r>
              <w:rPr>
                <w:color w:val="000000"/>
                <w:sz w:val="20"/>
              </w:rPr>
              <w:t>2.50%</w:t>
            </w:r>
          </w:p>
        </w:tc>
        <w:tc>
          <w:tcPr>
            <w:tcW w:w="0" w:type="auto"/>
            <w:tcBorders>
              <w:top w:val="nil"/>
              <w:left w:val="nil"/>
              <w:bottom w:val="nil"/>
              <w:right w:val="nil"/>
            </w:tcBorders>
            <w:shd w:val="clear" w:color="auto" w:fill="auto"/>
            <w:noWrap/>
            <w:vAlign w:val="bottom"/>
            <w:hideMark/>
          </w:tcPr>
          <w:p w14:paraId="46152DF4" w14:textId="77777777" w:rsidR="003432B3" w:rsidRPr="00524464" w:rsidRDefault="003432B3" w:rsidP="00FD3462">
            <w:pPr>
              <w:jc w:val="center"/>
              <w:rPr>
                <w:color w:val="000000"/>
                <w:sz w:val="20"/>
              </w:rPr>
            </w:pPr>
            <w:r>
              <w:rPr>
                <w:color w:val="000000"/>
                <w:sz w:val="20"/>
              </w:rPr>
              <w:t>13.99%</w:t>
            </w:r>
          </w:p>
        </w:tc>
        <w:tc>
          <w:tcPr>
            <w:tcW w:w="0" w:type="auto"/>
            <w:tcBorders>
              <w:top w:val="nil"/>
              <w:left w:val="nil"/>
              <w:bottom w:val="nil"/>
              <w:right w:val="nil"/>
            </w:tcBorders>
            <w:shd w:val="clear" w:color="auto" w:fill="auto"/>
            <w:noWrap/>
            <w:vAlign w:val="bottom"/>
            <w:hideMark/>
          </w:tcPr>
          <w:p w14:paraId="3590D0D1" w14:textId="77777777" w:rsidR="003432B3" w:rsidRPr="00524464" w:rsidRDefault="003432B3" w:rsidP="00FD3462">
            <w:pPr>
              <w:jc w:val="center"/>
              <w:rPr>
                <w:color w:val="000000"/>
                <w:sz w:val="20"/>
              </w:rPr>
            </w:pPr>
            <w:r>
              <w:rPr>
                <w:color w:val="000000"/>
                <w:sz w:val="20"/>
              </w:rPr>
              <w:t>7.10%</w:t>
            </w:r>
          </w:p>
        </w:tc>
        <w:tc>
          <w:tcPr>
            <w:tcW w:w="0" w:type="auto"/>
            <w:tcBorders>
              <w:top w:val="nil"/>
              <w:left w:val="nil"/>
              <w:bottom w:val="nil"/>
              <w:right w:val="nil"/>
            </w:tcBorders>
            <w:shd w:val="clear" w:color="auto" w:fill="auto"/>
            <w:noWrap/>
            <w:vAlign w:val="bottom"/>
            <w:hideMark/>
          </w:tcPr>
          <w:p w14:paraId="0FA7C057" w14:textId="77777777" w:rsidR="003432B3" w:rsidRPr="00524464" w:rsidRDefault="003432B3" w:rsidP="00FD3462">
            <w:pPr>
              <w:jc w:val="center"/>
              <w:rPr>
                <w:color w:val="000000"/>
                <w:sz w:val="20"/>
              </w:rPr>
            </w:pPr>
            <w:r>
              <w:rPr>
                <w:color w:val="000000"/>
                <w:sz w:val="20"/>
              </w:rPr>
              <w:t>20.00%</w:t>
            </w:r>
          </w:p>
        </w:tc>
        <w:tc>
          <w:tcPr>
            <w:tcW w:w="0" w:type="auto"/>
            <w:tcBorders>
              <w:top w:val="nil"/>
              <w:left w:val="nil"/>
              <w:bottom w:val="nil"/>
              <w:right w:val="nil"/>
            </w:tcBorders>
            <w:shd w:val="clear" w:color="auto" w:fill="auto"/>
            <w:noWrap/>
            <w:vAlign w:val="bottom"/>
            <w:hideMark/>
          </w:tcPr>
          <w:p w14:paraId="318A77FD" w14:textId="77777777" w:rsidR="003432B3" w:rsidRPr="00524464" w:rsidRDefault="003432B3" w:rsidP="00FD3462">
            <w:pPr>
              <w:jc w:val="center"/>
              <w:rPr>
                <w:color w:val="000000"/>
                <w:sz w:val="20"/>
              </w:rPr>
            </w:pPr>
            <w:r>
              <w:rPr>
                <w:color w:val="000000"/>
                <w:sz w:val="20"/>
              </w:rPr>
              <w:t>10.00%</w:t>
            </w:r>
          </w:p>
        </w:tc>
      </w:tr>
      <w:tr w:rsidR="003432B3" w:rsidRPr="00524464" w14:paraId="73BB4CA0" w14:textId="77777777" w:rsidTr="00FD3462">
        <w:trPr>
          <w:trHeight w:val="144"/>
        </w:trPr>
        <w:tc>
          <w:tcPr>
            <w:tcW w:w="1782" w:type="dxa"/>
            <w:tcBorders>
              <w:top w:val="nil"/>
              <w:left w:val="nil"/>
              <w:bottom w:val="nil"/>
              <w:right w:val="nil"/>
            </w:tcBorders>
            <w:shd w:val="clear" w:color="auto" w:fill="auto"/>
            <w:noWrap/>
            <w:vAlign w:val="bottom"/>
            <w:hideMark/>
          </w:tcPr>
          <w:p w14:paraId="6AE022CB" w14:textId="77777777" w:rsidR="003432B3" w:rsidRPr="00524464" w:rsidRDefault="003432B3" w:rsidP="00FD3462">
            <w:pPr>
              <w:rPr>
                <w:color w:val="000000"/>
                <w:sz w:val="20"/>
              </w:rPr>
            </w:pPr>
            <w:r w:rsidRPr="00524464">
              <w:rPr>
                <w:color w:val="000000"/>
                <w:sz w:val="20"/>
              </w:rPr>
              <w:t>Phytoplankton</w:t>
            </w:r>
          </w:p>
        </w:tc>
        <w:tc>
          <w:tcPr>
            <w:tcW w:w="1328" w:type="dxa"/>
            <w:tcBorders>
              <w:top w:val="nil"/>
              <w:left w:val="nil"/>
              <w:bottom w:val="nil"/>
              <w:right w:val="nil"/>
            </w:tcBorders>
            <w:vAlign w:val="bottom"/>
          </w:tcPr>
          <w:p w14:paraId="33A3C739"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D1EAAC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C8967D0" w14:textId="77777777" w:rsidR="003432B3" w:rsidRPr="00524464" w:rsidRDefault="003432B3" w:rsidP="00FD3462">
            <w:pPr>
              <w:jc w:val="center"/>
              <w:rPr>
                <w:color w:val="000000"/>
                <w:sz w:val="20"/>
              </w:rPr>
            </w:pPr>
            <w:r>
              <w:rPr>
                <w:color w:val="000000"/>
                <w:sz w:val="20"/>
              </w:rPr>
              <w:t>25.00%</w:t>
            </w:r>
          </w:p>
        </w:tc>
        <w:tc>
          <w:tcPr>
            <w:tcW w:w="0" w:type="auto"/>
            <w:tcBorders>
              <w:top w:val="nil"/>
              <w:left w:val="nil"/>
              <w:bottom w:val="nil"/>
              <w:right w:val="nil"/>
            </w:tcBorders>
            <w:shd w:val="clear" w:color="auto" w:fill="auto"/>
            <w:noWrap/>
            <w:vAlign w:val="bottom"/>
            <w:hideMark/>
          </w:tcPr>
          <w:p w14:paraId="0E6044CC" w14:textId="77777777" w:rsidR="003432B3" w:rsidRPr="00524464" w:rsidRDefault="003432B3" w:rsidP="00FD3462">
            <w:pPr>
              <w:jc w:val="center"/>
              <w:rPr>
                <w:color w:val="000000"/>
                <w:sz w:val="20"/>
              </w:rPr>
            </w:pPr>
            <w:r>
              <w:rPr>
                <w:color w:val="000000"/>
                <w:sz w:val="20"/>
              </w:rPr>
              <w:t>40.00%</w:t>
            </w:r>
          </w:p>
        </w:tc>
        <w:tc>
          <w:tcPr>
            <w:tcW w:w="0" w:type="auto"/>
            <w:tcBorders>
              <w:top w:val="nil"/>
              <w:left w:val="nil"/>
              <w:bottom w:val="nil"/>
              <w:right w:val="nil"/>
            </w:tcBorders>
            <w:shd w:val="clear" w:color="auto" w:fill="auto"/>
            <w:noWrap/>
            <w:vAlign w:val="bottom"/>
            <w:hideMark/>
          </w:tcPr>
          <w:p w14:paraId="1E3BFC5C" w14:textId="77777777" w:rsidR="003432B3" w:rsidRPr="00524464" w:rsidRDefault="003432B3" w:rsidP="00FD3462">
            <w:pPr>
              <w:jc w:val="center"/>
              <w:rPr>
                <w:color w:val="000000"/>
                <w:sz w:val="20"/>
              </w:rPr>
            </w:pPr>
            <w:r>
              <w:rPr>
                <w:color w:val="000000"/>
                <w:sz w:val="20"/>
              </w:rPr>
              <w:t>13.69%</w:t>
            </w:r>
          </w:p>
        </w:tc>
        <w:tc>
          <w:tcPr>
            <w:tcW w:w="0" w:type="auto"/>
            <w:tcBorders>
              <w:top w:val="nil"/>
              <w:left w:val="nil"/>
              <w:bottom w:val="nil"/>
              <w:right w:val="nil"/>
            </w:tcBorders>
            <w:shd w:val="clear" w:color="auto" w:fill="auto"/>
            <w:noWrap/>
            <w:vAlign w:val="bottom"/>
            <w:hideMark/>
          </w:tcPr>
          <w:p w14:paraId="7E4D1C60" w14:textId="77777777" w:rsidR="003432B3" w:rsidRPr="00524464" w:rsidRDefault="003432B3" w:rsidP="00FD3462">
            <w:pPr>
              <w:jc w:val="center"/>
              <w:rPr>
                <w:color w:val="000000"/>
                <w:sz w:val="20"/>
              </w:rPr>
            </w:pPr>
            <w:r>
              <w:rPr>
                <w:color w:val="000000"/>
                <w:sz w:val="20"/>
              </w:rPr>
              <w:t>30.98%</w:t>
            </w:r>
          </w:p>
        </w:tc>
        <w:tc>
          <w:tcPr>
            <w:tcW w:w="0" w:type="auto"/>
            <w:tcBorders>
              <w:top w:val="nil"/>
              <w:left w:val="nil"/>
              <w:bottom w:val="nil"/>
              <w:right w:val="nil"/>
            </w:tcBorders>
            <w:shd w:val="clear" w:color="auto" w:fill="auto"/>
            <w:noWrap/>
            <w:vAlign w:val="bottom"/>
            <w:hideMark/>
          </w:tcPr>
          <w:p w14:paraId="6F468F99" w14:textId="77777777" w:rsidR="003432B3" w:rsidRPr="00524464" w:rsidRDefault="003432B3" w:rsidP="00FD3462">
            <w:pPr>
              <w:jc w:val="center"/>
              <w:rPr>
                <w:color w:val="000000"/>
                <w:sz w:val="20"/>
              </w:rPr>
            </w:pPr>
            <w:r>
              <w:rPr>
                <w:color w:val="000000"/>
                <w:sz w:val="20"/>
              </w:rPr>
              <w:t>10.00%</w:t>
            </w:r>
          </w:p>
        </w:tc>
        <w:tc>
          <w:tcPr>
            <w:tcW w:w="0" w:type="auto"/>
            <w:tcBorders>
              <w:top w:val="nil"/>
              <w:left w:val="nil"/>
              <w:bottom w:val="nil"/>
              <w:right w:val="nil"/>
            </w:tcBorders>
            <w:shd w:val="clear" w:color="auto" w:fill="auto"/>
            <w:noWrap/>
            <w:vAlign w:val="bottom"/>
            <w:hideMark/>
          </w:tcPr>
          <w:p w14:paraId="00FFE330" w14:textId="77777777" w:rsidR="003432B3" w:rsidRPr="00524464" w:rsidRDefault="003432B3" w:rsidP="00FD3462">
            <w:pPr>
              <w:jc w:val="center"/>
              <w:rPr>
                <w:color w:val="000000"/>
                <w:sz w:val="20"/>
              </w:rPr>
            </w:pPr>
            <w:r>
              <w:rPr>
                <w:color w:val="000000"/>
                <w:sz w:val="20"/>
              </w:rPr>
              <w:t>0.00%</w:t>
            </w:r>
          </w:p>
        </w:tc>
      </w:tr>
      <w:tr w:rsidR="003432B3" w:rsidRPr="00524464" w14:paraId="4252EFDE" w14:textId="77777777" w:rsidTr="00FD3462">
        <w:trPr>
          <w:trHeight w:val="144"/>
        </w:trPr>
        <w:tc>
          <w:tcPr>
            <w:tcW w:w="1782" w:type="dxa"/>
            <w:tcBorders>
              <w:top w:val="nil"/>
              <w:left w:val="nil"/>
              <w:bottom w:val="nil"/>
              <w:right w:val="nil"/>
            </w:tcBorders>
            <w:shd w:val="clear" w:color="auto" w:fill="auto"/>
            <w:noWrap/>
            <w:vAlign w:val="bottom"/>
            <w:hideMark/>
          </w:tcPr>
          <w:p w14:paraId="73778C0F" w14:textId="77777777" w:rsidR="003432B3" w:rsidRPr="00524464" w:rsidRDefault="003432B3" w:rsidP="00FD3462">
            <w:pPr>
              <w:rPr>
                <w:color w:val="000000"/>
                <w:sz w:val="20"/>
              </w:rPr>
            </w:pPr>
            <w:r w:rsidRPr="00524464">
              <w:rPr>
                <w:color w:val="000000"/>
                <w:sz w:val="20"/>
              </w:rPr>
              <w:t>Sargassum</w:t>
            </w:r>
          </w:p>
        </w:tc>
        <w:tc>
          <w:tcPr>
            <w:tcW w:w="1328" w:type="dxa"/>
            <w:tcBorders>
              <w:top w:val="nil"/>
              <w:left w:val="nil"/>
              <w:bottom w:val="nil"/>
              <w:right w:val="nil"/>
            </w:tcBorders>
            <w:vAlign w:val="bottom"/>
          </w:tcPr>
          <w:p w14:paraId="4C452372"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36D99F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EB8727E" w14:textId="77777777" w:rsidR="003432B3" w:rsidRPr="00524464"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350D3CD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7E3E1B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C56181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DE8286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E634B76" w14:textId="77777777" w:rsidR="003432B3" w:rsidRPr="00524464" w:rsidRDefault="003432B3" w:rsidP="00FD3462">
            <w:pPr>
              <w:jc w:val="center"/>
              <w:rPr>
                <w:color w:val="000000"/>
                <w:sz w:val="20"/>
              </w:rPr>
            </w:pPr>
            <w:r>
              <w:rPr>
                <w:color w:val="000000"/>
                <w:sz w:val="20"/>
              </w:rPr>
              <w:t>0.00%</w:t>
            </w:r>
          </w:p>
        </w:tc>
      </w:tr>
      <w:tr w:rsidR="003432B3" w:rsidRPr="00524464" w14:paraId="6BE09A42" w14:textId="77777777" w:rsidTr="00FD3462">
        <w:trPr>
          <w:trHeight w:val="144"/>
        </w:trPr>
        <w:tc>
          <w:tcPr>
            <w:tcW w:w="1782" w:type="dxa"/>
            <w:tcBorders>
              <w:top w:val="nil"/>
              <w:left w:val="nil"/>
              <w:bottom w:val="nil"/>
              <w:right w:val="nil"/>
            </w:tcBorders>
            <w:shd w:val="clear" w:color="auto" w:fill="auto"/>
            <w:noWrap/>
            <w:vAlign w:val="bottom"/>
            <w:hideMark/>
          </w:tcPr>
          <w:p w14:paraId="02C8F730" w14:textId="77777777" w:rsidR="003432B3" w:rsidRPr="00524464" w:rsidRDefault="003432B3" w:rsidP="00FD3462">
            <w:pPr>
              <w:rPr>
                <w:color w:val="000000"/>
                <w:sz w:val="20"/>
              </w:rPr>
            </w:pPr>
            <w:r w:rsidRPr="00524464">
              <w:rPr>
                <w:color w:val="000000"/>
                <w:sz w:val="20"/>
              </w:rPr>
              <w:t>DOM</w:t>
            </w:r>
          </w:p>
        </w:tc>
        <w:tc>
          <w:tcPr>
            <w:tcW w:w="1328" w:type="dxa"/>
            <w:tcBorders>
              <w:top w:val="nil"/>
              <w:left w:val="nil"/>
              <w:bottom w:val="nil"/>
              <w:right w:val="nil"/>
            </w:tcBorders>
            <w:vAlign w:val="bottom"/>
          </w:tcPr>
          <w:p w14:paraId="72BF9040" w14:textId="77777777" w:rsidR="003432B3"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A0DE0B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172817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0DD291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F7E2B0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646677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5FB2C1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FD790F3" w14:textId="77777777" w:rsidR="003432B3" w:rsidRPr="00524464" w:rsidRDefault="003432B3" w:rsidP="00FD3462">
            <w:pPr>
              <w:jc w:val="center"/>
              <w:rPr>
                <w:color w:val="000000"/>
                <w:sz w:val="20"/>
              </w:rPr>
            </w:pPr>
            <w:r>
              <w:rPr>
                <w:color w:val="000000"/>
                <w:sz w:val="20"/>
              </w:rPr>
              <w:t>0.00%</w:t>
            </w:r>
          </w:p>
        </w:tc>
      </w:tr>
      <w:tr w:rsidR="003432B3" w:rsidRPr="00524464" w14:paraId="7147B470" w14:textId="77777777" w:rsidTr="00FD3462">
        <w:trPr>
          <w:trHeight w:val="144"/>
        </w:trPr>
        <w:tc>
          <w:tcPr>
            <w:tcW w:w="1782" w:type="dxa"/>
            <w:tcBorders>
              <w:top w:val="nil"/>
              <w:left w:val="nil"/>
              <w:right w:val="nil"/>
            </w:tcBorders>
            <w:shd w:val="clear" w:color="auto" w:fill="auto"/>
            <w:noWrap/>
            <w:vAlign w:val="bottom"/>
            <w:hideMark/>
          </w:tcPr>
          <w:p w14:paraId="228AC9F8" w14:textId="77777777" w:rsidR="003432B3" w:rsidRPr="00524464" w:rsidRDefault="003432B3" w:rsidP="00FD3462">
            <w:pPr>
              <w:rPr>
                <w:color w:val="000000"/>
                <w:sz w:val="20"/>
              </w:rPr>
            </w:pPr>
            <w:r w:rsidRPr="00524464">
              <w:rPr>
                <w:color w:val="000000"/>
                <w:sz w:val="20"/>
              </w:rPr>
              <w:t>Particulate Detritus</w:t>
            </w:r>
          </w:p>
        </w:tc>
        <w:tc>
          <w:tcPr>
            <w:tcW w:w="1328" w:type="dxa"/>
            <w:tcBorders>
              <w:top w:val="nil"/>
              <w:left w:val="nil"/>
              <w:right w:val="nil"/>
            </w:tcBorders>
            <w:vAlign w:val="bottom"/>
          </w:tcPr>
          <w:p w14:paraId="4172E977" w14:textId="77777777" w:rsidR="003432B3" w:rsidRDefault="003432B3" w:rsidP="00FD3462">
            <w:pPr>
              <w:jc w:val="center"/>
              <w:rPr>
                <w:color w:val="000000"/>
                <w:sz w:val="20"/>
              </w:rPr>
            </w:pPr>
            <w:r>
              <w:rPr>
                <w:color w:val="000000"/>
                <w:sz w:val="20"/>
              </w:rPr>
              <w:t>20.00%</w:t>
            </w:r>
          </w:p>
        </w:tc>
        <w:tc>
          <w:tcPr>
            <w:tcW w:w="0" w:type="auto"/>
            <w:tcBorders>
              <w:top w:val="nil"/>
              <w:left w:val="nil"/>
              <w:right w:val="nil"/>
            </w:tcBorders>
            <w:shd w:val="clear" w:color="auto" w:fill="auto"/>
            <w:noWrap/>
            <w:vAlign w:val="bottom"/>
            <w:hideMark/>
          </w:tcPr>
          <w:p w14:paraId="707340C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right w:val="nil"/>
            </w:tcBorders>
            <w:shd w:val="clear" w:color="auto" w:fill="auto"/>
            <w:noWrap/>
            <w:vAlign w:val="bottom"/>
            <w:hideMark/>
          </w:tcPr>
          <w:p w14:paraId="108A4973" w14:textId="77777777" w:rsidR="003432B3" w:rsidRPr="00524464" w:rsidRDefault="003432B3" w:rsidP="00FD3462">
            <w:pPr>
              <w:jc w:val="center"/>
              <w:rPr>
                <w:color w:val="000000"/>
                <w:sz w:val="20"/>
              </w:rPr>
            </w:pPr>
            <w:r>
              <w:rPr>
                <w:color w:val="000000"/>
                <w:sz w:val="20"/>
              </w:rPr>
              <w:t>2.50%</w:t>
            </w:r>
          </w:p>
        </w:tc>
        <w:tc>
          <w:tcPr>
            <w:tcW w:w="0" w:type="auto"/>
            <w:tcBorders>
              <w:top w:val="nil"/>
              <w:left w:val="nil"/>
              <w:right w:val="nil"/>
            </w:tcBorders>
            <w:shd w:val="clear" w:color="auto" w:fill="auto"/>
            <w:noWrap/>
            <w:vAlign w:val="bottom"/>
            <w:hideMark/>
          </w:tcPr>
          <w:p w14:paraId="24308B2F" w14:textId="77777777" w:rsidR="003432B3" w:rsidRPr="00524464" w:rsidRDefault="003432B3" w:rsidP="00FD3462">
            <w:pPr>
              <w:jc w:val="center"/>
              <w:rPr>
                <w:color w:val="000000"/>
                <w:sz w:val="20"/>
              </w:rPr>
            </w:pPr>
            <w:r>
              <w:rPr>
                <w:color w:val="000000"/>
                <w:sz w:val="20"/>
              </w:rPr>
              <w:t>2.50%</w:t>
            </w:r>
          </w:p>
        </w:tc>
        <w:tc>
          <w:tcPr>
            <w:tcW w:w="0" w:type="auto"/>
            <w:tcBorders>
              <w:top w:val="nil"/>
              <w:left w:val="nil"/>
              <w:right w:val="nil"/>
            </w:tcBorders>
            <w:shd w:val="clear" w:color="auto" w:fill="auto"/>
            <w:noWrap/>
            <w:vAlign w:val="bottom"/>
            <w:hideMark/>
          </w:tcPr>
          <w:p w14:paraId="75584BB5" w14:textId="77777777" w:rsidR="003432B3" w:rsidRPr="00524464" w:rsidRDefault="003432B3" w:rsidP="00FD3462">
            <w:pPr>
              <w:jc w:val="center"/>
              <w:rPr>
                <w:color w:val="000000"/>
                <w:sz w:val="20"/>
              </w:rPr>
            </w:pPr>
            <w:r>
              <w:rPr>
                <w:color w:val="000000"/>
                <w:sz w:val="20"/>
              </w:rPr>
              <w:t>10.00%</w:t>
            </w:r>
          </w:p>
        </w:tc>
        <w:tc>
          <w:tcPr>
            <w:tcW w:w="0" w:type="auto"/>
            <w:tcBorders>
              <w:top w:val="nil"/>
              <w:left w:val="nil"/>
              <w:right w:val="nil"/>
            </w:tcBorders>
            <w:shd w:val="clear" w:color="auto" w:fill="auto"/>
            <w:noWrap/>
            <w:vAlign w:val="bottom"/>
            <w:hideMark/>
          </w:tcPr>
          <w:p w14:paraId="575D6373" w14:textId="77777777" w:rsidR="003432B3" w:rsidRPr="00524464" w:rsidRDefault="003432B3" w:rsidP="00FD3462">
            <w:pPr>
              <w:jc w:val="center"/>
              <w:rPr>
                <w:color w:val="000000"/>
                <w:sz w:val="20"/>
              </w:rPr>
            </w:pPr>
            <w:r>
              <w:rPr>
                <w:color w:val="000000"/>
                <w:sz w:val="20"/>
              </w:rPr>
              <w:t>5.00%</w:t>
            </w:r>
          </w:p>
        </w:tc>
        <w:tc>
          <w:tcPr>
            <w:tcW w:w="0" w:type="auto"/>
            <w:tcBorders>
              <w:top w:val="nil"/>
              <w:left w:val="nil"/>
              <w:right w:val="nil"/>
            </w:tcBorders>
            <w:shd w:val="clear" w:color="auto" w:fill="auto"/>
            <w:noWrap/>
            <w:vAlign w:val="bottom"/>
            <w:hideMark/>
          </w:tcPr>
          <w:p w14:paraId="34BD26FE" w14:textId="77777777" w:rsidR="003432B3" w:rsidRPr="00524464" w:rsidRDefault="003432B3" w:rsidP="00FD3462">
            <w:pPr>
              <w:jc w:val="center"/>
              <w:rPr>
                <w:color w:val="000000"/>
                <w:sz w:val="20"/>
              </w:rPr>
            </w:pPr>
            <w:r>
              <w:rPr>
                <w:color w:val="000000"/>
                <w:sz w:val="20"/>
              </w:rPr>
              <w:t>2.30%</w:t>
            </w:r>
          </w:p>
        </w:tc>
        <w:tc>
          <w:tcPr>
            <w:tcW w:w="0" w:type="auto"/>
            <w:tcBorders>
              <w:top w:val="nil"/>
              <w:left w:val="nil"/>
              <w:right w:val="nil"/>
            </w:tcBorders>
            <w:shd w:val="clear" w:color="auto" w:fill="auto"/>
            <w:noWrap/>
            <w:vAlign w:val="bottom"/>
            <w:hideMark/>
          </w:tcPr>
          <w:p w14:paraId="578DAD8C" w14:textId="77777777" w:rsidR="003432B3" w:rsidRPr="00524464" w:rsidRDefault="003432B3" w:rsidP="00FD3462">
            <w:pPr>
              <w:jc w:val="center"/>
              <w:rPr>
                <w:color w:val="000000"/>
                <w:sz w:val="20"/>
              </w:rPr>
            </w:pPr>
            <w:r>
              <w:rPr>
                <w:color w:val="000000"/>
                <w:sz w:val="20"/>
              </w:rPr>
              <w:t>0.00%</w:t>
            </w:r>
          </w:p>
        </w:tc>
      </w:tr>
      <w:tr w:rsidR="003432B3" w:rsidRPr="00524464" w14:paraId="3C3FBCCF" w14:textId="77777777" w:rsidTr="00FD3462">
        <w:trPr>
          <w:trHeight w:val="144"/>
        </w:trPr>
        <w:tc>
          <w:tcPr>
            <w:tcW w:w="1782" w:type="dxa"/>
            <w:tcBorders>
              <w:top w:val="nil"/>
              <w:left w:val="nil"/>
              <w:bottom w:val="double" w:sz="4" w:space="0" w:color="auto"/>
              <w:right w:val="nil"/>
            </w:tcBorders>
            <w:shd w:val="clear" w:color="auto" w:fill="auto"/>
            <w:noWrap/>
            <w:vAlign w:val="bottom"/>
            <w:hideMark/>
          </w:tcPr>
          <w:p w14:paraId="66E2320F" w14:textId="77777777" w:rsidR="003432B3" w:rsidRPr="00524464" w:rsidRDefault="003432B3" w:rsidP="00FD3462">
            <w:pPr>
              <w:rPr>
                <w:color w:val="000000"/>
                <w:sz w:val="20"/>
              </w:rPr>
            </w:pPr>
            <w:r w:rsidRPr="00524464">
              <w:rPr>
                <w:color w:val="000000"/>
                <w:sz w:val="20"/>
              </w:rPr>
              <w:t>Sinking Detritus</w:t>
            </w:r>
          </w:p>
        </w:tc>
        <w:tc>
          <w:tcPr>
            <w:tcW w:w="1328" w:type="dxa"/>
            <w:tcBorders>
              <w:top w:val="nil"/>
              <w:left w:val="nil"/>
              <w:bottom w:val="double" w:sz="4" w:space="0" w:color="auto"/>
              <w:right w:val="nil"/>
            </w:tcBorders>
            <w:vAlign w:val="bottom"/>
          </w:tcPr>
          <w:p w14:paraId="0EA74F94" w14:textId="77777777" w:rsidR="003432B3" w:rsidRDefault="003432B3" w:rsidP="00FD3462">
            <w:pPr>
              <w:jc w:val="center"/>
              <w:rPr>
                <w:color w:val="000000"/>
                <w:sz w:val="20"/>
              </w:rPr>
            </w:pPr>
            <w:r>
              <w:rPr>
                <w:color w:val="000000"/>
                <w:sz w:val="20"/>
              </w:rPr>
              <w:t>40.00%</w:t>
            </w:r>
          </w:p>
        </w:tc>
        <w:tc>
          <w:tcPr>
            <w:tcW w:w="0" w:type="auto"/>
            <w:tcBorders>
              <w:top w:val="nil"/>
              <w:left w:val="nil"/>
              <w:bottom w:val="double" w:sz="4" w:space="0" w:color="auto"/>
              <w:right w:val="nil"/>
            </w:tcBorders>
            <w:shd w:val="clear" w:color="auto" w:fill="auto"/>
            <w:noWrap/>
            <w:vAlign w:val="bottom"/>
            <w:hideMark/>
          </w:tcPr>
          <w:p w14:paraId="43A4AA5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1F27DA0C" w14:textId="77777777" w:rsidR="003432B3" w:rsidRPr="00524464" w:rsidRDefault="003432B3" w:rsidP="00FD3462">
            <w:pPr>
              <w:jc w:val="center"/>
              <w:rPr>
                <w:color w:val="000000"/>
                <w:sz w:val="20"/>
              </w:rPr>
            </w:pPr>
            <w:r>
              <w:rPr>
                <w:color w:val="000000"/>
                <w:sz w:val="20"/>
              </w:rPr>
              <w:t>10.00%</w:t>
            </w:r>
          </w:p>
        </w:tc>
        <w:tc>
          <w:tcPr>
            <w:tcW w:w="0" w:type="auto"/>
            <w:tcBorders>
              <w:top w:val="nil"/>
              <w:left w:val="nil"/>
              <w:bottom w:val="double" w:sz="4" w:space="0" w:color="auto"/>
              <w:right w:val="nil"/>
            </w:tcBorders>
            <w:shd w:val="clear" w:color="auto" w:fill="auto"/>
            <w:noWrap/>
            <w:vAlign w:val="bottom"/>
            <w:hideMark/>
          </w:tcPr>
          <w:p w14:paraId="56E4BD4C" w14:textId="77777777" w:rsidR="003432B3" w:rsidRPr="00524464" w:rsidRDefault="003432B3" w:rsidP="00FD3462">
            <w:pPr>
              <w:jc w:val="center"/>
              <w:rPr>
                <w:color w:val="000000"/>
                <w:sz w:val="20"/>
              </w:rPr>
            </w:pPr>
            <w:r>
              <w:rPr>
                <w:color w:val="000000"/>
                <w:sz w:val="20"/>
              </w:rPr>
              <w:t>15.00%</w:t>
            </w:r>
          </w:p>
        </w:tc>
        <w:tc>
          <w:tcPr>
            <w:tcW w:w="0" w:type="auto"/>
            <w:tcBorders>
              <w:top w:val="nil"/>
              <w:left w:val="nil"/>
              <w:bottom w:val="double" w:sz="4" w:space="0" w:color="auto"/>
              <w:right w:val="nil"/>
            </w:tcBorders>
            <w:shd w:val="clear" w:color="auto" w:fill="auto"/>
            <w:noWrap/>
            <w:vAlign w:val="bottom"/>
            <w:hideMark/>
          </w:tcPr>
          <w:p w14:paraId="203EFCA1" w14:textId="77777777" w:rsidR="003432B3" w:rsidRPr="00524464" w:rsidRDefault="003432B3" w:rsidP="00FD3462">
            <w:pPr>
              <w:jc w:val="center"/>
              <w:rPr>
                <w:color w:val="000000"/>
                <w:sz w:val="20"/>
              </w:rPr>
            </w:pPr>
            <w:r>
              <w:rPr>
                <w:color w:val="000000"/>
                <w:sz w:val="20"/>
              </w:rPr>
              <w:t>14.08%</w:t>
            </w:r>
          </w:p>
        </w:tc>
        <w:tc>
          <w:tcPr>
            <w:tcW w:w="0" w:type="auto"/>
            <w:tcBorders>
              <w:top w:val="nil"/>
              <w:left w:val="nil"/>
              <w:bottom w:val="double" w:sz="4" w:space="0" w:color="auto"/>
              <w:right w:val="nil"/>
            </w:tcBorders>
            <w:shd w:val="clear" w:color="auto" w:fill="auto"/>
            <w:noWrap/>
            <w:vAlign w:val="bottom"/>
            <w:hideMark/>
          </w:tcPr>
          <w:p w14:paraId="2B6E752C" w14:textId="77777777" w:rsidR="003432B3" w:rsidRPr="00524464" w:rsidRDefault="003432B3" w:rsidP="00FD3462">
            <w:pPr>
              <w:jc w:val="center"/>
              <w:rPr>
                <w:color w:val="000000"/>
                <w:sz w:val="20"/>
              </w:rPr>
            </w:pPr>
            <w:r>
              <w:rPr>
                <w:color w:val="000000"/>
                <w:sz w:val="20"/>
              </w:rPr>
              <w:t>11.80%</w:t>
            </w:r>
          </w:p>
        </w:tc>
        <w:tc>
          <w:tcPr>
            <w:tcW w:w="0" w:type="auto"/>
            <w:tcBorders>
              <w:top w:val="nil"/>
              <w:left w:val="nil"/>
              <w:bottom w:val="double" w:sz="4" w:space="0" w:color="auto"/>
              <w:right w:val="nil"/>
            </w:tcBorders>
            <w:shd w:val="clear" w:color="auto" w:fill="auto"/>
            <w:noWrap/>
            <w:vAlign w:val="bottom"/>
            <w:hideMark/>
          </w:tcPr>
          <w:p w14:paraId="4791D3C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40774FDE" w14:textId="77777777" w:rsidR="003432B3" w:rsidRPr="00524464" w:rsidRDefault="003432B3" w:rsidP="00FD3462">
            <w:pPr>
              <w:jc w:val="center"/>
              <w:rPr>
                <w:color w:val="000000"/>
                <w:sz w:val="20"/>
              </w:rPr>
            </w:pPr>
            <w:r>
              <w:rPr>
                <w:color w:val="000000"/>
                <w:sz w:val="20"/>
              </w:rPr>
              <w:t>0.00%</w:t>
            </w:r>
          </w:p>
        </w:tc>
      </w:tr>
    </w:tbl>
    <w:p w14:paraId="743B1DC6" w14:textId="77777777" w:rsidR="003432B3" w:rsidRDefault="003432B3" w:rsidP="003432B3"/>
    <w:p w14:paraId="56D68327" w14:textId="154136B2" w:rsidR="003432B3" w:rsidRDefault="003432B3" w:rsidP="003432B3"/>
    <w:tbl>
      <w:tblPr>
        <w:tblW w:w="0" w:type="auto"/>
        <w:tblInd w:w="108" w:type="dxa"/>
        <w:tblLook w:val="04A0" w:firstRow="1" w:lastRow="0" w:firstColumn="1" w:lastColumn="0" w:noHBand="0" w:noVBand="1"/>
      </w:tblPr>
      <w:tblGrid>
        <w:gridCol w:w="1766"/>
        <w:gridCol w:w="1739"/>
        <w:gridCol w:w="1794"/>
        <w:gridCol w:w="1433"/>
        <w:gridCol w:w="938"/>
      </w:tblGrid>
      <w:tr w:rsidR="003432B3" w:rsidRPr="00524464" w14:paraId="49A3EC27" w14:textId="77777777" w:rsidTr="00FD3462">
        <w:trPr>
          <w:trHeight w:val="144"/>
        </w:trPr>
        <w:tc>
          <w:tcPr>
            <w:tcW w:w="0" w:type="auto"/>
            <w:tcBorders>
              <w:top w:val="nil"/>
              <w:left w:val="nil"/>
              <w:bottom w:val="single" w:sz="4" w:space="0" w:color="auto"/>
              <w:right w:val="nil"/>
            </w:tcBorders>
            <w:shd w:val="clear" w:color="auto" w:fill="auto"/>
            <w:noWrap/>
            <w:vAlign w:val="bottom"/>
            <w:hideMark/>
          </w:tcPr>
          <w:p w14:paraId="7E724EC6" w14:textId="77777777" w:rsidR="003432B3" w:rsidRPr="00524464" w:rsidRDefault="003432B3" w:rsidP="00FD3462">
            <w:pPr>
              <w:rPr>
                <w:b/>
                <w:bCs/>
                <w:color w:val="000000"/>
                <w:sz w:val="20"/>
              </w:rPr>
            </w:pPr>
            <w:r w:rsidRPr="00524464">
              <w:rPr>
                <w:b/>
                <w:bCs/>
                <w:color w:val="000000"/>
                <w:sz w:val="20"/>
              </w:rPr>
              <w:t>Prey \ predator</w:t>
            </w:r>
          </w:p>
        </w:tc>
        <w:tc>
          <w:tcPr>
            <w:tcW w:w="0" w:type="auto"/>
            <w:tcBorders>
              <w:top w:val="nil"/>
              <w:left w:val="nil"/>
              <w:bottom w:val="single" w:sz="4" w:space="0" w:color="auto"/>
              <w:right w:val="nil"/>
            </w:tcBorders>
            <w:shd w:val="clear" w:color="auto" w:fill="auto"/>
            <w:noWrap/>
            <w:vAlign w:val="bottom"/>
            <w:hideMark/>
          </w:tcPr>
          <w:p w14:paraId="0244F972" w14:textId="77777777" w:rsidR="003432B3" w:rsidRPr="00C2737D" w:rsidRDefault="003432B3" w:rsidP="00FD3462">
            <w:pPr>
              <w:rPr>
                <w:b/>
                <w:bCs/>
                <w:color w:val="000000"/>
                <w:sz w:val="20"/>
              </w:rPr>
            </w:pPr>
            <w:r w:rsidRPr="00C2737D">
              <w:rPr>
                <w:b/>
                <w:bCs/>
                <w:color w:val="000000"/>
                <w:sz w:val="20"/>
              </w:rPr>
              <w:t>Appendicularians</w:t>
            </w:r>
          </w:p>
        </w:tc>
        <w:tc>
          <w:tcPr>
            <w:tcW w:w="0" w:type="auto"/>
            <w:tcBorders>
              <w:top w:val="nil"/>
              <w:left w:val="nil"/>
              <w:bottom w:val="single" w:sz="4" w:space="0" w:color="auto"/>
              <w:right w:val="nil"/>
            </w:tcBorders>
            <w:vAlign w:val="bottom"/>
          </w:tcPr>
          <w:p w14:paraId="2B22331A" w14:textId="77777777" w:rsidR="003432B3" w:rsidRPr="00C2737D" w:rsidRDefault="003432B3" w:rsidP="00FD3462">
            <w:pPr>
              <w:rPr>
                <w:b/>
                <w:bCs/>
                <w:color w:val="000000"/>
                <w:sz w:val="20"/>
              </w:rPr>
            </w:pPr>
            <w:r w:rsidRPr="00C2737D">
              <w:rPr>
                <w:b/>
                <w:bCs/>
                <w:color w:val="000000"/>
                <w:sz w:val="20"/>
              </w:rPr>
              <w:t>Microzooplankton</w:t>
            </w:r>
          </w:p>
        </w:tc>
        <w:tc>
          <w:tcPr>
            <w:tcW w:w="0" w:type="auto"/>
            <w:tcBorders>
              <w:top w:val="nil"/>
              <w:left w:val="nil"/>
              <w:bottom w:val="single" w:sz="4" w:space="0" w:color="auto"/>
              <w:right w:val="nil"/>
            </w:tcBorders>
            <w:shd w:val="clear" w:color="auto" w:fill="auto"/>
            <w:noWrap/>
            <w:vAlign w:val="bottom"/>
            <w:hideMark/>
          </w:tcPr>
          <w:p w14:paraId="5A0F3820" w14:textId="77777777" w:rsidR="003432B3" w:rsidRPr="00C2737D" w:rsidRDefault="003432B3" w:rsidP="00FD3462">
            <w:pPr>
              <w:rPr>
                <w:b/>
                <w:bCs/>
                <w:color w:val="000000"/>
                <w:sz w:val="20"/>
              </w:rPr>
            </w:pPr>
            <w:r w:rsidRPr="00C2737D">
              <w:rPr>
                <w:b/>
                <w:bCs/>
                <w:color w:val="000000"/>
                <w:sz w:val="20"/>
              </w:rPr>
              <w:t xml:space="preserve">MT </w:t>
            </w:r>
            <w:proofErr w:type="spellStart"/>
            <w:r w:rsidRPr="00C2737D">
              <w:rPr>
                <w:b/>
                <w:bCs/>
                <w:color w:val="000000"/>
                <w:sz w:val="20"/>
              </w:rPr>
              <w:t>flagelletes</w:t>
            </w:r>
            <w:proofErr w:type="spellEnd"/>
          </w:p>
        </w:tc>
        <w:tc>
          <w:tcPr>
            <w:tcW w:w="0" w:type="auto"/>
            <w:tcBorders>
              <w:top w:val="nil"/>
              <w:left w:val="nil"/>
              <w:bottom w:val="single" w:sz="4" w:space="0" w:color="auto"/>
              <w:right w:val="nil"/>
            </w:tcBorders>
            <w:shd w:val="clear" w:color="auto" w:fill="auto"/>
            <w:noWrap/>
            <w:vAlign w:val="bottom"/>
            <w:hideMark/>
          </w:tcPr>
          <w:p w14:paraId="14E8FFA4" w14:textId="77777777" w:rsidR="003432B3" w:rsidRPr="00C2737D" w:rsidRDefault="003432B3" w:rsidP="00FD3462">
            <w:pPr>
              <w:rPr>
                <w:b/>
                <w:bCs/>
                <w:color w:val="000000"/>
                <w:sz w:val="20"/>
              </w:rPr>
            </w:pPr>
            <w:r w:rsidRPr="00C2737D">
              <w:rPr>
                <w:b/>
                <w:bCs/>
                <w:color w:val="000000"/>
                <w:sz w:val="20"/>
              </w:rPr>
              <w:t>Bacteria</w:t>
            </w:r>
          </w:p>
        </w:tc>
      </w:tr>
      <w:tr w:rsidR="003432B3" w:rsidRPr="00524464" w14:paraId="428B47F0" w14:textId="77777777" w:rsidTr="00FD3462">
        <w:trPr>
          <w:trHeight w:val="144"/>
        </w:trPr>
        <w:tc>
          <w:tcPr>
            <w:tcW w:w="0" w:type="auto"/>
            <w:tcBorders>
              <w:top w:val="single" w:sz="4" w:space="0" w:color="auto"/>
              <w:left w:val="nil"/>
              <w:bottom w:val="nil"/>
              <w:right w:val="nil"/>
            </w:tcBorders>
            <w:shd w:val="clear" w:color="auto" w:fill="auto"/>
            <w:noWrap/>
            <w:vAlign w:val="bottom"/>
            <w:hideMark/>
          </w:tcPr>
          <w:p w14:paraId="30A76923" w14:textId="77777777" w:rsidR="003432B3" w:rsidRPr="00524464" w:rsidRDefault="003432B3" w:rsidP="00FD3462">
            <w:pPr>
              <w:rPr>
                <w:color w:val="000000"/>
                <w:sz w:val="20"/>
              </w:rPr>
            </w:pPr>
            <w:r w:rsidRPr="00524464">
              <w:rPr>
                <w:color w:val="000000"/>
                <w:sz w:val="20"/>
              </w:rPr>
              <w:t>Toothed Whales</w:t>
            </w:r>
          </w:p>
        </w:tc>
        <w:tc>
          <w:tcPr>
            <w:tcW w:w="0" w:type="auto"/>
            <w:tcBorders>
              <w:top w:val="single" w:sz="4" w:space="0" w:color="auto"/>
              <w:left w:val="nil"/>
              <w:bottom w:val="nil"/>
              <w:right w:val="nil"/>
            </w:tcBorders>
            <w:shd w:val="clear" w:color="auto" w:fill="auto"/>
            <w:noWrap/>
            <w:vAlign w:val="bottom"/>
            <w:hideMark/>
          </w:tcPr>
          <w:p w14:paraId="21793CCF"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vAlign w:val="bottom"/>
          </w:tcPr>
          <w:p w14:paraId="431E838D"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04A99477" w14:textId="77777777" w:rsidR="003432B3" w:rsidRPr="00524464" w:rsidRDefault="003432B3" w:rsidP="00FD3462">
            <w:pPr>
              <w:jc w:val="center"/>
              <w:rPr>
                <w:color w:val="000000"/>
                <w:sz w:val="20"/>
              </w:rPr>
            </w:pPr>
            <w:r>
              <w:rPr>
                <w:color w:val="000000"/>
                <w:sz w:val="20"/>
              </w:rPr>
              <w:t>0.00%</w:t>
            </w:r>
          </w:p>
        </w:tc>
        <w:tc>
          <w:tcPr>
            <w:tcW w:w="0" w:type="auto"/>
            <w:tcBorders>
              <w:top w:val="single" w:sz="4" w:space="0" w:color="auto"/>
              <w:left w:val="nil"/>
              <w:bottom w:val="nil"/>
              <w:right w:val="nil"/>
            </w:tcBorders>
            <w:shd w:val="clear" w:color="auto" w:fill="auto"/>
            <w:noWrap/>
            <w:vAlign w:val="bottom"/>
            <w:hideMark/>
          </w:tcPr>
          <w:p w14:paraId="78B13D58" w14:textId="77777777" w:rsidR="003432B3" w:rsidRPr="00524464" w:rsidRDefault="003432B3" w:rsidP="00FD3462">
            <w:pPr>
              <w:jc w:val="center"/>
              <w:rPr>
                <w:color w:val="000000"/>
                <w:sz w:val="20"/>
              </w:rPr>
            </w:pPr>
            <w:r>
              <w:rPr>
                <w:color w:val="000000"/>
                <w:sz w:val="20"/>
              </w:rPr>
              <w:t>0.00%</w:t>
            </w:r>
          </w:p>
        </w:tc>
      </w:tr>
      <w:tr w:rsidR="003432B3" w:rsidRPr="00524464" w14:paraId="7B801CFF" w14:textId="77777777" w:rsidTr="00FD3462">
        <w:trPr>
          <w:trHeight w:val="144"/>
        </w:trPr>
        <w:tc>
          <w:tcPr>
            <w:tcW w:w="0" w:type="auto"/>
            <w:tcBorders>
              <w:top w:val="nil"/>
              <w:left w:val="nil"/>
              <w:bottom w:val="nil"/>
              <w:right w:val="nil"/>
            </w:tcBorders>
            <w:shd w:val="clear" w:color="auto" w:fill="auto"/>
            <w:noWrap/>
            <w:vAlign w:val="bottom"/>
            <w:hideMark/>
          </w:tcPr>
          <w:p w14:paraId="74539C79" w14:textId="77777777" w:rsidR="003432B3" w:rsidRPr="00524464" w:rsidRDefault="003432B3" w:rsidP="00FD3462">
            <w:pPr>
              <w:rPr>
                <w:color w:val="000000"/>
                <w:sz w:val="20"/>
              </w:rPr>
            </w:pPr>
            <w:r w:rsidRPr="00524464">
              <w:rPr>
                <w:color w:val="000000"/>
                <w:sz w:val="20"/>
              </w:rPr>
              <w:t>Baleen Whales</w:t>
            </w:r>
          </w:p>
        </w:tc>
        <w:tc>
          <w:tcPr>
            <w:tcW w:w="0" w:type="auto"/>
            <w:tcBorders>
              <w:top w:val="nil"/>
              <w:left w:val="nil"/>
              <w:bottom w:val="nil"/>
              <w:right w:val="nil"/>
            </w:tcBorders>
            <w:shd w:val="clear" w:color="auto" w:fill="auto"/>
            <w:noWrap/>
            <w:vAlign w:val="bottom"/>
            <w:hideMark/>
          </w:tcPr>
          <w:p w14:paraId="46A6C970"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078AB4B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F43A0F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0828DA1" w14:textId="77777777" w:rsidR="003432B3" w:rsidRPr="00524464" w:rsidRDefault="003432B3" w:rsidP="00FD3462">
            <w:pPr>
              <w:jc w:val="center"/>
              <w:rPr>
                <w:color w:val="000000"/>
                <w:sz w:val="20"/>
              </w:rPr>
            </w:pPr>
            <w:r>
              <w:rPr>
                <w:color w:val="000000"/>
                <w:sz w:val="20"/>
              </w:rPr>
              <w:t>0.00%</w:t>
            </w:r>
          </w:p>
        </w:tc>
      </w:tr>
      <w:tr w:rsidR="003432B3" w:rsidRPr="00524464" w14:paraId="3CD4EDA0" w14:textId="77777777" w:rsidTr="00FD3462">
        <w:trPr>
          <w:trHeight w:val="144"/>
        </w:trPr>
        <w:tc>
          <w:tcPr>
            <w:tcW w:w="0" w:type="auto"/>
            <w:tcBorders>
              <w:top w:val="nil"/>
              <w:left w:val="nil"/>
              <w:bottom w:val="nil"/>
              <w:right w:val="nil"/>
            </w:tcBorders>
            <w:shd w:val="clear" w:color="auto" w:fill="auto"/>
            <w:noWrap/>
            <w:vAlign w:val="bottom"/>
            <w:hideMark/>
          </w:tcPr>
          <w:p w14:paraId="7CE555B9" w14:textId="77777777" w:rsidR="003432B3" w:rsidRPr="00524464" w:rsidRDefault="003432B3" w:rsidP="00FD3462">
            <w:pPr>
              <w:rPr>
                <w:color w:val="000000"/>
                <w:sz w:val="20"/>
              </w:rPr>
            </w:pPr>
            <w:r w:rsidRPr="00524464">
              <w:rPr>
                <w:color w:val="000000"/>
                <w:sz w:val="20"/>
              </w:rPr>
              <w:t>Dolphins</w:t>
            </w:r>
          </w:p>
        </w:tc>
        <w:tc>
          <w:tcPr>
            <w:tcW w:w="0" w:type="auto"/>
            <w:tcBorders>
              <w:top w:val="nil"/>
              <w:left w:val="nil"/>
              <w:bottom w:val="nil"/>
              <w:right w:val="nil"/>
            </w:tcBorders>
            <w:shd w:val="clear" w:color="auto" w:fill="auto"/>
            <w:noWrap/>
            <w:vAlign w:val="bottom"/>
            <w:hideMark/>
          </w:tcPr>
          <w:p w14:paraId="05169A6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4F2E7FE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5ED2E30"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711B18B" w14:textId="77777777" w:rsidR="003432B3" w:rsidRPr="00524464" w:rsidRDefault="003432B3" w:rsidP="00FD3462">
            <w:pPr>
              <w:jc w:val="center"/>
              <w:rPr>
                <w:color w:val="000000"/>
                <w:sz w:val="20"/>
              </w:rPr>
            </w:pPr>
            <w:r>
              <w:rPr>
                <w:color w:val="000000"/>
                <w:sz w:val="20"/>
              </w:rPr>
              <w:t>0.00%</w:t>
            </w:r>
          </w:p>
        </w:tc>
      </w:tr>
      <w:tr w:rsidR="003432B3" w:rsidRPr="00524464" w14:paraId="48AE1761" w14:textId="77777777" w:rsidTr="00FD3462">
        <w:trPr>
          <w:trHeight w:val="144"/>
        </w:trPr>
        <w:tc>
          <w:tcPr>
            <w:tcW w:w="0" w:type="auto"/>
            <w:tcBorders>
              <w:top w:val="nil"/>
              <w:left w:val="nil"/>
              <w:bottom w:val="nil"/>
              <w:right w:val="nil"/>
            </w:tcBorders>
            <w:shd w:val="clear" w:color="auto" w:fill="auto"/>
            <w:noWrap/>
            <w:vAlign w:val="bottom"/>
            <w:hideMark/>
          </w:tcPr>
          <w:p w14:paraId="4FACDB94" w14:textId="77777777" w:rsidR="003432B3" w:rsidRPr="00524464" w:rsidRDefault="003432B3" w:rsidP="00FD3462">
            <w:pPr>
              <w:rPr>
                <w:color w:val="000000"/>
                <w:sz w:val="20"/>
              </w:rPr>
            </w:pPr>
            <w:r w:rsidRPr="00524464">
              <w:rPr>
                <w:color w:val="000000"/>
                <w:sz w:val="20"/>
              </w:rPr>
              <w:t>Seabirds</w:t>
            </w:r>
          </w:p>
        </w:tc>
        <w:tc>
          <w:tcPr>
            <w:tcW w:w="0" w:type="auto"/>
            <w:tcBorders>
              <w:top w:val="nil"/>
              <w:left w:val="nil"/>
              <w:bottom w:val="nil"/>
              <w:right w:val="nil"/>
            </w:tcBorders>
            <w:shd w:val="clear" w:color="auto" w:fill="auto"/>
            <w:noWrap/>
            <w:vAlign w:val="bottom"/>
            <w:hideMark/>
          </w:tcPr>
          <w:p w14:paraId="3570AF6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3F05FF2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41B256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075F7BF" w14:textId="77777777" w:rsidR="003432B3" w:rsidRPr="00524464" w:rsidRDefault="003432B3" w:rsidP="00FD3462">
            <w:pPr>
              <w:jc w:val="center"/>
              <w:rPr>
                <w:color w:val="000000"/>
                <w:sz w:val="20"/>
              </w:rPr>
            </w:pPr>
            <w:r>
              <w:rPr>
                <w:color w:val="000000"/>
                <w:sz w:val="20"/>
              </w:rPr>
              <w:t>0.00%</w:t>
            </w:r>
          </w:p>
        </w:tc>
      </w:tr>
      <w:tr w:rsidR="003432B3" w:rsidRPr="00524464" w14:paraId="0552FDE7" w14:textId="77777777" w:rsidTr="00FD3462">
        <w:trPr>
          <w:trHeight w:val="144"/>
        </w:trPr>
        <w:tc>
          <w:tcPr>
            <w:tcW w:w="0" w:type="auto"/>
            <w:tcBorders>
              <w:top w:val="nil"/>
              <w:left w:val="nil"/>
              <w:bottom w:val="nil"/>
              <w:right w:val="nil"/>
            </w:tcBorders>
            <w:shd w:val="clear" w:color="auto" w:fill="auto"/>
            <w:noWrap/>
            <w:vAlign w:val="bottom"/>
            <w:hideMark/>
          </w:tcPr>
          <w:p w14:paraId="59C3B888" w14:textId="77777777" w:rsidR="003432B3" w:rsidRPr="00524464" w:rsidRDefault="003432B3" w:rsidP="00FD3462">
            <w:pPr>
              <w:rPr>
                <w:color w:val="000000"/>
                <w:sz w:val="20"/>
              </w:rPr>
            </w:pPr>
            <w:r w:rsidRPr="00524464">
              <w:rPr>
                <w:color w:val="000000"/>
                <w:sz w:val="20"/>
              </w:rPr>
              <w:t>Sea Turtles</w:t>
            </w:r>
          </w:p>
        </w:tc>
        <w:tc>
          <w:tcPr>
            <w:tcW w:w="0" w:type="auto"/>
            <w:tcBorders>
              <w:top w:val="nil"/>
              <w:left w:val="nil"/>
              <w:bottom w:val="nil"/>
              <w:right w:val="nil"/>
            </w:tcBorders>
            <w:shd w:val="clear" w:color="auto" w:fill="auto"/>
            <w:noWrap/>
            <w:vAlign w:val="bottom"/>
            <w:hideMark/>
          </w:tcPr>
          <w:p w14:paraId="448B2BF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2A22BEE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201AC4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53A36BE" w14:textId="77777777" w:rsidR="003432B3" w:rsidRPr="00524464" w:rsidRDefault="003432B3" w:rsidP="00FD3462">
            <w:pPr>
              <w:jc w:val="center"/>
              <w:rPr>
                <w:color w:val="000000"/>
                <w:sz w:val="20"/>
              </w:rPr>
            </w:pPr>
            <w:r>
              <w:rPr>
                <w:color w:val="000000"/>
                <w:sz w:val="20"/>
              </w:rPr>
              <w:t>0.00%</w:t>
            </w:r>
          </w:p>
        </w:tc>
      </w:tr>
      <w:tr w:rsidR="003432B3" w:rsidRPr="00524464" w14:paraId="7B8BB8B3" w14:textId="77777777" w:rsidTr="00FD3462">
        <w:trPr>
          <w:trHeight w:val="144"/>
        </w:trPr>
        <w:tc>
          <w:tcPr>
            <w:tcW w:w="0" w:type="auto"/>
            <w:tcBorders>
              <w:top w:val="nil"/>
              <w:left w:val="nil"/>
              <w:bottom w:val="nil"/>
              <w:right w:val="nil"/>
            </w:tcBorders>
            <w:shd w:val="clear" w:color="auto" w:fill="auto"/>
            <w:noWrap/>
            <w:vAlign w:val="bottom"/>
            <w:hideMark/>
          </w:tcPr>
          <w:p w14:paraId="5BE34974" w14:textId="77777777" w:rsidR="003432B3" w:rsidRPr="00524464" w:rsidRDefault="003432B3" w:rsidP="00FD3462">
            <w:pPr>
              <w:rPr>
                <w:color w:val="000000"/>
                <w:sz w:val="20"/>
              </w:rPr>
            </w:pPr>
            <w:r w:rsidRPr="00524464">
              <w:rPr>
                <w:color w:val="000000"/>
                <w:sz w:val="20"/>
              </w:rPr>
              <w:t>Oceanic Sharks</w:t>
            </w:r>
          </w:p>
        </w:tc>
        <w:tc>
          <w:tcPr>
            <w:tcW w:w="0" w:type="auto"/>
            <w:tcBorders>
              <w:top w:val="nil"/>
              <w:left w:val="nil"/>
              <w:bottom w:val="nil"/>
              <w:right w:val="nil"/>
            </w:tcBorders>
            <w:shd w:val="clear" w:color="auto" w:fill="auto"/>
            <w:noWrap/>
            <w:vAlign w:val="bottom"/>
            <w:hideMark/>
          </w:tcPr>
          <w:p w14:paraId="3985CC5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5CFE1B3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B66405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CBEB753" w14:textId="77777777" w:rsidR="003432B3" w:rsidRPr="00524464" w:rsidRDefault="003432B3" w:rsidP="00FD3462">
            <w:pPr>
              <w:jc w:val="center"/>
              <w:rPr>
                <w:color w:val="000000"/>
                <w:sz w:val="20"/>
              </w:rPr>
            </w:pPr>
            <w:r>
              <w:rPr>
                <w:color w:val="000000"/>
                <w:sz w:val="20"/>
              </w:rPr>
              <w:t>0.00%</w:t>
            </w:r>
          </w:p>
        </w:tc>
      </w:tr>
      <w:tr w:rsidR="003432B3" w:rsidRPr="00524464" w14:paraId="40743A75" w14:textId="77777777" w:rsidTr="00FD3462">
        <w:trPr>
          <w:trHeight w:val="144"/>
        </w:trPr>
        <w:tc>
          <w:tcPr>
            <w:tcW w:w="0" w:type="auto"/>
            <w:tcBorders>
              <w:top w:val="nil"/>
              <w:left w:val="nil"/>
              <w:bottom w:val="nil"/>
              <w:right w:val="nil"/>
            </w:tcBorders>
            <w:shd w:val="clear" w:color="auto" w:fill="auto"/>
            <w:noWrap/>
            <w:vAlign w:val="bottom"/>
            <w:hideMark/>
          </w:tcPr>
          <w:p w14:paraId="3A39AB28" w14:textId="77777777" w:rsidR="003432B3" w:rsidRPr="00524464" w:rsidRDefault="003432B3" w:rsidP="00FD3462">
            <w:pPr>
              <w:rPr>
                <w:color w:val="000000"/>
                <w:sz w:val="20"/>
              </w:rPr>
            </w:pPr>
            <w:r w:rsidRPr="00524464">
              <w:rPr>
                <w:color w:val="000000"/>
                <w:sz w:val="20"/>
              </w:rPr>
              <w:t>Tunas</w:t>
            </w:r>
          </w:p>
        </w:tc>
        <w:tc>
          <w:tcPr>
            <w:tcW w:w="0" w:type="auto"/>
            <w:tcBorders>
              <w:top w:val="nil"/>
              <w:left w:val="nil"/>
              <w:bottom w:val="nil"/>
              <w:right w:val="nil"/>
            </w:tcBorders>
            <w:shd w:val="clear" w:color="auto" w:fill="auto"/>
            <w:noWrap/>
            <w:vAlign w:val="bottom"/>
            <w:hideMark/>
          </w:tcPr>
          <w:p w14:paraId="5167E86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1A4AE30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5F52F5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A259FE6" w14:textId="77777777" w:rsidR="003432B3" w:rsidRPr="00524464" w:rsidRDefault="003432B3" w:rsidP="00FD3462">
            <w:pPr>
              <w:jc w:val="center"/>
              <w:rPr>
                <w:color w:val="000000"/>
                <w:sz w:val="20"/>
              </w:rPr>
            </w:pPr>
            <w:r>
              <w:rPr>
                <w:color w:val="000000"/>
                <w:sz w:val="20"/>
              </w:rPr>
              <w:t>0.00%</w:t>
            </w:r>
          </w:p>
        </w:tc>
      </w:tr>
      <w:tr w:rsidR="003432B3" w:rsidRPr="00524464" w14:paraId="19616493" w14:textId="77777777" w:rsidTr="00FD3462">
        <w:trPr>
          <w:trHeight w:val="144"/>
        </w:trPr>
        <w:tc>
          <w:tcPr>
            <w:tcW w:w="0" w:type="auto"/>
            <w:tcBorders>
              <w:top w:val="nil"/>
              <w:left w:val="nil"/>
              <w:bottom w:val="nil"/>
              <w:right w:val="nil"/>
            </w:tcBorders>
            <w:shd w:val="clear" w:color="auto" w:fill="auto"/>
            <w:noWrap/>
            <w:vAlign w:val="bottom"/>
            <w:hideMark/>
          </w:tcPr>
          <w:p w14:paraId="45F376AA" w14:textId="77777777" w:rsidR="003432B3" w:rsidRPr="00524464" w:rsidRDefault="003432B3" w:rsidP="00FD3462">
            <w:pPr>
              <w:rPr>
                <w:color w:val="000000"/>
                <w:sz w:val="20"/>
              </w:rPr>
            </w:pPr>
            <w:r w:rsidRPr="00524464">
              <w:rPr>
                <w:color w:val="000000"/>
                <w:sz w:val="20"/>
              </w:rPr>
              <w:t>Billfishes</w:t>
            </w:r>
          </w:p>
        </w:tc>
        <w:tc>
          <w:tcPr>
            <w:tcW w:w="0" w:type="auto"/>
            <w:tcBorders>
              <w:top w:val="nil"/>
              <w:left w:val="nil"/>
              <w:bottom w:val="nil"/>
              <w:right w:val="nil"/>
            </w:tcBorders>
            <w:shd w:val="clear" w:color="auto" w:fill="auto"/>
            <w:noWrap/>
            <w:vAlign w:val="bottom"/>
            <w:hideMark/>
          </w:tcPr>
          <w:p w14:paraId="281C41A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5F0EB09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198F79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45FC6FA" w14:textId="77777777" w:rsidR="003432B3" w:rsidRPr="00524464" w:rsidRDefault="003432B3" w:rsidP="00FD3462">
            <w:pPr>
              <w:jc w:val="center"/>
              <w:rPr>
                <w:color w:val="000000"/>
                <w:sz w:val="20"/>
              </w:rPr>
            </w:pPr>
            <w:r>
              <w:rPr>
                <w:color w:val="000000"/>
                <w:sz w:val="20"/>
              </w:rPr>
              <w:t>0.00%</w:t>
            </w:r>
          </w:p>
        </w:tc>
      </w:tr>
      <w:tr w:rsidR="003432B3" w:rsidRPr="00524464" w14:paraId="727287CF" w14:textId="77777777" w:rsidTr="00FD3462">
        <w:trPr>
          <w:trHeight w:val="144"/>
        </w:trPr>
        <w:tc>
          <w:tcPr>
            <w:tcW w:w="0" w:type="auto"/>
            <w:tcBorders>
              <w:top w:val="nil"/>
              <w:left w:val="nil"/>
              <w:bottom w:val="nil"/>
              <w:right w:val="nil"/>
            </w:tcBorders>
            <w:shd w:val="clear" w:color="auto" w:fill="auto"/>
            <w:noWrap/>
            <w:vAlign w:val="bottom"/>
            <w:hideMark/>
          </w:tcPr>
          <w:p w14:paraId="485C29B4" w14:textId="77777777" w:rsidR="003432B3" w:rsidRPr="00524464" w:rsidRDefault="003432B3" w:rsidP="00FD3462">
            <w:pPr>
              <w:rPr>
                <w:color w:val="000000"/>
                <w:sz w:val="20"/>
              </w:rPr>
            </w:pPr>
            <w:proofErr w:type="spellStart"/>
            <w:r w:rsidRPr="00524464">
              <w:rPr>
                <w:color w:val="000000"/>
                <w:sz w:val="20"/>
              </w:rPr>
              <w:t>Oth</w:t>
            </w:r>
            <w:proofErr w:type="spellEnd"/>
            <w:r w:rsidRPr="00524464">
              <w:rPr>
                <w:color w:val="000000"/>
                <w:sz w:val="20"/>
              </w:rPr>
              <w:t xml:space="preserve"> Lg Epi Fishes</w:t>
            </w:r>
          </w:p>
        </w:tc>
        <w:tc>
          <w:tcPr>
            <w:tcW w:w="0" w:type="auto"/>
            <w:tcBorders>
              <w:top w:val="nil"/>
              <w:left w:val="nil"/>
              <w:bottom w:val="nil"/>
              <w:right w:val="nil"/>
            </w:tcBorders>
            <w:shd w:val="clear" w:color="auto" w:fill="auto"/>
            <w:noWrap/>
            <w:vAlign w:val="bottom"/>
            <w:hideMark/>
          </w:tcPr>
          <w:p w14:paraId="12B8B11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526F6D6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7C4769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706297D" w14:textId="77777777" w:rsidR="003432B3" w:rsidRPr="00524464" w:rsidRDefault="003432B3" w:rsidP="00FD3462">
            <w:pPr>
              <w:jc w:val="center"/>
              <w:rPr>
                <w:color w:val="000000"/>
                <w:sz w:val="20"/>
              </w:rPr>
            </w:pPr>
            <w:r>
              <w:rPr>
                <w:color w:val="000000"/>
                <w:sz w:val="20"/>
              </w:rPr>
              <w:t>0.00%</w:t>
            </w:r>
          </w:p>
        </w:tc>
      </w:tr>
      <w:tr w:rsidR="003432B3" w:rsidRPr="00524464" w14:paraId="6BE1ABD2" w14:textId="77777777" w:rsidTr="00FD3462">
        <w:trPr>
          <w:trHeight w:val="144"/>
        </w:trPr>
        <w:tc>
          <w:tcPr>
            <w:tcW w:w="0" w:type="auto"/>
            <w:tcBorders>
              <w:top w:val="nil"/>
              <w:left w:val="nil"/>
              <w:bottom w:val="nil"/>
              <w:right w:val="nil"/>
            </w:tcBorders>
            <w:shd w:val="clear" w:color="auto" w:fill="auto"/>
            <w:noWrap/>
            <w:vAlign w:val="bottom"/>
            <w:hideMark/>
          </w:tcPr>
          <w:p w14:paraId="2ED10384" w14:textId="77777777" w:rsidR="003432B3" w:rsidRPr="00524464" w:rsidRDefault="003432B3" w:rsidP="00FD3462">
            <w:pPr>
              <w:rPr>
                <w:color w:val="000000"/>
                <w:sz w:val="20"/>
              </w:rPr>
            </w:pPr>
            <w:proofErr w:type="spellStart"/>
            <w:r w:rsidRPr="00524464">
              <w:rPr>
                <w:color w:val="000000"/>
                <w:sz w:val="20"/>
              </w:rPr>
              <w:t>Sm</w:t>
            </w:r>
            <w:proofErr w:type="spellEnd"/>
            <w:r w:rsidRPr="00524464">
              <w:rPr>
                <w:color w:val="000000"/>
                <w:sz w:val="20"/>
              </w:rPr>
              <w:t xml:space="preserve"> Epi Fishes</w:t>
            </w:r>
          </w:p>
        </w:tc>
        <w:tc>
          <w:tcPr>
            <w:tcW w:w="0" w:type="auto"/>
            <w:tcBorders>
              <w:top w:val="nil"/>
              <w:left w:val="nil"/>
              <w:bottom w:val="nil"/>
              <w:right w:val="nil"/>
            </w:tcBorders>
            <w:shd w:val="clear" w:color="auto" w:fill="auto"/>
            <w:noWrap/>
            <w:vAlign w:val="bottom"/>
            <w:hideMark/>
          </w:tcPr>
          <w:p w14:paraId="2380A76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19A3336D"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4F88CA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E37C085" w14:textId="77777777" w:rsidR="003432B3" w:rsidRPr="00524464" w:rsidRDefault="003432B3" w:rsidP="00FD3462">
            <w:pPr>
              <w:jc w:val="center"/>
              <w:rPr>
                <w:color w:val="000000"/>
                <w:sz w:val="20"/>
              </w:rPr>
            </w:pPr>
            <w:r>
              <w:rPr>
                <w:color w:val="000000"/>
                <w:sz w:val="20"/>
              </w:rPr>
              <w:t>0.00%</w:t>
            </w:r>
          </w:p>
        </w:tc>
      </w:tr>
      <w:tr w:rsidR="003432B3" w:rsidRPr="00524464" w14:paraId="166B0BBC" w14:textId="77777777" w:rsidTr="00FD3462">
        <w:trPr>
          <w:trHeight w:val="144"/>
        </w:trPr>
        <w:tc>
          <w:tcPr>
            <w:tcW w:w="0" w:type="auto"/>
            <w:tcBorders>
              <w:top w:val="nil"/>
              <w:left w:val="nil"/>
              <w:bottom w:val="nil"/>
              <w:right w:val="nil"/>
            </w:tcBorders>
            <w:shd w:val="clear" w:color="auto" w:fill="auto"/>
            <w:noWrap/>
            <w:vAlign w:val="bottom"/>
            <w:hideMark/>
          </w:tcPr>
          <w:p w14:paraId="4B897AB8" w14:textId="77777777" w:rsidR="003432B3" w:rsidRPr="00524464" w:rsidRDefault="003432B3" w:rsidP="00FD3462">
            <w:pPr>
              <w:rPr>
                <w:color w:val="000000"/>
                <w:sz w:val="20"/>
              </w:rPr>
            </w:pPr>
            <w:r w:rsidRPr="00524464">
              <w:rPr>
                <w:color w:val="000000"/>
                <w:sz w:val="20"/>
              </w:rPr>
              <w:t>Dragonfish</w:t>
            </w:r>
          </w:p>
        </w:tc>
        <w:tc>
          <w:tcPr>
            <w:tcW w:w="0" w:type="auto"/>
            <w:tcBorders>
              <w:top w:val="nil"/>
              <w:left w:val="nil"/>
              <w:bottom w:val="nil"/>
              <w:right w:val="nil"/>
            </w:tcBorders>
            <w:shd w:val="clear" w:color="auto" w:fill="auto"/>
            <w:noWrap/>
            <w:vAlign w:val="bottom"/>
            <w:hideMark/>
          </w:tcPr>
          <w:p w14:paraId="7435C02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4D1A8EA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EDFBD3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86BB0D1" w14:textId="77777777" w:rsidR="003432B3" w:rsidRPr="00524464" w:rsidRDefault="003432B3" w:rsidP="00FD3462">
            <w:pPr>
              <w:jc w:val="center"/>
              <w:rPr>
                <w:color w:val="000000"/>
                <w:sz w:val="20"/>
              </w:rPr>
            </w:pPr>
            <w:r>
              <w:rPr>
                <w:color w:val="000000"/>
                <w:sz w:val="20"/>
              </w:rPr>
              <w:t>0.00%</w:t>
            </w:r>
          </w:p>
        </w:tc>
      </w:tr>
      <w:tr w:rsidR="003432B3" w:rsidRPr="00524464" w14:paraId="1C535D56" w14:textId="77777777" w:rsidTr="00FD3462">
        <w:trPr>
          <w:trHeight w:val="144"/>
        </w:trPr>
        <w:tc>
          <w:tcPr>
            <w:tcW w:w="0" w:type="auto"/>
            <w:tcBorders>
              <w:top w:val="nil"/>
              <w:left w:val="nil"/>
              <w:bottom w:val="nil"/>
              <w:right w:val="nil"/>
            </w:tcBorders>
            <w:shd w:val="clear" w:color="auto" w:fill="auto"/>
            <w:noWrap/>
            <w:vAlign w:val="bottom"/>
            <w:hideMark/>
          </w:tcPr>
          <w:p w14:paraId="23ADDB8E" w14:textId="77777777" w:rsidR="003432B3" w:rsidRPr="00524464" w:rsidRDefault="003432B3" w:rsidP="00FD3462">
            <w:pPr>
              <w:rPr>
                <w:color w:val="000000"/>
                <w:sz w:val="20"/>
              </w:rPr>
            </w:pPr>
            <w:proofErr w:type="spellStart"/>
            <w:r w:rsidRPr="00524464">
              <w:rPr>
                <w:color w:val="000000"/>
                <w:sz w:val="20"/>
              </w:rPr>
              <w:t>Oth</w:t>
            </w:r>
            <w:proofErr w:type="spellEnd"/>
            <w:r w:rsidRPr="00524464">
              <w:rPr>
                <w:color w:val="000000"/>
                <w:sz w:val="20"/>
              </w:rPr>
              <w:t xml:space="preserve"> </w:t>
            </w:r>
            <w:proofErr w:type="spellStart"/>
            <w:r w:rsidRPr="00524464">
              <w:rPr>
                <w:color w:val="000000"/>
                <w:sz w:val="20"/>
              </w:rPr>
              <w:t>Sm</w:t>
            </w:r>
            <w:proofErr w:type="spellEnd"/>
            <w:r w:rsidRPr="00524464">
              <w:rPr>
                <w:color w:val="000000"/>
                <w:sz w:val="20"/>
              </w:rPr>
              <w:t xml:space="preserve"> </w:t>
            </w:r>
            <w:proofErr w:type="spellStart"/>
            <w:r w:rsidRPr="00524464">
              <w:rPr>
                <w:color w:val="000000"/>
                <w:sz w:val="20"/>
              </w:rPr>
              <w:t>Meso</w:t>
            </w:r>
            <w:proofErr w:type="spellEnd"/>
          </w:p>
        </w:tc>
        <w:tc>
          <w:tcPr>
            <w:tcW w:w="0" w:type="auto"/>
            <w:tcBorders>
              <w:top w:val="nil"/>
              <w:left w:val="nil"/>
              <w:bottom w:val="nil"/>
              <w:right w:val="nil"/>
            </w:tcBorders>
            <w:shd w:val="clear" w:color="auto" w:fill="auto"/>
            <w:noWrap/>
            <w:vAlign w:val="bottom"/>
            <w:hideMark/>
          </w:tcPr>
          <w:p w14:paraId="5FCC892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44B6DB0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5FDCCC0"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4A4AB7A" w14:textId="77777777" w:rsidR="003432B3" w:rsidRPr="00524464" w:rsidRDefault="003432B3" w:rsidP="00FD3462">
            <w:pPr>
              <w:jc w:val="center"/>
              <w:rPr>
                <w:color w:val="000000"/>
                <w:sz w:val="20"/>
              </w:rPr>
            </w:pPr>
            <w:r>
              <w:rPr>
                <w:color w:val="000000"/>
                <w:sz w:val="20"/>
              </w:rPr>
              <w:t>0.00%</w:t>
            </w:r>
          </w:p>
        </w:tc>
      </w:tr>
      <w:tr w:rsidR="003432B3" w:rsidRPr="00524464" w14:paraId="61ACEF53" w14:textId="77777777" w:rsidTr="00FD3462">
        <w:trPr>
          <w:trHeight w:val="144"/>
        </w:trPr>
        <w:tc>
          <w:tcPr>
            <w:tcW w:w="0" w:type="auto"/>
            <w:tcBorders>
              <w:top w:val="nil"/>
              <w:left w:val="nil"/>
              <w:bottom w:val="nil"/>
              <w:right w:val="nil"/>
            </w:tcBorders>
            <w:shd w:val="clear" w:color="auto" w:fill="auto"/>
            <w:noWrap/>
            <w:vAlign w:val="bottom"/>
            <w:hideMark/>
          </w:tcPr>
          <w:p w14:paraId="453062F1" w14:textId="77777777" w:rsidR="003432B3" w:rsidRPr="00524464" w:rsidRDefault="003432B3" w:rsidP="00FD3462">
            <w:pPr>
              <w:rPr>
                <w:color w:val="000000"/>
                <w:sz w:val="20"/>
              </w:rPr>
            </w:pPr>
            <w:proofErr w:type="spellStart"/>
            <w:r w:rsidRPr="00524464">
              <w:rPr>
                <w:color w:val="000000"/>
                <w:sz w:val="20"/>
              </w:rPr>
              <w:t>Oth</w:t>
            </w:r>
            <w:proofErr w:type="spellEnd"/>
            <w:r w:rsidRPr="00524464">
              <w:rPr>
                <w:color w:val="000000"/>
                <w:sz w:val="20"/>
              </w:rPr>
              <w:t xml:space="preserve"> Lg </w:t>
            </w:r>
            <w:proofErr w:type="spellStart"/>
            <w:r w:rsidRPr="00524464">
              <w:rPr>
                <w:color w:val="000000"/>
                <w:sz w:val="20"/>
              </w:rPr>
              <w:t>Meso</w:t>
            </w:r>
            <w:proofErr w:type="spellEnd"/>
          </w:p>
        </w:tc>
        <w:tc>
          <w:tcPr>
            <w:tcW w:w="0" w:type="auto"/>
            <w:tcBorders>
              <w:top w:val="nil"/>
              <w:left w:val="nil"/>
              <w:bottom w:val="nil"/>
              <w:right w:val="nil"/>
            </w:tcBorders>
            <w:shd w:val="clear" w:color="auto" w:fill="auto"/>
            <w:noWrap/>
            <w:vAlign w:val="bottom"/>
            <w:hideMark/>
          </w:tcPr>
          <w:p w14:paraId="6C5081F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679655A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D6052E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359A8C9" w14:textId="77777777" w:rsidR="003432B3" w:rsidRPr="00524464" w:rsidRDefault="003432B3" w:rsidP="00FD3462">
            <w:pPr>
              <w:jc w:val="center"/>
              <w:rPr>
                <w:color w:val="000000"/>
                <w:sz w:val="20"/>
              </w:rPr>
            </w:pPr>
            <w:r>
              <w:rPr>
                <w:color w:val="000000"/>
                <w:sz w:val="20"/>
              </w:rPr>
              <w:t>0.00%</w:t>
            </w:r>
          </w:p>
        </w:tc>
      </w:tr>
      <w:tr w:rsidR="003432B3" w:rsidRPr="00524464" w14:paraId="07BF3997" w14:textId="77777777" w:rsidTr="00FD3462">
        <w:trPr>
          <w:trHeight w:val="144"/>
        </w:trPr>
        <w:tc>
          <w:tcPr>
            <w:tcW w:w="0" w:type="auto"/>
            <w:tcBorders>
              <w:top w:val="nil"/>
              <w:left w:val="nil"/>
              <w:bottom w:val="nil"/>
              <w:right w:val="nil"/>
            </w:tcBorders>
            <w:shd w:val="clear" w:color="auto" w:fill="auto"/>
            <w:noWrap/>
            <w:vAlign w:val="bottom"/>
            <w:hideMark/>
          </w:tcPr>
          <w:p w14:paraId="426627DB" w14:textId="77777777" w:rsidR="003432B3" w:rsidRPr="00524464" w:rsidRDefault="003432B3" w:rsidP="00FD3462">
            <w:pPr>
              <w:rPr>
                <w:color w:val="000000"/>
                <w:sz w:val="20"/>
              </w:rPr>
            </w:pPr>
            <w:proofErr w:type="spellStart"/>
            <w:r w:rsidRPr="00524464">
              <w:rPr>
                <w:color w:val="000000"/>
                <w:sz w:val="20"/>
              </w:rPr>
              <w:t>Hatchetfishes</w:t>
            </w:r>
            <w:proofErr w:type="spellEnd"/>
          </w:p>
        </w:tc>
        <w:tc>
          <w:tcPr>
            <w:tcW w:w="0" w:type="auto"/>
            <w:tcBorders>
              <w:top w:val="nil"/>
              <w:left w:val="nil"/>
              <w:bottom w:val="nil"/>
              <w:right w:val="nil"/>
            </w:tcBorders>
            <w:shd w:val="clear" w:color="auto" w:fill="auto"/>
            <w:noWrap/>
            <w:vAlign w:val="bottom"/>
            <w:hideMark/>
          </w:tcPr>
          <w:p w14:paraId="6413DB3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68CCD07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465A9F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B362892" w14:textId="77777777" w:rsidR="003432B3" w:rsidRPr="00524464" w:rsidRDefault="003432B3" w:rsidP="00FD3462">
            <w:pPr>
              <w:jc w:val="center"/>
              <w:rPr>
                <w:color w:val="000000"/>
                <w:sz w:val="20"/>
              </w:rPr>
            </w:pPr>
            <w:r>
              <w:rPr>
                <w:color w:val="000000"/>
                <w:sz w:val="20"/>
              </w:rPr>
              <w:t>0.00%</w:t>
            </w:r>
          </w:p>
        </w:tc>
      </w:tr>
      <w:tr w:rsidR="003432B3" w:rsidRPr="00524464" w14:paraId="42DA141B" w14:textId="77777777" w:rsidTr="00FD3462">
        <w:trPr>
          <w:trHeight w:val="144"/>
        </w:trPr>
        <w:tc>
          <w:tcPr>
            <w:tcW w:w="0" w:type="auto"/>
            <w:tcBorders>
              <w:top w:val="nil"/>
              <w:left w:val="nil"/>
              <w:bottom w:val="nil"/>
              <w:right w:val="nil"/>
            </w:tcBorders>
            <w:shd w:val="clear" w:color="auto" w:fill="auto"/>
            <w:noWrap/>
            <w:vAlign w:val="bottom"/>
            <w:hideMark/>
          </w:tcPr>
          <w:p w14:paraId="4E111372" w14:textId="77777777" w:rsidR="003432B3" w:rsidRPr="00524464" w:rsidRDefault="003432B3" w:rsidP="00FD3462">
            <w:pPr>
              <w:rPr>
                <w:color w:val="000000"/>
                <w:sz w:val="20"/>
              </w:rPr>
            </w:pPr>
            <w:r w:rsidRPr="00524464">
              <w:rPr>
                <w:color w:val="000000"/>
                <w:sz w:val="20"/>
              </w:rPr>
              <w:t>Bristlemouths</w:t>
            </w:r>
          </w:p>
        </w:tc>
        <w:tc>
          <w:tcPr>
            <w:tcW w:w="0" w:type="auto"/>
            <w:tcBorders>
              <w:top w:val="nil"/>
              <w:left w:val="nil"/>
              <w:bottom w:val="nil"/>
              <w:right w:val="nil"/>
            </w:tcBorders>
            <w:shd w:val="clear" w:color="auto" w:fill="auto"/>
            <w:noWrap/>
            <w:vAlign w:val="bottom"/>
            <w:hideMark/>
          </w:tcPr>
          <w:p w14:paraId="0023E21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7BA578D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61A1DA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2EFC15F" w14:textId="77777777" w:rsidR="003432B3" w:rsidRPr="00524464" w:rsidRDefault="003432B3" w:rsidP="00FD3462">
            <w:pPr>
              <w:jc w:val="center"/>
              <w:rPr>
                <w:color w:val="000000"/>
                <w:sz w:val="20"/>
              </w:rPr>
            </w:pPr>
            <w:r>
              <w:rPr>
                <w:color w:val="000000"/>
                <w:sz w:val="20"/>
              </w:rPr>
              <w:t>0.00%</w:t>
            </w:r>
          </w:p>
        </w:tc>
      </w:tr>
      <w:tr w:rsidR="003432B3" w:rsidRPr="00524464" w14:paraId="58B271E8" w14:textId="77777777" w:rsidTr="00FD3462">
        <w:trPr>
          <w:trHeight w:val="144"/>
        </w:trPr>
        <w:tc>
          <w:tcPr>
            <w:tcW w:w="0" w:type="auto"/>
            <w:tcBorders>
              <w:top w:val="nil"/>
              <w:left w:val="nil"/>
              <w:bottom w:val="nil"/>
              <w:right w:val="nil"/>
            </w:tcBorders>
            <w:shd w:val="clear" w:color="auto" w:fill="auto"/>
            <w:noWrap/>
            <w:vAlign w:val="bottom"/>
            <w:hideMark/>
          </w:tcPr>
          <w:p w14:paraId="43422B4C" w14:textId="77777777" w:rsidR="003432B3" w:rsidRPr="00524464" w:rsidRDefault="003432B3" w:rsidP="00FD3462">
            <w:pPr>
              <w:rPr>
                <w:color w:val="000000"/>
                <w:sz w:val="20"/>
              </w:rPr>
            </w:pPr>
            <w:r w:rsidRPr="00524464">
              <w:rPr>
                <w:color w:val="000000"/>
                <w:sz w:val="20"/>
              </w:rPr>
              <w:t>Lanternfishes</w:t>
            </w:r>
          </w:p>
        </w:tc>
        <w:tc>
          <w:tcPr>
            <w:tcW w:w="0" w:type="auto"/>
            <w:tcBorders>
              <w:top w:val="nil"/>
              <w:left w:val="nil"/>
              <w:bottom w:val="nil"/>
              <w:right w:val="nil"/>
            </w:tcBorders>
            <w:shd w:val="clear" w:color="auto" w:fill="auto"/>
            <w:noWrap/>
            <w:vAlign w:val="bottom"/>
            <w:hideMark/>
          </w:tcPr>
          <w:p w14:paraId="5C83EB2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4BE0601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9D39CBC"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630C997" w14:textId="77777777" w:rsidR="003432B3" w:rsidRPr="00524464" w:rsidRDefault="003432B3" w:rsidP="00FD3462">
            <w:pPr>
              <w:jc w:val="center"/>
              <w:rPr>
                <w:color w:val="000000"/>
                <w:sz w:val="20"/>
              </w:rPr>
            </w:pPr>
            <w:r>
              <w:rPr>
                <w:color w:val="000000"/>
                <w:sz w:val="20"/>
              </w:rPr>
              <w:t>0.00%</w:t>
            </w:r>
          </w:p>
        </w:tc>
      </w:tr>
      <w:tr w:rsidR="003432B3" w:rsidRPr="00524464" w14:paraId="15920436" w14:textId="77777777" w:rsidTr="00FD3462">
        <w:trPr>
          <w:trHeight w:val="144"/>
        </w:trPr>
        <w:tc>
          <w:tcPr>
            <w:tcW w:w="0" w:type="auto"/>
            <w:tcBorders>
              <w:top w:val="nil"/>
              <w:left w:val="nil"/>
              <w:bottom w:val="nil"/>
              <w:right w:val="nil"/>
            </w:tcBorders>
            <w:shd w:val="clear" w:color="auto" w:fill="auto"/>
            <w:noWrap/>
            <w:vAlign w:val="bottom"/>
            <w:hideMark/>
          </w:tcPr>
          <w:p w14:paraId="50C8B922" w14:textId="77777777" w:rsidR="003432B3" w:rsidRPr="00524464" w:rsidRDefault="003432B3" w:rsidP="00FD3462">
            <w:pPr>
              <w:rPr>
                <w:color w:val="000000"/>
                <w:sz w:val="20"/>
              </w:rPr>
            </w:pPr>
            <w:r w:rsidRPr="00524464">
              <w:rPr>
                <w:color w:val="000000"/>
                <w:sz w:val="20"/>
              </w:rPr>
              <w:t>Leptocephali</w:t>
            </w:r>
          </w:p>
        </w:tc>
        <w:tc>
          <w:tcPr>
            <w:tcW w:w="0" w:type="auto"/>
            <w:tcBorders>
              <w:top w:val="nil"/>
              <w:left w:val="nil"/>
              <w:bottom w:val="nil"/>
              <w:right w:val="nil"/>
            </w:tcBorders>
            <w:shd w:val="clear" w:color="auto" w:fill="auto"/>
            <w:noWrap/>
            <w:vAlign w:val="bottom"/>
            <w:hideMark/>
          </w:tcPr>
          <w:p w14:paraId="3F731DC0"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3E4924C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7146120"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3DECE03" w14:textId="77777777" w:rsidR="003432B3" w:rsidRPr="00524464" w:rsidRDefault="003432B3" w:rsidP="00FD3462">
            <w:pPr>
              <w:jc w:val="center"/>
              <w:rPr>
                <w:color w:val="000000"/>
                <w:sz w:val="20"/>
              </w:rPr>
            </w:pPr>
            <w:r>
              <w:rPr>
                <w:color w:val="000000"/>
                <w:sz w:val="20"/>
              </w:rPr>
              <w:t>0.00%</w:t>
            </w:r>
          </w:p>
        </w:tc>
      </w:tr>
      <w:tr w:rsidR="003432B3" w:rsidRPr="00524464" w14:paraId="31E41229" w14:textId="77777777" w:rsidTr="00FD3462">
        <w:trPr>
          <w:trHeight w:val="144"/>
        </w:trPr>
        <w:tc>
          <w:tcPr>
            <w:tcW w:w="0" w:type="auto"/>
            <w:tcBorders>
              <w:top w:val="nil"/>
              <w:left w:val="nil"/>
              <w:bottom w:val="nil"/>
              <w:right w:val="nil"/>
            </w:tcBorders>
            <w:shd w:val="clear" w:color="auto" w:fill="auto"/>
            <w:noWrap/>
            <w:vAlign w:val="bottom"/>
            <w:hideMark/>
          </w:tcPr>
          <w:p w14:paraId="1DB84B29" w14:textId="77777777" w:rsidR="003432B3" w:rsidRPr="00524464" w:rsidRDefault="003432B3" w:rsidP="00FD3462">
            <w:pPr>
              <w:rPr>
                <w:color w:val="000000"/>
                <w:sz w:val="20"/>
              </w:rPr>
            </w:pPr>
            <w:r w:rsidRPr="00524464">
              <w:rPr>
                <w:color w:val="000000"/>
                <w:sz w:val="20"/>
              </w:rPr>
              <w:t>Cephalopods</w:t>
            </w:r>
          </w:p>
        </w:tc>
        <w:tc>
          <w:tcPr>
            <w:tcW w:w="0" w:type="auto"/>
            <w:tcBorders>
              <w:top w:val="nil"/>
              <w:left w:val="nil"/>
              <w:bottom w:val="nil"/>
              <w:right w:val="nil"/>
            </w:tcBorders>
            <w:shd w:val="clear" w:color="auto" w:fill="auto"/>
            <w:noWrap/>
            <w:vAlign w:val="bottom"/>
            <w:hideMark/>
          </w:tcPr>
          <w:p w14:paraId="4228189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1743671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FD7A7B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F49EBB3" w14:textId="77777777" w:rsidR="003432B3" w:rsidRPr="00524464" w:rsidRDefault="003432B3" w:rsidP="00FD3462">
            <w:pPr>
              <w:jc w:val="center"/>
              <w:rPr>
                <w:color w:val="000000"/>
                <w:sz w:val="20"/>
              </w:rPr>
            </w:pPr>
            <w:r>
              <w:rPr>
                <w:color w:val="000000"/>
                <w:sz w:val="20"/>
              </w:rPr>
              <w:t>0.00%</w:t>
            </w:r>
          </w:p>
        </w:tc>
      </w:tr>
      <w:tr w:rsidR="003432B3" w:rsidRPr="00524464" w14:paraId="49E19DE6" w14:textId="77777777" w:rsidTr="00FD3462">
        <w:trPr>
          <w:trHeight w:val="144"/>
        </w:trPr>
        <w:tc>
          <w:tcPr>
            <w:tcW w:w="0" w:type="auto"/>
            <w:tcBorders>
              <w:top w:val="nil"/>
              <w:left w:val="nil"/>
              <w:bottom w:val="nil"/>
              <w:right w:val="nil"/>
            </w:tcBorders>
            <w:shd w:val="clear" w:color="auto" w:fill="auto"/>
            <w:noWrap/>
            <w:vAlign w:val="bottom"/>
            <w:hideMark/>
          </w:tcPr>
          <w:p w14:paraId="15998A76" w14:textId="77777777" w:rsidR="003432B3" w:rsidRPr="00524464" w:rsidRDefault="003432B3" w:rsidP="00FD3462">
            <w:pPr>
              <w:rPr>
                <w:color w:val="000000"/>
                <w:sz w:val="20"/>
              </w:rPr>
            </w:pPr>
            <w:r w:rsidRPr="00524464">
              <w:rPr>
                <w:color w:val="000000"/>
                <w:sz w:val="20"/>
              </w:rPr>
              <w:t>Decapods</w:t>
            </w:r>
          </w:p>
        </w:tc>
        <w:tc>
          <w:tcPr>
            <w:tcW w:w="0" w:type="auto"/>
            <w:tcBorders>
              <w:top w:val="nil"/>
              <w:left w:val="nil"/>
              <w:bottom w:val="nil"/>
              <w:right w:val="nil"/>
            </w:tcBorders>
            <w:shd w:val="clear" w:color="auto" w:fill="auto"/>
            <w:noWrap/>
            <w:vAlign w:val="bottom"/>
            <w:hideMark/>
          </w:tcPr>
          <w:p w14:paraId="3E6182F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3DEB37F8"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3CEFBF1"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6A3EDAC" w14:textId="77777777" w:rsidR="003432B3" w:rsidRPr="00524464" w:rsidRDefault="003432B3" w:rsidP="00FD3462">
            <w:pPr>
              <w:jc w:val="center"/>
              <w:rPr>
                <w:color w:val="000000"/>
                <w:sz w:val="20"/>
              </w:rPr>
            </w:pPr>
            <w:r>
              <w:rPr>
                <w:color w:val="000000"/>
                <w:sz w:val="20"/>
              </w:rPr>
              <w:t>0.00%</w:t>
            </w:r>
          </w:p>
        </w:tc>
      </w:tr>
      <w:tr w:rsidR="003432B3" w:rsidRPr="00524464" w14:paraId="41322906" w14:textId="77777777" w:rsidTr="00FD3462">
        <w:trPr>
          <w:trHeight w:val="144"/>
        </w:trPr>
        <w:tc>
          <w:tcPr>
            <w:tcW w:w="0" w:type="auto"/>
            <w:tcBorders>
              <w:top w:val="nil"/>
              <w:left w:val="nil"/>
              <w:bottom w:val="nil"/>
              <w:right w:val="nil"/>
            </w:tcBorders>
            <w:shd w:val="clear" w:color="auto" w:fill="auto"/>
            <w:noWrap/>
            <w:vAlign w:val="bottom"/>
            <w:hideMark/>
          </w:tcPr>
          <w:p w14:paraId="6F736628" w14:textId="77777777" w:rsidR="003432B3" w:rsidRPr="00524464" w:rsidRDefault="003432B3" w:rsidP="00FD3462">
            <w:pPr>
              <w:rPr>
                <w:color w:val="000000"/>
                <w:sz w:val="20"/>
              </w:rPr>
            </w:pPr>
            <w:r w:rsidRPr="00524464">
              <w:rPr>
                <w:color w:val="000000"/>
                <w:sz w:val="20"/>
              </w:rPr>
              <w:t>Euphausiids</w:t>
            </w:r>
          </w:p>
        </w:tc>
        <w:tc>
          <w:tcPr>
            <w:tcW w:w="0" w:type="auto"/>
            <w:tcBorders>
              <w:top w:val="nil"/>
              <w:left w:val="nil"/>
              <w:bottom w:val="nil"/>
              <w:right w:val="nil"/>
            </w:tcBorders>
            <w:shd w:val="clear" w:color="auto" w:fill="auto"/>
            <w:noWrap/>
            <w:vAlign w:val="bottom"/>
            <w:hideMark/>
          </w:tcPr>
          <w:p w14:paraId="3922F20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0CAD081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51BF74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CEA3CF9" w14:textId="77777777" w:rsidR="003432B3" w:rsidRPr="00524464" w:rsidRDefault="003432B3" w:rsidP="00FD3462">
            <w:pPr>
              <w:jc w:val="center"/>
              <w:rPr>
                <w:color w:val="000000"/>
                <w:sz w:val="20"/>
              </w:rPr>
            </w:pPr>
            <w:r>
              <w:rPr>
                <w:color w:val="000000"/>
                <w:sz w:val="20"/>
              </w:rPr>
              <w:t>0.00%</w:t>
            </w:r>
          </w:p>
        </w:tc>
      </w:tr>
      <w:tr w:rsidR="003432B3" w:rsidRPr="00524464" w14:paraId="252DFE3D" w14:textId="77777777" w:rsidTr="00FD3462">
        <w:trPr>
          <w:trHeight w:val="144"/>
        </w:trPr>
        <w:tc>
          <w:tcPr>
            <w:tcW w:w="0" w:type="auto"/>
            <w:tcBorders>
              <w:top w:val="nil"/>
              <w:left w:val="nil"/>
              <w:bottom w:val="nil"/>
              <w:right w:val="nil"/>
            </w:tcBorders>
            <w:shd w:val="clear" w:color="auto" w:fill="auto"/>
            <w:noWrap/>
            <w:vAlign w:val="bottom"/>
            <w:hideMark/>
          </w:tcPr>
          <w:p w14:paraId="3C5C9BBA" w14:textId="77777777" w:rsidR="003432B3" w:rsidRPr="00524464" w:rsidRDefault="003432B3" w:rsidP="00FD3462">
            <w:pPr>
              <w:rPr>
                <w:color w:val="000000"/>
                <w:sz w:val="20"/>
              </w:rPr>
            </w:pPr>
            <w:r w:rsidRPr="00524464">
              <w:rPr>
                <w:color w:val="000000"/>
                <w:sz w:val="20"/>
              </w:rPr>
              <w:t>Copepods</w:t>
            </w:r>
          </w:p>
        </w:tc>
        <w:tc>
          <w:tcPr>
            <w:tcW w:w="0" w:type="auto"/>
            <w:tcBorders>
              <w:top w:val="nil"/>
              <w:left w:val="nil"/>
              <w:bottom w:val="nil"/>
              <w:right w:val="nil"/>
            </w:tcBorders>
            <w:shd w:val="clear" w:color="auto" w:fill="auto"/>
            <w:noWrap/>
            <w:vAlign w:val="bottom"/>
            <w:hideMark/>
          </w:tcPr>
          <w:p w14:paraId="47CF128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6E06845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B10838F"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393B907" w14:textId="77777777" w:rsidR="003432B3" w:rsidRPr="00524464" w:rsidRDefault="003432B3" w:rsidP="00FD3462">
            <w:pPr>
              <w:jc w:val="center"/>
              <w:rPr>
                <w:color w:val="000000"/>
                <w:sz w:val="20"/>
              </w:rPr>
            </w:pPr>
            <w:r>
              <w:rPr>
                <w:color w:val="000000"/>
                <w:sz w:val="20"/>
              </w:rPr>
              <w:t>0.00%</w:t>
            </w:r>
          </w:p>
        </w:tc>
      </w:tr>
      <w:tr w:rsidR="003432B3" w:rsidRPr="00524464" w14:paraId="0EF558BC" w14:textId="77777777" w:rsidTr="00FD3462">
        <w:trPr>
          <w:trHeight w:val="144"/>
        </w:trPr>
        <w:tc>
          <w:tcPr>
            <w:tcW w:w="0" w:type="auto"/>
            <w:tcBorders>
              <w:top w:val="nil"/>
              <w:left w:val="nil"/>
              <w:bottom w:val="nil"/>
              <w:right w:val="nil"/>
            </w:tcBorders>
            <w:shd w:val="clear" w:color="auto" w:fill="auto"/>
            <w:noWrap/>
            <w:vAlign w:val="bottom"/>
            <w:hideMark/>
          </w:tcPr>
          <w:p w14:paraId="707F2294" w14:textId="77777777" w:rsidR="003432B3" w:rsidRPr="00524464" w:rsidRDefault="003432B3" w:rsidP="00FD3462">
            <w:pPr>
              <w:rPr>
                <w:color w:val="000000"/>
                <w:sz w:val="20"/>
              </w:rPr>
            </w:pPr>
            <w:proofErr w:type="spellStart"/>
            <w:r w:rsidRPr="00524464">
              <w:rPr>
                <w:color w:val="000000"/>
                <w:sz w:val="20"/>
              </w:rPr>
              <w:t>Mesozooplankton</w:t>
            </w:r>
            <w:proofErr w:type="spellEnd"/>
          </w:p>
        </w:tc>
        <w:tc>
          <w:tcPr>
            <w:tcW w:w="0" w:type="auto"/>
            <w:tcBorders>
              <w:top w:val="nil"/>
              <w:left w:val="nil"/>
              <w:bottom w:val="nil"/>
              <w:right w:val="nil"/>
            </w:tcBorders>
            <w:shd w:val="clear" w:color="auto" w:fill="auto"/>
            <w:noWrap/>
            <w:vAlign w:val="bottom"/>
            <w:hideMark/>
          </w:tcPr>
          <w:p w14:paraId="585E7F5A"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3C4875A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2D5D52B"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205F9C21" w14:textId="77777777" w:rsidR="003432B3" w:rsidRPr="00524464" w:rsidRDefault="003432B3" w:rsidP="00FD3462">
            <w:pPr>
              <w:jc w:val="center"/>
              <w:rPr>
                <w:color w:val="000000"/>
                <w:sz w:val="20"/>
              </w:rPr>
            </w:pPr>
            <w:r>
              <w:rPr>
                <w:color w:val="000000"/>
                <w:sz w:val="20"/>
              </w:rPr>
              <w:t>0.00%</w:t>
            </w:r>
          </w:p>
        </w:tc>
      </w:tr>
      <w:tr w:rsidR="003432B3" w:rsidRPr="00524464" w14:paraId="44411C41" w14:textId="77777777" w:rsidTr="00FD3462">
        <w:trPr>
          <w:trHeight w:val="144"/>
        </w:trPr>
        <w:tc>
          <w:tcPr>
            <w:tcW w:w="0" w:type="auto"/>
            <w:tcBorders>
              <w:top w:val="nil"/>
              <w:left w:val="nil"/>
              <w:bottom w:val="nil"/>
              <w:right w:val="nil"/>
            </w:tcBorders>
            <w:shd w:val="clear" w:color="auto" w:fill="auto"/>
            <w:noWrap/>
            <w:vAlign w:val="bottom"/>
            <w:hideMark/>
          </w:tcPr>
          <w:p w14:paraId="7559E75B" w14:textId="77777777" w:rsidR="003432B3" w:rsidRPr="00524464" w:rsidRDefault="003432B3" w:rsidP="00FD3462">
            <w:pPr>
              <w:rPr>
                <w:color w:val="000000"/>
                <w:sz w:val="20"/>
              </w:rPr>
            </w:pPr>
            <w:r w:rsidRPr="00524464">
              <w:rPr>
                <w:color w:val="000000"/>
                <w:sz w:val="20"/>
              </w:rPr>
              <w:t>Ichthyoplankton</w:t>
            </w:r>
          </w:p>
        </w:tc>
        <w:tc>
          <w:tcPr>
            <w:tcW w:w="0" w:type="auto"/>
            <w:tcBorders>
              <w:top w:val="nil"/>
              <w:left w:val="nil"/>
              <w:bottom w:val="nil"/>
              <w:right w:val="nil"/>
            </w:tcBorders>
            <w:shd w:val="clear" w:color="auto" w:fill="auto"/>
            <w:noWrap/>
            <w:vAlign w:val="bottom"/>
            <w:hideMark/>
          </w:tcPr>
          <w:p w14:paraId="150D7DB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419C2EB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FBA0C6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F79F1E1" w14:textId="77777777" w:rsidR="003432B3" w:rsidRPr="00524464" w:rsidRDefault="003432B3" w:rsidP="00FD3462">
            <w:pPr>
              <w:jc w:val="center"/>
              <w:rPr>
                <w:color w:val="000000"/>
                <w:sz w:val="20"/>
              </w:rPr>
            </w:pPr>
            <w:r>
              <w:rPr>
                <w:color w:val="000000"/>
                <w:sz w:val="20"/>
              </w:rPr>
              <w:t>0.00%</w:t>
            </w:r>
          </w:p>
        </w:tc>
      </w:tr>
      <w:tr w:rsidR="003432B3" w:rsidRPr="00524464" w14:paraId="2A67FFEA" w14:textId="77777777" w:rsidTr="00FD3462">
        <w:trPr>
          <w:trHeight w:val="144"/>
        </w:trPr>
        <w:tc>
          <w:tcPr>
            <w:tcW w:w="0" w:type="auto"/>
            <w:tcBorders>
              <w:top w:val="nil"/>
              <w:left w:val="nil"/>
              <w:bottom w:val="nil"/>
              <w:right w:val="nil"/>
            </w:tcBorders>
            <w:shd w:val="clear" w:color="auto" w:fill="auto"/>
            <w:noWrap/>
            <w:vAlign w:val="bottom"/>
            <w:hideMark/>
          </w:tcPr>
          <w:p w14:paraId="10E5C973" w14:textId="77777777" w:rsidR="003432B3" w:rsidRPr="00524464" w:rsidRDefault="003432B3" w:rsidP="00FD3462">
            <w:pPr>
              <w:rPr>
                <w:color w:val="000000"/>
                <w:sz w:val="20"/>
              </w:rPr>
            </w:pPr>
            <w:r w:rsidRPr="00524464">
              <w:rPr>
                <w:color w:val="000000"/>
                <w:sz w:val="20"/>
              </w:rPr>
              <w:t>Gel Zooplankton</w:t>
            </w:r>
          </w:p>
        </w:tc>
        <w:tc>
          <w:tcPr>
            <w:tcW w:w="0" w:type="auto"/>
            <w:tcBorders>
              <w:top w:val="nil"/>
              <w:left w:val="nil"/>
              <w:bottom w:val="nil"/>
              <w:right w:val="nil"/>
            </w:tcBorders>
            <w:shd w:val="clear" w:color="auto" w:fill="auto"/>
            <w:noWrap/>
            <w:vAlign w:val="bottom"/>
            <w:hideMark/>
          </w:tcPr>
          <w:p w14:paraId="5A6E007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4914BE3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3BD1BD1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84FD9EB" w14:textId="77777777" w:rsidR="003432B3" w:rsidRPr="00524464" w:rsidRDefault="003432B3" w:rsidP="00FD3462">
            <w:pPr>
              <w:jc w:val="center"/>
              <w:rPr>
                <w:color w:val="000000"/>
                <w:sz w:val="20"/>
              </w:rPr>
            </w:pPr>
            <w:r>
              <w:rPr>
                <w:color w:val="000000"/>
                <w:sz w:val="20"/>
              </w:rPr>
              <w:t>0.00%</w:t>
            </w:r>
          </w:p>
        </w:tc>
      </w:tr>
      <w:tr w:rsidR="003432B3" w:rsidRPr="00524464" w14:paraId="5D44FEB7" w14:textId="77777777" w:rsidTr="00FD3462">
        <w:trPr>
          <w:trHeight w:val="144"/>
        </w:trPr>
        <w:tc>
          <w:tcPr>
            <w:tcW w:w="0" w:type="auto"/>
            <w:tcBorders>
              <w:top w:val="nil"/>
              <w:left w:val="nil"/>
              <w:bottom w:val="nil"/>
              <w:right w:val="nil"/>
            </w:tcBorders>
            <w:shd w:val="clear" w:color="auto" w:fill="auto"/>
            <w:noWrap/>
            <w:vAlign w:val="bottom"/>
            <w:hideMark/>
          </w:tcPr>
          <w:p w14:paraId="72D16B14" w14:textId="77777777" w:rsidR="003432B3" w:rsidRPr="00524464" w:rsidRDefault="003432B3" w:rsidP="00FD3462">
            <w:pPr>
              <w:rPr>
                <w:color w:val="000000"/>
                <w:sz w:val="20"/>
              </w:rPr>
            </w:pPr>
            <w:r w:rsidRPr="00524464">
              <w:rPr>
                <w:color w:val="000000"/>
                <w:sz w:val="20"/>
              </w:rPr>
              <w:t>Appendicularians</w:t>
            </w:r>
          </w:p>
        </w:tc>
        <w:tc>
          <w:tcPr>
            <w:tcW w:w="0" w:type="auto"/>
            <w:tcBorders>
              <w:top w:val="nil"/>
              <w:left w:val="nil"/>
              <w:bottom w:val="nil"/>
              <w:right w:val="nil"/>
            </w:tcBorders>
            <w:shd w:val="clear" w:color="auto" w:fill="auto"/>
            <w:noWrap/>
            <w:vAlign w:val="bottom"/>
            <w:hideMark/>
          </w:tcPr>
          <w:p w14:paraId="6705CB8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645D3422"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66A5EA7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0621E46E" w14:textId="77777777" w:rsidR="003432B3" w:rsidRPr="00524464" w:rsidRDefault="003432B3" w:rsidP="00FD3462">
            <w:pPr>
              <w:jc w:val="center"/>
              <w:rPr>
                <w:color w:val="000000"/>
                <w:sz w:val="20"/>
              </w:rPr>
            </w:pPr>
            <w:r>
              <w:rPr>
                <w:color w:val="000000"/>
                <w:sz w:val="20"/>
              </w:rPr>
              <w:t>0.00%</w:t>
            </w:r>
          </w:p>
        </w:tc>
      </w:tr>
      <w:tr w:rsidR="003432B3" w:rsidRPr="00524464" w14:paraId="19701474" w14:textId="77777777" w:rsidTr="00FD3462">
        <w:trPr>
          <w:trHeight w:val="144"/>
        </w:trPr>
        <w:tc>
          <w:tcPr>
            <w:tcW w:w="0" w:type="auto"/>
            <w:tcBorders>
              <w:top w:val="nil"/>
              <w:left w:val="nil"/>
              <w:bottom w:val="nil"/>
              <w:right w:val="nil"/>
            </w:tcBorders>
            <w:shd w:val="clear" w:color="auto" w:fill="auto"/>
            <w:noWrap/>
            <w:vAlign w:val="bottom"/>
            <w:hideMark/>
          </w:tcPr>
          <w:p w14:paraId="3AEC9982" w14:textId="77777777" w:rsidR="003432B3" w:rsidRPr="00524464" w:rsidRDefault="003432B3" w:rsidP="00FD3462">
            <w:pPr>
              <w:rPr>
                <w:color w:val="000000"/>
                <w:sz w:val="20"/>
              </w:rPr>
            </w:pPr>
            <w:r w:rsidRPr="00524464">
              <w:rPr>
                <w:color w:val="000000"/>
                <w:sz w:val="20"/>
              </w:rPr>
              <w:t>Microzooplankton</w:t>
            </w:r>
          </w:p>
        </w:tc>
        <w:tc>
          <w:tcPr>
            <w:tcW w:w="0" w:type="auto"/>
            <w:tcBorders>
              <w:top w:val="nil"/>
              <w:left w:val="nil"/>
              <w:bottom w:val="nil"/>
              <w:right w:val="nil"/>
            </w:tcBorders>
            <w:shd w:val="clear" w:color="auto" w:fill="auto"/>
            <w:noWrap/>
            <w:vAlign w:val="bottom"/>
            <w:hideMark/>
          </w:tcPr>
          <w:p w14:paraId="21C9E0B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58BE1003" w14:textId="77777777" w:rsidR="003432B3" w:rsidRPr="00524464" w:rsidRDefault="003432B3" w:rsidP="00FD3462">
            <w:pPr>
              <w:jc w:val="center"/>
              <w:rPr>
                <w:color w:val="000000"/>
                <w:sz w:val="20"/>
              </w:rPr>
            </w:pPr>
            <w:r>
              <w:rPr>
                <w:color w:val="000000"/>
                <w:sz w:val="20"/>
              </w:rPr>
              <w:t>1.90%</w:t>
            </w:r>
          </w:p>
        </w:tc>
        <w:tc>
          <w:tcPr>
            <w:tcW w:w="0" w:type="auto"/>
            <w:tcBorders>
              <w:top w:val="nil"/>
              <w:left w:val="nil"/>
              <w:bottom w:val="nil"/>
              <w:right w:val="nil"/>
            </w:tcBorders>
            <w:shd w:val="clear" w:color="auto" w:fill="auto"/>
            <w:noWrap/>
            <w:vAlign w:val="bottom"/>
            <w:hideMark/>
          </w:tcPr>
          <w:p w14:paraId="0E792CE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59BBEC96" w14:textId="77777777" w:rsidR="003432B3" w:rsidRPr="00524464" w:rsidRDefault="003432B3" w:rsidP="00FD3462">
            <w:pPr>
              <w:jc w:val="center"/>
              <w:rPr>
                <w:color w:val="000000"/>
                <w:sz w:val="20"/>
              </w:rPr>
            </w:pPr>
            <w:r>
              <w:rPr>
                <w:color w:val="000000"/>
                <w:sz w:val="20"/>
              </w:rPr>
              <w:t>0.00%</w:t>
            </w:r>
          </w:p>
        </w:tc>
      </w:tr>
      <w:tr w:rsidR="003432B3" w:rsidRPr="00524464" w14:paraId="5EA7F90A" w14:textId="77777777" w:rsidTr="00FD3462">
        <w:trPr>
          <w:trHeight w:val="144"/>
        </w:trPr>
        <w:tc>
          <w:tcPr>
            <w:tcW w:w="0" w:type="auto"/>
            <w:tcBorders>
              <w:top w:val="nil"/>
              <w:left w:val="nil"/>
              <w:bottom w:val="nil"/>
              <w:right w:val="nil"/>
            </w:tcBorders>
            <w:shd w:val="clear" w:color="auto" w:fill="auto"/>
            <w:noWrap/>
            <w:vAlign w:val="bottom"/>
            <w:hideMark/>
          </w:tcPr>
          <w:p w14:paraId="7BCD776F" w14:textId="77777777" w:rsidR="003432B3" w:rsidRPr="00524464" w:rsidRDefault="003432B3" w:rsidP="00FD3462">
            <w:pPr>
              <w:rPr>
                <w:color w:val="000000"/>
                <w:sz w:val="20"/>
              </w:rPr>
            </w:pPr>
            <w:r w:rsidRPr="00524464">
              <w:rPr>
                <w:color w:val="000000"/>
                <w:sz w:val="20"/>
              </w:rPr>
              <w:t xml:space="preserve">MT </w:t>
            </w:r>
            <w:proofErr w:type="spellStart"/>
            <w:r w:rsidRPr="00524464">
              <w:rPr>
                <w:color w:val="000000"/>
                <w:sz w:val="20"/>
              </w:rPr>
              <w:t>Flagelletes</w:t>
            </w:r>
            <w:proofErr w:type="spellEnd"/>
          </w:p>
        </w:tc>
        <w:tc>
          <w:tcPr>
            <w:tcW w:w="0" w:type="auto"/>
            <w:tcBorders>
              <w:top w:val="nil"/>
              <w:left w:val="nil"/>
              <w:bottom w:val="nil"/>
              <w:right w:val="nil"/>
            </w:tcBorders>
            <w:shd w:val="clear" w:color="auto" w:fill="auto"/>
            <w:noWrap/>
            <w:vAlign w:val="bottom"/>
            <w:hideMark/>
          </w:tcPr>
          <w:p w14:paraId="146BE09A" w14:textId="77777777" w:rsidR="003432B3" w:rsidRPr="00524464" w:rsidRDefault="003432B3" w:rsidP="00FD3462">
            <w:pPr>
              <w:jc w:val="center"/>
              <w:rPr>
                <w:color w:val="000000"/>
                <w:sz w:val="20"/>
              </w:rPr>
            </w:pPr>
            <w:r>
              <w:rPr>
                <w:color w:val="000000"/>
                <w:sz w:val="20"/>
              </w:rPr>
              <w:t>6.18%</w:t>
            </w:r>
          </w:p>
        </w:tc>
        <w:tc>
          <w:tcPr>
            <w:tcW w:w="0" w:type="auto"/>
            <w:tcBorders>
              <w:top w:val="nil"/>
              <w:left w:val="nil"/>
              <w:bottom w:val="nil"/>
              <w:right w:val="nil"/>
            </w:tcBorders>
            <w:vAlign w:val="bottom"/>
          </w:tcPr>
          <w:p w14:paraId="0994306B" w14:textId="77777777" w:rsidR="003432B3" w:rsidRPr="00524464" w:rsidRDefault="003432B3" w:rsidP="00FD3462">
            <w:pPr>
              <w:jc w:val="center"/>
              <w:rPr>
                <w:color w:val="000000"/>
                <w:sz w:val="20"/>
              </w:rPr>
            </w:pPr>
            <w:r>
              <w:rPr>
                <w:color w:val="000000"/>
                <w:sz w:val="20"/>
              </w:rPr>
              <w:t>20.91%</w:t>
            </w:r>
          </w:p>
        </w:tc>
        <w:tc>
          <w:tcPr>
            <w:tcW w:w="0" w:type="auto"/>
            <w:tcBorders>
              <w:top w:val="nil"/>
              <w:left w:val="nil"/>
              <w:bottom w:val="nil"/>
              <w:right w:val="nil"/>
            </w:tcBorders>
            <w:shd w:val="clear" w:color="auto" w:fill="auto"/>
            <w:noWrap/>
            <w:vAlign w:val="bottom"/>
            <w:hideMark/>
          </w:tcPr>
          <w:p w14:paraId="15121C64" w14:textId="77777777" w:rsidR="003432B3" w:rsidRPr="00524464" w:rsidRDefault="003432B3" w:rsidP="00FD3462">
            <w:pPr>
              <w:jc w:val="center"/>
              <w:rPr>
                <w:color w:val="000000"/>
                <w:sz w:val="20"/>
              </w:rPr>
            </w:pPr>
            <w:r>
              <w:rPr>
                <w:color w:val="000000"/>
                <w:sz w:val="20"/>
              </w:rPr>
              <w:t>5.00%</w:t>
            </w:r>
          </w:p>
        </w:tc>
        <w:tc>
          <w:tcPr>
            <w:tcW w:w="0" w:type="auto"/>
            <w:tcBorders>
              <w:top w:val="nil"/>
              <w:left w:val="nil"/>
              <w:bottom w:val="nil"/>
              <w:right w:val="nil"/>
            </w:tcBorders>
            <w:shd w:val="clear" w:color="auto" w:fill="auto"/>
            <w:noWrap/>
            <w:vAlign w:val="bottom"/>
            <w:hideMark/>
          </w:tcPr>
          <w:p w14:paraId="72D7DF8C" w14:textId="77777777" w:rsidR="003432B3" w:rsidRPr="00524464" w:rsidRDefault="003432B3" w:rsidP="00FD3462">
            <w:pPr>
              <w:jc w:val="center"/>
              <w:rPr>
                <w:color w:val="000000"/>
                <w:sz w:val="20"/>
              </w:rPr>
            </w:pPr>
            <w:r>
              <w:rPr>
                <w:color w:val="000000"/>
                <w:sz w:val="20"/>
              </w:rPr>
              <w:t>0.00%</w:t>
            </w:r>
          </w:p>
        </w:tc>
      </w:tr>
      <w:tr w:rsidR="003432B3" w:rsidRPr="00524464" w14:paraId="77222DDD" w14:textId="77777777" w:rsidTr="00FD3462">
        <w:trPr>
          <w:trHeight w:val="144"/>
        </w:trPr>
        <w:tc>
          <w:tcPr>
            <w:tcW w:w="0" w:type="auto"/>
            <w:tcBorders>
              <w:top w:val="nil"/>
              <w:left w:val="nil"/>
              <w:bottom w:val="nil"/>
              <w:right w:val="nil"/>
            </w:tcBorders>
            <w:shd w:val="clear" w:color="auto" w:fill="auto"/>
            <w:noWrap/>
            <w:vAlign w:val="bottom"/>
            <w:hideMark/>
          </w:tcPr>
          <w:p w14:paraId="6D09E626" w14:textId="77777777" w:rsidR="003432B3" w:rsidRPr="00524464" w:rsidRDefault="003432B3" w:rsidP="00FD3462">
            <w:pPr>
              <w:rPr>
                <w:color w:val="000000"/>
                <w:sz w:val="20"/>
              </w:rPr>
            </w:pPr>
            <w:r w:rsidRPr="00524464">
              <w:rPr>
                <w:color w:val="000000"/>
                <w:sz w:val="20"/>
              </w:rPr>
              <w:t>Bacteria</w:t>
            </w:r>
          </w:p>
        </w:tc>
        <w:tc>
          <w:tcPr>
            <w:tcW w:w="0" w:type="auto"/>
            <w:tcBorders>
              <w:top w:val="nil"/>
              <w:left w:val="nil"/>
              <w:bottom w:val="nil"/>
              <w:right w:val="nil"/>
            </w:tcBorders>
            <w:shd w:val="clear" w:color="auto" w:fill="auto"/>
            <w:noWrap/>
            <w:vAlign w:val="bottom"/>
            <w:hideMark/>
          </w:tcPr>
          <w:p w14:paraId="2FCF20C3" w14:textId="77777777" w:rsidR="003432B3" w:rsidRPr="00524464" w:rsidRDefault="003432B3" w:rsidP="00FD3462">
            <w:pPr>
              <w:jc w:val="center"/>
              <w:rPr>
                <w:color w:val="000000"/>
                <w:sz w:val="20"/>
              </w:rPr>
            </w:pPr>
            <w:r>
              <w:rPr>
                <w:color w:val="000000"/>
                <w:sz w:val="20"/>
              </w:rPr>
              <w:t>3.88%</w:t>
            </w:r>
          </w:p>
        </w:tc>
        <w:tc>
          <w:tcPr>
            <w:tcW w:w="0" w:type="auto"/>
            <w:tcBorders>
              <w:top w:val="nil"/>
              <w:left w:val="nil"/>
              <w:bottom w:val="nil"/>
              <w:right w:val="nil"/>
            </w:tcBorders>
            <w:vAlign w:val="bottom"/>
          </w:tcPr>
          <w:p w14:paraId="3828B47A" w14:textId="77777777" w:rsidR="003432B3" w:rsidRPr="00524464" w:rsidRDefault="003432B3" w:rsidP="00FD3462">
            <w:pPr>
              <w:jc w:val="center"/>
              <w:rPr>
                <w:color w:val="000000"/>
                <w:sz w:val="20"/>
              </w:rPr>
            </w:pPr>
            <w:r>
              <w:rPr>
                <w:color w:val="000000"/>
                <w:sz w:val="20"/>
              </w:rPr>
              <w:t>5.99%</w:t>
            </w:r>
          </w:p>
        </w:tc>
        <w:tc>
          <w:tcPr>
            <w:tcW w:w="0" w:type="auto"/>
            <w:tcBorders>
              <w:top w:val="nil"/>
              <w:left w:val="nil"/>
              <w:bottom w:val="nil"/>
              <w:right w:val="nil"/>
            </w:tcBorders>
            <w:shd w:val="clear" w:color="auto" w:fill="auto"/>
            <w:noWrap/>
            <w:vAlign w:val="bottom"/>
            <w:hideMark/>
          </w:tcPr>
          <w:p w14:paraId="0CA08BC8" w14:textId="77777777" w:rsidR="003432B3" w:rsidRPr="00524464" w:rsidRDefault="003432B3" w:rsidP="00FD3462">
            <w:pPr>
              <w:jc w:val="center"/>
              <w:rPr>
                <w:color w:val="000000"/>
                <w:sz w:val="20"/>
              </w:rPr>
            </w:pPr>
            <w:r>
              <w:rPr>
                <w:color w:val="000000"/>
                <w:sz w:val="20"/>
              </w:rPr>
              <w:t>30.00%</w:t>
            </w:r>
          </w:p>
        </w:tc>
        <w:tc>
          <w:tcPr>
            <w:tcW w:w="0" w:type="auto"/>
            <w:tcBorders>
              <w:top w:val="nil"/>
              <w:left w:val="nil"/>
              <w:bottom w:val="nil"/>
              <w:right w:val="nil"/>
            </w:tcBorders>
            <w:shd w:val="clear" w:color="auto" w:fill="auto"/>
            <w:noWrap/>
            <w:vAlign w:val="bottom"/>
            <w:hideMark/>
          </w:tcPr>
          <w:p w14:paraId="061F3ADF" w14:textId="77777777" w:rsidR="003432B3" w:rsidRPr="00524464" w:rsidRDefault="003432B3" w:rsidP="00FD3462">
            <w:pPr>
              <w:jc w:val="center"/>
              <w:rPr>
                <w:color w:val="000000"/>
                <w:sz w:val="20"/>
              </w:rPr>
            </w:pPr>
            <w:r>
              <w:rPr>
                <w:color w:val="000000"/>
                <w:sz w:val="20"/>
              </w:rPr>
              <w:t>0.00%</w:t>
            </w:r>
          </w:p>
        </w:tc>
      </w:tr>
      <w:tr w:rsidR="003432B3" w:rsidRPr="00524464" w14:paraId="1897369F" w14:textId="77777777" w:rsidTr="00FD3462">
        <w:trPr>
          <w:trHeight w:val="144"/>
        </w:trPr>
        <w:tc>
          <w:tcPr>
            <w:tcW w:w="0" w:type="auto"/>
            <w:tcBorders>
              <w:top w:val="nil"/>
              <w:left w:val="nil"/>
              <w:bottom w:val="nil"/>
              <w:right w:val="nil"/>
            </w:tcBorders>
            <w:shd w:val="clear" w:color="auto" w:fill="auto"/>
            <w:noWrap/>
            <w:vAlign w:val="bottom"/>
            <w:hideMark/>
          </w:tcPr>
          <w:p w14:paraId="7546619B" w14:textId="77777777" w:rsidR="003432B3" w:rsidRPr="00524464" w:rsidRDefault="003432B3" w:rsidP="00FD3462">
            <w:pPr>
              <w:rPr>
                <w:color w:val="000000"/>
                <w:sz w:val="20"/>
              </w:rPr>
            </w:pPr>
            <w:r w:rsidRPr="00524464">
              <w:rPr>
                <w:color w:val="000000"/>
                <w:sz w:val="20"/>
              </w:rPr>
              <w:t>Phytoplankton</w:t>
            </w:r>
          </w:p>
        </w:tc>
        <w:tc>
          <w:tcPr>
            <w:tcW w:w="0" w:type="auto"/>
            <w:tcBorders>
              <w:top w:val="nil"/>
              <w:left w:val="nil"/>
              <w:bottom w:val="nil"/>
              <w:right w:val="nil"/>
            </w:tcBorders>
            <w:shd w:val="clear" w:color="auto" w:fill="auto"/>
            <w:noWrap/>
            <w:vAlign w:val="bottom"/>
            <w:hideMark/>
          </w:tcPr>
          <w:p w14:paraId="281B6DEC" w14:textId="77777777" w:rsidR="003432B3" w:rsidRPr="00524464" w:rsidRDefault="003432B3" w:rsidP="00FD3462">
            <w:pPr>
              <w:jc w:val="center"/>
              <w:rPr>
                <w:color w:val="000000"/>
                <w:sz w:val="20"/>
              </w:rPr>
            </w:pPr>
            <w:r>
              <w:rPr>
                <w:color w:val="000000"/>
                <w:sz w:val="20"/>
              </w:rPr>
              <w:t>81.84%</w:t>
            </w:r>
          </w:p>
        </w:tc>
        <w:tc>
          <w:tcPr>
            <w:tcW w:w="0" w:type="auto"/>
            <w:tcBorders>
              <w:top w:val="nil"/>
              <w:left w:val="nil"/>
              <w:bottom w:val="nil"/>
              <w:right w:val="nil"/>
            </w:tcBorders>
            <w:vAlign w:val="bottom"/>
          </w:tcPr>
          <w:p w14:paraId="3F54BEE4" w14:textId="77777777" w:rsidR="003432B3" w:rsidRPr="00524464" w:rsidRDefault="003432B3" w:rsidP="00FD3462">
            <w:pPr>
              <w:jc w:val="center"/>
              <w:rPr>
                <w:color w:val="000000"/>
                <w:sz w:val="20"/>
              </w:rPr>
            </w:pPr>
            <w:r>
              <w:rPr>
                <w:color w:val="000000"/>
                <w:sz w:val="20"/>
              </w:rPr>
              <w:t>62.38%</w:t>
            </w:r>
          </w:p>
        </w:tc>
        <w:tc>
          <w:tcPr>
            <w:tcW w:w="0" w:type="auto"/>
            <w:tcBorders>
              <w:top w:val="nil"/>
              <w:left w:val="nil"/>
              <w:bottom w:val="nil"/>
              <w:right w:val="nil"/>
            </w:tcBorders>
            <w:shd w:val="clear" w:color="auto" w:fill="auto"/>
            <w:noWrap/>
            <w:vAlign w:val="bottom"/>
            <w:hideMark/>
          </w:tcPr>
          <w:p w14:paraId="312C0799" w14:textId="77777777" w:rsidR="003432B3" w:rsidRPr="00524464" w:rsidRDefault="003432B3" w:rsidP="00FD3462">
            <w:pPr>
              <w:jc w:val="center"/>
              <w:rPr>
                <w:color w:val="000000"/>
                <w:sz w:val="20"/>
              </w:rPr>
            </w:pPr>
            <w:r>
              <w:rPr>
                <w:color w:val="000000"/>
                <w:sz w:val="20"/>
              </w:rPr>
              <w:t>20.00%</w:t>
            </w:r>
          </w:p>
        </w:tc>
        <w:tc>
          <w:tcPr>
            <w:tcW w:w="0" w:type="auto"/>
            <w:tcBorders>
              <w:top w:val="nil"/>
              <w:left w:val="nil"/>
              <w:bottom w:val="nil"/>
              <w:right w:val="nil"/>
            </w:tcBorders>
            <w:shd w:val="clear" w:color="auto" w:fill="auto"/>
            <w:noWrap/>
            <w:vAlign w:val="bottom"/>
            <w:hideMark/>
          </w:tcPr>
          <w:p w14:paraId="012C3919" w14:textId="77777777" w:rsidR="003432B3" w:rsidRPr="00524464" w:rsidRDefault="003432B3" w:rsidP="00FD3462">
            <w:pPr>
              <w:jc w:val="center"/>
              <w:rPr>
                <w:color w:val="000000"/>
                <w:sz w:val="20"/>
              </w:rPr>
            </w:pPr>
            <w:r>
              <w:rPr>
                <w:color w:val="000000"/>
                <w:sz w:val="20"/>
              </w:rPr>
              <w:t>0.00%</w:t>
            </w:r>
          </w:p>
        </w:tc>
      </w:tr>
      <w:tr w:rsidR="003432B3" w:rsidRPr="00524464" w14:paraId="42673F93" w14:textId="77777777" w:rsidTr="00FD3462">
        <w:trPr>
          <w:trHeight w:val="144"/>
        </w:trPr>
        <w:tc>
          <w:tcPr>
            <w:tcW w:w="0" w:type="auto"/>
            <w:tcBorders>
              <w:top w:val="nil"/>
              <w:left w:val="nil"/>
              <w:bottom w:val="nil"/>
              <w:right w:val="nil"/>
            </w:tcBorders>
            <w:shd w:val="clear" w:color="auto" w:fill="auto"/>
            <w:noWrap/>
            <w:vAlign w:val="bottom"/>
            <w:hideMark/>
          </w:tcPr>
          <w:p w14:paraId="7C1730A0" w14:textId="77777777" w:rsidR="003432B3" w:rsidRPr="00524464" w:rsidRDefault="003432B3" w:rsidP="00FD3462">
            <w:pPr>
              <w:rPr>
                <w:color w:val="000000"/>
                <w:sz w:val="20"/>
              </w:rPr>
            </w:pPr>
            <w:r w:rsidRPr="00524464">
              <w:rPr>
                <w:color w:val="000000"/>
                <w:sz w:val="20"/>
              </w:rPr>
              <w:t>Sargassum</w:t>
            </w:r>
          </w:p>
        </w:tc>
        <w:tc>
          <w:tcPr>
            <w:tcW w:w="0" w:type="auto"/>
            <w:tcBorders>
              <w:top w:val="nil"/>
              <w:left w:val="nil"/>
              <w:bottom w:val="nil"/>
              <w:right w:val="nil"/>
            </w:tcBorders>
            <w:shd w:val="clear" w:color="auto" w:fill="auto"/>
            <w:noWrap/>
            <w:vAlign w:val="bottom"/>
            <w:hideMark/>
          </w:tcPr>
          <w:p w14:paraId="20B15EAE"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4F89EE56"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9892AC3"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1E3A6CA9" w14:textId="77777777" w:rsidR="003432B3" w:rsidRPr="00524464" w:rsidRDefault="003432B3" w:rsidP="00FD3462">
            <w:pPr>
              <w:jc w:val="center"/>
              <w:rPr>
                <w:color w:val="000000"/>
                <w:sz w:val="20"/>
              </w:rPr>
            </w:pPr>
            <w:r>
              <w:rPr>
                <w:color w:val="000000"/>
                <w:sz w:val="20"/>
              </w:rPr>
              <w:t>0.00%</w:t>
            </w:r>
          </w:p>
        </w:tc>
      </w:tr>
      <w:tr w:rsidR="003432B3" w:rsidRPr="00524464" w14:paraId="5A3F8583" w14:textId="77777777" w:rsidTr="00FD3462">
        <w:trPr>
          <w:trHeight w:val="144"/>
        </w:trPr>
        <w:tc>
          <w:tcPr>
            <w:tcW w:w="0" w:type="auto"/>
            <w:tcBorders>
              <w:top w:val="nil"/>
              <w:left w:val="nil"/>
              <w:bottom w:val="nil"/>
              <w:right w:val="nil"/>
            </w:tcBorders>
            <w:shd w:val="clear" w:color="auto" w:fill="auto"/>
            <w:noWrap/>
            <w:vAlign w:val="bottom"/>
            <w:hideMark/>
          </w:tcPr>
          <w:p w14:paraId="0DFEBC61" w14:textId="77777777" w:rsidR="003432B3" w:rsidRPr="00524464" w:rsidRDefault="003432B3" w:rsidP="00FD3462">
            <w:pPr>
              <w:rPr>
                <w:color w:val="000000"/>
                <w:sz w:val="20"/>
              </w:rPr>
            </w:pPr>
            <w:r w:rsidRPr="00524464">
              <w:rPr>
                <w:color w:val="000000"/>
                <w:sz w:val="20"/>
              </w:rPr>
              <w:t>DOM</w:t>
            </w:r>
          </w:p>
        </w:tc>
        <w:tc>
          <w:tcPr>
            <w:tcW w:w="0" w:type="auto"/>
            <w:tcBorders>
              <w:top w:val="nil"/>
              <w:left w:val="nil"/>
              <w:bottom w:val="nil"/>
              <w:right w:val="nil"/>
            </w:tcBorders>
            <w:shd w:val="clear" w:color="auto" w:fill="auto"/>
            <w:noWrap/>
            <w:vAlign w:val="bottom"/>
            <w:hideMark/>
          </w:tcPr>
          <w:p w14:paraId="008D7DC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vAlign w:val="bottom"/>
          </w:tcPr>
          <w:p w14:paraId="4F1EF909"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72449B85"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nil"/>
              <w:right w:val="nil"/>
            </w:tcBorders>
            <w:shd w:val="clear" w:color="auto" w:fill="auto"/>
            <w:noWrap/>
            <w:vAlign w:val="bottom"/>
            <w:hideMark/>
          </w:tcPr>
          <w:p w14:paraId="4D0F2D09" w14:textId="77777777" w:rsidR="003432B3" w:rsidRPr="00524464" w:rsidRDefault="003432B3" w:rsidP="00FD3462">
            <w:pPr>
              <w:jc w:val="center"/>
              <w:rPr>
                <w:color w:val="000000"/>
                <w:sz w:val="20"/>
              </w:rPr>
            </w:pPr>
            <w:r>
              <w:rPr>
                <w:color w:val="000000"/>
                <w:sz w:val="20"/>
              </w:rPr>
              <w:t>100.00%</w:t>
            </w:r>
          </w:p>
        </w:tc>
      </w:tr>
      <w:tr w:rsidR="003432B3" w:rsidRPr="00524464" w14:paraId="69486963" w14:textId="77777777" w:rsidTr="00FD3462">
        <w:trPr>
          <w:trHeight w:val="144"/>
        </w:trPr>
        <w:tc>
          <w:tcPr>
            <w:tcW w:w="0" w:type="auto"/>
            <w:tcBorders>
              <w:top w:val="nil"/>
              <w:left w:val="nil"/>
              <w:right w:val="nil"/>
            </w:tcBorders>
            <w:shd w:val="clear" w:color="auto" w:fill="auto"/>
            <w:noWrap/>
            <w:vAlign w:val="bottom"/>
            <w:hideMark/>
          </w:tcPr>
          <w:p w14:paraId="51F1EB39" w14:textId="77777777" w:rsidR="003432B3" w:rsidRPr="00524464" w:rsidRDefault="003432B3" w:rsidP="00FD3462">
            <w:pPr>
              <w:rPr>
                <w:color w:val="000000"/>
                <w:sz w:val="20"/>
              </w:rPr>
            </w:pPr>
            <w:r w:rsidRPr="00524464">
              <w:rPr>
                <w:color w:val="000000"/>
                <w:sz w:val="20"/>
              </w:rPr>
              <w:t>Particulate Detritus</w:t>
            </w:r>
          </w:p>
        </w:tc>
        <w:tc>
          <w:tcPr>
            <w:tcW w:w="0" w:type="auto"/>
            <w:tcBorders>
              <w:top w:val="nil"/>
              <w:left w:val="nil"/>
              <w:right w:val="nil"/>
            </w:tcBorders>
            <w:shd w:val="clear" w:color="auto" w:fill="auto"/>
            <w:noWrap/>
            <w:vAlign w:val="bottom"/>
            <w:hideMark/>
          </w:tcPr>
          <w:p w14:paraId="48D9D47B" w14:textId="77777777" w:rsidR="003432B3" w:rsidRPr="00524464" w:rsidRDefault="003432B3" w:rsidP="00FD3462">
            <w:pPr>
              <w:jc w:val="center"/>
              <w:rPr>
                <w:color w:val="000000"/>
                <w:sz w:val="20"/>
              </w:rPr>
            </w:pPr>
            <w:r>
              <w:rPr>
                <w:color w:val="000000"/>
                <w:sz w:val="20"/>
              </w:rPr>
              <w:t>8.10%</w:t>
            </w:r>
          </w:p>
        </w:tc>
        <w:tc>
          <w:tcPr>
            <w:tcW w:w="0" w:type="auto"/>
            <w:tcBorders>
              <w:top w:val="nil"/>
              <w:left w:val="nil"/>
              <w:right w:val="nil"/>
            </w:tcBorders>
            <w:vAlign w:val="bottom"/>
          </w:tcPr>
          <w:p w14:paraId="67B9464D" w14:textId="77777777" w:rsidR="003432B3" w:rsidRPr="00524464" w:rsidRDefault="003432B3" w:rsidP="00FD3462">
            <w:pPr>
              <w:jc w:val="center"/>
              <w:rPr>
                <w:color w:val="000000"/>
                <w:sz w:val="20"/>
              </w:rPr>
            </w:pPr>
            <w:r>
              <w:rPr>
                <w:color w:val="000000"/>
                <w:sz w:val="20"/>
              </w:rPr>
              <w:t>3.82%</w:t>
            </w:r>
          </w:p>
        </w:tc>
        <w:tc>
          <w:tcPr>
            <w:tcW w:w="0" w:type="auto"/>
            <w:tcBorders>
              <w:top w:val="nil"/>
              <w:left w:val="nil"/>
              <w:right w:val="nil"/>
            </w:tcBorders>
            <w:shd w:val="clear" w:color="auto" w:fill="auto"/>
            <w:noWrap/>
            <w:vAlign w:val="bottom"/>
            <w:hideMark/>
          </w:tcPr>
          <w:p w14:paraId="49CAED16" w14:textId="77777777" w:rsidR="003432B3" w:rsidRPr="00524464" w:rsidRDefault="003432B3" w:rsidP="00FD3462">
            <w:pPr>
              <w:jc w:val="center"/>
              <w:rPr>
                <w:color w:val="000000"/>
                <w:sz w:val="20"/>
              </w:rPr>
            </w:pPr>
            <w:r>
              <w:rPr>
                <w:color w:val="000000"/>
                <w:sz w:val="20"/>
              </w:rPr>
              <w:t>45.00%</w:t>
            </w:r>
          </w:p>
        </w:tc>
        <w:tc>
          <w:tcPr>
            <w:tcW w:w="0" w:type="auto"/>
            <w:tcBorders>
              <w:top w:val="nil"/>
              <w:left w:val="nil"/>
              <w:right w:val="nil"/>
            </w:tcBorders>
            <w:shd w:val="clear" w:color="auto" w:fill="auto"/>
            <w:noWrap/>
            <w:vAlign w:val="bottom"/>
            <w:hideMark/>
          </w:tcPr>
          <w:p w14:paraId="08F63B2A" w14:textId="77777777" w:rsidR="003432B3" w:rsidRPr="00524464" w:rsidRDefault="003432B3" w:rsidP="00FD3462">
            <w:pPr>
              <w:jc w:val="center"/>
              <w:rPr>
                <w:color w:val="000000"/>
                <w:sz w:val="20"/>
              </w:rPr>
            </w:pPr>
            <w:r>
              <w:rPr>
                <w:color w:val="000000"/>
                <w:sz w:val="20"/>
              </w:rPr>
              <w:t>0.00%</w:t>
            </w:r>
          </w:p>
        </w:tc>
      </w:tr>
      <w:tr w:rsidR="003432B3" w:rsidRPr="00524464" w14:paraId="3D09D698" w14:textId="77777777" w:rsidTr="00FD3462">
        <w:trPr>
          <w:trHeight w:val="144"/>
        </w:trPr>
        <w:tc>
          <w:tcPr>
            <w:tcW w:w="0" w:type="auto"/>
            <w:tcBorders>
              <w:top w:val="nil"/>
              <w:left w:val="nil"/>
              <w:bottom w:val="double" w:sz="4" w:space="0" w:color="auto"/>
              <w:right w:val="nil"/>
            </w:tcBorders>
            <w:shd w:val="clear" w:color="auto" w:fill="auto"/>
            <w:noWrap/>
            <w:vAlign w:val="bottom"/>
            <w:hideMark/>
          </w:tcPr>
          <w:p w14:paraId="19FFDE79" w14:textId="77777777" w:rsidR="003432B3" w:rsidRPr="00524464" w:rsidRDefault="003432B3" w:rsidP="00FD3462">
            <w:pPr>
              <w:rPr>
                <w:color w:val="000000"/>
                <w:sz w:val="20"/>
              </w:rPr>
            </w:pPr>
            <w:r w:rsidRPr="00524464">
              <w:rPr>
                <w:color w:val="000000"/>
                <w:sz w:val="20"/>
              </w:rPr>
              <w:t>Sinking Detritus</w:t>
            </w:r>
          </w:p>
        </w:tc>
        <w:tc>
          <w:tcPr>
            <w:tcW w:w="0" w:type="auto"/>
            <w:tcBorders>
              <w:top w:val="nil"/>
              <w:left w:val="nil"/>
              <w:bottom w:val="double" w:sz="4" w:space="0" w:color="auto"/>
              <w:right w:val="nil"/>
            </w:tcBorders>
            <w:shd w:val="clear" w:color="auto" w:fill="auto"/>
            <w:noWrap/>
            <w:vAlign w:val="bottom"/>
            <w:hideMark/>
          </w:tcPr>
          <w:p w14:paraId="080683D4"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vAlign w:val="bottom"/>
          </w:tcPr>
          <w:p w14:paraId="7CFC1482" w14:textId="77777777" w:rsidR="003432B3" w:rsidRPr="00524464" w:rsidRDefault="003432B3" w:rsidP="00FD3462">
            <w:pPr>
              <w:jc w:val="center"/>
              <w:rPr>
                <w:color w:val="000000"/>
                <w:sz w:val="20"/>
              </w:rPr>
            </w:pPr>
            <w:r>
              <w:rPr>
                <w:color w:val="000000"/>
                <w:sz w:val="20"/>
              </w:rPr>
              <w:t>5.00%</w:t>
            </w:r>
          </w:p>
        </w:tc>
        <w:tc>
          <w:tcPr>
            <w:tcW w:w="0" w:type="auto"/>
            <w:tcBorders>
              <w:top w:val="nil"/>
              <w:left w:val="nil"/>
              <w:bottom w:val="double" w:sz="4" w:space="0" w:color="auto"/>
              <w:right w:val="nil"/>
            </w:tcBorders>
            <w:shd w:val="clear" w:color="auto" w:fill="auto"/>
            <w:noWrap/>
            <w:vAlign w:val="bottom"/>
            <w:hideMark/>
          </w:tcPr>
          <w:p w14:paraId="6DABBDC7" w14:textId="77777777" w:rsidR="003432B3" w:rsidRPr="00524464" w:rsidRDefault="003432B3" w:rsidP="00FD3462">
            <w:pPr>
              <w:jc w:val="center"/>
              <w:rPr>
                <w:color w:val="000000"/>
                <w:sz w:val="20"/>
              </w:rPr>
            </w:pPr>
            <w:r>
              <w:rPr>
                <w:color w:val="000000"/>
                <w:sz w:val="20"/>
              </w:rPr>
              <w:t>0.00%</w:t>
            </w:r>
          </w:p>
        </w:tc>
        <w:tc>
          <w:tcPr>
            <w:tcW w:w="0" w:type="auto"/>
            <w:tcBorders>
              <w:top w:val="nil"/>
              <w:left w:val="nil"/>
              <w:bottom w:val="double" w:sz="4" w:space="0" w:color="auto"/>
              <w:right w:val="nil"/>
            </w:tcBorders>
            <w:shd w:val="clear" w:color="auto" w:fill="auto"/>
            <w:noWrap/>
            <w:vAlign w:val="bottom"/>
            <w:hideMark/>
          </w:tcPr>
          <w:p w14:paraId="709C738D" w14:textId="77777777" w:rsidR="003432B3" w:rsidRPr="00524464" w:rsidRDefault="003432B3" w:rsidP="00FD3462">
            <w:pPr>
              <w:jc w:val="center"/>
              <w:rPr>
                <w:color w:val="000000"/>
                <w:sz w:val="20"/>
              </w:rPr>
            </w:pPr>
            <w:r>
              <w:rPr>
                <w:color w:val="000000"/>
                <w:sz w:val="20"/>
              </w:rPr>
              <w:t>0.00%</w:t>
            </w:r>
          </w:p>
        </w:tc>
      </w:tr>
    </w:tbl>
    <w:p w14:paraId="3D7A4E20" w14:textId="77777777" w:rsidR="003432B3" w:rsidRDefault="003432B3" w:rsidP="003432B3"/>
    <w:p w14:paraId="501EC75C" w14:textId="77777777" w:rsidR="003432B3" w:rsidRDefault="003432B3" w:rsidP="003432B3">
      <w:pPr>
        <w:sectPr w:rsidR="003432B3" w:rsidSect="00935934">
          <w:pgSz w:w="15840" w:h="12240" w:orient="landscape"/>
          <w:pgMar w:top="2160" w:right="1440" w:bottom="1440" w:left="1440" w:header="720" w:footer="720" w:gutter="0"/>
          <w:cols w:space="720"/>
          <w:docGrid w:linePitch="360"/>
        </w:sectPr>
      </w:pPr>
    </w:p>
    <w:p w14:paraId="47D30111" w14:textId="77777777" w:rsidR="003432B3" w:rsidRDefault="003432B3" w:rsidP="00A42609">
      <w:pPr>
        <w:pStyle w:val="Heading3"/>
        <w:spacing w:line="480" w:lineRule="auto"/>
      </w:pPr>
      <w:bookmarkStart w:id="424" w:name="_Toc106890683"/>
      <w:r>
        <w:lastRenderedPageBreak/>
        <w:t>Treatment of ROMS-BGC data</w:t>
      </w:r>
      <w:bookmarkEnd w:id="424"/>
    </w:p>
    <w:p w14:paraId="04DCD18E" w14:textId="77777777" w:rsidR="003432B3" w:rsidRDefault="003432B3" w:rsidP="00A42609">
      <w:pPr>
        <w:spacing w:line="480" w:lineRule="auto"/>
        <w:ind w:firstLine="270"/>
      </w:pPr>
      <w:r>
        <w:t xml:space="preserve">Output from a coupled regional ocean modeling system (ROMS) biogeochemical (BGC) model was used to estimate the biomasses of phytoplankton, suspended particulate detritus, sinking detritus, and microzooplankton. This biogeochemical model was run from 2010–2015, has been calibrated using BGC Argo float data, and covers the entire Gulf of Mexico large marine ecosystem using a three-dimensional, irregular grid </w:t>
      </w:r>
      <w:sdt>
        <w:sdtPr>
          <w:rPr>
            <w:color w:val="000000"/>
          </w:rPr>
          <w:tag w:val="MENDELEY_CITATION_v3_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"/>
          <w:id w:val="1758556069"/>
          <w:placeholder>
            <w:docPart w:val="4CD4141DD9644AB0AB64ED24F5FDB920"/>
          </w:placeholder>
        </w:sdtPr>
        <w:sdtContent>
          <w:r w:rsidRPr="00503462">
            <w:rPr>
              <w:color w:val="000000"/>
            </w:rPr>
            <w:t>(Wang et al. 2020)</w:t>
          </w:r>
        </w:sdtContent>
      </w:sdt>
      <w:r>
        <w:t>. Daily model output was available. The model output for each component was averaged over the subregion of the Ecopath model domain, bound by -90˚W, -86˚W, 26˚N, 30˚N, and seaward of the 1000-m isobath. The output was then converted from mmol N m</w:t>
      </w:r>
      <w:r>
        <w:rPr>
          <w:vertAlign w:val="superscript"/>
        </w:rPr>
        <w:t xml:space="preserve">-3 </w:t>
      </w:r>
      <w:r>
        <w:t>to t km</w:t>
      </w:r>
      <w:r>
        <w:rPr>
          <w:vertAlign w:val="superscript"/>
        </w:rPr>
        <w:t xml:space="preserve">-2 </w:t>
      </w:r>
      <w:r>
        <w:t xml:space="preserve">by integrating the vertical axis values (i.e., 3-D to 2-D) and using nutrient-biomass conversion factors by </w:t>
      </w:r>
      <w:sdt>
        <w:sdtPr>
          <w:rPr>
            <w:color w:val="000000"/>
          </w:rPr>
          <w:tag w:val="MENDELEY_CITATION_v3_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"/>
          <w:id w:val="-1786178571"/>
          <w:placeholder>
            <w:docPart w:val="4CD4141DD9644AB0AB64ED24F5FDB920"/>
          </w:placeholder>
        </w:sdtPr>
        <w:sdtContent>
          <w:r w:rsidRPr="00503462">
            <w:rPr>
              <w:color w:val="000000"/>
            </w:rPr>
            <w:t>(Travers-</w:t>
          </w:r>
          <w:proofErr w:type="spellStart"/>
          <w:r w:rsidRPr="00503462">
            <w:rPr>
              <w:color w:val="000000"/>
            </w:rPr>
            <w:t>Trolet</w:t>
          </w:r>
          <w:proofErr w:type="spellEnd"/>
          <w:r w:rsidRPr="00503462">
            <w:rPr>
              <w:color w:val="000000"/>
            </w:rPr>
            <w:t xml:space="preserve"> et al. 2014)</w:t>
          </w:r>
        </w:sdtContent>
      </w:sdt>
      <w:r>
        <w:t xml:space="preserve">. The Ecopath value was the geometric mean of each daily value for each component. </w:t>
      </w:r>
    </w:p>
    <w:p w14:paraId="265FE90A" w14:textId="77777777" w:rsidR="003432B3" w:rsidRDefault="003432B3" w:rsidP="00A42609">
      <w:pPr>
        <w:spacing w:line="480" w:lineRule="auto"/>
        <w:ind w:firstLine="270"/>
      </w:pPr>
      <w:r>
        <w:t>Nutrient concentrations (NO</w:t>
      </w:r>
      <w:r>
        <w:rPr>
          <w:vertAlign w:val="subscript"/>
        </w:rPr>
        <w:t xml:space="preserve">3 </w:t>
      </w:r>
      <w:r>
        <w:t>and NH</w:t>
      </w:r>
      <w:r>
        <w:rPr>
          <w:vertAlign w:val="subscript"/>
        </w:rPr>
        <w:t>4</w:t>
      </w:r>
      <w:r>
        <w:t xml:space="preserve">) were also gathered from the ROMS-BGC model but were treated differently than the biotic groups. The nutrient values needed for the Ecosim model run only needed to be relative, so no nutrient-biomass conversion was necessary as was the case for the biotic functional groups. Instead, the monthly geometric mean for each nutrient within the model domain was calculated, and the sum of both nutrient concentrations was used to create a monthly Ecosim trend. The nutrient trend was assumed to be consistent for each year in the simulation (i.e., no interannual variation in nutrient flux). </w:t>
      </w:r>
    </w:p>
    <w:p w14:paraId="487BDDCE" w14:textId="47955453" w:rsidR="003432B3" w:rsidRDefault="003432B3" w:rsidP="00A42609">
      <w:pPr>
        <w:spacing w:line="480" w:lineRule="auto"/>
        <w:ind w:firstLine="270"/>
      </w:pPr>
    </w:p>
    <w:p w14:paraId="46D0D449" w14:textId="77777777" w:rsidR="0058416C" w:rsidRPr="00CC3100" w:rsidRDefault="0058416C" w:rsidP="00A42609">
      <w:pPr>
        <w:spacing w:line="480" w:lineRule="auto"/>
        <w:ind w:firstLine="270"/>
      </w:pPr>
    </w:p>
    <w:p w14:paraId="52F8F204" w14:textId="77777777" w:rsidR="003432B3" w:rsidRDefault="003432B3" w:rsidP="00A42609">
      <w:pPr>
        <w:pStyle w:val="Heading3"/>
        <w:spacing w:line="480" w:lineRule="auto"/>
      </w:pPr>
      <w:bookmarkStart w:id="425" w:name="_Toc106890684"/>
      <w:r>
        <w:lastRenderedPageBreak/>
        <w:t>MOC1 and MOC10 Combination</w:t>
      </w:r>
      <w:bookmarkEnd w:id="425"/>
    </w:p>
    <w:p w14:paraId="3369568D" w14:textId="77777777" w:rsidR="003432B3" w:rsidRDefault="003432B3" w:rsidP="00A42609">
      <w:pPr>
        <w:spacing w:line="480" w:lineRule="auto"/>
        <w:ind w:firstLine="360"/>
      </w:pPr>
      <w:r>
        <w:t>Multiple Opening and Closing Environmental Sensing Systems (MOCNESS) are commonly used to sample deep-pelagic zones because of the necessity for depth-stratified sampling. Data was gathered from sampling programs using two gear sizes, 1-m</w:t>
      </w:r>
      <w:r>
        <w:rPr>
          <w:vertAlign w:val="superscript"/>
        </w:rPr>
        <w:t xml:space="preserve">2 </w:t>
      </w:r>
      <w:r>
        <w:t>and 10-m</w:t>
      </w:r>
      <w:r>
        <w:rPr>
          <w:vertAlign w:val="superscript"/>
        </w:rPr>
        <w:t xml:space="preserve">2 </w:t>
      </w:r>
      <w:r>
        <w:t>MOCNESS. The size of the gear corresponds to the sampling area of the frame. The 1-m</w:t>
      </w:r>
      <w:r>
        <w:rPr>
          <w:vertAlign w:val="superscript"/>
        </w:rPr>
        <w:t xml:space="preserve">2 </w:t>
      </w:r>
      <w:r>
        <w:t>MOCNESS had nets with a 0.3-mm mesh size, and the 10-m</w:t>
      </w:r>
      <w:r>
        <w:rPr>
          <w:vertAlign w:val="superscript"/>
        </w:rPr>
        <w:t xml:space="preserve">2 </w:t>
      </w:r>
      <w:r>
        <w:t>MOCNESS had nets with a 3-mm mesh size. The two gears thus sampled different size classes within the ecosystem, with the smaller gear catching smaller organisms than the larger gear. However, an initial investigation determined that there was overlap among several species, which made gear selectivity a challenge. Only including one gear would underestimate biomass values but adding the estimated biomass values from both gears would overestimate mesopelagic biomasses for species with considerable selectivity overlap.</w:t>
      </w:r>
    </w:p>
    <w:p w14:paraId="6B2A238E" w14:textId="77777777" w:rsidR="003432B3" w:rsidRDefault="003432B3" w:rsidP="00A42609">
      <w:pPr>
        <w:spacing w:line="480" w:lineRule="auto"/>
        <w:ind w:firstLine="360"/>
      </w:pPr>
      <w:r>
        <w:t>A size-based approach was employed to estimate the size-specific (1-mm resolution) abundance (n m</w:t>
      </w:r>
      <w:r>
        <w:rPr>
          <w:vertAlign w:val="superscript"/>
        </w:rPr>
        <w:t>-2</w:t>
      </w:r>
      <w:r>
        <w:t xml:space="preserve">) for each species </w:t>
      </w:r>
      <w:sdt>
        <w:sdtPr>
          <w:rPr>
            <w:color w:val="000000"/>
          </w:rPr>
          <w:tag w:val="MENDELEY_CITATION_v3_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"/>
          <w:id w:val="-146591086"/>
          <w:placeholder>
            <w:docPart w:val="4CD4141DD9644AB0AB64ED24F5FDB920"/>
          </w:placeholder>
        </w:sdtPr>
        <w:sdtContent>
          <w:r w:rsidRPr="00503462">
            <w:rPr>
              <w:color w:val="000000"/>
            </w:rPr>
            <w:t>(</w:t>
          </w:r>
          <w:proofErr w:type="spellStart"/>
          <w:r w:rsidRPr="00503462">
            <w:rPr>
              <w:color w:val="000000"/>
            </w:rPr>
            <w:t>Kotwicki</w:t>
          </w:r>
          <w:proofErr w:type="spellEnd"/>
          <w:r w:rsidRPr="00503462">
            <w:rPr>
              <w:color w:val="000000"/>
            </w:rPr>
            <w:t xml:space="preserve"> et al. 2017)</w:t>
          </w:r>
        </w:sdtContent>
      </w:sdt>
      <w:r>
        <w:t xml:space="preserve">. Only quantitative net tows (volume filtered reliable and nets fished correct depths) within Gulf Common Water </w:t>
      </w:r>
      <w:sdt>
        <w:sdtPr>
          <w:rPr>
            <w:color w:val="000000"/>
          </w:rPr>
          <w:tag w:val="MENDELEY_CITATION_v3_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"/>
          <w:id w:val="1392075931"/>
          <w:placeholder>
            <w:docPart w:val="4CD4141DD9644AB0AB64ED24F5FDB920"/>
          </w:placeholder>
        </w:sdtPr>
        <w:sdtContent>
          <w:r w:rsidRPr="00503462">
            <w:rPr>
              <w:color w:val="000000"/>
            </w:rPr>
            <w:t>(Johnston et al. 2019)</w:t>
          </w:r>
        </w:sdtContent>
      </w:sdt>
      <w:r>
        <w:t xml:space="preserve"> were considered for this analysis. In the 1-m</w:t>
      </w:r>
      <w:r>
        <w:rPr>
          <w:vertAlign w:val="superscript"/>
        </w:rPr>
        <w:t xml:space="preserve">2 </w:t>
      </w:r>
      <w:r>
        <w:t xml:space="preserve">MOCNESS sampling program, the first 12 fish of each species in each net were measured to the nearest 0.1 mm prior to fixation </w:t>
      </w:r>
      <w:sdt>
        <w:sdtPr>
          <w:rPr>
            <w:color w:val="000000"/>
          </w:rPr>
          <w:tag w:val="MENDELEY_CITATION_v3_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"/>
          <w:id w:val="925996517"/>
          <w:placeholder>
            <w:docPart w:val="4CD4141DD9644AB0AB64ED24F5FDB920"/>
          </w:placeholder>
        </w:sdtPr>
        <w:sdtContent>
          <w:r w:rsidRPr="00503462">
            <w:rPr>
              <w:color w:val="000000"/>
            </w:rPr>
            <w:t>(Wang et al. 2021)</w:t>
          </w:r>
        </w:sdtContent>
      </w:sdt>
      <w:r>
        <w:t>. If greater than 12 individuals were captured in a net, then the length of the remaining individuals was the geometric mean of the measured individuals. In the 10-m</w:t>
      </w:r>
      <w:r>
        <w:rPr>
          <w:vertAlign w:val="superscript"/>
        </w:rPr>
        <w:t xml:space="preserve">2 </w:t>
      </w:r>
      <w:r>
        <w:t xml:space="preserve">MOCNESS program, the first 25 individuals of each species in each net were measured to the nearest 1 mm prior to fixation </w:t>
      </w:r>
      <w:sdt>
        <w:sdtPr>
          <w:rPr>
            <w:color w:val="000000"/>
          </w:rPr>
          <w:tag w:val="MENDELEY_CITATION_v3_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"/>
          <w:id w:val="-258208331"/>
          <w:placeholder>
            <w:docPart w:val="4CD4141DD9644AB0AB64ED24F5FDB920"/>
          </w:placeholder>
        </w:sdtPr>
        <w:sdtContent>
          <w:r w:rsidRPr="00503462">
            <w:rPr>
              <w:color w:val="000000"/>
            </w:rPr>
            <w:t>(Cook et al. 2020)</w:t>
          </w:r>
        </w:sdtContent>
      </w:sdt>
      <w:r>
        <w:t xml:space="preserve">. All excess individuals were assumed to be the geometric mean of the measured individuals. </w:t>
      </w:r>
      <w:r>
        <w:lastRenderedPageBreak/>
        <w:t xml:space="preserve">This assumption originates from the procedure to measure a random subset of individuals when there are more than will be measured aboard the ship. For each gear type, the size-based abundance was calculated for each species, and the proportion of each length caught by each gear type was calculated. This proportion was used to weight each abundance estimate to find the more accurate value. The process was repeated for fishes only identified to genus and family, excluding the previously estimated species (i.e., species abundances were estimated first and then removed as not to be counted again). Abundance estimates were converted to biomass through length-weight regressions </w:t>
      </w:r>
      <w:sdt>
        <w:sdtPr>
          <w:tag w:val="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"/>
          <w:id w:val="2119556291"/>
          <w:placeholder>
            <w:docPart w:val="4CD4141DD9644AB0AB64ED24F5FDB920"/>
          </w:placeholder>
        </w:sdtPr>
        <w:sdtContent>
          <w:r>
            <w:t>(Sutton &amp; Hopkins 1996b, Eduardo et al. 2020, López-Pérez et al. 2020)</w:t>
          </w:r>
        </w:sdtContent>
      </w:sdt>
      <w:r>
        <w:t xml:space="preserve">. Ideally, length-wet weight regressions were used for each species, but if only a length-dry weight regression was available, then it was converted using according to the proximate composition of mesopelagic fishes in the Gulf of Mexico </w:t>
      </w:r>
      <w:sdt>
        <w:sdtPr>
          <w:tag w:val="MENDELEY_CITATION_v3_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"/>
          <w:id w:val="-1764447241"/>
          <w:placeholder>
            <w:docPart w:val="4CD4141DD9644AB0AB64ED24F5FDB920"/>
          </w:placeholder>
        </w:sdtPr>
        <w:sdtContent>
          <w:r>
            <w:t>(Stickney &amp; Torres 1989)</w:t>
          </w:r>
        </w:sdtContent>
      </w:sdt>
      <w:r>
        <w:t xml:space="preserve">. Regressions from related species (same genus or family) were used to supplement missing life history information. Biomasses were aggregated to match the </w:t>
      </w:r>
      <w:proofErr w:type="spellStart"/>
      <w:r>
        <w:t>EwE</w:t>
      </w:r>
      <w:proofErr w:type="spellEnd"/>
      <w:r>
        <w:t xml:space="preserve"> functional groups.</w:t>
      </w:r>
    </w:p>
    <w:p w14:paraId="4AA2F19A" w14:textId="77777777" w:rsidR="003432B3" w:rsidRDefault="003432B3" w:rsidP="00A42609">
      <w:pPr>
        <w:spacing w:line="480" w:lineRule="auto"/>
        <w:ind w:firstLine="360"/>
      </w:pPr>
      <w:r>
        <w:t>The 1-m</w:t>
      </w:r>
      <w:r>
        <w:rPr>
          <w:vertAlign w:val="superscript"/>
        </w:rPr>
        <w:t xml:space="preserve">2 </w:t>
      </w:r>
      <w:r>
        <w:t>MOCNESS data were only available for 2011, so the micronekton decline was determined solely by the 10-m</w:t>
      </w:r>
      <w:r>
        <w:rPr>
          <w:vertAlign w:val="superscript"/>
        </w:rPr>
        <w:t xml:space="preserve">2 </w:t>
      </w:r>
      <w:r>
        <w:t>MOCNESS data. The population ranges beyond 2011 were calculated as the proportion of abundance decline for the functional group in the 10-m</w:t>
      </w:r>
      <w:r>
        <w:rPr>
          <w:vertAlign w:val="superscript"/>
        </w:rPr>
        <w:t xml:space="preserve">2 </w:t>
      </w:r>
      <w:r>
        <w:t>MOCNESS data, and this proportional decline was assumed to be consistent among all size classes.</w:t>
      </w:r>
    </w:p>
    <w:p w14:paraId="681B73E4" w14:textId="546CD015" w:rsidR="003432B3" w:rsidRDefault="003432B3" w:rsidP="00A42609">
      <w:pPr>
        <w:spacing w:line="480" w:lineRule="auto"/>
        <w:ind w:firstLine="360"/>
      </w:pPr>
    </w:p>
    <w:p w14:paraId="6D778E1E" w14:textId="77777777" w:rsidR="0058416C" w:rsidRDefault="0058416C" w:rsidP="00A42609">
      <w:pPr>
        <w:spacing w:line="480" w:lineRule="auto"/>
        <w:ind w:firstLine="360"/>
      </w:pPr>
    </w:p>
    <w:p w14:paraId="0039CE98" w14:textId="77777777" w:rsidR="003432B3" w:rsidRDefault="003432B3" w:rsidP="00A42609">
      <w:pPr>
        <w:pStyle w:val="Heading3"/>
        <w:spacing w:line="480" w:lineRule="auto"/>
      </w:pPr>
      <w:bookmarkStart w:id="426" w:name="_Toc106890685"/>
      <w:r>
        <w:lastRenderedPageBreak/>
        <w:t>Mortality scenarios</w:t>
      </w:r>
      <w:bookmarkEnd w:id="426"/>
    </w:p>
    <w:p w14:paraId="44B74BC0" w14:textId="77777777" w:rsidR="003432B3" w:rsidRPr="00381C29" w:rsidRDefault="003432B3" w:rsidP="00A42609">
      <w:pPr>
        <w:spacing w:line="480" w:lineRule="auto"/>
      </w:pPr>
      <w:r>
        <w:t>In each mortality regime shape (i.e., constant, exponential, random, and stepwise), 50,000 different scenarios were run. These scenarios differ by having different initial mortalities (</w:t>
      </w:r>
      <w:r>
        <w:rPr>
          <w:i/>
          <w:iCs/>
        </w:rPr>
        <w:t>M</w:t>
      </w:r>
      <w:r>
        <w:rPr>
          <w:i/>
          <w:iCs/>
          <w:vertAlign w:val="subscript"/>
        </w:rPr>
        <w:t>0</w:t>
      </w:r>
      <w:r>
        <w:t>) and increments of decline in the expressed mortality (</w:t>
      </w:r>
      <w:r>
        <w:rPr>
          <w:i/>
          <w:iCs/>
        </w:rPr>
        <w:t>I</w:t>
      </w:r>
      <w:r>
        <w:t>), if applicable. In all four mortality regimes, the range of mortality scenarios conducted produced population trends that ranged from being too extreme and not extreme enough, indicating that the procedure was successful at exploring a full range of acceptable scenarios (Figures S1–S4).</w:t>
      </w:r>
    </w:p>
    <w:p w14:paraId="46E1D6DF" w14:textId="77777777" w:rsidR="003432B3" w:rsidRDefault="003432B3" w:rsidP="003432B3"/>
    <w:p w14:paraId="60FD143B" w14:textId="77777777" w:rsidR="003432B3" w:rsidRDefault="003432B3" w:rsidP="003432B3">
      <w:pPr>
        <w:widowControl/>
        <w:overflowPunct/>
        <w:autoSpaceDE/>
        <w:autoSpaceDN/>
        <w:adjustRightInd/>
        <w:spacing w:after="160" w:line="259" w:lineRule="auto"/>
      </w:pPr>
      <w:r>
        <w:br w:type="page"/>
      </w:r>
    </w:p>
    <w:p w14:paraId="67FE18DD" w14:textId="77777777" w:rsidR="003432B3" w:rsidRDefault="003432B3" w:rsidP="009653E8">
      <w:pPr>
        <w:pStyle w:val="Heading4"/>
      </w:pPr>
      <w:bookmarkStart w:id="427" w:name="_Toc106890686"/>
      <w:r>
        <w:lastRenderedPageBreak/>
        <w:t>Constant Mortality Scenarios</w:t>
      </w:r>
      <w:bookmarkEnd w:id="427"/>
    </w:p>
    <w:p w14:paraId="03B79ED1" w14:textId="77777777" w:rsidR="00522AEE" w:rsidRDefault="003432B3" w:rsidP="00522AEE">
      <w:pPr>
        <w:keepNext/>
      </w:pPr>
      <w:r>
        <w:rPr>
          <w:noProof/>
        </w:rPr>
        <w:drawing>
          <wp:inline distT="0" distB="0" distL="0" distR="0" wp14:anchorId="2A2F9C4F" wp14:editId="7F8C5BB6">
            <wp:extent cx="5397500" cy="5397500"/>
            <wp:effectExtent l="0" t="0" r="0"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397500" cy="5397500"/>
                    </a:xfrm>
                    <a:prstGeom prst="rect">
                      <a:avLst/>
                    </a:prstGeom>
                  </pic:spPr>
                </pic:pic>
              </a:graphicData>
            </a:graphic>
          </wp:inline>
        </w:drawing>
      </w:r>
    </w:p>
    <w:p w14:paraId="1A0CB2AD" w14:textId="3CC7928B" w:rsidR="003432B3" w:rsidRDefault="00522AEE" w:rsidP="00522AEE">
      <w:pPr>
        <w:pStyle w:val="Caption"/>
      </w:pPr>
      <w:bookmarkStart w:id="428" w:name="_Toc110024409"/>
      <w:bookmarkStart w:id="429" w:name="_Toc110024549"/>
      <w:r>
        <w:t>Figure A1. The relative biomass for all declined mesopelagic micronekton groups from 50,000 constant mortality scenarios. Each scenario is represented by a gray line. The target biomasses are represented by the dashed vertical lines. A horizontal line intersecting the y-axis of 1 (i.e., no biomass change) is for readability.</w:t>
      </w:r>
      <w:bookmarkEnd w:id="428"/>
      <w:bookmarkEnd w:id="429"/>
    </w:p>
    <w:p w14:paraId="550C8648" w14:textId="77777777" w:rsidR="003432B3" w:rsidRDefault="003432B3" w:rsidP="009653E8">
      <w:pPr>
        <w:pStyle w:val="Heading4"/>
      </w:pPr>
      <w:bookmarkStart w:id="430" w:name="_Toc106890687"/>
      <w:r>
        <w:lastRenderedPageBreak/>
        <w:t>Exponential mortality scenarios</w:t>
      </w:r>
      <w:bookmarkEnd w:id="430"/>
    </w:p>
    <w:p w14:paraId="606AB933" w14:textId="77777777" w:rsidR="00522AEE" w:rsidRDefault="003432B3" w:rsidP="00522AEE">
      <w:pPr>
        <w:keepNext/>
      </w:pPr>
      <w:r>
        <w:rPr>
          <w:noProof/>
        </w:rPr>
        <w:drawing>
          <wp:inline distT="0" distB="0" distL="0" distR="0" wp14:anchorId="46A74D3A" wp14:editId="181257BD">
            <wp:extent cx="5502349" cy="5502349"/>
            <wp:effectExtent l="0" t="0" r="3175" b="3175"/>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503288" cy="5503288"/>
                    </a:xfrm>
                    <a:prstGeom prst="rect">
                      <a:avLst/>
                    </a:prstGeom>
                  </pic:spPr>
                </pic:pic>
              </a:graphicData>
            </a:graphic>
          </wp:inline>
        </w:drawing>
      </w:r>
    </w:p>
    <w:p w14:paraId="286C53CC" w14:textId="77777777" w:rsidR="00522AEE" w:rsidRDefault="00522AEE" w:rsidP="00522AEE">
      <w:bookmarkStart w:id="431" w:name="_Hlk110030291"/>
      <w:r>
        <w:t>Figure A2. The relative biomass for all declined mesopelagic micronekton groups from 50,000 exponential mortality scenarios. Each scenario is represented by a gray line. The target biomasses are represented by the dashed vertical lines. A horizontal line intersecting the y-axis of 1 (i.e., no biomass change) is for readability.</w:t>
      </w:r>
    </w:p>
    <w:bookmarkEnd w:id="431"/>
    <w:p w14:paraId="2E0DCF57" w14:textId="77777777" w:rsidR="003432B3" w:rsidRDefault="003432B3" w:rsidP="003432B3"/>
    <w:p w14:paraId="62D810E6" w14:textId="77777777" w:rsidR="003432B3" w:rsidRDefault="003432B3" w:rsidP="009653E8">
      <w:pPr>
        <w:pStyle w:val="Heading4"/>
      </w:pPr>
      <w:bookmarkStart w:id="432" w:name="_Toc106890688"/>
      <w:r>
        <w:lastRenderedPageBreak/>
        <w:t>Random mortality scenarios</w:t>
      </w:r>
      <w:bookmarkEnd w:id="432"/>
    </w:p>
    <w:p w14:paraId="74C782AA" w14:textId="77777777" w:rsidR="00522AEE" w:rsidRDefault="003432B3" w:rsidP="00522AEE">
      <w:pPr>
        <w:keepNext/>
      </w:pPr>
      <w:r>
        <w:rPr>
          <w:noProof/>
        </w:rPr>
        <w:drawing>
          <wp:inline distT="0" distB="0" distL="0" distR="0" wp14:anchorId="15B047F0" wp14:editId="1CD21990">
            <wp:extent cx="5502349" cy="5502349"/>
            <wp:effectExtent l="0" t="0" r="3175" b="3175"/>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502860" cy="5502860"/>
                    </a:xfrm>
                    <a:prstGeom prst="rect">
                      <a:avLst/>
                    </a:prstGeom>
                  </pic:spPr>
                </pic:pic>
              </a:graphicData>
            </a:graphic>
          </wp:inline>
        </w:drawing>
      </w:r>
    </w:p>
    <w:p w14:paraId="160D2EA9" w14:textId="368E365B" w:rsidR="003432B3" w:rsidRDefault="00522AEE" w:rsidP="00522AEE">
      <w:pPr>
        <w:pStyle w:val="Caption"/>
      </w:pPr>
      <w:bookmarkStart w:id="433" w:name="_Toc110024410"/>
      <w:bookmarkStart w:id="434" w:name="_Toc110024550"/>
      <w:r>
        <w:t>Figure A3. The relative biomass for all declined mesopelagic micronekton groups from 50,000 random mortality scenarios. Each scenario is represented by a gray line. The target biomasses are represented by the dashed vertical lines. A horizontal line intersecting the y-axis of 1 (i.e., no biomass change) is for readability.</w:t>
      </w:r>
      <w:bookmarkEnd w:id="433"/>
      <w:bookmarkEnd w:id="434"/>
    </w:p>
    <w:p w14:paraId="79D58CD2" w14:textId="77777777" w:rsidR="003432B3" w:rsidRDefault="003432B3" w:rsidP="003432B3"/>
    <w:p w14:paraId="10883E77" w14:textId="77777777" w:rsidR="003432B3" w:rsidRDefault="003432B3" w:rsidP="009653E8">
      <w:pPr>
        <w:pStyle w:val="Heading4"/>
      </w:pPr>
      <w:bookmarkStart w:id="435" w:name="_Toc106890689"/>
      <w:r>
        <w:lastRenderedPageBreak/>
        <w:t>Stepwise mortality scenarios</w:t>
      </w:r>
      <w:bookmarkEnd w:id="435"/>
    </w:p>
    <w:p w14:paraId="6CDD0BEB" w14:textId="77777777" w:rsidR="00522AEE" w:rsidRDefault="003432B3" w:rsidP="00522AEE">
      <w:pPr>
        <w:keepNext/>
      </w:pPr>
      <w:r>
        <w:rPr>
          <w:noProof/>
        </w:rPr>
        <w:drawing>
          <wp:inline distT="0" distB="0" distL="0" distR="0" wp14:anchorId="5CF668FE" wp14:editId="0FDA2198">
            <wp:extent cx="5502349" cy="5502349"/>
            <wp:effectExtent l="0" t="0" r="3175" b="3175"/>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503220" cy="5503220"/>
                    </a:xfrm>
                    <a:prstGeom prst="rect">
                      <a:avLst/>
                    </a:prstGeom>
                  </pic:spPr>
                </pic:pic>
              </a:graphicData>
            </a:graphic>
          </wp:inline>
        </w:drawing>
      </w:r>
    </w:p>
    <w:p w14:paraId="55D11D8A" w14:textId="5554BBB9" w:rsidR="003432B3" w:rsidRDefault="00522AEE" w:rsidP="00522AEE">
      <w:pPr>
        <w:pStyle w:val="Caption"/>
      </w:pPr>
      <w:bookmarkStart w:id="436" w:name="_Toc110024411"/>
      <w:bookmarkStart w:id="437" w:name="_Toc110024551"/>
      <w:r>
        <w:t>Figure A4. The relative biomass for all declined mesopelagic micronekton groups from 50,000 stepwise mortality scenarios. Each scenario is represented by a gray line. The target biomasses are represented by the dashed vertical lines. A horizontal line intersecting the y-axis of 1 (i.e., no biomass change) is for readability.</w:t>
      </w:r>
      <w:bookmarkEnd w:id="436"/>
      <w:bookmarkEnd w:id="437"/>
    </w:p>
    <w:p w14:paraId="5B55A056" w14:textId="77777777" w:rsidR="003432B3" w:rsidRPr="00503462" w:rsidRDefault="003432B3" w:rsidP="003432B3"/>
    <w:p w14:paraId="7EF4F548" w14:textId="77777777" w:rsidR="003432B3" w:rsidRDefault="003432B3" w:rsidP="009653E8">
      <w:pPr>
        <w:pStyle w:val="Heading3"/>
      </w:pPr>
      <w:bookmarkStart w:id="438" w:name="_Toc106890690"/>
      <w:r>
        <w:t>Literature Cited</w:t>
      </w:r>
      <w:bookmarkEnd w:id="438"/>
    </w:p>
    <w:p w14:paraId="1672B688" w14:textId="77777777" w:rsidR="003432B3" w:rsidRDefault="003432B3" w:rsidP="009653E8">
      <w:pPr>
        <w:ind w:left="360" w:hanging="360"/>
      </w:pPr>
      <w:r>
        <w:t xml:space="preserve">Ayala DJ, Munk P, </w:t>
      </w:r>
      <w:proofErr w:type="spellStart"/>
      <w:r>
        <w:t>Lundgreen</w:t>
      </w:r>
      <w:proofErr w:type="spellEnd"/>
      <w:r>
        <w:t xml:space="preserve"> RBC, </w:t>
      </w:r>
      <w:proofErr w:type="spellStart"/>
      <w:r>
        <w:t>Traving</w:t>
      </w:r>
      <w:proofErr w:type="spellEnd"/>
      <w:r>
        <w:t xml:space="preserve"> SJ, Jaspers C, </w:t>
      </w:r>
      <w:proofErr w:type="spellStart"/>
      <w:r>
        <w:t>Jørgensen</w:t>
      </w:r>
      <w:proofErr w:type="spellEnd"/>
      <w:r>
        <w:t xml:space="preserve"> TS, Hansen LH, Riemann L (2018) Gelatinous plankton is important in the diet of European eel (Anguilla </w:t>
      </w:r>
      <w:proofErr w:type="spellStart"/>
      <w:r>
        <w:t>anguilla</w:t>
      </w:r>
      <w:proofErr w:type="spellEnd"/>
      <w:r>
        <w:t>) larvae in the Sargasso Sea. Scientific Reports 8:1–10.</w:t>
      </w:r>
    </w:p>
    <w:p w14:paraId="49D13E1F" w14:textId="77777777" w:rsidR="003432B3" w:rsidRDefault="003432B3" w:rsidP="009653E8">
      <w:pPr>
        <w:ind w:left="360" w:hanging="360"/>
      </w:pPr>
    </w:p>
    <w:p w14:paraId="7B49065F" w14:textId="77777777" w:rsidR="003432B3" w:rsidRDefault="003432B3" w:rsidP="009653E8">
      <w:pPr>
        <w:ind w:left="360" w:hanging="360"/>
      </w:pPr>
      <w:proofErr w:type="spellStart"/>
      <w:r>
        <w:t>Camhi</w:t>
      </w:r>
      <w:proofErr w:type="spellEnd"/>
      <w:r>
        <w:t xml:space="preserve"> MD, </w:t>
      </w:r>
      <w:proofErr w:type="spellStart"/>
      <w:r>
        <w:t>Pikitch</w:t>
      </w:r>
      <w:proofErr w:type="spellEnd"/>
      <w:r>
        <w:t xml:space="preserve"> EK, Babcock EA (2009) Sharks of the Open Ocean.</w:t>
      </w:r>
    </w:p>
    <w:p w14:paraId="3B8665EB" w14:textId="77777777" w:rsidR="003432B3" w:rsidRDefault="003432B3" w:rsidP="009653E8">
      <w:pPr>
        <w:ind w:left="360" w:hanging="360"/>
      </w:pPr>
    </w:p>
    <w:p w14:paraId="2E00C881" w14:textId="77777777" w:rsidR="003432B3" w:rsidRDefault="003432B3" w:rsidP="009653E8">
      <w:pPr>
        <w:ind w:left="360" w:hanging="360"/>
      </w:pPr>
      <w:r>
        <w:lastRenderedPageBreak/>
        <w:t xml:space="preserve">Christensen V, Walters CJ, Pauly D, Forrest R (2008) Ecopath with Ecosim version 6 User Guide. </w:t>
      </w:r>
      <w:proofErr w:type="spellStart"/>
      <w:r>
        <w:t>Lensfest</w:t>
      </w:r>
      <w:proofErr w:type="spellEnd"/>
      <w:r>
        <w:t xml:space="preserve"> Ocean Futures Project 2008. 1–235.</w:t>
      </w:r>
    </w:p>
    <w:p w14:paraId="6F18D86C" w14:textId="77777777" w:rsidR="003432B3" w:rsidRDefault="003432B3" w:rsidP="009653E8">
      <w:pPr>
        <w:ind w:left="360" w:hanging="360"/>
      </w:pPr>
    </w:p>
    <w:p w14:paraId="2733A617" w14:textId="77777777" w:rsidR="003432B3" w:rsidRDefault="003432B3" w:rsidP="009653E8">
      <w:pPr>
        <w:ind w:left="360" w:hanging="360"/>
      </w:pPr>
      <w:r>
        <w:t>Cook AB, Bernard AM, Boswell KM, Bracken-</w:t>
      </w:r>
      <w:proofErr w:type="spellStart"/>
      <w:r>
        <w:t>grissom</w:t>
      </w:r>
      <w:proofErr w:type="spellEnd"/>
      <w:r>
        <w:t xml:space="preserve"> H, Elia MD, </w:t>
      </w:r>
      <w:proofErr w:type="spellStart"/>
      <w:r>
        <w:t>Easson</w:t>
      </w:r>
      <w:proofErr w:type="spellEnd"/>
      <w:r>
        <w:t xml:space="preserve"> CG, English D, </w:t>
      </w:r>
      <w:proofErr w:type="spellStart"/>
      <w:r>
        <w:t>Eytan</w:t>
      </w:r>
      <w:proofErr w:type="spellEnd"/>
      <w:r>
        <w:t xml:space="preserve"> RI, Frank T, Hu C, Johnston MW, Judkins H, Lembke C, Lopez J V, Milligan RJ, Moore JA, Penta B, </w:t>
      </w:r>
      <w:proofErr w:type="spellStart"/>
      <w:r>
        <w:t>Pruzinsky</w:t>
      </w:r>
      <w:proofErr w:type="spellEnd"/>
      <w:r>
        <w:t xml:space="preserve"> NM, Quinlan JA, Richards TM, Romero IC, </w:t>
      </w:r>
      <w:proofErr w:type="spellStart"/>
      <w:r>
        <w:t>Shivji</w:t>
      </w:r>
      <w:proofErr w:type="spellEnd"/>
      <w:r>
        <w:t xml:space="preserve"> MS, </w:t>
      </w:r>
      <w:proofErr w:type="spellStart"/>
      <w:r>
        <w:t>Vecchione</w:t>
      </w:r>
      <w:proofErr w:type="spellEnd"/>
      <w:r>
        <w:t xml:space="preserve"> M, Weber MD, Wells RJD, Sutton TT, Clark MR (2020) A multidisciplinary approach to investigate deep-pelagic ecosystem dynamics in the Gulf of Mexico following Deepwater Horizon. Frontiers in Marine Science 7:1–14.</w:t>
      </w:r>
    </w:p>
    <w:p w14:paraId="037787C4" w14:textId="77777777" w:rsidR="003432B3" w:rsidRDefault="003432B3" w:rsidP="009653E8">
      <w:pPr>
        <w:ind w:left="360" w:hanging="360"/>
      </w:pPr>
    </w:p>
    <w:p w14:paraId="1BA021A7" w14:textId="77777777" w:rsidR="003432B3" w:rsidRDefault="003432B3" w:rsidP="009653E8">
      <w:pPr>
        <w:ind w:left="360" w:hanging="360"/>
      </w:pPr>
      <w:proofErr w:type="spellStart"/>
      <w:r>
        <w:t>Deibel</w:t>
      </w:r>
      <w:proofErr w:type="spellEnd"/>
      <w:r>
        <w:t xml:space="preserve"> D (1988) Filter feeding by </w:t>
      </w:r>
      <w:proofErr w:type="spellStart"/>
      <w:r>
        <w:t>Oikopleura</w:t>
      </w:r>
      <w:proofErr w:type="spellEnd"/>
      <w:r>
        <w:t xml:space="preserve"> </w:t>
      </w:r>
      <w:proofErr w:type="spellStart"/>
      <w:r>
        <w:t>vanhoeffeni</w:t>
      </w:r>
      <w:proofErr w:type="spellEnd"/>
      <w:r>
        <w:t>: grazing impact on suspended particles in cold ocean waters. Marine Biology 99:177–186.</w:t>
      </w:r>
    </w:p>
    <w:p w14:paraId="6937C707" w14:textId="77777777" w:rsidR="003432B3" w:rsidRDefault="003432B3" w:rsidP="009653E8">
      <w:pPr>
        <w:ind w:left="360" w:hanging="360"/>
      </w:pPr>
    </w:p>
    <w:p w14:paraId="1BDB3CB3" w14:textId="77777777" w:rsidR="003432B3" w:rsidRDefault="003432B3" w:rsidP="009653E8">
      <w:pPr>
        <w:ind w:left="360" w:hanging="360"/>
      </w:pPr>
      <w:r>
        <w:t xml:space="preserve">Dodge KL, Logan JM, </w:t>
      </w:r>
      <w:proofErr w:type="spellStart"/>
      <w:r>
        <w:t>Lutcavage</w:t>
      </w:r>
      <w:proofErr w:type="spellEnd"/>
      <w:r>
        <w:t xml:space="preserve"> ME (2011) Foraging ecology of leatherback sea turtles in the Western North Atlantic determined through multi-tissue stable isotope analyses. Marine Biology 158:2813–2824.</w:t>
      </w:r>
    </w:p>
    <w:p w14:paraId="44B45ABF" w14:textId="77777777" w:rsidR="003432B3" w:rsidRDefault="003432B3" w:rsidP="009653E8">
      <w:pPr>
        <w:ind w:left="360" w:hanging="360"/>
      </w:pPr>
    </w:p>
    <w:p w14:paraId="560A224F" w14:textId="77777777" w:rsidR="003432B3" w:rsidRDefault="003432B3" w:rsidP="009653E8">
      <w:pPr>
        <w:ind w:left="360" w:hanging="360"/>
      </w:pPr>
      <w:r>
        <w:t xml:space="preserve">Eduardo LN, Maia M, </w:t>
      </w:r>
      <w:proofErr w:type="spellStart"/>
      <w:r>
        <w:t>Flávia</w:t>
      </w:r>
      <w:proofErr w:type="spellEnd"/>
      <w:r>
        <w:t xml:space="preserve"> M, Rodrigues J, Gabriel M, Felix V, Bárbara A, </w:t>
      </w:r>
      <w:proofErr w:type="spellStart"/>
      <w:r>
        <w:t>Villarins</w:t>
      </w:r>
      <w:proofErr w:type="spellEnd"/>
      <w:r>
        <w:t xml:space="preserve"> T, </w:t>
      </w:r>
      <w:proofErr w:type="spellStart"/>
      <w:r>
        <w:t>Frédou</w:t>
      </w:r>
      <w:proofErr w:type="spellEnd"/>
      <w:r>
        <w:t xml:space="preserve"> T, Souza A, Arnaud L (2020) Length-weight relationship of twelve mesopelagic fishes from the western Tropical Atlantic. Journal of Applied Ichthyology:1–4.</w:t>
      </w:r>
    </w:p>
    <w:p w14:paraId="5DD31121" w14:textId="77777777" w:rsidR="003432B3" w:rsidRDefault="003432B3" w:rsidP="009653E8">
      <w:pPr>
        <w:ind w:left="360" w:hanging="360"/>
      </w:pPr>
    </w:p>
    <w:p w14:paraId="0545166E" w14:textId="77777777" w:rsidR="003432B3" w:rsidRDefault="003432B3" w:rsidP="009653E8">
      <w:pPr>
        <w:ind w:left="360" w:hanging="360"/>
      </w:pPr>
      <w:r>
        <w:t xml:space="preserve">Franks JS, </w:t>
      </w:r>
      <w:proofErr w:type="spellStart"/>
      <w:r>
        <w:t>Hoffmayer</w:t>
      </w:r>
      <w:proofErr w:type="spellEnd"/>
      <w:r>
        <w:t xml:space="preserve"> ER, Ballard JR, Garber NM, Garber AF (2008) Diet of Wahoo, Acanthocybium solandri, from the Northcentral Gulf of Mexico. Proceedings of the 60th Gulf and Caribbean Fisheries </w:t>
      </w:r>
      <w:proofErr w:type="spellStart"/>
      <w:r>
        <w:t>Institue</w:t>
      </w:r>
      <w:proofErr w:type="spellEnd"/>
      <w:r>
        <w:t xml:space="preserve"> 2007:353–362.</w:t>
      </w:r>
    </w:p>
    <w:p w14:paraId="467A1B9B" w14:textId="77777777" w:rsidR="003432B3" w:rsidRDefault="003432B3" w:rsidP="009653E8">
      <w:pPr>
        <w:ind w:left="360" w:hanging="360"/>
      </w:pPr>
    </w:p>
    <w:p w14:paraId="5581D223" w14:textId="77777777" w:rsidR="003432B3" w:rsidRDefault="003432B3" w:rsidP="009653E8">
      <w:pPr>
        <w:ind w:left="360" w:hanging="360"/>
      </w:pPr>
      <w:r>
        <w:t xml:space="preserve">Gagne TO, David </w:t>
      </w:r>
      <w:proofErr w:type="spellStart"/>
      <w:r>
        <w:t>Hyrenbach</w:t>
      </w:r>
      <w:proofErr w:type="spellEnd"/>
      <w:r>
        <w:t xml:space="preserve"> K, Hagemann ME, van </w:t>
      </w:r>
      <w:proofErr w:type="spellStart"/>
      <w:r>
        <w:t>Houtan</w:t>
      </w:r>
      <w:proofErr w:type="spellEnd"/>
      <w:r>
        <w:t xml:space="preserve"> KS (2018) Trophic signatures of seabirds suggest shifts in oceanic ecosystems. Science Advances 4:1–9.</w:t>
      </w:r>
    </w:p>
    <w:p w14:paraId="706777D5" w14:textId="77777777" w:rsidR="003432B3" w:rsidRDefault="003432B3" w:rsidP="009653E8">
      <w:pPr>
        <w:ind w:left="360" w:hanging="360"/>
      </w:pPr>
    </w:p>
    <w:p w14:paraId="4C6D0E87" w14:textId="77777777" w:rsidR="003432B3" w:rsidRDefault="003432B3" w:rsidP="009653E8">
      <w:pPr>
        <w:ind w:left="360" w:hanging="360"/>
      </w:pPr>
      <w:r>
        <w:t>Garrison LP, Stokes L (2014) NOAA TECHNICAL MEMORANDUM NMFS-SEFSC-667 Estimated Bycatch of Marine Mammals and Sea Turtles in the U.S. Atlantic Pelagic Longline Fleet During 2013.</w:t>
      </w:r>
    </w:p>
    <w:p w14:paraId="0ED33D78" w14:textId="77777777" w:rsidR="003432B3" w:rsidRDefault="003432B3" w:rsidP="009653E8">
      <w:pPr>
        <w:ind w:left="360" w:hanging="360"/>
      </w:pPr>
    </w:p>
    <w:p w14:paraId="58E9D1B3" w14:textId="77777777" w:rsidR="003432B3" w:rsidRDefault="003432B3" w:rsidP="009653E8">
      <w:pPr>
        <w:ind w:left="360" w:hanging="360"/>
      </w:pPr>
      <w:proofErr w:type="spellStart"/>
      <w:r>
        <w:t>Geers</w:t>
      </w:r>
      <w:proofErr w:type="spellEnd"/>
      <w:r>
        <w:t xml:space="preserve"> TM, </w:t>
      </w:r>
      <w:proofErr w:type="spellStart"/>
      <w:r>
        <w:t>Pikitch</w:t>
      </w:r>
      <w:proofErr w:type="spellEnd"/>
      <w:r>
        <w:t xml:space="preserve"> EK, Frisk MG (2016) An original model of the northern Gulf of Mexico using Ecopath with Ecosim and its implications for the effects of fishing on ecosystem structure and maturity. Deep-Sea Research Part II: Topical Studies in Oceanography 129:319–331.</w:t>
      </w:r>
    </w:p>
    <w:p w14:paraId="1D1EA735" w14:textId="77777777" w:rsidR="003432B3" w:rsidRDefault="003432B3" w:rsidP="009653E8">
      <w:pPr>
        <w:ind w:left="360" w:hanging="360"/>
      </w:pPr>
    </w:p>
    <w:p w14:paraId="3C01544D" w14:textId="77777777" w:rsidR="003432B3" w:rsidRDefault="003432B3" w:rsidP="009653E8">
      <w:pPr>
        <w:ind w:left="360" w:hanging="360"/>
      </w:pPr>
      <w:r>
        <w:t xml:space="preserve">Hayes SA, Josephson E, Maze-Foley K, </w:t>
      </w:r>
      <w:proofErr w:type="spellStart"/>
      <w:r>
        <w:t>Rosel</w:t>
      </w:r>
      <w:proofErr w:type="spellEnd"/>
      <w:r>
        <w:t xml:space="preserve"> PE, Byrd B, Chavez-Rosales S, </w:t>
      </w:r>
      <w:proofErr w:type="spellStart"/>
      <w:r>
        <w:t>Vn</w:t>
      </w:r>
      <w:proofErr w:type="spellEnd"/>
      <w:r>
        <w:t xml:space="preserve"> Cole T, Garrison LP, Hatch J, Henry A, Horstman SC, </w:t>
      </w:r>
      <w:proofErr w:type="spellStart"/>
      <w:r>
        <w:t>Litz</w:t>
      </w:r>
      <w:proofErr w:type="spellEnd"/>
      <w:r>
        <w:t xml:space="preserve"> J, </w:t>
      </w:r>
      <w:proofErr w:type="spellStart"/>
      <w:r>
        <w:t>Lyssikatos</w:t>
      </w:r>
      <w:proofErr w:type="spellEnd"/>
      <w:r>
        <w:t xml:space="preserve"> MC, Mullin KD, Orphanides C, Pace RM, </w:t>
      </w:r>
      <w:proofErr w:type="spellStart"/>
      <w:r>
        <w:t>Palka</w:t>
      </w:r>
      <w:proofErr w:type="spellEnd"/>
      <w:r>
        <w:t xml:space="preserve"> DL, Powell J, Wenzel FW, Ross WL, Jacobs N, Oliver C (2019) US Atlantic and Gulf of Mexico Marine Mammal Stock Assessments-2018 with contributions from (listed alphabetically) US DEPARTMENT OF COMMERCE National Oceanic and Atmospheric Administration National Marine Fisheries Service.</w:t>
      </w:r>
    </w:p>
    <w:p w14:paraId="1A0BE2B8" w14:textId="77777777" w:rsidR="003432B3" w:rsidRDefault="003432B3" w:rsidP="009653E8">
      <w:pPr>
        <w:ind w:left="360" w:hanging="360"/>
      </w:pPr>
    </w:p>
    <w:p w14:paraId="55057107" w14:textId="77777777" w:rsidR="003432B3" w:rsidRDefault="003432B3" w:rsidP="009653E8">
      <w:pPr>
        <w:ind w:left="360" w:hanging="360"/>
      </w:pPr>
      <w:r>
        <w:t xml:space="preserve">Heymans JJ, Coll M, Link JS, </w:t>
      </w:r>
      <w:proofErr w:type="spellStart"/>
      <w:r>
        <w:t>Mackinson</w:t>
      </w:r>
      <w:proofErr w:type="spellEnd"/>
      <w:r>
        <w:t xml:space="preserve"> S, </w:t>
      </w:r>
      <w:proofErr w:type="spellStart"/>
      <w:r>
        <w:t>Steenbeek</w:t>
      </w:r>
      <w:proofErr w:type="spellEnd"/>
      <w:r>
        <w:t xml:space="preserve"> J, Walters C, Christensen V (2016) Best practice in Ecopath with Ecosim food-web models for ecosystem-based management. Ecological Modelling 331:173–184.</w:t>
      </w:r>
    </w:p>
    <w:p w14:paraId="4CCDFE9F" w14:textId="77777777" w:rsidR="003432B3" w:rsidRDefault="003432B3" w:rsidP="009653E8">
      <w:pPr>
        <w:ind w:left="360" w:hanging="360"/>
      </w:pPr>
    </w:p>
    <w:p w14:paraId="15ADF4E1" w14:textId="77777777" w:rsidR="003432B3" w:rsidRDefault="003432B3" w:rsidP="009653E8">
      <w:pPr>
        <w:ind w:left="360" w:hanging="360"/>
      </w:pPr>
      <w:r>
        <w:t xml:space="preserve">Hopkins TL, Baird RC (1985) Feeding ecology of four </w:t>
      </w:r>
      <w:proofErr w:type="spellStart"/>
      <w:r>
        <w:t>hatchetfishes</w:t>
      </w:r>
      <w:proofErr w:type="spellEnd"/>
      <w:r>
        <w:t xml:space="preserve"> (</w:t>
      </w:r>
      <w:proofErr w:type="spellStart"/>
      <w:r>
        <w:t>Sternoptychidae</w:t>
      </w:r>
      <w:proofErr w:type="spellEnd"/>
      <w:r>
        <w:t>) in the eastern Gulf of Mexico. Bulletin of Marine Science 36:260–277.</w:t>
      </w:r>
    </w:p>
    <w:p w14:paraId="4D980A6B" w14:textId="77777777" w:rsidR="003432B3" w:rsidRDefault="003432B3" w:rsidP="009653E8">
      <w:pPr>
        <w:ind w:left="360" w:hanging="360"/>
      </w:pPr>
    </w:p>
    <w:p w14:paraId="5CD48AED" w14:textId="77777777" w:rsidR="003432B3" w:rsidRDefault="003432B3" w:rsidP="009653E8">
      <w:pPr>
        <w:ind w:left="360" w:hanging="360"/>
      </w:pPr>
      <w:r>
        <w:t xml:space="preserve">Hopkins TL, Flock ME, Gartner J v., Torres JJ (2018) Structure and trophic ecology of a low latitude midwater decapod and </w:t>
      </w:r>
      <w:proofErr w:type="spellStart"/>
      <w:r>
        <w:t>myscid</w:t>
      </w:r>
      <w:proofErr w:type="spellEnd"/>
      <w:r>
        <w:t xml:space="preserve"> assemblage. Marine Ecology Progress Series 109:143–156.</w:t>
      </w:r>
    </w:p>
    <w:p w14:paraId="60E2A10E" w14:textId="77777777" w:rsidR="003432B3" w:rsidRDefault="003432B3" w:rsidP="009653E8">
      <w:pPr>
        <w:ind w:left="360" w:hanging="360"/>
      </w:pPr>
    </w:p>
    <w:p w14:paraId="714972B2" w14:textId="77777777" w:rsidR="003432B3" w:rsidRDefault="003432B3" w:rsidP="009653E8">
      <w:pPr>
        <w:ind w:left="360" w:hanging="360"/>
      </w:pPr>
      <w:r>
        <w:t>Hopkins TL, Flock ME, Jr JVG, Torres JJ (1994) Structure and trophic ecology of a low latitude midwater decapod and mysid assemblage. Marine Ecology Progress Series 109:143–156.</w:t>
      </w:r>
    </w:p>
    <w:p w14:paraId="29C203FC" w14:textId="77777777" w:rsidR="003432B3" w:rsidRDefault="003432B3" w:rsidP="009653E8">
      <w:pPr>
        <w:ind w:left="360" w:hanging="360"/>
      </w:pPr>
    </w:p>
    <w:p w14:paraId="131FB4FD" w14:textId="77777777" w:rsidR="003432B3" w:rsidRDefault="003432B3" w:rsidP="009653E8">
      <w:pPr>
        <w:ind w:left="360" w:hanging="360"/>
      </w:pPr>
      <w:r>
        <w:t xml:space="preserve">Hopkins TL, Sutton TT, </w:t>
      </w:r>
      <w:proofErr w:type="spellStart"/>
      <w:r>
        <w:t>Lancraft</w:t>
      </w:r>
      <w:proofErr w:type="spellEnd"/>
      <w:r>
        <w:t xml:space="preserve"> TM (1996) The trophic structure and predation impact of a low latitude midwater fish assemblage. Progress in Oceanography 38:205–239.</w:t>
      </w:r>
    </w:p>
    <w:p w14:paraId="426F0A9A" w14:textId="77777777" w:rsidR="003432B3" w:rsidRDefault="003432B3" w:rsidP="009653E8">
      <w:pPr>
        <w:ind w:left="360" w:hanging="360"/>
      </w:pPr>
    </w:p>
    <w:p w14:paraId="38F694BB" w14:textId="77777777" w:rsidR="003432B3" w:rsidRDefault="003432B3" w:rsidP="009653E8">
      <w:pPr>
        <w:ind w:left="360" w:hanging="360"/>
      </w:pPr>
      <w:r>
        <w:t xml:space="preserve">Johnston MW, Milligan RJ, </w:t>
      </w:r>
      <w:proofErr w:type="spellStart"/>
      <w:r>
        <w:t>Easson</w:t>
      </w:r>
      <w:proofErr w:type="spellEnd"/>
      <w:r>
        <w:t xml:space="preserve"> CG, </w:t>
      </w:r>
      <w:proofErr w:type="spellStart"/>
      <w:r>
        <w:t>deRada</w:t>
      </w:r>
      <w:proofErr w:type="spellEnd"/>
      <w:r>
        <w:t xml:space="preserve"> S, English DC, Penta B, Sutton TT (2019) An empirically validated method for characterizing pelagic habitats in the Gulf of Mexico using ocean model data. Limnology and Oceanography: Methods </w:t>
      </w:r>
      <w:proofErr w:type="gramStart"/>
      <w:r>
        <w:t>17:lom</w:t>
      </w:r>
      <w:proofErr w:type="gramEnd"/>
      <w:r>
        <w:t>3.10319.</w:t>
      </w:r>
    </w:p>
    <w:p w14:paraId="66B49B27" w14:textId="77777777" w:rsidR="003432B3" w:rsidRDefault="003432B3" w:rsidP="009653E8">
      <w:pPr>
        <w:ind w:left="360" w:hanging="360"/>
      </w:pPr>
    </w:p>
    <w:p w14:paraId="39B1237A" w14:textId="77777777" w:rsidR="003432B3" w:rsidRDefault="003432B3" w:rsidP="009653E8">
      <w:pPr>
        <w:ind w:left="360" w:hanging="360"/>
      </w:pPr>
      <w:r>
        <w:t>Kinsey ST, Hopkins TL (1994) Trophic strategies of euphausiids in a low-latitude ecosystem. Marine Biology 118:651–661.</w:t>
      </w:r>
    </w:p>
    <w:p w14:paraId="5BAABFE8" w14:textId="77777777" w:rsidR="003432B3" w:rsidRDefault="003432B3" w:rsidP="009653E8">
      <w:pPr>
        <w:ind w:left="360" w:hanging="360"/>
      </w:pPr>
    </w:p>
    <w:p w14:paraId="40911726" w14:textId="77777777" w:rsidR="003432B3" w:rsidRDefault="003432B3" w:rsidP="009653E8">
      <w:pPr>
        <w:ind w:left="360" w:hanging="360"/>
      </w:pPr>
      <w:proofErr w:type="spellStart"/>
      <w:r>
        <w:t>Kotwicki</w:t>
      </w:r>
      <w:proofErr w:type="spellEnd"/>
      <w:r>
        <w:t xml:space="preserve"> S, </w:t>
      </w:r>
      <w:proofErr w:type="spellStart"/>
      <w:r>
        <w:t>Lauth</w:t>
      </w:r>
      <w:proofErr w:type="spellEnd"/>
      <w:r>
        <w:t xml:space="preserve"> RR, Williams K, Goodman SE (2017) Selectivity ratio: A useful tool for comparing size selectivity of multiple survey gears. Fisheries Research 191:76–86.</w:t>
      </w:r>
    </w:p>
    <w:p w14:paraId="1931EDEA" w14:textId="77777777" w:rsidR="003432B3" w:rsidRDefault="003432B3" w:rsidP="009653E8">
      <w:pPr>
        <w:ind w:left="360" w:hanging="360"/>
      </w:pPr>
    </w:p>
    <w:p w14:paraId="2B80ED12" w14:textId="77777777" w:rsidR="003432B3" w:rsidRDefault="003432B3" w:rsidP="009653E8">
      <w:pPr>
        <w:ind w:left="360" w:hanging="360"/>
      </w:pPr>
      <w:proofErr w:type="spellStart"/>
      <w:r>
        <w:t>Llopiz</w:t>
      </w:r>
      <w:proofErr w:type="spellEnd"/>
      <w:r>
        <w:t xml:space="preserve"> JK, </w:t>
      </w:r>
      <w:proofErr w:type="spellStart"/>
      <w:r>
        <w:t>Muhling</w:t>
      </w:r>
      <w:proofErr w:type="spellEnd"/>
      <w:r>
        <w:t xml:space="preserve"> BA, Lamkin JT (2015) Feeding dynamics of </w:t>
      </w:r>
      <w:proofErr w:type="spellStart"/>
      <w:r>
        <w:t>atlantic</w:t>
      </w:r>
      <w:proofErr w:type="spellEnd"/>
      <w:r>
        <w:t xml:space="preserve"> Bluefin tuna (Thunnus thynnus) larvae in the Gulf of Mexico. Sci Pap ICCAT 71:1710–1715.</w:t>
      </w:r>
    </w:p>
    <w:p w14:paraId="0C1394D3" w14:textId="77777777" w:rsidR="003432B3" w:rsidRDefault="003432B3" w:rsidP="009653E8">
      <w:pPr>
        <w:ind w:left="360" w:hanging="360"/>
      </w:pPr>
    </w:p>
    <w:p w14:paraId="6641087D" w14:textId="77777777" w:rsidR="003432B3" w:rsidRDefault="003432B3" w:rsidP="009653E8">
      <w:pPr>
        <w:ind w:left="360" w:hanging="360"/>
      </w:pPr>
      <w:r>
        <w:t xml:space="preserve">Logan JM, Toppin R, Smith S, </w:t>
      </w:r>
      <w:proofErr w:type="spellStart"/>
      <w:r>
        <w:t>Galuardi</w:t>
      </w:r>
      <w:proofErr w:type="spellEnd"/>
      <w:r>
        <w:t xml:space="preserve"> B, Porter J, </w:t>
      </w:r>
      <w:proofErr w:type="spellStart"/>
      <w:r>
        <w:t>Lutcavage</w:t>
      </w:r>
      <w:proofErr w:type="spellEnd"/>
      <w:r>
        <w:t xml:space="preserve"> M (2013) Contribution of cephalopod prey to the diet of large pelagic fish predators in the central North Atlantic Ocean. 95:74–82.</w:t>
      </w:r>
    </w:p>
    <w:p w14:paraId="67EF9932" w14:textId="77777777" w:rsidR="003432B3" w:rsidRDefault="003432B3" w:rsidP="009653E8">
      <w:pPr>
        <w:ind w:left="360" w:hanging="360"/>
      </w:pPr>
    </w:p>
    <w:p w14:paraId="6DD501AE" w14:textId="77777777" w:rsidR="003432B3" w:rsidRDefault="003432B3" w:rsidP="009653E8">
      <w:pPr>
        <w:ind w:left="360" w:hanging="360"/>
      </w:pPr>
      <w:r>
        <w:t xml:space="preserve">López-Pérez C, </w:t>
      </w:r>
      <w:proofErr w:type="spellStart"/>
      <w:r>
        <w:t>Olivar</w:t>
      </w:r>
      <w:proofErr w:type="spellEnd"/>
      <w:r>
        <w:t xml:space="preserve"> MP, </w:t>
      </w:r>
      <w:proofErr w:type="spellStart"/>
      <w:r>
        <w:t>Hulley</w:t>
      </w:r>
      <w:proofErr w:type="spellEnd"/>
      <w:r>
        <w:t xml:space="preserve"> PA, </w:t>
      </w:r>
      <w:proofErr w:type="spellStart"/>
      <w:r>
        <w:t>Tuset</w:t>
      </w:r>
      <w:proofErr w:type="spellEnd"/>
      <w:r>
        <w:t xml:space="preserve"> VM (2020) Length–weight relationships of mesopelagic fishes from the equatorial and tropical Atlantic waters: influence of environment and body shape. Journal of Fish Biology 96:1388–1398.</w:t>
      </w:r>
    </w:p>
    <w:p w14:paraId="1FAE6D58" w14:textId="77777777" w:rsidR="003432B3" w:rsidRDefault="003432B3" w:rsidP="009653E8">
      <w:pPr>
        <w:ind w:left="360" w:hanging="360"/>
      </w:pPr>
    </w:p>
    <w:p w14:paraId="01A589A3" w14:textId="77777777" w:rsidR="003432B3" w:rsidRDefault="003432B3" w:rsidP="009653E8">
      <w:pPr>
        <w:ind w:left="360" w:hanging="360"/>
      </w:pPr>
      <w:proofErr w:type="spellStart"/>
      <w:r>
        <w:t>Ménard</w:t>
      </w:r>
      <w:proofErr w:type="spellEnd"/>
      <w:r>
        <w:t xml:space="preserve"> F, </w:t>
      </w:r>
      <w:proofErr w:type="spellStart"/>
      <w:r>
        <w:t>Stéquert</w:t>
      </w:r>
      <w:proofErr w:type="spellEnd"/>
      <w:r>
        <w:t xml:space="preserve"> B, Rubin A, Herrera M, </w:t>
      </w:r>
      <w:proofErr w:type="spellStart"/>
      <w:r>
        <w:t>Marchal</w:t>
      </w:r>
      <w:proofErr w:type="spellEnd"/>
      <w:r>
        <w:t xml:space="preserve"> É (2000) Food consumption of tuna in the Equatorial </w:t>
      </w:r>
      <w:proofErr w:type="gramStart"/>
      <w:r>
        <w:t>Atlantic ocean</w:t>
      </w:r>
      <w:proofErr w:type="gramEnd"/>
      <w:r>
        <w:t>: FAD-associated versus unassociated schools. Aquatic Living Resources 13:233–240.</w:t>
      </w:r>
    </w:p>
    <w:p w14:paraId="469DDC53" w14:textId="77777777" w:rsidR="003432B3" w:rsidRDefault="003432B3" w:rsidP="009653E8">
      <w:pPr>
        <w:ind w:left="360" w:hanging="360"/>
      </w:pPr>
    </w:p>
    <w:p w14:paraId="311A3924" w14:textId="77777777" w:rsidR="003432B3" w:rsidRDefault="003432B3" w:rsidP="009653E8">
      <w:pPr>
        <w:ind w:left="360" w:hanging="360"/>
      </w:pPr>
      <w:proofErr w:type="spellStart"/>
      <w:r>
        <w:t>Palomares</w:t>
      </w:r>
      <w:proofErr w:type="spellEnd"/>
      <w:r>
        <w:t xml:space="preserve"> ML, Pauly D (1989) A Multiple Regression Model for Predicting the Food Consumption of Marine Fish Populations.</w:t>
      </w:r>
    </w:p>
    <w:p w14:paraId="560EE8FA" w14:textId="77777777" w:rsidR="003432B3" w:rsidRDefault="003432B3" w:rsidP="009653E8">
      <w:pPr>
        <w:ind w:left="360" w:hanging="360"/>
      </w:pPr>
    </w:p>
    <w:p w14:paraId="150CA2ED" w14:textId="77777777" w:rsidR="003432B3" w:rsidRDefault="003432B3" w:rsidP="009653E8">
      <w:pPr>
        <w:ind w:left="360" w:hanging="360"/>
      </w:pPr>
      <w:r>
        <w:t xml:space="preserve">Passarella KC, Hopkins TL (1991) Species composition and food habits of the </w:t>
      </w:r>
      <w:proofErr w:type="spellStart"/>
      <w:r>
        <w:t>micronektonic</w:t>
      </w:r>
      <w:proofErr w:type="spellEnd"/>
      <w:r>
        <w:t xml:space="preserve"> cephalopod assemblage in the eastern Gulf of Mexico. Bulletin of Marine Science 49:638–659.</w:t>
      </w:r>
    </w:p>
    <w:p w14:paraId="20D32B5A" w14:textId="77777777" w:rsidR="003432B3" w:rsidRDefault="003432B3" w:rsidP="009653E8">
      <w:pPr>
        <w:ind w:left="360" w:hanging="360"/>
      </w:pPr>
    </w:p>
    <w:p w14:paraId="6032D996" w14:textId="77777777" w:rsidR="003432B3" w:rsidRDefault="003432B3" w:rsidP="009653E8">
      <w:pPr>
        <w:ind w:left="360" w:hanging="360"/>
      </w:pPr>
      <w:r>
        <w:t xml:space="preserve">Pauly D (1980) On the interrelationships between natural mortality, growth parameters, and mean environmental temperature in 175 fish stocks. J Cons int </w:t>
      </w:r>
      <w:proofErr w:type="spellStart"/>
      <w:r>
        <w:t>Explor</w:t>
      </w:r>
      <w:proofErr w:type="spellEnd"/>
      <w:r>
        <w:t xml:space="preserve"> Mer 39:175–192.</w:t>
      </w:r>
    </w:p>
    <w:p w14:paraId="19D22AAF" w14:textId="77777777" w:rsidR="003432B3" w:rsidRDefault="003432B3" w:rsidP="009653E8">
      <w:pPr>
        <w:ind w:left="360" w:hanging="360"/>
      </w:pPr>
      <w:r>
        <w:t xml:space="preserve">Pauly D, </w:t>
      </w:r>
      <w:proofErr w:type="spellStart"/>
      <w:r>
        <w:t>Trites</w:t>
      </w:r>
      <w:proofErr w:type="spellEnd"/>
      <w:r>
        <w:t xml:space="preserve"> AW, </w:t>
      </w:r>
      <w:proofErr w:type="spellStart"/>
      <w:r>
        <w:t>Capuli</w:t>
      </w:r>
      <w:proofErr w:type="spellEnd"/>
      <w:r>
        <w:t xml:space="preserve"> E, Christensen V (1998) Diet composition and trophic level of marine mammals. ICES Journal of Marine Science 55:467–481.</w:t>
      </w:r>
    </w:p>
    <w:p w14:paraId="2EBC3139" w14:textId="77777777" w:rsidR="003432B3" w:rsidRDefault="003432B3" w:rsidP="009653E8">
      <w:pPr>
        <w:ind w:left="360" w:hanging="360"/>
      </w:pPr>
    </w:p>
    <w:p w14:paraId="04B933A6" w14:textId="77777777" w:rsidR="003432B3" w:rsidRDefault="003432B3" w:rsidP="009653E8">
      <w:pPr>
        <w:ind w:left="360" w:hanging="360"/>
      </w:pPr>
      <w:r>
        <w:t xml:space="preserve">Perryman HA, </w:t>
      </w:r>
      <w:proofErr w:type="spellStart"/>
      <w:r>
        <w:t>Tarnecki</w:t>
      </w:r>
      <w:proofErr w:type="spellEnd"/>
      <w:r>
        <w:t xml:space="preserve"> JH, </w:t>
      </w:r>
      <w:proofErr w:type="spellStart"/>
      <w:r>
        <w:t>Grüss</w:t>
      </w:r>
      <w:proofErr w:type="spellEnd"/>
      <w:r>
        <w:t xml:space="preserve"> A, Babcock EA, </w:t>
      </w:r>
      <w:proofErr w:type="spellStart"/>
      <w:r>
        <w:t>Sagarese</w:t>
      </w:r>
      <w:proofErr w:type="spellEnd"/>
      <w:r>
        <w:t xml:space="preserve"> SR, Ainsworth CH, Gray </w:t>
      </w:r>
      <w:proofErr w:type="spellStart"/>
      <w:r>
        <w:t>DiLeone</w:t>
      </w:r>
      <w:proofErr w:type="spellEnd"/>
      <w:r>
        <w:t xml:space="preserve"> AM (2020) A revised diet matrix to improve the parameterization of a West Florida Shelf Ecopath model for understanding harmful algal bloom impacts. Ecological Modelling 416:108890.</w:t>
      </w:r>
    </w:p>
    <w:p w14:paraId="4FFF15E9" w14:textId="77777777" w:rsidR="003432B3" w:rsidRDefault="003432B3" w:rsidP="009653E8">
      <w:pPr>
        <w:ind w:left="360" w:hanging="360"/>
      </w:pPr>
    </w:p>
    <w:p w14:paraId="07F864BD" w14:textId="77777777" w:rsidR="003432B3" w:rsidRDefault="003432B3" w:rsidP="009653E8">
      <w:pPr>
        <w:ind w:left="360" w:hanging="360"/>
      </w:pPr>
      <w:proofErr w:type="spellStart"/>
      <w:r>
        <w:t>Potier</w:t>
      </w:r>
      <w:proofErr w:type="spellEnd"/>
      <w:r>
        <w:t xml:space="preserve"> M, </w:t>
      </w:r>
      <w:proofErr w:type="spellStart"/>
      <w:r>
        <w:t>Ménard</w:t>
      </w:r>
      <w:proofErr w:type="spellEnd"/>
      <w:r>
        <w:t xml:space="preserve"> F, </w:t>
      </w:r>
      <w:proofErr w:type="spellStart"/>
      <w:r>
        <w:t>Cherel</w:t>
      </w:r>
      <w:proofErr w:type="spellEnd"/>
      <w:r>
        <w:t xml:space="preserve"> Y, Lorrain A, </w:t>
      </w:r>
      <w:proofErr w:type="spellStart"/>
      <w:r>
        <w:t>Sabatié</w:t>
      </w:r>
      <w:proofErr w:type="spellEnd"/>
      <w:r>
        <w:t xml:space="preserve"> R, </w:t>
      </w:r>
      <w:proofErr w:type="spellStart"/>
      <w:r>
        <w:t>Marsac</w:t>
      </w:r>
      <w:proofErr w:type="spellEnd"/>
      <w:r>
        <w:t xml:space="preserve"> F (2007) Role of pelagic crustaceans in the diet of the longnose lancetfish </w:t>
      </w:r>
      <w:proofErr w:type="spellStart"/>
      <w:r>
        <w:t>Alepisaurus</w:t>
      </w:r>
      <w:proofErr w:type="spellEnd"/>
      <w:r>
        <w:t xml:space="preserve"> ferox in the Seychelles waters. African Journal of Marine Science 29:113–122.</w:t>
      </w:r>
    </w:p>
    <w:p w14:paraId="5F3D5903" w14:textId="77777777" w:rsidR="003432B3" w:rsidRDefault="003432B3" w:rsidP="009653E8">
      <w:pPr>
        <w:ind w:left="360" w:hanging="360"/>
      </w:pPr>
    </w:p>
    <w:p w14:paraId="4F8CA453" w14:textId="77777777" w:rsidR="003432B3" w:rsidRDefault="003432B3" w:rsidP="009653E8">
      <w:pPr>
        <w:ind w:left="360" w:hanging="360"/>
      </w:pPr>
      <w:r>
        <w:t xml:space="preserve">Robinson KL, </w:t>
      </w:r>
      <w:proofErr w:type="spellStart"/>
      <w:r>
        <w:t>Ruzicka</w:t>
      </w:r>
      <w:proofErr w:type="spellEnd"/>
      <w:r>
        <w:t xml:space="preserve"> JJ, Hernandez FJ, Graham WM, Decker MB, Brodeur RD, Sutor M (2015) Evaluating energy flows through jellyfish and gulf menhaden (Brevoortia </w:t>
      </w:r>
      <w:proofErr w:type="spellStart"/>
      <w:r>
        <w:t>patronus</w:t>
      </w:r>
      <w:proofErr w:type="spellEnd"/>
      <w:r>
        <w:t>) and the effects of fishing on the northern Gulf of Mexico ecosystem. ICES Journal of Marine Science 72:2301–2312.</w:t>
      </w:r>
    </w:p>
    <w:p w14:paraId="6188F4FE" w14:textId="77777777" w:rsidR="003432B3" w:rsidRDefault="003432B3" w:rsidP="009653E8">
      <w:pPr>
        <w:ind w:left="360" w:hanging="360"/>
      </w:pPr>
    </w:p>
    <w:p w14:paraId="5E2BA33E" w14:textId="77777777" w:rsidR="003432B3" w:rsidRDefault="003432B3" w:rsidP="009653E8">
      <w:pPr>
        <w:ind w:left="360" w:hanging="360"/>
      </w:pPr>
      <w:proofErr w:type="spellStart"/>
      <w:r>
        <w:t>Rooker</w:t>
      </w:r>
      <w:proofErr w:type="spellEnd"/>
      <w:r>
        <w:t xml:space="preserve"> JR, Turner JP, Holt SA, Turner, Jason P, Holt SA (2006) Trophic ecology of Sargassum-associated fishes in the Gulf of Mexico determined from stable isotopes and fatty acids. Marine Ecology Progress Series 313:249–259.</w:t>
      </w:r>
    </w:p>
    <w:p w14:paraId="4B225BBD" w14:textId="77777777" w:rsidR="003432B3" w:rsidRDefault="003432B3" w:rsidP="009653E8">
      <w:pPr>
        <w:ind w:left="360" w:hanging="360"/>
      </w:pPr>
    </w:p>
    <w:p w14:paraId="00262FD1" w14:textId="77777777" w:rsidR="003432B3" w:rsidRDefault="003432B3" w:rsidP="009653E8">
      <w:pPr>
        <w:ind w:left="360" w:hanging="360"/>
      </w:pPr>
      <w:proofErr w:type="spellStart"/>
      <w:r>
        <w:t>Selph</w:t>
      </w:r>
      <w:proofErr w:type="spellEnd"/>
      <w:r>
        <w:t xml:space="preserve"> KE, </w:t>
      </w:r>
      <w:proofErr w:type="spellStart"/>
      <w:r>
        <w:t>Swalethorp</w:t>
      </w:r>
      <w:proofErr w:type="spellEnd"/>
      <w:r>
        <w:t xml:space="preserve"> R, </w:t>
      </w:r>
      <w:proofErr w:type="spellStart"/>
      <w:r>
        <w:t>Stukel</w:t>
      </w:r>
      <w:proofErr w:type="spellEnd"/>
      <w:r>
        <w:t xml:space="preserve"> MR, Kelly TB, Knapp AN, Fleming K, Hernandez T, Landry MR (2021) Phytoplankton community composition and biomass in the oligotrophic Gulf of Mexico. Journal of Plankton Research:1–20.</w:t>
      </w:r>
    </w:p>
    <w:p w14:paraId="54050359" w14:textId="77777777" w:rsidR="003432B3" w:rsidRDefault="003432B3" w:rsidP="009653E8">
      <w:pPr>
        <w:ind w:left="360" w:hanging="360"/>
      </w:pPr>
    </w:p>
    <w:p w14:paraId="5F5E3D6E" w14:textId="77777777" w:rsidR="003432B3" w:rsidRDefault="003432B3" w:rsidP="009653E8">
      <w:pPr>
        <w:ind w:left="360" w:hanging="360"/>
      </w:pPr>
      <w:proofErr w:type="spellStart"/>
      <w:r>
        <w:t>Shiroza</w:t>
      </w:r>
      <w:proofErr w:type="spellEnd"/>
      <w:r>
        <w:t xml:space="preserve"> A, </w:t>
      </w:r>
      <w:proofErr w:type="spellStart"/>
      <w:r>
        <w:t>Malca</w:t>
      </w:r>
      <w:proofErr w:type="spellEnd"/>
      <w:r>
        <w:t xml:space="preserve"> E, Lamkin JT, Gerard T, Landry MR, </w:t>
      </w:r>
      <w:proofErr w:type="spellStart"/>
      <w:r>
        <w:t>Stukel</w:t>
      </w:r>
      <w:proofErr w:type="spellEnd"/>
      <w:r>
        <w:t xml:space="preserve"> MR, </w:t>
      </w:r>
      <w:proofErr w:type="spellStart"/>
      <w:r>
        <w:t>Laiz-Carrión</w:t>
      </w:r>
      <w:proofErr w:type="spellEnd"/>
      <w:r>
        <w:t xml:space="preserve"> R, </w:t>
      </w:r>
      <w:proofErr w:type="spellStart"/>
      <w:r>
        <w:t>Swalethorp</w:t>
      </w:r>
      <w:proofErr w:type="spellEnd"/>
      <w:r>
        <w:t xml:space="preserve"> R (2021) Active prey selection in developing larvae of Atlantic bluefin tuna </w:t>
      </w:r>
      <w:proofErr w:type="gramStart"/>
      <w:r>
        <w:t>( Thunnus</w:t>
      </w:r>
      <w:proofErr w:type="gramEnd"/>
      <w:r>
        <w:t xml:space="preserve"> thynnus ) in spawning grounds of the Gulf of Mexico . Journal of Plankton Research.</w:t>
      </w:r>
    </w:p>
    <w:p w14:paraId="3D6793DB" w14:textId="77777777" w:rsidR="003432B3" w:rsidRDefault="003432B3" w:rsidP="009653E8">
      <w:pPr>
        <w:ind w:left="360" w:hanging="360"/>
      </w:pPr>
    </w:p>
    <w:p w14:paraId="49A00BCE" w14:textId="77777777" w:rsidR="003432B3" w:rsidRDefault="003432B3" w:rsidP="009653E8">
      <w:pPr>
        <w:ind w:left="360" w:hanging="360"/>
      </w:pPr>
      <w:r>
        <w:t>Stickney DG, Torres JJ (1989) Proximate composition and energy content of mesopelagic fishes from the eastern Gulf of Mexico. Marine Biology 103:13–24.</w:t>
      </w:r>
    </w:p>
    <w:p w14:paraId="1BF1B01C" w14:textId="40F6EC94" w:rsidR="003432B3" w:rsidRDefault="003432B3" w:rsidP="009653E8">
      <w:pPr>
        <w:ind w:left="360" w:hanging="360"/>
      </w:pPr>
    </w:p>
    <w:p w14:paraId="5BDEB97D" w14:textId="77777777" w:rsidR="00935934" w:rsidRDefault="00935934" w:rsidP="009653E8">
      <w:pPr>
        <w:ind w:left="360" w:hanging="360"/>
      </w:pPr>
    </w:p>
    <w:p w14:paraId="21FDE695" w14:textId="77777777" w:rsidR="003432B3" w:rsidRDefault="003432B3" w:rsidP="009653E8">
      <w:pPr>
        <w:ind w:left="360" w:hanging="360"/>
      </w:pPr>
      <w:proofErr w:type="spellStart"/>
      <w:r>
        <w:lastRenderedPageBreak/>
        <w:t>Stukel</w:t>
      </w:r>
      <w:proofErr w:type="spellEnd"/>
      <w:r>
        <w:t xml:space="preserve"> MR, Gerard T, Kelly TB, Knapp AN, </w:t>
      </w:r>
      <w:proofErr w:type="spellStart"/>
      <w:r>
        <w:t>Laiz-Carrión</w:t>
      </w:r>
      <w:proofErr w:type="spellEnd"/>
      <w:r>
        <w:t xml:space="preserve"> R, Lamkin JT, Landry MR, </w:t>
      </w:r>
      <w:proofErr w:type="spellStart"/>
      <w:r>
        <w:t>Malca</w:t>
      </w:r>
      <w:proofErr w:type="spellEnd"/>
      <w:r>
        <w:t xml:space="preserve"> E, </w:t>
      </w:r>
      <w:proofErr w:type="spellStart"/>
      <w:r>
        <w:t>Selph</w:t>
      </w:r>
      <w:proofErr w:type="spellEnd"/>
      <w:r>
        <w:t xml:space="preserve"> KE, </w:t>
      </w:r>
      <w:proofErr w:type="spellStart"/>
      <w:r>
        <w:t>Shiroza</w:t>
      </w:r>
      <w:proofErr w:type="spellEnd"/>
      <w:r>
        <w:t xml:space="preserve"> A, Shropshire TA, </w:t>
      </w:r>
      <w:proofErr w:type="spellStart"/>
      <w:r>
        <w:t>Swalethorp</w:t>
      </w:r>
      <w:proofErr w:type="spellEnd"/>
      <w:r>
        <w:t xml:space="preserve"> R (2021) Plankton food webs in the oligotrophic Gulf of Mexico spawning grounds of Atlantic bluefin tuna. Journal of Plankton Research 00:1–19.</w:t>
      </w:r>
    </w:p>
    <w:p w14:paraId="2483B5C0" w14:textId="77777777" w:rsidR="003432B3" w:rsidRDefault="003432B3" w:rsidP="009653E8">
      <w:pPr>
        <w:ind w:left="360" w:hanging="360"/>
      </w:pPr>
    </w:p>
    <w:p w14:paraId="6BE0557F" w14:textId="77777777" w:rsidR="003432B3" w:rsidRDefault="003432B3" w:rsidP="009653E8">
      <w:pPr>
        <w:ind w:left="360" w:hanging="360"/>
      </w:pPr>
      <w:r>
        <w:t xml:space="preserve">Sutton TT, Hopkins T (1996a) Trophic ecology of the </w:t>
      </w:r>
      <w:proofErr w:type="spellStart"/>
      <w:r>
        <w:t>stomiid</w:t>
      </w:r>
      <w:proofErr w:type="spellEnd"/>
      <w:r>
        <w:t xml:space="preserve"> (Pisces: </w:t>
      </w:r>
      <w:proofErr w:type="spellStart"/>
      <w:r>
        <w:t>Stomiidae</w:t>
      </w:r>
      <w:proofErr w:type="spellEnd"/>
      <w:r>
        <w:t xml:space="preserve">) fish assemblage of the eastern Gulf of Mexico: strategies, </w:t>
      </w:r>
      <w:proofErr w:type="gramStart"/>
      <w:r>
        <w:t>selectivity</w:t>
      </w:r>
      <w:proofErr w:type="gramEnd"/>
      <w:r>
        <w:t xml:space="preserve"> and impact of a top mesopelagic predator group. Marine Biology 127:179–192.</w:t>
      </w:r>
    </w:p>
    <w:p w14:paraId="183CE5AC" w14:textId="77777777" w:rsidR="003432B3" w:rsidRDefault="003432B3" w:rsidP="009653E8">
      <w:pPr>
        <w:ind w:left="360" w:hanging="360"/>
      </w:pPr>
    </w:p>
    <w:p w14:paraId="7343A6C3" w14:textId="77777777" w:rsidR="003432B3" w:rsidRDefault="003432B3" w:rsidP="009653E8">
      <w:pPr>
        <w:ind w:left="360" w:hanging="360"/>
      </w:pPr>
      <w:r>
        <w:t xml:space="preserve">Sutton TT, Hopkins TL (1996b) Species composition, abundance, and vertical distribution of the </w:t>
      </w:r>
      <w:proofErr w:type="spellStart"/>
      <w:r>
        <w:t>stomiid</w:t>
      </w:r>
      <w:proofErr w:type="spellEnd"/>
      <w:r>
        <w:t xml:space="preserve"> (</w:t>
      </w:r>
      <w:proofErr w:type="spellStart"/>
      <w:proofErr w:type="gramStart"/>
      <w:r>
        <w:t>Pisces:Stomiiformes</w:t>
      </w:r>
      <w:proofErr w:type="spellEnd"/>
      <w:proofErr w:type="gramEnd"/>
      <w:r>
        <w:t>) fish assemblage of the Gulf of Mexico. Bulletin of Marine Science 59:530–542.</w:t>
      </w:r>
    </w:p>
    <w:p w14:paraId="05617849" w14:textId="77777777" w:rsidR="003432B3" w:rsidRDefault="003432B3" w:rsidP="009653E8">
      <w:pPr>
        <w:ind w:left="360" w:hanging="360"/>
      </w:pPr>
    </w:p>
    <w:p w14:paraId="07503C4C" w14:textId="77777777" w:rsidR="003432B3" w:rsidRDefault="003432B3" w:rsidP="009653E8">
      <w:pPr>
        <w:ind w:left="360" w:hanging="360"/>
      </w:pPr>
      <w:r>
        <w:t>Travers-</w:t>
      </w:r>
      <w:proofErr w:type="spellStart"/>
      <w:r>
        <w:t>Trolet</w:t>
      </w:r>
      <w:proofErr w:type="spellEnd"/>
      <w:r>
        <w:t xml:space="preserve"> M, Shin Y, Field J (2014) An end-to-end coupled model ROMS-NPZD-OSMOSE of </w:t>
      </w:r>
      <w:proofErr w:type="spellStart"/>
      <w:r>
        <w:t>teh</w:t>
      </w:r>
      <w:proofErr w:type="spellEnd"/>
      <w:r>
        <w:t xml:space="preserve"> southern Benguela </w:t>
      </w:r>
      <w:proofErr w:type="spellStart"/>
      <w:r>
        <w:t>foodweb</w:t>
      </w:r>
      <w:proofErr w:type="spellEnd"/>
      <w:r>
        <w:t xml:space="preserve">: </w:t>
      </w:r>
      <w:proofErr w:type="spellStart"/>
      <w:r>
        <w:t>parameterisation</w:t>
      </w:r>
      <w:proofErr w:type="spellEnd"/>
      <w:r>
        <w:t>, calibration and pattern-oriented validation. African Journal of Marine Science 36:11–29.</w:t>
      </w:r>
    </w:p>
    <w:p w14:paraId="2C25F6CB" w14:textId="77777777" w:rsidR="003432B3" w:rsidRDefault="003432B3" w:rsidP="009653E8">
      <w:pPr>
        <w:ind w:left="360" w:hanging="360"/>
      </w:pPr>
    </w:p>
    <w:p w14:paraId="477992A7" w14:textId="77777777" w:rsidR="003432B3" w:rsidRDefault="003432B3" w:rsidP="009653E8">
      <w:pPr>
        <w:ind w:left="360" w:hanging="360"/>
      </w:pPr>
      <w:proofErr w:type="spellStart"/>
      <w:r>
        <w:t>Trites</w:t>
      </w:r>
      <w:proofErr w:type="spellEnd"/>
      <w:r>
        <w:t xml:space="preserve"> AW, Pauly D (1998) Estimating mean body masses of marine mammals from maximum body lengths.</w:t>
      </w:r>
    </w:p>
    <w:p w14:paraId="1DFBE065" w14:textId="77777777" w:rsidR="003432B3" w:rsidRDefault="003432B3" w:rsidP="009653E8">
      <w:pPr>
        <w:ind w:left="360" w:hanging="360"/>
      </w:pPr>
    </w:p>
    <w:p w14:paraId="62DC405B" w14:textId="77777777" w:rsidR="003432B3" w:rsidRDefault="003432B3" w:rsidP="009653E8">
      <w:pPr>
        <w:ind w:left="360" w:hanging="360"/>
      </w:pPr>
      <w:r>
        <w:t xml:space="preserve">Wang B, Fennel K, Yu L, Gordon C (2020) Assessing the value of BGC Argo profiles versus ocean </w:t>
      </w:r>
      <w:proofErr w:type="spellStart"/>
      <w:r>
        <w:t>colour</w:t>
      </w:r>
      <w:proofErr w:type="spellEnd"/>
      <w:r>
        <w:t xml:space="preserve"> observations for biogeochemical model optimization in the Gulf of Mexico. </w:t>
      </w:r>
      <w:proofErr w:type="spellStart"/>
      <w:r>
        <w:t>Biogeosciences</w:t>
      </w:r>
      <w:proofErr w:type="spellEnd"/>
      <w:r>
        <w:t>.</w:t>
      </w:r>
    </w:p>
    <w:p w14:paraId="369DCFB5" w14:textId="77777777" w:rsidR="003432B3" w:rsidRDefault="003432B3" w:rsidP="009653E8">
      <w:pPr>
        <w:ind w:left="360" w:hanging="360"/>
      </w:pPr>
    </w:p>
    <w:p w14:paraId="5F3614C4" w14:textId="77777777" w:rsidR="003432B3" w:rsidRDefault="003432B3" w:rsidP="009653E8">
      <w:pPr>
        <w:ind w:left="360" w:hanging="360"/>
      </w:pPr>
      <w:r>
        <w:t xml:space="preserve">Wang M, Hu C, Cannizzaro J, English D, Han X, </w:t>
      </w:r>
      <w:proofErr w:type="spellStart"/>
      <w:r>
        <w:t>Naar</w:t>
      </w:r>
      <w:proofErr w:type="spellEnd"/>
      <w:r>
        <w:t xml:space="preserve"> D, Lapointe B, Brewton R, Hernandez F (2018) Remote Sensing of Sargassum Biomass, Nutrients, and Pigments. Geophysical Research Letters 45:12,359-12,367.</w:t>
      </w:r>
    </w:p>
    <w:p w14:paraId="38C77E04" w14:textId="77777777" w:rsidR="003432B3" w:rsidRDefault="003432B3" w:rsidP="009653E8">
      <w:pPr>
        <w:ind w:left="360" w:hanging="360"/>
      </w:pPr>
    </w:p>
    <w:p w14:paraId="583A3EFC" w14:textId="77777777" w:rsidR="003432B3" w:rsidRDefault="003432B3" w:rsidP="009653E8">
      <w:pPr>
        <w:ind w:left="360" w:hanging="360"/>
      </w:pPr>
      <w:r>
        <w:t xml:space="preserve">Wang VH, </w:t>
      </w:r>
      <w:proofErr w:type="spellStart"/>
      <w:r>
        <w:t>Zapfe</w:t>
      </w:r>
      <w:proofErr w:type="spellEnd"/>
      <w:r>
        <w:t xml:space="preserve"> CR, Hernandez FJ (2021) Assemblage Structure of Larval Fishes in Epipelagic and Mesopelagic Waters of the Northern Gulf of Mexico. Front Mar Sci 8:1–15.</w:t>
      </w:r>
    </w:p>
    <w:p w14:paraId="4D8F3A17" w14:textId="77777777" w:rsidR="003432B3" w:rsidRDefault="003432B3" w:rsidP="009653E8">
      <w:pPr>
        <w:ind w:left="360" w:hanging="360"/>
      </w:pPr>
    </w:p>
    <w:p w14:paraId="0AB45774" w14:textId="77777777" w:rsidR="003432B3" w:rsidRDefault="003432B3" w:rsidP="009653E8">
      <w:pPr>
        <w:ind w:left="360" w:hanging="360"/>
      </w:pPr>
      <w:r>
        <w:t xml:space="preserve">Wells RJD, </w:t>
      </w:r>
      <w:proofErr w:type="spellStart"/>
      <w:r>
        <w:t>Rooker</w:t>
      </w:r>
      <w:proofErr w:type="spellEnd"/>
      <w:r>
        <w:t xml:space="preserve"> JR (2009) Feeding ecology of pelagic fish larvae and juveniles in slope waters of the Gulf of Mexico. Journal of Fish Biology 75:1719–1732.</w:t>
      </w:r>
    </w:p>
    <w:p w14:paraId="438BC17A" w14:textId="77777777" w:rsidR="003432B3" w:rsidRDefault="003432B3" w:rsidP="009653E8">
      <w:pPr>
        <w:ind w:left="360" w:hanging="360"/>
      </w:pPr>
    </w:p>
    <w:p w14:paraId="638A31F8" w14:textId="3DF81A7A" w:rsidR="003432B3" w:rsidRDefault="003432B3" w:rsidP="009653E8">
      <w:pPr>
        <w:ind w:left="360" w:hanging="360"/>
      </w:pPr>
      <w:r>
        <w:t xml:space="preserve">Woodstock MS, Sutton TT, Zhang Y (2022) A trait-based carbon export model for mesopelagic fi </w:t>
      </w:r>
      <w:proofErr w:type="spellStart"/>
      <w:r>
        <w:t>shes</w:t>
      </w:r>
      <w:proofErr w:type="spellEnd"/>
      <w:r>
        <w:t xml:space="preserve"> in the Gulf of Mexico with consideration of asynchronous vertical migration, flux </w:t>
      </w:r>
      <w:proofErr w:type="gramStart"/>
      <w:r>
        <w:t>boundaries ,</w:t>
      </w:r>
      <w:proofErr w:type="gramEnd"/>
      <w:r>
        <w:t xml:space="preserve"> and feeding guilds. Limnology and Oceanography:1–13.</w:t>
      </w:r>
    </w:p>
    <w:p w14:paraId="47ABF054" w14:textId="29A3938A" w:rsidR="003432B3" w:rsidRDefault="003432B3">
      <w:pPr>
        <w:widowControl/>
        <w:overflowPunct/>
        <w:autoSpaceDE/>
        <w:autoSpaceDN/>
        <w:adjustRightInd/>
        <w:spacing w:after="160" w:line="259" w:lineRule="auto"/>
        <w:rPr>
          <w:kern w:val="0"/>
          <w:szCs w:val="24"/>
        </w:rPr>
      </w:pPr>
      <w:r>
        <w:br w:type="page"/>
      </w:r>
    </w:p>
    <w:p w14:paraId="035FD247" w14:textId="0E12A9AA" w:rsidR="003432B3" w:rsidRDefault="003432B3" w:rsidP="003432B3">
      <w:pPr>
        <w:pStyle w:val="NormalWeb"/>
      </w:pPr>
    </w:p>
    <w:p w14:paraId="7D039740" w14:textId="0DCE70CF" w:rsidR="003432B3" w:rsidRDefault="003432B3" w:rsidP="003432B3">
      <w:pPr>
        <w:pStyle w:val="NormalWeb"/>
      </w:pPr>
    </w:p>
    <w:p w14:paraId="43CA60BC" w14:textId="45EDD43A" w:rsidR="003432B3" w:rsidRDefault="003432B3" w:rsidP="003432B3">
      <w:pPr>
        <w:pStyle w:val="NormalWeb"/>
      </w:pPr>
    </w:p>
    <w:p w14:paraId="4FF39D4B" w14:textId="4FE6397C" w:rsidR="003432B3" w:rsidRDefault="003432B3" w:rsidP="003432B3">
      <w:pPr>
        <w:pStyle w:val="NormalWeb"/>
      </w:pPr>
    </w:p>
    <w:p w14:paraId="4E3831D2" w14:textId="5CDC3515" w:rsidR="003432B3" w:rsidRDefault="003432B3" w:rsidP="003432B3">
      <w:pPr>
        <w:pStyle w:val="NormalWeb"/>
      </w:pPr>
    </w:p>
    <w:p w14:paraId="06ED40C5" w14:textId="56DA8CBF" w:rsidR="003432B3" w:rsidRDefault="003432B3" w:rsidP="003432B3">
      <w:pPr>
        <w:pStyle w:val="NormalWeb"/>
      </w:pPr>
    </w:p>
    <w:p w14:paraId="19566AA8" w14:textId="23467EC2" w:rsidR="003432B3" w:rsidRDefault="003432B3" w:rsidP="003432B3">
      <w:pPr>
        <w:pStyle w:val="NormalWeb"/>
      </w:pPr>
    </w:p>
    <w:p w14:paraId="62799624" w14:textId="6D81CFB9" w:rsidR="003432B3" w:rsidRDefault="003432B3" w:rsidP="003432B3">
      <w:pPr>
        <w:pStyle w:val="NormalWeb"/>
      </w:pPr>
    </w:p>
    <w:p w14:paraId="280AD495" w14:textId="77777777" w:rsidR="003432B3" w:rsidRDefault="003432B3" w:rsidP="003432B3">
      <w:pPr>
        <w:pStyle w:val="NormalWeb"/>
      </w:pPr>
    </w:p>
    <w:p w14:paraId="6F54D81B" w14:textId="16BD7D5D" w:rsidR="007B08AE" w:rsidRDefault="007B08AE" w:rsidP="00D2060B">
      <w:pPr>
        <w:jc w:val="center"/>
      </w:pPr>
      <w:bookmarkStart w:id="439" w:name="_Toc106890691"/>
      <w:r>
        <w:t>CHAPTER IV</w:t>
      </w:r>
      <w:bookmarkEnd w:id="439"/>
    </w:p>
    <w:p w14:paraId="7E7F14A6" w14:textId="268DDE6B" w:rsidR="007B08AE" w:rsidRDefault="007B08AE" w:rsidP="00D2060B">
      <w:pPr>
        <w:pStyle w:val="Heading1"/>
      </w:pPr>
      <w:bookmarkStart w:id="440" w:name="_Toc110103764"/>
      <w:r>
        <w:t>THE CETACEAN PUMP: CETACEAN-BASED NITROGEN TRANSPORT IN THE OCEANIC GULF OF MEXICO</w:t>
      </w:r>
      <w:bookmarkEnd w:id="440"/>
    </w:p>
    <w:p w14:paraId="2B9A6D23" w14:textId="5E59AF61" w:rsidR="007B08AE" w:rsidRDefault="007B08AE" w:rsidP="007B08AE">
      <w:pPr>
        <w:jc w:val="center"/>
      </w:pPr>
    </w:p>
    <w:p w14:paraId="438D43AC" w14:textId="77777777" w:rsidR="003432B3" w:rsidRDefault="007B08AE">
      <w:pPr>
        <w:widowControl/>
        <w:overflowPunct/>
        <w:autoSpaceDE/>
        <w:autoSpaceDN/>
        <w:adjustRightInd/>
        <w:spacing w:after="160" w:line="259" w:lineRule="auto"/>
      </w:pPr>
      <w:r>
        <w:br w:type="page"/>
      </w:r>
    </w:p>
    <w:p w14:paraId="6F93F002" w14:textId="77777777" w:rsidR="003432B3" w:rsidRDefault="003432B3" w:rsidP="00935934">
      <w:pPr>
        <w:pStyle w:val="Heading2"/>
      </w:pPr>
      <w:bookmarkStart w:id="441" w:name="_Toc106890692"/>
      <w:bookmarkStart w:id="442" w:name="_Toc110103765"/>
      <w:r w:rsidRPr="00561E2E">
        <w:lastRenderedPageBreak/>
        <w:t>Abstract</w:t>
      </w:r>
      <w:bookmarkEnd w:id="441"/>
      <w:bookmarkEnd w:id="442"/>
    </w:p>
    <w:p w14:paraId="196B72D1" w14:textId="5D8C1059" w:rsidR="003432B3" w:rsidRDefault="003432B3" w:rsidP="003432B3">
      <w:pPr>
        <w:spacing w:line="480" w:lineRule="auto"/>
        <w:ind w:firstLine="360"/>
      </w:pPr>
      <w:r>
        <w:t xml:space="preserve">Consumer-mediated nutrient transport is the process of metazoans consuming nutrients in one ecosystem and traversing ecosystem boundaries with those nutrients. The vertical nitrogen movement by cetaceans can enhance localized primary production, but no such study has been done for the 19 cetacean species in the oceanic Gulf of Mexico. A spatialized, stochastic, nutrient transport model was developed using standard metabolic models, species-specific dive characteristics, and diets. Of the estimated </w:t>
      </w:r>
      <w:r w:rsidRPr="00561E2E">
        <w:t>5</w:t>
      </w:r>
      <w:r>
        <w:t>8,700</w:t>
      </w:r>
      <w:r>
        <w:rPr>
          <w:vertAlign w:val="superscript"/>
        </w:rPr>
        <w:t xml:space="preserve"> </w:t>
      </w:r>
      <w:r>
        <w:t>individuals that occupy the oceanic Gulf of Mexico, an estimated 2,550</w:t>
      </w:r>
      <w:r w:rsidRPr="00561E2E">
        <w:t xml:space="preserve"> kg N d</w:t>
      </w:r>
      <w:r w:rsidRPr="00561E2E">
        <w:rPr>
          <w:vertAlign w:val="superscript"/>
        </w:rPr>
        <w:t>-1</w:t>
      </w:r>
      <w:r>
        <w:t>, or 0.06 t N yr</w:t>
      </w:r>
      <w:r>
        <w:rPr>
          <w:vertAlign w:val="superscript"/>
        </w:rPr>
        <w:t xml:space="preserve">-1 </w:t>
      </w:r>
      <w:r>
        <w:t>ind</w:t>
      </w:r>
      <w:r>
        <w:rPr>
          <w:vertAlign w:val="superscript"/>
        </w:rPr>
        <w:t>-1</w:t>
      </w:r>
      <w:r>
        <w:t xml:space="preserve">, is transported from depths deeper than 100 m to the surface. 72% of this N transport occurs seaward of the continental slope (deeper than the 1000-m isobath) because of the vast expanse of the ocean basin, but the transported N concentration is greater on the continental slope than the ocean basin. Surface to benthos transport (i.e., benthopelagic coupling) comprised </w:t>
      </w:r>
      <w:r w:rsidRPr="00561E2E">
        <w:t>35</w:t>
      </w:r>
      <w:r>
        <w:t>.</w:t>
      </w:r>
      <w:r w:rsidRPr="00561E2E">
        <w:t>6</w:t>
      </w:r>
      <w:r>
        <w:t xml:space="preserve"> </w:t>
      </w:r>
      <w:r w:rsidRPr="00561E2E">
        <w:t>kg N d</w:t>
      </w:r>
      <w:r w:rsidRPr="00561E2E">
        <w:rPr>
          <w:vertAlign w:val="superscript"/>
        </w:rPr>
        <w:t>-1</w:t>
      </w:r>
      <w:r>
        <w:t xml:space="preserve">, a process that was much more common on the continental slope than the open basin. </w:t>
      </w:r>
      <w:r>
        <w:rPr>
          <w:rFonts w:hint="eastAsia"/>
          <w:lang w:eastAsia="zh-CN"/>
        </w:rPr>
        <w:t>C</w:t>
      </w:r>
      <w:r>
        <w:t>ompared to an existing physical-biogeochemical model, the transported nutrients on average add 5.8% NH</w:t>
      </w:r>
      <w:r>
        <w:rPr>
          <w:vertAlign w:val="subscript"/>
        </w:rPr>
        <w:t>4</w:t>
      </w:r>
      <w:r>
        <w:rPr>
          <w:vertAlign w:val="superscript"/>
        </w:rPr>
        <w:t xml:space="preserve">+ </w:t>
      </w:r>
      <w:r>
        <w:t>to the existing ammonium stock. The cetacean role as predators in the epipelagic zone at night, while vertically migrating deep-pelagic organisms are in the epipelagic zone, provides an additional 7,230</w:t>
      </w:r>
      <w:r w:rsidRPr="00561E2E">
        <w:t xml:space="preserve"> kg N d</w:t>
      </w:r>
      <w:r w:rsidRPr="00561E2E">
        <w:rPr>
          <w:vertAlign w:val="superscript"/>
        </w:rPr>
        <w:t>-1</w:t>
      </w:r>
      <w:r>
        <w:t xml:space="preserve">, 2.8 times the transported value. Cetaceans in oceanic realms transport a considerable amount of nutrients from the deep ocean to the </w:t>
      </w:r>
      <w:r>
        <w:rPr>
          <w:rFonts w:hint="eastAsia"/>
          <w:lang w:eastAsia="zh-CN"/>
        </w:rPr>
        <w:t>near-surface</w:t>
      </w:r>
      <w:r>
        <w:t xml:space="preserve"> waters, a role supplemented by feeding in the epipelagic zone at night as cetaceans consume deep-pelagic organisms.</w:t>
      </w:r>
    </w:p>
    <w:p w14:paraId="615C087D" w14:textId="77777777" w:rsidR="003432B3" w:rsidRPr="00DF5062" w:rsidRDefault="003432B3" w:rsidP="003432B3">
      <w:pPr>
        <w:spacing w:line="480" w:lineRule="auto"/>
        <w:ind w:firstLine="360"/>
      </w:pPr>
    </w:p>
    <w:p w14:paraId="0D5A9307" w14:textId="77777777" w:rsidR="0058416C" w:rsidRDefault="0058416C" w:rsidP="00935934">
      <w:pPr>
        <w:pStyle w:val="Heading2"/>
      </w:pPr>
      <w:bookmarkStart w:id="443" w:name="_Toc106890693"/>
    </w:p>
    <w:p w14:paraId="31CC50E0" w14:textId="0623254C" w:rsidR="003432B3" w:rsidRDefault="003432B3" w:rsidP="00935934">
      <w:pPr>
        <w:pStyle w:val="Heading2"/>
      </w:pPr>
      <w:bookmarkStart w:id="444" w:name="_Toc110103766"/>
      <w:r w:rsidRPr="00561E2E">
        <w:t>Introduction</w:t>
      </w:r>
      <w:bookmarkEnd w:id="443"/>
      <w:bookmarkEnd w:id="444"/>
    </w:p>
    <w:p w14:paraId="06477C31" w14:textId="77777777" w:rsidR="003432B3" w:rsidRDefault="003432B3" w:rsidP="003432B3">
      <w:pPr>
        <w:spacing w:line="480" w:lineRule="auto"/>
        <w:ind w:firstLine="360"/>
      </w:pPr>
      <w:r w:rsidRPr="0013370D">
        <w:t xml:space="preserve">As </w:t>
      </w:r>
      <w:proofErr w:type="gramStart"/>
      <w:r w:rsidRPr="0013370D">
        <w:t>animals</w:t>
      </w:r>
      <w:proofErr w:type="gramEnd"/>
      <w:r w:rsidRPr="0013370D">
        <w:t xml:space="preserve"> traverse ecosystem boundaries, they consume nutrients in one system (doner ecosystem) and excrete them in another (recipient ecosystem), allowing consumers to have a bottom-up role in aquatic ecosystems </w:t>
      </w:r>
      <w:r w:rsidRPr="002F7048">
        <w:rPr>
          <w:noProof/>
        </w:rPr>
        <w:t>(Gravel et al. 2010; Allgeier et al. 2017)</w:t>
      </w:r>
      <w:r>
        <w:t xml:space="preserve">. These additional nutrients are known to enhance primary production in recipient ecosystems, such as seagrass beds </w:t>
      </w:r>
      <w:r w:rsidRPr="002F7048">
        <w:rPr>
          <w:noProof/>
        </w:rPr>
        <w:t>(Nelson et al. 2012; Allgeier et al. 2013)</w:t>
      </w:r>
      <w:r>
        <w:t xml:space="preserve">, coral reefs </w:t>
      </w:r>
      <w:r w:rsidRPr="002F7048">
        <w:rPr>
          <w:noProof/>
        </w:rPr>
        <w:t>(Meyer et al. 1983; Burkepile et al. 2013; Williams et al. 2018)</w:t>
      </w:r>
      <w:r>
        <w:t xml:space="preserve">, and the open ocean </w:t>
      </w:r>
      <w:r w:rsidRPr="002F7048">
        <w:rPr>
          <w:noProof/>
        </w:rPr>
        <w:t>(Hernández-León et al. 2008; Roman and McCarthy 2010)</w:t>
      </w:r>
      <w:r>
        <w:t xml:space="preserve">. Open-ocean ecosystems exist away from terrigenous nutrient sources and operate with limited nutrients and high transfer efficiencies </w:t>
      </w:r>
      <w:r w:rsidRPr="002F7048">
        <w:rPr>
          <w:noProof/>
        </w:rPr>
        <w:t>(Irigoien et al. 2014)</w:t>
      </w:r>
      <w:r>
        <w:t xml:space="preserve">. Therefore, consumer-mediated nutrient transport may provide a considerable amount of nutrients that are necessary to maintain open-ocean ecosystem productivity. </w:t>
      </w:r>
    </w:p>
    <w:p w14:paraId="7F741CF8" w14:textId="77777777" w:rsidR="003432B3" w:rsidRDefault="003432B3" w:rsidP="003432B3">
      <w:pPr>
        <w:spacing w:line="480" w:lineRule="auto"/>
        <w:ind w:firstLine="360"/>
      </w:pPr>
      <w:r>
        <w:t xml:space="preserve">Cetaceans have relatively high per capita consumption and metabolic rates and can potentially have high abundances in marine ecosystems. In oceanic zones, cetaceans make frequent dives to deep-pelagic depths (deeper than 200 m) to feed on mesopelagic and bathypelagic micronekton </w:t>
      </w:r>
      <w:r w:rsidRPr="002F7048">
        <w:rPr>
          <w:noProof/>
        </w:rPr>
        <w:t>(Watwood et al. 2006; Gallo-Reynoso et al. 2009; Stimpert et al. 2014)</w:t>
      </w:r>
      <w:r>
        <w:t xml:space="preserve">. Diel differences in dive behavior indicate that certain species may be targeting deep-scattering layers, which ascend to the surface during the night (i.e., diel vertical migration; </w:t>
      </w:r>
      <w:r w:rsidRPr="002F7048">
        <w:rPr>
          <w:noProof/>
        </w:rPr>
        <w:t>Benoit-Bird and Au 2003; Soldevilla et al. 2017)</w:t>
      </w:r>
      <w:r>
        <w:t xml:space="preserve">. Other species may dive to the benthos to eat benthic and demersal preys </w:t>
      </w:r>
      <w:r w:rsidRPr="002F7048">
        <w:rPr>
          <w:noProof/>
        </w:rPr>
        <w:t>(Fitch and Brownell Jr. 1968; Davis et al. 2006)</w:t>
      </w:r>
      <w:r>
        <w:t xml:space="preserve">. Cetaceans are required to approach the surface for respiration, where they are expected to release most of their ingested nitrogen because of higher metabolism in shallow (warmer) waters, lesser hydrostatic pressure at the surface, and decreased urine </w:t>
      </w:r>
      <w:r>
        <w:lastRenderedPageBreak/>
        <w:t xml:space="preserve">flow during dives </w:t>
      </w:r>
      <w:r w:rsidRPr="002F7048">
        <w:rPr>
          <w:noProof/>
        </w:rPr>
        <w:t>(Kooyman et al. 1981; Katona and Whitehead 1988; Ortiz 2001)</w:t>
      </w:r>
      <w:r>
        <w:t xml:space="preserve">. </w:t>
      </w:r>
      <w:r w:rsidRPr="00196B17">
        <w:t xml:space="preserve">Although it is well understood that animal movement can supplement the amount of available nutrients in a recipient system, </w:t>
      </w:r>
      <w:r>
        <w:t xml:space="preserve">the roles that small cetaceans have in marine ecosystems as nutrient vectors and agents in benthopelagic coupling are not well understood </w:t>
      </w:r>
      <w:r w:rsidRPr="002F7048">
        <w:rPr>
          <w:noProof/>
        </w:rPr>
        <w:t>(Kiszka et al. 2022)</w:t>
      </w:r>
      <w:r>
        <w:t>.</w:t>
      </w:r>
    </w:p>
    <w:p w14:paraId="248846A3" w14:textId="77777777" w:rsidR="003432B3" w:rsidRDefault="003432B3" w:rsidP="003432B3">
      <w:pPr>
        <w:spacing w:line="480" w:lineRule="auto"/>
        <w:ind w:firstLine="360"/>
      </w:pPr>
      <w:r>
        <w:t>The oceanic Gulf of Mexico (</w:t>
      </w:r>
      <w:proofErr w:type="spellStart"/>
      <w:r w:rsidRPr="00561E2E">
        <w:t>GoM</w:t>
      </w:r>
      <w:proofErr w:type="spellEnd"/>
      <w:r>
        <w:t xml:space="preserve">; seaward of the 200-m isobath) is an oligotrophic region with steep continental slope boundaries and a large internal basin that contains ~97% of the </w:t>
      </w:r>
      <w:proofErr w:type="spellStart"/>
      <w:r>
        <w:t>GoM’s</w:t>
      </w:r>
      <w:proofErr w:type="spellEnd"/>
      <w:r>
        <w:t xml:space="preserve"> total water volume </w:t>
      </w:r>
      <w:r w:rsidRPr="002F7048">
        <w:rPr>
          <w:noProof/>
        </w:rPr>
        <w:t>(Sutton et al. 2022)</w:t>
      </w:r>
      <w:r>
        <w:t xml:space="preserve">. The nutrient concentrations in the open ocean are partially influenced by nutrient advection from the continental shelf </w:t>
      </w:r>
      <w:r w:rsidRPr="002F7048">
        <w:rPr>
          <w:noProof/>
        </w:rPr>
        <w:t>(Kelly et al. 2021)</w:t>
      </w:r>
      <w:r>
        <w:t xml:space="preserve"> and wind mixing </w:t>
      </w:r>
      <w:r w:rsidRPr="002F7048">
        <w:rPr>
          <w:noProof/>
        </w:rPr>
        <w:t>(Jolliff et al. 2008; Huang et al. 2013)</w:t>
      </w:r>
      <w:r>
        <w:t xml:space="preserve">. Even though 80% of the shelf nutrients may be denitrified prior to export beyond the 50-m isobath </w:t>
      </w:r>
      <w:r w:rsidRPr="002F7048">
        <w:rPr>
          <w:noProof/>
        </w:rPr>
        <w:t>(Xue et al. 2013)</w:t>
      </w:r>
      <w:r>
        <w:t xml:space="preserve">, the amount that is advected may support greater than 90% of the open-ocean nitrogen in the </w:t>
      </w:r>
      <w:proofErr w:type="spellStart"/>
      <w:r>
        <w:t>GoM</w:t>
      </w:r>
      <w:proofErr w:type="spellEnd"/>
      <w:r>
        <w:t xml:space="preserve"> </w:t>
      </w:r>
      <w:r w:rsidRPr="002F7048">
        <w:rPr>
          <w:noProof/>
        </w:rPr>
        <w:t>(Kelly et al. 2021)</w:t>
      </w:r>
      <w:r>
        <w:t xml:space="preserve">. However, current biogeochemical models in the oceanic </w:t>
      </w:r>
      <w:proofErr w:type="spellStart"/>
      <w:r>
        <w:t>GoM</w:t>
      </w:r>
      <w:proofErr w:type="spellEnd"/>
      <w:r>
        <w:t xml:space="preserve"> do not include the contribution of </w:t>
      </w:r>
      <w:r>
        <w:rPr>
          <w:rFonts w:hint="eastAsia"/>
          <w:lang w:eastAsia="zh-CN"/>
        </w:rPr>
        <w:t>c</w:t>
      </w:r>
      <w:r>
        <w:t xml:space="preserve">etaceans </w:t>
      </w:r>
      <w:r w:rsidRPr="002F7048">
        <w:rPr>
          <w:noProof/>
        </w:rPr>
        <w:t>(Shropshire et al. 2020; Wang et al. 2020)</w:t>
      </w:r>
      <w:r>
        <w:t>, which excrete assimilable ammonium (NH</w:t>
      </w:r>
      <w:r>
        <w:rPr>
          <w:vertAlign w:val="subscript"/>
        </w:rPr>
        <w:t>4</w:t>
      </w:r>
      <w:r>
        <w:rPr>
          <w:vertAlign w:val="superscript"/>
        </w:rPr>
        <w:t>+</w:t>
      </w:r>
      <w:r>
        <w:t xml:space="preserve">). Nineteen cetacean species occupy the northern portion of this area (U.S. Exclusive Economic Zone) and are believed to also occupy the southern area as well </w:t>
      </w:r>
      <w:r w:rsidRPr="0000038C">
        <w:rPr>
          <w:noProof/>
        </w:rPr>
        <w:t>(</w:t>
      </w:r>
      <w:r>
        <w:rPr>
          <w:noProof/>
        </w:rPr>
        <w:t xml:space="preserve">i.e., Mexican Exclusive Economic Zone; </w:t>
      </w:r>
      <w:r w:rsidRPr="0000038C">
        <w:rPr>
          <w:noProof/>
        </w:rPr>
        <w:t>Hayes et al. 2019)</w:t>
      </w:r>
      <w:r>
        <w:t xml:space="preserve">. </w:t>
      </w:r>
      <w:r w:rsidRPr="003A2E1D">
        <w:t xml:space="preserve">An estimate of the cetacean-based nutrient transport in the oceanic </w:t>
      </w:r>
      <w:proofErr w:type="spellStart"/>
      <w:r>
        <w:t>GoM</w:t>
      </w:r>
      <w:proofErr w:type="spellEnd"/>
      <w:r w:rsidRPr="003A2E1D">
        <w:t xml:space="preserve"> is necessary to accurately quantify the positive feedback loop that cetaceans provide to the ecosystem.</w:t>
      </w:r>
    </w:p>
    <w:p w14:paraId="1B0AAE76" w14:textId="77777777" w:rsidR="003432B3" w:rsidRPr="00561E2E" w:rsidRDefault="003432B3" w:rsidP="003432B3">
      <w:pPr>
        <w:pStyle w:val="Heading3"/>
      </w:pPr>
      <w:bookmarkStart w:id="445" w:name="_Toc106890694"/>
      <w:r w:rsidRPr="00561E2E">
        <w:t>Objectives</w:t>
      </w:r>
      <w:bookmarkEnd w:id="445"/>
    </w:p>
    <w:p w14:paraId="03D3B724" w14:textId="77777777" w:rsidR="003432B3" w:rsidRPr="00561E2E" w:rsidRDefault="003432B3" w:rsidP="003432B3">
      <w:pPr>
        <w:spacing w:line="480" w:lineRule="auto"/>
        <w:ind w:firstLine="360"/>
      </w:pPr>
      <w:r w:rsidRPr="00561E2E">
        <w:t xml:space="preserve">In this study, we </w:t>
      </w:r>
      <w:r>
        <w:t xml:space="preserve">utilized standard metabolic models </w:t>
      </w:r>
      <w:r w:rsidRPr="00561E2E">
        <w:t xml:space="preserve">to estimate the daily </w:t>
      </w:r>
      <w:r>
        <w:t xml:space="preserve">and annual </w:t>
      </w:r>
      <w:r w:rsidRPr="00561E2E">
        <w:t>amount</w:t>
      </w:r>
      <w:r>
        <w:t xml:space="preserve">s </w:t>
      </w:r>
      <w:r w:rsidRPr="00561E2E">
        <w:t xml:space="preserve">of </w:t>
      </w:r>
      <w:r>
        <w:t>n</w:t>
      </w:r>
      <w:r w:rsidRPr="00561E2E">
        <w:t xml:space="preserve">itrogen vertically transported by each cetacean species in the oceanic </w:t>
      </w:r>
      <w:proofErr w:type="spellStart"/>
      <w:r>
        <w:t>GoM</w:t>
      </w:r>
      <w:proofErr w:type="spellEnd"/>
      <w:r w:rsidRPr="00561E2E">
        <w:t>.</w:t>
      </w:r>
      <w:r>
        <w:t xml:space="preserve"> </w:t>
      </w:r>
      <w:r w:rsidRPr="00561E2E">
        <w:lastRenderedPageBreak/>
        <w:t xml:space="preserve">Comparisons are made among species and depth bin to determine the most important depth zone that each species moves nutrients from and the dominant contributors </w:t>
      </w:r>
      <w:r>
        <w:rPr>
          <w:rFonts w:hint="eastAsia"/>
          <w:lang w:eastAsia="zh-CN"/>
        </w:rPr>
        <w:t>to</w:t>
      </w:r>
      <w:r w:rsidRPr="00561E2E">
        <w:t xml:space="preserve"> the community.</w:t>
      </w:r>
      <w:r>
        <w:t xml:space="preserve"> Oceanic (seaward of the 1000-m isobath) and continental slope (200–1000 m depth) regions are compared to associate the spatial allocation of each cetacean species with vertical nutrient movement and the magnitude of benthopelagic coupling by the cetacean community. Finally, t</w:t>
      </w:r>
      <w:r w:rsidRPr="00561E2E">
        <w:t xml:space="preserve">he results are discussed in the context of the available ammonium </w:t>
      </w:r>
      <w:r>
        <w:t>concentrations</w:t>
      </w:r>
      <w:r w:rsidRPr="00561E2E">
        <w:t xml:space="preserve"> throughout the oceanic </w:t>
      </w:r>
      <w:proofErr w:type="spellStart"/>
      <w:r>
        <w:t>GoM</w:t>
      </w:r>
      <w:proofErr w:type="spellEnd"/>
      <w:r>
        <w:t xml:space="preserve"> from an existing biogeochemical model </w:t>
      </w:r>
      <w:r w:rsidRPr="002F7048">
        <w:rPr>
          <w:noProof/>
        </w:rPr>
        <w:t>(Wang et al. 2020)</w:t>
      </w:r>
      <w:r w:rsidRPr="00561E2E">
        <w:t xml:space="preserve">. </w:t>
      </w:r>
    </w:p>
    <w:p w14:paraId="6C25A47C" w14:textId="77777777" w:rsidR="003432B3" w:rsidRPr="00561E2E" w:rsidRDefault="003432B3" w:rsidP="00935934">
      <w:pPr>
        <w:pStyle w:val="Heading2"/>
      </w:pPr>
      <w:bookmarkStart w:id="446" w:name="_Toc106890695"/>
      <w:bookmarkStart w:id="447" w:name="_Toc110103767"/>
      <w:r w:rsidRPr="00561E2E">
        <w:t>Methods</w:t>
      </w:r>
      <w:bookmarkEnd w:id="446"/>
      <w:bookmarkEnd w:id="447"/>
    </w:p>
    <w:p w14:paraId="7B242307" w14:textId="77777777" w:rsidR="003432B3" w:rsidRPr="00561E2E" w:rsidRDefault="003432B3" w:rsidP="003432B3">
      <w:pPr>
        <w:pStyle w:val="Heading3"/>
      </w:pPr>
      <w:bookmarkStart w:id="448" w:name="_Toc106890696"/>
      <w:r w:rsidRPr="00561E2E">
        <w:t>Model initialization</w:t>
      </w:r>
      <w:bookmarkEnd w:id="448"/>
    </w:p>
    <w:p w14:paraId="3460B8A8" w14:textId="6E59A202" w:rsidR="003432B3" w:rsidRDefault="003432B3" w:rsidP="003432B3">
      <w:pPr>
        <w:spacing w:line="480" w:lineRule="auto"/>
        <w:ind w:firstLine="360"/>
      </w:pPr>
      <w:r w:rsidRPr="00561E2E">
        <w:t xml:space="preserve">A cetacean-based, nutrient-transport model was developed to estimate the amount of </w:t>
      </w:r>
      <w:r>
        <w:t>n</w:t>
      </w:r>
      <w:r w:rsidRPr="00561E2E">
        <w:t xml:space="preserve">itrogen vertically translocated in the oceanic </w:t>
      </w:r>
      <w:proofErr w:type="spellStart"/>
      <w:r>
        <w:t>GoM</w:t>
      </w:r>
      <w:proofErr w:type="spellEnd"/>
      <w:r w:rsidRPr="00561E2E">
        <w:t xml:space="preserve">. The model domain included the entire </w:t>
      </w:r>
      <w:proofErr w:type="spellStart"/>
      <w:r w:rsidRPr="00561E2E">
        <w:t>GoM</w:t>
      </w:r>
      <w:proofErr w:type="spellEnd"/>
      <w:r w:rsidRPr="00561E2E">
        <w:t xml:space="preserve"> Large Marine Ecosystem, seaward of the 200-m isobath. A small portion of the Caribbean Sea was included within the domain, as a habitat suitability model suggests the cetaceans in the </w:t>
      </w:r>
      <w:proofErr w:type="spellStart"/>
      <w:r w:rsidRPr="00561E2E">
        <w:t>GoM</w:t>
      </w:r>
      <w:proofErr w:type="spellEnd"/>
      <w:r w:rsidRPr="00561E2E">
        <w:t xml:space="preserve"> occupy this region as well </w:t>
      </w:r>
      <w:r w:rsidRPr="002F7048">
        <w:rPr>
          <w:noProof/>
        </w:rPr>
        <w:t>(Rafael Ramírez-León et al. 2021)</w:t>
      </w:r>
      <w:r w:rsidRPr="00561E2E">
        <w:t>. The model consisted of 19 cetacean species (Table 1)</w:t>
      </w:r>
      <w:r>
        <w:t xml:space="preserve">, with the </w:t>
      </w:r>
      <w:r w:rsidRPr="00561E2E">
        <w:t>abundance</w:t>
      </w:r>
      <w:r>
        <w:t>s</w:t>
      </w:r>
      <w:r w:rsidRPr="00561E2E">
        <w:t xml:space="preserve"> </w:t>
      </w:r>
      <w:r>
        <w:t xml:space="preserve">simulated </w:t>
      </w:r>
      <w:r w:rsidRPr="00561E2E">
        <w:t>as random integer</w:t>
      </w:r>
      <w:r>
        <w:t>s</w:t>
      </w:r>
      <w:r w:rsidRPr="00561E2E">
        <w:t xml:space="preserve"> from</w:t>
      </w:r>
      <w:r>
        <w:t xml:space="preserve"> </w:t>
      </w:r>
      <w:r w:rsidRPr="00561E2E">
        <w:t>lognormal distribution</w:t>
      </w:r>
      <w:r>
        <w:t>s. The</w:t>
      </w:r>
      <w:r w:rsidRPr="00561E2E">
        <w:t xml:space="preserve"> means and coefficients of variation (CV) </w:t>
      </w:r>
      <w:r>
        <w:t>are collected from</w:t>
      </w:r>
      <w:r w:rsidRPr="00561E2E">
        <w:t xml:space="preserve"> the latest NOAA stock assessments </w:t>
      </w:r>
      <w:r w:rsidRPr="002F7048">
        <w:rPr>
          <w:noProof/>
        </w:rPr>
        <w:t>(Hayes et al. 2019)</w:t>
      </w:r>
      <w:r w:rsidRPr="00561E2E">
        <w:t xml:space="preserve">, which estimated </w:t>
      </w:r>
      <w:r>
        <w:t xml:space="preserve">the dynamics of the </w:t>
      </w:r>
      <w:r w:rsidRPr="00561E2E">
        <w:t xml:space="preserve">cetacean populations in the entire </w:t>
      </w:r>
      <w:proofErr w:type="spellStart"/>
      <w:r w:rsidRPr="00561E2E">
        <w:t>GoM</w:t>
      </w:r>
      <w:proofErr w:type="spellEnd"/>
      <w:r w:rsidRPr="00561E2E">
        <w:t xml:space="preserve">. Each </w:t>
      </w:r>
      <w:r>
        <w:t>modeled</w:t>
      </w:r>
      <w:r w:rsidRPr="00561E2E">
        <w:t xml:space="preserve"> abundance was constrained by the minimum (stock-assessment derived) and maximum (mean +</w:t>
      </w:r>
      <w:r>
        <w:t xml:space="preserve"> standard deviation</w:t>
      </w:r>
      <w:r w:rsidRPr="00561E2E">
        <w:t>) population sizes to eliminate unrealistic values. All species were divided into groups according to the mean</w:t>
      </w:r>
      <w:r>
        <w:t>s,</w:t>
      </w:r>
      <w:r w:rsidRPr="00561E2E">
        <w:t xml:space="preserve"> and standard error</w:t>
      </w:r>
      <w:r>
        <w:t>s</w:t>
      </w:r>
      <w:r w:rsidRPr="00561E2E">
        <w:t xml:space="preserve"> of group sizes in the </w:t>
      </w:r>
      <w:proofErr w:type="spellStart"/>
      <w:r w:rsidRPr="00561E2E">
        <w:t>GoM</w:t>
      </w:r>
      <w:proofErr w:type="spellEnd"/>
      <w:r w:rsidRPr="00561E2E">
        <w:t xml:space="preserve"> </w:t>
      </w:r>
      <w:r w:rsidRPr="00561E2E">
        <w:rPr>
          <w:noProof/>
        </w:rPr>
        <w:t>(Table 1; Maze-Foley and Mullin 2006)</w:t>
      </w:r>
      <w:r>
        <w:t>,</w:t>
      </w:r>
      <w:r w:rsidRPr="00561E2E">
        <w:t xml:space="preserve"> and the groups were </w:t>
      </w:r>
      <w:r>
        <w:t>assigned</w:t>
      </w:r>
      <w:r w:rsidRPr="00561E2E">
        <w:t xml:space="preserve"> at a latitude-longitude weighted by the results of a </w:t>
      </w:r>
      <w:proofErr w:type="spellStart"/>
      <w:r w:rsidRPr="00561E2E">
        <w:t>MaxENT</w:t>
      </w:r>
      <w:proofErr w:type="spellEnd"/>
      <w:r w:rsidRPr="00561E2E">
        <w:t xml:space="preserve"> habitat suitability model </w:t>
      </w:r>
      <w:r w:rsidRPr="00561E2E">
        <w:rPr>
          <w:noProof/>
        </w:rPr>
        <w:t xml:space="preserve">(Rafael </w:t>
      </w:r>
      <w:r w:rsidRPr="00561E2E">
        <w:rPr>
          <w:noProof/>
        </w:rPr>
        <w:lastRenderedPageBreak/>
        <w:t>Ramírez-León et al. 2021)</w:t>
      </w:r>
      <w:r w:rsidRPr="00561E2E">
        <w:t xml:space="preserve">. </w:t>
      </w:r>
      <w:r>
        <w:t xml:space="preserve">The </w:t>
      </w:r>
      <w:proofErr w:type="spellStart"/>
      <w:r>
        <w:t>MaxENT</w:t>
      </w:r>
      <w:proofErr w:type="spellEnd"/>
      <w:r>
        <w:t xml:space="preserve"> model utilized five environmental parameters (sea surface temperature, chlorophyll-</w:t>
      </w:r>
      <w:r>
        <w:rPr>
          <w:i/>
          <w:iCs/>
        </w:rPr>
        <w:t xml:space="preserve">a </w:t>
      </w:r>
      <w:r>
        <w:t xml:space="preserve">concentration, depth, slope, and distance to the 200-m isobath) and georeferenced sighting data to estimate the spatial utilization of nine cetacean species in the nutrient model. </w:t>
      </w:r>
      <w:r w:rsidRPr="00561E2E">
        <w:t>Habitat suitability maps were not available for ten species (i.e., Rice’s whale, Blainville’s beaked whale, Gervais</w:t>
      </w:r>
      <w:r>
        <w:t>’</w:t>
      </w:r>
      <w:r w:rsidRPr="00561E2E">
        <w:t xml:space="preserve"> beaked whale, Fraser’s dolphin, killer whale, false killer whale, pygmy killer whale, pygmy sperm whale, melon-headed whale, short-finned pilot whale), 10% of the community biomass. Rice’s whales were restricted to the upper continental slope (200–400 m) of the DeSoto Canyon region bound by -87.5˚W, -84.5˚W, 26˚N, and 30˚N </w:t>
      </w:r>
      <w:r w:rsidRPr="002F7048">
        <w:rPr>
          <w:noProof/>
        </w:rPr>
        <w:t>(Soldevilla et al. 2017)</w:t>
      </w:r>
      <w:r w:rsidRPr="00561E2E">
        <w:t xml:space="preserve">. All beaked whales were assumed to have the same distribution as Cuvier’s beaked whale. Pygmy sperm whales were applied the same distribution as dwarf sperm whales. The other five species without a habitat suitability map had a homogenous distribution (i.e., equal probability of occupying any latitude-longitude within the model domain). The group abundance was converted to biomass by multiplying the number of individuals in the group by the average mass of an individual </w:t>
      </w:r>
      <w:r w:rsidRPr="00561E2E">
        <w:rPr>
          <w:noProof/>
        </w:rPr>
        <w:t>(</w:t>
      </w:r>
      <w:r>
        <w:rPr>
          <w:noProof/>
        </w:rPr>
        <w:t xml:space="preserve">Table 1; </w:t>
      </w:r>
      <w:r w:rsidRPr="00561E2E">
        <w:rPr>
          <w:noProof/>
        </w:rPr>
        <w:t>Trites and Pauly 1998)</w:t>
      </w:r>
      <w:r>
        <w:t>,</w:t>
      </w:r>
      <w:r w:rsidRPr="00561E2E">
        <w:t xml:space="preserve"> assuming a sex ratio of 1:1 for all species. The model initialization was designed to create a community structure </w:t>
      </w:r>
      <w:proofErr w:type="gramStart"/>
      <w:r w:rsidRPr="00561E2E">
        <w:t>similar to</w:t>
      </w:r>
      <w:proofErr w:type="gramEnd"/>
      <w:r w:rsidRPr="00561E2E">
        <w:t xml:space="preserve"> the real</w:t>
      </w:r>
      <w:r>
        <w:t xml:space="preserve"> </w:t>
      </w:r>
      <w:r w:rsidRPr="00561E2E">
        <w:t xml:space="preserve">ecosystem. </w:t>
      </w:r>
    </w:p>
    <w:p w14:paraId="2948459E" w14:textId="77777777" w:rsidR="00E82CEE" w:rsidRDefault="00E82CEE" w:rsidP="00E82CEE">
      <w:pPr>
        <w:sectPr w:rsidR="00E82CEE" w:rsidSect="00A42609">
          <w:pgSz w:w="12240" w:h="15840"/>
          <w:pgMar w:top="1440" w:right="1440" w:bottom="1728" w:left="2160" w:header="720" w:footer="720" w:gutter="0"/>
          <w:cols w:space="720"/>
          <w:docGrid w:linePitch="360"/>
        </w:sectPr>
      </w:pPr>
    </w:p>
    <w:p w14:paraId="1D93D992" w14:textId="2EAB3D1C" w:rsidR="001777D8" w:rsidRDefault="001777D8" w:rsidP="001777D8">
      <w:pPr>
        <w:pStyle w:val="Caption"/>
        <w:keepNext/>
      </w:pPr>
      <w:bookmarkStart w:id="449" w:name="_Toc110024412"/>
      <w:bookmarkStart w:id="450" w:name="_Toc110024552"/>
      <w:r>
        <w:lastRenderedPageBreak/>
        <w:t xml:space="preserve">Table 1. </w:t>
      </w:r>
      <w:r w:rsidRPr="00561E2E">
        <w:rPr>
          <w:rFonts w:cs="Times New Roman"/>
        </w:rPr>
        <w:t>The traits of the 19 species in the model. Abundance refers to the number of animals and the coefficient of variation (CV) from the latest stock assessment. Mean weights are reported in kg. The diets refer to the proportion of each prey taxa in the species’ diet</w:t>
      </w:r>
      <w:bookmarkEnd w:id="449"/>
      <w:bookmarkEnd w:id="450"/>
    </w:p>
    <w:tbl>
      <w:tblPr>
        <w:tblW w:w="0" w:type="auto"/>
        <w:tblLook w:val="04A0" w:firstRow="1" w:lastRow="0" w:firstColumn="1" w:lastColumn="0" w:noHBand="0" w:noVBand="1"/>
      </w:tblPr>
      <w:tblGrid>
        <w:gridCol w:w="2950"/>
        <w:gridCol w:w="1516"/>
        <w:gridCol w:w="1690"/>
        <w:gridCol w:w="1450"/>
        <w:gridCol w:w="1223"/>
        <w:gridCol w:w="2023"/>
        <w:gridCol w:w="1956"/>
      </w:tblGrid>
      <w:tr w:rsidR="00E82CEE" w:rsidRPr="00561E2E" w14:paraId="4C0E1651" w14:textId="77777777" w:rsidTr="00F7705C">
        <w:trPr>
          <w:trHeight w:val="288"/>
        </w:trPr>
        <w:tc>
          <w:tcPr>
            <w:tcW w:w="0" w:type="auto"/>
            <w:tcBorders>
              <w:top w:val="nil"/>
              <w:left w:val="nil"/>
              <w:right w:val="nil"/>
            </w:tcBorders>
            <w:shd w:val="clear" w:color="auto" w:fill="auto"/>
            <w:noWrap/>
            <w:vAlign w:val="bottom"/>
            <w:hideMark/>
          </w:tcPr>
          <w:p w14:paraId="566756CF" w14:textId="77777777" w:rsidR="00E82CEE" w:rsidRPr="00561E2E" w:rsidRDefault="00E82CEE" w:rsidP="00F7705C">
            <w:pPr>
              <w:rPr>
                <w:b/>
                <w:bCs/>
                <w:color w:val="000000"/>
              </w:rPr>
            </w:pPr>
          </w:p>
        </w:tc>
        <w:tc>
          <w:tcPr>
            <w:tcW w:w="0" w:type="auto"/>
            <w:tcBorders>
              <w:top w:val="nil"/>
              <w:left w:val="nil"/>
              <w:right w:val="nil"/>
            </w:tcBorders>
            <w:shd w:val="clear" w:color="auto" w:fill="auto"/>
            <w:noWrap/>
            <w:vAlign w:val="bottom"/>
            <w:hideMark/>
          </w:tcPr>
          <w:p w14:paraId="557A3850" w14:textId="77777777" w:rsidR="00E82CEE" w:rsidRPr="00561E2E" w:rsidRDefault="00E82CEE" w:rsidP="00F7705C">
            <w:pPr>
              <w:jc w:val="center"/>
              <w:rPr>
                <w:b/>
                <w:bCs/>
                <w:color w:val="000000"/>
                <w:vertAlign w:val="superscript"/>
              </w:rPr>
            </w:pPr>
            <w:r w:rsidRPr="00561E2E">
              <w:rPr>
                <w:b/>
                <w:bCs/>
                <w:color w:val="000000"/>
              </w:rPr>
              <w:t>Abundance</w:t>
            </w:r>
            <w:r w:rsidRPr="00561E2E">
              <w:rPr>
                <w:b/>
                <w:bCs/>
                <w:color w:val="000000"/>
                <w:vertAlign w:val="superscript"/>
              </w:rPr>
              <w:t>1</w:t>
            </w:r>
          </w:p>
        </w:tc>
        <w:tc>
          <w:tcPr>
            <w:tcW w:w="0" w:type="auto"/>
            <w:tcBorders>
              <w:top w:val="nil"/>
              <w:left w:val="nil"/>
              <w:right w:val="nil"/>
            </w:tcBorders>
            <w:vAlign w:val="bottom"/>
          </w:tcPr>
          <w:p w14:paraId="4CCF2B3B" w14:textId="77777777" w:rsidR="00E82CEE" w:rsidRPr="00561E2E" w:rsidRDefault="00E82CEE" w:rsidP="00F7705C">
            <w:pPr>
              <w:jc w:val="center"/>
              <w:rPr>
                <w:b/>
                <w:bCs/>
                <w:color w:val="000000"/>
                <w:vertAlign w:val="superscript"/>
              </w:rPr>
            </w:pPr>
          </w:p>
        </w:tc>
        <w:tc>
          <w:tcPr>
            <w:tcW w:w="0" w:type="auto"/>
            <w:tcBorders>
              <w:top w:val="nil"/>
              <w:left w:val="nil"/>
              <w:right w:val="nil"/>
            </w:tcBorders>
            <w:vAlign w:val="bottom"/>
          </w:tcPr>
          <w:p w14:paraId="42BA4BED" w14:textId="77777777" w:rsidR="00E82CEE" w:rsidRPr="00561E2E" w:rsidRDefault="00E82CEE" w:rsidP="00F7705C">
            <w:pPr>
              <w:jc w:val="center"/>
              <w:rPr>
                <w:b/>
                <w:bCs/>
                <w:color w:val="000000"/>
                <w:vertAlign w:val="superscript"/>
              </w:rPr>
            </w:pPr>
            <w:r w:rsidRPr="00561E2E">
              <w:rPr>
                <w:b/>
                <w:bCs/>
                <w:color w:val="000000"/>
              </w:rPr>
              <w:t>Group Size</w:t>
            </w:r>
            <w:r w:rsidRPr="00561E2E">
              <w:rPr>
                <w:b/>
                <w:bCs/>
                <w:color w:val="000000"/>
                <w:vertAlign w:val="superscript"/>
              </w:rPr>
              <w:t>3</w:t>
            </w:r>
          </w:p>
        </w:tc>
        <w:tc>
          <w:tcPr>
            <w:tcW w:w="0" w:type="auto"/>
            <w:tcBorders>
              <w:top w:val="nil"/>
              <w:left w:val="nil"/>
              <w:right w:val="nil"/>
            </w:tcBorders>
            <w:vAlign w:val="bottom"/>
          </w:tcPr>
          <w:p w14:paraId="7FFFA699" w14:textId="77777777" w:rsidR="00E82CEE" w:rsidRPr="00561E2E" w:rsidRDefault="00E82CEE" w:rsidP="00F7705C">
            <w:pPr>
              <w:jc w:val="center"/>
              <w:rPr>
                <w:b/>
                <w:bCs/>
                <w:color w:val="000000"/>
                <w:vertAlign w:val="superscript"/>
              </w:rPr>
            </w:pPr>
          </w:p>
        </w:tc>
        <w:tc>
          <w:tcPr>
            <w:tcW w:w="0" w:type="auto"/>
            <w:tcBorders>
              <w:top w:val="nil"/>
              <w:left w:val="nil"/>
              <w:right w:val="nil"/>
            </w:tcBorders>
            <w:vAlign w:val="bottom"/>
          </w:tcPr>
          <w:p w14:paraId="0DA7442E" w14:textId="77777777" w:rsidR="00E82CEE" w:rsidRPr="00561E2E" w:rsidRDefault="00E82CEE" w:rsidP="00F7705C">
            <w:pPr>
              <w:jc w:val="center"/>
              <w:rPr>
                <w:b/>
                <w:bCs/>
                <w:color w:val="000000"/>
                <w:vertAlign w:val="superscript"/>
              </w:rPr>
            </w:pPr>
          </w:p>
        </w:tc>
        <w:tc>
          <w:tcPr>
            <w:tcW w:w="0" w:type="auto"/>
            <w:tcBorders>
              <w:top w:val="nil"/>
              <w:left w:val="nil"/>
              <w:right w:val="nil"/>
            </w:tcBorders>
            <w:vAlign w:val="bottom"/>
          </w:tcPr>
          <w:p w14:paraId="64EF5148" w14:textId="77777777" w:rsidR="00E82CEE" w:rsidRPr="00561E2E" w:rsidRDefault="00E82CEE" w:rsidP="00F7705C">
            <w:pPr>
              <w:ind w:left="77" w:hanging="77"/>
              <w:jc w:val="center"/>
              <w:rPr>
                <w:b/>
                <w:bCs/>
                <w:color w:val="000000"/>
                <w:vertAlign w:val="superscript"/>
              </w:rPr>
            </w:pPr>
          </w:p>
        </w:tc>
      </w:tr>
      <w:tr w:rsidR="00E82CEE" w:rsidRPr="00561E2E" w14:paraId="2CA55871" w14:textId="77777777" w:rsidTr="00F7705C">
        <w:trPr>
          <w:trHeight w:val="288"/>
        </w:trPr>
        <w:tc>
          <w:tcPr>
            <w:tcW w:w="0" w:type="auto"/>
            <w:tcBorders>
              <w:left w:val="nil"/>
              <w:bottom w:val="single" w:sz="4" w:space="0" w:color="auto"/>
              <w:right w:val="nil"/>
            </w:tcBorders>
            <w:shd w:val="clear" w:color="auto" w:fill="auto"/>
            <w:noWrap/>
            <w:vAlign w:val="bottom"/>
          </w:tcPr>
          <w:p w14:paraId="537AEF20" w14:textId="77777777" w:rsidR="00E82CEE" w:rsidRPr="00561E2E" w:rsidRDefault="00E82CEE" w:rsidP="00F7705C">
            <w:pPr>
              <w:rPr>
                <w:b/>
                <w:bCs/>
                <w:color w:val="000000"/>
              </w:rPr>
            </w:pPr>
            <w:r w:rsidRPr="00561E2E">
              <w:rPr>
                <w:b/>
                <w:bCs/>
                <w:color w:val="000000"/>
              </w:rPr>
              <w:t>Species</w:t>
            </w:r>
          </w:p>
        </w:tc>
        <w:tc>
          <w:tcPr>
            <w:tcW w:w="0" w:type="auto"/>
            <w:tcBorders>
              <w:left w:val="nil"/>
              <w:bottom w:val="single" w:sz="4" w:space="0" w:color="auto"/>
              <w:right w:val="nil"/>
            </w:tcBorders>
            <w:shd w:val="clear" w:color="auto" w:fill="auto"/>
            <w:noWrap/>
            <w:vAlign w:val="bottom"/>
          </w:tcPr>
          <w:p w14:paraId="2E348654" w14:textId="77777777" w:rsidR="00E82CEE" w:rsidRPr="00561E2E" w:rsidRDefault="00E82CEE" w:rsidP="00F7705C">
            <w:pPr>
              <w:jc w:val="center"/>
              <w:rPr>
                <w:b/>
                <w:bCs/>
                <w:color w:val="000000"/>
              </w:rPr>
            </w:pPr>
            <w:r w:rsidRPr="00561E2E">
              <w:rPr>
                <w:b/>
                <w:bCs/>
                <w:color w:val="000000"/>
              </w:rPr>
              <w:t>(CV)</w:t>
            </w:r>
          </w:p>
        </w:tc>
        <w:tc>
          <w:tcPr>
            <w:tcW w:w="0" w:type="auto"/>
            <w:tcBorders>
              <w:left w:val="nil"/>
              <w:bottom w:val="single" w:sz="4" w:space="0" w:color="auto"/>
              <w:right w:val="nil"/>
            </w:tcBorders>
            <w:vAlign w:val="bottom"/>
          </w:tcPr>
          <w:p w14:paraId="301206FA" w14:textId="77777777" w:rsidR="00E82CEE" w:rsidRPr="00561E2E" w:rsidRDefault="00E82CEE" w:rsidP="00F7705C">
            <w:pPr>
              <w:jc w:val="center"/>
              <w:rPr>
                <w:b/>
                <w:bCs/>
                <w:color w:val="000000"/>
              </w:rPr>
            </w:pPr>
            <w:r w:rsidRPr="00561E2E">
              <w:rPr>
                <w:b/>
                <w:bCs/>
                <w:color w:val="000000"/>
              </w:rPr>
              <w:t>Mean Weight</w:t>
            </w:r>
            <w:r w:rsidRPr="00561E2E">
              <w:rPr>
                <w:b/>
                <w:bCs/>
                <w:color w:val="000000"/>
                <w:vertAlign w:val="superscript"/>
              </w:rPr>
              <w:t>2</w:t>
            </w:r>
          </w:p>
        </w:tc>
        <w:tc>
          <w:tcPr>
            <w:tcW w:w="0" w:type="auto"/>
            <w:tcBorders>
              <w:left w:val="nil"/>
              <w:bottom w:val="single" w:sz="4" w:space="0" w:color="auto"/>
              <w:right w:val="nil"/>
            </w:tcBorders>
            <w:vAlign w:val="bottom"/>
          </w:tcPr>
          <w:p w14:paraId="3EA28315" w14:textId="77777777" w:rsidR="00E82CEE" w:rsidRPr="00561E2E" w:rsidRDefault="00E82CEE" w:rsidP="00F7705C">
            <w:pPr>
              <w:jc w:val="center"/>
              <w:rPr>
                <w:b/>
                <w:bCs/>
                <w:color w:val="000000"/>
              </w:rPr>
            </w:pPr>
            <w:r w:rsidRPr="00561E2E">
              <w:rPr>
                <w:b/>
                <w:bCs/>
                <w:color w:val="000000"/>
              </w:rPr>
              <w:t>(</w:t>
            </w:r>
            <w:proofErr w:type="spellStart"/>
            <w:r w:rsidRPr="00561E2E">
              <w:rPr>
                <w:b/>
                <w:bCs/>
                <w:color w:val="000000"/>
              </w:rPr>
              <w:t>sd</w:t>
            </w:r>
            <w:proofErr w:type="spellEnd"/>
            <w:r w:rsidRPr="00561E2E">
              <w:rPr>
                <w:b/>
                <w:bCs/>
                <w:color w:val="000000"/>
              </w:rPr>
              <w:t>)</w:t>
            </w:r>
          </w:p>
        </w:tc>
        <w:tc>
          <w:tcPr>
            <w:tcW w:w="0" w:type="auto"/>
            <w:tcBorders>
              <w:left w:val="nil"/>
              <w:bottom w:val="single" w:sz="4" w:space="0" w:color="auto"/>
              <w:right w:val="nil"/>
            </w:tcBorders>
            <w:vAlign w:val="bottom"/>
          </w:tcPr>
          <w:p w14:paraId="7B8B836F" w14:textId="77777777" w:rsidR="00E82CEE" w:rsidRPr="00561E2E" w:rsidRDefault="00E82CEE" w:rsidP="00F7705C">
            <w:pPr>
              <w:rPr>
                <w:b/>
                <w:bCs/>
                <w:color w:val="000000"/>
              </w:rPr>
            </w:pPr>
            <w:r w:rsidRPr="00561E2E">
              <w:rPr>
                <w:b/>
                <w:bCs/>
                <w:color w:val="000000"/>
              </w:rPr>
              <w:t>Fish Diet</w:t>
            </w:r>
            <w:r w:rsidRPr="00561E2E">
              <w:rPr>
                <w:b/>
                <w:bCs/>
                <w:color w:val="000000"/>
                <w:vertAlign w:val="superscript"/>
              </w:rPr>
              <w:t>4</w:t>
            </w:r>
          </w:p>
        </w:tc>
        <w:tc>
          <w:tcPr>
            <w:tcW w:w="0" w:type="auto"/>
            <w:tcBorders>
              <w:left w:val="nil"/>
              <w:bottom w:val="single" w:sz="4" w:space="0" w:color="auto"/>
              <w:right w:val="nil"/>
            </w:tcBorders>
            <w:vAlign w:val="bottom"/>
          </w:tcPr>
          <w:p w14:paraId="323E2C1E" w14:textId="77777777" w:rsidR="00E82CEE" w:rsidRPr="00561E2E" w:rsidRDefault="00E82CEE" w:rsidP="00F7705C">
            <w:pPr>
              <w:jc w:val="center"/>
              <w:rPr>
                <w:b/>
                <w:bCs/>
                <w:color w:val="000000"/>
              </w:rPr>
            </w:pPr>
            <w:r w:rsidRPr="00561E2E">
              <w:rPr>
                <w:b/>
                <w:bCs/>
                <w:color w:val="000000"/>
              </w:rPr>
              <w:t>Cephalopod Diet</w:t>
            </w:r>
            <w:r w:rsidRPr="00561E2E">
              <w:rPr>
                <w:b/>
                <w:bCs/>
                <w:color w:val="000000"/>
                <w:vertAlign w:val="superscript"/>
              </w:rPr>
              <w:t>4</w:t>
            </w:r>
          </w:p>
        </w:tc>
        <w:tc>
          <w:tcPr>
            <w:tcW w:w="0" w:type="auto"/>
            <w:tcBorders>
              <w:left w:val="nil"/>
              <w:bottom w:val="single" w:sz="4" w:space="0" w:color="auto"/>
              <w:right w:val="nil"/>
            </w:tcBorders>
            <w:vAlign w:val="bottom"/>
          </w:tcPr>
          <w:p w14:paraId="162F38DE" w14:textId="77777777" w:rsidR="00E82CEE" w:rsidRPr="00561E2E" w:rsidRDefault="00E82CEE" w:rsidP="00F7705C">
            <w:pPr>
              <w:rPr>
                <w:b/>
                <w:bCs/>
                <w:color w:val="000000"/>
              </w:rPr>
            </w:pPr>
            <w:r w:rsidRPr="00561E2E">
              <w:rPr>
                <w:b/>
                <w:bCs/>
                <w:color w:val="000000"/>
              </w:rPr>
              <w:t>Crustacean Diet</w:t>
            </w:r>
            <w:r w:rsidRPr="00561E2E">
              <w:rPr>
                <w:b/>
                <w:bCs/>
                <w:color w:val="000000"/>
                <w:vertAlign w:val="superscript"/>
              </w:rPr>
              <w:t>4</w:t>
            </w:r>
          </w:p>
        </w:tc>
      </w:tr>
      <w:tr w:rsidR="00E82CEE" w:rsidRPr="00561E2E" w14:paraId="4904CC1C" w14:textId="77777777" w:rsidTr="00F7705C">
        <w:trPr>
          <w:trHeight w:val="288"/>
        </w:trPr>
        <w:tc>
          <w:tcPr>
            <w:tcW w:w="0" w:type="auto"/>
            <w:tcBorders>
              <w:top w:val="single" w:sz="4" w:space="0" w:color="auto"/>
              <w:left w:val="nil"/>
              <w:bottom w:val="nil"/>
              <w:right w:val="nil"/>
            </w:tcBorders>
            <w:shd w:val="clear" w:color="auto" w:fill="auto"/>
            <w:noWrap/>
          </w:tcPr>
          <w:p w14:paraId="5E3EBEF1" w14:textId="77777777" w:rsidR="00E82CEE" w:rsidRPr="00561E2E" w:rsidRDefault="00E82CEE" w:rsidP="00F7705C">
            <w:pPr>
              <w:rPr>
                <w:color w:val="000000"/>
              </w:rPr>
            </w:pPr>
            <w:r w:rsidRPr="00561E2E">
              <w:rPr>
                <w:b/>
                <w:bCs/>
                <w:color w:val="000000"/>
              </w:rPr>
              <w:t>Balaenopteridae</w:t>
            </w:r>
          </w:p>
        </w:tc>
        <w:tc>
          <w:tcPr>
            <w:tcW w:w="0" w:type="auto"/>
            <w:tcBorders>
              <w:top w:val="single" w:sz="4" w:space="0" w:color="auto"/>
              <w:left w:val="nil"/>
              <w:bottom w:val="nil"/>
              <w:right w:val="nil"/>
            </w:tcBorders>
            <w:shd w:val="clear" w:color="auto" w:fill="auto"/>
            <w:noWrap/>
            <w:vAlign w:val="center"/>
          </w:tcPr>
          <w:p w14:paraId="282FFFDD" w14:textId="77777777" w:rsidR="00E82CEE" w:rsidRPr="00561E2E" w:rsidRDefault="00E82CEE" w:rsidP="00F7705C">
            <w:pPr>
              <w:jc w:val="center"/>
              <w:rPr>
                <w:color w:val="000000"/>
              </w:rPr>
            </w:pPr>
          </w:p>
        </w:tc>
        <w:tc>
          <w:tcPr>
            <w:tcW w:w="0" w:type="auto"/>
            <w:tcBorders>
              <w:top w:val="single" w:sz="4" w:space="0" w:color="auto"/>
              <w:left w:val="nil"/>
              <w:bottom w:val="nil"/>
              <w:right w:val="nil"/>
            </w:tcBorders>
            <w:vAlign w:val="center"/>
          </w:tcPr>
          <w:p w14:paraId="547792BB" w14:textId="77777777" w:rsidR="00E82CEE" w:rsidRPr="00561E2E" w:rsidRDefault="00E82CEE" w:rsidP="00F7705C">
            <w:pPr>
              <w:jc w:val="center"/>
              <w:rPr>
                <w:color w:val="000000"/>
              </w:rPr>
            </w:pPr>
          </w:p>
        </w:tc>
        <w:tc>
          <w:tcPr>
            <w:tcW w:w="0" w:type="auto"/>
            <w:tcBorders>
              <w:top w:val="single" w:sz="4" w:space="0" w:color="auto"/>
              <w:left w:val="nil"/>
              <w:bottom w:val="nil"/>
              <w:right w:val="nil"/>
            </w:tcBorders>
            <w:vAlign w:val="center"/>
          </w:tcPr>
          <w:p w14:paraId="0A44FAC9" w14:textId="77777777" w:rsidR="00E82CEE" w:rsidRPr="00561E2E" w:rsidRDefault="00E82CEE" w:rsidP="00F7705C">
            <w:pPr>
              <w:jc w:val="center"/>
              <w:rPr>
                <w:color w:val="000000"/>
              </w:rPr>
            </w:pPr>
          </w:p>
        </w:tc>
        <w:tc>
          <w:tcPr>
            <w:tcW w:w="0" w:type="auto"/>
            <w:tcBorders>
              <w:top w:val="single" w:sz="4" w:space="0" w:color="auto"/>
              <w:left w:val="nil"/>
              <w:bottom w:val="nil"/>
              <w:right w:val="nil"/>
            </w:tcBorders>
            <w:vAlign w:val="center"/>
          </w:tcPr>
          <w:p w14:paraId="1355A53F" w14:textId="77777777" w:rsidR="00E82CEE" w:rsidRPr="00561E2E" w:rsidRDefault="00E82CEE" w:rsidP="00F7705C">
            <w:pPr>
              <w:jc w:val="center"/>
              <w:rPr>
                <w:color w:val="000000"/>
              </w:rPr>
            </w:pPr>
          </w:p>
        </w:tc>
        <w:tc>
          <w:tcPr>
            <w:tcW w:w="0" w:type="auto"/>
            <w:tcBorders>
              <w:top w:val="single" w:sz="4" w:space="0" w:color="auto"/>
              <w:left w:val="nil"/>
              <w:bottom w:val="nil"/>
              <w:right w:val="nil"/>
            </w:tcBorders>
            <w:vAlign w:val="center"/>
          </w:tcPr>
          <w:p w14:paraId="57B12C84" w14:textId="77777777" w:rsidR="00E82CEE" w:rsidRPr="00561E2E" w:rsidRDefault="00E82CEE" w:rsidP="00F7705C">
            <w:pPr>
              <w:jc w:val="center"/>
              <w:rPr>
                <w:color w:val="000000"/>
              </w:rPr>
            </w:pPr>
          </w:p>
        </w:tc>
        <w:tc>
          <w:tcPr>
            <w:tcW w:w="0" w:type="auto"/>
            <w:tcBorders>
              <w:top w:val="single" w:sz="4" w:space="0" w:color="auto"/>
              <w:left w:val="nil"/>
              <w:bottom w:val="nil"/>
              <w:right w:val="nil"/>
            </w:tcBorders>
            <w:vAlign w:val="center"/>
          </w:tcPr>
          <w:p w14:paraId="43059A7F" w14:textId="77777777" w:rsidR="00E82CEE" w:rsidRPr="00561E2E" w:rsidRDefault="00E82CEE" w:rsidP="00F7705C">
            <w:pPr>
              <w:jc w:val="center"/>
              <w:rPr>
                <w:color w:val="000000"/>
              </w:rPr>
            </w:pPr>
          </w:p>
        </w:tc>
      </w:tr>
      <w:tr w:rsidR="00E82CEE" w:rsidRPr="00561E2E" w14:paraId="66BEC3E0" w14:textId="77777777" w:rsidTr="00F7705C">
        <w:trPr>
          <w:trHeight w:val="288"/>
        </w:trPr>
        <w:tc>
          <w:tcPr>
            <w:tcW w:w="0" w:type="auto"/>
            <w:tcBorders>
              <w:top w:val="nil"/>
              <w:left w:val="nil"/>
              <w:bottom w:val="nil"/>
              <w:right w:val="nil"/>
            </w:tcBorders>
            <w:shd w:val="clear" w:color="auto" w:fill="auto"/>
            <w:noWrap/>
            <w:vAlign w:val="center"/>
            <w:hideMark/>
          </w:tcPr>
          <w:p w14:paraId="58171D12" w14:textId="77777777" w:rsidR="00E82CEE" w:rsidRPr="00561E2E" w:rsidRDefault="00E82CEE" w:rsidP="00F7705C">
            <w:pPr>
              <w:rPr>
                <w:color w:val="000000"/>
              </w:rPr>
            </w:pPr>
            <w:r w:rsidRPr="00561E2E">
              <w:rPr>
                <w:color w:val="000000"/>
              </w:rPr>
              <w:t xml:space="preserve">Rice's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hideMark/>
          </w:tcPr>
          <w:p w14:paraId="09C31FA6" w14:textId="77777777" w:rsidR="00E82CEE" w:rsidRPr="00561E2E" w:rsidRDefault="00E82CEE" w:rsidP="00F7705C">
            <w:pPr>
              <w:jc w:val="center"/>
              <w:rPr>
                <w:color w:val="000000"/>
              </w:rPr>
            </w:pPr>
            <w:r w:rsidRPr="00561E2E">
              <w:rPr>
                <w:color w:val="000000"/>
              </w:rPr>
              <w:t>51 (0.5)</w:t>
            </w:r>
          </w:p>
        </w:tc>
        <w:tc>
          <w:tcPr>
            <w:tcW w:w="0" w:type="auto"/>
            <w:tcBorders>
              <w:top w:val="nil"/>
              <w:left w:val="nil"/>
              <w:bottom w:val="nil"/>
              <w:right w:val="nil"/>
            </w:tcBorders>
            <w:vAlign w:val="center"/>
          </w:tcPr>
          <w:p w14:paraId="1DA1CA32" w14:textId="77777777" w:rsidR="00E82CEE" w:rsidRPr="00561E2E" w:rsidRDefault="00E82CEE" w:rsidP="00F7705C">
            <w:pPr>
              <w:jc w:val="center"/>
              <w:rPr>
                <w:color w:val="000000"/>
              </w:rPr>
            </w:pPr>
            <w:r w:rsidRPr="00561E2E">
              <w:rPr>
                <w:color w:val="000000"/>
              </w:rPr>
              <w:t>16,143</w:t>
            </w:r>
          </w:p>
        </w:tc>
        <w:tc>
          <w:tcPr>
            <w:tcW w:w="0" w:type="auto"/>
            <w:tcBorders>
              <w:top w:val="nil"/>
              <w:left w:val="nil"/>
              <w:bottom w:val="nil"/>
              <w:right w:val="nil"/>
            </w:tcBorders>
            <w:vAlign w:val="center"/>
          </w:tcPr>
          <w:p w14:paraId="62D69E0E" w14:textId="77777777" w:rsidR="00E82CEE" w:rsidRPr="00561E2E" w:rsidRDefault="00E82CEE" w:rsidP="00F7705C">
            <w:pPr>
              <w:jc w:val="center"/>
              <w:rPr>
                <w:color w:val="000000"/>
              </w:rPr>
            </w:pPr>
            <w:r w:rsidRPr="00561E2E">
              <w:rPr>
                <w:color w:val="000000"/>
              </w:rPr>
              <w:t>5 (1)</w:t>
            </w:r>
          </w:p>
        </w:tc>
        <w:tc>
          <w:tcPr>
            <w:tcW w:w="0" w:type="auto"/>
            <w:tcBorders>
              <w:top w:val="nil"/>
              <w:left w:val="nil"/>
              <w:bottom w:val="nil"/>
              <w:right w:val="nil"/>
            </w:tcBorders>
            <w:vAlign w:val="center"/>
          </w:tcPr>
          <w:p w14:paraId="5E7A5A46" w14:textId="77777777" w:rsidR="00E82CEE" w:rsidRPr="00561E2E" w:rsidRDefault="00E82CEE" w:rsidP="00F7705C">
            <w:pPr>
              <w:jc w:val="center"/>
              <w:rPr>
                <w:color w:val="000000"/>
              </w:rPr>
            </w:pPr>
            <w:r w:rsidRPr="00561E2E">
              <w:rPr>
                <w:color w:val="000000"/>
              </w:rPr>
              <w:t>0.60</w:t>
            </w:r>
          </w:p>
        </w:tc>
        <w:tc>
          <w:tcPr>
            <w:tcW w:w="0" w:type="auto"/>
            <w:tcBorders>
              <w:top w:val="nil"/>
              <w:left w:val="nil"/>
              <w:bottom w:val="nil"/>
              <w:right w:val="nil"/>
            </w:tcBorders>
            <w:vAlign w:val="center"/>
          </w:tcPr>
          <w:p w14:paraId="16E60B72" w14:textId="77777777" w:rsidR="00E82CEE" w:rsidRPr="00561E2E" w:rsidRDefault="00E82CEE" w:rsidP="00F7705C">
            <w:pPr>
              <w:jc w:val="center"/>
              <w:rPr>
                <w:color w:val="000000"/>
              </w:rPr>
            </w:pPr>
            <w:r w:rsidRPr="00561E2E">
              <w:rPr>
                <w:color w:val="000000"/>
              </w:rPr>
              <w:t>-</w:t>
            </w:r>
          </w:p>
        </w:tc>
        <w:tc>
          <w:tcPr>
            <w:tcW w:w="0" w:type="auto"/>
            <w:tcBorders>
              <w:top w:val="nil"/>
              <w:left w:val="nil"/>
              <w:bottom w:val="nil"/>
              <w:right w:val="nil"/>
            </w:tcBorders>
            <w:vAlign w:val="center"/>
          </w:tcPr>
          <w:p w14:paraId="1251C9FE" w14:textId="77777777" w:rsidR="00E82CEE" w:rsidRPr="00561E2E" w:rsidRDefault="00E82CEE" w:rsidP="00F7705C">
            <w:pPr>
              <w:jc w:val="center"/>
              <w:rPr>
                <w:color w:val="000000"/>
              </w:rPr>
            </w:pPr>
            <w:r w:rsidRPr="00561E2E">
              <w:rPr>
                <w:color w:val="000000"/>
              </w:rPr>
              <w:t>0.40</w:t>
            </w:r>
          </w:p>
        </w:tc>
      </w:tr>
      <w:tr w:rsidR="00E82CEE" w:rsidRPr="00561E2E" w14:paraId="6092AC50" w14:textId="77777777" w:rsidTr="00F7705C">
        <w:trPr>
          <w:trHeight w:val="288"/>
        </w:trPr>
        <w:tc>
          <w:tcPr>
            <w:tcW w:w="0" w:type="auto"/>
            <w:tcBorders>
              <w:top w:val="nil"/>
              <w:left w:val="nil"/>
              <w:bottom w:val="nil"/>
              <w:right w:val="nil"/>
            </w:tcBorders>
            <w:shd w:val="clear" w:color="auto" w:fill="auto"/>
            <w:noWrap/>
            <w:vAlign w:val="center"/>
          </w:tcPr>
          <w:p w14:paraId="3F6D67D4" w14:textId="77777777" w:rsidR="00E82CEE" w:rsidRPr="00561E2E" w:rsidRDefault="00E82CEE" w:rsidP="00F7705C">
            <w:pPr>
              <w:rPr>
                <w:b/>
                <w:bCs/>
                <w:color w:val="000000"/>
              </w:rPr>
            </w:pPr>
            <w:r w:rsidRPr="00561E2E">
              <w:rPr>
                <w:b/>
                <w:bCs/>
                <w:color w:val="000000"/>
              </w:rPr>
              <w:t>Delphinidae</w:t>
            </w:r>
          </w:p>
        </w:tc>
        <w:tc>
          <w:tcPr>
            <w:tcW w:w="0" w:type="auto"/>
            <w:tcBorders>
              <w:top w:val="nil"/>
              <w:left w:val="nil"/>
              <w:bottom w:val="nil"/>
              <w:right w:val="nil"/>
            </w:tcBorders>
            <w:shd w:val="clear" w:color="auto" w:fill="auto"/>
            <w:noWrap/>
            <w:vAlign w:val="center"/>
          </w:tcPr>
          <w:p w14:paraId="633508BB"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049CCA2D"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0E04C477"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67F1D1D5"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430BD8F5"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388EFD28" w14:textId="77777777" w:rsidR="00E82CEE" w:rsidRPr="00561E2E" w:rsidRDefault="00E82CEE" w:rsidP="00F7705C">
            <w:pPr>
              <w:jc w:val="center"/>
              <w:rPr>
                <w:color w:val="000000"/>
              </w:rPr>
            </w:pPr>
          </w:p>
        </w:tc>
      </w:tr>
      <w:tr w:rsidR="00E82CEE" w:rsidRPr="00561E2E" w14:paraId="7C46882A" w14:textId="77777777" w:rsidTr="00F7705C">
        <w:trPr>
          <w:trHeight w:val="288"/>
        </w:trPr>
        <w:tc>
          <w:tcPr>
            <w:tcW w:w="0" w:type="auto"/>
            <w:tcBorders>
              <w:top w:val="nil"/>
              <w:left w:val="nil"/>
              <w:bottom w:val="nil"/>
              <w:right w:val="nil"/>
            </w:tcBorders>
            <w:shd w:val="clear" w:color="auto" w:fill="auto"/>
            <w:noWrap/>
            <w:vAlign w:val="center"/>
          </w:tcPr>
          <w:p w14:paraId="75E96F85" w14:textId="77777777" w:rsidR="00E82CEE" w:rsidRPr="00561E2E" w:rsidRDefault="00E82CEE" w:rsidP="00F7705C">
            <w:pPr>
              <w:rPr>
                <w:color w:val="000000"/>
              </w:rPr>
            </w:pPr>
            <w:r w:rsidRPr="00561E2E">
              <w:rPr>
                <w:color w:val="000000"/>
              </w:rPr>
              <w:t xml:space="preserve">Clymene </w:t>
            </w:r>
            <w:r>
              <w:rPr>
                <w:color w:val="000000"/>
              </w:rPr>
              <w:t>d</w:t>
            </w:r>
            <w:r w:rsidRPr="00561E2E">
              <w:rPr>
                <w:color w:val="000000"/>
              </w:rPr>
              <w:t>olphin</w:t>
            </w:r>
          </w:p>
        </w:tc>
        <w:tc>
          <w:tcPr>
            <w:tcW w:w="0" w:type="auto"/>
            <w:tcBorders>
              <w:top w:val="nil"/>
              <w:left w:val="nil"/>
              <w:bottom w:val="nil"/>
              <w:right w:val="nil"/>
            </w:tcBorders>
            <w:shd w:val="clear" w:color="auto" w:fill="auto"/>
            <w:noWrap/>
            <w:vAlign w:val="center"/>
          </w:tcPr>
          <w:p w14:paraId="17684831" w14:textId="77777777" w:rsidR="00E82CEE" w:rsidRPr="00561E2E" w:rsidRDefault="00E82CEE" w:rsidP="00F7705C">
            <w:pPr>
              <w:jc w:val="center"/>
              <w:rPr>
                <w:color w:val="000000"/>
              </w:rPr>
            </w:pPr>
            <w:r w:rsidRPr="00561E2E">
              <w:rPr>
                <w:color w:val="000000"/>
              </w:rPr>
              <w:t>513 (1.03)</w:t>
            </w:r>
          </w:p>
        </w:tc>
        <w:tc>
          <w:tcPr>
            <w:tcW w:w="0" w:type="auto"/>
            <w:tcBorders>
              <w:top w:val="nil"/>
              <w:left w:val="nil"/>
              <w:bottom w:val="nil"/>
              <w:right w:val="nil"/>
            </w:tcBorders>
            <w:vAlign w:val="center"/>
          </w:tcPr>
          <w:p w14:paraId="16A6317B" w14:textId="77777777" w:rsidR="00E82CEE" w:rsidRPr="00561E2E" w:rsidRDefault="00E82CEE" w:rsidP="00F7705C">
            <w:pPr>
              <w:jc w:val="center"/>
              <w:rPr>
                <w:color w:val="000000"/>
              </w:rPr>
            </w:pPr>
            <w:r w:rsidRPr="00561E2E">
              <w:rPr>
                <w:color w:val="000000"/>
              </w:rPr>
              <w:t>47</w:t>
            </w:r>
          </w:p>
        </w:tc>
        <w:tc>
          <w:tcPr>
            <w:tcW w:w="0" w:type="auto"/>
            <w:tcBorders>
              <w:top w:val="nil"/>
              <w:left w:val="nil"/>
              <w:bottom w:val="nil"/>
              <w:right w:val="nil"/>
            </w:tcBorders>
            <w:vAlign w:val="center"/>
          </w:tcPr>
          <w:p w14:paraId="00C4FF93" w14:textId="77777777" w:rsidR="00E82CEE" w:rsidRPr="00561E2E" w:rsidRDefault="00E82CEE" w:rsidP="00F7705C">
            <w:pPr>
              <w:jc w:val="center"/>
              <w:rPr>
                <w:color w:val="000000"/>
              </w:rPr>
            </w:pPr>
            <w:r w:rsidRPr="00561E2E">
              <w:rPr>
                <w:color w:val="000000"/>
              </w:rPr>
              <w:t>325 (76)</w:t>
            </w:r>
          </w:p>
        </w:tc>
        <w:tc>
          <w:tcPr>
            <w:tcW w:w="0" w:type="auto"/>
            <w:tcBorders>
              <w:top w:val="nil"/>
              <w:left w:val="nil"/>
              <w:bottom w:val="nil"/>
              <w:right w:val="nil"/>
            </w:tcBorders>
            <w:vAlign w:val="center"/>
          </w:tcPr>
          <w:p w14:paraId="208D4D3F" w14:textId="77777777" w:rsidR="00E82CEE" w:rsidRPr="00561E2E" w:rsidRDefault="00E82CEE" w:rsidP="00F7705C">
            <w:pPr>
              <w:jc w:val="center"/>
              <w:rPr>
                <w:color w:val="000000"/>
              </w:rPr>
            </w:pPr>
            <w:r w:rsidRPr="00561E2E">
              <w:rPr>
                <w:color w:val="000000"/>
              </w:rPr>
              <w:t>0.60</w:t>
            </w:r>
          </w:p>
        </w:tc>
        <w:tc>
          <w:tcPr>
            <w:tcW w:w="0" w:type="auto"/>
            <w:tcBorders>
              <w:top w:val="nil"/>
              <w:left w:val="nil"/>
              <w:bottom w:val="nil"/>
              <w:right w:val="nil"/>
            </w:tcBorders>
            <w:vAlign w:val="center"/>
          </w:tcPr>
          <w:p w14:paraId="67D92F1F" w14:textId="77777777" w:rsidR="00E82CEE" w:rsidRPr="00561E2E" w:rsidRDefault="00E82CEE" w:rsidP="00F7705C">
            <w:pPr>
              <w:jc w:val="center"/>
              <w:rPr>
                <w:color w:val="000000"/>
              </w:rPr>
            </w:pPr>
            <w:r w:rsidRPr="00561E2E">
              <w:rPr>
                <w:color w:val="000000"/>
              </w:rPr>
              <w:t>0.40</w:t>
            </w:r>
          </w:p>
        </w:tc>
        <w:tc>
          <w:tcPr>
            <w:tcW w:w="0" w:type="auto"/>
            <w:tcBorders>
              <w:top w:val="nil"/>
              <w:left w:val="nil"/>
              <w:bottom w:val="nil"/>
              <w:right w:val="nil"/>
            </w:tcBorders>
            <w:vAlign w:val="center"/>
          </w:tcPr>
          <w:p w14:paraId="11F19750" w14:textId="77777777" w:rsidR="00E82CEE" w:rsidRPr="00561E2E" w:rsidRDefault="00E82CEE" w:rsidP="00F7705C">
            <w:pPr>
              <w:jc w:val="center"/>
              <w:rPr>
                <w:color w:val="000000"/>
              </w:rPr>
            </w:pPr>
            <w:r w:rsidRPr="00561E2E">
              <w:rPr>
                <w:color w:val="000000"/>
              </w:rPr>
              <w:t>-</w:t>
            </w:r>
          </w:p>
        </w:tc>
      </w:tr>
      <w:tr w:rsidR="00E82CEE" w:rsidRPr="00561E2E" w14:paraId="07DF5178" w14:textId="77777777" w:rsidTr="00F7705C">
        <w:trPr>
          <w:trHeight w:val="288"/>
        </w:trPr>
        <w:tc>
          <w:tcPr>
            <w:tcW w:w="0" w:type="auto"/>
            <w:tcBorders>
              <w:top w:val="nil"/>
              <w:left w:val="nil"/>
              <w:bottom w:val="nil"/>
              <w:right w:val="nil"/>
            </w:tcBorders>
            <w:shd w:val="clear" w:color="auto" w:fill="auto"/>
            <w:noWrap/>
            <w:vAlign w:val="center"/>
          </w:tcPr>
          <w:p w14:paraId="38E2A4A0" w14:textId="77777777" w:rsidR="00E82CEE" w:rsidRPr="00561E2E" w:rsidRDefault="00E82CEE" w:rsidP="00F7705C">
            <w:pPr>
              <w:rPr>
                <w:color w:val="000000"/>
              </w:rPr>
            </w:pPr>
            <w:r w:rsidRPr="00561E2E">
              <w:rPr>
                <w:color w:val="000000"/>
              </w:rPr>
              <w:t xml:space="preserve">Common </w:t>
            </w:r>
            <w:r>
              <w:rPr>
                <w:color w:val="000000"/>
              </w:rPr>
              <w:t>b</w:t>
            </w:r>
            <w:r w:rsidRPr="00561E2E">
              <w:rPr>
                <w:color w:val="000000"/>
              </w:rPr>
              <w:t xml:space="preserve">ottlenose </w:t>
            </w:r>
            <w:r>
              <w:rPr>
                <w:color w:val="000000"/>
              </w:rPr>
              <w:t>d</w:t>
            </w:r>
            <w:r w:rsidRPr="00561E2E">
              <w:rPr>
                <w:color w:val="000000"/>
              </w:rPr>
              <w:t>olphin</w:t>
            </w:r>
          </w:p>
        </w:tc>
        <w:tc>
          <w:tcPr>
            <w:tcW w:w="0" w:type="auto"/>
            <w:tcBorders>
              <w:top w:val="nil"/>
              <w:left w:val="nil"/>
              <w:bottom w:val="nil"/>
              <w:right w:val="nil"/>
            </w:tcBorders>
            <w:shd w:val="clear" w:color="auto" w:fill="auto"/>
            <w:noWrap/>
            <w:vAlign w:val="center"/>
          </w:tcPr>
          <w:p w14:paraId="69D26138" w14:textId="77777777" w:rsidR="00E82CEE" w:rsidRPr="00561E2E" w:rsidRDefault="00E82CEE" w:rsidP="00F7705C">
            <w:pPr>
              <w:jc w:val="center"/>
              <w:rPr>
                <w:color w:val="000000"/>
              </w:rPr>
            </w:pPr>
            <w:r w:rsidRPr="00561E2E">
              <w:rPr>
                <w:color w:val="000000"/>
              </w:rPr>
              <w:t>7,462 (0.31)</w:t>
            </w:r>
          </w:p>
        </w:tc>
        <w:tc>
          <w:tcPr>
            <w:tcW w:w="0" w:type="auto"/>
            <w:tcBorders>
              <w:top w:val="nil"/>
              <w:left w:val="nil"/>
              <w:bottom w:val="nil"/>
              <w:right w:val="nil"/>
            </w:tcBorders>
            <w:vAlign w:val="center"/>
          </w:tcPr>
          <w:p w14:paraId="46E88C0B" w14:textId="77777777" w:rsidR="00E82CEE" w:rsidRPr="00561E2E" w:rsidRDefault="00E82CEE" w:rsidP="00F7705C">
            <w:pPr>
              <w:jc w:val="center"/>
              <w:rPr>
                <w:color w:val="000000"/>
              </w:rPr>
            </w:pPr>
            <w:r w:rsidRPr="00561E2E">
              <w:rPr>
                <w:color w:val="000000"/>
              </w:rPr>
              <w:t>188</w:t>
            </w:r>
          </w:p>
        </w:tc>
        <w:tc>
          <w:tcPr>
            <w:tcW w:w="0" w:type="auto"/>
            <w:tcBorders>
              <w:top w:val="nil"/>
              <w:left w:val="nil"/>
              <w:bottom w:val="nil"/>
              <w:right w:val="nil"/>
            </w:tcBorders>
            <w:vAlign w:val="center"/>
          </w:tcPr>
          <w:p w14:paraId="62514EA5" w14:textId="77777777" w:rsidR="00E82CEE" w:rsidRPr="00561E2E" w:rsidRDefault="00E82CEE" w:rsidP="00F7705C">
            <w:pPr>
              <w:jc w:val="center"/>
              <w:rPr>
                <w:color w:val="000000"/>
              </w:rPr>
            </w:pPr>
            <w:r w:rsidRPr="00561E2E">
              <w:rPr>
                <w:color w:val="000000"/>
              </w:rPr>
              <w:t>220 (31)</w:t>
            </w:r>
          </w:p>
        </w:tc>
        <w:tc>
          <w:tcPr>
            <w:tcW w:w="0" w:type="auto"/>
            <w:tcBorders>
              <w:top w:val="nil"/>
              <w:left w:val="nil"/>
              <w:bottom w:val="nil"/>
              <w:right w:val="nil"/>
            </w:tcBorders>
            <w:vAlign w:val="center"/>
          </w:tcPr>
          <w:p w14:paraId="6443092C" w14:textId="77777777" w:rsidR="00E82CEE" w:rsidRPr="00561E2E" w:rsidRDefault="00E82CEE" w:rsidP="00F7705C">
            <w:pPr>
              <w:jc w:val="center"/>
              <w:rPr>
                <w:color w:val="000000"/>
              </w:rPr>
            </w:pPr>
            <w:r w:rsidRPr="00561E2E">
              <w:rPr>
                <w:color w:val="000000"/>
              </w:rPr>
              <w:t>0.75</w:t>
            </w:r>
          </w:p>
        </w:tc>
        <w:tc>
          <w:tcPr>
            <w:tcW w:w="0" w:type="auto"/>
            <w:tcBorders>
              <w:top w:val="nil"/>
              <w:left w:val="nil"/>
              <w:bottom w:val="nil"/>
              <w:right w:val="nil"/>
            </w:tcBorders>
            <w:vAlign w:val="center"/>
          </w:tcPr>
          <w:p w14:paraId="7AC3D923" w14:textId="77777777" w:rsidR="00E82CEE" w:rsidRPr="00561E2E" w:rsidRDefault="00E82CEE" w:rsidP="00F7705C">
            <w:pPr>
              <w:jc w:val="center"/>
              <w:rPr>
                <w:color w:val="000000"/>
              </w:rPr>
            </w:pPr>
            <w:r w:rsidRPr="00561E2E">
              <w:rPr>
                <w:color w:val="000000"/>
              </w:rPr>
              <w:t>0.25</w:t>
            </w:r>
          </w:p>
        </w:tc>
        <w:tc>
          <w:tcPr>
            <w:tcW w:w="0" w:type="auto"/>
            <w:tcBorders>
              <w:top w:val="nil"/>
              <w:left w:val="nil"/>
              <w:bottom w:val="nil"/>
              <w:right w:val="nil"/>
            </w:tcBorders>
            <w:vAlign w:val="center"/>
          </w:tcPr>
          <w:p w14:paraId="466E1318" w14:textId="77777777" w:rsidR="00E82CEE" w:rsidRPr="00561E2E" w:rsidRDefault="00E82CEE" w:rsidP="00F7705C">
            <w:pPr>
              <w:jc w:val="center"/>
              <w:rPr>
                <w:color w:val="000000"/>
              </w:rPr>
            </w:pPr>
            <w:r w:rsidRPr="00561E2E">
              <w:rPr>
                <w:color w:val="000000"/>
              </w:rPr>
              <w:t>-</w:t>
            </w:r>
          </w:p>
        </w:tc>
      </w:tr>
      <w:tr w:rsidR="00E82CEE" w:rsidRPr="00561E2E" w14:paraId="7CFCDB4A" w14:textId="77777777" w:rsidTr="00F7705C">
        <w:trPr>
          <w:trHeight w:val="288"/>
        </w:trPr>
        <w:tc>
          <w:tcPr>
            <w:tcW w:w="0" w:type="auto"/>
            <w:tcBorders>
              <w:top w:val="nil"/>
              <w:left w:val="nil"/>
              <w:bottom w:val="nil"/>
              <w:right w:val="nil"/>
            </w:tcBorders>
            <w:shd w:val="clear" w:color="auto" w:fill="auto"/>
            <w:noWrap/>
            <w:vAlign w:val="center"/>
          </w:tcPr>
          <w:p w14:paraId="1D452297" w14:textId="77777777" w:rsidR="00E82CEE" w:rsidRPr="00561E2E" w:rsidRDefault="00E82CEE" w:rsidP="00F7705C">
            <w:pPr>
              <w:rPr>
                <w:color w:val="000000"/>
              </w:rPr>
            </w:pPr>
            <w:r w:rsidRPr="00561E2E">
              <w:rPr>
                <w:color w:val="000000"/>
              </w:rPr>
              <w:t xml:space="preserve">Dwarf </w:t>
            </w:r>
            <w:r>
              <w:rPr>
                <w:color w:val="000000"/>
              </w:rPr>
              <w:t>s</w:t>
            </w:r>
            <w:r w:rsidRPr="00561E2E">
              <w:rPr>
                <w:color w:val="000000"/>
              </w:rPr>
              <w:t xml:space="preserve">perm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004CC4F7" w14:textId="77777777" w:rsidR="00E82CEE" w:rsidRPr="00561E2E" w:rsidRDefault="00E82CEE" w:rsidP="00F7705C">
            <w:pPr>
              <w:jc w:val="center"/>
              <w:rPr>
                <w:color w:val="000000"/>
              </w:rPr>
            </w:pPr>
            <w:r w:rsidRPr="00561E2E">
              <w:rPr>
                <w:color w:val="000000"/>
              </w:rPr>
              <w:t>336 (0.35)</w:t>
            </w:r>
          </w:p>
        </w:tc>
        <w:tc>
          <w:tcPr>
            <w:tcW w:w="0" w:type="auto"/>
            <w:tcBorders>
              <w:top w:val="nil"/>
              <w:left w:val="nil"/>
              <w:bottom w:val="nil"/>
              <w:right w:val="nil"/>
            </w:tcBorders>
            <w:vAlign w:val="center"/>
          </w:tcPr>
          <w:p w14:paraId="1C2CDD7F" w14:textId="77777777" w:rsidR="00E82CEE" w:rsidRPr="00561E2E" w:rsidRDefault="00E82CEE" w:rsidP="00F7705C">
            <w:pPr>
              <w:jc w:val="center"/>
              <w:rPr>
                <w:color w:val="000000"/>
              </w:rPr>
            </w:pPr>
            <w:r w:rsidRPr="00561E2E">
              <w:rPr>
                <w:color w:val="000000"/>
              </w:rPr>
              <w:t>101</w:t>
            </w:r>
          </w:p>
        </w:tc>
        <w:tc>
          <w:tcPr>
            <w:tcW w:w="0" w:type="auto"/>
            <w:tcBorders>
              <w:top w:val="nil"/>
              <w:left w:val="nil"/>
              <w:bottom w:val="nil"/>
              <w:right w:val="nil"/>
            </w:tcBorders>
            <w:vAlign w:val="center"/>
          </w:tcPr>
          <w:p w14:paraId="003A1999" w14:textId="77777777" w:rsidR="00E82CEE" w:rsidRPr="00561E2E" w:rsidRDefault="00E82CEE" w:rsidP="00F7705C">
            <w:pPr>
              <w:jc w:val="center"/>
              <w:rPr>
                <w:color w:val="000000"/>
              </w:rPr>
            </w:pPr>
            <w:r w:rsidRPr="00561E2E">
              <w:rPr>
                <w:color w:val="000000"/>
              </w:rPr>
              <w:t>8 (1)</w:t>
            </w:r>
          </w:p>
        </w:tc>
        <w:tc>
          <w:tcPr>
            <w:tcW w:w="0" w:type="auto"/>
            <w:tcBorders>
              <w:top w:val="nil"/>
              <w:left w:val="nil"/>
              <w:bottom w:val="nil"/>
              <w:right w:val="nil"/>
            </w:tcBorders>
            <w:vAlign w:val="center"/>
          </w:tcPr>
          <w:p w14:paraId="4FF4B6E2" w14:textId="77777777" w:rsidR="00E82CEE" w:rsidRPr="00561E2E" w:rsidRDefault="00E82CEE" w:rsidP="00F7705C">
            <w:pPr>
              <w:jc w:val="center"/>
              <w:rPr>
                <w:color w:val="000000"/>
              </w:rPr>
            </w:pPr>
            <w:r w:rsidRPr="00561E2E">
              <w:rPr>
                <w:color w:val="000000"/>
              </w:rPr>
              <w:t>0.10</w:t>
            </w:r>
          </w:p>
        </w:tc>
        <w:tc>
          <w:tcPr>
            <w:tcW w:w="0" w:type="auto"/>
            <w:tcBorders>
              <w:top w:val="nil"/>
              <w:left w:val="nil"/>
              <w:bottom w:val="nil"/>
              <w:right w:val="nil"/>
            </w:tcBorders>
            <w:vAlign w:val="center"/>
          </w:tcPr>
          <w:p w14:paraId="7A18CDB2" w14:textId="77777777" w:rsidR="00E82CEE" w:rsidRPr="00561E2E" w:rsidRDefault="00E82CEE" w:rsidP="00F7705C">
            <w:pPr>
              <w:jc w:val="center"/>
              <w:rPr>
                <w:color w:val="000000"/>
              </w:rPr>
            </w:pPr>
            <w:r w:rsidRPr="00561E2E">
              <w:rPr>
                <w:color w:val="000000"/>
              </w:rPr>
              <w:t>0.80</w:t>
            </w:r>
          </w:p>
        </w:tc>
        <w:tc>
          <w:tcPr>
            <w:tcW w:w="0" w:type="auto"/>
            <w:tcBorders>
              <w:top w:val="nil"/>
              <w:left w:val="nil"/>
              <w:bottom w:val="nil"/>
              <w:right w:val="nil"/>
            </w:tcBorders>
            <w:vAlign w:val="center"/>
          </w:tcPr>
          <w:p w14:paraId="24982CD6" w14:textId="77777777" w:rsidR="00E82CEE" w:rsidRPr="00561E2E" w:rsidRDefault="00E82CEE" w:rsidP="00F7705C">
            <w:pPr>
              <w:jc w:val="center"/>
              <w:rPr>
                <w:color w:val="000000"/>
              </w:rPr>
            </w:pPr>
            <w:r w:rsidRPr="00561E2E">
              <w:rPr>
                <w:color w:val="000000"/>
              </w:rPr>
              <w:t>0.10</w:t>
            </w:r>
          </w:p>
        </w:tc>
      </w:tr>
      <w:tr w:rsidR="00E82CEE" w:rsidRPr="00561E2E" w14:paraId="54F16A98" w14:textId="77777777" w:rsidTr="00F7705C">
        <w:trPr>
          <w:trHeight w:val="288"/>
        </w:trPr>
        <w:tc>
          <w:tcPr>
            <w:tcW w:w="0" w:type="auto"/>
            <w:tcBorders>
              <w:top w:val="nil"/>
              <w:left w:val="nil"/>
              <w:bottom w:val="nil"/>
              <w:right w:val="nil"/>
            </w:tcBorders>
            <w:shd w:val="clear" w:color="auto" w:fill="auto"/>
            <w:noWrap/>
            <w:vAlign w:val="center"/>
          </w:tcPr>
          <w:p w14:paraId="0B75A604" w14:textId="77777777" w:rsidR="00E82CEE" w:rsidRPr="00561E2E" w:rsidRDefault="00E82CEE" w:rsidP="00F7705C">
            <w:pPr>
              <w:rPr>
                <w:color w:val="000000"/>
              </w:rPr>
            </w:pPr>
            <w:r w:rsidRPr="00561E2E">
              <w:rPr>
                <w:color w:val="000000"/>
              </w:rPr>
              <w:t xml:space="preserve">False </w:t>
            </w:r>
            <w:r>
              <w:rPr>
                <w:color w:val="000000"/>
              </w:rPr>
              <w:t>k</w:t>
            </w:r>
            <w:r w:rsidRPr="00561E2E">
              <w:rPr>
                <w:color w:val="000000"/>
              </w:rPr>
              <w:t xml:space="preserve">iller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3B6E8BF2" w14:textId="77777777" w:rsidR="00E82CEE" w:rsidRPr="00561E2E" w:rsidRDefault="00E82CEE" w:rsidP="00F7705C">
            <w:pPr>
              <w:jc w:val="center"/>
              <w:rPr>
                <w:color w:val="000000"/>
              </w:rPr>
            </w:pPr>
            <w:r w:rsidRPr="00561E2E">
              <w:rPr>
                <w:color w:val="000000"/>
              </w:rPr>
              <w:t>494 (0.79)</w:t>
            </w:r>
          </w:p>
        </w:tc>
        <w:tc>
          <w:tcPr>
            <w:tcW w:w="0" w:type="auto"/>
            <w:tcBorders>
              <w:top w:val="nil"/>
              <w:left w:val="nil"/>
              <w:bottom w:val="nil"/>
              <w:right w:val="nil"/>
            </w:tcBorders>
            <w:vAlign w:val="center"/>
          </w:tcPr>
          <w:p w14:paraId="1AFB8800" w14:textId="77777777" w:rsidR="00E82CEE" w:rsidRPr="00561E2E" w:rsidRDefault="00E82CEE" w:rsidP="00F7705C">
            <w:pPr>
              <w:jc w:val="center"/>
              <w:rPr>
                <w:color w:val="000000"/>
              </w:rPr>
            </w:pPr>
            <w:r w:rsidRPr="00561E2E">
              <w:rPr>
                <w:color w:val="000000"/>
              </w:rPr>
              <w:t>578</w:t>
            </w:r>
          </w:p>
        </w:tc>
        <w:tc>
          <w:tcPr>
            <w:tcW w:w="0" w:type="auto"/>
            <w:tcBorders>
              <w:top w:val="nil"/>
              <w:left w:val="nil"/>
              <w:bottom w:val="nil"/>
              <w:right w:val="nil"/>
            </w:tcBorders>
            <w:vAlign w:val="center"/>
          </w:tcPr>
          <w:p w14:paraId="3E9D2D9C" w14:textId="77777777" w:rsidR="00E82CEE" w:rsidRPr="00561E2E" w:rsidRDefault="00E82CEE" w:rsidP="00F7705C">
            <w:pPr>
              <w:jc w:val="center"/>
              <w:rPr>
                <w:color w:val="000000"/>
              </w:rPr>
            </w:pPr>
            <w:r w:rsidRPr="00561E2E">
              <w:rPr>
                <w:color w:val="000000"/>
              </w:rPr>
              <w:t>70 (24)</w:t>
            </w:r>
          </w:p>
        </w:tc>
        <w:tc>
          <w:tcPr>
            <w:tcW w:w="0" w:type="auto"/>
            <w:tcBorders>
              <w:top w:val="nil"/>
              <w:left w:val="nil"/>
              <w:bottom w:val="nil"/>
              <w:right w:val="nil"/>
            </w:tcBorders>
            <w:vAlign w:val="center"/>
          </w:tcPr>
          <w:p w14:paraId="2EEB89B2"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nil"/>
              <w:right w:val="nil"/>
            </w:tcBorders>
            <w:vAlign w:val="center"/>
          </w:tcPr>
          <w:p w14:paraId="1D0E4B35"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nil"/>
              <w:right w:val="nil"/>
            </w:tcBorders>
            <w:vAlign w:val="center"/>
          </w:tcPr>
          <w:p w14:paraId="4867E60D" w14:textId="77777777" w:rsidR="00E82CEE" w:rsidRPr="00561E2E" w:rsidRDefault="00E82CEE" w:rsidP="00F7705C">
            <w:pPr>
              <w:jc w:val="center"/>
              <w:rPr>
                <w:color w:val="000000"/>
              </w:rPr>
            </w:pPr>
            <w:r w:rsidRPr="00561E2E">
              <w:rPr>
                <w:color w:val="000000"/>
              </w:rPr>
              <w:t>-</w:t>
            </w:r>
          </w:p>
        </w:tc>
      </w:tr>
      <w:tr w:rsidR="00E82CEE" w:rsidRPr="00561E2E" w14:paraId="47F651B9" w14:textId="77777777" w:rsidTr="00F7705C">
        <w:trPr>
          <w:trHeight w:val="288"/>
        </w:trPr>
        <w:tc>
          <w:tcPr>
            <w:tcW w:w="0" w:type="auto"/>
            <w:tcBorders>
              <w:top w:val="nil"/>
              <w:left w:val="nil"/>
              <w:bottom w:val="nil"/>
              <w:right w:val="nil"/>
            </w:tcBorders>
            <w:shd w:val="clear" w:color="auto" w:fill="auto"/>
            <w:noWrap/>
            <w:vAlign w:val="center"/>
          </w:tcPr>
          <w:p w14:paraId="4C933C4F" w14:textId="77777777" w:rsidR="00E82CEE" w:rsidRPr="00561E2E" w:rsidRDefault="00E82CEE" w:rsidP="00F7705C">
            <w:pPr>
              <w:rPr>
                <w:color w:val="000000"/>
              </w:rPr>
            </w:pPr>
            <w:r w:rsidRPr="00561E2E">
              <w:rPr>
                <w:color w:val="000000"/>
              </w:rPr>
              <w:t xml:space="preserve">Fraser's </w:t>
            </w:r>
            <w:r>
              <w:rPr>
                <w:color w:val="000000"/>
              </w:rPr>
              <w:t>d</w:t>
            </w:r>
            <w:r w:rsidRPr="00561E2E">
              <w:rPr>
                <w:color w:val="000000"/>
              </w:rPr>
              <w:t>olphin</w:t>
            </w:r>
          </w:p>
        </w:tc>
        <w:tc>
          <w:tcPr>
            <w:tcW w:w="0" w:type="auto"/>
            <w:tcBorders>
              <w:top w:val="nil"/>
              <w:left w:val="nil"/>
              <w:bottom w:val="nil"/>
              <w:right w:val="nil"/>
            </w:tcBorders>
            <w:shd w:val="clear" w:color="auto" w:fill="auto"/>
            <w:noWrap/>
            <w:vAlign w:val="center"/>
          </w:tcPr>
          <w:p w14:paraId="477D7C8A" w14:textId="77777777" w:rsidR="00E82CEE" w:rsidRPr="00561E2E" w:rsidRDefault="00E82CEE" w:rsidP="00F7705C">
            <w:pPr>
              <w:jc w:val="center"/>
              <w:rPr>
                <w:color w:val="000000"/>
              </w:rPr>
            </w:pPr>
            <w:r w:rsidRPr="00561E2E">
              <w:rPr>
                <w:color w:val="000000"/>
              </w:rPr>
              <w:t>213 (1.03)</w:t>
            </w:r>
          </w:p>
        </w:tc>
        <w:tc>
          <w:tcPr>
            <w:tcW w:w="0" w:type="auto"/>
            <w:tcBorders>
              <w:top w:val="nil"/>
              <w:left w:val="nil"/>
              <w:bottom w:val="nil"/>
              <w:right w:val="nil"/>
            </w:tcBorders>
            <w:vAlign w:val="center"/>
          </w:tcPr>
          <w:p w14:paraId="341F8BCE" w14:textId="77777777" w:rsidR="00E82CEE" w:rsidRPr="00561E2E" w:rsidRDefault="00E82CEE" w:rsidP="00F7705C">
            <w:pPr>
              <w:jc w:val="center"/>
              <w:rPr>
                <w:color w:val="000000"/>
              </w:rPr>
            </w:pPr>
            <w:r w:rsidRPr="00561E2E">
              <w:rPr>
                <w:color w:val="000000"/>
              </w:rPr>
              <w:t>95</w:t>
            </w:r>
          </w:p>
        </w:tc>
        <w:tc>
          <w:tcPr>
            <w:tcW w:w="0" w:type="auto"/>
            <w:tcBorders>
              <w:top w:val="nil"/>
              <w:left w:val="nil"/>
              <w:bottom w:val="nil"/>
              <w:right w:val="nil"/>
            </w:tcBorders>
            <w:vAlign w:val="center"/>
          </w:tcPr>
          <w:p w14:paraId="3943373A" w14:textId="77777777" w:rsidR="00E82CEE" w:rsidRPr="00561E2E" w:rsidRDefault="00E82CEE" w:rsidP="00F7705C">
            <w:pPr>
              <w:jc w:val="center"/>
              <w:rPr>
                <w:color w:val="000000"/>
              </w:rPr>
            </w:pPr>
            <w:r w:rsidRPr="00561E2E">
              <w:rPr>
                <w:color w:val="000000"/>
              </w:rPr>
              <w:t>117 (45)</w:t>
            </w:r>
          </w:p>
        </w:tc>
        <w:tc>
          <w:tcPr>
            <w:tcW w:w="0" w:type="auto"/>
            <w:tcBorders>
              <w:top w:val="nil"/>
              <w:left w:val="nil"/>
              <w:bottom w:val="nil"/>
              <w:right w:val="nil"/>
            </w:tcBorders>
            <w:vAlign w:val="center"/>
          </w:tcPr>
          <w:p w14:paraId="62AA7A4B" w14:textId="77777777" w:rsidR="00E82CEE" w:rsidRPr="00561E2E" w:rsidRDefault="00E82CEE" w:rsidP="00F7705C">
            <w:pPr>
              <w:jc w:val="center"/>
              <w:rPr>
                <w:color w:val="000000"/>
              </w:rPr>
            </w:pPr>
            <w:r w:rsidRPr="00561E2E">
              <w:rPr>
                <w:color w:val="000000"/>
              </w:rPr>
              <w:t>0.60</w:t>
            </w:r>
          </w:p>
        </w:tc>
        <w:tc>
          <w:tcPr>
            <w:tcW w:w="0" w:type="auto"/>
            <w:tcBorders>
              <w:top w:val="nil"/>
              <w:left w:val="nil"/>
              <w:bottom w:val="nil"/>
              <w:right w:val="nil"/>
            </w:tcBorders>
            <w:vAlign w:val="center"/>
          </w:tcPr>
          <w:p w14:paraId="4122815D" w14:textId="77777777" w:rsidR="00E82CEE" w:rsidRPr="00561E2E" w:rsidRDefault="00E82CEE" w:rsidP="00F7705C">
            <w:pPr>
              <w:jc w:val="center"/>
              <w:rPr>
                <w:color w:val="000000"/>
              </w:rPr>
            </w:pPr>
            <w:r w:rsidRPr="00561E2E">
              <w:rPr>
                <w:color w:val="000000"/>
              </w:rPr>
              <w:t>0.35</w:t>
            </w:r>
          </w:p>
        </w:tc>
        <w:tc>
          <w:tcPr>
            <w:tcW w:w="0" w:type="auto"/>
            <w:tcBorders>
              <w:top w:val="nil"/>
              <w:left w:val="nil"/>
              <w:bottom w:val="nil"/>
              <w:right w:val="nil"/>
            </w:tcBorders>
            <w:vAlign w:val="center"/>
          </w:tcPr>
          <w:p w14:paraId="63C998C3" w14:textId="77777777" w:rsidR="00E82CEE" w:rsidRPr="00561E2E" w:rsidRDefault="00E82CEE" w:rsidP="00F7705C">
            <w:pPr>
              <w:jc w:val="center"/>
              <w:rPr>
                <w:color w:val="000000"/>
              </w:rPr>
            </w:pPr>
            <w:r w:rsidRPr="00561E2E">
              <w:rPr>
                <w:color w:val="000000"/>
              </w:rPr>
              <w:t>0.05</w:t>
            </w:r>
          </w:p>
        </w:tc>
      </w:tr>
      <w:tr w:rsidR="00E82CEE" w:rsidRPr="00561E2E" w14:paraId="798CECFF" w14:textId="77777777" w:rsidTr="00F7705C">
        <w:trPr>
          <w:trHeight w:val="288"/>
        </w:trPr>
        <w:tc>
          <w:tcPr>
            <w:tcW w:w="0" w:type="auto"/>
            <w:tcBorders>
              <w:top w:val="nil"/>
              <w:left w:val="nil"/>
              <w:bottom w:val="nil"/>
              <w:right w:val="nil"/>
            </w:tcBorders>
            <w:shd w:val="clear" w:color="auto" w:fill="auto"/>
            <w:noWrap/>
            <w:vAlign w:val="center"/>
          </w:tcPr>
          <w:p w14:paraId="4FA9FABA" w14:textId="77777777" w:rsidR="00E82CEE" w:rsidRPr="00561E2E" w:rsidRDefault="00E82CEE" w:rsidP="00F7705C">
            <w:pPr>
              <w:rPr>
                <w:color w:val="000000"/>
              </w:rPr>
            </w:pPr>
            <w:r w:rsidRPr="00561E2E">
              <w:rPr>
                <w:color w:val="000000"/>
              </w:rPr>
              <w:t xml:space="preserve">Killer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47048737" w14:textId="77777777" w:rsidR="00E82CEE" w:rsidRPr="00561E2E" w:rsidRDefault="00E82CEE" w:rsidP="00F7705C">
            <w:pPr>
              <w:jc w:val="center"/>
              <w:rPr>
                <w:color w:val="000000"/>
              </w:rPr>
            </w:pPr>
            <w:r w:rsidRPr="00561E2E">
              <w:rPr>
                <w:color w:val="000000"/>
              </w:rPr>
              <w:t>267 (0.75)</w:t>
            </w:r>
          </w:p>
        </w:tc>
        <w:tc>
          <w:tcPr>
            <w:tcW w:w="0" w:type="auto"/>
            <w:tcBorders>
              <w:top w:val="nil"/>
              <w:left w:val="nil"/>
              <w:bottom w:val="nil"/>
              <w:right w:val="nil"/>
            </w:tcBorders>
            <w:vAlign w:val="center"/>
          </w:tcPr>
          <w:p w14:paraId="13C41410" w14:textId="77777777" w:rsidR="00E82CEE" w:rsidRPr="00561E2E" w:rsidRDefault="00E82CEE" w:rsidP="00F7705C">
            <w:pPr>
              <w:jc w:val="center"/>
              <w:rPr>
                <w:color w:val="000000"/>
              </w:rPr>
            </w:pPr>
            <w:r w:rsidRPr="00561E2E">
              <w:rPr>
                <w:color w:val="000000"/>
              </w:rPr>
              <w:t>2,281</w:t>
            </w:r>
          </w:p>
        </w:tc>
        <w:tc>
          <w:tcPr>
            <w:tcW w:w="0" w:type="auto"/>
            <w:tcBorders>
              <w:top w:val="nil"/>
              <w:left w:val="nil"/>
              <w:bottom w:val="nil"/>
              <w:right w:val="nil"/>
            </w:tcBorders>
            <w:vAlign w:val="center"/>
          </w:tcPr>
          <w:p w14:paraId="64425D70" w14:textId="77777777" w:rsidR="00E82CEE" w:rsidRPr="00561E2E" w:rsidRDefault="00E82CEE" w:rsidP="00F7705C">
            <w:pPr>
              <w:jc w:val="center"/>
              <w:rPr>
                <w:color w:val="000000"/>
              </w:rPr>
            </w:pPr>
            <w:r w:rsidRPr="00561E2E">
              <w:rPr>
                <w:color w:val="000000"/>
              </w:rPr>
              <w:t>12 (5)</w:t>
            </w:r>
          </w:p>
        </w:tc>
        <w:tc>
          <w:tcPr>
            <w:tcW w:w="0" w:type="auto"/>
            <w:tcBorders>
              <w:top w:val="nil"/>
              <w:left w:val="nil"/>
              <w:bottom w:val="nil"/>
              <w:right w:val="nil"/>
            </w:tcBorders>
            <w:vAlign w:val="center"/>
          </w:tcPr>
          <w:p w14:paraId="6107714B" w14:textId="77777777" w:rsidR="00E82CEE" w:rsidRPr="00561E2E" w:rsidRDefault="00E82CEE" w:rsidP="00F7705C">
            <w:pPr>
              <w:jc w:val="center"/>
              <w:rPr>
                <w:color w:val="000000"/>
              </w:rPr>
            </w:pPr>
            <w:r w:rsidRPr="00561E2E">
              <w:rPr>
                <w:color w:val="000000"/>
              </w:rPr>
              <w:t>0.90</w:t>
            </w:r>
          </w:p>
        </w:tc>
        <w:tc>
          <w:tcPr>
            <w:tcW w:w="0" w:type="auto"/>
            <w:tcBorders>
              <w:top w:val="nil"/>
              <w:left w:val="nil"/>
              <w:bottom w:val="nil"/>
              <w:right w:val="nil"/>
            </w:tcBorders>
            <w:vAlign w:val="center"/>
          </w:tcPr>
          <w:p w14:paraId="759241C1" w14:textId="77777777" w:rsidR="00E82CEE" w:rsidRPr="00561E2E" w:rsidRDefault="00E82CEE" w:rsidP="00F7705C">
            <w:pPr>
              <w:jc w:val="center"/>
              <w:rPr>
                <w:color w:val="000000"/>
              </w:rPr>
            </w:pPr>
            <w:r w:rsidRPr="00561E2E">
              <w:rPr>
                <w:color w:val="000000"/>
              </w:rPr>
              <w:t>0.10</w:t>
            </w:r>
          </w:p>
        </w:tc>
        <w:tc>
          <w:tcPr>
            <w:tcW w:w="0" w:type="auto"/>
            <w:tcBorders>
              <w:top w:val="nil"/>
              <w:left w:val="nil"/>
              <w:bottom w:val="nil"/>
              <w:right w:val="nil"/>
            </w:tcBorders>
            <w:vAlign w:val="center"/>
          </w:tcPr>
          <w:p w14:paraId="06F17E74" w14:textId="77777777" w:rsidR="00E82CEE" w:rsidRPr="00561E2E" w:rsidRDefault="00E82CEE" w:rsidP="00F7705C">
            <w:pPr>
              <w:jc w:val="center"/>
              <w:rPr>
                <w:color w:val="000000"/>
              </w:rPr>
            </w:pPr>
            <w:r w:rsidRPr="00561E2E">
              <w:rPr>
                <w:color w:val="000000"/>
              </w:rPr>
              <w:t>-</w:t>
            </w:r>
          </w:p>
        </w:tc>
      </w:tr>
      <w:tr w:rsidR="00E82CEE" w:rsidRPr="00561E2E" w14:paraId="3F35F432" w14:textId="77777777" w:rsidTr="00F7705C">
        <w:trPr>
          <w:trHeight w:val="288"/>
        </w:trPr>
        <w:tc>
          <w:tcPr>
            <w:tcW w:w="0" w:type="auto"/>
            <w:tcBorders>
              <w:top w:val="nil"/>
              <w:left w:val="nil"/>
              <w:bottom w:val="nil"/>
              <w:right w:val="nil"/>
            </w:tcBorders>
            <w:shd w:val="clear" w:color="auto" w:fill="auto"/>
            <w:noWrap/>
            <w:vAlign w:val="center"/>
          </w:tcPr>
          <w:p w14:paraId="2E6CF011" w14:textId="77777777" w:rsidR="00E82CEE" w:rsidRPr="00561E2E" w:rsidRDefault="00E82CEE" w:rsidP="00F7705C">
            <w:pPr>
              <w:rPr>
                <w:color w:val="000000"/>
              </w:rPr>
            </w:pPr>
            <w:r w:rsidRPr="00561E2E">
              <w:rPr>
                <w:color w:val="000000"/>
              </w:rPr>
              <w:t xml:space="preserve">Melon-headed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244298B7" w14:textId="77777777" w:rsidR="00E82CEE" w:rsidRPr="00561E2E" w:rsidRDefault="00E82CEE" w:rsidP="00F7705C">
            <w:pPr>
              <w:jc w:val="center"/>
              <w:rPr>
                <w:color w:val="000000"/>
              </w:rPr>
            </w:pPr>
            <w:r w:rsidRPr="00561E2E">
              <w:rPr>
                <w:color w:val="000000"/>
              </w:rPr>
              <w:t>1,749 (0.68)</w:t>
            </w:r>
          </w:p>
        </w:tc>
        <w:tc>
          <w:tcPr>
            <w:tcW w:w="0" w:type="auto"/>
            <w:tcBorders>
              <w:top w:val="nil"/>
              <w:left w:val="nil"/>
              <w:bottom w:val="nil"/>
              <w:right w:val="nil"/>
            </w:tcBorders>
            <w:vAlign w:val="center"/>
          </w:tcPr>
          <w:p w14:paraId="29E96479" w14:textId="77777777" w:rsidR="00E82CEE" w:rsidRPr="00561E2E" w:rsidRDefault="00E82CEE" w:rsidP="00F7705C">
            <w:pPr>
              <w:jc w:val="center"/>
              <w:rPr>
                <w:color w:val="000000"/>
              </w:rPr>
            </w:pPr>
            <w:r w:rsidRPr="00561E2E">
              <w:rPr>
                <w:color w:val="000000"/>
              </w:rPr>
              <w:t>105</w:t>
            </w:r>
          </w:p>
        </w:tc>
        <w:tc>
          <w:tcPr>
            <w:tcW w:w="0" w:type="auto"/>
            <w:tcBorders>
              <w:top w:val="nil"/>
              <w:left w:val="nil"/>
              <w:bottom w:val="nil"/>
              <w:right w:val="nil"/>
            </w:tcBorders>
            <w:vAlign w:val="center"/>
          </w:tcPr>
          <w:p w14:paraId="79C02E13" w14:textId="77777777" w:rsidR="00E82CEE" w:rsidRPr="00561E2E" w:rsidRDefault="00E82CEE" w:rsidP="00F7705C">
            <w:pPr>
              <w:jc w:val="center"/>
              <w:rPr>
                <w:color w:val="000000"/>
              </w:rPr>
            </w:pPr>
            <w:r w:rsidRPr="00561E2E">
              <w:rPr>
                <w:color w:val="000000"/>
              </w:rPr>
              <w:t>275 (68)</w:t>
            </w:r>
          </w:p>
        </w:tc>
        <w:tc>
          <w:tcPr>
            <w:tcW w:w="0" w:type="auto"/>
            <w:tcBorders>
              <w:top w:val="nil"/>
              <w:left w:val="nil"/>
              <w:bottom w:val="nil"/>
              <w:right w:val="nil"/>
            </w:tcBorders>
            <w:vAlign w:val="center"/>
          </w:tcPr>
          <w:p w14:paraId="5CB490FA" w14:textId="77777777" w:rsidR="00E82CEE" w:rsidRPr="00561E2E" w:rsidRDefault="00E82CEE" w:rsidP="00F7705C">
            <w:pPr>
              <w:jc w:val="center"/>
              <w:rPr>
                <w:color w:val="000000"/>
              </w:rPr>
            </w:pPr>
            <w:r w:rsidRPr="00561E2E">
              <w:rPr>
                <w:color w:val="000000"/>
              </w:rPr>
              <w:t>0.30</w:t>
            </w:r>
          </w:p>
        </w:tc>
        <w:tc>
          <w:tcPr>
            <w:tcW w:w="0" w:type="auto"/>
            <w:tcBorders>
              <w:top w:val="nil"/>
              <w:left w:val="nil"/>
              <w:bottom w:val="nil"/>
              <w:right w:val="nil"/>
            </w:tcBorders>
            <w:vAlign w:val="center"/>
          </w:tcPr>
          <w:p w14:paraId="162AAD40" w14:textId="77777777" w:rsidR="00E82CEE" w:rsidRPr="00561E2E" w:rsidRDefault="00E82CEE" w:rsidP="00F7705C">
            <w:pPr>
              <w:jc w:val="center"/>
              <w:rPr>
                <w:color w:val="000000"/>
              </w:rPr>
            </w:pPr>
            <w:r w:rsidRPr="00561E2E">
              <w:rPr>
                <w:color w:val="000000"/>
              </w:rPr>
              <w:t>0.70</w:t>
            </w:r>
          </w:p>
        </w:tc>
        <w:tc>
          <w:tcPr>
            <w:tcW w:w="0" w:type="auto"/>
            <w:tcBorders>
              <w:top w:val="nil"/>
              <w:left w:val="nil"/>
              <w:bottom w:val="nil"/>
              <w:right w:val="nil"/>
            </w:tcBorders>
            <w:vAlign w:val="center"/>
          </w:tcPr>
          <w:p w14:paraId="7E452F56" w14:textId="77777777" w:rsidR="00E82CEE" w:rsidRPr="00561E2E" w:rsidRDefault="00E82CEE" w:rsidP="00F7705C">
            <w:pPr>
              <w:jc w:val="center"/>
              <w:rPr>
                <w:color w:val="000000"/>
              </w:rPr>
            </w:pPr>
            <w:r w:rsidRPr="00561E2E">
              <w:rPr>
                <w:color w:val="000000"/>
              </w:rPr>
              <w:t>-</w:t>
            </w:r>
          </w:p>
        </w:tc>
      </w:tr>
      <w:tr w:rsidR="00E82CEE" w:rsidRPr="00561E2E" w14:paraId="295A93F1" w14:textId="77777777" w:rsidTr="00F7705C">
        <w:trPr>
          <w:trHeight w:val="288"/>
        </w:trPr>
        <w:tc>
          <w:tcPr>
            <w:tcW w:w="0" w:type="auto"/>
            <w:tcBorders>
              <w:top w:val="nil"/>
              <w:left w:val="nil"/>
              <w:bottom w:val="nil"/>
              <w:right w:val="nil"/>
            </w:tcBorders>
            <w:shd w:val="clear" w:color="auto" w:fill="auto"/>
            <w:noWrap/>
            <w:vAlign w:val="center"/>
          </w:tcPr>
          <w:p w14:paraId="13E6090B" w14:textId="77777777" w:rsidR="00E82CEE" w:rsidRPr="00561E2E" w:rsidRDefault="00E82CEE" w:rsidP="00F7705C">
            <w:pPr>
              <w:rPr>
                <w:color w:val="000000"/>
              </w:rPr>
            </w:pPr>
            <w:r w:rsidRPr="00561E2E">
              <w:rPr>
                <w:color w:val="000000"/>
              </w:rPr>
              <w:t xml:space="preserve">Pantropical </w:t>
            </w:r>
            <w:r>
              <w:rPr>
                <w:color w:val="000000"/>
              </w:rPr>
              <w:t>s</w:t>
            </w:r>
            <w:r w:rsidRPr="00561E2E">
              <w:rPr>
                <w:color w:val="000000"/>
              </w:rPr>
              <w:t xml:space="preserve">potted </w:t>
            </w:r>
            <w:r>
              <w:rPr>
                <w:color w:val="000000"/>
              </w:rPr>
              <w:t>d</w:t>
            </w:r>
            <w:r w:rsidRPr="00561E2E">
              <w:rPr>
                <w:color w:val="000000"/>
              </w:rPr>
              <w:t>olphin</w:t>
            </w:r>
          </w:p>
        </w:tc>
        <w:tc>
          <w:tcPr>
            <w:tcW w:w="0" w:type="auto"/>
            <w:tcBorders>
              <w:top w:val="nil"/>
              <w:left w:val="nil"/>
              <w:bottom w:val="nil"/>
              <w:right w:val="nil"/>
            </w:tcBorders>
            <w:shd w:val="clear" w:color="auto" w:fill="auto"/>
            <w:noWrap/>
            <w:vAlign w:val="center"/>
          </w:tcPr>
          <w:p w14:paraId="7AF5AD87" w14:textId="77777777" w:rsidR="00E82CEE" w:rsidRPr="00561E2E" w:rsidRDefault="00E82CEE" w:rsidP="00F7705C">
            <w:pPr>
              <w:jc w:val="center"/>
              <w:rPr>
                <w:color w:val="000000"/>
              </w:rPr>
            </w:pPr>
            <w:r w:rsidRPr="00561E2E">
              <w:rPr>
                <w:color w:val="000000"/>
              </w:rPr>
              <w:t>37,195 (0.24)</w:t>
            </w:r>
          </w:p>
        </w:tc>
        <w:tc>
          <w:tcPr>
            <w:tcW w:w="0" w:type="auto"/>
            <w:tcBorders>
              <w:top w:val="nil"/>
              <w:left w:val="nil"/>
              <w:bottom w:val="nil"/>
              <w:right w:val="nil"/>
            </w:tcBorders>
            <w:vAlign w:val="center"/>
          </w:tcPr>
          <w:p w14:paraId="3E0F1FA3" w14:textId="77777777" w:rsidR="00E82CEE" w:rsidRPr="00561E2E" w:rsidRDefault="00E82CEE" w:rsidP="00F7705C">
            <w:pPr>
              <w:jc w:val="center"/>
              <w:rPr>
                <w:color w:val="000000"/>
              </w:rPr>
            </w:pPr>
            <w:r w:rsidRPr="00561E2E">
              <w:rPr>
                <w:color w:val="000000"/>
              </w:rPr>
              <w:t>65</w:t>
            </w:r>
          </w:p>
        </w:tc>
        <w:tc>
          <w:tcPr>
            <w:tcW w:w="0" w:type="auto"/>
            <w:tcBorders>
              <w:top w:val="nil"/>
              <w:left w:val="nil"/>
              <w:bottom w:val="nil"/>
              <w:right w:val="nil"/>
            </w:tcBorders>
            <w:vAlign w:val="center"/>
          </w:tcPr>
          <w:p w14:paraId="653D72F9" w14:textId="77777777" w:rsidR="00E82CEE" w:rsidRPr="00561E2E" w:rsidRDefault="00E82CEE" w:rsidP="00F7705C">
            <w:pPr>
              <w:jc w:val="center"/>
              <w:rPr>
                <w:color w:val="000000"/>
              </w:rPr>
            </w:pPr>
            <w:r w:rsidRPr="00561E2E">
              <w:rPr>
                <w:color w:val="000000"/>
              </w:rPr>
              <w:t>650 (67)</w:t>
            </w:r>
          </w:p>
        </w:tc>
        <w:tc>
          <w:tcPr>
            <w:tcW w:w="0" w:type="auto"/>
            <w:tcBorders>
              <w:top w:val="nil"/>
              <w:left w:val="nil"/>
              <w:bottom w:val="nil"/>
              <w:right w:val="nil"/>
            </w:tcBorders>
            <w:vAlign w:val="center"/>
          </w:tcPr>
          <w:p w14:paraId="0170B498"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nil"/>
              <w:right w:val="nil"/>
            </w:tcBorders>
            <w:vAlign w:val="center"/>
          </w:tcPr>
          <w:p w14:paraId="5BCCE18A"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nil"/>
              <w:right w:val="nil"/>
            </w:tcBorders>
            <w:vAlign w:val="center"/>
          </w:tcPr>
          <w:p w14:paraId="5DF55F6C" w14:textId="77777777" w:rsidR="00E82CEE" w:rsidRPr="00561E2E" w:rsidRDefault="00E82CEE" w:rsidP="00F7705C">
            <w:pPr>
              <w:jc w:val="center"/>
              <w:rPr>
                <w:color w:val="000000"/>
              </w:rPr>
            </w:pPr>
            <w:r w:rsidRPr="00561E2E">
              <w:rPr>
                <w:color w:val="000000"/>
              </w:rPr>
              <w:t>-</w:t>
            </w:r>
          </w:p>
        </w:tc>
      </w:tr>
      <w:tr w:rsidR="00E82CEE" w:rsidRPr="00561E2E" w14:paraId="53E22525" w14:textId="77777777" w:rsidTr="00F7705C">
        <w:trPr>
          <w:trHeight w:val="288"/>
        </w:trPr>
        <w:tc>
          <w:tcPr>
            <w:tcW w:w="0" w:type="auto"/>
            <w:tcBorders>
              <w:top w:val="nil"/>
              <w:left w:val="nil"/>
              <w:bottom w:val="nil"/>
              <w:right w:val="nil"/>
            </w:tcBorders>
            <w:shd w:val="clear" w:color="auto" w:fill="auto"/>
            <w:noWrap/>
            <w:vAlign w:val="center"/>
          </w:tcPr>
          <w:p w14:paraId="12EA58FF" w14:textId="77777777" w:rsidR="00E82CEE" w:rsidRPr="00561E2E" w:rsidRDefault="00E82CEE" w:rsidP="00F7705C">
            <w:pPr>
              <w:rPr>
                <w:color w:val="000000"/>
              </w:rPr>
            </w:pPr>
            <w:r w:rsidRPr="00561E2E">
              <w:rPr>
                <w:color w:val="000000"/>
              </w:rPr>
              <w:t xml:space="preserve">Pygmy </w:t>
            </w:r>
            <w:r>
              <w:rPr>
                <w:color w:val="000000"/>
              </w:rPr>
              <w:t>k</w:t>
            </w:r>
            <w:r w:rsidRPr="00561E2E">
              <w:rPr>
                <w:color w:val="000000"/>
              </w:rPr>
              <w:t xml:space="preserve">iller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4364FD50" w14:textId="77777777" w:rsidR="00E82CEE" w:rsidRPr="00561E2E" w:rsidRDefault="00E82CEE" w:rsidP="00F7705C">
            <w:pPr>
              <w:jc w:val="center"/>
              <w:rPr>
                <w:color w:val="000000"/>
              </w:rPr>
            </w:pPr>
            <w:r w:rsidRPr="00561E2E">
              <w:rPr>
                <w:color w:val="000000"/>
              </w:rPr>
              <w:t>613 (1.15)</w:t>
            </w:r>
          </w:p>
        </w:tc>
        <w:tc>
          <w:tcPr>
            <w:tcW w:w="0" w:type="auto"/>
            <w:tcBorders>
              <w:top w:val="nil"/>
              <w:left w:val="nil"/>
              <w:bottom w:val="nil"/>
              <w:right w:val="nil"/>
            </w:tcBorders>
            <w:vAlign w:val="center"/>
          </w:tcPr>
          <w:p w14:paraId="1456B544" w14:textId="77777777" w:rsidR="00E82CEE" w:rsidRPr="00561E2E" w:rsidRDefault="00E82CEE" w:rsidP="00F7705C">
            <w:pPr>
              <w:jc w:val="center"/>
              <w:rPr>
                <w:color w:val="000000"/>
              </w:rPr>
            </w:pPr>
            <w:r w:rsidRPr="00561E2E">
              <w:rPr>
                <w:color w:val="000000"/>
              </w:rPr>
              <w:t>98</w:t>
            </w:r>
          </w:p>
        </w:tc>
        <w:tc>
          <w:tcPr>
            <w:tcW w:w="0" w:type="auto"/>
            <w:tcBorders>
              <w:top w:val="nil"/>
              <w:left w:val="nil"/>
              <w:bottom w:val="nil"/>
              <w:right w:val="nil"/>
            </w:tcBorders>
            <w:vAlign w:val="center"/>
          </w:tcPr>
          <w:p w14:paraId="5D74A4F4" w14:textId="77777777" w:rsidR="00E82CEE" w:rsidRPr="00561E2E" w:rsidRDefault="00E82CEE" w:rsidP="00F7705C">
            <w:pPr>
              <w:jc w:val="center"/>
              <w:rPr>
                <w:color w:val="000000"/>
              </w:rPr>
            </w:pPr>
            <w:r w:rsidRPr="00561E2E">
              <w:rPr>
                <w:color w:val="000000"/>
              </w:rPr>
              <w:t>84 (23)</w:t>
            </w:r>
          </w:p>
        </w:tc>
        <w:tc>
          <w:tcPr>
            <w:tcW w:w="0" w:type="auto"/>
            <w:tcBorders>
              <w:top w:val="nil"/>
              <w:left w:val="nil"/>
              <w:bottom w:val="nil"/>
              <w:right w:val="nil"/>
            </w:tcBorders>
            <w:vAlign w:val="center"/>
          </w:tcPr>
          <w:p w14:paraId="5EE907C5"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nil"/>
              <w:right w:val="nil"/>
            </w:tcBorders>
            <w:vAlign w:val="center"/>
          </w:tcPr>
          <w:p w14:paraId="2CDBF652"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nil"/>
              <w:right w:val="nil"/>
            </w:tcBorders>
            <w:vAlign w:val="center"/>
          </w:tcPr>
          <w:p w14:paraId="0D8574E5" w14:textId="77777777" w:rsidR="00E82CEE" w:rsidRPr="00561E2E" w:rsidRDefault="00E82CEE" w:rsidP="00F7705C">
            <w:pPr>
              <w:jc w:val="center"/>
              <w:rPr>
                <w:color w:val="000000"/>
              </w:rPr>
            </w:pPr>
            <w:r w:rsidRPr="00561E2E">
              <w:rPr>
                <w:color w:val="000000"/>
              </w:rPr>
              <w:t>-</w:t>
            </w:r>
          </w:p>
        </w:tc>
      </w:tr>
      <w:tr w:rsidR="00E82CEE" w:rsidRPr="00561E2E" w14:paraId="60FB6F78" w14:textId="77777777" w:rsidTr="00F7705C">
        <w:trPr>
          <w:trHeight w:val="288"/>
        </w:trPr>
        <w:tc>
          <w:tcPr>
            <w:tcW w:w="0" w:type="auto"/>
            <w:tcBorders>
              <w:top w:val="nil"/>
              <w:left w:val="nil"/>
              <w:bottom w:val="nil"/>
              <w:right w:val="nil"/>
            </w:tcBorders>
            <w:shd w:val="clear" w:color="auto" w:fill="auto"/>
            <w:noWrap/>
            <w:vAlign w:val="center"/>
          </w:tcPr>
          <w:p w14:paraId="25B7DFE0" w14:textId="77777777" w:rsidR="00E82CEE" w:rsidRPr="00561E2E" w:rsidRDefault="00E82CEE" w:rsidP="00F7705C">
            <w:pPr>
              <w:rPr>
                <w:color w:val="000000"/>
              </w:rPr>
            </w:pPr>
            <w:r w:rsidRPr="00561E2E">
              <w:rPr>
                <w:color w:val="000000"/>
              </w:rPr>
              <w:t xml:space="preserve">Pygmy </w:t>
            </w:r>
            <w:r>
              <w:rPr>
                <w:color w:val="000000"/>
              </w:rPr>
              <w:t>s</w:t>
            </w:r>
            <w:r w:rsidRPr="00561E2E">
              <w:rPr>
                <w:color w:val="000000"/>
              </w:rPr>
              <w:t xml:space="preserve">perm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1A144947" w14:textId="77777777" w:rsidR="00E82CEE" w:rsidRPr="00561E2E" w:rsidRDefault="00E82CEE" w:rsidP="00F7705C">
            <w:pPr>
              <w:jc w:val="center"/>
              <w:rPr>
                <w:color w:val="000000"/>
              </w:rPr>
            </w:pPr>
            <w:r w:rsidRPr="00561E2E">
              <w:rPr>
                <w:color w:val="000000"/>
              </w:rPr>
              <w:t>336 (0.35)</w:t>
            </w:r>
          </w:p>
        </w:tc>
        <w:tc>
          <w:tcPr>
            <w:tcW w:w="0" w:type="auto"/>
            <w:tcBorders>
              <w:top w:val="nil"/>
              <w:left w:val="nil"/>
              <w:bottom w:val="nil"/>
              <w:right w:val="nil"/>
            </w:tcBorders>
            <w:vAlign w:val="center"/>
          </w:tcPr>
          <w:p w14:paraId="174BE56A" w14:textId="77777777" w:rsidR="00E82CEE" w:rsidRPr="00561E2E" w:rsidRDefault="00E82CEE" w:rsidP="00F7705C">
            <w:pPr>
              <w:jc w:val="center"/>
              <w:rPr>
                <w:color w:val="000000"/>
              </w:rPr>
            </w:pPr>
            <w:r w:rsidRPr="00561E2E">
              <w:rPr>
                <w:color w:val="000000"/>
              </w:rPr>
              <w:t>177</w:t>
            </w:r>
          </w:p>
        </w:tc>
        <w:tc>
          <w:tcPr>
            <w:tcW w:w="0" w:type="auto"/>
            <w:tcBorders>
              <w:top w:val="nil"/>
              <w:left w:val="nil"/>
              <w:bottom w:val="nil"/>
              <w:right w:val="nil"/>
            </w:tcBorders>
            <w:vAlign w:val="center"/>
          </w:tcPr>
          <w:p w14:paraId="55ACC4F6" w14:textId="77777777" w:rsidR="00E82CEE" w:rsidRPr="00561E2E" w:rsidRDefault="00E82CEE" w:rsidP="00F7705C">
            <w:pPr>
              <w:jc w:val="center"/>
              <w:rPr>
                <w:color w:val="000000"/>
              </w:rPr>
            </w:pPr>
            <w:r w:rsidRPr="00561E2E">
              <w:rPr>
                <w:color w:val="000000"/>
              </w:rPr>
              <w:t>8 (1)</w:t>
            </w:r>
          </w:p>
        </w:tc>
        <w:tc>
          <w:tcPr>
            <w:tcW w:w="0" w:type="auto"/>
            <w:tcBorders>
              <w:top w:val="nil"/>
              <w:left w:val="nil"/>
              <w:bottom w:val="nil"/>
              <w:right w:val="nil"/>
            </w:tcBorders>
            <w:vAlign w:val="center"/>
          </w:tcPr>
          <w:p w14:paraId="600CE6B5" w14:textId="77777777" w:rsidR="00E82CEE" w:rsidRPr="00561E2E" w:rsidRDefault="00E82CEE" w:rsidP="00F7705C">
            <w:pPr>
              <w:jc w:val="center"/>
              <w:rPr>
                <w:color w:val="000000"/>
              </w:rPr>
            </w:pPr>
            <w:r w:rsidRPr="00561E2E">
              <w:rPr>
                <w:color w:val="000000"/>
              </w:rPr>
              <w:t>0.20</w:t>
            </w:r>
          </w:p>
        </w:tc>
        <w:tc>
          <w:tcPr>
            <w:tcW w:w="0" w:type="auto"/>
            <w:tcBorders>
              <w:top w:val="nil"/>
              <w:left w:val="nil"/>
              <w:bottom w:val="nil"/>
              <w:right w:val="nil"/>
            </w:tcBorders>
            <w:vAlign w:val="center"/>
          </w:tcPr>
          <w:p w14:paraId="69FBA9AF" w14:textId="77777777" w:rsidR="00E82CEE" w:rsidRPr="00561E2E" w:rsidRDefault="00E82CEE" w:rsidP="00F7705C">
            <w:pPr>
              <w:jc w:val="center"/>
              <w:rPr>
                <w:color w:val="000000"/>
              </w:rPr>
            </w:pPr>
            <w:r w:rsidRPr="00561E2E">
              <w:rPr>
                <w:color w:val="000000"/>
              </w:rPr>
              <w:t>0.75</w:t>
            </w:r>
          </w:p>
        </w:tc>
        <w:tc>
          <w:tcPr>
            <w:tcW w:w="0" w:type="auto"/>
            <w:tcBorders>
              <w:top w:val="nil"/>
              <w:left w:val="nil"/>
              <w:bottom w:val="nil"/>
              <w:right w:val="nil"/>
            </w:tcBorders>
            <w:vAlign w:val="center"/>
          </w:tcPr>
          <w:p w14:paraId="76A9890B" w14:textId="77777777" w:rsidR="00E82CEE" w:rsidRPr="00561E2E" w:rsidRDefault="00E82CEE" w:rsidP="00F7705C">
            <w:pPr>
              <w:jc w:val="center"/>
              <w:rPr>
                <w:color w:val="000000"/>
              </w:rPr>
            </w:pPr>
            <w:r w:rsidRPr="00561E2E">
              <w:rPr>
                <w:color w:val="000000"/>
              </w:rPr>
              <w:t>0.05</w:t>
            </w:r>
          </w:p>
        </w:tc>
      </w:tr>
      <w:tr w:rsidR="00E82CEE" w:rsidRPr="00561E2E" w14:paraId="6D0661F9" w14:textId="77777777" w:rsidTr="00F7705C">
        <w:trPr>
          <w:trHeight w:val="288"/>
        </w:trPr>
        <w:tc>
          <w:tcPr>
            <w:tcW w:w="0" w:type="auto"/>
            <w:tcBorders>
              <w:top w:val="nil"/>
              <w:left w:val="nil"/>
              <w:bottom w:val="nil"/>
              <w:right w:val="nil"/>
            </w:tcBorders>
            <w:shd w:val="clear" w:color="auto" w:fill="auto"/>
            <w:noWrap/>
            <w:vAlign w:val="center"/>
          </w:tcPr>
          <w:p w14:paraId="28F02DD4" w14:textId="77777777" w:rsidR="00E82CEE" w:rsidRPr="00561E2E" w:rsidRDefault="00E82CEE" w:rsidP="00F7705C">
            <w:pPr>
              <w:rPr>
                <w:color w:val="000000"/>
              </w:rPr>
            </w:pPr>
            <w:proofErr w:type="spellStart"/>
            <w:r w:rsidRPr="00561E2E">
              <w:rPr>
                <w:color w:val="000000"/>
              </w:rPr>
              <w:t>Risso's</w:t>
            </w:r>
            <w:proofErr w:type="spellEnd"/>
            <w:r w:rsidRPr="00561E2E">
              <w:rPr>
                <w:color w:val="000000"/>
              </w:rPr>
              <w:t xml:space="preserve"> </w:t>
            </w:r>
            <w:r>
              <w:rPr>
                <w:color w:val="000000"/>
              </w:rPr>
              <w:t>d</w:t>
            </w:r>
            <w:r w:rsidRPr="00561E2E">
              <w:rPr>
                <w:color w:val="000000"/>
              </w:rPr>
              <w:t>olphin</w:t>
            </w:r>
          </w:p>
        </w:tc>
        <w:tc>
          <w:tcPr>
            <w:tcW w:w="0" w:type="auto"/>
            <w:tcBorders>
              <w:top w:val="nil"/>
              <w:left w:val="nil"/>
              <w:bottom w:val="nil"/>
              <w:right w:val="nil"/>
            </w:tcBorders>
            <w:shd w:val="clear" w:color="auto" w:fill="auto"/>
            <w:noWrap/>
            <w:vAlign w:val="center"/>
          </w:tcPr>
          <w:p w14:paraId="211AF2B0" w14:textId="77777777" w:rsidR="00E82CEE" w:rsidRPr="00561E2E" w:rsidRDefault="00E82CEE" w:rsidP="00F7705C">
            <w:pPr>
              <w:jc w:val="center"/>
              <w:rPr>
                <w:color w:val="000000"/>
              </w:rPr>
            </w:pPr>
            <w:r w:rsidRPr="00561E2E">
              <w:rPr>
                <w:color w:val="000000"/>
              </w:rPr>
              <w:t>1,974 (0.46)</w:t>
            </w:r>
          </w:p>
        </w:tc>
        <w:tc>
          <w:tcPr>
            <w:tcW w:w="0" w:type="auto"/>
            <w:tcBorders>
              <w:top w:val="nil"/>
              <w:left w:val="nil"/>
              <w:bottom w:val="nil"/>
              <w:right w:val="nil"/>
            </w:tcBorders>
            <w:vAlign w:val="center"/>
          </w:tcPr>
          <w:p w14:paraId="21DD0728" w14:textId="77777777" w:rsidR="00E82CEE" w:rsidRPr="00561E2E" w:rsidRDefault="00E82CEE" w:rsidP="00F7705C">
            <w:pPr>
              <w:jc w:val="center"/>
              <w:rPr>
                <w:color w:val="000000"/>
              </w:rPr>
            </w:pPr>
            <w:r w:rsidRPr="00561E2E">
              <w:rPr>
                <w:color w:val="000000"/>
              </w:rPr>
              <w:t>224</w:t>
            </w:r>
          </w:p>
        </w:tc>
        <w:tc>
          <w:tcPr>
            <w:tcW w:w="0" w:type="auto"/>
            <w:tcBorders>
              <w:top w:val="nil"/>
              <w:left w:val="nil"/>
              <w:bottom w:val="nil"/>
              <w:right w:val="nil"/>
            </w:tcBorders>
            <w:vAlign w:val="center"/>
          </w:tcPr>
          <w:p w14:paraId="37684C5E" w14:textId="77777777" w:rsidR="00E82CEE" w:rsidRPr="00561E2E" w:rsidRDefault="00E82CEE" w:rsidP="00F7705C">
            <w:pPr>
              <w:jc w:val="center"/>
              <w:rPr>
                <w:color w:val="000000"/>
              </w:rPr>
            </w:pPr>
            <w:r w:rsidRPr="00561E2E">
              <w:rPr>
                <w:color w:val="000000"/>
              </w:rPr>
              <w:t>40 (7)</w:t>
            </w:r>
          </w:p>
        </w:tc>
        <w:tc>
          <w:tcPr>
            <w:tcW w:w="0" w:type="auto"/>
            <w:tcBorders>
              <w:top w:val="nil"/>
              <w:left w:val="nil"/>
              <w:bottom w:val="nil"/>
              <w:right w:val="nil"/>
            </w:tcBorders>
            <w:vAlign w:val="center"/>
          </w:tcPr>
          <w:p w14:paraId="37468CE3" w14:textId="77777777" w:rsidR="00E82CEE" w:rsidRPr="00561E2E" w:rsidRDefault="00E82CEE" w:rsidP="00F7705C">
            <w:pPr>
              <w:jc w:val="center"/>
              <w:rPr>
                <w:color w:val="000000"/>
              </w:rPr>
            </w:pPr>
            <w:r w:rsidRPr="00561E2E">
              <w:rPr>
                <w:color w:val="000000"/>
              </w:rPr>
              <w:t>0.10</w:t>
            </w:r>
          </w:p>
        </w:tc>
        <w:tc>
          <w:tcPr>
            <w:tcW w:w="0" w:type="auto"/>
            <w:tcBorders>
              <w:top w:val="nil"/>
              <w:left w:val="nil"/>
              <w:bottom w:val="nil"/>
              <w:right w:val="nil"/>
            </w:tcBorders>
            <w:vAlign w:val="center"/>
          </w:tcPr>
          <w:p w14:paraId="2897B908" w14:textId="77777777" w:rsidR="00E82CEE" w:rsidRPr="00561E2E" w:rsidRDefault="00E82CEE" w:rsidP="00F7705C">
            <w:pPr>
              <w:jc w:val="center"/>
              <w:rPr>
                <w:color w:val="000000"/>
              </w:rPr>
            </w:pPr>
            <w:r w:rsidRPr="00561E2E">
              <w:rPr>
                <w:color w:val="000000"/>
              </w:rPr>
              <w:t>0.85</w:t>
            </w:r>
          </w:p>
        </w:tc>
        <w:tc>
          <w:tcPr>
            <w:tcW w:w="0" w:type="auto"/>
            <w:tcBorders>
              <w:top w:val="nil"/>
              <w:left w:val="nil"/>
              <w:bottom w:val="nil"/>
              <w:right w:val="nil"/>
            </w:tcBorders>
            <w:vAlign w:val="center"/>
          </w:tcPr>
          <w:p w14:paraId="5FA23634" w14:textId="77777777" w:rsidR="00E82CEE" w:rsidRPr="00561E2E" w:rsidRDefault="00E82CEE" w:rsidP="00F7705C">
            <w:pPr>
              <w:jc w:val="center"/>
              <w:rPr>
                <w:color w:val="000000"/>
              </w:rPr>
            </w:pPr>
            <w:r w:rsidRPr="00561E2E">
              <w:rPr>
                <w:color w:val="000000"/>
              </w:rPr>
              <w:t>0.05</w:t>
            </w:r>
          </w:p>
        </w:tc>
      </w:tr>
      <w:tr w:rsidR="00E82CEE" w:rsidRPr="00561E2E" w14:paraId="4CFEE615" w14:textId="77777777" w:rsidTr="00F7705C">
        <w:trPr>
          <w:trHeight w:val="288"/>
        </w:trPr>
        <w:tc>
          <w:tcPr>
            <w:tcW w:w="0" w:type="auto"/>
            <w:tcBorders>
              <w:top w:val="nil"/>
              <w:left w:val="nil"/>
              <w:bottom w:val="nil"/>
              <w:right w:val="nil"/>
            </w:tcBorders>
            <w:shd w:val="clear" w:color="auto" w:fill="auto"/>
            <w:noWrap/>
            <w:vAlign w:val="center"/>
          </w:tcPr>
          <w:p w14:paraId="28E97BAE" w14:textId="77777777" w:rsidR="00E82CEE" w:rsidRPr="00561E2E" w:rsidRDefault="00E82CEE" w:rsidP="00F7705C">
            <w:pPr>
              <w:rPr>
                <w:color w:val="000000"/>
              </w:rPr>
            </w:pPr>
            <w:r w:rsidRPr="00561E2E">
              <w:rPr>
                <w:color w:val="000000"/>
              </w:rPr>
              <w:t xml:space="preserve">Short-finned </w:t>
            </w:r>
            <w:r>
              <w:rPr>
                <w:color w:val="000000"/>
              </w:rPr>
              <w:t>p</w:t>
            </w:r>
            <w:r w:rsidRPr="00561E2E">
              <w:rPr>
                <w:color w:val="000000"/>
              </w:rPr>
              <w:t xml:space="preserve">ilot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203A7D2F" w14:textId="77777777" w:rsidR="00E82CEE" w:rsidRPr="00561E2E" w:rsidRDefault="00E82CEE" w:rsidP="00F7705C">
            <w:pPr>
              <w:jc w:val="center"/>
              <w:rPr>
                <w:color w:val="000000"/>
              </w:rPr>
            </w:pPr>
            <w:r w:rsidRPr="00561E2E">
              <w:rPr>
                <w:color w:val="000000"/>
              </w:rPr>
              <w:t>1,321 (0.43)</w:t>
            </w:r>
          </w:p>
        </w:tc>
        <w:tc>
          <w:tcPr>
            <w:tcW w:w="0" w:type="auto"/>
            <w:tcBorders>
              <w:top w:val="nil"/>
              <w:left w:val="nil"/>
              <w:bottom w:val="nil"/>
              <w:right w:val="nil"/>
            </w:tcBorders>
            <w:vAlign w:val="center"/>
          </w:tcPr>
          <w:p w14:paraId="7EE125AC" w14:textId="77777777" w:rsidR="00E82CEE" w:rsidRPr="00561E2E" w:rsidRDefault="00E82CEE" w:rsidP="00F7705C">
            <w:pPr>
              <w:jc w:val="center"/>
              <w:rPr>
                <w:color w:val="000000"/>
              </w:rPr>
            </w:pPr>
            <w:r w:rsidRPr="00561E2E">
              <w:rPr>
                <w:color w:val="000000"/>
              </w:rPr>
              <w:t>643</w:t>
            </w:r>
          </w:p>
        </w:tc>
        <w:tc>
          <w:tcPr>
            <w:tcW w:w="0" w:type="auto"/>
            <w:tcBorders>
              <w:top w:val="nil"/>
              <w:left w:val="nil"/>
              <w:bottom w:val="nil"/>
              <w:right w:val="nil"/>
            </w:tcBorders>
            <w:vAlign w:val="center"/>
          </w:tcPr>
          <w:p w14:paraId="1E6F4121" w14:textId="77777777" w:rsidR="00E82CEE" w:rsidRPr="00561E2E" w:rsidRDefault="00E82CEE" w:rsidP="00F7705C">
            <w:pPr>
              <w:jc w:val="center"/>
              <w:rPr>
                <w:color w:val="000000"/>
              </w:rPr>
            </w:pPr>
            <w:r w:rsidRPr="00561E2E">
              <w:rPr>
                <w:color w:val="000000"/>
              </w:rPr>
              <w:t>85 (19)</w:t>
            </w:r>
          </w:p>
        </w:tc>
        <w:tc>
          <w:tcPr>
            <w:tcW w:w="0" w:type="auto"/>
            <w:tcBorders>
              <w:top w:val="nil"/>
              <w:left w:val="nil"/>
              <w:bottom w:val="nil"/>
              <w:right w:val="nil"/>
            </w:tcBorders>
            <w:vAlign w:val="center"/>
          </w:tcPr>
          <w:p w14:paraId="2D225C64" w14:textId="77777777" w:rsidR="00E82CEE" w:rsidRPr="00561E2E" w:rsidRDefault="00E82CEE" w:rsidP="00F7705C">
            <w:pPr>
              <w:jc w:val="center"/>
              <w:rPr>
                <w:color w:val="000000"/>
              </w:rPr>
            </w:pPr>
            <w:r w:rsidRPr="00561E2E">
              <w:rPr>
                <w:color w:val="000000"/>
              </w:rPr>
              <w:t>0.40</w:t>
            </w:r>
          </w:p>
        </w:tc>
        <w:tc>
          <w:tcPr>
            <w:tcW w:w="0" w:type="auto"/>
            <w:tcBorders>
              <w:top w:val="nil"/>
              <w:left w:val="nil"/>
              <w:bottom w:val="nil"/>
              <w:right w:val="nil"/>
            </w:tcBorders>
            <w:vAlign w:val="center"/>
          </w:tcPr>
          <w:p w14:paraId="1A3F3428" w14:textId="77777777" w:rsidR="00E82CEE" w:rsidRPr="00561E2E" w:rsidRDefault="00E82CEE" w:rsidP="00F7705C">
            <w:pPr>
              <w:jc w:val="center"/>
              <w:rPr>
                <w:color w:val="000000"/>
              </w:rPr>
            </w:pPr>
            <w:r w:rsidRPr="00561E2E">
              <w:rPr>
                <w:color w:val="000000"/>
              </w:rPr>
              <w:t>0.60</w:t>
            </w:r>
          </w:p>
        </w:tc>
        <w:tc>
          <w:tcPr>
            <w:tcW w:w="0" w:type="auto"/>
            <w:tcBorders>
              <w:top w:val="nil"/>
              <w:left w:val="nil"/>
              <w:bottom w:val="nil"/>
              <w:right w:val="nil"/>
            </w:tcBorders>
            <w:vAlign w:val="center"/>
          </w:tcPr>
          <w:p w14:paraId="05C0B57B" w14:textId="77777777" w:rsidR="00E82CEE" w:rsidRPr="00561E2E" w:rsidRDefault="00E82CEE" w:rsidP="00F7705C">
            <w:pPr>
              <w:jc w:val="center"/>
              <w:rPr>
                <w:color w:val="000000"/>
              </w:rPr>
            </w:pPr>
            <w:r w:rsidRPr="00561E2E">
              <w:rPr>
                <w:color w:val="000000"/>
              </w:rPr>
              <w:t>-</w:t>
            </w:r>
          </w:p>
        </w:tc>
      </w:tr>
      <w:tr w:rsidR="00E82CEE" w:rsidRPr="00561E2E" w14:paraId="106A3B54" w14:textId="77777777" w:rsidTr="00F7705C">
        <w:trPr>
          <w:trHeight w:val="288"/>
        </w:trPr>
        <w:tc>
          <w:tcPr>
            <w:tcW w:w="0" w:type="auto"/>
            <w:tcBorders>
              <w:top w:val="nil"/>
              <w:left w:val="nil"/>
              <w:bottom w:val="nil"/>
              <w:right w:val="nil"/>
            </w:tcBorders>
            <w:shd w:val="clear" w:color="auto" w:fill="auto"/>
            <w:noWrap/>
            <w:vAlign w:val="center"/>
          </w:tcPr>
          <w:p w14:paraId="69CD8885" w14:textId="77777777" w:rsidR="00E82CEE" w:rsidRPr="00561E2E" w:rsidRDefault="00E82CEE" w:rsidP="00F7705C">
            <w:pPr>
              <w:rPr>
                <w:color w:val="000000"/>
              </w:rPr>
            </w:pPr>
            <w:r w:rsidRPr="00561E2E">
              <w:rPr>
                <w:color w:val="000000"/>
              </w:rPr>
              <w:t xml:space="preserve">Spinner </w:t>
            </w:r>
            <w:r>
              <w:rPr>
                <w:color w:val="000000"/>
              </w:rPr>
              <w:t>d</w:t>
            </w:r>
            <w:r w:rsidRPr="00561E2E">
              <w:rPr>
                <w:color w:val="000000"/>
              </w:rPr>
              <w:t>olphin</w:t>
            </w:r>
          </w:p>
        </w:tc>
        <w:tc>
          <w:tcPr>
            <w:tcW w:w="0" w:type="auto"/>
            <w:tcBorders>
              <w:top w:val="nil"/>
              <w:left w:val="nil"/>
              <w:bottom w:val="nil"/>
              <w:right w:val="nil"/>
            </w:tcBorders>
            <w:shd w:val="clear" w:color="auto" w:fill="auto"/>
            <w:noWrap/>
            <w:vAlign w:val="center"/>
          </w:tcPr>
          <w:p w14:paraId="0CFB4ECE" w14:textId="77777777" w:rsidR="00E82CEE" w:rsidRPr="00561E2E" w:rsidRDefault="00E82CEE" w:rsidP="00F7705C">
            <w:pPr>
              <w:jc w:val="center"/>
              <w:rPr>
                <w:color w:val="000000"/>
              </w:rPr>
            </w:pPr>
            <w:r w:rsidRPr="00561E2E">
              <w:rPr>
                <w:color w:val="000000"/>
              </w:rPr>
              <w:t>2,991 (0.54)</w:t>
            </w:r>
          </w:p>
        </w:tc>
        <w:tc>
          <w:tcPr>
            <w:tcW w:w="0" w:type="auto"/>
            <w:tcBorders>
              <w:top w:val="nil"/>
              <w:left w:val="nil"/>
              <w:bottom w:val="nil"/>
              <w:right w:val="nil"/>
            </w:tcBorders>
            <w:vAlign w:val="center"/>
          </w:tcPr>
          <w:p w14:paraId="200AEB50" w14:textId="77777777" w:rsidR="00E82CEE" w:rsidRPr="00561E2E" w:rsidRDefault="00E82CEE" w:rsidP="00F7705C">
            <w:pPr>
              <w:jc w:val="center"/>
              <w:rPr>
                <w:color w:val="000000"/>
              </w:rPr>
            </w:pPr>
            <w:r w:rsidRPr="00561E2E">
              <w:rPr>
                <w:color w:val="000000"/>
              </w:rPr>
              <w:t>41</w:t>
            </w:r>
          </w:p>
        </w:tc>
        <w:tc>
          <w:tcPr>
            <w:tcW w:w="0" w:type="auto"/>
            <w:tcBorders>
              <w:top w:val="nil"/>
              <w:left w:val="nil"/>
              <w:bottom w:val="nil"/>
              <w:right w:val="nil"/>
            </w:tcBorders>
            <w:vAlign w:val="center"/>
          </w:tcPr>
          <w:p w14:paraId="5DF2118F" w14:textId="77777777" w:rsidR="00E82CEE" w:rsidRPr="00561E2E" w:rsidRDefault="00E82CEE" w:rsidP="00F7705C">
            <w:pPr>
              <w:jc w:val="center"/>
              <w:rPr>
                <w:color w:val="000000"/>
              </w:rPr>
            </w:pPr>
            <w:r w:rsidRPr="00561E2E">
              <w:rPr>
                <w:color w:val="000000"/>
              </w:rPr>
              <w:t>800 (195)</w:t>
            </w:r>
          </w:p>
        </w:tc>
        <w:tc>
          <w:tcPr>
            <w:tcW w:w="0" w:type="auto"/>
            <w:tcBorders>
              <w:top w:val="nil"/>
              <w:left w:val="nil"/>
              <w:bottom w:val="nil"/>
              <w:right w:val="nil"/>
            </w:tcBorders>
            <w:vAlign w:val="center"/>
          </w:tcPr>
          <w:p w14:paraId="2A988F51" w14:textId="77777777" w:rsidR="00E82CEE" w:rsidRPr="00561E2E" w:rsidRDefault="00E82CEE" w:rsidP="00F7705C">
            <w:pPr>
              <w:jc w:val="center"/>
              <w:rPr>
                <w:color w:val="000000"/>
              </w:rPr>
            </w:pPr>
            <w:r w:rsidRPr="00561E2E">
              <w:rPr>
                <w:color w:val="000000"/>
              </w:rPr>
              <w:t>0.60</w:t>
            </w:r>
          </w:p>
        </w:tc>
        <w:tc>
          <w:tcPr>
            <w:tcW w:w="0" w:type="auto"/>
            <w:tcBorders>
              <w:top w:val="nil"/>
              <w:left w:val="nil"/>
              <w:bottom w:val="nil"/>
              <w:right w:val="nil"/>
            </w:tcBorders>
            <w:vAlign w:val="center"/>
          </w:tcPr>
          <w:p w14:paraId="39BECD46" w14:textId="77777777" w:rsidR="00E82CEE" w:rsidRPr="00561E2E" w:rsidRDefault="00E82CEE" w:rsidP="00F7705C">
            <w:pPr>
              <w:jc w:val="center"/>
              <w:rPr>
                <w:color w:val="000000"/>
              </w:rPr>
            </w:pPr>
            <w:r w:rsidRPr="00561E2E">
              <w:rPr>
                <w:color w:val="000000"/>
              </w:rPr>
              <w:t>0.40</w:t>
            </w:r>
          </w:p>
        </w:tc>
        <w:tc>
          <w:tcPr>
            <w:tcW w:w="0" w:type="auto"/>
            <w:tcBorders>
              <w:top w:val="nil"/>
              <w:left w:val="nil"/>
              <w:bottom w:val="nil"/>
              <w:right w:val="nil"/>
            </w:tcBorders>
            <w:vAlign w:val="center"/>
          </w:tcPr>
          <w:p w14:paraId="67D5CEC5" w14:textId="77777777" w:rsidR="00E82CEE" w:rsidRPr="00561E2E" w:rsidRDefault="00E82CEE" w:rsidP="00F7705C">
            <w:pPr>
              <w:jc w:val="center"/>
              <w:rPr>
                <w:color w:val="000000"/>
              </w:rPr>
            </w:pPr>
            <w:r w:rsidRPr="00561E2E">
              <w:rPr>
                <w:color w:val="000000"/>
              </w:rPr>
              <w:t>-</w:t>
            </w:r>
          </w:p>
        </w:tc>
      </w:tr>
      <w:tr w:rsidR="00E82CEE" w:rsidRPr="00561E2E" w14:paraId="79FF6EBF" w14:textId="77777777" w:rsidTr="00F7705C">
        <w:trPr>
          <w:trHeight w:val="288"/>
        </w:trPr>
        <w:tc>
          <w:tcPr>
            <w:tcW w:w="0" w:type="auto"/>
            <w:tcBorders>
              <w:top w:val="nil"/>
              <w:left w:val="nil"/>
              <w:bottom w:val="nil"/>
              <w:right w:val="nil"/>
            </w:tcBorders>
            <w:shd w:val="clear" w:color="auto" w:fill="auto"/>
            <w:noWrap/>
            <w:vAlign w:val="center"/>
            <w:hideMark/>
          </w:tcPr>
          <w:p w14:paraId="5672BE3C" w14:textId="77777777" w:rsidR="00E82CEE" w:rsidRPr="00561E2E" w:rsidRDefault="00E82CEE" w:rsidP="00F7705C">
            <w:pPr>
              <w:rPr>
                <w:color w:val="000000"/>
              </w:rPr>
            </w:pPr>
            <w:r w:rsidRPr="00561E2E">
              <w:rPr>
                <w:color w:val="000000"/>
              </w:rPr>
              <w:t xml:space="preserve">Striped </w:t>
            </w:r>
            <w:r>
              <w:rPr>
                <w:color w:val="000000"/>
              </w:rPr>
              <w:t>d</w:t>
            </w:r>
            <w:r w:rsidRPr="00561E2E">
              <w:rPr>
                <w:color w:val="000000"/>
              </w:rPr>
              <w:t>olphin</w:t>
            </w:r>
          </w:p>
        </w:tc>
        <w:tc>
          <w:tcPr>
            <w:tcW w:w="0" w:type="auto"/>
            <w:tcBorders>
              <w:top w:val="nil"/>
              <w:left w:val="nil"/>
              <w:bottom w:val="nil"/>
              <w:right w:val="nil"/>
            </w:tcBorders>
            <w:shd w:val="clear" w:color="auto" w:fill="auto"/>
            <w:noWrap/>
            <w:vAlign w:val="center"/>
            <w:hideMark/>
          </w:tcPr>
          <w:p w14:paraId="0AF8F0E5" w14:textId="77777777" w:rsidR="00E82CEE" w:rsidRPr="00561E2E" w:rsidRDefault="00E82CEE" w:rsidP="00F7705C">
            <w:pPr>
              <w:jc w:val="center"/>
              <w:rPr>
                <w:color w:val="000000"/>
              </w:rPr>
            </w:pPr>
            <w:r w:rsidRPr="00561E2E">
              <w:rPr>
                <w:color w:val="000000"/>
              </w:rPr>
              <w:t>1,817 (0.56)</w:t>
            </w:r>
          </w:p>
        </w:tc>
        <w:tc>
          <w:tcPr>
            <w:tcW w:w="0" w:type="auto"/>
            <w:tcBorders>
              <w:top w:val="nil"/>
              <w:left w:val="nil"/>
              <w:bottom w:val="nil"/>
              <w:right w:val="nil"/>
            </w:tcBorders>
            <w:vAlign w:val="center"/>
          </w:tcPr>
          <w:p w14:paraId="0B3E46A7" w14:textId="77777777" w:rsidR="00E82CEE" w:rsidRPr="00561E2E" w:rsidRDefault="00E82CEE" w:rsidP="00F7705C">
            <w:pPr>
              <w:jc w:val="center"/>
              <w:rPr>
                <w:color w:val="000000"/>
              </w:rPr>
            </w:pPr>
            <w:r w:rsidRPr="00561E2E">
              <w:rPr>
                <w:color w:val="000000"/>
              </w:rPr>
              <w:t>116</w:t>
            </w:r>
          </w:p>
        </w:tc>
        <w:tc>
          <w:tcPr>
            <w:tcW w:w="0" w:type="auto"/>
            <w:tcBorders>
              <w:top w:val="nil"/>
              <w:left w:val="nil"/>
              <w:bottom w:val="nil"/>
              <w:right w:val="nil"/>
            </w:tcBorders>
            <w:vAlign w:val="center"/>
          </w:tcPr>
          <w:p w14:paraId="6F2936C1" w14:textId="77777777" w:rsidR="00E82CEE" w:rsidRPr="00561E2E" w:rsidRDefault="00E82CEE" w:rsidP="00F7705C">
            <w:pPr>
              <w:jc w:val="center"/>
              <w:rPr>
                <w:color w:val="000000"/>
              </w:rPr>
            </w:pPr>
            <w:r w:rsidRPr="00561E2E">
              <w:rPr>
                <w:color w:val="000000"/>
              </w:rPr>
              <w:t>150 (34)</w:t>
            </w:r>
          </w:p>
        </w:tc>
        <w:tc>
          <w:tcPr>
            <w:tcW w:w="0" w:type="auto"/>
            <w:tcBorders>
              <w:top w:val="nil"/>
              <w:left w:val="nil"/>
              <w:bottom w:val="nil"/>
              <w:right w:val="nil"/>
            </w:tcBorders>
            <w:vAlign w:val="center"/>
          </w:tcPr>
          <w:p w14:paraId="1B266BE6" w14:textId="77777777" w:rsidR="00E82CEE" w:rsidRPr="00561E2E" w:rsidRDefault="00E82CEE" w:rsidP="00F7705C">
            <w:pPr>
              <w:jc w:val="center"/>
              <w:rPr>
                <w:color w:val="000000"/>
              </w:rPr>
            </w:pPr>
            <w:r w:rsidRPr="00561E2E">
              <w:rPr>
                <w:color w:val="000000"/>
              </w:rPr>
              <w:t>0.60</w:t>
            </w:r>
          </w:p>
        </w:tc>
        <w:tc>
          <w:tcPr>
            <w:tcW w:w="0" w:type="auto"/>
            <w:tcBorders>
              <w:top w:val="nil"/>
              <w:left w:val="nil"/>
              <w:bottom w:val="nil"/>
              <w:right w:val="nil"/>
            </w:tcBorders>
            <w:vAlign w:val="center"/>
          </w:tcPr>
          <w:p w14:paraId="2C060BAE" w14:textId="77777777" w:rsidR="00E82CEE" w:rsidRPr="00561E2E" w:rsidRDefault="00E82CEE" w:rsidP="00F7705C">
            <w:pPr>
              <w:jc w:val="center"/>
              <w:rPr>
                <w:color w:val="000000"/>
              </w:rPr>
            </w:pPr>
            <w:r w:rsidRPr="00561E2E">
              <w:rPr>
                <w:color w:val="000000"/>
              </w:rPr>
              <w:t>0.35</w:t>
            </w:r>
          </w:p>
        </w:tc>
        <w:tc>
          <w:tcPr>
            <w:tcW w:w="0" w:type="auto"/>
            <w:tcBorders>
              <w:top w:val="nil"/>
              <w:left w:val="nil"/>
              <w:bottom w:val="nil"/>
              <w:right w:val="nil"/>
            </w:tcBorders>
            <w:vAlign w:val="center"/>
          </w:tcPr>
          <w:p w14:paraId="7EFAE3BB" w14:textId="77777777" w:rsidR="00E82CEE" w:rsidRPr="00561E2E" w:rsidRDefault="00E82CEE" w:rsidP="00F7705C">
            <w:pPr>
              <w:jc w:val="center"/>
              <w:rPr>
                <w:color w:val="000000"/>
              </w:rPr>
            </w:pPr>
            <w:r w:rsidRPr="00561E2E">
              <w:rPr>
                <w:color w:val="000000"/>
              </w:rPr>
              <w:t>0.05</w:t>
            </w:r>
          </w:p>
        </w:tc>
      </w:tr>
      <w:tr w:rsidR="00E82CEE" w:rsidRPr="00561E2E" w14:paraId="77F11354" w14:textId="77777777" w:rsidTr="00F7705C">
        <w:trPr>
          <w:trHeight w:val="288"/>
        </w:trPr>
        <w:tc>
          <w:tcPr>
            <w:tcW w:w="0" w:type="auto"/>
            <w:tcBorders>
              <w:top w:val="nil"/>
              <w:left w:val="nil"/>
              <w:bottom w:val="nil"/>
              <w:right w:val="nil"/>
            </w:tcBorders>
            <w:shd w:val="clear" w:color="auto" w:fill="auto"/>
            <w:noWrap/>
            <w:vAlign w:val="center"/>
          </w:tcPr>
          <w:p w14:paraId="5748924B" w14:textId="77777777" w:rsidR="00E82CEE" w:rsidRPr="00561E2E" w:rsidRDefault="00E82CEE" w:rsidP="00F7705C">
            <w:pPr>
              <w:rPr>
                <w:color w:val="000000"/>
              </w:rPr>
            </w:pPr>
            <w:r w:rsidRPr="00561E2E">
              <w:rPr>
                <w:b/>
                <w:bCs/>
                <w:color w:val="000000"/>
              </w:rPr>
              <w:t>Physeteridae</w:t>
            </w:r>
          </w:p>
        </w:tc>
        <w:tc>
          <w:tcPr>
            <w:tcW w:w="0" w:type="auto"/>
            <w:tcBorders>
              <w:top w:val="nil"/>
              <w:left w:val="nil"/>
              <w:bottom w:val="nil"/>
              <w:right w:val="nil"/>
            </w:tcBorders>
            <w:shd w:val="clear" w:color="auto" w:fill="auto"/>
            <w:noWrap/>
            <w:vAlign w:val="center"/>
          </w:tcPr>
          <w:p w14:paraId="1621194C"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0ED4281E"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7C13C084"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1CCD7BF2"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1218AD49"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57BC901A" w14:textId="77777777" w:rsidR="00E82CEE" w:rsidRPr="00561E2E" w:rsidRDefault="00E82CEE" w:rsidP="00F7705C">
            <w:pPr>
              <w:jc w:val="center"/>
              <w:rPr>
                <w:color w:val="000000"/>
              </w:rPr>
            </w:pPr>
          </w:p>
        </w:tc>
      </w:tr>
      <w:tr w:rsidR="00E82CEE" w:rsidRPr="00561E2E" w14:paraId="54EAB553" w14:textId="77777777" w:rsidTr="00F7705C">
        <w:trPr>
          <w:trHeight w:val="288"/>
        </w:trPr>
        <w:tc>
          <w:tcPr>
            <w:tcW w:w="0" w:type="auto"/>
            <w:tcBorders>
              <w:top w:val="nil"/>
              <w:left w:val="nil"/>
              <w:bottom w:val="nil"/>
              <w:right w:val="nil"/>
            </w:tcBorders>
            <w:shd w:val="clear" w:color="auto" w:fill="auto"/>
            <w:noWrap/>
            <w:vAlign w:val="center"/>
          </w:tcPr>
          <w:p w14:paraId="767F6E34" w14:textId="77777777" w:rsidR="00E82CEE" w:rsidRPr="00561E2E" w:rsidRDefault="00E82CEE" w:rsidP="00F7705C">
            <w:pPr>
              <w:rPr>
                <w:color w:val="000000"/>
              </w:rPr>
            </w:pPr>
            <w:r w:rsidRPr="00561E2E">
              <w:rPr>
                <w:color w:val="000000"/>
              </w:rPr>
              <w:t xml:space="preserve">Sperm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11B3C84A" w14:textId="77777777" w:rsidR="00E82CEE" w:rsidRPr="00561E2E" w:rsidRDefault="00E82CEE" w:rsidP="00F7705C">
            <w:pPr>
              <w:jc w:val="center"/>
              <w:rPr>
                <w:color w:val="000000"/>
              </w:rPr>
            </w:pPr>
            <w:r w:rsidRPr="00561E2E">
              <w:rPr>
                <w:color w:val="000000"/>
              </w:rPr>
              <w:t>1180 (0.22)</w:t>
            </w:r>
          </w:p>
        </w:tc>
        <w:tc>
          <w:tcPr>
            <w:tcW w:w="0" w:type="auto"/>
            <w:tcBorders>
              <w:top w:val="nil"/>
              <w:left w:val="nil"/>
              <w:bottom w:val="nil"/>
              <w:right w:val="nil"/>
            </w:tcBorders>
            <w:vAlign w:val="center"/>
          </w:tcPr>
          <w:p w14:paraId="39177B0D" w14:textId="77777777" w:rsidR="00E82CEE" w:rsidRPr="00561E2E" w:rsidRDefault="00E82CEE" w:rsidP="00F7705C">
            <w:pPr>
              <w:jc w:val="center"/>
              <w:rPr>
                <w:color w:val="000000"/>
              </w:rPr>
            </w:pPr>
            <w:r w:rsidRPr="00561E2E">
              <w:rPr>
                <w:color w:val="000000"/>
              </w:rPr>
              <w:t>18,519</w:t>
            </w:r>
          </w:p>
        </w:tc>
        <w:tc>
          <w:tcPr>
            <w:tcW w:w="0" w:type="auto"/>
            <w:tcBorders>
              <w:top w:val="nil"/>
              <w:left w:val="nil"/>
              <w:bottom w:val="nil"/>
              <w:right w:val="nil"/>
            </w:tcBorders>
            <w:vAlign w:val="center"/>
          </w:tcPr>
          <w:p w14:paraId="54D87617" w14:textId="77777777" w:rsidR="00E82CEE" w:rsidRPr="00561E2E" w:rsidRDefault="00E82CEE" w:rsidP="00F7705C">
            <w:pPr>
              <w:jc w:val="center"/>
              <w:rPr>
                <w:color w:val="000000"/>
              </w:rPr>
            </w:pPr>
            <w:r w:rsidRPr="00561E2E">
              <w:rPr>
                <w:color w:val="000000"/>
              </w:rPr>
              <w:t>11 (2)</w:t>
            </w:r>
          </w:p>
        </w:tc>
        <w:tc>
          <w:tcPr>
            <w:tcW w:w="0" w:type="auto"/>
            <w:tcBorders>
              <w:top w:val="nil"/>
              <w:left w:val="nil"/>
              <w:bottom w:val="nil"/>
              <w:right w:val="nil"/>
            </w:tcBorders>
            <w:vAlign w:val="center"/>
          </w:tcPr>
          <w:p w14:paraId="0F373E6E" w14:textId="77777777" w:rsidR="00E82CEE" w:rsidRPr="00561E2E" w:rsidRDefault="00E82CEE" w:rsidP="00F7705C">
            <w:pPr>
              <w:jc w:val="center"/>
              <w:rPr>
                <w:color w:val="000000"/>
              </w:rPr>
            </w:pPr>
            <w:r w:rsidRPr="00561E2E">
              <w:rPr>
                <w:color w:val="000000"/>
              </w:rPr>
              <w:t>0.25</w:t>
            </w:r>
          </w:p>
        </w:tc>
        <w:tc>
          <w:tcPr>
            <w:tcW w:w="0" w:type="auto"/>
            <w:tcBorders>
              <w:top w:val="nil"/>
              <w:left w:val="nil"/>
              <w:bottom w:val="nil"/>
              <w:right w:val="nil"/>
            </w:tcBorders>
            <w:vAlign w:val="center"/>
          </w:tcPr>
          <w:p w14:paraId="5562AEEB" w14:textId="77777777" w:rsidR="00E82CEE" w:rsidRPr="00561E2E" w:rsidRDefault="00E82CEE" w:rsidP="00F7705C">
            <w:pPr>
              <w:jc w:val="center"/>
              <w:rPr>
                <w:color w:val="000000"/>
              </w:rPr>
            </w:pPr>
            <w:r w:rsidRPr="00561E2E">
              <w:rPr>
                <w:color w:val="000000"/>
              </w:rPr>
              <w:t>0.70</w:t>
            </w:r>
          </w:p>
        </w:tc>
        <w:tc>
          <w:tcPr>
            <w:tcW w:w="0" w:type="auto"/>
            <w:tcBorders>
              <w:top w:val="nil"/>
              <w:left w:val="nil"/>
              <w:bottom w:val="nil"/>
              <w:right w:val="nil"/>
            </w:tcBorders>
            <w:vAlign w:val="center"/>
          </w:tcPr>
          <w:p w14:paraId="45DD469C" w14:textId="77777777" w:rsidR="00E82CEE" w:rsidRPr="00561E2E" w:rsidRDefault="00E82CEE" w:rsidP="00F7705C">
            <w:pPr>
              <w:jc w:val="center"/>
              <w:rPr>
                <w:color w:val="000000"/>
              </w:rPr>
            </w:pPr>
            <w:r w:rsidRPr="00561E2E">
              <w:rPr>
                <w:color w:val="000000"/>
              </w:rPr>
              <w:t>0.05</w:t>
            </w:r>
          </w:p>
        </w:tc>
      </w:tr>
      <w:tr w:rsidR="00E82CEE" w:rsidRPr="00561E2E" w14:paraId="0C65C63E" w14:textId="77777777" w:rsidTr="00F7705C">
        <w:trPr>
          <w:trHeight w:val="288"/>
        </w:trPr>
        <w:tc>
          <w:tcPr>
            <w:tcW w:w="0" w:type="auto"/>
            <w:tcBorders>
              <w:top w:val="nil"/>
              <w:left w:val="nil"/>
              <w:bottom w:val="nil"/>
              <w:right w:val="nil"/>
            </w:tcBorders>
            <w:shd w:val="clear" w:color="auto" w:fill="auto"/>
            <w:noWrap/>
            <w:vAlign w:val="center"/>
          </w:tcPr>
          <w:p w14:paraId="4B3B0526" w14:textId="77777777" w:rsidR="00E82CEE" w:rsidRPr="00561E2E" w:rsidRDefault="00E82CEE" w:rsidP="00F7705C">
            <w:pPr>
              <w:rPr>
                <w:color w:val="000000"/>
              </w:rPr>
            </w:pPr>
            <w:r w:rsidRPr="00561E2E">
              <w:rPr>
                <w:b/>
                <w:bCs/>
                <w:color w:val="000000"/>
              </w:rPr>
              <w:t>Ziphiidae</w:t>
            </w:r>
          </w:p>
        </w:tc>
        <w:tc>
          <w:tcPr>
            <w:tcW w:w="0" w:type="auto"/>
            <w:tcBorders>
              <w:top w:val="nil"/>
              <w:left w:val="nil"/>
              <w:bottom w:val="nil"/>
              <w:right w:val="nil"/>
            </w:tcBorders>
            <w:shd w:val="clear" w:color="auto" w:fill="auto"/>
            <w:noWrap/>
            <w:vAlign w:val="center"/>
          </w:tcPr>
          <w:p w14:paraId="32414E09"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0E5B70D6"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650472BE"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76B2DB48"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46934773" w14:textId="77777777" w:rsidR="00E82CEE" w:rsidRPr="00561E2E" w:rsidRDefault="00E82CEE" w:rsidP="00F7705C">
            <w:pPr>
              <w:jc w:val="center"/>
              <w:rPr>
                <w:color w:val="000000"/>
              </w:rPr>
            </w:pPr>
          </w:p>
        </w:tc>
        <w:tc>
          <w:tcPr>
            <w:tcW w:w="0" w:type="auto"/>
            <w:tcBorders>
              <w:top w:val="nil"/>
              <w:left w:val="nil"/>
              <w:bottom w:val="nil"/>
              <w:right w:val="nil"/>
            </w:tcBorders>
            <w:vAlign w:val="center"/>
          </w:tcPr>
          <w:p w14:paraId="1B28EF01" w14:textId="77777777" w:rsidR="00E82CEE" w:rsidRPr="00561E2E" w:rsidRDefault="00E82CEE" w:rsidP="00F7705C">
            <w:pPr>
              <w:jc w:val="center"/>
              <w:rPr>
                <w:color w:val="000000"/>
              </w:rPr>
            </w:pPr>
          </w:p>
        </w:tc>
      </w:tr>
      <w:tr w:rsidR="00E82CEE" w:rsidRPr="00561E2E" w14:paraId="66952D1A" w14:textId="77777777" w:rsidTr="00F7705C">
        <w:trPr>
          <w:trHeight w:val="288"/>
        </w:trPr>
        <w:tc>
          <w:tcPr>
            <w:tcW w:w="0" w:type="auto"/>
            <w:tcBorders>
              <w:top w:val="nil"/>
              <w:left w:val="nil"/>
              <w:bottom w:val="nil"/>
              <w:right w:val="nil"/>
            </w:tcBorders>
            <w:shd w:val="clear" w:color="auto" w:fill="auto"/>
            <w:noWrap/>
            <w:vAlign w:val="center"/>
          </w:tcPr>
          <w:p w14:paraId="3772F9F0" w14:textId="77777777" w:rsidR="00E82CEE" w:rsidRPr="00561E2E" w:rsidRDefault="00E82CEE" w:rsidP="00F7705C">
            <w:pPr>
              <w:rPr>
                <w:b/>
                <w:bCs/>
                <w:color w:val="000000"/>
              </w:rPr>
            </w:pPr>
            <w:r w:rsidRPr="00561E2E">
              <w:rPr>
                <w:color w:val="000000"/>
              </w:rPr>
              <w:t xml:space="preserve">Blainville's </w:t>
            </w:r>
            <w:r>
              <w:rPr>
                <w:color w:val="000000"/>
              </w:rPr>
              <w:t>b</w:t>
            </w:r>
            <w:r w:rsidRPr="00561E2E">
              <w:rPr>
                <w:color w:val="000000"/>
              </w:rPr>
              <w:t xml:space="preserve">eaked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50EB359E" w14:textId="77777777" w:rsidR="00E82CEE" w:rsidRPr="00561E2E" w:rsidRDefault="00E82CEE" w:rsidP="00F7705C">
            <w:pPr>
              <w:jc w:val="center"/>
              <w:rPr>
                <w:color w:val="000000"/>
              </w:rPr>
            </w:pPr>
            <w:r w:rsidRPr="00561E2E">
              <w:rPr>
                <w:color w:val="000000"/>
              </w:rPr>
              <w:t>98 (0.46)</w:t>
            </w:r>
          </w:p>
        </w:tc>
        <w:tc>
          <w:tcPr>
            <w:tcW w:w="0" w:type="auto"/>
            <w:tcBorders>
              <w:top w:val="nil"/>
              <w:left w:val="nil"/>
              <w:bottom w:val="nil"/>
              <w:right w:val="nil"/>
            </w:tcBorders>
            <w:vAlign w:val="center"/>
          </w:tcPr>
          <w:p w14:paraId="6A74C889" w14:textId="77777777" w:rsidR="00E82CEE" w:rsidRPr="00561E2E" w:rsidRDefault="00E82CEE" w:rsidP="00F7705C">
            <w:pPr>
              <w:jc w:val="center"/>
              <w:rPr>
                <w:color w:val="000000"/>
              </w:rPr>
            </w:pPr>
            <w:r w:rsidRPr="00561E2E">
              <w:rPr>
                <w:color w:val="000000"/>
              </w:rPr>
              <w:t>449</w:t>
            </w:r>
          </w:p>
        </w:tc>
        <w:tc>
          <w:tcPr>
            <w:tcW w:w="0" w:type="auto"/>
            <w:tcBorders>
              <w:top w:val="nil"/>
              <w:left w:val="nil"/>
              <w:bottom w:val="nil"/>
              <w:right w:val="nil"/>
            </w:tcBorders>
            <w:vAlign w:val="center"/>
          </w:tcPr>
          <w:p w14:paraId="1D3E1D51" w14:textId="77777777" w:rsidR="00E82CEE" w:rsidRPr="00561E2E" w:rsidRDefault="00E82CEE" w:rsidP="00F7705C">
            <w:pPr>
              <w:jc w:val="center"/>
              <w:rPr>
                <w:color w:val="000000"/>
              </w:rPr>
            </w:pPr>
            <w:r w:rsidRPr="00561E2E">
              <w:rPr>
                <w:color w:val="000000"/>
              </w:rPr>
              <w:t>7 (1)</w:t>
            </w:r>
          </w:p>
        </w:tc>
        <w:tc>
          <w:tcPr>
            <w:tcW w:w="0" w:type="auto"/>
            <w:tcBorders>
              <w:top w:val="nil"/>
              <w:left w:val="nil"/>
              <w:bottom w:val="nil"/>
              <w:right w:val="nil"/>
            </w:tcBorders>
            <w:vAlign w:val="center"/>
          </w:tcPr>
          <w:p w14:paraId="72F77554"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nil"/>
              <w:right w:val="nil"/>
            </w:tcBorders>
            <w:vAlign w:val="center"/>
          </w:tcPr>
          <w:p w14:paraId="1A5D0D9B"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nil"/>
              <w:right w:val="nil"/>
            </w:tcBorders>
            <w:vAlign w:val="center"/>
          </w:tcPr>
          <w:p w14:paraId="7EDFB0F9" w14:textId="77777777" w:rsidR="00E82CEE" w:rsidRPr="00561E2E" w:rsidRDefault="00E82CEE" w:rsidP="00F7705C">
            <w:pPr>
              <w:jc w:val="center"/>
              <w:rPr>
                <w:color w:val="000000"/>
              </w:rPr>
            </w:pPr>
          </w:p>
        </w:tc>
      </w:tr>
      <w:tr w:rsidR="00E82CEE" w:rsidRPr="00561E2E" w14:paraId="7FE78136" w14:textId="77777777" w:rsidTr="00F7705C">
        <w:trPr>
          <w:trHeight w:val="288"/>
        </w:trPr>
        <w:tc>
          <w:tcPr>
            <w:tcW w:w="0" w:type="auto"/>
            <w:tcBorders>
              <w:top w:val="nil"/>
              <w:left w:val="nil"/>
              <w:bottom w:val="nil"/>
              <w:right w:val="nil"/>
            </w:tcBorders>
            <w:shd w:val="clear" w:color="auto" w:fill="auto"/>
            <w:noWrap/>
            <w:vAlign w:val="center"/>
          </w:tcPr>
          <w:p w14:paraId="03F026F9" w14:textId="77777777" w:rsidR="00E82CEE" w:rsidRPr="00561E2E" w:rsidRDefault="00E82CEE" w:rsidP="00F7705C">
            <w:pPr>
              <w:rPr>
                <w:color w:val="000000"/>
              </w:rPr>
            </w:pPr>
            <w:r w:rsidRPr="00561E2E">
              <w:rPr>
                <w:color w:val="000000"/>
              </w:rPr>
              <w:t xml:space="preserve">Cuvier's </w:t>
            </w:r>
            <w:r>
              <w:rPr>
                <w:color w:val="000000"/>
              </w:rPr>
              <w:t>b</w:t>
            </w:r>
            <w:r w:rsidRPr="00561E2E">
              <w:rPr>
                <w:color w:val="000000"/>
              </w:rPr>
              <w:t xml:space="preserve">eaked </w:t>
            </w:r>
            <w:r>
              <w:rPr>
                <w:color w:val="000000"/>
              </w:rPr>
              <w:t>w</w:t>
            </w:r>
            <w:r w:rsidRPr="00561E2E">
              <w:rPr>
                <w:color w:val="000000"/>
              </w:rPr>
              <w:t>hale</w:t>
            </w:r>
          </w:p>
        </w:tc>
        <w:tc>
          <w:tcPr>
            <w:tcW w:w="0" w:type="auto"/>
            <w:tcBorders>
              <w:top w:val="nil"/>
              <w:left w:val="nil"/>
              <w:bottom w:val="nil"/>
              <w:right w:val="nil"/>
            </w:tcBorders>
            <w:shd w:val="clear" w:color="auto" w:fill="auto"/>
            <w:noWrap/>
            <w:vAlign w:val="center"/>
          </w:tcPr>
          <w:p w14:paraId="2F13E0D8" w14:textId="77777777" w:rsidR="00E82CEE" w:rsidRPr="00561E2E" w:rsidRDefault="00E82CEE" w:rsidP="00F7705C">
            <w:pPr>
              <w:jc w:val="center"/>
              <w:rPr>
                <w:color w:val="000000"/>
              </w:rPr>
            </w:pPr>
            <w:r w:rsidRPr="00561E2E">
              <w:rPr>
                <w:color w:val="000000"/>
              </w:rPr>
              <w:t>18 (0.75)</w:t>
            </w:r>
          </w:p>
        </w:tc>
        <w:tc>
          <w:tcPr>
            <w:tcW w:w="0" w:type="auto"/>
            <w:tcBorders>
              <w:top w:val="nil"/>
              <w:left w:val="nil"/>
              <w:bottom w:val="nil"/>
              <w:right w:val="nil"/>
            </w:tcBorders>
            <w:vAlign w:val="center"/>
          </w:tcPr>
          <w:p w14:paraId="28A595C3" w14:textId="77777777" w:rsidR="00E82CEE" w:rsidRPr="00561E2E" w:rsidRDefault="00E82CEE" w:rsidP="00F7705C">
            <w:pPr>
              <w:jc w:val="center"/>
              <w:rPr>
                <w:color w:val="000000"/>
              </w:rPr>
            </w:pPr>
            <w:r w:rsidRPr="00561E2E">
              <w:rPr>
                <w:color w:val="000000"/>
              </w:rPr>
              <w:t>829</w:t>
            </w:r>
          </w:p>
        </w:tc>
        <w:tc>
          <w:tcPr>
            <w:tcW w:w="0" w:type="auto"/>
            <w:tcBorders>
              <w:top w:val="nil"/>
              <w:left w:val="nil"/>
              <w:bottom w:val="nil"/>
              <w:right w:val="nil"/>
            </w:tcBorders>
            <w:vAlign w:val="center"/>
          </w:tcPr>
          <w:p w14:paraId="736F24C4" w14:textId="77777777" w:rsidR="00E82CEE" w:rsidRPr="00561E2E" w:rsidRDefault="00E82CEE" w:rsidP="00F7705C">
            <w:pPr>
              <w:jc w:val="center"/>
              <w:rPr>
                <w:color w:val="000000"/>
              </w:rPr>
            </w:pPr>
            <w:r w:rsidRPr="00561E2E">
              <w:rPr>
                <w:color w:val="000000"/>
              </w:rPr>
              <w:t>4 (1)</w:t>
            </w:r>
          </w:p>
        </w:tc>
        <w:tc>
          <w:tcPr>
            <w:tcW w:w="0" w:type="auto"/>
            <w:tcBorders>
              <w:top w:val="nil"/>
              <w:left w:val="nil"/>
              <w:bottom w:val="nil"/>
              <w:right w:val="nil"/>
            </w:tcBorders>
            <w:vAlign w:val="center"/>
          </w:tcPr>
          <w:p w14:paraId="09E2659F" w14:textId="77777777" w:rsidR="00E82CEE" w:rsidRPr="00561E2E" w:rsidRDefault="00E82CEE" w:rsidP="00F7705C">
            <w:pPr>
              <w:jc w:val="center"/>
              <w:rPr>
                <w:color w:val="000000"/>
              </w:rPr>
            </w:pPr>
            <w:r w:rsidRPr="00561E2E">
              <w:rPr>
                <w:color w:val="000000"/>
              </w:rPr>
              <w:t>0.30</w:t>
            </w:r>
          </w:p>
        </w:tc>
        <w:tc>
          <w:tcPr>
            <w:tcW w:w="0" w:type="auto"/>
            <w:tcBorders>
              <w:top w:val="nil"/>
              <w:left w:val="nil"/>
              <w:bottom w:val="nil"/>
              <w:right w:val="nil"/>
            </w:tcBorders>
            <w:vAlign w:val="center"/>
          </w:tcPr>
          <w:p w14:paraId="4D614653" w14:textId="77777777" w:rsidR="00E82CEE" w:rsidRPr="00561E2E" w:rsidRDefault="00E82CEE" w:rsidP="00F7705C">
            <w:pPr>
              <w:jc w:val="center"/>
              <w:rPr>
                <w:color w:val="000000"/>
              </w:rPr>
            </w:pPr>
            <w:r w:rsidRPr="00561E2E">
              <w:rPr>
                <w:color w:val="000000"/>
              </w:rPr>
              <w:t>0.60</w:t>
            </w:r>
          </w:p>
        </w:tc>
        <w:tc>
          <w:tcPr>
            <w:tcW w:w="0" w:type="auto"/>
            <w:tcBorders>
              <w:top w:val="nil"/>
              <w:left w:val="nil"/>
              <w:bottom w:val="nil"/>
              <w:right w:val="nil"/>
            </w:tcBorders>
            <w:vAlign w:val="center"/>
          </w:tcPr>
          <w:p w14:paraId="27D3B585" w14:textId="77777777" w:rsidR="00E82CEE" w:rsidRPr="00561E2E" w:rsidRDefault="00E82CEE" w:rsidP="00F7705C">
            <w:pPr>
              <w:jc w:val="center"/>
              <w:rPr>
                <w:color w:val="000000"/>
              </w:rPr>
            </w:pPr>
            <w:r w:rsidRPr="00561E2E">
              <w:rPr>
                <w:color w:val="000000"/>
              </w:rPr>
              <w:t>0.10</w:t>
            </w:r>
          </w:p>
        </w:tc>
      </w:tr>
      <w:tr w:rsidR="00E82CEE" w:rsidRPr="00561E2E" w14:paraId="617F4CCE" w14:textId="77777777" w:rsidTr="00F7705C">
        <w:trPr>
          <w:trHeight w:val="288"/>
        </w:trPr>
        <w:tc>
          <w:tcPr>
            <w:tcW w:w="0" w:type="auto"/>
            <w:tcBorders>
              <w:top w:val="nil"/>
              <w:left w:val="nil"/>
              <w:bottom w:val="double" w:sz="4" w:space="0" w:color="auto"/>
              <w:right w:val="nil"/>
            </w:tcBorders>
            <w:shd w:val="clear" w:color="auto" w:fill="auto"/>
            <w:noWrap/>
            <w:vAlign w:val="center"/>
          </w:tcPr>
          <w:p w14:paraId="6F54E2E9" w14:textId="77777777" w:rsidR="00E82CEE" w:rsidRPr="00561E2E" w:rsidRDefault="00E82CEE" w:rsidP="00F7705C">
            <w:pPr>
              <w:rPr>
                <w:color w:val="000000"/>
              </w:rPr>
            </w:pPr>
            <w:r w:rsidRPr="00561E2E">
              <w:rPr>
                <w:color w:val="000000"/>
              </w:rPr>
              <w:t>Gervais</w:t>
            </w:r>
            <w:r>
              <w:rPr>
                <w:color w:val="000000"/>
              </w:rPr>
              <w:t>’</w:t>
            </w:r>
            <w:r w:rsidRPr="00561E2E">
              <w:rPr>
                <w:color w:val="000000"/>
              </w:rPr>
              <w:t xml:space="preserve"> </w:t>
            </w:r>
            <w:r>
              <w:rPr>
                <w:color w:val="000000"/>
              </w:rPr>
              <w:t>b</w:t>
            </w:r>
            <w:r w:rsidRPr="00561E2E">
              <w:rPr>
                <w:color w:val="000000"/>
              </w:rPr>
              <w:t xml:space="preserve">eaked </w:t>
            </w:r>
            <w:r>
              <w:rPr>
                <w:color w:val="000000"/>
              </w:rPr>
              <w:t>w</w:t>
            </w:r>
            <w:r w:rsidRPr="00561E2E">
              <w:rPr>
                <w:color w:val="000000"/>
              </w:rPr>
              <w:t>hale</w:t>
            </w:r>
          </w:p>
        </w:tc>
        <w:tc>
          <w:tcPr>
            <w:tcW w:w="0" w:type="auto"/>
            <w:tcBorders>
              <w:top w:val="nil"/>
              <w:left w:val="nil"/>
              <w:bottom w:val="double" w:sz="4" w:space="0" w:color="auto"/>
              <w:right w:val="nil"/>
            </w:tcBorders>
            <w:shd w:val="clear" w:color="auto" w:fill="auto"/>
            <w:noWrap/>
            <w:vAlign w:val="center"/>
          </w:tcPr>
          <w:p w14:paraId="2691ECDF" w14:textId="77777777" w:rsidR="00E82CEE" w:rsidRPr="00561E2E" w:rsidRDefault="00E82CEE" w:rsidP="00F7705C">
            <w:pPr>
              <w:jc w:val="center"/>
              <w:rPr>
                <w:color w:val="000000"/>
              </w:rPr>
            </w:pPr>
            <w:r w:rsidRPr="00561E2E">
              <w:rPr>
                <w:color w:val="000000"/>
              </w:rPr>
              <w:t>20 (0.98)</w:t>
            </w:r>
          </w:p>
        </w:tc>
        <w:tc>
          <w:tcPr>
            <w:tcW w:w="0" w:type="auto"/>
            <w:tcBorders>
              <w:top w:val="nil"/>
              <w:left w:val="nil"/>
              <w:bottom w:val="double" w:sz="4" w:space="0" w:color="auto"/>
              <w:right w:val="nil"/>
            </w:tcBorders>
            <w:vAlign w:val="center"/>
          </w:tcPr>
          <w:p w14:paraId="4738F3F7" w14:textId="77777777" w:rsidR="00E82CEE" w:rsidRPr="00561E2E" w:rsidRDefault="00E82CEE" w:rsidP="00F7705C">
            <w:pPr>
              <w:jc w:val="center"/>
              <w:rPr>
                <w:color w:val="000000"/>
              </w:rPr>
            </w:pPr>
            <w:r w:rsidRPr="00561E2E">
              <w:rPr>
                <w:color w:val="000000"/>
              </w:rPr>
              <w:t>393</w:t>
            </w:r>
          </w:p>
        </w:tc>
        <w:tc>
          <w:tcPr>
            <w:tcW w:w="0" w:type="auto"/>
            <w:tcBorders>
              <w:top w:val="nil"/>
              <w:left w:val="nil"/>
              <w:bottom w:val="double" w:sz="4" w:space="0" w:color="auto"/>
              <w:right w:val="nil"/>
            </w:tcBorders>
            <w:vAlign w:val="center"/>
          </w:tcPr>
          <w:p w14:paraId="6EF4131C" w14:textId="77777777" w:rsidR="00E82CEE" w:rsidRPr="00561E2E" w:rsidRDefault="00E82CEE" w:rsidP="00F7705C">
            <w:pPr>
              <w:jc w:val="center"/>
              <w:rPr>
                <w:color w:val="000000"/>
              </w:rPr>
            </w:pPr>
            <w:r w:rsidRPr="00561E2E">
              <w:rPr>
                <w:color w:val="000000"/>
              </w:rPr>
              <w:t>5 (1)</w:t>
            </w:r>
          </w:p>
        </w:tc>
        <w:tc>
          <w:tcPr>
            <w:tcW w:w="0" w:type="auto"/>
            <w:tcBorders>
              <w:top w:val="nil"/>
              <w:left w:val="nil"/>
              <w:bottom w:val="double" w:sz="4" w:space="0" w:color="auto"/>
              <w:right w:val="nil"/>
            </w:tcBorders>
            <w:vAlign w:val="center"/>
          </w:tcPr>
          <w:p w14:paraId="248E04D9"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double" w:sz="4" w:space="0" w:color="auto"/>
              <w:right w:val="nil"/>
            </w:tcBorders>
            <w:vAlign w:val="center"/>
          </w:tcPr>
          <w:p w14:paraId="775CAD0E" w14:textId="77777777" w:rsidR="00E82CEE" w:rsidRPr="00561E2E" w:rsidRDefault="00E82CEE" w:rsidP="00F7705C">
            <w:pPr>
              <w:jc w:val="center"/>
              <w:rPr>
                <w:color w:val="000000"/>
              </w:rPr>
            </w:pPr>
            <w:r w:rsidRPr="00561E2E">
              <w:rPr>
                <w:color w:val="000000"/>
              </w:rPr>
              <w:t>0.50</w:t>
            </w:r>
          </w:p>
        </w:tc>
        <w:tc>
          <w:tcPr>
            <w:tcW w:w="0" w:type="auto"/>
            <w:tcBorders>
              <w:top w:val="nil"/>
              <w:left w:val="nil"/>
              <w:bottom w:val="double" w:sz="4" w:space="0" w:color="auto"/>
              <w:right w:val="nil"/>
            </w:tcBorders>
            <w:vAlign w:val="center"/>
          </w:tcPr>
          <w:p w14:paraId="3967E314" w14:textId="77777777" w:rsidR="00E82CEE" w:rsidRPr="00561E2E" w:rsidRDefault="00E82CEE" w:rsidP="00F7705C">
            <w:pPr>
              <w:jc w:val="center"/>
              <w:rPr>
                <w:color w:val="000000"/>
              </w:rPr>
            </w:pPr>
            <w:r w:rsidRPr="00561E2E">
              <w:rPr>
                <w:color w:val="000000"/>
              </w:rPr>
              <w:t>-</w:t>
            </w:r>
          </w:p>
        </w:tc>
      </w:tr>
      <w:tr w:rsidR="00E82CEE" w:rsidRPr="00561E2E" w14:paraId="37F92DE2" w14:textId="77777777" w:rsidTr="00F7705C">
        <w:trPr>
          <w:gridAfter w:val="1"/>
          <w:trHeight w:val="168"/>
        </w:trPr>
        <w:tc>
          <w:tcPr>
            <w:tcW w:w="0" w:type="auto"/>
            <w:gridSpan w:val="6"/>
            <w:tcBorders>
              <w:top w:val="double" w:sz="4" w:space="0" w:color="auto"/>
              <w:left w:val="nil"/>
              <w:bottom w:val="nil"/>
              <w:right w:val="nil"/>
            </w:tcBorders>
            <w:shd w:val="clear" w:color="auto" w:fill="auto"/>
            <w:noWrap/>
            <w:vAlign w:val="center"/>
          </w:tcPr>
          <w:p w14:paraId="6BB2732B" w14:textId="77777777" w:rsidR="00E82CEE" w:rsidRPr="00561E2E" w:rsidRDefault="00E82CEE" w:rsidP="00F7705C">
            <w:pPr>
              <w:rPr>
                <w:color w:val="000000"/>
              </w:rPr>
            </w:pPr>
            <w:r w:rsidRPr="00561E2E">
              <w:rPr>
                <w:color w:val="000000"/>
                <w:vertAlign w:val="superscript"/>
              </w:rPr>
              <w:t>1</w:t>
            </w:r>
            <w:r w:rsidRPr="00561E2E">
              <w:rPr>
                <w:noProof/>
                <w:color w:val="000000"/>
              </w:rPr>
              <w:t>Hayes et al. 2019</w:t>
            </w:r>
            <w:r w:rsidRPr="00561E2E">
              <w:rPr>
                <w:color w:val="000000"/>
              </w:rPr>
              <w:t xml:space="preserve">; </w:t>
            </w:r>
            <w:r w:rsidRPr="00561E2E">
              <w:rPr>
                <w:color w:val="000000"/>
                <w:vertAlign w:val="superscript"/>
              </w:rPr>
              <w:t>2</w:t>
            </w:r>
            <w:r w:rsidRPr="00561E2E">
              <w:rPr>
                <w:noProof/>
                <w:color w:val="000000"/>
              </w:rPr>
              <w:t>Trites and Pauly 1998</w:t>
            </w:r>
            <w:r w:rsidRPr="00561E2E">
              <w:rPr>
                <w:color w:val="000000"/>
              </w:rPr>
              <w:t xml:space="preserve">; </w:t>
            </w:r>
            <w:r w:rsidRPr="00561E2E">
              <w:rPr>
                <w:color w:val="000000"/>
                <w:vertAlign w:val="superscript"/>
              </w:rPr>
              <w:t>3</w:t>
            </w:r>
            <w:r w:rsidRPr="00561E2E">
              <w:rPr>
                <w:noProof/>
                <w:color w:val="000000"/>
              </w:rPr>
              <w:t>Maze-Foley and Mullin 2006</w:t>
            </w:r>
            <w:r w:rsidRPr="00561E2E">
              <w:rPr>
                <w:color w:val="000000"/>
              </w:rPr>
              <w:t xml:space="preserve">; </w:t>
            </w:r>
            <w:r w:rsidRPr="00561E2E">
              <w:rPr>
                <w:color w:val="000000"/>
                <w:vertAlign w:val="superscript"/>
              </w:rPr>
              <w:t>4</w:t>
            </w:r>
            <w:r w:rsidRPr="00561E2E">
              <w:rPr>
                <w:noProof/>
                <w:color w:val="000000"/>
              </w:rPr>
              <w:t>Pauly et al. 1998</w:t>
            </w:r>
          </w:p>
        </w:tc>
      </w:tr>
    </w:tbl>
    <w:p w14:paraId="6D621B47" w14:textId="77777777" w:rsidR="00E82CEE" w:rsidRDefault="00E82CEE" w:rsidP="00E82CEE">
      <w:pPr>
        <w:sectPr w:rsidR="00E82CEE" w:rsidSect="00935934">
          <w:pgSz w:w="15840" w:h="12240" w:orient="landscape"/>
          <w:pgMar w:top="2160" w:right="1440" w:bottom="1440" w:left="1440" w:header="720" w:footer="720" w:gutter="0"/>
          <w:cols w:space="720"/>
          <w:docGrid w:linePitch="360"/>
        </w:sectPr>
      </w:pPr>
    </w:p>
    <w:p w14:paraId="7FA90A14" w14:textId="77777777" w:rsidR="00E82CEE" w:rsidRPr="00561E2E" w:rsidRDefault="00E82CEE" w:rsidP="003432B3">
      <w:pPr>
        <w:spacing w:line="480" w:lineRule="auto"/>
        <w:ind w:firstLine="360"/>
      </w:pPr>
    </w:p>
    <w:p w14:paraId="7D98DB45" w14:textId="77777777" w:rsidR="003432B3" w:rsidRPr="00561E2E" w:rsidRDefault="003432B3" w:rsidP="003432B3">
      <w:pPr>
        <w:pStyle w:val="Heading3"/>
      </w:pPr>
      <w:bookmarkStart w:id="451" w:name="_Toc106890697"/>
      <w:r w:rsidRPr="00561E2E">
        <w:t>Model processes</w:t>
      </w:r>
      <w:bookmarkEnd w:id="451"/>
    </w:p>
    <w:p w14:paraId="6C20E8E4" w14:textId="77777777" w:rsidR="003432B3" w:rsidRPr="00561E2E" w:rsidRDefault="003432B3" w:rsidP="003432B3">
      <w:pPr>
        <w:spacing w:line="480" w:lineRule="auto"/>
        <w:ind w:firstLine="360"/>
      </w:pPr>
      <w:r w:rsidRPr="00561E2E">
        <w:t xml:space="preserve">For each group, the dive cycles, foraging, and </w:t>
      </w:r>
      <w:r>
        <w:t>egestion</w:t>
      </w:r>
      <w:r w:rsidRPr="00561E2E">
        <w:t xml:space="preserve"> events were simulated for one day at a one-minute temporal scale. The dive depths of each species </w:t>
      </w:r>
      <w:r>
        <w:t>were</w:t>
      </w:r>
      <w:r w:rsidRPr="00561E2E">
        <w:t xml:space="preserve"> gathered from literature and designed to reflect diel differences in dive behavior (e.g., Rice’s whale; </w:t>
      </w:r>
      <w:r w:rsidRPr="00561E2E">
        <w:rPr>
          <w:noProof/>
        </w:rPr>
        <w:t>Soldevilla et al. 2017)</w:t>
      </w:r>
      <w:r w:rsidRPr="00561E2E">
        <w:t xml:space="preserve">, deep/shallow dives (e.g., beaked whales; </w:t>
      </w:r>
      <w:r w:rsidRPr="00561E2E">
        <w:rPr>
          <w:noProof/>
        </w:rPr>
        <w:t>Shearer et al. 2019)</w:t>
      </w:r>
      <w:r w:rsidRPr="00561E2E">
        <w:t xml:space="preserve">, and consistent dive intervals (e.g., sperm whale; </w:t>
      </w:r>
      <w:r w:rsidRPr="00561E2E">
        <w:rPr>
          <w:noProof/>
        </w:rPr>
        <w:t>Watwood et al. 2006)</w:t>
      </w:r>
      <w:r w:rsidRPr="00561E2E">
        <w:t xml:space="preserve">, where applicable. During the first timestep of the model (i.e., 00:01), each group dove to a random depth </w:t>
      </w:r>
      <w:r>
        <w:t>of</w:t>
      </w:r>
      <w:r w:rsidRPr="00561E2E">
        <w:t xml:space="preserve"> the mean ± </w:t>
      </w:r>
      <w:r>
        <w:t>standard deviation</w:t>
      </w:r>
      <w:r w:rsidRPr="00561E2E">
        <w:t xml:space="preserve"> </w:t>
      </w:r>
      <w:r>
        <w:t>and have</w:t>
      </w:r>
      <w:r w:rsidRPr="00561E2E">
        <w:t xml:space="preserve"> a 5% chance of a deeper dive (i.e., up to maximum dive depth</w:t>
      </w:r>
      <w:r>
        <w:t>; Supplemental Material)</w:t>
      </w:r>
      <w:r w:rsidRPr="00561E2E">
        <w:t xml:space="preserve">. </w:t>
      </w:r>
      <w:r>
        <w:t xml:space="preserve">Deeper dives were possible to incorporate the potential for cetaceans to make abnormally deep dives beyond their normal dive depths (Shearer et al. 2019). </w:t>
      </w:r>
      <w:r w:rsidRPr="00561E2E">
        <w:t xml:space="preserve">The group stayed at </w:t>
      </w:r>
      <w:r>
        <w:rPr>
          <w:rFonts w:hint="eastAsia"/>
          <w:lang w:eastAsia="zh-CN"/>
        </w:rPr>
        <w:t>the</w:t>
      </w:r>
      <w:r>
        <w:rPr>
          <w:lang w:eastAsia="zh-CN"/>
        </w:rPr>
        <w:t xml:space="preserve"> </w:t>
      </w:r>
      <w:r w:rsidRPr="00561E2E">
        <w:t xml:space="preserve">depth for a random dive interval sampled from the average dive interval (literature-derived) with a built-in coefficient of variation (CV = 0.2). The group then ascended to the surface (depth = 0 m) and remained at the surface according to </w:t>
      </w:r>
      <w:r>
        <w:t>the</w:t>
      </w:r>
      <w:r w:rsidRPr="00561E2E">
        <w:t xml:space="preserve"> randomly sampled surface interval (</w:t>
      </w:r>
      <w:proofErr w:type="gramStart"/>
      <w:r w:rsidRPr="00561E2E">
        <w:t>similar to</w:t>
      </w:r>
      <w:proofErr w:type="gramEnd"/>
      <w:r w:rsidRPr="00561E2E">
        <w:t xml:space="preserve"> the dive interval</w:t>
      </w:r>
      <w:r>
        <w:t xml:space="preserve"> procedure</w:t>
      </w:r>
      <w:r w:rsidRPr="00561E2E">
        <w:t xml:space="preserve">). Local daytime was defined as 07:00–19:00, </w:t>
      </w:r>
      <w:r>
        <w:t>corresponding</w:t>
      </w:r>
      <w:r w:rsidRPr="00561E2E">
        <w:t xml:space="preserve"> to the approximate ascension and descension times of diel vertical migration by mesopelagic organisms</w:t>
      </w:r>
      <w:r>
        <w:t xml:space="preserve"> in the </w:t>
      </w:r>
      <w:proofErr w:type="spellStart"/>
      <w:r>
        <w:t>GoM</w:t>
      </w:r>
      <w:proofErr w:type="spellEnd"/>
      <w:r w:rsidRPr="00561E2E">
        <w:t xml:space="preserve"> </w:t>
      </w:r>
      <w:r w:rsidRPr="002F7048">
        <w:rPr>
          <w:noProof/>
        </w:rPr>
        <w:t>(D’Elia et al. 2016)</w:t>
      </w:r>
      <w:r w:rsidRPr="00561E2E">
        <w:t xml:space="preserve">. If the chosen dive depth was </w:t>
      </w:r>
      <w:r>
        <w:t xml:space="preserve">equal to or </w:t>
      </w:r>
      <w:r w:rsidRPr="00561E2E">
        <w:t xml:space="preserve">deeper than the bottom depth at the group’s latitude-longitude (determined by the </w:t>
      </w:r>
      <w:proofErr w:type="spellStart"/>
      <w:r w:rsidRPr="00A55491">
        <w:rPr>
          <w:i/>
          <w:iCs/>
        </w:rPr>
        <w:t>marmap</w:t>
      </w:r>
      <w:proofErr w:type="spellEnd"/>
      <w:r w:rsidRPr="00561E2E">
        <w:t xml:space="preserve"> R package; </w:t>
      </w:r>
      <w:r w:rsidRPr="00561E2E">
        <w:rPr>
          <w:noProof/>
        </w:rPr>
        <w:t>Pante and Simon-Bouhet 2013</w:t>
      </w:r>
      <w:r w:rsidRPr="00561E2E">
        <w:t xml:space="preserve">), then the dive depth was changed to the </w:t>
      </w:r>
      <w:r>
        <w:t>bottom depth</w:t>
      </w:r>
      <w:r w:rsidRPr="00561E2E">
        <w:t xml:space="preserve"> (i.e., deepest possible dive depth in that location). This cycle continued until midnight the next night (n=1,440 timesteps).</w:t>
      </w:r>
    </w:p>
    <w:p w14:paraId="66EAD1A2" w14:textId="77777777" w:rsidR="0058416C" w:rsidRDefault="0058416C" w:rsidP="003432B3">
      <w:pPr>
        <w:spacing w:line="480" w:lineRule="auto"/>
        <w:ind w:firstLine="360"/>
      </w:pPr>
    </w:p>
    <w:p w14:paraId="4593525D" w14:textId="02F40830" w:rsidR="003432B3" w:rsidRPr="00561E2E" w:rsidRDefault="003432B3" w:rsidP="003432B3">
      <w:pPr>
        <w:spacing w:line="480" w:lineRule="auto"/>
        <w:ind w:firstLine="360"/>
      </w:pPr>
      <w:r w:rsidRPr="00561E2E">
        <w:lastRenderedPageBreak/>
        <w:t xml:space="preserve">During each dive, each group consumed </w:t>
      </w:r>
      <w:r>
        <w:t xml:space="preserve">prey </w:t>
      </w:r>
      <w:r w:rsidRPr="00561E2E">
        <w:t>biomass (kg wet weight) randomly sampled from a normal distribution divided by the number of dives per day (</w:t>
      </w:r>
      <w:r>
        <w:t xml:space="preserve">mean 3% predator weight consumed per day; </w:t>
      </w:r>
      <w:r w:rsidRPr="00561E2E">
        <w:t xml:space="preserve">possible range of 1.5–4.5% predator weight consumed per day; </w:t>
      </w:r>
      <w:r w:rsidRPr="00561E2E">
        <w:rPr>
          <w:noProof/>
        </w:rPr>
        <w:t>Trites et al. 1997</w:t>
      </w:r>
      <w:r w:rsidRPr="00561E2E">
        <w:t>). The number of dives per day was a species-specific parameter that was either derived from literature or calculated according to the</w:t>
      </w:r>
      <w:r>
        <w:t xml:space="preserve"> number of minutes in a day divided by the</w:t>
      </w:r>
      <w:r w:rsidRPr="00561E2E">
        <w:t xml:space="preserve"> </w:t>
      </w:r>
      <w:r>
        <w:t>number of minutes</w:t>
      </w:r>
      <w:r w:rsidRPr="00561E2E">
        <w:t xml:space="preserve"> spent in dive and surface intervals</w:t>
      </w:r>
      <w:r>
        <w:t xml:space="preserve"> (Supplementary Material)</w:t>
      </w:r>
      <w:r w:rsidRPr="00561E2E">
        <w:t xml:space="preserve">. Consumed biomass was converted to consumed nitrogen based on the species’ diet (Table 1), the time of day, </w:t>
      </w:r>
      <w:r>
        <w:t xml:space="preserve">the </w:t>
      </w:r>
      <w:r w:rsidRPr="00561E2E">
        <w:t>depth of the group, and</w:t>
      </w:r>
      <w:r>
        <w:t xml:space="preserve"> the</w:t>
      </w:r>
      <w:r w:rsidRPr="00561E2E">
        <w:t xml:space="preserve"> </w:t>
      </w:r>
      <w:r>
        <w:t>nitrogen</w:t>
      </w:r>
      <w:r w:rsidRPr="00561E2E">
        <w:rPr>
          <w:i/>
          <w:iCs/>
        </w:rPr>
        <w:t xml:space="preserve"> </w:t>
      </w:r>
      <w:r w:rsidRPr="00561E2E">
        <w:t>concentration of each prey guild. During the day and at night</w:t>
      </w:r>
      <w:r>
        <w:t>,</w:t>
      </w:r>
      <w:r w:rsidRPr="00561E2E">
        <w:t xml:space="preserve"> deeper than 200 m, consumed </w:t>
      </w:r>
      <w:r>
        <w:t>nitrogen (</w:t>
      </w:r>
      <w:r w:rsidRPr="004E3CE4">
        <w:rPr>
          <w:i/>
          <w:iCs/>
        </w:rPr>
        <w:t>N</w:t>
      </w:r>
      <w:r>
        <w:rPr>
          <w:i/>
          <w:iCs/>
          <w:vertAlign w:val="subscript"/>
        </w:rPr>
        <w:t>1</w:t>
      </w:r>
      <w:r>
        <w:t>)</w:t>
      </w:r>
      <w:r w:rsidRPr="00561E2E">
        <w:t xml:space="preserve"> was calculated as a function of the biomass consumed per prey taxon (</w:t>
      </w:r>
      <w:r>
        <w:t>i.e., fish biomass consumed [</w:t>
      </w:r>
      <w:proofErr w:type="spellStart"/>
      <w:r>
        <w:rPr>
          <w:i/>
          <w:iCs/>
        </w:rPr>
        <w:t>Q</w:t>
      </w:r>
      <w:r>
        <w:rPr>
          <w:i/>
          <w:iCs/>
          <w:vertAlign w:val="subscript"/>
        </w:rPr>
        <w:t>f</w:t>
      </w:r>
      <w:proofErr w:type="spellEnd"/>
      <w:r>
        <w:t>], cephalopod biomass consumed [</w:t>
      </w:r>
      <w:proofErr w:type="spellStart"/>
      <w:r>
        <w:rPr>
          <w:i/>
          <w:iCs/>
        </w:rPr>
        <w:t>Q</w:t>
      </w:r>
      <w:r>
        <w:rPr>
          <w:i/>
          <w:iCs/>
          <w:vertAlign w:val="subscript"/>
        </w:rPr>
        <w:t>ce</w:t>
      </w:r>
      <w:proofErr w:type="spellEnd"/>
      <w:r>
        <w:t>], crustacean biomass consumed [</w:t>
      </w:r>
      <w:proofErr w:type="spellStart"/>
      <w:r>
        <w:rPr>
          <w:i/>
          <w:iCs/>
        </w:rPr>
        <w:t>Q</w:t>
      </w:r>
      <w:r>
        <w:rPr>
          <w:i/>
          <w:iCs/>
          <w:vertAlign w:val="subscript"/>
        </w:rPr>
        <w:t>cr</w:t>
      </w:r>
      <w:proofErr w:type="spellEnd"/>
      <w:r>
        <w:t>]</w:t>
      </w:r>
      <w:r w:rsidRPr="00561E2E">
        <w:t xml:space="preserve">; Table 1) and the </w:t>
      </w:r>
      <w:r>
        <w:t>nitrogen</w:t>
      </w:r>
      <w:r w:rsidRPr="00561E2E">
        <w:t xml:space="preserve"> content</w:t>
      </w:r>
      <w:r>
        <w:t>s</w:t>
      </w:r>
      <w:r w:rsidRPr="00561E2E">
        <w:t xml:space="preserve"> of </w:t>
      </w:r>
      <w:r>
        <w:t>fishes (</w:t>
      </w:r>
      <w:proofErr w:type="spellStart"/>
      <w:r>
        <w:rPr>
          <w:i/>
          <w:iCs/>
        </w:rPr>
        <w:t>N</w:t>
      </w:r>
      <w:r>
        <w:rPr>
          <w:i/>
          <w:iCs/>
          <w:vertAlign w:val="subscript"/>
        </w:rPr>
        <w:t>f</w:t>
      </w:r>
      <w:proofErr w:type="spellEnd"/>
      <w:r>
        <w:t>), cephalopods (</w:t>
      </w:r>
      <w:proofErr w:type="spellStart"/>
      <w:r>
        <w:rPr>
          <w:i/>
          <w:iCs/>
        </w:rPr>
        <w:t>N</w:t>
      </w:r>
      <w:r>
        <w:rPr>
          <w:i/>
          <w:iCs/>
          <w:vertAlign w:val="subscript"/>
        </w:rPr>
        <w:t>ce</w:t>
      </w:r>
      <w:proofErr w:type="spellEnd"/>
      <w:r>
        <w:t>), and crustaceans (</w:t>
      </w:r>
      <w:proofErr w:type="spellStart"/>
      <w:r>
        <w:rPr>
          <w:i/>
          <w:iCs/>
        </w:rPr>
        <w:t>N</w:t>
      </w:r>
      <w:r>
        <w:rPr>
          <w:i/>
          <w:iCs/>
          <w:vertAlign w:val="subscript"/>
        </w:rPr>
        <w:t>cr</w:t>
      </w:r>
      <w:proofErr w:type="spellEnd"/>
      <w:r w:rsidRPr="00561E2E">
        <w:t xml:space="preserve">; Equation 1). The </w:t>
      </w:r>
      <w:r>
        <w:t>nitrogen contents</w:t>
      </w:r>
      <w:r w:rsidRPr="00561E2E">
        <w:t xml:space="preserve"> </w:t>
      </w:r>
      <w:r>
        <w:t xml:space="preserve">of prey </w:t>
      </w:r>
      <w:r w:rsidRPr="00561E2E">
        <w:t xml:space="preserve">were randomly chosen per model iteration from a normal distribution </w:t>
      </w:r>
      <w:r>
        <w:t>using</w:t>
      </w:r>
      <w:r w:rsidRPr="00561E2E">
        <w:t xml:space="preserve"> the mean </w:t>
      </w:r>
      <w:r>
        <w:t>and</w:t>
      </w:r>
      <w:r w:rsidRPr="00561E2E">
        <w:t xml:space="preserve"> standard deviation protein concentration (% wet weight) for fishes </w:t>
      </w:r>
      <w:r w:rsidRPr="002F7048">
        <w:rPr>
          <w:noProof/>
        </w:rPr>
        <w:t>(Stickney and Torres 1989)</w:t>
      </w:r>
      <w:r w:rsidRPr="00561E2E">
        <w:t xml:space="preserve">, cephalopods </w:t>
      </w:r>
      <w:r w:rsidRPr="002F7048">
        <w:rPr>
          <w:noProof/>
        </w:rPr>
        <w:t>(Sinclair et al. 2015)</w:t>
      </w:r>
      <w:r w:rsidRPr="00561E2E">
        <w:t xml:space="preserve">, and crustaceans </w:t>
      </w:r>
      <w:r w:rsidRPr="002F7048">
        <w:rPr>
          <w:noProof/>
        </w:rPr>
        <w:t>(Donnelly et al. 1993)</w:t>
      </w:r>
      <w:r w:rsidRPr="00561E2E">
        <w:t xml:space="preserve">. Protein was assumed to be 17% N by volume </w:t>
      </w:r>
      <w:r w:rsidRPr="002F7048">
        <w:rPr>
          <w:noProof/>
        </w:rPr>
        <w:t>(Gaskin 1982)</w:t>
      </w:r>
      <w:r w:rsidRPr="00561E2E">
        <w:t>.</w:t>
      </w:r>
    </w:p>
    <w:p w14:paraId="3FCB840A" w14:textId="66C732C8" w:rsidR="003432B3" w:rsidRPr="00561E2E" w:rsidRDefault="00000000" w:rsidP="003432B3">
      <w:pPr>
        <w:spacing w:line="480" w:lineRule="auto"/>
        <w:ind w:firstLine="360"/>
        <w:jc w:val="both"/>
        <w:rPr>
          <w:rFonts w:eastAsiaTheme="minorEastAsia"/>
        </w:rPr>
      </w:pPr>
      <m:oMath>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ce</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ce</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cr</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cr</m:t>
            </m:r>
          </m:sub>
        </m:sSub>
      </m:oMath>
      <w:r w:rsidR="003432B3" w:rsidRPr="00561E2E">
        <w:rPr>
          <w:rFonts w:eastAsiaTheme="minorEastAsia"/>
        </w:rPr>
        <w:tab/>
      </w:r>
      <w:r w:rsidR="003432B3" w:rsidRPr="00561E2E">
        <w:rPr>
          <w:rFonts w:eastAsiaTheme="minorEastAsia"/>
        </w:rPr>
        <w:tab/>
      </w:r>
      <w:r w:rsidR="003432B3" w:rsidRPr="00561E2E">
        <w:rPr>
          <w:rFonts w:eastAsiaTheme="minorEastAsia"/>
        </w:rPr>
        <w:tab/>
      </w:r>
      <w:r w:rsidR="003432B3" w:rsidRPr="00561E2E">
        <w:rPr>
          <w:rFonts w:eastAsiaTheme="minorEastAsia"/>
        </w:rPr>
        <w:tab/>
      </w:r>
      <w:r w:rsidR="003432B3" w:rsidRPr="00561E2E">
        <w:rPr>
          <w:rFonts w:eastAsiaTheme="minorEastAsia"/>
        </w:rPr>
        <w:tab/>
      </w:r>
      <w:r w:rsidR="003432B3" w:rsidRPr="00561E2E">
        <w:rPr>
          <w:rFonts w:eastAsiaTheme="minorEastAsia"/>
        </w:rPr>
        <w:tab/>
        <w:t>(1)</w:t>
      </w:r>
    </w:p>
    <w:p w14:paraId="7D954DB1" w14:textId="77777777" w:rsidR="003432B3" w:rsidRPr="00561E2E" w:rsidRDefault="003432B3" w:rsidP="003432B3">
      <w:pPr>
        <w:spacing w:line="480" w:lineRule="auto"/>
        <w:ind w:firstLine="360"/>
        <w:rPr>
          <w:rFonts w:eastAsiaTheme="minorEastAsia"/>
        </w:rPr>
      </w:pPr>
      <w:r w:rsidRPr="00561E2E">
        <w:rPr>
          <w:rFonts w:eastAsiaTheme="minorEastAsia"/>
        </w:rPr>
        <w:t>The nighttime micronekton community in the epipelagic zone has a vastly different species composition than the daytime because of diel vertical migrators. Thus, cetaceans feeding in the epipelagic zone at night consume vertically migrating deep-pelagic organisms, which have predominately excreted the food from their previous meal(s)</w:t>
      </w:r>
      <w:r>
        <w:rPr>
          <w:rFonts w:eastAsiaTheme="minorEastAsia"/>
        </w:rPr>
        <w:t xml:space="preserve"> </w:t>
      </w:r>
      <w:r w:rsidRPr="002D7881">
        <w:rPr>
          <w:rFonts w:eastAsiaTheme="minorEastAsia"/>
          <w:noProof/>
        </w:rPr>
        <w:t>(Merrett and Roe 1974)</w:t>
      </w:r>
      <w:r w:rsidRPr="00561E2E">
        <w:rPr>
          <w:rFonts w:eastAsiaTheme="minorEastAsia"/>
        </w:rPr>
        <w:t xml:space="preserve">. Therefore, it was necessary to calculate the proportion of the </w:t>
      </w:r>
      <w:r w:rsidRPr="00561E2E">
        <w:rPr>
          <w:rFonts w:eastAsiaTheme="minorEastAsia"/>
        </w:rPr>
        <w:lastRenderedPageBreak/>
        <w:t xml:space="preserve">nighttime, epipelagic prey field that was comprised of vertically migrating, deep-pelagic </w:t>
      </w:r>
      <w:r>
        <w:rPr>
          <w:rFonts w:eastAsiaTheme="minorEastAsia"/>
        </w:rPr>
        <w:t>fishes (</w:t>
      </w:r>
      <w:proofErr w:type="spellStart"/>
      <w:r>
        <w:rPr>
          <w:rFonts w:eastAsiaTheme="minorEastAsia"/>
          <w:i/>
          <w:iCs/>
        </w:rPr>
        <w:t>A</w:t>
      </w:r>
      <w:r>
        <w:rPr>
          <w:rFonts w:eastAsiaTheme="minorEastAsia"/>
          <w:i/>
          <w:iCs/>
          <w:vertAlign w:val="subscript"/>
        </w:rPr>
        <w:t>f</w:t>
      </w:r>
      <w:proofErr w:type="spellEnd"/>
      <w:r>
        <w:rPr>
          <w:rFonts w:eastAsiaTheme="minorEastAsia"/>
        </w:rPr>
        <w:t>), cephalopods (</w:t>
      </w:r>
      <w:r>
        <w:rPr>
          <w:rFonts w:eastAsiaTheme="minorEastAsia"/>
          <w:i/>
          <w:iCs/>
        </w:rPr>
        <w:t>A</w:t>
      </w:r>
      <w:r>
        <w:rPr>
          <w:rFonts w:eastAsiaTheme="minorEastAsia"/>
          <w:i/>
          <w:iCs/>
          <w:vertAlign w:val="subscript"/>
        </w:rPr>
        <w:t>ce</w:t>
      </w:r>
      <w:r>
        <w:rPr>
          <w:rFonts w:eastAsiaTheme="minorEastAsia"/>
          <w:vertAlign w:val="subscript"/>
        </w:rPr>
        <w:softHyphen/>
      </w:r>
      <w:r>
        <w:rPr>
          <w:rFonts w:eastAsiaTheme="minorEastAsia"/>
        </w:rPr>
        <w:t>), and crustaceans (</w:t>
      </w:r>
      <w:proofErr w:type="spellStart"/>
      <w:r>
        <w:rPr>
          <w:rFonts w:eastAsiaTheme="minorEastAsia"/>
          <w:i/>
          <w:iCs/>
        </w:rPr>
        <w:t>A</w:t>
      </w:r>
      <w:r>
        <w:rPr>
          <w:rFonts w:eastAsiaTheme="minorEastAsia"/>
          <w:i/>
          <w:iCs/>
          <w:vertAlign w:val="subscript"/>
        </w:rPr>
        <w:t>cr</w:t>
      </w:r>
      <w:proofErr w:type="spellEnd"/>
      <w:r>
        <w:rPr>
          <w:rFonts w:eastAsiaTheme="minorEastAsia"/>
        </w:rPr>
        <w:t>)</w:t>
      </w:r>
      <w:r w:rsidRPr="00561E2E">
        <w:rPr>
          <w:rFonts w:eastAsiaTheme="minorEastAsia"/>
        </w:rPr>
        <w:t>. From 2011</w:t>
      </w:r>
      <w:r>
        <w:rPr>
          <w:rFonts w:eastAsiaTheme="minorEastAsia"/>
        </w:rPr>
        <w:t xml:space="preserve"> to </w:t>
      </w:r>
      <w:r w:rsidRPr="00561E2E">
        <w:rPr>
          <w:rFonts w:eastAsiaTheme="minorEastAsia"/>
        </w:rPr>
        <w:t>2018, micronekton were collected using a 10-m</w:t>
      </w:r>
      <w:r w:rsidRPr="00561E2E">
        <w:rPr>
          <w:rFonts w:eastAsiaTheme="minorEastAsia"/>
          <w:vertAlign w:val="superscript"/>
        </w:rPr>
        <w:t xml:space="preserve">2 </w:t>
      </w:r>
      <w:r w:rsidRPr="00561E2E">
        <w:rPr>
          <w:rFonts w:eastAsiaTheme="minorEastAsia"/>
        </w:rPr>
        <w:t xml:space="preserve">Multiple Opening and Closing Environmental Sensing System (MOCNESS) in the oceanic Gulf of Mexico aboard the research vessels </w:t>
      </w:r>
      <w:r w:rsidRPr="00561E2E">
        <w:rPr>
          <w:rFonts w:eastAsiaTheme="minorEastAsia"/>
          <w:i/>
          <w:iCs/>
        </w:rPr>
        <w:t xml:space="preserve">Meg </w:t>
      </w:r>
      <w:proofErr w:type="spellStart"/>
      <w:r w:rsidRPr="00561E2E">
        <w:rPr>
          <w:rFonts w:eastAsiaTheme="minorEastAsia"/>
          <w:i/>
          <w:iCs/>
        </w:rPr>
        <w:t>Skansi</w:t>
      </w:r>
      <w:proofErr w:type="spellEnd"/>
      <w:r w:rsidRPr="00561E2E">
        <w:rPr>
          <w:rFonts w:eastAsiaTheme="minorEastAsia"/>
          <w:i/>
          <w:iCs/>
        </w:rPr>
        <w:t xml:space="preserve"> </w:t>
      </w:r>
      <w:r w:rsidRPr="00561E2E">
        <w:rPr>
          <w:rFonts w:eastAsiaTheme="minorEastAsia"/>
        </w:rPr>
        <w:t xml:space="preserve">and </w:t>
      </w:r>
      <w:r w:rsidRPr="00561E2E">
        <w:rPr>
          <w:rFonts w:eastAsiaTheme="minorEastAsia"/>
          <w:i/>
          <w:iCs/>
        </w:rPr>
        <w:t>Point Sur</w:t>
      </w:r>
      <w:r w:rsidRPr="00561E2E">
        <w:rPr>
          <w:rFonts w:eastAsiaTheme="minorEastAsia"/>
        </w:rPr>
        <w:t xml:space="preserve"> </w:t>
      </w:r>
      <w:r w:rsidRPr="002F7048">
        <w:rPr>
          <w:rFonts w:eastAsiaTheme="minorEastAsia"/>
          <w:noProof/>
        </w:rPr>
        <w:t>(Cook et al. 2020)</w:t>
      </w:r>
      <w:r w:rsidRPr="00561E2E">
        <w:rPr>
          <w:rFonts w:eastAsiaTheme="minorEastAsia"/>
        </w:rPr>
        <w:t xml:space="preserve">. The sampling design included day and night trawls at </w:t>
      </w:r>
      <w:r>
        <w:rPr>
          <w:rFonts w:eastAsiaTheme="minorEastAsia"/>
        </w:rPr>
        <w:t>five</w:t>
      </w:r>
      <w:r w:rsidRPr="00561E2E">
        <w:rPr>
          <w:rFonts w:eastAsiaTheme="minorEastAsia"/>
        </w:rPr>
        <w:t xml:space="preserve"> discrete-depth bins (surface-200 m, 200–600 m, 600–1,000, 1,000–1,200 m, and 1,200–1,500 m) bound by -90˚W, -84˚W, 26˚N, and 30˚N. The nighttime, epipelagic</w:t>
      </w:r>
      <w:r>
        <w:rPr>
          <w:rFonts w:eastAsiaTheme="minorEastAsia"/>
        </w:rPr>
        <w:t>,</w:t>
      </w:r>
      <w:r w:rsidRPr="00561E2E">
        <w:rPr>
          <w:rFonts w:eastAsiaTheme="minorEastAsia"/>
        </w:rPr>
        <w:t xml:space="preserve"> standardized abundance (n m</w:t>
      </w:r>
      <w:r w:rsidRPr="00561E2E">
        <w:rPr>
          <w:rFonts w:eastAsiaTheme="minorEastAsia"/>
          <w:vertAlign w:val="superscript"/>
        </w:rPr>
        <w:t>-2</w:t>
      </w:r>
      <w:r w:rsidRPr="00561E2E">
        <w:rPr>
          <w:rFonts w:eastAsiaTheme="minorEastAsia"/>
        </w:rPr>
        <w:t>) was calculated for each micronekton species caught during MOCNESS sampling. Each micronekton species was designated as either a diel vertical migrator or a non-migrator according to literature and trawl data</w:t>
      </w:r>
      <w:r>
        <w:rPr>
          <w:rFonts w:eastAsiaTheme="minorEastAsia"/>
        </w:rPr>
        <w:t xml:space="preserve">. </w:t>
      </w:r>
      <w:r w:rsidRPr="00561E2E">
        <w:rPr>
          <w:rFonts w:eastAsiaTheme="minorEastAsia"/>
        </w:rPr>
        <w:t xml:space="preserve">Several deep-benthic and non-migratory species were caught in the epipelagic zone at night but were considered “epipelagic” as this was likely larval organisms in the near-surface waters prior to settling (i.e., </w:t>
      </w:r>
      <w:proofErr w:type="spellStart"/>
      <w:r w:rsidRPr="00561E2E">
        <w:rPr>
          <w:rFonts w:eastAsiaTheme="minorEastAsia"/>
        </w:rPr>
        <w:t>ontogenic</w:t>
      </w:r>
      <w:proofErr w:type="spellEnd"/>
      <w:r w:rsidRPr="00561E2E">
        <w:rPr>
          <w:rFonts w:eastAsiaTheme="minorEastAsia"/>
        </w:rPr>
        <w:t xml:space="preserve"> vertical migration; </w:t>
      </w:r>
      <w:r w:rsidRPr="00561E2E">
        <w:rPr>
          <w:rFonts w:eastAsiaTheme="minorEastAsia"/>
          <w:noProof/>
        </w:rPr>
        <w:t>Russell 1927; Pearre 1979</w:t>
      </w:r>
      <w:r w:rsidRPr="00561E2E">
        <w:rPr>
          <w:rFonts w:eastAsiaTheme="minorEastAsia"/>
        </w:rPr>
        <w:t xml:space="preserve">). The proportion of the nighttime, epipelagic community comprised vertically migrating fishes, cephalopods, and crustaceans was calculated. For each </w:t>
      </w:r>
      <w:r>
        <w:rPr>
          <w:rFonts w:eastAsiaTheme="minorEastAsia"/>
        </w:rPr>
        <w:t xml:space="preserve">modeled </w:t>
      </w:r>
      <w:r w:rsidRPr="00561E2E">
        <w:rPr>
          <w:rFonts w:eastAsiaTheme="minorEastAsia"/>
        </w:rPr>
        <w:t>cetacean group, the proportion of deep-pelagic fishes (</w:t>
      </w:r>
      <w:proofErr w:type="spellStart"/>
      <w:r w:rsidRPr="00561E2E">
        <w:rPr>
          <w:rFonts w:eastAsiaTheme="minorEastAsia"/>
          <w:i/>
          <w:iCs/>
        </w:rPr>
        <w:t>A</w:t>
      </w:r>
      <w:r w:rsidRPr="00561E2E">
        <w:rPr>
          <w:rFonts w:eastAsiaTheme="minorEastAsia"/>
          <w:i/>
          <w:iCs/>
          <w:vertAlign w:val="subscript"/>
        </w:rPr>
        <w:t>f</w:t>
      </w:r>
      <w:proofErr w:type="spellEnd"/>
      <w:r w:rsidRPr="00561E2E">
        <w:rPr>
          <w:rFonts w:eastAsiaTheme="minorEastAsia"/>
        </w:rPr>
        <w:t>), cephalopods (</w:t>
      </w:r>
      <w:r w:rsidRPr="00561E2E">
        <w:rPr>
          <w:rFonts w:eastAsiaTheme="minorEastAsia"/>
          <w:i/>
          <w:iCs/>
        </w:rPr>
        <w:t>A</w:t>
      </w:r>
      <w:r w:rsidRPr="00561E2E">
        <w:rPr>
          <w:rFonts w:eastAsiaTheme="minorEastAsia"/>
          <w:i/>
          <w:iCs/>
          <w:vertAlign w:val="subscript"/>
        </w:rPr>
        <w:t>ce</w:t>
      </w:r>
      <w:r w:rsidRPr="00561E2E">
        <w:rPr>
          <w:rFonts w:eastAsiaTheme="minorEastAsia"/>
        </w:rPr>
        <w:t>), and crustaceans (</w:t>
      </w:r>
      <w:proofErr w:type="spellStart"/>
      <w:r w:rsidRPr="00561E2E">
        <w:rPr>
          <w:rFonts w:eastAsiaTheme="minorEastAsia"/>
          <w:i/>
          <w:iCs/>
        </w:rPr>
        <w:t>A</w:t>
      </w:r>
      <w:r w:rsidRPr="00561E2E">
        <w:rPr>
          <w:rFonts w:eastAsiaTheme="minorEastAsia"/>
          <w:i/>
          <w:iCs/>
          <w:vertAlign w:val="subscript"/>
        </w:rPr>
        <w:t>c</w:t>
      </w:r>
      <w:r>
        <w:rPr>
          <w:rFonts w:eastAsiaTheme="minorEastAsia"/>
          <w:i/>
          <w:iCs/>
          <w:vertAlign w:val="subscript"/>
        </w:rPr>
        <w:t>r</w:t>
      </w:r>
      <w:proofErr w:type="spellEnd"/>
      <w:r w:rsidRPr="00561E2E">
        <w:rPr>
          <w:rFonts w:eastAsiaTheme="minorEastAsia"/>
        </w:rPr>
        <w:t xml:space="preserve">) in the epipelagic zone applied in the model was a random value sampled from a normal distribution driven by the mean and standard deviation of the net-caught assemblage to account for </w:t>
      </w:r>
      <w:r>
        <w:rPr>
          <w:rFonts w:eastAsiaTheme="minorEastAsia"/>
        </w:rPr>
        <w:t xml:space="preserve">the likely </w:t>
      </w:r>
      <w:r w:rsidRPr="00561E2E">
        <w:rPr>
          <w:rFonts w:eastAsiaTheme="minorEastAsia"/>
        </w:rPr>
        <w:t xml:space="preserve">variation in the prey community on a nightly and spatial basis. The </w:t>
      </w:r>
      <w:r>
        <w:rPr>
          <w:rFonts w:eastAsiaTheme="minorEastAsia"/>
        </w:rPr>
        <w:t>nitrogen</w:t>
      </w:r>
      <w:r w:rsidRPr="00561E2E">
        <w:rPr>
          <w:rFonts w:eastAsiaTheme="minorEastAsia"/>
        </w:rPr>
        <w:t xml:space="preserve"> consumed by cetaceans in the epipelagic zone at night</w:t>
      </w:r>
      <w:r>
        <w:rPr>
          <w:rFonts w:eastAsiaTheme="minorEastAsia"/>
        </w:rPr>
        <w:t xml:space="preserve"> (</w:t>
      </w:r>
      <w:r>
        <w:rPr>
          <w:rFonts w:eastAsiaTheme="minorEastAsia"/>
          <w:i/>
          <w:iCs/>
        </w:rPr>
        <w:t>N</w:t>
      </w:r>
      <w:r>
        <w:rPr>
          <w:rFonts w:eastAsiaTheme="minorEastAsia"/>
          <w:i/>
          <w:iCs/>
          <w:vertAlign w:val="superscript"/>
        </w:rPr>
        <w:softHyphen/>
      </w:r>
      <w:r>
        <w:rPr>
          <w:rFonts w:eastAsiaTheme="minorEastAsia"/>
          <w:i/>
          <w:iCs/>
          <w:vertAlign w:val="subscript"/>
        </w:rPr>
        <w:t>2</w:t>
      </w:r>
      <w:r>
        <w:rPr>
          <w:rFonts w:eastAsiaTheme="minorEastAsia"/>
        </w:rPr>
        <w:t>)</w:t>
      </w:r>
      <w:r w:rsidRPr="00561E2E">
        <w:rPr>
          <w:rFonts w:eastAsiaTheme="minorEastAsia"/>
        </w:rPr>
        <w:t xml:space="preserve"> was calculated </w:t>
      </w:r>
      <w:r>
        <w:rPr>
          <w:rFonts w:eastAsiaTheme="minorEastAsia"/>
        </w:rPr>
        <w:t>similarly</w:t>
      </w:r>
      <w:r w:rsidRPr="00561E2E">
        <w:rPr>
          <w:rFonts w:eastAsiaTheme="minorEastAsia"/>
        </w:rPr>
        <w:t xml:space="preserve"> to during the day and at deep depths (see Equation 1), but with added multipliers to only consider the proportion of the ingested </w:t>
      </w:r>
      <w:r>
        <w:rPr>
          <w:rFonts w:eastAsiaTheme="minorEastAsia"/>
        </w:rPr>
        <w:t>nitrogen</w:t>
      </w:r>
      <w:r w:rsidRPr="00561E2E">
        <w:rPr>
          <w:rFonts w:eastAsiaTheme="minorEastAsia"/>
        </w:rPr>
        <w:t xml:space="preserve"> that originated </w:t>
      </w:r>
      <w:r>
        <w:rPr>
          <w:rFonts w:eastAsiaTheme="minorEastAsia"/>
        </w:rPr>
        <w:t>from</w:t>
      </w:r>
      <w:r w:rsidRPr="00561E2E">
        <w:rPr>
          <w:rFonts w:eastAsiaTheme="minorEastAsia"/>
        </w:rPr>
        <w:t xml:space="preserve"> deep</w:t>
      </w:r>
      <w:r>
        <w:rPr>
          <w:rFonts w:eastAsiaTheme="minorEastAsia"/>
        </w:rPr>
        <w:t>-</w:t>
      </w:r>
      <w:r w:rsidRPr="00561E2E">
        <w:rPr>
          <w:rFonts w:eastAsiaTheme="minorEastAsia"/>
        </w:rPr>
        <w:t>sea</w:t>
      </w:r>
      <w:r>
        <w:rPr>
          <w:rFonts w:eastAsiaTheme="minorEastAsia"/>
        </w:rPr>
        <w:t xml:space="preserve"> organisms</w:t>
      </w:r>
      <w:r w:rsidRPr="00561E2E">
        <w:rPr>
          <w:rFonts w:eastAsiaTheme="minorEastAsia"/>
        </w:rPr>
        <w:t xml:space="preserve"> (Equation 2).</w:t>
      </w:r>
    </w:p>
    <w:p w14:paraId="63D28C3D" w14:textId="59791689" w:rsidR="003432B3" w:rsidRPr="00561E2E" w:rsidRDefault="00000000" w:rsidP="003432B3">
      <w:pPr>
        <w:spacing w:line="480" w:lineRule="auto"/>
        <w:ind w:firstLine="360"/>
        <w:rPr>
          <w:rFonts w:eastAsiaTheme="minorEastAsia"/>
        </w:rPr>
      </w:pPr>
      <m:oMath>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Q</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ce</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ce</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ce</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cr</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cr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cr</m:t>
            </m:r>
          </m:sub>
        </m:sSub>
        <m:r>
          <w:rPr>
            <w:rFonts w:ascii="Cambria Math" w:hAnsi="Cambria Math"/>
          </w:rPr>
          <m:t xml:space="preserve"> </m:t>
        </m:r>
      </m:oMath>
      <w:r w:rsidR="003432B3" w:rsidRPr="00561E2E">
        <w:rPr>
          <w:rFonts w:eastAsiaTheme="minorEastAsia"/>
        </w:rPr>
        <w:tab/>
      </w:r>
      <w:r w:rsidR="003432B3" w:rsidRPr="00561E2E">
        <w:rPr>
          <w:rFonts w:eastAsiaTheme="minorEastAsia"/>
        </w:rPr>
        <w:tab/>
      </w:r>
      <w:r w:rsidR="003432B3" w:rsidRPr="00561E2E">
        <w:rPr>
          <w:rFonts w:eastAsiaTheme="minorEastAsia"/>
        </w:rPr>
        <w:tab/>
        <w:t>(2)</w:t>
      </w:r>
    </w:p>
    <w:p w14:paraId="1F5AF3A1" w14:textId="77777777" w:rsidR="003432B3" w:rsidRDefault="003432B3" w:rsidP="003432B3">
      <w:pPr>
        <w:spacing w:line="480" w:lineRule="auto"/>
        <w:ind w:firstLine="360"/>
      </w:pPr>
      <w:r w:rsidRPr="00561E2E">
        <w:t xml:space="preserve">We assumed that 20% of the ingested N was retained for growth, energy reserves, and reproduction, while 80% of the ingested N was </w:t>
      </w:r>
      <w:r>
        <w:t>egested</w:t>
      </w:r>
      <w:r w:rsidRPr="00561E2E">
        <w:t xml:space="preserve"> </w:t>
      </w:r>
      <w:r w:rsidRPr="002F7048">
        <w:rPr>
          <w:noProof/>
        </w:rPr>
        <w:t>(Boyd et al. 1999; Roman and McCarthy 2010)</w:t>
      </w:r>
      <w:r w:rsidRPr="00561E2E">
        <w:t xml:space="preserve">. Although pinniped populations </w:t>
      </w:r>
      <w:r>
        <w:t>egest</w:t>
      </w:r>
      <w:r w:rsidRPr="00561E2E">
        <w:t xml:space="preserve"> 87% of the ingested N </w:t>
      </w:r>
      <w:r w:rsidRPr="002F7048">
        <w:rPr>
          <w:noProof/>
        </w:rPr>
        <w:t>(Theobald et al. 2006)</w:t>
      </w:r>
      <w:r w:rsidRPr="00561E2E">
        <w:t xml:space="preserve">, there is no quantitative analysis for cetacean populations and </w:t>
      </w:r>
      <w:r>
        <w:t>some N may be</w:t>
      </w:r>
      <w:r w:rsidRPr="00561E2E">
        <w:t xml:space="preserve"> passively lost due to sinking </w:t>
      </w:r>
      <w:r w:rsidRPr="002F7048">
        <w:rPr>
          <w:noProof/>
        </w:rPr>
        <w:t>(Roman and McCarthy 2010)</w:t>
      </w:r>
      <w:r w:rsidRPr="00561E2E">
        <w:t xml:space="preserve">, so a conservative estimate was applied. The group-specific </w:t>
      </w:r>
      <w:r>
        <w:t>nitrogen</w:t>
      </w:r>
      <w:r w:rsidRPr="00561E2E">
        <w:t xml:space="preserve"> </w:t>
      </w:r>
      <w:r>
        <w:t>egestion</w:t>
      </w:r>
      <w:r w:rsidRPr="00561E2E">
        <w:t xml:space="preserve"> rate (d</w:t>
      </w:r>
      <w:r w:rsidRPr="00561E2E">
        <w:rPr>
          <w:vertAlign w:val="superscript"/>
        </w:rPr>
        <w:t>-1</w:t>
      </w:r>
      <w:r w:rsidRPr="00561E2E">
        <w:t xml:space="preserve">) was calculated as the sum of each </w:t>
      </w:r>
      <w:r>
        <w:t>egestion</w:t>
      </w:r>
      <w:r w:rsidRPr="00561E2E">
        <w:t xml:space="preserve"> event during the day. </w:t>
      </w:r>
      <w:bookmarkStart w:id="452" w:name="_Hlk104381926"/>
      <w:r w:rsidRPr="00561E2E">
        <w:t xml:space="preserve">Six depth bins were considered to report the regions that </w:t>
      </w:r>
      <w:r>
        <w:t>nitrogen</w:t>
      </w:r>
      <w:r w:rsidRPr="00561E2E">
        <w:t xml:space="preserve"> is transferred from: “Upper Epipelagic” (surface-100 m), “Lower Epipelagic” (100–200 m), “Upper Mesopelagic” (200–600 m), “Lower Mesopelagic” (600–1,000 m), “Bathypelagic” (1,000-benthos), and “Benthopelagic” (benthos).</w:t>
      </w:r>
      <w:bookmarkEnd w:id="452"/>
      <w:r w:rsidRPr="00561E2E">
        <w:t xml:space="preserve"> </w:t>
      </w:r>
      <w:r>
        <w:t>One thousand</w:t>
      </w:r>
      <w:r w:rsidRPr="00561E2E">
        <w:t xml:space="preserve"> model iterations were run to quantify the combined effect of the uncertainty in all input parameters</w:t>
      </w:r>
      <w:r>
        <w:t>.</w:t>
      </w:r>
    </w:p>
    <w:p w14:paraId="7F411770" w14:textId="77777777" w:rsidR="003432B3" w:rsidRPr="00421A24" w:rsidRDefault="003432B3" w:rsidP="003432B3">
      <w:pPr>
        <w:spacing w:line="480" w:lineRule="auto"/>
        <w:ind w:firstLine="360"/>
      </w:pPr>
      <w:r>
        <w:t>T</w:t>
      </w:r>
      <w:r w:rsidRPr="00561E2E">
        <w:t>he results</w:t>
      </w:r>
      <w:r>
        <w:t xml:space="preserve"> of the model (</w:t>
      </w:r>
      <w:r w:rsidRPr="00173C7E">
        <w:rPr>
          <w:i/>
          <w:iCs/>
        </w:rPr>
        <w:t>NH</w:t>
      </w:r>
      <w:r w:rsidRPr="00173C7E">
        <w:rPr>
          <w:i/>
          <w:iCs/>
          <w:vertAlign w:val="subscript"/>
        </w:rPr>
        <w:t>4</w:t>
      </w:r>
      <w:r w:rsidRPr="00173C7E">
        <w:rPr>
          <w:i/>
          <w:iCs/>
          <w:vertAlign w:val="superscript"/>
        </w:rPr>
        <w:t>+</w:t>
      </w:r>
      <w:r w:rsidRPr="00173C7E">
        <w:rPr>
          <w:i/>
          <w:iCs/>
          <w:vertAlign w:val="subscript"/>
        </w:rPr>
        <w:t>cet</w:t>
      </w:r>
      <w:r>
        <w:t>)</w:t>
      </w:r>
      <w:r w:rsidRPr="00561E2E">
        <w:t xml:space="preserve"> were compared to the spatialized NH</w:t>
      </w:r>
      <w:r w:rsidRPr="00561E2E">
        <w:rPr>
          <w:vertAlign w:val="subscript"/>
        </w:rPr>
        <w:t>4</w:t>
      </w:r>
      <w:r w:rsidRPr="00561E2E">
        <w:rPr>
          <w:vertAlign w:val="superscript"/>
        </w:rPr>
        <w:t>+</w:t>
      </w:r>
      <w:r w:rsidRPr="00561E2E">
        <w:t xml:space="preserve"> model output from a coupled physical-biogeochemical model</w:t>
      </w:r>
      <w:r>
        <w:t xml:space="preserve"> (BGC)</w:t>
      </w:r>
      <w:r w:rsidRPr="00561E2E">
        <w:t xml:space="preserve"> for the </w:t>
      </w:r>
      <w:proofErr w:type="spellStart"/>
      <w:r w:rsidRPr="00561E2E">
        <w:t>GoM</w:t>
      </w:r>
      <w:proofErr w:type="spellEnd"/>
      <w:r w:rsidRPr="00561E2E">
        <w:t xml:space="preserve"> Large Marine Ecosystem </w:t>
      </w:r>
      <w:r w:rsidRPr="00561E2E">
        <w:rPr>
          <w:noProof/>
        </w:rPr>
        <w:t>(</w:t>
      </w:r>
      <w:r w:rsidRPr="00173C7E">
        <w:rPr>
          <w:i/>
          <w:iCs/>
        </w:rPr>
        <w:t>NH</w:t>
      </w:r>
      <w:r w:rsidRPr="00173C7E">
        <w:rPr>
          <w:i/>
          <w:iCs/>
          <w:vertAlign w:val="subscript"/>
        </w:rPr>
        <w:t>4</w:t>
      </w:r>
      <w:r w:rsidRPr="00173C7E">
        <w:rPr>
          <w:i/>
          <w:iCs/>
          <w:vertAlign w:val="superscript"/>
        </w:rPr>
        <w:t>+</w:t>
      </w:r>
      <w:r>
        <w:rPr>
          <w:i/>
          <w:iCs/>
          <w:vertAlign w:val="subscript"/>
        </w:rPr>
        <w:t>BGC</w:t>
      </w:r>
      <w:r>
        <w:t>;</w:t>
      </w:r>
      <w:r w:rsidRPr="00561E2E">
        <w:rPr>
          <w:noProof/>
        </w:rPr>
        <w:t xml:space="preserve"> Wang et al. 2020)</w:t>
      </w:r>
      <w:r w:rsidRPr="00561E2E">
        <w:t>.</w:t>
      </w:r>
      <w:r>
        <w:t xml:space="preserve"> </w:t>
      </w:r>
      <w:r w:rsidRPr="001E16FB">
        <w:t xml:space="preserve">This </w:t>
      </w:r>
      <w:r>
        <w:t>BGC</w:t>
      </w:r>
      <w:r w:rsidRPr="001E16FB">
        <w:t xml:space="preserve"> model was run from 2010</w:t>
      </w:r>
      <w:r>
        <w:t xml:space="preserve"> </w:t>
      </w:r>
      <w:r>
        <w:rPr>
          <w:rFonts w:hint="eastAsia"/>
          <w:lang w:eastAsia="zh-CN"/>
        </w:rPr>
        <w:t>to</w:t>
      </w:r>
      <w:r>
        <w:rPr>
          <w:lang w:eastAsia="zh-CN"/>
        </w:rPr>
        <w:t xml:space="preserve"> </w:t>
      </w:r>
      <w:r w:rsidRPr="001E16FB">
        <w:rPr>
          <w:rFonts w:hint="eastAsia"/>
          <w:lang w:eastAsia="zh-CN"/>
        </w:rPr>
        <w:t>2</w:t>
      </w:r>
      <w:r w:rsidRPr="001E16FB">
        <w:t xml:space="preserve">015, </w:t>
      </w:r>
      <w:r>
        <w:t xml:space="preserve">and </w:t>
      </w:r>
      <w:r w:rsidRPr="001E16FB">
        <w:t>has been calibrated using BGC Argo float data, and covers the entire Gulf of Mexico large marine ecosystem using a three-dimensional, irregular grid (see Wang et al. 2020 for detailed information). Daily model output was available</w:t>
      </w:r>
      <w:r>
        <w:t xml:space="preserve"> but does not consider the contribution of cetaceans to the </w:t>
      </w:r>
      <w:r w:rsidRPr="00561E2E">
        <w:t>NH</w:t>
      </w:r>
      <w:r w:rsidRPr="00561E2E">
        <w:rPr>
          <w:vertAlign w:val="subscript"/>
        </w:rPr>
        <w:t>4</w:t>
      </w:r>
      <w:r w:rsidRPr="00561E2E">
        <w:rPr>
          <w:vertAlign w:val="superscript"/>
        </w:rPr>
        <w:t>+</w:t>
      </w:r>
      <w:r>
        <w:rPr>
          <w:vertAlign w:val="superscript"/>
        </w:rPr>
        <w:t xml:space="preserve"> </w:t>
      </w:r>
      <w:r>
        <w:t>stock</w:t>
      </w:r>
      <w:r w:rsidRPr="001E16FB">
        <w:t>.</w:t>
      </w:r>
      <w:r>
        <w:t xml:space="preserve"> Since the cetacean nutrient transport model did not account for seasonality and the BGC model occupied an irregular grid (i.e., the model has 36 depth observations at each latitude-longitude, but the actual depth varies across space), an annual average NH</w:t>
      </w:r>
      <w:r>
        <w:rPr>
          <w:vertAlign w:val="subscript"/>
        </w:rPr>
        <w:t>4</w:t>
      </w:r>
      <w:r>
        <w:rPr>
          <w:vertAlign w:val="superscript"/>
        </w:rPr>
        <w:t xml:space="preserve">+ </w:t>
      </w:r>
      <w:r>
        <w:t>concentration was calculated for each latitude-</w:t>
      </w:r>
      <w:r>
        <w:lastRenderedPageBreak/>
        <w:t>longitude for all observations shallower than the chlorophyll maximum (an emergent property of the BGC model). The chlorophyll maximum depth was assumed to be 60 m, which is consistent with empirical studies in the offshore Gulf of Mexico (Cullen 2015). This converted the NH</w:t>
      </w:r>
      <w:r>
        <w:rPr>
          <w:vertAlign w:val="subscript"/>
        </w:rPr>
        <w:t>4</w:t>
      </w:r>
      <w:r>
        <w:rPr>
          <w:vertAlign w:val="superscript"/>
        </w:rPr>
        <w:t xml:space="preserve">+ </w:t>
      </w:r>
      <w:r>
        <w:rPr>
          <w:vertAlign w:val="subscript"/>
        </w:rPr>
        <w:softHyphen/>
      </w:r>
      <w:r>
        <w:t xml:space="preserve">concentration from a 3-dimensional structure to a 2-dimensional structure. The BGC model results were then aggregated to match the coarser grid of the cetacean model by calculating the geometric mean of all BGC observations within each cetacean model grid cell. </w:t>
      </w:r>
      <w:r w:rsidRPr="00D12967">
        <w:t>The output was then converted from mmol N m</w:t>
      </w:r>
      <w:r>
        <w:rPr>
          <w:vertAlign w:val="superscript"/>
        </w:rPr>
        <w:t>-2</w:t>
      </w:r>
      <w:r w:rsidRPr="00D12967">
        <w:t xml:space="preserve"> to </w:t>
      </w:r>
      <w:r>
        <w:t>kg N grid cell</w:t>
      </w:r>
      <w:r>
        <w:rPr>
          <w:vertAlign w:val="superscript"/>
        </w:rPr>
        <w:t>-1</w:t>
      </w:r>
      <w:r>
        <w:t xml:space="preserve"> using the greatest circle distance to calculate the area (km</w:t>
      </w:r>
      <w:r>
        <w:rPr>
          <w:vertAlign w:val="superscript"/>
        </w:rPr>
        <w:t>2</w:t>
      </w:r>
      <w:r>
        <w:t xml:space="preserve">) of each cetacean-model grid cell. The percent increase of </w:t>
      </w:r>
      <w:r w:rsidRPr="00561E2E">
        <w:t>NH</w:t>
      </w:r>
      <w:r w:rsidRPr="00561E2E">
        <w:rPr>
          <w:vertAlign w:val="subscript"/>
        </w:rPr>
        <w:t>4</w:t>
      </w:r>
      <w:r w:rsidRPr="00561E2E">
        <w:rPr>
          <w:vertAlign w:val="superscript"/>
        </w:rPr>
        <w:t>+</w:t>
      </w:r>
      <w:r>
        <w:t xml:space="preserve"> in each grid cell caused by the contribution of cetaceans was calculated as a function of the existing BGC model output (</w:t>
      </w:r>
      <w:r w:rsidRPr="00173C7E">
        <w:rPr>
          <w:i/>
          <w:iCs/>
        </w:rPr>
        <w:t>NH</w:t>
      </w:r>
      <w:r w:rsidRPr="00173C7E">
        <w:rPr>
          <w:i/>
          <w:iCs/>
          <w:vertAlign w:val="subscript"/>
        </w:rPr>
        <w:t>4</w:t>
      </w:r>
      <w:r w:rsidRPr="00173C7E">
        <w:rPr>
          <w:i/>
          <w:iCs/>
          <w:vertAlign w:val="superscript"/>
        </w:rPr>
        <w:t>+</w:t>
      </w:r>
      <w:r>
        <w:rPr>
          <w:i/>
          <w:iCs/>
          <w:vertAlign w:val="subscript"/>
        </w:rPr>
        <w:t>BGC</w:t>
      </w:r>
      <w:r>
        <w:t>) and the newly calculated contribution by cetaceans (</w:t>
      </w:r>
      <w:r w:rsidRPr="00173C7E">
        <w:rPr>
          <w:i/>
          <w:iCs/>
        </w:rPr>
        <w:t>NH</w:t>
      </w:r>
      <w:r w:rsidRPr="00173C7E">
        <w:rPr>
          <w:i/>
          <w:iCs/>
          <w:vertAlign w:val="subscript"/>
        </w:rPr>
        <w:t>4</w:t>
      </w:r>
      <w:r w:rsidRPr="00173C7E">
        <w:rPr>
          <w:i/>
          <w:iCs/>
          <w:vertAlign w:val="superscript"/>
        </w:rPr>
        <w:t>+</w:t>
      </w:r>
      <w:r w:rsidRPr="00173C7E">
        <w:rPr>
          <w:i/>
          <w:iCs/>
          <w:vertAlign w:val="subscript"/>
        </w:rPr>
        <w:t>cet</w:t>
      </w:r>
      <w:r>
        <w:t>; Equation 3).</w:t>
      </w:r>
    </w:p>
    <w:p w14:paraId="7F2D2D7A" w14:textId="156258B8" w:rsidR="003432B3" w:rsidRPr="00B205E6" w:rsidRDefault="003432B3" w:rsidP="003432B3">
      <w:pPr>
        <w:spacing w:line="480" w:lineRule="auto"/>
      </w:pPr>
      <m:oMath>
        <m:r>
          <w:rPr>
            <w:rFonts w:ascii="Cambria Math" w:hAnsi="Cambria Math"/>
          </w:rPr>
          <m:t xml:space="preserve">% </m:t>
        </m:r>
        <m:sSubSup>
          <m:sSubSupPr>
            <m:ctrlPr>
              <w:rPr>
                <w:rFonts w:ascii="Cambria Math" w:hAnsi="Cambria Math"/>
              </w:rPr>
            </m:ctrlPr>
          </m:sSubSupPr>
          <m:e>
            <m:r>
              <w:rPr>
                <w:rFonts w:ascii="Cambria Math" w:hAnsi="Cambria Math"/>
              </w:rPr>
              <m:t>NH</m:t>
            </m:r>
          </m:e>
          <m:sub>
            <m:r>
              <w:rPr>
                <w:rFonts w:ascii="Cambria Math" w:hAnsi="Cambria Math"/>
              </w:rPr>
              <m:t>4</m:t>
            </m:r>
          </m:sub>
          <m:sup>
            <m:r>
              <w:rPr>
                <w:rFonts w:ascii="Cambria Math" w:hAnsi="Cambria Math"/>
              </w:rPr>
              <m:t>+</m:t>
            </m:r>
          </m:sup>
        </m:sSubSup>
        <m:r>
          <w:rPr>
            <w:rFonts w:ascii="Cambria Math" w:hAnsi="Cambria Math"/>
          </w:rPr>
          <m:t>increase=</m:t>
        </m:r>
        <m:d>
          <m:dPr>
            <m:begChr m:val="["/>
            <m:endChr m:val="]"/>
            <m:ctrlPr>
              <w:rPr>
                <w:rFonts w:ascii="Cambria Math" w:hAnsi="Cambria Math"/>
                <w:i/>
              </w:rPr>
            </m:ctrlPr>
          </m:d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sSubSup>
                          <m:sSubSupPr>
                            <m:ctrlPr>
                              <w:rPr>
                                <w:rFonts w:ascii="Cambria Math" w:hAnsi="Cambria Math"/>
                                <w:i/>
                              </w:rPr>
                            </m:ctrlPr>
                          </m:sSubSupPr>
                          <m:e>
                            <m:r>
                              <w:rPr>
                                <w:rFonts w:ascii="Cambria Math" w:hAnsi="Cambria Math"/>
                              </w:rPr>
                              <m:t>NH</m:t>
                            </m:r>
                          </m:e>
                          <m:sub>
                            <m:r>
                              <w:rPr>
                                <w:rFonts w:ascii="Cambria Math" w:hAnsi="Cambria Math"/>
                              </w:rPr>
                              <m:t>4</m:t>
                            </m:r>
                          </m:sub>
                          <m:sup>
                            <m:r>
                              <w:rPr>
                                <w:rFonts w:ascii="Cambria Math" w:hAnsi="Cambria Math"/>
                              </w:rPr>
                              <m:t>+</m:t>
                            </m:r>
                          </m:sup>
                        </m:sSubSup>
                      </m:e>
                      <m:sub>
                        <m:r>
                          <w:rPr>
                            <w:rFonts w:ascii="Cambria Math" w:hAnsi="Cambria Math"/>
                          </w:rPr>
                          <m:t>cet</m:t>
                        </m:r>
                      </m:sub>
                    </m:sSub>
                    <m:r>
                      <w:rPr>
                        <w:rFonts w:ascii="Cambria Math" w:hAnsi="Cambria Math"/>
                      </w:rPr>
                      <m:t>+</m:t>
                    </m:r>
                    <m:sSub>
                      <m:sSubPr>
                        <m:ctrlPr>
                          <w:rPr>
                            <w:rFonts w:ascii="Cambria Math" w:hAnsi="Cambria Math"/>
                            <w:i/>
                          </w:rPr>
                        </m:ctrlPr>
                      </m:sSubPr>
                      <m:e>
                        <m:sSubSup>
                          <m:sSubSupPr>
                            <m:ctrlPr>
                              <w:rPr>
                                <w:rFonts w:ascii="Cambria Math" w:hAnsi="Cambria Math"/>
                                <w:i/>
                              </w:rPr>
                            </m:ctrlPr>
                          </m:sSubSupPr>
                          <m:e>
                            <m:r>
                              <w:rPr>
                                <w:rFonts w:ascii="Cambria Math" w:hAnsi="Cambria Math"/>
                              </w:rPr>
                              <m:t>NH</m:t>
                            </m:r>
                          </m:e>
                          <m:sub>
                            <m:r>
                              <w:rPr>
                                <w:rFonts w:ascii="Cambria Math" w:hAnsi="Cambria Math"/>
                              </w:rPr>
                              <m:t>4</m:t>
                            </m:r>
                          </m:sub>
                          <m:sup>
                            <m:r>
                              <w:rPr>
                                <w:rFonts w:ascii="Cambria Math" w:hAnsi="Cambria Math"/>
                              </w:rPr>
                              <m:t>+</m:t>
                            </m:r>
                          </m:sup>
                        </m:sSubSup>
                      </m:e>
                      <m:sub>
                        <m:r>
                          <w:rPr>
                            <w:rFonts w:ascii="Cambria Math" w:hAnsi="Cambria Math"/>
                          </w:rPr>
                          <m:t>BGC</m:t>
                        </m:r>
                      </m:sub>
                    </m:sSub>
                  </m:num>
                  <m:den>
                    <m:sSub>
                      <m:sSubPr>
                        <m:ctrlPr>
                          <w:rPr>
                            <w:rFonts w:ascii="Cambria Math" w:hAnsi="Cambria Math"/>
                            <w:i/>
                          </w:rPr>
                        </m:ctrlPr>
                      </m:sSubPr>
                      <m:e>
                        <m:sSubSup>
                          <m:sSubSupPr>
                            <m:ctrlPr>
                              <w:rPr>
                                <w:rFonts w:ascii="Cambria Math" w:hAnsi="Cambria Math"/>
                                <w:i/>
                              </w:rPr>
                            </m:ctrlPr>
                          </m:sSubSupPr>
                          <m:e>
                            <m:r>
                              <w:rPr>
                                <w:rFonts w:ascii="Cambria Math" w:hAnsi="Cambria Math"/>
                              </w:rPr>
                              <m:t>NH</m:t>
                            </m:r>
                          </m:e>
                          <m:sub>
                            <m:r>
                              <w:rPr>
                                <w:rFonts w:ascii="Cambria Math" w:hAnsi="Cambria Math"/>
                              </w:rPr>
                              <m:t>4</m:t>
                            </m:r>
                          </m:sub>
                          <m:sup>
                            <m:r>
                              <w:rPr>
                                <w:rFonts w:ascii="Cambria Math" w:hAnsi="Cambria Math"/>
                              </w:rPr>
                              <m:t>+</m:t>
                            </m:r>
                          </m:sup>
                        </m:sSubSup>
                      </m:e>
                      <m:sub>
                        <m:r>
                          <w:rPr>
                            <w:rFonts w:ascii="Cambria Math" w:hAnsi="Cambria Math"/>
                          </w:rPr>
                          <m:t>BGC</m:t>
                        </m:r>
                      </m:sub>
                    </m:sSub>
                  </m:den>
                </m:f>
              </m:e>
            </m:d>
            <m:r>
              <w:rPr>
                <w:rFonts w:ascii="Cambria Math" w:hAnsi="Cambria Math"/>
              </w:rPr>
              <m:t>-1</m:t>
            </m:r>
          </m:e>
        </m:d>
        <m:r>
          <w:rPr>
            <w:rFonts w:ascii="Cambria Math" w:hAnsi="Cambria Math"/>
          </w:rPr>
          <m:t>*100</m:t>
        </m:r>
      </m:oMath>
      <w:r>
        <w:tab/>
      </w:r>
      <w:r>
        <w:tab/>
      </w:r>
      <w:r>
        <w:tab/>
      </w:r>
      <w:r>
        <w:tab/>
      </w:r>
      <w:r>
        <w:tab/>
        <w:t>(3)</w:t>
      </w:r>
    </w:p>
    <w:p w14:paraId="0336A306" w14:textId="77777777" w:rsidR="003432B3" w:rsidRPr="00561E2E" w:rsidRDefault="003432B3" w:rsidP="003432B3">
      <w:pPr>
        <w:spacing w:line="480" w:lineRule="auto"/>
        <w:ind w:firstLine="360"/>
      </w:pPr>
      <w:r w:rsidRPr="00561E2E">
        <w:t xml:space="preserve">Since the model was stochastic and several input parameters were associated with uncertainty, a sensitivity analysis was conducted to quantify the variation caused by each parameter. </w:t>
      </w:r>
      <w:r>
        <w:t>Only the tested parameter was allowed to deviate during this sensitivity analysis</w:t>
      </w:r>
      <w:r w:rsidRPr="00561E2E">
        <w:t xml:space="preserve">, and all others were retained at the default value. To quicken model processing, only a 2-dimensional model structure (depth, time) was retained for the sensitivity analysis. </w:t>
      </w:r>
      <w:r>
        <w:t>One hundred</w:t>
      </w:r>
      <w:r w:rsidRPr="00561E2E">
        <w:t xml:space="preserve"> iterations were run for each sensitivity scenario. The community-wide daily </w:t>
      </w:r>
      <w:r>
        <w:t>nitrogen</w:t>
      </w:r>
      <w:r w:rsidRPr="00561E2E">
        <w:t xml:space="preserve"> transport results of each sensitivity scenario were compared to a base (all defaults) scenario</w:t>
      </w:r>
      <w:r>
        <w:t>. A Cohen’s d index (</w:t>
      </w:r>
      <w:proofErr w:type="spellStart"/>
      <w:r>
        <w:t>Larner</w:t>
      </w:r>
      <w:proofErr w:type="spellEnd"/>
      <w:r>
        <w:t xml:space="preserve"> 2014) was utilized to compare the means and standard deviations of the tested parameter and the base scenario (all parameters kept constant) using the “</w:t>
      </w:r>
      <w:proofErr w:type="spellStart"/>
      <w:r>
        <w:t>effsize</w:t>
      </w:r>
      <w:proofErr w:type="spellEnd"/>
      <w:r>
        <w:t>” R package</w:t>
      </w:r>
      <w:r>
        <w:rPr>
          <w:color w:val="FF0000"/>
        </w:rPr>
        <w:t xml:space="preserve"> </w:t>
      </w:r>
      <w:r w:rsidRPr="00C75738">
        <w:t>(</w:t>
      </w:r>
      <w:proofErr w:type="spellStart"/>
      <w:r w:rsidRPr="009B7C11">
        <w:rPr>
          <w:noProof/>
        </w:rPr>
        <w:t>Torchiano</w:t>
      </w:r>
      <w:proofErr w:type="spellEnd"/>
      <w:r>
        <w:rPr>
          <w:noProof/>
        </w:rPr>
        <w:t xml:space="preserve"> 2020)</w:t>
      </w:r>
      <w:r>
        <w:t>.</w:t>
      </w:r>
    </w:p>
    <w:p w14:paraId="6218E0D7" w14:textId="77777777" w:rsidR="003432B3" w:rsidRPr="00561E2E" w:rsidRDefault="003432B3" w:rsidP="00935934">
      <w:pPr>
        <w:pStyle w:val="Heading2"/>
      </w:pPr>
      <w:bookmarkStart w:id="453" w:name="_Toc106890698"/>
      <w:bookmarkStart w:id="454" w:name="_Toc110103768"/>
      <w:r w:rsidRPr="00561E2E">
        <w:lastRenderedPageBreak/>
        <w:t>Results</w:t>
      </w:r>
      <w:bookmarkEnd w:id="453"/>
      <w:bookmarkEnd w:id="454"/>
    </w:p>
    <w:p w14:paraId="6F7672C5" w14:textId="77777777" w:rsidR="003432B3" w:rsidRPr="00561E2E" w:rsidRDefault="003432B3" w:rsidP="003432B3">
      <w:pPr>
        <w:pStyle w:val="Heading3"/>
      </w:pPr>
      <w:bookmarkStart w:id="455" w:name="_Toc106890699"/>
      <w:r w:rsidRPr="00561E2E">
        <w:t>Community Composition</w:t>
      </w:r>
      <w:bookmarkEnd w:id="455"/>
    </w:p>
    <w:p w14:paraId="2E1DD82B" w14:textId="5EDA294E" w:rsidR="003432B3" w:rsidRDefault="003432B3" w:rsidP="003432B3">
      <w:pPr>
        <w:spacing w:line="480" w:lineRule="auto"/>
        <w:ind w:firstLine="360"/>
      </w:pPr>
      <w:r w:rsidRPr="00561E2E">
        <w:t xml:space="preserve">The cetacean community in the </w:t>
      </w:r>
      <w:proofErr w:type="spellStart"/>
      <w:r w:rsidRPr="00561E2E">
        <w:t>GoM</w:t>
      </w:r>
      <w:proofErr w:type="spellEnd"/>
      <w:r w:rsidRPr="00561E2E">
        <w:t xml:space="preserve"> is comprised of 5</w:t>
      </w:r>
      <w:r>
        <w:t>.</w:t>
      </w:r>
      <w:r w:rsidRPr="00561E2E">
        <w:t>8</w:t>
      </w:r>
      <w:r>
        <w:t>7 × 10</w:t>
      </w:r>
      <w:r>
        <w:rPr>
          <w:vertAlign w:val="superscript"/>
        </w:rPr>
        <w:t>4</w:t>
      </w:r>
      <w:r w:rsidRPr="00561E2E">
        <w:t xml:space="preserve"> (± </w:t>
      </w:r>
      <w:r>
        <w:t>8.8 × 10</w:t>
      </w:r>
      <w:r>
        <w:rPr>
          <w:vertAlign w:val="superscript"/>
        </w:rPr>
        <w:t>3</w:t>
      </w:r>
      <w:r w:rsidRPr="00561E2E">
        <w:t>) individuals, which corresponds to</w:t>
      </w:r>
      <w:r>
        <w:t xml:space="preserve"> 2.95 × 10</w:t>
      </w:r>
      <w:r>
        <w:rPr>
          <w:vertAlign w:val="superscript"/>
        </w:rPr>
        <w:t>7</w:t>
      </w:r>
      <w:r w:rsidRPr="00561E2E">
        <w:t xml:space="preserve"> (± </w:t>
      </w:r>
      <w:r>
        <w:t>3.7 × 10</w:t>
      </w:r>
      <w:r>
        <w:rPr>
          <w:vertAlign w:val="superscript"/>
        </w:rPr>
        <w:t>6</w:t>
      </w:r>
      <w:r w:rsidRPr="00561E2E">
        <w:t xml:space="preserve">) kg of biomass. Pantropical spotted dolphins are the most </w:t>
      </w:r>
      <w:r>
        <w:t>abundant</w:t>
      </w:r>
      <w:r w:rsidRPr="00561E2E">
        <w:t xml:space="preserve"> cetacean species (</w:t>
      </w:r>
      <w:r>
        <w:t>3.72 × 10</w:t>
      </w:r>
      <w:r>
        <w:rPr>
          <w:vertAlign w:val="superscript"/>
        </w:rPr>
        <w:t>4</w:t>
      </w:r>
      <w:r w:rsidRPr="00561E2E">
        <w:t xml:space="preserve"> ±</w:t>
      </w:r>
      <w:r>
        <w:t xml:space="preserve"> 4.3 × 10</w:t>
      </w:r>
      <w:r>
        <w:rPr>
          <w:vertAlign w:val="superscript"/>
        </w:rPr>
        <w:t>3</w:t>
      </w:r>
      <w:r w:rsidRPr="00561E2E">
        <w:t xml:space="preserve"> individuals), forming 63.5% of the community </w:t>
      </w:r>
      <w:r>
        <w:t xml:space="preserve">abundance </w:t>
      </w:r>
      <w:r w:rsidRPr="00561E2E">
        <w:t xml:space="preserve">(Figure 1A). However, their relatively small body size (65.4 kg </w:t>
      </w:r>
      <w:proofErr w:type="gramStart"/>
      <w:r w:rsidRPr="00561E2E">
        <w:t>individual</w:t>
      </w:r>
      <w:r w:rsidRPr="00561E2E">
        <w:rPr>
          <w:vertAlign w:val="superscript"/>
        </w:rPr>
        <w:t>-1</w:t>
      </w:r>
      <w:proofErr w:type="gramEnd"/>
      <w:r w:rsidRPr="00561E2E">
        <w:t>; Table 1) translates to just 8.2% of the community biomass (Figure 1B). Sperm whales dominate the community biomass at</w:t>
      </w:r>
      <w:r>
        <w:t xml:space="preserve"> 2.91 × 10</w:t>
      </w:r>
      <w:r>
        <w:rPr>
          <w:vertAlign w:val="superscript"/>
        </w:rPr>
        <w:t>7</w:t>
      </w:r>
      <w:r w:rsidRPr="00561E2E">
        <w:t xml:space="preserve"> ±</w:t>
      </w:r>
      <w:r>
        <w:t xml:space="preserve"> 2.3 × 10</w:t>
      </w:r>
      <w:r>
        <w:rPr>
          <w:vertAlign w:val="superscript"/>
        </w:rPr>
        <w:t>6</w:t>
      </w:r>
      <w:r w:rsidRPr="00561E2E">
        <w:t xml:space="preserve"> kg, a factor of 2.9 greater than the cumulative biomass of all other cetacean species. On average, spinner dolphins have the largest groups (2</w:t>
      </w:r>
      <w:r>
        <w:t>.</w:t>
      </w:r>
      <w:r w:rsidRPr="00561E2E">
        <w:t>22</w:t>
      </w:r>
      <w:r>
        <w:t xml:space="preserve"> × 10</w:t>
      </w:r>
      <w:r>
        <w:rPr>
          <w:vertAlign w:val="superscript"/>
        </w:rPr>
        <w:t>2</w:t>
      </w:r>
      <w:r w:rsidRPr="00561E2E">
        <w:t xml:space="preserve"> ± 3</w:t>
      </w:r>
      <w:r>
        <w:t>.</w:t>
      </w:r>
      <w:r w:rsidRPr="00561E2E">
        <w:t>9</w:t>
      </w:r>
      <w:r>
        <w:t xml:space="preserve"> × 10</w:t>
      </w:r>
      <w:r>
        <w:rPr>
          <w:vertAlign w:val="superscript"/>
        </w:rPr>
        <w:t>1</w:t>
      </w:r>
      <w:r w:rsidRPr="00561E2E">
        <w:t xml:space="preserve"> individuals), while several species (i.e., all beaked whales, sperm whale, dwarf sperm whale, killer whale, pygmy sperm whale, and Rice’s whale) have mean group sizes less than 10 (Figure 1C). 1</w:t>
      </w:r>
      <w:r>
        <w:t>.</w:t>
      </w:r>
      <w:r w:rsidRPr="00561E2E">
        <w:t>7</w:t>
      </w:r>
      <w:r>
        <w:t>5 × 10</w:t>
      </w:r>
      <w:r>
        <w:rPr>
          <w:vertAlign w:val="superscript"/>
        </w:rPr>
        <w:t>3</w:t>
      </w:r>
      <w:r w:rsidRPr="00561E2E">
        <w:t xml:space="preserve"> (± 2</w:t>
      </w:r>
      <w:r>
        <w:t>.9 × 10</w:t>
      </w:r>
      <w:r>
        <w:rPr>
          <w:vertAlign w:val="superscript"/>
        </w:rPr>
        <w:t>2</w:t>
      </w:r>
      <w:r w:rsidRPr="00561E2E">
        <w:t xml:space="preserve">) cetacean groups exist in the </w:t>
      </w:r>
      <w:proofErr w:type="spellStart"/>
      <w:r w:rsidRPr="00561E2E">
        <w:t>GoM</w:t>
      </w:r>
      <w:proofErr w:type="spellEnd"/>
      <w:r w:rsidRPr="00561E2E">
        <w:t>, with pantropical spotted dolphin (4</w:t>
      </w:r>
      <w:r>
        <w:t>.</w:t>
      </w:r>
      <w:r w:rsidRPr="00561E2E">
        <w:t>14</w:t>
      </w:r>
      <w:r>
        <w:t xml:space="preserve"> × 10</w:t>
      </w:r>
      <w:r>
        <w:rPr>
          <w:vertAlign w:val="superscript"/>
        </w:rPr>
        <w:t>2</w:t>
      </w:r>
      <w:r w:rsidRPr="00561E2E">
        <w:t xml:space="preserve"> ± 4</w:t>
      </w:r>
      <w:r>
        <w:t>.</w:t>
      </w:r>
      <w:r w:rsidRPr="00561E2E">
        <w:t>9</w:t>
      </w:r>
      <w:r>
        <w:t xml:space="preserve"> × 10</w:t>
      </w:r>
      <w:r>
        <w:rPr>
          <w:vertAlign w:val="superscript"/>
        </w:rPr>
        <w:t>1</w:t>
      </w:r>
      <w:r w:rsidRPr="00561E2E">
        <w:t>) and sperm whales (3</w:t>
      </w:r>
      <w:r>
        <w:t>.</w:t>
      </w:r>
      <w:r w:rsidRPr="00561E2E">
        <w:t>73</w:t>
      </w:r>
      <w:r>
        <w:t xml:space="preserve"> × 10</w:t>
      </w:r>
      <w:r>
        <w:rPr>
          <w:vertAlign w:val="superscript"/>
        </w:rPr>
        <w:t>2</w:t>
      </w:r>
      <w:r w:rsidRPr="00561E2E">
        <w:t xml:space="preserve"> ± 4</w:t>
      </w:r>
      <w:r>
        <w:t>.</w:t>
      </w:r>
      <w:r w:rsidRPr="00561E2E">
        <w:t>0</w:t>
      </w:r>
      <w:r>
        <w:t xml:space="preserve"> × 10</w:t>
      </w:r>
      <w:r>
        <w:rPr>
          <w:vertAlign w:val="superscript"/>
        </w:rPr>
        <w:t>1</w:t>
      </w:r>
      <w:r w:rsidRPr="00561E2E">
        <w:t>) comprising 45% of the total number of groups, integrating both abundance and group size characteristics (Figure 1D). The combination of abundance and biomass will determine the amount of daily N transported by a population, but a high number of groups allows for a wider distribution of N transport.</w:t>
      </w:r>
    </w:p>
    <w:p w14:paraId="698A1739" w14:textId="77777777" w:rsidR="001777D8" w:rsidRDefault="00E82CEE" w:rsidP="001777D8">
      <w:pPr>
        <w:keepNext/>
        <w:spacing w:line="480" w:lineRule="auto"/>
      </w:pPr>
      <w:r>
        <w:rPr>
          <w:noProof/>
        </w:rPr>
        <w:lastRenderedPageBreak/>
        <w:drawing>
          <wp:inline distT="0" distB="0" distL="0" distR="0" wp14:anchorId="2A1BD376" wp14:editId="08E4B583">
            <wp:extent cx="5486400" cy="4114800"/>
            <wp:effectExtent l="0" t="0" r="0" b="0"/>
            <wp:docPr id="196" name="Picture 19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97587" cy="4123190"/>
                    </a:xfrm>
                    <a:prstGeom prst="rect">
                      <a:avLst/>
                    </a:prstGeom>
                  </pic:spPr>
                </pic:pic>
              </a:graphicData>
            </a:graphic>
          </wp:inline>
        </w:drawing>
      </w:r>
    </w:p>
    <w:p w14:paraId="757F8C40" w14:textId="0458A682" w:rsidR="00E82CEE" w:rsidRPr="00561E2E" w:rsidRDefault="001777D8" w:rsidP="001777D8">
      <w:pPr>
        <w:pStyle w:val="Caption"/>
        <w:rPr>
          <w:rFonts w:cs="Times New Roman"/>
        </w:rPr>
      </w:pPr>
      <w:bookmarkStart w:id="456" w:name="_Toc110024413"/>
      <w:bookmarkStart w:id="457" w:name="_Toc110024553"/>
      <w:r>
        <w:t>Figure 1.</w:t>
      </w:r>
      <w:r w:rsidRPr="001777D8">
        <w:t xml:space="preserve"> </w:t>
      </w:r>
      <w:r w:rsidRPr="001777D8">
        <w:rPr>
          <w:rFonts w:cs="Times New Roman"/>
          <w:szCs w:val="24"/>
        </w:rPr>
        <w:t>The modeled cetacean community composition in the oceanic Gulf of Mexico, including species’ abundance (A), biomass (B), group size (C), and the number of groups (D). Variation is associated with differences among 1,000 model iterations. Black horizontal lines separate families, while grey horizontal lines separate species.</w:t>
      </w:r>
      <w:bookmarkEnd w:id="456"/>
      <w:bookmarkEnd w:id="457"/>
    </w:p>
    <w:p w14:paraId="726F85F3" w14:textId="77777777" w:rsidR="00E82CEE" w:rsidRPr="00561E2E" w:rsidRDefault="00E82CEE" w:rsidP="001777D8">
      <w:pPr>
        <w:spacing w:line="480" w:lineRule="auto"/>
      </w:pPr>
    </w:p>
    <w:p w14:paraId="49FAB2FA" w14:textId="77777777" w:rsidR="003432B3" w:rsidRPr="00561E2E" w:rsidRDefault="003432B3" w:rsidP="003432B3">
      <w:pPr>
        <w:pStyle w:val="Heading3"/>
      </w:pPr>
      <w:bookmarkStart w:id="458" w:name="_Toc106890700"/>
      <w:r w:rsidRPr="00561E2E">
        <w:t xml:space="preserve">Nitrogen consumption and </w:t>
      </w:r>
      <w:r>
        <w:t>Egestion</w:t>
      </w:r>
      <w:bookmarkEnd w:id="458"/>
    </w:p>
    <w:p w14:paraId="31B0F3FE" w14:textId="6D2CC92A" w:rsidR="003432B3" w:rsidRDefault="003432B3" w:rsidP="003432B3">
      <w:pPr>
        <w:spacing w:line="480" w:lineRule="auto"/>
        <w:ind w:firstLine="360"/>
      </w:pPr>
      <w:r w:rsidRPr="00561E2E">
        <w:t>The cumulative amount of prey mass consumed by the cetacean community is</w:t>
      </w:r>
      <w:r>
        <w:t xml:space="preserve"> 3.80 × 10</w:t>
      </w:r>
      <w:r>
        <w:rPr>
          <w:vertAlign w:val="superscript"/>
        </w:rPr>
        <w:t>6</w:t>
      </w:r>
      <w:r w:rsidRPr="00561E2E">
        <w:t xml:space="preserve"> (± </w:t>
      </w:r>
      <w:r>
        <w:t>6.3 × 10</w:t>
      </w:r>
      <w:r>
        <w:rPr>
          <w:vertAlign w:val="superscript"/>
        </w:rPr>
        <w:t>5</w:t>
      </w:r>
      <w:r w:rsidRPr="00561E2E">
        <w:t>) kg prey d</w:t>
      </w:r>
      <w:r w:rsidRPr="00561E2E">
        <w:rPr>
          <w:vertAlign w:val="superscript"/>
        </w:rPr>
        <w:t>-1</w:t>
      </w:r>
      <w:r w:rsidRPr="00561E2E">
        <w:t>. Pantropical spotted dolphins consume the most biomass (</w:t>
      </w:r>
      <w:r>
        <w:t>1.54 × 10</w:t>
      </w:r>
      <w:r>
        <w:rPr>
          <w:vertAlign w:val="superscript"/>
        </w:rPr>
        <w:t>6</w:t>
      </w:r>
      <w:r>
        <w:t xml:space="preserve"> </w:t>
      </w:r>
      <w:r w:rsidRPr="00561E2E">
        <w:t xml:space="preserve">± </w:t>
      </w:r>
      <w:r>
        <w:t>1.8 × 10</w:t>
      </w:r>
      <w:r>
        <w:rPr>
          <w:vertAlign w:val="superscript"/>
        </w:rPr>
        <w:t>5</w:t>
      </w:r>
      <w:r>
        <w:t xml:space="preserve"> </w:t>
      </w:r>
      <w:r w:rsidRPr="00561E2E">
        <w:t>kg prey d</w:t>
      </w:r>
      <w:r w:rsidRPr="00561E2E">
        <w:rPr>
          <w:vertAlign w:val="superscript"/>
        </w:rPr>
        <w:t>-1</w:t>
      </w:r>
      <w:r w:rsidRPr="00561E2E">
        <w:t xml:space="preserve">), 41% of the consumption for the cetacean community. Considering species-specific diets, dive behaviors, and an 80% proportion of </w:t>
      </w:r>
      <w:r>
        <w:t>egested</w:t>
      </w:r>
      <w:r w:rsidRPr="00561E2E">
        <w:t xml:space="preserve"> N,</w:t>
      </w:r>
      <w:r>
        <w:t xml:space="preserve"> 9.77 × 10</w:t>
      </w:r>
      <w:r>
        <w:rPr>
          <w:vertAlign w:val="superscript"/>
        </w:rPr>
        <w:t>3</w:t>
      </w:r>
      <w:r w:rsidRPr="00561E2E">
        <w:t xml:space="preserve"> ±</w:t>
      </w:r>
      <w:r>
        <w:t xml:space="preserve"> 2.2 × 10</w:t>
      </w:r>
      <w:r>
        <w:rPr>
          <w:vertAlign w:val="superscript"/>
        </w:rPr>
        <w:t>3</w:t>
      </w:r>
      <w:r w:rsidRPr="00561E2E">
        <w:t xml:space="preserve"> </w:t>
      </w:r>
      <w:proofErr w:type="gramStart"/>
      <w:r w:rsidRPr="00561E2E">
        <w:t>N day</w:t>
      </w:r>
      <w:proofErr w:type="gramEnd"/>
      <w:r>
        <w:rPr>
          <w:vertAlign w:val="superscript"/>
        </w:rPr>
        <w:t>-</w:t>
      </w:r>
      <w:r w:rsidRPr="00561E2E">
        <w:rPr>
          <w:vertAlign w:val="superscript"/>
        </w:rPr>
        <w:t>1</w:t>
      </w:r>
      <w:r w:rsidRPr="00561E2E">
        <w:t xml:space="preserve"> was </w:t>
      </w:r>
      <w:r>
        <w:t>egested</w:t>
      </w:r>
      <w:r w:rsidRPr="00561E2E">
        <w:t xml:space="preserve"> by the assemblage, with pantropical spotted dolphins </w:t>
      </w:r>
      <w:r>
        <w:t>egesting</w:t>
      </w:r>
      <w:r w:rsidRPr="00561E2E">
        <w:t xml:space="preserve"> the most N (</w:t>
      </w:r>
      <w:r>
        <w:t>5.73 × 10</w:t>
      </w:r>
      <w:r>
        <w:rPr>
          <w:vertAlign w:val="superscript"/>
        </w:rPr>
        <w:t>3</w:t>
      </w:r>
      <w:r>
        <w:t xml:space="preserve"> </w:t>
      </w:r>
      <w:r w:rsidRPr="00561E2E">
        <w:t>±</w:t>
      </w:r>
      <w:r>
        <w:t xml:space="preserve"> 1.4 × 10</w:t>
      </w:r>
      <w:r>
        <w:rPr>
          <w:vertAlign w:val="superscript"/>
        </w:rPr>
        <w:t>3</w:t>
      </w:r>
      <w:r w:rsidRPr="00561E2E">
        <w:t xml:space="preserve"> kg d</w:t>
      </w:r>
      <w:r w:rsidRPr="00561E2E">
        <w:rPr>
          <w:vertAlign w:val="superscript"/>
        </w:rPr>
        <w:t>-1</w:t>
      </w:r>
      <w:r w:rsidRPr="00561E2E">
        <w:t>). The most abundant cetacean species that consume N-rich preys, intake</w:t>
      </w:r>
      <w:r>
        <w:t>,</w:t>
      </w:r>
      <w:r w:rsidRPr="00561E2E">
        <w:t xml:space="preserve"> and </w:t>
      </w:r>
      <w:r>
        <w:t>egest</w:t>
      </w:r>
      <w:r w:rsidRPr="00561E2E">
        <w:t xml:space="preserve"> the most N, </w:t>
      </w:r>
      <w:r w:rsidRPr="00561E2E">
        <w:lastRenderedPageBreak/>
        <w:t>and this is reflected at the community scale.</w:t>
      </w:r>
    </w:p>
    <w:p w14:paraId="18ED2927" w14:textId="77777777" w:rsidR="001777D8" w:rsidRDefault="00E82CEE" w:rsidP="001777D8">
      <w:pPr>
        <w:keepNext/>
      </w:pPr>
      <w:r>
        <w:rPr>
          <w:noProof/>
        </w:rPr>
        <w:drawing>
          <wp:inline distT="0" distB="0" distL="0" distR="0" wp14:anchorId="26486A42" wp14:editId="1FB3E839">
            <wp:extent cx="5497033" cy="3793490"/>
            <wp:effectExtent l="0" t="0" r="8890" b="0"/>
            <wp:docPr id="197" name="Picture 19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rotWithShape="1">
                    <a:blip r:embed="rId173" cstate="print">
                      <a:extLst>
                        <a:ext uri="{28A0092B-C50C-407E-A947-70E740481C1C}">
                          <a14:useLocalDpi xmlns:a14="http://schemas.microsoft.com/office/drawing/2010/main" val="0"/>
                        </a:ext>
                      </a:extLst>
                    </a:blip>
                    <a:srcRect l="7514"/>
                    <a:stretch/>
                  </pic:blipFill>
                  <pic:spPr bwMode="auto">
                    <a:xfrm>
                      <a:off x="0" y="0"/>
                      <a:ext cx="5497033" cy="3793490"/>
                    </a:xfrm>
                    <a:prstGeom prst="rect">
                      <a:avLst/>
                    </a:prstGeom>
                    <a:ln>
                      <a:noFill/>
                    </a:ln>
                    <a:extLst>
                      <a:ext uri="{53640926-AAD7-44D8-BBD7-CCE9431645EC}">
                        <a14:shadowObscured xmlns:a14="http://schemas.microsoft.com/office/drawing/2010/main"/>
                      </a:ext>
                    </a:extLst>
                  </pic:spPr>
                </pic:pic>
              </a:graphicData>
            </a:graphic>
          </wp:inline>
        </w:drawing>
      </w:r>
    </w:p>
    <w:p w14:paraId="36357251" w14:textId="77777777" w:rsidR="001777D8" w:rsidRPr="00837D83" w:rsidRDefault="001777D8" w:rsidP="001777D8">
      <w:bookmarkStart w:id="459" w:name="_Hlk110030412"/>
      <w:r>
        <w:t>Figure 2. The nitrogen transported from each depth bin by all cetacean species (kg N d</w:t>
      </w:r>
      <w:r>
        <w:rPr>
          <w:vertAlign w:val="superscript"/>
        </w:rPr>
        <w:t>-1</w:t>
      </w:r>
      <w:r>
        <w:t>). Each panel displays a different cetacean species that was a dominant contributor of the nutrient movement: Benthopelagic) Common bottlenose dolphin (</w:t>
      </w:r>
      <w:r>
        <w:rPr>
          <w:i/>
          <w:iCs/>
        </w:rPr>
        <w:t xml:space="preserve">Tursiops </w:t>
      </w:r>
      <w:proofErr w:type="spellStart"/>
      <w:r>
        <w:rPr>
          <w:i/>
          <w:iCs/>
        </w:rPr>
        <w:t>truncatus</w:t>
      </w:r>
      <w:proofErr w:type="spellEnd"/>
      <w:r>
        <w:t>); Lower Epipelagic) Pantropical spotted dolphin (</w:t>
      </w:r>
      <w:proofErr w:type="spellStart"/>
      <w:r>
        <w:rPr>
          <w:i/>
          <w:iCs/>
        </w:rPr>
        <w:t>Stenella</w:t>
      </w:r>
      <w:proofErr w:type="spellEnd"/>
      <w:r>
        <w:rPr>
          <w:i/>
          <w:iCs/>
        </w:rPr>
        <w:t xml:space="preserve"> </w:t>
      </w:r>
      <w:proofErr w:type="spellStart"/>
      <w:r>
        <w:rPr>
          <w:i/>
          <w:iCs/>
        </w:rPr>
        <w:t>attenuata</w:t>
      </w:r>
      <w:proofErr w:type="spellEnd"/>
      <w:r>
        <w:t>); Upper Mesopelagic) Melon-headed whale (</w:t>
      </w:r>
      <w:r>
        <w:rPr>
          <w:i/>
          <w:iCs/>
        </w:rPr>
        <w:t xml:space="preserve">Mesoplodon </w:t>
      </w:r>
      <w:proofErr w:type="spellStart"/>
      <w:r>
        <w:rPr>
          <w:i/>
          <w:iCs/>
        </w:rPr>
        <w:t>densirostris</w:t>
      </w:r>
      <w:proofErr w:type="spellEnd"/>
      <w:r>
        <w:t>); Lower Mesopelagic) Sperm whale (</w:t>
      </w:r>
      <w:r>
        <w:rPr>
          <w:i/>
          <w:iCs/>
        </w:rPr>
        <w:t>Physeter macrocephalus</w:t>
      </w:r>
      <w:r>
        <w:t>); Bathypelagic) Cuvier’s beaked whale (</w:t>
      </w:r>
      <w:proofErr w:type="spellStart"/>
      <w:r>
        <w:rPr>
          <w:i/>
          <w:iCs/>
        </w:rPr>
        <w:t>Ziphius</w:t>
      </w:r>
      <w:proofErr w:type="spellEnd"/>
      <w:r>
        <w:rPr>
          <w:i/>
          <w:iCs/>
        </w:rPr>
        <w:t xml:space="preserve"> </w:t>
      </w:r>
      <w:proofErr w:type="spellStart"/>
      <w:r>
        <w:rPr>
          <w:i/>
          <w:iCs/>
        </w:rPr>
        <w:t>cavirostris</w:t>
      </w:r>
      <w:proofErr w:type="spellEnd"/>
      <w:r>
        <w:t>)</w:t>
      </w:r>
    </w:p>
    <w:bookmarkEnd w:id="459"/>
    <w:p w14:paraId="6A2E4718" w14:textId="77777777" w:rsidR="00E82CEE" w:rsidRPr="00561E2E" w:rsidRDefault="00E82CEE" w:rsidP="001777D8">
      <w:pPr>
        <w:spacing w:line="480" w:lineRule="auto"/>
      </w:pPr>
    </w:p>
    <w:p w14:paraId="6C8D2293" w14:textId="0902398D" w:rsidR="003432B3" w:rsidRDefault="003432B3" w:rsidP="003432B3">
      <w:pPr>
        <w:spacing w:line="480" w:lineRule="auto"/>
        <w:ind w:firstLine="360"/>
      </w:pPr>
      <w:r w:rsidRPr="00561E2E">
        <w:t>When considering the depth of N consumption, and subsequent transfer,</w:t>
      </w:r>
      <w:r>
        <w:t xml:space="preserve"> 2.55 × 10</w:t>
      </w:r>
      <w:r>
        <w:rPr>
          <w:vertAlign w:val="superscript"/>
        </w:rPr>
        <w:t>3</w:t>
      </w:r>
      <w:r w:rsidRPr="00561E2E">
        <w:t xml:space="preserve"> ±</w:t>
      </w:r>
      <w:r>
        <w:t xml:space="preserve"> 5.4 × 10</w:t>
      </w:r>
      <w:r>
        <w:rPr>
          <w:vertAlign w:val="superscript"/>
        </w:rPr>
        <w:t>2</w:t>
      </w:r>
      <w:r w:rsidRPr="00561E2E">
        <w:t xml:space="preserve"> kg </w:t>
      </w:r>
      <w:proofErr w:type="gramStart"/>
      <w:r w:rsidRPr="00561E2E">
        <w:t>N day</w:t>
      </w:r>
      <w:proofErr w:type="gramEnd"/>
      <w:r w:rsidRPr="00561E2E">
        <w:rPr>
          <w:vertAlign w:val="superscript"/>
        </w:rPr>
        <w:t xml:space="preserve">-1 </w:t>
      </w:r>
      <w:r>
        <w:t>was</w:t>
      </w:r>
      <w:r w:rsidRPr="00561E2E">
        <w:t xml:space="preserve"> transported from depths deeper than 100 m to the surface (Figure 2). The majority of this N originated at the upper mesopelagic (</w:t>
      </w:r>
      <w:r>
        <w:t>1.23 × 10</w:t>
      </w:r>
      <w:r>
        <w:rPr>
          <w:vertAlign w:val="superscript"/>
        </w:rPr>
        <w:t>3</w:t>
      </w:r>
      <w:r>
        <w:t xml:space="preserve"> </w:t>
      </w:r>
      <w:r w:rsidRPr="00561E2E">
        <w:t>±</w:t>
      </w:r>
      <w:r>
        <w:t xml:space="preserve"> 2.5 × 10</w:t>
      </w:r>
      <w:r>
        <w:rPr>
          <w:vertAlign w:val="superscript"/>
        </w:rPr>
        <w:t>2</w:t>
      </w:r>
      <w:r w:rsidRPr="00561E2E">
        <w:t xml:space="preserve"> kg </w:t>
      </w:r>
      <w:proofErr w:type="gramStart"/>
      <w:r w:rsidRPr="00561E2E">
        <w:t>N day</w:t>
      </w:r>
      <w:proofErr w:type="gramEnd"/>
      <w:r w:rsidRPr="00561E2E">
        <w:rPr>
          <w:vertAlign w:val="superscript"/>
        </w:rPr>
        <w:t>-1</w:t>
      </w:r>
      <w:r w:rsidRPr="00561E2E">
        <w:t>) and lower epipelagic (</w:t>
      </w:r>
      <w:r>
        <w:t>1.16 × 10</w:t>
      </w:r>
      <w:r>
        <w:rPr>
          <w:vertAlign w:val="superscript"/>
        </w:rPr>
        <w:t>3</w:t>
      </w:r>
      <w:r>
        <w:t xml:space="preserve"> </w:t>
      </w:r>
      <w:r w:rsidRPr="00561E2E">
        <w:t>±</w:t>
      </w:r>
      <w:r>
        <w:t xml:space="preserve"> 2.7 × 10</w:t>
      </w:r>
      <w:r>
        <w:rPr>
          <w:vertAlign w:val="superscript"/>
        </w:rPr>
        <w:t>2</w:t>
      </w:r>
      <w:r w:rsidRPr="00561E2E">
        <w:t xml:space="preserve"> kg N day</w:t>
      </w:r>
      <w:r w:rsidRPr="00561E2E">
        <w:rPr>
          <w:vertAlign w:val="superscript"/>
        </w:rPr>
        <w:t>-1</w:t>
      </w:r>
      <w:r w:rsidRPr="00561E2E">
        <w:t>) depth layers, 93.5% of the total transported N (Figure 2). Common bottlenose dolphins (3</w:t>
      </w:r>
      <w:r>
        <w:t>.</w:t>
      </w:r>
      <w:r w:rsidRPr="00561E2E">
        <w:t>94</w:t>
      </w:r>
      <w:r>
        <w:t xml:space="preserve"> × 10</w:t>
      </w:r>
      <w:r>
        <w:rPr>
          <w:vertAlign w:val="superscript"/>
        </w:rPr>
        <w:t>2</w:t>
      </w:r>
      <w:r w:rsidRPr="00561E2E">
        <w:t xml:space="preserve"> ± 1</w:t>
      </w:r>
      <w:r>
        <w:t>.3 × 10</w:t>
      </w:r>
      <w:r>
        <w:rPr>
          <w:vertAlign w:val="superscript"/>
        </w:rPr>
        <w:t>1</w:t>
      </w:r>
      <w:r w:rsidRPr="00561E2E">
        <w:t xml:space="preserve"> kg N d</w:t>
      </w:r>
      <w:r w:rsidRPr="00561E2E">
        <w:rPr>
          <w:vertAlign w:val="superscript"/>
        </w:rPr>
        <w:t>-1</w:t>
      </w:r>
      <w:r w:rsidRPr="00561E2E">
        <w:t>) and pantropical spotted dolphins (3</w:t>
      </w:r>
      <w:r>
        <w:t>.</w:t>
      </w:r>
      <w:r w:rsidRPr="00561E2E">
        <w:t>37</w:t>
      </w:r>
      <w:r>
        <w:t xml:space="preserve"> × 10</w:t>
      </w:r>
      <w:r>
        <w:rPr>
          <w:vertAlign w:val="superscript"/>
        </w:rPr>
        <w:t>2</w:t>
      </w:r>
      <w:r w:rsidRPr="00561E2E">
        <w:t xml:space="preserve"> ± 8</w:t>
      </w:r>
      <w:r>
        <w:t>.</w:t>
      </w:r>
      <w:r w:rsidRPr="00561E2E">
        <w:t>1</w:t>
      </w:r>
      <w:r>
        <w:t xml:space="preserve"> × 10</w:t>
      </w:r>
      <w:r>
        <w:rPr>
          <w:vertAlign w:val="superscript"/>
        </w:rPr>
        <w:t>1</w:t>
      </w:r>
      <w:r w:rsidRPr="00561E2E">
        <w:t xml:space="preserve">) transported the most N from the lower epipelagic zone (Figure 3a). Common bottlenose dolphins also </w:t>
      </w:r>
      <w:r w:rsidRPr="00561E2E">
        <w:lastRenderedPageBreak/>
        <w:t>transported the greatest amount of N from the upper mesopelagic zone (2</w:t>
      </w:r>
      <w:r>
        <w:t>.</w:t>
      </w:r>
      <w:r w:rsidRPr="00561E2E">
        <w:t>68</w:t>
      </w:r>
      <w:r>
        <w:t xml:space="preserve"> × 10</w:t>
      </w:r>
      <w:r>
        <w:rPr>
          <w:vertAlign w:val="superscript"/>
        </w:rPr>
        <w:t>2</w:t>
      </w:r>
      <w:r w:rsidRPr="00561E2E">
        <w:t xml:space="preserve"> ± 8</w:t>
      </w:r>
      <w:r>
        <w:t>.7 × 10</w:t>
      </w:r>
      <w:r>
        <w:rPr>
          <w:vertAlign w:val="superscript"/>
        </w:rPr>
        <w:t>1</w:t>
      </w:r>
      <w:r w:rsidRPr="00561E2E">
        <w:t xml:space="preserve"> kg </w:t>
      </w:r>
      <w:proofErr w:type="gramStart"/>
      <w:r w:rsidRPr="00561E2E">
        <w:t>N day</w:t>
      </w:r>
      <w:proofErr w:type="gramEnd"/>
      <w:r w:rsidRPr="00561E2E">
        <w:rPr>
          <w:vertAlign w:val="superscript"/>
        </w:rPr>
        <w:t>-1</w:t>
      </w:r>
      <w:r w:rsidRPr="00561E2E">
        <w:t>), while sperm whales (2</w:t>
      </w:r>
      <w:r>
        <w:t>.</w:t>
      </w:r>
      <w:r w:rsidRPr="00561E2E">
        <w:t>37</w:t>
      </w:r>
      <w:r>
        <w:t xml:space="preserve"> × 10</w:t>
      </w:r>
      <w:r>
        <w:rPr>
          <w:vertAlign w:val="superscript"/>
        </w:rPr>
        <w:t>2</w:t>
      </w:r>
      <w:r w:rsidRPr="00561E2E">
        <w:t xml:space="preserve"> ± 4</w:t>
      </w:r>
      <w:r>
        <w:t>.6 × 10</w:t>
      </w:r>
      <w:r>
        <w:rPr>
          <w:vertAlign w:val="superscript"/>
        </w:rPr>
        <w:t>1</w:t>
      </w:r>
      <w:r w:rsidRPr="00561E2E">
        <w:t>) and short-finned pilot whales (2</w:t>
      </w:r>
      <w:r>
        <w:t>.</w:t>
      </w:r>
      <w:r w:rsidRPr="00561E2E">
        <w:t>08</w:t>
      </w:r>
      <w:r>
        <w:t xml:space="preserve"> × 10</w:t>
      </w:r>
      <w:r>
        <w:rPr>
          <w:vertAlign w:val="superscript"/>
        </w:rPr>
        <w:t>2</w:t>
      </w:r>
      <w:r w:rsidRPr="00561E2E">
        <w:t xml:space="preserve"> ± 5</w:t>
      </w:r>
      <w:r>
        <w:t>.</w:t>
      </w:r>
      <w:r w:rsidRPr="00561E2E">
        <w:t>7</w:t>
      </w:r>
      <w:r>
        <w:t xml:space="preserve"> × 10</w:t>
      </w:r>
      <w:r>
        <w:rPr>
          <w:vertAlign w:val="superscript"/>
        </w:rPr>
        <w:t>1</w:t>
      </w:r>
      <w:r w:rsidRPr="00561E2E">
        <w:t xml:space="preserve"> kg N d</w:t>
      </w:r>
      <w:r w:rsidRPr="00561E2E">
        <w:rPr>
          <w:vertAlign w:val="superscript"/>
        </w:rPr>
        <w:t>-1</w:t>
      </w:r>
      <w:r w:rsidRPr="00561E2E">
        <w:t>) combined for 58.2% of the N transported from that depth bin (Figure 3). Sperm whales transport 78% of</w:t>
      </w:r>
      <w:r>
        <w:t xml:space="preserve"> the community’s</w:t>
      </w:r>
      <w:r w:rsidRPr="00561E2E">
        <w:t xml:space="preserve"> N </w:t>
      </w:r>
      <w:r>
        <w:t xml:space="preserve">contribution </w:t>
      </w:r>
      <w:r w:rsidRPr="00561E2E">
        <w:t>from the lower mesopelagic zone (9</w:t>
      </w:r>
      <w:r>
        <w:t>.</w:t>
      </w:r>
      <w:r w:rsidRPr="00561E2E">
        <w:t>3</w:t>
      </w:r>
      <w:r>
        <w:t>3 × 10</w:t>
      </w:r>
      <w:r>
        <w:rPr>
          <w:vertAlign w:val="superscript"/>
        </w:rPr>
        <w:t>1</w:t>
      </w:r>
      <w:r w:rsidRPr="00561E2E">
        <w:t xml:space="preserve"> ± 1</w:t>
      </w:r>
      <w:r>
        <w:t>.</w:t>
      </w:r>
      <w:r w:rsidRPr="00561E2E">
        <w:t>8</w:t>
      </w:r>
      <w:r>
        <w:t xml:space="preserve"> × 10</w:t>
      </w:r>
      <w:r>
        <w:rPr>
          <w:vertAlign w:val="superscript"/>
        </w:rPr>
        <w:t>1</w:t>
      </w:r>
      <w:r w:rsidRPr="00561E2E">
        <w:t xml:space="preserve"> kg N d</w:t>
      </w:r>
      <w:r w:rsidRPr="00561E2E">
        <w:rPr>
          <w:vertAlign w:val="superscript"/>
        </w:rPr>
        <w:t>-1</w:t>
      </w:r>
      <w:r w:rsidRPr="00561E2E">
        <w:t>); 26.2% of the population’s contribution. 9.5 ± 7.0 kg N d</w:t>
      </w:r>
      <w:r w:rsidRPr="00561E2E">
        <w:rPr>
          <w:vertAlign w:val="superscript"/>
        </w:rPr>
        <w:t>-1</w:t>
      </w:r>
      <w:r w:rsidRPr="00561E2E">
        <w:t xml:space="preserve"> s</w:t>
      </w:r>
      <w:r>
        <w:t>kipped</w:t>
      </w:r>
      <w:r w:rsidRPr="00561E2E">
        <w:t xml:space="preserve"> the lower epipelagic and mesopelagic zones entirely, 48.4% of which is contributed by beaked whales (Figure 3). Including just the feeding on mesopelagic organisms at night,</w:t>
      </w:r>
      <w:r>
        <w:t xml:space="preserve"> 7.23 × 10</w:t>
      </w:r>
      <w:r>
        <w:rPr>
          <w:vertAlign w:val="superscript"/>
        </w:rPr>
        <w:t>3</w:t>
      </w:r>
      <w:r w:rsidRPr="00561E2E">
        <w:t xml:space="preserve"> ±</w:t>
      </w:r>
      <w:r>
        <w:t xml:space="preserve"> 1.7 × 10</w:t>
      </w:r>
      <w:r>
        <w:rPr>
          <w:vertAlign w:val="superscript"/>
        </w:rPr>
        <w:t>3</w:t>
      </w:r>
      <w:r w:rsidRPr="00561E2E">
        <w:t xml:space="preserve"> kg </w:t>
      </w:r>
      <w:proofErr w:type="gramStart"/>
      <w:r w:rsidRPr="00561E2E">
        <w:t>N day</w:t>
      </w:r>
      <w:proofErr w:type="gramEnd"/>
      <w:r w:rsidRPr="00561E2E">
        <w:rPr>
          <w:vertAlign w:val="superscript"/>
        </w:rPr>
        <w:t xml:space="preserve">-1 </w:t>
      </w:r>
      <w:r w:rsidRPr="00561E2E">
        <w:t>was consumed and excreted in the upper epipelagic zone. 74.7% of this N retention (</w:t>
      </w:r>
      <w:r>
        <w:t>5.40 × 10</w:t>
      </w:r>
      <w:r>
        <w:rPr>
          <w:vertAlign w:val="superscript"/>
        </w:rPr>
        <w:t>3</w:t>
      </w:r>
      <w:r>
        <w:t xml:space="preserve"> </w:t>
      </w:r>
      <w:r w:rsidRPr="00561E2E">
        <w:t>±</w:t>
      </w:r>
      <w:r>
        <w:t xml:space="preserve"> 1.3 × 10</w:t>
      </w:r>
      <w:r>
        <w:rPr>
          <w:vertAlign w:val="superscript"/>
        </w:rPr>
        <w:t>3</w:t>
      </w:r>
      <w:r w:rsidRPr="00561E2E">
        <w:t xml:space="preserve"> kg N d</w:t>
      </w:r>
      <w:r w:rsidRPr="00561E2E">
        <w:rPr>
          <w:vertAlign w:val="superscript"/>
        </w:rPr>
        <w:t>-1</w:t>
      </w:r>
      <w:r w:rsidRPr="00561E2E">
        <w:t xml:space="preserve">) is from the pantropical spotted dolphin population. The deep-dive behavior of cetaceans in the oceanic </w:t>
      </w:r>
      <w:proofErr w:type="spellStart"/>
      <w:r w:rsidRPr="00561E2E">
        <w:t>GoM</w:t>
      </w:r>
      <w:proofErr w:type="spellEnd"/>
      <w:r w:rsidRPr="00561E2E">
        <w:t xml:space="preserve"> and the diel vertical movement of mesopelagic micronekton connects the surface ecosystem to the deep sea </w:t>
      </w:r>
      <w:r>
        <w:t>via</w:t>
      </w:r>
      <w:r w:rsidRPr="00561E2E">
        <w:t xml:space="preserve"> nutrient transport.</w:t>
      </w:r>
    </w:p>
    <w:p w14:paraId="59D8DF46" w14:textId="77777777" w:rsidR="001777D8" w:rsidRDefault="00E82CEE" w:rsidP="001777D8">
      <w:pPr>
        <w:keepNext/>
        <w:spacing w:line="480" w:lineRule="auto"/>
      </w:pPr>
      <w:r>
        <w:rPr>
          <w:noProof/>
        </w:rPr>
        <w:lastRenderedPageBreak/>
        <w:drawing>
          <wp:inline distT="0" distB="0" distL="0" distR="0" wp14:anchorId="577DFE0D" wp14:editId="3F91C0DD">
            <wp:extent cx="5486401" cy="3657600"/>
            <wp:effectExtent l="0" t="0" r="0" b="0"/>
            <wp:docPr id="198" name="Picture 19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ar chart&#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495555" cy="3663703"/>
                    </a:xfrm>
                    <a:prstGeom prst="rect">
                      <a:avLst/>
                    </a:prstGeom>
                  </pic:spPr>
                </pic:pic>
              </a:graphicData>
            </a:graphic>
          </wp:inline>
        </w:drawing>
      </w:r>
    </w:p>
    <w:p w14:paraId="6E3596DE" w14:textId="5CD43A67" w:rsidR="00E82CEE" w:rsidRDefault="001777D8" w:rsidP="001777D8">
      <w:pPr>
        <w:pStyle w:val="Caption"/>
        <w:rPr>
          <w:rFonts w:cs="Times New Roman"/>
        </w:rPr>
      </w:pPr>
      <w:bookmarkStart w:id="460" w:name="_Toc110024414"/>
      <w:bookmarkStart w:id="461" w:name="_Toc110024554"/>
      <w:r>
        <w:t xml:space="preserve">Figure 3. </w:t>
      </w:r>
      <w:r w:rsidRPr="00A35F7A">
        <w:t>The nitrogen transported by each cetacean species from different depth bins. A) The amount of nitrogen transported (kg N d</w:t>
      </w:r>
      <w:r w:rsidRPr="00A35F7A">
        <w:rPr>
          <w:vertAlign w:val="superscript"/>
        </w:rPr>
        <w:t>-1</w:t>
      </w:r>
      <w:r w:rsidRPr="00A35F7A">
        <w:t>) by each species. The error bars and outliers are associated with variation among each model iteration (n=1,000). B) The proportional amount of nitrogen transported by depth bin for each species. Colors reflect different depth bins, dark horizontal lines separate families, and grey horizontal lines separate species within family for readability.</w:t>
      </w:r>
      <w:bookmarkEnd w:id="460"/>
      <w:bookmarkEnd w:id="461"/>
    </w:p>
    <w:p w14:paraId="35669457" w14:textId="77777777" w:rsidR="00E82CEE" w:rsidRPr="00561E2E" w:rsidRDefault="00E82CEE" w:rsidP="003432B3">
      <w:pPr>
        <w:spacing w:line="480" w:lineRule="auto"/>
        <w:ind w:firstLine="360"/>
      </w:pPr>
    </w:p>
    <w:p w14:paraId="7D74504B" w14:textId="60516EE2" w:rsidR="003432B3" w:rsidRDefault="003432B3" w:rsidP="003432B3">
      <w:pPr>
        <w:spacing w:line="480" w:lineRule="auto"/>
        <w:ind w:firstLine="360"/>
      </w:pPr>
      <w:r w:rsidRPr="00561E2E">
        <w:t xml:space="preserve">The horizontal spatial distribution of each cetacean species has an influence on the N transport in different localities within the </w:t>
      </w:r>
      <w:proofErr w:type="spellStart"/>
      <w:r w:rsidRPr="00561E2E">
        <w:t>GoM</w:t>
      </w:r>
      <w:proofErr w:type="spellEnd"/>
      <w:r w:rsidRPr="00561E2E">
        <w:t>. 72.1% of the overall N transport occurred in waters deeper than 1000 m (Figure 4). All but one species (common bottlenose dolphin) transported more N seaward of the 1000-m isobath than shallower waters</w:t>
      </w:r>
      <w:r>
        <w:t>, but when standardized per km</w:t>
      </w:r>
      <w:r>
        <w:rPr>
          <w:vertAlign w:val="superscript"/>
        </w:rPr>
        <w:t>2</w:t>
      </w:r>
      <w:r>
        <w:t>, all species transported a greater concentration of nutrients on the continental slope than in the open ocean</w:t>
      </w:r>
      <w:r w:rsidRPr="00561E2E">
        <w:t xml:space="preserve"> (Table</w:t>
      </w:r>
      <w:r>
        <w:t xml:space="preserve"> 2</w:t>
      </w:r>
      <w:r w:rsidRPr="00561E2E">
        <w:t>).  Surface-benthopelagic coupling accounted for 1.4% (3</w:t>
      </w:r>
      <w:r>
        <w:t>.</w:t>
      </w:r>
      <w:r w:rsidRPr="00561E2E">
        <w:t>56</w:t>
      </w:r>
      <w:r>
        <w:t xml:space="preserve"> × 10</w:t>
      </w:r>
      <w:r>
        <w:rPr>
          <w:vertAlign w:val="superscript"/>
        </w:rPr>
        <w:t>1</w:t>
      </w:r>
      <w:r w:rsidRPr="00561E2E">
        <w:t xml:space="preserve"> ± 9.6 kg </w:t>
      </w:r>
      <w:proofErr w:type="gramStart"/>
      <w:r w:rsidRPr="00561E2E">
        <w:t>N day</w:t>
      </w:r>
      <w:proofErr w:type="gramEnd"/>
      <w:r w:rsidRPr="00561E2E">
        <w:rPr>
          <w:vertAlign w:val="superscript"/>
        </w:rPr>
        <w:t>-1</w:t>
      </w:r>
      <w:r w:rsidRPr="00561E2E">
        <w:t xml:space="preserve">) of the overall N transport into the near-surface waters, but most of this occurred in waters shallower than 1000 m (Figure 4), </w:t>
      </w:r>
      <w:r w:rsidRPr="00561E2E">
        <w:lastRenderedPageBreak/>
        <w:t xml:space="preserve">ostensibly because of the accessibility of the benthic system to cetaceans on the continental slope. 17 out of 19 cetacean species contributed </w:t>
      </w:r>
      <w:r>
        <w:t>to</w:t>
      </w:r>
      <w:r w:rsidRPr="00561E2E">
        <w:t xml:space="preserve"> surface-benthopelagic coupling, indicating the commonality of the practice </w:t>
      </w:r>
      <w:proofErr w:type="gramStart"/>
      <w:r w:rsidRPr="00561E2E">
        <w:t>as long as</w:t>
      </w:r>
      <w:proofErr w:type="gramEnd"/>
      <w:r w:rsidRPr="00561E2E">
        <w:t xml:space="preserve"> dive behaviors do not vary across horizontal spatial scales.</w:t>
      </w:r>
      <w:r>
        <w:t xml:space="preserve"> </w:t>
      </w:r>
      <w:r w:rsidRPr="00561E2E">
        <w:t xml:space="preserve">All cetacean species that occupy the oceanic </w:t>
      </w:r>
      <w:proofErr w:type="spellStart"/>
      <w:r w:rsidRPr="00561E2E">
        <w:t>GoM</w:t>
      </w:r>
      <w:proofErr w:type="spellEnd"/>
      <w:r w:rsidRPr="00561E2E">
        <w:t xml:space="preserve"> actively transport N from deep depths to the </w:t>
      </w:r>
      <w:r>
        <w:t>near-surface</w:t>
      </w:r>
      <w:r w:rsidRPr="00561E2E">
        <w:t xml:space="preserve"> waters, highlighting the functional importance of these animals in oceanic systems, beyond simply being predators. </w:t>
      </w:r>
    </w:p>
    <w:p w14:paraId="42ADE2F7" w14:textId="77777777" w:rsidR="001777D8" w:rsidRDefault="00E82CEE" w:rsidP="001777D8">
      <w:pPr>
        <w:keepNext/>
        <w:spacing w:line="480" w:lineRule="auto"/>
      </w:pPr>
      <w:r w:rsidRPr="00561E2E">
        <w:rPr>
          <w:noProof/>
        </w:rPr>
        <w:drawing>
          <wp:inline distT="0" distB="0" distL="0" distR="0" wp14:anchorId="444D83ED" wp14:editId="11B3FB32">
            <wp:extent cx="5486400" cy="3837587"/>
            <wp:effectExtent l="0" t="0" r="0" b="0"/>
            <wp:docPr id="199" name="Picture 199" descr="A picture containing text,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window&#10;&#10;Description automatically generated"/>
                    <pic:cNvPicPr/>
                  </pic:nvPicPr>
                  <pic:blipFill rotWithShape="1">
                    <a:blip r:embed="rId175" cstate="print">
                      <a:extLst>
                        <a:ext uri="{28A0092B-C50C-407E-A947-70E740481C1C}">
                          <a14:useLocalDpi xmlns:a14="http://schemas.microsoft.com/office/drawing/2010/main" val="0"/>
                        </a:ext>
                      </a:extLst>
                    </a:blip>
                    <a:srcRect t="16345" b="13708"/>
                    <a:stretch/>
                  </pic:blipFill>
                  <pic:spPr bwMode="auto">
                    <a:xfrm>
                      <a:off x="0" y="0"/>
                      <a:ext cx="5499060" cy="3846443"/>
                    </a:xfrm>
                    <a:prstGeom prst="rect">
                      <a:avLst/>
                    </a:prstGeom>
                    <a:ln>
                      <a:noFill/>
                    </a:ln>
                    <a:extLst>
                      <a:ext uri="{53640926-AAD7-44D8-BBD7-CCE9431645EC}">
                        <a14:shadowObscured xmlns:a14="http://schemas.microsoft.com/office/drawing/2010/main"/>
                      </a:ext>
                    </a:extLst>
                  </pic:spPr>
                </pic:pic>
              </a:graphicData>
            </a:graphic>
          </wp:inline>
        </w:drawing>
      </w:r>
    </w:p>
    <w:p w14:paraId="44B5440E" w14:textId="77777777" w:rsidR="001777D8" w:rsidRPr="00C31712" w:rsidRDefault="001777D8" w:rsidP="001777D8">
      <w:bookmarkStart w:id="462" w:name="_Hlk110030474"/>
      <w:r>
        <w:t xml:space="preserve">Figure 4. </w:t>
      </w:r>
      <w:r w:rsidRPr="00C31712">
        <w:t>The spatial allocation of cetacean-based nitrogen transport (kg N d</w:t>
      </w:r>
      <w:r w:rsidRPr="00C31712">
        <w:rPr>
          <w:vertAlign w:val="superscript"/>
        </w:rPr>
        <w:t>-1</w:t>
      </w:r>
      <w:r w:rsidRPr="00C31712">
        <w:t xml:space="preserve">) that originated from each depth bin for all species. Values are the mean of all model iterations (n=1,000). Dark blue represents high amounts of nitrogen and white represents no nitrogen was moved from that depth bin and latitude-longitude coordinate. Contour lines represent the 200-m and 1,000-m isobaths. Species-specific results are available in the Supplemental Material. </w:t>
      </w:r>
    </w:p>
    <w:bookmarkEnd w:id="462"/>
    <w:p w14:paraId="2F17C552" w14:textId="6A4C03B4" w:rsidR="00E82CEE" w:rsidRDefault="00E82CEE" w:rsidP="001777D8">
      <w:pPr>
        <w:spacing w:line="480" w:lineRule="auto"/>
      </w:pPr>
    </w:p>
    <w:p w14:paraId="768E996E" w14:textId="10A8F856" w:rsidR="001777D8" w:rsidRDefault="001777D8" w:rsidP="001777D8">
      <w:pPr>
        <w:pStyle w:val="Caption"/>
        <w:keepNext/>
      </w:pPr>
      <w:bookmarkStart w:id="463" w:name="_Toc110024415"/>
      <w:bookmarkStart w:id="464" w:name="_Toc110024555"/>
      <w:r>
        <w:lastRenderedPageBreak/>
        <w:t>Table 2. The standardized amount of nitrogen (kg N km</w:t>
      </w:r>
      <w:r>
        <w:rPr>
          <w:vertAlign w:val="superscript"/>
        </w:rPr>
        <w:t xml:space="preserve">-2 </w:t>
      </w:r>
      <w:r>
        <w:t>d</w:t>
      </w:r>
      <w:r>
        <w:rPr>
          <w:vertAlign w:val="superscript"/>
        </w:rPr>
        <w:t>-1</w:t>
      </w:r>
      <w:r>
        <w:t>) that each species actively transported in regions shallower than 1000-m (“Shallow”) and deeper than 1000-m (“Deep”). Standard deviations are in parentheses</w:t>
      </w:r>
      <w:bookmarkEnd w:id="463"/>
      <w:bookmarkEnd w:id="464"/>
    </w:p>
    <w:tbl>
      <w:tblPr>
        <w:tblW w:w="3818" w:type="pct"/>
        <w:tblLook w:val="04A0" w:firstRow="1" w:lastRow="0" w:firstColumn="1" w:lastColumn="0" w:noHBand="0" w:noVBand="1"/>
      </w:tblPr>
      <w:tblGrid>
        <w:gridCol w:w="2950"/>
        <w:gridCol w:w="2109"/>
        <w:gridCol w:w="2089"/>
      </w:tblGrid>
      <w:tr w:rsidR="00E82CEE" w:rsidRPr="007F3741" w14:paraId="574D13E5" w14:textId="77777777" w:rsidTr="001777D8">
        <w:trPr>
          <w:trHeight w:val="276"/>
        </w:trPr>
        <w:tc>
          <w:tcPr>
            <w:tcW w:w="2064" w:type="pct"/>
            <w:tcBorders>
              <w:bottom w:val="single" w:sz="4" w:space="0" w:color="auto"/>
            </w:tcBorders>
            <w:shd w:val="clear" w:color="auto" w:fill="auto"/>
            <w:noWrap/>
            <w:vAlign w:val="bottom"/>
            <w:hideMark/>
          </w:tcPr>
          <w:p w14:paraId="6C93E68B" w14:textId="77777777" w:rsidR="00E82CEE" w:rsidRPr="007F3741" w:rsidRDefault="00E82CEE" w:rsidP="00F7705C">
            <w:pPr>
              <w:jc w:val="center"/>
              <w:rPr>
                <w:b/>
                <w:bCs/>
                <w:color w:val="000000"/>
              </w:rPr>
            </w:pPr>
            <w:r w:rsidRPr="007F3741">
              <w:rPr>
                <w:b/>
                <w:bCs/>
                <w:color w:val="000000"/>
              </w:rPr>
              <w:t>Species</w:t>
            </w:r>
          </w:p>
        </w:tc>
        <w:tc>
          <w:tcPr>
            <w:tcW w:w="1475" w:type="pct"/>
            <w:tcBorders>
              <w:bottom w:val="single" w:sz="4" w:space="0" w:color="auto"/>
            </w:tcBorders>
            <w:shd w:val="clear" w:color="auto" w:fill="auto"/>
            <w:noWrap/>
            <w:vAlign w:val="bottom"/>
            <w:hideMark/>
          </w:tcPr>
          <w:p w14:paraId="010065A0" w14:textId="77777777" w:rsidR="00E82CEE" w:rsidRPr="007F3741" w:rsidRDefault="00E82CEE" w:rsidP="00F7705C">
            <w:pPr>
              <w:jc w:val="center"/>
              <w:rPr>
                <w:b/>
                <w:bCs/>
                <w:color w:val="000000"/>
              </w:rPr>
            </w:pPr>
            <w:r w:rsidRPr="007F3741">
              <w:rPr>
                <w:b/>
                <w:bCs/>
                <w:color w:val="000000"/>
              </w:rPr>
              <w:t>Shallow</w:t>
            </w:r>
          </w:p>
        </w:tc>
        <w:tc>
          <w:tcPr>
            <w:tcW w:w="1461" w:type="pct"/>
            <w:tcBorders>
              <w:bottom w:val="single" w:sz="4" w:space="0" w:color="auto"/>
            </w:tcBorders>
            <w:shd w:val="clear" w:color="auto" w:fill="auto"/>
            <w:noWrap/>
            <w:vAlign w:val="bottom"/>
            <w:hideMark/>
          </w:tcPr>
          <w:p w14:paraId="074759CF" w14:textId="77777777" w:rsidR="00E82CEE" w:rsidRPr="007F3741" w:rsidRDefault="00E82CEE" w:rsidP="00F7705C">
            <w:pPr>
              <w:jc w:val="center"/>
              <w:rPr>
                <w:b/>
                <w:bCs/>
                <w:color w:val="000000"/>
              </w:rPr>
            </w:pPr>
            <w:r w:rsidRPr="007F3741">
              <w:rPr>
                <w:b/>
                <w:bCs/>
                <w:color w:val="000000"/>
              </w:rPr>
              <w:t>Deep</w:t>
            </w:r>
          </w:p>
        </w:tc>
      </w:tr>
      <w:tr w:rsidR="00E82CEE" w:rsidRPr="007F3741" w14:paraId="426833A2" w14:textId="77777777" w:rsidTr="001777D8">
        <w:trPr>
          <w:trHeight w:val="276"/>
        </w:trPr>
        <w:tc>
          <w:tcPr>
            <w:tcW w:w="2064" w:type="pct"/>
            <w:tcBorders>
              <w:top w:val="single" w:sz="4" w:space="0" w:color="auto"/>
            </w:tcBorders>
            <w:shd w:val="clear" w:color="auto" w:fill="auto"/>
            <w:noWrap/>
            <w:vAlign w:val="bottom"/>
          </w:tcPr>
          <w:p w14:paraId="43011849" w14:textId="77777777" w:rsidR="00E82CEE" w:rsidRPr="007F3741" w:rsidRDefault="00E82CEE" w:rsidP="00F7705C">
            <w:pPr>
              <w:rPr>
                <w:b/>
                <w:bCs/>
                <w:color w:val="000000"/>
              </w:rPr>
            </w:pPr>
            <w:r w:rsidRPr="00561E2E">
              <w:rPr>
                <w:b/>
                <w:bCs/>
                <w:color w:val="000000"/>
              </w:rPr>
              <w:t>Balaenopteridae</w:t>
            </w:r>
          </w:p>
        </w:tc>
        <w:tc>
          <w:tcPr>
            <w:tcW w:w="1475" w:type="pct"/>
            <w:tcBorders>
              <w:top w:val="single" w:sz="4" w:space="0" w:color="auto"/>
            </w:tcBorders>
            <w:shd w:val="clear" w:color="auto" w:fill="auto"/>
            <w:noWrap/>
            <w:vAlign w:val="bottom"/>
          </w:tcPr>
          <w:p w14:paraId="1C0D93D2" w14:textId="77777777" w:rsidR="00E82CEE" w:rsidRPr="00647522" w:rsidRDefault="00E82CEE" w:rsidP="00F7705C">
            <w:pPr>
              <w:jc w:val="center"/>
              <w:rPr>
                <w:b/>
                <w:bCs/>
                <w:color w:val="000000"/>
              </w:rPr>
            </w:pPr>
          </w:p>
        </w:tc>
        <w:tc>
          <w:tcPr>
            <w:tcW w:w="1461" w:type="pct"/>
            <w:tcBorders>
              <w:top w:val="single" w:sz="4" w:space="0" w:color="auto"/>
            </w:tcBorders>
            <w:shd w:val="clear" w:color="auto" w:fill="auto"/>
            <w:noWrap/>
            <w:vAlign w:val="bottom"/>
          </w:tcPr>
          <w:p w14:paraId="4FEC96F6" w14:textId="77777777" w:rsidR="00E82CEE" w:rsidRPr="007F3741" w:rsidRDefault="00E82CEE" w:rsidP="00F7705C">
            <w:pPr>
              <w:jc w:val="center"/>
              <w:rPr>
                <w:b/>
                <w:bCs/>
                <w:color w:val="000000"/>
              </w:rPr>
            </w:pPr>
          </w:p>
        </w:tc>
      </w:tr>
      <w:tr w:rsidR="00E82CEE" w:rsidRPr="007F3741" w14:paraId="72BE6737" w14:textId="77777777" w:rsidTr="001777D8">
        <w:trPr>
          <w:trHeight w:val="276"/>
        </w:trPr>
        <w:tc>
          <w:tcPr>
            <w:tcW w:w="2064" w:type="pct"/>
            <w:shd w:val="clear" w:color="auto" w:fill="auto"/>
            <w:noWrap/>
            <w:vAlign w:val="center"/>
            <w:hideMark/>
          </w:tcPr>
          <w:p w14:paraId="3291A6A5" w14:textId="77777777" w:rsidR="00E82CEE" w:rsidRPr="007F3741" w:rsidRDefault="00E82CEE" w:rsidP="00F7705C">
            <w:pPr>
              <w:rPr>
                <w:color w:val="000000"/>
              </w:rPr>
            </w:pPr>
            <w:r w:rsidRPr="007F3741">
              <w:rPr>
                <w:color w:val="000000"/>
              </w:rPr>
              <w:t xml:space="preserve">Rice's </w:t>
            </w:r>
            <w:r>
              <w:rPr>
                <w:color w:val="000000"/>
              </w:rPr>
              <w:t>w</w:t>
            </w:r>
            <w:r w:rsidRPr="007F3741">
              <w:rPr>
                <w:color w:val="000000"/>
              </w:rPr>
              <w:t>hale</w:t>
            </w:r>
          </w:p>
        </w:tc>
        <w:tc>
          <w:tcPr>
            <w:tcW w:w="1475" w:type="pct"/>
            <w:shd w:val="clear" w:color="auto" w:fill="auto"/>
            <w:noWrap/>
            <w:vAlign w:val="bottom"/>
            <w:hideMark/>
          </w:tcPr>
          <w:p w14:paraId="18B2C4C9" w14:textId="77777777" w:rsidR="00E82CEE" w:rsidRPr="007F3741" w:rsidRDefault="00E82CEE" w:rsidP="00F7705C">
            <w:pPr>
              <w:jc w:val="center"/>
              <w:rPr>
                <w:color w:val="000000"/>
              </w:rPr>
            </w:pPr>
            <w:r w:rsidRPr="007F3741">
              <w:rPr>
                <w:color w:val="000000"/>
                <w:sz w:val="22"/>
                <w:szCs w:val="22"/>
              </w:rPr>
              <w:t>1.12×10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3.99×10</w:t>
            </w:r>
            <w:r w:rsidRPr="007F3741">
              <w:rPr>
                <w:color w:val="000000"/>
                <w:sz w:val="22"/>
                <w:szCs w:val="22"/>
                <w:vertAlign w:val="superscript"/>
              </w:rPr>
              <w:t>-5</w:t>
            </w:r>
            <w:r>
              <w:rPr>
                <w:color w:val="000000"/>
                <w:sz w:val="22"/>
                <w:szCs w:val="22"/>
              </w:rPr>
              <w:t>)</w:t>
            </w:r>
          </w:p>
        </w:tc>
        <w:tc>
          <w:tcPr>
            <w:tcW w:w="1461" w:type="pct"/>
            <w:shd w:val="clear" w:color="auto" w:fill="auto"/>
            <w:noWrap/>
            <w:vAlign w:val="bottom"/>
          </w:tcPr>
          <w:p w14:paraId="1D341961" w14:textId="77777777" w:rsidR="00E82CEE" w:rsidRPr="007F3741" w:rsidRDefault="00E82CEE" w:rsidP="00F7705C">
            <w:pPr>
              <w:jc w:val="center"/>
              <w:rPr>
                <w:color w:val="000000"/>
              </w:rPr>
            </w:pPr>
            <w:r>
              <w:rPr>
                <w:color w:val="000000"/>
                <w:sz w:val="22"/>
                <w:szCs w:val="22"/>
              </w:rPr>
              <w:t>-</w:t>
            </w:r>
          </w:p>
        </w:tc>
      </w:tr>
      <w:tr w:rsidR="00E82CEE" w:rsidRPr="007F3741" w14:paraId="778D82E4" w14:textId="77777777" w:rsidTr="001777D8">
        <w:trPr>
          <w:trHeight w:val="276"/>
        </w:trPr>
        <w:tc>
          <w:tcPr>
            <w:tcW w:w="2064" w:type="pct"/>
            <w:shd w:val="clear" w:color="auto" w:fill="auto"/>
            <w:noWrap/>
            <w:vAlign w:val="center"/>
          </w:tcPr>
          <w:p w14:paraId="0D8AA60A" w14:textId="77777777" w:rsidR="00E82CEE" w:rsidRPr="007F3741" w:rsidRDefault="00E82CEE" w:rsidP="00F7705C">
            <w:pPr>
              <w:rPr>
                <w:color w:val="000000"/>
              </w:rPr>
            </w:pPr>
            <w:r w:rsidRPr="00561E2E">
              <w:rPr>
                <w:b/>
                <w:bCs/>
                <w:color w:val="000000"/>
              </w:rPr>
              <w:t>Delphinidae</w:t>
            </w:r>
          </w:p>
        </w:tc>
        <w:tc>
          <w:tcPr>
            <w:tcW w:w="1475" w:type="pct"/>
            <w:shd w:val="clear" w:color="auto" w:fill="auto"/>
            <w:noWrap/>
            <w:vAlign w:val="bottom"/>
          </w:tcPr>
          <w:p w14:paraId="1B108741" w14:textId="77777777" w:rsidR="00E82CEE" w:rsidRPr="007F3741" w:rsidRDefault="00E82CEE" w:rsidP="00F7705C">
            <w:pPr>
              <w:jc w:val="center"/>
              <w:rPr>
                <w:color w:val="000000"/>
                <w:sz w:val="22"/>
                <w:szCs w:val="22"/>
              </w:rPr>
            </w:pPr>
          </w:p>
        </w:tc>
        <w:tc>
          <w:tcPr>
            <w:tcW w:w="1461" w:type="pct"/>
            <w:shd w:val="clear" w:color="auto" w:fill="auto"/>
            <w:noWrap/>
            <w:vAlign w:val="bottom"/>
          </w:tcPr>
          <w:p w14:paraId="6421963D" w14:textId="77777777" w:rsidR="00E82CEE" w:rsidRDefault="00E82CEE" w:rsidP="00F7705C">
            <w:pPr>
              <w:jc w:val="center"/>
              <w:rPr>
                <w:color w:val="000000"/>
                <w:sz w:val="22"/>
                <w:szCs w:val="22"/>
              </w:rPr>
            </w:pPr>
          </w:p>
        </w:tc>
      </w:tr>
      <w:tr w:rsidR="00E82CEE" w:rsidRPr="007F3741" w14:paraId="6614C46D" w14:textId="77777777" w:rsidTr="001777D8">
        <w:trPr>
          <w:trHeight w:val="276"/>
        </w:trPr>
        <w:tc>
          <w:tcPr>
            <w:tcW w:w="2064" w:type="pct"/>
            <w:shd w:val="clear" w:color="auto" w:fill="auto"/>
            <w:noWrap/>
            <w:vAlign w:val="center"/>
          </w:tcPr>
          <w:p w14:paraId="0AE351C7" w14:textId="77777777" w:rsidR="00E82CEE" w:rsidRPr="00561E2E" w:rsidRDefault="00E82CEE" w:rsidP="00F7705C">
            <w:pPr>
              <w:rPr>
                <w:b/>
                <w:bCs/>
                <w:color w:val="000000"/>
              </w:rPr>
            </w:pPr>
            <w:r w:rsidRPr="007F3741">
              <w:rPr>
                <w:color w:val="000000"/>
              </w:rPr>
              <w:t xml:space="preserve">Clymene </w:t>
            </w:r>
            <w:r>
              <w:rPr>
                <w:color w:val="000000"/>
              </w:rPr>
              <w:t>d</w:t>
            </w:r>
            <w:r w:rsidRPr="007F3741">
              <w:rPr>
                <w:color w:val="000000"/>
              </w:rPr>
              <w:t>olphin</w:t>
            </w:r>
          </w:p>
        </w:tc>
        <w:tc>
          <w:tcPr>
            <w:tcW w:w="1475" w:type="pct"/>
            <w:shd w:val="clear" w:color="auto" w:fill="auto"/>
            <w:noWrap/>
            <w:vAlign w:val="bottom"/>
          </w:tcPr>
          <w:p w14:paraId="4DC4F6F7" w14:textId="77777777" w:rsidR="00E82CEE" w:rsidRPr="007F3741" w:rsidRDefault="00E82CEE" w:rsidP="00F7705C">
            <w:pPr>
              <w:jc w:val="center"/>
              <w:rPr>
                <w:color w:val="000000"/>
                <w:sz w:val="22"/>
                <w:szCs w:val="22"/>
              </w:rPr>
            </w:pPr>
            <w:r w:rsidRPr="007F3741">
              <w:rPr>
                <w:color w:val="000000"/>
                <w:sz w:val="22"/>
                <w:szCs w:val="22"/>
              </w:rPr>
              <w:t>3.24×10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2.48×10</w:t>
            </w:r>
            <w:r w:rsidRPr="00CE42CF">
              <w:rPr>
                <w:color w:val="000000"/>
                <w:sz w:val="22"/>
                <w:szCs w:val="22"/>
                <w:vertAlign w:val="superscript"/>
              </w:rPr>
              <w:t>-4</w:t>
            </w:r>
            <w:r>
              <w:rPr>
                <w:color w:val="000000"/>
                <w:sz w:val="22"/>
                <w:szCs w:val="22"/>
              </w:rPr>
              <w:t>)</w:t>
            </w:r>
          </w:p>
        </w:tc>
        <w:tc>
          <w:tcPr>
            <w:tcW w:w="1461" w:type="pct"/>
            <w:shd w:val="clear" w:color="auto" w:fill="auto"/>
            <w:noWrap/>
            <w:vAlign w:val="bottom"/>
          </w:tcPr>
          <w:p w14:paraId="18433A00" w14:textId="77777777" w:rsidR="00E82CEE" w:rsidRDefault="00E82CEE" w:rsidP="00F7705C">
            <w:pPr>
              <w:jc w:val="center"/>
              <w:rPr>
                <w:color w:val="000000"/>
                <w:sz w:val="22"/>
                <w:szCs w:val="22"/>
              </w:rPr>
            </w:pPr>
            <w:r w:rsidRPr="007F3741">
              <w:rPr>
                <w:color w:val="000000"/>
                <w:sz w:val="22"/>
                <w:szCs w:val="22"/>
              </w:rPr>
              <w:t>1.65×10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8.74×10</w:t>
            </w:r>
            <w:r w:rsidRPr="00702920">
              <w:rPr>
                <w:color w:val="000000"/>
                <w:sz w:val="22"/>
                <w:szCs w:val="22"/>
                <w:vertAlign w:val="superscript"/>
              </w:rPr>
              <w:t>-5</w:t>
            </w:r>
            <w:r>
              <w:rPr>
                <w:color w:val="000000"/>
                <w:sz w:val="22"/>
                <w:szCs w:val="22"/>
              </w:rPr>
              <w:t>)</w:t>
            </w:r>
          </w:p>
        </w:tc>
      </w:tr>
      <w:tr w:rsidR="00E82CEE" w:rsidRPr="007F3741" w14:paraId="5231D623" w14:textId="77777777" w:rsidTr="001777D8">
        <w:trPr>
          <w:trHeight w:val="276"/>
        </w:trPr>
        <w:tc>
          <w:tcPr>
            <w:tcW w:w="2064" w:type="pct"/>
            <w:shd w:val="clear" w:color="auto" w:fill="auto"/>
            <w:noWrap/>
            <w:vAlign w:val="center"/>
          </w:tcPr>
          <w:p w14:paraId="45C06CCD" w14:textId="77777777" w:rsidR="00E82CEE" w:rsidRPr="00561E2E" w:rsidRDefault="00E82CEE" w:rsidP="00F7705C">
            <w:pPr>
              <w:rPr>
                <w:b/>
                <w:bCs/>
                <w:color w:val="000000"/>
              </w:rPr>
            </w:pPr>
            <w:r w:rsidRPr="007F3741">
              <w:rPr>
                <w:color w:val="000000"/>
              </w:rPr>
              <w:t xml:space="preserve">Common </w:t>
            </w:r>
            <w:r>
              <w:rPr>
                <w:color w:val="000000"/>
              </w:rPr>
              <w:t>b</w:t>
            </w:r>
            <w:r w:rsidRPr="007F3741">
              <w:rPr>
                <w:color w:val="000000"/>
              </w:rPr>
              <w:t xml:space="preserve">ottlenose </w:t>
            </w:r>
            <w:r>
              <w:rPr>
                <w:color w:val="000000"/>
              </w:rPr>
              <w:t>d</w:t>
            </w:r>
            <w:r w:rsidRPr="007F3741">
              <w:rPr>
                <w:color w:val="000000"/>
              </w:rPr>
              <w:t>olphin</w:t>
            </w:r>
          </w:p>
        </w:tc>
        <w:tc>
          <w:tcPr>
            <w:tcW w:w="1475" w:type="pct"/>
            <w:shd w:val="clear" w:color="auto" w:fill="auto"/>
            <w:noWrap/>
            <w:vAlign w:val="bottom"/>
          </w:tcPr>
          <w:p w14:paraId="021AE133" w14:textId="77777777" w:rsidR="00E82CEE" w:rsidRPr="007F3741" w:rsidRDefault="00E82CEE" w:rsidP="00F7705C">
            <w:pPr>
              <w:jc w:val="center"/>
              <w:rPr>
                <w:color w:val="000000"/>
                <w:sz w:val="22"/>
                <w:szCs w:val="22"/>
              </w:rPr>
            </w:pPr>
            <w:r w:rsidRPr="007F3741">
              <w:rPr>
                <w:color w:val="000000"/>
                <w:sz w:val="22"/>
                <w:szCs w:val="22"/>
              </w:rPr>
              <w:t>1.14×10</w:t>
            </w:r>
            <w:r w:rsidRPr="007F3741">
              <w:rPr>
                <w:color w:val="000000"/>
                <w:sz w:val="22"/>
                <w:szCs w:val="22"/>
                <w:vertAlign w:val="superscript"/>
              </w:rPr>
              <w:t>-2</w:t>
            </w:r>
            <w:r>
              <w:rPr>
                <w:color w:val="000000"/>
                <w:sz w:val="22"/>
                <w:szCs w:val="22"/>
                <w:vertAlign w:val="superscript"/>
              </w:rPr>
              <w:t xml:space="preserve"> </w:t>
            </w:r>
            <w:r>
              <w:rPr>
                <w:color w:val="000000"/>
                <w:sz w:val="22"/>
                <w:szCs w:val="22"/>
              </w:rPr>
              <w:t>(</w:t>
            </w:r>
            <w:r w:rsidRPr="007F3741">
              <w:rPr>
                <w:color w:val="000000"/>
                <w:sz w:val="22"/>
                <w:szCs w:val="22"/>
              </w:rPr>
              <w:t>3.75×10</w:t>
            </w:r>
            <w:r w:rsidRPr="00CE42CF">
              <w:rPr>
                <w:color w:val="000000"/>
                <w:sz w:val="22"/>
                <w:szCs w:val="22"/>
                <w:vertAlign w:val="superscript"/>
              </w:rPr>
              <w:t>-3</w:t>
            </w:r>
            <w:r>
              <w:rPr>
                <w:color w:val="000000"/>
                <w:sz w:val="22"/>
                <w:szCs w:val="22"/>
              </w:rPr>
              <w:t>)</w:t>
            </w:r>
          </w:p>
        </w:tc>
        <w:tc>
          <w:tcPr>
            <w:tcW w:w="1461" w:type="pct"/>
            <w:shd w:val="clear" w:color="auto" w:fill="auto"/>
            <w:noWrap/>
            <w:vAlign w:val="bottom"/>
          </w:tcPr>
          <w:p w14:paraId="5C3E0425" w14:textId="77777777" w:rsidR="00E82CEE" w:rsidRDefault="00E82CEE" w:rsidP="00F7705C">
            <w:pPr>
              <w:jc w:val="center"/>
              <w:rPr>
                <w:color w:val="000000"/>
                <w:sz w:val="22"/>
                <w:szCs w:val="22"/>
              </w:rPr>
            </w:pPr>
            <w:r w:rsidRPr="007F3741">
              <w:rPr>
                <w:color w:val="000000"/>
                <w:sz w:val="22"/>
                <w:szCs w:val="22"/>
              </w:rPr>
              <w:t>9.32×10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3.18×10</w:t>
            </w:r>
            <w:r w:rsidRPr="00702920">
              <w:rPr>
                <w:color w:val="000000"/>
                <w:sz w:val="22"/>
                <w:szCs w:val="22"/>
                <w:vertAlign w:val="superscript"/>
              </w:rPr>
              <w:t>-4</w:t>
            </w:r>
            <w:r>
              <w:rPr>
                <w:color w:val="000000"/>
                <w:sz w:val="22"/>
                <w:szCs w:val="22"/>
              </w:rPr>
              <w:t>)</w:t>
            </w:r>
          </w:p>
        </w:tc>
      </w:tr>
      <w:tr w:rsidR="00E82CEE" w:rsidRPr="007F3741" w14:paraId="3493833B" w14:textId="77777777" w:rsidTr="001777D8">
        <w:trPr>
          <w:trHeight w:val="276"/>
        </w:trPr>
        <w:tc>
          <w:tcPr>
            <w:tcW w:w="2064" w:type="pct"/>
            <w:shd w:val="clear" w:color="auto" w:fill="auto"/>
            <w:noWrap/>
            <w:vAlign w:val="center"/>
          </w:tcPr>
          <w:p w14:paraId="5CF0CD43" w14:textId="77777777" w:rsidR="00E82CEE" w:rsidRPr="00561E2E" w:rsidRDefault="00E82CEE" w:rsidP="00F7705C">
            <w:pPr>
              <w:rPr>
                <w:b/>
                <w:bCs/>
                <w:color w:val="000000"/>
              </w:rPr>
            </w:pPr>
            <w:r w:rsidRPr="007F3741">
              <w:rPr>
                <w:color w:val="000000"/>
              </w:rPr>
              <w:t xml:space="preserve">Dwarf </w:t>
            </w:r>
            <w:r>
              <w:rPr>
                <w:color w:val="000000"/>
              </w:rPr>
              <w:t>s</w:t>
            </w:r>
            <w:r w:rsidRPr="007F3741">
              <w:rPr>
                <w:color w:val="000000"/>
              </w:rPr>
              <w:t xml:space="preserve">perm </w:t>
            </w:r>
            <w:r>
              <w:rPr>
                <w:color w:val="000000"/>
              </w:rPr>
              <w:t>w</w:t>
            </w:r>
            <w:r w:rsidRPr="007F3741">
              <w:rPr>
                <w:color w:val="000000"/>
              </w:rPr>
              <w:t>hale</w:t>
            </w:r>
          </w:p>
        </w:tc>
        <w:tc>
          <w:tcPr>
            <w:tcW w:w="1475" w:type="pct"/>
            <w:shd w:val="clear" w:color="auto" w:fill="auto"/>
            <w:noWrap/>
            <w:vAlign w:val="bottom"/>
          </w:tcPr>
          <w:p w14:paraId="1CFF674C" w14:textId="77777777" w:rsidR="00E82CEE" w:rsidRPr="007F3741" w:rsidRDefault="00E82CEE" w:rsidP="00F7705C">
            <w:pPr>
              <w:jc w:val="center"/>
              <w:rPr>
                <w:color w:val="000000"/>
                <w:sz w:val="22"/>
                <w:szCs w:val="22"/>
              </w:rPr>
            </w:pPr>
            <w:r w:rsidRPr="007F3741">
              <w:rPr>
                <w:color w:val="000000"/>
                <w:sz w:val="22"/>
                <w:szCs w:val="22"/>
              </w:rPr>
              <w:t>2.40×10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7.14×10</w:t>
            </w:r>
            <w:r w:rsidRPr="00CE42CF">
              <w:rPr>
                <w:color w:val="000000"/>
                <w:sz w:val="22"/>
                <w:szCs w:val="22"/>
                <w:vertAlign w:val="superscript"/>
              </w:rPr>
              <w:t>-5</w:t>
            </w:r>
            <w:r>
              <w:rPr>
                <w:color w:val="000000"/>
                <w:sz w:val="22"/>
                <w:szCs w:val="22"/>
              </w:rPr>
              <w:t>)</w:t>
            </w:r>
          </w:p>
        </w:tc>
        <w:tc>
          <w:tcPr>
            <w:tcW w:w="1461" w:type="pct"/>
            <w:shd w:val="clear" w:color="auto" w:fill="auto"/>
            <w:noWrap/>
            <w:vAlign w:val="bottom"/>
          </w:tcPr>
          <w:p w14:paraId="0D2A8DED" w14:textId="77777777" w:rsidR="00E82CEE" w:rsidRDefault="00E82CEE" w:rsidP="00F7705C">
            <w:pPr>
              <w:jc w:val="center"/>
              <w:rPr>
                <w:color w:val="000000"/>
                <w:sz w:val="22"/>
                <w:szCs w:val="22"/>
              </w:rPr>
            </w:pPr>
            <w:r w:rsidRPr="007F3741">
              <w:rPr>
                <w:color w:val="000000"/>
                <w:sz w:val="22"/>
                <w:szCs w:val="22"/>
              </w:rPr>
              <w:t>1.60×10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3.71×10</w:t>
            </w:r>
            <w:r w:rsidRPr="00702920">
              <w:rPr>
                <w:color w:val="000000"/>
                <w:sz w:val="22"/>
                <w:szCs w:val="22"/>
                <w:vertAlign w:val="superscript"/>
              </w:rPr>
              <w:t>-5</w:t>
            </w:r>
            <w:r>
              <w:rPr>
                <w:color w:val="000000"/>
                <w:sz w:val="22"/>
                <w:szCs w:val="22"/>
              </w:rPr>
              <w:t>)</w:t>
            </w:r>
          </w:p>
        </w:tc>
      </w:tr>
      <w:tr w:rsidR="00E82CEE" w:rsidRPr="007F3741" w14:paraId="754FD696" w14:textId="77777777" w:rsidTr="001777D8">
        <w:trPr>
          <w:trHeight w:val="276"/>
        </w:trPr>
        <w:tc>
          <w:tcPr>
            <w:tcW w:w="2064" w:type="pct"/>
            <w:shd w:val="clear" w:color="auto" w:fill="auto"/>
            <w:noWrap/>
            <w:vAlign w:val="center"/>
          </w:tcPr>
          <w:p w14:paraId="1A1E48E0" w14:textId="77777777" w:rsidR="00E82CEE" w:rsidRPr="00561E2E" w:rsidRDefault="00E82CEE" w:rsidP="00F7705C">
            <w:pPr>
              <w:rPr>
                <w:b/>
                <w:bCs/>
                <w:color w:val="000000"/>
              </w:rPr>
            </w:pPr>
            <w:r w:rsidRPr="007F3741">
              <w:rPr>
                <w:color w:val="000000"/>
              </w:rPr>
              <w:t xml:space="preserve">False </w:t>
            </w:r>
            <w:r>
              <w:rPr>
                <w:color w:val="000000"/>
              </w:rPr>
              <w:t>k</w:t>
            </w:r>
            <w:r w:rsidRPr="007F3741">
              <w:rPr>
                <w:color w:val="000000"/>
              </w:rPr>
              <w:t xml:space="preserve">iller </w:t>
            </w:r>
            <w:r>
              <w:rPr>
                <w:color w:val="000000"/>
              </w:rPr>
              <w:t>w</w:t>
            </w:r>
            <w:r w:rsidRPr="007F3741">
              <w:rPr>
                <w:color w:val="000000"/>
              </w:rPr>
              <w:t>hale</w:t>
            </w:r>
          </w:p>
        </w:tc>
        <w:tc>
          <w:tcPr>
            <w:tcW w:w="1475" w:type="pct"/>
            <w:shd w:val="clear" w:color="auto" w:fill="auto"/>
            <w:noWrap/>
            <w:vAlign w:val="bottom"/>
          </w:tcPr>
          <w:p w14:paraId="16DE7612" w14:textId="77777777" w:rsidR="00E82CEE" w:rsidRPr="007F3741" w:rsidRDefault="00E82CEE" w:rsidP="00F7705C">
            <w:pPr>
              <w:jc w:val="center"/>
              <w:rPr>
                <w:color w:val="000000"/>
                <w:sz w:val="22"/>
                <w:szCs w:val="22"/>
              </w:rPr>
            </w:pPr>
            <w:r w:rsidRPr="007F3741">
              <w:rPr>
                <w:color w:val="000000"/>
                <w:sz w:val="22"/>
                <w:szCs w:val="22"/>
              </w:rPr>
              <w:t>1.89×10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1.35×10</w:t>
            </w:r>
            <w:r w:rsidRPr="00CE42CF">
              <w:rPr>
                <w:color w:val="000000"/>
                <w:sz w:val="22"/>
                <w:szCs w:val="22"/>
                <w:vertAlign w:val="superscript"/>
              </w:rPr>
              <w:t>-4</w:t>
            </w:r>
            <w:r>
              <w:rPr>
                <w:color w:val="000000"/>
                <w:sz w:val="22"/>
                <w:szCs w:val="22"/>
              </w:rPr>
              <w:t>)</w:t>
            </w:r>
          </w:p>
        </w:tc>
        <w:tc>
          <w:tcPr>
            <w:tcW w:w="1461" w:type="pct"/>
            <w:shd w:val="clear" w:color="auto" w:fill="auto"/>
            <w:noWrap/>
            <w:vAlign w:val="bottom"/>
          </w:tcPr>
          <w:p w14:paraId="6F6448F5" w14:textId="77777777" w:rsidR="00E82CEE" w:rsidRDefault="00E82CEE" w:rsidP="00F7705C">
            <w:pPr>
              <w:jc w:val="center"/>
              <w:rPr>
                <w:color w:val="000000"/>
                <w:sz w:val="22"/>
                <w:szCs w:val="22"/>
              </w:rPr>
            </w:pPr>
            <w:r w:rsidRPr="007F3741">
              <w:rPr>
                <w:color w:val="000000"/>
                <w:sz w:val="22"/>
                <w:szCs w:val="22"/>
              </w:rPr>
              <w:t>1.90×10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7.75×10</w:t>
            </w:r>
            <w:r w:rsidRPr="00702920">
              <w:rPr>
                <w:color w:val="000000"/>
                <w:sz w:val="22"/>
                <w:szCs w:val="22"/>
                <w:vertAlign w:val="superscript"/>
              </w:rPr>
              <w:t>-5</w:t>
            </w:r>
            <w:r>
              <w:rPr>
                <w:color w:val="000000"/>
                <w:sz w:val="22"/>
                <w:szCs w:val="22"/>
              </w:rPr>
              <w:t>)</w:t>
            </w:r>
          </w:p>
        </w:tc>
      </w:tr>
      <w:tr w:rsidR="00E82CEE" w:rsidRPr="007F3741" w14:paraId="767D8692" w14:textId="77777777" w:rsidTr="001777D8">
        <w:trPr>
          <w:trHeight w:val="276"/>
        </w:trPr>
        <w:tc>
          <w:tcPr>
            <w:tcW w:w="2064" w:type="pct"/>
            <w:shd w:val="clear" w:color="auto" w:fill="auto"/>
            <w:noWrap/>
            <w:vAlign w:val="center"/>
          </w:tcPr>
          <w:p w14:paraId="12E834CD" w14:textId="77777777" w:rsidR="00E82CEE" w:rsidRPr="00561E2E" w:rsidRDefault="00E82CEE" w:rsidP="00F7705C">
            <w:pPr>
              <w:rPr>
                <w:b/>
                <w:bCs/>
                <w:color w:val="000000"/>
              </w:rPr>
            </w:pPr>
            <w:r w:rsidRPr="007F3741">
              <w:rPr>
                <w:color w:val="000000"/>
              </w:rPr>
              <w:t xml:space="preserve">Fraser's </w:t>
            </w:r>
            <w:r>
              <w:rPr>
                <w:color w:val="000000"/>
              </w:rPr>
              <w:t>d</w:t>
            </w:r>
            <w:r w:rsidRPr="007F3741">
              <w:rPr>
                <w:color w:val="000000"/>
              </w:rPr>
              <w:t>olphin</w:t>
            </w:r>
          </w:p>
        </w:tc>
        <w:tc>
          <w:tcPr>
            <w:tcW w:w="1475" w:type="pct"/>
            <w:shd w:val="clear" w:color="auto" w:fill="auto"/>
            <w:noWrap/>
            <w:vAlign w:val="bottom"/>
          </w:tcPr>
          <w:p w14:paraId="713E5D22" w14:textId="77777777" w:rsidR="00E82CEE" w:rsidRPr="007F3741" w:rsidRDefault="00E82CEE" w:rsidP="00F7705C">
            <w:pPr>
              <w:jc w:val="center"/>
              <w:rPr>
                <w:color w:val="000000"/>
                <w:sz w:val="22"/>
                <w:szCs w:val="22"/>
              </w:rPr>
            </w:pPr>
            <w:r w:rsidRPr="007F3741">
              <w:rPr>
                <w:color w:val="000000"/>
                <w:sz w:val="22"/>
                <w:szCs w:val="22"/>
              </w:rPr>
              <w:t>2.13×10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1.28×10</w:t>
            </w:r>
            <w:r w:rsidRPr="00CE42CF">
              <w:rPr>
                <w:color w:val="000000"/>
                <w:sz w:val="22"/>
                <w:szCs w:val="22"/>
                <w:vertAlign w:val="superscript"/>
              </w:rPr>
              <w:t>-4</w:t>
            </w:r>
            <w:r>
              <w:rPr>
                <w:color w:val="000000"/>
                <w:sz w:val="22"/>
                <w:szCs w:val="22"/>
              </w:rPr>
              <w:t>)</w:t>
            </w:r>
          </w:p>
        </w:tc>
        <w:tc>
          <w:tcPr>
            <w:tcW w:w="1461" w:type="pct"/>
            <w:shd w:val="clear" w:color="auto" w:fill="auto"/>
            <w:noWrap/>
            <w:vAlign w:val="bottom"/>
          </w:tcPr>
          <w:p w14:paraId="0087D831" w14:textId="77777777" w:rsidR="00E82CEE" w:rsidRDefault="00E82CEE" w:rsidP="00F7705C">
            <w:pPr>
              <w:jc w:val="center"/>
              <w:rPr>
                <w:color w:val="000000"/>
                <w:sz w:val="22"/>
                <w:szCs w:val="22"/>
              </w:rPr>
            </w:pPr>
            <w:r w:rsidRPr="007F3741">
              <w:rPr>
                <w:color w:val="000000"/>
                <w:sz w:val="22"/>
                <w:szCs w:val="22"/>
              </w:rPr>
              <w:t>9.62×10</w:t>
            </w:r>
            <w:r w:rsidRPr="00CE42CF">
              <w:rPr>
                <w:color w:val="000000"/>
                <w:sz w:val="22"/>
                <w:szCs w:val="22"/>
                <w:vertAlign w:val="superscript"/>
              </w:rPr>
              <w:t>-5</w:t>
            </w:r>
            <w:r>
              <w:rPr>
                <w:color w:val="000000"/>
                <w:sz w:val="22"/>
                <w:szCs w:val="22"/>
                <w:vertAlign w:val="superscript"/>
              </w:rPr>
              <w:t xml:space="preserve"> </w:t>
            </w:r>
            <w:r>
              <w:rPr>
                <w:color w:val="000000"/>
                <w:sz w:val="22"/>
                <w:szCs w:val="22"/>
              </w:rPr>
              <w:t>(</w:t>
            </w:r>
            <w:r w:rsidRPr="007F3741">
              <w:rPr>
                <w:color w:val="000000"/>
                <w:sz w:val="22"/>
                <w:szCs w:val="22"/>
              </w:rPr>
              <w:t>5.10×10</w:t>
            </w:r>
            <w:r w:rsidRPr="00702920">
              <w:rPr>
                <w:color w:val="000000"/>
                <w:sz w:val="22"/>
                <w:szCs w:val="22"/>
                <w:vertAlign w:val="superscript"/>
              </w:rPr>
              <w:t>-5</w:t>
            </w:r>
            <w:r>
              <w:rPr>
                <w:color w:val="000000"/>
                <w:sz w:val="22"/>
                <w:szCs w:val="22"/>
              </w:rPr>
              <w:t>)</w:t>
            </w:r>
          </w:p>
        </w:tc>
      </w:tr>
      <w:tr w:rsidR="00E82CEE" w:rsidRPr="007F3741" w14:paraId="0AFEC410" w14:textId="77777777" w:rsidTr="001777D8">
        <w:trPr>
          <w:trHeight w:val="276"/>
        </w:trPr>
        <w:tc>
          <w:tcPr>
            <w:tcW w:w="2064" w:type="pct"/>
            <w:shd w:val="clear" w:color="auto" w:fill="auto"/>
            <w:noWrap/>
            <w:vAlign w:val="center"/>
          </w:tcPr>
          <w:p w14:paraId="48A086C7" w14:textId="77777777" w:rsidR="00E82CEE" w:rsidRPr="00561E2E" w:rsidRDefault="00E82CEE" w:rsidP="00F7705C">
            <w:pPr>
              <w:rPr>
                <w:b/>
                <w:bCs/>
                <w:color w:val="000000"/>
              </w:rPr>
            </w:pPr>
            <w:r w:rsidRPr="007F3741">
              <w:rPr>
                <w:color w:val="000000"/>
              </w:rPr>
              <w:t xml:space="preserve">Killer </w:t>
            </w:r>
            <w:r>
              <w:rPr>
                <w:color w:val="000000"/>
              </w:rPr>
              <w:t>w</w:t>
            </w:r>
            <w:r w:rsidRPr="007F3741">
              <w:rPr>
                <w:color w:val="000000"/>
              </w:rPr>
              <w:t>hale</w:t>
            </w:r>
          </w:p>
        </w:tc>
        <w:tc>
          <w:tcPr>
            <w:tcW w:w="1475" w:type="pct"/>
            <w:shd w:val="clear" w:color="auto" w:fill="auto"/>
            <w:noWrap/>
            <w:vAlign w:val="bottom"/>
          </w:tcPr>
          <w:p w14:paraId="515F4959" w14:textId="77777777" w:rsidR="00E82CEE" w:rsidRPr="007F3741" w:rsidRDefault="00E82CEE" w:rsidP="00F7705C">
            <w:pPr>
              <w:jc w:val="center"/>
              <w:rPr>
                <w:color w:val="000000"/>
                <w:sz w:val="22"/>
                <w:szCs w:val="22"/>
              </w:rPr>
            </w:pPr>
            <w:r w:rsidRPr="007F3741">
              <w:rPr>
                <w:color w:val="000000"/>
                <w:sz w:val="22"/>
                <w:szCs w:val="22"/>
              </w:rPr>
              <w:t>8.73×10</w:t>
            </w:r>
            <w:r w:rsidRPr="007F3741">
              <w:rPr>
                <w:color w:val="000000"/>
                <w:sz w:val="22"/>
                <w:szCs w:val="22"/>
                <w:vertAlign w:val="superscript"/>
              </w:rPr>
              <w:t>-5</w:t>
            </w:r>
            <w:r>
              <w:rPr>
                <w:color w:val="000000"/>
                <w:sz w:val="22"/>
                <w:szCs w:val="22"/>
                <w:vertAlign w:val="superscript"/>
              </w:rPr>
              <w:t xml:space="preserve"> </w:t>
            </w:r>
            <w:r>
              <w:rPr>
                <w:color w:val="000000"/>
                <w:sz w:val="22"/>
                <w:szCs w:val="22"/>
              </w:rPr>
              <w:t>(</w:t>
            </w:r>
            <w:r w:rsidRPr="007F3741">
              <w:rPr>
                <w:color w:val="000000"/>
                <w:sz w:val="22"/>
                <w:szCs w:val="22"/>
              </w:rPr>
              <w:t>5.54×10</w:t>
            </w:r>
            <w:r w:rsidRPr="00CE42CF">
              <w:rPr>
                <w:color w:val="000000"/>
                <w:sz w:val="22"/>
                <w:szCs w:val="22"/>
                <w:vertAlign w:val="superscript"/>
              </w:rPr>
              <w:t>-5</w:t>
            </w:r>
            <w:r>
              <w:rPr>
                <w:color w:val="000000"/>
                <w:sz w:val="22"/>
                <w:szCs w:val="22"/>
              </w:rPr>
              <w:t>)</w:t>
            </w:r>
          </w:p>
        </w:tc>
        <w:tc>
          <w:tcPr>
            <w:tcW w:w="1461" w:type="pct"/>
            <w:shd w:val="clear" w:color="auto" w:fill="auto"/>
            <w:noWrap/>
            <w:vAlign w:val="bottom"/>
          </w:tcPr>
          <w:p w14:paraId="4F8DB8FE" w14:textId="77777777" w:rsidR="00E82CEE" w:rsidRDefault="00E82CEE" w:rsidP="00F7705C">
            <w:pPr>
              <w:jc w:val="center"/>
              <w:rPr>
                <w:color w:val="000000"/>
                <w:sz w:val="22"/>
                <w:szCs w:val="22"/>
              </w:rPr>
            </w:pPr>
            <w:r w:rsidRPr="007F3741">
              <w:rPr>
                <w:color w:val="000000"/>
                <w:sz w:val="22"/>
                <w:szCs w:val="22"/>
              </w:rPr>
              <w:t>9.96×10</w:t>
            </w:r>
            <w:r w:rsidRPr="00CE42CF">
              <w:rPr>
                <w:color w:val="000000"/>
                <w:sz w:val="22"/>
                <w:szCs w:val="22"/>
                <w:vertAlign w:val="superscript"/>
              </w:rPr>
              <w:t>-5</w:t>
            </w:r>
            <w:r>
              <w:rPr>
                <w:color w:val="000000"/>
                <w:sz w:val="22"/>
                <w:szCs w:val="22"/>
                <w:vertAlign w:val="superscript"/>
              </w:rPr>
              <w:t xml:space="preserve"> </w:t>
            </w:r>
            <w:r>
              <w:rPr>
                <w:color w:val="000000"/>
                <w:sz w:val="22"/>
                <w:szCs w:val="22"/>
              </w:rPr>
              <w:t>(</w:t>
            </w:r>
            <w:r w:rsidRPr="007F3741">
              <w:rPr>
                <w:color w:val="000000"/>
                <w:sz w:val="22"/>
                <w:szCs w:val="22"/>
              </w:rPr>
              <w:t>4.61×10</w:t>
            </w:r>
            <w:r w:rsidRPr="00CE42CF">
              <w:rPr>
                <w:color w:val="000000"/>
                <w:sz w:val="22"/>
                <w:szCs w:val="22"/>
                <w:vertAlign w:val="superscript"/>
              </w:rPr>
              <w:t>-5</w:t>
            </w:r>
            <w:r>
              <w:rPr>
                <w:color w:val="000000"/>
                <w:sz w:val="22"/>
                <w:szCs w:val="22"/>
              </w:rPr>
              <w:t>)</w:t>
            </w:r>
          </w:p>
        </w:tc>
      </w:tr>
      <w:tr w:rsidR="00E82CEE" w:rsidRPr="007F3741" w14:paraId="50E052F7" w14:textId="77777777" w:rsidTr="001777D8">
        <w:trPr>
          <w:trHeight w:val="276"/>
        </w:trPr>
        <w:tc>
          <w:tcPr>
            <w:tcW w:w="2064" w:type="pct"/>
            <w:shd w:val="clear" w:color="auto" w:fill="auto"/>
            <w:noWrap/>
            <w:vAlign w:val="center"/>
          </w:tcPr>
          <w:p w14:paraId="6AB460D8" w14:textId="77777777" w:rsidR="00E82CEE" w:rsidRPr="00561E2E" w:rsidRDefault="00E82CEE" w:rsidP="00F7705C">
            <w:pPr>
              <w:rPr>
                <w:b/>
                <w:bCs/>
                <w:color w:val="000000"/>
              </w:rPr>
            </w:pPr>
            <w:r w:rsidRPr="007F3741">
              <w:rPr>
                <w:color w:val="000000"/>
              </w:rPr>
              <w:t xml:space="preserve">Melon-headed </w:t>
            </w:r>
            <w:r>
              <w:rPr>
                <w:color w:val="000000"/>
              </w:rPr>
              <w:t>w</w:t>
            </w:r>
            <w:r w:rsidRPr="007F3741">
              <w:rPr>
                <w:color w:val="000000"/>
              </w:rPr>
              <w:t>hale</w:t>
            </w:r>
          </w:p>
        </w:tc>
        <w:tc>
          <w:tcPr>
            <w:tcW w:w="1475" w:type="pct"/>
            <w:shd w:val="clear" w:color="auto" w:fill="auto"/>
            <w:noWrap/>
            <w:vAlign w:val="bottom"/>
          </w:tcPr>
          <w:p w14:paraId="24F41FCD" w14:textId="77777777" w:rsidR="00E82CEE" w:rsidRPr="007F3741" w:rsidRDefault="00E82CEE" w:rsidP="00F7705C">
            <w:pPr>
              <w:jc w:val="center"/>
              <w:rPr>
                <w:color w:val="000000"/>
                <w:sz w:val="22"/>
                <w:szCs w:val="22"/>
              </w:rPr>
            </w:pPr>
            <w:r w:rsidRPr="007F3741">
              <w:rPr>
                <w:color w:val="000000"/>
                <w:sz w:val="22"/>
                <w:szCs w:val="22"/>
              </w:rPr>
              <w:t>5.70×10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3.65×10</w:t>
            </w:r>
            <w:r w:rsidRPr="00CE42CF">
              <w:rPr>
                <w:color w:val="000000"/>
                <w:sz w:val="22"/>
                <w:szCs w:val="22"/>
                <w:vertAlign w:val="superscript"/>
              </w:rPr>
              <w:t>-4</w:t>
            </w:r>
            <w:r>
              <w:rPr>
                <w:color w:val="000000"/>
                <w:sz w:val="22"/>
                <w:szCs w:val="22"/>
              </w:rPr>
              <w:t>)</w:t>
            </w:r>
          </w:p>
        </w:tc>
        <w:tc>
          <w:tcPr>
            <w:tcW w:w="1461" w:type="pct"/>
            <w:shd w:val="clear" w:color="auto" w:fill="auto"/>
            <w:noWrap/>
            <w:vAlign w:val="bottom"/>
          </w:tcPr>
          <w:p w14:paraId="4474D370" w14:textId="77777777" w:rsidR="00E82CEE" w:rsidRDefault="00E82CEE" w:rsidP="00F7705C">
            <w:pPr>
              <w:jc w:val="center"/>
              <w:rPr>
                <w:color w:val="000000"/>
                <w:sz w:val="22"/>
                <w:szCs w:val="22"/>
              </w:rPr>
            </w:pPr>
            <w:r w:rsidRPr="007F3741">
              <w:rPr>
                <w:color w:val="000000"/>
                <w:sz w:val="22"/>
                <w:szCs w:val="22"/>
              </w:rPr>
              <w:t>5.83×10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2.08×10</w:t>
            </w:r>
            <w:r w:rsidRPr="00CE42CF">
              <w:rPr>
                <w:color w:val="000000"/>
                <w:sz w:val="22"/>
                <w:szCs w:val="22"/>
                <w:vertAlign w:val="superscript"/>
              </w:rPr>
              <w:t>-4</w:t>
            </w:r>
            <w:r>
              <w:rPr>
                <w:color w:val="000000"/>
                <w:sz w:val="22"/>
                <w:szCs w:val="22"/>
              </w:rPr>
              <w:t>)</w:t>
            </w:r>
          </w:p>
        </w:tc>
      </w:tr>
      <w:tr w:rsidR="00E82CEE" w:rsidRPr="007F3741" w14:paraId="448FA768" w14:textId="77777777" w:rsidTr="001777D8">
        <w:trPr>
          <w:trHeight w:val="276"/>
        </w:trPr>
        <w:tc>
          <w:tcPr>
            <w:tcW w:w="2064" w:type="pct"/>
            <w:shd w:val="clear" w:color="auto" w:fill="auto"/>
            <w:noWrap/>
            <w:vAlign w:val="center"/>
          </w:tcPr>
          <w:p w14:paraId="48DBC16B" w14:textId="77777777" w:rsidR="00E82CEE" w:rsidRPr="00561E2E" w:rsidRDefault="00E82CEE" w:rsidP="00F7705C">
            <w:pPr>
              <w:rPr>
                <w:b/>
                <w:bCs/>
                <w:color w:val="000000"/>
              </w:rPr>
            </w:pPr>
            <w:r w:rsidRPr="007F3741">
              <w:rPr>
                <w:color w:val="000000"/>
              </w:rPr>
              <w:t xml:space="preserve">Pantropical </w:t>
            </w:r>
            <w:r>
              <w:rPr>
                <w:color w:val="000000"/>
              </w:rPr>
              <w:t>s</w:t>
            </w:r>
            <w:r w:rsidRPr="007F3741">
              <w:rPr>
                <w:color w:val="000000"/>
              </w:rPr>
              <w:t xml:space="preserve">potted </w:t>
            </w:r>
            <w:r>
              <w:rPr>
                <w:color w:val="000000"/>
              </w:rPr>
              <w:t>d</w:t>
            </w:r>
            <w:r w:rsidRPr="007F3741">
              <w:rPr>
                <w:color w:val="000000"/>
              </w:rPr>
              <w:t>olphin</w:t>
            </w:r>
          </w:p>
        </w:tc>
        <w:tc>
          <w:tcPr>
            <w:tcW w:w="1475" w:type="pct"/>
            <w:shd w:val="clear" w:color="auto" w:fill="auto"/>
            <w:noWrap/>
            <w:vAlign w:val="bottom"/>
          </w:tcPr>
          <w:p w14:paraId="31981118" w14:textId="77777777" w:rsidR="00E82CEE" w:rsidRPr="007F3741" w:rsidRDefault="00E82CEE" w:rsidP="00F7705C">
            <w:pPr>
              <w:jc w:val="center"/>
              <w:rPr>
                <w:color w:val="000000"/>
                <w:sz w:val="22"/>
                <w:szCs w:val="22"/>
              </w:rPr>
            </w:pPr>
            <w:r w:rsidRPr="007F3741">
              <w:rPr>
                <w:color w:val="000000"/>
                <w:sz w:val="22"/>
                <w:szCs w:val="22"/>
              </w:rPr>
              <w:t>1.43×10</w:t>
            </w:r>
            <w:r w:rsidRPr="007F3741">
              <w:rPr>
                <w:color w:val="000000"/>
                <w:sz w:val="22"/>
                <w:szCs w:val="22"/>
                <w:vertAlign w:val="superscript"/>
              </w:rPr>
              <w:t>-2</w:t>
            </w:r>
            <w:r>
              <w:rPr>
                <w:color w:val="000000"/>
                <w:sz w:val="22"/>
                <w:szCs w:val="22"/>
                <w:vertAlign w:val="superscript"/>
              </w:rPr>
              <w:t xml:space="preserve"> </w:t>
            </w:r>
            <w:r>
              <w:rPr>
                <w:color w:val="000000"/>
                <w:sz w:val="22"/>
                <w:szCs w:val="22"/>
              </w:rPr>
              <w:t>(</w:t>
            </w:r>
            <w:r w:rsidRPr="007F3741">
              <w:rPr>
                <w:color w:val="000000"/>
                <w:sz w:val="22"/>
                <w:szCs w:val="22"/>
              </w:rPr>
              <w:t>3.81×10</w:t>
            </w:r>
            <w:r w:rsidRPr="00CE42CF">
              <w:rPr>
                <w:color w:val="000000"/>
                <w:sz w:val="22"/>
                <w:szCs w:val="22"/>
                <w:vertAlign w:val="superscript"/>
              </w:rPr>
              <w:t>-3</w:t>
            </w:r>
            <w:r>
              <w:rPr>
                <w:color w:val="000000"/>
                <w:sz w:val="22"/>
                <w:szCs w:val="22"/>
              </w:rPr>
              <w:t>)</w:t>
            </w:r>
          </w:p>
        </w:tc>
        <w:tc>
          <w:tcPr>
            <w:tcW w:w="1461" w:type="pct"/>
            <w:shd w:val="clear" w:color="auto" w:fill="auto"/>
            <w:noWrap/>
            <w:vAlign w:val="bottom"/>
          </w:tcPr>
          <w:p w14:paraId="31D49CC9" w14:textId="77777777" w:rsidR="00E82CEE" w:rsidRDefault="00E82CEE" w:rsidP="00F7705C">
            <w:pPr>
              <w:jc w:val="center"/>
              <w:rPr>
                <w:color w:val="000000"/>
                <w:sz w:val="22"/>
                <w:szCs w:val="22"/>
              </w:rPr>
            </w:pPr>
            <w:r w:rsidRPr="007F3741">
              <w:rPr>
                <w:color w:val="000000"/>
                <w:sz w:val="22"/>
                <w:szCs w:val="22"/>
              </w:rPr>
              <w:t>1.06×10</w:t>
            </w:r>
            <w:r w:rsidRPr="00CE42CF">
              <w:rPr>
                <w:color w:val="000000"/>
                <w:sz w:val="22"/>
                <w:szCs w:val="22"/>
                <w:vertAlign w:val="superscript"/>
              </w:rPr>
              <w:t>-2</w:t>
            </w:r>
            <w:r>
              <w:rPr>
                <w:color w:val="000000"/>
                <w:sz w:val="22"/>
                <w:szCs w:val="22"/>
                <w:vertAlign w:val="superscript"/>
              </w:rPr>
              <w:t xml:space="preserve"> </w:t>
            </w:r>
            <w:r>
              <w:rPr>
                <w:color w:val="000000"/>
                <w:sz w:val="22"/>
                <w:szCs w:val="22"/>
              </w:rPr>
              <w:t>(</w:t>
            </w:r>
            <w:r w:rsidRPr="007F3741">
              <w:rPr>
                <w:color w:val="000000"/>
                <w:sz w:val="22"/>
                <w:szCs w:val="22"/>
              </w:rPr>
              <w:t>2.56×10</w:t>
            </w:r>
            <w:r w:rsidRPr="00CE42CF">
              <w:rPr>
                <w:color w:val="000000"/>
                <w:sz w:val="22"/>
                <w:szCs w:val="22"/>
                <w:vertAlign w:val="superscript"/>
              </w:rPr>
              <w:t>-3</w:t>
            </w:r>
            <w:r>
              <w:rPr>
                <w:color w:val="000000"/>
                <w:sz w:val="22"/>
                <w:szCs w:val="22"/>
              </w:rPr>
              <w:t>)</w:t>
            </w:r>
          </w:p>
        </w:tc>
      </w:tr>
      <w:tr w:rsidR="00E82CEE" w:rsidRPr="007F3741" w14:paraId="6FCB04DA" w14:textId="77777777" w:rsidTr="001777D8">
        <w:trPr>
          <w:trHeight w:val="276"/>
        </w:trPr>
        <w:tc>
          <w:tcPr>
            <w:tcW w:w="2064" w:type="pct"/>
            <w:shd w:val="clear" w:color="auto" w:fill="auto"/>
            <w:noWrap/>
            <w:vAlign w:val="center"/>
          </w:tcPr>
          <w:p w14:paraId="56161932" w14:textId="77777777" w:rsidR="00E82CEE" w:rsidRPr="007F3741" w:rsidRDefault="00E82CEE" w:rsidP="00F7705C">
            <w:pPr>
              <w:rPr>
                <w:color w:val="000000"/>
              </w:rPr>
            </w:pPr>
            <w:r w:rsidRPr="007F3741">
              <w:rPr>
                <w:color w:val="000000"/>
              </w:rPr>
              <w:t xml:space="preserve">Pygmy </w:t>
            </w:r>
            <w:r>
              <w:rPr>
                <w:color w:val="000000"/>
              </w:rPr>
              <w:t>k</w:t>
            </w:r>
            <w:r w:rsidRPr="007F3741">
              <w:rPr>
                <w:color w:val="000000"/>
              </w:rPr>
              <w:t xml:space="preserve">iller </w:t>
            </w:r>
            <w:r>
              <w:rPr>
                <w:color w:val="000000"/>
              </w:rPr>
              <w:t>w</w:t>
            </w:r>
            <w:r w:rsidRPr="007F3741">
              <w:rPr>
                <w:color w:val="000000"/>
              </w:rPr>
              <w:t>hale</w:t>
            </w:r>
          </w:p>
        </w:tc>
        <w:tc>
          <w:tcPr>
            <w:tcW w:w="1475" w:type="pct"/>
            <w:shd w:val="clear" w:color="auto" w:fill="auto"/>
            <w:noWrap/>
            <w:vAlign w:val="bottom"/>
          </w:tcPr>
          <w:p w14:paraId="28D179E4" w14:textId="77777777" w:rsidR="00E82CEE" w:rsidRPr="007F3741" w:rsidRDefault="00E82CEE" w:rsidP="00F7705C">
            <w:pPr>
              <w:jc w:val="center"/>
              <w:rPr>
                <w:color w:val="000000"/>
                <w:sz w:val="22"/>
                <w:szCs w:val="22"/>
              </w:rPr>
            </w:pPr>
            <w:r w:rsidRPr="007F3741">
              <w:rPr>
                <w:color w:val="000000"/>
                <w:sz w:val="22"/>
                <w:szCs w:val="22"/>
              </w:rPr>
              <w:t>2.16×10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1.55×10</w:t>
            </w:r>
            <w:r w:rsidRPr="00CE42CF">
              <w:rPr>
                <w:color w:val="000000"/>
                <w:sz w:val="22"/>
                <w:szCs w:val="22"/>
                <w:vertAlign w:val="superscript"/>
              </w:rPr>
              <w:t>-4</w:t>
            </w:r>
            <w:r>
              <w:rPr>
                <w:color w:val="000000"/>
                <w:sz w:val="22"/>
                <w:szCs w:val="22"/>
              </w:rPr>
              <w:t>)</w:t>
            </w:r>
          </w:p>
        </w:tc>
        <w:tc>
          <w:tcPr>
            <w:tcW w:w="1461" w:type="pct"/>
            <w:shd w:val="clear" w:color="auto" w:fill="auto"/>
            <w:noWrap/>
            <w:vAlign w:val="bottom"/>
          </w:tcPr>
          <w:p w14:paraId="073DFACB" w14:textId="77777777" w:rsidR="00E82CEE" w:rsidRPr="007F3741" w:rsidRDefault="00E82CEE" w:rsidP="00F7705C">
            <w:pPr>
              <w:jc w:val="center"/>
              <w:rPr>
                <w:color w:val="000000"/>
                <w:sz w:val="22"/>
                <w:szCs w:val="22"/>
              </w:rPr>
            </w:pPr>
            <w:r w:rsidRPr="007F3741">
              <w:rPr>
                <w:color w:val="000000"/>
                <w:sz w:val="22"/>
                <w:szCs w:val="22"/>
              </w:rPr>
              <w:t>2.33×10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1.16×10</w:t>
            </w:r>
            <w:r w:rsidRPr="00CE42CF">
              <w:rPr>
                <w:color w:val="000000"/>
                <w:sz w:val="22"/>
                <w:szCs w:val="22"/>
                <w:vertAlign w:val="superscript"/>
              </w:rPr>
              <w:t>-4</w:t>
            </w:r>
            <w:r>
              <w:rPr>
                <w:color w:val="000000"/>
                <w:sz w:val="22"/>
                <w:szCs w:val="22"/>
              </w:rPr>
              <w:t>)</w:t>
            </w:r>
          </w:p>
        </w:tc>
      </w:tr>
      <w:tr w:rsidR="00E82CEE" w:rsidRPr="007F3741" w14:paraId="704D97E8" w14:textId="77777777" w:rsidTr="001777D8">
        <w:trPr>
          <w:trHeight w:val="276"/>
        </w:trPr>
        <w:tc>
          <w:tcPr>
            <w:tcW w:w="2064" w:type="pct"/>
            <w:shd w:val="clear" w:color="auto" w:fill="auto"/>
            <w:noWrap/>
            <w:vAlign w:val="center"/>
          </w:tcPr>
          <w:p w14:paraId="5A86077F" w14:textId="77777777" w:rsidR="00E82CEE" w:rsidRPr="007F3741" w:rsidRDefault="00E82CEE" w:rsidP="00F7705C">
            <w:pPr>
              <w:rPr>
                <w:color w:val="000000"/>
              </w:rPr>
            </w:pPr>
            <w:r w:rsidRPr="007F3741">
              <w:rPr>
                <w:color w:val="000000"/>
              </w:rPr>
              <w:t xml:space="preserve">Pygmy </w:t>
            </w:r>
            <w:r>
              <w:rPr>
                <w:color w:val="000000"/>
              </w:rPr>
              <w:t>s</w:t>
            </w:r>
            <w:r w:rsidRPr="007F3741">
              <w:rPr>
                <w:color w:val="000000"/>
              </w:rPr>
              <w:t xml:space="preserve">perm </w:t>
            </w:r>
            <w:r>
              <w:rPr>
                <w:color w:val="000000"/>
              </w:rPr>
              <w:t>w</w:t>
            </w:r>
            <w:r w:rsidRPr="007F3741">
              <w:rPr>
                <w:color w:val="000000"/>
              </w:rPr>
              <w:t>hale</w:t>
            </w:r>
          </w:p>
        </w:tc>
        <w:tc>
          <w:tcPr>
            <w:tcW w:w="1475" w:type="pct"/>
            <w:shd w:val="clear" w:color="auto" w:fill="auto"/>
            <w:noWrap/>
            <w:vAlign w:val="bottom"/>
          </w:tcPr>
          <w:p w14:paraId="62DA66FB" w14:textId="77777777" w:rsidR="00E82CEE" w:rsidRPr="007F3741" w:rsidRDefault="00E82CEE" w:rsidP="00F7705C">
            <w:pPr>
              <w:jc w:val="center"/>
              <w:rPr>
                <w:color w:val="000000"/>
                <w:sz w:val="22"/>
                <w:szCs w:val="22"/>
              </w:rPr>
            </w:pPr>
            <w:r w:rsidRPr="007F3741">
              <w:rPr>
                <w:color w:val="000000"/>
                <w:sz w:val="22"/>
                <w:szCs w:val="22"/>
              </w:rPr>
              <w:t>2.42×10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6.97×10</w:t>
            </w:r>
            <w:r w:rsidRPr="00CE42CF">
              <w:rPr>
                <w:color w:val="000000"/>
                <w:sz w:val="22"/>
                <w:szCs w:val="22"/>
                <w:vertAlign w:val="superscript"/>
              </w:rPr>
              <w:t>-5</w:t>
            </w:r>
            <w:r>
              <w:rPr>
                <w:color w:val="000000"/>
                <w:sz w:val="22"/>
                <w:szCs w:val="22"/>
              </w:rPr>
              <w:t>)</w:t>
            </w:r>
          </w:p>
        </w:tc>
        <w:tc>
          <w:tcPr>
            <w:tcW w:w="1461" w:type="pct"/>
            <w:shd w:val="clear" w:color="auto" w:fill="auto"/>
            <w:noWrap/>
            <w:vAlign w:val="bottom"/>
          </w:tcPr>
          <w:p w14:paraId="6FAD8ED6" w14:textId="77777777" w:rsidR="00E82CEE" w:rsidRPr="007F3741" w:rsidRDefault="00E82CEE" w:rsidP="00F7705C">
            <w:pPr>
              <w:jc w:val="center"/>
              <w:rPr>
                <w:color w:val="000000"/>
                <w:sz w:val="22"/>
                <w:szCs w:val="22"/>
              </w:rPr>
            </w:pPr>
            <w:r w:rsidRPr="007F3741">
              <w:rPr>
                <w:color w:val="000000"/>
                <w:sz w:val="22"/>
                <w:szCs w:val="22"/>
              </w:rPr>
              <w:t>1.61×10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3.90×10</w:t>
            </w:r>
            <w:r w:rsidRPr="00CE42CF">
              <w:rPr>
                <w:color w:val="000000"/>
                <w:sz w:val="22"/>
                <w:szCs w:val="22"/>
                <w:vertAlign w:val="superscript"/>
              </w:rPr>
              <w:t>-5</w:t>
            </w:r>
            <w:r>
              <w:rPr>
                <w:color w:val="000000"/>
                <w:sz w:val="22"/>
                <w:szCs w:val="22"/>
              </w:rPr>
              <w:t>)</w:t>
            </w:r>
          </w:p>
        </w:tc>
      </w:tr>
      <w:tr w:rsidR="00E82CEE" w:rsidRPr="007F3741" w14:paraId="1CAE5A45" w14:textId="77777777" w:rsidTr="001777D8">
        <w:trPr>
          <w:trHeight w:val="276"/>
        </w:trPr>
        <w:tc>
          <w:tcPr>
            <w:tcW w:w="2064" w:type="pct"/>
            <w:shd w:val="clear" w:color="auto" w:fill="auto"/>
            <w:noWrap/>
            <w:vAlign w:val="center"/>
          </w:tcPr>
          <w:p w14:paraId="6BC99C56" w14:textId="77777777" w:rsidR="00E82CEE" w:rsidRPr="007F3741" w:rsidRDefault="00E82CEE" w:rsidP="00F7705C">
            <w:pPr>
              <w:rPr>
                <w:color w:val="000000"/>
              </w:rPr>
            </w:pPr>
            <w:proofErr w:type="spellStart"/>
            <w:r w:rsidRPr="007F3741">
              <w:rPr>
                <w:color w:val="000000"/>
              </w:rPr>
              <w:t>Risso's</w:t>
            </w:r>
            <w:proofErr w:type="spellEnd"/>
            <w:r w:rsidRPr="007F3741">
              <w:rPr>
                <w:color w:val="000000"/>
              </w:rPr>
              <w:t xml:space="preserve"> </w:t>
            </w:r>
            <w:r>
              <w:rPr>
                <w:color w:val="000000"/>
              </w:rPr>
              <w:t>d</w:t>
            </w:r>
            <w:r w:rsidRPr="007F3741">
              <w:rPr>
                <w:color w:val="000000"/>
              </w:rPr>
              <w:t>olphin</w:t>
            </w:r>
          </w:p>
        </w:tc>
        <w:tc>
          <w:tcPr>
            <w:tcW w:w="1475" w:type="pct"/>
            <w:shd w:val="clear" w:color="auto" w:fill="auto"/>
            <w:noWrap/>
            <w:vAlign w:val="bottom"/>
          </w:tcPr>
          <w:p w14:paraId="307F6F3A" w14:textId="77777777" w:rsidR="00E82CEE" w:rsidRPr="007F3741" w:rsidRDefault="00E82CEE" w:rsidP="00F7705C">
            <w:pPr>
              <w:jc w:val="center"/>
              <w:rPr>
                <w:color w:val="000000"/>
                <w:sz w:val="22"/>
                <w:szCs w:val="22"/>
              </w:rPr>
            </w:pPr>
            <w:r w:rsidRPr="007F3741">
              <w:rPr>
                <w:color w:val="000000"/>
                <w:sz w:val="22"/>
                <w:szCs w:val="22"/>
              </w:rPr>
              <w:t>1.15×10</w:t>
            </w:r>
            <w:r w:rsidRPr="007F3741">
              <w:rPr>
                <w:color w:val="000000"/>
                <w:sz w:val="22"/>
                <w:szCs w:val="22"/>
                <w:vertAlign w:val="superscript"/>
              </w:rPr>
              <w:t>-3</w:t>
            </w:r>
            <w:r>
              <w:rPr>
                <w:color w:val="000000"/>
                <w:sz w:val="22"/>
                <w:szCs w:val="22"/>
              </w:rPr>
              <w:t xml:space="preserve"> (</w:t>
            </w:r>
            <w:r w:rsidRPr="007F3741">
              <w:rPr>
                <w:color w:val="000000"/>
                <w:sz w:val="22"/>
                <w:szCs w:val="22"/>
              </w:rPr>
              <w:t>3.47×10</w:t>
            </w:r>
            <w:r w:rsidRPr="00CE42CF">
              <w:rPr>
                <w:color w:val="000000"/>
                <w:sz w:val="22"/>
                <w:szCs w:val="22"/>
                <w:vertAlign w:val="superscript"/>
              </w:rPr>
              <w:t>-4</w:t>
            </w:r>
            <w:r>
              <w:rPr>
                <w:color w:val="000000"/>
                <w:sz w:val="22"/>
                <w:szCs w:val="22"/>
              </w:rPr>
              <w:t>)</w:t>
            </w:r>
          </w:p>
        </w:tc>
        <w:tc>
          <w:tcPr>
            <w:tcW w:w="1461" w:type="pct"/>
            <w:shd w:val="clear" w:color="auto" w:fill="auto"/>
            <w:noWrap/>
            <w:vAlign w:val="bottom"/>
          </w:tcPr>
          <w:p w14:paraId="23DAD1C6" w14:textId="77777777" w:rsidR="00E82CEE" w:rsidRPr="007F3741" w:rsidRDefault="00E82CEE" w:rsidP="00F7705C">
            <w:pPr>
              <w:jc w:val="center"/>
              <w:rPr>
                <w:color w:val="000000"/>
                <w:sz w:val="22"/>
                <w:szCs w:val="22"/>
              </w:rPr>
            </w:pPr>
            <w:r w:rsidRPr="007F3741">
              <w:rPr>
                <w:color w:val="000000"/>
                <w:sz w:val="22"/>
                <w:szCs w:val="22"/>
              </w:rPr>
              <w:t>5.07×10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1.43×10</w:t>
            </w:r>
            <w:r w:rsidRPr="00CE42CF">
              <w:rPr>
                <w:color w:val="000000"/>
                <w:sz w:val="22"/>
                <w:szCs w:val="22"/>
                <w:vertAlign w:val="superscript"/>
              </w:rPr>
              <w:t>-4</w:t>
            </w:r>
            <w:r>
              <w:rPr>
                <w:color w:val="000000"/>
                <w:sz w:val="22"/>
                <w:szCs w:val="22"/>
              </w:rPr>
              <w:t>)</w:t>
            </w:r>
          </w:p>
        </w:tc>
      </w:tr>
      <w:tr w:rsidR="00E82CEE" w:rsidRPr="007F3741" w14:paraId="769A2ADE" w14:textId="77777777" w:rsidTr="001777D8">
        <w:trPr>
          <w:trHeight w:val="276"/>
        </w:trPr>
        <w:tc>
          <w:tcPr>
            <w:tcW w:w="2064" w:type="pct"/>
            <w:shd w:val="clear" w:color="auto" w:fill="auto"/>
            <w:noWrap/>
            <w:vAlign w:val="center"/>
          </w:tcPr>
          <w:p w14:paraId="67C9CB87" w14:textId="77777777" w:rsidR="00E82CEE" w:rsidRPr="007F3741" w:rsidRDefault="00E82CEE" w:rsidP="00F7705C">
            <w:pPr>
              <w:rPr>
                <w:color w:val="000000"/>
              </w:rPr>
            </w:pPr>
            <w:r w:rsidRPr="007F3741">
              <w:rPr>
                <w:color w:val="000000"/>
              </w:rPr>
              <w:t xml:space="preserve">Short-finned </w:t>
            </w:r>
            <w:r>
              <w:rPr>
                <w:color w:val="000000"/>
              </w:rPr>
              <w:t>p</w:t>
            </w:r>
            <w:r w:rsidRPr="007F3741">
              <w:rPr>
                <w:color w:val="000000"/>
              </w:rPr>
              <w:t xml:space="preserve">ilot </w:t>
            </w:r>
            <w:r>
              <w:rPr>
                <w:color w:val="000000"/>
              </w:rPr>
              <w:t>w</w:t>
            </w:r>
            <w:r w:rsidRPr="007F3741">
              <w:rPr>
                <w:color w:val="000000"/>
              </w:rPr>
              <w:t>hale</w:t>
            </w:r>
          </w:p>
        </w:tc>
        <w:tc>
          <w:tcPr>
            <w:tcW w:w="1475" w:type="pct"/>
            <w:shd w:val="clear" w:color="auto" w:fill="auto"/>
            <w:noWrap/>
            <w:vAlign w:val="bottom"/>
          </w:tcPr>
          <w:p w14:paraId="4391D84E" w14:textId="77777777" w:rsidR="00E82CEE" w:rsidRPr="007F3741" w:rsidRDefault="00E82CEE" w:rsidP="00F7705C">
            <w:pPr>
              <w:jc w:val="center"/>
              <w:rPr>
                <w:color w:val="000000"/>
                <w:sz w:val="22"/>
                <w:szCs w:val="22"/>
              </w:rPr>
            </w:pPr>
            <w:r w:rsidRPr="007F3741">
              <w:rPr>
                <w:color w:val="000000"/>
                <w:sz w:val="22"/>
                <w:szCs w:val="22"/>
              </w:rPr>
              <w:t>5.22×10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2.49×10</w:t>
            </w:r>
            <w:r w:rsidRPr="007F3741">
              <w:rPr>
                <w:color w:val="000000"/>
                <w:sz w:val="22"/>
                <w:szCs w:val="22"/>
                <w:vertAlign w:val="superscript"/>
              </w:rPr>
              <w:t>-4</w:t>
            </w:r>
            <w:r>
              <w:rPr>
                <w:color w:val="000000"/>
                <w:sz w:val="22"/>
                <w:szCs w:val="22"/>
              </w:rPr>
              <w:t>)</w:t>
            </w:r>
          </w:p>
        </w:tc>
        <w:tc>
          <w:tcPr>
            <w:tcW w:w="1461" w:type="pct"/>
            <w:shd w:val="clear" w:color="auto" w:fill="auto"/>
            <w:noWrap/>
            <w:vAlign w:val="bottom"/>
          </w:tcPr>
          <w:p w14:paraId="4D23EF25" w14:textId="77777777" w:rsidR="00E82CEE" w:rsidRPr="007F3741" w:rsidRDefault="00E82CEE" w:rsidP="00F7705C">
            <w:pPr>
              <w:jc w:val="center"/>
              <w:rPr>
                <w:color w:val="000000"/>
                <w:sz w:val="22"/>
                <w:szCs w:val="22"/>
              </w:rPr>
            </w:pPr>
            <w:r w:rsidRPr="007F3741">
              <w:rPr>
                <w:color w:val="000000"/>
                <w:sz w:val="22"/>
                <w:szCs w:val="22"/>
              </w:rPr>
              <w:t>5.74×10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1.65×10</w:t>
            </w:r>
            <w:r w:rsidRPr="00CE42CF">
              <w:rPr>
                <w:color w:val="000000"/>
                <w:sz w:val="22"/>
                <w:szCs w:val="22"/>
                <w:vertAlign w:val="superscript"/>
              </w:rPr>
              <w:t>-4</w:t>
            </w:r>
            <w:r>
              <w:rPr>
                <w:color w:val="000000"/>
                <w:sz w:val="22"/>
                <w:szCs w:val="22"/>
              </w:rPr>
              <w:t>)</w:t>
            </w:r>
          </w:p>
        </w:tc>
      </w:tr>
      <w:tr w:rsidR="00E82CEE" w:rsidRPr="007F3741" w14:paraId="39B10C52" w14:textId="77777777" w:rsidTr="001777D8">
        <w:trPr>
          <w:trHeight w:val="276"/>
        </w:trPr>
        <w:tc>
          <w:tcPr>
            <w:tcW w:w="2064" w:type="pct"/>
            <w:shd w:val="clear" w:color="auto" w:fill="auto"/>
            <w:noWrap/>
            <w:vAlign w:val="center"/>
          </w:tcPr>
          <w:p w14:paraId="136B6AFB" w14:textId="77777777" w:rsidR="00E82CEE" w:rsidRPr="007F3741" w:rsidRDefault="00E82CEE" w:rsidP="00F7705C">
            <w:pPr>
              <w:rPr>
                <w:color w:val="000000"/>
              </w:rPr>
            </w:pPr>
            <w:r w:rsidRPr="007F3741">
              <w:rPr>
                <w:color w:val="000000"/>
              </w:rPr>
              <w:t xml:space="preserve">Spinner </w:t>
            </w:r>
            <w:r>
              <w:rPr>
                <w:color w:val="000000"/>
              </w:rPr>
              <w:t>d</w:t>
            </w:r>
            <w:r w:rsidRPr="007F3741">
              <w:rPr>
                <w:color w:val="000000"/>
              </w:rPr>
              <w:t>olphin</w:t>
            </w:r>
          </w:p>
        </w:tc>
        <w:tc>
          <w:tcPr>
            <w:tcW w:w="1475" w:type="pct"/>
            <w:shd w:val="clear" w:color="auto" w:fill="auto"/>
            <w:noWrap/>
            <w:vAlign w:val="bottom"/>
          </w:tcPr>
          <w:p w14:paraId="1AF3DB0E" w14:textId="77777777" w:rsidR="00E82CEE" w:rsidRPr="007F3741" w:rsidRDefault="00E82CEE" w:rsidP="00F7705C">
            <w:pPr>
              <w:jc w:val="center"/>
              <w:rPr>
                <w:color w:val="000000"/>
                <w:sz w:val="22"/>
                <w:szCs w:val="22"/>
              </w:rPr>
            </w:pPr>
            <w:r w:rsidRPr="007F3741">
              <w:rPr>
                <w:color w:val="000000"/>
                <w:sz w:val="22"/>
                <w:szCs w:val="22"/>
              </w:rPr>
              <w:t>2.37×10</w:t>
            </w:r>
            <w:r w:rsidRPr="007F3741">
              <w:rPr>
                <w:color w:val="000000"/>
                <w:sz w:val="22"/>
                <w:szCs w:val="22"/>
                <w:vertAlign w:val="superscript"/>
              </w:rPr>
              <w:t>-3</w:t>
            </w:r>
            <w:r>
              <w:rPr>
                <w:color w:val="000000"/>
                <w:sz w:val="22"/>
                <w:szCs w:val="22"/>
              </w:rPr>
              <w:t xml:space="preserve"> (</w:t>
            </w:r>
            <w:r w:rsidRPr="007F3741">
              <w:rPr>
                <w:color w:val="000000"/>
                <w:sz w:val="22"/>
                <w:szCs w:val="22"/>
              </w:rPr>
              <w:t>1.22×10</w:t>
            </w:r>
            <w:r w:rsidRPr="007F3741">
              <w:rPr>
                <w:color w:val="000000"/>
                <w:sz w:val="22"/>
                <w:szCs w:val="22"/>
                <w:vertAlign w:val="superscript"/>
              </w:rPr>
              <w:t>-3</w:t>
            </w:r>
            <w:r>
              <w:rPr>
                <w:color w:val="000000"/>
                <w:sz w:val="22"/>
                <w:szCs w:val="22"/>
              </w:rPr>
              <w:t>)</w:t>
            </w:r>
          </w:p>
        </w:tc>
        <w:tc>
          <w:tcPr>
            <w:tcW w:w="1461" w:type="pct"/>
            <w:shd w:val="clear" w:color="auto" w:fill="auto"/>
            <w:noWrap/>
            <w:vAlign w:val="bottom"/>
          </w:tcPr>
          <w:p w14:paraId="18276096" w14:textId="77777777" w:rsidR="00E82CEE" w:rsidRPr="007F3741" w:rsidRDefault="00E82CEE" w:rsidP="00F7705C">
            <w:pPr>
              <w:jc w:val="center"/>
              <w:rPr>
                <w:color w:val="000000"/>
                <w:sz w:val="22"/>
                <w:szCs w:val="22"/>
              </w:rPr>
            </w:pPr>
            <w:r w:rsidRPr="007F3741">
              <w:rPr>
                <w:color w:val="000000"/>
                <w:sz w:val="22"/>
                <w:szCs w:val="22"/>
              </w:rPr>
              <w:t>7.19×10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3.09×10</w:t>
            </w:r>
            <w:r w:rsidRPr="00CE42CF">
              <w:rPr>
                <w:color w:val="000000"/>
                <w:sz w:val="22"/>
                <w:szCs w:val="22"/>
                <w:vertAlign w:val="superscript"/>
              </w:rPr>
              <w:t>-4</w:t>
            </w:r>
            <w:r>
              <w:rPr>
                <w:color w:val="000000"/>
                <w:sz w:val="22"/>
                <w:szCs w:val="22"/>
              </w:rPr>
              <w:t>)</w:t>
            </w:r>
          </w:p>
        </w:tc>
      </w:tr>
      <w:tr w:rsidR="00E82CEE" w:rsidRPr="007F3741" w14:paraId="5FACFC0C" w14:textId="77777777" w:rsidTr="001777D8">
        <w:trPr>
          <w:trHeight w:val="276"/>
        </w:trPr>
        <w:tc>
          <w:tcPr>
            <w:tcW w:w="2064" w:type="pct"/>
            <w:shd w:val="clear" w:color="auto" w:fill="auto"/>
            <w:noWrap/>
            <w:vAlign w:val="center"/>
          </w:tcPr>
          <w:p w14:paraId="5832779C" w14:textId="77777777" w:rsidR="00E82CEE" w:rsidRPr="00561E2E" w:rsidRDefault="00E82CEE" w:rsidP="00F7705C">
            <w:pPr>
              <w:rPr>
                <w:b/>
                <w:bCs/>
                <w:color w:val="000000"/>
              </w:rPr>
            </w:pPr>
            <w:r w:rsidRPr="007F3741">
              <w:rPr>
                <w:color w:val="000000"/>
              </w:rPr>
              <w:t xml:space="preserve">Striped </w:t>
            </w:r>
            <w:r>
              <w:rPr>
                <w:color w:val="000000"/>
              </w:rPr>
              <w:t>d</w:t>
            </w:r>
            <w:r w:rsidRPr="007F3741">
              <w:rPr>
                <w:color w:val="000000"/>
              </w:rPr>
              <w:t>olphin</w:t>
            </w:r>
          </w:p>
        </w:tc>
        <w:tc>
          <w:tcPr>
            <w:tcW w:w="1475" w:type="pct"/>
            <w:shd w:val="clear" w:color="auto" w:fill="auto"/>
            <w:noWrap/>
            <w:vAlign w:val="bottom"/>
          </w:tcPr>
          <w:p w14:paraId="23238300" w14:textId="77777777" w:rsidR="00E82CEE" w:rsidRPr="007F3741" w:rsidRDefault="00E82CEE" w:rsidP="00F7705C">
            <w:pPr>
              <w:jc w:val="center"/>
              <w:rPr>
                <w:color w:val="000000"/>
                <w:sz w:val="22"/>
                <w:szCs w:val="22"/>
              </w:rPr>
            </w:pPr>
            <w:r w:rsidRPr="007F3741">
              <w:rPr>
                <w:color w:val="000000"/>
                <w:sz w:val="22"/>
                <w:szCs w:val="22"/>
              </w:rPr>
              <w:t>6.32×10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3.54×10</w:t>
            </w:r>
            <w:r w:rsidRPr="007F3741">
              <w:rPr>
                <w:color w:val="000000"/>
                <w:sz w:val="22"/>
                <w:szCs w:val="22"/>
                <w:vertAlign w:val="superscript"/>
              </w:rPr>
              <w:t>-4</w:t>
            </w:r>
            <w:r>
              <w:rPr>
                <w:color w:val="000000"/>
                <w:sz w:val="22"/>
                <w:szCs w:val="22"/>
              </w:rPr>
              <w:t>)</w:t>
            </w:r>
          </w:p>
        </w:tc>
        <w:tc>
          <w:tcPr>
            <w:tcW w:w="1461" w:type="pct"/>
            <w:shd w:val="clear" w:color="auto" w:fill="auto"/>
            <w:noWrap/>
            <w:vAlign w:val="bottom"/>
          </w:tcPr>
          <w:p w14:paraId="24655CFC" w14:textId="77777777" w:rsidR="00E82CEE" w:rsidRDefault="00E82CEE" w:rsidP="00F7705C">
            <w:pPr>
              <w:jc w:val="center"/>
              <w:rPr>
                <w:color w:val="000000"/>
                <w:sz w:val="22"/>
                <w:szCs w:val="22"/>
              </w:rPr>
            </w:pPr>
            <w:r w:rsidRPr="007F3741">
              <w:rPr>
                <w:color w:val="000000"/>
                <w:sz w:val="22"/>
                <w:szCs w:val="22"/>
              </w:rPr>
              <w:t>6.09×10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2.05×10</w:t>
            </w:r>
            <w:r w:rsidRPr="00CE42CF">
              <w:rPr>
                <w:color w:val="000000"/>
                <w:sz w:val="22"/>
                <w:szCs w:val="22"/>
                <w:vertAlign w:val="superscript"/>
              </w:rPr>
              <w:t>-4</w:t>
            </w:r>
            <w:r>
              <w:rPr>
                <w:color w:val="000000"/>
                <w:sz w:val="22"/>
                <w:szCs w:val="22"/>
              </w:rPr>
              <w:t>)</w:t>
            </w:r>
          </w:p>
        </w:tc>
      </w:tr>
      <w:tr w:rsidR="00E82CEE" w:rsidRPr="007F3741" w14:paraId="656A0DFD" w14:textId="77777777" w:rsidTr="001777D8">
        <w:trPr>
          <w:trHeight w:val="276"/>
        </w:trPr>
        <w:tc>
          <w:tcPr>
            <w:tcW w:w="2064" w:type="pct"/>
            <w:shd w:val="clear" w:color="auto" w:fill="auto"/>
            <w:noWrap/>
            <w:vAlign w:val="center"/>
          </w:tcPr>
          <w:p w14:paraId="0A4E43A9" w14:textId="77777777" w:rsidR="00E82CEE" w:rsidRPr="007F3741" w:rsidRDefault="00E82CEE" w:rsidP="00F7705C">
            <w:pPr>
              <w:rPr>
                <w:color w:val="000000"/>
              </w:rPr>
            </w:pPr>
            <w:r w:rsidRPr="00561E2E">
              <w:rPr>
                <w:b/>
                <w:bCs/>
                <w:color w:val="000000"/>
              </w:rPr>
              <w:t>Physeteridae</w:t>
            </w:r>
          </w:p>
        </w:tc>
        <w:tc>
          <w:tcPr>
            <w:tcW w:w="1475" w:type="pct"/>
            <w:shd w:val="clear" w:color="auto" w:fill="auto"/>
            <w:noWrap/>
            <w:vAlign w:val="bottom"/>
          </w:tcPr>
          <w:p w14:paraId="77866210" w14:textId="77777777" w:rsidR="00E82CEE" w:rsidRPr="007F3741" w:rsidRDefault="00E82CEE" w:rsidP="00F7705C">
            <w:pPr>
              <w:jc w:val="center"/>
              <w:rPr>
                <w:color w:val="000000"/>
                <w:sz w:val="22"/>
                <w:szCs w:val="22"/>
              </w:rPr>
            </w:pPr>
          </w:p>
        </w:tc>
        <w:tc>
          <w:tcPr>
            <w:tcW w:w="1461" w:type="pct"/>
            <w:shd w:val="clear" w:color="auto" w:fill="auto"/>
            <w:noWrap/>
            <w:vAlign w:val="bottom"/>
          </w:tcPr>
          <w:p w14:paraId="796CFE70" w14:textId="77777777" w:rsidR="00E82CEE" w:rsidRPr="007F3741" w:rsidRDefault="00E82CEE" w:rsidP="00F7705C">
            <w:pPr>
              <w:jc w:val="right"/>
              <w:rPr>
                <w:color w:val="000000"/>
                <w:sz w:val="22"/>
                <w:szCs w:val="22"/>
              </w:rPr>
            </w:pPr>
          </w:p>
        </w:tc>
      </w:tr>
      <w:tr w:rsidR="00E82CEE" w:rsidRPr="007F3741" w14:paraId="7A2A6A9C" w14:textId="77777777" w:rsidTr="001777D8">
        <w:trPr>
          <w:trHeight w:val="276"/>
        </w:trPr>
        <w:tc>
          <w:tcPr>
            <w:tcW w:w="2064" w:type="pct"/>
            <w:shd w:val="clear" w:color="auto" w:fill="auto"/>
            <w:noWrap/>
            <w:vAlign w:val="center"/>
            <w:hideMark/>
          </w:tcPr>
          <w:p w14:paraId="30A79421" w14:textId="77777777" w:rsidR="00E82CEE" w:rsidRPr="007F3741" w:rsidRDefault="00E82CEE" w:rsidP="00F7705C">
            <w:pPr>
              <w:rPr>
                <w:color w:val="000000"/>
              </w:rPr>
            </w:pPr>
            <w:r w:rsidRPr="007F3741">
              <w:rPr>
                <w:color w:val="000000"/>
              </w:rPr>
              <w:t xml:space="preserve">Sperm </w:t>
            </w:r>
            <w:r>
              <w:rPr>
                <w:color w:val="000000"/>
              </w:rPr>
              <w:t>w</w:t>
            </w:r>
            <w:r w:rsidRPr="007F3741">
              <w:rPr>
                <w:color w:val="000000"/>
              </w:rPr>
              <w:t>hale</w:t>
            </w:r>
          </w:p>
        </w:tc>
        <w:tc>
          <w:tcPr>
            <w:tcW w:w="1475" w:type="pct"/>
            <w:shd w:val="clear" w:color="auto" w:fill="auto"/>
            <w:noWrap/>
            <w:vAlign w:val="bottom"/>
            <w:hideMark/>
          </w:tcPr>
          <w:p w14:paraId="27EA7B13" w14:textId="77777777" w:rsidR="00E82CEE" w:rsidRPr="00CE42CF" w:rsidRDefault="00E82CEE" w:rsidP="00F7705C">
            <w:pPr>
              <w:jc w:val="center"/>
              <w:rPr>
                <w:color w:val="000000"/>
              </w:rPr>
            </w:pPr>
            <w:r w:rsidRPr="007F3741">
              <w:rPr>
                <w:color w:val="000000"/>
                <w:sz w:val="22"/>
                <w:szCs w:val="22"/>
              </w:rPr>
              <w:t>9.92×10</w:t>
            </w:r>
            <w:r w:rsidRPr="007F3741">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2.17×10</w:t>
            </w:r>
            <w:r w:rsidRPr="00CE42CF">
              <w:rPr>
                <w:color w:val="000000"/>
                <w:sz w:val="22"/>
                <w:szCs w:val="22"/>
                <w:vertAlign w:val="superscript"/>
              </w:rPr>
              <w:t>-4</w:t>
            </w:r>
            <w:r>
              <w:rPr>
                <w:color w:val="000000"/>
                <w:sz w:val="22"/>
                <w:szCs w:val="22"/>
              </w:rPr>
              <w:t>)</w:t>
            </w:r>
          </w:p>
        </w:tc>
        <w:tc>
          <w:tcPr>
            <w:tcW w:w="1461" w:type="pct"/>
            <w:shd w:val="clear" w:color="auto" w:fill="auto"/>
            <w:noWrap/>
            <w:vAlign w:val="bottom"/>
            <w:hideMark/>
          </w:tcPr>
          <w:p w14:paraId="69804D82" w14:textId="77777777" w:rsidR="00E82CEE" w:rsidRPr="00702920" w:rsidRDefault="00E82CEE" w:rsidP="00F7705C">
            <w:pPr>
              <w:jc w:val="right"/>
              <w:rPr>
                <w:color w:val="000000"/>
              </w:rPr>
            </w:pPr>
            <w:r w:rsidRPr="007F3741">
              <w:rPr>
                <w:color w:val="000000"/>
                <w:sz w:val="22"/>
                <w:szCs w:val="22"/>
              </w:rPr>
              <w:t>6.27×10</w:t>
            </w:r>
            <w:r w:rsidRPr="00CE42CF">
              <w:rPr>
                <w:color w:val="000000"/>
                <w:sz w:val="22"/>
                <w:szCs w:val="22"/>
                <w:vertAlign w:val="superscript"/>
              </w:rPr>
              <w:t>-4</w:t>
            </w:r>
            <w:r>
              <w:rPr>
                <w:color w:val="000000"/>
                <w:sz w:val="22"/>
                <w:szCs w:val="22"/>
                <w:vertAlign w:val="superscript"/>
              </w:rPr>
              <w:t xml:space="preserve"> </w:t>
            </w:r>
            <w:r>
              <w:rPr>
                <w:color w:val="000000"/>
                <w:sz w:val="22"/>
                <w:szCs w:val="22"/>
              </w:rPr>
              <w:t>(</w:t>
            </w:r>
            <w:r w:rsidRPr="007F3741">
              <w:rPr>
                <w:color w:val="000000"/>
                <w:sz w:val="22"/>
                <w:szCs w:val="22"/>
              </w:rPr>
              <w:t>1.23×10</w:t>
            </w:r>
            <w:r w:rsidRPr="00702920">
              <w:rPr>
                <w:color w:val="000000"/>
                <w:sz w:val="22"/>
                <w:szCs w:val="22"/>
                <w:vertAlign w:val="superscript"/>
              </w:rPr>
              <w:t>-4</w:t>
            </w:r>
            <w:r>
              <w:rPr>
                <w:color w:val="000000"/>
                <w:sz w:val="22"/>
                <w:szCs w:val="22"/>
              </w:rPr>
              <w:t>)</w:t>
            </w:r>
          </w:p>
        </w:tc>
      </w:tr>
      <w:tr w:rsidR="00E82CEE" w:rsidRPr="007F3741" w14:paraId="108DD30F" w14:textId="77777777" w:rsidTr="001777D8">
        <w:trPr>
          <w:trHeight w:val="276"/>
        </w:trPr>
        <w:tc>
          <w:tcPr>
            <w:tcW w:w="2064" w:type="pct"/>
            <w:shd w:val="clear" w:color="auto" w:fill="auto"/>
            <w:noWrap/>
            <w:vAlign w:val="center"/>
          </w:tcPr>
          <w:p w14:paraId="4848E293" w14:textId="77777777" w:rsidR="00E82CEE" w:rsidRPr="007F3741" w:rsidRDefault="00E82CEE" w:rsidP="00F7705C">
            <w:pPr>
              <w:rPr>
                <w:color w:val="000000"/>
              </w:rPr>
            </w:pPr>
            <w:r w:rsidRPr="00561E2E">
              <w:rPr>
                <w:b/>
                <w:bCs/>
                <w:color w:val="000000"/>
              </w:rPr>
              <w:t>Ziphiidae</w:t>
            </w:r>
          </w:p>
        </w:tc>
        <w:tc>
          <w:tcPr>
            <w:tcW w:w="1475" w:type="pct"/>
            <w:shd w:val="clear" w:color="auto" w:fill="auto"/>
            <w:noWrap/>
            <w:vAlign w:val="bottom"/>
          </w:tcPr>
          <w:p w14:paraId="2F28FDA4" w14:textId="77777777" w:rsidR="00E82CEE" w:rsidRPr="007F3741" w:rsidRDefault="00E82CEE" w:rsidP="00F7705C">
            <w:pPr>
              <w:jc w:val="center"/>
              <w:rPr>
                <w:color w:val="000000"/>
                <w:sz w:val="22"/>
                <w:szCs w:val="22"/>
              </w:rPr>
            </w:pPr>
          </w:p>
        </w:tc>
        <w:tc>
          <w:tcPr>
            <w:tcW w:w="1461" w:type="pct"/>
            <w:shd w:val="clear" w:color="auto" w:fill="auto"/>
            <w:noWrap/>
            <w:vAlign w:val="bottom"/>
          </w:tcPr>
          <w:p w14:paraId="5297470E" w14:textId="77777777" w:rsidR="00E82CEE" w:rsidRPr="007F3741" w:rsidRDefault="00E82CEE" w:rsidP="00F7705C">
            <w:pPr>
              <w:jc w:val="right"/>
              <w:rPr>
                <w:color w:val="000000"/>
                <w:sz w:val="22"/>
                <w:szCs w:val="22"/>
              </w:rPr>
            </w:pPr>
          </w:p>
        </w:tc>
      </w:tr>
      <w:tr w:rsidR="00E82CEE" w:rsidRPr="007F3741" w14:paraId="64C3F63E" w14:textId="77777777" w:rsidTr="001777D8">
        <w:trPr>
          <w:trHeight w:val="276"/>
        </w:trPr>
        <w:tc>
          <w:tcPr>
            <w:tcW w:w="2064" w:type="pct"/>
            <w:shd w:val="clear" w:color="auto" w:fill="auto"/>
            <w:noWrap/>
            <w:vAlign w:val="center"/>
          </w:tcPr>
          <w:p w14:paraId="2BE69A4D" w14:textId="77777777" w:rsidR="00E82CEE" w:rsidRPr="00561E2E" w:rsidRDefault="00E82CEE" w:rsidP="00F7705C">
            <w:pPr>
              <w:rPr>
                <w:b/>
                <w:bCs/>
                <w:color w:val="000000"/>
              </w:rPr>
            </w:pPr>
            <w:r w:rsidRPr="007F3741">
              <w:rPr>
                <w:color w:val="000000"/>
              </w:rPr>
              <w:t xml:space="preserve">Blainville's </w:t>
            </w:r>
            <w:r>
              <w:rPr>
                <w:color w:val="000000"/>
              </w:rPr>
              <w:t>b</w:t>
            </w:r>
            <w:r w:rsidRPr="007F3741">
              <w:rPr>
                <w:color w:val="000000"/>
              </w:rPr>
              <w:t xml:space="preserve">eaked </w:t>
            </w:r>
            <w:r>
              <w:rPr>
                <w:color w:val="000000"/>
              </w:rPr>
              <w:t>w</w:t>
            </w:r>
            <w:r w:rsidRPr="007F3741">
              <w:rPr>
                <w:color w:val="000000"/>
              </w:rPr>
              <w:t>hale</w:t>
            </w:r>
          </w:p>
        </w:tc>
        <w:tc>
          <w:tcPr>
            <w:tcW w:w="1475" w:type="pct"/>
            <w:shd w:val="clear" w:color="auto" w:fill="auto"/>
            <w:noWrap/>
            <w:vAlign w:val="bottom"/>
          </w:tcPr>
          <w:p w14:paraId="48BA4A1F" w14:textId="77777777" w:rsidR="00E82CEE" w:rsidRPr="007F3741" w:rsidRDefault="00E82CEE" w:rsidP="00F7705C">
            <w:pPr>
              <w:jc w:val="center"/>
              <w:rPr>
                <w:color w:val="000000"/>
                <w:sz w:val="22"/>
                <w:szCs w:val="22"/>
              </w:rPr>
            </w:pPr>
            <w:r w:rsidRPr="007F3741">
              <w:rPr>
                <w:color w:val="000000"/>
                <w:sz w:val="22"/>
                <w:szCs w:val="22"/>
              </w:rPr>
              <w:t>8.89×10</w:t>
            </w:r>
            <w:r w:rsidRPr="007F3741">
              <w:rPr>
                <w:color w:val="000000"/>
                <w:sz w:val="22"/>
                <w:szCs w:val="22"/>
                <w:vertAlign w:val="superscript"/>
              </w:rPr>
              <w:t>-5</w:t>
            </w:r>
            <w:r>
              <w:rPr>
                <w:color w:val="000000"/>
                <w:sz w:val="22"/>
                <w:szCs w:val="22"/>
                <w:vertAlign w:val="superscript"/>
              </w:rPr>
              <w:t xml:space="preserve"> </w:t>
            </w:r>
            <w:r>
              <w:rPr>
                <w:color w:val="000000"/>
                <w:sz w:val="22"/>
                <w:szCs w:val="22"/>
              </w:rPr>
              <w:t>(</w:t>
            </w:r>
            <w:r w:rsidRPr="007F3741">
              <w:rPr>
                <w:color w:val="000000"/>
                <w:sz w:val="22"/>
                <w:szCs w:val="22"/>
              </w:rPr>
              <w:t>4.27×10</w:t>
            </w:r>
            <w:r w:rsidRPr="00CE42CF">
              <w:rPr>
                <w:color w:val="000000"/>
                <w:sz w:val="22"/>
                <w:szCs w:val="22"/>
                <w:vertAlign w:val="superscript"/>
              </w:rPr>
              <w:t>-5</w:t>
            </w:r>
            <w:r>
              <w:rPr>
                <w:color w:val="000000"/>
                <w:sz w:val="22"/>
                <w:szCs w:val="22"/>
              </w:rPr>
              <w:t>)</w:t>
            </w:r>
          </w:p>
        </w:tc>
        <w:tc>
          <w:tcPr>
            <w:tcW w:w="1461" w:type="pct"/>
            <w:shd w:val="clear" w:color="auto" w:fill="auto"/>
            <w:noWrap/>
            <w:vAlign w:val="bottom"/>
          </w:tcPr>
          <w:p w14:paraId="2DBA7269" w14:textId="77777777" w:rsidR="00E82CEE" w:rsidRPr="007F3741" w:rsidRDefault="00E82CEE" w:rsidP="00F7705C">
            <w:pPr>
              <w:jc w:val="right"/>
              <w:rPr>
                <w:color w:val="000000"/>
                <w:sz w:val="22"/>
                <w:szCs w:val="22"/>
              </w:rPr>
            </w:pPr>
            <w:r w:rsidRPr="007F3741">
              <w:rPr>
                <w:color w:val="000000"/>
                <w:sz w:val="22"/>
                <w:szCs w:val="22"/>
              </w:rPr>
              <w:t>7.01×10</w:t>
            </w:r>
            <w:r w:rsidRPr="00CE42CF">
              <w:rPr>
                <w:color w:val="000000"/>
                <w:sz w:val="22"/>
                <w:szCs w:val="22"/>
                <w:vertAlign w:val="superscript"/>
              </w:rPr>
              <w:t>-5</w:t>
            </w:r>
            <w:r>
              <w:rPr>
                <w:color w:val="000000"/>
                <w:sz w:val="22"/>
                <w:szCs w:val="22"/>
                <w:vertAlign w:val="superscript"/>
              </w:rPr>
              <w:t xml:space="preserve"> </w:t>
            </w:r>
            <w:r>
              <w:rPr>
                <w:color w:val="000000"/>
                <w:sz w:val="22"/>
                <w:szCs w:val="22"/>
              </w:rPr>
              <w:t>(</w:t>
            </w:r>
            <w:r w:rsidRPr="007F3741">
              <w:rPr>
                <w:color w:val="000000"/>
                <w:sz w:val="22"/>
                <w:szCs w:val="22"/>
              </w:rPr>
              <w:t>2.17×10</w:t>
            </w:r>
            <w:r w:rsidRPr="00702920">
              <w:rPr>
                <w:color w:val="000000"/>
                <w:sz w:val="22"/>
                <w:szCs w:val="22"/>
                <w:vertAlign w:val="superscript"/>
              </w:rPr>
              <w:t>-5</w:t>
            </w:r>
            <w:r>
              <w:rPr>
                <w:color w:val="000000"/>
                <w:sz w:val="22"/>
                <w:szCs w:val="22"/>
              </w:rPr>
              <w:t>)</w:t>
            </w:r>
          </w:p>
        </w:tc>
      </w:tr>
      <w:tr w:rsidR="00E82CEE" w:rsidRPr="007F3741" w14:paraId="00295178" w14:textId="77777777" w:rsidTr="001777D8">
        <w:trPr>
          <w:trHeight w:val="276"/>
        </w:trPr>
        <w:tc>
          <w:tcPr>
            <w:tcW w:w="2064" w:type="pct"/>
            <w:shd w:val="clear" w:color="auto" w:fill="auto"/>
            <w:noWrap/>
            <w:vAlign w:val="center"/>
          </w:tcPr>
          <w:p w14:paraId="4CCA8908" w14:textId="77777777" w:rsidR="00E82CEE" w:rsidRPr="00561E2E" w:rsidRDefault="00E82CEE" w:rsidP="00F7705C">
            <w:pPr>
              <w:rPr>
                <w:b/>
                <w:bCs/>
                <w:color w:val="000000"/>
              </w:rPr>
            </w:pPr>
            <w:r w:rsidRPr="007F3741">
              <w:rPr>
                <w:color w:val="000000"/>
              </w:rPr>
              <w:t xml:space="preserve">Cuvier's </w:t>
            </w:r>
            <w:r>
              <w:rPr>
                <w:color w:val="000000"/>
              </w:rPr>
              <w:t>b</w:t>
            </w:r>
            <w:r w:rsidRPr="007F3741">
              <w:rPr>
                <w:color w:val="000000"/>
              </w:rPr>
              <w:t xml:space="preserve">eaked </w:t>
            </w:r>
            <w:r>
              <w:rPr>
                <w:color w:val="000000"/>
              </w:rPr>
              <w:t>w</w:t>
            </w:r>
            <w:r w:rsidRPr="007F3741">
              <w:rPr>
                <w:color w:val="000000"/>
              </w:rPr>
              <w:t>hale</w:t>
            </w:r>
          </w:p>
        </w:tc>
        <w:tc>
          <w:tcPr>
            <w:tcW w:w="1475" w:type="pct"/>
            <w:shd w:val="clear" w:color="auto" w:fill="auto"/>
            <w:noWrap/>
            <w:vAlign w:val="bottom"/>
          </w:tcPr>
          <w:p w14:paraId="10F7CFF3" w14:textId="77777777" w:rsidR="00E82CEE" w:rsidRPr="007F3741" w:rsidRDefault="00E82CEE" w:rsidP="00F7705C">
            <w:pPr>
              <w:jc w:val="center"/>
              <w:rPr>
                <w:color w:val="000000"/>
                <w:sz w:val="22"/>
                <w:szCs w:val="22"/>
              </w:rPr>
            </w:pPr>
            <w:r w:rsidRPr="007F3741">
              <w:rPr>
                <w:color w:val="000000"/>
                <w:sz w:val="22"/>
                <w:szCs w:val="22"/>
              </w:rPr>
              <w:t>1.55×10</w:t>
            </w:r>
            <w:r w:rsidRPr="007F3741">
              <w:rPr>
                <w:color w:val="000000"/>
                <w:sz w:val="22"/>
                <w:szCs w:val="22"/>
                <w:vertAlign w:val="superscript"/>
              </w:rPr>
              <w:t>-5</w:t>
            </w:r>
            <w:r>
              <w:rPr>
                <w:color w:val="000000"/>
                <w:sz w:val="22"/>
                <w:szCs w:val="22"/>
                <w:vertAlign w:val="superscript"/>
              </w:rPr>
              <w:t xml:space="preserve"> </w:t>
            </w:r>
            <w:r>
              <w:rPr>
                <w:color w:val="000000"/>
                <w:sz w:val="22"/>
                <w:szCs w:val="22"/>
              </w:rPr>
              <w:t>(</w:t>
            </w:r>
            <w:r w:rsidRPr="007F3741">
              <w:rPr>
                <w:color w:val="000000"/>
                <w:sz w:val="22"/>
                <w:szCs w:val="22"/>
              </w:rPr>
              <w:t>1.00×10</w:t>
            </w:r>
            <w:r w:rsidRPr="00CE42CF">
              <w:rPr>
                <w:color w:val="000000"/>
                <w:sz w:val="22"/>
                <w:szCs w:val="22"/>
                <w:vertAlign w:val="superscript"/>
              </w:rPr>
              <w:t>-5</w:t>
            </w:r>
            <w:r>
              <w:rPr>
                <w:color w:val="000000"/>
                <w:sz w:val="22"/>
                <w:szCs w:val="22"/>
              </w:rPr>
              <w:t>)</w:t>
            </w:r>
          </w:p>
        </w:tc>
        <w:tc>
          <w:tcPr>
            <w:tcW w:w="1461" w:type="pct"/>
            <w:shd w:val="clear" w:color="auto" w:fill="auto"/>
            <w:noWrap/>
            <w:vAlign w:val="bottom"/>
          </w:tcPr>
          <w:p w14:paraId="0DF1612A" w14:textId="77777777" w:rsidR="00E82CEE" w:rsidRPr="007F3741" w:rsidRDefault="00E82CEE" w:rsidP="00F7705C">
            <w:pPr>
              <w:jc w:val="right"/>
              <w:rPr>
                <w:color w:val="000000"/>
                <w:sz w:val="22"/>
                <w:szCs w:val="22"/>
              </w:rPr>
            </w:pPr>
            <w:r w:rsidRPr="007F3741">
              <w:rPr>
                <w:color w:val="000000"/>
                <w:sz w:val="22"/>
                <w:szCs w:val="22"/>
              </w:rPr>
              <w:t>9.98×10</w:t>
            </w:r>
            <w:r w:rsidRPr="00CE42CF">
              <w:rPr>
                <w:color w:val="000000"/>
                <w:sz w:val="22"/>
                <w:szCs w:val="22"/>
                <w:vertAlign w:val="superscript"/>
              </w:rPr>
              <w:t>-6</w:t>
            </w:r>
            <w:r>
              <w:rPr>
                <w:color w:val="000000"/>
                <w:sz w:val="22"/>
                <w:szCs w:val="22"/>
                <w:vertAlign w:val="superscript"/>
              </w:rPr>
              <w:t xml:space="preserve"> </w:t>
            </w:r>
            <w:r>
              <w:rPr>
                <w:color w:val="000000"/>
                <w:sz w:val="22"/>
                <w:szCs w:val="22"/>
              </w:rPr>
              <w:t>(</w:t>
            </w:r>
            <w:r w:rsidRPr="007F3741">
              <w:rPr>
                <w:color w:val="000000"/>
                <w:sz w:val="22"/>
                <w:szCs w:val="22"/>
              </w:rPr>
              <w:t>4.10×10</w:t>
            </w:r>
            <w:r w:rsidRPr="00702920">
              <w:rPr>
                <w:color w:val="000000"/>
                <w:sz w:val="22"/>
                <w:szCs w:val="22"/>
                <w:vertAlign w:val="superscript"/>
              </w:rPr>
              <w:t>-6</w:t>
            </w:r>
            <w:r>
              <w:rPr>
                <w:color w:val="000000"/>
                <w:sz w:val="22"/>
                <w:szCs w:val="22"/>
              </w:rPr>
              <w:t>)</w:t>
            </w:r>
          </w:p>
        </w:tc>
      </w:tr>
      <w:tr w:rsidR="00E82CEE" w:rsidRPr="007F3741" w14:paraId="52E2975C" w14:textId="77777777" w:rsidTr="001777D8">
        <w:trPr>
          <w:trHeight w:val="276"/>
        </w:trPr>
        <w:tc>
          <w:tcPr>
            <w:tcW w:w="2064" w:type="pct"/>
            <w:tcBorders>
              <w:bottom w:val="double" w:sz="4" w:space="0" w:color="auto"/>
            </w:tcBorders>
            <w:shd w:val="clear" w:color="auto" w:fill="auto"/>
            <w:noWrap/>
            <w:vAlign w:val="center"/>
            <w:hideMark/>
          </w:tcPr>
          <w:p w14:paraId="4C270777" w14:textId="77777777" w:rsidR="00E82CEE" w:rsidRPr="007F3741" w:rsidRDefault="00E82CEE" w:rsidP="00F7705C">
            <w:pPr>
              <w:rPr>
                <w:color w:val="000000"/>
              </w:rPr>
            </w:pPr>
            <w:r w:rsidRPr="007F3741">
              <w:rPr>
                <w:color w:val="000000"/>
              </w:rPr>
              <w:t>Gervais</w:t>
            </w:r>
            <w:r>
              <w:rPr>
                <w:color w:val="000000"/>
              </w:rPr>
              <w:t>’</w:t>
            </w:r>
            <w:r w:rsidRPr="007F3741">
              <w:rPr>
                <w:color w:val="000000"/>
              </w:rPr>
              <w:t xml:space="preserve"> </w:t>
            </w:r>
            <w:r>
              <w:rPr>
                <w:color w:val="000000"/>
              </w:rPr>
              <w:t>b</w:t>
            </w:r>
            <w:r w:rsidRPr="007F3741">
              <w:rPr>
                <w:color w:val="000000"/>
              </w:rPr>
              <w:t xml:space="preserve">eaked </w:t>
            </w:r>
            <w:r>
              <w:rPr>
                <w:color w:val="000000"/>
              </w:rPr>
              <w:t>w</w:t>
            </w:r>
            <w:r w:rsidRPr="007F3741">
              <w:rPr>
                <w:color w:val="000000"/>
              </w:rPr>
              <w:t>hale</w:t>
            </w:r>
          </w:p>
        </w:tc>
        <w:tc>
          <w:tcPr>
            <w:tcW w:w="1475" w:type="pct"/>
            <w:tcBorders>
              <w:bottom w:val="double" w:sz="4" w:space="0" w:color="auto"/>
            </w:tcBorders>
            <w:shd w:val="clear" w:color="auto" w:fill="auto"/>
            <w:noWrap/>
            <w:vAlign w:val="bottom"/>
            <w:hideMark/>
          </w:tcPr>
          <w:p w14:paraId="105633C8" w14:textId="77777777" w:rsidR="00E82CEE" w:rsidRPr="00CE42CF" w:rsidRDefault="00E82CEE" w:rsidP="00F7705C">
            <w:pPr>
              <w:jc w:val="center"/>
              <w:rPr>
                <w:color w:val="000000"/>
              </w:rPr>
            </w:pPr>
            <w:r w:rsidRPr="007F3741">
              <w:rPr>
                <w:color w:val="000000"/>
                <w:sz w:val="22"/>
                <w:szCs w:val="22"/>
              </w:rPr>
              <w:t>1.88×10</w:t>
            </w:r>
            <w:r w:rsidRPr="007F3741">
              <w:rPr>
                <w:color w:val="000000"/>
                <w:sz w:val="22"/>
                <w:szCs w:val="22"/>
                <w:vertAlign w:val="superscript"/>
              </w:rPr>
              <w:t>-5</w:t>
            </w:r>
            <w:r>
              <w:rPr>
                <w:color w:val="000000"/>
                <w:sz w:val="22"/>
                <w:szCs w:val="22"/>
                <w:vertAlign w:val="superscript"/>
              </w:rPr>
              <w:t xml:space="preserve"> </w:t>
            </w:r>
            <w:r>
              <w:rPr>
                <w:color w:val="000000"/>
                <w:sz w:val="22"/>
                <w:szCs w:val="22"/>
              </w:rPr>
              <w:t>(</w:t>
            </w:r>
            <w:r w:rsidRPr="007F3741">
              <w:rPr>
                <w:color w:val="000000"/>
                <w:sz w:val="22"/>
                <w:szCs w:val="22"/>
              </w:rPr>
              <w:t>1.24×10</w:t>
            </w:r>
            <w:r w:rsidRPr="00CE42CF">
              <w:rPr>
                <w:color w:val="000000"/>
                <w:sz w:val="22"/>
                <w:szCs w:val="22"/>
                <w:vertAlign w:val="superscript"/>
              </w:rPr>
              <w:t>-5</w:t>
            </w:r>
            <w:r>
              <w:rPr>
                <w:color w:val="000000"/>
                <w:sz w:val="22"/>
                <w:szCs w:val="22"/>
              </w:rPr>
              <w:t>)</w:t>
            </w:r>
          </w:p>
        </w:tc>
        <w:tc>
          <w:tcPr>
            <w:tcW w:w="1461" w:type="pct"/>
            <w:tcBorders>
              <w:bottom w:val="double" w:sz="4" w:space="0" w:color="auto"/>
            </w:tcBorders>
            <w:shd w:val="clear" w:color="auto" w:fill="auto"/>
            <w:noWrap/>
            <w:vAlign w:val="bottom"/>
            <w:hideMark/>
          </w:tcPr>
          <w:p w14:paraId="560D2F76" w14:textId="77777777" w:rsidR="00E82CEE" w:rsidRPr="00702920" w:rsidRDefault="00E82CEE" w:rsidP="00F7705C">
            <w:pPr>
              <w:jc w:val="right"/>
              <w:rPr>
                <w:color w:val="000000"/>
              </w:rPr>
            </w:pPr>
            <w:r w:rsidRPr="007F3741">
              <w:rPr>
                <w:color w:val="000000"/>
                <w:sz w:val="22"/>
                <w:szCs w:val="22"/>
              </w:rPr>
              <w:t>1.15×10</w:t>
            </w:r>
            <w:r w:rsidRPr="00CE42CF">
              <w:rPr>
                <w:color w:val="000000"/>
                <w:sz w:val="22"/>
                <w:szCs w:val="22"/>
                <w:vertAlign w:val="superscript"/>
              </w:rPr>
              <w:t>-5</w:t>
            </w:r>
            <w:r>
              <w:rPr>
                <w:color w:val="000000"/>
                <w:sz w:val="22"/>
                <w:szCs w:val="22"/>
                <w:vertAlign w:val="superscript"/>
              </w:rPr>
              <w:t xml:space="preserve"> </w:t>
            </w:r>
            <w:r>
              <w:rPr>
                <w:color w:val="000000"/>
                <w:sz w:val="22"/>
                <w:szCs w:val="22"/>
              </w:rPr>
              <w:t>(</w:t>
            </w:r>
            <w:r w:rsidRPr="007F3741">
              <w:rPr>
                <w:color w:val="000000"/>
                <w:sz w:val="22"/>
                <w:szCs w:val="22"/>
              </w:rPr>
              <w:t>5.60×10</w:t>
            </w:r>
            <w:r w:rsidRPr="00702920">
              <w:rPr>
                <w:color w:val="000000"/>
                <w:sz w:val="22"/>
                <w:szCs w:val="22"/>
                <w:vertAlign w:val="superscript"/>
              </w:rPr>
              <w:t>-6</w:t>
            </w:r>
            <w:r>
              <w:rPr>
                <w:color w:val="000000"/>
                <w:sz w:val="22"/>
                <w:szCs w:val="22"/>
              </w:rPr>
              <w:t>)</w:t>
            </w:r>
          </w:p>
        </w:tc>
      </w:tr>
    </w:tbl>
    <w:p w14:paraId="01370F53" w14:textId="77777777" w:rsidR="00E82CEE" w:rsidRPr="00561E2E" w:rsidRDefault="00E82CEE" w:rsidP="003432B3">
      <w:pPr>
        <w:spacing w:line="480" w:lineRule="auto"/>
        <w:ind w:firstLine="360"/>
      </w:pPr>
    </w:p>
    <w:p w14:paraId="723946DA" w14:textId="77777777" w:rsidR="003432B3" w:rsidRPr="00561E2E" w:rsidRDefault="003432B3" w:rsidP="003432B3">
      <w:pPr>
        <w:pStyle w:val="Heading3"/>
      </w:pPr>
      <w:bookmarkStart w:id="465" w:name="_Toc106890701"/>
      <w:r w:rsidRPr="00561E2E">
        <w:t xml:space="preserve">Combination with </w:t>
      </w:r>
      <w:r>
        <w:t xml:space="preserve">the </w:t>
      </w:r>
      <w:r w:rsidRPr="00561E2E">
        <w:t>BGC model</w:t>
      </w:r>
      <w:bookmarkEnd w:id="465"/>
    </w:p>
    <w:p w14:paraId="1A6011E8" w14:textId="1D0F9A96" w:rsidR="003432B3" w:rsidRDefault="003432B3" w:rsidP="003432B3">
      <w:pPr>
        <w:spacing w:line="480" w:lineRule="auto"/>
        <w:ind w:firstLine="360"/>
      </w:pPr>
      <w:r>
        <w:t xml:space="preserve">The </w:t>
      </w:r>
      <w:r w:rsidRPr="00561E2E">
        <w:t>NH</w:t>
      </w:r>
      <w:r w:rsidRPr="00561E2E">
        <w:rPr>
          <w:vertAlign w:val="subscript"/>
        </w:rPr>
        <w:t>4</w:t>
      </w:r>
      <w:r w:rsidRPr="00561E2E">
        <w:rPr>
          <w:vertAlign w:val="superscript"/>
        </w:rPr>
        <w:t>+</w:t>
      </w:r>
      <w:r>
        <w:rPr>
          <w:vertAlign w:val="superscript"/>
        </w:rPr>
        <w:t xml:space="preserve"> </w:t>
      </w:r>
      <w:r>
        <w:t xml:space="preserve">stock shallower than the </w:t>
      </w:r>
      <w:r w:rsidRPr="003374E5">
        <w:t>chlorophyll maximum</w:t>
      </w:r>
      <w:r>
        <w:t xml:space="preserve"> depth across the entire ecosystem was 7.39 ± 2.8 kg </w:t>
      </w:r>
      <w:r w:rsidRPr="00561E2E">
        <w:t>NH</w:t>
      </w:r>
      <w:r w:rsidRPr="00561E2E">
        <w:rPr>
          <w:vertAlign w:val="subscript"/>
        </w:rPr>
        <w:t>4</w:t>
      </w:r>
      <w:r w:rsidRPr="00561E2E">
        <w:rPr>
          <w:vertAlign w:val="superscript"/>
        </w:rPr>
        <w:t>+</w:t>
      </w:r>
      <w:r>
        <w:t xml:space="preserve"> km</w:t>
      </w:r>
      <w:r>
        <w:rPr>
          <w:vertAlign w:val="superscript"/>
        </w:rPr>
        <w:t xml:space="preserve">-2 </w:t>
      </w:r>
      <w:r>
        <w:t xml:space="preserve">and this was enhanced by a </w:t>
      </w:r>
      <w:r w:rsidRPr="00561E2E">
        <w:t>median value of</w:t>
      </w:r>
      <w:r>
        <w:t xml:space="preserve"> </w:t>
      </w:r>
      <w:r w:rsidRPr="00561E2E">
        <w:t xml:space="preserve">5.8% (Figure </w:t>
      </w:r>
      <w:r>
        <w:t>5</w:t>
      </w:r>
      <w:r w:rsidRPr="00561E2E">
        <w:t>). The median percent increase on the continental slope (7.9%) was greater than the oceanic zone (5.4%), but the heterogeneity of the NH</w:t>
      </w:r>
      <w:r w:rsidRPr="00561E2E">
        <w:rPr>
          <w:vertAlign w:val="subscript"/>
        </w:rPr>
        <w:t>4</w:t>
      </w:r>
      <w:r w:rsidRPr="00561E2E">
        <w:rPr>
          <w:vertAlign w:val="superscript"/>
        </w:rPr>
        <w:t xml:space="preserve">+ </w:t>
      </w:r>
      <w:r w:rsidRPr="00561E2E">
        <w:t>pool and the spatial distribution of cetacean species produce</w:t>
      </w:r>
      <w:r>
        <w:t>d</w:t>
      </w:r>
      <w:r w:rsidRPr="00561E2E">
        <w:t xml:space="preserve"> uncertainty (Figure </w:t>
      </w:r>
      <w:r>
        <w:t>5</w:t>
      </w:r>
      <w:r w:rsidRPr="00561E2E">
        <w:t>). Cetaceans increased the NH</w:t>
      </w:r>
      <w:r w:rsidRPr="00561E2E">
        <w:rPr>
          <w:vertAlign w:val="subscript"/>
        </w:rPr>
        <w:t>4</w:t>
      </w:r>
      <w:r w:rsidRPr="00561E2E">
        <w:rPr>
          <w:vertAlign w:val="superscript"/>
        </w:rPr>
        <w:t xml:space="preserve">+ </w:t>
      </w:r>
      <w:r w:rsidRPr="00561E2E">
        <w:t xml:space="preserve">standing stock by less than 1% in </w:t>
      </w:r>
      <w:r>
        <w:t xml:space="preserve">just </w:t>
      </w:r>
      <w:r w:rsidRPr="00561E2E">
        <w:t xml:space="preserve">885 of 13,749 (6%) of the grid cells in the model domain (Figure </w:t>
      </w:r>
      <w:r>
        <w:t>5</w:t>
      </w:r>
      <w:r w:rsidRPr="00561E2E">
        <w:t xml:space="preserve">). In 29 grid cells (8 slope, 21 oceanic), cetaceans contributed to </w:t>
      </w:r>
      <w:r w:rsidRPr="00561E2E">
        <w:lastRenderedPageBreak/>
        <w:t>greater than a 50% increase in the NH</w:t>
      </w:r>
      <w:r w:rsidRPr="00561E2E">
        <w:rPr>
          <w:vertAlign w:val="subscript"/>
        </w:rPr>
        <w:t>4</w:t>
      </w:r>
      <w:r w:rsidRPr="00561E2E">
        <w:rPr>
          <w:vertAlign w:val="superscript"/>
        </w:rPr>
        <w:t xml:space="preserve">+ </w:t>
      </w:r>
      <w:r w:rsidRPr="00561E2E">
        <w:t xml:space="preserve">pool, the maximum being 121% (18.8˚N, -87.1˚W; Figure </w:t>
      </w:r>
      <w:r>
        <w:t>5</w:t>
      </w:r>
      <w:r w:rsidRPr="00561E2E">
        <w:t xml:space="preserve">). However, just 12 of the grid cells with a cetacean contribution greater than 50% increase were inside the Gulf of Mexico basin, while the others were in the Caribbean Sea along the Yucatan Peninsula. The addition of consumer-mediated nutrients to a BGC model in the </w:t>
      </w:r>
      <w:proofErr w:type="spellStart"/>
      <w:r w:rsidRPr="00561E2E">
        <w:t>GoM</w:t>
      </w:r>
      <w:proofErr w:type="spellEnd"/>
      <w:r w:rsidRPr="00561E2E">
        <w:t xml:space="preserve"> would add a non-negligible increase throughout the </w:t>
      </w:r>
      <w:proofErr w:type="spellStart"/>
      <w:r w:rsidRPr="00561E2E">
        <w:t>GoM</w:t>
      </w:r>
      <w:proofErr w:type="spellEnd"/>
      <w:r w:rsidRPr="00561E2E">
        <w:t xml:space="preserve"> on both the continental slope and the oceanic zones.</w:t>
      </w:r>
    </w:p>
    <w:p w14:paraId="78F1F9E2" w14:textId="77777777" w:rsidR="001777D8" w:rsidRDefault="00E82CEE" w:rsidP="001777D8">
      <w:pPr>
        <w:keepNext/>
        <w:spacing w:line="480" w:lineRule="auto"/>
        <w:ind w:firstLine="360"/>
      </w:pPr>
      <w:r w:rsidRPr="00561E2E">
        <w:rPr>
          <w:noProof/>
        </w:rPr>
        <w:drawing>
          <wp:inline distT="0" distB="0" distL="0" distR="0" wp14:anchorId="1BAF30CC" wp14:editId="12363BEC">
            <wp:extent cx="5252484" cy="3090324"/>
            <wp:effectExtent l="0" t="0" r="5715" b="0"/>
            <wp:docPr id="200" name="Picture 20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258279" cy="3093733"/>
                    </a:xfrm>
                    <a:prstGeom prst="rect">
                      <a:avLst/>
                    </a:prstGeom>
                  </pic:spPr>
                </pic:pic>
              </a:graphicData>
            </a:graphic>
          </wp:inline>
        </w:drawing>
      </w:r>
    </w:p>
    <w:p w14:paraId="70B55141" w14:textId="5F82F753" w:rsidR="00E82CEE" w:rsidRDefault="001777D8" w:rsidP="001777D8">
      <w:pPr>
        <w:pStyle w:val="Caption"/>
        <w:rPr>
          <w:rFonts w:cs="Times New Roman"/>
        </w:rPr>
      </w:pPr>
      <w:bookmarkStart w:id="466" w:name="_Toc110024416"/>
      <w:bookmarkStart w:id="467" w:name="_Toc110024556"/>
      <w:r>
        <w:t xml:space="preserve">Figure 5. </w:t>
      </w:r>
      <w:r>
        <w:rPr>
          <w:rFonts w:cs="Times New Roman"/>
        </w:rPr>
        <w:t>A histogram of the added nutrient concentration (cetacean-based nitrogen transported / BGC model ammonium concentration) for the oceanic (light blue) and the continental slope (dark blue) regions. Values are binned each 1% increase.</w:t>
      </w:r>
      <w:bookmarkEnd w:id="466"/>
      <w:bookmarkEnd w:id="467"/>
    </w:p>
    <w:p w14:paraId="7AAA1E9E" w14:textId="77777777" w:rsidR="00E82CEE" w:rsidRPr="00561E2E" w:rsidRDefault="00E82CEE" w:rsidP="001777D8">
      <w:pPr>
        <w:spacing w:line="480" w:lineRule="auto"/>
      </w:pPr>
    </w:p>
    <w:p w14:paraId="729BBCBB" w14:textId="77777777" w:rsidR="003432B3" w:rsidRPr="00561E2E" w:rsidRDefault="003432B3" w:rsidP="003432B3">
      <w:pPr>
        <w:pStyle w:val="Heading3"/>
      </w:pPr>
      <w:bookmarkStart w:id="468" w:name="_Toc106890702"/>
      <w:r w:rsidRPr="00561E2E">
        <w:t>Sensitivity Analysis</w:t>
      </w:r>
      <w:bookmarkEnd w:id="468"/>
    </w:p>
    <w:p w14:paraId="5BA44EC3" w14:textId="1C41D764" w:rsidR="003432B3" w:rsidRDefault="003432B3" w:rsidP="003432B3">
      <w:pPr>
        <w:spacing w:line="480" w:lineRule="auto"/>
        <w:ind w:firstLine="360"/>
      </w:pPr>
      <w:r>
        <w:t>A sensitivity analysis indicated that</w:t>
      </w:r>
      <w:r w:rsidRPr="00561E2E">
        <w:t xml:space="preserve"> the model </w:t>
      </w:r>
      <w:r>
        <w:t>results were</w:t>
      </w:r>
      <w:r w:rsidRPr="00561E2E">
        <w:t xml:space="preserve"> </w:t>
      </w:r>
      <w:r>
        <w:t>more sensitive to the inherent stochasticity of the model than the variation in input parameters</w:t>
      </w:r>
      <w:r w:rsidRPr="00561E2E">
        <w:t xml:space="preserve">. </w:t>
      </w:r>
      <w:r>
        <w:t xml:space="preserve">All tested sensitivity parameters produced Cohen’s d confidence ranges that were inclusive of zero, indicating that the potential error in those values did not significantly alter the model </w:t>
      </w:r>
      <w:r>
        <w:lastRenderedPageBreak/>
        <w:t>results (Figure 6). However, the ranges of the confidence intervals for all tested parameters were the same (± 0.28), which is a product of the uncontrolled stochasticity (e.g., dive intervals, dive depths). The most deviant parameter (species’ abundance) had a Cohen’s d index value of -0.25, indicating that on average, the variation in this parameter was ¼ of a standard deviation less than the base scenario (Figure 6). Although the variation in model parameters influences the model results, variation in dive behavior (e.g., surface/depth intervals, depth) had a greater effect on the N transported by the cetacean community.</w:t>
      </w:r>
    </w:p>
    <w:p w14:paraId="3B722BFE" w14:textId="77777777" w:rsidR="001777D8" w:rsidRDefault="00E82CEE" w:rsidP="001777D8">
      <w:pPr>
        <w:keepNext/>
      </w:pPr>
      <w:r>
        <w:rPr>
          <w:noProof/>
        </w:rPr>
        <w:drawing>
          <wp:inline distT="0" distB="0" distL="0" distR="0" wp14:anchorId="0C275A4B" wp14:editId="1738C26A">
            <wp:extent cx="5418173" cy="3250905"/>
            <wp:effectExtent l="0" t="0" r="0" b="6985"/>
            <wp:docPr id="201" name="Picture 20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ox and whisker char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432791" cy="3259676"/>
                    </a:xfrm>
                    <a:prstGeom prst="rect">
                      <a:avLst/>
                    </a:prstGeom>
                  </pic:spPr>
                </pic:pic>
              </a:graphicData>
            </a:graphic>
          </wp:inline>
        </w:drawing>
      </w:r>
    </w:p>
    <w:p w14:paraId="5A19305B" w14:textId="4F82F2AD" w:rsidR="00E82CEE" w:rsidRDefault="001777D8" w:rsidP="001777D8">
      <w:pPr>
        <w:pStyle w:val="Caption"/>
      </w:pPr>
      <w:bookmarkStart w:id="469" w:name="_Toc110024417"/>
      <w:bookmarkStart w:id="470" w:name="_Toc110024557"/>
      <w:r>
        <w:t>Figure 6. The Cohen’s d effect size of each tested parameter in the sensitivity analysis. A Cohen’s d value of 1 indicates that the parameter produces results 1 standard deviation greater than the base scenario.</w:t>
      </w:r>
      <w:bookmarkEnd w:id="469"/>
      <w:bookmarkEnd w:id="470"/>
    </w:p>
    <w:p w14:paraId="24F0DCDD" w14:textId="77777777" w:rsidR="00E82CEE" w:rsidRPr="00561E2E" w:rsidRDefault="00E82CEE" w:rsidP="001777D8">
      <w:pPr>
        <w:spacing w:line="480" w:lineRule="auto"/>
      </w:pPr>
    </w:p>
    <w:p w14:paraId="496E805B" w14:textId="77777777" w:rsidR="003432B3" w:rsidRPr="00561E2E" w:rsidRDefault="003432B3" w:rsidP="00935934">
      <w:pPr>
        <w:pStyle w:val="Heading2"/>
      </w:pPr>
      <w:bookmarkStart w:id="471" w:name="_Toc106890703"/>
      <w:bookmarkStart w:id="472" w:name="_Toc110103769"/>
      <w:r w:rsidRPr="00561E2E">
        <w:t>Discussion</w:t>
      </w:r>
      <w:bookmarkEnd w:id="471"/>
      <w:bookmarkEnd w:id="472"/>
    </w:p>
    <w:p w14:paraId="2F3F0404" w14:textId="77777777" w:rsidR="003432B3" w:rsidRDefault="003432B3" w:rsidP="003432B3">
      <w:pPr>
        <w:spacing w:line="480" w:lineRule="auto"/>
        <w:ind w:firstLine="360"/>
      </w:pPr>
      <w:r w:rsidRPr="00561E2E">
        <w:t>This model successfully quantifies the vertical nitrogen transport by cetaceans in the oceanic Gulf of Mexico.</w:t>
      </w:r>
      <w:r w:rsidRPr="00AC4220">
        <w:t xml:space="preserve"> </w:t>
      </w:r>
      <w:r>
        <w:t>Including</w:t>
      </w:r>
      <w:r w:rsidRPr="00561E2E">
        <w:t xml:space="preserve"> the nighttime feeding on vertically migrating </w:t>
      </w:r>
      <w:r w:rsidRPr="00561E2E">
        <w:lastRenderedPageBreak/>
        <w:t xml:space="preserve">mesopelagic organisms, </w:t>
      </w:r>
      <w:r>
        <w:t>9</w:t>
      </w:r>
      <w:r w:rsidRPr="00561E2E">
        <w:t>.</w:t>
      </w:r>
      <w:r>
        <w:t>8</w:t>
      </w:r>
      <w:r w:rsidRPr="00561E2E">
        <w:t xml:space="preserve"> × 10</w:t>
      </w:r>
      <w:r w:rsidRPr="00561E2E">
        <w:rPr>
          <w:vertAlign w:val="superscript"/>
        </w:rPr>
        <w:t>3</w:t>
      </w:r>
      <w:r w:rsidRPr="00561E2E">
        <w:t xml:space="preserve"> ± </w:t>
      </w:r>
      <w:r>
        <w:t>2</w:t>
      </w:r>
      <w:r w:rsidRPr="00561E2E">
        <w:t>.</w:t>
      </w:r>
      <w:r>
        <w:t>2</w:t>
      </w:r>
      <w:r w:rsidRPr="00561E2E">
        <w:t xml:space="preserve"> × 10</w:t>
      </w:r>
      <w:r>
        <w:rPr>
          <w:vertAlign w:val="superscript"/>
        </w:rPr>
        <w:t>3</w:t>
      </w:r>
      <w:r w:rsidRPr="00561E2E">
        <w:t xml:space="preserve"> kg N d</w:t>
      </w:r>
      <w:r w:rsidRPr="00561E2E">
        <w:rPr>
          <w:vertAlign w:val="superscript"/>
        </w:rPr>
        <w:t>-1</w:t>
      </w:r>
      <w:r w:rsidRPr="00561E2E">
        <w:t xml:space="preserve"> are mediated by cetaceans from deep depths</w:t>
      </w:r>
      <w:r>
        <w:t>, a</w:t>
      </w:r>
      <w:r w:rsidRPr="00561E2E">
        <w:t xml:space="preserve">lthough </w:t>
      </w:r>
      <w:r>
        <w:t>86</w:t>
      </w:r>
      <w:r w:rsidRPr="00561E2E">
        <w:t>% of these nutrients originate in the epipelagic zone</w:t>
      </w:r>
      <w:r>
        <w:t>.</w:t>
      </w:r>
      <w:r w:rsidRPr="00561E2E">
        <w:t xml:space="preserve"> Assuming there is no seasonal deviation, this equates to </w:t>
      </w:r>
      <w:r>
        <w:t>3.6</w:t>
      </w:r>
      <w:r w:rsidRPr="00561E2E">
        <w:t xml:space="preserve"> × 10</w:t>
      </w:r>
      <w:r>
        <w:rPr>
          <w:vertAlign w:val="superscript"/>
        </w:rPr>
        <w:t>3</w:t>
      </w:r>
      <w:r w:rsidRPr="00561E2E">
        <w:t xml:space="preserve"> ± </w:t>
      </w:r>
      <w:r>
        <w:t>8</w:t>
      </w:r>
      <w:r w:rsidRPr="00561E2E">
        <w:t>.0 × 10</w:t>
      </w:r>
      <w:r w:rsidRPr="00561E2E">
        <w:rPr>
          <w:vertAlign w:val="superscript"/>
        </w:rPr>
        <w:t>2</w:t>
      </w:r>
      <w:r w:rsidRPr="00561E2E">
        <w:t xml:space="preserve"> </w:t>
      </w:r>
      <w:r>
        <w:t>m</w:t>
      </w:r>
      <w:r w:rsidRPr="00561E2E">
        <w:t>t N yr</w:t>
      </w:r>
      <w:r w:rsidRPr="00561E2E">
        <w:rPr>
          <w:vertAlign w:val="superscript"/>
        </w:rPr>
        <w:t>-1</w:t>
      </w:r>
      <w:r w:rsidRPr="00561E2E">
        <w:t xml:space="preserve">. In the Gulf of Maine, </w:t>
      </w:r>
      <w:r>
        <w:t>cetaceans</w:t>
      </w:r>
      <w:r w:rsidRPr="00561E2E">
        <w:t xml:space="preserve"> and seals add 2.3 × 10</w:t>
      </w:r>
      <w:r w:rsidRPr="00561E2E">
        <w:rPr>
          <w:vertAlign w:val="superscript"/>
        </w:rPr>
        <w:t>4</w:t>
      </w:r>
      <w:r w:rsidRPr="00561E2E">
        <w:t xml:space="preserve"> </w:t>
      </w:r>
      <w:r>
        <w:t>m</w:t>
      </w:r>
      <w:r w:rsidRPr="00561E2E">
        <w:t>t N yr</w:t>
      </w:r>
      <w:r w:rsidRPr="00561E2E">
        <w:rPr>
          <w:vertAlign w:val="superscript"/>
        </w:rPr>
        <w:t>-1</w:t>
      </w:r>
      <w:r w:rsidRPr="00561E2E">
        <w:t xml:space="preserve">, enough to significantly increase the primary production in the region </w:t>
      </w:r>
      <w:r w:rsidRPr="002F7048">
        <w:rPr>
          <w:noProof/>
        </w:rPr>
        <w:t>(Roman and Mccarthy 2010)</w:t>
      </w:r>
      <w:r w:rsidRPr="00561E2E">
        <w:t>.</w:t>
      </w:r>
      <w:r>
        <w:t xml:space="preserve"> However</w:t>
      </w:r>
      <w:r w:rsidRPr="00561E2E">
        <w:t>, toothed cetaceans in the Gulf of Maine</w:t>
      </w:r>
      <w:r>
        <w:t xml:space="preserve"> (n=110,458 individuals)</w:t>
      </w:r>
      <w:r w:rsidRPr="00561E2E">
        <w:t xml:space="preserve"> only contributed 1</w:t>
      </w:r>
      <w:r>
        <w:t>2</w:t>
      </w:r>
      <w:r w:rsidRPr="00561E2E">
        <w:t xml:space="preserve">% of the daily N export, while pinnipeds (absent in the Gulf of Mexico) and baleen whales (only represented by Rice’s whale in the Gulf of Mexico) contributed the rest </w:t>
      </w:r>
      <w:r w:rsidRPr="002F7048">
        <w:rPr>
          <w:noProof/>
        </w:rPr>
        <w:t>(Roman and Mccarthy 2010)</w:t>
      </w:r>
      <w:r w:rsidRPr="00561E2E">
        <w:t>.</w:t>
      </w:r>
      <w:r>
        <w:t xml:space="preserve"> However, the per capita N export for cetaceans in the Gulf of Mexico (0.06 mt N yr</w:t>
      </w:r>
      <w:r>
        <w:rPr>
          <w:vertAlign w:val="superscript"/>
        </w:rPr>
        <w:t>-1</w:t>
      </w:r>
      <w:r>
        <w:t>) is 3 times greater than the per capita N export rate for toothed cetaceans in the Gulf of Maine (0.02 mt N yr</w:t>
      </w:r>
      <w:r>
        <w:rPr>
          <w:vertAlign w:val="superscript"/>
        </w:rPr>
        <w:t>-1</w:t>
      </w:r>
      <w:r>
        <w:t>), ostensibly because of differences to the species that occupy the region (e.g., sperm whales in the Gulf of Mexico).</w:t>
      </w:r>
      <w:r>
        <w:rPr>
          <w:vertAlign w:val="superscript"/>
        </w:rPr>
        <w:t xml:space="preserve"> </w:t>
      </w:r>
      <w:r>
        <w:t>Although the results of this study are limited by large variations in dive data and a lack of size-structured information for cetacean populations in the oceanic Gulf of Mexico, this</w:t>
      </w:r>
      <w:r w:rsidRPr="00561E2E">
        <w:t xml:space="preserve"> study is one of the first to explicitly model the vertical nutrient transport of cetaceans, and the first in the </w:t>
      </w:r>
      <w:r>
        <w:t>Gulf of Mexico</w:t>
      </w:r>
      <w:r w:rsidRPr="00561E2E">
        <w:t xml:space="preserve">. </w:t>
      </w:r>
    </w:p>
    <w:p w14:paraId="1F89E8F1" w14:textId="77777777" w:rsidR="003432B3" w:rsidRPr="00561E2E" w:rsidRDefault="003432B3" w:rsidP="003432B3">
      <w:pPr>
        <w:spacing w:line="480" w:lineRule="auto"/>
        <w:ind w:firstLine="360"/>
      </w:pPr>
      <w:proofErr w:type="gramStart"/>
      <w:r>
        <w:t>The majority of</w:t>
      </w:r>
      <w:proofErr w:type="gramEnd"/>
      <w:r>
        <w:t xml:space="preserve"> the cetacean-based nutrient transport occurred at night in the epipelagic zone as cetaceans consumed mesopelagic fishes, crustaceans, and cephalopods. Diel vertically migrating organisms actively transport nutrients from the epipelagic zones to deep depths, and their alimentary canals are generally devoid of assimilable nutrients by the time they migrate into the epipelagic zone again </w:t>
      </w:r>
      <w:r w:rsidRPr="002F7048">
        <w:rPr>
          <w:noProof/>
        </w:rPr>
        <w:t>(Merrett and Roe 1974; Baird et al. 1975; Tyler and Pearcy 1975)</w:t>
      </w:r>
      <w:r>
        <w:t xml:space="preserve">. Therefore, the consumption of diel vertically migrating organisms in the epipelagic zone serves to retain nutrients that would </w:t>
      </w:r>
      <w:r>
        <w:lastRenderedPageBreak/>
        <w:t>otherwise be excreted by micronekton at deep depths. In this model, the amount of nutrients retained through the nighttime consumption of deep-pelagic micronekton was 2.8 times greater than the daily N transport by the cetacean community. Assuming an opportunistic feeding strategy, cetaceans that remain in the epipelagic zone still participate in vertical nutrient transport by consuming deep-pelagic micronekton and retaining nutrients in the near-surface waters.</w:t>
      </w:r>
    </w:p>
    <w:p w14:paraId="08BA3714" w14:textId="77777777" w:rsidR="003432B3" w:rsidRPr="00561E2E" w:rsidRDefault="003432B3" w:rsidP="003432B3">
      <w:pPr>
        <w:spacing w:line="480" w:lineRule="auto"/>
        <w:ind w:firstLine="360"/>
      </w:pPr>
      <w:r w:rsidRPr="00561E2E">
        <w:t>The effect of consumer-mediated vertical nutrient transport is not often incorporated in biogeochemical models. In this model, the cetacean community contributed an additional 5.8%</w:t>
      </w:r>
      <w:r>
        <w:t xml:space="preserve"> (0.43 kg N </w:t>
      </w:r>
      <w:proofErr w:type="gramStart"/>
      <w:r>
        <w:t>km</w:t>
      </w:r>
      <w:r>
        <w:rPr>
          <w:vertAlign w:val="superscript"/>
        </w:rPr>
        <w:t>-2</w:t>
      </w:r>
      <w:proofErr w:type="gramEnd"/>
      <w:r>
        <w:t xml:space="preserve">) </w:t>
      </w:r>
      <w:r w:rsidRPr="00561E2E">
        <w:t>of NH</w:t>
      </w:r>
      <w:r w:rsidRPr="00561E2E">
        <w:rPr>
          <w:vertAlign w:val="subscript"/>
        </w:rPr>
        <w:t>4</w:t>
      </w:r>
      <w:r w:rsidRPr="00561E2E">
        <w:rPr>
          <w:vertAlign w:val="superscript"/>
        </w:rPr>
        <w:t>+</w:t>
      </w:r>
      <w:r w:rsidRPr="00561E2E">
        <w:t xml:space="preserve"> and appeared to fit a lognormal distribution but was highly variable (range from &lt; 1% to 121%). This variance is likely caused by</w:t>
      </w:r>
      <w:r>
        <w:t xml:space="preserve"> cetacean distributions </w:t>
      </w:r>
      <w:r w:rsidRPr="002F7048">
        <w:rPr>
          <w:noProof/>
        </w:rPr>
        <w:t>(Rafael Ramírez-León et al. 2021)</w:t>
      </w:r>
      <w:r>
        <w:t xml:space="preserve"> and</w:t>
      </w:r>
      <w:r w:rsidRPr="00561E2E">
        <w:t xml:space="preserve"> the localized nutrient conditions</w:t>
      </w:r>
      <w:r>
        <w:t>,</w:t>
      </w:r>
      <w:r w:rsidRPr="00561E2E">
        <w:t xml:space="preserve"> which are affected by </w:t>
      </w:r>
      <w:r>
        <w:t>advected</w:t>
      </w:r>
      <w:r w:rsidRPr="00561E2E">
        <w:t xml:space="preserve"> nutrient inputs from </w:t>
      </w:r>
      <w:r>
        <w:t>neritic regions and</w:t>
      </w:r>
      <w:r w:rsidRPr="00561E2E">
        <w:t xml:space="preserve"> passive vertical mixing</w:t>
      </w:r>
      <w:r>
        <w:t xml:space="preserve"> </w:t>
      </w:r>
      <w:r w:rsidRPr="00EA4240">
        <w:rPr>
          <w:noProof/>
        </w:rPr>
        <w:t>(Xue et al. 2013; Kelly et al. 2018)</w:t>
      </w:r>
      <w:r w:rsidRPr="00561E2E">
        <w:t>.</w:t>
      </w:r>
      <w:r>
        <w:t xml:space="preserve"> </w:t>
      </w:r>
      <w:r w:rsidRPr="00561E2E">
        <w:t xml:space="preserve">Regardless, the </w:t>
      </w:r>
      <w:r>
        <w:t>comparison</w:t>
      </w:r>
      <w:r w:rsidRPr="00561E2E">
        <w:t xml:space="preserve"> of consumer-mediated nutrient transport to </w:t>
      </w:r>
      <w:r>
        <w:t xml:space="preserve">the </w:t>
      </w:r>
      <w:r w:rsidRPr="00561E2E">
        <w:t>NH</w:t>
      </w:r>
      <w:r w:rsidRPr="00561E2E">
        <w:rPr>
          <w:vertAlign w:val="subscript"/>
        </w:rPr>
        <w:t>4</w:t>
      </w:r>
      <w:r w:rsidRPr="00561E2E">
        <w:rPr>
          <w:vertAlign w:val="superscript"/>
        </w:rPr>
        <w:t>+</w:t>
      </w:r>
      <w:r>
        <w:rPr>
          <w:vertAlign w:val="superscript"/>
        </w:rPr>
        <w:t xml:space="preserve"> </w:t>
      </w:r>
      <w:r>
        <w:t xml:space="preserve">stock in an </w:t>
      </w:r>
      <w:r w:rsidRPr="00561E2E">
        <w:t>existing biogeochemical model</w:t>
      </w:r>
      <w:r>
        <w:t xml:space="preserve"> indicates the community provides a non-negligible source of nutrients that is</w:t>
      </w:r>
      <w:r w:rsidRPr="00561E2E">
        <w:t xml:space="preserve"> absent from </w:t>
      </w:r>
      <w:r>
        <w:t>standard biogeochemical</w:t>
      </w:r>
      <w:r w:rsidRPr="00561E2E">
        <w:t xml:space="preserve"> models. </w:t>
      </w:r>
    </w:p>
    <w:p w14:paraId="6ADF9F5A" w14:textId="77777777" w:rsidR="003432B3" w:rsidRDefault="003432B3" w:rsidP="003432B3">
      <w:pPr>
        <w:spacing w:line="480" w:lineRule="auto"/>
        <w:ind w:firstLine="360"/>
      </w:pPr>
      <w:r>
        <w:t>The cetaceans in this model contributed 35.65 ± 9.6 kg N d</w:t>
      </w:r>
      <w:r>
        <w:rPr>
          <w:vertAlign w:val="superscript"/>
        </w:rPr>
        <w:t>-1</w:t>
      </w:r>
      <w:r>
        <w:t xml:space="preserve"> to benthopelagic coupling, and 93% of this was on the continental slope (200–1000 m depth). This is driven by the distribution of cetaceans in the Gulf of Mexico </w:t>
      </w:r>
      <w:r>
        <w:rPr>
          <w:rFonts w:hint="eastAsia"/>
          <w:lang w:eastAsia="zh-CN"/>
        </w:rPr>
        <w:t>who</w:t>
      </w:r>
      <w:r>
        <w:rPr>
          <w:lang w:eastAsia="zh-CN"/>
        </w:rPr>
        <w:t xml:space="preserve"> </w:t>
      </w:r>
      <w:r>
        <w:t xml:space="preserve">prefer the continental shelf margins because of the bathymetric and environmental conditions </w:t>
      </w:r>
      <w:r w:rsidRPr="002F7048">
        <w:rPr>
          <w:noProof/>
        </w:rPr>
        <w:t>(Grüss et al. 2018; Rafael Ramírez-León et al. 2021)</w:t>
      </w:r>
      <w:r>
        <w:t xml:space="preserve">, which likely influence the spatial distribution of preys as well. Additionally, since this process is contingent on the cetaceans diving to the benthos, only beaked whales have dive maxima deeper than 2000 m </w:t>
      </w:r>
      <w:r w:rsidRPr="002F7048">
        <w:rPr>
          <w:noProof/>
        </w:rPr>
        <w:t xml:space="preserve">(Baird et al. 2006; </w:t>
      </w:r>
      <w:r w:rsidRPr="002F7048">
        <w:rPr>
          <w:noProof/>
        </w:rPr>
        <w:lastRenderedPageBreak/>
        <w:t>Shearer et al. 2019)</w:t>
      </w:r>
      <w:r>
        <w:t xml:space="preserve">, and the deepest point in the </w:t>
      </w:r>
      <w:proofErr w:type="spellStart"/>
      <w:r>
        <w:t>GoM</w:t>
      </w:r>
      <w:proofErr w:type="spellEnd"/>
      <w:r>
        <w:t xml:space="preserve"> (Sigsbee Deep) is approximately 3,700 m deep, a reduction of benthopelagic coupling in the open basin was expected. However, it is possible for benthopelagic coupling in the deep basin to occur through multiple trophic pathways, as deep-demersal fishes ascend off the bottom to feed on pelagic taxa </w:t>
      </w:r>
      <w:r w:rsidRPr="002F7048">
        <w:rPr>
          <w:noProof/>
        </w:rPr>
        <w:t>(Drazen et al. 2001)</w:t>
      </w:r>
      <w:r>
        <w:t xml:space="preserve">, entering the dive range of cetaceans. The quantification of benthopelagic coupling is often focused on trophic interactions and fisheries and coastal regions </w:t>
      </w:r>
      <w:r w:rsidRPr="009A5799">
        <w:rPr>
          <w:noProof/>
        </w:rPr>
        <w:t>(Marcus and Boero 1998; Agnetta et al. 2019)</w:t>
      </w:r>
      <w:r>
        <w:t xml:space="preserve"> and this is the first study to focus on the active transport of nutrients from the benthos to the surface by cetaceans.</w:t>
      </w:r>
    </w:p>
    <w:p w14:paraId="1FF13C87" w14:textId="77777777" w:rsidR="003432B3" w:rsidRDefault="003432B3" w:rsidP="003432B3">
      <w:pPr>
        <w:spacing w:line="480" w:lineRule="auto"/>
        <w:ind w:firstLine="360"/>
      </w:pPr>
      <w:r>
        <w:t xml:space="preserve">Cetaceans occupy an important ecological role in oceanic ecosystems as both predators and nutrient vectors. Their frequent dive behavior to deep depths and ubiquitous distribution throughout the oceanic </w:t>
      </w:r>
      <w:proofErr w:type="spellStart"/>
      <w:r>
        <w:t>GoM</w:t>
      </w:r>
      <w:proofErr w:type="spellEnd"/>
      <w:r>
        <w:t xml:space="preserve"> </w:t>
      </w:r>
      <w:r w:rsidRPr="009C4E1F">
        <w:rPr>
          <w:noProof/>
        </w:rPr>
        <w:t>(Davis et al. 1998; Maze-Foley and Mullin 2006)</w:t>
      </w:r>
      <w:r>
        <w:t xml:space="preserve"> indicates that cetaceans provide non-negligible, positive feedback loops throughout the oligotrophic ocean basin. Cetaceans are upper-trophic level predators in most oceanic regions </w:t>
      </w:r>
      <w:r w:rsidRPr="002F7048">
        <w:rPr>
          <w:noProof/>
        </w:rPr>
        <w:t>(Trites et al. 1999; Piroddi et al. 2015)</w:t>
      </w:r>
      <w:r>
        <w:t xml:space="preserve">, but their role in marine ecosystem models is poorly represented </w:t>
      </w:r>
      <w:r w:rsidRPr="002F7048">
        <w:rPr>
          <w:noProof/>
        </w:rPr>
        <w:t>(Goedegebuure et al. 2017</w:t>
      </w:r>
      <w:r>
        <w:rPr>
          <w:noProof/>
        </w:rPr>
        <w:t>; Kiszka et al. 2022</w:t>
      </w:r>
      <w:r w:rsidRPr="002F7048">
        <w:rPr>
          <w:noProof/>
        </w:rPr>
        <w:t>)</w:t>
      </w:r>
      <w:r>
        <w:t xml:space="preserve">. Advances to our understanding of cetacean life histories, species’ abundances, species’ distributions, diets, and population age structure are necessary to better parameterize energetic models and enhance the recognized role of cetaceans in oceanic regions. </w:t>
      </w:r>
    </w:p>
    <w:p w14:paraId="04ABD233" w14:textId="77777777" w:rsidR="003432B3" w:rsidRDefault="003432B3" w:rsidP="00935934">
      <w:pPr>
        <w:pStyle w:val="Heading2"/>
      </w:pPr>
      <w:bookmarkStart w:id="473" w:name="_Toc106890704"/>
      <w:bookmarkStart w:id="474" w:name="_Toc110103770"/>
      <w:r w:rsidRPr="00561E2E">
        <w:t>Acknowledgments</w:t>
      </w:r>
      <w:bookmarkEnd w:id="473"/>
      <w:bookmarkEnd w:id="474"/>
    </w:p>
    <w:p w14:paraId="4EABA91F" w14:textId="77777777" w:rsidR="003432B3" w:rsidRDefault="003432B3" w:rsidP="003432B3">
      <w:pPr>
        <w:spacing w:line="480" w:lineRule="auto"/>
        <w:ind w:firstLine="360"/>
      </w:pPr>
      <w:r w:rsidRPr="00880CCA">
        <w:rPr>
          <w:rFonts w:eastAsia="Cambria"/>
          <w:kern w:val="24"/>
        </w:rPr>
        <w:t xml:space="preserve">This paper is a result of research funded by the National Oceanic and Atmospheric Administration's RESTORE Science Program under award NA19NOS4510193 to Nova Southeastern University </w:t>
      </w:r>
      <w:r w:rsidRPr="00880CCA">
        <w:t>and The Gulf of Mexico Research Initiative. This is publication #</w:t>
      </w:r>
      <w:r>
        <w:t>XX</w:t>
      </w:r>
      <w:r w:rsidRPr="00880CCA">
        <w:t xml:space="preserve"> from the Institute of Environment at Florida International University</w:t>
      </w:r>
      <w:r>
        <w:t xml:space="preserve">. This </w:t>
      </w:r>
      <w:r>
        <w:lastRenderedPageBreak/>
        <w:t xml:space="preserve">manuscript was in part supported through the financial support of a Florida International University Provost Employer Supported Tuition Fellowship. </w:t>
      </w:r>
      <w:r w:rsidRPr="00880CCA">
        <w:t xml:space="preserve">We also thank </w:t>
      </w:r>
      <w:proofErr w:type="spellStart"/>
      <w:r w:rsidRPr="00880CCA">
        <w:t>Uko</w:t>
      </w:r>
      <w:proofErr w:type="spellEnd"/>
      <w:r w:rsidRPr="00880CCA">
        <w:t xml:space="preserve"> </w:t>
      </w:r>
      <w:proofErr w:type="spellStart"/>
      <w:r w:rsidRPr="00880CCA">
        <w:t>Gorter</w:t>
      </w:r>
      <w:proofErr w:type="spellEnd"/>
      <w:r w:rsidRPr="00880CCA">
        <w:t xml:space="preserve"> for allowing the use of his illustrations (delphinids) in Figure </w:t>
      </w:r>
      <w:r>
        <w:t>2</w:t>
      </w:r>
      <w:r w:rsidRPr="00880CCA">
        <w:t>.</w:t>
      </w:r>
    </w:p>
    <w:p w14:paraId="2A83E5C0" w14:textId="77777777" w:rsidR="003432B3" w:rsidRPr="00935934" w:rsidRDefault="003432B3" w:rsidP="00935934">
      <w:pPr>
        <w:rPr>
          <w:i/>
          <w:iCs/>
        </w:rPr>
      </w:pPr>
      <w:bookmarkStart w:id="475" w:name="_Toc106890705"/>
      <w:bookmarkStart w:id="476" w:name="_Toc110103771"/>
      <w:r w:rsidRPr="00935934">
        <w:rPr>
          <w:i/>
          <w:iCs/>
        </w:rPr>
        <w:t>Literature Cited</w:t>
      </w:r>
      <w:bookmarkEnd w:id="475"/>
      <w:bookmarkEnd w:id="476"/>
    </w:p>
    <w:p w14:paraId="2111C846" w14:textId="7BB29E41" w:rsidR="003432B3" w:rsidRDefault="003432B3" w:rsidP="003432B3">
      <w:pPr>
        <w:ind w:left="480" w:hanging="480"/>
        <w:rPr>
          <w:noProof/>
        </w:rPr>
      </w:pPr>
      <w:r w:rsidRPr="009C4E1F">
        <w:rPr>
          <w:noProof/>
        </w:rPr>
        <w:t xml:space="preserve">Agnetta, D., F. Badalamenti, F. Colloca, and others. 2019. Benthic-pelagic coupling mediates interactions in Mediterranean mixed fisheries: An ecosystem modeling approach. PLoS One </w:t>
      </w:r>
      <w:r w:rsidRPr="009C4E1F">
        <w:rPr>
          <w:b/>
          <w:bCs/>
          <w:noProof/>
        </w:rPr>
        <w:t>14</w:t>
      </w:r>
      <w:r w:rsidRPr="009C4E1F">
        <w:rPr>
          <w:noProof/>
        </w:rPr>
        <w:t>: 1–24. doi:10.1371/journal.pone.0210659</w:t>
      </w:r>
    </w:p>
    <w:p w14:paraId="0E6E2B76" w14:textId="77777777" w:rsidR="00E82CEE" w:rsidRPr="009C4E1F" w:rsidRDefault="00E82CEE" w:rsidP="003432B3">
      <w:pPr>
        <w:ind w:left="480" w:hanging="480"/>
        <w:rPr>
          <w:noProof/>
        </w:rPr>
      </w:pPr>
    </w:p>
    <w:p w14:paraId="423CF0E2" w14:textId="2D13215F" w:rsidR="003432B3" w:rsidRDefault="003432B3" w:rsidP="003432B3">
      <w:pPr>
        <w:ind w:left="480" w:hanging="480"/>
        <w:rPr>
          <w:noProof/>
        </w:rPr>
      </w:pPr>
      <w:r w:rsidRPr="009C4E1F">
        <w:rPr>
          <w:noProof/>
        </w:rPr>
        <w:t xml:space="preserve">Allgeier, J. E., D. E. Burkepile, and C. A. Layman. 2017. Animal pee in the sea: consumer-mediated nutrient dynamics in the world’s changing oceans. Glob. Chang. Biol. </w:t>
      </w:r>
      <w:r w:rsidRPr="009C4E1F">
        <w:rPr>
          <w:b/>
          <w:bCs/>
          <w:noProof/>
        </w:rPr>
        <w:t>23</w:t>
      </w:r>
      <w:r w:rsidRPr="009C4E1F">
        <w:rPr>
          <w:noProof/>
        </w:rPr>
        <w:t>: 2166–2178. doi:10.1111/gcb.13625</w:t>
      </w:r>
    </w:p>
    <w:p w14:paraId="51F4008B" w14:textId="77777777" w:rsidR="00E82CEE" w:rsidRPr="009C4E1F" w:rsidRDefault="00E82CEE" w:rsidP="003432B3">
      <w:pPr>
        <w:ind w:left="480" w:hanging="480"/>
        <w:rPr>
          <w:noProof/>
        </w:rPr>
      </w:pPr>
    </w:p>
    <w:p w14:paraId="36F1E492" w14:textId="0F137DC2" w:rsidR="003432B3" w:rsidRDefault="003432B3" w:rsidP="003432B3">
      <w:pPr>
        <w:ind w:left="480" w:hanging="480"/>
        <w:rPr>
          <w:noProof/>
        </w:rPr>
      </w:pPr>
      <w:r w:rsidRPr="009C4E1F">
        <w:rPr>
          <w:noProof/>
        </w:rPr>
        <w:t xml:space="preserve">Allgeier, J. E., L. A. Yeager, and C. A. Layman. 2013. Consumers regulate nutrient limitation regimes and primary production in seagrass ecosystems. Ecology </w:t>
      </w:r>
      <w:r w:rsidRPr="009C4E1F">
        <w:rPr>
          <w:b/>
          <w:bCs/>
          <w:noProof/>
        </w:rPr>
        <w:t>94</w:t>
      </w:r>
      <w:r w:rsidRPr="009C4E1F">
        <w:rPr>
          <w:noProof/>
        </w:rPr>
        <w:t>: 521–529. doi:10.1890/12-1122.1</w:t>
      </w:r>
    </w:p>
    <w:p w14:paraId="79CC2655" w14:textId="77777777" w:rsidR="00E82CEE" w:rsidRPr="009C4E1F" w:rsidRDefault="00E82CEE" w:rsidP="003432B3">
      <w:pPr>
        <w:ind w:left="480" w:hanging="480"/>
        <w:rPr>
          <w:noProof/>
        </w:rPr>
      </w:pPr>
    </w:p>
    <w:p w14:paraId="78DA800A" w14:textId="78A5E99C" w:rsidR="003432B3" w:rsidRDefault="003432B3" w:rsidP="003432B3">
      <w:pPr>
        <w:ind w:left="480" w:hanging="480"/>
        <w:rPr>
          <w:noProof/>
        </w:rPr>
      </w:pPr>
      <w:r w:rsidRPr="009C4E1F">
        <w:rPr>
          <w:noProof/>
        </w:rPr>
        <w:t xml:space="preserve">Baird, R., T. Hopkins, and D. F. Wilson. 1975. Diet and feeding chronology of Diaphus taaningi (Myctophidae) in the Cariaco Trench. Copeia </w:t>
      </w:r>
      <w:r w:rsidRPr="009C4E1F">
        <w:rPr>
          <w:b/>
          <w:bCs/>
          <w:noProof/>
        </w:rPr>
        <w:t>1975</w:t>
      </w:r>
      <w:r w:rsidRPr="009C4E1F">
        <w:rPr>
          <w:noProof/>
        </w:rPr>
        <w:t>: 356.</w:t>
      </w:r>
    </w:p>
    <w:p w14:paraId="10000ABE" w14:textId="77777777" w:rsidR="00E82CEE" w:rsidRPr="009C4E1F" w:rsidRDefault="00E82CEE" w:rsidP="003432B3">
      <w:pPr>
        <w:ind w:left="480" w:hanging="480"/>
        <w:rPr>
          <w:noProof/>
        </w:rPr>
      </w:pPr>
    </w:p>
    <w:p w14:paraId="716EF904" w14:textId="37E978D3" w:rsidR="003432B3" w:rsidRDefault="003432B3" w:rsidP="003432B3">
      <w:pPr>
        <w:ind w:left="480" w:hanging="480"/>
        <w:rPr>
          <w:noProof/>
        </w:rPr>
      </w:pPr>
      <w:r w:rsidRPr="009C4E1F">
        <w:rPr>
          <w:noProof/>
        </w:rPr>
        <w:t xml:space="preserve">Baird, R. W., D. L. Webster, D. J. McSweeney, A. D. Ligon, G. S. Schorr, and J. Barlow. 2006. Diving behaviour of Cuvier’s (Ziphius cavirostris) and Blainville’s (Mesoplodon densirostris) beaked whales in Hawai’i. Can. J. Zool. </w:t>
      </w:r>
      <w:r w:rsidRPr="009C4E1F">
        <w:rPr>
          <w:b/>
          <w:bCs/>
          <w:noProof/>
        </w:rPr>
        <w:t>84</w:t>
      </w:r>
      <w:r w:rsidRPr="009C4E1F">
        <w:rPr>
          <w:noProof/>
        </w:rPr>
        <w:t>: 1120–1128. doi:10.1139/Z06-095</w:t>
      </w:r>
    </w:p>
    <w:p w14:paraId="12CD05B4" w14:textId="77777777" w:rsidR="00E82CEE" w:rsidRPr="009C4E1F" w:rsidRDefault="00E82CEE" w:rsidP="003432B3">
      <w:pPr>
        <w:ind w:left="480" w:hanging="480"/>
        <w:rPr>
          <w:noProof/>
        </w:rPr>
      </w:pPr>
    </w:p>
    <w:p w14:paraId="4953F22F" w14:textId="35565D70" w:rsidR="003432B3" w:rsidRDefault="003432B3" w:rsidP="003432B3">
      <w:pPr>
        <w:ind w:left="480" w:hanging="480"/>
        <w:rPr>
          <w:noProof/>
        </w:rPr>
      </w:pPr>
      <w:r w:rsidRPr="009C4E1F">
        <w:rPr>
          <w:noProof/>
        </w:rPr>
        <w:t xml:space="preserve">Benoit-Bird, K. J., and W. W. L. Au. 2003. Prey dynamics affect foraging by a pelagic predator (Stenella longirostris) over a range of spatial and temporal scales. Behav. Ecol. Sociobiol. </w:t>
      </w:r>
      <w:r w:rsidRPr="009C4E1F">
        <w:rPr>
          <w:b/>
          <w:bCs/>
          <w:noProof/>
        </w:rPr>
        <w:t>53</w:t>
      </w:r>
      <w:r w:rsidRPr="009C4E1F">
        <w:rPr>
          <w:noProof/>
        </w:rPr>
        <w:t>: 364–373. doi:10.1007/s00265-003-0585-4</w:t>
      </w:r>
    </w:p>
    <w:p w14:paraId="4D4B5E1D" w14:textId="77777777" w:rsidR="00E82CEE" w:rsidRPr="009C4E1F" w:rsidRDefault="00E82CEE" w:rsidP="003432B3">
      <w:pPr>
        <w:ind w:left="480" w:hanging="480"/>
        <w:rPr>
          <w:noProof/>
        </w:rPr>
      </w:pPr>
    </w:p>
    <w:p w14:paraId="347EC5EC" w14:textId="58AC12DB" w:rsidR="003432B3" w:rsidRDefault="003432B3" w:rsidP="003432B3">
      <w:pPr>
        <w:ind w:left="480" w:hanging="480"/>
        <w:rPr>
          <w:noProof/>
        </w:rPr>
      </w:pPr>
      <w:r w:rsidRPr="009C4E1F">
        <w:rPr>
          <w:noProof/>
        </w:rPr>
        <w:t xml:space="preserve">Boyd, I. L., C. Lockyer, and H. D. Marsh. 1999. Reproduction in marine mammals, p. 218–286. </w:t>
      </w:r>
      <w:r w:rsidRPr="009C4E1F">
        <w:rPr>
          <w:i/>
          <w:iCs/>
          <w:noProof/>
        </w:rPr>
        <w:t>In</w:t>
      </w:r>
      <w:r w:rsidRPr="009C4E1F">
        <w:rPr>
          <w:noProof/>
        </w:rPr>
        <w:t xml:space="preserve"> J.I. Reynolds and S. Rommel [eds.], Biology of marine mammals. Smithsonian Institution Press.</w:t>
      </w:r>
    </w:p>
    <w:p w14:paraId="5C5C438F" w14:textId="77777777" w:rsidR="00E82CEE" w:rsidRPr="009C4E1F" w:rsidRDefault="00E82CEE" w:rsidP="003432B3">
      <w:pPr>
        <w:ind w:left="480" w:hanging="480"/>
        <w:rPr>
          <w:noProof/>
        </w:rPr>
      </w:pPr>
    </w:p>
    <w:p w14:paraId="7E7BC832" w14:textId="48F52EA5" w:rsidR="003432B3" w:rsidRDefault="003432B3" w:rsidP="003432B3">
      <w:pPr>
        <w:ind w:left="480" w:hanging="480"/>
        <w:rPr>
          <w:noProof/>
        </w:rPr>
      </w:pPr>
      <w:r w:rsidRPr="009C4E1F">
        <w:rPr>
          <w:noProof/>
        </w:rPr>
        <w:t xml:space="preserve">Burkepile, D. E., J. E. Allgeier, A. A. Shantz, C. E. Pritchard, N. P. Lemoine, L. H. Bhatti, and C. A. Layman. 2013. Nutrient supply from fishes facilitates macroalgae and suppresses corals in a Caribbean coral reef ecosystem. Sci. Rep. </w:t>
      </w:r>
      <w:r w:rsidRPr="009C4E1F">
        <w:rPr>
          <w:b/>
          <w:bCs/>
          <w:noProof/>
        </w:rPr>
        <w:t>3</w:t>
      </w:r>
      <w:r w:rsidRPr="009C4E1F">
        <w:rPr>
          <w:noProof/>
        </w:rPr>
        <w:t>: 19–21. doi:10.1038/srep01493</w:t>
      </w:r>
    </w:p>
    <w:p w14:paraId="010B4A3C" w14:textId="77777777" w:rsidR="00E82CEE" w:rsidRPr="009C4E1F" w:rsidRDefault="00E82CEE" w:rsidP="003432B3">
      <w:pPr>
        <w:ind w:left="480" w:hanging="480"/>
        <w:rPr>
          <w:noProof/>
        </w:rPr>
      </w:pPr>
    </w:p>
    <w:p w14:paraId="6DBC21B8" w14:textId="2E94338F" w:rsidR="003432B3" w:rsidRDefault="003432B3" w:rsidP="003432B3">
      <w:pPr>
        <w:ind w:left="480" w:hanging="480"/>
        <w:rPr>
          <w:noProof/>
        </w:rPr>
      </w:pPr>
      <w:r w:rsidRPr="009C4E1F">
        <w:rPr>
          <w:noProof/>
        </w:rPr>
        <w:t xml:space="preserve">Cook, A. B., A. M. Bernard, K. M. Boswell, and others. 2020. A multidisciplinary approach to investigate deep-pelagic ecosystem dynamics in the Gulf of Mexico following Deepwater Horizon. Front. Mar. Sci. </w:t>
      </w:r>
      <w:r w:rsidRPr="009C4E1F">
        <w:rPr>
          <w:b/>
          <w:bCs/>
          <w:noProof/>
        </w:rPr>
        <w:t>7</w:t>
      </w:r>
      <w:r w:rsidRPr="009C4E1F">
        <w:rPr>
          <w:noProof/>
        </w:rPr>
        <w:t>: 1–14. doi:10.3389/fmars.2020.548880</w:t>
      </w:r>
    </w:p>
    <w:p w14:paraId="068AD157" w14:textId="77777777" w:rsidR="00E82CEE" w:rsidRDefault="00E82CEE" w:rsidP="003432B3">
      <w:pPr>
        <w:ind w:left="480" w:hanging="480"/>
        <w:rPr>
          <w:noProof/>
        </w:rPr>
      </w:pPr>
    </w:p>
    <w:p w14:paraId="65667DE9" w14:textId="5F3EB2B3" w:rsidR="003432B3" w:rsidRDefault="003432B3" w:rsidP="003432B3">
      <w:pPr>
        <w:ind w:left="480" w:hanging="480"/>
        <w:rPr>
          <w:noProof/>
        </w:rPr>
      </w:pPr>
      <w:r>
        <w:rPr>
          <w:noProof/>
        </w:rPr>
        <w:lastRenderedPageBreak/>
        <w:t xml:space="preserve">Cullen, J. 2015. Subsurface chlorophyll maximum layers: Enduring enigma or mystery solved. Annual Review of Marine Science. </w:t>
      </w:r>
      <w:r>
        <w:rPr>
          <w:b/>
          <w:bCs/>
          <w:noProof/>
        </w:rPr>
        <w:t>7</w:t>
      </w:r>
      <w:r>
        <w:rPr>
          <w:noProof/>
        </w:rPr>
        <w:t xml:space="preserve">: 207–239. doi: </w:t>
      </w:r>
      <w:r w:rsidRPr="00086A6B">
        <w:rPr>
          <w:noProof/>
        </w:rPr>
        <w:t>10.1146/annurev-marine-010213-135111</w:t>
      </w:r>
    </w:p>
    <w:p w14:paraId="035A5DEA" w14:textId="77777777" w:rsidR="00E82CEE" w:rsidRPr="00086A6B" w:rsidRDefault="00E82CEE" w:rsidP="003432B3">
      <w:pPr>
        <w:ind w:left="480" w:hanging="480"/>
        <w:rPr>
          <w:noProof/>
        </w:rPr>
      </w:pPr>
    </w:p>
    <w:p w14:paraId="27F94D68" w14:textId="39E093DA" w:rsidR="003432B3" w:rsidRDefault="003432B3" w:rsidP="003432B3">
      <w:pPr>
        <w:ind w:left="480" w:hanging="480"/>
        <w:rPr>
          <w:noProof/>
        </w:rPr>
      </w:pPr>
      <w:r w:rsidRPr="009C4E1F">
        <w:rPr>
          <w:noProof/>
        </w:rPr>
        <w:t xml:space="preserve">D’Elia, M., J. D. Warren, I. Rodriguez-Pinto, T. T. Sutton, A. Cook, and K. M. Boswell. 2016. Diel variation in the vertical distribution of deep-water scattering layers in the Gulf of Mexico. Deep. Res. Part I Oceanogr. Res. Pap. </w:t>
      </w:r>
      <w:r w:rsidRPr="009C4E1F">
        <w:rPr>
          <w:b/>
          <w:bCs/>
          <w:noProof/>
        </w:rPr>
        <w:t>115</w:t>
      </w:r>
      <w:r w:rsidRPr="009C4E1F">
        <w:rPr>
          <w:noProof/>
        </w:rPr>
        <w:t>: 91–102. doi:10.1016/j.dsr.2016.05.014</w:t>
      </w:r>
    </w:p>
    <w:p w14:paraId="7794F4F3" w14:textId="77777777" w:rsidR="00E82CEE" w:rsidRPr="009C4E1F" w:rsidRDefault="00E82CEE" w:rsidP="003432B3">
      <w:pPr>
        <w:ind w:left="480" w:hanging="480"/>
        <w:rPr>
          <w:noProof/>
        </w:rPr>
      </w:pPr>
    </w:p>
    <w:p w14:paraId="221B48A1" w14:textId="3044F5DC" w:rsidR="003432B3" w:rsidRDefault="003432B3" w:rsidP="003432B3">
      <w:pPr>
        <w:ind w:left="480" w:hanging="480"/>
        <w:rPr>
          <w:noProof/>
        </w:rPr>
      </w:pPr>
      <w:r w:rsidRPr="009C4E1F">
        <w:rPr>
          <w:noProof/>
        </w:rPr>
        <w:t xml:space="preserve">Davis, R. W., G. S. Fargion, N. May, T. D. Leming, M. Baumgartner, W. E. Evans, L. J. Hansen, and K. Mullin. 1998. Physical habitat of cetaceans along the continental slope in the northcentral and western Gulf of Mexico. Mar. Mammal Sci. </w:t>
      </w:r>
      <w:r w:rsidRPr="009C4E1F">
        <w:rPr>
          <w:b/>
          <w:bCs/>
          <w:noProof/>
        </w:rPr>
        <w:t>14</w:t>
      </w:r>
      <w:r w:rsidRPr="009C4E1F">
        <w:rPr>
          <w:noProof/>
        </w:rPr>
        <w:t>: 490–507. doi:10.1111/j.1748-7692.1998.tb00738.x</w:t>
      </w:r>
    </w:p>
    <w:p w14:paraId="6098B829" w14:textId="77777777" w:rsidR="00E82CEE" w:rsidRPr="009C4E1F" w:rsidRDefault="00E82CEE" w:rsidP="003432B3">
      <w:pPr>
        <w:ind w:left="480" w:hanging="480"/>
        <w:rPr>
          <w:noProof/>
        </w:rPr>
      </w:pPr>
    </w:p>
    <w:p w14:paraId="0BBE04A9" w14:textId="7E7AA874" w:rsidR="003432B3" w:rsidRDefault="003432B3" w:rsidP="003432B3">
      <w:pPr>
        <w:ind w:left="480" w:hanging="480"/>
        <w:rPr>
          <w:noProof/>
        </w:rPr>
      </w:pPr>
      <w:r w:rsidRPr="009C4E1F">
        <w:rPr>
          <w:noProof/>
        </w:rPr>
        <w:t xml:space="preserve">Davis, R. W., G. A. J. Worthy, B. Würsig, S. K. Lynn, and F. I. Townsend. 2006. Diving Behavior and At-Sea Movements of an Atlantic Spotted Dolphin in the Gulf of Mexico. Mar. Mammal Sci. </w:t>
      </w:r>
      <w:r w:rsidRPr="009C4E1F">
        <w:rPr>
          <w:b/>
          <w:bCs/>
          <w:noProof/>
        </w:rPr>
        <w:t>12</w:t>
      </w:r>
      <w:r w:rsidRPr="009C4E1F">
        <w:rPr>
          <w:noProof/>
        </w:rPr>
        <w:t>: 569–581. doi:10.1111/j.1748-7692.1996.tb00069.x</w:t>
      </w:r>
    </w:p>
    <w:p w14:paraId="429D6BC4" w14:textId="77777777" w:rsidR="00E82CEE" w:rsidRPr="009C4E1F" w:rsidRDefault="00E82CEE" w:rsidP="003432B3">
      <w:pPr>
        <w:ind w:left="480" w:hanging="480"/>
        <w:rPr>
          <w:noProof/>
        </w:rPr>
      </w:pPr>
    </w:p>
    <w:p w14:paraId="13C57567" w14:textId="7B07FC06" w:rsidR="003432B3" w:rsidRDefault="003432B3" w:rsidP="003432B3">
      <w:pPr>
        <w:ind w:left="480" w:hanging="480"/>
        <w:rPr>
          <w:noProof/>
        </w:rPr>
      </w:pPr>
      <w:r w:rsidRPr="009C4E1F">
        <w:rPr>
          <w:noProof/>
        </w:rPr>
        <w:t xml:space="preserve">Donnelly, J., D. G. Stickney, and J. J. Torres. 1993. Proximate and elemental composition and energy content of mesopelagic crustaceans from the Eastern Gulf of Mexico. Mar. Biol. </w:t>
      </w:r>
      <w:r w:rsidRPr="009C4E1F">
        <w:rPr>
          <w:b/>
          <w:bCs/>
          <w:noProof/>
        </w:rPr>
        <w:t>115</w:t>
      </w:r>
      <w:r w:rsidRPr="009C4E1F">
        <w:rPr>
          <w:noProof/>
        </w:rPr>
        <w:t>: 469–480. doi:10.1007/BF00349846</w:t>
      </w:r>
    </w:p>
    <w:p w14:paraId="7C5C6C16" w14:textId="77777777" w:rsidR="00E82CEE" w:rsidRPr="009C4E1F" w:rsidRDefault="00E82CEE" w:rsidP="003432B3">
      <w:pPr>
        <w:ind w:left="480" w:hanging="480"/>
        <w:rPr>
          <w:noProof/>
        </w:rPr>
      </w:pPr>
    </w:p>
    <w:p w14:paraId="1935B821" w14:textId="066D48D7" w:rsidR="003432B3" w:rsidRDefault="003432B3" w:rsidP="003432B3">
      <w:pPr>
        <w:ind w:left="480" w:hanging="480"/>
        <w:rPr>
          <w:noProof/>
        </w:rPr>
      </w:pPr>
      <w:r w:rsidRPr="009C4E1F">
        <w:rPr>
          <w:noProof/>
        </w:rPr>
        <w:t xml:space="preserve">Drazen, J. C., T. W. Buckley, and G. R. Hoff. 2001. The feeding habits of slope dwelling macrourid fishes in the eastern North Pacific. Deep. Res. Part I Oceanogr. Res. Pap. </w:t>
      </w:r>
      <w:r w:rsidRPr="009C4E1F">
        <w:rPr>
          <w:b/>
          <w:bCs/>
          <w:noProof/>
        </w:rPr>
        <w:t>48</w:t>
      </w:r>
      <w:r w:rsidRPr="009C4E1F">
        <w:rPr>
          <w:noProof/>
        </w:rPr>
        <w:t>: 909–935. doi:10.1016/S0967-0637(00)00058-3</w:t>
      </w:r>
    </w:p>
    <w:p w14:paraId="2990183A" w14:textId="77777777" w:rsidR="00E82CEE" w:rsidRPr="009C4E1F" w:rsidRDefault="00E82CEE" w:rsidP="003432B3">
      <w:pPr>
        <w:ind w:left="480" w:hanging="480"/>
        <w:rPr>
          <w:noProof/>
        </w:rPr>
      </w:pPr>
    </w:p>
    <w:p w14:paraId="3CE576F2" w14:textId="0F136F27" w:rsidR="003432B3" w:rsidRDefault="003432B3" w:rsidP="003432B3">
      <w:pPr>
        <w:ind w:left="480" w:hanging="480"/>
        <w:rPr>
          <w:noProof/>
        </w:rPr>
      </w:pPr>
      <w:r w:rsidRPr="009C4E1F">
        <w:rPr>
          <w:noProof/>
        </w:rPr>
        <w:t xml:space="preserve">Fitch, J. E., and R. L. Brownell Jr. 1968. Fish Otoliths in Cetacean Stomachs and Their Importance in Interpreting Feeding Habits. J. Fish. Res. Board Canada </w:t>
      </w:r>
      <w:r w:rsidRPr="009C4E1F">
        <w:rPr>
          <w:b/>
          <w:bCs/>
          <w:noProof/>
        </w:rPr>
        <w:t>25</w:t>
      </w:r>
      <w:r w:rsidRPr="009C4E1F">
        <w:rPr>
          <w:noProof/>
        </w:rPr>
        <w:t>: 2561–2574.</w:t>
      </w:r>
    </w:p>
    <w:p w14:paraId="779BDFC4" w14:textId="77777777" w:rsidR="00E82CEE" w:rsidRPr="009C4E1F" w:rsidRDefault="00E82CEE" w:rsidP="003432B3">
      <w:pPr>
        <w:ind w:left="480" w:hanging="480"/>
        <w:rPr>
          <w:noProof/>
        </w:rPr>
      </w:pPr>
    </w:p>
    <w:p w14:paraId="4A10FB27" w14:textId="5D9D7FBD" w:rsidR="003432B3" w:rsidRDefault="003432B3" w:rsidP="003432B3">
      <w:pPr>
        <w:ind w:left="480" w:hanging="480"/>
        <w:rPr>
          <w:noProof/>
        </w:rPr>
      </w:pPr>
      <w:r w:rsidRPr="009C4E1F">
        <w:rPr>
          <w:noProof/>
        </w:rPr>
        <w:t xml:space="preserve">Gallo-Reynoso, J.-P., J. Égido-Villarreal, and E.-M. Coria-Galindo. 2009. Sperm whale distribution and diving behaviour in relation to presence of jumbo squid in Guaymas Basin, Mexico. Mar. Biodivers. Rec. </w:t>
      </w:r>
      <w:r w:rsidRPr="009C4E1F">
        <w:rPr>
          <w:b/>
          <w:bCs/>
          <w:noProof/>
        </w:rPr>
        <w:t>2</w:t>
      </w:r>
      <w:r w:rsidRPr="009C4E1F">
        <w:rPr>
          <w:noProof/>
        </w:rPr>
        <w:t>: e139. doi:10.1017/s1755267209990571</w:t>
      </w:r>
    </w:p>
    <w:p w14:paraId="7E3A6A8B" w14:textId="77777777" w:rsidR="00E82CEE" w:rsidRPr="009C4E1F" w:rsidRDefault="00E82CEE" w:rsidP="003432B3">
      <w:pPr>
        <w:ind w:left="480" w:hanging="480"/>
        <w:rPr>
          <w:noProof/>
        </w:rPr>
      </w:pPr>
    </w:p>
    <w:p w14:paraId="087FEDD3" w14:textId="657D3195" w:rsidR="003432B3" w:rsidRDefault="003432B3" w:rsidP="003432B3">
      <w:pPr>
        <w:ind w:left="480" w:hanging="480"/>
        <w:rPr>
          <w:noProof/>
        </w:rPr>
      </w:pPr>
      <w:r w:rsidRPr="009C4E1F">
        <w:rPr>
          <w:noProof/>
        </w:rPr>
        <w:t>Gaskin, D. E. 1982. The ecology of whales and dolphins, Heinemann.</w:t>
      </w:r>
    </w:p>
    <w:p w14:paraId="0EE3FD85" w14:textId="77777777" w:rsidR="00E82CEE" w:rsidRPr="009C4E1F" w:rsidRDefault="00E82CEE" w:rsidP="003432B3">
      <w:pPr>
        <w:ind w:left="480" w:hanging="480"/>
        <w:rPr>
          <w:noProof/>
        </w:rPr>
      </w:pPr>
    </w:p>
    <w:p w14:paraId="2ED36549" w14:textId="188AF13A" w:rsidR="003432B3" w:rsidRDefault="003432B3" w:rsidP="003432B3">
      <w:pPr>
        <w:ind w:left="480" w:hanging="480"/>
        <w:rPr>
          <w:noProof/>
        </w:rPr>
      </w:pPr>
      <w:r w:rsidRPr="009C4E1F">
        <w:rPr>
          <w:noProof/>
        </w:rPr>
        <w:t xml:space="preserve">Goedegebuure, M., J. Melbourne-Thomas, S. P. Corney, M. A. Hindell, and A. J. Constable. 2017. Beyond big fish: The case for more detailed representations of top predators in marine ecosystem models. Ecol. Modell. </w:t>
      </w:r>
      <w:r w:rsidRPr="009C4E1F">
        <w:rPr>
          <w:b/>
          <w:bCs/>
          <w:noProof/>
        </w:rPr>
        <w:t>359</w:t>
      </w:r>
      <w:r w:rsidRPr="009C4E1F">
        <w:rPr>
          <w:noProof/>
        </w:rPr>
        <w:t>: 182–lim192. doi:10.1016/j.ecolmodel.2017.04.004</w:t>
      </w:r>
    </w:p>
    <w:p w14:paraId="2554FAD7" w14:textId="77777777" w:rsidR="00E82CEE" w:rsidRPr="009C4E1F" w:rsidRDefault="00E82CEE" w:rsidP="003432B3">
      <w:pPr>
        <w:ind w:left="480" w:hanging="480"/>
        <w:rPr>
          <w:noProof/>
        </w:rPr>
      </w:pPr>
    </w:p>
    <w:p w14:paraId="7EE16CBE" w14:textId="04931B54" w:rsidR="003432B3" w:rsidRDefault="003432B3" w:rsidP="003432B3">
      <w:pPr>
        <w:ind w:left="480" w:hanging="480"/>
        <w:rPr>
          <w:noProof/>
        </w:rPr>
      </w:pPr>
      <w:r w:rsidRPr="009C4E1F">
        <w:rPr>
          <w:noProof/>
        </w:rPr>
        <w:t xml:space="preserve">Gravel, D., F. Guichard, M. Loreau, and N. Mouquet. 2010. Source and sink dynamics in meta-ecosystems. Ecology </w:t>
      </w:r>
      <w:r w:rsidRPr="009C4E1F">
        <w:rPr>
          <w:b/>
          <w:bCs/>
          <w:noProof/>
        </w:rPr>
        <w:t>91</w:t>
      </w:r>
      <w:r w:rsidRPr="009C4E1F">
        <w:rPr>
          <w:noProof/>
        </w:rPr>
        <w:t>: 2172–2184. doi:10.1890/09-0843.1</w:t>
      </w:r>
    </w:p>
    <w:p w14:paraId="1A8C0D4E" w14:textId="0A7ED471" w:rsidR="00E82CEE" w:rsidRDefault="00E82CEE" w:rsidP="003432B3">
      <w:pPr>
        <w:ind w:left="480" w:hanging="480"/>
        <w:rPr>
          <w:noProof/>
        </w:rPr>
      </w:pPr>
    </w:p>
    <w:p w14:paraId="3EA8B955" w14:textId="77777777" w:rsidR="00935934" w:rsidRPr="009C4E1F" w:rsidRDefault="00935934" w:rsidP="003432B3">
      <w:pPr>
        <w:ind w:left="480" w:hanging="480"/>
        <w:rPr>
          <w:noProof/>
        </w:rPr>
      </w:pPr>
    </w:p>
    <w:p w14:paraId="2915C350" w14:textId="24077D65" w:rsidR="003432B3" w:rsidRDefault="003432B3" w:rsidP="003432B3">
      <w:pPr>
        <w:ind w:left="480" w:hanging="480"/>
        <w:rPr>
          <w:noProof/>
        </w:rPr>
      </w:pPr>
      <w:r w:rsidRPr="009C4E1F">
        <w:rPr>
          <w:noProof/>
        </w:rPr>
        <w:lastRenderedPageBreak/>
        <w:t xml:space="preserve">Grüss, A., M. D. Drexler, C. H. Ainsworth, and others. 2018. Improving the spatial allocation of marine mammal and sea turtle biomasses in spatially explicit ecosystem models. Mar. Ecol. Prog. Ser. </w:t>
      </w:r>
      <w:r w:rsidRPr="009C4E1F">
        <w:rPr>
          <w:b/>
          <w:bCs/>
          <w:noProof/>
        </w:rPr>
        <w:t>602</w:t>
      </w:r>
      <w:r w:rsidRPr="009C4E1F">
        <w:rPr>
          <w:noProof/>
        </w:rPr>
        <w:t>: 255–274. doi:10.3354/meps12640</w:t>
      </w:r>
    </w:p>
    <w:p w14:paraId="4E626023" w14:textId="77777777" w:rsidR="00E82CEE" w:rsidRPr="009C4E1F" w:rsidRDefault="00E82CEE" w:rsidP="003432B3">
      <w:pPr>
        <w:ind w:left="480" w:hanging="480"/>
        <w:rPr>
          <w:noProof/>
        </w:rPr>
      </w:pPr>
    </w:p>
    <w:p w14:paraId="42F2AB81" w14:textId="75D5D235" w:rsidR="003432B3" w:rsidRDefault="003432B3" w:rsidP="003432B3">
      <w:pPr>
        <w:ind w:left="480" w:hanging="480"/>
        <w:rPr>
          <w:noProof/>
        </w:rPr>
      </w:pPr>
      <w:r w:rsidRPr="009C4E1F">
        <w:rPr>
          <w:noProof/>
        </w:rPr>
        <w:t>Hayes, S. A., E. Josephson, K. Maze-Foley, and others. 2019. US Atlantic and Gulf of Mexico Marine Mammal Stock Assessments-2018 with contributions from (listed alphabetically) US DEPARTMENT OF COMMERCE National Oceanic and Atmospheric Administration National Marine Fisheries Service.</w:t>
      </w:r>
    </w:p>
    <w:p w14:paraId="26EE3ED4" w14:textId="77777777" w:rsidR="00E82CEE" w:rsidRPr="009C4E1F" w:rsidRDefault="00E82CEE" w:rsidP="003432B3">
      <w:pPr>
        <w:ind w:left="480" w:hanging="480"/>
        <w:rPr>
          <w:noProof/>
        </w:rPr>
      </w:pPr>
    </w:p>
    <w:p w14:paraId="72AA4CBA" w14:textId="242521B8" w:rsidR="003432B3" w:rsidRDefault="003432B3" w:rsidP="003432B3">
      <w:pPr>
        <w:ind w:left="480" w:hanging="480"/>
        <w:rPr>
          <w:noProof/>
        </w:rPr>
      </w:pPr>
      <w:r w:rsidRPr="009C4E1F">
        <w:rPr>
          <w:noProof/>
        </w:rPr>
        <w:t xml:space="preserve">Hernández-León, S., C. Fraga, and T. Ikeda. 2008. A global estimation of mesozooplankton ammonium excretion in the open ocean. J. Plankton Res. </w:t>
      </w:r>
      <w:r w:rsidRPr="009C4E1F">
        <w:rPr>
          <w:b/>
          <w:bCs/>
          <w:noProof/>
        </w:rPr>
        <w:t>30</w:t>
      </w:r>
      <w:r w:rsidRPr="009C4E1F">
        <w:rPr>
          <w:noProof/>
        </w:rPr>
        <w:t>: 577–585. doi:10.1093/plankt/fbn021</w:t>
      </w:r>
    </w:p>
    <w:p w14:paraId="3F8B4318" w14:textId="77777777" w:rsidR="00E82CEE" w:rsidRPr="009C4E1F" w:rsidRDefault="00E82CEE" w:rsidP="003432B3">
      <w:pPr>
        <w:ind w:left="480" w:hanging="480"/>
        <w:rPr>
          <w:noProof/>
        </w:rPr>
      </w:pPr>
    </w:p>
    <w:p w14:paraId="0A4E65BF" w14:textId="3CBE24AE" w:rsidR="003432B3" w:rsidRDefault="003432B3" w:rsidP="003432B3">
      <w:pPr>
        <w:ind w:left="480" w:hanging="480"/>
        <w:rPr>
          <w:noProof/>
        </w:rPr>
      </w:pPr>
      <w:r w:rsidRPr="009C4E1F">
        <w:rPr>
          <w:noProof/>
        </w:rPr>
        <w:t xml:space="preserve">Huang, W. J., W. J. Cai, R. M. Castelao, Y. Wang, and S. E. Lohrenz. 2013. Effects of a wind-driven cross-shelf large river plume on biological production and CO2 uptake on the Gulf of Mexico during spring. Limnol. Oceanogr. </w:t>
      </w:r>
      <w:r w:rsidRPr="009C4E1F">
        <w:rPr>
          <w:b/>
          <w:bCs/>
          <w:noProof/>
        </w:rPr>
        <w:t>58</w:t>
      </w:r>
      <w:r w:rsidRPr="009C4E1F">
        <w:rPr>
          <w:noProof/>
        </w:rPr>
        <w:t>: 1727–1735. doi:10.4319/lo.2013.58.5.1727</w:t>
      </w:r>
    </w:p>
    <w:p w14:paraId="659203F8" w14:textId="77777777" w:rsidR="00E82CEE" w:rsidRPr="009C4E1F" w:rsidRDefault="00E82CEE" w:rsidP="003432B3">
      <w:pPr>
        <w:ind w:left="480" w:hanging="480"/>
        <w:rPr>
          <w:noProof/>
        </w:rPr>
      </w:pPr>
    </w:p>
    <w:p w14:paraId="7CA212B2" w14:textId="575EB746" w:rsidR="003432B3" w:rsidRDefault="003432B3" w:rsidP="003432B3">
      <w:pPr>
        <w:ind w:left="480" w:hanging="480"/>
        <w:rPr>
          <w:noProof/>
        </w:rPr>
      </w:pPr>
      <w:r w:rsidRPr="009C4E1F">
        <w:rPr>
          <w:noProof/>
        </w:rPr>
        <w:t xml:space="preserve">Irigoien, X., T. A. Klevjer, A. Røstad, and others. 2014. Large mesopelagic fishes biomass and trophic efficiency in the open ocean. Nat. Commun. </w:t>
      </w:r>
      <w:r w:rsidRPr="009C4E1F">
        <w:rPr>
          <w:b/>
          <w:bCs/>
          <w:noProof/>
        </w:rPr>
        <w:t>5</w:t>
      </w:r>
      <w:r w:rsidRPr="009C4E1F">
        <w:rPr>
          <w:noProof/>
        </w:rPr>
        <w:t>: 3271. doi:10.1038/ncomms4271</w:t>
      </w:r>
    </w:p>
    <w:p w14:paraId="67A9DA95" w14:textId="77777777" w:rsidR="00E82CEE" w:rsidRPr="009C4E1F" w:rsidRDefault="00E82CEE" w:rsidP="003432B3">
      <w:pPr>
        <w:ind w:left="480" w:hanging="480"/>
        <w:rPr>
          <w:noProof/>
        </w:rPr>
      </w:pPr>
    </w:p>
    <w:p w14:paraId="70B42D59" w14:textId="28BDD009" w:rsidR="003432B3" w:rsidRDefault="003432B3" w:rsidP="003432B3">
      <w:pPr>
        <w:ind w:left="480" w:hanging="480"/>
        <w:rPr>
          <w:noProof/>
        </w:rPr>
      </w:pPr>
      <w:r w:rsidRPr="009C4E1F">
        <w:rPr>
          <w:noProof/>
        </w:rPr>
        <w:t xml:space="preserve">Jolliff, J. K., J. C. Kindle, B. Penta, R. Helber, Z. Lee, I. Shulman, R. Arnone, and C. D. Rowley. 2008. On the relationship between satellite-estimated bio-optical and thermal properties in the Gulf of Mexico. J. Geophys. Res. Biogeosciences </w:t>
      </w:r>
      <w:r w:rsidRPr="009C4E1F">
        <w:rPr>
          <w:b/>
          <w:bCs/>
          <w:noProof/>
        </w:rPr>
        <w:t>113</w:t>
      </w:r>
      <w:r w:rsidRPr="009C4E1F">
        <w:rPr>
          <w:noProof/>
        </w:rPr>
        <w:t>: 1–27. doi:10.1029/2006JG000373</w:t>
      </w:r>
    </w:p>
    <w:p w14:paraId="14E2ACDC" w14:textId="77777777" w:rsidR="00E82CEE" w:rsidRPr="009C4E1F" w:rsidRDefault="00E82CEE" w:rsidP="003432B3">
      <w:pPr>
        <w:ind w:left="480" w:hanging="480"/>
        <w:rPr>
          <w:noProof/>
        </w:rPr>
      </w:pPr>
    </w:p>
    <w:p w14:paraId="4B3CA4BF" w14:textId="28D6C005" w:rsidR="003432B3" w:rsidRDefault="003432B3" w:rsidP="003432B3">
      <w:pPr>
        <w:ind w:left="480" w:hanging="480"/>
        <w:rPr>
          <w:noProof/>
        </w:rPr>
      </w:pPr>
      <w:r w:rsidRPr="009C4E1F">
        <w:rPr>
          <w:noProof/>
        </w:rPr>
        <w:t xml:space="preserve">Katona, S., and H. Whitehead. 1988. Are Cetacea ecologically important? Oceanogr. Mar. Biol. Annu. Rev. </w:t>
      </w:r>
      <w:r w:rsidRPr="009C4E1F">
        <w:rPr>
          <w:b/>
          <w:bCs/>
          <w:noProof/>
        </w:rPr>
        <w:t>26</w:t>
      </w:r>
      <w:r w:rsidRPr="009C4E1F">
        <w:rPr>
          <w:noProof/>
        </w:rPr>
        <w:t>: 553–568.</w:t>
      </w:r>
    </w:p>
    <w:p w14:paraId="51915562" w14:textId="77777777" w:rsidR="00E82CEE" w:rsidRPr="009C4E1F" w:rsidRDefault="00E82CEE" w:rsidP="003432B3">
      <w:pPr>
        <w:ind w:left="480" w:hanging="480"/>
        <w:rPr>
          <w:noProof/>
        </w:rPr>
      </w:pPr>
    </w:p>
    <w:p w14:paraId="7088FF23" w14:textId="3B872DAF" w:rsidR="003432B3" w:rsidRDefault="003432B3" w:rsidP="003432B3">
      <w:pPr>
        <w:ind w:left="480" w:hanging="480"/>
        <w:rPr>
          <w:noProof/>
        </w:rPr>
      </w:pPr>
      <w:r w:rsidRPr="009C4E1F">
        <w:rPr>
          <w:noProof/>
        </w:rPr>
        <w:t xml:space="preserve">Kelly, T. B., A. N. Knapp, M. R. Landry, K. E. Selph, T. A. Shropshire, R. K. Thomas, and M. R. Stukel. 2021. Lateral advection supports nitrogen export in the oligotrophic open-ocean Gulf of Mexico. Nat. Commun. </w:t>
      </w:r>
      <w:r w:rsidRPr="009C4E1F">
        <w:rPr>
          <w:b/>
          <w:bCs/>
          <w:noProof/>
        </w:rPr>
        <w:t>12</w:t>
      </w:r>
      <w:r w:rsidRPr="009C4E1F">
        <w:rPr>
          <w:noProof/>
        </w:rPr>
        <w:t>: 1–7. doi:10.1038/s41467-021-23678-9</w:t>
      </w:r>
    </w:p>
    <w:p w14:paraId="4BF056AF" w14:textId="77777777" w:rsidR="00E82CEE" w:rsidRPr="009C4E1F" w:rsidRDefault="00E82CEE" w:rsidP="003432B3">
      <w:pPr>
        <w:ind w:left="480" w:hanging="480"/>
        <w:rPr>
          <w:noProof/>
        </w:rPr>
      </w:pPr>
    </w:p>
    <w:p w14:paraId="52B0D40E" w14:textId="08B4C8A6" w:rsidR="003432B3" w:rsidRDefault="003432B3" w:rsidP="003432B3">
      <w:pPr>
        <w:ind w:left="480" w:hanging="480"/>
        <w:rPr>
          <w:noProof/>
        </w:rPr>
      </w:pPr>
      <w:r w:rsidRPr="009C4E1F">
        <w:rPr>
          <w:noProof/>
        </w:rPr>
        <w:t>Kelly, T. B., R. K. Thomas, A. N. Knapp, M. R. Landry, K. E. Selph, T. A. Shropshire, and M. R. Stukel. 2018. Lateral advection supports nitrogen export in the oligotrophic open-ocean Gulf of Mexico. Nat. Commun. 1–8. doi:10.1038/s41467-021-23678-9</w:t>
      </w:r>
    </w:p>
    <w:p w14:paraId="1A823484" w14:textId="77777777" w:rsidR="00E82CEE" w:rsidRPr="009C4E1F" w:rsidRDefault="00E82CEE" w:rsidP="003432B3">
      <w:pPr>
        <w:ind w:left="480" w:hanging="480"/>
        <w:rPr>
          <w:noProof/>
        </w:rPr>
      </w:pPr>
    </w:p>
    <w:p w14:paraId="64C3FE1E" w14:textId="5278F671" w:rsidR="003432B3" w:rsidRDefault="003432B3" w:rsidP="003432B3">
      <w:pPr>
        <w:ind w:left="480" w:hanging="480"/>
        <w:rPr>
          <w:noProof/>
        </w:rPr>
      </w:pPr>
      <w:r w:rsidRPr="009C4E1F">
        <w:rPr>
          <w:noProof/>
        </w:rPr>
        <w:t xml:space="preserve">Kiszka, J. J., M. S. Woodstock, and M. R. Heithaus. 2022. Functional Roles and Ecological Importance of Small Cetaceans in Aquatic Ecosystems. Front. Mar. Sci. </w:t>
      </w:r>
      <w:r w:rsidRPr="009C4E1F">
        <w:rPr>
          <w:b/>
          <w:bCs/>
          <w:noProof/>
        </w:rPr>
        <w:t>9</w:t>
      </w:r>
      <w:r w:rsidRPr="009C4E1F">
        <w:rPr>
          <w:noProof/>
        </w:rPr>
        <w:t>. doi:10.3389/fmars.2022.803173</w:t>
      </w:r>
    </w:p>
    <w:p w14:paraId="05933C2C" w14:textId="69DADA40" w:rsidR="00E82CEE" w:rsidRDefault="00E82CEE" w:rsidP="003432B3">
      <w:pPr>
        <w:ind w:left="480" w:hanging="480"/>
        <w:rPr>
          <w:noProof/>
        </w:rPr>
      </w:pPr>
    </w:p>
    <w:p w14:paraId="0BF3CA6E" w14:textId="77777777" w:rsidR="00935934" w:rsidRPr="009C4E1F" w:rsidRDefault="00935934" w:rsidP="003432B3">
      <w:pPr>
        <w:ind w:left="480" w:hanging="480"/>
        <w:rPr>
          <w:noProof/>
        </w:rPr>
      </w:pPr>
    </w:p>
    <w:p w14:paraId="4DF8A75B" w14:textId="6A99EFC4" w:rsidR="003432B3" w:rsidRDefault="003432B3" w:rsidP="003432B3">
      <w:pPr>
        <w:ind w:left="480" w:hanging="480"/>
        <w:rPr>
          <w:noProof/>
        </w:rPr>
      </w:pPr>
      <w:r w:rsidRPr="009C4E1F">
        <w:rPr>
          <w:noProof/>
        </w:rPr>
        <w:lastRenderedPageBreak/>
        <w:t xml:space="preserve">Kooyman, G. L., M. A. Castellini, and R. W. Davis. 1981. Physiology of diving in marine mammals. Annu. Rev. Physiol. </w:t>
      </w:r>
      <w:r w:rsidRPr="009C4E1F">
        <w:rPr>
          <w:b/>
          <w:bCs/>
          <w:noProof/>
        </w:rPr>
        <w:t>43</w:t>
      </w:r>
      <w:r w:rsidRPr="009C4E1F">
        <w:rPr>
          <w:noProof/>
        </w:rPr>
        <w:t>: 343–356. doi:10.1146/annurev.ph.43.030181.002015</w:t>
      </w:r>
    </w:p>
    <w:p w14:paraId="2E90158F" w14:textId="77777777" w:rsidR="00E82CEE" w:rsidRDefault="00E82CEE" w:rsidP="003432B3">
      <w:pPr>
        <w:ind w:left="480" w:hanging="480"/>
        <w:rPr>
          <w:noProof/>
        </w:rPr>
      </w:pPr>
    </w:p>
    <w:p w14:paraId="57391B75" w14:textId="7BB2B904" w:rsidR="003432B3" w:rsidRDefault="003432B3" w:rsidP="003432B3">
      <w:pPr>
        <w:ind w:left="480" w:hanging="480"/>
        <w:rPr>
          <w:noProof/>
        </w:rPr>
      </w:pPr>
      <w:r>
        <w:rPr>
          <w:noProof/>
        </w:rPr>
        <w:t xml:space="preserve">Larner, A. 2014. Effect size (Cohen’s d) of cognitive screening instruments examined in pragmatic diagnostic accuracy studies. Dementia and Geriatric Cognitive Disorders Extra. </w:t>
      </w:r>
      <w:r>
        <w:rPr>
          <w:b/>
          <w:bCs/>
          <w:noProof/>
        </w:rPr>
        <w:t>4</w:t>
      </w:r>
      <w:r>
        <w:rPr>
          <w:noProof/>
        </w:rPr>
        <w:t xml:space="preserve"> 236–241. doi:</w:t>
      </w:r>
      <w:r w:rsidRPr="002E503C">
        <w:t xml:space="preserve"> </w:t>
      </w:r>
      <w:r w:rsidRPr="002E503C">
        <w:rPr>
          <w:noProof/>
        </w:rPr>
        <w:t>10.1159/000363735</w:t>
      </w:r>
    </w:p>
    <w:p w14:paraId="1270D6D3" w14:textId="77777777" w:rsidR="00E82CEE" w:rsidRPr="002E503C" w:rsidRDefault="00E82CEE" w:rsidP="003432B3">
      <w:pPr>
        <w:ind w:left="480" w:hanging="480"/>
        <w:rPr>
          <w:noProof/>
        </w:rPr>
      </w:pPr>
    </w:p>
    <w:p w14:paraId="44DF49B2" w14:textId="3E76D2BD" w:rsidR="003432B3" w:rsidRDefault="003432B3" w:rsidP="003432B3">
      <w:pPr>
        <w:ind w:left="480" w:hanging="480"/>
        <w:rPr>
          <w:noProof/>
        </w:rPr>
      </w:pPr>
      <w:r w:rsidRPr="009C4E1F">
        <w:rPr>
          <w:noProof/>
        </w:rPr>
        <w:t xml:space="preserve">Marcus, N. H., and F. Boero. 1998. Minireview: The importance of benthic-pelagic coupling and the forgotten role of life cycles in coastal aquatic systems. Limnol. Oceanogr. </w:t>
      </w:r>
      <w:r w:rsidRPr="009C4E1F">
        <w:rPr>
          <w:b/>
          <w:bCs/>
          <w:noProof/>
        </w:rPr>
        <w:t>43</w:t>
      </w:r>
      <w:r w:rsidRPr="009C4E1F">
        <w:rPr>
          <w:noProof/>
        </w:rPr>
        <w:t>: 763–768. doi:10.4319/lo.1998.43.5.0763</w:t>
      </w:r>
    </w:p>
    <w:p w14:paraId="6F7F67BC" w14:textId="77777777" w:rsidR="00E82CEE" w:rsidRPr="009C4E1F" w:rsidRDefault="00E82CEE" w:rsidP="003432B3">
      <w:pPr>
        <w:ind w:left="480" w:hanging="480"/>
        <w:rPr>
          <w:noProof/>
        </w:rPr>
      </w:pPr>
    </w:p>
    <w:p w14:paraId="451B049C" w14:textId="1C446E7F" w:rsidR="003432B3" w:rsidRDefault="003432B3" w:rsidP="003432B3">
      <w:pPr>
        <w:ind w:left="480" w:hanging="480"/>
        <w:rPr>
          <w:noProof/>
        </w:rPr>
      </w:pPr>
      <w:r w:rsidRPr="009C4E1F">
        <w:rPr>
          <w:noProof/>
        </w:rPr>
        <w:t xml:space="preserve">Maze-Foley, K., and K. D. Mullin. 2006. Cetaceans of the oceanic northern Gulf of Mexico: Distributions, group sizes and interspecific associations. J. Cetacean Res. Manag. </w:t>
      </w:r>
      <w:r w:rsidRPr="009C4E1F">
        <w:rPr>
          <w:b/>
          <w:bCs/>
          <w:noProof/>
        </w:rPr>
        <w:t>8</w:t>
      </w:r>
      <w:r w:rsidRPr="009C4E1F">
        <w:rPr>
          <w:noProof/>
        </w:rPr>
        <w:t>: 203–213.</w:t>
      </w:r>
    </w:p>
    <w:p w14:paraId="084FBE21" w14:textId="77777777" w:rsidR="00E82CEE" w:rsidRPr="009C4E1F" w:rsidRDefault="00E82CEE" w:rsidP="003432B3">
      <w:pPr>
        <w:ind w:left="480" w:hanging="480"/>
        <w:rPr>
          <w:noProof/>
        </w:rPr>
      </w:pPr>
    </w:p>
    <w:p w14:paraId="388CB16F" w14:textId="1FDABBF1" w:rsidR="003432B3" w:rsidRDefault="003432B3" w:rsidP="003432B3">
      <w:pPr>
        <w:ind w:left="480" w:hanging="480"/>
        <w:rPr>
          <w:noProof/>
        </w:rPr>
      </w:pPr>
      <w:r w:rsidRPr="009C4E1F">
        <w:rPr>
          <w:noProof/>
        </w:rPr>
        <w:t xml:space="preserve">Merrett, N. R., and H. S. J. Roe. 1974. Patterns and Selectivity in the Feeding of Certain Mesopelagic Fishes. Mar. Biol. </w:t>
      </w:r>
      <w:r w:rsidRPr="009C4E1F">
        <w:rPr>
          <w:b/>
          <w:bCs/>
          <w:noProof/>
        </w:rPr>
        <w:t>28</w:t>
      </w:r>
      <w:r w:rsidRPr="009C4E1F">
        <w:rPr>
          <w:noProof/>
        </w:rPr>
        <w:t>: 115–126.</w:t>
      </w:r>
    </w:p>
    <w:p w14:paraId="2568D828" w14:textId="77777777" w:rsidR="00E82CEE" w:rsidRPr="009C4E1F" w:rsidRDefault="00E82CEE" w:rsidP="003432B3">
      <w:pPr>
        <w:ind w:left="480" w:hanging="480"/>
        <w:rPr>
          <w:noProof/>
        </w:rPr>
      </w:pPr>
    </w:p>
    <w:p w14:paraId="087FC439" w14:textId="1599B728" w:rsidR="003432B3" w:rsidRDefault="003432B3" w:rsidP="003432B3">
      <w:pPr>
        <w:ind w:left="480" w:hanging="480"/>
        <w:rPr>
          <w:noProof/>
        </w:rPr>
      </w:pPr>
      <w:r w:rsidRPr="009C4E1F">
        <w:rPr>
          <w:noProof/>
        </w:rPr>
        <w:t xml:space="preserve">Meyer, J. L., E. T. Schultz, and G. S. Helfman. 1983. Fish schools: An asset to corals. Science (80-. ). </w:t>
      </w:r>
      <w:r w:rsidRPr="009C4E1F">
        <w:rPr>
          <w:b/>
          <w:bCs/>
          <w:noProof/>
        </w:rPr>
        <w:t>220</w:t>
      </w:r>
      <w:r w:rsidRPr="009C4E1F">
        <w:rPr>
          <w:noProof/>
        </w:rPr>
        <w:t>: 1047–1049. doi:10.1126/science.220.4601.1047</w:t>
      </w:r>
    </w:p>
    <w:p w14:paraId="45143C24" w14:textId="77777777" w:rsidR="00E82CEE" w:rsidRPr="009C4E1F" w:rsidRDefault="00E82CEE" w:rsidP="003432B3">
      <w:pPr>
        <w:ind w:left="480" w:hanging="480"/>
        <w:rPr>
          <w:noProof/>
        </w:rPr>
      </w:pPr>
    </w:p>
    <w:p w14:paraId="28976A78" w14:textId="77028E8A" w:rsidR="003432B3" w:rsidRDefault="003432B3" w:rsidP="003432B3">
      <w:pPr>
        <w:ind w:left="480" w:hanging="480"/>
        <w:rPr>
          <w:noProof/>
        </w:rPr>
      </w:pPr>
      <w:r w:rsidRPr="009C4E1F">
        <w:rPr>
          <w:noProof/>
        </w:rPr>
        <w:t xml:space="preserve">Nelson, J., R. Wilson, F. Coleman, C. Koenig, D. Devries, C. Gardner, and J. Chanton. 2012. Flux by fin: Fish-mediated carbon and nutrient flux in the northeastern Gulf of Mexico. Mar. Biol. </w:t>
      </w:r>
      <w:r w:rsidRPr="009C4E1F">
        <w:rPr>
          <w:b/>
          <w:bCs/>
          <w:noProof/>
        </w:rPr>
        <w:t>159</w:t>
      </w:r>
      <w:r w:rsidRPr="009C4E1F">
        <w:rPr>
          <w:noProof/>
        </w:rPr>
        <w:t>: 365–372. doi:10.1007/s00227-011-1814-4</w:t>
      </w:r>
    </w:p>
    <w:p w14:paraId="382336EC" w14:textId="77777777" w:rsidR="00E82CEE" w:rsidRPr="009C4E1F" w:rsidRDefault="00E82CEE" w:rsidP="003432B3">
      <w:pPr>
        <w:ind w:left="480" w:hanging="480"/>
        <w:rPr>
          <w:noProof/>
        </w:rPr>
      </w:pPr>
    </w:p>
    <w:p w14:paraId="53DC3411" w14:textId="77777777" w:rsidR="003432B3" w:rsidRPr="009C4E1F" w:rsidRDefault="003432B3" w:rsidP="003432B3">
      <w:pPr>
        <w:ind w:left="480" w:hanging="480"/>
        <w:rPr>
          <w:noProof/>
        </w:rPr>
      </w:pPr>
      <w:r w:rsidRPr="009C4E1F">
        <w:rPr>
          <w:noProof/>
        </w:rPr>
        <w:t xml:space="preserve">Ortiz, R. M. 2001. Osmoleguration in Marine Mammals. J. Exp. Biol. </w:t>
      </w:r>
      <w:r w:rsidRPr="009C4E1F">
        <w:rPr>
          <w:b/>
          <w:bCs/>
          <w:noProof/>
        </w:rPr>
        <w:t>204</w:t>
      </w:r>
      <w:r w:rsidRPr="009C4E1F">
        <w:rPr>
          <w:noProof/>
        </w:rPr>
        <w:t>: 1831–1844.</w:t>
      </w:r>
    </w:p>
    <w:p w14:paraId="41C64C0A" w14:textId="2D9C7909" w:rsidR="003432B3" w:rsidRDefault="003432B3" w:rsidP="003432B3">
      <w:pPr>
        <w:ind w:left="480" w:hanging="480"/>
        <w:rPr>
          <w:noProof/>
        </w:rPr>
      </w:pPr>
      <w:r w:rsidRPr="009C4E1F">
        <w:rPr>
          <w:noProof/>
        </w:rPr>
        <w:t xml:space="preserve">Pante, E., and B. Simon-Bouhet. 2013. marmap: A Package for Importing, Plotting and Analyzing Bathymetric and Topographic Data in R. PLoS One </w:t>
      </w:r>
      <w:r w:rsidRPr="009C4E1F">
        <w:rPr>
          <w:b/>
          <w:bCs/>
          <w:noProof/>
        </w:rPr>
        <w:t>8</w:t>
      </w:r>
      <w:r w:rsidRPr="009C4E1F">
        <w:rPr>
          <w:noProof/>
        </w:rPr>
        <w:t>: e735051. doi:doi:10.1371/journal.pone.0073051</w:t>
      </w:r>
    </w:p>
    <w:p w14:paraId="66DC09FC" w14:textId="77777777" w:rsidR="00E82CEE" w:rsidRPr="009C4E1F" w:rsidRDefault="00E82CEE" w:rsidP="003432B3">
      <w:pPr>
        <w:ind w:left="480" w:hanging="480"/>
        <w:rPr>
          <w:noProof/>
        </w:rPr>
      </w:pPr>
    </w:p>
    <w:p w14:paraId="6F5FE9A1" w14:textId="12D04632" w:rsidR="003432B3" w:rsidRDefault="003432B3" w:rsidP="003432B3">
      <w:pPr>
        <w:ind w:left="480" w:hanging="480"/>
        <w:rPr>
          <w:noProof/>
        </w:rPr>
      </w:pPr>
      <w:r w:rsidRPr="009C4E1F">
        <w:rPr>
          <w:noProof/>
        </w:rPr>
        <w:t xml:space="preserve">Pauly, D., A. W. Trites, E. Capuli, and V. Christensen. 1998. Diet composition and trophic level of marine mammals. ICES J. Mar. Sci. </w:t>
      </w:r>
      <w:r w:rsidRPr="009C4E1F">
        <w:rPr>
          <w:b/>
          <w:bCs/>
          <w:noProof/>
        </w:rPr>
        <w:t>55</w:t>
      </w:r>
      <w:r w:rsidRPr="009C4E1F">
        <w:rPr>
          <w:noProof/>
        </w:rPr>
        <w:t>: 467–481.</w:t>
      </w:r>
    </w:p>
    <w:p w14:paraId="5B21A748" w14:textId="77777777" w:rsidR="00E82CEE" w:rsidRPr="009C4E1F" w:rsidRDefault="00E82CEE" w:rsidP="003432B3">
      <w:pPr>
        <w:ind w:left="480" w:hanging="480"/>
        <w:rPr>
          <w:noProof/>
        </w:rPr>
      </w:pPr>
    </w:p>
    <w:p w14:paraId="4D92C910" w14:textId="14910305" w:rsidR="003432B3" w:rsidRDefault="003432B3" w:rsidP="003432B3">
      <w:pPr>
        <w:ind w:left="480" w:hanging="480"/>
        <w:rPr>
          <w:noProof/>
        </w:rPr>
      </w:pPr>
      <w:r w:rsidRPr="009C4E1F">
        <w:rPr>
          <w:noProof/>
        </w:rPr>
        <w:t xml:space="preserve">Pearre, S. 1979. Problems of detection and interpretation of vertical migration. J. Plankton Res. </w:t>
      </w:r>
      <w:r w:rsidRPr="009C4E1F">
        <w:rPr>
          <w:b/>
          <w:bCs/>
          <w:noProof/>
        </w:rPr>
        <w:t>1</w:t>
      </w:r>
      <w:r w:rsidRPr="009C4E1F">
        <w:rPr>
          <w:noProof/>
        </w:rPr>
        <w:t>: 29–44. doi:10.1093/plankt/1.1.29</w:t>
      </w:r>
    </w:p>
    <w:p w14:paraId="1A2D8460" w14:textId="77777777" w:rsidR="00E82CEE" w:rsidRPr="009C4E1F" w:rsidRDefault="00E82CEE" w:rsidP="003432B3">
      <w:pPr>
        <w:ind w:left="480" w:hanging="480"/>
        <w:rPr>
          <w:noProof/>
        </w:rPr>
      </w:pPr>
    </w:p>
    <w:p w14:paraId="13384328" w14:textId="47E25F66" w:rsidR="003432B3" w:rsidRDefault="003432B3" w:rsidP="003432B3">
      <w:pPr>
        <w:ind w:left="480" w:hanging="480"/>
        <w:rPr>
          <w:noProof/>
        </w:rPr>
      </w:pPr>
      <w:r w:rsidRPr="009C4E1F">
        <w:rPr>
          <w:noProof/>
        </w:rPr>
        <w:t xml:space="preserve">Piroddi, C., M. Coll, J. Steenbeek, D. M. Moy, and V. Christensen. 2015. Modelling the Mediterranean marine ecosystem as a whole: Addressing the challenge of complexity. Mar. Ecol. Prog. Ser. </w:t>
      </w:r>
      <w:r w:rsidRPr="009C4E1F">
        <w:rPr>
          <w:b/>
          <w:bCs/>
          <w:noProof/>
        </w:rPr>
        <w:t>533</w:t>
      </w:r>
      <w:r w:rsidRPr="009C4E1F">
        <w:rPr>
          <w:noProof/>
        </w:rPr>
        <w:t>: 47–65. doi:10.3354/meps11387</w:t>
      </w:r>
    </w:p>
    <w:p w14:paraId="5272A67E" w14:textId="77777777" w:rsidR="00E82CEE" w:rsidRPr="009C4E1F" w:rsidRDefault="00E82CEE" w:rsidP="003432B3">
      <w:pPr>
        <w:ind w:left="480" w:hanging="480"/>
        <w:rPr>
          <w:noProof/>
        </w:rPr>
      </w:pPr>
    </w:p>
    <w:p w14:paraId="70750EEC" w14:textId="4DDC18AA" w:rsidR="003432B3" w:rsidRDefault="003432B3" w:rsidP="003432B3">
      <w:pPr>
        <w:ind w:left="480" w:hanging="480"/>
        <w:rPr>
          <w:noProof/>
        </w:rPr>
      </w:pPr>
      <w:r w:rsidRPr="009C4E1F">
        <w:rPr>
          <w:noProof/>
        </w:rPr>
        <w:t xml:space="preserve">Rafael Ramírez-León, M., M. C. García-Aguilar, A. E. Romo-Curiel, Z. Ramírez-Mendoza, A. Fajardo-Yamamoto, and O. Sosa-Nishizaki. 2021. Habitat suitability of cetaceans in the Gulf of Mexico using an ecological niche modeling approach. PeerJ </w:t>
      </w:r>
      <w:r w:rsidRPr="009C4E1F">
        <w:rPr>
          <w:b/>
          <w:bCs/>
          <w:noProof/>
        </w:rPr>
        <w:t>9</w:t>
      </w:r>
      <w:r w:rsidRPr="009C4E1F">
        <w:rPr>
          <w:noProof/>
        </w:rPr>
        <w:t>: 1–20. doi:10.7717/peerj.10834</w:t>
      </w:r>
    </w:p>
    <w:p w14:paraId="0FAB0BAD" w14:textId="77777777" w:rsidR="00E82CEE" w:rsidRPr="009C4E1F" w:rsidRDefault="00E82CEE" w:rsidP="003432B3">
      <w:pPr>
        <w:ind w:left="480" w:hanging="480"/>
        <w:rPr>
          <w:noProof/>
        </w:rPr>
      </w:pPr>
    </w:p>
    <w:p w14:paraId="55CA792E" w14:textId="29CAC0BE" w:rsidR="003432B3" w:rsidRDefault="003432B3" w:rsidP="003432B3">
      <w:pPr>
        <w:ind w:left="480" w:hanging="480"/>
        <w:rPr>
          <w:noProof/>
        </w:rPr>
      </w:pPr>
      <w:r w:rsidRPr="009C4E1F">
        <w:rPr>
          <w:noProof/>
        </w:rPr>
        <w:t xml:space="preserve">Roman, J., and J. J. Mccarthy. 2010. The Whale Pump: Marine Mammals Enhance Primary Productivity in a Coastal Basin. PLoS One </w:t>
      </w:r>
      <w:r w:rsidRPr="009C4E1F">
        <w:rPr>
          <w:b/>
          <w:bCs/>
          <w:noProof/>
        </w:rPr>
        <w:t>5</w:t>
      </w:r>
      <w:r w:rsidRPr="009C4E1F">
        <w:rPr>
          <w:noProof/>
        </w:rPr>
        <w:t>: 13255. doi:10.1371/journal.pone.0013255</w:t>
      </w:r>
    </w:p>
    <w:p w14:paraId="13D48E59" w14:textId="77777777" w:rsidR="00E82CEE" w:rsidRPr="009C4E1F" w:rsidRDefault="00E82CEE" w:rsidP="00E82CEE">
      <w:pPr>
        <w:rPr>
          <w:noProof/>
        </w:rPr>
      </w:pPr>
    </w:p>
    <w:p w14:paraId="00B59888" w14:textId="7C1E8C32" w:rsidR="003432B3" w:rsidRDefault="003432B3" w:rsidP="003432B3">
      <w:pPr>
        <w:ind w:left="480" w:hanging="480"/>
        <w:rPr>
          <w:noProof/>
        </w:rPr>
      </w:pPr>
      <w:r w:rsidRPr="009C4E1F">
        <w:rPr>
          <w:noProof/>
        </w:rPr>
        <w:t xml:space="preserve">Russell, F. S. 1927. The vertical distribution of plankton in the sea. Biol. Rev. </w:t>
      </w:r>
      <w:r w:rsidRPr="009C4E1F">
        <w:rPr>
          <w:b/>
          <w:bCs/>
          <w:noProof/>
        </w:rPr>
        <w:t>2</w:t>
      </w:r>
      <w:r w:rsidRPr="009C4E1F">
        <w:rPr>
          <w:noProof/>
        </w:rPr>
        <w:t>: 213–262.</w:t>
      </w:r>
    </w:p>
    <w:p w14:paraId="3AF5453D" w14:textId="77777777" w:rsidR="00E82CEE" w:rsidRPr="009C4E1F" w:rsidRDefault="00E82CEE" w:rsidP="003432B3">
      <w:pPr>
        <w:ind w:left="480" w:hanging="480"/>
        <w:rPr>
          <w:noProof/>
        </w:rPr>
      </w:pPr>
    </w:p>
    <w:p w14:paraId="51A9575F" w14:textId="070C92C1" w:rsidR="003432B3" w:rsidRDefault="003432B3" w:rsidP="003432B3">
      <w:pPr>
        <w:ind w:left="480" w:hanging="480"/>
        <w:rPr>
          <w:noProof/>
        </w:rPr>
      </w:pPr>
      <w:r w:rsidRPr="009C4E1F">
        <w:rPr>
          <w:noProof/>
        </w:rPr>
        <w:t>Shearer, J. M., N. J. Quick, W. R. Cioffi, and others. 2019. Diving behaviour of Cuvier’s beaked whales (</w:t>
      </w:r>
      <w:r w:rsidRPr="00363CE7">
        <w:rPr>
          <w:i/>
          <w:iCs/>
          <w:noProof/>
        </w:rPr>
        <w:t>Ziphius cavirostris</w:t>
      </w:r>
      <w:r w:rsidRPr="009C4E1F">
        <w:rPr>
          <w:noProof/>
        </w:rPr>
        <w:t xml:space="preserve">) off Cape Hatteras, North Carolina. R. Soc. Open Sci. </w:t>
      </w:r>
      <w:r w:rsidRPr="009C4E1F">
        <w:rPr>
          <w:b/>
          <w:bCs/>
          <w:noProof/>
        </w:rPr>
        <w:t>6</w:t>
      </w:r>
      <w:r w:rsidRPr="009C4E1F">
        <w:rPr>
          <w:noProof/>
        </w:rPr>
        <w:t>: 181728.</w:t>
      </w:r>
    </w:p>
    <w:p w14:paraId="0866A060" w14:textId="77777777" w:rsidR="00E82CEE" w:rsidRPr="009C4E1F" w:rsidRDefault="00E82CEE" w:rsidP="003432B3">
      <w:pPr>
        <w:ind w:left="480" w:hanging="480"/>
        <w:rPr>
          <w:noProof/>
        </w:rPr>
      </w:pPr>
    </w:p>
    <w:p w14:paraId="6889B9AB" w14:textId="6553BCF8" w:rsidR="003432B3" w:rsidRDefault="003432B3" w:rsidP="003432B3">
      <w:pPr>
        <w:ind w:left="480" w:hanging="480"/>
        <w:rPr>
          <w:noProof/>
        </w:rPr>
      </w:pPr>
      <w:r w:rsidRPr="009C4E1F">
        <w:rPr>
          <w:noProof/>
        </w:rPr>
        <w:t xml:space="preserve">Shropshire, T. A., S. L. Morey, E. P. Chassignet, and others. 2020. Quantifying spatiotemporal variability in zooplankton dynamics in the Gulf of Mexico with a physical-biogeochemical model. Biogeosciences </w:t>
      </w:r>
      <w:r w:rsidRPr="009C4E1F">
        <w:rPr>
          <w:b/>
          <w:bCs/>
          <w:noProof/>
        </w:rPr>
        <w:t>17</w:t>
      </w:r>
      <w:r w:rsidRPr="009C4E1F">
        <w:rPr>
          <w:noProof/>
        </w:rPr>
        <w:t>: 3385–3407. doi:10.5194/bg-17-3385-2020</w:t>
      </w:r>
    </w:p>
    <w:p w14:paraId="588575B2" w14:textId="77777777" w:rsidR="00E82CEE" w:rsidRPr="009C4E1F" w:rsidRDefault="00E82CEE" w:rsidP="003432B3">
      <w:pPr>
        <w:ind w:left="480" w:hanging="480"/>
        <w:rPr>
          <w:noProof/>
        </w:rPr>
      </w:pPr>
    </w:p>
    <w:p w14:paraId="06A4B87B" w14:textId="51877C9D" w:rsidR="003432B3" w:rsidRDefault="003432B3" w:rsidP="003432B3">
      <w:pPr>
        <w:ind w:left="480" w:hanging="480"/>
        <w:rPr>
          <w:noProof/>
        </w:rPr>
      </w:pPr>
      <w:r w:rsidRPr="009C4E1F">
        <w:rPr>
          <w:noProof/>
        </w:rPr>
        <w:t xml:space="preserve">Sinclair, E. H., W. A. Walker, and J. R. Thomason. 2015. Body size regression formulae, proximate composition and energy density of eastern Bering Sea mesopelagic fish and squid. PLoS One </w:t>
      </w:r>
      <w:r w:rsidRPr="009C4E1F">
        <w:rPr>
          <w:b/>
          <w:bCs/>
          <w:noProof/>
        </w:rPr>
        <w:t>10</w:t>
      </w:r>
      <w:r w:rsidRPr="009C4E1F">
        <w:rPr>
          <w:noProof/>
        </w:rPr>
        <w:t>. doi:10.1371/journal.pone.0132289</w:t>
      </w:r>
    </w:p>
    <w:p w14:paraId="55C46648" w14:textId="77777777" w:rsidR="00E82CEE" w:rsidRPr="009C4E1F" w:rsidRDefault="00E82CEE" w:rsidP="003432B3">
      <w:pPr>
        <w:ind w:left="480" w:hanging="480"/>
        <w:rPr>
          <w:noProof/>
        </w:rPr>
      </w:pPr>
    </w:p>
    <w:p w14:paraId="7845F49D" w14:textId="72B0142E" w:rsidR="003432B3" w:rsidRDefault="003432B3" w:rsidP="003432B3">
      <w:pPr>
        <w:ind w:left="480" w:hanging="480"/>
        <w:rPr>
          <w:noProof/>
        </w:rPr>
      </w:pPr>
      <w:r w:rsidRPr="009C4E1F">
        <w:rPr>
          <w:noProof/>
        </w:rPr>
        <w:t xml:space="preserve">Soldevilla, M. S., J. A. Hildebrand, K. E. Frasier, L. A. Dias, A. Martinez, K. D. Mullin, P. E. Rosel, and L. P. Garrison. 2017. Spatial distribution and dive behavior of Gulf of Mexico Bryde’s whales: potential risk of vessel strikes and fisheries interactions. Endanger. Species Res. </w:t>
      </w:r>
      <w:r w:rsidRPr="009C4E1F">
        <w:rPr>
          <w:b/>
          <w:bCs/>
          <w:noProof/>
        </w:rPr>
        <w:t>32</w:t>
      </w:r>
      <w:r w:rsidRPr="009C4E1F">
        <w:rPr>
          <w:noProof/>
        </w:rPr>
        <w:t>: 533–550. doi:10.3354/esr00834</w:t>
      </w:r>
    </w:p>
    <w:p w14:paraId="680310C9" w14:textId="77777777" w:rsidR="00E82CEE" w:rsidRPr="009C4E1F" w:rsidRDefault="00E82CEE" w:rsidP="003432B3">
      <w:pPr>
        <w:ind w:left="480" w:hanging="480"/>
        <w:rPr>
          <w:noProof/>
        </w:rPr>
      </w:pPr>
    </w:p>
    <w:p w14:paraId="2EC61223" w14:textId="4D981DE3" w:rsidR="003432B3" w:rsidRDefault="003432B3" w:rsidP="003432B3">
      <w:pPr>
        <w:ind w:left="480" w:hanging="480"/>
        <w:rPr>
          <w:noProof/>
        </w:rPr>
      </w:pPr>
      <w:r w:rsidRPr="009C4E1F">
        <w:rPr>
          <w:noProof/>
        </w:rPr>
        <w:t xml:space="preserve">Stickney, D. G., and J. J. Torres. 1989. Proximate composition and energy content of mesopelagic fishes from the eastern Gulf of Mexico. Mar. Biol. </w:t>
      </w:r>
      <w:r w:rsidRPr="009C4E1F">
        <w:rPr>
          <w:b/>
          <w:bCs/>
          <w:noProof/>
        </w:rPr>
        <w:t>103</w:t>
      </w:r>
      <w:r w:rsidRPr="009C4E1F">
        <w:rPr>
          <w:noProof/>
        </w:rPr>
        <w:t>: 13–24. doi:10.1007/BF00391060</w:t>
      </w:r>
    </w:p>
    <w:p w14:paraId="5FBF607C" w14:textId="77777777" w:rsidR="00E82CEE" w:rsidRPr="009C4E1F" w:rsidRDefault="00E82CEE" w:rsidP="003432B3">
      <w:pPr>
        <w:ind w:left="480" w:hanging="480"/>
        <w:rPr>
          <w:noProof/>
        </w:rPr>
      </w:pPr>
    </w:p>
    <w:p w14:paraId="7FB2A027" w14:textId="228087DA" w:rsidR="003432B3" w:rsidRDefault="003432B3" w:rsidP="003432B3">
      <w:pPr>
        <w:ind w:left="480" w:hanging="480"/>
        <w:rPr>
          <w:noProof/>
        </w:rPr>
      </w:pPr>
      <w:r w:rsidRPr="009C4E1F">
        <w:rPr>
          <w:noProof/>
        </w:rPr>
        <w:t xml:space="preserve">Stimpert, A. K., S. L. Deruiter, B. L. Southall, and others. 2014. Acoustic and foraging behavior of a Baird’s beaked whale, </w:t>
      </w:r>
      <w:r w:rsidRPr="00363CE7">
        <w:rPr>
          <w:i/>
          <w:iCs/>
          <w:noProof/>
        </w:rPr>
        <w:t>Berardius bairdii</w:t>
      </w:r>
      <w:r w:rsidRPr="009C4E1F">
        <w:rPr>
          <w:noProof/>
        </w:rPr>
        <w:t xml:space="preserve">, exposed to simulated sonar. Sci. Rep. </w:t>
      </w:r>
      <w:r w:rsidRPr="009C4E1F">
        <w:rPr>
          <w:b/>
          <w:bCs/>
          <w:noProof/>
        </w:rPr>
        <w:t>4</w:t>
      </w:r>
      <w:r w:rsidRPr="009C4E1F">
        <w:rPr>
          <w:noProof/>
        </w:rPr>
        <w:t>: 1–8. doi:10.1038/srep07031</w:t>
      </w:r>
    </w:p>
    <w:p w14:paraId="37E8689F" w14:textId="77777777" w:rsidR="00E82CEE" w:rsidRPr="009C4E1F" w:rsidRDefault="00E82CEE" w:rsidP="003432B3">
      <w:pPr>
        <w:ind w:left="480" w:hanging="480"/>
        <w:rPr>
          <w:noProof/>
        </w:rPr>
      </w:pPr>
    </w:p>
    <w:p w14:paraId="02B6F766" w14:textId="66205523" w:rsidR="003432B3" w:rsidRDefault="003432B3" w:rsidP="003432B3">
      <w:pPr>
        <w:ind w:left="480" w:hanging="480"/>
        <w:rPr>
          <w:noProof/>
        </w:rPr>
      </w:pPr>
      <w:r w:rsidRPr="009C4E1F">
        <w:rPr>
          <w:noProof/>
        </w:rPr>
        <w:t xml:space="preserve">Sutton, T. T., R. J. Milligan, K. Daly, and others. 2022. The Open-Ocean Gulf of Mexico after Deepwater Horizon: Synthesis of a Decade of Research. Front. Mar. Sci. </w:t>
      </w:r>
      <w:r w:rsidRPr="009C4E1F">
        <w:rPr>
          <w:b/>
          <w:bCs/>
          <w:noProof/>
        </w:rPr>
        <w:t>9</w:t>
      </w:r>
      <w:r w:rsidRPr="009C4E1F">
        <w:rPr>
          <w:noProof/>
        </w:rPr>
        <w:t>: 1–21. doi:10.3389/fmars.2022.753391</w:t>
      </w:r>
    </w:p>
    <w:p w14:paraId="016F1522" w14:textId="77777777" w:rsidR="00E82CEE" w:rsidRPr="009C4E1F" w:rsidRDefault="00E82CEE" w:rsidP="003432B3">
      <w:pPr>
        <w:ind w:left="480" w:hanging="480"/>
        <w:rPr>
          <w:noProof/>
        </w:rPr>
      </w:pPr>
    </w:p>
    <w:p w14:paraId="403DC804" w14:textId="5AA573AA" w:rsidR="003432B3" w:rsidRDefault="003432B3" w:rsidP="003432B3">
      <w:pPr>
        <w:ind w:left="480" w:hanging="480"/>
        <w:rPr>
          <w:noProof/>
        </w:rPr>
      </w:pPr>
      <w:r w:rsidRPr="009C4E1F">
        <w:rPr>
          <w:noProof/>
        </w:rPr>
        <w:t xml:space="preserve">Theobald, M. R., P. D. Crittenden, A. P. Hunt, Y. S. Tang, U. Dragosits, and M. A. Sutton. 2006. Ammonia emissions from a Cape fur seal colony, Cape Cross, Namibia. Geophys. Res. Lett. </w:t>
      </w:r>
      <w:r w:rsidRPr="009C4E1F">
        <w:rPr>
          <w:b/>
          <w:bCs/>
          <w:noProof/>
        </w:rPr>
        <w:t>33</w:t>
      </w:r>
      <w:r w:rsidRPr="009C4E1F">
        <w:rPr>
          <w:noProof/>
        </w:rPr>
        <w:t>: 2–5. doi:10.1029/2005GL024384</w:t>
      </w:r>
    </w:p>
    <w:p w14:paraId="18531967" w14:textId="77777777" w:rsidR="00E82CEE" w:rsidRDefault="00E82CEE" w:rsidP="003432B3">
      <w:pPr>
        <w:ind w:left="480" w:hanging="480"/>
        <w:rPr>
          <w:noProof/>
        </w:rPr>
      </w:pPr>
    </w:p>
    <w:p w14:paraId="1D2F11A2" w14:textId="387AA84B" w:rsidR="003432B3" w:rsidRDefault="003432B3" w:rsidP="003432B3">
      <w:pPr>
        <w:ind w:left="480" w:hanging="480"/>
        <w:rPr>
          <w:noProof/>
        </w:rPr>
      </w:pPr>
      <w:r w:rsidRPr="009B7C11">
        <w:rPr>
          <w:noProof/>
        </w:rPr>
        <w:t>Torchiano</w:t>
      </w:r>
      <w:r>
        <w:rPr>
          <w:noProof/>
        </w:rPr>
        <w:t>,</w:t>
      </w:r>
      <w:r w:rsidRPr="009B7C11">
        <w:rPr>
          <w:noProof/>
        </w:rPr>
        <w:t xml:space="preserve"> M</w:t>
      </w:r>
      <w:r>
        <w:rPr>
          <w:noProof/>
        </w:rPr>
        <w:t>.</w:t>
      </w:r>
      <w:r w:rsidRPr="009B7C11">
        <w:rPr>
          <w:noProof/>
        </w:rPr>
        <w:t xml:space="preserve"> 2020. effsize: Efficient Effect Size Computation.</w:t>
      </w:r>
      <w:r>
        <w:rPr>
          <w:noProof/>
        </w:rPr>
        <w:t xml:space="preserve"> </w:t>
      </w:r>
      <w:r w:rsidRPr="009B7C11">
        <w:rPr>
          <w:noProof/>
        </w:rPr>
        <w:t>doi:10.5281/zenodo.1480624</w:t>
      </w:r>
      <w:r>
        <w:rPr>
          <w:noProof/>
        </w:rPr>
        <w:t xml:space="preserve">. </w:t>
      </w:r>
      <w:r w:rsidRPr="009B7C11">
        <w:rPr>
          <w:noProof/>
        </w:rPr>
        <w:t>package version 0.8.1</w:t>
      </w:r>
      <w:r>
        <w:rPr>
          <w:noProof/>
        </w:rPr>
        <w:t xml:space="preserve">. </w:t>
      </w:r>
      <w:hyperlink r:id="rId178" w:history="1">
        <w:r w:rsidR="00E82CEE" w:rsidRPr="001763C9">
          <w:rPr>
            <w:rStyle w:val="Hyperlink"/>
            <w:noProof/>
          </w:rPr>
          <w:t>https://CRAN.R-project.org/package=effsize</w:t>
        </w:r>
      </w:hyperlink>
      <w:r w:rsidRPr="009B7C11">
        <w:rPr>
          <w:noProof/>
        </w:rPr>
        <w:t>.</w:t>
      </w:r>
    </w:p>
    <w:p w14:paraId="2A597F75" w14:textId="77777777" w:rsidR="00E82CEE" w:rsidRPr="009C4E1F" w:rsidRDefault="00E82CEE" w:rsidP="003432B3">
      <w:pPr>
        <w:ind w:left="480" w:hanging="480"/>
        <w:rPr>
          <w:noProof/>
        </w:rPr>
      </w:pPr>
    </w:p>
    <w:p w14:paraId="31C4259B" w14:textId="4F2CB212" w:rsidR="003432B3" w:rsidRDefault="003432B3" w:rsidP="003432B3">
      <w:pPr>
        <w:ind w:left="480" w:hanging="480"/>
        <w:rPr>
          <w:noProof/>
        </w:rPr>
      </w:pPr>
      <w:r w:rsidRPr="009C4E1F">
        <w:rPr>
          <w:noProof/>
        </w:rPr>
        <w:t xml:space="preserve">Trites, A. W., V. Christensen, and D. Pauly. 1997. Competition Between Fisheries and Marine Mammals for Prey and Primary Production in the Pacific Ocean. J. Northwest Atl. Fish. Organ. </w:t>
      </w:r>
      <w:r w:rsidRPr="009C4E1F">
        <w:rPr>
          <w:b/>
          <w:bCs/>
          <w:noProof/>
        </w:rPr>
        <w:t>22</w:t>
      </w:r>
      <w:r w:rsidRPr="009C4E1F">
        <w:rPr>
          <w:noProof/>
        </w:rPr>
        <w:t>: 173–187.</w:t>
      </w:r>
    </w:p>
    <w:p w14:paraId="00B8394E" w14:textId="77777777" w:rsidR="00E82CEE" w:rsidRPr="009C4E1F" w:rsidRDefault="00E82CEE" w:rsidP="003432B3">
      <w:pPr>
        <w:ind w:left="480" w:hanging="480"/>
        <w:rPr>
          <w:noProof/>
        </w:rPr>
      </w:pPr>
    </w:p>
    <w:p w14:paraId="4CE37629" w14:textId="0D9076E0" w:rsidR="003432B3" w:rsidRDefault="003432B3" w:rsidP="003432B3">
      <w:pPr>
        <w:ind w:left="480" w:hanging="480"/>
        <w:rPr>
          <w:noProof/>
        </w:rPr>
      </w:pPr>
      <w:r w:rsidRPr="009C4E1F">
        <w:rPr>
          <w:noProof/>
        </w:rPr>
        <w:t xml:space="preserve">Trites, A. W., P. A. Livingston, S. Mackinson, M. C. Vasconcellos, A. M. Springer, and D. Pauly. 1999. Ecosystem Change and the Decline of Marine Mammals in the Eastern Bering Sea: Testing the ecosystem shift and commercial whaling hypotheses. Fish. Cent. Res. Reports </w:t>
      </w:r>
      <w:r w:rsidRPr="009C4E1F">
        <w:rPr>
          <w:b/>
          <w:bCs/>
          <w:noProof/>
        </w:rPr>
        <w:t>7</w:t>
      </w:r>
      <w:r w:rsidRPr="009C4E1F">
        <w:rPr>
          <w:noProof/>
        </w:rPr>
        <w:t>: 106.</w:t>
      </w:r>
    </w:p>
    <w:p w14:paraId="7A2D1A4E" w14:textId="77777777" w:rsidR="00E82CEE" w:rsidRPr="009C4E1F" w:rsidRDefault="00E82CEE" w:rsidP="003432B3">
      <w:pPr>
        <w:ind w:left="480" w:hanging="480"/>
        <w:rPr>
          <w:noProof/>
        </w:rPr>
      </w:pPr>
    </w:p>
    <w:p w14:paraId="4D38EE57" w14:textId="3C836423" w:rsidR="003432B3" w:rsidRDefault="003432B3" w:rsidP="003432B3">
      <w:pPr>
        <w:ind w:left="480" w:hanging="480"/>
        <w:rPr>
          <w:noProof/>
        </w:rPr>
      </w:pPr>
      <w:r w:rsidRPr="009C4E1F">
        <w:rPr>
          <w:noProof/>
        </w:rPr>
        <w:t>Trites, A. W., and D. Pauly. 1998. Estimating mean body masses of marine mammals from maximum body lengths.</w:t>
      </w:r>
    </w:p>
    <w:p w14:paraId="17A568CF" w14:textId="77777777" w:rsidR="00E82CEE" w:rsidRPr="009C4E1F" w:rsidRDefault="00E82CEE" w:rsidP="003432B3">
      <w:pPr>
        <w:ind w:left="480" w:hanging="480"/>
        <w:rPr>
          <w:noProof/>
        </w:rPr>
      </w:pPr>
    </w:p>
    <w:p w14:paraId="1C1C6B94" w14:textId="5068DFD9" w:rsidR="003432B3" w:rsidRDefault="003432B3" w:rsidP="003432B3">
      <w:pPr>
        <w:ind w:left="480" w:hanging="480"/>
        <w:rPr>
          <w:noProof/>
        </w:rPr>
      </w:pPr>
      <w:r w:rsidRPr="009C4E1F">
        <w:rPr>
          <w:noProof/>
        </w:rPr>
        <w:t xml:space="preserve">Tyler, H. R., and W. G. Pearcy. 1975. The feeding habits of three species of lanternfishes (family myctophidae) off oregon, USA. Mar. Biol. </w:t>
      </w:r>
      <w:r w:rsidRPr="009C4E1F">
        <w:rPr>
          <w:b/>
          <w:bCs/>
          <w:noProof/>
        </w:rPr>
        <w:t>32</w:t>
      </w:r>
      <w:r w:rsidRPr="009C4E1F">
        <w:rPr>
          <w:noProof/>
        </w:rPr>
        <w:t>: 7–11. doi:10.1007/BF00395156</w:t>
      </w:r>
    </w:p>
    <w:p w14:paraId="6260583A" w14:textId="77777777" w:rsidR="00E82CEE" w:rsidRPr="009C4E1F" w:rsidRDefault="00E82CEE" w:rsidP="003432B3">
      <w:pPr>
        <w:ind w:left="480" w:hanging="480"/>
        <w:rPr>
          <w:noProof/>
        </w:rPr>
      </w:pPr>
    </w:p>
    <w:p w14:paraId="0957DCCB" w14:textId="6091DF9A" w:rsidR="003432B3" w:rsidRDefault="003432B3" w:rsidP="003432B3">
      <w:pPr>
        <w:ind w:left="480" w:hanging="480"/>
        <w:rPr>
          <w:noProof/>
        </w:rPr>
      </w:pPr>
      <w:r w:rsidRPr="009C4E1F">
        <w:rPr>
          <w:noProof/>
        </w:rPr>
        <w:t>Wang, B., K. Fennel, L. Yu, and C. Gordon. 2020. Assessing the value of BGC Argo profiles versus ocean colour observations for biogeochemical model optimization in the Gulf of Mexico. Biogeosciences. doi:10.5194/bg-2020-137</w:t>
      </w:r>
    </w:p>
    <w:p w14:paraId="573BF37B" w14:textId="77777777" w:rsidR="00E82CEE" w:rsidRPr="009C4E1F" w:rsidRDefault="00E82CEE" w:rsidP="003432B3">
      <w:pPr>
        <w:ind w:left="480" w:hanging="480"/>
        <w:rPr>
          <w:noProof/>
        </w:rPr>
      </w:pPr>
    </w:p>
    <w:p w14:paraId="0ABE0AED" w14:textId="2D51AF8D" w:rsidR="003432B3" w:rsidRDefault="003432B3" w:rsidP="003432B3">
      <w:pPr>
        <w:ind w:left="480" w:hanging="480"/>
        <w:rPr>
          <w:noProof/>
        </w:rPr>
      </w:pPr>
      <w:r w:rsidRPr="009C4E1F">
        <w:rPr>
          <w:noProof/>
        </w:rPr>
        <w:t>Watwood, S. L., P. J. O. Miller, M. Johnson, P. T. Madsen, and P. L. Tyack. 2006. Deep‐diving foraging behaviour of sperm whales (</w:t>
      </w:r>
      <w:r w:rsidRPr="00363CE7">
        <w:rPr>
          <w:i/>
          <w:iCs/>
          <w:noProof/>
        </w:rPr>
        <w:t>Physeter macrocephalus</w:t>
      </w:r>
      <w:r w:rsidRPr="009C4E1F">
        <w:rPr>
          <w:noProof/>
        </w:rPr>
        <w:t xml:space="preserve">). J. Anim. Ecol. </w:t>
      </w:r>
      <w:r w:rsidRPr="009C4E1F">
        <w:rPr>
          <w:b/>
          <w:bCs/>
          <w:noProof/>
        </w:rPr>
        <w:t>75</w:t>
      </w:r>
      <w:r w:rsidRPr="009C4E1F">
        <w:rPr>
          <w:noProof/>
        </w:rPr>
        <w:t>: 814–825. doi:10.1111/J.1365-2656.2006.01101.X@10.1111/(ISSN)1365-2656.BIOTEL</w:t>
      </w:r>
    </w:p>
    <w:p w14:paraId="31C872DD" w14:textId="77777777" w:rsidR="00E82CEE" w:rsidRPr="009C4E1F" w:rsidRDefault="00E82CEE" w:rsidP="003432B3">
      <w:pPr>
        <w:ind w:left="480" w:hanging="480"/>
        <w:rPr>
          <w:noProof/>
        </w:rPr>
      </w:pPr>
    </w:p>
    <w:p w14:paraId="37B5DBE6" w14:textId="6BA3A42B" w:rsidR="003432B3" w:rsidRDefault="003432B3" w:rsidP="003432B3">
      <w:pPr>
        <w:ind w:left="480" w:hanging="480"/>
        <w:rPr>
          <w:noProof/>
        </w:rPr>
      </w:pPr>
      <w:r w:rsidRPr="009C4E1F">
        <w:rPr>
          <w:noProof/>
        </w:rPr>
        <w:t xml:space="preserve">Williams, J. J., Y. P. Papastamatiou, J. E. Caselle, D. Bradley, and D. M. P. Jacoby. 2018. Mobile marine predators: an understudied source of nutrients in an unfinished atoll. Proc. R. Soc. B </w:t>
      </w:r>
      <w:r w:rsidRPr="009C4E1F">
        <w:rPr>
          <w:b/>
          <w:bCs/>
          <w:noProof/>
        </w:rPr>
        <w:t>285</w:t>
      </w:r>
      <w:r w:rsidRPr="009C4E1F">
        <w:rPr>
          <w:noProof/>
        </w:rPr>
        <w:t>: 20172456. doi:10.1098/rspb.2017.2456</w:t>
      </w:r>
    </w:p>
    <w:p w14:paraId="7FDDF603" w14:textId="77777777" w:rsidR="00E82CEE" w:rsidRPr="009C4E1F" w:rsidRDefault="00E82CEE" w:rsidP="003432B3">
      <w:pPr>
        <w:ind w:left="480" w:hanging="480"/>
        <w:rPr>
          <w:noProof/>
        </w:rPr>
      </w:pPr>
    </w:p>
    <w:p w14:paraId="56C1CA10" w14:textId="77777777" w:rsidR="003432B3" w:rsidRPr="009C4E1F" w:rsidRDefault="003432B3" w:rsidP="003432B3">
      <w:pPr>
        <w:ind w:left="480" w:hanging="480"/>
        <w:rPr>
          <w:noProof/>
        </w:rPr>
      </w:pPr>
      <w:r w:rsidRPr="009C4E1F">
        <w:rPr>
          <w:noProof/>
        </w:rPr>
        <w:t xml:space="preserve">Xue, Z., R. He, K. Fennel, W. J. Cai, S. Lohrenz, and C. Hopkinson. 2013. Modeling ocean circulation and biogeochemical variability in the Gulf of Mexico. Biogeosciences </w:t>
      </w:r>
      <w:r w:rsidRPr="009C4E1F">
        <w:rPr>
          <w:b/>
          <w:bCs/>
          <w:noProof/>
        </w:rPr>
        <w:t>10</w:t>
      </w:r>
      <w:r w:rsidRPr="009C4E1F">
        <w:rPr>
          <w:noProof/>
        </w:rPr>
        <w:t>: 7219–7234. doi:10.5194/bg-10-7219-2013</w:t>
      </w:r>
    </w:p>
    <w:p w14:paraId="3178AA42" w14:textId="077F7E5B" w:rsidR="00F564C3" w:rsidRDefault="00F564C3">
      <w:pPr>
        <w:widowControl/>
        <w:overflowPunct/>
        <w:autoSpaceDE/>
        <w:autoSpaceDN/>
        <w:adjustRightInd/>
        <w:spacing w:after="160" w:line="259" w:lineRule="auto"/>
      </w:pPr>
      <w:r>
        <w:br w:type="page"/>
      </w:r>
    </w:p>
    <w:p w14:paraId="05BA006E" w14:textId="77777777" w:rsidR="00963AD4" w:rsidRDefault="00963AD4" w:rsidP="00963AD4">
      <w:pPr>
        <w:spacing w:line="480" w:lineRule="auto"/>
        <w:sectPr w:rsidR="00963AD4" w:rsidSect="00A42609">
          <w:pgSz w:w="12240" w:h="15840"/>
          <w:pgMar w:top="1440" w:right="1440" w:bottom="1728" w:left="2160" w:header="720" w:footer="720" w:gutter="0"/>
          <w:cols w:space="720"/>
          <w:docGrid w:linePitch="360"/>
        </w:sectPr>
      </w:pPr>
    </w:p>
    <w:p w14:paraId="0A2AE08B" w14:textId="75B8B0FB" w:rsidR="00963AD4" w:rsidRDefault="00EE1068" w:rsidP="00935934">
      <w:pPr>
        <w:pStyle w:val="Heading2"/>
      </w:pPr>
      <w:bookmarkStart w:id="477" w:name="_Toc110103772"/>
      <w:r>
        <w:lastRenderedPageBreak/>
        <w:t>Appendix</w:t>
      </w:r>
      <w:bookmarkEnd w:id="477"/>
    </w:p>
    <w:p w14:paraId="432F112D" w14:textId="37F606D3" w:rsidR="00963AD4" w:rsidRPr="001777D8" w:rsidRDefault="00963AD4" w:rsidP="001777D8">
      <w:pPr>
        <w:pStyle w:val="Heading3"/>
      </w:pPr>
      <w:bookmarkStart w:id="478" w:name="_Toc106890707"/>
      <w:r>
        <w:t>Dive Table</w:t>
      </w:r>
      <w:bookmarkEnd w:id="478"/>
    </w:p>
    <w:p w14:paraId="4C56B31D" w14:textId="74709D7F" w:rsidR="001777D8" w:rsidRPr="001777D8" w:rsidRDefault="001777D8" w:rsidP="001777D8">
      <w:pPr>
        <w:rPr>
          <w:szCs w:val="24"/>
        </w:rPr>
      </w:pPr>
      <w:bookmarkStart w:id="479" w:name="_Hlk110030534"/>
      <w:r>
        <w:t xml:space="preserve">Table A1. </w:t>
      </w:r>
      <w:r w:rsidRPr="00B45E3D">
        <w:rPr>
          <w:szCs w:val="24"/>
        </w:rPr>
        <w:t>The dive depths</w:t>
      </w:r>
      <w:r>
        <w:rPr>
          <w:szCs w:val="24"/>
        </w:rPr>
        <w:t xml:space="preserve"> (means, standard deviations, and maximums), dive durations, and surface intervals for deep and shallow dives (if applicable) are shown in Table S1. Sources for dive information are listed as footnotes. The number of dives d</w:t>
      </w:r>
      <w:r>
        <w:rPr>
          <w:szCs w:val="24"/>
          <w:vertAlign w:val="superscript"/>
        </w:rPr>
        <w:t>-1</w:t>
      </w:r>
      <w:r>
        <w:rPr>
          <w:szCs w:val="24"/>
        </w:rPr>
        <w:t xml:space="preserve"> was either gathered from the same literature source as the dive information or calculated as a function of the surface and dive intervals, which were also gathered from the same literature source as the dive information.</w:t>
      </w:r>
    </w:p>
    <w:bookmarkEnd w:id="479"/>
    <w:tbl>
      <w:tblPr>
        <w:tblW w:w="13160" w:type="dxa"/>
        <w:tblLook w:val="04A0" w:firstRow="1" w:lastRow="0" w:firstColumn="1" w:lastColumn="0" w:noHBand="0" w:noVBand="1"/>
      </w:tblPr>
      <w:tblGrid>
        <w:gridCol w:w="2691"/>
        <w:gridCol w:w="1109"/>
        <w:gridCol w:w="745"/>
        <w:gridCol w:w="1008"/>
        <w:gridCol w:w="745"/>
        <w:gridCol w:w="1002"/>
        <w:gridCol w:w="688"/>
        <w:gridCol w:w="912"/>
        <w:gridCol w:w="907"/>
        <w:gridCol w:w="745"/>
        <w:gridCol w:w="1002"/>
        <w:gridCol w:w="688"/>
        <w:gridCol w:w="912"/>
        <w:gridCol w:w="6"/>
      </w:tblGrid>
      <w:tr w:rsidR="00963AD4" w:rsidRPr="003C1767" w14:paraId="7B7F0100" w14:textId="77777777" w:rsidTr="001777D8">
        <w:trPr>
          <w:gridAfter w:val="1"/>
          <w:wAfter w:w="7" w:type="dxa"/>
          <w:trHeight w:val="20"/>
        </w:trPr>
        <w:tc>
          <w:tcPr>
            <w:tcW w:w="2669" w:type="dxa"/>
            <w:tcBorders>
              <w:right w:val="single" w:sz="4" w:space="0" w:color="auto"/>
            </w:tcBorders>
            <w:shd w:val="clear" w:color="auto" w:fill="auto"/>
            <w:noWrap/>
            <w:vAlign w:val="bottom"/>
          </w:tcPr>
          <w:p w14:paraId="7FB2BDB1" w14:textId="77777777" w:rsidR="00963AD4" w:rsidRPr="003C1767" w:rsidRDefault="00963AD4" w:rsidP="00546D0B">
            <w:pPr>
              <w:rPr>
                <w:color w:val="000000"/>
                <w:sz w:val="20"/>
              </w:rPr>
            </w:pPr>
          </w:p>
        </w:tc>
        <w:tc>
          <w:tcPr>
            <w:tcW w:w="0" w:type="auto"/>
            <w:gridSpan w:val="7"/>
            <w:tcBorders>
              <w:left w:val="single" w:sz="4" w:space="0" w:color="auto"/>
              <w:right w:val="single" w:sz="4" w:space="0" w:color="auto"/>
            </w:tcBorders>
            <w:shd w:val="clear" w:color="auto" w:fill="auto"/>
            <w:noWrap/>
            <w:vAlign w:val="bottom"/>
          </w:tcPr>
          <w:p w14:paraId="0724210C" w14:textId="77777777" w:rsidR="00963AD4" w:rsidRPr="003C1767" w:rsidRDefault="00963AD4" w:rsidP="00546D0B">
            <w:pPr>
              <w:jc w:val="center"/>
              <w:rPr>
                <w:color w:val="000000"/>
                <w:sz w:val="20"/>
              </w:rPr>
            </w:pPr>
            <w:r>
              <w:rPr>
                <w:color w:val="000000"/>
                <w:sz w:val="20"/>
              </w:rPr>
              <w:t>Deep</w:t>
            </w:r>
          </w:p>
        </w:tc>
        <w:tc>
          <w:tcPr>
            <w:tcW w:w="0" w:type="auto"/>
            <w:gridSpan w:val="5"/>
            <w:tcBorders>
              <w:left w:val="single" w:sz="4" w:space="0" w:color="auto"/>
            </w:tcBorders>
            <w:shd w:val="clear" w:color="auto" w:fill="auto"/>
            <w:noWrap/>
            <w:vAlign w:val="bottom"/>
          </w:tcPr>
          <w:p w14:paraId="101472A6" w14:textId="77777777" w:rsidR="00963AD4" w:rsidRPr="003C1767" w:rsidRDefault="00963AD4" w:rsidP="00546D0B">
            <w:pPr>
              <w:jc w:val="center"/>
              <w:rPr>
                <w:color w:val="000000"/>
                <w:sz w:val="20"/>
              </w:rPr>
            </w:pPr>
            <w:r>
              <w:rPr>
                <w:color w:val="000000"/>
                <w:sz w:val="20"/>
              </w:rPr>
              <w:t>Shallow</w:t>
            </w:r>
          </w:p>
        </w:tc>
      </w:tr>
      <w:tr w:rsidR="00963AD4" w:rsidRPr="003C1767" w14:paraId="5594221A" w14:textId="77777777" w:rsidTr="001777D8">
        <w:trPr>
          <w:gridAfter w:val="1"/>
          <w:wAfter w:w="7" w:type="dxa"/>
          <w:trHeight w:val="20"/>
        </w:trPr>
        <w:tc>
          <w:tcPr>
            <w:tcW w:w="2669" w:type="dxa"/>
            <w:tcBorders>
              <w:right w:val="single" w:sz="4" w:space="0" w:color="auto"/>
            </w:tcBorders>
            <w:shd w:val="clear" w:color="auto" w:fill="auto"/>
            <w:noWrap/>
            <w:vAlign w:val="bottom"/>
          </w:tcPr>
          <w:p w14:paraId="52564DC4" w14:textId="77777777" w:rsidR="00963AD4" w:rsidRPr="003C1767" w:rsidRDefault="00963AD4" w:rsidP="00546D0B">
            <w:pPr>
              <w:rPr>
                <w:color w:val="000000"/>
                <w:sz w:val="20"/>
              </w:rPr>
            </w:pPr>
          </w:p>
        </w:tc>
        <w:tc>
          <w:tcPr>
            <w:tcW w:w="0" w:type="auto"/>
            <w:gridSpan w:val="2"/>
            <w:tcBorders>
              <w:left w:val="single" w:sz="4" w:space="0" w:color="auto"/>
            </w:tcBorders>
            <w:shd w:val="clear" w:color="auto" w:fill="auto"/>
            <w:noWrap/>
            <w:vAlign w:val="bottom"/>
          </w:tcPr>
          <w:p w14:paraId="53F24047" w14:textId="77777777" w:rsidR="00963AD4" w:rsidRPr="003C1767" w:rsidRDefault="00963AD4" w:rsidP="00546D0B">
            <w:pPr>
              <w:jc w:val="center"/>
              <w:rPr>
                <w:color w:val="000000"/>
                <w:sz w:val="20"/>
              </w:rPr>
            </w:pPr>
            <w:r>
              <w:rPr>
                <w:color w:val="000000"/>
                <w:sz w:val="20"/>
              </w:rPr>
              <w:t>Day</w:t>
            </w:r>
          </w:p>
        </w:tc>
        <w:tc>
          <w:tcPr>
            <w:tcW w:w="0" w:type="auto"/>
            <w:gridSpan w:val="2"/>
            <w:shd w:val="clear" w:color="auto" w:fill="auto"/>
            <w:noWrap/>
            <w:vAlign w:val="bottom"/>
          </w:tcPr>
          <w:p w14:paraId="0F98C919" w14:textId="77777777" w:rsidR="00963AD4" w:rsidRPr="003C1767" w:rsidRDefault="00963AD4" w:rsidP="00546D0B">
            <w:pPr>
              <w:jc w:val="center"/>
              <w:rPr>
                <w:color w:val="000000"/>
                <w:sz w:val="20"/>
              </w:rPr>
            </w:pPr>
            <w:r>
              <w:rPr>
                <w:color w:val="000000"/>
                <w:sz w:val="20"/>
              </w:rPr>
              <w:t>Night</w:t>
            </w:r>
          </w:p>
        </w:tc>
        <w:tc>
          <w:tcPr>
            <w:tcW w:w="0" w:type="auto"/>
            <w:tcBorders>
              <w:left w:val="nil"/>
            </w:tcBorders>
            <w:shd w:val="clear" w:color="auto" w:fill="auto"/>
            <w:noWrap/>
            <w:vAlign w:val="bottom"/>
          </w:tcPr>
          <w:p w14:paraId="73678DBC" w14:textId="77777777" w:rsidR="00963AD4" w:rsidRPr="003C1767" w:rsidRDefault="00963AD4" w:rsidP="00546D0B">
            <w:pPr>
              <w:rPr>
                <w:color w:val="000000"/>
                <w:sz w:val="20"/>
              </w:rPr>
            </w:pPr>
          </w:p>
        </w:tc>
        <w:tc>
          <w:tcPr>
            <w:tcW w:w="0" w:type="auto"/>
            <w:shd w:val="clear" w:color="auto" w:fill="auto"/>
            <w:noWrap/>
            <w:vAlign w:val="bottom"/>
          </w:tcPr>
          <w:p w14:paraId="66B55457" w14:textId="77777777" w:rsidR="00963AD4" w:rsidRPr="003C1767" w:rsidRDefault="00963AD4" w:rsidP="00546D0B">
            <w:pPr>
              <w:rPr>
                <w:color w:val="000000"/>
                <w:sz w:val="20"/>
              </w:rPr>
            </w:pPr>
          </w:p>
        </w:tc>
        <w:tc>
          <w:tcPr>
            <w:tcW w:w="0" w:type="auto"/>
            <w:tcBorders>
              <w:right w:val="single" w:sz="4" w:space="0" w:color="auto"/>
            </w:tcBorders>
            <w:shd w:val="clear" w:color="auto" w:fill="auto"/>
            <w:noWrap/>
            <w:vAlign w:val="bottom"/>
          </w:tcPr>
          <w:p w14:paraId="55716EF0" w14:textId="77777777" w:rsidR="00963AD4" w:rsidRPr="003C1767" w:rsidRDefault="00963AD4" w:rsidP="00546D0B">
            <w:pPr>
              <w:rPr>
                <w:color w:val="000000"/>
                <w:sz w:val="20"/>
              </w:rPr>
            </w:pPr>
          </w:p>
        </w:tc>
        <w:tc>
          <w:tcPr>
            <w:tcW w:w="0" w:type="auto"/>
            <w:tcBorders>
              <w:left w:val="single" w:sz="4" w:space="0" w:color="auto"/>
            </w:tcBorders>
            <w:shd w:val="clear" w:color="auto" w:fill="auto"/>
            <w:noWrap/>
            <w:vAlign w:val="bottom"/>
          </w:tcPr>
          <w:p w14:paraId="7BB9C526" w14:textId="77777777" w:rsidR="00963AD4" w:rsidRPr="003C1767" w:rsidRDefault="00963AD4" w:rsidP="00546D0B">
            <w:pPr>
              <w:rPr>
                <w:color w:val="000000"/>
                <w:sz w:val="20"/>
              </w:rPr>
            </w:pPr>
          </w:p>
        </w:tc>
        <w:tc>
          <w:tcPr>
            <w:tcW w:w="0" w:type="auto"/>
            <w:shd w:val="clear" w:color="auto" w:fill="auto"/>
            <w:noWrap/>
            <w:vAlign w:val="bottom"/>
          </w:tcPr>
          <w:p w14:paraId="20CD4C73" w14:textId="77777777" w:rsidR="00963AD4" w:rsidRPr="003C1767" w:rsidRDefault="00963AD4" w:rsidP="00546D0B">
            <w:pPr>
              <w:rPr>
                <w:color w:val="000000"/>
                <w:sz w:val="20"/>
              </w:rPr>
            </w:pPr>
          </w:p>
        </w:tc>
        <w:tc>
          <w:tcPr>
            <w:tcW w:w="0" w:type="auto"/>
            <w:shd w:val="clear" w:color="auto" w:fill="auto"/>
            <w:noWrap/>
            <w:vAlign w:val="bottom"/>
          </w:tcPr>
          <w:p w14:paraId="7EFAA52D" w14:textId="77777777" w:rsidR="00963AD4" w:rsidRPr="003C1767" w:rsidRDefault="00963AD4" w:rsidP="00546D0B">
            <w:pPr>
              <w:rPr>
                <w:color w:val="000000"/>
                <w:sz w:val="20"/>
              </w:rPr>
            </w:pPr>
          </w:p>
        </w:tc>
        <w:tc>
          <w:tcPr>
            <w:tcW w:w="0" w:type="auto"/>
            <w:shd w:val="clear" w:color="auto" w:fill="auto"/>
            <w:noWrap/>
            <w:vAlign w:val="bottom"/>
          </w:tcPr>
          <w:p w14:paraId="709FA189" w14:textId="77777777" w:rsidR="00963AD4" w:rsidRPr="003C1767" w:rsidRDefault="00963AD4" w:rsidP="00546D0B">
            <w:pPr>
              <w:rPr>
                <w:color w:val="000000"/>
                <w:sz w:val="20"/>
              </w:rPr>
            </w:pPr>
          </w:p>
        </w:tc>
        <w:tc>
          <w:tcPr>
            <w:tcW w:w="0" w:type="auto"/>
            <w:tcBorders>
              <w:right w:val="single" w:sz="4" w:space="0" w:color="auto"/>
            </w:tcBorders>
            <w:shd w:val="clear" w:color="auto" w:fill="auto"/>
            <w:noWrap/>
            <w:vAlign w:val="bottom"/>
          </w:tcPr>
          <w:p w14:paraId="3704FE14" w14:textId="77777777" w:rsidR="00963AD4" w:rsidRPr="003C1767" w:rsidRDefault="00963AD4" w:rsidP="00546D0B">
            <w:pPr>
              <w:rPr>
                <w:color w:val="000000"/>
                <w:sz w:val="20"/>
              </w:rPr>
            </w:pPr>
          </w:p>
        </w:tc>
      </w:tr>
      <w:tr w:rsidR="00963AD4" w:rsidRPr="003C1767" w14:paraId="3B533112" w14:textId="77777777" w:rsidTr="001777D8">
        <w:trPr>
          <w:gridAfter w:val="1"/>
          <w:wAfter w:w="7" w:type="dxa"/>
          <w:trHeight w:val="20"/>
        </w:trPr>
        <w:tc>
          <w:tcPr>
            <w:tcW w:w="2669" w:type="dxa"/>
            <w:tcBorders>
              <w:bottom w:val="single" w:sz="4" w:space="0" w:color="auto"/>
              <w:right w:val="single" w:sz="4" w:space="0" w:color="auto"/>
            </w:tcBorders>
            <w:shd w:val="clear" w:color="auto" w:fill="auto"/>
            <w:noWrap/>
            <w:vAlign w:val="bottom"/>
          </w:tcPr>
          <w:p w14:paraId="2EED1B4F" w14:textId="77777777" w:rsidR="00963AD4" w:rsidRPr="001140D0" w:rsidRDefault="00963AD4" w:rsidP="00546D0B">
            <w:pPr>
              <w:jc w:val="center"/>
              <w:rPr>
                <w:b/>
                <w:bCs/>
                <w:color w:val="000000"/>
                <w:sz w:val="20"/>
              </w:rPr>
            </w:pPr>
            <w:r w:rsidRPr="003C1767">
              <w:rPr>
                <w:b/>
                <w:bCs/>
                <w:color w:val="000000"/>
                <w:sz w:val="20"/>
              </w:rPr>
              <w:t>Species</w:t>
            </w:r>
          </w:p>
        </w:tc>
        <w:tc>
          <w:tcPr>
            <w:tcW w:w="0" w:type="auto"/>
            <w:tcBorders>
              <w:left w:val="single" w:sz="4" w:space="0" w:color="auto"/>
              <w:bottom w:val="single" w:sz="4" w:space="0" w:color="auto"/>
            </w:tcBorders>
            <w:shd w:val="clear" w:color="auto" w:fill="auto"/>
            <w:noWrap/>
            <w:vAlign w:val="bottom"/>
          </w:tcPr>
          <w:p w14:paraId="593D73B3" w14:textId="77777777" w:rsidR="00963AD4" w:rsidRDefault="00963AD4" w:rsidP="00546D0B">
            <w:pPr>
              <w:jc w:val="center"/>
              <w:rPr>
                <w:b/>
                <w:bCs/>
                <w:color w:val="000000"/>
                <w:sz w:val="20"/>
              </w:rPr>
            </w:pPr>
            <w:r w:rsidRPr="003C1767">
              <w:rPr>
                <w:b/>
                <w:bCs/>
                <w:color w:val="000000"/>
                <w:sz w:val="20"/>
              </w:rPr>
              <w:t>Dive</w:t>
            </w:r>
          </w:p>
          <w:p w14:paraId="258C773D" w14:textId="77777777" w:rsidR="00963AD4" w:rsidRDefault="00963AD4" w:rsidP="00546D0B">
            <w:pPr>
              <w:jc w:val="center"/>
              <w:rPr>
                <w:b/>
                <w:bCs/>
                <w:color w:val="000000"/>
                <w:sz w:val="20"/>
              </w:rPr>
            </w:pPr>
            <w:r w:rsidRPr="003C1767">
              <w:rPr>
                <w:b/>
                <w:bCs/>
                <w:color w:val="000000"/>
                <w:sz w:val="20"/>
              </w:rPr>
              <w:t>Depth</w:t>
            </w:r>
          </w:p>
          <w:p w14:paraId="18C73781" w14:textId="77777777" w:rsidR="00963AD4" w:rsidRPr="001140D0" w:rsidRDefault="00963AD4" w:rsidP="00546D0B">
            <w:pPr>
              <w:jc w:val="center"/>
              <w:rPr>
                <w:b/>
                <w:bCs/>
                <w:color w:val="000000"/>
                <w:sz w:val="20"/>
              </w:rPr>
            </w:pPr>
            <w:r w:rsidRPr="003C1767">
              <w:rPr>
                <w:b/>
                <w:bCs/>
                <w:color w:val="000000"/>
                <w:sz w:val="20"/>
              </w:rPr>
              <w:t>(m)</w:t>
            </w:r>
          </w:p>
        </w:tc>
        <w:tc>
          <w:tcPr>
            <w:tcW w:w="0" w:type="auto"/>
            <w:tcBorders>
              <w:bottom w:val="single" w:sz="4" w:space="0" w:color="auto"/>
              <w:right w:val="dotted" w:sz="4" w:space="0" w:color="auto"/>
            </w:tcBorders>
            <w:vAlign w:val="bottom"/>
          </w:tcPr>
          <w:p w14:paraId="2DA90943" w14:textId="77777777" w:rsidR="00963AD4" w:rsidRDefault="00963AD4" w:rsidP="00546D0B">
            <w:pPr>
              <w:jc w:val="center"/>
              <w:rPr>
                <w:b/>
                <w:bCs/>
                <w:color w:val="000000"/>
                <w:sz w:val="20"/>
              </w:rPr>
            </w:pPr>
            <w:r w:rsidRPr="003C1767">
              <w:rPr>
                <w:b/>
                <w:bCs/>
                <w:color w:val="000000"/>
                <w:sz w:val="20"/>
              </w:rPr>
              <w:t>Max</w:t>
            </w:r>
          </w:p>
          <w:p w14:paraId="48D5080F" w14:textId="77777777" w:rsidR="00963AD4" w:rsidRDefault="00963AD4" w:rsidP="00546D0B">
            <w:pPr>
              <w:jc w:val="center"/>
              <w:rPr>
                <w:b/>
                <w:bCs/>
                <w:color w:val="000000"/>
                <w:sz w:val="20"/>
              </w:rPr>
            </w:pPr>
            <w:r w:rsidRPr="003C1767">
              <w:rPr>
                <w:b/>
                <w:bCs/>
                <w:color w:val="000000"/>
                <w:sz w:val="20"/>
              </w:rPr>
              <w:t>Depth</w:t>
            </w:r>
          </w:p>
          <w:p w14:paraId="2FA3148C" w14:textId="77777777" w:rsidR="00963AD4" w:rsidRPr="001140D0" w:rsidRDefault="00963AD4" w:rsidP="00546D0B">
            <w:pPr>
              <w:jc w:val="center"/>
              <w:rPr>
                <w:b/>
                <w:bCs/>
                <w:color w:val="000000"/>
                <w:sz w:val="20"/>
              </w:rPr>
            </w:pPr>
            <w:r w:rsidRPr="001140D0">
              <w:rPr>
                <w:b/>
                <w:bCs/>
                <w:color w:val="000000"/>
                <w:sz w:val="20"/>
              </w:rPr>
              <w:t>(m)</w:t>
            </w:r>
          </w:p>
        </w:tc>
        <w:tc>
          <w:tcPr>
            <w:tcW w:w="0" w:type="auto"/>
            <w:tcBorders>
              <w:left w:val="dotted" w:sz="4" w:space="0" w:color="auto"/>
              <w:bottom w:val="single" w:sz="4" w:space="0" w:color="auto"/>
            </w:tcBorders>
            <w:shd w:val="clear" w:color="auto" w:fill="auto"/>
            <w:noWrap/>
            <w:vAlign w:val="bottom"/>
          </w:tcPr>
          <w:p w14:paraId="1E580452" w14:textId="77777777" w:rsidR="00963AD4" w:rsidRDefault="00963AD4" w:rsidP="00546D0B">
            <w:pPr>
              <w:jc w:val="center"/>
              <w:rPr>
                <w:b/>
                <w:bCs/>
                <w:color w:val="000000"/>
                <w:sz w:val="20"/>
              </w:rPr>
            </w:pPr>
            <w:r w:rsidRPr="003C1767">
              <w:rPr>
                <w:b/>
                <w:bCs/>
                <w:color w:val="000000"/>
                <w:sz w:val="20"/>
              </w:rPr>
              <w:t>Dive</w:t>
            </w:r>
          </w:p>
          <w:p w14:paraId="31AA7FE1" w14:textId="77777777" w:rsidR="00963AD4" w:rsidRDefault="00963AD4" w:rsidP="00546D0B">
            <w:pPr>
              <w:jc w:val="center"/>
              <w:rPr>
                <w:b/>
                <w:bCs/>
                <w:color w:val="000000"/>
                <w:sz w:val="20"/>
              </w:rPr>
            </w:pPr>
            <w:r w:rsidRPr="003C1767">
              <w:rPr>
                <w:b/>
                <w:bCs/>
                <w:color w:val="000000"/>
                <w:sz w:val="20"/>
              </w:rPr>
              <w:t>Depth</w:t>
            </w:r>
          </w:p>
          <w:p w14:paraId="74F89627" w14:textId="77777777" w:rsidR="00963AD4" w:rsidRPr="001140D0" w:rsidRDefault="00963AD4" w:rsidP="00546D0B">
            <w:pPr>
              <w:jc w:val="center"/>
              <w:rPr>
                <w:b/>
                <w:bCs/>
                <w:color w:val="000000"/>
                <w:sz w:val="20"/>
              </w:rPr>
            </w:pPr>
            <w:r w:rsidRPr="003C1767">
              <w:rPr>
                <w:b/>
                <w:bCs/>
                <w:color w:val="000000"/>
                <w:sz w:val="20"/>
              </w:rPr>
              <w:t>(m)</w:t>
            </w:r>
          </w:p>
        </w:tc>
        <w:tc>
          <w:tcPr>
            <w:tcW w:w="0" w:type="auto"/>
            <w:tcBorders>
              <w:bottom w:val="single" w:sz="4" w:space="0" w:color="auto"/>
              <w:right w:val="dotted" w:sz="4" w:space="0" w:color="auto"/>
            </w:tcBorders>
            <w:shd w:val="clear" w:color="auto" w:fill="auto"/>
            <w:noWrap/>
            <w:vAlign w:val="bottom"/>
          </w:tcPr>
          <w:p w14:paraId="7FA557F1" w14:textId="77777777" w:rsidR="00963AD4" w:rsidRDefault="00963AD4" w:rsidP="00546D0B">
            <w:pPr>
              <w:jc w:val="center"/>
              <w:rPr>
                <w:b/>
                <w:bCs/>
                <w:color w:val="000000"/>
                <w:sz w:val="20"/>
              </w:rPr>
            </w:pPr>
            <w:r w:rsidRPr="003C1767">
              <w:rPr>
                <w:b/>
                <w:bCs/>
                <w:color w:val="000000"/>
                <w:sz w:val="20"/>
              </w:rPr>
              <w:t>Dive</w:t>
            </w:r>
          </w:p>
          <w:p w14:paraId="052BA979" w14:textId="77777777" w:rsidR="00963AD4" w:rsidRDefault="00963AD4" w:rsidP="00546D0B">
            <w:pPr>
              <w:jc w:val="center"/>
              <w:rPr>
                <w:b/>
                <w:bCs/>
                <w:color w:val="000000"/>
                <w:sz w:val="20"/>
              </w:rPr>
            </w:pPr>
            <w:r w:rsidRPr="003C1767">
              <w:rPr>
                <w:b/>
                <w:bCs/>
                <w:color w:val="000000"/>
                <w:sz w:val="20"/>
              </w:rPr>
              <w:t>Depth</w:t>
            </w:r>
          </w:p>
          <w:p w14:paraId="7711303D" w14:textId="77777777" w:rsidR="00963AD4" w:rsidRPr="001140D0" w:rsidRDefault="00963AD4" w:rsidP="00546D0B">
            <w:pPr>
              <w:jc w:val="center"/>
              <w:rPr>
                <w:b/>
                <w:bCs/>
                <w:color w:val="000000"/>
                <w:sz w:val="20"/>
              </w:rPr>
            </w:pPr>
            <w:r w:rsidRPr="003C1767">
              <w:rPr>
                <w:b/>
                <w:bCs/>
                <w:color w:val="000000"/>
                <w:sz w:val="20"/>
              </w:rPr>
              <w:t>(max)</w:t>
            </w:r>
          </w:p>
        </w:tc>
        <w:tc>
          <w:tcPr>
            <w:tcW w:w="0" w:type="auto"/>
            <w:tcBorders>
              <w:left w:val="dotted" w:sz="4" w:space="0" w:color="auto"/>
              <w:bottom w:val="single" w:sz="4" w:space="0" w:color="auto"/>
            </w:tcBorders>
            <w:shd w:val="clear" w:color="auto" w:fill="auto"/>
            <w:noWrap/>
            <w:vAlign w:val="bottom"/>
          </w:tcPr>
          <w:p w14:paraId="69749795" w14:textId="77777777" w:rsidR="00963AD4" w:rsidRDefault="00963AD4" w:rsidP="00546D0B">
            <w:pPr>
              <w:jc w:val="center"/>
              <w:rPr>
                <w:b/>
                <w:bCs/>
                <w:color w:val="000000"/>
                <w:sz w:val="20"/>
              </w:rPr>
            </w:pPr>
            <w:r w:rsidRPr="003C1767">
              <w:rPr>
                <w:b/>
                <w:bCs/>
                <w:color w:val="000000"/>
                <w:sz w:val="20"/>
              </w:rPr>
              <w:t>Dive</w:t>
            </w:r>
          </w:p>
          <w:p w14:paraId="38E8200C" w14:textId="77777777" w:rsidR="00963AD4" w:rsidRDefault="00963AD4" w:rsidP="00546D0B">
            <w:pPr>
              <w:jc w:val="center"/>
              <w:rPr>
                <w:b/>
                <w:bCs/>
                <w:color w:val="000000"/>
                <w:sz w:val="20"/>
              </w:rPr>
            </w:pPr>
            <w:r w:rsidRPr="003C1767">
              <w:rPr>
                <w:b/>
                <w:bCs/>
                <w:color w:val="000000"/>
                <w:sz w:val="20"/>
              </w:rPr>
              <w:t>Duration</w:t>
            </w:r>
          </w:p>
          <w:p w14:paraId="3C223BEF" w14:textId="77777777" w:rsidR="00963AD4" w:rsidRPr="001140D0" w:rsidRDefault="00963AD4" w:rsidP="00546D0B">
            <w:pPr>
              <w:jc w:val="center"/>
              <w:rPr>
                <w:b/>
                <w:bCs/>
                <w:color w:val="000000"/>
                <w:sz w:val="20"/>
              </w:rPr>
            </w:pPr>
            <w:r w:rsidRPr="003C1767">
              <w:rPr>
                <w:b/>
                <w:bCs/>
                <w:color w:val="000000"/>
                <w:sz w:val="20"/>
              </w:rPr>
              <w:t>(min)</w:t>
            </w:r>
          </w:p>
        </w:tc>
        <w:tc>
          <w:tcPr>
            <w:tcW w:w="0" w:type="auto"/>
            <w:tcBorders>
              <w:bottom w:val="single" w:sz="4" w:space="0" w:color="auto"/>
            </w:tcBorders>
            <w:shd w:val="clear" w:color="auto" w:fill="auto"/>
            <w:noWrap/>
            <w:vAlign w:val="bottom"/>
          </w:tcPr>
          <w:p w14:paraId="086215EC" w14:textId="77777777" w:rsidR="00963AD4" w:rsidRDefault="00963AD4" w:rsidP="00546D0B">
            <w:pPr>
              <w:jc w:val="center"/>
              <w:rPr>
                <w:b/>
                <w:bCs/>
                <w:color w:val="000000"/>
                <w:sz w:val="20"/>
              </w:rPr>
            </w:pPr>
            <w:r w:rsidRPr="003C1767">
              <w:rPr>
                <w:b/>
                <w:bCs/>
                <w:color w:val="000000"/>
                <w:sz w:val="20"/>
              </w:rPr>
              <w:t>Dives</w:t>
            </w:r>
          </w:p>
          <w:p w14:paraId="35EFA6E6" w14:textId="77777777" w:rsidR="00963AD4" w:rsidRDefault="00963AD4" w:rsidP="00546D0B">
            <w:pPr>
              <w:jc w:val="center"/>
              <w:rPr>
                <w:b/>
                <w:bCs/>
                <w:color w:val="000000"/>
                <w:sz w:val="20"/>
                <w:vertAlign w:val="superscript"/>
              </w:rPr>
            </w:pPr>
            <w:r w:rsidRPr="003C1767">
              <w:rPr>
                <w:b/>
                <w:bCs/>
                <w:color w:val="000000"/>
                <w:sz w:val="20"/>
              </w:rPr>
              <w:t>d</w:t>
            </w:r>
            <w:r>
              <w:rPr>
                <w:b/>
                <w:bCs/>
                <w:color w:val="000000"/>
                <w:sz w:val="20"/>
                <w:vertAlign w:val="superscript"/>
              </w:rPr>
              <w:t>-1</w:t>
            </w:r>
          </w:p>
          <w:p w14:paraId="45E286D1" w14:textId="77777777" w:rsidR="00963AD4" w:rsidRPr="001140D0" w:rsidRDefault="00963AD4" w:rsidP="00546D0B">
            <w:pPr>
              <w:jc w:val="center"/>
              <w:rPr>
                <w:b/>
                <w:bCs/>
                <w:color w:val="000000"/>
                <w:sz w:val="20"/>
              </w:rPr>
            </w:pPr>
            <w:r w:rsidRPr="001140D0">
              <w:rPr>
                <w:b/>
                <w:bCs/>
                <w:color w:val="000000"/>
                <w:sz w:val="20"/>
              </w:rPr>
              <w:t>(N)</w:t>
            </w:r>
          </w:p>
        </w:tc>
        <w:tc>
          <w:tcPr>
            <w:tcW w:w="0" w:type="auto"/>
            <w:tcBorders>
              <w:bottom w:val="single" w:sz="4" w:space="0" w:color="auto"/>
              <w:right w:val="single" w:sz="4" w:space="0" w:color="auto"/>
            </w:tcBorders>
            <w:shd w:val="clear" w:color="auto" w:fill="auto"/>
            <w:noWrap/>
            <w:vAlign w:val="bottom"/>
          </w:tcPr>
          <w:p w14:paraId="1E5AE1C9" w14:textId="77777777" w:rsidR="00963AD4" w:rsidRDefault="00963AD4" w:rsidP="00546D0B">
            <w:pPr>
              <w:jc w:val="center"/>
              <w:rPr>
                <w:b/>
                <w:bCs/>
                <w:color w:val="000000"/>
                <w:sz w:val="20"/>
              </w:rPr>
            </w:pPr>
            <w:r w:rsidRPr="003C1767">
              <w:rPr>
                <w:b/>
                <w:bCs/>
                <w:color w:val="000000"/>
                <w:sz w:val="20"/>
              </w:rPr>
              <w:t>Surface</w:t>
            </w:r>
          </w:p>
          <w:p w14:paraId="1F94980A" w14:textId="77777777" w:rsidR="00963AD4" w:rsidRDefault="00963AD4" w:rsidP="00546D0B">
            <w:pPr>
              <w:jc w:val="center"/>
              <w:rPr>
                <w:b/>
                <w:bCs/>
                <w:color w:val="000000"/>
                <w:sz w:val="20"/>
              </w:rPr>
            </w:pPr>
            <w:r w:rsidRPr="003C1767">
              <w:rPr>
                <w:b/>
                <w:bCs/>
                <w:color w:val="000000"/>
                <w:sz w:val="20"/>
              </w:rPr>
              <w:t>Interval</w:t>
            </w:r>
          </w:p>
          <w:p w14:paraId="22997E11" w14:textId="77777777" w:rsidR="00963AD4" w:rsidRPr="001140D0" w:rsidRDefault="00963AD4" w:rsidP="00546D0B">
            <w:pPr>
              <w:jc w:val="center"/>
              <w:rPr>
                <w:b/>
                <w:bCs/>
                <w:color w:val="000000"/>
                <w:sz w:val="20"/>
              </w:rPr>
            </w:pPr>
            <w:r w:rsidRPr="003C1767">
              <w:rPr>
                <w:b/>
                <w:bCs/>
                <w:color w:val="000000"/>
                <w:sz w:val="20"/>
              </w:rPr>
              <w:t>(min)</w:t>
            </w:r>
          </w:p>
        </w:tc>
        <w:tc>
          <w:tcPr>
            <w:tcW w:w="0" w:type="auto"/>
            <w:tcBorders>
              <w:left w:val="single" w:sz="4" w:space="0" w:color="auto"/>
              <w:bottom w:val="single" w:sz="4" w:space="0" w:color="auto"/>
            </w:tcBorders>
            <w:shd w:val="clear" w:color="auto" w:fill="auto"/>
            <w:noWrap/>
            <w:vAlign w:val="bottom"/>
          </w:tcPr>
          <w:p w14:paraId="7586221F" w14:textId="77777777" w:rsidR="00963AD4" w:rsidRDefault="00963AD4" w:rsidP="00546D0B">
            <w:pPr>
              <w:jc w:val="center"/>
              <w:rPr>
                <w:b/>
                <w:bCs/>
                <w:color w:val="000000"/>
                <w:sz w:val="20"/>
              </w:rPr>
            </w:pPr>
            <w:r w:rsidRPr="003C1767">
              <w:rPr>
                <w:b/>
                <w:bCs/>
                <w:color w:val="000000"/>
                <w:sz w:val="20"/>
              </w:rPr>
              <w:t>Dive</w:t>
            </w:r>
          </w:p>
          <w:p w14:paraId="35D7F832" w14:textId="77777777" w:rsidR="00963AD4" w:rsidRDefault="00963AD4" w:rsidP="00546D0B">
            <w:pPr>
              <w:jc w:val="center"/>
              <w:rPr>
                <w:b/>
                <w:bCs/>
                <w:color w:val="000000"/>
                <w:sz w:val="20"/>
              </w:rPr>
            </w:pPr>
            <w:r w:rsidRPr="003C1767">
              <w:rPr>
                <w:b/>
                <w:bCs/>
                <w:color w:val="000000"/>
                <w:sz w:val="20"/>
              </w:rPr>
              <w:t>Depth</w:t>
            </w:r>
          </w:p>
          <w:p w14:paraId="39597699" w14:textId="77777777" w:rsidR="00963AD4" w:rsidRPr="001140D0" w:rsidRDefault="00963AD4" w:rsidP="00546D0B">
            <w:pPr>
              <w:jc w:val="center"/>
              <w:rPr>
                <w:b/>
                <w:bCs/>
                <w:color w:val="000000"/>
                <w:sz w:val="20"/>
              </w:rPr>
            </w:pPr>
            <w:r w:rsidRPr="001140D0">
              <w:rPr>
                <w:b/>
                <w:bCs/>
                <w:color w:val="000000"/>
                <w:sz w:val="20"/>
              </w:rPr>
              <w:t>(m)</w:t>
            </w:r>
          </w:p>
        </w:tc>
        <w:tc>
          <w:tcPr>
            <w:tcW w:w="0" w:type="auto"/>
            <w:tcBorders>
              <w:bottom w:val="single" w:sz="4" w:space="0" w:color="auto"/>
            </w:tcBorders>
            <w:shd w:val="clear" w:color="auto" w:fill="auto"/>
            <w:noWrap/>
            <w:vAlign w:val="bottom"/>
          </w:tcPr>
          <w:p w14:paraId="38279CA8" w14:textId="77777777" w:rsidR="00963AD4" w:rsidRDefault="00963AD4" w:rsidP="00546D0B">
            <w:pPr>
              <w:jc w:val="center"/>
              <w:rPr>
                <w:b/>
                <w:bCs/>
                <w:color w:val="000000"/>
                <w:sz w:val="20"/>
              </w:rPr>
            </w:pPr>
            <w:r w:rsidRPr="003C1767">
              <w:rPr>
                <w:b/>
                <w:bCs/>
                <w:color w:val="000000"/>
                <w:sz w:val="20"/>
              </w:rPr>
              <w:t>Max</w:t>
            </w:r>
          </w:p>
          <w:p w14:paraId="62B1A109" w14:textId="77777777" w:rsidR="00963AD4" w:rsidRDefault="00963AD4" w:rsidP="00546D0B">
            <w:pPr>
              <w:jc w:val="center"/>
              <w:rPr>
                <w:b/>
                <w:bCs/>
                <w:color w:val="000000"/>
                <w:sz w:val="20"/>
              </w:rPr>
            </w:pPr>
            <w:r w:rsidRPr="003C1767">
              <w:rPr>
                <w:b/>
                <w:bCs/>
                <w:color w:val="000000"/>
                <w:sz w:val="20"/>
              </w:rPr>
              <w:t>Depth</w:t>
            </w:r>
          </w:p>
          <w:p w14:paraId="537BC576" w14:textId="77777777" w:rsidR="00963AD4" w:rsidRPr="001140D0" w:rsidRDefault="00963AD4" w:rsidP="00546D0B">
            <w:pPr>
              <w:jc w:val="center"/>
              <w:rPr>
                <w:b/>
                <w:bCs/>
                <w:color w:val="000000"/>
                <w:sz w:val="20"/>
              </w:rPr>
            </w:pPr>
            <w:r w:rsidRPr="001140D0">
              <w:rPr>
                <w:b/>
                <w:bCs/>
                <w:color w:val="000000"/>
                <w:sz w:val="20"/>
              </w:rPr>
              <w:t>(m)</w:t>
            </w:r>
          </w:p>
        </w:tc>
        <w:tc>
          <w:tcPr>
            <w:tcW w:w="0" w:type="auto"/>
            <w:tcBorders>
              <w:bottom w:val="single" w:sz="4" w:space="0" w:color="auto"/>
            </w:tcBorders>
            <w:shd w:val="clear" w:color="auto" w:fill="auto"/>
            <w:noWrap/>
            <w:vAlign w:val="bottom"/>
          </w:tcPr>
          <w:p w14:paraId="4E532EFC" w14:textId="77777777" w:rsidR="00963AD4" w:rsidRDefault="00963AD4" w:rsidP="00546D0B">
            <w:pPr>
              <w:jc w:val="center"/>
              <w:rPr>
                <w:b/>
                <w:bCs/>
                <w:color w:val="000000"/>
                <w:sz w:val="20"/>
              </w:rPr>
            </w:pPr>
            <w:r w:rsidRPr="003C1767">
              <w:rPr>
                <w:b/>
                <w:bCs/>
                <w:color w:val="000000"/>
                <w:sz w:val="20"/>
              </w:rPr>
              <w:t>Dive</w:t>
            </w:r>
          </w:p>
          <w:p w14:paraId="683E61B2" w14:textId="77777777" w:rsidR="00963AD4" w:rsidRDefault="00963AD4" w:rsidP="00546D0B">
            <w:pPr>
              <w:jc w:val="center"/>
              <w:rPr>
                <w:b/>
                <w:bCs/>
                <w:color w:val="000000"/>
                <w:sz w:val="20"/>
              </w:rPr>
            </w:pPr>
            <w:r w:rsidRPr="003C1767">
              <w:rPr>
                <w:b/>
                <w:bCs/>
                <w:color w:val="000000"/>
                <w:sz w:val="20"/>
              </w:rPr>
              <w:t>Duration</w:t>
            </w:r>
          </w:p>
          <w:p w14:paraId="3C36D5F0" w14:textId="77777777" w:rsidR="00963AD4" w:rsidRPr="001140D0" w:rsidRDefault="00963AD4" w:rsidP="00546D0B">
            <w:pPr>
              <w:jc w:val="center"/>
              <w:rPr>
                <w:b/>
                <w:bCs/>
                <w:color w:val="000000"/>
                <w:sz w:val="20"/>
              </w:rPr>
            </w:pPr>
            <w:r w:rsidRPr="003C1767">
              <w:rPr>
                <w:b/>
                <w:bCs/>
                <w:color w:val="000000"/>
                <w:sz w:val="20"/>
              </w:rPr>
              <w:t>(min)</w:t>
            </w:r>
          </w:p>
        </w:tc>
        <w:tc>
          <w:tcPr>
            <w:tcW w:w="0" w:type="auto"/>
            <w:tcBorders>
              <w:bottom w:val="single" w:sz="4" w:space="0" w:color="auto"/>
            </w:tcBorders>
            <w:shd w:val="clear" w:color="auto" w:fill="auto"/>
            <w:noWrap/>
            <w:vAlign w:val="bottom"/>
          </w:tcPr>
          <w:p w14:paraId="1EBA1DB9" w14:textId="77777777" w:rsidR="00963AD4" w:rsidRDefault="00963AD4" w:rsidP="00546D0B">
            <w:pPr>
              <w:jc w:val="center"/>
              <w:rPr>
                <w:b/>
                <w:bCs/>
                <w:color w:val="000000"/>
                <w:sz w:val="20"/>
              </w:rPr>
            </w:pPr>
            <w:r w:rsidRPr="003C1767">
              <w:rPr>
                <w:b/>
                <w:bCs/>
                <w:color w:val="000000"/>
                <w:sz w:val="20"/>
              </w:rPr>
              <w:t>Dives</w:t>
            </w:r>
          </w:p>
          <w:p w14:paraId="65130B43" w14:textId="77777777" w:rsidR="00963AD4" w:rsidRDefault="00963AD4" w:rsidP="00546D0B">
            <w:pPr>
              <w:jc w:val="center"/>
              <w:rPr>
                <w:b/>
                <w:bCs/>
                <w:color w:val="000000"/>
                <w:sz w:val="20"/>
                <w:vertAlign w:val="superscript"/>
              </w:rPr>
            </w:pPr>
            <w:r w:rsidRPr="003C1767">
              <w:rPr>
                <w:b/>
                <w:bCs/>
                <w:color w:val="000000"/>
                <w:sz w:val="20"/>
              </w:rPr>
              <w:t>d</w:t>
            </w:r>
            <w:r>
              <w:rPr>
                <w:b/>
                <w:bCs/>
                <w:color w:val="000000"/>
                <w:sz w:val="20"/>
                <w:vertAlign w:val="superscript"/>
              </w:rPr>
              <w:t>-1</w:t>
            </w:r>
          </w:p>
          <w:p w14:paraId="26A3E701" w14:textId="77777777" w:rsidR="00963AD4" w:rsidRPr="001140D0" w:rsidRDefault="00963AD4" w:rsidP="00546D0B">
            <w:pPr>
              <w:jc w:val="center"/>
              <w:rPr>
                <w:b/>
                <w:bCs/>
                <w:color w:val="000000"/>
                <w:sz w:val="20"/>
              </w:rPr>
            </w:pPr>
            <w:r w:rsidRPr="001140D0">
              <w:rPr>
                <w:b/>
                <w:bCs/>
                <w:color w:val="000000"/>
                <w:sz w:val="20"/>
              </w:rPr>
              <w:t>(N)</w:t>
            </w:r>
          </w:p>
        </w:tc>
        <w:tc>
          <w:tcPr>
            <w:tcW w:w="0" w:type="auto"/>
            <w:tcBorders>
              <w:bottom w:val="single" w:sz="4" w:space="0" w:color="auto"/>
              <w:right w:val="single" w:sz="4" w:space="0" w:color="auto"/>
            </w:tcBorders>
            <w:shd w:val="clear" w:color="auto" w:fill="auto"/>
            <w:noWrap/>
            <w:vAlign w:val="bottom"/>
          </w:tcPr>
          <w:p w14:paraId="78E1C6C9" w14:textId="77777777" w:rsidR="00963AD4" w:rsidRDefault="00963AD4" w:rsidP="00546D0B">
            <w:pPr>
              <w:jc w:val="center"/>
              <w:rPr>
                <w:b/>
                <w:bCs/>
                <w:color w:val="000000"/>
                <w:sz w:val="20"/>
              </w:rPr>
            </w:pPr>
            <w:r w:rsidRPr="003C1767">
              <w:rPr>
                <w:b/>
                <w:bCs/>
                <w:color w:val="000000"/>
                <w:sz w:val="20"/>
              </w:rPr>
              <w:t>Surface</w:t>
            </w:r>
          </w:p>
          <w:p w14:paraId="0893FA6B" w14:textId="77777777" w:rsidR="00963AD4" w:rsidRDefault="00963AD4" w:rsidP="00546D0B">
            <w:pPr>
              <w:jc w:val="center"/>
              <w:rPr>
                <w:b/>
                <w:bCs/>
                <w:color w:val="000000"/>
                <w:sz w:val="20"/>
              </w:rPr>
            </w:pPr>
            <w:r w:rsidRPr="003C1767">
              <w:rPr>
                <w:b/>
                <w:bCs/>
                <w:color w:val="000000"/>
                <w:sz w:val="20"/>
              </w:rPr>
              <w:t>Interval</w:t>
            </w:r>
          </w:p>
          <w:p w14:paraId="2FFA95D7" w14:textId="77777777" w:rsidR="00963AD4" w:rsidRPr="001140D0" w:rsidRDefault="00963AD4" w:rsidP="00546D0B">
            <w:pPr>
              <w:jc w:val="center"/>
              <w:rPr>
                <w:b/>
                <w:bCs/>
                <w:color w:val="000000"/>
                <w:sz w:val="20"/>
              </w:rPr>
            </w:pPr>
            <w:r w:rsidRPr="003C1767">
              <w:rPr>
                <w:b/>
                <w:bCs/>
                <w:color w:val="000000"/>
                <w:sz w:val="20"/>
              </w:rPr>
              <w:t>(min)</w:t>
            </w:r>
          </w:p>
        </w:tc>
      </w:tr>
      <w:tr w:rsidR="00963AD4" w:rsidRPr="003C1767" w14:paraId="3A266963" w14:textId="77777777" w:rsidTr="001777D8">
        <w:trPr>
          <w:gridAfter w:val="1"/>
          <w:wAfter w:w="7" w:type="dxa"/>
          <w:trHeight w:val="20"/>
        </w:trPr>
        <w:tc>
          <w:tcPr>
            <w:tcW w:w="2669" w:type="dxa"/>
            <w:tcBorders>
              <w:top w:val="single" w:sz="4" w:space="0" w:color="auto"/>
              <w:right w:val="single" w:sz="4" w:space="0" w:color="auto"/>
            </w:tcBorders>
            <w:shd w:val="clear" w:color="auto" w:fill="auto"/>
            <w:noWrap/>
            <w:vAlign w:val="center"/>
            <w:hideMark/>
          </w:tcPr>
          <w:p w14:paraId="018E62D3" w14:textId="77777777" w:rsidR="00963AD4" w:rsidRPr="003C1767" w:rsidRDefault="00963AD4" w:rsidP="00546D0B">
            <w:pPr>
              <w:rPr>
                <w:color w:val="000000"/>
                <w:sz w:val="20"/>
                <w:vertAlign w:val="superscript"/>
              </w:rPr>
            </w:pPr>
            <w:r w:rsidRPr="003C1767">
              <w:rPr>
                <w:color w:val="000000"/>
                <w:sz w:val="20"/>
              </w:rPr>
              <w:t xml:space="preserve">Sperm </w:t>
            </w:r>
            <w:r>
              <w:rPr>
                <w:color w:val="000000"/>
                <w:sz w:val="20"/>
              </w:rPr>
              <w:t>w</w:t>
            </w:r>
            <w:r w:rsidRPr="003C1767">
              <w:rPr>
                <w:color w:val="000000"/>
                <w:sz w:val="20"/>
              </w:rPr>
              <w:t>hale</w:t>
            </w:r>
            <w:r>
              <w:rPr>
                <w:color w:val="000000"/>
                <w:sz w:val="20"/>
                <w:vertAlign w:val="superscript"/>
              </w:rPr>
              <w:t>1</w:t>
            </w:r>
          </w:p>
        </w:tc>
        <w:tc>
          <w:tcPr>
            <w:tcW w:w="0" w:type="auto"/>
            <w:tcBorders>
              <w:top w:val="single" w:sz="4" w:space="0" w:color="auto"/>
              <w:left w:val="single" w:sz="4" w:space="0" w:color="auto"/>
            </w:tcBorders>
            <w:shd w:val="clear" w:color="auto" w:fill="auto"/>
            <w:noWrap/>
            <w:vAlign w:val="center"/>
            <w:hideMark/>
          </w:tcPr>
          <w:p w14:paraId="4E71DF9D" w14:textId="77777777" w:rsidR="00963AD4" w:rsidRPr="003C1767" w:rsidRDefault="00963AD4" w:rsidP="00546D0B">
            <w:pPr>
              <w:jc w:val="center"/>
              <w:rPr>
                <w:color w:val="000000"/>
                <w:sz w:val="20"/>
              </w:rPr>
            </w:pPr>
            <w:r w:rsidRPr="003C1767">
              <w:rPr>
                <w:color w:val="000000"/>
                <w:sz w:val="20"/>
              </w:rPr>
              <w:t>523</w:t>
            </w:r>
            <w:r>
              <w:rPr>
                <w:color w:val="000000"/>
                <w:sz w:val="20"/>
              </w:rPr>
              <w:t xml:space="preserve"> (122)</w:t>
            </w:r>
          </w:p>
        </w:tc>
        <w:tc>
          <w:tcPr>
            <w:tcW w:w="0" w:type="auto"/>
            <w:tcBorders>
              <w:top w:val="single" w:sz="4" w:space="0" w:color="auto"/>
              <w:right w:val="dotted" w:sz="4" w:space="0" w:color="auto"/>
            </w:tcBorders>
            <w:vAlign w:val="center"/>
          </w:tcPr>
          <w:p w14:paraId="019C7543" w14:textId="77777777" w:rsidR="00963AD4" w:rsidRPr="003C1767" w:rsidRDefault="00963AD4" w:rsidP="00546D0B">
            <w:pPr>
              <w:jc w:val="center"/>
              <w:rPr>
                <w:color w:val="000000"/>
                <w:sz w:val="20"/>
              </w:rPr>
            </w:pPr>
            <w:r w:rsidRPr="003C1767">
              <w:rPr>
                <w:color w:val="000000"/>
                <w:sz w:val="20"/>
              </w:rPr>
              <w:t>1500</w:t>
            </w:r>
          </w:p>
        </w:tc>
        <w:tc>
          <w:tcPr>
            <w:tcW w:w="0" w:type="auto"/>
            <w:gridSpan w:val="2"/>
            <w:tcBorders>
              <w:top w:val="single" w:sz="4" w:space="0" w:color="auto"/>
              <w:left w:val="dotted" w:sz="4" w:space="0" w:color="auto"/>
              <w:right w:val="dotted" w:sz="4" w:space="0" w:color="auto"/>
            </w:tcBorders>
            <w:shd w:val="clear" w:color="auto" w:fill="auto"/>
            <w:noWrap/>
            <w:vAlign w:val="center"/>
          </w:tcPr>
          <w:p w14:paraId="6A4B4781" w14:textId="77777777" w:rsidR="00963AD4" w:rsidRPr="003C1767" w:rsidRDefault="00963AD4" w:rsidP="00546D0B">
            <w:pPr>
              <w:jc w:val="center"/>
              <w:rPr>
                <w:color w:val="000000"/>
                <w:sz w:val="20"/>
              </w:rPr>
            </w:pPr>
            <w:r>
              <w:rPr>
                <w:color w:val="000000"/>
                <w:sz w:val="20"/>
              </w:rPr>
              <w:t>Same as day</w:t>
            </w:r>
          </w:p>
        </w:tc>
        <w:tc>
          <w:tcPr>
            <w:tcW w:w="0" w:type="auto"/>
            <w:tcBorders>
              <w:top w:val="single" w:sz="4" w:space="0" w:color="auto"/>
              <w:left w:val="dotted" w:sz="4" w:space="0" w:color="auto"/>
            </w:tcBorders>
            <w:shd w:val="clear" w:color="auto" w:fill="auto"/>
            <w:noWrap/>
            <w:vAlign w:val="center"/>
            <w:hideMark/>
          </w:tcPr>
          <w:p w14:paraId="65031A98" w14:textId="77777777" w:rsidR="00963AD4" w:rsidRPr="003C1767" w:rsidRDefault="00963AD4" w:rsidP="00546D0B">
            <w:pPr>
              <w:jc w:val="center"/>
              <w:rPr>
                <w:color w:val="000000"/>
                <w:sz w:val="20"/>
              </w:rPr>
            </w:pPr>
            <w:r w:rsidRPr="003C1767">
              <w:rPr>
                <w:color w:val="000000"/>
                <w:sz w:val="20"/>
              </w:rPr>
              <w:t>45.5</w:t>
            </w:r>
          </w:p>
        </w:tc>
        <w:tc>
          <w:tcPr>
            <w:tcW w:w="0" w:type="auto"/>
            <w:tcBorders>
              <w:top w:val="single" w:sz="4" w:space="0" w:color="auto"/>
            </w:tcBorders>
            <w:shd w:val="clear" w:color="auto" w:fill="auto"/>
            <w:noWrap/>
            <w:vAlign w:val="center"/>
            <w:hideMark/>
          </w:tcPr>
          <w:p w14:paraId="432032C1" w14:textId="77777777" w:rsidR="00963AD4" w:rsidRPr="003C1767" w:rsidRDefault="00963AD4" w:rsidP="00546D0B">
            <w:pPr>
              <w:jc w:val="center"/>
              <w:rPr>
                <w:color w:val="000000"/>
                <w:sz w:val="20"/>
              </w:rPr>
            </w:pPr>
            <w:r w:rsidRPr="00175CF6">
              <w:rPr>
                <w:color w:val="000000"/>
                <w:sz w:val="20"/>
              </w:rPr>
              <w:t>27</w:t>
            </w:r>
          </w:p>
        </w:tc>
        <w:tc>
          <w:tcPr>
            <w:tcW w:w="0" w:type="auto"/>
            <w:tcBorders>
              <w:top w:val="single" w:sz="4" w:space="0" w:color="auto"/>
              <w:right w:val="single" w:sz="4" w:space="0" w:color="auto"/>
            </w:tcBorders>
            <w:shd w:val="clear" w:color="auto" w:fill="auto"/>
            <w:noWrap/>
            <w:vAlign w:val="center"/>
            <w:hideMark/>
          </w:tcPr>
          <w:p w14:paraId="4547E16B" w14:textId="77777777" w:rsidR="00963AD4" w:rsidRPr="003C1767" w:rsidRDefault="00963AD4" w:rsidP="00546D0B">
            <w:pPr>
              <w:jc w:val="center"/>
              <w:rPr>
                <w:color w:val="000000"/>
                <w:sz w:val="20"/>
              </w:rPr>
            </w:pPr>
            <w:r w:rsidRPr="003C1767">
              <w:rPr>
                <w:color w:val="000000"/>
                <w:sz w:val="20"/>
              </w:rPr>
              <w:t>8.1</w:t>
            </w:r>
          </w:p>
        </w:tc>
        <w:tc>
          <w:tcPr>
            <w:tcW w:w="0" w:type="auto"/>
            <w:tcBorders>
              <w:top w:val="single" w:sz="4" w:space="0" w:color="auto"/>
              <w:left w:val="single" w:sz="4" w:space="0" w:color="auto"/>
            </w:tcBorders>
            <w:shd w:val="clear" w:color="auto" w:fill="auto"/>
            <w:noWrap/>
            <w:vAlign w:val="center"/>
            <w:hideMark/>
          </w:tcPr>
          <w:p w14:paraId="719F8E66" w14:textId="77777777" w:rsidR="00963AD4" w:rsidRPr="003C1767" w:rsidRDefault="00963AD4" w:rsidP="00546D0B">
            <w:pPr>
              <w:jc w:val="center"/>
              <w:rPr>
                <w:color w:val="000000"/>
                <w:sz w:val="20"/>
              </w:rPr>
            </w:pPr>
            <w:r>
              <w:rPr>
                <w:color w:val="000000"/>
                <w:sz w:val="20"/>
              </w:rPr>
              <w:t>-</w:t>
            </w:r>
          </w:p>
        </w:tc>
        <w:tc>
          <w:tcPr>
            <w:tcW w:w="0" w:type="auto"/>
            <w:tcBorders>
              <w:top w:val="single" w:sz="4" w:space="0" w:color="auto"/>
            </w:tcBorders>
            <w:shd w:val="clear" w:color="auto" w:fill="auto"/>
            <w:noWrap/>
            <w:vAlign w:val="center"/>
            <w:hideMark/>
          </w:tcPr>
          <w:p w14:paraId="1126D8AB" w14:textId="77777777" w:rsidR="00963AD4" w:rsidRPr="003C1767" w:rsidRDefault="00963AD4" w:rsidP="00546D0B">
            <w:pPr>
              <w:jc w:val="center"/>
              <w:rPr>
                <w:sz w:val="20"/>
              </w:rPr>
            </w:pPr>
            <w:r>
              <w:rPr>
                <w:sz w:val="20"/>
              </w:rPr>
              <w:t>-</w:t>
            </w:r>
          </w:p>
        </w:tc>
        <w:tc>
          <w:tcPr>
            <w:tcW w:w="0" w:type="auto"/>
            <w:tcBorders>
              <w:top w:val="single" w:sz="4" w:space="0" w:color="auto"/>
            </w:tcBorders>
            <w:shd w:val="clear" w:color="auto" w:fill="auto"/>
            <w:noWrap/>
            <w:vAlign w:val="center"/>
            <w:hideMark/>
          </w:tcPr>
          <w:p w14:paraId="1A52C41B" w14:textId="77777777" w:rsidR="00963AD4" w:rsidRPr="003C1767" w:rsidRDefault="00963AD4" w:rsidP="00546D0B">
            <w:pPr>
              <w:jc w:val="center"/>
              <w:rPr>
                <w:sz w:val="20"/>
              </w:rPr>
            </w:pPr>
            <w:r>
              <w:rPr>
                <w:sz w:val="20"/>
              </w:rPr>
              <w:t>-</w:t>
            </w:r>
          </w:p>
        </w:tc>
        <w:tc>
          <w:tcPr>
            <w:tcW w:w="0" w:type="auto"/>
            <w:tcBorders>
              <w:top w:val="single" w:sz="4" w:space="0" w:color="auto"/>
            </w:tcBorders>
            <w:shd w:val="clear" w:color="auto" w:fill="auto"/>
            <w:noWrap/>
            <w:vAlign w:val="center"/>
            <w:hideMark/>
          </w:tcPr>
          <w:p w14:paraId="743A0B2F" w14:textId="77777777" w:rsidR="00963AD4" w:rsidRPr="003C1767" w:rsidRDefault="00963AD4" w:rsidP="00546D0B">
            <w:pPr>
              <w:jc w:val="center"/>
              <w:rPr>
                <w:sz w:val="20"/>
              </w:rPr>
            </w:pPr>
            <w:r>
              <w:rPr>
                <w:sz w:val="20"/>
              </w:rPr>
              <w:t>-</w:t>
            </w:r>
          </w:p>
        </w:tc>
        <w:tc>
          <w:tcPr>
            <w:tcW w:w="0" w:type="auto"/>
            <w:tcBorders>
              <w:top w:val="single" w:sz="4" w:space="0" w:color="auto"/>
              <w:right w:val="single" w:sz="4" w:space="0" w:color="auto"/>
            </w:tcBorders>
            <w:shd w:val="clear" w:color="auto" w:fill="auto"/>
            <w:noWrap/>
            <w:vAlign w:val="center"/>
            <w:hideMark/>
          </w:tcPr>
          <w:p w14:paraId="71CBFFEF" w14:textId="77777777" w:rsidR="00963AD4" w:rsidRPr="003C1767" w:rsidRDefault="00963AD4" w:rsidP="00546D0B">
            <w:pPr>
              <w:jc w:val="center"/>
              <w:rPr>
                <w:sz w:val="20"/>
              </w:rPr>
            </w:pPr>
            <w:r>
              <w:rPr>
                <w:sz w:val="20"/>
              </w:rPr>
              <w:t>-</w:t>
            </w:r>
          </w:p>
        </w:tc>
      </w:tr>
      <w:tr w:rsidR="00963AD4" w:rsidRPr="003C1767" w14:paraId="49D8A104"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6EA5D4A7" w14:textId="77777777" w:rsidR="00963AD4" w:rsidRPr="003C1767" w:rsidRDefault="00963AD4" w:rsidP="00546D0B">
            <w:pPr>
              <w:rPr>
                <w:color w:val="000000"/>
                <w:sz w:val="20"/>
                <w:vertAlign w:val="superscript"/>
              </w:rPr>
            </w:pPr>
            <w:r w:rsidRPr="003C1767">
              <w:rPr>
                <w:color w:val="000000"/>
                <w:sz w:val="20"/>
              </w:rPr>
              <w:t xml:space="preserve">Rice's </w:t>
            </w:r>
            <w:r>
              <w:rPr>
                <w:color w:val="000000"/>
                <w:sz w:val="20"/>
              </w:rPr>
              <w:t>w</w:t>
            </w:r>
            <w:r w:rsidRPr="003C1767">
              <w:rPr>
                <w:color w:val="000000"/>
                <w:sz w:val="20"/>
              </w:rPr>
              <w:t>hale</w:t>
            </w:r>
            <w:r>
              <w:rPr>
                <w:color w:val="000000"/>
                <w:sz w:val="20"/>
                <w:vertAlign w:val="superscript"/>
              </w:rPr>
              <w:t>2</w:t>
            </w:r>
          </w:p>
        </w:tc>
        <w:tc>
          <w:tcPr>
            <w:tcW w:w="0" w:type="auto"/>
            <w:tcBorders>
              <w:left w:val="single" w:sz="4" w:space="0" w:color="auto"/>
            </w:tcBorders>
            <w:shd w:val="clear" w:color="auto" w:fill="auto"/>
            <w:noWrap/>
            <w:vAlign w:val="center"/>
            <w:hideMark/>
          </w:tcPr>
          <w:p w14:paraId="6ADBF4C4" w14:textId="77777777" w:rsidR="00963AD4" w:rsidRPr="003C1767" w:rsidRDefault="00963AD4" w:rsidP="00546D0B">
            <w:pPr>
              <w:jc w:val="center"/>
              <w:rPr>
                <w:color w:val="000000"/>
                <w:sz w:val="20"/>
              </w:rPr>
            </w:pPr>
            <w:r w:rsidRPr="003C1767">
              <w:rPr>
                <w:color w:val="000000"/>
                <w:sz w:val="20"/>
              </w:rPr>
              <w:t>70</w:t>
            </w:r>
            <w:r>
              <w:rPr>
                <w:color w:val="000000"/>
                <w:sz w:val="20"/>
              </w:rPr>
              <w:t xml:space="preserve"> (35)</w:t>
            </w:r>
          </w:p>
        </w:tc>
        <w:tc>
          <w:tcPr>
            <w:tcW w:w="0" w:type="auto"/>
            <w:tcBorders>
              <w:right w:val="dotted" w:sz="4" w:space="0" w:color="auto"/>
            </w:tcBorders>
            <w:vAlign w:val="center"/>
          </w:tcPr>
          <w:p w14:paraId="1349E4D6" w14:textId="77777777" w:rsidR="00963AD4" w:rsidRPr="003C1767" w:rsidRDefault="00963AD4" w:rsidP="00546D0B">
            <w:pPr>
              <w:jc w:val="center"/>
              <w:rPr>
                <w:color w:val="000000"/>
                <w:sz w:val="20"/>
              </w:rPr>
            </w:pPr>
            <w:r w:rsidRPr="003C1767">
              <w:rPr>
                <w:color w:val="000000"/>
                <w:sz w:val="20"/>
              </w:rPr>
              <w:t>271</w:t>
            </w:r>
          </w:p>
        </w:tc>
        <w:tc>
          <w:tcPr>
            <w:tcW w:w="0" w:type="auto"/>
            <w:tcBorders>
              <w:left w:val="dotted" w:sz="4" w:space="0" w:color="auto"/>
            </w:tcBorders>
            <w:shd w:val="clear" w:color="auto" w:fill="auto"/>
            <w:noWrap/>
            <w:vAlign w:val="center"/>
            <w:hideMark/>
          </w:tcPr>
          <w:p w14:paraId="14DCB34C" w14:textId="77777777" w:rsidR="00963AD4" w:rsidRPr="003C1767" w:rsidRDefault="00963AD4" w:rsidP="00546D0B">
            <w:pPr>
              <w:jc w:val="center"/>
              <w:rPr>
                <w:color w:val="000000"/>
                <w:sz w:val="20"/>
              </w:rPr>
            </w:pPr>
            <w:r w:rsidRPr="003C1767">
              <w:rPr>
                <w:color w:val="000000"/>
                <w:sz w:val="20"/>
              </w:rPr>
              <w:t>30</w:t>
            </w:r>
            <w:r>
              <w:rPr>
                <w:color w:val="000000"/>
                <w:sz w:val="20"/>
              </w:rPr>
              <w:t xml:space="preserve"> (15)</w:t>
            </w:r>
          </w:p>
        </w:tc>
        <w:tc>
          <w:tcPr>
            <w:tcW w:w="0" w:type="auto"/>
            <w:tcBorders>
              <w:right w:val="dotted" w:sz="4" w:space="0" w:color="auto"/>
            </w:tcBorders>
            <w:shd w:val="clear" w:color="auto" w:fill="auto"/>
            <w:noWrap/>
            <w:vAlign w:val="center"/>
            <w:hideMark/>
          </w:tcPr>
          <w:p w14:paraId="71D71E02" w14:textId="77777777" w:rsidR="00963AD4" w:rsidRPr="003C1767" w:rsidRDefault="00963AD4" w:rsidP="00546D0B">
            <w:pPr>
              <w:jc w:val="center"/>
              <w:rPr>
                <w:color w:val="000000"/>
                <w:sz w:val="20"/>
              </w:rPr>
            </w:pPr>
            <w:r w:rsidRPr="003C1767">
              <w:rPr>
                <w:color w:val="000000"/>
                <w:sz w:val="20"/>
              </w:rPr>
              <w:t>150</w:t>
            </w:r>
          </w:p>
        </w:tc>
        <w:tc>
          <w:tcPr>
            <w:tcW w:w="0" w:type="auto"/>
            <w:tcBorders>
              <w:left w:val="dotted" w:sz="4" w:space="0" w:color="auto"/>
            </w:tcBorders>
            <w:shd w:val="clear" w:color="auto" w:fill="auto"/>
            <w:noWrap/>
            <w:vAlign w:val="center"/>
            <w:hideMark/>
          </w:tcPr>
          <w:p w14:paraId="64A723CB" w14:textId="77777777" w:rsidR="00963AD4" w:rsidRPr="003C1767" w:rsidRDefault="00963AD4" w:rsidP="00546D0B">
            <w:pPr>
              <w:jc w:val="center"/>
              <w:rPr>
                <w:color w:val="000000"/>
                <w:sz w:val="20"/>
              </w:rPr>
            </w:pPr>
            <w:r w:rsidRPr="003C1767">
              <w:rPr>
                <w:color w:val="000000"/>
                <w:sz w:val="20"/>
              </w:rPr>
              <w:t>5</w:t>
            </w:r>
          </w:p>
        </w:tc>
        <w:tc>
          <w:tcPr>
            <w:tcW w:w="0" w:type="auto"/>
            <w:shd w:val="clear" w:color="auto" w:fill="auto"/>
            <w:noWrap/>
            <w:vAlign w:val="center"/>
            <w:hideMark/>
          </w:tcPr>
          <w:p w14:paraId="7B150054" w14:textId="77777777" w:rsidR="00963AD4" w:rsidRPr="003C1767" w:rsidRDefault="00963AD4" w:rsidP="00546D0B">
            <w:pPr>
              <w:jc w:val="center"/>
              <w:rPr>
                <w:color w:val="000000"/>
                <w:sz w:val="20"/>
              </w:rPr>
            </w:pPr>
            <w:r w:rsidRPr="00175CF6">
              <w:rPr>
                <w:color w:val="000000"/>
                <w:sz w:val="20"/>
              </w:rPr>
              <w:t>111</w:t>
            </w:r>
          </w:p>
        </w:tc>
        <w:tc>
          <w:tcPr>
            <w:tcW w:w="0" w:type="auto"/>
            <w:tcBorders>
              <w:right w:val="single" w:sz="4" w:space="0" w:color="auto"/>
            </w:tcBorders>
            <w:shd w:val="clear" w:color="auto" w:fill="auto"/>
            <w:noWrap/>
            <w:vAlign w:val="center"/>
            <w:hideMark/>
          </w:tcPr>
          <w:p w14:paraId="6FBA91B2" w14:textId="77777777" w:rsidR="00963AD4" w:rsidRPr="003C1767" w:rsidRDefault="00963AD4" w:rsidP="00546D0B">
            <w:pPr>
              <w:jc w:val="center"/>
              <w:rPr>
                <w:color w:val="000000"/>
                <w:sz w:val="20"/>
              </w:rPr>
            </w:pPr>
            <w:r w:rsidRPr="003C1767">
              <w:rPr>
                <w:color w:val="000000"/>
                <w:sz w:val="20"/>
              </w:rPr>
              <w:t>8</w:t>
            </w:r>
          </w:p>
        </w:tc>
        <w:tc>
          <w:tcPr>
            <w:tcW w:w="0" w:type="auto"/>
            <w:tcBorders>
              <w:left w:val="single" w:sz="4" w:space="0" w:color="auto"/>
            </w:tcBorders>
            <w:shd w:val="clear" w:color="auto" w:fill="auto"/>
            <w:noWrap/>
            <w:vAlign w:val="center"/>
            <w:hideMark/>
          </w:tcPr>
          <w:p w14:paraId="63744B2E"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7F7504BD"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4743CF7B"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0F7B6F3D"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0D672A90" w14:textId="77777777" w:rsidR="00963AD4" w:rsidRPr="003C1767" w:rsidRDefault="00963AD4" w:rsidP="00546D0B">
            <w:pPr>
              <w:jc w:val="center"/>
              <w:rPr>
                <w:sz w:val="20"/>
              </w:rPr>
            </w:pPr>
            <w:r>
              <w:rPr>
                <w:sz w:val="20"/>
              </w:rPr>
              <w:t>-</w:t>
            </w:r>
          </w:p>
        </w:tc>
      </w:tr>
      <w:tr w:rsidR="00963AD4" w:rsidRPr="003C1767" w14:paraId="1BDD7AE0"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16A5F3F7" w14:textId="77777777" w:rsidR="00963AD4" w:rsidRPr="003C1767" w:rsidRDefault="00963AD4" w:rsidP="00546D0B">
            <w:pPr>
              <w:rPr>
                <w:color w:val="000000"/>
                <w:sz w:val="20"/>
                <w:vertAlign w:val="superscript"/>
              </w:rPr>
            </w:pPr>
            <w:r w:rsidRPr="003C1767">
              <w:rPr>
                <w:color w:val="000000"/>
                <w:sz w:val="20"/>
              </w:rPr>
              <w:t xml:space="preserve">Cuvier's </w:t>
            </w:r>
            <w:r>
              <w:rPr>
                <w:color w:val="000000"/>
                <w:sz w:val="20"/>
              </w:rPr>
              <w:t>b</w:t>
            </w:r>
            <w:r w:rsidRPr="003C1767">
              <w:rPr>
                <w:color w:val="000000"/>
                <w:sz w:val="20"/>
              </w:rPr>
              <w:t xml:space="preserve">eaked </w:t>
            </w:r>
            <w:r>
              <w:rPr>
                <w:color w:val="000000"/>
                <w:sz w:val="20"/>
              </w:rPr>
              <w:t>w</w:t>
            </w:r>
            <w:r w:rsidRPr="003C1767">
              <w:rPr>
                <w:color w:val="000000"/>
                <w:sz w:val="20"/>
              </w:rPr>
              <w:t>hal</w:t>
            </w:r>
            <w:r>
              <w:rPr>
                <w:color w:val="000000"/>
                <w:sz w:val="20"/>
              </w:rPr>
              <w:t>e</w:t>
            </w:r>
            <w:r>
              <w:rPr>
                <w:color w:val="000000"/>
                <w:sz w:val="20"/>
                <w:vertAlign w:val="superscript"/>
              </w:rPr>
              <w:t>3</w:t>
            </w:r>
          </w:p>
        </w:tc>
        <w:tc>
          <w:tcPr>
            <w:tcW w:w="0" w:type="auto"/>
            <w:tcBorders>
              <w:left w:val="single" w:sz="4" w:space="0" w:color="auto"/>
            </w:tcBorders>
            <w:shd w:val="clear" w:color="auto" w:fill="auto"/>
            <w:noWrap/>
            <w:vAlign w:val="center"/>
            <w:hideMark/>
          </w:tcPr>
          <w:p w14:paraId="778D1894" w14:textId="77777777" w:rsidR="00963AD4" w:rsidRPr="003C1767" w:rsidRDefault="00963AD4" w:rsidP="00546D0B">
            <w:pPr>
              <w:jc w:val="center"/>
              <w:rPr>
                <w:color w:val="000000"/>
                <w:sz w:val="20"/>
              </w:rPr>
            </w:pPr>
            <w:r w:rsidRPr="003C1767">
              <w:rPr>
                <w:color w:val="000000"/>
                <w:sz w:val="20"/>
              </w:rPr>
              <w:t>1456</w:t>
            </w:r>
            <w:r>
              <w:rPr>
                <w:color w:val="000000"/>
                <w:sz w:val="20"/>
              </w:rPr>
              <w:t xml:space="preserve"> (160)</w:t>
            </w:r>
          </w:p>
        </w:tc>
        <w:tc>
          <w:tcPr>
            <w:tcW w:w="0" w:type="auto"/>
            <w:tcBorders>
              <w:right w:val="dotted" w:sz="4" w:space="0" w:color="auto"/>
            </w:tcBorders>
            <w:vAlign w:val="center"/>
          </w:tcPr>
          <w:p w14:paraId="7AF4DB66" w14:textId="77777777" w:rsidR="00963AD4" w:rsidRPr="003C1767" w:rsidRDefault="00963AD4" w:rsidP="00546D0B">
            <w:pPr>
              <w:jc w:val="center"/>
              <w:rPr>
                <w:color w:val="000000"/>
                <w:sz w:val="20"/>
              </w:rPr>
            </w:pPr>
            <w:r w:rsidRPr="003C1767">
              <w:rPr>
                <w:color w:val="000000"/>
                <w:sz w:val="20"/>
              </w:rPr>
              <w:t>2800</w:t>
            </w:r>
          </w:p>
        </w:tc>
        <w:tc>
          <w:tcPr>
            <w:tcW w:w="0" w:type="auto"/>
            <w:gridSpan w:val="2"/>
            <w:tcBorders>
              <w:left w:val="dotted" w:sz="4" w:space="0" w:color="auto"/>
              <w:right w:val="dotted" w:sz="4" w:space="0" w:color="auto"/>
            </w:tcBorders>
            <w:shd w:val="clear" w:color="auto" w:fill="auto"/>
            <w:noWrap/>
            <w:vAlign w:val="center"/>
          </w:tcPr>
          <w:p w14:paraId="1E91DF27" w14:textId="77777777" w:rsidR="00963AD4" w:rsidRPr="003C1767" w:rsidRDefault="00963AD4" w:rsidP="00546D0B">
            <w:pPr>
              <w:jc w:val="center"/>
              <w:rPr>
                <w:color w:val="000000"/>
                <w:sz w:val="20"/>
              </w:rPr>
            </w:pPr>
            <w:r>
              <w:rPr>
                <w:color w:val="000000"/>
                <w:sz w:val="20"/>
              </w:rPr>
              <w:t>Same as day</w:t>
            </w:r>
          </w:p>
        </w:tc>
        <w:tc>
          <w:tcPr>
            <w:tcW w:w="0" w:type="auto"/>
            <w:tcBorders>
              <w:left w:val="dotted" w:sz="4" w:space="0" w:color="auto"/>
            </w:tcBorders>
            <w:shd w:val="clear" w:color="auto" w:fill="auto"/>
            <w:noWrap/>
            <w:vAlign w:val="center"/>
            <w:hideMark/>
          </w:tcPr>
          <w:p w14:paraId="5D2AA1D3" w14:textId="77777777" w:rsidR="00963AD4" w:rsidRPr="003C1767" w:rsidRDefault="00963AD4" w:rsidP="00546D0B">
            <w:pPr>
              <w:jc w:val="center"/>
              <w:rPr>
                <w:color w:val="000000"/>
                <w:sz w:val="20"/>
              </w:rPr>
            </w:pPr>
            <w:r w:rsidRPr="003C1767">
              <w:rPr>
                <w:color w:val="000000"/>
                <w:sz w:val="20"/>
              </w:rPr>
              <w:t>58.9</w:t>
            </w:r>
          </w:p>
        </w:tc>
        <w:tc>
          <w:tcPr>
            <w:tcW w:w="0" w:type="auto"/>
            <w:shd w:val="clear" w:color="auto" w:fill="auto"/>
            <w:noWrap/>
            <w:vAlign w:val="center"/>
            <w:hideMark/>
          </w:tcPr>
          <w:p w14:paraId="478F0081" w14:textId="77777777" w:rsidR="00963AD4" w:rsidRPr="003C1767" w:rsidRDefault="00963AD4" w:rsidP="00546D0B">
            <w:pPr>
              <w:jc w:val="center"/>
              <w:rPr>
                <w:color w:val="000000"/>
                <w:sz w:val="20"/>
              </w:rPr>
            </w:pPr>
            <w:r w:rsidRPr="00175CF6">
              <w:rPr>
                <w:color w:val="000000"/>
                <w:sz w:val="20"/>
              </w:rPr>
              <w:t>18</w:t>
            </w:r>
          </w:p>
        </w:tc>
        <w:tc>
          <w:tcPr>
            <w:tcW w:w="0" w:type="auto"/>
            <w:tcBorders>
              <w:right w:val="single" w:sz="4" w:space="0" w:color="auto"/>
            </w:tcBorders>
            <w:shd w:val="clear" w:color="auto" w:fill="auto"/>
            <w:noWrap/>
            <w:vAlign w:val="center"/>
            <w:hideMark/>
          </w:tcPr>
          <w:p w14:paraId="5413416F" w14:textId="77777777" w:rsidR="00963AD4" w:rsidRPr="003C1767" w:rsidRDefault="00963AD4" w:rsidP="00546D0B">
            <w:pPr>
              <w:jc w:val="center"/>
              <w:rPr>
                <w:color w:val="000000"/>
                <w:sz w:val="20"/>
              </w:rPr>
            </w:pPr>
            <w:r w:rsidRPr="003C1767">
              <w:rPr>
                <w:color w:val="000000"/>
                <w:sz w:val="20"/>
              </w:rPr>
              <w:t>20</w:t>
            </w:r>
          </w:p>
        </w:tc>
        <w:tc>
          <w:tcPr>
            <w:tcW w:w="0" w:type="auto"/>
            <w:tcBorders>
              <w:left w:val="single" w:sz="4" w:space="0" w:color="auto"/>
            </w:tcBorders>
            <w:shd w:val="clear" w:color="auto" w:fill="auto"/>
            <w:noWrap/>
            <w:vAlign w:val="center"/>
            <w:hideMark/>
          </w:tcPr>
          <w:p w14:paraId="01C220BC" w14:textId="77777777" w:rsidR="00963AD4" w:rsidRPr="003C1767" w:rsidRDefault="00963AD4" w:rsidP="00546D0B">
            <w:pPr>
              <w:jc w:val="center"/>
              <w:rPr>
                <w:color w:val="000000"/>
                <w:sz w:val="20"/>
              </w:rPr>
            </w:pPr>
            <w:r w:rsidRPr="003C1767">
              <w:rPr>
                <w:color w:val="000000"/>
                <w:sz w:val="20"/>
              </w:rPr>
              <w:t>280</w:t>
            </w:r>
            <w:r>
              <w:rPr>
                <w:color w:val="000000"/>
                <w:sz w:val="20"/>
              </w:rPr>
              <w:t xml:space="preserve"> (40)</w:t>
            </w:r>
          </w:p>
        </w:tc>
        <w:tc>
          <w:tcPr>
            <w:tcW w:w="0" w:type="auto"/>
            <w:shd w:val="clear" w:color="auto" w:fill="auto"/>
            <w:noWrap/>
            <w:vAlign w:val="center"/>
            <w:hideMark/>
          </w:tcPr>
          <w:p w14:paraId="0F6E84DF" w14:textId="77777777" w:rsidR="00963AD4" w:rsidRPr="003C1767" w:rsidRDefault="00963AD4" w:rsidP="00546D0B">
            <w:pPr>
              <w:jc w:val="center"/>
              <w:rPr>
                <w:color w:val="000000"/>
                <w:sz w:val="20"/>
              </w:rPr>
            </w:pPr>
            <w:r w:rsidRPr="003C1767">
              <w:rPr>
                <w:color w:val="000000"/>
                <w:sz w:val="20"/>
              </w:rPr>
              <w:t>320</w:t>
            </w:r>
          </w:p>
        </w:tc>
        <w:tc>
          <w:tcPr>
            <w:tcW w:w="0" w:type="auto"/>
            <w:shd w:val="clear" w:color="auto" w:fill="auto"/>
            <w:noWrap/>
            <w:vAlign w:val="center"/>
            <w:hideMark/>
          </w:tcPr>
          <w:p w14:paraId="1DEC17D0" w14:textId="77777777" w:rsidR="00963AD4" w:rsidRPr="003C1767" w:rsidRDefault="00963AD4" w:rsidP="00546D0B">
            <w:pPr>
              <w:jc w:val="center"/>
              <w:rPr>
                <w:color w:val="000000"/>
                <w:sz w:val="20"/>
              </w:rPr>
            </w:pPr>
            <w:r w:rsidRPr="003C1767">
              <w:rPr>
                <w:color w:val="000000"/>
                <w:sz w:val="20"/>
              </w:rPr>
              <w:t>18.7</w:t>
            </w:r>
          </w:p>
        </w:tc>
        <w:tc>
          <w:tcPr>
            <w:tcW w:w="0" w:type="auto"/>
            <w:shd w:val="clear" w:color="auto" w:fill="auto"/>
            <w:noWrap/>
            <w:vAlign w:val="center"/>
            <w:hideMark/>
          </w:tcPr>
          <w:p w14:paraId="055A44E8" w14:textId="77777777" w:rsidR="00963AD4" w:rsidRPr="003C1767" w:rsidRDefault="00963AD4" w:rsidP="00546D0B">
            <w:pPr>
              <w:jc w:val="center"/>
              <w:rPr>
                <w:color w:val="000000"/>
                <w:sz w:val="20"/>
              </w:rPr>
            </w:pPr>
            <w:r>
              <w:rPr>
                <w:color w:val="000000"/>
                <w:sz w:val="20"/>
              </w:rPr>
              <w:t>69</w:t>
            </w:r>
          </w:p>
        </w:tc>
        <w:tc>
          <w:tcPr>
            <w:tcW w:w="0" w:type="auto"/>
            <w:tcBorders>
              <w:right w:val="single" w:sz="4" w:space="0" w:color="auto"/>
            </w:tcBorders>
            <w:shd w:val="clear" w:color="auto" w:fill="auto"/>
            <w:noWrap/>
            <w:vAlign w:val="center"/>
            <w:hideMark/>
          </w:tcPr>
          <w:p w14:paraId="7312308D" w14:textId="77777777" w:rsidR="00963AD4" w:rsidRPr="003C1767" w:rsidRDefault="00963AD4" w:rsidP="00546D0B">
            <w:pPr>
              <w:jc w:val="center"/>
              <w:rPr>
                <w:color w:val="000000"/>
                <w:sz w:val="20"/>
              </w:rPr>
            </w:pPr>
            <w:r w:rsidRPr="003C1767">
              <w:rPr>
                <w:color w:val="000000"/>
                <w:sz w:val="20"/>
              </w:rPr>
              <w:t>2.2</w:t>
            </w:r>
          </w:p>
        </w:tc>
      </w:tr>
      <w:tr w:rsidR="00963AD4" w:rsidRPr="003C1767" w14:paraId="594A2869"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1ABF9B59" w14:textId="77777777" w:rsidR="00963AD4" w:rsidRPr="003C1767" w:rsidRDefault="00963AD4" w:rsidP="00546D0B">
            <w:pPr>
              <w:rPr>
                <w:color w:val="000000"/>
                <w:sz w:val="20"/>
                <w:vertAlign w:val="superscript"/>
              </w:rPr>
            </w:pPr>
            <w:r w:rsidRPr="003C1767">
              <w:rPr>
                <w:color w:val="000000"/>
                <w:sz w:val="20"/>
              </w:rPr>
              <w:t xml:space="preserve">Blainville's </w:t>
            </w:r>
            <w:r>
              <w:rPr>
                <w:color w:val="000000"/>
                <w:sz w:val="20"/>
              </w:rPr>
              <w:t>b</w:t>
            </w:r>
            <w:r w:rsidRPr="003C1767">
              <w:rPr>
                <w:color w:val="000000"/>
                <w:sz w:val="20"/>
              </w:rPr>
              <w:t xml:space="preserve">eaked </w:t>
            </w:r>
            <w:r>
              <w:rPr>
                <w:color w:val="000000"/>
                <w:sz w:val="20"/>
              </w:rPr>
              <w:t>w</w:t>
            </w:r>
            <w:r w:rsidRPr="003C1767">
              <w:rPr>
                <w:color w:val="000000"/>
                <w:sz w:val="20"/>
              </w:rPr>
              <w:t>hale</w:t>
            </w:r>
            <w:r>
              <w:rPr>
                <w:color w:val="000000"/>
                <w:sz w:val="20"/>
                <w:vertAlign w:val="superscript"/>
              </w:rPr>
              <w:t>4</w:t>
            </w:r>
          </w:p>
        </w:tc>
        <w:tc>
          <w:tcPr>
            <w:tcW w:w="0" w:type="auto"/>
            <w:tcBorders>
              <w:left w:val="single" w:sz="4" w:space="0" w:color="auto"/>
            </w:tcBorders>
            <w:shd w:val="clear" w:color="auto" w:fill="auto"/>
            <w:noWrap/>
            <w:vAlign w:val="center"/>
            <w:hideMark/>
          </w:tcPr>
          <w:p w14:paraId="43B7731C" w14:textId="77777777" w:rsidR="00963AD4" w:rsidRPr="003C1767" w:rsidRDefault="00963AD4" w:rsidP="00546D0B">
            <w:pPr>
              <w:jc w:val="center"/>
              <w:rPr>
                <w:color w:val="000000"/>
                <w:sz w:val="20"/>
              </w:rPr>
            </w:pPr>
            <w:r w:rsidRPr="003C1767">
              <w:rPr>
                <w:color w:val="000000"/>
                <w:sz w:val="20"/>
              </w:rPr>
              <w:t>922</w:t>
            </w:r>
            <w:r>
              <w:rPr>
                <w:color w:val="000000"/>
                <w:sz w:val="20"/>
              </w:rPr>
              <w:t xml:space="preserve"> (160)</w:t>
            </w:r>
          </w:p>
        </w:tc>
        <w:tc>
          <w:tcPr>
            <w:tcW w:w="0" w:type="auto"/>
            <w:tcBorders>
              <w:right w:val="dotted" w:sz="4" w:space="0" w:color="auto"/>
            </w:tcBorders>
            <w:vAlign w:val="center"/>
          </w:tcPr>
          <w:p w14:paraId="6FC7C17A" w14:textId="77777777" w:rsidR="00963AD4" w:rsidRPr="003C1767" w:rsidRDefault="00963AD4" w:rsidP="00546D0B">
            <w:pPr>
              <w:jc w:val="center"/>
              <w:rPr>
                <w:color w:val="000000"/>
                <w:sz w:val="20"/>
              </w:rPr>
            </w:pPr>
            <w:r w:rsidRPr="003C1767">
              <w:rPr>
                <w:color w:val="000000"/>
                <w:sz w:val="20"/>
              </w:rPr>
              <w:t>1408</w:t>
            </w:r>
          </w:p>
        </w:tc>
        <w:tc>
          <w:tcPr>
            <w:tcW w:w="0" w:type="auto"/>
            <w:gridSpan w:val="2"/>
            <w:tcBorders>
              <w:left w:val="dotted" w:sz="4" w:space="0" w:color="auto"/>
              <w:right w:val="dotted" w:sz="4" w:space="0" w:color="auto"/>
            </w:tcBorders>
            <w:shd w:val="clear" w:color="auto" w:fill="auto"/>
            <w:noWrap/>
            <w:vAlign w:val="center"/>
          </w:tcPr>
          <w:p w14:paraId="5D564A06" w14:textId="77777777" w:rsidR="00963AD4" w:rsidRPr="003C1767" w:rsidRDefault="00963AD4" w:rsidP="00546D0B">
            <w:pPr>
              <w:jc w:val="center"/>
              <w:rPr>
                <w:color w:val="000000"/>
                <w:sz w:val="20"/>
              </w:rPr>
            </w:pPr>
            <w:r>
              <w:rPr>
                <w:color w:val="000000"/>
                <w:sz w:val="20"/>
              </w:rPr>
              <w:t>Same as day</w:t>
            </w:r>
          </w:p>
        </w:tc>
        <w:tc>
          <w:tcPr>
            <w:tcW w:w="0" w:type="auto"/>
            <w:tcBorders>
              <w:left w:val="dotted" w:sz="4" w:space="0" w:color="auto"/>
            </w:tcBorders>
            <w:shd w:val="clear" w:color="auto" w:fill="auto"/>
            <w:noWrap/>
            <w:vAlign w:val="center"/>
            <w:hideMark/>
          </w:tcPr>
          <w:p w14:paraId="5262A6D0" w14:textId="77777777" w:rsidR="00963AD4" w:rsidRPr="003C1767" w:rsidRDefault="00963AD4" w:rsidP="00546D0B">
            <w:pPr>
              <w:jc w:val="center"/>
              <w:rPr>
                <w:color w:val="000000"/>
                <w:sz w:val="20"/>
              </w:rPr>
            </w:pPr>
            <w:r w:rsidRPr="003C1767">
              <w:rPr>
                <w:color w:val="000000"/>
                <w:sz w:val="20"/>
              </w:rPr>
              <w:t>51.21</w:t>
            </w:r>
          </w:p>
        </w:tc>
        <w:tc>
          <w:tcPr>
            <w:tcW w:w="0" w:type="auto"/>
            <w:shd w:val="clear" w:color="auto" w:fill="auto"/>
            <w:noWrap/>
            <w:vAlign w:val="center"/>
            <w:hideMark/>
          </w:tcPr>
          <w:p w14:paraId="2DA66336" w14:textId="77777777" w:rsidR="00963AD4" w:rsidRPr="003C1767" w:rsidRDefault="00963AD4" w:rsidP="00546D0B">
            <w:pPr>
              <w:jc w:val="center"/>
              <w:rPr>
                <w:color w:val="000000"/>
                <w:sz w:val="20"/>
              </w:rPr>
            </w:pPr>
            <w:r w:rsidRPr="00175CF6">
              <w:rPr>
                <w:color w:val="000000"/>
                <w:sz w:val="20"/>
              </w:rPr>
              <w:t>12</w:t>
            </w:r>
          </w:p>
        </w:tc>
        <w:tc>
          <w:tcPr>
            <w:tcW w:w="0" w:type="auto"/>
            <w:tcBorders>
              <w:right w:val="single" w:sz="4" w:space="0" w:color="auto"/>
            </w:tcBorders>
            <w:shd w:val="clear" w:color="auto" w:fill="auto"/>
            <w:noWrap/>
            <w:vAlign w:val="center"/>
            <w:hideMark/>
          </w:tcPr>
          <w:p w14:paraId="6338ECCD" w14:textId="77777777" w:rsidR="00963AD4" w:rsidRPr="003C1767" w:rsidRDefault="00963AD4" w:rsidP="00546D0B">
            <w:pPr>
              <w:jc w:val="center"/>
              <w:rPr>
                <w:color w:val="000000"/>
                <w:sz w:val="20"/>
              </w:rPr>
            </w:pPr>
            <w:r w:rsidRPr="003C1767">
              <w:rPr>
                <w:color w:val="000000"/>
                <w:sz w:val="20"/>
              </w:rPr>
              <w:t>20</w:t>
            </w:r>
          </w:p>
        </w:tc>
        <w:tc>
          <w:tcPr>
            <w:tcW w:w="0" w:type="auto"/>
            <w:tcBorders>
              <w:left w:val="single" w:sz="4" w:space="0" w:color="auto"/>
            </w:tcBorders>
            <w:shd w:val="clear" w:color="auto" w:fill="auto"/>
            <w:noWrap/>
            <w:vAlign w:val="center"/>
            <w:hideMark/>
          </w:tcPr>
          <w:p w14:paraId="19E15AAD" w14:textId="77777777" w:rsidR="00963AD4" w:rsidRPr="003C1767" w:rsidRDefault="00963AD4" w:rsidP="00546D0B">
            <w:pPr>
              <w:jc w:val="center"/>
              <w:rPr>
                <w:color w:val="000000"/>
                <w:sz w:val="20"/>
              </w:rPr>
            </w:pPr>
            <w:r w:rsidRPr="003C1767">
              <w:rPr>
                <w:color w:val="000000"/>
                <w:sz w:val="20"/>
              </w:rPr>
              <w:t>280</w:t>
            </w:r>
            <w:r>
              <w:rPr>
                <w:color w:val="000000"/>
                <w:sz w:val="20"/>
              </w:rPr>
              <w:t xml:space="preserve"> (40)</w:t>
            </w:r>
          </w:p>
        </w:tc>
        <w:tc>
          <w:tcPr>
            <w:tcW w:w="0" w:type="auto"/>
            <w:shd w:val="clear" w:color="auto" w:fill="auto"/>
            <w:noWrap/>
            <w:vAlign w:val="center"/>
            <w:hideMark/>
          </w:tcPr>
          <w:p w14:paraId="75606F65" w14:textId="77777777" w:rsidR="00963AD4" w:rsidRPr="003C1767" w:rsidRDefault="00963AD4" w:rsidP="00546D0B">
            <w:pPr>
              <w:jc w:val="center"/>
              <w:rPr>
                <w:color w:val="000000"/>
                <w:sz w:val="20"/>
              </w:rPr>
            </w:pPr>
            <w:r w:rsidRPr="003C1767">
              <w:rPr>
                <w:color w:val="000000"/>
                <w:sz w:val="20"/>
              </w:rPr>
              <w:t>320</w:t>
            </w:r>
          </w:p>
        </w:tc>
        <w:tc>
          <w:tcPr>
            <w:tcW w:w="0" w:type="auto"/>
            <w:shd w:val="clear" w:color="auto" w:fill="auto"/>
            <w:noWrap/>
            <w:vAlign w:val="center"/>
            <w:hideMark/>
          </w:tcPr>
          <w:p w14:paraId="0F9E59A6" w14:textId="77777777" w:rsidR="00963AD4" w:rsidRPr="003C1767" w:rsidRDefault="00963AD4" w:rsidP="00546D0B">
            <w:pPr>
              <w:jc w:val="center"/>
              <w:rPr>
                <w:color w:val="000000"/>
                <w:sz w:val="20"/>
              </w:rPr>
            </w:pPr>
            <w:r w:rsidRPr="003C1767">
              <w:rPr>
                <w:color w:val="000000"/>
                <w:sz w:val="20"/>
              </w:rPr>
              <w:t>18.7</w:t>
            </w:r>
          </w:p>
        </w:tc>
        <w:tc>
          <w:tcPr>
            <w:tcW w:w="0" w:type="auto"/>
            <w:shd w:val="clear" w:color="auto" w:fill="auto"/>
            <w:noWrap/>
            <w:vAlign w:val="center"/>
            <w:hideMark/>
          </w:tcPr>
          <w:p w14:paraId="48E1F4C5" w14:textId="77777777" w:rsidR="00963AD4" w:rsidRPr="003C1767" w:rsidRDefault="00963AD4" w:rsidP="00546D0B">
            <w:pPr>
              <w:jc w:val="center"/>
              <w:rPr>
                <w:color w:val="000000"/>
                <w:sz w:val="20"/>
              </w:rPr>
            </w:pPr>
            <w:r>
              <w:rPr>
                <w:color w:val="000000"/>
                <w:sz w:val="20"/>
              </w:rPr>
              <w:t>69</w:t>
            </w:r>
          </w:p>
        </w:tc>
        <w:tc>
          <w:tcPr>
            <w:tcW w:w="0" w:type="auto"/>
            <w:tcBorders>
              <w:right w:val="single" w:sz="4" w:space="0" w:color="auto"/>
            </w:tcBorders>
            <w:shd w:val="clear" w:color="auto" w:fill="auto"/>
            <w:noWrap/>
            <w:vAlign w:val="center"/>
            <w:hideMark/>
          </w:tcPr>
          <w:p w14:paraId="1F77FDA3" w14:textId="77777777" w:rsidR="00963AD4" w:rsidRPr="003C1767" w:rsidRDefault="00963AD4" w:rsidP="00546D0B">
            <w:pPr>
              <w:jc w:val="center"/>
              <w:rPr>
                <w:color w:val="000000"/>
                <w:sz w:val="20"/>
              </w:rPr>
            </w:pPr>
            <w:r w:rsidRPr="003C1767">
              <w:rPr>
                <w:color w:val="000000"/>
                <w:sz w:val="20"/>
              </w:rPr>
              <w:t>2.2</w:t>
            </w:r>
          </w:p>
        </w:tc>
      </w:tr>
      <w:tr w:rsidR="00963AD4" w:rsidRPr="003C1767" w14:paraId="5ECF3D99"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0CFD27F4" w14:textId="77777777" w:rsidR="00963AD4" w:rsidRPr="003C1767" w:rsidRDefault="00963AD4" w:rsidP="00546D0B">
            <w:pPr>
              <w:rPr>
                <w:color w:val="000000"/>
                <w:sz w:val="20"/>
                <w:vertAlign w:val="superscript"/>
              </w:rPr>
            </w:pPr>
            <w:r w:rsidRPr="003C1767">
              <w:rPr>
                <w:color w:val="000000"/>
                <w:sz w:val="20"/>
              </w:rPr>
              <w:t>Gervais</w:t>
            </w:r>
            <w:r>
              <w:rPr>
                <w:color w:val="000000"/>
                <w:sz w:val="20"/>
              </w:rPr>
              <w:t>’</w:t>
            </w:r>
            <w:r w:rsidRPr="003C1767">
              <w:rPr>
                <w:color w:val="000000"/>
                <w:sz w:val="20"/>
              </w:rPr>
              <w:t xml:space="preserve"> </w:t>
            </w:r>
            <w:r>
              <w:rPr>
                <w:color w:val="000000"/>
                <w:sz w:val="20"/>
              </w:rPr>
              <w:t>b</w:t>
            </w:r>
            <w:r w:rsidRPr="003C1767">
              <w:rPr>
                <w:color w:val="000000"/>
                <w:sz w:val="20"/>
              </w:rPr>
              <w:t xml:space="preserve">eaked </w:t>
            </w:r>
            <w:r>
              <w:rPr>
                <w:color w:val="000000"/>
                <w:sz w:val="20"/>
              </w:rPr>
              <w:t>w</w:t>
            </w:r>
            <w:r w:rsidRPr="003C1767">
              <w:rPr>
                <w:color w:val="000000"/>
                <w:sz w:val="20"/>
              </w:rPr>
              <w:t>hale</w:t>
            </w:r>
            <w:r>
              <w:rPr>
                <w:color w:val="000000"/>
                <w:sz w:val="20"/>
                <w:vertAlign w:val="superscript"/>
              </w:rPr>
              <w:t>5</w:t>
            </w:r>
          </w:p>
        </w:tc>
        <w:tc>
          <w:tcPr>
            <w:tcW w:w="0" w:type="auto"/>
            <w:tcBorders>
              <w:left w:val="single" w:sz="4" w:space="0" w:color="auto"/>
            </w:tcBorders>
            <w:shd w:val="clear" w:color="auto" w:fill="auto"/>
            <w:noWrap/>
            <w:vAlign w:val="center"/>
            <w:hideMark/>
          </w:tcPr>
          <w:p w14:paraId="66F26D04" w14:textId="77777777" w:rsidR="00963AD4" w:rsidRPr="003C1767" w:rsidRDefault="00963AD4" w:rsidP="00546D0B">
            <w:pPr>
              <w:jc w:val="center"/>
              <w:rPr>
                <w:color w:val="000000"/>
                <w:sz w:val="20"/>
              </w:rPr>
            </w:pPr>
            <w:r w:rsidRPr="003C1767">
              <w:rPr>
                <w:color w:val="000000"/>
                <w:sz w:val="20"/>
              </w:rPr>
              <w:t>1456</w:t>
            </w:r>
            <w:r>
              <w:rPr>
                <w:color w:val="000000"/>
                <w:sz w:val="20"/>
              </w:rPr>
              <w:t xml:space="preserve"> (160)</w:t>
            </w:r>
          </w:p>
        </w:tc>
        <w:tc>
          <w:tcPr>
            <w:tcW w:w="0" w:type="auto"/>
            <w:tcBorders>
              <w:right w:val="dotted" w:sz="4" w:space="0" w:color="auto"/>
            </w:tcBorders>
            <w:vAlign w:val="center"/>
          </w:tcPr>
          <w:p w14:paraId="7D4D2730" w14:textId="77777777" w:rsidR="00963AD4" w:rsidRPr="003C1767" w:rsidRDefault="00963AD4" w:rsidP="00546D0B">
            <w:pPr>
              <w:jc w:val="center"/>
              <w:rPr>
                <w:color w:val="000000"/>
                <w:sz w:val="20"/>
              </w:rPr>
            </w:pPr>
            <w:r w:rsidRPr="003C1767">
              <w:rPr>
                <w:color w:val="000000"/>
                <w:sz w:val="20"/>
              </w:rPr>
              <w:t>2800</w:t>
            </w:r>
          </w:p>
        </w:tc>
        <w:tc>
          <w:tcPr>
            <w:tcW w:w="0" w:type="auto"/>
            <w:gridSpan w:val="2"/>
            <w:tcBorders>
              <w:left w:val="dotted" w:sz="4" w:space="0" w:color="auto"/>
              <w:right w:val="dotted" w:sz="4" w:space="0" w:color="auto"/>
            </w:tcBorders>
            <w:shd w:val="clear" w:color="auto" w:fill="auto"/>
            <w:noWrap/>
            <w:vAlign w:val="center"/>
          </w:tcPr>
          <w:p w14:paraId="13E55C7E" w14:textId="77777777" w:rsidR="00963AD4" w:rsidRPr="003C1767" w:rsidRDefault="00963AD4" w:rsidP="00546D0B">
            <w:pPr>
              <w:jc w:val="center"/>
              <w:rPr>
                <w:color w:val="000000"/>
                <w:sz w:val="20"/>
              </w:rPr>
            </w:pPr>
            <w:r>
              <w:rPr>
                <w:color w:val="000000"/>
                <w:sz w:val="20"/>
              </w:rPr>
              <w:t>Same as day</w:t>
            </w:r>
          </w:p>
        </w:tc>
        <w:tc>
          <w:tcPr>
            <w:tcW w:w="0" w:type="auto"/>
            <w:tcBorders>
              <w:left w:val="dotted" w:sz="4" w:space="0" w:color="auto"/>
            </w:tcBorders>
            <w:shd w:val="clear" w:color="auto" w:fill="auto"/>
            <w:noWrap/>
            <w:vAlign w:val="center"/>
            <w:hideMark/>
          </w:tcPr>
          <w:p w14:paraId="611A1195" w14:textId="77777777" w:rsidR="00963AD4" w:rsidRPr="003C1767" w:rsidRDefault="00963AD4" w:rsidP="00546D0B">
            <w:pPr>
              <w:jc w:val="center"/>
              <w:rPr>
                <w:color w:val="000000"/>
                <w:sz w:val="20"/>
              </w:rPr>
            </w:pPr>
            <w:r w:rsidRPr="003C1767">
              <w:rPr>
                <w:color w:val="000000"/>
                <w:sz w:val="20"/>
              </w:rPr>
              <w:t>58.9</w:t>
            </w:r>
          </w:p>
        </w:tc>
        <w:tc>
          <w:tcPr>
            <w:tcW w:w="0" w:type="auto"/>
            <w:shd w:val="clear" w:color="auto" w:fill="auto"/>
            <w:noWrap/>
            <w:vAlign w:val="center"/>
            <w:hideMark/>
          </w:tcPr>
          <w:p w14:paraId="402169BB" w14:textId="77777777" w:rsidR="00963AD4" w:rsidRPr="003C1767" w:rsidRDefault="00963AD4" w:rsidP="00546D0B">
            <w:pPr>
              <w:jc w:val="center"/>
              <w:rPr>
                <w:color w:val="000000"/>
                <w:sz w:val="20"/>
              </w:rPr>
            </w:pPr>
            <w:r w:rsidRPr="00175CF6">
              <w:rPr>
                <w:color w:val="000000"/>
                <w:sz w:val="20"/>
              </w:rPr>
              <w:t>18</w:t>
            </w:r>
          </w:p>
        </w:tc>
        <w:tc>
          <w:tcPr>
            <w:tcW w:w="0" w:type="auto"/>
            <w:tcBorders>
              <w:right w:val="single" w:sz="4" w:space="0" w:color="auto"/>
            </w:tcBorders>
            <w:shd w:val="clear" w:color="auto" w:fill="auto"/>
            <w:noWrap/>
            <w:vAlign w:val="center"/>
            <w:hideMark/>
          </w:tcPr>
          <w:p w14:paraId="5CE1F449" w14:textId="77777777" w:rsidR="00963AD4" w:rsidRPr="003C1767" w:rsidRDefault="00963AD4" w:rsidP="00546D0B">
            <w:pPr>
              <w:jc w:val="center"/>
              <w:rPr>
                <w:color w:val="000000"/>
                <w:sz w:val="20"/>
              </w:rPr>
            </w:pPr>
            <w:r w:rsidRPr="003C1767">
              <w:rPr>
                <w:color w:val="000000"/>
                <w:sz w:val="20"/>
              </w:rPr>
              <w:t>20</w:t>
            </w:r>
          </w:p>
        </w:tc>
        <w:tc>
          <w:tcPr>
            <w:tcW w:w="0" w:type="auto"/>
            <w:tcBorders>
              <w:left w:val="single" w:sz="4" w:space="0" w:color="auto"/>
            </w:tcBorders>
            <w:shd w:val="clear" w:color="auto" w:fill="auto"/>
            <w:noWrap/>
            <w:vAlign w:val="center"/>
            <w:hideMark/>
          </w:tcPr>
          <w:p w14:paraId="63658E0D" w14:textId="77777777" w:rsidR="00963AD4" w:rsidRPr="003C1767" w:rsidRDefault="00963AD4" w:rsidP="00546D0B">
            <w:pPr>
              <w:jc w:val="center"/>
              <w:rPr>
                <w:color w:val="000000"/>
                <w:sz w:val="20"/>
              </w:rPr>
            </w:pPr>
            <w:r w:rsidRPr="003C1767">
              <w:rPr>
                <w:color w:val="000000"/>
                <w:sz w:val="20"/>
              </w:rPr>
              <w:t>280</w:t>
            </w:r>
            <w:r>
              <w:rPr>
                <w:color w:val="000000"/>
                <w:sz w:val="20"/>
              </w:rPr>
              <w:t xml:space="preserve"> (40)</w:t>
            </w:r>
          </w:p>
        </w:tc>
        <w:tc>
          <w:tcPr>
            <w:tcW w:w="0" w:type="auto"/>
            <w:shd w:val="clear" w:color="auto" w:fill="auto"/>
            <w:noWrap/>
            <w:vAlign w:val="center"/>
            <w:hideMark/>
          </w:tcPr>
          <w:p w14:paraId="4A077A63" w14:textId="77777777" w:rsidR="00963AD4" w:rsidRPr="003C1767" w:rsidRDefault="00963AD4" w:rsidP="00546D0B">
            <w:pPr>
              <w:jc w:val="center"/>
              <w:rPr>
                <w:color w:val="000000"/>
                <w:sz w:val="20"/>
              </w:rPr>
            </w:pPr>
            <w:r w:rsidRPr="003C1767">
              <w:rPr>
                <w:color w:val="000000"/>
                <w:sz w:val="20"/>
              </w:rPr>
              <w:t>320</w:t>
            </w:r>
          </w:p>
        </w:tc>
        <w:tc>
          <w:tcPr>
            <w:tcW w:w="0" w:type="auto"/>
            <w:shd w:val="clear" w:color="auto" w:fill="auto"/>
            <w:noWrap/>
            <w:vAlign w:val="center"/>
            <w:hideMark/>
          </w:tcPr>
          <w:p w14:paraId="1BEF16DC" w14:textId="77777777" w:rsidR="00963AD4" w:rsidRPr="003C1767" w:rsidRDefault="00963AD4" w:rsidP="00546D0B">
            <w:pPr>
              <w:jc w:val="center"/>
              <w:rPr>
                <w:color w:val="000000"/>
                <w:sz w:val="20"/>
              </w:rPr>
            </w:pPr>
            <w:r w:rsidRPr="003C1767">
              <w:rPr>
                <w:color w:val="000000"/>
                <w:sz w:val="20"/>
              </w:rPr>
              <w:t>18.7</w:t>
            </w:r>
          </w:p>
        </w:tc>
        <w:tc>
          <w:tcPr>
            <w:tcW w:w="0" w:type="auto"/>
            <w:shd w:val="clear" w:color="auto" w:fill="auto"/>
            <w:noWrap/>
            <w:vAlign w:val="center"/>
            <w:hideMark/>
          </w:tcPr>
          <w:p w14:paraId="3E4CC92B" w14:textId="77777777" w:rsidR="00963AD4" w:rsidRPr="003C1767" w:rsidRDefault="00963AD4" w:rsidP="00546D0B">
            <w:pPr>
              <w:jc w:val="center"/>
              <w:rPr>
                <w:color w:val="000000"/>
                <w:sz w:val="20"/>
              </w:rPr>
            </w:pPr>
            <w:r>
              <w:rPr>
                <w:color w:val="000000"/>
                <w:sz w:val="20"/>
              </w:rPr>
              <w:t>69</w:t>
            </w:r>
          </w:p>
        </w:tc>
        <w:tc>
          <w:tcPr>
            <w:tcW w:w="0" w:type="auto"/>
            <w:tcBorders>
              <w:right w:val="single" w:sz="4" w:space="0" w:color="auto"/>
            </w:tcBorders>
            <w:shd w:val="clear" w:color="auto" w:fill="auto"/>
            <w:noWrap/>
            <w:vAlign w:val="center"/>
            <w:hideMark/>
          </w:tcPr>
          <w:p w14:paraId="22CE48E5" w14:textId="77777777" w:rsidR="00963AD4" w:rsidRPr="003C1767" w:rsidRDefault="00963AD4" w:rsidP="00546D0B">
            <w:pPr>
              <w:jc w:val="center"/>
              <w:rPr>
                <w:color w:val="000000"/>
                <w:sz w:val="20"/>
              </w:rPr>
            </w:pPr>
            <w:r w:rsidRPr="003C1767">
              <w:rPr>
                <w:color w:val="000000"/>
                <w:sz w:val="20"/>
              </w:rPr>
              <w:t>2.2</w:t>
            </w:r>
          </w:p>
        </w:tc>
      </w:tr>
      <w:tr w:rsidR="00963AD4" w:rsidRPr="003C1767" w14:paraId="228823EB"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4F7B1091" w14:textId="77777777" w:rsidR="00963AD4" w:rsidRPr="003C1767" w:rsidRDefault="00963AD4" w:rsidP="00546D0B">
            <w:pPr>
              <w:rPr>
                <w:color w:val="000000"/>
                <w:sz w:val="20"/>
              </w:rPr>
            </w:pPr>
            <w:r w:rsidRPr="003C1767">
              <w:rPr>
                <w:color w:val="000000"/>
                <w:sz w:val="20"/>
              </w:rPr>
              <w:t xml:space="preserve">Bottlenose </w:t>
            </w:r>
            <w:r>
              <w:rPr>
                <w:color w:val="000000"/>
                <w:sz w:val="20"/>
              </w:rPr>
              <w:t>d</w:t>
            </w:r>
            <w:r w:rsidRPr="003C1767">
              <w:rPr>
                <w:color w:val="000000"/>
                <w:sz w:val="20"/>
              </w:rPr>
              <w:t>olphin</w:t>
            </w:r>
            <w:r>
              <w:rPr>
                <w:color w:val="000000"/>
                <w:sz w:val="20"/>
                <w:vertAlign w:val="superscript"/>
              </w:rPr>
              <w:t>6</w:t>
            </w:r>
            <w:r w:rsidRPr="003C1767">
              <w:rPr>
                <w:color w:val="000000"/>
                <w:sz w:val="20"/>
              </w:rPr>
              <w:t xml:space="preserve"> </w:t>
            </w:r>
          </w:p>
        </w:tc>
        <w:tc>
          <w:tcPr>
            <w:tcW w:w="0" w:type="auto"/>
            <w:tcBorders>
              <w:left w:val="single" w:sz="4" w:space="0" w:color="auto"/>
            </w:tcBorders>
            <w:shd w:val="clear" w:color="auto" w:fill="auto"/>
            <w:noWrap/>
            <w:vAlign w:val="center"/>
            <w:hideMark/>
          </w:tcPr>
          <w:p w14:paraId="3F37596D" w14:textId="77777777" w:rsidR="00963AD4" w:rsidRPr="003C1767" w:rsidRDefault="00963AD4" w:rsidP="00546D0B">
            <w:pPr>
              <w:jc w:val="center"/>
              <w:rPr>
                <w:color w:val="000000"/>
                <w:sz w:val="20"/>
              </w:rPr>
            </w:pPr>
            <w:r w:rsidRPr="003C1767">
              <w:rPr>
                <w:color w:val="000000"/>
                <w:sz w:val="20"/>
              </w:rPr>
              <w:t>25</w:t>
            </w:r>
            <w:r>
              <w:rPr>
                <w:color w:val="000000"/>
                <w:sz w:val="20"/>
              </w:rPr>
              <w:t xml:space="preserve"> (25)</w:t>
            </w:r>
          </w:p>
        </w:tc>
        <w:tc>
          <w:tcPr>
            <w:tcW w:w="0" w:type="auto"/>
            <w:tcBorders>
              <w:right w:val="dotted" w:sz="4" w:space="0" w:color="auto"/>
            </w:tcBorders>
            <w:vAlign w:val="center"/>
          </w:tcPr>
          <w:p w14:paraId="496E80C4" w14:textId="77777777" w:rsidR="00963AD4" w:rsidRPr="003C1767" w:rsidRDefault="00963AD4" w:rsidP="00546D0B">
            <w:pPr>
              <w:jc w:val="center"/>
              <w:rPr>
                <w:color w:val="000000"/>
                <w:sz w:val="20"/>
              </w:rPr>
            </w:pPr>
            <w:r w:rsidRPr="003C1767">
              <w:rPr>
                <w:color w:val="000000"/>
                <w:sz w:val="20"/>
              </w:rPr>
              <w:t>450</w:t>
            </w:r>
          </w:p>
        </w:tc>
        <w:tc>
          <w:tcPr>
            <w:tcW w:w="0" w:type="auto"/>
            <w:tcBorders>
              <w:left w:val="dotted" w:sz="4" w:space="0" w:color="auto"/>
            </w:tcBorders>
            <w:shd w:val="clear" w:color="auto" w:fill="auto"/>
            <w:noWrap/>
            <w:vAlign w:val="center"/>
            <w:hideMark/>
          </w:tcPr>
          <w:p w14:paraId="2F4EB4B3" w14:textId="77777777" w:rsidR="00963AD4" w:rsidRPr="003C1767" w:rsidRDefault="00963AD4" w:rsidP="00546D0B">
            <w:pPr>
              <w:jc w:val="center"/>
              <w:rPr>
                <w:color w:val="000000"/>
                <w:sz w:val="20"/>
              </w:rPr>
            </w:pPr>
            <w:r w:rsidRPr="003C1767">
              <w:rPr>
                <w:color w:val="000000"/>
                <w:sz w:val="20"/>
              </w:rPr>
              <w:t>100</w:t>
            </w:r>
            <w:r>
              <w:rPr>
                <w:color w:val="000000"/>
                <w:sz w:val="20"/>
              </w:rPr>
              <w:t xml:space="preserve"> (100)</w:t>
            </w:r>
          </w:p>
        </w:tc>
        <w:tc>
          <w:tcPr>
            <w:tcW w:w="0" w:type="auto"/>
            <w:tcBorders>
              <w:right w:val="dotted" w:sz="4" w:space="0" w:color="auto"/>
            </w:tcBorders>
            <w:shd w:val="clear" w:color="auto" w:fill="auto"/>
            <w:noWrap/>
            <w:vAlign w:val="center"/>
            <w:hideMark/>
          </w:tcPr>
          <w:p w14:paraId="7976F42A" w14:textId="77777777" w:rsidR="00963AD4" w:rsidRPr="003C1767" w:rsidRDefault="00963AD4" w:rsidP="00546D0B">
            <w:pPr>
              <w:jc w:val="center"/>
              <w:rPr>
                <w:color w:val="000000"/>
                <w:sz w:val="20"/>
              </w:rPr>
            </w:pPr>
            <w:r>
              <w:rPr>
                <w:color w:val="000000"/>
                <w:sz w:val="20"/>
              </w:rPr>
              <w:t>450</w:t>
            </w:r>
          </w:p>
        </w:tc>
        <w:tc>
          <w:tcPr>
            <w:tcW w:w="0" w:type="auto"/>
            <w:tcBorders>
              <w:left w:val="dotted" w:sz="4" w:space="0" w:color="auto"/>
            </w:tcBorders>
            <w:shd w:val="clear" w:color="auto" w:fill="auto"/>
            <w:noWrap/>
            <w:vAlign w:val="center"/>
            <w:hideMark/>
          </w:tcPr>
          <w:p w14:paraId="6381F7DA" w14:textId="77777777" w:rsidR="00963AD4" w:rsidRPr="003C1767" w:rsidRDefault="00963AD4" w:rsidP="00546D0B">
            <w:pPr>
              <w:jc w:val="center"/>
              <w:rPr>
                <w:color w:val="000000"/>
                <w:sz w:val="20"/>
              </w:rPr>
            </w:pPr>
            <w:r w:rsidRPr="003C1767">
              <w:rPr>
                <w:color w:val="000000"/>
                <w:sz w:val="20"/>
              </w:rPr>
              <w:t>3</w:t>
            </w:r>
          </w:p>
        </w:tc>
        <w:tc>
          <w:tcPr>
            <w:tcW w:w="0" w:type="auto"/>
            <w:shd w:val="clear" w:color="auto" w:fill="auto"/>
            <w:noWrap/>
            <w:vAlign w:val="center"/>
            <w:hideMark/>
          </w:tcPr>
          <w:p w14:paraId="0C0E4522" w14:textId="77777777" w:rsidR="00963AD4" w:rsidRPr="003C1767" w:rsidRDefault="00963AD4" w:rsidP="00546D0B">
            <w:pPr>
              <w:jc w:val="center"/>
              <w:rPr>
                <w:color w:val="000000"/>
                <w:sz w:val="20"/>
              </w:rPr>
            </w:pPr>
            <w:r w:rsidRPr="003C1767">
              <w:rPr>
                <w:color w:val="000000"/>
                <w:sz w:val="20"/>
              </w:rPr>
              <w:t>144</w:t>
            </w:r>
          </w:p>
        </w:tc>
        <w:tc>
          <w:tcPr>
            <w:tcW w:w="0" w:type="auto"/>
            <w:tcBorders>
              <w:right w:val="single" w:sz="4" w:space="0" w:color="auto"/>
            </w:tcBorders>
            <w:shd w:val="clear" w:color="auto" w:fill="auto"/>
            <w:noWrap/>
            <w:vAlign w:val="center"/>
            <w:hideMark/>
          </w:tcPr>
          <w:p w14:paraId="1A7EE226" w14:textId="77777777" w:rsidR="00963AD4" w:rsidRPr="003C1767" w:rsidRDefault="00963AD4" w:rsidP="00546D0B">
            <w:pPr>
              <w:jc w:val="center"/>
              <w:rPr>
                <w:color w:val="000000"/>
                <w:sz w:val="20"/>
              </w:rPr>
            </w:pPr>
            <w:r w:rsidRPr="003C1767">
              <w:rPr>
                <w:color w:val="000000"/>
                <w:sz w:val="20"/>
              </w:rPr>
              <w:t>7</w:t>
            </w:r>
          </w:p>
        </w:tc>
        <w:tc>
          <w:tcPr>
            <w:tcW w:w="0" w:type="auto"/>
            <w:tcBorders>
              <w:left w:val="single" w:sz="4" w:space="0" w:color="auto"/>
            </w:tcBorders>
            <w:shd w:val="clear" w:color="auto" w:fill="auto"/>
            <w:noWrap/>
            <w:vAlign w:val="center"/>
            <w:hideMark/>
          </w:tcPr>
          <w:p w14:paraId="10B69982"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482BD190"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54136A23"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07DB9EFA"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0F6EA3A1" w14:textId="77777777" w:rsidR="00963AD4" w:rsidRPr="003C1767" w:rsidRDefault="00963AD4" w:rsidP="00546D0B">
            <w:pPr>
              <w:jc w:val="center"/>
              <w:rPr>
                <w:sz w:val="20"/>
              </w:rPr>
            </w:pPr>
            <w:r>
              <w:rPr>
                <w:sz w:val="20"/>
              </w:rPr>
              <w:t>-</w:t>
            </w:r>
          </w:p>
        </w:tc>
      </w:tr>
      <w:tr w:rsidR="00963AD4" w:rsidRPr="003C1767" w14:paraId="63AA7C33"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5BD6AC56" w14:textId="77777777" w:rsidR="00963AD4" w:rsidRPr="003C1767" w:rsidRDefault="00963AD4" w:rsidP="00546D0B">
            <w:pPr>
              <w:rPr>
                <w:color w:val="000000"/>
                <w:sz w:val="20"/>
                <w:vertAlign w:val="superscript"/>
              </w:rPr>
            </w:pPr>
            <w:r w:rsidRPr="003C1767">
              <w:rPr>
                <w:color w:val="000000"/>
                <w:sz w:val="20"/>
              </w:rPr>
              <w:t xml:space="preserve">Pantropical </w:t>
            </w:r>
            <w:r>
              <w:rPr>
                <w:color w:val="000000"/>
                <w:sz w:val="20"/>
              </w:rPr>
              <w:t>s</w:t>
            </w:r>
            <w:r w:rsidRPr="003C1767">
              <w:rPr>
                <w:color w:val="000000"/>
                <w:sz w:val="20"/>
              </w:rPr>
              <w:t xml:space="preserve">potted </w:t>
            </w:r>
            <w:r>
              <w:rPr>
                <w:color w:val="000000"/>
                <w:sz w:val="20"/>
              </w:rPr>
              <w:t>d</w:t>
            </w:r>
            <w:r w:rsidRPr="003C1767">
              <w:rPr>
                <w:color w:val="000000"/>
                <w:sz w:val="20"/>
              </w:rPr>
              <w:t>olphin</w:t>
            </w:r>
            <w:r>
              <w:rPr>
                <w:color w:val="000000"/>
                <w:sz w:val="20"/>
                <w:vertAlign w:val="superscript"/>
              </w:rPr>
              <w:t>7</w:t>
            </w:r>
          </w:p>
        </w:tc>
        <w:tc>
          <w:tcPr>
            <w:tcW w:w="0" w:type="auto"/>
            <w:tcBorders>
              <w:left w:val="single" w:sz="4" w:space="0" w:color="auto"/>
            </w:tcBorders>
            <w:shd w:val="clear" w:color="auto" w:fill="auto"/>
            <w:noWrap/>
            <w:vAlign w:val="center"/>
            <w:hideMark/>
          </w:tcPr>
          <w:p w14:paraId="559E4166" w14:textId="77777777" w:rsidR="00963AD4" w:rsidRPr="003C1767" w:rsidRDefault="00963AD4" w:rsidP="00546D0B">
            <w:pPr>
              <w:jc w:val="center"/>
              <w:rPr>
                <w:color w:val="000000"/>
                <w:sz w:val="20"/>
              </w:rPr>
            </w:pPr>
            <w:r w:rsidRPr="003C1767">
              <w:rPr>
                <w:color w:val="000000"/>
                <w:sz w:val="20"/>
              </w:rPr>
              <w:t>12</w:t>
            </w:r>
            <w:r>
              <w:rPr>
                <w:color w:val="000000"/>
                <w:sz w:val="20"/>
              </w:rPr>
              <w:t xml:space="preserve"> (2)</w:t>
            </w:r>
          </w:p>
        </w:tc>
        <w:tc>
          <w:tcPr>
            <w:tcW w:w="0" w:type="auto"/>
            <w:tcBorders>
              <w:right w:val="dotted" w:sz="4" w:space="0" w:color="auto"/>
            </w:tcBorders>
            <w:vAlign w:val="center"/>
          </w:tcPr>
          <w:p w14:paraId="333FBDF2" w14:textId="77777777" w:rsidR="00963AD4" w:rsidRPr="003C1767" w:rsidRDefault="00963AD4" w:rsidP="00546D0B">
            <w:pPr>
              <w:jc w:val="center"/>
              <w:rPr>
                <w:color w:val="000000"/>
                <w:sz w:val="20"/>
              </w:rPr>
            </w:pPr>
            <w:r w:rsidRPr="003C1767">
              <w:rPr>
                <w:color w:val="000000"/>
                <w:sz w:val="20"/>
              </w:rPr>
              <w:t>122</w:t>
            </w:r>
          </w:p>
        </w:tc>
        <w:tc>
          <w:tcPr>
            <w:tcW w:w="0" w:type="auto"/>
            <w:tcBorders>
              <w:left w:val="dotted" w:sz="4" w:space="0" w:color="auto"/>
            </w:tcBorders>
            <w:shd w:val="clear" w:color="auto" w:fill="auto"/>
            <w:noWrap/>
            <w:vAlign w:val="center"/>
            <w:hideMark/>
          </w:tcPr>
          <w:p w14:paraId="2F66C93A" w14:textId="77777777" w:rsidR="00963AD4" w:rsidRPr="003C1767" w:rsidRDefault="00963AD4" w:rsidP="00546D0B">
            <w:pPr>
              <w:jc w:val="center"/>
              <w:rPr>
                <w:color w:val="000000"/>
                <w:sz w:val="20"/>
              </w:rPr>
            </w:pPr>
            <w:r w:rsidRPr="003C1767">
              <w:rPr>
                <w:color w:val="000000"/>
                <w:sz w:val="20"/>
              </w:rPr>
              <w:t>57</w:t>
            </w:r>
            <w:r>
              <w:rPr>
                <w:color w:val="000000"/>
                <w:sz w:val="20"/>
              </w:rPr>
              <w:t xml:space="preserve"> (24)</w:t>
            </w:r>
          </w:p>
        </w:tc>
        <w:tc>
          <w:tcPr>
            <w:tcW w:w="0" w:type="auto"/>
            <w:tcBorders>
              <w:right w:val="dotted" w:sz="4" w:space="0" w:color="auto"/>
            </w:tcBorders>
            <w:shd w:val="clear" w:color="auto" w:fill="auto"/>
            <w:noWrap/>
            <w:vAlign w:val="center"/>
            <w:hideMark/>
          </w:tcPr>
          <w:p w14:paraId="15428785" w14:textId="77777777" w:rsidR="00963AD4" w:rsidRPr="003C1767" w:rsidRDefault="00963AD4" w:rsidP="00546D0B">
            <w:pPr>
              <w:jc w:val="center"/>
              <w:rPr>
                <w:color w:val="000000"/>
                <w:sz w:val="20"/>
              </w:rPr>
            </w:pPr>
            <w:r w:rsidRPr="003C1767">
              <w:rPr>
                <w:color w:val="000000"/>
                <w:sz w:val="20"/>
              </w:rPr>
              <w:t>213</w:t>
            </w:r>
          </w:p>
        </w:tc>
        <w:tc>
          <w:tcPr>
            <w:tcW w:w="0" w:type="auto"/>
            <w:tcBorders>
              <w:left w:val="dotted" w:sz="4" w:space="0" w:color="auto"/>
            </w:tcBorders>
            <w:shd w:val="clear" w:color="auto" w:fill="auto"/>
            <w:noWrap/>
            <w:vAlign w:val="center"/>
            <w:hideMark/>
          </w:tcPr>
          <w:p w14:paraId="3455BDCD" w14:textId="77777777" w:rsidR="00963AD4" w:rsidRPr="003C1767" w:rsidRDefault="00963AD4" w:rsidP="00546D0B">
            <w:pPr>
              <w:jc w:val="center"/>
              <w:rPr>
                <w:color w:val="000000"/>
                <w:sz w:val="20"/>
              </w:rPr>
            </w:pPr>
            <w:r w:rsidRPr="003C1767">
              <w:rPr>
                <w:color w:val="000000"/>
                <w:sz w:val="20"/>
              </w:rPr>
              <w:t>1.69</w:t>
            </w:r>
          </w:p>
        </w:tc>
        <w:tc>
          <w:tcPr>
            <w:tcW w:w="0" w:type="auto"/>
            <w:shd w:val="clear" w:color="auto" w:fill="auto"/>
            <w:noWrap/>
            <w:vAlign w:val="center"/>
            <w:hideMark/>
          </w:tcPr>
          <w:p w14:paraId="585F3C0F" w14:textId="77777777" w:rsidR="00963AD4" w:rsidRPr="003C1767" w:rsidRDefault="00963AD4" w:rsidP="00546D0B">
            <w:pPr>
              <w:jc w:val="center"/>
              <w:rPr>
                <w:color w:val="000000"/>
                <w:sz w:val="20"/>
              </w:rPr>
            </w:pPr>
            <w:r w:rsidRPr="00175CF6">
              <w:rPr>
                <w:color w:val="000000"/>
                <w:sz w:val="20"/>
              </w:rPr>
              <w:t>215</w:t>
            </w:r>
          </w:p>
        </w:tc>
        <w:tc>
          <w:tcPr>
            <w:tcW w:w="0" w:type="auto"/>
            <w:tcBorders>
              <w:right w:val="single" w:sz="4" w:space="0" w:color="auto"/>
            </w:tcBorders>
            <w:shd w:val="clear" w:color="auto" w:fill="auto"/>
            <w:noWrap/>
            <w:vAlign w:val="center"/>
            <w:hideMark/>
          </w:tcPr>
          <w:p w14:paraId="588FFC71" w14:textId="77777777" w:rsidR="00963AD4" w:rsidRPr="003C1767" w:rsidRDefault="00963AD4" w:rsidP="00546D0B">
            <w:pPr>
              <w:jc w:val="center"/>
              <w:rPr>
                <w:color w:val="000000"/>
                <w:sz w:val="20"/>
              </w:rPr>
            </w:pPr>
            <w:r w:rsidRPr="003C1767">
              <w:rPr>
                <w:color w:val="000000"/>
                <w:sz w:val="20"/>
              </w:rPr>
              <w:t>5</w:t>
            </w:r>
          </w:p>
        </w:tc>
        <w:tc>
          <w:tcPr>
            <w:tcW w:w="0" w:type="auto"/>
            <w:tcBorders>
              <w:left w:val="single" w:sz="4" w:space="0" w:color="auto"/>
            </w:tcBorders>
            <w:shd w:val="clear" w:color="auto" w:fill="auto"/>
            <w:noWrap/>
            <w:vAlign w:val="center"/>
            <w:hideMark/>
          </w:tcPr>
          <w:p w14:paraId="26D45198"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3A4B0631"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6B3954B3"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11733B22"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0CB0549B" w14:textId="77777777" w:rsidR="00963AD4" w:rsidRPr="003C1767" w:rsidRDefault="00963AD4" w:rsidP="00546D0B">
            <w:pPr>
              <w:jc w:val="center"/>
              <w:rPr>
                <w:sz w:val="20"/>
              </w:rPr>
            </w:pPr>
            <w:r>
              <w:rPr>
                <w:sz w:val="20"/>
              </w:rPr>
              <w:t>-</w:t>
            </w:r>
          </w:p>
        </w:tc>
      </w:tr>
      <w:tr w:rsidR="00963AD4" w:rsidRPr="003C1767" w14:paraId="3792535B"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1E6B8BB8" w14:textId="77777777" w:rsidR="00963AD4" w:rsidRPr="003C1767" w:rsidRDefault="00963AD4" w:rsidP="00546D0B">
            <w:pPr>
              <w:rPr>
                <w:color w:val="000000"/>
                <w:sz w:val="20"/>
                <w:vertAlign w:val="superscript"/>
              </w:rPr>
            </w:pPr>
            <w:r w:rsidRPr="003C1767">
              <w:rPr>
                <w:color w:val="000000"/>
                <w:sz w:val="20"/>
              </w:rPr>
              <w:t xml:space="preserve">Striped </w:t>
            </w:r>
            <w:r>
              <w:rPr>
                <w:color w:val="000000"/>
                <w:sz w:val="20"/>
              </w:rPr>
              <w:t>d</w:t>
            </w:r>
            <w:r w:rsidRPr="003C1767">
              <w:rPr>
                <w:color w:val="000000"/>
                <w:sz w:val="20"/>
              </w:rPr>
              <w:t>olphin</w:t>
            </w:r>
            <w:r>
              <w:rPr>
                <w:color w:val="000000"/>
                <w:sz w:val="20"/>
                <w:vertAlign w:val="superscript"/>
              </w:rPr>
              <w:t>8</w:t>
            </w:r>
          </w:p>
        </w:tc>
        <w:tc>
          <w:tcPr>
            <w:tcW w:w="0" w:type="auto"/>
            <w:tcBorders>
              <w:left w:val="single" w:sz="4" w:space="0" w:color="auto"/>
            </w:tcBorders>
            <w:shd w:val="clear" w:color="auto" w:fill="auto"/>
            <w:noWrap/>
            <w:vAlign w:val="center"/>
            <w:hideMark/>
          </w:tcPr>
          <w:p w14:paraId="1EDBC77F" w14:textId="77777777" w:rsidR="00963AD4" w:rsidRPr="003C1767" w:rsidRDefault="00963AD4" w:rsidP="00546D0B">
            <w:pPr>
              <w:jc w:val="center"/>
              <w:rPr>
                <w:color w:val="000000"/>
                <w:sz w:val="20"/>
              </w:rPr>
            </w:pPr>
            <w:r w:rsidRPr="003C1767">
              <w:rPr>
                <w:color w:val="000000"/>
                <w:sz w:val="20"/>
              </w:rPr>
              <w:t>150</w:t>
            </w:r>
            <w:r>
              <w:rPr>
                <w:color w:val="000000"/>
                <w:sz w:val="20"/>
              </w:rPr>
              <w:t xml:space="preserve"> (100)</w:t>
            </w:r>
          </w:p>
        </w:tc>
        <w:tc>
          <w:tcPr>
            <w:tcW w:w="0" w:type="auto"/>
            <w:tcBorders>
              <w:right w:val="dotted" w:sz="4" w:space="0" w:color="auto"/>
            </w:tcBorders>
            <w:vAlign w:val="center"/>
          </w:tcPr>
          <w:p w14:paraId="708108B5" w14:textId="77777777" w:rsidR="00963AD4" w:rsidRPr="003C1767" w:rsidRDefault="00963AD4" w:rsidP="00546D0B">
            <w:pPr>
              <w:jc w:val="center"/>
              <w:rPr>
                <w:color w:val="000000"/>
                <w:sz w:val="20"/>
              </w:rPr>
            </w:pPr>
            <w:r w:rsidRPr="003C1767">
              <w:rPr>
                <w:color w:val="000000"/>
                <w:sz w:val="20"/>
              </w:rPr>
              <w:t>400</w:t>
            </w:r>
          </w:p>
        </w:tc>
        <w:tc>
          <w:tcPr>
            <w:tcW w:w="0" w:type="auto"/>
            <w:tcBorders>
              <w:left w:val="dotted" w:sz="4" w:space="0" w:color="auto"/>
            </w:tcBorders>
            <w:shd w:val="clear" w:color="auto" w:fill="auto"/>
            <w:noWrap/>
            <w:vAlign w:val="center"/>
            <w:hideMark/>
          </w:tcPr>
          <w:p w14:paraId="21380317" w14:textId="77777777" w:rsidR="00963AD4" w:rsidRPr="003C1767" w:rsidRDefault="00963AD4" w:rsidP="00546D0B">
            <w:pPr>
              <w:jc w:val="center"/>
              <w:rPr>
                <w:color w:val="000000"/>
                <w:sz w:val="20"/>
              </w:rPr>
            </w:pPr>
            <w:r w:rsidRPr="003C1767">
              <w:rPr>
                <w:color w:val="000000"/>
                <w:sz w:val="20"/>
              </w:rPr>
              <w:t>25</w:t>
            </w:r>
            <w:r>
              <w:rPr>
                <w:color w:val="000000"/>
                <w:sz w:val="20"/>
              </w:rPr>
              <w:t xml:space="preserve"> (25)</w:t>
            </w:r>
          </w:p>
        </w:tc>
        <w:tc>
          <w:tcPr>
            <w:tcW w:w="0" w:type="auto"/>
            <w:tcBorders>
              <w:right w:val="dotted" w:sz="4" w:space="0" w:color="auto"/>
            </w:tcBorders>
            <w:shd w:val="clear" w:color="auto" w:fill="auto"/>
            <w:noWrap/>
            <w:vAlign w:val="center"/>
            <w:hideMark/>
          </w:tcPr>
          <w:p w14:paraId="7CDB3C3A" w14:textId="77777777" w:rsidR="00963AD4" w:rsidRPr="003C1767" w:rsidRDefault="00963AD4" w:rsidP="00546D0B">
            <w:pPr>
              <w:jc w:val="center"/>
              <w:rPr>
                <w:color w:val="000000"/>
                <w:sz w:val="20"/>
              </w:rPr>
            </w:pPr>
            <w:r w:rsidRPr="003C1767">
              <w:rPr>
                <w:color w:val="000000"/>
                <w:sz w:val="20"/>
              </w:rPr>
              <w:t>250</w:t>
            </w:r>
          </w:p>
        </w:tc>
        <w:tc>
          <w:tcPr>
            <w:tcW w:w="0" w:type="auto"/>
            <w:tcBorders>
              <w:left w:val="dotted" w:sz="4" w:space="0" w:color="auto"/>
            </w:tcBorders>
            <w:shd w:val="clear" w:color="auto" w:fill="auto"/>
            <w:noWrap/>
            <w:vAlign w:val="center"/>
            <w:hideMark/>
          </w:tcPr>
          <w:p w14:paraId="01A28A17" w14:textId="77777777" w:rsidR="00963AD4" w:rsidRPr="003C1767" w:rsidRDefault="00963AD4" w:rsidP="00546D0B">
            <w:pPr>
              <w:jc w:val="center"/>
              <w:rPr>
                <w:color w:val="000000"/>
                <w:sz w:val="20"/>
              </w:rPr>
            </w:pPr>
            <w:r w:rsidRPr="003C1767">
              <w:rPr>
                <w:color w:val="000000"/>
                <w:sz w:val="20"/>
              </w:rPr>
              <w:t>3.5</w:t>
            </w:r>
          </w:p>
        </w:tc>
        <w:tc>
          <w:tcPr>
            <w:tcW w:w="0" w:type="auto"/>
            <w:shd w:val="clear" w:color="auto" w:fill="auto"/>
            <w:noWrap/>
            <w:vAlign w:val="center"/>
            <w:hideMark/>
          </w:tcPr>
          <w:p w14:paraId="53984223" w14:textId="77777777" w:rsidR="00963AD4" w:rsidRPr="003C1767" w:rsidRDefault="00963AD4" w:rsidP="00546D0B">
            <w:pPr>
              <w:jc w:val="center"/>
              <w:rPr>
                <w:color w:val="000000"/>
                <w:sz w:val="20"/>
              </w:rPr>
            </w:pPr>
            <w:r w:rsidRPr="003C1767">
              <w:rPr>
                <w:color w:val="000000"/>
                <w:sz w:val="20"/>
              </w:rPr>
              <w:t>288</w:t>
            </w:r>
          </w:p>
        </w:tc>
        <w:tc>
          <w:tcPr>
            <w:tcW w:w="0" w:type="auto"/>
            <w:tcBorders>
              <w:right w:val="single" w:sz="4" w:space="0" w:color="auto"/>
            </w:tcBorders>
            <w:shd w:val="clear" w:color="auto" w:fill="auto"/>
            <w:noWrap/>
            <w:vAlign w:val="center"/>
            <w:hideMark/>
          </w:tcPr>
          <w:p w14:paraId="132E11E2" w14:textId="77777777" w:rsidR="00963AD4" w:rsidRPr="003C1767" w:rsidRDefault="00963AD4" w:rsidP="00546D0B">
            <w:pPr>
              <w:jc w:val="center"/>
              <w:rPr>
                <w:color w:val="000000"/>
                <w:sz w:val="20"/>
              </w:rPr>
            </w:pPr>
            <w:r w:rsidRPr="003C1767">
              <w:rPr>
                <w:color w:val="000000"/>
                <w:sz w:val="20"/>
              </w:rPr>
              <w:t>1.5</w:t>
            </w:r>
          </w:p>
        </w:tc>
        <w:tc>
          <w:tcPr>
            <w:tcW w:w="0" w:type="auto"/>
            <w:tcBorders>
              <w:left w:val="single" w:sz="4" w:space="0" w:color="auto"/>
            </w:tcBorders>
            <w:shd w:val="clear" w:color="auto" w:fill="auto"/>
            <w:noWrap/>
            <w:vAlign w:val="center"/>
            <w:hideMark/>
          </w:tcPr>
          <w:p w14:paraId="6970CFE2"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27E40791"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7202FFD1"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781CF354"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09AFC7D8" w14:textId="77777777" w:rsidR="00963AD4" w:rsidRPr="003C1767" w:rsidRDefault="00963AD4" w:rsidP="00546D0B">
            <w:pPr>
              <w:jc w:val="center"/>
              <w:rPr>
                <w:sz w:val="20"/>
              </w:rPr>
            </w:pPr>
            <w:r>
              <w:rPr>
                <w:sz w:val="20"/>
              </w:rPr>
              <w:t>-</w:t>
            </w:r>
          </w:p>
        </w:tc>
      </w:tr>
      <w:tr w:rsidR="00963AD4" w:rsidRPr="003C1767" w14:paraId="280152F5"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03949225" w14:textId="77777777" w:rsidR="00963AD4" w:rsidRPr="003C1767" w:rsidRDefault="00963AD4" w:rsidP="00546D0B">
            <w:pPr>
              <w:rPr>
                <w:color w:val="000000"/>
                <w:sz w:val="20"/>
                <w:vertAlign w:val="superscript"/>
              </w:rPr>
            </w:pPr>
            <w:r w:rsidRPr="003C1767">
              <w:rPr>
                <w:color w:val="000000"/>
                <w:sz w:val="20"/>
              </w:rPr>
              <w:t xml:space="preserve">Spinner </w:t>
            </w:r>
            <w:r>
              <w:rPr>
                <w:color w:val="000000"/>
                <w:sz w:val="20"/>
              </w:rPr>
              <w:t>d</w:t>
            </w:r>
            <w:r w:rsidRPr="003C1767">
              <w:rPr>
                <w:color w:val="000000"/>
                <w:sz w:val="20"/>
              </w:rPr>
              <w:t>olphin</w:t>
            </w:r>
            <w:r>
              <w:rPr>
                <w:color w:val="000000"/>
                <w:sz w:val="20"/>
                <w:vertAlign w:val="superscript"/>
              </w:rPr>
              <w:t>9</w:t>
            </w:r>
          </w:p>
        </w:tc>
        <w:tc>
          <w:tcPr>
            <w:tcW w:w="0" w:type="auto"/>
            <w:tcBorders>
              <w:left w:val="single" w:sz="4" w:space="0" w:color="auto"/>
            </w:tcBorders>
            <w:shd w:val="clear" w:color="auto" w:fill="auto"/>
            <w:noWrap/>
            <w:vAlign w:val="center"/>
            <w:hideMark/>
          </w:tcPr>
          <w:p w14:paraId="75B73EE0" w14:textId="77777777" w:rsidR="00963AD4" w:rsidRPr="003C1767" w:rsidRDefault="00963AD4" w:rsidP="00546D0B">
            <w:pPr>
              <w:jc w:val="center"/>
              <w:rPr>
                <w:color w:val="000000"/>
                <w:sz w:val="20"/>
              </w:rPr>
            </w:pPr>
            <w:r w:rsidRPr="003C1767">
              <w:rPr>
                <w:color w:val="000000"/>
                <w:sz w:val="20"/>
              </w:rPr>
              <w:t>150</w:t>
            </w:r>
            <w:r>
              <w:rPr>
                <w:color w:val="000000"/>
                <w:sz w:val="20"/>
              </w:rPr>
              <w:t xml:space="preserve"> (100)</w:t>
            </w:r>
          </w:p>
        </w:tc>
        <w:tc>
          <w:tcPr>
            <w:tcW w:w="0" w:type="auto"/>
            <w:tcBorders>
              <w:right w:val="dotted" w:sz="4" w:space="0" w:color="auto"/>
            </w:tcBorders>
            <w:vAlign w:val="center"/>
          </w:tcPr>
          <w:p w14:paraId="11F40260" w14:textId="77777777" w:rsidR="00963AD4" w:rsidRPr="003C1767" w:rsidRDefault="00963AD4" w:rsidP="00546D0B">
            <w:pPr>
              <w:jc w:val="center"/>
              <w:rPr>
                <w:color w:val="000000"/>
                <w:sz w:val="20"/>
              </w:rPr>
            </w:pPr>
            <w:r w:rsidRPr="003C1767">
              <w:rPr>
                <w:color w:val="000000"/>
                <w:sz w:val="20"/>
              </w:rPr>
              <w:t>400</w:t>
            </w:r>
          </w:p>
        </w:tc>
        <w:tc>
          <w:tcPr>
            <w:tcW w:w="0" w:type="auto"/>
            <w:tcBorders>
              <w:left w:val="dotted" w:sz="4" w:space="0" w:color="auto"/>
            </w:tcBorders>
            <w:shd w:val="clear" w:color="auto" w:fill="auto"/>
            <w:noWrap/>
            <w:vAlign w:val="center"/>
            <w:hideMark/>
          </w:tcPr>
          <w:p w14:paraId="590BDF09" w14:textId="77777777" w:rsidR="00963AD4" w:rsidRPr="003C1767" w:rsidRDefault="00963AD4" w:rsidP="00546D0B">
            <w:pPr>
              <w:jc w:val="center"/>
              <w:rPr>
                <w:color w:val="000000"/>
                <w:sz w:val="20"/>
              </w:rPr>
            </w:pPr>
            <w:r w:rsidRPr="003C1767">
              <w:rPr>
                <w:color w:val="000000"/>
                <w:sz w:val="20"/>
              </w:rPr>
              <w:t>25</w:t>
            </w:r>
            <w:r>
              <w:rPr>
                <w:color w:val="000000"/>
                <w:sz w:val="20"/>
              </w:rPr>
              <w:t xml:space="preserve"> (25)</w:t>
            </w:r>
          </w:p>
        </w:tc>
        <w:tc>
          <w:tcPr>
            <w:tcW w:w="0" w:type="auto"/>
            <w:tcBorders>
              <w:right w:val="dotted" w:sz="4" w:space="0" w:color="auto"/>
            </w:tcBorders>
            <w:shd w:val="clear" w:color="auto" w:fill="auto"/>
            <w:noWrap/>
            <w:vAlign w:val="center"/>
            <w:hideMark/>
          </w:tcPr>
          <w:p w14:paraId="37784505" w14:textId="77777777" w:rsidR="00963AD4" w:rsidRPr="003C1767" w:rsidRDefault="00963AD4" w:rsidP="00546D0B">
            <w:pPr>
              <w:jc w:val="center"/>
              <w:rPr>
                <w:color w:val="000000"/>
                <w:sz w:val="20"/>
              </w:rPr>
            </w:pPr>
            <w:r w:rsidRPr="003C1767">
              <w:rPr>
                <w:color w:val="000000"/>
                <w:sz w:val="20"/>
              </w:rPr>
              <w:t>250</w:t>
            </w:r>
          </w:p>
        </w:tc>
        <w:tc>
          <w:tcPr>
            <w:tcW w:w="0" w:type="auto"/>
            <w:tcBorders>
              <w:left w:val="dotted" w:sz="4" w:space="0" w:color="auto"/>
            </w:tcBorders>
            <w:shd w:val="clear" w:color="auto" w:fill="auto"/>
            <w:noWrap/>
            <w:vAlign w:val="center"/>
            <w:hideMark/>
          </w:tcPr>
          <w:p w14:paraId="1BFCA81C" w14:textId="77777777" w:rsidR="00963AD4" w:rsidRPr="003C1767" w:rsidRDefault="00963AD4" w:rsidP="00546D0B">
            <w:pPr>
              <w:jc w:val="center"/>
              <w:rPr>
                <w:color w:val="000000"/>
                <w:sz w:val="20"/>
              </w:rPr>
            </w:pPr>
            <w:r w:rsidRPr="003C1767">
              <w:rPr>
                <w:color w:val="000000"/>
                <w:sz w:val="20"/>
              </w:rPr>
              <w:t>3.5</w:t>
            </w:r>
          </w:p>
        </w:tc>
        <w:tc>
          <w:tcPr>
            <w:tcW w:w="0" w:type="auto"/>
            <w:shd w:val="clear" w:color="auto" w:fill="auto"/>
            <w:noWrap/>
            <w:vAlign w:val="center"/>
            <w:hideMark/>
          </w:tcPr>
          <w:p w14:paraId="46CA051A" w14:textId="77777777" w:rsidR="00963AD4" w:rsidRPr="003C1767" w:rsidRDefault="00963AD4" w:rsidP="00546D0B">
            <w:pPr>
              <w:jc w:val="center"/>
              <w:rPr>
                <w:color w:val="000000"/>
                <w:sz w:val="20"/>
              </w:rPr>
            </w:pPr>
            <w:r w:rsidRPr="003C1767">
              <w:rPr>
                <w:color w:val="000000"/>
                <w:sz w:val="20"/>
              </w:rPr>
              <w:t>288</w:t>
            </w:r>
          </w:p>
        </w:tc>
        <w:tc>
          <w:tcPr>
            <w:tcW w:w="0" w:type="auto"/>
            <w:tcBorders>
              <w:right w:val="single" w:sz="4" w:space="0" w:color="auto"/>
            </w:tcBorders>
            <w:shd w:val="clear" w:color="auto" w:fill="auto"/>
            <w:noWrap/>
            <w:vAlign w:val="center"/>
            <w:hideMark/>
          </w:tcPr>
          <w:p w14:paraId="4F32827F" w14:textId="77777777" w:rsidR="00963AD4" w:rsidRPr="003C1767" w:rsidRDefault="00963AD4" w:rsidP="00546D0B">
            <w:pPr>
              <w:jc w:val="center"/>
              <w:rPr>
                <w:color w:val="000000"/>
                <w:sz w:val="20"/>
              </w:rPr>
            </w:pPr>
            <w:r w:rsidRPr="003C1767">
              <w:rPr>
                <w:color w:val="000000"/>
                <w:sz w:val="20"/>
              </w:rPr>
              <w:t>1.5</w:t>
            </w:r>
          </w:p>
        </w:tc>
        <w:tc>
          <w:tcPr>
            <w:tcW w:w="0" w:type="auto"/>
            <w:tcBorders>
              <w:left w:val="single" w:sz="4" w:space="0" w:color="auto"/>
            </w:tcBorders>
            <w:shd w:val="clear" w:color="auto" w:fill="auto"/>
            <w:noWrap/>
            <w:vAlign w:val="center"/>
            <w:hideMark/>
          </w:tcPr>
          <w:p w14:paraId="5FC529FC"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29E89F4F"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5C346FB7"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62AEAD66"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623F0DCD" w14:textId="77777777" w:rsidR="00963AD4" w:rsidRPr="003C1767" w:rsidRDefault="00963AD4" w:rsidP="00546D0B">
            <w:pPr>
              <w:jc w:val="center"/>
              <w:rPr>
                <w:sz w:val="20"/>
              </w:rPr>
            </w:pPr>
            <w:r>
              <w:rPr>
                <w:sz w:val="20"/>
              </w:rPr>
              <w:t>-</w:t>
            </w:r>
          </w:p>
        </w:tc>
      </w:tr>
      <w:tr w:rsidR="00963AD4" w:rsidRPr="003C1767" w14:paraId="50E02316"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55D8408B" w14:textId="77777777" w:rsidR="00963AD4" w:rsidRPr="003C1767" w:rsidRDefault="00963AD4" w:rsidP="00546D0B">
            <w:pPr>
              <w:rPr>
                <w:color w:val="000000"/>
                <w:sz w:val="20"/>
                <w:vertAlign w:val="superscript"/>
              </w:rPr>
            </w:pPr>
            <w:r w:rsidRPr="003C1767">
              <w:rPr>
                <w:color w:val="000000"/>
                <w:sz w:val="20"/>
              </w:rPr>
              <w:t xml:space="preserve">Clymene </w:t>
            </w:r>
            <w:r>
              <w:rPr>
                <w:color w:val="000000"/>
                <w:sz w:val="20"/>
              </w:rPr>
              <w:t>d</w:t>
            </w:r>
            <w:r w:rsidRPr="003C1767">
              <w:rPr>
                <w:color w:val="000000"/>
                <w:sz w:val="20"/>
              </w:rPr>
              <w:t>olphin</w:t>
            </w:r>
            <w:r>
              <w:rPr>
                <w:color w:val="000000"/>
                <w:sz w:val="20"/>
                <w:vertAlign w:val="superscript"/>
              </w:rPr>
              <w:t>8</w:t>
            </w:r>
          </w:p>
        </w:tc>
        <w:tc>
          <w:tcPr>
            <w:tcW w:w="0" w:type="auto"/>
            <w:tcBorders>
              <w:left w:val="single" w:sz="4" w:space="0" w:color="auto"/>
            </w:tcBorders>
            <w:shd w:val="clear" w:color="auto" w:fill="auto"/>
            <w:noWrap/>
            <w:vAlign w:val="center"/>
            <w:hideMark/>
          </w:tcPr>
          <w:p w14:paraId="6430EF88" w14:textId="77777777" w:rsidR="00963AD4" w:rsidRPr="003C1767" w:rsidRDefault="00963AD4" w:rsidP="00546D0B">
            <w:pPr>
              <w:jc w:val="center"/>
              <w:rPr>
                <w:color w:val="000000"/>
                <w:sz w:val="20"/>
              </w:rPr>
            </w:pPr>
            <w:r w:rsidRPr="003C1767">
              <w:rPr>
                <w:color w:val="000000"/>
                <w:sz w:val="20"/>
              </w:rPr>
              <w:t>150</w:t>
            </w:r>
            <w:r>
              <w:rPr>
                <w:color w:val="000000"/>
                <w:sz w:val="20"/>
              </w:rPr>
              <w:t xml:space="preserve"> (100)</w:t>
            </w:r>
          </w:p>
        </w:tc>
        <w:tc>
          <w:tcPr>
            <w:tcW w:w="0" w:type="auto"/>
            <w:tcBorders>
              <w:right w:val="dotted" w:sz="4" w:space="0" w:color="auto"/>
            </w:tcBorders>
            <w:vAlign w:val="center"/>
          </w:tcPr>
          <w:p w14:paraId="446228D8" w14:textId="77777777" w:rsidR="00963AD4" w:rsidRPr="003C1767" w:rsidRDefault="00963AD4" w:rsidP="00546D0B">
            <w:pPr>
              <w:jc w:val="center"/>
              <w:rPr>
                <w:color w:val="000000"/>
                <w:sz w:val="20"/>
              </w:rPr>
            </w:pPr>
            <w:r w:rsidRPr="003C1767">
              <w:rPr>
                <w:color w:val="000000"/>
                <w:sz w:val="20"/>
              </w:rPr>
              <w:t>400</w:t>
            </w:r>
          </w:p>
        </w:tc>
        <w:tc>
          <w:tcPr>
            <w:tcW w:w="0" w:type="auto"/>
            <w:tcBorders>
              <w:left w:val="dotted" w:sz="4" w:space="0" w:color="auto"/>
            </w:tcBorders>
            <w:shd w:val="clear" w:color="auto" w:fill="auto"/>
            <w:noWrap/>
            <w:vAlign w:val="center"/>
            <w:hideMark/>
          </w:tcPr>
          <w:p w14:paraId="04C5CAA7" w14:textId="77777777" w:rsidR="00963AD4" w:rsidRPr="003C1767" w:rsidRDefault="00963AD4" w:rsidP="00546D0B">
            <w:pPr>
              <w:jc w:val="center"/>
              <w:rPr>
                <w:color w:val="000000"/>
                <w:sz w:val="20"/>
              </w:rPr>
            </w:pPr>
            <w:r w:rsidRPr="003C1767">
              <w:rPr>
                <w:color w:val="000000"/>
                <w:sz w:val="20"/>
              </w:rPr>
              <w:t>25</w:t>
            </w:r>
            <w:r>
              <w:rPr>
                <w:color w:val="000000"/>
                <w:sz w:val="20"/>
              </w:rPr>
              <w:t xml:space="preserve"> (25)</w:t>
            </w:r>
          </w:p>
        </w:tc>
        <w:tc>
          <w:tcPr>
            <w:tcW w:w="0" w:type="auto"/>
            <w:tcBorders>
              <w:right w:val="dotted" w:sz="4" w:space="0" w:color="auto"/>
            </w:tcBorders>
            <w:shd w:val="clear" w:color="auto" w:fill="auto"/>
            <w:noWrap/>
            <w:vAlign w:val="center"/>
            <w:hideMark/>
          </w:tcPr>
          <w:p w14:paraId="32FC1686" w14:textId="77777777" w:rsidR="00963AD4" w:rsidRPr="003C1767" w:rsidRDefault="00963AD4" w:rsidP="00546D0B">
            <w:pPr>
              <w:jc w:val="center"/>
              <w:rPr>
                <w:color w:val="000000"/>
                <w:sz w:val="20"/>
              </w:rPr>
            </w:pPr>
            <w:r w:rsidRPr="003C1767">
              <w:rPr>
                <w:color w:val="000000"/>
                <w:sz w:val="20"/>
              </w:rPr>
              <w:t>250</w:t>
            </w:r>
          </w:p>
        </w:tc>
        <w:tc>
          <w:tcPr>
            <w:tcW w:w="0" w:type="auto"/>
            <w:tcBorders>
              <w:left w:val="dotted" w:sz="4" w:space="0" w:color="auto"/>
            </w:tcBorders>
            <w:shd w:val="clear" w:color="auto" w:fill="auto"/>
            <w:noWrap/>
            <w:vAlign w:val="center"/>
            <w:hideMark/>
          </w:tcPr>
          <w:p w14:paraId="0BF8F2D1" w14:textId="77777777" w:rsidR="00963AD4" w:rsidRPr="003C1767" w:rsidRDefault="00963AD4" w:rsidP="00546D0B">
            <w:pPr>
              <w:jc w:val="center"/>
              <w:rPr>
                <w:color w:val="000000"/>
                <w:sz w:val="20"/>
              </w:rPr>
            </w:pPr>
            <w:r w:rsidRPr="003C1767">
              <w:rPr>
                <w:color w:val="000000"/>
                <w:sz w:val="20"/>
              </w:rPr>
              <w:t>3.5</w:t>
            </w:r>
          </w:p>
        </w:tc>
        <w:tc>
          <w:tcPr>
            <w:tcW w:w="0" w:type="auto"/>
            <w:shd w:val="clear" w:color="auto" w:fill="auto"/>
            <w:noWrap/>
            <w:vAlign w:val="center"/>
            <w:hideMark/>
          </w:tcPr>
          <w:p w14:paraId="6887F11F" w14:textId="77777777" w:rsidR="00963AD4" w:rsidRPr="003C1767" w:rsidRDefault="00963AD4" w:rsidP="00546D0B">
            <w:pPr>
              <w:jc w:val="center"/>
              <w:rPr>
                <w:color w:val="000000"/>
                <w:sz w:val="20"/>
              </w:rPr>
            </w:pPr>
            <w:r w:rsidRPr="003C1767">
              <w:rPr>
                <w:color w:val="000000"/>
                <w:sz w:val="20"/>
              </w:rPr>
              <w:t>288</w:t>
            </w:r>
          </w:p>
        </w:tc>
        <w:tc>
          <w:tcPr>
            <w:tcW w:w="0" w:type="auto"/>
            <w:tcBorders>
              <w:right w:val="single" w:sz="4" w:space="0" w:color="auto"/>
            </w:tcBorders>
            <w:shd w:val="clear" w:color="auto" w:fill="auto"/>
            <w:noWrap/>
            <w:vAlign w:val="center"/>
            <w:hideMark/>
          </w:tcPr>
          <w:p w14:paraId="423A311E" w14:textId="77777777" w:rsidR="00963AD4" w:rsidRPr="003C1767" w:rsidRDefault="00963AD4" w:rsidP="00546D0B">
            <w:pPr>
              <w:jc w:val="center"/>
              <w:rPr>
                <w:color w:val="000000"/>
                <w:sz w:val="20"/>
              </w:rPr>
            </w:pPr>
            <w:r w:rsidRPr="003C1767">
              <w:rPr>
                <w:color w:val="000000"/>
                <w:sz w:val="20"/>
              </w:rPr>
              <w:t>1.5</w:t>
            </w:r>
          </w:p>
        </w:tc>
        <w:tc>
          <w:tcPr>
            <w:tcW w:w="0" w:type="auto"/>
            <w:tcBorders>
              <w:left w:val="single" w:sz="4" w:space="0" w:color="auto"/>
            </w:tcBorders>
            <w:shd w:val="clear" w:color="auto" w:fill="auto"/>
            <w:noWrap/>
            <w:vAlign w:val="center"/>
            <w:hideMark/>
          </w:tcPr>
          <w:p w14:paraId="4D7B133B"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059D9548"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09748C47"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57363E35"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56FD5CDB" w14:textId="77777777" w:rsidR="00963AD4" w:rsidRPr="003C1767" w:rsidRDefault="00963AD4" w:rsidP="00546D0B">
            <w:pPr>
              <w:jc w:val="center"/>
              <w:rPr>
                <w:sz w:val="20"/>
              </w:rPr>
            </w:pPr>
            <w:r>
              <w:rPr>
                <w:sz w:val="20"/>
              </w:rPr>
              <w:t>-</w:t>
            </w:r>
          </w:p>
        </w:tc>
      </w:tr>
      <w:tr w:rsidR="00963AD4" w:rsidRPr="003C1767" w14:paraId="1B29991A"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41AEE18D" w14:textId="77777777" w:rsidR="00963AD4" w:rsidRPr="003C1767" w:rsidRDefault="00963AD4" w:rsidP="00546D0B">
            <w:pPr>
              <w:rPr>
                <w:color w:val="000000"/>
                <w:sz w:val="20"/>
                <w:vertAlign w:val="superscript"/>
              </w:rPr>
            </w:pPr>
            <w:r w:rsidRPr="003C1767">
              <w:rPr>
                <w:color w:val="000000"/>
                <w:sz w:val="20"/>
              </w:rPr>
              <w:t xml:space="preserve">Fraser's </w:t>
            </w:r>
            <w:r>
              <w:rPr>
                <w:color w:val="000000"/>
                <w:sz w:val="20"/>
              </w:rPr>
              <w:t>d</w:t>
            </w:r>
            <w:r w:rsidRPr="003C1767">
              <w:rPr>
                <w:color w:val="000000"/>
                <w:sz w:val="20"/>
              </w:rPr>
              <w:t>olphin</w:t>
            </w:r>
            <w:r>
              <w:rPr>
                <w:color w:val="000000"/>
                <w:sz w:val="20"/>
                <w:vertAlign w:val="superscript"/>
              </w:rPr>
              <w:t>10</w:t>
            </w:r>
          </w:p>
        </w:tc>
        <w:tc>
          <w:tcPr>
            <w:tcW w:w="0" w:type="auto"/>
            <w:tcBorders>
              <w:left w:val="single" w:sz="4" w:space="0" w:color="auto"/>
            </w:tcBorders>
            <w:shd w:val="clear" w:color="auto" w:fill="auto"/>
            <w:noWrap/>
            <w:vAlign w:val="center"/>
            <w:hideMark/>
          </w:tcPr>
          <w:p w14:paraId="6D0FC0E7" w14:textId="77777777" w:rsidR="00963AD4" w:rsidRPr="003C1767" w:rsidRDefault="00963AD4" w:rsidP="00546D0B">
            <w:pPr>
              <w:jc w:val="center"/>
              <w:rPr>
                <w:color w:val="000000"/>
                <w:sz w:val="20"/>
              </w:rPr>
            </w:pPr>
            <w:r w:rsidRPr="003C1767">
              <w:rPr>
                <w:color w:val="000000"/>
                <w:sz w:val="20"/>
              </w:rPr>
              <w:t>300</w:t>
            </w:r>
            <w:r>
              <w:rPr>
                <w:color w:val="000000"/>
                <w:sz w:val="20"/>
              </w:rPr>
              <w:t xml:space="preserve"> (300)</w:t>
            </w:r>
          </w:p>
        </w:tc>
        <w:tc>
          <w:tcPr>
            <w:tcW w:w="0" w:type="auto"/>
            <w:tcBorders>
              <w:right w:val="dotted" w:sz="4" w:space="0" w:color="auto"/>
            </w:tcBorders>
            <w:vAlign w:val="center"/>
          </w:tcPr>
          <w:p w14:paraId="1068403A" w14:textId="77777777" w:rsidR="00963AD4" w:rsidRPr="003C1767" w:rsidRDefault="00963AD4" w:rsidP="00546D0B">
            <w:pPr>
              <w:jc w:val="center"/>
              <w:rPr>
                <w:color w:val="000000"/>
                <w:sz w:val="20"/>
              </w:rPr>
            </w:pPr>
            <w:r w:rsidRPr="003C1767">
              <w:rPr>
                <w:color w:val="000000"/>
                <w:sz w:val="20"/>
              </w:rPr>
              <w:t>600</w:t>
            </w:r>
          </w:p>
        </w:tc>
        <w:tc>
          <w:tcPr>
            <w:tcW w:w="0" w:type="auto"/>
            <w:gridSpan w:val="2"/>
            <w:tcBorders>
              <w:left w:val="dotted" w:sz="4" w:space="0" w:color="auto"/>
              <w:right w:val="dotted" w:sz="4" w:space="0" w:color="auto"/>
            </w:tcBorders>
            <w:shd w:val="clear" w:color="auto" w:fill="auto"/>
            <w:noWrap/>
            <w:vAlign w:val="center"/>
          </w:tcPr>
          <w:p w14:paraId="0A74B08A" w14:textId="77777777" w:rsidR="00963AD4" w:rsidRPr="003C1767" w:rsidRDefault="00963AD4" w:rsidP="00546D0B">
            <w:pPr>
              <w:jc w:val="center"/>
              <w:rPr>
                <w:color w:val="000000"/>
                <w:sz w:val="20"/>
              </w:rPr>
            </w:pPr>
            <w:r>
              <w:rPr>
                <w:color w:val="000000"/>
                <w:sz w:val="20"/>
              </w:rPr>
              <w:t>Same as day</w:t>
            </w:r>
          </w:p>
        </w:tc>
        <w:tc>
          <w:tcPr>
            <w:tcW w:w="0" w:type="auto"/>
            <w:tcBorders>
              <w:left w:val="dotted" w:sz="4" w:space="0" w:color="auto"/>
            </w:tcBorders>
            <w:shd w:val="clear" w:color="auto" w:fill="auto"/>
            <w:noWrap/>
            <w:vAlign w:val="center"/>
            <w:hideMark/>
          </w:tcPr>
          <w:p w14:paraId="39A54BD7" w14:textId="77777777" w:rsidR="00963AD4" w:rsidRPr="003C1767" w:rsidRDefault="00963AD4" w:rsidP="00546D0B">
            <w:pPr>
              <w:jc w:val="center"/>
              <w:rPr>
                <w:color w:val="000000"/>
                <w:sz w:val="20"/>
              </w:rPr>
            </w:pPr>
            <w:r w:rsidRPr="003C1767">
              <w:rPr>
                <w:color w:val="000000"/>
                <w:sz w:val="20"/>
              </w:rPr>
              <w:t>5</w:t>
            </w:r>
          </w:p>
        </w:tc>
        <w:tc>
          <w:tcPr>
            <w:tcW w:w="0" w:type="auto"/>
            <w:shd w:val="clear" w:color="auto" w:fill="auto"/>
            <w:noWrap/>
            <w:vAlign w:val="center"/>
            <w:hideMark/>
          </w:tcPr>
          <w:p w14:paraId="155B494E" w14:textId="77777777" w:rsidR="00963AD4" w:rsidRPr="003C1767" w:rsidRDefault="00963AD4" w:rsidP="00546D0B">
            <w:pPr>
              <w:jc w:val="center"/>
              <w:rPr>
                <w:color w:val="000000"/>
                <w:sz w:val="20"/>
              </w:rPr>
            </w:pPr>
            <w:r w:rsidRPr="003C1767">
              <w:rPr>
                <w:color w:val="000000"/>
                <w:sz w:val="20"/>
              </w:rPr>
              <w:t>120</w:t>
            </w:r>
          </w:p>
        </w:tc>
        <w:tc>
          <w:tcPr>
            <w:tcW w:w="0" w:type="auto"/>
            <w:tcBorders>
              <w:right w:val="single" w:sz="4" w:space="0" w:color="auto"/>
            </w:tcBorders>
            <w:shd w:val="clear" w:color="auto" w:fill="auto"/>
            <w:noWrap/>
            <w:vAlign w:val="center"/>
            <w:hideMark/>
          </w:tcPr>
          <w:p w14:paraId="6A17F2C6" w14:textId="77777777" w:rsidR="00963AD4" w:rsidRPr="003C1767" w:rsidRDefault="00963AD4" w:rsidP="00546D0B">
            <w:pPr>
              <w:jc w:val="center"/>
              <w:rPr>
                <w:color w:val="000000"/>
                <w:sz w:val="20"/>
              </w:rPr>
            </w:pPr>
            <w:r w:rsidRPr="003C1767">
              <w:rPr>
                <w:color w:val="000000"/>
                <w:sz w:val="20"/>
              </w:rPr>
              <w:t>7</w:t>
            </w:r>
          </w:p>
        </w:tc>
        <w:tc>
          <w:tcPr>
            <w:tcW w:w="0" w:type="auto"/>
            <w:tcBorders>
              <w:left w:val="single" w:sz="4" w:space="0" w:color="auto"/>
            </w:tcBorders>
            <w:shd w:val="clear" w:color="auto" w:fill="auto"/>
            <w:noWrap/>
            <w:vAlign w:val="center"/>
            <w:hideMark/>
          </w:tcPr>
          <w:p w14:paraId="33C99409"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5740EBA5" w14:textId="77777777" w:rsidR="00963AD4" w:rsidRPr="003C1767" w:rsidRDefault="00963AD4" w:rsidP="00546D0B">
            <w:pPr>
              <w:jc w:val="center"/>
              <w:rPr>
                <w:sz w:val="20"/>
              </w:rPr>
            </w:pPr>
            <w:r>
              <w:rPr>
                <w:color w:val="000000"/>
                <w:sz w:val="20"/>
              </w:rPr>
              <w:t>-</w:t>
            </w:r>
          </w:p>
        </w:tc>
        <w:tc>
          <w:tcPr>
            <w:tcW w:w="0" w:type="auto"/>
            <w:shd w:val="clear" w:color="auto" w:fill="auto"/>
            <w:noWrap/>
            <w:vAlign w:val="center"/>
            <w:hideMark/>
          </w:tcPr>
          <w:p w14:paraId="709CF2A1"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5014F496"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4EF80020" w14:textId="77777777" w:rsidR="00963AD4" w:rsidRPr="003C1767" w:rsidRDefault="00963AD4" w:rsidP="00546D0B">
            <w:pPr>
              <w:jc w:val="center"/>
              <w:rPr>
                <w:sz w:val="20"/>
              </w:rPr>
            </w:pPr>
            <w:r>
              <w:rPr>
                <w:sz w:val="20"/>
              </w:rPr>
              <w:t>-</w:t>
            </w:r>
          </w:p>
        </w:tc>
      </w:tr>
      <w:tr w:rsidR="00963AD4" w:rsidRPr="003C1767" w14:paraId="7999B727"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25E34D3E" w14:textId="77777777" w:rsidR="00963AD4" w:rsidRPr="003C1767" w:rsidRDefault="00963AD4" w:rsidP="00546D0B">
            <w:pPr>
              <w:rPr>
                <w:color w:val="000000"/>
                <w:sz w:val="20"/>
                <w:vertAlign w:val="superscript"/>
              </w:rPr>
            </w:pPr>
            <w:r w:rsidRPr="003C1767">
              <w:rPr>
                <w:color w:val="000000"/>
                <w:sz w:val="20"/>
              </w:rPr>
              <w:t xml:space="preserve">Killer </w:t>
            </w:r>
            <w:r>
              <w:rPr>
                <w:color w:val="000000"/>
                <w:sz w:val="20"/>
              </w:rPr>
              <w:t>w</w:t>
            </w:r>
            <w:r w:rsidRPr="003C1767">
              <w:rPr>
                <w:color w:val="000000"/>
                <w:sz w:val="20"/>
              </w:rPr>
              <w:t>hale</w:t>
            </w:r>
            <w:r>
              <w:rPr>
                <w:color w:val="000000"/>
                <w:sz w:val="20"/>
                <w:vertAlign w:val="superscript"/>
              </w:rPr>
              <w:t>11</w:t>
            </w:r>
          </w:p>
        </w:tc>
        <w:tc>
          <w:tcPr>
            <w:tcW w:w="0" w:type="auto"/>
            <w:tcBorders>
              <w:left w:val="single" w:sz="4" w:space="0" w:color="auto"/>
            </w:tcBorders>
            <w:shd w:val="clear" w:color="auto" w:fill="auto"/>
            <w:noWrap/>
            <w:vAlign w:val="center"/>
            <w:hideMark/>
          </w:tcPr>
          <w:p w14:paraId="1C17125A" w14:textId="77777777" w:rsidR="00963AD4" w:rsidRPr="003C1767" w:rsidRDefault="00963AD4" w:rsidP="00546D0B">
            <w:pPr>
              <w:jc w:val="center"/>
              <w:rPr>
                <w:color w:val="000000"/>
                <w:sz w:val="20"/>
              </w:rPr>
            </w:pPr>
            <w:r w:rsidRPr="003C1767">
              <w:rPr>
                <w:color w:val="000000"/>
                <w:sz w:val="20"/>
              </w:rPr>
              <w:t>14.5</w:t>
            </w:r>
            <w:r>
              <w:rPr>
                <w:color w:val="000000"/>
                <w:sz w:val="20"/>
              </w:rPr>
              <w:t xml:space="preserve"> (10)</w:t>
            </w:r>
          </w:p>
        </w:tc>
        <w:tc>
          <w:tcPr>
            <w:tcW w:w="0" w:type="auto"/>
            <w:tcBorders>
              <w:right w:val="dotted" w:sz="4" w:space="0" w:color="auto"/>
            </w:tcBorders>
            <w:vAlign w:val="center"/>
          </w:tcPr>
          <w:p w14:paraId="3C27BD78" w14:textId="77777777" w:rsidR="00963AD4" w:rsidRPr="003C1767" w:rsidRDefault="00963AD4" w:rsidP="00546D0B">
            <w:pPr>
              <w:jc w:val="center"/>
              <w:rPr>
                <w:color w:val="000000"/>
                <w:sz w:val="20"/>
              </w:rPr>
            </w:pPr>
            <w:r w:rsidRPr="003C1767">
              <w:rPr>
                <w:color w:val="000000"/>
                <w:sz w:val="20"/>
              </w:rPr>
              <w:t>238</w:t>
            </w:r>
          </w:p>
        </w:tc>
        <w:tc>
          <w:tcPr>
            <w:tcW w:w="0" w:type="auto"/>
            <w:gridSpan w:val="2"/>
            <w:tcBorders>
              <w:left w:val="dotted" w:sz="4" w:space="0" w:color="auto"/>
              <w:right w:val="dotted" w:sz="4" w:space="0" w:color="auto"/>
            </w:tcBorders>
            <w:shd w:val="clear" w:color="auto" w:fill="auto"/>
            <w:noWrap/>
            <w:vAlign w:val="center"/>
          </w:tcPr>
          <w:p w14:paraId="5B9C75F7" w14:textId="77777777" w:rsidR="00963AD4" w:rsidRPr="003C1767" w:rsidRDefault="00963AD4" w:rsidP="00546D0B">
            <w:pPr>
              <w:jc w:val="center"/>
              <w:rPr>
                <w:color w:val="000000"/>
                <w:sz w:val="20"/>
              </w:rPr>
            </w:pPr>
            <w:r>
              <w:rPr>
                <w:color w:val="000000"/>
                <w:sz w:val="20"/>
              </w:rPr>
              <w:t>Same as day</w:t>
            </w:r>
          </w:p>
        </w:tc>
        <w:tc>
          <w:tcPr>
            <w:tcW w:w="0" w:type="auto"/>
            <w:tcBorders>
              <w:left w:val="dotted" w:sz="4" w:space="0" w:color="auto"/>
            </w:tcBorders>
            <w:shd w:val="clear" w:color="auto" w:fill="auto"/>
            <w:noWrap/>
            <w:vAlign w:val="center"/>
            <w:hideMark/>
          </w:tcPr>
          <w:p w14:paraId="1C66689D" w14:textId="77777777" w:rsidR="00963AD4" w:rsidRPr="003C1767" w:rsidRDefault="00963AD4" w:rsidP="00546D0B">
            <w:pPr>
              <w:jc w:val="center"/>
              <w:rPr>
                <w:color w:val="000000"/>
                <w:sz w:val="20"/>
              </w:rPr>
            </w:pPr>
            <w:r w:rsidRPr="003C1767">
              <w:rPr>
                <w:color w:val="000000"/>
                <w:sz w:val="20"/>
              </w:rPr>
              <w:t>5</w:t>
            </w:r>
          </w:p>
        </w:tc>
        <w:tc>
          <w:tcPr>
            <w:tcW w:w="0" w:type="auto"/>
            <w:shd w:val="clear" w:color="auto" w:fill="auto"/>
            <w:noWrap/>
            <w:vAlign w:val="center"/>
            <w:hideMark/>
          </w:tcPr>
          <w:p w14:paraId="1FC80762" w14:textId="77777777" w:rsidR="00963AD4" w:rsidRPr="003C1767" w:rsidRDefault="00963AD4" w:rsidP="00546D0B">
            <w:pPr>
              <w:jc w:val="center"/>
              <w:rPr>
                <w:color w:val="000000"/>
                <w:sz w:val="20"/>
              </w:rPr>
            </w:pPr>
            <w:r w:rsidRPr="003C1767">
              <w:rPr>
                <w:color w:val="000000"/>
                <w:sz w:val="20"/>
              </w:rPr>
              <w:t>96</w:t>
            </w:r>
          </w:p>
        </w:tc>
        <w:tc>
          <w:tcPr>
            <w:tcW w:w="0" w:type="auto"/>
            <w:tcBorders>
              <w:right w:val="single" w:sz="4" w:space="0" w:color="auto"/>
            </w:tcBorders>
            <w:shd w:val="clear" w:color="auto" w:fill="auto"/>
            <w:noWrap/>
            <w:vAlign w:val="center"/>
            <w:hideMark/>
          </w:tcPr>
          <w:p w14:paraId="57D004DB" w14:textId="77777777" w:rsidR="00963AD4" w:rsidRPr="003C1767" w:rsidRDefault="00963AD4" w:rsidP="00546D0B">
            <w:pPr>
              <w:jc w:val="center"/>
              <w:rPr>
                <w:color w:val="000000"/>
                <w:sz w:val="20"/>
              </w:rPr>
            </w:pPr>
            <w:r w:rsidRPr="003C1767">
              <w:rPr>
                <w:color w:val="000000"/>
                <w:sz w:val="20"/>
              </w:rPr>
              <w:t>10</w:t>
            </w:r>
          </w:p>
        </w:tc>
        <w:tc>
          <w:tcPr>
            <w:tcW w:w="0" w:type="auto"/>
            <w:tcBorders>
              <w:left w:val="single" w:sz="4" w:space="0" w:color="auto"/>
            </w:tcBorders>
            <w:shd w:val="clear" w:color="auto" w:fill="auto"/>
            <w:noWrap/>
            <w:vAlign w:val="center"/>
            <w:hideMark/>
          </w:tcPr>
          <w:p w14:paraId="62571F9F"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4364FD57" w14:textId="77777777" w:rsidR="00963AD4" w:rsidRPr="003C1767" w:rsidRDefault="00963AD4" w:rsidP="00546D0B">
            <w:pPr>
              <w:jc w:val="center"/>
              <w:rPr>
                <w:sz w:val="20"/>
              </w:rPr>
            </w:pPr>
            <w:r>
              <w:rPr>
                <w:color w:val="000000"/>
                <w:sz w:val="20"/>
              </w:rPr>
              <w:t>-</w:t>
            </w:r>
          </w:p>
        </w:tc>
        <w:tc>
          <w:tcPr>
            <w:tcW w:w="0" w:type="auto"/>
            <w:shd w:val="clear" w:color="auto" w:fill="auto"/>
            <w:noWrap/>
            <w:vAlign w:val="center"/>
            <w:hideMark/>
          </w:tcPr>
          <w:p w14:paraId="1457BFA2"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055F7934"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3AB98114" w14:textId="77777777" w:rsidR="00963AD4" w:rsidRPr="003C1767" w:rsidRDefault="00963AD4" w:rsidP="00546D0B">
            <w:pPr>
              <w:jc w:val="center"/>
              <w:rPr>
                <w:sz w:val="20"/>
              </w:rPr>
            </w:pPr>
            <w:r>
              <w:rPr>
                <w:sz w:val="20"/>
              </w:rPr>
              <w:t>-</w:t>
            </w:r>
          </w:p>
        </w:tc>
      </w:tr>
      <w:tr w:rsidR="00963AD4" w:rsidRPr="003C1767" w14:paraId="7386A70F"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191439AC" w14:textId="77777777" w:rsidR="00963AD4" w:rsidRPr="003C1767" w:rsidRDefault="00963AD4" w:rsidP="00546D0B">
            <w:pPr>
              <w:rPr>
                <w:color w:val="000000"/>
                <w:sz w:val="20"/>
                <w:vertAlign w:val="superscript"/>
              </w:rPr>
            </w:pPr>
            <w:r w:rsidRPr="003C1767">
              <w:rPr>
                <w:color w:val="000000"/>
                <w:sz w:val="20"/>
              </w:rPr>
              <w:t xml:space="preserve">False </w:t>
            </w:r>
            <w:r>
              <w:rPr>
                <w:color w:val="000000"/>
                <w:sz w:val="20"/>
              </w:rPr>
              <w:t>k</w:t>
            </w:r>
            <w:r w:rsidRPr="003C1767">
              <w:rPr>
                <w:color w:val="000000"/>
                <w:sz w:val="20"/>
              </w:rPr>
              <w:t xml:space="preserve">iller </w:t>
            </w:r>
            <w:r>
              <w:rPr>
                <w:color w:val="000000"/>
                <w:sz w:val="20"/>
              </w:rPr>
              <w:t>w</w:t>
            </w:r>
            <w:r w:rsidRPr="003C1767">
              <w:rPr>
                <w:color w:val="000000"/>
                <w:sz w:val="20"/>
              </w:rPr>
              <w:t>hale</w:t>
            </w:r>
            <w:r>
              <w:rPr>
                <w:color w:val="000000"/>
                <w:sz w:val="20"/>
                <w:vertAlign w:val="superscript"/>
              </w:rPr>
              <w:t>12</w:t>
            </w:r>
          </w:p>
        </w:tc>
        <w:tc>
          <w:tcPr>
            <w:tcW w:w="0" w:type="auto"/>
            <w:tcBorders>
              <w:left w:val="single" w:sz="4" w:space="0" w:color="auto"/>
            </w:tcBorders>
            <w:shd w:val="clear" w:color="auto" w:fill="auto"/>
            <w:noWrap/>
            <w:vAlign w:val="center"/>
            <w:hideMark/>
          </w:tcPr>
          <w:p w14:paraId="37F5418B" w14:textId="77777777" w:rsidR="00963AD4" w:rsidRPr="003C1767" w:rsidRDefault="00963AD4" w:rsidP="00546D0B">
            <w:pPr>
              <w:jc w:val="center"/>
              <w:rPr>
                <w:color w:val="000000"/>
                <w:sz w:val="20"/>
              </w:rPr>
            </w:pPr>
            <w:r w:rsidRPr="003C1767">
              <w:rPr>
                <w:color w:val="000000"/>
                <w:sz w:val="20"/>
              </w:rPr>
              <w:t>73</w:t>
            </w:r>
            <w:r>
              <w:rPr>
                <w:color w:val="000000"/>
                <w:sz w:val="20"/>
              </w:rPr>
              <w:t xml:space="preserve"> (66)</w:t>
            </w:r>
          </w:p>
        </w:tc>
        <w:tc>
          <w:tcPr>
            <w:tcW w:w="0" w:type="auto"/>
            <w:tcBorders>
              <w:right w:val="dotted" w:sz="4" w:space="0" w:color="auto"/>
            </w:tcBorders>
            <w:vAlign w:val="center"/>
          </w:tcPr>
          <w:p w14:paraId="56E044F7" w14:textId="77777777" w:rsidR="00963AD4" w:rsidRPr="003C1767" w:rsidRDefault="00963AD4" w:rsidP="00546D0B">
            <w:pPr>
              <w:jc w:val="center"/>
              <w:rPr>
                <w:color w:val="000000"/>
                <w:sz w:val="20"/>
              </w:rPr>
            </w:pPr>
            <w:r w:rsidRPr="003C1767">
              <w:rPr>
                <w:color w:val="000000"/>
                <w:sz w:val="20"/>
              </w:rPr>
              <w:t>280</w:t>
            </w:r>
          </w:p>
        </w:tc>
        <w:tc>
          <w:tcPr>
            <w:tcW w:w="0" w:type="auto"/>
            <w:tcBorders>
              <w:left w:val="dotted" w:sz="4" w:space="0" w:color="auto"/>
            </w:tcBorders>
            <w:shd w:val="clear" w:color="auto" w:fill="auto"/>
            <w:noWrap/>
            <w:vAlign w:val="center"/>
            <w:hideMark/>
          </w:tcPr>
          <w:p w14:paraId="74C29EE7" w14:textId="77777777" w:rsidR="00963AD4" w:rsidRPr="003C1767" w:rsidRDefault="00963AD4" w:rsidP="00546D0B">
            <w:pPr>
              <w:jc w:val="center"/>
              <w:rPr>
                <w:color w:val="000000"/>
                <w:sz w:val="20"/>
              </w:rPr>
            </w:pPr>
            <w:r w:rsidRPr="003C1767">
              <w:rPr>
                <w:color w:val="000000"/>
                <w:sz w:val="20"/>
              </w:rPr>
              <w:t>130</w:t>
            </w:r>
            <w:r>
              <w:rPr>
                <w:color w:val="000000"/>
                <w:sz w:val="20"/>
              </w:rPr>
              <w:t xml:space="preserve"> (66)</w:t>
            </w:r>
          </w:p>
        </w:tc>
        <w:tc>
          <w:tcPr>
            <w:tcW w:w="0" w:type="auto"/>
            <w:tcBorders>
              <w:right w:val="dotted" w:sz="4" w:space="0" w:color="auto"/>
            </w:tcBorders>
            <w:shd w:val="clear" w:color="auto" w:fill="auto"/>
            <w:noWrap/>
            <w:vAlign w:val="center"/>
            <w:hideMark/>
          </w:tcPr>
          <w:p w14:paraId="695708B0" w14:textId="77777777" w:rsidR="00963AD4" w:rsidRPr="003C1767" w:rsidRDefault="00963AD4" w:rsidP="00546D0B">
            <w:pPr>
              <w:jc w:val="center"/>
              <w:rPr>
                <w:color w:val="000000"/>
                <w:sz w:val="20"/>
              </w:rPr>
            </w:pPr>
            <w:r w:rsidRPr="003C1767">
              <w:rPr>
                <w:color w:val="000000"/>
                <w:sz w:val="20"/>
              </w:rPr>
              <w:t>364</w:t>
            </w:r>
          </w:p>
        </w:tc>
        <w:tc>
          <w:tcPr>
            <w:tcW w:w="0" w:type="auto"/>
            <w:tcBorders>
              <w:left w:val="dotted" w:sz="4" w:space="0" w:color="auto"/>
            </w:tcBorders>
            <w:shd w:val="clear" w:color="auto" w:fill="auto"/>
            <w:noWrap/>
            <w:vAlign w:val="center"/>
            <w:hideMark/>
          </w:tcPr>
          <w:p w14:paraId="4AF5430B" w14:textId="77777777" w:rsidR="00963AD4" w:rsidRPr="003C1767" w:rsidRDefault="00963AD4" w:rsidP="00546D0B">
            <w:pPr>
              <w:jc w:val="center"/>
              <w:rPr>
                <w:color w:val="000000"/>
                <w:sz w:val="20"/>
              </w:rPr>
            </w:pPr>
            <w:r w:rsidRPr="003C1767">
              <w:rPr>
                <w:color w:val="000000"/>
                <w:sz w:val="20"/>
              </w:rPr>
              <w:t>4.5</w:t>
            </w:r>
          </w:p>
        </w:tc>
        <w:tc>
          <w:tcPr>
            <w:tcW w:w="0" w:type="auto"/>
            <w:shd w:val="clear" w:color="auto" w:fill="auto"/>
            <w:noWrap/>
            <w:vAlign w:val="center"/>
            <w:hideMark/>
          </w:tcPr>
          <w:p w14:paraId="3E19E78B" w14:textId="77777777" w:rsidR="00963AD4" w:rsidRPr="003C1767" w:rsidRDefault="00963AD4" w:rsidP="00546D0B">
            <w:pPr>
              <w:jc w:val="center"/>
              <w:rPr>
                <w:color w:val="000000"/>
                <w:sz w:val="20"/>
              </w:rPr>
            </w:pPr>
            <w:r w:rsidRPr="003C1767">
              <w:rPr>
                <w:color w:val="000000"/>
                <w:sz w:val="20"/>
              </w:rPr>
              <w:t>64</w:t>
            </w:r>
          </w:p>
        </w:tc>
        <w:tc>
          <w:tcPr>
            <w:tcW w:w="0" w:type="auto"/>
            <w:tcBorders>
              <w:right w:val="single" w:sz="4" w:space="0" w:color="auto"/>
            </w:tcBorders>
            <w:shd w:val="clear" w:color="auto" w:fill="auto"/>
            <w:noWrap/>
            <w:vAlign w:val="center"/>
            <w:hideMark/>
          </w:tcPr>
          <w:p w14:paraId="02D4A494" w14:textId="77777777" w:rsidR="00963AD4" w:rsidRPr="003C1767" w:rsidRDefault="00963AD4" w:rsidP="00546D0B">
            <w:pPr>
              <w:jc w:val="center"/>
              <w:rPr>
                <w:color w:val="000000"/>
                <w:sz w:val="20"/>
              </w:rPr>
            </w:pPr>
            <w:r w:rsidRPr="003C1767">
              <w:rPr>
                <w:color w:val="000000"/>
                <w:sz w:val="20"/>
              </w:rPr>
              <w:t>18</w:t>
            </w:r>
          </w:p>
        </w:tc>
        <w:tc>
          <w:tcPr>
            <w:tcW w:w="0" w:type="auto"/>
            <w:tcBorders>
              <w:left w:val="single" w:sz="4" w:space="0" w:color="auto"/>
            </w:tcBorders>
            <w:shd w:val="clear" w:color="auto" w:fill="auto"/>
            <w:noWrap/>
            <w:vAlign w:val="center"/>
            <w:hideMark/>
          </w:tcPr>
          <w:p w14:paraId="32BA7684"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36617B00"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54B87FB2"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4507C18E"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55994205" w14:textId="77777777" w:rsidR="00963AD4" w:rsidRPr="003C1767" w:rsidRDefault="00963AD4" w:rsidP="00546D0B">
            <w:pPr>
              <w:jc w:val="center"/>
              <w:rPr>
                <w:sz w:val="20"/>
              </w:rPr>
            </w:pPr>
            <w:r>
              <w:rPr>
                <w:sz w:val="20"/>
              </w:rPr>
              <w:t>-</w:t>
            </w:r>
          </w:p>
        </w:tc>
      </w:tr>
      <w:tr w:rsidR="00963AD4" w:rsidRPr="003C1767" w14:paraId="7FEE795E"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0FC3E436" w14:textId="77777777" w:rsidR="00963AD4" w:rsidRPr="003C1767" w:rsidRDefault="00963AD4" w:rsidP="00546D0B">
            <w:pPr>
              <w:rPr>
                <w:color w:val="000000"/>
                <w:sz w:val="20"/>
                <w:vertAlign w:val="superscript"/>
              </w:rPr>
            </w:pPr>
            <w:r w:rsidRPr="003C1767">
              <w:rPr>
                <w:color w:val="000000"/>
                <w:sz w:val="20"/>
              </w:rPr>
              <w:t xml:space="preserve">Pygmy </w:t>
            </w:r>
            <w:r>
              <w:rPr>
                <w:color w:val="000000"/>
                <w:sz w:val="20"/>
              </w:rPr>
              <w:t>k</w:t>
            </w:r>
            <w:r w:rsidRPr="003C1767">
              <w:rPr>
                <w:color w:val="000000"/>
                <w:sz w:val="20"/>
              </w:rPr>
              <w:t xml:space="preserve">iller </w:t>
            </w:r>
            <w:r>
              <w:rPr>
                <w:color w:val="000000"/>
                <w:sz w:val="20"/>
              </w:rPr>
              <w:t>w</w:t>
            </w:r>
            <w:r w:rsidRPr="003C1767">
              <w:rPr>
                <w:color w:val="000000"/>
                <w:sz w:val="20"/>
              </w:rPr>
              <w:t>hale</w:t>
            </w:r>
            <w:r>
              <w:rPr>
                <w:color w:val="000000"/>
                <w:sz w:val="20"/>
                <w:vertAlign w:val="superscript"/>
              </w:rPr>
              <w:t>13</w:t>
            </w:r>
          </w:p>
        </w:tc>
        <w:tc>
          <w:tcPr>
            <w:tcW w:w="0" w:type="auto"/>
            <w:tcBorders>
              <w:left w:val="single" w:sz="4" w:space="0" w:color="auto"/>
            </w:tcBorders>
            <w:shd w:val="clear" w:color="auto" w:fill="auto"/>
            <w:noWrap/>
            <w:vAlign w:val="center"/>
            <w:hideMark/>
          </w:tcPr>
          <w:p w14:paraId="6916A589" w14:textId="77777777" w:rsidR="00963AD4" w:rsidRPr="003C1767" w:rsidRDefault="00963AD4" w:rsidP="00546D0B">
            <w:pPr>
              <w:jc w:val="center"/>
              <w:rPr>
                <w:color w:val="000000"/>
                <w:sz w:val="20"/>
              </w:rPr>
            </w:pPr>
            <w:r w:rsidRPr="003C1767">
              <w:rPr>
                <w:color w:val="000000"/>
                <w:sz w:val="20"/>
              </w:rPr>
              <w:t>73</w:t>
            </w:r>
            <w:r>
              <w:rPr>
                <w:color w:val="000000"/>
                <w:sz w:val="20"/>
              </w:rPr>
              <w:t xml:space="preserve"> (66)</w:t>
            </w:r>
          </w:p>
        </w:tc>
        <w:tc>
          <w:tcPr>
            <w:tcW w:w="0" w:type="auto"/>
            <w:tcBorders>
              <w:right w:val="dotted" w:sz="4" w:space="0" w:color="auto"/>
            </w:tcBorders>
            <w:vAlign w:val="center"/>
          </w:tcPr>
          <w:p w14:paraId="24D96245" w14:textId="77777777" w:rsidR="00963AD4" w:rsidRPr="003C1767" w:rsidRDefault="00963AD4" w:rsidP="00546D0B">
            <w:pPr>
              <w:jc w:val="center"/>
              <w:rPr>
                <w:color w:val="000000"/>
                <w:sz w:val="20"/>
              </w:rPr>
            </w:pPr>
            <w:r w:rsidRPr="003C1767">
              <w:rPr>
                <w:color w:val="000000"/>
                <w:sz w:val="20"/>
              </w:rPr>
              <w:t>280</w:t>
            </w:r>
          </w:p>
        </w:tc>
        <w:tc>
          <w:tcPr>
            <w:tcW w:w="0" w:type="auto"/>
            <w:tcBorders>
              <w:left w:val="dotted" w:sz="4" w:space="0" w:color="auto"/>
            </w:tcBorders>
            <w:shd w:val="clear" w:color="auto" w:fill="auto"/>
            <w:noWrap/>
            <w:vAlign w:val="center"/>
            <w:hideMark/>
          </w:tcPr>
          <w:p w14:paraId="429BC151" w14:textId="77777777" w:rsidR="00963AD4" w:rsidRPr="003C1767" w:rsidRDefault="00963AD4" w:rsidP="00546D0B">
            <w:pPr>
              <w:jc w:val="center"/>
              <w:rPr>
                <w:color w:val="000000"/>
                <w:sz w:val="20"/>
              </w:rPr>
            </w:pPr>
            <w:r w:rsidRPr="003C1767">
              <w:rPr>
                <w:color w:val="000000"/>
                <w:sz w:val="20"/>
              </w:rPr>
              <w:t>130</w:t>
            </w:r>
            <w:r>
              <w:rPr>
                <w:color w:val="000000"/>
                <w:sz w:val="20"/>
              </w:rPr>
              <w:t xml:space="preserve"> (66)</w:t>
            </w:r>
          </w:p>
        </w:tc>
        <w:tc>
          <w:tcPr>
            <w:tcW w:w="0" w:type="auto"/>
            <w:tcBorders>
              <w:right w:val="dotted" w:sz="4" w:space="0" w:color="auto"/>
            </w:tcBorders>
            <w:shd w:val="clear" w:color="auto" w:fill="auto"/>
            <w:noWrap/>
            <w:vAlign w:val="center"/>
            <w:hideMark/>
          </w:tcPr>
          <w:p w14:paraId="6C540881" w14:textId="77777777" w:rsidR="00963AD4" w:rsidRPr="003C1767" w:rsidRDefault="00963AD4" w:rsidP="00546D0B">
            <w:pPr>
              <w:jc w:val="center"/>
              <w:rPr>
                <w:color w:val="000000"/>
                <w:sz w:val="20"/>
              </w:rPr>
            </w:pPr>
            <w:r w:rsidRPr="003C1767">
              <w:rPr>
                <w:color w:val="000000"/>
                <w:sz w:val="20"/>
              </w:rPr>
              <w:t>364</w:t>
            </w:r>
          </w:p>
        </w:tc>
        <w:tc>
          <w:tcPr>
            <w:tcW w:w="0" w:type="auto"/>
            <w:tcBorders>
              <w:left w:val="dotted" w:sz="4" w:space="0" w:color="auto"/>
            </w:tcBorders>
            <w:shd w:val="clear" w:color="auto" w:fill="auto"/>
            <w:noWrap/>
            <w:vAlign w:val="center"/>
            <w:hideMark/>
          </w:tcPr>
          <w:p w14:paraId="6ED73306" w14:textId="77777777" w:rsidR="00963AD4" w:rsidRPr="003C1767" w:rsidRDefault="00963AD4" w:rsidP="00546D0B">
            <w:pPr>
              <w:jc w:val="center"/>
              <w:rPr>
                <w:color w:val="000000"/>
                <w:sz w:val="20"/>
              </w:rPr>
            </w:pPr>
            <w:r w:rsidRPr="003C1767">
              <w:rPr>
                <w:color w:val="000000"/>
                <w:sz w:val="20"/>
              </w:rPr>
              <w:t>4.5</w:t>
            </w:r>
          </w:p>
        </w:tc>
        <w:tc>
          <w:tcPr>
            <w:tcW w:w="0" w:type="auto"/>
            <w:shd w:val="clear" w:color="auto" w:fill="auto"/>
            <w:noWrap/>
            <w:vAlign w:val="center"/>
            <w:hideMark/>
          </w:tcPr>
          <w:p w14:paraId="50CD5840" w14:textId="77777777" w:rsidR="00963AD4" w:rsidRPr="003C1767" w:rsidRDefault="00963AD4" w:rsidP="00546D0B">
            <w:pPr>
              <w:jc w:val="center"/>
              <w:rPr>
                <w:color w:val="000000"/>
                <w:sz w:val="20"/>
              </w:rPr>
            </w:pPr>
            <w:r w:rsidRPr="003C1767">
              <w:rPr>
                <w:color w:val="000000"/>
                <w:sz w:val="20"/>
              </w:rPr>
              <w:t>64</w:t>
            </w:r>
          </w:p>
        </w:tc>
        <w:tc>
          <w:tcPr>
            <w:tcW w:w="0" w:type="auto"/>
            <w:tcBorders>
              <w:right w:val="single" w:sz="4" w:space="0" w:color="auto"/>
            </w:tcBorders>
            <w:shd w:val="clear" w:color="auto" w:fill="auto"/>
            <w:noWrap/>
            <w:vAlign w:val="center"/>
            <w:hideMark/>
          </w:tcPr>
          <w:p w14:paraId="70BF7ED1" w14:textId="77777777" w:rsidR="00963AD4" w:rsidRPr="003C1767" w:rsidRDefault="00963AD4" w:rsidP="00546D0B">
            <w:pPr>
              <w:jc w:val="center"/>
              <w:rPr>
                <w:color w:val="000000"/>
                <w:sz w:val="20"/>
              </w:rPr>
            </w:pPr>
            <w:r w:rsidRPr="003C1767">
              <w:rPr>
                <w:color w:val="000000"/>
                <w:sz w:val="20"/>
              </w:rPr>
              <w:t>18</w:t>
            </w:r>
          </w:p>
        </w:tc>
        <w:tc>
          <w:tcPr>
            <w:tcW w:w="0" w:type="auto"/>
            <w:tcBorders>
              <w:left w:val="single" w:sz="4" w:space="0" w:color="auto"/>
            </w:tcBorders>
            <w:shd w:val="clear" w:color="auto" w:fill="auto"/>
            <w:noWrap/>
            <w:vAlign w:val="center"/>
            <w:hideMark/>
          </w:tcPr>
          <w:p w14:paraId="7D710385"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73A0FF39"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026C1BEE"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0878346F"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068037EF" w14:textId="77777777" w:rsidR="00963AD4" w:rsidRPr="003C1767" w:rsidRDefault="00963AD4" w:rsidP="00546D0B">
            <w:pPr>
              <w:jc w:val="center"/>
              <w:rPr>
                <w:sz w:val="20"/>
              </w:rPr>
            </w:pPr>
            <w:r>
              <w:rPr>
                <w:sz w:val="20"/>
              </w:rPr>
              <w:t>-</w:t>
            </w:r>
          </w:p>
        </w:tc>
      </w:tr>
      <w:tr w:rsidR="00963AD4" w:rsidRPr="003C1767" w14:paraId="1C493443"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7AB30CE0" w14:textId="77777777" w:rsidR="00963AD4" w:rsidRPr="003C1767" w:rsidRDefault="00963AD4" w:rsidP="00546D0B">
            <w:pPr>
              <w:rPr>
                <w:color w:val="000000"/>
                <w:sz w:val="20"/>
                <w:vertAlign w:val="superscript"/>
              </w:rPr>
            </w:pPr>
            <w:r w:rsidRPr="003C1767">
              <w:rPr>
                <w:color w:val="000000"/>
                <w:sz w:val="20"/>
              </w:rPr>
              <w:t xml:space="preserve">Dwarf </w:t>
            </w:r>
            <w:r>
              <w:rPr>
                <w:color w:val="000000"/>
                <w:sz w:val="20"/>
              </w:rPr>
              <w:t>s</w:t>
            </w:r>
            <w:r w:rsidRPr="003C1767">
              <w:rPr>
                <w:color w:val="000000"/>
                <w:sz w:val="20"/>
              </w:rPr>
              <w:t xml:space="preserve">perm </w:t>
            </w:r>
            <w:r>
              <w:rPr>
                <w:color w:val="000000"/>
                <w:sz w:val="20"/>
              </w:rPr>
              <w:t>w</w:t>
            </w:r>
            <w:r w:rsidRPr="003C1767">
              <w:rPr>
                <w:color w:val="000000"/>
                <w:sz w:val="20"/>
              </w:rPr>
              <w:t>hale</w:t>
            </w:r>
            <w:r>
              <w:rPr>
                <w:color w:val="000000"/>
                <w:sz w:val="20"/>
                <w:vertAlign w:val="superscript"/>
              </w:rPr>
              <w:t>14</w:t>
            </w:r>
          </w:p>
        </w:tc>
        <w:tc>
          <w:tcPr>
            <w:tcW w:w="0" w:type="auto"/>
            <w:tcBorders>
              <w:left w:val="single" w:sz="4" w:space="0" w:color="auto"/>
            </w:tcBorders>
            <w:shd w:val="clear" w:color="000000" w:fill="FFFFFF"/>
            <w:noWrap/>
            <w:vAlign w:val="center"/>
            <w:hideMark/>
          </w:tcPr>
          <w:p w14:paraId="4201DEBE" w14:textId="77777777" w:rsidR="00963AD4" w:rsidRPr="003C1767" w:rsidRDefault="00963AD4" w:rsidP="00546D0B">
            <w:pPr>
              <w:jc w:val="center"/>
              <w:rPr>
                <w:color w:val="000000"/>
                <w:sz w:val="20"/>
              </w:rPr>
            </w:pPr>
            <w:r w:rsidRPr="003C1767">
              <w:rPr>
                <w:color w:val="000000"/>
                <w:sz w:val="20"/>
              </w:rPr>
              <w:t>300</w:t>
            </w:r>
            <w:r>
              <w:rPr>
                <w:color w:val="000000"/>
                <w:sz w:val="20"/>
              </w:rPr>
              <w:t xml:space="preserve"> (50)</w:t>
            </w:r>
          </w:p>
        </w:tc>
        <w:tc>
          <w:tcPr>
            <w:tcW w:w="0" w:type="auto"/>
            <w:tcBorders>
              <w:right w:val="dotted" w:sz="4" w:space="0" w:color="auto"/>
            </w:tcBorders>
            <w:shd w:val="clear" w:color="000000" w:fill="FFFFFF"/>
            <w:vAlign w:val="center"/>
          </w:tcPr>
          <w:p w14:paraId="5CCAF21E" w14:textId="77777777" w:rsidR="00963AD4" w:rsidRPr="003C1767" w:rsidRDefault="00963AD4" w:rsidP="00546D0B">
            <w:pPr>
              <w:jc w:val="center"/>
              <w:rPr>
                <w:color w:val="000000"/>
                <w:sz w:val="20"/>
              </w:rPr>
            </w:pPr>
            <w:r w:rsidRPr="003C1767">
              <w:rPr>
                <w:color w:val="000000"/>
                <w:sz w:val="20"/>
              </w:rPr>
              <w:t>500</w:t>
            </w:r>
          </w:p>
        </w:tc>
        <w:tc>
          <w:tcPr>
            <w:tcW w:w="0" w:type="auto"/>
            <w:tcBorders>
              <w:left w:val="dotted" w:sz="4" w:space="0" w:color="auto"/>
            </w:tcBorders>
            <w:shd w:val="clear" w:color="000000" w:fill="FFFFFF"/>
            <w:noWrap/>
            <w:vAlign w:val="center"/>
            <w:hideMark/>
          </w:tcPr>
          <w:p w14:paraId="70B75398" w14:textId="77777777" w:rsidR="00963AD4" w:rsidRPr="003C1767" w:rsidRDefault="00963AD4" w:rsidP="00546D0B">
            <w:pPr>
              <w:jc w:val="center"/>
              <w:rPr>
                <w:color w:val="000000"/>
                <w:sz w:val="20"/>
              </w:rPr>
            </w:pPr>
            <w:r w:rsidRPr="003C1767">
              <w:rPr>
                <w:color w:val="000000"/>
                <w:sz w:val="20"/>
              </w:rPr>
              <w:t>100</w:t>
            </w:r>
            <w:r>
              <w:rPr>
                <w:color w:val="000000"/>
                <w:sz w:val="20"/>
              </w:rPr>
              <w:t xml:space="preserve"> (50)</w:t>
            </w:r>
          </w:p>
        </w:tc>
        <w:tc>
          <w:tcPr>
            <w:tcW w:w="0" w:type="auto"/>
            <w:tcBorders>
              <w:right w:val="dotted" w:sz="4" w:space="0" w:color="auto"/>
            </w:tcBorders>
            <w:shd w:val="clear" w:color="000000" w:fill="FFFFFF"/>
            <w:noWrap/>
            <w:vAlign w:val="center"/>
            <w:hideMark/>
          </w:tcPr>
          <w:p w14:paraId="440EE13C" w14:textId="77777777" w:rsidR="00963AD4" w:rsidRPr="003C1767" w:rsidRDefault="00963AD4" w:rsidP="00546D0B">
            <w:pPr>
              <w:jc w:val="center"/>
              <w:rPr>
                <w:color w:val="000000"/>
                <w:sz w:val="20"/>
              </w:rPr>
            </w:pPr>
            <w:r>
              <w:rPr>
                <w:color w:val="000000"/>
                <w:sz w:val="20"/>
              </w:rPr>
              <w:t>500</w:t>
            </w:r>
          </w:p>
        </w:tc>
        <w:tc>
          <w:tcPr>
            <w:tcW w:w="0" w:type="auto"/>
            <w:tcBorders>
              <w:left w:val="dotted" w:sz="4" w:space="0" w:color="auto"/>
            </w:tcBorders>
            <w:shd w:val="clear" w:color="000000" w:fill="FFFFFF"/>
            <w:noWrap/>
            <w:vAlign w:val="center"/>
            <w:hideMark/>
          </w:tcPr>
          <w:p w14:paraId="09E38DBF" w14:textId="77777777" w:rsidR="00963AD4" w:rsidRPr="003C1767" w:rsidRDefault="00963AD4" w:rsidP="00546D0B">
            <w:pPr>
              <w:jc w:val="center"/>
              <w:rPr>
                <w:color w:val="000000"/>
                <w:sz w:val="20"/>
              </w:rPr>
            </w:pPr>
            <w:r w:rsidRPr="003C1767">
              <w:rPr>
                <w:color w:val="000000"/>
                <w:sz w:val="20"/>
              </w:rPr>
              <w:t>5</w:t>
            </w:r>
          </w:p>
        </w:tc>
        <w:tc>
          <w:tcPr>
            <w:tcW w:w="0" w:type="auto"/>
            <w:shd w:val="clear" w:color="auto" w:fill="auto"/>
            <w:noWrap/>
            <w:vAlign w:val="center"/>
            <w:hideMark/>
          </w:tcPr>
          <w:p w14:paraId="79C18EC8" w14:textId="77777777" w:rsidR="00963AD4" w:rsidRPr="003C1767" w:rsidRDefault="00963AD4" w:rsidP="00546D0B">
            <w:pPr>
              <w:jc w:val="center"/>
              <w:rPr>
                <w:color w:val="000000"/>
                <w:sz w:val="20"/>
              </w:rPr>
            </w:pPr>
            <w:r w:rsidRPr="00175CF6">
              <w:rPr>
                <w:color w:val="000000"/>
                <w:sz w:val="20"/>
              </w:rPr>
              <w:t>50</w:t>
            </w:r>
          </w:p>
        </w:tc>
        <w:tc>
          <w:tcPr>
            <w:tcW w:w="0" w:type="auto"/>
            <w:tcBorders>
              <w:right w:val="single" w:sz="4" w:space="0" w:color="auto"/>
            </w:tcBorders>
            <w:shd w:val="clear" w:color="auto" w:fill="auto"/>
            <w:noWrap/>
            <w:vAlign w:val="center"/>
            <w:hideMark/>
          </w:tcPr>
          <w:p w14:paraId="118F89EB" w14:textId="77777777" w:rsidR="00963AD4" w:rsidRPr="003C1767" w:rsidRDefault="00963AD4" w:rsidP="00546D0B">
            <w:pPr>
              <w:jc w:val="center"/>
              <w:rPr>
                <w:color w:val="000000"/>
                <w:sz w:val="20"/>
              </w:rPr>
            </w:pPr>
            <w:r w:rsidRPr="003C1767">
              <w:rPr>
                <w:color w:val="000000"/>
                <w:sz w:val="20"/>
              </w:rPr>
              <w:t>24</w:t>
            </w:r>
          </w:p>
        </w:tc>
        <w:tc>
          <w:tcPr>
            <w:tcW w:w="0" w:type="auto"/>
            <w:tcBorders>
              <w:left w:val="single" w:sz="4" w:space="0" w:color="auto"/>
            </w:tcBorders>
            <w:shd w:val="clear" w:color="auto" w:fill="auto"/>
            <w:noWrap/>
            <w:vAlign w:val="center"/>
            <w:hideMark/>
          </w:tcPr>
          <w:p w14:paraId="4AAAA834"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1003B6B3"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7984A267"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70573E27"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5DF85E5E" w14:textId="77777777" w:rsidR="00963AD4" w:rsidRPr="003C1767" w:rsidRDefault="00963AD4" w:rsidP="00546D0B">
            <w:pPr>
              <w:jc w:val="center"/>
              <w:rPr>
                <w:sz w:val="20"/>
              </w:rPr>
            </w:pPr>
            <w:r>
              <w:rPr>
                <w:sz w:val="20"/>
              </w:rPr>
              <w:t>-</w:t>
            </w:r>
          </w:p>
        </w:tc>
      </w:tr>
      <w:tr w:rsidR="00963AD4" w:rsidRPr="003C1767" w14:paraId="06F751A7"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3F66A856" w14:textId="77777777" w:rsidR="00963AD4" w:rsidRPr="003C1767" w:rsidRDefault="00963AD4" w:rsidP="00546D0B">
            <w:pPr>
              <w:rPr>
                <w:color w:val="000000"/>
                <w:sz w:val="20"/>
                <w:vertAlign w:val="superscript"/>
              </w:rPr>
            </w:pPr>
            <w:r w:rsidRPr="003C1767">
              <w:rPr>
                <w:color w:val="000000"/>
                <w:sz w:val="20"/>
              </w:rPr>
              <w:t xml:space="preserve">Pygmy </w:t>
            </w:r>
            <w:r>
              <w:rPr>
                <w:color w:val="000000"/>
                <w:sz w:val="20"/>
              </w:rPr>
              <w:t>s</w:t>
            </w:r>
            <w:r w:rsidRPr="003C1767">
              <w:rPr>
                <w:color w:val="000000"/>
                <w:sz w:val="20"/>
              </w:rPr>
              <w:t xml:space="preserve">perm </w:t>
            </w:r>
            <w:r>
              <w:rPr>
                <w:color w:val="000000"/>
                <w:sz w:val="20"/>
              </w:rPr>
              <w:t>w</w:t>
            </w:r>
            <w:r w:rsidRPr="003C1767">
              <w:rPr>
                <w:color w:val="000000"/>
                <w:sz w:val="20"/>
              </w:rPr>
              <w:t>hale</w:t>
            </w:r>
            <w:r>
              <w:rPr>
                <w:color w:val="000000"/>
                <w:sz w:val="20"/>
                <w:vertAlign w:val="superscript"/>
              </w:rPr>
              <w:t>14</w:t>
            </w:r>
          </w:p>
        </w:tc>
        <w:tc>
          <w:tcPr>
            <w:tcW w:w="0" w:type="auto"/>
            <w:tcBorders>
              <w:left w:val="single" w:sz="4" w:space="0" w:color="auto"/>
            </w:tcBorders>
            <w:shd w:val="clear" w:color="000000" w:fill="FFFFFF"/>
            <w:noWrap/>
            <w:vAlign w:val="center"/>
            <w:hideMark/>
          </w:tcPr>
          <w:p w14:paraId="6054B558" w14:textId="77777777" w:rsidR="00963AD4" w:rsidRPr="003C1767" w:rsidRDefault="00963AD4" w:rsidP="00546D0B">
            <w:pPr>
              <w:jc w:val="center"/>
              <w:rPr>
                <w:color w:val="000000"/>
                <w:sz w:val="20"/>
              </w:rPr>
            </w:pPr>
            <w:r w:rsidRPr="003C1767">
              <w:rPr>
                <w:color w:val="000000"/>
                <w:sz w:val="20"/>
              </w:rPr>
              <w:t>300</w:t>
            </w:r>
            <w:r>
              <w:rPr>
                <w:color w:val="000000"/>
                <w:sz w:val="20"/>
              </w:rPr>
              <w:t xml:space="preserve"> (50)</w:t>
            </w:r>
          </w:p>
        </w:tc>
        <w:tc>
          <w:tcPr>
            <w:tcW w:w="0" w:type="auto"/>
            <w:tcBorders>
              <w:right w:val="dotted" w:sz="4" w:space="0" w:color="auto"/>
            </w:tcBorders>
            <w:shd w:val="clear" w:color="000000" w:fill="FFFFFF"/>
            <w:vAlign w:val="center"/>
          </w:tcPr>
          <w:p w14:paraId="2CBDE376" w14:textId="77777777" w:rsidR="00963AD4" w:rsidRPr="003C1767" w:rsidRDefault="00963AD4" w:rsidP="00546D0B">
            <w:pPr>
              <w:jc w:val="center"/>
              <w:rPr>
                <w:color w:val="000000"/>
                <w:sz w:val="20"/>
              </w:rPr>
            </w:pPr>
            <w:r w:rsidRPr="003C1767">
              <w:rPr>
                <w:color w:val="000000"/>
                <w:sz w:val="20"/>
              </w:rPr>
              <w:t>500</w:t>
            </w:r>
          </w:p>
        </w:tc>
        <w:tc>
          <w:tcPr>
            <w:tcW w:w="0" w:type="auto"/>
            <w:tcBorders>
              <w:left w:val="dotted" w:sz="4" w:space="0" w:color="auto"/>
            </w:tcBorders>
            <w:shd w:val="clear" w:color="000000" w:fill="FFFFFF"/>
            <w:noWrap/>
            <w:vAlign w:val="center"/>
            <w:hideMark/>
          </w:tcPr>
          <w:p w14:paraId="0BCBEE54" w14:textId="77777777" w:rsidR="00963AD4" w:rsidRPr="003C1767" w:rsidRDefault="00963AD4" w:rsidP="00546D0B">
            <w:pPr>
              <w:jc w:val="center"/>
              <w:rPr>
                <w:color w:val="000000"/>
                <w:sz w:val="20"/>
              </w:rPr>
            </w:pPr>
            <w:r w:rsidRPr="003C1767">
              <w:rPr>
                <w:color w:val="000000"/>
                <w:sz w:val="20"/>
              </w:rPr>
              <w:t>100</w:t>
            </w:r>
            <w:r>
              <w:rPr>
                <w:color w:val="000000"/>
                <w:sz w:val="20"/>
              </w:rPr>
              <w:t xml:space="preserve"> (50)</w:t>
            </w:r>
          </w:p>
        </w:tc>
        <w:tc>
          <w:tcPr>
            <w:tcW w:w="0" w:type="auto"/>
            <w:tcBorders>
              <w:right w:val="dotted" w:sz="4" w:space="0" w:color="auto"/>
            </w:tcBorders>
            <w:shd w:val="clear" w:color="000000" w:fill="FFFFFF"/>
            <w:noWrap/>
            <w:vAlign w:val="center"/>
            <w:hideMark/>
          </w:tcPr>
          <w:p w14:paraId="2982B26E" w14:textId="77777777" w:rsidR="00963AD4" w:rsidRPr="003C1767" w:rsidRDefault="00963AD4" w:rsidP="00546D0B">
            <w:pPr>
              <w:jc w:val="center"/>
              <w:rPr>
                <w:color w:val="000000"/>
                <w:sz w:val="20"/>
              </w:rPr>
            </w:pPr>
            <w:r>
              <w:rPr>
                <w:color w:val="000000"/>
                <w:sz w:val="20"/>
              </w:rPr>
              <w:t>500</w:t>
            </w:r>
          </w:p>
        </w:tc>
        <w:tc>
          <w:tcPr>
            <w:tcW w:w="0" w:type="auto"/>
            <w:tcBorders>
              <w:left w:val="dotted" w:sz="4" w:space="0" w:color="auto"/>
            </w:tcBorders>
            <w:shd w:val="clear" w:color="000000" w:fill="FFFFFF"/>
            <w:noWrap/>
            <w:vAlign w:val="center"/>
            <w:hideMark/>
          </w:tcPr>
          <w:p w14:paraId="1603FC5B" w14:textId="77777777" w:rsidR="00963AD4" w:rsidRPr="003C1767" w:rsidRDefault="00963AD4" w:rsidP="00546D0B">
            <w:pPr>
              <w:jc w:val="center"/>
              <w:rPr>
                <w:color w:val="000000"/>
                <w:sz w:val="20"/>
              </w:rPr>
            </w:pPr>
            <w:r w:rsidRPr="003C1767">
              <w:rPr>
                <w:color w:val="000000"/>
                <w:sz w:val="20"/>
              </w:rPr>
              <w:t>5</w:t>
            </w:r>
          </w:p>
        </w:tc>
        <w:tc>
          <w:tcPr>
            <w:tcW w:w="0" w:type="auto"/>
            <w:shd w:val="clear" w:color="auto" w:fill="auto"/>
            <w:noWrap/>
            <w:vAlign w:val="center"/>
            <w:hideMark/>
          </w:tcPr>
          <w:p w14:paraId="31F4F318" w14:textId="77777777" w:rsidR="00963AD4" w:rsidRPr="003C1767" w:rsidRDefault="00963AD4" w:rsidP="00546D0B">
            <w:pPr>
              <w:jc w:val="center"/>
              <w:rPr>
                <w:color w:val="000000"/>
                <w:sz w:val="20"/>
              </w:rPr>
            </w:pPr>
            <w:r w:rsidRPr="00175CF6">
              <w:rPr>
                <w:color w:val="000000"/>
                <w:sz w:val="20"/>
              </w:rPr>
              <w:t>50</w:t>
            </w:r>
          </w:p>
        </w:tc>
        <w:tc>
          <w:tcPr>
            <w:tcW w:w="0" w:type="auto"/>
            <w:tcBorders>
              <w:right w:val="single" w:sz="4" w:space="0" w:color="auto"/>
            </w:tcBorders>
            <w:shd w:val="clear" w:color="auto" w:fill="auto"/>
            <w:noWrap/>
            <w:vAlign w:val="center"/>
            <w:hideMark/>
          </w:tcPr>
          <w:p w14:paraId="1D1EB6DD" w14:textId="77777777" w:rsidR="00963AD4" w:rsidRPr="003C1767" w:rsidRDefault="00963AD4" w:rsidP="00546D0B">
            <w:pPr>
              <w:jc w:val="center"/>
              <w:rPr>
                <w:color w:val="000000"/>
                <w:sz w:val="20"/>
              </w:rPr>
            </w:pPr>
            <w:r w:rsidRPr="003C1767">
              <w:rPr>
                <w:color w:val="000000"/>
                <w:sz w:val="20"/>
              </w:rPr>
              <w:t>24</w:t>
            </w:r>
          </w:p>
        </w:tc>
        <w:tc>
          <w:tcPr>
            <w:tcW w:w="0" w:type="auto"/>
            <w:tcBorders>
              <w:left w:val="single" w:sz="4" w:space="0" w:color="auto"/>
            </w:tcBorders>
            <w:shd w:val="clear" w:color="auto" w:fill="auto"/>
            <w:noWrap/>
            <w:vAlign w:val="center"/>
            <w:hideMark/>
          </w:tcPr>
          <w:p w14:paraId="3E59F947"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1CBCED17"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16E04C19"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35D40C29"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22E359C3" w14:textId="77777777" w:rsidR="00963AD4" w:rsidRPr="003C1767" w:rsidRDefault="00963AD4" w:rsidP="00546D0B">
            <w:pPr>
              <w:jc w:val="center"/>
              <w:rPr>
                <w:sz w:val="20"/>
              </w:rPr>
            </w:pPr>
            <w:r>
              <w:rPr>
                <w:sz w:val="20"/>
              </w:rPr>
              <w:t>-</w:t>
            </w:r>
          </w:p>
        </w:tc>
      </w:tr>
      <w:tr w:rsidR="00963AD4" w:rsidRPr="003C1767" w14:paraId="4897044D"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590435E7" w14:textId="77777777" w:rsidR="00963AD4" w:rsidRPr="003C1767" w:rsidRDefault="00963AD4" w:rsidP="00546D0B">
            <w:pPr>
              <w:rPr>
                <w:color w:val="000000"/>
                <w:sz w:val="20"/>
                <w:vertAlign w:val="superscript"/>
              </w:rPr>
            </w:pPr>
            <w:r w:rsidRPr="003C1767">
              <w:rPr>
                <w:color w:val="000000"/>
                <w:sz w:val="20"/>
              </w:rPr>
              <w:t xml:space="preserve">Melon-headed </w:t>
            </w:r>
            <w:r>
              <w:rPr>
                <w:color w:val="000000"/>
                <w:sz w:val="20"/>
              </w:rPr>
              <w:t>w</w:t>
            </w:r>
            <w:r w:rsidRPr="003C1767">
              <w:rPr>
                <w:color w:val="000000"/>
                <w:sz w:val="20"/>
              </w:rPr>
              <w:t>hale</w:t>
            </w:r>
            <w:r>
              <w:rPr>
                <w:color w:val="000000"/>
                <w:sz w:val="20"/>
                <w:vertAlign w:val="superscript"/>
              </w:rPr>
              <w:t>15</w:t>
            </w:r>
          </w:p>
        </w:tc>
        <w:tc>
          <w:tcPr>
            <w:tcW w:w="0" w:type="auto"/>
            <w:tcBorders>
              <w:left w:val="single" w:sz="4" w:space="0" w:color="auto"/>
            </w:tcBorders>
            <w:shd w:val="clear" w:color="000000" w:fill="FFFFFF"/>
            <w:noWrap/>
            <w:vAlign w:val="center"/>
            <w:hideMark/>
          </w:tcPr>
          <w:p w14:paraId="1194CEA4" w14:textId="77777777" w:rsidR="00963AD4" w:rsidRPr="003C1767" w:rsidRDefault="00963AD4" w:rsidP="00546D0B">
            <w:pPr>
              <w:jc w:val="center"/>
              <w:rPr>
                <w:color w:val="000000"/>
                <w:sz w:val="20"/>
              </w:rPr>
            </w:pPr>
            <w:r w:rsidRPr="003C1767">
              <w:rPr>
                <w:color w:val="000000"/>
                <w:sz w:val="20"/>
              </w:rPr>
              <w:t>50</w:t>
            </w:r>
            <w:r>
              <w:rPr>
                <w:color w:val="000000"/>
                <w:sz w:val="20"/>
              </w:rPr>
              <w:t xml:space="preserve"> (50)</w:t>
            </w:r>
          </w:p>
        </w:tc>
        <w:tc>
          <w:tcPr>
            <w:tcW w:w="0" w:type="auto"/>
            <w:tcBorders>
              <w:right w:val="dotted" w:sz="4" w:space="0" w:color="auto"/>
            </w:tcBorders>
            <w:shd w:val="clear" w:color="000000" w:fill="FFFFFF"/>
            <w:vAlign w:val="center"/>
          </w:tcPr>
          <w:p w14:paraId="14C81663" w14:textId="77777777" w:rsidR="00963AD4" w:rsidRPr="003C1767" w:rsidRDefault="00963AD4" w:rsidP="00546D0B">
            <w:pPr>
              <w:jc w:val="center"/>
              <w:rPr>
                <w:color w:val="000000"/>
                <w:sz w:val="20"/>
              </w:rPr>
            </w:pPr>
            <w:r w:rsidRPr="003C1767">
              <w:rPr>
                <w:color w:val="000000"/>
                <w:sz w:val="20"/>
              </w:rPr>
              <w:t>100</w:t>
            </w:r>
          </w:p>
        </w:tc>
        <w:tc>
          <w:tcPr>
            <w:tcW w:w="0" w:type="auto"/>
            <w:tcBorders>
              <w:left w:val="dotted" w:sz="4" w:space="0" w:color="auto"/>
            </w:tcBorders>
            <w:shd w:val="clear" w:color="000000" w:fill="FFFFFF"/>
            <w:noWrap/>
            <w:vAlign w:val="center"/>
            <w:hideMark/>
          </w:tcPr>
          <w:p w14:paraId="5B0F9F44" w14:textId="77777777" w:rsidR="00963AD4" w:rsidRPr="003C1767" w:rsidRDefault="00963AD4" w:rsidP="00546D0B">
            <w:pPr>
              <w:jc w:val="center"/>
              <w:rPr>
                <w:color w:val="000000"/>
                <w:sz w:val="20"/>
              </w:rPr>
            </w:pPr>
            <w:r w:rsidRPr="003C1767">
              <w:rPr>
                <w:color w:val="000000"/>
                <w:sz w:val="20"/>
              </w:rPr>
              <w:t>200</w:t>
            </w:r>
            <w:r>
              <w:rPr>
                <w:color w:val="000000"/>
                <w:sz w:val="20"/>
              </w:rPr>
              <w:t xml:space="preserve"> (50)</w:t>
            </w:r>
          </w:p>
        </w:tc>
        <w:tc>
          <w:tcPr>
            <w:tcW w:w="0" w:type="auto"/>
            <w:tcBorders>
              <w:right w:val="dotted" w:sz="4" w:space="0" w:color="auto"/>
            </w:tcBorders>
            <w:shd w:val="clear" w:color="000000" w:fill="FFFFFF"/>
            <w:noWrap/>
            <w:vAlign w:val="center"/>
            <w:hideMark/>
          </w:tcPr>
          <w:p w14:paraId="015DE29A" w14:textId="77777777" w:rsidR="00963AD4" w:rsidRPr="003C1767" w:rsidRDefault="00963AD4" w:rsidP="00546D0B">
            <w:pPr>
              <w:jc w:val="center"/>
              <w:rPr>
                <w:color w:val="000000"/>
                <w:sz w:val="20"/>
              </w:rPr>
            </w:pPr>
            <w:r w:rsidRPr="003C1767">
              <w:rPr>
                <w:color w:val="000000"/>
                <w:sz w:val="20"/>
              </w:rPr>
              <w:t>400</w:t>
            </w:r>
          </w:p>
        </w:tc>
        <w:tc>
          <w:tcPr>
            <w:tcW w:w="0" w:type="auto"/>
            <w:tcBorders>
              <w:left w:val="dotted" w:sz="4" w:space="0" w:color="auto"/>
            </w:tcBorders>
            <w:shd w:val="clear" w:color="000000" w:fill="FFFFFF"/>
            <w:noWrap/>
            <w:vAlign w:val="center"/>
            <w:hideMark/>
          </w:tcPr>
          <w:p w14:paraId="09CADAD5" w14:textId="77777777" w:rsidR="00963AD4" w:rsidRPr="003C1767" w:rsidRDefault="00963AD4" w:rsidP="00546D0B">
            <w:pPr>
              <w:jc w:val="center"/>
              <w:rPr>
                <w:color w:val="000000"/>
                <w:sz w:val="20"/>
              </w:rPr>
            </w:pPr>
            <w:r w:rsidRPr="003C1767">
              <w:rPr>
                <w:color w:val="000000"/>
                <w:sz w:val="20"/>
              </w:rPr>
              <w:t>5</w:t>
            </w:r>
          </w:p>
        </w:tc>
        <w:tc>
          <w:tcPr>
            <w:tcW w:w="0" w:type="auto"/>
            <w:shd w:val="clear" w:color="auto" w:fill="auto"/>
            <w:noWrap/>
            <w:vAlign w:val="center"/>
            <w:hideMark/>
          </w:tcPr>
          <w:p w14:paraId="4639C94A" w14:textId="77777777" w:rsidR="00963AD4" w:rsidRPr="003C1767" w:rsidRDefault="00963AD4" w:rsidP="00546D0B">
            <w:pPr>
              <w:jc w:val="center"/>
              <w:rPr>
                <w:color w:val="000000"/>
                <w:sz w:val="20"/>
              </w:rPr>
            </w:pPr>
            <w:r w:rsidRPr="003C1767">
              <w:rPr>
                <w:color w:val="000000"/>
                <w:sz w:val="20"/>
              </w:rPr>
              <w:t>120</w:t>
            </w:r>
          </w:p>
        </w:tc>
        <w:tc>
          <w:tcPr>
            <w:tcW w:w="0" w:type="auto"/>
            <w:tcBorders>
              <w:right w:val="single" w:sz="4" w:space="0" w:color="auto"/>
            </w:tcBorders>
            <w:shd w:val="clear" w:color="000000" w:fill="FFFFFF"/>
            <w:noWrap/>
            <w:vAlign w:val="center"/>
            <w:hideMark/>
          </w:tcPr>
          <w:p w14:paraId="31EBEBCC" w14:textId="77777777" w:rsidR="00963AD4" w:rsidRPr="003C1767" w:rsidRDefault="00963AD4" w:rsidP="00546D0B">
            <w:pPr>
              <w:jc w:val="center"/>
              <w:rPr>
                <w:color w:val="000000"/>
                <w:sz w:val="20"/>
              </w:rPr>
            </w:pPr>
            <w:r w:rsidRPr="003C1767">
              <w:rPr>
                <w:color w:val="000000"/>
                <w:sz w:val="20"/>
              </w:rPr>
              <w:t>7</w:t>
            </w:r>
          </w:p>
        </w:tc>
        <w:tc>
          <w:tcPr>
            <w:tcW w:w="0" w:type="auto"/>
            <w:tcBorders>
              <w:left w:val="single" w:sz="4" w:space="0" w:color="auto"/>
            </w:tcBorders>
            <w:shd w:val="clear" w:color="auto" w:fill="auto"/>
            <w:noWrap/>
            <w:vAlign w:val="center"/>
            <w:hideMark/>
          </w:tcPr>
          <w:p w14:paraId="42C1AD0D"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1B18B18E"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1D60424B"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10DC0972"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646317DA" w14:textId="77777777" w:rsidR="00963AD4" w:rsidRPr="003C1767" w:rsidRDefault="00963AD4" w:rsidP="00546D0B">
            <w:pPr>
              <w:jc w:val="center"/>
              <w:rPr>
                <w:sz w:val="20"/>
              </w:rPr>
            </w:pPr>
            <w:r>
              <w:rPr>
                <w:sz w:val="20"/>
              </w:rPr>
              <w:t>-</w:t>
            </w:r>
          </w:p>
        </w:tc>
      </w:tr>
      <w:tr w:rsidR="00963AD4" w:rsidRPr="003C1767" w14:paraId="7C5BC9DE" w14:textId="77777777" w:rsidTr="001777D8">
        <w:trPr>
          <w:gridAfter w:val="1"/>
          <w:wAfter w:w="7" w:type="dxa"/>
          <w:trHeight w:val="20"/>
        </w:trPr>
        <w:tc>
          <w:tcPr>
            <w:tcW w:w="2669" w:type="dxa"/>
            <w:tcBorders>
              <w:right w:val="single" w:sz="4" w:space="0" w:color="auto"/>
            </w:tcBorders>
            <w:shd w:val="clear" w:color="auto" w:fill="auto"/>
            <w:noWrap/>
            <w:vAlign w:val="center"/>
            <w:hideMark/>
          </w:tcPr>
          <w:p w14:paraId="648CCC59" w14:textId="77777777" w:rsidR="00963AD4" w:rsidRPr="003C1767" w:rsidRDefault="00963AD4" w:rsidP="00546D0B">
            <w:pPr>
              <w:rPr>
                <w:color w:val="000000"/>
                <w:sz w:val="20"/>
                <w:vertAlign w:val="superscript"/>
              </w:rPr>
            </w:pPr>
            <w:proofErr w:type="spellStart"/>
            <w:r w:rsidRPr="003C1767">
              <w:rPr>
                <w:color w:val="000000"/>
                <w:sz w:val="20"/>
              </w:rPr>
              <w:t>Risso's</w:t>
            </w:r>
            <w:proofErr w:type="spellEnd"/>
            <w:r w:rsidRPr="003C1767">
              <w:rPr>
                <w:color w:val="000000"/>
                <w:sz w:val="20"/>
              </w:rPr>
              <w:t xml:space="preserve"> </w:t>
            </w:r>
            <w:r>
              <w:rPr>
                <w:color w:val="000000"/>
                <w:sz w:val="20"/>
              </w:rPr>
              <w:t>d</w:t>
            </w:r>
            <w:r w:rsidRPr="003C1767">
              <w:rPr>
                <w:color w:val="000000"/>
                <w:sz w:val="20"/>
              </w:rPr>
              <w:t>olphin</w:t>
            </w:r>
            <w:r>
              <w:rPr>
                <w:color w:val="000000"/>
                <w:sz w:val="20"/>
                <w:vertAlign w:val="superscript"/>
              </w:rPr>
              <w:t>16</w:t>
            </w:r>
          </w:p>
        </w:tc>
        <w:tc>
          <w:tcPr>
            <w:tcW w:w="0" w:type="auto"/>
            <w:tcBorders>
              <w:left w:val="single" w:sz="4" w:space="0" w:color="auto"/>
            </w:tcBorders>
            <w:shd w:val="clear" w:color="auto" w:fill="auto"/>
            <w:noWrap/>
            <w:vAlign w:val="center"/>
            <w:hideMark/>
          </w:tcPr>
          <w:p w14:paraId="08884C06" w14:textId="77777777" w:rsidR="00963AD4" w:rsidRPr="003C1767" w:rsidRDefault="00963AD4" w:rsidP="00546D0B">
            <w:pPr>
              <w:jc w:val="center"/>
              <w:rPr>
                <w:color w:val="000000"/>
                <w:sz w:val="20"/>
              </w:rPr>
            </w:pPr>
            <w:r w:rsidRPr="003C1767">
              <w:rPr>
                <w:color w:val="000000"/>
                <w:sz w:val="20"/>
              </w:rPr>
              <w:t>15</w:t>
            </w:r>
            <w:r>
              <w:rPr>
                <w:color w:val="000000"/>
                <w:sz w:val="20"/>
              </w:rPr>
              <w:t xml:space="preserve"> (5)</w:t>
            </w:r>
          </w:p>
        </w:tc>
        <w:tc>
          <w:tcPr>
            <w:tcW w:w="0" w:type="auto"/>
            <w:tcBorders>
              <w:right w:val="dotted" w:sz="4" w:space="0" w:color="auto"/>
            </w:tcBorders>
            <w:vAlign w:val="center"/>
          </w:tcPr>
          <w:p w14:paraId="6FD945EA" w14:textId="77777777" w:rsidR="00963AD4" w:rsidRPr="003C1767" w:rsidRDefault="00963AD4" w:rsidP="00546D0B">
            <w:pPr>
              <w:jc w:val="center"/>
              <w:rPr>
                <w:color w:val="000000"/>
                <w:sz w:val="20"/>
              </w:rPr>
            </w:pPr>
            <w:r w:rsidRPr="003C1767">
              <w:rPr>
                <w:color w:val="000000"/>
                <w:sz w:val="20"/>
              </w:rPr>
              <w:t>500</w:t>
            </w:r>
          </w:p>
        </w:tc>
        <w:tc>
          <w:tcPr>
            <w:tcW w:w="0" w:type="auto"/>
            <w:gridSpan w:val="2"/>
            <w:tcBorders>
              <w:left w:val="dotted" w:sz="4" w:space="0" w:color="auto"/>
              <w:right w:val="dotted" w:sz="4" w:space="0" w:color="auto"/>
            </w:tcBorders>
            <w:shd w:val="clear" w:color="auto" w:fill="auto"/>
            <w:noWrap/>
            <w:vAlign w:val="center"/>
          </w:tcPr>
          <w:p w14:paraId="7D5C03A3" w14:textId="77777777" w:rsidR="00963AD4" w:rsidRPr="003C1767" w:rsidRDefault="00963AD4" w:rsidP="00546D0B">
            <w:pPr>
              <w:jc w:val="center"/>
              <w:rPr>
                <w:color w:val="000000"/>
                <w:sz w:val="20"/>
              </w:rPr>
            </w:pPr>
            <w:r>
              <w:rPr>
                <w:color w:val="000000"/>
                <w:sz w:val="20"/>
              </w:rPr>
              <w:t>Same as day</w:t>
            </w:r>
          </w:p>
        </w:tc>
        <w:tc>
          <w:tcPr>
            <w:tcW w:w="0" w:type="auto"/>
            <w:tcBorders>
              <w:left w:val="dotted" w:sz="4" w:space="0" w:color="auto"/>
            </w:tcBorders>
            <w:shd w:val="clear" w:color="000000" w:fill="FFFFFF"/>
            <w:noWrap/>
            <w:vAlign w:val="center"/>
            <w:hideMark/>
          </w:tcPr>
          <w:p w14:paraId="4E047821" w14:textId="77777777" w:rsidR="00963AD4" w:rsidRPr="003C1767" w:rsidRDefault="00963AD4" w:rsidP="00546D0B">
            <w:pPr>
              <w:jc w:val="center"/>
              <w:rPr>
                <w:color w:val="000000"/>
                <w:sz w:val="20"/>
              </w:rPr>
            </w:pPr>
            <w:r w:rsidRPr="003C1767">
              <w:rPr>
                <w:color w:val="000000"/>
                <w:sz w:val="20"/>
              </w:rPr>
              <w:t>3</w:t>
            </w:r>
          </w:p>
        </w:tc>
        <w:tc>
          <w:tcPr>
            <w:tcW w:w="0" w:type="auto"/>
            <w:shd w:val="clear" w:color="auto" w:fill="auto"/>
            <w:noWrap/>
            <w:vAlign w:val="center"/>
            <w:hideMark/>
          </w:tcPr>
          <w:p w14:paraId="1C8163D4" w14:textId="77777777" w:rsidR="00963AD4" w:rsidRPr="003C1767" w:rsidRDefault="00963AD4" w:rsidP="00546D0B">
            <w:pPr>
              <w:jc w:val="center"/>
              <w:rPr>
                <w:color w:val="000000"/>
                <w:sz w:val="20"/>
              </w:rPr>
            </w:pPr>
            <w:r w:rsidRPr="003C1767">
              <w:rPr>
                <w:color w:val="000000"/>
                <w:sz w:val="20"/>
              </w:rPr>
              <w:t>144</w:t>
            </w:r>
          </w:p>
        </w:tc>
        <w:tc>
          <w:tcPr>
            <w:tcW w:w="0" w:type="auto"/>
            <w:tcBorders>
              <w:right w:val="single" w:sz="4" w:space="0" w:color="auto"/>
            </w:tcBorders>
            <w:shd w:val="clear" w:color="000000" w:fill="FFFFFF"/>
            <w:noWrap/>
            <w:vAlign w:val="center"/>
            <w:hideMark/>
          </w:tcPr>
          <w:p w14:paraId="2ADF8DB0" w14:textId="77777777" w:rsidR="00963AD4" w:rsidRPr="003C1767" w:rsidRDefault="00963AD4" w:rsidP="00546D0B">
            <w:pPr>
              <w:jc w:val="center"/>
              <w:rPr>
                <w:color w:val="000000"/>
                <w:sz w:val="20"/>
              </w:rPr>
            </w:pPr>
            <w:r w:rsidRPr="003C1767">
              <w:rPr>
                <w:color w:val="000000"/>
                <w:sz w:val="20"/>
              </w:rPr>
              <w:t>7</w:t>
            </w:r>
          </w:p>
        </w:tc>
        <w:tc>
          <w:tcPr>
            <w:tcW w:w="0" w:type="auto"/>
            <w:tcBorders>
              <w:left w:val="single" w:sz="4" w:space="0" w:color="auto"/>
            </w:tcBorders>
            <w:shd w:val="clear" w:color="auto" w:fill="auto"/>
            <w:noWrap/>
            <w:vAlign w:val="center"/>
            <w:hideMark/>
          </w:tcPr>
          <w:p w14:paraId="5D4B7253" w14:textId="77777777" w:rsidR="00963AD4" w:rsidRPr="003C1767" w:rsidRDefault="00963AD4" w:rsidP="00546D0B">
            <w:pPr>
              <w:jc w:val="center"/>
              <w:rPr>
                <w:color w:val="000000"/>
                <w:sz w:val="20"/>
              </w:rPr>
            </w:pPr>
            <w:r>
              <w:rPr>
                <w:color w:val="000000"/>
                <w:sz w:val="20"/>
              </w:rPr>
              <w:t>-</w:t>
            </w:r>
          </w:p>
        </w:tc>
        <w:tc>
          <w:tcPr>
            <w:tcW w:w="0" w:type="auto"/>
            <w:shd w:val="clear" w:color="auto" w:fill="auto"/>
            <w:noWrap/>
            <w:vAlign w:val="center"/>
            <w:hideMark/>
          </w:tcPr>
          <w:p w14:paraId="326DCEBE" w14:textId="77777777" w:rsidR="00963AD4" w:rsidRPr="003C1767" w:rsidRDefault="00963AD4" w:rsidP="00546D0B">
            <w:pPr>
              <w:jc w:val="center"/>
              <w:rPr>
                <w:sz w:val="20"/>
              </w:rPr>
            </w:pPr>
            <w:r>
              <w:rPr>
                <w:color w:val="000000"/>
                <w:sz w:val="20"/>
              </w:rPr>
              <w:t>-</w:t>
            </w:r>
          </w:p>
        </w:tc>
        <w:tc>
          <w:tcPr>
            <w:tcW w:w="0" w:type="auto"/>
            <w:shd w:val="clear" w:color="auto" w:fill="auto"/>
            <w:noWrap/>
            <w:vAlign w:val="center"/>
            <w:hideMark/>
          </w:tcPr>
          <w:p w14:paraId="39A11AC7" w14:textId="77777777" w:rsidR="00963AD4" w:rsidRPr="003C1767" w:rsidRDefault="00963AD4" w:rsidP="00546D0B">
            <w:pPr>
              <w:jc w:val="center"/>
              <w:rPr>
                <w:sz w:val="20"/>
              </w:rPr>
            </w:pPr>
            <w:r>
              <w:rPr>
                <w:sz w:val="20"/>
              </w:rPr>
              <w:t>-</w:t>
            </w:r>
          </w:p>
        </w:tc>
        <w:tc>
          <w:tcPr>
            <w:tcW w:w="0" w:type="auto"/>
            <w:shd w:val="clear" w:color="auto" w:fill="auto"/>
            <w:noWrap/>
            <w:vAlign w:val="center"/>
            <w:hideMark/>
          </w:tcPr>
          <w:p w14:paraId="748D1044" w14:textId="77777777" w:rsidR="00963AD4" w:rsidRPr="003C1767" w:rsidRDefault="00963AD4" w:rsidP="00546D0B">
            <w:pPr>
              <w:jc w:val="center"/>
              <w:rPr>
                <w:sz w:val="20"/>
              </w:rPr>
            </w:pPr>
            <w:r>
              <w:rPr>
                <w:sz w:val="20"/>
              </w:rPr>
              <w:t>-</w:t>
            </w:r>
          </w:p>
        </w:tc>
        <w:tc>
          <w:tcPr>
            <w:tcW w:w="0" w:type="auto"/>
            <w:tcBorders>
              <w:right w:val="single" w:sz="4" w:space="0" w:color="auto"/>
            </w:tcBorders>
            <w:shd w:val="clear" w:color="auto" w:fill="auto"/>
            <w:noWrap/>
            <w:vAlign w:val="center"/>
            <w:hideMark/>
          </w:tcPr>
          <w:p w14:paraId="62B607F2" w14:textId="77777777" w:rsidR="00963AD4" w:rsidRPr="003C1767" w:rsidRDefault="00963AD4" w:rsidP="00546D0B">
            <w:pPr>
              <w:jc w:val="center"/>
              <w:rPr>
                <w:sz w:val="20"/>
              </w:rPr>
            </w:pPr>
            <w:r>
              <w:rPr>
                <w:sz w:val="20"/>
              </w:rPr>
              <w:t>-</w:t>
            </w:r>
          </w:p>
        </w:tc>
      </w:tr>
      <w:tr w:rsidR="00963AD4" w:rsidRPr="003C1767" w14:paraId="1F66F740" w14:textId="77777777" w:rsidTr="001777D8">
        <w:trPr>
          <w:gridAfter w:val="1"/>
          <w:wAfter w:w="7" w:type="dxa"/>
          <w:trHeight w:val="20"/>
        </w:trPr>
        <w:tc>
          <w:tcPr>
            <w:tcW w:w="2669" w:type="dxa"/>
            <w:tcBorders>
              <w:bottom w:val="double" w:sz="4" w:space="0" w:color="auto"/>
              <w:right w:val="single" w:sz="4" w:space="0" w:color="auto"/>
            </w:tcBorders>
            <w:shd w:val="clear" w:color="auto" w:fill="auto"/>
            <w:noWrap/>
            <w:vAlign w:val="center"/>
            <w:hideMark/>
          </w:tcPr>
          <w:p w14:paraId="685C4C9F" w14:textId="77777777" w:rsidR="00963AD4" w:rsidRPr="003C1767" w:rsidRDefault="00963AD4" w:rsidP="00546D0B">
            <w:pPr>
              <w:rPr>
                <w:color w:val="000000"/>
                <w:sz w:val="20"/>
                <w:vertAlign w:val="superscript"/>
              </w:rPr>
            </w:pPr>
            <w:r w:rsidRPr="003C1767">
              <w:rPr>
                <w:color w:val="000000"/>
                <w:sz w:val="20"/>
              </w:rPr>
              <w:t xml:space="preserve">Short-finned </w:t>
            </w:r>
            <w:r>
              <w:rPr>
                <w:color w:val="000000"/>
                <w:sz w:val="20"/>
              </w:rPr>
              <w:t>p</w:t>
            </w:r>
            <w:r w:rsidRPr="003C1767">
              <w:rPr>
                <w:color w:val="000000"/>
                <w:sz w:val="20"/>
              </w:rPr>
              <w:t xml:space="preserve">ilot </w:t>
            </w:r>
            <w:r>
              <w:rPr>
                <w:color w:val="000000"/>
                <w:sz w:val="20"/>
              </w:rPr>
              <w:t>w</w:t>
            </w:r>
            <w:r w:rsidRPr="003C1767">
              <w:rPr>
                <w:color w:val="000000"/>
                <w:sz w:val="20"/>
              </w:rPr>
              <w:t>hale</w:t>
            </w:r>
            <w:r>
              <w:rPr>
                <w:color w:val="000000"/>
                <w:sz w:val="20"/>
                <w:vertAlign w:val="superscript"/>
              </w:rPr>
              <w:t>17</w:t>
            </w:r>
          </w:p>
        </w:tc>
        <w:tc>
          <w:tcPr>
            <w:tcW w:w="0" w:type="auto"/>
            <w:tcBorders>
              <w:left w:val="single" w:sz="4" w:space="0" w:color="auto"/>
              <w:bottom w:val="double" w:sz="4" w:space="0" w:color="auto"/>
            </w:tcBorders>
            <w:shd w:val="clear" w:color="auto" w:fill="auto"/>
            <w:noWrap/>
            <w:vAlign w:val="center"/>
            <w:hideMark/>
          </w:tcPr>
          <w:p w14:paraId="37F45D15" w14:textId="77777777" w:rsidR="00963AD4" w:rsidRPr="003C1767" w:rsidRDefault="00963AD4" w:rsidP="00546D0B">
            <w:pPr>
              <w:jc w:val="center"/>
              <w:rPr>
                <w:color w:val="000000"/>
                <w:sz w:val="20"/>
              </w:rPr>
            </w:pPr>
            <w:r w:rsidRPr="003C1767">
              <w:rPr>
                <w:color w:val="000000"/>
                <w:sz w:val="20"/>
              </w:rPr>
              <w:t>243</w:t>
            </w:r>
            <w:r>
              <w:rPr>
                <w:color w:val="000000"/>
                <w:sz w:val="20"/>
              </w:rPr>
              <w:t xml:space="preserve"> (136)</w:t>
            </w:r>
          </w:p>
        </w:tc>
        <w:tc>
          <w:tcPr>
            <w:tcW w:w="0" w:type="auto"/>
            <w:tcBorders>
              <w:bottom w:val="double" w:sz="4" w:space="0" w:color="auto"/>
              <w:right w:val="dotted" w:sz="4" w:space="0" w:color="auto"/>
            </w:tcBorders>
            <w:vAlign w:val="center"/>
          </w:tcPr>
          <w:p w14:paraId="34A3C8FE" w14:textId="77777777" w:rsidR="00963AD4" w:rsidRPr="003C1767" w:rsidRDefault="00963AD4" w:rsidP="00546D0B">
            <w:pPr>
              <w:jc w:val="center"/>
              <w:rPr>
                <w:color w:val="000000"/>
                <w:sz w:val="20"/>
              </w:rPr>
            </w:pPr>
            <w:r w:rsidRPr="003C1767">
              <w:rPr>
                <w:color w:val="000000"/>
                <w:sz w:val="20"/>
              </w:rPr>
              <w:t>712</w:t>
            </w:r>
          </w:p>
        </w:tc>
        <w:tc>
          <w:tcPr>
            <w:tcW w:w="0" w:type="auto"/>
            <w:gridSpan w:val="2"/>
            <w:tcBorders>
              <w:left w:val="dotted" w:sz="4" w:space="0" w:color="auto"/>
              <w:bottom w:val="double" w:sz="4" w:space="0" w:color="auto"/>
              <w:right w:val="dotted" w:sz="4" w:space="0" w:color="auto"/>
            </w:tcBorders>
            <w:shd w:val="clear" w:color="auto" w:fill="auto"/>
            <w:noWrap/>
            <w:vAlign w:val="center"/>
          </w:tcPr>
          <w:p w14:paraId="0A62945D" w14:textId="77777777" w:rsidR="00963AD4" w:rsidRPr="003C1767" w:rsidRDefault="00963AD4" w:rsidP="00546D0B">
            <w:pPr>
              <w:jc w:val="center"/>
              <w:rPr>
                <w:color w:val="000000"/>
                <w:sz w:val="20"/>
              </w:rPr>
            </w:pPr>
            <w:r>
              <w:rPr>
                <w:color w:val="000000"/>
                <w:sz w:val="20"/>
              </w:rPr>
              <w:t>Same as day</w:t>
            </w:r>
          </w:p>
        </w:tc>
        <w:tc>
          <w:tcPr>
            <w:tcW w:w="0" w:type="auto"/>
            <w:tcBorders>
              <w:left w:val="dotted" w:sz="4" w:space="0" w:color="auto"/>
              <w:bottom w:val="double" w:sz="4" w:space="0" w:color="auto"/>
            </w:tcBorders>
            <w:shd w:val="clear" w:color="000000" w:fill="FFFFFF"/>
            <w:noWrap/>
            <w:vAlign w:val="center"/>
            <w:hideMark/>
          </w:tcPr>
          <w:p w14:paraId="02E27055" w14:textId="77777777" w:rsidR="00963AD4" w:rsidRPr="003C1767" w:rsidRDefault="00963AD4" w:rsidP="00546D0B">
            <w:pPr>
              <w:jc w:val="center"/>
              <w:rPr>
                <w:color w:val="000000"/>
                <w:sz w:val="20"/>
              </w:rPr>
            </w:pPr>
            <w:r w:rsidRPr="003C1767">
              <w:rPr>
                <w:color w:val="000000"/>
                <w:sz w:val="20"/>
              </w:rPr>
              <w:t>7.9</w:t>
            </w:r>
          </w:p>
        </w:tc>
        <w:tc>
          <w:tcPr>
            <w:tcW w:w="0" w:type="auto"/>
            <w:tcBorders>
              <w:bottom w:val="double" w:sz="4" w:space="0" w:color="auto"/>
            </w:tcBorders>
            <w:shd w:val="clear" w:color="auto" w:fill="auto"/>
            <w:noWrap/>
            <w:vAlign w:val="center"/>
            <w:hideMark/>
          </w:tcPr>
          <w:p w14:paraId="43FC175D" w14:textId="77777777" w:rsidR="00963AD4" w:rsidRPr="003C1767" w:rsidRDefault="00963AD4" w:rsidP="00546D0B">
            <w:pPr>
              <w:jc w:val="center"/>
              <w:rPr>
                <w:color w:val="000000"/>
                <w:sz w:val="20"/>
              </w:rPr>
            </w:pPr>
            <w:r w:rsidRPr="00175CF6">
              <w:rPr>
                <w:color w:val="000000"/>
                <w:sz w:val="20"/>
              </w:rPr>
              <w:t>97</w:t>
            </w:r>
          </w:p>
        </w:tc>
        <w:tc>
          <w:tcPr>
            <w:tcW w:w="0" w:type="auto"/>
            <w:tcBorders>
              <w:bottom w:val="double" w:sz="4" w:space="0" w:color="auto"/>
              <w:right w:val="single" w:sz="4" w:space="0" w:color="auto"/>
            </w:tcBorders>
            <w:shd w:val="clear" w:color="000000" w:fill="FFFFFF"/>
            <w:noWrap/>
            <w:vAlign w:val="center"/>
            <w:hideMark/>
          </w:tcPr>
          <w:p w14:paraId="39192441" w14:textId="77777777" w:rsidR="00963AD4" w:rsidRPr="003C1767" w:rsidRDefault="00963AD4" w:rsidP="00546D0B">
            <w:pPr>
              <w:jc w:val="center"/>
              <w:rPr>
                <w:color w:val="000000"/>
                <w:sz w:val="20"/>
              </w:rPr>
            </w:pPr>
            <w:r w:rsidRPr="003C1767">
              <w:rPr>
                <w:color w:val="000000"/>
                <w:sz w:val="20"/>
              </w:rPr>
              <w:t>7</w:t>
            </w:r>
          </w:p>
        </w:tc>
        <w:tc>
          <w:tcPr>
            <w:tcW w:w="0" w:type="auto"/>
            <w:tcBorders>
              <w:left w:val="single" w:sz="4" w:space="0" w:color="auto"/>
              <w:bottom w:val="double" w:sz="4" w:space="0" w:color="auto"/>
            </w:tcBorders>
            <w:shd w:val="clear" w:color="auto" w:fill="auto"/>
            <w:noWrap/>
            <w:vAlign w:val="center"/>
            <w:hideMark/>
          </w:tcPr>
          <w:p w14:paraId="14909773" w14:textId="77777777" w:rsidR="00963AD4" w:rsidRPr="003C1767" w:rsidRDefault="00963AD4" w:rsidP="00546D0B">
            <w:pPr>
              <w:jc w:val="center"/>
              <w:rPr>
                <w:color w:val="000000"/>
                <w:sz w:val="20"/>
              </w:rPr>
            </w:pPr>
            <w:r>
              <w:rPr>
                <w:color w:val="000000"/>
                <w:sz w:val="20"/>
              </w:rPr>
              <w:t>-</w:t>
            </w:r>
          </w:p>
        </w:tc>
        <w:tc>
          <w:tcPr>
            <w:tcW w:w="0" w:type="auto"/>
            <w:tcBorders>
              <w:bottom w:val="double" w:sz="4" w:space="0" w:color="auto"/>
            </w:tcBorders>
            <w:shd w:val="clear" w:color="auto" w:fill="auto"/>
            <w:noWrap/>
            <w:vAlign w:val="center"/>
            <w:hideMark/>
          </w:tcPr>
          <w:p w14:paraId="0A0ED559" w14:textId="77777777" w:rsidR="00963AD4" w:rsidRPr="003C1767" w:rsidRDefault="00963AD4" w:rsidP="00546D0B">
            <w:pPr>
              <w:jc w:val="center"/>
              <w:rPr>
                <w:sz w:val="20"/>
              </w:rPr>
            </w:pPr>
            <w:r>
              <w:rPr>
                <w:color w:val="000000"/>
                <w:sz w:val="20"/>
              </w:rPr>
              <w:t>-</w:t>
            </w:r>
          </w:p>
        </w:tc>
        <w:tc>
          <w:tcPr>
            <w:tcW w:w="0" w:type="auto"/>
            <w:tcBorders>
              <w:bottom w:val="double" w:sz="4" w:space="0" w:color="auto"/>
            </w:tcBorders>
            <w:shd w:val="clear" w:color="auto" w:fill="auto"/>
            <w:noWrap/>
            <w:vAlign w:val="center"/>
            <w:hideMark/>
          </w:tcPr>
          <w:p w14:paraId="761B5E24" w14:textId="77777777" w:rsidR="00963AD4" w:rsidRPr="003C1767" w:rsidRDefault="00963AD4" w:rsidP="00546D0B">
            <w:pPr>
              <w:jc w:val="center"/>
              <w:rPr>
                <w:sz w:val="20"/>
              </w:rPr>
            </w:pPr>
            <w:r>
              <w:rPr>
                <w:sz w:val="20"/>
              </w:rPr>
              <w:t>-</w:t>
            </w:r>
          </w:p>
        </w:tc>
        <w:tc>
          <w:tcPr>
            <w:tcW w:w="0" w:type="auto"/>
            <w:tcBorders>
              <w:bottom w:val="double" w:sz="4" w:space="0" w:color="auto"/>
            </w:tcBorders>
            <w:shd w:val="clear" w:color="auto" w:fill="auto"/>
            <w:noWrap/>
            <w:vAlign w:val="center"/>
            <w:hideMark/>
          </w:tcPr>
          <w:p w14:paraId="12F78EBB" w14:textId="77777777" w:rsidR="00963AD4" w:rsidRPr="003C1767" w:rsidRDefault="00963AD4" w:rsidP="00546D0B">
            <w:pPr>
              <w:jc w:val="center"/>
              <w:rPr>
                <w:sz w:val="20"/>
              </w:rPr>
            </w:pPr>
            <w:r>
              <w:rPr>
                <w:sz w:val="20"/>
              </w:rPr>
              <w:t>-</w:t>
            </w:r>
          </w:p>
        </w:tc>
        <w:tc>
          <w:tcPr>
            <w:tcW w:w="0" w:type="auto"/>
            <w:tcBorders>
              <w:bottom w:val="double" w:sz="4" w:space="0" w:color="auto"/>
              <w:right w:val="single" w:sz="4" w:space="0" w:color="auto"/>
            </w:tcBorders>
            <w:shd w:val="clear" w:color="auto" w:fill="auto"/>
            <w:noWrap/>
            <w:vAlign w:val="center"/>
            <w:hideMark/>
          </w:tcPr>
          <w:p w14:paraId="3E2B54F4" w14:textId="77777777" w:rsidR="00963AD4" w:rsidRPr="003C1767" w:rsidRDefault="00963AD4" w:rsidP="00546D0B">
            <w:pPr>
              <w:jc w:val="center"/>
              <w:rPr>
                <w:sz w:val="20"/>
              </w:rPr>
            </w:pPr>
            <w:r>
              <w:rPr>
                <w:sz w:val="20"/>
              </w:rPr>
              <w:t>-</w:t>
            </w:r>
          </w:p>
        </w:tc>
      </w:tr>
      <w:tr w:rsidR="00963AD4" w:rsidRPr="003C1767" w14:paraId="36A9FFA8" w14:textId="77777777" w:rsidTr="001777D8">
        <w:trPr>
          <w:trHeight w:val="20"/>
        </w:trPr>
        <w:tc>
          <w:tcPr>
            <w:tcW w:w="13160" w:type="dxa"/>
            <w:gridSpan w:val="14"/>
            <w:tcBorders>
              <w:top w:val="double" w:sz="4" w:space="0" w:color="auto"/>
            </w:tcBorders>
            <w:shd w:val="clear" w:color="auto" w:fill="auto"/>
            <w:noWrap/>
            <w:vAlign w:val="center"/>
          </w:tcPr>
          <w:p w14:paraId="4C280739" w14:textId="77777777" w:rsidR="00963AD4" w:rsidRPr="00B87EC1" w:rsidRDefault="00963AD4" w:rsidP="00546D0B">
            <w:pPr>
              <w:rPr>
                <w:sz w:val="20"/>
              </w:rPr>
            </w:pPr>
            <w:r>
              <w:rPr>
                <w:color w:val="000000"/>
                <w:sz w:val="20"/>
                <w:vertAlign w:val="superscript"/>
              </w:rPr>
              <w:t>1</w:t>
            </w:r>
            <w:r>
              <w:rPr>
                <w:color w:val="000000"/>
                <w:sz w:val="20"/>
              </w:rPr>
              <w:t xml:space="preserve">Watwood et al. 2006; </w:t>
            </w:r>
            <w:r>
              <w:rPr>
                <w:color w:val="000000"/>
                <w:sz w:val="20"/>
                <w:vertAlign w:val="superscript"/>
              </w:rPr>
              <w:t>2</w:t>
            </w:r>
            <w:r>
              <w:rPr>
                <w:color w:val="000000"/>
                <w:sz w:val="20"/>
              </w:rPr>
              <w:t xml:space="preserve">Soldevilla et al. 2017; </w:t>
            </w:r>
            <w:r>
              <w:rPr>
                <w:color w:val="000000"/>
                <w:sz w:val="20"/>
                <w:vertAlign w:val="superscript"/>
              </w:rPr>
              <w:t>3</w:t>
            </w:r>
            <w:r>
              <w:rPr>
                <w:color w:val="000000"/>
                <w:sz w:val="20"/>
              </w:rPr>
              <w:t xml:space="preserve">Shearer et al. 2019; </w:t>
            </w:r>
            <w:r>
              <w:rPr>
                <w:color w:val="000000"/>
                <w:sz w:val="20"/>
                <w:vertAlign w:val="superscript"/>
              </w:rPr>
              <w:t>4</w:t>
            </w:r>
            <w:r>
              <w:rPr>
                <w:color w:val="000000"/>
                <w:sz w:val="20"/>
              </w:rPr>
              <w:t xml:space="preserve">Baird et al. 2006; </w:t>
            </w:r>
            <w:r>
              <w:rPr>
                <w:color w:val="000000"/>
                <w:sz w:val="20"/>
                <w:vertAlign w:val="superscript"/>
              </w:rPr>
              <w:t>5</w:t>
            </w:r>
            <w:r>
              <w:rPr>
                <w:color w:val="000000"/>
                <w:sz w:val="20"/>
              </w:rPr>
              <w:t>Assumed the same as Cuvier’s beaked whale;</w:t>
            </w:r>
            <w:r>
              <w:rPr>
                <w:color w:val="000000"/>
                <w:sz w:val="20"/>
                <w:vertAlign w:val="superscript"/>
              </w:rPr>
              <w:t xml:space="preserve"> 6</w:t>
            </w:r>
            <w:r>
              <w:rPr>
                <w:color w:val="000000"/>
                <w:sz w:val="20"/>
              </w:rPr>
              <w:t xml:space="preserve">Klatsky et al. 2007; </w:t>
            </w:r>
            <w:r>
              <w:rPr>
                <w:color w:val="000000"/>
                <w:sz w:val="20"/>
                <w:vertAlign w:val="superscript"/>
              </w:rPr>
              <w:t>7</w:t>
            </w:r>
            <w:r>
              <w:rPr>
                <w:color w:val="000000"/>
                <w:sz w:val="20"/>
              </w:rPr>
              <w:t xml:space="preserve">Baird et al. 2001; </w:t>
            </w:r>
            <w:r>
              <w:rPr>
                <w:color w:val="000000"/>
                <w:sz w:val="20"/>
                <w:vertAlign w:val="superscript"/>
              </w:rPr>
              <w:t>8</w:t>
            </w:r>
            <w:r>
              <w:rPr>
                <w:color w:val="000000"/>
                <w:sz w:val="20"/>
              </w:rPr>
              <w:t xml:space="preserve">Assumed the same of spinner dolphin; </w:t>
            </w:r>
            <w:r>
              <w:rPr>
                <w:color w:val="000000"/>
                <w:sz w:val="20"/>
                <w:vertAlign w:val="superscript"/>
              </w:rPr>
              <w:t>9</w:t>
            </w:r>
            <w:r>
              <w:rPr>
                <w:color w:val="000000"/>
                <w:sz w:val="20"/>
              </w:rPr>
              <w:t xml:space="preserve">Benoit-Bird and Au 2003; </w:t>
            </w:r>
            <w:r>
              <w:rPr>
                <w:color w:val="000000"/>
                <w:sz w:val="20"/>
                <w:vertAlign w:val="superscript"/>
              </w:rPr>
              <w:t>10</w:t>
            </w:r>
            <w:r>
              <w:rPr>
                <w:color w:val="000000"/>
                <w:sz w:val="20"/>
              </w:rPr>
              <w:t xml:space="preserve">Assumed; </w:t>
            </w:r>
            <w:r>
              <w:rPr>
                <w:color w:val="000000"/>
                <w:sz w:val="20"/>
                <w:vertAlign w:val="superscript"/>
              </w:rPr>
              <w:t>11</w:t>
            </w:r>
            <w:r>
              <w:rPr>
                <w:color w:val="000000"/>
                <w:sz w:val="20"/>
              </w:rPr>
              <w:t xml:space="preserve">Pitman et al. 2020; </w:t>
            </w:r>
            <w:r>
              <w:rPr>
                <w:color w:val="000000"/>
                <w:sz w:val="20"/>
                <w:vertAlign w:val="superscript"/>
              </w:rPr>
              <w:t>12</w:t>
            </w:r>
            <w:r>
              <w:rPr>
                <w:color w:val="000000"/>
                <w:sz w:val="20"/>
              </w:rPr>
              <w:t>Assumed the same as pygmy killer whale;</w:t>
            </w:r>
            <w:r>
              <w:rPr>
                <w:color w:val="000000"/>
                <w:sz w:val="20"/>
                <w:vertAlign w:val="superscript"/>
              </w:rPr>
              <w:t xml:space="preserve"> 13</w:t>
            </w:r>
            <w:r>
              <w:rPr>
                <w:color w:val="000000"/>
                <w:sz w:val="20"/>
              </w:rPr>
              <w:t xml:space="preserve">Pulis et al. 2018; </w:t>
            </w:r>
            <w:r>
              <w:rPr>
                <w:color w:val="000000"/>
                <w:sz w:val="20"/>
                <w:vertAlign w:val="superscript"/>
              </w:rPr>
              <w:t>14</w:t>
            </w:r>
            <w:r>
              <w:rPr>
                <w:color w:val="000000"/>
                <w:sz w:val="20"/>
              </w:rPr>
              <w:t xml:space="preserve">Staudinger et al. 2014; </w:t>
            </w:r>
            <w:r>
              <w:rPr>
                <w:color w:val="000000"/>
                <w:sz w:val="20"/>
                <w:vertAlign w:val="superscript"/>
              </w:rPr>
              <w:t>15</w:t>
            </w:r>
            <w:r>
              <w:rPr>
                <w:color w:val="000000"/>
                <w:sz w:val="20"/>
              </w:rPr>
              <w:t xml:space="preserve">Joyce et al. 2012; </w:t>
            </w:r>
            <w:r>
              <w:rPr>
                <w:color w:val="000000"/>
                <w:sz w:val="20"/>
                <w:vertAlign w:val="superscript"/>
              </w:rPr>
              <w:t>16</w:t>
            </w:r>
            <w:r>
              <w:rPr>
                <w:color w:val="000000"/>
                <w:sz w:val="20"/>
              </w:rPr>
              <w:t xml:space="preserve">Wells et al. 2009; </w:t>
            </w:r>
            <w:r>
              <w:rPr>
                <w:color w:val="000000"/>
                <w:sz w:val="20"/>
                <w:vertAlign w:val="superscript"/>
              </w:rPr>
              <w:t>17</w:t>
            </w:r>
            <w:r>
              <w:rPr>
                <w:color w:val="000000"/>
                <w:sz w:val="20"/>
              </w:rPr>
              <w:t>Tyson Moore et al. 2020</w:t>
            </w:r>
          </w:p>
        </w:tc>
      </w:tr>
    </w:tbl>
    <w:p w14:paraId="32C1A3BA" w14:textId="77777777" w:rsidR="00963AD4" w:rsidRDefault="00963AD4" w:rsidP="00963AD4"/>
    <w:p w14:paraId="49B2EC4A" w14:textId="77777777" w:rsidR="00963AD4" w:rsidRDefault="00963AD4" w:rsidP="00963AD4">
      <w:pPr>
        <w:sectPr w:rsidR="00963AD4" w:rsidSect="00935934">
          <w:pgSz w:w="15840" w:h="12240" w:orient="landscape"/>
          <w:pgMar w:top="2160" w:right="1440" w:bottom="1440" w:left="1440" w:header="720" w:footer="720" w:gutter="0"/>
          <w:cols w:space="720"/>
          <w:docGrid w:linePitch="360"/>
        </w:sectPr>
      </w:pPr>
    </w:p>
    <w:p w14:paraId="701FA4ED" w14:textId="77777777" w:rsidR="00963AD4" w:rsidRDefault="00963AD4" w:rsidP="00A42609">
      <w:pPr>
        <w:pStyle w:val="Heading3"/>
        <w:spacing w:line="480" w:lineRule="auto"/>
      </w:pPr>
      <w:bookmarkStart w:id="480" w:name="_Toc106890708"/>
      <w:r>
        <w:lastRenderedPageBreak/>
        <w:t>Species-specific nitrogen transport maps</w:t>
      </w:r>
      <w:bookmarkEnd w:id="480"/>
    </w:p>
    <w:p w14:paraId="09071455" w14:textId="77777777" w:rsidR="00963AD4" w:rsidRDefault="00963AD4" w:rsidP="00A42609">
      <w:pPr>
        <w:spacing w:line="480" w:lineRule="auto"/>
        <w:ind w:firstLine="360"/>
        <w:rPr>
          <w:szCs w:val="24"/>
        </w:rPr>
      </w:pPr>
      <w:r w:rsidRPr="009617B5">
        <w:rPr>
          <w:szCs w:val="24"/>
        </w:rPr>
        <w:t>The spatial allocation of cetacean-based nitrogen transport (kg N d</w:t>
      </w:r>
      <w:r w:rsidRPr="009617B5">
        <w:rPr>
          <w:szCs w:val="24"/>
          <w:vertAlign w:val="superscript"/>
        </w:rPr>
        <w:t>-1</w:t>
      </w:r>
      <w:r w:rsidRPr="009617B5">
        <w:rPr>
          <w:szCs w:val="24"/>
        </w:rPr>
        <w:t>) that originated from each depth bin for all species.</w:t>
      </w:r>
      <w:r>
        <w:rPr>
          <w:szCs w:val="24"/>
        </w:rPr>
        <w:t xml:space="preserve"> </w:t>
      </w:r>
      <w:r w:rsidRPr="009617B5">
        <w:rPr>
          <w:szCs w:val="24"/>
        </w:rPr>
        <w:t>The five depth bins considered were: “Lower Epipelagic” (100–200 m), “Upper Mesopelagic” (200–600 m), “Lower Mesopelagic” (600–1,000 m), “Bathypelagic” (1,000-benthos), and “Benthopelagic” (benthos). All missing panels reflect that there was no transport by that species from that depth bin. Values are the mean of all model iterations (n=1,000). Dark blue represents high amounts of nitrogen</w:t>
      </w:r>
      <w:r>
        <w:rPr>
          <w:szCs w:val="24"/>
        </w:rPr>
        <w:t>,</w:t>
      </w:r>
      <w:r w:rsidRPr="009617B5">
        <w:rPr>
          <w:szCs w:val="24"/>
        </w:rPr>
        <w:t xml:space="preserve"> and white represents no nitrogen </w:t>
      </w:r>
      <w:r>
        <w:rPr>
          <w:szCs w:val="24"/>
        </w:rPr>
        <w:t>being</w:t>
      </w:r>
      <w:r w:rsidRPr="009617B5">
        <w:rPr>
          <w:szCs w:val="24"/>
        </w:rPr>
        <w:t xml:space="preserve"> moved from that depth bin and latitude-longitude coordinate. Contour lines represent the 200-m and 1,000-m isobaths. </w:t>
      </w:r>
    </w:p>
    <w:p w14:paraId="6FA3BAA5" w14:textId="77777777" w:rsidR="00963AD4" w:rsidRPr="009617B5" w:rsidRDefault="00963AD4" w:rsidP="00963AD4">
      <w:pPr>
        <w:ind w:firstLine="360"/>
        <w:rPr>
          <w:szCs w:val="24"/>
        </w:rPr>
      </w:pPr>
    </w:p>
    <w:p w14:paraId="773C4DDD" w14:textId="77777777" w:rsidR="00963AD4" w:rsidRDefault="00963AD4" w:rsidP="009E3EBE">
      <w:pPr>
        <w:pStyle w:val="Heading4"/>
      </w:pPr>
      <w:bookmarkStart w:id="481" w:name="_Toc106890709"/>
      <w:r>
        <w:t>Blainville’s beaked whale</w:t>
      </w:r>
      <w:bookmarkEnd w:id="481"/>
    </w:p>
    <w:p w14:paraId="5C0D24C1" w14:textId="77777777" w:rsidR="001777D8" w:rsidRDefault="00963AD4" w:rsidP="001777D8">
      <w:pPr>
        <w:keepNext/>
      </w:pPr>
      <w:r>
        <w:rPr>
          <w:noProof/>
        </w:rPr>
        <w:drawing>
          <wp:inline distT="0" distB="0" distL="0" distR="0" wp14:anchorId="15588ABB" wp14:editId="637837E6">
            <wp:extent cx="5486400" cy="3844847"/>
            <wp:effectExtent l="0" t="0" r="0" b="0"/>
            <wp:docPr id="202" name="Picture 20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text&#10;&#10;Description automatically generated"/>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15764" b="14156"/>
                    <a:stretch/>
                  </pic:blipFill>
                  <pic:spPr bwMode="auto">
                    <a:xfrm>
                      <a:off x="0" y="0"/>
                      <a:ext cx="5493469" cy="3849801"/>
                    </a:xfrm>
                    <a:prstGeom prst="rect">
                      <a:avLst/>
                    </a:prstGeom>
                    <a:noFill/>
                    <a:ln>
                      <a:noFill/>
                    </a:ln>
                    <a:extLst>
                      <a:ext uri="{53640926-AAD7-44D8-BBD7-CCE9431645EC}">
                        <a14:shadowObscured xmlns:a14="http://schemas.microsoft.com/office/drawing/2010/main"/>
                      </a:ext>
                    </a:extLst>
                  </pic:spPr>
                </pic:pic>
              </a:graphicData>
            </a:graphic>
          </wp:inline>
        </w:drawing>
      </w:r>
    </w:p>
    <w:p w14:paraId="5F841649" w14:textId="597653F4" w:rsidR="00963AD4" w:rsidRDefault="001777D8" w:rsidP="001777D8">
      <w:pPr>
        <w:pStyle w:val="Caption"/>
      </w:pPr>
      <w:bookmarkStart w:id="482" w:name="_Toc110024418"/>
      <w:bookmarkStart w:id="483" w:name="_Toc110024558"/>
      <w:r>
        <w:t>Figure A1. The spatial allocation of vertical nitrogen transport by depth layer for Blainville’s beaked whale.</w:t>
      </w:r>
      <w:bookmarkEnd w:id="482"/>
      <w:bookmarkEnd w:id="483"/>
    </w:p>
    <w:p w14:paraId="6957EA39" w14:textId="77777777" w:rsidR="00963AD4" w:rsidRDefault="00963AD4" w:rsidP="009E3EBE">
      <w:pPr>
        <w:pStyle w:val="Heading4"/>
      </w:pPr>
      <w:bookmarkStart w:id="484" w:name="_Toc106890710"/>
      <w:r>
        <w:lastRenderedPageBreak/>
        <w:t>Clymene dolphin</w:t>
      </w:r>
      <w:bookmarkEnd w:id="484"/>
    </w:p>
    <w:p w14:paraId="67320095" w14:textId="77777777" w:rsidR="001777D8" w:rsidRDefault="00963AD4" w:rsidP="001777D8">
      <w:pPr>
        <w:keepNext/>
      </w:pPr>
      <w:r>
        <w:rPr>
          <w:noProof/>
        </w:rPr>
        <w:drawing>
          <wp:inline distT="0" distB="0" distL="0" distR="0" wp14:anchorId="1DE338DE" wp14:editId="48E0820D">
            <wp:extent cx="5486400" cy="2162382"/>
            <wp:effectExtent l="0" t="0" r="0" b="0"/>
            <wp:docPr id="203" name="Picture 2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10;&#10;Description automatically generated"/>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30173" b="30413"/>
                    <a:stretch/>
                  </pic:blipFill>
                  <pic:spPr bwMode="auto">
                    <a:xfrm>
                      <a:off x="0" y="0"/>
                      <a:ext cx="5493797" cy="2165297"/>
                    </a:xfrm>
                    <a:prstGeom prst="rect">
                      <a:avLst/>
                    </a:prstGeom>
                    <a:noFill/>
                    <a:ln>
                      <a:noFill/>
                    </a:ln>
                    <a:extLst>
                      <a:ext uri="{53640926-AAD7-44D8-BBD7-CCE9431645EC}">
                        <a14:shadowObscured xmlns:a14="http://schemas.microsoft.com/office/drawing/2010/main"/>
                      </a:ext>
                    </a:extLst>
                  </pic:spPr>
                </pic:pic>
              </a:graphicData>
            </a:graphic>
          </wp:inline>
        </w:drawing>
      </w:r>
    </w:p>
    <w:p w14:paraId="6CC188A3" w14:textId="73E979EE" w:rsidR="00963AD4" w:rsidRDefault="001777D8" w:rsidP="001777D8">
      <w:pPr>
        <w:pStyle w:val="Caption"/>
      </w:pPr>
      <w:bookmarkStart w:id="485" w:name="_Toc110024419"/>
      <w:bookmarkStart w:id="486" w:name="_Toc110024559"/>
      <w:r>
        <w:t xml:space="preserve">Figure A2. The spatial allocation of vertical nitrogen transport by depth layer for </w:t>
      </w:r>
      <w:proofErr w:type="spellStart"/>
      <w:r>
        <w:t>clymene</w:t>
      </w:r>
      <w:proofErr w:type="spellEnd"/>
      <w:r>
        <w:t xml:space="preserve"> dolphin.</w:t>
      </w:r>
      <w:bookmarkEnd w:id="485"/>
      <w:bookmarkEnd w:id="486"/>
    </w:p>
    <w:p w14:paraId="57A3BFB0" w14:textId="77777777" w:rsidR="00963AD4" w:rsidRDefault="00963AD4" w:rsidP="009E3EBE">
      <w:pPr>
        <w:pStyle w:val="Heading4"/>
      </w:pPr>
      <w:bookmarkStart w:id="487" w:name="_Toc106890711"/>
      <w:r>
        <w:lastRenderedPageBreak/>
        <w:t>Common bottlenose dolphin</w:t>
      </w:r>
      <w:bookmarkEnd w:id="487"/>
    </w:p>
    <w:p w14:paraId="073D4E24" w14:textId="77777777" w:rsidR="001777D8" w:rsidRDefault="00963AD4" w:rsidP="001777D8">
      <w:pPr>
        <w:keepNext/>
      </w:pPr>
      <w:r>
        <w:rPr>
          <w:noProof/>
        </w:rPr>
        <w:drawing>
          <wp:inline distT="0" distB="0" distL="0" distR="0" wp14:anchorId="4E0BB085" wp14:editId="3CB097E6">
            <wp:extent cx="5486400" cy="5486400"/>
            <wp:effectExtent l="0" t="0" r="0" b="0"/>
            <wp:docPr id="204" name="Picture 20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text&#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487061" cy="5487061"/>
                    </a:xfrm>
                    <a:prstGeom prst="rect">
                      <a:avLst/>
                    </a:prstGeom>
                    <a:noFill/>
                    <a:ln>
                      <a:noFill/>
                    </a:ln>
                  </pic:spPr>
                </pic:pic>
              </a:graphicData>
            </a:graphic>
          </wp:inline>
        </w:drawing>
      </w:r>
    </w:p>
    <w:p w14:paraId="3FFDA11F" w14:textId="6B5B8ECE" w:rsidR="00963AD4" w:rsidRDefault="001777D8" w:rsidP="001777D8">
      <w:pPr>
        <w:pStyle w:val="Caption"/>
      </w:pPr>
      <w:bookmarkStart w:id="488" w:name="_Toc110024420"/>
      <w:bookmarkStart w:id="489" w:name="_Toc110024560"/>
      <w:r>
        <w:t>Figure A3. The spatial allocation of vertical nitrogen transport by depth layer for common bottlenose dolphin.</w:t>
      </w:r>
      <w:bookmarkEnd w:id="488"/>
      <w:bookmarkEnd w:id="489"/>
    </w:p>
    <w:p w14:paraId="001B0878" w14:textId="77777777" w:rsidR="00963AD4" w:rsidRDefault="00963AD4" w:rsidP="009E3EBE">
      <w:pPr>
        <w:pStyle w:val="Heading4"/>
      </w:pPr>
      <w:bookmarkStart w:id="490" w:name="_Toc106890712"/>
      <w:r>
        <w:lastRenderedPageBreak/>
        <w:t>Cuvier’s beaked whale</w:t>
      </w:r>
      <w:bookmarkEnd w:id="490"/>
    </w:p>
    <w:p w14:paraId="08E38A98" w14:textId="77777777" w:rsidR="002E1937" w:rsidRDefault="00963AD4" w:rsidP="002E1937">
      <w:pPr>
        <w:keepNext/>
      </w:pPr>
      <w:r>
        <w:rPr>
          <w:noProof/>
        </w:rPr>
        <w:drawing>
          <wp:inline distT="0" distB="0" distL="0" distR="0" wp14:anchorId="0EA15776" wp14:editId="0EE07CDE">
            <wp:extent cx="5486400" cy="3824809"/>
            <wp:effectExtent l="0" t="0" r="0" b="0"/>
            <wp:docPr id="205" name="Picture 2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picture containing text&#10;&#10;Description automatically generated"/>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15888" b="14398"/>
                    <a:stretch/>
                  </pic:blipFill>
                  <pic:spPr bwMode="auto">
                    <a:xfrm>
                      <a:off x="0" y="0"/>
                      <a:ext cx="5491705" cy="3828507"/>
                    </a:xfrm>
                    <a:prstGeom prst="rect">
                      <a:avLst/>
                    </a:prstGeom>
                    <a:noFill/>
                    <a:ln>
                      <a:noFill/>
                    </a:ln>
                    <a:extLst>
                      <a:ext uri="{53640926-AAD7-44D8-BBD7-CCE9431645EC}">
                        <a14:shadowObscured xmlns:a14="http://schemas.microsoft.com/office/drawing/2010/main"/>
                      </a:ext>
                    </a:extLst>
                  </pic:spPr>
                </pic:pic>
              </a:graphicData>
            </a:graphic>
          </wp:inline>
        </w:drawing>
      </w:r>
    </w:p>
    <w:p w14:paraId="28208DC8" w14:textId="788D623F" w:rsidR="00963AD4" w:rsidRDefault="002E1937" w:rsidP="002E1937">
      <w:pPr>
        <w:pStyle w:val="Caption"/>
      </w:pPr>
      <w:bookmarkStart w:id="491" w:name="_Toc110024421"/>
      <w:bookmarkStart w:id="492" w:name="_Toc110024561"/>
      <w:r>
        <w:t>Figure A4. The spatial allocation of vertical nitrogen transport by depth layer for Cuvier’s beaked whale.</w:t>
      </w:r>
      <w:bookmarkEnd w:id="491"/>
      <w:bookmarkEnd w:id="492"/>
    </w:p>
    <w:p w14:paraId="03EBEF41" w14:textId="77777777" w:rsidR="00963AD4" w:rsidRDefault="00963AD4" w:rsidP="009E3EBE">
      <w:pPr>
        <w:pStyle w:val="Heading4"/>
      </w:pPr>
      <w:bookmarkStart w:id="493" w:name="_Toc106890713"/>
      <w:r>
        <w:t xml:space="preserve">Dwarf </w:t>
      </w:r>
      <w:r w:rsidRPr="009E3EBE">
        <w:t>sperm</w:t>
      </w:r>
      <w:r>
        <w:t xml:space="preserve"> whale</w:t>
      </w:r>
      <w:bookmarkEnd w:id="493"/>
    </w:p>
    <w:p w14:paraId="099722BB" w14:textId="77777777" w:rsidR="002E1937" w:rsidRDefault="00963AD4" w:rsidP="002E1937">
      <w:pPr>
        <w:keepNext/>
      </w:pPr>
      <w:r>
        <w:rPr>
          <w:noProof/>
        </w:rPr>
        <w:drawing>
          <wp:inline distT="0" distB="0" distL="0" distR="0" wp14:anchorId="79B7B4BA" wp14:editId="79A50D09">
            <wp:extent cx="5486400" cy="2115018"/>
            <wp:effectExtent l="0" t="0" r="0" b="0"/>
            <wp:docPr id="206" name="Picture 20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text&#10;&#10;Description automatically generated"/>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31405" b="30045"/>
                    <a:stretch/>
                  </pic:blipFill>
                  <pic:spPr bwMode="auto">
                    <a:xfrm>
                      <a:off x="0" y="0"/>
                      <a:ext cx="5497087" cy="2119138"/>
                    </a:xfrm>
                    <a:prstGeom prst="rect">
                      <a:avLst/>
                    </a:prstGeom>
                    <a:noFill/>
                    <a:ln>
                      <a:noFill/>
                    </a:ln>
                    <a:extLst>
                      <a:ext uri="{53640926-AAD7-44D8-BBD7-CCE9431645EC}">
                        <a14:shadowObscured xmlns:a14="http://schemas.microsoft.com/office/drawing/2010/main"/>
                      </a:ext>
                    </a:extLst>
                  </pic:spPr>
                </pic:pic>
              </a:graphicData>
            </a:graphic>
          </wp:inline>
        </w:drawing>
      </w:r>
    </w:p>
    <w:p w14:paraId="0D4637F4" w14:textId="325E1148" w:rsidR="00963AD4" w:rsidRDefault="002E1937" w:rsidP="002E1937">
      <w:pPr>
        <w:pStyle w:val="Caption"/>
      </w:pPr>
      <w:bookmarkStart w:id="494" w:name="_Toc110024422"/>
      <w:bookmarkStart w:id="495" w:name="_Toc110024562"/>
      <w:r>
        <w:t>Figure A5. The spatial allocation of vertical nitrogen transport by depth layer for dwarf sperm whale.</w:t>
      </w:r>
      <w:bookmarkEnd w:id="494"/>
      <w:bookmarkEnd w:id="495"/>
    </w:p>
    <w:p w14:paraId="59DD4CFA" w14:textId="77777777" w:rsidR="00963AD4" w:rsidRDefault="00963AD4" w:rsidP="009E3EBE">
      <w:pPr>
        <w:pStyle w:val="Heading4"/>
      </w:pPr>
      <w:bookmarkStart w:id="496" w:name="_Toc106890714"/>
      <w:r>
        <w:lastRenderedPageBreak/>
        <w:t>False killer whale</w:t>
      </w:r>
      <w:bookmarkEnd w:id="496"/>
    </w:p>
    <w:p w14:paraId="3E4D48BD" w14:textId="77777777" w:rsidR="002E1937" w:rsidRDefault="00963AD4" w:rsidP="002E1937">
      <w:pPr>
        <w:keepNext/>
      </w:pPr>
      <w:r>
        <w:rPr>
          <w:noProof/>
        </w:rPr>
        <w:drawing>
          <wp:inline distT="0" distB="0" distL="0" distR="0" wp14:anchorId="039A7E95" wp14:editId="429B3B4E">
            <wp:extent cx="5486400" cy="2128716"/>
            <wp:effectExtent l="0" t="0" r="0" b="0"/>
            <wp:docPr id="207" name="Picture 20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text&#10;&#10;Description automatically generated"/>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31035" b="30165"/>
                    <a:stretch/>
                  </pic:blipFill>
                  <pic:spPr bwMode="auto">
                    <a:xfrm>
                      <a:off x="0" y="0"/>
                      <a:ext cx="5493865" cy="2131612"/>
                    </a:xfrm>
                    <a:prstGeom prst="rect">
                      <a:avLst/>
                    </a:prstGeom>
                    <a:noFill/>
                    <a:ln>
                      <a:noFill/>
                    </a:ln>
                    <a:extLst>
                      <a:ext uri="{53640926-AAD7-44D8-BBD7-CCE9431645EC}">
                        <a14:shadowObscured xmlns:a14="http://schemas.microsoft.com/office/drawing/2010/main"/>
                      </a:ext>
                    </a:extLst>
                  </pic:spPr>
                </pic:pic>
              </a:graphicData>
            </a:graphic>
          </wp:inline>
        </w:drawing>
      </w:r>
    </w:p>
    <w:p w14:paraId="19DEFBA6" w14:textId="1F6BD1DB" w:rsidR="00963AD4" w:rsidRDefault="002E1937" w:rsidP="002E1937">
      <w:pPr>
        <w:pStyle w:val="Caption"/>
      </w:pPr>
      <w:bookmarkStart w:id="497" w:name="_Toc110024423"/>
      <w:bookmarkStart w:id="498" w:name="_Toc110024563"/>
      <w:r>
        <w:t>Figure A6. The spatial allocation of vertical nitrogen transport by depth layer for false killer whale.</w:t>
      </w:r>
      <w:bookmarkEnd w:id="497"/>
      <w:bookmarkEnd w:id="498"/>
    </w:p>
    <w:p w14:paraId="1A68C734" w14:textId="77777777" w:rsidR="00963AD4" w:rsidRDefault="00963AD4" w:rsidP="009E3EBE">
      <w:pPr>
        <w:pStyle w:val="Heading4"/>
      </w:pPr>
      <w:bookmarkStart w:id="499" w:name="_Toc106890715"/>
      <w:r>
        <w:t>Fraser’s dolphin</w:t>
      </w:r>
      <w:bookmarkEnd w:id="499"/>
    </w:p>
    <w:p w14:paraId="4FDF12DF" w14:textId="77777777" w:rsidR="002E1937" w:rsidRDefault="00963AD4" w:rsidP="002E1937">
      <w:pPr>
        <w:keepNext/>
      </w:pPr>
      <w:r>
        <w:rPr>
          <w:noProof/>
        </w:rPr>
        <w:drawing>
          <wp:inline distT="0" distB="0" distL="0" distR="0" wp14:anchorId="0F1526AA" wp14:editId="12E4EE6B">
            <wp:extent cx="5486400" cy="3770748"/>
            <wp:effectExtent l="0" t="0" r="0" b="0"/>
            <wp:docPr id="208" name="Picture 208" descr="Qr co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Qr code&#10;&#10;Description automatically generated with medium confidence"/>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15887" b="15384"/>
                    <a:stretch/>
                  </pic:blipFill>
                  <pic:spPr bwMode="auto">
                    <a:xfrm>
                      <a:off x="0" y="0"/>
                      <a:ext cx="5489997" cy="3773220"/>
                    </a:xfrm>
                    <a:prstGeom prst="rect">
                      <a:avLst/>
                    </a:prstGeom>
                    <a:noFill/>
                    <a:ln>
                      <a:noFill/>
                    </a:ln>
                    <a:extLst>
                      <a:ext uri="{53640926-AAD7-44D8-BBD7-CCE9431645EC}">
                        <a14:shadowObscured xmlns:a14="http://schemas.microsoft.com/office/drawing/2010/main"/>
                      </a:ext>
                    </a:extLst>
                  </pic:spPr>
                </pic:pic>
              </a:graphicData>
            </a:graphic>
          </wp:inline>
        </w:drawing>
      </w:r>
    </w:p>
    <w:p w14:paraId="40AEDCB3" w14:textId="4F182212" w:rsidR="00963AD4" w:rsidRDefault="002E1937" w:rsidP="002E1937">
      <w:pPr>
        <w:pStyle w:val="Caption"/>
      </w:pPr>
      <w:bookmarkStart w:id="500" w:name="_Toc110024424"/>
      <w:bookmarkStart w:id="501" w:name="_Toc110024564"/>
      <w:r>
        <w:t>Figure A7. The spatial allocation of vertical nitrogen transport by depth layer for Fraser’s dolphin</w:t>
      </w:r>
      <w:bookmarkEnd w:id="500"/>
      <w:bookmarkEnd w:id="501"/>
    </w:p>
    <w:p w14:paraId="0F558B75" w14:textId="77777777" w:rsidR="00963AD4" w:rsidRDefault="00963AD4" w:rsidP="009E3EBE">
      <w:pPr>
        <w:pStyle w:val="Heading4"/>
      </w:pPr>
      <w:bookmarkStart w:id="502" w:name="_Toc106890716"/>
      <w:r>
        <w:lastRenderedPageBreak/>
        <w:t>Gervais’ beaked whale</w:t>
      </w:r>
      <w:bookmarkEnd w:id="502"/>
    </w:p>
    <w:p w14:paraId="4CAA0FC3" w14:textId="77777777" w:rsidR="002E1937" w:rsidRDefault="00963AD4" w:rsidP="002E1937">
      <w:pPr>
        <w:keepNext/>
      </w:pPr>
      <w:r>
        <w:rPr>
          <w:noProof/>
        </w:rPr>
        <w:drawing>
          <wp:inline distT="0" distB="0" distL="0" distR="0" wp14:anchorId="738144FD" wp14:editId="4019E5A8">
            <wp:extent cx="5486400" cy="3817799"/>
            <wp:effectExtent l="0" t="0" r="0" b="0"/>
            <wp:docPr id="209" name="Picture 20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picture containing text&#10;&#10;Description automatically generated"/>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16010" b="14403"/>
                    <a:stretch/>
                  </pic:blipFill>
                  <pic:spPr bwMode="auto">
                    <a:xfrm>
                      <a:off x="0" y="0"/>
                      <a:ext cx="5490332" cy="3820535"/>
                    </a:xfrm>
                    <a:prstGeom prst="rect">
                      <a:avLst/>
                    </a:prstGeom>
                    <a:noFill/>
                    <a:ln>
                      <a:noFill/>
                    </a:ln>
                    <a:extLst>
                      <a:ext uri="{53640926-AAD7-44D8-BBD7-CCE9431645EC}">
                        <a14:shadowObscured xmlns:a14="http://schemas.microsoft.com/office/drawing/2010/main"/>
                      </a:ext>
                    </a:extLst>
                  </pic:spPr>
                </pic:pic>
              </a:graphicData>
            </a:graphic>
          </wp:inline>
        </w:drawing>
      </w:r>
    </w:p>
    <w:p w14:paraId="5FD3C578" w14:textId="10FCF8EE" w:rsidR="00963AD4" w:rsidRDefault="002E1937" w:rsidP="002E1937">
      <w:pPr>
        <w:pStyle w:val="Caption"/>
      </w:pPr>
      <w:bookmarkStart w:id="503" w:name="_Toc110024425"/>
      <w:bookmarkStart w:id="504" w:name="_Toc110024565"/>
      <w:r>
        <w:t>Figure A8. The spatial allocation of vertical nitrogen transport by depth layer for Gervais’ beaked whale.</w:t>
      </w:r>
      <w:bookmarkEnd w:id="503"/>
      <w:bookmarkEnd w:id="504"/>
    </w:p>
    <w:p w14:paraId="5A4B6EC0" w14:textId="77777777" w:rsidR="00963AD4" w:rsidRDefault="00963AD4" w:rsidP="009E3EBE">
      <w:pPr>
        <w:pStyle w:val="Heading4"/>
      </w:pPr>
      <w:bookmarkStart w:id="505" w:name="_Toc106890717"/>
      <w:r>
        <w:lastRenderedPageBreak/>
        <w:t>Killer whale</w:t>
      </w:r>
      <w:bookmarkEnd w:id="505"/>
    </w:p>
    <w:p w14:paraId="23126A4E" w14:textId="77777777" w:rsidR="002E1937" w:rsidRDefault="00963AD4" w:rsidP="002E1937">
      <w:pPr>
        <w:keepNext/>
      </w:pPr>
      <w:r>
        <w:rPr>
          <w:noProof/>
        </w:rPr>
        <w:drawing>
          <wp:inline distT="0" distB="0" distL="0" distR="0" wp14:anchorId="65FEBBDD" wp14:editId="61962BFD">
            <wp:extent cx="5486400" cy="5007189"/>
            <wp:effectExtent l="0" t="0" r="0" b="0"/>
            <wp:docPr id="210" name="Picture 2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Map&#10;&#10;Description automatically generated"/>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5049" b="3685"/>
                    <a:stretch/>
                  </pic:blipFill>
                  <pic:spPr bwMode="auto">
                    <a:xfrm>
                      <a:off x="0" y="0"/>
                      <a:ext cx="5489913" cy="5010395"/>
                    </a:xfrm>
                    <a:prstGeom prst="rect">
                      <a:avLst/>
                    </a:prstGeom>
                    <a:noFill/>
                    <a:ln>
                      <a:noFill/>
                    </a:ln>
                    <a:extLst>
                      <a:ext uri="{53640926-AAD7-44D8-BBD7-CCE9431645EC}">
                        <a14:shadowObscured xmlns:a14="http://schemas.microsoft.com/office/drawing/2010/main"/>
                      </a:ext>
                    </a:extLst>
                  </pic:spPr>
                </pic:pic>
              </a:graphicData>
            </a:graphic>
          </wp:inline>
        </w:drawing>
      </w:r>
    </w:p>
    <w:p w14:paraId="1AE493A5" w14:textId="146A6F48" w:rsidR="00963AD4" w:rsidRDefault="002E1937" w:rsidP="002E1937">
      <w:pPr>
        <w:pStyle w:val="Caption"/>
      </w:pPr>
      <w:bookmarkStart w:id="506" w:name="_Toc110024426"/>
      <w:bookmarkStart w:id="507" w:name="_Toc110024566"/>
      <w:r>
        <w:t>Figure A9. The spatial allocation of vertical nitrogen transport by depth layer for killer whale.</w:t>
      </w:r>
      <w:bookmarkEnd w:id="506"/>
      <w:bookmarkEnd w:id="507"/>
    </w:p>
    <w:p w14:paraId="4E00D6E4" w14:textId="77777777" w:rsidR="00963AD4" w:rsidRDefault="00963AD4" w:rsidP="009E3EBE">
      <w:pPr>
        <w:pStyle w:val="Heading4"/>
      </w:pPr>
      <w:bookmarkStart w:id="508" w:name="_Toc106890718"/>
      <w:r>
        <w:lastRenderedPageBreak/>
        <w:t>Melon-headed whale</w:t>
      </w:r>
      <w:bookmarkEnd w:id="508"/>
    </w:p>
    <w:p w14:paraId="49B2B7F6" w14:textId="77777777" w:rsidR="002E1937" w:rsidRDefault="00963AD4" w:rsidP="002E1937">
      <w:pPr>
        <w:keepNext/>
      </w:pPr>
      <w:r>
        <w:rPr>
          <w:noProof/>
        </w:rPr>
        <w:drawing>
          <wp:inline distT="0" distB="0" distL="0" distR="0" wp14:anchorId="7CE2EBE6" wp14:editId="63BE117A">
            <wp:extent cx="5486400" cy="2168940"/>
            <wp:effectExtent l="0" t="0" r="0" b="0"/>
            <wp:docPr id="211" name="Picture 2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picture containing text&#10;&#10;Description automatically generated"/>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30789" b="29678"/>
                    <a:stretch/>
                  </pic:blipFill>
                  <pic:spPr bwMode="auto">
                    <a:xfrm>
                      <a:off x="0" y="0"/>
                      <a:ext cx="5496057" cy="2172758"/>
                    </a:xfrm>
                    <a:prstGeom prst="rect">
                      <a:avLst/>
                    </a:prstGeom>
                    <a:noFill/>
                    <a:ln>
                      <a:noFill/>
                    </a:ln>
                    <a:extLst>
                      <a:ext uri="{53640926-AAD7-44D8-BBD7-CCE9431645EC}">
                        <a14:shadowObscured xmlns:a14="http://schemas.microsoft.com/office/drawing/2010/main"/>
                      </a:ext>
                    </a:extLst>
                  </pic:spPr>
                </pic:pic>
              </a:graphicData>
            </a:graphic>
          </wp:inline>
        </w:drawing>
      </w:r>
    </w:p>
    <w:p w14:paraId="1140BA47" w14:textId="59DB4E14" w:rsidR="00963AD4" w:rsidRDefault="002E1937" w:rsidP="002E1937">
      <w:pPr>
        <w:pStyle w:val="Caption"/>
      </w:pPr>
      <w:bookmarkStart w:id="509" w:name="_Toc110024427"/>
      <w:bookmarkStart w:id="510" w:name="_Toc110024567"/>
      <w:r>
        <w:t>Figure A10. The spatial allocation of vertical nitrogen transport by depth layer for melon-headed whale.</w:t>
      </w:r>
      <w:bookmarkEnd w:id="509"/>
      <w:bookmarkEnd w:id="510"/>
    </w:p>
    <w:p w14:paraId="7B36FA46" w14:textId="77777777" w:rsidR="00963AD4" w:rsidRDefault="00963AD4" w:rsidP="009E3EBE">
      <w:pPr>
        <w:pStyle w:val="Heading4"/>
      </w:pPr>
      <w:bookmarkStart w:id="511" w:name="_Toc106890719"/>
      <w:r>
        <w:t>Pantropical spotted dolphin</w:t>
      </w:r>
      <w:bookmarkEnd w:id="511"/>
    </w:p>
    <w:p w14:paraId="73037BD8" w14:textId="77777777" w:rsidR="002E1937" w:rsidRDefault="00963AD4" w:rsidP="002E1937">
      <w:pPr>
        <w:keepNext/>
      </w:pPr>
      <w:r>
        <w:rPr>
          <w:noProof/>
        </w:rPr>
        <w:drawing>
          <wp:inline distT="0" distB="0" distL="0" distR="0" wp14:anchorId="70B8EDDC" wp14:editId="78C8E640">
            <wp:extent cx="5486400" cy="2878439"/>
            <wp:effectExtent l="0" t="0" r="0" b="0"/>
            <wp:docPr id="212" name="Picture 212"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cture containing text, vector graphics&#10;&#10;Description automatically generated"/>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24140" b="23396"/>
                    <a:stretch/>
                  </pic:blipFill>
                  <pic:spPr bwMode="auto">
                    <a:xfrm>
                      <a:off x="0" y="0"/>
                      <a:ext cx="5491923" cy="2881337"/>
                    </a:xfrm>
                    <a:prstGeom prst="rect">
                      <a:avLst/>
                    </a:prstGeom>
                    <a:noFill/>
                    <a:ln>
                      <a:noFill/>
                    </a:ln>
                    <a:extLst>
                      <a:ext uri="{53640926-AAD7-44D8-BBD7-CCE9431645EC}">
                        <a14:shadowObscured xmlns:a14="http://schemas.microsoft.com/office/drawing/2010/main"/>
                      </a:ext>
                    </a:extLst>
                  </pic:spPr>
                </pic:pic>
              </a:graphicData>
            </a:graphic>
          </wp:inline>
        </w:drawing>
      </w:r>
    </w:p>
    <w:p w14:paraId="072C5063" w14:textId="0493CEA3" w:rsidR="00963AD4" w:rsidRDefault="002E1937" w:rsidP="002E1937">
      <w:pPr>
        <w:pStyle w:val="Caption"/>
      </w:pPr>
      <w:bookmarkStart w:id="512" w:name="_Toc110024428"/>
      <w:bookmarkStart w:id="513" w:name="_Toc110024568"/>
      <w:r>
        <w:t>Figure A11. The spatial allocation of vertical nitrogen transport by depth layer for pantropical spotted dolphin.</w:t>
      </w:r>
      <w:bookmarkEnd w:id="512"/>
      <w:bookmarkEnd w:id="513"/>
    </w:p>
    <w:p w14:paraId="4A148A4E" w14:textId="77777777" w:rsidR="00963AD4" w:rsidRDefault="00963AD4" w:rsidP="009E3EBE">
      <w:pPr>
        <w:pStyle w:val="Heading4"/>
      </w:pPr>
      <w:bookmarkStart w:id="514" w:name="_Toc106890720"/>
      <w:r>
        <w:lastRenderedPageBreak/>
        <w:t>Pygmy killer whale</w:t>
      </w:r>
      <w:bookmarkEnd w:id="514"/>
    </w:p>
    <w:p w14:paraId="0F1CA54D" w14:textId="77777777" w:rsidR="002E1937" w:rsidRDefault="00963AD4" w:rsidP="002E1937">
      <w:pPr>
        <w:keepNext/>
      </w:pPr>
      <w:r>
        <w:rPr>
          <w:noProof/>
        </w:rPr>
        <w:drawing>
          <wp:inline distT="0" distB="0" distL="0" distR="0" wp14:anchorId="27D13508" wp14:editId="35AFA4B8">
            <wp:extent cx="5486400" cy="2223186"/>
            <wp:effectExtent l="0" t="0" r="0" b="0"/>
            <wp:docPr id="213" name="Picture 2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icture containing text&#10;&#10;Description automatically generated"/>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30419" b="29058"/>
                    <a:stretch/>
                  </pic:blipFill>
                  <pic:spPr bwMode="auto">
                    <a:xfrm>
                      <a:off x="0" y="0"/>
                      <a:ext cx="5491864" cy="2225400"/>
                    </a:xfrm>
                    <a:prstGeom prst="rect">
                      <a:avLst/>
                    </a:prstGeom>
                    <a:noFill/>
                    <a:ln>
                      <a:noFill/>
                    </a:ln>
                    <a:extLst>
                      <a:ext uri="{53640926-AAD7-44D8-BBD7-CCE9431645EC}">
                        <a14:shadowObscured xmlns:a14="http://schemas.microsoft.com/office/drawing/2010/main"/>
                      </a:ext>
                    </a:extLst>
                  </pic:spPr>
                </pic:pic>
              </a:graphicData>
            </a:graphic>
          </wp:inline>
        </w:drawing>
      </w:r>
    </w:p>
    <w:p w14:paraId="110AAFDA" w14:textId="459356EA" w:rsidR="00963AD4" w:rsidRDefault="002E1937" w:rsidP="002E1937">
      <w:pPr>
        <w:pStyle w:val="Caption"/>
      </w:pPr>
      <w:bookmarkStart w:id="515" w:name="_Toc110024429"/>
      <w:bookmarkStart w:id="516" w:name="_Toc110024569"/>
      <w:r>
        <w:t>Figure A12. The spatial allocation of vertical nitrogen transport by depth layer for pygmy killer whale.</w:t>
      </w:r>
      <w:bookmarkEnd w:id="515"/>
      <w:bookmarkEnd w:id="516"/>
    </w:p>
    <w:p w14:paraId="6208E5AE" w14:textId="77777777" w:rsidR="00963AD4" w:rsidRDefault="00963AD4" w:rsidP="009E3EBE">
      <w:pPr>
        <w:pStyle w:val="Heading4"/>
      </w:pPr>
      <w:bookmarkStart w:id="517" w:name="_Toc106890721"/>
      <w:r>
        <w:t>Pygmy sperm whale</w:t>
      </w:r>
      <w:bookmarkEnd w:id="517"/>
    </w:p>
    <w:p w14:paraId="3059C019" w14:textId="77777777" w:rsidR="002E1937" w:rsidRDefault="00963AD4" w:rsidP="002E1937">
      <w:pPr>
        <w:keepNext/>
      </w:pPr>
      <w:r>
        <w:rPr>
          <w:noProof/>
        </w:rPr>
        <w:drawing>
          <wp:inline distT="0" distB="0" distL="0" distR="0" wp14:anchorId="46E29BE6" wp14:editId="23759699">
            <wp:extent cx="5486400" cy="2182642"/>
            <wp:effectExtent l="0" t="0" r="0" b="0"/>
            <wp:docPr id="214" name="Picture 2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cture containing text&#10;&#10;Description automatically generated"/>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30419" b="29798"/>
                    <a:stretch/>
                  </pic:blipFill>
                  <pic:spPr bwMode="auto">
                    <a:xfrm>
                      <a:off x="0" y="0"/>
                      <a:ext cx="5500699" cy="2188330"/>
                    </a:xfrm>
                    <a:prstGeom prst="rect">
                      <a:avLst/>
                    </a:prstGeom>
                    <a:noFill/>
                    <a:ln>
                      <a:noFill/>
                    </a:ln>
                    <a:extLst>
                      <a:ext uri="{53640926-AAD7-44D8-BBD7-CCE9431645EC}">
                        <a14:shadowObscured xmlns:a14="http://schemas.microsoft.com/office/drawing/2010/main"/>
                      </a:ext>
                    </a:extLst>
                  </pic:spPr>
                </pic:pic>
              </a:graphicData>
            </a:graphic>
          </wp:inline>
        </w:drawing>
      </w:r>
    </w:p>
    <w:p w14:paraId="0A6039DA" w14:textId="423B7512" w:rsidR="00963AD4" w:rsidRDefault="002E1937" w:rsidP="002E1937">
      <w:pPr>
        <w:pStyle w:val="Caption"/>
      </w:pPr>
      <w:bookmarkStart w:id="518" w:name="_Toc110024430"/>
      <w:bookmarkStart w:id="519" w:name="_Toc110024570"/>
      <w:r>
        <w:t>Figure A13. The spatial allocation of vertical nitrogen transport by depth layer for pygmy sperm whale.</w:t>
      </w:r>
      <w:bookmarkEnd w:id="518"/>
      <w:bookmarkEnd w:id="519"/>
    </w:p>
    <w:p w14:paraId="28981A6B" w14:textId="77777777" w:rsidR="00963AD4" w:rsidRDefault="00963AD4" w:rsidP="009E3EBE">
      <w:pPr>
        <w:pStyle w:val="Heading4"/>
      </w:pPr>
      <w:bookmarkStart w:id="520" w:name="_Toc106890722"/>
      <w:r>
        <w:lastRenderedPageBreak/>
        <w:t>Rice’s whale</w:t>
      </w:r>
      <w:bookmarkEnd w:id="520"/>
    </w:p>
    <w:p w14:paraId="3A95A73C" w14:textId="77777777" w:rsidR="002E1937" w:rsidRDefault="00963AD4" w:rsidP="002E1937">
      <w:pPr>
        <w:keepNext/>
      </w:pPr>
      <w:r>
        <w:rPr>
          <w:noProof/>
        </w:rPr>
        <w:drawing>
          <wp:inline distT="0" distB="0" distL="0" distR="0" wp14:anchorId="18921C94" wp14:editId="2126127C">
            <wp:extent cx="5486400" cy="2168980"/>
            <wp:effectExtent l="0" t="0" r="0" b="0"/>
            <wp:docPr id="215" name="Picture 2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picture containing text&#10;&#10;Description automatically generated"/>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30050" b="30416"/>
                    <a:stretch/>
                  </pic:blipFill>
                  <pic:spPr bwMode="auto">
                    <a:xfrm>
                      <a:off x="0" y="0"/>
                      <a:ext cx="5497707" cy="2173450"/>
                    </a:xfrm>
                    <a:prstGeom prst="rect">
                      <a:avLst/>
                    </a:prstGeom>
                    <a:noFill/>
                    <a:ln>
                      <a:noFill/>
                    </a:ln>
                    <a:extLst>
                      <a:ext uri="{53640926-AAD7-44D8-BBD7-CCE9431645EC}">
                        <a14:shadowObscured xmlns:a14="http://schemas.microsoft.com/office/drawing/2010/main"/>
                      </a:ext>
                    </a:extLst>
                  </pic:spPr>
                </pic:pic>
              </a:graphicData>
            </a:graphic>
          </wp:inline>
        </w:drawing>
      </w:r>
    </w:p>
    <w:p w14:paraId="6E3A3384" w14:textId="41D3DEEC" w:rsidR="00963AD4" w:rsidRDefault="002E1937" w:rsidP="002E1937">
      <w:pPr>
        <w:pStyle w:val="Caption"/>
      </w:pPr>
      <w:bookmarkStart w:id="521" w:name="_Toc110024431"/>
      <w:bookmarkStart w:id="522" w:name="_Toc110024571"/>
      <w:r>
        <w:t>Figure A14. The spatial allocation of vertical nitrogen transport by depth layer for Rice’s whale.</w:t>
      </w:r>
      <w:bookmarkEnd w:id="521"/>
      <w:bookmarkEnd w:id="522"/>
    </w:p>
    <w:p w14:paraId="49D73515" w14:textId="77777777" w:rsidR="00963AD4" w:rsidRDefault="00963AD4" w:rsidP="009E3EBE">
      <w:pPr>
        <w:pStyle w:val="Heading4"/>
      </w:pPr>
      <w:bookmarkStart w:id="523" w:name="_Toc106890723"/>
      <w:proofErr w:type="spellStart"/>
      <w:r>
        <w:t>Risso’s</w:t>
      </w:r>
      <w:proofErr w:type="spellEnd"/>
      <w:r>
        <w:t xml:space="preserve"> dolphin</w:t>
      </w:r>
      <w:bookmarkEnd w:id="523"/>
    </w:p>
    <w:p w14:paraId="5F0AB2B2" w14:textId="77777777" w:rsidR="002E1937" w:rsidRDefault="00963AD4" w:rsidP="002E1937">
      <w:pPr>
        <w:keepNext/>
      </w:pPr>
      <w:r>
        <w:rPr>
          <w:noProof/>
        </w:rPr>
        <w:drawing>
          <wp:inline distT="0" distB="0" distL="0" distR="0" wp14:anchorId="31C5529C" wp14:editId="0DA1E3F3">
            <wp:extent cx="5486400" cy="2851605"/>
            <wp:effectExtent l="0" t="0" r="0" b="0"/>
            <wp:docPr id="216" name="Picture 2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icture containing text&#10;&#10;Description automatically generated"/>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24262" b="23762"/>
                    <a:stretch/>
                  </pic:blipFill>
                  <pic:spPr bwMode="auto">
                    <a:xfrm>
                      <a:off x="0" y="0"/>
                      <a:ext cx="5491934" cy="2854481"/>
                    </a:xfrm>
                    <a:prstGeom prst="rect">
                      <a:avLst/>
                    </a:prstGeom>
                    <a:noFill/>
                    <a:ln>
                      <a:noFill/>
                    </a:ln>
                    <a:extLst>
                      <a:ext uri="{53640926-AAD7-44D8-BBD7-CCE9431645EC}">
                        <a14:shadowObscured xmlns:a14="http://schemas.microsoft.com/office/drawing/2010/main"/>
                      </a:ext>
                    </a:extLst>
                  </pic:spPr>
                </pic:pic>
              </a:graphicData>
            </a:graphic>
          </wp:inline>
        </w:drawing>
      </w:r>
    </w:p>
    <w:p w14:paraId="601C3048" w14:textId="0337EFA1" w:rsidR="00963AD4" w:rsidRDefault="002E1937" w:rsidP="002E1937">
      <w:pPr>
        <w:pStyle w:val="Caption"/>
      </w:pPr>
      <w:bookmarkStart w:id="524" w:name="_Toc110024432"/>
      <w:bookmarkStart w:id="525" w:name="_Toc110024572"/>
      <w:r>
        <w:t xml:space="preserve">Figure A15. The spatial allocation of vertical nitrogen transport by depth layer for </w:t>
      </w:r>
      <w:proofErr w:type="spellStart"/>
      <w:r>
        <w:t>Risso’s</w:t>
      </w:r>
      <w:proofErr w:type="spellEnd"/>
      <w:r>
        <w:t xml:space="preserve"> dolphin.</w:t>
      </w:r>
      <w:bookmarkEnd w:id="524"/>
      <w:bookmarkEnd w:id="525"/>
    </w:p>
    <w:p w14:paraId="34752933" w14:textId="77777777" w:rsidR="00963AD4" w:rsidRDefault="00963AD4" w:rsidP="009E3EBE">
      <w:pPr>
        <w:pStyle w:val="Heading4"/>
      </w:pPr>
      <w:bookmarkStart w:id="526" w:name="_Toc106890724"/>
      <w:r>
        <w:lastRenderedPageBreak/>
        <w:t>Short-finned pilot whale</w:t>
      </w:r>
      <w:bookmarkEnd w:id="526"/>
    </w:p>
    <w:p w14:paraId="3E2A2269" w14:textId="77777777" w:rsidR="002E1937" w:rsidRDefault="00963AD4" w:rsidP="002E1937">
      <w:pPr>
        <w:keepNext/>
      </w:pPr>
      <w:r>
        <w:rPr>
          <w:noProof/>
        </w:rPr>
        <w:drawing>
          <wp:inline distT="0" distB="0" distL="0" distR="0" wp14:anchorId="467131DE" wp14:editId="53217034">
            <wp:extent cx="5447760" cy="5159449"/>
            <wp:effectExtent l="0" t="0" r="635" b="0"/>
            <wp:docPr id="218" name="Picture 2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picture containing text&#10;&#10;Description automatically generated"/>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2586" b="2707"/>
                    <a:stretch/>
                  </pic:blipFill>
                  <pic:spPr bwMode="auto">
                    <a:xfrm>
                      <a:off x="0" y="0"/>
                      <a:ext cx="5449815" cy="5161395"/>
                    </a:xfrm>
                    <a:prstGeom prst="rect">
                      <a:avLst/>
                    </a:prstGeom>
                    <a:noFill/>
                    <a:ln>
                      <a:noFill/>
                    </a:ln>
                    <a:extLst>
                      <a:ext uri="{53640926-AAD7-44D8-BBD7-CCE9431645EC}">
                        <a14:shadowObscured xmlns:a14="http://schemas.microsoft.com/office/drawing/2010/main"/>
                      </a:ext>
                    </a:extLst>
                  </pic:spPr>
                </pic:pic>
              </a:graphicData>
            </a:graphic>
          </wp:inline>
        </w:drawing>
      </w:r>
    </w:p>
    <w:p w14:paraId="0DBA6AB6" w14:textId="5BE1A9AD" w:rsidR="00963AD4" w:rsidRDefault="002E1937" w:rsidP="002E1937">
      <w:pPr>
        <w:pStyle w:val="Caption"/>
      </w:pPr>
      <w:bookmarkStart w:id="527" w:name="_Toc110024433"/>
      <w:bookmarkStart w:id="528" w:name="_Toc110024573"/>
      <w:r>
        <w:t>Figure A16. The spatial allocation of vertical nitrogen transport by depth layer for short-finned pilot whale.</w:t>
      </w:r>
      <w:bookmarkEnd w:id="527"/>
      <w:bookmarkEnd w:id="528"/>
    </w:p>
    <w:p w14:paraId="439C9225" w14:textId="77777777" w:rsidR="00963AD4" w:rsidRDefault="00963AD4" w:rsidP="009E3EBE">
      <w:pPr>
        <w:pStyle w:val="Heading4"/>
      </w:pPr>
      <w:bookmarkStart w:id="529" w:name="_Toc106890725"/>
      <w:r>
        <w:lastRenderedPageBreak/>
        <w:t>Sperm whale</w:t>
      </w:r>
      <w:bookmarkEnd w:id="529"/>
    </w:p>
    <w:p w14:paraId="03F9C206" w14:textId="77777777" w:rsidR="002E1937" w:rsidRDefault="00963AD4" w:rsidP="002E1937">
      <w:pPr>
        <w:keepNext/>
      </w:pPr>
      <w:r>
        <w:rPr>
          <w:noProof/>
        </w:rPr>
        <w:drawing>
          <wp:inline distT="0" distB="0" distL="0" distR="0" wp14:anchorId="4135F988" wp14:editId="4F5D8DBF">
            <wp:extent cx="5486400" cy="3817837"/>
            <wp:effectExtent l="0" t="0" r="0" b="0"/>
            <wp:docPr id="219" name="Picture 219" descr="A picture containing text,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picture containing text, window&#10;&#10;Description automatically generated"/>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15518" b="14895"/>
                    <a:stretch/>
                  </pic:blipFill>
                  <pic:spPr bwMode="auto">
                    <a:xfrm>
                      <a:off x="0" y="0"/>
                      <a:ext cx="5489001" cy="3819647"/>
                    </a:xfrm>
                    <a:prstGeom prst="rect">
                      <a:avLst/>
                    </a:prstGeom>
                    <a:noFill/>
                    <a:ln>
                      <a:noFill/>
                    </a:ln>
                    <a:extLst>
                      <a:ext uri="{53640926-AAD7-44D8-BBD7-CCE9431645EC}">
                        <a14:shadowObscured xmlns:a14="http://schemas.microsoft.com/office/drawing/2010/main"/>
                      </a:ext>
                    </a:extLst>
                  </pic:spPr>
                </pic:pic>
              </a:graphicData>
            </a:graphic>
          </wp:inline>
        </w:drawing>
      </w:r>
    </w:p>
    <w:p w14:paraId="689F80F6" w14:textId="094A72BD" w:rsidR="00963AD4" w:rsidRDefault="002E1937" w:rsidP="002E1937">
      <w:pPr>
        <w:pStyle w:val="Caption"/>
      </w:pPr>
      <w:bookmarkStart w:id="530" w:name="_Toc110024434"/>
      <w:bookmarkStart w:id="531" w:name="_Toc110024574"/>
      <w:r>
        <w:t>Figure A17. The spatial allocation of vertical nitrogen transport by depth layer for sperm whale.</w:t>
      </w:r>
      <w:bookmarkEnd w:id="530"/>
      <w:bookmarkEnd w:id="531"/>
    </w:p>
    <w:p w14:paraId="4A23504F" w14:textId="77777777" w:rsidR="00963AD4" w:rsidRDefault="00963AD4" w:rsidP="009E3EBE">
      <w:pPr>
        <w:pStyle w:val="Heading4"/>
      </w:pPr>
      <w:bookmarkStart w:id="532" w:name="_Toc106890726"/>
      <w:r>
        <w:lastRenderedPageBreak/>
        <w:t>Spinner dolphin</w:t>
      </w:r>
      <w:bookmarkEnd w:id="532"/>
    </w:p>
    <w:p w14:paraId="62D93606" w14:textId="77777777" w:rsidR="002E1937" w:rsidRDefault="00963AD4" w:rsidP="002E1937">
      <w:pPr>
        <w:keepNext/>
      </w:pPr>
      <w:r>
        <w:rPr>
          <w:noProof/>
        </w:rPr>
        <w:drawing>
          <wp:inline distT="0" distB="0" distL="0" distR="0" wp14:anchorId="3911A7B2" wp14:editId="2BCBEFCB">
            <wp:extent cx="5486400" cy="5142488"/>
            <wp:effectExtent l="0" t="0" r="0" b="1270"/>
            <wp:docPr id="220" name="Picture 2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text&#10;&#10;Description automatically generated"/>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t="3326" b="2943"/>
                    <a:stretch/>
                  </pic:blipFill>
                  <pic:spPr bwMode="auto">
                    <a:xfrm>
                      <a:off x="0" y="0"/>
                      <a:ext cx="5490335" cy="5146176"/>
                    </a:xfrm>
                    <a:prstGeom prst="rect">
                      <a:avLst/>
                    </a:prstGeom>
                    <a:noFill/>
                    <a:ln>
                      <a:noFill/>
                    </a:ln>
                    <a:extLst>
                      <a:ext uri="{53640926-AAD7-44D8-BBD7-CCE9431645EC}">
                        <a14:shadowObscured xmlns:a14="http://schemas.microsoft.com/office/drawing/2010/main"/>
                      </a:ext>
                    </a:extLst>
                  </pic:spPr>
                </pic:pic>
              </a:graphicData>
            </a:graphic>
          </wp:inline>
        </w:drawing>
      </w:r>
    </w:p>
    <w:p w14:paraId="47CCB29A" w14:textId="5C63B1F5" w:rsidR="00963AD4" w:rsidRDefault="002E1937" w:rsidP="002E1937">
      <w:pPr>
        <w:pStyle w:val="Caption"/>
      </w:pPr>
      <w:bookmarkStart w:id="533" w:name="_Toc110024435"/>
      <w:bookmarkStart w:id="534" w:name="_Toc110024575"/>
      <w:r>
        <w:t>Figure A18. The spatial allocation of vertical nitrogen transport by depth layer for spinner dolphin.</w:t>
      </w:r>
      <w:bookmarkEnd w:id="533"/>
      <w:bookmarkEnd w:id="534"/>
    </w:p>
    <w:p w14:paraId="12EC97DD" w14:textId="77777777" w:rsidR="00963AD4" w:rsidRDefault="00963AD4" w:rsidP="009E3EBE">
      <w:pPr>
        <w:pStyle w:val="Heading4"/>
      </w:pPr>
      <w:bookmarkStart w:id="535" w:name="_Toc106890727"/>
      <w:r>
        <w:lastRenderedPageBreak/>
        <w:t>Striped dolphin</w:t>
      </w:r>
      <w:bookmarkEnd w:id="535"/>
    </w:p>
    <w:p w14:paraId="2F393E98" w14:textId="77777777" w:rsidR="002E1937" w:rsidRDefault="00963AD4" w:rsidP="002E1937">
      <w:pPr>
        <w:keepNext/>
      </w:pPr>
      <w:r>
        <w:rPr>
          <w:noProof/>
        </w:rPr>
        <w:drawing>
          <wp:inline distT="0" distB="0" distL="0" distR="0" wp14:anchorId="465335DD" wp14:editId="4F5950F9">
            <wp:extent cx="5469122" cy="5159449"/>
            <wp:effectExtent l="0" t="0" r="0" b="3175"/>
            <wp:docPr id="221" name="Picture 2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picture containing text&#10;&#10;Description automatically generated"/>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2833" b="2830"/>
                    <a:stretch/>
                  </pic:blipFill>
                  <pic:spPr bwMode="auto">
                    <a:xfrm>
                      <a:off x="0" y="0"/>
                      <a:ext cx="5472200" cy="5162353"/>
                    </a:xfrm>
                    <a:prstGeom prst="rect">
                      <a:avLst/>
                    </a:prstGeom>
                    <a:noFill/>
                    <a:ln>
                      <a:noFill/>
                    </a:ln>
                    <a:extLst>
                      <a:ext uri="{53640926-AAD7-44D8-BBD7-CCE9431645EC}">
                        <a14:shadowObscured xmlns:a14="http://schemas.microsoft.com/office/drawing/2010/main"/>
                      </a:ext>
                    </a:extLst>
                  </pic:spPr>
                </pic:pic>
              </a:graphicData>
            </a:graphic>
          </wp:inline>
        </w:drawing>
      </w:r>
    </w:p>
    <w:p w14:paraId="198AAB91" w14:textId="0B599C9F" w:rsidR="00963AD4" w:rsidRPr="009617B5" w:rsidRDefault="002E1937" w:rsidP="002E1937">
      <w:pPr>
        <w:pStyle w:val="Caption"/>
      </w:pPr>
      <w:bookmarkStart w:id="536" w:name="_Toc110024436"/>
      <w:bookmarkStart w:id="537" w:name="_Toc110024576"/>
      <w:r>
        <w:t>Figure A19. The spatial allocation of vertical nitrogen transport by depth layer for striped dolphin</w:t>
      </w:r>
      <w:bookmarkEnd w:id="536"/>
      <w:bookmarkEnd w:id="537"/>
    </w:p>
    <w:p w14:paraId="77E48894" w14:textId="77777777" w:rsidR="00963AD4" w:rsidRPr="00F564C3" w:rsidRDefault="00963AD4" w:rsidP="00963AD4"/>
    <w:p w14:paraId="60EE772D" w14:textId="375EF4C1" w:rsidR="00D2060B" w:rsidRDefault="00D2060B">
      <w:pPr>
        <w:widowControl/>
        <w:overflowPunct/>
        <w:autoSpaceDE/>
        <w:autoSpaceDN/>
        <w:adjustRightInd/>
        <w:spacing w:after="160" w:line="259" w:lineRule="auto"/>
        <w:rPr>
          <w:rFonts w:eastAsiaTheme="majorEastAsia" w:cstheme="majorBidi"/>
          <w:szCs w:val="32"/>
        </w:rPr>
      </w:pPr>
      <w:bookmarkStart w:id="538" w:name="_Toc106890728"/>
      <w:r>
        <w:br w:type="page"/>
      </w:r>
    </w:p>
    <w:p w14:paraId="031A144E" w14:textId="10EC3E73" w:rsidR="00D2060B" w:rsidRDefault="00D2060B" w:rsidP="00D2060B">
      <w:pPr>
        <w:spacing w:line="480" w:lineRule="auto"/>
      </w:pPr>
    </w:p>
    <w:p w14:paraId="522469CA" w14:textId="59FB4412" w:rsidR="00D2060B" w:rsidRDefault="00D2060B" w:rsidP="00D2060B">
      <w:pPr>
        <w:spacing w:line="480" w:lineRule="auto"/>
      </w:pPr>
    </w:p>
    <w:p w14:paraId="176F50A4" w14:textId="24755ED9" w:rsidR="00D2060B" w:rsidRDefault="00D2060B" w:rsidP="00D2060B">
      <w:pPr>
        <w:spacing w:line="480" w:lineRule="auto"/>
      </w:pPr>
    </w:p>
    <w:p w14:paraId="45C4784F" w14:textId="1D48417F" w:rsidR="00D2060B" w:rsidRDefault="00D2060B" w:rsidP="00D2060B">
      <w:pPr>
        <w:spacing w:line="480" w:lineRule="auto"/>
      </w:pPr>
    </w:p>
    <w:p w14:paraId="780573F5" w14:textId="043E8182" w:rsidR="00D2060B" w:rsidRDefault="00D2060B" w:rsidP="00D2060B">
      <w:pPr>
        <w:spacing w:line="480" w:lineRule="auto"/>
      </w:pPr>
    </w:p>
    <w:p w14:paraId="6CFB034F" w14:textId="74BAD88B" w:rsidR="00D2060B" w:rsidRDefault="00D2060B" w:rsidP="00D2060B">
      <w:pPr>
        <w:spacing w:line="480" w:lineRule="auto"/>
      </w:pPr>
    </w:p>
    <w:p w14:paraId="3F124D99" w14:textId="3C37BF39" w:rsidR="00D2060B" w:rsidRDefault="00D2060B" w:rsidP="00D2060B">
      <w:pPr>
        <w:spacing w:line="480" w:lineRule="auto"/>
      </w:pPr>
    </w:p>
    <w:p w14:paraId="41AFC2FA" w14:textId="0ED7BF6C" w:rsidR="00D2060B" w:rsidRDefault="00D2060B" w:rsidP="00D2060B">
      <w:pPr>
        <w:spacing w:line="480" w:lineRule="auto"/>
      </w:pPr>
    </w:p>
    <w:p w14:paraId="05D75A78" w14:textId="31B664F8" w:rsidR="00D2060B" w:rsidRDefault="00D2060B" w:rsidP="00D2060B">
      <w:pPr>
        <w:spacing w:line="480" w:lineRule="auto"/>
      </w:pPr>
    </w:p>
    <w:p w14:paraId="3D4C3A7D" w14:textId="77777777" w:rsidR="00D2060B" w:rsidRPr="00D2060B" w:rsidRDefault="00D2060B" w:rsidP="00D2060B">
      <w:pPr>
        <w:spacing w:line="480" w:lineRule="auto"/>
      </w:pPr>
    </w:p>
    <w:p w14:paraId="0EAAC706" w14:textId="52960945" w:rsidR="007B08AE" w:rsidRDefault="007B08AE" w:rsidP="00D2060B">
      <w:pPr>
        <w:jc w:val="center"/>
      </w:pPr>
      <w:r>
        <w:t>CHAPTER V</w:t>
      </w:r>
      <w:bookmarkEnd w:id="538"/>
    </w:p>
    <w:p w14:paraId="137266F9" w14:textId="573D1DD3" w:rsidR="007B08AE" w:rsidRDefault="00193201" w:rsidP="00D2060B">
      <w:pPr>
        <w:pStyle w:val="Heading1"/>
      </w:pPr>
      <w:bookmarkStart w:id="539" w:name="_Toc110103773"/>
      <w:r>
        <w:t>TOWARDS ECOSYSTEM MODELING IN THE DEEP SEA: A REVIEW OF PAST EFFORTS AND PRIMER FOR THE FUTURE</w:t>
      </w:r>
      <w:bookmarkEnd w:id="539"/>
    </w:p>
    <w:p w14:paraId="5EAE035D" w14:textId="54C3ED36" w:rsidR="00193201" w:rsidRDefault="00193201" w:rsidP="007B08AE">
      <w:pPr>
        <w:spacing w:line="480" w:lineRule="auto"/>
        <w:jc w:val="center"/>
      </w:pPr>
    </w:p>
    <w:p w14:paraId="7B701611" w14:textId="160B8822" w:rsidR="00193201" w:rsidRDefault="00193201">
      <w:pPr>
        <w:widowControl/>
        <w:overflowPunct/>
        <w:autoSpaceDE/>
        <w:autoSpaceDN/>
        <w:adjustRightInd/>
        <w:spacing w:after="160" w:line="259" w:lineRule="auto"/>
      </w:pPr>
      <w:r>
        <w:br w:type="page"/>
      </w:r>
    </w:p>
    <w:p w14:paraId="4D795C34" w14:textId="77777777" w:rsidR="00F26389" w:rsidRDefault="00F26389" w:rsidP="00935934">
      <w:pPr>
        <w:pStyle w:val="Heading2"/>
      </w:pPr>
      <w:bookmarkStart w:id="540" w:name="_Toc110103774"/>
      <w:r w:rsidRPr="00A73D0F">
        <w:lastRenderedPageBreak/>
        <w:t>Abstract</w:t>
      </w:r>
      <w:bookmarkEnd w:id="540"/>
    </w:p>
    <w:p w14:paraId="43D31BD2" w14:textId="77777777" w:rsidR="00F26389" w:rsidRPr="00863B1C" w:rsidRDefault="00F26389" w:rsidP="00F26389">
      <w:pPr>
        <w:spacing w:line="480" w:lineRule="auto"/>
        <w:ind w:firstLine="360"/>
      </w:pPr>
      <w:r>
        <w:t xml:space="preserve">Ecosystem modeling is a popular technique to incorporate the direct and indirect interactions of all ecosystem components within a simulation. However, these models are </w:t>
      </w:r>
      <w:proofErr w:type="gramStart"/>
      <w:r>
        <w:t>data-intensive</w:t>
      </w:r>
      <w:proofErr w:type="gramEnd"/>
      <w:r>
        <w:t xml:space="preserve">. Relatively data-poor, deep-sea ecosystems (with depths greater than 200 m) have not received the same modeling effort as neritic zones. Nevertheless, deep-sea ecosystems are exposed to many of the same anthropogenic stressors as nearshore systems, suggesting that the development of ecosystem models is </w:t>
      </w:r>
      <w:r w:rsidRPr="0090512C">
        <w:t>pertinent.</w:t>
      </w:r>
      <w:r>
        <w:t xml:space="preserve"> A literature review was conducted to explore the global deep-sea modeling effort. More than 300 modeling publications were discovered that included the deep-sea as a component, either had a functional group or explicitly mentioned depths greater than 200 m. The annual rate of new publications increased after 2000, most likely because of </w:t>
      </w:r>
      <w:r>
        <w:rPr>
          <w:lang w:eastAsia="zh-CN"/>
        </w:rPr>
        <w:t xml:space="preserve">the </w:t>
      </w:r>
      <w:r>
        <w:t xml:space="preserve">advances in modeling capabilities, the growth of ecosystem modeling as a practice, and the availability of new data. Only 39% of the publications mentioned a deep-sea component as a focal point in the model, indicating that although the deep-sea is incorporated in many models, its ecosystem services are not explicitly included. Models developed with the Ecopath with Ecosim framework accounted for 59% of the publications, suggesting that multi-model “ensemble” approaches are lacking, although different frameworks have been applied. Disparity exists among the locations of models where some regions had more than 40 publications (subarctic Atlantic Ocean), while some others had 0 publications. The initial modeling effort in a region generally characterized the trophic structure, while advanced efforts conducted scenarios of ecosystem responses to stressors (e.g., fisheries, climate change, </w:t>
      </w:r>
      <w:r>
        <w:rPr>
          <w:rFonts w:hint="eastAsia"/>
          <w:lang w:eastAsia="zh-CN"/>
        </w:rPr>
        <w:t>and</w:t>
      </w:r>
      <w:r>
        <w:rPr>
          <w:lang w:eastAsia="zh-CN"/>
        </w:rPr>
        <w:t xml:space="preserve"> </w:t>
      </w:r>
      <w:r>
        <w:t xml:space="preserve">oil spills). In general, current modeling efforts are hindered by a paucity of life history information for several deep-sea species/functional </w:t>
      </w:r>
      <w:r>
        <w:lastRenderedPageBreak/>
        <w:t>groups, unavailability of time series, and frameworks that may not properly estimate the energetics and spatial utilization of deep-sea organisms. Due to the high degree of trophic connectivity in oceanic ecosystems, the refinement of deep-sea ecosystem models is necessary to understand and combat the synergistic effects of stressors and enact ecosystem-based resource management efforts.</w:t>
      </w:r>
    </w:p>
    <w:p w14:paraId="049E0544" w14:textId="77777777" w:rsidR="00F26389" w:rsidRPr="00A73D0F" w:rsidRDefault="00F26389" w:rsidP="00935934">
      <w:pPr>
        <w:pStyle w:val="Heading2"/>
      </w:pPr>
      <w:bookmarkStart w:id="541" w:name="_Toc110103775"/>
      <w:r w:rsidRPr="00A73D0F">
        <w:t>Introduction</w:t>
      </w:r>
      <w:bookmarkEnd w:id="541"/>
    </w:p>
    <w:p w14:paraId="3D3CB6FA" w14:textId="77777777" w:rsidR="00F26389" w:rsidRPr="00914284" w:rsidRDefault="00F26389" w:rsidP="00F26389">
      <w:pPr>
        <w:spacing w:line="480" w:lineRule="auto"/>
        <w:ind w:firstLine="360"/>
      </w:pPr>
      <w:r>
        <w:t>E</w:t>
      </w:r>
      <w:r w:rsidRPr="00E92876">
        <w:t>cosystem modeling</w:t>
      </w:r>
      <w:r>
        <w:t xml:space="preserve"> </w:t>
      </w:r>
      <w:r w:rsidRPr="00E92876">
        <w:t>is a</w:t>
      </w:r>
      <w:r>
        <w:t xml:space="preserve"> method </w:t>
      </w:r>
      <w:r w:rsidRPr="00E92876">
        <w:t>to incorporate all components (biotic and abiotic) that occupy and interact in an ecosystem. This includes the smallest of picophytoplankton (</w:t>
      </w:r>
      <w:r>
        <w:t>picometers</w:t>
      </w:r>
      <w:r w:rsidRPr="00E92876">
        <w:t>) to the largest of vertebrates</w:t>
      </w:r>
      <w:r>
        <w:t xml:space="preserve"> (meters). T</w:t>
      </w:r>
      <w:r w:rsidRPr="00E92876">
        <w:t xml:space="preserve">he interest </w:t>
      </w:r>
      <w:r>
        <w:t>in</w:t>
      </w:r>
      <w:r w:rsidRPr="00E92876">
        <w:t xml:space="preserve"> ecosystem modeling has grown</w:t>
      </w:r>
      <w:r>
        <w:t xml:space="preserve"> in recent decades</w:t>
      </w:r>
      <w:r w:rsidRPr="00E92876">
        <w:t xml:space="preserve"> through the conception that complex food web</w:t>
      </w:r>
      <w:r>
        <w:t xml:space="preserve"> processes are influenced by</w:t>
      </w:r>
      <w:r w:rsidRPr="00E92876">
        <w:t xml:space="preserve"> indirect trophic interactions and risk effects to promote ecosystem stability and drive ecosystem </w:t>
      </w:r>
      <w:r>
        <w:t>functioning</w:t>
      </w:r>
      <w:r w:rsidRPr="00E92876">
        <w:t>. However, this method is data-intensive and require</w:t>
      </w:r>
      <w:r>
        <w:t>s</w:t>
      </w:r>
      <w:r w:rsidRPr="00E92876">
        <w:t xml:space="preserve"> a basic understanding of the life history of all functional groups (</w:t>
      </w:r>
      <w:r>
        <w:t xml:space="preserve">i.e., </w:t>
      </w:r>
      <w:r w:rsidRPr="00E92876">
        <w:t>aggregation of species with similar characteristics) in the system.</w:t>
      </w:r>
      <w:r>
        <w:t xml:space="preserve"> </w:t>
      </w:r>
      <w:r w:rsidRPr="00E92876">
        <w:t xml:space="preserve">Therefore, </w:t>
      </w:r>
      <w:proofErr w:type="gramStart"/>
      <w:r>
        <w:t>in particular regions</w:t>
      </w:r>
      <w:proofErr w:type="gramEnd"/>
      <w:r>
        <w:t>,</w:t>
      </w:r>
      <w:r w:rsidRPr="00E92876">
        <w:t xml:space="preserve"> ecosystem modeling efforts </w:t>
      </w:r>
      <w:r>
        <w:t xml:space="preserve">are limited by the data availability, which is a challenge in </w:t>
      </w:r>
      <w:r w:rsidRPr="00E92876">
        <w:t>the oceanic realm (seaward of the 200</w:t>
      </w:r>
      <w:r>
        <w:t>-</w:t>
      </w:r>
      <w:r w:rsidRPr="00E92876">
        <w:t>m isobath) and the deep sea</w:t>
      </w:r>
      <w:r>
        <w:t xml:space="preserve"> (deeper than 200-m depth</w:t>
      </w:r>
      <w:r>
        <w:rPr>
          <w:noProof/>
        </w:rPr>
        <w:t xml:space="preserve">; </w:t>
      </w:r>
      <w:r w:rsidRPr="005749B9">
        <w:rPr>
          <w:noProof/>
        </w:rPr>
        <w:t>Webb et al., 2010)</w:t>
      </w:r>
      <w:r>
        <w:t xml:space="preserve">. As data become available, the capacity to develop ecosystem models increases. Therefore, the continuance of deep-sea-focused data collection and understanding of ecosystem processes may lead to the advances to the configuration of existing deep-sea ecosystem models and development of models in previously unmodelled regions. </w:t>
      </w:r>
    </w:p>
    <w:p w14:paraId="5D447447" w14:textId="77777777" w:rsidR="00F26389" w:rsidRPr="002E7921" w:rsidRDefault="00F26389" w:rsidP="00F26389">
      <w:pPr>
        <w:spacing w:line="480" w:lineRule="auto"/>
        <w:ind w:firstLine="360"/>
      </w:pPr>
      <w:r>
        <w:t xml:space="preserve">With deep-sea ecosystems globally becoming more susceptible to anthropogenic stressors, numerous consortia collecting large datasets, and advances in ecosystem </w:t>
      </w:r>
      <w:r>
        <w:lastRenderedPageBreak/>
        <w:t>modeling capabilities, it is necessary to review the past modeling effort as a mechanism to direct future effort, which t</w:t>
      </w:r>
      <w:r w:rsidRPr="00993278">
        <w:t>o our knowledge, has not been completed.</w:t>
      </w:r>
      <w:r>
        <w:t xml:space="preserve"> </w:t>
      </w:r>
      <w:r w:rsidRPr="00A73D0F">
        <w:t xml:space="preserve">This review </w:t>
      </w:r>
      <w:r>
        <w:t>attempts</w:t>
      </w:r>
      <w:r w:rsidRPr="00A73D0F">
        <w:t xml:space="preserve"> to compile </w:t>
      </w:r>
      <w:proofErr w:type="gramStart"/>
      <w:r w:rsidRPr="00A73D0F">
        <w:t>a</w:t>
      </w:r>
      <w:proofErr w:type="gramEnd"/>
      <w:r w:rsidRPr="00A73D0F">
        <w:t xml:space="preserve"> </w:t>
      </w:r>
      <w:r>
        <w:t>extensive</w:t>
      </w:r>
      <w:r w:rsidRPr="00A73D0F">
        <w:t xml:space="preserve"> list of ecosystem models inclusive of the deep sea and discuss the efficacy of these efforts toward deep-sea conservation and resource management</w:t>
      </w:r>
      <w:r>
        <w:t>. We divide the globe into regions for clarity and to discuss the disparity in the global deep-sea modeling effort. Finally, we p</w:t>
      </w:r>
      <w:r w:rsidRPr="002E7921">
        <w:t xml:space="preserve">rovide </w:t>
      </w:r>
      <w:r>
        <w:t xml:space="preserve">the </w:t>
      </w:r>
      <w:r w:rsidRPr="002E7921">
        <w:t>directionality of future efforts to enhance our understanding of deep-sea ecology, ecosystem-based theory, and preparedness to successfully monitor sustainable resource exploitation</w:t>
      </w:r>
      <w:r>
        <w:t>.</w:t>
      </w:r>
    </w:p>
    <w:p w14:paraId="262DB15E" w14:textId="77777777" w:rsidR="00F26389" w:rsidRDefault="00F26389" w:rsidP="00935934">
      <w:pPr>
        <w:pStyle w:val="Heading2"/>
      </w:pPr>
      <w:bookmarkStart w:id="542" w:name="_Toc110103776"/>
      <w:r>
        <w:t>Methods</w:t>
      </w:r>
      <w:bookmarkEnd w:id="542"/>
    </w:p>
    <w:p w14:paraId="41FA3A5D" w14:textId="77777777" w:rsidR="00F26389" w:rsidRDefault="00F26389" w:rsidP="00F26389">
      <w:pPr>
        <w:spacing w:line="480" w:lineRule="auto"/>
        <w:ind w:firstLine="360"/>
      </w:pPr>
      <w:r>
        <w:t xml:space="preserve">A literature search was performed in October 2021 using the search engine ISI Web of Knowledge supplemented by footnote chasing </w:t>
      </w:r>
      <w:r w:rsidRPr="005749B9">
        <w:rPr>
          <w:noProof/>
        </w:rPr>
        <w:t>(White et al., 2009)</w:t>
      </w:r>
      <w:r>
        <w:t>. The advanced search feature was utilized using the keywords: “TS</w:t>
      </w:r>
      <w:r w:rsidRPr="00E07EA8">
        <w:t>=(ecosystem) AND TS</w:t>
      </w:r>
      <w:proofErr w:type="gramStart"/>
      <w:r w:rsidRPr="00E07EA8">
        <w:t>=(</w:t>
      </w:r>
      <w:proofErr w:type="gramEnd"/>
      <w:r w:rsidRPr="00E07EA8">
        <w:t xml:space="preserve">mesopelagic OR bathypelagic OR </w:t>
      </w:r>
      <w:proofErr w:type="spellStart"/>
      <w:r w:rsidRPr="00E07EA8">
        <w:t>bathydemersal</w:t>
      </w:r>
      <w:proofErr w:type="spellEnd"/>
      <w:r>
        <w:t xml:space="preserve"> OR deep sea</w:t>
      </w:r>
      <w:r w:rsidRPr="00E07EA8">
        <w:t xml:space="preserve"> OR deep-sea OR lanternfish OR myctophid OR seamount OR abyssal* OR hadal*) AND TS=(model OR simulation</w:t>
      </w:r>
      <w:r>
        <w:t xml:space="preserve">) </w:t>
      </w:r>
      <w:r w:rsidRPr="00E07EA8">
        <w:t>AND TS=(food web OR trophic)</w:t>
      </w:r>
      <w:r>
        <w:t>”, where a prefix followed by an asterisk corresponds to the search engine accepting any suffix involving the given prefix. The search returned 239 publications that were evaluated from the following criteria: 1) represents</w:t>
      </w:r>
      <w:r w:rsidRPr="00DF2EAD">
        <w:t xml:space="preserve"> an ecosystem-based model</w:t>
      </w:r>
      <w:r>
        <w:t>, 2) quantifies</w:t>
      </w:r>
      <w:r w:rsidRPr="00DF2EAD">
        <w:t xml:space="preserve"> the food web from the primary producers through apex predators</w:t>
      </w:r>
      <w:r>
        <w:t xml:space="preserve"> (i.e., conceptual models must be accompanied by quantified energy flows), 3) </w:t>
      </w:r>
      <w:r w:rsidRPr="00A73D0F">
        <w:t>inclusive of the deep</w:t>
      </w:r>
      <w:r>
        <w:t xml:space="preserve"> </w:t>
      </w:r>
      <w:r w:rsidRPr="00A73D0F">
        <w:t>sea either by explicitly including a deep-sea functional group (e.g., myctophid, deep-sea crustacean) or list the maximum depth of the model domain as deeper than 200</w:t>
      </w:r>
      <w:r>
        <w:t xml:space="preserve"> </w:t>
      </w:r>
      <w:r w:rsidRPr="00A73D0F">
        <w:t>m</w:t>
      </w:r>
      <w:r>
        <w:t>, and 4)</w:t>
      </w:r>
      <w:r w:rsidRPr="00A73D0F">
        <w:t xml:space="preserve"> describe</w:t>
      </w:r>
      <w:r>
        <w:t>s either</w:t>
      </w:r>
      <w:r w:rsidRPr="00A73D0F">
        <w:t xml:space="preserve"> a new model or a revised version of a preexisting one. The use</w:t>
      </w:r>
      <w:r>
        <w:t>s</w:t>
      </w:r>
      <w:r w:rsidRPr="00A73D0F">
        <w:t xml:space="preserve"> of unaltered model results in a review or for comparative </w:t>
      </w:r>
      <w:r w:rsidRPr="00A73D0F">
        <w:lastRenderedPageBreak/>
        <w:t>purposes in a meta</w:t>
      </w:r>
      <w:r>
        <w:t>-a</w:t>
      </w:r>
      <w:r w:rsidRPr="00A73D0F">
        <w:t xml:space="preserve">nalysis </w:t>
      </w:r>
      <w:r>
        <w:t>were</w:t>
      </w:r>
      <w:r w:rsidRPr="00A73D0F">
        <w:t xml:space="preserve"> not included</w:t>
      </w:r>
      <w:r>
        <w:t xml:space="preserve">. This search produced a collection of publications, technical reports, theses/dissertations, and grey literature. Duplicate components (e.g., dissertation chapters that were also published) were removed from the list. </w:t>
      </w:r>
      <w:r w:rsidRPr="00A73D0F">
        <w:t>We do not attempt to recreate the finer intricacies of each ecosystem model, but instead provide a synthesis of the highlights that are relevant from deep-sea exploration, management, and conservation perspectives.</w:t>
      </w:r>
      <w:r>
        <w:t xml:space="preserve"> All abbreviations in this review are listed (Table 1).</w:t>
      </w:r>
    </w:p>
    <w:p w14:paraId="776DCB1C" w14:textId="5F41C1E2" w:rsidR="001828D4" w:rsidRDefault="001828D4" w:rsidP="001828D4">
      <w:pPr>
        <w:pStyle w:val="Caption"/>
        <w:keepNext/>
      </w:pPr>
      <w:bookmarkStart w:id="543" w:name="_Toc110024437"/>
      <w:bookmarkStart w:id="544" w:name="_Toc110024577"/>
      <w:r>
        <w:t xml:space="preserve">Table 1. </w:t>
      </w:r>
      <w:r w:rsidRPr="00343736">
        <w:t>List of Abbreviations used in this review</w:t>
      </w:r>
      <w:bookmarkEnd w:id="543"/>
      <w:bookmarkEnd w:id="544"/>
    </w:p>
    <w:tbl>
      <w:tblPr>
        <w:tblW w:w="5000" w:type="pct"/>
        <w:jc w:val="center"/>
        <w:tblLayout w:type="fixed"/>
        <w:tblLook w:val="04A0" w:firstRow="1" w:lastRow="0" w:firstColumn="1" w:lastColumn="0" w:noHBand="0" w:noVBand="1"/>
      </w:tblPr>
      <w:tblGrid>
        <w:gridCol w:w="1621"/>
        <w:gridCol w:w="7019"/>
      </w:tblGrid>
      <w:tr w:rsidR="00F26389" w:rsidRPr="00A02DB8" w14:paraId="01CB1182" w14:textId="77777777" w:rsidTr="001828D4">
        <w:trPr>
          <w:trHeight w:val="324"/>
          <w:jc w:val="center"/>
        </w:trPr>
        <w:tc>
          <w:tcPr>
            <w:tcW w:w="938" w:type="pct"/>
            <w:tcBorders>
              <w:top w:val="nil"/>
              <w:left w:val="nil"/>
              <w:bottom w:val="single" w:sz="8" w:space="0" w:color="auto"/>
              <w:right w:val="nil"/>
            </w:tcBorders>
            <w:shd w:val="clear" w:color="auto" w:fill="auto"/>
            <w:noWrap/>
            <w:vAlign w:val="center"/>
            <w:hideMark/>
          </w:tcPr>
          <w:p w14:paraId="4CCE1D72" w14:textId="77777777" w:rsidR="00F26389" w:rsidRPr="00A02DB8" w:rsidRDefault="00F26389" w:rsidP="00932C4E">
            <w:pPr>
              <w:jc w:val="center"/>
              <w:rPr>
                <w:b/>
                <w:bCs/>
                <w:color w:val="000000"/>
              </w:rPr>
            </w:pPr>
            <w:r w:rsidRPr="00A02DB8">
              <w:rPr>
                <w:b/>
                <w:bCs/>
                <w:color w:val="000000"/>
              </w:rPr>
              <w:t>Abbreviation</w:t>
            </w:r>
          </w:p>
        </w:tc>
        <w:tc>
          <w:tcPr>
            <w:tcW w:w="4062" w:type="pct"/>
            <w:tcBorders>
              <w:top w:val="nil"/>
              <w:left w:val="nil"/>
              <w:bottom w:val="single" w:sz="8" w:space="0" w:color="auto"/>
              <w:right w:val="nil"/>
            </w:tcBorders>
            <w:shd w:val="clear" w:color="auto" w:fill="auto"/>
            <w:noWrap/>
            <w:vAlign w:val="center"/>
            <w:hideMark/>
          </w:tcPr>
          <w:p w14:paraId="1A4C7256" w14:textId="77777777" w:rsidR="00F26389" w:rsidRPr="00A02DB8" w:rsidRDefault="00F26389" w:rsidP="00932C4E">
            <w:pPr>
              <w:jc w:val="center"/>
              <w:rPr>
                <w:b/>
                <w:bCs/>
                <w:color w:val="000000"/>
              </w:rPr>
            </w:pPr>
            <w:r w:rsidRPr="00A02DB8">
              <w:rPr>
                <w:b/>
                <w:bCs/>
                <w:color w:val="000000"/>
              </w:rPr>
              <w:t>Full Name</w:t>
            </w:r>
          </w:p>
        </w:tc>
      </w:tr>
      <w:tr w:rsidR="00F26389" w:rsidRPr="00A02DB8" w14:paraId="1222439F" w14:textId="77777777" w:rsidTr="001828D4">
        <w:trPr>
          <w:trHeight w:val="312"/>
          <w:jc w:val="center"/>
        </w:trPr>
        <w:tc>
          <w:tcPr>
            <w:tcW w:w="938" w:type="pct"/>
            <w:tcBorders>
              <w:top w:val="nil"/>
              <w:left w:val="nil"/>
              <w:bottom w:val="nil"/>
              <w:right w:val="nil"/>
            </w:tcBorders>
            <w:shd w:val="clear" w:color="auto" w:fill="auto"/>
            <w:noWrap/>
            <w:vAlign w:val="center"/>
            <w:hideMark/>
          </w:tcPr>
          <w:p w14:paraId="666B478B" w14:textId="77777777" w:rsidR="00F26389" w:rsidRPr="00A02DB8" w:rsidRDefault="00F26389" w:rsidP="00932C4E">
            <w:pPr>
              <w:rPr>
                <w:color w:val="000000"/>
              </w:rPr>
            </w:pPr>
            <w:r w:rsidRPr="00A02DB8">
              <w:rPr>
                <w:color w:val="000000"/>
              </w:rPr>
              <w:t>APECOSM</w:t>
            </w:r>
          </w:p>
        </w:tc>
        <w:tc>
          <w:tcPr>
            <w:tcW w:w="4062" w:type="pct"/>
            <w:tcBorders>
              <w:top w:val="nil"/>
              <w:left w:val="nil"/>
              <w:bottom w:val="nil"/>
              <w:right w:val="nil"/>
            </w:tcBorders>
            <w:shd w:val="clear" w:color="auto" w:fill="auto"/>
            <w:noWrap/>
            <w:vAlign w:val="center"/>
            <w:hideMark/>
          </w:tcPr>
          <w:p w14:paraId="3CA49CDB" w14:textId="77777777" w:rsidR="00F26389" w:rsidRPr="00A02DB8" w:rsidRDefault="00F26389" w:rsidP="00932C4E">
            <w:pPr>
              <w:rPr>
                <w:color w:val="000000"/>
              </w:rPr>
            </w:pPr>
            <w:r w:rsidRPr="00A02DB8">
              <w:rPr>
                <w:color w:val="000000"/>
              </w:rPr>
              <w:t xml:space="preserve">Apex Predators </w:t>
            </w:r>
            <w:proofErr w:type="spellStart"/>
            <w:r w:rsidRPr="00A02DB8">
              <w:rPr>
                <w:color w:val="000000"/>
              </w:rPr>
              <w:t>ECOSystem</w:t>
            </w:r>
            <w:proofErr w:type="spellEnd"/>
            <w:r w:rsidRPr="00A02DB8">
              <w:rPr>
                <w:color w:val="000000"/>
              </w:rPr>
              <w:t xml:space="preserve"> Model</w:t>
            </w:r>
          </w:p>
        </w:tc>
      </w:tr>
      <w:tr w:rsidR="00F26389" w:rsidRPr="00A02DB8" w14:paraId="6F7FEB0F" w14:textId="77777777" w:rsidTr="001828D4">
        <w:trPr>
          <w:trHeight w:val="312"/>
          <w:jc w:val="center"/>
        </w:trPr>
        <w:tc>
          <w:tcPr>
            <w:tcW w:w="938" w:type="pct"/>
            <w:tcBorders>
              <w:top w:val="nil"/>
              <w:left w:val="nil"/>
              <w:bottom w:val="nil"/>
              <w:right w:val="nil"/>
            </w:tcBorders>
            <w:shd w:val="clear" w:color="auto" w:fill="auto"/>
            <w:noWrap/>
            <w:vAlign w:val="center"/>
            <w:hideMark/>
          </w:tcPr>
          <w:p w14:paraId="4788D7DE" w14:textId="77777777" w:rsidR="00F26389" w:rsidRPr="00A02DB8" w:rsidRDefault="00F26389" w:rsidP="00932C4E">
            <w:pPr>
              <w:rPr>
                <w:color w:val="000000"/>
              </w:rPr>
            </w:pPr>
            <w:r w:rsidRPr="00A02DB8">
              <w:rPr>
                <w:color w:val="000000"/>
              </w:rPr>
              <w:t>BORIS</w:t>
            </w:r>
          </w:p>
        </w:tc>
        <w:tc>
          <w:tcPr>
            <w:tcW w:w="4062" w:type="pct"/>
            <w:tcBorders>
              <w:top w:val="nil"/>
              <w:left w:val="nil"/>
              <w:bottom w:val="nil"/>
              <w:right w:val="nil"/>
            </w:tcBorders>
            <w:shd w:val="clear" w:color="auto" w:fill="auto"/>
            <w:noWrap/>
            <w:vAlign w:val="center"/>
            <w:hideMark/>
          </w:tcPr>
          <w:p w14:paraId="67CE46D3" w14:textId="77777777" w:rsidR="00F26389" w:rsidRPr="00A02DB8" w:rsidRDefault="00F26389" w:rsidP="00932C4E">
            <w:pPr>
              <w:rPr>
                <w:color w:val="000000"/>
              </w:rPr>
            </w:pPr>
            <w:r w:rsidRPr="00A02DB8">
              <w:rPr>
                <w:color w:val="000000"/>
              </w:rPr>
              <w:t>Benthic Organisms Resolved in Size</w:t>
            </w:r>
          </w:p>
        </w:tc>
      </w:tr>
      <w:tr w:rsidR="00F26389" w:rsidRPr="00A02DB8" w14:paraId="1ACB284E" w14:textId="77777777" w:rsidTr="001828D4">
        <w:trPr>
          <w:trHeight w:val="312"/>
          <w:jc w:val="center"/>
        </w:trPr>
        <w:tc>
          <w:tcPr>
            <w:tcW w:w="938" w:type="pct"/>
            <w:tcBorders>
              <w:top w:val="nil"/>
              <w:left w:val="nil"/>
              <w:bottom w:val="nil"/>
              <w:right w:val="nil"/>
            </w:tcBorders>
            <w:shd w:val="clear" w:color="auto" w:fill="auto"/>
            <w:noWrap/>
            <w:vAlign w:val="center"/>
            <w:hideMark/>
          </w:tcPr>
          <w:p w14:paraId="1969998F" w14:textId="77777777" w:rsidR="00F26389" w:rsidRPr="00A02DB8" w:rsidRDefault="00F26389" w:rsidP="00932C4E">
            <w:pPr>
              <w:rPr>
                <w:color w:val="000000"/>
              </w:rPr>
            </w:pPr>
            <w:r w:rsidRPr="00A02DB8">
              <w:rPr>
                <w:color w:val="000000"/>
              </w:rPr>
              <w:t>CCLAMR</w:t>
            </w:r>
          </w:p>
        </w:tc>
        <w:tc>
          <w:tcPr>
            <w:tcW w:w="4062" w:type="pct"/>
            <w:tcBorders>
              <w:top w:val="nil"/>
              <w:left w:val="nil"/>
              <w:bottom w:val="nil"/>
              <w:right w:val="nil"/>
            </w:tcBorders>
            <w:shd w:val="clear" w:color="auto" w:fill="auto"/>
            <w:noWrap/>
            <w:vAlign w:val="center"/>
            <w:hideMark/>
          </w:tcPr>
          <w:p w14:paraId="0334C737" w14:textId="77777777" w:rsidR="00F26389" w:rsidRPr="00A02DB8" w:rsidRDefault="00F26389" w:rsidP="00932C4E">
            <w:pPr>
              <w:rPr>
                <w:color w:val="000000"/>
              </w:rPr>
            </w:pPr>
            <w:r w:rsidRPr="00A02DB8">
              <w:rPr>
                <w:color w:val="000000"/>
              </w:rPr>
              <w:t>Commission for the Conservation of Antarctic Marine Living Resources</w:t>
            </w:r>
          </w:p>
        </w:tc>
      </w:tr>
      <w:tr w:rsidR="00F26389" w:rsidRPr="00A02DB8" w14:paraId="001203B8" w14:textId="77777777" w:rsidTr="001828D4">
        <w:trPr>
          <w:trHeight w:val="312"/>
          <w:jc w:val="center"/>
        </w:trPr>
        <w:tc>
          <w:tcPr>
            <w:tcW w:w="938" w:type="pct"/>
            <w:tcBorders>
              <w:top w:val="nil"/>
              <w:left w:val="nil"/>
              <w:bottom w:val="nil"/>
              <w:right w:val="nil"/>
            </w:tcBorders>
            <w:shd w:val="clear" w:color="auto" w:fill="auto"/>
            <w:noWrap/>
            <w:vAlign w:val="center"/>
            <w:hideMark/>
          </w:tcPr>
          <w:p w14:paraId="7ED5E8F7" w14:textId="77777777" w:rsidR="00F26389" w:rsidRPr="00A02DB8" w:rsidRDefault="00F26389" w:rsidP="00932C4E">
            <w:pPr>
              <w:rPr>
                <w:color w:val="000000"/>
              </w:rPr>
            </w:pPr>
            <w:r w:rsidRPr="00A02DB8">
              <w:rPr>
                <w:color w:val="000000"/>
              </w:rPr>
              <w:t>EEZ</w:t>
            </w:r>
          </w:p>
        </w:tc>
        <w:tc>
          <w:tcPr>
            <w:tcW w:w="4062" w:type="pct"/>
            <w:tcBorders>
              <w:top w:val="nil"/>
              <w:left w:val="nil"/>
              <w:bottom w:val="nil"/>
              <w:right w:val="nil"/>
            </w:tcBorders>
            <w:shd w:val="clear" w:color="auto" w:fill="auto"/>
            <w:noWrap/>
            <w:vAlign w:val="center"/>
            <w:hideMark/>
          </w:tcPr>
          <w:p w14:paraId="6F573826" w14:textId="77777777" w:rsidR="00F26389" w:rsidRPr="00A02DB8" w:rsidRDefault="00F26389" w:rsidP="00932C4E">
            <w:pPr>
              <w:rPr>
                <w:color w:val="000000"/>
              </w:rPr>
            </w:pPr>
            <w:r w:rsidRPr="00A02DB8">
              <w:rPr>
                <w:color w:val="000000"/>
              </w:rPr>
              <w:t>Exclusive Economic Zone</w:t>
            </w:r>
          </w:p>
        </w:tc>
      </w:tr>
      <w:tr w:rsidR="00F26389" w:rsidRPr="00A02DB8" w14:paraId="1F3B2423" w14:textId="77777777" w:rsidTr="001828D4">
        <w:trPr>
          <w:trHeight w:val="312"/>
          <w:jc w:val="center"/>
        </w:trPr>
        <w:tc>
          <w:tcPr>
            <w:tcW w:w="938" w:type="pct"/>
            <w:tcBorders>
              <w:top w:val="nil"/>
              <w:left w:val="nil"/>
              <w:bottom w:val="nil"/>
              <w:right w:val="nil"/>
            </w:tcBorders>
            <w:shd w:val="clear" w:color="auto" w:fill="auto"/>
            <w:noWrap/>
            <w:vAlign w:val="center"/>
            <w:hideMark/>
          </w:tcPr>
          <w:p w14:paraId="4E254B56" w14:textId="77777777" w:rsidR="00F26389" w:rsidRPr="00A02DB8" w:rsidRDefault="00F26389" w:rsidP="00932C4E">
            <w:pPr>
              <w:rPr>
                <w:color w:val="000000"/>
              </w:rPr>
            </w:pPr>
            <w:proofErr w:type="spellStart"/>
            <w:r w:rsidRPr="00A02DB8">
              <w:rPr>
                <w:color w:val="000000"/>
              </w:rPr>
              <w:t>EwE</w:t>
            </w:r>
            <w:proofErr w:type="spellEnd"/>
          </w:p>
        </w:tc>
        <w:tc>
          <w:tcPr>
            <w:tcW w:w="4062" w:type="pct"/>
            <w:tcBorders>
              <w:top w:val="nil"/>
              <w:left w:val="nil"/>
              <w:bottom w:val="nil"/>
              <w:right w:val="nil"/>
            </w:tcBorders>
            <w:shd w:val="clear" w:color="auto" w:fill="auto"/>
            <w:noWrap/>
            <w:vAlign w:val="center"/>
            <w:hideMark/>
          </w:tcPr>
          <w:p w14:paraId="07C80381" w14:textId="77777777" w:rsidR="00F26389" w:rsidRPr="00A02DB8" w:rsidRDefault="00F26389" w:rsidP="00932C4E">
            <w:pPr>
              <w:rPr>
                <w:color w:val="000000"/>
              </w:rPr>
            </w:pPr>
            <w:r w:rsidRPr="00A02DB8">
              <w:rPr>
                <w:color w:val="000000"/>
              </w:rPr>
              <w:t>Ecopath with Ecosim</w:t>
            </w:r>
          </w:p>
        </w:tc>
      </w:tr>
      <w:tr w:rsidR="00F26389" w:rsidRPr="00A02DB8" w14:paraId="5E99DD46" w14:textId="77777777" w:rsidTr="001828D4">
        <w:trPr>
          <w:trHeight w:val="312"/>
          <w:jc w:val="center"/>
        </w:trPr>
        <w:tc>
          <w:tcPr>
            <w:tcW w:w="938" w:type="pct"/>
            <w:tcBorders>
              <w:top w:val="nil"/>
              <w:left w:val="nil"/>
              <w:bottom w:val="nil"/>
              <w:right w:val="nil"/>
            </w:tcBorders>
            <w:shd w:val="clear" w:color="auto" w:fill="auto"/>
            <w:noWrap/>
            <w:vAlign w:val="center"/>
            <w:hideMark/>
          </w:tcPr>
          <w:p w14:paraId="3AE61600" w14:textId="77777777" w:rsidR="00F26389" w:rsidRPr="00A02DB8" w:rsidRDefault="00F26389" w:rsidP="00932C4E">
            <w:pPr>
              <w:rPr>
                <w:color w:val="000000"/>
              </w:rPr>
            </w:pPr>
            <w:r w:rsidRPr="00A02DB8">
              <w:rPr>
                <w:color w:val="000000"/>
              </w:rPr>
              <w:t>LIM</w:t>
            </w:r>
          </w:p>
        </w:tc>
        <w:tc>
          <w:tcPr>
            <w:tcW w:w="4062" w:type="pct"/>
            <w:tcBorders>
              <w:top w:val="nil"/>
              <w:left w:val="nil"/>
              <w:bottom w:val="nil"/>
              <w:right w:val="nil"/>
            </w:tcBorders>
            <w:shd w:val="clear" w:color="auto" w:fill="auto"/>
            <w:noWrap/>
            <w:vAlign w:val="center"/>
            <w:hideMark/>
          </w:tcPr>
          <w:p w14:paraId="27E6DC30" w14:textId="77777777" w:rsidR="00F26389" w:rsidRPr="00A02DB8" w:rsidRDefault="00F26389" w:rsidP="00932C4E">
            <w:pPr>
              <w:rPr>
                <w:color w:val="000000"/>
              </w:rPr>
            </w:pPr>
            <w:r w:rsidRPr="00A02DB8">
              <w:rPr>
                <w:color w:val="000000"/>
              </w:rPr>
              <w:t>Linear Inverse Model (also called Linear Inverse Ecosystem Model)</w:t>
            </w:r>
          </w:p>
        </w:tc>
      </w:tr>
      <w:tr w:rsidR="00F26389" w:rsidRPr="00A02DB8" w14:paraId="2372D1A1" w14:textId="77777777" w:rsidTr="001828D4">
        <w:trPr>
          <w:trHeight w:val="312"/>
          <w:jc w:val="center"/>
        </w:trPr>
        <w:tc>
          <w:tcPr>
            <w:tcW w:w="938" w:type="pct"/>
            <w:tcBorders>
              <w:top w:val="nil"/>
              <w:left w:val="nil"/>
              <w:bottom w:val="nil"/>
              <w:right w:val="nil"/>
            </w:tcBorders>
            <w:shd w:val="clear" w:color="auto" w:fill="auto"/>
            <w:noWrap/>
            <w:vAlign w:val="center"/>
            <w:hideMark/>
          </w:tcPr>
          <w:p w14:paraId="4FCABD57" w14:textId="77777777" w:rsidR="00F26389" w:rsidRPr="00A02DB8" w:rsidRDefault="00F26389" w:rsidP="00932C4E">
            <w:pPr>
              <w:rPr>
                <w:color w:val="000000"/>
              </w:rPr>
            </w:pPr>
            <w:proofErr w:type="spellStart"/>
            <w:r w:rsidRPr="00A02DB8">
              <w:rPr>
                <w:color w:val="000000"/>
              </w:rPr>
              <w:t>NoBa</w:t>
            </w:r>
            <w:proofErr w:type="spellEnd"/>
          </w:p>
        </w:tc>
        <w:tc>
          <w:tcPr>
            <w:tcW w:w="4062" w:type="pct"/>
            <w:tcBorders>
              <w:top w:val="nil"/>
              <w:left w:val="nil"/>
              <w:bottom w:val="nil"/>
              <w:right w:val="nil"/>
            </w:tcBorders>
            <w:shd w:val="clear" w:color="auto" w:fill="auto"/>
            <w:noWrap/>
            <w:vAlign w:val="center"/>
            <w:hideMark/>
          </w:tcPr>
          <w:p w14:paraId="2FCE9690" w14:textId="77777777" w:rsidR="00F26389" w:rsidRPr="00A02DB8" w:rsidRDefault="00F26389" w:rsidP="00932C4E">
            <w:pPr>
              <w:rPr>
                <w:color w:val="000000"/>
              </w:rPr>
            </w:pPr>
            <w:r w:rsidRPr="00A02DB8">
              <w:rPr>
                <w:color w:val="000000"/>
              </w:rPr>
              <w:t>Norwegian and Barents Seas</w:t>
            </w:r>
          </w:p>
        </w:tc>
      </w:tr>
      <w:tr w:rsidR="00F26389" w:rsidRPr="00A02DB8" w14:paraId="38886895" w14:textId="77777777" w:rsidTr="001828D4">
        <w:trPr>
          <w:trHeight w:val="312"/>
          <w:jc w:val="center"/>
        </w:trPr>
        <w:tc>
          <w:tcPr>
            <w:tcW w:w="938" w:type="pct"/>
            <w:tcBorders>
              <w:top w:val="nil"/>
              <w:left w:val="nil"/>
              <w:right w:val="nil"/>
            </w:tcBorders>
            <w:shd w:val="clear" w:color="auto" w:fill="auto"/>
            <w:noWrap/>
            <w:vAlign w:val="center"/>
            <w:hideMark/>
          </w:tcPr>
          <w:p w14:paraId="06E0D3A0" w14:textId="77777777" w:rsidR="00F26389" w:rsidRPr="00A02DB8" w:rsidRDefault="00F26389" w:rsidP="00932C4E">
            <w:pPr>
              <w:rPr>
                <w:color w:val="000000"/>
              </w:rPr>
            </w:pPr>
            <w:r w:rsidRPr="00A02DB8">
              <w:rPr>
                <w:color w:val="000000"/>
              </w:rPr>
              <w:t>OSMOSE</w:t>
            </w:r>
          </w:p>
        </w:tc>
        <w:tc>
          <w:tcPr>
            <w:tcW w:w="4062" w:type="pct"/>
            <w:tcBorders>
              <w:top w:val="nil"/>
              <w:left w:val="nil"/>
              <w:right w:val="nil"/>
            </w:tcBorders>
            <w:shd w:val="clear" w:color="auto" w:fill="auto"/>
            <w:noWrap/>
            <w:vAlign w:val="center"/>
            <w:hideMark/>
          </w:tcPr>
          <w:p w14:paraId="7A235532" w14:textId="77777777" w:rsidR="00F26389" w:rsidRPr="00A02DB8" w:rsidRDefault="00F26389" w:rsidP="00932C4E">
            <w:pPr>
              <w:rPr>
                <w:color w:val="000000"/>
              </w:rPr>
            </w:pPr>
            <w:r w:rsidRPr="00A02DB8">
              <w:rPr>
                <w:color w:val="000000"/>
              </w:rPr>
              <w:t>Object-oriented Simulator of Marine Ecosystems</w:t>
            </w:r>
          </w:p>
        </w:tc>
      </w:tr>
      <w:tr w:rsidR="00F26389" w:rsidRPr="00A02DB8" w14:paraId="7009E528" w14:textId="77777777" w:rsidTr="001828D4">
        <w:trPr>
          <w:trHeight w:val="312"/>
          <w:jc w:val="center"/>
        </w:trPr>
        <w:tc>
          <w:tcPr>
            <w:tcW w:w="938" w:type="pct"/>
            <w:tcBorders>
              <w:top w:val="nil"/>
              <w:left w:val="nil"/>
              <w:bottom w:val="double" w:sz="4" w:space="0" w:color="auto"/>
              <w:right w:val="nil"/>
            </w:tcBorders>
            <w:shd w:val="clear" w:color="auto" w:fill="auto"/>
            <w:noWrap/>
            <w:vAlign w:val="center"/>
            <w:hideMark/>
          </w:tcPr>
          <w:p w14:paraId="6420FB10" w14:textId="77777777" w:rsidR="00F26389" w:rsidRPr="00A02DB8" w:rsidRDefault="00F26389" w:rsidP="00932C4E">
            <w:pPr>
              <w:rPr>
                <w:color w:val="000000"/>
              </w:rPr>
            </w:pPr>
            <w:r w:rsidRPr="00A02DB8">
              <w:rPr>
                <w:color w:val="000000"/>
              </w:rPr>
              <w:t>SEAPODYM</w:t>
            </w:r>
          </w:p>
        </w:tc>
        <w:tc>
          <w:tcPr>
            <w:tcW w:w="4062" w:type="pct"/>
            <w:tcBorders>
              <w:top w:val="nil"/>
              <w:left w:val="nil"/>
              <w:bottom w:val="double" w:sz="4" w:space="0" w:color="auto"/>
              <w:right w:val="nil"/>
            </w:tcBorders>
            <w:shd w:val="clear" w:color="auto" w:fill="auto"/>
            <w:noWrap/>
            <w:vAlign w:val="center"/>
            <w:hideMark/>
          </w:tcPr>
          <w:p w14:paraId="604C73F8" w14:textId="77777777" w:rsidR="00F26389" w:rsidRPr="00A02DB8" w:rsidRDefault="00F26389" w:rsidP="00932C4E">
            <w:pPr>
              <w:rPr>
                <w:color w:val="000000"/>
              </w:rPr>
            </w:pPr>
            <w:r w:rsidRPr="00A02DB8">
              <w:rPr>
                <w:color w:val="000000"/>
              </w:rPr>
              <w:t>Spatial Ecosystem and Population Dynamics Model</w:t>
            </w:r>
          </w:p>
        </w:tc>
      </w:tr>
    </w:tbl>
    <w:p w14:paraId="1FE6A5CB" w14:textId="77777777" w:rsidR="000B7256" w:rsidRDefault="000B7256" w:rsidP="000B7256"/>
    <w:p w14:paraId="46A9173B" w14:textId="2358C768" w:rsidR="00F26389" w:rsidRPr="00A73D0F" w:rsidRDefault="00F26389" w:rsidP="00935934">
      <w:pPr>
        <w:pStyle w:val="Heading2"/>
      </w:pPr>
      <w:bookmarkStart w:id="545" w:name="_Toc110103777"/>
      <w:r w:rsidRPr="00A73D0F">
        <w:t>A Global View of Past Efforts</w:t>
      </w:r>
      <w:bookmarkEnd w:id="545"/>
    </w:p>
    <w:p w14:paraId="5FED1B42" w14:textId="6AE3E70C" w:rsidR="00F26389" w:rsidRDefault="00F26389" w:rsidP="00F26389">
      <w:pPr>
        <w:spacing w:line="480" w:lineRule="auto"/>
        <w:ind w:firstLine="360"/>
      </w:pPr>
      <w:bookmarkStart w:id="546" w:name="_Hlk108433423"/>
      <w:bookmarkStart w:id="547" w:name="_Hlk108460045"/>
      <w:r>
        <w:t>Although it is possible that the search algorithm was unsuccessful at gathering some recent, non-indexed, and not-heavily cited sources, we found 304 models that fit the literature review criteria (Supplemental Material).</w:t>
      </w:r>
      <w:bookmarkEnd w:id="546"/>
      <w:r>
        <w:t xml:space="preserve"> </w:t>
      </w:r>
      <w:bookmarkEnd w:id="547"/>
      <w:r>
        <w:t xml:space="preserve">The earliest report on record was a conceptual box model of the Ross Sea, Antarctica, in 1975 </w:t>
      </w:r>
      <w:r w:rsidRPr="005749B9">
        <w:rPr>
          <w:noProof/>
        </w:rPr>
        <w:t>(Green, 1975)</w:t>
      </w:r>
      <w:r>
        <w:t xml:space="preserve">. The total number of publications slowly rose until 2000, when there is a marked shift in the rate of new publications per year that continued through 2021 (Figure 1a). A similar trend is observed for the number of deep-sea-focused publications, but to a lesser magnitude (Figure 1a). Of the 304 publications, 118 (39%) included a deep-sea identifier in the title, </w:t>
      </w:r>
      <w:r>
        <w:lastRenderedPageBreak/>
        <w:t xml:space="preserve">abstract, or keywords. There are 180 publications that utilize the </w:t>
      </w:r>
      <w:proofErr w:type="spellStart"/>
      <w:r w:rsidRPr="00E06C34">
        <w:t>E</w:t>
      </w:r>
      <w:r>
        <w:t>copath</w:t>
      </w:r>
      <w:proofErr w:type="spellEnd"/>
      <w:r>
        <w:t xml:space="preserve"> with </w:t>
      </w:r>
      <w:proofErr w:type="spellStart"/>
      <w:r>
        <w:t>Ecosim</w:t>
      </w:r>
      <w:proofErr w:type="spellEnd"/>
      <w:r>
        <w:t xml:space="preserve"> (</w:t>
      </w:r>
      <w:proofErr w:type="spellStart"/>
      <w:r>
        <w:t>EwE</w:t>
      </w:r>
      <w:proofErr w:type="spellEnd"/>
      <w:r>
        <w:t>)</w:t>
      </w:r>
      <w:r>
        <w:rPr>
          <w:lang w:eastAsia="zh-CN"/>
        </w:rPr>
        <w:t xml:space="preserve"> or </w:t>
      </w:r>
      <w:proofErr w:type="spellStart"/>
      <w:r>
        <w:t>EcoOcean</w:t>
      </w:r>
      <w:proofErr w:type="spellEnd"/>
      <w:r>
        <w:t xml:space="preserve"> (</w:t>
      </w:r>
      <w:r w:rsidRPr="00BD2182">
        <w:t xml:space="preserve">a global ocean </w:t>
      </w:r>
      <w:proofErr w:type="spellStart"/>
      <w:r w:rsidRPr="00BD2182">
        <w:t>EwE</w:t>
      </w:r>
      <w:proofErr w:type="spellEnd"/>
      <w:r w:rsidRPr="00BD2182">
        <w:t xml:space="preserve"> model</w:t>
      </w:r>
      <w:r>
        <w:t>), which comprise 59% of the total (Figure 1b). Many were revised versions of earlier models to answer different research questions or improve model capability. The region with the greatest number of publications was the subarctic Atlantic Ocean (n = 40), while there were several regions in the global south that were devoid of any publications (Figure 1c). The incorporation of the deep sea in ecosystem-based modeling efforts has risen since its inception, but much of this production is focused on regions notorious for having consortiums dedicated to deep-sea exploration and the utilization of the deep sea for commercial exploitation. The following review recounts a synopsis of the ecosystem models that focused on deep-sea functional groups and energy flows that connect near-surface to deep-sea ecosystems.</w:t>
      </w:r>
    </w:p>
    <w:p w14:paraId="3E31C8A2" w14:textId="77777777" w:rsidR="000B7256" w:rsidRDefault="000B7256" w:rsidP="00F26389">
      <w:pPr>
        <w:spacing w:line="480" w:lineRule="auto"/>
        <w:rPr>
          <w:lang w:eastAsia="zh-CN"/>
        </w:rPr>
      </w:pPr>
    </w:p>
    <w:p w14:paraId="44B2678C" w14:textId="77777777" w:rsidR="000B7256" w:rsidRDefault="000B7256" w:rsidP="00F26389">
      <w:pPr>
        <w:spacing w:line="480" w:lineRule="auto"/>
        <w:rPr>
          <w:lang w:eastAsia="zh-CN"/>
        </w:rPr>
      </w:pPr>
    </w:p>
    <w:p w14:paraId="7A389102" w14:textId="77777777" w:rsidR="000B7256" w:rsidRDefault="000B7256" w:rsidP="00F26389">
      <w:pPr>
        <w:spacing w:line="480" w:lineRule="auto"/>
        <w:rPr>
          <w:lang w:eastAsia="zh-CN"/>
        </w:rPr>
      </w:pPr>
    </w:p>
    <w:p w14:paraId="4F2BC392" w14:textId="77777777" w:rsidR="000B7256" w:rsidRDefault="000B7256" w:rsidP="00F26389">
      <w:pPr>
        <w:spacing w:line="480" w:lineRule="auto"/>
        <w:rPr>
          <w:lang w:eastAsia="zh-CN"/>
        </w:rPr>
      </w:pPr>
    </w:p>
    <w:p w14:paraId="162AFA59" w14:textId="77777777" w:rsidR="000B7256" w:rsidRDefault="000B7256" w:rsidP="00F26389">
      <w:pPr>
        <w:spacing w:line="480" w:lineRule="auto"/>
        <w:rPr>
          <w:lang w:eastAsia="zh-CN"/>
        </w:rPr>
      </w:pPr>
    </w:p>
    <w:p w14:paraId="7D2CD8FE" w14:textId="77777777" w:rsidR="000B7256" w:rsidRDefault="000B7256" w:rsidP="00F26389">
      <w:pPr>
        <w:spacing w:line="480" w:lineRule="auto"/>
        <w:rPr>
          <w:lang w:eastAsia="zh-CN"/>
        </w:rPr>
      </w:pPr>
    </w:p>
    <w:p w14:paraId="1B12F501" w14:textId="77777777" w:rsidR="000B7256" w:rsidRDefault="000B7256" w:rsidP="00F26389">
      <w:pPr>
        <w:spacing w:line="480" w:lineRule="auto"/>
        <w:rPr>
          <w:lang w:eastAsia="zh-CN"/>
        </w:rPr>
      </w:pPr>
    </w:p>
    <w:p w14:paraId="674C282D" w14:textId="77777777" w:rsidR="000B7256" w:rsidRDefault="000B7256" w:rsidP="00F26389">
      <w:pPr>
        <w:spacing w:line="480" w:lineRule="auto"/>
        <w:rPr>
          <w:lang w:eastAsia="zh-CN"/>
        </w:rPr>
      </w:pPr>
    </w:p>
    <w:p w14:paraId="06D07AB5" w14:textId="77777777" w:rsidR="000B7256" w:rsidRDefault="000B7256" w:rsidP="00F26389">
      <w:pPr>
        <w:spacing w:line="480" w:lineRule="auto"/>
        <w:rPr>
          <w:lang w:eastAsia="zh-CN"/>
        </w:rPr>
      </w:pPr>
    </w:p>
    <w:p w14:paraId="2BAC9997" w14:textId="77777777" w:rsidR="000B7256" w:rsidRDefault="000B7256" w:rsidP="00F26389">
      <w:pPr>
        <w:spacing w:line="480" w:lineRule="auto"/>
        <w:rPr>
          <w:lang w:eastAsia="zh-CN"/>
        </w:rPr>
      </w:pPr>
    </w:p>
    <w:p w14:paraId="5188B745" w14:textId="303E1486" w:rsidR="00941231" w:rsidRDefault="000B7256" w:rsidP="00935934">
      <w:r>
        <w:rPr>
          <w:noProof/>
        </w:rPr>
        <w:lastRenderedPageBreak/>
        <w:drawing>
          <wp:inline distT="0" distB="0" distL="0" distR="0" wp14:anchorId="2259F2F7" wp14:editId="58A6300B">
            <wp:extent cx="5389245" cy="3228975"/>
            <wp:effectExtent l="0" t="0" r="1905" b="9525"/>
            <wp:docPr id="192" name="Picture 19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map&#10;&#10;Description automatically generat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389245" cy="3228975"/>
                    </a:xfrm>
                    <a:prstGeom prst="rect">
                      <a:avLst/>
                    </a:prstGeom>
                    <a:noFill/>
                    <a:ln>
                      <a:noFill/>
                    </a:ln>
                  </pic:spPr>
                </pic:pic>
              </a:graphicData>
            </a:graphic>
          </wp:inline>
        </w:drawing>
      </w:r>
    </w:p>
    <w:p w14:paraId="04EBA34B" w14:textId="0908C36E" w:rsidR="00941231" w:rsidRDefault="00941231" w:rsidP="00941231">
      <w:pPr>
        <w:pStyle w:val="Caption"/>
      </w:pPr>
      <w:bookmarkStart w:id="548" w:name="_Toc110024578"/>
      <w:r>
        <w:t>Figure 1.</w:t>
      </w:r>
      <w:r w:rsidRPr="00941231">
        <w:t xml:space="preserve"> </w:t>
      </w:r>
      <w:r w:rsidRPr="000B7256">
        <w:t>Summarized results of the publications discovered by the literature review in this study. A) The cumulative number of publications beginning in the year 1975 through October 2021. The gradient blue line represents studies that incorporate a deep-sea component, while the dotted red line represents the studies that had a deep-sea focus. B) The software used to develop the model in each publication. “Conceptual box model” and “Size-structured” do not represent specific software, but instead characterize the model that was generally developed independently by the author(s). C) A spatial overview of all models that included a deep-sea component with dark blue being the most publications (n = 40) and white being the least publications (n = 0). The dividing lines are from Sutton et al. (2017). Models that occupied more than one region are incorporated as present in all zones represented.</w:t>
      </w:r>
      <w:bookmarkEnd w:id="548"/>
    </w:p>
    <w:p w14:paraId="60B5D185" w14:textId="07653AAD" w:rsidR="00F26389" w:rsidRPr="00A73D0F" w:rsidRDefault="00F26389" w:rsidP="000B7256">
      <w:pPr>
        <w:pStyle w:val="Heading3"/>
      </w:pPr>
      <w:r w:rsidRPr="00A73D0F">
        <w:t>Global Models</w:t>
      </w:r>
    </w:p>
    <w:p w14:paraId="3A33BFA5" w14:textId="6257B4E1" w:rsidR="00F26389" w:rsidRPr="00A73D0F" w:rsidRDefault="00F26389" w:rsidP="00F26389">
      <w:pPr>
        <w:spacing w:line="480" w:lineRule="auto"/>
        <w:ind w:firstLine="360"/>
      </w:pPr>
      <w:r w:rsidRPr="00A73D0F">
        <w:t xml:space="preserve">Several global ecosystem-based models have been developed as an extension of existing earth system models for the purpose of </w:t>
      </w:r>
      <w:r>
        <w:t>examining</w:t>
      </w:r>
      <w:r w:rsidRPr="00A73D0F">
        <w:t xml:space="preserve"> climate change scenarios </w:t>
      </w:r>
      <w:r>
        <w:t>in the context of</w:t>
      </w:r>
      <w:r w:rsidRPr="00A73D0F">
        <w:t xml:space="preserve"> food web processes. The framework for global ecosystem models varies, as some are developed with a size-based </w:t>
      </w:r>
      <w:r>
        <w:t>structure</w:t>
      </w:r>
      <w:r w:rsidRPr="00A73D0F">
        <w:t xml:space="preserve"> (e.g., APESCOSM</w:t>
      </w:r>
      <w:r>
        <w:t xml:space="preserve">; </w:t>
      </w:r>
      <w:r w:rsidRPr="00E14BCB">
        <w:rPr>
          <w:noProof/>
        </w:rPr>
        <w:t>Maury, 2010)</w:t>
      </w:r>
      <w:r w:rsidRPr="00A73D0F">
        <w:t xml:space="preserve"> while others are an extension of </w:t>
      </w:r>
      <w:proofErr w:type="spellStart"/>
      <w:r w:rsidRPr="00A73D0F">
        <w:t>E</w:t>
      </w:r>
      <w:r>
        <w:rPr>
          <w:rFonts w:hint="eastAsia"/>
          <w:lang w:eastAsia="zh-CN"/>
        </w:rPr>
        <w:t>wE</w:t>
      </w:r>
      <w:proofErr w:type="spellEnd"/>
      <w:r w:rsidRPr="00A73D0F">
        <w:rPr>
          <w:rFonts w:hint="eastAsia"/>
          <w:lang w:eastAsia="zh-CN"/>
        </w:rPr>
        <w:t xml:space="preserve"> </w:t>
      </w:r>
      <w:r>
        <w:t xml:space="preserve">or </w:t>
      </w:r>
      <w:proofErr w:type="spellStart"/>
      <w:r w:rsidRPr="00A73D0F">
        <w:t>EcoOcean</w:t>
      </w:r>
      <w:proofErr w:type="spellEnd"/>
      <w:r>
        <w:t xml:space="preserve"> (</w:t>
      </w:r>
      <w:r w:rsidRPr="00E14BCB">
        <w:rPr>
          <w:noProof/>
        </w:rPr>
        <w:t>Christensen et al., 2015)</w:t>
      </w:r>
      <w:r w:rsidRPr="00A73D0F">
        <w:t xml:space="preserve">. In these models, organisms are aggregated into broad functional groupings (e.g., </w:t>
      </w:r>
      <w:proofErr w:type="spellStart"/>
      <w:r w:rsidRPr="00A73D0F">
        <w:t>mesopelagics</w:t>
      </w:r>
      <w:proofErr w:type="spellEnd"/>
      <w:r w:rsidRPr="00A73D0F">
        <w:t xml:space="preserve">, </w:t>
      </w:r>
      <w:proofErr w:type="spellStart"/>
      <w:r w:rsidRPr="00A73D0F">
        <w:t>bathydemersals</w:t>
      </w:r>
      <w:proofErr w:type="spellEnd"/>
      <w:r w:rsidRPr="00A73D0F">
        <w:t xml:space="preserve">) to reduce the complexity of the overall modeling framework. The </w:t>
      </w:r>
      <w:r w:rsidRPr="00A73D0F">
        <w:lastRenderedPageBreak/>
        <w:t>advantage of including the global expanse of the world’s oceans is thus associated with a tradeoff where fine-scale processes (species/family-specific traits) are not explicitly modele</w:t>
      </w:r>
      <w:r>
        <w:t>d</w:t>
      </w:r>
      <w:r w:rsidRPr="00A73D0F">
        <w:t xml:space="preserve">. Global ecosystem models </w:t>
      </w:r>
      <w:r>
        <w:t>are suitable for holistic planetary-scale research questions</w:t>
      </w:r>
      <w:r w:rsidRPr="00A73D0F">
        <w:t xml:space="preserve">, but regional modeling efforts are more apt at capturing ecosystem-based processes that may be pertinent to national or regional management organizations.  </w:t>
      </w:r>
    </w:p>
    <w:p w14:paraId="6E4BFF18" w14:textId="6955DF5B" w:rsidR="00F26389" w:rsidRPr="00A73D0F" w:rsidRDefault="00F26389" w:rsidP="00F26389">
      <w:pPr>
        <w:pStyle w:val="Heading3"/>
      </w:pPr>
      <w:r w:rsidRPr="00A73D0F">
        <w:t>Arctic Ocean</w:t>
      </w:r>
    </w:p>
    <w:p w14:paraId="748639F8" w14:textId="77777777" w:rsidR="00F26389" w:rsidRDefault="00F26389" w:rsidP="00F26389">
      <w:pPr>
        <w:spacing w:line="480" w:lineRule="auto"/>
        <w:ind w:firstLine="360"/>
      </w:pPr>
      <w:r w:rsidRPr="00A73D0F">
        <w:t xml:space="preserve">Several ecosystem-based models have been developed for </w:t>
      </w:r>
      <w:r>
        <w:t>the Arctic</w:t>
      </w:r>
      <w:r w:rsidRPr="00A73D0F">
        <w:t xml:space="preserve"> region that </w:t>
      </w:r>
      <w:r>
        <w:t>covers</w:t>
      </w:r>
      <w:r w:rsidRPr="00A73D0F">
        <w:t xml:space="preserve"> eastern Greenland </w:t>
      </w:r>
      <w:r w:rsidRPr="005749B9">
        <w:rPr>
          <w:noProof/>
        </w:rPr>
        <w:t>(Rowe, 1996)</w:t>
      </w:r>
      <w:r w:rsidRPr="00A73D0F">
        <w:t>, Iceland</w:t>
      </w:r>
      <w:r>
        <w:t xml:space="preserve"> </w:t>
      </w:r>
      <w:r w:rsidRPr="005749B9">
        <w:rPr>
          <w:noProof/>
        </w:rPr>
        <w:t>(Buchary, 2001)</w:t>
      </w:r>
      <w:r w:rsidRPr="00A73D0F">
        <w:t>, the Norwegian and Barents (</w:t>
      </w:r>
      <w:proofErr w:type="spellStart"/>
      <w:r w:rsidRPr="00A73D0F">
        <w:t>NoBa</w:t>
      </w:r>
      <w:proofErr w:type="spellEnd"/>
      <w:r w:rsidRPr="00A73D0F">
        <w:t xml:space="preserve">) Seas </w:t>
      </w:r>
      <w:r w:rsidRPr="005749B9">
        <w:rPr>
          <w:noProof/>
        </w:rPr>
        <w:t>(Dommasnes et al., 2001)</w:t>
      </w:r>
      <w:r w:rsidRPr="00A73D0F">
        <w:t xml:space="preserve">, and Norwegian fjords </w:t>
      </w:r>
      <w:r w:rsidRPr="005749B9">
        <w:rPr>
          <w:noProof/>
        </w:rPr>
        <w:t>(Vilas et al., 2020)</w:t>
      </w:r>
      <w:r w:rsidRPr="00A73D0F">
        <w:t>.</w:t>
      </w:r>
      <w:r>
        <w:t xml:space="preserve"> </w:t>
      </w:r>
      <w:r w:rsidRPr="00A73D0F">
        <w:t>Production in the Arctic region varies by region, as large-cell phytoplankton</w:t>
      </w:r>
      <w:r>
        <w:t xml:space="preserve"> are typically the</w:t>
      </w:r>
      <w:r w:rsidRPr="00A73D0F">
        <w:t xml:space="preserve"> dominant primary producers</w:t>
      </w:r>
      <w:r>
        <w:t xml:space="preserve"> within the water column. However, </w:t>
      </w:r>
      <w:r w:rsidRPr="00A73D0F">
        <w:t>small-cell phytoplankton</w:t>
      </w:r>
      <w:r>
        <w:t xml:space="preserve"> is most common in the </w:t>
      </w:r>
      <w:proofErr w:type="spellStart"/>
      <w:r w:rsidRPr="00A73D0F">
        <w:t>NoBa</w:t>
      </w:r>
      <w:proofErr w:type="spellEnd"/>
      <w:r w:rsidRPr="00A73D0F">
        <w:t xml:space="preserve"> region</w:t>
      </w:r>
      <w:r>
        <w:t xml:space="preserve">, and </w:t>
      </w:r>
      <w:r w:rsidRPr="00A73D0F">
        <w:t>80% of the total energy flow ascends through deep</w:t>
      </w:r>
      <w:r>
        <w:t>-</w:t>
      </w:r>
      <w:r w:rsidRPr="00A73D0F">
        <w:t>sea</w:t>
      </w:r>
      <w:r>
        <w:t xml:space="preserve"> organisms</w:t>
      </w:r>
      <w:r w:rsidRPr="00A73D0F">
        <w:t xml:space="preserve"> </w:t>
      </w:r>
      <w:r w:rsidRPr="005749B9">
        <w:rPr>
          <w:noProof/>
        </w:rPr>
        <w:t>(Wassman et al., 2006)</w:t>
      </w:r>
      <w:r w:rsidRPr="00A73D0F">
        <w:t>.</w:t>
      </w:r>
      <w:r>
        <w:t xml:space="preserve"> In pelagic systems, s</w:t>
      </w:r>
      <w:r w:rsidRPr="00A73D0F">
        <w:t xml:space="preserve">mall phytoplankton </w:t>
      </w:r>
      <w:r>
        <w:t>creates</w:t>
      </w:r>
      <w:r w:rsidRPr="00A73D0F">
        <w:t xml:space="preserve"> lengthy food chains and an ecosystem where energy must flow through numerous biotic components</w:t>
      </w:r>
      <w:r>
        <w:t xml:space="preserve"> </w:t>
      </w:r>
      <w:r w:rsidRPr="00AD1547">
        <w:rPr>
          <w:noProof/>
        </w:rPr>
        <w:t>(Ryther, 1969)</w:t>
      </w:r>
      <w:r>
        <w:t>,</w:t>
      </w:r>
      <w:r w:rsidRPr="00A73D0F">
        <w:t xml:space="preserve"> which could </w:t>
      </w:r>
      <w:r>
        <w:t xml:space="preserve">help </w:t>
      </w:r>
      <w:r w:rsidRPr="00A73D0F">
        <w:t xml:space="preserve">explain the greater </w:t>
      </w:r>
      <w:proofErr w:type="spellStart"/>
      <w:proofErr w:type="gramStart"/>
      <w:r w:rsidRPr="00A73D0F">
        <w:t>pelagic:demersal</w:t>
      </w:r>
      <w:proofErr w:type="spellEnd"/>
      <w:proofErr w:type="gramEnd"/>
      <w:r w:rsidRPr="00A73D0F">
        <w:t xml:space="preserve"> biomass ratio in the </w:t>
      </w:r>
      <w:proofErr w:type="spellStart"/>
      <w:r w:rsidRPr="00A73D0F">
        <w:t>NoBa</w:t>
      </w:r>
      <w:proofErr w:type="spellEnd"/>
      <w:r w:rsidRPr="00A73D0F">
        <w:t xml:space="preserve"> region relative to subarctic regions </w:t>
      </w:r>
      <w:r w:rsidRPr="005749B9">
        <w:rPr>
          <w:noProof/>
        </w:rPr>
        <w:t>(Gaichas et al., 2009)</w:t>
      </w:r>
      <w:r w:rsidRPr="00A73D0F">
        <w:t>.</w:t>
      </w:r>
      <w:r>
        <w:t xml:space="preserve"> Simulations of commercial fishing harvest control rules in the </w:t>
      </w:r>
      <w:proofErr w:type="spellStart"/>
      <w:r>
        <w:t>NoBa</w:t>
      </w:r>
      <w:proofErr w:type="spellEnd"/>
      <w:r>
        <w:t xml:space="preserve"> region indicated</w:t>
      </w:r>
      <w:r w:rsidRPr="00A73D0F">
        <w:t xml:space="preserve"> that there is minimal potential for yield gains in the region and that incorporating currently noncommercial species (e.g., deep sea) as target species would drastically affect ecosystem functioning and result in stock collapses </w:t>
      </w:r>
      <w:r w:rsidRPr="00AD1547">
        <w:rPr>
          <w:noProof/>
        </w:rPr>
        <w:t>(Jähkel, 2013</w:t>
      </w:r>
      <w:r>
        <w:rPr>
          <w:noProof/>
        </w:rPr>
        <w:t xml:space="preserve">; </w:t>
      </w:r>
      <w:r w:rsidRPr="00AD1547">
        <w:rPr>
          <w:noProof/>
        </w:rPr>
        <w:t>Nilsen, 2018</w:t>
      </w:r>
      <w:r>
        <w:rPr>
          <w:noProof/>
        </w:rPr>
        <w:t xml:space="preserve">; </w:t>
      </w:r>
      <w:r w:rsidRPr="00AD1547">
        <w:rPr>
          <w:noProof/>
        </w:rPr>
        <w:t>Hansen et al., 2019)</w:t>
      </w:r>
      <w:r w:rsidRPr="00A73D0F">
        <w:t>.</w:t>
      </w:r>
      <w:r>
        <w:t xml:space="preserve"> In</w:t>
      </w:r>
      <w:r w:rsidRPr="00A73D0F">
        <w:t xml:space="preserve"> Icelandic waters</w:t>
      </w:r>
      <w:r>
        <w:rPr>
          <w:lang w:eastAsia="zh-CN"/>
        </w:rPr>
        <w:t>,</w:t>
      </w:r>
      <w:r w:rsidRPr="00A73D0F">
        <w:t xml:space="preserve"> increased landings in the 1970s and 1980s led to declines in stock biomass</w:t>
      </w:r>
      <w:r>
        <w:t xml:space="preserve"> of the </w:t>
      </w:r>
      <w:proofErr w:type="spellStart"/>
      <w:r>
        <w:t>bathydemersal</w:t>
      </w:r>
      <w:proofErr w:type="spellEnd"/>
      <w:r>
        <w:t xml:space="preserve"> Greenland halibut</w:t>
      </w:r>
      <w:r w:rsidRPr="00A73D0F">
        <w:t xml:space="preserve"> </w:t>
      </w:r>
      <w:r w:rsidRPr="005749B9">
        <w:rPr>
          <w:noProof/>
        </w:rPr>
        <w:t>(</w:t>
      </w:r>
      <w:r w:rsidRPr="00FA5B49">
        <w:rPr>
          <w:i/>
          <w:iCs/>
          <w:noProof/>
        </w:rPr>
        <w:t>Reinhardtius hippoglossoides</w:t>
      </w:r>
      <w:r>
        <w:rPr>
          <w:noProof/>
        </w:rPr>
        <w:t xml:space="preserve">; </w:t>
      </w:r>
      <w:r w:rsidRPr="005749B9">
        <w:rPr>
          <w:noProof/>
        </w:rPr>
        <w:t>Sturludottir et al., 2018)</w:t>
      </w:r>
      <w:r w:rsidRPr="00A73D0F">
        <w:t xml:space="preserve">. </w:t>
      </w:r>
      <w:r>
        <w:t>Currently, a</w:t>
      </w:r>
      <w:r w:rsidRPr="00A73D0F">
        <w:t xml:space="preserve"> major issue in this </w:t>
      </w:r>
      <w:r>
        <w:lastRenderedPageBreak/>
        <w:t>region</w:t>
      </w:r>
      <w:r w:rsidRPr="00A73D0F">
        <w:t xml:space="preserve"> is fishing discards</w:t>
      </w:r>
      <w:r>
        <w:t xml:space="preserve">. Simulations involving hypothetical discard bans indicated that a full discard ban may not lead to increases in commercial fish biomass, but increased fishing selectivity (only older age classes caught) may result in greater commercial fish biomass and fisheries profit </w:t>
      </w:r>
      <w:r w:rsidRPr="005749B9">
        <w:rPr>
          <w:noProof/>
        </w:rPr>
        <w:t>(Sturludottir, 2018)</w:t>
      </w:r>
      <w:r>
        <w:rPr>
          <w:noProof/>
        </w:rPr>
        <w:t>.</w:t>
      </w:r>
      <w:r>
        <w:t xml:space="preserve"> Much of the deep-sea ecosystem modeling effort in the Arctic Ocean has been focused on the holistic, ecosystem-level effects of fisheries exploitation </w:t>
      </w:r>
      <w:r w:rsidRPr="005A19FF">
        <w:rPr>
          <w:color w:val="000000"/>
        </w:rPr>
        <w:t>(</w:t>
      </w:r>
      <w:proofErr w:type="spellStart"/>
      <w:r w:rsidRPr="005A19FF">
        <w:rPr>
          <w:color w:val="000000"/>
        </w:rPr>
        <w:t>Sturludottir</w:t>
      </w:r>
      <w:proofErr w:type="spellEnd"/>
      <w:r w:rsidRPr="005A19FF">
        <w:rPr>
          <w:color w:val="000000"/>
        </w:rPr>
        <w:t xml:space="preserve"> et al., 2018; Hansen et al., 2019)</w:t>
      </w:r>
      <w:r>
        <w:rPr>
          <w:color w:val="000000"/>
        </w:rPr>
        <w:t xml:space="preserve">, most likely because deep-sea fishes are currently exploited and exploratory mesopelagic fisheries are of interest </w:t>
      </w:r>
      <w:r>
        <w:t>(</w:t>
      </w:r>
      <w:proofErr w:type="spellStart"/>
      <w:r>
        <w:t>Grimaldo</w:t>
      </w:r>
      <w:proofErr w:type="spellEnd"/>
      <w:r>
        <w:t xml:space="preserve"> and </w:t>
      </w:r>
      <w:proofErr w:type="spellStart"/>
      <w:r>
        <w:t>Gjøsund</w:t>
      </w:r>
      <w:proofErr w:type="spellEnd"/>
      <w:r>
        <w:t>, 2012)</w:t>
      </w:r>
      <w:r>
        <w:rPr>
          <w:color w:val="000000"/>
        </w:rPr>
        <w:t>.</w:t>
      </w:r>
      <w:r>
        <w:t xml:space="preserve"> </w:t>
      </w:r>
    </w:p>
    <w:p w14:paraId="5C6AE1D8" w14:textId="77777777" w:rsidR="00F26389" w:rsidRPr="00A73D0F" w:rsidRDefault="00F26389" w:rsidP="00F26389">
      <w:pPr>
        <w:spacing w:line="480" w:lineRule="auto"/>
        <w:ind w:firstLine="360"/>
      </w:pPr>
      <w:r w:rsidRPr="00A73D0F">
        <w:t xml:space="preserve">Global climate change is predicted to continue </w:t>
      </w:r>
      <w:r>
        <w:t>rising</w:t>
      </w:r>
      <w:r w:rsidRPr="00A73D0F">
        <w:t xml:space="preserve"> sea surface temperatures and reducing sea ice in the </w:t>
      </w:r>
      <w:r>
        <w:t>A</w:t>
      </w:r>
      <w:r w:rsidRPr="00A73D0F">
        <w:t>rctic region</w:t>
      </w:r>
      <w:r>
        <w:t xml:space="preserve">, which is </w:t>
      </w:r>
      <w:r w:rsidRPr="00A73D0F">
        <w:t>expected to promote a poleward shift by generalist organisms</w:t>
      </w:r>
      <w:r>
        <w:t xml:space="preserve">, alter migration patterns, and increase the connectivity between benthic and pelagic food webs </w:t>
      </w:r>
      <w:r w:rsidRPr="005749B9">
        <w:rPr>
          <w:noProof/>
        </w:rPr>
        <w:t>(Kortsch et al., 2015)</w:t>
      </w:r>
      <w:r w:rsidRPr="00A73D0F">
        <w:t>.</w:t>
      </w:r>
      <w:r>
        <w:t xml:space="preserve"> Although rising sea surface temperatures may not directly affect non-vertical migratory, deep-sea organisms, shifts in food web structure may alter holistic ecosystem functioning, indirectly impacting deep-sea communities. In</w:t>
      </w:r>
      <w:r w:rsidRPr="00A73D0F">
        <w:t xml:space="preserve"> the </w:t>
      </w:r>
      <w:proofErr w:type="spellStart"/>
      <w:r w:rsidRPr="00A73D0F">
        <w:t>NoBa</w:t>
      </w:r>
      <w:proofErr w:type="spellEnd"/>
      <w:r w:rsidRPr="00A73D0F">
        <w:t xml:space="preserve"> system</w:t>
      </w:r>
      <w:r>
        <w:t>,</w:t>
      </w:r>
      <w:r w:rsidRPr="00A73D0F">
        <w:t xml:space="preserve"> </w:t>
      </w:r>
      <w:r>
        <w:t>it has been predicted</w:t>
      </w:r>
      <w:r w:rsidRPr="00A73D0F">
        <w:t xml:space="preserve"> that pelagic species would increase in biomass, while benthic species</w:t>
      </w:r>
      <w:r>
        <w:t xml:space="preserve">, </w:t>
      </w:r>
      <w:r w:rsidRPr="00A73D0F">
        <w:t>including cod</w:t>
      </w:r>
      <w:r>
        <w:t xml:space="preserve"> (</w:t>
      </w:r>
      <w:r>
        <w:rPr>
          <w:i/>
          <w:iCs/>
        </w:rPr>
        <w:t xml:space="preserve">Gadus </w:t>
      </w:r>
      <w:proofErr w:type="spellStart"/>
      <w:r>
        <w:rPr>
          <w:i/>
          <w:iCs/>
        </w:rPr>
        <w:t>morhua</w:t>
      </w:r>
      <w:proofErr w:type="spellEnd"/>
      <w:r w:rsidRPr="00A73D0F">
        <w:t>)</w:t>
      </w:r>
      <w:r>
        <w:t>,</w:t>
      </w:r>
      <w:r w:rsidRPr="00A73D0F">
        <w:t xml:space="preserve"> would decline </w:t>
      </w:r>
      <w:proofErr w:type="gramStart"/>
      <w:r w:rsidRPr="00A73D0F">
        <w:t>as a result of</w:t>
      </w:r>
      <w:proofErr w:type="gramEnd"/>
      <w:r w:rsidRPr="00A73D0F">
        <w:t xml:space="preserve"> reductions in prey availability </w:t>
      </w:r>
      <w:r w:rsidRPr="005749B9">
        <w:rPr>
          <w:noProof/>
        </w:rPr>
        <w:t>(Bentley et al., 2017)</w:t>
      </w:r>
      <w:r w:rsidRPr="00A73D0F">
        <w:t>. In deep-benthic ecosystems, the services provided are regulated by the flow of assimilable detritus</w:t>
      </w:r>
      <w:r>
        <w:t xml:space="preserve"> (nutrients capable of being absorbed by an organism)</w:t>
      </w:r>
      <w:r w:rsidRPr="00A73D0F">
        <w:t xml:space="preserve"> into the system, which declines with reductions in sea ice </w:t>
      </w:r>
      <w:r w:rsidRPr="005749B9">
        <w:rPr>
          <w:noProof/>
        </w:rPr>
        <w:t>(Van Oevelen et al., 2011a)</w:t>
      </w:r>
      <w:r w:rsidRPr="00A73D0F">
        <w:t xml:space="preserve">. </w:t>
      </w:r>
      <w:r>
        <w:t xml:space="preserve">Similarly, depleted </w:t>
      </w:r>
      <w:r w:rsidRPr="00A73D0F">
        <w:t>shallow-water kelp forests</w:t>
      </w:r>
      <w:r>
        <w:t xml:space="preserve"> (</w:t>
      </w:r>
      <w:r>
        <w:rPr>
          <w:i/>
          <w:iCs/>
        </w:rPr>
        <w:t>Laminaria hyperborean</w:t>
      </w:r>
      <w:r>
        <w:t>)</w:t>
      </w:r>
      <w:r w:rsidRPr="00A73D0F">
        <w:t xml:space="preserve"> </w:t>
      </w:r>
      <w:r>
        <w:t>are expected to decrease the nutrient import into</w:t>
      </w:r>
      <w:r w:rsidRPr="00A73D0F">
        <w:t xml:space="preserve"> deep-fjord ecosystem</w:t>
      </w:r>
      <w:r>
        <w:t>s</w:t>
      </w:r>
      <w:r w:rsidRPr="00A73D0F">
        <w:t xml:space="preserve"> </w:t>
      </w:r>
      <w:r w:rsidRPr="005749B9">
        <w:rPr>
          <w:noProof/>
        </w:rPr>
        <w:t>(Vilas et al., 2020)</w:t>
      </w:r>
      <w:r w:rsidRPr="00A73D0F">
        <w:t>. The ecosystem response to declined kelp forest</w:t>
      </w:r>
      <w:r>
        <w:t xml:space="preserve"> </w:t>
      </w:r>
      <w:r w:rsidRPr="00A73D0F">
        <w:t xml:space="preserve">production acts synergistically with climate change, indicating that deep-fjord </w:t>
      </w:r>
      <w:r w:rsidRPr="00A73D0F">
        <w:lastRenderedPageBreak/>
        <w:t xml:space="preserve">systems </w:t>
      </w:r>
      <w:r>
        <w:t>face</w:t>
      </w:r>
      <w:r w:rsidRPr="00A73D0F">
        <w:t xml:space="preserve"> multiple stressors that have cumulative effects </w:t>
      </w:r>
      <w:r w:rsidRPr="005749B9">
        <w:rPr>
          <w:noProof/>
        </w:rPr>
        <w:t>(Vilas et al., 2021)</w:t>
      </w:r>
      <w:r w:rsidRPr="00A73D0F">
        <w:t xml:space="preserve">. The environmental impacts of climate change are not homogenous across large spatial scales. </w:t>
      </w:r>
      <w:r>
        <w:t>Instead</w:t>
      </w:r>
      <w:r w:rsidRPr="00A73D0F">
        <w:t xml:space="preserve">, environmental heterogeneity </w:t>
      </w:r>
      <w:r>
        <w:t>affects the</w:t>
      </w:r>
      <w:r w:rsidRPr="00A73D0F">
        <w:t xml:space="preserve"> food web structure </w:t>
      </w:r>
      <w:r>
        <w:t>of regions within ecosystems differently</w:t>
      </w:r>
      <w:r w:rsidRPr="00A73D0F">
        <w:t xml:space="preserve"> </w:t>
      </w:r>
      <w:r w:rsidRPr="005749B9">
        <w:rPr>
          <w:noProof/>
        </w:rPr>
        <w:t>(Kortsch et al., 2019)</w:t>
      </w:r>
      <w:r w:rsidRPr="00A73D0F">
        <w:t>. Furt</w:t>
      </w:r>
      <w:r>
        <w:t>h</w:t>
      </w:r>
      <w:r w:rsidRPr="00A73D0F">
        <w:t xml:space="preserve">er </w:t>
      </w:r>
      <w:r>
        <w:t>modeling efforts directed toward the spatialized impacts of environmental heterogeneity will further delineate the predicted impacts of global climate change in the deep Arctic Ocean.</w:t>
      </w:r>
    </w:p>
    <w:p w14:paraId="0B66F3F6" w14:textId="77777777" w:rsidR="00F26389" w:rsidRPr="00A73D0F" w:rsidRDefault="00F26389" w:rsidP="00F26389">
      <w:pPr>
        <w:pStyle w:val="Heading3"/>
      </w:pPr>
      <w:r w:rsidRPr="00A73D0F">
        <w:t>Subarctic North Atlantic</w:t>
      </w:r>
    </w:p>
    <w:p w14:paraId="07A9EBB4" w14:textId="77777777" w:rsidR="00F26389" w:rsidRDefault="00F26389" w:rsidP="00F26389">
      <w:pPr>
        <w:spacing w:line="480" w:lineRule="auto"/>
        <w:ind w:firstLine="360"/>
      </w:pPr>
      <w:r w:rsidRPr="00A73D0F">
        <w:t xml:space="preserve">The subarctic North Atlantic Ocean comprises </w:t>
      </w:r>
      <w:r>
        <w:t>a cold-water-influenced region that spans from the southern portion of</w:t>
      </w:r>
      <w:r w:rsidRPr="00A73D0F">
        <w:t xml:space="preserve"> the </w:t>
      </w:r>
      <w:r>
        <w:t>A</w:t>
      </w:r>
      <w:r w:rsidRPr="00A73D0F">
        <w:t xml:space="preserve">rctic </w:t>
      </w:r>
      <w:r>
        <w:t>O</w:t>
      </w:r>
      <w:r w:rsidRPr="00A73D0F">
        <w:t xml:space="preserve">cean to the northernmost portion of the Gulf Stream. </w:t>
      </w:r>
      <w:r>
        <w:t>T</w:t>
      </w:r>
      <w:r w:rsidRPr="00A73D0F">
        <w:t xml:space="preserve">he western portion of this region includes ecosystem-based models </w:t>
      </w:r>
      <w:r>
        <w:t xml:space="preserve">for </w:t>
      </w:r>
      <w:r w:rsidRPr="00A73D0F">
        <w:t>the Gulf of Maine</w:t>
      </w:r>
      <w:r>
        <w:t xml:space="preserve"> </w:t>
      </w:r>
      <w:r w:rsidRPr="006E2492">
        <w:rPr>
          <w:noProof/>
        </w:rPr>
        <w:t>(Heymans, 2001)</w:t>
      </w:r>
      <w:r w:rsidRPr="00A73D0F">
        <w:t xml:space="preserve">, Newfoundland shelf </w:t>
      </w:r>
      <w:r w:rsidRPr="00096D26">
        <w:rPr>
          <w:noProof/>
        </w:rPr>
        <w:t>(Bundy et al., 2000)</w:t>
      </w:r>
      <w:r w:rsidRPr="00A73D0F">
        <w:t>, Scotian shelf</w:t>
      </w:r>
      <w:r>
        <w:t xml:space="preserve"> </w:t>
      </w:r>
      <w:r w:rsidRPr="006E2492">
        <w:rPr>
          <w:noProof/>
        </w:rPr>
        <w:t>(Bundy, 2002)</w:t>
      </w:r>
      <w:r w:rsidRPr="00A73D0F">
        <w:t xml:space="preserve">, </w:t>
      </w:r>
      <w:r>
        <w:t xml:space="preserve">Gulf of St. Lawrence </w:t>
      </w:r>
      <w:r w:rsidRPr="006E2492">
        <w:rPr>
          <w:noProof/>
        </w:rPr>
        <w:t>(Morissette et al., 2003)</w:t>
      </w:r>
      <w:r w:rsidRPr="00A73D0F">
        <w:t xml:space="preserve">, Western Greenland </w:t>
      </w:r>
      <w:r w:rsidRPr="005749B9">
        <w:rPr>
          <w:noProof/>
        </w:rPr>
        <w:t>(</w:t>
      </w:r>
      <w:r>
        <w:rPr>
          <w:noProof/>
        </w:rPr>
        <w:t xml:space="preserve">0–1,500 m model depth; </w:t>
      </w:r>
      <w:r w:rsidRPr="005749B9">
        <w:rPr>
          <w:noProof/>
        </w:rPr>
        <w:t>Pedersen and Zeller, 2001)</w:t>
      </w:r>
      <w:r w:rsidRPr="00A73D0F">
        <w:t>, and surrounding areas</w:t>
      </w:r>
      <w:r>
        <w:t xml:space="preserve">. These models were </w:t>
      </w:r>
      <w:r w:rsidRPr="00A73D0F">
        <w:t xml:space="preserve">mainly developed to assess ecosystem </w:t>
      </w:r>
      <w:r>
        <w:t xml:space="preserve">functioning </w:t>
      </w:r>
      <w:r w:rsidRPr="00A73D0F">
        <w:t xml:space="preserve">following the </w:t>
      </w:r>
      <w:r>
        <w:t xml:space="preserve">fisheries-induced </w:t>
      </w:r>
      <w:r w:rsidRPr="00A73D0F">
        <w:t xml:space="preserve">collapse in </w:t>
      </w:r>
      <w:r>
        <w:t>groundfish, for example, the cod, American plaice (</w:t>
      </w:r>
      <w:proofErr w:type="spellStart"/>
      <w:r>
        <w:rPr>
          <w:i/>
          <w:iCs/>
        </w:rPr>
        <w:t>Hippoglossoides</w:t>
      </w:r>
      <w:proofErr w:type="spellEnd"/>
      <w:r>
        <w:rPr>
          <w:i/>
          <w:iCs/>
        </w:rPr>
        <w:t xml:space="preserve"> </w:t>
      </w:r>
      <w:proofErr w:type="spellStart"/>
      <w:r>
        <w:rPr>
          <w:i/>
          <w:iCs/>
        </w:rPr>
        <w:t>platessoides</w:t>
      </w:r>
      <w:proofErr w:type="spellEnd"/>
      <w:r>
        <w:t>), and yellowtail flounder (</w:t>
      </w:r>
      <w:r>
        <w:rPr>
          <w:i/>
          <w:iCs/>
        </w:rPr>
        <w:t xml:space="preserve">Pleuronectes </w:t>
      </w:r>
      <w:proofErr w:type="spellStart"/>
      <w:r>
        <w:rPr>
          <w:i/>
          <w:iCs/>
        </w:rPr>
        <w:t>ferruginea</w:t>
      </w:r>
      <w:proofErr w:type="spellEnd"/>
      <w:r>
        <w:t>)</w:t>
      </w:r>
      <w:r w:rsidRPr="00A73D0F">
        <w:t xml:space="preserve"> </w:t>
      </w:r>
      <w:r>
        <w:t xml:space="preserve">stocks </w:t>
      </w:r>
      <w:r w:rsidRPr="00F020BC">
        <w:rPr>
          <w:noProof/>
        </w:rPr>
        <w:t>(Bundy, 200</w:t>
      </w:r>
      <w:r>
        <w:rPr>
          <w:noProof/>
        </w:rPr>
        <w:t>1</w:t>
      </w:r>
      <w:r w:rsidRPr="00F020BC">
        <w:rPr>
          <w:noProof/>
        </w:rPr>
        <w:t>, 200</w:t>
      </w:r>
      <w:r>
        <w:rPr>
          <w:noProof/>
        </w:rPr>
        <w:t>4</w:t>
      </w:r>
      <w:r w:rsidRPr="00F020BC">
        <w:rPr>
          <w:noProof/>
        </w:rPr>
        <w:t>)</w:t>
      </w:r>
      <w:r>
        <w:t xml:space="preserve">. Depleted groundfish stocks have transitioned several areas in the region from a demersal-feeder-dominated system to a pelagic-feeder-dominated system, a common feature of areas heavily fished with demersal gears </w:t>
      </w:r>
      <w:r w:rsidRPr="007A1F5D">
        <w:rPr>
          <w:noProof/>
        </w:rPr>
        <w:t>(</w:t>
      </w:r>
      <w:r>
        <w:rPr>
          <w:noProof/>
        </w:rPr>
        <w:t xml:space="preserve">Savenkoff et al., 2004; </w:t>
      </w:r>
      <w:r w:rsidRPr="007A1F5D">
        <w:rPr>
          <w:noProof/>
        </w:rPr>
        <w:t>Bundy, 2005; Savenkoff et al., 2007)</w:t>
      </w:r>
      <w:r>
        <w:t xml:space="preserve">. Additionally, Greenland halibut replaced several other </w:t>
      </w:r>
      <w:proofErr w:type="spellStart"/>
      <w:r>
        <w:t>groundfishes</w:t>
      </w:r>
      <w:proofErr w:type="spellEnd"/>
      <w:r>
        <w:t xml:space="preserve"> as both the predator of low-trophic level organisms and a popular commercial resource within the system </w:t>
      </w:r>
      <w:r w:rsidRPr="00116AA3">
        <w:rPr>
          <w:noProof/>
        </w:rPr>
        <w:t>(Pedersen and Zeller, 2001; Savenkoff et al., 2007)</w:t>
      </w:r>
      <w:r>
        <w:t xml:space="preserve">. There has been an extensive modeling effort in the western subarctic North </w:t>
      </w:r>
      <w:r>
        <w:lastRenderedPageBreak/>
        <w:t xml:space="preserve">Atlantic Ocean, but most of this effort has been restricted to the continental shelf, while the inclusions of the deep-sea have only been a focus when commercial fishing is considered. </w:t>
      </w:r>
    </w:p>
    <w:p w14:paraId="1CC408DF" w14:textId="77777777" w:rsidR="00F26389" w:rsidRDefault="00F26389" w:rsidP="00F26389">
      <w:pPr>
        <w:spacing w:line="480" w:lineRule="auto"/>
        <w:ind w:firstLine="360"/>
      </w:pPr>
      <w:r w:rsidRPr="00A73D0F">
        <w:t>The eastern subarctic North Atlantic is home to ecosystem models that focus on deep</w:t>
      </w:r>
      <w:r>
        <w:t>-</w:t>
      </w:r>
      <w:r w:rsidRPr="00A73D0F">
        <w:t>water fisheries</w:t>
      </w:r>
      <w:r>
        <w:t xml:space="preserve"> </w:t>
      </w:r>
      <w:r w:rsidRPr="00A73D0F">
        <w:t xml:space="preserve">surrounding the Faroe Islands </w:t>
      </w:r>
      <w:r w:rsidRPr="005749B9">
        <w:rPr>
          <w:noProof/>
        </w:rPr>
        <w:t>(Zeller and Freire, 2001)</w:t>
      </w:r>
      <w:r>
        <w:t xml:space="preserve">, the Bay of Biscay </w:t>
      </w:r>
      <w:r w:rsidRPr="009407E0">
        <w:rPr>
          <w:noProof/>
        </w:rPr>
        <w:t>(Ainsworth et al., 2001)</w:t>
      </w:r>
      <w:r>
        <w:t xml:space="preserve">, and the west coast of Scotland </w:t>
      </w:r>
      <w:r w:rsidRPr="00B36E9F">
        <w:rPr>
          <w:color w:val="000000"/>
        </w:rPr>
        <w:t>(Heymans et al., 2011)</w:t>
      </w:r>
      <w:r>
        <w:t>. Bottom trawl closure zones exist around the Faroe Islands, an archipelago with narrow shelf boundaries and an economy centered around fishing. These benefit several exploited demersal fish stocks (e.g., cod, haddock [</w:t>
      </w:r>
      <w:r>
        <w:rPr>
          <w:i/>
          <w:iCs/>
        </w:rPr>
        <w:t>Melanogrammus aeglefinus</w:t>
      </w:r>
      <w:r>
        <w:t xml:space="preserve">]), but extensions to current management efforts would be required to benefit deep-sea stocks </w:t>
      </w:r>
      <w:r w:rsidRPr="003404C4">
        <w:rPr>
          <w:noProof/>
        </w:rPr>
        <w:t>(Zeller and Reinert, 2004)</w:t>
      </w:r>
      <w:r>
        <w:t xml:space="preserve">. Off the west coast of Scotland, reductions to the total allowable catch of </w:t>
      </w:r>
      <w:proofErr w:type="spellStart"/>
      <w:r>
        <w:rPr>
          <w:i/>
          <w:iCs/>
        </w:rPr>
        <w:t>Centroscymnus</w:t>
      </w:r>
      <w:proofErr w:type="spellEnd"/>
      <w:r>
        <w:rPr>
          <w:i/>
          <w:iCs/>
        </w:rPr>
        <w:t xml:space="preserve"> </w:t>
      </w:r>
      <w:r>
        <w:t xml:space="preserve">sp. sharks could potentially have led to a partial recovery in some deep-sea species (e.g., mesopelagic fishes) relative to pre-fishing levels, but although the data existed to develop an ecosystem model, there may have been significant sources of error caused by the assumptions necessary for model development </w:t>
      </w:r>
      <w:r w:rsidRPr="00B36E9F">
        <w:rPr>
          <w:color w:val="000000"/>
        </w:rPr>
        <w:t>(Heymans et al., 2011)</w:t>
      </w:r>
      <w:r>
        <w:rPr>
          <w:color w:val="000000"/>
        </w:rPr>
        <w:t>, a caveat that should accompany many deep-sea ecosystem models</w:t>
      </w:r>
      <w:r>
        <w:t>. Nevertheless, deep-water fisheries have directly depleted deep-sea fish stocks in the eastern subarctic Atlantic Ocean, and refinement of current ecosystem models will continue to advance their effectiveness towards EBFM.</w:t>
      </w:r>
    </w:p>
    <w:p w14:paraId="27951A7F" w14:textId="77777777" w:rsidR="00F26389" w:rsidRPr="00F0643A" w:rsidRDefault="00F26389" w:rsidP="00F26389">
      <w:pPr>
        <w:spacing w:line="480" w:lineRule="auto"/>
        <w:ind w:firstLine="360"/>
      </w:pPr>
      <w:r>
        <w:t xml:space="preserve">Contrary to shallow systems (&lt; 200 m), the deep benthos is dominated by smaller organisms, a predictable phenomenon in deep-benthic ecosystems that suggests simulations of deep-benthic systems should employ a size-based approach </w:t>
      </w:r>
      <w:r w:rsidRPr="00603070">
        <w:rPr>
          <w:noProof/>
        </w:rPr>
        <w:t>(Kaariainen, 2006; Kelly-Gerreyn et al., 2014)</w:t>
      </w:r>
      <w:r>
        <w:t xml:space="preserve">. The bottom habitat should also be considered, as the </w:t>
      </w:r>
      <w:r>
        <w:lastRenderedPageBreak/>
        <w:t xml:space="preserve">carbon cycling in deep-water coral communities can be two orders of magnitude greater than the surrounding area, indicating that carbon is retained within the system </w:t>
      </w:r>
      <w:r w:rsidRPr="007B791D">
        <w:rPr>
          <w:noProof/>
        </w:rPr>
        <w:t>(van Oevelen et al., 2009)</w:t>
      </w:r>
      <w:r>
        <w:t xml:space="preserve">. Additionally, in submarine canyons, the accretion of organic sediment creates hotspots for megafauna </w:t>
      </w:r>
      <w:r w:rsidRPr="005749B9">
        <w:rPr>
          <w:noProof/>
        </w:rPr>
        <w:t>(Van Oevelen et al., 2011b)</w:t>
      </w:r>
      <w:r>
        <w:t xml:space="preserve">. Deep-benthic communities are dependent on particulate organic flux from the pelagic system, suggesting that as depth increases, less carbon is available for metazoan growth </w:t>
      </w:r>
      <w:r w:rsidRPr="00C314D2">
        <w:rPr>
          <w:noProof/>
        </w:rPr>
        <w:t>(Yool et al., 2017)</w:t>
      </w:r>
      <w:r>
        <w:t xml:space="preserve">. Reductions to surface production by 6% due to climate change could reduce deep-benthic biomass by 32% in high greenhouse gas emission scenarios </w:t>
      </w:r>
      <w:r w:rsidRPr="00C314D2">
        <w:rPr>
          <w:noProof/>
        </w:rPr>
        <w:t>(Yool et al., 2017)</w:t>
      </w:r>
      <w:r>
        <w:t xml:space="preserve">. The modeling effort in the eastern subarctic Atlantic region has been more dedicated to the deep benthos than other regions, which interestingly utilized modeling frameworks other than </w:t>
      </w:r>
      <w:proofErr w:type="spellStart"/>
      <w:r>
        <w:t>EwE</w:t>
      </w:r>
      <w:proofErr w:type="spellEnd"/>
      <w:r>
        <w:t>.</w:t>
      </w:r>
    </w:p>
    <w:p w14:paraId="1E26388E" w14:textId="7F33F211" w:rsidR="00F26389" w:rsidRPr="00893693" w:rsidRDefault="00F26389" w:rsidP="00F26389">
      <w:pPr>
        <w:pStyle w:val="Heading3"/>
        <w:rPr>
          <w:iCs/>
        </w:rPr>
      </w:pPr>
      <w:r w:rsidRPr="00A73D0F">
        <w:t>Atlantic Ocean Basin</w:t>
      </w:r>
      <w:r>
        <w:t xml:space="preserve"> </w:t>
      </w:r>
    </w:p>
    <w:p w14:paraId="3B545ED3" w14:textId="77777777" w:rsidR="00F26389" w:rsidRPr="00A73D0F" w:rsidRDefault="00F26389" w:rsidP="00F26389">
      <w:pPr>
        <w:spacing w:line="480" w:lineRule="auto"/>
        <w:ind w:firstLine="360"/>
      </w:pPr>
      <w:r>
        <w:t xml:space="preserve">In the Atlantic Ocean basin, at lower latitudes than subarctic and subantarctic regions, most of the deep-sea ecosystem modeling effort has been focused on the Azores Archipelago </w:t>
      </w:r>
      <w:r w:rsidRPr="005749B9">
        <w:rPr>
          <w:noProof/>
        </w:rPr>
        <w:t>(Guénette and Morato, 2001; Morato et al., 2016)</w:t>
      </w:r>
      <w:r>
        <w:t xml:space="preserve"> and the West African coast </w:t>
      </w:r>
      <w:r w:rsidRPr="00AD1547">
        <w:rPr>
          <w:noProof/>
        </w:rPr>
        <w:t>(Stanford et al., 2001</w:t>
      </w:r>
      <w:r>
        <w:rPr>
          <w:noProof/>
        </w:rPr>
        <w:t xml:space="preserve">; </w:t>
      </w:r>
      <w:r w:rsidRPr="00AD1547">
        <w:rPr>
          <w:noProof/>
        </w:rPr>
        <w:t>Guénette and Diallo, 2004; Heymans and Vakily, 2004)</w:t>
      </w:r>
      <w:r>
        <w:t xml:space="preserve">. Seamount ecosystems have garnered plenty of attention in the Azorean exclusive economic zone (EEZ) because only 0.4% of the EEZ area is shallower than 500 m, leading to easy accessibility by researchers and fishers to the deep sea </w:t>
      </w:r>
      <w:r w:rsidRPr="005749B9">
        <w:rPr>
          <w:noProof/>
        </w:rPr>
        <w:t>(Guénette and Morato, 2001)</w:t>
      </w:r>
      <w:r>
        <w:t xml:space="preserve">. Seamount fisheries management is encountered with the tradeoff of maximizing economic performance at the cost of biodiversity or maximizing ecological performance while risking fisheries yield and jobs, but management plans focused on ecological objectives seem to be the most sustainable </w:t>
      </w:r>
      <w:r w:rsidRPr="00AD1547">
        <w:rPr>
          <w:noProof/>
        </w:rPr>
        <w:t>(Morato and Pitcher, 200</w:t>
      </w:r>
      <w:r>
        <w:rPr>
          <w:noProof/>
        </w:rPr>
        <w:t>5</w:t>
      </w:r>
      <w:r w:rsidRPr="00AD1547">
        <w:rPr>
          <w:noProof/>
        </w:rPr>
        <w:t>, 200</w:t>
      </w:r>
      <w:r>
        <w:rPr>
          <w:noProof/>
        </w:rPr>
        <w:t>8</w:t>
      </w:r>
      <w:r w:rsidRPr="00AD1547">
        <w:rPr>
          <w:noProof/>
        </w:rPr>
        <w:t>)</w:t>
      </w:r>
      <w:r>
        <w:t xml:space="preserve">. </w:t>
      </w:r>
      <w:r>
        <w:lastRenderedPageBreak/>
        <w:t xml:space="preserve">Although they can be considered islands of biodiversity in the deep sea, seamounts are reliant on allochthonous nutrients to sustain the ecosystem </w:t>
      </w:r>
      <w:r w:rsidRPr="005749B9">
        <w:rPr>
          <w:noProof/>
        </w:rPr>
        <w:t>(Morato et al., 2009)</w:t>
      </w:r>
      <w:r>
        <w:t xml:space="preserve">, connecting the open ocean to seamount-associated systems. Open-ocean models in the north Atlantic Ocean have largely focused on tuna (Scombridae: </w:t>
      </w:r>
      <w:proofErr w:type="spellStart"/>
      <w:r>
        <w:t>Thunnini</w:t>
      </w:r>
      <w:proofErr w:type="spellEnd"/>
      <w:r>
        <w:t>) and swordfish (</w:t>
      </w:r>
      <w:r>
        <w:rPr>
          <w:i/>
          <w:iCs/>
        </w:rPr>
        <w:t>Xiphias gladius</w:t>
      </w:r>
      <w:r>
        <w:t xml:space="preserve">) fisheries and population dynamics </w:t>
      </w:r>
      <w:r w:rsidRPr="00CA02E0">
        <w:rPr>
          <w:noProof/>
        </w:rPr>
        <w:t>(Dragon et al., 2015; Vasconcellos and Watson, 2004)</w:t>
      </w:r>
      <w:r>
        <w:t xml:space="preserve">, but do not fully capture the role that deep-pelagic organisms have in oceanic food webs. Limitations to quality life history information inhibit the development of deep-pelagic ecosystem models capable of executing EBFM or quantifying the magnitude of benthopelagic coupling </w:t>
      </w:r>
      <w:r w:rsidRPr="00176E72">
        <w:rPr>
          <w:noProof/>
        </w:rPr>
        <w:t>(Morato et al., 2016)</w:t>
      </w:r>
      <w:r>
        <w:t xml:space="preserve">. However, deep-sea fisheries have been active within the Atlantic Ocean basin. Off the west coast of Africa, deep-demersal fisheries (primarily belonging to the former Soviet Union and Spain) caused a linear decline in demersal fish biomass over three decades </w:t>
      </w:r>
      <w:r w:rsidRPr="005749B9">
        <w:rPr>
          <w:noProof/>
        </w:rPr>
        <w:t>(Heymans and Vakily, 2004)</w:t>
      </w:r>
      <w:r>
        <w:t>. The extension of time series and collection of life history information for deep-sea organisms will be critical in advancing EBFM efforts within the Atlantic Ocean basin.</w:t>
      </w:r>
    </w:p>
    <w:p w14:paraId="2EC6AA2E" w14:textId="1E348425" w:rsidR="00F26389" w:rsidRPr="00A73D0F" w:rsidRDefault="00F26389" w:rsidP="00F26389">
      <w:pPr>
        <w:pStyle w:val="Heading3"/>
      </w:pPr>
      <w:r w:rsidRPr="00A73D0F">
        <w:t>Atlantic Marginal Seas</w:t>
      </w:r>
    </w:p>
    <w:p w14:paraId="167B8546" w14:textId="77777777" w:rsidR="00F26389" w:rsidRPr="00A73D0F" w:rsidRDefault="00F26389" w:rsidP="00F26389">
      <w:pPr>
        <w:spacing w:line="480" w:lineRule="auto"/>
        <w:ind w:firstLine="270"/>
      </w:pPr>
      <w:r w:rsidRPr="00A73D0F">
        <w:t xml:space="preserve">The Gulf of Mexico </w:t>
      </w:r>
      <w:r>
        <w:t>is a</w:t>
      </w:r>
      <w:r w:rsidRPr="00A73D0F">
        <w:t xml:space="preserve"> semi-enclosed water bod</w:t>
      </w:r>
      <w:r>
        <w:t>y</w:t>
      </w:r>
      <w:r w:rsidRPr="00A73D0F">
        <w:t xml:space="preserve"> influenced by deep</w:t>
      </w:r>
      <w:r>
        <w:t>-</w:t>
      </w:r>
      <w:r w:rsidRPr="00A73D0F">
        <w:t xml:space="preserve">Atlantic water masses and </w:t>
      </w:r>
      <w:r>
        <w:t>receives</w:t>
      </w:r>
      <w:r w:rsidRPr="00A73D0F">
        <w:t xml:space="preserve"> an influx of biota from the surrounding </w:t>
      </w:r>
      <w:r>
        <w:t xml:space="preserve">Caribbean Sea and </w:t>
      </w:r>
      <w:r w:rsidRPr="00A73D0F">
        <w:t>Atlantic Ocean Basin</w:t>
      </w:r>
      <w:r>
        <w:t xml:space="preserve"> </w:t>
      </w:r>
      <w:r w:rsidRPr="005749B9">
        <w:rPr>
          <w:noProof/>
        </w:rPr>
        <w:t>(Bangma and Haedrich, 2008)</w:t>
      </w:r>
      <w:r>
        <w:rPr>
          <w:noProof/>
        </w:rPr>
        <w:t>. It</w:t>
      </w:r>
      <w:r>
        <w:t xml:space="preserve"> also has </w:t>
      </w:r>
      <w:r w:rsidRPr="00A73D0F">
        <w:t xml:space="preserve">unique, endemic faunas. In the Gulf of Mexico, ecosystem modeling has </w:t>
      </w:r>
      <w:r>
        <w:t>been utilized</w:t>
      </w:r>
      <w:r w:rsidRPr="00A73D0F">
        <w:t xml:space="preserve"> to assess the trophic structure of the system, </w:t>
      </w:r>
      <w:r>
        <w:t>respond</w:t>
      </w:r>
      <w:r w:rsidRPr="00A73D0F">
        <w:t xml:space="preserve"> to perturbations, </w:t>
      </w:r>
      <w:r>
        <w:t xml:space="preserve">and </w:t>
      </w:r>
      <w:r w:rsidRPr="00A73D0F">
        <w:t xml:space="preserve">monitor fish stocks </w:t>
      </w:r>
      <w:r w:rsidRPr="005749B9">
        <w:rPr>
          <w:noProof/>
        </w:rPr>
        <w:t>(O’Farrell et al., 2017)</w:t>
      </w:r>
      <w:r w:rsidRPr="00A73D0F">
        <w:t>. However, the deep</w:t>
      </w:r>
      <w:r>
        <w:t>-</w:t>
      </w:r>
      <w:r w:rsidRPr="00A73D0F">
        <w:t>Gulf of Mexico has received less attention than the continental shelf, largely because of data limitations in the open</w:t>
      </w:r>
      <w:r>
        <w:t>-</w:t>
      </w:r>
      <w:r w:rsidRPr="00A73D0F">
        <w:t>ocean basin</w:t>
      </w:r>
      <w:r>
        <w:t>. These limitations have been mitigated be</w:t>
      </w:r>
      <w:r w:rsidRPr="00A73D0F">
        <w:t xml:space="preserve">cause of the </w:t>
      </w:r>
      <w:r>
        <w:t>scientific response</w:t>
      </w:r>
      <w:r w:rsidRPr="00A73D0F">
        <w:t xml:space="preserve"> </w:t>
      </w:r>
      <w:r>
        <w:t>to</w:t>
      </w:r>
      <w:r w:rsidRPr="00A73D0F">
        <w:t xml:space="preserve"> the 2010 </w:t>
      </w:r>
      <w:r w:rsidRPr="00A73D0F">
        <w:rPr>
          <w:i/>
          <w:iCs/>
        </w:rPr>
        <w:t xml:space="preserve">Deepwater Horizon </w:t>
      </w:r>
      <w:r w:rsidRPr="00A73D0F">
        <w:t xml:space="preserve">oil spill </w:t>
      </w:r>
      <w:r w:rsidRPr="006E512C">
        <w:rPr>
          <w:noProof/>
        </w:rPr>
        <w:lastRenderedPageBreak/>
        <w:t>(Ainsworth et al., 2021)</w:t>
      </w:r>
      <w:r w:rsidRPr="00A73D0F">
        <w:t xml:space="preserve">. Early models that include the deep-central Gulf of Mexico utilized information from a previous model in the South China Sea to assess the trophic structure of the open Gulf of Mexico and compare it to shallow water regions </w:t>
      </w:r>
      <w:r w:rsidRPr="005749B9">
        <w:rPr>
          <w:noProof/>
        </w:rPr>
        <w:t>(Vidal and Pauly, 2004)</w:t>
      </w:r>
      <w:r w:rsidRPr="00A73D0F">
        <w:t>.</w:t>
      </w:r>
      <w:r>
        <w:t xml:space="preserve"> </w:t>
      </w:r>
      <w:r w:rsidRPr="00A73D0F">
        <w:t>The modeling effort in the deep-pelagic zone</w:t>
      </w:r>
      <w:r>
        <w:t xml:space="preserve"> was greatly improved</w:t>
      </w:r>
      <w:r w:rsidRPr="00A73D0F">
        <w:t xml:space="preserve"> </w:t>
      </w:r>
      <w:r>
        <w:t xml:space="preserve">by </w:t>
      </w:r>
      <w:r w:rsidRPr="00A73D0F">
        <w:t xml:space="preserve">an </w:t>
      </w:r>
      <w:r>
        <w:t>ATLANTIS</w:t>
      </w:r>
      <w:r w:rsidRPr="00A73D0F">
        <w:t xml:space="preserve"> model for the entire Gulf of Mexico large marine ecosystem that included several deep-sea functional groups, open-ocean polygons, and multiple depth layers deeper than 200m </w:t>
      </w:r>
      <w:r w:rsidRPr="005749B9">
        <w:rPr>
          <w:noProof/>
        </w:rPr>
        <w:t>(Ainsworth et al., 2015)</w:t>
      </w:r>
      <w:r w:rsidRPr="00A73D0F">
        <w:t xml:space="preserve">. </w:t>
      </w:r>
      <w:r>
        <w:t xml:space="preserve">Since the </w:t>
      </w:r>
      <w:r>
        <w:rPr>
          <w:i/>
          <w:iCs/>
        </w:rPr>
        <w:t xml:space="preserve">Deepwater Horizon </w:t>
      </w:r>
      <w:r>
        <w:t>oil spill, t</w:t>
      </w:r>
      <w:r w:rsidRPr="00A73D0F">
        <w:t xml:space="preserve">he Gulf of Mexico mesopelagic micronekton community has experienced severe population size declines, and this has </w:t>
      </w:r>
      <w:r>
        <w:t xml:space="preserve">potentially </w:t>
      </w:r>
      <w:r w:rsidRPr="00A73D0F">
        <w:t xml:space="preserve">adjusted the trophic structure of the </w:t>
      </w:r>
      <w:r>
        <w:t xml:space="preserve">oceanic </w:t>
      </w:r>
      <w:r w:rsidRPr="00A73D0F">
        <w:t xml:space="preserve">system </w:t>
      </w:r>
      <w:r w:rsidRPr="005749B9">
        <w:rPr>
          <w:noProof/>
        </w:rPr>
        <w:t>(Woodstock et al., 2021)</w:t>
      </w:r>
      <w:r>
        <w:rPr>
          <w:noProof/>
        </w:rPr>
        <w:t xml:space="preserve">, as well as the nearby West Florida Shelf food web </w:t>
      </w:r>
      <w:r w:rsidRPr="004970EE">
        <w:rPr>
          <w:noProof/>
          <w:color w:val="000000"/>
        </w:rPr>
        <w:t>(Morzaria-Luna et al., 2022)</w:t>
      </w:r>
      <w:r w:rsidRPr="00A73D0F">
        <w:t xml:space="preserve">. </w:t>
      </w:r>
      <w:r>
        <w:t>Additionally, a</w:t>
      </w:r>
      <w:r w:rsidRPr="00A73D0F">
        <w:t xml:space="preserve"> series of deep-benthic models for the Gulf of Mexico </w:t>
      </w:r>
      <w:r>
        <w:t>indicate</w:t>
      </w:r>
      <w:r w:rsidRPr="00A73D0F">
        <w:t xml:space="preserve"> that the particulate organic carbon </w:t>
      </w:r>
      <w:r>
        <w:t xml:space="preserve">imported into </w:t>
      </w:r>
      <w:r w:rsidRPr="00A73D0F">
        <w:t xml:space="preserve">the benthic ecosystem is </w:t>
      </w:r>
      <w:r>
        <w:t>the</w:t>
      </w:r>
      <w:r w:rsidRPr="00A73D0F">
        <w:t xml:space="preserve"> main driver behind ecosystem processes</w:t>
      </w:r>
      <w:r>
        <w:t xml:space="preserve"> and can produce amplitude cycles in macrofauna </w:t>
      </w:r>
      <w:r w:rsidRPr="00AD1547">
        <w:rPr>
          <w:noProof/>
        </w:rPr>
        <w:t>(Rowe</w:t>
      </w:r>
      <w:r>
        <w:rPr>
          <w:noProof/>
        </w:rPr>
        <w:t xml:space="preserve"> et al.</w:t>
      </w:r>
      <w:r w:rsidRPr="00AD1547">
        <w:rPr>
          <w:noProof/>
        </w:rPr>
        <w:t>, 20</w:t>
      </w:r>
      <w:r>
        <w:rPr>
          <w:noProof/>
        </w:rPr>
        <w:t>02</w:t>
      </w:r>
      <w:r w:rsidRPr="00AD1547">
        <w:rPr>
          <w:noProof/>
        </w:rPr>
        <w:t>; Rowe, 20</w:t>
      </w:r>
      <w:r>
        <w:rPr>
          <w:noProof/>
        </w:rPr>
        <w:t>13</w:t>
      </w:r>
      <w:r w:rsidRPr="00AD1547">
        <w:rPr>
          <w:noProof/>
        </w:rPr>
        <w:t>)</w:t>
      </w:r>
      <w:r w:rsidRPr="00A73D0F">
        <w:t xml:space="preserve">. Concurrently, the respiration rates of fishes and macrofauna become reduced at deeper depths, leaving meiofauna and bacteria to have a greater role in ecosystem functioning on the abyssal plain </w:t>
      </w:r>
      <w:r w:rsidRPr="005749B9">
        <w:rPr>
          <w:noProof/>
        </w:rPr>
        <w:t>(Rowe et al., 2008)</w:t>
      </w:r>
      <w:r w:rsidRPr="00A73D0F">
        <w:t xml:space="preserve">. The </w:t>
      </w:r>
      <w:r>
        <w:t>deep-Gulf</w:t>
      </w:r>
      <w:r w:rsidRPr="00A73D0F">
        <w:t xml:space="preserve"> of Mexico is </w:t>
      </w:r>
      <w:r>
        <w:t>becoming a data-rich</w:t>
      </w:r>
      <w:r w:rsidRPr="00A73D0F">
        <w:t xml:space="preserve"> system relative to other regions and the modeling capability is high, but modeling efforts that incorporate inshore-offshore connectivity and benthopelagic coupling are either lacking or would improve with a greater understanding of the life history (e.g., diet, age/growth, reproduction) and spatial utilization of deep-sea organisms.</w:t>
      </w:r>
    </w:p>
    <w:p w14:paraId="1BB48AC0" w14:textId="77777777" w:rsidR="00F26389" w:rsidRPr="00A73D0F" w:rsidRDefault="00F26389" w:rsidP="00F26389">
      <w:pPr>
        <w:spacing w:line="480" w:lineRule="auto"/>
        <w:ind w:firstLine="270"/>
      </w:pPr>
      <w:r>
        <w:t>In t</w:t>
      </w:r>
      <w:r w:rsidRPr="00A73D0F">
        <w:t>he Mediterranean Se</w:t>
      </w:r>
      <w:r>
        <w:t xml:space="preserve">a, twenty-eight different ecosystem modeling publications include the deep sea, most likely because of narrow continental shelves, high commercial </w:t>
      </w:r>
      <w:r>
        <w:lastRenderedPageBreak/>
        <w:t xml:space="preserve">interest in deep-demersal trawling, and a propensity of biodiversity </w:t>
      </w:r>
      <w:r w:rsidRPr="0080566D">
        <w:rPr>
          <w:color w:val="000000"/>
        </w:rPr>
        <w:t>(</w:t>
      </w:r>
      <w:proofErr w:type="spellStart"/>
      <w:r w:rsidRPr="0080566D">
        <w:rPr>
          <w:color w:val="000000"/>
        </w:rPr>
        <w:t>Danovaro</w:t>
      </w:r>
      <w:proofErr w:type="spellEnd"/>
      <w:r w:rsidRPr="0080566D">
        <w:rPr>
          <w:color w:val="000000"/>
        </w:rPr>
        <w:t xml:space="preserve"> et al., 2010; </w:t>
      </w:r>
      <w:proofErr w:type="spellStart"/>
      <w:r w:rsidRPr="0080566D">
        <w:rPr>
          <w:color w:val="000000"/>
        </w:rPr>
        <w:t>D’Onghia</w:t>
      </w:r>
      <w:proofErr w:type="spellEnd"/>
      <w:r w:rsidRPr="0080566D">
        <w:rPr>
          <w:color w:val="000000"/>
        </w:rPr>
        <w:t xml:space="preserve"> et al., 2012)</w:t>
      </w:r>
      <w:r>
        <w:t xml:space="preserve">, trophic </w:t>
      </w:r>
      <w:r w:rsidRPr="00705F67">
        <w:rPr>
          <w:color w:val="000000"/>
        </w:rPr>
        <w:t>(</w:t>
      </w:r>
      <w:proofErr w:type="spellStart"/>
      <w:r w:rsidRPr="00705F67">
        <w:rPr>
          <w:color w:val="000000"/>
        </w:rPr>
        <w:t>Tecchio</w:t>
      </w:r>
      <w:proofErr w:type="spellEnd"/>
      <w:r w:rsidRPr="00705F67">
        <w:rPr>
          <w:color w:val="000000"/>
        </w:rPr>
        <w:t xml:space="preserve"> et al., 2013; Guy-Haim et al., 2022)</w:t>
      </w:r>
      <w:r>
        <w:t xml:space="preserve">, biogeochemical modeling </w:t>
      </w:r>
      <w:r w:rsidRPr="0080566D">
        <w:rPr>
          <w:color w:val="000000"/>
        </w:rPr>
        <w:t>(</w:t>
      </w:r>
      <w:proofErr w:type="spellStart"/>
      <w:r w:rsidRPr="0080566D">
        <w:rPr>
          <w:color w:val="000000"/>
        </w:rPr>
        <w:t>Kalaroni</w:t>
      </w:r>
      <w:proofErr w:type="spellEnd"/>
      <w:r w:rsidRPr="0080566D">
        <w:rPr>
          <w:color w:val="000000"/>
        </w:rPr>
        <w:t xml:space="preserve"> et al., 2020)</w:t>
      </w:r>
      <w:r>
        <w:t xml:space="preserve">, and habitat utilization studies </w:t>
      </w:r>
      <w:r w:rsidRPr="00705F67">
        <w:rPr>
          <w:color w:val="000000"/>
        </w:rPr>
        <w:t>(</w:t>
      </w:r>
      <w:proofErr w:type="spellStart"/>
      <w:r w:rsidRPr="00705F67">
        <w:rPr>
          <w:color w:val="000000"/>
        </w:rPr>
        <w:t>Lauria</w:t>
      </w:r>
      <w:proofErr w:type="spellEnd"/>
      <w:r w:rsidRPr="00705F67">
        <w:rPr>
          <w:color w:val="000000"/>
        </w:rPr>
        <w:t xml:space="preserve"> et al., 2017; </w:t>
      </w:r>
      <w:proofErr w:type="spellStart"/>
      <w:r w:rsidRPr="00705F67">
        <w:rPr>
          <w:color w:val="000000"/>
        </w:rPr>
        <w:t>Maiorano</w:t>
      </w:r>
      <w:proofErr w:type="spellEnd"/>
      <w:r w:rsidRPr="00705F67">
        <w:rPr>
          <w:color w:val="000000"/>
        </w:rPr>
        <w:t xml:space="preserve"> et al., 2022;</w:t>
      </w:r>
      <w:r>
        <w:t xml:space="preserve"> Figure 1c).</w:t>
      </w:r>
      <w:r w:rsidRPr="00A73D0F">
        <w:t xml:space="preserve"> </w:t>
      </w:r>
      <w:r>
        <w:t xml:space="preserve">On a holistic, Mediterranean Sea-scale, changes primary productivity and fishing pressure influence species population dynamics, two factors that are predicted to intensity </w:t>
      </w:r>
      <w:r w:rsidRPr="00463B1C">
        <w:rPr>
          <w:color w:val="000000"/>
        </w:rPr>
        <w:t>(</w:t>
      </w:r>
      <w:proofErr w:type="spellStart"/>
      <w:r w:rsidRPr="00463B1C">
        <w:rPr>
          <w:color w:val="000000"/>
        </w:rPr>
        <w:t>Piroddi</w:t>
      </w:r>
      <w:proofErr w:type="spellEnd"/>
      <w:r w:rsidRPr="00463B1C">
        <w:rPr>
          <w:color w:val="000000"/>
        </w:rPr>
        <w:t xml:space="preserve"> et al., 2017)</w:t>
      </w:r>
      <w:r>
        <w:t xml:space="preserve">. In the northwestern Mediterranean, primary producers, zooplankton, and benthic invertebrates are responsible for </w:t>
      </w:r>
      <w:proofErr w:type="gramStart"/>
      <w:r>
        <w:t>the majority of</w:t>
      </w:r>
      <w:proofErr w:type="gramEnd"/>
      <w:r>
        <w:t xml:space="preserve"> the energy flows, and benthopelagic coupling is an important driver of ecosystem functioning </w:t>
      </w:r>
      <w:r w:rsidRPr="00CC1C43">
        <w:rPr>
          <w:rFonts w:hint="eastAsia"/>
          <w:color w:val="000000"/>
        </w:rPr>
        <w:t>(</w:t>
      </w:r>
      <w:proofErr w:type="spellStart"/>
      <w:r w:rsidRPr="00CC1C43">
        <w:rPr>
          <w:rFonts w:hint="eastAsia"/>
          <w:color w:val="000000"/>
        </w:rPr>
        <w:t>B</w:t>
      </w:r>
      <w:r>
        <w:rPr>
          <w:color w:val="000000"/>
        </w:rPr>
        <w:t>ă</w:t>
      </w:r>
      <w:r w:rsidRPr="00CC1C43">
        <w:rPr>
          <w:rFonts w:hint="eastAsia"/>
          <w:color w:val="000000"/>
        </w:rPr>
        <w:t>naru</w:t>
      </w:r>
      <w:proofErr w:type="spellEnd"/>
      <w:r w:rsidRPr="00CC1C43">
        <w:rPr>
          <w:rFonts w:hint="eastAsia"/>
          <w:color w:val="000000"/>
        </w:rPr>
        <w:t xml:space="preserve"> et al., 2013; Corrales et al., 2015; </w:t>
      </w:r>
      <w:proofErr w:type="spellStart"/>
      <w:r w:rsidRPr="00CC1C43">
        <w:rPr>
          <w:rFonts w:hint="eastAsia"/>
          <w:color w:val="000000"/>
        </w:rPr>
        <w:t>Agnetta</w:t>
      </w:r>
      <w:proofErr w:type="spellEnd"/>
      <w:r w:rsidRPr="00CC1C43">
        <w:rPr>
          <w:rFonts w:hint="eastAsia"/>
          <w:color w:val="000000"/>
        </w:rPr>
        <w:t xml:space="preserve"> et al., 2019; García-Rodríguez et al., 2021)</w:t>
      </w:r>
      <w:r>
        <w:t xml:space="preserve">. The deep slope only provides approximately 10% of the energy throughput compared to the shelf system, but benthic and demersal organisms, which are caught in demersal trawls, are keystones </w:t>
      </w:r>
      <w:r w:rsidRPr="005749B9">
        <w:rPr>
          <w:noProof/>
        </w:rPr>
        <w:t>(Tecchio et al., 2013)</w:t>
      </w:r>
      <w:r>
        <w:t xml:space="preserve">. Fisheries-induced declines in deep-demersal fish biomass have indirectly affected the rest of the ecosystem </w:t>
      </w:r>
      <w:r w:rsidRPr="005749B9">
        <w:rPr>
          <w:noProof/>
        </w:rPr>
        <w:t>(Coll et al., 2008b)</w:t>
      </w:r>
      <w:r>
        <w:t xml:space="preserve">. Recovery of these populations would require reductions in fishing effort, even if trawl selectivity was improved </w:t>
      </w:r>
      <w:r w:rsidRPr="005749B9">
        <w:rPr>
          <w:noProof/>
        </w:rPr>
        <w:t>(Coll et al., 2008a)</w:t>
      </w:r>
      <w:r>
        <w:t xml:space="preserve">. The deep-central and the deep-eastern Mediterranean Sea receive less organic input than the deep-western region, and the ecosystem services provided are also lesser </w:t>
      </w:r>
      <w:r w:rsidRPr="001064E6">
        <w:rPr>
          <w:noProof/>
        </w:rPr>
        <w:t>(Tecchio et al., 2015)</w:t>
      </w:r>
      <w:r>
        <w:t xml:space="preserve">. In the central Mediterranean Sea, intermediate trophic level organisms constitute approximately 80% of the total energy throughput in the system </w:t>
      </w:r>
      <w:r w:rsidRPr="00C76AC4">
        <w:rPr>
          <w:color w:val="000000"/>
        </w:rPr>
        <w:t>(Vassallo et al., 2017)</w:t>
      </w:r>
      <w:r>
        <w:t xml:space="preserve"> and are the main drivers and benthopelagic coupling, suggesting wasp-waist control in the system that connects the near-surface waters to the seabed </w:t>
      </w:r>
      <w:r w:rsidRPr="0045211E">
        <w:rPr>
          <w:noProof/>
        </w:rPr>
        <w:t>(Ricci et al., 2019)</w:t>
      </w:r>
      <w:r>
        <w:t xml:space="preserve">. Odontocetes (toothed cetaceans) and cartilaginous fishes (Chondrichthyes) are the apex predators in the system and utilize a similar prey resource </w:t>
      </w:r>
      <w:r>
        <w:lastRenderedPageBreak/>
        <w:t xml:space="preserve">to fisheries catches, but high prey diversity mitigates this overlap, particularly seaward of the continental shelf </w:t>
      </w:r>
      <w:r w:rsidRPr="004051D3">
        <w:rPr>
          <w:color w:val="000000"/>
        </w:rPr>
        <w:t>(Ricci et al., 2021a; Ricci et al., 2021b)</w:t>
      </w:r>
      <w:r>
        <w:t>. Compared to deep-sea modeling efforts in the Gulf of Mexico, the Mediterranean Sea is more resolved and has a greater focus on the sustainability of commercial fishing. Among other Mediterranean Sea ecosystem models, a recently constructed OSMOSE model that simultaneously models 100 species on a basin-wide scale could be useful in advancing ecosystem-based fishery management and exploring climate change scenarios in the region.</w:t>
      </w:r>
    </w:p>
    <w:p w14:paraId="783BA3B1" w14:textId="66E72D7D" w:rsidR="00F26389" w:rsidRPr="00A73D0F" w:rsidRDefault="00F26389" w:rsidP="00F26389">
      <w:pPr>
        <w:pStyle w:val="Heading3"/>
      </w:pPr>
      <w:r w:rsidRPr="00A73D0F">
        <w:t>Benguela and Agulhas Currents</w:t>
      </w:r>
    </w:p>
    <w:p w14:paraId="2303A321" w14:textId="77777777" w:rsidR="00F26389" w:rsidRPr="00A73D0F" w:rsidRDefault="00F26389" w:rsidP="00F26389">
      <w:pPr>
        <w:spacing w:line="480" w:lineRule="auto"/>
        <w:ind w:firstLine="360"/>
      </w:pPr>
      <w:r>
        <w:t>D</w:t>
      </w:r>
      <w:r w:rsidRPr="00A73D0F">
        <w:t>eep-sea fishes (</w:t>
      </w:r>
      <w:r>
        <w:t xml:space="preserve">e.g., </w:t>
      </w:r>
      <w:r w:rsidRPr="00A73D0F">
        <w:t>lanternfish</w:t>
      </w:r>
      <w:r>
        <w:t xml:space="preserve"> [</w:t>
      </w:r>
      <w:proofErr w:type="spellStart"/>
      <w:r>
        <w:t>Myctophidae</w:t>
      </w:r>
      <w:proofErr w:type="spellEnd"/>
      <w:r>
        <w:t>]</w:t>
      </w:r>
      <w:r w:rsidRPr="00A73D0F">
        <w:t xml:space="preserve">, </w:t>
      </w:r>
      <w:proofErr w:type="spellStart"/>
      <w:r w:rsidRPr="00A73D0F">
        <w:t>lightfish</w:t>
      </w:r>
      <w:proofErr w:type="spellEnd"/>
      <w:r>
        <w:t xml:space="preserve"> [</w:t>
      </w:r>
      <w:proofErr w:type="spellStart"/>
      <w:r>
        <w:rPr>
          <w:i/>
          <w:iCs/>
        </w:rPr>
        <w:t>Maurolicus</w:t>
      </w:r>
      <w:proofErr w:type="spellEnd"/>
      <w:r>
        <w:rPr>
          <w:i/>
          <w:iCs/>
        </w:rPr>
        <w:t xml:space="preserve"> </w:t>
      </w:r>
      <w:proofErr w:type="spellStart"/>
      <w:r>
        <w:rPr>
          <w:i/>
          <w:iCs/>
        </w:rPr>
        <w:t>muelleri</w:t>
      </w:r>
      <w:proofErr w:type="spellEnd"/>
      <w:r>
        <w:t>]</w:t>
      </w:r>
      <w:r w:rsidRPr="00A73D0F">
        <w:t xml:space="preserve">, </w:t>
      </w:r>
      <w:r>
        <w:t xml:space="preserve">and </w:t>
      </w:r>
      <w:r w:rsidRPr="00A73D0F">
        <w:t>hake</w:t>
      </w:r>
      <w:r>
        <w:t xml:space="preserve"> [</w:t>
      </w:r>
      <w:r>
        <w:rPr>
          <w:i/>
          <w:iCs/>
        </w:rPr>
        <w:t>Merluccius capensis</w:t>
      </w:r>
      <w:r>
        <w:t>]</w:t>
      </w:r>
      <w:r w:rsidRPr="00A73D0F">
        <w:t>) have been focal</w:t>
      </w:r>
      <w:r>
        <w:t xml:space="preserve"> study</w:t>
      </w:r>
      <w:r w:rsidRPr="00A73D0F">
        <w:t xml:space="preserve"> groups since the inception </w:t>
      </w:r>
      <w:r>
        <w:t>of ecosystem modeling in t</w:t>
      </w:r>
      <w:r w:rsidRPr="00A73D0F">
        <w:t xml:space="preserve">he Benguela </w:t>
      </w:r>
      <w:r>
        <w:t>C</w:t>
      </w:r>
      <w:r w:rsidRPr="00A73D0F">
        <w:t>urrent syste</w:t>
      </w:r>
      <w:r>
        <w:t xml:space="preserve">m, most likely because of </w:t>
      </w:r>
      <w:r w:rsidRPr="00A73D0F">
        <w:t xml:space="preserve">the potential for commercial </w:t>
      </w:r>
      <w:r>
        <w:t>exploitation</w:t>
      </w:r>
      <w:r w:rsidRPr="00A73D0F">
        <w:t xml:space="preserve"> </w:t>
      </w:r>
      <w:r>
        <w:t xml:space="preserve">of </w:t>
      </w:r>
      <w:r w:rsidRPr="00A73D0F">
        <w:t xml:space="preserve">mesopelagic fishes in the upwelling region and </w:t>
      </w:r>
      <w:r>
        <w:t xml:space="preserve">the </w:t>
      </w:r>
      <w:r w:rsidRPr="00A73D0F">
        <w:t xml:space="preserve">established hake fishery. </w:t>
      </w:r>
      <w:r>
        <w:t>T</w:t>
      </w:r>
      <w:r w:rsidRPr="00A73D0F">
        <w:t xml:space="preserve">he Benguela current </w:t>
      </w:r>
      <w:r>
        <w:t xml:space="preserve">ecosystem </w:t>
      </w:r>
      <w:r w:rsidRPr="00A73D0F">
        <w:t>is often compared to other upwelling regions (e.g., Peruvian upwelling</w:t>
      </w:r>
      <w:r>
        <w:t xml:space="preserve">; </w:t>
      </w:r>
      <w:r w:rsidRPr="0030598F">
        <w:rPr>
          <w:noProof/>
        </w:rPr>
        <w:t>Moloney et al., 2005</w:t>
      </w:r>
      <w:r w:rsidRPr="00A73D0F">
        <w:t>),</w:t>
      </w:r>
      <w:r>
        <w:t xml:space="preserve"> but</w:t>
      </w:r>
      <w:r w:rsidRPr="00A73D0F">
        <w:t xml:space="preserve"> mesopelagic fishes have a greater </w:t>
      </w:r>
      <w:r>
        <w:t xml:space="preserve">ecological </w:t>
      </w:r>
      <w:r w:rsidRPr="00A73D0F">
        <w:t xml:space="preserve">role in the Benguela system because </w:t>
      </w:r>
      <w:r>
        <w:t>predators (e.g.,</w:t>
      </w:r>
      <w:r w:rsidRPr="00A73D0F">
        <w:t xml:space="preserve"> hake, seabirds, and seals</w:t>
      </w:r>
      <w:r>
        <w:t>) are more reliant on them</w:t>
      </w:r>
      <w:r w:rsidRPr="00A73D0F">
        <w:t xml:space="preserve"> and the primary production required to feed all of the predators in the </w:t>
      </w:r>
      <w:r>
        <w:t xml:space="preserve">Benguela </w:t>
      </w:r>
      <w:r w:rsidRPr="00A73D0F">
        <w:t xml:space="preserve">system is more similar to open-ocean ecosystems than upwelling areas </w:t>
      </w:r>
      <w:r w:rsidRPr="005749B9">
        <w:rPr>
          <w:noProof/>
        </w:rPr>
        <w:t>(Jarre-Teichmann et al., 1998; Shannon et al., 2003)</w:t>
      </w:r>
      <w:r w:rsidRPr="00A73D0F">
        <w:t xml:space="preserve">. </w:t>
      </w:r>
      <w:r>
        <w:t>I</w:t>
      </w:r>
      <w:r w:rsidRPr="00A73D0F">
        <w:t xml:space="preserve">ntermediate trophic level organisms, including mesopelagic </w:t>
      </w:r>
      <w:r>
        <w:t>fishes</w:t>
      </w:r>
      <w:r w:rsidRPr="00A73D0F">
        <w:t xml:space="preserve">, likely exert wasp-waist control on the ecosystem, where the top predator populations are reliant on intermediate trophic level stocks and the low trophic level organisms are regulated by predation pressure from intermediate trophic level organisms </w:t>
      </w:r>
      <w:r w:rsidRPr="00AD1547">
        <w:rPr>
          <w:noProof/>
        </w:rPr>
        <w:t>(Shannon et al., 200</w:t>
      </w:r>
      <w:r>
        <w:rPr>
          <w:noProof/>
        </w:rPr>
        <w:t>0;</w:t>
      </w:r>
      <w:r w:rsidRPr="00AD1547">
        <w:rPr>
          <w:noProof/>
        </w:rPr>
        <w:t xml:space="preserve"> 200</w:t>
      </w:r>
      <w:r>
        <w:rPr>
          <w:noProof/>
        </w:rPr>
        <w:t>8</w:t>
      </w:r>
      <w:r w:rsidRPr="00AD1547">
        <w:rPr>
          <w:noProof/>
        </w:rPr>
        <w:t>)</w:t>
      </w:r>
      <w:r w:rsidRPr="00A73D0F">
        <w:t xml:space="preserve">. The northern Benguela system has three times the biomass and overall production as the southern Benguela, but </w:t>
      </w:r>
      <w:r w:rsidRPr="00A73D0F">
        <w:lastRenderedPageBreak/>
        <w:t xml:space="preserve">primary production between the two regions is equivalent </w:t>
      </w:r>
      <w:r w:rsidRPr="005749B9">
        <w:rPr>
          <w:noProof/>
        </w:rPr>
        <w:t>(Moloney et al., 2005)</w:t>
      </w:r>
      <w:r w:rsidRPr="00A73D0F">
        <w:t xml:space="preserve">. The northern region was more heavily fished in the 1980s compared to the southern region, leading to stock declines of commercial groups, including hake </w:t>
      </w:r>
      <w:r w:rsidRPr="00AD1547">
        <w:rPr>
          <w:noProof/>
        </w:rPr>
        <w:t>(Shannon and Jarre-Teichmann, 1999</w:t>
      </w:r>
      <w:r>
        <w:rPr>
          <w:noProof/>
        </w:rPr>
        <w:t xml:space="preserve">; </w:t>
      </w:r>
      <w:r w:rsidRPr="00AD1547">
        <w:rPr>
          <w:noProof/>
        </w:rPr>
        <w:t>Heymans and Baird, 2000)</w:t>
      </w:r>
      <w:r w:rsidRPr="00A73D0F">
        <w:t>. During this time, the system underwent a regime shift where the overexploitation of anchovy</w:t>
      </w:r>
      <w:r>
        <w:t xml:space="preserve"> (</w:t>
      </w:r>
      <w:proofErr w:type="spellStart"/>
      <w:r>
        <w:rPr>
          <w:i/>
          <w:iCs/>
        </w:rPr>
        <w:t>Engraulis</w:t>
      </w:r>
      <w:proofErr w:type="spellEnd"/>
      <w:r>
        <w:rPr>
          <w:i/>
          <w:iCs/>
        </w:rPr>
        <w:t xml:space="preserve"> capensis</w:t>
      </w:r>
      <w:r>
        <w:t>)</w:t>
      </w:r>
      <w:r w:rsidRPr="00A73D0F">
        <w:t xml:space="preserve"> and sardine</w:t>
      </w:r>
      <w:r>
        <w:t xml:space="preserve"> (</w:t>
      </w:r>
      <w:proofErr w:type="spellStart"/>
      <w:r>
        <w:rPr>
          <w:i/>
          <w:iCs/>
        </w:rPr>
        <w:t>Sardinops</w:t>
      </w:r>
      <w:proofErr w:type="spellEnd"/>
      <w:r>
        <w:rPr>
          <w:i/>
          <w:iCs/>
        </w:rPr>
        <w:t xml:space="preserve"> </w:t>
      </w:r>
      <w:proofErr w:type="spellStart"/>
      <w:r>
        <w:rPr>
          <w:i/>
          <w:iCs/>
        </w:rPr>
        <w:t>sagax</w:t>
      </w:r>
      <w:proofErr w:type="spellEnd"/>
      <w:r>
        <w:t>)</w:t>
      </w:r>
      <w:r w:rsidRPr="00A73D0F">
        <w:t xml:space="preserve"> led to increased importance in mesopelagic fishes and other small planktivorous fishes in </w:t>
      </w:r>
      <w:r>
        <w:t xml:space="preserve">the </w:t>
      </w:r>
      <w:r w:rsidRPr="00A73D0F">
        <w:t xml:space="preserve">ecosystem functioning </w:t>
      </w:r>
      <w:r w:rsidRPr="005749B9">
        <w:rPr>
          <w:noProof/>
        </w:rPr>
        <w:t>(Heymans et al., 2004)</w:t>
      </w:r>
      <w:r w:rsidRPr="00A73D0F">
        <w:t xml:space="preserve">. However, just 10% of the estimated mesopelagic fish stock was necessary to feed the higher trophic level organisms </w:t>
      </w:r>
      <w:r w:rsidRPr="005749B9">
        <w:rPr>
          <w:noProof/>
        </w:rPr>
        <w:t>(Shannon and Jarre-Teichmann, 1999)</w:t>
      </w:r>
      <w:r w:rsidRPr="00A73D0F">
        <w:t>. 85% of the surface area for the northern Benguela region is deeper than 200</w:t>
      </w:r>
      <w:r>
        <w:t xml:space="preserve"> </w:t>
      </w:r>
      <w:r w:rsidRPr="00A73D0F">
        <w:t>m</w:t>
      </w:r>
      <w:r>
        <w:t>,</w:t>
      </w:r>
      <w:r w:rsidRPr="00A73D0F">
        <w:t xml:space="preserve"> and </w:t>
      </w:r>
      <w:proofErr w:type="gramStart"/>
      <w:r w:rsidRPr="00A73D0F">
        <w:t>the majority of</w:t>
      </w:r>
      <w:proofErr w:type="gramEnd"/>
      <w:r w:rsidRPr="00A73D0F">
        <w:t xml:space="preserve"> functional groups prefer these offshore regions, including </w:t>
      </w:r>
      <w:proofErr w:type="spellStart"/>
      <w:r w:rsidRPr="00A73D0F">
        <w:t>holoepipelagic</w:t>
      </w:r>
      <w:proofErr w:type="spellEnd"/>
      <w:r>
        <w:t xml:space="preserve"> organisms (solely occupy the epipelagic zone;</w:t>
      </w:r>
      <w:r w:rsidRPr="00A73D0F">
        <w:t xml:space="preserve"> </w:t>
      </w:r>
      <w:r w:rsidRPr="005749B9">
        <w:rPr>
          <w:noProof/>
        </w:rPr>
        <w:t>Heymans and Sumaila, 2007)</w:t>
      </w:r>
      <w:r w:rsidRPr="00A73D0F">
        <w:t xml:space="preserve">. In the southern region, </w:t>
      </w:r>
      <w:proofErr w:type="spellStart"/>
      <w:r w:rsidRPr="00A73D0F">
        <w:t>mesopelagics</w:t>
      </w:r>
      <w:proofErr w:type="spellEnd"/>
      <w:r w:rsidRPr="00A73D0F">
        <w:t xml:space="preserve"> possibly had a stable population from 1978</w:t>
      </w:r>
      <w:r>
        <w:t xml:space="preserve"> to </w:t>
      </w:r>
      <w:r w:rsidRPr="00A73D0F">
        <w:t xml:space="preserve">2002 </w:t>
      </w:r>
      <w:r w:rsidRPr="005749B9">
        <w:rPr>
          <w:noProof/>
        </w:rPr>
        <w:t>(Shannon et al., 2004)</w:t>
      </w:r>
      <w:r w:rsidRPr="00A73D0F">
        <w:t>, but this is not corroborated by empirical data</w:t>
      </w:r>
      <w:r>
        <w:t xml:space="preserve"> and may be a model artifact</w:t>
      </w:r>
      <w:r w:rsidRPr="00A73D0F">
        <w:t xml:space="preserve">. </w:t>
      </w:r>
      <w:r>
        <w:t>The northern and southern Benguela current systems are two separate entities with different exploitative histories, but deep-sea fishes are major components in both systems. The continuation of time series to calibrate data-driven models will be critical in advancing modeling efforts in the region.</w:t>
      </w:r>
    </w:p>
    <w:p w14:paraId="5D95FD22" w14:textId="77777777" w:rsidR="00F26389" w:rsidRPr="00A73D0F" w:rsidRDefault="00F26389" w:rsidP="00F26389">
      <w:pPr>
        <w:spacing w:line="480" w:lineRule="auto"/>
        <w:ind w:firstLine="360"/>
      </w:pPr>
      <w:r w:rsidRPr="00A73D0F">
        <w:t xml:space="preserve">The modeling effort in the Benguela and Agulhas current region is perpetuated by the need for </w:t>
      </w:r>
      <w:r>
        <w:t>EBFM</w:t>
      </w:r>
      <w:r w:rsidRPr="00A73D0F">
        <w:t>. In early models, it was recognized that the culling of cape fur seals</w:t>
      </w:r>
      <w:r>
        <w:t xml:space="preserve"> (</w:t>
      </w:r>
      <w:r>
        <w:rPr>
          <w:i/>
          <w:iCs/>
        </w:rPr>
        <w:t xml:space="preserve">Arctocephalus </w:t>
      </w:r>
      <w:proofErr w:type="spellStart"/>
      <w:r>
        <w:rPr>
          <w:i/>
          <w:iCs/>
        </w:rPr>
        <w:t>pusillus</w:t>
      </w:r>
      <w:proofErr w:type="spellEnd"/>
      <w:r>
        <w:rPr>
          <w:i/>
          <w:iCs/>
        </w:rPr>
        <w:t xml:space="preserve"> </w:t>
      </w:r>
      <w:proofErr w:type="spellStart"/>
      <w:r>
        <w:rPr>
          <w:i/>
          <w:iCs/>
        </w:rPr>
        <w:t>pusillus</w:t>
      </w:r>
      <w:proofErr w:type="spellEnd"/>
      <w:r>
        <w:t>)</w:t>
      </w:r>
      <w:r w:rsidRPr="00A73D0F">
        <w:t xml:space="preserve"> </w:t>
      </w:r>
      <w:r>
        <w:t xml:space="preserve">offered more deficits than benefits </w:t>
      </w:r>
      <w:r w:rsidRPr="00A73D0F">
        <w:t xml:space="preserve">associated with ecosystem-level effects </w:t>
      </w:r>
      <w:r w:rsidRPr="00AD1547">
        <w:rPr>
          <w:noProof/>
        </w:rPr>
        <w:t>(</w:t>
      </w:r>
      <w:r>
        <w:rPr>
          <w:noProof/>
        </w:rPr>
        <w:t xml:space="preserve">e.g., long-term decline in fisheries yield; </w:t>
      </w:r>
      <w:r w:rsidRPr="00AD1547">
        <w:rPr>
          <w:noProof/>
        </w:rPr>
        <w:t xml:space="preserve">Yodzis, </w:t>
      </w:r>
      <w:r>
        <w:rPr>
          <w:noProof/>
        </w:rPr>
        <w:t>1998;</w:t>
      </w:r>
      <w:r w:rsidRPr="00AD1547">
        <w:rPr>
          <w:noProof/>
        </w:rPr>
        <w:t xml:space="preserve"> </w:t>
      </w:r>
      <w:r>
        <w:rPr>
          <w:noProof/>
        </w:rPr>
        <w:t>2000</w:t>
      </w:r>
      <w:r w:rsidRPr="00AD1547">
        <w:rPr>
          <w:noProof/>
        </w:rPr>
        <w:t>)</w:t>
      </w:r>
      <w:r w:rsidRPr="00A73D0F">
        <w:t xml:space="preserve">. Adjustments to the fishing pressure on any commercial group </w:t>
      </w:r>
      <w:r>
        <w:t>have</w:t>
      </w:r>
      <w:r w:rsidRPr="00A73D0F">
        <w:t xml:space="preserve"> an influence on the </w:t>
      </w:r>
      <w:r w:rsidRPr="00A73D0F">
        <w:lastRenderedPageBreak/>
        <w:t xml:space="preserve">mesopelagic fish biomass, where the resulting change is generally the reciprocal of the trend in anchovy and sardine populations because they occupy a similar niche </w:t>
      </w:r>
      <w:r w:rsidRPr="005749B9">
        <w:rPr>
          <w:noProof/>
        </w:rPr>
        <w:t>(Shannon, 2002)</w:t>
      </w:r>
      <w:r w:rsidRPr="00A73D0F">
        <w:t xml:space="preserve">. These results are consistent with an Object-oriented Simulator of Marine Ecosystems (OSMOSE) model for the same system, which also included a small amount of fishing mortality </w:t>
      </w:r>
      <w:r>
        <w:t>in</w:t>
      </w:r>
      <w:r w:rsidRPr="00A73D0F">
        <w:t xml:space="preserve"> the lanternfish functional group as they associate with other small pelagic fishes </w:t>
      </w:r>
      <w:r w:rsidRPr="005749B9">
        <w:rPr>
          <w:noProof/>
        </w:rPr>
        <w:t>(Shin et al., 2004; Travers-Trolet et al., 2014)</w:t>
      </w:r>
      <w:r w:rsidRPr="00A73D0F">
        <w:t>. The deep</w:t>
      </w:r>
      <w:r>
        <w:t>-</w:t>
      </w:r>
      <w:r w:rsidRPr="00A73D0F">
        <w:t>water hake</w:t>
      </w:r>
      <w:r>
        <w:t xml:space="preserve"> (</w:t>
      </w:r>
      <w:r>
        <w:rPr>
          <w:i/>
          <w:iCs/>
        </w:rPr>
        <w:t>Merluccius paradoxus</w:t>
      </w:r>
      <w:r>
        <w:t>)</w:t>
      </w:r>
      <w:r w:rsidRPr="00A73D0F">
        <w:t xml:space="preserve"> population is more sensitive to increased fishing pressure in the OSMOSE model compared to the </w:t>
      </w:r>
      <w:proofErr w:type="spellStart"/>
      <w:r w:rsidRPr="00A73D0F">
        <w:t>EwE</w:t>
      </w:r>
      <w:proofErr w:type="spellEnd"/>
      <w:r w:rsidRPr="00A73D0F">
        <w:t xml:space="preserve">, but the stock recovers after overfishing in both frameworks </w:t>
      </w:r>
      <w:r w:rsidRPr="005749B9">
        <w:rPr>
          <w:noProof/>
        </w:rPr>
        <w:t>(Travers et al., 2010)</w:t>
      </w:r>
      <w:r>
        <w:t>, an example of different modeling frameworks producing slightly different results but similar conclusions</w:t>
      </w:r>
      <w:r w:rsidRPr="00A73D0F">
        <w:t>. A mesopelagic fishery in the Southern Benguela region would lead to a 4–</w:t>
      </w:r>
      <w:proofErr w:type="gramStart"/>
      <w:r w:rsidRPr="00A73D0F">
        <w:t>10 fold</w:t>
      </w:r>
      <w:proofErr w:type="gramEnd"/>
      <w:r w:rsidRPr="00A73D0F">
        <w:t xml:space="preserve"> increase in anchovy and sardine populations after 100 years but </w:t>
      </w:r>
      <w:r>
        <w:t xml:space="preserve">also </w:t>
      </w:r>
      <w:r w:rsidRPr="00A73D0F">
        <w:t>a reduction in the biomass of deep</w:t>
      </w:r>
      <w:r>
        <w:t>-</w:t>
      </w:r>
      <w:r w:rsidRPr="00A73D0F">
        <w:t xml:space="preserve">water hake </w:t>
      </w:r>
      <w:r w:rsidRPr="005749B9">
        <w:rPr>
          <w:noProof/>
        </w:rPr>
        <w:t>(Travers et al., 2004)</w:t>
      </w:r>
      <w:r w:rsidRPr="00A73D0F">
        <w:t xml:space="preserve">. Incorporating fishing pressure on mesopelagic fishes is also predicted to drastically reduce the mean length of catch for mesopelagic fishes, which is a product of fisheries affecting the size structure of a population </w:t>
      </w:r>
      <w:r w:rsidRPr="005749B9">
        <w:rPr>
          <w:noProof/>
        </w:rPr>
        <w:t>(Travers et al., 2006)</w:t>
      </w:r>
      <w:r w:rsidRPr="00A73D0F">
        <w:t xml:space="preserve">. A lesson learned from a comparison to pre-industrial levels is that increased fishing pressure on small pelagic fish stocks may push the ecosystem towards regulation via bottom-up control, making the environmental effects </w:t>
      </w:r>
      <w:r>
        <w:t>of</w:t>
      </w:r>
      <w:r w:rsidRPr="00A73D0F">
        <w:t xml:space="preserve"> climate change more detrimental </w:t>
      </w:r>
      <w:r>
        <w:t>to</w:t>
      </w:r>
      <w:r w:rsidRPr="00A73D0F">
        <w:t xml:space="preserve"> ecosystem functioning </w:t>
      </w:r>
      <w:r w:rsidRPr="005749B9">
        <w:rPr>
          <w:noProof/>
        </w:rPr>
        <w:t>(Watermeyer et al., 2008)</w:t>
      </w:r>
      <w:r w:rsidRPr="00A73D0F">
        <w:t xml:space="preserve">. </w:t>
      </w:r>
      <w:r>
        <w:t>An ATLANTIS</w:t>
      </w:r>
      <w:r w:rsidRPr="00A73D0F">
        <w:t xml:space="preserve"> model for the southern Benguela region is divided into the westernmost Southern Benguela, a central Agulhas bank, and an eastern portion that includes the Agulhas</w:t>
      </w:r>
      <w:r>
        <w:t xml:space="preserve"> current</w:t>
      </w:r>
      <w:r w:rsidRPr="00A73D0F">
        <w:t xml:space="preserve"> </w:t>
      </w:r>
      <w:r w:rsidRPr="002160BE">
        <w:rPr>
          <w:noProof/>
        </w:rPr>
        <w:t>(Smith et al., 2015</w:t>
      </w:r>
      <w:r>
        <w:rPr>
          <w:noProof/>
        </w:rPr>
        <w:t xml:space="preserve">; </w:t>
      </w:r>
      <w:r w:rsidRPr="002160BE">
        <w:rPr>
          <w:noProof/>
        </w:rPr>
        <w:t>Ortega-Cisneros et al., 201</w:t>
      </w:r>
      <w:r>
        <w:rPr>
          <w:noProof/>
        </w:rPr>
        <w:t>7; 2018</w:t>
      </w:r>
      <w:r w:rsidRPr="002160BE">
        <w:rPr>
          <w:noProof/>
        </w:rPr>
        <w:t>)</w:t>
      </w:r>
      <w:r w:rsidRPr="00A73D0F">
        <w:t xml:space="preserve">. This framework inherently brings a spatialized perspective of comparing the ecosystem processes in the region surrounding the </w:t>
      </w:r>
      <w:r w:rsidRPr="00A73D0F">
        <w:lastRenderedPageBreak/>
        <w:t>southernmost point of Africa and</w:t>
      </w:r>
      <w:r>
        <w:t xml:space="preserve"> is</w:t>
      </w:r>
      <w:r w:rsidRPr="00A73D0F">
        <w:t xml:space="preserve"> the most extensively modeled portion of Indian Ocean waters.</w:t>
      </w:r>
      <w:r>
        <w:t xml:space="preserve"> However, the deep-Agulhas current region has received less modeling attention than the Benguela system, </w:t>
      </w:r>
      <w:r>
        <w:rPr>
          <w:rFonts w:hint="eastAsia"/>
          <w:lang w:eastAsia="zh-CN"/>
        </w:rPr>
        <w:t>but</w:t>
      </w:r>
      <w:r>
        <w:t xml:space="preserve"> modeling efforts inclusive of the spatialized effects on mesopelagic micronekton communities and deep-pelagic trophic structure </w:t>
      </w:r>
      <w:r w:rsidRPr="002160BE">
        <w:rPr>
          <w:noProof/>
        </w:rPr>
        <w:t>(Annasawmy et al., 20</w:t>
      </w:r>
      <w:r>
        <w:rPr>
          <w:noProof/>
        </w:rPr>
        <w:t>18</w:t>
      </w:r>
      <w:r w:rsidRPr="002160BE">
        <w:rPr>
          <w:noProof/>
        </w:rPr>
        <w:t>, 20</w:t>
      </w:r>
      <w:r>
        <w:rPr>
          <w:noProof/>
        </w:rPr>
        <w:t>20</w:t>
      </w:r>
      <w:r w:rsidRPr="002160BE">
        <w:rPr>
          <w:noProof/>
        </w:rPr>
        <w:t>)</w:t>
      </w:r>
      <w:r>
        <w:t xml:space="preserve"> may offer an interesting case study.</w:t>
      </w:r>
    </w:p>
    <w:p w14:paraId="5E1CDA84" w14:textId="1D2A1043" w:rsidR="00F26389" w:rsidRPr="00A73D0F" w:rsidRDefault="00F26389" w:rsidP="00F26389">
      <w:pPr>
        <w:pStyle w:val="Heading3"/>
      </w:pPr>
      <w:r w:rsidRPr="00A73D0F">
        <w:t>Subarctic Pacific</w:t>
      </w:r>
    </w:p>
    <w:p w14:paraId="13F7D9A4" w14:textId="77777777" w:rsidR="00F26389" w:rsidRDefault="00F26389" w:rsidP="00F26389">
      <w:pPr>
        <w:spacing w:line="480" w:lineRule="auto"/>
        <w:ind w:firstLine="360"/>
      </w:pPr>
      <w:r w:rsidRPr="00A73D0F">
        <w:t xml:space="preserve">The subarctic Pacific region has housed several ecosystem-based models for the Gulf of Alaska and </w:t>
      </w:r>
      <w:r>
        <w:t xml:space="preserve">the </w:t>
      </w:r>
      <w:r w:rsidRPr="00A73D0F">
        <w:t>Bering Sea that include basins deeper than 200</w:t>
      </w:r>
      <w:r>
        <w:t xml:space="preserve"> </w:t>
      </w:r>
      <w:r w:rsidRPr="00A73D0F">
        <w:t xml:space="preserve">m. </w:t>
      </w:r>
      <w:bookmarkStart w:id="549" w:name="_Hlk108452240"/>
      <w:r>
        <w:t>The earliest models focused on commercially important species (e.g., cod, salmon [</w:t>
      </w:r>
      <w:r>
        <w:rPr>
          <w:i/>
          <w:iCs/>
        </w:rPr>
        <w:t xml:space="preserve">Oncorhynchus </w:t>
      </w:r>
      <w:r>
        <w:t>sp.], and halibut [</w:t>
      </w:r>
      <w:proofErr w:type="spellStart"/>
      <w:r>
        <w:rPr>
          <w:i/>
          <w:iCs/>
        </w:rPr>
        <w:t>Hippoglossus</w:t>
      </w:r>
      <w:proofErr w:type="spellEnd"/>
      <w:r>
        <w:rPr>
          <w:i/>
          <w:iCs/>
        </w:rPr>
        <w:t xml:space="preserve"> </w:t>
      </w:r>
      <w:proofErr w:type="spellStart"/>
      <w:r>
        <w:rPr>
          <w:i/>
          <w:iCs/>
        </w:rPr>
        <w:t>stenolepis</w:t>
      </w:r>
      <w:proofErr w:type="spellEnd"/>
      <w:r>
        <w:t xml:space="preserve">]) and included mesopelagic fish groups </w:t>
      </w:r>
      <w:r w:rsidRPr="00AD1547">
        <w:rPr>
          <w:noProof/>
        </w:rPr>
        <w:t>(Pauly and Christensen, 1996; Trites et al., 1999</w:t>
      </w:r>
      <w:r>
        <w:rPr>
          <w:noProof/>
        </w:rPr>
        <w:t xml:space="preserve">; </w:t>
      </w:r>
      <w:r w:rsidRPr="00AD1547">
        <w:rPr>
          <w:noProof/>
        </w:rPr>
        <w:t>Aydin et al., 2002</w:t>
      </w:r>
      <w:r>
        <w:rPr>
          <w:noProof/>
        </w:rPr>
        <w:t xml:space="preserve">; </w:t>
      </w:r>
      <w:proofErr w:type="spellStart"/>
      <w:r>
        <w:t>Guénette</w:t>
      </w:r>
      <w:proofErr w:type="spellEnd"/>
      <w:r>
        <w:t xml:space="preserve"> 2005</w:t>
      </w:r>
      <w:r w:rsidRPr="00AD1547">
        <w:rPr>
          <w:noProof/>
        </w:rPr>
        <w:t>)</w:t>
      </w:r>
      <w:r>
        <w:t>, but not as the main focal points</w:t>
      </w:r>
      <w:bookmarkEnd w:id="549"/>
      <w:r>
        <w:t xml:space="preserve">. A later version of the western and eastern subarctic gyre model gave more focus to the role of midwater fishes in the food web and parameterized them with localized information </w:t>
      </w:r>
      <w:r w:rsidRPr="00C73F0F">
        <w:rPr>
          <w:noProof/>
        </w:rPr>
        <w:t>(Aydin et al., 2003)</w:t>
      </w:r>
      <w:r>
        <w:t xml:space="preserve">. Considering the trophic structures of the subarctic Pacific region, the eastern Bering Sea, Gulf of Alaska, and the Aleutian Islands, the three localities are most influenced by benthic, pelagic, and a balanced mix of benthic and trophic pathways, respectively </w:t>
      </w:r>
      <w:r w:rsidRPr="00FB4602">
        <w:rPr>
          <w:noProof/>
        </w:rPr>
        <w:t>(Aydin et al., 2007)</w:t>
      </w:r>
      <w:r>
        <w:t xml:space="preserve">. Deep-sea organisms are more prevalent in the Aleutian Islands system because of a greater proportion of space below 200 m (38%) relative to the eastern Bering Sea (5%) and Gulf of Alaska (12%), and thus have a larger impact on ecosystem dynamics </w:t>
      </w:r>
      <w:r w:rsidRPr="00161D32">
        <w:rPr>
          <w:noProof/>
        </w:rPr>
        <w:t>(Aydin et al., 2007)</w:t>
      </w:r>
      <w:r>
        <w:t xml:space="preserve">. However, in all subarctic North Pacific systems, deep-sea demersal fishes, cephalopods, and crustaceans are vital to energy ascendency </w:t>
      </w:r>
      <w:r w:rsidRPr="00F9293C">
        <w:rPr>
          <w:noProof/>
        </w:rPr>
        <w:t>(Heymans et al., 2007)</w:t>
      </w:r>
      <w:r>
        <w:t xml:space="preserve">. The biomass trend of the </w:t>
      </w:r>
      <w:proofErr w:type="spellStart"/>
      <w:r>
        <w:t>steller</w:t>
      </w:r>
      <w:proofErr w:type="spellEnd"/>
      <w:r>
        <w:t xml:space="preserve"> sea lion (</w:t>
      </w:r>
      <w:proofErr w:type="spellStart"/>
      <w:r>
        <w:rPr>
          <w:i/>
          <w:iCs/>
        </w:rPr>
        <w:t>Eumetopias</w:t>
      </w:r>
      <w:proofErr w:type="spellEnd"/>
      <w:r>
        <w:rPr>
          <w:i/>
          <w:iCs/>
        </w:rPr>
        <w:t xml:space="preserve"> jubatus</w:t>
      </w:r>
      <w:r>
        <w:t xml:space="preserve">), a predator of deep-sea organisms, is partially dependent on </w:t>
      </w:r>
      <w:r>
        <w:lastRenderedPageBreak/>
        <w:t xml:space="preserve">the competition with deep-demersal predators, </w:t>
      </w:r>
      <w:proofErr w:type="gramStart"/>
      <w:r>
        <w:t>halibut</w:t>
      </w:r>
      <w:proofErr w:type="gramEnd"/>
      <w:r>
        <w:t xml:space="preserve"> and arrow-tooth flounder (</w:t>
      </w:r>
      <w:proofErr w:type="spellStart"/>
      <w:r>
        <w:rPr>
          <w:i/>
          <w:iCs/>
        </w:rPr>
        <w:t>Reinhardtius</w:t>
      </w:r>
      <w:proofErr w:type="spellEnd"/>
      <w:r>
        <w:rPr>
          <w:i/>
          <w:iCs/>
        </w:rPr>
        <w:t xml:space="preserve"> </w:t>
      </w:r>
      <w:proofErr w:type="spellStart"/>
      <w:r>
        <w:rPr>
          <w:i/>
          <w:iCs/>
        </w:rPr>
        <w:t>stomias</w:t>
      </w:r>
      <w:proofErr w:type="spellEnd"/>
      <w:r>
        <w:t xml:space="preserve">; </w:t>
      </w:r>
      <w:proofErr w:type="spellStart"/>
      <w:r w:rsidRPr="003F0A43">
        <w:rPr>
          <w:color w:val="000000"/>
        </w:rPr>
        <w:t>Guénette</w:t>
      </w:r>
      <w:proofErr w:type="spellEnd"/>
      <w:r w:rsidRPr="003F0A43">
        <w:rPr>
          <w:color w:val="000000"/>
        </w:rPr>
        <w:t xml:space="preserve"> et al., 2006)</w:t>
      </w:r>
      <w:r>
        <w:rPr>
          <w:color w:val="000000"/>
        </w:rPr>
        <w:t xml:space="preserve">, two fish stocks that have markedly increased since the 1970s </w:t>
      </w:r>
      <w:r w:rsidRPr="00F841EF">
        <w:rPr>
          <w:color w:val="000000"/>
        </w:rPr>
        <w:t>(Heymans et al., 2005)</w:t>
      </w:r>
      <w:r>
        <w:t xml:space="preserve">. Ecosystem-based modeling in the subarctic North Pacific has focused on commercial fishing effects, and model efficacy has advanced to a point where mortality estimates for commercial species align with single-species stock assessments </w:t>
      </w:r>
      <w:r w:rsidRPr="00C47A6C">
        <w:rPr>
          <w:noProof/>
        </w:rPr>
        <w:t>(Gaichas et al., 2010)</w:t>
      </w:r>
      <w:r>
        <w:t>, an encouraging sign for the resource management.</w:t>
      </w:r>
    </w:p>
    <w:p w14:paraId="26651A55" w14:textId="28CC22CE" w:rsidR="00F26389" w:rsidRPr="00A73D0F" w:rsidRDefault="00F26389" w:rsidP="00F26389">
      <w:pPr>
        <w:pStyle w:val="Heading3"/>
      </w:pPr>
      <w:r w:rsidRPr="00A73D0F">
        <w:t>Pacific Ocean Basin</w:t>
      </w:r>
    </w:p>
    <w:p w14:paraId="0FAFF9BC" w14:textId="77777777" w:rsidR="00F26389" w:rsidRDefault="00F26389" w:rsidP="00F26389">
      <w:pPr>
        <w:spacing w:line="480" w:lineRule="auto"/>
        <w:ind w:firstLine="360"/>
      </w:pPr>
      <w:r w:rsidRPr="00A73D0F">
        <w:t xml:space="preserve">The </w:t>
      </w:r>
      <w:r>
        <w:t xml:space="preserve">northern </w:t>
      </w:r>
      <w:r w:rsidRPr="00A73D0F">
        <w:t>Pacific Ocean is associated with ecosystem models</w:t>
      </w:r>
      <w:r>
        <w:t xml:space="preserve"> that primarily focus on fisheries </w:t>
      </w:r>
      <w:r w:rsidRPr="00AD1547">
        <w:rPr>
          <w:noProof/>
        </w:rPr>
        <w:t>(Cox et al., 2002; Kitchell et al., 2002</w:t>
      </w:r>
      <w:r>
        <w:rPr>
          <w:noProof/>
        </w:rPr>
        <w:t xml:space="preserve">; </w:t>
      </w:r>
      <w:r w:rsidRPr="00AD1547">
        <w:rPr>
          <w:noProof/>
        </w:rPr>
        <w:t>Hinke et al., 2004)</w:t>
      </w:r>
      <w:r>
        <w:t xml:space="preserve">, apex predator population dynamics </w:t>
      </w:r>
      <w:r w:rsidRPr="005749B9">
        <w:rPr>
          <w:noProof/>
        </w:rPr>
        <w:t>(Kitchell et al., 1999)</w:t>
      </w:r>
      <w:r>
        <w:t xml:space="preserve">, climate change effects </w:t>
      </w:r>
      <w:r w:rsidRPr="005749B9">
        <w:rPr>
          <w:noProof/>
        </w:rPr>
        <w:t>(Woodworth-Jefcoats et al., 2015)</w:t>
      </w:r>
      <w:r>
        <w:t xml:space="preserve">, and mercury concentrations in top predators </w:t>
      </w:r>
      <w:r w:rsidRPr="005749B9">
        <w:rPr>
          <w:noProof/>
        </w:rPr>
        <w:t>(Ferriss and Essington, 2014)</w:t>
      </w:r>
      <w:r w:rsidRPr="00A73D0F">
        <w:t>.</w:t>
      </w:r>
      <w:r>
        <w:t xml:space="preserve"> In nearly every northern Pacific Ocean model that focuses on the pelagic zone, mesopelagic organisms are recognized as an important prey resource for apex predators, which reduces the direct resource competition these predators have with fisheries </w:t>
      </w:r>
      <w:r w:rsidRPr="005749B9">
        <w:rPr>
          <w:noProof/>
        </w:rPr>
        <w:t>(Trites et al., 1997)</w:t>
      </w:r>
      <w:r>
        <w:t xml:space="preserve">. The importance of mesopelagic micronekton to pelagic ecosystems cannot be overstated, as a 30% decline in micronekton biomass resulted in changes in apex predator biomass </w:t>
      </w:r>
      <w:r w:rsidRPr="005749B9">
        <w:rPr>
          <w:noProof/>
        </w:rPr>
        <w:t>(Choy et al., 2016)</w:t>
      </w:r>
      <w:r>
        <w:t xml:space="preserve">. However, deep-pelagic organisms are often not the focal species of these models. </w:t>
      </w:r>
      <w:r w:rsidRPr="00A73D0F">
        <w:t>The widest use of the Pacific Ocean basin is the application of the</w:t>
      </w:r>
      <w:r>
        <w:t xml:space="preserve"> Spatial Ecosystem and Population Dynamics Model</w:t>
      </w:r>
      <w:r w:rsidRPr="00A73D0F">
        <w:t xml:space="preserve"> </w:t>
      </w:r>
      <w:r>
        <w:t>(</w:t>
      </w:r>
      <w:r w:rsidRPr="00A73D0F">
        <w:t>SEAPODYM</w:t>
      </w:r>
      <w:r>
        <w:t>)</w:t>
      </w:r>
      <w:r w:rsidRPr="00A73D0F">
        <w:t xml:space="preserve"> model, which is a population dynamics model </w:t>
      </w:r>
      <w:r>
        <w:t xml:space="preserve">typically utilized </w:t>
      </w:r>
      <w:r w:rsidRPr="00A73D0F">
        <w:t>for</w:t>
      </w:r>
      <w:r>
        <w:t xml:space="preserve"> oceanic</w:t>
      </w:r>
      <w:r w:rsidRPr="00A73D0F">
        <w:t xml:space="preserve"> apex predators, including tunas</w:t>
      </w:r>
      <w:r>
        <w:t xml:space="preserve"> </w:t>
      </w:r>
      <w:r w:rsidRPr="00AD1547">
        <w:rPr>
          <w:noProof/>
        </w:rPr>
        <w:t>(Lehodey,</w:t>
      </w:r>
      <w:r>
        <w:rPr>
          <w:noProof/>
        </w:rPr>
        <w:t xml:space="preserve"> 2001; Lehodey et al., 2003; Lehodey,</w:t>
      </w:r>
      <w:r w:rsidRPr="00AD1547">
        <w:rPr>
          <w:noProof/>
        </w:rPr>
        <w:t xml:space="preserve"> 2004)</w:t>
      </w:r>
      <w:r w:rsidRPr="00A73D0F">
        <w:t>, billfishes</w:t>
      </w:r>
      <w:r>
        <w:t xml:space="preserve"> </w:t>
      </w:r>
      <w:r w:rsidRPr="005749B9">
        <w:rPr>
          <w:noProof/>
        </w:rPr>
        <w:t>(Abecassis et al., 2011)</w:t>
      </w:r>
      <w:r w:rsidRPr="00A73D0F">
        <w:t>, and sea turtles</w:t>
      </w:r>
      <w:r>
        <w:t xml:space="preserve"> </w:t>
      </w:r>
      <w:r w:rsidRPr="005749B9">
        <w:rPr>
          <w:noProof/>
        </w:rPr>
        <w:t>(Abecassis et al., 2013)</w:t>
      </w:r>
      <w:r w:rsidRPr="00A73D0F">
        <w:t xml:space="preserve"> that takes a spatialized ecosystem-based </w:t>
      </w:r>
      <w:r w:rsidRPr="00A73D0F">
        <w:lastRenderedPageBreak/>
        <w:t>approach to estimate</w:t>
      </w:r>
      <w:r>
        <w:t xml:space="preserve"> the</w:t>
      </w:r>
      <w:r w:rsidRPr="00A73D0F">
        <w:t xml:space="preserve"> bioenergetics </w:t>
      </w:r>
      <w:r>
        <w:t xml:space="preserve">and spatial utilization </w:t>
      </w:r>
      <w:r w:rsidRPr="00A73D0F">
        <w:t>of the focal organism. Mesopelagic</w:t>
      </w:r>
      <w:r>
        <w:t xml:space="preserve"> and bathypelagic</w:t>
      </w:r>
      <w:r w:rsidRPr="00A73D0F">
        <w:t xml:space="preserve"> organisms are included in SEAPODYM models as broad functional groups that serve as a spatially refined (latitude, longitude, depth, and time) preys</w:t>
      </w:r>
      <w:r>
        <w:t xml:space="preserve"> </w:t>
      </w:r>
      <w:r w:rsidRPr="005749B9">
        <w:rPr>
          <w:noProof/>
        </w:rPr>
        <w:t>(Lehodey et al., 2008)</w:t>
      </w:r>
      <w:r>
        <w:t xml:space="preserve"> with different classes of organisms representing deep scattering layers capable of predicting daytime and nighttime epipelagic and mesopelagic micronekton biomass distributions </w:t>
      </w:r>
      <w:r w:rsidRPr="005749B9">
        <w:rPr>
          <w:noProof/>
        </w:rPr>
        <w:t>(Lehodey et al., 2015)</w:t>
      </w:r>
      <w:r>
        <w:t xml:space="preserve">. However, these groups are not refined further, and different deep-pelagic organisms occupy different trophic guilds and depths </w:t>
      </w:r>
      <w:r w:rsidRPr="00D93CAF">
        <w:rPr>
          <w:noProof/>
        </w:rPr>
        <w:t>(Hopkins and Gartner, 1992</w:t>
      </w:r>
      <w:r>
        <w:rPr>
          <w:noProof/>
        </w:rPr>
        <w:t xml:space="preserve">; </w:t>
      </w:r>
      <w:r w:rsidRPr="00D93CAF">
        <w:rPr>
          <w:noProof/>
        </w:rPr>
        <w:t>Drazen et al., 2017)</w:t>
      </w:r>
      <w:r>
        <w:t>. Advancements to ecosystem-based modeling in the northern Pacific Ocean should continue to focus on the trophic connectivity between the epipelagic and deep-pelagic biota with consideration to space and diel (day and night) time scales as factors influencing localized and periodic trophic connections.</w:t>
      </w:r>
    </w:p>
    <w:p w14:paraId="6D0C6661" w14:textId="77777777" w:rsidR="00F26389" w:rsidRPr="00906229" w:rsidRDefault="00F26389" w:rsidP="00F26389">
      <w:pPr>
        <w:spacing w:line="480" w:lineRule="auto"/>
        <w:ind w:firstLine="360"/>
      </w:pPr>
      <w:r>
        <w:t xml:space="preserve">In the southern Pacific Ocean, the ecosystem models that focus on the deep sea are primarily off the eastern coast of Australia, in the Coral </w:t>
      </w:r>
      <w:r w:rsidRPr="005749B9">
        <w:rPr>
          <w:noProof/>
        </w:rPr>
        <w:t>(Receveur et al., 2021)</w:t>
      </w:r>
      <w:r>
        <w:t xml:space="preserve"> and Tasman Seas </w:t>
      </w:r>
      <w:r w:rsidRPr="005749B9">
        <w:rPr>
          <w:noProof/>
        </w:rPr>
        <w:t>(Bulman et al., 2006)</w:t>
      </w:r>
      <w:r>
        <w:t xml:space="preserve">, with several pelagic models that include the mesopelagic and bathypelagic zones </w:t>
      </w:r>
      <w:r w:rsidRPr="005749B9">
        <w:rPr>
          <w:noProof/>
        </w:rPr>
        <w:t>(Brown et al., 2010; Dambacher et al., 2010; Senina et al., 2016)</w:t>
      </w:r>
      <w:r>
        <w:t xml:space="preserve">. Diel vertical migration causes mesopelagic organisms to be an important prey resource to epipelagic top predators, allowing them to exert wasp-waist control in complex oceanic food webs </w:t>
      </w:r>
      <w:r w:rsidRPr="00AD1547">
        <w:rPr>
          <w:noProof/>
        </w:rPr>
        <w:t>(Griffiths et al., 201</w:t>
      </w:r>
      <w:r>
        <w:rPr>
          <w:noProof/>
        </w:rPr>
        <w:t>0;</w:t>
      </w:r>
      <w:r w:rsidRPr="00AD1547">
        <w:rPr>
          <w:noProof/>
        </w:rPr>
        <w:t xml:space="preserve"> 201</w:t>
      </w:r>
      <w:r>
        <w:rPr>
          <w:noProof/>
        </w:rPr>
        <w:t>3</w:t>
      </w:r>
      <w:r w:rsidRPr="00AD1547">
        <w:rPr>
          <w:noProof/>
        </w:rPr>
        <w:t>)</w:t>
      </w:r>
      <w:r>
        <w:t xml:space="preserve"> and on the continental slope </w:t>
      </w:r>
      <w:r w:rsidRPr="005749B9">
        <w:rPr>
          <w:noProof/>
        </w:rPr>
        <w:t>(Bulman et al., 2006)</w:t>
      </w:r>
      <w:r>
        <w:t xml:space="preserve">. Climate change scenarios suggest that temperature and primary production changes may decrease overall mesopelagic micronekton abundance but also force individuals in the upper mesopelagic zone (&lt; 450 m) to seek refuge in the lower mesopelagic zone (450–1000 m; </w:t>
      </w:r>
      <w:r w:rsidRPr="00BA1ABC">
        <w:rPr>
          <w:noProof/>
        </w:rPr>
        <w:t>Receveur et al., 2021)</w:t>
      </w:r>
      <w:r>
        <w:t>. A multi-model (</w:t>
      </w:r>
      <w:proofErr w:type="spellStart"/>
      <w:r>
        <w:t>EwE</w:t>
      </w:r>
      <w:proofErr w:type="spellEnd"/>
      <w:r>
        <w:t xml:space="preserve"> and </w:t>
      </w:r>
      <w:r>
        <w:lastRenderedPageBreak/>
        <w:t xml:space="preserve">Atlantis) evaluation of harvest strategies for the southeast Australian continental shelf and slope indicated that deep-water </w:t>
      </w:r>
      <w:proofErr w:type="spellStart"/>
      <w:r>
        <w:t>dogsharks</w:t>
      </w:r>
      <w:proofErr w:type="spellEnd"/>
      <w:r>
        <w:t xml:space="preserve"> (</w:t>
      </w:r>
      <w:proofErr w:type="spellStart"/>
      <w:r>
        <w:t>Squaliformes</w:t>
      </w:r>
      <w:proofErr w:type="spellEnd"/>
      <w:r>
        <w:t xml:space="preserve">) and other demersal fishes would severely decline in any fishing scenario not focused on mandating rebuilding or ecosystem maturity </w:t>
      </w:r>
      <w:r w:rsidRPr="005749B9">
        <w:rPr>
          <w:noProof/>
        </w:rPr>
        <w:t>(Forrest, 2008)</w:t>
      </w:r>
      <w:r>
        <w:t xml:space="preserve">. The only hadal trench (&gt; 6000 m) model and one of three benthic organisms resolved in size (BORIS) models presented by this review utilize data from the </w:t>
      </w:r>
      <w:proofErr w:type="spellStart"/>
      <w:r>
        <w:t>Kermadec</w:t>
      </w:r>
      <w:proofErr w:type="spellEnd"/>
      <w:r>
        <w:t xml:space="preserve"> Trench, north-east of New Zealand </w:t>
      </w:r>
      <w:r w:rsidRPr="005749B9">
        <w:rPr>
          <w:noProof/>
        </w:rPr>
        <w:t>(Ichino et al., 2015)</w:t>
      </w:r>
      <w:r>
        <w:t xml:space="preserve">. The steepness and slope of trenches funnel organic sediment to certain locations, creating a hotspot for pelagic organisms as it does for benthic organisms </w:t>
      </w:r>
      <w:r w:rsidRPr="005749B9">
        <w:rPr>
          <w:noProof/>
        </w:rPr>
        <w:t>(Ichino et al., 2015)</w:t>
      </w:r>
      <w:r>
        <w:t>. The southern Pacific Ocean has had a greater amount of focus on deep-sea organisms than the north, largely because of the effort off the eastern coast of Australia. Moving forward, the development of deep-sea time series will be necessary to advance this effort from answering interesting ecological questions to EBFM.</w:t>
      </w:r>
    </w:p>
    <w:p w14:paraId="0FC08337" w14:textId="77777777" w:rsidR="00F26389" w:rsidRPr="00DC1FC9" w:rsidRDefault="00F26389" w:rsidP="00F26389">
      <w:pPr>
        <w:spacing w:line="480" w:lineRule="auto"/>
        <w:ind w:firstLine="360"/>
      </w:pPr>
      <w:r>
        <w:t xml:space="preserve">The eastern Pacific Ocean has productive upwelling systems and steep shelf breaks that include the California and Humboldt Current regions, which include the Peruvian upwelling system. In these systems, secondary production is heavily linked to seasonal oceanographic characteristics that determine the strength of upwelling and nutrient transfer from the deep ocean to the surface </w:t>
      </w:r>
      <w:r w:rsidRPr="005749B9">
        <w:rPr>
          <w:noProof/>
        </w:rPr>
        <w:t>(Olson and Watters, 2003; Watters et al., 2003)</w:t>
      </w:r>
      <w:r>
        <w:t xml:space="preserve">. Ecosystem models for the eastern Pacific coast have generally included the deep sea as some component from the inception of this effort </w:t>
      </w:r>
      <w:r w:rsidRPr="00AD1547">
        <w:rPr>
          <w:noProof/>
        </w:rPr>
        <w:t>(Olivieri et al., 1993</w:t>
      </w:r>
      <w:r>
        <w:rPr>
          <w:noProof/>
        </w:rPr>
        <w:t xml:space="preserve">; </w:t>
      </w:r>
      <w:r w:rsidRPr="00AD1547">
        <w:rPr>
          <w:noProof/>
        </w:rPr>
        <w:t>Field and Francis, 2005; Moloney et al., 2005)</w:t>
      </w:r>
      <w:r>
        <w:t>. Several iterations of an ATLANTIS model have explored harvest strategies for fisheries in the California Current region, showing that closure of deep-bottom trawling gears improved the habitat integrity and reduced rockfish (</w:t>
      </w:r>
      <w:r>
        <w:rPr>
          <w:i/>
          <w:iCs/>
        </w:rPr>
        <w:t>Sebastes</w:t>
      </w:r>
      <w:r>
        <w:t xml:space="preserve"> sp.) bycatch without affecting economic value compared to the status </w:t>
      </w:r>
      <w:r>
        <w:lastRenderedPageBreak/>
        <w:t xml:space="preserve">quo scenario </w:t>
      </w:r>
      <w:r w:rsidRPr="005749B9">
        <w:rPr>
          <w:noProof/>
        </w:rPr>
        <w:t>(Kaplan et al., 2012)</w:t>
      </w:r>
      <w:r>
        <w:t xml:space="preserve">. Hypothetical simulations of deep-sea fisheries targeting small pelagic fishes, euphausiids, and demersal fishes negatively affected the abundance of other commercial and protected species, but the magnitude of this impact varied spatially </w:t>
      </w:r>
      <w:r w:rsidRPr="005749B9">
        <w:rPr>
          <w:noProof/>
        </w:rPr>
        <w:t>(Kaplan et al., 2013; Marshall et al., 2014)</w:t>
      </w:r>
      <w:r>
        <w:t xml:space="preserve">. An undervalued factor in many ecosystem-based models is the influence diel vertical migration has on ecosystem services, primarily because most ecosystem models are developed with annual or monthly time steps rather than diel. Linear inverse models are more flexible toward this problem, and a LIM for the California Current system suggested that vertically migrating </w:t>
      </w:r>
      <w:proofErr w:type="spellStart"/>
      <w:r>
        <w:t>mesozooplankton</w:t>
      </w:r>
      <w:proofErr w:type="spellEnd"/>
      <w:r>
        <w:t xml:space="preserve"> contribute 42% (18%–84%) of the daily vertical carbon flux in the system </w:t>
      </w:r>
      <w:r w:rsidRPr="0075101B">
        <w:rPr>
          <w:noProof/>
        </w:rPr>
        <w:t>(Kelly et al., 2019)</w:t>
      </w:r>
      <w:r>
        <w:t>. In the Gulf of California, the jumbo squid (</w:t>
      </w:r>
      <w:proofErr w:type="spellStart"/>
      <w:r>
        <w:rPr>
          <w:i/>
          <w:iCs/>
        </w:rPr>
        <w:t>Dosidicus</w:t>
      </w:r>
      <w:proofErr w:type="spellEnd"/>
      <w:r>
        <w:rPr>
          <w:i/>
          <w:iCs/>
        </w:rPr>
        <w:t xml:space="preserve"> gigas</w:t>
      </w:r>
      <w:r>
        <w:t>), which occupies mesopelagic and upper bathypelagic depths, is an important commercial resource, exerts top-down control on lanternfish and pelagic red crab (</w:t>
      </w:r>
      <w:proofErr w:type="spellStart"/>
      <w:r>
        <w:rPr>
          <w:i/>
          <w:iCs/>
        </w:rPr>
        <w:t>Pleuroncodes</w:t>
      </w:r>
      <w:proofErr w:type="spellEnd"/>
      <w:r>
        <w:rPr>
          <w:i/>
          <w:iCs/>
        </w:rPr>
        <w:t xml:space="preserve"> </w:t>
      </w:r>
      <w:proofErr w:type="spellStart"/>
      <w:r>
        <w:rPr>
          <w:i/>
          <w:iCs/>
        </w:rPr>
        <w:t>planipes</w:t>
      </w:r>
      <w:proofErr w:type="spellEnd"/>
      <w:r>
        <w:t xml:space="preserve">) populations, and provides bottom-up control to sharks and marine mammals </w:t>
      </w:r>
      <w:r w:rsidRPr="005749B9">
        <w:rPr>
          <w:noProof/>
        </w:rPr>
        <w:t>(Rosas-Luis et al., 2008)</w:t>
      </w:r>
      <w:r>
        <w:t>. In the Chilean upwelling system, the hake (</w:t>
      </w:r>
      <w:r>
        <w:rPr>
          <w:i/>
          <w:iCs/>
        </w:rPr>
        <w:t xml:space="preserve">Merluccius </w:t>
      </w:r>
      <w:proofErr w:type="spellStart"/>
      <w:r>
        <w:rPr>
          <w:i/>
          <w:iCs/>
        </w:rPr>
        <w:t>gayi</w:t>
      </w:r>
      <w:proofErr w:type="spellEnd"/>
      <w:r>
        <w:t>) fishery exerts 57% of the total mortality on individuals longer than 36 cm, but predation (including cannibalism) annually removes 3.7 t km</w:t>
      </w:r>
      <w:r>
        <w:rPr>
          <w:vertAlign w:val="superscript"/>
        </w:rPr>
        <w:t xml:space="preserve">-2 </w:t>
      </w:r>
      <w:r>
        <w:t xml:space="preserve">of conspecifics less than 36 cm, indirectly affecting fishery production and the stock status </w:t>
      </w:r>
      <w:r w:rsidRPr="00AD1547">
        <w:rPr>
          <w:noProof/>
        </w:rPr>
        <w:t>(Neira et al., 2004; Neira and Arancibia, 2004)</w:t>
      </w:r>
      <w:r>
        <w:t xml:space="preserve">. Ecosystem models for the Peruvian upwelling system have primarily focused on epipelagic forage fishes </w:t>
      </w:r>
      <w:r w:rsidRPr="00AD1547">
        <w:rPr>
          <w:noProof/>
        </w:rPr>
        <w:t>(Watters et al., 2003</w:t>
      </w:r>
      <w:r>
        <w:rPr>
          <w:noProof/>
        </w:rPr>
        <w:t xml:space="preserve">; </w:t>
      </w:r>
      <w:r w:rsidRPr="00AD1547">
        <w:rPr>
          <w:noProof/>
        </w:rPr>
        <w:t>Guénette et al., 2008; Hernandez et al., 2014)</w:t>
      </w:r>
      <w:r>
        <w:t xml:space="preserve">, but an OSMOSE model exploring fishing strategies indicated that reductions in the fishing mortality of hake on the Peruvian coast could raise the hake population to acceptable levels (i.e., not overfished </w:t>
      </w:r>
      <w:r w:rsidRPr="00A05873">
        <w:rPr>
          <w:noProof/>
        </w:rPr>
        <w:t>Marzloff et al., 2009)</w:t>
      </w:r>
      <w:r>
        <w:t>. However, this policy action would negatively affect sardine and mackerel (</w:t>
      </w:r>
      <w:proofErr w:type="spellStart"/>
      <w:r>
        <w:rPr>
          <w:i/>
          <w:iCs/>
        </w:rPr>
        <w:t>Scomber</w:t>
      </w:r>
      <w:proofErr w:type="spellEnd"/>
      <w:r>
        <w:rPr>
          <w:i/>
          <w:iCs/>
        </w:rPr>
        <w:t xml:space="preserve"> japonicus</w:t>
      </w:r>
      <w:r>
        <w:t xml:space="preserve">) stocks in </w:t>
      </w:r>
      <w:r>
        <w:lastRenderedPageBreak/>
        <w:t xml:space="preserve">the region </w:t>
      </w:r>
      <w:r w:rsidRPr="005749B9">
        <w:rPr>
          <w:noProof/>
        </w:rPr>
        <w:t>(Marzloff et al., 2009)</w:t>
      </w:r>
      <w:r>
        <w:t xml:space="preserve">. Deep-sea fishing in the eastern Pacific region, whether pelagic or demersal, influences non-target populations, suggesting that future fisheries policy decisions in the eastern Pacific Ocean would benefit from ecosystem-based management strategy evaluations and explorations of ecosystem-based harvest control rules. </w:t>
      </w:r>
    </w:p>
    <w:p w14:paraId="67767EB7" w14:textId="77777777" w:rsidR="00F26389" w:rsidRDefault="00F26389" w:rsidP="00F26389">
      <w:pPr>
        <w:spacing w:line="480" w:lineRule="auto"/>
        <w:ind w:firstLine="360"/>
      </w:pPr>
      <w:r w:rsidRPr="00A73D0F">
        <w:t xml:space="preserve">The western Pacific Ocean marginal seas have received less attention than the main basin regarding ecosystem-based modeling of the deep sea. One of the earliest Ecopath models developed was a characterization of the trophic structure in the South China Sea </w:t>
      </w:r>
      <w:r w:rsidRPr="005749B9">
        <w:rPr>
          <w:noProof/>
        </w:rPr>
        <w:t>(Pauly and Christensen, 1993)</w:t>
      </w:r>
      <w:r w:rsidRPr="00A73D0F">
        <w:t xml:space="preserve">. This model was the first to divide a large marine ecosystem into several regions (one being the deep-oceanic basin), which served as a precursor to modernized, spatial ecosystem-based modeling that effectively divides the modeled system into regions via localized grids or polygons. A unique inclusion in ecosystem-based modeling in the South China Sea is an assessment of the trophic structure of methane seeps that reside between 750–1600-m depth </w:t>
      </w:r>
      <w:r w:rsidRPr="005749B9">
        <w:rPr>
          <w:noProof/>
        </w:rPr>
        <w:t>(Lin et al., 2020)</w:t>
      </w:r>
      <w:r w:rsidRPr="00A73D0F">
        <w:t xml:space="preserve">, the only ecosystem-based model that explicitly incorporates methane seep ecosystems. A comparison between the seep-associated food web and the surrounding waters indicated high connectivity within each food web but modularity between the food webs </w:t>
      </w:r>
      <w:r w:rsidRPr="005749B9">
        <w:rPr>
          <w:noProof/>
        </w:rPr>
        <w:t>(Lin et al., 2020)</w:t>
      </w:r>
      <w:r w:rsidRPr="00A73D0F">
        <w:t xml:space="preserve">. Additionally, the methane-seep food web resulted in a comparatively higher biomass density, energy throughput, and quicker transfer efficiency, suggesting that methane seep ecosystems </w:t>
      </w:r>
      <w:r>
        <w:t>are</w:t>
      </w:r>
      <w:r w:rsidRPr="00A73D0F">
        <w:t xml:space="preserve"> more</w:t>
      </w:r>
      <w:r>
        <w:t xml:space="preserve"> productive </w:t>
      </w:r>
      <w:r w:rsidRPr="00A73D0F">
        <w:t xml:space="preserve">than the abyssal plains that surround them. Our literature search did not find an ecosystem model that focuses on the Sea of Japan deep-sea ecosystem, although basin-wide models occasionally include this region as part of the model domain </w:t>
      </w:r>
      <w:r w:rsidRPr="005749B9">
        <w:rPr>
          <w:noProof/>
        </w:rPr>
        <w:t>(Lehodey et al., 2015)</w:t>
      </w:r>
      <w:r w:rsidRPr="00A73D0F">
        <w:t xml:space="preserve">. The western Pacific Ocean marginal seas </w:t>
      </w:r>
      <w:r w:rsidRPr="00A73D0F">
        <w:lastRenderedPageBreak/>
        <w:t xml:space="preserve">have unique deep faunal communities and oceanographic characteristics despite being connected to the main basin </w:t>
      </w:r>
      <w:r w:rsidRPr="005749B9">
        <w:rPr>
          <w:noProof/>
        </w:rPr>
        <w:t>(Sutton et al., 2017)</w:t>
      </w:r>
      <w:r w:rsidRPr="00A73D0F">
        <w:t xml:space="preserve">. Modeling these regions as separate entities will provide greater insight into the trophic structure and ecosystem functioning of the South China Sea, Sea of Japan, </w:t>
      </w:r>
      <w:r>
        <w:t xml:space="preserve">and </w:t>
      </w:r>
      <w:r w:rsidRPr="00A73D0F">
        <w:t xml:space="preserve">Southeast Asian Pocket Basins. </w:t>
      </w:r>
    </w:p>
    <w:p w14:paraId="47E812FD" w14:textId="77777777" w:rsidR="00F26389" w:rsidRPr="00A73D0F" w:rsidRDefault="00F26389" w:rsidP="00F26389">
      <w:pPr>
        <w:spacing w:line="480" w:lineRule="auto"/>
        <w:ind w:firstLine="360"/>
      </w:pPr>
      <w:r>
        <w:t xml:space="preserve">Deep-benthic food web models are not as common as pelagic ecosystem models in the Pacific Ocean, but they are unified by their noted importance of organic carbon and low trophic level processes as a driver for ecosystem functioning. The “rain” of particulate organic carbon as marine snow into deep-benthic ecosystems influences production beyond the primary consumer trophic level, and limitations to the organic fall of large organisms create a greater reliance on POC for ecosystem functioning </w:t>
      </w:r>
      <w:r w:rsidRPr="005749B9">
        <w:rPr>
          <w:noProof/>
        </w:rPr>
        <w:t>(Rowe, 1996)</w:t>
      </w:r>
      <w:r>
        <w:t xml:space="preserve">. Reductions to POC input result in microbes occupying a greater proportion of total system respiration while macrofauna respiration is reduced </w:t>
      </w:r>
      <w:r w:rsidRPr="005749B9">
        <w:rPr>
          <w:noProof/>
        </w:rPr>
        <w:t>(Dunlop et al., 2016)</w:t>
      </w:r>
      <w:r>
        <w:t xml:space="preserve">. Secondary production in deep-benthic ecosystems is also influenced by oxygen levels, where anoxic environments have less biodiversity and provide less ecosystem services </w:t>
      </w:r>
      <w:r w:rsidRPr="005749B9">
        <w:rPr>
          <w:noProof/>
        </w:rPr>
        <w:t>(Eldridge and Jackson, 1993)</w:t>
      </w:r>
      <w:r>
        <w:t xml:space="preserve">. Concurrently, anthropogenic pollution events that add additional organic matter to benthic food webs (oil spills, sewage) can increase ecosystem biomass and respiration flows </w:t>
      </w:r>
      <w:r w:rsidRPr="005749B9">
        <w:rPr>
          <w:noProof/>
        </w:rPr>
        <w:t>(Rowe, 1998)</w:t>
      </w:r>
      <w:r>
        <w:t xml:space="preserve">. Linear inverse models have reflected reductions in the carbon flow, microbial loop production, and energy throughput 26 years after a simulated manganese nodule removal (i.e., deep-sea mining) experiment in the Peru Basin abyssal plain </w:t>
      </w:r>
      <w:r w:rsidRPr="00F93A99">
        <w:rPr>
          <w:noProof/>
        </w:rPr>
        <w:t>(Stratmann et al., 2018</w:t>
      </w:r>
      <w:r>
        <w:rPr>
          <w:noProof/>
        </w:rPr>
        <w:t xml:space="preserve">; </w:t>
      </w:r>
      <w:r w:rsidRPr="00F93A99">
        <w:rPr>
          <w:noProof/>
        </w:rPr>
        <w:t>de Jonge et al., 2020)</w:t>
      </w:r>
      <w:r>
        <w:t>. Advances to benthic food web modeling in the Pacific Ocean (and elsewhere) will be pertinent in future efforts to predict the effect of anthropogenic stressors on deep-sea ecosystems.</w:t>
      </w:r>
    </w:p>
    <w:p w14:paraId="2D2D4BF4" w14:textId="667E47EE" w:rsidR="00F26389" w:rsidRPr="00A73D0F" w:rsidRDefault="00F26389" w:rsidP="00F26389">
      <w:pPr>
        <w:pStyle w:val="Heading3"/>
      </w:pPr>
      <w:r w:rsidRPr="00A73D0F">
        <w:lastRenderedPageBreak/>
        <w:t>Indian Ocean</w:t>
      </w:r>
    </w:p>
    <w:p w14:paraId="3DC79387" w14:textId="77777777" w:rsidR="00F26389" w:rsidRPr="00A73D0F" w:rsidRDefault="00F26389" w:rsidP="00F26389">
      <w:pPr>
        <w:spacing w:line="480" w:lineRule="auto"/>
        <w:ind w:firstLine="360"/>
      </w:pPr>
      <w:r>
        <w:t>With a few exceptions, t</w:t>
      </w:r>
      <w:r w:rsidRPr="00A73D0F">
        <w:t xml:space="preserve">he </w:t>
      </w:r>
      <w:r>
        <w:t xml:space="preserve">Indian Ocean </w:t>
      </w:r>
      <w:r w:rsidRPr="00A73D0F">
        <w:t xml:space="preserve">region is nearly devoid of deep-sea ecosystem-based models. The origin of the Apex </w:t>
      </w:r>
      <w:proofErr w:type="spellStart"/>
      <w:r w:rsidRPr="00A73D0F">
        <w:t>PrEdators</w:t>
      </w:r>
      <w:proofErr w:type="spellEnd"/>
      <w:r w:rsidRPr="00A73D0F">
        <w:t xml:space="preserve"> </w:t>
      </w:r>
      <w:proofErr w:type="spellStart"/>
      <w:r w:rsidRPr="00A73D0F">
        <w:t>ECOSystem</w:t>
      </w:r>
      <w:proofErr w:type="spellEnd"/>
      <w:r w:rsidRPr="00A73D0F">
        <w:t xml:space="preserve"> Model (APECOSM) framework utilized the entire Indian Ocean to model the bioenergetics and spatial utilization of tuna populations </w:t>
      </w:r>
      <w:r w:rsidRPr="005749B9">
        <w:rPr>
          <w:noProof/>
        </w:rPr>
        <w:t>(Maury, 2010)</w:t>
      </w:r>
      <w:r w:rsidRPr="00A73D0F">
        <w:t xml:space="preserve">. </w:t>
      </w:r>
      <w:proofErr w:type="gramStart"/>
      <w:r w:rsidRPr="00A73D0F">
        <w:t>Similar to</w:t>
      </w:r>
      <w:proofErr w:type="gramEnd"/>
      <w:r w:rsidRPr="00A73D0F">
        <w:t xml:space="preserve"> the SEAPODYM framework, APECOSM includes migrating</w:t>
      </w:r>
      <w:r>
        <w:t>,</w:t>
      </w:r>
      <w:r w:rsidRPr="00A73D0F">
        <w:t xml:space="preserve"> and nonmigrating mesopelagic populations as potential prey for the focal, apex predatory species but does not explicitly model the population dynamics of the intermediate and low trophic level functional groups. Other ecosystem-based models </w:t>
      </w:r>
      <w:r>
        <w:t>in</w:t>
      </w:r>
      <w:r w:rsidRPr="00A73D0F">
        <w:t xml:space="preserve"> the deep</w:t>
      </w:r>
      <w:r>
        <w:t>-</w:t>
      </w:r>
      <w:r w:rsidRPr="00A73D0F">
        <w:t xml:space="preserve">Indian Ocean include the Agulhas Current region in accordance with the Southern Benguela current region, which are described elsewhere (see </w:t>
      </w:r>
      <w:r w:rsidRPr="00A73D0F">
        <w:rPr>
          <w:i/>
          <w:iCs/>
        </w:rPr>
        <w:t>Southern Benguela and Agulhas Current</w:t>
      </w:r>
      <w:r w:rsidRPr="00A73D0F">
        <w:t>). Future modeling efforts should focus on</w:t>
      </w:r>
      <w:r>
        <w:t xml:space="preserve"> combining the available life history information for deep-sea organisms and quantifying</w:t>
      </w:r>
      <w:r w:rsidRPr="00A73D0F">
        <w:t xml:space="preserve"> the ecosystem functioning and trophic structure within the deep</w:t>
      </w:r>
      <w:r>
        <w:t>-</w:t>
      </w:r>
      <w:r w:rsidRPr="00A73D0F">
        <w:t>Indian Ocean</w:t>
      </w:r>
      <w:r>
        <w:t>.</w:t>
      </w:r>
    </w:p>
    <w:p w14:paraId="2C736B40" w14:textId="4C6D168E" w:rsidR="00F26389" w:rsidRPr="00A73D0F" w:rsidRDefault="00F26389" w:rsidP="00F26389">
      <w:pPr>
        <w:pStyle w:val="Heading3"/>
      </w:pPr>
      <w:r w:rsidRPr="00A73D0F">
        <w:t>Southern Ocean</w:t>
      </w:r>
      <w:r>
        <w:t xml:space="preserve"> and Surrounding Waters</w:t>
      </w:r>
    </w:p>
    <w:p w14:paraId="62E63B7B" w14:textId="77777777" w:rsidR="00F26389" w:rsidRDefault="00F26389" w:rsidP="00F26389">
      <w:pPr>
        <w:spacing w:line="480" w:lineRule="auto"/>
        <w:ind w:firstLine="360"/>
      </w:pPr>
      <w:r w:rsidRPr="00A73D0F">
        <w:t>The Southern Ocean is a cold</w:t>
      </w:r>
      <w:r>
        <w:t xml:space="preserve">-water </w:t>
      </w:r>
      <w:r w:rsidRPr="00A73D0F">
        <w:t xml:space="preserve">body that has </w:t>
      </w:r>
      <w:r>
        <w:t>been the focal point of</w:t>
      </w:r>
      <w:r w:rsidRPr="00A73D0F">
        <w:t xml:space="preserve"> deep-sea </w:t>
      </w:r>
      <w:r>
        <w:t>research</w:t>
      </w:r>
      <w:r w:rsidRPr="00A73D0F">
        <w:t xml:space="preserve"> because of the long-recognized potential for krill</w:t>
      </w:r>
      <w:r>
        <w:t xml:space="preserve"> (</w:t>
      </w:r>
      <w:proofErr w:type="spellStart"/>
      <w:r>
        <w:rPr>
          <w:i/>
          <w:iCs/>
        </w:rPr>
        <w:t>Euphausia</w:t>
      </w:r>
      <w:proofErr w:type="spellEnd"/>
      <w:r>
        <w:rPr>
          <w:i/>
          <w:iCs/>
        </w:rPr>
        <w:t xml:space="preserve"> superbia</w:t>
      </w:r>
      <w:r>
        <w:t>)</w:t>
      </w:r>
      <w:r w:rsidRPr="00A73D0F">
        <w:t xml:space="preserve"> fisheries and the role</w:t>
      </w:r>
      <w:r>
        <w:t>s</w:t>
      </w:r>
      <w:r w:rsidRPr="00A73D0F">
        <w:t xml:space="preserve"> mesopelagic</w:t>
      </w:r>
      <w:r>
        <w:t xml:space="preserve"> and deep-benthic</w:t>
      </w:r>
      <w:r w:rsidRPr="00A73D0F">
        <w:t xml:space="preserve"> organisms serve within the food web.</w:t>
      </w:r>
      <w:r>
        <w:t xml:space="preserve"> A </w:t>
      </w:r>
      <w:r w:rsidRPr="00A73D0F">
        <w:t xml:space="preserve">lengthy data collection </w:t>
      </w:r>
      <w:r>
        <w:t>effort, particularly by the Commission for the Conservation of Antarctic Marine Living Resources (CCAMLR), has greatly improved an understanding of the Southern Ocean food web.</w:t>
      </w:r>
      <w:r w:rsidRPr="00A73D0F">
        <w:t xml:space="preserve"> The first ecosystem-based model to include the deep</w:t>
      </w:r>
      <w:r>
        <w:t xml:space="preserve"> </w:t>
      </w:r>
      <w:r w:rsidRPr="00A73D0F">
        <w:t>sea (</w:t>
      </w:r>
      <w:proofErr w:type="gramStart"/>
      <w:r w:rsidRPr="00A73D0F">
        <w:t xml:space="preserve">and </w:t>
      </w:r>
      <w:r>
        <w:t>also</w:t>
      </w:r>
      <w:proofErr w:type="gramEnd"/>
      <w:r>
        <w:t xml:space="preserve"> </w:t>
      </w:r>
      <w:r w:rsidRPr="00A73D0F">
        <w:t>one of the first in the world) explored the trophic structure of the Ross Sea, a semi-enclosed area surrounding the western Antarctic peninsula</w:t>
      </w:r>
      <w:r>
        <w:t xml:space="preserve"> </w:t>
      </w:r>
      <w:r w:rsidRPr="00A33568">
        <w:rPr>
          <w:noProof/>
        </w:rPr>
        <w:t>(Green, 1975)</w:t>
      </w:r>
      <w:r w:rsidRPr="00A73D0F">
        <w:t>. Several ecosystem-based models have</w:t>
      </w:r>
      <w:r>
        <w:t xml:space="preserve"> also</w:t>
      </w:r>
      <w:r w:rsidRPr="00A73D0F">
        <w:t xml:space="preserve"> characterized the trophic structure of the </w:t>
      </w:r>
      <w:r>
        <w:t xml:space="preserve">other </w:t>
      </w:r>
      <w:r w:rsidRPr="00A73D0F">
        <w:t xml:space="preserve">sectors surrounding </w:t>
      </w:r>
      <w:r>
        <w:t xml:space="preserve">the </w:t>
      </w:r>
      <w:r w:rsidRPr="00A73D0F">
        <w:t>Antarctic</w:t>
      </w:r>
      <w:r>
        <w:t xml:space="preserve"> Peninsula </w:t>
      </w:r>
      <w:r w:rsidRPr="00AD1C60">
        <w:rPr>
          <w:noProof/>
        </w:rPr>
        <w:t xml:space="preserve">(Erfan and Pitcher, 2005; Cornejo-Donoso and </w:t>
      </w:r>
      <w:r w:rsidRPr="00AD1C60">
        <w:rPr>
          <w:noProof/>
        </w:rPr>
        <w:lastRenderedPageBreak/>
        <w:t>Antezana, 2008; Hoover et al., 2012)</w:t>
      </w:r>
      <w:r w:rsidRPr="00A73D0F">
        <w:t>,</w:t>
      </w:r>
      <w:r>
        <w:t xml:space="preserve"> the Weddell Sea </w:t>
      </w:r>
      <w:r w:rsidRPr="00AD1C60">
        <w:rPr>
          <w:noProof/>
        </w:rPr>
        <w:t>(Jarre-Teichmann et al., 1997)</w:t>
      </w:r>
      <w:r>
        <w:t xml:space="preserve">, the </w:t>
      </w:r>
      <w:r w:rsidRPr="00DE6E21">
        <w:t>Kerguelen Plateau</w:t>
      </w:r>
      <w:r>
        <w:t xml:space="preserve"> </w:t>
      </w:r>
      <w:r w:rsidRPr="00DE6E21">
        <w:rPr>
          <w:noProof/>
        </w:rPr>
        <w:t>(Subramaniam et al., 2020)</w:t>
      </w:r>
      <w:r>
        <w:t xml:space="preserve">, and </w:t>
      </w:r>
      <w:proofErr w:type="spellStart"/>
      <w:r>
        <w:t>Prydz</w:t>
      </w:r>
      <w:proofErr w:type="spellEnd"/>
      <w:r>
        <w:t xml:space="preserve"> Bay </w:t>
      </w:r>
      <w:r w:rsidRPr="00E854EF">
        <w:rPr>
          <w:noProof/>
        </w:rPr>
        <w:t>(McCormack et al., 2020a)</w:t>
      </w:r>
      <w:r>
        <w:t xml:space="preserve">. Benthic invertebrates (e.g., sea cucumbers, brittle stars, </w:t>
      </w:r>
      <w:proofErr w:type="spellStart"/>
      <w:r>
        <w:t>polychaetes</w:t>
      </w:r>
      <w:proofErr w:type="spellEnd"/>
      <w:r>
        <w:t xml:space="preserve">, and crustaceans) are the dominant functional groups responsible for energy transfer near the benthos </w:t>
      </w:r>
      <w:r w:rsidRPr="002005FD">
        <w:rPr>
          <w:noProof/>
        </w:rPr>
        <w:t>(Jarre-Teichmann et al., 1997)</w:t>
      </w:r>
      <w:r>
        <w:t xml:space="preserve">. Benthic Antarctic systems are mainly supported by surface-derived production, </w:t>
      </w:r>
      <w:proofErr w:type="gramStart"/>
      <w:r>
        <w:t>similar to</w:t>
      </w:r>
      <w:proofErr w:type="gramEnd"/>
      <w:r>
        <w:t xml:space="preserve"> other deep-benthic ecosystems, but chemosynthetic production near hydrothermal vents provides an additional source of production </w:t>
      </w:r>
      <w:r w:rsidRPr="002557CE">
        <w:rPr>
          <w:noProof/>
        </w:rPr>
        <w:t>(Bell et al., 2017)</w:t>
      </w:r>
      <w:r>
        <w:t>. Antarctic toothfish (</w:t>
      </w:r>
      <w:proofErr w:type="spellStart"/>
      <w:r>
        <w:rPr>
          <w:i/>
          <w:iCs/>
        </w:rPr>
        <w:t>Dissostichus</w:t>
      </w:r>
      <w:proofErr w:type="spellEnd"/>
      <w:r>
        <w:rPr>
          <w:i/>
          <w:iCs/>
        </w:rPr>
        <w:t xml:space="preserve"> </w:t>
      </w:r>
      <w:proofErr w:type="spellStart"/>
      <w:r>
        <w:rPr>
          <w:i/>
          <w:iCs/>
        </w:rPr>
        <w:t>mawsoni</w:t>
      </w:r>
      <w:proofErr w:type="spellEnd"/>
      <w:r>
        <w:t xml:space="preserve">) provide </w:t>
      </w:r>
      <w:proofErr w:type="gramStart"/>
      <w:r>
        <w:t>a majority of</w:t>
      </w:r>
      <w:proofErr w:type="gramEnd"/>
      <w:r>
        <w:t xml:space="preserve"> the predation pressure for other demersal fishes, suggesting that there is potential for the fishery to impact the benthic food web </w:t>
      </w:r>
      <w:r w:rsidRPr="00823DC4">
        <w:rPr>
          <w:noProof/>
        </w:rPr>
        <w:t>(Pinkerton and Bradford-Grieve, 2010)</w:t>
      </w:r>
      <w:r>
        <w:t xml:space="preserve">. However, when considering benthopelagic coupling, the trophic interactions with Antarctic toothfish are weaker than those with intermediate trophic level organisms </w:t>
      </w:r>
      <w:r w:rsidRPr="002557CE">
        <w:rPr>
          <w:noProof/>
        </w:rPr>
        <w:t>(Pinkerton and Bradford-Grieve, 2014)</w:t>
      </w:r>
      <w:r>
        <w:t xml:space="preserve">. In the pelagic zone, phytoplankton, zooplankton, and krill are the dominant energy vectors </w:t>
      </w:r>
      <w:r w:rsidRPr="009753C5">
        <w:rPr>
          <w:noProof/>
        </w:rPr>
        <w:t>(Cornejo-Donoso and Antezana, 2008)</w:t>
      </w:r>
      <w:r>
        <w:t xml:space="preserve">. Reductions to sea ice cover and krill result in declines in biomass across all trophic levels in the system, despite an increase in </w:t>
      </w:r>
      <w:proofErr w:type="spellStart"/>
      <w:r>
        <w:t>salp</w:t>
      </w:r>
      <w:proofErr w:type="spellEnd"/>
      <w:r>
        <w:t xml:space="preserve"> biomass </w:t>
      </w:r>
      <w:r w:rsidRPr="00273FD5">
        <w:rPr>
          <w:noProof/>
        </w:rPr>
        <w:t>(Hoover et al., 2012; Suprenand and Ainsworth, 2017)</w:t>
      </w:r>
      <w:r>
        <w:t xml:space="preserve">, which is likely a result of the </w:t>
      </w:r>
      <w:proofErr w:type="spellStart"/>
      <w:r>
        <w:t>salp</w:t>
      </w:r>
      <w:proofErr w:type="spellEnd"/>
      <w:r>
        <w:t xml:space="preserve">-top predator energy pathway being less efficient than the krill-top predator energy pathway </w:t>
      </w:r>
      <w:r w:rsidRPr="00A247B0">
        <w:rPr>
          <w:noProof/>
        </w:rPr>
        <w:t>(Ballerini et al., 2014)</w:t>
      </w:r>
      <w:r>
        <w:t xml:space="preserve">. However, alternative energy pathways that flow through other intermediate trophic level groups (mesopelagic fishes and cephalopods) may be equally important to krill pathways </w:t>
      </w:r>
      <w:r w:rsidRPr="00E854EF">
        <w:rPr>
          <w:noProof/>
        </w:rPr>
        <w:t>(McCormack et al., 2020a)</w:t>
      </w:r>
      <w:r>
        <w:t xml:space="preserve">. Spatialized fisheries scenarios suggest that krill fisheries would not have a detrimental effect on top predators (e.g., seals, seabirds) unless the fisheries were concentrated close to shore </w:t>
      </w:r>
      <w:r w:rsidRPr="00741880">
        <w:rPr>
          <w:noProof/>
        </w:rPr>
        <w:t>(Pitcher and Erfan, 2005)</w:t>
      </w:r>
      <w:r>
        <w:t xml:space="preserve">, indicating the </w:t>
      </w:r>
      <w:r>
        <w:lastRenderedPageBreak/>
        <w:t xml:space="preserve">importance of spatialized information in making proper management decisions. The accurate prediction of sea-ice regimes in the Southern Ocean and the effects they have on ecosystem components are critical in the design of marine protected areas and EBFM in the Southern Ocean </w:t>
      </w:r>
      <w:r w:rsidRPr="007571F6">
        <w:rPr>
          <w:noProof/>
        </w:rPr>
        <w:t>(Dahood et al., 2019)</w:t>
      </w:r>
      <w:r>
        <w:t xml:space="preserve">. Characterizations of the trophic structure within various Southern Ocean regions have revealed commonalities, including the importance of deep-sea organisms in energy ascendency and the causality of spatiotemporal differences in environmental conditions to ecosystem functioning. </w:t>
      </w:r>
    </w:p>
    <w:p w14:paraId="3584D798" w14:textId="3996E8A1" w:rsidR="00F26389" w:rsidRDefault="00F26389" w:rsidP="00F26389">
      <w:pPr>
        <w:spacing w:line="480" w:lineRule="auto"/>
        <w:ind w:firstLine="360"/>
      </w:pPr>
      <w:r>
        <w:t xml:space="preserve">The similarities in regional Southern Ocean ecosystem models and the seasonal presence of mobile top predators (e.g., Antarctic rorquals) suggest that basin-scale models may be reasonable to capture holistic ecosystem effects. The krill populations within the Southern Ocean are dependent on surface productivity, which may have been reduced because of decreased iron bioavailability caused by depletions to rorqual populations </w:t>
      </w:r>
      <w:r w:rsidRPr="009A37A1">
        <w:rPr>
          <w:noProof/>
        </w:rPr>
        <w:t>(Surma et al., 2014)</w:t>
      </w:r>
      <w:r>
        <w:t xml:space="preserve">. Although commercial whale harvest has ceased, many baleen whales will not recover to their pre-exploitation population sizes by the year 2100 </w:t>
      </w:r>
      <w:r w:rsidRPr="002B45C3">
        <w:rPr>
          <w:noProof/>
        </w:rPr>
        <w:t>(Tulloch et al., 2018)</w:t>
      </w:r>
      <w:r>
        <w:t xml:space="preserve">. Although changes in system productivity could negatively affect krill populations and cause regime shifts towards a </w:t>
      </w:r>
      <w:proofErr w:type="spellStart"/>
      <w:r>
        <w:t>salp</w:t>
      </w:r>
      <w:proofErr w:type="spellEnd"/>
      <w:r>
        <w:t xml:space="preserve">-dominated system, this phenomenon could increase carbon sequestration </w:t>
      </w:r>
      <w:r w:rsidRPr="00101AE1">
        <w:rPr>
          <w:noProof/>
        </w:rPr>
        <w:t>(Trebilco et al., 2020)</w:t>
      </w:r>
      <w:r>
        <w:t xml:space="preserve">. Contrarily, unregulated fishing of krill and Antarctic toothfish could reduce carbon sequestration </w:t>
      </w:r>
      <w:r w:rsidRPr="00487F39">
        <w:rPr>
          <w:noProof/>
        </w:rPr>
        <w:t>(Trebilco et al., 2020)</w:t>
      </w:r>
      <w:r>
        <w:t xml:space="preserve">. Mobile top predators transport nutrients and integrate food webs across ecosystem boundaries </w:t>
      </w:r>
      <w:r w:rsidRPr="00E854EF">
        <w:rPr>
          <w:noProof/>
        </w:rPr>
        <w:t>(Roman and McCarthy, 2010</w:t>
      </w:r>
      <w:r>
        <w:rPr>
          <w:noProof/>
        </w:rPr>
        <w:t xml:space="preserve">; </w:t>
      </w:r>
      <w:r w:rsidRPr="00E854EF">
        <w:rPr>
          <w:noProof/>
        </w:rPr>
        <w:t>McCormack et al., 2020b)</w:t>
      </w:r>
      <w:r>
        <w:t>. Therefore, regional effects that influence distinct localities within the Southern Ocean differently may be partially homogenized by the recovery and movement of large marine predators in the Southern Ocean.</w:t>
      </w:r>
    </w:p>
    <w:p w14:paraId="444FAA00" w14:textId="77777777" w:rsidR="00F26389" w:rsidRPr="00D020DF" w:rsidRDefault="00F26389" w:rsidP="00F26389">
      <w:pPr>
        <w:spacing w:line="480" w:lineRule="auto"/>
        <w:ind w:firstLine="360"/>
      </w:pPr>
      <w:r>
        <w:lastRenderedPageBreak/>
        <w:t xml:space="preserve">Several ecosystem-based models have been developed in the waters surrounding the Southern Ocean (subantarctic region, hereafter), typically near island archipelagos. On the demersal slope of southern Tasmania, two commercial fishes, the orange </w:t>
      </w:r>
      <w:proofErr w:type="spellStart"/>
      <w:r>
        <w:t>roughy</w:t>
      </w:r>
      <w:proofErr w:type="spellEnd"/>
      <w:r>
        <w:t xml:space="preserve"> (</w:t>
      </w:r>
      <w:proofErr w:type="spellStart"/>
      <w:r>
        <w:rPr>
          <w:i/>
          <w:iCs/>
        </w:rPr>
        <w:t>Hoplostethus</w:t>
      </w:r>
      <w:proofErr w:type="spellEnd"/>
      <w:r>
        <w:rPr>
          <w:i/>
          <w:iCs/>
        </w:rPr>
        <w:t xml:space="preserve"> atlanticus</w:t>
      </w:r>
      <w:r>
        <w:t xml:space="preserve">) and smooth </w:t>
      </w:r>
      <w:proofErr w:type="spellStart"/>
      <w:r>
        <w:t>oreo</w:t>
      </w:r>
      <w:proofErr w:type="spellEnd"/>
      <w:r>
        <w:t xml:space="preserve"> (</w:t>
      </w:r>
      <w:proofErr w:type="spellStart"/>
      <w:r>
        <w:rPr>
          <w:i/>
          <w:iCs/>
        </w:rPr>
        <w:t>Pseudocyttus</w:t>
      </w:r>
      <w:proofErr w:type="spellEnd"/>
      <w:r>
        <w:rPr>
          <w:i/>
          <w:iCs/>
        </w:rPr>
        <w:t xml:space="preserve"> maculatus</w:t>
      </w:r>
      <w:r>
        <w:t xml:space="preserve">), took two and five decades to recover during a moratorium fishing scenario </w:t>
      </w:r>
      <w:r w:rsidRPr="00D020DF">
        <w:rPr>
          <w:noProof/>
        </w:rPr>
        <w:t>(Bulman, 2002)</w:t>
      </w:r>
      <w:r>
        <w:t xml:space="preserve">. However, this recovery was heavily dependent on the rate of advection of allochthonous nutrients from adjacent regions </w:t>
      </w:r>
      <w:r w:rsidRPr="005B25FD">
        <w:rPr>
          <w:noProof/>
        </w:rPr>
        <w:t>(Bulman, 2002)</w:t>
      </w:r>
      <w:r>
        <w:t xml:space="preserve">. Southeast of New Zealand, commercially important demersal fishes, which are also the most important towards ecosystem functioning </w:t>
      </w:r>
      <w:r w:rsidRPr="00145878">
        <w:rPr>
          <w:noProof/>
        </w:rPr>
        <w:t>(McGregor et al., 2019)</w:t>
      </w:r>
      <w:r>
        <w:t xml:space="preserve">, primarily consume pelagic preys </w:t>
      </w:r>
      <w:r w:rsidRPr="007839D5">
        <w:rPr>
          <w:noProof/>
        </w:rPr>
        <w:t>(Bradford-Grieve et al., 2003)</w:t>
      </w:r>
      <w:r>
        <w:t xml:space="preserve">, highlighting the importance of understanding benthopelagic coupling in deep-sea ecosystems. Near South Orkneys/South Georgia, an expanded krill fishery resulted in reduced top predator biomass and fish populations </w:t>
      </w:r>
      <w:proofErr w:type="gramStart"/>
      <w:r>
        <w:t>as a result of</w:t>
      </w:r>
      <w:proofErr w:type="gramEnd"/>
      <w:r>
        <w:t xml:space="preserve"> both depleted prey and bycatch, but the fishes and cephalopods in top predator diets reduced the effect of krill declines </w:t>
      </w:r>
      <w:r w:rsidRPr="009A4351">
        <w:rPr>
          <w:noProof/>
        </w:rPr>
        <w:t>(Bredesen, 2003)</w:t>
      </w:r>
      <w:r>
        <w:t xml:space="preserve">. However, this result is dependent on the ability of predators to switch preys amidst depleted krill populations </w:t>
      </w:r>
      <w:r w:rsidRPr="007F5B28">
        <w:rPr>
          <w:noProof/>
        </w:rPr>
        <w:t>(Hill et al., 2012)</w:t>
      </w:r>
      <w:r>
        <w:t xml:space="preserve">. A similar result was observed in the Prince Edward Islands Archipelago, as land-based top predators that foraged at sea (e.g., seals, penguins, seabirds) would balance their diet between crustaceans and myctophids </w:t>
      </w:r>
      <w:r w:rsidRPr="00145878">
        <w:rPr>
          <w:noProof/>
        </w:rPr>
        <w:t>(Gurney, 2013)</w:t>
      </w:r>
      <w:r>
        <w:t>. As was the case for ecosystem models in the Southern Ocean, the ecosystem functioning in the subantarctic region is heavily dependent on mesopelagic organisms in the pelagic zone and deep-demersal/benthic organisms on the benthos. Deep-sea fisheries target several ecologically important species that are integral components of subantarctic food webs, indicating that ecosystem-based fisheries management should be the goal in these regions.</w:t>
      </w:r>
    </w:p>
    <w:p w14:paraId="3F399C4A" w14:textId="440F84C9" w:rsidR="00F26389" w:rsidRDefault="00F26389" w:rsidP="00935934">
      <w:pPr>
        <w:pStyle w:val="Heading2"/>
      </w:pPr>
      <w:bookmarkStart w:id="550" w:name="_Toc110103778"/>
      <w:r w:rsidRPr="00A73D0F">
        <w:lastRenderedPageBreak/>
        <w:t xml:space="preserve">Outlook </w:t>
      </w:r>
      <w:r w:rsidR="00D479A1">
        <w:t>To</w:t>
      </w:r>
      <w:r w:rsidRPr="00A73D0F">
        <w:t xml:space="preserve">ward the </w:t>
      </w:r>
      <w:r w:rsidR="00D479A1">
        <w:t>F</w:t>
      </w:r>
      <w:r w:rsidRPr="00A73D0F">
        <w:t>uture</w:t>
      </w:r>
      <w:bookmarkEnd w:id="550"/>
    </w:p>
    <w:p w14:paraId="202D9801" w14:textId="77777777" w:rsidR="00F26389" w:rsidRPr="00C06BE3" w:rsidRDefault="00F26389" w:rsidP="00F26389">
      <w:pPr>
        <w:spacing w:line="480" w:lineRule="auto"/>
        <w:ind w:firstLine="360"/>
      </w:pPr>
      <w:r>
        <w:t xml:space="preserve">This literature review produced a notable lack of publications in the south Atlantic (except the Benguela Current region) and Indian Oceans, which may reflect data availability, modeling expertise, or simply the goal of research consortia in those regions. Additionally, models of chemosynthetic ecosystems are rare, even though these ecosystems are known to be highly productive biodiversity hotspots compared to the surrounding abyssal plain </w:t>
      </w:r>
      <w:r w:rsidRPr="00C06BE3">
        <w:rPr>
          <w:noProof/>
        </w:rPr>
        <w:t>(Bell et al., 2017; Lin et al., 2020)</w:t>
      </w:r>
      <w:r>
        <w:t xml:space="preserve">. The absence of data, expertise, or motivation may make it difficult to develop a model suitable enough to answer robust ecological questions worthy of publication and management consideration. However, it is notable that most ecosystem models prior to 2000 were simple quantifications of trophic structure and basic ecosystem functions (e.g., energy throughput, system biomass) with limited data for several groups. Although these models were not immediately suitable for management needs, they did express the data was lacking in these systems, aiding in the direction of data collection and research programs. In regions where there are very few ecosystem models, simple calculations of food web topology and bioenergetic rates are necessary so future efforts can build off these and produce products applicable to resource management needs. However, these efforts must be completed either by or with the significant inclusion of local researchers to increase the accuracy of model inputs, better understand local regulatory bodies, and advance the ethical practice of scientific research by avoiding “parachute science” </w:t>
      </w:r>
      <w:r w:rsidRPr="00F72B4B">
        <w:rPr>
          <w:noProof/>
        </w:rPr>
        <w:t>(Stefanoudis et al., 2021)</w:t>
      </w:r>
      <w:r>
        <w:t>.</w:t>
      </w:r>
    </w:p>
    <w:p w14:paraId="102D1F08" w14:textId="6D674313" w:rsidR="00F26389" w:rsidRDefault="00F26389" w:rsidP="00F26389">
      <w:pPr>
        <w:spacing w:line="480" w:lineRule="auto"/>
        <w:ind w:firstLine="360"/>
      </w:pPr>
      <w:r>
        <w:t xml:space="preserve">The improvement of ecosystem-based modeling in the deep sea is a function of both advances in data availability and the modeling capacity in the region. Deep-sea </w:t>
      </w:r>
      <w:r>
        <w:lastRenderedPageBreak/>
        <w:t xml:space="preserve">exploration, particularly in the pelagic zone, has been focused on regions with large-scale consortia with the funding and resources to 1) collect several organisms useable in life-history studies, 2) sample multiple trophic levels, and 3) gather extensive, quantitative, and repeatable time series in to show population and ecosystem-scale changes in different areas around the world </w:t>
      </w:r>
      <w:r w:rsidRPr="00B3556D">
        <w:rPr>
          <w:noProof/>
        </w:rPr>
        <w:t>(Woodall et al., 2018)</w:t>
      </w:r>
      <w:r>
        <w:t xml:space="preserve">. Missing life history information is typically supplemented by estimates from other ecosystems (i.e., parameter borrowing), or is occasionally estimated by the model framework in mass-balanced approaches </w:t>
      </w:r>
      <w:r w:rsidRPr="004462F6">
        <w:rPr>
          <w:noProof/>
        </w:rPr>
        <w:t>(Christensen et al., 2008)</w:t>
      </w:r>
      <w:r>
        <w:t xml:space="preserve">. Although parameter borrowing and estimation may be an acceptable practice to get models running and to make preliminary conclusions, truly robust models are reliant on localized life history information with reliable confidence intervals. Additionally, consortia will very rarely sample all trophic levels (or even the size range of a species) due to limitations in sampling gear (e.g., midwater trawls catch certain size classes of organisms; </w:t>
      </w:r>
      <w:r w:rsidRPr="00A03D4A">
        <w:rPr>
          <w:noProof/>
        </w:rPr>
        <w:t>Cook et al., 2020)</w:t>
      </w:r>
      <w:r>
        <w:t xml:space="preserve">. Due to selectivity in sampling methods, funding constraints, and the time available to researchers, the collection of holistic, ecosystem-level data (i.e., all trophic levels) requires a highly collaborative effort where entire consortia may consider sharing efforts. Finally, time series data are necessary to calibrate models and estimate parameters that may be difficult to empirically gather </w:t>
      </w:r>
      <w:r w:rsidRPr="00A348BD">
        <w:rPr>
          <w:noProof/>
        </w:rPr>
        <w:t>(Heymans et al., 2016; Oliveros-Ramos et al., 2017; Pethybridge et al., 2019)</w:t>
      </w:r>
      <w:r>
        <w:t>. Robust fisheries models in neritic zones often have annual time series longer than 20 years, which most deep-sea regions simply do not have. The collection of data and development and/or continuation of time series is pertinent to the efficacy of ecosystem modeling, and subsequently, EBFM.</w:t>
      </w:r>
    </w:p>
    <w:p w14:paraId="2D8520E5" w14:textId="77777777" w:rsidR="00B94414" w:rsidRDefault="00B94414" w:rsidP="00F26389">
      <w:pPr>
        <w:spacing w:line="480" w:lineRule="auto"/>
        <w:ind w:firstLine="360"/>
      </w:pPr>
    </w:p>
    <w:p w14:paraId="2E0C2004" w14:textId="77777777" w:rsidR="00F26389" w:rsidRPr="00CA7452" w:rsidRDefault="00F26389" w:rsidP="00F26389">
      <w:pPr>
        <w:spacing w:line="480" w:lineRule="auto"/>
        <w:ind w:firstLine="360"/>
      </w:pPr>
      <w:r>
        <w:lastRenderedPageBreak/>
        <w:t xml:space="preserve">The development of ecosystem modeling frameworks has focused on shallow, coastal water systems, which are the main target audience for software developers. However, the ecosystem functioning in the deep sea may not always align with the neritic zone. For example, the oxygen consumption of non-migratory, deep-pelagic organisms decreases with increasing water depth, independent of temperature </w:t>
      </w:r>
      <w:r w:rsidRPr="00963E6E">
        <w:rPr>
          <w:noProof/>
        </w:rPr>
        <w:t>(Torres et al., 1979)</w:t>
      </w:r>
      <w:r>
        <w:t xml:space="preserve">. According to the metabolic theory of ecology </w:t>
      </w:r>
      <w:r w:rsidRPr="00CA7452">
        <w:rPr>
          <w:noProof/>
        </w:rPr>
        <w:t>(Brown et al., 2004)</w:t>
      </w:r>
      <w:r>
        <w:t xml:space="preserve"> and dynamic energy budget theory </w:t>
      </w:r>
      <w:r w:rsidRPr="00963E6E">
        <w:rPr>
          <w:noProof/>
        </w:rPr>
        <w:t>(Kooijman, 2010)</w:t>
      </w:r>
      <w:r>
        <w:t xml:space="preserve">, this affects other bioenergetic rates (e.g., respiration, consumption), which would affect the energy throughput of a functional group. Metabolic rates for mesopelagic fishes may also be associated with species-specific traits, independent of body mass and water temperature </w:t>
      </w:r>
      <w:r w:rsidRPr="00597E2F">
        <w:rPr>
          <w:color w:val="000000"/>
        </w:rPr>
        <w:t>(</w:t>
      </w:r>
      <w:proofErr w:type="spellStart"/>
      <w:r w:rsidRPr="00597E2F">
        <w:rPr>
          <w:color w:val="000000"/>
        </w:rPr>
        <w:t>Alewijnse</w:t>
      </w:r>
      <w:proofErr w:type="spellEnd"/>
      <w:r w:rsidRPr="00597E2F">
        <w:rPr>
          <w:color w:val="000000"/>
        </w:rPr>
        <w:t xml:space="preserve"> et al., 2021)</w:t>
      </w:r>
      <w:r>
        <w:t xml:space="preserve">. Additionally, in the oceanic zone in general, several large pelagic finfishes in the north Atlantic Ocean do not grow according to the von </w:t>
      </w:r>
      <w:proofErr w:type="spellStart"/>
      <w:r>
        <w:t>Bertalanffy</w:t>
      </w:r>
      <w:proofErr w:type="spellEnd"/>
      <w:r>
        <w:t xml:space="preserve"> growth curve </w:t>
      </w:r>
      <w:r w:rsidRPr="00031FE3">
        <w:rPr>
          <w:noProof/>
        </w:rPr>
        <w:t>(Hallier et al., 2005; Ailloud et al., 2017; Pacicco et al., 2021)</w:t>
      </w:r>
      <w:r>
        <w:t xml:space="preserve">, which is the default in several ecosystem model frameworks. Having the option to move beyond default equations (i.e., open-source software; </w:t>
      </w:r>
      <w:r w:rsidRPr="00703179">
        <w:rPr>
          <w:noProof/>
        </w:rPr>
        <w:t>Lucey et al., 2020)</w:t>
      </w:r>
      <w:r>
        <w:t xml:space="preserve"> will help refine ecosystem models. Finally, most spatialized modeling frameworks operate on a 2-dimensional scale (e.g., </w:t>
      </w:r>
      <w:proofErr w:type="spellStart"/>
      <w:r>
        <w:t>EwE</w:t>
      </w:r>
      <w:proofErr w:type="spellEnd"/>
      <w:r>
        <w:t xml:space="preserve">, </w:t>
      </w:r>
      <w:r>
        <w:rPr>
          <w:rFonts w:hint="eastAsia"/>
          <w:lang w:eastAsia="zh-CN"/>
        </w:rPr>
        <w:t>and</w:t>
      </w:r>
      <w:r>
        <w:rPr>
          <w:lang w:eastAsia="zh-CN"/>
        </w:rPr>
        <w:t xml:space="preserve"> </w:t>
      </w:r>
      <w:r>
        <w:t>OSMOSE) where depth can be inferred through adjustments to diet composition or predator/prey co-availability parameters. Frameworks</w:t>
      </w:r>
      <w:r>
        <w:rPr>
          <w:rFonts w:hint="eastAsia"/>
          <w:lang w:eastAsia="zh-CN"/>
        </w:rPr>
        <w:t>,</w:t>
      </w:r>
      <w:r>
        <w:t xml:space="preserve"> where depth is explicitly modeled</w:t>
      </w:r>
      <w:r>
        <w:rPr>
          <w:rFonts w:hint="eastAsia"/>
          <w:lang w:eastAsia="zh-CN"/>
        </w:rPr>
        <w:t>,</w:t>
      </w:r>
      <w:r>
        <w:rPr>
          <w:lang w:eastAsia="zh-CN"/>
        </w:rPr>
        <w:t xml:space="preserve"> </w:t>
      </w:r>
      <w:r>
        <w:t xml:space="preserve">are limited by the substantial amount of computer processing time needed for each additional depth layer </w:t>
      </w:r>
      <w:r w:rsidRPr="00D545CB">
        <w:rPr>
          <w:noProof/>
        </w:rPr>
        <w:t>(Fulton et al., 2011)</w:t>
      </w:r>
      <w:r>
        <w:t xml:space="preserve">. However, resource partitioning in the deep-pelagic zone (and the oceanic zone in general) operates on a much finer scale in the vertical dimension than the horizontal scale </w:t>
      </w:r>
      <w:r w:rsidRPr="00963E6E">
        <w:rPr>
          <w:noProof/>
        </w:rPr>
        <w:t>(Angel, 1993; Hopkins and Sutton, 1998)</w:t>
      </w:r>
      <w:r>
        <w:rPr>
          <w:noProof/>
        </w:rPr>
        <w:t>,</w:t>
      </w:r>
      <w:r>
        <w:t xml:space="preserve"> and water masses are constantly moving, indicating that the spatialized estimation of ecosystem-based </w:t>
      </w:r>
      <w:r>
        <w:lastRenderedPageBreak/>
        <w:t xml:space="preserve">processes in the pelagic zone should incorporate four dimensions (i.e., latitude, longitude, depth, and time). Even in models where the benthos is the focal system, the importance of benthopelagic coupling to holistic ecosystem processes </w:t>
      </w:r>
      <w:r w:rsidRPr="00AB3A88">
        <w:rPr>
          <w:noProof/>
        </w:rPr>
        <w:t>(Agnetta et al., 2019)</w:t>
      </w:r>
      <w:r>
        <w:t xml:space="preserve"> indicates that depth should be explicitly incorporated into ecosystem models, where possible. To successfully implement ecosystem modeling efforts into deep-sea resource management efforts, the models must be robust to both the uncertainty of the input parameters and the accuracy of the algorithms in the framework itself.</w:t>
      </w:r>
    </w:p>
    <w:p w14:paraId="22351671" w14:textId="77777777" w:rsidR="00F26389" w:rsidRDefault="00F26389" w:rsidP="00F26389">
      <w:pPr>
        <w:spacing w:line="480" w:lineRule="auto"/>
        <w:ind w:firstLine="360"/>
      </w:pPr>
      <w:r>
        <w:t xml:space="preserve">Many data availability problems in the parameterization of deep-sea functional groups are global concerns rather than localized. In general, ecosystem-based models require some form of diet information (e.g., diet composition, predator-prey size ratio), bioenergetic rates (e.g., mortality, consumption, respiration), and community data (e.g., species composition, biomass, nutrients) for each functional group. Community data is relatively localized to the production and endemism of the system </w:t>
      </w:r>
      <w:r w:rsidRPr="007F6979">
        <w:rPr>
          <w:noProof/>
        </w:rPr>
        <w:t>(Sutton et al., 2017)</w:t>
      </w:r>
      <w:r>
        <w:t xml:space="preserve"> and is not very applicable to regions outside of the study area. Efforts dedicated to improving the representation of deep-sea communities in ecosystem models should utilize localized survey information with the understanding that multiple survey methods (e.g., trawls, acoustics, landers, and ROVs) reduce sampling bias and increase the accuracy of community data </w:t>
      </w:r>
      <w:r w:rsidRPr="005749B9">
        <w:rPr>
          <w:noProof/>
        </w:rPr>
        <w:t>(Proud et al., 2019)</w:t>
      </w:r>
      <w:r>
        <w:t>.</w:t>
      </w:r>
      <w:r w:rsidRPr="00646778">
        <w:t xml:space="preserve"> </w:t>
      </w:r>
      <w:r>
        <w:t xml:space="preserve">Additionally, spatially explicit models require input from species distribution models (e.g., </w:t>
      </w:r>
      <w:proofErr w:type="spellStart"/>
      <w:r w:rsidRPr="00646778">
        <w:rPr>
          <w:color w:val="000000"/>
        </w:rPr>
        <w:t>Lauria</w:t>
      </w:r>
      <w:proofErr w:type="spellEnd"/>
      <w:r w:rsidRPr="00646778">
        <w:rPr>
          <w:color w:val="000000"/>
        </w:rPr>
        <w:t xml:space="preserve"> et al., 2017)</w:t>
      </w:r>
      <w:r>
        <w:rPr>
          <w:color w:val="000000"/>
        </w:rPr>
        <w:t>, or the parameters necessary to estimate habitat utilization</w:t>
      </w:r>
      <w:r>
        <w:t xml:space="preserve">, which is likely localized to the environmental conditions of a region. On the contrary, diet and bioenergetic rate information may be more malleable outside of a specific study area, assuming the deep-sea communities in the modeled region are </w:t>
      </w:r>
      <w:proofErr w:type="gramStart"/>
      <w:r>
        <w:t>similar to</w:t>
      </w:r>
      <w:proofErr w:type="gramEnd"/>
      <w:r>
        <w:t xml:space="preserve"> the empirically studied region in </w:t>
      </w:r>
      <w:r>
        <w:lastRenderedPageBreak/>
        <w:t>terms of ecological function. For example, lanternfish and dragonfish (</w:t>
      </w:r>
      <w:proofErr w:type="spellStart"/>
      <w:r>
        <w:t>Stomiidae</w:t>
      </w:r>
      <w:proofErr w:type="spellEnd"/>
      <w:r>
        <w:t xml:space="preserve">) trophic positions are similar in different global regions </w:t>
      </w:r>
      <w:r w:rsidRPr="005749B9">
        <w:rPr>
          <w:noProof/>
        </w:rPr>
        <w:t>(Choy et al., 2012)</w:t>
      </w:r>
      <w:r>
        <w:t xml:space="preserve"> and energetic rates are a function of temperature and depth </w:t>
      </w:r>
      <w:r w:rsidRPr="00AD745B">
        <w:rPr>
          <w:noProof/>
        </w:rPr>
        <w:t>(Ikeda, 2016)</w:t>
      </w:r>
      <w:r>
        <w:t xml:space="preserve">, which suggests they can be estimated regardless of locality. Localized ecological information should always be preferred, but life history information is lacking for several species globally </w:t>
      </w:r>
      <w:r w:rsidRPr="005749B9">
        <w:rPr>
          <w:noProof/>
        </w:rPr>
        <w:t>(Caiger et al., 2021)</w:t>
      </w:r>
      <w:r>
        <w:t>, indicating the information that does exist may have to be a suitable proxy until a regional study can be completed. Regardless, modelers of these data-poor regions should be cognizant of the localities in which parameters come from and how they were originally calculated (i.e., their initial precision) and adjust coefficients of variation accordingly.</w:t>
      </w:r>
    </w:p>
    <w:p w14:paraId="69AAB07C" w14:textId="77777777" w:rsidR="00F26389" w:rsidRPr="009D6DC5" w:rsidRDefault="00F26389" w:rsidP="00F26389">
      <w:pPr>
        <w:spacing w:line="480" w:lineRule="auto"/>
        <w:ind w:firstLine="360"/>
      </w:pPr>
      <w:r>
        <w:t xml:space="preserve">The application of multiple ecosystem modeling methods in the same region can provide greater insight into ecosystem functioning and allow management personnel to take a hybrid, ensemble-model approach </w:t>
      </w:r>
      <w:r w:rsidRPr="003D12BF">
        <w:rPr>
          <w:color w:val="000000"/>
        </w:rPr>
        <w:t>(Spence et al., 2018</w:t>
      </w:r>
      <w:r>
        <w:rPr>
          <w:color w:val="000000"/>
        </w:rPr>
        <w:t xml:space="preserve">; </w:t>
      </w:r>
      <w:r w:rsidRPr="003D12BF">
        <w:rPr>
          <w:color w:val="000000"/>
        </w:rPr>
        <w:t>Townsend et al., 2019</w:t>
      </w:r>
      <w:r>
        <w:rPr>
          <w:color w:val="000000"/>
        </w:rPr>
        <w:t xml:space="preserve">; </w:t>
      </w:r>
      <w:r w:rsidRPr="003D12BF">
        <w:rPr>
          <w:color w:val="000000"/>
        </w:rPr>
        <w:t>Perryman et al.,</w:t>
      </w:r>
      <w:r>
        <w:rPr>
          <w:color w:val="000000"/>
        </w:rPr>
        <w:t xml:space="preserve"> </w:t>
      </w:r>
      <w:r w:rsidRPr="003D12BF">
        <w:rPr>
          <w:color w:val="000000"/>
        </w:rPr>
        <w:t>2021)</w:t>
      </w:r>
      <w:r>
        <w:t xml:space="preserve">. Each modeling framework requires a slightly different set of input parameters and operates under different assumptions </w:t>
      </w:r>
      <w:r w:rsidRPr="005749B9">
        <w:rPr>
          <w:noProof/>
        </w:rPr>
        <w:t>(Grüss et al., 2016)</w:t>
      </w:r>
      <w:r>
        <w:t xml:space="preserve">, which is more eloquently described in the user manual of each specific framework than can be dedicated here. Regardless of the framework, the main objective of any ecological model is to simulate realistic ecosystem conditions within the confines of our current understanding. Policymakers need to make decisions based on the robustness of modeled results to both the quantified uncertainty of input parameters and the unquantified potential error associated with the assumptions from the model framework. Advancements to data collection and time-series development can improve the precision of input parameters (i.e., more precise confidence intervals), but not the inherited assumptions. Therefore, the implementation of ecosystem-based management in the deep sea will benefit from </w:t>
      </w:r>
      <w:r>
        <w:lastRenderedPageBreak/>
        <w:t xml:space="preserve">utilizing multiple modeling approaches in a particular ecosystem, including comparisons/linkage to single-species models </w:t>
      </w:r>
      <w:r w:rsidRPr="00597E2F">
        <w:rPr>
          <w:color w:val="000000"/>
        </w:rPr>
        <w:t>(Howell et al., 2021)</w:t>
      </w:r>
      <w:r>
        <w:t xml:space="preserve">. An ensemble modeling approach recently indicated that proposed nutrient reduction measures in European waters will not significantly impact the ecosystem, a result enhanced by the usage of fourteen different models to approach a similar conclusion </w:t>
      </w:r>
      <w:r w:rsidRPr="00825F1B">
        <w:rPr>
          <w:color w:val="000000"/>
        </w:rPr>
        <w:t>(</w:t>
      </w:r>
      <w:proofErr w:type="spellStart"/>
      <w:r w:rsidRPr="00825F1B">
        <w:rPr>
          <w:color w:val="000000"/>
        </w:rPr>
        <w:t>Piroddi</w:t>
      </w:r>
      <w:proofErr w:type="spellEnd"/>
      <w:r w:rsidRPr="00825F1B">
        <w:rPr>
          <w:color w:val="000000"/>
        </w:rPr>
        <w:t xml:space="preserve"> et al., 2021)</w:t>
      </w:r>
      <w:r>
        <w:t xml:space="preserve">. In terms of ecosystem-based fisheries management, ensemble modeling approaches have successfully been utilized to identify key ecological indicators that are responsive to changes in fishing pressure </w:t>
      </w:r>
      <w:r w:rsidRPr="00E759EF">
        <w:rPr>
          <w:color w:val="000000"/>
        </w:rPr>
        <w:t>(</w:t>
      </w:r>
      <w:r>
        <w:rPr>
          <w:color w:val="000000"/>
        </w:rPr>
        <w:t xml:space="preserve">e.g., biomass/catch ratio) and some that are not (mean fish length; </w:t>
      </w:r>
      <w:r w:rsidRPr="00E759EF">
        <w:rPr>
          <w:color w:val="000000"/>
        </w:rPr>
        <w:t>Shin et al., 2018</w:t>
      </w:r>
      <w:r>
        <w:rPr>
          <w:color w:val="000000"/>
        </w:rPr>
        <w:t xml:space="preserve">; </w:t>
      </w:r>
      <w:r w:rsidRPr="00E759EF">
        <w:rPr>
          <w:color w:val="000000"/>
        </w:rPr>
        <w:t>Fu et al., 2019)</w:t>
      </w:r>
      <w:r>
        <w:t xml:space="preserve">. Although each of these examples are inclusive of deep-sea ecosystem models, Ecopath models account for 59% of the models recognized in this literature review, making it is reasonable to postulate that multi-model development is lacking in several regions, inhibiting the potential for ecosystem-based resource management in the deep sea. </w:t>
      </w:r>
    </w:p>
    <w:p w14:paraId="5441712B" w14:textId="77777777" w:rsidR="00F26389" w:rsidRDefault="00F26389" w:rsidP="00F26389">
      <w:pPr>
        <w:spacing w:line="480" w:lineRule="auto"/>
        <w:ind w:firstLine="360"/>
      </w:pPr>
      <w:r>
        <w:t xml:space="preserve">The management of living and non-living resources is an ecosystem-based objective in deep-sea ecosystems because of the high levels of trophic connectivity </w:t>
      </w:r>
      <w:r w:rsidRPr="005749B9">
        <w:rPr>
          <w:noProof/>
        </w:rPr>
        <w:t>(Drazen and Sutton, 2017)</w:t>
      </w:r>
      <w:r>
        <w:t xml:space="preserve">, the extensive vertical and horizontal migrations by biota (including large </w:t>
      </w:r>
      <w:proofErr w:type="spellStart"/>
      <w:r>
        <w:t>pelagics</w:t>
      </w:r>
      <w:proofErr w:type="spellEnd"/>
      <w:r>
        <w:t>;</w:t>
      </w:r>
      <w:r>
        <w:rPr>
          <w:noProof/>
        </w:rPr>
        <w:t xml:space="preserve"> </w:t>
      </w:r>
      <w:r w:rsidRPr="005749B9">
        <w:rPr>
          <w:noProof/>
        </w:rPr>
        <w:t>Block et al., 2001; Cook et al., 2013)</w:t>
      </w:r>
      <w:r>
        <w:t xml:space="preserve">, and the impacts that anthropogenic stressors have on the entire ecosystem </w:t>
      </w:r>
      <w:r w:rsidRPr="005749B9">
        <w:rPr>
          <w:noProof/>
        </w:rPr>
        <w:t>(Drazen et al., 2020)</w:t>
      </w:r>
      <w:r>
        <w:t xml:space="preserve">. In regions where anthropogenic stressors have been explicitly considered in model processes for deep-sea ecosystem models, the majority are focused on fisheries and climate change, while a few are focused on heavy metal contaminant tracing </w:t>
      </w:r>
      <w:r w:rsidRPr="00F93A99">
        <w:rPr>
          <w:noProof/>
        </w:rPr>
        <w:t>(Booth and Zeller, 2005)</w:t>
      </w:r>
      <w:r>
        <w:t xml:space="preserve">, oil spills </w:t>
      </w:r>
      <w:r w:rsidRPr="004970EE">
        <w:rPr>
          <w:color w:val="000000"/>
        </w:rPr>
        <w:t xml:space="preserve">(Ainsworth et al., 2018; Woodstock et al., 2021; </w:t>
      </w:r>
      <w:proofErr w:type="spellStart"/>
      <w:r w:rsidRPr="004970EE">
        <w:rPr>
          <w:color w:val="000000"/>
        </w:rPr>
        <w:t>Morzaria</w:t>
      </w:r>
      <w:proofErr w:type="spellEnd"/>
      <w:r w:rsidRPr="004970EE">
        <w:rPr>
          <w:color w:val="000000"/>
        </w:rPr>
        <w:t>-Luna et al., 2022)</w:t>
      </w:r>
      <w:r>
        <w:t xml:space="preserve">, and deep-sea mining </w:t>
      </w:r>
      <w:r w:rsidRPr="00F93A99">
        <w:rPr>
          <w:noProof/>
        </w:rPr>
        <w:t>(Stratmann et al., 2018</w:t>
      </w:r>
      <w:r>
        <w:rPr>
          <w:noProof/>
        </w:rPr>
        <w:t xml:space="preserve">; </w:t>
      </w:r>
      <w:r w:rsidRPr="00F93A99">
        <w:rPr>
          <w:noProof/>
        </w:rPr>
        <w:t>de Jonge et al., 2020)</w:t>
      </w:r>
      <w:r>
        <w:t xml:space="preserve">. The effects of other stressors </w:t>
      </w:r>
      <w:r>
        <w:lastRenderedPageBreak/>
        <w:t>(e.g., deoxygenation, microplastic contamination, noise pollution) have not been explicitly included in deep-sea ecosystem models. Variable by region, the deep-sea ecosystem is influenced by several anthropogenic stressors, and the effect of one stressor may affect the effect of another. Exploring the synergetic anthropogenic effects within a complex food web structure will aid in assessing these impacts in a holistic manner.</w:t>
      </w:r>
    </w:p>
    <w:p w14:paraId="6D9F5C94" w14:textId="5E1380ED" w:rsidR="00F26389" w:rsidRDefault="00F26389" w:rsidP="00935934">
      <w:pPr>
        <w:pStyle w:val="Heading2"/>
      </w:pPr>
      <w:bookmarkStart w:id="551" w:name="_Toc110103779"/>
      <w:r w:rsidRPr="00A73D0F">
        <w:t>Conclusion</w:t>
      </w:r>
      <w:bookmarkEnd w:id="551"/>
    </w:p>
    <w:p w14:paraId="15AF916E" w14:textId="77777777" w:rsidR="00F26389" w:rsidRDefault="00F26389" w:rsidP="00F26389">
      <w:pPr>
        <w:spacing w:line="480" w:lineRule="auto"/>
        <w:ind w:firstLine="360"/>
      </w:pPr>
      <w:r>
        <w:t xml:space="preserve">Ecosystem-based models have been developed in several regions around the globe, but most of these models have not truly focused on deep-sea organisms. Rather, the deep-sea is parameterized as a “feeder group” for the focal species to consume. The areas with extensive modeling regions (e.g., subarctic Atlantic Ocean, Benguela Current) have a similar history of model development where the initial models were basic characterizations of the system’s trophic structure and calculations of ecological processes. This effort progressed into time-dynamic models that were capable of simulating known (and projected) stressors on the ecosystem (e.g., fisheries, climate change). Recent modeling efforts advanced the efficacy of the initial models as new data became available, new threats were discovered, and modeling capabilities improved. Although several deep-sea regions are without ecosystem models, an examination of well-modeled regions provides a how-to guide for model development, even in data-depauperate systems. However, advancements do not only need to be made in model development. Further data collection, extension of time series, adjustments to model frameworks, and the collation of data into open access repositories are necessary to improve model parameterization, increase the modeler’s ability to calibrate and validate models, and specialize model processes for the physiological characteristics of deep-sea </w:t>
      </w:r>
      <w:r>
        <w:lastRenderedPageBreak/>
        <w:t xml:space="preserve">organisms. Since the deep sea is exposed to many of the same stressors as neritic regions, it can be surmised that the initial development and improvement of ecosystem models is necessary for future ecosystem-based resource management efforts. </w:t>
      </w:r>
    </w:p>
    <w:p w14:paraId="0B6ADF96" w14:textId="2707F76B" w:rsidR="00F26389" w:rsidRDefault="00F26389" w:rsidP="00935934">
      <w:pPr>
        <w:pStyle w:val="Heading2"/>
      </w:pPr>
      <w:bookmarkStart w:id="552" w:name="_Toc110103780"/>
      <w:r>
        <w:t>Acknowledgements</w:t>
      </w:r>
      <w:bookmarkEnd w:id="552"/>
    </w:p>
    <w:p w14:paraId="1E1040EE" w14:textId="3E3A7075" w:rsidR="00F26389" w:rsidRPr="004B1EB2" w:rsidRDefault="00F26389" w:rsidP="00F26389">
      <w:pPr>
        <w:spacing w:line="480" w:lineRule="auto"/>
      </w:pPr>
      <w:r>
        <w:t>The authors are grateful for Tracey Sutton for sharing the shapefiles used to create the map in Figure 1. This manuscript was in part supported through the financial support of a Florida International University Provost Employer Supported Tuition Fellowship. This is contribution #</w:t>
      </w:r>
      <w:r w:rsidR="00BB58BB">
        <w:t>1,476</w:t>
      </w:r>
      <w:r>
        <w:t xml:space="preserve"> from the Institute of Environment at Florida International University.</w:t>
      </w:r>
    </w:p>
    <w:p w14:paraId="7097B037" w14:textId="1A57F3A1" w:rsidR="00F26389" w:rsidRPr="00935934" w:rsidRDefault="000F515A" w:rsidP="00935934">
      <w:pPr>
        <w:rPr>
          <w:i/>
          <w:iCs/>
        </w:rPr>
      </w:pPr>
      <w:bookmarkStart w:id="553" w:name="_Toc110103781"/>
      <w:r w:rsidRPr="00935934">
        <w:rPr>
          <w:i/>
          <w:iCs/>
        </w:rPr>
        <w:t>Literature Cited</w:t>
      </w:r>
      <w:bookmarkEnd w:id="553"/>
    </w:p>
    <w:p w14:paraId="0650324F" w14:textId="77777777" w:rsidR="00F26389" w:rsidRPr="00090CE8" w:rsidRDefault="00F26389" w:rsidP="00F26389">
      <w:pPr>
        <w:spacing w:after="240"/>
        <w:ind w:left="480" w:hanging="480"/>
        <w:rPr>
          <w:noProof/>
        </w:rPr>
      </w:pPr>
      <w:r w:rsidRPr="00090CE8">
        <w:rPr>
          <w:noProof/>
        </w:rPr>
        <w:t>Abecassis, M., Lehodey, P., Senina, I., Calmettes, B., 2011. Application of the SEAPODYM model to swordfish in the Pacific Ocean. WCPFC-SC7-2011/EB-IP-07 8–10.</w:t>
      </w:r>
    </w:p>
    <w:p w14:paraId="4DA6ABC8" w14:textId="77777777" w:rsidR="00F26389" w:rsidRPr="00090CE8" w:rsidRDefault="00F26389" w:rsidP="00F26389">
      <w:pPr>
        <w:spacing w:after="240"/>
        <w:ind w:left="480" w:hanging="480"/>
        <w:rPr>
          <w:noProof/>
        </w:rPr>
      </w:pPr>
      <w:r w:rsidRPr="00090CE8">
        <w:rPr>
          <w:noProof/>
        </w:rPr>
        <w:t>Abecassis, M., Senina, I., Lehodey, P., Gaspar, P., Parker, D., Balazs, G., Polovina, J., 2013. A Model of Loggerhead Sea Turtle (</w:t>
      </w:r>
      <w:r w:rsidRPr="00090CE8">
        <w:rPr>
          <w:i/>
          <w:iCs/>
          <w:noProof/>
        </w:rPr>
        <w:t>Caretta caretta</w:t>
      </w:r>
      <w:r w:rsidRPr="00090CE8">
        <w:rPr>
          <w:noProof/>
        </w:rPr>
        <w:t>) Habitat and Movement in the Oceanic North Pacific. PLoS One 8, e73274. https://doi.org/10.1371/journal.pone.0073274</w:t>
      </w:r>
    </w:p>
    <w:p w14:paraId="0E190282" w14:textId="77777777" w:rsidR="00F26389" w:rsidRPr="00090CE8" w:rsidRDefault="00F26389" w:rsidP="00F26389">
      <w:pPr>
        <w:spacing w:after="240"/>
        <w:ind w:left="480" w:hanging="480"/>
        <w:rPr>
          <w:noProof/>
        </w:rPr>
      </w:pPr>
      <w:r w:rsidRPr="00090CE8">
        <w:rPr>
          <w:noProof/>
        </w:rPr>
        <w:t>Agnetta, D., Badalamenti, F., Colloca, F., D’Anna, G., Di Lorenzo, M., Fiorentino, F., Garofalo, G., Gristina, M., Labanchi, L., Patti, B., Pipitone, C., Solidoro, C., Libralato, S., 2019. Benthic-pelagic coupling mediates interactions in Mediterranean mixed fisheries: An ecosystem modeling approach. PLoS One 14, 1–24. https://doi.org/10.1371/journal.pone.0210659</w:t>
      </w:r>
    </w:p>
    <w:p w14:paraId="7081E973" w14:textId="77777777" w:rsidR="00F26389" w:rsidRPr="00090CE8" w:rsidRDefault="00F26389" w:rsidP="00F26389">
      <w:pPr>
        <w:spacing w:after="240"/>
        <w:ind w:left="480" w:hanging="480"/>
        <w:rPr>
          <w:noProof/>
        </w:rPr>
      </w:pPr>
      <w:r w:rsidRPr="00090CE8">
        <w:rPr>
          <w:noProof/>
        </w:rPr>
        <w:t>Ailloud, L.E., Lauretta, M. V., Hanke, A.R., Golet, W.J., Allman, R.J., Siskey, M.R., Secor, D.H., Hoenig, J.M., 2017. Improving growth estimates for Western Atlantic bluefin tuna using an integrated modeling approach. Fish. Res. 191, 17–24. https://doi.org/10.1016/j.fishres.2017.02.013</w:t>
      </w:r>
    </w:p>
    <w:p w14:paraId="42E5D1C5" w14:textId="77777777" w:rsidR="00F26389" w:rsidRPr="00090CE8" w:rsidRDefault="00F26389" w:rsidP="00F26389">
      <w:pPr>
        <w:spacing w:after="240"/>
        <w:ind w:left="480" w:hanging="480"/>
        <w:rPr>
          <w:noProof/>
        </w:rPr>
      </w:pPr>
      <w:r w:rsidRPr="00090CE8">
        <w:rPr>
          <w:noProof/>
        </w:rPr>
        <w:t>Ainsworth, C., Feriss, B., Leblond, E., Guénette, S., 2001. The Bay of Biscay, France: 1998 and 1970 models. Fish. Cent. Res. Rep. 9, 271–313.</w:t>
      </w:r>
    </w:p>
    <w:p w14:paraId="05AD491D" w14:textId="77777777" w:rsidR="00F26389" w:rsidRPr="00090CE8" w:rsidRDefault="00F26389" w:rsidP="00F26389">
      <w:pPr>
        <w:spacing w:after="240"/>
        <w:ind w:left="480" w:hanging="480"/>
        <w:rPr>
          <w:noProof/>
        </w:rPr>
      </w:pPr>
      <w:r w:rsidRPr="00090CE8">
        <w:rPr>
          <w:noProof/>
        </w:rPr>
        <w:t xml:space="preserve">Ainsworth, C.H., Chassignet, E.P., French-Mccay, D., Beegle-Krause, C.J., Berenshtein, I., Paris, C.B., Ruzicka, J., Saul, S., Mauritzen, C., Murawski, S., Morey, S., Ozg, T., Shepherd, J., Socolofsky, S., Gabriele, H.S., Sutton, T., Weisberg, R.H., Wilson, C., Zheng, L., Zheng, Y., 2021. Ten years of modeling the </w:t>
      </w:r>
      <w:r w:rsidRPr="00090CE8">
        <w:rPr>
          <w:i/>
          <w:iCs/>
          <w:noProof/>
        </w:rPr>
        <w:t>Deepwater Horizon</w:t>
      </w:r>
      <w:r w:rsidRPr="00090CE8">
        <w:rPr>
          <w:noProof/>
        </w:rPr>
        <w:t xml:space="preserve"> oil spill. Environ. Model. Softw. 142, 105070. https://doi.org/10.1016/j.envsoft.2021.105070</w:t>
      </w:r>
    </w:p>
    <w:p w14:paraId="63DA8924" w14:textId="77777777" w:rsidR="00F26389" w:rsidRPr="00090CE8" w:rsidRDefault="00F26389" w:rsidP="00F26389">
      <w:pPr>
        <w:spacing w:after="240"/>
        <w:ind w:left="480" w:hanging="480"/>
        <w:rPr>
          <w:noProof/>
        </w:rPr>
      </w:pPr>
      <w:r w:rsidRPr="00090CE8">
        <w:rPr>
          <w:noProof/>
        </w:rPr>
        <w:lastRenderedPageBreak/>
        <w:t xml:space="preserve">Ainsworth, C.H., Paris, C.B., Perlin, N., Dornberger, L.N., Patterson Iii, W.F., Chancellor, E., Murawski, S., Hollander, D., Daly, K., Romero, I.C., Coleman, F., Perryman, H., 2018. Impacts of the </w:t>
      </w:r>
      <w:r w:rsidRPr="00090CE8">
        <w:rPr>
          <w:i/>
          <w:iCs/>
          <w:noProof/>
        </w:rPr>
        <w:t>Deepwater Horizon</w:t>
      </w:r>
      <w:r w:rsidRPr="00090CE8">
        <w:rPr>
          <w:noProof/>
        </w:rPr>
        <w:t xml:space="preserve"> oil spill evaluated using an end-to-end ecosystem model. PLoS One 13, e0190840. https://doi.org/10.1371/journal.pone.0190840</w:t>
      </w:r>
    </w:p>
    <w:p w14:paraId="51CC1F57" w14:textId="77777777" w:rsidR="00F26389" w:rsidRPr="00090CE8" w:rsidRDefault="00F26389" w:rsidP="00F26389">
      <w:pPr>
        <w:spacing w:after="240"/>
        <w:ind w:left="480" w:hanging="480"/>
        <w:rPr>
          <w:noProof/>
        </w:rPr>
      </w:pPr>
      <w:r w:rsidRPr="00090CE8">
        <w:rPr>
          <w:noProof/>
        </w:rPr>
        <w:t xml:space="preserve">Ainsworth, C.H., Schirripa, M.J., Nalini, H., Luna, M., 2015. An ATLANTIS ecosystem model forr the Gulf of Mexico supporting integrated ecosystem assessment. NOAA Tech. Memo. NMFS-SEFSC-676. </w:t>
      </w:r>
      <w:hyperlink r:id="rId199" w:history="1">
        <w:r w:rsidRPr="00090CE8">
          <w:rPr>
            <w:rStyle w:val="Hyperlink"/>
            <w:noProof/>
          </w:rPr>
          <w:t>https://doi.org/10.7289/V5X63JVH</w:t>
        </w:r>
      </w:hyperlink>
    </w:p>
    <w:p w14:paraId="1EDB30B6" w14:textId="77777777" w:rsidR="00F26389" w:rsidRPr="00090CE8" w:rsidRDefault="00F26389" w:rsidP="00F26389">
      <w:pPr>
        <w:spacing w:after="240"/>
        <w:ind w:left="480" w:hanging="480"/>
        <w:rPr>
          <w:noProof/>
        </w:rPr>
      </w:pPr>
      <w:r w:rsidRPr="00090CE8">
        <w:rPr>
          <w:noProof/>
        </w:rPr>
        <w:t xml:space="preserve">Alewijnse, S.R., Stowasser, G., Saunders, R.A., Belcher, A., Crimmen, O.A., Cooper, N., Trueman, C.N. Otolith-derived field metabolic rates of myctophids (family Myctophidae from the Scotia Sea (Southern Ocean). Mar. Eco. Prog. Ser 675, 113–131. </w:t>
      </w:r>
      <w:hyperlink r:id="rId200" w:history="1">
        <w:r w:rsidRPr="00090CE8">
          <w:rPr>
            <w:rStyle w:val="Hyperlink"/>
            <w:noProof/>
          </w:rPr>
          <w:t>https://doi.org/10.3354/meps13827</w:t>
        </w:r>
      </w:hyperlink>
      <w:r w:rsidRPr="00090CE8">
        <w:rPr>
          <w:noProof/>
        </w:rPr>
        <w:t xml:space="preserve">. </w:t>
      </w:r>
    </w:p>
    <w:p w14:paraId="59E8835E" w14:textId="77777777" w:rsidR="00F26389" w:rsidRPr="00090CE8" w:rsidRDefault="00F26389" w:rsidP="00F26389">
      <w:pPr>
        <w:spacing w:after="240"/>
        <w:ind w:left="480" w:hanging="480"/>
        <w:rPr>
          <w:noProof/>
        </w:rPr>
      </w:pPr>
      <w:r w:rsidRPr="00090CE8">
        <w:rPr>
          <w:noProof/>
        </w:rPr>
        <w:t>Angel, M. V., 1993. Biodiversity of the pelagic ocean. Conserv. Biol. 7, 760–772. https://doi.org/10.1046/j.1523-1739.1993.740760.x</w:t>
      </w:r>
    </w:p>
    <w:p w14:paraId="48049167" w14:textId="77777777" w:rsidR="00F26389" w:rsidRPr="00090CE8" w:rsidRDefault="00F26389" w:rsidP="00F26389">
      <w:pPr>
        <w:spacing w:after="240"/>
        <w:ind w:left="480" w:hanging="480"/>
        <w:rPr>
          <w:noProof/>
        </w:rPr>
      </w:pPr>
      <w:r w:rsidRPr="00090CE8">
        <w:rPr>
          <w:noProof/>
        </w:rPr>
        <w:t>Annasawmy, P., Cherel, Y., Romanov, E. V, Le, F., 2020. Stable isotope patterns of mesopelagic communities over two shallow seamounts of the south-western Indian Ocean. Deep. Res. Part II 104804. https://doi.org/10.1016/j.dsr2.2020.104804</w:t>
      </w:r>
    </w:p>
    <w:p w14:paraId="724AF79A" w14:textId="77777777" w:rsidR="00F26389" w:rsidRPr="00090CE8" w:rsidRDefault="00F26389" w:rsidP="00F26389">
      <w:pPr>
        <w:spacing w:after="240"/>
        <w:ind w:left="480" w:hanging="480"/>
        <w:rPr>
          <w:noProof/>
        </w:rPr>
      </w:pPr>
      <w:r w:rsidRPr="00090CE8">
        <w:rPr>
          <w:noProof/>
        </w:rPr>
        <w:t>Annasawmy, P., Ternon, J.F., Marsac, F., Cherel, Y., Béhagle, N., Roudaut, G., Lebourges-Dhaussy, A., Demarcq, H., Moloney, C.L., Jaquemet, S., Ménard, F., 2018. Micronekton diel migration, community composition and trophic position within two biogeochemical provinces of the South West Indian Ocean: Insight from acoustics and stable isotopes. Deep. Res. Part I Oceanogr. Res. Pap. 138, 85–97. https://doi.org/10.1016/j.dsr.2018.07.002</w:t>
      </w:r>
    </w:p>
    <w:p w14:paraId="4109D152" w14:textId="77777777" w:rsidR="00F26389" w:rsidRPr="00090CE8" w:rsidRDefault="00F26389" w:rsidP="00F26389">
      <w:pPr>
        <w:spacing w:after="240"/>
        <w:ind w:left="480" w:hanging="480"/>
        <w:rPr>
          <w:noProof/>
        </w:rPr>
      </w:pPr>
      <w:r w:rsidRPr="00090CE8">
        <w:rPr>
          <w:noProof/>
        </w:rPr>
        <w:t>Aydin, K.Y., Gaichas, S., Ortiz, I., Kinzey, D., Friday, N., Center, A.F.S., 2007. A comparison of the Bering Sea, Gulf of Alaska, and Aleutian Islands large marine ecosystems through food web modeling, NOAA Technical Memorandum NMFS-AFSC. no. 178.</w:t>
      </w:r>
    </w:p>
    <w:p w14:paraId="30B012BA" w14:textId="77777777" w:rsidR="00F26389" w:rsidRPr="00090CE8" w:rsidRDefault="00F26389" w:rsidP="00F26389">
      <w:pPr>
        <w:spacing w:after="240"/>
        <w:ind w:left="480" w:hanging="480"/>
        <w:rPr>
          <w:noProof/>
        </w:rPr>
      </w:pPr>
      <w:r w:rsidRPr="00090CE8">
        <w:rPr>
          <w:noProof/>
        </w:rPr>
        <w:t>Aydin, K.Y., Lapko, V.V, Radchenko, V.I., Livingston, P.A., 2002. A Comparison of the Eastern Bering and Western Bering Sea Shelf and Slope Ecosystems Through the Use of Mass-Balance Food Web Models. NOAA Tech. Memo. NMFS-AFSC-130 298.</w:t>
      </w:r>
    </w:p>
    <w:p w14:paraId="6DCB3E89" w14:textId="04080B2F" w:rsidR="00F26389" w:rsidRDefault="00F26389" w:rsidP="00F26389">
      <w:pPr>
        <w:spacing w:after="240"/>
        <w:ind w:left="480" w:hanging="480"/>
        <w:rPr>
          <w:noProof/>
        </w:rPr>
      </w:pPr>
      <w:r w:rsidRPr="00090CE8">
        <w:rPr>
          <w:noProof/>
        </w:rPr>
        <w:t>Aydin, K.Y., Mcfarlane, G.A., King, J.R., Megrey, B.A., 2003. PICES Scientific Report No . 25 PICES-GLOBEC International program on climate change and carrying capacity. The BASS / MODEL Report on Trophic Models of the Subarctic Pacific Basin Ecosystems.</w:t>
      </w:r>
    </w:p>
    <w:p w14:paraId="43A1B695" w14:textId="28E9F480" w:rsidR="00935934" w:rsidRDefault="00935934" w:rsidP="00F26389">
      <w:pPr>
        <w:spacing w:after="240"/>
        <w:ind w:left="480" w:hanging="480"/>
        <w:rPr>
          <w:noProof/>
        </w:rPr>
      </w:pPr>
    </w:p>
    <w:p w14:paraId="32558C92" w14:textId="77777777" w:rsidR="00935934" w:rsidRPr="00090CE8" w:rsidRDefault="00935934" w:rsidP="00F26389">
      <w:pPr>
        <w:spacing w:after="240"/>
        <w:ind w:left="480" w:hanging="480"/>
        <w:rPr>
          <w:noProof/>
        </w:rPr>
      </w:pPr>
    </w:p>
    <w:p w14:paraId="292B0D39" w14:textId="77777777" w:rsidR="00F26389" w:rsidRPr="00090CE8" w:rsidRDefault="00F26389" w:rsidP="00F26389">
      <w:pPr>
        <w:spacing w:after="240"/>
        <w:ind w:left="480" w:hanging="480"/>
        <w:rPr>
          <w:noProof/>
        </w:rPr>
      </w:pPr>
      <w:r w:rsidRPr="00090CE8">
        <w:rPr>
          <w:noProof/>
        </w:rPr>
        <w:lastRenderedPageBreak/>
        <w:t xml:space="preserve">Ballerini, T., Hofmann, E.E., Ainley, D.G., Daly, K., Marrari, M., Ribic, C.A., Smith, W.O., Steele, J.H., 2014. Productivity and linkages of the food web of the southern region of the western Antarctic Peninsula continental shelf. Prog. Oceanogr. 122, 10–29. </w:t>
      </w:r>
      <w:hyperlink r:id="rId201" w:history="1">
        <w:r w:rsidRPr="00090CE8">
          <w:rPr>
            <w:rStyle w:val="Hyperlink"/>
            <w:noProof/>
          </w:rPr>
          <w:t>https://doi.org/10.1016/j.pocean.2013.11.007</w:t>
        </w:r>
      </w:hyperlink>
    </w:p>
    <w:p w14:paraId="73A71C7F" w14:textId="77777777" w:rsidR="00F26389" w:rsidRPr="00090CE8" w:rsidRDefault="00F26389" w:rsidP="00F26389">
      <w:pPr>
        <w:spacing w:after="240"/>
        <w:ind w:left="480" w:hanging="480"/>
        <w:rPr>
          <w:noProof/>
        </w:rPr>
      </w:pPr>
      <w:r w:rsidRPr="00090CE8">
        <w:rPr>
          <w:noProof/>
        </w:rPr>
        <w:t xml:space="preserve">Bănaru, D., Mellon-Duval, C., Roos, D., Bigot J.-L., Souplet, A., Jadaud, A., Beaubrun, P., Fromentin, J.-M., 2013. Trophic structure in the Gulf of Lions marine ecosystem (north-western Mediterranean Sea) and fishing impacts. J. Mar. Sys 111, 45–68. </w:t>
      </w:r>
      <w:hyperlink r:id="rId202" w:history="1">
        <w:r w:rsidRPr="00090CE8">
          <w:rPr>
            <w:rStyle w:val="Hyperlink"/>
            <w:noProof/>
          </w:rPr>
          <w:t>https://doi.org/10.1016/j.jmarsys.2012.09.010</w:t>
        </w:r>
      </w:hyperlink>
      <w:r w:rsidRPr="00090CE8">
        <w:rPr>
          <w:rFonts w:ascii="Cambria Math" w:hAnsi="Cambria Math" w:cs="Cambria Math"/>
          <w:noProof/>
        </w:rPr>
        <w:t xml:space="preserve">. </w:t>
      </w:r>
    </w:p>
    <w:p w14:paraId="6CFD1757" w14:textId="77777777" w:rsidR="00F26389" w:rsidRPr="00090CE8" w:rsidRDefault="00F26389" w:rsidP="00F26389">
      <w:pPr>
        <w:spacing w:after="240"/>
        <w:ind w:left="480" w:hanging="480"/>
        <w:rPr>
          <w:noProof/>
        </w:rPr>
      </w:pPr>
      <w:r w:rsidRPr="00090CE8">
        <w:rPr>
          <w:noProof/>
        </w:rPr>
        <w:t>Bangma, J.L., Haedrich, R.L., 2008. Distinctiveness of the mesopelagic fish fauna in the Gulf of Mexico. Deep Sea Res. Part II Top. Stud. Oceanogr. 55, 2594–2596. https://doi.org/10.1016/j.dsr2.2008.07.008</w:t>
      </w:r>
    </w:p>
    <w:p w14:paraId="44755154" w14:textId="77777777" w:rsidR="00F26389" w:rsidRPr="00090CE8" w:rsidRDefault="00F26389" w:rsidP="00F26389">
      <w:pPr>
        <w:spacing w:after="240"/>
        <w:ind w:left="480" w:hanging="480"/>
        <w:rPr>
          <w:noProof/>
        </w:rPr>
      </w:pPr>
      <w:r w:rsidRPr="00090CE8">
        <w:rPr>
          <w:noProof/>
        </w:rPr>
        <w:t>Bell, J.B., Woulds, C., Oevelen, D. Van, 2017. Hydrothermal activity, functional diversity and chemoautotrophy are major drivers of seafloor carbon cycling. Sci. Rep. 7, 1–13. https://doi.org/10.1038/s41598-017-12291-w</w:t>
      </w:r>
    </w:p>
    <w:p w14:paraId="63BDCC92" w14:textId="77777777" w:rsidR="00F26389" w:rsidRPr="00090CE8" w:rsidRDefault="00F26389" w:rsidP="00F26389">
      <w:pPr>
        <w:spacing w:after="240"/>
        <w:ind w:left="480" w:hanging="480"/>
        <w:rPr>
          <w:noProof/>
        </w:rPr>
      </w:pPr>
      <w:r w:rsidRPr="00090CE8">
        <w:rPr>
          <w:noProof/>
        </w:rPr>
        <w:t>Bentley, J.W., Serpetti, N., Heymans, J.J., 2017. Investigating the potential impacts of ocean warming on the Norwegian and Barents Seas ecosystem using a time-dynamic food-web model. Ecol. Modell. 360, 94–107. https://doi.org/10.1016/j.ecolmodel.2017.07.002</w:t>
      </w:r>
    </w:p>
    <w:p w14:paraId="035DDAB4" w14:textId="77777777" w:rsidR="00F26389" w:rsidRPr="00090CE8" w:rsidRDefault="00F26389" w:rsidP="00F26389">
      <w:pPr>
        <w:spacing w:after="240"/>
        <w:ind w:left="480" w:hanging="480"/>
        <w:rPr>
          <w:noProof/>
        </w:rPr>
      </w:pPr>
      <w:r w:rsidRPr="00090CE8">
        <w:rPr>
          <w:noProof/>
        </w:rPr>
        <w:t>Block, B.A., Dewar, H., Blackwell, S.B., Williams, T.D., Prince, E.D., Farwell, C.J., Boustany, A., Teo, S.L.H., Seitz, A., Walli, A., Fudge, D., 2001. Migratory movements, depth preferences, and thermal biology of Atlantic bluefin tuna. Science (80-. ). 293, 1310–1314. https://doi.org/10.1126/science.1061197</w:t>
      </w:r>
    </w:p>
    <w:p w14:paraId="429BE0D1" w14:textId="77777777" w:rsidR="00F26389" w:rsidRPr="00090CE8" w:rsidRDefault="00F26389" w:rsidP="00F26389">
      <w:pPr>
        <w:spacing w:after="240"/>
        <w:ind w:left="480" w:hanging="480"/>
        <w:rPr>
          <w:noProof/>
        </w:rPr>
      </w:pPr>
      <w:r w:rsidRPr="00090CE8">
        <w:rPr>
          <w:noProof/>
        </w:rPr>
        <w:t>Booth, S., Zeller, D., 2005. Mercury, food webs, and marine mammals: Implications of diet and climate change for human health. Environ. Health Perspect. 113, 521–526. https://doi.org/10.1289/ehp.7603</w:t>
      </w:r>
    </w:p>
    <w:p w14:paraId="710C78F5" w14:textId="77777777" w:rsidR="00F26389" w:rsidRPr="00090CE8" w:rsidRDefault="00F26389" w:rsidP="00F26389">
      <w:pPr>
        <w:spacing w:after="240"/>
        <w:ind w:left="480" w:hanging="480"/>
        <w:rPr>
          <w:noProof/>
        </w:rPr>
      </w:pPr>
      <w:r w:rsidRPr="00090CE8">
        <w:rPr>
          <w:noProof/>
        </w:rPr>
        <w:t>Bradford-Grieve, J.M., Probert, P.K., Nodder, S.D., Thompson, D., Hall, J., Hanchet, S., Boyd, P., Zeldis, J., Baker, A.N., Best, H.A., Broekhuizen, N., Childerhouse, S., Clark, M., Hadfield, M., Safi, K., Wilkinson, I., 2003. Pilot trophic model for subantarctic water over the Southern Plateau, New Zealand: A low biomass, high transfer efficiency system. J. Exp. Mar. Bio. Ecol. 289, 223–262. https://doi.org/10.1016/S0022-0981(03)00045-5</w:t>
      </w:r>
    </w:p>
    <w:p w14:paraId="06893057" w14:textId="16FE8E1D" w:rsidR="00F26389" w:rsidRDefault="00F26389" w:rsidP="00F26389">
      <w:pPr>
        <w:spacing w:after="240"/>
        <w:ind w:left="480" w:hanging="480"/>
        <w:rPr>
          <w:noProof/>
        </w:rPr>
      </w:pPr>
      <w:r w:rsidRPr="00090CE8">
        <w:rPr>
          <w:noProof/>
        </w:rPr>
        <w:t>Bredesen, E.L., 2003. Krill and the Antarctic : Finding the Balance. University of British Columbia.</w:t>
      </w:r>
    </w:p>
    <w:p w14:paraId="3E9EB68B" w14:textId="69CDBB53" w:rsidR="00935934" w:rsidRDefault="00935934" w:rsidP="00F26389">
      <w:pPr>
        <w:spacing w:after="240"/>
        <w:ind w:left="480" w:hanging="480"/>
        <w:rPr>
          <w:noProof/>
        </w:rPr>
      </w:pPr>
    </w:p>
    <w:p w14:paraId="14984E46" w14:textId="31FF9538" w:rsidR="00935934" w:rsidRDefault="00935934" w:rsidP="00F26389">
      <w:pPr>
        <w:spacing w:after="240"/>
        <w:ind w:left="480" w:hanging="480"/>
        <w:rPr>
          <w:noProof/>
        </w:rPr>
      </w:pPr>
    </w:p>
    <w:p w14:paraId="350C4B41" w14:textId="77777777" w:rsidR="00935934" w:rsidRPr="00090CE8" w:rsidRDefault="00935934" w:rsidP="00F26389">
      <w:pPr>
        <w:spacing w:after="240"/>
        <w:ind w:left="480" w:hanging="480"/>
        <w:rPr>
          <w:noProof/>
        </w:rPr>
      </w:pPr>
    </w:p>
    <w:p w14:paraId="58102B48" w14:textId="77777777" w:rsidR="00F26389" w:rsidRPr="00090CE8" w:rsidRDefault="00F26389" w:rsidP="00F26389">
      <w:pPr>
        <w:spacing w:after="240"/>
        <w:ind w:left="480" w:hanging="480"/>
        <w:rPr>
          <w:noProof/>
        </w:rPr>
      </w:pPr>
      <w:r w:rsidRPr="00090CE8">
        <w:rPr>
          <w:noProof/>
        </w:rPr>
        <w:lastRenderedPageBreak/>
        <w:t>Brown, C.J., Fulton, E.A., Hobday, A.J., Matear, R.J., Possingham, H.P., Bulman, C., Christensen, V., Forrest, R.E., Gehrke, P.C., Gribble, N.A., Griffiths, S.P., Lozano-Montes, H., Martin, J.M., Metcalf, S., Okey, T.A., Watson, R., Richardson, A.J., 2010. Effects of climate-driven primary production change on marine food webs: Implications for fisheries and conservation. Glob. Chang. Biol. 16, 1194–1212. https://doi.org/10.1111/j.1365-2486.2009.02046.x</w:t>
      </w:r>
    </w:p>
    <w:p w14:paraId="7F595367" w14:textId="77777777" w:rsidR="00F26389" w:rsidRPr="00090CE8" w:rsidRDefault="00F26389" w:rsidP="00F26389">
      <w:pPr>
        <w:spacing w:after="240"/>
        <w:ind w:left="480" w:hanging="480"/>
        <w:rPr>
          <w:noProof/>
        </w:rPr>
      </w:pPr>
      <w:r w:rsidRPr="00090CE8">
        <w:rPr>
          <w:noProof/>
        </w:rPr>
        <w:t>Brown, J.H., Gillooly, J.F., Alen, A.P., Savage, V.M., West, G.B., 2004. Toward a metabolic theory of ecology. Ecology 85, 1771–1789. https://doi.org/https://doi.org/10.1890/03-9000</w:t>
      </w:r>
    </w:p>
    <w:p w14:paraId="20E185FD" w14:textId="77777777" w:rsidR="00F26389" w:rsidRPr="00090CE8" w:rsidRDefault="00F26389" w:rsidP="00F26389">
      <w:pPr>
        <w:spacing w:after="240"/>
        <w:ind w:left="480" w:hanging="480"/>
        <w:rPr>
          <w:noProof/>
        </w:rPr>
      </w:pPr>
      <w:r w:rsidRPr="00090CE8">
        <w:rPr>
          <w:noProof/>
        </w:rPr>
        <w:t>Buchary, E.A., 2001. Preliminary reconstruction of the Icelandic marine ecosystem in 1950 and some predictions with time series data. Fish. Cent. Res. Reports 9, 198–206.</w:t>
      </w:r>
    </w:p>
    <w:p w14:paraId="06DE0039" w14:textId="77777777" w:rsidR="00F26389" w:rsidRPr="00090CE8" w:rsidRDefault="00F26389" w:rsidP="00F26389">
      <w:pPr>
        <w:spacing w:after="240"/>
        <w:ind w:left="480" w:hanging="480"/>
        <w:rPr>
          <w:noProof/>
        </w:rPr>
      </w:pPr>
      <w:r w:rsidRPr="00090CE8">
        <w:rPr>
          <w:noProof/>
        </w:rPr>
        <w:t>Bulman, C., Condie, S., Furlani, D., Cahill, M., Klaer, N., Goldsworthy, S., Knuckey, I., Research, C.M. and A., 2006. Trophic dynamics of the eastern shelf and slope of the South East Fishery: impacts of and on the fishery. Fish. Res. Dev. Corp. CSIRO Mar. Atmos. Res. Project No, 206.</w:t>
      </w:r>
    </w:p>
    <w:p w14:paraId="0DBB3EDC" w14:textId="77777777" w:rsidR="00F26389" w:rsidRPr="00090CE8" w:rsidRDefault="00F26389" w:rsidP="00F26389">
      <w:pPr>
        <w:spacing w:after="240"/>
        <w:ind w:left="480" w:hanging="480"/>
        <w:rPr>
          <w:noProof/>
        </w:rPr>
      </w:pPr>
      <w:r w:rsidRPr="00090CE8">
        <w:rPr>
          <w:noProof/>
        </w:rPr>
        <w:t>Bulman, C.M., 2002. Trophic ecology and food web modelling of mid-slope demersal fishes off southern Tasmania. University of Tasmania.</w:t>
      </w:r>
    </w:p>
    <w:p w14:paraId="63674195" w14:textId="77777777" w:rsidR="00F26389" w:rsidRPr="00090CE8" w:rsidRDefault="00F26389" w:rsidP="00F26389">
      <w:pPr>
        <w:spacing w:after="240"/>
        <w:ind w:left="480" w:hanging="480"/>
        <w:rPr>
          <w:noProof/>
        </w:rPr>
      </w:pPr>
      <w:r w:rsidRPr="00090CE8">
        <w:rPr>
          <w:noProof/>
        </w:rPr>
        <w:t>Bundy, A., 2005. Structure and functioning of the eastern Scotian Shelf ecosystem before and after the collapse of groundfish stocks in the early 1990s. Can. J. Fish. Aquat. Sci. 62, 1453–1473. https://doi.org/10.1139/f05-085</w:t>
      </w:r>
    </w:p>
    <w:p w14:paraId="0B4BCBCC" w14:textId="77777777" w:rsidR="00F26389" w:rsidRPr="00090CE8" w:rsidRDefault="00F26389" w:rsidP="00F26389">
      <w:pPr>
        <w:spacing w:after="240"/>
        <w:ind w:left="480" w:hanging="480"/>
        <w:rPr>
          <w:noProof/>
        </w:rPr>
      </w:pPr>
      <w:r w:rsidRPr="00090CE8">
        <w:rPr>
          <w:noProof/>
        </w:rPr>
        <w:t>Bundy, A., 2004. Mass balance models of the eastern Scotian Shelf before and after the cod collapse and other ecosystem changes. Can. Tech. Rep. Fish. Aquat. Sci. 2520, 205 pp.</w:t>
      </w:r>
    </w:p>
    <w:p w14:paraId="75D5FC57" w14:textId="77777777" w:rsidR="00F26389" w:rsidRPr="00090CE8" w:rsidRDefault="00F26389" w:rsidP="00F26389">
      <w:pPr>
        <w:spacing w:after="240"/>
        <w:ind w:left="480" w:hanging="480"/>
        <w:rPr>
          <w:noProof/>
        </w:rPr>
      </w:pPr>
      <w:r w:rsidRPr="00090CE8">
        <w:rPr>
          <w:noProof/>
        </w:rPr>
        <w:t>Bundy, A., 2002. Exploring multispecies harvesting strategies on the eastern Scotian Shelf with Ecosim. FAO/UBC Fish. Cent. Res. Reports10 112–117.</w:t>
      </w:r>
    </w:p>
    <w:p w14:paraId="2D3E8E64" w14:textId="77777777" w:rsidR="00F26389" w:rsidRPr="00090CE8" w:rsidRDefault="00F26389" w:rsidP="00F26389">
      <w:pPr>
        <w:spacing w:after="240"/>
        <w:ind w:left="480" w:hanging="480"/>
        <w:rPr>
          <w:noProof/>
        </w:rPr>
      </w:pPr>
      <w:r w:rsidRPr="00090CE8">
        <w:rPr>
          <w:noProof/>
        </w:rPr>
        <w:t>Bundy, A., 2001. Fishing on ecosystems: The interplay of fishing and predation in Newfoundland-Labrador. Can. J. Fish. Aquat. Sci. 58, 1153–1167. https://doi.org/10.1139/cjfas-58-6-1153</w:t>
      </w:r>
    </w:p>
    <w:p w14:paraId="53E964AC" w14:textId="77777777" w:rsidR="00F26389" w:rsidRPr="00090CE8" w:rsidRDefault="00F26389" w:rsidP="00F26389">
      <w:pPr>
        <w:spacing w:after="240"/>
        <w:ind w:left="480" w:hanging="480"/>
        <w:rPr>
          <w:noProof/>
        </w:rPr>
      </w:pPr>
      <w:r w:rsidRPr="00090CE8">
        <w:rPr>
          <w:noProof/>
        </w:rPr>
        <w:t>Bundy, A., Lilly, G.R., Shelton, P.A., 2000. A mass balance model of the Newfoundland-Labrador Shelf, Canadian Technical Report of Fisheries and Aquatic Sciences. Fisheries and Oceans Canada.</w:t>
      </w:r>
    </w:p>
    <w:p w14:paraId="3BC80C3A" w14:textId="77777777" w:rsidR="00F26389" w:rsidRPr="00090CE8" w:rsidRDefault="00F26389" w:rsidP="00F26389">
      <w:pPr>
        <w:spacing w:after="240"/>
        <w:ind w:left="480" w:hanging="480"/>
        <w:rPr>
          <w:noProof/>
        </w:rPr>
      </w:pPr>
      <w:r w:rsidRPr="00090CE8">
        <w:rPr>
          <w:noProof/>
        </w:rPr>
        <w:t>Caiger, P.E., Lefebve, L.S., Llopiz, J.K., 2021. Growth and reproduction in mesopelagic fishes: a literature synthesis. ICES J. Mar. Sci. https://doi.org/10.1093/icesjms/fsaa247</w:t>
      </w:r>
    </w:p>
    <w:p w14:paraId="0489DC93" w14:textId="77777777" w:rsidR="00F26389" w:rsidRPr="00090CE8" w:rsidRDefault="00F26389" w:rsidP="00F26389">
      <w:pPr>
        <w:spacing w:after="240"/>
        <w:ind w:left="480" w:hanging="480"/>
        <w:rPr>
          <w:noProof/>
        </w:rPr>
      </w:pPr>
      <w:r w:rsidRPr="00090CE8">
        <w:rPr>
          <w:noProof/>
        </w:rPr>
        <w:t xml:space="preserve">Choy, C., Wabnitz, C., Weijerman, M., Woodworth-Jefcoats, P., Polovina, J., 2016. </w:t>
      </w:r>
      <w:r w:rsidRPr="00090CE8">
        <w:rPr>
          <w:noProof/>
        </w:rPr>
        <w:lastRenderedPageBreak/>
        <w:t>Finding the way to the top: how the composition of oceanic mid-trophic micronekton groups determines apex predator biomass in the central North Pacific. Mar. Ecol. Prog. Ser. 549, 9–25. https://doi.org/10.3354/meps11680</w:t>
      </w:r>
    </w:p>
    <w:p w14:paraId="37DF9C2A" w14:textId="77777777" w:rsidR="00F26389" w:rsidRPr="00090CE8" w:rsidRDefault="00F26389" w:rsidP="00F26389">
      <w:pPr>
        <w:spacing w:after="240"/>
        <w:ind w:left="480" w:hanging="480"/>
        <w:rPr>
          <w:noProof/>
        </w:rPr>
      </w:pPr>
      <w:r w:rsidRPr="00090CE8">
        <w:rPr>
          <w:noProof/>
        </w:rPr>
        <w:t>Choy, C.A., Davison, P.C., Drazen, J.C., Flynn, A., Gier, E.J., Hoffman, J.C., McClain-Counts, J.P., Miller, T.W., Popp, B.N., Ross, S.W., Sutton, T.T., 2012. Global Trophic Position Comparison of Two Dominant Mesopelagic Fish Families (Myctophidae, Stomiidae) Using Amino Acid Nitrogen Isotopic Analyses. PLoS One 7, e50133. https://doi.org/10.1371/journal.pone.0050133</w:t>
      </w:r>
    </w:p>
    <w:p w14:paraId="1876C9E8" w14:textId="77777777" w:rsidR="00F26389" w:rsidRPr="00090CE8" w:rsidRDefault="00F26389" w:rsidP="00F26389">
      <w:pPr>
        <w:spacing w:after="240"/>
        <w:ind w:left="480" w:hanging="480"/>
        <w:rPr>
          <w:noProof/>
        </w:rPr>
      </w:pPr>
      <w:r w:rsidRPr="00090CE8">
        <w:rPr>
          <w:noProof/>
        </w:rPr>
        <w:t>Christensen, V., Coll, M., Buszowski, J., Cheung, W.W.L., Frölicher, T., Steenbeek, J., Stock, C.A., Watson, R.A., Walters, C.J., 2015. The global ocean is an ecosystem: Simulating marine life and fisheries. Glob. Ecol. Biogeogr. 24, 507–517. https://doi.org/10.1111/geb.12281</w:t>
      </w:r>
    </w:p>
    <w:p w14:paraId="202C8A2C" w14:textId="77777777" w:rsidR="00F26389" w:rsidRPr="00090CE8" w:rsidRDefault="00F26389" w:rsidP="00F26389">
      <w:pPr>
        <w:spacing w:after="240"/>
        <w:ind w:left="480" w:hanging="480"/>
        <w:rPr>
          <w:noProof/>
        </w:rPr>
      </w:pPr>
      <w:r w:rsidRPr="00090CE8">
        <w:rPr>
          <w:noProof/>
        </w:rPr>
        <w:t>Christensen, V., Walters, C.J., Pauly, D., Forrest, R., 2008. Ecopath with Ecosim version 6 User Guide. Lensfest Ocean Futures Project 2008 1–235.</w:t>
      </w:r>
    </w:p>
    <w:p w14:paraId="67BD78FF" w14:textId="77777777" w:rsidR="00F26389" w:rsidRPr="00090CE8" w:rsidRDefault="00F26389" w:rsidP="00F26389">
      <w:pPr>
        <w:spacing w:after="240"/>
        <w:ind w:left="480" w:hanging="480"/>
        <w:rPr>
          <w:noProof/>
        </w:rPr>
      </w:pPr>
      <w:r w:rsidRPr="00090CE8">
        <w:rPr>
          <w:noProof/>
        </w:rPr>
        <w:t>Coll, M., Bahamon, N., Sardà, F., Palomera, I., Tudela, S., Suuronen, P., 2008a. Improved trawl selectivity: Effects on the ecosystem in the South Catalan Sea (NW Mediterranean). Mar. Ecol. Prog. Ser. 355, 131–147. https://doi.org/10.3354/meps07183</w:t>
      </w:r>
    </w:p>
    <w:p w14:paraId="6AD7C59F" w14:textId="77777777" w:rsidR="00F26389" w:rsidRPr="00090CE8" w:rsidRDefault="00F26389" w:rsidP="00F26389">
      <w:pPr>
        <w:spacing w:after="240"/>
        <w:ind w:left="480" w:hanging="480"/>
        <w:rPr>
          <w:noProof/>
        </w:rPr>
      </w:pPr>
      <w:r w:rsidRPr="00090CE8">
        <w:rPr>
          <w:noProof/>
        </w:rPr>
        <w:t>Coll, M., Palomera, I., Tudela, S., Dowd, M., 2008b. Food-web dynamics in the South Catalan Sea ecosystem (NW Mediterranean) for 1978-2003. Ecol. Modell. 217, 95–116. https://doi.org/10.1016/j.ecolmodel.2008.06.013</w:t>
      </w:r>
    </w:p>
    <w:p w14:paraId="72C54FAE" w14:textId="77777777" w:rsidR="00F26389" w:rsidRPr="00090CE8" w:rsidRDefault="00F26389" w:rsidP="00F26389">
      <w:pPr>
        <w:spacing w:after="240"/>
        <w:ind w:left="480" w:hanging="480"/>
        <w:rPr>
          <w:noProof/>
        </w:rPr>
      </w:pPr>
      <w:r w:rsidRPr="00090CE8">
        <w:rPr>
          <w:noProof/>
        </w:rPr>
        <w:t>Cook, A.B., Bernard, A.M., Boswell, K.M., Bracken-grissom, H., Elia, M.D., Easson, C.G., English, D., Eytan, R.I., Frank, T., Hu, C., Johnston, M.W., Judkins, H., Lembke, C., Lopez, J. V, Milligan, R.J., Moore, J.A., Penta, B., Pruzinsky, N.M., Quinlan, J.A., Richards, T.M., Romero, I.C., Shivji, M.S., Vecchione, M., Weber, M.D., Wells, R.J.D., Sutton, T.T., Clark, M.R., 2020. A multidisciplinary approach to investigate deep-pelagic ecosystem dynamics in the Gulf of Mexico following Deepwater Horizon. Front. Mar. Sci. 7, 1–14. https://doi.org/10.3389/fmars.2020.548880</w:t>
      </w:r>
    </w:p>
    <w:p w14:paraId="168ECE35" w14:textId="77777777" w:rsidR="00F26389" w:rsidRPr="00090CE8" w:rsidRDefault="00F26389" w:rsidP="00F26389">
      <w:pPr>
        <w:spacing w:after="240"/>
        <w:ind w:left="480" w:hanging="480"/>
        <w:rPr>
          <w:noProof/>
        </w:rPr>
      </w:pPr>
      <w:r w:rsidRPr="00090CE8">
        <w:rPr>
          <w:noProof/>
        </w:rPr>
        <w:t>Cook, A.B., Sutton, T.T., Galbraith, J.K., Vecchione, M., 2013. Deep-pelagic (0-3000m) fish assemblage structure over the Mid-Atlantic Ridge in the area of the Charlie-Gibbs Fracture Zone. Deep. Res. Part II Top. Stud. Oceanogr. 98. https://doi.org/10.1016/j.dsr2.2012.09.003</w:t>
      </w:r>
    </w:p>
    <w:p w14:paraId="7F8994CD" w14:textId="77777777" w:rsidR="00F26389" w:rsidRPr="00090CE8" w:rsidRDefault="00F26389" w:rsidP="00F26389">
      <w:pPr>
        <w:spacing w:after="240"/>
        <w:ind w:left="480" w:hanging="480"/>
        <w:rPr>
          <w:noProof/>
        </w:rPr>
      </w:pPr>
      <w:r w:rsidRPr="00090CE8">
        <w:rPr>
          <w:noProof/>
        </w:rPr>
        <w:t>Cornejo-Donoso, J., Antezana, T., 2008. Preliminary trophic model of the Antarctic Peninsula Ecosystem (Sub-area CCAMLR 48.1). Ecol. Modell. 218, 1–17. https://doi.org/10.1016/j.ecolmodel.2008.06.011</w:t>
      </w:r>
    </w:p>
    <w:p w14:paraId="5C1E7C99" w14:textId="77777777" w:rsidR="00F26389" w:rsidRPr="00090CE8" w:rsidRDefault="00F26389" w:rsidP="00F26389">
      <w:pPr>
        <w:spacing w:after="240"/>
        <w:ind w:left="480" w:hanging="480"/>
        <w:rPr>
          <w:noProof/>
        </w:rPr>
      </w:pPr>
      <w:r w:rsidRPr="00090CE8">
        <w:rPr>
          <w:noProof/>
        </w:rPr>
        <w:t xml:space="preserve">Corrales, X., Coll, M., Tecchio, S., Bellido, J.M., Fernández, Á.M., Palomera, I., 2015. Ecosystem structure and fishing impacts in the northwestern Mediterranean Sea </w:t>
      </w:r>
      <w:r w:rsidRPr="00090CE8">
        <w:rPr>
          <w:noProof/>
        </w:rPr>
        <w:lastRenderedPageBreak/>
        <w:t>using a food web model within a comparative approach. J. Mar. Syst. 148, 183–199. https://doi.org/10.1016/j.jmarsys.2015.03.006</w:t>
      </w:r>
    </w:p>
    <w:p w14:paraId="189EEACD" w14:textId="77777777" w:rsidR="00F26389" w:rsidRPr="00090CE8" w:rsidRDefault="00F26389" w:rsidP="00F26389">
      <w:pPr>
        <w:spacing w:after="240"/>
        <w:ind w:left="480" w:hanging="480"/>
        <w:rPr>
          <w:noProof/>
        </w:rPr>
      </w:pPr>
      <w:r w:rsidRPr="00090CE8">
        <w:rPr>
          <w:noProof/>
        </w:rPr>
        <w:t>Cox, S.P., Essington, T.E., Kitchell, J.F., Martell, S.J.D., Walters, C.J., Boggs, C., Kaplan, I., 2002. Reconstructing ecosystem dynamics in the central Pacific Ocean, 1952-1998. II. A preliminary assessment of the trophic impacts of fishing and effects on tuna dynamics. Can. J. Fish. Aquat. Sci. 59, 1736–1747. https://doi.org/10.1139/f02-138</w:t>
      </w:r>
    </w:p>
    <w:p w14:paraId="23A27F8F" w14:textId="77777777" w:rsidR="00F26389" w:rsidRPr="00090CE8" w:rsidRDefault="00F26389" w:rsidP="00F26389">
      <w:pPr>
        <w:spacing w:after="240"/>
        <w:ind w:left="480" w:hanging="480"/>
        <w:rPr>
          <w:noProof/>
        </w:rPr>
      </w:pPr>
      <w:r w:rsidRPr="00090CE8">
        <w:rPr>
          <w:noProof/>
        </w:rPr>
        <w:t>Dahood, A., Watters, G.M., de Mutsert, K., 2019. Using sea-ice to calibrate a dynamic trophic model for the Western Antarctic Peninsula. PLoS One 14, 1–28. https://doi.org/10.1371/journal.pone.0214814</w:t>
      </w:r>
    </w:p>
    <w:p w14:paraId="2C04568F" w14:textId="77777777" w:rsidR="00F26389" w:rsidRPr="00090CE8" w:rsidRDefault="00F26389" w:rsidP="00F26389">
      <w:pPr>
        <w:spacing w:after="240"/>
        <w:ind w:left="480" w:hanging="480"/>
        <w:rPr>
          <w:noProof/>
        </w:rPr>
      </w:pPr>
      <w:r w:rsidRPr="00090CE8">
        <w:rPr>
          <w:noProof/>
        </w:rPr>
        <w:t xml:space="preserve">Dambacher, J.M., Young, J.W., Olson, R.J., Allain, V., Galván-Magaña, F., Lansdell, M.J., Bocanegra-Castillo, N., Alatorre-Ramírez, V., Cooper, S.P., Duffy, L.M., 2010. Analyzing pelagic food webs leading to top predators in the Pacific Ocean: A graph-theoretic approach. Prog. Oceanogr. 86, 152–165. </w:t>
      </w:r>
      <w:hyperlink r:id="rId203" w:history="1">
        <w:r w:rsidRPr="00090CE8">
          <w:rPr>
            <w:rStyle w:val="Hyperlink"/>
            <w:noProof/>
          </w:rPr>
          <w:t>https://doi.org/10.1016/j.pocean.2010.04.011</w:t>
        </w:r>
      </w:hyperlink>
    </w:p>
    <w:p w14:paraId="3D797BF9" w14:textId="77777777" w:rsidR="00F26389" w:rsidRPr="00090CE8" w:rsidRDefault="00F26389" w:rsidP="00F26389">
      <w:pPr>
        <w:spacing w:after="240"/>
        <w:ind w:left="480" w:hanging="480"/>
        <w:rPr>
          <w:noProof/>
        </w:rPr>
      </w:pPr>
      <w:r w:rsidRPr="00090CE8">
        <w:rPr>
          <w:noProof/>
        </w:rPr>
        <w:t xml:space="preserve">Danovaro, R., Company, J. B., Corinaldesi, C., D’Onghia, G., Galil, B., Gambi, C., Gooday, A. J., Lampadariou, N. Luna, G. M., Morigi, C., Olu, K., Polymenakou, P., Ramirez-Llodra, E., Sabbatini, A., Sardà, F., Sibuet, M., Tselepides, A., 2010. Deep-Sea Biodiversity in the Mediterranean Sea: The Known, the Unknown, and the Unknowable. PLoS One 5, e11832 </w:t>
      </w:r>
      <w:hyperlink r:id="rId204" w:history="1">
        <w:r w:rsidRPr="00090CE8">
          <w:rPr>
            <w:rStyle w:val="Hyperlink"/>
            <w:noProof/>
          </w:rPr>
          <w:t>https://doi.org/10.1371/journal</w:t>
        </w:r>
      </w:hyperlink>
      <w:r w:rsidRPr="00090CE8">
        <w:rPr>
          <w:noProof/>
        </w:rPr>
        <w:t xml:space="preserve"> </w:t>
      </w:r>
    </w:p>
    <w:p w14:paraId="7895D8FE" w14:textId="77777777" w:rsidR="00F26389" w:rsidRPr="00090CE8" w:rsidRDefault="00F26389" w:rsidP="00F26389">
      <w:pPr>
        <w:spacing w:after="240"/>
        <w:ind w:left="480" w:hanging="480"/>
        <w:rPr>
          <w:noProof/>
        </w:rPr>
      </w:pPr>
      <w:r w:rsidRPr="00090CE8">
        <w:rPr>
          <w:noProof/>
        </w:rPr>
        <w:t xml:space="preserve">de Jonge, D.S.W., Stratmann, T., Lins, L., Vanreusel, A., Purser, A., Marcon, Y., Rodrigues, C.F., Ravara, A., Esquete, P., Cunha, M.R., Simon-Lledó, E., van Breugel, P., Sweetman, A.K., Soetaert, K., van Oevelen, D., 2020a. Abyssal food-web model indicates faunal carbon flow recovery and impaired microbial loop 26 years after a sediment disturbance experiment. Prog. Oceanogr. 189, 102446. </w:t>
      </w:r>
      <w:hyperlink r:id="rId205" w:history="1">
        <w:r w:rsidRPr="00090CE8">
          <w:rPr>
            <w:rStyle w:val="Hyperlink"/>
            <w:noProof/>
          </w:rPr>
          <w:t>https://doi.org/10.1016/j.pocean.2020.102446</w:t>
        </w:r>
      </w:hyperlink>
    </w:p>
    <w:p w14:paraId="27B28ACD" w14:textId="77777777" w:rsidR="00F26389" w:rsidRPr="00090CE8" w:rsidRDefault="00F26389" w:rsidP="00F26389">
      <w:pPr>
        <w:spacing w:after="240"/>
        <w:ind w:left="480" w:hanging="480"/>
        <w:rPr>
          <w:noProof/>
        </w:rPr>
      </w:pPr>
      <w:r w:rsidRPr="00090CE8">
        <w:rPr>
          <w:noProof/>
        </w:rPr>
        <w:t xml:space="preserve">D'Onghia, G., Maiorano, P. Carlucci, R., Capezzuto, F., Carluccio, A., Tursi, A., Sion, L., 2012. Comparing Deep-Sea Fish Fauna between Coral and Non-Coral “Megahabitats” in the Santa Maria di Leuca Cold-Water Coral Province (Mediterranean Sea). PLoS One 7, e44509. </w:t>
      </w:r>
      <w:hyperlink r:id="rId206" w:history="1">
        <w:r w:rsidRPr="00090CE8">
          <w:rPr>
            <w:rStyle w:val="Hyperlink"/>
            <w:noProof/>
          </w:rPr>
          <w:t>https://doi.org/10.1371/journal.pone.0044509</w:t>
        </w:r>
      </w:hyperlink>
      <w:r w:rsidRPr="00090CE8">
        <w:rPr>
          <w:noProof/>
        </w:rPr>
        <w:t xml:space="preserve">. </w:t>
      </w:r>
    </w:p>
    <w:p w14:paraId="07839E23" w14:textId="77777777" w:rsidR="00F26389" w:rsidRPr="00090CE8" w:rsidRDefault="00F26389" w:rsidP="00F26389">
      <w:pPr>
        <w:spacing w:after="240"/>
        <w:ind w:left="480" w:hanging="480"/>
        <w:rPr>
          <w:noProof/>
        </w:rPr>
      </w:pPr>
      <w:r w:rsidRPr="00090CE8">
        <w:rPr>
          <w:noProof/>
        </w:rPr>
        <w:t>Dommasnes, A., Christensen, V., Ellertsen, B., Kvamme, C., Melle, W., Nottestad, L., Torstein, P., Tjelmeland, S., Zeller, D., 2001. An Ecopath model for the Norwegian Sea and Barents Sea. Fish. Cent. Res. Rep. 9, 213–240.</w:t>
      </w:r>
    </w:p>
    <w:p w14:paraId="5F565903" w14:textId="77777777" w:rsidR="00F26389" w:rsidRPr="00090CE8" w:rsidRDefault="00F26389" w:rsidP="00F26389">
      <w:pPr>
        <w:spacing w:after="240"/>
        <w:ind w:left="480" w:hanging="480"/>
        <w:rPr>
          <w:noProof/>
        </w:rPr>
      </w:pPr>
      <w:r w:rsidRPr="00090CE8">
        <w:rPr>
          <w:noProof/>
        </w:rPr>
        <w:t>Dragon, A.C., Senina, I., Titaud, O., Calmettes, B., Conchon, A., Arrizabalaga, H., Lehodey, P., 2015. An ecosystem-driven model for spatial dynamics and stock assessment of North Atlantic albacore. Can. J. Fish. Aquat. Sci. 72, 864–878. https://doi.org/10.1139/cjfas-2014-0338</w:t>
      </w:r>
    </w:p>
    <w:p w14:paraId="0EA1C00E" w14:textId="77777777" w:rsidR="00F26389" w:rsidRPr="00090CE8" w:rsidRDefault="00F26389" w:rsidP="00F26389">
      <w:pPr>
        <w:spacing w:after="240"/>
        <w:ind w:left="480" w:hanging="480"/>
        <w:rPr>
          <w:noProof/>
        </w:rPr>
      </w:pPr>
      <w:r w:rsidRPr="00090CE8">
        <w:rPr>
          <w:noProof/>
        </w:rPr>
        <w:lastRenderedPageBreak/>
        <w:t>Drazen, J.C., Smith, C.R., Gjerde, K.M., Haddock, S.H.D., Carter, G.S., Anela Choy, C., Clark, M.R., Dutrieux, P., Goetze, E., Hauton, C., Hatta, M., Anthony Koslow, J., Leitner, A.B., Pacini, A., Perelman, J.N., Peacock, T., Sutton, T.T., Watling, L., Yamamoto, H., 2020. Midwater ecosystems must be considered when evaluating environmental risks of deep-sea mining. Proc. Natl. Acad. Sci. U. S. A. 117, 17455–17460. https://doi.org/10.1073/pnas.2011914117</w:t>
      </w:r>
    </w:p>
    <w:p w14:paraId="6E518524" w14:textId="77777777" w:rsidR="00F26389" w:rsidRPr="00090CE8" w:rsidRDefault="00F26389" w:rsidP="00F26389">
      <w:pPr>
        <w:spacing w:after="240"/>
        <w:ind w:left="480" w:hanging="480"/>
        <w:rPr>
          <w:noProof/>
        </w:rPr>
      </w:pPr>
      <w:r w:rsidRPr="00090CE8">
        <w:rPr>
          <w:noProof/>
        </w:rPr>
        <w:t>Drazen, J.C., Sutton, T.T., 2017. Dining in the deep: the feeding ecology of deep-Sea fishes. Ann. Rev. Mar. Sci. 9, 337–366. https://doi.org/10.1146/annurev-marine-010816-060543</w:t>
      </w:r>
    </w:p>
    <w:p w14:paraId="486DAECA" w14:textId="77777777" w:rsidR="00F26389" w:rsidRPr="00090CE8" w:rsidRDefault="00F26389" w:rsidP="00F26389">
      <w:pPr>
        <w:spacing w:after="240"/>
        <w:ind w:left="480" w:hanging="480"/>
        <w:rPr>
          <w:noProof/>
        </w:rPr>
      </w:pPr>
      <w:r w:rsidRPr="00090CE8">
        <w:rPr>
          <w:noProof/>
        </w:rPr>
        <w:t>Dunlop, K.M., van Oevelen, D., Ruhl, H.A., Huffard, C.L., Kuhnz, L.A., Smith, K.L., 2016. Carbon cycling in the deep eastern North Pacific benthic food web: Investigating the effect of organic carbon input. Limnol. Oceanogr. 61, 1956–1968. https://doi.org/10.1002/lno.10345</w:t>
      </w:r>
    </w:p>
    <w:p w14:paraId="32D746D6" w14:textId="77777777" w:rsidR="00F26389" w:rsidRPr="00090CE8" w:rsidRDefault="00F26389" w:rsidP="00F26389">
      <w:pPr>
        <w:spacing w:after="240"/>
        <w:ind w:left="480" w:hanging="480"/>
        <w:rPr>
          <w:noProof/>
        </w:rPr>
      </w:pPr>
      <w:r w:rsidRPr="00090CE8">
        <w:rPr>
          <w:noProof/>
        </w:rPr>
        <w:t>Eldridge, P.M., Jackson, G.A., 1993. Benthic trophic dynamics in California coastal basin and continental slope communities inferred using inverse analysis. Mar. Ecol. Prog. Ser. 99, 115–135. https://doi.org/10.3354/meps099115</w:t>
      </w:r>
    </w:p>
    <w:p w14:paraId="07C55637" w14:textId="77777777" w:rsidR="00F26389" w:rsidRPr="00090CE8" w:rsidRDefault="00F26389" w:rsidP="00F26389">
      <w:pPr>
        <w:spacing w:after="240"/>
        <w:ind w:left="480" w:hanging="480"/>
        <w:rPr>
          <w:noProof/>
        </w:rPr>
      </w:pPr>
      <w:r w:rsidRPr="00090CE8">
        <w:rPr>
          <w:noProof/>
        </w:rPr>
        <w:t>Erfan, A., Pitcher, T., 2005. An Ecosystem Model of the Antarctic Peninsula. Fish. Cent. Res. Reports 13, 5–20.</w:t>
      </w:r>
    </w:p>
    <w:p w14:paraId="3889209F" w14:textId="77777777" w:rsidR="00F26389" w:rsidRPr="00090CE8" w:rsidRDefault="00F26389" w:rsidP="00F26389">
      <w:pPr>
        <w:spacing w:after="240"/>
        <w:ind w:left="480" w:hanging="480"/>
        <w:rPr>
          <w:noProof/>
        </w:rPr>
      </w:pPr>
      <w:r w:rsidRPr="00090CE8">
        <w:rPr>
          <w:noProof/>
        </w:rPr>
        <w:t>Ferriss, B.E., Essington, T.E., 2014. Does trophic structure dictate mercury concentrations in top predators? A comparative analysis of pelagic food webs in the Pacific Ocean. Ecol. Modell. 278, 18–28. https://doi.org/10.1016/j.ecolmodel.2014.01.029</w:t>
      </w:r>
    </w:p>
    <w:p w14:paraId="7FB546C7" w14:textId="77777777" w:rsidR="00F26389" w:rsidRPr="00090CE8" w:rsidRDefault="00F26389" w:rsidP="00F26389">
      <w:pPr>
        <w:spacing w:after="240"/>
        <w:ind w:left="480" w:hanging="480"/>
        <w:rPr>
          <w:noProof/>
        </w:rPr>
      </w:pPr>
      <w:r w:rsidRPr="00090CE8">
        <w:rPr>
          <w:noProof/>
        </w:rPr>
        <w:t>Field, J., Francis, R., 2005. Mass balance models of the Northern California Current. UBC Fish. Cent. Res. Reports 13, 207–216.</w:t>
      </w:r>
    </w:p>
    <w:p w14:paraId="68694A62" w14:textId="77777777" w:rsidR="00F26389" w:rsidRPr="00090CE8" w:rsidRDefault="00F26389" w:rsidP="00F26389">
      <w:pPr>
        <w:spacing w:after="240"/>
        <w:ind w:left="480" w:hanging="480"/>
        <w:rPr>
          <w:noProof/>
        </w:rPr>
      </w:pPr>
      <w:r w:rsidRPr="00090CE8">
        <w:rPr>
          <w:noProof/>
        </w:rPr>
        <w:t>Forrest, R.E., 2008. Simulation Models for Estimating Productivity and Trade-offs in the Data-limited Fisheries of New South Wales, Australia. Fac. Grad. Stud. (Resource Manag. Environ. Stud. PhD, 370.</w:t>
      </w:r>
    </w:p>
    <w:p w14:paraId="2A5788D0" w14:textId="77777777" w:rsidR="00F26389" w:rsidRPr="00090CE8" w:rsidRDefault="00F26389" w:rsidP="00F26389">
      <w:pPr>
        <w:spacing w:after="240"/>
        <w:ind w:left="480" w:hanging="480"/>
        <w:rPr>
          <w:noProof/>
        </w:rPr>
      </w:pPr>
      <w:r w:rsidRPr="00090CE8">
        <w:rPr>
          <w:noProof/>
        </w:rPr>
        <w:t xml:space="preserve">Fu, C., Xu, Y., Bundy, A., Grüss, A., Coll, M., Heymans, J.J., Fulton, E.A., Shannon, L., Halouani, G., Velez, L., Akoglu, E., Lynam, C.P., Shin, Y.-J., 2019. Making ecological indicators management ready: Assessing the specificity, sensitivity, and threshold response of ecological indicators. Ecol. Indicators 105, 16–28. </w:t>
      </w:r>
      <w:hyperlink r:id="rId207" w:history="1">
        <w:r w:rsidRPr="00090CE8">
          <w:rPr>
            <w:rStyle w:val="Hyperlink"/>
            <w:noProof/>
          </w:rPr>
          <w:t>https://doi.org/10.1016/j.ecolind.2019.05.055</w:t>
        </w:r>
      </w:hyperlink>
      <w:r w:rsidRPr="00090CE8">
        <w:rPr>
          <w:noProof/>
        </w:rPr>
        <w:t xml:space="preserve">. </w:t>
      </w:r>
    </w:p>
    <w:p w14:paraId="7B286D06" w14:textId="09BE3CEE" w:rsidR="00F26389" w:rsidRDefault="00F26389" w:rsidP="00F26389">
      <w:pPr>
        <w:spacing w:after="240"/>
        <w:ind w:left="480" w:hanging="480"/>
        <w:rPr>
          <w:noProof/>
        </w:rPr>
      </w:pPr>
      <w:r w:rsidRPr="00090CE8">
        <w:rPr>
          <w:noProof/>
        </w:rPr>
        <w:t xml:space="preserve">Fulton, E.A., Link, J.S., Kaplan, I.C., Savina-Rolland, M., Johnson, P., Ainsworth, C., Horne, P., Gorton, R., Gamble, R.J., Smith, A.D.M., Smith, D.C., 2011. Lessons in modelling and management of marine ecosystems: The Atlantis experience. Fish Fish. 12, 171–188. </w:t>
      </w:r>
      <w:hyperlink r:id="rId208" w:history="1">
        <w:r w:rsidR="00271CC3" w:rsidRPr="00A84749">
          <w:rPr>
            <w:rStyle w:val="Hyperlink"/>
            <w:noProof/>
          </w:rPr>
          <w:t>https://doi.org/10.1111/j.1467-2979.2011.00412.x</w:t>
        </w:r>
      </w:hyperlink>
    </w:p>
    <w:p w14:paraId="4554F5BB" w14:textId="77777777" w:rsidR="00271CC3" w:rsidRPr="00090CE8" w:rsidRDefault="00271CC3" w:rsidP="00F26389">
      <w:pPr>
        <w:spacing w:after="240"/>
        <w:ind w:left="480" w:hanging="480"/>
        <w:rPr>
          <w:noProof/>
        </w:rPr>
      </w:pPr>
    </w:p>
    <w:p w14:paraId="58EB7ABC" w14:textId="77777777" w:rsidR="00F26389" w:rsidRPr="00090CE8" w:rsidRDefault="00F26389" w:rsidP="00F26389">
      <w:pPr>
        <w:spacing w:after="240"/>
        <w:ind w:left="480" w:hanging="480"/>
        <w:rPr>
          <w:noProof/>
        </w:rPr>
      </w:pPr>
      <w:r w:rsidRPr="00090CE8">
        <w:rPr>
          <w:noProof/>
        </w:rPr>
        <w:lastRenderedPageBreak/>
        <w:t>Gaichas, S., Skaret, G., Falk-Petersen, J., Link, J.S., Overholtz, W., Megrey, B.A., Gjøsæter, H., Stockhausen, W.T., Dommasnes, A., Friedland, K.D., Aydin, K., 2009. A comparison of community and trophic structure in five marine ecosystems based on energy budgets and system metrics. Prog. Oceanogr. 81, 47–62. https://doi.org/10.1016/j.pocean.2009.04.005</w:t>
      </w:r>
    </w:p>
    <w:p w14:paraId="5CD06C5D" w14:textId="77777777" w:rsidR="00F26389" w:rsidRPr="00090CE8" w:rsidRDefault="00F26389" w:rsidP="00F26389">
      <w:pPr>
        <w:spacing w:after="240"/>
        <w:ind w:left="480" w:hanging="480"/>
        <w:rPr>
          <w:noProof/>
        </w:rPr>
      </w:pPr>
      <w:r w:rsidRPr="00090CE8">
        <w:rPr>
          <w:noProof/>
        </w:rPr>
        <w:t>Gaichas, S.K., Aydin, K.Y., Francis, R.C., 2010. Using food web model results to inform stock assessment estimates of mortality and production for ecosystem-based fisheries management. Can. J. Fish. Aquat. Sci. 67, 1490–1506. https://doi.org/10.1139/F10-071</w:t>
      </w:r>
    </w:p>
    <w:p w14:paraId="42DA2578" w14:textId="77777777" w:rsidR="00F26389" w:rsidRPr="00090CE8" w:rsidRDefault="00F26389" w:rsidP="00F26389">
      <w:pPr>
        <w:spacing w:after="240"/>
        <w:ind w:left="480" w:hanging="480"/>
        <w:rPr>
          <w:noProof/>
        </w:rPr>
      </w:pPr>
      <w:r w:rsidRPr="00090CE8">
        <w:rPr>
          <w:noProof/>
        </w:rPr>
        <w:t>García-Rodríguez, E., Coll, M., Vivas, M., Bellido, J.M., Esteban, A., Torres, M.Á., 2021. A food-web comparative modeling approach highlights ecosystem singularities of the Gulf of Alicante (Western Mediterranean Sea). J. Sea Res. 174, 102073. https://doi.org/10.1016/j.seares.2021.102073</w:t>
      </w:r>
    </w:p>
    <w:p w14:paraId="45DC45D5" w14:textId="77777777" w:rsidR="00F26389" w:rsidRPr="00090CE8" w:rsidRDefault="00F26389" w:rsidP="00F26389">
      <w:pPr>
        <w:spacing w:after="240"/>
        <w:ind w:left="480" w:hanging="480"/>
        <w:rPr>
          <w:noProof/>
        </w:rPr>
      </w:pPr>
      <w:r w:rsidRPr="00090CE8">
        <w:rPr>
          <w:noProof/>
        </w:rPr>
        <w:t>Green, K.A., 1975. Simulation of the pelagic ecosystem of the Ross Sea, Antarctica: A time varying compartmental model. Texas A&amp;M University.</w:t>
      </w:r>
    </w:p>
    <w:p w14:paraId="2E6FE308" w14:textId="77777777" w:rsidR="00F26389" w:rsidRPr="00090CE8" w:rsidRDefault="00F26389" w:rsidP="00F26389">
      <w:pPr>
        <w:spacing w:after="240"/>
        <w:ind w:left="480" w:hanging="480"/>
        <w:rPr>
          <w:noProof/>
        </w:rPr>
      </w:pPr>
      <w:r w:rsidRPr="00090CE8">
        <w:rPr>
          <w:noProof/>
        </w:rPr>
        <w:t>Griffiths, S.P., Olson, R.J., Watters, G.M., 2013. Complex wasp-waist regulation of pelagic ecosystems in the Pacific Ocean. Rev. Fish Biol. Fish. 23, 459–475. https://doi.org/10.1007/s11160-012-9301-7</w:t>
      </w:r>
    </w:p>
    <w:p w14:paraId="15657DE7" w14:textId="77777777" w:rsidR="00F26389" w:rsidRPr="00090CE8" w:rsidRDefault="00F26389" w:rsidP="00F26389">
      <w:pPr>
        <w:spacing w:after="240"/>
        <w:ind w:left="480" w:hanging="480"/>
        <w:rPr>
          <w:noProof/>
        </w:rPr>
      </w:pPr>
      <w:r w:rsidRPr="00090CE8">
        <w:rPr>
          <w:noProof/>
        </w:rPr>
        <w:t xml:space="preserve">Griffiths, S.P., Young, J.W., Lansdell, M.J., Campbell, R.A., Hampton, J., Hoyle, S.D., Langley, A., Bromhead, D., Hinton, M.G., 2010. Ecological effects of longline fishing and climate change on the pelagic ecosystem off eastern Australia. Rev. Fish Biol. Fish. 20, 239–272. </w:t>
      </w:r>
      <w:hyperlink r:id="rId209" w:history="1">
        <w:r w:rsidRPr="00090CE8">
          <w:rPr>
            <w:rStyle w:val="Hyperlink"/>
            <w:noProof/>
          </w:rPr>
          <w:t>https://doi.org/10.1007/s11160-009-9157-7</w:t>
        </w:r>
      </w:hyperlink>
    </w:p>
    <w:p w14:paraId="719BD225" w14:textId="77777777" w:rsidR="00F26389" w:rsidRPr="00090CE8" w:rsidRDefault="00F26389" w:rsidP="00F26389">
      <w:pPr>
        <w:spacing w:after="240"/>
        <w:ind w:left="480" w:hanging="480"/>
        <w:rPr>
          <w:noProof/>
        </w:rPr>
      </w:pPr>
      <w:r w:rsidRPr="00090CE8">
        <w:rPr>
          <w:noProof/>
        </w:rPr>
        <w:t>Grimaldo, E., Gjøsund, S. H., 2012. Commerical Exploitation of Zooplankton in the Norwegian Sea. Func Eco. 213–228</w:t>
      </w:r>
    </w:p>
    <w:p w14:paraId="01D9BD5F" w14:textId="77777777" w:rsidR="00F26389" w:rsidRPr="00090CE8" w:rsidRDefault="00F26389" w:rsidP="00F26389">
      <w:pPr>
        <w:spacing w:after="240"/>
        <w:ind w:left="480" w:hanging="480"/>
        <w:rPr>
          <w:noProof/>
        </w:rPr>
      </w:pPr>
      <w:r w:rsidRPr="00090CE8">
        <w:rPr>
          <w:noProof/>
        </w:rPr>
        <w:t xml:space="preserve">Grüss, A., Babcock, E.A., Sagarese, S.R., Drexler, M., Chagaris, D.D., Ainsworth, C.H., Penta, B., Derada, S., Sutton, T.T., 2016. Improving the spatial allocation of functional group biomasses in spatially-explicit ecosystem models: insights from three Gulf of Mexico models. Bull Mar Sci 92, 473–496. </w:t>
      </w:r>
      <w:hyperlink r:id="rId210" w:history="1">
        <w:r w:rsidRPr="00090CE8">
          <w:rPr>
            <w:rStyle w:val="Hyperlink"/>
            <w:noProof/>
          </w:rPr>
          <w:t>https://doi.org/10.5343/bms.2016.1057</w:t>
        </w:r>
      </w:hyperlink>
    </w:p>
    <w:p w14:paraId="19429698" w14:textId="77777777" w:rsidR="00F26389" w:rsidRPr="00090CE8" w:rsidRDefault="00F26389" w:rsidP="00F26389">
      <w:pPr>
        <w:spacing w:after="240"/>
        <w:ind w:left="480" w:hanging="480"/>
        <w:rPr>
          <w:noProof/>
        </w:rPr>
      </w:pPr>
      <w:r w:rsidRPr="00090CE8">
        <w:rPr>
          <w:noProof/>
        </w:rPr>
        <w:t>Guénette, S. (2005). Model of Southeast Alaska. The Steller sea lion decline: models and data of the Northeast Pacific. Fisheries Centre Research Reports 13(1). 106-178</w:t>
      </w:r>
    </w:p>
    <w:p w14:paraId="2A97F7B9" w14:textId="77777777" w:rsidR="00F26389" w:rsidRPr="00090CE8" w:rsidRDefault="00F26389" w:rsidP="00F26389">
      <w:pPr>
        <w:spacing w:after="240"/>
        <w:ind w:left="480" w:hanging="480"/>
        <w:rPr>
          <w:noProof/>
        </w:rPr>
      </w:pPr>
      <w:r w:rsidRPr="00090CE8">
        <w:rPr>
          <w:noProof/>
        </w:rPr>
        <w:t>Guénette, S., Christensen, V., Pauly, D., 2008. Trophic modelling of the Peruvian upwelling ecosystem: Towards reconciliation of multiple datasets. Prog. Oceanogr. 79, 326–335. https://doi.org/10.1016/j.pocean.2008.10.005</w:t>
      </w:r>
    </w:p>
    <w:p w14:paraId="23074F06" w14:textId="77777777" w:rsidR="00F26389" w:rsidRPr="00090CE8" w:rsidRDefault="00F26389" w:rsidP="00F26389">
      <w:pPr>
        <w:spacing w:after="240"/>
        <w:ind w:left="480" w:hanging="480"/>
        <w:rPr>
          <w:noProof/>
        </w:rPr>
      </w:pPr>
      <w:r w:rsidRPr="00090CE8">
        <w:rPr>
          <w:noProof/>
        </w:rPr>
        <w:t>Guénette, S., Diallo, I., 2004. Addendum: Modèles de la côte guinéenne, 1985 et 1998. West African Mar. Ecosyst. Model. Fish. impacts. Fish Cent. Res Rep 12, 124–159.</w:t>
      </w:r>
    </w:p>
    <w:p w14:paraId="6A6F5259" w14:textId="77777777" w:rsidR="00F26389" w:rsidRPr="00090CE8" w:rsidRDefault="00F26389" w:rsidP="00F26389">
      <w:pPr>
        <w:spacing w:after="240"/>
        <w:ind w:left="480" w:hanging="480"/>
        <w:rPr>
          <w:noProof/>
        </w:rPr>
      </w:pPr>
      <w:r w:rsidRPr="00090CE8">
        <w:rPr>
          <w:noProof/>
        </w:rPr>
        <w:lastRenderedPageBreak/>
        <w:t>Guénette, S., Heymans, S.J.J., Christensen, V., Trites, A.W., 2006. Ecosystem models show combined effects of fishing, predation, competition, and ocean productivity on Steller sea lions (</w:t>
      </w:r>
      <w:r w:rsidRPr="00090CE8">
        <w:rPr>
          <w:i/>
          <w:iCs/>
          <w:noProof/>
        </w:rPr>
        <w:t>Eumetopias jubatus</w:t>
      </w:r>
      <w:r w:rsidRPr="00090CE8">
        <w:rPr>
          <w:noProof/>
        </w:rPr>
        <w:t xml:space="preserve">) in Alaska. Can. J. Fish. Aquatic Sci 63, 2495–2517. </w:t>
      </w:r>
      <w:hyperlink r:id="rId211" w:history="1">
        <w:r w:rsidRPr="00090CE8">
          <w:rPr>
            <w:rStyle w:val="Hyperlink"/>
            <w:noProof/>
          </w:rPr>
          <w:t>https://doi.org/10.1139/F06-136</w:t>
        </w:r>
      </w:hyperlink>
      <w:r w:rsidRPr="00090CE8">
        <w:rPr>
          <w:noProof/>
        </w:rPr>
        <w:t xml:space="preserve">. </w:t>
      </w:r>
    </w:p>
    <w:p w14:paraId="4BB710E0" w14:textId="77777777" w:rsidR="00F26389" w:rsidRPr="00090CE8" w:rsidRDefault="00F26389" w:rsidP="00F26389">
      <w:pPr>
        <w:spacing w:after="240"/>
        <w:ind w:left="480" w:hanging="480"/>
        <w:rPr>
          <w:noProof/>
        </w:rPr>
      </w:pPr>
      <w:r w:rsidRPr="00090CE8">
        <w:rPr>
          <w:noProof/>
        </w:rPr>
        <w:t>Guénette, S., Morato, T., 2001. The Azores Archipelago, 1997. Fish. Cent. Res. Reports 9, 241–270.</w:t>
      </w:r>
    </w:p>
    <w:p w14:paraId="490F3478" w14:textId="77777777" w:rsidR="00F26389" w:rsidRPr="00090CE8" w:rsidRDefault="00F26389" w:rsidP="00F26389">
      <w:pPr>
        <w:spacing w:after="240"/>
        <w:ind w:left="480" w:hanging="480"/>
        <w:rPr>
          <w:noProof/>
        </w:rPr>
      </w:pPr>
      <w:r w:rsidRPr="00090CE8">
        <w:rPr>
          <w:noProof/>
        </w:rPr>
        <w:t>Gurney, L.J., 2013. An Ecosystem Study of the Prince Edward Archipelago. University of British Columbia.</w:t>
      </w:r>
    </w:p>
    <w:p w14:paraId="675CCA4A" w14:textId="77777777" w:rsidR="00F26389" w:rsidRPr="00090CE8" w:rsidRDefault="00F26389" w:rsidP="00F26389">
      <w:pPr>
        <w:spacing w:after="240"/>
        <w:ind w:left="480" w:hanging="480"/>
        <w:rPr>
          <w:noProof/>
        </w:rPr>
      </w:pPr>
      <w:r w:rsidRPr="00090CE8">
        <w:rPr>
          <w:noProof/>
        </w:rPr>
        <w:t xml:space="preserve">Guy-Haim, T., Stern, N., Sisma-Ventura, G. Trophic ecology of deep-sea megafauna in the ultra-oligotrophic Southeastern Mediterranean Sea. BioRxiv. </w:t>
      </w:r>
      <w:hyperlink r:id="rId212" w:history="1">
        <w:r w:rsidRPr="00090CE8">
          <w:rPr>
            <w:rStyle w:val="Hyperlink"/>
            <w:noProof/>
          </w:rPr>
          <w:t>https://doi.org/10.1101/2022.01.20.477062</w:t>
        </w:r>
      </w:hyperlink>
      <w:r w:rsidRPr="00090CE8">
        <w:rPr>
          <w:noProof/>
        </w:rPr>
        <w:t xml:space="preserve">. </w:t>
      </w:r>
    </w:p>
    <w:p w14:paraId="6DC96BE5" w14:textId="77777777" w:rsidR="00F26389" w:rsidRPr="00090CE8" w:rsidRDefault="00F26389" w:rsidP="00F26389">
      <w:pPr>
        <w:spacing w:after="240"/>
        <w:ind w:left="480" w:hanging="480"/>
        <w:rPr>
          <w:noProof/>
        </w:rPr>
      </w:pPr>
      <w:r w:rsidRPr="00090CE8">
        <w:rPr>
          <w:noProof/>
        </w:rPr>
        <w:t>Hallier, J., Stequert, B., Maury, O., Bard, F.X., 2005. Growth of bigeye tuna (Thunnus Obesus) in the Eastern Atlantic Ocean from tagging-recapture data and otolith readings. Col. Vol. Sci. Pap. ICCAT 57, 181–194.</w:t>
      </w:r>
    </w:p>
    <w:p w14:paraId="633D296C" w14:textId="77777777" w:rsidR="00F26389" w:rsidRPr="00090CE8" w:rsidRDefault="00F26389" w:rsidP="00F26389">
      <w:pPr>
        <w:spacing w:after="240"/>
        <w:ind w:left="480" w:hanging="480"/>
        <w:rPr>
          <w:noProof/>
        </w:rPr>
      </w:pPr>
      <w:r w:rsidRPr="00090CE8">
        <w:rPr>
          <w:noProof/>
        </w:rPr>
        <w:t>Hansen, C., Nash, R.D.M., Drinkwater, K.F., Hjøllo, S.S., 2019. Management Scenarios Under Climate Change – A Study of the Nordic and Barents Seas. Front. Mar. Sci. 6, 1–13. https://doi.org/10.3389/fmars.2019.00668</w:t>
      </w:r>
    </w:p>
    <w:p w14:paraId="3C6B108A" w14:textId="77777777" w:rsidR="00F26389" w:rsidRPr="00090CE8" w:rsidRDefault="00F26389" w:rsidP="00F26389">
      <w:pPr>
        <w:spacing w:after="240"/>
        <w:ind w:left="480" w:hanging="480"/>
        <w:rPr>
          <w:noProof/>
        </w:rPr>
      </w:pPr>
      <w:r w:rsidRPr="00090CE8">
        <w:rPr>
          <w:noProof/>
        </w:rPr>
        <w:t>Hernandez, O., Lehodey, P., Senina, I., Echevin, V., Ayón, P., Bertrand, A., Gaspar, P., 2014. Understanding mechanisms that control fish spawning and larval recruitment: Parameter optimization of an Eulerian model (SEAPODYM-SP) with Peruvian anchovy and sardine eggs and larvae data. Prog. Oceanogr. 123, 105–122. https://doi.org/10.1016/j.pocean.2014.03.001</w:t>
      </w:r>
    </w:p>
    <w:p w14:paraId="72666515" w14:textId="77777777" w:rsidR="00F26389" w:rsidRPr="00090CE8" w:rsidRDefault="00F26389" w:rsidP="00F26389">
      <w:pPr>
        <w:spacing w:after="240"/>
        <w:ind w:left="480" w:hanging="480"/>
        <w:rPr>
          <w:noProof/>
        </w:rPr>
      </w:pPr>
      <w:r w:rsidRPr="00090CE8">
        <w:rPr>
          <w:noProof/>
        </w:rPr>
        <w:t>Heymans, J.J., 2001. The Gulf of Maine, 1977-1986. Fish. impacts North Atl. Ecosyst. Model. Anal. Fish Cent. Res Rep 9, 129–149.</w:t>
      </w:r>
    </w:p>
    <w:p w14:paraId="5D40C67F" w14:textId="77777777" w:rsidR="00F26389" w:rsidRPr="00090CE8" w:rsidRDefault="00F26389" w:rsidP="00F26389">
      <w:pPr>
        <w:spacing w:after="240"/>
        <w:ind w:left="480" w:hanging="480"/>
        <w:rPr>
          <w:noProof/>
        </w:rPr>
      </w:pPr>
      <w:r w:rsidRPr="00090CE8">
        <w:rPr>
          <w:noProof/>
        </w:rPr>
        <w:t>Heymans, J.J., Baird, D., 2000. A carbon flow model and network analysis of the northern Benguela upwelling system, Namibia. Ecol. Modell. 126, 9–32. https://doi.org/10.1016/S0304-3800(99)00192-1</w:t>
      </w:r>
    </w:p>
    <w:p w14:paraId="190BD752" w14:textId="77777777" w:rsidR="00F26389" w:rsidRPr="00090CE8" w:rsidRDefault="00F26389" w:rsidP="00F26389">
      <w:pPr>
        <w:spacing w:after="240"/>
        <w:ind w:left="480" w:hanging="480"/>
        <w:rPr>
          <w:noProof/>
        </w:rPr>
      </w:pPr>
      <w:r w:rsidRPr="00090CE8">
        <w:rPr>
          <w:noProof/>
        </w:rPr>
        <w:t>Heymans, J.J., Coll, M., Link, J.S., Mackinson, S., Steenbeek, J., Walters, C., Christensen, V., 2016. Best practice in Ecopath with Ecosim food-web models for ecosystem-based management. Ecol. Modell. 331, 173–184. https://doi.org/10.1016/j.ecolmodel.2015.12.007</w:t>
      </w:r>
    </w:p>
    <w:p w14:paraId="76502ED1" w14:textId="15792252" w:rsidR="00F26389" w:rsidRDefault="00F26389" w:rsidP="00F26389">
      <w:pPr>
        <w:spacing w:after="240"/>
        <w:ind w:left="480" w:hanging="480"/>
        <w:rPr>
          <w:rStyle w:val="Hyperlink"/>
          <w:noProof/>
        </w:rPr>
      </w:pPr>
      <w:r w:rsidRPr="00090CE8">
        <w:rPr>
          <w:noProof/>
        </w:rPr>
        <w:t xml:space="preserve">Heymans, J.J., Guénette, S., Christensen, V., 2007. Evaluating network analysis indicators of ecosystem status in the Gulf of Alaska. Ecosystems 10, 488–502. </w:t>
      </w:r>
      <w:hyperlink r:id="rId213" w:history="1">
        <w:r w:rsidRPr="00090CE8">
          <w:rPr>
            <w:rStyle w:val="Hyperlink"/>
            <w:noProof/>
          </w:rPr>
          <w:t>https://doi.org/10.1007/s10021-007-9034-y</w:t>
        </w:r>
      </w:hyperlink>
    </w:p>
    <w:p w14:paraId="63265504" w14:textId="77777777" w:rsidR="00271CC3" w:rsidRPr="00090CE8" w:rsidRDefault="00271CC3" w:rsidP="00F26389">
      <w:pPr>
        <w:spacing w:after="240"/>
        <w:ind w:left="480" w:hanging="480"/>
        <w:rPr>
          <w:noProof/>
        </w:rPr>
      </w:pPr>
    </w:p>
    <w:p w14:paraId="7D20F372" w14:textId="77777777" w:rsidR="00F26389" w:rsidRPr="00090CE8" w:rsidRDefault="00F26389" w:rsidP="00F26389">
      <w:pPr>
        <w:spacing w:after="240"/>
        <w:ind w:left="480" w:hanging="480"/>
        <w:rPr>
          <w:noProof/>
        </w:rPr>
      </w:pPr>
      <w:r w:rsidRPr="00090CE8">
        <w:rPr>
          <w:noProof/>
        </w:rPr>
        <w:lastRenderedPageBreak/>
        <w:t>Heymans, J.J., Guénette, S., Christensen, V., Trites, A.W., 2005. Changes in the Gulf of Alaska ecosystems due to ocean climate change and fishing. ICES CM 2005(M22): 1–31.</w:t>
      </w:r>
    </w:p>
    <w:p w14:paraId="74284F6D" w14:textId="77777777" w:rsidR="00F26389" w:rsidRPr="00090CE8" w:rsidRDefault="00F26389" w:rsidP="00F26389">
      <w:pPr>
        <w:spacing w:after="240"/>
        <w:ind w:left="480" w:hanging="480"/>
        <w:rPr>
          <w:noProof/>
        </w:rPr>
      </w:pPr>
      <w:r w:rsidRPr="00090CE8">
        <w:rPr>
          <w:noProof/>
        </w:rPr>
        <w:t>Heymans, J. J., Howell K. L., Ayers, M., Burrows, M. T., Gordon, J. D. M., Jones, E. G., Neat, F., 2011. Do we have enough information to apply the ecosystem approach to management of deep-sea fisheries? An example from the West of Scotland. ICES J. Mar. Sci. 68, 265–280.</w:t>
      </w:r>
    </w:p>
    <w:p w14:paraId="497C01E8" w14:textId="77777777" w:rsidR="00F26389" w:rsidRPr="00090CE8" w:rsidRDefault="00F26389" w:rsidP="00F26389">
      <w:pPr>
        <w:spacing w:after="240"/>
        <w:ind w:left="480" w:hanging="480"/>
        <w:rPr>
          <w:noProof/>
        </w:rPr>
      </w:pPr>
      <w:r w:rsidRPr="00090CE8">
        <w:rPr>
          <w:noProof/>
        </w:rPr>
        <w:t>Heymans, J.J., Shannon, L.J., Jarre, A., 2004. Changes in the northern Benguela ecosystem over three decades: 1970s, 1980s, and 1990s. Ecol. Modell. 172, 175–195. https://doi.org/10.1016/j.ecolmodel.2003.09.006</w:t>
      </w:r>
    </w:p>
    <w:p w14:paraId="3561FE1E" w14:textId="77777777" w:rsidR="00F26389" w:rsidRPr="00090CE8" w:rsidRDefault="00F26389" w:rsidP="00F26389">
      <w:pPr>
        <w:spacing w:after="240"/>
        <w:ind w:left="480" w:hanging="480"/>
        <w:rPr>
          <w:noProof/>
        </w:rPr>
      </w:pPr>
      <w:r w:rsidRPr="00090CE8">
        <w:rPr>
          <w:noProof/>
        </w:rPr>
        <w:t>Heymans, S.J., Vakily, J.M., 2004. Ecosystem structure and dynamics of the marine system of Sierra Leone for three time periods: 1964, 1978 and 1990. Fish. Centre, Univ. Br. Columbia, Vancouver, Canada 10.</w:t>
      </w:r>
    </w:p>
    <w:p w14:paraId="0B5EA0C4" w14:textId="77777777" w:rsidR="00F26389" w:rsidRPr="00090CE8" w:rsidRDefault="00F26389" w:rsidP="00F26389">
      <w:pPr>
        <w:spacing w:after="240"/>
        <w:ind w:left="480" w:hanging="480"/>
        <w:rPr>
          <w:noProof/>
        </w:rPr>
      </w:pPr>
      <w:r w:rsidRPr="00090CE8">
        <w:rPr>
          <w:noProof/>
        </w:rPr>
        <w:t>Heymans, S.J.J., Sumaila, U.R., 2007. Updated ecosystem model for the Northern Benguela ecosystem, Namibia. INCOFISH Ecosyst. Model. Transiting from Ecopath to Ecospace. Fish. Cent. Res. Reports 15, 25–70.</w:t>
      </w:r>
    </w:p>
    <w:p w14:paraId="484A26D7" w14:textId="77777777" w:rsidR="00F26389" w:rsidRPr="00090CE8" w:rsidRDefault="00F26389" w:rsidP="00F26389">
      <w:pPr>
        <w:spacing w:after="240"/>
        <w:ind w:left="480" w:hanging="480"/>
        <w:rPr>
          <w:noProof/>
        </w:rPr>
      </w:pPr>
      <w:r w:rsidRPr="00090CE8">
        <w:rPr>
          <w:noProof/>
        </w:rPr>
        <w:t>Hill, S.L., Keeble, K., Atkinson, A., Murphy, E.J., 2012. A foodweb model to explore uncertainties in the South Georgia shelf pelagic ecosystem. Deep. Res. Part II Top. Stud. Oceanogr. 59–60, 237–252. https://doi.org/10.1016/j.dsr2.2011.09.001</w:t>
      </w:r>
    </w:p>
    <w:p w14:paraId="5FC0E351" w14:textId="77777777" w:rsidR="00F26389" w:rsidRPr="00090CE8" w:rsidRDefault="00F26389" w:rsidP="00F26389">
      <w:pPr>
        <w:spacing w:after="240"/>
        <w:ind w:left="480" w:hanging="480"/>
        <w:rPr>
          <w:noProof/>
        </w:rPr>
      </w:pPr>
      <w:r w:rsidRPr="00090CE8">
        <w:rPr>
          <w:noProof/>
        </w:rPr>
        <w:t>Hinke, J.T., Kaplan, I.C., Aydin, K., Watters, G.M., Olson, R.J., Kitchell, J.F., 2004. Visualizing the food-web effects of fishing for tunas in the Pacific Ocean. Ecol. Soc. 9. https://doi.org/10.5751/ES-00626-090110</w:t>
      </w:r>
    </w:p>
    <w:p w14:paraId="05DD72C5" w14:textId="77777777" w:rsidR="00F26389" w:rsidRPr="00090CE8" w:rsidRDefault="00F26389" w:rsidP="00F26389">
      <w:pPr>
        <w:spacing w:after="240"/>
        <w:ind w:left="480" w:hanging="480"/>
        <w:rPr>
          <w:noProof/>
        </w:rPr>
      </w:pPr>
      <w:r w:rsidRPr="00090CE8">
        <w:rPr>
          <w:noProof/>
        </w:rPr>
        <w:t>Hoover, C., Pitcher, T., Pakhomov, E., 2012. The Antarctic Peninsula marine ecosystem model and simulations: 1978-present. From Trop. to Poles Ecosyst. Model. Hudson Bay, Kaloko-Honokōhau, Hawaiʻi, Antarct. Penins. 20(2), 108–180.</w:t>
      </w:r>
    </w:p>
    <w:p w14:paraId="1B88A8F7" w14:textId="77777777" w:rsidR="00F26389" w:rsidRPr="00090CE8" w:rsidRDefault="00F26389" w:rsidP="00F26389">
      <w:pPr>
        <w:spacing w:after="240"/>
        <w:ind w:left="480" w:hanging="480"/>
        <w:rPr>
          <w:noProof/>
        </w:rPr>
      </w:pPr>
      <w:r w:rsidRPr="00090CE8">
        <w:rPr>
          <w:noProof/>
        </w:rPr>
        <w:t>Hopkins, T., Sutton, T., 1998. Midwater fishes and shrimps as competitors and resource partitioning in low latitude oligotrophic ecosystems. Mar. Ecol. Prog. Ser. 164, 37–45. https://doi.org/10.3354/meps164037</w:t>
      </w:r>
    </w:p>
    <w:p w14:paraId="64C6C473" w14:textId="77777777" w:rsidR="00F26389" w:rsidRPr="00090CE8" w:rsidRDefault="00F26389" w:rsidP="00F26389">
      <w:pPr>
        <w:spacing w:after="240"/>
        <w:ind w:left="480" w:hanging="480"/>
        <w:rPr>
          <w:noProof/>
        </w:rPr>
      </w:pPr>
      <w:r w:rsidRPr="00090CE8">
        <w:rPr>
          <w:noProof/>
        </w:rPr>
        <w:t>Hopkins, T.L., Gartner, J. V, 1992. Resource-partitioning and predation impact of a low-latitude myctophid community. Mar. Biol. 114, 185–197. https://doi.org/10.1007/BF00349518</w:t>
      </w:r>
    </w:p>
    <w:p w14:paraId="386B5CE0" w14:textId="77777777" w:rsidR="00F26389" w:rsidRPr="00090CE8" w:rsidRDefault="00F26389" w:rsidP="00F26389">
      <w:pPr>
        <w:spacing w:after="240"/>
        <w:ind w:left="480" w:hanging="480"/>
        <w:rPr>
          <w:noProof/>
        </w:rPr>
      </w:pPr>
      <w:r w:rsidRPr="00090CE8">
        <w:rPr>
          <w:noProof/>
        </w:rPr>
        <w:t xml:space="preserve">Howell, D., Schueller, A.M., Bentley, J.W., Buchheister, A., Chagaris, D., Cieri, M., Drew, K., Lundy, M.G., Pedreschi, D., Reid, D.G., Townsend, H. Combining Ecosystem and Single-Species Modeling to Provide Ecosystem-Based Fisheries Management Advice Within Current Management Systems. Frontiers Mar. Sci. 7, 607831. </w:t>
      </w:r>
      <w:hyperlink r:id="rId214" w:history="1">
        <w:r w:rsidRPr="00090CE8">
          <w:rPr>
            <w:rStyle w:val="Hyperlink"/>
            <w:noProof/>
          </w:rPr>
          <w:t>https://doi.org/10.3389/fmars.2020.607831</w:t>
        </w:r>
      </w:hyperlink>
      <w:r w:rsidRPr="00090CE8">
        <w:rPr>
          <w:noProof/>
        </w:rPr>
        <w:t xml:space="preserve">. </w:t>
      </w:r>
    </w:p>
    <w:p w14:paraId="09D6C2D6" w14:textId="77777777" w:rsidR="00F26389" w:rsidRPr="00090CE8" w:rsidRDefault="00F26389" w:rsidP="00F26389">
      <w:pPr>
        <w:spacing w:after="240"/>
        <w:ind w:left="480" w:hanging="480"/>
        <w:rPr>
          <w:noProof/>
        </w:rPr>
      </w:pPr>
      <w:r w:rsidRPr="00090CE8">
        <w:rPr>
          <w:noProof/>
        </w:rPr>
        <w:lastRenderedPageBreak/>
        <w:t>Ichino, M.C., Clark, M. r., Drazen, J.C., Jamieson, A., Jones, D.O.B., Martin, A.P., Rowden, A.A., Shank, T.M., Yancey, P.H., Ruhl, H.A., 2015. The distribution of benthic biomass in hadal trenches_ A modelling approach to investigate the effect of vertical and lateral organic matter transport to the seafloor | Elsevier Enhanced Reader. Deep Sea Res. I 100, 21–33.</w:t>
      </w:r>
    </w:p>
    <w:p w14:paraId="0EFD4DD5" w14:textId="77777777" w:rsidR="00F26389" w:rsidRPr="00090CE8" w:rsidRDefault="00F26389" w:rsidP="00F26389">
      <w:pPr>
        <w:spacing w:after="240"/>
        <w:ind w:left="480" w:hanging="480"/>
        <w:rPr>
          <w:noProof/>
        </w:rPr>
      </w:pPr>
      <w:r w:rsidRPr="00090CE8">
        <w:rPr>
          <w:noProof/>
        </w:rPr>
        <w:t>Ikeda, T., 2016. Routine metabolic rates of pelagic marine fishes and cephalopods as a function of body mass, habitat temperature and habitat depth. J. Exp. Mar. Bio. Ecol. 480, 74–86. https://doi.org/10.1016/j.jembe.2016.03.012</w:t>
      </w:r>
    </w:p>
    <w:p w14:paraId="269F9FCD" w14:textId="77777777" w:rsidR="00F26389" w:rsidRPr="00090CE8" w:rsidRDefault="00F26389" w:rsidP="00F26389">
      <w:pPr>
        <w:spacing w:after="240"/>
        <w:ind w:left="480" w:hanging="480"/>
        <w:rPr>
          <w:noProof/>
        </w:rPr>
      </w:pPr>
      <w:r w:rsidRPr="00090CE8">
        <w:rPr>
          <w:noProof/>
        </w:rPr>
        <w:t>Jähkel, A., 2013. Tuning the Diet of North-East Arctic Cod in the Barents Sea – An Exploration with the end-to-end Model ATLANTIS 87.</w:t>
      </w:r>
    </w:p>
    <w:p w14:paraId="54C23085" w14:textId="77777777" w:rsidR="00F26389" w:rsidRPr="00090CE8" w:rsidRDefault="00F26389" w:rsidP="00F26389">
      <w:pPr>
        <w:spacing w:after="240"/>
        <w:ind w:left="480" w:hanging="480"/>
        <w:rPr>
          <w:noProof/>
        </w:rPr>
      </w:pPr>
      <w:r w:rsidRPr="00090CE8">
        <w:rPr>
          <w:noProof/>
        </w:rPr>
        <w:t>Jarre-Teichmann, A., Brey, T., Bathmann, U. V, Dahm, C., Dieckmann, G.S., Gorny, M., Klages, M., Pagés, F., Plötz, J., Schnack-Schiel, S.B., Stiller, M., Arntz, W.E., 1997. Trophic flows in the benthic shelf community of the eastern Weddell Sea, Antarctica, in: Antarctic Communities: Species, Structure and Survival. pp. 118–134.</w:t>
      </w:r>
    </w:p>
    <w:p w14:paraId="38CC4F3C" w14:textId="77777777" w:rsidR="00F26389" w:rsidRPr="00090CE8" w:rsidRDefault="00F26389" w:rsidP="00F26389">
      <w:pPr>
        <w:spacing w:after="240"/>
        <w:ind w:left="480" w:hanging="480"/>
        <w:rPr>
          <w:noProof/>
        </w:rPr>
      </w:pPr>
      <w:r w:rsidRPr="00090CE8">
        <w:rPr>
          <w:noProof/>
        </w:rPr>
        <w:t>Jarre-Teichmann, A., Shannon, L.J., Moloney, C.L., Wickens, P.A., 1998. Comparing trophic flows in the southern Benguela to those in other upwelling regions. South African J. Mar. Sci. 19, 391–414.</w:t>
      </w:r>
    </w:p>
    <w:p w14:paraId="11088060" w14:textId="77777777" w:rsidR="00F26389" w:rsidRPr="00090CE8" w:rsidRDefault="00F26389" w:rsidP="00F26389">
      <w:pPr>
        <w:spacing w:after="240"/>
        <w:ind w:left="480" w:hanging="480"/>
        <w:rPr>
          <w:noProof/>
        </w:rPr>
      </w:pPr>
      <w:r w:rsidRPr="00090CE8">
        <w:rPr>
          <w:noProof/>
        </w:rPr>
        <w:t>Kaariainen, J.I., 2006. Investigating and modelling the body size structure of benthic communities. (Ph.D. Thesis). Sch. Ocean Earth Sci. 204.</w:t>
      </w:r>
    </w:p>
    <w:p w14:paraId="0E31929C" w14:textId="77777777" w:rsidR="00F26389" w:rsidRPr="00090CE8" w:rsidRDefault="00F26389" w:rsidP="00F26389">
      <w:pPr>
        <w:spacing w:after="240"/>
        <w:ind w:left="480" w:hanging="480"/>
        <w:rPr>
          <w:noProof/>
        </w:rPr>
      </w:pPr>
      <w:r w:rsidRPr="00090CE8">
        <w:rPr>
          <w:noProof/>
        </w:rPr>
        <w:t xml:space="preserve">Kalaroni, S., Tsiaras, K., Petihakis, G., Economou-Amilli, A., Triantafyllou, G. 2020. Modelling the medterranean pelagic ecosystem using the POSEIDON ecological model. Part II: Biological dynamics. Deep-Sea Res. Part II 171, 104711. </w:t>
      </w:r>
      <w:hyperlink r:id="rId215" w:history="1">
        <w:r w:rsidRPr="00090CE8">
          <w:rPr>
            <w:rStyle w:val="Hyperlink"/>
            <w:noProof/>
          </w:rPr>
          <w:t>https://doi.org/10.1016/j.dsr2.2019.104711</w:t>
        </w:r>
      </w:hyperlink>
      <w:r w:rsidRPr="00090CE8">
        <w:rPr>
          <w:noProof/>
        </w:rPr>
        <w:t xml:space="preserve">. </w:t>
      </w:r>
    </w:p>
    <w:p w14:paraId="1ED212D6" w14:textId="77777777" w:rsidR="00F26389" w:rsidRPr="00090CE8" w:rsidRDefault="00F26389" w:rsidP="00F26389">
      <w:pPr>
        <w:spacing w:after="240"/>
        <w:ind w:left="480" w:hanging="480"/>
        <w:rPr>
          <w:noProof/>
        </w:rPr>
      </w:pPr>
      <w:r w:rsidRPr="00090CE8">
        <w:rPr>
          <w:noProof/>
        </w:rPr>
        <w:t>Kaplan, I.C., Brown, C.J., Fulton, E.A., Gray, I.A., Field, J.C., Smith, A.D.M., 2013. Impacts of depleting forage species in the California Current. Environ. Conserv. 40, 380–393. https://doi.org/10.1017/S0376892913000052</w:t>
      </w:r>
    </w:p>
    <w:p w14:paraId="7C295D00" w14:textId="77777777" w:rsidR="00F26389" w:rsidRPr="00090CE8" w:rsidRDefault="00F26389" w:rsidP="00F26389">
      <w:pPr>
        <w:spacing w:after="240"/>
        <w:ind w:left="480" w:hanging="480"/>
        <w:rPr>
          <w:noProof/>
        </w:rPr>
      </w:pPr>
      <w:r w:rsidRPr="00090CE8">
        <w:rPr>
          <w:noProof/>
        </w:rPr>
        <w:t>Kaplan, I.C., Horne, P.J., Levin, P.S., 2012. Screening California Current fishery management scenarios using the Atlantis end-to-end ecosystem model. Prog. Oceanogr. 102, 5–18. https://doi.org/10.1016/j.pocean.2012.03.009</w:t>
      </w:r>
    </w:p>
    <w:p w14:paraId="59E1D138" w14:textId="085E6E95" w:rsidR="00F26389" w:rsidRDefault="00F26389" w:rsidP="00F26389">
      <w:pPr>
        <w:spacing w:after="240"/>
        <w:ind w:left="480" w:hanging="480"/>
        <w:rPr>
          <w:noProof/>
        </w:rPr>
      </w:pPr>
      <w:r w:rsidRPr="00090CE8">
        <w:rPr>
          <w:noProof/>
        </w:rPr>
        <w:t xml:space="preserve">Kelly-Gerreyn, B.A., Martin, A.P., Bett, B.J., Anderson, T.R., Kaariainen, J.I., Main, C.E., Marcinko, C.J., Yool, A., 2014. Benthic biomass size spectra in shelf and deep-sea sediments. Biogeosciences 11, 6401–6416. </w:t>
      </w:r>
      <w:hyperlink r:id="rId216" w:history="1">
        <w:r w:rsidR="00271CC3" w:rsidRPr="00A84749">
          <w:rPr>
            <w:rStyle w:val="Hyperlink"/>
            <w:noProof/>
          </w:rPr>
          <w:t>https://doi.org/10.5194/bg-11-6401-2014</w:t>
        </w:r>
      </w:hyperlink>
    </w:p>
    <w:p w14:paraId="00D7DC8C" w14:textId="0F5A7A4D" w:rsidR="00271CC3" w:rsidRDefault="00271CC3" w:rsidP="00F26389">
      <w:pPr>
        <w:spacing w:after="240"/>
        <w:ind w:left="480" w:hanging="480"/>
        <w:rPr>
          <w:noProof/>
        </w:rPr>
      </w:pPr>
    </w:p>
    <w:p w14:paraId="1D129931" w14:textId="77777777" w:rsidR="00271CC3" w:rsidRPr="00090CE8" w:rsidRDefault="00271CC3" w:rsidP="00F26389">
      <w:pPr>
        <w:spacing w:after="240"/>
        <w:ind w:left="480" w:hanging="480"/>
        <w:rPr>
          <w:noProof/>
        </w:rPr>
      </w:pPr>
    </w:p>
    <w:p w14:paraId="472433E0" w14:textId="77777777" w:rsidR="00F26389" w:rsidRPr="00090CE8" w:rsidRDefault="00F26389" w:rsidP="00F26389">
      <w:pPr>
        <w:spacing w:after="240"/>
        <w:ind w:left="480" w:hanging="480"/>
        <w:rPr>
          <w:noProof/>
        </w:rPr>
      </w:pPr>
      <w:r w:rsidRPr="00090CE8">
        <w:rPr>
          <w:noProof/>
        </w:rPr>
        <w:lastRenderedPageBreak/>
        <w:t>Kelly, T.B., Davison, P.C., Goericke, R., Landry, M.R., Ohman, M.D., Stukel, M.R., 2019. The Importance of Mesozooplankton Diel Vertical Migration for Sustaining a Mesopelagic Food Web. Front. Mar. Sci. 6, 1–18. https://doi.org/10.3389/fmars.2019.00508</w:t>
      </w:r>
    </w:p>
    <w:p w14:paraId="52E6ECBE" w14:textId="77777777" w:rsidR="00F26389" w:rsidRPr="00090CE8" w:rsidRDefault="00F26389" w:rsidP="00F26389">
      <w:pPr>
        <w:spacing w:after="240"/>
        <w:ind w:left="480" w:hanging="480"/>
        <w:rPr>
          <w:noProof/>
        </w:rPr>
      </w:pPr>
      <w:r w:rsidRPr="00090CE8">
        <w:rPr>
          <w:noProof/>
        </w:rPr>
        <w:t>Kitchell, J.F., Essington, T.E., Boggs, C.H., Schindler, D.E., Walters, C.J., 2002. The role of sharks and longline fisheries in a pelagic ecosystem of the Central Pacific. Ecosystems 5, 202–216. https://doi.org/10.1007/s10021-001-0065-5</w:t>
      </w:r>
    </w:p>
    <w:p w14:paraId="00152319" w14:textId="77777777" w:rsidR="00F26389" w:rsidRPr="00090CE8" w:rsidRDefault="00F26389" w:rsidP="00F26389">
      <w:pPr>
        <w:spacing w:after="240"/>
        <w:ind w:left="480" w:hanging="480"/>
        <w:rPr>
          <w:noProof/>
        </w:rPr>
      </w:pPr>
      <w:r w:rsidRPr="00090CE8">
        <w:rPr>
          <w:noProof/>
        </w:rPr>
        <w:t>Kitchell, J.K., Boggs, C.H., He, X., Walters, C.J., 1999. Keystone Predators in the Central Pacific. Ecosyst. Approaches to Fish. Sea Grant Coll. Progr. 665–683. https://doi.org/10.4027/eafm.1999.47</w:t>
      </w:r>
    </w:p>
    <w:p w14:paraId="45F0230A" w14:textId="77777777" w:rsidR="00F26389" w:rsidRPr="00090CE8" w:rsidRDefault="00F26389" w:rsidP="00F26389">
      <w:pPr>
        <w:spacing w:after="240"/>
        <w:ind w:left="480" w:hanging="480"/>
        <w:rPr>
          <w:noProof/>
        </w:rPr>
      </w:pPr>
      <w:r w:rsidRPr="00090CE8">
        <w:rPr>
          <w:noProof/>
        </w:rPr>
        <w:t>Kooijman, S.A.L.M., 2010. Dynamic Energy Budget theory for metabolic organisation : Summary of concepts of the third edition. Cambridge University Press, Cambridge.</w:t>
      </w:r>
    </w:p>
    <w:p w14:paraId="287D0FE0" w14:textId="77777777" w:rsidR="00F26389" w:rsidRPr="00090CE8" w:rsidRDefault="00F26389" w:rsidP="00F26389">
      <w:pPr>
        <w:spacing w:after="240"/>
        <w:ind w:left="480" w:hanging="480"/>
        <w:rPr>
          <w:noProof/>
        </w:rPr>
      </w:pPr>
      <w:r w:rsidRPr="00090CE8">
        <w:rPr>
          <w:noProof/>
        </w:rPr>
        <w:t>Kortsch, S., Primicerio, R., Aschan, M., Lind, S., Dolgov, A. V., Planque, B., 2019. Food-web structure varies along environmental gradients in a high-latitude marine ecosystem. Ecography (Cop.). 42, 295–308. https://doi.org/10.1111/ecog.03443</w:t>
      </w:r>
    </w:p>
    <w:p w14:paraId="60D6D24C" w14:textId="77777777" w:rsidR="00F26389" w:rsidRPr="00090CE8" w:rsidRDefault="00F26389" w:rsidP="00F26389">
      <w:pPr>
        <w:spacing w:after="240"/>
        <w:ind w:left="480" w:hanging="480"/>
        <w:rPr>
          <w:noProof/>
        </w:rPr>
      </w:pPr>
      <w:r w:rsidRPr="00090CE8">
        <w:rPr>
          <w:noProof/>
        </w:rPr>
        <w:t xml:space="preserve">Kortsch, S., Primicerio, R., Fossheim, M., Dolgov, A. V., Aschan, M., 2015. Climate change alters the structure of arctic marine food webs due to poleward shifts of boreal generalists. Proc. R. Soc. B Biol. Sci. 282, 20151546. </w:t>
      </w:r>
      <w:hyperlink r:id="rId217" w:history="1">
        <w:r w:rsidRPr="00090CE8">
          <w:rPr>
            <w:rStyle w:val="Hyperlink"/>
            <w:noProof/>
          </w:rPr>
          <w:t>https://doi.org/10.1098/rspb.2015.1546</w:t>
        </w:r>
      </w:hyperlink>
    </w:p>
    <w:p w14:paraId="2C4EAA37" w14:textId="77777777" w:rsidR="00F26389" w:rsidRPr="00090CE8" w:rsidRDefault="00F26389" w:rsidP="00F26389">
      <w:pPr>
        <w:spacing w:after="240"/>
        <w:ind w:left="480" w:hanging="480"/>
        <w:rPr>
          <w:noProof/>
        </w:rPr>
      </w:pPr>
      <w:r w:rsidRPr="00090CE8">
        <w:rPr>
          <w:noProof/>
        </w:rPr>
        <w:t xml:space="preserve">Lauria, V., Garofalo, G., Fiorentino, F., Massi, D., Milisenda, G., Piraino, S., Russo, T., Gristina, M. 2017. Species distribution models of two critically endangered deep-sea octocorals reveal fishing impacts on vulnerable marine ecosystems in central Mediterranean Sea. Sci. Rep 7, 8049. </w:t>
      </w:r>
      <w:hyperlink r:id="rId218" w:history="1">
        <w:r w:rsidRPr="00090CE8">
          <w:rPr>
            <w:rStyle w:val="Hyperlink"/>
            <w:noProof/>
          </w:rPr>
          <w:t>https://doi.org/10.1038/s41598-017-08386-z</w:t>
        </w:r>
      </w:hyperlink>
      <w:r w:rsidRPr="00090CE8">
        <w:rPr>
          <w:noProof/>
        </w:rPr>
        <w:t xml:space="preserve">. </w:t>
      </w:r>
    </w:p>
    <w:p w14:paraId="60E4DC71" w14:textId="77777777" w:rsidR="00F26389" w:rsidRPr="00090CE8" w:rsidRDefault="00F26389" w:rsidP="00F26389">
      <w:pPr>
        <w:spacing w:after="240"/>
        <w:ind w:left="480" w:hanging="480"/>
        <w:rPr>
          <w:noProof/>
        </w:rPr>
      </w:pPr>
      <w:r w:rsidRPr="00090CE8">
        <w:rPr>
          <w:noProof/>
        </w:rPr>
        <w:t>Lehodey, P., 2004. A Spatial Ecosystem and Population Dynamics Model (SEAPODYM) for tuna and associated oceanic top-predator species: Part II - Tuna populations and fisheries.</w:t>
      </w:r>
    </w:p>
    <w:p w14:paraId="46E9BA6F" w14:textId="77777777" w:rsidR="00F26389" w:rsidRPr="00090CE8" w:rsidRDefault="00F26389" w:rsidP="00F26389">
      <w:pPr>
        <w:spacing w:after="240"/>
        <w:ind w:left="480" w:hanging="480"/>
        <w:rPr>
          <w:noProof/>
        </w:rPr>
      </w:pPr>
      <w:r w:rsidRPr="00090CE8">
        <w:rPr>
          <w:noProof/>
        </w:rPr>
        <w:t>Lehodey, P., 2001. The pelagic ecosystem of the tropical Pacific Ocean: Dynamic spatial modelling and biological consequences of ENSO. Prog. Oceanogr. 49, 439–468. https://doi.org/10.1016/S0079-6611(01)00035-0</w:t>
      </w:r>
    </w:p>
    <w:p w14:paraId="0FA216EF" w14:textId="77777777" w:rsidR="00F26389" w:rsidRPr="00090CE8" w:rsidRDefault="00F26389" w:rsidP="00F26389">
      <w:pPr>
        <w:spacing w:after="240"/>
        <w:ind w:left="480" w:hanging="480"/>
        <w:rPr>
          <w:noProof/>
        </w:rPr>
      </w:pPr>
      <w:r w:rsidRPr="00090CE8">
        <w:rPr>
          <w:noProof/>
        </w:rPr>
        <w:t>Lehodey, P., Chai, F., Hampton, J., 2003. Modelling climate-related variability of tuna populations from a coupled ocean-biogeochemical-populations dynamics model. Fish. Oceanogr. 12, 483–494. https://doi.org/10.1046/j.1365-2419.2003.00244.x</w:t>
      </w:r>
    </w:p>
    <w:p w14:paraId="585683CC" w14:textId="77777777" w:rsidR="00F26389" w:rsidRPr="00090CE8" w:rsidRDefault="00F26389" w:rsidP="00F26389">
      <w:pPr>
        <w:spacing w:after="240"/>
        <w:ind w:left="480" w:hanging="480"/>
        <w:rPr>
          <w:noProof/>
        </w:rPr>
      </w:pPr>
      <w:r w:rsidRPr="00090CE8">
        <w:rPr>
          <w:noProof/>
        </w:rPr>
        <w:t>Lehodey, P., Conchon, A., Senina, I., Domokos, R., Calmettes, B., Jouanno, J., Hernandez, O., Kloser, R., 2015. Optimization of a micronekton model with acoustic data. ICES J. Mar. Sci. 72, 1399–1412. https://doi.org/10.1093/icesjms/fsu233</w:t>
      </w:r>
    </w:p>
    <w:p w14:paraId="0A0B1310" w14:textId="77777777" w:rsidR="00F26389" w:rsidRPr="00090CE8" w:rsidRDefault="00F26389" w:rsidP="00F26389">
      <w:pPr>
        <w:spacing w:after="240"/>
        <w:ind w:left="480" w:hanging="480"/>
        <w:rPr>
          <w:noProof/>
        </w:rPr>
      </w:pPr>
      <w:r w:rsidRPr="00090CE8">
        <w:rPr>
          <w:noProof/>
        </w:rPr>
        <w:lastRenderedPageBreak/>
        <w:t>Lehodey, P., Senina, I., Murtugudde, R., 2008. A spatial ecosystem and population dynamics model (SEAPODYM) - Modeling of tuna and tuna-like populations. Prog. Oceanogr. 78, 304–318. https://doi.org/10.1016/j.pocean.2008.06.004</w:t>
      </w:r>
    </w:p>
    <w:p w14:paraId="65E6FA24" w14:textId="77777777" w:rsidR="00F26389" w:rsidRPr="00090CE8" w:rsidRDefault="00F26389" w:rsidP="00F26389">
      <w:pPr>
        <w:spacing w:after="240"/>
        <w:ind w:left="480" w:hanging="480"/>
        <w:rPr>
          <w:noProof/>
        </w:rPr>
      </w:pPr>
      <w:r w:rsidRPr="00090CE8">
        <w:rPr>
          <w:noProof/>
        </w:rPr>
        <w:t>Lin, Z.Y., Chen, H.W., Lin, H.J., 2020. Trophic model of a deep-sea ecosystem with methane seeps in the South China Sea. Deep. Res. Part I Oceanogr. Res. Pap. 159, 103251. https://doi.org/10.1016/j.dsr.2020.103251</w:t>
      </w:r>
    </w:p>
    <w:p w14:paraId="69173328" w14:textId="77777777" w:rsidR="00F26389" w:rsidRPr="00090CE8" w:rsidRDefault="00F26389" w:rsidP="00F26389">
      <w:pPr>
        <w:spacing w:after="240"/>
        <w:ind w:left="480" w:hanging="480"/>
        <w:rPr>
          <w:noProof/>
        </w:rPr>
      </w:pPr>
      <w:r w:rsidRPr="00090CE8">
        <w:rPr>
          <w:noProof/>
        </w:rPr>
        <w:t xml:space="preserve">Lucey, S.M., Gaichas, S.K., Aydin, K.Y., 2020. Conducting reproducible ecosystem modeling using the open source mass balance model Rpath. Ecol. Modell. 427, 109057. </w:t>
      </w:r>
      <w:hyperlink r:id="rId219" w:history="1">
        <w:r w:rsidRPr="00090CE8">
          <w:rPr>
            <w:rStyle w:val="Hyperlink"/>
            <w:noProof/>
          </w:rPr>
          <w:t>https://doi.org/10.1016/j.ecolmodel.2020.109057</w:t>
        </w:r>
      </w:hyperlink>
    </w:p>
    <w:p w14:paraId="3A127DF1" w14:textId="77777777" w:rsidR="00F26389" w:rsidRPr="00090CE8" w:rsidRDefault="00F26389" w:rsidP="00F26389">
      <w:pPr>
        <w:spacing w:after="240"/>
        <w:ind w:left="480" w:hanging="480"/>
        <w:rPr>
          <w:noProof/>
        </w:rPr>
      </w:pPr>
      <w:r w:rsidRPr="00090CE8">
        <w:rPr>
          <w:noProof/>
        </w:rPr>
        <w:t xml:space="preserve">Maiorano, P., Capezzuto, F., Carluccio, A., Calculli, C. Cipriano, G., Carlucci, R., Ricci, P., Sion, L., Tursi, A., D’Onghia, G., 2022. Food from the Depths of the Mediterranean: The Role of Habitats, Changes in the Sea-Bottom Temperature and Fishing Pressure. Foods 11, 1420. </w:t>
      </w:r>
      <w:hyperlink r:id="rId220" w:history="1">
        <w:r w:rsidRPr="00090CE8">
          <w:rPr>
            <w:rStyle w:val="Hyperlink"/>
            <w:noProof/>
          </w:rPr>
          <w:t>https://doi.org/10.3390/foods11101420</w:t>
        </w:r>
      </w:hyperlink>
      <w:r w:rsidRPr="00090CE8">
        <w:rPr>
          <w:noProof/>
        </w:rPr>
        <w:t xml:space="preserve">. </w:t>
      </w:r>
    </w:p>
    <w:p w14:paraId="72765C6A" w14:textId="77777777" w:rsidR="00F26389" w:rsidRPr="00090CE8" w:rsidRDefault="00F26389" w:rsidP="00F26389">
      <w:pPr>
        <w:spacing w:after="240"/>
        <w:ind w:left="480" w:hanging="480"/>
        <w:rPr>
          <w:noProof/>
        </w:rPr>
      </w:pPr>
      <w:r w:rsidRPr="00090CE8">
        <w:rPr>
          <w:noProof/>
        </w:rPr>
        <w:t>Marshall, K.N., Kaplan, I.C., Levin, P.S., 2014. New target fisheries lead to spatially variable food web effects in an ecosystem model of the California Current. Ecol. Modell. 289, 96–105. https://doi.org/10.1016/j.ecolmodel.2014.07.003</w:t>
      </w:r>
    </w:p>
    <w:p w14:paraId="41C454DB" w14:textId="77777777" w:rsidR="00F26389" w:rsidRPr="00090CE8" w:rsidRDefault="00F26389" w:rsidP="00F26389">
      <w:pPr>
        <w:spacing w:after="240"/>
        <w:ind w:left="480" w:hanging="480"/>
        <w:rPr>
          <w:noProof/>
        </w:rPr>
      </w:pPr>
      <w:r w:rsidRPr="00090CE8">
        <w:rPr>
          <w:noProof/>
        </w:rPr>
        <w:t>Marzloff, M., Shin, Y.J., Tam, J., Travers, M., Bertrand, A., 2009. Trophic structure of the Peruvian marine ecosystem in 2000-2006: Insights on the effects of management scenarios for the hake fishery using the IBM trophic model Osmose. J. Mar. Syst. 75, 290–304. https://doi.org/10.1016/j.jmarsys.2008.10.009</w:t>
      </w:r>
    </w:p>
    <w:p w14:paraId="23F82343" w14:textId="77777777" w:rsidR="00F26389" w:rsidRPr="00090CE8" w:rsidRDefault="00F26389" w:rsidP="00F26389">
      <w:pPr>
        <w:spacing w:after="240"/>
        <w:ind w:left="480" w:hanging="480"/>
        <w:rPr>
          <w:noProof/>
        </w:rPr>
      </w:pPr>
      <w:r w:rsidRPr="00090CE8">
        <w:rPr>
          <w:noProof/>
        </w:rPr>
        <w:t>Maury, O., 2010. An overview of APECOSM, a spatialized mass balanced “Apex Predators ECOSystem Model”; to study physiologically structured tuna population dynamics in their ecosystem. Prog. Oceanogr. 84, 113–117. https://doi.org/10.1016/j.pocean.2009.09.013</w:t>
      </w:r>
    </w:p>
    <w:p w14:paraId="016D82AE" w14:textId="77777777" w:rsidR="00F26389" w:rsidRPr="00090CE8" w:rsidRDefault="00F26389" w:rsidP="00F26389">
      <w:pPr>
        <w:spacing w:after="240"/>
        <w:ind w:left="480" w:hanging="480"/>
        <w:rPr>
          <w:noProof/>
        </w:rPr>
      </w:pPr>
      <w:r w:rsidRPr="00090CE8">
        <w:rPr>
          <w:noProof/>
        </w:rPr>
        <w:t>McCormack, S.A., Melbourne-Thomas, J., Trebilco, R., Blanchard, J.L., Constable, A., 2020a. Alternative energy pathways in Southern Ocean food webs: Insights from a balanced model of Prydz Bay, Antarctica. Deep. Res. Part II Top. Stud. Oceanogr. 174, 104613. https://doi.org/10.1016/j.dsr2.2019.07.001</w:t>
      </w:r>
    </w:p>
    <w:p w14:paraId="613B0FAC" w14:textId="77777777" w:rsidR="00F26389" w:rsidRPr="00090CE8" w:rsidRDefault="00F26389" w:rsidP="00F26389">
      <w:pPr>
        <w:spacing w:after="240"/>
        <w:ind w:left="480" w:hanging="480"/>
        <w:rPr>
          <w:noProof/>
        </w:rPr>
      </w:pPr>
      <w:r w:rsidRPr="00090CE8">
        <w:rPr>
          <w:noProof/>
        </w:rPr>
        <w:t>McCormack, S.A., Melbourne-Thomas, J., Trebilco, R., Blanchard, J.L., Raymond, B., Constable, A., 2020b. Decades of dietary data demonstrate regional food web structures in the Southern Ocean. Ecol. Evol. 1–15. https://doi.org/10.1002/ece3.7017</w:t>
      </w:r>
    </w:p>
    <w:p w14:paraId="31D517BF" w14:textId="77777777" w:rsidR="00F26389" w:rsidRPr="00090CE8" w:rsidRDefault="00F26389" w:rsidP="00F26389">
      <w:pPr>
        <w:spacing w:after="240"/>
        <w:ind w:left="480" w:hanging="480"/>
        <w:rPr>
          <w:noProof/>
        </w:rPr>
      </w:pPr>
      <w:r w:rsidRPr="00090CE8">
        <w:rPr>
          <w:noProof/>
        </w:rPr>
        <w:t>McGregor, V.L., Horn, P.L., Fulton, E.A., Dunn, M.R., 2019. From data compilation to model validation: A comprehensive analysis of a full deep-sea ecosystem model of the Chatham Rise. PeerJ 2019, 1–41. https://doi.org/10.7717/peerj.6517</w:t>
      </w:r>
    </w:p>
    <w:p w14:paraId="56FCCCA8" w14:textId="77777777" w:rsidR="00F26389" w:rsidRPr="00090CE8" w:rsidRDefault="00F26389" w:rsidP="00F26389">
      <w:pPr>
        <w:spacing w:after="240"/>
        <w:ind w:left="480" w:hanging="480"/>
        <w:rPr>
          <w:noProof/>
        </w:rPr>
      </w:pPr>
      <w:r w:rsidRPr="00090CE8">
        <w:rPr>
          <w:noProof/>
        </w:rPr>
        <w:t xml:space="preserve">Moloney, C.L., Jarre, A., Arancibia, H., Bozec, Y.M., Neira, S., Roux, J.P., Shannon, L.J., 2005. Comparing the Benguela and Humboldt marine upwelling ecosystems </w:t>
      </w:r>
      <w:r w:rsidRPr="00090CE8">
        <w:rPr>
          <w:noProof/>
        </w:rPr>
        <w:lastRenderedPageBreak/>
        <w:t>with indicators derived from inter-calibrated models. ICES J. Mar. Sci. 62, 493–502. https://doi.org/10.1016/j.icesjms.2004.11.009</w:t>
      </w:r>
    </w:p>
    <w:p w14:paraId="3B4433CE" w14:textId="77777777" w:rsidR="00F26389" w:rsidRPr="00090CE8" w:rsidRDefault="00F26389" w:rsidP="00F26389">
      <w:pPr>
        <w:spacing w:after="240"/>
        <w:ind w:left="480" w:hanging="480"/>
        <w:rPr>
          <w:noProof/>
        </w:rPr>
      </w:pPr>
      <w:r w:rsidRPr="00090CE8">
        <w:rPr>
          <w:noProof/>
        </w:rPr>
        <w:t>Morato, T., Bulman, C., Pitcher, T.J., 2009. Modelled effects of primary and secondary production enhancement by seamounts on local fish stocks. Deep. Res. Part II Top. Stud. Oceanogr. 56, 2713–2719. https://doi.org/10.1016/j.dsr2.2008.12.029</w:t>
      </w:r>
    </w:p>
    <w:p w14:paraId="42843975" w14:textId="77777777" w:rsidR="00F26389" w:rsidRPr="00090CE8" w:rsidRDefault="00F26389" w:rsidP="00F26389">
      <w:pPr>
        <w:spacing w:after="240"/>
        <w:ind w:left="480" w:hanging="480"/>
        <w:rPr>
          <w:noProof/>
        </w:rPr>
      </w:pPr>
      <w:r w:rsidRPr="00090CE8">
        <w:rPr>
          <w:noProof/>
        </w:rPr>
        <w:t>Morato, T., Lemey, E., Menezes, G., Pham, C.K., Brito, J., Soszynski, A., Pitcher, T.J., Heymans, J.J., 2016. Food-Web and Ecosystem Structure of the Open-Ocean and Deep-Sea Environments of the Azores, NE Atlantic. Front. Mar. Sci. 3. https://doi.org/10.3389/fmars.2016.00245</w:t>
      </w:r>
    </w:p>
    <w:p w14:paraId="659D0C40" w14:textId="77777777" w:rsidR="00F26389" w:rsidRPr="00090CE8" w:rsidRDefault="00F26389" w:rsidP="00F26389">
      <w:pPr>
        <w:spacing w:after="240"/>
        <w:ind w:left="480" w:hanging="480"/>
        <w:rPr>
          <w:noProof/>
        </w:rPr>
      </w:pPr>
      <w:r w:rsidRPr="00090CE8">
        <w:rPr>
          <w:noProof/>
        </w:rPr>
        <w:t>Morato, T., Pitcher, T. j, 2008. Reconciling Fisheries with Conservation on Seamounts. Am. Fish. Soc. Symp. 49, 587–598.</w:t>
      </w:r>
    </w:p>
    <w:p w14:paraId="54EBEFC8" w14:textId="77777777" w:rsidR="00F26389" w:rsidRPr="00090CE8" w:rsidRDefault="00F26389" w:rsidP="00F26389">
      <w:pPr>
        <w:spacing w:after="240"/>
        <w:ind w:left="480" w:hanging="480"/>
        <w:rPr>
          <w:noProof/>
        </w:rPr>
      </w:pPr>
      <w:r w:rsidRPr="00090CE8">
        <w:rPr>
          <w:noProof/>
        </w:rPr>
        <w:t>Morato, T., Pitcher, T.J., 2005. Ecosystem simulations of management strategies ofr data-limited seamount fisheries. Fish. Assess. Manag. Data-Limited Situations Alaska Sea Grant Coll. Progr. 467–486.</w:t>
      </w:r>
    </w:p>
    <w:p w14:paraId="7A5AA125" w14:textId="77777777" w:rsidR="00F26389" w:rsidRPr="00090CE8" w:rsidRDefault="00F26389" w:rsidP="00F26389">
      <w:pPr>
        <w:spacing w:after="240"/>
        <w:ind w:left="480" w:hanging="480"/>
        <w:rPr>
          <w:noProof/>
        </w:rPr>
      </w:pPr>
      <w:r w:rsidRPr="00090CE8">
        <w:rPr>
          <w:noProof/>
        </w:rPr>
        <w:t>Morissette, L., Despatie, S., Savenkoff, C., Hammill, M.O., Bourdages, H., Chabot, D., 2003. Data gathering and input parameters to construct ecosystem models for the northern Gulf of St . Lawrence (mid-1980s) Canadian Technical Report of Fisheries and Aquatic Sciences 2497. Can. Tech. Rep. Fish. Aquat. Sci. 2497, 94.</w:t>
      </w:r>
    </w:p>
    <w:p w14:paraId="01E51250" w14:textId="77777777" w:rsidR="00F26389" w:rsidRPr="00090CE8" w:rsidRDefault="00F26389" w:rsidP="00F26389">
      <w:pPr>
        <w:spacing w:after="240"/>
        <w:ind w:left="480" w:hanging="480"/>
        <w:rPr>
          <w:noProof/>
        </w:rPr>
      </w:pPr>
      <w:r w:rsidRPr="00090CE8">
        <w:rPr>
          <w:noProof/>
        </w:rPr>
        <w:t>Morzaria-Luna, H. N., Ainsworth, C. H., Scott, R. L. 2022. Impacts of deep-water spills on mesopealgic communities and implications for the wider pelagic food web. Mar. Eco. Prog. Ser., 681, 37–51.</w:t>
      </w:r>
    </w:p>
    <w:p w14:paraId="4BFC42EE" w14:textId="77777777" w:rsidR="00F26389" w:rsidRPr="00090CE8" w:rsidRDefault="00F26389" w:rsidP="00F26389">
      <w:pPr>
        <w:spacing w:after="240"/>
        <w:ind w:left="480" w:hanging="480"/>
        <w:rPr>
          <w:noProof/>
        </w:rPr>
      </w:pPr>
      <w:r w:rsidRPr="00090CE8">
        <w:rPr>
          <w:noProof/>
        </w:rPr>
        <w:t>Neira, S., Arancibia, H., 2004. Trophic interactions and community structure in the upwelling system off Central Chile (33-39°S). J. Exp. Mar. Bio. Ecol. 312, 349–366. https://doi.org/10.1016/j.jembe.2004.07.011</w:t>
      </w:r>
    </w:p>
    <w:p w14:paraId="27A08353" w14:textId="77777777" w:rsidR="00F26389" w:rsidRPr="00090CE8" w:rsidRDefault="00F26389" w:rsidP="00F26389">
      <w:pPr>
        <w:spacing w:after="240"/>
        <w:ind w:left="480" w:hanging="480"/>
        <w:rPr>
          <w:noProof/>
        </w:rPr>
      </w:pPr>
      <w:r w:rsidRPr="00090CE8">
        <w:rPr>
          <w:noProof/>
        </w:rPr>
        <w:t>Neira, S., Arancibia, H., Cubillos, L., 2004. Comparative analysis of trophic structure of commercial fishery species off Central Chile in 1992 and 1998. Ecol. Modell. 172, 233–248. https://doi.org/10.1016/j.ecolmodel.2003.09.009</w:t>
      </w:r>
    </w:p>
    <w:p w14:paraId="53DACFFB" w14:textId="77777777" w:rsidR="00F26389" w:rsidRPr="00090CE8" w:rsidRDefault="00F26389" w:rsidP="00F26389">
      <w:pPr>
        <w:spacing w:after="240"/>
        <w:ind w:left="480" w:hanging="480"/>
        <w:rPr>
          <w:noProof/>
        </w:rPr>
      </w:pPr>
      <w:r w:rsidRPr="00090CE8">
        <w:rPr>
          <w:noProof/>
        </w:rPr>
        <w:t>Nilsen, I., 2018. Exploring Balanced Harvesting by Using an Atlantis Ecosystem Model for the Nordic and Barents Seas. https://doi.org/10.3389/fmars.2020.00070</w:t>
      </w:r>
    </w:p>
    <w:p w14:paraId="0C69BF4E" w14:textId="77777777" w:rsidR="00F26389" w:rsidRPr="00090CE8" w:rsidRDefault="00F26389" w:rsidP="00F26389">
      <w:pPr>
        <w:spacing w:after="240"/>
        <w:ind w:left="480" w:hanging="480"/>
        <w:rPr>
          <w:noProof/>
        </w:rPr>
      </w:pPr>
      <w:r w:rsidRPr="00090CE8">
        <w:rPr>
          <w:noProof/>
        </w:rPr>
        <w:t>O’Farrell, H., Grüss, A., Sagarese, S.R., Babcock, E.A., Rose, K.A., 2017. Ecosystem modeling in the Gulf of Mexico: current status and future needs to address ecosystem-based fisheries management and restoration activities. Rev. Fish Biol. Fish. 27, 587–614. https://doi.org/10.1007/s11160-017-9482-1</w:t>
      </w:r>
    </w:p>
    <w:p w14:paraId="4FDCD51F" w14:textId="77777777" w:rsidR="00F26389" w:rsidRPr="00090CE8" w:rsidRDefault="00F26389" w:rsidP="00F26389">
      <w:pPr>
        <w:spacing w:after="240"/>
        <w:ind w:left="480" w:hanging="480"/>
        <w:rPr>
          <w:noProof/>
        </w:rPr>
      </w:pPr>
      <w:r w:rsidRPr="00090CE8">
        <w:rPr>
          <w:noProof/>
        </w:rPr>
        <w:t>Oliveros-Ramos, R., Verley, P., Echevin, V., Shin, Y.J., 2017. A sequential approach to calibrate ecosystem models with multiple time series data. Prog. Oceanogr. 151, 227–244. https://doi.org/10.1016/j.pocean.2017.01.002</w:t>
      </w:r>
    </w:p>
    <w:p w14:paraId="65E8F288" w14:textId="77777777" w:rsidR="00F26389" w:rsidRPr="00090CE8" w:rsidRDefault="00F26389" w:rsidP="00F26389">
      <w:pPr>
        <w:spacing w:after="240"/>
        <w:ind w:left="480" w:hanging="480"/>
        <w:rPr>
          <w:noProof/>
        </w:rPr>
      </w:pPr>
      <w:r w:rsidRPr="00090CE8">
        <w:rPr>
          <w:noProof/>
        </w:rPr>
        <w:lastRenderedPageBreak/>
        <w:t>Olivieri, R.A., Cohen, A., Chavez, F.P., 1993. An ecosystem model of Monterey Bay, California, in: Trophic Models of Aquatic Ecosystems. ICLARM Conf. Proc. 26. pp. 315–322.</w:t>
      </w:r>
    </w:p>
    <w:p w14:paraId="34AD374E" w14:textId="77777777" w:rsidR="00F26389" w:rsidRPr="00090CE8" w:rsidRDefault="00F26389" w:rsidP="00F26389">
      <w:pPr>
        <w:spacing w:after="240"/>
        <w:ind w:left="480" w:hanging="480"/>
        <w:rPr>
          <w:noProof/>
        </w:rPr>
      </w:pPr>
      <w:r w:rsidRPr="00090CE8">
        <w:rPr>
          <w:noProof/>
        </w:rPr>
        <w:t>Olson, R.J., Watters, G.M., 2003. A model of the pelagic ecosystem in the eastern tropical Pacific Ocean. Inter-American Trop. Tuna Comm. Bull. 22, 135–218.</w:t>
      </w:r>
    </w:p>
    <w:p w14:paraId="742F7463" w14:textId="77777777" w:rsidR="00F26389" w:rsidRPr="00090CE8" w:rsidRDefault="00F26389" w:rsidP="00F26389">
      <w:pPr>
        <w:spacing w:after="240"/>
        <w:ind w:left="480" w:hanging="480"/>
        <w:rPr>
          <w:noProof/>
        </w:rPr>
      </w:pPr>
      <w:r w:rsidRPr="00090CE8">
        <w:rPr>
          <w:noProof/>
        </w:rPr>
        <w:t>Ortega-Cisneros, K., Cochrane, K., Fulton, E.A., 2017. An Atlantis model of the southern Benguela upwelling system: Validation, sensitivity analysis and insights into ecosystem functioning. Ecol. Modell. 355, 49–63. https://doi.org/10.1016/j.ecolmodel.2017.04.009</w:t>
      </w:r>
    </w:p>
    <w:p w14:paraId="5B90FDFD" w14:textId="77777777" w:rsidR="00F26389" w:rsidRPr="00090CE8" w:rsidRDefault="00F26389" w:rsidP="00F26389">
      <w:pPr>
        <w:spacing w:after="240"/>
        <w:ind w:left="480" w:hanging="480"/>
        <w:rPr>
          <w:noProof/>
        </w:rPr>
      </w:pPr>
      <w:r w:rsidRPr="00090CE8">
        <w:rPr>
          <w:noProof/>
        </w:rPr>
        <w:t>Ortega-Cisneros, K., Cochrane, K.L., Fulton, E.A., Gorton, R., Popova, E., 2018. Evaluating the effects of climate change in the southern Benguela upwelling system using the Atlantis modelling framework. Fish. Oceanogr. 27, 489–503. https://doi.org/10.1111/fog.12268</w:t>
      </w:r>
    </w:p>
    <w:p w14:paraId="646CAED8" w14:textId="77777777" w:rsidR="00F26389" w:rsidRPr="00090CE8" w:rsidRDefault="00F26389" w:rsidP="00F26389">
      <w:pPr>
        <w:spacing w:after="240"/>
        <w:ind w:left="480" w:hanging="480"/>
        <w:rPr>
          <w:noProof/>
        </w:rPr>
      </w:pPr>
      <w:r w:rsidRPr="00090CE8">
        <w:rPr>
          <w:noProof/>
        </w:rPr>
        <w:t>Pacicco, A.E., Allman, R.J., Lang, E.T., Murie, D.J., Falterman, B.J., Ahrens, R., Walter, J.F., 2021. Age and Growth of Yellowfin Tuna in the U.S. Gulf of Mexico and Western Atlantic. Mar. Coast. Fish. 13, 345–361. https://doi.org/10.1002/mcf2.10158</w:t>
      </w:r>
    </w:p>
    <w:p w14:paraId="387C8FCD" w14:textId="77777777" w:rsidR="00F26389" w:rsidRPr="00090CE8" w:rsidRDefault="00F26389" w:rsidP="00F26389">
      <w:pPr>
        <w:spacing w:after="240"/>
        <w:ind w:left="480" w:hanging="480"/>
        <w:rPr>
          <w:noProof/>
        </w:rPr>
      </w:pPr>
      <w:r w:rsidRPr="00090CE8">
        <w:rPr>
          <w:noProof/>
        </w:rPr>
        <w:t>Pauly, D., Christensen, V., 1996. Mass-Balance Models of North-eastern Pacific Ecosystems Part 1. Fish. Cent. Res. Reports 4, 16–36.</w:t>
      </w:r>
    </w:p>
    <w:p w14:paraId="1DA58491" w14:textId="77777777" w:rsidR="00F26389" w:rsidRPr="00090CE8" w:rsidRDefault="00F26389" w:rsidP="00F26389">
      <w:pPr>
        <w:spacing w:after="240"/>
        <w:ind w:left="480" w:hanging="480"/>
        <w:rPr>
          <w:noProof/>
        </w:rPr>
      </w:pPr>
      <w:r w:rsidRPr="00090CE8">
        <w:rPr>
          <w:noProof/>
        </w:rPr>
        <w:t>Pauly, D., Christensen, V., 1993. Stratified models of large marine ecosystems: a general approach and an application to the South China Sea, in: Large Marine Ecosystems: Stress, Mitigation and Sustainability. AAAS Press, Washington D.C., pp. 148–174.</w:t>
      </w:r>
    </w:p>
    <w:p w14:paraId="71DB6106" w14:textId="77777777" w:rsidR="00F26389" w:rsidRPr="00090CE8" w:rsidRDefault="00F26389" w:rsidP="00F26389">
      <w:pPr>
        <w:spacing w:after="240"/>
        <w:ind w:left="480" w:hanging="480"/>
        <w:rPr>
          <w:noProof/>
        </w:rPr>
      </w:pPr>
      <w:r w:rsidRPr="00090CE8">
        <w:rPr>
          <w:noProof/>
        </w:rPr>
        <w:t>Pedersen, S.A., Zeller, D., 2001. A mass balance model for the West Greenland marine ecosystem. Fish. Cent. Res. Reports 9.</w:t>
      </w:r>
    </w:p>
    <w:p w14:paraId="082625C9" w14:textId="77777777" w:rsidR="00F26389" w:rsidRPr="00090CE8" w:rsidRDefault="00F26389" w:rsidP="00F26389">
      <w:pPr>
        <w:spacing w:after="240"/>
        <w:ind w:left="480" w:hanging="480"/>
        <w:rPr>
          <w:noProof/>
        </w:rPr>
      </w:pPr>
      <w:r w:rsidRPr="00090CE8">
        <w:rPr>
          <w:noProof/>
        </w:rPr>
        <w:t>Perryman, H.A., Hansen, C., Howell, D., Olsen, E., 2021. A Review of Applications Evaluating Fisheries Management Scenarios through Marine Ecosystem Models. Rev. Fish. Sci. Aquac. 29, 800–835. https://doi.org/10.1080/23308249.2021.1884642</w:t>
      </w:r>
    </w:p>
    <w:p w14:paraId="3A843436" w14:textId="77777777" w:rsidR="00F26389" w:rsidRPr="00090CE8" w:rsidRDefault="00F26389" w:rsidP="00F26389">
      <w:pPr>
        <w:spacing w:after="240"/>
        <w:ind w:left="480" w:hanging="480"/>
        <w:rPr>
          <w:noProof/>
        </w:rPr>
      </w:pPr>
      <w:r w:rsidRPr="00090CE8">
        <w:rPr>
          <w:noProof/>
        </w:rPr>
        <w:t>Pethybridge, H.R., Weijerman, M., Perrymann, H., Audzijonyte, A., Porobic, J., McGregor, V., Girardin, R., Bulman, C., Ortega-Cisneros, K., Sinerchia, M., Hutton, T., Lozano-Montes, H., Mori, M., Novaglio, C., Fay, G., Gorton, R., Fulton, E., 2019. Calibrating process-based marine ecosystem models: An example case using Atlantis. Ecol. Modell. 412, 108822. https://doi.org/10.1016/j.ecolmodel.2019.108822</w:t>
      </w:r>
    </w:p>
    <w:p w14:paraId="7CD3CB30" w14:textId="77777777" w:rsidR="00F26389" w:rsidRPr="00090CE8" w:rsidRDefault="00F26389" w:rsidP="00F26389">
      <w:pPr>
        <w:spacing w:after="240"/>
        <w:ind w:left="480" w:hanging="480"/>
        <w:rPr>
          <w:noProof/>
        </w:rPr>
      </w:pPr>
      <w:r w:rsidRPr="00090CE8">
        <w:rPr>
          <w:noProof/>
        </w:rPr>
        <w:t>Pinkerton, M.H., Bradford-Grieve, J.M., 2014. Characterizing foodweb structure to identify potential ecosystem effects of fishing in the Ross Sea, Antarctica. ICES J. Mar. Sci. 71, 1542–1553. https://doi.org/10.1038/278097a0</w:t>
      </w:r>
    </w:p>
    <w:p w14:paraId="6426ECE4" w14:textId="77777777" w:rsidR="00F26389" w:rsidRPr="00090CE8" w:rsidRDefault="00F26389" w:rsidP="00F26389">
      <w:pPr>
        <w:spacing w:after="240"/>
        <w:ind w:left="480" w:hanging="480"/>
        <w:rPr>
          <w:noProof/>
        </w:rPr>
      </w:pPr>
      <w:r w:rsidRPr="00090CE8">
        <w:rPr>
          <w:noProof/>
        </w:rPr>
        <w:lastRenderedPageBreak/>
        <w:t>Pinkerton, M.H., Bradford-Grieve, J.M., 2010. A balanced model of the food web of the Ross Sea, Antarctica. CCAMLR Sci. 17, 1–31.</w:t>
      </w:r>
    </w:p>
    <w:p w14:paraId="445ADBCB" w14:textId="77777777" w:rsidR="00F26389" w:rsidRPr="00090CE8" w:rsidRDefault="00F26389" w:rsidP="00F26389">
      <w:pPr>
        <w:spacing w:after="240"/>
        <w:ind w:left="480" w:hanging="480"/>
        <w:rPr>
          <w:shd w:val="clear" w:color="auto" w:fill="FFFFFF"/>
        </w:rPr>
      </w:pPr>
      <w:proofErr w:type="spellStart"/>
      <w:r w:rsidRPr="00090CE8">
        <w:rPr>
          <w:shd w:val="clear" w:color="auto" w:fill="FFFFFF"/>
        </w:rPr>
        <w:t>Piroddi</w:t>
      </w:r>
      <w:proofErr w:type="spellEnd"/>
      <w:r w:rsidRPr="00090CE8">
        <w:rPr>
          <w:shd w:val="clear" w:color="auto" w:fill="FFFFFF"/>
        </w:rPr>
        <w:t xml:space="preserve">, C., </w:t>
      </w:r>
      <w:proofErr w:type="spellStart"/>
      <w:r w:rsidRPr="00090CE8">
        <w:rPr>
          <w:shd w:val="clear" w:color="auto" w:fill="FFFFFF"/>
        </w:rPr>
        <w:t>Akoglu</w:t>
      </w:r>
      <w:proofErr w:type="spellEnd"/>
      <w:r w:rsidRPr="00090CE8">
        <w:rPr>
          <w:shd w:val="clear" w:color="auto" w:fill="FFFFFF"/>
        </w:rPr>
        <w:t xml:space="preserve"> E., </w:t>
      </w:r>
      <w:proofErr w:type="spellStart"/>
      <w:r w:rsidRPr="00090CE8">
        <w:rPr>
          <w:shd w:val="clear" w:color="auto" w:fill="FFFFFF"/>
        </w:rPr>
        <w:t>Andonegi</w:t>
      </w:r>
      <w:proofErr w:type="spellEnd"/>
      <w:r w:rsidRPr="00090CE8">
        <w:rPr>
          <w:shd w:val="clear" w:color="auto" w:fill="FFFFFF"/>
        </w:rPr>
        <w:t xml:space="preserve">, E., Bentley, J.W., </w:t>
      </w:r>
      <w:proofErr w:type="spellStart"/>
      <w:r w:rsidRPr="00090CE8">
        <w:rPr>
          <w:shd w:val="clear" w:color="auto" w:fill="FFFFFF"/>
        </w:rPr>
        <w:t>Celic</w:t>
      </w:r>
      <w:proofErr w:type="spellEnd"/>
      <w:r w:rsidRPr="00090CE8">
        <w:rPr>
          <w:shd w:val="clear" w:color="auto" w:fill="FFFFFF"/>
        </w:rPr>
        <w:t xml:space="preserve">, I., Coll, M. </w:t>
      </w:r>
      <w:proofErr w:type="spellStart"/>
      <w:r w:rsidRPr="00090CE8">
        <w:rPr>
          <w:shd w:val="clear" w:color="auto" w:fill="FFFFFF"/>
        </w:rPr>
        <w:t>Dimarchopoulou</w:t>
      </w:r>
      <w:proofErr w:type="spellEnd"/>
      <w:r w:rsidRPr="00090CE8">
        <w:rPr>
          <w:shd w:val="clear" w:color="auto" w:fill="FFFFFF"/>
        </w:rPr>
        <w:t xml:space="preserve">, D., Friedland, R., de </w:t>
      </w:r>
      <w:proofErr w:type="spellStart"/>
      <w:r w:rsidRPr="00090CE8">
        <w:rPr>
          <w:shd w:val="clear" w:color="auto" w:fill="FFFFFF"/>
        </w:rPr>
        <w:t>Mutsert</w:t>
      </w:r>
      <w:proofErr w:type="spellEnd"/>
      <w:r w:rsidRPr="00090CE8">
        <w:rPr>
          <w:shd w:val="clear" w:color="auto" w:fill="FFFFFF"/>
        </w:rPr>
        <w:t>, K., Girardin, R., Garcia-</w:t>
      </w:r>
      <w:proofErr w:type="spellStart"/>
      <w:r w:rsidRPr="00090CE8">
        <w:rPr>
          <w:shd w:val="clear" w:color="auto" w:fill="FFFFFF"/>
        </w:rPr>
        <w:t>Gorriz</w:t>
      </w:r>
      <w:proofErr w:type="spellEnd"/>
      <w:r w:rsidRPr="00090CE8">
        <w:rPr>
          <w:shd w:val="clear" w:color="auto" w:fill="FFFFFF"/>
        </w:rPr>
        <w:t xml:space="preserve">, E., </w:t>
      </w:r>
      <w:proofErr w:type="spellStart"/>
      <w:r w:rsidRPr="00090CE8">
        <w:rPr>
          <w:shd w:val="clear" w:color="auto" w:fill="FFFFFF"/>
        </w:rPr>
        <w:t>Grizzetti</w:t>
      </w:r>
      <w:proofErr w:type="spellEnd"/>
      <w:r w:rsidRPr="00090CE8">
        <w:rPr>
          <w:shd w:val="clear" w:color="auto" w:fill="FFFFFF"/>
        </w:rPr>
        <w:t xml:space="preserve">, B., </w:t>
      </w:r>
      <w:proofErr w:type="spellStart"/>
      <w:r w:rsidRPr="00090CE8">
        <w:rPr>
          <w:shd w:val="clear" w:color="auto" w:fill="FFFFFF"/>
        </w:rPr>
        <w:t>Hernvann</w:t>
      </w:r>
      <w:proofErr w:type="spellEnd"/>
      <w:r w:rsidRPr="00090CE8">
        <w:rPr>
          <w:shd w:val="clear" w:color="auto" w:fill="FFFFFF"/>
        </w:rPr>
        <w:t>, P.-Y., Heymans, J.J., Muller-</w:t>
      </w:r>
      <w:proofErr w:type="spellStart"/>
      <w:r w:rsidRPr="00090CE8">
        <w:rPr>
          <w:shd w:val="clear" w:color="auto" w:fill="FFFFFF"/>
        </w:rPr>
        <w:t>Karulis</w:t>
      </w:r>
      <w:proofErr w:type="spellEnd"/>
      <w:r w:rsidRPr="00090CE8">
        <w:rPr>
          <w:shd w:val="clear" w:color="auto" w:fill="FFFFFF"/>
        </w:rPr>
        <w:t xml:space="preserve">, B., </w:t>
      </w:r>
      <w:proofErr w:type="spellStart"/>
      <w:r w:rsidRPr="00090CE8">
        <w:rPr>
          <w:shd w:val="clear" w:color="auto" w:fill="FFFFFF"/>
        </w:rPr>
        <w:t>Libralato</w:t>
      </w:r>
      <w:proofErr w:type="spellEnd"/>
      <w:r w:rsidRPr="00090CE8">
        <w:rPr>
          <w:shd w:val="clear" w:color="auto" w:fill="FFFFFF"/>
        </w:rPr>
        <w:t xml:space="preserve">, S., </w:t>
      </w:r>
      <w:proofErr w:type="spellStart"/>
      <w:r w:rsidRPr="00090CE8">
        <w:rPr>
          <w:shd w:val="clear" w:color="auto" w:fill="FFFFFF"/>
        </w:rPr>
        <w:t>Lynam</w:t>
      </w:r>
      <w:proofErr w:type="spellEnd"/>
      <w:r w:rsidRPr="00090CE8">
        <w:rPr>
          <w:shd w:val="clear" w:color="auto" w:fill="FFFFFF"/>
        </w:rPr>
        <w:t xml:space="preserve">, C.P., Macias, D., </w:t>
      </w:r>
      <w:proofErr w:type="spellStart"/>
      <w:r w:rsidRPr="00090CE8">
        <w:rPr>
          <w:shd w:val="clear" w:color="auto" w:fill="FFFFFF"/>
        </w:rPr>
        <w:t>Miladinova</w:t>
      </w:r>
      <w:proofErr w:type="spellEnd"/>
      <w:r w:rsidRPr="00090CE8">
        <w:rPr>
          <w:shd w:val="clear" w:color="auto" w:fill="FFFFFF"/>
        </w:rPr>
        <w:t xml:space="preserve">, S., </w:t>
      </w:r>
      <w:proofErr w:type="spellStart"/>
      <w:r w:rsidRPr="00090CE8">
        <w:rPr>
          <w:shd w:val="clear" w:color="auto" w:fill="FFFFFF"/>
        </w:rPr>
        <w:t>Moullec</w:t>
      </w:r>
      <w:proofErr w:type="spellEnd"/>
      <w:r w:rsidRPr="00090CE8">
        <w:rPr>
          <w:shd w:val="clear" w:color="auto" w:fill="FFFFFF"/>
        </w:rPr>
        <w:t xml:space="preserve">, F., </w:t>
      </w:r>
      <w:proofErr w:type="spellStart"/>
      <w:r w:rsidRPr="00090CE8">
        <w:rPr>
          <w:shd w:val="clear" w:color="auto" w:fill="FFFFFF"/>
        </w:rPr>
        <w:t>Palialexis</w:t>
      </w:r>
      <w:proofErr w:type="spellEnd"/>
      <w:r w:rsidRPr="00090CE8">
        <w:rPr>
          <w:shd w:val="clear" w:color="auto" w:fill="FFFFFF"/>
        </w:rPr>
        <w:t xml:space="preserve">, A., </w:t>
      </w:r>
      <w:proofErr w:type="spellStart"/>
      <w:r w:rsidRPr="00090CE8">
        <w:rPr>
          <w:shd w:val="clear" w:color="auto" w:fill="FFFFFF"/>
        </w:rPr>
        <w:t>Parn</w:t>
      </w:r>
      <w:proofErr w:type="spellEnd"/>
      <w:r w:rsidRPr="00090CE8">
        <w:rPr>
          <w:shd w:val="clear" w:color="auto" w:fill="FFFFFF"/>
        </w:rPr>
        <w:t xml:space="preserve">, O. </w:t>
      </w:r>
      <w:proofErr w:type="spellStart"/>
      <w:r w:rsidRPr="00090CE8">
        <w:rPr>
          <w:shd w:val="clear" w:color="auto" w:fill="FFFFFF"/>
        </w:rPr>
        <w:t>Serpetti</w:t>
      </w:r>
      <w:proofErr w:type="spellEnd"/>
      <w:r w:rsidRPr="00090CE8">
        <w:rPr>
          <w:shd w:val="clear" w:color="auto" w:fill="FFFFFF"/>
        </w:rPr>
        <w:t xml:space="preserve">, N., </w:t>
      </w:r>
      <w:proofErr w:type="spellStart"/>
      <w:r w:rsidRPr="00090CE8">
        <w:rPr>
          <w:shd w:val="clear" w:color="auto" w:fill="FFFFFF"/>
        </w:rPr>
        <w:t>Solidoro</w:t>
      </w:r>
      <w:proofErr w:type="spellEnd"/>
      <w:r w:rsidRPr="00090CE8">
        <w:rPr>
          <w:shd w:val="clear" w:color="auto" w:fill="FFFFFF"/>
        </w:rPr>
        <w:t xml:space="preserve">, C., </w:t>
      </w:r>
      <w:proofErr w:type="spellStart"/>
      <w:r w:rsidRPr="00090CE8">
        <w:rPr>
          <w:shd w:val="clear" w:color="auto" w:fill="FFFFFF"/>
        </w:rPr>
        <w:t>Steenbeek</w:t>
      </w:r>
      <w:proofErr w:type="spellEnd"/>
      <w:r w:rsidRPr="00090CE8">
        <w:rPr>
          <w:shd w:val="clear" w:color="auto" w:fill="FFFFFF"/>
        </w:rPr>
        <w:t xml:space="preserve">, J., </w:t>
      </w:r>
      <w:proofErr w:type="spellStart"/>
      <w:r w:rsidRPr="00090CE8">
        <w:rPr>
          <w:shd w:val="clear" w:color="auto" w:fill="FFFFFF"/>
        </w:rPr>
        <w:t>Stips</w:t>
      </w:r>
      <w:proofErr w:type="spellEnd"/>
      <w:r w:rsidRPr="00090CE8">
        <w:rPr>
          <w:shd w:val="clear" w:color="auto" w:fill="FFFFFF"/>
        </w:rPr>
        <w:t>, A., Tomczak, M.T., Travers-</w:t>
      </w:r>
      <w:proofErr w:type="spellStart"/>
      <w:r w:rsidRPr="00090CE8">
        <w:rPr>
          <w:shd w:val="clear" w:color="auto" w:fill="FFFFFF"/>
        </w:rPr>
        <w:t>Trolet</w:t>
      </w:r>
      <w:proofErr w:type="spellEnd"/>
      <w:r w:rsidRPr="00090CE8">
        <w:rPr>
          <w:shd w:val="clear" w:color="auto" w:fill="FFFFFF"/>
        </w:rPr>
        <w:t xml:space="preserve">, M., </w:t>
      </w:r>
      <w:proofErr w:type="spellStart"/>
      <w:r w:rsidRPr="00090CE8">
        <w:rPr>
          <w:shd w:val="clear" w:color="auto" w:fill="FFFFFF"/>
        </w:rPr>
        <w:t>Tsikliras</w:t>
      </w:r>
      <w:proofErr w:type="spellEnd"/>
      <w:r w:rsidRPr="00090CE8">
        <w:rPr>
          <w:shd w:val="clear" w:color="auto" w:fill="FFFFFF"/>
        </w:rPr>
        <w:t xml:space="preserve">, A.C., 2021. Effects of Nutrient Management Scenarios on Marine Food Webs: A Pan-European Assessment in Support of the Marine Strategy Framework Directive. Frontiers Mar. Sci. 8, 596797. </w:t>
      </w:r>
      <w:hyperlink r:id="rId221" w:history="1">
        <w:r w:rsidRPr="00090CE8">
          <w:rPr>
            <w:rStyle w:val="Hyperlink"/>
            <w:shd w:val="clear" w:color="auto" w:fill="FFFFFF"/>
          </w:rPr>
          <w:t>https://doi.org/10.3389/fmars.2021.596797</w:t>
        </w:r>
      </w:hyperlink>
      <w:r w:rsidRPr="00090CE8">
        <w:rPr>
          <w:shd w:val="clear" w:color="auto" w:fill="FFFFFF"/>
        </w:rPr>
        <w:t xml:space="preserve">. </w:t>
      </w:r>
    </w:p>
    <w:p w14:paraId="6CAEC2F9" w14:textId="77777777" w:rsidR="00F26389" w:rsidRPr="00090CE8" w:rsidRDefault="00F26389" w:rsidP="00F26389">
      <w:pPr>
        <w:spacing w:after="240"/>
        <w:ind w:left="480" w:hanging="480"/>
        <w:rPr>
          <w:noProof/>
        </w:rPr>
      </w:pPr>
      <w:r w:rsidRPr="00090CE8">
        <w:rPr>
          <w:noProof/>
        </w:rPr>
        <w:t xml:space="preserve">Piroddi, C., Coll, M., Liquete, C., Macias, D., Greer, K., Buszowski, J., Steenbeek, J., DAnovaro, R., Christensen, V., 2017. Historical changes of the Mediterranean Sea ecosystem: modelling the role and impact of primary productivity and fisheries changes over time. Sci. Rep 7, 44491. </w:t>
      </w:r>
      <w:hyperlink r:id="rId222" w:history="1">
        <w:r w:rsidRPr="00090CE8">
          <w:rPr>
            <w:rStyle w:val="Hyperlink"/>
            <w:noProof/>
          </w:rPr>
          <w:t>https://doi.org/10.1038/srep44491</w:t>
        </w:r>
      </w:hyperlink>
      <w:r w:rsidRPr="00090CE8">
        <w:rPr>
          <w:noProof/>
        </w:rPr>
        <w:t xml:space="preserve">. </w:t>
      </w:r>
    </w:p>
    <w:p w14:paraId="077ACE8F" w14:textId="77777777" w:rsidR="00F26389" w:rsidRPr="00090CE8" w:rsidRDefault="00F26389" w:rsidP="00F26389">
      <w:pPr>
        <w:spacing w:after="240"/>
        <w:ind w:left="480" w:hanging="480"/>
        <w:rPr>
          <w:noProof/>
        </w:rPr>
      </w:pPr>
      <w:r w:rsidRPr="00090CE8">
        <w:rPr>
          <w:noProof/>
        </w:rPr>
        <w:t>Pitcher, T., Erfan, A., 2005. The Krill Fishery in the Antarctic Peninsula: Spatial Ecosystem-Based Simulations Addressing Conservation Concerns for Charismatic Species. Fish. Cent. Res. Reports 13, 21–27.</w:t>
      </w:r>
    </w:p>
    <w:p w14:paraId="0D53006B" w14:textId="77777777" w:rsidR="00F26389" w:rsidRPr="00090CE8" w:rsidRDefault="00F26389" w:rsidP="00F26389">
      <w:pPr>
        <w:spacing w:after="240"/>
        <w:ind w:left="480" w:hanging="480"/>
        <w:rPr>
          <w:noProof/>
        </w:rPr>
      </w:pPr>
      <w:r w:rsidRPr="00090CE8">
        <w:rPr>
          <w:noProof/>
        </w:rPr>
        <w:t>Proud, R., Handegard, N.O., Kloser, R.J., Cox, M.J., Brierley, A.S., Demer, D., 2019. From siphonophores to deep scattering layers: Uncertainty ranges for the estimation of global mesopelagic fish biomass. ICES J. Mar. Sci. 76, 718–733. https://doi.org/10.1093/icesjms/fsy037</w:t>
      </w:r>
    </w:p>
    <w:p w14:paraId="4443D2C0" w14:textId="77777777" w:rsidR="00F26389" w:rsidRPr="00090CE8" w:rsidRDefault="00F26389" w:rsidP="00F26389">
      <w:pPr>
        <w:spacing w:after="240"/>
        <w:ind w:left="480" w:hanging="480"/>
        <w:rPr>
          <w:noProof/>
        </w:rPr>
      </w:pPr>
      <w:r w:rsidRPr="00090CE8">
        <w:rPr>
          <w:noProof/>
        </w:rPr>
        <w:t>Receveur, A., Dutheil, C., Gorgues, T., Menkes, C., Lengaigne, M., Nicol, S., Lehodey, P., Allain, V., Menard, F., Lebourges-Dhaussy, A., 2021. Exploring the future of the Coral Sea micronekton. Prog. Oceanogr. 195, 102593. https://doi.org/10.1016/j.pocean.2021.102593</w:t>
      </w:r>
    </w:p>
    <w:p w14:paraId="78F8ED55" w14:textId="77777777" w:rsidR="00F26389" w:rsidRPr="00090CE8" w:rsidRDefault="00F26389" w:rsidP="00F26389">
      <w:pPr>
        <w:spacing w:after="240"/>
        <w:ind w:left="480" w:hanging="480"/>
        <w:rPr>
          <w:noProof/>
        </w:rPr>
      </w:pPr>
      <w:r w:rsidRPr="00090CE8">
        <w:rPr>
          <w:noProof/>
        </w:rPr>
        <w:t>Ricci, P., Libralato, S., Capezzuto, F., D’Onghia, G., Maiorano, P., Sion, L., Tursi, A., Solidoro, C., Carlucci, R., 2019. Ecosystem functioning of two marine food webs in the North-Western Ionian Sea (Central Mediterranean Sea). Ecol. Evol. 9, 10198–10212. https://doi.org/10.1002/ece3.5527</w:t>
      </w:r>
    </w:p>
    <w:p w14:paraId="00B5D111" w14:textId="77777777" w:rsidR="00F26389" w:rsidRPr="00090CE8" w:rsidRDefault="00F26389" w:rsidP="00F26389">
      <w:pPr>
        <w:spacing w:after="240"/>
        <w:ind w:left="480" w:hanging="480"/>
        <w:rPr>
          <w:noProof/>
        </w:rPr>
      </w:pPr>
      <w:r w:rsidRPr="00090CE8">
        <w:rPr>
          <w:noProof/>
        </w:rPr>
        <w:t>Ricci, P., Manea, E., Cipriano, G., Cascione, D., Onghia, G.D., Ingrosso, M., Fanizza, C., Maiorano, P., Tursi, A., Carlucci, R., 2021a. Addressing Cetacean – Fishery Interactions to Inform a Deep-Sea Ecosystem-Based Management in the Gulf of Taranto ( Northern Ionian Sea , Central Mediterranean Sea ). J. Mar. Sci. Eng. 9, 872.</w:t>
      </w:r>
    </w:p>
    <w:p w14:paraId="5A221DF7" w14:textId="77777777" w:rsidR="00F26389" w:rsidRPr="00090CE8" w:rsidRDefault="00F26389" w:rsidP="00F26389">
      <w:pPr>
        <w:spacing w:after="240"/>
        <w:ind w:left="480" w:hanging="480"/>
        <w:rPr>
          <w:noProof/>
        </w:rPr>
      </w:pPr>
      <w:r w:rsidRPr="00090CE8">
        <w:rPr>
          <w:noProof/>
        </w:rPr>
        <w:t xml:space="preserve">Ricci, P., Sion, L., Capezzuto, F., Cipriano, G., D’Onghia, G., Libralato, S., Maiorano, P., Tursi, A., Carlucci, R., 2021b. Modelling the trophic roles of the demersal Chondrichthyes in the Northern Ionian Sea (Central Mediterranean Sea). Ecol. Modell. 444, 109468. </w:t>
      </w:r>
      <w:hyperlink r:id="rId223" w:history="1">
        <w:r w:rsidRPr="00090CE8">
          <w:rPr>
            <w:rStyle w:val="Hyperlink"/>
            <w:noProof/>
          </w:rPr>
          <w:t>https://doi.org/10.1016/j.ecolmodel.2021.109468</w:t>
        </w:r>
      </w:hyperlink>
      <w:r w:rsidRPr="00090CE8">
        <w:rPr>
          <w:noProof/>
        </w:rPr>
        <w:t xml:space="preserve">. </w:t>
      </w:r>
    </w:p>
    <w:p w14:paraId="69E46DB0" w14:textId="77777777" w:rsidR="00F26389" w:rsidRPr="00090CE8" w:rsidRDefault="00F26389" w:rsidP="00F26389">
      <w:pPr>
        <w:spacing w:after="240"/>
        <w:ind w:left="480" w:hanging="480"/>
        <w:rPr>
          <w:noProof/>
        </w:rPr>
      </w:pPr>
      <w:r w:rsidRPr="00090CE8">
        <w:rPr>
          <w:noProof/>
        </w:rPr>
        <w:lastRenderedPageBreak/>
        <w:t>Roman, J., McCarthy, J.J., 2010. The Whale Pump: Marine Mammals Enhance Primary Productivity in a Coastal Basin. PLoS One 5, 13255. https://doi.org/10.1371/journal.pone.0013255</w:t>
      </w:r>
    </w:p>
    <w:p w14:paraId="7B50DFE3" w14:textId="77777777" w:rsidR="00F26389" w:rsidRPr="00090CE8" w:rsidRDefault="00F26389" w:rsidP="00F26389">
      <w:pPr>
        <w:spacing w:after="240"/>
        <w:ind w:left="480" w:hanging="480"/>
        <w:rPr>
          <w:noProof/>
        </w:rPr>
      </w:pPr>
      <w:r w:rsidRPr="00090CE8">
        <w:rPr>
          <w:noProof/>
        </w:rPr>
        <w:t xml:space="preserve">Rosas-Luis, R., Salinas-Zavala, C.A., Koch, V., Luna, P.D.M., Morales-Zárate, M. V., 2008. Importance of jumbo squid </w:t>
      </w:r>
      <w:r w:rsidRPr="00090CE8">
        <w:rPr>
          <w:i/>
          <w:iCs/>
          <w:noProof/>
        </w:rPr>
        <w:t>Dosidicus gigas</w:t>
      </w:r>
      <w:r w:rsidRPr="00090CE8">
        <w:rPr>
          <w:noProof/>
        </w:rPr>
        <w:t xml:space="preserve"> (Orbigny, 1835) in the pelagic ecosystem of the central Gulf of California. Ecol. Modell. 218, 149–161. https://doi.org/10.1016/j.ecolmodel.2008.06.036</w:t>
      </w:r>
    </w:p>
    <w:p w14:paraId="68A9F755" w14:textId="77777777" w:rsidR="00F26389" w:rsidRPr="00090CE8" w:rsidRDefault="00F26389" w:rsidP="00F26389">
      <w:pPr>
        <w:spacing w:after="240"/>
        <w:ind w:left="480" w:hanging="480"/>
        <w:rPr>
          <w:noProof/>
        </w:rPr>
      </w:pPr>
      <w:r w:rsidRPr="00090CE8">
        <w:rPr>
          <w:noProof/>
        </w:rPr>
        <w:t>Rowe, G.T., 2013. Seasonality in deep-sea food webs-A tribute to the early works of Paul Tyler. Deep. Res. Part II Top. Stud. Oceanogr. 92, 9–17. https://doi.org/10.1016/j.dsr2.2013.01.025</w:t>
      </w:r>
    </w:p>
    <w:p w14:paraId="5B82590F" w14:textId="77777777" w:rsidR="00F26389" w:rsidRPr="00090CE8" w:rsidRDefault="00F26389" w:rsidP="00F26389">
      <w:pPr>
        <w:spacing w:after="240"/>
        <w:ind w:left="480" w:hanging="480"/>
        <w:rPr>
          <w:noProof/>
        </w:rPr>
      </w:pPr>
      <w:r w:rsidRPr="00090CE8">
        <w:rPr>
          <w:noProof/>
        </w:rPr>
        <w:t>Rowe, G.T., 1998. Organic carbon cycling in abyssal benthic food chains: Numerical simulations of bioenhancement by sewage sludge. J. Mar. Syst. 14, 337–354. https://doi.org/10.1016/S0924-7963(97)00034-1</w:t>
      </w:r>
    </w:p>
    <w:p w14:paraId="329F84D8" w14:textId="77777777" w:rsidR="00F26389" w:rsidRPr="00090CE8" w:rsidRDefault="00F26389" w:rsidP="00F26389">
      <w:pPr>
        <w:spacing w:after="240"/>
        <w:ind w:left="480" w:hanging="480"/>
        <w:rPr>
          <w:noProof/>
        </w:rPr>
      </w:pPr>
      <w:r w:rsidRPr="00090CE8">
        <w:rPr>
          <w:noProof/>
        </w:rPr>
        <w:t>Rowe, G.T., 1996. The cycling of organic matter in food-limited environments. Deep. Extrem. Shallow-Water Habitats Affin. Adapt. 233–260.</w:t>
      </w:r>
    </w:p>
    <w:p w14:paraId="2CB817A1" w14:textId="77777777" w:rsidR="00F26389" w:rsidRPr="00090CE8" w:rsidRDefault="00F26389" w:rsidP="00F26389">
      <w:pPr>
        <w:spacing w:after="240"/>
        <w:ind w:left="480" w:hanging="480"/>
        <w:rPr>
          <w:noProof/>
        </w:rPr>
      </w:pPr>
      <w:r w:rsidRPr="00090CE8">
        <w:rPr>
          <w:noProof/>
        </w:rPr>
        <w:t>Rowe, G.T., Lohse, A., Hubbard, F., Boland, G.S., Briones, E.E., Deming, J., 2002. Preliminary trophodynamic carbon budget for the sigsbee deep benthos, northern Gulf of Mexico. Am. Fish. Soc. Symp. 2003, 225–238.</w:t>
      </w:r>
    </w:p>
    <w:p w14:paraId="2D6F4811" w14:textId="77777777" w:rsidR="00F26389" w:rsidRPr="00090CE8" w:rsidRDefault="00F26389" w:rsidP="00F26389">
      <w:pPr>
        <w:spacing w:after="240"/>
        <w:ind w:left="480" w:hanging="480"/>
        <w:rPr>
          <w:noProof/>
        </w:rPr>
      </w:pPr>
      <w:r w:rsidRPr="00090CE8">
        <w:rPr>
          <w:noProof/>
        </w:rPr>
        <w:t>Rowe, G.T., Wei, C., Nunnally, C., Haedrich, R., Montagna, P., Baguley, J.G., Bernhard, J.M., Wicksten, M., Ammons, A., Briones, E.E., Soliman, Y., Deming, J.W., 2008. Comparative biomass structure and estimated carbon flow in food webs in the deep Gulf of Mexico. Deep. Res. II 55, 2699–2711.</w:t>
      </w:r>
    </w:p>
    <w:p w14:paraId="212C8015" w14:textId="77777777" w:rsidR="00F26389" w:rsidRPr="00090CE8" w:rsidRDefault="00F26389" w:rsidP="00F26389">
      <w:pPr>
        <w:spacing w:after="240"/>
        <w:ind w:left="480" w:hanging="480"/>
        <w:rPr>
          <w:noProof/>
        </w:rPr>
      </w:pPr>
      <w:r w:rsidRPr="00090CE8">
        <w:rPr>
          <w:noProof/>
        </w:rPr>
        <w:t>Ryther, J.H., 1969. Photosynthesis and Fish Production in the Sea. Science (80-. ). 166, 72–76.</w:t>
      </w:r>
    </w:p>
    <w:p w14:paraId="433A592E" w14:textId="77777777" w:rsidR="00F26389" w:rsidRPr="00090CE8" w:rsidRDefault="00F26389" w:rsidP="00F26389">
      <w:pPr>
        <w:spacing w:after="240"/>
        <w:ind w:left="480" w:hanging="480"/>
        <w:rPr>
          <w:noProof/>
        </w:rPr>
      </w:pPr>
      <w:r w:rsidRPr="00090CE8">
        <w:rPr>
          <w:noProof/>
        </w:rPr>
        <w:t>Savenkoff, C., Castonguay, M., Chabot, D., Hammill, M.O., Bourdages, H., Morissette, L., 2007. Changes in the northern Gulf of St. Lawrence ecosystem estimated by inverse modelling: Evidence of a fishery-induced regime shift? Estuar. Coast. Shelf Sci. 73, 711–724. https://doi.org/10.1016/j.ecss.2007.03.011</w:t>
      </w:r>
    </w:p>
    <w:p w14:paraId="307C125A" w14:textId="77777777" w:rsidR="00F26389" w:rsidRPr="00090CE8" w:rsidRDefault="00F26389" w:rsidP="00F26389">
      <w:pPr>
        <w:spacing w:after="240"/>
        <w:ind w:left="480" w:hanging="480"/>
        <w:rPr>
          <w:noProof/>
        </w:rPr>
      </w:pPr>
      <w:r w:rsidRPr="00090CE8">
        <w:rPr>
          <w:noProof/>
        </w:rPr>
        <w:t>Savenkoff, C., Castonguay, M., Vézina, A.F., Despatie, S.P., Chabot, D., Morissette, L., Hammill, M.O., 2004. Inverse modelling of trophic flows through an entire ecosystem: The northern Gulf of St. Lawrence in the mid-1980s. Can. J. Fish. Aquat. Sci. 61, 2194–2214. https://doi.org/10.1139/F04-154</w:t>
      </w:r>
    </w:p>
    <w:p w14:paraId="22D8DBF7" w14:textId="6D8BAFA2" w:rsidR="00F26389" w:rsidRDefault="00F26389" w:rsidP="00F26389">
      <w:pPr>
        <w:spacing w:after="240"/>
        <w:ind w:left="480" w:hanging="480"/>
        <w:rPr>
          <w:noProof/>
        </w:rPr>
      </w:pPr>
      <w:r w:rsidRPr="00090CE8">
        <w:rPr>
          <w:noProof/>
        </w:rPr>
        <w:t>Senina, I., Lehodey, P., Calmettesa, B., Nicol, S., Caillot, S., Hampton, J., Williams, P., 2016. Predicting skipjack tuna dynamics and effects of climate change using SEAPODYM with fishing and tagging data. Sci. Comm. Twelfth Regul. Sess. 1–70.</w:t>
      </w:r>
    </w:p>
    <w:p w14:paraId="22DDDAF5" w14:textId="77777777" w:rsidR="00271CC3" w:rsidRPr="00090CE8" w:rsidRDefault="00271CC3" w:rsidP="00F26389">
      <w:pPr>
        <w:spacing w:after="240"/>
        <w:ind w:left="480" w:hanging="480"/>
        <w:rPr>
          <w:noProof/>
        </w:rPr>
      </w:pPr>
    </w:p>
    <w:p w14:paraId="747B6154" w14:textId="77777777" w:rsidR="00F26389" w:rsidRPr="00090CE8" w:rsidRDefault="00F26389" w:rsidP="00F26389">
      <w:pPr>
        <w:spacing w:after="240"/>
        <w:ind w:left="480" w:hanging="480"/>
        <w:rPr>
          <w:noProof/>
        </w:rPr>
      </w:pPr>
      <w:r w:rsidRPr="00090CE8">
        <w:rPr>
          <w:noProof/>
        </w:rPr>
        <w:lastRenderedPageBreak/>
        <w:t>Shannon, L., 2002. The Use of Ecosystem Models to Investigate Multispecies Management Strategies for Capture Fisheries: Report on Southern Benguela Simulations. Fish. Cent. Res. Reports 10, 118.</w:t>
      </w:r>
    </w:p>
    <w:p w14:paraId="3C51C21C" w14:textId="77777777" w:rsidR="00F26389" w:rsidRPr="00090CE8" w:rsidRDefault="00F26389" w:rsidP="00F26389">
      <w:pPr>
        <w:spacing w:after="240"/>
        <w:ind w:left="480" w:hanging="480"/>
        <w:rPr>
          <w:noProof/>
        </w:rPr>
      </w:pPr>
      <w:r w:rsidRPr="00090CE8">
        <w:rPr>
          <w:noProof/>
        </w:rPr>
        <w:t>Shannon, L.J., Christensen, V., Walters, C.J., 2004. Modelling stock dynamics in the southern Benguela ecosystem for the period 1978-2002. African J. Mar. Sci. 26, 179–196. https://doi.org/10.2989/18142320409504056</w:t>
      </w:r>
    </w:p>
    <w:p w14:paraId="279089E9" w14:textId="77777777" w:rsidR="00F26389" w:rsidRPr="00090CE8" w:rsidRDefault="00F26389" w:rsidP="00F26389">
      <w:pPr>
        <w:spacing w:after="240"/>
        <w:ind w:left="480" w:hanging="480"/>
        <w:rPr>
          <w:noProof/>
        </w:rPr>
      </w:pPr>
      <w:r w:rsidRPr="00090CE8">
        <w:rPr>
          <w:noProof/>
        </w:rPr>
        <w:t>Shannon, L.J., Cury, P.M., Jarre, A., 2000. Modelling effects of fishing in the Southern Benguela ecosystem. ICES J. Mar. Sci. 57, 720–722. https://doi.org/10.1006/jmsc.2000.0716</w:t>
      </w:r>
    </w:p>
    <w:p w14:paraId="6F076C09" w14:textId="77777777" w:rsidR="00F26389" w:rsidRPr="00090CE8" w:rsidRDefault="00F26389" w:rsidP="00F26389">
      <w:pPr>
        <w:spacing w:after="240"/>
        <w:ind w:left="480" w:hanging="480"/>
        <w:rPr>
          <w:noProof/>
        </w:rPr>
      </w:pPr>
      <w:r w:rsidRPr="00090CE8">
        <w:rPr>
          <w:noProof/>
        </w:rPr>
        <w:t>Shannon, L.J., Jarre-Teichmann, A., 1999. A model of trophic flows in the northern Benguela upwelling system during the 1980s. South African J. Mar. Sci. 21, 349–366.</w:t>
      </w:r>
    </w:p>
    <w:p w14:paraId="0AC87E8C" w14:textId="77777777" w:rsidR="00F26389" w:rsidRPr="00090CE8" w:rsidRDefault="00F26389" w:rsidP="00F26389">
      <w:pPr>
        <w:spacing w:after="240"/>
        <w:ind w:left="480" w:hanging="480"/>
        <w:rPr>
          <w:noProof/>
        </w:rPr>
      </w:pPr>
      <w:r w:rsidRPr="00090CE8">
        <w:rPr>
          <w:noProof/>
        </w:rPr>
        <w:t>Shannon, L.J., Moloney, C.L., Jarre, A., Field, J.G., 2003. Trophic flows in the southern Benguela during the 1980s and 1990s. J. Mar. Syst. 39, 83–116. https://doi.org/10.1016/S0924-7963(02)00250-6</w:t>
      </w:r>
    </w:p>
    <w:p w14:paraId="48AB7C47" w14:textId="77777777" w:rsidR="00F26389" w:rsidRPr="00090CE8" w:rsidRDefault="00F26389" w:rsidP="00F26389">
      <w:pPr>
        <w:spacing w:after="240"/>
        <w:ind w:left="480" w:hanging="480"/>
        <w:rPr>
          <w:noProof/>
        </w:rPr>
      </w:pPr>
      <w:r w:rsidRPr="00090CE8">
        <w:rPr>
          <w:noProof/>
        </w:rPr>
        <w:t xml:space="preserve">Shannon, L.J., Nelra, S., Taylor, M., 2008. Comparing internal and external drivers in the southern Benguela and the southern and northern Humboldt upwelling ecosystems. African J. Mar. Sci. 30, 63–84. </w:t>
      </w:r>
      <w:hyperlink r:id="rId224" w:history="1">
        <w:r w:rsidRPr="00090CE8">
          <w:rPr>
            <w:rStyle w:val="Hyperlink"/>
            <w:noProof/>
          </w:rPr>
          <w:t>https://doi.org/10.2989/AJMS.2008.30.1.7.457</w:t>
        </w:r>
      </w:hyperlink>
    </w:p>
    <w:p w14:paraId="75CB8B34" w14:textId="77777777" w:rsidR="00F26389" w:rsidRPr="00090CE8" w:rsidRDefault="00F26389" w:rsidP="00F26389">
      <w:pPr>
        <w:spacing w:after="240"/>
        <w:ind w:left="480" w:hanging="480"/>
        <w:rPr>
          <w:noProof/>
        </w:rPr>
      </w:pPr>
      <w:r w:rsidRPr="00090CE8">
        <w:rPr>
          <w:noProof/>
        </w:rPr>
        <w:t xml:space="preserve">Shin, Y.-J., Houle J.E., Akoglu, E., Blanchard, J.L., Bundy, A., Coll, M., Demarcq, H., Fu, C., Fulton, E.A., Heymans, J.J., Salihoglu, B., Shannon, L., Sporcic, M., Velez, L., 2018. The specificity of marine ecological indicators to fishing in the face of environmental change: A multi-model evaluation. Ecol. Indicators 89, 317–326. </w:t>
      </w:r>
      <w:hyperlink r:id="rId225" w:history="1">
        <w:r w:rsidRPr="00090CE8">
          <w:rPr>
            <w:rStyle w:val="Hyperlink"/>
            <w:noProof/>
          </w:rPr>
          <w:t>https://doi.org/10.1016/j.ecolind.2018.01.010</w:t>
        </w:r>
      </w:hyperlink>
      <w:r w:rsidRPr="00090CE8">
        <w:rPr>
          <w:noProof/>
        </w:rPr>
        <w:t xml:space="preserve">. </w:t>
      </w:r>
    </w:p>
    <w:p w14:paraId="1CA83ACF" w14:textId="77777777" w:rsidR="00F26389" w:rsidRPr="00090CE8" w:rsidRDefault="00F26389" w:rsidP="00F26389">
      <w:pPr>
        <w:spacing w:after="240"/>
        <w:ind w:left="480" w:hanging="480"/>
        <w:rPr>
          <w:noProof/>
        </w:rPr>
      </w:pPr>
      <w:r w:rsidRPr="00090CE8">
        <w:rPr>
          <w:noProof/>
        </w:rPr>
        <w:t>Shin, Y., Shannon, L.J., Cury, P.M., 2004. Simulations of fishing effects on the southern Benguela fish community using an individual-based model: learning from a comparison with Ecosim. African J. Mar. Sci. 26, 95–114.</w:t>
      </w:r>
    </w:p>
    <w:p w14:paraId="7CE4E6D8" w14:textId="77777777" w:rsidR="00F26389" w:rsidRPr="00090CE8" w:rsidRDefault="00F26389" w:rsidP="00F26389">
      <w:pPr>
        <w:spacing w:after="240"/>
        <w:ind w:left="480" w:hanging="480"/>
        <w:rPr>
          <w:noProof/>
        </w:rPr>
      </w:pPr>
      <w:r w:rsidRPr="00090CE8">
        <w:rPr>
          <w:noProof/>
        </w:rPr>
        <w:t xml:space="preserve">Smith, M.D., Fulton, E.A., Day, R.W., 2015. Using an Atlantis model of the southern Benguela to explore the response of ecosystem indicators for fisheries management. Environ. Model. Softw. 69, 23–41. </w:t>
      </w:r>
      <w:hyperlink r:id="rId226" w:history="1">
        <w:r w:rsidRPr="00090CE8">
          <w:rPr>
            <w:rStyle w:val="Hyperlink"/>
            <w:noProof/>
          </w:rPr>
          <w:t>https://doi.org/10.1016/j.envsoft.2015.03.002</w:t>
        </w:r>
      </w:hyperlink>
    </w:p>
    <w:p w14:paraId="7478EFE4" w14:textId="77777777" w:rsidR="00F26389" w:rsidRPr="00090CE8" w:rsidRDefault="00F26389" w:rsidP="00F26389">
      <w:pPr>
        <w:spacing w:after="240"/>
        <w:ind w:left="480" w:hanging="480"/>
        <w:rPr>
          <w:noProof/>
        </w:rPr>
      </w:pPr>
      <w:r w:rsidRPr="00090CE8">
        <w:rPr>
          <w:noProof/>
        </w:rPr>
        <w:t xml:space="preserve">Spence, M.A., Blanchard, J.L., Rossberg, A.G., Heath, M.R., Heymans, J.J., Mackinson, S., Serpetti, N., Speirs, D.C., Thorpe, R.B., Blackwell, P.G., 2017. A general framework for combining ecosystem models. Fish Fish. 19, 1031–1042. </w:t>
      </w:r>
      <w:hyperlink r:id="rId227" w:history="1">
        <w:r w:rsidRPr="00090CE8">
          <w:rPr>
            <w:rStyle w:val="Hyperlink"/>
            <w:noProof/>
          </w:rPr>
          <w:t>https://doi.org/10.111/faf.12310</w:t>
        </w:r>
      </w:hyperlink>
      <w:r w:rsidRPr="00090CE8">
        <w:rPr>
          <w:noProof/>
        </w:rPr>
        <w:t xml:space="preserve">. </w:t>
      </w:r>
    </w:p>
    <w:p w14:paraId="5E97EEBE" w14:textId="77777777" w:rsidR="00F26389" w:rsidRPr="00090CE8" w:rsidRDefault="00F26389" w:rsidP="00F26389">
      <w:pPr>
        <w:spacing w:after="240"/>
        <w:ind w:left="480" w:hanging="480"/>
        <w:rPr>
          <w:noProof/>
        </w:rPr>
      </w:pPr>
      <w:r w:rsidRPr="00090CE8">
        <w:rPr>
          <w:noProof/>
        </w:rPr>
        <w:t>Stanford, R., Lunn, K., Guénette, S., 2001. A preliminary ecosystem model for the Atlantic Coast of Morocco in the Mid-1980s. Fish. impacts North Atl. Ecosyst. Model. Anal. 9, 314–344.</w:t>
      </w:r>
    </w:p>
    <w:p w14:paraId="05AEE50A" w14:textId="77777777" w:rsidR="00F26389" w:rsidRPr="00090CE8" w:rsidRDefault="00F26389" w:rsidP="00F26389">
      <w:pPr>
        <w:spacing w:after="240"/>
        <w:ind w:left="480" w:hanging="480"/>
        <w:rPr>
          <w:noProof/>
        </w:rPr>
      </w:pPr>
      <w:r w:rsidRPr="00090CE8">
        <w:rPr>
          <w:noProof/>
        </w:rPr>
        <w:lastRenderedPageBreak/>
        <w:t>Stefanoudis, P. V., Licuanan, W.Y., Morrison, T.H., Talma, S., Veitayaki, J., Woodall, L.C., 2021. Turning the tide of parachute science. Curr. Biol. 31, R184–R185. https://doi.org/10.1016/j.cub.2021.01.029</w:t>
      </w:r>
    </w:p>
    <w:p w14:paraId="21956755" w14:textId="77777777" w:rsidR="00F26389" w:rsidRPr="00090CE8" w:rsidRDefault="00F26389" w:rsidP="00F26389">
      <w:pPr>
        <w:spacing w:after="240"/>
        <w:ind w:left="480" w:hanging="480"/>
        <w:rPr>
          <w:noProof/>
        </w:rPr>
      </w:pPr>
      <w:r w:rsidRPr="00090CE8">
        <w:rPr>
          <w:noProof/>
        </w:rPr>
        <w:t>Stratmann, T., Lins, L., Purser, A., Marcon, Y., Rodrigues, C.F., Ravara, A., Cunha, M.R., Simon-Lledó, E., Jones, D.O.B., Sweetman, A.K., Köser, K., Van Oevelen, D., 2018. Abyssal plain faunal carbon flows remain depressed 26 years after a simulated deep-sea mining disturbance. Biogeosciences 15, 4131–4145. https://doi.org/10.5194/bg-15-4131-2018</w:t>
      </w:r>
    </w:p>
    <w:p w14:paraId="7BA9F248" w14:textId="77777777" w:rsidR="00F26389" w:rsidRPr="00090CE8" w:rsidRDefault="00F26389" w:rsidP="00F26389">
      <w:pPr>
        <w:spacing w:after="240"/>
        <w:ind w:left="480" w:hanging="480"/>
        <w:rPr>
          <w:noProof/>
        </w:rPr>
      </w:pPr>
      <w:r w:rsidRPr="00090CE8">
        <w:rPr>
          <w:noProof/>
        </w:rPr>
        <w:t>Sturludottir, E., 2018. Exploring the effects of discarding using the ATLANTIS ecosystem model for Icelandic waters. Sci. Mar. 82, 51–62. https://doi.org/10.3989/scimar.04736.09A</w:t>
      </w:r>
    </w:p>
    <w:p w14:paraId="41C09C28" w14:textId="77777777" w:rsidR="00F26389" w:rsidRPr="00090CE8" w:rsidRDefault="00F26389" w:rsidP="00F26389">
      <w:pPr>
        <w:spacing w:after="240"/>
        <w:ind w:left="480" w:hanging="480"/>
        <w:rPr>
          <w:noProof/>
        </w:rPr>
      </w:pPr>
      <w:r w:rsidRPr="00090CE8">
        <w:rPr>
          <w:noProof/>
        </w:rPr>
        <w:t>Sturludottir, E., Desjardins, C., Elvarsson, B., Fulton, E.A., Gorton, R., Logemann, K., Stefansson, G., 2018. End-to-end model of Icelandic waters using the Atlantis framework: Exploring system dynamics and model reliability. Fish. Res. 207, 9–24. https://doi.org/10.1016/j.fishres.2018.05.026</w:t>
      </w:r>
    </w:p>
    <w:p w14:paraId="153388DE" w14:textId="77777777" w:rsidR="00F26389" w:rsidRPr="00090CE8" w:rsidRDefault="00F26389" w:rsidP="00F26389">
      <w:pPr>
        <w:spacing w:after="240"/>
        <w:ind w:left="480" w:hanging="480"/>
        <w:rPr>
          <w:noProof/>
        </w:rPr>
      </w:pPr>
      <w:r w:rsidRPr="00090CE8">
        <w:rPr>
          <w:noProof/>
        </w:rPr>
        <w:t>Subramaniam, R.C., Corney, S.P., Swadling, K.M., Melbourne-Thomas, J., 2020. Exploring ecosystem structure and function of the northern Kerguelen Plateau using a mass-balanced food web model. Deep. Res. Part II Top. Stud. Oceanogr. 174, 104787. https://doi.org/10.1016/j.dsr2.2020.104787</w:t>
      </w:r>
    </w:p>
    <w:p w14:paraId="75167A6C" w14:textId="77777777" w:rsidR="00F26389" w:rsidRPr="00090CE8" w:rsidRDefault="00F26389" w:rsidP="00F26389">
      <w:pPr>
        <w:spacing w:after="240"/>
        <w:ind w:left="480" w:hanging="480"/>
        <w:rPr>
          <w:noProof/>
        </w:rPr>
      </w:pPr>
      <w:r w:rsidRPr="00090CE8">
        <w:rPr>
          <w:noProof/>
        </w:rPr>
        <w:t>Suprenand, P.M., Ainsworth, C.H., 2017. Trophodynamic effects of climate change-induced alterations to primary production along the western Antarctic Peninsula. Mar. Ecol. Prog. Ser. 569, 37–54.</w:t>
      </w:r>
    </w:p>
    <w:p w14:paraId="7A636FE6" w14:textId="77777777" w:rsidR="00F26389" w:rsidRPr="00090CE8" w:rsidRDefault="00F26389" w:rsidP="00F26389">
      <w:pPr>
        <w:spacing w:after="240"/>
        <w:ind w:left="480" w:hanging="480"/>
        <w:rPr>
          <w:noProof/>
        </w:rPr>
      </w:pPr>
      <w:r w:rsidRPr="00090CE8">
        <w:rPr>
          <w:noProof/>
        </w:rPr>
        <w:t>Surma, S., Pakhomov, E.A., Pitcher, T.J., 2014. Effects of whaling on the structure of the Southern Ocean food web: Insights on the “krill surplus” from ecosystem modelling. PLoS One 9, 1–21. https://doi.org/10.1371/journal.pone.0114978</w:t>
      </w:r>
    </w:p>
    <w:p w14:paraId="53C8D5B2" w14:textId="77777777" w:rsidR="00F26389" w:rsidRPr="00090CE8" w:rsidRDefault="00F26389" w:rsidP="00F26389">
      <w:pPr>
        <w:spacing w:after="240"/>
        <w:ind w:left="480" w:hanging="480"/>
        <w:rPr>
          <w:noProof/>
        </w:rPr>
      </w:pPr>
      <w:r w:rsidRPr="00090CE8">
        <w:rPr>
          <w:noProof/>
        </w:rPr>
        <w:t>Sutton, T.T., Clark, M.R., Dunn, D.C., Halpin, P.N., Rogers, A.D., Guinotte, J., Bograd, S.J., Angel, M. V., Perez, J.A.A., Wishner, K., Haedrich, R.L., Lindsay, D.J., Drazen, J.C., Vereshchaka, A., Piatkowski, U., Morato, T., Błachowiak-Samołyk, K., Robison, B.H., Gjerde, K.M., Pierrot-Bults, A., Bernal, P., Reygondeau, G., Heino, M., 2017. A global biogeographic classification of the mesopelagic zone. Deep Sea Res. Part I Oceanogr. Res. Pap. 126, 85–102. https://doi.org/10.1016/j.dsr.2017.05.006</w:t>
      </w:r>
    </w:p>
    <w:p w14:paraId="5ABAF357" w14:textId="77777777" w:rsidR="00F26389" w:rsidRPr="00090CE8" w:rsidRDefault="00F26389" w:rsidP="00F26389">
      <w:pPr>
        <w:spacing w:after="240"/>
        <w:ind w:left="480" w:hanging="480"/>
        <w:rPr>
          <w:noProof/>
        </w:rPr>
      </w:pPr>
      <w:r w:rsidRPr="00090CE8">
        <w:rPr>
          <w:noProof/>
        </w:rPr>
        <w:t xml:space="preserve">Tecchio, S., Coll, M., Christensen, V., Company, J.B., Ramírez-Llodra, E., Sardà, F., 2013. Food web structure and vulnerability of a deep-sea ecosystem in the NW Mediterranean Sea. Deep Sea Res. Part I Oceanogr. Res. Pap. 75, 1–15. </w:t>
      </w:r>
      <w:hyperlink r:id="rId228" w:history="1">
        <w:r w:rsidRPr="00090CE8">
          <w:rPr>
            <w:rStyle w:val="Hyperlink"/>
            <w:noProof/>
          </w:rPr>
          <w:t>https://doi.org/10.1016/j.dsr.2013.01.003</w:t>
        </w:r>
      </w:hyperlink>
    </w:p>
    <w:p w14:paraId="51163D1A" w14:textId="77777777" w:rsidR="00F26389" w:rsidRPr="00090CE8" w:rsidRDefault="00F26389" w:rsidP="00F26389">
      <w:pPr>
        <w:spacing w:after="240"/>
        <w:ind w:left="480" w:hanging="480"/>
        <w:rPr>
          <w:noProof/>
        </w:rPr>
      </w:pPr>
      <w:r w:rsidRPr="00090CE8">
        <w:rPr>
          <w:noProof/>
        </w:rPr>
        <w:t xml:space="preserve">Tecchio, S., van Oevelen, D., Soetaert, K., Navarro, J., Ramírez-Llodra, E., 2013. Trophic Dynamics of Deep-Sea Megabenthos Are Mediated by Surface </w:t>
      </w:r>
      <w:r w:rsidRPr="00090CE8">
        <w:rPr>
          <w:noProof/>
        </w:rPr>
        <w:lastRenderedPageBreak/>
        <w:t xml:space="preserve">Productivity. PLoS One 8, e63796. </w:t>
      </w:r>
      <w:hyperlink r:id="rId229" w:history="1">
        <w:r w:rsidRPr="00090CE8">
          <w:rPr>
            <w:rStyle w:val="Hyperlink"/>
            <w:noProof/>
          </w:rPr>
          <w:t>https://doi.org/10.1371/journal.pone.0063796</w:t>
        </w:r>
      </w:hyperlink>
      <w:r w:rsidRPr="00090CE8">
        <w:rPr>
          <w:noProof/>
        </w:rPr>
        <w:t xml:space="preserve">. </w:t>
      </w:r>
    </w:p>
    <w:p w14:paraId="5D32E8E2" w14:textId="77777777" w:rsidR="00F26389" w:rsidRPr="00090CE8" w:rsidRDefault="00F26389" w:rsidP="00F26389">
      <w:pPr>
        <w:spacing w:after="240"/>
        <w:ind w:left="480" w:hanging="480"/>
        <w:rPr>
          <w:noProof/>
        </w:rPr>
      </w:pPr>
      <w:r w:rsidRPr="00090CE8">
        <w:rPr>
          <w:noProof/>
        </w:rPr>
        <w:t>Tecchio, S., Coll, M., Sardà, F., 2015. Structure, functioning, and cumulative stressors of Mediterranean deep-sea ecosystems. Prog. Oceanogr. 135, 156–167. https://doi.org/10.1016/j.pocean.2015.05.018</w:t>
      </w:r>
    </w:p>
    <w:p w14:paraId="051D0929" w14:textId="77777777" w:rsidR="00F26389" w:rsidRPr="00090CE8" w:rsidRDefault="00F26389" w:rsidP="00F26389">
      <w:pPr>
        <w:spacing w:after="240"/>
        <w:ind w:left="480" w:hanging="480"/>
        <w:rPr>
          <w:noProof/>
        </w:rPr>
      </w:pPr>
      <w:r w:rsidRPr="00090CE8">
        <w:rPr>
          <w:noProof/>
        </w:rPr>
        <w:t>Torres, J.J., Belman, B.W., Childress, J.J., 1979. Oxygen consumption rates of midwater fishes as a function of depth of occurrence. Deep. Res. Part A. Oceanogr. Res. Pap. 26, 185–197. https://doi.org/https://doi.org/10.1016/0198-0149(79)90075-X</w:t>
      </w:r>
    </w:p>
    <w:p w14:paraId="45F52251" w14:textId="77777777" w:rsidR="00F26389" w:rsidRPr="00090CE8" w:rsidRDefault="00F26389" w:rsidP="00F26389">
      <w:pPr>
        <w:spacing w:after="240"/>
        <w:ind w:left="480" w:hanging="480"/>
        <w:rPr>
          <w:noProof/>
        </w:rPr>
      </w:pPr>
      <w:r w:rsidRPr="00090CE8">
        <w:rPr>
          <w:noProof/>
        </w:rPr>
        <w:t>Townsend, H., Harvey, C.J., deReynier, Y., Davis, D., Zador, S.G., Gaichas, S., Weijerman, M., Hazen, E.L., Kaplan, I.C., 2019. Progress on Implementing Ecosystem-Based Fisheries Management in the United States Through the Use of Ecosystem Models and Analysis. Front. Mar. Sci. 6, 1–17. https://doi.org/10.3389/fmars.2019.00641</w:t>
      </w:r>
    </w:p>
    <w:p w14:paraId="68324EA5" w14:textId="77777777" w:rsidR="00F26389" w:rsidRPr="00090CE8" w:rsidRDefault="00F26389" w:rsidP="00F26389">
      <w:pPr>
        <w:spacing w:after="240"/>
        <w:ind w:left="480" w:hanging="480"/>
        <w:rPr>
          <w:noProof/>
        </w:rPr>
      </w:pPr>
      <w:r w:rsidRPr="00090CE8">
        <w:rPr>
          <w:noProof/>
        </w:rPr>
        <w:t>Travers-Trolet, M., Shin, Y., Field, J., 2014. An end-to-end coupled model ROMS-NPZD-OSMOSE of teh southern Benguela foodweb: parameterisation, calibration and pattern-oriented validation. African J. Mar. Sci. 36, 11–29. https://doi.org/10.2989/1814232X.2014.883326</w:t>
      </w:r>
    </w:p>
    <w:p w14:paraId="6D000C3F" w14:textId="77777777" w:rsidR="00F26389" w:rsidRPr="00090CE8" w:rsidRDefault="00F26389" w:rsidP="00F26389">
      <w:pPr>
        <w:spacing w:after="240"/>
        <w:ind w:left="480" w:hanging="480"/>
        <w:rPr>
          <w:noProof/>
        </w:rPr>
      </w:pPr>
      <w:r w:rsidRPr="00090CE8">
        <w:rPr>
          <w:noProof/>
        </w:rPr>
        <w:t>Travers, M., Shin, Y., Shannon, L., Cury, P., 2004. Evaluation of the sensitivity of ecological indicators to fishing using a simulation approach: application to the southern Benguela upwelling ecosystem. Ices C. 2004/ Ff 17 33.</w:t>
      </w:r>
    </w:p>
    <w:p w14:paraId="35E2B3D7" w14:textId="77777777" w:rsidR="00F26389" w:rsidRPr="00090CE8" w:rsidRDefault="00F26389" w:rsidP="00F26389">
      <w:pPr>
        <w:spacing w:after="240"/>
        <w:ind w:left="480" w:hanging="480"/>
        <w:rPr>
          <w:noProof/>
        </w:rPr>
      </w:pPr>
      <w:r w:rsidRPr="00090CE8">
        <w:rPr>
          <w:noProof/>
        </w:rPr>
        <w:t>Travers, M., Shin, Y.J., Shannon, L., Cury, P., 2006. Simulating and testing the sensitivity of ecosystem-based indicators to fishing in the southern Benguela ecosystem. Can. J. Fish. Aquat. Sci. 63, 943–956. https://doi.org/10.1139/f06-003</w:t>
      </w:r>
    </w:p>
    <w:p w14:paraId="551A08C2" w14:textId="77777777" w:rsidR="00F26389" w:rsidRPr="00090CE8" w:rsidRDefault="00F26389" w:rsidP="00F26389">
      <w:pPr>
        <w:spacing w:after="240"/>
        <w:ind w:left="480" w:hanging="480"/>
        <w:rPr>
          <w:noProof/>
        </w:rPr>
      </w:pPr>
      <w:r w:rsidRPr="00090CE8">
        <w:rPr>
          <w:noProof/>
        </w:rPr>
        <w:t>Travers, M., Watermeyer, K., Shannon, L.J., Shin, Y.J., 2010. Changes in food web structure under scenarios of overfishing in the southern Benguela: Comparison of the Ecosim and OSMOSE modelling approaches. J. Mar. Syst. https://doi.org/10.1016/j.jmarsys.2009.07.005</w:t>
      </w:r>
    </w:p>
    <w:p w14:paraId="62CEE985" w14:textId="77777777" w:rsidR="00F26389" w:rsidRPr="00090CE8" w:rsidRDefault="00F26389" w:rsidP="00F26389">
      <w:pPr>
        <w:spacing w:after="240"/>
        <w:ind w:left="480" w:hanging="480"/>
        <w:rPr>
          <w:noProof/>
        </w:rPr>
      </w:pPr>
      <w:r w:rsidRPr="00090CE8">
        <w:rPr>
          <w:noProof/>
        </w:rPr>
        <w:t>Trebilco, R., Melbourne-Thomas, J., Constable, A.J., 2020. The policy relevance of Southern Ocean food web structure: Implications of food web change for fisheries, conservation and carbon sequestration. Mar. Policy 115, 103832. https://doi.org/10.1016/j.marpol.2020.103832</w:t>
      </w:r>
    </w:p>
    <w:p w14:paraId="36E17480" w14:textId="77777777" w:rsidR="00F26389" w:rsidRPr="00090CE8" w:rsidRDefault="00F26389" w:rsidP="00F26389">
      <w:pPr>
        <w:spacing w:after="240"/>
        <w:ind w:left="480" w:hanging="480"/>
        <w:rPr>
          <w:noProof/>
        </w:rPr>
      </w:pPr>
      <w:r w:rsidRPr="00090CE8">
        <w:rPr>
          <w:noProof/>
        </w:rPr>
        <w:t>Trites, A.W.., Livingston, P.A., Mackinson, S., Vasconcellos, M., Springer, A.M., Pauly, D., 1999. Ecosystem Change and the Decline of Marine Mammals in the Eastern Bering Sea : Testing the Ecosystem Shift and Commercial Whaling Hypotheses. Fish. Cent. Res. Reports 7. https://doi.org/10.14288/1.0348097</w:t>
      </w:r>
    </w:p>
    <w:p w14:paraId="023F1C89" w14:textId="77777777" w:rsidR="00F26389" w:rsidRPr="00090CE8" w:rsidRDefault="00F26389" w:rsidP="00F26389">
      <w:pPr>
        <w:spacing w:after="240"/>
        <w:ind w:left="480" w:hanging="480"/>
        <w:rPr>
          <w:noProof/>
        </w:rPr>
      </w:pPr>
      <w:r w:rsidRPr="00090CE8">
        <w:rPr>
          <w:noProof/>
        </w:rPr>
        <w:t>Trites, A.W., Christensen, V., Pauly, D., 1997. Competition between fisheries and marine mammals for prey and primary production in the Pacific Ocean. J. Northwest Atl. Fish. Sci. 22, 173–187. https://doi.org/10.2960/J.v22.a14</w:t>
      </w:r>
    </w:p>
    <w:p w14:paraId="4A365291" w14:textId="77777777" w:rsidR="00F26389" w:rsidRPr="00090CE8" w:rsidRDefault="00F26389" w:rsidP="00F26389">
      <w:pPr>
        <w:spacing w:after="240"/>
        <w:ind w:left="480" w:hanging="480"/>
        <w:rPr>
          <w:noProof/>
        </w:rPr>
      </w:pPr>
      <w:r w:rsidRPr="00090CE8">
        <w:rPr>
          <w:noProof/>
        </w:rPr>
        <w:lastRenderedPageBreak/>
        <w:t>Tulloch, V.J.D., Plagányi, É.E., Matear, R., Brown, C.J., Richardson, A.J., 2018. Ecosystem modelling to quantify the impact of historical whaling on Southern Hemisphere baleen whales. Fish Fish. 19, 117–137. https://doi.org/10.1111/faf.12241</w:t>
      </w:r>
    </w:p>
    <w:p w14:paraId="210A5142" w14:textId="77777777" w:rsidR="00F26389" w:rsidRPr="00090CE8" w:rsidRDefault="00F26389" w:rsidP="00F26389">
      <w:pPr>
        <w:spacing w:after="240"/>
        <w:ind w:left="480" w:hanging="480"/>
        <w:rPr>
          <w:noProof/>
        </w:rPr>
      </w:pPr>
      <w:r w:rsidRPr="00090CE8">
        <w:rPr>
          <w:noProof/>
        </w:rPr>
        <w:t>Van Oevelen, D., Bergmann, M., Soetaert, K., Bauerfeind, E., Hasemann, C., Klages, M., Schewe, I., Soltwedel, T., Budaeva, N.E., 2011a. Carbon flows in the benthic food web at the deep-sea observatory HAUSGARTEN (Fram Strait). Deep. Res. Part I Oceanogr. Res. Pap. 58, 1069–1083. https://doi.org/10.1016/j.dsr.2011.08.002</w:t>
      </w:r>
    </w:p>
    <w:p w14:paraId="23DC0D85" w14:textId="77777777" w:rsidR="00F26389" w:rsidRPr="00090CE8" w:rsidRDefault="00F26389" w:rsidP="00F26389">
      <w:pPr>
        <w:spacing w:after="240"/>
        <w:ind w:left="480" w:hanging="480"/>
        <w:rPr>
          <w:noProof/>
        </w:rPr>
      </w:pPr>
      <w:r w:rsidRPr="00090CE8">
        <w:rPr>
          <w:noProof/>
        </w:rPr>
        <w:t>van Oevelen, D., Duineveld, G., Lavaleye, M., Mienis, F., Soetaert, K., Heip, C.H.R., 2009. The cold-water coral community as a hot spot for carbon cycling on continental margins: A food-web analysis from rockall bank (northeast atlantic). Limnol. Oceanogr. 54, 1829–1844. https://doi.org/10.4319/lo.2009.54.6.1829</w:t>
      </w:r>
    </w:p>
    <w:p w14:paraId="4BFF782A" w14:textId="77777777" w:rsidR="00F26389" w:rsidRPr="00090CE8" w:rsidRDefault="00F26389" w:rsidP="00F26389">
      <w:pPr>
        <w:spacing w:after="240"/>
        <w:ind w:left="480" w:hanging="480"/>
        <w:rPr>
          <w:noProof/>
        </w:rPr>
      </w:pPr>
      <w:r w:rsidRPr="00090CE8">
        <w:rPr>
          <w:noProof/>
        </w:rPr>
        <w:t>Van Oevelen, D., Soetaert, K., Garcia, R., de Stigter, H.C., Cunha, M.R., Pusceddu, A., Danovaro, R., 2011b. Canyon conditions impact carbon flows in food webs of three sections of the Nazaré canyon. Deep. Res. Part II Top. Stud. Oceanogr. 58, 2461–2476. https://doi.org/10.1016/j.dsr2.2011.04.009</w:t>
      </w:r>
    </w:p>
    <w:p w14:paraId="22B1BCB9" w14:textId="77777777" w:rsidR="00F26389" w:rsidRPr="00090CE8" w:rsidRDefault="00F26389" w:rsidP="00F26389">
      <w:pPr>
        <w:spacing w:after="240"/>
        <w:ind w:left="480" w:hanging="480"/>
        <w:rPr>
          <w:noProof/>
        </w:rPr>
      </w:pPr>
      <w:r w:rsidRPr="00090CE8">
        <w:rPr>
          <w:noProof/>
        </w:rPr>
        <w:t>Vasconcellos, M., Watson, R., 2004. Mass-balance models of oceanic ecosystems of the Atlantic. Fish. Centre, Univ. Br. Columbia, Vancouver, Canada 10.</w:t>
      </w:r>
    </w:p>
    <w:p w14:paraId="17A1DA67" w14:textId="77777777" w:rsidR="00F26389" w:rsidRPr="00090CE8" w:rsidRDefault="00F26389" w:rsidP="00F26389">
      <w:pPr>
        <w:spacing w:after="240"/>
        <w:ind w:left="480" w:hanging="480"/>
        <w:rPr>
          <w:noProof/>
        </w:rPr>
      </w:pPr>
      <w:r w:rsidRPr="00090CE8">
        <w:rPr>
          <w:noProof/>
        </w:rPr>
        <w:t xml:space="preserve">Vassallo, P., D’Onghia, G., Fabiano, M., Maiorano, P., Lionetti, A., Paoli, C., Sion, L., Carlucci, R. 2017. A trophic model of the benthopelagic fauna distributed in the Santa Maria di Leuca cold-water coral province (Mediterranean Sea). Energ. Ecol. Environ. 2, 114–124. </w:t>
      </w:r>
      <w:hyperlink r:id="rId230" w:history="1">
        <w:r w:rsidRPr="00090CE8">
          <w:rPr>
            <w:rStyle w:val="Hyperlink"/>
            <w:noProof/>
          </w:rPr>
          <w:t>https://doi.org/10.1007/s40974-016-0047-2</w:t>
        </w:r>
      </w:hyperlink>
      <w:r w:rsidRPr="00090CE8">
        <w:rPr>
          <w:noProof/>
        </w:rPr>
        <w:t xml:space="preserve">. </w:t>
      </w:r>
    </w:p>
    <w:p w14:paraId="3744690D" w14:textId="77777777" w:rsidR="00F26389" w:rsidRPr="00090CE8" w:rsidRDefault="00F26389" w:rsidP="00F26389">
      <w:pPr>
        <w:spacing w:after="240"/>
        <w:ind w:left="480" w:hanging="480"/>
        <w:rPr>
          <w:noProof/>
        </w:rPr>
      </w:pPr>
      <w:r w:rsidRPr="00090CE8">
        <w:rPr>
          <w:noProof/>
        </w:rPr>
        <w:t>Vidal, L., Pauly, D., 2004. Integration of subsystems models as a tool toward describing feeding interactions and fisheries impacts in a large marine ecosystem, the Gulf of Mexico. Ocean Coast. Manag. 47, 709–725. https://doi.org/10.1016/j.ocecoaman.2004.12.009</w:t>
      </w:r>
    </w:p>
    <w:p w14:paraId="567EE413" w14:textId="77777777" w:rsidR="00F26389" w:rsidRPr="00090CE8" w:rsidRDefault="00F26389" w:rsidP="00F26389">
      <w:pPr>
        <w:spacing w:after="240"/>
        <w:ind w:left="480" w:hanging="480"/>
        <w:rPr>
          <w:noProof/>
        </w:rPr>
      </w:pPr>
      <w:r w:rsidRPr="00090CE8">
        <w:rPr>
          <w:noProof/>
        </w:rPr>
        <w:t>Vilas, D., Coll, M., Pedersen, T., Corrales, X., Filbee-Dexter, K., Pedersen, M.F., Norderhaug, K.M., Fredriksen, S., Wernberg, T., Ramírez-Llodra, E., 2020. Kelp-carbon uptake by Arctic deep-sea food webs plays a noticeable role in maintaining ecosystem structural and functional traits. J. Mar. Syst. 203, 103268. https://doi.org/10.1016/j.jmarsys.2019.103268</w:t>
      </w:r>
    </w:p>
    <w:p w14:paraId="5D008A43" w14:textId="77777777" w:rsidR="00F26389" w:rsidRPr="00090CE8" w:rsidRDefault="00F26389" w:rsidP="00F26389">
      <w:pPr>
        <w:spacing w:after="240"/>
        <w:ind w:left="480" w:hanging="480"/>
        <w:rPr>
          <w:noProof/>
        </w:rPr>
      </w:pPr>
      <w:r w:rsidRPr="00090CE8">
        <w:rPr>
          <w:noProof/>
        </w:rPr>
        <w:t>Vilas, D., Coll, M., Pedersen, T., Corrales, X., Filbee-Dexter, K., Wernberg, T., 2021. Future trajectories of change for an Arctic deep-sea ecosystem connected to coastal kelp forests. Restor. Ecol. 29, e13327. https://doi.org/10.1111/rec.13327</w:t>
      </w:r>
    </w:p>
    <w:p w14:paraId="78C5129D" w14:textId="77777777" w:rsidR="00F26389" w:rsidRPr="00090CE8" w:rsidRDefault="00F26389" w:rsidP="00F26389">
      <w:pPr>
        <w:spacing w:after="240"/>
        <w:ind w:left="480" w:hanging="480"/>
        <w:rPr>
          <w:noProof/>
        </w:rPr>
      </w:pPr>
      <w:r w:rsidRPr="00090CE8">
        <w:rPr>
          <w:noProof/>
        </w:rPr>
        <w:t>Wassman, P., Reigstad, M., Haug, T., Rudels, B., Carroll, M.L., Hop, H., Gabrielsen, G.W., Falk-Petersen, S., Denisenko, S.G., Arashkevic, E., Slagstad, D., Pavlova, O., 2006. Food webs and carbon flux in the Barents Sea. Prog. Oceanogr. 71, 232–287.</w:t>
      </w:r>
    </w:p>
    <w:p w14:paraId="3B680EEA" w14:textId="77777777" w:rsidR="00F26389" w:rsidRPr="00090CE8" w:rsidRDefault="00F26389" w:rsidP="00F26389">
      <w:pPr>
        <w:spacing w:after="240"/>
        <w:ind w:left="480" w:hanging="480"/>
        <w:rPr>
          <w:noProof/>
        </w:rPr>
      </w:pPr>
      <w:r w:rsidRPr="00090CE8">
        <w:rPr>
          <w:noProof/>
        </w:rPr>
        <w:lastRenderedPageBreak/>
        <w:t>Watermeyer, K.E., Shannon, L.J., Griffiths, C.L., 2008. Changes in the trophic structure of the southern Benguela before and after the onset of industrial fishing. African J. Mar. Sci. 30, 351–382. https://doi.org/10.2989/AJMS.2008.30.2.11.561</w:t>
      </w:r>
    </w:p>
    <w:p w14:paraId="221106D8" w14:textId="77777777" w:rsidR="00F26389" w:rsidRPr="00090CE8" w:rsidRDefault="00F26389" w:rsidP="00F26389">
      <w:pPr>
        <w:spacing w:after="240"/>
        <w:ind w:left="480" w:hanging="480"/>
        <w:rPr>
          <w:noProof/>
        </w:rPr>
      </w:pPr>
      <w:r w:rsidRPr="00090CE8">
        <w:rPr>
          <w:noProof/>
        </w:rPr>
        <w:t>Watters, G.M., Olson, R.J., Francis, R.C., Fiedler, P.C., Polovina, J.J., Reilly, S.B., Aydin, K.Y., Boggs, C.H., Essington, T.E., Walters, C.J., Kitchell, J.F., 2003. Physical forcing and the dynamics of the pelagic ecosystem in the eastern tropical Pacific: Simulations with ENSO-scale and global-warming climate drivers. Can. J. Fish. Aquat. Sci. 60, 11611175. https://doi.org/10.1139/f03-100</w:t>
      </w:r>
    </w:p>
    <w:p w14:paraId="02404C29" w14:textId="77777777" w:rsidR="00F26389" w:rsidRPr="00090CE8" w:rsidRDefault="00F26389" w:rsidP="00F26389">
      <w:pPr>
        <w:spacing w:after="240"/>
        <w:ind w:left="480" w:hanging="480"/>
        <w:rPr>
          <w:noProof/>
        </w:rPr>
      </w:pPr>
      <w:r w:rsidRPr="00090CE8">
        <w:rPr>
          <w:noProof/>
        </w:rPr>
        <w:t>Webb, T.J., vanden Berghe, E., O’Dor, R., 2010. Biodiversity’s big wet secret: The global distribution of marine biological records reveals chronic under-exploration of the deep pelagic ocean. PLoS One 5. https://doi.org/10.1371/journal.pone.0010223</w:t>
      </w:r>
    </w:p>
    <w:p w14:paraId="77B68381" w14:textId="77777777" w:rsidR="00F26389" w:rsidRPr="00090CE8" w:rsidRDefault="00F26389" w:rsidP="00F26389">
      <w:pPr>
        <w:spacing w:after="240"/>
        <w:ind w:left="480" w:hanging="480"/>
        <w:rPr>
          <w:noProof/>
        </w:rPr>
      </w:pPr>
      <w:r w:rsidRPr="00090CE8">
        <w:rPr>
          <w:noProof/>
        </w:rPr>
        <w:t>White, H.D., Cooper, H., Hedges, L. V, 2009. Scientific communication and literature retrieval. Handb. Res. Synth. meta-analysis 2, 51–71.</w:t>
      </w:r>
    </w:p>
    <w:p w14:paraId="2FDFD810" w14:textId="77777777" w:rsidR="00F26389" w:rsidRPr="00090CE8" w:rsidRDefault="00F26389" w:rsidP="00F26389">
      <w:pPr>
        <w:spacing w:after="240"/>
        <w:ind w:left="480" w:hanging="480"/>
        <w:rPr>
          <w:noProof/>
        </w:rPr>
      </w:pPr>
      <w:r w:rsidRPr="00090CE8">
        <w:rPr>
          <w:noProof/>
        </w:rPr>
        <w:t>Woodall, L.C., Andradi-Brown, D.A., Brierley, A.S., Clark, M.R., Connelly, D., Hall, R.A., Howell, K.L., Huvenne, V.A.I., Linse, K., Ross, R.E., Snelgrove, P., Stefanoudis, P. V., Sutton, T.T., Taylor, M., Thornton, T.F., Rogers, A.D., 2018. A multidisciplinary approach for generating globally consistent data on mesophotic, deep-pelagic, and bathyal biological communities. Oceanography 31, 76–89. https://doi.org/10.5670/OCEANOG.2018.301</w:t>
      </w:r>
    </w:p>
    <w:p w14:paraId="3970B375" w14:textId="77777777" w:rsidR="00F26389" w:rsidRPr="00090CE8" w:rsidRDefault="00F26389" w:rsidP="00F26389">
      <w:pPr>
        <w:spacing w:after="240"/>
        <w:ind w:left="480" w:hanging="480"/>
        <w:rPr>
          <w:noProof/>
        </w:rPr>
      </w:pPr>
      <w:r w:rsidRPr="00090CE8">
        <w:rPr>
          <w:noProof/>
        </w:rPr>
        <w:t>Woodstock, M.S., Sutton, T.T., Frank, T., Zhang, Y., 2021. An early warning sign : trophic structure changes in the oceanic Gulf of Mexico from 2011–2018. Ecol. Modell. 445, 109509. https://doi.org/10.1016/j.ecolmodel.2021.109509</w:t>
      </w:r>
    </w:p>
    <w:p w14:paraId="33A15A95" w14:textId="77777777" w:rsidR="00F26389" w:rsidRPr="00090CE8" w:rsidRDefault="00F26389" w:rsidP="00F26389">
      <w:pPr>
        <w:spacing w:after="240"/>
        <w:ind w:left="480" w:hanging="480"/>
        <w:rPr>
          <w:noProof/>
        </w:rPr>
      </w:pPr>
      <w:r w:rsidRPr="00090CE8">
        <w:rPr>
          <w:noProof/>
        </w:rPr>
        <w:t>Woodworth-Jefcoats, P.A., Polovina, J.J., Howell, E.A., Blanchard, J.L., 2015. Two takes on the ecosystem impacts of climate change and fishing: Comparing a size-based and a species-based ecosystem model in the central North Pacific. Prog. Oceanogr. 138, 533–545. https://doi.org/10.1016/j.pocean.2015.04.004</w:t>
      </w:r>
    </w:p>
    <w:p w14:paraId="501CE01E" w14:textId="77777777" w:rsidR="00F26389" w:rsidRPr="00090CE8" w:rsidRDefault="00F26389" w:rsidP="00F26389">
      <w:pPr>
        <w:spacing w:after="240"/>
        <w:ind w:left="480" w:hanging="480"/>
        <w:rPr>
          <w:noProof/>
        </w:rPr>
      </w:pPr>
      <w:r w:rsidRPr="00090CE8">
        <w:rPr>
          <w:noProof/>
        </w:rPr>
        <w:t>Yodzis, P., 2000. Diffuse effects in food webs. Ecology 81, 261–266. https://doi.org/10.1890/0012-9658(2000)081[0261:DEIFW]2.0.CO;2</w:t>
      </w:r>
    </w:p>
    <w:p w14:paraId="7ECEBE81" w14:textId="77777777" w:rsidR="00F26389" w:rsidRPr="00090CE8" w:rsidRDefault="00F26389" w:rsidP="00F26389">
      <w:pPr>
        <w:spacing w:after="240"/>
        <w:ind w:left="480" w:hanging="480"/>
        <w:rPr>
          <w:noProof/>
        </w:rPr>
      </w:pPr>
      <w:r w:rsidRPr="00090CE8">
        <w:rPr>
          <w:noProof/>
        </w:rPr>
        <w:t>Yodzis, P., 1998. Local trophodynamics and the interaction of marine mammals and fisheries in the Benguela ecosystem. J. Anim. Ecol. 67, 635–658. https://doi.org/10.1046/j.1365-2656.1998.00224.x</w:t>
      </w:r>
    </w:p>
    <w:p w14:paraId="5C6F525F" w14:textId="77777777" w:rsidR="00F26389" w:rsidRPr="00090CE8" w:rsidRDefault="00F26389" w:rsidP="00F26389">
      <w:pPr>
        <w:spacing w:after="240"/>
        <w:ind w:left="480" w:hanging="480"/>
        <w:rPr>
          <w:noProof/>
        </w:rPr>
      </w:pPr>
      <w:r w:rsidRPr="00090CE8">
        <w:rPr>
          <w:noProof/>
        </w:rPr>
        <w:t>Yool, A., Martin, A.P., Anderson, T.R., Bett, B.J., Jones, D.O.B., Ruhl, H.A., 2017. Big in the benthos: Future change of seafloor community biomass in a global, body size-resolved model. Glob. Chang. Biol. https://doi.org/10.1111/gcb.13680</w:t>
      </w:r>
    </w:p>
    <w:p w14:paraId="35B7FBED" w14:textId="77777777" w:rsidR="00F26389" w:rsidRPr="00090CE8" w:rsidRDefault="00F26389" w:rsidP="00F26389">
      <w:pPr>
        <w:spacing w:after="240"/>
        <w:ind w:left="480" w:hanging="480"/>
        <w:rPr>
          <w:noProof/>
        </w:rPr>
      </w:pPr>
      <w:r w:rsidRPr="00090CE8">
        <w:rPr>
          <w:noProof/>
        </w:rPr>
        <w:t>Zeller, D., Freire, K., 2001. A North-East Atlantic Marine Ecosystem Model for the Faroe Islands (Ices Area VB): input data. Fish. impacts North Atl. Ecosyst. Model. Anal. 9, 207–212.</w:t>
      </w:r>
    </w:p>
    <w:p w14:paraId="50F6A46F" w14:textId="6009C87F" w:rsidR="008C75DA" w:rsidRDefault="00F26389" w:rsidP="000F515A">
      <w:pPr>
        <w:spacing w:after="240"/>
        <w:ind w:left="480" w:hanging="480"/>
        <w:rPr>
          <w:noProof/>
        </w:rPr>
      </w:pPr>
      <w:r w:rsidRPr="00090CE8">
        <w:rPr>
          <w:noProof/>
        </w:rPr>
        <w:lastRenderedPageBreak/>
        <w:t xml:space="preserve">Zeller, D., Reinert, J., 2004. Modelling spatial closures and fishing effort restrictions in the Faroe Islands marine ecosystem. Ecol. Modell. 172, 403–420. </w:t>
      </w:r>
      <w:hyperlink r:id="rId231" w:history="1">
        <w:r w:rsidR="000F515A" w:rsidRPr="00E44A35">
          <w:rPr>
            <w:rStyle w:val="Hyperlink"/>
            <w:noProof/>
          </w:rPr>
          <w:t>https://doi.org/10.1016/j.ecolmodel.2003.09.020</w:t>
        </w:r>
      </w:hyperlink>
    </w:p>
    <w:p w14:paraId="7CB75567" w14:textId="634932DF" w:rsidR="000F515A" w:rsidRDefault="000F515A" w:rsidP="00935934">
      <w:pPr>
        <w:pStyle w:val="Heading2"/>
        <w:rPr>
          <w:noProof/>
        </w:rPr>
      </w:pPr>
      <w:bookmarkStart w:id="554" w:name="_Toc110103782"/>
      <w:r>
        <w:rPr>
          <w:noProof/>
        </w:rPr>
        <w:t>Appendix</w:t>
      </w:r>
      <w:bookmarkEnd w:id="554"/>
    </w:p>
    <w:p w14:paraId="2FC4C0E5" w14:textId="77777777" w:rsidR="000F515A" w:rsidRPr="000F515A" w:rsidRDefault="000F515A" w:rsidP="000F515A">
      <w:pPr>
        <w:pStyle w:val="Heading3"/>
      </w:pPr>
      <w:r w:rsidRPr="000F515A">
        <w:t>Bibliography of models used in the analysis of deep-sea ecosystem models</w:t>
      </w:r>
    </w:p>
    <w:p w14:paraId="2A28E17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4"/>
        </w:rPr>
      </w:pPr>
      <w:proofErr w:type="spellStart"/>
      <w:r w:rsidRPr="000F515A">
        <w:rPr>
          <w:rFonts w:cstheme="minorBidi"/>
          <w:kern w:val="0"/>
          <w:szCs w:val="22"/>
        </w:rPr>
        <w:t>Abecassis</w:t>
      </w:r>
      <w:proofErr w:type="spellEnd"/>
      <w:r w:rsidRPr="000F515A">
        <w:rPr>
          <w:rFonts w:cstheme="minorBidi"/>
          <w:kern w:val="0"/>
          <w:szCs w:val="22"/>
        </w:rPr>
        <w:t xml:space="preserve">, M., </w:t>
      </w: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Senina</w:t>
      </w:r>
      <w:proofErr w:type="spellEnd"/>
      <w:r w:rsidRPr="000F515A">
        <w:rPr>
          <w:rFonts w:cstheme="minorBidi"/>
          <w:kern w:val="0"/>
          <w:szCs w:val="22"/>
        </w:rPr>
        <w:t xml:space="preserve">, I., &amp; </w:t>
      </w:r>
      <w:proofErr w:type="spellStart"/>
      <w:r w:rsidRPr="000F515A">
        <w:rPr>
          <w:rFonts w:cstheme="minorBidi"/>
          <w:kern w:val="0"/>
          <w:szCs w:val="22"/>
        </w:rPr>
        <w:t>Calmettes</w:t>
      </w:r>
      <w:proofErr w:type="spellEnd"/>
      <w:r w:rsidRPr="000F515A">
        <w:rPr>
          <w:rFonts w:cstheme="minorBidi"/>
          <w:kern w:val="0"/>
          <w:szCs w:val="22"/>
        </w:rPr>
        <w:t xml:space="preserve">, B. (2011). Application of the SEAPODYM model to swordfish in the Pacific Ocean. </w:t>
      </w:r>
      <w:r w:rsidRPr="000F515A">
        <w:rPr>
          <w:rFonts w:cstheme="minorBidi"/>
          <w:i/>
          <w:iCs/>
          <w:kern w:val="0"/>
          <w:szCs w:val="22"/>
        </w:rPr>
        <w:t>WCPFC-SC7-2011/EB-IP-07</w:t>
      </w:r>
      <w:r w:rsidRPr="000F515A">
        <w:rPr>
          <w:rFonts w:cstheme="minorBidi"/>
          <w:kern w:val="0"/>
          <w:szCs w:val="22"/>
        </w:rPr>
        <w:t xml:space="preserve">, </w:t>
      </w:r>
      <w:proofErr w:type="gramStart"/>
      <w:r w:rsidRPr="000F515A">
        <w:rPr>
          <w:rFonts w:cstheme="minorBidi"/>
          <w:i/>
          <w:iCs/>
          <w:kern w:val="0"/>
          <w:szCs w:val="22"/>
        </w:rPr>
        <w:t>August</w:t>
      </w:r>
      <w:r w:rsidRPr="000F515A">
        <w:rPr>
          <w:rFonts w:cstheme="minorBidi"/>
          <w:kern w:val="0"/>
          <w:szCs w:val="22"/>
        </w:rPr>
        <w:t>,</w:t>
      </w:r>
      <w:proofErr w:type="gramEnd"/>
      <w:r w:rsidRPr="000F515A">
        <w:rPr>
          <w:rFonts w:cstheme="minorBidi"/>
          <w:kern w:val="0"/>
          <w:szCs w:val="22"/>
        </w:rPr>
        <w:t xml:space="preserve"> 8–10. http://www.wcpfc.int/system/files/documents/meetings/scientific-committee/7th-regular-session/ecosystems-and-bycatch-mitigation-theme/EB-IP-07 [SEAPODYM - Swordfish-rev].pdf%5Cnpapers2://publication/uuid/56F734E4-FDC3-4542-95E1-090FF8113E04</w:t>
      </w:r>
    </w:p>
    <w:p w14:paraId="7D5D742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Abecassis</w:t>
      </w:r>
      <w:proofErr w:type="spellEnd"/>
      <w:r w:rsidRPr="000F515A">
        <w:rPr>
          <w:rFonts w:cstheme="minorBidi"/>
          <w:kern w:val="0"/>
          <w:szCs w:val="22"/>
        </w:rPr>
        <w:t xml:space="preserve">, M., </w:t>
      </w:r>
      <w:proofErr w:type="spellStart"/>
      <w:r w:rsidRPr="000F515A">
        <w:rPr>
          <w:rFonts w:cstheme="minorBidi"/>
          <w:kern w:val="0"/>
          <w:szCs w:val="22"/>
        </w:rPr>
        <w:t>Senina</w:t>
      </w:r>
      <w:proofErr w:type="spellEnd"/>
      <w:r w:rsidRPr="000F515A">
        <w:rPr>
          <w:rFonts w:cstheme="minorBidi"/>
          <w:kern w:val="0"/>
          <w:szCs w:val="22"/>
        </w:rPr>
        <w:t xml:space="preserve">, I., </w:t>
      </w:r>
      <w:proofErr w:type="spellStart"/>
      <w:r w:rsidRPr="000F515A">
        <w:rPr>
          <w:rFonts w:cstheme="minorBidi"/>
          <w:kern w:val="0"/>
          <w:szCs w:val="22"/>
        </w:rPr>
        <w:t>Lehodey</w:t>
      </w:r>
      <w:proofErr w:type="spellEnd"/>
      <w:r w:rsidRPr="000F515A">
        <w:rPr>
          <w:rFonts w:cstheme="minorBidi"/>
          <w:kern w:val="0"/>
          <w:szCs w:val="22"/>
        </w:rPr>
        <w:t xml:space="preserve">, P., Gaspar, P., Parker, D., </w:t>
      </w:r>
      <w:proofErr w:type="spellStart"/>
      <w:r w:rsidRPr="000F515A">
        <w:rPr>
          <w:rFonts w:cstheme="minorBidi"/>
          <w:kern w:val="0"/>
          <w:szCs w:val="22"/>
        </w:rPr>
        <w:t>Balazs</w:t>
      </w:r>
      <w:proofErr w:type="spellEnd"/>
      <w:r w:rsidRPr="000F515A">
        <w:rPr>
          <w:rFonts w:cstheme="minorBidi"/>
          <w:kern w:val="0"/>
          <w:szCs w:val="22"/>
        </w:rPr>
        <w:t xml:space="preserve">, G., &amp; </w:t>
      </w:r>
      <w:proofErr w:type="spellStart"/>
      <w:r w:rsidRPr="000F515A">
        <w:rPr>
          <w:rFonts w:cstheme="minorBidi"/>
          <w:kern w:val="0"/>
          <w:szCs w:val="22"/>
        </w:rPr>
        <w:t>Polovina</w:t>
      </w:r>
      <w:proofErr w:type="spellEnd"/>
      <w:r w:rsidRPr="000F515A">
        <w:rPr>
          <w:rFonts w:cstheme="minorBidi"/>
          <w:kern w:val="0"/>
          <w:szCs w:val="22"/>
        </w:rPr>
        <w:t>, J. (2013). A Model of Loggerhead Sea Turtle (</w:t>
      </w:r>
      <w:r w:rsidRPr="000F515A">
        <w:rPr>
          <w:rFonts w:cstheme="minorBidi"/>
          <w:i/>
          <w:iCs/>
          <w:kern w:val="0"/>
          <w:szCs w:val="22"/>
        </w:rPr>
        <w:t>Caretta caretta</w:t>
      </w:r>
      <w:r w:rsidRPr="000F515A">
        <w:rPr>
          <w:rFonts w:cstheme="minorBidi"/>
          <w:kern w:val="0"/>
          <w:szCs w:val="22"/>
        </w:rPr>
        <w:t xml:space="preserve">) Habitat and Movement in the Oceanic North Pacific.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8</w:t>
      </w:r>
      <w:r w:rsidRPr="000F515A">
        <w:rPr>
          <w:rFonts w:cstheme="minorBidi"/>
          <w:kern w:val="0"/>
          <w:szCs w:val="22"/>
        </w:rPr>
        <w:t>(9), e73274. https://doi.org/10.1371/journal.pone.0073274</w:t>
      </w:r>
    </w:p>
    <w:p w14:paraId="053D0C2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Agnetta</w:t>
      </w:r>
      <w:proofErr w:type="spellEnd"/>
      <w:r w:rsidRPr="000F515A">
        <w:rPr>
          <w:rFonts w:cstheme="minorBidi"/>
          <w:kern w:val="0"/>
          <w:szCs w:val="22"/>
        </w:rPr>
        <w:t xml:space="preserve">, D., </w:t>
      </w:r>
      <w:proofErr w:type="spellStart"/>
      <w:r w:rsidRPr="000F515A">
        <w:rPr>
          <w:rFonts w:cstheme="minorBidi"/>
          <w:kern w:val="0"/>
          <w:szCs w:val="22"/>
        </w:rPr>
        <w:t>Badalamenti</w:t>
      </w:r>
      <w:proofErr w:type="spellEnd"/>
      <w:r w:rsidRPr="000F515A">
        <w:rPr>
          <w:rFonts w:cstheme="minorBidi"/>
          <w:kern w:val="0"/>
          <w:szCs w:val="22"/>
        </w:rPr>
        <w:t xml:space="preserve">, F., </w:t>
      </w:r>
      <w:proofErr w:type="spellStart"/>
      <w:r w:rsidRPr="000F515A">
        <w:rPr>
          <w:rFonts w:cstheme="minorBidi"/>
          <w:kern w:val="0"/>
          <w:szCs w:val="22"/>
        </w:rPr>
        <w:t>Colloca</w:t>
      </w:r>
      <w:proofErr w:type="spellEnd"/>
      <w:r w:rsidRPr="000F515A">
        <w:rPr>
          <w:rFonts w:cstheme="minorBidi"/>
          <w:kern w:val="0"/>
          <w:szCs w:val="22"/>
        </w:rPr>
        <w:t xml:space="preserve">, F., </w:t>
      </w:r>
      <w:proofErr w:type="spellStart"/>
      <w:r w:rsidRPr="000F515A">
        <w:rPr>
          <w:rFonts w:cstheme="minorBidi"/>
          <w:kern w:val="0"/>
          <w:szCs w:val="22"/>
        </w:rPr>
        <w:t>D’Anna</w:t>
      </w:r>
      <w:proofErr w:type="spellEnd"/>
      <w:r w:rsidRPr="000F515A">
        <w:rPr>
          <w:rFonts w:cstheme="minorBidi"/>
          <w:kern w:val="0"/>
          <w:szCs w:val="22"/>
        </w:rPr>
        <w:t xml:space="preserve">, G., di Lorenzo, M., </w:t>
      </w:r>
      <w:proofErr w:type="spellStart"/>
      <w:r w:rsidRPr="000F515A">
        <w:rPr>
          <w:rFonts w:cstheme="minorBidi"/>
          <w:kern w:val="0"/>
          <w:szCs w:val="22"/>
        </w:rPr>
        <w:t>Fiorentino</w:t>
      </w:r>
      <w:proofErr w:type="spellEnd"/>
      <w:r w:rsidRPr="000F515A">
        <w:rPr>
          <w:rFonts w:cstheme="minorBidi"/>
          <w:kern w:val="0"/>
          <w:szCs w:val="22"/>
        </w:rPr>
        <w:t xml:space="preserve">, F., Garofalo, G., </w:t>
      </w:r>
      <w:proofErr w:type="spellStart"/>
      <w:r w:rsidRPr="000F515A">
        <w:rPr>
          <w:rFonts w:cstheme="minorBidi"/>
          <w:kern w:val="0"/>
          <w:szCs w:val="22"/>
        </w:rPr>
        <w:t>Gristina</w:t>
      </w:r>
      <w:proofErr w:type="spellEnd"/>
      <w:r w:rsidRPr="000F515A">
        <w:rPr>
          <w:rFonts w:cstheme="minorBidi"/>
          <w:kern w:val="0"/>
          <w:szCs w:val="22"/>
        </w:rPr>
        <w:t xml:space="preserve">, M., </w:t>
      </w:r>
      <w:proofErr w:type="spellStart"/>
      <w:r w:rsidRPr="000F515A">
        <w:rPr>
          <w:rFonts w:cstheme="minorBidi"/>
          <w:kern w:val="0"/>
          <w:szCs w:val="22"/>
        </w:rPr>
        <w:t>Labanchi</w:t>
      </w:r>
      <w:proofErr w:type="spellEnd"/>
      <w:r w:rsidRPr="000F515A">
        <w:rPr>
          <w:rFonts w:cstheme="minorBidi"/>
          <w:kern w:val="0"/>
          <w:szCs w:val="22"/>
        </w:rPr>
        <w:t xml:space="preserve">, L., Patti, B., </w:t>
      </w:r>
      <w:proofErr w:type="spellStart"/>
      <w:r w:rsidRPr="000F515A">
        <w:rPr>
          <w:rFonts w:cstheme="minorBidi"/>
          <w:kern w:val="0"/>
          <w:szCs w:val="22"/>
        </w:rPr>
        <w:t>Pipitone</w:t>
      </w:r>
      <w:proofErr w:type="spellEnd"/>
      <w:r w:rsidRPr="000F515A">
        <w:rPr>
          <w:rFonts w:cstheme="minorBidi"/>
          <w:kern w:val="0"/>
          <w:szCs w:val="22"/>
        </w:rPr>
        <w:t xml:space="preserve">, C., </w:t>
      </w:r>
      <w:proofErr w:type="spellStart"/>
      <w:r w:rsidRPr="000F515A">
        <w:rPr>
          <w:rFonts w:cstheme="minorBidi"/>
          <w:kern w:val="0"/>
          <w:szCs w:val="22"/>
        </w:rPr>
        <w:t>Solidoro</w:t>
      </w:r>
      <w:proofErr w:type="spellEnd"/>
      <w:r w:rsidRPr="000F515A">
        <w:rPr>
          <w:rFonts w:cstheme="minorBidi"/>
          <w:kern w:val="0"/>
          <w:szCs w:val="22"/>
        </w:rPr>
        <w:t xml:space="preserve">, C., &amp; </w:t>
      </w:r>
      <w:proofErr w:type="spellStart"/>
      <w:r w:rsidRPr="000F515A">
        <w:rPr>
          <w:rFonts w:cstheme="minorBidi"/>
          <w:kern w:val="0"/>
          <w:szCs w:val="22"/>
        </w:rPr>
        <w:t>Libralato</w:t>
      </w:r>
      <w:proofErr w:type="spellEnd"/>
      <w:r w:rsidRPr="000F515A">
        <w:rPr>
          <w:rFonts w:cstheme="minorBidi"/>
          <w:kern w:val="0"/>
          <w:szCs w:val="22"/>
        </w:rPr>
        <w:t xml:space="preserve">, S. (2019). Benthic-pelagic coupling mediates interactions in Mediterranean mixed fisheries: An ecosystem modeling approach.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14</w:t>
      </w:r>
      <w:r w:rsidRPr="000F515A">
        <w:rPr>
          <w:rFonts w:cstheme="minorBidi"/>
          <w:kern w:val="0"/>
          <w:szCs w:val="22"/>
        </w:rPr>
        <w:t>(1), 1–24. https://doi.org/10.1371/journal.pone.0210659</w:t>
      </w:r>
    </w:p>
    <w:p w14:paraId="1207F8E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Ainsworth, C., </w:t>
      </w:r>
      <w:proofErr w:type="spellStart"/>
      <w:r w:rsidRPr="000F515A">
        <w:rPr>
          <w:rFonts w:cstheme="minorBidi"/>
          <w:kern w:val="0"/>
          <w:szCs w:val="22"/>
        </w:rPr>
        <w:t>Feriss</w:t>
      </w:r>
      <w:proofErr w:type="spellEnd"/>
      <w:r w:rsidRPr="000F515A">
        <w:rPr>
          <w:rFonts w:cstheme="minorBidi"/>
          <w:kern w:val="0"/>
          <w:szCs w:val="22"/>
        </w:rPr>
        <w:t xml:space="preserve">, B., </w:t>
      </w:r>
      <w:proofErr w:type="spellStart"/>
      <w:r w:rsidRPr="000F515A">
        <w:rPr>
          <w:rFonts w:cstheme="minorBidi"/>
          <w:kern w:val="0"/>
          <w:szCs w:val="22"/>
        </w:rPr>
        <w:t>Leblond</w:t>
      </w:r>
      <w:proofErr w:type="spellEnd"/>
      <w:r w:rsidRPr="000F515A">
        <w:rPr>
          <w:rFonts w:cstheme="minorBidi"/>
          <w:kern w:val="0"/>
          <w:szCs w:val="22"/>
        </w:rPr>
        <w:t xml:space="preserve">, E., &amp; </w:t>
      </w:r>
      <w:proofErr w:type="spellStart"/>
      <w:r w:rsidRPr="000F515A">
        <w:rPr>
          <w:rFonts w:cstheme="minorBidi"/>
          <w:kern w:val="0"/>
          <w:szCs w:val="22"/>
        </w:rPr>
        <w:t>Guénette</w:t>
      </w:r>
      <w:proofErr w:type="spellEnd"/>
      <w:r w:rsidRPr="000F515A">
        <w:rPr>
          <w:rFonts w:cstheme="minorBidi"/>
          <w:kern w:val="0"/>
          <w:szCs w:val="22"/>
        </w:rPr>
        <w:t xml:space="preserve">, S. (2001). The Bay of Biscay, France: 1998 and 1970 models. </w:t>
      </w:r>
      <w:r w:rsidRPr="000F515A">
        <w:rPr>
          <w:rFonts w:cstheme="minorBidi"/>
          <w:i/>
          <w:iCs/>
          <w:kern w:val="0"/>
          <w:szCs w:val="22"/>
        </w:rPr>
        <w:t>Fish. Cent. Res. Rep.</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(4), 271–313.</w:t>
      </w:r>
    </w:p>
    <w:p w14:paraId="56E398D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Ainsworth, C. H., Kaplan, I. C., Levin, P. S., </w:t>
      </w:r>
      <w:proofErr w:type="spellStart"/>
      <w:r w:rsidRPr="000F515A">
        <w:rPr>
          <w:rFonts w:cstheme="minorBidi"/>
          <w:kern w:val="0"/>
          <w:szCs w:val="22"/>
        </w:rPr>
        <w:t>Cudney</w:t>
      </w:r>
      <w:proofErr w:type="spellEnd"/>
      <w:r w:rsidRPr="000F515A">
        <w:rPr>
          <w:rFonts w:cstheme="minorBidi"/>
          <w:kern w:val="0"/>
          <w:szCs w:val="22"/>
        </w:rPr>
        <w:t xml:space="preserve">-Bueno, R., Fulton, E. A., </w:t>
      </w:r>
      <w:proofErr w:type="spellStart"/>
      <w:r w:rsidRPr="000F515A">
        <w:rPr>
          <w:rFonts w:cstheme="minorBidi"/>
          <w:kern w:val="0"/>
          <w:szCs w:val="22"/>
        </w:rPr>
        <w:t>Mangel</w:t>
      </w:r>
      <w:proofErr w:type="spellEnd"/>
      <w:r w:rsidRPr="000F515A">
        <w:rPr>
          <w:rFonts w:cstheme="minorBidi"/>
          <w:kern w:val="0"/>
          <w:szCs w:val="22"/>
        </w:rPr>
        <w:t xml:space="preserve">, M., Turk-Boyer, P., Torre, J., Pares-Sierra, A., &amp; Luna, H. N. M. (2011). Atlantis Model Development for the Northern Gulf of California. In </w:t>
      </w:r>
      <w:r w:rsidRPr="000F515A">
        <w:rPr>
          <w:rFonts w:cstheme="minorBidi"/>
          <w:i/>
          <w:iCs/>
          <w:kern w:val="0"/>
          <w:szCs w:val="22"/>
        </w:rPr>
        <w:t>NOAA Technical Memorandum NMFS-NWFSC</w:t>
      </w:r>
      <w:r w:rsidRPr="000F515A">
        <w:rPr>
          <w:rFonts w:cstheme="minorBidi"/>
          <w:kern w:val="0"/>
          <w:szCs w:val="22"/>
        </w:rPr>
        <w:t xml:space="preserve"> (Vol. 110, Issue May). %3CGo%0Ato</w:t>
      </w:r>
    </w:p>
    <w:p w14:paraId="746C614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Ainsworth, C. H., Paris, C. B., Perlin, N., </w:t>
      </w:r>
      <w:proofErr w:type="spellStart"/>
      <w:r w:rsidRPr="000F515A">
        <w:rPr>
          <w:rFonts w:cstheme="minorBidi"/>
          <w:kern w:val="0"/>
          <w:szCs w:val="22"/>
        </w:rPr>
        <w:t>Dornberger</w:t>
      </w:r>
      <w:proofErr w:type="spellEnd"/>
      <w:r w:rsidRPr="000F515A">
        <w:rPr>
          <w:rFonts w:cstheme="minorBidi"/>
          <w:kern w:val="0"/>
          <w:szCs w:val="22"/>
        </w:rPr>
        <w:t xml:space="preserve">, L. N., Patterson </w:t>
      </w:r>
      <w:proofErr w:type="spellStart"/>
      <w:r w:rsidRPr="000F515A">
        <w:rPr>
          <w:rFonts w:cstheme="minorBidi"/>
          <w:kern w:val="0"/>
          <w:szCs w:val="22"/>
        </w:rPr>
        <w:t>Iii</w:t>
      </w:r>
      <w:proofErr w:type="spellEnd"/>
      <w:r w:rsidRPr="000F515A">
        <w:rPr>
          <w:rFonts w:cstheme="minorBidi"/>
          <w:kern w:val="0"/>
          <w:szCs w:val="22"/>
        </w:rPr>
        <w:t xml:space="preserve">, W. F., Chancellor, E., </w:t>
      </w:r>
      <w:proofErr w:type="spellStart"/>
      <w:r w:rsidRPr="000F515A">
        <w:rPr>
          <w:rFonts w:cstheme="minorBidi"/>
          <w:kern w:val="0"/>
          <w:szCs w:val="22"/>
        </w:rPr>
        <w:t>Murawski</w:t>
      </w:r>
      <w:proofErr w:type="spellEnd"/>
      <w:r w:rsidRPr="000F515A">
        <w:rPr>
          <w:rFonts w:cstheme="minorBidi"/>
          <w:kern w:val="0"/>
          <w:szCs w:val="22"/>
        </w:rPr>
        <w:t xml:space="preserve">, S., Hollander, D., Daly, K., Romero, I. C., Coleman, F., &amp; Perryman, H. (2018). Impacts of the </w:t>
      </w:r>
      <w:r w:rsidRPr="000F515A">
        <w:rPr>
          <w:rFonts w:cstheme="minorBidi"/>
          <w:i/>
          <w:iCs/>
          <w:kern w:val="0"/>
          <w:szCs w:val="22"/>
        </w:rPr>
        <w:t>Deepwater Horizon</w:t>
      </w:r>
      <w:r w:rsidRPr="000F515A">
        <w:rPr>
          <w:rFonts w:cstheme="minorBidi"/>
          <w:kern w:val="0"/>
          <w:szCs w:val="22"/>
        </w:rPr>
        <w:t xml:space="preserve"> oil spill evaluated using an end-to-end ecosystem model.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(1), e0190840. https://doi.org/10.1371/journal.pone.0190840</w:t>
      </w:r>
    </w:p>
    <w:p w14:paraId="7CDCB87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Ainsworth, C. H., Schirripa, M. J., Nalini, H., &amp; Luna, M. (2015). An ATLANTIS ecosystem model for the Gulf of Mexico supporting integrated ecosystem assessment. </w:t>
      </w:r>
      <w:r w:rsidRPr="000F515A">
        <w:rPr>
          <w:rFonts w:cstheme="minorBidi"/>
          <w:i/>
          <w:iCs/>
          <w:kern w:val="0"/>
          <w:szCs w:val="22"/>
        </w:rPr>
        <w:t>NOAA Technical Memorandum NMFS-SEFSC-676</w:t>
      </w:r>
      <w:r w:rsidRPr="000F515A">
        <w:rPr>
          <w:rFonts w:cstheme="minorBidi"/>
          <w:kern w:val="0"/>
          <w:szCs w:val="22"/>
        </w:rPr>
        <w:t>. https://doi.org/10.7289/V5X63JVH</w:t>
      </w:r>
    </w:p>
    <w:p w14:paraId="3A9D4E6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Ainsworth, C., </w:t>
      </w:r>
      <w:proofErr w:type="spellStart"/>
      <w:r w:rsidRPr="000F515A">
        <w:rPr>
          <w:rFonts w:cstheme="minorBidi"/>
          <w:kern w:val="0"/>
          <w:szCs w:val="22"/>
        </w:rPr>
        <w:t>Varkey</w:t>
      </w:r>
      <w:proofErr w:type="spellEnd"/>
      <w:r w:rsidRPr="000F515A">
        <w:rPr>
          <w:rFonts w:cstheme="minorBidi"/>
          <w:kern w:val="0"/>
          <w:szCs w:val="22"/>
        </w:rPr>
        <w:t xml:space="preserve">, D., &amp; Pitcher, T. J. (2006). Preliminary Ecosystem Simulation Models for the Bird’s Head Seascape, Papua. In </w:t>
      </w:r>
      <w:r w:rsidRPr="000F515A">
        <w:rPr>
          <w:rFonts w:cstheme="minorBidi"/>
          <w:i/>
          <w:iCs/>
          <w:kern w:val="0"/>
          <w:szCs w:val="22"/>
        </w:rPr>
        <w:t xml:space="preserve">Preliminary ecosystem simulation </w:t>
      </w:r>
      <w:r w:rsidRPr="000F515A">
        <w:rPr>
          <w:rFonts w:cstheme="minorBidi"/>
          <w:i/>
          <w:iCs/>
          <w:kern w:val="0"/>
          <w:szCs w:val="22"/>
        </w:rPr>
        <w:lastRenderedPageBreak/>
        <w:t>models for the Bird’s Head Seascape, Papua. Mid-term narrative technical report. Birds Head Seascape Ecosystem-Based Management Project</w:t>
      </w:r>
      <w:r w:rsidRPr="000F515A">
        <w:rPr>
          <w:rFonts w:cstheme="minorBidi"/>
          <w:kern w:val="0"/>
          <w:szCs w:val="22"/>
        </w:rPr>
        <w:t xml:space="preserve"> (Issue August 2016).</w:t>
      </w:r>
    </w:p>
    <w:p w14:paraId="3FD6710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Akoglu</w:t>
      </w:r>
      <w:proofErr w:type="spellEnd"/>
      <w:r w:rsidRPr="000F515A">
        <w:rPr>
          <w:rFonts w:cstheme="minorBidi"/>
          <w:kern w:val="0"/>
          <w:szCs w:val="22"/>
        </w:rPr>
        <w:t xml:space="preserve">, E., </w:t>
      </w:r>
      <w:proofErr w:type="spellStart"/>
      <w:r w:rsidRPr="000F515A">
        <w:rPr>
          <w:rFonts w:cstheme="minorBidi"/>
          <w:kern w:val="0"/>
          <w:szCs w:val="22"/>
        </w:rPr>
        <w:t>Salihoglu</w:t>
      </w:r>
      <w:proofErr w:type="spellEnd"/>
      <w:r w:rsidRPr="000F515A">
        <w:rPr>
          <w:rFonts w:cstheme="minorBidi"/>
          <w:kern w:val="0"/>
          <w:szCs w:val="22"/>
        </w:rPr>
        <w:t xml:space="preserve">, B., </w:t>
      </w:r>
      <w:proofErr w:type="spellStart"/>
      <w:r w:rsidRPr="000F515A">
        <w:rPr>
          <w:rFonts w:cstheme="minorBidi"/>
          <w:kern w:val="0"/>
          <w:szCs w:val="22"/>
        </w:rPr>
        <w:t>Libralato</w:t>
      </w:r>
      <w:proofErr w:type="spellEnd"/>
      <w:r w:rsidRPr="000F515A">
        <w:rPr>
          <w:rFonts w:cstheme="minorBidi"/>
          <w:kern w:val="0"/>
          <w:szCs w:val="22"/>
        </w:rPr>
        <w:t xml:space="preserve">, S., </w:t>
      </w:r>
      <w:proofErr w:type="spellStart"/>
      <w:r w:rsidRPr="000F515A">
        <w:rPr>
          <w:rFonts w:cstheme="minorBidi"/>
          <w:kern w:val="0"/>
          <w:szCs w:val="22"/>
        </w:rPr>
        <w:t>Oguz</w:t>
      </w:r>
      <w:proofErr w:type="spellEnd"/>
      <w:r w:rsidRPr="000F515A">
        <w:rPr>
          <w:rFonts w:cstheme="minorBidi"/>
          <w:kern w:val="0"/>
          <w:szCs w:val="22"/>
        </w:rPr>
        <w:t xml:space="preserve">, T., &amp; </w:t>
      </w:r>
      <w:proofErr w:type="spellStart"/>
      <w:r w:rsidRPr="000F515A">
        <w:rPr>
          <w:rFonts w:cstheme="minorBidi"/>
          <w:kern w:val="0"/>
          <w:szCs w:val="22"/>
        </w:rPr>
        <w:t>Solidoro</w:t>
      </w:r>
      <w:proofErr w:type="spellEnd"/>
      <w:r w:rsidRPr="000F515A">
        <w:rPr>
          <w:rFonts w:cstheme="minorBidi"/>
          <w:kern w:val="0"/>
          <w:szCs w:val="22"/>
        </w:rPr>
        <w:t xml:space="preserve">, C. (2014). An indicator-based evaluation of Black Sea food web dynamics during 1960-2000.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134</w:t>
      </w:r>
      <w:r w:rsidRPr="000F515A">
        <w:rPr>
          <w:rFonts w:cstheme="minorBidi"/>
          <w:kern w:val="0"/>
          <w:szCs w:val="22"/>
        </w:rPr>
        <w:t>, 113–125. https://doi.org/10.1016/j.jmarsys.2014.02.010</w:t>
      </w:r>
    </w:p>
    <w:p w14:paraId="20BC0E8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Allain, V., Nicol, S., Essington, T., Okey, T., Olson, B., &amp; Kirby, D. (2007). An Ecopath with Ecosim model of the Western and Central Pacific Ocean warm pool pelagic ecosystem. In </w:t>
      </w:r>
      <w:r w:rsidRPr="000F515A">
        <w:rPr>
          <w:rFonts w:cstheme="minorBidi"/>
          <w:i/>
          <w:iCs/>
          <w:kern w:val="0"/>
          <w:szCs w:val="22"/>
        </w:rPr>
        <w:t>Scientific Committee, third regular session</w:t>
      </w:r>
      <w:r w:rsidRPr="000F515A">
        <w:rPr>
          <w:rFonts w:cstheme="minorBidi"/>
          <w:kern w:val="0"/>
          <w:szCs w:val="22"/>
        </w:rPr>
        <w:t xml:space="preserve"> (Issue August). http://www2008.spc.int/DigitalLibrary/Doc/FAME/Meetings/WCPFC/SC3/EB_IP8.pdf</w:t>
      </w:r>
    </w:p>
    <w:p w14:paraId="69867F8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Arreguín</w:t>
      </w:r>
      <w:proofErr w:type="spellEnd"/>
      <w:r w:rsidRPr="000F515A">
        <w:rPr>
          <w:rFonts w:cstheme="minorBidi"/>
          <w:kern w:val="0"/>
          <w:szCs w:val="22"/>
        </w:rPr>
        <w:t xml:space="preserve">-Sánchez, F., </w:t>
      </w:r>
      <w:proofErr w:type="spellStart"/>
      <w:r w:rsidRPr="000F515A">
        <w:rPr>
          <w:rFonts w:cstheme="minorBidi"/>
          <w:kern w:val="0"/>
          <w:szCs w:val="22"/>
        </w:rPr>
        <w:t>Arcos</w:t>
      </w:r>
      <w:proofErr w:type="spellEnd"/>
      <w:r w:rsidRPr="000F515A">
        <w:rPr>
          <w:rFonts w:cstheme="minorBidi"/>
          <w:kern w:val="0"/>
          <w:szCs w:val="22"/>
        </w:rPr>
        <w:t xml:space="preserve">, E., &amp; Chávez, E. A. (2002). Flows of biomass and structure in an exploited benthic ecosystem in the Gulf of California, Mexico.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156</w:t>
      </w:r>
      <w:r w:rsidRPr="000F515A">
        <w:rPr>
          <w:rFonts w:cstheme="minorBidi"/>
          <w:kern w:val="0"/>
          <w:szCs w:val="22"/>
        </w:rPr>
        <w:t>(2–3), 167–183. https://doi.org/10.1016/S0304-3800(02)00159-X</w:t>
      </w:r>
    </w:p>
    <w:p w14:paraId="67D81FA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Arreguín</w:t>
      </w:r>
      <w:proofErr w:type="spellEnd"/>
      <w:r w:rsidRPr="000F515A">
        <w:rPr>
          <w:rFonts w:cstheme="minorBidi"/>
          <w:kern w:val="0"/>
          <w:szCs w:val="22"/>
        </w:rPr>
        <w:t xml:space="preserve">-Sánchez, F., &amp; Calderon-Aguilera, L. E. (2002). Evaluating harvesting strategies for fisheries in the Central Gulf of California ecosystem.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10</w:t>
      </w:r>
      <w:r w:rsidRPr="000F515A">
        <w:rPr>
          <w:rFonts w:cstheme="minorBidi"/>
          <w:kern w:val="0"/>
          <w:szCs w:val="22"/>
        </w:rPr>
        <w:t>(2), 135.</w:t>
      </w:r>
    </w:p>
    <w:p w14:paraId="69427AC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Aumont</w:t>
      </w:r>
      <w:proofErr w:type="spellEnd"/>
      <w:r w:rsidRPr="000F515A">
        <w:rPr>
          <w:rFonts w:cstheme="minorBidi"/>
          <w:kern w:val="0"/>
          <w:szCs w:val="22"/>
        </w:rPr>
        <w:t xml:space="preserve">, O., Maury, O., </w:t>
      </w:r>
      <w:proofErr w:type="spellStart"/>
      <w:r w:rsidRPr="000F515A">
        <w:rPr>
          <w:rFonts w:cstheme="minorBidi"/>
          <w:kern w:val="0"/>
          <w:szCs w:val="22"/>
        </w:rPr>
        <w:t>Lefort</w:t>
      </w:r>
      <w:proofErr w:type="spellEnd"/>
      <w:r w:rsidRPr="000F515A">
        <w:rPr>
          <w:rFonts w:cstheme="minorBidi"/>
          <w:kern w:val="0"/>
          <w:szCs w:val="22"/>
        </w:rPr>
        <w:t xml:space="preserve">, S., &amp; Bopp, L. (2018). Evaluating the Potential Impacts of the Diurnal Vertical Migration by Marine Organisms on Marine Biogeochemistry. </w:t>
      </w:r>
      <w:r w:rsidRPr="000F515A">
        <w:rPr>
          <w:rFonts w:cstheme="minorBidi"/>
          <w:i/>
          <w:iCs/>
          <w:kern w:val="0"/>
          <w:szCs w:val="22"/>
        </w:rPr>
        <w:t>Global Biogeochemical Cycles</w:t>
      </w:r>
      <w:r w:rsidRPr="000F515A">
        <w:rPr>
          <w:rFonts w:cstheme="minorBidi"/>
          <w:kern w:val="0"/>
          <w:szCs w:val="22"/>
        </w:rPr>
        <w:t xml:space="preserve">, </w:t>
      </w:r>
      <w:r w:rsidRPr="000F515A">
        <w:rPr>
          <w:rFonts w:cstheme="minorBidi"/>
          <w:i/>
          <w:iCs/>
          <w:kern w:val="0"/>
          <w:szCs w:val="22"/>
        </w:rPr>
        <w:t>32</w:t>
      </w:r>
      <w:r w:rsidRPr="000F515A">
        <w:rPr>
          <w:rFonts w:cstheme="minorBidi"/>
          <w:kern w:val="0"/>
          <w:szCs w:val="22"/>
        </w:rPr>
        <w:t>(11), 1622–1643. https://doi.org/10.1029/2018GB005886</w:t>
      </w:r>
    </w:p>
    <w:p w14:paraId="366CA72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Aydin, K. Y., </w:t>
      </w:r>
      <w:proofErr w:type="spellStart"/>
      <w:r w:rsidRPr="000F515A">
        <w:rPr>
          <w:rFonts w:cstheme="minorBidi"/>
          <w:kern w:val="0"/>
          <w:szCs w:val="22"/>
        </w:rPr>
        <w:t>Gaichas</w:t>
      </w:r>
      <w:proofErr w:type="spellEnd"/>
      <w:r w:rsidRPr="000F515A">
        <w:rPr>
          <w:rFonts w:cstheme="minorBidi"/>
          <w:kern w:val="0"/>
          <w:szCs w:val="22"/>
        </w:rPr>
        <w:t xml:space="preserve">, S., Ortiz, I., </w:t>
      </w:r>
      <w:proofErr w:type="spellStart"/>
      <w:r w:rsidRPr="000F515A">
        <w:rPr>
          <w:rFonts w:cstheme="minorBidi"/>
          <w:kern w:val="0"/>
          <w:szCs w:val="22"/>
        </w:rPr>
        <w:t>Kinzey</w:t>
      </w:r>
      <w:proofErr w:type="spellEnd"/>
      <w:r w:rsidRPr="000F515A">
        <w:rPr>
          <w:rFonts w:cstheme="minorBidi"/>
          <w:kern w:val="0"/>
          <w:szCs w:val="22"/>
        </w:rPr>
        <w:t xml:space="preserve">, D., Friday, N., &amp; Center, A. F. S. (2007). A comparison of the Bering Sea, Gulf of Alaska, and Aleutian Islands large marine ecosystems through food web modeling. In </w:t>
      </w:r>
      <w:r w:rsidRPr="000F515A">
        <w:rPr>
          <w:rFonts w:cstheme="minorBidi"/>
          <w:i/>
          <w:iCs/>
          <w:kern w:val="0"/>
          <w:szCs w:val="22"/>
        </w:rPr>
        <w:t>NOAA Technical Memorandum NMFS-AFSC. no. 178</w:t>
      </w:r>
      <w:r w:rsidRPr="000F515A">
        <w:rPr>
          <w:rFonts w:cstheme="minorBidi"/>
          <w:kern w:val="0"/>
          <w:szCs w:val="22"/>
        </w:rPr>
        <w:t xml:space="preserve"> (Issue 178).</w:t>
      </w:r>
    </w:p>
    <w:p w14:paraId="0154E62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Aydin, K. Y., </w:t>
      </w:r>
      <w:proofErr w:type="spellStart"/>
      <w:r w:rsidRPr="000F515A">
        <w:rPr>
          <w:rFonts w:cstheme="minorBidi"/>
          <w:kern w:val="0"/>
          <w:szCs w:val="22"/>
        </w:rPr>
        <w:t>Lapko</w:t>
      </w:r>
      <w:proofErr w:type="spellEnd"/>
      <w:r w:rsidRPr="000F515A">
        <w:rPr>
          <w:rFonts w:cstheme="minorBidi"/>
          <w:kern w:val="0"/>
          <w:szCs w:val="22"/>
        </w:rPr>
        <w:t xml:space="preserve">, V. v, </w:t>
      </w:r>
      <w:proofErr w:type="spellStart"/>
      <w:r w:rsidRPr="000F515A">
        <w:rPr>
          <w:rFonts w:cstheme="minorBidi"/>
          <w:kern w:val="0"/>
          <w:szCs w:val="22"/>
        </w:rPr>
        <w:t>Radchenko</w:t>
      </w:r>
      <w:proofErr w:type="spellEnd"/>
      <w:r w:rsidRPr="000F515A">
        <w:rPr>
          <w:rFonts w:cstheme="minorBidi"/>
          <w:kern w:val="0"/>
          <w:szCs w:val="22"/>
        </w:rPr>
        <w:t xml:space="preserve">, V. I., &amp; Livingston, P. a. (2002). A Comparison of the Eastern Bering and Western Bering Sea Shelf and Slope Ecosystems Through the Use of Mass-Balance Food Web Models. </w:t>
      </w:r>
      <w:r w:rsidRPr="000F515A">
        <w:rPr>
          <w:rFonts w:cstheme="minorBidi"/>
          <w:i/>
          <w:iCs/>
          <w:kern w:val="0"/>
          <w:szCs w:val="22"/>
        </w:rPr>
        <w:t>NOAA Technical Memorandum NMFS-AFSC-130</w:t>
      </w:r>
      <w:r w:rsidRPr="000F515A">
        <w:rPr>
          <w:rFonts w:cstheme="minorBidi"/>
          <w:kern w:val="0"/>
          <w:szCs w:val="22"/>
        </w:rPr>
        <w:t xml:space="preserve">, </w:t>
      </w:r>
      <w:r w:rsidRPr="000F515A">
        <w:rPr>
          <w:rFonts w:cstheme="minorBidi"/>
          <w:i/>
          <w:iCs/>
          <w:kern w:val="0"/>
          <w:szCs w:val="22"/>
        </w:rPr>
        <w:t>July</w:t>
      </w:r>
      <w:r w:rsidRPr="000F515A">
        <w:rPr>
          <w:rFonts w:cstheme="minorBidi"/>
          <w:kern w:val="0"/>
          <w:szCs w:val="22"/>
        </w:rPr>
        <w:t>, 298. http://www.afsc.noaa.gov/Publications/AFSC-TM/NOAA-TM-AFSC-130.pdf</w:t>
      </w:r>
    </w:p>
    <w:p w14:paraId="310EF48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Aydin, K. Y., </w:t>
      </w:r>
      <w:proofErr w:type="spellStart"/>
      <w:r w:rsidRPr="000F515A">
        <w:rPr>
          <w:rFonts w:cstheme="minorBidi"/>
          <w:kern w:val="0"/>
          <w:szCs w:val="22"/>
        </w:rPr>
        <w:t>Mcfarlane</w:t>
      </w:r>
      <w:proofErr w:type="spellEnd"/>
      <w:r w:rsidRPr="000F515A">
        <w:rPr>
          <w:rFonts w:cstheme="minorBidi"/>
          <w:kern w:val="0"/>
          <w:szCs w:val="22"/>
        </w:rPr>
        <w:t xml:space="preserve">, G. a, King, J. R., &amp; </w:t>
      </w:r>
      <w:proofErr w:type="spellStart"/>
      <w:r w:rsidRPr="000F515A">
        <w:rPr>
          <w:rFonts w:cstheme="minorBidi"/>
          <w:kern w:val="0"/>
          <w:szCs w:val="22"/>
        </w:rPr>
        <w:t>Megrey</w:t>
      </w:r>
      <w:proofErr w:type="spellEnd"/>
      <w:r w:rsidRPr="000F515A">
        <w:rPr>
          <w:rFonts w:cstheme="minorBidi"/>
          <w:kern w:val="0"/>
          <w:szCs w:val="22"/>
        </w:rPr>
        <w:t xml:space="preserve">, B. a. (2003). </w:t>
      </w:r>
      <w:r w:rsidRPr="000F515A">
        <w:rPr>
          <w:rFonts w:cstheme="minorBidi"/>
          <w:i/>
          <w:iCs/>
          <w:kern w:val="0"/>
          <w:szCs w:val="22"/>
        </w:rPr>
        <w:t xml:space="preserve">PICES Scientific Report </w:t>
      </w:r>
      <w:proofErr w:type="gramStart"/>
      <w:r w:rsidRPr="000F515A">
        <w:rPr>
          <w:rFonts w:cstheme="minorBidi"/>
          <w:i/>
          <w:iCs/>
          <w:kern w:val="0"/>
          <w:szCs w:val="22"/>
        </w:rPr>
        <w:t>No .</w:t>
      </w:r>
      <w:proofErr w:type="gramEnd"/>
      <w:r w:rsidRPr="000F515A">
        <w:rPr>
          <w:rFonts w:cstheme="minorBidi"/>
          <w:i/>
          <w:iCs/>
          <w:kern w:val="0"/>
          <w:szCs w:val="22"/>
        </w:rPr>
        <w:t xml:space="preserve"> 25 PICES-GLOBEC International program on climate change and carrying capacity. The BASS / MODEL Report on Trophic Models of the Subarctic Pacific Basin Ecosystems</w:t>
      </w:r>
      <w:r w:rsidRPr="000F515A">
        <w:rPr>
          <w:rFonts w:cstheme="minorBidi"/>
          <w:kern w:val="0"/>
          <w:szCs w:val="22"/>
        </w:rPr>
        <w:t xml:space="preserve"> (Issue 25).</w:t>
      </w:r>
    </w:p>
    <w:p w14:paraId="25C706D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Aydin, K. Y., McFarlane, G. A., King, J. R., </w:t>
      </w:r>
      <w:proofErr w:type="spellStart"/>
      <w:r w:rsidRPr="000F515A">
        <w:rPr>
          <w:rFonts w:cstheme="minorBidi"/>
          <w:kern w:val="0"/>
          <w:szCs w:val="22"/>
        </w:rPr>
        <w:t>Megrey</w:t>
      </w:r>
      <w:proofErr w:type="spellEnd"/>
      <w:r w:rsidRPr="000F515A">
        <w:rPr>
          <w:rFonts w:cstheme="minorBidi"/>
          <w:kern w:val="0"/>
          <w:szCs w:val="22"/>
        </w:rPr>
        <w:t>, B. A., &amp; Myers, K. W. (2005). Linking oceanic food webs to coastal production and growth rates of Pacific salmon (</w:t>
      </w:r>
      <w:r w:rsidRPr="000F515A">
        <w:rPr>
          <w:rFonts w:cstheme="minorBidi"/>
          <w:i/>
          <w:iCs/>
          <w:kern w:val="0"/>
          <w:szCs w:val="22"/>
        </w:rPr>
        <w:t>Oncorhynchus</w:t>
      </w:r>
      <w:r w:rsidRPr="000F515A">
        <w:rPr>
          <w:rFonts w:cstheme="minorBidi"/>
          <w:kern w:val="0"/>
          <w:szCs w:val="22"/>
        </w:rPr>
        <w:t xml:space="preserve"> spp.), using models on three scales. </w:t>
      </w:r>
      <w:r w:rsidRPr="000F515A">
        <w:rPr>
          <w:rFonts w:cstheme="minorBidi"/>
          <w:i/>
          <w:iCs/>
          <w:kern w:val="0"/>
          <w:szCs w:val="22"/>
        </w:rPr>
        <w:t xml:space="preserve">Deep-Sea Research Part II: </w:t>
      </w:r>
      <w:r w:rsidRPr="000F515A">
        <w:rPr>
          <w:rFonts w:cstheme="minorBidi"/>
          <w:i/>
          <w:iCs/>
          <w:kern w:val="0"/>
          <w:szCs w:val="22"/>
        </w:rPr>
        <w:lastRenderedPageBreak/>
        <w:t>Topical Studies in Oceanography</w:t>
      </w:r>
      <w:r w:rsidRPr="000F515A">
        <w:rPr>
          <w:rFonts w:cstheme="minorBidi"/>
          <w:kern w:val="0"/>
          <w:szCs w:val="22"/>
        </w:rPr>
        <w:t xml:space="preserve">, </w:t>
      </w:r>
      <w:r w:rsidRPr="000F515A">
        <w:rPr>
          <w:rFonts w:cstheme="minorBidi"/>
          <w:i/>
          <w:iCs/>
          <w:kern w:val="0"/>
          <w:szCs w:val="22"/>
        </w:rPr>
        <w:t>52</w:t>
      </w:r>
      <w:r w:rsidRPr="000F515A">
        <w:rPr>
          <w:rFonts w:cstheme="minorBidi"/>
          <w:kern w:val="0"/>
          <w:szCs w:val="22"/>
        </w:rPr>
        <w:t>(5–6), 757–780. https://doi.org/10.1016/j.dsr2.2004.12.017</w:t>
      </w:r>
    </w:p>
    <w:p w14:paraId="5F5EC68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Ballerini</w:t>
      </w:r>
      <w:proofErr w:type="spellEnd"/>
      <w:r w:rsidRPr="000F515A">
        <w:rPr>
          <w:rFonts w:cstheme="minorBidi"/>
          <w:kern w:val="0"/>
          <w:szCs w:val="22"/>
        </w:rPr>
        <w:t xml:space="preserve">, T., Hofmann, E. E., </w:t>
      </w:r>
      <w:proofErr w:type="spellStart"/>
      <w:r w:rsidRPr="000F515A">
        <w:rPr>
          <w:rFonts w:cstheme="minorBidi"/>
          <w:kern w:val="0"/>
          <w:szCs w:val="22"/>
        </w:rPr>
        <w:t>Ainley</w:t>
      </w:r>
      <w:proofErr w:type="spellEnd"/>
      <w:r w:rsidRPr="000F515A">
        <w:rPr>
          <w:rFonts w:cstheme="minorBidi"/>
          <w:kern w:val="0"/>
          <w:szCs w:val="22"/>
        </w:rPr>
        <w:t xml:space="preserve">, D. G., Daly, K., </w:t>
      </w:r>
      <w:proofErr w:type="spellStart"/>
      <w:r w:rsidRPr="000F515A">
        <w:rPr>
          <w:rFonts w:cstheme="minorBidi"/>
          <w:kern w:val="0"/>
          <w:szCs w:val="22"/>
        </w:rPr>
        <w:t>Marrari</w:t>
      </w:r>
      <w:proofErr w:type="spellEnd"/>
      <w:r w:rsidRPr="000F515A">
        <w:rPr>
          <w:rFonts w:cstheme="minorBidi"/>
          <w:kern w:val="0"/>
          <w:szCs w:val="22"/>
        </w:rPr>
        <w:t xml:space="preserve">, M., </w:t>
      </w:r>
      <w:proofErr w:type="spellStart"/>
      <w:r w:rsidRPr="000F515A">
        <w:rPr>
          <w:rFonts w:cstheme="minorBidi"/>
          <w:kern w:val="0"/>
          <w:szCs w:val="22"/>
        </w:rPr>
        <w:t>Ribic</w:t>
      </w:r>
      <w:proofErr w:type="spellEnd"/>
      <w:r w:rsidRPr="000F515A">
        <w:rPr>
          <w:rFonts w:cstheme="minorBidi"/>
          <w:kern w:val="0"/>
          <w:szCs w:val="22"/>
        </w:rPr>
        <w:t xml:space="preserve">, C. A., Smith, W. O., &amp; Steele, J. H. (2014). Productivity and linkages of the food web of the southern region of the western Antarctic Peninsula continental shelf.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122</w:t>
      </w:r>
      <w:r w:rsidRPr="000F515A">
        <w:rPr>
          <w:rFonts w:cstheme="minorBidi"/>
          <w:kern w:val="0"/>
          <w:szCs w:val="22"/>
        </w:rPr>
        <w:t>, 10–29. https://doi.org/10.1016/j.pocean.2013.11.007</w:t>
      </w:r>
    </w:p>
    <w:p w14:paraId="51F4004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Bǎnaru</w:t>
      </w:r>
      <w:proofErr w:type="spellEnd"/>
      <w:r w:rsidRPr="000F515A">
        <w:rPr>
          <w:rFonts w:cstheme="minorBidi"/>
          <w:kern w:val="0"/>
          <w:szCs w:val="22"/>
        </w:rPr>
        <w:t xml:space="preserve">, D., Mellon-Duval, C., </w:t>
      </w:r>
      <w:proofErr w:type="spellStart"/>
      <w:r w:rsidRPr="000F515A">
        <w:rPr>
          <w:rFonts w:cstheme="minorBidi"/>
          <w:kern w:val="0"/>
          <w:szCs w:val="22"/>
        </w:rPr>
        <w:t>Roos</w:t>
      </w:r>
      <w:proofErr w:type="spellEnd"/>
      <w:r w:rsidRPr="000F515A">
        <w:rPr>
          <w:rFonts w:cstheme="minorBidi"/>
          <w:kern w:val="0"/>
          <w:szCs w:val="22"/>
        </w:rPr>
        <w:t xml:space="preserve">, D., Bigot, J. L., </w:t>
      </w:r>
      <w:proofErr w:type="spellStart"/>
      <w:r w:rsidRPr="000F515A">
        <w:rPr>
          <w:rFonts w:cstheme="minorBidi"/>
          <w:kern w:val="0"/>
          <w:szCs w:val="22"/>
        </w:rPr>
        <w:t>Souplet</w:t>
      </w:r>
      <w:proofErr w:type="spellEnd"/>
      <w:r w:rsidRPr="000F515A">
        <w:rPr>
          <w:rFonts w:cstheme="minorBidi"/>
          <w:kern w:val="0"/>
          <w:szCs w:val="22"/>
        </w:rPr>
        <w:t xml:space="preserve">, A., </w:t>
      </w:r>
      <w:proofErr w:type="spellStart"/>
      <w:r w:rsidRPr="000F515A">
        <w:rPr>
          <w:rFonts w:cstheme="minorBidi"/>
          <w:kern w:val="0"/>
          <w:szCs w:val="22"/>
        </w:rPr>
        <w:t>Jadaud</w:t>
      </w:r>
      <w:proofErr w:type="spellEnd"/>
      <w:r w:rsidRPr="000F515A">
        <w:rPr>
          <w:rFonts w:cstheme="minorBidi"/>
          <w:kern w:val="0"/>
          <w:szCs w:val="22"/>
        </w:rPr>
        <w:t xml:space="preserve">, A., Beaubrun, P., &amp; </w:t>
      </w:r>
      <w:proofErr w:type="spellStart"/>
      <w:r w:rsidRPr="000F515A">
        <w:rPr>
          <w:rFonts w:cstheme="minorBidi"/>
          <w:kern w:val="0"/>
          <w:szCs w:val="22"/>
        </w:rPr>
        <w:t>Fromentin</w:t>
      </w:r>
      <w:proofErr w:type="spellEnd"/>
      <w:r w:rsidRPr="000F515A">
        <w:rPr>
          <w:rFonts w:cstheme="minorBidi"/>
          <w:kern w:val="0"/>
          <w:szCs w:val="22"/>
        </w:rPr>
        <w:t xml:space="preserve">, J. M. (2013). Trophic structure in the Gulf of Lions marine ecosystem (north-western Mediterranean Sea) and fishing impacts.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111–112</w:t>
      </w:r>
      <w:r w:rsidRPr="000F515A">
        <w:rPr>
          <w:rFonts w:cstheme="minorBidi"/>
          <w:kern w:val="0"/>
          <w:szCs w:val="22"/>
        </w:rPr>
        <w:t>, 45–68. https://doi.org/10.1016/j.jmarsys.2012.09.010</w:t>
      </w:r>
    </w:p>
    <w:p w14:paraId="18BA848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Bell, J. B., </w:t>
      </w:r>
      <w:proofErr w:type="spellStart"/>
      <w:r w:rsidRPr="000F515A">
        <w:rPr>
          <w:rFonts w:cstheme="minorBidi"/>
          <w:kern w:val="0"/>
          <w:szCs w:val="22"/>
        </w:rPr>
        <w:t>Woulds</w:t>
      </w:r>
      <w:proofErr w:type="spellEnd"/>
      <w:r w:rsidRPr="000F515A">
        <w:rPr>
          <w:rFonts w:cstheme="minorBidi"/>
          <w:kern w:val="0"/>
          <w:szCs w:val="22"/>
        </w:rPr>
        <w:t xml:space="preserve">, C., &amp; </w:t>
      </w:r>
      <w:proofErr w:type="spellStart"/>
      <w:r w:rsidRPr="000F515A">
        <w:rPr>
          <w:rFonts w:cstheme="minorBidi"/>
          <w:kern w:val="0"/>
          <w:szCs w:val="22"/>
        </w:rPr>
        <w:t>Oevelen</w:t>
      </w:r>
      <w:proofErr w:type="spellEnd"/>
      <w:r w:rsidRPr="000F515A">
        <w:rPr>
          <w:rFonts w:cstheme="minorBidi"/>
          <w:kern w:val="0"/>
          <w:szCs w:val="22"/>
        </w:rPr>
        <w:t xml:space="preserve">, D. van. (2017). Hydrothermal activity, functional diversity and chemoautotrophy are major drivers of seafloor carbon cycling. </w:t>
      </w:r>
      <w:r w:rsidRPr="000F515A">
        <w:rPr>
          <w:rFonts w:cstheme="minorBidi"/>
          <w:i/>
          <w:iCs/>
          <w:kern w:val="0"/>
          <w:szCs w:val="22"/>
        </w:rPr>
        <w:t>Scientific Reports</w:t>
      </w:r>
      <w:r w:rsidRPr="000F515A">
        <w:rPr>
          <w:rFonts w:cstheme="minorBidi"/>
          <w:kern w:val="0"/>
          <w:szCs w:val="22"/>
        </w:rPr>
        <w:t xml:space="preserve">, </w:t>
      </w:r>
      <w:r w:rsidRPr="000F515A">
        <w:rPr>
          <w:rFonts w:cstheme="minorBidi"/>
          <w:i/>
          <w:iCs/>
          <w:kern w:val="0"/>
          <w:szCs w:val="22"/>
        </w:rPr>
        <w:t>7</w:t>
      </w:r>
      <w:r w:rsidRPr="000F515A">
        <w:rPr>
          <w:rFonts w:cstheme="minorBidi"/>
          <w:kern w:val="0"/>
          <w:szCs w:val="22"/>
        </w:rPr>
        <w:t>(1), 1–13. https://doi.org/10.1038/s41598-017-12291-w</w:t>
      </w:r>
    </w:p>
    <w:p w14:paraId="4679CF8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Bentley, J. W., </w:t>
      </w:r>
      <w:proofErr w:type="spellStart"/>
      <w:r w:rsidRPr="000F515A">
        <w:rPr>
          <w:rFonts w:cstheme="minorBidi"/>
          <w:kern w:val="0"/>
          <w:szCs w:val="22"/>
        </w:rPr>
        <w:t>Serpetti</w:t>
      </w:r>
      <w:proofErr w:type="spellEnd"/>
      <w:r w:rsidRPr="000F515A">
        <w:rPr>
          <w:rFonts w:cstheme="minorBidi"/>
          <w:kern w:val="0"/>
          <w:szCs w:val="22"/>
        </w:rPr>
        <w:t xml:space="preserve">, N., &amp; Heymans, J. J. (2017). Investigating the potential impacts of ocean warming on the Norwegian and Barents Seas ecosystem using a time-dynamic food-web model.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360</w:t>
      </w:r>
      <w:r w:rsidRPr="000F515A">
        <w:rPr>
          <w:rFonts w:cstheme="minorBidi"/>
          <w:kern w:val="0"/>
          <w:szCs w:val="22"/>
        </w:rPr>
        <w:t>, 94–107. https://doi.org/10.1016/j.ecolmodel.2017.07.002</w:t>
      </w:r>
    </w:p>
    <w:p w14:paraId="4A1B749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Blanchard, J. L., Jennings, S., Holmes, R., </w:t>
      </w:r>
      <w:proofErr w:type="spellStart"/>
      <w:r w:rsidRPr="000F515A">
        <w:rPr>
          <w:rFonts w:cstheme="minorBidi"/>
          <w:kern w:val="0"/>
          <w:szCs w:val="22"/>
        </w:rPr>
        <w:t>Harle</w:t>
      </w:r>
      <w:proofErr w:type="spellEnd"/>
      <w:r w:rsidRPr="000F515A">
        <w:rPr>
          <w:rFonts w:cstheme="minorBidi"/>
          <w:kern w:val="0"/>
          <w:szCs w:val="22"/>
        </w:rPr>
        <w:t xml:space="preserve">, J., Merino, G., Allen, J. I., Holt, J., </w:t>
      </w:r>
      <w:proofErr w:type="spellStart"/>
      <w:r w:rsidRPr="000F515A">
        <w:rPr>
          <w:rFonts w:cstheme="minorBidi"/>
          <w:kern w:val="0"/>
          <w:szCs w:val="22"/>
        </w:rPr>
        <w:t>Dulvy</w:t>
      </w:r>
      <w:proofErr w:type="spellEnd"/>
      <w:r w:rsidRPr="000F515A">
        <w:rPr>
          <w:rFonts w:cstheme="minorBidi"/>
          <w:kern w:val="0"/>
          <w:szCs w:val="22"/>
        </w:rPr>
        <w:t xml:space="preserve">, N. K., &amp; </w:t>
      </w:r>
      <w:proofErr w:type="spellStart"/>
      <w:r w:rsidRPr="000F515A">
        <w:rPr>
          <w:rFonts w:cstheme="minorBidi"/>
          <w:kern w:val="0"/>
          <w:szCs w:val="22"/>
        </w:rPr>
        <w:t>Barange</w:t>
      </w:r>
      <w:proofErr w:type="spellEnd"/>
      <w:r w:rsidRPr="000F515A">
        <w:rPr>
          <w:rFonts w:cstheme="minorBidi"/>
          <w:kern w:val="0"/>
          <w:szCs w:val="22"/>
        </w:rPr>
        <w:t xml:space="preserve">, M. (2012). Potential consequences of climate change for primary production and fish production in large marine ecosystems. </w:t>
      </w:r>
      <w:r w:rsidRPr="000F515A">
        <w:rPr>
          <w:rFonts w:cstheme="minorBidi"/>
          <w:i/>
          <w:iCs/>
          <w:kern w:val="0"/>
          <w:szCs w:val="22"/>
        </w:rPr>
        <w:t>Philosophical Transactions of the Royal Society B: Biological Sciences</w:t>
      </w:r>
      <w:r w:rsidRPr="000F515A">
        <w:rPr>
          <w:rFonts w:cstheme="minorBidi"/>
          <w:kern w:val="0"/>
          <w:szCs w:val="22"/>
        </w:rPr>
        <w:t xml:space="preserve">, </w:t>
      </w:r>
      <w:r w:rsidRPr="000F515A">
        <w:rPr>
          <w:rFonts w:cstheme="minorBidi"/>
          <w:i/>
          <w:iCs/>
          <w:kern w:val="0"/>
          <w:szCs w:val="22"/>
        </w:rPr>
        <w:t>367</w:t>
      </w:r>
      <w:r w:rsidRPr="000F515A">
        <w:rPr>
          <w:rFonts w:cstheme="minorBidi"/>
          <w:kern w:val="0"/>
          <w:szCs w:val="22"/>
        </w:rPr>
        <w:t>(1605), 2979–2989. https://doi.org/10.1098/rstb.2012.0231</w:t>
      </w:r>
    </w:p>
    <w:p w14:paraId="1A558D9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Blanchard, J. L., Law, R., Castle, M. D., &amp; Jennings, S. (2011). Coupled energy pathways and the resilience of size-structured food webs. </w:t>
      </w:r>
      <w:r w:rsidRPr="000F515A">
        <w:rPr>
          <w:rFonts w:cstheme="minorBidi"/>
          <w:i/>
          <w:iCs/>
          <w:kern w:val="0"/>
          <w:szCs w:val="22"/>
        </w:rPr>
        <w:t>Theoretical Ecology</w:t>
      </w:r>
      <w:r w:rsidRPr="000F515A">
        <w:rPr>
          <w:rFonts w:cstheme="minorBidi"/>
          <w:kern w:val="0"/>
          <w:szCs w:val="22"/>
        </w:rPr>
        <w:t xml:space="preserve">, </w:t>
      </w:r>
      <w:r w:rsidRPr="000F515A">
        <w:rPr>
          <w:rFonts w:cstheme="minorBidi"/>
          <w:i/>
          <w:iCs/>
          <w:kern w:val="0"/>
          <w:szCs w:val="22"/>
        </w:rPr>
        <w:t>4</w:t>
      </w:r>
      <w:r w:rsidRPr="000F515A">
        <w:rPr>
          <w:rFonts w:cstheme="minorBidi"/>
          <w:kern w:val="0"/>
          <w:szCs w:val="22"/>
        </w:rPr>
        <w:t>(3), 289–300. https://doi.org/10.1007/s12080-010-0078-9</w:t>
      </w:r>
    </w:p>
    <w:p w14:paraId="5F24C80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Booth, S., &amp; Zeller, D. (2005). Mercury, food webs, and marine mammals: Implications of diet and climate change for human health. </w:t>
      </w:r>
      <w:r w:rsidRPr="000F515A">
        <w:rPr>
          <w:rFonts w:cstheme="minorBidi"/>
          <w:i/>
          <w:iCs/>
          <w:kern w:val="0"/>
          <w:szCs w:val="22"/>
        </w:rPr>
        <w:t>Environmental Health Perspectives</w:t>
      </w:r>
      <w:r w:rsidRPr="000F515A">
        <w:rPr>
          <w:rFonts w:cstheme="minorBidi"/>
          <w:kern w:val="0"/>
          <w:szCs w:val="22"/>
        </w:rPr>
        <w:t xml:space="preserve">, </w:t>
      </w:r>
      <w:r w:rsidRPr="000F515A">
        <w:rPr>
          <w:rFonts w:cstheme="minorBidi"/>
          <w:i/>
          <w:iCs/>
          <w:kern w:val="0"/>
          <w:szCs w:val="22"/>
        </w:rPr>
        <w:t>113</w:t>
      </w:r>
      <w:r w:rsidRPr="000F515A">
        <w:rPr>
          <w:rFonts w:cstheme="minorBidi"/>
          <w:kern w:val="0"/>
          <w:szCs w:val="22"/>
        </w:rPr>
        <w:t>(5), 521–526. https://doi.org/10.1289/ehp.7603</w:t>
      </w:r>
    </w:p>
    <w:p w14:paraId="211B3C1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Bradford-Grieve, J. M., Probert, P. K., </w:t>
      </w:r>
      <w:proofErr w:type="spellStart"/>
      <w:r w:rsidRPr="000F515A">
        <w:rPr>
          <w:rFonts w:cstheme="minorBidi"/>
          <w:kern w:val="0"/>
          <w:szCs w:val="22"/>
        </w:rPr>
        <w:t>Nodder</w:t>
      </w:r>
      <w:proofErr w:type="spellEnd"/>
      <w:r w:rsidRPr="000F515A">
        <w:rPr>
          <w:rFonts w:cstheme="minorBidi"/>
          <w:kern w:val="0"/>
          <w:szCs w:val="22"/>
        </w:rPr>
        <w:t xml:space="preserve">, S. D., Thompson, D., Hall, J., </w:t>
      </w:r>
      <w:proofErr w:type="spellStart"/>
      <w:r w:rsidRPr="000F515A">
        <w:rPr>
          <w:rFonts w:cstheme="minorBidi"/>
          <w:kern w:val="0"/>
          <w:szCs w:val="22"/>
        </w:rPr>
        <w:t>Hanchet</w:t>
      </w:r>
      <w:proofErr w:type="spellEnd"/>
      <w:r w:rsidRPr="000F515A">
        <w:rPr>
          <w:rFonts w:cstheme="minorBidi"/>
          <w:kern w:val="0"/>
          <w:szCs w:val="22"/>
        </w:rPr>
        <w:t xml:space="preserve">, S., Boyd, P., </w:t>
      </w:r>
      <w:proofErr w:type="spellStart"/>
      <w:r w:rsidRPr="000F515A">
        <w:rPr>
          <w:rFonts w:cstheme="minorBidi"/>
          <w:kern w:val="0"/>
          <w:szCs w:val="22"/>
        </w:rPr>
        <w:t>Zeldis</w:t>
      </w:r>
      <w:proofErr w:type="spellEnd"/>
      <w:r w:rsidRPr="000F515A">
        <w:rPr>
          <w:rFonts w:cstheme="minorBidi"/>
          <w:kern w:val="0"/>
          <w:szCs w:val="22"/>
        </w:rPr>
        <w:t xml:space="preserve">, J., Baker, A. N., Best, H. A., </w:t>
      </w:r>
      <w:proofErr w:type="spellStart"/>
      <w:r w:rsidRPr="000F515A">
        <w:rPr>
          <w:rFonts w:cstheme="minorBidi"/>
          <w:kern w:val="0"/>
          <w:szCs w:val="22"/>
        </w:rPr>
        <w:t>Broekhuizen</w:t>
      </w:r>
      <w:proofErr w:type="spellEnd"/>
      <w:r w:rsidRPr="000F515A">
        <w:rPr>
          <w:rFonts w:cstheme="minorBidi"/>
          <w:kern w:val="0"/>
          <w:szCs w:val="22"/>
        </w:rPr>
        <w:t xml:space="preserve">, N., </w:t>
      </w:r>
      <w:proofErr w:type="spellStart"/>
      <w:r w:rsidRPr="000F515A">
        <w:rPr>
          <w:rFonts w:cstheme="minorBidi"/>
          <w:kern w:val="0"/>
          <w:szCs w:val="22"/>
        </w:rPr>
        <w:t>Childerhouse</w:t>
      </w:r>
      <w:proofErr w:type="spellEnd"/>
      <w:r w:rsidRPr="000F515A">
        <w:rPr>
          <w:rFonts w:cstheme="minorBidi"/>
          <w:kern w:val="0"/>
          <w:szCs w:val="22"/>
        </w:rPr>
        <w:t xml:space="preserve">, S., Clark, M., Hadfield, M., Safi, K., &amp; Wilkinson, I. (2003). Pilot trophic model for subantarctic water over the Southern Plateau, New Zealand: A low biomass, high transfer efficiency system. </w:t>
      </w:r>
      <w:r w:rsidRPr="000F515A">
        <w:rPr>
          <w:rFonts w:cstheme="minorBidi"/>
          <w:i/>
          <w:iCs/>
          <w:kern w:val="0"/>
          <w:szCs w:val="22"/>
        </w:rPr>
        <w:t>Journal of Experimental Marine Biology and Ecology</w:t>
      </w:r>
      <w:r w:rsidRPr="000F515A">
        <w:rPr>
          <w:rFonts w:cstheme="minorBidi"/>
          <w:kern w:val="0"/>
          <w:szCs w:val="22"/>
        </w:rPr>
        <w:t xml:space="preserve">, </w:t>
      </w:r>
      <w:r w:rsidRPr="000F515A">
        <w:rPr>
          <w:rFonts w:cstheme="minorBidi"/>
          <w:i/>
          <w:iCs/>
          <w:kern w:val="0"/>
          <w:szCs w:val="22"/>
        </w:rPr>
        <w:t>289</w:t>
      </w:r>
      <w:r w:rsidRPr="000F515A">
        <w:rPr>
          <w:rFonts w:cstheme="minorBidi"/>
          <w:kern w:val="0"/>
          <w:szCs w:val="22"/>
        </w:rPr>
        <w:t>(2), 223–262. https://doi.org/10.1016/S0022-0981(03)00045-5</w:t>
      </w:r>
    </w:p>
    <w:p w14:paraId="2CDC2B7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Brand, E. J., Kaplan, I. C., Harvey, C. J., Levin, P. S., Fulton, E. A., Hermann, A. J., &amp; Field, J. C. (2007). A Spatially Explicit Ecosystem Model of the California </w:t>
      </w:r>
      <w:r w:rsidRPr="000F515A">
        <w:rPr>
          <w:rFonts w:cstheme="minorBidi"/>
          <w:kern w:val="0"/>
          <w:szCs w:val="22"/>
        </w:rPr>
        <w:lastRenderedPageBreak/>
        <w:t xml:space="preserve">Current’s Food Web and Oceanography. In </w:t>
      </w:r>
      <w:r w:rsidRPr="000F515A">
        <w:rPr>
          <w:rFonts w:cstheme="minorBidi"/>
          <w:i/>
          <w:iCs/>
          <w:kern w:val="0"/>
          <w:szCs w:val="22"/>
        </w:rPr>
        <w:t>NOAA Technical Memorandum NMFS-NWFSC</w:t>
      </w:r>
      <w:r w:rsidRPr="000F515A">
        <w:rPr>
          <w:rFonts w:cstheme="minorBidi"/>
          <w:kern w:val="0"/>
          <w:szCs w:val="22"/>
        </w:rPr>
        <w:t xml:space="preserve"> (Vol. 84, Issue October).</w:t>
      </w:r>
    </w:p>
    <w:p w14:paraId="157D806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Bredesen, E. L. (2003). </w:t>
      </w:r>
      <w:r w:rsidRPr="000F515A">
        <w:rPr>
          <w:rFonts w:cstheme="minorBidi"/>
          <w:i/>
          <w:iCs/>
          <w:kern w:val="0"/>
          <w:szCs w:val="22"/>
        </w:rPr>
        <w:t xml:space="preserve">Krill and the </w:t>
      </w:r>
      <w:proofErr w:type="gramStart"/>
      <w:r w:rsidRPr="000F515A">
        <w:rPr>
          <w:rFonts w:cstheme="minorBidi"/>
          <w:i/>
          <w:iCs/>
          <w:kern w:val="0"/>
          <w:szCs w:val="22"/>
        </w:rPr>
        <w:t>Antarctic :</w:t>
      </w:r>
      <w:proofErr w:type="gramEnd"/>
      <w:r w:rsidRPr="000F515A">
        <w:rPr>
          <w:rFonts w:cstheme="minorBidi"/>
          <w:i/>
          <w:iCs/>
          <w:kern w:val="0"/>
          <w:szCs w:val="22"/>
        </w:rPr>
        <w:t xml:space="preserve"> Finding the Balance</w:t>
      </w:r>
      <w:r w:rsidRPr="000F515A">
        <w:rPr>
          <w:rFonts w:cstheme="minorBidi"/>
          <w:kern w:val="0"/>
          <w:szCs w:val="22"/>
        </w:rPr>
        <w:t xml:space="preserve"> (Issue December). University of British Columbia.</w:t>
      </w:r>
    </w:p>
    <w:p w14:paraId="0AB2C98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Brown, C. J., Fulton, E. A., Hobday, A. J., </w:t>
      </w:r>
      <w:proofErr w:type="spellStart"/>
      <w:r w:rsidRPr="000F515A">
        <w:rPr>
          <w:rFonts w:cstheme="minorBidi"/>
          <w:kern w:val="0"/>
          <w:szCs w:val="22"/>
        </w:rPr>
        <w:t>Matear</w:t>
      </w:r>
      <w:proofErr w:type="spellEnd"/>
      <w:r w:rsidRPr="000F515A">
        <w:rPr>
          <w:rFonts w:cstheme="minorBidi"/>
          <w:kern w:val="0"/>
          <w:szCs w:val="22"/>
        </w:rPr>
        <w:t xml:space="preserve">, R. J., </w:t>
      </w:r>
      <w:proofErr w:type="spellStart"/>
      <w:r w:rsidRPr="000F515A">
        <w:rPr>
          <w:rFonts w:cstheme="minorBidi"/>
          <w:kern w:val="0"/>
          <w:szCs w:val="22"/>
        </w:rPr>
        <w:t>Possingham</w:t>
      </w:r>
      <w:proofErr w:type="spellEnd"/>
      <w:r w:rsidRPr="000F515A">
        <w:rPr>
          <w:rFonts w:cstheme="minorBidi"/>
          <w:kern w:val="0"/>
          <w:szCs w:val="22"/>
        </w:rPr>
        <w:t xml:space="preserve">, H. P., Bulman, C., Christensen, V., Forrest, R. E., </w:t>
      </w:r>
      <w:proofErr w:type="spellStart"/>
      <w:r w:rsidRPr="000F515A">
        <w:rPr>
          <w:rFonts w:cstheme="minorBidi"/>
          <w:kern w:val="0"/>
          <w:szCs w:val="22"/>
        </w:rPr>
        <w:t>Gehrke</w:t>
      </w:r>
      <w:proofErr w:type="spellEnd"/>
      <w:r w:rsidRPr="000F515A">
        <w:rPr>
          <w:rFonts w:cstheme="minorBidi"/>
          <w:kern w:val="0"/>
          <w:szCs w:val="22"/>
        </w:rPr>
        <w:t xml:space="preserve">, P. C., Gribble, N. A., Griffiths, S. P., Lozano-Montes, H., Martin, J. M., Metcalf, S., Okey, T. A., Watson, R., &amp; Richardson, A. J. (2010). Effects of climate-driven primary production change on marine food webs: Implications for fisheries and conservation. </w:t>
      </w:r>
      <w:r w:rsidRPr="000F515A">
        <w:rPr>
          <w:rFonts w:cstheme="minorBidi"/>
          <w:i/>
          <w:iCs/>
          <w:kern w:val="0"/>
          <w:szCs w:val="22"/>
        </w:rPr>
        <w:t>Global Change Biology</w:t>
      </w:r>
      <w:r w:rsidRPr="000F515A">
        <w:rPr>
          <w:rFonts w:cstheme="minorBidi"/>
          <w:kern w:val="0"/>
          <w:szCs w:val="22"/>
        </w:rPr>
        <w:t xml:space="preserve">, </w:t>
      </w:r>
      <w:r w:rsidRPr="000F515A">
        <w:rPr>
          <w:rFonts w:cstheme="minorBidi"/>
          <w:i/>
          <w:iCs/>
          <w:kern w:val="0"/>
          <w:szCs w:val="22"/>
        </w:rPr>
        <w:t>16</w:t>
      </w:r>
      <w:r w:rsidRPr="000F515A">
        <w:rPr>
          <w:rFonts w:cstheme="minorBidi"/>
          <w:kern w:val="0"/>
          <w:szCs w:val="22"/>
        </w:rPr>
        <w:t>(4), 1194–1212. https://doi.org/10.1111/j.1365-2486.2009.02046.x</w:t>
      </w:r>
    </w:p>
    <w:p w14:paraId="07EA140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Buchary</w:t>
      </w:r>
      <w:proofErr w:type="spellEnd"/>
      <w:r w:rsidRPr="000F515A">
        <w:rPr>
          <w:rFonts w:cstheme="minorBidi"/>
          <w:kern w:val="0"/>
          <w:szCs w:val="22"/>
        </w:rPr>
        <w:t xml:space="preserve">, E. A. (2001). Preliminary reconstruction of the Icelandic marine ecosystem in 1950 and some predictions with time series data.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(5), 198–206.</w:t>
      </w:r>
    </w:p>
    <w:p w14:paraId="3A0F8ED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Bulman, C., </w:t>
      </w:r>
      <w:proofErr w:type="spellStart"/>
      <w:r w:rsidRPr="000F515A">
        <w:rPr>
          <w:rFonts w:cstheme="minorBidi"/>
          <w:kern w:val="0"/>
          <w:szCs w:val="22"/>
        </w:rPr>
        <w:t>Condie</w:t>
      </w:r>
      <w:proofErr w:type="spellEnd"/>
      <w:r w:rsidRPr="000F515A">
        <w:rPr>
          <w:rFonts w:cstheme="minorBidi"/>
          <w:kern w:val="0"/>
          <w:szCs w:val="22"/>
        </w:rPr>
        <w:t xml:space="preserve">, S., </w:t>
      </w:r>
      <w:proofErr w:type="spellStart"/>
      <w:r w:rsidRPr="000F515A">
        <w:rPr>
          <w:rFonts w:cstheme="minorBidi"/>
          <w:kern w:val="0"/>
          <w:szCs w:val="22"/>
        </w:rPr>
        <w:t>Furlani</w:t>
      </w:r>
      <w:proofErr w:type="spellEnd"/>
      <w:r w:rsidRPr="000F515A">
        <w:rPr>
          <w:rFonts w:cstheme="minorBidi"/>
          <w:kern w:val="0"/>
          <w:szCs w:val="22"/>
        </w:rPr>
        <w:t xml:space="preserve">, D., Cahill, M., </w:t>
      </w:r>
      <w:proofErr w:type="spellStart"/>
      <w:r w:rsidRPr="000F515A">
        <w:rPr>
          <w:rFonts w:cstheme="minorBidi"/>
          <w:kern w:val="0"/>
          <w:szCs w:val="22"/>
        </w:rPr>
        <w:t>Klaer</w:t>
      </w:r>
      <w:proofErr w:type="spellEnd"/>
      <w:r w:rsidRPr="000F515A">
        <w:rPr>
          <w:rFonts w:cstheme="minorBidi"/>
          <w:kern w:val="0"/>
          <w:szCs w:val="22"/>
        </w:rPr>
        <w:t xml:space="preserve">, N., Goldsworthy, S., </w:t>
      </w:r>
      <w:proofErr w:type="spellStart"/>
      <w:r w:rsidRPr="000F515A">
        <w:rPr>
          <w:rFonts w:cstheme="minorBidi"/>
          <w:kern w:val="0"/>
          <w:szCs w:val="22"/>
        </w:rPr>
        <w:t>Knuckey</w:t>
      </w:r>
      <w:proofErr w:type="spellEnd"/>
      <w:r w:rsidRPr="000F515A">
        <w:rPr>
          <w:rFonts w:cstheme="minorBidi"/>
          <w:kern w:val="0"/>
          <w:szCs w:val="22"/>
        </w:rPr>
        <w:t xml:space="preserve">, I., &amp; Research, C. </w:t>
      </w:r>
      <w:proofErr w:type="gramStart"/>
      <w:r w:rsidRPr="000F515A">
        <w:rPr>
          <w:rFonts w:cstheme="minorBidi"/>
          <w:kern w:val="0"/>
          <w:szCs w:val="22"/>
        </w:rPr>
        <w:t>M.</w:t>
      </w:r>
      <w:proofErr w:type="gramEnd"/>
      <w:r w:rsidRPr="000F515A">
        <w:rPr>
          <w:rFonts w:cstheme="minorBidi"/>
          <w:kern w:val="0"/>
          <w:szCs w:val="22"/>
        </w:rPr>
        <w:t xml:space="preserve"> and A. (2006). Trophic dynamics of the eastern shelf and slope of the </w:t>
      </w:r>
      <w:proofErr w:type="gramStart"/>
      <w:r w:rsidRPr="000F515A">
        <w:rPr>
          <w:rFonts w:cstheme="minorBidi"/>
          <w:kern w:val="0"/>
          <w:szCs w:val="22"/>
        </w:rPr>
        <w:t>South East</w:t>
      </w:r>
      <w:proofErr w:type="gramEnd"/>
      <w:r w:rsidRPr="000F515A">
        <w:rPr>
          <w:rFonts w:cstheme="minorBidi"/>
          <w:kern w:val="0"/>
          <w:szCs w:val="22"/>
        </w:rPr>
        <w:t xml:space="preserve"> Fishery: impacts of and on the fishery. </w:t>
      </w:r>
      <w:r w:rsidRPr="000F515A">
        <w:rPr>
          <w:rFonts w:cstheme="minorBidi"/>
          <w:i/>
          <w:iCs/>
          <w:kern w:val="0"/>
          <w:szCs w:val="22"/>
        </w:rPr>
        <w:t>Fisheries Research and Development Corporation, CSIRO Marine and Atmospheric Research</w:t>
      </w:r>
      <w:r w:rsidRPr="000F515A">
        <w:rPr>
          <w:rFonts w:cstheme="minorBidi"/>
          <w:kern w:val="0"/>
          <w:szCs w:val="22"/>
        </w:rPr>
        <w:t xml:space="preserve">, </w:t>
      </w:r>
      <w:r w:rsidRPr="000F515A">
        <w:rPr>
          <w:rFonts w:cstheme="minorBidi"/>
          <w:i/>
          <w:iCs/>
          <w:kern w:val="0"/>
          <w:szCs w:val="22"/>
        </w:rPr>
        <w:t xml:space="preserve">Project </w:t>
      </w:r>
      <w:proofErr w:type="gramStart"/>
      <w:r w:rsidRPr="000F515A">
        <w:rPr>
          <w:rFonts w:cstheme="minorBidi"/>
          <w:i/>
          <w:iCs/>
          <w:kern w:val="0"/>
          <w:szCs w:val="22"/>
        </w:rPr>
        <w:t>No</w:t>
      </w:r>
      <w:r w:rsidRPr="000F515A">
        <w:rPr>
          <w:rFonts w:cstheme="minorBidi"/>
          <w:kern w:val="0"/>
          <w:szCs w:val="22"/>
        </w:rPr>
        <w:t>(</w:t>
      </w:r>
      <w:proofErr w:type="gramEnd"/>
      <w:r w:rsidRPr="000F515A">
        <w:rPr>
          <w:rFonts w:cstheme="minorBidi"/>
          <w:kern w:val="0"/>
          <w:szCs w:val="22"/>
        </w:rPr>
        <w:t>2002), 206.</w:t>
      </w:r>
    </w:p>
    <w:p w14:paraId="01E875D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Bulman, C. M. (2002). </w:t>
      </w:r>
      <w:r w:rsidRPr="000F515A">
        <w:rPr>
          <w:rFonts w:cstheme="minorBidi"/>
          <w:i/>
          <w:iCs/>
          <w:kern w:val="0"/>
          <w:szCs w:val="22"/>
        </w:rPr>
        <w:t>Trophic ecology and food web modelling of mid-slope demersal fishes off southern Tasmania</w:t>
      </w:r>
      <w:r w:rsidRPr="000F515A">
        <w:rPr>
          <w:rFonts w:cstheme="minorBidi"/>
          <w:kern w:val="0"/>
          <w:szCs w:val="22"/>
        </w:rPr>
        <w:t xml:space="preserve"> (Issue February). University of Tasmania.</w:t>
      </w:r>
    </w:p>
    <w:p w14:paraId="4DFDDD3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Bundy, A. (2001). Fishing on ecosystems: The interplay of fishing and predation in Newfoundland-Labrador.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58</w:t>
      </w:r>
      <w:r w:rsidRPr="000F515A">
        <w:rPr>
          <w:rFonts w:cstheme="minorBidi"/>
          <w:kern w:val="0"/>
          <w:szCs w:val="22"/>
        </w:rPr>
        <w:t>(6), 1153–1167. https://doi.org/10.1139/cjfas-58-6-1153</w:t>
      </w:r>
    </w:p>
    <w:p w14:paraId="1F1BBF6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Bundy, A. (2002). Exploring multispecies harvesting strategies on the eastern Scotian Shelf with Ecosim. </w:t>
      </w:r>
      <w:r w:rsidRPr="000F515A">
        <w:rPr>
          <w:rFonts w:cstheme="minorBidi"/>
          <w:i/>
          <w:iCs/>
          <w:kern w:val="0"/>
          <w:szCs w:val="22"/>
        </w:rPr>
        <w:t>FAO/UBC Fisheries Centre Research Reports10 (2)</w:t>
      </w:r>
      <w:r w:rsidRPr="000F515A">
        <w:rPr>
          <w:rFonts w:cstheme="minorBidi"/>
          <w:kern w:val="0"/>
          <w:szCs w:val="22"/>
        </w:rPr>
        <w:t>, 112–117.</w:t>
      </w:r>
    </w:p>
    <w:p w14:paraId="068B978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Bundy, A. (2004). Mass balance models of the eastern Scotian Shelf before and after the cod collapse and other ecosystem changes. </w:t>
      </w:r>
      <w:r w:rsidRPr="000F515A">
        <w:rPr>
          <w:rFonts w:cstheme="minorBidi"/>
          <w:i/>
          <w:iCs/>
          <w:kern w:val="0"/>
          <w:szCs w:val="22"/>
        </w:rPr>
        <w:t>Canadian Technical Report of Fisheries and Aquatic Sciences</w:t>
      </w:r>
      <w:r w:rsidRPr="000F515A">
        <w:rPr>
          <w:rFonts w:cstheme="minorBidi"/>
          <w:kern w:val="0"/>
          <w:szCs w:val="22"/>
        </w:rPr>
        <w:t xml:space="preserve">, </w:t>
      </w:r>
      <w:r w:rsidRPr="000F515A">
        <w:rPr>
          <w:rFonts w:cstheme="minorBidi"/>
          <w:i/>
          <w:iCs/>
          <w:kern w:val="0"/>
          <w:szCs w:val="22"/>
        </w:rPr>
        <w:t>2520</w:t>
      </w:r>
      <w:r w:rsidRPr="000F515A">
        <w:rPr>
          <w:rFonts w:cstheme="minorBidi"/>
          <w:kern w:val="0"/>
          <w:szCs w:val="22"/>
        </w:rPr>
        <w:t>(January 2004), 205 pp. http://onlinelibrary.wiley.com/doi/10.1002/cbdv.200490137/abstract</w:t>
      </w:r>
    </w:p>
    <w:p w14:paraId="34411B9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Bundy, A. (2005). Structure and functioning of the eastern Scotian Shelf ecosystem before and after the collapse of groundfish stocks in the early 1990s.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62</w:t>
      </w:r>
      <w:r w:rsidRPr="000F515A">
        <w:rPr>
          <w:rFonts w:cstheme="minorBidi"/>
          <w:kern w:val="0"/>
          <w:szCs w:val="22"/>
        </w:rPr>
        <w:t>(7), 1453–1473. https://doi.org/10.1139/f05-085</w:t>
      </w:r>
    </w:p>
    <w:p w14:paraId="40CB576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Bundy, A., Lilly, G. R., &amp; Shelton, P. A. (2000). A mass balance model of the Newfoundland-Labrador Shelf. In </w:t>
      </w:r>
      <w:r w:rsidRPr="000F515A">
        <w:rPr>
          <w:rFonts w:cstheme="minorBidi"/>
          <w:i/>
          <w:iCs/>
          <w:kern w:val="0"/>
          <w:szCs w:val="22"/>
        </w:rPr>
        <w:t>Canadian Technical Report of Fisheries and Aquatic Sciences</w:t>
      </w:r>
      <w:r w:rsidRPr="000F515A">
        <w:rPr>
          <w:rFonts w:cstheme="minorBidi"/>
          <w:kern w:val="0"/>
          <w:szCs w:val="22"/>
        </w:rPr>
        <w:t xml:space="preserve"> (Vol. 2310). Fisheries and Oceans Canada.</w:t>
      </w:r>
    </w:p>
    <w:p w14:paraId="53E3E59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Cheung, W. W. L., &amp; Pitcher, T. J. (2005a). A mass-balance model of the Falkland Islands fisheries and ecosystems.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(7), 65–84.</w:t>
      </w:r>
    </w:p>
    <w:p w14:paraId="68EB213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Cheung, W. W. L., &amp; Pitcher, T. J. (2005b). Simulations of the Falkland Islands marine ecosystem: Climate, </w:t>
      </w:r>
      <w:proofErr w:type="gramStart"/>
      <w:r w:rsidRPr="000F515A">
        <w:rPr>
          <w:rFonts w:cstheme="minorBidi"/>
          <w:kern w:val="0"/>
          <w:szCs w:val="22"/>
        </w:rPr>
        <w:t>penguins</w:t>
      </w:r>
      <w:proofErr w:type="gramEnd"/>
      <w:r w:rsidRPr="000F515A">
        <w:rPr>
          <w:rFonts w:cstheme="minorBidi"/>
          <w:kern w:val="0"/>
          <w:szCs w:val="22"/>
        </w:rPr>
        <w:t xml:space="preserve"> and squid fisheries. </w:t>
      </w:r>
      <w:r w:rsidRPr="000F515A">
        <w:rPr>
          <w:rFonts w:cstheme="minorBidi"/>
          <w:i/>
          <w:iCs/>
          <w:kern w:val="0"/>
          <w:szCs w:val="22"/>
        </w:rPr>
        <w:t>Fisheries Centre Research Reports</w:t>
      </w:r>
      <w:r w:rsidRPr="000F515A">
        <w:rPr>
          <w:rFonts w:cstheme="minorBidi"/>
          <w:kern w:val="0"/>
          <w:szCs w:val="22"/>
        </w:rPr>
        <w:t>.</w:t>
      </w:r>
    </w:p>
    <w:p w14:paraId="1F668C5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Choy, C., </w:t>
      </w:r>
      <w:proofErr w:type="spellStart"/>
      <w:r w:rsidRPr="000F515A">
        <w:rPr>
          <w:rFonts w:cstheme="minorBidi"/>
          <w:kern w:val="0"/>
          <w:szCs w:val="22"/>
        </w:rPr>
        <w:t>Wabnitz</w:t>
      </w:r>
      <w:proofErr w:type="spellEnd"/>
      <w:r w:rsidRPr="000F515A">
        <w:rPr>
          <w:rFonts w:cstheme="minorBidi"/>
          <w:kern w:val="0"/>
          <w:szCs w:val="22"/>
        </w:rPr>
        <w:t xml:space="preserve">, C., </w:t>
      </w:r>
      <w:proofErr w:type="spellStart"/>
      <w:r w:rsidRPr="000F515A">
        <w:rPr>
          <w:rFonts w:cstheme="minorBidi"/>
          <w:kern w:val="0"/>
          <w:szCs w:val="22"/>
        </w:rPr>
        <w:t>Weijerman</w:t>
      </w:r>
      <w:proofErr w:type="spellEnd"/>
      <w:r w:rsidRPr="000F515A">
        <w:rPr>
          <w:rFonts w:cstheme="minorBidi"/>
          <w:kern w:val="0"/>
          <w:szCs w:val="22"/>
        </w:rPr>
        <w:t>, M., Woodworth-</w:t>
      </w:r>
      <w:proofErr w:type="spellStart"/>
      <w:r w:rsidRPr="000F515A">
        <w:rPr>
          <w:rFonts w:cstheme="minorBidi"/>
          <w:kern w:val="0"/>
          <w:szCs w:val="22"/>
        </w:rPr>
        <w:t>Jefcoats</w:t>
      </w:r>
      <w:proofErr w:type="spellEnd"/>
      <w:r w:rsidRPr="000F515A">
        <w:rPr>
          <w:rFonts w:cstheme="minorBidi"/>
          <w:kern w:val="0"/>
          <w:szCs w:val="22"/>
        </w:rPr>
        <w:t xml:space="preserve">, P., &amp; </w:t>
      </w:r>
      <w:proofErr w:type="spellStart"/>
      <w:r w:rsidRPr="000F515A">
        <w:rPr>
          <w:rFonts w:cstheme="minorBidi"/>
          <w:kern w:val="0"/>
          <w:szCs w:val="22"/>
        </w:rPr>
        <w:t>Polovina</w:t>
      </w:r>
      <w:proofErr w:type="spellEnd"/>
      <w:r w:rsidRPr="000F515A">
        <w:rPr>
          <w:rFonts w:cstheme="minorBidi"/>
          <w:kern w:val="0"/>
          <w:szCs w:val="22"/>
        </w:rPr>
        <w:t xml:space="preserve">, J. (2016). Finding the way to the top: how the composition of oceanic mid-trophic micronekton groups determines apex predator biomass in the central North Pacific. </w:t>
      </w:r>
      <w:r w:rsidRPr="000F515A">
        <w:rPr>
          <w:rFonts w:cstheme="minorBidi"/>
          <w:i/>
          <w:iCs/>
          <w:kern w:val="0"/>
          <w:szCs w:val="22"/>
        </w:rPr>
        <w:t>Marine Ecology Progress Series</w:t>
      </w:r>
      <w:r w:rsidRPr="000F515A">
        <w:rPr>
          <w:rFonts w:cstheme="minorBidi"/>
          <w:kern w:val="0"/>
          <w:szCs w:val="22"/>
        </w:rPr>
        <w:t xml:space="preserve">, </w:t>
      </w:r>
      <w:r w:rsidRPr="000F515A">
        <w:rPr>
          <w:rFonts w:cstheme="minorBidi"/>
          <w:i/>
          <w:iCs/>
          <w:kern w:val="0"/>
          <w:szCs w:val="22"/>
        </w:rPr>
        <w:t>549</w:t>
      </w:r>
      <w:r w:rsidRPr="000F515A">
        <w:rPr>
          <w:rFonts w:cstheme="minorBidi"/>
          <w:kern w:val="0"/>
          <w:szCs w:val="22"/>
        </w:rPr>
        <w:t>, 9–25. https://doi.org/10.3354/meps11680</w:t>
      </w:r>
    </w:p>
    <w:p w14:paraId="3C225FB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Christensen, V., Coll, M., </w:t>
      </w:r>
      <w:proofErr w:type="spellStart"/>
      <w:r w:rsidRPr="000F515A">
        <w:rPr>
          <w:rFonts w:cstheme="minorBidi"/>
          <w:kern w:val="0"/>
          <w:szCs w:val="22"/>
        </w:rPr>
        <w:t>Buszowski</w:t>
      </w:r>
      <w:proofErr w:type="spellEnd"/>
      <w:r w:rsidRPr="000F515A">
        <w:rPr>
          <w:rFonts w:cstheme="minorBidi"/>
          <w:kern w:val="0"/>
          <w:szCs w:val="22"/>
        </w:rPr>
        <w:t xml:space="preserve">, J., Cheung, W. W. L., </w:t>
      </w:r>
      <w:proofErr w:type="spellStart"/>
      <w:r w:rsidRPr="000F515A">
        <w:rPr>
          <w:rFonts w:cstheme="minorBidi"/>
          <w:kern w:val="0"/>
          <w:szCs w:val="22"/>
        </w:rPr>
        <w:t>Frölicher</w:t>
      </w:r>
      <w:proofErr w:type="spellEnd"/>
      <w:r w:rsidRPr="000F515A">
        <w:rPr>
          <w:rFonts w:cstheme="minorBidi"/>
          <w:kern w:val="0"/>
          <w:szCs w:val="22"/>
        </w:rPr>
        <w:t xml:space="preserve">, T., </w:t>
      </w:r>
      <w:proofErr w:type="spellStart"/>
      <w:r w:rsidRPr="000F515A">
        <w:rPr>
          <w:rFonts w:cstheme="minorBidi"/>
          <w:kern w:val="0"/>
          <w:szCs w:val="22"/>
        </w:rPr>
        <w:t>Steenbeek</w:t>
      </w:r>
      <w:proofErr w:type="spellEnd"/>
      <w:r w:rsidRPr="000F515A">
        <w:rPr>
          <w:rFonts w:cstheme="minorBidi"/>
          <w:kern w:val="0"/>
          <w:szCs w:val="22"/>
        </w:rPr>
        <w:t xml:space="preserve">, J., Stock, C. A., Watson, R. A., &amp; Walters, C. J. (2015). The global ocean is an ecosystem: Simulating marine life and fisheries. </w:t>
      </w:r>
      <w:r w:rsidRPr="000F515A">
        <w:rPr>
          <w:rFonts w:cstheme="minorBidi"/>
          <w:i/>
          <w:iCs/>
          <w:kern w:val="0"/>
          <w:szCs w:val="22"/>
        </w:rPr>
        <w:t>Global Ecology and Biogeography</w:t>
      </w:r>
      <w:r w:rsidRPr="000F515A">
        <w:rPr>
          <w:rFonts w:cstheme="minorBidi"/>
          <w:kern w:val="0"/>
          <w:szCs w:val="22"/>
        </w:rPr>
        <w:t xml:space="preserve">, </w:t>
      </w:r>
      <w:r w:rsidRPr="000F515A">
        <w:rPr>
          <w:rFonts w:cstheme="minorBidi"/>
          <w:i/>
          <w:iCs/>
          <w:kern w:val="0"/>
          <w:szCs w:val="22"/>
        </w:rPr>
        <w:t>24</w:t>
      </w:r>
      <w:r w:rsidRPr="000F515A">
        <w:rPr>
          <w:rFonts w:cstheme="minorBidi"/>
          <w:kern w:val="0"/>
          <w:szCs w:val="22"/>
        </w:rPr>
        <w:t>(5), 507–517. https://doi.org/10.1111/geb.12281</w:t>
      </w:r>
    </w:p>
    <w:p w14:paraId="0DBDAF5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Coll, M., </w:t>
      </w:r>
      <w:proofErr w:type="spellStart"/>
      <w:r w:rsidRPr="000F515A">
        <w:rPr>
          <w:rFonts w:cstheme="minorBidi"/>
          <w:kern w:val="0"/>
          <w:szCs w:val="22"/>
        </w:rPr>
        <w:t>Bahamon</w:t>
      </w:r>
      <w:proofErr w:type="spellEnd"/>
      <w:r w:rsidRPr="000F515A">
        <w:rPr>
          <w:rFonts w:cstheme="minorBidi"/>
          <w:kern w:val="0"/>
          <w:szCs w:val="22"/>
        </w:rPr>
        <w:t xml:space="preserve">, N., </w:t>
      </w:r>
      <w:proofErr w:type="spellStart"/>
      <w:r w:rsidRPr="000F515A">
        <w:rPr>
          <w:rFonts w:cstheme="minorBidi"/>
          <w:kern w:val="0"/>
          <w:szCs w:val="22"/>
        </w:rPr>
        <w:t>Sardà</w:t>
      </w:r>
      <w:proofErr w:type="spellEnd"/>
      <w:r w:rsidRPr="000F515A">
        <w:rPr>
          <w:rFonts w:cstheme="minorBidi"/>
          <w:kern w:val="0"/>
          <w:szCs w:val="22"/>
        </w:rPr>
        <w:t xml:space="preserve">, F., </w:t>
      </w:r>
      <w:proofErr w:type="spellStart"/>
      <w:r w:rsidRPr="000F515A">
        <w:rPr>
          <w:rFonts w:cstheme="minorBidi"/>
          <w:kern w:val="0"/>
          <w:szCs w:val="22"/>
        </w:rPr>
        <w:t>Palomera</w:t>
      </w:r>
      <w:proofErr w:type="spellEnd"/>
      <w:r w:rsidRPr="000F515A">
        <w:rPr>
          <w:rFonts w:cstheme="minorBidi"/>
          <w:kern w:val="0"/>
          <w:szCs w:val="22"/>
        </w:rPr>
        <w:t xml:space="preserve">, I., </w:t>
      </w:r>
      <w:proofErr w:type="spellStart"/>
      <w:r w:rsidRPr="000F515A">
        <w:rPr>
          <w:rFonts w:cstheme="minorBidi"/>
          <w:kern w:val="0"/>
          <w:szCs w:val="22"/>
        </w:rPr>
        <w:t>Tudela</w:t>
      </w:r>
      <w:proofErr w:type="spellEnd"/>
      <w:r w:rsidRPr="000F515A">
        <w:rPr>
          <w:rFonts w:cstheme="minorBidi"/>
          <w:kern w:val="0"/>
          <w:szCs w:val="22"/>
        </w:rPr>
        <w:t xml:space="preserve">, S., &amp; </w:t>
      </w:r>
      <w:proofErr w:type="spellStart"/>
      <w:r w:rsidRPr="000F515A">
        <w:rPr>
          <w:rFonts w:cstheme="minorBidi"/>
          <w:kern w:val="0"/>
          <w:szCs w:val="22"/>
        </w:rPr>
        <w:t>Suuronen</w:t>
      </w:r>
      <w:proofErr w:type="spellEnd"/>
      <w:r w:rsidRPr="000F515A">
        <w:rPr>
          <w:rFonts w:cstheme="minorBidi"/>
          <w:kern w:val="0"/>
          <w:szCs w:val="22"/>
        </w:rPr>
        <w:t xml:space="preserve">, P. (2008). Improved trawl selectivity: Effects on the ecosystem in the South Catalan Sea (NW Mediterranean). </w:t>
      </w:r>
      <w:r w:rsidRPr="000F515A">
        <w:rPr>
          <w:rFonts w:cstheme="minorBidi"/>
          <w:i/>
          <w:iCs/>
          <w:kern w:val="0"/>
          <w:szCs w:val="22"/>
        </w:rPr>
        <w:t>Marine Ecology Progress Series</w:t>
      </w:r>
      <w:r w:rsidRPr="000F515A">
        <w:rPr>
          <w:rFonts w:cstheme="minorBidi"/>
          <w:kern w:val="0"/>
          <w:szCs w:val="22"/>
        </w:rPr>
        <w:t xml:space="preserve">, </w:t>
      </w:r>
      <w:r w:rsidRPr="000F515A">
        <w:rPr>
          <w:rFonts w:cstheme="minorBidi"/>
          <w:i/>
          <w:iCs/>
          <w:kern w:val="0"/>
          <w:szCs w:val="22"/>
        </w:rPr>
        <w:t>355</w:t>
      </w:r>
      <w:r w:rsidRPr="000F515A">
        <w:rPr>
          <w:rFonts w:cstheme="minorBidi"/>
          <w:kern w:val="0"/>
          <w:szCs w:val="22"/>
        </w:rPr>
        <w:t>(February), 131–147. https://doi.org/10.3354/meps07183</w:t>
      </w:r>
    </w:p>
    <w:p w14:paraId="40FD671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Coll, M., </w:t>
      </w:r>
      <w:proofErr w:type="spellStart"/>
      <w:r w:rsidRPr="000F515A">
        <w:rPr>
          <w:rFonts w:cstheme="minorBidi"/>
          <w:kern w:val="0"/>
          <w:szCs w:val="22"/>
        </w:rPr>
        <w:t>Lotze</w:t>
      </w:r>
      <w:proofErr w:type="spellEnd"/>
      <w:r w:rsidRPr="000F515A">
        <w:rPr>
          <w:rFonts w:cstheme="minorBidi"/>
          <w:kern w:val="0"/>
          <w:szCs w:val="22"/>
        </w:rPr>
        <w:t xml:space="preserve">, H. K., &amp; </w:t>
      </w:r>
      <w:proofErr w:type="spellStart"/>
      <w:r w:rsidRPr="000F515A">
        <w:rPr>
          <w:rFonts w:cstheme="minorBidi"/>
          <w:kern w:val="0"/>
          <w:szCs w:val="22"/>
        </w:rPr>
        <w:t>Romanuk</w:t>
      </w:r>
      <w:proofErr w:type="spellEnd"/>
      <w:r w:rsidRPr="000F515A">
        <w:rPr>
          <w:rFonts w:cstheme="minorBidi"/>
          <w:kern w:val="0"/>
          <w:szCs w:val="22"/>
        </w:rPr>
        <w:t xml:space="preserve">, T. N. (2008). Structural degradation in Mediterranean Sea food webs: Testing ecological hypotheses using stochastic and mass-balance modelling. </w:t>
      </w:r>
      <w:r w:rsidRPr="000F515A">
        <w:rPr>
          <w:rFonts w:cstheme="minorBidi"/>
          <w:i/>
          <w:iCs/>
          <w:kern w:val="0"/>
          <w:szCs w:val="22"/>
        </w:rPr>
        <w:t>Ecosystems</w:t>
      </w:r>
      <w:r w:rsidRPr="000F515A">
        <w:rPr>
          <w:rFonts w:cstheme="minorBidi"/>
          <w:kern w:val="0"/>
          <w:szCs w:val="22"/>
        </w:rPr>
        <w:t xml:space="preserve">, </w:t>
      </w:r>
      <w:r w:rsidRPr="000F515A">
        <w:rPr>
          <w:rFonts w:cstheme="minorBidi"/>
          <w:i/>
          <w:iCs/>
          <w:kern w:val="0"/>
          <w:szCs w:val="22"/>
        </w:rPr>
        <w:t>11</w:t>
      </w:r>
      <w:r w:rsidRPr="000F515A">
        <w:rPr>
          <w:rFonts w:cstheme="minorBidi"/>
          <w:kern w:val="0"/>
          <w:szCs w:val="22"/>
        </w:rPr>
        <w:t>(6), 939–960. https://doi.org/10.1007/s10021-008-9171-y</w:t>
      </w:r>
    </w:p>
    <w:p w14:paraId="5469A5B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Coll, M., Navarro, J., &amp; </w:t>
      </w:r>
      <w:proofErr w:type="spellStart"/>
      <w:r w:rsidRPr="000F515A">
        <w:rPr>
          <w:rFonts w:cstheme="minorBidi"/>
          <w:kern w:val="0"/>
          <w:szCs w:val="22"/>
        </w:rPr>
        <w:t>Palomera</w:t>
      </w:r>
      <w:proofErr w:type="spellEnd"/>
      <w:r w:rsidRPr="000F515A">
        <w:rPr>
          <w:rFonts w:cstheme="minorBidi"/>
          <w:kern w:val="0"/>
          <w:szCs w:val="22"/>
        </w:rPr>
        <w:t xml:space="preserve">, I. (2013). Ecological role, fishing impact, and management options for the recovery of a Mediterranean endemic skate by means of food web models. </w:t>
      </w:r>
      <w:r w:rsidRPr="000F515A">
        <w:rPr>
          <w:rFonts w:cstheme="minorBidi"/>
          <w:i/>
          <w:iCs/>
          <w:kern w:val="0"/>
          <w:szCs w:val="22"/>
        </w:rPr>
        <w:t>Biological Conservation</w:t>
      </w:r>
      <w:r w:rsidRPr="000F515A">
        <w:rPr>
          <w:rFonts w:cstheme="minorBidi"/>
          <w:kern w:val="0"/>
          <w:szCs w:val="22"/>
        </w:rPr>
        <w:t xml:space="preserve">, </w:t>
      </w:r>
      <w:r w:rsidRPr="000F515A">
        <w:rPr>
          <w:rFonts w:cstheme="minorBidi"/>
          <w:i/>
          <w:iCs/>
          <w:kern w:val="0"/>
          <w:szCs w:val="22"/>
        </w:rPr>
        <w:t>157</w:t>
      </w:r>
      <w:r w:rsidRPr="000F515A">
        <w:rPr>
          <w:rFonts w:cstheme="minorBidi"/>
          <w:kern w:val="0"/>
          <w:szCs w:val="22"/>
        </w:rPr>
        <w:t>, 108–120. https://doi.org/10.1016/j.biocon.2012.06.029</w:t>
      </w:r>
    </w:p>
    <w:p w14:paraId="74064F3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Coll, M., </w:t>
      </w:r>
      <w:proofErr w:type="spellStart"/>
      <w:r w:rsidRPr="000F515A">
        <w:rPr>
          <w:rFonts w:cstheme="minorBidi"/>
          <w:kern w:val="0"/>
          <w:szCs w:val="22"/>
        </w:rPr>
        <w:t>Palomera</w:t>
      </w:r>
      <w:proofErr w:type="spellEnd"/>
      <w:r w:rsidRPr="000F515A">
        <w:rPr>
          <w:rFonts w:cstheme="minorBidi"/>
          <w:kern w:val="0"/>
          <w:szCs w:val="22"/>
        </w:rPr>
        <w:t xml:space="preserve">, I., &amp; </w:t>
      </w:r>
      <w:proofErr w:type="spellStart"/>
      <w:r w:rsidRPr="000F515A">
        <w:rPr>
          <w:rFonts w:cstheme="minorBidi"/>
          <w:kern w:val="0"/>
          <w:szCs w:val="22"/>
        </w:rPr>
        <w:t>Tudela</w:t>
      </w:r>
      <w:proofErr w:type="spellEnd"/>
      <w:r w:rsidRPr="000F515A">
        <w:rPr>
          <w:rFonts w:cstheme="minorBidi"/>
          <w:kern w:val="0"/>
          <w:szCs w:val="22"/>
        </w:rPr>
        <w:t xml:space="preserve">, S. (2009). Decadal changes in a NW Mediterranean Sea food web in relation to fishing exploitation.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220</w:t>
      </w:r>
      <w:r w:rsidRPr="000F515A">
        <w:rPr>
          <w:rFonts w:cstheme="minorBidi"/>
          <w:kern w:val="0"/>
          <w:szCs w:val="22"/>
        </w:rPr>
        <w:t>(17), 2088–2102. https://doi.org/10.1016/j.ecolmodel.2009.04.049</w:t>
      </w:r>
    </w:p>
    <w:p w14:paraId="3118E71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Coll, M., </w:t>
      </w:r>
      <w:proofErr w:type="spellStart"/>
      <w:r w:rsidRPr="000F515A">
        <w:rPr>
          <w:rFonts w:cstheme="minorBidi"/>
          <w:kern w:val="0"/>
          <w:szCs w:val="22"/>
        </w:rPr>
        <w:t>Palomera</w:t>
      </w:r>
      <w:proofErr w:type="spellEnd"/>
      <w:r w:rsidRPr="000F515A">
        <w:rPr>
          <w:rFonts w:cstheme="minorBidi"/>
          <w:kern w:val="0"/>
          <w:szCs w:val="22"/>
        </w:rPr>
        <w:t xml:space="preserve">, I., </w:t>
      </w:r>
      <w:proofErr w:type="spellStart"/>
      <w:r w:rsidRPr="000F515A">
        <w:rPr>
          <w:rFonts w:cstheme="minorBidi"/>
          <w:kern w:val="0"/>
          <w:szCs w:val="22"/>
        </w:rPr>
        <w:t>Tudela</w:t>
      </w:r>
      <w:proofErr w:type="spellEnd"/>
      <w:r w:rsidRPr="000F515A">
        <w:rPr>
          <w:rFonts w:cstheme="minorBidi"/>
          <w:kern w:val="0"/>
          <w:szCs w:val="22"/>
        </w:rPr>
        <w:t xml:space="preserve">, S., &amp; Dowd, M. (2008). Food-web dynamics in the South Catalan Sea ecosystem (NW Mediterranean) for 1978-2003.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217</w:t>
      </w:r>
      <w:r w:rsidRPr="000F515A">
        <w:rPr>
          <w:rFonts w:cstheme="minorBidi"/>
          <w:kern w:val="0"/>
          <w:szCs w:val="22"/>
        </w:rPr>
        <w:t>(1–2), 95–116. https://doi.org/10.1016/j.ecolmodel.2008.06.013</w:t>
      </w:r>
    </w:p>
    <w:p w14:paraId="236714F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Coll, M., </w:t>
      </w:r>
      <w:proofErr w:type="spellStart"/>
      <w:r w:rsidRPr="000F515A">
        <w:rPr>
          <w:rFonts w:cstheme="minorBidi"/>
          <w:kern w:val="0"/>
          <w:szCs w:val="22"/>
        </w:rPr>
        <w:t>Palomera</w:t>
      </w:r>
      <w:proofErr w:type="spellEnd"/>
      <w:r w:rsidRPr="000F515A">
        <w:rPr>
          <w:rFonts w:cstheme="minorBidi"/>
          <w:kern w:val="0"/>
          <w:szCs w:val="22"/>
        </w:rPr>
        <w:t xml:space="preserve">, I., </w:t>
      </w:r>
      <w:proofErr w:type="spellStart"/>
      <w:r w:rsidRPr="000F515A">
        <w:rPr>
          <w:rFonts w:cstheme="minorBidi"/>
          <w:kern w:val="0"/>
          <w:szCs w:val="22"/>
        </w:rPr>
        <w:t>Tudela</w:t>
      </w:r>
      <w:proofErr w:type="spellEnd"/>
      <w:r w:rsidRPr="000F515A">
        <w:rPr>
          <w:rFonts w:cstheme="minorBidi"/>
          <w:kern w:val="0"/>
          <w:szCs w:val="22"/>
        </w:rPr>
        <w:t xml:space="preserve">, S., &amp; </w:t>
      </w:r>
      <w:proofErr w:type="spellStart"/>
      <w:r w:rsidRPr="000F515A">
        <w:rPr>
          <w:rFonts w:cstheme="minorBidi"/>
          <w:kern w:val="0"/>
          <w:szCs w:val="22"/>
        </w:rPr>
        <w:t>Sardà</w:t>
      </w:r>
      <w:proofErr w:type="spellEnd"/>
      <w:r w:rsidRPr="000F515A">
        <w:rPr>
          <w:rFonts w:cstheme="minorBidi"/>
          <w:kern w:val="0"/>
          <w:szCs w:val="22"/>
        </w:rPr>
        <w:t xml:space="preserve">, F. (2006). Trophic flows, ecosystem structure and fishing impacts in the South Catalan Sea, Northwestern Mediterranean.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59</w:t>
      </w:r>
      <w:r w:rsidRPr="000F515A">
        <w:rPr>
          <w:rFonts w:cstheme="minorBidi"/>
          <w:kern w:val="0"/>
          <w:szCs w:val="22"/>
        </w:rPr>
        <w:t>(1–2), 63–96. https://doi.org/10.1016/j.jmarsys.2005.09.001</w:t>
      </w:r>
    </w:p>
    <w:p w14:paraId="449CCC0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Coll, M., </w:t>
      </w:r>
      <w:proofErr w:type="spellStart"/>
      <w:r w:rsidRPr="000F515A">
        <w:rPr>
          <w:rFonts w:cstheme="minorBidi"/>
          <w:kern w:val="0"/>
          <w:szCs w:val="22"/>
        </w:rPr>
        <w:t>Steenbeek</w:t>
      </w:r>
      <w:proofErr w:type="spellEnd"/>
      <w:r w:rsidRPr="000F515A">
        <w:rPr>
          <w:rFonts w:cstheme="minorBidi"/>
          <w:kern w:val="0"/>
          <w:szCs w:val="22"/>
        </w:rPr>
        <w:t xml:space="preserve">, J., </w:t>
      </w:r>
      <w:proofErr w:type="spellStart"/>
      <w:r w:rsidRPr="000F515A">
        <w:rPr>
          <w:rFonts w:cstheme="minorBidi"/>
          <w:kern w:val="0"/>
          <w:szCs w:val="22"/>
        </w:rPr>
        <w:t>Pennino</w:t>
      </w:r>
      <w:proofErr w:type="spellEnd"/>
      <w:r w:rsidRPr="000F515A">
        <w:rPr>
          <w:rFonts w:cstheme="minorBidi"/>
          <w:kern w:val="0"/>
          <w:szCs w:val="22"/>
        </w:rPr>
        <w:t xml:space="preserve">, M. G., </w:t>
      </w:r>
      <w:proofErr w:type="spellStart"/>
      <w:r w:rsidRPr="000F515A">
        <w:rPr>
          <w:rFonts w:cstheme="minorBidi"/>
          <w:kern w:val="0"/>
          <w:szCs w:val="22"/>
        </w:rPr>
        <w:t>Buszowski</w:t>
      </w:r>
      <w:proofErr w:type="spellEnd"/>
      <w:r w:rsidRPr="000F515A">
        <w:rPr>
          <w:rFonts w:cstheme="minorBidi"/>
          <w:kern w:val="0"/>
          <w:szCs w:val="22"/>
        </w:rPr>
        <w:t xml:space="preserve">, J., </w:t>
      </w:r>
      <w:proofErr w:type="spellStart"/>
      <w:r w:rsidRPr="000F515A">
        <w:rPr>
          <w:rFonts w:cstheme="minorBidi"/>
          <w:kern w:val="0"/>
          <w:szCs w:val="22"/>
        </w:rPr>
        <w:t>Kaschner</w:t>
      </w:r>
      <w:proofErr w:type="spellEnd"/>
      <w:r w:rsidRPr="000F515A">
        <w:rPr>
          <w:rFonts w:cstheme="minorBidi"/>
          <w:kern w:val="0"/>
          <w:szCs w:val="22"/>
        </w:rPr>
        <w:t xml:space="preserve">, K., </w:t>
      </w:r>
      <w:proofErr w:type="spellStart"/>
      <w:r w:rsidRPr="000F515A">
        <w:rPr>
          <w:rFonts w:cstheme="minorBidi"/>
          <w:kern w:val="0"/>
          <w:szCs w:val="22"/>
        </w:rPr>
        <w:t>Lotze</w:t>
      </w:r>
      <w:proofErr w:type="spellEnd"/>
      <w:r w:rsidRPr="000F515A">
        <w:rPr>
          <w:rFonts w:cstheme="minorBidi"/>
          <w:kern w:val="0"/>
          <w:szCs w:val="22"/>
        </w:rPr>
        <w:t xml:space="preserve">, H. K., Rousseau, Y., </w:t>
      </w:r>
      <w:proofErr w:type="spellStart"/>
      <w:r w:rsidRPr="000F515A">
        <w:rPr>
          <w:rFonts w:cstheme="minorBidi"/>
          <w:kern w:val="0"/>
          <w:szCs w:val="22"/>
        </w:rPr>
        <w:t>Tittensor</w:t>
      </w:r>
      <w:proofErr w:type="spellEnd"/>
      <w:r w:rsidRPr="000F515A">
        <w:rPr>
          <w:rFonts w:cstheme="minorBidi"/>
          <w:kern w:val="0"/>
          <w:szCs w:val="22"/>
        </w:rPr>
        <w:t xml:space="preserve">, D. P., Walters, C., Watson, R. A., &amp; Christensen, V. (2020). Advancing Global Ecological Modeling Capabilities to Simulate Future </w:t>
      </w:r>
      <w:r w:rsidRPr="000F515A">
        <w:rPr>
          <w:rFonts w:cstheme="minorBidi"/>
          <w:kern w:val="0"/>
          <w:szCs w:val="22"/>
        </w:rPr>
        <w:lastRenderedPageBreak/>
        <w:t xml:space="preserve">Trajectories of Change in Marine Ecosystems. </w:t>
      </w:r>
      <w:r w:rsidRPr="000F515A">
        <w:rPr>
          <w:rFonts w:cstheme="minorBidi"/>
          <w:i/>
          <w:iCs/>
          <w:kern w:val="0"/>
          <w:szCs w:val="22"/>
        </w:rPr>
        <w:t>Frontiers in Marine Science</w:t>
      </w:r>
      <w:r w:rsidRPr="000F515A">
        <w:rPr>
          <w:rFonts w:cstheme="minorBidi"/>
          <w:kern w:val="0"/>
          <w:szCs w:val="22"/>
        </w:rPr>
        <w:t xml:space="preserve">, </w:t>
      </w:r>
      <w:r w:rsidRPr="000F515A">
        <w:rPr>
          <w:rFonts w:cstheme="minorBidi"/>
          <w:i/>
          <w:iCs/>
          <w:kern w:val="0"/>
          <w:szCs w:val="22"/>
        </w:rPr>
        <w:t>7</w:t>
      </w:r>
      <w:r w:rsidRPr="000F515A">
        <w:rPr>
          <w:rFonts w:cstheme="minorBidi"/>
          <w:kern w:val="0"/>
          <w:szCs w:val="22"/>
        </w:rPr>
        <w:t>(October), 1–23. https://doi.org/10.3389/fmars.2020.567877</w:t>
      </w:r>
    </w:p>
    <w:p w14:paraId="4E4C297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Coll, M., </w:t>
      </w:r>
      <w:proofErr w:type="spellStart"/>
      <w:r w:rsidRPr="000F515A">
        <w:rPr>
          <w:rFonts w:cstheme="minorBidi"/>
          <w:kern w:val="0"/>
          <w:szCs w:val="22"/>
        </w:rPr>
        <w:t>Steenbeek</w:t>
      </w:r>
      <w:proofErr w:type="spellEnd"/>
      <w:r w:rsidRPr="000F515A">
        <w:rPr>
          <w:rFonts w:cstheme="minorBidi"/>
          <w:kern w:val="0"/>
          <w:szCs w:val="22"/>
        </w:rPr>
        <w:t xml:space="preserve">, J., Sole, J., </w:t>
      </w:r>
      <w:proofErr w:type="spellStart"/>
      <w:r w:rsidRPr="000F515A">
        <w:rPr>
          <w:rFonts w:cstheme="minorBidi"/>
          <w:kern w:val="0"/>
          <w:szCs w:val="22"/>
        </w:rPr>
        <w:t>Palomera</w:t>
      </w:r>
      <w:proofErr w:type="spellEnd"/>
      <w:r w:rsidRPr="000F515A">
        <w:rPr>
          <w:rFonts w:cstheme="minorBidi"/>
          <w:kern w:val="0"/>
          <w:szCs w:val="22"/>
        </w:rPr>
        <w:t xml:space="preserve">, I., &amp; Christensen, V. (2016). Modelling the cumulative spatial-temporal effects of environmental drivers and fishing in a NW Mediterranean marine ecosystem.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331</w:t>
      </w:r>
      <w:r w:rsidRPr="000F515A">
        <w:rPr>
          <w:rFonts w:cstheme="minorBidi"/>
          <w:kern w:val="0"/>
          <w:szCs w:val="22"/>
        </w:rPr>
        <w:t>, 100–114. https://doi.org/10.1016/j.ecolmodel.2016.03.020</w:t>
      </w:r>
    </w:p>
    <w:p w14:paraId="5AE0B7C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Cornejo-</w:t>
      </w:r>
      <w:proofErr w:type="spellStart"/>
      <w:r w:rsidRPr="000F515A">
        <w:rPr>
          <w:rFonts w:cstheme="minorBidi"/>
          <w:kern w:val="0"/>
          <w:szCs w:val="22"/>
        </w:rPr>
        <w:t>Donoso</w:t>
      </w:r>
      <w:proofErr w:type="spellEnd"/>
      <w:r w:rsidRPr="000F515A">
        <w:rPr>
          <w:rFonts w:cstheme="minorBidi"/>
          <w:kern w:val="0"/>
          <w:szCs w:val="22"/>
        </w:rPr>
        <w:t xml:space="preserve">, J., &amp; Antezana, T. (2008). Preliminary trophic model of the Antarctic Peninsula Ecosystem (Sub-area CCAMLR 48.1).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218</w:t>
      </w:r>
      <w:r w:rsidRPr="000F515A">
        <w:rPr>
          <w:rFonts w:cstheme="minorBidi"/>
          <w:kern w:val="0"/>
          <w:szCs w:val="22"/>
        </w:rPr>
        <w:t>(1–2), 1–17. https://doi.org/10.1016/j.ecolmodel.2008.06.011</w:t>
      </w:r>
    </w:p>
    <w:p w14:paraId="79F6B0B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Corrales, X., Coll, M., </w:t>
      </w:r>
      <w:proofErr w:type="spellStart"/>
      <w:r w:rsidRPr="000F515A">
        <w:rPr>
          <w:rFonts w:cstheme="minorBidi"/>
          <w:kern w:val="0"/>
          <w:szCs w:val="22"/>
        </w:rPr>
        <w:t>Tecchio</w:t>
      </w:r>
      <w:proofErr w:type="spellEnd"/>
      <w:r w:rsidRPr="000F515A">
        <w:rPr>
          <w:rFonts w:cstheme="minorBidi"/>
          <w:kern w:val="0"/>
          <w:szCs w:val="22"/>
        </w:rPr>
        <w:t xml:space="preserve">, S., </w:t>
      </w:r>
      <w:proofErr w:type="spellStart"/>
      <w:r w:rsidRPr="000F515A">
        <w:rPr>
          <w:rFonts w:cstheme="minorBidi"/>
          <w:kern w:val="0"/>
          <w:szCs w:val="22"/>
        </w:rPr>
        <w:t>Bellido</w:t>
      </w:r>
      <w:proofErr w:type="spellEnd"/>
      <w:r w:rsidRPr="000F515A">
        <w:rPr>
          <w:rFonts w:cstheme="minorBidi"/>
          <w:kern w:val="0"/>
          <w:szCs w:val="22"/>
        </w:rPr>
        <w:t xml:space="preserve">, J. M., Fernández, Á. M., &amp; </w:t>
      </w:r>
      <w:proofErr w:type="spellStart"/>
      <w:r w:rsidRPr="000F515A">
        <w:rPr>
          <w:rFonts w:cstheme="minorBidi"/>
          <w:kern w:val="0"/>
          <w:szCs w:val="22"/>
        </w:rPr>
        <w:t>Palomera</w:t>
      </w:r>
      <w:proofErr w:type="spellEnd"/>
      <w:r w:rsidRPr="000F515A">
        <w:rPr>
          <w:rFonts w:cstheme="minorBidi"/>
          <w:kern w:val="0"/>
          <w:szCs w:val="22"/>
        </w:rPr>
        <w:t xml:space="preserve">, I. (2015). Ecosystem structure and fishing impacts in the northwestern Mediterranean Sea using a food web model within a comparative approach.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148</w:t>
      </w:r>
      <w:r w:rsidRPr="000F515A">
        <w:rPr>
          <w:rFonts w:cstheme="minorBidi"/>
          <w:kern w:val="0"/>
          <w:szCs w:val="22"/>
        </w:rPr>
        <w:t>, 183–199. https://doi.org/10.1016/j.jmarsys.2015.03.006</w:t>
      </w:r>
    </w:p>
    <w:p w14:paraId="07E7615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Cox, S. P., Essington, T. E., </w:t>
      </w:r>
      <w:proofErr w:type="spellStart"/>
      <w:r w:rsidRPr="000F515A">
        <w:rPr>
          <w:rFonts w:cstheme="minorBidi"/>
          <w:kern w:val="0"/>
          <w:szCs w:val="22"/>
        </w:rPr>
        <w:t>Kitchell</w:t>
      </w:r>
      <w:proofErr w:type="spellEnd"/>
      <w:r w:rsidRPr="000F515A">
        <w:rPr>
          <w:rFonts w:cstheme="minorBidi"/>
          <w:kern w:val="0"/>
          <w:szCs w:val="22"/>
        </w:rPr>
        <w:t xml:space="preserve">, J. F., Martell, S. J. D., Walters, C. J., Boggs, C., &amp; Kaplan, I. (2002). Reconstructing ecosystem dynamics in the central Pacific Ocean, 1952-1998. II. A preliminary assessment of the trophic impacts of fishing and effects on tuna dynamics.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59</w:t>
      </w:r>
      <w:r w:rsidRPr="000F515A">
        <w:rPr>
          <w:rFonts w:cstheme="minorBidi"/>
          <w:kern w:val="0"/>
          <w:szCs w:val="22"/>
        </w:rPr>
        <w:t>(11), 1736–1747. https://doi.org/10.1139/f02-138</w:t>
      </w:r>
    </w:p>
    <w:p w14:paraId="528ED57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Dahood</w:t>
      </w:r>
      <w:proofErr w:type="spellEnd"/>
      <w:r w:rsidRPr="000F515A">
        <w:rPr>
          <w:rFonts w:cstheme="minorBidi"/>
          <w:kern w:val="0"/>
          <w:szCs w:val="22"/>
        </w:rPr>
        <w:t xml:space="preserve">, A., Watters, G. M., &amp; de </w:t>
      </w:r>
      <w:proofErr w:type="spellStart"/>
      <w:r w:rsidRPr="000F515A">
        <w:rPr>
          <w:rFonts w:cstheme="minorBidi"/>
          <w:kern w:val="0"/>
          <w:szCs w:val="22"/>
        </w:rPr>
        <w:t>Mutsert</w:t>
      </w:r>
      <w:proofErr w:type="spellEnd"/>
      <w:r w:rsidRPr="000F515A">
        <w:rPr>
          <w:rFonts w:cstheme="minorBidi"/>
          <w:kern w:val="0"/>
          <w:szCs w:val="22"/>
        </w:rPr>
        <w:t xml:space="preserve">, K. (2019). Using sea-ice to calibrate a dynamic trophic model for the Western Antarctic Peninsula.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14</w:t>
      </w:r>
      <w:r w:rsidRPr="000F515A">
        <w:rPr>
          <w:rFonts w:cstheme="minorBidi"/>
          <w:kern w:val="0"/>
          <w:szCs w:val="22"/>
        </w:rPr>
        <w:t>(4), 1–28. https://doi.org/10.1371/journal.pone.0214814</w:t>
      </w:r>
    </w:p>
    <w:p w14:paraId="4CA04EA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Dambacher</w:t>
      </w:r>
      <w:proofErr w:type="spellEnd"/>
      <w:r w:rsidRPr="000F515A">
        <w:rPr>
          <w:rFonts w:cstheme="minorBidi"/>
          <w:kern w:val="0"/>
          <w:szCs w:val="22"/>
        </w:rPr>
        <w:t xml:space="preserve">, J. M., Young, J. W., Olson, R. J., Allain, V., </w:t>
      </w:r>
      <w:proofErr w:type="spellStart"/>
      <w:r w:rsidRPr="000F515A">
        <w:rPr>
          <w:rFonts w:cstheme="minorBidi"/>
          <w:kern w:val="0"/>
          <w:szCs w:val="22"/>
        </w:rPr>
        <w:t>Galván-Magaña</w:t>
      </w:r>
      <w:proofErr w:type="spellEnd"/>
      <w:r w:rsidRPr="000F515A">
        <w:rPr>
          <w:rFonts w:cstheme="minorBidi"/>
          <w:kern w:val="0"/>
          <w:szCs w:val="22"/>
        </w:rPr>
        <w:t xml:space="preserve">, F., </w:t>
      </w:r>
      <w:proofErr w:type="spellStart"/>
      <w:r w:rsidRPr="000F515A">
        <w:rPr>
          <w:rFonts w:cstheme="minorBidi"/>
          <w:kern w:val="0"/>
          <w:szCs w:val="22"/>
        </w:rPr>
        <w:t>Lansdell</w:t>
      </w:r>
      <w:proofErr w:type="spellEnd"/>
      <w:r w:rsidRPr="000F515A">
        <w:rPr>
          <w:rFonts w:cstheme="minorBidi"/>
          <w:kern w:val="0"/>
          <w:szCs w:val="22"/>
        </w:rPr>
        <w:t xml:space="preserve">, M. J., </w:t>
      </w:r>
      <w:proofErr w:type="spellStart"/>
      <w:r w:rsidRPr="000F515A">
        <w:rPr>
          <w:rFonts w:cstheme="minorBidi"/>
          <w:kern w:val="0"/>
          <w:szCs w:val="22"/>
        </w:rPr>
        <w:t>Bocanegra</w:t>
      </w:r>
      <w:proofErr w:type="spellEnd"/>
      <w:r w:rsidRPr="000F515A">
        <w:rPr>
          <w:rFonts w:cstheme="minorBidi"/>
          <w:kern w:val="0"/>
          <w:szCs w:val="22"/>
        </w:rPr>
        <w:t xml:space="preserve">-Castillo, N., </w:t>
      </w:r>
      <w:proofErr w:type="spellStart"/>
      <w:r w:rsidRPr="000F515A">
        <w:rPr>
          <w:rFonts w:cstheme="minorBidi"/>
          <w:kern w:val="0"/>
          <w:szCs w:val="22"/>
        </w:rPr>
        <w:t>Alatorre</w:t>
      </w:r>
      <w:proofErr w:type="spellEnd"/>
      <w:r w:rsidRPr="000F515A">
        <w:rPr>
          <w:rFonts w:cstheme="minorBidi"/>
          <w:kern w:val="0"/>
          <w:szCs w:val="22"/>
        </w:rPr>
        <w:t xml:space="preserve">-Ramírez, V., Cooper, S. P., &amp; Duffy, L. M. (2010). Analyzing pelagic food webs leading to top predators in the Pacific Ocean: A graph-theoretic approach.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86</w:t>
      </w:r>
      <w:r w:rsidRPr="000F515A">
        <w:rPr>
          <w:rFonts w:cstheme="minorBidi"/>
          <w:kern w:val="0"/>
          <w:szCs w:val="22"/>
        </w:rPr>
        <w:t>(1–2), 152–165. https://doi.org/10.1016/j.pocean.2010.04.011</w:t>
      </w:r>
    </w:p>
    <w:p w14:paraId="3CF5883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de </w:t>
      </w:r>
      <w:proofErr w:type="spellStart"/>
      <w:r w:rsidRPr="000F515A">
        <w:rPr>
          <w:rFonts w:cstheme="minorBidi"/>
          <w:kern w:val="0"/>
          <w:szCs w:val="22"/>
        </w:rPr>
        <w:t>Jonge</w:t>
      </w:r>
      <w:proofErr w:type="spellEnd"/>
      <w:r w:rsidRPr="000F515A">
        <w:rPr>
          <w:rFonts w:cstheme="minorBidi"/>
          <w:kern w:val="0"/>
          <w:szCs w:val="22"/>
        </w:rPr>
        <w:t xml:space="preserve">, D. S. W., </w:t>
      </w:r>
      <w:proofErr w:type="spellStart"/>
      <w:r w:rsidRPr="000F515A">
        <w:rPr>
          <w:rFonts w:cstheme="minorBidi"/>
          <w:kern w:val="0"/>
          <w:szCs w:val="22"/>
        </w:rPr>
        <w:t>Stratmann</w:t>
      </w:r>
      <w:proofErr w:type="spellEnd"/>
      <w:r w:rsidRPr="000F515A">
        <w:rPr>
          <w:rFonts w:cstheme="minorBidi"/>
          <w:kern w:val="0"/>
          <w:szCs w:val="22"/>
        </w:rPr>
        <w:t xml:space="preserve">, T., </w:t>
      </w:r>
      <w:proofErr w:type="spellStart"/>
      <w:r w:rsidRPr="000F515A">
        <w:rPr>
          <w:rFonts w:cstheme="minorBidi"/>
          <w:kern w:val="0"/>
          <w:szCs w:val="22"/>
        </w:rPr>
        <w:t>Lins</w:t>
      </w:r>
      <w:proofErr w:type="spellEnd"/>
      <w:r w:rsidRPr="000F515A">
        <w:rPr>
          <w:rFonts w:cstheme="minorBidi"/>
          <w:kern w:val="0"/>
          <w:szCs w:val="22"/>
        </w:rPr>
        <w:t xml:space="preserve">, L., </w:t>
      </w:r>
      <w:proofErr w:type="spellStart"/>
      <w:r w:rsidRPr="000F515A">
        <w:rPr>
          <w:rFonts w:cstheme="minorBidi"/>
          <w:kern w:val="0"/>
          <w:szCs w:val="22"/>
        </w:rPr>
        <w:t>Vanreusel</w:t>
      </w:r>
      <w:proofErr w:type="spellEnd"/>
      <w:r w:rsidRPr="000F515A">
        <w:rPr>
          <w:rFonts w:cstheme="minorBidi"/>
          <w:kern w:val="0"/>
          <w:szCs w:val="22"/>
        </w:rPr>
        <w:t xml:space="preserve">, A., Purser, A., Marcon, Y., Rodrigues, C. F., </w:t>
      </w:r>
      <w:proofErr w:type="spellStart"/>
      <w:r w:rsidRPr="000F515A">
        <w:rPr>
          <w:rFonts w:cstheme="minorBidi"/>
          <w:kern w:val="0"/>
          <w:szCs w:val="22"/>
        </w:rPr>
        <w:t>Ravara</w:t>
      </w:r>
      <w:proofErr w:type="spellEnd"/>
      <w:r w:rsidRPr="000F515A">
        <w:rPr>
          <w:rFonts w:cstheme="minorBidi"/>
          <w:kern w:val="0"/>
          <w:szCs w:val="22"/>
        </w:rPr>
        <w:t xml:space="preserve">, A., </w:t>
      </w:r>
      <w:proofErr w:type="spellStart"/>
      <w:r w:rsidRPr="000F515A">
        <w:rPr>
          <w:rFonts w:cstheme="minorBidi"/>
          <w:kern w:val="0"/>
          <w:szCs w:val="22"/>
        </w:rPr>
        <w:t>Esquete</w:t>
      </w:r>
      <w:proofErr w:type="spellEnd"/>
      <w:r w:rsidRPr="000F515A">
        <w:rPr>
          <w:rFonts w:cstheme="minorBidi"/>
          <w:kern w:val="0"/>
          <w:szCs w:val="22"/>
        </w:rPr>
        <w:t>, P., Cunha, M. R., Simon-</w:t>
      </w:r>
      <w:proofErr w:type="spellStart"/>
      <w:r w:rsidRPr="000F515A">
        <w:rPr>
          <w:rFonts w:cstheme="minorBidi"/>
          <w:kern w:val="0"/>
          <w:szCs w:val="22"/>
        </w:rPr>
        <w:t>Lledó</w:t>
      </w:r>
      <w:proofErr w:type="spellEnd"/>
      <w:r w:rsidRPr="000F515A">
        <w:rPr>
          <w:rFonts w:cstheme="minorBidi"/>
          <w:kern w:val="0"/>
          <w:szCs w:val="22"/>
        </w:rPr>
        <w:t xml:space="preserve">, E., van </w:t>
      </w:r>
      <w:proofErr w:type="spellStart"/>
      <w:r w:rsidRPr="000F515A">
        <w:rPr>
          <w:rFonts w:cstheme="minorBidi"/>
          <w:kern w:val="0"/>
          <w:szCs w:val="22"/>
        </w:rPr>
        <w:t>Breugel</w:t>
      </w:r>
      <w:proofErr w:type="spellEnd"/>
      <w:r w:rsidRPr="000F515A">
        <w:rPr>
          <w:rFonts w:cstheme="minorBidi"/>
          <w:kern w:val="0"/>
          <w:szCs w:val="22"/>
        </w:rPr>
        <w:t xml:space="preserve">, P., Sweetman, A. K., </w:t>
      </w:r>
      <w:proofErr w:type="spellStart"/>
      <w:r w:rsidRPr="000F515A">
        <w:rPr>
          <w:rFonts w:cstheme="minorBidi"/>
          <w:kern w:val="0"/>
          <w:szCs w:val="22"/>
        </w:rPr>
        <w:t>Soetaert</w:t>
      </w:r>
      <w:proofErr w:type="spellEnd"/>
      <w:r w:rsidRPr="000F515A">
        <w:rPr>
          <w:rFonts w:cstheme="minorBidi"/>
          <w:kern w:val="0"/>
          <w:szCs w:val="22"/>
        </w:rPr>
        <w:t xml:space="preserve">, K., &amp; van </w:t>
      </w:r>
      <w:proofErr w:type="spellStart"/>
      <w:r w:rsidRPr="000F515A">
        <w:rPr>
          <w:rFonts w:cstheme="minorBidi"/>
          <w:kern w:val="0"/>
          <w:szCs w:val="22"/>
        </w:rPr>
        <w:t>Oevelen</w:t>
      </w:r>
      <w:proofErr w:type="spellEnd"/>
      <w:r w:rsidRPr="000F515A">
        <w:rPr>
          <w:rFonts w:cstheme="minorBidi"/>
          <w:kern w:val="0"/>
          <w:szCs w:val="22"/>
        </w:rPr>
        <w:t xml:space="preserve">, D. (2020). Abyssal food-web model indicates faunal carbon flow recovery and impaired microbial loop 26 years after a sediment disturbance experiment.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189</w:t>
      </w:r>
      <w:r w:rsidRPr="000F515A">
        <w:rPr>
          <w:rFonts w:cstheme="minorBidi"/>
          <w:kern w:val="0"/>
          <w:szCs w:val="22"/>
        </w:rPr>
        <w:t>(April), 102446. https://doi.org/10.1016/j.pocean.2020.102446</w:t>
      </w:r>
    </w:p>
    <w:p w14:paraId="3277D7B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Dommasnes</w:t>
      </w:r>
      <w:proofErr w:type="spellEnd"/>
      <w:r w:rsidRPr="000F515A">
        <w:rPr>
          <w:rFonts w:cstheme="minorBidi"/>
          <w:kern w:val="0"/>
          <w:szCs w:val="22"/>
        </w:rPr>
        <w:t xml:space="preserve">, A., Christensen, V., </w:t>
      </w:r>
      <w:proofErr w:type="spellStart"/>
      <w:r w:rsidRPr="000F515A">
        <w:rPr>
          <w:rFonts w:cstheme="minorBidi"/>
          <w:kern w:val="0"/>
          <w:szCs w:val="22"/>
        </w:rPr>
        <w:t>Ellertsen</w:t>
      </w:r>
      <w:proofErr w:type="spellEnd"/>
      <w:r w:rsidRPr="000F515A">
        <w:rPr>
          <w:rFonts w:cstheme="minorBidi"/>
          <w:kern w:val="0"/>
          <w:szCs w:val="22"/>
        </w:rPr>
        <w:t xml:space="preserve">, B., </w:t>
      </w:r>
      <w:proofErr w:type="spellStart"/>
      <w:r w:rsidRPr="000F515A">
        <w:rPr>
          <w:rFonts w:cstheme="minorBidi"/>
          <w:kern w:val="0"/>
          <w:szCs w:val="22"/>
        </w:rPr>
        <w:t>Kvamme</w:t>
      </w:r>
      <w:proofErr w:type="spellEnd"/>
      <w:r w:rsidRPr="000F515A">
        <w:rPr>
          <w:rFonts w:cstheme="minorBidi"/>
          <w:kern w:val="0"/>
          <w:szCs w:val="22"/>
        </w:rPr>
        <w:t xml:space="preserve">, C., </w:t>
      </w:r>
      <w:proofErr w:type="spellStart"/>
      <w:r w:rsidRPr="000F515A">
        <w:rPr>
          <w:rFonts w:cstheme="minorBidi"/>
          <w:kern w:val="0"/>
          <w:szCs w:val="22"/>
        </w:rPr>
        <w:t>Melle</w:t>
      </w:r>
      <w:proofErr w:type="spellEnd"/>
      <w:r w:rsidRPr="000F515A">
        <w:rPr>
          <w:rFonts w:cstheme="minorBidi"/>
          <w:kern w:val="0"/>
          <w:szCs w:val="22"/>
        </w:rPr>
        <w:t xml:space="preserve">, W., </w:t>
      </w:r>
      <w:proofErr w:type="spellStart"/>
      <w:r w:rsidRPr="000F515A">
        <w:rPr>
          <w:rFonts w:cstheme="minorBidi"/>
          <w:kern w:val="0"/>
          <w:szCs w:val="22"/>
        </w:rPr>
        <w:t>Nottestad</w:t>
      </w:r>
      <w:proofErr w:type="spellEnd"/>
      <w:r w:rsidRPr="000F515A">
        <w:rPr>
          <w:rFonts w:cstheme="minorBidi"/>
          <w:kern w:val="0"/>
          <w:szCs w:val="22"/>
        </w:rPr>
        <w:t xml:space="preserve">, L., Torstein, P., </w:t>
      </w:r>
      <w:proofErr w:type="spellStart"/>
      <w:r w:rsidRPr="000F515A">
        <w:rPr>
          <w:rFonts w:cstheme="minorBidi"/>
          <w:kern w:val="0"/>
          <w:szCs w:val="22"/>
        </w:rPr>
        <w:t>Tjelmeland</w:t>
      </w:r>
      <w:proofErr w:type="spellEnd"/>
      <w:r w:rsidRPr="000F515A">
        <w:rPr>
          <w:rFonts w:cstheme="minorBidi"/>
          <w:kern w:val="0"/>
          <w:szCs w:val="22"/>
        </w:rPr>
        <w:t xml:space="preserve">, S., &amp; Zeller, D. (2001). An Ecopath model for the Norwegian Sea and Barents Sea. </w:t>
      </w:r>
      <w:r w:rsidRPr="000F515A">
        <w:rPr>
          <w:rFonts w:cstheme="minorBidi"/>
          <w:i/>
          <w:iCs/>
          <w:kern w:val="0"/>
          <w:szCs w:val="22"/>
        </w:rPr>
        <w:t>Fish. Cent. Res. Rep.</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(4), 213–240.</w:t>
      </w:r>
    </w:p>
    <w:p w14:paraId="3A9B354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Dragon, A. C., </w:t>
      </w:r>
      <w:proofErr w:type="spellStart"/>
      <w:r w:rsidRPr="000F515A">
        <w:rPr>
          <w:rFonts w:cstheme="minorBidi"/>
          <w:kern w:val="0"/>
          <w:szCs w:val="22"/>
        </w:rPr>
        <w:t>Senina</w:t>
      </w:r>
      <w:proofErr w:type="spellEnd"/>
      <w:r w:rsidRPr="000F515A">
        <w:rPr>
          <w:rFonts w:cstheme="minorBidi"/>
          <w:kern w:val="0"/>
          <w:szCs w:val="22"/>
        </w:rPr>
        <w:t xml:space="preserve">, I., </w:t>
      </w:r>
      <w:proofErr w:type="spellStart"/>
      <w:r w:rsidRPr="000F515A">
        <w:rPr>
          <w:rFonts w:cstheme="minorBidi"/>
          <w:kern w:val="0"/>
          <w:szCs w:val="22"/>
        </w:rPr>
        <w:t>Titaud</w:t>
      </w:r>
      <w:proofErr w:type="spellEnd"/>
      <w:r w:rsidRPr="000F515A">
        <w:rPr>
          <w:rFonts w:cstheme="minorBidi"/>
          <w:kern w:val="0"/>
          <w:szCs w:val="22"/>
        </w:rPr>
        <w:t xml:space="preserve">, O., </w:t>
      </w:r>
      <w:proofErr w:type="spellStart"/>
      <w:r w:rsidRPr="000F515A">
        <w:rPr>
          <w:rFonts w:cstheme="minorBidi"/>
          <w:kern w:val="0"/>
          <w:szCs w:val="22"/>
        </w:rPr>
        <w:t>Calmettes</w:t>
      </w:r>
      <w:proofErr w:type="spellEnd"/>
      <w:r w:rsidRPr="000F515A">
        <w:rPr>
          <w:rFonts w:cstheme="minorBidi"/>
          <w:kern w:val="0"/>
          <w:szCs w:val="22"/>
        </w:rPr>
        <w:t xml:space="preserve">, B., </w:t>
      </w:r>
      <w:proofErr w:type="spellStart"/>
      <w:r w:rsidRPr="000F515A">
        <w:rPr>
          <w:rFonts w:cstheme="minorBidi"/>
          <w:kern w:val="0"/>
          <w:szCs w:val="22"/>
        </w:rPr>
        <w:t>Conchon</w:t>
      </w:r>
      <w:proofErr w:type="spellEnd"/>
      <w:r w:rsidRPr="000F515A">
        <w:rPr>
          <w:rFonts w:cstheme="minorBidi"/>
          <w:kern w:val="0"/>
          <w:szCs w:val="22"/>
        </w:rPr>
        <w:t xml:space="preserve">, A., </w:t>
      </w:r>
      <w:proofErr w:type="spellStart"/>
      <w:r w:rsidRPr="000F515A">
        <w:rPr>
          <w:rFonts w:cstheme="minorBidi"/>
          <w:kern w:val="0"/>
          <w:szCs w:val="22"/>
        </w:rPr>
        <w:t>Arrizabalaga</w:t>
      </w:r>
      <w:proofErr w:type="spellEnd"/>
      <w:r w:rsidRPr="000F515A">
        <w:rPr>
          <w:rFonts w:cstheme="minorBidi"/>
          <w:kern w:val="0"/>
          <w:szCs w:val="22"/>
        </w:rPr>
        <w:t xml:space="preserve">, H., &amp; </w:t>
      </w:r>
      <w:proofErr w:type="spellStart"/>
      <w:r w:rsidRPr="000F515A">
        <w:rPr>
          <w:rFonts w:cstheme="minorBidi"/>
          <w:kern w:val="0"/>
          <w:szCs w:val="22"/>
        </w:rPr>
        <w:t>Lehodey</w:t>
      </w:r>
      <w:proofErr w:type="spellEnd"/>
      <w:r w:rsidRPr="000F515A">
        <w:rPr>
          <w:rFonts w:cstheme="minorBidi"/>
          <w:kern w:val="0"/>
          <w:szCs w:val="22"/>
        </w:rPr>
        <w:t xml:space="preserve">, P. (2015). An ecosystem-driven model for spatial dynamics and stock </w:t>
      </w:r>
      <w:r w:rsidRPr="000F515A">
        <w:rPr>
          <w:rFonts w:cstheme="minorBidi"/>
          <w:kern w:val="0"/>
          <w:szCs w:val="22"/>
        </w:rPr>
        <w:lastRenderedPageBreak/>
        <w:t xml:space="preserve">assessment of North Atlantic albacore.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72</w:t>
      </w:r>
      <w:r w:rsidRPr="000F515A">
        <w:rPr>
          <w:rFonts w:cstheme="minorBidi"/>
          <w:kern w:val="0"/>
          <w:szCs w:val="22"/>
        </w:rPr>
        <w:t>(6), 864–878. https://doi.org/10.1139/cjfas-2014-0338</w:t>
      </w:r>
    </w:p>
    <w:p w14:paraId="6F57248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Dunlop, K. M., van </w:t>
      </w:r>
      <w:proofErr w:type="spellStart"/>
      <w:r w:rsidRPr="000F515A">
        <w:rPr>
          <w:rFonts w:cstheme="minorBidi"/>
          <w:kern w:val="0"/>
          <w:szCs w:val="22"/>
        </w:rPr>
        <w:t>Oevelen</w:t>
      </w:r>
      <w:proofErr w:type="spellEnd"/>
      <w:r w:rsidRPr="000F515A">
        <w:rPr>
          <w:rFonts w:cstheme="minorBidi"/>
          <w:kern w:val="0"/>
          <w:szCs w:val="22"/>
        </w:rPr>
        <w:t xml:space="preserve">, D., Ruhl, H. A., </w:t>
      </w:r>
      <w:proofErr w:type="spellStart"/>
      <w:r w:rsidRPr="000F515A">
        <w:rPr>
          <w:rFonts w:cstheme="minorBidi"/>
          <w:kern w:val="0"/>
          <w:szCs w:val="22"/>
        </w:rPr>
        <w:t>Huffard</w:t>
      </w:r>
      <w:proofErr w:type="spellEnd"/>
      <w:r w:rsidRPr="000F515A">
        <w:rPr>
          <w:rFonts w:cstheme="minorBidi"/>
          <w:kern w:val="0"/>
          <w:szCs w:val="22"/>
        </w:rPr>
        <w:t xml:space="preserve">, C. L., </w:t>
      </w:r>
      <w:proofErr w:type="spellStart"/>
      <w:r w:rsidRPr="000F515A">
        <w:rPr>
          <w:rFonts w:cstheme="minorBidi"/>
          <w:kern w:val="0"/>
          <w:szCs w:val="22"/>
        </w:rPr>
        <w:t>Kuhnz</w:t>
      </w:r>
      <w:proofErr w:type="spellEnd"/>
      <w:r w:rsidRPr="000F515A">
        <w:rPr>
          <w:rFonts w:cstheme="minorBidi"/>
          <w:kern w:val="0"/>
          <w:szCs w:val="22"/>
        </w:rPr>
        <w:t xml:space="preserve">, L. A., &amp; Smith, K. L. (2016). Carbon cycling in the deep eastern North Pacific benthic food web: Investigating the effect of organic carbon input. </w:t>
      </w:r>
      <w:r w:rsidRPr="000F515A">
        <w:rPr>
          <w:rFonts w:cstheme="minorBidi"/>
          <w:i/>
          <w:iCs/>
          <w:kern w:val="0"/>
          <w:szCs w:val="22"/>
        </w:rPr>
        <w:t>Limnology and Oceanography</w:t>
      </w:r>
      <w:r w:rsidRPr="000F515A">
        <w:rPr>
          <w:rFonts w:cstheme="minorBidi"/>
          <w:kern w:val="0"/>
          <w:szCs w:val="22"/>
        </w:rPr>
        <w:t xml:space="preserve">, </w:t>
      </w:r>
      <w:r w:rsidRPr="000F515A">
        <w:rPr>
          <w:rFonts w:cstheme="minorBidi"/>
          <w:i/>
          <w:iCs/>
          <w:kern w:val="0"/>
          <w:szCs w:val="22"/>
        </w:rPr>
        <w:t>61</w:t>
      </w:r>
      <w:r w:rsidRPr="000F515A">
        <w:rPr>
          <w:rFonts w:cstheme="minorBidi"/>
          <w:kern w:val="0"/>
          <w:szCs w:val="22"/>
        </w:rPr>
        <w:t>(6), 1956–1968. https://doi.org/10.1002/lno.10345</w:t>
      </w:r>
    </w:p>
    <w:p w14:paraId="7D20488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Durden, J. M., Ruhl, H. A., </w:t>
      </w:r>
      <w:proofErr w:type="spellStart"/>
      <w:r w:rsidRPr="000F515A">
        <w:rPr>
          <w:rFonts w:cstheme="minorBidi"/>
          <w:kern w:val="0"/>
          <w:szCs w:val="22"/>
        </w:rPr>
        <w:t>Pebody</w:t>
      </w:r>
      <w:proofErr w:type="spellEnd"/>
      <w:r w:rsidRPr="000F515A">
        <w:rPr>
          <w:rFonts w:cstheme="minorBidi"/>
          <w:kern w:val="0"/>
          <w:szCs w:val="22"/>
        </w:rPr>
        <w:t xml:space="preserve">, C., Blackbird, S. J., &amp; van </w:t>
      </w:r>
      <w:proofErr w:type="spellStart"/>
      <w:r w:rsidRPr="000F515A">
        <w:rPr>
          <w:rFonts w:cstheme="minorBidi"/>
          <w:kern w:val="0"/>
          <w:szCs w:val="22"/>
        </w:rPr>
        <w:t>Oevelen</w:t>
      </w:r>
      <w:proofErr w:type="spellEnd"/>
      <w:r w:rsidRPr="000F515A">
        <w:rPr>
          <w:rFonts w:cstheme="minorBidi"/>
          <w:kern w:val="0"/>
          <w:szCs w:val="22"/>
        </w:rPr>
        <w:t xml:space="preserve">, D. (2017). Differences in the carbon flows in the benthic food webs of abyssal hill and plain habitats. </w:t>
      </w:r>
      <w:r w:rsidRPr="000F515A">
        <w:rPr>
          <w:rFonts w:cstheme="minorBidi"/>
          <w:i/>
          <w:iCs/>
          <w:kern w:val="0"/>
          <w:szCs w:val="22"/>
        </w:rPr>
        <w:t>Limnology and Oceanography</w:t>
      </w:r>
      <w:r w:rsidRPr="000F515A">
        <w:rPr>
          <w:rFonts w:cstheme="minorBidi"/>
          <w:kern w:val="0"/>
          <w:szCs w:val="22"/>
        </w:rPr>
        <w:t xml:space="preserve">, </w:t>
      </w:r>
      <w:r w:rsidRPr="000F515A">
        <w:rPr>
          <w:rFonts w:cstheme="minorBidi"/>
          <w:i/>
          <w:iCs/>
          <w:kern w:val="0"/>
          <w:szCs w:val="22"/>
        </w:rPr>
        <w:t>62</w:t>
      </w:r>
      <w:r w:rsidRPr="000F515A">
        <w:rPr>
          <w:rFonts w:cstheme="minorBidi"/>
          <w:kern w:val="0"/>
          <w:szCs w:val="22"/>
        </w:rPr>
        <w:t>(4), 1771–1782. https://doi.org/10.1002/lno.10532</w:t>
      </w:r>
    </w:p>
    <w:p w14:paraId="5A8BFB0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Eldridge, P. M., &amp; Jackson, G. A. (1993). Benthic trophic dynamics in California coastal basin and continental slope communities inferred using inverse analysis. </w:t>
      </w:r>
      <w:r w:rsidRPr="000F515A">
        <w:rPr>
          <w:rFonts w:cstheme="minorBidi"/>
          <w:i/>
          <w:iCs/>
          <w:kern w:val="0"/>
          <w:szCs w:val="22"/>
        </w:rPr>
        <w:t>Marine Ecology Progress Series</w:t>
      </w:r>
      <w:r w:rsidRPr="000F515A">
        <w:rPr>
          <w:rFonts w:cstheme="minorBidi"/>
          <w:kern w:val="0"/>
          <w:szCs w:val="22"/>
        </w:rPr>
        <w:t xml:space="preserve">, </w:t>
      </w:r>
      <w:r w:rsidRPr="000F515A">
        <w:rPr>
          <w:rFonts w:cstheme="minorBidi"/>
          <w:i/>
          <w:iCs/>
          <w:kern w:val="0"/>
          <w:szCs w:val="22"/>
        </w:rPr>
        <w:t>99</w:t>
      </w:r>
      <w:r w:rsidRPr="000F515A">
        <w:rPr>
          <w:rFonts w:cstheme="minorBidi"/>
          <w:kern w:val="0"/>
          <w:szCs w:val="22"/>
        </w:rPr>
        <w:t>(1–2), 115–135. https://doi.org/10.3354/meps099115</w:t>
      </w:r>
    </w:p>
    <w:p w14:paraId="472AF39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Erfan</w:t>
      </w:r>
      <w:proofErr w:type="spellEnd"/>
      <w:r w:rsidRPr="000F515A">
        <w:rPr>
          <w:rFonts w:cstheme="minorBidi"/>
          <w:kern w:val="0"/>
          <w:szCs w:val="22"/>
        </w:rPr>
        <w:t xml:space="preserve">, A., &amp; Pitcher, T. (2005). An Ecosystem Model of the Antarctic Peninsula.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(7), 5–20.</w:t>
      </w:r>
    </w:p>
    <w:p w14:paraId="55D0E2B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Ferriss, B. E., &amp; Essington, T. E. (2014). Does trophic structure dictate mercury concentrations in top predators? A comparative analysis of pelagic food webs in the Pacific Ocean.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278</w:t>
      </w:r>
      <w:r w:rsidRPr="000F515A">
        <w:rPr>
          <w:rFonts w:cstheme="minorBidi"/>
          <w:kern w:val="0"/>
          <w:szCs w:val="22"/>
        </w:rPr>
        <w:t>, 18–28. https://doi.org/https://doi.org/10.1016/j.ecolmodel.2014.01.029</w:t>
      </w:r>
    </w:p>
    <w:p w14:paraId="4995888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Field, J. C. (2004). </w:t>
      </w:r>
      <w:r w:rsidRPr="000F515A">
        <w:rPr>
          <w:rFonts w:cstheme="minorBidi"/>
          <w:i/>
          <w:iCs/>
          <w:kern w:val="0"/>
          <w:szCs w:val="22"/>
        </w:rPr>
        <w:t>Application of Ecosystem-Based Fishery Management Approaches in the Northern California Current</w:t>
      </w:r>
      <w:r w:rsidRPr="000F515A">
        <w:rPr>
          <w:rFonts w:cstheme="minorBidi"/>
          <w:kern w:val="0"/>
          <w:szCs w:val="22"/>
        </w:rPr>
        <w:t xml:space="preserve"> [University of Washington]. http://dx.doi.org/10.1016/j.jaci.2012.05.050</w:t>
      </w:r>
    </w:p>
    <w:p w14:paraId="08A36FE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Field, J. C., Francis, R. C., &amp; Aydin, K. (2006). Top-down modeling and bottom-up dynamics: Linking a fisheries-based ecosystem model with climate hypotheses in the Northern California Current.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68</w:t>
      </w:r>
      <w:r w:rsidRPr="000F515A">
        <w:rPr>
          <w:rFonts w:cstheme="minorBidi"/>
          <w:kern w:val="0"/>
          <w:szCs w:val="22"/>
        </w:rPr>
        <w:t>(2–4), 238–270. https://doi.org/10.1016/j.pocean.2006.02.010</w:t>
      </w:r>
    </w:p>
    <w:p w14:paraId="0109722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Field, J., &amp; Francis, R. (2005). Mass balance models of the Northern California Current. </w:t>
      </w:r>
      <w:r w:rsidRPr="000F515A">
        <w:rPr>
          <w:rFonts w:cstheme="minorBidi"/>
          <w:i/>
          <w:iCs/>
          <w:kern w:val="0"/>
          <w:szCs w:val="22"/>
        </w:rPr>
        <w:t>UBC Fisheries Centre Research Reports</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 207–216.</w:t>
      </w:r>
    </w:p>
    <w:p w14:paraId="626CE53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Forrest, R. E. (2008). Simulation Models for Estimating Productivity and Trade-offs in the Data-limited Fisheries of New South Wales, Australia. </w:t>
      </w:r>
      <w:r w:rsidRPr="000F515A">
        <w:rPr>
          <w:rFonts w:cstheme="minorBidi"/>
          <w:i/>
          <w:iCs/>
          <w:kern w:val="0"/>
          <w:szCs w:val="22"/>
        </w:rPr>
        <w:t>The Faculty of Graduate Studies (Resource Management and Environmental Studies)</w:t>
      </w:r>
      <w:r w:rsidRPr="000F515A">
        <w:rPr>
          <w:rFonts w:cstheme="minorBidi"/>
          <w:kern w:val="0"/>
          <w:szCs w:val="22"/>
        </w:rPr>
        <w:t xml:space="preserve">, </w:t>
      </w:r>
      <w:proofErr w:type="gramStart"/>
      <w:r w:rsidRPr="000F515A">
        <w:rPr>
          <w:rFonts w:cstheme="minorBidi"/>
          <w:i/>
          <w:iCs/>
          <w:kern w:val="0"/>
          <w:szCs w:val="22"/>
        </w:rPr>
        <w:t>PhD</w:t>
      </w:r>
      <w:r w:rsidRPr="000F515A">
        <w:rPr>
          <w:rFonts w:cstheme="minorBidi"/>
          <w:kern w:val="0"/>
          <w:szCs w:val="22"/>
        </w:rPr>
        <w:t>(</w:t>
      </w:r>
      <w:proofErr w:type="gramEnd"/>
      <w:r w:rsidRPr="000F515A">
        <w:rPr>
          <w:rFonts w:cstheme="minorBidi"/>
          <w:kern w:val="0"/>
          <w:szCs w:val="22"/>
        </w:rPr>
        <w:t>December), 370.</w:t>
      </w:r>
    </w:p>
    <w:p w14:paraId="06A308F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Forrest, R. E., Savina, M., Fulton, E. A., &amp; Pitcher, T. J. (2015). Do marine ecosystem models give consistent policy evaluations? A comparison of Atlantis and Ecosim. </w:t>
      </w:r>
      <w:r w:rsidRPr="000F515A">
        <w:rPr>
          <w:rFonts w:cstheme="minorBidi"/>
          <w:i/>
          <w:iCs/>
          <w:kern w:val="0"/>
          <w:szCs w:val="22"/>
        </w:rPr>
        <w:t>Fisheries Research</w:t>
      </w:r>
      <w:r w:rsidRPr="000F515A">
        <w:rPr>
          <w:rFonts w:cstheme="minorBidi"/>
          <w:kern w:val="0"/>
          <w:szCs w:val="22"/>
        </w:rPr>
        <w:t xml:space="preserve">, </w:t>
      </w:r>
      <w:r w:rsidRPr="000F515A">
        <w:rPr>
          <w:rFonts w:cstheme="minorBidi"/>
          <w:i/>
          <w:iCs/>
          <w:kern w:val="0"/>
          <w:szCs w:val="22"/>
        </w:rPr>
        <w:t>167</w:t>
      </w:r>
      <w:r w:rsidRPr="000F515A">
        <w:rPr>
          <w:rFonts w:cstheme="minorBidi"/>
          <w:kern w:val="0"/>
          <w:szCs w:val="22"/>
        </w:rPr>
        <w:t>, 293–312. https://doi.org/10.1016/j.fishres.2015.03.010</w:t>
      </w:r>
    </w:p>
    <w:p w14:paraId="379AB1D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Freire, K. M. F., Christensen, V., &amp; Pauly, D. (2008). Description of the East Brazil Large Marine Ecosystem using a trophic model. </w:t>
      </w:r>
      <w:r w:rsidRPr="000F515A">
        <w:rPr>
          <w:rFonts w:cstheme="minorBidi"/>
          <w:i/>
          <w:iCs/>
          <w:kern w:val="0"/>
          <w:szCs w:val="22"/>
        </w:rPr>
        <w:t>Scientia Marina</w:t>
      </w:r>
      <w:r w:rsidRPr="000F515A">
        <w:rPr>
          <w:rFonts w:cstheme="minorBidi"/>
          <w:kern w:val="0"/>
          <w:szCs w:val="22"/>
        </w:rPr>
        <w:t xml:space="preserve">, </w:t>
      </w:r>
      <w:r w:rsidRPr="000F515A">
        <w:rPr>
          <w:rFonts w:cstheme="minorBidi"/>
          <w:i/>
          <w:iCs/>
          <w:kern w:val="0"/>
          <w:szCs w:val="22"/>
        </w:rPr>
        <w:t>72</w:t>
      </w:r>
      <w:r w:rsidRPr="000F515A">
        <w:rPr>
          <w:rFonts w:cstheme="minorBidi"/>
          <w:kern w:val="0"/>
          <w:szCs w:val="22"/>
        </w:rPr>
        <w:t>(3), 477–491. https://doi.org/10.3989/scimar.2008.72n3477</w:t>
      </w:r>
    </w:p>
    <w:p w14:paraId="44A51FA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Fulton, E. A., Smith, A. D. M., &amp; Punt, A. E. (2005). Which ecological indicators can robustly detect effects of fishing? </w:t>
      </w:r>
      <w:r w:rsidRPr="000F515A">
        <w:rPr>
          <w:rFonts w:cstheme="minorBidi"/>
          <w:i/>
          <w:iCs/>
          <w:kern w:val="0"/>
          <w:szCs w:val="22"/>
        </w:rPr>
        <w:t>ICES Journal of Marine Science</w:t>
      </w:r>
      <w:r w:rsidRPr="000F515A">
        <w:rPr>
          <w:rFonts w:cstheme="minorBidi"/>
          <w:kern w:val="0"/>
          <w:szCs w:val="22"/>
        </w:rPr>
        <w:t xml:space="preserve">, </w:t>
      </w:r>
      <w:r w:rsidRPr="000F515A">
        <w:rPr>
          <w:rFonts w:cstheme="minorBidi"/>
          <w:i/>
          <w:iCs/>
          <w:kern w:val="0"/>
          <w:szCs w:val="22"/>
        </w:rPr>
        <w:t>62</w:t>
      </w:r>
      <w:r w:rsidRPr="000F515A">
        <w:rPr>
          <w:rFonts w:cstheme="minorBidi"/>
          <w:kern w:val="0"/>
          <w:szCs w:val="22"/>
        </w:rPr>
        <w:t>(3), 540–551. https://doi.org/10.1016/j.icesjms.2004.12.012</w:t>
      </w:r>
    </w:p>
    <w:p w14:paraId="0DBB48D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Fulton, E. A., Smith, A. D. M., &amp; Smith, D. C. (2007). Quantitative MSE of Alternative Management Strategies for Southeast Australian Fisheries. In </w:t>
      </w:r>
      <w:r w:rsidRPr="000F515A">
        <w:rPr>
          <w:rFonts w:cstheme="minorBidi"/>
          <w:i/>
          <w:iCs/>
          <w:kern w:val="0"/>
          <w:szCs w:val="22"/>
        </w:rPr>
        <w:t>Australian Fisheries</w:t>
      </w:r>
      <w:r w:rsidRPr="000F515A">
        <w:rPr>
          <w:rFonts w:cstheme="minorBidi"/>
          <w:kern w:val="0"/>
          <w:szCs w:val="22"/>
        </w:rPr>
        <w:t xml:space="preserve"> (Issue June).</w:t>
      </w:r>
    </w:p>
    <w:p w14:paraId="64E73D4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Fulton, E. A., Smith, A. D. M., Smith, D. C., &amp; Johnson, P. (2014). An integrated approach is needed for </w:t>
      </w:r>
      <w:proofErr w:type="gramStart"/>
      <w:r w:rsidRPr="000F515A">
        <w:rPr>
          <w:rFonts w:cstheme="minorBidi"/>
          <w:kern w:val="0"/>
          <w:szCs w:val="22"/>
        </w:rPr>
        <w:t>ecosystem based</w:t>
      </w:r>
      <w:proofErr w:type="gramEnd"/>
      <w:r w:rsidRPr="000F515A">
        <w:rPr>
          <w:rFonts w:cstheme="minorBidi"/>
          <w:kern w:val="0"/>
          <w:szCs w:val="22"/>
        </w:rPr>
        <w:t xml:space="preserve"> fisheries management: Insights from ecosystem-level management strategy evaluation.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(1), e84242. https://doi.org/10.1371/journal.pone.0084242</w:t>
      </w:r>
    </w:p>
    <w:p w14:paraId="16266AF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Gaichas</w:t>
      </w:r>
      <w:proofErr w:type="spellEnd"/>
      <w:r w:rsidRPr="000F515A">
        <w:rPr>
          <w:rFonts w:cstheme="minorBidi"/>
          <w:kern w:val="0"/>
          <w:szCs w:val="22"/>
        </w:rPr>
        <w:t xml:space="preserve">, S. K., Aydin, K. Y., &amp; Francis, R. C. (2010). Using food web model results to inform stock assessment estimates of mortality and production for ecosystem-based fisheries management.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67</w:t>
      </w:r>
      <w:r w:rsidRPr="000F515A">
        <w:rPr>
          <w:rFonts w:cstheme="minorBidi"/>
          <w:kern w:val="0"/>
          <w:szCs w:val="22"/>
        </w:rPr>
        <w:t>(9), 1490–1506. https://doi.org/10.1139/F10-071</w:t>
      </w:r>
    </w:p>
    <w:p w14:paraId="5AE34D7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Gaichas</w:t>
      </w:r>
      <w:proofErr w:type="spellEnd"/>
      <w:r w:rsidRPr="000F515A">
        <w:rPr>
          <w:rFonts w:cstheme="minorBidi"/>
          <w:kern w:val="0"/>
          <w:szCs w:val="22"/>
        </w:rPr>
        <w:t xml:space="preserve">, S. K., Odell, G., Aydin, K. Y., &amp; Francis, R. C. (2012). Beyond the defaults: Functional response parameter space and ecosystem-level fishing thresholds in dynamic food web model simulations.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69</w:t>
      </w:r>
      <w:r w:rsidRPr="000F515A">
        <w:rPr>
          <w:rFonts w:cstheme="minorBidi"/>
          <w:kern w:val="0"/>
          <w:szCs w:val="22"/>
        </w:rPr>
        <w:t>(12), 2077–2094. https://doi.org/10.1139/F2012-099</w:t>
      </w:r>
    </w:p>
    <w:p w14:paraId="5D1FBB1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García-Rodríguez, E., Coll, M., </w:t>
      </w:r>
      <w:proofErr w:type="spellStart"/>
      <w:r w:rsidRPr="000F515A">
        <w:rPr>
          <w:rFonts w:cstheme="minorBidi"/>
          <w:kern w:val="0"/>
          <w:szCs w:val="22"/>
        </w:rPr>
        <w:t>Vivas</w:t>
      </w:r>
      <w:proofErr w:type="spellEnd"/>
      <w:r w:rsidRPr="000F515A">
        <w:rPr>
          <w:rFonts w:cstheme="minorBidi"/>
          <w:kern w:val="0"/>
          <w:szCs w:val="22"/>
        </w:rPr>
        <w:t xml:space="preserve">, M., </w:t>
      </w:r>
      <w:proofErr w:type="spellStart"/>
      <w:r w:rsidRPr="000F515A">
        <w:rPr>
          <w:rFonts w:cstheme="minorBidi"/>
          <w:kern w:val="0"/>
          <w:szCs w:val="22"/>
        </w:rPr>
        <w:t>Bellido</w:t>
      </w:r>
      <w:proofErr w:type="spellEnd"/>
      <w:r w:rsidRPr="000F515A">
        <w:rPr>
          <w:rFonts w:cstheme="minorBidi"/>
          <w:kern w:val="0"/>
          <w:szCs w:val="22"/>
        </w:rPr>
        <w:t xml:space="preserve">, J. M., Esteban, A., &amp; Torres, M. Á. (2021). A food-web comparative modeling approach highlights ecosystem singularities of the Gulf of Alicante (Western Mediterranean Sea). </w:t>
      </w:r>
      <w:r w:rsidRPr="000F515A">
        <w:rPr>
          <w:rFonts w:cstheme="minorBidi"/>
          <w:i/>
          <w:iCs/>
          <w:kern w:val="0"/>
          <w:szCs w:val="22"/>
        </w:rPr>
        <w:t>Journal of Sea Research</w:t>
      </w:r>
      <w:r w:rsidRPr="000F515A">
        <w:rPr>
          <w:rFonts w:cstheme="minorBidi"/>
          <w:kern w:val="0"/>
          <w:szCs w:val="22"/>
        </w:rPr>
        <w:t xml:space="preserve">, </w:t>
      </w:r>
      <w:r w:rsidRPr="000F515A">
        <w:rPr>
          <w:rFonts w:cstheme="minorBidi"/>
          <w:i/>
          <w:iCs/>
          <w:kern w:val="0"/>
          <w:szCs w:val="22"/>
        </w:rPr>
        <w:t>174</w:t>
      </w:r>
      <w:r w:rsidRPr="000F515A">
        <w:rPr>
          <w:rFonts w:cstheme="minorBidi"/>
          <w:kern w:val="0"/>
          <w:szCs w:val="22"/>
        </w:rPr>
        <w:t>(June), 102073. https://doi.org/10.1016/j.seares.2021.102073</w:t>
      </w:r>
    </w:p>
    <w:p w14:paraId="2559AB5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George, R., Okey, T., Reed, J., &amp; Stone, R. (2007). Ecosystem-based fisheries management of seamount and deep-sea coral reefs in U.S. waters: conceptual models for proactive decisions. </w:t>
      </w:r>
      <w:r w:rsidRPr="000F515A">
        <w:rPr>
          <w:rFonts w:cstheme="minorBidi"/>
          <w:i/>
          <w:iCs/>
          <w:kern w:val="0"/>
          <w:szCs w:val="22"/>
        </w:rPr>
        <w:t>Bulletin of Marine Science</w:t>
      </w:r>
      <w:r w:rsidRPr="000F515A">
        <w:rPr>
          <w:rFonts w:cstheme="minorBidi"/>
          <w:kern w:val="0"/>
          <w:szCs w:val="22"/>
        </w:rPr>
        <w:t xml:space="preserve">, </w:t>
      </w:r>
      <w:r w:rsidRPr="000F515A">
        <w:rPr>
          <w:rFonts w:cstheme="minorBidi"/>
          <w:i/>
          <w:iCs/>
          <w:kern w:val="0"/>
          <w:szCs w:val="22"/>
        </w:rPr>
        <w:t>81</w:t>
      </w:r>
      <w:r w:rsidRPr="000F515A">
        <w:rPr>
          <w:rFonts w:cstheme="minorBidi"/>
          <w:kern w:val="0"/>
          <w:szCs w:val="22"/>
        </w:rPr>
        <w:t>(3), 9–30.</w:t>
      </w:r>
    </w:p>
    <w:p w14:paraId="7C0FDD3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Godinot</w:t>
      </w:r>
      <w:proofErr w:type="spellEnd"/>
      <w:r w:rsidRPr="000F515A">
        <w:rPr>
          <w:rFonts w:cstheme="minorBidi"/>
          <w:kern w:val="0"/>
          <w:szCs w:val="22"/>
        </w:rPr>
        <w:t xml:space="preserve">, O. (2002). </w:t>
      </w:r>
      <w:r w:rsidRPr="000F515A">
        <w:rPr>
          <w:rFonts w:cstheme="minorBidi"/>
          <w:i/>
          <w:iCs/>
          <w:kern w:val="0"/>
          <w:szCs w:val="22"/>
        </w:rPr>
        <w:t>A preliminary Ecopath model of the warm pool pelagic ecosystem</w:t>
      </w:r>
      <w:r w:rsidRPr="000F515A">
        <w:rPr>
          <w:rFonts w:cstheme="minorBidi"/>
          <w:kern w:val="0"/>
          <w:szCs w:val="22"/>
        </w:rPr>
        <w:t xml:space="preserve"> (Issue January 2002) [Wageningen University]. papers2://publication/uuid/73FBA190-582F-4268-8BA2-5D72E221ED4C</w:t>
      </w:r>
    </w:p>
    <w:p w14:paraId="07A7277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Godinot</w:t>
      </w:r>
      <w:proofErr w:type="spellEnd"/>
      <w:r w:rsidRPr="000F515A">
        <w:rPr>
          <w:rFonts w:cstheme="minorBidi"/>
          <w:kern w:val="0"/>
          <w:szCs w:val="22"/>
        </w:rPr>
        <w:t xml:space="preserve">, O. (2003). </w:t>
      </w:r>
      <w:r w:rsidRPr="000F515A">
        <w:rPr>
          <w:rFonts w:cstheme="minorBidi"/>
          <w:i/>
          <w:iCs/>
          <w:kern w:val="0"/>
          <w:szCs w:val="22"/>
        </w:rPr>
        <w:t>The Warm Pool pelagic ecosystem. A trophic model using Ecopath</w:t>
      </w:r>
      <w:r w:rsidRPr="000F515A">
        <w:rPr>
          <w:rFonts w:cstheme="minorBidi"/>
          <w:kern w:val="0"/>
          <w:szCs w:val="22"/>
        </w:rPr>
        <w:t xml:space="preserve"> (Issue March).</w:t>
      </w:r>
    </w:p>
    <w:p w14:paraId="32A1734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Goldsworthy, S. D., Bulman, C., He, X., </w:t>
      </w:r>
      <w:proofErr w:type="spellStart"/>
      <w:r w:rsidRPr="000F515A">
        <w:rPr>
          <w:rFonts w:cstheme="minorBidi"/>
          <w:kern w:val="0"/>
          <w:szCs w:val="22"/>
        </w:rPr>
        <w:t>Larcombe</w:t>
      </w:r>
      <w:proofErr w:type="spellEnd"/>
      <w:r w:rsidRPr="000F515A">
        <w:rPr>
          <w:rFonts w:cstheme="minorBidi"/>
          <w:kern w:val="0"/>
          <w:szCs w:val="22"/>
        </w:rPr>
        <w:t xml:space="preserve">, J., &amp; </w:t>
      </w:r>
      <w:proofErr w:type="spellStart"/>
      <w:r w:rsidRPr="000F515A">
        <w:rPr>
          <w:rFonts w:cstheme="minorBidi"/>
          <w:kern w:val="0"/>
          <w:szCs w:val="22"/>
        </w:rPr>
        <w:t>Littnan</w:t>
      </w:r>
      <w:proofErr w:type="spellEnd"/>
      <w:r w:rsidRPr="000F515A">
        <w:rPr>
          <w:rFonts w:cstheme="minorBidi"/>
          <w:kern w:val="0"/>
          <w:szCs w:val="22"/>
        </w:rPr>
        <w:t xml:space="preserve">, C. (2003). Trophic interactions between marine mammals and </w:t>
      </w:r>
      <w:proofErr w:type="spellStart"/>
      <w:r w:rsidRPr="000F515A">
        <w:rPr>
          <w:rFonts w:cstheme="minorBidi"/>
          <w:kern w:val="0"/>
          <w:szCs w:val="22"/>
        </w:rPr>
        <w:t>australian</w:t>
      </w:r>
      <w:proofErr w:type="spellEnd"/>
      <w:r w:rsidRPr="000F515A">
        <w:rPr>
          <w:rFonts w:cstheme="minorBidi"/>
          <w:kern w:val="0"/>
          <w:szCs w:val="22"/>
        </w:rPr>
        <w:t xml:space="preserve"> fisheries: An ecosystem approach. In </w:t>
      </w:r>
      <w:r w:rsidRPr="000F515A">
        <w:rPr>
          <w:rFonts w:cstheme="minorBidi"/>
          <w:i/>
          <w:iCs/>
          <w:kern w:val="0"/>
          <w:szCs w:val="22"/>
        </w:rPr>
        <w:t>Marine Mammals</w:t>
      </w:r>
      <w:r w:rsidRPr="000F515A">
        <w:rPr>
          <w:rFonts w:cstheme="minorBidi"/>
          <w:kern w:val="0"/>
          <w:szCs w:val="22"/>
        </w:rPr>
        <w:t xml:space="preserve"> (pp. 62–99).</w:t>
      </w:r>
    </w:p>
    <w:p w14:paraId="76CFE7A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lastRenderedPageBreak/>
        <w:t>Gontikaki</w:t>
      </w:r>
      <w:proofErr w:type="spellEnd"/>
      <w:r w:rsidRPr="000F515A">
        <w:rPr>
          <w:rFonts w:cstheme="minorBidi"/>
          <w:kern w:val="0"/>
          <w:szCs w:val="22"/>
        </w:rPr>
        <w:t xml:space="preserve">, E., van </w:t>
      </w:r>
      <w:proofErr w:type="spellStart"/>
      <w:r w:rsidRPr="000F515A">
        <w:rPr>
          <w:rFonts w:cstheme="minorBidi"/>
          <w:kern w:val="0"/>
          <w:szCs w:val="22"/>
        </w:rPr>
        <w:t>Oevelen</w:t>
      </w:r>
      <w:proofErr w:type="spellEnd"/>
      <w:r w:rsidRPr="000F515A">
        <w:rPr>
          <w:rFonts w:cstheme="minorBidi"/>
          <w:kern w:val="0"/>
          <w:szCs w:val="22"/>
        </w:rPr>
        <w:t xml:space="preserve">, D., </w:t>
      </w:r>
      <w:proofErr w:type="spellStart"/>
      <w:r w:rsidRPr="000F515A">
        <w:rPr>
          <w:rFonts w:cstheme="minorBidi"/>
          <w:kern w:val="0"/>
          <w:szCs w:val="22"/>
        </w:rPr>
        <w:t>Soetaert</w:t>
      </w:r>
      <w:proofErr w:type="spellEnd"/>
      <w:r w:rsidRPr="000F515A">
        <w:rPr>
          <w:rFonts w:cstheme="minorBidi"/>
          <w:kern w:val="0"/>
          <w:szCs w:val="22"/>
        </w:rPr>
        <w:t xml:space="preserve">, K., &amp; Witte, U. (2011). Food web flows through a sub-arctic deep-sea benthic community.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91</w:t>
      </w:r>
      <w:r w:rsidRPr="000F515A">
        <w:rPr>
          <w:rFonts w:cstheme="minorBidi"/>
          <w:kern w:val="0"/>
          <w:szCs w:val="22"/>
        </w:rPr>
        <w:t>(3), 245–259. https://doi.org/10.1016/j.pocean.2010.12.014</w:t>
      </w:r>
    </w:p>
    <w:p w14:paraId="20F68D0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Green, K. (1977). Ecosystem modeling for the </w:t>
      </w:r>
      <w:proofErr w:type="gramStart"/>
      <w:r w:rsidRPr="000F515A">
        <w:rPr>
          <w:rFonts w:cstheme="minorBidi"/>
          <w:kern w:val="0"/>
          <w:szCs w:val="22"/>
        </w:rPr>
        <w:t>southern ocean</w:t>
      </w:r>
      <w:proofErr w:type="gramEnd"/>
      <w:r w:rsidRPr="000F515A">
        <w:rPr>
          <w:rFonts w:cstheme="minorBidi"/>
          <w:kern w:val="0"/>
          <w:szCs w:val="22"/>
        </w:rPr>
        <w:t xml:space="preserve">. </w:t>
      </w:r>
      <w:r w:rsidRPr="000F515A">
        <w:rPr>
          <w:rFonts w:cstheme="minorBidi"/>
          <w:i/>
          <w:iCs/>
          <w:kern w:val="0"/>
          <w:szCs w:val="22"/>
        </w:rPr>
        <w:t>Antarctic Journal</w:t>
      </w:r>
      <w:r w:rsidRPr="000F515A">
        <w:rPr>
          <w:rFonts w:cstheme="minorBidi"/>
          <w:kern w:val="0"/>
          <w:szCs w:val="22"/>
        </w:rPr>
        <w:t xml:space="preserve">, </w:t>
      </w:r>
      <w:r w:rsidRPr="000F515A">
        <w:rPr>
          <w:rFonts w:cstheme="minorBidi"/>
          <w:i/>
          <w:iCs/>
          <w:kern w:val="0"/>
          <w:szCs w:val="22"/>
        </w:rPr>
        <w:t>12</w:t>
      </w:r>
      <w:r w:rsidRPr="000F515A">
        <w:rPr>
          <w:rFonts w:cstheme="minorBidi"/>
          <w:kern w:val="0"/>
          <w:szCs w:val="22"/>
        </w:rPr>
        <w:t>(4), 34–35.</w:t>
      </w:r>
    </w:p>
    <w:p w14:paraId="2D8CB7D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Green, K. A. (1975). </w:t>
      </w:r>
      <w:r w:rsidRPr="000F515A">
        <w:rPr>
          <w:rFonts w:cstheme="minorBidi"/>
          <w:i/>
          <w:iCs/>
          <w:kern w:val="0"/>
          <w:szCs w:val="22"/>
        </w:rPr>
        <w:t>Simulation of the pelagic ecosystem of the Ross Sea, Antarctica: A time varying compartmental model</w:t>
      </w:r>
      <w:r w:rsidRPr="000F515A">
        <w:rPr>
          <w:rFonts w:cstheme="minorBidi"/>
          <w:kern w:val="0"/>
          <w:szCs w:val="22"/>
        </w:rPr>
        <w:t>. Texas A&amp;M University.</w:t>
      </w:r>
    </w:p>
    <w:p w14:paraId="0A75370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Griffith, G. P., Fulton, E. A., Gorton, R., &amp; Richardson, A. J. (2012). Predicting Interactions among Fishing, Ocean Warming, and Ocean Acidification in a Marine System with Whole-Ecosystem Models. </w:t>
      </w:r>
      <w:r w:rsidRPr="000F515A">
        <w:rPr>
          <w:rFonts w:cstheme="minorBidi"/>
          <w:i/>
          <w:iCs/>
          <w:kern w:val="0"/>
          <w:szCs w:val="22"/>
        </w:rPr>
        <w:t>Conservation Biology</w:t>
      </w:r>
      <w:r w:rsidRPr="000F515A">
        <w:rPr>
          <w:rFonts w:cstheme="minorBidi"/>
          <w:kern w:val="0"/>
          <w:szCs w:val="22"/>
        </w:rPr>
        <w:t xml:space="preserve">, </w:t>
      </w:r>
      <w:r w:rsidRPr="000F515A">
        <w:rPr>
          <w:rFonts w:cstheme="minorBidi"/>
          <w:i/>
          <w:iCs/>
          <w:kern w:val="0"/>
          <w:szCs w:val="22"/>
        </w:rPr>
        <w:t>26</w:t>
      </w:r>
      <w:r w:rsidRPr="000F515A">
        <w:rPr>
          <w:rFonts w:cstheme="minorBidi"/>
          <w:kern w:val="0"/>
          <w:szCs w:val="22"/>
        </w:rPr>
        <w:t>(6), 1145–1152. https://doi.org/10.1111/j.1523-1739.2012.01937.x</w:t>
      </w:r>
    </w:p>
    <w:p w14:paraId="4DCBE5E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Griffiths, S. P., Olson, R. J., &amp; Watters, G. M. (2013). Complex wasp-waist regulation of pelagic ecosystems in the Pacific Ocean. </w:t>
      </w:r>
      <w:r w:rsidRPr="000F515A">
        <w:rPr>
          <w:rFonts w:cstheme="minorBidi"/>
          <w:i/>
          <w:iCs/>
          <w:kern w:val="0"/>
          <w:szCs w:val="22"/>
        </w:rPr>
        <w:t>Reviews in Fish Biology and Fisheries</w:t>
      </w:r>
      <w:r w:rsidRPr="000F515A">
        <w:rPr>
          <w:rFonts w:cstheme="minorBidi"/>
          <w:kern w:val="0"/>
          <w:szCs w:val="22"/>
        </w:rPr>
        <w:t xml:space="preserve">, </w:t>
      </w:r>
      <w:r w:rsidRPr="000F515A">
        <w:rPr>
          <w:rFonts w:cstheme="minorBidi"/>
          <w:i/>
          <w:iCs/>
          <w:kern w:val="0"/>
          <w:szCs w:val="22"/>
        </w:rPr>
        <w:t>23</w:t>
      </w:r>
      <w:r w:rsidRPr="000F515A">
        <w:rPr>
          <w:rFonts w:cstheme="minorBidi"/>
          <w:kern w:val="0"/>
          <w:szCs w:val="22"/>
        </w:rPr>
        <w:t>(4), 459–475. https://doi.org/10.1007/s11160-012-9301-7</w:t>
      </w:r>
    </w:p>
    <w:p w14:paraId="2240704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Griffiths, S. P., Young, J. W., </w:t>
      </w:r>
      <w:proofErr w:type="spellStart"/>
      <w:r w:rsidRPr="000F515A">
        <w:rPr>
          <w:rFonts w:cstheme="minorBidi"/>
          <w:kern w:val="0"/>
          <w:szCs w:val="22"/>
        </w:rPr>
        <w:t>Lansdell</w:t>
      </w:r>
      <w:proofErr w:type="spellEnd"/>
      <w:r w:rsidRPr="000F515A">
        <w:rPr>
          <w:rFonts w:cstheme="minorBidi"/>
          <w:kern w:val="0"/>
          <w:szCs w:val="22"/>
        </w:rPr>
        <w:t xml:space="preserve">, M. J., Campbell, R. A., Hampton, J., Hoyle, S. D., Langley, A., </w:t>
      </w:r>
      <w:proofErr w:type="spellStart"/>
      <w:r w:rsidRPr="000F515A">
        <w:rPr>
          <w:rFonts w:cstheme="minorBidi"/>
          <w:kern w:val="0"/>
          <w:szCs w:val="22"/>
        </w:rPr>
        <w:t>Bromhead</w:t>
      </w:r>
      <w:proofErr w:type="spellEnd"/>
      <w:r w:rsidRPr="000F515A">
        <w:rPr>
          <w:rFonts w:cstheme="minorBidi"/>
          <w:kern w:val="0"/>
          <w:szCs w:val="22"/>
        </w:rPr>
        <w:t xml:space="preserve">, D., &amp; Hinton, M. G. (2010). Ecological effects of longline fishing and climate change on the pelagic ecosystem off eastern Australia. </w:t>
      </w:r>
      <w:r w:rsidRPr="000F515A">
        <w:rPr>
          <w:rFonts w:cstheme="minorBidi"/>
          <w:i/>
          <w:iCs/>
          <w:kern w:val="0"/>
          <w:szCs w:val="22"/>
        </w:rPr>
        <w:t>Reviews in Fish Biology and Fisheries</w:t>
      </w:r>
      <w:r w:rsidRPr="000F515A">
        <w:rPr>
          <w:rFonts w:cstheme="minorBidi"/>
          <w:kern w:val="0"/>
          <w:szCs w:val="22"/>
        </w:rPr>
        <w:t xml:space="preserve">, </w:t>
      </w:r>
      <w:r w:rsidRPr="000F515A">
        <w:rPr>
          <w:rFonts w:cstheme="minorBidi"/>
          <w:i/>
          <w:iCs/>
          <w:kern w:val="0"/>
          <w:szCs w:val="22"/>
        </w:rPr>
        <w:t>20</w:t>
      </w:r>
      <w:r w:rsidRPr="000F515A">
        <w:rPr>
          <w:rFonts w:cstheme="minorBidi"/>
          <w:kern w:val="0"/>
          <w:szCs w:val="22"/>
        </w:rPr>
        <w:t xml:space="preserve">(2), 239–272. </w:t>
      </w:r>
      <w:hyperlink r:id="rId232" w:history="1">
        <w:r w:rsidRPr="000F515A">
          <w:rPr>
            <w:rFonts w:cstheme="minorBidi"/>
            <w:color w:val="0563C1" w:themeColor="hyperlink"/>
            <w:kern w:val="0"/>
            <w:szCs w:val="22"/>
            <w:u w:val="single"/>
          </w:rPr>
          <w:t>https://doi.org/10.1007/s11160-009-9157-7</w:t>
        </w:r>
      </w:hyperlink>
    </w:p>
    <w:p w14:paraId="1D20B3C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Guénette</w:t>
      </w:r>
      <w:proofErr w:type="spellEnd"/>
      <w:r w:rsidRPr="000F515A">
        <w:rPr>
          <w:rFonts w:cstheme="minorBidi"/>
          <w:kern w:val="0"/>
          <w:szCs w:val="22"/>
        </w:rPr>
        <w:t xml:space="preserve">, S. (2005). Model of Southeast Alaska. The Steller sea lion decline: models and data of the Northeast Pacific. Fisheries Centre Research Reports 13(1). S. </w:t>
      </w:r>
      <w:proofErr w:type="spellStart"/>
      <w:r w:rsidRPr="000F515A">
        <w:rPr>
          <w:rFonts w:cstheme="minorBidi"/>
          <w:kern w:val="0"/>
          <w:szCs w:val="22"/>
        </w:rPr>
        <w:t>Guénette</w:t>
      </w:r>
      <w:proofErr w:type="spellEnd"/>
      <w:r w:rsidRPr="000F515A">
        <w:rPr>
          <w:rFonts w:cstheme="minorBidi"/>
          <w:kern w:val="0"/>
          <w:szCs w:val="22"/>
        </w:rPr>
        <w:t xml:space="preserve"> and V. Christensen: 106-178.</w:t>
      </w:r>
    </w:p>
    <w:p w14:paraId="0A9CCA0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Guénette</w:t>
      </w:r>
      <w:proofErr w:type="spellEnd"/>
      <w:r w:rsidRPr="000F515A">
        <w:rPr>
          <w:rFonts w:cstheme="minorBidi"/>
          <w:kern w:val="0"/>
          <w:szCs w:val="22"/>
        </w:rPr>
        <w:t xml:space="preserve">, S., Christensen, V., &amp; Pauly, D. (2008). Trophic modelling of the Peruvian upwelling ecosystem: Towards reconciliation of multiple datasets.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79</w:t>
      </w:r>
      <w:r w:rsidRPr="000F515A">
        <w:rPr>
          <w:rFonts w:cstheme="minorBidi"/>
          <w:kern w:val="0"/>
          <w:szCs w:val="22"/>
        </w:rPr>
        <w:t>(2–4), 326–335. https://doi.org/10.1016/j.pocean.2008.10.005</w:t>
      </w:r>
    </w:p>
    <w:p w14:paraId="3BFF635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Guénette</w:t>
      </w:r>
      <w:proofErr w:type="spellEnd"/>
      <w:r w:rsidRPr="000F515A">
        <w:rPr>
          <w:rFonts w:cstheme="minorBidi"/>
          <w:kern w:val="0"/>
          <w:szCs w:val="22"/>
        </w:rPr>
        <w:t xml:space="preserve">, S., &amp; Diallo, I. (2004). Addendum: </w:t>
      </w:r>
      <w:proofErr w:type="spellStart"/>
      <w:r w:rsidRPr="000F515A">
        <w:rPr>
          <w:rFonts w:cstheme="minorBidi"/>
          <w:kern w:val="0"/>
          <w:szCs w:val="22"/>
        </w:rPr>
        <w:t>Modèles</w:t>
      </w:r>
      <w:proofErr w:type="spellEnd"/>
      <w:r w:rsidRPr="000F515A">
        <w:rPr>
          <w:rFonts w:cstheme="minorBidi"/>
          <w:kern w:val="0"/>
          <w:szCs w:val="22"/>
        </w:rPr>
        <w:t xml:space="preserve"> de la </w:t>
      </w:r>
      <w:proofErr w:type="spellStart"/>
      <w:r w:rsidRPr="000F515A">
        <w:rPr>
          <w:rFonts w:cstheme="minorBidi"/>
          <w:kern w:val="0"/>
          <w:szCs w:val="22"/>
        </w:rPr>
        <w:t>côte</w:t>
      </w:r>
      <w:proofErr w:type="spellEnd"/>
      <w:r w:rsidRPr="000F515A">
        <w:rPr>
          <w:rFonts w:cstheme="minorBidi"/>
          <w:kern w:val="0"/>
          <w:szCs w:val="22"/>
        </w:rPr>
        <w:t xml:space="preserve"> </w:t>
      </w:r>
      <w:proofErr w:type="spellStart"/>
      <w:r w:rsidRPr="000F515A">
        <w:rPr>
          <w:rFonts w:cstheme="minorBidi"/>
          <w:kern w:val="0"/>
          <w:szCs w:val="22"/>
        </w:rPr>
        <w:t>guinéenne</w:t>
      </w:r>
      <w:proofErr w:type="spellEnd"/>
      <w:r w:rsidRPr="000F515A">
        <w:rPr>
          <w:rFonts w:cstheme="minorBidi"/>
          <w:kern w:val="0"/>
          <w:szCs w:val="22"/>
        </w:rPr>
        <w:t xml:space="preserve">, 1985 et 1998. </w:t>
      </w:r>
      <w:r w:rsidRPr="000F515A">
        <w:rPr>
          <w:rFonts w:cstheme="minorBidi"/>
          <w:i/>
          <w:iCs/>
          <w:kern w:val="0"/>
          <w:szCs w:val="22"/>
        </w:rPr>
        <w:t>West African Marine Ecosystems: Models and Fisheries Impacts. Fish Centre Res Rep</w:t>
      </w:r>
      <w:r w:rsidRPr="000F515A">
        <w:rPr>
          <w:rFonts w:cstheme="minorBidi"/>
          <w:kern w:val="0"/>
          <w:szCs w:val="22"/>
        </w:rPr>
        <w:t xml:space="preserve">, </w:t>
      </w:r>
      <w:r w:rsidRPr="000F515A">
        <w:rPr>
          <w:rFonts w:cstheme="minorBidi"/>
          <w:i/>
          <w:iCs/>
          <w:kern w:val="0"/>
          <w:szCs w:val="22"/>
        </w:rPr>
        <w:t>12</w:t>
      </w:r>
      <w:r w:rsidRPr="000F515A">
        <w:rPr>
          <w:rFonts w:cstheme="minorBidi"/>
          <w:kern w:val="0"/>
          <w:szCs w:val="22"/>
        </w:rPr>
        <w:t>(7), 124–159.</w:t>
      </w:r>
    </w:p>
    <w:p w14:paraId="4F937AB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Guénette</w:t>
      </w:r>
      <w:proofErr w:type="spellEnd"/>
      <w:r w:rsidRPr="000F515A">
        <w:rPr>
          <w:rFonts w:cstheme="minorBidi"/>
          <w:kern w:val="0"/>
          <w:szCs w:val="22"/>
        </w:rPr>
        <w:t xml:space="preserve">, S., Heymans, S. J. J., Christensen, V., &amp; </w:t>
      </w:r>
      <w:proofErr w:type="spellStart"/>
      <w:r w:rsidRPr="000F515A">
        <w:rPr>
          <w:rFonts w:cstheme="minorBidi"/>
          <w:kern w:val="0"/>
          <w:szCs w:val="22"/>
        </w:rPr>
        <w:t>Trites</w:t>
      </w:r>
      <w:proofErr w:type="spellEnd"/>
      <w:r w:rsidRPr="000F515A">
        <w:rPr>
          <w:rFonts w:cstheme="minorBidi"/>
          <w:kern w:val="0"/>
          <w:szCs w:val="22"/>
        </w:rPr>
        <w:t>, A. W. (2006). Ecosystem models show combined effects of fishing, predation, competition, and ocean productivity on Steller sea lions (</w:t>
      </w:r>
      <w:proofErr w:type="spellStart"/>
      <w:r w:rsidRPr="000F515A">
        <w:rPr>
          <w:rFonts w:cstheme="minorBidi"/>
          <w:i/>
          <w:iCs/>
          <w:kern w:val="0"/>
          <w:szCs w:val="22"/>
        </w:rPr>
        <w:t>Eumetopias</w:t>
      </w:r>
      <w:proofErr w:type="spellEnd"/>
      <w:r w:rsidRPr="000F515A">
        <w:rPr>
          <w:rFonts w:cstheme="minorBidi"/>
          <w:i/>
          <w:iCs/>
          <w:kern w:val="0"/>
          <w:szCs w:val="22"/>
        </w:rPr>
        <w:t xml:space="preserve"> jubatus</w:t>
      </w:r>
      <w:r w:rsidRPr="000F515A">
        <w:rPr>
          <w:rFonts w:cstheme="minorBidi"/>
          <w:kern w:val="0"/>
          <w:szCs w:val="22"/>
        </w:rPr>
        <w:t xml:space="preserve">) in Alaska.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63</w:t>
      </w:r>
      <w:r w:rsidRPr="000F515A">
        <w:rPr>
          <w:rFonts w:cstheme="minorBidi"/>
          <w:kern w:val="0"/>
          <w:szCs w:val="22"/>
        </w:rPr>
        <w:t>(11), 2495–2517. https://doi.org/10.1139/F06-136</w:t>
      </w:r>
    </w:p>
    <w:p w14:paraId="67D7A47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Guénette</w:t>
      </w:r>
      <w:proofErr w:type="spellEnd"/>
      <w:r w:rsidRPr="000F515A">
        <w:rPr>
          <w:rFonts w:cstheme="minorBidi"/>
          <w:kern w:val="0"/>
          <w:szCs w:val="22"/>
        </w:rPr>
        <w:t xml:space="preserve">, S., Heymans, S. J. J., Christensen, V., &amp; </w:t>
      </w:r>
      <w:proofErr w:type="spellStart"/>
      <w:r w:rsidRPr="000F515A">
        <w:rPr>
          <w:rFonts w:cstheme="minorBidi"/>
          <w:kern w:val="0"/>
          <w:szCs w:val="22"/>
        </w:rPr>
        <w:t>Trites</w:t>
      </w:r>
      <w:proofErr w:type="spellEnd"/>
      <w:r w:rsidRPr="000F515A">
        <w:rPr>
          <w:rFonts w:cstheme="minorBidi"/>
          <w:kern w:val="0"/>
          <w:szCs w:val="22"/>
        </w:rPr>
        <w:t xml:space="preserve">, A. W. (2007). Ecosystem Models of the Aleutian Islands and Southeast Alaska Show that Steller Sea Lions are Impacted by Killer Whale Predation when Sea Lion Numbers are Low. </w:t>
      </w:r>
      <w:r w:rsidRPr="000F515A">
        <w:rPr>
          <w:rFonts w:cstheme="minorBidi"/>
          <w:i/>
          <w:iCs/>
          <w:kern w:val="0"/>
          <w:szCs w:val="22"/>
        </w:rPr>
        <w:t>Proceeding of the Fourth Glacier Bay Science Symposium</w:t>
      </w:r>
      <w:r w:rsidRPr="000F515A">
        <w:rPr>
          <w:rFonts w:cstheme="minorBidi"/>
          <w:kern w:val="0"/>
          <w:szCs w:val="22"/>
        </w:rPr>
        <w:t xml:space="preserve">, </w:t>
      </w:r>
      <w:r w:rsidRPr="000F515A">
        <w:rPr>
          <w:rFonts w:cstheme="minorBidi"/>
          <w:i/>
          <w:iCs/>
          <w:kern w:val="0"/>
          <w:szCs w:val="22"/>
        </w:rPr>
        <w:t>August</w:t>
      </w:r>
      <w:r w:rsidRPr="000F515A">
        <w:rPr>
          <w:rFonts w:cstheme="minorBidi"/>
          <w:kern w:val="0"/>
          <w:szCs w:val="22"/>
        </w:rPr>
        <w:t>, 150–154.</w:t>
      </w:r>
    </w:p>
    <w:p w14:paraId="56CCFE8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lastRenderedPageBreak/>
        <w:t>Guénette</w:t>
      </w:r>
      <w:proofErr w:type="spellEnd"/>
      <w:r w:rsidRPr="000F515A">
        <w:rPr>
          <w:rFonts w:cstheme="minorBidi"/>
          <w:kern w:val="0"/>
          <w:szCs w:val="22"/>
        </w:rPr>
        <w:t xml:space="preserve">, S., &amp; </w:t>
      </w:r>
      <w:proofErr w:type="spellStart"/>
      <w:r w:rsidRPr="000F515A">
        <w:rPr>
          <w:rFonts w:cstheme="minorBidi"/>
          <w:kern w:val="0"/>
          <w:szCs w:val="22"/>
        </w:rPr>
        <w:t>Morato</w:t>
      </w:r>
      <w:proofErr w:type="spellEnd"/>
      <w:r w:rsidRPr="000F515A">
        <w:rPr>
          <w:rFonts w:cstheme="minorBidi"/>
          <w:kern w:val="0"/>
          <w:szCs w:val="22"/>
        </w:rPr>
        <w:t xml:space="preserve">, T. (2001). The Azores Archipelago, 1997.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(4), 241–270.</w:t>
      </w:r>
    </w:p>
    <w:p w14:paraId="114CB18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Gurney, L. J. (2013). </w:t>
      </w:r>
      <w:r w:rsidRPr="000F515A">
        <w:rPr>
          <w:rFonts w:cstheme="minorBidi"/>
          <w:i/>
          <w:iCs/>
          <w:kern w:val="0"/>
          <w:szCs w:val="22"/>
        </w:rPr>
        <w:t>An Ecosystem Study of the Prince Edward Archipelago</w:t>
      </w:r>
      <w:r w:rsidRPr="000F515A">
        <w:rPr>
          <w:rFonts w:cstheme="minorBidi"/>
          <w:kern w:val="0"/>
          <w:szCs w:val="22"/>
        </w:rPr>
        <w:t xml:space="preserve"> (Issue December). University of British Columbia.</w:t>
      </w:r>
    </w:p>
    <w:p w14:paraId="4644060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Gurney, L. J., Pakhomov, E. A., &amp; Christensen, V. (2014). An ecosystem model of the Prince Edward Island archipelago.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294</w:t>
      </w:r>
      <w:r w:rsidRPr="000F515A">
        <w:rPr>
          <w:rFonts w:cstheme="minorBidi"/>
          <w:kern w:val="0"/>
          <w:szCs w:val="22"/>
        </w:rPr>
        <w:t>(2014), 117–136. https://doi.org/10.1016/j.ecolmodel.2014.09.008</w:t>
      </w:r>
    </w:p>
    <w:p w14:paraId="3AA8F16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Haggan</w:t>
      </w:r>
      <w:proofErr w:type="spellEnd"/>
      <w:r w:rsidRPr="000F515A">
        <w:rPr>
          <w:rFonts w:cstheme="minorBidi"/>
          <w:kern w:val="0"/>
          <w:szCs w:val="22"/>
        </w:rPr>
        <w:t xml:space="preserve">, N., &amp; Pitcher, T. J. (2005). Ecosystem simulation models of Scotland’s west coast and Sea Lochs.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(4), 1–71. papers2://publication/uuid/23A2FFF4-852C-4295-8477-9F6E7842D42D</w:t>
      </w:r>
    </w:p>
    <w:p w14:paraId="7E4287C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Hansen, C., Drinkwater, K. F., </w:t>
      </w:r>
      <w:proofErr w:type="spellStart"/>
      <w:r w:rsidRPr="000F515A">
        <w:rPr>
          <w:rFonts w:cstheme="minorBidi"/>
          <w:kern w:val="0"/>
          <w:szCs w:val="22"/>
        </w:rPr>
        <w:t>Jähkel</w:t>
      </w:r>
      <w:proofErr w:type="spellEnd"/>
      <w:r w:rsidRPr="000F515A">
        <w:rPr>
          <w:rFonts w:cstheme="minorBidi"/>
          <w:kern w:val="0"/>
          <w:szCs w:val="22"/>
        </w:rPr>
        <w:t xml:space="preserve">, A., Fulton, E. A., Gorton, R., &amp; </w:t>
      </w:r>
      <w:proofErr w:type="spellStart"/>
      <w:r w:rsidRPr="000F515A">
        <w:rPr>
          <w:rFonts w:cstheme="minorBidi"/>
          <w:kern w:val="0"/>
          <w:szCs w:val="22"/>
        </w:rPr>
        <w:t>Skern-Mauritzen</w:t>
      </w:r>
      <w:proofErr w:type="spellEnd"/>
      <w:r w:rsidRPr="000F515A">
        <w:rPr>
          <w:rFonts w:cstheme="minorBidi"/>
          <w:kern w:val="0"/>
          <w:szCs w:val="22"/>
        </w:rPr>
        <w:t xml:space="preserve">, M. (2019). Sensitivity of the Norwegian and Barents Sea Atlantis end-to-end ecosystem model to parameter perturbations of key species.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14</w:t>
      </w:r>
      <w:r w:rsidRPr="000F515A">
        <w:rPr>
          <w:rFonts w:cstheme="minorBidi"/>
          <w:kern w:val="0"/>
          <w:szCs w:val="22"/>
        </w:rPr>
        <w:t>(2), 1–24. https://doi.org/10.1371/journal.pone.0210419</w:t>
      </w:r>
    </w:p>
    <w:p w14:paraId="595F214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Hansen, C., Nash, R. D. M., Drinkwater, K. F., &amp; </w:t>
      </w:r>
      <w:proofErr w:type="spellStart"/>
      <w:r w:rsidRPr="000F515A">
        <w:rPr>
          <w:rFonts w:cstheme="minorBidi"/>
          <w:kern w:val="0"/>
          <w:szCs w:val="22"/>
        </w:rPr>
        <w:t>Hjøllo</w:t>
      </w:r>
      <w:proofErr w:type="spellEnd"/>
      <w:r w:rsidRPr="000F515A">
        <w:rPr>
          <w:rFonts w:cstheme="minorBidi"/>
          <w:kern w:val="0"/>
          <w:szCs w:val="22"/>
        </w:rPr>
        <w:t xml:space="preserve">, S. S. (2019). Management Scenarios Under Climate Change – A Study of the Nordic and Barents Seas. </w:t>
      </w:r>
      <w:r w:rsidRPr="000F515A">
        <w:rPr>
          <w:rFonts w:cstheme="minorBidi"/>
          <w:i/>
          <w:iCs/>
          <w:kern w:val="0"/>
          <w:szCs w:val="22"/>
        </w:rPr>
        <w:t>Frontiers in Marine Science</w:t>
      </w:r>
      <w:r w:rsidRPr="000F515A">
        <w:rPr>
          <w:rFonts w:cstheme="minorBidi"/>
          <w:kern w:val="0"/>
          <w:szCs w:val="22"/>
        </w:rPr>
        <w:t xml:space="preserve">, </w:t>
      </w:r>
      <w:r w:rsidRPr="000F515A">
        <w:rPr>
          <w:rFonts w:cstheme="minorBidi"/>
          <w:i/>
          <w:iCs/>
          <w:kern w:val="0"/>
          <w:szCs w:val="22"/>
        </w:rPr>
        <w:t>6</w:t>
      </w:r>
      <w:r w:rsidRPr="000F515A">
        <w:rPr>
          <w:rFonts w:cstheme="minorBidi"/>
          <w:kern w:val="0"/>
          <w:szCs w:val="22"/>
        </w:rPr>
        <w:t>(October), 1–13. https://doi.org/10.3389/fmars.2019.00668</w:t>
      </w:r>
    </w:p>
    <w:p w14:paraId="318C67C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Hansen, C., </w:t>
      </w:r>
      <w:proofErr w:type="spellStart"/>
      <w:r w:rsidRPr="000F515A">
        <w:rPr>
          <w:rFonts w:cstheme="minorBidi"/>
          <w:kern w:val="0"/>
          <w:szCs w:val="22"/>
        </w:rPr>
        <w:t>Skern-Mauritzen</w:t>
      </w:r>
      <w:proofErr w:type="spellEnd"/>
      <w:r w:rsidRPr="000F515A">
        <w:rPr>
          <w:rFonts w:cstheme="minorBidi"/>
          <w:kern w:val="0"/>
          <w:szCs w:val="22"/>
        </w:rPr>
        <w:t xml:space="preserve">, M., van der </w:t>
      </w:r>
      <w:proofErr w:type="spellStart"/>
      <w:r w:rsidRPr="000F515A">
        <w:rPr>
          <w:rFonts w:cstheme="minorBidi"/>
          <w:kern w:val="0"/>
          <w:szCs w:val="22"/>
        </w:rPr>
        <w:t>Meeren</w:t>
      </w:r>
      <w:proofErr w:type="spellEnd"/>
      <w:r w:rsidRPr="000F515A">
        <w:rPr>
          <w:rFonts w:cstheme="minorBidi"/>
          <w:kern w:val="0"/>
          <w:szCs w:val="22"/>
        </w:rPr>
        <w:t xml:space="preserve">, G. I., </w:t>
      </w:r>
      <w:proofErr w:type="spellStart"/>
      <w:r w:rsidRPr="000F515A">
        <w:rPr>
          <w:rFonts w:cstheme="minorBidi"/>
          <w:kern w:val="0"/>
          <w:szCs w:val="22"/>
        </w:rPr>
        <w:t>Jahkel</w:t>
      </w:r>
      <w:proofErr w:type="spellEnd"/>
      <w:r w:rsidRPr="000F515A">
        <w:rPr>
          <w:rFonts w:cstheme="minorBidi"/>
          <w:kern w:val="0"/>
          <w:szCs w:val="22"/>
        </w:rPr>
        <w:t>, A., &amp; Drinkwater, K. (2016). Set-up of the Nordic and Barents Seas (</w:t>
      </w:r>
      <w:proofErr w:type="spellStart"/>
      <w:r w:rsidRPr="000F515A">
        <w:rPr>
          <w:rFonts w:cstheme="minorBidi"/>
          <w:kern w:val="0"/>
          <w:szCs w:val="22"/>
        </w:rPr>
        <w:t>NoBa</w:t>
      </w:r>
      <w:proofErr w:type="spellEnd"/>
      <w:r w:rsidRPr="000F515A">
        <w:rPr>
          <w:rFonts w:cstheme="minorBidi"/>
          <w:kern w:val="0"/>
          <w:szCs w:val="22"/>
        </w:rPr>
        <w:t xml:space="preserve">) Atlantis model. </w:t>
      </w:r>
      <w:proofErr w:type="spellStart"/>
      <w:r w:rsidRPr="000F515A">
        <w:rPr>
          <w:rFonts w:cstheme="minorBidi"/>
          <w:i/>
          <w:iCs/>
          <w:kern w:val="0"/>
          <w:szCs w:val="22"/>
        </w:rPr>
        <w:t>Fisken</w:t>
      </w:r>
      <w:proofErr w:type="spellEnd"/>
      <w:r w:rsidRPr="000F515A">
        <w:rPr>
          <w:rFonts w:cstheme="minorBidi"/>
          <w:i/>
          <w:iCs/>
          <w:kern w:val="0"/>
          <w:szCs w:val="22"/>
        </w:rPr>
        <w:t xml:space="preserve"> </w:t>
      </w:r>
      <w:proofErr w:type="spellStart"/>
      <w:r w:rsidRPr="000F515A">
        <w:rPr>
          <w:rFonts w:cstheme="minorBidi"/>
          <w:i/>
          <w:iCs/>
          <w:kern w:val="0"/>
          <w:szCs w:val="22"/>
        </w:rPr>
        <w:t>Og</w:t>
      </w:r>
      <w:proofErr w:type="spellEnd"/>
      <w:r w:rsidRPr="000F515A">
        <w:rPr>
          <w:rFonts w:cstheme="minorBidi"/>
          <w:i/>
          <w:iCs/>
          <w:kern w:val="0"/>
          <w:szCs w:val="22"/>
        </w:rPr>
        <w:t xml:space="preserve"> </w:t>
      </w:r>
      <w:proofErr w:type="spellStart"/>
      <w:r w:rsidRPr="000F515A">
        <w:rPr>
          <w:rFonts w:cstheme="minorBidi"/>
          <w:i/>
          <w:iCs/>
          <w:kern w:val="0"/>
          <w:szCs w:val="22"/>
        </w:rPr>
        <w:t>Havet</w:t>
      </w:r>
      <w:proofErr w:type="spellEnd"/>
      <w:r w:rsidRPr="000F515A">
        <w:rPr>
          <w:rFonts w:cstheme="minorBidi"/>
          <w:kern w:val="0"/>
          <w:szCs w:val="22"/>
        </w:rPr>
        <w:t xml:space="preserve">, </w:t>
      </w:r>
      <w:r w:rsidRPr="000F515A">
        <w:rPr>
          <w:rFonts w:cstheme="minorBidi"/>
          <w:i/>
          <w:iCs/>
          <w:kern w:val="0"/>
          <w:szCs w:val="22"/>
        </w:rPr>
        <w:t>nr.2/2016</w:t>
      </w:r>
      <w:r w:rsidRPr="000F515A">
        <w:rPr>
          <w:rFonts w:cstheme="minorBidi"/>
          <w:kern w:val="0"/>
          <w:szCs w:val="22"/>
        </w:rPr>
        <w:t>(2), 110. http://www.imr.no/filarkiv/2016/04/fh-2-2016_noba_atlantis_model_til_web.pdf/nb-no</w:t>
      </w:r>
    </w:p>
    <w:p w14:paraId="72750B1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Hernandez, O., </w:t>
      </w: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Senina</w:t>
      </w:r>
      <w:proofErr w:type="spellEnd"/>
      <w:r w:rsidRPr="000F515A">
        <w:rPr>
          <w:rFonts w:cstheme="minorBidi"/>
          <w:kern w:val="0"/>
          <w:szCs w:val="22"/>
        </w:rPr>
        <w:t xml:space="preserve">, I., </w:t>
      </w:r>
      <w:proofErr w:type="spellStart"/>
      <w:r w:rsidRPr="000F515A">
        <w:rPr>
          <w:rFonts w:cstheme="minorBidi"/>
          <w:kern w:val="0"/>
          <w:szCs w:val="22"/>
        </w:rPr>
        <w:t>Echevin</w:t>
      </w:r>
      <w:proofErr w:type="spellEnd"/>
      <w:r w:rsidRPr="000F515A">
        <w:rPr>
          <w:rFonts w:cstheme="minorBidi"/>
          <w:kern w:val="0"/>
          <w:szCs w:val="22"/>
        </w:rPr>
        <w:t xml:space="preserve">, V., </w:t>
      </w:r>
      <w:proofErr w:type="spellStart"/>
      <w:r w:rsidRPr="000F515A">
        <w:rPr>
          <w:rFonts w:cstheme="minorBidi"/>
          <w:kern w:val="0"/>
          <w:szCs w:val="22"/>
        </w:rPr>
        <w:t>Ayón</w:t>
      </w:r>
      <w:proofErr w:type="spellEnd"/>
      <w:r w:rsidRPr="000F515A">
        <w:rPr>
          <w:rFonts w:cstheme="minorBidi"/>
          <w:kern w:val="0"/>
          <w:szCs w:val="22"/>
        </w:rPr>
        <w:t xml:space="preserve">, P., Bertrand, A., &amp; Gaspar, P. (2014). Understanding mechanisms that control fish spawning and larval recruitment: Parameter optimization of </w:t>
      </w:r>
      <w:proofErr w:type="gramStart"/>
      <w:r w:rsidRPr="000F515A">
        <w:rPr>
          <w:rFonts w:cstheme="minorBidi"/>
          <w:kern w:val="0"/>
          <w:szCs w:val="22"/>
        </w:rPr>
        <w:t>an</w:t>
      </w:r>
      <w:proofErr w:type="gramEnd"/>
      <w:r w:rsidRPr="000F515A">
        <w:rPr>
          <w:rFonts w:cstheme="minorBidi"/>
          <w:kern w:val="0"/>
          <w:szCs w:val="22"/>
        </w:rPr>
        <w:t xml:space="preserve"> Eulerian model (SEAPODYM-SP) with Peruvian anchovy and sardine eggs and larvae data.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123</w:t>
      </w:r>
      <w:r w:rsidRPr="000F515A">
        <w:rPr>
          <w:rFonts w:cstheme="minorBidi"/>
          <w:kern w:val="0"/>
          <w:szCs w:val="22"/>
        </w:rPr>
        <w:t>, 105–122. https://doi.org/10.1016/j.pocean.2014.03.001</w:t>
      </w:r>
    </w:p>
    <w:p w14:paraId="0F3833A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J. J. (2001). The Gulf of Maine, 1977-1986. </w:t>
      </w:r>
      <w:r w:rsidRPr="000F515A">
        <w:rPr>
          <w:rFonts w:cstheme="minorBidi"/>
          <w:i/>
          <w:iCs/>
          <w:kern w:val="0"/>
          <w:szCs w:val="22"/>
        </w:rPr>
        <w:t>Fisheries Impacts on North Atlantic Ecosystems: Models and Analyses. Fish Centre Res Rep</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 129–149.</w:t>
      </w:r>
    </w:p>
    <w:p w14:paraId="7A213DB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J. J., &amp; Baird, D. (2000a). A carbon flow model and network analysis of the northern Benguela upwelling system, Namibia.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126</w:t>
      </w:r>
      <w:r w:rsidRPr="000F515A">
        <w:rPr>
          <w:rFonts w:cstheme="minorBidi"/>
          <w:kern w:val="0"/>
          <w:szCs w:val="22"/>
        </w:rPr>
        <w:t>(1), 9–32. https://doi.org/10.1016/S0304-3800(99)00192-1</w:t>
      </w:r>
    </w:p>
    <w:p w14:paraId="684A79D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J. J., &amp; Baird, D. (2000b). Network analysis of the Northern Benguela ecosystem by means of NETWRK and ECOPATH.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131</w:t>
      </w:r>
      <w:r w:rsidRPr="000F515A">
        <w:rPr>
          <w:rFonts w:cstheme="minorBidi"/>
          <w:kern w:val="0"/>
          <w:szCs w:val="22"/>
        </w:rPr>
        <w:t>(2–3), 97–119. https://doi.org/10.1016/S0304-3800(00)00275-1</w:t>
      </w:r>
    </w:p>
    <w:p w14:paraId="0C31027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Heymans, J. J., </w:t>
      </w:r>
      <w:proofErr w:type="spellStart"/>
      <w:r w:rsidRPr="000F515A">
        <w:rPr>
          <w:rFonts w:cstheme="minorBidi"/>
          <w:kern w:val="0"/>
          <w:szCs w:val="22"/>
        </w:rPr>
        <w:t>Guénette</w:t>
      </w:r>
      <w:proofErr w:type="spellEnd"/>
      <w:r w:rsidRPr="000F515A">
        <w:rPr>
          <w:rFonts w:cstheme="minorBidi"/>
          <w:kern w:val="0"/>
          <w:szCs w:val="22"/>
        </w:rPr>
        <w:t xml:space="preserve">, S., &amp; Christensen, V. (2007). Evaluating network analysis indicators of ecosystem status in the Gulf of Alaska. </w:t>
      </w:r>
      <w:r w:rsidRPr="000F515A">
        <w:rPr>
          <w:rFonts w:cstheme="minorBidi"/>
          <w:i/>
          <w:iCs/>
          <w:kern w:val="0"/>
          <w:szCs w:val="22"/>
        </w:rPr>
        <w:t>Ecosystems</w:t>
      </w:r>
      <w:r w:rsidRPr="000F515A">
        <w:rPr>
          <w:rFonts w:cstheme="minorBidi"/>
          <w:kern w:val="0"/>
          <w:szCs w:val="22"/>
        </w:rPr>
        <w:t xml:space="preserve">, </w:t>
      </w:r>
      <w:r w:rsidRPr="000F515A">
        <w:rPr>
          <w:rFonts w:cstheme="minorBidi"/>
          <w:i/>
          <w:iCs/>
          <w:kern w:val="0"/>
          <w:szCs w:val="22"/>
        </w:rPr>
        <w:t>10</w:t>
      </w:r>
      <w:r w:rsidRPr="000F515A">
        <w:rPr>
          <w:rFonts w:cstheme="minorBidi"/>
          <w:kern w:val="0"/>
          <w:szCs w:val="22"/>
        </w:rPr>
        <w:t>(3), 488–502. https://doi.org/10.1007/s10021-007-9034-y</w:t>
      </w:r>
    </w:p>
    <w:p w14:paraId="4F37CB5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J. J., Howell, K. L., Ayers, M., Burrows, M. T., Gordon, J. D. M., Jones, E. G., &amp; Neat, F. (2011). Do we have enough information to apply the ecosystem approach to management of deep-sea fisheries? An example from the West of Scotland. </w:t>
      </w:r>
      <w:r w:rsidRPr="000F515A">
        <w:rPr>
          <w:rFonts w:cstheme="minorBidi"/>
          <w:i/>
          <w:iCs/>
          <w:kern w:val="0"/>
          <w:szCs w:val="22"/>
        </w:rPr>
        <w:t>ICES Journal of Marine Science</w:t>
      </w:r>
      <w:r w:rsidRPr="000F515A">
        <w:rPr>
          <w:rFonts w:cstheme="minorBidi"/>
          <w:kern w:val="0"/>
          <w:szCs w:val="22"/>
        </w:rPr>
        <w:t xml:space="preserve">, </w:t>
      </w:r>
      <w:r w:rsidRPr="000F515A">
        <w:rPr>
          <w:rFonts w:cstheme="minorBidi"/>
          <w:i/>
          <w:iCs/>
          <w:kern w:val="0"/>
          <w:szCs w:val="22"/>
        </w:rPr>
        <w:t>68</w:t>
      </w:r>
      <w:r w:rsidRPr="000F515A">
        <w:rPr>
          <w:rFonts w:cstheme="minorBidi"/>
          <w:kern w:val="0"/>
          <w:szCs w:val="22"/>
        </w:rPr>
        <w:t>(2), 265–280. https://doi.org/10.1093/icesjms/fsq065</w:t>
      </w:r>
    </w:p>
    <w:p w14:paraId="2A80D97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J. J., Shannon, L. J., &amp; </w:t>
      </w:r>
      <w:proofErr w:type="spellStart"/>
      <w:r w:rsidRPr="000F515A">
        <w:rPr>
          <w:rFonts w:cstheme="minorBidi"/>
          <w:kern w:val="0"/>
          <w:szCs w:val="22"/>
        </w:rPr>
        <w:t>Jarre</w:t>
      </w:r>
      <w:proofErr w:type="spellEnd"/>
      <w:r w:rsidRPr="000F515A">
        <w:rPr>
          <w:rFonts w:cstheme="minorBidi"/>
          <w:kern w:val="0"/>
          <w:szCs w:val="22"/>
        </w:rPr>
        <w:t xml:space="preserve">, A. (2004). Changes in the northern Benguela ecosystem over three decades: 1970s, 1980s, and 1990s.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172</w:t>
      </w:r>
      <w:r w:rsidRPr="000F515A">
        <w:rPr>
          <w:rFonts w:cstheme="minorBidi"/>
          <w:kern w:val="0"/>
          <w:szCs w:val="22"/>
        </w:rPr>
        <w:t>(2–4), 175–195. https://doi.org/10.1016/j.ecolmodel.2003.09.006</w:t>
      </w:r>
    </w:p>
    <w:p w14:paraId="2C22A22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S. J. J. (2005a). Ecosystem model of the eastern Aleutians and central Gulf of Alaska in 1963. </w:t>
      </w:r>
      <w:r w:rsidRPr="000F515A">
        <w:rPr>
          <w:rFonts w:cstheme="minorBidi"/>
          <w:i/>
          <w:iCs/>
          <w:kern w:val="0"/>
          <w:szCs w:val="22"/>
        </w:rPr>
        <w:t>Fish. Cent. Res. Rep.</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(1), 83–105.</w:t>
      </w:r>
    </w:p>
    <w:p w14:paraId="47B3DE2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S. J. J. (2005b). Ecosystem models of the Western and Central Aleutian Islands in 1963, 1979 and 1991. </w:t>
      </w:r>
      <w:r w:rsidRPr="000F515A">
        <w:rPr>
          <w:rFonts w:cstheme="minorBidi"/>
          <w:i/>
          <w:iCs/>
          <w:kern w:val="0"/>
          <w:szCs w:val="22"/>
        </w:rPr>
        <w:t>Fish. Cent. Res. Rep.</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(1), 8–82.</w:t>
      </w:r>
    </w:p>
    <w:p w14:paraId="5A5D6CA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S. J. J., </w:t>
      </w:r>
      <w:proofErr w:type="spellStart"/>
      <w:r w:rsidRPr="000F515A">
        <w:rPr>
          <w:rFonts w:cstheme="minorBidi"/>
          <w:kern w:val="0"/>
          <w:szCs w:val="22"/>
        </w:rPr>
        <w:t>Guénette</w:t>
      </w:r>
      <w:proofErr w:type="spellEnd"/>
      <w:r w:rsidRPr="000F515A">
        <w:rPr>
          <w:rFonts w:cstheme="minorBidi"/>
          <w:kern w:val="0"/>
          <w:szCs w:val="22"/>
        </w:rPr>
        <w:t xml:space="preserve">, S., Christensen, V., &amp; </w:t>
      </w:r>
      <w:proofErr w:type="spellStart"/>
      <w:r w:rsidRPr="000F515A">
        <w:rPr>
          <w:rFonts w:cstheme="minorBidi"/>
          <w:kern w:val="0"/>
          <w:szCs w:val="22"/>
        </w:rPr>
        <w:t>Trites</w:t>
      </w:r>
      <w:proofErr w:type="spellEnd"/>
      <w:r w:rsidRPr="000F515A">
        <w:rPr>
          <w:rFonts w:cstheme="minorBidi"/>
          <w:kern w:val="0"/>
          <w:szCs w:val="22"/>
        </w:rPr>
        <w:t xml:space="preserve">, A. W. (2005). Changes in the Gulf of Alaska ecosystems due to ocean climate change and fishing. </w:t>
      </w:r>
      <w:r w:rsidRPr="000F515A">
        <w:rPr>
          <w:rFonts w:cstheme="minorBidi"/>
          <w:i/>
          <w:iCs/>
          <w:kern w:val="0"/>
          <w:szCs w:val="22"/>
        </w:rPr>
        <w:t>Ices Cm</w:t>
      </w:r>
      <w:proofErr w:type="gramStart"/>
      <w:r w:rsidRPr="000F515A">
        <w:rPr>
          <w:rFonts w:cstheme="minorBidi"/>
          <w:kern w:val="0"/>
          <w:szCs w:val="22"/>
        </w:rPr>
        <w:t xml:space="preserve">, </w:t>
      </w:r>
      <w:r w:rsidRPr="000F515A">
        <w:rPr>
          <w:rFonts w:cstheme="minorBidi"/>
          <w:i/>
          <w:iCs/>
          <w:kern w:val="0"/>
          <w:szCs w:val="22"/>
        </w:rPr>
        <w:t>?</w:t>
      </w:r>
      <w:proofErr w:type="gramEnd"/>
      <w:r w:rsidRPr="000F515A">
        <w:rPr>
          <w:rFonts w:cstheme="minorBidi"/>
          <w:kern w:val="0"/>
          <w:szCs w:val="22"/>
        </w:rPr>
        <w:t>(December 2015), 1–31. http://www.ices.dk/sites/pub/CM Doccuments/2005/M/M2205.pdf%5Cnpapers2://publication/uuid/063823E5-F271-4324-9B50-67FDDE607A77</w:t>
      </w:r>
    </w:p>
    <w:p w14:paraId="4D1E4C9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S. J. J., &amp; </w:t>
      </w:r>
      <w:proofErr w:type="spellStart"/>
      <w:r w:rsidRPr="000F515A">
        <w:rPr>
          <w:rFonts w:cstheme="minorBidi"/>
          <w:kern w:val="0"/>
          <w:szCs w:val="22"/>
        </w:rPr>
        <w:t>Sumaila</w:t>
      </w:r>
      <w:proofErr w:type="spellEnd"/>
      <w:r w:rsidRPr="000F515A">
        <w:rPr>
          <w:rFonts w:cstheme="minorBidi"/>
          <w:kern w:val="0"/>
          <w:szCs w:val="22"/>
        </w:rPr>
        <w:t xml:space="preserve">, U. R. (2007). Updated ecosystem model for the Northern Benguela ecosystem, Namibia. </w:t>
      </w:r>
      <w:r w:rsidRPr="000F515A">
        <w:rPr>
          <w:rFonts w:cstheme="minorBidi"/>
          <w:i/>
          <w:iCs/>
          <w:kern w:val="0"/>
          <w:szCs w:val="22"/>
        </w:rPr>
        <w:t xml:space="preserve">INCOFISH Ecosystem Models: Transiting from </w:t>
      </w:r>
      <w:proofErr w:type="spellStart"/>
      <w:r w:rsidRPr="000F515A">
        <w:rPr>
          <w:rFonts w:cstheme="minorBidi"/>
          <w:i/>
          <w:iCs/>
          <w:kern w:val="0"/>
          <w:szCs w:val="22"/>
        </w:rPr>
        <w:t>Ecopath</w:t>
      </w:r>
      <w:proofErr w:type="spellEnd"/>
      <w:r w:rsidRPr="000F515A">
        <w:rPr>
          <w:rFonts w:cstheme="minorBidi"/>
          <w:i/>
          <w:iCs/>
          <w:kern w:val="0"/>
          <w:szCs w:val="22"/>
        </w:rPr>
        <w:t xml:space="preserve"> to </w:t>
      </w:r>
      <w:proofErr w:type="spellStart"/>
      <w:r w:rsidRPr="000F515A">
        <w:rPr>
          <w:rFonts w:cstheme="minorBidi"/>
          <w:i/>
          <w:iCs/>
          <w:kern w:val="0"/>
          <w:szCs w:val="22"/>
        </w:rPr>
        <w:t>Ecospace</w:t>
      </w:r>
      <w:proofErr w:type="spellEnd"/>
      <w:r w:rsidRPr="000F515A">
        <w:rPr>
          <w:rFonts w:cstheme="minorBidi"/>
          <w:i/>
          <w:iCs/>
          <w:kern w:val="0"/>
          <w:szCs w:val="22"/>
        </w:rPr>
        <w:t>. Fisheries Centre Research Reports</w:t>
      </w:r>
      <w:r w:rsidRPr="000F515A">
        <w:rPr>
          <w:rFonts w:cstheme="minorBidi"/>
          <w:kern w:val="0"/>
          <w:szCs w:val="22"/>
        </w:rPr>
        <w:t xml:space="preserve">, </w:t>
      </w:r>
      <w:r w:rsidRPr="000F515A">
        <w:rPr>
          <w:rFonts w:cstheme="minorBidi"/>
          <w:i/>
          <w:iCs/>
          <w:kern w:val="0"/>
          <w:szCs w:val="22"/>
        </w:rPr>
        <w:t>15</w:t>
      </w:r>
      <w:r w:rsidRPr="000F515A">
        <w:rPr>
          <w:rFonts w:cstheme="minorBidi"/>
          <w:kern w:val="0"/>
          <w:szCs w:val="22"/>
        </w:rPr>
        <w:t>(6), 25–70.</w:t>
      </w:r>
    </w:p>
    <w:p w14:paraId="1E6DE5E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Heymans, S. J., &amp; </w:t>
      </w:r>
      <w:proofErr w:type="spellStart"/>
      <w:r w:rsidRPr="000F515A">
        <w:rPr>
          <w:rFonts w:cstheme="minorBidi"/>
          <w:kern w:val="0"/>
          <w:szCs w:val="22"/>
        </w:rPr>
        <w:t>Vakily</w:t>
      </w:r>
      <w:proofErr w:type="spellEnd"/>
      <w:r w:rsidRPr="000F515A">
        <w:rPr>
          <w:rFonts w:cstheme="minorBidi"/>
          <w:kern w:val="0"/>
          <w:szCs w:val="22"/>
        </w:rPr>
        <w:t xml:space="preserve">, J. M. (2004). Ecosystem structure and dynamics of the marine system of Sierra Leone for three time periods: 1964, 1978 and 1990. </w:t>
      </w:r>
      <w:r w:rsidRPr="000F515A">
        <w:rPr>
          <w:rFonts w:cstheme="minorBidi"/>
          <w:i/>
          <w:iCs/>
          <w:kern w:val="0"/>
          <w:szCs w:val="22"/>
        </w:rPr>
        <w:t>Fisheries Centre, Univ. British Columbia, Vancouver, Canada</w:t>
      </w:r>
      <w:r w:rsidRPr="000F515A">
        <w:rPr>
          <w:rFonts w:cstheme="minorBidi"/>
          <w:kern w:val="0"/>
          <w:szCs w:val="22"/>
        </w:rPr>
        <w:t xml:space="preserve">, </w:t>
      </w:r>
      <w:r w:rsidRPr="000F515A">
        <w:rPr>
          <w:rFonts w:cstheme="minorBidi"/>
          <w:i/>
          <w:iCs/>
          <w:kern w:val="0"/>
          <w:szCs w:val="22"/>
        </w:rPr>
        <w:t>10</w:t>
      </w:r>
      <w:r w:rsidRPr="000F515A">
        <w:rPr>
          <w:rFonts w:cstheme="minorBidi"/>
          <w:kern w:val="0"/>
          <w:szCs w:val="22"/>
        </w:rPr>
        <w:t>(2).</w:t>
      </w:r>
    </w:p>
    <w:p w14:paraId="791876B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Hill, S. L., Keeble, K., Atkinson, A., &amp; Murphy, E. J. (2012). A </w:t>
      </w:r>
      <w:proofErr w:type="spellStart"/>
      <w:r w:rsidRPr="000F515A">
        <w:rPr>
          <w:rFonts w:cstheme="minorBidi"/>
          <w:kern w:val="0"/>
          <w:szCs w:val="22"/>
        </w:rPr>
        <w:t>foodweb</w:t>
      </w:r>
      <w:proofErr w:type="spellEnd"/>
      <w:r w:rsidRPr="000F515A">
        <w:rPr>
          <w:rFonts w:cstheme="minorBidi"/>
          <w:kern w:val="0"/>
          <w:szCs w:val="22"/>
        </w:rPr>
        <w:t xml:space="preserve"> model to explore uncertainties in the South Georgia shelf pelagic ecosystem.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59–60</w:t>
      </w:r>
      <w:r w:rsidRPr="000F515A">
        <w:rPr>
          <w:rFonts w:cstheme="minorBidi"/>
          <w:kern w:val="0"/>
          <w:szCs w:val="22"/>
        </w:rPr>
        <w:t>, 237–252. https://doi.org/10.1016/j.dsr2.2011.09.001</w:t>
      </w:r>
    </w:p>
    <w:p w14:paraId="3A907C5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Hinke</w:t>
      </w:r>
      <w:proofErr w:type="spellEnd"/>
      <w:r w:rsidRPr="000F515A">
        <w:rPr>
          <w:rFonts w:cstheme="minorBidi"/>
          <w:kern w:val="0"/>
          <w:szCs w:val="22"/>
        </w:rPr>
        <w:t xml:space="preserve">, J. T., Kaplan, I. C., Aydin, K., Watters, G. M., Olson, R. J., &amp; </w:t>
      </w:r>
      <w:proofErr w:type="spellStart"/>
      <w:r w:rsidRPr="000F515A">
        <w:rPr>
          <w:rFonts w:cstheme="minorBidi"/>
          <w:kern w:val="0"/>
          <w:szCs w:val="22"/>
        </w:rPr>
        <w:t>Kitchell</w:t>
      </w:r>
      <w:proofErr w:type="spellEnd"/>
      <w:r w:rsidRPr="000F515A">
        <w:rPr>
          <w:rFonts w:cstheme="minorBidi"/>
          <w:kern w:val="0"/>
          <w:szCs w:val="22"/>
        </w:rPr>
        <w:t xml:space="preserve">, J. F. (2004). Visualizing the food-web effects of fishing for tunas in the Pacific Ocean. </w:t>
      </w:r>
      <w:r w:rsidRPr="000F515A">
        <w:rPr>
          <w:rFonts w:cstheme="minorBidi"/>
          <w:i/>
          <w:iCs/>
          <w:kern w:val="0"/>
          <w:szCs w:val="22"/>
        </w:rPr>
        <w:t>Ecology and Society</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(1). https://doi.org/10.5751/ES-00626-090110</w:t>
      </w:r>
    </w:p>
    <w:p w14:paraId="53FDFDE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Hoover, C., Pitcher, T., &amp; Pakhomov, E. (2012). The Antarctic Peninsula marine ecosystem model and simulations: 1978-present. </w:t>
      </w:r>
      <w:r w:rsidRPr="000F515A">
        <w:rPr>
          <w:rFonts w:cstheme="minorBidi"/>
          <w:i/>
          <w:iCs/>
          <w:kern w:val="0"/>
          <w:szCs w:val="22"/>
        </w:rPr>
        <w:t>From the Tropics to the Poles: Ecosystem Models of Hudson Bay, Kaloko-</w:t>
      </w:r>
      <w:proofErr w:type="spellStart"/>
      <w:r w:rsidRPr="000F515A">
        <w:rPr>
          <w:rFonts w:cstheme="minorBidi"/>
          <w:i/>
          <w:iCs/>
          <w:kern w:val="0"/>
          <w:szCs w:val="22"/>
        </w:rPr>
        <w:t>Honokōhau</w:t>
      </w:r>
      <w:proofErr w:type="spellEnd"/>
      <w:r w:rsidRPr="000F515A">
        <w:rPr>
          <w:rFonts w:cstheme="minorBidi"/>
          <w:i/>
          <w:iCs/>
          <w:kern w:val="0"/>
          <w:szCs w:val="22"/>
        </w:rPr>
        <w:t xml:space="preserve">, </w:t>
      </w:r>
      <w:proofErr w:type="spellStart"/>
      <w:r w:rsidRPr="000F515A">
        <w:rPr>
          <w:rFonts w:cstheme="minorBidi"/>
          <w:i/>
          <w:iCs/>
          <w:kern w:val="0"/>
          <w:szCs w:val="22"/>
        </w:rPr>
        <w:t>Hawaiʻi</w:t>
      </w:r>
      <w:proofErr w:type="spellEnd"/>
      <w:r w:rsidRPr="000F515A">
        <w:rPr>
          <w:rFonts w:cstheme="minorBidi"/>
          <w:i/>
          <w:iCs/>
          <w:kern w:val="0"/>
          <w:szCs w:val="22"/>
        </w:rPr>
        <w:t>, and the Antarctic Peninsula.</w:t>
      </w:r>
      <w:r w:rsidRPr="000F515A">
        <w:rPr>
          <w:rFonts w:cstheme="minorBidi"/>
          <w:kern w:val="0"/>
          <w:szCs w:val="22"/>
        </w:rPr>
        <w:t xml:space="preserve">, </w:t>
      </w:r>
      <w:r w:rsidRPr="000F515A">
        <w:rPr>
          <w:rFonts w:cstheme="minorBidi"/>
          <w:i/>
          <w:iCs/>
          <w:kern w:val="0"/>
          <w:szCs w:val="22"/>
        </w:rPr>
        <w:t>20(</w:t>
      </w:r>
      <w:proofErr w:type="gramStart"/>
      <w:r w:rsidRPr="000F515A">
        <w:rPr>
          <w:rFonts w:cstheme="minorBidi"/>
          <w:i/>
          <w:iCs/>
          <w:kern w:val="0"/>
          <w:szCs w:val="22"/>
        </w:rPr>
        <w:t>2)</w:t>
      </w:r>
      <w:r w:rsidRPr="000F515A">
        <w:rPr>
          <w:rFonts w:cstheme="minorBidi"/>
          <w:kern w:val="0"/>
          <w:szCs w:val="22"/>
        </w:rPr>
        <w:t>(</w:t>
      </w:r>
      <w:proofErr w:type="gramEnd"/>
      <w:r w:rsidRPr="000F515A">
        <w:rPr>
          <w:rFonts w:cstheme="minorBidi"/>
          <w:kern w:val="0"/>
          <w:szCs w:val="22"/>
        </w:rPr>
        <w:t>March 2014), 108–180.</w:t>
      </w:r>
    </w:p>
    <w:p w14:paraId="52015B0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Horne, P. J., Kaplan, I. C., Marshall, K. N., Levin, P. S., Harvey, C. J., Hermann, A. J., &amp; Fulton, E. A. (2010). Design and parameterization of a spatially explicit ecosystem model of the central California Current. In </w:t>
      </w:r>
      <w:r w:rsidRPr="000F515A">
        <w:rPr>
          <w:rFonts w:cstheme="minorBidi"/>
          <w:i/>
          <w:iCs/>
          <w:kern w:val="0"/>
          <w:szCs w:val="22"/>
        </w:rPr>
        <w:t>U.S. Department of Commerce, NOAA. Technical Memorandum</w:t>
      </w:r>
      <w:r w:rsidRPr="000F515A">
        <w:rPr>
          <w:rFonts w:cstheme="minorBidi"/>
          <w:kern w:val="0"/>
          <w:szCs w:val="22"/>
        </w:rPr>
        <w:t xml:space="preserve"> (Issue NMFS-NWFSC-104). http://www.lib.noaa.gov/uhtbin/cgisirsi/x/x/0/5?searchdata1=Design+and+Parameterization+of+a+Spatially+Explicit+Ecosystem+Model+of+the+Central+California+Current</w:t>
      </w:r>
    </w:p>
    <w:p w14:paraId="190E27E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Howell, E. A., </w:t>
      </w:r>
      <w:proofErr w:type="spellStart"/>
      <w:r w:rsidRPr="000F515A">
        <w:rPr>
          <w:rFonts w:cstheme="minorBidi"/>
          <w:kern w:val="0"/>
          <w:szCs w:val="22"/>
        </w:rPr>
        <w:t>Wabnitz</w:t>
      </w:r>
      <w:proofErr w:type="spellEnd"/>
      <w:r w:rsidRPr="000F515A">
        <w:rPr>
          <w:rFonts w:cstheme="minorBidi"/>
          <w:kern w:val="0"/>
          <w:szCs w:val="22"/>
        </w:rPr>
        <w:t xml:space="preserve">, C. C. C., Dunne, J. P., &amp; </w:t>
      </w:r>
      <w:proofErr w:type="spellStart"/>
      <w:r w:rsidRPr="000F515A">
        <w:rPr>
          <w:rFonts w:cstheme="minorBidi"/>
          <w:kern w:val="0"/>
          <w:szCs w:val="22"/>
        </w:rPr>
        <w:t>Polovina</w:t>
      </w:r>
      <w:proofErr w:type="spellEnd"/>
      <w:r w:rsidRPr="000F515A">
        <w:rPr>
          <w:rFonts w:cstheme="minorBidi"/>
          <w:kern w:val="0"/>
          <w:szCs w:val="22"/>
        </w:rPr>
        <w:t xml:space="preserve">, J. J. (2013). Climate-induced primary productivity change and fishing impacts on the Central North Pacific ecosystem and Hawaii-based pelagic longline fishery. </w:t>
      </w:r>
      <w:r w:rsidRPr="000F515A">
        <w:rPr>
          <w:rFonts w:cstheme="minorBidi"/>
          <w:i/>
          <w:iCs/>
          <w:kern w:val="0"/>
          <w:szCs w:val="22"/>
        </w:rPr>
        <w:t>Climatic Change</w:t>
      </w:r>
      <w:r w:rsidRPr="000F515A">
        <w:rPr>
          <w:rFonts w:cstheme="minorBidi"/>
          <w:kern w:val="0"/>
          <w:szCs w:val="22"/>
        </w:rPr>
        <w:t xml:space="preserve">, </w:t>
      </w:r>
      <w:r w:rsidRPr="000F515A">
        <w:rPr>
          <w:rFonts w:cstheme="minorBidi"/>
          <w:i/>
          <w:iCs/>
          <w:kern w:val="0"/>
          <w:szCs w:val="22"/>
        </w:rPr>
        <w:t>119</w:t>
      </w:r>
      <w:r w:rsidRPr="000F515A">
        <w:rPr>
          <w:rFonts w:cstheme="minorBidi"/>
          <w:kern w:val="0"/>
          <w:szCs w:val="22"/>
        </w:rPr>
        <w:t>(1), 79–93. https://doi.org/10.1007/s10584-012-0597-z</w:t>
      </w:r>
    </w:p>
    <w:p w14:paraId="4F1CEB1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Howell, K., Heymans, S., Gordon, J. D. M., Ayers, M., &amp; Jones, E. (2009). </w:t>
      </w:r>
      <w:r w:rsidRPr="000F515A">
        <w:rPr>
          <w:rFonts w:cstheme="minorBidi"/>
          <w:i/>
          <w:iCs/>
          <w:kern w:val="0"/>
          <w:szCs w:val="22"/>
        </w:rPr>
        <w:t xml:space="preserve">DEEPFISH Project: Applying an ecosystem approach to the sustainable management of deep-water fisheries. Part 1: Development of an Ecopath with Ecosim model and Part 2: A new </w:t>
      </w:r>
      <w:proofErr w:type="spellStart"/>
      <w:r w:rsidRPr="000F515A">
        <w:rPr>
          <w:rFonts w:cstheme="minorBidi"/>
          <w:i/>
          <w:iCs/>
          <w:kern w:val="0"/>
          <w:szCs w:val="22"/>
        </w:rPr>
        <w:t>aproach</w:t>
      </w:r>
      <w:proofErr w:type="spellEnd"/>
      <w:r w:rsidRPr="000F515A">
        <w:rPr>
          <w:rFonts w:cstheme="minorBidi"/>
          <w:i/>
          <w:iCs/>
          <w:kern w:val="0"/>
          <w:szCs w:val="22"/>
        </w:rPr>
        <w:t xml:space="preserve"> to managing deep-water fisheries</w:t>
      </w:r>
      <w:r w:rsidRPr="000F515A">
        <w:rPr>
          <w:rFonts w:cstheme="minorBidi"/>
          <w:kern w:val="0"/>
          <w:szCs w:val="22"/>
        </w:rPr>
        <w:t>.</w:t>
      </w:r>
    </w:p>
    <w:p w14:paraId="23745B2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Ichino</w:t>
      </w:r>
      <w:proofErr w:type="spellEnd"/>
      <w:r w:rsidRPr="000F515A">
        <w:rPr>
          <w:rFonts w:cstheme="minorBidi"/>
          <w:kern w:val="0"/>
          <w:szCs w:val="22"/>
        </w:rPr>
        <w:t xml:space="preserve">, M. C., Clark, M. R., Drazen, J. C., Jamieson, A., Jones, D. O. B., Martin, A. P., Rowden, A. A., Shank, T. M., Yancey, P. H., &amp; Ruhl, H. A. (2015). The distribution of benthic biomass in hadal trenches: A modelling approach to investigate the effect of vertical and lateral organic matter transport to the seafloor. </w:t>
      </w:r>
      <w:r w:rsidRPr="000F515A">
        <w:rPr>
          <w:rFonts w:cstheme="minorBidi"/>
          <w:i/>
          <w:iCs/>
          <w:kern w:val="0"/>
          <w:szCs w:val="22"/>
        </w:rPr>
        <w:t>Deep-Sea Research Part I: Oceanographic Research Papers</w:t>
      </w:r>
      <w:r w:rsidRPr="000F515A">
        <w:rPr>
          <w:rFonts w:cstheme="minorBidi"/>
          <w:kern w:val="0"/>
          <w:szCs w:val="22"/>
        </w:rPr>
        <w:t xml:space="preserve">, </w:t>
      </w:r>
      <w:r w:rsidRPr="000F515A">
        <w:rPr>
          <w:rFonts w:cstheme="minorBidi"/>
          <w:i/>
          <w:iCs/>
          <w:kern w:val="0"/>
          <w:szCs w:val="22"/>
        </w:rPr>
        <w:t>100</w:t>
      </w:r>
      <w:r w:rsidRPr="000F515A">
        <w:rPr>
          <w:rFonts w:cstheme="minorBidi"/>
          <w:kern w:val="0"/>
          <w:szCs w:val="22"/>
        </w:rPr>
        <w:t>, 21–33. https://doi.org/10.1016/j.dsr.2015.01.010</w:t>
      </w:r>
    </w:p>
    <w:p w14:paraId="41D8BF2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Irigoien</w:t>
      </w:r>
      <w:proofErr w:type="spellEnd"/>
      <w:r w:rsidRPr="000F515A">
        <w:rPr>
          <w:rFonts w:cstheme="minorBidi"/>
          <w:kern w:val="0"/>
          <w:szCs w:val="22"/>
        </w:rPr>
        <w:t xml:space="preserve">, X., </w:t>
      </w:r>
      <w:proofErr w:type="spellStart"/>
      <w:r w:rsidRPr="000F515A">
        <w:rPr>
          <w:rFonts w:cstheme="minorBidi"/>
          <w:kern w:val="0"/>
          <w:szCs w:val="22"/>
        </w:rPr>
        <w:t>Klevjer</w:t>
      </w:r>
      <w:proofErr w:type="spellEnd"/>
      <w:r w:rsidRPr="000F515A">
        <w:rPr>
          <w:rFonts w:cstheme="minorBidi"/>
          <w:kern w:val="0"/>
          <w:szCs w:val="22"/>
        </w:rPr>
        <w:t xml:space="preserve">, T. A., </w:t>
      </w:r>
      <w:proofErr w:type="spellStart"/>
      <w:r w:rsidRPr="000F515A">
        <w:rPr>
          <w:rFonts w:cstheme="minorBidi"/>
          <w:kern w:val="0"/>
          <w:szCs w:val="22"/>
        </w:rPr>
        <w:t>Røstad</w:t>
      </w:r>
      <w:proofErr w:type="spellEnd"/>
      <w:r w:rsidRPr="000F515A">
        <w:rPr>
          <w:rFonts w:cstheme="minorBidi"/>
          <w:kern w:val="0"/>
          <w:szCs w:val="22"/>
        </w:rPr>
        <w:t xml:space="preserve">, A., Martinez, U., </w:t>
      </w:r>
      <w:proofErr w:type="spellStart"/>
      <w:r w:rsidRPr="000F515A">
        <w:rPr>
          <w:rFonts w:cstheme="minorBidi"/>
          <w:kern w:val="0"/>
          <w:szCs w:val="22"/>
        </w:rPr>
        <w:t>Boyra</w:t>
      </w:r>
      <w:proofErr w:type="spellEnd"/>
      <w:r w:rsidRPr="000F515A">
        <w:rPr>
          <w:rFonts w:cstheme="minorBidi"/>
          <w:kern w:val="0"/>
          <w:szCs w:val="22"/>
        </w:rPr>
        <w:t xml:space="preserve">, G., </w:t>
      </w:r>
      <w:proofErr w:type="spellStart"/>
      <w:r w:rsidRPr="000F515A">
        <w:rPr>
          <w:rFonts w:cstheme="minorBidi"/>
          <w:kern w:val="0"/>
          <w:szCs w:val="22"/>
        </w:rPr>
        <w:t>Acuña</w:t>
      </w:r>
      <w:proofErr w:type="spellEnd"/>
      <w:r w:rsidRPr="000F515A">
        <w:rPr>
          <w:rFonts w:cstheme="minorBidi"/>
          <w:kern w:val="0"/>
          <w:szCs w:val="22"/>
        </w:rPr>
        <w:t xml:space="preserve">, J. L., Bode, A., Echevarria, F., Gonzalez-Gordillo, J. I., Hernandez-Leon, S., </w:t>
      </w:r>
      <w:proofErr w:type="spellStart"/>
      <w:r w:rsidRPr="000F515A">
        <w:rPr>
          <w:rFonts w:cstheme="minorBidi"/>
          <w:kern w:val="0"/>
          <w:szCs w:val="22"/>
        </w:rPr>
        <w:t>Agusti</w:t>
      </w:r>
      <w:proofErr w:type="spellEnd"/>
      <w:r w:rsidRPr="000F515A">
        <w:rPr>
          <w:rFonts w:cstheme="minorBidi"/>
          <w:kern w:val="0"/>
          <w:szCs w:val="22"/>
        </w:rPr>
        <w:t xml:space="preserve">, S., </w:t>
      </w:r>
      <w:proofErr w:type="spellStart"/>
      <w:r w:rsidRPr="000F515A">
        <w:rPr>
          <w:rFonts w:cstheme="minorBidi"/>
          <w:kern w:val="0"/>
          <w:szCs w:val="22"/>
        </w:rPr>
        <w:t>Aksnes</w:t>
      </w:r>
      <w:proofErr w:type="spellEnd"/>
      <w:r w:rsidRPr="000F515A">
        <w:rPr>
          <w:rFonts w:cstheme="minorBidi"/>
          <w:kern w:val="0"/>
          <w:szCs w:val="22"/>
        </w:rPr>
        <w:t xml:space="preserve">, D. L., Duarte, C. M., &amp; </w:t>
      </w:r>
      <w:proofErr w:type="spellStart"/>
      <w:r w:rsidRPr="000F515A">
        <w:rPr>
          <w:rFonts w:cstheme="minorBidi"/>
          <w:kern w:val="0"/>
          <w:szCs w:val="22"/>
        </w:rPr>
        <w:t>Kaartvedt</w:t>
      </w:r>
      <w:proofErr w:type="spellEnd"/>
      <w:r w:rsidRPr="000F515A">
        <w:rPr>
          <w:rFonts w:cstheme="minorBidi"/>
          <w:kern w:val="0"/>
          <w:szCs w:val="22"/>
        </w:rPr>
        <w:t xml:space="preserve">, S. (2014). Large mesopelagic </w:t>
      </w:r>
      <w:proofErr w:type="gramStart"/>
      <w:r w:rsidRPr="000F515A">
        <w:rPr>
          <w:rFonts w:cstheme="minorBidi"/>
          <w:kern w:val="0"/>
          <w:szCs w:val="22"/>
        </w:rPr>
        <w:t>fishes</w:t>
      </w:r>
      <w:proofErr w:type="gramEnd"/>
      <w:r w:rsidRPr="000F515A">
        <w:rPr>
          <w:rFonts w:cstheme="minorBidi"/>
          <w:kern w:val="0"/>
          <w:szCs w:val="22"/>
        </w:rPr>
        <w:t xml:space="preserve"> biomass and trophic efficiency in the open ocean. </w:t>
      </w:r>
      <w:r w:rsidRPr="000F515A">
        <w:rPr>
          <w:rFonts w:cstheme="minorBidi"/>
          <w:i/>
          <w:iCs/>
          <w:kern w:val="0"/>
          <w:szCs w:val="22"/>
        </w:rPr>
        <w:t>Nature Communications</w:t>
      </w:r>
      <w:r w:rsidRPr="000F515A">
        <w:rPr>
          <w:rFonts w:cstheme="minorBidi"/>
          <w:kern w:val="0"/>
          <w:szCs w:val="22"/>
        </w:rPr>
        <w:t xml:space="preserve">, </w:t>
      </w:r>
      <w:r w:rsidRPr="000F515A">
        <w:rPr>
          <w:rFonts w:cstheme="minorBidi"/>
          <w:i/>
          <w:iCs/>
          <w:kern w:val="0"/>
          <w:szCs w:val="22"/>
        </w:rPr>
        <w:t>5</w:t>
      </w:r>
      <w:r w:rsidRPr="000F515A">
        <w:rPr>
          <w:rFonts w:cstheme="minorBidi"/>
          <w:kern w:val="0"/>
          <w:szCs w:val="22"/>
        </w:rPr>
        <w:t>(May 2013), 3271. https://doi.org/10.1038/ncomms4271</w:t>
      </w:r>
    </w:p>
    <w:p w14:paraId="332B186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Jähkel</w:t>
      </w:r>
      <w:proofErr w:type="spellEnd"/>
      <w:r w:rsidRPr="000F515A">
        <w:rPr>
          <w:rFonts w:cstheme="minorBidi"/>
          <w:kern w:val="0"/>
          <w:szCs w:val="22"/>
        </w:rPr>
        <w:t xml:space="preserve">, A. (2013). </w:t>
      </w:r>
      <w:r w:rsidRPr="000F515A">
        <w:rPr>
          <w:rFonts w:cstheme="minorBidi"/>
          <w:i/>
          <w:iCs/>
          <w:kern w:val="0"/>
          <w:szCs w:val="22"/>
        </w:rPr>
        <w:t>Tuning the Diet of North-East Arctic Cod in the Barents Sea – An Exploration with the end-to-end Model ATLANTIS</w:t>
      </w:r>
      <w:r w:rsidRPr="000F515A">
        <w:rPr>
          <w:rFonts w:cstheme="minorBidi"/>
          <w:kern w:val="0"/>
          <w:szCs w:val="22"/>
        </w:rPr>
        <w:t>. 87.</w:t>
      </w:r>
    </w:p>
    <w:p w14:paraId="17543FA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Jarre-Teichmann</w:t>
      </w:r>
      <w:proofErr w:type="spellEnd"/>
      <w:r w:rsidRPr="000F515A">
        <w:rPr>
          <w:rFonts w:cstheme="minorBidi"/>
          <w:kern w:val="0"/>
          <w:szCs w:val="22"/>
        </w:rPr>
        <w:t xml:space="preserve">, A., Brey, T., </w:t>
      </w:r>
      <w:proofErr w:type="spellStart"/>
      <w:r w:rsidRPr="000F515A">
        <w:rPr>
          <w:rFonts w:cstheme="minorBidi"/>
          <w:kern w:val="0"/>
          <w:szCs w:val="22"/>
        </w:rPr>
        <w:t>Bathmann</w:t>
      </w:r>
      <w:proofErr w:type="spellEnd"/>
      <w:r w:rsidRPr="000F515A">
        <w:rPr>
          <w:rFonts w:cstheme="minorBidi"/>
          <w:kern w:val="0"/>
          <w:szCs w:val="22"/>
        </w:rPr>
        <w:t xml:space="preserve">, U. v, </w:t>
      </w:r>
      <w:proofErr w:type="spellStart"/>
      <w:r w:rsidRPr="000F515A">
        <w:rPr>
          <w:rFonts w:cstheme="minorBidi"/>
          <w:kern w:val="0"/>
          <w:szCs w:val="22"/>
        </w:rPr>
        <w:t>Dahm</w:t>
      </w:r>
      <w:proofErr w:type="spellEnd"/>
      <w:r w:rsidRPr="000F515A">
        <w:rPr>
          <w:rFonts w:cstheme="minorBidi"/>
          <w:kern w:val="0"/>
          <w:szCs w:val="22"/>
        </w:rPr>
        <w:t xml:space="preserve">, C., </w:t>
      </w:r>
      <w:proofErr w:type="spellStart"/>
      <w:r w:rsidRPr="000F515A">
        <w:rPr>
          <w:rFonts w:cstheme="minorBidi"/>
          <w:kern w:val="0"/>
          <w:szCs w:val="22"/>
        </w:rPr>
        <w:t>Dieckmann</w:t>
      </w:r>
      <w:proofErr w:type="spellEnd"/>
      <w:r w:rsidRPr="000F515A">
        <w:rPr>
          <w:rFonts w:cstheme="minorBidi"/>
          <w:kern w:val="0"/>
          <w:szCs w:val="22"/>
        </w:rPr>
        <w:t xml:space="preserve">, G. S., </w:t>
      </w:r>
      <w:proofErr w:type="spellStart"/>
      <w:r w:rsidRPr="000F515A">
        <w:rPr>
          <w:rFonts w:cstheme="minorBidi"/>
          <w:kern w:val="0"/>
          <w:szCs w:val="22"/>
        </w:rPr>
        <w:t>Gorny</w:t>
      </w:r>
      <w:proofErr w:type="spellEnd"/>
      <w:r w:rsidRPr="000F515A">
        <w:rPr>
          <w:rFonts w:cstheme="minorBidi"/>
          <w:kern w:val="0"/>
          <w:szCs w:val="22"/>
        </w:rPr>
        <w:t xml:space="preserve">, M., </w:t>
      </w:r>
      <w:proofErr w:type="spellStart"/>
      <w:r w:rsidRPr="000F515A">
        <w:rPr>
          <w:rFonts w:cstheme="minorBidi"/>
          <w:kern w:val="0"/>
          <w:szCs w:val="22"/>
        </w:rPr>
        <w:t>Klages</w:t>
      </w:r>
      <w:proofErr w:type="spellEnd"/>
      <w:r w:rsidRPr="000F515A">
        <w:rPr>
          <w:rFonts w:cstheme="minorBidi"/>
          <w:kern w:val="0"/>
          <w:szCs w:val="22"/>
        </w:rPr>
        <w:t xml:space="preserve">, M., </w:t>
      </w:r>
      <w:proofErr w:type="spellStart"/>
      <w:r w:rsidRPr="000F515A">
        <w:rPr>
          <w:rFonts w:cstheme="minorBidi"/>
          <w:kern w:val="0"/>
          <w:szCs w:val="22"/>
        </w:rPr>
        <w:t>Pagés</w:t>
      </w:r>
      <w:proofErr w:type="spellEnd"/>
      <w:r w:rsidRPr="000F515A">
        <w:rPr>
          <w:rFonts w:cstheme="minorBidi"/>
          <w:kern w:val="0"/>
          <w:szCs w:val="22"/>
        </w:rPr>
        <w:t xml:space="preserve">, F., </w:t>
      </w:r>
      <w:proofErr w:type="spellStart"/>
      <w:r w:rsidRPr="000F515A">
        <w:rPr>
          <w:rFonts w:cstheme="minorBidi"/>
          <w:kern w:val="0"/>
          <w:szCs w:val="22"/>
        </w:rPr>
        <w:t>Plötz</w:t>
      </w:r>
      <w:proofErr w:type="spellEnd"/>
      <w:r w:rsidRPr="000F515A">
        <w:rPr>
          <w:rFonts w:cstheme="minorBidi"/>
          <w:kern w:val="0"/>
          <w:szCs w:val="22"/>
        </w:rPr>
        <w:t xml:space="preserve">, J., </w:t>
      </w:r>
      <w:proofErr w:type="spellStart"/>
      <w:r w:rsidRPr="000F515A">
        <w:rPr>
          <w:rFonts w:cstheme="minorBidi"/>
          <w:kern w:val="0"/>
          <w:szCs w:val="22"/>
        </w:rPr>
        <w:t>Schnack-Schiel</w:t>
      </w:r>
      <w:proofErr w:type="spellEnd"/>
      <w:r w:rsidRPr="000F515A">
        <w:rPr>
          <w:rFonts w:cstheme="minorBidi"/>
          <w:kern w:val="0"/>
          <w:szCs w:val="22"/>
        </w:rPr>
        <w:t xml:space="preserve">, S. B., Stiller, M., &amp; </w:t>
      </w:r>
      <w:proofErr w:type="spellStart"/>
      <w:r w:rsidRPr="000F515A">
        <w:rPr>
          <w:rFonts w:cstheme="minorBidi"/>
          <w:kern w:val="0"/>
          <w:szCs w:val="22"/>
        </w:rPr>
        <w:t>Arntz</w:t>
      </w:r>
      <w:proofErr w:type="spellEnd"/>
      <w:r w:rsidRPr="000F515A">
        <w:rPr>
          <w:rFonts w:cstheme="minorBidi"/>
          <w:kern w:val="0"/>
          <w:szCs w:val="22"/>
        </w:rPr>
        <w:t xml:space="preserve">, W. E. (1997). Trophic flows in the benthic shelf community of the eastern Weddell Sea, Antarctica. In </w:t>
      </w:r>
      <w:r w:rsidRPr="000F515A">
        <w:rPr>
          <w:rFonts w:cstheme="minorBidi"/>
          <w:i/>
          <w:iCs/>
          <w:kern w:val="0"/>
          <w:szCs w:val="22"/>
        </w:rPr>
        <w:t xml:space="preserve">Antarctic communities: Species, </w:t>
      </w:r>
      <w:proofErr w:type="gramStart"/>
      <w:r w:rsidRPr="000F515A">
        <w:rPr>
          <w:rFonts w:cstheme="minorBidi"/>
          <w:i/>
          <w:iCs/>
          <w:kern w:val="0"/>
          <w:szCs w:val="22"/>
        </w:rPr>
        <w:t>structure</w:t>
      </w:r>
      <w:proofErr w:type="gramEnd"/>
      <w:r w:rsidRPr="000F515A">
        <w:rPr>
          <w:rFonts w:cstheme="minorBidi"/>
          <w:i/>
          <w:iCs/>
          <w:kern w:val="0"/>
          <w:szCs w:val="22"/>
        </w:rPr>
        <w:t xml:space="preserve"> and survival</w:t>
      </w:r>
      <w:r w:rsidRPr="000F515A">
        <w:rPr>
          <w:rFonts w:cstheme="minorBidi"/>
          <w:kern w:val="0"/>
          <w:szCs w:val="22"/>
        </w:rPr>
        <w:t xml:space="preserve"> (Issue February 2014, pp. 118–134).</w:t>
      </w:r>
    </w:p>
    <w:p w14:paraId="161B86E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Jarre-Teichmann</w:t>
      </w:r>
      <w:proofErr w:type="spellEnd"/>
      <w:r w:rsidRPr="000F515A">
        <w:rPr>
          <w:rFonts w:cstheme="minorBidi"/>
          <w:kern w:val="0"/>
          <w:szCs w:val="22"/>
        </w:rPr>
        <w:t xml:space="preserve">, A., Shannon, L. J., Moloney, C. L., &amp; </w:t>
      </w:r>
      <w:proofErr w:type="spellStart"/>
      <w:r w:rsidRPr="000F515A">
        <w:rPr>
          <w:rFonts w:cstheme="minorBidi"/>
          <w:kern w:val="0"/>
          <w:szCs w:val="22"/>
        </w:rPr>
        <w:t>Wickens</w:t>
      </w:r>
      <w:proofErr w:type="spellEnd"/>
      <w:r w:rsidRPr="000F515A">
        <w:rPr>
          <w:rFonts w:cstheme="minorBidi"/>
          <w:kern w:val="0"/>
          <w:szCs w:val="22"/>
        </w:rPr>
        <w:t xml:space="preserve">, P. A. (1998). Comparing trophic flows in the southern Benguela to those in other upwelling regions. </w:t>
      </w:r>
      <w:r w:rsidRPr="000F515A">
        <w:rPr>
          <w:rFonts w:cstheme="minorBidi"/>
          <w:i/>
          <w:iCs/>
          <w:kern w:val="0"/>
          <w:szCs w:val="22"/>
        </w:rPr>
        <w:t>South African Journal of Marine Science</w:t>
      </w:r>
      <w:r w:rsidRPr="000F515A">
        <w:rPr>
          <w:rFonts w:cstheme="minorBidi"/>
          <w:kern w:val="0"/>
          <w:szCs w:val="22"/>
        </w:rPr>
        <w:t xml:space="preserve">, </w:t>
      </w:r>
      <w:r w:rsidRPr="000F515A">
        <w:rPr>
          <w:rFonts w:cstheme="minorBidi"/>
          <w:i/>
          <w:iCs/>
          <w:kern w:val="0"/>
          <w:szCs w:val="22"/>
        </w:rPr>
        <w:t>19</w:t>
      </w:r>
      <w:r w:rsidRPr="000F515A">
        <w:rPr>
          <w:rFonts w:cstheme="minorBidi"/>
          <w:kern w:val="0"/>
          <w:szCs w:val="22"/>
        </w:rPr>
        <w:t>, 391–414.</w:t>
      </w:r>
    </w:p>
    <w:p w14:paraId="3913D29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Jennings, S., &amp; </w:t>
      </w:r>
      <w:proofErr w:type="spellStart"/>
      <w:r w:rsidRPr="000F515A">
        <w:rPr>
          <w:rFonts w:cstheme="minorBidi"/>
          <w:kern w:val="0"/>
          <w:szCs w:val="22"/>
        </w:rPr>
        <w:t>Collingridge</w:t>
      </w:r>
      <w:proofErr w:type="spellEnd"/>
      <w:r w:rsidRPr="000F515A">
        <w:rPr>
          <w:rFonts w:cstheme="minorBidi"/>
          <w:kern w:val="0"/>
          <w:szCs w:val="22"/>
        </w:rPr>
        <w:t xml:space="preserve">, K. (2015). Predicting consumer biomass, size-structure, production, catch potential, responses to fishing and associated uncertainties in the </w:t>
      </w:r>
      <w:r w:rsidRPr="000F515A">
        <w:rPr>
          <w:rFonts w:cstheme="minorBidi"/>
          <w:kern w:val="0"/>
          <w:szCs w:val="22"/>
        </w:rPr>
        <w:lastRenderedPageBreak/>
        <w:t xml:space="preserve">world’s marine ecosystems. In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(Vol. 10, Issue 7). https://doi.org/10.1371/journal.pone.0133794</w:t>
      </w:r>
    </w:p>
    <w:p w14:paraId="4883CAC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Kaariainen</w:t>
      </w:r>
      <w:proofErr w:type="spellEnd"/>
      <w:r w:rsidRPr="000F515A">
        <w:rPr>
          <w:rFonts w:cstheme="minorBidi"/>
          <w:kern w:val="0"/>
          <w:szCs w:val="22"/>
        </w:rPr>
        <w:t xml:space="preserve">, J. I. (2006). Investigating and modelling the body size structure of benthic communities. (Ph.D. Thesis). </w:t>
      </w:r>
      <w:r w:rsidRPr="000F515A">
        <w:rPr>
          <w:rFonts w:cstheme="minorBidi"/>
          <w:i/>
          <w:iCs/>
          <w:kern w:val="0"/>
          <w:szCs w:val="22"/>
        </w:rPr>
        <w:t>School of Ocean and Earth Science</w:t>
      </w:r>
      <w:r w:rsidRPr="000F515A">
        <w:rPr>
          <w:rFonts w:cstheme="minorBidi"/>
          <w:kern w:val="0"/>
          <w:szCs w:val="22"/>
        </w:rPr>
        <w:t>, 204.</w:t>
      </w:r>
    </w:p>
    <w:p w14:paraId="0307ADF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Kaplan, I. C., Brown, C. J., Fulton, E. A., Gray, I. A., Field, J. C., &amp; Smith, A. D. M. (2013). Impacts of depleting forage species in the California Current. </w:t>
      </w:r>
      <w:r w:rsidRPr="000F515A">
        <w:rPr>
          <w:rFonts w:cstheme="minorBidi"/>
          <w:i/>
          <w:iCs/>
          <w:kern w:val="0"/>
          <w:szCs w:val="22"/>
        </w:rPr>
        <w:t>Environmental Conservation</w:t>
      </w:r>
      <w:r w:rsidRPr="000F515A">
        <w:rPr>
          <w:rFonts w:cstheme="minorBidi"/>
          <w:kern w:val="0"/>
          <w:szCs w:val="22"/>
        </w:rPr>
        <w:t xml:space="preserve">, </w:t>
      </w:r>
      <w:r w:rsidRPr="000F515A">
        <w:rPr>
          <w:rFonts w:cstheme="minorBidi"/>
          <w:i/>
          <w:iCs/>
          <w:kern w:val="0"/>
          <w:szCs w:val="22"/>
        </w:rPr>
        <w:t>40</w:t>
      </w:r>
      <w:r w:rsidRPr="000F515A">
        <w:rPr>
          <w:rFonts w:cstheme="minorBidi"/>
          <w:kern w:val="0"/>
          <w:szCs w:val="22"/>
        </w:rPr>
        <w:t>(4), 380–393. https://doi.org/10.1017/S0376892913000052</w:t>
      </w:r>
    </w:p>
    <w:p w14:paraId="58A94C2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Kaplan, I. C., Gray, I. A., &amp; Levin, P. S. (2013). Cumulative impacts of fisheries in the California Current. </w:t>
      </w:r>
      <w:r w:rsidRPr="000F515A">
        <w:rPr>
          <w:rFonts w:cstheme="minorBidi"/>
          <w:i/>
          <w:iCs/>
          <w:kern w:val="0"/>
          <w:szCs w:val="22"/>
        </w:rPr>
        <w:t>Fish and Fisheries</w:t>
      </w:r>
      <w:r w:rsidRPr="000F515A">
        <w:rPr>
          <w:rFonts w:cstheme="minorBidi"/>
          <w:kern w:val="0"/>
          <w:szCs w:val="22"/>
        </w:rPr>
        <w:t xml:space="preserve">, </w:t>
      </w:r>
      <w:r w:rsidRPr="000F515A">
        <w:rPr>
          <w:rFonts w:cstheme="minorBidi"/>
          <w:i/>
          <w:iCs/>
          <w:kern w:val="0"/>
          <w:szCs w:val="22"/>
        </w:rPr>
        <w:t>14</w:t>
      </w:r>
      <w:r w:rsidRPr="000F515A">
        <w:rPr>
          <w:rFonts w:cstheme="minorBidi"/>
          <w:kern w:val="0"/>
          <w:szCs w:val="22"/>
        </w:rPr>
        <w:t>(4), 515–527. https://doi.org/10.1111/j.1467-2979.2012.00484.x</w:t>
      </w:r>
    </w:p>
    <w:p w14:paraId="71DC085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Kaplan, I. C., Holland, D. S., &amp; Fulton, E. A. (2014). Finding the accelerator and brake in an individual quota fishery: linking ecology, economics, and fleet dynamics of US West Coast trawl fisheries. </w:t>
      </w:r>
      <w:r w:rsidRPr="000F515A">
        <w:rPr>
          <w:rFonts w:cstheme="minorBidi"/>
          <w:i/>
          <w:iCs/>
          <w:kern w:val="0"/>
          <w:szCs w:val="22"/>
        </w:rPr>
        <w:t>ICES Journal of Marine Science</w:t>
      </w:r>
      <w:r w:rsidRPr="000F515A">
        <w:rPr>
          <w:rFonts w:cstheme="minorBidi"/>
          <w:kern w:val="0"/>
          <w:szCs w:val="22"/>
        </w:rPr>
        <w:t xml:space="preserve">, </w:t>
      </w:r>
      <w:r w:rsidRPr="000F515A">
        <w:rPr>
          <w:rFonts w:cstheme="minorBidi"/>
          <w:i/>
          <w:iCs/>
          <w:kern w:val="0"/>
          <w:szCs w:val="22"/>
        </w:rPr>
        <w:t>71</w:t>
      </w:r>
      <w:r w:rsidRPr="000F515A">
        <w:rPr>
          <w:rFonts w:cstheme="minorBidi"/>
          <w:kern w:val="0"/>
          <w:szCs w:val="22"/>
        </w:rPr>
        <w:t>, 308–319.</w:t>
      </w:r>
    </w:p>
    <w:p w14:paraId="213969C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Kaplan, I. C., Holland, D. S., Taylor, I. G., Fresh, K. L., &amp; Levin, P. S. (2012). Management Testing and Scenarios in the California Current. </w:t>
      </w:r>
      <w:r w:rsidRPr="000F515A">
        <w:rPr>
          <w:rFonts w:cstheme="minorBidi"/>
          <w:i/>
          <w:iCs/>
          <w:kern w:val="0"/>
          <w:szCs w:val="22"/>
        </w:rPr>
        <w:t>California Current Integrated Ecosystem Assessment: Phase II</w:t>
      </w:r>
      <w:r w:rsidRPr="000F515A">
        <w:rPr>
          <w:rFonts w:cstheme="minorBidi"/>
          <w:kern w:val="0"/>
          <w:szCs w:val="22"/>
        </w:rPr>
        <w:t>, 42. http://www.noaa.gov/iea/Assets/iea/california/Report/pdf/MSE Management Testing no Appendices CCIEA 2012.pdf</w:t>
      </w:r>
    </w:p>
    <w:p w14:paraId="329B74D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Kaplan, I. C., Horne, P. J., &amp; Levin, P. S. (2012). Screening California Current fishery management scenarios using the Atlantis end-to-end ecosystem model.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102</w:t>
      </w:r>
      <w:r w:rsidRPr="000F515A">
        <w:rPr>
          <w:rFonts w:cstheme="minorBidi"/>
          <w:kern w:val="0"/>
          <w:szCs w:val="22"/>
        </w:rPr>
        <w:t>, 5–18. https://doi.org/10.1016/j.pocean.2012.03.009</w:t>
      </w:r>
    </w:p>
    <w:p w14:paraId="10DD765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Kaplan, I. C., &amp; Leonard, J. (2012). From krill to convenience stores: Forecasting the economic and ecological effects of fisheries management on the US West Coast. </w:t>
      </w:r>
      <w:r w:rsidRPr="000F515A">
        <w:rPr>
          <w:rFonts w:cstheme="minorBidi"/>
          <w:i/>
          <w:iCs/>
          <w:kern w:val="0"/>
          <w:szCs w:val="22"/>
        </w:rPr>
        <w:t>Marine Policy</w:t>
      </w:r>
      <w:r w:rsidRPr="000F515A">
        <w:rPr>
          <w:rFonts w:cstheme="minorBidi"/>
          <w:kern w:val="0"/>
          <w:szCs w:val="22"/>
        </w:rPr>
        <w:t xml:space="preserve">, </w:t>
      </w:r>
      <w:r w:rsidRPr="000F515A">
        <w:rPr>
          <w:rFonts w:cstheme="minorBidi"/>
          <w:i/>
          <w:iCs/>
          <w:kern w:val="0"/>
          <w:szCs w:val="22"/>
        </w:rPr>
        <w:t>36</w:t>
      </w:r>
      <w:r w:rsidRPr="000F515A">
        <w:rPr>
          <w:rFonts w:cstheme="minorBidi"/>
          <w:kern w:val="0"/>
          <w:szCs w:val="22"/>
        </w:rPr>
        <w:t>(5), 947–954. https://doi.org/10.1016/j.marpol.2012.02.005</w:t>
      </w:r>
    </w:p>
    <w:p w14:paraId="1B12414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Kaplan, I. C., &amp; Levin, P. (2009). The Future of Fisheries Science in North America. </w:t>
      </w:r>
      <w:r w:rsidRPr="000F515A">
        <w:rPr>
          <w:rFonts w:cstheme="minorBidi"/>
          <w:i/>
          <w:iCs/>
          <w:kern w:val="0"/>
          <w:szCs w:val="22"/>
        </w:rPr>
        <w:t>The Future of Fisheries Science in North America</w:t>
      </w:r>
      <w:r w:rsidRPr="000F515A">
        <w:rPr>
          <w:rFonts w:cstheme="minorBidi"/>
          <w:kern w:val="0"/>
          <w:szCs w:val="22"/>
        </w:rPr>
        <w:t xml:space="preserve">, </w:t>
      </w:r>
      <w:r w:rsidRPr="000F515A">
        <w:rPr>
          <w:rFonts w:cstheme="minorBidi"/>
          <w:i/>
          <w:iCs/>
          <w:kern w:val="0"/>
          <w:szCs w:val="22"/>
        </w:rPr>
        <w:t>July</w:t>
      </w:r>
      <w:r w:rsidRPr="000F515A">
        <w:rPr>
          <w:rFonts w:cstheme="minorBidi"/>
          <w:kern w:val="0"/>
          <w:szCs w:val="22"/>
        </w:rPr>
        <w:t>, 77–95. https://doi.org/10.1007/978-1-4020-9210-7</w:t>
      </w:r>
    </w:p>
    <w:p w14:paraId="265EE77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Kaplan, I. C., Levin, P. S., Burden, M., &amp; Fulton, E. A. (2010). Fishing catch shares in the face of global change: A framework for integrating cumulative impacts and single species management.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67</w:t>
      </w:r>
      <w:r w:rsidRPr="000F515A">
        <w:rPr>
          <w:rFonts w:cstheme="minorBidi"/>
          <w:kern w:val="0"/>
          <w:szCs w:val="22"/>
        </w:rPr>
        <w:t>(12), 1968–1982. https://doi.org/10.1139/F10-118</w:t>
      </w:r>
    </w:p>
    <w:p w14:paraId="21E242D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Kelly, T. B., Davison, P. C., </w:t>
      </w:r>
      <w:proofErr w:type="spellStart"/>
      <w:r w:rsidRPr="000F515A">
        <w:rPr>
          <w:rFonts w:cstheme="minorBidi"/>
          <w:kern w:val="0"/>
          <w:szCs w:val="22"/>
        </w:rPr>
        <w:t>Goericke</w:t>
      </w:r>
      <w:proofErr w:type="spellEnd"/>
      <w:r w:rsidRPr="000F515A">
        <w:rPr>
          <w:rFonts w:cstheme="minorBidi"/>
          <w:kern w:val="0"/>
          <w:szCs w:val="22"/>
        </w:rPr>
        <w:t xml:space="preserve">, R., Landry, M. R., </w:t>
      </w:r>
      <w:proofErr w:type="spellStart"/>
      <w:r w:rsidRPr="000F515A">
        <w:rPr>
          <w:rFonts w:cstheme="minorBidi"/>
          <w:kern w:val="0"/>
          <w:szCs w:val="22"/>
        </w:rPr>
        <w:t>Ohman</w:t>
      </w:r>
      <w:proofErr w:type="spellEnd"/>
      <w:r w:rsidRPr="000F515A">
        <w:rPr>
          <w:rFonts w:cstheme="minorBidi"/>
          <w:kern w:val="0"/>
          <w:szCs w:val="22"/>
        </w:rPr>
        <w:t xml:space="preserve">, M. D., &amp; </w:t>
      </w:r>
      <w:proofErr w:type="spellStart"/>
      <w:r w:rsidRPr="000F515A">
        <w:rPr>
          <w:rFonts w:cstheme="minorBidi"/>
          <w:kern w:val="0"/>
          <w:szCs w:val="22"/>
        </w:rPr>
        <w:t>Stukel</w:t>
      </w:r>
      <w:proofErr w:type="spellEnd"/>
      <w:r w:rsidRPr="000F515A">
        <w:rPr>
          <w:rFonts w:cstheme="minorBidi"/>
          <w:kern w:val="0"/>
          <w:szCs w:val="22"/>
        </w:rPr>
        <w:t xml:space="preserve">, M. R. (2019). The Importance of </w:t>
      </w:r>
      <w:proofErr w:type="spellStart"/>
      <w:r w:rsidRPr="000F515A">
        <w:rPr>
          <w:rFonts w:cstheme="minorBidi"/>
          <w:kern w:val="0"/>
          <w:szCs w:val="22"/>
        </w:rPr>
        <w:t>Mesozooplankton</w:t>
      </w:r>
      <w:proofErr w:type="spellEnd"/>
      <w:r w:rsidRPr="000F515A">
        <w:rPr>
          <w:rFonts w:cstheme="minorBidi"/>
          <w:kern w:val="0"/>
          <w:szCs w:val="22"/>
        </w:rPr>
        <w:t xml:space="preserve"> Diel Vertical Migration for Sustaining a Mesopelagic Food Web. </w:t>
      </w:r>
      <w:r w:rsidRPr="000F515A">
        <w:rPr>
          <w:rFonts w:cstheme="minorBidi"/>
          <w:i/>
          <w:iCs/>
          <w:kern w:val="0"/>
          <w:szCs w:val="22"/>
        </w:rPr>
        <w:t>Frontiers in Marine Science</w:t>
      </w:r>
      <w:r w:rsidRPr="000F515A">
        <w:rPr>
          <w:rFonts w:cstheme="minorBidi"/>
          <w:kern w:val="0"/>
          <w:szCs w:val="22"/>
        </w:rPr>
        <w:t xml:space="preserve">, </w:t>
      </w:r>
      <w:r w:rsidRPr="000F515A">
        <w:rPr>
          <w:rFonts w:cstheme="minorBidi"/>
          <w:i/>
          <w:iCs/>
          <w:kern w:val="0"/>
          <w:szCs w:val="22"/>
        </w:rPr>
        <w:t>6</w:t>
      </w:r>
      <w:r w:rsidRPr="000F515A">
        <w:rPr>
          <w:rFonts w:cstheme="minorBidi"/>
          <w:kern w:val="0"/>
          <w:szCs w:val="22"/>
        </w:rPr>
        <w:t>(September), 1–18. https://doi.org/10.3389/fmars.2019.00508</w:t>
      </w:r>
    </w:p>
    <w:p w14:paraId="002B8CC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Kelly-</w:t>
      </w:r>
      <w:proofErr w:type="spellStart"/>
      <w:r w:rsidRPr="000F515A">
        <w:rPr>
          <w:rFonts w:cstheme="minorBidi"/>
          <w:kern w:val="0"/>
          <w:szCs w:val="22"/>
        </w:rPr>
        <w:t>Gerreyn</w:t>
      </w:r>
      <w:proofErr w:type="spellEnd"/>
      <w:r w:rsidRPr="000F515A">
        <w:rPr>
          <w:rFonts w:cstheme="minorBidi"/>
          <w:kern w:val="0"/>
          <w:szCs w:val="22"/>
        </w:rPr>
        <w:t xml:space="preserve">, B. A., Martin, A. P., Bett, B. J., Anderson, T. R., </w:t>
      </w:r>
      <w:proofErr w:type="spellStart"/>
      <w:r w:rsidRPr="000F515A">
        <w:rPr>
          <w:rFonts w:cstheme="minorBidi"/>
          <w:kern w:val="0"/>
          <w:szCs w:val="22"/>
        </w:rPr>
        <w:t>Kaariainen</w:t>
      </w:r>
      <w:proofErr w:type="spellEnd"/>
      <w:r w:rsidRPr="000F515A">
        <w:rPr>
          <w:rFonts w:cstheme="minorBidi"/>
          <w:kern w:val="0"/>
          <w:szCs w:val="22"/>
        </w:rPr>
        <w:t xml:space="preserve">, J. I., Main, C. E., </w:t>
      </w:r>
      <w:proofErr w:type="spellStart"/>
      <w:r w:rsidRPr="000F515A">
        <w:rPr>
          <w:rFonts w:cstheme="minorBidi"/>
          <w:kern w:val="0"/>
          <w:szCs w:val="22"/>
        </w:rPr>
        <w:t>Marcinko</w:t>
      </w:r>
      <w:proofErr w:type="spellEnd"/>
      <w:r w:rsidRPr="000F515A">
        <w:rPr>
          <w:rFonts w:cstheme="minorBidi"/>
          <w:kern w:val="0"/>
          <w:szCs w:val="22"/>
        </w:rPr>
        <w:t xml:space="preserve">, C. J., &amp; </w:t>
      </w:r>
      <w:proofErr w:type="spellStart"/>
      <w:r w:rsidRPr="000F515A">
        <w:rPr>
          <w:rFonts w:cstheme="minorBidi"/>
          <w:kern w:val="0"/>
          <w:szCs w:val="22"/>
        </w:rPr>
        <w:t>Yool</w:t>
      </w:r>
      <w:proofErr w:type="spellEnd"/>
      <w:r w:rsidRPr="000F515A">
        <w:rPr>
          <w:rFonts w:cstheme="minorBidi"/>
          <w:kern w:val="0"/>
          <w:szCs w:val="22"/>
        </w:rPr>
        <w:t xml:space="preserve">, A. (2014). Benthic biomass size spectra in shelf and deep-sea sediments. </w:t>
      </w:r>
      <w:proofErr w:type="spellStart"/>
      <w:r w:rsidRPr="000F515A">
        <w:rPr>
          <w:rFonts w:cstheme="minorBidi"/>
          <w:i/>
          <w:iCs/>
          <w:kern w:val="0"/>
          <w:szCs w:val="22"/>
        </w:rPr>
        <w:t>Biogeosciences</w:t>
      </w:r>
      <w:proofErr w:type="spellEnd"/>
      <w:r w:rsidRPr="000F515A">
        <w:rPr>
          <w:rFonts w:cstheme="minorBidi"/>
          <w:kern w:val="0"/>
          <w:szCs w:val="22"/>
        </w:rPr>
        <w:t xml:space="preserve">, </w:t>
      </w:r>
      <w:r w:rsidRPr="000F515A">
        <w:rPr>
          <w:rFonts w:cstheme="minorBidi"/>
          <w:i/>
          <w:iCs/>
          <w:kern w:val="0"/>
          <w:szCs w:val="22"/>
        </w:rPr>
        <w:t>11</w:t>
      </w:r>
      <w:r w:rsidRPr="000F515A">
        <w:rPr>
          <w:rFonts w:cstheme="minorBidi"/>
          <w:kern w:val="0"/>
          <w:szCs w:val="22"/>
        </w:rPr>
        <w:t>(22), 6401–6416. https://doi.org/10.5194/bg-11-6401-2014</w:t>
      </w:r>
    </w:p>
    <w:p w14:paraId="21C3564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Kitchell</w:t>
      </w:r>
      <w:proofErr w:type="spellEnd"/>
      <w:r w:rsidRPr="000F515A">
        <w:rPr>
          <w:rFonts w:cstheme="minorBidi"/>
          <w:kern w:val="0"/>
          <w:szCs w:val="22"/>
        </w:rPr>
        <w:t xml:space="preserve">, J. F., Essington, T. E., Boggs, C. H., Schindler, D. E., &amp; Walters, C. J. (2002). The role of sharks and longline fisheries in a pelagic ecosystem of the Central Pacific. </w:t>
      </w:r>
      <w:r w:rsidRPr="000F515A">
        <w:rPr>
          <w:rFonts w:cstheme="minorBidi"/>
          <w:i/>
          <w:iCs/>
          <w:kern w:val="0"/>
          <w:szCs w:val="22"/>
        </w:rPr>
        <w:t>Ecosystems</w:t>
      </w:r>
      <w:r w:rsidRPr="000F515A">
        <w:rPr>
          <w:rFonts w:cstheme="minorBidi"/>
          <w:kern w:val="0"/>
          <w:szCs w:val="22"/>
        </w:rPr>
        <w:t xml:space="preserve">, </w:t>
      </w:r>
      <w:r w:rsidRPr="000F515A">
        <w:rPr>
          <w:rFonts w:cstheme="minorBidi"/>
          <w:i/>
          <w:iCs/>
          <w:kern w:val="0"/>
          <w:szCs w:val="22"/>
        </w:rPr>
        <w:t>5</w:t>
      </w:r>
      <w:r w:rsidRPr="000F515A">
        <w:rPr>
          <w:rFonts w:cstheme="minorBidi"/>
          <w:kern w:val="0"/>
          <w:szCs w:val="22"/>
        </w:rPr>
        <w:t>(2), 202–216. https://doi.org/10.1007/s10021-001-0065-5</w:t>
      </w:r>
    </w:p>
    <w:p w14:paraId="5DD1A1E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Kitchell</w:t>
      </w:r>
      <w:proofErr w:type="spellEnd"/>
      <w:r w:rsidRPr="000F515A">
        <w:rPr>
          <w:rFonts w:cstheme="minorBidi"/>
          <w:kern w:val="0"/>
          <w:szCs w:val="22"/>
        </w:rPr>
        <w:t xml:space="preserve">, J. F., Kaplan, I. C., Cox, S. P., Martell, S. J. D., Essington, T. E., Boggs, C. H., &amp; Walters, C. J. (2004). Ecological and economic components of alternative fishing methods to reduce by-catch of marlin in a tropical pelagic ecosystem. </w:t>
      </w:r>
      <w:r w:rsidRPr="000F515A">
        <w:rPr>
          <w:rFonts w:cstheme="minorBidi"/>
          <w:i/>
          <w:iCs/>
          <w:kern w:val="0"/>
          <w:szCs w:val="22"/>
        </w:rPr>
        <w:t>Bulletin of Marine Science</w:t>
      </w:r>
      <w:r w:rsidRPr="000F515A">
        <w:rPr>
          <w:rFonts w:cstheme="minorBidi"/>
          <w:kern w:val="0"/>
          <w:szCs w:val="22"/>
        </w:rPr>
        <w:t xml:space="preserve">, </w:t>
      </w:r>
      <w:r w:rsidRPr="000F515A">
        <w:rPr>
          <w:rFonts w:cstheme="minorBidi"/>
          <w:i/>
          <w:iCs/>
          <w:kern w:val="0"/>
          <w:szCs w:val="22"/>
        </w:rPr>
        <w:t>74</w:t>
      </w:r>
      <w:r w:rsidRPr="000F515A">
        <w:rPr>
          <w:rFonts w:cstheme="minorBidi"/>
          <w:kern w:val="0"/>
          <w:szCs w:val="22"/>
        </w:rPr>
        <w:t>(3), 607–619.</w:t>
      </w:r>
    </w:p>
    <w:p w14:paraId="4E3E224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Kitchell</w:t>
      </w:r>
      <w:proofErr w:type="spellEnd"/>
      <w:r w:rsidRPr="000F515A">
        <w:rPr>
          <w:rFonts w:cstheme="minorBidi"/>
          <w:kern w:val="0"/>
          <w:szCs w:val="22"/>
        </w:rPr>
        <w:t xml:space="preserve">, J. K., Boggs, C. H., He, X., &amp; Walters, C. J. (1999). Keystone Predators in the Central Pacific. </w:t>
      </w:r>
      <w:r w:rsidRPr="000F515A">
        <w:rPr>
          <w:rFonts w:cstheme="minorBidi"/>
          <w:i/>
          <w:iCs/>
          <w:kern w:val="0"/>
          <w:szCs w:val="22"/>
        </w:rPr>
        <w:t xml:space="preserve">Ecosystem Approaches to </w:t>
      </w:r>
      <w:proofErr w:type="spellStart"/>
      <w:proofErr w:type="gramStart"/>
      <w:r w:rsidRPr="000F515A">
        <w:rPr>
          <w:rFonts w:cstheme="minorBidi"/>
          <w:i/>
          <w:iCs/>
          <w:kern w:val="0"/>
          <w:szCs w:val="22"/>
        </w:rPr>
        <w:t>Fisheries:Alaska</w:t>
      </w:r>
      <w:proofErr w:type="spellEnd"/>
      <w:proofErr w:type="gramEnd"/>
      <w:r w:rsidRPr="000F515A">
        <w:rPr>
          <w:rFonts w:cstheme="minorBidi"/>
          <w:i/>
          <w:iCs/>
          <w:kern w:val="0"/>
          <w:szCs w:val="22"/>
        </w:rPr>
        <w:t xml:space="preserve"> Sea Grant College Program</w:t>
      </w:r>
      <w:r w:rsidRPr="000F515A">
        <w:rPr>
          <w:rFonts w:cstheme="minorBidi"/>
          <w:kern w:val="0"/>
          <w:szCs w:val="22"/>
        </w:rPr>
        <w:t xml:space="preserve">, </w:t>
      </w:r>
      <w:r w:rsidRPr="000F515A">
        <w:rPr>
          <w:rFonts w:cstheme="minorBidi"/>
          <w:i/>
          <w:iCs/>
          <w:kern w:val="0"/>
          <w:szCs w:val="22"/>
        </w:rPr>
        <w:t>July</w:t>
      </w:r>
      <w:r w:rsidRPr="000F515A">
        <w:rPr>
          <w:rFonts w:cstheme="minorBidi"/>
          <w:kern w:val="0"/>
          <w:szCs w:val="22"/>
        </w:rPr>
        <w:t>, 665–683. https://doi.org/10.4027/eafm.1999.47</w:t>
      </w:r>
    </w:p>
    <w:p w14:paraId="40B57FB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Kortsch</w:t>
      </w:r>
      <w:proofErr w:type="spellEnd"/>
      <w:r w:rsidRPr="000F515A">
        <w:rPr>
          <w:rFonts w:cstheme="minorBidi"/>
          <w:kern w:val="0"/>
          <w:szCs w:val="22"/>
        </w:rPr>
        <w:t xml:space="preserve">, S., </w:t>
      </w:r>
      <w:proofErr w:type="spellStart"/>
      <w:r w:rsidRPr="000F515A">
        <w:rPr>
          <w:rFonts w:cstheme="minorBidi"/>
          <w:kern w:val="0"/>
          <w:szCs w:val="22"/>
        </w:rPr>
        <w:t>Primicerio</w:t>
      </w:r>
      <w:proofErr w:type="spellEnd"/>
      <w:r w:rsidRPr="000F515A">
        <w:rPr>
          <w:rFonts w:cstheme="minorBidi"/>
          <w:kern w:val="0"/>
          <w:szCs w:val="22"/>
        </w:rPr>
        <w:t xml:space="preserve">, R., </w:t>
      </w:r>
      <w:proofErr w:type="spellStart"/>
      <w:r w:rsidRPr="000F515A">
        <w:rPr>
          <w:rFonts w:cstheme="minorBidi"/>
          <w:kern w:val="0"/>
          <w:szCs w:val="22"/>
        </w:rPr>
        <w:t>Aschan</w:t>
      </w:r>
      <w:proofErr w:type="spellEnd"/>
      <w:r w:rsidRPr="000F515A">
        <w:rPr>
          <w:rFonts w:cstheme="minorBidi"/>
          <w:kern w:val="0"/>
          <w:szCs w:val="22"/>
        </w:rPr>
        <w:t xml:space="preserve">, M., Lind, S., </w:t>
      </w:r>
      <w:proofErr w:type="spellStart"/>
      <w:r w:rsidRPr="000F515A">
        <w:rPr>
          <w:rFonts w:cstheme="minorBidi"/>
          <w:kern w:val="0"/>
          <w:szCs w:val="22"/>
        </w:rPr>
        <w:t>Dolgov</w:t>
      </w:r>
      <w:proofErr w:type="spellEnd"/>
      <w:r w:rsidRPr="000F515A">
        <w:rPr>
          <w:rFonts w:cstheme="minorBidi"/>
          <w:kern w:val="0"/>
          <w:szCs w:val="22"/>
        </w:rPr>
        <w:t xml:space="preserve">, A. v., &amp; </w:t>
      </w:r>
      <w:proofErr w:type="spellStart"/>
      <w:r w:rsidRPr="000F515A">
        <w:rPr>
          <w:rFonts w:cstheme="minorBidi"/>
          <w:kern w:val="0"/>
          <w:szCs w:val="22"/>
        </w:rPr>
        <w:t>Planque</w:t>
      </w:r>
      <w:proofErr w:type="spellEnd"/>
      <w:r w:rsidRPr="000F515A">
        <w:rPr>
          <w:rFonts w:cstheme="minorBidi"/>
          <w:kern w:val="0"/>
          <w:szCs w:val="22"/>
        </w:rPr>
        <w:t xml:space="preserve">, B. (2019). Food-web structure varies along environmental gradients in a high-latitude marine ecosystem. </w:t>
      </w:r>
      <w:proofErr w:type="spellStart"/>
      <w:r w:rsidRPr="000F515A">
        <w:rPr>
          <w:rFonts w:cstheme="minorBidi"/>
          <w:i/>
          <w:iCs/>
          <w:kern w:val="0"/>
          <w:szCs w:val="22"/>
        </w:rPr>
        <w:t>Ecography</w:t>
      </w:r>
      <w:proofErr w:type="spellEnd"/>
      <w:r w:rsidRPr="000F515A">
        <w:rPr>
          <w:rFonts w:cstheme="minorBidi"/>
          <w:kern w:val="0"/>
          <w:szCs w:val="22"/>
        </w:rPr>
        <w:t xml:space="preserve">, </w:t>
      </w:r>
      <w:r w:rsidRPr="000F515A">
        <w:rPr>
          <w:rFonts w:cstheme="minorBidi"/>
          <w:i/>
          <w:iCs/>
          <w:kern w:val="0"/>
          <w:szCs w:val="22"/>
        </w:rPr>
        <w:t>42</w:t>
      </w:r>
      <w:r w:rsidRPr="000F515A">
        <w:rPr>
          <w:rFonts w:cstheme="minorBidi"/>
          <w:kern w:val="0"/>
          <w:szCs w:val="22"/>
        </w:rPr>
        <w:t>(2), 295–308. https://doi.org/10.1111/ecog.03443</w:t>
      </w:r>
    </w:p>
    <w:p w14:paraId="0DF26B3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Kortsch</w:t>
      </w:r>
      <w:proofErr w:type="spellEnd"/>
      <w:r w:rsidRPr="000F515A">
        <w:rPr>
          <w:rFonts w:cstheme="minorBidi"/>
          <w:kern w:val="0"/>
          <w:szCs w:val="22"/>
        </w:rPr>
        <w:t xml:space="preserve">, S., </w:t>
      </w:r>
      <w:proofErr w:type="spellStart"/>
      <w:r w:rsidRPr="000F515A">
        <w:rPr>
          <w:rFonts w:cstheme="minorBidi"/>
          <w:kern w:val="0"/>
          <w:szCs w:val="22"/>
        </w:rPr>
        <w:t>Primicerio</w:t>
      </w:r>
      <w:proofErr w:type="spellEnd"/>
      <w:r w:rsidRPr="000F515A">
        <w:rPr>
          <w:rFonts w:cstheme="minorBidi"/>
          <w:kern w:val="0"/>
          <w:szCs w:val="22"/>
        </w:rPr>
        <w:t xml:space="preserve">, R., </w:t>
      </w:r>
      <w:proofErr w:type="spellStart"/>
      <w:r w:rsidRPr="000F515A">
        <w:rPr>
          <w:rFonts w:cstheme="minorBidi"/>
          <w:kern w:val="0"/>
          <w:szCs w:val="22"/>
        </w:rPr>
        <w:t>Fossheim</w:t>
      </w:r>
      <w:proofErr w:type="spellEnd"/>
      <w:r w:rsidRPr="000F515A">
        <w:rPr>
          <w:rFonts w:cstheme="minorBidi"/>
          <w:kern w:val="0"/>
          <w:szCs w:val="22"/>
        </w:rPr>
        <w:t xml:space="preserve">, M., </w:t>
      </w:r>
      <w:proofErr w:type="spellStart"/>
      <w:r w:rsidRPr="000F515A">
        <w:rPr>
          <w:rFonts w:cstheme="minorBidi"/>
          <w:kern w:val="0"/>
          <w:szCs w:val="22"/>
        </w:rPr>
        <w:t>Dolgov</w:t>
      </w:r>
      <w:proofErr w:type="spellEnd"/>
      <w:r w:rsidRPr="000F515A">
        <w:rPr>
          <w:rFonts w:cstheme="minorBidi"/>
          <w:kern w:val="0"/>
          <w:szCs w:val="22"/>
        </w:rPr>
        <w:t xml:space="preserve">, A. v., &amp; </w:t>
      </w:r>
      <w:proofErr w:type="spellStart"/>
      <w:r w:rsidRPr="000F515A">
        <w:rPr>
          <w:rFonts w:cstheme="minorBidi"/>
          <w:kern w:val="0"/>
          <w:szCs w:val="22"/>
        </w:rPr>
        <w:t>Aschan</w:t>
      </w:r>
      <w:proofErr w:type="spellEnd"/>
      <w:r w:rsidRPr="000F515A">
        <w:rPr>
          <w:rFonts w:cstheme="minorBidi"/>
          <w:kern w:val="0"/>
          <w:szCs w:val="22"/>
        </w:rPr>
        <w:t xml:space="preserve">, M. (2015). Climate change alters the structure of arctic marine food webs due to poleward shifts of boreal generalists. </w:t>
      </w:r>
      <w:r w:rsidRPr="000F515A">
        <w:rPr>
          <w:rFonts w:cstheme="minorBidi"/>
          <w:i/>
          <w:iCs/>
          <w:kern w:val="0"/>
          <w:szCs w:val="22"/>
        </w:rPr>
        <w:t>Proceedings of the Royal Society B: Biological Sciences</w:t>
      </w:r>
      <w:r w:rsidRPr="000F515A">
        <w:rPr>
          <w:rFonts w:cstheme="minorBidi"/>
          <w:kern w:val="0"/>
          <w:szCs w:val="22"/>
        </w:rPr>
        <w:t xml:space="preserve">, </w:t>
      </w:r>
      <w:r w:rsidRPr="000F515A">
        <w:rPr>
          <w:rFonts w:cstheme="minorBidi"/>
          <w:i/>
          <w:iCs/>
          <w:kern w:val="0"/>
          <w:szCs w:val="22"/>
        </w:rPr>
        <w:t>282</w:t>
      </w:r>
      <w:r w:rsidRPr="000F515A">
        <w:rPr>
          <w:rFonts w:cstheme="minorBidi"/>
          <w:kern w:val="0"/>
          <w:szCs w:val="22"/>
        </w:rPr>
        <w:t>(1814), 20151546. https://doi.org/10.1098/rspb.2015.1546</w:t>
      </w:r>
    </w:p>
    <w:p w14:paraId="2808435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Lauria</w:t>
      </w:r>
      <w:proofErr w:type="spellEnd"/>
      <w:r w:rsidRPr="000F515A">
        <w:rPr>
          <w:rFonts w:cstheme="minorBidi"/>
          <w:kern w:val="0"/>
          <w:szCs w:val="22"/>
        </w:rPr>
        <w:t xml:space="preserve">, V., Posen, P., &amp; </w:t>
      </w:r>
      <w:proofErr w:type="spellStart"/>
      <w:r w:rsidRPr="000F515A">
        <w:rPr>
          <w:rFonts w:cstheme="minorBidi"/>
          <w:kern w:val="0"/>
          <w:szCs w:val="22"/>
        </w:rPr>
        <w:t>Mackinson</w:t>
      </w:r>
      <w:proofErr w:type="spellEnd"/>
      <w:r w:rsidRPr="000F515A">
        <w:rPr>
          <w:rFonts w:cstheme="minorBidi"/>
          <w:kern w:val="0"/>
          <w:szCs w:val="22"/>
        </w:rPr>
        <w:t xml:space="preserve">, S. (2016). </w:t>
      </w:r>
      <w:r w:rsidRPr="000F515A">
        <w:rPr>
          <w:rFonts w:cstheme="minorBidi"/>
          <w:i/>
          <w:iCs/>
          <w:kern w:val="0"/>
          <w:szCs w:val="22"/>
        </w:rPr>
        <w:t xml:space="preserve">An </w:t>
      </w:r>
      <w:proofErr w:type="spellStart"/>
      <w:r w:rsidRPr="000F515A">
        <w:rPr>
          <w:rFonts w:cstheme="minorBidi"/>
          <w:i/>
          <w:iCs/>
          <w:kern w:val="0"/>
          <w:szCs w:val="22"/>
        </w:rPr>
        <w:t>Ecopath</w:t>
      </w:r>
      <w:proofErr w:type="spellEnd"/>
      <w:r w:rsidRPr="000F515A">
        <w:rPr>
          <w:rFonts w:cstheme="minorBidi"/>
          <w:i/>
          <w:iCs/>
          <w:kern w:val="0"/>
          <w:szCs w:val="22"/>
        </w:rPr>
        <w:t xml:space="preserve"> with </w:t>
      </w:r>
      <w:proofErr w:type="spellStart"/>
      <w:r w:rsidRPr="000F515A">
        <w:rPr>
          <w:rFonts w:cstheme="minorBidi"/>
          <w:i/>
          <w:iCs/>
          <w:kern w:val="0"/>
          <w:szCs w:val="22"/>
        </w:rPr>
        <w:t>Ecosim</w:t>
      </w:r>
      <w:proofErr w:type="spellEnd"/>
      <w:r w:rsidRPr="000F515A">
        <w:rPr>
          <w:rFonts w:cstheme="minorBidi"/>
          <w:i/>
          <w:iCs/>
          <w:kern w:val="0"/>
          <w:szCs w:val="22"/>
        </w:rPr>
        <w:t xml:space="preserve"> and </w:t>
      </w:r>
      <w:proofErr w:type="spellStart"/>
      <w:r w:rsidRPr="000F515A">
        <w:rPr>
          <w:rFonts w:cstheme="minorBidi"/>
          <w:i/>
          <w:iCs/>
          <w:kern w:val="0"/>
          <w:szCs w:val="22"/>
        </w:rPr>
        <w:t>Ecospace</w:t>
      </w:r>
      <w:proofErr w:type="spellEnd"/>
      <w:r w:rsidRPr="000F515A">
        <w:rPr>
          <w:rFonts w:cstheme="minorBidi"/>
          <w:i/>
          <w:iCs/>
          <w:kern w:val="0"/>
          <w:szCs w:val="22"/>
        </w:rPr>
        <w:t xml:space="preserve"> model for the Celtic Sea MERP-IMMERSE project final report</w:t>
      </w:r>
      <w:r w:rsidRPr="000F515A">
        <w:rPr>
          <w:rFonts w:cstheme="minorBidi"/>
          <w:kern w:val="0"/>
          <w:szCs w:val="22"/>
        </w:rPr>
        <w:t xml:space="preserve">. </w:t>
      </w:r>
      <w:r w:rsidRPr="000F515A">
        <w:rPr>
          <w:rFonts w:cstheme="minorBidi"/>
          <w:i/>
          <w:iCs/>
          <w:kern w:val="0"/>
          <w:szCs w:val="22"/>
        </w:rPr>
        <w:t>May</w:t>
      </w:r>
      <w:r w:rsidRPr="000F515A">
        <w:rPr>
          <w:rFonts w:cstheme="minorBidi"/>
          <w:kern w:val="0"/>
          <w:szCs w:val="22"/>
        </w:rPr>
        <w:t>, 74. https://doi.org/10.13140/RG.2.2.26937.36965</w:t>
      </w:r>
    </w:p>
    <w:p w14:paraId="600B83E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le </w:t>
      </w:r>
      <w:proofErr w:type="spellStart"/>
      <w:r w:rsidRPr="000F515A">
        <w:rPr>
          <w:rFonts w:cstheme="minorBidi"/>
          <w:kern w:val="0"/>
          <w:szCs w:val="22"/>
        </w:rPr>
        <w:t>Mézo</w:t>
      </w:r>
      <w:proofErr w:type="spellEnd"/>
      <w:r w:rsidRPr="000F515A">
        <w:rPr>
          <w:rFonts w:cstheme="minorBidi"/>
          <w:kern w:val="0"/>
          <w:szCs w:val="22"/>
        </w:rPr>
        <w:t xml:space="preserve">, P., </w:t>
      </w:r>
      <w:proofErr w:type="spellStart"/>
      <w:r w:rsidRPr="000F515A">
        <w:rPr>
          <w:rFonts w:cstheme="minorBidi"/>
          <w:kern w:val="0"/>
          <w:szCs w:val="22"/>
        </w:rPr>
        <w:t>Lefort</w:t>
      </w:r>
      <w:proofErr w:type="spellEnd"/>
      <w:r w:rsidRPr="000F515A">
        <w:rPr>
          <w:rFonts w:cstheme="minorBidi"/>
          <w:kern w:val="0"/>
          <w:szCs w:val="22"/>
        </w:rPr>
        <w:t xml:space="preserve">, S., </w:t>
      </w:r>
      <w:proofErr w:type="spellStart"/>
      <w:r w:rsidRPr="000F515A">
        <w:rPr>
          <w:rFonts w:cstheme="minorBidi"/>
          <w:kern w:val="0"/>
          <w:szCs w:val="22"/>
        </w:rPr>
        <w:t>Séférian</w:t>
      </w:r>
      <w:proofErr w:type="spellEnd"/>
      <w:r w:rsidRPr="000F515A">
        <w:rPr>
          <w:rFonts w:cstheme="minorBidi"/>
          <w:kern w:val="0"/>
          <w:szCs w:val="22"/>
        </w:rPr>
        <w:t xml:space="preserve">, R., </w:t>
      </w:r>
      <w:proofErr w:type="spellStart"/>
      <w:r w:rsidRPr="000F515A">
        <w:rPr>
          <w:rFonts w:cstheme="minorBidi"/>
          <w:kern w:val="0"/>
          <w:szCs w:val="22"/>
        </w:rPr>
        <w:t>Aumont</w:t>
      </w:r>
      <w:proofErr w:type="spellEnd"/>
      <w:r w:rsidRPr="000F515A">
        <w:rPr>
          <w:rFonts w:cstheme="minorBidi"/>
          <w:kern w:val="0"/>
          <w:szCs w:val="22"/>
        </w:rPr>
        <w:t xml:space="preserve">, O., Maury, O., </w:t>
      </w:r>
      <w:proofErr w:type="spellStart"/>
      <w:r w:rsidRPr="000F515A">
        <w:rPr>
          <w:rFonts w:cstheme="minorBidi"/>
          <w:kern w:val="0"/>
          <w:szCs w:val="22"/>
        </w:rPr>
        <w:t>Murtugudde</w:t>
      </w:r>
      <w:proofErr w:type="spellEnd"/>
      <w:r w:rsidRPr="000F515A">
        <w:rPr>
          <w:rFonts w:cstheme="minorBidi"/>
          <w:kern w:val="0"/>
          <w:szCs w:val="22"/>
        </w:rPr>
        <w:t xml:space="preserve">, R., &amp; Bopp, L. (2016). Natural variability of marine ecosystems inferred from a coupled climate to ecosystem simulation.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153</w:t>
      </w:r>
      <w:r w:rsidRPr="000F515A">
        <w:rPr>
          <w:rFonts w:cstheme="minorBidi"/>
          <w:kern w:val="0"/>
          <w:szCs w:val="22"/>
        </w:rPr>
        <w:t>, 55–66. https://doi.org/10.1016/j.jmarsys.2015.09.004</w:t>
      </w:r>
    </w:p>
    <w:p w14:paraId="34D0B42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Lefort</w:t>
      </w:r>
      <w:proofErr w:type="spellEnd"/>
      <w:r w:rsidRPr="000F515A">
        <w:rPr>
          <w:rFonts w:cstheme="minorBidi"/>
          <w:kern w:val="0"/>
          <w:szCs w:val="22"/>
        </w:rPr>
        <w:t xml:space="preserve">, S., </w:t>
      </w:r>
      <w:proofErr w:type="spellStart"/>
      <w:r w:rsidRPr="000F515A">
        <w:rPr>
          <w:rFonts w:cstheme="minorBidi"/>
          <w:kern w:val="0"/>
          <w:szCs w:val="22"/>
        </w:rPr>
        <w:t>Aumont</w:t>
      </w:r>
      <w:proofErr w:type="spellEnd"/>
      <w:r w:rsidRPr="000F515A">
        <w:rPr>
          <w:rFonts w:cstheme="minorBidi"/>
          <w:kern w:val="0"/>
          <w:szCs w:val="22"/>
        </w:rPr>
        <w:t xml:space="preserve">, O., Bopp, L., </w:t>
      </w:r>
      <w:proofErr w:type="spellStart"/>
      <w:r w:rsidRPr="000F515A">
        <w:rPr>
          <w:rFonts w:cstheme="minorBidi"/>
          <w:kern w:val="0"/>
          <w:szCs w:val="22"/>
        </w:rPr>
        <w:t>Arsouze</w:t>
      </w:r>
      <w:proofErr w:type="spellEnd"/>
      <w:r w:rsidRPr="000F515A">
        <w:rPr>
          <w:rFonts w:cstheme="minorBidi"/>
          <w:kern w:val="0"/>
          <w:szCs w:val="22"/>
        </w:rPr>
        <w:t xml:space="preserve">, T., </w:t>
      </w:r>
      <w:proofErr w:type="spellStart"/>
      <w:r w:rsidRPr="000F515A">
        <w:rPr>
          <w:rFonts w:cstheme="minorBidi"/>
          <w:kern w:val="0"/>
          <w:szCs w:val="22"/>
        </w:rPr>
        <w:t>Gehlen</w:t>
      </w:r>
      <w:proofErr w:type="spellEnd"/>
      <w:r w:rsidRPr="000F515A">
        <w:rPr>
          <w:rFonts w:cstheme="minorBidi"/>
          <w:kern w:val="0"/>
          <w:szCs w:val="22"/>
        </w:rPr>
        <w:t xml:space="preserve">, M., &amp; Maury, O. (2015). Spatial and body-size dependent response of marine pelagic communities to projected global climate change. </w:t>
      </w:r>
      <w:r w:rsidRPr="000F515A">
        <w:rPr>
          <w:rFonts w:cstheme="minorBidi"/>
          <w:i/>
          <w:iCs/>
          <w:kern w:val="0"/>
          <w:szCs w:val="22"/>
        </w:rPr>
        <w:t>Global Change Biology</w:t>
      </w:r>
      <w:r w:rsidRPr="000F515A">
        <w:rPr>
          <w:rFonts w:cstheme="minorBidi"/>
          <w:kern w:val="0"/>
          <w:szCs w:val="22"/>
        </w:rPr>
        <w:t xml:space="preserve">, </w:t>
      </w:r>
      <w:r w:rsidRPr="000F515A">
        <w:rPr>
          <w:rFonts w:cstheme="minorBidi"/>
          <w:i/>
          <w:iCs/>
          <w:kern w:val="0"/>
          <w:szCs w:val="22"/>
        </w:rPr>
        <w:t>21</w:t>
      </w:r>
      <w:r w:rsidRPr="000F515A">
        <w:rPr>
          <w:rFonts w:cstheme="minorBidi"/>
          <w:kern w:val="0"/>
          <w:szCs w:val="22"/>
        </w:rPr>
        <w:t>(1), 154–164. https://doi.org/10.1111/gcb.12679</w:t>
      </w:r>
    </w:p>
    <w:p w14:paraId="459AFCB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(2001). The pelagic ecosystem of the tropical Pacific Ocean: Dynamic spatial modelling and biological consequences of ENSO.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49</w:t>
      </w:r>
      <w:r w:rsidRPr="000F515A">
        <w:rPr>
          <w:rFonts w:cstheme="minorBidi"/>
          <w:kern w:val="0"/>
          <w:szCs w:val="22"/>
        </w:rPr>
        <w:t>(1–4), 439–468. https://doi.org/10.1016/S0079-6611(01)00035-0</w:t>
      </w:r>
    </w:p>
    <w:p w14:paraId="65DE41E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lastRenderedPageBreak/>
        <w:t>Lehodey</w:t>
      </w:r>
      <w:proofErr w:type="spellEnd"/>
      <w:r w:rsidRPr="000F515A">
        <w:rPr>
          <w:rFonts w:cstheme="minorBidi"/>
          <w:kern w:val="0"/>
          <w:szCs w:val="22"/>
        </w:rPr>
        <w:t xml:space="preserve">, P. (2004). </w:t>
      </w:r>
      <w:r w:rsidRPr="000F515A">
        <w:rPr>
          <w:rFonts w:cstheme="minorBidi"/>
          <w:i/>
          <w:iCs/>
          <w:kern w:val="0"/>
          <w:szCs w:val="22"/>
        </w:rPr>
        <w:t>A Spatial Ecosystem and Population Dynamics Model (SEAPODYM) for tuna and associated oceanic top-predator species: Part II - Tuna populations and fisheries</w:t>
      </w:r>
      <w:r w:rsidRPr="000F515A">
        <w:rPr>
          <w:rFonts w:cstheme="minorBidi"/>
          <w:kern w:val="0"/>
          <w:szCs w:val="22"/>
        </w:rPr>
        <w:t xml:space="preserve"> (Issue July).</w:t>
      </w:r>
    </w:p>
    <w:p w14:paraId="1A9284E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Chai, F., &amp; Hampton, J. (2003). Modelling climate-related variability of tuna populations from a coupled ocean-biogeochemical-populations dynamics model. </w:t>
      </w:r>
      <w:r w:rsidRPr="000F515A">
        <w:rPr>
          <w:rFonts w:cstheme="minorBidi"/>
          <w:i/>
          <w:iCs/>
          <w:kern w:val="0"/>
          <w:szCs w:val="22"/>
        </w:rPr>
        <w:t>Fisheries Oceanography</w:t>
      </w:r>
      <w:r w:rsidRPr="000F515A">
        <w:rPr>
          <w:rFonts w:cstheme="minorBidi"/>
          <w:kern w:val="0"/>
          <w:szCs w:val="22"/>
        </w:rPr>
        <w:t xml:space="preserve">, </w:t>
      </w:r>
      <w:r w:rsidRPr="000F515A">
        <w:rPr>
          <w:rFonts w:cstheme="minorBidi"/>
          <w:i/>
          <w:iCs/>
          <w:kern w:val="0"/>
          <w:szCs w:val="22"/>
        </w:rPr>
        <w:t>12</w:t>
      </w:r>
      <w:r w:rsidRPr="000F515A">
        <w:rPr>
          <w:rFonts w:cstheme="minorBidi"/>
          <w:kern w:val="0"/>
          <w:szCs w:val="22"/>
        </w:rPr>
        <w:t>(4–5), 483–494. https://doi.org/10.1046/j.1365-2419.2003.00244.x</w:t>
      </w:r>
    </w:p>
    <w:p w14:paraId="0201207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Conchon</w:t>
      </w:r>
      <w:proofErr w:type="spellEnd"/>
      <w:r w:rsidRPr="000F515A">
        <w:rPr>
          <w:rFonts w:cstheme="minorBidi"/>
          <w:kern w:val="0"/>
          <w:szCs w:val="22"/>
        </w:rPr>
        <w:t xml:space="preserve">, A., </w:t>
      </w:r>
      <w:proofErr w:type="spellStart"/>
      <w:r w:rsidRPr="000F515A">
        <w:rPr>
          <w:rFonts w:cstheme="minorBidi"/>
          <w:kern w:val="0"/>
          <w:szCs w:val="22"/>
        </w:rPr>
        <w:t>Senina</w:t>
      </w:r>
      <w:proofErr w:type="spellEnd"/>
      <w:r w:rsidRPr="000F515A">
        <w:rPr>
          <w:rFonts w:cstheme="minorBidi"/>
          <w:kern w:val="0"/>
          <w:szCs w:val="22"/>
        </w:rPr>
        <w:t xml:space="preserve">, I., Domokos, R., </w:t>
      </w:r>
      <w:proofErr w:type="spellStart"/>
      <w:r w:rsidRPr="000F515A">
        <w:rPr>
          <w:rFonts w:cstheme="minorBidi"/>
          <w:kern w:val="0"/>
          <w:szCs w:val="22"/>
        </w:rPr>
        <w:t>Calmettes</w:t>
      </w:r>
      <w:proofErr w:type="spellEnd"/>
      <w:r w:rsidRPr="000F515A">
        <w:rPr>
          <w:rFonts w:cstheme="minorBidi"/>
          <w:kern w:val="0"/>
          <w:szCs w:val="22"/>
        </w:rPr>
        <w:t xml:space="preserve">, B., </w:t>
      </w:r>
      <w:proofErr w:type="spellStart"/>
      <w:r w:rsidRPr="000F515A">
        <w:rPr>
          <w:rFonts w:cstheme="minorBidi"/>
          <w:kern w:val="0"/>
          <w:szCs w:val="22"/>
        </w:rPr>
        <w:t>Jouanno</w:t>
      </w:r>
      <w:proofErr w:type="spellEnd"/>
      <w:r w:rsidRPr="000F515A">
        <w:rPr>
          <w:rFonts w:cstheme="minorBidi"/>
          <w:kern w:val="0"/>
          <w:szCs w:val="22"/>
        </w:rPr>
        <w:t xml:space="preserve">, J., Hernandez, O., &amp; Kloser, R. (2015). Optimization of a micronekton model with acoustic data. </w:t>
      </w:r>
      <w:r w:rsidRPr="000F515A">
        <w:rPr>
          <w:rFonts w:cstheme="minorBidi"/>
          <w:i/>
          <w:iCs/>
          <w:kern w:val="0"/>
          <w:szCs w:val="22"/>
        </w:rPr>
        <w:t>ICES Journal of Marine Science</w:t>
      </w:r>
      <w:r w:rsidRPr="000F515A">
        <w:rPr>
          <w:rFonts w:cstheme="minorBidi"/>
          <w:kern w:val="0"/>
          <w:szCs w:val="22"/>
        </w:rPr>
        <w:t xml:space="preserve">, </w:t>
      </w:r>
      <w:r w:rsidRPr="000F515A">
        <w:rPr>
          <w:rFonts w:cstheme="minorBidi"/>
          <w:i/>
          <w:iCs/>
          <w:kern w:val="0"/>
          <w:szCs w:val="22"/>
        </w:rPr>
        <w:t>72</w:t>
      </w:r>
      <w:r w:rsidRPr="000F515A">
        <w:rPr>
          <w:rFonts w:cstheme="minorBidi"/>
          <w:kern w:val="0"/>
          <w:szCs w:val="22"/>
        </w:rPr>
        <w:t>(5), 1399–1412. https://doi.org/10.1093/icesjms/fsu233</w:t>
      </w:r>
    </w:p>
    <w:p w14:paraId="0046E52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Murtugudde</w:t>
      </w:r>
      <w:proofErr w:type="spellEnd"/>
      <w:r w:rsidRPr="000F515A">
        <w:rPr>
          <w:rFonts w:cstheme="minorBidi"/>
          <w:kern w:val="0"/>
          <w:szCs w:val="22"/>
        </w:rPr>
        <w:t xml:space="preserve">, R., &amp; </w:t>
      </w:r>
      <w:proofErr w:type="spellStart"/>
      <w:r w:rsidRPr="000F515A">
        <w:rPr>
          <w:rFonts w:cstheme="minorBidi"/>
          <w:kern w:val="0"/>
          <w:szCs w:val="22"/>
        </w:rPr>
        <w:t>Senina</w:t>
      </w:r>
      <w:proofErr w:type="spellEnd"/>
      <w:r w:rsidRPr="000F515A">
        <w:rPr>
          <w:rFonts w:cstheme="minorBidi"/>
          <w:kern w:val="0"/>
          <w:szCs w:val="22"/>
        </w:rPr>
        <w:t xml:space="preserve">, I. (2010). Bridging the gap from ocean models to population dynamics of large marine predators: A model of mid-trophic functional groups.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84</w:t>
      </w:r>
      <w:r w:rsidRPr="000F515A">
        <w:rPr>
          <w:rFonts w:cstheme="minorBidi"/>
          <w:kern w:val="0"/>
          <w:szCs w:val="22"/>
        </w:rPr>
        <w:t>(February), 69–84.</w:t>
      </w:r>
    </w:p>
    <w:p w14:paraId="3AD0AE1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&amp; </w:t>
      </w:r>
      <w:proofErr w:type="spellStart"/>
      <w:r w:rsidRPr="000F515A">
        <w:rPr>
          <w:rFonts w:cstheme="minorBidi"/>
          <w:kern w:val="0"/>
          <w:szCs w:val="22"/>
        </w:rPr>
        <w:t>Senina</w:t>
      </w:r>
      <w:proofErr w:type="spellEnd"/>
      <w:r w:rsidRPr="000F515A">
        <w:rPr>
          <w:rFonts w:cstheme="minorBidi"/>
          <w:kern w:val="0"/>
          <w:szCs w:val="22"/>
        </w:rPr>
        <w:t xml:space="preserve">, I. (2009). An update of recent developments and applications of the SEAPODYM model. </w:t>
      </w:r>
      <w:r w:rsidRPr="000F515A">
        <w:rPr>
          <w:rFonts w:cstheme="minorBidi"/>
          <w:i/>
          <w:iCs/>
          <w:kern w:val="0"/>
          <w:szCs w:val="22"/>
        </w:rPr>
        <w:t>WCPFC-SC5-2009/EB-WP-10</w:t>
      </w:r>
      <w:r w:rsidRPr="000F515A">
        <w:rPr>
          <w:rFonts w:cstheme="minorBidi"/>
          <w:kern w:val="0"/>
          <w:szCs w:val="22"/>
        </w:rPr>
        <w:t xml:space="preserve">, </w:t>
      </w:r>
      <w:proofErr w:type="gramStart"/>
      <w:r w:rsidRPr="000F515A">
        <w:rPr>
          <w:rFonts w:cstheme="minorBidi"/>
          <w:i/>
          <w:iCs/>
          <w:kern w:val="0"/>
          <w:szCs w:val="22"/>
        </w:rPr>
        <w:t>August</w:t>
      </w:r>
      <w:r w:rsidRPr="000F515A">
        <w:rPr>
          <w:rFonts w:cstheme="minorBidi"/>
          <w:kern w:val="0"/>
          <w:szCs w:val="22"/>
        </w:rPr>
        <w:t>,</w:t>
      </w:r>
      <w:proofErr w:type="gramEnd"/>
      <w:r w:rsidRPr="000F515A">
        <w:rPr>
          <w:rFonts w:cstheme="minorBidi"/>
          <w:kern w:val="0"/>
          <w:szCs w:val="22"/>
        </w:rPr>
        <w:t xml:space="preserve"> 8–10.</w:t>
      </w:r>
    </w:p>
    <w:p w14:paraId="72B3219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Senina</w:t>
      </w:r>
      <w:proofErr w:type="spellEnd"/>
      <w:r w:rsidRPr="000F515A">
        <w:rPr>
          <w:rFonts w:cstheme="minorBidi"/>
          <w:kern w:val="0"/>
          <w:szCs w:val="22"/>
        </w:rPr>
        <w:t xml:space="preserve">, I., </w:t>
      </w:r>
      <w:proofErr w:type="spellStart"/>
      <w:r w:rsidRPr="000F515A">
        <w:rPr>
          <w:rFonts w:cstheme="minorBidi"/>
          <w:kern w:val="0"/>
          <w:szCs w:val="22"/>
        </w:rPr>
        <w:t>Calmettes</w:t>
      </w:r>
      <w:proofErr w:type="spellEnd"/>
      <w:r w:rsidRPr="000F515A">
        <w:rPr>
          <w:rFonts w:cstheme="minorBidi"/>
          <w:kern w:val="0"/>
          <w:szCs w:val="22"/>
        </w:rPr>
        <w:t xml:space="preserve">, B., Hampton, J., &amp; Nicol, S. (2013). Modelling the impact of climate change on Pacific skipjack tuna population and fisheries. </w:t>
      </w:r>
      <w:r w:rsidRPr="000F515A">
        <w:rPr>
          <w:rFonts w:cstheme="minorBidi"/>
          <w:i/>
          <w:iCs/>
          <w:kern w:val="0"/>
          <w:szCs w:val="22"/>
        </w:rPr>
        <w:t>Climatic Change</w:t>
      </w:r>
      <w:r w:rsidRPr="000F515A">
        <w:rPr>
          <w:rFonts w:cstheme="minorBidi"/>
          <w:kern w:val="0"/>
          <w:szCs w:val="22"/>
        </w:rPr>
        <w:t xml:space="preserve">, </w:t>
      </w:r>
      <w:r w:rsidRPr="000F515A">
        <w:rPr>
          <w:rFonts w:cstheme="minorBidi"/>
          <w:i/>
          <w:iCs/>
          <w:kern w:val="0"/>
          <w:szCs w:val="22"/>
        </w:rPr>
        <w:t>119</w:t>
      </w:r>
      <w:r w:rsidRPr="000F515A">
        <w:rPr>
          <w:rFonts w:cstheme="minorBidi"/>
          <w:kern w:val="0"/>
          <w:szCs w:val="22"/>
        </w:rPr>
        <w:t>(1), 95–109. https://doi.org/10.1007/s10584-012-0595-1</w:t>
      </w:r>
    </w:p>
    <w:p w14:paraId="5D1D19E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Senina</w:t>
      </w:r>
      <w:proofErr w:type="spellEnd"/>
      <w:r w:rsidRPr="000F515A">
        <w:rPr>
          <w:rFonts w:cstheme="minorBidi"/>
          <w:kern w:val="0"/>
          <w:szCs w:val="22"/>
        </w:rPr>
        <w:t xml:space="preserve">, I., Dragon, A. C., &amp; </w:t>
      </w:r>
      <w:proofErr w:type="spellStart"/>
      <w:r w:rsidRPr="000F515A">
        <w:rPr>
          <w:rFonts w:cstheme="minorBidi"/>
          <w:kern w:val="0"/>
          <w:szCs w:val="22"/>
        </w:rPr>
        <w:t>Arrizabalaga</w:t>
      </w:r>
      <w:proofErr w:type="spellEnd"/>
      <w:r w:rsidRPr="000F515A">
        <w:rPr>
          <w:rFonts w:cstheme="minorBidi"/>
          <w:kern w:val="0"/>
          <w:szCs w:val="22"/>
        </w:rPr>
        <w:t xml:space="preserve">, H. (2014). Spatially explicit estimates of stock size, </w:t>
      </w:r>
      <w:proofErr w:type="gramStart"/>
      <w:r w:rsidRPr="000F515A">
        <w:rPr>
          <w:rFonts w:cstheme="minorBidi"/>
          <w:kern w:val="0"/>
          <w:szCs w:val="22"/>
        </w:rPr>
        <w:t>structure</w:t>
      </w:r>
      <w:proofErr w:type="gramEnd"/>
      <w:r w:rsidRPr="000F515A">
        <w:rPr>
          <w:rFonts w:cstheme="minorBidi"/>
          <w:kern w:val="0"/>
          <w:szCs w:val="22"/>
        </w:rPr>
        <w:t xml:space="preserve"> and biomass of North Atlantic albacore Tuna (Thunnus alalunga). </w:t>
      </w:r>
      <w:r w:rsidRPr="000F515A">
        <w:rPr>
          <w:rFonts w:cstheme="minorBidi"/>
          <w:i/>
          <w:iCs/>
          <w:kern w:val="0"/>
          <w:szCs w:val="22"/>
        </w:rPr>
        <w:t>Earth System Science Data Discussions</w:t>
      </w:r>
      <w:r w:rsidRPr="000F515A">
        <w:rPr>
          <w:rFonts w:cstheme="minorBidi"/>
          <w:kern w:val="0"/>
          <w:szCs w:val="22"/>
        </w:rPr>
        <w:t xml:space="preserve">, </w:t>
      </w:r>
      <w:r w:rsidRPr="000F515A">
        <w:rPr>
          <w:rFonts w:cstheme="minorBidi"/>
          <w:i/>
          <w:iCs/>
          <w:kern w:val="0"/>
          <w:szCs w:val="22"/>
        </w:rPr>
        <w:t>7</w:t>
      </w:r>
      <w:r w:rsidRPr="000F515A">
        <w:rPr>
          <w:rFonts w:cstheme="minorBidi"/>
          <w:kern w:val="0"/>
          <w:szCs w:val="22"/>
        </w:rPr>
        <w:t>(1), 169–195. https://doi.org/10.5194/essdd-7-169-2014</w:t>
      </w:r>
    </w:p>
    <w:p w14:paraId="4078015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Senina</w:t>
      </w:r>
      <w:proofErr w:type="spellEnd"/>
      <w:r w:rsidRPr="000F515A">
        <w:rPr>
          <w:rFonts w:cstheme="minorBidi"/>
          <w:kern w:val="0"/>
          <w:szCs w:val="22"/>
        </w:rPr>
        <w:t xml:space="preserve">, I., &amp; </w:t>
      </w:r>
      <w:proofErr w:type="spellStart"/>
      <w:r w:rsidRPr="000F515A">
        <w:rPr>
          <w:rFonts w:cstheme="minorBidi"/>
          <w:kern w:val="0"/>
          <w:szCs w:val="22"/>
        </w:rPr>
        <w:t>Murtugudde</w:t>
      </w:r>
      <w:proofErr w:type="spellEnd"/>
      <w:r w:rsidRPr="000F515A">
        <w:rPr>
          <w:rFonts w:cstheme="minorBidi"/>
          <w:kern w:val="0"/>
          <w:szCs w:val="22"/>
        </w:rPr>
        <w:t xml:space="preserve">, R. (2008). A spatial ecosystem and population dynamics model (SEAPODYM) - Modeling of tuna and tuna-like populations.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78</w:t>
      </w:r>
      <w:r w:rsidRPr="000F515A">
        <w:rPr>
          <w:rFonts w:cstheme="minorBidi"/>
          <w:kern w:val="0"/>
          <w:szCs w:val="22"/>
        </w:rPr>
        <w:t>(4), 304–318. https://doi.org/10.1016/j.pocean.2008.06.004</w:t>
      </w:r>
    </w:p>
    <w:p w14:paraId="56D876E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Senina</w:t>
      </w:r>
      <w:proofErr w:type="spellEnd"/>
      <w:r w:rsidRPr="000F515A">
        <w:rPr>
          <w:rFonts w:cstheme="minorBidi"/>
          <w:kern w:val="0"/>
          <w:szCs w:val="22"/>
        </w:rPr>
        <w:t xml:space="preserve">, I., Nicol, S., &amp; Hampton, J. (2015). Modelling the impact of climate change on south pacific albacore tuna.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113</w:t>
      </w:r>
      <w:r w:rsidRPr="000F515A">
        <w:rPr>
          <w:rFonts w:cstheme="minorBidi"/>
          <w:kern w:val="0"/>
          <w:szCs w:val="22"/>
        </w:rPr>
        <w:t>, 246–259. https://doi.org/10.1016/j.dsr2.2014.10.028</w:t>
      </w:r>
    </w:p>
    <w:p w14:paraId="4956E91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Senina</w:t>
      </w:r>
      <w:proofErr w:type="spellEnd"/>
      <w:r w:rsidRPr="000F515A">
        <w:rPr>
          <w:rFonts w:cstheme="minorBidi"/>
          <w:kern w:val="0"/>
          <w:szCs w:val="22"/>
        </w:rPr>
        <w:t xml:space="preserve">, I., Sibert, J., Bopp, L., </w:t>
      </w:r>
      <w:proofErr w:type="spellStart"/>
      <w:r w:rsidRPr="000F515A">
        <w:rPr>
          <w:rFonts w:cstheme="minorBidi"/>
          <w:kern w:val="0"/>
          <w:szCs w:val="22"/>
        </w:rPr>
        <w:t>Calmettes</w:t>
      </w:r>
      <w:proofErr w:type="spellEnd"/>
      <w:r w:rsidRPr="000F515A">
        <w:rPr>
          <w:rFonts w:cstheme="minorBidi"/>
          <w:kern w:val="0"/>
          <w:szCs w:val="22"/>
        </w:rPr>
        <w:t xml:space="preserve">, B., Hampton, J., &amp; </w:t>
      </w:r>
      <w:proofErr w:type="spellStart"/>
      <w:r w:rsidRPr="000F515A">
        <w:rPr>
          <w:rFonts w:cstheme="minorBidi"/>
          <w:kern w:val="0"/>
          <w:szCs w:val="22"/>
        </w:rPr>
        <w:t>Murtugudde</w:t>
      </w:r>
      <w:proofErr w:type="spellEnd"/>
      <w:r w:rsidRPr="000F515A">
        <w:rPr>
          <w:rFonts w:cstheme="minorBidi"/>
          <w:kern w:val="0"/>
          <w:szCs w:val="22"/>
        </w:rPr>
        <w:t xml:space="preserve">, R. (2010). Preliminary forecasts of Pacific bigeye tuna population trends under the A2 IPCC scenario.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86</w:t>
      </w:r>
      <w:r w:rsidRPr="000F515A">
        <w:rPr>
          <w:rFonts w:cstheme="minorBidi"/>
          <w:kern w:val="0"/>
          <w:szCs w:val="22"/>
        </w:rPr>
        <w:t>(1–2), 302–315. https://doi.org/10.1016/j.pocean.2010.04.021</w:t>
      </w:r>
    </w:p>
    <w:p w14:paraId="263806E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Lin, Z. Y., Chen, H. W., &amp; Lin, H. J. (2020). Trophic model of a deep-sea ecosystem with methane seeps in the South China Sea. </w:t>
      </w:r>
      <w:r w:rsidRPr="000F515A">
        <w:rPr>
          <w:rFonts w:cstheme="minorBidi"/>
          <w:i/>
          <w:iCs/>
          <w:kern w:val="0"/>
          <w:szCs w:val="22"/>
        </w:rPr>
        <w:t xml:space="preserve">Deep-Sea Research Part I: </w:t>
      </w:r>
      <w:r w:rsidRPr="000F515A">
        <w:rPr>
          <w:rFonts w:cstheme="minorBidi"/>
          <w:i/>
          <w:iCs/>
          <w:kern w:val="0"/>
          <w:szCs w:val="22"/>
        </w:rPr>
        <w:lastRenderedPageBreak/>
        <w:t>Oceanographic Research Papers</w:t>
      </w:r>
      <w:r w:rsidRPr="000F515A">
        <w:rPr>
          <w:rFonts w:cstheme="minorBidi"/>
          <w:kern w:val="0"/>
          <w:szCs w:val="22"/>
        </w:rPr>
        <w:t xml:space="preserve">, </w:t>
      </w:r>
      <w:r w:rsidRPr="000F515A">
        <w:rPr>
          <w:rFonts w:cstheme="minorBidi"/>
          <w:i/>
          <w:iCs/>
          <w:kern w:val="0"/>
          <w:szCs w:val="22"/>
        </w:rPr>
        <w:t>159</w:t>
      </w:r>
      <w:r w:rsidRPr="000F515A">
        <w:rPr>
          <w:rFonts w:cstheme="minorBidi"/>
          <w:kern w:val="0"/>
          <w:szCs w:val="22"/>
        </w:rPr>
        <w:t>(October 2019), 103251. https://doi.org/10.1016/j.dsr.2020.103251</w:t>
      </w:r>
    </w:p>
    <w:p w14:paraId="4E6D513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Link, J., </w:t>
      </w:r>
      <w:proofErr w:type="spellStart"/>
      <w:r w:rsidRPr="000F515A">
        <w:rPr>
          <w:rFonts w:cstheme="minorBidi"/>
          <w:kern w:val="0"/>
          <w:szCs w:val="22"/>
        </w:rPr>
        <w:t>Overholtz</w:t>
      </w:r>
      <w:proofErr w:type="spellEnd"/>
      <w:r w:rsidRPr="000F515A">
        <w:rPr>
          <w:rFonts w:cstheme="minorBidi"/>
          <w:kern w:val="0"/>
          <w:szCs w:val="22"/>
        </w:rPr>
        <w:t xml:space="preserve">, W., O’Reilly, J., Green, J., Dow, D., </w:t>
      </w:r>
      <w:proofErr w:type="spellStart"/>
      <w:r w:rsidRPr="000F515A">
        <w:rPr>
          <w:rFonts w:cstheme="minorBidi"/>
          <w:kern w:val="0"/>
          <w:szCs w:val="22"/>
        </w:rPr>
        <w:t>Palka</w:t>
      </w:r>
      <w:proofErr w:type="spellEnd"/>
      <w:r w:rsidRPr="000F515A">
        <w:rPr>
          <w:rFonts w:cstheme="minorBidi"/>
          <w:kern w:val="0"/>
          <w:szCs w:val="22"/>
        </w:rPr>
        <w:t xml:space="preserve">, D., Legault, C., Vitaliano, J., </w:t>
      </w:r>
      <w:proofErr w:type="spellStart"/>
      <w:r w:rsidRPr="000F515A">
        <w:rPr>
          <w:rFonts w:cstheme="minorBidi"/>
          <w:kern w:val="0"/>
          <w:szCs w:val="22"/>
        </w:rPr>
        <w:t>Guida</w:t>
      </w:r>
      <w:proofErr w:type="spellEnd"/>
      <w:r w:rsidRPr="000F515A">
        <w:rPr>
          <w:rFonts w:cstheme="minorBidi"/>
          <w:kern w:val="0"/>
          <w:szCs w:val="22"/>
        </w:rPr>
        <w:t xml:space="preserve">, V., Fogarty, M., </w:t>
      </w:r>
      <w:proofErr w:type="spellStart"/>
      <w:r w:rsidRPr="000F515A">
        <w:rPr>
          <w:rFonts w:cstheme="minorBidi"/>
          <w:kern w:val="0"/>
          <w:szCs w:val="22"/>
        </w:rPr>
        <w:t>Brodziak</w:t>
      </w:r>
      <w:proofErr w:type="spellEnd"/>
      <w:r w:rsidRPr="000F515A">
        <w:rPr>
          <w:rFonts w:cstheme="minorBidi"/>
          <w:kern w:val="0"/>
          <w:szCs w:val="22"/>
        </w:rPr>
        <w:t xml:space="preserve">, J., </w:t>
      </w:r>
      <w:proofErr w:type="spellStart"/>
      <w:r w:rsidRPr="000F515A">
        <w:rPr>
          <w:rFonts w:cstheme="minorBidi"/>
          <w:kern w:val="0"/>
          <w:szCs w:val="22"/>
        </w:rPr>
        <w:t>Methratta</w:t>
      </w:r>
      <w:proofErr w:type="spellEnd"/>
      <w:r w:rsidRPr="000F515A">
        <w:rPr>
          <w:rFonts w:cstheme="minorBidi"/>
          <w:kern w:val="0"/>
          <w:szCs w:val="22"/>
        </w:rPr>
        <w:t xml:space="preserve">, L., Stockhausen, W., Col, L., &amp; Griswold, C. (2008). The Northeast U.S. continental shelf Energy Modeling and Analysis exercise (EMAX): Ecological network model development and basic ecosystem metrics.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74</w:t>
      </w:r>
      <w:r w:rsidRPr="000F515A">
        <w:rPr>
          <w:rFonts w:cstheme="minorBidi"/>
          <w:kern w:val="0"/>
          <w:szCs w:val="22"/>
        </w:rPr>
        <w:t>(1–2), 453–474. https://doi.org/10.1016/j.jmarsys.2008.03.007</w:t>
      </w:r>
    </w:p>
    <w:p w14:paraId="52D2670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Link, J. S., Fulton, E. A., &amp; Gamble, R. J. (2010). The northeast US application of ATLANTIS: A full system model exploring marine ecosystem dynamics in a living marine resource management context.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87</w:t>
      </w:r>
      <w:r w:rsidRPr="000F515A">
        <w:rPr>
          <w:rFonts w:cstheme="minorBidi"/>
          <w:kern w:val="0"/>
          <w:szCs w:val="22"/>
        </w:rPr>
        <w:t>(1–4), 214–234. https://doi.org/10.1016/j.pocean.2010.09.020</w:t>
      </w:r>
    </w:p>
    <w:p w14:paraId="6CC7578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Link, J. S., Gamble, R. J., &amp; Fulton, E. A. (2011). NEUS–Atlantis: Construction, Calibration, and Application of an Ecosystem Model with Ecological Interactions, Physiographic Conditions, and Fleet Behavior. </w:t>
      </w:r>
      <w:r w:rsidRPr="000F515A">
        <w:rPr>
          <w:rFonts w:cstheme="minorBidi"/>
          <w:i/>
          <w:iCs/>
          <w:kern w:val="0"/>
          <w:szCs w:val="22"/>
        </w:rPr>
        <w:t>NOAA Technical Memorandum</w:t>
      </w:r>
      <w:r w:rsidRPr="000F515A">
        <w:rPr>
          <w:rFonts w:cstheme="minorBidi"/>
          <w:kern w:val="0"/>
          <w:szCs w:val="22"/>
        </w:rPr>
        <w:t xml:space="preserve">, </w:t>
      </w:r>
      <w:r w:rsidRPr="000F515A">
        <w:rPr>
          <w:rFonts w:cstheme="minorBidi"/>
          <w:i/>
          <w:iCs/>
          <w:kern w:val="0"/>
          <w:szCs w:val="22"/>
        </w:rPr>
        <w:t>NMFS-NE-21</w:t>
      </w:r>
      <w:r w:rsidRPr="000F515A">
        <w:rPr>
          <w:rFonts w:cstheme="minorBidi"/>
          <w:kern w:val="0"/>
          <w:szCs w:val="22"/>
        </w:rPr>
        <w:t>(January), 247 p. http://nefsc.noaa.gov/publications/tm/tm218/%5Cnhttp://www.nefsc.noaa.gov/nefsc/publications/tm/tm218/</w:t>
      </w:r>
    </w:p>
    <w:p w14:paraId="3675A3A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Marshall, K. N., Kaplan, I. C., Hodgson, E. E., Hermann, A., Busch, D. S., </w:t>
      </w:r>
      <w:proofErr w:type="spellStart"/>
      <w:r w:rsidRPr="000F515A">
        <w:rPr>
          <w:rFonts w:cstheme="minorBidi"/>
          <w:kern w:val="0"/>
          <w:szCs w:val="22"/>
        </w:rPr>
        <w:t>McElhany</w:t>
      </w:r>
      <w:proofErr w:type="spellEnd"/>
      <w:r w:rsidRPr="000F515A">
        <w:rPr>
          <w:rFonts w:cstheme="minorBidi"/>
          <w:kern w:val="0"/>
          <w:szCs w:val="22"/>
        </w:rPr>
        <w:t xml:space="preserve">, P., Essington, T. E., Harvey, C. J., &amp; Fulton, E. A. (2017). Risks of ocean acidification in the California Current food web and fisheries: ecosystem model projections. </w:t>
      </w:r>
      <w:r w:rsidRPr="000F515A">
        <w:rPr>
          <w:rFonts w:cstheme="minorBidi"/>
          <w:i/>
          <w:iCs/>
          <w:kern w:val="0"/>
          <w:szCs w:val="22"/>
        </w:rPr>
        <w:t>Global Change Biology</w:t>
      </w:r>
      <w:r w:rsidRPr="000F515A">
        <w:rPr>
          <w:rFonts w:cstheme="minorBidi"/>
          <w:kern w:val="0"/>
          <w:szCs w:val="22"/>
        </w:rPr>
        <w:t xml:space="preserve">, </w:t>
      </w:r>
      <w:r w:rsidRPr="000F515A">
        <w:rPr>
          <w:rFonts w:cstheme="minorBidi"/>
          <w:i/>
          <w:iCs/>
          <w:kern w:val="0"/>
          <w:szCs w:val="22"/>
        </w:rPr>
        <w:t>23</w:t>
      </w:r>
      <w:r w:rsidRPr="000F515A">
        <w:rPr>
          <w:rFonts w:cstheme="minorBidi"/>
          <w:kern w:val="0"/>
          <w:szCs w:val="22"/>
        </w:rPr>
        <w:t>(4), 1525–1539. https://doi.org/10.1111/gcb.13594</w:t>
      </w:r>
    </w:p>
    <w:p w14:paraId="5A14B7D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Marshall, K. N., Kaplan, I. C., &amp; Levin, P. S. (2014). New target fisheries lead to spatially variable food web effects in an ecosystem model of the California Current.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289</w:t>
      </w:r>
      <w:r w:rsidRPr="000F515A">
        <w:rPr>
          <w:rFonts w:cstheme="minorBidi"/>
          <w:kern w:val="0"/>
          <w:szCs w:val="22"/>
        </w:rPr>
        <w:t>, 96–105. https://doi.org/10.1016/j.ecolmodel.2014.07.003</w:t>
      </w:r>
    </w:p>
    <w:p w14:paraId="67DE132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Martell, S. J. D., Essington, T. E., Lessard, B., </w:t>
      </w:r>
      <w:proofErr w:type="spellStart"/>
      <w:r w:rsidRPr="000F515A">
        <w:rPr>
          <w:rFonts w:cstheme="minorBidi"/>
          <w:kern w:val="0"/>
          <w:szCs w:val="22"/>
        </w:rPr>
        <w:t>Kitchell</w:t>
      </w:r>
      <w:proofErr w:type="spellEnd"/>
      <w:r w:rsidRPr="000F515A">
        <w:rPr>
          <w:rFonts w:cstheme="minorBidi"/>
          <w:kern w:val="0"/>
          <w:szCs w:val="22"/>
        </w:rPr>
        <w:t xml:space="preserve">, J. F., Walters, C. J., &amp; Boggs, C. H. (2005). Interactions of productivity, predation risk, and fishing effort in the efficacy of marine protected areas for the central Pacific.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62</w:t>
      </w:r>
      <w:r w:rsidRPr="000F515A">
        <w:rPr>
          <w:rFonts w:cstheme="minorBidi"/>
          <w:kern w:val="0"/>
          <w:szCs w:val="22"/>
        </w:rPr>
        <w:t>(6), 1320–1336. https://doi.org/10.1139/f05-114</w:t>
      </w:r>
    </w:p>
    <w:p w14:paraId="4D9129F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Marzloff</w:t>
      </w:r>
      <w:proofErr w:type="spellEnd"/>
      <w:r w:rsidRPr="000F515A">
        <w:rPr>
          <w:rFonts w:cstheme="minorBidi"/>
          <w:kern w:val="0"/>
          <w:szCs w:val="22"/>
        </w:rPr>
        <w:t xml:space="preserve">, M., Shin, Y. J., Tam, J., Travers, M., &amp; Bertrand, A. (2009). Trophic structure of the Peruvian marine ecosystem in 2000-2006: Insights on the effects of management scenarios for the hake fishery using the IBM trophic model Osmose.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75</w:t>
      </w:r>
      <w:r w:rsidRPr="000F515A">
        <w:rPr>
          <w:rFonts w:cstheme="minorBidi"/>
          <w:kern w:val="0"/>
          <w:szCs w:val="22"/>
        </w:rPr>
        <w:t>(1–2), 290–304. https://doi.org/10.1016/j.jmarsys.2008.10.009</w:t>
      </w:r>
    </w:p>
    <w:p w14:paraId="5503B30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Maury, O. (2010). An overview of APECOSM, a spatialized mass balanced “Apex Predators </w:t>
      </w:r>
      <w:proofErr w:type="spellStart"/>
      <w:r w:rsidRPr="000F515A">
        <w:rPr>
          <w:rFonts w:cstheme="minorBidi"/>
          <w:kern w:val="0"/>
          <w:szCs w:val="22"/>
        </w:rPr>
        <w:t>ECOSystem</w:t>
      </w:r>
      <w:proofErr w:type="spellEnd"/>
      <w:r w:rsidRPr="000F515A">
        <w:rPr>
          <w:rFonts w:cstheme="minorBidi"/>
          <w:kern w:val="0"/>
          <w:szCs w:val="22"/>
        </w:rPr>
        <w:t xml:space="preserve"> Model”; to study physiologically structured tuna population </w:t>
      </w:r>
      <w:r w:rsidRPr="000F515A">
        <w:rPr>
          <w:rFonts w:cstheme="minorBidi"/>
          <w:kern w:val="0"/>
          <w:szCs w:val="22"/>
        </w:rPr>
        <w:lastRenderedPageBreak/>
        <w:t xml:space="preserve">dynamics in their ecosystem.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84</w:t>
      </w:r>
      <w:r w:rsidRPr="000F515A">
        <w:rPr>
          <w:rFonts w:cstheme="minorBidi"/>
          <w:kern w:val="0"/>
          <w:szCs w:val="22"/>
        </w:rPr>
        <w:t>, 113–117. https://doi.org/10.1016/j.pocean.2009.09.013</w:t>
      </w:r>
    </w:p>
    <w:p w14:paraId="09F9277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McCormack, S. A., Melbourne-Thomas, J., </w:t>
      </w:r>
      <w:proofErr w:type="spellStart"/>
      <w:r w:rsidRPr="000F515A">
        <w:rPr>
          <w:rFonts w:cstheme="minorBidi"/>
          <w:kern w:val="0"/>
          <w:szCs w:val="22"/>
        </w:rPr>
        <w:t>Trebilco</w:t>
      </w:r>
      <w:proofErr w:type="spellEnd"/>
      <w:r w:rsidRPr="000F515A">
        <w:rPr>
          <w:rFonts w:cstheme="minorBidi"/>
          <w:kern w:val="0"/>
          <w:szCs w:val="22"/>
        </w:rPr>
        <w:t xml:space="preserve">, R., Blanchard, J. L., &amp; Constable, A. (2020). Alternative energy pathways in Southern Ocean food webs: Insights from a balanced model of </w:t>
      </w:r>
      <w:proofErr w:type="spellStart"/>
      <w:r w:rsidRPr="000F515A">
        <w:rPr>
          <w:rFonts w:cstheme="minorBidi"/>
          <w:kern w:val="0"/>
          <w:szCs w:val="22"/>
        </w:rPr>
        <w:t>Prydz</w:t>
      </w:r>
      <w:proofErr w:type="spellEnd"/>
      <w:r w:rsidRPr="000F515A">
        <w:rPr>
          <w:rFonts w:cstheme="minorBidi"/>
          <w:kern w:val="0"/>
          <w:szCs w:val="22"/>
        </w:rPr>
        <w:t xml:space="preserve"> Bay, Antarctica.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174</w:t>
      </w:r>
      <w:r w:rsidRPr="000F515A">
        <w:rPr>
          <w:rFonts w:cstheme="minorBidi"/>
          <w:kern w:val="0"/>
          <w:szCs w:val="22"/>
        </w:rPr>
        <w:t>(February 2019), 104613. https://doi.org/10.1016/j.dsr2.2019.07.001</w:t>
      </w:r>
    </w:p>
    <w:p w14:paraId="366C7C2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McCormack, S. A., Melbourne-Thomas, J., </w:t>
      </w:r>
      <w:proofErr w:type="spellStart"/>
      <w:r w:rsidRPr="000F515A">
        <w:rPr>
          <w:rFonts w:cstheme="minorBidi"/>
          <w:kern w:val="0"/>
          <w:szCs w:val="22"/>
        </w:rPr>
        <w:t>Trebilco</w:t>
      </w:r>
      <w:proofErr w:type="spellEnd"/>
      <w:r w:rsidRPr="000F515A">
        <w:rPr>
          <w:rFonts w:cstheme="minorBidi"/>
          <w:kern w:val="0"/>
          <w:szCs w:val="22"/>
        </w:rPr>
        <w:t xml:space="preserve">, R., Blanchard, J. L., Raymond, B., &amp; Constable, A. (2021). Decades of dietary data demonstrate regional food web structures in the Southern Ocean. </w:t>
      </w:r>
      <w:r w:rsidRPr="000F515A">
        <w:rPr>
          <w:rFonts w:cstheme="minorBidi"/>
          <w:i/>
          <w:iCs/>
          <w:kern w:val="0"/>
          <w:szCs w:val="22"/>
        </w:rPr>
        <w:t>Ecology and Evolution</w:t>
      </w:r>
      <w:r w:rsidRPr="000F515A">
        <w:rPr>
          <w:rFonts w:cstheme="minorBidi"/>
          <w:kern w:val="0"/>
          <w:szCs w:val="22"/>
        </w:rPr>
        <w:t xml:space="preserve">, </w:t>
      </w:r>
      <w:r w:rsidRPr="000F515A">
        <w:rPr>
          <w:rFonts w:cstheme="minorBidi"/>
          <w:i/>
          <w:iCs/>
          <w:kern w:val="0"/>
          <w:szCs w:val="22"/>
        </w:rPr>
        <w:t>11</w:t>
      </w:r>
      <w:r w:rsidRPr="000F515A">
        <w:rPr>
          <w:rFonts w:cstheme="minorBidi"/>
          <w:kern w:val="0"/>
          <w:szCs w:val="22"/>
        </w:rPr>
        <w:t>(1), 227–241. https://doi.org/10.1002/ece3.7017</w:t>
      </w:r>
    </w:p>
    <w:p w14:paraId="7AE33E7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McGregor, V. L., Fulton, E. A., &amp; Dunn, M. R. (2020). Addressing initialization uncertainty for end-to-end ecosystem models: application to the Chatham Rise Atlantis model. </w:t>
      </w:r>
      <w:proofErr w:type="spellStart"/>
      <w:r w:rsidRPr="000F515A">
        <w:rPr>
          <w:rFonts w:cstheme="minorBidi"/>
          <w:i/>
          <w:iCs/>
          <w:kern w:val="0"/>
          <w:szCs w:val="22"/>
        </w:rPr>
        <w:t>PeerJ</w:t>
      </w:r>
      <w:proofErr w:type="spellEnd"/>
      <w:r w:rsidRPr="000F515A">
        <w:rPr>
          <w:rFonts w:cstheme="minorBidi"/>
          <w:kern w:val="0"/>
          <w:szCs w:val="22"/>
        </w:rPr>
        <w:t xml:space="preserve">, </w:t>
      </w:r>
      <w:r w:rsidRPr="000F515A">
        <w:rPr>
          <w:rFonts w:cstheme="minorBidi"/>
          <w:i/>
          <w:iCs/>
          <w:kern w:val="0"/>
          <w:szCs w:val="22"/>
        </w:rPr>
        <w:t>2020</w:t>
      </w:r>
      <w:r w:rsidRPr="000F515A">
        <w:rPr>
          <w:rFonts w:cstheme="minorBidi"/>
          <w:kern w:val="0"/>
          <w:szCs w:val="22"/>
        </w:rPr>
        <w:t>(6). https://doi.org/10.7717/peerj.9254</w:t>
      </w:r>
    </w:p>
    <w:p w14:paraId="7AE0C08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McGregor, V. L., Horn, P. L., Fulton, E. A., &amp; Dunn, M. R. (2019). From data compilation to model validation: A comprehensive analysis of a full deep-sea ecosystem model of the Chatham Rise. </w:t>
      </w:r>
      <w:proofErr w:type="spellStart"/>
      <w:r w:rsidRPr="000F515A">
        <w:rPr>
          <w:rFonts w:cstheme="minorBidi"/>
          <w:i/>
          <w:iCs/>
          <w:kern w:val="0"/>
          <w:szCs w:val="22"/>
        </w:rPr>
        <w:t>PeerJ</w:t>
      </w:r>
      <w:proofErr w:type="spellEnd"/>
      <w:r w:rsidRPr="000F515A">
        <w:rPr>
          <w:rFonts w:cstheme="minorBidi"/>
          <w:kern w:val="0"/>
          <w:szCs w:val="22"/>
        </w:rPr>
        <w:t xml:space="preserve">, </w:t>
      </w:r>
      <w:r w:rsidRPr="000F515A">
        <w:rPr>
          <w:rFonts w:cstheme="minorBidi"/>
          <w:i/>
          <w:iCs/>
          <w:kern w:val="0"/>
          <w:szCs w:val="22"/>
        </w:rPr>
        <w:t>2019</w:t>
      </w:r>
      <w:r w:rsidRPr="000F515A">
        <w:rPr>
          <w:rFonts w:cstheme="minorBidi"/>
          <w:kern w:val="0"/>
          <w:szCs w:val="22"/>
        </w:rPr>
        <w:t>(2), 1–41. https://doi.org/10.7717/peerj.6517</w:t>
      </w:r>
    </w:p>
    <w:p w14:paraId="1B46348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Mendy, A., &amp; </w:t>
      </w:r>
      <w:proofErr w:type="spellStart"/>
      <w:r w:rsidRPr="000F515A">
        <w:rPr>
          <w:rFonts w:cstheme="minorBidi"/>
          <w:kern w:val="0"/>
          <w:szCs w:val="22"/>
        </w:rPr>
        <w:t>Buchary</w:t>
      </w:r>
      <w:proofErr w:type="spellEnd"/>
      <w:r w:rsidRPr="000F515A">
        <w:rPr>
          <w:rFonts w:cstheme="minorBidi"/>
          <w:kern w:val="0"/>
          <w:szCs w:val="22"/>
        </w:rPr>
        <w:t xml:space="preserve">, E. (2001). Constructing an Icelandic Marine Ecosystem Model for 1997 Using a Mass-Balance Modelling Approach. </w:t>
      </w:r>
      <w:r w:rsidRPr="000F515A">
        <w:rPr>
          <w:rFonts w:cstheme="minorBidi"/>
          <w:i/>
          <w:iCs/>
          <w:kern w:val="0"/>
          <w:szCs w:val="22"/>
        </w:rPr>
        <w:t>Fisheries Impacts on North Atlantic Ecosystems: Models and Analyses. Fish Centre Res Rep</w:t>
      </w:r>
      <w:r w:rsidRPr="000F515A">
        <w:rPr>
          <w:rFonts w:cstheme="minorBidi"/>
          <w:kern w:val="0"/>
          <w:szCs w:val="22"/>
        </w:rPr>
        <w:t xml:space="preserve">, </w:t>
      </w:r>
      <w:r w:rsidRPr="000F515A">
        <w:rPr>
          <w:rFonts w:cstheme="minorBidi"/>
          <w:i/>
          <w:iCs/>
          <w:kern w:val="0"/>
          <w:szCs w:val="22"/>
        </w:rPr>
        <w:t>January 2001</w:t>
      </w:r>
      <w:r w:rsidRPr="000F515A">
        <w:rPr>
          <w:rFonts w:cstheme="minorBidi"/>
          <w:kern w:val="0"/>
          <w:szCs w:val="22"/>
        </w:rPr>
        <w:t>, 182–199.</w:t>
      </w:r>
    </w:p>
    <w:p w14:paraId="6F5A489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Morato</w:t>
      </w:r>
      <w:proofErr w:type="spellEnd"/>
      <w:r w:rsidRPr="000F515A">
        <w:rPr>
          <w:rFonts w:cstheme="minorBidi"/>
          <w:kern w:val="0"/>
          <w:szCs w:val="22"/>
        </w:rPr>
        <w:t xml:space="preserve">, T., Bulman, C., &amp; Pitcher, T. J. (2009). Modelled effects of primary and secondary production enhancement by seamounts on local fish stocks.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56</w:t>
      </w:r>
      <w:r w:rsidRPr="000F515A">
        <w:rPr>
          <w:rFonts w:cstheme="minorBidi"/>
          <w:kern w:val="0"/>
          <w:szCs w:val="22"/>
        </w:rPr>
        <w:t>(25), 2713–2719. https://doi.org/10.1016/j.dsr2.2008.12.029</w:t>
      </w:r>
    </w:p>
    <w:p w14:paraId="75A03E2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Morato</w:t>
      </w:r>
      <w:proofErr w:type="spellEnd"/>
      <w:r w:rsidRPr="000F515A">
        <w:rPr>
          <w:rFonts w:cstheme="minorBidi"/>
          <w:kern w:val="0"/>
          <w:szCs w:val="22"/>
        </w:rPr>
        <w:t xml:space="preserve">, T., </w:t>
      </w:r>
      <w:proofErr w:type="spellStart"/>
      <w:r w:rsidRPr="000F515A">
        <w:rPr>
          <w:rFonts w:cstheme="minorBidi"/>
          <w:kern w:val="0"/>
          <w:szCs w:val="22"/>
        </w:rPr>
        <w:t>Lemey</w:t>
      </w:r>
      <w:proofErr w:type="spellEnd"/>
      <w:r w:rsidRPr="000F515A">
        <w:rPr>
          <w:rFonts w:cstheme="minorBidi"/>
          <w:kern w:val="0"/>
          <w:szCs w:val="22"/>
        </w:rPr>
        <w:t xml:space="preserve">, E., Menezes, G., Pham, C. K., Brito, J., </w:t>
      </w:r>
      <w:proofErr w:type="spellStart"/>
      <w:r w:rsidRPr="000F515A">
        <w:rPr>
          <w:rFonts w:cstheme="minorBidi"/>
          <w:kern w:val="0"/>
          <w:szCs w:val="22"/>
        </w:rPr>
        <w:t>Soszynski</w:t>
      </w:r>
      <w:proofErr w:type="spellEnd"/>
      <w:r w:rsidRPr="000F515A">
        <w:rPr>
          <w:rFonts w:cstheme="minorBidi"/>
          <w:kern w:val="0"/>
          <w:szCs w:val="22"/>
        </w:rPr>
        <w:t xml:space="preserve">, A., Pitcher, T. J., &amp; Heymans, J. J. (2016). Food-Web and Ecosystem Structure of the Open-Ocean and Deep-Sea Environments of the Azores, NE Atlantic. </w:t>
      </w:r>
      <w:r w:rsidRPr="000F515A">
        <w:rPr>
          <w:rFonts w:cstheme="minorBidi"/>
          <w:i/>
          <w:iCs/>
          <w:kern w:val="0"/>
          <w:szCs w:val="22"/>
        </w:rPr>
        <w:t>Frontiers in Marine Science</w:t>
      </w:r>
      <w:r w:rsidRPr="000F515A">
        <w:rPr>
          <w:rFonts w:cstheme="minorBidi"/>
          <w:kern w:val="0"/>
          <w:szCs w:val="22"/>
        </w:rPr>
        <w:t xml:space="preserve">, </w:t>
      </w:r>
      <w:r w:rsidRPr="000F515A">
        <w:rPr>
          <w:rFonts w:cstheme="minorBidi"/>
          <w:i/>
          <w:iCs/>
          <w:kern w:val="0"/>
          <w:szCs w:val="22"/>
        </w:rPr>
        <w:t>3</w:t>
      </w:r>
      <w:r w:rsidRPr="000F515A">
        <w:rPr>
          <w:rFonts w:cstheme="minorBidi"/>
          <w:kern w:val="0"/>
          <w:szCs w:val="22"/>
        </w:rPr>
        <w:t>. https://doi.org/10.3389/fmars.2016.00245</w:t>
      </w:r>
    </w:p>
    <w:p w14:paraId="1F7DEC2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Morato</w:t>
      </w:r>
      <w:proofErr w:type="spellEnd"/>
      <w:r w:rsidRPr="000F515A">
        <w:rPr>
          <w:rFonts w:cstheme="minorBidi"/>
          <w:kern w:val="0"/>
          <w:szCs w:val="22"/>
        </w:rPr>
        <w:t xml:space="preserve">, T., &amp; Pitcher, T. (2002). Challenges and problems in modelling seamount ecosystems and their fisheries. </w:t>
      </w:r>
      <w:r w:rsidRPr="000F515A">
        <w:rPr>
          <w:rFonts w:cstheme="minorBidi"/>
          <w:i/>
          <w:iCs/>
          <w:kern w:val="0"/>
          <w:szCs w:val="22"/>
        </w:rPr>
        <w:t>Ices Cm</w:t>
      </w:r>
      <w:r w:rsidRPr="000F515A">
        <w:rPr>
          <w:rFonts w:cstheme="minorBidi"/>
          <w:kern w:val="0"/>
          <w:szCs w:val="22"/>
        </w:rPr>
        <w:t xml:space="preserve">, </w:t>
      </w:r>
      <w:r w:rsidRPr="000F515A">
        <w:rPr>
          <w:rFonts w:cstheme="minorBidi"/>
          <w:i/>
          <w:iCs/>
          <w:kern w:val="0"/>
          <w:szCs w:val="22"/>
        </w:rPr>
        <w:t>2002/M:8</w:t>
      </w:r>
      <w:r w:rsidRPr="000F515A">
        <w:rPr>
          <w:rFonts w:cstheme="minorBidi"/>
          <w:kern w:val="0"/>
          <w:szCs w:val="22"/>
        </w:rPr>
        <w:t>(May 2014), 28 pp.</w:t>
      </w:r>
    </w:p>
    <w:p w14:paraId="3CD8BF9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Morato</w:t>
      </w:r>
      <w:proofErr w:type="spellEnd"/>
      <w:r w:rsidRPr="000F515A">
        <w:rPr>
          <w:rFonts w:cstheme="minorBidi"/>
          <w:kern w:val="0"/>
          <w:szCs w:val="22"/>
        </w:rPr>
        <w:t xml:space="preserve">, T., &amp; Pitcher, T. J. (2005). Ecosystem simulations of management strategies for data-limited seamount fisheries. </w:t>
      </w:r>
      <w:r w:rsidRPr="000F515A">
        <w:rPr>
          <w:rFonts w:cstheme="minorBidi"/>
          <w:i/>
          <w:iCs/>
          <w:kern w:val="0"/>
          <w:szCs w:val="22"/>
        </w:rPr>
        <w:t>Fisheries Assessment and Management in Data-Limited Situations Alaska Sea Grant College Program</w:t>
      </w:r>
      <w:r w:rsidRPr="000F515A">
        <w:rPr>
          <w:rFonts w:cstheme="minorBidi"/>
          <w:kern w:val="0"/>
          <w:szCs w:val="22"/>
        </w:rPr>
        <w:t>, 467–486.</w:t>
      </w:r>
    </w:p>
    <w:p w14:paraId="623A417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Morato</w:t>
      </w:r>
      <w:proofErr w:type="spellEnd"/>
      <w:r w:rsidRPr="000F515A">
        <w:rPr>
          <w:rFonts w:cstheme="minorBidi"/>
          <w:kern w:val="0"/>
          <w:szCs w:val="22"/>
        </w:rPr>
        <w:t xml:space="preserve">, T., &amp; Pitcher, T. j. (2008). Reconciling Fisheries with Conservation on Seamounts. </w:t>
      </w:r>
      <w:r w:rsidRPr="000F515A">
        <w:rPr>
          <w:rFonts w:cstheme="minorBidi"/>
          <w:i/>
          <w:iCs/>
          <w:kern w:val="0"/>
          <w:szCs w:val="22"/>
        </w:rPr>
        <w:t>American Fisheries Society Symposium</w:t>
      </w:r>
      <w:r w:rsidRPr="000F515A">
        <w:rPr>
          <w:rFonts w:cstheme="minorBidi"/>
          <w:kern w:val="0"/>
          <w:szCs w:val="22"/>
        </w:rPr>
        <w:t xml:space="preserve">, </w:t>
      </w:r>
      <w:r w:rsidRPr="000F515A">
        <w:rPr>
          <w:rFonts w:cstheme="minorBidi"/>
          <w:i/>
          <w:iCs/>
          <w:kern w:val="0"/>
          <w:szCs w:val="22"/>
        </w:rPr>
        <w:t>49</w:t>
      </w:r>
      <w:r w:rsidRPr="000F515A">
        <w:rPr>
          <w:rFonts w:cstheme="minorBidi"/>
          <w:kern w:val="0"/>
          <w:szCs w:val="22"/>
        </w:rPr>
        <w:t>(2), 587–598.</w:t>
      </w:r>
    </w:p>
    <w:p w14:paraId="6FEE74F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lastRenderedPageBreak/>
        <w:t>Morissette</w:t>
      </w:r>
      <w:proofErr w:type="spellEnd"/>
      <w:r w:rsidRPr="000F515A">
        <w:rPr>
          <w:rFonts w:cstheme="minorBidi"/>
          <w:kern w:val="0"/>
          <w:szCs w:val="22"/>
        </w:rPr>
        <w:t xml:space="preserve">, L. (2007). </w:t>
      </w:r>
      <w:r w:rsidRPr="000F515A">
        <w:rPr>
          <w:rFonts w:cstheme="minorBidi"/>
          <w:i/>
          <w:iCs/>
          <w:kern w:val="0"/>
          <w:szCs w:val="22"/>
        </w:rPr>
        <w:t>Complexity, cost and quality of ecosystem models and their impact on resilience: a comparative analysis, with emphasis on marine mammals and the Gulf of St Lawrence</w:t>
      </w:r>
      <w:r w:rsidRPr="000F515A">
        <w:rPr>
          <w:rFonts w:cstheme="minorBidi"/>
          <w:kern w:val="0"/>
          <w:szCs w:val="22"/>
        </w:rPr>
        <w:t xml:space="preserve">. </w:t>
      </w:r>
      <w:proofErr w:type="gramStart"/>
      <w:r w:rsidRPr="000F515A">
        <w:rPr>
          <w:rFonts w:cstheme="minorBidi"/>
          <w:i/>
          <w:iCs/>
          <w:kern w:val="0"/>
          <w:szCs w:val="22"/>
        </w:rPr>
        <w:t>October</w:t>
      </w:r>
      <w:r w:rsidRPr="000F515A">
        <w:rPr>
          <w:rFonts w:cstheme="minorBidi"/>
          <w:kern w:val="0"/>
          <w:szCs w:val="22"/>
        </w:rPr>
        <w:t>,</w:t>
      </w:r>
      <w:proofErr w:type="gramEnd"/>
      <w:r w:rsidRPr="000F515A">
        <w:rPr>
          <w:rFonts w:cstheme="minorBidi"/>
          <w:kern w:val="0"/>
          <w:szCs w:val="22"/>
        </w:rPr>
        <w:t xml:space="preserve"> 1–260. http://nova.wh.whoi.edu/palit/Morissette_2007_Unknown_Complexity, cost and quality of ecosystem models and their impact on resilience a comparative analysis, with emphasis on marine mammals and the Gulf of St Lawrence.PDF</w:t>
      </w:r>
    </w:p>
    <w:p w14:paraId="2A0A999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Morissette</w:t>
      </w:r>
      <w:proofErr w:type="spellEnd"/>
      <w:r w:rsidRPr="000F515A">
        <w:rPr>
          <w:rFonts w:cstheme="minorBidi"/>
          <w:kern w:val="0"/>
          <w:szCs w:val="22"/>
        </w:rPr>
        <w:t xml:space="preserve">, L., Castonguay, M., </w:t>
      </w:r>
      <w:proofErr w:type="spellStart"/>
      <w:r w:rsidRPr="000F515A">
        <w:rPr>
          <w:rFonts w:cstheme="minorBidi"/>
          <w:kern w:val="0"/>
          <w:szCs w:val="22"/>
        </w:rPr>
        <w:t>Savenkoff</w:t>
      </w:r>
      <w:proofErr w:type="spellEnd"/>
      <w:r w:rsidRPr="000F515A">
        <w:rPr>
          <w:rFonts w:cstheme="minorBidi"/>
          <w:kern w:val="0"/>
          <w:szCs w:val="22"/>
        </w:rPr>
        <w:t xml:space="preserve">, C., Swain, D. P., Chabot, D., </w:t>
      </w:r>
      <w:proofErr w:type="spellStart"/>
      <w:r w:rsidRPr="000F515A">
        <w:rPr>
          <w:rFonts w:cstheme="minorBidi"/>
          <w:kern w:val="0"/>
          <w:szCs w:val="22"/>
        </w:rPr>
        <w:t>Bourdages</w:t>
      </w:r>
      <w:proofErr w:type="spellEnd"/>
      <w:r w:rsidRPr="000F515A">
        <w:rPr>
          <w:rFonts w:cstheme="minorBidi"/>
          <w:kern w:val="0"/>
          <w:szCs w:val="22"/>
        </w:rPr>
        <w:t xml:space="preserve">, H., Hammill, M. O., &amp; Mark Hanson, J. (2009). Contrasting changes between the northern and southern Gulf of St. Lawrence ecosystems associated with the collapse of groundfish stocks.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56</w:t>
      </w:r>
      <w:r w:rsidRPr="000F515A">
        <w:rPr>
          <w:rFonts w:cstheme="minorBidi"/>
          <w:kern w:val="0"/>
          <w:szCs w:val="22"/>
        </w:rPr>
        <w:t>(21–22), 2117–2131. https://doi.org/10.1016/j.dsr2.2008.11.023</w:t>
      </w:r>
    </w:p>
    <w:p w14:paraId="73B3694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Morissette</w:t>
      </w:r>
      <w:proofErr w:type="spellEnd"/>
      <w:r w:rsidRPr="000F515A">
        <w:rPr>
          <w:rFonts w:cstheme="minorBidi"/>
          <w:kern w:val="0"/>
          <w:szCs w:val="22"/>
        </w:rPr>
        <w:t xml:space="preserve">, L., Despatie, S., </w:t>
      </w:r>
      <w:proofErr w:type="spellStart"/>
      <w:r w:rsidRPr="000F515A">
        <w:rPr>
          <w:rFonts w:cstheme="minorBidi"/>
          <w:kern w:val="0"/>
          <w:szCs w:val="22"/>
        </w:rPr>
        <w:t>Savenkoff</w:t>
      </w:r>
      <w:proofErr w:type="spellEnd"/>
      <w:r w:rsidRPr="000F515A">
        <w:rPr>
          <w:rFonts w:cstheme="minorBidi"/>
          <w:kern w:val="0"/>
          <w:szCs w:val="22"/>
        </w:rPr>
        <w:t xml:space="preserve">, C., Hammill, M. O., </w:t>
      </w:r>
      <w:proofErr w:type="spellStart"/>
      <w:r w:rsidRPr="000F515A">
        <w:rPr>
          <w:rFonts w:cstheme="minorBidi"/>
          <w:kern w:val="0"/>
          <w:szCs w:val="22"/>
        </w:rPr>
        <w:t>Bourdages</w:t>
      </w:r>
      <w:proofErr w:type="spellEnd"/>
      <w:r w:rsidRPr="000F515A">
        <w:rPr>
          <w:rFonts w:cstheme="minorBidi"/>
          <w:kern w:val="0"/>
          <w:szCs w:val="22"/>
        </w:rPr>
        <w:t xml:space="preserve">, H., &amp; Chabot, D. (2003). Data gathering and input parameters to construct ecosystem models for the northern Gulf of St. Lawrence (mid-1980s) Canadian Technical Report of Fisheries and Aquatic Sciences 2497. </w:t>
      </w:r>
      <w:r w:rsidRPr="000F515A">
        <w:rPr>
          <w:rFonts w:cstheme="minorBidi"/>
          <w:i/>
          <w:iCs/>
          <w:kern w:val="0"/>
          <w:szCs w:val="22"/>
        </w:rPr>
        <w:t>Canadian Technical Report of Fisheries and Aquatic Sciences</w:t>
      </w:r>
      <w:r w:rsidRPr="000F515A">
        <w:rPr>
          <w:rFonts w:cstheme="minorBidi"/>
          <w:kern w:val="0"/>
          <w:szCs w:val="22"/>
        </w:rPr>
        <w:t xml:space="preserve">, </w:t>
      </w:r>
      <w:r w:rsidRPr="000F515A">
        <w:rPr>
          <w:rFonts w:cstheme="minorBidi"/>
          <w:i/>
          <w:iCs/>
          <w:kern w:val="0"/>
          <w:szCs w:val="22"/>
        </w:rPr>
        <w:t>2497</w:t>
      </w:r>
      <w:r w:rsidRPr="000F515A">
        <w:rPr>
          <w:rFonts w:cstheme="minorBidi"/>
          <w:kern w:val="0"/>
          <w:szCs w:val="22"/>
        </w:rPr>
        <w:t>, 94.</w:t>
      </w:r>
    </w:p>
    <w:p w14:paraId="44DBD6A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Morissette</w:t>
      </w:r>
      <w:proofErr w:type="spellEnd"/>
      <w:r w:rsidRPr="000F515A">
        <w:rPr>
          <w:rFonts w:cstheme="minorBidi"/>
          <w:kern w:val="0"/>
          <w:szCs w:val="22"/>
        </w:rPr>
        <w:t xml:space="preserve">, L., Hammill, M. O., &amp; </w:t>
      </w:r>
      <w:proofErr w:type="spellStart"/>
      <w:r w:rsidRPr="000F515A">
        <w:rPr>
          <w:rFonts w:cstheme="minorBidi"/>
          <w:kern w:val="0"/>
          <w:szCs w:val="22"/>
        </w:rPr>
        <w:t>Savenkoff</w:t>
      </w:r>
      <w:proofErr w:type="spellEnd"/>
      <w:r w:rsidRPr="000F515A">
        <w:rPr>
          <w:rFonts w:cstheme="minorBidi"/>
          <w:kern w:val="0"/>
          <w:szCs w:val="22"/>
        </w:rPr>
        <w:t xml:space="preserve">, C. (2006). The trophic role of marine mammals in the Northern Gulf of St. Lawrence. </w:t>
      </w:r>
      <w:r w:rsidRPr="000F515A">
        <w:rPr>
          <w:rFonts w:cstheme="minorBidi"/>
          <w:i/>
          <w:iCs/>
          <w:kern w:val="0"/>
          <w:szCs w:val="22"/>
        </w:rPr>
        <w:t>Marine Mammal Science</w:t>
      </w:r>
      <w:r w:rsidRPr="000F515A">
        <w:rPr>
          <w:rFonts w:cstheme="minorBidi"/>
          <w:kern w:val="0"/>
          <w:szCs w:val="22"/>
        </w:rPr>
        <w:t xml:space="preserve">, </w:t>
      </w:r>
      <w:r w:rsidRPr="000F515A">
        <w:rPr>
          <w:rFonts w:cstheme="minorBidi"/>
          <w:i/>
          <w:iCs/>
          <w:kern w:val="0"/>
          <w:szCs w:val="22"/>
        </w:rPr>
        <w:t>22</w:t>
      </w:r>
      <w:r w:rsidRPr="000F515A">
        <w:rPr>
          <w:rFonts w:cstheme="minorBidi"/>
          <w:kern w:val="0"/>
          <w:szCs w:val="22"/>
        </w:rPr>
        <w:t>(1), 74–103. https://doi.org/10.1111/j.1748-7692.2006.00007.x</w:t>
      </w:r>
    </w:p>
    <w:p w14:paraId="40C6FF0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Morissette</w:t>
      </w:r>
      <w:proofErr w:type="spellEnd"/>
      <w:r w:rsidRPr="000F515A">
        <w:rPr>
          <w:rFonts w:cstheme="minorBidi"/>
          <w:kern w:val="0"/>
          <w:szCs w:val="22"/>
        </w:rPr>
        <w:t xml:space="preserve">, L., Pedersen, T., &amp; Nilsen, M. (2009). Comparing pristine and depleted ecosystems: The </w:t>
      </w:r>
      <w:proofErr w:type="spellStart"/>
      <w:r w:rsidRPr="000F515A">
        <w:rPr>
          <w:rFonts w:cstheme="minorBidi"/>
          <w:kern w:val="0"/>
          <w:szCs w:val="22"/>
        </w:rPr>
        <w:t>Sørfjord</w:t>
      </w:r>
      <w:proofErr w:type="spellEnd"/>
      <w:r w:rsidRPr="000F515A">
        <w:rPr>
          <w:rFonts w:cstheme="minorBidi"/>
          <w:kern w:val="0"/>
          <w:szCs w:val="22"/>
        </w:rPr>
        <w:t xml:space="preserve">, Norway versus the Gulf of St. Lawrence, Canada. Effects of intense fisheries on marine ecosystems.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81</w:t>
      </w:r>
      <w:r w:rsidRPr="000F515A">
        <w:rPr>
          <w:rFonts w:cstheme="minorBidi"/>
          <w:kern w:val="0"/>
          <w:szCs w:val="22"/>
        </w:rPr>
        <w:t>(1–4), 174–187. https://doi.org/10.1016/j.pocean.2009.04.013</w:t>
      </w:r>
    </w:p>
    <w:p w14:paraId="2D320C5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Moullec</w:t>
      </w:r>
      <w:proofErr w:type="spellEnd"/>
      <w:r w:rsidRPr="000F515A">
        <w:rPr>
          <w:rFonts w:cstheme="minorBidi"/>
          <w:kern w:val="0"/>
          <w:szCs w:val="22"/>
        </w:rPr>
        <w:t xml:space="preserve">, F., Velez, L., </w:t>
      </w:r>
      <w:proofErr w:type="spellStart"/>
      <w:r w:rsidRPr="000F515A">
        <w:rPr>
          <w:rFonts w:cstheme="minorBidi"/>
          <w:kern w:val="0"/>
          <w:szCs w:val="22"/>
        </w:rPr>
        <w:t>Verley</w:t>
      </w:r>
      <w:proofErr w:type="spellEnd"/>
      <w:r w:rsidRPr="000F515A">
        <w:rPr>
          <w:rFonts w:cstheme="minorBidi"/>
          <w:kern w:val="0"/>
          <w:szCs w:val="22"/>
        </w:rPr>
        <w:t xml:space="preserve">, P., Barrier, N., </w:t>
      </w:r>
      <w:proofErr w:type="spellStart"/>
      <w:r w:rsidRPr="000F515A">
        <w:rPr>
          <w:rFonts w:cstheme="minorBidi"/>
          <w:kern w:val="0"/>
          <w:szCs w:val="22"/>
        </w:rPr>
        <w:t>Ulses</w:t>
      </w:r>
      <w:proofErr w:type="spellEnd"/>
      <w:r w:rsidRPr="000F515A">
        <w:rPr>
          <w:rFonts w:cstheme="minorBidi"/>
          <w:kern w:val="0"/>
          <w:szCs w:val="22"/>
        </w:rPr>
        <w:t xml:space="preserve">, C., Carbonara, P., Esteban, A., </w:t>
      </w:r>
      <w:proofErr w:type="spellStart"/>
      <w:r w:rsidRPr="000F515A">
        <w:rPr>
          <w:rFonts w:cstheme="minorBidi"/>
          <w:kern w:val="0"/>
          <w:szCs w:val="22"/>
        </w:rPr>
        <w:t>Follesa</w:t>
      </w:r>
      <w:proofErr w:type="spellEnd"/>
      <w:r w:rsidRPr="000F515A">
        <w:rPr>
          <w:rFonts w:cstheme="minorBidi"/>
          <w:kern w:val="0"/>
          <w:szCs w:val="22"/>
        </w:rPr>
        <w:t xml:space="preserve">, C., </w:t>
      </w:r>
      <w:proofErr w:type="spellStart"/>
      <w:r w:rsidRPr="000F515A">
        <w:rPr>
          <w:rFonts w:cstheme="minorBidi"/>
          <w:kern w:val="0"/>
          <w:szCs w:val="22"/>
        </w:rPr>
        <w:t>Gristina</w:t>
      </w:r>
      <w:proofErr w:type="spellEnd"/>
      <w:r w:rsidRPr="000F515A">
        <w:rPr>
          <w:rFonts w:cstheme="minorBidi"/>
          <w:kern w:val="0"/>
          <w:szCs w:val="22"/>
        </w:rPr>
        <w:t xml:space="preserve">, M., </w:t>
      </w:r>
      <w:proofErr w:type="spellStart"/>
      <w:r w:rsidRPr="000F515A">
        <w:rPr>
          <w:rFonts w:cstheme="minorBidi"/>
          <w:kern w:val="0"/>
          <w:szCs w:val="22"/>
        </w:rPr>
        <w:t>Jadaud</w:t>
      </w:r>
      <w:proofErr w:type="spellEnd"/>
      <w:r w:rsidRPr="000F515A">
        <w:rPr>
          <w:rFonts w:cstheme="minorBidi"/>
          <w:kern w:val="0"/>
          <w:szCs w:val="22"/>
        </w:rPr>
        <w:t xml:space="preserve">, A., </w:t>
      </w:r>
      <w:proofErr w:type="spellStart"/>
      <w:r w:rsidRPr="000F515A">
        <w:rPr>
          <w:rFonts w:cstheme="minorBidi"/>
          <w:kern w:val="0"/>
          <w:szCs w:val="22"/>
        </w:rPr>
        <w:t>Ligas</w:t>
      </w:r>
      <w:proofErr w:type="spellEnd"/>
      <w:r w:rsidRPr="000F515A">
        <w:rPr>
          <w:rFonts w:cstheme="minorBidi"/>
          <w:kern w:val="0"/>
          <w:szCs w:val="22"/>
        </w:rPr>
        <w:t xml:space="preserve">, A., Díaz, E. L., </w:t>
      </w:r>
      <w:proofErr w:type="spellStart"/>
      <w:r w:rsidRPr="000F515A">
        <w:rPr>
          <w:rFonts w:cstheme="minorBidi"/>
          <w:kern w:val="0"/>
          <w:szCs w:val="22"/>
        </w:rPr>
        <w:t>Maiorano</w:t>
      </w:r>
      <w:proofErr w:type="spellEnd"/>
      <w:r w:rsidRPr="000F515A">
        <w:rPr>
          <w:rFonts w:cstheme="minorBidi"/>
          <w:kern w:val="0"/>
          <w:szCs w:val="22"/>
        </w:rPr>
        <w:t xml:space="preserve">, P., </w:t>
      </w:r>
      <w:proofErr w:type="spellStart"/>
      <w:r w:rsidRPr="000F515A">
        <w:rPr>
          <w:rFonts w:cstheme="minorBidi"/>
          <w:kern w:val="0"/>
          <w:szCs w:val="22"/>
        </w:rPr>
        <w:t>Peristeraki</w:t>
      </w:r>
      <w:proofErr w:type="spellEnd"/>
      <w:r w:rsidRPr="000F515A">
        <w:rPr>
          <w:rFonts w:cstheme="minorBidi"/>
          <w:kern w:val="0"/>
          <w:szCs w:val="22"/>
        </w:rPr>
        <w:t xml:space="preserve">, P., </w:t>
      </w:r>
      <w:proofErr w:type="spellStart"/>
      <w:r w:rsidRPr="000F515A">
        <w:rPr>
          <w:rFonts w:cstheme="minorBidi"/>
          <w:kern w:val="0"/>
          <w:szCs w:val="22"/>
        </w:rPr>
        <w:t>Spedicato</w:t>
      </w:r>
      <w:proofErr w:type="spellEnd"/>
      <w:r w:rsidRPr="000F515A">
        <w:rPr>
          <w:rFonts w:cstheme="minorBidi"/>
          <w:kern w:val="0"/>
          <w:szCs w:val="22"/>
        </w:rPr>
        <w:t xml:space="preserve">, M. T., </w:t>
      </w:r>
      <w:proofErr w:type="spellStart"/>
      <w:r w:rsidRPr="000F515A">
        <w:rPr>
          <w:rFonts w:cstheme="minorBidi"/>
          <w:kern w:val="0"/>
          <w:szCs w:val="22"/>
        </w:rPr>
        <w:t>Thasitis</w:t>
      </w:r>
      <w:proofErr w:type="spellEnd"/>
      <w:r w:rsidRPr="000F515A">
        <w:rPr>
          <w:rFonts w:cstheme="minorBidi"/>
          <w:kern w:val="0"/>
          <w:szCs w:val="22"/>
        </w:rPr>
        <w:t xml:space="preserve">, I., Valls, M., </w:t>
      </w:r>
      <w:proofErr w:type="spellStart"/>
      <w:r w:rsidRPr="000F515A">
        <w:rPr>
          <w:rFonts w:cstheme="minorBidi"/>
          <w:kern w:val="0"/>
          <w:szCs w:val="22"/>
        </w:rPr>
        <w:t>Guilhaumon</w:t>
      </w:r>
      <w:proofErr w:type="spellEnd"/>
      <w:r w:rsidRPr="000F515A">
        <w:rPr>
          <w:rFonts w:cstheme="minorBidi"/>
          <w:kern w:val="0"/>
          <w:szCs w:val="22"/>
        </w:rPr>
        <w:t xml:space="preserve">, F., &amp; Shin, Y.-J. (2019). Capturing the big picture of Mediterranean marine biodiversity with an end-to-end model of climate and fishing impacts.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178</w:t>
      </w:r>
      <w:r w:rsidRPr="000F515A">
        <w:rPr>
          <w:rFonts w:cstheme="minorBidi"/>
          <w:kern w:val="0"/>
          <w:szCs w:val="22"/>
        </w:rPr>
        <w:t>, 102179. https://doi.org/10.1016/j.pocean.2019.102179</w:t>
      </w:r>
    </w:p>
    <w:p w14:paraId="740FBE1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Moutopoulos</w:t>
      </w:r>
      <w:proofErr w:type="spellEnd"/>
      <w:r w:rsidRPr="000F515A">
        <w:rPr>
          <w:rFonts w:cstheme="minorBidi"/>
          <w:kern w:val="0"/>
          <w:szCs w:val="22"/>
        </w:rPr>
        <w:t xml:space="preserve">, D. K., </w:t>
      </w:r>
      <w:proofErr w:type="spellStart"/>
      <w:r w:rsidRPr="000F515A">
        <w:rPr>
          <w:rFonts w:cstheme="minorBidi"/>
          <w:kern w:val="0"/>
          <w:szCs w:val="22"/>
        </w:rPr>
        <w:t>Libralato</w:t>
      </w:r>
      <w:proofErr w:type="spellEnd"/>
      <w:r w:rsidRPr="000F515A">
        <w:rPr>
          <w:rFonts w:cstheme="minorBidi"/>
          <w:kern w:val="0"/>
          <w:szCs w:val="22"/>
        </w:rPr>
        <w:t xml:space="preserve">, S., </w:t>
      </w:r>
      <w:proofErr w:type="spellStart"/>
      <w:r w:rsidRPr="000F515A">
        <w:rPr>
          <w:rFonts w:cstheme="minorBidi"/>
          <w:kern w:val="0"/>
          <w:szCs w:val="22"/>
        </w:rPr>
        <w:t>Solidoro</w:t>
      </w:r>
      <w:proofErr w:type="spellEnd"/>
      <w:r w:rsidRPr="000F515A">
        <w:rPr>
          <w:rFonts w:cstheme="minorBidi"/>
          <w:kern w:val="0"/>
          <w:szCs w:val="22"/>
        </w:rPr>
        <w:t xml:space="preserve">, C., &amp; Stergiou, K. I. (2013). Toward an ecosystem approach to fisheries in the Mediterranean Sea: Multi-gear/multi-species implications from an ecosystem model of the Greek Ionian Sea.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113–114</w:t>
      </w:r>
      <w:r w:rsidRPr="000F515A">
        <w:rPr>
          <w:rFonts w:cstheme="minorBidi"/>
          <w:kern w:val="0"/>
          <w:szCs w:val="22"/>
        </w:rPr>
        <w:t>, 13–28. https://doi.org/10.1016/j.jmarsys.2012.12.002</w:t>
      </w:r>
    </w:p>
    <w:p w14:paraId="1AFD694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Nascimento, M. C., Velasco, G., Okey, T. A., Christensen, V., &amp; Amaral, A. C. Z. (2012). Trophic model of the outer continental shelf and upper slope demersal community of the southeastern Brazilian Bight. </w:t>
      </w:r>
      <w:r w:rsidRPr="000F515A">
        <w:rPr>
          <w:rFonts w:cstheme="minorBidi"/>
          <w:i/>
          <w:iCs/>
          <w:kern w:val="0"/>
          <w:szCs w:val="22"/>
        </w:rPr>
        <w:t>Scientia Marina</w:t>
      </w:r>
      <w:r w:rsidRPr="000F515A">
        <w:rPr>
          <w:rFonts w:cstheme="minorBidi"/>
          <w:kern w:val="0"/>
          <w:szCs w:val="22"/>
        </w:rPr>
        <w:t xml:space="preserve">, </w:t>
      </w:r>
      <w:r w:rsidRPr="000F515A">
        <w:rPr>
          <w:rFonts w:cstheme="minorBidi"/>
          <w:i/>
          <w:iCs/>
          <w:kern w:val="0"/>
          <w:szCs w:val="22"/>
        </w:rPr>
        <w:t>76</w:t>
      </w:r>
      <w:r w:rsidRPr="000F515A">
        <w:rPr>
          <w:rFonts w:cstheme="minorBidi"/>
          <w:kern w:val="0"/>
          <w:szCs w:val="22"/>
        </w:rPr>
        <w:t>(4), 763–779. https://doi.org/10.3989/scimar.03359.26A</w:t>
      </w:r>
    </w:p>
    <w:p w14:paraId="06BD981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Navarro, J., Coll, M., </w:t>
      </w:r>
      <w:proofErr w:type="spellStart"/>
      <w:r w:rsidRPr="000F515A">
        <w:rPr>
          <w:rFonts w:cstheme="minorBidi"/>
          <w:kern w:val="0"/>
          <w:szCs w:val="22"/>
        </w:rPr>
        <w:t>Louzao</w:t>
      </w:r>
      <w:proofErr w:type="spellEnd"/>
      <w:r w:rsidRPr="000F515A">
        <w:rPr>
          <w:rFonts w:cstheme="minorBidi"/>
          <w:kern w:val="0"/>
          <w:szCs w:val="22"/>
        </w:rPr>
        <w:t xml:space="preserve">, M., </w:t>
      </w:r>
      <w:proofErr w:type="spellStart"/>
      <w:r w:rsidRPr="000F515A">
        <w:rPr>
          <w:rFonts w:cstheme="minorBidi"/>
          <w:kern w:val="0"/>
          <w:szCs w:val="22"/>
        </w:rPr>
        <w:t>Palomera</w:t>
      </w:r>
      <w:proofErr w:type="spellEnd"/>
      <w:r w:rsidRPr="000F515A">
        <w:rPr>
          <w:rFonts w:cstheme="minorBidi"/>
          <w:kern w:val="0"/>
          <w:szCs w:val="22"/>
        </w:rPr>
        <w:t xml:space="preserve">, I., Delgado, A., &amp; </w:t>
      </w:r>
      <w:proofErr w:type="spellStart"/>
      <w:r w:rsidRPr="000F515A">
        <w:rPr>
          <w:rFonts w:cstheme="minorBidi"/>
          <w:kern w:val="0"/>
          <w:szCs w:val="22"/>
        </w:rPr>
        <w:t>Forero</w:t>
      </w:r>
      <w:proofErr w:type="spellEnd"/>
      <w:r w:rsidRPr="000F515A">
        <w:rPr>
          <w:rFonts w:cstheme="minorBidi"/>
          <w:kern w:val="0"/>
          <w:szCs w:val="22"/>
        </w:rPr>
        <w:t xml:space="preserve">, M. G. (2011). Comparison of ecosystem modelling and isotopic approach as ecological tools to investigate food webs in the NW Mediterranean Sea. </w:t>
      </w:r>
      <w:r w:rsidRPr="000F515A">
        <w:rPr>
          <w:rFonts w:cstheme="minorBidi"/>
          <w:i/>
          <w:iCs/>
          <w:kern w:val="0"/>
          <w:szCs w:val="22"/>
        </w:rPr>
        <w:t>Journal of Experimental Marine Biology and Ecology</w:t>
      </w:r>
      <w:r w:rsidRPr="000F515A">
        <w:rPr>
          <w:rFonts w:cstheme="minorBidi"/>
          <w:kern w:val="0"/>
          <w:szCs w:val="22"/>
        </w:rPr>
        <w:t xml:space="preserve">, </w:t>
      </w:r>
      <w:r w:rsidRPr="000F515A">
        <w:rPr>
          <w:rFonts w:cstheme="minorBidi"/>
          <w:i/>
          <w:iCs/>
          <w:kern w:val="0"/>
          <w:szCs w:val="22"/>
        </w:rPr>
        <w:t>401</w:t>
      </w:r>
      <w:r w:rsidRPr="000F515A">
        <w:rPr>
          <w:rFonts w:cstheme="minorBidi"/>
          <w:kern w:val="0"/>
          <w:szCs w:val="22"/>
        </w:rPr>
        <w:t>(1–2), 97–104. https://doi.org/10.1016/j.jembe.2011.02.040</w:t>
      </w:r>
    </w:p>
    <w:p w14:paraId="3280CAD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Neira</w:t>
      </w:r>
      <w:proofErr w:type="spellEnd"/>
      <w:r w:rsidRPr="000F515A">
        <w:rPr>
          <w:rFonts w:cstheme="minorBidi"/>
          <w:kern w:val="0"/>
          <w:szCs w:val="22"/>
        </w:rPr>
        <w:t xml:space="preserve">, S., &amp; </w:t>
      </w:r>
      <w:proofErr w:type="spellStart"/>
      <w:r w:rsidRPr="000F515A">
        <w:rPr>
          <w:rFonts w:cstheme="minorBidi"/>
          <w:kern w:val="0"/>
          <w:szCs w:val="22"/>
        </w:rPr>
        <w:t>Arancibia</w:t>
      </w:r>
      <w:proofErr w:type="spellEnd"/>
      <w:r w:rsidRPr="000F515A">
        <w:rPr>
          <w:rFonts w:cstheme="minorBidi"/>
          <w:kern w:val="0"/>
          <w:szCs w:val="22"/>
        </w:rPr>
        <w:t xml:space="preserve">, H. (2004). Trophic interactions and community structure in the upwelling system off Central Chile (33-39°S). </w:t>
      </w:r>
      <w:r w:rsidRPr="000F515A">
        <w:rPr>
          <w:rFonts w:cstheme="minorBidi"/>
          <w:i/>
          <w:iCs/>
          <w:kern w:val="0"/>
          <w:szCs w:val="22"/>
        </w:rPr>
        <w:t>Journal of Experimental Marine Biology and Ecology</w:t>
      </w:r>
      <w:r w:rsidRPr="000F515A">
        <w:rPr>
          <w:rFonts w:cstheme="minorBidi"/>
          <w:kern w:val="0"/>
          <w:szCs w:val="22"/>
        </w:rPr>
        <w:t xml:space="preserve">, </w:t>
      </w:r>
      <w:r w:rsidRPr="000F515A">
        <w:rPr>
          <w:rFonts w:cstheme="minorBidi"/>
          <w:i/>
          <w:iCs/>
          <w:kern w:val="0"/>
          <w:szCs w:val="22"/>
        </w:rPr>
        <w:t>312</w:t>
      </w:r>
      <w:r w:rsidRPr="000F515A">
        <w:rPr>
          <w:rFonts w:cstheme="minorBidi"/>
          <w:kern w:val="0"/>
          <w:szCs w:val="22"/>
        </w:rPr>
        <w:t>(2), 349–366. https://doi.org/10.1016/j.jembe.2004.07.011</w:t>
      </w:r>
    </w:p>
    <w:p w14:paraId="11F2E9E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Neira</w:t>
      </w:r>
      <w:proofErr w:type="spellEnd"/>
      <w:r w:rsidRPr="000F515A">
        <w:rPr>
          <w:rFonts w:cstheme="minorBidi"/>
          <w:kern w:val="0"/>
          <w:szCs w:val="22"/>
        </w:rPr>
        <w:t xml:space="preserve">, S., &amp; </w:t>
      </w:r>
      <w:proofErr w:type="spellStart"/>
      <w:r w:rsidRPr="000F515A">
        <w:rPr>
          <w:rFonts w:cstheme="minorBidi"/>
          <w:kern w:val="0"/>
          <w:szCs w:val="22"/>
        </w:rPr>
        <w:t>Arancibia</w:t>
      </w:r>
      <w:proofErr w:type="spellEnd"/>
      <w:r w:rsidRPr="000F515A">
        <w:rPr>
          <w:rFonts w:cstheme="minorBidi"/>
          <w:kern w:val="0"/>
          <w:szCs w:val="22"/>
        </w:rPr>
        <w:t xml:space="preserve">, H. (2007). Modelling the food web in the upwelling ecosystem off central Chile (33 S–39 S) in the year 2000.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15</w:t>
      </w:r>
      <w:r w:rsidRPr="000F515A">
        <w:rPr>
          <w:rFonts w:cstheme="minorBidi"/>
          <w:kern w:val="0"/>
          <w:szCs w:val="22"/>
        </w:rPr>
        <w:t>(6), 71–86.</w:t>
      </w:r>
    </w:p>
    <w:p w14:paraId="2F03510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Neira</w:t>
      </w:r>
      <w:proofErr w:type="spellEnd"/>
      <w:r w:rsidRPr="000F515A">
        <w:rPr>
          <w:rFonts w:cstheme="minorBidi"/>
          <w:kern w:val="0"/>
          <w:szCs w:val="22"/>
        </w:rPr>
        <w:t xml:space="preserve">, S., </w:t>
      </w:r>
      <w:proofErr w:type="spellStart"/>
      <w:r w:rsidRPr="000F515A">
        <w:rPr>
          <w:rFonts w:cstheme="minorBidi"/>
          <w:kern w:val="0"/>
          <w:szCs w:val="22"/>
        </w:rPr>
        <w:t>Arancibia</w:t>
      </w:r>
      <w:proofErr w:type="spellEnd"/>
      <w:r w:rsidRPr="000F515A">
        <w:rPr>
          <w:rFonts w:cstheme="minorBidi"/>
          <w:kern w:val="0"/>
          <w:szCs w:val="22"/>
        </w:rPr>
        <w:t xml:space="preserve">, H., &amp; Cubillos, L. (2004). Comparative analysis of trophic structure of commercial fishery species off Central Chile in 1992 and 1998.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172</w:t>
      </w:r>
      <w:r w:rsidRPr="000F515A">
        <w:rPr>
          <w:rFonts w:cstheme="minorBidi"/>
          <w:kern w:val="0"/>
          <w:szCs w:val="22"/>
        </w:rPr>
        <w:t>(2–4), 233–248. https://doi.org/10.1016/j.ecolmodel.2003.09.009</w:t>
      </w:r>
    </w:p>
    <w:p w14:paraId="2D484FC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Nilsen, I. (2018). </w:t>
      </w:r>
      <w:r w:rsidRPr="000F515A">
        <w:rPr>
          <w:rFonts w:cstheme="minorBidi"/>
          <w:i/>
          <w:iCs/>
          <w:kern w:val="0"/>
          <w:szCs w:val="22"/>
        </w:rPr>
        <w:t>Exploring Balanced Harvesting by Using an Atlantis Ecosystem Model for the Nordic and Barents Seas</w:t>
      </w:r>
      <w:r w:rsidRPr="000F515A">
        <w:rPr>
          <w:rFonts w:cstheme="minorBidi"/>
          <w:kern w:val="0"/>
          <w:szCs w:val="22"/>
        </w:rPr>
        <w:t xml:space="preserve"> (Vol. 7, Issue June). https://doi.org/10.3389/fmars.2020.00070</w:t>
      </w:r>
    </w:p>
    <w:p w14:paraId="4A29AE7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Olivieri</w:t>
      </w:r>
      <w:proofErr w:type="spellEnd"/>
      <w:r w:rsidRPr="000F515A">
        <w:rPr>
          <w:rFonts w:cstheme="minorBidi"/>
          <w:kern w:val="0"/>
          <w:szCs w:val="22"/>
        </w:rPr>
        <w:t xml:space="preserve">, R. A., Cohen, A., &amp; Chavez, F. P. (1993). An ecosystem model of Monterey Bay, California. </w:t>
      </w:r>
      <w:r w:rsidRPr="000F515A">
        <w:rPr>
          <w:rFonts w:cstheme="minorBidi"/>
          <w:i/>
          <w:iCs/>
          <w:kern w:val="0"/>
          <w:szCs w:val="22"/>
        </w:rPr>
        <w:t>Trophic Models of Aquatic Ecosystems. ICLARM Conf. Proc. 26</w:t>
      </w:r>
      <w:r w:rsidRPr="000F515A">
        <w:rPr>
          <w:rFonts w:cstheme="minorBidi"/>
          <w:kern w:val="0"/>
          <w:szCs w:val="22"/>
        </w:rPr>
        <w:t>, 315–322.</w:t>
      </w:r>
    </w:p>
    <w:p w14:paraId="3C17841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Olsen, E., Fay, G., </w:t>
      </w:r>
      <w:proofErr w:type="spellStart"/>
      <w:r w:rsidRPr="000F515A">
        <w:rPr>
          <w:rFonts w:cstheme="minorBidi"/>
          <w:kern w:val="0"/>
          <w:szCs w:val="22"/>
        </w:rPr>
        <w:t>Gaichas</w:t>
      </w:r>
      <w:proofErr w:type="spellEnd"/>
      <w:r w:rsidRPr="000F515A">
        <w:rPr>
          <w:rFonts w:cstheme="minorBidi"/>
          <w:kern w:val="0"/>
          <w:szCs w:val="22"/>
        </w:rPr>
        <w:t xml:space="preserve">, S., Gamble, R., Lucey, S., &amp; Link, J. S. (2016). Ecosystem model skill assessment. </w:t>
      </w:r>
      <w:proofErr w:type="gramStart"/>
      <w:r w:rsidRPr="000F515A">
        <w:rPr>
          <w:rFonts w:cstheme="minorBidi"/>
          <w:kern w:val="0"/>
          <w:szCs w:val="22"/>
        </w:rPr>
        <w:t>Yes</w:t>
      </w:r>
      <w:proofErr w:type="gramEnd"/>
      <w:r w:rsidRPr="000F515A">
        <w:rPr>
          <w:rFonts w:cstheme="minorBidi"/>
          <w:kern w:val="0"/>
          <w:szCs w:val="22"/>
        </w:rPr>
        <w:t xml:space="preserve"> We Can!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11</w:t>
      </w:r>
      <w:r w:rsidRPr="000F515A">
        <w:rPr>
          <w:rFonts w:cstheme="minorBidi"/>
          <w:kern w:val="0"/>
          <w:szCs w:val="22"/>
        </w:rPr>
        <w:t>(1), 1–24. https://doi.org/10.1371/journal.pone.0146467</w:t>
      </w:r>
    </w:p>
    <w:p w14:paraId="6D3262C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Olson, R., &amp; Watters, G. (2003). </w:t>
      </w:r>
      <w:r w:rsidRPr="000F515A">
        <w:rPr>
          <w:rFonts w:cstheme="minorBidi"/>
          <w:i/>
          <w:iCs/>
          <w:kern w:val="0"/>
          <w:szCs w:val="22"/>
        </w:rPr>
        <w:t>A model of the pelagic ecosystem in the eastern tropical Pacific Ocean</w:t>
      </w:r>
      <w:r w:rsidRPr="000F515A">
        <w:rPr>
          <w:rFonts w:cstheme="minorBidi"/>
          <w:kern w:val="0"/>
          <w:szCs w:val="22"/>
        </w:rPr>
        <w:t xml:space="preserve"> (Vol. 22, Issue 3).</w:t>
      </w:r>
    </w:p>
    <w:p w14:paraId="41046DF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Ortega-Cisneros, K., Cochrane, K., &amp; Fulton, E. A. (2017). An Atlantis model of the southern Benguela upwelling system: Validation, sensitivity analysis and insights into ecosystem functioning.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355</w:t>
      </w:r>
      <w:r w:rsidRPr="000F515A">
        <w:rPr>
          <w:rFonts w:cstheme="minorBidi"/>
          <w:kern w:val="0"/>
          <w:szCs w:val="22"/>
        </w:rPr>
        <w:t>, 49–63. https://doi.org/10.1016/j.ecolmodel.2017.04.009</w:t>
      </w:r>
    </w:p>
    <w:p w14:paraId="61FC934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Ortega-Cisneros, K., Cochrane, K. L., Fulton, E. A., Gorton, R., &amp; Popova, E. (2018). Evaluating the effects of climate change in the southern Benguela upwelling system using the Atlantis modelling framework. </w:t>
      </w:r>
      <w:r w:rsidRPr="000F515A">
        <w:rPr>
          <w:rFonts w:cstheme="minorBidi"/>
          <w:i/>
          <w:iCs/>
          <w:kern w:val="0"/>
          <w:szCs w:val="22"/>
        </w:rPr>
        <w:t>Fisheries Oceanography</w:t>
      </w:r>
      <w:r w:rsidRPr="000F515A">
        <w:rPr>
          <w:rFonts w:cstheme="minorBidi"/>
          <w:kern w:val="0"/>
          <w:szCs w:val="22"/>
        </w:rPr>
        <w:t xml:space="preserve">, </w:t>
      </w:r>
      <w:r w:rsidRPr="000F515A">
        <w:rPr>
          <w:rFonts w:cstheme="minorBidi"/>
          <w:i/>
          <w:iCs/>
          <w:kern w:val="0"/>
          <w:szCs w:val="22"/>
        </w:rPr>
        <w:t>27</w:t>
      </w:r>
      <w:r w:rsidRPr="000F515A">
        <w:rPr>
          <w:rFonts w:cstheme="minorBidi"/>
          <w:kern w:val="0"/>
          <w:szCs w:val="22"/>
        </w:rPr>
        <w:t>(5), 489–503. https://doi.org/10.1111/fog.12268</w:t>
      </w:r>
    </w:p>
    <w:p w14:paraId="31ABA54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Pauly, D., &amp; Christensen, V. (1993). Stratified models of large marine ecosystems: a general approach and an application to the South China Sea. In </w:t>
      </w:r>
      <w:r w:rsidRPr="000F515A">
        <w:rPr>
          <w:rFonts w:cstheme="minorBidi"/>
          <w:i/>
          <w:iCs/>
          <w:kern w:val="0"/>
          <w:szCs w:val="22"/>
        </w:rPr>
        <w:t xml:space="preserve">Large marine ecosystems: stress, </w:t>
      </w:r>
      <w:proofErr w:type="gramStart"/>
      <w:r w:rsidRPr="000F515A">
        <w:rPr>
          <w:rFonts w:cstheme="minorBidi"/>
          <w:i/>
          <w:iCs/>
          <w:kern w:val="0"/>
          <w:szCs w:val="22"/>
        </w:rPr>
        <w:t>mitigation</w:t>
      </w:r>
      <w:proofErr w:type="gramEnd"/>
      <w:r w:rsidRPr="000F515A">
        <w:rPr>
          <w:rFonts w:cstheme="minorBidi"/>
          <w:i/>
          <w:iCs/>
          <w:kern w:val="0"/>
          <w:szCs w:val="22"/>
        </w:rPr>
        <w:t xml:space="preserve"> and sustainability</w:t>
      </w:r>
      <w:r w:rsidRPr="000F515A">
        <w:rPr>
          <w:rFonts w:cstheme="minorBidi"/>
          <w:kern w:val="0"/>
          <w:szCs w:val="22"/>
        </w:rPr>
        <w:t xml:space="preserve"> (pp. 148–174). AAAS Press. https://books.google.com.vn/books?hl=vi&amp;lr=&amp;id=HSnRp1m3DI4C&amp;oi=fnd&amp;pg=</w:t>
      </w:r>
      <w:r w:rsidRPr="000F515A">
        <w:rPr>
          <w:rFonts w:cstheme="minorBidi"/>
          <w:kern w:val="0"/>
          <w:szCs w:val="22"/>
        </w:rPr>
        <w:lastRenderedPageBreak/>
        <w:t xml:space="preserve">PA1&amp;dq=xiphasia+setifer+morphology&amp;ots=FzV5sKOfPQ&amp;sig=SjTHQyHdWbkVwc-F5tmqPBdRoac&amp;redir_esc=y#v=onepage&amp;q=xiphasia </w:t>
      </w:r>
      <w:proofErr w:type="spellStart"/>
      <w:r w:rsidRPr="000F515A">
        <w:rPr>
          <w:rFonts w:cstheme="minorBidi"/>
          <w:kern w:val="0"/>
          <w:szCs w:val="22"/>
        </w:rPr>
        <w:t>setifer&amp;f</w:t>
      </w:r>
      <w:proofErr w:type="spellEnd"/>
      <w:r w:rsidRPr="000F515A">
        <w:rPr>
          <w:rFonts w:cstheme="minorBidi"/>
          <w:kern w:val="0"/>
          <w:szCs w:val="22"/>
        </w:rPr>
        <w:t>=false</w:t>
      </w:r>
    </w:p>
    <w:p w14:paraId="20F0400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Pauly, D., Christensen, V., &amp; </w:t>
      </w:r>
      <w:proofErr w:type="spellStart"/>
      <w:r w:rsidRPr="000F515A">
        <w:rPr>
          <w:rFonts w:cstheme="minorBidi"/>
          <w:kern w:val="0"/>
          <w:szCs w:val="22"/>
        </w:rPr>
        <w:t>Haggan</w:t>
      </w:r>
      <w:proofErr w:type="spellEnd"/>
      <w:r w:rsidRPr="000F515A">
        <w:rPr>
          <w:rFonts w:cstheme="minorBidi"/>
          <w:kern w:val="0"/>
          <w:szCs w:val="22"/>
        </w:rPr>
        <w:t xml:space="preserve">, N. (1996). Mass-Balance Models of Northeastern Pacific Ecosystems.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4</w:t>
      </w:r>
      <w:r w:rsidRPr="000F515A">
        <w:rPr>
          <w:rFonts w:cstheme="minorBidi"/>
          <w:kern w:val="0"/>
          <w:szCs w:val="22"/>
        </w:rPr>
        <w:t>(1), 131.</w:t>
      </w:r>
    </w:p>
    <w:p w14:paraId="3BD51EF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Pedersen, S. A., &amp; Zeller, D. (2001). A mass balance model for the West Greenland marine ecosystem.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(4).</w:t>
      </w:r>
    </w:p>
    <w:p w14:paraId="7A11BC1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Pinkerton, M. H., &amp; Bradford-Grieve, J. M. (2010). A balanced model of the food web of the Ross Sea, Antarctica. </w:t>
      </w:r>
      <w:r w:rsidRPr="000F515A">
        <w:rPr>
          <w:rFonts w:cstheme="minorBidi"/>
          <w:i/>
          <w:iCs/>
          <w:kern w:val="0"/>
          <w:szCs w:val="22"/>
        </w:rPr>
        <w:t>CCAMLR Science</w:t>
      </w:r>
      <w:r w:rsidRPr="000F515A">
        <w:rPr>
          <w:rFonts w:cstheme="minorBidi"/>
          <w:kern w:val="0"/>
          <w:szCs w:val="22"/>
        </w:rPr>
        <w:t xml:space="preserve">, </w:t>
      </w:r>
      <w:r w:rsidRPr="000F515A">
        <w:rPr>
          <w:rFonts w:cstheme="minorBidi"/>
          <w:i/>
          <w:iCs/>
          <w:kern w:val="0"/>
          <w:szCs w:val="22"/>
        </w:rPr>
        <w:t>17</w:t>
      </w:r>
      <w:r w:rsidRPr="000F515A">
        <w:rPr>
          <w:rFonts w:cstheme="minorBidi"/>
          <w:kern w:val="0"/>
          <w:szCs w:val="22"/>
        </w:rPr>
        <w:t>, 1–31.</w:t>
      </w:r>
    </w:p>
    <w:p w14:paraId="156916A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Pinkerton, M. H., &amp; Bradford-Grieve, J. M. (2014). Characterizing </w:t>
      </w:r>
      <w:proofErr w:type="spellStart"/>
      <w:r w:rsidRPr="000F515A">
        <w:rPr>
          <w:rFonts w:cstheme="minorBidi"/>
          <w:kern w:val="0"/>
          <w:szCs w:val="22"/>
        </w:rPr>
        <w:t>foodweb</w:t>
      </w:r>
      <w:proofErr w:type="spellEnd"/>
      <w:r w:rsidRPr="000F515A">
        <w:rPr>
          <w:rFonts w:cstheme="minorBidi"/>
          <w:kern w:val="0"/>
          <w:szCs w:val="22"/>
        </w:rPr>
        <w:t xml:space="preserve"> structure to identify potential ecosystem effects of fishing in the Ross Sea, Antarctica. </w:t>
      </w:r>
      <w:r w:rsidRPr="000F515A">
        <w:rPr>
          <w:rFonts w:cstheme="minorBidi"/>
          <w:i/>
          <w:iCs/>
          <w:kern w:val="0"/>
          <w:szCs w:val="22"/>
        </w:rPr>
        <w:t>ICES Journal of Marine Science</w:t>
      </w:r>
      <w:r w:rsidRPr="000F515A">
        <w:rPr>
          <w:rFonts w:cstheme="minorBidi"/>
          <w:kern w:val="0"/>
          <w:szCs w:val="22"/>
        </w:rPr>
        <w:t xml:space="preserve">, </w:t>
      </w:r>
      <w:r w:rsidRPr="000F515A">
        <w:rPr>
          <w:rFonts w:cstheme="minorBidi"/>
          <w:i/>
          <w:iCs/>
          <w:kern w:val="0"/>
          <w:szCs w:val="22"/>
        </w:rPr>
        <w:t>71</w:t>
      </w:r>
      <w:r w:rsidRPr="000F515A">
        <w:rPr>
          <w:rFonts w:cstheme="minorBidi"/>
          <w:kern w:val="0"/>
          <w:szCs w:val="22"/>
        </w:rPr>
        <w:t>(7), 1542–1553. https://doi.org/10.1038/278097a0</w:t>
      </w:r>
    </w:p>
    <w:p w14:paraId="7B96879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Pinkerton, M. H., Bradford-Grieve, J. M., &amp; </w:t>
      </w:r>
      <w:proofErr w:type="spellStart"/>
      <w:r w:rsidRPr="000F515A">
        <w:rPr>
          <w:rFonts w:cstheme="minorBidi"/>
          <w:kern w:val="0"/>
          <w:szCs w:val="22"/>
        </w:rPr>
        <w:t>Hanchet</w:t>
      </w:r>
      <w:proofErr w:type="spellEnd"/>
      <w:r w:rsidRPr="000F515A">
        <w:rPr>
          <w:rFonts w:cstheme="minorBidi"/>
          <w:kern w:val="0"/>
          <w:szCs w:val="22"/>
        </w:rPr>
        <w:t xml:space="preserve">, S. M. (2008). A preliminary balanced trophic model of the ecosystem of the Ross Sea, Antarctica, with emphasis on apex predators. </w:t>
      </w:r>
      <w:r w:rsidRPr="000F515A">
        <w:rPr>
          <w:rFonts w:cstheme="minorBidi"/>
          <w:i/>
          <w:iCs/>
          <w:kern w:val="0"/>
          <w:szCs w:val="22"/>
        </w:rPr>
        <w:t>Document WG-EMM-08/42. CCAMLR, Hobart, Australia</w:t>
      </w:r>
      <w:r w:rsidRPr="000F515A">
        <w:rPr>
          <w:rFonts w:cstheme="minorBidi"/>
          <w:kern w:val="0"/>
          <w:szCs w:val="22"/>
        </w:rPr>
        <w:t>.</w:t>
      </w:r>
    </w:p>
    <w:p w14:paraId="58DC88E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Piroddi</w:t>
      </w:r>
      <w:proofErr w:type="spellEnd"/>
      <w:r w:rsidRPr="000F515A">
        <w:rPr>
          <w:rFonts w:cstheme="minorBidi"/>
          <w:kern w:val="0"/>
          <w:szCs w:val="22"/>
        </w:rPr>
        <w:t xml:space="preserve">, C., Coll, M., </w:t>
      </w:r>
      <w:proofErr w:type="spellStart"/>
      <w:r w:rsidRPr="000F515A">
        <w:rPr>
          <w:rFonts w:cstheme="minorBidi"/>
          <w:kern w:val="0"/>
          <w:szCs w:val="22"/>
        </w:rPr>
        <w:t>Liquete</w:t>
      </w:r>
      <w:proofErr w:type="spellEnd"/>
      <w:r w:rsidRPr="000F515A">
        <w:rPr>
          <w:rFonts w:cstheme="minorBidi"/>
          <w:kern w:val="0"/>
          <w:szCs w:val="22"/>
        </w:rPr>
        <w:t xml:space="preserve">, C., Macias, D., Greer, K., </w:t>
      </w:r>
      <w:proofErr w:type="spellStart"/>
      <w:r w:rsidRPr="000F515A">
        <w:rPr>
          <w:rFonts w:cstheme="minorBidi"/>
          <w:kern w:val="0"/>
          <w:szCs w:val="22"/>
        </w:rPr>
        <w:t>Buszowski</w:t>
      </w:r>
      <w:proofErr w:type="spellEnd"/>
      <w:r w:rsidRPr="000F515A">
        <w:rPr>
          <w:rFonts w:cstheme="minorBidi"/>
          <w:kern w:val="0"/>
          <w:szCs w:val="22"/>
        </w:rPr>
        <w:t xml:space="preserve">, J., </w:t>
      </w:r>
      <w:proofErr w:type="spellStart"/>
      <w:r w:rsidRPr="000F515A">
        <w:rPr>
          <w:rFonts w:cstheme="minorBidi"/>
          <w:kern w:val="0"/>
          <w:szCs w:val="22"/>
        </w:rPr>
        <w:t>Steenbeek</w:t>
      </w:r>
      <w:proofErr w:type="spellEnd"/>
      <w:r w:rsidRPr="000F515A">
        <w:rPr>
          <w:rFonts w:cstheme="minorBidi"/>
          <w:kern w:val="0"/>
          <w:szCs w:val="22"/>
        </w:rPr>
        <w:t xml:space="preserve">, J., </w:t>
      </w:r>
      <w:proofErr w:type="spellStart"/>
      <w:r w:rsidRPr="000F515A">
        <w:rPr>
          <w:rFonts w:cstheme="minorBidi"/>
          <w:kern w:val="0"/>
          <w:szCs w:val="22"/>
        </w:rPr>
        <w:t>Danovaro</w:t>
      </w:r>
      <w:proofErr w:type="spellEnd"/>
      <w:r w:rsidRPr="000F515A">
        <w:rPr>
          <w:rFonts w:cstheme="minorBidi"/>
          <w:kern w:val="0"/>
          <w:szCs w:val="22"/>
        </w:rPr>
        <w:t xml:space="preserve">, R., &amp; Christensen, V. (2017). Historical changes of the Mediterranean Sea ecosystem: Modelling the role and impact of primary productivity and fisheries changes over time. </w:t>
      </w:r>
      <w:r w:rsidRPr="000F515A">
        <w:rPr>
          <w:rFonts w:cstheme="minorBidi"/>
          <w:i/>
          <w:iCs/>
          <w:kern w:val="0"/>
          <w:szCs w:val="22"/>
        </w:rPr>
        <w:t>Scientific Reports</w:t>
      </w:r>
      <w:r w:rsidRPr="000F515A">
        <w:rPr>
          <w:rFonts w:cstheme="minorBidi"/>
          <w:kern w:val="0"/>
          <w:szCs w:val="22"/>
        </w:rPr>
        <w:t xml:space="preserve">, </w:t>
      </w:r>
      <w:r w:rsidRPr="000F515A">
        <w:rPr>
          <w:rFonts w:cstheme="minorBidi"/>
          <w:i/>
          <w:iCs/>
          <w:kern w:val="0"/>
          <w:szCs w:val="22"/>
        </w:rPr>
        <w:t>7</w:t>
      </w:r>
      <w:r w:rsidRPr="000F515A">
        <w:rPr>
          <w:rFonts w:cstheme="minorBidi"/>
          <w:kern w:val="0"/>
          <w:szCs w:val="22"/>
        </w:rPr>
        <w:t>(March), 1–18. https://doi.org/10.1038/srep44491</w:t>
      </w:r>
    </w:p>
    <w:p w14:paraId="1F7D69E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Piroddi</w:t>
      </w:r>
      <w:proofErr w:type="spellEnd"/>
      <w:r w:rsidRPr="000F515A">
        <w:rPr>
          <w:rFonts w:cstheme="minorBidi"/>
          <w:kern w:val="0"/>
          <w:szCs w:val="22"/>
        </w:rPr>
        <w:t xml:space="preserve">, C., Coll, M., </w:t>
      </w:r>
      <w:proofErr w:type="spellStart"/>
      <w:r w:rsidRPr="000F515A">
        <w:rPr>
          <w:rFonts w:cstheme="minorBidi"/>
          <w:kern w:val="0"/>
          <w:szCs w:val="22"/>
        </w:rPr>
        <w:t>Steenbeek</w:t>
      </w:r>
      <w:proofErr w:type="spellEnd"/>
      <w:r w:rsidRPr="000F515A">
        <w:rPr>
          <w:rFonts w:cstheme="minorBidi"/>
          <w:kern w:val="0"/>
          <w:szCs w:val="22"/>
        </w:rPr>
        <w:t xml:space="preserve">, J., Moy, D. M., &amp; Christensen, V. (2015). Modelling the Mediterranean marine ecosystem as a whole: Addressing the challenge of complexity. </w:t>
      </w:r>
      <w:r w:rsidRPr="000F515A">
        <w:rPr>
          <w:rFonts w:cstheme="minorBidi"/>
          <w:i/>
          <w:iCs/>
          <w:kern w:val="0"/>
          <w:szCs w:val="22"/>
        </w:rPr>
        <w:t>Marine Ecology Progress Series</w:t>
      </w:r>
      <w:r w:rsidRPr="000F515A">
        <w:rPr>
          <w:rFonts w:cstheme="minorBidi"/>
          <w:kern w:val="0"/>
          <w:szCs w:val="22"/>
        </w:rPr>
        <w:t xml:space="preserve">, </w:t>
      </w:r>
      <w:r w:rsidRPr="000F515A">
        <w:rPr>
          <w:rFonts w:cstheme="minorBidi"/>
          <w:i/>
          <w:iCs/>
          <w:kern w:val="0"/>
          <w:szCs w:val="22"/>
        </w:rPr>
        <w:t>533</w:t>
      </w:r>
      <w:r w:rsidRPr="000F515A">
        <w:rPr>
          <w:rFonts w:cstheme="minorBidi"/>
          <w:kern w:val="0"/>
          <w:szCs w:val="22"/>
        </w:rPr>
        <w:t>, 47–65. https://doi.org/10.3354/meps11387</w:t>
      </w:r>
    </w:p>
    <w:p w14:paraId="295578A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Pitcher, T., &amp; </w:t>
      </w:r>
      <w:proofErr w:type="spellStart"/>
      <w:r w:rsidRPr="000F515A">
        <w:rPr>
          <w:rFonts w:cstheme="minorBidi"/>
          <w:kern w:val="0"/>
          <w:szCs w:val="22"/>
        </w:rPr>
        <w:t>Erfan</w:t>
      </w:r>
      <w:proofErr w:type="spellEnd"/>
      <w:r w:rsidRPr="000F515A">
        <w:rPr>
          <w:rFonts w:cstheme="minorBidi"/>
          <w:kern w:val="0"/>
          <w:szCs w:val="22"/>
        </w:rPr>
        <w:t xml:space="preserve">, A. (2005). The Krill Fishery in the Antarctic Peninsula: Spatial Ecosystem-Based Simulations Addressing Conservation Concerns for Charismatic Species.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(7), 21–27.</w:t>
      </w:r>
    </w:p>
    <w:p w14:paraId="4F03349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Preikshot</w:t>
      </w:r>
      <w:proofErr w:type="spellEnd"/>
      <w:r w:rsidRPr="000F515A">
        <w:rPr>
          <w:rFonts w:cstheme="minorBidi"/>
          <w:kern w:val="0"/>
          <w:szCs w:val="22"/>
        </w:rPr>
        <w:t xml:space="preserve">, D. (2005). Data sources and derivation of parameters for </w:t>
      </w:r>
      <w:proofErr w:type="spellStart"/>
      <w:r w:rsidRPr="000F515A">
        <w:rPr>
          <w:rFonts w:cstheme="minorBidi"/>
          <w:kern w:val="0"/>
          <w:szCs w:val="22"/>
        </w:rPr>
        <w:t>generalised</w:t>
      </w:r>
      <w:proofErr w:type="spellEnd"/>
      <w:r w:rsidRPr="000F515A">
        <w:rPr>
          <w:rFonts w:cstheme="minorBidi"/>
          <w:kern w:val="0"/>
          <w:szCs w:val="22"/>
        </w:rPr>
        <w:t xml:space="preserve"> Northeast Pacific Ocean Ecopath with Ecosim models. </w:t>
      </w:r>
      <w:r w:rsidRPr="000F515A">
        <w:rPr>
          <w:rFonts w:cstheme="minorBidi"/>
          <w:i/>
          <w:iCs/>
          <w:kern w:val="0"/>
          <w:szCs w:val="22"/>
        </w:rPr>
        <w:t>UBC Fisheries Centre Research Reports</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 179–206.</w:t>
      </w:r>
    </w:p>
    <w:p w14:paraId="4904E04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Pruvost</w:t>
      </w:r>
      <w:proofErr w:type="spellEnd"/>
      <w:r w:rsidRPr="000F515A">
        <w:rPr>
          <w:rFonts w:cstheme="minorBidi"/>
          <w:kern w:val="0"/>
          <w:szCs w:val="22"/>
        </w:rPr>
        <w:t xml:space="preserve">, P., Duhamel, G., &amp; </w:t>
      </w:r>
      <w:proofErr w:type="spellStart"/>
      <w:r w:rsidRPr="000F515A">
        <w:rPr>
          <w:rFonts w:cstheme="minorBidi"/>
          <w:kern w:val="0"/>
          <w:szCs w:val="22"/>
        </w:rPr>
        <w:t>Palomares</w:t>
      </w:r>
      <w:proofErr w:type="spellEnd"/>
      <w:r w:rsidRPr="000F515A">
        <w:rPr>
          <w:rFonts w:cstheme="minorBidi"/>
          <w:kern w:val="0"/>
          <w:szCs w:val="22"/>
        </w:rPr>
        <w:t xml:space="preserve">, M. L. D. (2005). An ecosystem model of the Kerguelen Islands’ EEZ. </w:t>
      </w:r>
      <w:r w:rsidRPr="000F515A">
        <w:rPr>
          <w:rFonts w:cstheme="minorBidi"/>
          <w:i/>
          <w:iCs/>
          <w:kern w:val="0"/>
          <w:szCs w:val="22"/>
        </w:rPr>
        <w:t>Modeling Antarctic Marine Ecosystems. Fisheries Centre Research Reports</w:t>
      </w:r>
      <w:r w:rsidRPr="000F515A">
        <w:rPr>
          <w:rFonts w:cstheme="minorBidi"/>
          <w:kern w:val="0"/>
          <w:szCs w:val="22"/>
        </w:rPr>
        <w:t xml:space="preserve">, </w:t>
      </w:r>
      <w:r w:rsidRPr="000F515A">
        <w:rPr>
          <w:rFonts w:cstheme="minorBidi"/>
          <w:i/>
          <w:iCs/>
          <w:kern w:val="0"/>
          <w:szCs w:val="22"/>
        </w:rPr>
        <w:t>13</w:t>
      </w:r>
      <w:r w:rsidRPr="000F515A">
        <w:rPr>
          <w:rFonts w:cstheme="minorBidi"/>
          <w:kern w:val="0"/>
          <w:szCs w:val="22"/>
        </w:rPr>
        <w:t>(7), 40–64.</w:t>
      </w:r>
    </w:p>
    <w:p w14:paraId="5B1D5E8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Ricci, P., </w:t>
      </w:r>
      <w:proofErr w:type="spellStart"/>
      <w:r w:rsidRPr="000F515A">
        <w:rPr>
          <w:rFonts w:cstheme="minorBidi"/>
          <w:kern w:val="0"/>
          <w:szCs w:val="22"/>
        </w:rPr>
        <w:t>Libralato</w:t>
      </w:r>
      <w:proofErr w:type="spellEnd"/>
      <w:r w:rsidRPr="000F515A">
        <w:rPr>
          <w:rFonts w:cstheme="minorBidi"/>
          <w:kern w:val="0"/>
          <w:szCs w:val="22"/>
        </w:rPr>
        <w:t xml:space="preserve">, S., </w:t>
      </w:r>
      <w:proofErr w:type="spellStart"/>
      <w:r w:rsidRPr="000F515A">
        <w:rPr>
          <w:rFonts w:cstheme="minorBidi"/>
          <w:kern w:val="0"/>
          <w:szCs w:val="22"/>
        </w:rPr>
        <w:t>Capezzuto</w:t>
      </w:r>
      <w:proofErr w:type="spellEnd"/>
      <w:r w:rsidRPr="000F515A">
        <w:rPr>
          <w:rFonts w:cstheme="minorBidi"/>
          <w:kern w:val="0"/>
          <w:szCs w:val="22"/>
        </w:rPr>
        <w:t xml:space="preserve">, F., </w:t>
      </w:r>
      <w:proofErr w:type="spellStart"/>
      <w:r w:rsidRPr="000F515A">
        <w:rPr>
          <w:rFonts w:cstheme="minorBidi"/>
          <w:kern w:val="0"/>
          <w:szCs w:val="22"/>
        </w:rPr>
        <w:t>D’Onghia</w:t>
      </w:r>
      <w:proofErr w:type="spellEnd"/>
      <w:r w:rsidRPr="000F515A">
        <w:rPr>
          <w:rFonts w:cstheme="minorBidi"/>
          <w:kern w:val="0"/>
          <w:szCs w:val="22"/>
        </w:rPr>
        <w:t xml:space="preserve">, G., </w:t>
      </w:r>
      <w:proofErr w:type="spellStart"/>
      <w:r w:rsidRPr="000F515A">
        <w:rPr>
          <w:rFonts w:cstheme="minorBidi"/>
          <w:kern w:val="0"/>
          <w:szCs w:val="22"/>
        </w:rPr>
        <w:t>Maiorano</w:t>
      </w:r>
      <w:proofErr w:type="spellEnd"/>
      <w:r w:rsidRPr="000F515A">
        <w:rPr>
          <w:rFonts w:cstheme="minorBidi"/>
          <w:kern w:val="0"/>
          <w:szCs w:val="22"/>
        </w:rPr>
        <w:t xml:space="preserve">, P., Sion, L., </w:t>
      </w:r>
      <w:proofErr w:type="spellStart"/>
      <w:r w:rsidRPr="000F515A">
        <w:rPr>
          <w:rFonts w:cstheme="minorBidi"/>
          <w:kern w:val="0"/>
          <w:szCs w:val="22"/>
        </w:rPr>
        <w:t>Tursi</w:t>
      </w:r>
      <w:proofErr w:type="spellEnd"/>
      <w:r w:rsidRPr="000F515A">
        <w:rPr>
          <w:rFonts w:cstheme="minorBidi"/>
          <w:kern w:val="0"/>
          <w:szCs w:val="22"/>
        </w:rPr>
        <w:t xml:space="preserve">, A., </w:t>
      </w:r>
      <w:proofErr w:type="spellStart"/>
      <w:r w:rsidRPr="000F515A">
        <w:rPr>
          <w:rFonts w:cstheme="minorBidi"/>
          <w:kern w:val="0"/>
          <w:szCs w:val="22"/>
        </w:rPr>
        <w:t>Solidoro</w:t>
      </w:r>
      <w:proofErr w:type="spellEnd"/>
      <w:r w:rsidRPr="000F515A">
        <w:rPr>
          <w:rFonts w:cstheme="minorBidi"/>
          <w:kern w:val="0"/>
          <w:szCs w:val="22"/>
        </w:rPr>
        <w:t xml:space="preserve">, C., &amp; Carlucci, R. (2019). Ecosystem functioning of two marine food webs in the North-Western Ionian Sea (Central Mediterranean Sea). </w:t>
      </w:r>
      <w:r w:rsidRPr="000F515A">
        <w:rPr>
          <w:rFonts w:cstheme="minorBidi"/>
          <w:i/>
          <w:iCs/>
          <w:kern w:val="0"/>
          <w:szCs w:val="22"/>
        </w:rPr>
        <w:t>Ecology and Evolution</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(18), 10198–10212. https://doi.org/10.1002/ece3.5527</w:t>
      </w:r>
    </w:p>
    <w:p w14:paraId="10BF831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Ricci, P., </w:t>
      </w:r>
      <w:proofErr w:type="spellStart"/>
      <w:r w:rsidRPr="000F515A">
        <w:rPr>
          <w:rFonts w:cstheme="minorBidi"/>
          <w:kern w:val="0"/>
          <w:szCs w:val="22"/>
        </w:rPr>
        <w:t>Manea</w:t>
      </w:r>
      <w:proofErr w:type="spellEnd"/>
      <w:r w:rsidRPr="000F515A">
        <w:rPr>
          <w:rFonts w:cstheme="minorBidi"/>
          <w:kern w:val="0"/>
          <w:szCs w:val="22"/>
        </w:rPr>
        <w:t xml:space="preserve">, E., Cipriano, G., </w:t>
      </w:r>
      <w:proofErr w:type="spellStart"/>
      <w:r w:rsidRPr="000F515A">
        <w:rPr>
          <w:rFonts w:cstheme="minorBidi"/>
          <w:kern w:val="0"/>
          <w:szCs w:val="22"/>
        </w:rPr>
        <w:t>Cascione</w:t>
      </w:r>
      <w:proofErr w:type="spellEnd"/>
      <w:r w:rsidRPr="000F515A">
        <w:rPr>
          <w:rFonts w:cstheme="minorBidi"/>
          <w:kern w:val="0"/>
          <w:szCs w:val="22"/>
        </w:rPr>
        <w:t xml:space="preserve">, D., </w:t>
      </w:r>
      <w:proofErr w:type="spellStart"/>
      <w:r w:rsidRPr="000F515A">
        <w:rPr>
          <w:rFonts w:cstheme="minorBidi"/>
          <w:kern w:val="0"/>
          <w:szCs w:val="22"/>
        </w:rPr>
        <w:t>Onghia</w:t>
      </w:r>
      <w:proofErr w:type="spellEnd"/>
      <w:r w:rsidRPr="000F515A">
        <w:rPr>
          <w:rFonts w:cstheme="minorBidi"/>
          <w:kern w:val="0"/>
          <w:szCs w:val="22"/>
        </w:rPr>
        <w:t xml:space="preserve">, G. D., </w:t>
      </w:r>
      <w:proofErr w:type="spellStart"/>
      <w:r w:rsidRPr="000F515A">
        <w:rPr>
          <w:rFonts w:cstheme="minorBidi"/>
          <w:kern w:val="0"/>
          <w:szCs w:val="22"/>
        </w:rPr>
        <w:t>Ingrosso</w:t>
      </w:r>
      <w:proofErr w:type="spellEnd"/>
      <w:r w:rsidRPr="000F515A">
        <w:rPr>
          <w:rFonts w:cstheme="minorBidi"/>
          <w:kern w:val="0"/>
          <w:szCs w:val="22"/>
        </w:rPr>
        <w:t xml:space="preserve">, M., </w:t>
      </w:r>
      <w:proofErr w:type="spellStart"/>
      <w:r w:rsidRPr="000F515A">
        <w:rPr>
          <w:rFonts w:cstheme="minorBidi"/>
          <w:kern w:val="0"/>
          <w:szCs w:val="22"/>
        </w:rPr>
        <w:t>Fanizza</w:t>
      </w:r>
      <w:proofErr w:type="spellEnd"/>
      <w:r w:rsidRPr="000F515A">
        <w:rPr>
          <w:rFonts w:cstheme="minorBidi"/>
          <w:kern w:val="0"/>
          <w:szCs w:val="22"/>
        </w:rPr>
        <w:t xml:space="preserve">, C., </w:t>
      </w:r>
      <w:proofErr w:type="spellStart"/>
      <w:r w:rsidRPr="000F515A">
        <w:rPr>
          <w:rFonts w:cstheme="minorBidi"/>
          <w:kern w:val="0"/>
          <w:szCs w:val="22"/>
        </w:rPr>
        <w:t>Maiorano</w:t>
      </w:r>
      <w:proofErr w:type="spellEnd"/>
      <w:r w:rsidRPr="000F515A">
        <w:rPr>
          <w:rFonts w:cstheme="minorBidi"/>
          <w:kern w:val="0"/>
          <w:szCs w:val="22"/>
        </w:rPr>
        <w:t xml:space="preserve">, P., </w:t>
      </w:r>
      <w:proofErr w:type="spellStart"/>
      <w:r w:rsidRPr="000F515A">
        <w:rPr>
          <w:rFonts w:cstheme="minorBidi"/>
          <w:kern w:val="0"/>
          <w:szCs w:val="22"/>
        </w:rPr>
        <w:t>Tursi</w:t>
      </w:r>
      <w:proofErr w:type="spellEnd"/>
      <w:r w:rsidRPr="000F515A">
        <w:rPr>
          <w:rFonts w:cstheme="minorBidi"/>
          <w:kern w:val="0"/>
          <w:szCs w:val="22"/>
        </w:rPr>
        <w:t xml:space="preserve">, A., &amp; Carlucci, R. (2021). Addressing Cetacean – Fishery Interactions to Inform a Deep-Sea Ecosystem-Based Management in the Gulf of Taranto (Northern Ionian </w:t>
      </w:r>
      <w:proofErr w:type="gramStart"/>
      <w:r w:rsidRPr="000F515A">
        <w:rPr>
          <w:rFonts w:cstheme="minorBidi"/>
          <w:kern w:val="0"/>
          <w:szCs w:val="22"/>
        </w:rPr>
        <w:t>Sea ,</w:t>
      </w:r>
      <w:proofErr w:type="gramEnd"/>
      <w:r w:rsidRPr="000F515A">
        <w:rPr>
          <w:rFonts w:cstheme="minorBidi"/>
          <w:kern w:val="0"/>
          <w:szCs w:val="22"/>
        </w:rPr>
        <w:t xml:space="preserve"> Central Mediterranean Sea ). </w:t>
      </w:r>
      <w:r w:rsidRPr="000F515A">
        <w:rPr>
          <w:rFonts w:cstheme="minorBidi"/>
          <w:i/>
          <w:iCs/>
          <w:kern w:val="0"/>
          <w:szCs w:val="22"/>
        </w:rPr>
        <w:t>Journal of Marine Science and Engineering</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 872.</w:t>
      </w:r>
    </w:p>
    <w:p w14:paraId="1E149F0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Ricci, P., Sion, L., </w:t>
      </w:r>
      <w:proofErr w:type="spellStart"/>
      <w:r w:rsidRPr="000F515A">
        <w:rPr>
          <w:rFonts w:cstheme="minorBidi"/>
          <w:kern w:val="0"/>
          <w:szCs w:val="22"/>
        </w:rPr>
        <w:t>Capezzuto</w:t>
      </w:r>
      <w:proofErr w:type="spellEnd"/>
      <w:r w:rsidRPr="000F515A">
        <w:rPr>
          <w:rFonts w:cstheme="minorBidi"/>
          <w:kern w:val="0"/>
          <w:szCs w:val="22"/>
        </w:rPr>
        <w:t xml:space="preserve">, F., Cipriano, G., </w:t>
      </w:r>
      <w:proofErr w:type="spellStart"/>
      <w:r w:rsidRPr="000F515A">
        <w:rPr>
          <w:rFonts w:cstheme="minorBidi"/>
          <w:kern w:val="0"/>
          <w:szCs w:val="22"/>
        </w:rPr>
        <w:t>D’Onghia</w:t>
      </w:r>
      <w:proofErr w:type="spellEnd"/>
      <w:r w:rsidRPr="000F515A">
        <w:rPr>
          <w:rFonts w:cstheme="minorBidi"/>
          <w:kern w:val="0"/>
          <w:szCs w:val="22"/>
        </w:rPr>
        <w:t xml:space="preserve">, G., </w:t>
      </w:r>
      <w:proofErr w:type="spellStart"/>
      <w:r w:rsidRPr="000F515A">
        <w:rPr>
          <w:rFonts w:cstheme="minorBidi"/>
          <w:kern w:val="0"/>
          <w:szCs w:val="22"/>
        </w:rPr>
        <w:t>Libralato</w:t>
      </w:r>
      <w:proofErr w:type="spellEnd"/>
      <w:r w:rsidRPr="000F515A">
        <w:rPr>
          <w:rFonts w:cstheme="minorBidi"/>
          <w:kern w:val="0"/>
          <w:szCs w:val="22"/>
        </w:rPr>
        <w:t xml:space="preserve">, S., </w:t>
      </w:r>
      <w:proofErr w:type="spellStart"/>
      <w:r w:rsidRPr="000F515A">
        <w:rPr>
          <w:rFonts w:cstheme="minorBidi"/>
          <w:kern w:val="0"/>
          <w:szCs w:val="22"/>
        </w:rPr>
        <w:t>Maiorano</w:t>
      </w:r>
      <w:proofErr w:type="spellEnd"/>
      <w:r w:rsidRPr="000F515A">
        <w:rPr>
          <w:rFonts w:cstheme="minorBidi"/>
          <w:kern w:val="0"/>
          <w:szCs w:val="22"/>
        </w:rPr>
        <w:t xml:space="preserve">, P., </w:t>
      </w:r>
      <w:proofErr w:type="spellStart"/>
      <w:r w:rsidRPr="000F515A">
        <w:rPr>
          <w:rFonts w:cstheme="minorBidi"/>
          <w:kern w:val="0"/>
          <w:szCs w:val="22"/>
        </w:rPr>
        <w:t>Tursi</w:t>
      </w:r>
      <w:proofErr w:type="spellEnd"/>
      <w:r w:rsidRPr="000F515A">
        <w:rPr>
          <w:rFonts w:cstheme="minorBidi"/>
          <w:kern w:val="0"/>
          <w:szCs w:val="22"/>
        </w:rPr>
        <w:t xml:space="preserve">, A., &amp; Carlucci, R. (2021). Modelling the trophic roles of the demersal Chondrichthyes in the Northern Ionian Sea (Central Mediterranean Sea).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444</w:t>
      </w:r>
      <w:r w:rsidRPr="000F515A">
        <w:rPr>
          <w:rFonts w:cstheme="minorBidi"/>
          <w:kern w:val="0"/>
          <w:szCs w:val="22"/>
        </w:rPr>
        <w:t>. https://doi.org/10.1016/j.ecolmodel.2021.109468</w:t>
      </w:r>
    </w:p>
    <w:p w14:paraId="1824FC8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Roberto, C., Francesca, C., Giulia, C., Gianfranco, D. O., Carmelo, F., Simone, L., Rosalia, M., </w:t>
      </w:r>
      <w:proofErr w:type="spellStart"/>
      <w:r w:rsidRPr="000F515A">
        <w:rPr>
          <w:rFonts w:cstheme="minorBidi"/>
          <w:kern w:val="0"/>
          <w:szCs w:val="22"/>
        </w:rPr>
        <w:t>Porzia</w:t>
      </w:r>
      <w:proofErr w:type="spellEnd"/>
      <w:r w:rsidRPr="000F515A">
        <w:rPr>
          <w:rFonts w:cstheme="minorBidi"/>
          <w:kern w:val="0"/>
          <w:szCs w:val="22"/>
        </w:rPr>
        <w:t xml:space="preserve">, M., Letizia, S., Angelo, T., &amp; Pasquale, R. (2020). Assessment of cetacean–fishery interactions in the marine food web of the Gulf of Taranto (Northern Ionian Sea, Central Mediterranean Sea). </w:t>
      </w:r>
      <w:r w:rsidRPr="000F515A">
        <w:rPr>
          <w:rFonts w:cstheme="minorBidi"/>
          <w:i/>
          <w:iCs/>
          <w:kern w:val="0"/>
          <w:szCs w:val="22"/>
        </w:rPr>
        <w:t>Reviews in Fish Biology and Fisheries</w:t>
      </w:r>
      <w:r w:rsidRPr="000F515A">
        <w:rPr>
          <w:rFonts w:cstheme="minorBidi"/>
          <w:kern w:val="0"/>
          <w:szCs w:val="22"/>
        </w:rPr>
        <w:t xml:space="preserve">, </w:t>
      </w:r>
      <w:r w:rsidRPr="000F515A">
        <w:rPr>
          <w:rFonts w:cstheme="minorBidi"/>
          <w:i/>
          <w:iCs/>
          <w:kern w:val="0"/>
          <w:szCs w:val="22"/>
        </w:rPr>
        <w:t>0123456789</w:t>
      </w:r>
      <w:r w:rsidRPr="000F515A">
        <w:rPr>
          <w:rFonts w:cstheme="minorBidi"/>
          <w:kern w:val="0"/>
          <w:szCs w:val="22"/>
        </w:rPr>
        <w:t>. https://doi.org/10.1007/s11160-020-09623-x</w:t>
      </w:r>
    </w:p>
    <w:p w14:paraId="5DF870A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Rosas-Luis, R., Salinas-Zavala, C. A., Koch, V., Luna, P. D. M., &amp; Morales-</w:t>
      </w:r>
      <w:proofErr w:type="spellStart"/>
      <w:r w:rsidRPr="000F515A">
        <w:rPr>
          <w:rFonts w:cstheme="minorBidi"/>
          <w:kern w:val="0"/>
          <w:szCs w:val="22"/>
        </w:rPr>
        <w:t>Zárate</w:t>
      </w:r>
      <w:proofErr w:type="spellEnd"/>
      <w:r w:rsidRPr="000F515A">
        <w:rPr>
          <w:rFonts w:cstheme="minorBidi"/>
          <w:kern w:val="0"/>
          <w:szCs w:val="22"/>
        </w:rPr>
        <w:t xml:space="preserve">, M. v. (2008). Importance of jumbo squid </w:t>
      </w:r>
      <w:proofErr w:type="spellStart"/>
      <w:r w:rsidRPr="000F515A">
        <w:rPr>
          <w:rFonts w:cstheme="minorBidi"/>
          <w:kern w:val="0"/>
          <w:szCs w:val="22"/>
        </w:rPr>
        <w:t>Dosidicus</w:t>
      </w:r>
      <w:proofErr w:type="spellEnd"/>
      <w:r w:rsidRPr="000F515A">
        <w:rPr>
          <w:rFonts w:cstheme="minorBidi"/>
          <w:kern w:val="0"/>
          <w:szCs w:val="22"/>
        </w:rPr>
        <w:t xml:space="preserve"> gigas (</w:t>
      </w:r>
      <w:proofErr w:type="spellStart"/>
      <w:r w:rsidRPr="000F515A">
        <w:rPr>
          <w:rFonts w:cstheme="minorBidi"/>
          <w:kern w:val="0"/>
          <w:szCs w:val="22"/>
        </w:rPr>
        <w:t>Orbigny</w:t>
      </w:r>
      <w:proofErr w:type="spellEnd"/>
      <w:r w:rsidRPr="000F515A">
        <w:rPr>
          <w:rFonts w:cstheme="minorBidi"/>
          <w:kern w:val="0"/>
          <w:szCs w:val="22"/>
        </w:rPr>
        <w:t xml:space="preserve">, 1835) in the pelagic ecosystem of the central Gulf of California.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218</w:t>
      </w:r>
      <w:r w:rsidRPr="000F515A">
        <w:rPr>
          <w:rFonts w:cstheme="minorBidi"/>
          <w:kern w:val="0"/>
          <w:szCs w:val="22"/>
        </w:rPr>
        <w:t>(1–2), 149–161. https://doi.org/10.1016/j.ecolmodel.2008.06.036</w:t>
      </w:r>
    </w:p>
    <w:p w14:paraId="1F05A31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Rowe, G. T. (1996). The cycling of organic matter in food-limited environments. </w:t>
      </w:r>
      <w:r w:rsidRPr="000F515A">
        <w:rPr>
          <w:rFonts w:cstheme="minorBidi"/>
          <w:i/>
          <w:iCs/>
          <w:kern w:val="0"/>
          <w:szCs w:val="22"/>
        </w:rPr>
        <w:t>Deep-Sea and Extreme Shallow-Water Habitats: Affinities and Adaptations</w:t>
      </w:r>
      <w:r w:rsidRPr="000F515A">
        <w:rPr>
          <w:rFonts w:cstheme="minorBidi"/>
          <w:kern w:val="0"/>
          <w:szCs w:val="22"/>
        </w:rPr>
        <w:t xml:space="preserve">, </w:t>
      </w:r>
      <w:r w:rsidRPr="000F515A">
        <w:rPr>
          <w:rFonts w:cstheme="minorBidi"/>
          <w:i/>
          <w:iCs/>
          <w:kern w:val="0"/>
          <w:szCs w:val="22"/>
        </w:rPr>
        <w:t>Thiel 1975</w:t>
      </w:r>
      <w:r w:rsidRPr="000F515A">
        <w:rPr>
          <w:rFonts w:cstheme="minorBidi"/>
          <w:kern w:val="0"/>
          <w:szCs w:val="22"/>
        </w:rPr>
        <w:t>, 233–260.</w:t>
      </w:r>
    </w:p>
    <w:p w14:paraId="364D56B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Rowe, G. T. (1998). Organic carbon cycling in abyssal benthic food chains: Numerical simulations of </w:t>
      </w:r>
      <w:proofErr w:type="spellStart"/>
      <w:r w:rsidRPr="000F515A">
        <w:rPr>
          <w:rFonts w:cstheme="minorBidi"/>
          <w:kern w:val="0"/>
          <w:szCs w:val="22"/>
        </w:rPr>
        <w:t>bioenhancement</w:t>
      </w:r>
      <w:proofErr w:type="spellEnd"/>
      <w:r w:rsidRPr="000F515A">
        <w:rPr>
          <w:rFonts w:cstheme="minorBidi"/>
          <w:kern w:val="0"/>
          <w:szCs w:val="22"/>
        </w:rPr>
        <w:t xml:space="preserve"> by sewage sludge.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14</w:t>
      </w:r>
      <w:r w:rsidRPr="000F515A">
        <w:rPr>
          <w:rFonts w:cstheme="minorBidi"/>
          <w:kern w:val="0"/>
          <w:szCs w:val="22"/>
        </w:rPr>
        <w:t>(3–4), 337–354. https://doi.org/10.1016/S0924-7963(97)00034-1</w:t>
      </w:r>
    </w:p>
    <w:p w14:paraId="50052D6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Rowe, G. T. (2013). Seasonality in deep-sea food webs-A tribute to the early works of Paul Tyler.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92</w:t>
      </w:r>
      <w:r w:rsidRPr="000F515A">
        <w:rPr>
          <w:rFonts w:cstheme="minorBidi"/>
          <w:kern w:val="0"/>
          <w:szCs w:val="22"/>
        </w:rPr>
        <w:t>, 9–17. https://doi.org/10.1016/j.dsr2.2013.01.025</w:t>
      </w:r>
    </w:p>
    <w:p w14:paraId="71ACCB9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Rowe, G. T., Boland, G. S., &amp; Deming, J. W. (2002). Preliminary </w:t>
      </w:r>
      <w:proofErr w:type="spellStart"/>
      <w:r w:rsidRPr="000F515A">
        <w:rPr>
          <w:rFonts w:cstheme="minorBidi"/>
          <w:kern w:val="0"/>
          <w:szCs w:val="22"/>
        </w:rPr>
        <w:t>Trophdynamic</w:t>
      </w:r>
      <w:proofErr w:type="spellEnd"/>
      <w:r w:rsidRPr="000F515A">
        <w:rPr>
          <w:rFonts w:cstheme="minorBidi"/>
          <w:kern w:val="0"/>
          <w:szCs w:val="22"/>
        </w:rPr>
        <w:t xml:space="preserve"> Carbon Budget for the Sigsbee Deep Benthos, Northern Gulf of Mexico. </w:t>
      </w:r>
      <w:r w:rsidRPr="000F515A">
        <w:rPr>
          <w:rFonts w:cstheme="minorBidi"/>
          <w:i/>
          <w:iCs/>
          <w:kern w:val="0"/>
          <w:szCs w:val="22"/>
        </w:rPr>
        <w:t>American Fisheries Society Symposium</w:t>
      </w:r>
      <w:r w:rsidRPr="000F515A">
        <w:rPr>
          <w:rFonts w:cstheme="minorBidi"/>
          <w:kern w:val="0"/>
          <w:szCs w:val="22"/>
        </w:rPr>
        <w:t xml:space="preserve">, </w:t>
      </w:r>
      <w:r w:rsidRPr="000F515A">
        <w:rPr>
          <w:rFonts w:cstheme="minorBidi"/>
          <w:i/>
          <w:iCs/>
          <w:kern w:val="0"/>
          <w:szCs w:val="22"/>
        </w:rPr>
        <w:t>33</w:t>
      </w:r>
      <w:r w:rsidRPr="000F515A">
        <w:rPr>
          <w:rFonts w:cstheme="minorBidi"/>
          <w:kern w:val="0"/>
          <w:szCs w:val="22"/>
        </w:rPr>
        <w:t>(January), 215–228.</w:t>
      </w:r>
    </w:p>
    <w:p w14:paraId="0D0A8E7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Rowe, G. T., Wei, C., Nunnally, C., </w:t>
      </w:r>
      <w:proofErr w:type="spellStart"/>
      <w:r w:rsidRPr="000F515A">
        <w:rPr>
          <w:rFonts w:cstheme="minorBidi"/>
          <w:kern w:val="0"/>
          <w:szCs w:val="22"/>
        </w:rPr>
        <w:t>Haedrich</w:t>
      </w:r>
      <w:proofErr w:type="spellEnd"/>
      <w:r w:rsidRPr="000F515A">
        <w:rPr>
          <w:rFonts w:cstheme="minorBidi"/>
          <w:kern w:val="0"/>
          <w:szCs w:val="22"/>
        </w:rPr>
        <w:t xml:space="preserve">, R., </w:t>
      </w:r>
      <w:proofErr w:type="spellStart"/>
      <w:r w:rsidRPr="000F515A">
        <w:rPr>
          <w:rFonts w:cstheme="minorBidi"/>
          <w:kern w:val="0"/>
          <w:szCs w:val="22"/>
        </w:rPr>
        <w:t>Montagna</w:t>
      </w:r>
      <w:proofErr w:type="spellEnd"/>
      <w:r w:rsidRPr="000F515A">
        <w:rPr>
          <w:rFonts w:cstheme="minorBidi"/>
          <w:kern w:val="0"/>
          <w:szCs w:val="22"/>
        </w:rPr>
        <w:t xml:space="preserve">, P., Baguley, J. G., Bernhard, J. M., </w:t>
      </w:r>
      <w:proofErr w:type="spellStart"/>
      <w:r w:rsidRPr="000F515A">
        <w:rPr>
          <w:rFonts w:cstheme="minorBidi"/>
          <w:kern w:val="0"/>
          <w:szCs w:val="22"/>
        </w:rPr>
        <w:t>Wicksten</w:t>
      </w:r>
      <w:proofErr w:type="spellEnd"/>
      <w:r w:rsidRPr="000F515A">
        <w:rPr>
          <w:rFonts w:cstheme="minorBidi"/>
          <w:kern w:val="0"/>
          <w:szCs w:val="22"/>
        </w:rPr>
        <w:t xml:space="preserve">, M., Ammons, A., Briones, E. E., Soliman, Y., &amp; Deming, J. W. (2008). Comparative biomass structure and estimated carbon flow in food webs in the deep Gulf of Mexico. </w:t>
      </w:r>
      <w:r w:rsidRPr="000F515A">
        <w:rPr>
          <w:rFonts w:cstheme="minorBidi"/>
          <w:i/>
          <w:iCs/>
          <w:kern w:val="0"/>
          <w:szCs w:val="22"/>
        </w:rPr>
        <w:t>Deep-Sea Research II</w:t>
      </w:r>
      <w:r w:rsidRPr="000F515A">
        <w:rPr>
          <w:rFonts w:cstheme="minorBidi"/>
          <w:kern w:val="0"/>
          <w:szCs w:val="22"/>
        </w:rPr>
        <w:t xml:space="preserve">, </w:t>
      </w:r>
      <w:r w:rsidRPr="000F515A">
        <w:rPr>
          <w:rFonts w:cstheme="minorBidi"/>
          <w:i/>
          <w:iCs/>
          <w:kern w:val="0"/>
          <w:szCs w:val="22"/>
        </w:rPr>
        <w:t>55</w:t>
      </w:r>
      <w:r w:rsidRPr="000F515A">
        <w:rPr>
          <w:rFonts w:cstheme="minorBidi"/>
          <w:kern w:val="0"/>
          <w:szCs w:val="22"/>
        </w:rPr>
        <w:t>, 2699–2711. https://doi.org/10.1016/j.dsr2.2008.07.020</w:t>
      </w:r>
    </w:p>
    <w:p w14:paraId="6908FAF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Ruzicka</w:t>
      </w:r>
      <w:proofErr w:type="spellEnd"/>
      <w:r w:rsidRPr="000F515A">
        <w:rPr>
          <w:rFonts w:cstheme="minorBidi"/>
          <w:kern w:val="0"/>
          <w:szCs w:val="22"/>
        </w:rPr>
        <w:t xml:space="preserve">, J. J., Brodeur, R. D., Emmett, R. L., Steele, J. H., </w:t>
      </w:r>
      <w:proofErr w:type="spellStart"/>
      <w:r w:rsidRPr="000F515A">
        <w:rPr>
          <w:rFonts w:cstheme="minorBidi"/>
          <w:kern w:val="0"/>
          <w:szCs w:val="22"/>
        </w:rPr>
        <w:t>Zamon</w:t>
      </w:r>
      <w:proofErr w:type="spellEnd"/>
      <w:r w:rsidRPr="000F515A">
        <w:rPr>
          <w:rFonts w:cstheme="minorBidi"/>
          <w:kern w:val="0"/>
          <w:szCs w:val="22"/>
        </w:rPr>
        <w:t xml:space="preserve">, J. E., Morgan, C. A., Thomas, A. C., &amp; Wainwright, T. C. (2012). Interannual variability in the Northern </w:t>
      </w:r>
      <w:r w:rsidRPr="000F515A">
        <w:rPr>
          <w:rFonts w:cstheme="minorBidi"/>
          <w:kern w:val="0"/>
          <w:szCs w:val="22"/>
        </w:rPr>
        <w:lastRenderedPageBreak/>
        <w:t xml:space="preserve">California Current food web structure: Changes in energy flow pathways and the role of forage fish, euphausiids, and jellyfish.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102</w:t>
      </w:r>
      <w:r w:rsidRPr="000F515A">
        <w:rPr>
          <w:rFonts w:cstheme="minorBidi"/>
          <w:kern w:val="0"/>
          <w:szCs w:val="22"/>
        </w:rPr>
        <w:t>, 19–41. https://doi.org/10.1016/j.pocean.2012.02.002</w:t>
      </w:r>
    </w:p>
    <w:p w14:paraId="1891DB3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Ruzicka</w:t>
      </w:r>
      <w:proofErr w:type="spellEnd"/>
      <w:r w:rsidRPr="000F515A">
        <w:rPr>
          <w:rFonts w:cstheme="minorBidi"/>
          <w:kern w:val="0"/>
          <w:szCs w:val="22"/>
        </w:rPr>
        <w:t xml:space="preserve">, J. J., Brodeur, R. D., &amp; Wainwright, T. C. (2007). Seasonal food web models for the Oregon inner-shelf ecosystem: Investigating the role of large jellyfish. </w:t>
      </w:r>
      <w:r w:rsidRPr="000F515A">
        <w:rPr>
          <w:rFonts w:cstheme="minorBidi"/>
          <w:i/>
          <w:iCs/>
          <w:kern w:val="0"/>
          <w:szCs w:val="22"/>
        </w:rPr>
        <w:t>California Cooperative Oceanic Fisheries Investigations Reports</w:t>
      </w:r>
      <w:r w:rsidRPr="000F515A">
        <w:rPr>
          <w:rFonts w:cstheme="minorBidi"/>
          <w:kern w:val="0"/>
          <w:szCs w:val="22"/>
        </w:rPr>
        <w:t xml:space="preserve">, </w:t>
      </w:r>
      <w:r w:rsidRPr="000F515A">
        <w:rPr>
          <w:rFonts w:cstheme="minorBidi"/>
          <w:i/>
          <w:iCs/>
          <w:kern w:val="0"/>
          <w:szCs w:val="22"/>
        </w:rPr>
        <w:t>48</w:t>
      </w:r>
      <w:r w:rsidRPr="000F515A">
        <w:rPr>
          <w:rFonts w:cstheme="minorBidi"/>
          <w:kern w:val="0"/>
          <w:szCs w:val="22"/>
        </w:rPr>
        <w:t>(1), 106–128.</w:t>
      </w:r>
    </w:p>
    <w:p w14:paraId="2E93608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Savenkoff</w:t>
      </w:r>
      <w:proofErr w:type="spellEnd"/>
      <w:r w:rsidRPr="000F515A">
        <w:rPr>
          <w:rFonts w:cstheme="minorBidi"/>
          <w:kern w:val="0"/>
          <w:szCs w:val="22"/>
        </w:rPr>
        <w:t xml:space="preserve">, C., Castonguay, M., Chabot, D., Hammill, M. O., </w:t>
      </w:r>
      <w:proofErr w:type="spellStart"/>
      <w:r w:rsidRPr="000F515A">
        <w:rPr>
          <w:rFonts w:cstheme="minorBidi"/>
          <w:kern w:val="0"/>
          <w:szCs w:val="22"/>
        </w:rPr>
        <w:t>Bourdages</w:t>
      </w:r>
      <w:proofErr w:type="spellEnd"/>
      <w:r w:rsidRPr="000F515A">
        <w:rPr>
          <w:rFonts w:cstheme="minorBidi"/>
          <w:kern w:val="0"/>
          <w:szCs w:val="22"/>
        </w:rPr>
        <w:t xml:space="preserve">, H., &amp; </w:t>
      </w:r>
      <w:proofErr w:type="spellStart"/>
      <w:r w:rsidRPr="000F515A">
        <w:rPr>
          <w:rFonts w:cstheme="minorBidi"/>
          <w:kern w:val="0"/>
          <w:szCs w:val="22"/>
        </w:rPr>
        <w:t>Morissette</w:t>
      </w:r>
      <w:proofErr w:type="spellEnd"/>
      <w:r w:rsidRPr="000F515A">
        <w:rPr>
          <w:rFonts w:cstheme="minorBidi"/>
          <w:kern w:val="0"/>
          <w:szCs w:val="22"/>
        </w:rPr>
        <w:t xml:space="preserve">, L. (2007). Changes in the northern Gulf of St. Lawrence ecosystem estimated by inverse modelling: Evidence of a fishery-induced regime shift? </w:t>
      </w:r>
      <w:r w:rsidRPr="000F515A">
        <w:rPr>
          <w:rFonts w:cstheme="minorBidi"/>
          <w:i/>
          <w:iCs/>
          <w:kern w:val="0"/>
          <w:szCs w:val="22"/>
        </w:rPr>
        <w:t>Estuarine, Coastal and Shelf Science</w:t>
      </w:r>
      <w:r w:rsidRPr="000F515A">
        <w:rPr>
          <w:rFonts w:cstheme="minorBidi"/>
          <w:kern w:val="0"/>
          <w:szCs w:val="22"/>
        </w:rPr>
        <w:t xml:space="preserve">, </w:t>
      </w:r>
      <w:r w:rsidRPr="000F515A">
        <w:rPr>
          <w:rFonts w:cstheme="minorBidi"/>
          <w:i/>
          <w:iCs/>
          <w:kern w:val="0"/>
          <w:szCs w:val="22"/>
        </w:rPr>
        <w:t>73</w:t>
      </w:r>
      <w:r w:rsidRPr="000F515A">
        <w:rPr>
          <w:rFonts w:cstheme="minorBidi"/>
          <w:kern w:val="0"/>
          <w:szCs w:val="22"/>
        </w:rPr>
        <w:t>(3–4), 711–724. https://doi.org/10.1016/j.ecss.2007.03.011</w:t>
      </w:r>
    </w:p>
    <w:p w14:paraId="66EB514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Savenkoff</w:t>
      </w:r>
      <w:proofErr w:type="spellEnd"/>
      <w:r w:rsidRPr="000F515A">
        <w:rPr>
          <w:rFonts w:cstheme="minorBidi"/>
          <w:kern w:val="0"/>
          <w:szCs w:val="22"/>
        </w:rPr>
        <w:t xml:space="preserve">, C., Castonguay, M., </w:t>
      </w:r>
      <w:proofErr w:type="spellStart"/>
      <w:r w:rsidRPr="000F515A">
        <w:rPr>
          <w:rFonts w:cstheme="minorBidi"/>
          <w:kern w:val="0"/>
          <w:szCs w:val="22"/>
        </w:rPr>
        <w:t>Vézina</w:t>
      </w:r>
      <w:proofErr w:type="spellEnd"/>
      <w:r w:rsidRPr="000F515A">
        <w:rPr>
          <w:rFonts w:cstheme="minorBidi"/>
          <w:kern w:val="0"/>
          <w:szCs w:val="22"/>
        </w:rPr>
        <w:t xml:space="preserve">, A. F., Despatie, S. P., Chabot, D., </w:t>
      </w:r>
      <w:proofErr w:type="spellStart"/>
      <w:r w:rsidRPr="000F515A">
        <w:rPr>
          <w:rFonts w:cstheme="minorBidi"/>
          <w:kern w:val="0"/>
          <w:szCs w:val="22"/>
        </w:rPr>
        <w:t>Morissette</w:t>
      </w:r>
      <w:proofErr w:type="spellEnd"/>
      <w:r w:rsidRPr="000F515A">
        <w:rPr>
          <w:rFonts w:cstheme="minorBidi"/>
          <w:kern w:val="0"/>
          <w:szCs w:val="22"/>
        </w:rPr>
        <w:t xml:space="preserve">, L., &amp; Hammill, M. O. (2004). Inverse modelling of trophic flows through an entire ecosystem: The northern Gulf of St. Lawrence in the mid-1980s.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61</w:t>
      </w:r>
      <w:r w:rsidRPr="000F515A">
        <w:rPr>
          <w:rFonts w:cstheme="minorBidi"/>
          <w:kern w:val="0"/>
          <w:szCs w:val="22"/>
        </w:rPr>
        <w:t>(11), 2194–2214. https://doi.org/10.1139/F04-154</w:t>
      </w:r>
    </w:p>
    <w:p w14:paraId="6C99945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Savenkoff</w:t>
      </w:r>
      <w:proofErr w:type="spellEnd"/>
      <w:r w:rsidRPr="000F515A">
        <w:rPr>
          <w:rFonts w:cstheme="minorBidi"/>
          <w:kern w:val="0"/>
          <w:szCs w:val="22"/>
        </w:rPr>
        <w:t xml:space="preserve">, C., Swain, D. P., Hanson, J. M., Castonguay, M., Hammill, M. O., </w:t>
      </w:r>
      <w:proofErr w:type="spellStart"/>
      <w:r w:rsidRPr="000F515A">
        <w:rPr>
          <w:rFonts w:cstheme="minorBidi"/>
          <w:kern w:val="0"/>
          <w:szCs w:val="22"/>
        </w:rPr>
        <w:t>Bourdages</w:t>
      </w:r>
      <w:proofErr w:type="spellEnd"/>
      <w:r w:rsidRPr="000F515A">
        <w:rPr>
          <w:rFonts w:cstheme="minorBidi"/>
          <w:kern w:val="0"/>
          <w:szCs w:val="22"/>
        </w:rPr>
        <w:t xml:space="preserve">, H., </w:t>
      </w:r>
      <w:proofErr w:type="spellStart"/>
      <w:r w:rsidRPr="000F515A">
        <w:rPr>
          <w:rFonts w:cstheme="minorBidi"/>
          <w:kern w:val="0"/>
          <w:szCs w:val="22"/>
        </w:rPr>
        <w:t>Morissette</w:t>
      </w:r>
      <w:proofErr w:type="spellEnd"/>
      <w:r w:rsidRPr="000F515A">
        <w:rPr>
          <w:rFonts w:cstheme="minorBidi"/>
          <w:kern w:val="0"/>
          <w:szCs w:val="22"/>
        </w:rPr>
        <w:t xml:space="preserve">, L., &amp; Chabot, D. (2007). Effects of fishing and predation in a heavily exploited ecosystem: Comparing periods before and after the collapse of groundfish in the southern Gulf of St. Lawrence (Canada).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204</w:t>
      </w:r>
      <w:r w:rsidRPr="000F515A">
        <w:rPr>
          <w:rFonts w:cstheme="minorBidi"/>
          <w:kern w:val="0"/>
          <w:szCs w:val="22"/>
        </w:rPr>
        <w:t>(1–2), 115–128. https://doi.org/10.1016/j.ecolmodel.2006.12.029</w:t>
      </w:r>
    </w:p>
    <w:p w14:paraId="5ADBAF8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Schalk, P. H., Brey, T., </w:t>
      </w:r>
      <w:proofErr w:type="spellStart"/>
      <w:r w:rsidRPr="000F515A">
        <w:rPr>
          <w:rFonts w:cstheme="minorBidi"/>
          <w:kern w:val="0"/>
          <w:szCs w:val="22"/>
        </w:rPr>
        <w:t>Bathmann</w:t>
      </w:r>
      <w:proofErr w:type="spellEnd"/>
      <w:r w:rsidRPr="000F515A">
        <w:rPr>
          <w:rFonts w:cstheme="minorBidi"/>
          <w:kern w:val="0"/>
          <w:szCs w:val="22"/>
        </w:rPr>
        <w:t xml:space="preserve">, W., </w:t>
      </w:r>
      <w:proofErr w:type="spellStart"/>
      <w:r w:rsidRPr="000F515A">
        <w:rPr>
          <w:rFonts w:cstheme="minorBidi"/>
          <w:kern w:val="0"/>
          <w:szCs w:val="22"/>
        </w:rPr>
        <w:t>Arntz</w:t>
      </w:r>
      <w:proofErr w:type="spellEnd"/>
      <w:r w:rsidRPr="000F515A">
        <w:rPr>
          <w:rFonts w:cstheme="minorBidi"/>
          <w:kern w:val="0"/>
          <w:szCs w:val="22"/>
        </w:rPr>
        <w:t xml:space="preserve">, W., Gerdes, D., </w:t>
      </w:r>
      <w:proofErr w:type="spellStart"/>
      <w:r w:rsidRPr="000F515A">
        <w:rPr>
          <w:rFonts w:cstheme="minorBidi"/>
          <w:kern w:val="0"/>
          <w:szCs w:val="22"/>
        </w:rPr>
        <w:t>Dieckmann</w:t>
      </w:r>
      <w:proofErr w:type="spellEnd"/>
      <w:r w:rsidRPr="000F515A">
        <w:rPr>
          <w:rFonts w:cstheme="minorBidi"/>
          <w:kern w:val="0"/>
          <w:szCs w:val="22"/>
        </w:rPr>
        <w:t xml:space="preserve">, G., </w:t>
      </w:r>
      <w:proofErr w:type="spellStart"/>
      <w:r w:rsidRPr="000F515A">
        <w:rPr>
          <w:rFonts w:cstheme="minorBidi"/>
          <w:kern w:val="0"/>
          <w:szCs w:val="22"/>
        </w:rPr>
        <w:t>Ekau</w:t>
      </w:r>
      <w:proofErr w:type="spellEnd"/>
      <w:r w:rsidRPr="000F515A">
        <w:rPr>
          <w:rFonts w:cstheme="minorBidi"/>
          <w:kern w:val="0"/>
          <w:szCs w:val="22"/>
        </w:rPr>
        <w:t xml:space="preserve">, W., </w:t>
      </w:r>
      <w:proofErr w:type="spellStart"/>
      <w:r w:rsidRPr="000F515A">
        <w:rPr>
          <w:rFonts w:cstheme="minorBidi"/>
          <w:kern w:val="0"/>
          <w:szCs w:val="22"/>
        </w:rPr>
        <w:t>Gradinger</w:t>
      </w:r>
      <w:proofErr w:type="spellEnd"/>
      <w:r w:rsidRPr="000F515A">
        <w:rPr>
          <w:rFonts w:cstheme="minorBidi"/>
          <w:kern w:val="0"/>
          <w:szCs w:val="22"/>
        </w:rPr>
        <w:t xml:space="preserve">, R., </w:t>
      </w:r>
      <w:proofErr w:type="spellStart"/>
      <w:r w:rsidRPr="000F515A">
        <w:rPr>
          <w:rFonts w:cstheme="minorBidi"/>
          <w:kern w:val="0"/>
          <w:szCs w:val="22"/>
        </w:rPr>
        <w:t>Plötz</w:t>
      </w:r>
      <w:proofErr w:type="spellEnd"/>
      <w:r w:rsidRPr="000F515A">
        <w:rPr>
          <w:rFonts w:cstheme="minorBidi"/>
          <w:kern w:val="0"/>
          <w:szCs w:val="22"/>
        </w:rPr>
        <w:t xml:space="preserve">, J., </w:t>
      </w:r>
      <w:proofErr w:type="spellStart"/>
      <w:r w:rsidRPr="000F515A">
        <w:rPr>
          <w:rFonts w:cstheme="minorBidi"/>
          <w:kern w:val="0"/>
          <w:szCs w:val="22"/>
        </w:rPr>
        <w:t>Nöthig</w:t>
      </w:r>
      <w:proofErr w:type="spellEnd"/>
      <w:r w:rsidRPr="000F515A">
        <w:rPr>
          <w:rFonts w:cstheme="minorBidi"/>
          <w:kern w:val="0"/>
          <w:szCs w:val="22"/>
        </w:rPr>
        <w:t xml:space="preserve">, E. M., </w:t>
      </w:r>
      <w:proofErr w:type="spellStart"/>
      <w:r w:rsidRPr="000F515A">
        <w:rPr>
          <w:rFonts w:cstheme="minorBidi"/>
          <w:kern w:val="0"/>
          <w:szCs w:val="22"/>
        </w:rPr>
        <w:t>Schnack-Schiel</w:t>
      </w:r>
      <w:proofErr w:type="spellEnd"/>
      <w:r w:rsidRPr="000F515A">
        <w:rPr>
          <w:rFonts w:cstheme="minorBidi"/>
          <w:kern w:val="0"/>
          <w:szCs w:val="22"/>
        </w:rPr>
        <w:t xml:space="preserve">, S. B., Siegel, V., </w:t>
      </w:r>
      <w:proofErr w:type="spellStart"/>
      <w:r w:rsidRPr="000F515A">
        <w:rPr>
          <w:rFonts w:cstheme="minorBidi"/>
          <w:kern w:val="0"/>
          <w:szCs w:val="22"/>
        </w:rPr>
        <w:t>Smetacek</w:t>
      </w:r>
      <w:proofErr w:type="spellEnd"/>
      <w:r w:rsidRPr="000F515A">
        <w:rPr>
          <w:rFonts w:cstheme="minorBidi"/>
          <w:kern w:val="0"/>
          <w:szCs w:val="22"/>
        </w:rPr>
        <w:t xml:space="preserve">, V. S., &amp; van Franeker, J. A. (1993). Towards a conceptual model of the Weddell Sea ecosystem, Antarctica. </w:t>
      </w:r>
      <w:r w:rsidRPr="000F515A">
        <w:rPr>
          <w:rFonts w:cstheme="minorBidi"/>
          <w:i/>
          <w:iCs/>
          <w:kern w:val="0"/>
          <w:szCs w:val="22"/>
        </w:rPr>
        <w:t>Trophic Models of Aquatic Ecosystems</w:t>
      </w:r>
      <w:r w:rsidRPr="000F515A">
        <w:rPr>
          <w:rFonts w:cstheme="minorBidi"/>
          <w:kern w:val="0"/>
          <w:szCs w:val="22"/>
        </w:rPr>
        <w:t xml:space="preserve">, </w:t>
      </w:r>
      <w:r w:rsidRPr="000F515A">
        <w:rPr>
          <w:rFonts w:cstheme="minorBidi"/>
          <w:i/>
          <w:iCs/>
          <w:kern w:val="0"/>
          <w:szCs w:val="22"/>
        </w:rPr>
        <w:t>26</w:t>
      </w:r>
      <w:r w:rsidRPr="000F515A">
        <w:rPr>
          <w:rFonts w:cstheme="minorBidi"/>
          <w:kern w:val="0"/>
          <w:szCs w:val="22"/>
        </w:rPr>
        <w:t>(July 2014), 323–337.</w:t>
      </w:r>
    </w:p>
    <w:p w14:paraId="38E8DE2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Scutt</w:t>
      </w:r>
      <w:proofErr w:type="spellEnd"/>
      <w:r w:rsidRPr="000F515A">
        <w:rPr>
          <w:rFonts w:cstheme="minorBidi"/>
          <w:kern w:val="0"/>
          <w:szCs w:val="22"/>
        </w:rPr>
        <w:t xml:space="preserve"> Phillips, J., </w:t>
      </w:r>
      <w:proofErr w:type="spellStart"/>
      <w:r w:rsidRPr="000F515A">
        <w:rPr>
          <w:rFonts w:cstheme="minorBidi"/>
          <w:kern w:val="0"/>
          <w:szCs w:val="22"/>
        </w:rPr>
        <w:t>sen</w:t>
      </w:r>
      <w:proofErr w:type="spellEnd"/>
      <w:r w:rsidRPr="000F515A">
        <w:rPr>
          <w:rFonts w:cstheme="minorBidi"/>
          <w:kern w:val="0"/>
          <w:szCs w:val="22"/>
        </w:rPr>
        <w:t xml:space="preserve"> Gupta, A., </w:t>
      </w:r>
      <w:proofErr w:type="spellStart"/>
      <w:r w:rsidRPr="000F515A">
        <w:rPr>
          <w:rFonts w:cstheme="minorBidi"/>
          <w:kern w:val="0"/>
          <w:szCs w:val="22"/>
        </w:rPr>
        <w:t>Senina</w:t>
      </w:r>
      <w:proofErr w:type="spellEnd"/>
      <w:r w:rsidRPr="000F515A">
        <w:rPr>
          <w:rFonts w:cstheme="minorBidi"/>
          <w:kern w:val="0"/>
          <w:szCs w:val="22"/>
        </w:rPr>
        <w:t xml:space="preserve">, I., van Sebille, E., Lange, M., </w:t>
      </w:r>
      <w:proofErr w:type="spellStart"/>
      <w:r w:rsidRPr="000F515A">
        <w:rPr>
          <w:rFonts w:cstheme="minorBidi"/>
          <w:kern w:val="0"/>
          <w:szCs w:val="22"/>
        </w:rPr>
        <w:t>Lehodey</w:t>
      </w:r>
      <w:proofErr w:type="spellEnd"/>
      <w:r w:rsidRPr="000F515A">
        <w:rPr>
          <w:rFonts w:cstheme="minorBidi"/>
          <w:kern w:val="0"/>
          <w:szCs w:val="22"/>
        </w:rPr>
        <w:t>, P., Hampton, J., &amp; Nicol, S. (2018). An individual-based model of skipjack tuna (</w:t>
      </w:r>
      <w:r w:rsidRPr="000F515A">
        <w:rPr>
          <w:rFonts w:cstheme="minorBidi"/>
          <w:i/>
          <w:iCs/>
          <w:kern w:val="0"/>
          <w:szCs w:val="22"/>
        </w:rPr>
        <w:t>Katsuwonus pelamis</w:t>
      </w:r>
      <w:r w:rsidRPr="000F515A">
        <w:rPr>
          <w:rFonts w:cstheme="minorBidi"/>
          <w:kern w:val="0"/>
          <w:szCs w:val="22"/>
        </w:rPr>
        <w:t xml:space="preserve">) movement in the tropical </w:t>
      </w:r>
      <w:proofErr w:type="gramStart"/>
      <w:r w:rsidRPr="000F515A">
        <w:rPr>
          <w:rFonts w:cstheme="minorBidi"/>
          <w:kern w:val="0"/>
          <w:szCs w:val="22"/>
        </w:rPr>
        <w:t>Pacific ocean</w:t>
      </w:r>
      <w:proofErr w:type="gramEnd"/>
      <w:r w:rsidRPr="000F515A">
        <w:rPr>
          <w:rFonts w:cstheme="minorBidi"/>
          <w:kern w:val="0"/>
          <w:szCs w:val="22"/>
        </w:rPr>
        <w:t xml:space="preserve">.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164</w:t>
      </w:r>
      <w:r w:rsidRPr="000F515A">
        <w:rPr>
          <w:rFonts w:cstheme="minorBidi"/>
          <w:kern w:val="0"/>
          <w:szCs w:val="22"/>
        </w:rPr>
        <w:t>(April), 63–74. https://doi.org/10.1016/j.pocean.2018.04.007</w:t>
      </w:r>
    </w:p>
    <w:p w14:paraId="58A036E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Senina</w:t>
      </w:r>
      <w:proofErr w:type="spellEnd"/>
      <w:r w:rsidRPr="000F515A">
        <w:rPr>
          <w:rFonts w:cstheme="minorBidi"/>
          <w:kern w:val="0"/>
          <w:szCs w:val="22"/>
        </w:rPr>
        <w:t xml:space="preserve">, I., Briand, G., </w:t>
      </w:r>
      <w:proofErr w:type="spellStart"/>
      <w:r w:rsidRPr="000F515A">
        <w:rPr>
          <w:rFonts w:cstheme="minorBidi"/>
          <w:kern w:val="0"/>
          <w:szCs w:val="22"/>
        </w:rPr>
        <w:t>Lehodey</w:t>
      </w:r>
      <w:proofErr w:type="spellEnd"/>
      <w:r w:rsidRPr="000F515A">
        <w:rPr>
          <w:rFonts w:cstheme="minorBidi"/>
          <w:kern w:val="0"/>
          <w:szCs w:val="22"/>
        </w:rPr>
        <w:t xml:space="preserve">, P., Nicol, S., Hampton, J., &amp; Williams, P. (2021). </w:t>
      </w:r>
      <w:r w:rsidRPr="000F515A">
        <w:rPr>
          <w:rFonts w:cstheme="minorBidi"/>
          <w:i/>
          <w:iCs/>
          <w:kern w:val="0"/>
          <w:szCs w:val="22"/>
        </w:rPr>
        <w:t xml:space="preserve">Reference model of bigeye tuna using SEAPODYM with catch, length and conventional tagging </w:t>
      </w:r>
      <w:proofErr w:type="gramStart"/>
      <w:r w:rsidRPr="000F515A">
        <w:rPr>
          <w:rFonts w:cstheme="minorBidi"/>
          <w:i/>
          <w:iCs/>
          <w:kern w:val="0"/>
          <w:szCs w:val="22"/>
        </w:rPr>
        <w:t>data .</w:t>
      </w:r>
      <w:proofErr w:type="gramEnd"/>
      <w:r w:rsidRPr="000F515A">
        <w:rPr>
          <w:rFonts w:cstheme="minorBidi"/>
          <w:kern w:val="0"/>
          <w:szCs w:val="22"/>
        </w:rPr>
        <w:t xml:space="preserve"> (Issue August).</w:t>
      </w:r>
    </w:p>
    <w:p w14:paraId="1567B5A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Senina</w:t>
      </w:r>
      <w:proofErr w:type="spellEnd"/>
      <w:r w:rsidRPr="000F515A">
        <w:rPr>
          <w:rFonts w:cstheme="minorBidi"/>
          <w:kern w:val="0"/>
          <w:szCs w:val="22"/>
        </w:rPr>
        <w:t xml:space="preserve">, I., </w:t>
      </w: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Calmettes</w:t>
      </w:r>
      <w:proofErr w:type="spellEnd"/>
      <w:r w:rsidRPr="000F515A">
        <w:rPr>
          <w:rFonts w:cstheme="minorBidi"/>
          <w:kern w:val="0"/>
          <w:szCs w:val="22"/>
        </w:rPr>
        <w:t xml:space="preserve">, B., Dessert, M., Hampton, J., Smith, N., </w:t>
      </w:r>
      <w:proofErr w:type="spellStart"/>
      <w:r w:rsidRPr="000F515A">
        <w:rPr>
          <w:rFonts w:cstheme="minorBidi"/>
          <w:kern w:val="0"/>
          <w:szCs w:val="22"/>
        </w:rPr>
        <w:t>Gorgues</w:t>
      </w:r>
      <w:proofErr w:type="spellEnd"/>
      <w:r w:rsidRPr="000F515A">
        <w:rPr>
          <w:rFonts w:cstheme="minorBidi"/>
          <w:kern w:val="0"/>
          <w:szCs w:val="22"/>
        </w:rPr>
        <w:t xml:space="preserve">, T., </w:t>
      </w:r>
      <w:proofErr w:type="spellStart"/>
      <w:r w:rsidRPr="000F515A">
        <w:rPr>
          <w:rFonts w:cstheme="minorBidi"/>
          <w:kern w:val="0"/>
          <w:szCs w:val="22"/>
        </w:rPr>
        <w:t>Aumont</w:t>
      </w:r>
      <w:proofErr w:type="spellEnd"/>
      <w:r w:rsidRPr="000F515A">
        <w:rPr>
          <w:rFonts w:cstheme="minorBidi"/>
          <w:kern w:val="0"/>
          <w:szCs w:val="22"/>
        </w:rPr>
        <w:t xml:space="preserve">, O., </w:t>
      </w:r>
      <w:proofErr w:type="spellStart"/>
      <w:r w:rsidRPr="000F515A">
        <w:rPr>
          <w:rFonts w:cstheme="minorBidi"/>
          <w:kern w:val="0"/>
          <w:szCs w:val="22"/>
        </w:rPr>
        <w:t>Lengaigne</w:t>
      </w:r>
      <w:proofErr w:type="spellEnd"/>
      <w:r w:rsidRPr="000F515A">
        <w:rPr>
          <w:rFonts w:cstheme="minorBidi"/>
          <w:kern w:val="0"/>
          <w:szCs w:val="22"/>
        </w:rPr>
        <w:t xml:space="preserve">, M., Menkes, C., Nicol, S., &amp; </w:t>
      </w:r>
      <w:proofErr w:type="spellStart"/>
      <w:r w:rsidRPr="000F515A">
        <w:rPr>
          <w:rFonts w:cstheme="minorBidi"/>
          <w:kern w:val="0"/>
          <w:szCs w:val="22"/>
        </w:rPr>
        <w:t>Gehlen</w:t>
      </w:r>
      <w:proofErr w:type="spellEnd"/>
      <w:r w:rsidRPr="000F515A">
        <w:rPr>
          <w:rFonts w:cstheme="minorBidi"/>
          <w:kern w:val="0"/>
          <w:szCs w:val="22"/>
        </w:rPr>
        <w:t xml:space="preserve">, M. (2018). </w:t>
      </w:r>
      <w:r w:rsidRPr="000F515A">
        <w:rPr>
          <w:rFonts w:cstheme="minorBidi"/>
          <w:i/>
          <w:iCs/>
          <w:kern w:val="0"/>
          <w:szCs w:val="22"/>
        </w:rPr>
        <w:t>Impact of climate change on tropical Pacific tuna and their fisheries in Pacific Islands waters and high seas areas</w:t>
      </w:r>
      <w:r w:rsidRPr="000F515A">
        <w:rPr>
          <w:rFonts w:cstheme="minorBidi"/>
          <w:kern w:val="0"/>
          <w:szCs w:val="22"/>
        </w:rPr>
        <w:t xml:space="preserve"> (Issue August). moz-extension://d594f6b2-f818-bc49-a376-05ca2c596475/enhanced-</w:t>
      </w:r>
      <w:r w:rsidRPr="000F515A">
        <w:rPr>
          <w:rFonts w:cstheme="minorBidi"/>
          <w:kern w:val="0"/>
          <w:szCs w:val="22"/>
        </w:rPr>
        <w:lastRenderedPageBreak/>
        <w:t>reader.html?openApp&amp;pdf=https%3A%2F%2Fspccfpstore1.blob.core.windows.net%2Fdigitallibrary-docs%2Ffiles%2Fee%2Fee9c0d29f1f0690503d4a2d5bacda54f.pdf%3Fsv%3D2015-12-11%26sr%3Db%26sig%3D0TRnFYGoWqC</w:t>
      </w:r>
    </w:p>
    <w:p w14:paraId="46B0B12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Senina</w:t>
      </w:r>
      <w:proofErr w:type="spellEnd"/>
      <w:r w:rsidRPr="000F515A">
        <w:rPr>
          <w:rFonts w:cstheme="minorBidi"/>
          <w:kern w:val="0"/>
          <w:szCs w:val="22"/>
        </w:rPr>
        <w:t xml:space="preserve">, I., </w:t>
      </w:r>
      <w:proofErr w:type="spellStart"/>
      <w:r w:rsidRPr="000F515A">
        <w:rPr>
          <w:rFonts w:cstheme="minorBidi"/>
          <w:kern w:val="0"/>
          <w:szCs w:val="22"/>
        </w:rPr>
        <w:t>Lehodey</w:t>
      </w:r>
      <w:proofErr w:type="spellEnd"/>
      <w:r w:rsidRPr="000F515A">
        <w:rPr>
          <w:rFonts w:cstheme="minorBidi"/>
          <w:kern w:val="0"/>
          <w:szCs w:val="22"/>
        </w:rPr>
        <w:t xml:space="preserve">, P., </w:t>
      </w:r>
      <w:proofErr w:type="spellStart"/>
      <w:r w:rsidRPr="000F515A">
        <w:rPr>
          <w:rFonts w:cstheme="minorBidi"/>
          <w:kern w:val="0"/>
          <w:szCs w:val="22"/>
        </w:rPr>
        <w:t>Calmettesa</w:t>
      </w:r>
      <w:proofErr w:type="spellEnd"/>
      <w:r w:rsidRPr="000F515A">
        <w:rPr>
          <w:rFonts w:cstheme="minorBidi"/>
          <w:kern w:val="0"/>
          <w:szCs w:val="22"/>
        </w:rPr>
        <w:t xml:space="preserve">, B., Nicol, S., </w:t>
      </w:r>
      <w:proofErr w:type="spellStart"/>
      <w:r w:rsidRPr="000F515A">
        <w:rPr>
          <w:rFonts w:cstheme="minorBidi"/>
          <w:kern w:val="0"/>
          <w:szCs w:val="22"/>
        </w:rPr>
        <w:t>Caillot</w:t>
      </w:r>
      <w:proofErr w:type="spellEnd"/>
      <w:r w:rsidRPr="000F515A">
        <w:rPr>
          <w:rFonts w:cstheme="minorBidi"/>
          <w:kern w:val="0"/>
          <w:szCs w:val="22"/>
        </w:rPr>
        <w:t xml:space="preserve">, S., Hampton, J., &amp; Williams, P. (2016). Predicting skipjack tuna dynamics and effects of climate change using SEAPODYM with fishing and tagging data. </w:t>
      </w:r>
      <w:r w:rsidRPr="000F515A">
        <w:rPr>
          <w:rFonts w:cstheme="minorBidi"/>
          <w:i/>
          <w:iCs/>
          <w:kern w:val="0"/>
          <w:szCs w:val="22"/>
        </w:rPr>
        <w:t>Scientific Committee Twelfth Regular Session</w:t>
      </w:r>
      <w:r w:rsidRPr="000F515A">
        <w:rPr>
          <w:rFonts w:cstheme="minorBidi"/>
          <w:kern w:val="0"/>
          <w:szCs w:val="22"/>
        </w:rPr>
        <w:t xml:space="preserve">, </w:t>
      </w:r>
      <w:proofErr w:type="gramStart"/>
      <w:r w:rsidRPr="000F515A">
        <w:rPr>
          <w:rFonts w:cstheme="minorBidi"/>
          <w:i/>
          <w:iCs/>
          <w:kern w:val="0"/>
          <w:szCs w:val="22"/>
        </w:rPr>
        <w:t>August</w:t>
      </w:r>
      <w:r w:rsidRPr="000F515A">
        <w:rPr>
          <w:rFonts w:cstheme="minorBidi"/>
          <w:kern w:val="0"/>
          <w:szCs w:val="22"/>
        </w:rPr>
        <w:t>,</w:t>
      </w:r>
      <w:proofErr w:type="gramEnd"/>
      <w:r w:rsidRPr="000F515A">
        <w:rPr>
          <w:rFonts w:cstheme="minorBidi"/>
          <w:kern w:val="0"/>
          <w:szCs w:val="22"/>
        </w:rPr>
        <w:t xml:space="preserve"> 1–70.</w:t>
      </w:r>
    </w:p>
    <w:p w14:paraId="03898EE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Senina</w:t>
      </w:r>
      <w:proofErr w:type="spellEnd"/>
      <w:r w:rsidRPr="000F515A">
        <w:rPr>
          <w:rFonts w:cstheme="minorBidi"/>
          <w:kern w:val="0"/>
          <w:szCs w:val="22"/>
        </w:rPr>
        <w:t xml:space="preserve">, I., </w:t>
      </w:r>
      <w:proofErr w:type="spellStart"/>
      <w:r w:rsidRPr="000F515A">
        <w:rPr>
          <w:rFonts w:cstheme="minorBidi"/>
          <w:kern w:val="0"/>
          <w:szCs w:val="22"/>
        </w:rPr>
        <w:t>Lehodey</w:t>
      </w:r>
      <w:proofErr w:type="spellEnd"/>
      <w:r w:rsidRPr="000F515A">
        <w:rPr>
          <w:rFonts w:cstheme="minorBidi"/>
          <w:kern w:val="0"/>
          <w:szCs w:val="22"/>
        </w:rPr>
        <w:t xml:space="preserve">, P., Sibert, J., &amp; Hampton, J. (2020). Integrating tagging and fisheries data into a spatial population dynamics model to improve its predictive skills.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77</w:t>
      </w:r>
      <w:r w:rsidRPr="000F515A">
        <w:rPr>
          <w:rFonts w:cstheme="minorBidi"/>
          <w:kern w:val="0"/>
          <w:szCs w:val="22"/>
        </w:rPr>
        <w:t>(3), 576–593. https://doi.org/10.1139/cjfas-2018-0470</w:t>
      </w:r>
    </w:p>
    <w:p w14:paraId="4F3AC91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Senina</w:t>
      </w:r>
      <w:proofErr w:type="spellEnd"/>
      <w:r w:rsidRPr="000F515A">
        <w:rPr>
          <w:rFonts w:cstheme="minorBidi"/>
          <w:kern w:val="0"/>
          <w:szCs w:val="22"/>
        </w:rPr>
        <w:t xml:space="preserve">, I. N., </w:t>
      </w:r>
      <w:proofErr w:type="spellStart"/>
      <w:r w:rsidRPr="000F515A">
        <w:rPr>
          <w:rFonts w:cstheme="minorBidi"/>
          <w:kern w:val="0"/>
          <w:szCs w:val="22"/>
        </w:rPr>
        <w:t>Lehodey</w:t>
      </w:r>
      <w:proofErr w:type="spellEnd"/>
      <w:r w:rsidRPr="000F515A">
        <w:rPr>
          <w:rFonts w:cstheme="minorBidi"/>
          <w:kern w:val="0"/>
          <w:szCs w:val="22"/>
        </w:rPr>
        <w:t xml:space="preserve">, P., Hampton, J., &amp; Sibert, J. (2020). Quantitative modelling of the spatial dynamics of South Pacific and Atlantic albacore tuna populations.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175</w:t>
      </w:r>
      <w:r w:rsidRPr="000F515A">
        <w:rPr>
          <w:rFonts w:cstheme="minorBidi"/>
          <w:kern w:val="0"/>
          <w:szCs w:val="22"/>
        </w:rPr>
        <w:t>, 104667. https://doi.org/10.1016/j.dsr2.2019.104667</w:t>
      </w:r>
    </w:p>
    <w:p w14:paraId="1D416D8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Senina</w:t>
      </w:r>
      <w:proofErr w:type="spellEnd"/>
      <w:r w:rsidRPr="000F515A">
        <w:rPr>
          <w:rFonts w:cstheme="minorBidi"/>
          <w:kern w:val="0"/>
          <w:szCs w:val="22"/>
        </w:rPr>
        <w:t xml:space="preserve">, I., Royer, R., </w:t>
      </w:r>
      <w:proofErr w:type="spellStart"/>
      <w:r w:rsidRPr="000F515A">
        <w:rPr>
          <w:rFonts w:cstheme="minorBidi"/>
          <w:kern w:val="0"/>
          <w:szCs w:val="22"/>
        </w:rPr>
        <w:t>Lehodey</w:t>
      </w:r>
      <w:proofErr w:type="spellEnd"/>
      <w:r w:rsidRPr="000F515A">
        <w:rPr>
          <w:rFonts w:cstheme="minorBidi"/>
          <w:kern w:val="0"/>
          <w:szCs w:val="22"/>
        </w:rPr>
        <w:t xml:space="preserve">, P., Hampton, J., Nicol, S., Ogura, M., </w:t>
      </w:r>
      <w:proofErr w:type="spellStart"/>
      <w:r w:rsidRPr="000F515A">
        <w:rPr>
          <w:rFonts w:cstheme="minorBidi"/>
          <w:kern w:val="0"/>
          <w:szCs w:val="22"/>
        </w:rPr>
        <w:t>Kiyofuji</w:t>
      </w:r>
      <w:proofErr w:type="spellEnd"/>
      <w:r w:rsidRPr="000F515A">
        <w:rPr>
          <w:rFonts w:cstheme="minorBidi"/>
          <w:kern w:val="0"/>
          <w:szCs w:val="22"/>
        </w:rPr>
        <w:t xml:space="preserve">, H., &amp; Sibert, J. (2012). Integrating Conventional and Electronic Tagging Data into SEAPODYM. </w:t>
      </w:r>
      <w:r w:rsidRPr="000F515A">
        <w:rPr>
          <w:rFonts w:cstheme="minorBidi"/>
          <w:i/>
          <w:iCs/>
          <w:kern w:val="0"/>
          <w:szCs w:val="22"/>
        </w:rPr>
        <w:t>Pelagic Fisheries Research Program University of Hawai’i at Manoa Newsletter</w:t>
      </w:r>
      <w:r w:rsidRPr="000F515A">
        <w:rPr>
          <w:rFonts w:cstheme="minorBidi"/>
          <w:kern w:val="0"/>
          <w:szCs w:val="22"/>
        </w:rPr>
        <w:t xml:space="preserve">, </w:t>
      </w:r>
      <w:r w:rsidRPr="000F515A">
        <w:rPr>
          <w:rFonts w:cstheme="minorBidi"/>
          <w:i/>
          <w:iCs/>
          <w:kern w:val="0"/>
          <w:szCs w:val="22"/>
        </w:rPr>
        <w:t>16</w:t>
      </w:r>
      <w:r w:rsidRPr="000F515A">
        <w:rPr>
          <w:rFonts w:cstheme="minorBidi"/>
          <w:kern w:val="0"/>
          <w:szCs w:val="22"/>
        </w:rPr>
        <w:t>(1), 9–14.</w:t>
      </w:r>
    </w:p>
    <w:p w14:paraId="72134BF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Senina</w:t>
      </w:r>
      <w:proofErr w:type="spellEnd"/>
      <w:r w:rsidRPr="000F515A">
        <w:rPr>
          <w:rFonts w:cstheme="minorBidi"/>
          <w:kern w:val="0"/>
          <w:szCs w:val="22"/>
        </w:rPr>
        <w:t xml:space="preserve">, I., Sibert, J., &amp; </w:t>
      </w:r>
      <w:proofErr w:type="spellStart"/>
      <w:r w:rsidRPr="000F515A">
        <w:rPr>
          <w:rFonts w:cstheme="minorBidi"/>
          <w:kern w:val="0"/>
          <w:szCs w:val="22"/>
        </w:rPr>
        <w:t>Lehodey</w:t>
      </w:r>
      <w:proofErr w:type="spellEnd"/>
      <w:r w:rsidRPr="000F515A">
        <w:rPr>
          <w:rFonts w:cstheme="minorBidi"/>
          <w:kern w:val="0"/>
          <w:szCs w:val="22"/>
        </w:rPr>
        <w:t xml:space="preserve">, P. (2008). Parameter estimation for basin-scale ecosystem-linked population models of large pelagic predators: Application to skipjack tuna.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78</w:t>
      </w:r>
      <w:r w:rsidRPr="000F515A">
        <w:rPr>
          <w:rFonts w:cstheme="minorBidi"/>
          <w:kern w:val="0"/>
          <w:szCs w:val="22"/>
        </w:rPr>
        <w:t>(4), 319–335. https://doi.org/10.1016/j.pocean.2008.06.003</w:t>
      </w:r>
    </w:p>
    <w:p w14:paraId="695591C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Shannon, L. (2002). The Use of Ecosystem Models to Investigate Multispecies Management Strategies for Capture Fisheries: Report on Southern Benguela Simulations.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10</w:t>
      </w:r>
      <w:r w:rsidRPr="000F515A">
        <w:rPr>
          <w:rFonts w:cstheme="minorBidi"/>
          <w:kern w:val="0"/>
          <w:szCs w:val="22"/>
        </w:rPr>
        <w:t>(2), 118.</w:t>
      </w:r>
    </w:p>
    <w:p w14:paraId="12C74E4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Shannon, L. J., Christensen, V., &amp; Walters, C. J. (2004). Modelling stock dynamics in the southern Benguela ecosystem for the period 1978-2002. </w:t>
      </w:r>
      <w:r w:rsidRPr="000F515A">
        <w:rPr>
          <w:rFonts w:cstheme="minorBidi"/>
          <w:i/>
          <w:iCs/>
          <w:kern w:val="0"/>
          <w:szCs w:val="22"/>
        </w:rPr>
        <w:t>African Journal of Marine Science</w:t>
      </w:r>
      <w:r w:rsidRPr="000F515A">
        <w:rPr>
          <w:rFonts w:cstheme="minorBidi"/>
          <w:kern w:val="0"/>
          <w:szCs w:val="22"/>
        </w:rPr>
        <w:t xml:space="preserve">, </w:t>
      </w:r>
      <w:r w:rsidRPr="000F515A">
        <w:rPr>
          <w:rFonts w:cstheme="minorBidi"/>
          <w:i/>
          <w:iCs/>
          <w:kern w:val="0"/>
          <w:szCs w:val="22"/>
        </w:rPr>
        <w:t>26</w:t>
      </w:r>
      <w:r w:rsidRPr="000F515A">
        <w:rPr>
          <w:rFonts w:cstheme="minorBidi"/>
          <w:kern w:val="0"/>
          <w:szCs w:val="22"/>
        </w:rPr>
        <w:t>, 179–196. https://doi.org/10.2989/18142320409504056</w:t>
      </w:r>
    </w:p>
    <w:p w14:paraId="031397E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Shannon, L. J., </w:t>
      </w:r>
      <w:proofErr w:type="spellStart"/>
      <w:r w:rsidRPr="000F515A">
        <w:rPr>
          <w:rFonts w:cstheme="minorBidi"/>
          <w:kern w:val="0"/>
          <w:szCs w:val="22"/>
        </w:rPr>
        <w:t>Cury</w:t>
      </w:r>
      <w:proofErr w:type="spellEnd"/>
      <w:r w:rsidRPr="000F515A">
        <w:rPr>
          <w:rFonts w:cstheme="minorBidi"/>
          <w:kern w:val="0"/>
          <w:szCs w:val="22"/>
        </w:rPr>
        <w:t xml:space="preserve">, P. M., &amp; </w:t>
      </w:r>
      <w:proofErr w:type="spellStart"/>
      <w:r w:rsidRPr="000F515A">
        <w:rPr>
          <w:rFonts w:cstheme="minorBidi"/>
          <w:kern w:val="0"/>
          <w:szCs w:val="22"/>
        </w:rPr>
        <w:t>Jarre</w:t>
      </w:r>
      <w:proofErr w:type="spellEnd"/>
      <w:r w:rsidRPr="000F515A">
        <w:rPr>
          <w:rFonts w:cstheme="minorBidi"/>
          <w:kern w:val="0"/>
          <w:szCs w:val="22"/>
        </w:rPr>
        <w:t xml:space="preserve">, A. (2000). Modelling effects of fishing in the Southern Benguela ecosystem. </w:t>
      </w:r>
      <w:r w:rsidRPr="000F515A">
        <w:rPr>
          <w:rFonts w:cstheme="minorBidi"/>
          <w:i/>
          <w:iCs/>
          <w:kern w:val="0"/>
          <w:szCs w:val="22"/>
        </w:rPr>
        <w:t>ICES Journal of Marine Science</w:t>
      </w:r>
      <w:r w:rsidRPr="000F515A">
        <w:rPr>
          <w:rFonts w:cstheme="minorBidi"/>
          <w:kern w:val="0"/>
          <w:szCs w:val="22"/>
        </w:rPr>
        <w:t xml:space="preserve">, </w:t>
      </w:r>
      <w:r w:rsidRPr="000F515A">
        <w:rPr>
          <w:rFonts w:cstheme="minorBidi"/>
          <w:i/>
          <w:iCs/>
          <w:kern w:val="0"/>
          <w:szCs w:val="22"/>
        </w:rPr>
        <w:t>57</w:t>
      </w:r>
      <w:r w:rsidRPr="000F515A">
        <w:rPr>
          <w:rFonts w:cstheme="minorBidi"/>
          <w:kern w:val="0"/>
          <w:szCs w:val="22"/>
        </w:rPr>
        <w:t>, 720–722. https://doi.org/10.1006/jmsc.2000.0716</w:t>
      </w:r>
    </w:p>
    <w:p w14:paraId="21B60CD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Shannon, L. J., Field, J. G., &amp; Moloney, C. L. (2004). Simulating anchovy-sardine regime shifts in the southern Benguela ecosystem.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172</w:t>
      </w:r>
      <w:r w:rsidRPr="000F515A">
        <w:rPr>
          <w:rFonts w:cstheme="minorBidi"/>
          <w:kern w:val="0"/>
          <w:szCs w:val="22"/>
        </w:rPr>
        <w:t>(2–4), 269–281. https://doi.org/10.1016/j.ecolmodel.2003.09.011</w:t>
      </w:r>
    </w:p>
    <w:p w14:paraId="6016A0B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Shannon, L. J., &amp; </w:t>
      </w:r>
      <w:proofErr w:type="spellStart"/>
      <w:r w:rsidRPr="000F515A">
        <w:rPr>
          <w:rFonts w:cstheme="minorBidi"/>
          <w:kern w:val="0"/>
          <w:szCs w:val="22"/>
        </w:rPr>
        <w:t>Jarre-Teichmann</w:t>
      </w:r>
      <w:proofErr w:type="spellEnd"/>
      <w:r w:rsidRPr="000F515A">
        <w:rPr>
          <w:rFonts w:cstheme="minorBidi"/>
          <w:kern w:val="0"/>
          <w:szCs w:val="22"/>
        </w:rPr>
        <w:t xml:space="preserve">, A. (1999). A model of trophic flows in the northern Benguela upwelling system during the 1980s. </w:t>
      </w:r>
      <w:r w:rsidRPr="000F515A">
        <w:rPr>
          <w:rFonts w:cstheme="minorBidi"/>
          <w:i/>
          <w:iCs/>
          <w:kern w:val="0"/>
          <w:szCs w:val="22"/>
        </w:rPr>
        <w:t>South African Journal of Marine Science</w:t>
      </w:r>
      <w:r w:rsidRPr="000F515A">
        <w:rPr>
          <w:rFonts w:cstheme="minorBidi"/>
          <w:kern w:val="0"/>
          <w:szCs w:val="22"/>
        </w:rPr>
        <w:t xml:space="preserve">, </w:t>
      </w:r>
      <w:r w:rsidRPr="000F515A">
        <w:rPr>
          <w:rFonts w:cstheme="minorBidi"/>
          <w:i/>
          <w:iCs/>
          <w:kern w:val="0"/>
          <w:szCs w:val="22"/>
        </w:rPr>
        <w:t>21</w:t>
      </w:r>
      <w:r w:rsidRPr="000F515A">
        <w:rPr>
          <w:rFonts w:cstheme="minorBidi"/>
          <w:kern w:val="0"/>
          <w:szCs w:val="22"/>
        </w:rPr>
        <w:t>(November 1998), 349–366.</w:t>
      </w:r>
    </w:p>
    <w:p w14:paraId="5F2087D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Shannon, L. J., Moloney, C. L., </w:t>
      </w:r>
      <w:proofErr w:type="spellStart"/>
      <w:r w:rsidRPr="000F515A">
        <w:rPr>
          <w:rFonts w:cstheme="minorBidi"/>
          <w:kern w:val="0"/>
          <w:szCs w:val="22"/>
        </w:rPr>
        <w:t>Jarre</w:t>
      </w:r>
      <w:proofErr w:type="spellEnd"/>
      <w:r w:rsidRPr="000F515A">
        <w:rPr>
          <w:rFonts w:cstheme="minorBidi"/>
          <w:kern w:val="0"/>
          <w:szCs w:val="22"/>
        </w:rPr>
        <w:t xml:space="preserve">, A., &amp; Field, J. G. (2003). Trophic flows in the southern Benguela during the 1980s and 1990s.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39</w:t>
      </w:r>
      <w:r w:rsidRPr="000F515A">
        <w:rPr>
          <w:rFonts w:cstheme="minorBidi"/>
          <w:kern w:val="0"/>
          <w:szCs w:val="22"/>
        </w:rPr>
        <w:t>(1–2), 83–116. https://doi.org/10.1016/S0924-7963(02)00250-6</w:t>
      </w:r>
    </w:p>
    <w:p w14:paraId="7E070FA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Shannon, L. J., </w:t>
      </w:r>
      <w:proofErr w:type="spellStart"/>
      <w:r w:rsidRPr="000F515A">
        <w:rPr>
          <w:rFonts w:cstheme="minorBidi"/>
          <w:kern w:val="0"/>
          <w:szCs w:val="22"/>
        </w:rPr>
        <w:t>Nelra</w:t>
      </w:r>
      <w:proofErr w:type="spellEnd"/>
      <w:r w:rsidRPr="000F515A">
        <w:rPr>
          <w:rFonts w:cstheme="minorBidi"/>
          <w:kern w:val="0"/>
          <w:szCs w:val="22"/>
        </w:rPr>
        <w:t xml:space="preserve">, S., &amp; Taylor, M. (2008). Comparing internal and external drivers in the southern Benguela and the southern and northern Humboldt upwelling ecosystems. </w:t>
      </w:r>
      <w:r w:rsidRPr="000F515A">
        <w:rPr>
          <w:rFonts w:cstheme="minorBidi"/>
          <w:i/>
          <w:iCs/>
          <w:kern w:val="0"/>
          <w:szCs w:val="22"/>
        </w:rPr>
        <w:t>African Journal of Marine Science</w:t>
      </w:r>
      <w:r w:rsidRPr="000F515A">
        <w:rPr>
          <w:rFonts w:cstheme="minorBidi"/>
          <w:kern w:val="0"/>
          <w:szCs w:val="22"/>
        </w:rPr>
        <w:t xml:space="preserve">, </w:t>
      </w:r>
      <w:r w:rsidRPr="000F515A">
        <w:rPr>
          <w:rFonts w:cstheme="minorBidi"/>
          <w:i/>
          <w:iCs/>
          <w:kern w:val="0"/>
          <w:szCs w:val="22"/>
        </w:rPr>
        <w:t>30</w:t>
      </w:r>
      <w:r w:rsidRPr="000F515A">
        <w:rPr>
          <w:rFonts w:cstheme="minorBidi"/>
          <w:kern w:val="0"/>
          <w:szCs w:val="22"/>
        </w:rPr>
        <w:t>(1), 63–84. https://doi.org/10.2989/AJMS.2008.30.1.7.457</w:t>
      </w:r>
    </w:p>
    <w:p w14:paraId="6FF0526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Shin, Y., Shannon, L. J., &amp; </w:t>
      </w:r>
      <w:proofErr w:type="spellStart"/>
      <w:r w:rsidRPr="000F515A">
        <w:rPr>
          <w:rFonts w:cstheme="minorBidi"/>
          <w:kern w:val="0"/>
          <w:szCs w:val="22"/>
        </w:rPr>
        <w:t>Cury</w:t>
      </w:r>
      <w:proofErr w:type="spellEnd"/>
      <w:r w:rsidRPr="000F515A">
        <w:rPr>
          <w:rFonts w:cstheme="minorBidi"/>
          <w:kern w:val="0"/>
          <w:szCs w:val="22"/>
        </w:rPr>
        <w:t xml:space="preserve">, P. M. (2004). Simulations of fishing effects on the southern Benguela fish community using an individual-based model: learning from a comparison with Ecosim. </w:t>
      </w:r>
      <w:r w:rsidRPr="000F515A">
        <w:rPr>
          <w:rFonts w:cstheme="minorBidi"/>
          <w:i/>
          <w:iCs/>
          <w:kern w:val="0"/>
          <w:szCs w:val="22"/>
        </w:rPr>
        <w:t>African Journal of Marine Science</w:t>
      </w:r>
      <w:r w:rsidRPr="000F515A">
        <w:rPr>
          <w:rFonts w:cstheme="minorBidi"/>
          <w:kern w:val="0"/>
          <w:szCs w:val="22"/>
        </w:rPr>
        <w:t xml:space="preserve">, </w:t>
      </w:r>
      <w:r w:rsidRPr="000F515A">
        <w:rPr>
          <w:rFonts w:cstheme="minorBidi"/>
          <w:i/>
          <w:iCs/>
          <w:kern w:val="0"/>
          <w:szCs w:val="22"/>
        </w:rPr>
        <w:t>26</w:t>
      </w:r>
      <w:r w:rsidRPr="000F515A">
        <w:rPr>
          <w:rFonts w:cstheme="minorBidi"/>
          <w:kern w:val="0"/>
          <w:szCs w:val="22"/>
        </w:rPr>
        <w:t>(September 2003), 95–114.</w:t>
      </w:r>
    </w:p>
    <w:p w14:paraId="719555D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Sibert, J., </w:t>
      </w:r>
      <w:proofErr w:type="spellStart"/>
      <w:r w:rsidRPr="000F515A">
        <w:rPr>
          <w:rFonts w:cstheme="minorBidi"/>
          <w:kern w:val="0"/>
          <w:szCs w:val="22"/>
        </w:rPr>
        <w:t>Senina</w:t>
      </w:r>
      <w:proofErr w:type="spellEnd"/>
      <w:r w:rsidRPr="000F515A">
        <w:rPr>
          <w:rFonts w:cstheme="minorBidi"/>
          <w:kern w:val="0"/>
          <w:szCs w:val="22"/>
        </w:rPr>
        <w:t xml:space="preserve">, I., </w:t>
      </w:r>
      <w:proofErr w:type="spellStart"/>
      <w:r w:rsidRPr="000F515A">
        <w:rPr>
          <w:rFonts w:cstheme="minorBidi"/>
          <w:kern w:val="0"/>
          <w:szCs w:val="22"/>
        </w:rPr>
        <w:t>Lehodey</w:t>
      </w:r>
      <w:proofErr w:type="spellEnd"/>
      <w:r w:rsidRPr="000F515A">
        <w:rPr>
          <w:rFonts w:cstheme="minorBidi"/>
          <w:kern w:val="0"/>
          <w:szCs w:val="22"/>
        </w:rPr>
        <w:t>, P., &amp; Hampton, J. (2012). Shifting from marine reserves to maritime zoning for conservation of Pacific bigeye tuna (</w:t>
      </w:r>
      <w:r w:rsidRPr="000F515A">
        <w:rPr>
          <w:rFonts w:cstheme="minorBidi"/>
          <w:i/>
          <w:iCs/>
          <w:kern w:val="0"/>
          <w:szCs w:val="22"/>
        </w:rPr>
        <w:t xml:space="preserve">Thunnus </w:t>
      </w:r>
      <w:proofErr w:type="spellStart"/>
      <w:r w:rsidRPr="000F515A">
        <w:rPr>
          <w:rFonts w:cstheme="minorBidi"/>
          <w:i/>
          <w:iCs/>
          <w:kern w:val="0"/>
          <w:szCs w:val="22"/>
        </w:rPr>
        <w:t>obesus</w:t>
      </w:r>
      <w:proofErr w:type="spellEnd"/>
      <w:r w:rsidRPr="000F515A">
        <w:rPr>
          <w:rFonts w:cstheme="minorBidi"/>
          <w:kern w:val="0"/>
          <w:szCs w:val="22"/>
        </w:rPr>
        <w:t xml:space="preserve">). </w:t>
      </w:r>
      <w:r w:rsidRPr="000F515A">
        <w:rPr>
          <w:rFonts w:cstheme="minorBidi"/>
          <w:i/>
          <w:iCs/>
          <w:kern w:val="0"/>
          <w:szCs w:val="22"/>
        </w:rPr>
        <w:t>Proceedings of the National Academy of Sciences of the United States of America</w:t>
      </w:r>
      <w:r w:rsidRPr="000F515A">
        <w:rPr>
          <w:rFonts w:cstheme="minorBidi"/>
          <w:kern w:val="0"/>
          <w:szCs w:val="22"/>
        </w:rPr>
        <w:t xml:space="preserve">, </w:t>
      </w:r>
      <w:r w:rsidRPr="000F515A">
        <w:rPr>
          <w:rFonts w:cstheme="minorBidi"/>
          <w:i/>
          <w:iCs/>
          <w:kern w:val="0"/>
          <w:szCs w:val="22"/>
        </w:rPr>
        <w:t>109</w:t>
      </w:r>
      <w:r w:rsidRPr="000F515A">
        <w:rPr>
          <w:rFonts w:cstheme="minorBidi"/>
          <w:kern w:val="0"/>
          <w:szCs w:val="22"/>
        </w:rPr>
        <w:t>(44), 18221–18225. https://doi.org/10.1073/pnas.1209468109</w:t>
      </w:r>
    </w:p>
    <w:p w14:paraId="090AE3A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Sidi, M. T., &amp; </w:t>
      </w:r>
      <w:proofErr w:type="spellStart"/>
      <w:r w:rsidRPr="000F515A">
        <w:rPr>
          <w:rFonts w:cstheme="minorBidi"/>
          <w:kern w:val="0"/>
          <w:szCs w:val="22"/>
        </w:rPr>
        <w:t>Guénette</w:t>
      </w:r>
      <w:proofErr w:type="spellEnd"/>
      <w:r w:rsidRPr="000F515A">
        <w:rPr>
          <w:rFonts w:cstheme="minorBidi"/>
          <w:kern w:val="0"/>
          <w:szCs w:val="22"/>
        </w:rPr>
        <w:t xml:space="preserve">, S. (2004). </w:t>
      </w:r>
      <w:proofErr w:type="spellStart"/>
      <w:r w:rsidRPr="000F515A">
        <w:rPr>
          <w:rFonts w:cstheme="minorBidi"/>
          <w:kern w:val="0"/>
          <w:szCs w:val="22"/>
        </w:rPr>
        <w:t>Modèle</w:t>
      </w:r>
      <w:proofErr w:type="spellEnd"/>
      <w:r w:rsidRPr="000F515A">
        <w:rPr>
          <w:rFonts w:cstheme="minorBidi"/>
          <w:kern w:val="0"/>
          <w:szCs w:val="22"/>
        </w:rPr>
        <w:t xml:space="preserve"> </w:t>
      </w:r>
      <w:proofErr w:type="spellStart"/>
      <w:r w:rsidRPr="000F515A">
        <w:rPr>
          <w:rFonts w:cstheme="minorBidi"/>
          <w:kern w:val="0"/>
          <w:szCs w:val="22"/>
        </w:rPr>
        <w:t>trophique</w:t>
      </w:r>
      <w:proofErr w:type="spellEnd"/>
      <w:r w:rsidRPr="000F515A">
        <w:rPr>
          <w:rFonts w:cstheme="minorBidi"/>
          <w:kern w:val="0"/>
          <w:szCs w:val="22"/>
        </w:rPr>
        <w:t xml:space="preserve"> de la ZEE </w:t>
      </w:r>
      <w:proofErr w:type="spellStart"/>
      <w:r w:rsidRPr="000F515A">
        <w:rPr>
          <w:rFonts w:cstheme="minorBidi"/>
          <w:kern w:val="0"/>
          <w:szCs w:val="22"/>
        </w:rPr>
        <w:t>mauritanienne</w:t>
      </w:r>
      <w:proofErr w:type="spellEnd"/>
      <w:r w:rsidRPr="000F515A">
        <w:rPr>
          <w:rFonts w:cstheme="minorBidi"/>
          <w:kern w:val="0"/>
          <w:szCs w:val="22"/>
        </w:rPr>
        <w:t xml:space="preserve">: </w:t>
      </w:r>
      <w:proofErr w:type="spellStart"/>
      <w:r w:rsidRPr="000F515A">
        <w:rPr>
          <w:rFonts w:cstheme="minorBidi"/>
          <w:kern w:val="0"/>
          <w:szCs w:val="22"/>
        </w:rPr>
        <w:t>comparaison</w:t>
      </w:r>
      <w:proofErr w:type="spellEnd"/>
      <w:r w:rsidRPr="000F515A">
        <w:rPr>
          <w:rFonts w:cstheme="minorBidi"/>
          <w:kern w:val="0"/>
          <w:szCs w:val="22"/>
        </w:rPr>
        <w:t xml:space="preserve"> de deux </w:t>
      </w:r>
      <w:proofErr w:type="spellStart"/>
      <w:r w:rsidRPr="000F515A">
        <w:rPr>
          <w:rFonts w:cstheme="minorBidi"/>
          <w:kern w:val="0"/>
          <w:szCs w:val="22"/>
        </w:rPr>
        <w:t>périodes</w:t>
      </w:r>
      <w:proofErr w:type="spellEnd"/>
      <w:r w:rsidRPr="000F515A">
        <w:rPr>
          <w:rFonts w:cstheme="minorBidi"/>
          <w:kern w:val="0"/>
          <w:szCs w:val="22"/>
        </w:rPr>
        <w:t xml:space="preserve"> (1987 et 1998).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12</w:t>
      </w:r>
      <w:r w:rsidRPr="000F515A">
        <w:rPr>
          <w:rFonts w:cstheme="minorBidi"/>
          <w:kern w:val="0"/>
          <w:szCs w:val="22"/>
        </w:rPr>
        <w:t>(7), 12–38.</w:t>
      </w:r>
    </w:p>
    <w:p w14:paraId="01CC9A0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Skaret</w:t>
      </w:r>
      <w:proofErr w:type="spellEnd"/>
      <w:r w:rsidRPr="000F515A">
        <w:rPr>
          <w:rFonts w:cstheme="minorBidi"/>
          <w:kern w:val="0"/>
          <w:szCs w:val="22"/>
        </w:rPr>
        <w:t xml:space="preserve">, G., &amp; Pitcher, T. (2016). An Ecopath with Ecosim model of the Norwegian Sea and Barents Sea validated against time series of abundance. In </w:t>
      </w:r>
      <w:proofErr w:type="spellStart"/>
      <w:r w:rsidRPr="000F515A">
        <w:rPr>
          <w:rFonts w:cstheme="minorBidi"/>
          <w:i/>
          <w:iCs/>
          <w:kern w:val="0"/>
          <w:szCs w:val="22"/>
        </w:rPr>
        <w:t>Fisken</w:t>
      </w:r>
      <w:proofErr w:type="spellEnd"/>
      <w:r w:rsidRPr="000F515A">
        <w:rPr>
          <w:rFonts w:cstheme="minorBidi"/>
          <w:i/>
          <w:iCs/>
          <w:kern w:val="0"/>
          <w:szCs w:val="22"/>
        </w:rPr>
        <w:t xml:space="preserve"> </w:t>
      </w:r>
      <w:proofErr w:type="spellStart"/>
      <w:r w:rsidRPr="000F515A">
        <w:rPr>
          <w:rFonts w:cstheme="minorBidi"/>
          <w:i/>
          <w:iCs/>
          <w:kern w:val="0"/>
          <w:szCs w:val="22"/>
        </w:rPr>
        <w:t>og</w:t>
      </w:r>
      <w:proofErr w:type="spellEnd"/>
      <w:r w:rsidRPr="000F515A">
        <w:rPr>
          <w:rFonts w:cstheme="minorBidi"/>
          <w:i/>
          <w:iCs/>
          <w:kern w:val="0"/>
          <w:szCs w:val="22"/>
        </w:rPr>
        <w:t xml:space="preserve"> </w:t>
      </w:r>
      <w:proofErr w:type="spellStart"/>
      <w:r w:rsidRPr="000F515A">
        <w:rPr>
          <w:rFonts w:cstheme="minorBidi"/>
          <w:i/>
          <w:iCs/>
          <w:kern w:val="0"/>
          <w:szCs w:val="22"/>
        </w:rPr>
        <w:t>havet</w:t>
      </w:r>
      <w:proofErr w:type="spellEnd"/>
      <w:r w:rsidRPr="000F515A">
        <w:rPr>
          <w:rFonts w:cstheme="minorBidi"/>
          <w:kern w:val="0"/>
          <w:szCs w:val="22"/>
        </w:rPr>
        <w:t xml:space="preserve"> (Issue December). https://doi.org/10.13140/rg.2.2.26001.84320</w:t>
      </w:r>
    </w:p>
    <w:p w14:paraId="213E750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Smith, D. C., Fulton, E. A., Johnson, P., Jenkins, G., Barrett, N., &amp; Buxton, C. (2011). Developing Integrated Performance Measures for Spatial Management of Marine Systems. In </w:t>
      </w:r>
      <w:r w:rsidRPr="000F515A">
        <w:rPr>
          <w:rFonts w:cstheme="minorBidi"/>
          <w:i/>
          <w:iCs/>
          <w:kern w:val="0"/>
          <w:szCs w:val="22"/>
        </w:rPr>
        <w:t>Fisheries Research and Development Corporation and CSIRO Wealth from Oceans National Research Flagship 2011</w:t>
      </w:r>
      <w:r w:rsidRPr="000F515A">
        <w:rPr>
          <w:rFonts w:cstheme="minorBidi"/>
          <w:kern w:val="0"/>
          <w:szCs w:val="22"/>
        </w:rPr>
        <w:t xml:space="preserve"> (Issue FRDC Project No: 2004/005).</w:t>
      </w:r>
    </w:p>
    <w:p w14:paraId="741D8AD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Smith, M. D., Fulton, E. A., &amp; Day, R. W. (2015a). An investigation into fisheries interactions effects using Atlantis. </w:t>
      </w:r>
      <w:r w:rsidRPr="000F515A">
        <w:rPr>
          <w:rFonts w:cstheme="minorBidi"/>
          <w:i/>
          <w:iCs/>
          <w:kern w:val="0"/>
          <w:szCs w:val="22"/>
        </w:rPr>
        <w:t>ICES Journal of Marine Science</w:t>
      </w:r>
      <w:r w:rsidRPr="000F515A">
        <w:rPr>
          <w:rFonts w:cstheme="minorBidi"/>
          <w:kern w:val="0"/>
          <w:szCs w:val="22"/>
        </w:rPr>
        <w:t xml:space="preserve">, </w:t>
      </w:r>
      <w:r w:rsidRPr="000F515A">
        <w:rPr>
          <w:rFonts w:cstheme="minorBidi"/>
          <w:i/>
          <w:iCs/>
          <w:kern w:val="0"/>
          <w:szCs w:val="22"/>
        </w:rPr>
        <w:t>72</w:t>
      </w:r>
      <w:r w:rsidRPr="000F515A">
        <w:rPr>
          <w:rFonts w:cstheme="minorBidi"/>
          <w:kern w:val="0"/>
          <w:szCs w:val="22"/>
        </w:rPr>
        <w:t>(1), 275–283. https://doi.org/10.4135/9781412953924.n678</w:t>
      </w:r>
    </w:p>
    <w:p w14:paraId="2C64CC3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Smith, M. D., Fulton, E. A., &amp; Day, R. W. (2015b). Using an Atlantis model of the southern Benguela to explore the response of ecosystem indicators for fisheries management. </w:t>
      </w:r>
      <w:r w:rsidRPr="000F515A">
        <w:rPr>
          <w:rFonts w:cstheme="minorBidi"/>
          <w:i/>
          <w:iCs/>
          <w:kern w:val="0"/>
          <w:szCs w:val="22"/>
        </w:rPr>
        <w:t>Environmental Modelling and Software</w:t>
      </w:r>
      <w:r w:rsidRPr="000F515A">
        <w:rPr>
          <w:rFonts w:cstheme="minorBidi"/>
          <w:kern w:val="0"/>
          <w:szCs w:val="22"/>
        </w:rPr>
        <w:t xml:space="preserve">, </w:t>
      </w:r>
      <w:r w:rsidRPr="000F515A">
        <w:rPr>
          <w:rFonts w:cstheme="minorBidi"/>
          <w:i/>
          <w:iCs/>
          <w:kern w:val="0"/>
          <w:szCs w:val="22"/>
        </w:rPr>
        <w:t>69</w:t>
      </w:r>
      <w:r w:rsidRPr="000F515A">
        <w:rPr>
          <w:rFonts w:cstheme="minorBidi"/>
          <w:kern w:val="0"/>
          <w:szCs w:val="22"/>
        </w:rPr>
        <w:t>(July), 23–41. https://doi.org/10.1016/j.envsoft.2015.03.002</w:t>
      </w:r>
    </w:p>
    <w:p w14:paraId="31FA95D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Smith, M. D., Fulton, E. A., Day, R. W., Shannon, L. J., &amp; Shin, Y. J. (2015). Ecosystem modelling in the southern Benguela: comparisons of Atlantis, Ecopath with Ecosim, and OSMOSE under fishing scenarios. </w:t>
      </w:r>
      <w:r w:rsidRPr="000F515A">
        <w:rPr>
          <w:rFonts w:cstheme="minorBidi"/>
          <w:i/>
          <w:iCs/>
          <w:kern w:val="0"/>
          <w:szCs w:val="22"/>
        </w:rPr>
        <w:t>African Journal of Marine Science</w:t>
      </w:r>
      <w:r w:rsidRPr="000F515A">
        <w:rPr>
          <w:rFonts w:cstheme="minorBidi"/>
          <w:kern w:val="0"/>
          <w:szCs w:val="22"/>
        </w:rPr>
        <w:t xml:space="preserve">, </w:t>
      </w:r>
      <w:r w:rsidRPr="000F515A">
        <w:rPr>
          <w:rFonts w:cstheme="minorBidi"/>
          <w:i/>
          <w:iCs/>
          <w:kern w:val="0"/>
          <w:szCs w:val="22"/>
        </w:rPr>
        <w:t>37</w:t>
      </w:r>
      <w:r w:rsidRPr="000F515A">
        <w:rPr>
          <w:rFonts w:cstheme="minorBidi"/>
          <w:kern w:val="0"/>
          <w:szCs w:val="22"/>
        </w:rPr>
        <w:t>(1), 65–78. https://doi.org/10.2989/1814232X.2015.1013501</w:t>
      </w:r>
    </w:p>
    <w:p w14:paraId="7554619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Soetaert</w:t>
      </w:r>
      <w:proofErr w:type="spellEnd"/>
      <w:r w:rsidRPr="000F515A">
        <w:rPr>
          <w:rFonts w:cstheme="minorBidi"/>
          <w:kern w:val="0"/>
          <w:szCs w:val="22"/>
        </w:rPr>
        <w:t xml:space="preserve">, K., &amp; van </w:t>
      </w:r>
      <w:proofErr w:type="spellStart"/>
      <w:r w:rsidRPr="000F515A">
        <w:rPr>
          <w:rFonts w:cstheme="minorBidi"/>
          <w:kern w:val="0"/>
          <w:szCs w:val="22"/>
        </w:rPr>
        <w:t>Oevelen</w:t>
      </w:r>
      <w:proofErr w:type="spellEnd"/>
      <w:r w:rsidRPr="000F515A">
        <w:rPr>
          <w:rFonts w:cstheme="minorBidi"/>
          <w:kern w:val="0"/>
          <w:szCs w:val="22"/>
        </w:rPr>
        <w:t xml:space="preserve">, D. (2009). Modeling food web interactions in benthic deep-sea ecosystems: A practical guide. </w:t>
      </w:r>
      <w:r w:rsidRPr="000F515A">
        <w:rPr>
          <w:rFonts w:cstheme="minorBidi"/>
          <w:i/>
          <w:iCs/>
          <w:kern w:val="0"/>
          <w:szCs w:val="22"/>
        </w:rPr>
        <w:t>Oceanography</w:t>
      </w:r>
      <w:r w:rsidRPr="000F515A">
        <w:rPr>
          <w:rFonts w:cstheme="minorBidi"/>
          <w:kern w:val="0"/>
          <w:szCs w:val="22"/>
        </w:rPr>
        <w:t xml:space="preserve">, </w:t>
      </w:r>
      <w:r w:rsidRPr="000F515A">
        <w:rPr>
          <w:rFonts w:cstheme="minorBidi"/>
          <w:i/>
          <w:iCs/>
          <w:kern w:val="0"/>
          <w:szCs w:val="22"/>
        </w:rPr>
        <w:t>22</w:t>
      </w:r>
      <w:r w:rsidRPr="000F515A">
        <w:rPr>
          <w:rFonts w:cstheme="minorBidi"/>
          <w:kern w:val="0"/>
          <w:szCs w:val="22"/>
        </w:rPr>
        <w:t>(1), 128–143. https://doi.org/10.5670/oceanog.2009.13</w:t>
      </w:r>
    </w:p>
    <w:p w14:paraId="4130553D"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Stanford, R., Lunn, K., &amp; </w:t>
      </w:r>
      <w:proofErr w:type="spellStart"/>
      <w:r w:rsidRPr="000F515A">
        <w:rPr>
          <w:rFonts w:cstheme="minorBidi"/>
          <w:kern w:val="0"/>
          <w:szCs w:val="22"/>
        </w:rPr>
        <w:t>Guénette</w:t>
      </w:r>
      <w:proofErr w:type="spellEnd"/>
      <w:r w:rsidRPr="000F515A">
        <w:rPr>
          <w:rFonts w:cstheme="minorBidi"/>
          <w:kern w:val="0"/>
          <w:szCs w:val="22"/>
        </w:rPr>
        <w:t xml:space="preserve">, S. (2001). A preliminary ecosystem model for the Atlantic Coast of Morocco in the Mid-1980s. </w:t>
      </w:r>
      <w:r w:rsidRPr="000F515A">
        <w:rPr>
          <w:rFonts w:cstheme="minorBidi"/>
          <w:i/>
          <w:iCs/>
          <w:kern w:val="0"/>
          <w:szCs w:val="22"/>
        </w:rPr>
        <w:t>Fisheries Impacts on North Atlantic Ecosystems: Models and Analyses</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(4), 314–344.</w:t>
      </w:r>
    </w:p>
    <w:p w14:paraId="7642E35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Stratmann</w:t>
      </w:r>
      <w:proofErr w:type="spellEnd"/>
      <w:r w:rsidRPr="000F515A">
        <w:rPr>
          <w:rFonts w:cstheme="minorBidi"/>
          <w:kern w:val="0"/>
          <w:szCs w:val="22"/>
        </w:rPr>
        <w:t xml:space="preserve">, T., </w:t>
      </w:r>
      <w:proofErr w:type="spellStart"/>
      <w:r w:rsidRPr="000F515A">
        <w:rPr>
          <w:rFonts w:cstheme="minorBidi"/>
          <w:kern w:val="0"/>
          <w:szCs w:val="22"/>
        </w:rPr>
        <w:t>Lins</w:t>
      </w:r>
      <w:proofErr w:type="spellEnd"/>
      <w:r w:rsidRPr="000F515A">
        <w:rPr>
          <w:rFonts w:cstheme="minorBidi"/>
          <w:kern w:val="0"/>
          <w:szCs w:val="22"/>
        </w:rPr>
        <w:t xml:space="preserve">, L., Purser, A., Marcon, Y., Rodrigues, C. F., </w:t>
      </w:r>
      <w:proofErr w:type="spellStart"/>
      <w:r w:rsidRPr="000F515A">
        <w:rPr>
          <w:rFonts w:cstheme="minorBidi"/>
          <w:kern w:val="0"/>
          <w:szCs w:val="22"/>
        </w:rPr>
        <w:t>Ravara</w:t>
      </w:r>
      <w:proofErr w:type="spellEnd"/>
      <w:r w:rsidRPr="000F515A">
        <w:rPr>
          <w:rFonts w:cstheme="minorBidi"/>
          <w:kern w:val="0"/>
          <w:szCs w:val="22"/>
        </w:rPr>
        <w:t>, A., Cunha, M. R., Simon-</w:t>
      </w:r>
      <w:proofErr w:type="spellStart"/>
      <w:r w:rsidRPr="000F515A">
        <w:rPr>
          <w:rFonts w:cstheme="minorBidi"/>
          <w:kern w:val="0"/>
          <w:szCs w:val="22"/>
        </w:rPr>
        <w:t>Lledó</w:t>
      </w:r>
      <w:proofErr w:type="spellEnd"/>
      <w:r w:rsidRPr="000F515A">
        <w:rPr>
          <w:rFonts w:cstheme="minorBidi"/>
          <w:kern w:val="0"/>
          <w:szCs w:val="22"/>
        </w:rPr>
        <w:t xml:space="preserve">, E., Jones, D. O. B., Sweetman, A. K., </w:t>
      </w:r>
      <w:proofErr w:type="spellStart"/>
      <w:r w:rsidRPr="000F515A">
        <w:rPr>
          <w:rFonts w:cstheme="minorBidi"/>
          <w:kern w:val="0"/>
          <w:szCs w:val="22"/>
        </w:rPr>
        <w:t>Köser</w:t>
      </w:r>
      <w:proofErr w:type="spellEnd"/>
      <w:r w:rsidRPr="000F515A">
        <w:rPr>
          <w:rFonts w:cstheme="minorBidi"/>
          <w:kern w:val="0"/>
          <w:szCs w:val="22"/>
        </w:rPr>
        <w:t xml:space="preserve">, K., &amp; van </w:t>
      </w:r>
      <w:proofErr w:type="spellStart"/>
      <w:r w:rsidRPr="000F515A">
        <w:rPr>
          <w:rFonts w:cstheme="minorBidi"/>
          <w:kern w:val="0"/>
          <w:szCs w:val="22"/>
        </w:rPr>
        <w:t>Oevelen</w:t>
      </w:r>
      <w:proofErr w:type="spellEnd"/>
      <w:r w:rsidRPr="000F515A">
        <w:rPr>
          <w:rFonts w:cstheme="minorBidi"/>
          <w:kern w:val="0"/>
          <w:szCs w:val="22"/>
        </w:rPr>
        <w:t xml:space="preserve">, D. (2018). Abyssal plain faunal carbon flows remain depressed 26 years after a simulated deep-sea mining disturbance. </w:t>
      </w:r>
      <w:proofErr w:type="spellStart"/>
      <w:r w:rsidRPr="000F515A">
        <w:rPr>
          <w:rFonts w:cstheme="minorBidi"/>
          <w:i/>
          <w:iCs/>
          <w:kern w:val="0"/>
          <w:szCs w:val="22"/>
        </w:rPr>
        <w:t>Biogeosciences</w:t>
      </w:r>
      <w:proofErr w:type="spellEnd"/>
      <w:r w:rsidRPr="000F515A">
        <w:rPr>
          <w:rFonts w:cstheme="minorBidi"/>
          <w:kern w:val="0"/>
          <w:szCs w:val="22"/>
        </w:rPr>
        <w:t xml:space="preserve">, </w:t>
      </w:r>
      <w:r w:rsidRPr="000F515A">
        <w:rPr>
          <w:rFonts w:cstheme="minorBidi"/>
          <w:i/>
          <w:iCs/>
          <w:kern w:val="0"/>
          <w:szCs w:val="22"/>
        </w:rPr>
        <w:t>15</w:t>
      </w:r>
      <w:r w:rsidRPr="000F515A">
        <w:rPr>
          <w:rFonts w:cstheme="minorBidi"/>
          <w:kern w:val="0"/>
          <w:szCs w:val="22"/>
        </w:rPr>
        <w:t>(13), 4131–4145. https://doi.org/10.5194/bg-15-4131-2018</w:t>
      </w:r>
    </w:p>
    <w:p w14:paraId="7F188D2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Sturludottir</w:t>
      </w:r>
      <w:proofErr w:type="spellEnd"/>
      <w:r w:rsidRPr="000F515A">
        <w:rPr>
          <w:rFonts w:cstheme="minorBidi"/>
          <w:kern w:val="0"/>
          <w:szCs w:val="22"/>
        </w:rPr>
        <w:t xml:space="preserve">, E. (2018). Exploring the effects of discarding using the ATLANTIS ecosystem model for Icelandic waters. </w:t>
      </w:r>
      <w:r w:rsidRPr="000F515A">
        <w:rPr>
          <w:rFonts w:cstheme="minorBidi"/>
          <w:i/>
          <w:iCs/>
          <w:kern w:val="0"/>
          <w:szCs w:val="22"/>
        </w:rPr>
        <w:t>Scientia Marina</w:t>
      </w:r>
      <w:r w:rsidRPr="000F515A">
        <w:rPr>
          <w:rFonts w:cstheme="minorBidi"/>
          <w:kern w:val="0"/>
          <w:szCs w:val="22"/>
        </w:rPr>
        <w:t xml:space="preserve">, </w:t>
      </w:r>
      <w:r w:rsidRPr="000F515A">
        <w:rPr>
          <w:rFonts w:cstheme="minorBidi"/>
          <w:i/>
          <w:iCs/>
          <w:kern w:val="0"/>
          <w:szCs w:val="22"/>
        </w:rPr>
        <w:t>82</w:t>
      </w:r>
      <w:r w:rsidRPr="000F515A">
        <w:rPr>
          <w:rFonts w:cstheme="minorBidi"/>
          <w:kern w:val="0"/>
          <w:szCs w:val="22"/>
        </w:rPr>
        <w:t>(S1), 51–62. https://doi.org/10.3989/scimar.04736.09A</w:t>
      </w:r>
    </w:p>
    <w:p w14:paraId="6BECA18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Sturludottir</w:t>
      </w:r>
      <w:proofErr w:type="spellEnd"/>
      <w:r w:rsidRPr="000F515A">
        <w:rPr>
          <w:rFonts w:cstheme="minorBidi"/>
          <w:kern w:val="0"/>
          <w:szCs w:val="22"/>
        </w:rPr>
        <w:t xml:space="preserve">, E., Desjardins, C., </w:t>
      </w:r>
      <w:proofErr w:type="spellStart"/>
      <w:r w:rsidRPr="000F515A">
        <w:rPr>
          <w:rFonts w:cstheme="minorBidi"/>
          <w:kern w:val="0"/>
          <w:szCs w:val="22"/>
        </w:rPr>
        <w:t>Elvarsson</w:t>
      </w:r>
      <w:proofErr w:type="spellEnd"/>
      <w:r w:rsidRPr="000F515A">
        <w:rPr>
          <w:rFonts w:cstheme="minorBidi"/>
          <w:kern w:val="0"/>
          <w:szCs w:val="22"/>
        </w:rPr>
        <w:t xml:space="preserve">, B., Fulton, E. A., Gorton, R., </w:t>
      </w:r>
      <w:proofErr w:type="spellStart"/>
      <w:r w:rsidRPr="000F515A">
        <w:rPr>
          <w:rFonts w:cstheme="minorBidi"/>
          <w:kern w:val="0"/>
          <w:szCs w:val="22"/>
        </w:rPr>
        <w:t>Logemann</w:t>
      </w:r>
      <w:proofErr w:type="spellEnd"/>
      <w:r w:rsidRPr="000F515A">
        <w:rPr>
          <w:rFonts w:cstheme="minorBidi"/>
          <w:kern w:val="0"/>
          <w:szCs w:val="22"/>
        </w:rPr>
        <w:t xml:space="preserve">, K., &amp; Stefansson, G. (2018). End-to-end model of Icelandic waters using the Atlantis framework: Exploring system dynamics and model reliability. </w:t>
      </w:r>
      <w:r w:rsidRPr="000F515A">
        <w:rPr>
          <w:rFonts w:cstheme="minorBidi"/>
          <w:i/>
          <w:iCs/>
          <w:kern w:val="0"/>
          <w:szCs w:val="22"/>
        </w:rPr>
        <w:t>Fisheries Research</w:t>
      </w:r>
      <w:r w:rsidRPr="000F515A">
        <w:rPr>
          <w:rFonts w:cstheme="minorBidi"/>
          <w:kern w:val="0"/>
          <w:szCs w:val="22"/>
        </w:rPr>
        <w:t xml:space="preserve">, </w:t>
      </w:r>
      <w:r w:rsidRPr="000F515A">
        <w:rPr>
          <w:rFonts w:cstheme="minorBidi"/>
          <w:i/>
          <w:iCs/>
          <w:kern w:val="0"/>
          <w:szCs w:val="22"/>
        </w:rPr>
        <w:t>207</w:t>
      </w:r>
      <w:r w:rsidRPr="000F515A">
        <w:rPr>
          <w:rFonts w:cstheme="minorBidi"/>
          <w:kern w:val="0"/>
          <w:szCs w:val="22"/>
        </w:rPr>
        <w:t>(May), 9–24. https://doi.org/10.1016/j.fishres.2018.05.026</w:t>
      </w:r>
    </w:p>
    <w:p w14:paraId="6FFDC26F"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Subramaniam, R. C., </w:t>
      </w:r>
      <w:proofErr w:type="spellStart"/>
      <w:r w:rsidRPr="000F515A">
        <w:rPr>
          <w:rFonts w:cstheme="minorBidi"/>
          <w:kern w:val="0"/>
          <w:szCs w:val="22"/>
        </w:rPr>
        <w:t>Corney</w:t>
      </w:r>
      <w:proofErr w:type="spellEnd"/>
      <w:r w:rsidRPr="000F515A">
        <w:rPr>
          <w:rFonts w:cstheme="minorBidi"/>
          <w:kern w:val="0"/>
          <w:szCs w:val="22"/>
        </w:rPr>
        <w:t xml:space="preserve">, S. P., </w:t>
      </w:r>
      <w:proofErr w:type="spellStart"/>
      <w:r w:rsidRPr="000F515A">
        <w:rPr>
          <w:rFonts w:cstheme="minorBidi"/>
          <w:kern w:val="0"/>
          <w:szCs w:val="22"/>
        </w:rPr>
        <w:t>Swadling</w:t>
      </w:r>
      <w:proofErr w:type="spellEnd"/>
      <w:r w:rsidRPr="000F515A">
        <w:rPr>
          <w:rFonts w:cstheme="minorBidi"/>
          <w:kern w:val="0"/>
          <w:szCs w:val="22"/>
        </w:rPr>
        <w:t xml:space="preserve">, K. M., &amp; Melbourne-Thomas, J. (2020). Exploring ecosystem structure and function of the northern Kerguelen Plateau using a mass-balanced food web model.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174</w:t>
      </w:r>
      <w:r w:rsidRPr="000F515A">
        <w:rPr>
          <w:rFonts w:cstheme="minorBidi"/>
          <w:kern w:val="0"/>
          <w:szCs w:val="22"/>
        </w:rPr>
        <w:t>(April), 104787. https://doi.org/10.1016/j.dsr2.2020.104787</w:t>
      </w:r>
    </w:p>
    <w:p w14:paraId="7519090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Subramaniam, R. C., Pinkerton, M. H., Melbourne-Thomas, J., </w:t>
      </w:r>
      <w:proofErr w:type="spellStart"/>
      <w:r w:rsidRPr="000F515A">
        <w:rPr>
          <w:rFonts w:cstheme="minorBidi"/>
          <w:kern w:val="0"/>
          <w:szCs w:val="22"/>
        </w:rPr>
        <w:t>Corney</w:t>
      </w:r>
      <w:proofErr w:type="spellEnd"/>
      <w:r w:rsidRPr="000F515A">
        <w:rPr>
          <w:rFonts w:cstheme="minorBidi"/>
          <w:kern w:val="0"/>
          <w:szCs w:val="22"/>
        </w:rPr>
        <w:t xml:space="preserve">, S. P., </w:t>
      </w:r>
      <w:proofErr w:type="spellStart"/>
      <w:r w:rsidRPr="000F515A">
        <w:rPr>
          <w:rFonts w:cstheme="minorBidi"/>
          <w:kern w:val="0"/>
          <w:szCs w:val="22"/>
        </w:rPr>
        <w:t>Swadling</w:t>
      </w:r>
      <w:proofErr w:type="spellEnd"/>
      <w:r w:rsidRPr="000F515A">
        <w:rPr>
          <w:rFonts w:cstheme="minorBidi"/>
          <w:kern w:val="0"/>
          <w:szCs w:val="22"/>
        </w:rPr>
        <w:t xml:space="preserve">, K. M., &amp; </w:t>
      </w:r>
      <w:proofErr w:type="spellStart"/>
      <w:r w:rsidRPr="000F515A">
        <w:rPr>
          <w:rFonts w:cstheme="minorBidi"/>
          <w:kern w:val="0"/>
          <w:szCs w:val="22"/>
        </w:rPr>
        <w:t>Pruvost</w:t>
      </w:r>
      <w:proofErr w:type="spellEnd"/>
      <w:r w:rsidRPr="000F515A">
        <w:rPr>
          <w:rFonts w:cstheme="minorBidi"/>
          <w:kern w:val="0"/>
          <w:szCs w:val="22"/>
        </w:rPr>
        <w:t xml:space="preserve">, P. (2019). A mass-balanced ecosystem model for the Kerguelen Plateau. </w:t>
      </w:r>
      <w:r w:rsidRPr="000F515A">
        <w:rPr>
          <w:rFonts w:cstheme="minorBidi"/>
          <w:i/>
          <w:iCs/>
          <w:kern w:val="0"/>
          <w:szCs w:val="22"/>
        </w:rPr>
        <w:t>The Kerguelen Plateau: Marine Ecosystem + Fisheries: Proceedings of the Second Symposium</w:t>
      </w:r>
      <w:r w:rsidRPr="000F515A">
        <w:rPr>
          <w:rFonts w:cstheme="minorBidi"/>
          <w:kern w:val="0"/>
          <w:szCs w:val="22"/>
        </w:rPr>
        <w:t>, 81–91. https://doi.org/10.1016/j.marchem.2019.03.002.The</w:t>
      </w:r>
    </w:p>
    <w:p w14:paraId="5C7CDA6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Suprenand</w:t>
      </w:r>
      <w:proofErr w:type="spellEnd"/>
      <w:r w:rsidRPr="000F515A">
        <w:rPr>
          <w:rFonts w:cstheme="minorBidi"/>
          <w:kern w:val="0"/>
          <w:szCs w:val="22"/>
        </w:rPr>
        <w:t xml:space="preserve">, P. M., &amp; Ainsworth, C. H. (2017). Trophodynamic effects of climate change-induced alterations to primary production along the western Antarctic Peninsula. </w:t>
      </w:r>
      <w:r w:rsidRPr="000F515A">
        <w:rPr>
          <w:rFonts w:cstheme="minorBidi"/>
          <w:i/>
          <w:iCs/>
          <w:kern w:val="0"/>
          <w:szCs w:val="22"/>
        </w:rPr>
        <w:t>Marine Ecology Progress Series</w:t>
      </w:r>
      <w:r w:rsidRPr="000F515A">
        <w:rPr>
          <w:rFonts w:cstheme="minorBidi"/>
          <w:kern w:val="0"/>
          <w:szCs w:val="22"/>
        </w:rPr>
        <w:t xml:space="preserve">, </w:t>
      </w:r>
      <w:r w:rsidRPr="000F515A">
        <w:rPr>
          <w:rFonts w:cstheme="minorBidi"/>
          <w:i/>
          <w:iCs/>
          <w:kern w:val="0"/>
          <w:szCs w:val="22"/>
        </w:rPr>
        <w:t>569</w:t>
      </w:r>
      <w:r w:rsidRPr="000F515A">
        <w:rPr>
          <w:rFonts w:cstheme="minorBidi"/>
          <w:kern w:val="0"/>
          <w:szCs w:val="22"/>
        </w:rPr>
        <w:t>, 37–54. https://www.int-res.com/abstracts/meps/v569/p37-54/</w:t>
      </w:r>
    </w:p>
    <w:p w14:paraId="3CD3F23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Surma, S., Pakhomov, E. A., &amp; Pitcher, T. J. (2014). Effects of whaling on the structure of the Southern Ocean food web: Insights on the “krill surplus” from ecosystem modelling.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(12), 1–21. https://doi.org/10.1371/journal.pone.0114978</w:t>
      </w:r>
    </w:p>
    <w:p w14:paraId="2A01174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Tam, J. C., &amp; Bundy, A. (2019). </w:t>
      </w:r>
      <w:r w:rsidRPr="000F515A">
        <w:rPr>
          <w:rFonts w:cstheme="minorBidi"/>
          <w:i/>
          <w:iCs/>
          <w:kern w:val="0"/>
          <w:szCs w:val="22"/>
        </w:rPr>
        <w:t>Mass-balance models of the Newfoundland and Labrador Shelf Ecosystem for 1985–1987 and 2013–2015</w:t>
      </w:r>
      <w:r w:rsidRPr="000F515A">
        <w:rPr>
          <w:rFonts w:cstheme="minorBidi"/>
          <w:kern w:val="0"/>
          <w:szCs w:val="22"/>
        </w:rPr>
        <w:t xml:space="preserve"> (Issue July).</w:t>
      </w:r>
    </w:p>
    <w:p w14:paraId="06E6E81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Tam, J., Taylor, M. H., </w:t>
      </w:r>
      <w:proofErr w:type="spellStart"/>
      <w:r w:rsidRPr="000F515A">
        <w:rPr>
          <w:rFonts w:cstheme="minorBidi"/>
          <w:kern w:val="0"/>
          <w:szCs w:val="22"/>
        </w:rPr>
        <w:t>Blaskovic</w:t>
      </w:r>
      <w:proofErr w:type="spellEnd"/>
      <w:r w:rsidRPr="000F515A">
        <w:rPr>
          <w:rFonts w:cstheme="minorBidi"/>
          <w:kern w:val="0"/>
          <w:szCs w:val="22"/>
        </w:rPr>
        <w:t xml:space="preserve">, V., Espinoza, P., Michael </w:t>
      </w:r>
      <w:proofErr w:type="spellStart"/>
      <w:r w:rsidRPr="000F515A">
        <w:rPr>
          <w:rFonts w:cstheme="minorBidi"/>
          <w:kern w:val="0"/>
          <w:szCs w:val="22"/>
        </w:rPr>
        <w:t>Ballón</w:t>
      </w:r>
      <w:proofErr w:type="spellEnd"/>
      <w:r w:rsidRPr="000F515A">
        <w:rPr>
          <w:rFonts w:cstheme="minorBidi"/>
          <w:kern w:val="0"/>
          <w:szCs w:val="22"/>
        </w:rPr>
        <w:t xml:space="preserve">, R., Díaz, E., </w:t>
      </w:r>
      <w:proofErr w:type="spellStart"/>
      <w:r w:rsidRPr="000F515A">
        <w:rPr>
          <w:rFonts w:cstheme="minorBidi"/>
          <w:kern w:val="0"/>
          <w:szCs w:val="22"/>
        </w:rPr>
        <w:t>Wosnitza-Mendo</w:t>
      </w:r>
      <w:proofErr w:type="spellEnd"/>
      <w:r w:rsidRPr="000F515A">
        <w:rPr>
          <w:rFonts w:cstheme="minorBidi"/>
          <w:kern w:val="0"/>
          <w:szCs w:val="22"/>
        </w:rPr>
        <w:t xml:space="preserve">, C., Argüelles, J., </w:t>
      </w:r>
      <w:proofErr w:type="spellStart"/>
      <w:r w:rsidRPr="000F515A">
        <w:rPr>
          <w:rFonts w:cstheme="minorBidi"/>
          <w:kern w:val="0"/>
          <w:szCs w:val="22"/>
        </w:rPr>
        <w:t>Purca</w:t>
      </w:r>
      <w:proofErr w:type="spellEnd"/>
      <w:r w:rsidRPr="000F515A">
        <w:rPr>
          <w:rFonts w:cstheme="minorBidi"/>
          <w:kern w:val="0"/>
          <w:szCs w:val="22"/>
        </w:rPr>
        <w:t xml:space="preserve">, S., </w:t>
      </w:r>
      <w:proofErr w:type="spellStart"/>
      <w:r w:rsidRPr="000F515A">
        <w:rPr>
          <w:rFonts w:cstheme="minorBidi"/>
          <w:kern w:val="0"/>
          <w:szCs w:val="22"/>
        </w:rPr>
        <w:t>Ayón</w:t>
      </w:r>
      <w:proofErr w:type="spellEnd"/>
      <w:r w:rsidRPr="000F515A">
        <w:rPr>
          <w:rFonts w:cstheme="minorBidi"/>
          <w:kern w:val="0"/>
          <w:szCs w:val="22"/>
        </w:rPr>
        <w:t xml:space="preserve">, P., </w:t>
      </w:r>
      <w:proofErr w:type="spellStart"/>
      <w:r w:rsidRPr="000F515A">
        <w:rPr>
          <w:rFonts w:cstheme="minorBidi"/>
          <w:kern w:val="0"/>
          <w:szCs w:val="22"/>
        </w:rPr>
        <w:t>Quipuzcoa</w:t>
      </w:r>
      <w:proofErr w:type="spellEnd"/>
      <w:r w:rsidRPr="000F515A">
        <w:rPr>
          <w:rFonts w:cstheme="minorBidi"/>
          <w:kern w:val="0"/>
          <w:szCs w:val="22"/>
        </w:rPr>
        <w:t xml:space="preserve">, L., Gutiérrez, D., Goya, E., Ochoa, N., &amp; Wolff, M. (2008). Trophic modeling of the Northern Humboldt Current Ecosystem, Part I: Comparing trophic linkages under La Niña and El Niño conditions.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79</w:t>
      </w:r>
      <w:r w:rsidRPr="000F515A">
        <w:rPr>
          <w:rFonts w:cstheme="minorBidi"/>
          <w:kern w:val="0"/>
          <w:szCs w:val="22"/>
        </w:rPr>
        <w:t>(2–4), 352–365. https://doi.org/10.1016/j.pocean.2008.10.007</w:t>
      </w:r>
    </w:p>
    <w:p w14:paraId="6361B5E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Tarnecki</w:t>
      </w:r>
      <w:proofErr w:type="spellEnd"/>
      <w:r w:rsidRPr="000F515A">
        <w:rPr>
          <w:rFonts w:cstheme="minorBidi"/>
          <w:kern w:val="0"/>
          <w:szCs w:val="22"/>
        </w:rPr>
        <w:t xml:space="preserve">, J. H., Wallace, A. A., Simons, J. D., &amp; Ainsworth, C. H. (2016). Progression of a Gulf of Mexico food web supporting Atlantis ecosystem model development. </w:t>
      </w:r>
      <w:r w:rsidRPr="000F515A">
        <w:rPr>
          <w:rFonts w:cstheme="minorBidi"/>
          <w:i/>
          <w:iCs/>
          <w:kern w:val="0"/>
          <w:szCs w:val="22"/>
        </w:rPr>
        <w:t>Fisheries Research</w:t>
      </w:r>
      <w:r w:rsidRPr="000F515A">
        <w:rPr>
          <w:rFonts w:cstheme="minorBidi"/>
          <w:kern w:val="0"/>
          <w:szCs w:val="22"/>
        </w:rPr>
        <w:t xml:space="preserve">, </w:t>
      </w:r>
      <w:r w:rsidRPr="000F515A">
        <w:rPr>
          <w:rFonts w:cstheme="minorBidi"/>
          <w:i/>
          <w:iCs/>
          <w:kern w:val="0"/>
          <w:szCs w:val="22"/>
        </w:rPr>
        <w:t>179</w:t>
      </w:r>
      <w:r w:rsidRPr="000F515A">
        <w:rPr>
          <w:rFonts w:cstheme="minorBidi"/>
          <w:kern w:val="0"/>
          <w:szCs w:val="22"/>
        </w:rPr>
        <w:t>, 237–250. https://doi.org/10.1016/j.fishres.2016.02.023</w:t>
      </w:r>
    </w:p>
    <w:p w14:paraId="368B738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Taylor, M. H., Tam, J., </w:t>
      </w:r>
      <w:proofErr w:type="spellStart"/>
      <w:r w:rsidRPr="000F515A">
        <w:rPr>
          <w:rFonts w:cstheme="minorBidi"/>
          <w:kern w:val="0"/>
          <w:szCs w:val="22"/>
        </w:rPr>
        <w:t>Blaskovic</w:t>
      </w:r>
      <w:proofErr w:type="spellEnd"/>
      <w:r w:rsidRPr="000F515A">
        <w:rPr>
          <w:rFonts w:cstheme="minorBidi"/>
          <w:kern w:val="0"/>
          <w:szCs w:val="22"/>
        </w:rPr>
        <w:t xml:space="preserve">, V., Espinoza, P., Michael </w:t>
      </w:r>
      <w:proofErr w:type="spellStart"/>
      <w:r w:rsidRPr="000F515A">
        <w:rPr>
          <w:rFonts w:cstheme="minorBidi"/>
          <w:kern w:val="0"/>
          <w:szCs w:val="22"/>
        </w:rPr>
        <w:t>Ballón</w:t>
      </w:r>
      <w:proofErr w:type="spellEnd"/>
      <w:r w:rsidRPr="000F515A">
        <w:rPr>
          <w:rFonts w:cstheme="minorBidi"/>
          <w:kern w:val="0"/>
          <w:szCs w:val="22"/>
        </w:rPr>
        <w:t xml:space="preserve">, R., </w:t>
      </w:r>
      <w:proofErr w:type="spellStart"/>
      <w:r w:rsidRPr="000F515A">
        <w:rPr>
          <w:rFonts w:cstheme="minorBidi"/>
          <w:kern w:val="0"/>
          <w:szCs w:val="22"/>
        </w:rPr>
        <w:t>Wosnitza-Mendo</w:t>
      </w:r>
      <w:proofErr w:type="spellEnd"/>
      <w:r w:rsidRPr="000F515A">
        <w:rPr>
          <w:rFonts w:cstheme="minorBidi"/>
          <w:kern w:val="0"/>
          <w:szCs w:val="22"/>
        </w:rPr>
        <w:t xml:space="preserve">, C., Argüelles, J., Díaz, E., </w:t>
      </w:r>
      <w:proofErr w:type="spellStart"/>
      <w:r w:rsidRPr="000F515A">
        <w:rPr>
          <w:rFonts w:cstheme="minorBidi"/>
          <w:kern w:val="0"/>
          <w:szCs w:val="22"/>
        </w:rPr>
        <w:t>Purca</w:t>
      </w:r>
      <w:proofErr w:type="spellEnd"/>
      <w:r w:rsidRPr="000F515A">
        <w:rPr>
          <w:rFonts w:cstheme="minorBidi"/>
          <w:kern w:val="0"/>
          <w:szCs w:val="22"/>
        </w:rPr>
        <w:t xml:space="preserve">, S., Ochoa, N., </w:t>
      </w:r>
      <w:proofErr w:type="spellStart"/>
      <w:r w:rsidRPr="000F515A">
        <w:rPr>
          <w:rFonts w:cstheme="minorBidi"/>
          <w:kern w:val="0"/>
          <w:szCs w:val="22"/>
        </w:rPr>
        <w:t>Ayón</w:t>
      </w:r>
      <w:proofErr w:type="spellEnd"/>
      <w:r w:rsidRPr="000F515A">
        <w:rPr>
          <w:rFonts w:cstheme="minorBidi"/>
          <w:kern w:val="0"/>
          <w:szCs w:val="22"/>
        </w:rPr>
        <w:t xml:space="preserve">, P., Goya, E., Gutiérrez, D., </w:t>
      </w:r>
      <w:proofErr w:type="spellStart"/>
      <w:r w:rsidRPr="000F515A">
        <w:rPr>
          <w:rFonts w:cstheme="minorBidi"/>
          <w:kern w:val="0"/>
          <w:szCs w:val="22"/>
        </w:rPr>
        <w:t>Quipuzcoa</w:t>
      </w:r>
      <w:proofErr w:type="spellEnd"/>
      <w:r w:rsidRPr="000F515A">
        <w:rPr>
          <w:rFonts w:cstheme="minorBidi"/>
          <w:kern w:val="0"/>
          <w:szCs w:val="22"/>
        </w:rPr>
        <w:t xml:space="preserve">, L., &amp; Wolff, M. (2008). Trophic modeling of the Northern Humboldt Current Ecosystem, Part II: Elucidating ecosystem dynamics from 1995 to 2004 with a focus on the impact of ENSO.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79</w:t>
      </w:r>
      <w:r w:rsidRPr="000F515A">
        <w:rPr>
          <w:rFonts w:cstheme="minorBidi"/>
          <w:kern w:val="0"/>
          <w:szCs w:val="22"/>
        </w:rPr>
        <w:t>(2–4), 366–378. https://doi.org/10.1016/j.pocean.2008.10.008</w:t>
      </w:r>
    </w:p>
    <w:p w14:paraId="1EDC908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Tecchio</w:t>
      </w:r>
      <w:proofErr w:type="spellEnd"/>
      <w:r w:rsidRPr="000F515A">
        <w:rPr>
          <w:rFonts w:cstheme="minorBidi"/>
          <w:kern w:val="0"/>
          <w:szCs w:val="22"/>
        </w:rPr>
        <w:t xml:space="preserve">, S., Coll, M., Christensen, V., Company, J. B., Ramírez-Llodra, E., &amp; </w:t>
      </w:r>
      <w:proofErr w:type="spellStart"/>
      <w:r w:rsidRPr="000F515A">
        <w:rPr>
          <w:rFonts w:cstheme="minorBidi"/>
          <w:kern w:val="0"/>
          <w:szCs w:val="22"/>
        </w:rPr>
        <w:t>Sardà</w:t>
      </w:r>
      <w:proofErr w:type="spellEnd"/>
      <w:r w:rsidRPr="000F515A">
        <w:rPr>
          <w:rFonts w:cstheme="minorBidi"/>
          <w:kern w:val="0"/>
          <w:szCs w:val="22"/>
        </w:rPr>
        <w:t xml:space="preserve">, F. (2013). Food web structure and vulnerability of a deep-sea ecosystem in the NW Mediterranean Sea. </w:t>
      </w:r>
      <w:r w:rsidRPr="000F515A">
        <w:rPr>
          <w:rFonts w:cstheme="minorBidi"/>
          <w:i/>
          <w:iCs/>
          <w:kern w:val="0"/>
          <w:szCs w:val="22"/>
        </w:rPr>
        <w:t>Deep-Sea Research Part I: Oceanographic Research Papers</w:t>
      </w:r>
      <w:r w:rsidRPr="000F515A">
        <w:rPr>
          <w:rFonts w:cstheme="minorBidi"/>
          <w:kern w:val="0"/>
          <w:szCs w:val="22"/>
        </w:rPr>
        <w:t xml:space="preserve">, </w:t>
      </w:r>
      <w:r w:rsidRPr="000F515A">
        <w:rPr>
          <w:rFonts w:cstheme="minorBidi"/>
          <w:i/>
          <w:iCs/>
          <w:kern w:val="0"/>
          <w:szCs w:val="22"/>
        </w:rPr>
        <w:t>75</w:t>
      </w:r>
      <w:r w:rsidRPr="000F515A">
        <w:rPr>
          <w:rFonts w:cstheme="minorBidi"/>
          <w:kern w:val="0"/>
          <w:szCs w:val="22"/>
        </w:rPr>
        <w:t>, 1–15. https://doi.org/10.1016/j.dsr.2013.01.003</w:t>
      </w:r>
    </w:p>
    <w:p w14:paraId="0EA1A6F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Tecchio</w:t>
      </w:r>
      <w:proofErr w:type="spellEnd"/>
      <w:r w:rsidRPr="000F515A">
        <w:rPr>
          <w:rFonts w:cstheme="minorBidi"/>
          <w:kern w:val="0"/>
          <w:szCs w:val="22"/>
        </w:rPr>
        <w:t xml:space="preserve">, S., Coll, M., &amp; </w:t>
      </w:r>
      <w:proofErr w:type="spellStart"/>
      <w:r w:rsidRPr="000F515A">
        <w:rPr>
          <w:rFonts w:cstheme="minorBidi"/>
          <w:kern w:val="0"/>
          <w:szCs w:val="22"/>
        </w:rPr>
        <w:t>Sardà</w:t>
      </w:r>
      <w:proofErr w:type="spellEnd"/>
      <w:r w:rsidRPr="000F515A">
        <w:rPr>
          <w:rFonts w:cstheme="minorBidi"/>
          <w:kern w:val="0"/>
          <w:szCs w:val="22"/>
        </w:rPr>
        <w:t xml:space="preserve">, F. (2015). Structure, functioning, and cumulative stressors of Mediterranean deep-sea ecosystems.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135</w:t>
      </w:r>
      <w:r w:rsidRPr="000F515A">
        <w:rPr>
          <w:rFonts w:cstheme="minorBidi"/>
          <w:kern w:val="0"/>
          <w:szCs w:val="22"/>
        </w:rPr>
        <w:t>, 156–167. https://doi.org/10.1016/j.pocean.2015.05.018</w:t>
      </w:r>
    </w:p>
    <w:p w14:paraId="6A8F51B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Torres, M. Á., Coll, M., Heymans, J. J., Christensen, V., &amp; </w:t>
      </w:r>
      <w:proofErr w:type="spellStart"/>
      <w:r w:rsidRPr="000F515A">
        <w:rPr>
          <w:rFonts w:cstheme="minorBidi"/>
          <w:kern w:val="0"/>
          <w:szCs w:val="22"/>
        </w:rPr>
        <w:t>Sobrino</w:t>
      </w:r>
      <w:proofErr w:type="spellEnd"/>
      <w:r w:rsidRPr="000F515A">
        <w:rPr>
          <w:rFonts w:cstheme="minorBidi"/>
          <w:kern w:val="0"/>
          <w:szCs w:val="22"/>
        </w:rPr>
        <w:t xml:space="preserve">, I. (2013). Food-web structure of and fishing impacts on the Gulf of Cadiz ecosystem (South-western Spain).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265</w:t>
      </w:r>
      <w:r w:rsidRPr="000F515A">
        <w:rPr>
          <w:rFonts w:cstheme="minorBidi"/>
          <w:kern w:val="0"/>
          <w:szCs w:val="22"/>
        </w:rPr>
        <w:t>, 26–44. https://doi.org/10.1016/j.ecolmodel.2013.05.019</w:t>
      </w:r>
    </w:p>
    <w:p w14:paraId="173E6FE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Travers, M., Shin, Y. J., Shannon, L., &amp; </w:t>
      </w:r>
      <w:proofErr w:type="spellStart"/>
      <w:r w:rsidRPr="000F515A">
        <w:rPr>
          <w:rFonts w:cstheme="minorBidi"/>
          <w:kern w:val="0"/>
          <w:szCs w:val="22"/>
        </w:rPr>
        <w:t>Cury</w:t>
      </w:r>
      <w:proofErr w:type="spellEnd"/>
      <w:r w:rsidRPr="000F515A">
        <w:rPr>
          <w:rFonts w:cstheme="minorBidi"/>
          <w:kern w:val="0"/>
          <w:szCs w:val="22"/>
        </w:rPr>
        <w:t xml:space="preserve">, P. (2006). Simulating and testing the sensitivity of ecosystem-based indicators to fishing in the southern Benguela ecosystem.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63</w:t>
      </w:r>
      <w:r w:rsidRPr="000F515A">
        <w:rPr>
          <w:rFonts w:cstheme="minorBidi"/>
          <w:kern w:val="0"/>
          <w:szCs w:val="22"/>
        </w:rPr>
        <w:t>(4), 943–956. https://doi.org/10.1139/f06-003</w:t>
      </w:r>
    </w:p>
    <w:p w14:paraId="515716D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Travers, M., Shin, Y., Shannon, L., &amp; </w:t>
      </w:r>
      <w:proofErr w:type="spellStart"/>
      <w:r w:rsidRPr="000F515A">
        <w:rPr>
          <w:rFonts w:cstheme="minorBidi"/>
          <w:kern w:val="0"/>
          <w:szCs w:val="22"/>
        </w:rPr>
        <w:t>Cury</w:t>
      </w:r>
      <w:proofErr w:type="spellEnd"/>
      <w:r w:rsidRPr="000F515A">
        <w:rPr>
          <w:rFonts w:cstheme="minorBidi"/>
          <w:kern w:val="0"/>
          <w:szCs w:val="22"/>
        </w:rPr>
        <w:t xml:space="preserve">, P. (2004). Evaluation of the sensitivity of ecological indicators to fishing using a simulation approach: application to the southern Benguela upwelling ecosystem. </w:t>
      </w:r>
      <w:r w:rsidRPr="000F515A">
        <w:rPr>
          <w:rFonts w:cstheme="minorBidi"/>
          <w:i/>
          <w:iCs/>
          <w:kern w:val="0"/>
          <w:szCs w:val="22"/>
        </w:rPr>
        <w:t>Ices Cm 2004/ Ff: 17</w:t>
      </w:r>
      <w:r w:rsidRPr="000F515A">
        <w:rPr>
          <w:rFonts w:cstheme="minorBidi"/>
          <w:kern w:val="0"/>
          <w:szCs w:val="22"/>
        </w:rPr>
        <w:t xml:space="preserve">, </w:t>
      </w:r>
      <w:r w:rsidRPr="000F515A">
        <w:rPr>
          <w:rFonts w:cstheme="minorBidi"/>
          <w:i/>
          <w:iCs/>
          <w:kern w:val="0"/>
          <w:szCs w:val="22"/>
        </w:rPr>
        <w:t>33</w:t>
      </w:r>
      <w:r w:rsidRPr="000F515A">
        <w:rPr>
          <w:rFonts w:cstheme="minorBidi"/>
          <w:kern w:val="0"/>
          <w:szCs w:val="22"/>
        </w:rPr>
        <w:t>(January 2016).</w:t>
      </w:r>
    </w:p>
    <w:p w14:paraId="15149CA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Travers, M., </w:t>
      </w:r>
      <w:proofErr w:type="spellStart"/>
      <w:r w:rsidRPr="000F515A">
        <w:rPr>
          <w:rFonts w:cstheme="minorBidi"/>
          <w:kern w:val="0"/>
          <w:szCs w:val="22"/>
        </w:rPr>
        <w:t>Watermeyer</w:t>
      </w:r>
      <w:proofErr w:type="spellEnd"/>
      <w:r w:rsidRPr="000F515A">
        <w:rPr>
          <w:rFonts w:cstheme="minorBidi"/>
          <w:kern w:val="0"/>
          <w:szCs w:val="22"/>
        </w:rPr>
        <w:t xml:space="preserve">, K., Shannon, L. J., &amp; Shin, Y. J. (2010). Changes in food web structure under scenarios of overfishing in the southern Benguela: Comparison of </w:t>
      </w:r>
      <w:r w:rsidRPr="000F515A">
        <w:rPr>
          <w:rFonts w:cstheme="minorBidi"/>
          <w:kern w:val="0"/>
          <w:szCs w:val="22"/>
        </w:rPr>
        <w:lastRenderedPageBreak/>
        <w:t xml:space="preserve">the Ecosim and OSMOSE modelling approaches.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79</w:t>
      </w:r>
      <w:r w:rsidRPr="000F515A">
        <w:rPr>
          <w:rFonts w:cstheme="minorBidi"/>
          <w:kern w:val="0"/>
          <w:szCs w:val="22"/>
        </w:rPr>
        <w:t>(1–2), 101–111. https://doi.org/10.1016/j.jmarsys.2009.07.005</w:t>
      </w:r>
    </w:p>
    <w:p w14:paraId="52CAD5B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Travers-</w:t>
      </w:r>
      <w:proofErr w:type="spellStart"/>
      <w:r w:rsidRPr="000F515A">
        <w:rPr>
          <w:rFonts w:cstheme="minorBidi"/>
          <w:kern w:val="0"/>
          <w:szCs w:val="22"/>
        </w:rPr>
        <w:t>Trolet</w:t>
      </w:r>
      <w:proofErr w:type="spellEnd"/>
      <w:r w:rsidRPr="000F515A">
        <w:rPr>
          <w:rFonts w:cstheme="minorBidi"/>
          <w:kern w:val="0"/>
          <w:szCs w:val="22"/>
        </w:rPr>
        <w:t xml:space="preserve">, M., Shin, Y., &amp; Field, J. (2014). An end-to-end coupled model ROMS-NPZD-OSMOSE of the southern Benguela </w:t>
      </w:r>
      <w:proofErr w:type="spellStart"/>
      <w:r w:rsidRPr="000F515A">
        <w:rPr>
          <w:rFonts w:cstheme="minorBidi"/>
          <w:kern w:val="0"/>
          <w:szCs w:val="22"/>
        </w:rPr>
        <w:t>foodweb</w:t>
      </w:r>
      <w:proofErr w:type="spellEnd"/>
      <w:r w:rsidRPr="000F515A">
        <w:rPr>
          <w:rFonts w:cstheme="minorBidi"/>
          <w:kern w:val="0"/>
          <w:szCs w:val="22"/>
        </w:rPr>
        <w:t xml:space="preserve">: </w:t>
      </w:r>
      <w:proofErr w:type="spellStart"/>
      <w:r w:rsidRPr="000F515A">
        <w:rPr>
          <w:rFonts w:cstheme="minorBidi"/>
          <w:kern w:val="0"/>
          <w:szCs w:val="22"/>
        </w:rPr>
        <w:t>parameterisation</w:t>
      </w:r>
      <w:proofErr w:type="spellEnd"/>
      <w:r w:rsidRPr="000F515A">
        <w:rPr>
          <w:rFonts w:cstheme="minorBidi"/>
          <w:kern w:val="0"/>
          <w:szCs w:val="22"/>
        </w:rPr>
        <w:t xml:space="preserve">, calibration and pattern-oriented validation. </w:t>
      </w:r>
      <w:r w:rsidRPr="000F515A">
        <w:rPr>
          <w:rFonts w:cstheme="minorBidi"/>
          <w:i/>
          <w:iCs/>
          <w:kern w:val="0"/>
          <w:szCs w:val="22"/>
        </w:rPr>
        <w:t>African Journal of Marine Science</w:t>
      </w:r>
      <w:r w:rsidRPr="000F515A">
        <w:rPr>
          <w:rFonts w:cstheme="minorBidi"/>
          <w:kern w:val="0"/>
          <w:szCs w:val="22"/>
        </w:rPr>
        <w:t xml:space="preserve">, </w:t>
      </w:r>
      <w:r w:rsidRPr="000F515A">
        <w:rPr>
          <w:rFonts w:cstheme="minorBidi"/>
          <w:i/>
          <w:iCs/>
          <w:kern w:val="0"/>
          <w:szCs w:val="22"/>
        </w:rPr>
        <w:t>36</w:t>
      </w:r>
      <w:r w:rsidRPr="000F515A">
        <w:rPr>
          <w:rFonts w:cstheme="minorBidi"/>
          <w:kern w:val="0"/>
          <w:szCs w:val="22"/>
        </w:rPr>
        <w:t>(1), 11–29. https://doi.org/10.2989/1814232X.2014.883326</w:t>
      </w:r>
    </w:p>
    <w:p w14:paraId="4A758A8C"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Trebilco</w:t>
      </w:r>
      <w:proofErr w:type="spellEnd"/>
      <w:r w:rsidRPr="000F515A">
        <w:rPr>
          <w:rFonts w:cstheme="minorBidi"/>
          <w:kern w:val="0"/>
          <w:szCs w:val="22"/>
        </w:rPr>
        <w:t xml:space="preserve">, R., Melbourne-Thomas, J., &amp; Constable, A. J. (2020). The policy relevance of Southern Ocean food web structure: Implications of food web change for fisheries, </w:t>
      </w:r>
      <w:proofErr w:type="gramStart"/>
      <w:r w:rsidRPr="000F515A">
        <w:rPr>
          <w:rFonts w:cstheme="minorBidi"/>
          <w:kern w:val="0"/>
          <w:szCs w:val="22"/>
        </w:rPr>
        <w:t>conservation</w:t>
      </w:r>
      <w:proofErr w:type="gramEnd"/>
      <w:r w:rsidRPr="000F515A">
        <w:rPr>
          <w:rFonts w:cstheme="minorBidi"/>
          <w:kern w:val="0"/>
          <w:szCs w:val="22"/>
        </w:rPr>
        <w:t xml:space="preserve"> and carbon sequestration. </w:t>
      </w:r>
      <w:r w:rsidRPr="000F515A">
        <w:rPr>
          <w:rFonts w:cstheme="minorBidi"/>
          <w:i/>
          <w:iCs/>
          <w:kern w:val="0"/>
          <w:szCs w:val="22"/>
        </w:rPr>
        <w:t>Marine Policy</w:t>
      </w:r>
      <w:r w:rsidRPr="000F515A">
        <w:rPr>
          <w:rFonts w:cstheme="minorBidi"/>
          <w:kern w:val="0"/>
          <w:szCs w:val="22"/>
        </w:rPr>
        <w:t xml:space="preserve">, </w:t>
      </w:r>
      <w:r w:rsidRPr="000F515A">
        <w:rPr>
          <w:rFonts w:cstheme="minorBidi"/>
          <w:i/>
          <w:iCs/>
          <w:kern w:val="0"/>
          <w:szCs w:val="22"/>
        </w:rPr>
        <w:t>115</w:t>
      </w:r>
      <w:r w:rsidRPr="000F515A">
        <w:rPr>
          <w:rFonts w:cstheme="minorBidi"/>
          <w:kern w:val="0"/>
          <w:szCs w:val="22"/>
        </w:rPr>
        <w:t>(February), 103832. https://doi.org/10.1016/j.marpol.2020.103832</w:t>
      </w:r>
    </w:p>
    <w:p w14:paraId="1A50F82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Trites</w:t>
      </w:r>
      <w:proofErr w:type="spellEnd"/>
      <w:r w:rsidRPr="000F515A">
        <w:rPr>
          <w:rFonts w:cstheme="minorBidi"/>
          <w:kern w:val="0"/>
          <w:szCs w:val="22"/>
        </w:rPr>
        <w:t xml:space="preserve">, A. </w:t>
      </w:r>
      <w:proofErr w:type="gramStart"/>
      <w:r w:rsidRPr="000F515A">
        <w:rPr>
          <w:rFonts w:cstheme="minorBidi"/>
          <w:kern w:val="0"/>
          <w:szCs w:val="22"/>
        </w:rPr>
        <w:t>W. ,</w:t>
      </w:r>
      <w:proofErr w:type="gramEnd"/>
      <w:r w:rsidRPr="000F515A">
        <w:rPr>
          <w:rFonts w:cstheme="minorBidi"/>
          <w:kern w:val="0"/>
          <w:szCs w:val="22"/>
        </w:rPr>
        <w:t xml:space="preserve"> Livingston, P. A., </w:t>
      </w:r>
      <w:proofErr w:type="spellStart"/>
      <w:r w:rsidRPr="000F515A">
        <w:rPr>
          <w:rFonts w:cstheme="minorBidi"/>
          <w:kern w:val="0"/>
          <w:szCs w:val="22"/>
        </w:rPr>
        <w:t>Mackinson</w:t>
      </w:r>
      <w:proofErr w:type="spellEnd"/>
      <w:r w:rsidRPr="000F515A">
        <w:rPr>
          <w:rFonts w:cstheme="minorBidi"/>
          <w:kern w:val="0"/>
          <w:szCs w:val="22"/>
        </w:rPr>
        <w:t xml:space="preserve">, S., Vasconcellos, M., Springer, A. M., &amp; Pauly, D. (1999). Ecosystem Change and the Decline of Marine Mammals in the Eastern Bering </w:t>
      </w:r>
      <w:proofErr w:type="gramStart"/>
      <w:r w:rsidRPr="000F515A">
        <w:rPr>
          <w:rFonts w:cstheme="minorBidi"/>
          <w:kern w:val="0"/>
          <w:szCs w:val="22"/>
        </w:rPr>
        <w:t>Sea :</w:t>
      </w:r>
      <w:proofErr w:type="gramEnd"/>
      <w:r w:rsidRPr="000F515A">
        <w:rPr>
          <w:rFonts w:cstheme="minorBidi"/>
          <w:kern w:val="0"/>
          <w:szCs w:val="22"/>
        </w:rPr>
        <w:t xml:space="preserve"> Testing the Ecosystem Shift and Commercial Whaling Hypotheses.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7</w:t>
      </w:r>
      <w:r w:rsidRPr="000F515A">
        <w:rPr>
          <w:rFonts w:cstheme="minorBidi"/>
          <w:kern w:val="0"/>
          <w:szCs w:val="22"/>
        </w:rPr>
        <w:t>(1). https://doi.org/10.14288/1.0348097</w:t>
      </w:r>
    </w:p>
    <w:p w14:paraId="2F4BA03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Trites</w:t>
      </w:r>
      <w:proofErr w:type="spellEnd"/>
      <w:r w:rsidRPr="000F515A">
        <w:rPr>
          <w:rFonts w:cstheme="minorBidi"/>
          <w:kern w:val="0"/>
          <w:szCs w:val="22"/>
        </w:rPr>
        <w:t xml:space="preserve">, A. W., Christensen, V., &amp; Pauly, D. (1997). Competition between fisheries and marine mammals for prey and primary production in the Pacific Ocean. </w:t>
      </w:r>
      <w:r w:rsidRPr="000F515A">
        <w:rPr>
          <w:rFonts w:cstheme="minorBidi"/>
          <w:i/>
          <w:iCs/>
          <w:kern w:val="0"/>
          <w:szCs w:val="22"/>
        </w:rPr>
        <w:t>Journal of Northwest Atlantic Fishery Science</w:t>
      </w:r>
      <w:r w:rsidRPr="000F515A">
        <w:rPr>
          <w:rFonts w:cstheme="minorBidi"/>
          <w:kern w:val="0"/>
          <w:szCs w:val="22"/>
        </w:rPr>
        <w:t xml:space="preserve">, </w:t>
      </w:r>
      <w:r w:rsidRPr="000F515A">
        <w:rPr>
          <w:rFonts w:cstheme="minorBidi"/>
          <w:i/>
          <w:iCs/>
          <w:kern w:val="0"/>
          <w:szCs w:val="22"/>
        </w:rPr>
        <w:t>22</w:t>
      </w:r>
      <w:r w:rsidRPr="000F515A">
        <w:rPr>
          <w:rFonts w:cstheme="minorBidi"/>
          <w:kern w:val="0"/>
          <w:szCs w:val="22"/>
        </w:rPr>
        <w:t>, 173–187. https://doi.org/10.2960/J.v22.a14</w:t>
      </w:r>
    </w:p>
    <w:p w14:paraId="034F425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Tsagarakis</w:t>
      </w:r>
      <w:proofErr w:type="spellEnd"/>
      <w:r w:rsidRPr="000F515A">
        <w:rPr>
          <w:rFonts w:cstheme="minorBidi"/>
          <w:kern w:val="0"/>
          <w:szCs w:val="22"/>
        </w:rPr>
        <w:t xml:space="preserve">, K., Coll, M., </w:t>
      </w:r>
      <w:proofErr w:type="spellStart"/>
      <w:r w:rsidRPr="000F515A">
        <w:rPr>
          <w:rFonts w:cstheme="minorBidi"/>
          <w:kern w:val="0"/>
          <w:szCs w:val="22"/>
        </w:rPr>
        <w:t>Giannoulaki</w:t>
      </w:r>
      <w:proofErr w:type="spellEnd"/>
      <w:r w:rsidRPr="000F515A">
        <w:rPr>
          <w:rFonts w:cstheme="minorBidi"/>
          <w:kern w:val="0"/>
          <w:szCs w:val="22"/>
        </w:rPr>
        <w:t xml:space="preserve">, M., </w:t>
      </w:r>
      <w:proofErr w:type="spellStart"/>
      <w:r w:rsidRPr="000F515A">
        <w:rPr>
          <w:rFonts w:cstheme="minorBidi"/>
          <w:kern w:val="0"/>
          <w:szCs w:val="22"/>
        </w:rPr>
        <w:t>Somarakis</w:t>
      </w:r>
      <w:proofErr w:type="spellEnd"/>
      <w:r w:rsidRPr="000F515A">
        <w:rPr>
          <w:rFonts w:cstheme="minorBidi"/>
          <w:kern w:val="0"/>
          <w:szCs w:val="22"/>
        </w:rPr>
        <w:t xml:space="preserve">, S., </w:t>
      </w:r>
      <w:proofErr w:type="spellStart"/>
      <w:r w:rsidRPr="000F515A">
        <w:rPr>
          <w:rFonts w:cstheme="minorBidi"/>
          <w:kern w:val="0"/>
          <w:szCs w:val="22"/>
        </w:rPr>
        <w:t>Papaconstantinou</w:t>
      </w:r>
      <w:proofErr w:type="spellEnd"/>
      <w:r w:rsidRPr="000F515A">
        <w:rPr>
          <w:rFonts w:cstheme="minorBidi"/>
          <w:kern w:val="0"/>
          <w:szCs w:val="22"/>
        </w:rPr>
        <w:t xml:space="preserve">, C., &amp; Machias, A. (2010). Food-web traits of the North Aegean Sea ecosystem (Eastern Mediterranean) and comparison with other Mediterranean ecosystems. </w:t>
      </w:r>
      <w:r w:rsidRPr="000F515A">
        <w:rPr>
          <w:rFonts w:cstheme="minorBidi"/>
          <w:i/>
          <w:iCs/>
          <w:kern w:val="0"/>
          <w:szCs w:val="22"/>
        </w:rPr>
        <w:t>Estuarine, Coastal and Shelf Science</w:t>
      </w:r>
      <w:r w:rsidRPr="000F515A">
        <w:rPr>
          <w:rFonts w:cstheme="minorBidi"/>
          <w:kern w:val="0"/>
          <w:szCs w:val="22"/>
        </w:rPr>
        <w:t xml:space="preserve">, </w:t>
      </w:r>
      <w:r w:rsidRPr="000F515A">
        <w:rPr>
          <w:rFonts w:cstheme="minorBidi"/>
          <w:i/>
          <w:iCs/>
          <w:kern w:val="0"/>
          <w:szCs w:val="22"/>
        </w:rPr>
        <w:t>88</w:t>
      </w:r>
      <w:r w:rsidRPr="000F515A">
        <w:rPr>
          <w:rFonts w:cstheme="minorBidi"/>
          <w:kern w:val="0"/>
          <w:szCs w:val="22"/>
        </w:rPr>
        <w:t>(2), 233–248. https://doi.org/10.1016/j.ecss.2010.04.007</w:t>
      </w:r>
    </w:p>
    <w:p w14:paraId="12B0D8F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Tulloch, V. J. D., </w:t>
      </w:r>
      <w:proofErr w:type="spellStart"/>
      <w:r w:rsidRPr="000F515A">
        <w:rPr>
          <w:rFonts w:cstheme="minorBidi"/>
          <w:kern w:val="0"/>
          <w:szCs w:val="22"/>
        </w:rPr>
        <w:t>Plagányi</w:t>
      </w:r>
      <w:proofErr w:type="spellEnd"/>
      <w:r w:rsidRPr="000F515A">
        <w:rPr>
          <w:rFonts w:cstheme="minorBidi"/>
          <w:kern w:val="0"/>
          <w:szCs w:val="22"/>
        </w:rPr>
        <w:t xml:space="preserve">, É. E., </w:t>
      </w:r>
      <w:proofErr w:type="spellStart"/>
      <w:r w:rsidRPr="000F515A">
        <w:rPr>
          <w:rFonts w:cstheme="minorBidi"/>
          <w:kern w:val="0"/>
          <w:szCs w:val="22"/>
        </w:rPr>
        <w:t>Matear</w:t>
      </w:r>
      <w:proofErr w:type="spellEnd"/>
      <w:r w:rsidRPr="000F515A">
        <w:rPr>
          <w:rFonts w:cstheme="minorBidi"/>
          <w:kern w:val="0"/>
          <w:szCs w:val="22"/>
        </w:rPr>
        <w:t xml:space="preserve">, R., Brown, C. J., &amp; Richardson, A. J. (2018). Ecosystem modelling to quantify the impact of historical whaling on Southern Hemisphere baleen whales. </w:t>
      </w:r>
      <w:r w:rsidRPr="000F515A">
        <w:rPr>
          <w:rFonts w:cstheme="minorBidi"/>
          <w:i/>
          <w:iCs/>
          <w:kern w:val="0"/>
          <w:szCs w:val="22"/>
        </w:rPr>
        <w:t>Fish and Fisheries</w:t>
      </w:r>
      <w:r w:rsidRPr="000F515A">
        <w:rPr>
          <w:rFonts w:cstheme="minorBidi"/>
          <w:kern w:val="0"/>
          <w:szCs w:val="22"/>
        </w:rPr>
        <w:t xml:space="preserve">, </w:t>
      </w:r>
      <w:r w:rsidRPr="000F515A">
        <w:rPr>
          <w:rFonts w:cstheme="minorBidi"/>
          <w:i/>
          <w:iCs/>
          <w:kern w:val="0"/>
          <w:szCs w:val="22"/>
        </w:rPr>
        <w:t>19</w:t>
      </w:r>
      <w:r w:rsidRPr="000F515A">
        <w:rPr>
          <w:rFonts w:cstheme="minorBidi"/>
          <w:kern w:val="0"/>
          <w:szCs w:val="22"/>
        </w:rPr>
        <w:t>(1), 117–137. https://doi.org/10.1111/faf.12241</w:t>
      </w:r>
    </w:p>
    <w:p w14:paraId="257FB7D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van </w:t>
      </w:r>
      <w:proofErr w:type="spellStart"/>
      <w:r w:rsidRPr="000F515A">
        <w:rPr>
          <w:rFonts w:cstheme="minorBidi"/>
          <w:kern w:val="0"/>
          <w:szCs w:val="22"/>
        </w:rPr>
        <w:t>Oevelen</w:t>
      </w:r>
      <w:proofErr w:type="spellEnd"/>
      <w:r w:rsidRPr="000F515A">
        <w:rPr>
          <w:rFonts w:cstheme="minorBidi"/>
          <w:kern w:val="0"/>
          <w:szCs w:val="22"/>
        </w:rPr>
        <w:t xml:space="preserve">, D., Bergmann, M., </w:t>
      </w:r>
      <w:proofErr w:type="spellStart"/>
      <w:r w:rsidRPr="000F515A">
        <w:rPr>
          <w:rFonts w:cstheme="minorBidi"/>
          <w:kern w:val="0"/>
          <w:szCs w:val="22"/>
        </w:rPr>
        <w:t>Soetaert</w:t>
      </w:r>
      <w:proofErr w:type="spellEnd"/>
      <w:r w:rsidRPr="000F515A">
        <w:rPr>
          <w:rFonts w:cstheme="minorBidi"/>
          <w:kern w:val="0"/>
          <w:szCs w:val="22"/>
        </w:rPr>
        <w:t xml:space="preserve">, K., </w:t>
      </w:r>
      <w:proofErr w:type="spellStart"/>
      <w:r w:rsidRPr="000F515A">
        <w:rPr>
          <w:rFonts w:cstheme="minorBidi"/>
          <w:kern w:val="0"/>
          <w:szCs w:val="22"/>
        </w:rPr>
        <w:t>Bauerfeind</w:t>
      </w:r>
      <w:proofErr w:type="spellEnd"/>
      <w:r w:rsidRPr="000F515A">
        <w:rPr>
          <w:rFonts w:cstheme="minorBidi"/>
          <w:kern w:val="0"/>
          <w:szCs w:val="22"/>
        </w:rPr>
        <w:t xml:space="preserve">, E., </w:t>
      </w:r>
      <w:proofErr w:type="spellStart"/>
      <w:r w:rsidRPr="000F515A">
        <w:rPr>
          <w:rFonts w:cstheme="minorBidi"/>
          <w:kern w:val="0"/>
          <w:szCs w:val="22"/>
        </w:rPr>
        <w:t>Hasemann</w:t>
      </w:r>
      <w:proofErr w:type="spellEnd"/>
      <w:r w:rsidRPr="000F515A">
        <w:rPr>
          <w:rFonts w:cstheme="minorBidi"/>
          <w:kern w:val="0"/>
          <w:szCs w:val="22"/>
        </w:rPr>
        <w:t xml:space="preserve">, C., </w:t>
      </w:r>
      <w:proofErr w:type="spellStart"/>
      <w:r w:rsidRPr="000F515A">
        <w:rPr>
          <w:rFonts w:cstheme="minorBidi"/>
          <w:kern w:val="0"/>
          <w:szCs w:val="22"/>
        </w:rPr>
        <w:t>Klages</w:t>
      </w:r>
      <w:proofErr w:type="spellEnd"/>
      <w:r w:rsidRPr="000F515A">
        <w:rPr>
          <w:rFonts w:cstheme="minorBidi"/>
          <w:kern w:val="0"/>
          <w:szCs w:val="22"/>
        </w:rPr>
        <w:t xml:space="preserve">, M., </w:t>
      </w:r>
      <w:proofErr w:type="spellStart"/>
      <w:r w:rsidRPr="000F515A">
        <w:rPr>
          <w:rFonts w:cstheme="minorBidi"/>
          <w:kern w:val="0"/>
          <w:szCs w:val="22"/>
        </w:rPr>
        <w:t>Schewe</w:t>
      </w:r>
      <w:proofErr w:type="spellEnd"/>
      <w:r w:rsidRPr="000F515A">
        <w:rPr>
          <w:rFonts w:cstheme="minorBidi"/>
          <w:kern w:val="0"/>
          <w:szCs w:val="22"/>
        </w:rPr>
        <w:t xml:space="preserve">, I., </w:t>
      </w:r>
      <w:proofErr w:type="spellStart"/>
      <w:r w:rsidRPr="000F515A">
        <w:rPr>
          <w:rFonts w:cstheme="minorBidi"/>
          <w:kern w:val="0"/>
          <w:szCs w:val="22"/>
        </w:rPr>
        <w:t>Soltwedel</w:t>
      </w:r>
      <w:proofErr w:type="spellEnd"/>
      <w:r w:rsidRPr="000F515A">
        <w:rPr>
          <w:rFonts w:cstheme="minorBidi"/>
          <w:kern w:val="0"/>
          <w:szCs w:val="22"/>
        </w:rPr>
        <w:t xml:space="preserve">, T., &amp; </w:t>
      </w:r>
      <w:proofErr w:type="spellStart"/>
      <w:r w:rsidRPr="000F515A">
        <w:rPr>
          <w:rFonts w:cstheme="minorBidi"/>
          <w:kern w:val="0"/>
          <w:szCs w:val="22"/>
        </w:rPr>
        <w:t>Budaeva</w:t>
      </w:r>
      <w:proofErr w:type="spellEnd"/>
      <w:r w:rsidRPr="000F515A">
        <w:rPr>
          <w:rFonts w:cstheme="minorBidi"/>
          <w:kern w:val="0"/>
          <w:szCs w:val="22"/>
        </w:rPr>
        <w:t>, N. E. (2011). Carbon flows in the benthic food web at the deep-sea observatory HAUSGARTEN (</w:t>
      </w:r>
      <w:proofErr w:type="spellStart"/>
      <w:r w:rsidRPr="000F515A">
        <w:rPr>
          <w:rFonts w:cstheme="minorBidi"/>
          <w:kern w:val="0"/>
          <w:szCs w:val="22"/>
        </w:rPr>
        <w:t>Fram</w:t>
      </w:r>
      <w:proofErr w:type="spellEnd"/>
      <w:r w:rsidRPr="000F515A">
        <w:rPr>
          <w:rFonts w:cstheme="minorBidi"/>
          <w:kern w:val="0"/>
          <w:szCs w:val="22"/>
        </w:rPr>
        <w:t xml:space="preserve"> Strait). </w:t>
      </w:r>
      <w:r w:rsidRPr="000F515A">
        <w:rPr>
          <w:rFonts w:cstheme="minorBidi"/>
          <w:i/>
          <w:iCs/>
          <w:kern w:val="0"/>
          <w:szCs w:val="22"/>
        </w:rPr>
        <w:t>Deep-Sea Research Part I: Oceanographic Research Papers</w:t>
      </w:r>
      <w:r w:rsidRPr="000F515A">
        <w:rPr>
          <w:rFonts w:cstheme="minorBidi"/>
          <w:kern w:val="0"/>
          <w:szCs w:val="22"/>
        </w:rPr>
        <w:t xml:space="preserve">, </w:t>
      </w:r>
      <w:r w:rsidRPr="000F515A">
        <w:rPr>
          <w:rFonts w:cstheme="minorBidi"/>
          <w:i/>
          <w:iCs/>
          <w:kern w:val="0"/>
          <w:szCs w:val="22"/>
        </w:rPr>
        <w:t>58</w:t>
      </w:r>
      <w:r w:rsidRPr="000F515A">
        <w:rPr>
          <w:rFonts w:cstheme="minorBidi"/>
          <w:kern w:val="0"/>
          <w:szCs w:val="22"/>
        </w:rPr>
        <w:t>(11), 1069–1083. https://doi.org/10.1016/j.dsr.2011.08.002</w:t>
      </w:r>
    </w:p>
    <w:p w14:paraId="2FBCDAF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van </w:t>
      </w:r>
      <w:proofErr w:type="spellStart"/>
      <w:r w:rsidRPr="000F515A">
        <w:rPr>
          <w:rFonts w:cstheme="minorBidi"/>
          <w:kern w:val="0"/>
          <w:szCs w:val="22"/>
        </w:rPr>
        <w:t>Oevelen</w:t>
      </w:r>
      <w:proofErr w:type="spellEnd"/>
      <w:r w:rsidRPr="000F515A">
        <w:rPr>
          <w:rFonts w:cstheme="minorBidi"/>
          <w:kern w:val="0"/>
          <w:szCs w:val="22"/>
        </w:rPr>
        <w:t xml:space="preserve">, D., </w:t>
      </w:r>
      <w:proofErr w:type="spellStart"/>
      <w:r w:rsidRPr="000F515A">
        <w:rPr>
          <w:rFonts w:cstheme="minorBidi"/>
          <w:kern w:val="0"/>
          <w:szCs w:val="22"/>
        </w:rPr>
        <w:t>Duineveld</w:t>
      </w:r>
      <w:proofErr w:type="spellEnd"/>
      <w:r w:rsidRPr="000F515A">
        <w:rPr>
          <w:rFonts w:cstheme="minorBidi"/>
          <w:kern w:val="0"/>
          <w:szCs w:val="22"/>
        </w:rPr>
        <w:t xml:space="preserve">, G., </w:t>
      </w:r>
      <w:proofErr w:type="spellStart"/>
      <w:r w:rsidRPr="000F515A">
        <w:rPr>
          <w:rFonts w:cstheme="minorBidi"/>
          <w:kern w:val="0"/>
          <w:szCs w:val="22"/>
        </w:rPr>
        <w:t>Lavaleye</w:t>
      </w:r>
      <w:proofErr w:type="spellEnd"/>
      <w:r w:rsidRPr="000F515A">
        <w:rPr>
          <w:rFonts w:cstheme="minorBidi"/>
          <w:kern w:val="0"/>
          <w:szCs w:val="22"/>
        </w:rPr>
        <w:t xml:space="preserve">, M., </w:t>
      </w:r>
      <w:proofErr w:type="spellStart"/>
      <w:r w:rsidRPr="000F515A">
        <w:rPr>
          <w:rFonts w:cstheme="minorBidi"/>
          <w:kern w:val="0"/>
          <w:szCs w:val="22"/>
        </w:rPr>
        <w:t>Mienis</w:t>
      </w:r>
      <w:proofErr w:type="spellEnd"/>
      <w:r w:rsidRPr="000F515A">
        <w:rPr>
          <w:rFonts w:cstheme="minorBidi"/>
          <w:kern w:val="0"/>
          <w:szCs w:val="22"/>
        </w:rPr>
        <w:t xml:space="preserve">, F., </w:t>
      </w:r>
      <w:proofErr w:type="spellStart"/>
      <w:r w:rsidRPr="000F515A">
        <w:rPr>
          <w:rFonts w:cstheme="minorBidi"/>
          <w:kern w:val="0"/>
          <w:szCs w:val="22"/>
        </w:rPr>
        <w:t>Soetaert</w:t>
      </w:r>
      <w:proofErr w:type="spellEnd"/>
      <w:r w:rsidRPr="000F515A">
        <w:rPr>
          <w:rFonts w:cstheme="minorBidi"/>
          <w:kern w:val="0"/>
          <w:szCs w:val="22"/>
        </w:rPr>
        <w:t xml:space="preserve">, K., &amp; </w:t>
      </w:r>
      <w:proofErr w:type="spellStart"/>
      <w:r w:rsidRPr="000F515A">
        <w:rPr>
          <w:rFonts w:cstheme="minorBidi"/>
          <w:kern w:val="0"/>
          <w:szCs w:val="22"/>
        </w:rPr>
        <w:t>Heip</w:t>
      </w:r>
      <w:proofErr w:type="spellEnd"/>
      <w:r w:rsidRPr="000F515A">
        <w:rPr>
          <w:rFonts w:cstheme="minorBidi"/>
          <w:kern w:val="0"/>
          <w:szCs w:val="22"/>
        </w:rPr>
        <w:t xml:space="preserve">, C. H. R. (2009). The cold-water coral community as a hot spot for carbon cycling on continental margins: A food-web analysis from </w:t>
      </w:r>
      <w:proofErr w:type="spellStart"/>
      <w:r w:rsidRPr="000F515A">
        <w:rPr>
          <w:rFonts w:cstheme="minorBidi"/>
          <w:kern w:val="0"/>
          <w:szCs w:val="22"/>
        </w:rPr>
        <w:t>rockall</w:t>
      </w:r>
      <w:proofErr w:type="spellEnd"/>
      <w:r w:rsidRPr="000F515A">
        <w:rPr>
          <w:rFonts w:cstheme="minorBidi"/>
          <w:kern w:val="0"/>
          <w:szCs w:val="22"/>
        </w:rPr>
        <w:t xml:space="preserve"> bank (northeast </w:t>
      </w:r>
      <w:proofErr w:type="spellStart"/>
      <w:r w:rsidRPr="000F515A">
        <w:rPr>
          <w:rFonts w:cstheme="minorBidi"/>
          <w:kern w:val="0"/>
          <w:szCs w:val="22"/>
        </w:rPr>
        <w:t>atlantic</w:t>
      </w:r>
      <w:proofErr w:type="spellEnd"/>
      <w:r w:rsidRPr="000F515A">
        <w:rPr>
          <w:rFonts w:cstheme="minorBidi"/>
          <w:kern w:val="0"/>
          <w:szCs w:val="22"/>
        </w:rPr>
        <w:t xml:space="preserve">). </w:t>
      </w:r>
      <w:r w:rsidRPr="000F515A">
        <w:rPr>
          <w:rFonts w:cstheme="minorBidi"/>
          <w:i/>
          <w:iCs/>
          <w:kern w:val="0"/>
          <w:szCs w:val="22"/>
        </w:rPr>
        <w:t>Limnology and Oceanography</w:t>
      </w:r>
      <w:r w:rsidRPr="000F515A">
        <w:rPr>
          <w:rFonts w:cstheme="minorBidi"/>
          <w:kern w:val="0"/>
          <w:szCs w:val="22"/>
        </w:rPr>
        <w:t xml:space="preserve">, </w:t>
      </w:r>
      <w:r w:rsidRPr="000F515A">
        <w:rPr>
          <w:rFonts w:cstheme="minorBidi"/>
          <w:i/>
          <w:iCs/>
          <w:kern w:val="0"/>
          <w:szCs w:val="22"/>
        </w:rPr>
        <w:t>54</w:t>
      </w:r>
      <w:r w:rsidRPr="000F515A">
        <w:rPr>
          <w:rFonts w:cstheme="minorBidi"/>
          <w:kern w:val="0"/>
          <w:szCs w:val="22"/>
        </w:rPr>
        <w:t>(6), 1829–1844. https://doi.org/10.4319/lo.2009.54.6.1829</w:t>
      </w:r>
    </w:p>
    <w:p w14:paraId="7B284AF4"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van </w:t>
      </w:r>
      <w:proofErr w:type="spellStart"/>
      <w:r w:rsidRPr="000F515A">
        <w:rPr>
          <w:rFonts w:cstheme="minorBidi"/>
          <w:kern w:val="0"/>
          <w:szCs w:val="22"/>
        </w:rPr>
        <w:t>Oevelen</w:t>
      </w:r>
      <w:proofErr w:type="spellEnd"/>
      <w:r w:rsidRPr="000F515A">
        <w:rPr>
          <w:rFonts w:cstheme="minorBidi"/>
          <w:kern w:val="0"/>
          <w:szCs w:val="22"/>
        </w:rPr>
        <w:t xml:space="preserve">, D., </w:t>
      </w:r>
      <w:proofErr w:type="spellStart"/>
      <w:r w:rsidRPr="000F515A">
        <w:rPr>
          <w:rFonts w:cstheme="minorBidi"/>
          <w:kern w:val="0"/>
          <w:szCs w:val="22"/>
        </w:rPr>
        <w:t>Soetaert</w:t>
      </w:r>
      <w:proofErr w:type="spellEnd"/>
      <w:r w:rsidRPr="000F515A">
        <w:rPr>
          <w:rFonts w:cstheme="minorBidi"/>
          <w:kern w:val="0"/>
          <w:szCs w:val="22"/>
        </w:rPr>
        <w:t xml:space="preserve">, K., Garcia, R., de </w:t>
      </w:r>
      <w:proofErr w:type="spellStart"/>
      <w:r w:rsidRPr="000F515A">
        <w:rPr>
          <w:rFonts w:cstheme="minorBidi"/>
          <w:kern w:val="0"/>
          <w:szCs w:val="22"/>
        </w:rPr>
        <w:t>Stigter</w:t>
      </w:r>
      <w:proofErr w:type="spellEnd"/>
      <w:r w:rsidRPr="000F515A">
        <w:rPr>
          <w:rFonts w:cstheme="minorBidi"/>
          <w:kern w:val="0"/>
          <w:szCs w:val="22"/>
        </w:rPr>
        <w:t xml:space="preserve">, H. C., Cunha, M. R., </w:t>
      </w:r>
      <w:proofErr w:type="spellStart"/>
      <w:r w:rsidRPr="000F515A">
        <w:rPr>
          <w:rFonts w:cstheme="minorBidi"/>
          <w:kern w:val="0"/>
          <w:szCs w:val="22"/>
        </w:rPr>
        <w:t>Pusceddu</w:t>
      </w:r>
      <w:proofErr w:type="spellEnd"/>
      <w:r w:rsidRPr="000F515A">
        <w:rPr>
          <w:rFonts w:cstheme="minorBidi"/>
          <w:kern w:val="0"/>
          <w:szCs w:val="22"/>
        </w:rPr>
        <w:t xml:space="preserve">, A., &amp; </w:t>
      </w:r>
      <w:proofErr w:type="spellStart"/>
      <w:r w:rsidRPr="000F515A">
        <w:rPr>
          <w:rFonts w:cstheme="minorBidi"/>
          <w:kern w:val="0"/>
          <w:szCs w:val="22"/>
        </w:rPr>
        <w:t>Danovaro</w:t>
      </w:r>
      <w:proofErr w:type="spellEnd"/>
      <w:r w:rsidRPr="000F515A">
        <w:rPr>
          <w:rFonts w:cstheme="minorBidi"/>
          <w:kern w:val="0"/>
          <w:szCs w:val="22"/>
        </w:rPr>
        <w:t xml:space="preserve">, R. (2011). Canyon conditions impact carbon flows in food webs of three sections of the </w:t>
      </w:r>
      <w:proofErr w:type="spellStart"/>
      <w:r w:rsidRPr="000F515A">
        <w:rPr>
          <w:rFonts w:cstheme="minorBidi"/>
          <w:kern w:val="0"/>
          <w:szCs w:val="22"/>
        </w:rPr>
        <w:t>Nazaré</w:t>
      </w:r>
      <w:proofErr w:type="spellEnd"/>
      <w:r w:rsidRPr="000F515A">
        <w:rPr>
          <w:rFonts w:cstheme="minorBidi"/>
          <w:kern w:val="0"/>
          <w:szCs w:val="22"/>
        </w:rPr>
        <w:t xml:space="preserve"> canyon. </w:t>
      </w:r>
      <w:r w:rsidRPr="000F515A">
        <w:rPr>
          <w:rFonts w:cstheme="minorBidi"/>
          <w:i/>
          <w:iCs/>
          <w:kern w:val="0"/>
          <w:szCs w:val="22"/>
        </w:rPr>
        <w:t>Deep-Sea Research Part II: Topical Studies in Oceanography</w:t>
      </w:r>
      <w:r w:rsidRPr="000F515A">
        <w:rPr>
          <w:rFonts w:cstheme="minorBidi"/>
          <w:kern w:val="0"/>
          <w:szCs w:val="22"/>
        </w:rPr>
        <w:t xml:space="preserve">, </w:t>
      </w:r>
      <w:r w:rsidRPr="000F515A">
        <w:rPr>
          <w:rFonts w:cstheme="minorBidi"/>
          <w:i/>
          <w:iCs/>
          <w:kern w:val="0"/>
          <w:szCs w:val="22"/>
        </w:rPr>
        <w:t>58</w:t>
      </w:r>
      <w:r w:rsidRPr="000F515A">
        <w:rPr>
          <w:rFonts w:cstheme="minorBidi"/>
          <w:kern w:val="0"/>
          <w:szCs w:val="22"/>
        </w:rPr>
        <w:t>(23–24), 2461–2476. https://doi.org/10.1016/j.dsr2.2011.04.009</w:t>
      </w:r>
    </w:p>
    <w:p w14:paraId="53D0791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van </w:t>
      </w:r>
      <w:proofErr w:type="spellStart"/>
      <w:r w:rsidRPr="000F515A">
        <w:rPr>
          <w:rFonts w:cstheme="minorBidi"/>
          <w:kern w:val="0"/>
          <w:szCs w:val="22"/>
        </w:rPr>
        <w:t>Oevelen</w:t>
      </w:r>
      <w:proofErr w:type="spellEnd"/>
      <w:r w:rsidRPr="000F515A">
        <w:rPr>
          <w:rFonts w:cstheme="minorBidi"/>
          <w:kern w:val="0"/>
          <w:szCs w:val="22"/>
        </w:rPr>
        <w:t xml:space="preserve">, D., </w:t>
      </w:r>
      <w:proofErr w:type="spellStart"/>
      <w:r w:rsidRPr="000F515A">
        <w:rPr>
          <w:rFonts w:cstheme="minorBidi"/>
          <w:kern w:val="0"/>
          <w:szCs w:val="22"/>
        </w:rPr>
        <w:t>Soetaert</w:t>
      </w:r>
      <w:proofErr w:type="spellEnd"/>
      <w:r w:rsidRPr="000F515A">
        <w:rPr>
          <w:rFonts w:cstheme="minorBidi"/>
          <w:kern w:val="0"/>
          <w:szCs w:val="22"/>
        </w:rPr>
        <w:t xml:space="preserve">, K., &amp; </w:t>
      </w:r>
      <w:proofErr w:type="spellStart"/>
      <w:r w:rsidRPr="000F515A">
        <w:rPr>
          <w:rFonts w:cstheme="minorBidi"/>
          <w:kern w:val="0"/>
          <w:szCs w:val="22"/>
        </w:rPr>
        <w:t>Heip</w:t>
      </w:r>
      <w:proofErr w:type="spellEnd"/>
      <w:r w:rsidRPr="000F515A">
        <w:rPr>
          <w:rFonts w:cstheme="minorBidi"/>
          <w:kern w:val="0"/>
          <w:szCs w:val="22"/>
        </w:rPr>
        <w:t xml:space="preserve">, C. (2012). Carbon flows in the benthic food web of the Porcupine Abyssal Plain: The (un)importance of labile detritus in supporting microbial and faunal carbon demands. In </w:t>
      </w:r>
      <w:r w:rsidRPr="000F515A">
        <w:rPr>
          <w:rFonts w:cstheme="minorBidi"/>
          <w:i/>
          <w:iCs/>
          <w:kern w:val="0"/>
          <w:szCs w:val="22"/>
        </w:rPr>
        <w:t>Limnology and Oceanography</w:t>
      </w:r>
      <w:r w:rsidRPr="000F515A">
        <w:rPr>
          <w:rFonts w:cstheme="minorBidi"/>
          <w:kern w:val="0"/>
          <w:szCs w:val="22"/>
        </w:rPr>
        <w:t xml:space="preserve"> (Vol. 57, Issue 2, pp. 645–664). https://doi.org/10.4319/lo.2012.57.2.0645</w:t>
      </w:r>
    </w:p>
    <w:p w14:paraId="7FC12F8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Vasconcellos, M., &amp; Watson, R. (2004). Mass-balance models of oceanic ecosystems of the Atlantic. </w:t>
      </w:r>
      <w:r w:rsidRPr="000F515A">
        <w:rPr>
          <w:rFonts w:cstheme="minorBidi"/>
          <w:i/>
          <w:iCs/>
          <w:kern w:val="0"/>
          <w:szCs w:val="22"/>
        </w:rPr>
        <w:t>Fisheries Centre, Univ. British Columbia, Vancouver, Canada</w:t>
      </w:r>
      <w:r w:rsidRPr="000F515A">
        <w:rPr>
          <w:rFonts w:cstheme="minorBidi"/>
          <w:kern w:val="0"/>
          <w:szCs w:val="22"/>
        </w:rPr>
        <w:t xml:space="preserve">, </w:t>
      </w:r>
      <w:r w:rsidRPr="000F515A">
        <w:rPr>
          <w:rFonts w:cstheme="minorBidi"/>
          <w:i/>
          <w:iCs/>
          <w:kern w:val="0"/>
          <w:szCs w:val="22"/>
        </w:rPr>
        <w:t>10</w:t>
      </w:r>
      <w:r w:rsidRPr="000F515A">
        <w:rPr>
          <w:rFonts w:cstheme="minorBidi"/>
          <w:kern w:val="0"/>
          <w:szCs w:val="22"/>
        </w:rPr>
        <w:t>(2).</w:t>
      </w:r>
    </w:p>
    <w:p w14:paraId="314A4523"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Vassallo, P., </w:t>
      </w:r>
      <w:proofErr w:type="spellStart"/>
      <w:r w:rsidRPr="000F515A">
        <w:rPr>
          <w:rFonts w:cstheme="minorBidi"/>
          <w:kern w:val="0"/>
          <w:szCs w:val="22"/>
        </w:rPr>
        <w:t>D’Onghia</w:t>
      </w:r>
      <w:proofErr w:type="spellEnd"/>
      <w:r w:rsidRPr="000F515A">
        <w:rPr>
          <w:rFonts w:cstheme="minorBidi"/>
          <w:kern w:val="0"/>
          <w:szCs w:val="22"/>
        </w:rPr>
        <w:t xml:space="preserve">, G., Fabiano, M., </w:t>
      </w:r>
      <w:proofErr w:type="spellStart"/>
      <w:r w:rsidRPr="000F515A">
        <w:rPr>
          <w:rFonts w:cstheme="minorBidi"/>
          <w:kern w:val="0"/>
          <w:szCs w:val="22"/>
        </w:rPr>
        <w:t>Maiorano</w:t>
      </w:r>
      <w:proofErr w:type="spellEnd"/>
      <w:r w:rsidRPr="000F515A">
        <w:rPr>
          <w:rFonts w:cstheme="minorBidi"/>
          <w:kern w:val="0"/>
          <w:szCs w:val="22"/>
        </w:rPr>
        <w:t xml:space="preserve">, P., </w:t>
      </w:r>
      <w:proofErr w:type="spellStart"/>
      <w:r w:rsidRPr="000F515A">
        <w:rPr>
          <w:rFonts w:cstheme="minorBidi"/>
          <w:kern w:val="0"/>
          <w:szCs w:val="22"/>
        </w:rPr>
        <w:t>Lionetti</w:t>
      </w:r>
      <w:proofErr w:type="spellEnd"/>
      <w:r w:rsidRPr="000F515A">
        <w:rPr>
          <w:rFonts w:cstheme="minorBidi"/>
          <w:kern w:val="0"/>
          <w:szCs w:val="22"/>
        </w:rPr>
        <w:t xml:space="preserve">, A., Paoli, C., Sion, L., &amp; Carlucci, R. (2017). A trophic model of the benthopelagic fauna distributed in the Santa Maria di </w:t>
      </w:r>
      <w:proofErr w:type="spellStart"/>
      <w:r w:rsidRPr="000F515A">
        <w:rPr>
          <w:rFonts w:cstheme="minorBidi"/>
          <w:kern w:val="0"/>
          <w:szCs w:val="22"/>
        </w:rPr>
        <w:t>Leuca</w:t>
      </w:r>
      <w:proofErr w:type="spellEnd"/>
      <w:r w:rsidRPr="000F515A">
        <w:rPr>
          <w:rFonts w:cstheme="minorBidi"/>
          <w:kern w:val="0"/>
          <w:szCs w:val="22"/>
        </w:rPr>
        <w:t xml:space="preserve"> cold-water coral province (Mediterranean Sea). </w:t>
      </w:r>
      <w:r w:rsidRPr="000F515A">
        <w:rPr>
          <w:rFonts w:cstheme="minorBidi"/>
          <w:i/>
          <w:iCs/>
          <w:kern w:val="0"/>
          <w:szCs w:val="22"/>
        </w:rPr>
        <w:t>Energy, Ecology and Environment</w:t>
      </w:r>
      <w:r w:rsidRPr="000F515A">
        <w:rPr>
          <w:rFonts w:cstheme="minorBidi"/>
          <w:kern w:val="0"/>
          <w:szCs w:val="22"/>
        </w:rPr>
        <w:t xml:space="preserve">, </w:t>
      </w:r>
      <w:r w:rsidRPr="000F515A">
        <w:rPr>
          <w:rFonts w:cstheme="minorBidi"/>
          <w:i/>
          <w:iCs/>
          <w:kern w:val="0"/>
          <w:szCs w:val="22"/>
        </w:rPr>
        <w:t>2</w:t>
      </w:r>
      <w:r w:rsidRPr="000F515A">
        <w:rPr>
          <w:rFonts w:cstheme="minorBidi"/>
          <w:kern w:val="0"/>
          <w:szCs w:val="22"/>
        </w:rPr>
        <w:t>(2), 114–124. https://doi.org/10.1007/s40974-016-0047-2</w:t>
      </w:r>
    </w:p>
    <w:p w14:paraId="094B0E95"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Velasco, G., Araújo, J., Castello, J., &amp; Franco, M. (2007). Exploring MSY strategies for elasmobranch fishes in an ecosystem perspective. </w:t>
      </w:r>
      <w:r w:rsidRPr="000F515A">
        <w:rPr>
          <w:rFonts w:cstheme="minorBidi"/>
          <w:i/>
          <w:iCs/>
          <w:kern w:val="0"/>
          <w:szCs w:val="22"/>
        </w:rPr>
        <w:t>Pan-American Journal of Aquatic Sciences</w:t>
      </w:r>
      <w:r w:rsidRPr="000F515A">
        <w:rPr>
          <w:rFonts w:cstheme="minorBidi"/>
          <w:kern w:val="0"/>
          <w:szCs w:val="22"/>
        </w:rPr>
        <w:t xml:space="preserve">, </w:t>
      </w:r>
      <w:r w:rsidRPr="000F515A">
        <w:rPr>
          <w:rFonts w:cstheme="minorBidi"/>
          <w:i/>
          <w:iCs/>
          <w:kern w:val="0"/>
          <w:szCs w:val="22"/>
        </w:rPr>
        <w:t>2</w:t>
      </w:r>
      <w:r w:rsidRPr="000F515A">
        <w:rPr>
          <w:rFonts w:cstheme="minorBidi"/>
          <w:kern w:val="0"/>
          <w:szCs w:val="22"/>
        </w:rPr>
        <w:t>(2), 163–178.</w:t>
      </w:r>
    </w:p>
    <w:p w14:paraId="1F7B2CD1"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Vézina</w:t>
      </w:r>
      <w:proofErr w:type="spellEnd"/>
      <w:r w:rsidRPr="000F515A">
        <w:rPr>
          <w:rFonts w:cstheme="minorBidi"/>
          <w:kern w:val="0"/>
          <w:szCs w:val="22"/>
        </w:rPr>
        <w:t xml:space="preserve">, A. F., &amp; </w:t>
      </w:r>
      <w:proofErr w:type="spellStart"/>
      <w:r w:rsidRPr="000F515A">
        <w:rPr>
          <w:rFonts w:cstheme="minorBidi"/>
          <w:kern w:val="0"/>
          <w:szCs w:val="22"/>
        </w:rPr>
        <w:t>Savenkoff</w:t>
      </w:r>
      <w:proofErr w:type="spellEnd"/>
      <w:r w:rsidRPr="000F515A">
        <w:rPr>
          <w:rFonts w:cstheme="minorBidi"/>
          <w:kern w:val="0"/>
          <w:szCs w:val="22"/>
        </w:rPr>
        <w:t xml:space="preserve">, C. (1999). Inverse modeling of carbon and nitrogen flows in the pelagic food web of the northeast subarctic Pacific. In </w:t>
      </w:r>
      <w:r w:rsidRPr="000F515A">
        <w:rPr>
          <w:rFonts w:cstheme="minorBidi"/>
          <w:i/>
          <w:iCs/>
          <w:kern w:val="0"/>
          <w:szCs w:val="22"/>
        </w:rPr>
        <w:t>Deep-Sea Research Part II: Topical Studies in Oceanography</w:t>
      </w:r>
      <w:r w:rsidRPr="000F515A">
        <w:rPr>
          <w:rFonts w:cstheme="minorBidi"/>
          <w:kern w:val="0"/>
          <w:szCs w:val="22"/>
        </w:rPr>
        <w:t xml:space="preserve"> (Vol. 46, Issues 11–12). https://doi.org/10.1016/S0967-0645(99)00088-0</w:t>
      </w:r>
    </w:p>
    <w:p w14:paraId="53731ABA"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Vidal, L., &amp; Pauly, D. (2004). Integration of subsystems models as a tool toward describing feeding interactions and fisheries impacts in a large marine ecosystem, the Gulf of Mexico. </w:t>
      </w:r>
      <w:r w:rsidRPr="000F515A">
        <w:rPr>
          <w:rFonts w:cstheme="minorBidi"/>
          <w:i/>
          <w:iCs/>
          <w:kern w:val="0"/>
          <w:szCs w:val="22"/>
        </w:rPr>
        <w:t>Ocean and Coastal Management</w:t>
      </w:r>
      <w:r w:rsidRPr="000F515A">
        <w:rPr>
          <w:rFonts w:cstheme="minorBidi"/>
          <w:kern w:val="0"/>
          <w:szCs w:val="22"/>
        </w:rPr>
        <w:t xml:space="preserve">, </w:t>
      </w:r>
      <w:r w:rsidRPr="000F515A">
        <w:rPr>
          <w:rFonts w:cstheme="minorBidi"/>
          <w:i/>
          <w:iCs/>
          <w:kern w:val="0"/>
          <w:szCs w:val="22"/>
        </w:rPr>
        <w:t>47</w:t>
      </w:r>
      <w:r w:rsidRPr="000F515A">
        <w:rPr>
          <w:rFonts w:cstheme="minorBidi"/>
          <w:kern w:val="0"/>
          <w:szCs w:val="22"/>
        </w:rPr>
        <w:t>(11-12 SPEC. ISS), 709–725. https://doi.org/10.1016/j.ocecoaman.2004.12.009</w:t>
      </w:r>
    </w:p>
    <w:p w14:paraId="01D5326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Vilas, D., Coll, M., Corrales, X., </w:t>
      </w:r>
      <w:proofErr w:type="spellStart"/>
      <w:r w:rsidRPr="000F515A">
        <w:rPr>
          <w:rFonts w:cstheme="minorBidi"/>
          <w:kern w:val="0"/>
          <w:szCs w:val="22"/>
        </w:rPr>
        <w:t>Steenbeek</w:t>
      </w:r>
      <w:proofErr w:type="spellEnd"/>
      <w:r w:rsidRPr="000F515A">
        <w:rPr>
          <w:rFonts w:cstheme="minorBidi"/>
          <w:kern w:val="0"/>
          <w:szCs w:val="22"/>
        </w:rPr>
        <w:t xml:space="preserve">, J., </w:t>
      </w:r>
      <w:proofErr w:type="spellStart"/>
      <w:r w:rsidRPr="000F515A">
        <w:rPr>
          <w:rFonts w:cstheme="minorBidi"/>
          <w:kern w:val="0"/>
          <w:szCs w:val="22"/>
        </w:rPr>
        <w:t>Piroddi</w:t>
      </w:r>
      <w:proofErr w:type="spellEnd"/>
      <w:r w:rsidRPr="000F515A">
        <w:rPr>
          <w:rFonts w:cstheme="minorBidi"/>
          <w:kern w:val="0"/>
          <w:szCs w:val="22"/>
        </w:rPr>
        <w:t xml:space="preserve">, C., Macias, D., </w:t>
      </w:r>
      <w:proofErr w:type="spellStart"/>
      <w:r w:rsidRPr="000F515A">
        <w:rPr>
          <w:rFonts w:cstheme="minorBidi"/>
          <w:kern w:val="0"/>
          <w:szCs w:val="22"/>
        </w:rPr>
        <w:t>Ligas</w:t>
      </w:r>
      <w:proofErr w:type="spellEnd"/>
      <w:r w:rsidRPr="000F515A">
        <w:rPr>
          <w:rFonts w:cstheme="minorBidi"/>
          <w:kern w:val="0"/>
          <w:szCs w:val="22"/>
        </w:rPr>
        <w:t xml:space="preserve">, A., Sartor, P., &amp; </w:t>
      </w:r>
      <w:proofErr w:type="spellStart"/>
      <w:r w:rsidRPr="000F515A">
        <w:rPr>
          <w:rFonts w:cstheme="minorBidi"/>
          <w:kern w:val="0"/>
          <w:szCs w:val="22"/>
        </w:rPr>
        <w:t>Claudet</w:t>
      </w:r>
      <w:proofErr w:type="spellEnd"/>
      <w:r w:rsidRPr="000F515A">
        <w:rPr>
          <w:rFonts w:cstheme="minorBidi"/>
          <w:kern w:val="0"/>
          <w:szCs w:val="22"/>
        </w:rPr>
        <w:t xml:space="preserve">, J. (2021). Current and potential contributions of the Gulf of Lion Fisheries Restricted Area to fisheries sustainability in the NW Mediterranean Sea. </w:t>
      </w:r>
      <w:r w:rsidRPr="000F515A">
        <w:rPr>
          <w:rFonts w:cstheme="minorBidi"/>
          <w:i/>
          <w:iCs/>
          <w:kern w:val="0"/>
          <w:szCs w:val="22"/>
        </w:rPr>
        <w:t>Marine Policy</w:t>
      </w:r>
      <w:r w:rsidRPr="000F515A">
        <w:rPr>
          <w:rFonts w:cstheme="minorBidi"/>
          <w:kern w:val="0"/>
          <w:szCs w:val="22"/>
        </w:rPr>
        <w:t xml:space="preserve">, </w:t>
      </w:r>
      <w:r w:rsidRPr="000F515A">
        <w:rPr>
          <w:rFonts w:cstheme="minorBidi"/>
          <w:i/>
          <w:iCs/>
          <w:kern w:val="0"/>
          <w:szCs w:val="22"/>
        </w:rPr>
        <w:t>123</w:t>
      </w:r>
      <w:r w:rsidRPr="000F515A">
        <w:rPr>
          <w:rFonts w:cstheme="minorBidi"/>
          <w:kern w:val="0"/>
          <w:szCs w:val="22"/>
        </w:rPr>
        <w:t>(January 2020), 104296. https://doi.org/10.1016/j.marpol.2020.104296</w:t>
      </w:r>
    </w:p>
    <w:p w14:paraId="6AFA80C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Vilas, D., Coll, M., Pedersen, T., Corrales, X., </w:t>
      </w:r>
      <w:proofErr w:type="spellStart"/>
      <w:r w:rsidRPr="000F515A">
        <w:rPr>
          <w:rFonts w:cstheme="minorBidi"/>
          <w:kern w:val="0"/>
          <w:szCs w:val="22"/>
        </w:rPr>
        <w:t>Filbee</w:t>
      </w:r>
      <w:proofErr w:type="spellEnd"/>
      <w:r w:rsidRPr="000F515A">
        <w:rPr>
          <w:rFonts w:cstheme="minorBidi"/>
          <w:kern w:val="0"/>
          <w:szCs w:val="22"/>
        </w:rPr>
        <w:t xml:space="preserve">-Dexter, K., Pedersen, M. F., </w:t>
      </w:r>
      <w:proofErr w:type="spellStart"/>
      <w:r w:rsidRPr="000F515A">
        <w:rPr>
          <w:rFonts w:cstheme="minorBidi"/>
          <w:kern w:val="0"/>
          <w:szCs w:val="22"/>
        </w:rPr>
        <w:t>Norderhaug</w:t>
      </w:r>
      <w:proofErr w:type="spellEnd"/>
      <w:r w:rsidRPr="000F515A">
        <w:rPr>
          <w:rFonts w:cstheme="minorBidi"/>
          <w:kern w:val="0"/>
          <w:szCs w:val="22"/>
        </w:rPr>
        <w:t xml:space="preserve">, K. M., </w:t>
      </w:r>
      <w:proofErr w:type="spellStart"/>
      <w:r w:rsidRPr="000F515A">
        <w:rPr>
          <w:rFonts w:cstheme="minorBidi"/>
          <w:kern w:val="0"/>
          <w:szCs w:val="22"/>
        </w:rPr>
        <w:t>Fredriksen</w:t>
      </w:r>
      <w:proofErr w:type="spellEnd"/>
      <w:r w:rsidRPr="000F515A">
        <w:rPr>
          <w:rFonts w:cstheme="minorBidi"/>
          <w:kern w:val="0"/>
          <w:szCs w:val="22"/>
        </w:rPr>
        <w:t xml:space="preserve">, S., </w:t>
      </w:r>
      <w:proofErr w:type="spellStart"/>
      <w:r w:rsidRPr="000F515A">
        <w:rPr>
          <w:rFonts w:cstheme="minorBidi"/>
          <w:kern w:val="0"/>
          <w:szCs w:val="22"/>
        </w:rPr>
        <w:t>Wernberg</w:t>
      </w:r>
      <w:proofErr w:type="spellEnd"/>
      <w:r w:rsidRPr="000F515A">
        <w:rPr>
          <w:rFonts w:cstheme="minorBidi"/>
          <w:kern w:val="0"/>
          <w:szCs w:val="22"/>
        </w:rPr>
        <w:t xml:space="preserve">, T., &amp; Ramírez-Llodra, E. (2020). Kelp-carbon uptake by Arctic deep-sea food webs plays a noticeable role in maintaining ecosystem structural and functional traits. </w:t>
      </w:r>
      <w:r w:rsidRPr="000F515A">
        <w:rPr>
          <w:rFonts w:cstheme="minorBidi"/>
          <w:i/>
          <w:iCs/>
          <w:kern w:val="0"/>
          <w:szCs w:val="22"/>
        </w:rPr>
        <w:t>Journal of Marine Systems</w:t>
      </w:r>
      <w:r w:rsidRPr="000F515A">
        <w:rPr>
          <w:rFonts w:cstheme="minorBidi"/>
          <w:kern w:val="0"/>
          <w:szCs w:val="22"/>
        </w:rPr>
        <w:t xml:space="preserve">, </w:t>
      </w:r>
      <w:r w:rsidRPr="000F515A">
        <w:rPr>
          <w:rFonts w:cstheme="minorBidi"/>
          <w:i/>
          <w:iCs/>
          <w:kern w:val="0"/>
          <w:szCs w:val="22"/>
        </w:rPr>
        <w:t>203</w:t>
      </w:r>
      <w:r w:rsidRPr="000F515A">
        <w:rPr>
          <w:rFonts w:cstheme="minorBidi"/>
          <w:kern w:val="0"/>
          <w:szCs w:val="22"/>
        </w:rPr>
        <w:t>(November 2019), 103268. https://doi.org/10.1016/j.jmarsys.2019.103268</w:t>
      </w:r>
    </w:p>
    <w:p w14:paraId="272B9F2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lastRenderedPageBreak/>
        <w:t xml:space="preserve">Vilas, D., Coll, M., Pedersen, T., Corrales, X., </w:t>
      </w:r>
      <w:proofErr w:type="spellStart"/>
      <w:r w:rsidRPr="000F515A">
        <w:rPr>
          <w:rFonts w:cstheme="minorBidi"/>
          <w:kern w:val="0"/>
          <w:szCs w:val="22"/>
        </w:rPr>
        <w:t>Filbee</w:t>
      </w:r>
      <w:proofErr w:type="spellEnd"/>
      <w:r w:rsidRPr="000F515A">
        <w:rPr>
          <w:rFonts w:cstheme="minorBidi"/>
          <w:kern w:val="0"/>
          <w:szCs w:val="22"/>
        </w:rPr>
        <w:t xml:space="preserve">-Dexter, K., &amp; </w:t>
      </w:r>
      <w:proofErr w:type="spellStart"/>
      <w:r w:rsidRPr="000F515A">
        <w:rPr>
          <w:rFonts w:cstheme="minorBidi"/>
          <w:kern w:val="0"/>
          <w:szCs w:val="22"/>
        </w:rPr>
        <w:t>Wernberg</w:t>
      </w:r>
      <w:proofErr w:type="spellEnd"/>
      <w:r w:rsidRPr="000F515A">
        <w:rPr>
          <w:rFonts w:cstheme="minorBidi"/>
          <w:kern w:val="0"/>
          <w:szCs w:val="22"/>
        </w:rPr>
        <w:t xml:space="preserve">, T. (2021). Future trajectories of change for an Arctic deep-sea ecosystem connected to coastal kelp forests. </w:t>
      </w:r>
      <w:r w:rsidRPr="000F515A">
        <w:rPr>
          <w:rFonts w:cstheme="minorBidi"/>
          <w:i/>
          <w:iCs/>
          <w:kern w:val="0"/>
          <w:szCs w:val="22"/>
        </w:rPr>
        <w:t>Restoration Ecology</w:t>
      </w:r>
      <w:r w:rsidRPr="000F515A">
        <w:rPr>
          <w:rFonts w:cstheme="minorBidi"/>
          <w:kern w:val="0"/>
          <w:szCs w:val="22"/>
        </w:rPr>
        <w:t xml:space="preserve">, </w:t>
      </w:r>
      <w:r w:rsidRPr="000F515A">
        <w:rPr>
          <w:rFonts w:cstheme="minorBidi"/>
          <w:i/>
          <w:iCs/>
          <w:kern w:val="0"/>
          <w:szCs w:val="22"/>
        </w:rPr>
        <w:t>29</w:t>
      </w:r>
      <w:r w:rsidRPr="000F515A">
        <w:rPr>
          <w:rFonts w:cstheme="minorBidi"/>
          <w:kern w:val="0"/>
          <w:szCs w:val="22"/>
        </w:rPr>
        <w:t>(S2), e13327. https://doi.org/10.1111/rec.13327</w:t>
      </w:r>
    </w:p>
    <w:p w14:paraId="4F85569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Virgili</w:t>
      </w:r>
      <w:proofErr w:type="spellEnd"/>
      <w:r w:rsidRPr="000F515A">
        <w:rPr>
          <w:rFonts w:cstheme="minorBidi"/>
          <w:kern w:val="0"/>
          <w:szCs w:val="22"/>
        </w:rPr>
        <w:t xml:space="preserve">, A., </w:t>
      </w:r>
      <w:proofErr w:type="spellStart"/>
      <w:r w:rsidRPr="000F515A">
        <w:rPr>
          <w:rFonts w:cstheme="minorBidi"/>
          <w:kern w:val="0"/>
          <w:szCs w:val="22"/>
        </w:rPr>
        <w:t>Hedon</w:t>
      </w:r>
      <w:proofErr w:type="spellEnd"/>
      <w:r w:rsidRPr="000F515A">
        <w:rPr>
          <w:rFonts w:cstheme="minorBidi"/>
          <w:kern w:val="0"/>
          <w:szCs w:val="22"/>
        </w:rPr>
        <w:t xml:space="preserve">, L., </w:t>
      </w:r>
      <w:proofErr w:type="spellStart"/>
      <w:r w:rsidRPr="000F515A">
        <w:rPr>
          <w:rFonts w:cstheme="minorBidi"/>
          <w:kern w:val="0"/>
          <w:szCs w:val="22"/>
        </w:rPr>
        <w:t>Authier</w:t>
      </w:r>
      <w:proofErr w:type="spellEnd"/>
      <w:r w:rsidRPr="000F515A">
        <w:rPr>
          <w:rFonts w:cstheme="minorBidi"/>
          <w:kern w:val="0"/>
          <w:szCs w:val="22"/>
        </w:rPr>
        <w:t xml:space="preserve">, M., </w:t>
      </w:r>
      <w:proofErr w:type="spellStart"/>
      <w:r w:rsidRPr="000F515A">
        <w:rPr>
          <w:rFonts w:cstheme="minorBidi"/>
          <w:kern w:val="0"/>
          <w:szCs w:val="22"/>
        </w:rPr>
        <w:t>Calmettes</w:t>
      </w:r>
      <w:proofErr w:type="spellEnd"/>
      <w:r w:rsidRPr="000F515A">
        <w:rPr>
          <w:rFonts w:cstheme="minorBidi"/>
          <w:kern w:val="0"/>
          <w:szCs w:val="22"/>
        </w:rPr>
        <w:t xml:space="preserve">, B., Claridge, D., Cole, T., </w:t>
      </w:r>
      <w:proofErr w:type="spellStart"/>
      <w:r w:rsidRPr="000F515A">
        <w:rPr>
          <w:rFonts w:cstheme="minorBidi"/>
          <w:kern w:val="0"/>
          <w:szCs w:val="22"/>
        </w:rPr>
        <w:t>Corkeron</w:t>
      </w:r>
      <w:proofErr w:type="spellEnd"/>
      <w:r w:rsidRPr="000F515A">
        <w:rPr>
          <w:rFonts w:cstheme="minorBidi"/>
          <w:kern w:val="0"/>
          <w:szCs w:val="22"/>
        </w:rPr>
        <w:t xml:space="preserve">, P., </w:t>
      </w:r>
      <w:proofErr w:type="spellStart"/>
      <w:r w:rsidRPr="000F515A">
        <w:rPr>
          <w:rFonts w:cstheme="minorBidi"/>
          <w:kern w:val="0"/>
          <w:szCs w:val="22"/>
        </w:rPr>
        <w:t>Dorémus</w:t>
      </w:r>
      <w:proofErr w:type="spellEnd"/>
      <w:r w:rsidRPr="000F515A">
        <w:rPr>
          <w:rFonts w:cstheme="minorBidi"/>
          <w:kern w:val="0"/>
          <w:szCs w:val="22"/>
        </w:rPr>
        <w:t xml:space="preserve">, G., Dunn, C., Dunn, T. E., </w:t>
      </w:r>
      <w:proofErr w:type="spellStart"/>
      <w:r w:rsidRPr="000F515A">
        <w:rPr>
          <w:rFonts w:cstheme="minorBidi"/>
          <w:kern w:val="0"/>
          <w:szCs w:val="22"/>
        </w:rPr>
        <w:t>Laran</w:t>
      </w:r>
      <w:proofErr w:type="spellEnd"/>
      <w:r w:rsidRPr="000F515A">
        <w:rPr>
          <w:rFonts w:cstheme="minorBidi"/>
          <w:kern w:val="0"/>
          <w:szCs w:val="22"/>
        </w:rPr>
        <w:t xml:space="preserve">, S., </w:t>
      </w:r>
      <w:proofErr w:type="spellStart"/>
      <w:r w:rsidRPr="000F515A">
        <w:rPr>
          <w:rFonts w:cstheme="minorBidi"/>
          <w:kern w:val="0"/>
          <w:szCs w:val="22"/>
        </w:rPr>
        <w:t>Lehodey</w:t>
      </w:r>
      <w:proofErr w:type="spellEnd"/>
      <w:r w:rsidRPr="000F515A">
        <w:rPr>
          <w:rFonts w:cstheme="minorBidi"/>
          <w:kern w:val="0"/>
          <w:szCs w:val="22"/>
        </w:rPr>
        <w:t xml:space="preserve">, P., Lewis, M., </w:t>
      </w:r>
      <w:proofErr w:type="spellStart"/>
      <w:r w:rsidRPr="000F515A">
        <w:rPr>
          <w:rFonts w:cstheme="minorBidi"/>
          <w:kern w:val="0"/>
          <w:szCs w:val="22"/>
        </w:rPr>
        <w:t>Louzao</w:t>
      </w:r>
      <w:proofErr w:type="spellEnd"/>
      <w:r w:rsidRPr="000F515A">
        <w:rPr>
          <w:rFonts w:cstheme="minorBidi"/>
          <w:kern w:val="0"/>
          <w:szCs w:val="22"/>
        </w:rPr>
        <w:t xml:space="preserve">, M., </w:t>
      </w:r>
      <w:proofErr w:type="spellStart"/>
      <w:r w:rsidRPr="000F515A">
        <w:rPr>
          <w:rFonts w:cstheme="minorBidi"/>
          <w:kern w:val="0"/>
          <w:szCs w:val="22"/>
        </w:rPr>
        <w:t>Mannocci</w:t>
      </w:r>
      <w:proofErr w:type="spellEnd"/>
      <w:r w:rsidRPr="000F515A">
        <w:rPr>
          <w:rFonts w:cstheme="minorBidi"/>
          <w:kern w:val="0"/>
          <w:szCs w:val="22"/>
        </w:rPr>
        <w:t>, L., Martínez-</w:t>
      </w:r>
      <w:proofErr w:type="spellStart"/>
      <w:r w:rsidRPr="000F515A">
        <w:rPr>
          <w:rFonts w:cstheme="minorBidi"/>
          <w:kern w:val="0"/>
          <w:szCs w:val="22"/>
        </w:rPr>
        <w:t>Cedeira</w:t>
      </w:r>
      <w:proofErr w:type="spellEnd"/>
      <w:r w:rsidRPr="000F515A">
        <w:rPr>
          <w:rFonts w:cstheme="minorBidi"/>
          <w:kern w:val="0"/>
          <w:szCs w:val="22"/>
        </w:rPr>
        <w:t xml:space="preserve">, J., </w:t>
      </w:r>
      <w:proofErr w:type="spellStart"/>
      <w:r w:rsidRPr="000F515A">
        <w:rPr>
          <w:rFonts w:cstheme="minorBidi"/>
          <w:kern w:val="0"/>
          <w:szCs w:val="22"/>
        </w:rPr>
        <w:t>Monestiez</w:t>
      </w:r>
      <w:proofErr w:type="spellEnd"/>
      <w:r w:rsidRPr="000F515A">
        <w:rPr>
          <w:rFonts w:cstheme="minorBidi"/>
          <w:kern w:val="0"/>
          <w:szCs w:val="22"/>
        </w:rPr>
        <w:t xml:space="preserve">, P., </w:t>
      </w:r>
      <w:proofErr w:type="spellStart"/>
      <w:r w:rsidRPr="000F515A">
        <w:rPr>
          <w:rFonts w:cstheme="minorBidi"/>
          <w:kern w:val="0"/>
          <w:szCs w:val="22"/>
        </w:rPr>
        <w:t>Palka</w:t>
      </w:r>
      <w:proofErr w:type="spellEnd"/>
      <w:r w:rsidRPr="000F515A">
        <w:rPr>
          <w:rFonts w:cstheme="minorBidi"/>
          <w:kern w:val="0"/>
          <w:szCs w:val="22"/>
        </w:rPr>
        <w:t xml:space="preserve">, D., </w:t>
      </w:r>
      <w:proofErr w:type="spellStart"/>
      <w:r w:rsidRPr="000F515A">
        <w:rPr>
          <w:rFonts w:cstheme="minorBidi"/>
          <w:kern w:val="0"/>
          <w:szCs w:val="22"/>
        </w:rPr>
        <w:t>Pettex</w:t>
      </w:r>
      <w:proofErr w:type="spellEnd"/>
      <w:r w:rsidRPr="000F515A">
        <w:rPr>
          <w:rFonts w:cstheme="minorBidi"/>
          <w:kern w:val="0"/>
          <w:szCs w:val="22"/>
        </w:rPr>
        <w:t xml:space="preserve">, E., … </w:t>
      </w:r>
      <w:proofErr w:type="spellStart"/>
      <w:r w:rsidRPr="000F515A">
        <w:rPr>
          <w:rFonts w:cstheme="minorBidi"/>
          <w:kern w:val="0"/>
          <w:szCs w:val="22"/>
        </w:rPr>
        <w:t>Ridoux</w:t>
      </w:r>
      <w:proofErr w:type="spellEnd"/>
      <w:r w:rsidRPr="000F515A">
        <w:rPr>
          <w:rFonts w:cstheme="minorBidi"/>
          <w:kern w:val="0"/>
          <w:szCs w:val="22"/>
        </w:rPr>
        <w:t xml:space="preserve">, V. (2021). Towards a better </w:t>
      </w:r>
      <w:proofErr w:type="spellStart"/>
      <w:r w:rsidRPr="000F515A">
        <w:rPr>
          <w:rFonts w:cstheme="minorBidi"/>
          <w:kern w:val="0"/>
          <w:szCs w:val="22"/>
        </w:rPr>
        <w:t>characterisation</w:t>
      </w:r>
      <w:proofErr w:type="spellEnd"/>
      <w:r w:rsidRPr="000F515A">
        <w:rPr>
          <w:rFonts w:cstheme="minorBidi"/>
          <w:kern w:val="0"/>
          <w:szCs w:val="22"/>
        </w:rPr>
        <w:t xml:space="preserve"> of deep-diving whales’ distributions by using prey distribution model outputs? </w:t>
      </w:r>
      <w:proofErr w:type="spellStart"/>
      <w:r w:rsidRPr="000F515A">
        <w:rPr>
          <w:rFonts w:cstheme="minorBidi"/>
          <w:i/>
          <w:iCs/>
          <w:kern w:val="0"/>
          <w:szCs w:val="22"/>
        </w:rPr>
        <w:t>PLoS</w:t>
      </w:r>
      <w:proofErr w:type="spellEnd"/>
      <w:r w:rsidRPr="000F515A">
        <w:rPr>
          <w:rFonts w:cstheme="minorBidi"/>
          <w:i/>
          <w:iCs/>
          <w:kern w:val="0"/>
          <w:szCs w:val="22"/>
        </w:rPr>
        <w:t xml:space="preserve"> ONE</w:t>
      </w:r>
      <w:r w:rsidRPr="000F515A">
        <w:rPr>
          <w:rFonts w:cstheme="minorBidi"/>
          <w:kern w:val="0"/>
          <w:szCs w:val="22"/>
        </w:rPr>
        <w:t xml:space="preserve">, </w:t>
      </w:r>
      <w:r w:rsidRPr="000F515A">
        <w:rPr>
          <w:rFonts w:cstheme="minorBidi"/>
          <w:i/>
          <w:iCs/>
          <w:kern w:val="0"/>
          <w:szCs w:val="22"/>
        </w:rPr>
        <w:t>16</w:t>
      </w:r>
      <w:r w:rsidRPr="000F515A">
        <w:rPr>
          <w:rFonts w:cstheme="minorBidi"/>
          <w:kern w:val="0"/>
          <w:szCs w:val="22"/>
        </w:rPr>
        <w:t>(8 August), 1–21. https://doi.org/10.1371/journal.pone.0255667</w:t>
      </w:r>
    </w:p>
    <w:p w14:paraId="495793E8"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Wassman</w:t>
      </w:r>
      <w:proofErr w:type="spellEnd"/>
      <w:r w:rsidRPr="000F515A">
        <w:rPr>
          <w:rFonts w:cstheme="minorBidi"/>
          <w:kern w:val="0"/>
          <w:szCs w:val="22"/>
        </w:rPr>
        <w:t xml:space="preserve">, P., </w:t>
      </w:r>
      <w:proofErr w:type="spellStart"/>
      <w:r w:rsidRPr="000F515A">
        <w:rPr>
          <w:rFonts w:cstheme="minorBidi"/>
          <w:kern w:val="0"/>
          <w:szCs w:val="22"/>
        </w:rPr>
        <w:t>Reigstad</w:t>
      </w:r>
      <w:proofErr w:type="spellEnd"/>
      <w:r w:rsidRPr="000F515A">
        <w:rPr>
          <w:rFonts w:cstheme="minorBidi"/>
          <w:kern w:val="0"/>
          <w:szCs w:val="22"/>
        </w:rPr>
        <w:t xml:space="preserve">, M., </w:t>
      </w:r>
      <w:proofErr w:type="spellStart"/>
      <w:r w:rsidRPr="000F515A">
        <w:rPr>
          <w:rFonts w:cstheme="minorBidi"/>
          <w:kern w:val="0"/>
          <w:szCs w:val="22"/>
        </w:rPr>
        <w:t>Haug</w:t>
      </w:r>
      <w:proofErr w:type="spellEnd"/>
      <w:r w:rsidRPr="000F515A">
        <w:rPr>
          <w:rFonts w:cstheme="minorBidi"/>
          <w:kern w:val="0"/>
          <w:szCs w:val="22"/>
        </w:rPr>
        <w:t xml:space="preserve">, T., </w:t>
      </w:r>
      <w:proofErr w:type="spellStart"/>
      <w:r w:rsidRPr="000F515A">
        <w:rPr>
          <w:rFonts w:cstheme="minorBidi"/>
          <w:kern w:val="0"/>
          <w:szCs w:val="22"/>
        </w:rPr>
        <w:t>Rudels</w:t>
      </w:r>
      <w:proofErr w:type="spellEnd"/>
      <w:r w:rsidRPr="000F515A">
        <w:rPr>
          <w:rFonts w:cstheme="minorBidi"/>
          <w:kern w:val="0"/>
          <w:szCs w:val="22"/>
        </w:rPr>
        <w:t xml:space="preserve">, B., Carroll, M. L., Hop, H., </w:t>
      </w:r>
      <w:proofErr w:type="spellStart"/>
      <w:r w:rsidRPr="000F515A">
        <w:rPr>
          <w:rFonts w:cstheme="minorBidi"/>
          <w:kern w:val="0"/>
          <w:szCs w:val="22"/>
        </w:rPr>
        <w:t>Gabrielsen</w:t>
      </w:r>
      <w:proofErr w:type="spellEnd"/>
      <w:r w:rsidRPr="000F515A">
        <w:rPr>
          <w:rFonts w:cstheme="minorBidi"/>
          <w:kern w:val="0"/>
          <w:szCs w:val="22"/>
        </w:rPr>
        <w:t xml:space="preserve">, G. W., Falk-Petersen, S., Denisenko, S. G., </w:t>
      </w:r>
      <w:proofErr w:type="spellStart"/>
      <w:r w:rsidRPr="000F515A">
        <w:rPr>
          <w:rFonts w:cstheme="minorBidi"/>
          <w:kern w:val="0"/>
          <w:szCs w:val="22"/>
        </w:rPr>
        <w:t>Arashkevic</w:t>
      </w:r>
      <w:proofErr w:type="spellEnd"/>
      <w:r w:rsidRPr="000F515A">
        <w:rPr>
          <w:rFonts w:cstheme="minorBidi"/>
          <w:kern w:val="0"/>
          <w:szCs w:val="22"/>
        </w:rPr>
        <w:t xml:space="preserve">, E., </w:t>
      </w:r>
      <w:proofErr w:type="spellStart"/>
      <w:r w:rsidRPr="000F515A">
        <w:rPr>
          <w:rFonts w:cstheme="minorBidi"/>
          <w:kern w:val="0"/>
          <w:szCs w:val="22"/>
        </w:rPr>
        <w:t>Slagstad</w:t>
      </w:r>
      <w:proofErr w:type="spellEnd"/>
      <w:r w:rsidRPr="000F515A">
        <w:rPr>
          <w:rFonts w:cstheme="minorBidi"/>
          <w:kern w:val="0"/>
          <w:szCs w:val="22"/>
        </w:rPr>
        <w:t xml:space="preserve">, D., &amp; Pavlova, O. (2006). Food webs and carbon flux in the Barents Sea. </w:t>
      </w:r>
      <w:r w:rsidRPr="000F515A">
        <w:rPr>
          <w:rFonts w:cstheme="minorBidi"/>
          <w:i/>
          <w:iCs/>
          <w:kern w:val="0"/>
          <w:szCs w:val="22"/>
        </w:rPr>
        <w:t>Progress in Oceanography</w:t>
      </w:r>
      <w:r w:rsidRPr="000F515A">
        <w:rPr>
          <w:rFonts w:cstheme="minorBidi"/>
          <w:kern w:val="0"/>
          <w:szCs w:val="22"/>
        </w:rPr>
        <w:t xml:space="preserve">, </w:t>
      </w:r>
      <w:r w:rsidRPr="000F515A">
        <w:rPr>
          <w:rFonts w:cstheme="minorBidi"/>
          <w:i/>
          <w:iCs/>
          <w:kern w:val="0"/>
          <w:szCs w:val="22"/>
        </w:rPr>
        <w:t>71</w:t>
      </w:r>
      <w:r w:rsidRPr="000F515A">
        <w:rPr>
          <w:rFonts w:cstheme="minorBidi"/>
          <w:kern w:val="0"/>
          <w:szCs w:val="22"/>
        </w:rPr>
        <w:t>, 232–287.</w:t>
      </w:r>
    </w:p>
    <w:p w14:paraId="3FD1F5D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Watermeyer</w:t>
      </w:r>
      <w:proofErr w:type="spellEnd"/>
      <w:r w:rsidRPr="000F515A">
        <w:rPr>
          <w:rFonts w:cstheme="minorBidi"/>
          <w:kern w:val="0"/>
          <w:szCs w:val="22"/>
        </w:rPr>
        <w:t xml:space="preserve">, K. E., Shannon, L. J., &amp; Griffiths, C. L. (2008). Changes in the trophic structure of the southern Benguela before and after the onset of industrial fishing. </w:t>
      </w:r>
      <w:r w:rsidRPr="000F515A">
        <w:rPr>
          <w:rFonts w:cstheme="minorBidi"/>
          <w:i/>
          <w:iCs/>
          <w:kern w:val="0"/>
          <w:szCs w:val="22"/>
        </w:rPr>
        <w:t>African Journal of Marine Science</w:t>
      </w:r>
      <w:r w:rsidRPr="000F515A">
        <w:rPr>
          <w:rFonts w:cstheme="minorBidi"/>
          <w:kern w:val="0"/>
          <w:szCs w:val="22"/>
        </w:rPr>
        <w:t xml:space="preserve">, </w:t>
      </w:r>
      <w:r w:rsidRPr="000F515A">
        <w:rPr>
          <w:rFonts w:cstheme="minorBidi"/>
          <w:i/>
          <w:iCs/>
          <w:kern w:val="0"/>
          <w:szCs w:val="22"/>
        </w:rPr>
        <w:t>30</w:t>
      </w:r>
      <w:r w:rsidRPr="000F515A">
        <w:rPr>
          <w:rFonts w:cstheme="minorBidi"/>
          <w:kern w:val="0"/>
          <w:szCs w:val="22"/>
        </w:rPr>
        <w:t>(2), 351–382. https://doi.org/10.2989/AJMS.2008.30.2.11.561</w:t>
      </w:r>
    </w:p>
    <w:p w14:paraId="74D0E250"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Watson, R. A., </w:t>
      </w:r>
      <w:proofErr w:type="spellStart"/>
      <w:r w:rsidRPr="000F515A">
        <w:rPr>
          <w:rFonts w:cstheme="minorBidi"/>
          <w:kern w:val="0"/>
          <w:szCs w:val="22"/>
        </w:rPr>
        <w:t>Nowara</w:t>
      </w:r>
      <w:proofErr w:type="spellEnd"/>
      <w:r w:rsidRPr="000F515A">
        <w:rPr>
          <w:rFonts w:cstheme="minorBidi"/>
          <w:kern w:val="0"/>
          <w:szCs w:val="22"/>
        </w:rPr>
        <w:t xml:space="preserve">, G. B., Tracey, S. R., Fulton, E. A., Bulman, C. M., Edgar, G. J., Barrett, N. S., Lyle, J. M., </w:t>
      </w:r>
      <w:proofErr w:type="spellStart"/>
      <w:r w:rsidRPr="000F515A">
        <w:rPr>
          <w:rFonts w:cstheme="minorBidi"/>
          <w:kern w:val="0"/>
          <w:szCs w:val="22"/>
        </w:rPr>
        <w:t>Frusher</w:t>
      </w:r>
      <w:proofErr w:type="spellEnd"/>
      <w:r w:rsidRPr="000F515A">
        <w:rPr>
          <w:rFonts w:cstheme="minorBidi"/>
          <w:kern w:val="0"/>
          <w:szCs w:val="22"/>
        </w:rPr>
        <w:t xml:space="preserve">, S. D., &amp; Buxton, C. D. (2013). Ecosystem model of Tasmanian waters explores impacts of climate-change induced changes in primary productivity.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264</w:t>
      </w:r>
      <w:r w:rsidRPr="000F515A">
        <w:rPr>
          <w:rFonts w:cstheme="minorBidi"/>
          <w:kern w:val="0"/>
          <w:szCs w:val="22"/>
        </w:rPr>
        <w:t>, 115–129. https://doi.org/10.1016/j.ecolmodel.2012.05.008</w:t>
      </w:r>
    </w:p>
    <w:p w14:paraId="0C871386"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Watters, G. M., Olson, R. J., Francis, R. C., Fiedler, P. C., </w:t>
      </w:r>
      <w:proofErr w:type="spellStart"/>
      <w:r w:rsidRPr="000F515A">
        <w:rPr>
          <w:rFonts w:cstheme="minorBidi"/>
          <w:kern w:val="0"/>
          <w:szCs w:val="22"/>
        </w:rPr>
        <w:t>Polovina</w:t>
      </w:r>
      <w:proofErr w:type="spellEnd"/>
      <w:r w:rsidRPr="000F515A">
        <w:rPr>
          <w:rFonts w:cstheme="minorBidi"/>
          <w:kern w:val="0"/>
          <w:szCs w:val="22"/>
        </w:rPr>
        <w:t xml:space="preserve">, J. J., Reilly, S. B., Aydin, K. Y., Boggs, C. H., Essington, T. E., Walters, C. J., &amp; </w:t>
      </w:r>
      <w:proofErr w:type="spellStart"/>
      <w:r w:rsidRPr="000F515A">
        <w:rPr>
          <w:rFonts w:cstheme="minorBidi"/>
          <w:kern w:val="0"/>
          <w:szCs w:val="22"/>
        </w:rPr>
        <w:t>Kitchell</w:t>
      </w:r>
      <w:proofErr w:type="spellEnd"/>
      <w:r w:rsidRPr="000F515A">
        <w:rPr>
          <w:rFonts w:cstheme="minorBidi"/>
          <w:kern w:val="0"/>
          <w:szCs w:val="22"/>
        </w:rPr>
        <w:t xml:space="preserve">, J. F. (2003). Physical forcing and the dynamics of the pelagic ecosystem in the eastern tropical Pacific: Simulations with ENSO-scale and global-warming climate drivers. </w:t>
      </w:r>
      <w:r w:rsidRPr="000F515A">
        <w:rPr>
          <w:rFonts w:cstheme="minorBidi"/>
          <w:i/>
          <w:iCs/>
          <w:kern w:val="0"/>
          <w:szCs w:val="22"/>
        </w:rPr>
        <w:t>Canadian Journal of Fisheries and Aquatic Sciences</w:t>
      </w:r>
      <w:r w:rsidRPr="000F515A">
        <w:rPr>
          <w:rFonts w:cstheme="minorBidi"/>
          <w:kern w:val="0"/>
          <w:szCs w:val="22"/>
        </w:rPr>
        <w:t xml:space="preserve">, </w:t>
      </w:r>
      <w:r w:rsidRPr="000F515A">
        <w:rPr>
          <w:rFonts w:cstheme="minorBidi"/>
          <w:i/>
          <w:iCs/>
          <w:kern w:val="0"/>
          <w:szCs w:val="22"/>
        </w:rPr>
        <w:t>60</w:t>
      </w:r>
      <w:r w:rsidRPr="000F515A">
        <w:rPr>
          <w:rFonts w:cstheme="minorBidi"/>
          <w:kern w:val="0"/>
          <w:szCs w:val="22"/>
        </w:rPr>
        <w:t>(9), 11611175. https://doi.org/10.1139/f03-100</w:t>
      </w:r>
    </w:p>
    <w:p w14:paraId="3504A3E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Woodstock, M. S., Sutton, T. T., Frank, T., &amp; Zhang, Y. (2021). An early warning sign: trophic structure changes in the oceanic Gulf of Mexico from 2011–2018.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445</w:t>
      </w:r>
      <w:r w:rsidRPr="000F515A">
        <w:rPr>
          <w:rFonts w:cstheme="minorBidi"/>
          <w:kern w:val="0"/>
          <w:szCs w:val="22"/>
        </w:rPr>
        <w:t>, 109509. https://doi.org/10.1016/j.ecolmodel.2021.109509</w:t>
      </w:r>
    </w:p>
    <w:p w14:paraId="0E11369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Woodworth-</w:t>
      </w:r>
      <w:proofErr w:type="spellStart"/>
      <w:r w:rsidRPr="000F515A">
        <w:rPr>
          <w:rFonts w:cstheme="minorBidi"/>
          <w:kern w:val="0"/>
          <w:szCs w:val="22"/>
        </w:rPr>
        <w:t>Jefcoats</w:t>
      </w:r>
      <w:proofErr w:type="spellEnd"/>
      <w:r w:rsidRPr="000F515A">
        <w:rPr>
          <w:rFonts w:cstheme="minorBidi"/>
          <w:kern w:val="0"/>
          <w:szCs w:val="22"/>
        </w:rPr>
        <w:t xml:space="preserve">, P. A., </w:t>
      </w:r>
      <w:proofErr w:type="spellStart"/>
      <w:r w:rsidRPr="000F515A">
        <w:rPr>
          <w:rFonts w:cstheme="minorBidi"/>
          <w:kern w:val="0"/>
          <w:szCs w:val="22"/>
        </w:rPr>
        <w:t>Polovina</w:t>
      </w:r>
      <w:proofErr w:type="spellEnd"/>
      <w:r w:rsidRPr="000F515A">
        <w:rPr>
          <w:rFonts w:cstheme="minorBidi"/>
          <w:kern w:val="0"/>
          <w:szCs w:val="22"/>
        </w:rPr>
        <w:t xml:space="preserve">, J. J., Dunne, J. P., &amp; Blanchard, J. L. (2013). Ecosystem size structure response to 21st century climate projection: </w:t>
      </w:r>
      <w:proofErr w:type="gramStart"/>
      <w:r w:rsidRPr="000F515A">
        <w:rPr>
          <w:rFonts w:cstheme="minorBidi"/>
          <w:kern w:val="0"/>
          <w:szCs w:val="22"/>
        </w:rPr>
        <w:t>Large</w:t>
      </w:r>
      <w:proofErr w:type="gramEnd"/>
      <w:r w:rsidRPr="000F515A">
        <w:rPr>
          <w:rFonts w:cstheme="minorBidi"/>
          <w:kern w:val="0"/>
          <w:szCs w:val="22"/>
        </w:rPr>
        <w:t xml:space="preserve"> fish abundance decreases in the central North Pacific and increases in the California Current. </w:t>
      </w:r>
      <w:r w:rsidRPr="000F515A">
        <w:rPr>
          <w:rFonts w:cstheme="minorBidi"/>
          <w:i/>
          <w:iCs/>
          <w:kern w:val="0"/>
          <w:szCs w:val="22"/>
        </w:rPr>
        <w:t>Global Change Biology</w:t>
      </w:r>
      <w:r w:rsidRPr="000F515A">
        <w:rPr>
          <w:rFonts w:cstheme="minorBidi"/>
          <w:kern w:val="0"/>
          <w:szCs w:val="22"/>
        </w:rPr>
        <w:t xml:space="preserve">, </w:t>
      </w:r>
      <w:r w:rsidRPr="000F515A">
        <w:rPr>
          <w:rFonts w:cstheme="minorBidi"/>
          <w:i/>
          <w:iCs/>
          <w:kern w:val="0"/>
          <w:szCs w:val="22"/>
        </w:rPr>
        <w:t>19</w:t>
      </w:r>
      <w:r w:rsidRPr="000F515A">
        <w:rPr>
          <w:rFonts w:cstheme="minorBidi"/>
          <w:kern w:val="0"/>
          <w:szCs w:val="22"/>
        </w:rPr>
        <w:t>(3), 724–733. https://doi.org/10.1111/gcb.12076</w:t>
      </w:r>
    </w:p>
    <w:p w14:paraId="45688FAE"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lastRenderedPageBreak/>
        <w:t>Yodzis</w:t>
      </w:r>
      <w:proofErr w:type="spellEnd"/>
      <w:r w:rsidRPr="000F515A">
        <w:rPr>
          <w:rFonts w:cstheme="minorBidi"/>
          <w:kern w:val="0"/>
          <w:szCs w:val="22"/>
        </w:rPr>
        <w:t xml:space="preserve">, P. (1998). Local trophodynamics and the interaction of marine mammals and fisheries in the Benguela ecosystem. </w:t>
      </w:r>
      <w:r w:rsidRPr="000F515A">
        <w:rPr>
          <w:rFonts w:cstheme="minorBidi"/>
          <w:i/>
          <w:iCs/>
          <w:kern w:val="0"/>
          <w:szCs w:val="22"/>
        </w:rPr>
        <w:t>Journal of Animal Ecology</w:t>
      </w:r>
      <w:r w:rsidRPr="000F515A">
        <w:rPr>
          <w:rFonts w:cstheme="minorBidi"/>
          <w:kern w:val="0"/>
          <w:szCs w:val="22"/>
        </w:rPr>
        <w:t xml:space="preserve">, </w:t>
      </w:r>
      <w:r w:rsidRPr="000F515A">
        <w:rPr>
          <w:rFonts w:cstheme="minorBidi"/>
          <w:i/>
          <w:iCs/>
          <w:kern w:val="0"/>
          <w:szCs w:val="22"/>
        </w:rPr>
        <w:t>67</w:t>
      </w:r>
      <w:r w:rsidRPr="000F515A">
        <w:rPr>
          <w:rFonts w:cstheme="minorBidi"/>
          <w:kern w:val="0"/>
          <w:szCs w:val="22"/>
        </w:rPr>
        <w:t>(4), 635–658. https://doi.org/10.1046/j.1365-2656.1998.00224.x</w:t>
      </w:r>
    </w:p>
    <w:p w14:paraId="575CE8F7"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Yodzis</w:t>
      </w:r>
      <w:proofErr w:type="spellEnd"/>
      <w:r w:rsidRPr="000F515A">
        <w:rPr>
          <w:rFonts w:cstheme="minorBidi"/>
          <w:kern w:val="0"/>
          <w:szCs w:val="22"/>
        </w:rPr>
        <w:t xml:space="preserve">, P. (2000). Diffuse effects in food webs. </w:t>
      </w:r>
      <w:r w:rsidRPr="000F515A">
        <w:rPr>
          <w:rFonts w:cstheme="minorBidi"/>
          <w:i/>
          <w:iCs/>
          <w:kern w:val="0"/>
          <w:szCs w:val="22"/>
        </w:rPr>
        <w:t>Ecology</w:t>
      </w:r>
      <w:r w:rsidRPr="000F515A">
        <w:rPr>
          <w:rFonts w:cstheme="minorBidi"/>
          <w:kern w:val="0"/>
          <w:szCs w:val="22"/>
        </w:rPr>
        <w:t xml:space="preserve">, </w:t>
      </w:r>
      <w:r w:rsidRPr="000F515A">
        <w:rPr>
          <w:rFonts w:cstheme="minorBidi"/>
          <w:i/>
          <w:iCs/>
          <w:kern w:val="0"/>
          <w:szCs w:val="22"/>
        </w:rPr>
        <w:t>81</w:t>
      </w:r>
      <w:r w:rsidRPr="000F515A">
        <w:rPr>
          <w:rFonts w:cstheme="minorBidi"/>
          <w:kern w:val="0"/>
          <w:szCs w:val="22"/>
        </w:rPr>
        <w:t>(1), 261–266. https://doi.org/10.1890/0012-9658(2000)081[</w:t>
      </w:r>
      <w:proofErr w:type="gramStart"/>
      <w:r w:rsidRPr="000F515A">
        <w:rPr>
          <w:rFonts w:cstheme="minorBidi"/>
          <w:kern w:val="0"/>
          <w:szCs w:val="22"/>
        </w:rPr>
        <w:t>0261:DEIFW</w:t>
      </w:r>
      <w:proofErr w:type="gramEnd"/>
      <w:r w:rsidRPr="000F515A">
        <w:rPr>
          <w:rFonts w:cstheme="minorBidi"/>
          <w:kern w:val="0"/>
          <w:szCs w:val="22"/>
        </w:rPr>
        <w:t>]2.0.CO;2</w:t>
      </w:r>
    </w:p>
    <w:p w14:paraId="2262350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proofErr w:type="spellStart"/>
      <w:r w:rsidRPr="000F515A">
        <w:rPr>
          <w:rFonts w:cstheme="minorBidi"/>
          <w:kern w:val="0"/>
          <w:szCs w:val="22"/>
        </w:rPr>
        <w:t>Yool</w:t>
      </w:r>
      <w:proofErr w:type="spellEnd"/>
      <w:r w:rsidRPr="000F515A">
        <w:rPr>
          <w:rFonts w:cstheme="minorBidi"/>
          <w:kern w:val="0"/>
          <w:szCs w:val="22"/>
        </w:rPr>
        <w:t xml:space="preserve">, A., Martin, A. P., Anderson, T. R., Bett, B. J., Jones, D. O. B., &amp; Ruhl, H. A. (2017). Big in the benthos: Future change of seafloor community biomass in a global, body size-resolved model. In </w:t>
      </w:r>
      <w:r w:rsidRPr="000F515A">
        <w:rPr>
          <w:rFonts w:cstheme="minorBidi"/>
          <w:i/>
          <w:iCs/>
          <w:kern w:val="0"/>
          <w:szCs w:val="22"/>
        </w:rPr>
        <w:t>Global Change Biology</w:t>
      </w:r>
      <w:r w:rsidRPr="000F515A">
        <w:rPr>
          <w:rFonts w:cstheme="minorBidi"/>
          <w:kern w:val="0"/>
          <w:szCs w:val="22"/>
        </w:rPr>
        <w:t xml:space="preserve"> (Vol. 23, Issue 9, pp. 3554–3566). https://doi.org/10.1111/gcb.13680</w:t>
      </w:r>
    </w:p>
    <w:p w14:paraId="2C984912"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Zeller, D., &amp; Freire, K. (2001). A North-East Atlantic Marine Ecosystem Model for the Faroe Islands (Ices Area VB): input data. </w:t>
      </w:r>
      <w:r w:rsidRPr="000F515A">
        <w:rPr>
          <w:rFonts w:cstheme="minorBidi"/>
          <w:i/>
          <w:iCs/>
          <w:kern w:val="0"/>
          <w:szCs w:val="22"/>
        </w:rPr>
        <w:t>Fisheries Impacts of the North Atlantic Ecosystems: Models and Analyses</w:t>
      </w:r>
      <w:r w:rsidRPr="000F515A">
        <w:rPr>
          <w:rFonts w:cstheme="minorBidi"/>
          <w:kern w:val="0"/>
          <w:szCs w:val="22"/>
        </w:rPr>
        <w:t xml:space="preserve">, </w:t>
      </w:r>
      <w:r w:rsidRPr="000F515A">
        <w:rPr>
          <w:rFonts w:cstheme="minorBidi"/>
          <w:i/>
          <w:iCs/>
          <w:kern w:val="0"/>
          <w:szCs w:val="22"/>
        </w:rPr>
        <w:t>9</w:t>
      </w:r>
      <w:r w:rsidRPr="000F515A">
        <w:rPr>
          <w:rFonts w:cstheme="minorBidi"/>
          <w:kern w:val="0"/>
          <w:szCs w:val="22"/>
        </w:rPr>
        <w:t>(4), 207–212.</w:t>
      </w:r>
    </w:p>
    <w:p w14:paraId="69380BFB"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Zeller, D., &amp; Freire, K. (2002). A preliminary north-east Atlantic marine ecosystem model: the Faroe Islands and ICES Area Vb. </w:t>
      </w:r>
      <w:r w:rsidRPr="000F515A">
        <w:rPr>
          <w:rFonts w:cstheme="minorBidi"/>
          <w:i/>
          <w:iCs/>
          <w:kern w:val="0"/>
          <w:szCs w:val="22"/>
        </w:rPr>
        <w:t>Fisheries Centre Research Reports</w:t>
      </w:r>
      <w:r w:rsidRPr="000F515A">
        <w:rPr>
          <w:rFonts w:cstheme="minorBidi"/>
          <w:kern w:val="0"/>
          <w:szCs w:val="22"/>
        </w:rPr>
        <w:t xml:space="preserve">, </w:t>
      </w:r>
      <w:r w:rsidRPr="000F515A">
        <w:rPr>
          <w:rFonts w:cstheme="minorBidi"/>
          <w:i/>
          <w:iCs/>
          <w:kern w:val="0"/>
          <w:szCs w:val="22"/>
        </w:rPr>
        <w:t>10</w:t>
      </w:r>
      <w:r w:rsidRPr="000F515A">
        <w:rPr>
          <w:rFonts w:cstheme="minorBidi"/>
          <w:kern w:val="0"/>
          <w:szCs w:val="22"/>
        </w:rPr>
        <w:t>(2), 39.</w:t>
      </w:r>
    </w:p>
    <w:p w14:paraId="26309139" w14:textId="77777777" w:rsidR="000F515A" w:rsidRPr="000F515A" w:rsidRDefault="000F515A" w:rsidP="000F515A">
      <w:pPr>
        <w:widowControl/>
        <w:tabs>
          <w:tab w:val="left" w:pos="450"/>
        </w:tabs>
        <w:overflowPunct/>
        <w:adjustRightInd/>
        <w:spacing w:after="160" w:line="259" w:lineRule="auto"/>
        <w:ind w:left="540" w:hanging="540"/>
        <w:rPr>
          <w:rFonts w:cstheme="minorBidi"/>
          <w:kern w:val="0"/>
          <w:szCs w:val="22"/>
        </w:rPr>
      </w:pPr>
      <w:r w:rsidRPr="000F515A">
        <w:rPr>
          <w:rFonts w:cstheme="minorBidi"/>
          <w:kern w:val="0"/>
          <w:szCs w:val="22"/>
        </w:rPr>
        <w:t xml:space="preserve">Zeller, D., &amp; Reinert, J. (2004). Modelling spatial closures and fishing effort restrictions in the Faroe Islands marine ecosystem. </w:t>
      </w:r>
      <w:r w:rsidRPr="000F515A">
        <w:rPr>
          <w:rFonts w:cstheme="minorBidi"/>
          <w:i/>
          <w:iCs/>
          <w:kern w:val="0"/>
          <w:szCs w:val="22"/>
        </w:rPr>
        <w:t>Ecological Modelling</w:t>
      </w:r>
      <w:r w:rsidRPr="000F515A">
        <w:rPr>
          <w:rFonts w:cstheme="minorBidi"/>
          <w:kern w:val="0"/>
          <w:szCs w:val="22"/>
        </w:rPr>
        <w:t xml:space="preserve">, </w:t>
      </w:r>
      <w:r w:rsidRPr="000F515A">
        <w:rPr>
          <w:rFonts w:cstheme="minorBidi"/>
          <w:i/>
          <w:iCs/>
          <w:kern w:val="0"/>
          <w:szCs w:val="22"/>
        </w:rPr>
        <w:t>172</w:t>
      </w:r>
      <w:r w:rsidRPr="000F515A">
        <w:rPr>
          <w:rFonts w:cstheme="minorBidi"/>
          <w:kern w:val="0"/>
          <w:szCs w:val="22"/>
        </w:rPr>
        <w:t>(2–4), 403–420. https://doi.org/10.1016/j.ecolmodel.2003.09.020</w:t>
      </w:r>
    </w:p>
    <w:p w14:paraId="304006E8" w14:textId="49390431" w:rsidR="000F515A" w:rsidRDefault="000F515A" w:rsidP="000F515A">
      <w:pPr>
        <w:widowControl/>
        <w:overflowPunct/>
        <w:autoSpaceDE/>
        <w:autoSpaceDN/>
        <w:adjustRightInd/>
        <w:spacing w:after="160" w:line="259" w:lineRule="auto"/>
        <w:rPr>
          <w:rFonts w:eastAsiaTheme="minorHAnsi" w:cstheme="minorBidi"/>
          <w:kern w:val="0"/>
          <w:szCs w:val="22"/>
        </w:rPr>
      </w:pPr>
    </w:p>
    <w:p w14:paraId="2B62A318" w14:textId="02179AA7" w:rsidR="00AB3716" w:rsidRDefault="00AB3716">
      <w:pPr>
        <w:widowControl/>
        <w:overflowPunct/>
        <w:autoSpaceDE/>
        <w:autoSpaceDN/>
        <w:adjustRightInd/>
        <w:spacing w:after="160" w:line="259" w:lineRule="auto"/>
        <w:rPr>
          <w:rFonts w:eastAsiaTheme="minorHAnsi" w:cstheme="minorBidi"/>
          <w:kern w:val="0"/>
          <w:szCs w:val="22"/>
        </w:rPr>
      </w:pPr>
      <w:r>
        <w:rPr>
          <w:rFonts w:eastAsiaTheme="minorHAnsi" w:cstheme="minorBidi"/>
          <w:kern w:val="0"/>
          <w:szCs w:val="22"/>
        </w:rPr>
        <w:br w:type="page"/>
      </w:r>
    </w:p>
    <w:p w14:paraId="5A0BD90B" w14:textId="77777777" w:rsidR="00AB3716" w:rsidRDefault="00AB3716" w:rsidP="00AB3716">
      <w:pPr>
        <w:pStyle w:val="Heading1"/>
        <w:rPr>
          <w:kern w:val="0"/>
        </w:rPr>
      </w:pPr>
      <w:bookmarkStart w:id="555" w:name="_Toc110103783"/>
      <w:r>
        <w:lastRenderedPageBreak/>
        <w:t>VITA</w:t>
      </w:r>
      <w:bookmarkEnd w:id="555"/>
    </w:p>
    <w:p w14:paraId="13925882" w14:textId="77777777" w:rsidR="00AB3716" w:rsidRDefault="00AB3716" w:rsidP="00AB3716">
      <w:pPr>
        <w:jc w:val="center"/>
        <w:rPr>
          <w:szCs w:val="24"/>
        </w:rPr>
      </w:pPr>
    </w:p>
    <w:p w14:paraId="705A4113" w14:textId="041647E7" w:rsidR="00AB3716" w:rsidRDefault="00AB3716" w:rsidP="00AB3716">
      <w:pPr>
        <w:jc w:val="center"/>
        <w:rPr>
          <w:szCs w:val="24"/>
        </w:rPr>
      </w:pPr>
      <w:r>
        <w:rPr>
          <w:szCs w:val="24"/>
        </w:rPr>
        <w:t>MATTHEW STEPHEN WOODSTOCK</w:t>
      </w:r>
    </w:p>
    <w:p w14:paraId="517F6B8A" w14:textId="77777777" w:rsidR="00AB3716" w:rsidRDefault="00AB3716" w:rsidP="00AB3716">
      <w:pPr>
        <w:jc w:val="center"/>
        <w:rPr>
          <w:szCs w:val="24"/>
        </w:rPr>
      </w:pPr>
    </w:p>
    <w:p w14:paraId="204D6DDE" w14:textId="438FE3D3" w:rsidR="00AB3716" w:rsidRDefault="00AB3716" w:rsidP="00AB3716">
      <w:pPr>
        <w:rPr>
          <w:szCs w:val="24"/>
        </w:rPr>
      </w:pPr>
      <w:r>
        <w:rPr>
          <w:szCs w:val="24"/>
        </w:rPr>
        <w:tab/>
      </w:r>
      <w:r>
        <w:rPr>
          <w:szCs w:val="24"/>
        </w:rPr>
        <w:tab/>
      </w:r>
      <w:r>
        <w:rPr>
          <w:szCs w:val="24"/>
        </w:rPr>
        <w:tab/>
      </w:r>
      <w:r>
        <w:rPr>
          <w:szCs w:val="24"/>
        </w:rPr>
        <w:tab/>
        <w:t xml:space="preserve">Born, </w:t>
      </w:r>
      <w:proofErr w:type="spellStart"/>
      <w:r>
        <w:rPr>
          <w:szCs w:val="24"/>
        </w:rPr>
        <w:t>Footville</w:t>
      </w:r>
      <w:proofErr w:type="spellEnd"/>
      <w:r>
        <w:rPr>
          <w:szCs w:val="24"/>
        </w:rPr>
        <w:t>, Wisconsin</w:t>
      </w:r>
    </w:p>
    <w:p w14:paraId="557CA43B" w14:textId="77777777" w:rsidR="00AB3716" w:rsidRDefault="00AB3716" w:rsidP="00AB3716">
      <w:pPr>
        <w:rPr>
          <w:szCs w:val="24"/>
        </w:rPr>
      </w:pPr>
    </w:p>
    <w:p w14:paraId="29B54952" w14:textId="3E692C83" w:rsidR="00AB3716" w:rsidRDefault="00AB3716" w:rsidP="00AB3716">
      <w:pPr>
        <w:rPr>
          <w:szCs w:val="24"/>
        </w:rPr>
      </w:pPr>
      <w:r>
        <w:rPr>
          <w:szCs w:val="24"/>
        </w:rPr>
        <w:t>2012</w:t>
      </w:r>
      <w:r w:rsidR="00270D3A">
        <w:rPr>
          <w:szCs w:val="24"/>
        </w:rPr>
        <w:t>–</w:t>
      </w:r>
      <w:r>
        <w:rPr>
          <w:szCs w:val="24"/>
        </w:rPr>
        <w:t xml:space="preserve">2015 </w:t>
      </w:r>
      <w:r>
        <w:rPr>
          <w:szCs w:val="24"/>
        </w:rPr>
        <w:tab/>
      </w:r>
      <w:r>
        <w:rPr>
          <w:szCs w:val="24"/>
        </w:rPr>
        <w:tab/>
      </w:r>
      <w:r>
        <w:rPr>
          <w:szCs w:val="24"/>
        </w:rPr>
        <w:tab/>
        <w:t>B.Sc., Ecology, Evolution and Behavioral Biology</w:t>
      </w:r>
    </w:p>
    <w:p w14:paraId="2ACA991F" w14:textId="2D5FA620" w:rsidR="00AB3716" w:rsidRDefault="00270D3A" w:rsidP="00AB3716">
      <w:pPr>
        <w:ind w:left="2160" w:firstLine="720"/>
        <w:rPr>
          <w:szCs w:val="24"/>
        </w:rPr>
      </w:pPr>
      <w:r>
        <w:rPr>
          <w:szCs w:val="24"/>
        </w:rPr>
        <w:t>Beloit College</w:t>
      </w:r>
    </w:p>
    <w:p w14:paraId="3960F4EE" w14:textId="443D1B62" w:rsidR="00AB3716" w:rsidRDefault="00270D3A" w:rsidP="00AB3716">
      <w:pPr>
        <w:ind w:left="2160" w:firstLine="720"/>
        <w:rPr>
          <w:szCs w:val="24"/>
        </w:rPr>
      </w:pPr>
      <w:r>
        <w:rPr>
          <w:szCs w:val="24"/>
        </w:rPr>
        <w:t>Beloit, Wisconsin</w:t>
      </w:r>
    </w:p>
    <w:p w14:paraId="3A329BC2" w14:textId="77777777" w:rsidR="00AB3716" w:rsidRDefault="00AB3716" w:rsidP="00AB3716">
      <w:pPr>
        <w:rPr>
          <w:szCs w:val="24"/>
        </w:rPr>
      </w:pPr>
    </w:p>
    <w:p w14:paraId="428E346C" w14:textId="07150046" w:rsidR="00AB3716" w:rsidRDefault="00270D3A" w:rsidP="00AB3716">
      <w:pPr>
        <w:rPr>
          <w:szCs w:val="24"/>
        </w:rPr>
      </w:pPr>
      <w:r>
        <w:rPr>
          <w:szCs w:val="24"/>
        </w:rPr>
        <w:t>2015–2018</w:t>
      </w:r>
      <w:r w:rsidR="00AB3716">
        <w:rPr>
          <w:szCs w:val="24"/>
        </w:rPr>
        <w:tab/>
      </w:r>
      <w:r w:rsidR="00AB3716">
        <w:rPr>
          <w:szCs w:val="24"/>
        </w:rPr>
        <w:tab/>
      </w:r>
      <w:r w:rsidR="00AB3716">
        <w:rPr>
          <w:szCs w:val="24"/>
        </w:rPr>
        <w:tab/>
        <w:t>M.S</w:t>
      </w:r>
      <w:r>
        <w:rPr>
          <w:szCs w:val="24"/>
        </w:rPr>
        <w:t>c</w:t>
      </w:r>
      <w:r w:rsidR="00AB3716">
        <w:rPr>
          <w:szCs w:val="24"/>
        </w:rPr>
        <w:t xml:space="preserve">., </w:t>
      </w:r>
      <w:r>
        <w:rPr>
          <w:szCs w:val="24"/>
        </w:rPr>
        <w:t>Marine Biology</w:t>
      </w:r>
    </w:p>
    <w:p w14:paraId="647DEFFE" w14:textId="3B9AAAAF" w:rsidR="00AB3716" w:rsidRDefault="00270D3A" w:rsidP="00AB3716">
      <w:pPr>
        <w:ind w:left="2160" w:firstLine="720"/>
        <w:rPr>
          <w:szCs w:val="24"/>
        </w:rPr>
      </w:pPr>
      <w:r>
        <w:rPr>
          <w:szCs w:val="24"/>
        </w:rPr>
        <w:t>Nova Southeastern University</w:t>
      </w:r>
    </w:p>
    <w:p w14:paraId="4E6CDE88" w14:textId="5B0E41CA" w:rsidR="00AB3716" w:rsidRDefault="00270D3A" w:rsidP="00AB3716">
      <w:pPr>
        <w:ind w:left="2880"/>
        <w:rPr>
          <w:szCs w:val="24"/>
        </w:rPr>
      </w:pPr>
      <w:r>
        <w:rPr>
          <w:szCs w:val="24"/>
        </w:rPr>
        <w:t>Dania Beach, Florida</w:t>
      </w:r>
    </w:p>
    <w:p w14:paraId="41A1D987" w14:textId="77777777" w:rsidR="00AB3716" w:rsidRDefault="00AB3716" w:rsidP="00AB3716">
      <w:pPr>
        <w:rPr>
          <w:szCs w:val="24"/>
        </w:rPr>
      </w:pPr>
    </w:p>
    <w:p w14:paraId="4E04FE8C" w14:textId="77777777" w:rsidR="00AB3716" w:rsidRDefault="00AB3716" w:rsidP="00AB3716">
      <w:pPr>
        <w:ind w:left="2160" w:firstLine="720"/>
        <w:rPr>
          <w:szCs w:val="24"/>
        </w:rPr>
      </w:pPr>
    </w:p>
    <w:p w14:paraId="30A61B99" w14:textId="3BA2D1E5" w:rsidR="00AB3716" w:rsidRDefault="00AB3716" w:rsidP="00AB3716">
      <w:pPr>
        <w:rPr>
          <w:szCs w:val="24"/>
        </w:rPr>
      </w:pPr>
      <w:r>
        <w:rPr>
          <w:szCs w:val="24"/>
        </w:rPr>
        <w:t>PUBLICATIONS</w:t>
      </w:r>
      <w:r w:rsidR="001804C7">
        <w:rPr>
          <w:szCs w:val="24"/>
        </w:rPr>
        <w:t xml:space="preserve"> AND SELECT PRESENTATIONS</w:t>
      </w:r>
    </w:p>
    <w:p w14:paraId="1768C0BC" w14:textId="4CFEC91C" w:rsidR="00AB3716" w:rsidRPr="00270D3A" w:rsidRDefault="00AB3716" w:rsidP="00AB3716">
      <w:pPr>
        <w:jc w:val="center"/>
        <w:rPr>
          <w:szCs w:val="24"/>
        </w:rPr>
      </w:pPr>
    </w:p>
    <w:p w14:paraId="0624F178" w14:textId="333AB7B2" w:rsidR="001804C7" w:rsidRDefault="001804C7" w:rsidP="001804C7">
      <w:pPr>
        <w:rPr>
          <w:szCs w:val="24"/>
        </w:rPr>
      </w:pPr>
      <w:proofErr w:type="spellStart"/>
      <w:r w:rsidRPr="00270D3A">
        <w:rPr>
          <w:szCs w:val="24"/>
        </w:rPr>
        <w:t>Kiszka</w:t>
      </w:r>
      <w:proofErr w:type="spellEnd"/>
      <w:r w:rsidRPr="00270D3A">
        <w:rPr>
          <w:szCs w:val="24"/>
        </w:rPr>
        <w:t xml:space="preserve">, J., </w:t>
      </w:r>
      <w:r w:rsidRPr="00271CC3">
        <w:rPr>
          <w:szCs w:val="24"/>
        </w:rPr>
        <w:t>M.S., Woodstock</w:t>
      </w:r>
      <w:r w:rsidRPr="00270D3A">
        <w:rPr>
          <w:szCs w:val="24"/>
        </w:rPr>
        <w:t xml:space="preserve">, M. </w:t>
      </w:r>
      <w:proofErr w:type="spellStart"/>
      <w:r w:rsidRPr="00270D3A">
        <w:rPr>
          <w:szCs w:val="24"/>
        </w:rPr>
        <w:t>Heithaus</w:t>
      </w:r>
      <w:proofErr w:type="spellEnd"/>
      <w:r w:rsidRPr="00270D3A">
        <w:rPr>
          <w:szCs w:val="24"/>
        </w:rPr>
        <w:t xml:space="preserve">. (2022). Functional roles and ecological importance of small cetaceans in aquatic ecosystems. Frontiers in Marine Science. </w:t>
      </w:r>
      <w:hyperlink r:id="rId233" w:history="1">
        <w:r w:rsidRPr="00E44A35">
          <w:rPr>
            <w:rStyle w:val="Hyperlink"/>
            <w:szCs w:val="24"/>
          </w:rPr>
          <w:t>https://doi.org/10.3389/fmars.2022.803173</w:t>
        </w:r>
      </w:hyperlink>
      <w:r w:rsidRPr="00270D3A">
        <w:rPr>
          <w:szCs w:val="24"/>
        </w:rPr>
        <w:t xml:space="preserve"> </w:t>
      </w:r>
    </w:p>
    <w:p w14:paraId="6EA5EB66" w14:textId="6E4489AF" w:rsidR="001804C7" w:rsidRDefault="001804C7" w:rsidP="001804C7">
      <w:pPr>
        <w:rPr>
          <w:szCs w:val="24"/>
        </w:rPr>
      </w:pPr>
    </w:p>
    <w:p w14:paraId="5662F27D" w14:textId="14078BED" w:rsidR="001804C7" w:rsidRDefault="001804C7" w:rsidP="001804C7">
      <w:pPr>
        <w:rPr>
          <w:szCs w:val="24"/>
        </w:rPr>
      </w:pPr>
      <w:r w:rsidRPr="001804C7">
        <w:rPr>
          <w:szCs w:val="24"/>
        </w:rPr>
        <w:t xml:space="preserve">Sutton, T.T., A.B. Cook, K.M. Boswell, H.D. Bracken-Grissom, R. </w:t>
      </w:r>
      <w:proofErr w:type="spellStart"/>
      <w:r w:rsidRPr="001804C7">
        <w:rPr>
          <w:szCs w:val="24"/>
        </w:rPr>
        <w:t>Eytan</w:t>
      </w:r>
      <w:proofErr w:type="spellEnd"/>
      <w:r w:rsidRPr="001804C7">
        <w:rPr>
          <w:szCs w:val="24"/>
        </w:rPr>
        <w:t xml:space="preserve">, D. </w:t>
      </w:r>
      <w:proofErr w:type="spellStart"/>
      <w:r w:rsidRPr="001804C7">
        <w:rPr>
          <w:szCs w:val="24"/>
        </w:rPr>
        <w:t>Fenolio</w:t>
      </w:r>
      <w:proofErr w:type="spellEnd"/>
      <w:r w:rsidRPr="001804C7">
        <w:rPr>
          <w:szCs w:val="24"/>
        </w:rPr>
        <w:t xml:space="preserve">, T. Frank, D. Hahn, M.W. Johnston, H. Judkins, R.J. Milligan, J. Moore, J. Quinlan, T. Richards, I.C. Romero, M. </w:t>
      </w:r>
      <w:proofErr w:type="spellStart"/>
      <w:r w:rsidRPr="001804C7">
        <w:rPr>
          <w:szCs w:val="24"/>
        </w:rPr>
        <w:t>Shivji</w:t>
      </w:r>
      <w:proofErr w:type="spellEnd"/>
      <w:r w:rsidRPr="001804C7">
        <w:rPr>
          <w:szCs w:val="24"/>
        </w:rPr>
        <w:t xml:space="preserve">, A. Bernard, M. </w:t>
      </w:r>
      <w:proofErr w:type="spellStart"/>
      <w:r w:rsidRPr="001804C7">
        <w:rPr>
          <w:szCs w:val="24"/>
        </w:rPr>
        <w:t>Vecchione</w:t>
      </w:r>
      <w:proofErr w:type="spellEnd"/>
      <w:r w:rsidRPr="001804C7">
        <w:rPr>
          <w:szCs w:val="24"/>
        </w:rPr>
        <w:t xml:space="preserve">, </w:t>
      </w:r>
      <w:r w:rsidRPr="00271CC3">
        <w:rPr>
          <w:szCs w:val="24"/>
        </w:rPr>
        <w:t>M.S. Woodstock</w:t>
      </w:r>
      <w:r w:rsidRPr="001804C7">
        <w:rPr>
          <w:szCs w:val="24"/>
        </w:rPr>
        <w:t>, Y. Zhang. (2022). Sustained observation of the deep-pelagic Gulf of Mexico: the DEEPEND|RESTORE program. ASLO Ocean Sciences Meeting. Online Presentation.</w:t>
      </w:r>
    </w:p>
    <w:p w14:paraId="15A67899" w14:textId="77777777" w:rsidR="001804C7" w:rsidRDefault="001804C7" w:rsidP="001804C7">
      <w:pPr>
        <w:rPr>
          <w:szCs w:val="24"/>
        </w:rPr>
      </w:pPr>
    </w:p>
    <w:p w14:paraId="7CEE206D" w14:textId="7FE3980C" w:rsidR="001804C7" w:rsidRDefault="001804C7" w:rsidP="001804C7">
      <w:pPr>
        <w:rPr>
          <w:szCs w:val="24"/>
        </w:rPr>
      </w:pPr>
      <w:r w:rsidRPr="001804C7">
        <w:rPr>
          <w:szCs w:val="24"/>
        </w:rPr>
        <w:t xml:space="preserve">Sutton, T., Z. Milligan, K. Boswell, H. Bracken-Grissom, A. Cook, T. Frank, D. Hahn, M. Johnston, H. Judkins, J. Moore, J. Moore, J. Quinlan, P. Peres, I. Romero, M. </w:t>
      </w:r>
      <w:proofErr w:type="spellStart"/>
      <w:r w:rsidRPr="001804C7">
        <w:rPr>
          <w:szCs w:val="24"/>
        </w:rPr>
        <w:t>Vecchione</w:t>
      </w:r>
      <w:proofErr w:type="spellEnd"/>
      <w:r w:rsidRPr="001804C7">
        <w:rPr>
          <w:szCs w:val="24"/>
        </w:rPr>
        <w:t xml:space="preserve">, M. </w:t>
      </w:r>
      <w:proofErr w:type="spellStart"/>
      <w:r w:rsidRPr="001804C7">
        <w:rPr>
          <w:szCs w:val="24"/>
        </w:rPr>
        <w:t>Shivji</w:t>
      </w:r>
      <w:proofErr w:type="spellEnd"/>
      <w:r w:rsidRPr="001804C7">
        <w:rPr>
          <w:szCs w:val="24"/>
        </w:rPr>
        <w:t xml:space="preserve">, A. Bernard, M. </w:t>
      </w:r>
      <w:proofErr w:type="spellStart"/>
      <w:r w:rsidRPr="001804C7">
        <w:rPr>
          <w:szCs w:val="24"/>
        </w:rPr>
        <w:t>D’Elia</w:t>
      </w:r>
      <w:proofErr w:type="spellEnd"/>
      <w:r w:rsidRPr="001804C7">
        <w:rPr>
          <w:szCs w:val="24"/>
        </w:rPr>
        <w:t xml:space="preserve">, </w:t>
      </w:r>
      <w:r w:rsidRPr="00271CC3">
        <w:rPr>
          <w:szCs w:val="24"/>
        </w:rPr>
        <w:t>M. Woodstock</w:t>
      </w:r>
      <w:r w:rsidRPr="001804C7">
        <w:rPr>
          <w:szCs w:val="24"/>
        </w:rPr>
        <w:t xml:space="preserve">, Y. Zhang, K. Benson, M. </w:t>
      </w:r>
      <w:proofErr w:type="spellStart"/>
      <w:r w:rsidRPr="001804C7">
        <w:rPr>
          <w:szCs w:val="24"/>
        </w:rPr>
        <w:t>Karnauskas</w:t>
      </w:r>
      <w:proofErr w:type="spellEnd"/>
      <w:r w:rsidRPr="001804C7">
        <w:rPr>
          <w:szCs w:val="24"/>
        </w:rPr>
        <w:t>, F. Parker. (2022). The state of the pelagic Gulf of Mexico: the continuing mission of the DEEPEND research consortium. The Gulf of Mexico Conference.</w:t>
      </w:r>
    </w:p>
    <w:p w14:paraId="594CF307" w14:textId="78143852" w:rsidR="00661BD9" w:rsidRDefault="00661BD9" w:rsidP="001804C7">
      <w:pPr>
        <w:rPr>
          <w:szCs w:val="24"/>
        </w:rPr>
      </w:pPr>
    </w:p>
    <w:p w14:paraId="3AC18764" w14:textId="5E4C1912" w:rsidR="00661BD9" w:rsidRDefault="00661BD9" w:rsidP="001804C7">
      <w:pPr>
        <w:rPr>
          <w:szCs w:val="24"/>
        </w:rPr>
      </w:pPr>
      <w:r w:rsidRPr="00271CC3">
        <w:rPr>
          <w:szCs w:val="24"/>
        </w:rPr>
        <w:t>Woodstock, M.S.,</w:t>
      </w:r>
      <w:r w:rsidRPr="001804C7">
        <w:rPr>
          <w:szCs w:val="24"/>
        </w:rPr>
        <w:t xml:space="preserve"> B. Wang, K. Fennel, T.T. Sutton, Y. Zhang (2020). A comparison of two ecosystem models of the oceanic Gulf of Mexico. Ocean Sciences Meeting. San Diego, CA.</w:t>
      </w:r>
    </w:p>
    <w:p w14:paraId="286AAD5E" w14:textId="1F89C338" w:rsidR="00661BD9" w:rsidRDefault="00661BD9" w:rsidP="001804C7">
      <w:pPr>
        <w:rPr>
          <w:szCs w:val="24"/>
        </w:rPr>
      </w:pPr>
    </w:p>
    <w:p w14:paraId="0CFB4AF1" w14:textId="276E7FD5" w:rsidR="00661BD9" w:rsidRDefault="00661BD9" w:rsidP="00661BD9">
      <w:pPr>
        <w:rPr>
          <w:szCs w:val="24"/>
        </w:rPr>
      </w:pPr>
      <w:r w:rsidRPr="00271CC3">
        <w:rPr>
          <w:szCs w:val="24"/>
        </w:rPr>
        <w:t>Woodstock, M.S.,</w:t>
      </w:r>
      <w:r w:rsidRPr="00270D3A">
        <w:rPr>
          <w:szCs w:val="24"/>
        </w:rPr>
        <w:t xml:space="preserve"> C.A. </w:t>
      </w:r>
      <w:proofErr w:type="spellStart"/>
      <w:r w:rsidRPr="00270D3A">
        <w:rPr>
          <w:szCs w:val="24"/>
        </w:rPr>
        <w:t>Blanar</w:t>
      </w:r>
      <w:proofErr w:type="spellEnd"/>
      <w:r w:rsidRPr="00270D3A">
        <w:rPr>
          <w:szCs w:val="24"/>
        </w:rPr>
        <w:t>, T.T. Sutton. (2020). Diet and parasites of a mesopelagic fish assemblage in the Gulf of Mexico. Marine Biology. 167:1–9.</w:t>
      </w:r>
      <w:r>
        <w:rPr>
          <w:szCs w:val="24"/>
        </w:rPr>
        <w:t xml:space="preserve"> </w:t>
      </w:r>
      <w:hyperlink r:id="rId234" w:history="1">
        <w:r w:rsidRPr="00E44A35">
          <w:rPr>
            <w:rStyle w:val="Hyperlink"/>
            <w:szCs w:val="24"/>
          </w:rPr>
          <w:t>https://doi.org/10.1007/s00227-020-03796-6</w:t>
        </w:r>
      </w:hyperlink>
      <w:r>
        <w:rPr>
          <w:szCs w:val="24"/>
        </w:rPr>
        <w:t xml:space="preserve"> </w:t>
      </w:r>
    </w:p>
    <w:p w14:paraId="552ACFC1" w14:textId="6670F83D" w:rsidR="00661BD9" w:rsidRDefault="00661BD9" w:rsidP="00661BD9">
      <w:pPr>
        <w:rPr>
          <w:szCs w:val="24"/>
        </w:rPr>
      </w:pPr>
    </w:p>
    <w:p w14:paraId="16C1CA8F" w14:textId="77777777" w:rsidR="00661BD9" w:rsidRDefault="00661BD9" w:rsidP="00661BD9">
      <w:pPr>
        <w:rPr>
          <w:szCs w:val="24"/>
        </w:rPr>
      </w:pPr>
      <w:r w:rsidRPr="00271CC3">
        <w:rPr>
          <w:szCs w:val="24"/>
        </w:rPr>
        <w:t>Woodstock, M.S.,</w:t>
      </w:r>
      <w:r w:rsidRPr="00270D3A">
        <w:rPr>
          <w:szCs w:val="24"/>
        </w:rPr>
        <w:t xml:space="preserve"> C. Golightly, D. </w:t>
      </w:r>
      <w:proofErr w:type="spellStart"/>
      <w:r w:rsidRPr="00270D3A">
        <w:rPr>
          <w:szCs w:val="24"/>
        </w:rPr>
        <w:t>Fenolio</w:t>
      </w:r>
      <w:proofErr w:type="spellEnd"/>
      <w:r w:rsidRPr="00270D3A">
        <w:rPr>
          <w:szCs w:val="24"/>
        </w:rPr>
        <w:t xml:space="preserve">, J.A. Moore. (2019). </w:t>
      </w:r>
      <w:proofErr w:type="spellStart"/>
      <w:r w:rsidRPr="000A770E">
        <w:rPr>
          <w:i/>
          <w:iCs/>
          <w:szCs w:val="24"/>
        </w:rPr>
        <w:t>Larsonia</w:t>
      </w:r>
      <w:proofErr w:type="spellEnd"/>
      <w:r w:rsidRPr="000A770E">
        <w:rPr>
          <w:i/>
          <w:iCs/>
          <w:szCs w:val="24"/>
        </w:rPr>
        <w:t xml:space="preserve"> </w:t>
      </w:r>
      <w:proofErr w:type="spellStart"/>
      <w:r w:rsidRPr="000A770E">
        <w:rPr>
          <w:i/>
          <w:iCs/>
          <w:szCs w:val="24"/>
        </w:rPr>
        <w:t>pterophylla</w:t>
      </w:r>
      <w:proofErr w:type="spellEnd"/>
      <w:r w:rsidRPr="00270D3A">
        <w:rPr>
          <w:szCs w:val="24"/>
        </w:rPr>
        <w:t xml:space="preserve"> (Cnidaria, </w:t>
      </w:r>
      <w:proofErr w:type="spellStart"/>
      <w:r w:rsidRPr="00270D3A">
        <w:rPr>
          <w:szCs w:val="24"/>
        </w:rPr>
        <w:t>Pandeidae</w:t>
      </w:r>
      <w:proofErr w:type="spellEnd"/>
      <w:r w:rsidRPr="00270D3A">
        <w:rPr>
          <w:szCs w:val="24"/>
        </w:rPr>
        <w:t xml:space="preserve">) parasitic on two Anguilliformes: </w:t>
      </w:r>
      <w:proofErr w:type="spellStart"/>
      <w:r w:rsidRPr="000A770E">
        <w:rPr>
          <w:i/>
          <w:iCs/>
          <w:szCs w:val="24"/>
        </w:rPr>
        <w:t>Paraconger</w:t>
      </w:r>
      <w:proofErr w:type="spellEnd"/>
      <w:r w:rsidRPr="00270D3A">
        <w:rPr>
          <w:szCs w:val="24"/>
        </w:rPr>
        <w:t xml:space="preserve"> sp. (</w:t>
      </w:r>
      <w:proofErr w:type="spellStart"/>
      <w:r w:rsidRPr="00270D3A">
        <w:rPr>
          <w:szCs w:val="24"/>
        </w:rPr>
        <w:t>Congridae</w:t>
      </w:r>
      <w:proofErr w:type="spellEnd"/>
      <w:r w:rsidRPr="00270D3A">
        <w:rPr>
          <w:szCs w:val="24"/>
        </w:rPr>
        <w:t xml:space="preserve">) and </w:t>
      </w:r>
      <w:proofErr w:type="spellStart"/>
      <w:r w:rsidRPr="000A770E">
        <w:rPr>
          <w:i/>
          <w:iCs/>
          <w:szCs w:val="24"/>
        </w:rPr>
        <w:t>Callenchelyini</w:t>
      </w:r>
      <w:proofErr w:type="spellEnd"/>
      <w:r w:rsidRPr="00270D3A">
        <w:rPr>
          <w:szCs w:val="24"/>
        </w:rPr>
        <w:t xml:space="preserve"> sp. (</w:t>
      </w:r>
      <w:proofErr w:type="spellStart"/>
      <w:r w:rsidRPr="00270D3A">
        <w:rPr>
          <w:szCs w:val="24"/>
        </w:rPr>
        <w:t>Ophichthidae</w:t>
      </w:r>
      <w:proofErr w:type="spellEnd"/>
      <w:r w:rsidRPr="00270D3A">
        <w:rPr>
          <w:szCs w:val="24"/>
        </w:rPr>
        <w:t>) in the Gulf of Mexico. Gulf and Caribbean Research. 30:SC7–10.</w:t>
      </w:r>
      <w:r>
        <w:rPr>
          <w:szCs w:val="24"/>
        </w:rPr>
        <w:t xml:space="preserve"> </w:t>
      </w:r>
      <w:hyperlink r:id="rId235" w:history="1">
        <w:r w:rsidRPr="00E44A35">
          <w:rPr>
            <w:rStyle w:val="Hyperlink"/>
            <w:szCs w:val="24"/>
          </w:rPr>
          <w:t>https://doi.org/10.18785/gcr.3001.05</w:t>
        </w:r>
      </w:hyperlink>
      <w:r>
        <w:rPr>
          <w:szCs w:val="24"/>
        </w:rPr>
        <w:t xml:space="preserve"> </w:t>
      </w:r>
    </w:p>
    <w:p w14:paraId="16F02B82" w14:textId="77777777" w:rsidR="00661BD9" w:rsidRDefault="00661BD9" w:rsidP="00661BD9">
      <w:pPr>
        <w:rPr>
          <w:szCs w:val="24"/>
        </w:rPr>
      </w:pPr>
    </w:p>
    <w:p w14:paraId="77EE2596" w14:textId="77777777" w:rsidR="001804C7" w:rsidRDefault="001804C7" w:rsidP="00270D3A">
      <w:pPr>
        <w:rPr>
          <w:b/>
          <w:bCs/>
          <w:szCs w:val="24"/>
        </w:rPr>
      </w:pPr>
    </w:p>
    <w:p w14:paraId="65689A93" w14:textId="77777777" w:rsidR="00661BD9" w:rsidRPr="000A770E" w:rsidRDefault="00661BD9" w:rsidP="00661BD9">
      <w:pPr>
        <w:rPr>
          <w:szCs w:val="24"/>
        </w:rPr>
      </w:pPr>
      <w:r w:rsidRPr="00271CC3">
        <w:rPr>
          <w:szCs w:val="24"/>
        </w:rPr>
        <w:t>Woodstock, M.S.,</w:t>
      </w:r>
      <w:r w:rsidRPr="00661BD9">
        <w:rPr>
          <w:szCs w:val="24"/>
        </w:rPr>
        <w:t xml:space="preserve"> C.A. </w:t>
      </w:r>
      <w:proofErr w:type="spellStart"/>
      <w:r w:rsidRPr="00661BD9">
        <w:rPr>
          <w:szCs w:val="24"/>
        </w:rPr>
        <w:t>Blanar</w:t>
      </w:r>
      <w:proofErr w:type="spellEnd"/>
      <w:r w:rsidRPr="00661BD9">
        <w:rPr>
          <w:szCs w:val="24"/>
        </w:rPr>
        <w:t>, T.T. Sutton. (2017). An examination of the parasites and trophic ecology of mesopelagic fishes. American Fisheries Society Annual Meeting. Tampa, FL.</w:t>
      </w:r>
    </w:p>
    <w:p w14:paraId="086D5528" w14:textId="63BE3A66" w:rsidR="00661BD9" w:rsidRDefault="00661BD9" w:rsidP="00270D3A">
      <w:pPr>
        <w:rPr>
          <w:b/>
          <w:bCs/>
          <w:szCs w:val="24"/>
        </w:rPr>
      </w:pPr>
    </w:p>
    <w:p w14:paraId="2C94D958" w14:textId="36209583" w:rsidR="00661BD9" w:rsidRDefault="00661BD9" w:rsidP="00661BD9">
      <w:pPr>
        <w:rPr>
          <w:szCs w:val="24"/>
        </w:rPr>
      </w:pPr>
      <w:r w:rsidRPr="00271CC3">
        <w:rPr>
          <w:szCs w:val="24"/>
        </w:rPr>
        <w:t>Woodstock, M.S., J</w:t>
      </w:r>
      <w:r w:rsidRPr="001804C7">
        <w:rPr>
          <w:szCs w:val="24"/>
        </w:rPr>
        <w:t xml:space="preserve">.J. </w:t>
      </w:r>
      <w:proofErr w:type="spellStart"/>
      <w:r w:rsidRPr="001804C7">
        <w:rPr>
          <w:szCs w:val="24"/>
        </w:rPr>
        <w:t>Kizka</w:t>
      </w:r>
      <w:proofErr w:type="spellEnd"/>
      <w:r w:rsidRPr="001804C7">
        <w:rPr>
          <w:szCs w:val="24"/>
        </w:rPr>
        <w:t xml:space="preserve">, P.G.H. Evans, J.J. </w:t>
      </w:r>
      <w:proofErr w:type="spellStart"/>
      <w:r w:rsidRPr="001804C7">
        <w:rPr>
          <w:szCs w:val="24"/>
        </w:rPr>
        <w:t>Waggitt</w:t>
      </w:r>
      <w:proofErr w:type="spellEnd"/>
      <w:r w:rsidRPr="001804C7">
        <w:rPr>
          <w:szCs w:val="24"/>
        </w:rPr>
        <w:t>, Y. Zhang. (2022). Debunking misconceptions: rising marine mammal abundances have little impact on fisheries in the southern North Sea. 24th Biennial Conference on the Biology of Marine Mammals. Palm Beach, FL.</w:t>
      </w:r>
    </w:p>
    <w:p w14:paraId="1B1484E8" w14:textId="36209583" w:rsidR="00661BD9" w:rsidRDefault="00661BD9" w:rsidP="00661BD9">
      <w:pPr>
        <w:rPr>
          <w:szCs w:val="24"/>
        </w:rPr>
      </w:pPr>
    </w:p>
    <w:p w14:paraId="007C283E" w14:textId="77777777" w:rsidR="00661BD9" w:rsidRDefault="00661BD9" w:rsidP="00661BD9">
      <w:pPr>
        <w:rPr>
          <w:szCs w:val="24"/>
        </w:rPr>
      </w:pPr>
      <w:r w:rsidRPr="00271CC3">
        <w:rPr>
          <w:szCs w:val="24"/>
        </w:rPr>
        <w:t>Woodstock, M.S.,</w:t>
      </w:r>
      <w:r w:rsidRPr="001804C7">
        <w:rPr>
          <w:szCs w:val="24"/>
        </w:rPr>
        <w:t xml:space="preserve"> T.T. Sutton, T. Frank, Y. Zhang. (2020). An early warning sign: trophic structure changes in the oceanic Gulf of Mexico from 2011–2018. Deep Sea Biology Society Meeting. Online Presentation.</w:t>
      </w:r>
    </w:p>
    <w:p w14:paraId="6E52C28A" w14:textId="75565248" w:rsidR="00661BD9" w:rsidRDefault="00661BD9" w:rsidP="00661BD9">
      <w:pPr>
        <w:rPr>
          <w:szCs w:val="24"/>
        </w:rPr>
      </w:pPr>
    </w:p>
    <w:p w14:paraId="6BEC7FC9" w14:textId="77777777" w:rsidR="00661BD9" w:rsidRDefault="00661BD9" w:rsidP="00661BD9">
      <w:pPr>
        <w:rPr>
          <w:szCs w:val="24"/>
        </w:rPr>
      </w:pPr>
      <w:r w:rsidRPr="00271CC3">
        <w:rPr>
          <w:szCs w:val="24"/>
        </w:rPr>
        <w:t>Woodstock, M.S.,</w:t>
      </w:r>
      <w:r w:rsidRPr="001804C7">
        <w:rPr>
          <w:szCs w:val="24"/>
        </w:rPr>
        <w:t xml:space="preserve"> T.T. Sutton, T. Frank, Y. Zhang. (2020). Assessing trophic structure dynamics in ecosystem models using the offshore Gulf of Mexico as an example. American Fisheries Society Annual Meeting. Online Presentation. </w:t>
      </w:r>
    </w:p>
    <w:p w14:paraId="0B9F7C9C" w14:textId="77777777" w:rsidR="00661BD9" w:rsidRDefault="00661BD9" w:rsidP="00661BD9">
      <w:pPr>
        <w:rPr>
          <w:szCs w:val="24"/>
        </w:rPr>
      </w:pPr>
    </w:p>
    <w:p w14:paraId="7CA9B3F0" w14:textId="77777777" w:rsidR="00661BD9" w:rsidRDefault="00661BD9" w:rsidP="00661BD9">
      <w:pPr>
        <w:rPr>
          <w:szCs w:val="24"/>
        </w:rPr>
      </w:pPr>
      <w:r w:rsidRPr="00271CC3">
        <w:rPr>
          <w:szCs w:val="24"/>
        </w:rPr>
        <w:t>Woodstock, M.S.,</w:t>
      </w:r>
      <w:r w:rsidRPr="00270D3A">
        <w:rPr>
          <w:szCs w:val="24"/>
        </w:rPr>
        <w:t xml:space="preserve"> T.T. Sutton, T. Frank, Y. Zhang. (2021). An early warning sign: trophic structure changes in the oceanic Gulf of Mexico from 2011–2018. Ecological Modelling. 445:109509. </w:t>
      </w:r>
      <w:hyperlink r:id="rId236" w:history="1">
        <w:r w:rsidRPr="00E44A35">
          <w:rPr>
            <w:rStyle w:val="Hyperlink"/>
            <w:szCs w:val="24"/>
          </w:rPr>
          <w:t>https://doi.org/10.1016/j.ecolmodel.2021.109509</w:t>
        </w:r>
      </w:hyperlink>
      <w:r>
        <w:rPr>
          <w:szCs w:val="24"/>
        </w:rPr>
        <w:t xml:space="preserve"> </w:t>
      </w:r>
    </w:p>
    <w:p w14:paraId="69EE7920" w14:textId="732C0BBC" w:rsidR="00661BD9" w:rsidRDefault="00661BD9" w:rsidP="00661BD9">
      <w:pPr>
        <w:rPr>
          <w:szCs w:val="24"/>
        </w:rPr>
      </w:pPr>
    </w:p>
    <w:p w14:paraId="39094503" w14:textId="77777777" w:rsidR="00661BD9" w:rsidRDefault="00661BD9" w:rsidP="00661BD9">
      <w:pPr>
        <w:rPr>
          <w:szCs w:val="24"/>
        </w:rPr>
      </w:pPr>
      <w:r w:rsidRPr="00271CC3">
        <w:rPr>
          <w:szCs w:val="24"/>
        </w:rPr>
        <w:t>Woodstock, M.S.,</w:t>
      </w:r>
      <w:r w:rsidRPr="001804C7">
        <w:rPr>
          <w:szCs w:val="24"/>
        </w:rPr>
        <w:t xml:space="preserve"> T.T. Sutton, T. Frank, Y. Zhang. (2021). Assessing trophic structure dynamics in ecosystem models using the offshore Gulf of Mexico as an example. ASLO Aquatic Sciences Meeting. Online Presentation. </w:t>
      </w:r>
    </w:p>
    <w:p w14:paraId="7BCB159E" w14:textId="00DEE3A8" w:rsidR="00661BD9" w:rsidRDefault="00661BD9" w:rsidP="00661BD9">
      <w:pPr>
        <w:rPr>
          <w:szCs w:val="24"/>
        </w:rPr>
      </w:pPr>
    </w:p>
    <w:p w14:paraId="01D0648C" w14:textId="6CF975FE" w:rsidR="00661BD9" w:rsidRDefault="00661BD9" w:rsidP="00661BD9">
      <w:pPr>
        <w:rPr>
          <w:szCs w:val="24"/>
        </w:rPr>
      </w:pPr>
      <w:r w:rsidRPr="00271CC3">
        <w:rPr>
          <w:szCs w:val="24"/>
        </w:rPr>
        <w:t>Woodstock, M.S.,</w:t>
      </w:r>
      <w:r w:rsidRPr="001804C7">
        <w:rPr>
          <w:szCs w:val="24"/>
        </w:rPr>
        <w:t xml:space="preserve"> T.T. Sutton, T. Frank, Y. Zhang. (2021). Ecosystem modeling in the oceanic zone: A Gulf of Mexico case study. 16th Deep Sea Biology Symposium. Brest, France.</w:t>
      </w:r>
    </w:p>
    <w:p w14:paraId="393074B4" w14:textId="12F9F8BB" w:rsidR="00661BD9" w:rsidRDefault="00661BD9" w:rsidP="00661BD9">
      <w:pPr>
        <w:rPr>
          <w:szCs w:val="24"/>
        </w:rPr>
      </w:pPr>
    </w:p>
    <w:p w14:paraId="01237F04" w14:textId="4250B63F" w:rsidR="00661BD9" w:rsidRDefault="00661BD9" w:rsidP="00661BD9">
      <w:pPr>
        <w:rPr>
          <w:szCs w:val="24"/>
        </w:rPr>
      </w:pPr>
      <w:r w:rsidRPr="00271CC3">
        <w:rPr>
          <w:szCs w:val="24"/>
        </w:rPr>
        <w:t>Woodstock, M.S.,</w:t>
      </w:r>
      <w:r w:rsidRPr="001804C7">
        <w:rPr>
          <w:szCs w:val="24"/>
        </w:rPr>
        <w:t xml:space="preserve"> T.T. Sutton, Y. Zhang. (2022). A trait-based carbon export model for mesopelagic fishes in the Gulf of Mexico with consideration of asynchronous vertical migration, flux boundaries, and feeding guilds. ASLO Ocean Sciences Meeting. Online Presentation. </w:t>
      </w:r>
    </w:p>
    <w:p w14:paraId="2D6C7038" w14:textId="3419EC50" w:rsidR="00661BD9" w:rsidRDefault="00661BD9" w:rsidP="00661BD9">
      <w:pPr>
        <w:rPr>
          <w:szCs w:val="24"/>
        </w:rPr>
      </w:pPr>
    </w:p>
    <w:p w14:paraId="3E39EB83" w14:textId="77777777" w:rsidR="00661BD9" w:rsidRDefault="00661BD9" w:rsidP="00661BD9">
      <w:pPr>
        <w:rPr>
          <w:szCs w:val="24"/>
        </w:rPr>
      </w:pPr>
      <w:r w:rsidRPr="00271CC3">
        <w:rPr>
          <w:szCs w:val="24"/>
        </w:rPr>
        <w:t>Woodstock, M.S.,</w:t>
      </w:r>
      <w:r w:rsidRPr="00270D3A">
        <w:rPr>
          <w:szCs w:val="24"/>
        </w:rPr>
        <w:t xml:space="preserve"> T.T. Sutton, Y. Zhang. (2022). A trait-based carbon export model for mesopelagic fishes in the Gulf of Mexico with consideration of asynchronous vertical migration, flux boundaries, and feeding guilds. Limnology and Oceanography. 67:1443–1455. </w:t>
      </w:r>
      <w:hyperlink r:id="rId237" w:history="1">
        <w:r w:rsidRPr="00E44A35">
          <w:rPr>
            <w:rStyle w:val="Hyperlink"/>
            <w:szCs w:val="24"/>
          </w:rPr>
          <w:t>https://doi.org/10.1002/lno.12093</w:t>
        </w:r>
      </w:hyperlink>
      <w:r w:rsidRPr="00270D3A">
        <w:rPr>
          <w:szCs w:val="24"/>
        </w:rPr>
        <w:t xml:space="preserve"> </w:t>
      </w:r>
    </w:p>
    <w:p w14:paraId="13D34F46" w14:textId="77777777" w:rsidR="00661BD9" w:rsidRDefault="00661BD9" w:rsidP="00270D3A">
      <w:pPr>
        <w:rPr>
          <w:b/>
          <w:bCs/>
          <w:szCs w:val="24"/>
        </w:rPr>
      </w:pPr>
    </w:p>
    <w:p w14:paraId="6BE5498A" w14:textId="4F0CC573" w:rsidR="00661BD9" w:rsidRDefault="00270D3A" w:rsidP="001804C7">
      <w:pPr>
        <w:rPr>
          <w:szCs w:val="24"/>
        </w:rPr>
      </w:pPr>
      <w:r w:rsidRPr="00271CC3">
        <w:rPr>
          <w:szCs w:val="24"/>
        </w:rPr>
        <w:t>Woodstock, M.S.,</w:t>
      </w:r>
      <w:r w:rsidRPr="00270D3A">
        <w:rPr>
          <w:szCs w:val="24"/>
        </w:rPr>
        <w:t xml:space="preserve"> Y. Zhang. (2022). Towards ecosystem modeling in the deep sea: A review of past efforts and primer for the future. Deep-Sea Research Part I.</w:t>
      </w:r>
    </w:p>
    <w:sectPr w:rsidR="00661BD9" w:rsidSect="00A42609">
      <w:pgSz w:w="12240" w:h="15840"/>
      <w:pgMar w:top="1440" w:right="1440" w:bottom="1728"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30596" w14:textId="77777777" w:rsidR="00D10947" w:rsidRDefault="00D10947" w:rsidP="00826734">
      <w:r>
        <w:separator/>
      </w:r>
    </w:p>
  </w:endnote>
  <w:endnote w:type="continuationSeparator" w:id="0">
    <w:p w14:paraId="0CCEBB37" w14:textId="77777777" w:rsidR="00D10947" w:rsidRDefault="00D10947" w:rsidP="008267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656261489"/>
      <w:docPartObj>
        <w:docPartGallery w:val="Page Numbers (Bottom of Page)"/>
        <w:docPartUnique/>
      </w:docPartObj>
    </w:sdtPr>
    <w:sdtEndPr>
      <w:rPr>
        <w:noProof/>
      </w:rPr>
    </w:sdtEndPr>
    <w:sdtContent>
      <w:p w14:paraId="522A675C" w14:textId="02F1DBEC" w:rsidR="00C940F9" w:rsidRPr="005106F4" w:rsidRDefault="00C940F9" w:rsidP="008C735C">
        <w:pPr>
          <w:pStyle w:val="Footer"/>
          <w:jc w:val="center"/>
          <w:rPr>
            <w:rFonts w:ascii="Times New Roman" w:hAnsi="Times New Roman" w:cs="Times New Roman"/>
            <w:sz w:val="24"/>
            <w:szCs w:val="24"/>
          </w:rPr>
        </w:pPr>
        <w:r w:rsidRPr="005106F4">
          <w:rPr>
            <w:rFonts w:ascii="Times New Roman" w:hAnsi="Times New Roman" w:cs="Times New Roman"/>
            <w:sz w:val="24"/>
            <w:szCs w:val="24"/>
          </w:rPr>
          <w:fldChar w:fldCharType="begin"/>
        </w:r>
        <w:r w:rsidRPr="005106F4">
          <w:rPr>
            <w:rFonts w:ascii="Times New Roman" w:hAnsi="Times New Roman" w:cs="Times New Roman"/>
            <w:sz w:val="24"/>
            <w:szCs w:val="24"/>
          </w:rPr>
          <w:instrText xml:space="preserve"> PAGE   \* MERGEFORMAT </w:instrText>
        </w:r>
        <w:r w:rsidRPr="005106F4">
          <w:rPr>
            <w:rFonts w:ascii="Times New Roman" w:hAnsi="Times New Roman" w:cs="Times New Roman"/>
            <w:sz w:val="24"/>
            <w:szCs w:val="24"/>
          </w:rPr>
          <w:fldChar w:fldCharType="separate"/>
        </w:r>
        <w:r w:rsidRPr="005106F4">
          <w:rPr>
            <w:rFonts w:ascii="Times New Roman" w:hAnsi="Times New Roman" w:cs="Times New Roman"/>
            <w:noProof/>
            <w:sz w:val="24"/>
            <w:szCs w:val="24"/>
          </w:rPr>
          <w:t>2</w:t>
        </w:r>
        <w:r w:rsidRPr="005106F4">
          <w:rPr>
            <w:rFonts w:ascii="Times New Roman" w:hAnsi="Times New Roman" w:cs="Times New Roman"/>
            <w:noProof/>
            <w:sz w:val="24"/>
            <w:szCs w:val="24"/>
          </w:rPr>
          <w:fldChar w:fldCharType="end"/>
        </w:r>
      </w:p>
    </w:sdtContent>
  </w:sdt>
  <w:p w14:paraId="4690E876" w14:textId="77777777" w:rsidR="00826734" w:rsidRDefault="008267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27416"/>
      <w:docPartObj>
        <w:docPartGallery w:val="Page Numbers (Bottom of Page)"/>
        <w:docPartUnique/>
      </w:docPartObj>
    </w:sdtPr>
    <w:sdtEndPr>
      <w:rPr>
        <w:noProof/>
      </w:rPr>
    </w:sdtEndPr>
    <w:sdtContent>
      <w:p w14:paraId="0EBC2F7B" w14:textId="77777777" w:rsidR="003432B3" w:rsidRDefault="003432B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47647BD" w14:textId="77777777" w:rsidR="003432B3" w:rsidRDefault="003432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93D959" w14:textId="77777777" w:rsidR="00D10947" w:rsidRDefault="00D10947" w:rsidP="00826734">
      <w:r>
        <w:separator/>
      </w:r>
    </w:p>
  </w:footnote>
  <w:footnote w:type="continuationSeparator" w:id="0">
    <w:p w14:paraId="6277C364" w14:textId="77777777" w:rsidR="00D10947" w:rsidRDefault="00D10947" w:rsidP="0082673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4FE2"/>
    <w:rsid w:val="000056DA"/>
    <w:rsid w:val="00051ADA"/>
    <w:rsid w:val="000675D5"/>
    <w:rsid w:val="00084D35"/>
    <w:rsid w:val="000A2724"/>
    <w:rsid w:val="000A770E"/>
    <w:rsid w:val="000B3073"/>
    <w:rsid w:val="000B7132"/>
    <w:rsid w:val="000B7256"/>
    <w:rsid w:val="000B7DE4"/>
    <w:rsid w:val="000D0012"/>
    <w:rsid w:val="000D2881"/>
    <w:rsid w:val="000D71C7"/>
    <w:rsid w:val="000E2AA5"/>
    <w:rsid w:val="000F515A"/>
    <w:rsid w:val="0010081B"/>
    <w:rsid w:val="00113D58"/>
    <w:rsid w:val="00116843"/>
    <w:rsid w:val="00116D94"/>
    <w:rsid w:val="00120226"/>
    <w:rsid w:val="001225E1"/>
    <w:rsid w:val="00151B91"/>
    <w:rsid w:val="001677BF"/>
    <w:rsid w:val="001751B2"/>
    <w:rsid w:val="00176AB9"/>
    <w:rsid w:val="001777D8"/>
    <w:rsid w:val="001804C7"/>
    <w:rsid w:val="001828D4"/>
    <w:rsid w:val="00193201"/>
    <w:rsid w:val="001A1940"/>
    <w:rsid w:val="001B009B"/>
    <w:rsid w:val="001C6B4D"/>
    <w:rsid w:val="00206033"/>
    <w:rsid w:val="00215CE3"/>
    <w:rsid w:val="0023187B"/>
    <w:rsid w:val="00243912"/>
    <w:rsid w:val="00270D3A"/>
    <w:rsid w:val="00271CC3"/>
    <w:rsid w:val="0029022E"/>
    <w:rsid w:val="002D3C6D"/>
    <w:rsid w:val="002E1937"/>
    <w:rsid w:val="002F7B35"/>
    <w:rsid w:val="003432B3"/>
    <w:rsid w:val="00377D9C"/>
    <w:rsid w:val="00391AED"/>
    <w:rsid w:val="004058C0"/>
    <w:rsid w:val="004137C1"/>
    <w:rsid w:val="00440C42"/>
    <w:rsid w:val="00444BE7"/>
    <w:rsid w:val="00456A12"/>
    <w:rsid w:val="004B6A87"/>
    <w:rsid w:val="004B797D"/>
    <w:rsid w:val="004C0028"/>
    <w:rsid w:val="00502730"/>
    <w:rsid w:val="005073EF"/>
    <w:rsid w:val="005106F4"/>
    <w:rsid w:val="00522AEE"/>
    <w:rsid w:val="005409C8"/>
    <w:rsid w:val="00544944"/>
    <w:rsid w:val="0055347A"/>
    <w:rsid w:val="00570736"/>
    <w:rsid w:val="0058416C"/>
    <w:rsid w:val="005A0271"/>
    <w:rsid w:val="005E4AF1"/>
    <w:rsid w:val="005F206F"/>
    <w:rsid w:val="00613A61"/>
    <w:rsid w:val="00617ACC"/>
    <w:rsid w:val="00642FA1"/>
    <w:rsid w:val="00661BD9"/>
    <w:rsid w:val="0066384E"/>
    <w:rsid w:val="006716DA"/>
    <w:rsid w:val="00690C87"/>
    <w:rsid w:val="00692806"/>
    <w:rsid w:val="006B66A2"/>
    <w:rsid w:val="006E4FE2"/>
    <w:rsid w:val="007022DB"/>
    <w:rsid w:val="00720936"/>
    <w:rsid w:val="00792B6F"/>
    <w:rsid w:val="007B08AE"/>
    <w:rsid w:val="007E7639"/>
    <w:rsid w:val="00806BAD"/>
    <w:rsid w:val="00814258"/>
    <w:rsid w:val="00826734"/>
    <w:rsid w:val="008316FD"/>
    <w:rsid w:val="00861185"/>
    <w:rsid w:val="00870B71"/>
    <w:rsid w:val="008968B8"/>
    <w:rsid w:val="008C66F3"/>
    <w:rsid w:val="008C735C"/>
    <w:rsid w:val="008C7361"/>
    <w:rsid w:val="008C75DA"/>
    <w:rsid w:val="008F6F9B"/>
    <w:rsid w:val="009120F7"/>
    <w:rsid w:val="009157C6"/>
    <w:rsid w:val="0093006B"/>
    <w:rsid w:val="00935934"/>
    <w:rsid w:val="00937689"/>
    <w:rsid w:val="00941231"/>
    <w:rsid w:val="00962607"/>
    <w:rsid w:val="00963AD4"/>
    <w:rsid w:val="009653E8"/>
    <w:rsid w:val="00976605"/>
    <w:rsid w:val="0098533D"/>
    <w:rsid w:val="009B6AC3"/>
    <w:rsid w:val="009C140D"/>
    <w:rsid w:val="009E3EBE"/>
    <w:rsid w:val="00A202FF"/>
    <w:rsid w:val="00A21B16"/>
    <w:rsid w:val="00A27BB6"/>
    <w:rsid w:val="00A3176F"/>
    <w:rsid w:val="00A42609"/>
    <w:rsid w:val="00A85F0F"/>
    <w:rsid w:val="00AB3716"/>
    <w:rsid w:val="00AF0EAF"/>
    <w:rsid w:val="00B16B85"/>
    <w:rsid w:val="00B327B3"/>
    <w:rsid w:val="00B37D54"/>
    <w:rsid w:val="00B414DF"/>
    <w:rsid w:val="00B42895"/>
    <w:rsid w:val="00B431F2"/>
    <w:rsid w:val="00B74816"/>
    <w:rsid w:val="00B82B9A"/>
    <w:rsid w:val="00B84238"/>
    <w:rsid w:val="00B87641"/>
    <w:rsid w:val="00B94414"/>
    <w:rsid w:val="00B95065"/>
    <w:rsid w:val="00B9776A"/>
    <w:rsid w:val="00BB58BB"/>
    <w:rsid w:val="00BC0F48"/>
    <w:rsid w:val="00BD28F8"/>
    <w:rsid w:val="00BF6E4F"/>
    <w:rsid w:val="00C04AFB"/>
    <w:rsid w:val="00C86605"/>
    <w:rsid w:val="00C940F9"/>
    <w:rsid w:val="00C958A8"/>
    <w:rsid w:val="00CB32F7"/>
    <w:rsid w:val="00CD15E0"/>
    <w:rsid w:val="00CE1507"/>
    <w:rsid w:val="00CF27A2"/>
    <w:rsid w:val="00D02325"/>
    <w:rsid w:val="00D04196"/>
    <w:rsid w:val="00D10947"/>
    <w:rsid w:val="00D2060B"/>
    <w:rsid w:val="00D26274"/>
    <w:rsid w:val="00D479A1"/>
    <w:rsid w:val="00D50578"/>
    <w:rsid w:val="00D62249"/>
    <w:rsid w:val="00D93599"/>
    <w:rsid w:val="00DD6751"/>
    <w:rsid w:val="00E14E29"/>
    <w:rsid w:val="00E25E67"/>
    <w:rsid w:val="00E602A1"/>
    <w:rsid w:val="00E82CEE"/>
    <w:rsid w:val="00EA4189"/>
    <w:rsid w:val="00EC7F2C"/>
    <w:rsid w:val="00ED6EA3"/>
    <w:rsid w:val="00EE1068"/>
    <w:rsid w:val="00EE5693"/>
    <w:rsid w:val="00F0098D"/>
    <w:rsid w:val="00F1376A"/>
    <w:rsid w:val="00F26389"/>
    <w:rsid w:val="00F564C3"/>
    <w:rsid w:val="00F57FD3"/>
    <w:rsid w:val="00F67976"/>
    <w:rsid w:val="00F86D4B"/>
    <w:rsid w:val="00F94EA3"/>
    <w:rsid w:val="00F97929"/>
    <w:rsid w:val="00FC35E6"/>
    <w:rsid w:val="00FF1F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0F4FF8"/>
  <w15:chartTrackingRefBased/>
  <w15:docId w15:val="{DD2D2D72-CDD7-4871-BF35-AAF29060E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97D"/>
    <w:pPr>
      <w:widowControl w:val="0"/>
      <w:overflowPunct w:val="0"/>
      <w:autoSpaceDE w:val="0"/>
      <w:autoSpaceDN w:val="0"/>
      <w:adjustRightInd w:val="0"/>
      <w:spacing w:after="0" w:line="240" w:lineRule="auto"/>
    </w:pPr>
    <w:rPr>
      <w:rFonts w:eastAsia="Times New Roman"/>
      <w:kern w:val="28"/>
      <w:szCs w:val="20"/>
    </w:rPr>
  </w:style>
  <w:style w:type="paragraph" w:styleId="Heading1">
    <w:name w:val="heading 1"/>
    <w:basedOn w:val="Normal"/>
    <w:next w:val="Normal"/>
    <w:link w:val="Heading1Char"/>
    <w:autoRedefine/>
    <w:uiPriority w:val="9"/>
    <w:qFormat/>
    <w:rsid w:val="00AB3716"/>
    <w:pPr>
      <w:keepNext/>
      <w:keepLines/>
      <w:spacing w:before="240"/>
      <w:jc w:val="center"/>
      <w:outlineLvl w:val="0"/>
    </w:pPr>
    <w:rPr>
      <w:rFonts w:eastAsiaTheme="minorHAnsi" w:cstheme="majorBidi"/>
      <w:szCs w:val="32"/>
    </w:rPr>
  </w:style>
  <w:style w:type="paragraph" w:styleId="Heading2">
    <w:name w:val="heading 2"/>
    <w:basedOn w:val="Normal"/>
    <w:next w:val="Normal"/>
    <w:link w:val="Heading2Char"/>
    <w:autoRedefine/>
    <w:uiPriority w:val="9"/>
    <w:unhideWhenUsed/>
    <w:qFormat/>
    <w:rsid w:val="00935934"/>
    <w:pPr>
      <w:keepNext/>
      <w:keepLines/>
      <w:outlineLvl w:val="1"/>
    </w:pPr>
    <w:rPr>
      <w:rFonts w:eastAsiaTheme="majorEastAsia"/>
      <w:b/>
      <w:szCs w:val="24"/>
    </w:rPr>
  </w:style>
  <w:style w:type="paragraph" w:styleId="Heading3">
    <w:name w:val="heading 3"/>
    <w:basedOn w:val="Normal"/>
    <w:next w:val="Normal"/>
    <w:link w:val="Heading3Char"/>
    <w:uiPriority w:val="9"/>
    <w:unhideWhenUsed/>
    <w:qFormat/>
    <w:rsid w:val="001751B2"/>
    <w:pPr>
      <w:keepNext/>
      <w:keepLines/>
      <w:spacing w:before="40"/>
      <w:outlineLvl w:val="2"/>
    </w:pPr>
    <w:rPr>
      <w:rFonts w:eastAsiaTheme="majorEastAsia" w:cstheme="majorBidi"/>
      <w:i/>
      <w:szCs w:val="24"/>
    </w:rPr>
  </w:style>
  <w:style w:type="paragraph" w:styleId="Heading4">
    <w:name w:val="heading 4"/>
    <w:basedOn w:val="Normal"/>
    <w:next w:val="Normal"/>
    <w:link w:val="Heading4Char"/>
    <w:uiPriority w:val="9"/>
    <w:unhideWhenUsed/>
    <w:qFormat/>
    <w:rsid w:val="0058416C"/>
    <w:pPr>
      <w:keepNext/>
      <w:keepLines/>
      <w:widowControl/>
      <w:overflowPunct/>
      <w:autoSpaceDE/>
      <w:autoSpaceDN/>
      <w:adjustRightInd/>
      <w:spacing w:before="120" w:line="259" w:lineRule="auto"/>
      <w:outlineLvl w:val="3"/>
    </w:pPr>
    <w:rPr>
      <w:rFonts w:eastAsia="SimSun" w:cs="Calibri"/>
      <w:kern w:val="0"/>
      <w:szCs w:val="24"/>
      <w:u w:val="single"/>
    </w:rPr>
  </w:style>
  <w:style w:type="paragraph" w:styleId="Heading5">
    <w:name w:val="heading 5"/>
    <w:basedOn w:val="Normal"/>
    <w:next w:val="Normal"/>
    <w:link w:val="Heading5Char"/>
    <w:uiPriority w:val="9"/>
    <w:unhideWhenUsed/>
    <w:qFormat/>
    <w:rsid w:val="009653E8"/>
    <w:pPr>
      <w:keepNext/>
      <w:keepLines/>
      <w:widowControl/>
      <w:overflowPunct/>
      <w:autoSpaceDE/>
      <w:autoSpaceDN/>
      <w:adjustRightInd/>
      <w:spacing w:before="220" w:after="40" w:line="259" w:lineRule="auto"/>
      <w:outlineLvl w:val="4"/>
    </w:pPr>
    <w:rPr>
      <w:rFonts w:eastAsia="SimSun" w:cs="Calibri"/>
      <w:kern w:val="0"/>
      <w:szCs w:val="22"/>
    </w:rPr>
  </w:style>
  <w:style w:type="paragraph" w:styleId="Heading6">
    <w:name w:val="heading 6"/>
    <w:basedOn w:val="Normal"/>
    <w:next w:val="Normal"/>
    <w:link w:val="Heading6Char"/>
    <w:uiPriority w:val="9"/>
    <w:semiHidden/>
    <w:unhideWhenUsed/>
    <w:qFormat/>
    <w:rsid w:val="00D50578"/>
    <w:pPr>
      <w:keepNext/>
      <w:keepLines/>
      <w:widowControl/>
      <w:overflowPunct/>
      <w:autoSpaceDE/>
      <w:autoSpaceDN/>
      <w:adjustRightInd/>
      <w:spacing w:before="200" w:after="40" w:line="259" w:lineRule="auto"/>
      <w:outlineLvl w:val="5"/>
    </w:pPr>
    <w:rPr>
      <w:rFonts w:ascii="Calibri" w:eastAsia="SimSun" w:hAnsi="Calibri" w:cs="Calibri"/>
      <w:b/>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3716"/>
    <w:rPr>
      <w:rFonts w:cstheme="majorBidi"/>
      <w:kern w:val="28"/>
      <w:szCs w:val="32"/>
    </w:rPr>
  </w:style>
  <w:style w:type="character" w:customStyle="1" w:styleId="Heading2Char">
    <w:name w:val="Heading 2 Char"/>
    <w:basedOn w:val="DefaultParagraphFont"/>
    <w:link w:val="Heading2"/>
    <w:uiPriority w:val="9"/>
    <w:rsid w:val="00935934"/>
    <w:rPr>
      <w:rFonts w:eastAsiaTheme="majorEastAsia"/>
      <w:b/>
      <w:kern w:val="28"/>
    </w:rPr>
  </w:style>
  <w:style w:type="character" w:customStyle="1" w:styleId="Heading3Char">
    <w:name w:val="Heading 3 Char"/>
    <w:basedOn w:val="DefaultParagraphFont"/>
    <w:link w:val="Heading3"/>
    <w:uiPriority w:val="9"/>
    <w:rsid w:val="001751B2"/>
    <w:rPr>
      <w:rFonts w:eastAsiaTheme="majorEastAsia" w:cstheme="majorBidi"/>
      <w:i/>
      <w:kern w:val="28"/>
    </w:rPr>
  </w:style>
  <w:style w:type="paragraph" w:styleId="PlainText">
    <w:name w:val="Plain Text"/>
    <w:basedOn w:val="Normal"/>
    <w:link w:val="PlainTextChar"/>
    <w:rsid w:val="006E4FE2"/>
    <w:pPr>
      <w:widowControl/>
      <w:overflowPunct/>
      <w:autoSpaceDE/>
      <w:autoSpaceDN/>
      <w:adjustRightInd/>
    </w:pPr>
    <w:rPr>
      <w:rFonts w:ascii="Courier New" w:hAnsi="Courier New"/>
      <w:kern w:val="0"/>
    </w:rPr>
  </w:style>
  <w:style w:type="character" w:customStyle="1" w:styleId="PlainTextChar">
    <w:name w:val="Plain Text Char"/>
    <w:basedOn w:val="DefaultParagraphFont"/>
    <w:link w:val="PlainText"/>
    <w:rsid w:val="006E4FE2"/>
    <w:rPr>
      <w:rFonts w:ascii="Courier New" w:eastAsia="Times New Roman" w:hAnsi="Courier New"/>
      <w:sz w:val="20"/>
      <w:szCs w:val="20"/>
    </w:rPr>
  </w:style>
  <w:style w:type="paragraph" w:styleId="TOCHeading">
    <w:name w:val="TOC Heading"/>
    <w:basedOn w:val="Heading1"/>
    <w:next w:val="Normal"/>
    <w:uiPriority w:val="39"/>
    <w:unhideWhenUsed/>
    <w:qFormat/>
    <w:rsid w:val="00B431F2"/>
    <w:pPr>
      <w:widowControl/>
      <w:overflowPunct/>
      <w:autoSpaceDE/>
      <w:autoSpaceDN/>
      <w:adjustRightInd/>
      <w:spacing w:before="480" w:line="276" w:lineRule="auto"/>
      <w:outlineLvl w:val="9"/>
    </w:pPr>
    <w:rPr>
      <w:rFonts w:asciiTheme="majorHAnsi" w:hAnsiTheme="majorHAnsi"/>
      <w:bCs/>
      <w:color w:val="2F5496" w:themeColor="accent1" w:themeShade="BF"/>
      <w:kern w:val="0"/>
      <w:sz w:val="28"/>
      <w:szCs w:val="28"/>
      <w:lang w:eastAsia="ja-JP"/>
    </w:rPr>
  </w:style>
  <w:style w:type="paragraph" w:styleId="TOC1">
    <w:name w:val="toc 1"/>
    <w:basedOn w:val="Normal"/>
    <w:next w:val="Normal"/>
    <w:autoRedefine/>
    <w:uiPriority w:val="39"/>
    <w:unhideWhenUsed/>
    <w:qFormat/>
    <w:rsid w:val="00A27BB6"/>
    <w:pPr>
      <w:widowControl/>
      <w:overflowPunct/>
      <w:autoSpaceDE/>
      <w:autoSpaceDN/>
      <w:adjustRightInd/>
      <w:spacing w:after="100" w:line="276" w:lineRule="auto"/>
    </w:pPr>
    <w:rPr>
      <w:rFonts w:eastAsiaTheme="minorEastAsia" w:cstheme="minorBidi"/>
      <w:kern w:val="0"/>
      <w:szCs w:val="22"/>
      <w:lang w:eastAsia="ja-JP"/>
    </w:rPr>
  </w:style>
  <w:style w:type="character" w:styleId="Hyperlink">
    <w:name w:val="Hyperlink"/>
    <w:basedOn w:val="DefaultParagraphFont"/>
    <w:uiPriority w:val="99"/>
    <w:unhideWhenUsed/>
    <w:rsid w:val="00B42895"/>
    <w:rPr>
      <w:color w:val="0563C1" w:themeColor="hyperlink"/>
      <w:u w:val="single"/>
    </w:rPr>
  </w:style>
  <w:style w:type="paragraph" w:styleId="Caption">
    <w:name w:val="caption"/>
    <w:basedOn w:val="Normal"/>
    <w:next w:val="Normal"/>
    <w:uiPriority w:val="35"/>
    <w:unhideWhenUsed/>
    <w:qFormat/>
    <w:rsid w:val="00CB32F7"/>
    <w:pPr>
      <w:widowControl/>
      <w:overflowPunct/>
      <w:autoSpaceDE/>
      <w:autoSpaceDN/>
      <w:adjustRightInd/>
      <w:spacing w:after="200"/>
    </w:pPr>
    <w:rPr>
      <w:rFonts w:eastAsia="SimSun" w:cstheme="minorBidi"/>
      <w:iCs/>
      <w:kern w:val="0"/>
      <w:szCs w:val="18"/>
    </w:rPr>
  </w:style>
  <w:style w:type="character" w:styleId="LineNumber">
    <w:name w:val="line number"/>
    <w:basedOn w:val="DefaultParagraphFont"/>
    <w:uiPriority w:val="99"/>
    <w:semiHidden/>
    <w:unhideWhenUsed/>
    <w:rsid w:val="00B42895"/>
  </w:style>
  <w:style w:type="character" w:styleId="UnresolvedMention">
    <w:name w:val="Unresolved Mention"/>
    <w:basedOn w:val="DefaultParagraphFont"/>
    <w:uiPriority w:val="99"/>
    <w:semiHidden/>
    <w:unhideWhenUsed/>
    <w:rsid w:val="00084D35"/>
    <w:rPr>
      <w:color w:val="605E5C"/>
      <w:shd w:val="clear" w:color="auto" w:fill="E1DFDD"/>
    </w:rPr>
  </w:style>
  <w:style w:type="paragraph" w:styleId="NormalWeb">
    <w:name w:val="Normal (Web)"/>
    <w:basedOn w:val="Normal"/>
    <w:uiPriority w:val="99"/>
    <w:unhideWhenUsed/>
    <w:rsid w:val="00E14E29"/>
    <w:pPr>
      <w:widowControl/>
      <w:overflowPunct/>
      <w:autoSpaceDE/>
      <w:autoSpaceDN/>
      <w:adjustRightInd/>
      <w:spacing w:before="100" w:beforeAutospacing="1" w:after="100" w:afterAutospacing="1"/>
    </w:pPr>
    <w:rPr>
      <w:kern w:val="0"/>
      <w:szCs w:val="24"/>
    </w:rPr>
  </w:style>
  <w:style w:type="paragraph" w:styleId="Title">
    <w:name w:val="Title"/>
    <w:basedOn w:val="Normal"/>
    <w:next w:val="Normal"/>
    <w:link w:val="TitleChar"/>
    <w:uiPriority w:val="10"/>
    <w:qFormat/>
    <w:rsid w:val="001751B2"/>
    <w:pPr>
      <w:contextualSpacing/>
      <w:jc w:val="center"/>
    </w:pPr>
    <w:rPr>
      <w:rFonts w:eastAsiaTheme="majorEastAsia" w:cstheme="majorBidi"/>
      <w:spacing w:val="-10"/>
      <w:szCs w:val="56"/>
    </w:rPr>
  </w:style>
  <w:style w:type="character" w:customStyle="1" w:styleId="TitleChar">
    <w:name w:val="Title Char"/>
    <w:basedOn w:val="DefaultParagraphFont"/>
    <w:link w:val="Title"/>
    <w:uiPriority w:val="10"/>
    <w:rsid w:val="001751B2"/>
    <w:rPr>
      <w:rFonts w:eastAsiaTheme="majorEastAsia" w:cstheme="majorBidi"/>
      <w:spacing w:val="-10"/>
      <w:kern w:val="28"/>
      <w:szCs w:val="56"/>
    </w:rPr>
  </w:style>
  <w:style w:type="character" w:customStyle="1" w:styleId="Heading4Char">
    <w:name w:val="Heading 4 Char"/>
    <w:basedOn w:val="DefaultParagraphFont"/>
    <w:link w:val="Heading4"/>
    <w:uiPriority w:val="9"/>
    <w:rsid w:val="0058416C"/>
    <w:rPr>
      <w:rFonts w:eastAsia="SimSun" w:cs="Calibri"/>
      <w:u w:val="single"/>
    </w:rPr>
  </w:style>
  <w:style w:type="character" w:customStyle="1" w:styleId="Heading5Char">
    <w:name w:val="Heading 5 Char"/>
    <w:basedOn w:val="DefaultParagraphFont"/>
    <w:link w:val="Heading5"/>
    <w:uiPriority w:val="9"/>
    <w:rsid w:val="009653E8"/>
    <w:rPr>
      <w:rFonts w:eastAsia="SimSun" w:cs="Calibri"/>
      <w:szCs w:val="22"/>
    </w:rPr>
  </w:style>
  <w:style w:type="character" w:customStyle="1" w:styleId="Heading6Char">
    <w:name w:val="Heading 6 Char"/>
    <w:basedOn w:val="DefaultParagraphFont"/>
    <w:link w:val="Heading6"/>
    <w:uiPriority w:val="9"/>
    <w:semiHidden/>
    <w:rsid w:val="00D50578"/>
    <w:rPr>
      <w:rFonts w:ascii="Calibri" w:eastAsia="SimSun" w:hAnsi="Calibri" w:cs="Calibri"/>
      <w:b/>
      <w:sz w:val="20"/>
      <w:szCs w:val="20"/>
    </w:rPr>
  </w:style>
  <w:style w:type="paragraph" w:styleId="ListParagraph">
    <w:name w:val="List Paragraph"/>
    <w:basedOn w:val="Normal"/>
    <w:uiPriority w:val="34"/>
    <w:qFormat/>
    <w:rsid w:val="00D50578"/>
    <w:pPr>
      <w:widowControl/>
      <w:overflowPunct/>
      <w:autoSpaceDE/>
      <w:autoSpaceDN/>
      <w:adjustRightInd/>
      <w:spacing w:after="160" w:line="259" w:lineRule="auto"/>
      <w:ind w:left="720"/>
      <w:contextualSpacing/>
    </w:pPr>
    <w:rPr>
      <w:rFonts w:ascii="Calibri" w:eastAsia="SimSun" w:hAnsi="Calibri" w:cs="Calibri"/>
      <w:kern w:val="0"/>
      <w:sz w:val="22"/>
      <w:szCs w:val="22"/>
    </w:rPr>
  </w:style>
  <w:style w:type="character" w:styleId="CommentReference">
    <w:name w:val="annotation reference"/>
    <w:basedOn w:val="DefaultParagraphFont"/>
    <w:uiPriority w:val="99"/>
    <w:semiHidden/>
    <w:unhideWhenUsed/>
    <w:rsid w:val="00D50578"/>
    <w:rPr>
      <w:sz w:val="16"/>
      <w:szCs w:val="16"/>
    </w:rPr>
  </w:style>
  <w:style w:type="paragraph" w:styleId="CommentText">
    <w:name w:val="annotation text"/>
    <w:basedOn w:val="Normal"/>
    <w:link w:val="CommentTextChar"/>
    <w:uiPriority w:val="99"/>
    <w:unhideWhenUsed/>
    <w:rsid w:val="00D50578"/>
    <w:pPr>
      <w:widowControl/>
      <w:overflowPunct/>
      <w:autoSpaceDE/>
      <w:autoSpaceDN/>
      <w:adjustRightInd/>
      <w:spacing w:after="160"/>
    </w:pPr>
    <w:rPr>
      <w:rFonts w:ascii="Calibri" w:eastAsia="SimSun" w:hAnsi="Calibri" w:cs="Calibri"/>
      <w:kern w:val="0"/>
    </w:rPr>
  </w:style>
  <w:style w:type="character" w:customStyle="1" w:styleId="CommentTextChar">
    <w:name w:val="Comment Text Char"/>
    <w:basedOn w:val="DefaultParagraphFont"/>
    <w:link w:val="CommentText"/>
    <w:uiPriority w:val="99"/>
    <w:rsid w:val="00D50578"/>
    <w:rPr>
      <w:rFonts w:ascii="Calibri" w:eastAsia="SimSun" w:hAnsi="Calibri" w:cs="Calibri"/>
      <w:sz w:val="20"/>
      <w:szCs w:val="20"/>
    </w:rPr>
  </w:style>
  <w:style w:type="paragraph" w:styleId="CommentSubject">
    <w:name w:val="annotation subject"/>
    <w:basedOn w:val="CommentText"/>
    <w:next w:val="CommentText"/>
    <w:link w:val="CommentSubjectChar"/>
    <w:uiPriority w:val="99"/>
    <w:semiHidden/>
    <w:unhideWhenUsed/>
    <w:rsid w:val="00D50578"/>
    <w:rPr>
      <w:b/>
      <w:bCs/>
    </w:rPr>
  </w:style>
  <w:style w:type="character" w:customStyle="1" w:styleId="CommentSubjectChar">
    <w:name w:val="Comment Subject Char"/>
    <w:basedOn w:val="CommentTextChar"/>
    <w:link w:val="CommentSubject"/>
    <w:uiPriority w:val="99"/>
    <w:semiHidden/>
    <w:rsid w:val="00D50578"/>
    <w:rPr>
      <w:rFonts w:ascii="Calibri" w:eastAsia="SimSun" w:hAnsi="Calibri" w:cs="Calibri"/>
      <w:b/>
      <w:bCs/>
      <w:sz w:val="20"/>
      <w:szCs w:val="20"/>
    </w:rPr>
  </w:style>
  <w:style w:type="character" w:styleId="PlaceholderText">
    <w:name w:val="Placeholder Text"/>
    <w:basedOn w:val="DefaultParagraphFont"/>
    <w:uiPriority w:val="99"/>
    <w:semiHidden/>
    <w:rsid w:val="00D50578"/>
    <w:rPr>
      <w:color w:val="808080"/>
    </w:rPr>
  </w:style>
  <w:style w:type="paragraph" w:styleId="Header">
    <w:name w:val="header"/>
    <w:basedOn w:val="Normal"/>
    <w:link w:val="HeaderChar"/>
    <w:uiPriority w:val="99"/>
    <w:unhideWhenUsed/>
    <w:rsid w:val="00D50578"/>
    <w:pPr>
      <w:widowControl/>
      <w:tabs>
        <w:tab w:val="center" w:pos="4680"/>
        <w:tab w:val="right" w:pos="9360"/>
      </w:tabs>
      <w:overflowPunct/>
      <w:autoSpaceDE/>
      <w:autoSpaceDN/>
      <w:adjustRightInd/>
    </w:pPr>
    <w:rPr>
      <w:rFonts w:ascii="Calibri" w:eastAsia="SimSun" w:hAnsi="Calibri" w:cs="Calibri"/>
      <w:kern w:val="0"/>
      <w:sz w:val="22"/>
      <w:szCs w:val="22"/>
    </w:rPr>
  </w:style>
  <w:style w:type="character" w:customStyle="1" w:styleId="HeaderChar">
    <w:name w:val="Header Char"/>
    <w:basedOn w:val="DefaultParagraphFont"/>
    <w:link w:val="Header"/>
    <w:uiPriority w:val="99"/>
    <w:rsid w:val="00D50578"/>
    <w:rPr>
      <w:rFonts w:ascii="Calibri" w:eastAsia="SimSun" w:hAnsi="Calibri" w:cs="Calibri"/>
      <w:sz w:val="22"/>
      <w:szCs w:val="22"/>
    </w:rPr>
  </w:style>
  <w:style w:type="paragraph" w:styleId="Footer">
    <w:name w:val="footer"/>
    <w:basedOn w:val="Normal"/>
    <w:link w:val="FooterChar"/>
    <w:uiPriority w:val="99"/>
    <w:unhideWhenUsed/>
    <w:rsid w:val="00D50578"/>
    <w:pPr>
      <w:widowControl/>
      <w:tabs>
        <w:tab w:val="center" w:pos="4680"/>
        <w:tab w:val="right" w:pos="9360"/>
      </w:tabs>
      <w:overflowPunct/>
      <w:autoSpaceDE/>
      <w:autoSpaceDN/>
      <w:adjustRightInd/>
    </w:pPr>
    <w:rPr>
      <w:rFonts w:ascii="Calibri" w:eastAsia="SimSun" w:hAnsi="Calibri" w:cs="Calibri"/>
      <w:kern w:val="0"/>
      <w:sz w:val="22"/>
      <w:szCs w:val="22"/>
    </w:rPr>
  </w:style>
  <w:style w:type="character" w:customStyle="1" w:styleId="FooterChar">
    <w:name w:val="Footer Char"/>
    <w:basedOn w:val="DefaultParagraphFont"/>
    <w:link w:val="Footer"/>
    <w:uiPriority w:val="99"/>
    <w:rsid w:val="00D50578"/>
    <w:rPr>
      <w:rFonts w:ascii="Calibri" w:eastAsia="SimSun" w:hAnsi="Calibri" w:cs="Calibri"/>
      <w:sz w:val="22"/>
      <w:szCs w:val="22"/>
    </w:rPr>
  </w:style>
  <w:style w:type="paragraph" w:styleId="Subtitle">
    <w:name w:val="Subtitle"/>
    <w:basedOn w:val="Normal"/>
    <w:next w:val="Normal"/>
    <w:link w:val="SubtitleChar"/>
    <w:uiPriority w:val="11"/>
    <w:qFormat/>
    <w:rsid w:val="00D50578"/>
    <w:pPr>
      <w:keepNext/>
      <w:keepLines/>
      <w:widowControl/>
      <w:overflowPunct/>
      <w:autoSpaceDE/>
      <w:autoSpaceDN/>
      <w:adjustRightInd/>
      <w:spacing w:before="360" w:after="80" w:line="259" w:lineRule="auto"/>
    </w:pPr>
    <w:rPr>
      <w:rFonts w:ascii="Georgia" w:eastAsia="Georgia" w:hAnsi="Georgia" w:cs="Georgia"/>
      <w:i/>
      <w:color w:val="666666"/>
      <w:kern w:val="0"/>
      <w:sz w:val="48"/>
      <w:szCs w:val="48"/>
    </w:rPr>
  </w:style>
  <w:style w:type="character" w:customStyle="1" w:styleId="SubtitleChar">
    <w:name w:val="Subtitle Char"/>
    <w:basedOn w:val="DefaultParagraphFont"/>
    <w:link w:val="Subtitle"/>
    <w:uiPriority w:val="11"/>
    <w:rsid w:val="00D50578"/>
    <w:rPr>
      <w:rFonts w:ascii="Georgia" w:eastAsia="Georgia" w:hAnsi="Georgia" w:cs="Georgia"/>
      <w:i/>
      <w:color w:val="666666"/>
      <w:sz w:val="48"/>
      <w:szCs w:val="48"/>
    </w:rPr>
  </w:style>
  <w:style w:type="character" w:customStyle="1" w:styleId="UnresolvedMention1">
    <w:name w:val="Unresolved Mention1"/>
    <w:basedOn w:val="DefaultParagraphFont"/>
    <w:uiPriority w:val="99"/>
    <w:semiHidden/>
    <w:unhideWhenUsed/>
    <w:rsid w:val="00D50578"/>
    <w:rPr>
      <w:color w:val="605E5C"/>
      <w:shd w:val="clear" w:color="auto" w:fill="E1DFDD"/>
    </w:rPr>
  </w:style>
  <w:style w:type="character" w:customStyle="1" w:styleId="slabel1">
    <w:name w:val="slabel1"/>
    <w:basedOn w:val="DefaultParagraphFont"/>
    <w:rsid w:val="00D50578"/>
  </w:style>
  <w:style w:type="table" w:styleId="TableGrid">
    <w:name w:val="Table Grid"/>
    <w:basedOn w:val="TableNormal"/>
    <w:uiPriority w:val="39"/>
    <w:rsid w:val="00D50578"/>
    <w:pPr>
      <w:spacing w:after="0" w:line="240" w:lineRule="auto"/>
    </w:pPr>
    <w:rPr>
      <w:rFonts w:ascii="Calibri" w:eastAsia="SimSun"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50578"/>
    <w:pPr>
      <w:widowControl/>
      <w:overflowPunct/>
      <w:autoSpaceDE/>
      <w:autoSpaceDN/>
      <w:adjustRightInd/>
    </w:pPr>
    <w:rPr>
      <w:rFonts w:ascii="Segoe UI" w:eastAsia="SimSun" w:hAnsi="Segoe UI" w:cs="Segoe UI"/>
      <w:kern w:val="0"/>
      <w:sz w:val="18"/>
      <w:szCs w:val="18"/>
    </w:rPr>
  </w:style>
  <w:style w:type="character" w:customStyle="1" w:styleId="BalloonTextChar">
    <w:name w:val="Balloon Text Char"/>
    <w:basedOn w:val="DefaultParagraphFont"/>
    <w:link w:val="BalloonText"/>
    <w:uiPriority w:val="99"/>
    <w:semiHidden/>
    <w:rsid w:val="00D50578"/>
    <w:rPr>
      <w:rFonts w:ascii="Segoe UI" w:eastAsia="SimSun" w:hAnsi="Segoe UI" w:cs="Segoe UI"/>
      <w:sz w:val="18"/>
      <w:szCs w:val="18"/>
    </w:rPr>
  </w:style>
  <w:style w:type="character" w:customStyle="1" w:styleId="UnresolvedMention2">
    <w:name w:val="Unresolved Mention2"/>
    <w:basedOn w:val="DefaultParagraphFont"/>
    <w:uiPriority w:val="99"/>
    <w:semiHidden/>
    <w:unhideWhenUsed/>
    <w:rsid w:val="00D50578"/>
    <w:rPr>
      <w:color w:val="605E5C"/>
      <w:shd w:val="clear" w:color="auto" w:fill="E1DFDD"/>
    </w:rPr>
  </w:style>
  <w:style w:type="character" w:customStyle="1" w:styleId="UnresolvedMention3">
    <w:name w:val="Unresolved Mention3"/>
    <w:basedOn w:val="DefaultParagraphFont"/>
    <w:uiPriority w:val="99"/>
    <w:semiHidden/>
    <w:unhideWhenUsed/>
    <w:rsid w:val="00D50578"/>
    <w:rPr>
      <w:color w:val="605E5C"/>
      <w:shd w:val="clear" w:color="auto" w:fill="E1DFDD"/>
    </w:rPr>
  </w:style>
  <w:style w:type="paragraph" w:styleId="Revision">
    <w:name w:val="Revision"/>
    <w:hidden/>
    <w:uiPriority w:val="99"/>
    <w:semiHidden/>
    <w:rsid w:val="00D50578"/>
    <w:pPr>
      <w:spacing w:after="0" w:line="240" w:lineRule="auto"/>
    </w:pPr>
    <w:rPr>
      <w:rFonts w:ascii="Calibri" w:eastAsia="SimSun" w:hAnsi="Calibri" w:cs="Calibri"/>
      <w:sz w:val="22"/>
      <w:szCs w:val="22"/>
    </w:rPr>
  </w:style>
  <w:style w:type="paragraph" w:styleId="TOC2">
    <w:name w:val="toc 2"/>
    <w:basedOn w:val="Normal"/>
    <w:next w:val="Normal"/>
    <w:autoRedefine/>
    <w:uiPriority w:val="39"/>
    <w:unhideWhenUsed/>
    <w:rsid w:val="004C0028"/>
    <w:pPr>
      <w:spacing w:after="100"/>
      <w:ind w:left="240"/>
    </w:pPr>
  </w:style>
  <w:style w:type="paragraph" w:styleId="TOC3">
    <w:name w:val="toc 3"/>
    <w:basedOn w:val="Normal"/>
    <w:next w:val="Normal"/>
    <w:autoRedefine/>
    <w:uiPriority w:val="39"/>
    <w:unhideWhenUsed/>
    <w:rsid w:val="004C0028"/>
    <w:pPr>
      <w:spacing w:after="100"/>
      <w:ind w:left="480"/>
    </w:pPr>
  </w:style>
  <w:style w:type="character" w:styleId="FollowedHyperlink">
    <w:name w:val="FollowedHyperlink"/>
    <w:basedOn w:val="DefaultParagraphFont"/>
    <w:uiPriority w:val="99"/>
    <w:semiHidden/>
    <w:unhideWhenUsed/>
    <w:rsid w:val="005073EF"/>
    <w:rPr>
      <w:color w:val="954F72"/>
      <w:u w:val="single"/>
    </w:rPr>
  </w:style>
  <w:style w:type="paragraph" w:customStyle="1" w:styleId="msonormal0">
    <w:name w:val="msonormal"/>
    <w:basedOn w:val="Normal"/>
    <w:rsid w:val="005073EF"/>
    <w:pPr>
      <w:widowControl/>
      <w:overflowPunct/>
      <w:autoSpaceDE/>
      <w:autoSpaceDN/>
      <w:adjustRightInd/>
      <w:spacing w:before="100" w:beforeAutospacing="1" w:after="100" w:afterAutospacing="1"/>
    </w:pPr>
    <w:rPr>
      <w:kern w:val="0"/>
      <w:szCs w:val="24"/>
    </w:rPr>
  </w:style>
  <w:style w:type="paragraph" w:customStyle="1" w:styleId="xl65">
    <w:name w:val="xl65"/>
    <w:basedOn w:val="Normal"/>
    <w:rsid w:val="005073EF"/>
    <w:pPr>
      <w:widowControl/>
      <w:overflowPunct/>
      <w:autoSpaceDE/>
      <w:autoSpaceDN/>
      <w:adjustRightInd/>
      <w:spacing w:before="100" w:beforeAutospacing="1" w:after="100" w:afterAutospacing="1"/>
    </w:pPr>
    <w:rPr>
      <w:kern w:val="0"/>
      <w:sz w:val="20"/>
    </w:rPr>
  </w:style>
  <w:style w:type="paragraph" w:customStyle="1" w:styleId="xl66">
    <w:name w:val="xl66"/>
    <w:basedOn w:val="Normal"/>
    <w:rsid w:val="005073EF"/>
    <w:pPr>
      <w:widowControl/>
      <w:overflowPunct/>
      <w:autoSpaceDE/>
      <w:autoSpaceDN/>
      <w:adjustRightInd/>
      <w:spacing w:before="100" w:beforeAutospacing="1" w:after="100" w:afterAutospacing="1"/>
    </w:pPr>
    <w:rPr>
      <w:kern w:val="0"/>
      <w:sz w:val="20"/>
    </w:rPr>
  </w:style>
  <w:style w:type="paragraph" w:customStyle="1" w:styleId="xl67">
    <w:name w:val="xl67"/>
    <w:basedOn w:val="Normal"/>
    <w:rsid w:val="005073EF"/>
    <w:pPr>
      <w:widowControl/>
      <w:overflowPunct/>
      <w:autoSpaceDE/>
      <w:autoSpaceDN/>
      <w:adjustRightInd/>
      <w:spacing w:before="100" w:beforeAutospacing="1" w:after="100" w:afterAutospacing="1"/>
      <w:jc w:val="center"/>
    </w:pPr>
    <w:rPr>
      <w:kern w:val="0"/>
      <w:sz w:val="20"/>
    </w:rPr>
  </w:style>
  <w:style w:type="paragraph" w:customStyle="1" w:styleId="xl68">
    <w:name w:val="xl68"/>
    <w:basedOn w:val="Normal"/>
    <w:rsid w:val="005073EF"/>
    <w:pPr>
      <w:widowControl/>
      <w:overflowPunct/>
      <w:autoSpaceDE/>
      <w:autoSpaceDN/>
      <w:adjustRightInd/>
      <w:spacing w:before="100" w:beforeAutospacing="1" w:after="100" w:afterAutospacing="1"/>
    </w:pPr>
    <w:rPr>
      <w:i/>
      <w:iCs/>
      <w:kern w:val="0"/>
      <w:sz w:val="20"/>
    </w:rPr>
  </w:style>
  <w:style w:type="paragraph" w:customStyle="1" w:styleId="xl69">
    <w:name w:val="xl69"/>
    <w:basedOn w:val="Normal"/>
    <w:rsid w:val="005073EF"/>
    <w:pPr>
      <w:widowControl/>
      <w:overflowPunct/>
      <w:autoSpaceDE/>
      <w:autoSpaceDN/>
      <w:adjustRightInd/>
      <w:spacing w:before="100" w:beforeAutospacing="1" w:after="100" w:afterAutospacing="1"/>
      <w:jc w:val="center"/>
      <w:textAlignment w:val="center"/>
    </w:pPr>
    <w:rPr>
      <w:kern w:val="0"/>
      <w:sz w:val="20"/>
    </w:rPr>
  </w:style>
  <w:style w:type="paragraph" w:customStyle="1" w:styleId="xl70">
    <w:name w:val="xl70"/>
    <w:basedOn w:val="Normal"/>
    <w:rsid w:val="005073EF"/>
    <w:pPr>
      <w:widowControl/>
      <w:overflowPunct/>
      <w:autoSpaceDE/>
      <w:autoSpaceDN/>
      <w:adjustRightInd/>
      <w:spacing w:before="100" w:beforeAutospacing="1" w:after="100" w:afterAutospacing="1"/>
      <w:jc w:val="center"/>
      <w:textAlignment w:val="center"/>
    </w:pPr>
    <w:rPr>
      <w:kern w:val="0"/>
      <w:sz w:val="20"/>
    </w:rPr>
  </w:style>
  <w:style w:type="paragraph" w:styleId="NoSpacing">
    <w:name w:val="No Spacing"/>
    <w:uiPriority w:val="1"/>
    <w:qFormat/>
    <w:rsid w:val="002F7B35"/>
    <w:pPr>
      <w:spacing w:after="0" w:line="240" w:lineRule="auto"/>
    </w:pPr>
    <w:rPr>
      <w:rFonts w:eastAsia="SimSun" w:cs="Arial"/>
    </w:rPr>
  </w:style>
  <w:style w:type="paragraph" w:styleId="TOC4">
    <w:name w:val="toc 4"/>
    <w:basedOn w:val="Normal"/>
    <w:next w:val="Normal"/>
    <w:autoRedefine/>
    <w:uiPriority w:val="39"/>
    <w:unhideWhenUsed/>
    <w:rsid w:val="00D2060B"/>
    <w:pPr>
      <w:widowControl/>
      <w:overflowPunct/>
      <w:autoSpaceDE/>
      <w:autoSpaceDN/>
      <w:adjustRightInd/>
      <w:spacing w:after="100" w:line="259" w:lineRule="auto"/>
      <w:ind w:left="660"/>
    </w:pPr>
    <w:rPr>
      <w:rFonts w:asciiTheme="minorHAnsi" w:eastAsiaTheme="minorEastAsia" w:hAnsiTheme="minorHAnsi" w:cstheme="minorBidi"/>
      <w:kern w:val="0"/>
      <w:sz w:val="22"/>
      <w:szCs w:val="22"/>
    </w:rPr>
  </w:style>
  <w:style w:type="paragraph" w:styleId="TOC5">
    <w:name w:val="toc 5"/>
    <w:basedOn w:val="Normal"/>
    <w:next w:val="Normal"/>
    <w:autoRedefine/>
    <w:uiPriority w:val="39"/>
    <w:unhideWhenUsed/>
    <w:rsid w:val="00D2060B"/>
    <w:pPr>
      <w:widowControl/>
      <w:overflowPunct/>
      <w:autoSpaceDE/>
      <w:autoSpaceDN/>
      <w:adjustRightInd/>
      <w:spacing w:after="100" w:line="259" w:lineRule="auto"/>
      <w:ind w:left="880"/>
    </w:pPr>
    <w:rPr>
      <w:rFonts w:asciiTheme="minorHAnsi" w:eastAsiaTheme="minorEastAsia" w:hAnsiTheme="minorHAnsi" w:cstheme="minorBidi"/>
      <w:kern w:val="0"/>
      <w:sz w:val="22"/>
      <w:szCs w:val="22"/>
    </w:rPr>
  </w:style>
  <w:style w:type="paragraph" w:styleId="TOC6">
    <w:name w:val="toc 6"/>
    <w:basedOn w:val="Normal"/>
    <w:next w:val="Normal"/>
    <w:autoRedefine/>
    <w:uiPriority w:val="39"/>
    <w:unhideWhenUsed/>
    <w:rsid w:val="00D2060B"/>
    <w:pPr>
      <w:widowControl/>
      <w:overflowPunct/>
      <w:autoSpaceDE/>
      <w:autoSpaceDN/>
      <w:adjustRightInd/>
      <w:spacing w:after="100" w:line="259" w:lineRule="auto"/>
      <w:ind w:left="1100"/>
    </w:pPr>
    <w:rPr>
      <w:rFonts w:asciiTheme="minorHAnsi" w:eastAsiaTheme="minorEastAsia" w:hAnsiTheme="minorHAnsi" w:cstheme="minorBidi"/>
      <w:kern w:val="0"/>
      <w:sz w:val="22"/>
      <w:szCs w:val="22"/>
    </w:rPr>
  </w:style>
  <w:style w:type="paragraph" w:styleId="TOC7">
    <w:name w:val="toc 7"/>
    <w:basedOn w:val="Normal"/>
    <w:next w:val="Normal"/>
    <w:autoRedefine/>
    <w:uiPriority w:val="39"/>
    <w:unhideWhenUsed/>
    <w:rsid w:val="00D2060B"/>
    <w:pPr>
      <w:widowControl/>
      <w:overflowPunct/>
      <w:autoSpaceDE/>
      <w:autoSpaceDN/>
      <w:adjustRightInd/>
      <w:spacing w:after="100" w:line="259" w:lineRule="auto"/>
      <w:ind w:left="1320"/>
    </w:pPr>
    <w:rPr>
      <w:rFonts w:asciiTheme="minorHAnsi" w:eastAsiaTheme="minorEastAsia" w:hAnsiTheme="minorHAnsi" w:cstheme="minorBidi"/>
      <w:kern w:val="0"/>
      <w:sz w:val="22"/>
      <w:szCs w:val="22"/>
    </w:rPr>
  </w:style>
  <w:style w:type="paragraph" w:styleId="TOC8">
    <w:name w:val="toc 8"/>
    <w:basedOn w:val="Normal"/>
    <w:next w:val="Normal"/>
    <w:autoRedefine/>
    <w:uiPriority w:val="39"/>
    <w:unhideWhenUsed/>
    <w:rsid w:val="00D2060B"/>
    <w:pPr>
      <w:widowControl/>
      <w:overflowPunct/>
      <w:autoSpaceDE/>
      <w:autoSpaceDN/>
      <w:adjustRightInd/>
      <w:spacing w:after="100" w:line="259" w:lineRule="auto"/>
      <w:ind w:left="1540"/>
    </w:pPr>
    <w:rPr>
      <w:rFonts w:asciiTheme="minorHAnsi" w:eastAsiaTheme="minorEastAsia" w:hAnsiTheme="minorHAnsi" w:cstheme="minorBidi"/>
      <w:kern w:val="0"/>
      <w:sz w:val="22"/>
      <w:szCs w:val="22"/>
    </w:rPr>
  </w:style>
  <w:style w:type="paragraph" w:styleId="TOC9">
    <w:name w:val="toc 9"/>
    <w:basedOn w:val="Normal"/>
    <w:next w:val="Normal"/>
    <w:autoRedefine/>
    <w:uiPriority w:val="39"/>
    <w:unhideWhenUsed/>
    <w:rsid w:val="00D2060B"/>
    <w:pPr>
      <w:widowControl/>
      <w:overflowPunct/>
      <w:autoSpaceDE/>
      <w:autoSpaceDN/>
      <w:adjustRightInd/>
      <w:spacing w:after="100" w:line="259" w:lineRule="auto"/>
      <w:ind w:left="1760"/>
    </w:pPr>
    <w:rPr>
      <w:rFonts w:asciiTheme="minorHAnsi" w:eastAsiaTheme="minorEastAsia" w:hAnsiTheme="minorHAnsi" w:cstheme="minorBidi"/>
      <w:kern w:val="0"/>
      <w:sz w:val="22"/>
      <w:szCs w:val="22"/>
    </w:rPr>
  </w:style>
  <w:style w:type="paragraph" w:styleId="TableofFigures">
    <w:name w:val="table of figures"/>
    <w:basedOn w:val="Normal"/>
    <w:next w:val="Normal"/>
    <w:uiPriority w:val="99"/>
    <w:unhideWhenUsed/>
    <w:rsid w:val="00EE10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58111">
      <w:bodyDiv w:val="1"/>
      <w:marLeft w:val="0"/>
      <w:marRight w:val="0"/>
      <w:marTop w:val="0"/>
      <w:marBottom w:val="0"/>
      <w:divBdr>
        <w:top w:val="none" w:sz="0" w:space="0" w:color="auto"/>
        <w:left w:val="none" w:sz="0" w:space="0" w:color="auto"/>
        <w:bottom w:val="none" w:sz="0" w:space="0" w:color="auto"/>
        <w:right w:val="none" w:sz="0" w:space="0" w:color="auto"/>
      </w:divBdr>
    </w:div>
    <w:div w:id="45494684">
      <w:bodyDiv w:val="1"/>
      <w:marLeft w:val="0"/>
      <w:marRight w:val="0"/>
      <w:marTop w:val="0"/>
      <w:marBottom w:val="0"/>
      <w:divBdr>
        <w:top w:val="none" w:sz="0" w:space="0" w:color="auto"/>
        <w:left w:val="none" w:sz="0" w:space="0" w:color="auto"/>
        <w:bottom w:val="none" w:sz="0" w:space="0" w:color="auto"/>
        <w:right w:val="none" w:sz="0" w:space="0" w:color="auto"/>
      </w:divBdr>
    </w:div>
    <w:div w:id="81028825">
      <w:bodyDiv w:val="1"/>
      <w:marLeft w:val="0"/>
      <w:marRight w:val="0"/>
      <w:marTop w:val="0"/>
      <w:marBottom w:val="0"/>
      <w:divBdr>
        <w:top w:val="none" w:sz="0" w:space="0" w:color="auto"/>
        <w:left w:val="none" w:sz="0" w:space="0" w:color="auto"/>
        <w:bottom w:val="none" w:sz="0" w:space="0" w:color="auto"/>
        <w:right w:val="none" w:sz="0" w:space="0" w:color="auto"/>
      </w:divBdr>
    </w:div>
    <w:div w:id="169179984">
      <w:bodyDiv w:val="1"/>
      <w:marLeft w:val="0"/>
      <w:marRight w:val="0"/>
      <w:marTop w:val="0"/>
      <w:marBottom w:val="0"/>
      <w:divBdr>
        <w:top w:val="none" w:sz="0" w:space="0" w:color="auto"/>
        <w:left w:val="none" w:sz="0" w:space="0" w:color="auto"/>
        <w:bottom w:val="none" w:sz="0" w:space="0" w:color="auto"/>
        <w:right w:val="none" w:sz="0" w:space="0" w:color="auto"/>
      </w:divBdr>
    </w:div>
    <w:div w:id="221673030">
      <w:bodyDiv w:val="1"/>
      <w:marLeft w:val="0"/>
      <w:marRight w:val="0"/>
      <w:marTop w:val="0"/>
      <w:marBottom w:val="0"/>
      <w:divBdr>
        <w:top w:val="none" w:sz="0" w:space="0" w:color="auto"/>
        <w:left w:val="none" w:sz="0" w:space="0" w:color="auto"/>
        <w:bottom w:val="none" w:sz="0" w:space="0" w:color="auto"/>
        <w:right w:val="none" w:sz="0" w:space="0" w:color="auto"/>
      </w:divBdr>
    </w:div>
    <w:div w:id="243731575">
      <w:bodyDiv w:val="1"/>
      <w:marLeft w:val="0"/>
      <w:marRight w:val="0"/>
      <w:marTop w:val="0"/>
      <w:marBottom w:val="0"/>
      <w:divBdr>
        <w:top w:val="none" w:sz="0" w:space="0" w:color="auto"/>
        <w:left w:val="none" w:sz="0" w:space="0" w:color="auto"/>
        <w:bottom w:val="none" w:sz="0" w:space="0" w:color="auto"/>
        <w:right w:val="none" w:sz="0" w:space="0" w:color="auto"/>
      </w:divBdr>
    </w:div>
    <w:div w:id="278995033">
      <w:bodyDiv w:val="1"/>
      <w:marLeft w:val="0"/>
      <w:marRight w:val="0"/>
      <w:marTop w:val="0"/>
      <w:marBottom w:val="0"/>
      <w:divBdr>
        <w:top w:val="none" w:sz="0" w:space="0" w:color="auto"/>
        <w:left w:val="none" w:sz="0" w:space="0" w:color="auto"/>
        <w:bottom w:val="none" w:sz="0" w:space="0" w:color="auto"/>
        <w:right w:val="none" w:sz="0" w:space="0" w:color="auto"/>
      </w:divBdr>
    </w:div>
    <w:div w:id="285695090">
      <w:bodyDiv w:val="1"/>
      <w:marLeft w:val="0"/>
      <w:marRight w:val="0"/>
      <w:marTop w:val="0"/>
      <w:marBottom w:val="0"/>
      <w:divBdr>
        <w:top w:val="none" w:sz="0" w:space="0" w:color="auto"/>
        <w:left w:val="none" w:sz="0" w:space="0" w:color="auto"/>
        <w:bottom w:val="none" w:sz="0" w:space="0" w:color="auto"/>
        <w:right w:val="none" w:sz="0" w:space="0" w:color="auto"/>
      </w:divBdr>
    </w:div>
    <w:div w:id="505287400">
      <w:bodyDiv w:val="1"/>
      <w:marLeft w:val="0"/>
      <w:marRight w:val="0"/>
      <w:marTop w:val="0"/>
      <w:marBottom w:val="0"/>
      <w:divBdr>
        <w:top w:val="none" w:sz="0" w:space="0" w:color="auto"/>
        <w:left w:val="none" w:sz="0" w:space="0" w:color="auto"/>
        <w:bottom w:val="none" w:sz="0" w:space="0" w:color="auto"/>
        <w:right w:val="none" w:sz="0" w:space="0" w:color="auto"/>
      </w:divBdr>
    </w:div>
    <w:div w:id="564296389">
      <w:bodyDiv w:val="1"/>
      <w:marLeft w:val="0"/>
      <w:marRight w:val="0"/>
      <w:marTop w:val="0"/>
      <w:marBottom w:val="0"/>
      <w:divBdr>
        <w:top w:val="none" w:sz="0" w:space="0" w:color="auto"/>
        <w:left w:val="none" w:sz="0" w:space="0" w:color="auto"/>
        <w:bottom w:val="none" w:sz="0" w:space="0" w:color="auto"/>
        <w:right w:val="none" w:sz="0" w:space="0" w:color="auto"/>
      </w:divBdr>
    </w:div>
    <w:div w:id="568542061">
      <w:bodyDiv w:val="1"/>
      <w:marLeft w:val="0"/>
      <w:marRight w:val="0"/>
      <w:marTop w:val="0"/>
      <w:marBottom w:val="0"/>
      <w:divBdr>
        <w:top w:val="none" w:sz="0" w:space="0" w:color="auto"/>
        <w:left w:val="none" w:sz="0" w:space="0" w:color="auto"/>
        <w:bottom w:val="none" w:sz="0" w:space="0" w:color="auto"/>
        <w:right w:val="none" w:sz="0" w:space="0" w:color="auto"/>
      </w:divBdr>
    </w:div>
    <w:div w:id="575438250">
      <w:bodyDiv w:val="1"/>
      <w:marLeft w:val="0"/>
      <w:marRight w:val="0"/>
      <w:marTop w:val="0"/>
      <w:marBottom w:val="0"/>
      <w:divBdr>
        <w:top w:val="none" w:sz="0" w:space="0" w:color="auto"/>
        <w:left w:val="none" w:sz="0" w:space="0" w:color="auto"/>
        <w:bottom w:val="none" w:sz="0" w:space="0" w:color="auto"/>
        <w:right w:val="none" w:sz="0" w:space="0" w:color="auto"/>
      </w:divBdr>
    </w:div>
    <w:div w:id="580140587">
      <w:bodyDiv w:val="1"/>
      <w:marLeft w:val="0"/>
      <w:marRight w:val="0"/>
      <w:marTop w:val="0"/>
      <w:marBottom w:val="0"/>
      <w:divBdr>
        <w:top w:val="none" w:sz="0" w:space="0" w:color="auto"/>
        <w:left w:val="none" w:sz="0" w:space="0" w:color="auto"/>
        <w:bottom w:val="none" w:sz="0" w:space="0" w:color="auto"/>
        <w:right w:val="none" w:sz="0" w:space="0" w:color="auto"/>
      </w:divBdr>
    </w:div>
    <w:div w:id="665325576">
      <w:bodyDiv w:val="1"/>
      <w:marLeft w:val="0"/>
      <w:marRight w:val="0"/>
      <w:marTop w:val="0"/>
      <w:marBottom w:val="0"/>
      <w:divBdr>
        <w:top w:val="none" w:sz="0" w:space="0" w:color="auto"/>
        <w:left w:val="none" w:sz="0" w:space="0" w:color="auto"/>
        <w:bottom w:val="none" w:sz="0" w:space="0" w:color="auto"/>
        <w:right w:val="none" w:sz="0" w:space="0" w:color="auto"/>
      </w:divBdr>
    </w:div>
    <w:div w:id="841239664">
      <w:bodyDiv w:val="1"/>
      <w:marLeft w:val="0"/>
      <w:marRight w:val="0"/>
      <w:marTop w:val="0"/>
      <w:marBottom w:val="0"/>
      <w:divBdr>
        <w:top w:val="none" w:sz="0" w:space="0" w:color="auto"/>
        <w:left w:val="none" w:sz="0" w:space="0" w:color="auto"/>
        <w:bottom w:val="none" w:sz="0" w:space="0" w:color="auto"/>
        <w:right w:val="none" w:sz="0" w:space="0" w:color="auto"/>
      </w:divBdr>
    </w:div>
    <w:div w:id="899288010">
      <w:bodyDiv w:val="1"/>
      <w:marLeft w:val="0"/>
      <w:marRight w:val="0"/>
      <w:marTop w:val="0"/>
      <w:marBottom w:val="0"/>
      <w:divBdr>
        <w:top w:val="none" w:sz="0" w:space="0" w:color="auto"/>
        <w:left w:val="none" w:sz="0" w:space="0" w:color="auto"/>
        <w:bottom w:val="none" w:sz="0" w:space="0" w:color="auto"/>
        <w:right w:val="none" w:sz="0" w:space="0" w:color="auto"/>
      </w:divBdr>
    </w:div>
    <w:div w:id="902641523">
      <w:bodyDiv w:val="1"/>
      <w:marLeft w:val="0"/>
      <w:marRight w:val="0"/>
      <w:marTop w:val="0"/>
      <w:marBottom w:val="0"/>
      <w:divBdr>
        <w:top w:val="none" w:sz="0" w:space="0" w:color="auto"/>
        <w:left w:val="none" w:sz="0" w:space="0" w:color="auto"/>
        <w:bottom w:val="none" w:sz="0" w:space="0" w:color="auto"/>
        <w:right w:val="none" w:sz="0" w:space="0" w:color="auto"/>
      </w:divBdr>
    </w:div>
    <w:div w:id="987979128">
      <w:bodyDiv w:val="1"/>
      <w:marLeft w:val="0"/>
      <w:marRight w:val="0"/>
      <w:marTop w:val="0"/>
      <w:marBottom w:val="0"/>
      <w:divBdr>
        <w:top w:val="none" w:sz="0" w:space="0" w:color="auto"/>
        <w:left w:val="none" w:sz="0" w:space="0" w:color="auto"/>
        <w:bottom w:val="none" w:sz="0" w:space="0" w:color="auto"/>
        <w:right w:val="none" w:sz="0" w:space="0" w:color="auto"/>
      </w:divBdr>
    </w:div>
    <w:div w:id="1054430732">
      <w:bodyDiv w:val="1"/>
      <w:marLeft w:val="0"/>
      <w:marRight w:val="0"/>
      <w:marTop w:val="0"/>
      <w:marBottom w:val="0"/>
      <w:divBdr>
        <w:top w:val="none" w:sz="0" w:space="0" w:color="auto"/>
        <w:left w:val="none" w:sz="0" w:space="0" w:color="auto"/>
        <w:bottom w:val="none" w:sz="0" w:space="0" w:color="auto"/>
        <w:right w:val="none" w:sz="0" w:space="0" w:color="auto"/>
      </w:divBdr>
    </w:div>
    <w:div w:id="1167942604">
      <w:bodyDiv w:val="1"/>
      <w:marLeft w:val="0"/>
      <w:marRight w:val="0"/>
      <w:marTop w:val="0"/>
      <w:marBottom w:val="0"/>
      <w:divBdr>
        <w:top w:val="none" w:sz="0" w:space="0" w:color="auto"/>
        <w:left w:val="none" w:sz="0" w:space="0" w:color="auto"/>
        <w:bottom w:val="none" w:sz="0" w:space="0" w:color="auto"/>
        <w:right w:val="none" w:sz="0" w:space="0" w:color="auto"/>
      </w:divBdr>
    </w:div>
    <w:div w:id="1183477974">
      <w:bodyDiv w:val="1"/>
      <w:marLeft w:val="0"/>
      <w:marRight w:val="0"/>
      <w:marTop w:val="0"/>
      <w:marBottom w:val="0"/>
      <w:divBdr>
        <w:top w:val="none" w:sz="0" w:space="0" w:color="auto"/>
        <w:left w:val="none" w:sz="0" w:space="0" w:color="auto"/>
        <w:bottom w:val="none" w:sz="0" w:space="0" w:color="auto"/>
        <w:right w:val="none" w:sz="0" w:space="0" w:color="auto"/>
      </w:divBdr>
    </w:div>
    <w:div w:id="1189442638">
      <w:bodyDiv w:val="1"/>
      <w:marLeft w:val="0"/>
      <w:marRight w:val="0"/>
      <w:marTop w:val="0"/>
      <w:marBottom w:val="0"/>
      <w:divBdr>
        <w:top w:val="none" w:sz="0" w:space="0" w:color="auto"/>
        <w:left w:val="none" w:sz="0" w:space="0" w:color="auto"/>
        <w:bottom w:val="none" w:sz="0" w:space="0" w:color="auto"/>
        <w:right w:val="none" w:sz="0" w:space="0" w:color="auto"/>
      </w:divBdr>
    </w:div>
    <w:div w:id="1221360740">
      <w:bodyDiv w:val="1"/>
      <w:marLeft w:val="0"/>
      <w:marRight w:val="0"/>
      <w:marTop w:val="0"/>
      <w:marBottom w:val="0"/>
      <w:divBdr>
        <w:top w:val="none" w:sz="0" w:space="0" w:color="auto"/>
        <w:left w:val="none" w:sz="0" w:space="0" w:color="auto"/>
        <w:bottom w:val="none" w:sz="0" w:space="0" w:color="auto"/>
        <w:right w:val="none" w:sz="0" w:space="0" w:color="auto"/>
      </w:divBdr>
    </w:div>
    <w:div w:id="1277903135">
      <w:bodyDiv w:val="1"/>
      <w:marLeft w:val="0"/>
      <w:marRight w:val="0"/>
      <w:marTop w:val="0"/>
      <w:marBottom w:val="0"/>
      <w:divBdr>
        <w:top w:val="none" w:sz="0" w:space="0" w:color="auto"/>
        <w:left w:val="none" w:sz="0" w:space="0" w:color="auto"/>
        <w:bottom w:val="none" w:sz="0" w:space="0" w:color="auto"/>
        <w:right w:val="none" w:sz="0" w:space="0" w:color="auto"/>
      </w:divBdr>
    </w:div>
    <w:div w:id="1284076998">
      <w:bodyDiv w:val="1"/>
      <w:marLeft w:val="0"/>
      <w:marRight w:val="0"/>
      <w:marTop w:val="0"/>
      <w:marBottom w:val="0"/>
      <w:divBdr>
        <w:top w:val="none" w:sz="0" w:space="0" w:color="auto"/>
        <w:left w:val="none" w:sz="0" w:space="0" w:color="auto"/>
        <w:bottom w:val="none" w:sz="0" w:space="0" w:color="auto"/>
        <w:right w:val="none" w:sz="0" w:space="0" w:color="auto"/>
      </w:divBdr>
    </w:div>
    <w:div w:id="1284919816">
      <w:bodyDiv w:val="1"/>
      <w:marLeft w:val="0"/>
      <w:marRight w:val="0"/>
      <w:marTop w:val="0"/>
      <w:marBottom w:val="0"/>
      <w:divBdr>
        <w:top w:val="none" w:sz="0" w:space="0" w:color="auto"/>
        <w:left w:val="none" w:sz="0" w:space="0" w:color="auto"/>
        <w:bottom w:val="none" w:sz="0" w:space="0" w:color="auto"/>
        <w:right w:val="none" w:sz="0" w:space="0" w:color="auto"/>
      </w:divBdr>
    </w:div>
    <w:div w:id="1390225378">
      <w:bodyDiv w:val="1"/>
      <w:marLeft w:val="0"/>
      <w:marRight w:val="0"/>
      <w:marTop w:val="0"/>
      <w:marBottom w:val="0"/>
      <w:divBdr>
        <w:top w:val="none" w:sz="0" w:space="0" w:color="auto"/>
        <w:left w:val="none" w:sz="0" w:space="0" w:color="auto"/>
        <w:bottom w:val="none" w:sz="0" w:space="0" w:color="auto"/>
        <w:right w:val="none" w:sz="0" w:space="0" w:color="auto"/>
      </w:divBdr>
    </w:div>
    <w:div w:id="1519393758">
      <w:bodyDiv w:val="1"/>
      <w:marLeft w:val="0"/>
      <w:marRight w:val="0"/>
      <w:marTop w:val="0"/>
      <w:marBottom w:val="0"/>
      <w:divBdr>
        <w:top w:val="none" w:sz="0" w:space="0" w:color="auto"/>
        <w:left w:val="none" w:sz="0" w:space="0" w:color="auto"/>
        <w:bottom w:val="none" w:sz="0" w:space="0" w:color="auto"/>
        <w:right w:val="none" w:sz="0" w:space="0" w:color="auto"/>
      </w:divBdr>
    </w:div>
    <w:div w:id="1629555950">
      <w:bodyDiv w:val="1"/>
      <w:marLeft w:val="0"/>
      <w:marRight w:val="0"/>
      <w:marTop w:val="0"/>
      <w:marBottom w:val="0"/>
      <w:divBdr>
        <w:top w:val="none" w:sz="0" w:space="0" w:color="auto"/>
        <w:left w:val="none" w:sz="0" w:space="0" w:color="auto"/>
        <w:bottom w:val="none" w:sz="0" w:space="0" w:color="auto"/>
        <w:right w:val="none" w:sz="0" w:space="0" w:color="auto"/>
      </w:divBdr>
    </w:div>
    <w:div w:id="1644307331">
      <w:bodyDiv w:val="1"/>
      <w:marLeft w:val="0"/>
      <w:marRight w:val="0"/>
      <w:marTop w:val="0"/>
      <w:marBottom w:val="0"/>
      <w:divBdr>
        <w:top w:val="none" w:sz="0" w:space="0" w:color="auto"/>
        <w:left w:val="none" w:sz="0" w:space="0" w:color="auto"/>
        <w:bottom w:val="none" w:sz="0" w:space="0" w:color="auto"/>
        <w:right w:val="none" w:sz="0" w:space="0" w:color="auto"/>
      </w:divBdr>
    </w:div>
    <w:div w:id="1666781443">
      <w:bodyDiv w:val="1"/>
      <w:marLeft w:val="0"/>
      <w:marRight w:val="0"/>
      <w:marTop w:val="0"/>
      <w:marBottom w:val="0"/>
      <w:divBdr>
        <w:top w:val="none" w:sz="0" w:space="0" w:color="auto"/>
        <w:left w:val="none" w:sz="0" w:space="0" w:color="auto"/>
        <w:bottom w:val="none" w:sz="0" w:space="0" w:color="auto"/>
        <w:right w:val="none" w:sz="0" w:space="0" w:color="auto"/>
      </w:divBdr>
    </w:div>
    <w:div w:id="1760522129">
      <w:bodyDiv w:val="1"/>
      <w:marLeft w:val="0"/>
      <w:marRight w:val="0"/>
      <w:marTop w:val="0"/>
      <w:marBottom w:val="0"/>
      <w:divBdr>
        <w:top w:val="none" w:sz="0" w:space="0" w:color="auto"/>
        <w:left w:val="none" w:sz="0" w:space="0" w:color="auto"/>
        <w:bottom w:val="none" w:sz="0" w:space="0" w:color="auto"/>
        <w:right w:val="none" w:sz="0" w:space="0" w:color="auto"/>
      </w:divBdr>
    </w:div>
    <w:div w:id="1823278404">
      <w:bodyDiv w:val="1"/>
      <w:marLeft w:val="0"/>
      <w:marRight w:val="0"/>
      <w:marTop w:val="0"/>
      <w:marBottom w:val="0"/>
      <w:divBdr>
        <w:top w:val="none" w:sz="0" w:space="0" w:color="auto"/>
        <w:left w:val="none" w:sz="0" w:space="0" w:color="auto"/>
        <w:bottom w:val="none" w:sz="0" w:space="0" w:color="auto"/>
        <w:right w:val="none" w:sz="0" w:space="0" w:color="auto"/>
      </w:divBdr>
    </w:div>
    <w:div w:id="1971132459">
      <w:bodyDiv w:val="1"/>
      <w:marLeft w:val="0"/>
      <w:marRight w:val="0"/>
      <w:marTop w:val="0"/>
      <w:marBottom w:val="0"/>
      <w:divBdr>
        <w:top w:val="none" w:sz="0" w:space="0" w:color="auto"/>
        <w:left w:val="none" w:sz="0" w:space="0" w:color="auto"/>
        <w:bottom w:val="none" w:sz="0" w:space="0" w:color="auto"/>
        <w:right w:val="none" w:sz="0" w:space="0" w:color="auto"/>
      </w:divBdr>
    </w:div>
    <w:div w:id="1997955699">
      <w:bodyDiv w:val="1"/>
      <w:marLeft w:val="0"/>
      <w:marRight w:val="0"/>
      <w:marTop w:val="0"/>
      <w:marBottom w:val="0"/>
      <w:divBdr>
        <w:top w:val="none" w:sz="0" w:space="0" w:color="auto"/>
        <w:left w:val="none" w:sz="0" w:space="0" w:color="auto"/>
        <w:bottom w:val="none" w:sz="0" w:space="0" w:color="auto"/>
        <w:right w:val="none" w:sz="0" w:space="0" w:color="auto"/>
      </w:divBdr>
    </w:div>
    <w:div w:id="2008172045">
      <w:bodyDiv w:val="1"/>
      <w:marLeft w:val="0"/>
      <w:marRight w:val="0"/>
      <w:marTop w:val="0"/>
      <w:marBottom w:val="0"/>
      <w:divBdr>
        <w:top w:val="none" w:sz="0" w:space="0" w:color="auto"/>
        <w:left w:val="none" w:sz="0" w:space="0" w:color="auto"/>
        <w:bottom w:val="none" w:sz="0" w:space="0" w:color="auto"/>
        <w:right w:val="none" w:sz="0" w:space="0" w:color="auto"/>
      </w:divBdr>
    </w:div>
    <w:div w:id="2129422572">
      <w:bodyDiv w:val="1"/>
      <w:marLeft w:val="0"/>
      <w:marRight w:val="0"/>
      <w:marTop w:val="0"/>
      <w:marBottom w:val="0"/>
      <w:divBdr>
        <w:top w:val="none" w:sz="0" w:space="0" w:color="auto"/>
        <w:left w:val="none" w:sz="0" w:space="0" w:color="auto"/>
        <w:bottom w:val="none" w:sz="0" w:space="0" w:color="auto"/>
        <w:right w:val="none" w:sz="0" w:space="0" w:color="auto"/>
      </w:divBdr>
    </w:div>
    <w:div w:id="2139448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jpg"/><Relationship Id="rId21" Type="http://schemas.openxmlformats.org/officeDocument/2006/relationships/hyperlink" Target="http://www.iccat.int" TargetMode="External"/><Relationship Id="rId42" Type="http://schemas.openxmlformats.org/officeDocument/2006/relationships/hyperlink" Target="https://doi.org/10.1196/annals.1439.013" TargetMode="External"/><Relationship Id="rId63" Type="http://schemas.openxmlformats.org/officeDocument/2006/relationships/hyperlink" Target="https://doi.org/10.1016/j.jglr.2020.01.001" TargetMode="External"/><Relationship Id="rId84" Type="http://schemas.openxmlformats.org/officeDocument/2006/relationships/hyperlink" Target="https://doi.org/10.1016/j.ocecoaman.2004.12.009" TargetMode="External"/><Relationship Id="rId138" Type="http://schemas.openxmlformats.org/officeDocument/2006/relationships/hyperlink" Target="https://doi.org/10.3389/fmars.2020.00101" TargetMode="External"/><Relationship Id="rId159" Type="http://schemas.openxmlformats.org/officeDocument/2006/relationships/image" Target="media/image53.png"/><Relationship Id="rId170" Type="http://schemas.openxmlformats.org/officeDocument/2006/relationships/image" Target="media/image61.png"/><Relationship Id="rId191" Type="http://schemas.openxmlformats.org/officeDocument/2006/relationships/image" Target="media/image81.png"/><Relationship Id="rId205" Type="http://schemas.openxmlformats.org/officeDocument/2006/relationships/hyperlink" Target="https://doi.org/10.1016/j.pocean.2020.102446" TargetMode="External"/><Relationship Id="rId226" Type="http://schemas.openxmlformats.org/officeDocument/2006/relationships/hyperlink" Target="https://doi.org/10.1016/j.envsoft.2015.03.002" TargetMode="External"/><Relationship Id="rId107" Type="http://schemas.openxmlformats.org/officeDocument/2006/relationships/image" Target="media/image29.jpg"/><Relationship Id="rId11" Type="http://schemas.openxmlformats.org/officeDocument/2006/relationships/hyperlink" Target="http://www.iccat.int/en/" TargetMode="External"/><Relationship Id="rId32" Type="http://schemas.openxmlformats.org/officeDocument/2006/relationships/hyperlink" Target="https://doi.org/10.1023/A:1009930313242" TargetMode="External"/><Relationship Id="rId53" Type="http://schemas.openxmlformats.org/officeDocument/2006/relationships/hyperlink" Target="https://swfsc.noaa.gov/publications/FED/01272.pdf" TargetMode="External"/><Relationship Id="rId74" Type="http://schemas.openxmlformats.org/officeDocument/2006/relationships/hyperlink" Target="https://doi.org/10.7266/N7VX0DK2" TargetMode="External"/><Relationship Id="rId128" Type="http://schemas.openxmlformats.org/officeDocument/2006/relationships/hyperlink" Target="https://doi.org/10.1016/j.ecolmodel.2003.09.003" TargetMode="External"/><Relationship Id="rId149" Type="http://schemas.openxmlformats.org/officeDocument/2006/relationships/image" Target="media/image48.png"/><Relationship Id="rId5" Type="http://schemas.openxmlformats.org/officeDocument/2006/relationships/footnotes" Target="footnotes.xml"/><Relationship Id="rId95" Type="http://schemas.openxmlformats.org/officeDocument/2006/relationships/image" Target="media/image17.jpg"/><Relationship Id="rId160" Type="http://schemas.openxmlformats.org/officeDocument/2006/relationships/image" Target="media/image54.png"/><Relationship Id="rId181" Type="http://schemas.openxmlformats.org/officeDocument/2006/relationships/image" Target="media/image71.png"/><Relationship Id="rId216" Type="http://schemas.openxmlformats.org/officeDocument/2006/relationships/hyperlink" Target="https://doi.org/10.5194/bg-11-6401-2014" TargetMode="External"/><Relationship Id="rId237" Type="http://schemas.openxmlformats.org/officeDocument/2006/relationships/hyperlink" Target="https://doi.org/10.1002/lno.12093" TargetMode="External"/><Relationship Id="rId22" Type="http://schemas.openxmlformats.org/officeDocument/2006/relationships/hyperlink" Target="https://doi.org/10.1007/s00442-014-3166-5" TargetMode="External"/><Relationship Id="rId43" Type="http://schemas.openxmlformats.org/officeDocument/2006/relationships/hyperlink" Target="https://doi.org/10.2307/1548124" TargetMode="External"/><Relationship Id="rId64" Type="http://schemas.openxmlformats.org/officeDocument/2006/relationships/hyperlink" Target="https://CRAN.R-project.org/package=vegan" TargetMode="External"/><Relationship Id="rId118" Type="http://schemas.openxmlformats.org/officeDocument/2006/relationships/image" Target="media/image40.jpg"/><Relationship Id="rId139" Type="http://schemas.openxmlformats.org/officeDocument/2006/relationships/hyperlink" Target="https://doi.org/10.1006/jmsc.2000.0717" TargetMode="External"/><Relationship Id="rId85" Type="http://schemas.openxmlformats.org/officeDocument/2006/relationships/image" Target="media/image7.jpg"/><Relationship Id="rId150" Type="http://schemas.openxmlformats.org/officeDocument/2006/relationships/hyperlink" Target="http://marine.copernicus.eu/" TargetMode="External"/><Relationship Id="rId171" Type="http://schemas.openxmlformats.org/officeDocument/2006/relationships/image" Target="media/image62.png"/><Relationship Id="rId192" Type="http://schemas.openxmlformats.org/officeDocument/2006/relationships/image" Target="media/image82.png"/><Relationship Id="rId206" Type="http://schemas.openxmlformats.org/officeDocument/2006/relationships/hyperlink" Target="https://doi.org/10.1371/journal.pone.0044509" TargetMode="External"/><Relationship Id="rId227" Type="http://schemas.openxmlformats.org/officeDocument/2006/relationships/hyperlink" Target="https://doi.org/10.111/faf.12310" TargetMode="External"/><Relationship Id="rId12" Type="http://schemas.openxmlformats.org/officeDocument/2006/relationships/hyperlink" Target="http://www.github.com/mwood078-oGom-EwE" TargetMode="External"/><Relationship Id="rId33" Type="http://schemas.openxmlformats.org/officeDocument/2006/relationships/hyperlink" Target="https://doi.org/10.1080/19425120.2012.672366" TargetMode="External"/><Relationship Id="rId108" Type="http://schemas.openxmlformats.org/officeDocument/2006/relationships/image" Target="media/image30.jpg"/><Relationship Id="rId129" Type="http://schemas.openxmlformats.org/officeDocument/2006/relationships/hyperlink" Target="https://doi.org/10.7266/N70P0X3T" TargetMode="External"/><Relationship Id="rId54" Type="http://schemas.openxmlformats.org/officeDocument/2006/relationships/hyperlink" Target="https://doi.org/10.1016/j.ecolmodel.2005.11.029" TargetMode="External"/><Relationship Id="rId75" Type="http://schemas.openxmlformats.org/officeDocument/2006/relationships/hyperlink" Target="https://doi.org/10.1007/978-3-030-12963-7_24" TargetMode="External"/><Relationship Id="rId96" Type="http://schemas.openxmlformats.org/officeDocument/2006/relationships/image" Target="media/image18.jpg"/><Relationship Id="rId140" Type="http://schemas.openxmlformats.org/officeDocument/2006/relationships/hyperlink" Target="https://doi.org/10.1093/icesjms/39.2.175" TargetMode="External"/><Relationship Id="rId161" Type="http://schemas.openxmlformats.org/officeDocument/2006/relationships/image" Target="media/image55.png"/><Relationship Id="rId182" Type="http://schemas.openxmlformats.org/officeDocument/2006/relationships/image" Target="media/image72.png"/><Relationship Id="rId217" Type="http://schemas.openxmlformats.org/officeDocument/2006/relationships/hyperlink" Target="https://doi.org/10.1098/rspb.2015.1546" TargetMode="External"/><Relationship Id="rId6" Type="http://schemas.openxmlformats.org/officeDocument/2006/relationships/endnotes" Target="endnotes.xml"/><Relationship Id="rId238" Type="http://schemas.openxmlformats.org/officeDocument/2006/relationships/fontTable" Target="fontTable.xml"/><Relationship Id="rId23" Type="http://schemas.openxmlformats.org/officeDocument/2006/relationships/hyperlink" Target="https://dx.doi.org/10.1371%2Fjournal.pone.0031329" TargetMode="External"/><Relationship Id="rId119" Type="http://schemas.openxmlformats.org/officeDocument/2006/relationships/image" Target="media/image41.jpg"/><Relationship Id="rId44" Type="http://schemas.openxmlformats.org/officeDocument/2006/relationships/hyperlink" Target="https://doi.org/10.1016/j.ecolmodel.2015.12.007" TargetMode="External"/><Relationship Id="rId65" Type="http://schemas.openxmlformats.org/officeDocument/2006/relationships/hyperlink" Target="https://doi.org/10.1016/j.fishres.2010.10.003" TargetMode="External"/><Relationship Id="rId86" Type="http://schemas.openxmlformats.org/officeDocument/2006/relationships/image" Target="media/image8.jpg"/><Relationship Id="rId130" Type="http://schemas.openxmlformats.org/officeDocument/2006/relationships/hyperlink" Target="https://doi.org/10.7266/N7XP7385" TargetMode="External"/><Relationship Id="rId151" Type="http://schemas.openxmlformats.org/officeDocument/2006/relationships/image" Target="media/image49.png"/><Relationship Id="rId172" Type="http://schemas.openxmlformats.org/officeDocument/2006/relationships/image" Target="media/image63.png"/><Relationship Id="rId193" Type="http://schemas.openxmlformats.org/officeDocument/2006/relationships/image" Target="media/image83.png"/><Relationship Id="rId207" Type="http://schemas.openxmlformats.org/officeDocument/2006/relationships/hyperlink" Target="https://doi.org/10.1016/j.ecolind.2019.05.055" TargetMode="External"/><Relationship Id="rId228" Type="http://schemas.openxmlformats.org/officeDocument/2006/relationships/hyperlink" Target="https://doi.org/10.1016/j.dsr.2013.01.003" TargetMode="External"/><Relationship Id="rId13" Type="http://schemas.openxmlformats.org/officeDocument/2006/relationships/image" Target="media/image2.jpeg"/><Relationship Id="rId109" Type="http://schemas.openxmlformats.org/officeDocument/2006/relationships/image" Target="media/image31.jpg"/><Relationship Id="rId34" Type="http://schemas.openxmlformats.org/officeDocument/2006/relationships/hyperlink" Target="https://doi.org/10.1016/j.ecolmodel.2015.10.013" TargetMode="External"/><Relationship Id="rId55" Type="http://schemas.openxmlformats.org/officeDocument/2006/relationships/hyperlink" Target="https://doi.org/10.2307/1930126" TargetMode="External"/><Relationship Id="rId76" Type="http://schemas.openxmlformats.org/officeDocument/2006/relationships/hyperlink" Target="https://doi.org/10.1139/z97-252" TargetMode="External"/><Relationship Id="rId97" Type="http://schemas.openxmlformats.org/officeDocument/2006/relationships/image" Target="media/image19.jpg"/><Relationship Id="rId120" Type="http://schemas.openxmlformats.org/officeDocument/2006/relationships/image" Target="media/image42.jpg"/><Relationship Id="rId141" Type="http://schemas.openxmlformats.org/officeDocument/2006/relationships/hyperlink" Target="https://doi.org/10.1016/j.ecolmodel.2019.108890" TargetMode="External"/><Relationship Id="rId7" Type="http://schemas.openxmlformats.org/officeDocument/2006/relationships/hyperlink" Target="file:///D:\Dissertation\Full%20Dissertation%20Document.docx" TargetMode="External"/><Relationship Id="rId162" Type="http://schemas.openxmlformats.org/officeDocument/2006/relationships/image" Target="media/image56.png"/><Relationship Id="rId183" Type="http://schemas.openxmlformats.org/officeDocument/2006/relationships/image" Target="media/image73.png"/><Relationship Id="rId218" Type="http://schemas.openxmlformats.org/officeDocument/2006/relationships/hyperlink" Target="https://doi.org/10.1038/s41598-017-08386-z" TargetMode="External"/><Relationship Id="rId239" Type="http://schemas.openxmlformats.org/officeDocument/2006/relationships/glossaryDocument" Target="glossary/document.xml"/><Relationship Id="rId24" Type="http://schemas.openxmlformats.org/officeDocument/2006/relationships/hyperlink" Target="https://doi.org/10.1080/19425120.2014.966216" TargetMode="External"/><Relationship Id="rId45" Type="http://schemas.openxmlformats.org/officeDocument/2006/relationships/hyperlink" Target="https://doi.org/10.1126/science.1189930" TargetMode="External"/><Relationship Id="rId66" Type="http://schemas.openxmlformats.org/officeDocument/2006/relationships/hyperlink" Target="https://doi.org/10.1093/icesjms/39.2.175" TargetMode="External"/><Relationship Id="rId87" Type="http://schemas.openxmlformats.org/officeDocument/2006/relationships/image" Target="media/image9.jpg"/><Relationship Id="rId110" Type="http://schemas.openxmlformats.org/officeDocument/2006/relationships/image" Target="media/image32.jpg"/><Relationship Id="rId131" Type="http://schemas.openxmlformats.org/officeDocument/2006/relationships/hyperlink" Target="https://doi.org/10.7266/N7902234" TargetMode="External"/><Relationship Id="rId152" Type="http://schemas.openxmlformats.org/officeDocument/2006/relationships/image" Target="media/image50.png"/><Relationship Id="rId173" Type="http://schemas.openxmlformats.org/officeDocument/2006/relationships/image" Target="media/image64.png"/><Relationship Id="rId194" Type="http://schemas.openxmlformats.org/officeDocument/2006/relationships/image" Target="media/image84.png"/><Relationship Id="rId208" Type="http://schemas.openxmlformats.org/officeDocument/2006/relationships/hyperlink" Target="https://doi.org/10.1111/j.1467-2979.2011.00412.x" TargetMode="External"/><Relationship Id="rId229" Type="http://schemas.openxmlformats.org/officeDocument/2006/relationships/hyperlink" Target="https://doi.org/10.1371/journal.pone.0063796" TargetMode="External"/><Relationship Id="rId240" Type="http://schemas.openxmlformats.org/officeDocument/2006/relationships/theme" Target="theme/theme1.xml"/><Relationship Id="rId14" Type="http://schemas.openxmlformats.org/officeDocument/2006/relationships/image" Target="media/image3.jpeg"/><Relationship Id="rId35" Type="http://schemas.openxmlformats.org/officeDocument/2006/relationships/hyperlink" Target="https://doi.org/10.1146/annurev-marine-010816-060543" TargetMode="External"/><Relationship Id="rId56" Type="http://schemas.openxmlformats.org/officeDocument/2006/relationships/hyperlink" Target="https://doi.org/10.3389/fmars.2020.00101" TargetMode="External"/><Relationship Id="rId77" Type="http://schemas.openxmlformats.org/officeDocument/2006/relationships/hyperlink" Target="https://doi.org/10.1023/A:1018479526149" TargetMode="External"/><Relationship Id="rId100" Type="http://schemas.openxmlformats.org/officeDocument/2006/relationships/image" Target="media/image22.jpg"/><Relationship Id="rId8" Type="http://schemas.openxmlformats.org/officeDocument/2006/relationships/footer" Target="footer1.xml"/><Relationship Id="rId98" Type="http://schemas.openxmlformats.org/officeDocument/2006/relationships/image" Target="media/image20.jpg"/><Relationship Id="rId121" Type="http://schemas.openxmlformats.org/officeDocument/2006/relationships/image" Target="media/image43.jpg"/><Relationship Id="rId142" Type="http://schemas.openxmlformats.org/officeDocument/2006/relationships/hyperlink" Target="https://doi.org/doi:10.3989/scimar.2001.65s231" TargetMode="External"/><Relationship Id="rId163" Type="http://schemas.openxmlformats.org/officeDocument/2006/relationships/image" Target="media/image57.png"/><Relationship Id="rId184" Type="http://schemas.openxmlformats.org/officeDocument/2006/relationships/image" Target="media/image74.png"/><Relationship Id="rId219" Type="http://schemas.openxmlformats.org/officeDocument/2006/relationships/hyperlink" Target="https://doi.org/10.1016/j.ecolmodel.2020.109057" TargetMode="External"/><Relationship Id="rId230" Type="http://schemas.openxmlformats.org/officeDocument/2006/relationships/hyperlink" Target="https://doi.org/10.1007/s40974-016-0047-2" TargetMode="External"/><Relationship Id="rId25" Type="http://schemas.openxmlformats.org/officeDocument/2006/relationships/hyperlink" Target="https://doi.org/10.1002/lno.10085" TargetMode="External"/><Relationship Id="rId46" Type="http://schemas.openxmlformats.org/officeDocument/2006/relationships/hyperlink" Target="https://doi.org/10.1146/annurev.es.04.110173.000245" TargetMode="External"/><Relationship Id="rId67" Type="http://schemas.openxmlformats.org/officeDocument/2006/relationships/hyperlink" Target="https://doi.org/10.1071/MF9890259" TargetMode="External"/><Relationship Id="rId88" Type="http://schemas.openxmlformats.org/officeDocument/2006/relationships/image" Target="media/image10.jpg"/><Relationship Id="rId111" Type="http://schemas.openxmlformats.org/officeDocument/2006/relationships/image" Target="media/image33.jpg"/><Relationship Id="rId132" Type="http://schemas.openxmlformats.org/officeDocument/2006/relationships/hyperlink" Target="https://doi.org/10.7266/n7-ac8e-0240" TargetMode="External"/><Relationship Id="rId153" Type="http://schemas.openxmlformats.org/officeDocument/2006/relationships/image" Target="media/image51.png"/><Relationship Id="rId174" Type="http://schemas.openxmlformats.org/officeDocument/2006/relationships/image" Target="media/image65.png"/><Relationship Id="rId195" Type="http://schemas.openxmlformats.org/officeDocument/2006/relationships/image" Target="media/image85.png"/><Relationship Id="rId209" Type="http://schemas.openxmlformats.org/officeDocument/2006/relationships/hyperlink" Target="https://doi.org/10.1007/s11160-009-9157-7" TargetMode="External"/><Relationship Id="rId190" Type="http://schemas.openxmlformats.org/officeDocument/2006/relationships/image" Target="media/image80.png"/><Relationship Id="rId204" Type="http://schemas.openxmlformats.org/officeDocument/2006/relationships/hyperlink" Target="https://doi.org/10.1371/journal" TargetMode="External"/><Relationship Id="rId220" Type="http://schemas.openxmlformats.org/officeDocument/2006/relationships/hyperlink" Target="https://doi.org/10.3390/foods11101420" TargetMode="External"/><Relationship Id="rId225" Type="http://schemas.openxmlformats.org/officeDocument/2006/relationships/hyperlink" Target="https://doi.org/10.1016/j.ecolind.2018.01.010" TargetMode="External"/><Relationship Id="rId15" Type="http://schemas.openxmlformats.org/officeDocument/2006/relationships/image" Target="media/image4.png"/><Relationship Id="rId36" Type="http://schemas.openxmlformats.org/officeDocument/2006/relationships/hyperlink" Target="https://doi.org/10.1016/j.dsr2.2017.03.003" TargetMode="External"/><Relationship Id="rId57" Type="http://schemas.openxmlformats.org/officeDocument/2006/relationships/hyperlink" Target="https://doi.org/10.3354/meps323223" TargetMode="External"/><Relationship Id="rId106" Type="http://schemas.openxmlformats.org/officeDocument/2006/relationships/image" Target="media/image28.jpg"/><Relationship Id="rId127" Type="http://schemas.openxmlformats.org/officeDocument/2006/relationships/hyperlink" Target="https://doi.org/10.1002/9781444302516.ch28" TargetMode="External"/><Relationship Id="rId10" Type="http://schemas.openxmlformats.org/officeDocument/2006/relationships/image" Target="media/image1.png"/><Relationship Id="rId31" Type="http://schemas.openxmlformats.org/officeDocument/2006/relationships/hyperlink" Target="https://doi.org/10.7266/n7-ac8e-0240" TargetMode="External"/><Relationship Id="rId52" Type="http://schemas.openxmlformats.org/officeDocument/2006/relationships/hyperlink" Target="https://doi.org/10.1080/00028487.2012.720629" TargetMode="External"/><Relationship Id="rId73" Type="http://schemas.openxmlformats.org/officeDocument/2006/relationships/hyperlink" Target="https://doi.org/10.1016/j.ecolmodel.2015.06.031" TargetMode="External"/><Relationship Id="rId78" Type="http://schemas.openxmlformats.org/officeDocument/2006/relationships/hyperlink" Target="https://doi.org/10.1139/f93-229" TargetMode="External"/><Relationship Id="rId94" Type="http://schemas.openxmlformats.org/officeDocument/2006/relationships/image" Target="media/image16.jpg"/><Relationship Id="rId99" Type="http://schemas.openxmlformats.org/officeDocument/2006/relationships/image" Target="media/image21.jpg"/><Relationship Id="rId101" Type="http://schemas.openxmlformats.org/officeDocument/2006/relationships/image" Target="media/image23.jpg"/><Relationship Id="rId122" Type="http://schemas.openxmlformats.org/officeDocument/2006/relationships/image" Target="media/image44.jpg"/><Relationship Id="rId143" Type="http://schemas.openxmlformats.org/officeDocument/2006/relationships/hyperlink" Target="https://doi.org/10.1016/j.fishres.2006.08.020" TargetMode="External"/><Relationship Id="rId148" Type="http://schemas.openxmlformats.org/officeDocument/2006/relationships/hyperlink" Target="http://www.hycom.org" TargetMode="External"/><Relationship Id="rId164" Type="http://schemas.openxmlformats.org/officeDocument/2006/relationships/image" Target="media/image58.png"/><Relationship Id="rId169" Type="http://schemas.openxmlformats.org/officeDocument/2006/relationships/image" Target="media/image60.png"/><Relationship Id="rId185" Type="http://schemas.openxmlformats.org/officeDocument/2006/relationships/image" Target="media/image75.png"/><Relationship Id="rId4" Type="http://schemas.openxmlformats.org/officeDocument/2006/relationships/webSettings" Target="webSettings.xml"/><Relationship Id="rId9" Type="http://schemas.openxmlformats.org/officeDocument/2006/relationships/hyperlink" Target="http://www.data.gulfresearchintiative.org" TargetMode="External"/><Relationship Id="rId180" Type="http://schemas.openxmlformats.org/officeDocument/2006/relationships/image" Target="media/image70.png"/><Relationship Id="rId210" Type="http://schemas.openxmlformats.org/officeDocument/2006/relationships/hyperlink" Target="https://doi.org/10.5343/bms.2016.1057" TargetMode="External"/><Relationship Id="rId215" Type="http://schemas.openxmlformats.org/officeDocument/2006/relationships/hyperlink" Target="https://doi.org/10.1016/j.dsr2.2019.104711" TargetMode="External"/><Relationship Id="rId236" Type="http://schemas.openxmlformats.org/officeDocument/2006/relationships/hyperlink" Target="https://doi.org/10.1016/j.ecolmodel.2021.109509" TargetMode="External"/><Relationship Id="rId26" Type="http://schemas.openxmlformats.org/officeDocument/2006/relationships/hyperlink" Target="https://doi.org/10.3354/meps07183" TargetMode="External"/><Relationship Id="rId231" Type="http://schemas.openxmlformats.org/officeDocument/2006/relationships/hyperlink" Target="https://doi.org/10.1016/j.ecolmodel.2003.09.020" TargetMode="External"/><Relationship Id="rId47" Type="http://schemas.openxmlformats.org/officeDocument/2006/relationships/hyperlink" Target="https://doi.org.10.3354/meps164037" TargetMode="External"/><Relationship Id="rId68" Type="http://schemas.openxmlformats.org/officeDocument/2006/relationships/hyperlink" Target="https://doi.org/10.1016/j.ecolmodel.2019.108890" TargetMode="External"/><Relationship Id="rId89" Type="http://schemas.openxmlformats.org/officeDocument/2006/relationships/image" Target="media/image11.jpg"/><Relationship Id="rId112" Type="http://schemas.openxmlformats.org/officeDocument/2006/relationships/image" Target="media/image34.jpg"/><Relationship Id="rId133" Type="http://schemas.openxmlformats.org/officeDocument/2006/relationships/hyperlink" Target="https://doi.org/doi:10.1007/s00227-011-1780-x" TargetMode="External"/><Relationship Id="rId154" Type="http://schemas.openxmlformats.org/officeDocument/2006/relationships/hyperlink" Target="http://www.hycom.org" TargetMode="External"/><Relationship Id="rId175" Type="http://schemas.openxmlformats.org/officeDocument/2006/relationships/image" Target="media/image66.png"/><Relationship Id="rId196" Type="http://schemas.openxmlformats.org/officeDocument/2006/relationships/image" Target="media/image86.png"/><Relationship Id="rId200" Type="http://schemas.openxmlformats.org/officeDocument/2006/relationships/hyperlink" Target="https://doi.org/10.3354/meps13827" TargetMode="External"/><Relationship Id="rId16" Type="http://schemas.openxmlformats.org/officeDocument/2006/relationships/image" Target="media/image5.png"/><Relationship Id="rId221" Type="http://schemas.openxmlformats.org/officeDocument/2006/relationships/hyperlink" Target="https://doi.org/10.3389/fmars.2021.596797" TargetMode="External"/><Relationship Id="rId37" Type="http://schemas.openxmlformats.org/officeDocument/2006/relationships/hyperlink" Target="https://doi.org/10.1111/j.1467-2979.2005.00197.x" TargetMode="External"/><Relationship Id="rId58" Type="http://schemas.openxmlformats.org/officeDocument/2006/relationships/hyperlink" Target="https://doi.org/10.3389/fmars.2020.00015" TargetMode="External"/><Relationship Id="rId79" Type="http://schemas.openxmlformats.org/officeDocument/2006/relationships/hyperlink" Target="https://doi.org/10.1111/j.1365-2656.2006.01101.x" TargetMode="External"/><Relationship Id="rId102" Type="http://schemas.openxmlformats.org/officeDocument/2006/relationships/image" Target="media/image24.jpg"/><Relationship Id="rId123" Type="http://schemas.openxmlformats.org/officeDocument/2006/relationships/image" Target="media/image45.jpg"/><Relationship Id="rId144" Type="http://schemas.openxmlformats.org/officeDocument/2006/relationships/hyperlink" Target="https://doi.org/doi:10.1093/icesjms/fsv088" TargetMode="External"/><Relationship Id="rId90" Type="http://schemas.openxmlformats.org/officeDocument/2006/relationships/image" Target="media/image12.jpg"/><Relationship Id="rId165" Type="http://schemas.openxmlformats.org/officeDocument/2006/relationships/hyperlink" Target="http://www.iccat.int" TargetMode="External"/><Relationship Id="rId186" Type="http://schemas.openxmlformats.org/officeDocument/2006/relationships/image" Target="media/image76.png"/><Relationship Id="rId211" Type="http://schemas.openxmlformats.org/officeDocument/2006/relationships/hyperlink" Target="https://doi.org/10.1139/F06-136" TargetMode="External"/><Relationship Id="rId232" Type="http://schemas.openxmlformats.org/officeDocument/2006/relationships/hyperlink" Target="https://doi.org/10.1007/s11160-009-9157-7" TargetMode="External"/><Relationship Id="rId27" Type="http://schemas.openxmlformats.org/officeDocument/2006/relationships/hyperlink" Target="https://doi.org/10.1016/j.envsoft.2016.12.004" TargetMode="External"/><Relationship Id="rId48" Type="http://schemas.openxmlformats.org/officeDocument/2006/relationships/hyperlink" Target="https://doi.org/10.1016/S0079-6611(97)00003-7" TargetMode="External"/><Relationship Id="rId69" Type="http://schemas.openxmlformats.org/officeDocument/2006/relationships/hyperlink" Target="https://doi.org/10.1007/BF00392995" TargetMode="External"/><Relationship Id="rId113" Type="http://schemas.openxmlformats.org/officeDocument/2006/relationships/image" Target="media/image35.jpg"/><Relationship Id="rId134" Type="http://schemas.openxmlformats.org/officeDocument/2006/relationships/hyperlink" Target="https://doi:10.1016/j.dsr2.2014.01.009" TargetMode="External"/><Relationship Id="rId80" Type="http://schemas.openxmlformats.org/officeDocument/2006/relationships/hyperlink" Target="https://doi.org/10.1371/journal.pone.0010223" TargetMode="External"/><Relationship Id="rId155" Type="http://schemas.openxmlformats.org/officeDocument/2006/relationships/hyperlink" Target="http://www.deependconsortium.org" TargetMode="External"/><Relationship Id="rId176" Type="http://schemas.openxmlformats.org/officeDocument/2006/relationships/image" Target="media/image67.png"/><Relationship Id="rId197" Type="http://schemas.openxmlformats.org/officeDocument/2006/relationships/image" Target="media/image87.png"/><Relationship Id="rId201" Type="http://schemas.openxmlformats.org/officeDocument/2006/relationships/hyperlink" Target="https://doi.org/10.1016/j.pocean.2013.11.007" TargetMode="External"/><Relationship Id="rId222" Type="http://schemas.openxmlformats.org/officeDocument/2006/relationships/hyperlink" Target="https://doi.org/10.1038/srep44491" TargetMode="External"/><Relationship Id="rId17" Type="http://schemas.openxmlformats.org/officeDocument/2006/relationships/image" Target="media/image6.png"/><Relationship Id="rId38" Type="http://schemas.openxmlformats.org/officeDocument/2006/relationships/hyperlink" Target="https://doi.org/10.7289/V50C4SQB" TargetMode="External"/><Relationship Id="rId59" Type="http://schemas.openxmlformats.org/officeDocument/2006/relationships/hyperlink" Target="https://doi.org/10.3354/meps161239" TargetMode="External"/><Relationship Id="rId103" Type="http://schemas.openxmlformats.org/officeDocument/2006/relationships/image" Target="media/image25.jpg"/><Relationship Id="rId124" Type="http://schemas.openxmlformats.org/officeDocument/2006/relationships/image" Target="media/image46.jpg"/><Relationship Id="rId70" Type="http://schemas.openxmlformats.org/officeDocument/2006/relationships/hyperlink" Target="https://doi.org/10.1016/j.ecolmodel.2016.11.001" TargetMode="External"/><Relationship Id="rId91" Type="http://schemas.openxmlformats.org/officeDocument/2006/relationships/image" Target="media/image13.jpg"/><Relationship Id="rId145" Type="http://schemas.openxmlformats.org/officeDocument/2006/relationships/hyperlink" Target="https://doi.org/10.7266/N7VX0DK2" TargetMode="External"/><Relationship Id="rId166" Type="http://schemas.openxmlformats.org/officeDocument/2006/relationships/hyperlink" Target="http://www.iccat.net" TargetMode="External"/><Relationship Id="rId187" Type="http://schemas.openxmlformats.org/officeDocument/2006/relationships/image" Target="media/image77.png"/><Relationship Id="rId1" Type="http://schemas.openxmlformats.org/officeDocument/2006/relationships/customXml" Target="../customXml/item1.xml"/><Relationship Id="rId212" Type="http://schemas.openxmlformats.org/officeDocument/2006/relationships/hyperlink" Target="https://doi.org/10.1101/2022.01.20.477062" TargetMode="External"/><Relationship Id="rId233" Type="http://schemas.openxmlformats.org/officeDocument/2006/relationships/hyperlink" Target="https://doi.org/10.3389/fmars.2022.803173" TargetMode="External"/><Relationship Id="rId28" Type="http://schemas.openxmlformats.org/officeDocument/2006/relationships/hyperlink" Target="https://doi.org/10.7266/N70P0X3T" TargetMode="External"/><Relationship Id="rId49" Type="http://schemas.openxmlformats.org/officeDocument/2006/relationships/hyperlink" Target="https://doi.org/10.1002/lom3.10319" TargetMode="External"/><Relationship Id="rId114" Type="http://schemas.openxmlformats.org/officeDocument/2006/relationships/image" Target="media/image36.jpg"/><Relationship Id="rId60" Type="http://schemas.openxmlformats.org/officeDocument/2006/relationships/hyperlink" Target="https://doi.org/10.1577/M09-101.1" TargetMode="External"/><Relationship Id="rId81" Type="http://schemas.openxmlformats.org/officeDocument/2006/relationships/hyperlink" Target="https://doi.org/10.3354/esr00240" TargetMode="External"/><Relationship Id="rId135" Type="http://schemas.openxmlformats.org/officeDocument/2006/relationships/hyperlink" Target="https://doi.org/doi:10.5343/bms.2011.1150" TargetMode="External"/><Relationship Id="rId156" Type="http://schemas.openxmlformats.org/officeDocument/2006/relationships/hyperlink" Target="https://data.gulfresearchinitiative.org/" TargetMode="External"/><Relationship Id="rId177" Type="http://schemas.openxmlformats.org/officeDocument/2006/relationships/image" Target="media/image68.png"/><Relationship Id="rId198" Type="http://schemas.openxmlformats.org/officeDocument/2006/relationships/image" Target="media/image88.png"/><Relationship Id="rId202" Type="http://schemas.openxmlformats.org/officeDocument/2006/relationships/hyperlink" Target="https://doi.org/10.1016/j.jmarsys.2012.09.010" TargetMode="External"/><Relationship Id="rId223" Type="http://schemas.openxmlformats.org/officeDocument/2006/relationships/hyperlink" Target="https://doi.org/10.1016/j.ecolmodel.2021.109468" TargetMode="External"/><Relationship Id="rId18" Type="http://schemas.openxmlformats.org/officeDocument/2006/relationships/hyperlink" Target="http://dx.doi.org/10.5670/oceanog.2011.80" TargetMode="External"/><Relationship Id="rId39" Type="http://schemas.openxmlformats.org/officeDocument/2006/relationships/hyperlink" Target="https://doi.org/10.1016/j.dsr2.2014.01.009" TargetMode="External"/><Relationship Id="rId50" Type="http://schemas.openxmlformats.org/officeDocument/2006/relationships/hyperlink" Target="https://doi.org/10.1577/M07-202.1" TargetMode="External"/><Relationship Id="rId104" Type="http://schemas.openxmlformats.org/officeDocument/2006/relationships/image" Target="media/image26.jpg"/><Relationship Id="rId125" Type="http://schemas.openxmlformats.org/officeDocument/2006/relationships/hyperlink" Target="https://doi.org/doi:10.1038/s41598-018-24388-x" TargetMode="External"/><Relationship Id="rId146" Type="http://schemas.openxmlformats.org/officeDocument/2006/relationships/hyperlink" Target="http://www.deependconsortium.org" TargetMode="External"/><Relationship Id="rId167" Type="http://schemas.openxmlformats.org/officeDocument/2006/relationships/footer" Target="footer2.xml"/><Relationship Id="rId188" Type="http://schemas.openxmlformats.org/officeDocument/2006/relationships/image" Target="media/image78.png"/><Relationship Id="rId71" Type="http://schemas.openxmlformats.org/officeDocument/2006/relationships/hyperlink" Target="https://doi.org/10.3354/meps10821" TargetMode="External"/><Relationship Id="rId92" Type="http://schemas.openxmlformats.org/officeDocument/2006/relationships/image" Target="media/image14.jpg"/><Relationship Id="rId213" Type="http://schemas.openxmlformats.org/officeDocument/2006/relationships/hyperlink" Target="https://doi.org/10.1007/s10021-007-9034-y" TargetMode="External"/><Relationship Id="rId234" Type="http://schemas.openxmlformats.org/officeDocument/2006/relationships/hyperlink" Target="https://doi.org/10.1007/s00227-020-03796-6" TargetMode="External"/><Relationship Id="rId2" Type="http://schemas.openxmlformats.org/officeDocument/2006/relationships/styles" Target="styles.xml"/><Relationship Id="rId29" Type="http://schemas.openxmlformats.org/officeDocument/2006/relationships/hyperlink" Target="https://doi.org/10.7266/N7XP7385" TargetMode="External"/><Relationship Id="rId40" Type="http://schemas.openxmlformats.org/officeDocument/2006/relationships/hyperlink" Target="https://doi.org/10.1007/s11160-012-9301-7" TargetMode="External"/><Relationship Id="rId115" Type="http://schemas.openxmlformats.org/officeDocument/2006/relationships/image" Target="media/image37.jpg"/><Relationship Id="rId136" Type="http://schemas.openxmlformats.org/officeDocument/2006/relationships/hyperlink" Target="https://doi.org/doi:10.1007/BF00347513" TargetMode="External"/><Relationship Id="rId157" Type="http://schemas.openxmlformats.org/officeDocument/2006/relationships/hyperlink" Target="http://marine.copernicus.eu/" TargetMode="External"/><Relationship Id="rId178" Type="http://schemas.openxmlformats.org/officeDocument/2006/relationships/hyperlink" Target="https://CRAN.R-project.org/package=effsize" TargetMode="External"/><Relationship Id="rId61" Type="http://schemas.openxmlformats.org/officeDocument/2006/relationships/hyperlink" Target="https://www.fisheries.noaa.gov/national/marine-mammal-protection/marine-mammal-stock-assessment-reports-region" TargetMode="External"/><Relationship Id="rId82" Type="http://schemas.openxmlformats.org/officeDocument/2006/relationships/hyperlink" Target="https://doi.org/10.1890/0012-9658(2003)084%5b0162:MAOCSI%5d2.0.CO;2" TargetMode="External"/><Relationship Id="rId199" Type="http://schemas.openxmlformats.org/officeDocument/2006/relationships/hyperlink" Target="https://doi.org/10.7289/V5X63JVH" TargetMode="External"/><Relationship Id="rId203" Type="http://schemas.openxmlformats.org/officeDocument/2006/relationships/hyperlink" Target="https://doi.org/10.1016/j.pocean.2010.04.011" TargetMode="External"/><Relationship Id="rId19" Type="http://schemas.openxmlformats.org/officeDocument/2006/relationships/hyperlink" Target="http://doi.org/10.7289/V5X63JVH" TargetMode="External"/><Relationship Id="rId224" Type="http://schemas.openxmlformats.org/officeDocument/2006/relationships/hyperlink" Target="https://doi.org/10.2989/AJMS.2008.30.1.7.457" TargetMode="External"/><Relationship Id="rId30" Type="http://schemas.openxmlformats.org/officeDocument/2006/relationships/hyperlink" Target="https://doi.org/10.7266/N7902234" TargetMode="External"/><Relationship Id="rId105" Type="http://schemas.openxmlformats.org/officeDocument/2006/relationships/image" Target="media/image27.jpg"/><Relationship Id="rId126" Type="http://schemas.openxmlformats.org/officeDocument/2006/relationships/hyperlink" Target="https://doi.org/doi:10.1007" TargetMode="External"/><Relationship Id="rId147" Type="http://schemas.openxmlformats.org/officeDocument/2006/relationships/image" Target="media/image47.png"/><Relationship Id="rId168" Type="http://schemas.openxmlformats.org/officeDocument/2006/relationships/image" Target="media/image59.png"/><Relationship Id="rId51" Type="http://schemas.openxmlformats.org/officeDocument/2006/relationships/hyperlink" Target="https://doi.org/10.1007/BF00347513" TargetMode="External"/><Relationship Id="rId72" Type="http://schemas.openxmlformats.org/officeDocument/2006/relationships/hyperlink" Target="https://doi.org/10.1007/s00227-009-1366-z" TargetMode="External"/><Relationship Id="rId93" Type="http://schemas.openxmlformats.org/officeDocument/2006/relationships/image" Target="media/image15.jpg"/><Relationship Id="rId189" Type="http://schemas.openxmlformats.org/officeDocument/2006/relationships/image" Target="media/image79.png"/><Relationship Id="rId3" Type="http://schemas.openxmlformats.org/officeDocument/2006/relationships/settings" Target="settings.xml"/><Relationship Id="rId214" Type="http://schemas.openxmlformats.org/officeDocument/2006/relationships/hyperlink" Target="https://doi.org/10.3389/fmars.2020.607831" TargetMode="External"/><Relationship Id="rId235" Type="http://schemas.openxmlformats.org/officeDocument/2006/relationships/hyperlink" Target="https://doi.org/10.18785/gcr.3001.05" TargetMode="External"/><Relationship Id="rId116" Type="http://schemas.openxmlformats.org/officeDocument/2006/relationships/image" Target="media/image38.jpg"/><Relationship Id="rId137" Type="http://schemas.openxmlformats.org/officeDocument/2006/relationships/hyperlink" Target="https://doi.org/doi:10.1016/j.dsr2.2012.06.003" TargetMode="External"/><Relationship Id="rId158" Type="http://schemas.openxmlformats.org/officeDocument/2006/relationships/image" Target="media/image52.png"/><Relationship Id="rId20" Type="http://schemas.openxmlformats.org/officeDocument/2006/relationships/hyperlink" Target="http://www.iccat.int" TargetMode="External"/><Relationship Id="rId41" Type="http://schemas.openxmlformats.org/officeDocument/2006/relationships/hyperlink" Target="https://doi.org/10.5343/bms.2016.1057" TargetMode="External"/><Relationship Id="rId62" Type="http://schemas.openxmlformats.org/officeDocument/2006/relationships/hyperlink" Target="https://www.federalregister.gov/documents/2020/04/02/2020-06925/atlantic-highly-migratory-species-atlantic-bluefin-tuna-fisheries-pelagic-longline-fishery" TargetMode="External"/><Relationship Id="rId83" Type="http://schemas.openxmlformats.org/officeDocument/2006/relationships/hyperlink" Target="https://doi.org//10.3354/meps130277" TargetMode="External"/><Relationship Id="rId179" Type="http://schemas.openxmlformats.org/officeDocument/2006/relationships/image" Target="media/image6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785BC09B7224E85A7FEF1BD03C4A3E7"/>
        <w:category>
          <w:name w:val="General"/>
          <w:gallery w:val="placeholder"/>
        </w:category>
        <w:types>
          <w:type w:val="bbPlcHdr"/>
        </w:types>
        <w:behaviors>
          <w:behavior w:val="content"/>
        </w:behaviors>
        <w:guid w:val="{E1D43213-5820-4326-9684-2D121A7F3A1F}"/>
      </w:docPartPr>
      <w:docPartBody>
        <w:p w:rsidR="00687A9A" w:rsidRDefault="00FF2B53" w:rsidP="00FF2B53">
          <w:pPr>
            <w:pStyle w:val="4785BC09B7224E85A7FEF1BD03C4A3E7"/>
          </w:pPr>
          <w:r w:rsidRPr="008E0E50">
            <w:rPr>
              <w:rStyle w:val="PlaceholderText"/>
            </w:rPr>
            <w:t>Click or tap here to enter text.</w:t>
          </w:r>
        </w:p>
      </w:docPartBody>
    </w:docPart>
    <w:docPart>
      <w:docPartPr>
        <w:name w:val="044FD793CB12400EA1C85A81D2B6ED18"/>
        <w:category>
          <w:name w:val="General"/>
          <w:gallery w:val="placeholder"/>
        </w:category>
        <w:types>
          <w:type w:val="bbPlcHdr"/>
        </w:types>
        <w:behaviors>
          <w:behavior w:val="content"/>
        </w:behaviors>
        <w:guid w:val="{FAA2DD9F-5E1C-449E-B787-3AEB39C52C08}"/>
      </w:docPartPr>
      <w:docPartBody>
        <w:p w:rsidR="00687A9A" w:rsidRDefault="00FF2B53" w:rsidP="00FF2B53">
          <w:pPr>
            <w:pStyle w:val="044FD793CB12400EA1C85A81D2B6ED18"/>
          </w:pPr>
          <w:r w:rsidRPr="008E0E50">
            <w:rPr>
              <w:rStyle w:val="PlaceholderText"/>
            </w:rPr>
            <w:t>Click or tap here to enter text.</w:t>
          </w:r>
        </w:p>
      </w:docPartBody>
    </w:docPart>
    <w:docPart>
      <w:docPartPr>
        <w:name w:val="4C1F50DBE708408AB9FE8523ECE4D3D3"/>
        <w:category>
          <w:name w:val="General"/>
          <w:gallery w:val="placeholder"/>
        </w:category>
        <w:types>
          <w:type w:val="bbPlcHdr"/>
        </w:types>
        <w:behaviors>
          <w:behavior w:val="content"/>
        </w:behaviors>
        <w:guid w:val="{C405B6A3-B1B3-4CD7-9F23-9EDE33CC1A5F}"/>
      </w:docPartPr>
      <w:docPartBody>
        <w:p w:rsidR="00687A9A" w:rsidRDefault="00FF2B53" w:rsidP="00FF2B53">
          <w:pPr>
            <w:pStyle w:val="4C1F50DBE708408AB9FE8523ECE4D3D3"/>
          </w:pPr>
          <w:r w:rsidRPr="008E0E50">
            <w:rPr>
              <w:rStyle w:val="PlaceholderText"/>
            </w:rPr>
            <w:t>Click or tap here to enter text.</w:t>
          </w:r>
        </w:p>
      </w:docPartBody>
    </w:docPart>
    <w:docPart>
      <w:docPartPr>
        <w:name w:val="65A2A18ACA0A4DCAADEDCB9EE80EECB8"/>
        <w:category>
          <w:name w:val="General"/>
          <w:gallery w:val="placeholder"/>
        </w:category>
        <w:types>
          <w:type w:val="bbPlcHdr"/>
        </w:types>
        <w:behaviors>
          <w:behavior w:val="content"/>
        </w:behaviors>
        <w:guid w:val="{AE0EDCA1-4D48-4031-9B70-20DF10518643}"/>
      </w:docPartPr>
      <w:docPartBody>
        <w:p w:rsidR="00687A9A" w:rsidRDefault="00FF2B53" w:rsidP="00FF2B53">
          <w:pPr>
            <w:pStyle w:val="65A2A18ACA0A4DCAADEDCB9EE80EECB8"/>
          </w:pPr>
          <w:r w:rsidRPr="008E0E50">
            <w:rPr>
              <w:rStyle w:val="PlaceholderText"/>
            </w:rPr>
            <w:t>Click or tap here to enter text.</w:t>
          </w:r>
        </w:p>
      </w:docPartBody>
    </w:docPart>
    <w:docPart>
      <w:docPartPr>
        <w:name w:val="481D1F65F78345C1873BDE36EB31364F"/>
        <w:category>
          <w:name w:val="General"/>
          <w:gallery w:val="placeholder"/>
        </w:category>
        <w:types>
          <w:type w:val="bbPlcHdr"/>
        </w:types>
        <w:behaviors>
          <w:behavior w:val="content"/>
        </w:behaviors>
        <w:guid w:val="{433F68F1-7A01-42E3-938C-94D2F3EEB0F1}"/>
      </w:docPartPr>
      <w:docPartBody>
        <w:p w:rsidR="00687A9A" w:rsidRDefault="00FF2B53" w:rsidP="00FF2B53">
          <w:pPr>
            <w:pStyle w:val="481D1F65F78345C1873BDE36EB31364F"/>
          </w:pPr>
          <w:r w:rsidRPr="008E0E50">
            <w:rPr>
              <w:rStyle w:val="PlaceholderText"/>
            </w:rPr>
            <w:t>Click or tap here to enter text.</w:t>
          </w:r>
        </w:p>
      </w:docPartBody>
    </w:docPart>
    <w:docPart>
      <w:docPartPr>
        <w:name w:val="85D28C6B678442BB90C673192889FE63"/>
        <w:category>
          <w:name w:val="General"/>
          <w:gallery w:val="placeholder"/>
        </w:category>
        <w:types>
          <w:type w:val="bbPlcHdr"/>
        </w:types>
        <w:behaviors>
          <w:behavior w:val="content"/>
        </w:behaviors>
        <w:guid w:val="{1ADAFCBB-4B05-4C1B-8871-5A2C6D569ED3}"/>
      </w:docPartPr>
      <w:docPartBody>
        <w:p w:rsidR="00687A9A" w:rsidRDefault="00FF2B53" w:rsidP="00FF2B53">
          <w:pPr>
            <w:pStyle w:val="85D28C6B678442BB90C673192889FE63"/>
          </w:pPr>
          <w:r w:rsidRPr="008E0E50">
            <w:rPr>
              <w:rStyle w:val="PlaceholderText"/>
            </w:rPr>
            <w:t>Click or tap here to enter text.</w:t>
          </w:r>
        </w:p>
      </w:docPartBody>
    </w:docPart>
    <w:docPart>
      <w:docPartPr>
        <w:name w:val="814C4F78AD554343B78AEA674D35F4A4"/>
        <w:category>
          <w:name w:val="General"/>
          <w:gallery w:val="placeholder"/>
        </w:category>
        <w:types>
          <w:type w:val="bbPlcHdr"/>
        </w:types>
        <w:behaviors>
          <w:behavior w:val="content"/>
        </w:behaviors>
        <w:guid w:val="{09F3DD8F-0085-4232-BF7B-3FB8732E280F}"/>
      </w:docPartPr>
      <w:docPartBody>
        <w:p w:rsidR="00687A9A" w:rsidRDefault="00FF2B53" w:rsidP="00FF2B53">
          <w:pPr>
            <w:pStyle w:val="814C4F78AD554343B78AEA674D35F4A4"/>
          </w:pPr>
          <w:r w:rsidRPr="008E0E50">
            <w:rPr>
              <w:rStyle w:val="PlaceholderText"/>
            </w:rPr>
            <w:t>Click or tap here to enter text.</w:t>
          </w:r>
        </w:p>
      </w:docPartBody>
    </w:docPart>
    <w:docPart>
      <w:docPartPr>
        <w:name w:val="DD0AA5E4DB964E78937C7025304B2133"/>
        <w:category>
          <w:name w:val="General"/>
          <w:gallery w:val="placeholder"/>
        </w:category>
        <w:types>
          <w:type w:val="bbPlcHdr"/>
        </w:types>
        <w:behaviors>
          <w:behavior w:val="content"/>
        </w:behaviors>
        <w:guid w:val="{CB70238D-2238-4B3F-ABFA-1F9D375C4ABF}"/>
      </w:docPartPr>
      <w:docPartBody>
        <w:p w:rsidR="00687A9A" w:rsidRDefault="00FF2B53" w:rsidP="00FF2B53">
          <w:pPr>
            <w:pStyle w:val="DD0AA5E4DB964E78937C7025304B2133"/>
          </w:pPr>
          <w:r w:rsidRPr="005C770C">
            <w:rPr>
              <w:rStyle w:val="PlaceholderText"/>
            </w:rPr>
            <w:t>Click or tap here to enter text.</w:t>
          </w:r>
        </w:p>
      </w:docPartBody>
    </w:docPart>
    <w:docPart>
      <w:docPartPr>
        <w:name w:val="8C027D4D389B4E42B7613F59D9528168"/>
        <w:category>
          <w:name w:val="General"/>
          <w:gallery w:val="placeholder"/>
        </w:category>
        <w:types>
          <w:type w:val="bbPlcHdr"/>
        </w:types>
        <w:behaviors>
          <w:behavior w:val="content"/>
        </w:behaviors>
        <w:guid w:val="{68824EAB-A364-4AA2-9FB6-C0E0C08ADA65}"/>
      </w:docPartPr>
      <w:docPartBody>
        <w:p w:rsidR="00687A9A" w:rsidRDefault="00FF2B53" w:rsidP="00FF2B53">
          <w:pPr>
            <w:pStyle w:val="8C027D4D389B4E42B7613F59D9528168"/>
          </w:pPr>
          <w:r w:rsidRPr="005C770C">
            <w:rPr>
              <w:rStyle w:val="PlaceholderText"/>
            </w:rPr>
            <w:t>Click or tap here to enter text.</w:t>
          </w:r>
        </w:p>
      </w:docPartBody>
    </w:docPart>
    <w:docPart>
      <w:docPartPr>
        <w:name w:val="9D9FE88E33A34F7E97ACEBBEE4D8DFDE"/>
        <w:category>
          <w:name w:val="General"/>
          <w:gallery w:val="placeholder"/>
        </w:category>
        <w:types>
          <w:type w:val="bbPlcHdr"/>
        </w:types>
        <w:behaviors>
          <w:behavior w:val="content"/>
        </w:behaviors>
        <w:guid w:val="{A650BEAA-0E37-469C-93F2-FE179E1D7D7C}"/>
      </w:docPartPr>
      <w:docPartBody>
        <w:p w:rsidR="00687A9A" w:rsidRDefault="00FF2B53" w:rsidP="00FF2B53">
          <w:pPr>
            <w:pStyle w:val="9D9FE88E33A34F7E97ACEBBEE4D8DFDE"/>
          </w:pPr>
          <w:r w:rsidRPr="005C770C">
            <w:rPr>
              <w:rStyle w:val="PlaceholderText"/>
            </w:rPr>
            <w:t>Click or tap here to enter text.</w:t>
          </w:r>
        </w:p>
      </w:docPartBody>
    </w:docPart>
    <w:docPart>
      <w:docPartPr>
        <w:name w:val="4CD4141DD9644AB0AB64ED24F5FDB920"/>
        <w:category>
          <w:name w:val="General"/>
          <w:gallery w:val="placeholder"/>
        </w:category>
        <w:types>
          <w:type w:val="bbPlcHdr"/>
        </w:types>
        <w:behaviors>
          <w:behavior w:val="content"/>
        </w:behaviors>
        <w:guid w:val="{8C6191C8-443D-485C-88B6-A51276C0EEB3}"/>
      </w:docPartPr>
      <w:docPartBody>
        <w:p w:rsidR="00687A9A" w:rsidRDefault="00FF2B53" w:rsidP="00FF2B53">
          <w:pPr>
            <w:pStyle w:val="4CD4141DD9644AB0AB64ED24F5FDB920"/>
          </w:pPr>
          <w:r w:rsidRPr="005C770C">
            <w:rPr>
              <w:rStyle w:val="PlaceholderText"/>
            </w:rPr>
            <w:t>Click or tap here to enter text.</w:t>
          </w:r>
        </w:p>
      </w:docPartBody>
    </w:docPart>
    <w:docPart>
      <w:docPartPr>
        <w:name w:val="E0E5ECA76B0B4375A9C31F77133F7AAD"/>
        <w:category>
          <w:name w:val="General"/>
          <w:gallery w:val="placeholder"/>
        </w:category>
        <w:types>
          <w:type w:val="bbPlcHdr"/>
        </w:types>
        <w:behaviors>
          <w:behavior w:val="content"/>
        </w:behaviors>
        <w:guid w:val="{980AEEF7-0FD4-479C-924D-AB7A53B8254D}"/>
      </w:docPartPr>
      <w:docPartBody>
        <w:p w:rsidR="00687A9A" w:rsidRDefault="00FF2B53" w:rsidP="00FF2B53">
          <w:pPr>
            <w:pStyle w:val="E0E5ECA76B0B4375A9C31F77133F7AAD"/>
          </w:pPr>
          <w:r w:rsidRPr="008E0E50">
            <w:rPr>
              <w:rStyle w:val="PlaceholderText"/>
            </w:rPr>
            <w:t>Click or tap here to enter text.</w:t>
          </w:r>
        </w:p>
      </w:docPartBody>
    </w:docPart>
    <w:docPart>
      <w:docPartPr>
        <w:name w:val="E6B38FEF56F3427DA261D33159556D17"/>
        <w:category>
          <w:name w:val="General"/>
          <w:gallery w:val="placeholder"/>
        </w:category>
        <w:types>
          <w:type w:val="bbPlcHdr"/>
        </w:types>
        <w:behaviors>
          <w:behavior w:val="content"/>
        </w:behaviors>
        <w:guid w:val="{09048801-45AD-4A95-8632-CF201135A61B}"/>
      </w:docPartPr>
      <w:docPartBody>
        <w:p w:rsidR="00687A9A" w:rsidRDefault="00FF2B53" w:rsidP="00FF2B53">
          <w:pPr>
            <w:pStyle w:val="E6B38FEF56F3427DA261D33159556D17"/>
          </w:pPr>
          <w:r w:rsidRPr="008E0E5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B53"/>
    <w:rsid w:val="002352F4"/>
    <w:rsid w:val="002A4E70"/>
    <w:rsid w:val="00687A9A"/>
    <w:rsid w:val="0072121F"/>
    <w:rsid w:val="00794EB3"/>
    <w:rsid w:val="00A25238"/>
    <w:rsid w:val="00D30EE9"/>
    <w:rsid w:val="00EF3FBC"/>
    <w:rsid w:val="00FF2B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F2B53"/>
    <w:rPr>
      <w:color w:val="808080"/>
    </w:rPr>
  </w:style>
  <w:style w:type="paragraph" w:customStyle="1" w:styleId="4785BC09B7224E85A7FEF1BD03C4A3E7">
    <w:name w:val="4785BC09B7224E85A7FEF1BD03C4A3E7"/>
    <w:rsid w:val="00FF2B53"/>
  </w:style>
  <w:style w:type="paragraph" w:customStyle="1" w:styleId="044FD793CB12400EA1C85A81D2B6ED18">
    <w:name w:val="044FD793CB12400EA1C85A81D2B6ED18"/>
    <w:rsid w:val="00FF2B53"/>
  </w:style>
  <w:style w:type="paragraph" w:customStyle="1" w:styleId="4C1F50DBE708408AB9FE8523ECE4D3D3">
    <w:name w:val="4C1F50DBE708408AB9FE8523ECE4D3D3"/>
    <w:rsid w:val="00FF2B53"/>
  </w:style>
  <w:style w:type="paragraph" w:customStyle="1" w:styleId="65A2A18ACA0A4DCAADEDCB9EE80EECB8">
    <w:name w:val="65A2A18ACA0A4DCAADEDCB9EE80EECB8"/>
    <w:rsid w:val="00FF2B53"/>
  </w:style>
  <w:style w:type="paragraph" w:customStyle="1" w:styleId="481D1F65F78345C1873BDE36EB31364F">
    <w:name w:val="481D1F65F78345C1873BDE36EB31364F"/>
    <w:rsid w:val="00FF2B53"/>
  </w:style>
  <w:style w:type="paragraph" w:customStyle="1" w:styleId="85D28C6B678442BB90C673192889FE63">
    <w:name w:val="85D28C6B678442BB90C673192889FE63"/>
    <w:rsid w:val="00FF2B53"/>
  </w:style>
  <w:style w:type="paragraph" w:customStyle="1" w:styleId="814C4F78AD554343B78AEA674D35F4A4">
    <w:name w:val="814C4F78AD554343B78AEA674D35F4A4"/>
    <w:rsid w:val="00FF2B53"/>
  </w:style>
  <w:style w:type="paragraph" w:customStyle="1" w:styleId="DD0AA5E4DB964E78937C7025304B2133">
    <w:name w:val="DD0AA5E4DB964E78937C7025304B2133"/>
    <w:rsid w:val="00FF2B53"/>
  </w:style>
  <w:style w:type="paragraph" w:customStyle="1" w:styleId="8C027D4D389B4E42B7613F59D9528168">
    <w:name w:val="8C027D4D389B4E42B7613F59D9528168"/>
    <w:rsid w:val="00FF2B53"/>
  </w:style>
  <w:style w:type="paragraph" w:customStyle="1" w:styleId="9D9FE88E33A34F7E97ACEBBEE4D8DFDE">
    <w:name w:val="9D9FE88E33A34F7E97ACEBBEE4D8DFDE"/>
    <w:rsid w:val="00FF2B53"/>
  </w:style>
  <w:style w:type="paragraph" w:customStyle="1" w:styleId="4CD4141DD9644AB0AB64ED24F5FDB920">
    <w:name w:val="4CD4141DD9644AB0AB64ED24F5FDB920"/>
    <w:rsid w:val="00FF2B53"/>
  </w:style>
  <w:style w:type="paragraph" w:customStyle="1" w:styleId="E0E5ECA76B0B4375A9C31F77133F7AAD">
    <w:name w:val="E0E5ECA76B0B4375A9C31F77133F7AAD"/>
    <w:rsid w:val="00FF2B53"/>
  </w:style>
  <w:style w:type="paragraph" w:customStyle="1" w:styleId="E6B38FEF56F3427DA261D33159556D17">
    <w:name w:val="E6B38FEF56F3427DA261D33159556D17"/>
    <w:rsid w:val="00FF2B5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9884FF-CAED-40E4-B0E7-209538C54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397</Pages>
  <Words>137777</Words>
  <Characters>785335</Characters>
  <Application>Microsoft Office Word</Application>
  <DocSecurity>0</DocSecurity>
  <Lines>6544</Lines>
  <Paragraphs>1842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921270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Woodstock</dc:creator>
  <cp:keywords/>
  <dc:description/>
  <cp:lastModifiedBy>Matt Woodstock</cp:lastModifiedBy>
  <cp:revision>6</cp:revision>
  <cp:lastPrinted>2022-08-01T16:54:00Z</cp:lastPrinted>
  <dcterms:created xsi:type="dcterms:W3CDTF">2022-10-19T18:43:00Z</dcterms:created>
  <dcterms:modified xsi:type="dcterms:W3CDTF">2022-10-19T19:48:00Z</dcterms:modified>
</cp:coreProperties>
</file>